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6194" w14:textId="77777777" w:rsidR="00991C40" w:rsidRDefault="00991C40">
      <w:pPr>
        <w:jc w:val="center"/>
        <w:rPr>
          <w:sz w:val="52"/>
          <w:szCs w:val="52"/>
        </w:rPr>
      </w:pPr>
    </w:p>
    <w:p w14:paraId="2DB121B1" w14:textId="77777777" w:rsidR="00991C40" w:rsidRDefault="00991C40">
      <w:pPr>
        <w:jc w:val="center"/>
        <w:rPr>
          <w:sz w:val="52"/>
          <w:szCs w:val="52"/>
        </w:rPr>
      </w:pPr>
    </w:p>
    <w:p w14:paraId="7F663C3E" w14:textId="77777777" w:rsidR="00991C40" w:rsidRDefault="00991C40">
      <w:pPr>
        <w:jc w:val="center"/>
        <w:rPr>
          <w:sz w:val="52"/>
          <w:szCs w:val="52"/>
        </w:rPr>
      </w:pPr>
    </w:p>
    <w:p w14:paraId="10221887" w14:textId="77777777" w:rsidR="00991C40" w:rsidRDefault="00991C40">
      <w:pPr>
        <w:jc w:val="center"/>
        <w:rPr>
          <w:sz w:val="52"/>
          <w:szCs w:val="52"/>
        </w:rPr>
      </w:pPr>
    </w:p>
    <w:p w14:paraId="0713AC38" w14:textId="247662EA" w:rsidR="00991C40" w:rsidRDefault="00BD756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团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体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标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准</w:t>
      </w:r>
    </w:p>
    <w:p w14:paraId="18C2842A" w14:textId="77777777" w:rsidR="00991C40" w:rsidRDefault="00991C40">
      <w:pPr>
        <w:jc w:val="center"/>
        <w:rPr>
          <w:sz w:val="48"/>
          <w:szCs w:val="48"/>
        </w:rPr>
      </w:pPr>
    </w:p>
    <w:p w14:paraId="7954EBFD" w14:textId="77777777" w:rsidR="00991C40" w:rsidRPr="007761CA" w:rsidRDefault="00000000">
      <w:pPr>
        <w:jc w:val="center"/>
        <w:rPr>
          <w:b/>
          <w:bCs/>
          <w:sz w:val="44"/>
          <w:szCs w:val="44"/>
        </w:rPr>
      </w:pPr>
      <w:r w:rsidRPr="007761CA">
        <w:rPr>
          <w:b/>
          <w:bCs/>
          <w:sz w:val="44"/>
          <w:szCs w:val="44"/>
        </w:rPr>
        <w:t>《饲料桑栽培及收获技术规程》</w:t>
      </w:r>
    </w:p>
    <w:p w14:paraId="49EE339C" w14:textId="77777777" w:rsidR="00991C40" w:rsidRPr="007761CA" w:rsidRDefault="00000000">
      <w:pPr>
        <w:spacing w:beforeLines="100" w:before="312" w:afterLines="100" w:after="312" w:line="480" w:lineRule="auto"/>
        <w:ind w:left="-67"/>
        <w:jc w:val="center"/>
        <w:rPr>
          <w:b/>
          <w:bCs/>
          <w:sz w:val="44"/>
          <w:szCs w:val="44"/>
        </w:rPr>
      </w:pPr>
      <w:r w:rsidRPr="007761CA">
        <w:rPr>
          <w:b/>
          <w:bCs/>
          <w:sz w:val="44"/>
          <w:szCs w:val="44"/>
        </w:rPr>
        <w:t>编制说明</w:t>
      </w:r>
    </w:p>
    <w:p w14:paraId="523EB453" w14:textId="77777777" w:rsidR="00991C40" w:rsidRDefault="00991C40">
      <w:pPr>
        <w:jc w:val="center"/>
        <w:rPr>
          <w:bCs/>
          <w:sz w:val="36"/>
          <w:szCs w:val="36"/>
        </w:rPr>
      </w:pPr>
    </w:p>
    <w:p w14:paraId="4A98A706" w14:textId="77777777" w:rsidR="00991C40" w:rsidRDefault="00991C40">
      <w:pPr>
        <w:jc w:val="center"/>
        <w:rPr>
          <w:bCs/>
          <w:sz w:val="36"/>
          <w:szCs w:val="36"/>
        </w:rPr>
      </w:pPr>
    </w:p>
    <w:p w14:paraId="5D4C66F9" w14:textId="77777777" w:rsidR="00991C40" w:rsidRDefault="00991C40">
      <w:pPr>
        <w:jc w:val="center"/>
        <w:rPr>
          <w:bCs/>
          <w:sz w:val="36"/>
          <w:szCs w:val="36"/>
        </w:rPr>
      </w:pPr>
    </w:p>
    <w:p w14:paraId="57173779" w14:textId="77777777" w:rsidR="00991C40" w:rsidRDefault="00991C40">
      <w:pPr>
        <w:jc w:val="center"/>
        <w:rPr>
          <w:bCs/>
          <w:sz w:val="36"/>
          <w:szCs w:val="36"/>
        </w:rPr>
      </w:pPr>
    </w:p>
    <w:p w14:paraId="30B7EEB4" w14:textId="77777777" w:rsidR="00991C40" w:rsidRDefault="00991C40">
      <w:pPr>
        <w:jc w:val="center"/>
        <w:rPr>
          <w:bCs/>
          <w:sz w:val="36"/>
          <w:szCs w:val="36"/>
        </w:rPr>
      </w:pPr>
    </w:p>
    <w:p w14:paraId="1B4D4FC0" w14:textId="77777777" w:rsidR="00991C40" w:rsidRDefault="00991C40">
      <w:pPr>
        <w:jc w:val="center"/>
        <w:rPr>
          <w:bCs/>
          <w:sz w:val="36"/>
          <w:szCs w:val="36"/>
        </w:rPr>
      </w:pPr>
    </w:p>
    <w:p w14:paraId="7FF942DA" w14:textId="77777777" w:rsidR="00991C40" w:rsidRDefault="00991C40">
      <w:pPr>
        <w:jc w:val="center"/>
        <w:rPr>
          <w:bCs/>
          <w:sz w:val="36"/>
          <w:szCs w:val="36"/>
        </w:rPr>
      </w:pPr>
    </w:p>
    <w:p w14:paraId="188697B0" w14:textId="77777777" w:rsidR="00991C40" w:rsidRDefault="00991C40">
      <w:pPr>
        <w:widowControl/>
        <w:jc w:val="center"/>
        <w:rPr>
          <w:bCs/>
          <w:sz w:val="44"/>
          <w:szCs w:val="44"/>
        </w:rPr>
      </w:pPr>
    </w:p>
    <w:p w14:paraId="7E760364" w14:textId="77777777" w:rsidR="00991C40" w:rsidRDefault="00991C40">
      <w:pPr>
        <w:widowControl/>
        <w:jc w:val="center"/>
        <w:rPr>
          <w:bCs/>
          <w:sz w:val="44"/>
          <w:szCs w:val="44"/>
        </w:rPr>
      </w:pPr>
    </w:p>
    <w:p w14:paraId="4B86E3FE" w14:textId="77777777" w:rsidR="007761CA" w:rsidRPr="007761CA" w:rsidRDefault="007761CA">
      <w:pPr>
        <w:widowControl/>
        <w:jc w:val="center"/>
        <w:rPr>
          <w:rFonts w:hint="eastAsia"/>
          <w:b/>
          <w:sz w:val="44"/>
          <w:szCs w:val="44"/>
        </w:rPr>
      </w:pPr>
    </w:p>
    <w:p w14:paraId="106D05F9" w14:textId="3CBE2B98" w:rsidR="00991C40" w:rsidRPr="007761CA" w:rsidRDefault="00000000">
      <w:pPr>
        <w:ind w:leftChars="-67" w:left="-71" w:rightChars="-182" w:right="-437" w:hangingChars="32" w:hanging="90"/>
        <w:jc w:val="center"/>
        <w:rPr>
          <w:b/>
          <w:sz w:val="28"/>
          <w:szCs w:val="28"/>
        </w:rPr>
      </w:pPr>
      <w:r w:rsidRPr="007761CA">
        <w:rPr>
          <w:b/>
          <w:sz w:val="28"/>
          <w:szCs w:val="28"/>
        </w:rPr>
        <w:t>《饲料桑栽培及收获技术规程》</w:t>
      </w:r>
      <w:r w:rsidR="00BD7567" w:rsidRPr="007761CA">
        <w:rPr>
          <w:rFonts w:hint="eastAsia"/>
          <w:b/>
          <w:sz w:val="28"/>
          <w:szCs w:val="28"/>
        </w:rPr>
        <w:t>团体</w:t>
      </w:r>
      <w:r w:rsidRPr="007761CA">
        <w:rPr>
          <w:b/>
          <w:sz w:val="28"/>
          <w:szCs w:val="28"/>
        </w:rPr>
        <w:t>标准制定组</w:t>
      </w:r>
    </w:p>
    <w:p w14:paraId="418AD1A3" w14:textId="77777777" w:rsidR="00991C40" w:rsidRPr="007761CA" w:rsidRDefault="00000000">
      <w:pPr>
        <w:widowControl/>
        <w:jc w:val="center"/>
        <w:rPr>
          <w:b/>
          <w:sz w:val="28"/>
          <w:szCs w:val="28"/>
        </w:rPr>
      </w:pPr>
      <w:r w:rsidRPr="007761CA">
        <w:rPr>
          <w:b/>
          <w:sz w:val="28"/>
          <w:szCs w:val="28"/>
        </w:rPr>
        <w:t>二〇二五年二月</w:t>
      </w:r>
    </w:p>
    <w:p w14:paraId="05992C31" w14:textId="77777777" w:rsidR="00991C40" w:rsidRDefault="00000000">
      <w:r>
        <w:br w:type="page"/>
      </w:r>
    </w:p>
    <w:p w14:paraId="6040FC56" w14:textId="77777777" w:rsidR="00991C40" w:rsidRDefault="00991C40"/>
    <w:sdt>
      <w:sdtPr>
        <w:rPr>
          <w:rFonts w:ascii="宋体" w:hAnsi="宋体"/>
          <w:sz w:val="28"/>
          <w:szCs w:val="28"/>
        </w:rPr>
        <w:id w:val="147472960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1"/>
        </w:rPr>
      </w:sdtEndPr>
      <w:sdtContent>
        <w:p w14:paraId="381D5359" w14:textId="77777777" w:rsidR="00991C40" w:rsidRDefault="00000000">
          <w:pPr>
            <w:spacing w:line="240" w:lineRule="auto"/>
            <w:jc w:val="center"/>
            <w:rPr>
              <w:sz w:val="36"/>
              <w:szCs w:val="28"/>
            </w:rPr>
          </w:pPr>
          <w:r>
            <w:rPr>
              <w:rFonts w:ascii="宋体" w:hAnsi="宋体"/>
              <w:sz w:val="28"/>
              <w:szCs w:val="28"/>
            </w:rPr>
            <w:t>目</w:t>
          </w:r>
          <w:r>
            <w:rPr>
              <w:rFonts w:ascii="宋体" w:hAnsi="宋体" w:hint="eastAsia"/>
              <w:sz w:val="28"/>
              <w:szCs w:val="28"/>
            </w:rPr>
            <w:t>次</w:t>
          </w:r>
        </w:p>
        <w:p w14:paraId="58134A95" w14:textId="77777777" w:rsidR="00991C40" w:rsidRPr="007761CA" w:rsidRDefault="00000000">
          <w:pPr>
            <w:pStyle w:val="WPSOffice1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hyperlink w:anchor="_Toc2954" w:history="1">
            <w:r w:rsidR="00991C40" w:rsidRPr="007761CA">
              <w:rPr>
                <w:sz w:val="24"/>
                <w:szCs w:val="24"/>
              </w:rPr>
              <w:t>一、任务来源</w:t>
            </w:r>
            <w:r w:rsidR="00991C40" w:rsidRPr="007761CA">
              <w:rPr>
                <w:sz w:val="24"/>
                <w:szCs w:val="24"/>
              </w:rPr>
              <w:tab/>
            </w:r>
            <w:r w:rsidR="00991C40" w:rsidRPr="007761CA">
              <w:rPr>
                <w:sz w:val="24"/>
                <w:szCs w:val="24"/>
              </w:rPr>
              <w:fldChar w:fldCharType="begin"/>
            </w:r>
            <w:r w:rsidR="00991C40" w:rsidRPr="007761CA">
              <w:rPr>
                <w:sz w:val="24"/>
                <w:szCs w:val="24"/>
              </w:rPr>
              <w:instrText xml:space="preserve"> PAGEREF _Toc2954 \h </w:instrText>
            </w:r>
            <w:r w:rsidR="00991C40" w:rsidRPr="007761CA">
              <w:rPr>
                <w:sz w:val="24"/>
                <w:szCs w:val="24"/>
              </w:rPr>
            </w:r>
            <w:r w:rsidR="00991C40" w:rsidRPr="007761CA">
              <w:rPr>
                <w:sz w:val="24"/>
                <w:szCs w:val="24"/>
              </w:rPr>
              <w:fldChar w:fldCharType="separate"/>
            </w:r>
            <w:r w:rsidR="00991C40" w:rsidRPr="007761CA">
              <w:rPr>
                <w:sz w:val="24"/>
                <w:szCs w:val="24"/>
              </w:rPr>
              <w:t>3</w:t>
            </w:r>
            <w:r w:rsidR="00991C40" w:rsidRPr="007761CA">
              <w:rPr>
                <w:sz w:val="24"/>
                <w:szCs w:val="24"/>
              </w:rPr>
              <w:fldChar w:fldCharType="end"/>
            </w:r>
          </w:hyperlink>
        </w:p>
        <w:p w14:paraId="77211A61" w14:textId="77777777" w:rsidR="00991C40" w:rsidRPr="007761CA" w:rsidRDefault="00991C40">
          <w:pPr>
            <w:pStyle w:val="WPSOffice1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hyperlink w:anchor="_Toc8033" w:history="1">
            <w:r w:rsidRPr="007761CA">
              <w:rPr>
                <w:sz w:val="24"/>
                <w:szCs w:val="24"/>
              </w:rPr>
              <w:t>二、编制目的和意义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_Toc8033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3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4BFDFCCA" w14:textId="77777777" w:rsidR="00991C40" w:rsidRPr="007761CA" w:rsidRDefault="00991C40">
          <w:pPr>
            <w:pStyle w:val="WPSOffice1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hyperlink w:anchor="_Toc30022" w:history="1">
            <w:r w:rsidRPr="007761CA">
              <w:rPr>
                <w:rFonts w:hint="eastAsia"/>
                <w:sz w:val="24"/>
                <w:szCs w:val="24"/>
              </w:rPr>
              <w:t>三、</w:t>
            </w:r>
            <w:r w:rsidRPr="007761CA">
              <w:rPr>
                <w:rFonts w:hint="eastAsia"/>
                <w:sz w:val="24"/>
                <w:szCs w:val="24"/>
              </w:rPr>
              <w:t xml:space="preserve"> </w:t>
            </w:r>
            <w:r w:rsidRPr="007761CA">
              <w:rPr>
                <w:sz w:val="24"/>
                <w:szCs w:val="24"/>
              </w:rPr>
              <w:t>编制原则和依据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_Toc30022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4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69D7AD78" w14:textId="77777777" w:rsidR="00991C40" w:rsidRPr="007761CA" w:rsidRDefault="00991C40">
          <w:pPr>
            <w:pStyle w:val="WPSOffice1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hyperlink w:anchor="_Toc16398" w:history="1">
            <w:r w:rsidRPr="007761CA">
              <w:rPr>
                <w:rFonts w:hint="eastAsia"/>
                <w:sz w:val="24"/>
                <w:szCs w:val="24"/>
              </w:rPr>
              <w:t>四、主要工作过程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_Toc16398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5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1226B781" w14:textId="77777777" w:rsidR="00991C40" w:rsidRPr="007761CA" w:rsidRDefault="00991C40">
          <w:pPr>
            <w:pStyle w:val="WPSOffice2"/>
            <w:tabs>
              <w:tab w:val="right" w:leader="dot" w:pos="8306"/>
            </w:tabs>
            <w:spacing w:line="360" w:lineRule="auto"/>
            <w:ind w:left="480"/>
            <w:rPr>
              <w:sz w:val="24"/>
              <w:szCs w:val="24"/>
            </w:rPr>
          </w:pPr>
          <w:hyperlink w:anchor="_Toc14401" w:history="1">
            <w:r w:rsidRPr="007761CA">
              <w:rPr>
                <w:rFonts w:hint="eastAsia"/>
                <w:sz w:val="24"/>
                <w:szCs w:val="24"/>
              </w:rPr>
              <w:t xml:space="preserve">1. </w:t>
            </w:r>
            <w:r w:rsidRPr="007761CA">
              <w:rPr>
                <w:rFonts w:hint="eastAsia"/>
                <w:sz w:val="24"/>
                <w:szCs w:val="24"/>
              </w:rPr>
              <w:t>成立标准起草工作组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_Toc14401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5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725A7A58" w14:textId="77777777" w:rsidR="00991C40" w:rsidRPr="007761CA" w:rsidRDefault="00991C40">
          <w:pPr>
            <w:pStyle w:val="WPSOffice2"/>
            <w:tabs>
              <w:tab w:val="right" w:leader="dot" w:pos="8306"/>
            </w:tabs>
            <w:spacing w:line="360" w:lineRule="auto"/>
            <w:ind w:left="480"/>
            <w:rPr>
              <w:sz w:val="24"/>
              <w:szCs w:val="24"/>
            </w:rPr>
          </w:pPr>
          <w:hyperlink w:anchor="_Toc19508" w:history="1">
            <w:r w:rsidRPr="007761CA">
              <w:rPr>
                <w:rFonts w:hint="eastAsia"/>
                <w:sz w:val="24"/>
                <w:szCs w:val="24"/>
              </w:rPr>
              <w:t xml:space="preserve">2. </w:t>
            </w:r>
            <w:r w:rsidRPr="007761CA">
              <w:rPr>
                <w:rFonts w:hint="eastAsia"/>
                <w:sz w:val="24"/>
                <w:szCs w:val="24"/>
              </w:rPr>
              <w:t>资料收集分析、技术准备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_Toc19508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5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141481CD" w14:textId="77777777" w:rsidR="00991C40" w:rsidRPr="007761CA" w:rsidRDefault="00991C40">
          <w:pPr>
            <w:pStyle w:val="WPSOffice2"/>
            <w:tabs>
              <w:tab w:val="right" w:leader="dot" w:pos="8306"/>
            </w:tabs>
            <w:spacing w:line="360" w:lineRule="auto"/>
            <w:ind w:left="480"/>
            <w:rPr>
              <w:sz w:val="24"/>
              <w:szCs w:val="24"/>
            </w:rPr>
          </w:pPr>
          <w:hyperlink w:anchor="_Toc18469" w:history="1">
            <w:r w:rsidRPr="007761CA">
              <w:rPr>
                <w:rFonts w:hint="eastAsia"/>
                <w:sz w:val="24"/>
                <w:szCs w:val="24"/>
              </w:rPr>
              <w:t xml:space="preserve">3. </w:t>
            </w:r>
            <w:r w:rsidRPr="007761CA">
              <w:rPr>
                <w:rFonts w:hint="eastAsia"/>
                <w:sz w:val="24"/>
                <w:szCs w:val="24"/>
              </w:rPr>
              <w:t>标准编写，形成技术规程草案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_Toc18469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5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71C44473" w14:textId="2632F7AE" w:rsidR="00991C40" w:rsidRPr="007761CA" w:rsidRDefault="00991C40">
          <w:pPr>
            <w:pStyle w:val="WPSOffice1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hyperlink w:anchor="_Toc25765" w:history="1">
            <w:r w:rsidR="007761CA">
              <w:rPr>
                <w:rFonts w:hint="eastAsia"/>
                <w:sz w:val="24"/>
                <w:szCs w:val="24"/>
              </w:rPr>
              <w:t>五</w:t>
            </w:r>
            <w:r w:rsidRPr="007761CA">
              <w:rPr>
                <w:rFonts w:hint="eastAsia"/>
                <w:sz w:val="24"/>
                <w:szCs w:val="24"/>
              </w:rPr>
              <w:t>、</w:t>
            </w:r>
            <w:r w:rsidRPr="007761CA">
              <w:rPr>
                <w:sz w:val="24"/>
                <w:szCs w:val="24"/>
              </w:rPr>
              <w:t>主要技术内容确定的依据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_Toc25765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5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1182EBB6" w14:textId="77777777" w:rsidR="00991C40" w:rsidRPr="007761CA" w:rsidRDefault="00991C40">
          <w:pPr>
            <w:pStyle w:val="WPSOffice2"/>
            <w:tabs>
              <w:tab w:val="right" w:leader="dot" w:pos="8306"/>
            </w:tabs>
            <w:spacing w:line="360" w:lineRule="auto"/>
            <w:ind w:left="480"/>
            <w:rPr>
              <w:sz w:val="24"/>
              <w:szCs w:val="24"/>
            </w:rPr>
          </w:pPr>
          <w:hyperlink w:anchor="_Toc30497" w:history="1">
            <w:r w:rsidRPr="007761CA">
              <w:rPr>
                <w:sz w:val="24"/>
                <w:szCs w:val="24"/>
              </w:rPr>
              <w:t xml:space="preserve">1. </w:t>
            </w:r>
            <w:r w:rsidRPr="007761CA">
              <w:rPr>
                <w:rFonts w:hint="eastAsia"/>
                <w:sz w:val="24"/>
                <w:szCs w:val="24"/>
              </w:rPr>
              <w:t>适用范围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_Toc30497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5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66996960" w14:textId="77777777" w:rsidR="00991C40" w:rsidRPr="007761CA" w:rsidRDefault="00991C40">
          <w:pPr>
            <w:pStyle w:val="WPSOffice2"/>
            <w:tabs>
              <w:tab w:val="right" w:leader="dot" w:pos="8306"/>
            </w:tabs>
            <w:spacing w:line="360" w:lineRule="auto"/>
            <w:ind w:left="480"/>
            <w:rPr>
              <w:sz w:val="24"/>
              <w:szCs w:val="24"/>
            </w:rPr>
          </w:pPr>
          <w:hyperlink w:anchor="_Toc31978" w:history="1">
            <w:r w:rsidRPr="007761CA">
              <w:rPr>
                <w:sz w:val="24"/>
                <w:szCs w:val="24"/>
              </w:rPr>
              <w:t xml:space="preserve">2. </w:t>
            </w:r>
            <w:r w:rsidRPr="007761CA">
              <w:rPr>
                <w:sz w:val="24"/>
                <w:szCs w:val="24"/>
              </w:rPr>
              <w:t>规范性引用文件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_Toc31978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6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266C73EC" w14:textId="77777777" w:rsidR="00991C40" w:rsidRPr="007761CA" w:rsidRDefault="00991C40">
          <w:pPr>
            <w:pStyle w:val="WPSOffice2"/>
            <w:tabs>
              <w:tab w:val="right" w:leader="dot" w:pos="8306"/>
            </w:tabs>
            <w:spacing w:line="360" w:lineRule="auto"/>
            <w:ind w:left="480"/>
            <w:rPr>
              <w:sz w:val="24"/>
              <w:szCs w:val="24"/>
            </w:rPr>
          </w:pPr>
          <w:hyperlink w:anchor="_Toc5190" w:history="1">
            <w:r w:rsidRPr="007761CA">
              <w:rPr>
                <w:rFonts w:hint="eastAsia"/>
                <w:sz w:val="24"/>
                <w:szCs w:val="24"/>
              </w:rPr>
              <w:t xml:space="preserve">3. </w:t>
            </w:r>
            <w:r w:rsidRPr="007761CA">
              <w:rPr>
                <w:rFonts w:hint="eastAsia"/>
                <w:sz w:val="24"/>
                <w:szCs w:val="24"/>
              </w:rPr>
              <w:t>术语及定义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_Toc5190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6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29A7FBBA" w14:textId="77777777" w:rsidR="00991C40" w:rsidRPr="007761CA" w:rsidRDefault="00991C40">
          <w:pPr>
            <w:pStyle w:val="WPSOffice2"/>
            <w:tabs>
              <w:tab w:val="right" w:leader="dot" w:pos="8306"/>
            </w:tabs>
            <w:spacing w:line="360" w:lineRule="auto"/>
            <w:ind w:left="480"/>
            <w:rPr>
              <w:sz w:val="24"/>
              <w:szCs w:val="24"/>
            </w:rPr>
          </w:pPr>
          <w:hyperlink w:anchor="_Toc29369" w:history="1">
            <w:r w:rsidRPr="007761CA">
              <w:rPr>
                <w:sz w:val="24"/>
                <w:szCs w:val="24"/>
              </w:rPr>
              <w:t xml:space="preserve">4. </w:t>
            </w:r>
            <w:r w:rsidRPr="007761CA">
              <w:rPr>
                <w:sz w:val="24"/>
                <w:szCs w:val="24"/>
              </w:rPr>
              <w:t>主要技术指标确定的依据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_Toc29369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6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2C70E3FD" w14:textId="511EE04B" w:rsidR="00991C40" w:rsidRPr="007761CA" w:rsidRDefault="00991C40">
          <w:pPr>
            <w:pStyle w:val="WPSOffice1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hyperlink w:anchor="_Toc19897" w:history="1">
            <w:r w:rsidR="007761CA">
              <w:rPr>
                <w:rFonts w:hint="eastAsia"/>
                <w:sz w:val="24"/>
                <w:szCs w:val="24"/>
              </w:rPr>
              <w:t>六</w:t>
            </w:r>
            <w:r w:rsidRPr="007761CA">
              <w:rPr>
                <w:rFonts w:hint="eastAsia"/>
                <w:sz w:val="24"/>
                <w:szCs w:val="24"/>
              </w:rPr>
              <w:t>、</w:t>
            </w:r>
            <w:r w:rsidRPr="007761CA">
              <w:rPr>
                <w:rFonts w:hint="eastAsia"/>
                <w:sz w:val="24"/>
                <w:szCs w:val="24"/>
              </w:rPr>
              <w:t xml:space="preserve"> </w:t>
            </w:r>
            <w:r w:rsidRPr="007761CA">
              <w:rPr>
                <w:rFonts w:hint="eastAsia"/>
                <w:sz w:val="24"/>
                <w:szCs w:val="24"/>
              </w:rPr>
              <w:t>采用的国际标准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_Toc19897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7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01E73D73" w14:textId="6ED795FA" w:rsidR="00991C40" w:rsidRPr="007761CA" w:rsidRDefault="00991C40">
          <w:pPr>
            <w:pStyle w:val="WPSOffice1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hyperlink w:anchor="_Toc28129" w:history="1">
            <w:r w:rsidR="007761CA">
              <w:rPr>
                <w:rFonts w:hint="eastAsia"/>
                <w:sz w:val="24"/>
                <w:szCs w:val="24"/>
              </w:rPr>
              <w:t>七</w:t>
            </w:r>
            <w:r w:rsidRPr="007761CA">
              <w:rPr>
                <w:sz w:val="24"/>
                <w:szCs w:val="24"/>
              </w:rPr>
              <w:t>、</w:t>
            </w:r>
            <w:r w:rsidRPr="007761CA">
              <w:rPr>
                <w:rFonts w:hint="eastAsia"/>
                <w:sz w:val="24"/>
                <w:szCs w:val="24"/>
              </w:rPr>
              <w:t>与现行法律法规和强制性标准的关系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_Toc28129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7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1F2D24C5" w14:textId="2B682D9D" w:rsidR="00991C40" w:rsidRPr="007761CA" w:rsidRDefault="00991C40">
          <w:pPr>
            <w:pStyle w:val="WPSOffice1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hyperlink w:anchor="_Toc32091" w:history="1">
            <w:r w:rsidR="007761CA">
              <w:rPr>
                <w:rFonts w:hint="eastAsia"/>
                <w:sz w:val="24"/>
                <w:szCs w:val="24"/>
              </w:rPr>
              <w:t>八</w:t>
            </w:r>
            <w:r w:rsidRPr="007761CA">
              <w:rPr>
                <w:sz w:val="24"/>
                <w:szCs w:val="24"/>
              </w:rPr>
              <w:t>、</w:t>
            </w:r>
            <w:r w:rsidRPr="007761CA">
              <w:rPr>
                <w:rFonts w:hint="eastAsia"/>
                <w:sz w:val="24"/>
                <w:szCs w:val="24"/>
              </w:rPr>
              <w:t>重大分歧意见的处理经过和依据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_Toc32091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7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21E851B1" w14:textId="13A6B350" w:rsidR="00991C40" w:rsidRPr="007761CA" w:rsidRDefault="00991C40">
          <w:pPr>
            <w:pStyle w:val="WPSOffice1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hyperlink w:anchor="_Toc13514" w:history="1">
            <w:r w:rsidR="007761CA">
              <w:rPr>
                <w:rFonts w:hint="eastAsia"/>
                <w:sz w:val="24"/>
                <w:szCs w:val="24"/>
              </w:rPr>
              <w:t>九</w:t>
            </w:r>
            <w:r w:rsidRPr="007761CA">
              <w:rPr>
                <w:sz w:val="24"/>
                <w:szCs w:val="24"/>
              </w:rPr>
              <w:t>、标准作为强制性或推荐性标准的意见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_Toc13514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8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6892BFA7" w14:textId="1FF9822A" w:rsidR="00991C40" w:rsidRPr="007761CA" w:rsidRDefault="00991C40">
          <w:pPr>
            <w:pStyle w:val="WPSOffice1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hyperlink w:anchor="_Toc31708" w:history="1">
            <w:r w:rsidR="007761CA">
              <w:rPr>
                <w:rFonts w:hint="eastAsia"/>
                <w:sz w:val="24"/>
                <w:szCs w:val="24"/>
              </w:rPr>
              <w:t>十</w:t>
            </w:r>
            <w:r w:rsidRPr="007761CA">
              <w:rPr>
                <w:sz w:val="24"/>
                <w:szCs w:val="24"/>
              </w:rPr>
              <w:t>、贯彻标准的要求和措施建议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_Toc31708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8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60CF4707" w14:textId="43AE9EEC" w:rsidR="00991C40" w:rsidRPr="007761CA" w:rsidRDefault="00991C40">
          <w:pPr>
            <w:pStyle w:val="WPSOffice1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hyperlink w:anchor="_Toc16823" w:history="1">
            <w:r w:rsidRPr="007761CA">
              <w:rPr>
                <w:rFonts w:hint="eastAsia"/>
                <w:sz w:val="24"/>
                <w:szCs w:val="24"/>
              </w:rPr>
              <w:t>十</w:t>
            </w:r>
            <w:r w:rsidR="007761CA">
              <w:rPr>
                <w:rFonts w:hint="eastAsia"/>
                <w:sz w:val="24"/>
                <w:szCs w:val="24"/>
              </w:rPr>
              <w:t>一</w:t>
            </w:r>
            <w:r w:rsidRPr="007761CA">
              <w:rPr>
                <w:sz w:val="24"/>
                <w:szCs w:val="24"/>
              </w:rPr>
              <w:t>、废止现行有关标准的建议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_Toc16823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8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0AE4BDD3" w14:textId="127FF9E0" w:rsidR="00991C40" w:rsidRPr="007761CA" w:rsidRDefault="00991C40">
          <w:pPr>
            <w:pStyle w:val="WPSOffice1"/>
            <w:tabs>
              <w:tab w:val="right" w:leader="dot" w:pos="8306"/>
            </w:tabs>
            <w:spacing w:line="360" w:lineRule="auto"/>
            <w:rPr>
              <w:sz w:val="24"/>
              <w:szCs w:val="24"/>
            </w:rPr>
          </w:pPr>
          <w:hyperlink w:anchor="_Toc13661" w:history="1">
            <w:r w:rsidRPr="007761CA">
              <w:rPr>
                <w:sz w:val="24"/>
                <w:szCs w:val="24"/>
              </w:rPr>
              <w:t>十</w:t>
            </w:r>
            <w:r w:rsidR="007761CA">
              <w:rPr>
                <w:rFonts w:hint="eastAsia"/>
                <w:sz w:val="24"/>
                <w:szCs w:val="24"/>
              </w:rPr>
              <w:t>二</w:t>
            </w:r>
            <w:r w:rsidRPr="007761CA">
              <w:rPr>
                <w:sz w:val="24"/>
                <w:szCs w:val="24"/>
              </w:rPr>
              <w:t>、其他应予说明的事项</w:t>
            </w:r>
            <w:r w:rsidRPr="007761CA">
              <w:rPr>
                <w:sz w:val="24"/>
                <w:szCs w:val="24"/>
              </w:rPr>
              <w:tab/>
            </w:r>
            <w:r w:rsidRPr="007761CA">
              <w:rPr>
                <w:sz w:val="24"/>
                <w:szCs w:val="24"/>
              </w:rPr>
              <w:fldChar w:fldCharType="begin"/>
            </w:r>
            <w:r w:rsidRPr="007761CA">
              <w:rPr>
                <w:sz w:val="24"/>
                <w:szCs w:val="24"/>
              </w:rPr>
              <w:instrText xml:space="preserve"> PAGEREF _Toc13661 \h </w:instrText>
            </w:r>
            <w:r w:rsidRPr="007761CA">
              <w:rPr>
                <w:sz w:val="24"/>
                <w:szCs w:val="24"/>
              </w:rPr>
            </w:r>
            <w:r w:rsidRPr="007761CA">
              <w:rPr>
                <w:sz w:val="24"/>
                <w:szCs w:val="24"/>
              </w:rPr>
              <w:fldChar w:fldCharType="separate"/>
            </w:r>
            <w:r w:rsidRPr="007761CA">
              <w:rPr>
                <w:sz w:val="24"/>
                <w:szCs w:val="24"/>
              </w:rPr>
              <w:t>8</w:t>
            </w:r>
            <w:r w:rsidRPr="007761CA">
              <w:rPr>
                <w:sz w:val="24"/>
                <w:szCs w:val="24"/>
              </w:rPr>
              <w:fldChar w:fldCharType="end"/>
            </w:r>
          </w:hyperlink>
        </w:p>
        <w:p w14:paraId="0452F8CF" w14:textId="77777777" w:rsidR="00991C40" w:rsidRDefault="00000000">
          <w:r>
            <w:fldChar w:fldCharType="end"/>
          </w:r>
        </w:p>
      </w:sdtContent>
    </w:sdt>
    <w:p w14:paraId="7E1FD6AA" w14:textId="77777777" w:rsidR="00991C40" w:rsidRDefault="00991C40">
      <w:pPr>
        <w:rPr>
          <w:b/>
        </w:rPr>
      </w:pPr>
    </w:p>
    <w:p w14:paraId="267B442D" w14:textId="77777777" w:rsidR="00991C40" w:rsidRDefault="00000000">
      <w:bookmarkStart w:id="0" w:name="_Toc22682826"/>
      <w:bookmarkStart w:id="1" w:name="_Toc22674793"/>
      <w:bookmarkStart w:id="2" w:name="_Toc176456970"/>
      <w:bookmarkStart w:id="3" w:name="_Toc404077038"/>
      <w:bookmarkStart w:id="4" w:name="_Toc2954"/>
      <w:r>
        <w:br w:type="page"/>
      </w:r>
    </w:p>
    <w:p w14:paraId="61F3351B" w14:textId="77777777" w:rsidR="00991C40" w:rsidRDefault="00000000">
      <w:pPr>
        <w:pStyle w:val="1"/>
      </w:pPr>
      <w:r>
        <w:t>一、任</w:t>
      </w:r>
      <w:bookmarkStart w:id="5" w:name="OLE_LINK1"/>
      <w:r>
        <w:t>务</w:t>
      </w:r>
      <w:bookmarkEnd w:id="5"/>
      <w:r>
        <w:t>来源</w:t>
      </w:r>
      <w:bookmarkEnd w:id="0"/>
      <w:bookmarkEnd w:id="1"/>
      <w:bookmarkEnd w:id="2"/>
      <w:bookmarkEnd w:id="3"/>
      <w:bookmarkEnd w:id="4"/>
    </w:p>
    <w:p w14:paraId="4A4946F1" w14:textId="41F748EF" w:rsidR="00991C40" w:rsidRDefault="00000000">
      <w:pPr>
        <w:ind w:firstLineChars="200" w:firstLine="480"/>
        <w:rPr>
          <w:szCs w:val="24"/>
        </w:rPr>
      </w:pPr>
      <w:r>
        <w:rPr>
          <w:szCs w:val="24"/>
        </w:rPr>
        <w:t>本技术规程由贵州大学、贵州省草地技术试验推广站联合申报，在国家重点研发计划</w:t>
      </w:r>
      <w:r>
        <w:rPr>
          <w:szCs w:val="24"/>
        </w:rPr>
        <w:t>“</w:t>
      </w:r>
      <w:r w:rsidR="00BD7567" w:rsidRPr="00BD7567">
        <w:rPr>
          <w:rFonts w:hint="eastAsia"/>
          <w:szCs w:val="24"/>
        </w:rPr>
        <w:t>木本源新型蛋白饲料加工与高效转化技术</w:t>
      </w:r>
      <w:r>
        <w:rPr>
          <w:szCs w:val="24"/>
        </w:rPr>
        <w:t>”</w:t>
      </w:r>
      <w:r>
        <w:rPr>
          <w:szCs w:val="24"/>
        </w:rPr>
        <w:t>项目支持下完成。</w:t>
      </w:r>
    </w:p>
    <w:p w14:paraId="7833683C" w14:textId="77777777" w:rsidR="00991C40" w:rsidRDefault="00000000">
      <w:pPr>
        <w:pStyle w:val="1"/>
      </w:pPr>
      <w:bookmarkStart w:id="6" w:name="_Toc176456971"/>
      <w:bookmarkStart w:id="7" w:name="_Toc8033"/>
      <w:r>
        <w:t>二、编制目的和意义</w:t>
      </w:r>
      <w:bookmarkEnd w:id="6"/>
      <w:bookmarkEnd w:id="7"/>
    </w:p>
    <w:p w14:paraId="6732BA15" w14:textId="77777777" w:rsidR="00991C40" w:rsidRDefault="00000000">
      <w:pPr>
        <w:ind w:firstLineChars="200" w:firstLine="480"/>
        <w:rPr>
          <w:szCs w:val="24"/>
        </w:rPr>
      </w:pPr>
      <w:r>
        <w:rPr>
          <w:szCs w:val="24"/>
        </w:rPr>
        <w:t>饲料桑是一种通过现代生物技术杂交选育的桑树品种，具有高蛋白含量、强抗逆性和多用途开发潜力，是集饲料生产、生态修复、经济价值于一体的创新型植物资源，推广饲料</w:t>
      </w:r>
      <w:proofErr w:type="gramStart"/>
      <w:r>
        <w:rPr>
          <w:szCs w:val="24"/>
        </w:rPr>
        <w:t>桑不仅</w:t>
      </w:r>
      <w:proofErr w:type="gramEnd"/>
      <w:r>
        <w:rPr>
          <w:szCs w:val="24"/>
        </w:rPr>
        <w:t>可以缓解了我国蛋白饲料对外依赖，还为非耕地资源利用提供了创新方案，明确饲料桑栽培密度、施肥管理、收获标准等技术要求，是保障其高产、稳产及营养品重要支撑。</w:t>
      </w:r>
    </w:p>
    <w:p w14:paraId="2019B43D" w14:textId="77777777" w:rsidR="00991C40" w:rsidRDefault="00000000">
      <w:pPr>
        <w:ind w:firstLineChars="200" w:firstLine="480"/>
        <w:rPr>
          <w:szCs w:val="24"/>
        </w:rPr>
      </w:pPr>
      <w:r>
        <w:rPr>
          <w:szCs w:val="24"/>
        </w:rPr>
        <w:t>2020</w:t>
      </w:r>
      <w:r>
        <w:rPr>
          <w:szCs w:val="24"/>
        </w:rPr>
        <w:t>年国务院办公厅发布《关于促进畜牧业高质量发展的意见》，指出开发利用饲料桑等新饲草资源。</w:t>
      </w:r>
      <w:r>
        <w:rPr>
          <w:szCs w:val="24"/>
        </w:rPr>
        <w:t>2021</w:t>
      </w:r>
      <w:r>
        <w:rPr>
          <w:szCs w:val="24"/>
        </w:rPr>
        <w:t>年农业农村部发布《饲料中玉米豆粕减量替代工作方案》，推荐使用饲料桑、杂交构树、</w:t>
      </w:r>
      <w:proofErr w:type="gramStart"/>
      <w:r>
        <w:rPr>
          <w:szCs w:val="24"/>
        </w:rPr>
        <w:t>辣木等</w:t>
      </w:r>
      <w:proofErr w:type="gramEnd"/>
      <w:r>
        <w:rPr>
          <w:szCs w:val="24"/>
        </w:rPr>
        <w:t>具有区域特色的植物性蛋白原料，促进豆</w:t>
      </w:r>
      <w:proofErr w:type="gramStart"/>
      <w:r>
        <w:rPr>
          <w:szCs w:val="24"/>
        </w:rPr>
        <w:t>粕</w:t>
      </w:r>
      <w:proofErr w:type="gramEnd"/>
      <w:r>
        <w:rPr>
          <w:szCs w:val="24"/>
        </w:rPr>
        <w:t>减量替代。《国务院关于加快推进农业机械化和农机装备产转型升级的指导意见》，因此在贵州地区进行饲料桑栽培及收获技术规程的制定。该标准的制定目的是为了规范饲料桑的种植和收获流程，确保其产量和质量的提升，以应对畜牧业对优质饲草料的日益增长需求。通过系统化的栽培管理和收获技术，能够高效利用土地资源，增强土地产出效率，推动农业的可持续发展。此外，饲料</w:t>
      </w:r>
      <w:proofErr w:type="gramStart"/>
      <w:r>
        <w:rPr>
          <w:szCs w:val="24"/>
        </w:rPr>
        <w:t>桑作为</w:t>
      </w:r>
      <w:proofErr w:type="gramEnd"/>
      <w:r>
        <w:rPr>
          <w:szCs w:val="24"/>
        </w:rPr>
        <w:t>一种新型饲草资源，其推广使用有助于降低对传统饲料的依赖，减少养殖成本，提升畜牧业的经济效益。同时，饲料桑富含多种营养成分，具备增强动物免疫力、改善动物产品品质等潜在益处，对促进畜牧业的高质量发展具有深远影响。</w:t>
      </w:r>
      <w:r>
        <w:rPr>
          <w:szCs w:val="24"/>
        </w:rPr>
        <w:t>“</w:t>
      </w:r>
      <w:r>
        <w:rPr>
          <w:szCs w:val="24"/>
        </w:rPr>
        <w:t>饲料桑栽培及收获技术规程</w:t>
      </w:r>
      <w:r>
        <w:rPr>
          <w:szCs w:val="24"/>
        </w:rPr>
        <w:t>”</w:t>
      </w:r>
      <w:r>
        <w:rPr>
          <w:szCs w:val="24"/>
        </w:rPr>
        <w:t>的制定不仅是农业技术标准化的体现，更是国家粮食安全战略、生态治理和产业升级的重要抓手。通过技术集成与创新，饲料桑有望成为我国畜牧业可持续发展的关键支撑，同时为全球非粮饲料资源开发提供中国方案。</w:t>
      </w:r>
    </w:p>
    <w:p w14:paraId="15243E43" w14:textId="77777777" w:rsidR="00991C40" w:rsidRDefault="00000000">
      <w:pPr>
        <w:pStyle w:val="1"/>
        <w:numPr>
          <w:ilvl w:val="0"/>
          <w:numId w:val="1"/>
        </w:numPr>
      </w:pPr>
      <w:bookmarkStart w:id="8" w:name="_Toc22674795"/>
      <w:bookmarkStart w:id="9" w:name="_Toc176456972"/>
      <w:bookmarkStart w:id="10" w:name="_Toc22682828"/>
      <w:bookmarkStart w:id="11" w:name="_Toc404077040"/>
      <w:bookmarkStart w:id="12" w:name="_Toc30022"/>
      <w:r>
        <w:t>编制原则和依据</w:t>
      </w:r>
      <w:bookmarkEnd w:id="8"/>
      <w:bookmarkEnd w:id="9"/>
      <w:bookmarkEnd w:id="10"/>
      <w:bookmarkEnd w:id="11"/>
      <w:bookmarkEnd w:id="12"/>
    </w:p>
    <w:p w14:paraId="2A75495D" w14:textId="77777777" w:rsidR="00991C40" w:rsidRDefault="00000000">
      <w:pPr>
        <w:ind w:firstLineChars="200" w:firstLine="480"/>
        <w:rPr>
          <w:szCs w:val="24"/>
        </w:rPr>
      </w:pPr>
      <w:r>
        <w:rPr>
          <w:szCs w:val="24"/>
        </w:rPr>
        <w:t>本标准的编制原则是在本团队现有研究基础上，查阅国内外关于饲料桑丰产栽培及收获利用的资料，同时在贵州区域进行多个饲料桑栽培收获相关试验，涉及饲料桑种植密度、施肥管理、林草间作、适时收获、适度刈割等多方内容，确保技术规程的科学性、实用性和可操作性。在编制过程中，我们严格遵循国家相关法律法规和行业标准，确保标准的合法性和权威性。同时，我们充分考虑贵州地区的自然环境、气候条件以及饲料桑的生长特性，力求使标准更加贴近实际，便于推广和应用。此外，我们还积极借鉴国内外先进的饲料桑栽培技术和管理经验，结合贵州地区的实际情况，进行创新和完善，以期形成具有贵州特色的饲料桑栽培及收获技术规程。</w:t>
      </w:r>
    </w:p>
    <w:p w14:paraId="708C3106" w14:textId="77777777" w:rsidR="00991C40" w:rsidRDefault="00000000">
      <w:pPr>
        <w:pStyle w:val="a6"/>
        <w:spacing w:line="360" w:lineRule="auto"/>
        <w:ind w:firstLine="480"/>
        <w:rPr>
          <w:rFonts w:ascii="Times New Roman"/>
          <w:sz w:val="24"/>
          <w:szCs w:val="24"/>
        </w:rPr>
      </w:pPr>
      <w:r w:rsidRPr="00BD7567">
        <w:rPr>
          <w:rFonts w:ascii="Times New Roman"/>
          <w:kern w:val="2"/>
          <w:sz w:val="24"/>
          <w:szCs w:val="24"/>
        </w:rPr>
        <w:t>标准按照</w:t>
      </w:r>
      <w:r w:rsidRPr="00BD7567">
        <w:rPr>
          <w:rFonts w:ascii="Times New Roman"/>
          <w:kern w:val="2"/>
          <w:sz w:val="24"/>
          <w:szCs w:val="24"/>
        </w:rPr>
        <w:t>GB/T 1.1-2020</w:t>
      </w:r>
      <w:r w:rsidRPr="00BD7567">
        <w:rPr>
          <w:rFonts w:ascii="Times New Roman"/>
          <w:kern w:val="2"/>
          <w:sz w:val="24"/>
          <w:szCs w:val="24"/>
        </w:rPr>
        <w:t>《标准化工作导则</w:t>
      </w:r>
      <w:r w:rsidRPr="00BD7567">
        <w:rPr>
          <w:rFonts w:ascii="Times New Roman"/>
          <w:kern w:val="2"/>
          <w:sz w:val="24"/>
          <w:szCs w:val="24"/>
        </w:rPr>
        <w:t xml:space="preserve"> </w:t>
      </w:r>
      <w:r w:rsidRPr="00BD7567">
        <w:rPr>
          <w:rFonts w:ascii="Times New Roman"/>
          <w:kern w:val="2"/>
          <w:sz w:val="24"/>
          <w:szCs w:val="24"/>
        </w:rPr>
        <w:t>第</w:t>
      </w:r>
      <w:r w:rsidRPr="00BD7567">
        <w:rPr>
          <w:rFonts w:ascii="Times New Roman"/>
          <w:kern w:val="2"/>
          <w:sz w:val="24"/>
          <w:szCs w:val="24"/>
        </w:rPr>
        <w:t>1</w:t>
      </w:r>
      <w:r w:rsidRPr="00BD7567">
        <w:rPr>
          <w:rFonts w:ascii="Times New Roman"/>
          <w:kern w:val="2"/>
          <w:sz w:val="24"/>
          <w:szCs w:val="24"/>
        </w:rPr>
        <w:t>部分：标准化文件的结构和起草规则》的要求和规定编写内容。在编制时基于试验验证基础数据的同时，主要参考了《</w:t>
      </w:r>
      <w:r w:rsidRPr="00BD7567">
        <w:rPr>
          <w:rFonts w:ascii="Times New Roman"/>
          <w:kern w:val="2"/>
          <w:sz w:val="24"/>
          <w:szCs w:val="24"/>
        </w:rPr>
        <w:t xml:space="preserve">DB50/T 1061-2020 </w:t>
      </w:r>
      <w:r w:rsidRPr="00BD7567">
        <w:rPr>
          <w:rFonts w:ascii="Times New Roman"/>
          <w:kern w:val="2"/>
          <w:sz w:val="24"/>
          <w:szCs w:val="24"/>
        </w:rPr>
        <w:t>饲料桑草本化栽培技术规范》、《</w:t>
      </w:r>
      <w:r w:rsidRPr="00BD7567">
        <w:rPr>
          <w:rFonts w:ascii="Times New Roman"/>
          <w:kern w:val="2"/>
          <w:sz w:val="24"/>
          <w:szCs w:val="24"/>
        </w:rPr>
        <w:t xml:space="preserve">T/SDSF 017—2022 </w:t>
      </w:r>
      <w:r w:rsidRPr="00BD7567">
        <w:rPr>
          <w:rFonts w:ascii="Times New Roman"/>
          <w:kern w:val="2"/>
          <w:sz w:val="24"/>
          <w:szCs w:val="24"/>
        </w:rPr>
        <w:t>饲料桑草本化栽培技术规程》、《</w:t>
      </w:r>
      <w:r w:rsidRPr="00BD7567">
        <w:rPr>
          <w:rFonts w:ascii="Times New Roman"/>
          <w:kern w:val="2"/>
          <w:sz w:val="24"/>
          <w:szCs w:val="24"/>
        </w:rPr>
        <w:t xml:space="preserve">T/JAASS 65-2022 </w:t>
      </w:r>
      <w:r w:rsidRPr="00BD7567">
        <w:rPr>
          <w:rFonts w:ascii="Times New Roman"/>
          <w:kern w:val="2"/>
          <w:sz w:val="24"/>
          <w:szCs w:val="24"/>
        </w:rPr>
        <w:t>饲料用桑树栽培技术规程》、《</w:t>
      </w:r>
      <w:r w:rsidRPr="00BD7567">
        <w:rPr>
          <w:rFonts w:ascii="Times New Roman"/>
          <w:kern w:val="2"/>
          <w:sz w:val="24"/>
          <w:szCs w:val="24"/>
        </w:rPr>
        <w:t xml:space="preserve">HNNY303-2021 </w:t>
      </w:r>
      <w:r w:rsidRPr="00BD7567">
        <w:rPr>
          <w:rFonts w:ascii="Times New Roman"/>
          <w:kern w:val="2"/>
          <w:sz w:val="24"/>
          <w:szCs w:val="24"/>
        </w:rPr>
        <w:t>饲料桑栽培技术规程》、《</w:t>
      </w:r>
      <w:r w:rsidRPr="00BD7567">
        <w:rPr>
          <w:rFonts w:ascii="Times New Roman"/>
          <w:kern w:val="2"/>
          <w:sz w:val="24"/>
          <w:szCs w:val="24"/>
        </w:rPr>
        <w:t xml:space="preserve">T/SAASS 79-2022 </w:t>
      </w:r>
      <w:r w:rsidRPr="00BD7567">
        <w:rPr>
          <w:rFonts w:ascii="Times New Roman"/>
          <w:kern w:val="2"/>
          <w:sz w:val="24"/>
          <w:szCs w:val="24"/>
        </w:rPr>
        <w:t>饲料桑育苗技术规程》、《</w:t>
      </w:r>
      <w:r w:rsidRPr="00BD7567">
        <w:rPr>
          <w:rFonts w:ascii="Times New Roman"/>
          <w:kern w:val="2"/>
          <w:sz w:val="24"/>
          <w:szCs w:val="24"/>
        </w:rPr>
        <w:t xml:space="preserve">NYZT 1027-2006 </w:t>
      </w:r>
      <w:r w:rsidRPr="00BD7567">
        <w:rPr>
          <w:rFonts w:ascii="Times New Roman"/>
          <w:kern w:val="2"/>
          <w:sz w:val="24"/>
          <w:szCs w:val="24"/>
        </w:rPr>
        <w:t>桑园用药技术规程》</w:t>
      </w:r>
      <w:r w:rsidRPr="00BD7567">
        <w:rPr>
          <w:rFonts w:ascii="Times New Roman" w:hint="eastAsia"/>
          <w:kern w:val="2"/>
          <w:sz w:val="24"/>
          <w:szCs w:val="24"/>
        </w:rPr>
        <w:t>及饲料桑栽培相关文</w:t>
      </w:r>
      <w:r>
        <w:rPr>
          <w:rFonts w:ascii="Times New Roman" w:hint="eastAsia"/>
          <w:sz w:val="24"/>
          <w:szCs w:val="24"/>
        </w:rPr>
        <w:t>献。</w:t>
      </w:r>
    </w:p>
    <w:p w14:paraId="4D41B4E1" w14:textId="77777777" w:rsidR="00991C40" w:rsidRDefault="00000000">
      <w:pPr>
        <w:pStyle w:val="1"/>
        <w:rPr>
          <w:szCs w:val="28"/>
        </w:rPr>
      </w:pPr>
      <w:bookmarkStart w:id="13" w:name="_Toc176453393"/>
      <w:bookmarkStart w:id="14" w:name="_Toc16398"/>
      <w:r>
        <w:rPr>
          <w:rFonts w:hint="eastAsia"/>
          <w:szCs w:val="28"/>
        </w:rPr>
        <w:t>四、主要工作过程</w:t>
      </w:r>
      <w:bookmarkEnd w:id="13"/>
      <w:bookmarkEnd w:id="14"/>
    </w:p>
    <w:p w14:paraId="6CC505C2" w14:textId="77777777" w:rsidR="00991C40" w:rsidRDefault="00000000">
      <w:pPr>
        <w:outlineLvl w:val="1"/>
        <w:rPr>
          <w:b/>
          <w:bCs/>
        </w:rPr>
      </w:pPr>
      <w:bookmarkStart w:id="15" w:name="_Toc14401"/>
      <w:r>
        <w:rPr>
          <w:rFonts w:hint="eastAsia"/>
          <w:b/>
          <w:bCs/>
        </w:rPr>
        <w:t xml:space="preserve">1. </w:t>
      </w:r>
      <w:r>
        <w:rPr>
          <w:rFonts w:hint="eastAsia"/>
          <w:b/>
          <w:bCs/>
        </w:rPr>
        <w:t>成立标准起草工作组</w:t>
      </w:r>
      <w:bookmarkEnd w:id="15"/>
    </w:p>
    <w:p w14:paraId="5D7AE480" w14:textId="30488118" w:rsidR="00991C40" w:rsidRDefault="00000000">
      <w:pPr>
        <w:ind w:firstLineChars="200" w:firstLine="480"/>
      </w:pPr>
      <w:r>
        <w:rPr>
          <w:szCs w:val="24"/>
        </w:rPr>
        <w:t>国家重点研发计划</w:t>
      </w:r>
      <w:r>
        <w:rPr>
          <w:szCs w:val="24"/>
        </w:rPr>
        <w:t>“</w:t>
      </w:r>
      <w:r w:rsidR="00BD7567" w:rsidRPr="00BD7567">
        <w:rPr>
          <w:rFonts w:hint="eastAsia"/>
          <w:szCs w:val="24"/>
        </w:rPr>
        <w:t>木本源新型蛋白饲料加工与高效转化技术</w:t>
      </w:r>
      <w:r>
        <w:rPr>
          <w:szCs w:val="24"/>
        </w:rPr>
        <w:t>”</w:t>
      </w:r>
      <w:r>
        <w:rPr>
          <w:szCs w:val="24"/>
        </w:rPr>
        <w:t>项目</w:t>
      </w:r>
      <w:r>
        <w:rPr>
          <w:rFonts w:hint="eastAsia"/>
          <w:szCs w:val="24"/>
        </w:rPr>
        <w:t>开始后</w:t>
      </w:r>
      <w:r>
        <w:rPr>
          <w:rFonts w:hint="eastAsia"/>
        </w:rPr>
        <w:t>，于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月组建了标准起草工作组，组织标准编制和协调工作。标准起草组认真学习了</w:t>
      </w:r>
      <w:r>
        <w:rPr>
          <w:rFonts w:hint="eastAsia"/>
        </w:rPr>
        <w:t xml:space="preserve"> GB/T 1.1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《标准化工作导则第</w:t>
      </w:r>
      <w:r>
        <w:rPr>
          <w:rFonts w:hint="eastAsia"/>
        </w:rPr>
        <w:t xml:space="preserve"> 1 </w:t>
      </w:r>
      <w:r>
        <w:rPr>
          <w:rFonts w:hint="eastAsia"/>
        </w:rPr>
        <w:t>部分：标准化文件的结构和起草规则》，同时制定了标准编制工作计划、编写大纲，明确任务分工和各阶段时间进度。</w:t>
      </w:r>
    </w:p>
    <w:p w14:paraId="4E9CFA9C" w14:textId="77777777" w:rsidR="00991C40" w:rsidRDefault="00000000">
      <w:pPr>
        <w:numPr>
          <w:ilvl w:val="0"/>
          <w:numId w:val="2"/>
        </w:numPr>
        <w:outlineLvl w:val="1"/>
        <w:rPr>
          <w:b/>
          <w:bCs/>
        </w:rPr>
      </w:pPr>
      <w:bookmarkStart w:id="16" w:name="_Toc19508"/>
      <w:r>
        <w:rPr>
          <w:rFonts w:hint="eastAsia"/>
          <w:b/>
          <w:bCs/>
        </w:rPr>
        <w:t>资料收集分析、技术准备</w:t>
      </w:r>
      <w:bookmarkEnd w:id="16"/>
    </w:p>
    <w:p w14:paraId="77471307" w14:textId="77777777" w:rsidR="00991C40" w:rsidRDefault="00000000">
      <w:pPr>
        <w:ind w:firstLineChars="200" w:firstLine="480"/>
      </w:pPr>
      <w:r>
        <w:t>标准起草工作组首先广泛汲取了其他相关标准的编写经验，组织成员深入分析、讨论并总结了与</w:t>
      </w:r>
      <w:r>
        <w:rPr>
          <w:rFonts w:hint="eastAsia"/>
        </w:rPr>
        <w:t>饲料桑栽培及收获</w:t>
      </w:r>
      <w:r>
        <w:t>相关的标准、资料和政策，全面掌握了标准的内涵及其编制方法；随后，工作组结合生产实际，对收集的资料进行了细致的分析和整理，并对制定标准所涉及的内容、范围、适用性和科学性进行了深入研讨。</w:t>
      </w:r>
    </w:p>
    <w:p w14:paraId="7CB1E402" w14:textId="77777777" w:rsidR="00991C40" w:rsidRDefault="00000000">
      <w:pPr>
        <w:numPr>
          <w:ilvl w:val="0"/>
          <w:numId w:val="2"/>
        </w:numPr>
        <w:outlineLvl w:val="1"/>
        <w:rPr>
          <w:b/>
          <w:bCs/>
        </w:rPr>
      </w:pPr>
      <w:bookmarkStart w:id="17" w:name="_Toc18469"/>
      <w:r>
        <w:rPr>
          <w:rFonts w:hint="eastAsia"/>
          <w:b/>
          <w:bCs/>
        </w:rPr>
        <w:t>标准编写，形成技术规程草案</w:t>
      </w:r>
      <w:bookmarkEnd w:id="17"/>
    </w:p>
    <w:p w14:paraId="4F85134B" w14:textId="77777777" w:rsidR="00991C40" w:rsidRDefault="00000000">
      <w:pPr>
        <w:ind w:firstLineChars="200" w:firstLine="480"/>
      </w:pPr>
      <w:r>
        <w:rPr>
          <w:rFonts w:hint="eastAsia"/>
        </w:rPr>
        <w:t xml:space="preserve"> 2023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- 2024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月，在前期大量的试验及总结的基础上，经过广泛调研、咨询，收集和查阅有关资料，以贵州地区饲料桑丰产及高效收获目标，</w:t>
      </w:r>
      <w:r>
        <w:rPr>
          <w:rFonts w:hint="eastAsia"/>
        </w:rPr>
        <w:t xml:space="preserve"> </w:t>
      </w:r>
      <w:r>
        <w:rPr>
          <w:rFonts w:hint="eastAsia"/>
        </w:rPr>
        <w:t>确定了标准起草的总体框架和主要内容，并编写完成了《饲料桑栽培及收获技术规程》的标准草案。</w:t>
      </w:r>
    </w:p>
    <w:p w14:paraId="3F41F3BF" w14:textId="77777777" w:rsidR="00991C40" w:rsidRDefault="00000000">
      <w:pPr>
        <w:ind w:firstLineChars="200" w:firstLine="480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10 - 2025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月，编写征求意见</w:t>
      </w:r>
      <w:proofErr w:type="gramStart"/>
      <w:r>
        <w:rPr>
          <w:rFonts w:hint="eastAsia"/>
        </w:rPr>
        <w:t>稿标准</w:t>
      </w:r>
      <w:proofErr w:type="gramEnd"/>
      <w:r>
        <w:rPr>
          <w:rFonts w:hint="eastAsia"/>
        </w:rPr>
        <w:t>文本，编写《编制说明》。由北京华夏草业产业技术创新战略联盟组织国内相关专家对《饲料桑栽培及收获技术规程》征求意见稿及编制说明进行会议评审。</w:t>
      </w:r>
    </w:p>
    <w:p w14:paraId="6030B582" w14:textId="2EE30A61" w:rsidR="00991C40" w:rsidRDefault="007761CA" w:rsidP="007761CA">
      <w:pPr>
        <w:pStyle w:val="1"/>
        <w:rPr>
          <w:szCs w:val="28"/>
        </w:rPr>
      </w:pPr>
      <w:bookmarkStart w:id="18" w:name="_Toc176453397"/>
      <w:bookmarkStart w:id="19" w:name="_Toc25765"/>
      <w:r>
        <w:rPr>
          <w:rFonts w:hint="eastAsia"/>
          <w:szCs w:val="28"/>
          <w:highlight w:val="lightGray"/>
        </w:rPr>
        <w:t>五、</w:t>
      </w:r>
      <w:r w:rsidR="00000000">
        <w:rPr>
          <w:szCs w:val="28"/>
        </w:rPr>
        <w:t>主要技术内容确定的依据</w:t>
      </w:r>
      <w:bookmarkEnd w:id="18"/>
      <w:bookmarkEnd w:id="19"/>
    </w:p>
    <w:p w14:paraId="47B0353C" w14:textId="77777777" w:rsidR="00991C40" w:rsidRDefault="00000000">
      <w:pPr>
        <w:numPr>
          <w:ilvl w:val="0"/>
          <w:numId w:val="3"/>
        </w:numPr>
        <w:outlineLvl w:val="1"/>
        <w:rPr>
          <w:b/>
          <w:bCs/>
        </w:rPr>
      </w:pPr>
      <w:bookmarkStart w:id="20" w:name="_Toc30497"/>
      <w:r>
        <w:rPr>
          <w:rFonts w:hint="eastAsia"/>
          <w:b/>
          <w:bCs/>
        </w:rPr>
        <w:t>适用范围</w:t>
      </w:r>
      <w:bookmarkEnd w:id="20"/>
    </w:p>
    <w:p w14:paraId="4DF7260C" w14:textId="77777777" w:rsidR="00991C40" w:rsidRDefault="00000000">
      <w:pPr>
        <w:ind w:firstLineChars="200" w:firstLine="480"/>
      </w:pPr>
      <w:r>
        <w:rPr>
          <w:rFonts w:hint="eastAsia"/>
        </w:rPr>
        <w:t>本标准规定了饲料桑丰产技术和收获技术，包括整地、育苗及栽培、水肥管理、刈割收获、机械化收割技术规范、病虫草害防控等技术要求，为贵州省饲料桑的高效栽培及收获提供更加规范的技术支持。适用于贵州省内从事饲料桑种植、管理和收割的农户、农业企业及相关研究机构。旨在通过科学的栽培管理措施和先进的机械化收割技术，提高饲料桑的产量和质量，降低生产成本，促进当地牧草种植业及畜牧业的发展。</w:t>
      </w:r>
    </w:p>
    <w:p w14:paraId="1D7B7FBD" w14:textId="77777777" w:rsidR="00991C40" w:rsidRDefault="00000000">
      <w:pPr>
        <w:numPr>
          <w:ilvl w:val="0"/>
          <w:numId w:val="3"/>
        </w:numPr>
        <w:outlineLvl w:val="1"/>
        <w:rPr>
          <w:b/>
          <w:bCs/>
        </w:rPr>
      </w:pPr>
      <w:bookmarkStart w:id="21" w:name="_Toc31978"/>
      <w:r>
        <w:rPr>
          <w:b/>
          <w:bCs/>
        </w:rPr>
        <w:t>规范性引用文件</w:t>
      </w:r>
      <w:bookmarkEnd w:id="21"/>
    </w:p>
    <w:p w14:paraId="25E04649" w14:textId="77777777" w:rsidR="00991C40" w:rsidRDefault="00000000">
      <w:pPr>
        <w:ind w:firstLineChars="200" w:firstLine="480"/>
      </w:pPr>
      <w:r>
        <w:rPr>
          <w:rFonts w:hint="eastAsia"/>
        </w:rPr>
        <w:t>本标准</w:t>
      </w:r>
      <w:r>
        <w:t>主要参考了《</w:t>
      </w:r>
      <w:r>
        <w:t xml:space="preserve">DB50/T 1061-2020 </w:t>
      </w:r>
      <w:r>
        <w:t>饲料桑草本化栽培技术规范》、《</w:t>
      </w:r>
      <w:r>
        <w:t>T/SDSF 017</w:t>
      </w:r>
      <w:r>
        <w:rPr>
          <w:rFonts w:hint="eastAsia"/>
        </w:rPr>
        <w:t>-</w:t>
      </w:r>
      <w:r>
        <w:t xml:space="preserve">2022 </w:t>
      </w:r>
      <w:r>
        <w:t>饲料桑草本化栽培技术规程》、《</w:t>
      </w:r>
      <w:r>
        <w:t xml:space="preserve">T/JAASS 65-2022 </w:t>
      </w:r>
      <w:r>
        <w:t>饲料用桑树栽培技术规程》、《</w:t>
      </w:r>
      <w:r>
        <w:t xml:space="preserve">HNNY303-2021 </w:t>
      </w:r>
      <w:r>
        <w:t>饲料桑栽培技术规程》、《</w:t>
      </w:r>
      <w:r>
        <w:t xml:space="preserve">T/SAASS 79-2022 </w:t>
      </w:r>
      <w:r>
        <w:t>饲料桑育苗技术规程》、《</w:t>
      </w:r>
      <w:r>
        <w:t xml:space="preserve">NYZT 1027-2006 </w:t>
      </w:r>
      <w:r>
        <w:t>桑园用药技术规程》</w:t>
      </w:r>
    </w:p>
    <w:p w14:paraId="27F52315" w14:textId="77777777" w:rsidR="00991C40" w:rsidRDefault="00000000">
      <w:pPr>
        <w:numPr>
          <w:ilvl w:val="0"/>
          <w:numId w:val="3"/>
        </w:numPr>
        <w:outlineLvl w:val="1"/>
        <w:rPr>
          <w:b/>
          <w:bCs/>
        </w:rPr>
      </w:pPr>
      <w:bookmarkStart w:id="22" w:name="_Toc5190"/>
      <w:r>
        <w:rPr>
          <w:rFonts w:hint="eastAsia"/>
          <w:b/>
          <w:bCs/>
        </w:rPr>
        <w:t>术语及定义</w:t>
      </w:r>
      <w:bookmarkEnd w:id="22"/>
    </w:p>
    <w:p w14:paraId="024F97D4" w14:textId="77777777" w:rsidR="00991C40" w:rsidRDefault="00000000">
      <w:pPr>
        <w:ind w:firstLine="480"/>
      </w:pPr>
      <w:r>
        <w:rPr>
          <w:rFonts w:hint="eastAsia"/>
        </w:rPr>
        <w:t>结合标准起草组在栽培收获工作中的实践经验，经编写人员研究讨论</w:t>
      </w:r>
      <w:proofErr w:type="gramStart"/>
      <w:r>
        <w:rPr>
          <w:rFonts w:hint="eastAsia"/>
        </w:rPr>
        <w:t>凝炼</w:t>
      </w:r>
      <w:proofErr w:type="gramEnd"/>
      <w:r>
        <w:rPr>
          <w:rFonts w:hint="eastAsia"/>
        </w:rPr>
        <w:t>而成，讨论确定了本标准的术语为“饲料桑、机械化收割、水肥一体化、林草间作、合理密植、草本化种植”，并给出相应定义。</w:t>
      </w:r>
    </w:p>
    <w:p w14:paraId="42804029" w14:textId="77777777" w:rsidR="00991C40" w:rsidRDefault="00000000">
      <w:pPr>
        <w:numPr>
          <w:ilvl w:val="0"/>
          <w:numId w:val="3"/>
        </w:numPr>
        <w:outlineLvl w:val="1"/>
        <w:rPr>
          <w:b/>
          <w:bCs/>
        </w:rPr>
      </w:pPr>
      <w:bookmarkStart w:id="23" w:name="_Toc29369"/>
      <w:r>
        <w:rPr>
          <w:b/>
          <w:bCs/>
        </w:rPr>
        <w:t>主要技术指标确定的依据</w:t>
      </w:r>
      <w:bookmarkEnd w:id="23"/>
    </w:p>
    <w:p w14:paraId="4D2A3BD0" w14:textId="77777777" w:rsidR="00991C40" w:rsidRDefault="00000000">
      <w:pPr>
        <w:ind w:firstLine="480"/>
      </w:pPr>
      <w:r>
        <w:rPr>
          <w:rFonts w:hint="eastAsia"/>
        </w:rPr>
        <w:t>编写组致力于贵州地区饲料桑的栽培及收获及示范推广工作。同时在贵州进行多个饲料桑丰产栽培及收获利用相关试验。确定饲料桑栽培收获全过程的技术标准。</w:t>
      </w:r>
    </w:p>
    <w:p w14:paraId="68458003" w14:textId="77777777" w:rsidR="00991C40" w:rsidRDefault="00000000">
      <w:pPr>
        <w:numPr>
          <w:ilvl w:val="0"/>
          <w:numId w:val="4"/>
        </w:numPr>
        <w:ind w:firstLine="480"/>
      </w:pPr>
      <w:r>
        <w:rPr>
          <w:rFonts w:hint="eastAsia"/>
        </w:rPr>
        <w:t>整地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饲料桑对土壤</w:t>
      </w:r>
      <w:proofErr w:type="gramEnd"/>
      <w:r>
        <w:rPr>
          <w:rFonts w:hint="eastAsia"/>
        </w:rPr>
        <w:t>的适应性较强，但最好选择排水良好、土层深厚、肥沃的土地。翻耕还可以将地表的有机物质混合到土壤中，提高土壤肥力。将土地翻耕至</w:t>
      </w:r>
      <w:r>
        <w:rPr>
          <w:rFonts w:hint="eastAsia"/>
        </w:rPr>
        <w:t>20-30</w:t>
      </w:r>
      <w:r>
        <w:rPr>
          <w:rFonts w:hint="eastAsia"/>
        </w:rPr>
        <w:t>厘米深，使土壤疏松，有利于根系的生长。翻耕后需要清除土地上的杂草、石块和其他杂物，以减少病虫害的发生。根据土壤肥力情况，适量施入有机肥料（如农家肥、绿肥等）和化肥（如氮肥、磷肥、钾肥等）。施肥后，将肥料与土壤充分混合。</w:t>
      </w:r>
    </w:p>
    <w:p w14:paraId="4D4CF10B" w14:textId="77777777" w:rsidR="00991C40" w:rsidRDefault="00000000">
      <w:pPr>
        <w:numPr>
          <w:ilvl w:val="0"/>
          <w:numId w:val="4"/>
        </w:numPr>
        <w:ind w:firstLine="480"/>
      </w:pPr>
      <w:r>
        <w:rPr>
          <w:rFonts w:hint="eastAsia"/>
        </w:rPr>
        <w:t>育苗栽培</w:t>
      </w:r>
      <w:r>
        <w:rPr>
          <w:rFonts w:hint="eastAsia"/>
        </w:rPr>
        <w:t xml:space="preserve"> </w:t>
      </w:r>
      <w:r>
        <w:rPr>
          <w:rFonts w:hint="eastAsia"/>
        </w:rPr>
        <w:t>选取适合贵州省气候条件的高产优质饲料桑品种，选取种子应纯净度和发芽率高，保证育苗的成功率。当幼苗长到</w:t>
      </w:r>
      <w:r>
        <w:rPr>
          <w:rFonts w:hint="eastAsia"/>
        </w:rPr>
        <w:t>30cm</w:t>
      </w:r>
      <w:r>
        <w:rPr>
          <w:rFonts w:hint="eastAsia"/>
        </w:rPr>
        <w:t>高时，即可进行移栽，一般选择在冬春季节进行，在定植前对幼苗消毒、催芽等预处理技术，并提前做好封闭除草，施有机肥作为基肥。密度控制在株距</w:t>
      </w:r>
      <w:r>
        <w:rPr>
          <w:rFonts w:hint="eastAsia"/>
        </w:rPr>
        <w:t>30cm</w:t>
      </w:r>
      <w:r>
        <w:rPr>
          <w:rFonts w:hint="eastAsia"/>
        </w:rPr>
        <w:t>左右，行距</w:t>
      </w:r>
      <w:r>
        <w:rPr>
          <w:rFonts w:hint="eastAsia"/>
        </w:rPr>
        <w:t>30-40cm</w:t>
      </w:r>
      <w:r>
        <w:rPr>
          <w:rFonts w:hint="eastAsia"/>
        </w:rPr>
        <w:t>之间，苗期注意病虫害及杂草防止，若久旱无雨，需补水灌溉。</w:t>
      </w:r>
    </w:p>
    <w:p w14:paraId="1BC819CD" w14:textId="77777777" w:rsidR="00991C40" w:rsidRDefault="00000000">
      <w:pPr>
        <w:numPr>
          <w:ilvl w:val="0"/>
          <w:numId w:val="4"/>
        </w:numPr>
        <w:ind w:firstLine="480"/>
      </w:pPr>
      <w:r>
        <w:rPr>
          <w:rFonts w:hint="eastAsia"/>
        </w:rPr>
        <w:t>栽培管理</w:t>
      </w:r>
      <w:r>
        <w:rPr>
          <w:rFonts w:hint="eastAsia"/>
        </w:rPr>
        <w:t xml:space="preserve"> </w:t>
      </w:r>
      <w:r>
        <w:rPr>
          <w:rFonts w:hint="eastAsia"/>
        </w:rPr>
        <w:t>定植前适量施入有机肥料（如农家肥、绿肥等）和化肥（如氮肥、磷肥、钾肥等），返青期追施复合肥（</w:t>
      </w:r>
      <w:r>
        <w:rPr>
          <w:rFonts w:hint="eastAsia"/>
        </w:rPr>
        <w:t>NPK</w:t>
      </w:r>
      <w:r>
        <w:rPr>
          <w:rFonts w:hint="eastAsia"/>
        </w:rPr>
        <w:t>：</w:t>
      </w:r>
      <w:r>
        <w:rPr>
          <w:rFonts w:hint="eastAsia"/>
        </w:rPr>
        <w:t>15-15-15</w:t>
      </w:r>
      <w:r>
        <w:rPr>
          <w:rFonts w:hint="eastAsia"/>
        </w:rPr>
        <w:t>）</w:t>
      </w:r>
      <w:r>
        <w:rPr>
          <w:rFonts w:hint="eastAsia"/>
        </w:rPr>
        <w:t>40-60kg</w:t>
      </w:r>
      <w:r>
        <w:rPr>
          <w:rFonts w:hint="eastAsia"/>
        </w:rPr>
        <w:t>每亩，每次刈割后追肥氮肥（尿素）</w:t>
      </w:r>
      <w:r>
        <w:rPr>
          <w:rFonts w:hint="eastAsia"/>
        </w:rPr>
        <w:t>30-40kg</w:t>
      </w:r>
      <w:r>
        <w:rPr>
          <w:rFonts w:hint="eastAsia"/>
        </w:rPr>
        <w:t>每亩，秋冬最后一次刈割后可少量施用复合肥，保土增熵，利于次年再生。饲料</w:t>
      </w:r>
      <w:proofErr w:type="gramStart"/>
      <w:r>
        <w:rPr>
          <w:rFonts w:hint="eastAsia"/>
        </w:rPr>
        <w:t>桑具有</w:t>
      </w:r>
      <w:proofErr w:type="gramEnd"/>
      <w:r>
        <w:rPr>
          <w:rFonts w:hint="eastAsia"/>
        </w:rPr>
        <w:t>较强的抗旱性，但在幼苗栽种后以及土壤相对含水量低于</w:t>
      </w:r>
      <w:r>
        <w:rPr>
          <w:rFonts w:hint="eastAsia"/>
        </w:rPr>
        <w:t>60%</w:t>
      </w:r>
      <w:r>
        <w:rPr>
          <w:rFonts w:hint="eastAsia"/>
        </w:rPr>
        <w:t>时，仍需适时灌溉以确保苗木成活和正常生长。在有灌溉条件的地区，饲料桑的生长速度更快，产量也更高。根据贵州气候及降雨特点，仅需秋季灌溉即可。</w:t>
      </w:r>
    </w:p>
    <w:p w14:paraId="6692890A" w14:textId="77777777" w:rsidR="00991C40" w:rsidRDefault="00000000">
      <w:pPr>
        <w:numPr>
          <w:ilvl w:val="0"/>
          <w:numId w:val="4"/>
        </w:numPr>
        <w:ind w:firstLine="480"/>
      </w:pPr>
      <w:r>
        <w:rPr>
          <w:rFonts w:hint="eastAsia"/>
        </w:rPr>
        <w:t>收获管理</w:t>
      </w:r>
      <w:r>
        <w:rPr>
          <w:rFonts w:hint="eastAsia"/>
        </w:rPr>
        <w:t xml:space="preserve"> </w:t>
      </w:r>
      <w:r>
        <w:rPr>
          <w:rFonts w:hint="eastAsia"/>
        </w:rPr>
        <w:t>应在饲料桑的枝叶幼嫩、苗高</w:t>
      </w:r>
      <w:r>
        <w:rPr>
          <w:rFonts w:hint="eastAsia"/>
        </w:rPr>
        <w:t xml:space="preserve">120cm </w:t>
      </w:r>
      <w:r>
        <w:rPr>
          <w:rFonts w:hint="eastAsia"/>
        </w:rPr>
        <w:t>左右时，可以进行收割，之后在春夏</w:t>
      </w:r>
      <w:r>
        <w:rPr>
          <w:rFonts w:hint="eastAsia"/>
        </w:rPr>
        <w:t>45d</w:t>
      </w:r>
      <w:r>
        <w:rPr>
          <w:rFonts w:hint="eastAsia"/>
        </w:rPr>
        <w:t>左右进行一次收割，秋季</w:t>
      </w:r>
      <w:r>
        <w:rPr>
          <w:rFonts w:hint="eastAsia"/>
        </w:rPr>
        <w:t>60d</w:t>
      </w:r>
      <w:r>
        <w:rPr>
          <w:rFonts w:hint="eastAsia"/>
        </w:rPr>
        <w:t>进行一次收割；定植第一年收割</w:t>
      </w:r>
      <w:r>
        <w:rPr>
          <w:rFonts w:hint="eastAsia"/>
        </w:rPr>
        <w:t>2-3</w:t>
      </w:r>
      <w:r>
        <w:rPr>
          <w:rFonts w:hint="eastAsia"/>
        </w:rPr>
        <w:t>次，之后每年可收割</w:t>
      </w:r>
      <w:r>
        <w:rPr>
          <w:rFonts w:hint="eastAsia"/>
        </w:rPr>
        <w:t>4-5</w:t>
      </w:r>
      <w:r>
        <w:rPr>
          <w:rFonts w:hint="eastAsia"/>
        </w:rPr>
        <w:t>次。收获时注意留茬高度</w:t>
      </w:r>
      <w:r>
        <w:rPr>
          <w:rFonts w:hint="eastAsia"/>
        </w:rPr>
        <w:t>10cm-15cm</w:t>
      </w:r>
      <w:r>
        <w:rPr>
          <w:rFonts w:hint="eastAsia"/>
        </w:rPr>
        <w:t>，以利于分枝分蘖和提高产量。进行全株收割，在坡地山地，可采用人工收割或小型便携式割草机进行收割在，平地或大面积种植，使用专业的收割机械进行收割，如联合收割机等。这些机械能够实现刈割、收集、粉碎一体化操作，提高收割效率。在选择收割机械时，应考虑其适应性、效率以及与饲料桑种植规模的匹配度。</w:t>
      </w:r>
    </w:p>
    <w:p w14:paraId="1EA02DFC" w14:textId="77777777" w:rsidR="00991C40" w:rsidRDefault="00000000">
      <w:pPr>
        <w:numPr>
          <w:ilvl w:val="0"/>
          <w:numId w:val="4"/>
        </w:numPr>
        <w:ind w:firstLine="480"/>
      </w:pPr>
      <w:r>
        <w:t>病虫草害防控</w:t>
      </w:r>
      <w:r>
        <w:rPr>
          <w:rFonts w:hint="eastAsia"/>
        </w:rPr>
        <w:t xml:space="preserve"> </w:t>
      </w:r>
      <w:r>
        <w:rPr>
          <w:rFonts w:hint="eastAsia"/>
        </w:rPr>
        <w:t>建立有效的病虫草害监测预警机制，推广生物防治与化学防治相结合的方法。</w:t>
      </w:r>
    </w:p>
    <w:p w14:paraId="0210DEDD" w14:textId="64B31F39" w:rsidR="00991C40" w:rsidRDefault="00000000">
      <w:pPr>
        <w:ind w:firstLineChars="200" w:firstLine="480"/>
        <w:rPr>
          <w:szCs w:val="24"/>
        </w:rPr>
      </w:pPr>
      <w:r>
        <w:t>项目组结合</w:t>
      </w:r>
      <w:r>
        <w:rPr>
          <w:szCs w:val="24"/>
        </w:rPr>
        <w:t>国家重点研发计划</w:t>
      </w:r>
      <w:r>
        <w:rPr>
          <w:szCs w:val="24"/>
        </w:rPr>
        <w:t>“</w:t>
      </w:r>
      <w:r w:rsidR="00BD7567" w:rsidRPr="00BD7567">
        <w:rPr>
          <w:rFonts w:hint="eastAsia"/>
          <w:szCs w:val="24"/>
        </w:rPr>
        <w:t>木本源新型蛋白饲料加工与高效转化技术</w:t>
      </w:r>
      <w:r>
        <w:rPr>
          <w:szCs w:val="24"/>
        </w:rPr>
        <w:t>”</w:t>
      </w:r>
      <w:r>
        <w:rPr>
          <w:rFonts w:hint="eastAsia"/>
          <w:szCs w:val="24"/>
        </w:rPr>
        <w:t>，和</w:t>
      </w:r>
      <w:r>
        <w:rPr>
          <w:szCs w:val="24"/>
        </w:rPr>
        <w:t>草地技术试验推广站</w:t>
      </w:r>
      <w:r>
        <w:rPr>
          <w:rFonts w:hint="eastAsia"/>
          <w:szCs w:val="24"/>
        </w:rPr>
        <w:t>紧密合作，开展大量试验并进行推广利用，获授权</w:t>
      </w:r>
      <w:r w:rsidR="00BD7567">
        <w:rPr>
          <w:rFonts w:hint="eastAsia"/>
          <w:szCs w:val="24"/>
        </w:rPr>
        <w:t>国家发明</w:t>
      </w:r>
      <w:r>
        <w:rPr>
          <w:rFonts w:hint="eastAsia"/>
          <w:szCs w:val="24"/>
        </w:rPr>
        <w:t>专利</w:t>
      </w:r>
      <w:r>
        <w:rPr>
          <w:rFonts w:hint="eastAsia"/>
          <w:szCs w:val="24"/>
        </w:rPr>
        <w:t xml:space="preserve"> 1 </w:t>
      </w:r>
      <w:r w:rsidR="00BD7567">
        <w:rPr>
          <w:rFonts w:hint="eastAsia"/>
          <w:szCs w:val="24"/>
        </w:rPr>
        <w:t>件</w:t>
      </w:r>
      <w:r>
        <w:rPr>
          <w:rFonts w:hint="eastAsia"/>
          <w:szCs w:val="24"/>
        </w:rPr>
        <w:t>，分析形成了配套的饲料桑栽培和收获技术，为本标准的完成提供了坚实的技术支持。</w:t>
      </w:r>
    </w:p>
    <w:p w14:paraId="5C426E3E" w14:textId="3A1D0A72" w:rsidR="00991C40" w:rsidRDefault="00000000" w:rsidP="007761CA">
      <w:pPr>
        <w:pStyle w:val="1"/>
        <w:numPr>
          <w:ilvl w:val="0"/>
          <w:numId w:val="5"/>
        </w:numPr>
      </w:pPr>
      <w:bookmarkStart w:id="24" w:name="_Toc176547937"/>
      <w:bookmarkStart w:id="25" w:name="_Toc19897"/>
      <w:r>
        <w:rPr>
          <w:rFonts w:hint="eastAsia"/>
        </w:rPr>
        <w:t>采用的国际标准</w:t>
      </w:r>
      <w:bookmarkEnd w:id="24"/>
      <w:bookmarkEnd w:id="25"/>
    </w:p>
    <w:p w14:paraId="7B8C35EF" w14:textId="77777777" w:rsidR="00991C40" w:rsidRDefault="00000000">
      <w:pPr>
        <w:ind w:firstLineChars="200" w:firstLine="480"/>
      </w:pPr>
      <w:r>
        <w:rPr>
          <w:rFonts w:hint="eastAsia"/>
        </w:rPr>
        <w:t>无。</w:t>
      </w:r>
    </w:p>
    <w:p w14:paraId="4CFE1ADE" w14:textId="62F4796F" w:rsidR="00991C40" w:rsidRDefault="007761CA">
      <w:pPr>
        <w:pStyle w:val="1"/>
      </w:pPr>
      <w:bookmarkStart w:id="26" w:name="_Toc176453405"/>
      <w:bookmarkStart w:id="27" w:name="_Toc28129"/>
      <w:r>
        <w:rPr>
          <w:rFonts w:hint="eastAsia"/>
        </w:rPr>
        <w:t>七</w:t>
      </w:r>
      <w:r w:rsidR="00000000">
        <w:t>、</w:t>
      </w:r>
      <w:r w:rsidR="00000000">
        <w:rPr>
          <w:rFonts w:hint="eastAsia"/>
        </w:rPr>
        <w:t>与现行法律法规和强制性标准的关系</w:t>
      </w:r>
      <w:bookmarkEnd w:id="26"/>
      <w:bookmarkEnd w:id="27"/>
    </w:p>
    <w:p w14:paraId="4B599907" w14:textId="77777777" w:rsidR="00991C40" w:rsidRDefault="00000000">
      <w:pPr>
        <w:ind w:firstLineChars="200" w:firstLine="480"/>
        <w:rPr>
          <w:color w:val="000000"/>
          <w:szCs w:val="24"/>
        </w:rPr>
      </w:pPr>
      <w:r>
        <w:rPr>
          <w:color w:val="000000"/>
          <w:szCs w:val="24"/>
        </w:rPr>
        <w:t>本标准与现行法律法规和强制性标准没有冲突。</w:t>
      </w:r>
    </w:p>
    <w:p w14:paraId="47508E57" w14:textId="4DF1A47B" w:rsidR="00991C40" w:rsidRDefault="007761CA">
      <w:pPr>
        <w:pStyle w:val="1"/>
      </w:pPr>
      <w:bookmarkStart w:id="28" w:name="_Toc176453406"/>
      <w:bookmarkStart w:id="29" w:name="_Toc32091"/>
      <w:r>
        <w:rPr>
          <w:rFonts w:hint="eastAsia"/>
        </w:rPr>
        <w:t>八</w:t>
      </w:r>
      <w:r w:rsidR="00000000">
        <w:t>、</w:t>
      </w:r>
      <w:r w:rsidR="00000000">
        <w:rPr>
          <w:rFonts w:hint="eastAsia"/>
        </w:rPr>
        <w:t>重大分歧意见的处理经过和依据</w:t>
      </w:r>
      <w:bookmarkEnd w:id="28"/>
      <w:bookmarkEnd w:id="29"/>
    </w:p>
    <w:p w14:paraId="78716F8D" w14:textId="77777777" w:rsidR="00991C40" w:rsidRDefault="00000000">
      <w:pPr>
        <w:spacing w:beforeLines="50" w:before="156"/>
        <w:ind w:firstLine="482"/>
        <w:rPr>
          <w:color w:val="000000"/>
          <w:szCs w:val="24"/>
        </w:rPr>
      </w:pPr>
      <w:r>
        <w:rPr>
          <w:color w:val="000000"/>
          <w:szCs w:val="24"/>
        </w:rPr>
        <w:t>无。</w:t>
      </w:r>
    </w:p>
    <w:p w14:paraId="32D16D28" w14:textId="0FAB2A77" w:rsidR="00991C40" w:rsidRDefault="007761CA">
      <w:pPr>
        <w:pStyle w:val="1"/>
        <w:rPr>
          <w:rStyle w:val="10"/>
        </w:rPr>
      </w:pPr>
      <w:bookmarkStart w:id="30" w:name="_Toc176453407"/>
      <w:bookmarkStart w:id="31" w:name="_Toc13514"/>
      <w:r>
        <w:rPr>
          <w:rFonts w:hint="eastAsia"/>
        </w:rPr>
        <w:t>九</w:t>
      </w:r>
      <w:r w:rsidR="00000000">
        <w:t>、标准作为强制性或推荐性标准的意见</w:t>
      </w:r>
      <w:bookmarkEnd w:id="30"/>
      <w:bookmarkEnd w:id="31"/>
    </w:p>
    <w:p w14:paraId="275577F7" w14:textId="77777777" w:rsidR="00991C40" w:rsidRDefault="00000000">
      <w:pPr>
        <w:spacing w:beforeLines="50" w:before="156"/>
        <w:ind w:firstLine="482"/>
        <w:rPr>
          <w:color w:val="000000"/>
          <w:szCs w:val="24"/>
        </w:rPr>
      </w:pPr>
      <w:r>
        <w:rPr>
          <w:color w:val="000000"/>
          <w:szCs w:val="24"/>
        </w:rPr>
        <w:t>建议将本标准作为推荐性标准发布实施，并加强标准的宣贯。</w:t>
      </w:r>
    </w:p>
    <w:p w14:paraId="14E80FCE" w14:textId="01565697" w:rsidR="00991C40" w:rsidRDefault="007761CA">
      <w:pPr>
        <w:pStyle w:val="1"/>
      </w:pPr>
      <w:bookmarkStart w:id="32" w:name="_Toc176453408"/>
      <w:bookmarkStart w:id="33" w:name="_Toc31708"/>
      <w:r>
        <w:rPr>
          <w:rFonts w:hint="eastAsia"/>
        </w:rPr>
        <w:t>十</w:t>
      </w:r>
      <w:r w:rsidR="00000000">
        <w:t>、贯彻标准的要求和措施建议</w:t>
      </w:r>
      <w:bookmarkEnd w:id="32"/>
      <w:bookmarkEnd w:id="33"/>
    </w:p>
    <w:p w14:paraId="25B319D8" w14:textId="77777777" w:rsidR="00991C40" w:rsidRDefault="00000000">
      <w:pPr>
        <w:spacing w:beforeLines="50" w:before="156"/>
        <w:ind w:firstLine="482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为实现饲料桑栽培及收获技术推广及应用，应</w:t>
      </w:r>
      <w:r>
        <w:rPr>
          <w:color w:val="000000"/>
          <w:szCs w:val="24"/>
        </w:rPr>
        <w:t>加强对标准的宣传、讲解</w:t>
      </w:r>
      <w:r>
        <w:rPr>
          <w:rFonts w:hint="eastAsia"/>
          <w:color w:val="000000"/>
          <w:szCs w:val="24"/>
        </w:rPr>
        <w:t>和技术指导，通过组织培训班、现场观摩会、技术讲座等形式，提高广大农户、农业企业及相关研究机构对饲料桑的认识和重视程度。同时，应建立技术咨询和指导服务机制，为实施者提供及时、有效的技术支持，解决他们在实际应用中遇到的问题。此外，还可以通过媒体宣传、网络推广等方式，扩大饲料桑栽培及收获技术规程的影响力和知晓度，吸引更多的社会资源投入到饲料</w:t>
      </w:r>
      <w:proofErr w:type="gramStart"/>
      <w:r>
        <w:rPr>
          <w:rFonts w:hint="eastAsia"/>
          <w:color w:val="000000"/>
          <w:szCs w:val="24"/>
        </w:rPr>
        <w:t>桑产业</w:t>
      </w:r>
      <w:proofErr w:type="gramEnd"/>
      <w:r>
        <w:rPr>
          <w:rFonts w:hint="eastAsia"/>
          <w:color w:val="000000"/>
          <w:szCs w:val="24"/>
        </w:rPr>
        <w:t>的发展中来，共同推动饲料</w:t>
      </w:r>
      <w:proofErr w:type="gramStart"/>
      <w:r>
        <w:rPr>
          <w:rFonts w:hint="eastAsia"/>
          <w:color w:val="000000"/>
          <w:szCs w:val="24"/>
        </w:rPr>
        <w:t>桑产业</w:t>
      </w:r>
      <w:proofErr w:type="gramEnd"/>
      <w:r>
        <w:rPr>
          <w:rFonts w:hint="eastAsia"/>
          <w:color w:val="000000"/>
          <w:szCs w:val="24"/>
        </w:rPr>
        <w:t>的快速健康发展</w:t>
      </w:r>
      <w:r>
        <w:rPr>
          <w:color w:val="000000"/>
          <w:szCs w:val="24"/>
        </w:rPr>
        <w:t>。</w:t>
      </w:r>
    </w:p>
    <w:p w14:paraId="62F33C4C" w14:textId="6844939A" w:rsidR="00991C40" w:rsidRDefault="00000000">
      <w:pPr>
        <w:pStyle w:val="1"/>
      </w:pPr>
      <w:bookmarkStart w:id="34" w:name="_Toc176453409"/>
      <w:bookmarkStart w:id="35" w:name="_Toc16823"/>
      <w:r>
        <w:rPr>
          <w:rFonts w:hint="eastAsia"/>
        </w:rPr>
        <w:t>十</w:t>
      </w:r>
      <w:r w:rsidR="007761CA">
        <w:rPr>
          <w:rFonts w:hint="eastAsia"/>
        </w:rPr>
        <w:t>一</w:t>
      </w:r>
      <w:r>
        <w:t>、废止现行有关标准的建议</w:t>
      </w:r>
      <w:bookmarkEnd w:id="34"/>
      <w:bookmarkEnd w:id="35"/>
    </w:p>
    <w:p w14:paraId="285D1EBB" w14:textId="77777777" w:rsidR="00991C40" w:rsidRDefault="00000000">
      <w:pPr>
        <w:spacing w:beforeLines="50" w:before="156"/>
        <w:ind w:firstLine="482"/>
        <w:rPr>
          <w:color w:val="000000"/>
          <w:szCs w:val="24"/>
        </w:rPr>
      </w:pPr>
      <w:r>
        <w:rPr>
          <w:color w:val="000000"/>
          <w:szCs w:val="24"/>
        </w:rPr>
        <w:t>无。</w:t>
      </w:r>
    </w:p>
    <w:p w14:paraId="1770ADB9" w14:textId="7CCC4637" w:rsidR="00991C40" w:rsidRDefault="00000000">
      <w:pPr>
        <w:pStyle w:val="1"/>
      </w:pPr>
      <w:bookmarkStart w:id="36" w:name="_Toc176453410"/>
      <w:bookmarkStart w:id="37" w:name="_Toc13661"/>
      <w:r>
        <w:t>十</w:t>
      </w:r>
      <w:r w:rsidR="007761CA">
        <w:rPr>
          <w:rFonts w:hint="eastAsia"/>
        </w:rPr>
        <w:t>二</w:t>
      </w:r>
      <w:r>
        <w:t>、其他应予说明的事项</w:t>
      </w:r>
      <w:bookmarkEnd w:id="36"/>
      <w:bookmarkEnd w:id="37"/>
    </w:p>
    <w:p w14:paraId="58C5581D" w14:textId="77777777" w:rsidR="00991C40" w:rsidRDefault="00000000">
      <w:pPr>
        <w:spacing w:beforeLines="50" w:before="156"/>
        <w:ind w:firstLine="482"/>
        <w:rPr>
          <w:color w:val="000000"/>
        </w:rPr>
      </w:pPr>
      <w:r>
        <w:rPr>
          <w:color w:val="000000"/>
          <w:szCs w:val="24"/>
        </w:rPr>
        <w:t>无。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ADDIN EN.REFLIST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</w:p>
    <w:p w14:paraId="25D23C6F" w14:textId="77777777" w:rsidR="00991C40" w:rsidRDefault="00991C40">
      <w:pPr>
        <w:ind w:firstLineChars="200" w:firstLine="480"/>
        <w:rPr>
          <w:color w:val="000000"/>
          <w:szCs w:val="24"/>
        </w:rPr>
      </w:pPr>
    </w:p>
    <w:p w14:paraId="0D653762" w14:textId="77777777" w:rsidR="00991C40" w:rsidRDefault="00991C40">
      <w:pPr>
        <w:ind w:firstLineChars="200" w:firstLine="480"/>
        <w:rPr>
          <w:szCs w:val="24"/>
        </w:rPr>
      </w:pPr>
    </w:p>
    <w:p w14:paraId="7F0A61E5" w14:textId="77777777" w:rsidR="00991C40" w:rsidRDefault="00991C40">
      <w:pPr>
        <w:ind w:firstLine="480"/>
      </w:pPr>
    </w:p>
    <w:sectPr w:rsidR="00991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62D2B" w14:textId="77777777" w:rsidR="00DA7DFA" w:rsidRDefault="00DA7DFA">
      <w:pPr>
        <w:spacing w:line="240" w:lineRule="auto"/>
      </w:pPr>
      <w:r>
        <w:separator/>
      </w:r>
    </w:p>
  </w:endnote>
  <w:endnote w:type="continuationSeparator" w:id="0">
    <w:p w14:paraId="3B68B928" w14:textId="77777777" w:rsidR="00DA7DFA" w:rsidRDefault="00DA7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356F" w14:textId="77777777" w:rsidR="00DA7DFA" w:rsidRDefault="00DA7DFA">
      <w:r>
        <w:separator/>
      </w:r>
    </w:p>
  </w:footnote>
  <w:footnote w:type="continuationSeparator" w:id="0">
    <w:p w14:paraId="5162A4B5" w14:textId="77777777" w:rsidR="00DA7DFA" w:rsidRDefault="00DA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BEA454"/>
    <w:multiLevelType w:val="singleLevel"/>
    <w:tmpl w:val="F7BEA45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FBBB303F"/>
    <w:multiLevelType w:val="singleLevel"/>
    <w:tmpl w:val="FBBB303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FB4546B"/>
    <w:multiLevelType w:val="hybridMultilevel"/>
    <w:tmpl w:val="0E5E8918"/>
    <w:lvl w:ilvl="0" w:tplc="220EE55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82ACC36"/>
    <w:multiLevelType w:val="singleLevel"/>
    <w:tmpl w:val="482ACC3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E980FFD"/>
    <w:multiLevelType w:val="singleLevel"/>
    <w:tmpl w:val="6E980FFD"/>
    <w:lvl w:ilvl="0">
      <w:start w:val="2"/>
      <w:numFmt w:val="decimal"/>
      <w:suff w:val="space"/>
      <w:lvlText w:val="%1."/>
      <w:lvlJc w:val="left"/>
    </w:lvl>
  </w:abstractNum>
  <w:num w:numId="1" w16cid:durableId="548153486">
    <w:abstractNumId w:val="1"/>
  </w:num>
  <w:num w:numId="2" w16cid:durableId="1070075025">
    <w:abstractNumId w:val="4"/>
  </w:num>
  <w:num w:numId="3" w16cid:durableId="1268541366">
    <w:abstractNumId w:val="3"/>
  </w:num>
  <w:num w:numId="4" w16cid:durableId="1428575849">
    <w:abstractNumId w:val="0"/>
  </w:num>
  <w:num w:numId="5" w16cid:durableId="131163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3025E"/>
    <w:rsid w:val="00467591"/>
    <w:rsid w:val="007761CA"/>
    <w:rsid w:val="00991C40"/>
    <w:rsid w:val="009A48C2"/>
    <w:rsid w:val="00BD7567"/>
    <w:rsid w:val="00DA7DFA"/>
    <w:rsid w:val="00F91CE7"/>
    <w:rsid w:val="21C81DCC"/>
    <w:rsid w:val="28442F97"/>
    <w:rsid w:val="2CE12CE0"/>
    <w:rsid w:val="4AB04516"/>
    <w:rsid w:val="5697479B"/>
    <w:rsid w:val="599C3116"/>
    <w:rsid w:val="5E2A16AF"/>
    <w:rsid w:val="6E1A53B2"/>
    <w:rsid w:val="70383946"/>
    <w:rsid w:val="71904AB9"/>
    <w:rsid w:val="7B96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082CA"/>
  <w15:docId w15:val="{B0D45072-6878-4DE4-A998-33242CDD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24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  <w:style w:type="paragraph" w:customStyle="1" w:styleId="a5">
    <w:name w:val="一级节标题"/>
    <w:basedOn w:val="a"/>
    <w:next w:val="a"/>
    <w:link w:val="Char"/>
    <w:autoRedefine/>
    <w:qFormat/>
    <w:pPr>
      <w:snapToGrid w:val="0"/>
      <w:spacing w:before="120" w:after="120"/>
      <w:jc w:val="left"/>
      <w:outlineLvl w:val="1"/>
    </w:pPr>
    <w:rPr>
      <w:b/>
      <w:sz w:val="32"/>
      <w:szCs w:val="36"/>
    </w:rPr>
  </w:style>
  <w:style w:type="character" w:customStyle="1" w:styleId="Char">
    <w:name w:val="一级节标题 Char"/>
    <w:link w:val="a5"/>
    <w:qFormat/>
    <w:rPr>
      <w:rFonts w:ascii="Times New Roman" w:eastAsia="宋体" w:hAnsi="Times New Roman" w:cs="Times New Roman"/>
      <w:b/>
      <w:sz w:val="32"/>
      <w:szCs w:val="36"/>
    </w:rPr>
  </w:style>
  <w:style w:type="paragraph" w:customStyle="1" w:styleId="a6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  <w:style w:type="paragraph" w:styleId="a7">
    <w:name w:val="header"/>
    <w:basedOn w:val="a"/>
    <w:link w:val="a8"/>
    <w:rsid w:val="00BD756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D75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aLIEz</dc:creator>
  <cp:lastModifiedBy>ThinkPad</cp:lastModifiedBy>
  <cp:revision>4</cp:revision>
  <dcterms:created xsi:type="dcterms:W3CDTF">2025-02-26T08:58:00Z</dcterms:created>
  <dcterms:modified xsi:type="dcterms:W3CDTF">2025-03-04T14:43:00Z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A015ED9B32C8493E8DA1283249B19350_11</vt:lpwstr>
  </property>
  <property fmtid="{D5CDD505-2E9C-101B-9397-08002B2CF9AE}" pid="4" name="KSOTemplateDocerSaveRecord">
    <vt:lpwstr>eyJoZGlkIjoiNTllMGE4MTkwMTE0NGExZGNkZDczMWY0N2M4M2Q5YzQiLCJ1c2VySWQiOiIzODM3MTIyOTQifQ==</vt:lpwstr>
  </property>
</Properties>
</file>