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8810" w14:textId="77777777" w:rsidR="00D250E5" w:rsidRDefault="00D250E5" w:rsidP="00D250E5">
      <w:pPr>
        <w:spacing w:line="360" w:lineRule="auto"/>
        <w:jc w:val="center"/>
        <w:rPr>
          <w:bCs/>
          <w:color w:val="C00000"/>
          <w:sz w:val="36"/>
          <w:szCs w:val="36"/>
        </w:rPr>
      </w:pPr>
      <w:bookmarkStart w:id="0" w:name="_Hlk528261495"/>
    </w:p>
    <w:p w14:paraId="23F1C134" w14:textId="77777777" w:rsidR="00D250E5" w:rsidRDefault="00D250E5" w:rsidP="00D250E5">
      <w:pPr>
        <w:spacing w:line="360" w:lineRule="auto"/>
        <w:jc w:val="center"/>
        <w:rPr>
          <w:bCs/>
          <w:color w:val="C00000"/>
          <w:sz w:val="36"/>
          <w:szCs w:val="36"/>
        </w:rPr>
      </w:pPr>
    </w:p>
    <w:p w14:paraId="0C8DB73E" w14:textId="77777777" w:rsidR="00D250E5" w:rsidRDefault="00D250E5" w:rsidP="00D250E5">
      <w:pPr>
        <w:spacing w:line="360" w:lineRule="auto"/>
        <w:jc w:val="center"/>
        <w:rPr>
          <w:bCs/>
          <w:color w:val="C00000"/>
          <w:sz w:val="48"/>
          <w:szCs w:val="48"/>
        </w:rPr>
      </w:pPr>
    </w:p>
    <w:p w14:paraId="33BB86B6" w14:textId="77777777" w:rsidR="00D250E5" w:rsidRDefault="00D250E5" w:rsidP="00D250E5">
      <w:pPr>
        <w:spacing w:line="360" w:lineRule="auto"/>
        <w:jc w:val="center"/>
        <w:rPr>
          <w:bCs/>
          <w:color w:val="C00000"/>
          <w:sz w:val="48"/>
          <w:szCs w:val="48"/>
        </w:rPr>
      </w:pPr>
    </w:p>
    <w:p w14:paraId="3C2BCF01"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77B13FDD" w14:textId="77777777" w:rsidR="00D250E5" w:rsidRPr="00D250E5" w:rsidRDefault="00D250E5" w:rsidP="00D250E5">
      <w:pPr>
        <w:jc w:val="center"/>
        <w:rPr>
          <w:rFonts w:ascii="黑体" w:eastAsia="黑体" w:hAnsi="黑体" w:hint="eastAsia"/>
          <w:sz w:val="48"/>
          <w:szCs w:val="48"/>
        </w:rPr>
      </w:pPr>
    </w:p>
    <w:p w14:paraId="65EBEDB4" w14:textId="7F7AB6B8" w:rsidR="007A2731" w:rsidRPr="007A2731" w:rsidRDefault="00D250E5" w:rsidP="00686267">
      <w:pPr>
        <w:jc w:val="center"/>
        <w:rPr>
          <w:rFonts w:ascii="黑体" w:eastAsia="黑体" w:hAnsi="黑体" w:hint="eastAsia"/>
          <w:sz w:val="44"/>
          <w:szCs w:val="44"/>
        </w:rPr>
      </w:pPr>
      <w:r w:rsidRPr="007A2731">
        <w:rPr>
          <w:rFonts w:ascii="黑体" w:eastAsia="黑体" w:hAnsi="黑体" w:hint="eastAsia"/>
          <w:sz w:val="44"/>
          <w:szCs w:val="44"/>
        </w:rPr>
        <w:t>《</w:t>
      </w:r>
      <w:r w:rsidR="00CF1183" w:rsidRPr="00CF1183">
        <w:rPr>
          <w:rFonts w:ascii="黑体" w:eastAsia="黑体" w:hAnsi="黑体" w:hint="eastAsia"/>
          <w:sz w:val="44"/>
          <w:szCs w:val="44"/>
        </w:rPr>
        <w:t>菌糠发酵饲料制作和使用技术规范</w:t>
      </w:r>
      <w:r w:rsidR="00686267" w:rsidRPr="00686267">
        <w:rPr>
          <w:rFonts w:ascii="黑体" w:eastAsia="黑体" w:hAnsi="黑体" w:hint="eastAsia"/>
          <w:sz w:val="44"/>
          <w:szCs w:val="44"/>
        </w:rPr>
        <w:t>》</w:t>
      </w:r>
    </w:p>
    <w:p w14:paraId="270B0C4D"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6DE3ADC0" w14:textId="77777777" w:rsidR="00D250E5" w:rsidRDefault="00D250E5" w:rsidP="00D250E5">
      <w:pPr>
        <w:spacing w:line="360" w:lineRule="auto"/>
        <w:jc w:val="center"/>
        <w:rPr>
          <w:bCs/>
          <w:sz w:val="36"/>
          <w:szCs w:val="36"/>
        </w:rPr>
      </w:pPr>
    </w:p>
    <w:p w14:paraId="528D9F67" w14:textId="77777777" w:rsidR="00D250E5" w:rsidRDefault="00D250E5" w:rsidP="00D250E5">
      <w:pPr>
        <w:spacing w:line="360" w:lineRule="auto"/>
        <w:jc w:val="center"/>
        <w:rPr>
          <w:bCs/>
          <w:sz w:val="36"/>
          <w:szCs w:val="36"/>
        </w:rPr>
      </w:pPr>
    </w:p>
    <w:p w14:paraId="1E29079D" w14:textId="77777777" w:rsidR="00D250E5" w:rsidRDefault="00D250E5" w:rsidP="00D250E5">
      <w:pPr>
        <w:spacing w:line="360" w:lineRule="auto"/>
        <w:jc w:val="center"/>
        <w:rPr>
          <w:bCs/>
          <w:sz w:val="36"/>
          <w:szCs w:val="36"/>
        </w:rPr>
      </w:pPr>
    </w:p>
    <w:p w14:paraId="2715D9AB" w14:textId="77777777" w:rsidR="00D250E5" w:rsidRDefault="00D250E5" w:rsidP="00D250E5">
      <w:pPr>
        <w:spacing w:line="360" w:lineRule="auto"/>
        <w:jc w:val="center"/>
        <w:rPr>
          <w:bCs/>
          <w:sz w:val="36"/>
          <w:szCs w:val="36"/>
        </w:rPr>
      </w:pPr>
    </w:p>
    <w:p w14:paraId="0C4C417A" w14:textId="77777777" w:rsidR="00D250E5" w:rsidRDefault="00D250E5" w:rsidP="00D250E5">
      <w:pPr>
        <w:spacing w:line="360" w:lineRule="auto"/>
        <w:jc w:val="center"/>
        <w:rPr>
          <w:bCs/>
          <w:sz w:val="36"/>
          <w:szCs w:val="36"/>
        </w:rPr>
      </w:pPr>
    </w:p>
    <w:p w14:paraId="64789C51" w14:textId="77777777" w:rsidR="00D250E5" w:rsidRDefault="00D250E5" w:rsidP="00D250E5">
      <w:pPr>
        <w:spacing w:line="360" w:lineRule="auto"/>
        <w:jc w:val="center"/>
        <w:rPr>
          <w:bCs/>
          <w:sz w:val="36"/>
          <w:szCs w:val="36"/>
        </w:rPr>
      </w:pPr>
    </w:p>
    <w:p w14:paraId="0211B5B5" w14:textId="77777777" w:rsidR="00D250E5" w:rsidRDefault="00D250E5" w:rsidP="00D250E5">
      <w:pPr>
        <w:spacing w:line="360" w:lineRule="auto"/>
        <w:jc w:val="center"/>
        <w:rPr>
          <w:bCs/>
          <w:sz w:val="36"/>
          <w:szCs w:val="36"/>
        </w:rPr>
      </w:pPr>
    </w:p>
    <w:p w14:paraId="7C7491E7" w14:textId="77777777" w:rsidR="00D250E5" w:rsidRDefault="00D250E5" w:rsidP="00D250E5">
      <w:pPr>
        <w:widowControl/>
        <w:jc w:val="center"/>
        <w:rPr>
          <w:bCs/>
          <w:sz w:val="44"/>
          <w:szCs w:val="44"/>
        </w:rPr>
      </w:pPr>
    </w:p>
    <w:p w14:paraId="1F0E511F" w14:textId="77777777" w:rsidR="007A2731" w:rsidRDefault="007A2731" w:rsidP="00D250E5">
      <w:pPr>
        <w:widowControl/>
        <w:jc w:val="center"/>
        <w:rPr>
          <w:bCs/>
          <w:sz w:val="44"/>
          <w:szCs w:val="44"/>
        </w:rPr>
      </w:pPr>
    </w:p>
    <w:p w14:paraId="034AC298" w14:textId="51D9CC97" w:rsidR="00D250E5" w:rsidRPr="005B7C9E" w:rsidRDefault="007A2731" w:rsidP="007A2731">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CF1183" w:rsidRPr="00CF1183">
        <w:rPr>
          <w:rFonts w:ascii="黑体" w:eastAsia="黑体" w:hAnsi="黑体" w:hint="eastAsia"/>
          <w:bCs/>
          <w:sz w:val="28"/>
          <w:szCs w:val="28"/>
        </w:rPr>
        <w:t>菌糠发酵饲料制作和使用技术规范</w:t>
      </w:r>
      <w:r w:rsidRPr="007A2731">
        <w:rPr>
          <w:rFonts w:ascii="黑体" w:eastAsia="黑体" w:hAnsi="黑体" w:hint="eastAsia"/>
          <w:bCs/>
          <w:sz w:val="28"/>
          <w:szCs w:val="28"/>
        </w:rPr>
        <w:t>》团标制定组</w:t>
      </w:r>
    </w:p>
    <w:p w14:paraId="6617FAC3" w14:textId="5C6C5923"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sidR="008D070F">
        <w:rPr>
          <w:rFonts w:ascii="黑体" w:eastAsia="黑体" w:hAnsi="黑体" w:hint="eastAsia"/>
          <w:bCs/>
          <w:sz w:val="28"/>
          <w:szCs w:val="28"/>
        </w:rPr>
        <w:t>五</w:t>
      </w:r>
      <w:r w:rsidRPr="005B7C9E">
        <w:rPr>
          <w:rFonts w:ascii="黑体" w:eastAsia="黑体" w:hAnsi="黑体"/>
          <w:bCs/>
          <w:sz w:val="28"/>
          <w:szCs w:val="28"/>
        </w:rPr>
        <w:t>年</w:t>
      </w:r>
      <w:r w:rsidR="008D070F">
        <w:rPr>
          <w:rFonts w:ascii="黑体" w:eastAsia="黑体" w:hAnsi="黑体" w:hint="eastAsia"/>
          <w:bCs/>
          <w:sz w:val="28"/>
          <w:szCs w:val="28"/>
        </w:rPr>
        <w:t>二</w:t>
      </w:r>
      <w:r w:rsidRPr="005B7C9E">
        <w:rPr>
          <w:rFonts w:ascii="黑体" w:eastAsia="黑体" w:hAnsi="黑体"/>
          <w:bCs/>
          <w:sz w:val="28"/>
          <w:szCs w:val="28"/>
        </w:rPr>
        <w:t>月</w:t>
      </w:r>
    </w:p>
    <w:bookmarkEnd w:id="0"/>
    <w:p w14:paraId="40FBF7DD"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1D60AEC8" w14:textId="77777777" w:rsidR="00264E4C" w:rsidRPr="00686267" w:rsidRDefault="00264E4C" w:rsidP="00686267">
      <w:pPr>
        <w:pStyle w:val="af1"/>
        <w:spacing w:line="360" w:lineRule="auto"/>
        <w:ind w:firstLineChars="0"/>
        <w:jc w:val="center"/>
        <w:rPr>
          <w:b/>
          <w:color w:val="000000"/>
          <w:sz w:val="22"/>
          <w:szCs w:val="22"/>
        </w:rPr>
      </w:pPr>
    </w:p>
    <w:p w14:paraId="5E19A56C" w14:textId="59CBF6BC" w:rsidR="00686267" w:rsidRDefault="00264E4C" w:rsidP="00686267">
      <w:pPr>
        <w:pStyle w:val="TOC1"/>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sz w:val="24"/>
          <w:szCs w:val="24"/>
        </w:rPr>
        <w:fldChar w:fldCharType="separate"/>
      </w:r>
      <w:hyperlink w:anchor="_Toc176547930" w:history="1">
        <w:r w:rsidR="00686267" w:rsidRPr="003F5B2F">
          <w:rPr>
            <w:rStyle w:val="af"/>
            <w:rFonts w:hint="eastAsia"/>
            <w:noProof/>
          </w:rPr>
          <w:t>一、任务来源及标准制定背景</w:t>
        </w:r>
        <w:r w:rsidR="00686267">
          <w:rPr>
            <w:rFonts w:hint="eastAsia"/>
            <w:noProof/>
            <w:webHidden/>
          </w:rPr>
          <w:tab/>
        </w:r>
        <w:r w:rsidR="00686267">
          <w:rPr>
            <w:rFonts w:hint="eastAsia"/>
            <w:noProof/>
            <w:webHidden/>
          </w:rPr>
          <w:fldChar w:fldCharType="begin"/>
        </w:r>
        <w:r w:rsidR="00686267">
          <w:rPr>
            <w:rFonts w:hint="eastAsia"/>
            <w:noProof/>
            <w:webHidden/>
          </w:rPr>
          <w:instrText xml:space="preserve"> </w:instrText>
        </w:r>
        <w:r w:rsidR="00686267">
          <w:rPr>
            <w:noProof/>
            <w:webHidden/>
          </w:rPr>
          <w:instrText>PAGEREF _Toc176547930 \h</w:instrText>
        </w:r>
        <w:r w:rsidR="00686267">
          <w:rPr>
            <w:rFonts w:hint="eastAsia"/>
            <w:noProof/>
            <w:webHidden/>
          </w:rPr>
          <w:instrText xml:space="preserve"> </w:instrText>
        </w:r>
        <w:r w:rsidR="00686267">
          <w:rPr>
            <w:rFonts w:hint="eastAsia"/>
            <w:noProof/>
            <w:webHidden/>
          </w:rPr>
        </w:r>
        <w:r w:rsidR="00686267">
          <w:rPr>
            <w:rFonts w:hint="eastAsia"/>
            <w:noProof/>
            <w:webHidden/>
          </w:rPr>
          <w:fldChar w:fldCharType="separate"/>
        </w:r>
        <w:r w:rsidR="00686267">
          <w:rPr>
            <w:noProof/>
            <w:webHidden/>
          </w:rPr>
          <w:t>3</w:t>
        </w:r>
        <w:r w:rsidR="00686267">
          <w:rPr>
            <w:rFonts w:hint="eastAsia"/>
            <w:noProof/>
            <w:webHidden/>
          </w:rPr>
          <w:fldChar w:fldCharType="end"/>
        </w:r>
      </w:hyperlink>
    </w:p>
    <w:p w14:paraId="18EC1846" w14:textId="49B670B4" w:rsidR="00686267" w:rsidRDefault="00686267">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547931" w:history="1">
        <w:r w:rsidRPr="003F5B2F">
          <w:rPr>
            <w:rStyle w:val="af"/>
            <w:rFonts w:hint="eastAsia"/>
            <w:noProof/>
          </w:rPr>
          <w:t>1</w:t>
        </w:r>
        <w:r w:rsidRPr="003F5B2F">
          <w:rPr>
            <w:rStyle w:val="af"/>
            <w:rFonts w:hint="eastAsia"/>
            <w:noProof/>
          </w:rPr>
          <w:t>、任务来源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46BE875" w14:textId="012B7128" w:rsidR="00686267" w:rsidRDefault="00686267">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547932" w:history="1">
        <w:r w:rsidRPr="003F5B2F">
          <w:rPr>
            <w:rStyle w:val="af"/>
            <w:rFonts w:hint="eastAsia"/>
            <w:noProof/>
          </w:rPr>
          <w:t>2</w:t>
        </w:r>
        <w:r w:rsidRPr="003F5B2F">
          <w:rPr>
            <w:rStyle w:val="af"/>
            <w:rFonts w:hint="eastAsia"/>
            <w:noProof/>
          </w:rPr>
          <w:t>、标准制定背景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AC19EBB" w14:textId="2A784D6A"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33" w:history="1">
        <w:r w:rsidRPr="003F5B2F">
          <w:rPr>
            <w:rStyle w:val="af"/>
            <w:rFonts w:hint="eastAsia"/>
            <w:noProof/>
          </w:rPr>
          <w:t>二、主要工作过程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0F337AF" w14:textId="5351C127"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34" w:history="1">
        <w:r w:rsidRPr="003F5B2F">
          <w:rPr>
            <w:rStyle w:val="af"/>
            <w:rFonts w:hint="eastAsia"/>
            <w:noProof/>
          </w:rPr>
          <w:t>三、标准编制原则和主要技术内容确定的依据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DAC26EA" w14:textId="0B6FC3C2" w:rsidR="00686267" w:rsidRDefault="00686267">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547935" w:history="1">
        <w:r w:rsidRPr="003F5B2F">
          <w:rPr>
            <w:rStyle w:val="af"/>
            <w:rFonts w:hint="eastAsia"/>
            <w:noProof/>
          </w:rPr>
          <w:t>1</w:t>
        </w:r>
        <w:r w:rsidRPr="003F5B2F">
          <w:rPr>
            <w:rStyle w:val="af"/>
            <w:rFonts w:hint="eastAsia"/>
            <w:noProof/>
          </w:rPr>
          <w:t>、标准编制原则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005DBFE5" w14:textId="1F22E332" w:rsidR="00686267" w:rsidRDefault="00686267">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547936" w:history="1">
        <w:r w:rsidRPr="003F5B2F">
          <w:rPr>
            <w:rStyle w:val="af"/>
            <w:rFonts w:hint="eastAsia"/>
            <w:noProof/>
          </w:rPr>
          <w:t>2</w:t>
        </w:r>
        <w:r w:rsidRPr="003F5B2F">
          <w:rPr>
            <w:rStyle w:val="af"/>
            <w:rFonts w:hint="eastAsia"/>
            <w:noProof/>
          </w:rPr>
          <w:t>、主要技术内容确定的论据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2797626D" w14:textId="1883165C"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37" w:history="1">
        <w:r w:rsidRPr="003F5B2F">
          <w:rPr>
            <w:rStyle w:val="af"/>
            <w:rFonts w:hint="eastAsia"/>
            <w:noProof/>
          </w:rPr>
          <w:t>四、采用的国际标准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5A7A5D8" w14:textId="6709A3ED"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38" w:history="1">
        <w:r w:rsidRPr="003F5B2F">
          <w:rPr>
            <w:rStyle w:val="af"/>
            <w:rFonts w:hint="eastAsia"/>
            <w:noProof/>
          </w:rPr>
          <w:t>五、与现行法律法规和强制性标准的关系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3B924B2D" w14:textId="7D334CB2"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39" w:history="1">
        <w:r w:rsidRPr="003F5B2F">
          <w:rPr>
            <w:rStyle w:val="af"/>
            <w:rFonts w:hint="eastAsia"/>
            <w:noProof/>
          </w:rPr>
          <w:t>六、重大分歧意见的处理经过和依据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65AD2FD" w14:textId="307E0072"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40" w:history="1">
        <w:r w:rsidRPr="003F5B2F">
          <w:rPr>
            <w:rStyle w:val="af"/>
            <w:rFonts w:hint="eastAsia"/>
            <w:noProof/>
          </w:rPr>
          <w:t>七、标准作为强制性或推荐性标准的意见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55D255B" w14:textId="76ACFB30"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41" w:history="1">
        <w:r w:rsidRPr="003F5B2F">
          <w:rPr>
            <w:rStyle w:val="af"/>
            <w:rFonts w:hint="eastAsia"/>
            <w:noProof/>
          </w:rPr>
          <w:t>八、贯彻标准的要求和措施建议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16EC7D6" w14:textId="218FA2C0"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42" w:history="1">
        <w:r w:rsidRPr="003F5B2F">
          <w:rPr>
            <w:rStyle w:val="af"/>
            <w:rFonts w:hint="eastAsia"/>
            <w:noProof/>
          </w:rPr>
          <w:t>九、废止现行有关标准的建议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1F523EE" w14:textId="3C0040A5" w:rsidR="00686267" w:rsidRDefault="00686267" w:rsidP="00686267">
      <w:pPr>
        <w:pStyle w:val="TOC1"/>
        <w:rPr>
          <w:rFonts w:asciiTheme="minorHAnsi" w:eastAsiaTheme="minorEastAsia" w:hAnsiTheme="minorHAnsi" w:cstheme="minorBidi" w:hint="eastAsia"/>
          <w:noProof/>
          <w:szCs w:val="22"/>
          <w14:ligatures w14:val="standardContextual"/>
        </w:rPr>
      </w:pPr>
      <w:hyperlink w:anchor="_Toc176547943" w:history="1">
        <w:r w:rsidRPr="003F5B2F">
          <w:rPr>
            <w:rStyle w:val="af"/>
            <w:rFonts w:hint="eastAsia"/>
            <w:noProof/>
          </w:rPr>
          <w:t>十、其他应予说明的事项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_Toc176547943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755D24F" w14:textId="34700401" w:rsidR="00264E4C" w:rsidRPr="00264E4C" w:rsidRDefault="00264E4C" w:rsidP="00264E4C">
      <w:pPr>
        <w:spacing w:line="360" w:lineRule="auto"/>
        <w:rPr>
          <w:sz w:val="24"/>
          <w:szCs w:val="24"/>
        </w:rPr>
      </w:pPr>
      <w:r w:rsidRPr="00264E4C">
        <w:rPr>
          <w:b/>
          <w:bCs/>
          <w:sz w:val="24"/>
          <w:szCs w:val="24"/>
          <w:lang w:val="zh-CN"/>
        </w:rPr>
        <w:fldChar w:fldCharType="end"/>
      </w:r>
    </w:p>
    <w:p w14:paraId="32720C13" w14:textId="77777777" w:rsidR="00264E4C" w:rsidRDefault="00264E4C" w:rsidP="00264E4C">
      <w:pPr>
        <w:pStyle w:val="af1"/>
        <w:spacing w:beforeLines="100" w:before="312" w:afterLines="100" w:after="312" w:line="420" w:lineRule="exact"/>
        <w:ind w:firstLineChars="0"/>
        <w:jc w:val="center"/>
        <w:rPr>
          <w:b/>
          <w:color w:val="000000"/>
          <w:sz w:val="28"/>
          <w:szCs w:val="28"/>
        </w:rPr>
      </w:pPr>
    </w:p>
    <w:p w14:paraId="3EB17BB0" w14:textId="3183813F" w:rsidR="00686267" w:rsidRDefault="00264E4C" w:rsidP="00686267">
      <w:pPr>
        <w:pStyle w:val="1"/>
      </w:pPr>
      <w:r>
        <w:br w:type="page"/>
      </w:r>
      <w:r w:rsidR="00686267" w:rsidRPr="00264E4C">
        <w:t xml:space="preserve"> </w:t>
      </w:r>
      <w:bookmarkStart w:id="1" w:name="_Toc176547930"/>
      <w:r w:rsidR="00686267">
        <w:rPr>
          <w:rFonts w:hint="eastAsia"/>
        </w:rPr>
        <w:t>一、任务来源及标准制定背景</w:t>
      </w:r>
      <w:bookmarkEnd w:id="1"/>
    </w:p>
    <w:p w14:paraId="39E2EE66" w14:textId="77777777" w:rsidR="00686267" w:rsidRDefault="00686267" w:rsidP="00686267">
      <w:pPr>
        <w:pStyle w:val="2"/>
        <w:rPr>
          <w:rFonts w:hint="eastAsia"/>
        </w:rPr>
      </w:pPr>
      <w:bookmarkStart w:id="2" w:name="_Toc176547931"/>
      <w:r>
        <w:rPr>
          <w:rFonts w:hint="eastAsia"/>
        </w:rPr>
        <w:t>1</w:t>
      </w:r>
      <w:r>
        <w:rPr>
          <w:rFonts w:hint="eastAsia"/>
        </w:rPr>
        <w:t>、任务来源</w:t>
      </w:r>
      <w:bookmarkEnd w:id="2"/>
    </w:p>
    <w:p w14:paraId="51E08244" w14:textId="216F422B" w:rsidR="00686267" w:rsidRDefault="00686267" w:rsidP="00686267">
      <w:pPr>
        <w:widowControl/>
        <w:adjustRightInd w:val="0"/>
        <w:snapToGrid w:val="0"/>
        <w:spacing w:beforeLines="100" w:before="312" w:afterLines="100" w:after="312" w:line="420" w:lineRule="exact"/>
        <w:ind w:firstLineChars="200" w:firstLine="480"/>
        <w:rPr>
          <w:rFonts w:ascii="宋体" w:hAnsi="宋体" w:cs="黑体" w:hint="eastAsia"/>
          <w:kern w:val="0"/>
          <w:sz w:val="24"/>
        </w:rPr>
      </w:pPr>
      <w:r>
        <w:rPr>
          <w:rFonts w:ascii="宋体" w:hAnsi="宋体" w:cs="黑体" w:hint="eastAsia"/>
          <w:kern w:val="0"/>
          <w:sz w:val="24"/>
        </w:rPr>
        <w:t>本技术规程由</w:t>
      </w:r>
      <w:r w:rsidR="00CF1183" w:rsidRPr="00CF1183">
        <w:rPr>
          <w:rFonts w:ascii="宋体" w:hAnsi="宋体" w:cs="黑体" w:hint="eastAsia"/>
          <w:kern w:val="0"/>
          <w:sz w:val="24"/>
        </w:rPr>
        <w:t>福建省农业科学院畜牧兽医研究所、福建省农业科学院农业生态研究所、福建商学院工商管理学院、福建省建宁县农业农村局、福建省建宁县生产力促进中心</w:t>
      </w:r>
      <w:r w:rsidR="00CF1183">
        <w:rPr>
          <w:rFonts w:ascii="宋体" w:hAnsi="宋体" w:cs="黑体" w:hint="eastAsia"/>
          <w:kern w:val="0"/>
          <w:sz w:val="24"/>
        </w:rPr>
        <w:t>和</w:t>
      </w:r>
      <w:r w:rsidR="00CF1183" w:rsidRPr="00CF1183">
        <w:rPr>
          <w:rFonts w:ascii="宋体" w:hAnsi="宋体" w:cs="黑体" w:hint="eastAsia"/>
          <w:kern w:val="0"/>
          <w:sz w:val="24"/>
        </w:rPr>
        <w:t>福建海宏达生态农业有限公司</w:t>
      </w:r>
      <w:r>
        <w:rPr>
          <w:rFonts w:ascii="宋体" w:hAnsi="宋体" w:cs="黑体" w:hint="eastAsia"/>
          <w:kern w:val="0"/>
          <w:sz w:val="24"/>
        </w:rPr>
        <w:t>共同申报。</w:t>
      </w:r>
    </w:p>
    <w:p w14:paraId="2CF241EC" w14:textId="2A156038" w:rsidR="00686267" w:rsidRDefault="00686267" w:rsidP="00686267">
      <w:pPr>
        <w:pStyle w:val="2"/>
        <w:rPr>
          <w:rFonts w:hint="eastAsia"/>
        </w:rPr>
      </w:pPr>
      <w:bookmarkStart w:id="3" w:name="_Toc176547932"/>
      <w:r>
        <w:rPr>
          <w:rFonts w:hint="eastAsia"/>
        </w:rPr>
        <w:t>2</w:t>
      </w:r>
      <w:r>
        <w:rPr>
          <w:rFonts w:hint="eastAsia"/>
        </w:rPr>
        <w:t>、标准制定背景</w:t>
      </w:r>
      <w:bookmarkEnd w:id="3"/>
    </w:p>
    <w:p w14:paraId="3251F905" w14:textId="58C3EF8E" w:rsidR="00900739" w:rsidRPr="00900739" w:rsidRDefault="00686267" w:rsidP="00900739">
      <w:pPr>
        <w:topLinePunct/>
        <w:spacing w:line="440" w:lineRule="exact"/>
        <w:ind w:firstLineChars="200" w:firstLine="482"/>
        <w:rPr>
          <w:rFonts w:ascii="宋体" w:hAnsi="宋体" w:hint="eastAsia"/>
          <w:b/>
          <w:sz w:val="24"/>
        </w:rPr>
      </w:pPr>
      <w:r w:rsidRPr="00686267">
        <w:rPr>
          <w:rFonts w:ascii="宋体" w:hAnsi="宋体" w:hint="eastAsia"/>
          <w:b/>
          <w:sz w:val="24"/>
        </w:rPr>
        <w:t>（</w:t>
      </w:r>
      <w:r w:rsidR="00900739">
        <w:rPr>
          <w:rFonts w:ascii="宋体" w:hAnsi="宋体"/>
          <w:b/>
          <w:sz w:val="24"/>
        </w:rPr>
        <w:t>1</w:t>
      </w:r>
      <w:r w:rsidRPr="00686267">
        <w:rPr>
          <w:rFonts w:ascii="宋体" w:hAnsi="宋体" w:hint="eastAsia"/>
          <w:b/>
          <w:sz w:val="24"/>
        </w:rPr>
        <w:t>）</w:t>
      </w:r>
      <w:r w:rsidR="00900739" w:rsidRPr="00900739">
        <w:rPr>
          <w:rFonts w:ascii="宋体" w:hAnsi="宋体" w:hint="eastAsia"/>
          <w:b/>
          <w:sz w:val="24"/>
        </w:rPr>
        <w:t>政府重视</w:t>
      </w:r>
    </w:p>
    <w:p w14:paraId="0DCAFE06" w14:textId="77777777" w:rsidR="00900739" w:rsidRPr="00900739" w:rsidRDefault="00900739" w:rsidP="00900739">
      <w:pPr>
        <w:tabs>
          <w:tab w:val="center" w:pos="4201"/>
          <w:tab w:val="right" w:leader="dot" w:pos="9298"/>
        </w:tabs>
        <w:topLinePunct/>
        <w:spacing w:line="440" w:lineRule="exact"/>
        <w:ind w:firstLineChars="200" w:firstLine="480"/>
        <w:contextualSpacing/>
        <w:rPr>
          <w:rFonts w:ascii="宋体" w:hAnsi="宋体" w:cs="黑体" w:hint="eastAsia"/>
          <w:kern w:val="0"/>
          <w:sz w:val="24"/>
        </w:rPr>
      </w:pPr>
      <w:r w:rsidRPr="00900739">
        <w:rPr>
          <w:rFonts w:ascii="宋体" w:hAnsi="宋体" w:cs="黑体" w:hint="eastAsia"/>
          <w:kern w:val="0"/>
          <w:sz w:val="24"/>
        </w:rPr>
        <w:t>近年来，我国政府相继出台《关于加快推进农业废弃物资源化利用的意见》《"十四五"循环经济发展规划》等政策文件，明确提出加强农业副产物高值化利用的指导方针。农业农村部将菌糠等农业废弃物资源化利用纳入畜牧业发展规划，科技部在《"十四五"生物经济发展规划》中将微生物发酵技术列为重点攻关领域。制定菌糠饲料化技术标准符合国家"双碳"战略目标，有助于构建种养循环体系，推动畜牧业绿色转型。</w:t>
      </w:r>
    </w:p>
    <w:p w14:paraId="2A5D430E" w14:textId="3F6675DA" w:rsidR="00900739" w:rsidRPr="00900739" w:rsidRDefault="00900739" w:rsidP="00900739">
      <w:pPr>
        <w:topLinePunct/>
        <w:spacing w:line="440" w:lineRule="exact"/>
        <w:ind w:firstLineChars="200" w:firstLine="482"/>
        <w:rPr>
          <w:rFonts w:ascii="宋体" w:hAnsi="宋体" w:hint="eastAsia"/>
          <w:b/>
          <w:sz w:val="24"/>
        </w:rPr>
      </w:pPr>
      <w:r w:rsidRPr="00900739">
        <w:rPr>
          <w:rFonts w:ascii="宋体" w:hAnsi="宋体" w:hint="eastAsia"/>
          <w:b/>
          <w:sz w:val="24"/>
        </w:rPr>
        <w:t>（2）环保需求</w:t>
      </w:r>
    </w:p>
    <w:p w14:paraId="56E237DE" w14:textId="77777777" w:rsidR="00900739" w:rsidRPr="00900739" w:rsidRDefault="00900739" w:rsidP="00900739">
      <w:pPr>
        <w:tabs>
          <w:tab w:val="center" w:pos="4201"/>
          <w:tab w:val="right" w:leader="dot" w:pos="9298"/>
        </w:tabs>
        <w:topLinePunct/>
        <w:spacing w:line="440" w:lineRule="exact"/>
        <w:ind w:firstLineChars="200" w:firstLine="480"/>
        <w:contextualSpacing/>
        <w:rPr>
          <w:rFonts w:ascii="宋体" w:hAnsi="宋体" w:cs="黑体" w:hint="eastAsia"/>
          <w:kern w:val="0"/>
          <w:sz w:val="24"/>
        </w:rPr>
      </w:pPr>
      <w:r w:rsidRPr="00900739">
        <w:rPr>
          <w:rFonts w:ascii="宋体" w:hAnsi="宋体" w:cs="黑体" w:hint="eastAsia"/>
          <w:kern w:val="0"/>
          <w:sz w:val="24"/>
        </w:rPr>
        <w:t>我国食用菌年产量超4000万吨，每年产生菌糠废弃物约1000万吨。传统填埋或焚烧处理方式导致严重环境问题，每吨菌糠露天堆放可产生COD污染负荷120-180kg，焚烧产生PM2.5等污染物。现有堆肥技术存在周期长（30-45天）、养分损失大（氮损失率达40%）等缺陷。通过标准化发酵工艺，可将处理周期缩短至7-15天，同时实现污染治理与资源转化的双重目标。</w:t>
      </w:r>
    </w:p>
    <w:p w14:paraId="169DE14F" w14:textId="26CAAE5F" w:rsidR="00900739" w:rsidRPr="00900739" w:rsidRDefault="00900739" w:rsidP="00900739">
      <w:pPr>
        <w:topLinePunct/>
        <w:spacing w:line="440" w:lineRule="exact"/>
        <w:ind w:firstLineChars="200" w:firstLine="482"/>
        <w:rPr>
          <w:rFonts w:ascii="宋体" w:hAnsi="宋体" w:hint="eastAsia"/>
          <w:b/>
          <w:sz w:val="24"/>
        </w:rPr>
      </w:pPr>
      <w:r w:rsidRPr="00900739">
        <w:rPr>
          <w:rFonts w:ascii="宋体" w:hAnsi="宋体" w:hint="eastAsia"/>
          <w:b/>
          <w:sz w:val="24"/>
        </w:rPr>
        <w:t>（3）饲料资源短缺亟需替代原料开发</w:t>
      </w:r>
    </w:p>
    <w:p w14:paraId="49864442" w14:textId="038697AC" w:rsidR="00900739" w:rsidRPr="00900739" w:rsidRDefault="00900739" w:rsidP="00900739">
      <w:pPr>
        <w:tabs>
          <w:tab w:val="center" w:pos="4201"/>
          <w:tab w:val="right" w:leader="dot" w:pos="9298"/>
        </w:tabs>
        <w:topLinePunct/>
        <w:spacing w:line="440" w:lineRule="exact"/>
        <w:ind w:firstLineChars="200" w:firstLine="480"/>
        <w:contextualSpacing/>
        <w:rPr>
          <w:rFonts w:ascii="宋体" w:hAnsi="宋体" w:cs="黑体" w:hint="eastAsia"/>
          <w:kern w:val="0"/>
          <w:sz w:val="24"/>
        </w:rPr>
      </w:pPr>
      <w:r w:rsidRPr="00900739">
        <w:rPr>
          <w:rFonts w:ascii="宋体" w:hAnsi="宋体" w:cs="黑体" w:hint="eastAsia"/>
          <w:kern w:val="0"/>
          <w:sz w:val="24"/>
        </w:rPr>
        <w:t>2022年我国饲料原料进口依存度达65%，其中大豆进口量9161万吨，玉米进口量2062万吨。菌糠富含粗蛋白（12-18%）、粗纤维（20-35%）及功能性多糖，经标准化发酵后营养价值可提升30%以上，蛋白消化率提高至75%以上。按10%添加比例测算，全国菌糠资源可替代饲料原料150万吨/年，相当于节约耕地45万亩，具有显著的经济和生态价值。</w:t>
      </w:r>
      <w:r>
        <w:rPr>
          <w:rFonts w:ascii="宋体" w:hAnsi="宋体" w:cs="黑体" w:hint="eastAsia"/>
          <w:kern w:val="0"/>
          <w:sz w:val="24"/>
        </w:rPr>
        <w:t>因此，</w:t>
      </w:r>
      <w:r w:rsidRPr="00900739">
        <w:rPr>
          <w:rFonts w:ascii="宋体" w:hAnsi="宋体" w:cs="黑体" w:hint="eastAsia"/>
          <w:kern w:val="0"/>
          <w:sz w:val="24"/>
        </w:rPr>
        <w:t>菌糠发酵饲料作为一种替代性饲料资源，具有较高的营养价值，其粗蛋白、粗脂肪和微量元素含量丰富，且经过发酵处理后适口性好，能够有效缓解饲料短缺问题。此外，菌糠饲料的使用还能够降低养殖成本，提高养殖效益。</w:t>
      </w:r>
    </w:p>
    <w:p w14:paraId="3EF574F7" w14:textId="2D7290A4" w:rsidR="00900739" w:rsidRPr="00900739" w:rsidRDefault="00900739" w:rsidP="00900739">
      <w:pPr>
        <w:topLinePunct/>
        <w:spacing w:line="440" w:lineRule="exact"/>
        <w:ind w:firstLineChars="200" w:firstLine="482"/>
        <w:rPr>
          <w:rFonts w:ascii="宋体" w:hAnsi="宋体" w:hint="eastAsia"/>
          <w:b/>
          <w:sz w:val="24"/>
        </w:rPr>
      </w:pPr>
      <w:r>
        <w:rPr>
          <w:rFonts w:ascii="宋体" w:hAnsi="宋体" w:hint="eastAsia"/>
          <w:b/>
          <w:sz w:val="24"/>
        </w:rPr>
        <w:t>（4）</w:t>
      </w:r>
      <w:r w:rsidRPr="00900739">
        <w:rPr>
          <w:rFonts w:ascii="宋体" w:hAnsi="宋体" w:hint="eastAsia"/>
          <w:b/>
          <w:sz w:val="24"/>
        </w:rPr>
        <w:t>菌糠资源</w:t>
      </w:r>
      <w:r>
        <w:rPr>
          <w:rFonts w:ascii="宋体" w:hAnsi="宋体" w:hint="eastAsia"/>
          <w:b/>
          <w:sz w:val="24"/>
        </w:rPr>
        <w:t>丰富</w:t>
      </w:r>
    </w:p>
    <w:p w14:paraId="5F4B3FC7" w14:textId="64D4337C" w:rsidR="00686267" w:rsidRDefault="00900739" w:rsidP="00900739">
      <w:pPr>
        <w:tabs>
          <w:tab w:val="center" w:pos="4201"/>
          <w:tab w:val="right" w:leader="dot" w:pos="9298"/>
        </w:tabs>
        <w:topLinePunct/>
        <w:spacing w:line="440" w:lineRule="exact"/>
        <w:ind w:firstLineChars="200" w:firstLine="480"/>
        <w:contextualSpacing/>
        <w:rPr>
          <w:rFonts w:ascii="宋体" w:hAnsi="宋体" w:cs="黑体" w:hint="eastAsia"/>
          <w:kern w:val="0"/>
          <w:sz w:val="24"/>
        </w:rPr>
      </w:pPr>
      <w:r w:rsidRPr="00900739">
        <w:rPr>
          <w:rFonts w:ascii="宋体" w:hAnsi="宋体" w:cs="黑体" w:hint="eastAsia"/>
          <w:kern w:val="0"/>
          <w:sz w:val="24"/>
        </w:rPr>
        <w:t>我国食用菌产业规模庞大，每年产生大量的菌糠。菌糠资源呈现"三高"特征：高产量（占全球总产量75%）、高集中度（主产区豫鲁闽占全国60%）、高浪费率（综合利用率不足30%）。但因缺乏统一技术标准，导致产品质量参差不齐，现有企业工艺差异导致产品粗蛋白含量波动达±5%，霉菌毒素超标率达12%。制定标准化技术规范可提升菌糠转化率至85%以上，推动形成年产值超50亿元的新兴产业</w:t>
      </w:r>
      <w:r w:rsidR="00686267" w:rsidRPr="00B97279">
        <w:rPr>
          <w:rFonts w:ascii="宋体" w:hAnsi="宋体" w:cs="黑体" w:hint="eastAsia"/>
          <w:kern w:val="0"/>
          <w:sz w:val="24"/>
        </w:rPr>
        <w:t>。</w:t>
      </w:r>
    </w:p>
    <w:p w14:paraId="34807916" w14:textId="41A1947E" w:rsidR="00900739" w:rsidRPr="00900739" w:rsidRDefault="00900739" w:rsidP="00900739">
      <w:pPr>
        <w:tabs>
          <w:tab w:val="center" w:pos="4201"/>
          <w:tab w:val="right" w:leader="dot" w:pos="9298"/>
        </w:tabs>
        <w:topLinePunct/>
        <w:spacing w:line="440" w:lineRule="exact"/>
        <w:ind w:firstLineChars="200" w:firstLine="480"/>
        <w:contextualSpacing/>
        <w:rPr>
          <w:rFonts w:ascii="宋体" w:hAnsi="宋体" w:cs="黑体" w:hint="eastAsia"/>
          <w:kern w:val="0"/>
          <w:sz w:val="24"/>
        </w:rPr>
      </w:pPr>
      <w:r w:rsidRPr="00900739">
        <w:rPr>
          <w:rFonts w:ascii="宋体" w:hAnsi="宋体" w:cs="黑体" w:hint="eastAsia"/>
          <w:kern w:val="0"/>
          <w:sz w:val="24"/>
        </w:rPr>
        <w:t>综上所述，制定《菌糠发酵饲料制作和使用技术规范》标准，不仅符合政府对蛋鸡产业绿色发展的要求，还能有效解决环保问题、缓解饲料短缺压力，并充分利用丰富的菌糠资源，推动蛋鸡产业的可持续发展。</w:t>
      </w:r>
    </w:p>
    <w:p w14:paraId="64DA9786" w14:textId="7FEB020E" w:rsidR="00686267" w:rsidRDefault="00686267" w:rsidP="00686267">
      <w:pPr>
        <w:pStyle w:val="1"/>
      </w:pPr>
      <w:bookmarkStart w:id="4" w:name="_Toc176547933"/>
      <w:r>
        <w:rPr>
          <w:rFonts w:hint="eastAsia"/>
        </w:rPr>
        <w:t>二、主要工作过程</w:t>
      </w:r>
      <w:bookmarkEnd w:id="4"/>
    </w:p>
    <w:p w14:paraId="30F3CE8A" w14:textId="77C48337" w:rsidR="00686267" w:rsidRDefault="00686267" w:rsidP="00686267">
      <w:pPr>
        <w:spacing w:line="360" w:lineRule="auto"/>
        <w:ind w:firstLineChars="200" w:firstLine="480"/>
        <w:rPr>
          <w:sz w:val="24"/>
        </w:rPr>
      </w:pPr>
      <w:r>
        <w:rPr>
          <w:rFonts w:eastAsia="仿宋_GB2312"/>
          <w:sz w:val="24"/>
        </w:rPr>
        <w:t>202</w:t>
      </w:r>
      <w:r w:rsidR="00900739">
        <w:rPr>
          <w:rFonts w:eastAsia="仿宋_GB2312"/>
          <w:sz w:val="24"/>
        </w:rPr>
        <w:t>4</w:t>
      </w:r>
      <w:r>
        <w:rPr>
          <w:rFonts w:eastAsia="仿宋_GB2312"/>
          <w:sz w:val="24"/>
        </w:rPr>
        <w:t>.0</w:t>
      </w:r>
      <w:r w:rsidR="00900739">
        <w:rPr>
          <w:rFonts w:eastAsia="仿宋_GB2312"/>
          <w:sz w:val="24"/>
        </w:rPr>
        <w:t>1</w:t>
      </w:r>
      <w:r>
        <w:rPr>
          <w:rFonts w:ascii="宋体" w:hAnsi="宋体" w:cs="宋体" w:hint="eastAsia"/>
          <w:sz w:val="24"/>
        </w:rPr>
        <w:t>月</w:t>
      </w:r>
      <w:r>
        <w:rPr>
          <w:rFonts w:eastAsia="仿宋_GB2312"/>
          <w:sz w:val="24"/>
        </w:rPr>
        <w:t>-202</w:t>
      </w:r>
      <w:r w:rsidR="00900739">
        <w:rPr>
          <w:rFonts w:eastAsia="仿宋_GB2312"/>
          <w:sz w:val="24"/>
        </w:rPr>
        <w:t>4</w:t>
      </w:r>
      <w:r>
        <w:rPr>
          <w:rFonts w:eastAsia="仿宋_GB2312"/>
          <w:sz w:val="24"/>
        </w:rPr>
        <w:t>.0</w:t>
      </w:r>
      <w:r w:rsidR="00900739">
        <w:rPr>
          <w:rFonts w:eastAsia="仿宋_GB2312"/>
          <w:sz w:val="24"/>
        </w:rPr>
        <w:t>6</w:t>
      </w:r>
      <w:r>
        <w:rPr>
          <w:rFonts w:ascii="宋体" w:hAnsi="宋体" w:cs="宋体" w:hint="eastAsia"/>
          <w:sz w:val="24"/>
        </w:rPr>
        <w:t>月</w:t>
      </w:r>
      <w:r>
        <w:rPr>
          <w:rFonts w:eastAsia="仿宋_GB2312"/>
          <w:sz w:val="24"/>
        </w:rPr>
        <w:t xml:space="preserve"> </w:t>
      </w:r>
      <w:r>
        <w:rPr>
          <w:rFonts w:ascii="宋体" w:hAnsi="宋体" w:cs="宋体"/>
          <w:sz w:val="24"/>
        </w:rPr>
        <w:t>收集试验数据，整理资料</w:t>
      </w:r>
      <w:r>
        <w:rPr>
          <w:rFonts w:ascii="宋体" w:hAnsi="宋体" w:cs="宋体" w:hint="eastAsia"/>
          <w:sz w:val="24"/>
        </w:rPr>
        <w:t>。</w:t>
      </w:r>
    </w:p>
    <w:p w14:paraId="14475C54" w14:textId="5ADDB61A" w:rsidR="00686267" w:rsidRDefault="00686267" w:rsidP="00686267">
      <w:pPr>
        <w:spacing w:line="360" w:lineRule="auto"/>
        <w:ind w:firstLineChars="200" w:firstLine="480"/>
        <w:rPr>
          <w:sz w:val="24"/>
        </w:rPr>
      </w:pPr>
      <w:r w:rsidRPr="00E50B2C">
        <w:rPr>
          <w:rFonts w:eastAsia="仿宋_GB2312" w:hint="eastAsia"/>
          <w:sz w:val="24"/>
        </w:rPr>
        <w:t>202</w:t>
      </w:r>
      <w:r w:rsidR="00900739">
        <w:rPr>
          <w:rFonts w:eastAsia="仿宋_GB2312"/>
          <w:sz w:val="24"/>
        </w:rPr>
        <w:t>4</w:t>
      </w:r>
      <w:r w:rsidRPr="00E50B2C">
        <w:rPr>
          <w:rFonts w:eastAsia="仿宋_GB2312" w:hint="eastAsia"/>
          <w:sz w:val="24"/>
        </w:rPr>
        <w:t>.</w:t>
      </w:r>
      <w:r w:rsidR="00900739">
        <w:rPr>
          <w:rFonts w:eastAsia="仿宋_GB2312"/>
          <w:sz w:val="24"/>
        </w:rPr>
        <w:t>07</w:t>
      </w:r>
      <w:r>
        <w:rPr>
          <w:rFonts w:eastAsia="仿宋_GB2312" w:hint="eastAsia"/>
          <w:sz w:val="24"/>
        </w:rPr>
        <w:t>月</w:t>
      </w:r>
      <w:r w:rsidRPr="00E50B2C">
        <w:rPr>
          <w:rFonts w:eastAsia="仿宋_GB2312" w:hint="eastAsia"/>
          <w:sz w:val="24"/>
        </w:rPr>
        <w:t>-202</w:t>
      </w:r>
      <w:r w:rsidR="00900739">
        <w:rPr>
          <w:rFonts w:eastAsia="仿宋_GB2312"/>
          <w:sz w:val="24"/>
        </w:rPr>
        <w:t>4</w:t>
      </w:r>
      <w:r w:rsidRPr="00E50B2C">
        <w:rPr>
          <w:rFonts w:eastAsia="仿宋_GB2312" w:hint="eastAsia"/>
          <w:sz w:val="24"/>
        </w:rPr>
        <w:t>.</w:t>
      </w:r>
      <w:r w:rsidR="00900739">
        <w:rPr>
          <w:rFonts w:eastAsia="仿宋_GB2312"/>
          <w:sz w:val="24"/>
        </w:rPr>
        <w:t>12</w:t>
      </w:r>
      <w:r>
        <w:rPr>
          <w:rFonts w:ascii="宋体" w:hAnsi="宋体" w:cs="宋体" w:hint="eastAsia"/>
          <w:sz w:val="24"/>
        </w:rPr>
        <w:t>月</w:t>
      </w:r>
      <w:r>
        <w:rPr>
          <w:rFonts w:eastAsia="仿宋_GB2312"/>
          <w:sz w:val="24"/>
        </w:rPr>
        <w:t xml:space="preserve"> </w:t>
      </w:r>
      <w:r>
        <w:rPr>
          <w:rFonts w:ascii="宋体" w:hAnsi="宋体" w:cs="宋体"/>
          <w:sz w:val="24"/>
        </w:rPr>
        <w:t>形成工作组讨论稿</w:t>
      </w:r>
      <w:r>
        <w:rPr>
          <w:rFonts w:ascii="宋体" w:hAnsi="宋体" w:cs="宋体" w:hint="eastAsia"/>
          <w:sz w:val="24"/>
        </w:rPr>
        <w:t>。</w:t>
      </w:r>
    </w:p>
    <w:p w14:paraId="10ADADFA" w14:textId="48B0F686" w:rsidR="00686267" w:rsidRDefault="00686267" w:rsidP="00686267">
      <w:pPr>
        <w:spacing w:line="360" w:lineRule="auto"/>
        <w:ind w:firstLineChars="200" w:firstLine="480"/>
        <w:rPr>
          <w:bCs/>
          <w:sz w:val="24"/>
        </w:rPr>
      </w:pPr>
      <w:r>
        <w:rPr>
          <w:rFonts w:eastAsia="仿宋_GB2312"/>
          <w:sz w:val="24"/>
        </w:rPr>
        <w:t>202</w:t>
      </w:r>
      <w:r w:rsidR="00900739">
        <w:rPr>
          <w:rFonts w:eastAsia="仿宋_GB2312"/>
          <w:sz w:val="24"/>
        </w:rPr>
        <w:t>5</w:t>
      </w:r>
      <w:r w:rsidRPr="00E50B2C">
        <w:rPr>
          <w:rFonts w:eastAsia="仿宋_GB2312"/>
          <w:sz w:val="24"/>
        </w:rPr>
        <w:t>.</w:t>
      </w:r>
      <w:r w:rsidR="00900739">
        <w:rPr>
          <w:rFonts w:eastAsia="仿宋_GB2312"/>
          <w:sz w:val="24"/>
        </w:rPr>
        <w:t>01</w:t>
      </w:r>
      <w:r w:rsidRPr="00E50B2C">
        <w:rPr>
          <w:rFonts w:eastAsia="仿宋_GB2312" w:hint="eastAsia"/>
          <w:sz w:val="24"/>
        </w:rPr>
        <w:t>月</w:t>
      </w:r>
      <w:r w:rsidRPr="00E50B2C">
        <w:rPr>
          <w:rFonts w:eastAsia="仿宋_GB2312"/>
          <w:sz w:val="24"/>
        </w:rPr>
        <w:t>-202</w:t>
      </w:r>
      <w:r w:rsidR="00900739">
        <w:rPr>
          <w:rFonts w:eastAsia="仿宋_GB2312"/>
          <w:sz w:val="24"/>
        </w:rPr>
        <w:t>5</w:t>
      </w:r>
      <w:r w:rsidRPr="00E50B2C">
        <w:rPr>
          <w:rFonts w:eastAsia="仿宋_GB2312"/>
          <w:sz w:val="24"/>
        </w:rPr>
        <w:t>.</w:t>
      </w:r>
      <w:r w:rsidR="00900739">
        <w:rPr>
          <w:rFonts w:eastAsia="仿宋_GB2312"/>
          <w:sz w:val="24"/>
        </w:rPr>
        <w:t>03</w:t>
      </w:r>
      <w:r>
        <w:rPr>
          <w:rFonts w:ascii="宋体" w:hAnsi="宋体" w:cs="宋体" w:hint="eastAsia"/>
          <w:sz w:val="24"/>
        </w:rPr>
        <w:t>月</w:t>
      </w:r>
      <w:r w:rsidRPr="00E50B2C">
        <w:rPr>
          <w:rFonts w:eastAsia="仿宋_GB2312" w:hint="eastAsia"/>
          <w:sz w:val="24"/>
        </w:rPr>
        <w:t xml:space="preserve"> </w:t>
      </w:r>
      <w:r>
        <w:rPr>
          <w:rFonts w:ascii="宋体" w:hAnsi="宋体" w:cs="宋体"/>
          <w:sz w:val="24"/>
        </w:rPr>
        <w:t>编写征求意见稿标准文本，编写《编制说明》</w:t>
      </w:r>
      <w:r>
        <w:rPr>
          <w:rFonts w:ascii="宋体" w:hAnsi="宋体" w:cs="宋体" w:hint="eastAsia"/>
          <w:sz w:val="24"/>
        </w:rPr>
        <w:t>。</w:t>
      </w:r>
      <w:r>
        <w:rPr>
          <w:rFonts w:hint="eastAsia"/>
          <w:bCs/>
          <w:sz w:val="24"/>
        </w:rPr>
        <w:t>由北京华夏草业产业技术创新战略联盟组织国内相关专家对《</w:t>
      </w:r>
      <w:r w:rsidR="00900739" w:rsidRPr="00900739">
        <w:rPr>
          <w:rFonts w:ascii="宋体" w:hAnsi="宋体" w:cs="黑体" w:hint="eastAsia"/>
          <w:kern w:val="0"/>
          <w:sz w:val="24"/>
        </w:rPr>
        <w:t>菌糠发酵饲料制作和使用技术规范</w:t>
      </w:r>
      <w:r>
        <w:rPr>
          <w:rFonts w:hint="eastAsia"/>
          <w:bCs/>
          <w:sz w:val="24"/>
        </w:rPr>
        <w:t>》征求意见稿及编制说明进行会议评审。</w:t>
      </w:r>
    </w:p>
    <w:p w14:paraId="71F810C8" w14:textId="664BDB18" w:rsidR="00686267" w:rsidRDefault="00686267" w:rsidP="00686267">
      <w:pPr>
        <w:pStyle w:val="1"/>
      </w:pPr>
      <w:bookmarkStart w:id="5" w:name="_Toc176547934"/>
      <w:r>
        <w:rPr>
          <w:rFonts w:hint="eastAsia"/>
        </w:rPr>
        <w:t>三、标准编制原则和主要技术内容确定的依据</w:t>
      </w:r>
      <w:bookmarkEnd w:id="5"/>
    </w:p>
    <w:p w14:paraId="54A8B500" w14:textId="5CD68CB4" w:rsidR="00686267" w:rsidRDefault="00686267" w:rsidP="00686267">
      <w:pPr>
        <w:pStyle w:val="2"/>
        <w:rPr>
          <w:rFonts w:ascii="Times New Roman" w:hAnsi="Times New Roman"/>
          <w:szCs w:val="21"/>
        </w:rPr>
      </w:pPr>
      <w:bookmarkStart w:id="6" w:name="_Toc176547935"/>
      <w:r>
        <w:rPr>
          <w:rFonts w:hint="eastAsia"/>
        </w:rPr>
        <w:t>1</w:t>
      </w:r>
      <w:r>
        <w:rPr>
          <w:rFonts w:hint="eastAsia"/>
        </w:rPr>
        <w:t>、标准编制原则</w:t>
      </w:r>
      <w:bookmarkEnd w:id="6"/>
    </w:p>
    <w:p w14:paraId="6734B403" w14:textId="772605DD" w:rsidR="00686267" w:rsidRDefault="00686267" w:rsidP="00686267">
      <w:pPr>
        <w:spacing w:line="360" w:lineRule="auto"/>
        <w:ind w:firstLineChars="200" w:firstLine="480"/>
        <w:rPr>
          <w:sz w:val="24"/>
        </w:rPr>
      </w:pPr>
      <w:r>
        <w:rPr>
          <w:bCs/>
          <w:sz w:val="24"/>
        </w:rPr>
        <w:t>按照</w:t>
      </w:r>
      <w:r>
        <w:rPr>
          <w:bCs/>
          <w:sz w:val="24"/>
        </w:rPr>
        <w:t>GB/T 1.1-20</w:t>
      </w:r>
      <w:r>
        <w:rPr>
          <w:rFonts w:hint="eastAsia"/>
          <w:bCs/>
          <w:sz w:val="24"/>
        </w:rPr>
        <w:t>20</w:t>
      </w:r>
      <w:r>
        <w:rPr>
          <w:bCs/>
          <w:sz w:val="24"/>
        </w:rPr>
        <w:t>《标准化工作导则</w:t>
      </w:r>
      <w:r>
        <w:rPr>
          <w:rFonts w:hint="eastAsia"/>
          <w:bCs/>
          <w:sz w:val="24"/>
        </w:rPr>
        <w:t xml:space="preserve"> </w:t>
      </w:r>
      <w:r>
        <w:rPr>
          <w:bCs/>
          <w:sz w:val="24"/>
        </w:rPr>
        <w:t>第</w:t>
      </w:r>
      <w:r>
        <w:rPr>
          <w:bCs/>
          <w:sz w:val="24"/>
        </w:rPr>
        <w:t>1</w:t>
      </w:r>
      <w:r>
        <w:rPr>
          <w:bCs/>
          <w:sz w:val="24"/>
        </w:rPr>
        <w:t>部分：标准的结构和编写》的要求和规定编写本标准内容。</w:t>
      </w:r>
      <w:r>
        <w:rPr>
          <w:bCs/>
          <w:color w:val="000000"/>
          <w:sz w:val="24"/>
        </w:rPr>
        <w:t>本标准制定过程中，始终遵循密切联系生产实践，确保标准具有较强的科学性、可操作性，坚持促进行业规范发展的基本原则，</w:t>
      </w:r>
      <w:r>
        <w:rPr>
          <w:rFonts w:hint="eastAsia"/>
          <w:sz w:val="24"/>
        </w:rPr>
        <w:t>以科学性、实用性、先进性作为编制标准的指导思想，在文字结构上力求严谨、简洁、科学；在技术</w:t>
      </w:r>
      <w:r>
        <w:rPr>
          <w:sz w:val="24"/>
        </w:rPr>
        <w:t>内容</w:t>
      </w:r>
      <w:r>
        <w:rPr>
          <w:rFonts w:hint="eastAsia"/>
          <w:sz w:val="24"/>
        </w:rPr>
        <w:t>上力求覆盖</w:t>
      </w:r>
      <w:r w:rsidR="00900739" w:rsidRPr="00900739">
        <w:rPr>
          <w:rFonts w:ascii="宋体" w:hAnsi="宋体" w:cs="黑体" w:hint="eastAsia"/>
          <w:kern w:val="0"/>
          <w:sz w:val="24"/>
        </w:rPr>
        <w:t>菌糠发酵饲料</w:t>
      </w:r>
      <w:r>
        <w:rPr>
          <w:rFonts w:hint="eastAsia"/>
          <w:sz w:val="24"/>
        </w:rPr>
        <w:t>生产</w:t>
      </w:r>
      <w:r>
        <w:rPr>
          <w:rFonts w:hAnsi="宋体" w:hint="eastAsia"/>
          <w:sz w:val="24"/>
        </w:rPr>
        <w:t>技术</w:t>
      </w:r>
      <w:r>
        <w:rPr>
          <w:rFonts w:hint="eastAsia"/>
          <w:sz w:val="24"/>
        </w:rPr>
        <w:t>的关键环节。</w:t>
      </w:r>
    </w:p>
    <w:p w14:paraId="6BEAD052" w14:textId="7B9FB796" w:rsidR="00686267" w:rsidRDefault="00686267" w:rsidP="00686267">
      <w:pPr>
        <w:spacing w:line="360" w:lineRule="auto"/>
        <w:ind w:firstLineChars="200" w:firstLine="480"/>
        <w:rPr>
          <w:bCs/>
          <w:color w:val="000000"/>
          <w:sz w:val="24"/>
        </w:rPr>
      </w:pPr>
      <w:r>
        <w:rPr>
          <w:sz w:val="24"/>
        </w:rPr>
        <w:t>制定</w:t>
      </w:r>
      <w:r>
        <w:rPr>
          <w:rFonts w:hint="eastAsia"/>
          <w:sz w:val="24"/>
        </w:rPr>
        <w:t>过程中除了认真总结饲料生产遇到的问题，不断完善，市场应用中深入研究，还</w:t>
      </w:r>
      <w:r>
        <w:rPr>
          <w:sz w:val="24"/>
        </w:rPr>
        <w:t>参阅和汲取</w:t>
      </w:r>
      <w:r>
        <w:rPr>
          <w:rFonts w:hint="eastAsia"/>
          <w:sz w:val="24"/>
        </w:rPr>
        <w:t>了</w:t>
      </w:r>
      <w:r>
        <w:rPr>
          <w:sz w:val="24"/>
        </w:rPr>
        <w:t>国内相关</w:t>
      </w:r>
      <w:r>
        <w:rPr>
          <w:rFonts w:hint="eastAsia"/>
          <w:sz w:val="24"/>
        </w:rPr>
        <w:t>文献资料，符合</w:t>
      </w:r>
      <w:r w:rsidR="00900739" w:rsidRPr="00900739">
        <w:rPr>
          <w:rFonts w:ascii="宋体" w:hAnsi="宋体" w:cs="黑体" w:hint="eastAsia"/>
          <w:kern w:val="0"/>
          <w:sz w:val="24"/>
        </w:rPr>
        <w:t>菌糠发酵</w:t>
      </w:r>
      <w:r>
        <w:rPr>
          <w:rFonts w:hint="eastAsia"/>
          <w:sz w:val="24"/>
        </w:rPr>
        <w:t>饲料生产实际，达到</w:t>
      </w:r>
      <w:r>
        <w:rPr>
          <w:sz w:val="24"/>
        </w:rPr>
        <w:t>内容全面、技术含量高、操作性强</w:t>
      </w:r>
      <w:r>
        <w:rPr>
          <w:rFonts w:hint="eastAsia"/>
          <w:sz w:val="24"/>
        </w:rPr>
        <w:t>的要求。</w:t>
      </w:r>
      <w:r>
        <w:rPr>
          <w:bCs/>
          <w:color w:val="000000"/>
          <w:sz w:val="24"/>
        </w:rPr>
        <w:t>该标准与现行法律法规无冲突，并保证了对该标准最新版本的引用。</w:t>
      </w:r>
    </w:p>
    <w:p w14:paraId="2A46D5F2" w14:textId="1A1B669D" w:rsidR="00686267" w:rsidRDefault="00686267" w:rsidP="00686267">
      <w:pPr>
        <w:pStyle w:val="2"/>
        <w:rPr>
          <w:rFonts w:hint="eastAsia"/>
        </w:rPr>
      </w:pPr>
      <w:bookmarkStart w:id="7" w:name="_Toc176547936"/>
      <w:r>
        <w:rPr>
          <w:rFonts w:hint="eastAsia"/>
        </w:rPr>
        <w:t>2</w:t>
      </w:r>
      <w:r>
        <w:rPr>
          <w:rFonts w:hint="eastAsia"/>
        </w:rPr>
        <w:t>、主要技术内容确定的论据</w:t>
      </w:r>
      <w:bookmarkEnd w:id="7"/>
    </w:p>
    <w:p w14:paraId="7A8A7E00" w14:textId="77777777" w:rsidR="00686267" w:rsidRDefault="00686267" w:rsidP="00686267">
      <w:pPr>
        <w:numPr>
          <w:ilvl w:val="0"/>
          <w:numId w:val="6"/>
        </w:numPr>
        <w:spacing w:line="360" w:lineRule="auto"/>
        <w:rPr>
          <w:bCs/>
          <w:color w:val="000000"/>
          <w:sz w:val="24"/>
        </w:rPr>
      </w:pPr>
      <w:r>
        <w:rPr>
          <w:rFonts w:hint="eastAsia"/>
          <w:bCs/>
          <w:color w:val="000000"/>
          <w:sz w:val="24"/>
        </w:rPr>
        <w:t>适用范围</w:t>
      </w:r>
    </w:p>
    <w:p w14:paraId="2E10C514" w14:textId="68CAA972" w:rsidR="00686267" w:rsidRDefault="00686267" w:rsidP="00686267">
      <w:pPr>
        <w:spacing w:line="360" w:lineRule="auto"/>
        <w:ind w:firstLineChars="200" w:firstLine="480"/>
        <w:jc w:val="left"/>
        <w:rPr>
          <w:sz w:val="24"/>
        </w:rPr>
      </w:pPr>
      <w:r>
        <w:rPr>
          <w:rFonts w:hint="eastAsia"/>
          <w:sz w:val="24"/>
        </w:rPr>
        <w:t>本</w:t>
      </w:r>
      <w:r w:rsidR="00EB73C8">
        <w:rPr>
          <w:rFonts w:hint="eastAsia"/>
          <w:sz w:val="24"/>
        </w:rPr>
        <w:t>规范</w:t>
      </w:r>
      <w:r>
        <w:rPr>
          <w:rFonts w:hint="eastAsia"/>
          <w:sz w:val="24"/>
        </w:rPr>
        <w:t>主要是基于</w:t>
      </w:r>
      <w:r w:rsidR="00900739">
        <w:rPr>
          <w:rFonts w:hint="eastAsia"/>
          <w:sz w:val="24"/>
        </w:rPr>
        <w:t>菌糠</w:t>
      </w:r>
      <w:r>
        <w:rPr>
          <w:rFonts w:hint="eastAsia"/>
          <w:sz w:val="24"/>
        </w:rPr>
        <w:t>资源丰富地区进行的多年推广，取得了初步成效，在实践和不断完善的基础上初步制定形成了“</w:t>
      </w:r>
      <w:r w:rsidR="00900739" w:rsidRPr="00900739">
        <w:rPr>
          <w:rFonts w:ascii="宋体" w:hAnsi="宋体" w:cs="黑体" w:hint="eastAsia"/>
          <w:kern w:val="0"/>
          <w:sz w:val="24"/>
        </w:rPr>
        <w:t>菌糠发酵饲料制作和使用技术规范</w:t>
      </w:r>
      <w:r>
        <w:rPr>
          <w:rFonts w:hint="eastAsia"/>
          <w:sz w:val="24"/>
        </w:rPr>
        <w:t>”。</w:t>
      </w:r>
    </w:p>
    <w:p w14:paraId="4AB8D354" w14:textId="4AD56E84" w:rsidR="00EB73C8" w:rsidRPr="00EB73C8" w:rsidRDefault="00EB73C8" w:rsidP="00EB73C8">
      <w:pPr>
        <w:spacing w:line="360" w:lineRule="auto"/>
        <w:ind w:firstLineChars="200" w:firstLine="480"/>
        <w:rPr>
          <w:sz w:val="24"/>
        </w:rPr>
      </w:pPr>
      <w:r w:rsidRPr="00EB73C8">
        <w:rPr>
          <w:rFonts w:hint="eastAsia"/>
          <w:sz w:val="24"/>
        </w:rPr>
        <w:t>本文件规定了菌糠发酵饲料制作术语和定义、要求、贮存管理、质量评定、取用等技术要求。</w:t>
      </w:r>
    </w:p>
    <w:p w14:paraId="54656C80" w14:textId="48DC4D33" w:rsidR="00686267" w:rsidRDefault="00EB73C8" w:rsidP="00EB73C8">
      <w:pPr>
        <w:spacing w:line="360" w:lineRule="auto"/>
        <w:ind w:firstLineChars="200" w:firstLine="480"/>
        <w:rPr>
          <w:sz w:val="24"/>
        </w:rPr>
      </w:pPr>
      <w:r w:rsidRPr="00EB73C8">
        <w:rPr>
          <w:rFonts w:hint="eastAsia"/>
          <w:sz w:val="24"/>
        </w:rPr>
        <w:t>本文件适用于利用菌糠发酵饲料制作及使用</w:t>
      </w:r>
      <w:r w:rsidR="00686267">
        <w:rPr>
          <w:rFonts w:hint="eastAsia"/>
          <w:sz w:val="24"/>
        </w:rPr>
        <w:t>。</w:t>
      </w:r>
    </w:p>
    <w:p w14:paraId="52005B57" w14:textId="77777777" w:rsidR="00686267" w:rsidRDefault="00686267" w:rsidP="00686267">
      <w:pPr>
        <w:numPr>
          <w:ilvl w:val="0"/>
          <w:numId w:val="6"/>
        </w:numPr>
        <w:spacing w:line="360" w:lineRule="auto"/>
        <w:rPr>
          <w:bCs/>
          <w:color w:val="000000"/>
          <w:sz w:val="24"/>
        </w:rPr>
      </w:pPr>
      <w:r>
        <w:rPr>
          <w:rFonts w:hint="eastAsia"/>
          <w:bCs/>
          <w:color w:val="000000"/>
          <w:sz w:val="24"/>
        </w:rPr>
        <w:t>规范性引用文件</w:t>
      </w:r>
    </w:p>
    <w:p w14:paraId="7CF4C201" w14:textId="1CE14688" w:rsidR="00EB73C8" w:rsidRPr="00EB73C8" w:rsidRDefault="00686267" w:rsidP="00EB73C8">
      <w:pPr>
        <w:spacing w:line="360" w:lineRule="auto"/>
        <w:ind w:firstLineChars="200" w:firstLine="480"/>
        <w:rPr>
          <w:sz w:val="24"/>
        </w:rPr>
      </w:pPr>
      <w:r>
        <w:rPr>
          <w:rFonts w:hint="eastAsia"/>
          <w:sz w:val="24"/>
        </w:rPr>
        <w:t>本标准制定时，参照了</w:t>
      </w:r>
      <w:r w:rsidRPr="00D92483">
        <w:rPr>
          <w:rFonts w:hint="eastAsia"/>
          <w:sz w:val="24"/>
        </w:rPr>
        <w:t xml:space="preserve">GB/T 13078 </w:t>
      </w:r>
      <w:r w:rsidRPr="00D92483">
        <w:rPr>
          <w:rFonts w:hint="eastAsia"/>
          <w:sz w:val="24"/>
        </w:rPr>
        <w:t>饲料卫生标准</w:t>
      </w:r>
      <w:r w:rsidR="00EB73C8">
        <w:rPr>
          <w:rFonts w:hint="eastAsia"/>
          <w:sz w:val="24"/>
        </w:rPr>
        <w:t>，</w:t>
      </w:r>
      <w:r w:rsidR="00EB73C8" w:rsidRPr="00EB73C8">
        <w:rPr>
          <w:rFonts w:hint="eastAsia"/>
          <w:sz w:val="24"/>
        </w:rPr>
        <w:t>GB/T 24984</w:t>
      </w:r>
      <w:r w:rsidR="00EB73C8" w:rsidRPr="00EB73C8">
        <w:rPr>
          <w:rFonts w:hint="eastAsia"/>
          <w:sz w:val="24"/>
        </w:rPr>
        <w:t>日用塑料袋</w:t>
      </w:r>
    </w:p>
    <w:p w14:paraId="72BD0792" w14:textId="2FF99F3F" w:rsidR="00686267" w:rsidRPr="00D92483" w:rsidRDefault="00EB73C8" w:rsidP="00EB73C8">
      <w:pPr>
        <w:spacing w:line="360" w:lineRule="auto"/>
        <w:ind w:firstLineChars="200" w:firstLine="480"/>
        <w:rPr>
          <w:sz w:val="24"/>
        </w:rPr>
      </w:pPr>
      <w:r w:rsidRPr="00EB73C8">
        <w:rPr>
          <w:rFonts w:hint="eastAsia"/>
          <w:sz w:val="24"/>
        </w:rPr>
        <w:t xml:space="preserve">GB/T 6435 </w:t>
      </w:r>
      <w:r w:rsidRPr="00EB73C8">
        <w:rPr>
          <w:rFonts w:hint="eastAsia"/>
          <w:sz w:val="24"/>
        </w:rPr>
        <w:t>饲料中水分的测定</w:t>
      </w:r>
      <w:r>
        <w:rPr>
          <w:rFonts w:hint="eastAsia"/>
          <w:sz w:val="24"/>
        </w:rPr>
        <w:t>，</w:t>
      </w:r>
      <w:r w:rsidRPr="00EB73C8">
        <w:rPr>
          <w:rFonts w:hint="eastAsia"/>
          <w:sz w:val="24"/>
        </w:rPr>
        <w:t>GB/T22141</w:t>
      </w:r>
      <w:r w:rsidRPr="00EB73C8">
        <w:rPr>
          <w:rFonts w:hint="eastAsia"/>
          <w:sz w:val="24"/>
        </w:rPr>
        <w:t>混合型饲料添加剂酸化剂通用要求</w:t>
      </w:r>
      <w:r>
        <w:rPr>
          <w:rFonts w:hint="eastAsia"/>
          <w:sz w:val="24"/>
        </w:rPr>
        <w:t>，</w:t>
      </w:r>
      <w:r w:rsidRPr="00EB73C8">
        <w:rPr>
          <w:rFonts w:hint="eastAsia"/>
          <w:sz w:val="24"/>
        </w:rPr>
        <w:t>GB/T22142</w:t>
      </w:r>
      <w:r w:rsidRPr="00EB73C8">
        <w:rPr>
          <w:rFonts w:hint="eastAsia"/>
          <w:sz w:val="24"/>
        </w:rPr>
        <w:t>饲料添加剂</w:t>
      </w:r>
      <w:r w:rsidRPr="00EB73C8">
        <w:rPr>
          <w:rFonts w:hint="eastAsia"/>
          <w:sz w:val="24"/>
        </w:rPr>
        <w:t xml:space="preserve"> </w:t>
      </w:r>
      <w:r w:rsidRPr="00EB73C8">
        <w:rPr>
          <w:rFonts w:hint="eastAsia"/>
          <w:sz w:val="24"/>
        </w:rPr>
        <w:t>有机酸通用要求</w:t>
      </w:r>
      <w:r>
        <w:rPr>
          <w:rFonts w:hint="eastAsia"/>
          <w:sz w:val="24"/>
        </w:rPr>
        <w:t>，</w:t>
      </w:r>
      <w:r w:rsidRPr="00EB73C8">
        <w:rPr>
          <w:rFonts w:hint="eastAsia"/>
          <w:sz w:val="24"/>
        </w:rPr>
        <w:t>GB/T22143</w:t>
      </w:r>
      <w:r w:rsidRPr="00EB73C8">
        <w:rPr>
          <w:rFonts w:hint="eastAsia"/>
          <w:sz w:val="24"/>
        </w:rPr>
        <w:t>饲料添加剂</w:t>
      </w:r>
      <w:r w:rsidRPr="00EB73C8">
        <w:rPr>
          <w:rFonts w:hint="eastAsia"/>
          <w:sz w:val="24"/>
        </w:rPr>
        <w:t xml:space="preserve"> </w:t>
      </w:r>
      <w:r w:rsidRPr="00EB73C8">
        <w:rPr>
          <w:rFonts w:hint="eastAsia"/>
          <w:sz w:val="24"/>
        </w:rPr>
        <w:t>无机酸通用要求</w:t>
      </w:r>
      <w:r>
        <w:rPr>
          <w:rFonts w:hint="eastAsia"/>
          <w:sz w:val="24"/>
        </w:rPr>
        <w:t>，</w:t>
      </w:r>
      <w:r w:rsidRPr="00EB73C8">
        <w:rPr>
          <w:rFonts w:hint="eastAsia"/>
          <w:sz w:val="24"/>
        </w:rPr>
        <w:t>NY/T 816</w:t>
      </w:r>
      <w:r w:rsidRPr="00EB73C8">
        <w:rPr>
          <w:rFonts w:hint="eastAsia"/>
          <w:sz w:val="24"/>
        </w:rPr>
        <w:tab/>
      </w:r>
      <w:r w:rsidRPr="00EB73C8">
        <w:rPr>
          <w:rFonts w:hint="eastAsia"/>
          <w:sz w:val="24"/>
        </w:rPr>
        <w:t>肉羊饲养标准</w:t>
      </w:r>
      <w:r>
        <w:rPr>
          <w:rFonts w:hint="eastAsia"/>
          <w:sz w:val="24"/>
        </w:rPr>
        <w:t>，</w:t>
      </w:r>
      <w:r w:rsidRPr="00EB73C8">
        <w:rPr>
          <w:rFonts w:hint="eastAsia"/>
          <w:sz w:val="24"/>
        </w:rPr>
        <w:t>NY/T1444</w:t>
      </w:r>
      <w:r w:rsidRPr="00EB73C8">
        <w:rPr>
          <w:rFonts w:hint="eastAsia"/>
          <w:sz w:val="24"/>
        </w:rPr>
        <w:tab/>
      </w:r>
      <w:r w:rsidRPr="00EB73C8">
        <w:rPr>
          <w:rFonts w:hint="eastAsia"/>
          <w:sz w:val="24"/>
        </w:rPr>
        <w:t>微生物饲料添加剂技术通则</w:t>
      </w:r>
      <w:r>
        <w:rPr>
          <w:rFonts w:hint="eastAsia"/>
          <w:sz w:val="24"/>
        </w:rPr>
        <w:t>，</w:t>
      </w:r>
      <w:r w:rsidRPr="00EB73C8">
        <w:rPr>
          <w:rFonts w:hint="eastAsia"/>
          <w:sz w:val="24"/>
        </w:rPr>
        <w:t>NY/T2696</w:t>
      </w:r>
      <w:r w:rsidRPr="00EB73C8">
        <w:rPr>
          <w:rFonts w:hint="eastAsia"/>
          <w:sz w:val="24"/>
        </w:rPr>
        <w:tab/>
      </w:r>
      <w:r w:rsidRPr="00EB73C8">
        <w:rPr>
          <w:rFonts w:hint="eastAsia"/>
          <w:sz w:val="24"/>
        </w:rPr>
        <w:t>饲草青贮技术规程</w:t>
      </w:r>
      <w:r w:rsidRPr="00EB73C8">
        <w:rPr>
          <w:rFonts w:hint="eastAsia"/>
          <w:sz w:val="24"/>
        </w:rPr>
        <w:t xml:space="preserve"> </w:t>
      </w:r>
      <w:r w:rsidRPr="00EB73C8">
        <w:rPr>
          <w:rFonts w:hint="eastAsia"/>
          <w:sz w:val="24"/>
        </w:rPr>
        <w:t>玉米</w:t>
      </w:r>
      <w:r>
        <w:rPr>
          <w:rFonts w:hint="eastAsia"/>
          <w:sz w:val="24"/>
        </w:rPr>
        <w:t>，</w:t>
      </w:r>
      <w:r w:rsidRPr="00EB73C8">
        <w:rPr>
          <w:rFonts w:hint="eastAsia"/>
          <w:sz w:val="24"/>
        </w:rPr>
        <w:t>NY/T2698</w:t>
      </w:r>
      <w:r w:rsidRPr="00EB73C8">
        <w:rPr>
          <w:rFonts w:hint="eastAsia"/>
          <w:sz w:val="24"/>
        </w:rPr>
        <w:tab/>
      </w:r>
      <w:r w:rsidRPr="00EB73C8">
        <w:rPr>
          <w:rFonts w:hint="eastAsia"/>
          <w:sz w:val="24"/>
        </w:rPr>
        <w:t>青贮设施建设技术规范</w:t>
      </w:r>
      <w:r w:rsidRPr="00EB73C8">
        <w:rPr>
          <w:rFonts w:hint="eastAsia"/>
          <w:sz w:val="24"/>
        </w:rPr>
        <w:t xml:space="preserve"> </w:t>
      </w:r>
      <w:r w:rsidRPr="00EB73C8">
        <w:rPr>
          <w:rFonts w:hint="eastAsia"/>
          <w:sz w:val="24"/>
        </w:rPr>
        <w:t>青贮窖</w:t>
      </w:r>
      <w:r>
        <w:rPr>
          <w:rFonts w:hint="eastAsia"/>
          <w:sz w:val="24"/>
        </w:rPr>
        <w:t>，</w:t>
      </w:r>
      <w:r w:rsidRPr="00EB73C8">
        <w:rPr>
          <w:rFonts w:hint="eastAsia"/>
          <w:sz w:val="24"/>
        </w:rPr>
        <w:t>NY/T3462</w:t>
      </w:r>
      <w:r w:rsidRPr="00EB73C8">
        <w:rPr>
          <w:rFonts w:hint="eastAsia"/>
          <w:sz w:val="24"/>
        </w:rPr>
        <w:tab/>
      </w:r>
      <w:r w:rsidRPr="00EB73C8">
        <w:rPr>
          <w:rFonts w:hint="eastAsia"/>
          <w:sz w:val="24"/>
        </w:rPr>
        <w:t>全株玉米青贮霉菌毒素控制技术规范</w:t>
      </w:r>
      <w:r>
        <w:rPr>
          <w:rFonts w:hint="eastAsia"/>
          <w:sz w:val="24"/>
        </w:rPr>
        <w:t>，</w:t>
      </w:r>
      <w:r w:rsidRPr="00EB73C8">
        <w:rPr>
          <w:rFonts w:hint="eastAsia"/>
          <w:sz w:val="24"/>
        </w:rPr>
        <w:t>《饲料原料目录》中华人民共和国农业部公告</w:t>
      </w:r>
      <w:r w:rsidRPr="00EB73C8">
        <w:rPr>
          <w:rFonts w:hint="eastAsia"/>
          <w:sz w:val="24"/>
        </w:rPr>
        <w:t xml:space="preserve"> </w:t>
      </w:r>
      <w:r w:rsidRPr="00EB73C8">
        <w:rPr>
          <w:rFonts w:hint="eastAsia"/>
          <w:sz w:val="24"/>
        </w:rPr>
        <w:t>第</w:t>
      </w:r>
      <w:r w:rsidRPr="00EB73C8">
        <w:rPr>
          <w:rFonts w:hint="eastAsia"/>
          <w:sz w:val="24"/>
        </w:rPr>
        <w:t xml:space="preserve"> 1773 </w:t>
      </w:r>
      <w:r w:rsidRPr="00EB73C8">
        <w:rPr>
          <w:rFonts w:hint="eastAsia"/>
          <w:sz w:val="24"/>
        </w:rPr>
        <w:t>号</w:t>
      </w:r>
      <w:r>
        <w:rPr>
          <w:rFonts w:hint="eastAsia"/>
          <w:sz w:val="24"/>
        </w:rPr>
        <w:t>，</w:t>
      </w:r>
      <w:r w:rsidRPr="00EB73C8">
        <w:rPr>
          <w:rFonts w:hint="eastAsia"/>
          <w:sz w:val="24"/>
        </w:rPr>
        <w:t>《饲料添加剂品种目录》中华人民共和国农业部公告</w:t>
      </w:r>
      <w:r w:rsidRPr="00EB73C8">
        <w:rPr>
          <w:rFonts w:hint="eastAsia"/>
          <w:sz w:val="24"/>
        </w:rPr>
        <w:t xml:space="preserve"> </w:t>
      </w:r>
      <w:r w:rsidRPr="00EB73C8">
        <w:rPr>
          <w:rFonts w:hint="eastAsia"/>
          <w:sz w:val="24"/>
        </w:rPr>
        <w:t>第</w:t>
      </w:r>
      <w:r w:rsidRPr="00EB73C8">
        <w:rPr>
          <w:rFonts w:hint="eastAsia"/>
          <w:sz w:val="24"/>
        </w:rPr>
        <w:t xml:space="preserve"> 2045 </w:t>
      </w:r>
      <w:r w:rsidRPr="00EB73C8">
        <w:rPr>
          <w:rFonts w:hint="eastAsia"/>
          <w:sz w:val="24"/>
        </w:rPr>
        <w:t>号</w:t>
      </w:r>
      <w:r>
        <w:rPr>
          <w:rFonts w:hint="eastAsia"/>
          <w:sz w:val="24"/>
        </w:rPr>
        <w:t>，</w:t>
      </w:r>
      <w:r w:rsidRPr="00EB73C8">
        <w:rPr>
          <w:rFonts w:hint="eastAsia"/>
          <w:sz w:val="24"/>
        </w:rPr>
        <w:t>《饲料添加剂安全使用规范》中华人民共和国农业部公告</w:t>
      </w:r>
      <w:r w:rsidRPr="00EB73C8">
        <w:rPr>
          <w:rFonts w:hint="eastAsia"/>
          <w:sz w:val="24"/>
        </w:rPr>
        <w:t xml:space="preserve"> </w:t>
      </w:r>
      <w:r w:rsidRPr="00EB73C8">
        <w:rPr>
          <w:rFonts w:hint="eastAsia"/>
          <w:sz w:val="24"/>
        </w:rPr>
        <w:t>第</w:t>
      </w:r>
      <w:r w:rsidRPr="00EB73C8">
        <w:rPr>
          <w:rFonts w:hint="eastAsia"/>
          <w:sz w:val="24"/>
        </w:rPr>
        <w:t>2625</w:t>
      </w:r>
      <w:r w:rsidRPr="00EB73C8">
        <w:rPr>
          <w:rFonts w:hint="eastAsia"/>
          <w:sz w:val="24"/>
        </w:rPr>
        <w:t>号</w:t>
      </w:r>
      <w:r>
        <w:rPr>
          <w:rFonts w:hint="eastAsia"/>
          <w:sz w:val="24"/>
        </w:rPr>
        <w:t>，</w:t>
      </w:r>
      <w:r w:rsidRPr="00EB73C8">
        <w:rPr>
          <w:rFonts w:hint="eastAsia"/>
          <w:sz w:val="24"/>
        </w:rPr>
        <w:t>《饲料添加剂品种目录》中华人民共和国农业部公告第</w:t>
      </w:r>
      <w:r w:rsidRPr="00EB73C8">
        <w:rPr>
          <w:rFonts w:hint="eastAsia"/>
          <w:sz w:val="24"/>
        </w:rPr>
        <w:t xml:space="preserve"> 2045 </w:t>
      </w:r>
      <w:r w:rsidRPr="00EB73C8">
        <w:rPr>
          <w:rFonts w:hint="eastAsia"/>
          <w:sz w:val="24"/>
        </w:rPr>
        <w:t>号</w:t>
      </w:r>
      <w:r>
        <w:rPr>
          <w:rFonts w:hint="eastAsia"/>
          <w:sz w:val="24"/>
        </w:rPr>
        <w:t>，</w:t>
      </w:r>
      <w:r w:rsidRPr="00EB73C8">
        <w:rPr>
          <w:rFonts w:hint="eastAsia"/>
          <w:sz w:val="24"/>
        </w:rPr>
        <w:t>《饲料添加剂安全使用规范》中华人民共和国农业部公告第</w:t>
      </w:r>
      <w:r w:rsidRPr="00EB73C8">
        <w:rPr>
          <w:rFonts w:hint="eastAsia"/>
          <w:sz w:val="24"/>
        </w:rPr>
        <w:t>2625</w:t>
      </w:r>
      <w:r w:rsidRPr="00EB73C8">
        <w:rPr>
          <w:rFonts w:hint="eastAsia"/>
          <w:sz w:val="24"/>
        </w:rPr>
        <w:t>号</w:t>
      </w:r>
      <w:r w:rsidR="00686267">
        <w:rPr>
          <w:rFonts w:hint="eastAsia"/>
          <w:sz w:val="24"/>
        </w:rPr>
        <w:t>。</w:t>
      </w:r>
    </w:p>
    <w:p w14:paraId="58D86C9D" w14:textId="77777777" w:rsidR="00686267" w:rsidRDefault="00686267" w:rsidP="00686267">
      <w:pPr>
        <w:spacing w:line="360" w:lineRule="auto"/>
        <w:ind w:firstLineChars="200" w:firstLine="480"/>
        <w:jc w:val="left"/>
        <w:rPr>
          <w:sz w:val="24"/>
        </w:rPr>
      </w:pPr>
      <w:r>
        <w:rPr>
          <w:rFonts w:hint="eastAsia"/>
          <w:sz w:val="24"/>
        </w:rPr>
        <w:t>（</w:t>
      </w:r>
      <w:r>
        <w:rPr>
          <w:rFonts w:hint="eastAsia"/>
          <w:sz w:val="24"/>
        </w:rPr>
        <w:t>3</w:t>
      </w:r>
      <w:r>
        <w:rPr>
          <w:rFonts w:hint="eastAsia"/>
          <w:sz w:val="24"/>
        </w:rPr>
        <w:t>）术语与定义</w:t>
      </w:r>
    </w:p>
    <w:p w14:paraId="01CBB78E" w14:textId="1CF8D546" w:rsidR="00686267" w:rsidRDefault="00686267" w:rsidP="00686267">
      <w:pPr>
        <w:spacing w:line="360" w:lineRule="auto"/>
        <w:ind w:firstLineChars="200" w:firstLine="480"/>
        <w:jc w:val="left"/>
        <w:rPr>
          <w:sz w:val="24"/>
        </w:rPr>
      </w:pPr>
      <w:r>
        <w:rPr>
          <w:rFonts w:hint="eastAsia"/>
          <w:sz w:val="24"/>
        </w:rPr>
        <w:t>本标准中出现的术语和定义依据国内外相关文献资料，包括著作、专著、已发表的论文、各级标准等。同时结合标准起草单位研究应用实践经验，最后经参编人员讨论确定了本标准的术语为“</w:t>
      </w:r>
      <w:r w:rsidR="00EB73C8">
        <w:rPr>
          <w:rFonts w:hint="eastAsia"/>
          <w:sz w:val="24"/>
        </w:rPr>
        <w:t>菌糠</w:t>
      </w:r>
      <w:r>
        <w:rPr>
          <w:rFonts w:hint="eastAsia"/>
          <w:sz w:val="24"/>
        </w:rPr>
        <w:t>、</w:t>
      </w:r>
      <w:r w:rsidR="00EB73C8">
        <w:rPr>
          <w:rFonts w:hint="eastAsia"/>
          <w:sz w:val="24"/>
        </w:rPr>
        <w:t>发酵饲料</w:t>
      </w:r>
      <w:r>
        <w:rPr>
          <w:rFonts w:hint="eastAsia"/>
          <w:sz w:val="24"/>
        </w:rPr>
        <w:t>、</w:t>
      </w:r>
      <w:r w:rsidR="00EB73C8">
        <w:rPr>
          <w:rFonts w:hint="eastAsia"/>
          <w:sz w:val="24"/>
        </w:rPr>
        <w:t>菌糠发酵饲料</w:t>
      </w:r>
      <w:r>
        <w:rPr>
          <w:rFonts w:hint="eastAsia"/>
          <w:sz w:val="24"/>
        </w:rPr>
        <w:t>”，并给出相应定义。</w:t>
      </w:r>
    </w:p>
    <w:p w14:paraId="7F4D6101" w14:textId="77777777" w:rsidR="00686267" w:rsidRPr="00093B47" w:rsidRDefault="00686267" w:rsidP="00686267">
      <w:pPr>
        <w:pStyle w:val="af1"/>
        <w:spacing w:line="360" w:lineRule="auto"/>
        <w:ind w:left="480" w:firstLineChars="0" w:firstLine="0"/>
        <w:jc w:val="left"/>
        <w:rPr>
          <w:sz w:val="24"/>
        </w:rPr>
      </w:pPr>
      <w:r>
        <w:rPr>
          <w:rFonts w:ascii="宋体" w:hAnsi="宋体" w:cs="黑体" w:hint="eastAsia"/>
          <w:kern w:val="0"/>
          <w:sz w:val="24"/>
        </w:rPr>
        <w:t>（4）</w:t>
      </w:r>
      <w:r w:rsidRPr="00093B47">
        <w:rPr>
          <w:rFonts w:ascii="宋体" w:hAnsi="宋体" w:cs="黑体" w:hint="eastAsia"/>
          <w:kern w:val="0"/>
          <w:sz w:val="24"/>
        </w:rPr>
        <w:t>主要</w:t>
      </w:r>
      <w:r w:rsidRPr="00093B47">
        <w:rPr>
          <w:rFonts w:hint="eastAsia"/>
          <w:sz w:val="24"/>
        </w:rPr>
        <w:t>技术指标确定的依据</w:t>
      </w:r>
    </w:p>
    <w:p w14:paraId="568F59D4" w14:textId="1BAA3DA2" w:rsidR="00686267" w:rsidRPr="00093B47" w:rsidRDefault="00686267" w:rsidP="00686267">
      <w:pPr>
        <w:spacing w:line="360" w:lineRule="auto"/>
        <w:ind w:firstLineChars="200" w:firstLine="480"/>
        <w:rPr>
          <w:sz w:val="24"/>
        </w:rPr>
      </w:pPr>
      <w:r w:rsidRPr="00093B47">
        <w:rPr>
          <w:rFonts w:ascii="宋体" w:hAnsi="宋体" w:cs="黑体" w:hint="eastAsia"/>
          <w:kern w:val="0"/>
          <w:sz w:val="24"/>
        </w:rPr>
        <w:t>本技术规程</w:t>
      </w:r>
      <w:r>
        <w:rPr>
          <w:rFonts w:ascii="宋体" w:hAnsi="宋体" w:cs="黑体" w:hint="eastAsia"/>
          <w:kern w:val="0"/>
          <w:sz w:val="24"/>
        </w:rPr>
        <w:t>起草单位为</w:t>
      </w:r>
      <w:r w:rsidR="00EB73C8" w:rsidRPr="00EB73C8">
        <w:rPr>
          <w:rFonts w:ascii="宋体" w:hAnsi="宋体" w:cs="黑体" w:hint="eastAsia"/>
          <w:kern w:val="0"/>
          <w:sz w:val="24"/>
        </w:rPr>
        <w:t>福建省农业科学院畜牧兽医研究所、福建省农业科学院农业生态研究所、福建商学院工商管理学院、福建省建宁县农业农村局、福建省建宁县生产力促进中心、福建海宏达生态农业有限公司</w:t>
      </w:r>
      <w:r w:rsidRPr="00093B47">
        <w:rPr>
          <w:rFonts w:ascii="宋体" w:hAnsi="宋体" w:cs="黑体" w:hint="eastAsia"/>
          <w:kern w:val="0"/>
          <w:sz w:val="24"/>
        </w:rPr>
        <w:t>。</w:t>
      </w:r>
    </w:p>
    <w:p w14:paraId="2CA355DE" w14:textId="77777777" w:rsidR="00AA6EBC" w:rsidRDefault="00AA6EBC" w:rsidP="00EB73C8">
      <w:pPr>
        <w:pStyle w:val="af4"/>
        <w:spacing w:line="360" w:lineRule="auto"/>
        <w:ind w:firstLine="480"/>
        <w:jc w:val="left"/>
        <w:rPr>
          <w:rFonts w:hAnsi="宋体" w:cs="黑体" w:hint="eastAsia"/>
          <w:noProof w:val="0"/>
          <w:sz w:val="24"/>
          <w:szCs w:val="24"/>
        </w:rPr>
      </w:pPr>
      <w:r>
        <w:rPr>
          <w:rFonts w:hAnsi="宋体" w:cs="黑体"/>
          <w:noProof w:val="0"/>
          <w:sz w:val="24"/>
          <w:szCs w:val="24"/>
        </w:rPr>
        <w:fldChar w:fldCharType="begin"/>
      </w:r>
      <w:r>
        <w:rPr>
          <w:rFonts w:hAnsi="宋体" w:cs="黑体"/>
          <w:noProof w:val="0"/>
          <w:sz w:val="24"/>
          <w:szCs w:val="24"/>
        </w:rPr>
        <w:instrText xml:space="preserve"> </w:instrText>
      </w:r>
      <w:r>
        <w:rPr>
          <w:rFonts w:hAnsi="宋体" w:cs="黑体" w:hint="eastAsia"/>
          <w:noProof w:val="0"/>
          <w:sz w:val="24"/>
          <w:szCs w:val="24"/>
        </w:rPr>
        <w:instrText>= 1 \* GB3</w:instrText>
      </w:r>
      <w:r>
        <w:rPr>
          <w:rFonts w:hAnsi="宋体" w:cs="黑体"/>
          <w:noProof w:val="0"/>
          <w:sz w:val="24"/>
          <w:szCs w:val="24"/>
        </w:rPr>
        <w:instrText xml:space="preserve"> </w:instrText>
      </w:r>
      <w:r>
        <w:rPr>
          <w:rFonts w:hAnsi="宋体" w:cs="黑体"/>
          <w:noProof w:val="0"/>
          <w:sz w:val="24"/>
          <w:szCs w:val="24"/>
        </w:rPr>
        <w:fldChar w:fldCharType="separate"/>
      </w:r>
      <w:r>
        <w:rPr>
          <w:rFonts w:hAnsi="宋体" w:cs="黑体" w:hint="eastAsia"/>
          <w:sz w:val="24"/>
          <w:szCs w:val="24"/>
        </w:rPr>
        <w:t>①</w:t>
      </w:r>
      <w:r>
        <w:rPr>
          <w:rFonts w:hAnsi="宋体" w:cs="黑体"/>
          <w:noProof w:val="0"/>
          <w:sz w:val="24"/>
          <w:szCs w:val="24"/>
        </w:rPr>
        <w:fldChar w:fldCharType="end"/>
      </w:r>
      <w:r>
        <w:rPr>
          <w:rFonts w:hAnsi="宋体" w:cs="黑体" w:hint="eastAsia"/>
          <w:noProof w:val="0"/>
          <w:sz w:val="24"/>
          <w:szCs w:val="24"/>
        </w:rPr>
        <w:t>场地选择</w:t>
      </w:r>
      <w:r w:rsidR="00686267" w:rsidRPr="00093B47">
        <w:rPr>
          <w:rFonts w:hAnsi="宋体" w:cs="黑体" w:hint="eastAsia"/>
          <w:noProof w:val="0"/>
          <w:sz w:val="24"/>
          <w:szCs w:val="24"/>
        </w:rPr>
        <w:t>。</w:t>
      </w:r>
      <w:r w:rsidR="00EB73C8" w:rsidRPr="00EB73C8">
        <w:rPr>
          <w:rFonts w:hAnsi="宋体" w:cs="黑体" w:hint="eastAsia"/>
          <w:noProof w:val="0"/>
          <w:sz w:val="24"/>
          <w:szCs w:val="24"/>
        </w:rPr>
        <w:t>选择地势平坦干燥、无雨淋与阳光照射、远离粪场、易防鼠害的场所作为发酵场地。青贮窖应符合 NY/T 2698、NY/T 3462 和 DB52/T 1257.8 的规定。裹包膜、青贮袋应选用优质无毒的材质，宜高阻氧膜、生物可降解膜，具有一定的抗拉强度、延展性、直角撕裂强度及耐穿刺性，应柔韧易弯、易焊接，还应具有较高的密封性和阻氧性。青贮袋厚度 10～15 丝，外套编织袋。选择当天采菇后废弃的新鲜无发霉的菌糠为原料，进行粉碎备料。</w:t>
      </w:r>
    </w:p>
    <w:p w14:paraId="38AC7E49" w14:textId="78FBD3A5" w:rsidR="00AA6EBC" w:rsidRDefault="00AA6EBC" w:rsidP="00EB73C8">
      <w:pPr>
        <w:pStyle w:val="af4"/>
        <w:spacing w:line="360" w:lineRule="auto"/>
        <w:ind w:firstLine="480"/>
        <w:jc w:val="left"/>
        <w:rPr>
          <w:rFonts w:hAnsi="宋体" w:cs="黑体" w:hint="eastAsia"/>
          <w:noProof w:val="0"/>
          <w:sz w:val="24"/>
          <w:szCs w:val="24"/>
        </w:rPr>
      </w:pPr>
      <w:r>
        <w:rPr>
          <w:rFonts w:hAnsi="宋体" w:cs="黑体"/>
          <w:noProof w:val="0"/>
          <w:sz w:val="24"/>
          <w:szCs w:val="24"/>
        </w:rPr>
        <w:fldChar w:fldCharType="begin"/>
      </w:r>
      <w:r>
        <w:rPr>
          <w:rFonts w:hAnsi="宋体" w:cs="黑体"/>
          <w:noProof w:val="0"/>
          <w:sz w:val="24"/>
          <w:szCs w:val="24"/>
        </w:rPr>
        <w:instrText xml:space="preserve"> </w:instrText>
      </w:r>
      <w:r>
        <w:rPr>
          <w:rFonts w:hAnsi="宋体" w:cs="黑体" w:hint="eastAsia"/>
          <w:noProof w:val="0"/>
          <w:sz w:val="24"/>
          <w:szCs w:val="24"/>
        </w:rPr>
        <w:instrText>= 2 \* GB3</w:instrText>
      </w:r>
      <w:r>
        <w:rPr>
          <w:rFonts w:hAnsi="宋体" w:cs="黑体"/>
          <w:noProof w:val="0"/>
          <w:sz w:val="24"/>
          <w:szCs w:val="24"/>
        </w:rPr>
        <w:instrText xml:space="preserve"> </w:instrText>
      </w:r>
      <w:r>
        <w:rPr>
          <w:rFonts w:hAnsi="宋体" w:cs="黑体"/>
          <w:noProof w:val="0"/>
          <w:sz w:val="24"/>
          <w:szCs w:val="24"/>
        </w:rPr>
        <w:fldChar w:fldCharType="separate"/>
      </w:r>
      <w:r>
        <w:rPr>
          <w:rFonts w:hAnsi="宋体" w:cs="黑体" w:hint="eastAsia"/>
          <w:sz w:val="24"/>
          <w:szCs w:val="24"/>
        </w:rPr>
        <w:t>②</w:t>
      </w:r>
      <w:r>
        <w:rPr>
          <w:rFonts w:hAnsi="宋体" w:cs="黑体"/>
          <w:noProof w:val="0"/>
          <w:sz w:val="24"/>
          <w:szCs w:val="24"/>
        </w:rPr>
        <w:fldChar w:fldCharType="end"/>
      </w:r>
      <w:r>
        <w:rPr>
          <w:rFonts w:hAnsi="宋体" w:cs="黑体" w:hint="eastAsia"/>
          <w:noProof w:val="0"/>
          <w:sz w:val="24"/>
          <w:szCs w:val="24"/>
        </w:rPr>
        <w:t>原料选择。</w:t>
      </w:r>
      <w:r w:rsidR="00EB73C8" w:rsidRPr="00EB73C8">
        <w:rPr>
          <w:rFonts w:hAnsi="宋体" w:cs="黑体" w:hint="eastAsia"/>
          <w:noProof w:val="0"/>
          <w:sz w:val="24"/>
          <w:szCs w:val="24"/>
        </w:rPr>
        <w:t>菌糠卫生指标应符合符合GB 13078的要求，质量应符合NY 5032的要求。发酵选用的微生物菌种应符合《饲料添加剂品种目录》的规定。饲料添加剂的应用及添加剂量应符合《饲料添加剂安全使用规范》的规定。</w:t>
      </w:r>
    </w:p>
    <w:p w14:paraId="28962142" w14:textId="7A07C523" w:rsidR="00EB73C8" w:rsidRPr="00EB73C8" w:rsidRDefault="00AA6EBC" w:rsidP="00EB73C8">
      <w:pPr>
        <w:pStyle w:val="af4"/>
        <w:spacing w:line="360" w:lineRule="auto"/>
        <w:ind w:firstLine="480"/>
        <w:jc w:val="left"/>
        <w:rPr>
          <w:rFonts w:hAnsi="宋体" w:cs="黑体" w:hint="eastAsia"/>
          <w:noProof w:val="0"/>
          <w:sz w:val="24"/>
          <w:szCs w:val="24"/>
        </w:rPr>
      </w:pPr>
      <w:r>
        <w:rPr>
          <w:rFonts w:hAnsi="宋体" w:cs="黑体"/>
          <w:noProof w:val="0"/>
          <w:sz w:val="24"/>
          <w:szCs w:val="24"/>
        </w:rPr>
        <w:fldChar w:fldCharType="begin"/>
      </w:r>
      <w:r>
        <w:rPr>
          <w:rFonts w:hAnsi="宋体" w:cs="黑体"/>
          <w:noProof w:val="0"/>
          <w:sz w:val="24"/>
          <w:szCs w:val="24"/>
        </w:rPr>
        <w:instrText xml:space="preserve"> </w:instrText>
      </w:r>
      <w:r>
        <w:rPr>
          <w:rFonts w:hAnsi="宋体" w:cs="黑体" w:hint="eastAsia"/>
          <w:noProof w:val="0"/>
          <w:sz w:val="24"/>
          <w:szCs w:val="24"/>
        </w:rPr>
        <w:instrText>= 3 \* GB3</w:instrText>
      </w:r>
      <w:r>
        <w:rPr>
          <w:rFonts w:hAnsi="宋体" w:cs="黑体"/>
          <w:noProof w:val="0"/>
          <w:sz w:val="24"/>
          <w:szCs w:val="24"/>
        </w:rPr>
        <w:instrText xml:space="preserve"> </w:instrText>
      </w:r>
      <w:r>
        <w:rPr>
          <w:rFonts w:hAnsi="宋体" w:cs="黑体"/>
          <w:noProof w:val="0"/>
          <w:sz w:val="24"/>
          <w:szCs w:val="24"/>
        </w:rPr>
        <w:fldChar w:fldCharType="separate"/>
      </w:r>
      <w:r>
        <w:rPr>
          <w:rFonts w:hAnsi="宋体" w:cs="黑体" w:hint="eastAsia"/>
          <w:sz w:val="24"/>
          <w:szCs w:val="24"/>
        </w:rPr>
        <w:t>③</w:t>
      </w:r>
      <w:r>
        <w:rPr>
          <w:rFonts w:hAnsi="宋体" w:cs="黑体"/>
          <w:noProof w:val="0"/>
          <w:sz w:val="24"/>
          <w:szCs w:val="24"/>
        </w:rPr>
        <w:fldChar w:fldCharType="end"/>
      </w:r>
      <w:r>
        <w:rPr>
          <w:rFonts w:hAnsi="宋体" w:cs="黑体" w:hint="eastAsia"/>
          <w:noProof w:val="0"/>
          <w:sz w:val="24"/>
          <w:szCs w:val="24"/>
        </w:rPr>
        <w:t>发酵料制作。</w:t>
      </w:r>
      <w:r w:rsidR="00EB73C8" w:rsidRPr="00EB73C8">
        <w:rPr>
          <w:rFonts w:hAnsi="宋体" w:cs="黑体" w:hint="eastAsia"/>
          <w:noProof w:val="0"/>
          <w:sz w:val="24"/>
          <w:szCs w:val="24"/>
        </w:rPr>
        <w:t>在干净的容器中加入10 ㎏～20 ㎏，温度为30℃～35℃的温水，然后加入1.5 ㎏ 糖蜜、红糖或白糖后搅拌促其溶解。待糖蜜、红糖或白糖完全溶解后，再加入 1.0 ㎏～2.0 ㎏由乳酸菌、酵母菌、枯草芽孢杆菌按 2:1:3 的比例组成的复合菌粉（或菌液），搅拌均匀后放置 1h～2h，使菌种复活。也可根据菌种生产企业推荐的方法进行菌液配制。菌糠可以单独发酵。也可以根据饲养营养要求，菌糠料中添加玉米、干草等原料，或添加青饲料如杂交狼尾草等进行混合青贮。将配制好菌液的稀释30-40倍，然后按照先粗料后精料、先轻后重的原则，向混合搅拌机内投放混合青贮原料，原料在搅拌混合过程，将稀释后的菌液均匀的洒向混合料，混合青贮的水分含量应控制在55%～65%。装袋前，将带单向阀的聚乙烯塑料袋口向外翻，向袋内装入混合均匀的料菌混合物，装满后将塑料袋密封。装窖前，窖体内部应清洗、消毒、晾干后再进行填装。采用袋贮方式，可将密封的带单向阀塑料袋放在选定的发酵场地进行先有氧后无氧发酵。采用窖贮方式，窖顶应用两层薄膜覆盖，并用轮胎或其他重物压实密封。密封的带单向阀聚乙烯塑料袋在18℃～32℃的环境下发酵7天以上。发酵时间与环境温度相关，冬季发酵需增加增温与保温措施，夏季发酵应采取降温措施。</w:t>
      </w:r>
    </w:p>
    <w:p w14:paraId="33553F85" w14:textId="2794483A" w:rsidR="00EB73C8" w:rsidRPr="00EB73C8" w:rsidRDefault="00AA6EBC" w:rsidP="00EB73C8">
      <w:pPr>
        <w:pStyle w:val="af4"/>
        <w:spacing w:line="360" w:lineRule="auto"/>
        <w:ind w:firstLine="480"/>
        <w:jc w:val="left"/>
        <w:rPr>
          <w:rFonts w:hAnsi="宋体" w:cs="黑体" w:hint="eastAsia"/>
          <w:noProof w:val="0"/>
          <w:sz w:val="24"/>
          <w:szCs w:val="24"/>
        </w:rPr>
      </w:pPr>
      <w:r>
        <w:rPr>
          <w:rFonts w:hAnsi="宋体" w:cs="黑体"/>
          <w:noProof w:val="0"/>
          <w:sz w:val="24"/>
          <w:szCs w:val="24"/>
        </w:rPr>
        <w:fldChar w:fldCharType="begin"/>
      </w:r>
      <w:r>
        <w:rPr>
          <w:rFonts w:hAnsi="宋体" w:cs="黑体"/>
          <w:noProof w:val="0"/>
          <w:sz w:val="24"/>
          <w:szCs w:val="24"/>
        </w:rPr>
        <w:instrText xml:space="preserve"> </w:instrText>
      </w:r>
      <w:r>
        <w:rPr>
          <w:rFonts w:hAnsi="宋体" w:cs="黑体" w:hint="eastAsia"/>
          <w:noProof w:val="0"/>
          <w:sz w:val="24"/>
          <w:szCs w:val="24"/>
        </w:rPr>
        <w:instrText>= 4 \* GB3</w:instrText>
      </w:r>
      <w:r>
        <w:rPr>
          <w:rFonts w:hAnsi="宋体" w:cs="黑体"/>
          <w:noProof w:val="0"/>
          <w:sz w:val="24"/>
          <w:szCs w:val="24"/>
        </w:rPr>
        <w:instrText xml:space="preserve"> </w:instrText>
      </w:r>
      <w:r>
        <w:rPr>
          <w:rFonts w:hAnsi="宋体" w:cs="黑体"/>
          <w:noProof w:val="0"/>
          <w:sz w:val="24"/>
          <w:szCs w:val="24"/>
        </w:rPr>
        <w:fldChar w:fldCharType="separate"/>
      </w:r>
      <w:r>
        <w:rPr>
          <w:rFonts w:hAnsi="宋体" w:cs="黑体" w:hint="eastAsia"/>
          <w:sz w:val="24"/>
          <w:szCs w:val="24"/>
        </w:rPr>
        <w:t>④</w:t>
      </w:r>
      <w:r>
        <w:rPr>
          <w:rFonts w:hAnsi="宋体" w:cs="黑体"/>
          <w:noProof w:val="0"/>
          <w:sz w:val="24"/>
          <w:szCs w:val="24"/>
        </w:rPr>
        <w:fldChar w:fldCharType="end"/>
      </w:r>
      <w:r w:rsidR="00EB73C8" w:rsidRPr="00EB73C8">
        <w:rPr>
          <w:rFonts w:hAnsi="宋体" w:cs="黑体" w:hint="eastAsia"/>
          <w:noProof w:val="0"/>
          <w:sz w:val="24"/>
          <w:szCs w:val="24"/>
        </w:rPr>
        <w:t>贮存管理</w:t>
      </w:r>
      <w:r>
        <w:rPr>
          <w:rFonts w:hAnsi="宋体" w:cs="黑体" w:hint="eastAsia"/>
          <w:noProof w:val="0"/>
          <w:sz w:val="24"/>
          <w:szCs w:val="24"/>
        </w:rPr>
        <w:t>。</w:t>
      </w:r>
      <w:r w:rsidR="00EB73C8" w:rsidRPr="00EB73C8">
        <w:rPr>
          <w:rFonts w:hAnsi="宋体" w:cs="黑体" w:hint="eastAsia"/>
          <w:noProof w:val="0"/>
          <w:sz w:val="24"/>
          <w:szCs w:val="24"/>
        </w:rPr>
        <w:t>袋装全混合发酵饲料在贮存过程中，应时常检查塑料袋的密封状况，防止饲料发酵过程中塑料袋破损。青贮窖青贮的贮藏管理应符合 NY/T 2696和DB52/T 1257.8 的规定</w:t>
      </w:r>
    </w:p>
    <w:p w14:paraId="691DDEA9" w14:textId="1A89B15A" w:rsidR="00EB73C8" w:rsidRPr="00EB73C8" w:rsidRDefault="00AA6EBC" w:rsidP="00EB73C8">
      <w:pPr>
        <w:pStyle w:val="af4"/>
        <w:spacing w:line="360" w:lineRule="auto"/>
        <w:ind w:firstLine="480"/>
        <w:jc w:val="left"/>
        <w:rPr>
          <w:rFonts w:hAnsi="宋体" w:cs="黑体" w:hint="eastAsia"/>
          <w:noProof w:val="0"/>
          <w:sz w:val="24"/>
          <w:szCs w:val="24"/>
        </w:rPr>
      </w:pPr>
      <w:r>
        <w:rPr>
          <w:rFonts w:hAnsi="宋体" w:cs="黑体"/>
          <w:noProof w:val="0"/>
          <w:sz w:val="24"/>
          <w:szCs w:val="24"/>
        </w:rPr>
        <w:fldChar w:fldCharType="begin"/>
      </w:r>
      <w:r>
        <w:rPr>
          <w:rFonts w:hAnsi="宋体" w:cs="黑体"/>
          <w:noProof w:val="0"/>
          <w:sz w:val="24"/>
          <w:szCs w:val="24"/>
        </w:rPr>
        <w:instrText xml:space="preserve"> </w:instrText>
      </w:r>
      <w:r>
        <w:rPr>
          <w:rFonts w:hAnsi="宋体" w:cs="黑体" w:hint="eastAsia"/>
          <w:noProof w:val="0"/>
          <w:sz w:val="24"/>
          <w:szCs w:val="24"/>
        </w:rPr>
        <w:instrText>= 5 \* GB3</w:instrText>
      </w:r>
      <w:r>
        <w:rPr>
          <w:rFonts w:hAnsi="宋体" w:cs="黑体"/>
          <w:noProof w:val="0"/>
          <w:sz w:val="24"/>
          <w:szCs w:val="24"/>
        </w:rPr>
        <w:instrText xml:space="preserve"> </w:instrText>
      </w:r>
      <w:r>
        <w:rPr>
          <w:rFonts w:hAnsi="宋体" w:cs="黑体"/>
          <w:noProof w:val="0"/>
          <w:sz w:val="24"/>
          <w:szCs w:val="24"/>
        </w:rPr>
        <w:fldChar w:fldCharType="separate"/>
      </w:r>
      <w:r>
        <w:rPr>
          <w:rFonts w:hAnsi="宋体" w:cs="黑体" w:hint="eastAsia"/>
          <w:sz w:val="24"/>
          <w:szCs w:val="24"/>
        </w:rPr>
        <w:t>⑤</w:t>
      </w:r>
      <w:r>
        <w:rPr>
          <w:rFonts w:hAnsi="宋体" w:cs="黑体"/>
          <w:noProof w:val="0"/>
          <w:sz w:val="24"/>
          <w:szCs w:val="24"/>
        </w:rPr>
        <w:fldChar w:fldCharType="end"/>
      </w:r>
      <w:r w:rsidR="00EB73C8" w:rsidRPr="00EB73C8">
        <w:rPr>
          <w:rFonts w:hAnsi="宋体" w:cs="黑体" w:hint="eastAsia"/>
          <w:noProof w:val="0"/>
          <w:sz w:val="24"/>
          <w:szCs w:val="24"/>
        </w:rPr>
        <w:t>质量评定</w:t>
      </w:r>
      <w:r>
        <w:rPr>
          <w:rFonts w:hAnsi="宋体" w:cs="黑体" w:hint="eastAsia"/>
          <w:noProof w:val="0"/>
          <w:sz w:val="24"/>
          <w:szCs w:val="24"/>
        </w:rPr>
        <w:t>。</w:t>
      </w:r>
      <w:r w:rsidR="00EB73C8" w:rsidRPr="00EB73C8">
        <w:rPr>
          <w:rFonts w:hAnsi="宋体" w:cs="黑体" w:hint="eastAsia"/>
          <w:noProof w:val="0"/>
          <w:sz w:val="24"/>
          <w:szCs w:val="24"/>
        </w:rPr>
        <w:t>发酵成熟的饲料应感官新鲜，不粘结，具有酸香味，无霉变、无异味。乳酸菌总数≥1×107cfu/g，酵母菌总数≥1×107cfu/g，枯草芽孢杆菌总数≥1×107cfu/g。pH值（0.5％水溶液）为 4.0～5.0。卫生指标应符合 GB 13078 的规定。</w:t>
      </w:r>
    </w:p>
    <w:p w14:paraId="65EABF5B" w14:textId="3D203FE9" w:rsidR="00686267" w:rsidRDefault="00AA6EBC" w:rsidP="00EB73C8">
      <w:pPr>
        <w:pStyle w:val="af4"/>
        <w:spacing w:line="360" w:lineRule="auto"/>
        <w:ind w:firstLine="480"/>
        <w:jc w:val="left"/>
        <w:rPr>
          <w:rFonts w:hAnsi="宋体" w:cs="黑体" w:hint="eastAsia"/>
          <w:sz w:val="24"/>
        </w:rPr>
      </w:pPr>
      <w:r>
        <w:rPr>
          <w:rFonts w:hAnsi="宋体" w:cs="黑体"/>
          <w:noProof w:val="0"/>
          <w:sz w:val="24"/>
          <w:szCs w:val="24"/>
        </w:rPr>
        <w:fldChar w:fldCharType="begin"/>
      </w:r>
      <w:r>
        <w:rPr>
          <w:rFonts w:hAnsi="宋体" w:cs="黑体"/>
          <w:noProof w:val="0"/>
          <w:sz w:val="24"/>
          <w:szCs w:val="24"/>
        </w:rPr>
        <w:instrText xml:space="preserve"> </w:instrText>
      </w:r>
      <w:r>
        <w:rPr>
          <w:rFonts w:hAnsi="宋体" w:cs="黑体" w:hint="eastAsia"/>
          <w:noProof w:val="0"/>
          <w:sz w:val="24"/>
          <w:szCs w:val="24"/>
        </w:rPr>
        <w:instrText>= 6 \* GB3</w:instrText>
      </w:r>
      <w:r>
        <w:rPr>
          <w:rFonts w:hAnsi="宋体" w:cs="黑体"/>
          <w:noProof w:val="0"/>
          <w:sz w:val="24"/>
          <w:szCs w:val="24"/>
        </w:rPr>
        <w:instrText xml:space="preserve"> </w:instrText>
      </w:r>
      <w:r>
        <w:rPr>
          <w:rFonts w:hAnsi="宋体" w:cs="黑体"/>
          <w:noProof w:val="0"/>
          <w:sz w:val="24"/>
          <w:szCs w:val="24"/>
        </w:rPr>
        <w:fldChar w:fldCharType="separate"/>
      </w:r>
      <w:r>
        <w:rPr>
          <w:rFonts w:hAnsi="宋体" w:cs="黑体" w:hint="eastAsia"/>
          <w:sz w:val="24"/>
          <w:szCs w:val="24"/>
        </w:rPr>
        <w:t>⑥</w:t>
      </w:r>
      <w:r>
        <w:rPr>
          <w:rFonts w:hAnsi="宋体" w:cs="黑体"/>
          <w:noProof w:val="0"/>
          <w:sz w:val="24"/>
          <w:szCs w:val="24"/>
        </w:rPr>
        <w:fldChar w:fldCharType="end"/>
      </w:r>
      <w:r w:rsidR="00EB73C8" w:rsidRPr="00EB73C8">
        <w:rPr>
          <w:rFonts w:hAnsi="宋体" w:cs="黑体" w:hint="eastAsia"/>
          <w:noProof w:val="0"/>
          <w:sz w:val="24"/>
          <w:szCs w:val="24"/>
        </w:rPr>
        <w:t>饲喂</w:t>
      </w:r>
      <w:r>
        <w:rPr>
          <w:rFonts w:hAnsi="宋体" w:cs="黑体" w:hint="eastAsia"/>
          <w:noProof w:val="0"/>
          <w:sz w:val="24"/>
          <w:szCs w:val="24"/>
        </w:rPr>
        <w:t>。</w:t>
      </w:r>
      <w:r w:rsidR="00EB73C8" w:rsidRPr="00EB73C8">
        <w:rPr>
          <w:rFonts w:hAnsi="宋体" w:cs="黑体" w:hint="eastAsia"/>
          <w:noProof w:val="0"/>
          <w:sz w:val="24"/>
          <w:szCs w:val="24"/>
        </w:rPr>
        <w:t>已发霉变质的菌糠发酵料不得饲喂。开袋后的菌糠发酵饲料应尽快用完，袋内未用的发酵料应立即排气扎紧。采用窖贮的，若开窖后发现表面有发霉的，应将发霉部分清理后再取料饲喂；开窖后要尽快将发酵利用完，如需隔日再取料，取料时，要将堆料顶层10厘米厚度左右的发酵料取走丢弃，确保发酵料质量安全。将发酵全混合饲料直接饲喂肉羊。应根据肉羊生理阶段的干物质需求，折算发酵全混合饲料饲喂量；或发酵全混合饲料饲喂量按肉羊体重的4.5%～6%投喂。将发酵全混合饲料与干全混合饲料按照一定的比例混合均匀后饲喂。发酵全混合饲料与干全混合饲料混合比例根据肉羊生理阶段和生产需求确定。肉羊每天饲喂 2～3 次。夏季饲喂应少量多次，料槽不得剩料。</w:t>
      </w:r>
      <w:r w:rsidR="00686267" w:rsidRPr="00093B47">
        <w:rPr>
          <w:rFonts w:hAnsi="宋体" w:cs="黑体" w:hint="eastAsia"/>
          <w:sz w:val="24"/>
        </w:rPr>
        <w:t>。</w:t>
      </w:r>
    </w:p>
    <w:p w14:paraId="79BBEAAF" w14:textId="77777777" w:rsidR="00686267" w:rsidRDefault="00686267" w:rsidP="00686267">
      <w:pPr>
        <w:pStyle w:val="1"/>
      </w:pPr>
      <w:bookmarkStart w:id="8" w:name="_Toc176547937"/>
      <w:r>
        <w:rPr>
          <w:rFonts w:hint="eastAsia"/>
        </w:rPr>
        <w:t>四</w:t>
      </w:r>
      <w:r>
        <w:t>、</w:t>
      </w:r>
      <w:r>
        <w:rPr>
          <w:rFonts w:hint="eastAsia"/>
        </w:rPr>
        <w:t>采用的国际标准</w:t>
      </w:r>
      <w:bookmarkEnd w:id="8"/>
    </w:p>
    <w:p w14:paraId="3927399B" w14:textId="77777777" w:rsidR="00686267" w:rsidRDefault="00686267" w:rsidP="00686267">
      <w:pPr>
        <w:spacing w:beforeLines="50" w:before="156" w:line="360" w:lineRule="auto"/>
        <w:ind w:firstLine="482"/>
        <w:rPr>
          <w:color w:val="000000"/>
          <w:sz w:val="24"/>
        </w:rPr>
      </w:pPr>
      <w:r>
        <w:rPr>
          <w:color w:val="000000"/>
          <w:sz w:val="24"/>
        </w:rPr>
        <w:t>无。</w:t>
      </w:r>
    </w:p>
    <w:p w14:paraId="30D9B6DE" w14:textId="77777777" w:rsidR="00686267" w:rsidRDefault="00686267" w:rsidP="00686267">
      <w:pPr>
        <w:pStyle w:val="1"/>
      </w:pPr>
      <w:bookmarkStart w:id="9" w:name="_Toc176547938"/>
      <w:r>
        <w:rPr>
          <w:rFonts w:hint="eastAsia"/>
        </w:rPr>
        <w:t>五</w:t>
      </w:r>
      <w:r>
        <w:t>、</w:t>
      </w:r>
      <w:r>
        <w:rPr>
          <w:rFonts w:hint="eastAsia"/>
        </w:rPr>
        <w:t>与现行法律法规和强制性标准的关系</w:t>
      </w:r>
      <w:bookmarkEnd w:id="9"/>
    </w:p>
    <w:p w14:paraId="2B492809" w14:textId="77777777" w:rsidR="00686267" w:rsidRDefault="00686267" w:rsidP="00686267">
      <w:pPr>
        <w:spacing w:beforeLines="50" w:before="156" w:afterLines="50" w:after="156" w:line="440" w:lineRule="exact"/>
        <w:ind w:firstLineChars="200" w:firstLine="480"/>
        <w:rPr>
          <w:color w:val="000000"/>
          <w:sz w:val="24"/>
        </w:rPr>
      </w:pPr>
      <w:r>
        <w:rPr>
          <w:rFonts w:hint="eastAsia"/>
          <w:color w:val="000000"/>
          <w:sz w:val="24"/>
        </w:rPr>
        <w:t>本标准与《饲料原料目录》（农业部第</w:t>
      </w:r>
      <w:r>
        <w:rPr>
          <w:rFonts w:hint="eastAsia"/>
          <w:color w:val="000000"/>
          <w:sz w:val="24"/>
        </w:rPr>
        <w:t>2038</w:t>
      </w:r>
      <w:r>
        <w:rPr>
          <w:rFonts w:hint="eastAsia"/>
          <w:color w:val="000000"/>
          <w:sz w:val="24"/>
        </w:rPr>
        <w:t>号公告）《饲料添加剂安全使用规范》（农业</w:t>
      </w:r>
      <w:r>
        <w:rPr>
          <w:rFonts w:hint="eastAsia"/>
          <w:sz w:val="24"/>
        </w:rPr>
        <w:t>部第</w:t>
      </w:r>
      <w:r>
        <w:rPr>
          <w:rFonts w:hint="eastAsia"/>
          <w:sz w:val="24"/>
        </w:rPr>
        <w:t>2625</w:t>
      </w:r>
      <w:r>
        <w:rPr>
          <w:rFonts w:hint="eastAsia"/>
          <w:sz w:val="24"/>
        </w:rPr>
        <w:t>号公告</w:t>
      </w:r>
      <w:r>
        <w:rPr>
          <w:rFonts w:hint="eastAsia"/>
          <w:color w:val="000000"/>
          <w:sz w:val="24"/>
        </w:rPr>
        <w:t>）和《饲料添加剂品种目录》（农业部第</w:t>
      </w:r>
      <w:r>
        <w:rPr>
          <w:rFonts w:hint="eastAsia"/>
          <w:color w:val="000000"/>
          <w:sz w:val="24"/>
        </w:rPr>
        <w:t>2045</w:t>
      </w:r>
      <w:r>
        <w:rPr>
          <w:rFonts w:hint="eastAsia"/>
          <w:color w:val="000000"/>
          <w:sz w:val="24"/>
        </w:rPr>
        <w:t>号公告）中的相关条例没有冲突。</w:t>
      </w:r>
    </w:p>
    <w:p w14:paraId="30919C64" w14:textId="77777777" w:rsidR="00686267" w:rsidRDefault="00686267" w:rsidP="00686267">
      <w:pPr>
        <w:pStyle w:val="1"/>
      </w:pPr>
      <w:bookmarkStart w:id="10" w:name="_Toc176547939"/>
      <w:r>
        <w:rPr>
          <w:rFonts w:hint="eastAsia"/>
        </w:rPr>
        <w:t>六</w:t>
      </w:r>
      <w:r>
        <w:t>、</w:t>
      </w:r>
      <w:r>
        <w:rPr>
          <w:rFonts w:hint="eastAsia"/>
        </w:rPr>
        <w:t>重大分歧意见的处理经过和依据</w:t>
      </w:r>
      <w:bookmarkEnd w:id="10"/>
    </w:p>
    <w:p w14:paraId="5D2967DE" w14:textId="77777777" w:rsidR="00686267" w:rsidRDefault="00686267" w:rsidP="00686267">
      <w:pPr>
        <w:spacing w:beforeLines="50" w:before="156" w:line="360" w:lineRule="auto"/>
        <w:ind w:firstLine="482"/>
        <w:rPr>
          <w:sz w:val="24"/>
        </w:rPr>
      </w:pPr>
      <w:r>
        <w:rPr>
          <w:color w:val="000000"/>
          <w:sz w:val="24"/>
        </w:rPr>
        <w:t>无</w:t>
      </w:r>
      <w:r>
        <w:rPr>
          <w:sz w:val="24"/>
        </w:rPr>
        <w:t>。</w:t>
      </w:r>
    </w:p>
    <w:p w14:paraId="18828AB0" w14:textId="77777777" w:rsidR="00686267" w:rsidRDefault="00686267" w:rsidP="00686267">
      <w:pPr>
        <w:pStyle w:val="1"/>
      </w:pPr>
      <w:bookmarkStart w:id="11" w:name="_Toc176547940"/>
      <w:r>
        <w:t>七、标准作为强制性或推荐性标准的意见</w:t>
      </w:r>
      <w:bookmarkEnd w:id="11"/>
    </w:p>
    <w:p w14:paraId="630F5003" w14:textId="77777777" w:rsidR="00686267" w:rsidRDefault="00686267" w:rsidP="00686267">
      <w:pPr>
        <w:spacing w:beforeLines="50" w:before="156" w:line="360" w:lineRule="auto"/>
        <w:ind w:firstLine="482"/>
        <w:rPr>
          <w:color w:val="000000"/>
          <w:sz w:val="24"/>
        </w:rPr>
      </w:pPr>
      <w:r>
        <w:rPr>
          <w:color w:val="000000"/>
          <w:sz w:val="24"/>
        </w:rPr>
        <w:t>建议将本标准作为推荐性标准发布实施，并加强标准的宣贯。</w:t>
      </w:r>
    </w:p>
    <w:p w14:paraId="5D7D6744" w14:textId="77777777" w:rsidR="00686267" w:rsidRDefault="00686267" w:rsidP="00686267">
      <w:pPr>
        <w:pStyle w:val="1"/>
      </w:pPr>
      <w:bookmarkStart w:id="12" w:name="_Toc176547941"/>
      <w:r>
        <w:t>八、贯彻标准的要求和措施建议</w:t>
      </w:r>
      <w:bookmarkEnd w:id="12"/>
    </w:p>
    <w:p w14:paraId="2EEF964A" w14:textId="74F8579F" w:rsidR="00686267" w:rsidRDefault="00686267" w:rsidP="00686267">
      <w:pPr>
        <w:spacing w:line="360" w:lineRule="auto"/>
        <w:ind w:firstLineChars="225" w:firstLine="540"/>
        <w:rPr>
          <w:sz w:val="24"/>
        </w:rPr>
      </w:pPr>
      <w:r>
        <w:rPr>
          <w:rFonts w:hint="eastAsia"/>
          <w:sz w:val="24"/>
        </w:rPr>
        <w:t>1</w:t>
      </w:r>
      <w:r>
        <w:rPr>
          <w:rFonts w:hint="eastAsia"/>
          <w:sz w:val="24"/>
        </w:rPr>
        <w:t>、</w:t>
      </w:r>
      <w:r>
        <w:rPr>
          <w:sz w:val="24"/>
        </w:rPr>
        <w:t>本标准属于</w:t>
      </w:r>
      <w:r w:rsidR="00EB73C8">
        <w:rPr>
          <w:rFonts w:hint="eastAsia"/>
          <w:sz w:val="24"/>
        </w:rPr>
        <w:t>福建省农业科学院畜牧兽医研究所</w:t>
      </w:r>
      <w:r>
        <w:rPr>
          <w:rFonts w:hint="eastAsia"/>
          <w:sz w:val="24"/>
        </w:rPr>
        <w:t>牵头制定的团体标准</w:t>
      </w:r>
      <w:r>
        <w:rPr>
          <w:sz w:val="24"/>
        </w:rPr>
        <w:t>，</w:t>
      </w:r>
      <w:r>
        <w:rPr>
          <w:rFonts w:hint="eastAsia"/>
          <w:sz w:val="24"/>
        </w:rPr>
        <w:t>为成功实施</w:t>
      </w:r>
      <w:r w:rsidR="00EB73C8">
        <w:rPr>
          <w:rFonts w:hint="eastAsia"/>
          <w:sz w:val="24"/>
        </w:rPr>
        <w:t>菌糠</w:t>
      </w:r>
      <w:r>
        <w:rPr>
          <w:rFonts w:hint="eastAsia"/>
          <w:sz w:val="24"/>
        </w:rPr>
        <w:t>饲料生产</w:t>
      </w:r>
      <w:r>
        <w:rPr>
          <w:rFonts w:hAnsi="宋体" w:hint="eastAsia"/>
          <w:sz w:val="24"/>
        </w:rPr>
        <w:t>技术</w:t>
      </w:r>
      <w:r>
        <w:rPr>
          <w:rFonts w:hint="eastAsia"/>
          <w:sz w:val="24"/>
        </w:rPr>
        <w:t>，应认真执行本标准的相关技术要求。</w:t>
      </w:r>
    </w:p>
    <w:p w14:paraId="38654EA7" w14:textId="77777777" w:rsidR="00686267" w:rsidRDefault="00686267" w:rsidP="00686267">
      <w:pPr>
        <w:spacing w:line="360" w:lineRule="auto"/>
        <w:ind w:firstLineChars="225" w:firstLine="540"/>
        <w:rPr>
          <w:sz w:val="24"/>
        </w:rPr>
      </w:pPr>
      <w:r>
        <w:rPr>
          <w:rFonts w:hint="eastAsia"/>
          <w:sz w:val="24"/>
        </w:rPr>
        <w:t>2</w:t>
      </w:r>
      <w:r>
        <w:rPr>
          <w:rFonts w:hint="eastAsia"/>
          <w:sz w:val="24"/>
        </w:rPr>
        <w:t>、应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w:t>
      </w:r>
      <w:r>
        <w:rPr>
          <w:sz w:val="24"/>
        </w:rPr>
        <w:t>。</w:t>
      </w:r>
    </w:p>
    <w:p w14:paraId="2187383C" w14:textId="77777777" w:rsidR="00686267" w:rsidRDefault="00686267" w:rsidP="00686267">
      <w:pPr>
        <w:spacing w:line="360" w:lineRule="auto"/>
        <w:ind w:firstLineChars="225" w:firstLine="540"/>
        <w:rPr>
          <w:sz w:val="24"/>
        </w:rPr>
      </w:pPr>
      <w:r>
        <w:rPr>
          <w:rFonts w:hint="eastAsia"/>
          <w:sz w:val="24"/>
        </w:rPr>
        <w:t>3</w:t>
      </w:r>
      <w:r>
        <w:rPr>
          <w:rFonts w:hint="eastAsia"/>
          <w:sz w:val="24"/>
        </w:rPr>
        <w:t>、</w:t>
      </w:r>
      <w:r>
        <w:rPr>
          <w:sz w:val="24"/>
        </w:rPr>
        <w:t>随着</w:t>
      </w:r>
      <w:r>
        <w:rPr>
          <w:rFonts w:hint="eastAsia"/>
          <w:sz w:val="24"/>
        </w:rPr>
        <w:t>科技发展，本标准中的技术规范势必会出现过时的情况，也会出现新的技术要求，因此本</w:t>
      </w:r>
      <w:r>
        <w:rPr>
          <w:sz w:val="24"/>
        </w:rPr>
        <w:t>标准执行过程中</w:t>
      </w:r>
      <w:r>
        <w:rPr>
          <w:rFonts w:hint="eastAsia"/>
          <w:sz w:val="24"/>
        </w:rPr>
        <w:t>要不断对</w:t>
      </w:r>
      <w:r>
        <w:rPr>
          <w:sz w:val="24"/>
        </w:rPr>
        <w:t>内容进行修订</w:t>
      </w:r>
      <w:r>
        <w:rPr>
          <w:rFonts w:hint="eastAsia"/>
          <w:sz w:val="24"/>
        </w:rPr>
        <w:t>和补充</w:t>
      </w:r>
      <w:r>
        <w:rPr>
          <w:sz w:val="24"/>
        </w:rPr>
        <w:t>。</w:t>
      </w:r>
    </w:p>
    <w:p w14:paraId="5B8507EC" w14:textId="77777777" w:rsidR="00686267" w:rsidRDefault="00686267" w:rsidP="00686267">
      <w:pPr>
        <w:spacing w:line="360" w:lineRule="auto"/>
        <w:ind w:firstLine="482"/>
        <w:rPr>
          <w:sz w:val="24"/>
        </w:rPr>
      </w:pPr>
      <w:r>
        <w:rPr>
          <w:rFonts w:hint="eastAsia"/>
          <w:sz w:val="24"/>
        </w:rPr>
        <w:t>4</w:t>
      </w:r>
      <w:r>
        <w:rPr>
          <w:rFonts w:hint="eastAsia"/>
          <w:sz w:val="24"/>
        </w:rPr>
        <w:t>、</w:t>
      </w:r>
      <w:r>
        <w:rPr>
          <w:sz w:val="24"/>
        </w:rPr>
        <w:t>希望</w:t>
      </w:r>
      <w:r>
        <w:rPr>
          <w:rFonts w:hint="eastAsia"/>
          <w:sz w:val="24"/>
        </w:rPr>
        <w:t>应用本标准的</w:t>
      </w:r>
      <w:r>
        <w:rPr>
          <w:sz w:val="24"/>
        </w:rPr>
        <w:t>单位</w:t>
      </w:r>
      <w:r>
        <w:rPr>
          <w:rFonts w:hint="eastAsia"/>
          <w:sz w:val="24"/>
        </w:rPr>
        <w:t>在使用过程中</w:t>
      </w:r>
      <w:r>
        <w:rPr>
          <w:sz w:val="24"/>
        </w:rPr>
        <w:t>对</w:t>
      </w:r>
      <w:r>
        <w:rPr>
          <w:rFonts w:hint="eastAsia"/>
          <w:sz w:val="24"/>
        </w:rPr>
        <w:t>其</w:t>
      </w:r>
      <w:r>
        <w:rPr>
          <w:sz w:val="24"/>
        </w:rPr>
        <w:t>中出现的问题</w:t>
      </w:r>
      <w:r>
        <w:rPr>
          <w:rFonts w:hint="eastAsia"/>
          <w:sz w:val="24"/>
        </w:rPr>
        <w:t>和不足</w:t>
      </w:r>
      <w:r>
        <w:rPr>
          <w:sz w:val="24"/>
        </w:rPr>
        <w:t>给予反馈，以便</w:t>
      </w:r>
      <w:r>
        <w:rPr>
          <w:rFonts w:hint="eastAsia"/>
          <w:sz w:val="24"/>
        </w:rPr>
        <w:t>再进行</w:t>
      </w:r>
      <w:r>
        <w:rPr>
          <w:sz w:val="24"/>
        </w:rPr>
        <w:t>修订</w:t>
      </w:r>
      <w:r>
        <w:rPr>
          <w:rFonts w:hint="eastAsia"/>
          <w:sz w:val="24"/>
        </w:rPr>
        <w:t>和</w:t>
      </w:r>
      <w:r>
        <w:rPr>
          <w:sz w:val="24"/>
        </w:rPr>
        <w:t>补充。</w:t>
      </w:r>
    </w:p>
    <w:p w14:paraId="198DD66F" w14:textId="77777777" w:rsidR="00686267" w:rsidRDefault="00686267" w:rsidP="00686267">
      <w:pPr>
        <w:spacing w:line="360" w:lineRule="auto"/>
        <w:ind w:firstLine="482"/>
        <w:rPr>
          <w:color w:val="000000"/>
          <w:sz w:val="24"/>
        </w:rPr>
      </w:pPr>
      <w:r>
        <w:rPr>
          <w:rFonts w:hint="eastAsia"/>
          <w:sz w:val="24"/>
        </w:rPr>
        <w:t>5</w:t>
      </w:r>
      <w:r>
        <w:rPr>
          <w:rFonts w:hint="eastAsia"/>
          <w:sz w:val="24"/>
        </w:rPr>
        <w:t>、</w:t>
      </w:r>
      <w:r>
        <w:rPr>
          <w:color w:val="000000"/>
          <w:sz w:val="24"/>
        </w:rPr>
        <w:t>组织学习</w:t>
      </w:r>
      <w:r>
        <w:rPr>
          <w:rFonts w:hint="eastAsia"/>
          <w:color w:val="000000"/>
          <w:sz w:val="24"/>
        </w:rPr>
        <w:t>团体</w:t>
      </w:r>
      <w:r>
        <w:rPr>
          <w:color w:val="000000"/>
          <w:sz w:val="24"/>
        </w:rPr>
        <w:t>标准，加大对标准的宣传及贯彻力度，标准委员会作为企业之间的桥梁，做好沟通，推进行业进一步发展。</w:t>
      </w:r>
    </w:p>
    <w:p w14:paraId="716810CD" w14:textId="77777777" w:rsidR="00686267" w:rsidRDefault="00686267" w:rsidP="00686267">
      <w:pPr>
        <w:pStyle w:val="1"/>
      </w:pPr>
      <w:bookmarkStart w:id="13" w:name="_Toc176547942"/>
      <w:r>
        <w:t>九、废止现行有关标准的建议</w:t>
      </w:r>
      <w:bookmarkEnd w:id="13"/>
    </w:p>
    <w:p w14:paraId="40597651" w14:textId="77777777" w:rsidR="00686267" w:rsidRDefault="00686267" w:rsidP="00686267">
      <w:pPr>
        <w:spacing w:beforeLines="50" w:before="156" w:line="360" w:lineRule="auto"/>
        <w:ind w:firstLine="482"/>
        <w:rPr>
          <w:color w:val="000000"/>
          <w:sz w:val="24"/>
        </w:rPr>
      </w:pPr>
      <w:r>
        <w:rPr>
          <w:color w:val="000000"/>
          <w:sz w:val="24"/>
        </w:rPr>
        <w:t>无。</w:t>
      </w:r>
    </w:p>
    <w:p w14:paraId="431CE65B" w14:textId="77777777" w:rsidR="00686267" w:rsidRDefault="00686267" w:rsidP="00686267">
      <w:pPr>
        <w:pStyle w:val="1"/>
      </w:pPr>
      <w:bookmarkStart w:id="14" w:name="_Toc176547943"/>
      <w:r>
        <w:t>十、其他应予说明的事项</w:t>
      </w:r>
      <w:bookmarkEnd w:id="14"/>
    </w:p>
    <w:p w14:paraId="46BDFE3C" w14:textId="77777777" w:rsidR="00686267" w:rsidRDefault="00686267" w:rsidP="00686267">
      <w:pPr>
        <w:spacing w:beforeLines="50" w:before="156" w:line="360" w:lineRule="auto"/>
        <w:ind w:firstLine="482"/>
        <w:rPr>
          <w:rFonts w:ascii="宋体" w:hAnsi="宋体" w:cs="宋体" w:hint="eastAsia"/>
          <w:b/>
          <w:bCs/>
          <w:sz w:val="28"/>
          <w:szCs w:val="28"/>
        </w:rPr>
      </w:pPr>
      <w:r>
        <w:rPr>
          <w:color w:val="000000"/>
          <w:sz w:val="24"/>
        </w:rPr>
        <w:t>无。</w:t>
      </w:r>
    </w:p>
    <w:p w14:paraId="118F0DAF" w14:textId="01CF2116" w:rsidR="00487FAD" w:rsidRDefault="00487FAD" w:rsidP="00686267">
      <w:pPr>
        <w:pStyle w:val="1"/>
        <w:rPr>
          <w:color w:val="000000"/>
          <w:sz w:val="24"/>
        </w:rPr>
      </w:pPr>
    </w:p>
    <w:sectPr w:rsidR="00487FAD">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C5FF7" w14:textId="77777777" w:rsidR="00940257" w:rsidRDefault="00940257">
      <w:r>
        <w:separator/>
      </w:r>
    </w:p>
  </w:endnote>
  <w:endnote w:type="continuationSeparator" w:id="0">
    <w:p w14:paraId="0951EDEE" w14:textId="77777777" w:rsidR="00940257" w:rsidRDefault="0094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A38A" w14:textId="77777777" w:rsidR="000E7D52"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08B3C798" w14:textId="77777777" w:rsidR="000E7D52" w:rsidRDefault="000E7D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A48C" w14:textId="77777777" w:rsidR="000E7D52"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59F259B6" w14:textId="77777777" w:rsidR="000E7D52" w:rsidRDefault="000E7D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53A1" w14:textId="77777777" w:rsidR="00940257" w:rsidRDefault="00940257">
      <w:r>
        <w:separator/>
      </w:r>
    </w:p>
  </w:footnote>
  <w:footnote w:type="continuationSeparator" w:id="0">
    <w:p w14:paraId="4FFC128C" w14:textId="77777777" w:rsidR="00940257" w:rsidRDefault="00940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34FE1"/>
    <w:multiLevelType w:val="singleLevel"/>
    <w:tmpl w:val="9AD34FE1"/>
    <w:lvl w:ilvl="0">
      <w:start w:val="1"/>
      <w:numFmt w:val="chineseCounting"/>
      <w:suff w:val="nothing"/>
      <w:lvlText w:val="%1、"/>
      <w:lvlJc w:val="left"/>
      <w:rPr>
        <w:rFonts w:hint="eastAsia"/>
      </w:rPr>
    </w:lvl>
  </w:abstractNum>
  <w:abstractNum w:abstractNumId="1" w15:restartNumberingAfterBreak="0">
    <w:nsid w:val="B365F63B"/>
    <w:multiLevelType w:val="singleLevel"/>
    <w:tmpl w:val="B365F63B"/>
    <w:lvl w:ilvl="0">
      <w:start w:val="1"/>
      <w:numFmt w:val="decimal"/>
      <w:suff w:val="nothing"/>
      <w:lvlText w:val="%1、"/>
      <w:lvlJc w:val="left"/>
    </w:lvl>
  </w:abstractNum>
  <w:abstractNum w:abstractNumId="2" w15:restartNumberingAfterBreak="0">
    <w:nsid w:val="CFCCF39B"/>
    <w:multiLevelType w:val="singleLevel"/>
    <w:tmpl w:val="CFCCF39B"/>
    <w:lvl w:ilvl="0">
      <w:start w:val="2"/>
      <w:numFmt w:val="decimal"/>
      <w:suff w:val="nothing"/>
      <w:lvlText w:val="%1、"/>
      <w:lvlJc w:val="left"/>
    </w:lvl>
  </w:abstractNum>
  <w:abstractNum w:abstractNumId="3" w15:restartNumberingAfterBreak="0">
    <w:nsid w:val="ED73A6AC"/>
    <w:multiLevelType w:val="singleLevel"/>
    <w:tmpl w:val="ED73A6AC"/>
    <w:lvl w:ilvl="0">
      <w:start w:val="2"/>
      <w:numFmt w:val="chineseCounting"/>
      <w:suff w:val="nothing"/>
      <w:lvlText w:val="%1、"/>
      <w:lvlJc w:val="left"/>
      <w:rPr>
        <w:rFonts w:hint="eastAsia"/>
      </w:rPr>
    </w:lvl>
  </w:abstractNum>
  <w:abstractNum w:abstractNumId="4" w15:restartNumberingAfterBreak="0">
    <w:nsid w:val="FA03B02E"/>
    <w:multiLevelType w:val="singleLevel"/>
    <w:tmpl w:val="FA03B02E"/>
    <w:lvl w:ilvl="0">
      <w:start w:val="1"/>
      <w:numFmt w:val="decimal"/>
      <w:suff w:val="nothing"/>
      <w:lvlText w:val="（%1）"/>
      <w:lvlJc w:val="left"/>
      <w:pPr>
        <w:ind w:left="480" w:firstLine="0"/>
      </w:pPr>
    </w:lvl>
  </w:abstractNum>
  <w:abstractNum w:abstractNumId="5"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num w:numId="1" w16cid:durableId="483089377">
    <w:abstractNumId w:val="5"/>
  </w:num>
  <w:num w:numId="2" w16cid:durableId="345834074">
    <w:abstractNumId w:val="0"/>
  </w:num>
  <w:num w:numId="3" w16cid:durableId="137654073">
    <w:abstractNumId w:val="2"/>
  </w:num>
  <w:num w:numId="4" w16cid:durableId="1993362247">
    <w:abstractNumId w:val="3"/>
  </w:num>
  <w:num w:numId="5" w16cid:durableId="1825050345">
    <w:abstractNumId w:val="1"/>
  </w:num>
  <w:num w:numId="6" w16cid:durableId="710422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E7D52"/>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90364"/>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166DD"/>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626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2A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D070F"/>
    <w:rsid w:val="008E5F14"/>
    <w:rsid w:val="008E5F71"/>
    <w:rsid w:val="008E66D9"/>
    <w:rsid w:val="008F08FA"/>
    <w:rsid w:val="008F2E1B"/>
    <w:rsid w:val="008F773A"/>
    <w:rsid w:val="00900739"/>
    <w:rsid w:val="00904055"/>
    <w:rsid w:val="00907DBA"/>
    <w:rsid w:val="00914A4F"/>
    <w:rsid w:val="0091549B"/>
    <w:rsid w:val="009215F0"/>
    <w:rsid w:val="00922670"/>
    <w:rsid w:val="00935406"/>
    <w:rsid w:val="00940257"/>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6EBC"/>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CF1183"/>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3C8"/>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55084"/>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38C0A"/>
  <w15:chartTrackingRefBased/>
  <w15:docId w15:val="{F2EE854A-6BFA-49C8-9605-3DB01B1C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99"/>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686267"/>
    <w:pPr>
      <w:tabs>
        <w:tab w:val="right" w:leader="dot" w:pos="8538"/>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character" w:customStyle="1" w:styleId="Char0">
    <w:name w:val="标准文件_段 Char"/>
    <w:link w:val="af4"/>
    <w:locked/>
    <w:rsid w:val="00686267"/>
    <w:rPr>
      <w:rFonts w:ascii="宋体"/>
      <w:noProof/>
      <w:sz w:val="21"/>
    </w:rPr>
  </w:style>
  <w:style w:type="paragraph" w:customStyle="1" w:styleId="af4">
    <w:name w:val="标准文件_段"/>
    <w:link w:val="Char0"/>
    <w:rsid w:val="00686267"/>
    <w:pPr>
      <w:autoSpaceDE w:val="0"/>
      <w:autoSpaceDN w:val="0"/>
      <w:ind w:firstLineChars="200" w:firstLine="200"/>
      <w:jc w:val="both"/>
    </w:pPr>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058">
      <w:bodyDiv w:val="1"/>
      <w:marLeft w:val="0"/>
      <w:marRight w:val="0"/>
      <w:marTop w:val="0"/>
      <w:marBottom w:val="0"/>
      <w:divBdr>
        <w:top w:val="none" w:sz="0" w:space="0" w:color="auto"/>
        <w:left w:val="none" w:sz="0" w:space="0" w:color="auto"/>
        <w:bottom w:val="none" w:sz="0" w:space="0" w:color="auto"/>
        <w:right w:val="none" w:sz="0" w:space="0" w:color="auto"/>
      </w:divBdr>
    </w:div>
    <w:div w:id="266156486">
      <w:bodyDiv w:val="1"/>
      <w:marLeft w:val="0"/>
      <w:marRight w:val="0"/>
      <w:marTop w:val="0"/>
      <w:marBottom w:val="0"/>
      <w:divBdr>
        <w:top w:val="none" w:sz="0" w:space="0" w:color="auto"/>
        <w:left w:val="none" w:sz="0" w:space="0" w:color="auto"/>
        <w:bottom w:val="none" w:sz="0" w:space="0" w:color="auto"/>
        <w:right w:val="none" w:sz="0" w:space="0" w:color="auto"/>
      </w:divBdr>
    </w:div>
    <w:div w:id="340665454">
      <w:bodyDiv w:val="1"/>
      <w:marLeft w:val="0"/>
      <w:marRight w:val="0"/>
      <w:marTop w:val="0"/>
      <w:marBottom w:val="0"/>
      <w:divBdr>
        <w:top w:val="none" w:sz="0" w:space="0" w:color="auto"/>
        <w:left w:val="none" w:sz="0" w:space="0" w:color="auto"/>
        <w:bottom w:val="none" w:sz="0" w:space="0" w:color="auto"/>
        <w:right w:val="none" w:sz="0" w:space="0" w:color="auto"/>
      </w:divBdr>
      <w:divsChild>
        <w:div w:id="544949479">
          <w:marLeft w:val="0"/>
          <w:marRight w:val="0"/>
          <w:marTop w:val="206"/>
          <w:marBottom w:val="206"/>
          <w:divBdr>
            <w:top w:val="none" w:sz="0" w:space="0" w:color="auto"/>
            <w:left w:val="none" w:sz="0" w:space="0" w:color="auto"/>
            <w:bottom w:val="none" w:sz="0" w:space="0" w:color="auto"/>
            <w:right w:val="none" w:sz="0" w:space="0" w:color="auto"/>
          </w:divBdr>
        </w:div>
        <w:div w:id="1631478905">
          <w:marLeft w:val="0"/>
          <w:marRight w:val="0"/>
          <w:marTop w:val="0"/>
          <w:marBottom w:val="0"/>
          <w:divBdr>
            <w:top w:val="none" w:sz="0" w:space="0" w:color="auto"/>
            <w:left w:val="none" w:sz="0" w:space="0" w:color="auto"/>
            <w:bottom w:val="none" w:sz="0" w:space="0" w:color="auto"/>
            <w:right w:val="none" w:sz="0" w:space="0" w:color="auto"/>
          </w:divBdr>
        </w:div>
      </w:divsChild>
    </w:div>
    <w:div w:id="655063326">
      <w:bodyDiv w:val="1"/>
      <w:marLeft w:val="0"/>
      <w:marRight w:val="0"/>
      <w:marTop w:val="0"/>
      <w:marBottom w:val="0"/>
      <w:divBdr>
        <w:top w:val="none" w:sz="0" w:space="0" w:color="auto"/>
        <w:left w:val="none" w:sz="0" w:space="0" w:color="auto"/>
        <w:bottom w:val="none" w:sz="0" w:space="0" w:color="auto"/>
        <w:right w:val="none" w:sz="0" w:space="0" w:color="auto"/>
      </w:divBdr>
    </w:div>
    <w:div w:id="1120607142">
      <w:bodyDiv w:val="1"/>
      <w:marLeft w:val="0"/>
      <w:marRight w:val="0"/>
      <w:marTop w:val="0"/>
      <w:marBottom w:val="0"/>
      <w:divBdr>
        <w:top w:val="none" w:sz="0" w:space="0" w:color="auto"/>
        <w:left w:val="none" w:sz="0" w:space="0" w:color="auto"/>
        <w:bottom w:val="none" w:sz="0" w:space="0" w:color="auto"/>
        <w:right w:val="none" w:sz="0" w:space="0" w:color="auto"/>
      </w:divBdr>
    </w:div>
    <w:div w:id="1226449687">
      <w:bodyDiv w:val="1"/>
      <w:marLeft w:val="0"/>
      <w:marRight w:val="0"/>
      <w:marTop w:val="0"/>
      <w:marBottom w:val="0"/>
      <w:divBdr>
        <w:top w:val="none" w:sz="0" w:space="0" w:color="auto"/>
        <w:left w:val="none" w:sz="0" w:space="0" w:color="auto"/>
        <w:bottom w:val="none" w:sz="0" w:space="0" w:color="auto"/>
        <w:right w:val="none" w:sz="0" w:space="0" w:color="auto"/>
      </w:divBdr>
    </w:div>
    <w:div w:id="1469857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834</Words>
  <Characters>4759</Characters>
  <Application>Microsoft Office Word</Application>
  <DocSecurity>0</DocSecurity>
  <Lines>39</Lines>
  <Paragraphs>11</Paragraphs>
  <ScaleCrop>false</ScaleCrop>
  <Company>Lenovo</Company>
  <LinksUpToDate>false</LinksUpToDate>
  <CharactersWithSpaces>5582</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5</cp:revision>
  <cp:lastPrinted>2021-10-27T07:09:00Z</cp:lastPrinted>
  <dcterms:created xsi:type="dcterms:W3CDTF">2024-09-06T12:46:00Z</dcterms:created>
  <dcterms:modified xsi:type="dcterms:W3CDTF">2025-03-04T14:14:00Z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