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C1DC2">
      <w:pPr>
        <w:spacing w:line="360" w:lineRule="auto"/>
        <w:ind w:right="160"/>
        <w:jc w:val="center"/>
        <w:rPr>
          <w:rFonts w:hint="eastAsia" w:cs="宋体"/>
          <w:b/>
          <w:bCs/>
          <w:color w:val="000000"/>
          <w:sz w:val="48"/>
          <w:szCs w:val="48"/>
        </w:rPr>
      </w:pPr>
      <w:bookmarkStart w:id="0" w:name="_Hlk528261495"/>
    </w:p>
    <w:p w14:paraId="3F5C764F">
      <w:pPr>
        <w:spacing w:line="360" w:lineRule="auto"/>
        <w:ind w:right="160"/>
        <w:jc w:val="center"/>
        <w:rPr>
          <w:rFonts w:cs="宋体"/>
          <w:b/>
          <w:bCs/>
          <w:color w:val="000000"/>
          <w:sz w:val="48"/>
          <w:szCs w:val="48"/>
        </w:rPr>
      </w:pPr>
    </w:p>
    <w:p w14:paraId="2BB3A2AD">
      <w:pPr>
        <w:spacing w:line="360" w:lineRule="auto"/>
        <w:ind w:right="160"/>
        <w:jc w:val="center"/>
        <w:rPr>
          <w:rFonts w:cs="宋体"/>
          <w:b/>
          <w:bCs/>
          <w:color w:val="000000"/>
          <w:sz w:val="48"/>
          <w:szCs w:val="48"/>
        </w:rPr>
      </w:pPr>
    </w:p>
    <w:p w14:paraId="4E0DFA57">
      <w:pPr>
        <w:spacing w:line="360" w:lineRule="auto"/>
        <w:ind w:right="160"/>
        <w:jc w:val="center"/>
        <w:rPr>
          <w:rFonts w:cs="宋体"/>
          <w:b/>
          <w:bCs/>
          <w:color w:val="000000"/>
          <w:sz w:val="48"/>
          <w:szCs w:val="48"/>
        </w:rPr>
      </w:pPr>
    </w:p>
    <w:p w14:paraId="1434A9DD">
      <w:pPr>
        <w:spacing w:line="360" w:lineRule="auto"/>
        <w:ind w:right="160"/>
        <w:jc w:val="center"/>
        <w:rPr>
          <w:rFonts w:ascii="宋体" w:hAnsi="宋体"/>
          <w:sz w:val="52"/>
          <w:szCs w:val="52"/>
        </w:rPr>
      </w:pPr>
      <w:r>
        <w:rPr>
          <w:rFonts w:ascii="宋体" w:hAnsi="宋体"/>
          <w:sz w:val="52"/>
          <w:szCs w:val="52"/>
        </w:rPr>
        <w:t>团 体 标 准</w:t>
      </w:r>
    </w:p>
    <w:p w14:paraId="6D311799">
      <w:pPr>
        <w:spacing w:line="360" w:lineRule="auto"/>
        <w:ind w:right="160"/>
        <w:jc w:val="center"/>
        <w:rPr>
          <w:rFonts w:ascii="宋体" w:hAnsi="宋体"/>
          <w:sz w:val="52"/>
          <w:szCs w:val="52"/>
        </w:rPr>
      </w:pPr>
    </w:p>
    <w:bookmarkEnd w:id="0"/>
    <w:p w14:paraId="325374D9">
      <w:pPr>
        <w:spacing w:before="312" w:beforeLines="100" w:after="312" w:afterLines="100" w:line="480" w:lineRule="auto"/>
        <w:ind w:leftChars="-67" w:right="-382" w:rightChars="-182" w:hanging="140" w:hangingChars="32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《副产物型发酵全混合日粮加工贮藏技术规程》</w:t>
      </w:r>
    </w:p>
    <w:p w14:paraId="21141B2F">
      <w:pPr>
        <w:jc w:val="center"/>
        <w:rPr>
          <w:rFonts w:cs="宋体"/>
          <w:b/>
          <w:bCs/>
          <w:color w:val="000000"/>
          <w:sz w:val="48"/>
          <w:szCs w:val="48"/>
        </w:rPr>
      </w:pPr>
      <w:r>
        <w:rPr>
          <w:rFonts w:ascii="黑体" w:hAnsi="黑体" w:eastAsia="黑体"/>
          <w:sz w:val="44"/>
          <w:szCs w:val="44"/>
        </w:rPr>
        <w:t>编制说明</w:t>
      </w:r>
    </w:p>
    <w:p w14:paraId="286CE6BA">
      <w:pPr>
        <w:spacing w:line="360" w:lineRule="auto"/>
        <w:ind w:right="160"/>
        <w:jc w:val="center"/>
        <w:rPr>
          <w:rFonts w:cs="宋体"/>
          <w:b/>
          <w:bCs/>
          <w:color w:val="000000"/>
          <w:sz w:val="36"/>
          <w:szCs w:val="48"/>
        </w:rPr>
      </w:pPr>
    </w:p>
    <w:p w14:paraId="5616DA18">
      <w:pPr>
        <w:spacing w:line="360" w:lineRule="auto"/>
        <w:ind w:right="160"/>
        <w:jc w:val="center"/>
        <w:rPr>
          <w:rFonts w:cs="宋体"/>
          <w:b/>
          <w:bCs/>
          <w:color w:val="000000"/>
          <w:sz w:val="48"/>
          <w:szCs w:val="48"/>
        </w:rPr>
      </w:pPr>
    </w:p>
    <w:p w14:paraId="4ADC03BD">
      <w:pPr>
        <w:spacing w:line="360" w:lineRule="auto"/>
        <w:jc w:val="center"/>
        <w:rPr>
          <w:b/>
          <w:bCs/>
          <w:color w:val="000000"/>
        </w:rPr>
      </w:pPr>
    </w:p>
    <w:p w14:paraId="63CB000A">
      <w:pPr>
        <w:spacing w:line="360" w:lineRule="auto"/>
        <w:jc w:val="center"/>
        <w:rPr>
          <w:b/>
          <w:bCs/>
          <w:color w:val="000000"/>
        </w:rPr>
      </w:pPr>
    </w:p>
    <w:p w14:paraId="2203F6F8">
      <w:pPr>
        <w:spacing w:line="360" w:lineRule="auto"/>
        <w:jc w:val="center"/>
        <w:rPr>
          <w:b/>
          <w:bCs/>
          <w:color w:val="000000"/>
        </w:rPr>
      </w:pPr>
    </w:p>
    <w:p w14:paraId="04F056D1">
      <w:pPr>
        <w:spacing w:line="360" w:lineRule="auto"/>
        <w:jc w:val="center"/>
        <w:rPr>
          <w:b/>
          <w:bCs/>
          <w:color w:val="000000"/>
        </w:rPr>
      </w:pPr>
    </w:p>
    <w:p w14:paraId="3FC93E77">
      <w:pPr>
        <w:spacing w:line="360" w:lineRule="auto"/>
        <w:jc w:val="center"/>
        <w:rPr>
          <w:b/>
          <w:bCs/>
          <w:color w:val="000000"/>
        </w:rPr>
      </w:pPr>
    </w:p>
    <w:p w14:paraId="05A2588E">
      <w:pPr>
        <w:spacing w:line="360" w:lineRule="auto"/>
        <w:jc w:val="center"/>
        <w:rPr>
          <w:b/>
          <w:bCs/>
          <w:color w:val="000000"/>
        </w:rPr>
      </w:pPr>
    </w:p>
    <w:p w14:paraId="7F67F6E3">
      <w:pPr>
        <w:spacing w:line="360" w:lineRule="auto"/>
        <w:jc w:val="center"/>
        <w:rPr>
          <w:b/>
          <w:bCs/>
          <w:color w:val="000000"/>
        </w:rPr>
      </w:pPr>
    </w:p>
    <w:p w14:paraId="0F7A2642">
      <w:pPr>
        <w:spacing w:line="360" w:lineRule="auto"/>
        <w:jc w:val="center"/>
        <w:rPr>
          <w:b/>
          <w:bCs/>
          <w:color w:val="000000"/>
        </w:rPr>
      </w:pPr>
    </w:p>
    <w:p w14:paraId="2308BAFC">
      <w:pPr>
        <w:ind w:left="-52" w:leftChars="-67" w:right="-382" w:rightChars="-182" w:hanging="89" w:hangingChars="32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《副产物型发酵全混合日粮加工贮藏技术规程》团标制定组</w:t>
      </w:r>
    </w:p>
    <w:p w14:paraId="20FA2B58">
      <w:pPr>
        <w:widowControl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〇</w:t>
      </w:r>
      <w:r>
        <w:rPr>
          <w:rFonts w:ascii="黑体" w:hAnsi="黑体" w:eastAsia="黑体"/>
          <w:bCs/>
          <w:sz w:val="28"/>
          <w:szCs w:val="28"/>
        </w:rPr>
        <w:t>二</w:t>
      </w:r>
      <w:r>
        <w:rPr>
          <w:rFonts w:hint="eastAsia" w:ascii="黑体" w:hAnsi="黑体" w:eastAsia="黑体"/>
          <w:bCs/>
          <w:sz w:val="28"/>
          <w:szCs w:val="28"/>
        </w:rPr>
        <w:t>五</w:t>
      </w:r>
      <w:r>
        <w:rPr>
          <w:rFonts w:ascii="黑体" w:hAnsi="黑体" w:eastAsia="黑体"/>
          <w:bCs/>
          <w:sz w:val="28"/>
          <w:szCs w:val="28"/>
        </w:rPr>
        <w:t>年</w:t>
      </w:r>
      <w:r>
        <w:rPr>
          <w:rFonts w:hint="eastAsia" w:ascii="黑体" w:hAnsi="黑体" w:eastAsia="黑体"/>
          <w:bCs/>
          <w:sz w:val="28"/>
          <w:szCs w:val="28"/>
        </w:rPr>
        <w:t>二</w:t>
      </w:r>
      <w:r>
        <w:rPr>
          <w:rFonts w:ascii="黑体" w:hAnsi="黑体" w:eastAsia="黑体"/>
          <w:bCs/>
          <w:sz w:val="28"/>
          <w:szCs w:val="28"/>
        </w:rPr>
        <w:t>月</w:t>
      </w:r>
    </w:p>
    <w:p w14:paraId="5F07A106">
      <w:pPr>
        <w:widowControl/>
        <w:jc w:val="left"/>
        <w:rPr>
          <w:rFonts w:cs="宋体"/>
          <w:b/>
          <w:bCs/>
          <w:color w:val="000000"/>
          <w:sz w:val="44"/>
          <w:szCs w:val="44"/>
        </w:rPr>
      </w:pPr>
    </w:p>
    <w:p w14:paraId="51B1700A">
      <w:pPr>
        <w:widowControl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目  次</w:t>
      </w:r>
    </w:p>
    <w:sdt>
      <w:sdtPr>
        <w:rPr>
          <w:rFonts w:ascii="宋体" w:hAnsi="宋体"/>
        </w:rPr>
        <w:id w:val="147458794"/>
        <w:docPartObj>
          <w:docPartGallery w:val="Table of Contents"/>
          <w:docPartUnique/>
        </w:docPartObj>
      </w:sdtPr>
      <w:sdtEndPr>
        <w:rPr>
          <w:rFonts w:hint="eastAsia" w:ascii="黑体" w:hAnsi="黑体" w:eastAsia="黑体"/>
          <w:b/>
          <w:bCs/>
          <w:szCs w:val="28"/>
        </w:rPr>
      </w:sdtEndPr>
      <w:sdtContent>
        <w:p w14:paraId="1E7B70C0">
          <w:pPr>
            <w:jc w:val="center"/>
          </w:pPr>
        </w:p>
        <w:p w14:paraId="5F9B27F5">
          <w:pPr>
            <w:pStyle w:val="33"/>
            <w:tabs>
              <w:tab w:val="right" w:leader="dot" w:pos="8548"/>
            </w:tabs>
            <w:spacing w:line="360" w:lineRule="auto"/>
            <w:rPr>
              <w:rStyle w:val="18"/>
              <w:rFonts w:ascii="宋体" w:hAnsi="宋体" w:cs="宋体"/>
              <w:sz w:val="24"/>
              <w:szCs w:val="24"/>
            </w:rPr>
          </w:pPr>
          <w:r>
            <w:rPr>
              <w:rFonts w:hint="eastAsia" w:ascii="黑体" w:hAnsi="黑体" w:eastAsia="黑体" w:cs="Times New Roman"/>
              <w:bCs/>
              <w:kern w:val="2"/>
              <w:sz w:val="21"/>
              <w:szCs w:val="28"/>
            </w:rPr>
            <w:fldChar w:fldCharType="begin"/>
          </w:r>
          <w:r>
            <w:rPr>
              <w:rFonts w:hint="eastAsia" w:ascii="黑体" w:hAnsi="黑体" w:eastAsia="黑体" w:cs="Times New Roman"/>
              <w:bCs/>
              <w:kern w:val="2"/>
              <w:sz w:val="21"/>
              <w:szCs w:val="28"/>
            </w:rPr>
            <w:instrText xml:space="preserve">TOC \o "1-2" \h \u </w:instrText>
          </w:r>
          <w:r>
            <w:rPr>
              <w:rFonts w:hint="eastAsia" w:ascii="黑体" w:hAnsi="黑体" w:eastAsia="黑体" w:cs="Times New Roman"/>
              <w:bCs/>
              <w:kern w:val="2"/>
              <w:sz w:val="21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"_Toc30146" </w:instrText>
          </w:r>
          <w: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一、任务来源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ab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begin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instrText xml:space="preserve"> PAGEREF _Toc30146 \h </w:instrTex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3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</w:p>
        <w:p w14:paraId="27A0DE27">
          <w:pPr>
            <w:pStyle w:val="33"/>
            <w:tabs>
              <w:tab w:val="right" w:leader="dot" w:pos="8548"/>
            </w:tabs>
            <w:spacing w:line="360" w:lineRule="auto"/>
            <w:rPr>
              <w:rStyle w:val="18"/>
              <w:rFonts w:ascii="宋体" w:hAnsi="宋体" w:cs="宋体"/>
              <w:sz w:val="24"/>
              <w:szCs w:val="24"/>
            </w:rPr>
          </w:pPr>
          <w:r>
            <w:fldChar w:fldCharType="begin"/>
          </w:r>
          <w:r>
            <w:instrText xml:space="preserve"> HYPERLINK \l "_Toc28119" </w:instrText>
          </w:r>
          <w: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二、编制目的和意义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ab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begin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instrText xml:space="preserve"> PAGEREF _Toc28119 \h </w:instrTex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3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</w:p>
        <w:p w14:paraId="7472429A">
          <w:pPr>
            <w:pStyle w:val="33"/>
            <w:tabs>
              <w:tab w:val="right" w:leader="dot" w:pos="8548"/>
            </w:tabs>
            <w:spacing w:line="360" w:lineRule="auto"/>
            <w:rPr>
              <w:rStyle w:val="18"/>
              <w:rFonts w:ascii="宋体" w:hAnsi="宋体" w:cs="宋体"/>
              <w:sz w:val="24"/>
              <w:szCs w:val="24"/>
            </w:rPr>
          </w:pPr>
          <w:r>
            <w:fldChar w:fldCharType="begin"/>
          </w:r>
          <w:r>
            <w:instrText xml:space="preserve"> HYPERLINK \l "_Toc2455" </w:instrText>
          </w:r>
          <w: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三、编制原则和依据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ab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begin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instrText xml:space="preserve"> PAGEREF _Toc2455 \h </w:instrTex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4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</w:p>
        <w:p w14:paraId="725129C6">
          <w:pPr>
            <w:pStyle w:val="33"/>
            <w:tabs>
              <w:tab w:val="right" w:leader="dot" w:pos="8548"/>
            </w:tabs>
            <w:spacing w:line="360" w:lineRule="auto"/>
            <w:rPr>
              <w:rStyle w:val="18"/>
              <w:rFonts w:ascii="宋体" w:hAnsi="宋体" w:cs="宋体"/>
              <w:sz w:val="24"/>
              <w:szCs w:val="24"/>
            </w:rPr>
          </w:pPr>
          <w:r>
            <w:fldChar w:fldCharType="begin"/>
          </w:r>
          <w:r>
            <w:instrText xml:space="preserve"> HYPERLINK \l "_Toc20172" </w:instrText>
          </w:r>
          <w: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四、标准编制过程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ab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begin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instrText xml:space="preserve"> PAGEREF _Toc20172 \h </w:instrTex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4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</w:p>
        <w:p w14:paraId="570A2407">
          <w:pPr>
            <w:pStyle w:val="34"/>
            <w:tabs>
              <w:tab w:val="right" w:leader="dot" w:pos="8548"/>
            </w:tabs>
            <w:spacing w:line="360" w:lineRule="auto"/>
            <w:ind w:left="420"/>
            <w:rPr>
              <w:rStyle w:val="18"/>
              <w:rFonts w:ascii="宋体" w:hAnsi="宋体" w:cs="宋体"/>
              <w:sz w:val="24"/>
              <w:szCs w:val="24"/>
            </w:rPr>
          </w:pPr>
          <w:r>
            <w:fldChar w:fldCharType="begin"/>
          </w:r>
          <w:r>
            <w:instrText xml:space="preserve"> HYPERLINK \l "_Toc2174" </w:instrText>
          </w:r>
          <w: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1、准备阶段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ab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begin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instrText xml:space="preserve"> PAGEREF _Toc2174 \h </w:instrTex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5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</w:p>
        <w:p w14:paraId="28C4A7B5">
          <w:pPr>
            <w:pStyle w:val="34"/>
            <w:tabs>
              <w:tab w:val="right" w:leader="dot" w:pos="8548"/>
            </w:tabs>
            <w:spacing w:line="360" w:lineRule="auto"/>
            <w:ind w:left="420"/>
            <w:rPr>
              <w:rStyle w:val="18"/>
              <w:rFonts w:ascii="宋体" w:hAnsi="宋体" w:cs="宋体"/>
              <w:sz w:val="24"/>
              <w:szCs w:val="24"/>
            </w:rPr>
          </w:pPr>
          <w:r>
            <w:fldChar w:fldCharType="begin"/>
          </w:r>
          <w:r>
            <w:instrText xml:space="preserve"> HYPERLINK \l "_Toc1894" </w:instrText>
          </w:r>
          <w: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2、编制阶段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ab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begin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instrText xml:space="preserve"> PAGEREF _Toc1894 \h </w:instrTex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5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</w:p>
        <w:p w14:paraId="06F871AB">
          <w:pPr>
            <w:pStyle w:val="34"/>
            <w:tabs>
              <w:tab w:val="right" w:leader="dot" w:pos="8548"/>
            </w:tabs>
            <w:spacing w:line="360" w:lineRule="auto"/>
            <w:ind w:left="420"/>
            <w:rPr>
              <w:rStyle w:val="18"/>
              <w:rFonts w:ascii="宋体" w:hAnsi="宋体" w:cs="宋体"/>
              <w:sz w:val="24"/>
              <w:szCs w:val="24"/>
            </w:rPr>
          </w:pPr>
          <w:r>
            <w:fldChar w:fldCharType="begin"/>
          </w:r>
          <w:r>
            <w:instrText xml:space="preserve"> HYPERLINK \l "_Toc28392" </w:instrText>
          </w:r>
          <w: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3、主要编制人员分工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ab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begin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instrText xml:space="preserve"> PAGEREF _Toc28392 \h </w:instrTex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5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</w:p>
        <w:p w14:paraId="1BB6ED3F">
          <w:pPr>
            <w:pStyle w:val="33"/>
            <w:tabs>
              <w:tab w:val="right" w:leader="dot" w:pos="8548"/>
            </w:tabs>
            <w:spacing w:line="360" w:lineRule="auto"/>
            <w:rPr>
              <w:rStyle w:val="18"/>
              <w:rFonts w:ascii="宋体" w:hAnsi="宋体" w:cs="宋体"/>
              <w:sz w:val="24"/>
              <w:szCs w:val="24"/>
            </w:rPr>
          </w:pPr>
          <w:r>
            <w:fldChar w:fldCharType="begin"/>
          </w:r>
          <w:r>
            <w:instrText xml:space="preserve"> HYPERLINK \l "_Toc4896" </w:instrText>
          </w:r>
          <w: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五、国内外有关标准现状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ab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begin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instrText xml:space="preserve"> PAGEREF _Toc4896 \h </w:instrTex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6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</w:p>
        <w:p w14:paraId="37F8B16F">
          <w:pPr>
            <w:pStyle w:val="33"/>
            <w:tabs>
              <w:tab w:val="right" w:leader="dot" w:pos="8548"/>
            </w:tabs>
            <w:spacing w:line="360" w:lineRule="auto"/>
            <w:rPr>
              <w:rStyle w:val="18"/>
              <w:rFonts w:ascii="宋体" w:hAnsi="宋体" w:cs="宋体"/>
              <w:sz w:val="24"/>
              <w:szCs w:val="24"/>
            </w:rPr>
          </w:pPr>
          <w:r>
            <w:fldChar w:fldCharType="begin"/>
          </w:r>
          <w:r>
            <w:instrText xml:space="preserve"> HYPERLINK \l "_Toc16365" </w:instrText>
          </w:r>
          <w: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六、标准编写学术依据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ab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begin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instrText xml:space="preserve"> PAGEREF _Toc16365 \h </w:instrTex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6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</w:p>
        <w:p w14:paraId="478BBF6B">
          <w:pPr>
            <w:pStyle w:val="33"/>
            <w:tabs>
              <w:tab w:val="right" w:leader="dot" w:pos="8548"/>
            </w:tabs>
            <w:spacing w:line="360" w:lineRule="auto"/>
            <w:rPr>
              <w:rStyle w:val="18"/>
              <w:rFonts w:ascii="宋体" w:hAnsi="宋体" w:cs="宋体"/>
              <w:sz w:val="24"/>
              <w:szCs w:val="24"/>
            </w:rPr>
          </w:pPr>
          <w:r>
            <w:fldChar w:fldCharType="begin"/>
          </w:r>
          <w:r>
            <w:instrText xml:space="preserve"> HYPERLINK \l "_Toc12313" </w:instrText>
          </w:r>
          <w: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七、采用的国际标准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ab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begin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instrText xml:space="preserve"> PAGEREF _Toc12313 \h </w:instrTex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10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</w:p>
        <w:p w14:paraId="6703B45E">
          <w:pPr>
            <w:pStyle w:val="33"/>
            <w:tabs>
              <w:tab w:val="right" w:leader="dot" w:pos="8548"/>
            </w:tabs>
            <w:spacing w:line="360" w:lineRule="auto"/>
            <w:rPr>
              <w:rStyle w:val="18"/>
              <w:rFonts w:ascii="宋体" w:hAnsi="宋体" w:cs="宋体"/>
              <w:sz w:val="24"/>
              <w:szCs w:val="24"/>
            </w:rPr>
          </w:pPr>
          <w:r>
            <w:fldChar w:fldCharType="begin"/>
          </w:r>
          <w:r>
            <w:instrText xml:space="preserve"> HYPERLINK \l "_Toc29451" </w:instrText>
          </w:r>
          <w: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八、重大分歧意见的处理经过和依据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ab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begin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instrText xml:space="preserve"> PAGEREF _Toc29451 \h </w:instrTex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10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</w:p>
        <w:p w14:paraId="52FC1C86">
          <w:pPr>
            <w:pStyle w:val="33"/>
            <w:tabs>
              <w:tab w:val="right" w:leader="dot" w:pos="8548"/>
            </w:tabs>
            <w:spacing w:line="360" w:lineRule="auto"/>
            <w:rPr>
              <w:rStyle w:val="18"/>
              <w:rFonts w:ascii="宋体" w:hAnsi="宋体" w:cs="宋体"/>
              <w:sz w:val="24"/>
              <w:szCs w:val="24"/>
            </w:rPr>
          </w:pPr>
          <w:r>
            <w:fldChar w:fldCharType="begin"/>
          </w:r>
          <w:r>
            <w:instrText xml:space="preserve"> HYPERLINK \l "_Toc19017" </w:instrText>
          </w:r>
          <w: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九、标准作为强制性或推荐性标准的意见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ab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begin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instrText xml:space="preserve"> PAGEREF _Toc19017 \h </w:instrTex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10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</w:p>
        <w:p w14:paraId="57511094">
          <w:pPr>
            <w:pStyle w:val="33"/>
            <w:tabs>
              <w:tab w:val="right" w:leader="dot" w:pos="8548"/>
            </w:tabs>
            <w:spacing w:line="360" w:lineRule="auto"/>
            <w:rPr>
              <w:rStyle w:val="18"/>
              <w:rFonts w:ascii="宋体" w:hAnsi="宋体" w:cs="宋体"/>
              <w:sz w:val="24"/>
              <w:szCs w:val="24"/>
            </w:rPr>
          </w:pPr>
          <w:r>
            <w:fldChar w:fldCharType="begin"/>
          </w:r>
          <w:r>
            <w:instrText xml:space="preserve"> HYPERLINK \l "_Toc5378" </w:instrText>
          </w:r>
          <w: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十、与有关的现行法律、法规和强制性标准的关系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ab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begin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instrText xml:space="preserve"> PAGEREF _Toc5378 \h </w:instrTex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10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</w:p>
        <w:p w14:paraId="0ED67F17">
          <w:pPr>
            <w:pStyle w:val="33"/>
            <w:tabs>
              <w:tab w:val="right" w:leader="dot" w:pos="8548"/>
            </w:tabs>
            <w:spacing w:line="360" w:lineRule="auto"/>
            <w:rPr>
              <w:rStyle w:val="18"/>
              <w:rFonts w:ascii="宋体" w:hAnsi="宋体" w:cs="宋体"/>
              <w:sz w:val="24"/>
              <w:szCs w:val="24"/>
            </w:rPr>
          </w:pPr>
          <w:r>
            <w:fldChar w:fldCharType="begin"/>
          </w:r>
          <w:r>
            <w:instrText xml:space="preserve"> HYPERLINK \l "_Toc29037" </w:instrText>
          </w:r>
          <w: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十一、问题与建议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ab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begin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instrText xml:space="preserve"> PAGEREF _Toc29037 \h </w:instrTex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10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</w:p>
        <w:p w14:paraId="4255C5A4">
          <w:pPr>
            <w:pStyle w:val="33"/>
            <w:tabs>
              <w:tab w:val="right" w:leader="dot" w:pos="8548"/>
            </w:tabs>
            <w:spacing w:line="360" w:lineRule="auto"/>
            <w:rPr>
              <w:rStyle w:val="18"/>
              <w:rFonts w:ascii="宋体" w:hAnsi="宋体" w:cs="宋体"/>
              <w:sz w:val="24"/>
              <w:szCs w:val="24"/>
            </w:rPr>
          </w:pPr>
          <w:r>
            <w:fldChar w:fldCharType="begin"/>
          </w:r>
          <w:r>
            <w:instrText xml:space="preserve"> HYPERLINK \l "_Toc23702" </w:instrText>
          </w:r>
          <w: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十二、贯彻标准的要求和措施建议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ab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begin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instrText xml:space="preserve"> PAGEREF _Toc23702 \h </w:instrTex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11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</w:p>
        <w:p w14:paraId="67554057">
          <w:pPr>
            <w:pStyle w:val="33"/>
            <w:tabs>
              <w:tab w:val="right" w:leader="dot" w:pos="8548"/>
            </w:tabs>
            <w:spacing w:line="360" w:lineRule="auto"/>
            <w:rPr>
              <w:rStyle w:val="18"/>
              <w:rFonts w:ascii="宋体" w:hAnsi="宋体" w:cs="宋体"/>
              <w:sz w:val="24"/>
              <w:szCs w:val="24"/>
            </w:rPr>
          </w:pPr>
          <w:r>
            <w:fldChar w:fldCharType="begin"/>
          </w:r>
          <w:r>
            <w:instrText xml:space="preserve"> HYPERLINK \l "_Toc14160" </w:instrText>
          </w:r>
          <w: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十三、废止现行有关标准的建议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ab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begin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instrText xml:space="preserve"> PAGEREF _Toc14160 \h </w:instrTex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11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</w:p>
        <w:p w14:paraId="54604C71">
          <w:pPr>
            <w:pStyle w:val="33"/>
            <w:tabs>
              <w:tab w:val="right" w:leader="dot" w:pos="8548"/>
            </w:tabs>
            <w:spacing w:line="360" w:lineRule="auto"/>
            <w:rPr>
              <w:b/>
            </w:rPr>
          </w:pPr>
          <w:r>
            <w:fldChar w:fldCharType="begin"/>
          </w:r>
          <w:r>
            <w:instrText xml:space="preserve"> HYPERLINK \l "_Toc14895" </w:instrText>
          </w:r>
          <w: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十四、其他应予说明的事项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ab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begin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instrText xml:space="preserve"> PAGEREF _Toc14895 \h </w:instrTex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separate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t>11</w:t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  <w:r>
            <w:rPr>
              <w:rStyle w:val="18"/>
              <w:rFonts w:hint="eastAsia" w:ascii="宋体" w:hAnsi="宋体" w:cs="宋体"/>
              <w:sz w:val="24"/>
              <w:szCs w:val="24"/>
            </w:rPr>
            <w:fldChar w:fldCharType="end"/>
          </w:r>
        </w:p>
        <w:p w14:paraId="788393C0">
          <w:pPr>
            <w:widowControl/>
            <w:jc w:val="center"/>
            <w:rPr>
              <w:rFonts w:ascii="黑体" w:hAnsi="黑体" w:eastAsia="黑体"/>
              <w:b/>
              <w:bCs/>
              <w:szCs w:val="28"/>
            </w:rPr>
            <w:sectPr>
              <w:footerReference r:id="rId3" w:type="default"/>
              <w:footerReference r:id="rId4" w:type="even"/>
              <w:pgSz w:w="11906" w:h="16838"/>
              <w:pgMar w:top="1843" w:right="1558" w:bottom="1702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黑体" w:hAnsi="黑体" w:eastAsia="黑体"/>
              <w:b/>
              <w:bCs/>
              <w:szCs w:val="28"/>
            </w:rPr>
            <w:fldChar w:fldCharType="end"/>
          </w:r>
          <w:bookmarkStart w:id="70" w:name="_GoBack"/>
          <w:bookmarkEnd w:id="70"/>
        </w:p>
      </w:sdtContent>
    </w:sdt>
    <w:p w14:paraId="0FAA9A7A">
      <w:pPr>
        <w:pStyle w:val="2"/>
        <w:rPr>
          <w:sz w:val="24"/>
        </w:rPr>
      </w:pPr>
      <w:bookmarkStart w:id="1" w:name="_Toc30146"/>
      <w:r>
        <w:rPr>
          <w:rFonts w:hint="eastAsia"/>
        </w:rPr>
        <w:t>一、</w:t>
      </w:r>
      <w:r>
        <w:t>任务来源</w:t>
      </w:r>
      <w:bookmarkEnd w:id="1"/>
    </w:p>
    <w:p w14:paraId="62A6C67A">
      <w:pPr>
        <w:spacing w:line="360" w:lineRule="auto"/>
        <w:ind w:firstLine="480" w:firstLineChars="200"/>
        <w:rPr>
          <w:sz w:val="24"/>
          <w:szCs w:val="24"/>
        </w:rPr>
      </w:pPr>
      <w:r>
        <w:rPr>
          <w:bCs/>
          <w:sz w:val="24"/>
          <w:szCs w:val="24"/>
        </w:rPr>
        <w:t>近年来，项目组承担与本标准相关的多个项目：“</w:t>
      </w:r>
      <w:r>
        <w:rPr>
          <w:rFonts w:hint="eastAsia"/>
          <w:sz w:val="24"/>
          <w:szCs w:val="24"/>
        </w:rPr>
        <w:t>新型添加剂对全混合发酵日粮营养安全和饲养调制技术研究与示范</w:t>
      </w:r>
      <w:r>
        <w:rPr>
          <w:bCs/>
          <w:sz w:val="24"/>
          <w:szCs w:val="24"/>
        </w:rPr>
        <w:t>”(</w:t>
      </w:r>
      <w:r>
        <w:rPr>
          <w:rFonts w:hint="eastAsia"/>
          <w:bCs/>
          <w:sz w:val="24"/>
          <w:szCs w:val="24"/>
        </w:rPr>
        <w:t>2022YFE0111000</w:t>
      </w:r>
      <w:r>
        <w:rPr>
          <w:bCs/>
          <w:sz w:val="24"/>
          <w:szCs w:val="24"/>
        </w:rPr>
        <w:t>)、“</w:t>
      </w:r>
      <w:r>
        <w:rPr>
          <w:rFonts w:hint="eastAsia"/>
          <w:bCs/>
          <w:sz w:val="24"/>
          <w:szCs w:val="24"/>
        </w:rPr>
        <w:t>乳酸菌有氧环境快速生长的机制及在青贮中的应用</w:t>
      </w:r>
      <w:r>
        <w:rPr>
          <w:bCs/>
          <w:sz w:val="24"/>
          <w:szCs w:val="24"/>
        </w:rPr>
        <w:t>”(</w:t>
      </w:r>
      <w:r>
        <w:rPr>
          <w:rFonts w:hint="eastAsia"/>
          <w:bCs/>
          <w:sz w:val="24"/>
          <w:szCs w:val="24"/>
        </w:rPr>
        <w:t>31971764</w:t>
      </w:r>
      <w:r>
        <w:rPr>
          <w:bCs/>
          <w:sz w:val="24"/>
          <w:szCs w:val="24"/>
        </w:rPr>
        <w:t>)、“</w:t>
      </w:r>
      <w:r>
        <w:rPr>
          <w:rFonts w:hint="eastAsia"/>
          <w:bCs/>
          <w:sz w:val="24"/>
          <w:szCs w:val="24"/>
        </w:rPr>
        <w:t>广东省现代草牧业（羊）产业技术体系</w:t>
      </w:r>
      <w:r>
        <w:rPr>
          <w:bCs/>
          <w:sz w:val="24"/>
          <w:szCs w:val="24"/>
        </w:rPr>
        <w:t>”(</w:t>
      </w:r>
      <w:r>
        <w:rPr>
          <w:rFonts w:hint="eastAsia"/>
          <w:bCs/>
          <w:sz w:val="24"/>
          <w:szCs w:val="24"/>
        </w:rPr>
        <w:t>2019KJ127</w:t>
      </w:r>
      <w:r>
        <w:rPr>
          <w:bCs/>
          <w:sz w:val="24"/>
          <w:szCs w:val="24"/>
        </w:rPr>
        <w:t>)、“</w:t>
      </w:r>
      <w:r>
        <w:rPr>
          <w:rFonts w:hint="eastAsia"/>
          <w:bCs/>
          <w:sz w:val="24"/>
          <w:szCs w:val="24"/>
        </w:rPr>
        <w:t>热带亚热带地区优质青贮饲料调制技术研究与示范</w:t>
      </w:r>
      <w:r>
        <w:rPr>
          <w:bCs/>
          <w:sz w:val="24"/>
          <w:szCs w:val="24"/>
        </w:rPr>
        <w:t>”(</w:t>
      </w:r>
      <w:r>
        <w:rPr>
          <w:rFonts w:hint="eastAsia"/>
          <w:bCs/>
          <w:sz w:val="24"/>
          <w:szCs w:val="24"/>
        </w:rPr>
        <w:t>2017YFD0502102-02</w:t>
      </w:r>
      <w:r>
        <w:rPr>
          <w:bCs/>
          <w:sz w:val="24"/>
          <w:szCs w:val="24"/>
        </w:rPr>
        <w:t>)、“</w:t>
      </w:r>
      <w:r>
        <w:rPr>
          <w:rFonts w:hint="eastAsia"/>
          <w:bCs/>
          <w:sz w:val="24"/>
          <w:szCs w:val="24"/>
        </w:rPr>
        <w:t>饲草高效青贮利用技术研究与示范</w:t>
      </w:r>
      <w:r>
        <w:rPr>
          <w:bCs/>
          <w:sz w:val="24"/>
          <w:szCs w:val="24"/>
        </w:rPr>
        <w:t>”等项目，已形成了一套较为完善的</w:t>
      </w:r>
      <w:r>
        <w:rPr>
          <w:rFonts w:hint="eastAsia"/>
          <w:bCs/>
          <w:sz w:val="24"/>
          <w:szCs w:val="24"/>
        </w:rPr>
        <w:t>副产物型发酵全混合日粮加工调制和贮藏技术。</w:t>
      </w:r>
    </w:p>
    <w:p w14:paraId="44F882CA">
      <w:pPr>
        <w:pStyle w:val="2"/>
      </w:pPr>
      <w:bookmarkStart w:id="2" w:name="_Toc176456971"/>
      <w:bookmarkStart w:id="3" w:name="_Toc28119"/>
      <w:r>
        <w:rPr>
          <w:rFonts w:hint="eastAsia"/>
        </w:rPr>
        <w:t>二、</w:t>
      </w:r>
      <w:r>
        <w:t>编制目的和意义</w:t>
      </w:r>
      <w:bookmarkEnd w:id="2"/>
      <w:bookmarkEnd w:id="3"/>
    </w:p>
    <w:p w14:paraId="1FE81CEC">
      <w:pPr>
        <w:spacing w:before="150" w:after="100" w:afterAutospacing="1" w:line="360" w:lineRule="auto"/>
        <w:ind w:firstLine="480" w:firstLineChars="200"/>
        <w:rPr>
          <w:sz w:val="24"/>
          <w:szCs w:val="24"/>
        </w:rPr>
      </w:pPr>
      <w:r>
        <w:rPr>
          <w:color w:val="000000"/>
          <w:kern w:val="0"/>
          <w:sz w:val="24"/>
          <w:szCs w:val="24"/>
          <w:lang w:bidi="ar"/>
        </w:rPr>
        <w:t>我国是农业大国，农产品的生产加工过程中会产生大量的副产物，如甘薯在我国华南地区广泛种植，2022年广东省甘薯种植面积约17.2万公顷，产生大量甘薯藤；豆腐渣是豆腐生产加工过程中的副产物，每年用于豆制品加工的大豆约2000万吨，豆腐渣产量巨大；还有菠萝渣、龙眼叶、荔枝壳等。这些副产物来源广泛，价格低廉，大部分适口性差、牲畜采食率低，通常被丢弃，不仅造成经济损失，也造成环境污染和资源浪费。发酵全混合日粮（FTMR）不仅能有效保持日粮营养、实现长期保存和长距离流通，还可提高饲料利用率，促进反刍动物对饲料营养的吸收与转化，且发酵过程中产生的活性物质可以显著提升饲料营养价值和适口性。同时，FTMR能使许多粗纤维含量高、适口性差等副产物得以充分利用，但TMR的发酵是一个复杂的过程，原料组成、含水量、发酵环境和添加剂等因素均会影响FTMR的发酵品质，尤其是农/</w:t>
      </w:r>
      <w:r>
        <w:rPr>
          <w:rFonts w:hint="eastAsia"/>
          <w:color w:val="000000"/>
          <w:kern w:val="0"/>
          <w:sz w:val="24"/>
          <w:szCs w:val="24"/>
          <w:lang w:bidi="ar"/>
        </w:rPr>
        <w:t>林/</w:t>
      </w:r>
      <w:r>
        <w:rPr>
          <w:color w:val="000000"/>
          <w:kern w:val="0"/>
          <w:sz w:val="24"/>
          <w:szCs w:val="24"/>
          <w:lang w:bidi="ar"/>
        </w:rPr>
        <w:t>食副产物，如酒糟、豆渣和菠萝渣等，这类副产物虽营养丰富，但因含水量较高，易变质，不易储存和运输，对其利用存在一定难度，相关利用技术研究甚少。</w:t>
      </w:r>
      <w:r>
        <w:rPr>
          <w:bCs/>
          <w:color w:val="000000"/>
          <w:sz w:val="24"/>
          <w:szCs w:val="24"/>
        </w:rPr>
        <w:t>利用副产物制作FTMR</w:t>
      </w:r>
      <w:r>
        <w:rPr>
          <w:color w:val="000000"/>
          <w:kern w:val="0"/>
          <w:sz w:val="24"/>
          <w:szCs w:val="24"/>
        </w:rPr>
        <w:t>，不</w:t>
      </w:r>
      <w:r>
        <w:rPr>
          <w:rFonts w:hint="eastAsia"/>
          <w:color w:val="000000"/>
          <w:kern w:val="0"/>
          <w:sz w:val="24"/>
          <w:szCs w:val="24"/>
        </w:rPr>
        <w:t>仅</w:t>
      </w:r>
      <w:r>
        <w:rPr>
          <w:color w:val="000000"/>
          <w:kern w:val="0"/>
          <w:sz w:val="24"/>
          <w:szCs w:val="24"/>
        </w:rPr>
        <w:t>能缓解当前常规饲料资源不足的问题，还能降低饲料成本、解决部分非常规饲料存在水分高、适口性差、消化率低等问题、增加农民收入等；同时也降低肉奶生产成本，是促进低碳、低成本畜牧业的有效途径。</w:t>
      </w:r>
      <w:r>
        <w:rPr>
          <w:rFonts w:hint="eastAsia"/>
          <w:color w:val="000000"/>
          <w:kern w:val="0"/>
          <w:sz w:val="24"/>
          <w:szCs w:val="24"/>
          <w:lang w:bidi="ar"/>
        </w:rPr>
        <w:t>因此，</w:t>
      </w:r>
      <w:r>
        <w:rPr>
          <w:color w:val="000000"/>
          <w:kern w:val="0"/>
          <w:sz w:val="24"/>
          <w:szCs w:val="24"/>
        </w:rPr>
        <w:t>副产物型FTMR具有诸多优点，随着人们对各副产物了解的深入以及其在FTMR中的广泛应用，将会为反刍动物饲料提供更多选择，</w:t>
      </w:r>
      <w:r>
        <w:rPr>
          <w:rFonts w:hint="eastAsia"/>
          <w:color w:val="000000"/>
          <w:kern w:val="0"/>
          <w:sz w:val="24"/>
          <w:szCs w:val="24"/>
          <w:lang w:bidi="ar"/>
        </w:rPr>
        <w:t>对</w:t>
      </w:r>
      <w:r>
        <w:rPr>
          <w:bCs/>
          <w:sz w:val="24"/>
          <w:szCs w:val="24"/>
        </w:rPr>
        <w:t>促进草食畜牧业高质量发展</w:t>
      </w:r>
      <w:r>
        <w:rPr>
          <w:rFonts w:hint="eastAsia"/>
          <w:bCs/>
          <w:sz w:val="24"/>
          <w:szCs w:val="24"/>
        </w:rPr>
        <w:t>具有重要意义</w:t>
      </w:r>
      <w:r>
        <w:rPr>
          <w:color w:val="000000"/>
          <w:kern w:val="0"/>
          <w:sz w:val="24"/>
          <w:szCs w:val="24"/>
          <w:lang w:bidi="ar"/>
        </w:rPr>
        <w:t>。</w:t>
      </w:r>
    </w:p>
    <w:p w14:paraId="6541738A">
      <w:pPr>
        <w:pStyle w:val="2"/>
      </w:pPr>
      <w:bookmarkStart w:id="4" w:name="_Toc2455"/>
      <w:bookmarkStart w:id="5" w:name="_Toc22674795"/>
      <w:bookmarkStart w:id="6" w:name="_Toc22682828"/>
      <w:bookmarkStart w:id="7" w:name="_Toc176456972"/>
      <w:bookmarkStart w:id="8" w:name="_Toc404077040"/>
      <w:r>
        <w:rPr>
          <w:rFonts w:hint="eastAsia"/>
        </w:rPr>
        <w:t>三、</w:t>
      </w:r>
      <w:r>
        <w:t>编制原则和依据</w:t>
      </w:r>
      <w:bookmarkEnd w:id="4"/>
      <w:bookmarkEnd w:id="5"/>
      <w:bookmarkEnd w:id="6"/>
      <w:bookmarkEnd w:id="7"/>
      <w:bookmarkEnd w:id="8"/>
    </w:p>
    <w:p w14:paraId="4D903B58">
      <w:pPr>
        <w:spacing w:line="360" w:lineRule="auto"/>
        <w:ind w:firstLine="480" w:firstLineChars="20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本标准的编制原则</w:t>
      </w:r>
      <w:r>
        <w:rPr>
          <w:rFonts w:hint="eastAsia"/>
          <w:bCs/>
          <w:sz w:val="24"/>
          <w:szCs w:val="24"/>
        </w:rPr>
        <w:t>除了认真总结</w:t>
      </w:r>
      <w:r>
        <w:rPr>
          <w:bCs/>
          <w:sz w:val="24"/>
          <w:szCs w:val="24"/>
        </w:rPr>
        <w:t>本团队</w:t>
      </w:r>
      <w:r>
        <w:rPr>
          <w:rFonts w:hint="eastAsia"/>
          <w:bCs/>
          <w:sz w:val="24"/>
          <w:szCs w:val="24"/>
        </w:rPr>
        <w:t>多年来的试验研究结果外</w:t>
      </w:r>
      <w:r>
        <w:rPr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</w:rPr>
        <w:t>还</w:t>
      </w:r>
      <w:r>
        <w:rPr>
          <w:bCs/>
          <w:sz w:val="24"/>
          <w:szCs w:val="24"/>
        </w:rPr>
        <w:t>查阅</w:t>
      </w:r>
      <w:r>
        <w:rPr>
          <w:rFonts w:hint="eastAsia"/>
          <w:bCs/>
          <w:sz w:val="24"/>
          <w:szCs w:val="24"/>
        </w:rPr>
        <w:t>了</w:t>
      </w:r>
      <w:r>
        <w:rPr>
          <w:bCs/>
          <w:sz w:val="24"/>
          <w:szCs w:val="24"/>
        </w:rPr>
        <w:t>国内外关于</w:t>
      </w:r>
      <w:bookmarkStart w:id="9" w:name="OLE_LINK10"/>
      <w:r>
        <w:rPr>
          <w:rFonts w:hint="eastAsia"/>
          <w:bCs/>
          <w:sz w:val="24"/>
          <w:szCs w:val="24"/>
        </w:rPr>
        <w:t>副产物型FTMR加工贮藏</w:t>
      </w:r>
      <w:bookmarkEnd w:id="9"/>
      <w:r>
        <w:rPr>
          <w:bCs/>
          <w:sz w:val="24"/>
          <w:szCs w:val="24"/>
        </w:rPr>
        <w:t>工艺</w:t>
      </w:r>
      <w:r>
        <w:rPr>
          <w:rFonts w:hint="eastAsia"/>
          <w:bCs/>
          <w:sz w:val="24"/>
          <w:szCs w:val="24"/>
        </w:rPr>
        <w:t>、汲取了国内相关标准的经验和条款，</w:t>
      </w:r>
      <w:r>
        <w:rPr>
          <w:bCs/>
          <w:sz w:val="24"/>
          <w:szCs w:val="24"/>
        </w:rPr>
        <w:t>同时充分结合我国现阶段实际生产中</w:t>
      </w:r>
      <w:bookmarkStart w:id="10" w:name="OLE_LINK11"/>
      <w:r>
        <w:rPr>
          <w:rFonts w:hint="eastAsia"/>
          <w:bCs/>
          <w:sz w:val="24"/>
          <w:szCs w:val="24"/>
        </w:rPr>
        <w:t>农/食副产物</w:t>
      </w:r>
      <w:r>
        <w:rPr>
          <w:bCs/>
          <w:sz w:val="24"/>
          <w:szCs w:val="24"/>
        </w:rPr>
        <w:t>青贮</w:t>
      </w:r>
      <w:bookmarkEnd w:id="10"/>
      <w:r>
        <w:rPr>
          <w:bCs/>
          <w:sz w:val="24"/>
          <w:szCs w:val="24"/>
        </w:rPr>
        <w:t>饲料及混合青贮饲料品质及利用现状，</w:t>
      </w:r>
      <w:r>
        <w:rPr>
          <w:rFonts w:hint="eastAsia"/>
          <w:bCs/>
          <w:sz w:val="24"/>
          <w:szCs w:val="24"/>
        </w:rPr>
        <w:t>遵循密切联系生产实践，确保标准内容全面、技术具有较强的科学性和可操作性，坚持促进行业规范发展的基本原则，以科学性、实用性、先进性作为编制标准的指导思想，在文字结构上力求严谨、简洁、科学；在技术内容上力求涵盖副产物型FTMR加工贮藏技术的关键环节。</w:t>
      </w:r>
      <w:r>
        <w:rPr>
          <w:bCs/>
          <w:sz w:val="24"/>
          <w:szCs w:val="24"/>
        </w:rPr>
        <w:t>做到准确、规范、合理，系统全面地涵盖</w:t>
      </w:r>
      <w:r>
        <w:rPr>
          <w:rFonts w:hint="eastAsia"/>
          <w:bCs/>
          <w:sz w:val="24"/>
          <w:szCs w:val="24"/>
        </w:rPr>
        <w:t>副产物型FTMR加工贮藏</w:t>
      </w:r>
      <w:r>
        <w:rPr>
          <w:bCs/>
          <w:sz w:val="24"/>
          <w:szCs w:val="24"/>
        </w:rPr>
        <w:t>技术的主要环节</w:t>
      </w:r>
      <w:r>
        <w:rPr>
          <w:rFonts w:hint="eastAsia"/>
          <w:bCs/>
          <w:sz w:val="24"/>
          <w:szCs w:val="24"/>
        </w:rPr>
        <w:t>，为非常规饲料的有效利用和技术提供支撑，并为乡村振兴提供有效途径。</w:t>
      </w:r>
    </w:p>
    <w:p w14:paraId="58BB997A">
      <w:pPr>
        <w:spacing w:line="360" w:lineRule="auto"/>
        <w:ind w:firstLine="480" w:firstLineChars="20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本标准按照GB/T 1.1-2020《标准化工作导则 第1部分：标准化文件的结构和起草规则》的要求和规定编写内容。在编制时基于试验验证基础数据的同时，主要参考了《GB 13078 饲料卫生标准》、《NY/T 1444 微生物饲料添加剂技术通则》、《</w:t>
      </w:r>
      <w:r>
        <w:rPr>
          <w:rFonts w:hint="eastAsia"/>
          <w:bCs/>
          <w:sz w:val="24"/>
          <w:szCs w:val="24"/>
        </w:rPr>
        <w:t>NY/T 2698-2015 贮藏设施建设技术规范青贮窖</w:t>
      </w:r>
      <w:r>
        <w:rPr>
          <w:bCs/>
          <w:sz w:val="24"/>
          <w:szCs w:val="24"/>
        </w:rPr>
        <w:t>》、《</w:t>
      </w:r>
      <w:r>
        <w:rPr>
          <w:rFonts w:hint="eastAsia"/>
          <w:bCs/>
          <w:sz w:val="24"/>
          <w:szCs w:val="24"/>
        </w:rPr>
        <w:t>EN13207 青贮饲料热塑性膜</w:t>
      </w:r>
      <w:r>
        <w:rPr>
          <w:bCs/>
          <w:sz w:val="24"/>
          <w:szCs w:val="24"/>
        </w:rPr>
        <w:t>》、《DB50/T 669-2016 青贮饲料品质鉴定》及</w:t>
      </w:r>
      <w:r>
        <w:rPr>
          <w:rFonts w:hint="eastAsia"/>
          <w:bCs/>
          <w:sz w:val="24"/>
          <w:szCs w:val="24"/>
        </w:rPr>
        <w:t>副产物的FTMR、</w:t>
      </w:r>
      <w:r>
        <w:rPr>
          <w:bCs/>
          <w:sz w:val="24"/>
          <w:szCs w:val="24"/>
        </w:rPr>
        <w:t>混合青贮相关文献。</w:t>
      </w:r>
    </w:p>
    <w:p w14:paraId="6AA1FC78">
      <w:pPr>
        <w:pStyle w:val="2"/>
      </w:pPr>
      <w:bookmarkStart w:id="11" w:name="_Toc22674796"/>
      <w:bookmarkStart w:id="12" w:name="_Toc20172"/>
      <w:bookmarkStart w:id="13" w:name="_Toc176456973"/>
      <w:bookmarkStart w:id="14" w:name="_Toc404077043"/>
      <w:bookmarkStart w:id="15" w:name="_Toc22682829"/>
      <w:r>
        <w:rPr>
          <w:rFonts w:hint="eastAsia"/>
        </w:rPr>
        <w:t>四、</w:t>
      </w:r>
      <w:r>
        <w:t>标准编制过程</w:t>
      </w:r>
      <w:bookmarkEnd w:id="11"/>
      <w:bookmarkEnd w:id="12"/>
      <w:bookmarkEnd w:id="13"/>
      <w:bookmarkEnd w:id="14"/>
      <w:bookmarkEnd w:id="15"/>
    </w:p>
    <w:p w14:paraId="7C722431"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本项目开展前，标准</w:t>
      </w:r>
      <w:r>
        <w:rPr>
          <w:rFonts w:hint="eastAsia"/>
          <w:bCs/>
          <w:sz w:val="24"/>
          <w:szCs w:val="24"/>
        </w:rPr>
        <w:t>制定组</w:t>
      </w:r>
      <w:r>
        <w:rPr>
          <w:bCs/>
          <w:sz w:val="24"/>
          <w:szCs w:val="24"/>
        </w:rPr>
        <w:t>已对</w:t>
      </w:r>
      <w:r>
        <w:rPr>
          <w:rFonts w:hint="eastAsia"/>
          <w:bCs/>
          <w:sz w:val="24"/>
          <w:szCs w:val="24"/>
        </w:rPr>
        <w:t>副产物型FTMR</w:t>
      </w:r>
      <w:r>
        <w:rPr>
          <w:bCs/>
          <w:sz w:val="24"/>
          <w:szCs w:val="24"/>
        </w:rPr>
        <w:t>加工技术相关内容开展了多年研究工作，对</w:t>
      </w:r>
      <w:r>
        <w:rPr>
          <w:rFonts w:hint="eastAsia"/>
          <w:bCs/>
          <w:sz w:val="24"/>
          <w:szCs w:val="24"/>
        </w:rPr>
        <w:t>FTMR中副产物</w:t>
      </w:r>
      <w:r>
        <w:rPr>
          <w:bCs/>
          <w:sz w:val="24"/>
          <w:szCs w:val="24"/>
        </w:rPr>
        <w:t>适宜的</w:t>
      </w:r>
      <w:r>
        <w:rPr>
          <w:rFonts w:hint="eastAsia"/>
          <w:bCs/>
          <w:sz w:val="24"/>
          <w:szCs w:val="24"/>
        </w:rPr>
        <w:t>占比</w:t>
      </w:r>
      <w:r>
        <w:rPr>
          <w:bCs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含水量</w:t>
      </w:r>
      <w:r>
        <w:rPr>
          <w:bCs/>
          <w:sz w:val="24"/>
          <w:szCs w:val="24"/>
        </w:rPr>
        <w:t>、添加剂</w:t>
      </w:r>
      <w:r>
        <w:rPr>
          <w:rFonts w:hint="eastAsia"/>
          <w:bCs/>
          <w:sz w:val="24"/>
          <w:szCs w:val="24"/>
        </w:rPr>
        <w:t>进</w:t>
      </w:r>
      <w:r>
        <w:rPr>
          <w:bCs/>
          <w:sz w:val="24"/>
          <w:szCs w:val="24"/>
        </w:rPr>
        <w:t>行了深入</w:t>
      </w:r>
      <w:r>
        <w:rPr>
          <w:rFonts w:hint="eastAsia"/>
          <w:bCs/>
          <w:sz w:val="24"/>
          <w:szCs w:val="24"/>
        </w:rPr>
        <w:t>研究</w:t>
      </w:r>
      <w:r>
        <w:rPr>
          <w:bCs/>
          <w:sz w:val="24"/>
          <w:szCs w:val="24"/>
        </w:rPr>
        <w:t>，明确了其安全生产的适宜</w:t>
      </w:r>
      <w:r>
        <w:rPr>
          <w:rFonts w:hint="eastAsia"/>
          <w:bCs/>
          <w:sz w:val="24"/>
          <w:szCs w:val="24"/>
        </w:rPr>
        <w:t>占比</w:t>
      </w:r>
      <w:r>
        <w:rPr>
          <w:bCs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含水量</w:t>
      </w:r>
      <w:r>
        <w:rPr>
          <w:bCs/>
          <w:sz w:val="24"/>
          <w:szCs w:val="24"/>
        </w:rPr>
        <w:t>和添加剂使用方法，发表SCI论文</w:t>
      </w:r>
      <w:r>
        <w:rPr>
          <w:rFonts w:hint="eastAsia"/>
          <w:bCs/>
          <w:sz w:val="24"/>
          <w:szCs w:val="24"/>
        </w:rPr>
        <w:t>2</w:t>
      </w:r>
      <w:r>
        <w:rPr>
          <w:bCs/>
          <w:sz w:val="24"/>
          <w:szCs w:val="24"/>
        </w:rPr>
        <w:t>篇，CSCD论文</w:t>
      </w:r>
      <w:r>
        <w:rPr>
          <w:rFonts w:hint="eastAsia"/>
          <w:bCs/>
          <w:sz w:val="24"/>
          <w:szCs w:val="24"/>
        </w:rPr>
        <w:t>6</w:t>
      </w:r>
      <w:r>
        <w:rPr>
          <w:bCs/>
          <w:sz w:val="24"/>
          <w:szCs w:val="24"/>
        </w:rPr>
        <w:t>篇，</w:t>
      </w:r>
      <w:r>
        <w:rPr>
          <w:rFonts w:hint="eastAsia"/>
          <w:bCs/>
          <w:sz w:val="24"/>
          <w:szCs w:val="24"/>
        </w:rPr>
        <w:t>申请</w:t>
      </w:r>
      <w:r>
        <w:rPr>
          <w:bCs/>
          <w:sz w:val="24"/>
          <w:szCs w:val="24"/>
        </w:rPr>
        <w:t>发明专利</w:t>
      </w:r>
      <w:r>
        <w:rPr>
          <w:rFonts w:hint="eastAsia"/>
          <w:bCs/>
          <w:sz w:val="24"/>
          <w:szCs w:val="24"/>
        </w:rPr>
        <w:t>2</w:t>
      </w:r>
      <w:r>
        <w:rPr>
          <w:bCs/>
          <w:sz w:val="24"/>
          <w:szCs w:val="24"/>
        </w:rPr>
        <w:t>项，其中1项已</w:t>
      </w:r>
      <w:r>
        <w:rPr>
          <w:rFonts w:hint="eastAsia"/>
          <w:bCs/>
          <w:sz w:val="24"/>
          <w:szCs w:val="24"/>
        </w:rPr>
        <w:t>授权</w:t>
      </w:r>
      <w:r>
        <w:rPr>
          <w:bCs/>
          <w:sz w:val="24"/>
          <w:szCs w:val="24"/>
        </w:rPr>
        <w:t>；在</w:t>
      </w:r>
      <w:r>
        <w:rPr>
          <w:rFonts w:hint="eastAsia"/>
          <w:bCs/>
          <w:sz w:val="24"/>
          <w:szCs w:val="24"/>
        </w:rPr>
        <w:t>海南</w:t>
      </w:r>
      <w:r>
        <w:rPr>
          <w:bCs/>
          <w:sz w:val="24"/>
          <w:szCs w:val="24"/>
        </w:rPr>
        <w:t>示范的</w:t>
      </w:r>
      <w:r>
        <w:rPr>
          <w:rFonts w:hint="eastAsia"/>
          <w:bCs/>
          <w:sz w:val="24"/>
          <w:szCs w:val="24"/>
        </w:rPr>
        <w:t>FTMR</w:t>
      </w:r>
      <w:r>
        <w:rPr>
          <w:bCs/>
          <w:sz w:val="24"/>
          <w:szCs w:val="24"/>
        </w:rPr>
        <w:t>技术进行示范</w:t>
      </w:r>
      <w:r>
        <w:rPr>
          <w:rFonts w:hint="eastAsia"/>
          <w:bCs/>
          <w:sz w:val="24"/>
          <w:szCs w:val="24"/>
        </w:rPr>
        <w:t>，并</w:t>
      </w:r>
      <w:r>
        <w:rPr>
          <w:bCs/>
          <w:sz w:val="24"/>
          <w:szCs w:val="24"/>
        </w:rPr>
        <w:t>获得成功。项目团队各位专家常年从</w:t>
      </w:r>
      <w:r>
        <w:rPr>
          <w:rFonts w:hint="eastAsia"/>
          <w:bCs/>
          <w:sz w:val="24"/>
          <w:szCs w:val="24"/>
        </w:rPr>
        <w:t>事</w:t>
      </w:r>
      <w:r>
        <w:rPr>
          <w:bCs/>
          <w:sz w:val="24"/>
          <w:szCs w:val="24"/>
        </w:rPr>
        <w:t>饲草加工调制与利用</w:t>
      </w:r>
      <w:r>
        <w:rPr>
          <w:rFonts w:hint="eastAsia"/>
          <w:bCs/>
          <w:sz w:val="24"/>
          <w:szCs w:val="24"/>
        </w:rPr>
        <w:t>的</w:t>
      </w:r>
      <w:r>
        <w:rPr>
          <w:bCs/>
          <w:sz w:val="24"/>
          <w:szCs w:val="24"/>
        </w:rPr>
        <w:t>相关研究，保证了项目顺利进行。</w:t>
      </w:r>
    </w:p>
    <w:p w14:paraId="7BC93559">
      <w:pPr>
        <w:pStyle w:val="3"/>
      </w:pPr>
      <w:bookmarkStart w:id="16" w:name="_Toc2174"/>
      <w:bookmarkStart w:id="17" w:name="_Toc22682830"/>
      <w:bookmarkStart w:id="18" w:name="_Toc22674797"/>
      <w:bookmarkStart w:id="19" w:name="_Toc176456974"/>
      <w:r>
        <w:t>1</w:t>
      </w:r>
      <w:r>
        <w:rPr>
          <w:rFonts w:hint="eastAsia"/>
        </w:rPr>
        <w:t>、</w:t>
      </w:r>
      <w:r>
        <w:t>准备阶段</w:t>
      </w:r>
      <w:bookmarkEnd w:id="16"/>
      <w:bookmarkEnd w:id="17"/>
      <w:bookmarkEnd w:id="18"/>
      <w:bookmarkEnd w:id="19"/>
    </w:p>
    <w:p w14:paraId="0B032803">
      <w:pPr>
        <w:spacing w:before="156" w:beforeLines="50" w:line="360" w:lineRule="auto"/>
        <w:ind w:firstLine="424" w:firstLineChars="177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（1）</w:t>
      </w:r>
      <w:r>
        <w:rPr>
          <w:bCs/>
          <w:sz w:val="24"/>
          <w:szCs w:val="24"/>
        </w:rPr>
        <w:t>20</w:t>
      </w:r>
      <w:r>
        <w:rPr>
          <w:rFonts w:hint="eastAsia"/>
          <w:bCs/>
          <w:sz w:val="24"/>
          <w:szCs w:val="24"/>
        </w:rPr>
        <w:t>24</w:t>
      </w:r>
      <w:r>
        <w:rPr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10</w:t>
      </w:r>
      <w:r>
        <w:rPr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>至2024年11月</w:t>
      </w:r>
      <w:r>
        <w:rPr>
          <w:bCs/>
          <w:sz w:val="24"/>
          <w:szCs w:val="24"/>
        </w:rPr>
        <w:t>：</w:t>
      </w:r>
      <w:r>
        <w:rPr>
          <w:rFonts w:hint="eastAsia"/>
          <w:bCs/>
          <w:sz w:val="24"/>
          <w:szCs w:val="24"/>
        </w:rPr>
        <w:t>根据《</w:t>
      </w:r>
      <w:r>
        <w:rPr>
          <w:bCs/>
          <w:sz w:val="24"/>
          <w:szCs w:val="24"/>
        </w:rPr>
        <w:t>关于征集20</w:t>
      </w:r>
      <w:r>
        <w:rPr>
          <w:rFonts w:hint="eastAsia"/>
          <w:bCs/>
          <w:sz w:val="24"/>
          <w:szCs w:val="24"/>
        </w:rPr>
        <w:t>25</w:t>
      </w:r>
      <w:r>
        <w:rPr>
          <w:bCs/>
          <w:sz w:val="24"/>
          <w:szCs w:val="24"/>
        </w:rPr>
        <w:t>年北京华夏草业产业技术创新战略联盟团体标准制定项目的通知</w:t>
      </w:r>
      <w:r>
        <w:rPr>
          <w:rFonts w:hint="eastAsia"/>
          <w:bCs/>
          <w:sz w:val="24"/>
          <w:szCs w:val="24"/>
        </w:rPr>
        <w:t>》中相关要求，华南农业大学牵头，组织相关人员认真学习标准化工作导则及相关文件，讨论标准编写事宜。华南农业大学、</w:t>
      </w:r>
      <w:r>
        <w:rPr>
          <w:rFonts w:hint="eastAsia"/>
          <w:sz w:val="24"/>
          <w:szCs w:val="24"/>
        </w:rPr>
        <w:t>中国热带农业科学院热带作物品种资源研究所、中国农业大学、海南博泰农业开发有限公司</w:t>
      </w:r>
      <w:r>
        <w:rPr>
          <w:rFonts w:hint="eastAsia"/>
          <w:bCs/>
          <w:sz w:val="24"/>
          <w:szCs w:val="24"/>
        </w:rPr>
        <w:t>的相关起草人，认真总结课题组的已有成果，讨论决定并提交“副产物型发酵全混合日粮加工贮藏技术规程”团体标准的制订项目建议书至</w:t>
      </w:r>
      <w:r>
        <w:rPr>
          <w:bCs/>
          <w:sz w:val="24"/>
          <w:szCs w:val="24"/>
        </w:rPr>
        <w:t>北京华夏草业产业技术创新战略联盟</w:t>
      </w:r>
      <w:r>
        <w:rPr>
          <w:rFonts w:hint="eastAsia"/>
          <w:bCs/>
          <w:sz w:val="24"/>
          <w:szCs w:val="24"/>
        </w:rPr>
        <w:t>秘书处，申请立项。</w:t>
      </w:r>
    </w:p>
    <w:p w14:paraId="375E36E9">
      <w:pPr>
        <w:pStyle w:val="22"/>
        <w:spacing w:line="360" w:lineRule="auto"/>
        <w:ind w:firstLine="424" w:firstLineChars="177"/>
        <w:rPr>
          <w:rFonts w:ascii="Times New Roman"/>
          <w:bCs/>
          <w:kern w:val="2"/>
          <w:sz w:val="24"/>
          <w:szCs w:val="24"/>
        </w:rPr>
      </w:pPr>
      <w:r>
        <w:rPr>
          <w:rFonts w:hint="eastAsia" w:ascii="Times New Roman"/>
          <w:bCs/>
          <w:kern w:val="2"/>
          <w:sz w:val="24"/>
          <w:szCs w:val="24"/>
        </w:rPr>
        <w:t>（2）2024年11月至2025年1月：</w:t>
      </w:r>
      <w:r>
        <w:rPr>
          <w:rFonts w:ascii="Times New Roman"/>
          <w:bCs/>
          <w:kern w:val="2"/>
          <w:sz w:val="24"/>
          <w:szCs w:val="24"/>
        </w:rPr>
        <w:t>北京华夏草业产业技术创新战略联盟</w:t>
      </w:r>
      <w:r>
        <w:rPr>
          <w:rFonts w:hint="eastAsia" w:ascii="Times New Roman"/>
          <w:bCs/>
          <w:kern w:val="2"/>
          <w:sz w:val="24"/>
          <w:szCs w:val="24"/>
        </w:rPr>
        <w:t>组织进行了</w:t>
      </w:r>
      <w:r>
        <w:rPr>
          <w:rFonts w:ascii="Times New Roman"/>
          <w:bCs/>
          <w:kern w:val="2"/>
          <w:sz w:val="24"/>
          <w:szCs w:val="24"/>
        </w:rPr>
        <w:t>团体标准</w:t>
      </w:r>
      <w:r>
        <w:rPr>
          <w:rFonts w:hint="eastAsia" w:ascii="Times New Roman"/>
          <w:bCs/>
          <w:kern w:val="2"/>
          <w:sz w:val="24"/>
          <w:szCs w:val="24"/>
        </w:rPr>
        <w:t>建议</w:t>
      </w:r>
      <w:r>
        <w:rPr>
          <w:rFonts w:ascii="Times New Roman"/>
          <w:bCs/>
          <w:kern w:val="2"/>
          <w:sz w:val="24"/>
          <w:szCs w:val="24"/>
        </w:rPr>
        <w:t>评审</w:t>
      </w:r>
      <w:r>
        <w:rPr>
          <w:rFonts w:hint="eastAsia" w:ascii="Times New Roman"/>
          <w:bCs/>
          <w:kern w:val="2"/>
          <w:sz w:val="24"/>
          <w:szCs w:val="24"/>
        </w:rPr>
        <w:t>，并于11月29日获同意立项通知。标准编制组对项目组多年开展完成的副产物型FTMR发酵试验数据进行系统分析整理，开始“</w:t>
      </w:r>
      <w:r>
        <w:rPr>
          <w:rFonts w:hint="eastAsia"/>
          <w:bCs/>
          <w:sz w:val="24"/>
          <w:szCs w:val="24"/>
        </w:rPr>
        <w:t>副产物型发酵全混合日粮加工贮藏技术规程</w:t>
      </w:r>
      <w:r>
        <w:rPr>
          <w:rFonts w:hint="eastAsia" w:ascii="Times New Roman"/>
          <w:bCs/>
          <w:kern w:val="2"/>
          <w:sz w:val="24"/>
          <w:szCs w:val="24"/>
        </w:rPr>
        <w:t>”团体标准初稿的编制。</w:t>
      </w:r>
    </w:p>
    <w:p w14:paraId="29FF3108">
      <w:pPr>
        <w:pStyle w:val="3"/>
      </w:pPr>
      <w:bookmarkStart w:id="20" w:name="_Toc22682831"/>
      <w:bookmarkStart w:id="21" w:name="_Toc404077045"/>
      <w:bookmarkStart w:id="22" w:name="_Toc1894"/>
      <w:bookmarkStart w:id="23" w:name="_Toc22674798"/>
      <w:bookmarkStart w:id="24" w:name="_Toc176456975"/>
      <w:r>
        <w:t>2</w:t>
      </w:r>
      <w:r>
        <w:rPr>
          <w:rFonts w:hint="eastAsia"/>
        </w:rPr>
        <w:t>、</w:t>
      </w:r>
      <w:r>
        <w:t>编制阶段</w:t>
      </w:r>
      <w:bookmarkEnd w:id="20"/>
      <w:bookmarkEnd w:id="21"/>
      <w:bookmarkEnd w:id="22"/>
      <w:bookmarkEnd w:id="23"/>
      <w:bookmarkEnd w:id="24"/>
    </w:p>
    <w:p w14:paraId="7666DEF4">
      <w:pPr>
        <w:pStyle w:val="22"/>
        <w:spacing w:line="360" w:lineRule="auto"/>
        <w:ind w:firstLine="424" w:firstLineChars="177"/>
        <w:rPr>
          <w:rFonts w:ascii="Times New Roman"/>
          <w:bCs/>
          <w:kern w:val="2"/>
          <w:sz w:val="24"/>
          <w:szCs w:val="24"/>
        </w:rPr>
      </w:pPr>
      <w:r>
        <w:rPr>
          <w:rFonts w:hint="eastAsia" w:ascii="Times New Roman"/>
          <w:bCs/>
          <w:kern w:val="2"/>
          <w:sz w:val="24"/>
          <w:szCs w:val="24"/>
        </w:rPr>
        <w:t>（1）2025年2月：标准编制组在总结了多种副产物型FTMR试验数据的基础上，结合收集整理、梳理归纳和总结分析相关利用技术方面的文献资料，并向行业专家和使用者征求意见，按GB/T 1.1-2020的制定程序和编写要求《标准化工作导则 第1部分：标准化文件的结构和起草规则》，完成了《</w:t>
      </w:r>
      <w:r>
        <w:rPr>
          <w:rFonts w:hint="eastAsia"/>
          <w:bCs/>
          <w:sz w:val="24"/>
          <w:szCs w:val="24"/>
        </w:rPr>
        <w:t>副产物型发酵全混合日粮加工贮藏技术规程</w:t>
      </w:r>
      <w:r>
        <w:rPr>
          <w:rFonts w:hint="eastAsia" w:ascii="Times New Roman"/>
          <w:bCs/>
          <w:kern w:val="2"/>
          <w:sz w:val="24"/>
          <w:szCs w:val="24"/>
        </w:rPr>
        <w:t>》草案及编制说明的撰写，提交至</w:t>
      </w:r>
      <w:r>
        <w:rPr>
          <w:rFonts w:ascii="Times New Roman"/>
          <w:bCs/>
          <w:kern w:val="2"/>
          <w:sz w:val="24"/>
          <w:szCs w:val="24"/>
        </w:rPr>
        <w:t>北京华夏草业产业技术创新战略联盟</w:t>
      </w:r>
      <w:r>
        <w:rPr>
          <w:rFonts w:hint="eastAsia" w:ascii="Times New Roman"/>
          <w:bCs/>
          <w:kern w:val="2"/>
          <w:sz w:val="24"/>
          <w:szCs w:val="24"/>
        </w:rPr>
        <w:t>秘书处。</w:t>
      </w:r>
    </w:p>
    <w:p w14:paraId="3CC87057">
      <w:pPr>
        <w:pStyle w:val="22"/>
        <w:spacing w:line="360" w:lineRule="auto"/>
        <w:ind w:firstLine="424" w:firstLineChars="177"/>
        <w:rPr>
          <w:rFonts w:ascii="Times New Roman"/>
          <w:bCs/>
          <w:kern w:val="2"/>
          <w:sz w:val="24"/>
          <w:szCs w:val="24"/>
        </w:rPr>
      </w:pPr>
      <w:r>
        <w:rPr>
          <w:rFonts w:hint="eastAsia" w:ascii="Times New Roman"/>
          <w:bCs/>
          <w:kern w:val="2"/>
          <w:sz w:val="24"/>
          <w:szCs w:val="24"/>
        </w:rPr>
        <w:t>（2）2025年3月至4月：根据征得的意见或建议，完善标准《送审稿》。</w:t>
      </w:r>
    </w:p>
    <w:p w14:paraId="11E159B6">
      <w:pPr>
        <w:pStyle w:val="22"/>
        <w:spacing w:line="360" w:lineRule="auto"/>
        <w:ind w:firstLine="424" w:firstLineChars="177"/>
        <w:rPr>
          <w:rFonts w:ascii="Times New Roman"/>
          <w:bCs/>
          <w:kern w:val="2"/>
          <w:sz w:val="24"/>
          <w:szCs w:val="24"/>
        </w:rPr>
      </w:pPr>
      <w:r>
        <w:rPr>
          <w:rFonts w:hint="eastAsia" w:ascii="Times New Roman"/>
          <w:bCs/>
          <w:kern w:val="2"/>
          <w:sz w:val="24"/>
          <w:szCs w:val="24"/>
        </w:rPr>
        <w:t>（3）2025年5至6月：形成《报批稿》及编制说明，提交北京华夏草业产业技术创新战略联盟，报批。</w:t>
      </w:r>
    </w:p>
    <w:p w14:paraId="16905B1C">
      <w:pPr>
        <w:pStyle w:val="3"/>
      </w:pPr>
      <w:bookmarkStart w:id="25" w:name="_Toc22674799"/>
      <w:bookmarkStart w:id="26" w:name="_Toc28392"/>
      <w:bookmarkStart w:id="27" w:name="_Toc404077046"/>
      <w:bookmarkStart w:id="28" w:name="_Toc22682832"/>
      <w:bookmarkStart w:id="29" w:name="_Toc176456976"/>
      <w:r>
        <w:rPr>
          <w:rFonts w:hint="eastAsia"/>
        </w:rPr>
        <w:t>3、</w:t>
      </w:r>
      <w:r>
        <w:t>主要编制人员分工</w:t>
      </w:r>
      <w:bookmarkEnd w:id="25"/>
      <w:bookmarkEnd w:id="26"/>
      <w:bookmarkEnd w:id="27"/>
      <w:bookmarkEnd w:id="28"/>
      <w:bookmarkEnd w:id="29"/>
    </w:p>
    <w:p w14:paraId="3145B62C"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本系列标准主要起草人有</w:t>
      </w:r>
      <w:bookmarkStart w:id="30" w:name="OLE_LINK13"/>
      <w:bookmarkStart w:id="31" w:name="OLE_LINK14"/>
      <w:r>
        <w:rPr>
          <w:rFonts w:hint="eastAsia"/>
          <w:sz w:val="24"/>
          <w:szCs w:val="24"/>
        </w:rPr>
        <w:t>田静、张建国、张庆、王晓亚、吕仁龙、玉柱、吴哲、黄莉莹、黄艳丽、王艳艳、蒋博</w:t>
      </w:r>
      <w:r>
        <w:rPr>
          <w:bCs/>
          <w:sz w:val="24"/>
          <w:szCs w:val="24"/>
        </w:rPr>
        <w:t>。</w:t>
      </w:r>
      <w:bookmarkEnd w:id="30"/>
      <w:bookmarkEnd w:id="31"/>
    </w:p>
    <w:p w14:paraId="789D6A0F">
      <w:pPr>
        <w:spacing w:line="360" w:lineRule="auto"/>
        <w:ind w:firstLine="420"/>
        <w:rPr>
          <w:bCs/>
          <w:sz w:val="24"/>
          <w:szCs w:val="24"/>
        </w:rPr>
      </w:pPr>
      <w:r>
        <w:rPr>
          <w:bCs/>
          <w:sz w:val="24"/>
          <w:szCs w:val="24"/>
        </w:rPr>
        <w:t>本系列标准起草过程中，</w:t>
      </w:r>
      <w:r>
        <w:rPr>
          <w:rFonts w:hint="eastAsia"/>
          <w:bCs/>
          <w:sz w:val="24"/>
          <w:szCs w:val="24"/>
        </w:rPr>
        <w:t>田静</w:t>
      </w:r>
      <w:r>
        <w:rPr>
          <w:bCs/>
          <w:sz w:val="24"/>
          <w:szCs w:val="24"/>
        </w:rPr>
        <w:t>主要构思了系列标准的整体框架；</w:t>
      </w:r>
      <w:r>
        <w:rPr>
          <w:rFonts w:hint="eastAsia"/>
          <w:sz w:val="24"/>
          <w:szCs w:val="24"/>
        </w:rPr>
        <w:t>张建国、张庆、王晓亚、吕仁龙、玉柱、吴哲</w:t>
      </w:r>
      <w:r>
        <w:rPr>
          <w:bCs/>
          <w:sz w:val="24"/>
          <w:szCs w:val="24"/>
        </w:rPr>
        <w:t>主要编制了《</w:t>
      </w:r>
      <w:r>
        <w:rPr>
          <w:rFonts w:hint="eastAsia"/>
          <w:bCs/>
          <w:sz w:val="24"/>
          <w:szCs w:val="24"/>
        </w:rPr>
        <w:t>副产物型发酵全混合日粮加工贮藏技术规程</w:t>
      </w:r>
      <w:r>
        <w:rPr>
          <w:bCs/>
          <w:sz w:val="24"/>
          <w:szCs w:val="24"/>
        </w:rPr>
        <w:t>》，其他人员参与了实验与数据整理收集工作。</w:t>
      </w:r>
    </w:p>
    <w:p w14:paraId="36112356">
      <w:pPr>
        <w:pStyle w:val="2"/>
      </w:pPr>
      <w:bookmarkStart w:id="32" w:name="_Toc176456977"/>
      <w:bookmarkStart w:id="33" w:name="_Toc4896"/>
      <w:r>
        <w:rPr>
          <w:rFonts w:hint="eastAsia"/>
        </w:rPr>
        <w:t>五、</w:t>
      </w:r>
      <w:r>
        <w:t>国内外有关标准现状</w:t>
      </w:r>
      <w:bookmarkEnd w:id="32"/>
      <w:bookmarkEnd w:id="33"/>
    </w:p>
    <w:p w14:paraId="56275BC5">
      <w:pPr>
        <w:spacing w:line="360" w:lineRule="auto"/>
        <w:ind w:firstLine="480" w:firstLineChars="200"/>
      </w:pPr>
      <w:r>
        <w:rPr>
          <w:rFonts w:hint="eastAsia"/>
          <w:bCs/>
          <w:sz w:val="24"/>
          <w:szCs w:val="24"/>
        </w:rPr>
        <w:t>副产物型FTMR</w:t>
      </w:r>
      <w:r>
        <w:rPr>
          <w:bCs/>
          <w:sz w:val="24"/>
          <w:szCs w:val="24"/>
        </w:rPr>
        <w:t>不同于常规</w:t>
      </w:r>
      <w:r>
        <w:rPr>
          <w:rFonts w:hint="eastAsia"/>
          <w:bCs/>
          <w:sz w:val="24"/>
          <w:szCs w:val="24"/>
        </w:rPr>
        <w:t>FTMR</w:t>
      </w:r>
      <w:r>
        <w:rPr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</w:rPr>
        <w:t>原料特性多样、水分和营养成分差异大，</w:t>
      </w:r>
      <w:r>
        <w:rPr>
          <w:bCs/>
          <w:sz w:val="24"/>
          <w:szCs w:val="24"/>
        </w:rPr>
        <w:t>本标准明确了</w:t>
      </w:r>
      <w:r>
        <w:rPr>
          <w:rFonts w:hint="eastAsia"/>
          <w:bCs/>
          <w:sz w:val="24"/>
          <w:szCs w:val="24"/>
        </w:rPr>
        <w:t>副产物型TMR</w:t>
      </w:r>
      <w:r>
        <w:rPr>
          <w:rFonts w:hint="eastAsia"/>
          <w:bCs/>
          <w:sz w:val="24"/>
          <w:szCs w:val="24"/>
          <w:lang w:val="en-US" w:eastAsia="zh-CN"/>
        </w:rPr>
        <w:t>发酵前</w:t>
      </w:r>
      <w:r>
        <w:rPr>
          <w:rFonts w:hint="eastAsia"/>
          <w:bCs/>
          <w:sz w:val="24"/>
          <w:szCs w:val="24"/>
        </w:rPr>
        <w:t>的</w:t>
      </w:r>
      <w:r>
        <w:rPr>
          <w:bCs/>
          <w:sz w:val="24"/>
          <w:szCs w:val="24"/>
        </w:rPr>
        <w:t>适宜含水量</w:t>
      </w:r>
      <w:r>
        <w:rPr>
          <w:rFonts w:hint="eastAsia"/>
          <w:bCs/>
          <w:sz w:val="24"/>
          <w:szCs w:val="24"/>
        </w:rPr>
        <w:t>和</w:t>
      </w:r>
      <w:r>
        <w:rPr>
          <w:bCs/>
          <w:sz w:val="24"/>
          <w:szCs w:val="24"/>
        </w:rPr>
        <w:t>添加剂，以及压实、密封等技术要点，较为系统地阐述了</w:t>
      </w:r>
      <w:r>
        <w:rPr>
          <w:rFonts w:hint="eastAsia"/>
          <w:bCs/>
          <w:sz w:val="24"/>
          <w:szCs w:val="24"/>
        </w:rPr>
        <w:t>副产物型FTMR加工贮藏</w:t>
      </w:r>
      <w:r>
        <w:rPr>
          <w:bCs/>
          <w:sz w:val="24"/>
          <w:szCs w:val="24"/>
        </w:rPr>
        <w:t>的各个管理环节要求。而现有的标准和规程多侧重于常规</w:t>
      </w:r>
      <w:r>
        <w:rPr>
          <w:rFonts w:hint="eastAsia"/>
          <w:bCs/>
          <w:sz w:val="24"/>
          <w:szCs w:val="24"/>
        </w:rPr>
        <w:t>全混合日粮的</w:t>
      </w:r>
      <w:r>
        <w:rPr>
          <w:bCs/>
          <w:sz w:val="24"/>
          <w:szCs w:val="24"/>
        </w:rPr>
        <w:t>加工，缺乏</w:t>
      </w:r>
      <w:r>
        <w:rPr>
          <w:rFonts w:hint="eastAsia"/>
          <w:bCs/>
          <w:sz w:val="24"/>
          <w:szCs w:val="24"/>
        </w:rPr>
        <w:t>副产物型</w:t>
      </w:r>
      <w:r>
        <w:rPr>
          <w:bCs/>
          <w:sz w:val="24"/>
          <w:szCs w:val="24"/>
        </w:rPr>
        <w:t>的标准和规程。因此该项目是对现有青贮饲料技术标准体系的重要补充，对</w:t>
      </w:r>
      <w:r>
        <w:rPr>
          <w:rFonts w:hint="eastAsia"/>
          <w:bCs/>
          <w:sz w:val="24"/>
          <w:szCs w:val="24"/>
        </w:rPr>
        <w:t>我国</w:t>
      </w:r>
      <w:r>
        <w:rPr>
          <w:bCs/>
          <w:sz w:val="24"/>
          <w:szCs w:val="24"/>
        </w:rPr>
        <w:t>生产</w:t>
      </w:r>
      <w:r>
        <w:rPr>
          <w:rFonts w:hint="eastAsia"/>
          <w:bCs/>
          <w:sz w:val="24"/>
          <w:szCs w:val="24"/>
        </w:rPr>
        <w:t>低廉</w:t>
      </w:r>
      <w:r>
        <w:rPr>
          <w:bCs/>
          <w:sz w:val="24"/>
          <w:szCs w:val="24"/>
        </w:rPr>
        <w:t>量足质优的</w:t>
      </w:r>
      <w:r>
        <w:rPr>
          <w:rFonts w:hint="eastAsia"/>
          <w:bCs/>
          <w:sz w:val="24"/>
          <w:szCs w:val="24"/>
        </w:rPr>
        <w:t>全混合日粮</w:t>
      </w:r>
      <w:r>
        <w:rPr>
          <w:bCs/>
          <w:sz w:val="24"/>
          <w:szCs w:val="24"/>
        </w:rPr>
        <w:t>、持续健康发展畜牧业具有重要</w:t>
      </w:r>
      <w:r>
        <w:rPr>
          <w:rFonts w:hint="eastAsia"/>
          <w:bCs/>
          <w:sz w:val="24"/>
          <w:szCs w:val="24"/>
        </w:rPr>
        <w:t>的</w:t>
      </w:r>
      <w:r>
        <w:rPr>
          <w:bCs/>
          <w:sz w:val="24"/>
          <w:szCs w:val="24"/>
        </w:rPr>
        <w:t>现实意义。</w:t>
      </w:r>
    </w:p>
    <w:p w14:paraId="1ECF6F55">
      <w:pPr>
        <w:pStyle w:val="2"/>
      </w:pPr>
      <w:bookmarkStart w:id="34" w:name="_Toc176456978"/>
      <w:bookmarkStart w:id="35" w:name="_Toc22682834"/>
      <w:bookmarkStart w:id="36" w:name="_Toc16365"/>
      <w:bookmarkStart w:id="37" w:name="_Toc22677885"/>
      <w:r>
        <w:rPr>
          <w:rFonts w:hint="eastAsia"/>
        </w:rPr>
        <w:t>六、</w:t>
      </w:r>
      <w:r>
        <w:t>标准编写</w:t>
      </w:r>
      <w:bookmarkStart w:id="38" w:name="OLE_LINK8"/>
      <w:r>
        <w:t>学术</w:t>
      </w:r>
      <w:bookmarkEnd w:id="38"/>
      <w:r>
        <w:t>依据</w:t>
      </w:r>
      <w:bookmarkEnd w:id="34"/>
      <w:bookmarkEnd w:id="35"/>
      <w:bookmarkEnd w:id="36"/>
      <w:bookmarkEnd w:id="37"/>
    </w:p>
    <w:p w14:paraId="2BC458ED">
      <w:pPr>
        <w:pStyle w:val="12"/>
        <w:spacing w:line="360" w:lineRule="auto"/>
        <w:ind w:left="0" w:firstLine="480" w:firstLineChars="200"/>
        <w:jc w:val="both"/>
        <w:rPr>
          <w:rFonts w:ascii="Times New Roman" w:hAnsi="Times New Roman" w:cs="Times New Roman"/>
          <w:bCs/>
          <w:smallCaps w:val="0"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smallCaps w:val="0"/>
          <w:kern w:val="2"/>
          <w:sz w:val="24"/>
          <w:szCs w:val="24"/>
        </w:rPr>
        <w:t>本标准编写的学术数据主要来自</w:t>
      </w:r>
      <w:r>
        <w:rPr>
          <w:rFonts w:hint="eastAsia" w:ascii="Times New Roman" w:hAnsi="Times New Roman" w:cs="Times New Roman"/>
          <w:bCs/>
          <w:smallCaps w:val="0"/>
          <w:kern w:val="2"/>
          <w:sz w:val="24"/>
          <w:szCs w:val="24"/>
        </w:rPr>
        <w:t>华南</w:t>
      </w:r>
      <w:r>
        <w:rPr>
          <w:rFonts w:ascii="Times New Roman" w:hAnsi="Times New Roman" w:cs="Times New Roman"/>
          <w:bCs/>
          <w:smallCaps w:val="0"/>
          <w:kern w:val="2"/>
          <w:sz w:val="24"/>
          <w:szCs w:val="24"/>
        </w:rPr>
        <w:t>农业大学</w:t>
      </w:r>
      <w:r>
        <w:rPr>
          <w:rFonts w:hint="eastAsia" w:ascii="Times New Roman" w:hAnsi="Times New Roman" w:cs="Times New Roman"/>
          <w:bCs/>
          <w:smallCaps w:val="0"/>
          <w:kern w:val="2"/>
          <w:sz w:val="24"/>
          <w:szCs w:val="24"/>
        </w:rPr>
        <w:t>饲草加工团队</w:t>
      </w:r>
      <w:r>
        <w:rPr>
          <w:rFonts w:ascii="Times New Roman" w:hAnsi="Times New Roman" w:cs="Times New Roman"/>
          <w:bCs/>
          <w:smallCaps w:val="0"/>
          <w:kern w:val="2"/>
          <w:sz w:val="24"/>
          <w:szCs w:val="24"/>
        </w:rPr>
        <w:t>试验结果和参考他人研究结果得出。</w:t>
      </w:r>
    </w:p>
    <w:p w14:paraId="54E9C79D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我国农/食产品的生产加工过程中会产生大量副产物，其来源广泛、营养丰富、价格低廉，但因含水量较高，易变质，不易储存和运输。</w:t>
      </w:r>
      <w:r>
        <w:rPr>
          <w:bCs/>
          <w:sz w:val="24"/>
          <w:szCs w:val="24"/>
        </w:rPr>
        <w:t>本标准制定过程中</w:t>
      </w:r>
      <w:r>
        <w:rPr>
          <w:rFonts w:hint="eastAsia" w:ascii="宋体" w:hAnsi="宋体" w:cs="宋体"/>
          <w:sz w:val="24"/>
          <w:szCs w:val="24"/>
        </w:rPr>
        <w:t>根据试验研究与示范推广过程中的实践经验，结合地源性饲料资源与生产需要，</w:t>
      </w:r>
      <w:r>
        <w:rPr>
          <w:bCs/>
          <w:sz w:val="24"/>
          <w:szCs w:val="24"/>
        </w:rPr>
        <w:t>参考了诸多研究者在不同地区得到的研究结果，通过整理</w:t>
      </w:r>
      <w:r>
        <w:rPr>
          <w:rFonts w:hint="eastAsia"/>
          <w:bCs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</w:rPr>
        <w:t>本标准中的副产物选择主要是基于甘薯蔓、菠萝渣、豆腐渣等副产物进行的多次试验结果所制定的。</w:t>
      </w:r>
      <w:r>
        <w:rPr>
          <w:rFonts w:hint="eastAsia"/>
          <w:sz w:val="24"/>
        </w:rPr>
        <w:t>本标准中的</w:t>
      </w:r>
      <w:r>
        <w:rPr>
          <w:rFonts w:hint="eastAsia" w:ascii="宋体" w:hAnsi="宋体" w:cs="宋体"/>
          <w:sz w:val="24"/>
          <w:szCs w:val="24"/>
        </w:rPr>
        <w:t>副产物包括但不局限于农产品加工副产物（尾菜、秸秆等）、果蔬加工副产物（皮核籽渣等）、林产品加工副产物（枝条、花等）等副产物。</w:t>
      </w:r>
      <w:r>
        <w:rPr>
          <w:rFonts w:hint="eastAsia"/>
          <w:sz w:val="24"/>
        </w:rPr>
        <w:t>各种副产物应在获得后尽快使用，一般青贮后比新鲜的更好。</w:t>
      </w:r>
      <w:r>
        <w:rPr>
          <w:rFonts w:hint="eastAsia"/>
          <w:sz w:val="24"/>
          <w:szCs w:val="24"/>
        </w:rPr>
        <w:t>甘薯蔓或菠萝渣两种副产物的鲜料或青贮料在</w:t>
      </w:r>
      <w:r>
        <w:rPr>
          <w:rFonts w:hint="eastAsia"/>
          <w:sz w:val="24"/>
        </w:rPr>
        <w:t>FTMR</w:t>
      </w:r>
      <w:r>
        <w:rPr>
          <w:rFonts w:hint="eastAsia"/>
          <w:sz w:val="24"/>
          <w:szCs w:val="24"/>
        </w:rPr>
        <w:t>中的最优占比为35%、TMR含水量45%，其V-Score评分高（表1~表4），</w:t>
      </w:r>
      <w:r>
        <w:rPr>
          <w:rFonts w:ascii="Times New Roman Regular" w:hAnsi="Times New Roman Regular" w:cs="Times New Roman Regular"/>
          <w:sz w:val="24"/>
        </w:rPr>
        <w:t>有氧稳定性好</w:t>
      </w:r>
      <w:r>
        <w:rPr>
          <w:rFonts w:hint="eastAsia"/>
          <w:sz w:val="24"/>
          <w:szCs w:val="24"/>
        </w:rPr>
        <w:t>。因此，</w:t>
      </w:r>
      <w:r>
        <w:rPr>
          <w:bCs/>
          <w:sz w:val="24"/>
          <w:szCs w:val="24"/>
        </w:rPr>
        <w:t>本标准规定</w:t>
      </w:r>
      <w:r>
        <w:rPr>
          <w:rFonts w:hint="eastAsia"/>
          <w:sz w:val="24"/>
          <w:szCs w:val="24"/>
        </w:rPr>
        <w:t xml:space="preserve">副产物的鲜料或青贮料FTMR含水量宜调节至40%~50%。综合其他地区实践经验与研究结果，添加剂宜使用促进发酵的乳酸菌和降解纤维的枯草芽孢杆菌，添加量应在每吨材料1 </w:t>
      </w:r>
      <w:r>
        <w:rPr>
          <w:rFonts w:ascii="Arial" w:hAnsi="Arial" w:cs="Arial"/>
          <w:sz w:val="24"/>
          <w:szCs w:val="24"/>
        </w:rPr>
        <w:t>×</w:t>
      </w:r>
      <w:r>
        <w:rPr>
          <w:rFonts w:hint="eastAsia"/>
          <w:sz w:val="24"/>
          <w:szCs w:val="24"/>
        </w:rPr>
        <w:t xml:space="preserve"> 10</w:t>
      </w:r>
      <w:r>
        <w:rPr>
          <w:rFonts w:hint="eastAsia"/>
          <w:sz w:val="24"/>
          <w:szCs w:val="24"/>
          <w:vertAlign w:val="superscript"/>
        </w:rPr>
        <w:t>11</w:t>
      </w:r>
      <w:r>
        <w:rPr>
          <w:rFonts w:hint="eastAsia"/>
          <w:sz w:val="24"/>
          <w:szCs w:val="24"/>
        </w:rPr>
        <w:t>个单菌落以上。</w:t>
      </w:r>
    </w:p>
    <w:p w14:paraId="6AC700A6"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p w14:paraId="3126133D">
      <w:pPr>
        <w:snapToGrid w:val="0"/>
        <w:spacing w:before="156" w:beforeLines="50" w:after="156" w:afterLines="50" w:line="360" w:lineRule="auto"/>
        <w:jc w:val="center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hAnsi="Times New Roman Regular" w:cs="Times New Roman Regular"/>
          <w:sz w:val="24"/>
        </w:rPr>
        <w:t xml:space="preserve">表1 </w:t>
      </w:r>
      <w:r>
        <w:rPr>
          <w:rFonts w:hint="eastAsia" w:ascii="Times New Roman Regular" w:hAnsi="Times New Roman Regular" w:cs="Times New Roman Regular"/>
          <w:sz w:val="24"/>
          <w:lang w:bidi="ar"/>
        </w:rPr>
        <w:t>甘薯蔓鲜料占比和含水量对FTMR</w:t>
      </w:r>
      <w:r>
        <w:rPr>
          <w:rFonts w:ascii="Times New Roman Regular" w:hAnsi="Times New Roman Regular" w:cs="Times New Roman Regular"/>
          <w:sz w:val="24"/>
          <w:lang w:bidi="ar"/>
        </w:rPr>
        <w:t>发酵品质</w:t>
      </w:r>
      <w:r>
        <w:rPr>
          <w:rFonts w:hint="eastAsia" w:ascii="Times New Roman Regular" w:hAnsi="Times New Roman Regular" w:cs="Times New Roman Regular"/>
          <w:sz w:val="24"/>
          <w:lang w:bidi="ar"/>
        </w:rPr>
        <w:t>的影响</w:t>
      </w:r>
    </w:p>
    <w:tbl>
      <w:tblPr>
        <w:tblStyle w:val="14"/>
        <w:tblW w:w="105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25"/>
        <w:gridCol w:w="1053"/>
        <w:gridCol w:w="1071"/>
        <w:gridCol w:w="942"/>
        <w:gridCol w:w="795"/>
        <w:gridCol w:w="1085"/>
        <w:gridCol w:w="1070"/>
        <w:gridCol w:w="1209"/>
        <w:gridCol w:w="1043"/>
      </w:tblGrid>
      <w:tr w14:paraId="68A15E69">
        <w:trPr>
          <w:trHeight w:val="283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 w14:paraId="0C90560D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占比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275E5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含水量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734A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pH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D4C1B2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有机酸（% DM）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D6A3D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氨态氮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A940AD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微生物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（lg cfu·g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vertAlign w:val="superscript"/>
                <w:lang w:bidi="ar"/>
              </w:rPr>
              <w:t>-1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 xml:space="preserve"> FM）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7EC5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V-Score</w:t>
            </w:r>
          </w:p>
        </w:tc>
      </w:tr>
      <w:tr w14:paraId="6436D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5BEEAC54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（% DM）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35E0AB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（% FM）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98ABE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24351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乳酸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3D75F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乙酸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6EF78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丙酸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BA549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（% TN）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C0CFA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好氧细菌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C8035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酵母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20135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</w:tr>
      <w:tr w14:paraId="0B77A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14459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F5A86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CK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2096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5.84a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827A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1.02i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D183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3.05abc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4624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5.07b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9DDB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5.70e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4A30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5.3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0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bc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C887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4.77a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610C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97.40a</w:t>
            </w:r>
          </w:p>
        </w:tc>
      </w:tr>
      <w:tr w14:paraId="34004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D46692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51E68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B4A5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5.29abc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B70C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1.68ghi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FE42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3.05abc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0FD0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D322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9.12ab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AE82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6.50a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C116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3.09bc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8ABD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90.95d</w:t>
            </w:r>
          </w:p>
        </w:tc>
      </w:tr>
      <w:tr w14:paraId="4F3F0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347EC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715EB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D456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4.92bcde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E3BA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2.90cdef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8221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0.94c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F45E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17C8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8.72ab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AC84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5.87abc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5BBC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77FF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93.37c</w:t>
            </w:r>
          </w:p>
        </w:tc>
      </w:tr>
      <w:tr w14:paraId="53A9A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ED793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DFDA7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F841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4.12g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8BF4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3.68bcd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9F3A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3.29ab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0CDF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7782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9.06ab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60B8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5.28c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3C1E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EB26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90.89d</w:t>
            </w:r>
          </w:p>
        </w:tc>
      </w:tr>
      <w:tr w14:paraId="22089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70D58F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2933B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CK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7C10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5.46ab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AC0B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1.87fghi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A929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1.63bc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2973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8A09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6.30de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BECC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5.93abc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AD85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3.11bc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7E3F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95.60b</w:t>
            </w:r>
          </w:p>
        </w:tc>
      </w:tr>
      <w:tr w14:paraId="36031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EBF76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43708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8879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5.20bcd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EC2E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1.88fghi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6634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2.46abc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6690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1A70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9.09ab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8818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6.43a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58BD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3.87abc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41B4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91.47d</w:t>
            </w:r>
          </w:p>
        </w:tc>
      </w:tr>
      <w:tr w14:paraId="3CF95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6D670A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F7E76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FF11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4.65defg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B05E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2.61defg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33FF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1.36bc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16AE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6EE5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8.94ab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E5DA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6.41ab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4E3E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3.85abc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AB74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92.61d</w:t>
            </w:r>
          </w:p>
        </w:tc>
      </w:tr>
      <w:tr w14:paraId="43D85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E9A1B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0B257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8B7A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4.43efg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BCB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3.81bc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B132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1.66bc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DF89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1.01c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FD6B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8.30abc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56B6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5.75abc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9596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2.83bc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6E3D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93.59c</w:t>
            </w:r>
          </w:p>
        </w:tc>
      </w:tr>
      <w:tr w14:paraId="060A2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05F82B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11A65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CK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921B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5.47ab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2569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1.25hi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9CFD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2.65abc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4E97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5.16a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8F6E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9.09ab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8EC7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6.44a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3973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3.64abc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F66C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90.93d</w:t>
            </w:r>
          </w:p>
        </w:tc>
      </w:tr>
      <w:tr w14:paraId="05632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</w:tcPr>
          <w:p w14:paraId="6751B30E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D6AF3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E548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4.80cdef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9282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3.00cdef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A796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1.89bc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F5AA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6F54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7.42abcd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5302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5.91abc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D5E6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A2A7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95.27b</w:t>
            </w:r>
          </w:p>
        </w:tc>
      </w:tr>
      <w:tr w14:paraId="3FF8F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</w:tcPr>
          <w:p w14:paraId="1B98465B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76A3E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E8AF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4.48efg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4CF0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3.47bcde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E10A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1.60bc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EDC5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74C0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7.79abcd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9040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6.06abc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A5CB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6938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94.72bc</w:t>
            </w:r>
          </w:p>
        </w:tc>
      </w:tr>
      <w:tr w14:paraId="7D870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15AA9D1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12AC9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F19D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4.36efg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1E10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4.59ab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F381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1.51bc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1698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BC0C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8.31abc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A8C1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5.52abc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2B1A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3.47abc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5387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93.76c</w:t>
            </w:r>
          </w:p>
        </w:tc>
      </w:tr>
      <w:tr w14:paraId="37551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8A6F17B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50D0B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CK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857D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4.84cdef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63D7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2.12fghi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0315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1.53bc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1240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441A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9.19a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B4B1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5.42bc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CE1A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4.72a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5521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91.98d</w:t>
            </w:r>
          </w:p>
        </w:tc>
      </w:tr>
      <w:tr w14:paraId="7A166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</w:tcPr>
          <w:p w14:paraId="2C35638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8C175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2ECC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4.76cdef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1E0E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2.96cdef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37A0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2.01bc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B51D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61CC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7.92abcd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5D2B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4.95d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2DC2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4.40ab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047D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94.15c</w:t>
            </w:r>
          </w:p>
        </w:tc>
      </w:tr>
      <w:tr w14:paraId="1F0BE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</w:tcPr>
          <w:p w14:paraId="18021A6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4D1DD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34D0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4.52efg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2A31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3.88bc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4A19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1.82bc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8CAB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5D76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6.73cde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22B8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5.93abc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6965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3.24abc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F8EE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96.68a</w:t>
            </w:r>
          </w:p>
        </w:tc>
      </w:tr>
      <w:tr w14:paraId="460F5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FCF9EF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3BA4A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25A7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4.24fg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3474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5.01a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FDE2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1.71bc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19D7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6FA6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7.31bcde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8CDC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5.85abc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BB4F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2.70c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C975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95.60b</w:t>
            </w:r>
          </w:p>
        </w:tc>
      </w:tr>
      <w:tr w14:paraId="542F1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2C7F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SEM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0697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C053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0.11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A379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0.388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0B22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0.118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E22F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0.367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230B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1.77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E183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0.287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F7F9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0.78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0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C4D4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0.065</w:t>
            </w:r>
          </w:p>
        </w:tc>
      </w:tr>
      <w:tr w14:paraId="0C2B3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C86A49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显著性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44B4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占比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3A78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9BC7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A990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6767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EA6D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630D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1590A">
            <w:pPr>
              <w:widowControl/>
              <w:snapToGrid w:val="0"/>
              <w:spacing w:line="300" w:lineRule="auto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</w:rPr>
              <w:t>NS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D09C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</w:tr>
      <w:tr w14:paraId="322BA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FFB26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75A2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含水量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72CB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53E4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CE2F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787D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1ADE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4EBB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7E63F">
            <w:pPr>
              <w:widowControl/>
              <w:snapToGrid w:val="0"/>
              <w:spacing w:line="300" w:lineRule="auto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61A5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</w:t>
            </w:r>
          </w:p>
        </w:tc>
      </w:tr>
      <w:tr w14:paraId="6AC51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1A9A7F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94F569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互作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FF7F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*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33B58E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0A4665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B74C8A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5D5E3A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D8EC68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C8120A0">
            <w:pPr>
              <w:widowControl/>
              <w:snapToGrid w:val="0"/>
              <w:spacing w:line="300" w:lineRule="auto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A5C982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</w:tr>
    </w:tbl>
    <w:p w14:paraId="4FFFE8D7">
      <w:pPr>
        <w:spacing w:line="300" w:lineRule="auto"/>
      </w:pPr>
      <w:r>
        <w:t>数据来源：</w:t>
      </w:r>
      <w:r>
        <w:rPr>
          <w:rFonts w:hint="eastAsia"/>
        </w:rPr>
        <w:t>黄莉莹</w:t>
      </w:r>
      <w:r>
        <w:t>，</w:t>
      </w:r>
      <w:r>
        <w:rPr>
          <w:rFonts w:hint="eastAsia"/>
        </w:rPr>
        <w:t>不同副产物配制全混合日粮的发酵效果研究</w:t>
      </w:r>
      <w:r>
        <w:t>，20</w:t>
      </w:r>
      <w:r>
        <w:rPr>
          <w:rFonts w:hint="eastAsia"/>
        </w:rPr>
        <w:t>24</w:t>
      </w:r>
      <w:r>
        <w:t xml:space="preserve">. </w:t>
      </w:r>
    </w:p>
    <w:p w14:paraId="661E58FA">
      <w:pPr>
        <w:spacing w:line="300" w:lineRule="auto"/>
        <w:rPr>
          <w:rFonts w:ascii="宋体" w:hAnsi="宋体" w:cs="宋体"/>
        </w:rPr>
      </w:pPr>
      <w:r>
        <w:rPr>
          <w:rFonts w:hint="eastAsia"/>
        </w:rPr>
        <w:t>5、15、25、35，甘薯蔓鲜料占比5%、15%、25%、35%；CK，自然含水量；40、45、50，含水量为40%、45%、50%；DM，干物质；FM，鲜物质；TN，总氮；SEM，均值的标准误；同列不同小写字母表示差异显著（</w:t>
      </w:r>
      <w:r>
        <w:rPr>
          <w:rFonts w:hint="eastAsia"/>
          <w:i/>
          <w:iCs/>
        </w:rPr>
        <w:t xml:space="preserve">P </w:t>
      </w:r>
      <w:r>
        <w:rPr>
          <w:rFonts w:hint="eastAsia"/>
        </w:rPr>
        <w:t>&lt; 0.05）；*，</w:t>
      </w:r>
      <w:r>
        <w:rPr>
          <w:rFonts w:hint="eastAsia"/>
          <w:i/>
          <w:iCs/>
        </w:rPr>
        <w:t xml:space="preserve">P </w:t>
      </w:r>
      <w:r>
        <w:rPr>
          <w:rFonts w:hint="eastAsia"/>
        </w:rPr>
        <w:t>&lt; 0.05；**，</w:t>
      </w:r>
      <w:r>
        <w:rPr>
          <w:rFonts w:hint="eastAsia"/>
          <w:i/>
          <w:iCs/>
        </w:rPr>
        <w:t xml:space="preserve">P </w:t>
      </w:r>
      <w:r>
        <w:rPr>
          <w:rFonts w:hint="eastAsia"/>
        </w:rPr>
        <w:t xml:space="preserve">&lt; 0.01；NS，无显著差异；丁酸均未检测到，酵母计数均低于2.0 </w:t>
      </w:r>
      <w:r>
        <w:rPr>
          <w:rFonts w:ascii="Times New Roman Regular" w:hAnsi="Times New Roman Regular" w:cs="Times New Roman Regular"/>
          <w:color w:val="000000"/>
          <w:kern w:val="0"/>
          <w:lang w:bidi="ar"/>
        </w:rPr>
        <w:t>lg cfu·g</w:t>
      </w:r>
      <w:r>
        <w:rPr>
          <w:rFonts w:ascii="Times New Roman Regular" w:hAnsi="Times New Roman Regular" w:cs="Times New Roman Regular"/>
          <w:color w:val="000000"/>
          <w:kern w:val="0"/>
          <w:vertAlign w:val="superscript"/>
          <w:lang w:bidi="ar"/>
        </w:rPr>
        <w:t>-1</w:t>
      </w:r>
      <w:r>
        <w:rPr>
          <w:rFonts w:ascii="Times New Roman Regular" w:hAnsi="Times New Roman Regular" w:cs="Times New Roman Regular"/>
          <w:color w:val="000000"/>
          <w:kern w:val="0"/>
          <w:lang w:bidi="ar"/>
        </w:rPr>
        <w:t xml:space="preserve"> FM</w:t>
      </w:r>
      <w:r>
        <w:rPr>
          <w:rFonts w:hint="eastAsia" w:ascii="Times New Roman Regular" w:hAnsi="Times New Roman Regular" w:cs="Times New Roman Regular"/>
          <w:color w:val="000000"/>
          <w:kern w:val="0"/>
          <w:lang w:bidi="ar"/>
        </w:rPr>
        <w:t>。</w:t>
      </w:r>
    </w:p>
    <w:p w14:paraId="42E61BB1">
      <w:pPr>
        <w:snapToGrid w:val="0"/>
        <w:spacing w:line="360" w:lineRule="auto"/>
        <w:rPr>
          <w:rFonts w:ascii="Times New Roman Regular" w:hAnsi="Times New Roman Regular" w:cs="Times New Roman Regular"/>
          <w:sz w:val="24"/>
        </w:rPr>
      </w:pPr>
    </w:p>
    <w:p w14:paraId="6273E078">
      <w:pPr>
        <w:snapToGrid w:val="0"/>
        <w:spacing w:before="156" w:beforeLines="50" w:after="156" w:afterLines="50" w:line="360" w:lineRule="auto"/>
        <w:jc w:val="center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hAnsi="Times New Roman Regular" w:cs="Times New Roman Regular"/>
          <w:sz w:val="24"/>
        </w:rPr>
        <w:t>表</w:t>
      </w:r>
      <w:r>
        <w:rPr>
          <w:rFonts w:hint="eastAsia" w:ascii="Times New Roman Regular" w:hAnsi="Times New Roman Regular" w:cs="Times New Roman Regular"/>
          <w:sz w:val="24"/>
        </w:rPr>
        <w:t>2</w:t>
      </w:r>
      <w:r>
        <w:rPr>
          <w:rFonts w:ascii="Times New Roman Regular" w:hAnsi="Times New Roman Regular" w:cs="Times New Roman Regular"/>
          <w:sz w:val="24"/>
        </w:rPr>
        <w:t xml:space="preserve"> </w:t>
      </w:r>
      <w:r>
        <w:rPr>
          <w:rFonts w:hint="eastAsia" w:ascii="Times New Roman Regular" w:hAnsi="Times New Roman Regular" w:cs="Times New Roman Regular"/>
          <w:sz w:val="24"/>
        </w:rPr>
        <w:t>甘薯蔓青贮料</w:t>
      </w:r>
      <w:r>
        <w:rPr>
          <w:rFonts w:hint="eastAsia" w:ascii="Times New Roman Regular" w:hAnsi="Times New Roman Regular" w:cs="Times New Roman Regular"/>
          <w:sz w:val="24"/>
          <w:lang w:bidi="ar"/>
        </w:rPr>
        <w:t>占比和含水量对FTMR</w:t>
      </w:r>
      <w:r>
        <w:rPr>
          <w:rFonts w:ascii="Times New Roman Regular" w:hAnsi="Times New Roman Regular" w:cs="Times New Roman Regular"/>
          <w:sz w:val="24"/>
        </w:rPr>
        <w:t>发酵品质</w:t>
      </w:r>
      <w:r>
        <w:rPr>
          <w:rFonts w:hint="eastAsia" w:ascii="Times New Roman Regular" w:hAnsi="Times New Roman Regular" w:cs="Times New Roman Regular"/>
          <w:sz w:val="24"/>
        </w:rPr>
        <w:t>的影响</w:t>
      </w:r>
    </w:p>
    <w:tbl>
      <w:tblPr>
        <w:tblStyle w:val="14"/>
        <w:tblW w:w="111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25"/>
        <w:gridCol w:w="997"/>
        <w:gridCol w:w="1350"/>
        <w:gridCol w:w="1029"/>
        <w:gridCol w:w="1126"/>
        <w:gridCol w:w="1099"/>
        <w:gridCol w:w="1380"/>
        <w:gridCol w:w="901"/>
        <w:gridCol w:w="981"/>
      </w:tblGrid>
      <w:tr w14:paraId="3DA48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 w14:paraId="160EE356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占比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7112E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含水量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C292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pH</w:t>
            </w:r>
          </w:p>
        </w:tc>
        <w:tc>
          <w:tcPr>
            <w:tcW w:w="3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1E8E8D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有机酸（% DM）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E874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氨态氮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A5B86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微生物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（lg cfu·g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vertAlign w:val="superscript"/>
                <w:lang w:bidi="ar"/>
              </w:rPr>
              <w:t>-1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 xml:space="preserve"> FM）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3749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V-Score</w:t>
            </w:r>
          </w:p>
        </w:tc>
      </w:tr>
      <w:tr w14:paraId="1FDE2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04541571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（% DM）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98358D9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（% FM）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8E7F1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321D2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乳酸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4E4F5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乙酸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1A525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丙酸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D7306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（% TN）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449F6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好氧细菌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98D0C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酵母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722FF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</w:tr>
      <w:tr w14:paraId="6EC94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</w:tcPr>
          <w:p w14:paraId="4F8FC302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9DE2E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CK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9ABF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5.59a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4E90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0.52i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942F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2.27b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03F5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1.06de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6A1B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8.13e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A605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4.16e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B27D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4.15bcd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F4F1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93.45c</w:t>
            </w:r>
          </w:p>
        </w:tc>
      </w:tr>
      <w:tr w14:paraId="2F8D2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</w:tcPr>
          <w:p w14:paraId="0B4123C4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2E257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34EF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4.46cd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3E80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3.56ef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8226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1.47cd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42EB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3.52ab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DA51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11.44a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EA52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5.16abcd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5F86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5.37a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FEE9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84.38f</w:t>
            </w:r>
          </w:p>
        </w:tc>
      </w:tr>
      <w:tr w14:paraId="678D3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</w:tcPr>
          <w:p w14:paraId="7D61796D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B917C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C812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4.17efg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BCC4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3.79def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C8FD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1.07d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8CA2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3.60ab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CAC2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10.19b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7806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5.52abcd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3B7A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4.90ab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5696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89.68e</w:t>
            </w:r>
          </w:p>
        </w:tc>
      </w:tr>
      <w:tr w14:paraId="04FB7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8F3F95E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15905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1065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4.11g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D31F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4.82ab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378A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1.40cd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97B5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4.56a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D4EB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10.34b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FEBA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5.60abc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D1FD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4.46bcd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B432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88.75e</w:t>
            </w:r>
          </w:p>
        </w:tc>
      </w:tr>
      <w:tr w14:paraId="3A9FD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A4A8D0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AE7D9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CK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AE8F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5.30b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9911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1.61h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9746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2.86a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FC8C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CFC7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7.25fg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466C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4.67cde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0C7F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3.80de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F189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94.84b</w:t>
            </w:r>
          </w:p>
        </w:tc>
      </w:tr>
      <w:tr w14:paraId="5F24E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</w:tcPr>
          <w:p w14:paraId="6AE8329D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A5CB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5745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4.37cd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23AF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3.80def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2D9E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1.53cd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DAC1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3.27abc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8A7B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10.52b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DD56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5.04abcd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2306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4.61bc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770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88.03e</w:t>
            </w:r>
          </w:p>
        </w:tc>
      </w:tr>
      <w:tr w14:paraId="0858C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</w:tcPr>
          <w:p w14:paraId="57F45DF2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2C3EE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86AC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4.30def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0503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4.36abcde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2706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1.54cd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34D0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3.73ab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4E93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9.00cd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780E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5.31abcd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D966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3.7de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E428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92.07d</w:t>
            </w:r>
          </w:p>
        </w:tc>
      </w:tr>
      <w:tr w14:paraId="43F72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60E65C4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8B66A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79A6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4.16efg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659B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4.70abc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E6AE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1.59cd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8A21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3.62ab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E33F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8.64de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2AC2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5.21abcd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D8F1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3.20e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DB88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92.76d</w:t>
            </w:r>
          </w:p>
        </w:tc>
      </w:tr>
      <w:tr w14:paraId="1A271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8B1FE1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7D4AF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CK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502E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4.53c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72E3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3.49f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CDB7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1.47cd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3C54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1.52cde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6110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8.12e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26FC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4.52de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5C14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6EFE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94.05c</w:t>
            </w:r>
          </w:p>
        </w:tc>
      </w:tr>
      <w:tr w14:paraId="2C468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4B478A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A39A5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8568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4.38cd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67A9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3.88cdef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8DF2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1.49cd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9068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2.21bcd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A8C4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8.98cd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6922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4.90abcde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5CF9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EDDB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92.26d</w:t>
            </w:r>
          </w:p>
        </w:tc>
      </w:tr>
      <w:tr w14:paraId="433CA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0BDFA2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1B3DF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716E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4.34cde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9E51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4.09bcdef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F181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1.51cd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24FF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2.78abcd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CAF0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8.48de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F6EE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4.80cde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23D5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DDA2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93.20c</w:t>
            </w:r>
          </w:p>
        </w:tc>
      </w:tr>
      <w:tr w14:paraId="0FE3A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347E2C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4EDBE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AC37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4.21efg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AFDA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4.65abc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C4EC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1.65c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DFE3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3.01abcd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DDDB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6.72gh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B663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4.77cde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3D0C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4.04cd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D5FC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96.60a</w:t>
            </w:r>
          </w:p>
        </w:tc>
      </w:tr>
      <w:tr w14:paraId="1CED6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F3BB5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35</w:t>
            </w:r>
          </w:p>
          <w:p w14:paraId="0C7BC304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97DB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CK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7BFF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4.35cde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D16A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4.07bcdef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CDC8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1.50cd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ABD5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1.77bcde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FAD3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9.29c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48EC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5.05abcde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5A0C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E9B9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91.67de</w:t>
            </w:r>
          </w:p>
        </w:tc>
      </w:tr>
      <w:tr w14:paraId="1FA92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3A41A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D30A4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D30E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4.34cde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83E4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4.55abcd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432E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1.69c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6B92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2.28bcd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CA7B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7.45f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0036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4.61cde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265A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4A2E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95.17ab</w:t>
            </w:r>
          </w:p>
        </w:tc>
      </w:tr>
      <w:tr w14:paraId="7C8D9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15F9B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75B99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8146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4.31cd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4D99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5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1abcd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8E32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1.56cd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0079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2.43bcd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9759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6.63h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384D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4.85cde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E2C6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D694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96.89a</w:t>
            </w:r>
          </w:p>
        </w:tc>
      </w:tr>
      <w:tr w14:paraId="222A5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5762C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0E60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3E6C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4.14fg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CB45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4.97a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63CE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1.76c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A158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3.14abc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354B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6.37h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8E4B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5.36ab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908D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374F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97.21a</w:t>
            </w:r>
          </w:p>
        </w:tc>
      </w:tr>
      <w:tr w14:paraId="15926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0C4ADD">
            <w:pPr>
              <w:widowControl/>
              <w:snapToGrid w:val="0"/>
              <w:spacing w:line="300" w:lineRule="auto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SEM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166FA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EADE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0.011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A4FF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0.195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87EB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8.333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C5CE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1.046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71BA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0.251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FB26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0.095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2858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0.333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3365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</w:rPr>
              <w:t>0.078</w:t>
            </w:r>
          </w:p>
        </w:tc>
      </w:tr>
      <w:tr w14:paraId="5AAEC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1D2AF9">
            <w:pPr>
              <w:widowControl/>
              <w:snapToGrid w:val="0"/>
              <w:spacing w:line="300" w:lineRule="auto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显著性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9D6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占比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3A8D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9C24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8262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C2E9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3830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F0D7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BFD3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</w:rPr>
              <w:t>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C4C2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</w:rPr>
              <w:t>*</w:t>
            </w:r>
          </w:p>
        </w:tc>
      </w:tr>
      <w:tr w14:paraId="7650A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660F0A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FF8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含水量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4C84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BACF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C0D1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E89B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6716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AB2D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1EC4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38E0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</w:rPr>
              <w:t>*</w:t>
            </w:r>
          </w:p>
        </w:tc>
      </w:tr>
      <w:tr w14:paraId="10B8D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5" w:type="dxa"/>
            <w:vMerge w:val="continue"/>
            <w:tcBorders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1D60B83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313F74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互作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5926E4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92BFA2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526088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172BE4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DA002D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9CF462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F5D7B5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D3981D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</w:rPr>
              <w:t>*</w:t>
            </w:r>
          </w:p>
        </w:tc>
      </w:tr>
    </w:tbl>
    <w:p w14:paraId="7DA45C07">
      <w:pPr>
        <w:spacing w:line="300" w:lineRule="auto"/>
      </w:pPr>
      <w:r>
        <w:t>数据来源：</w:t>
      </w:r>
      <w:r>
        <w:rPr>
          <w:rFonts w:hint="eastAsia"/>
        </w:rPr>
        <w:t>黄莉莹</w:t>
      </w:r>
      <w:r>
        <w:t>，</w:t>
      </w:r>
      <w:r>
        <w:rPr>
          <w:rFonts w:hint="eastAsia"/>
        </w:rPr>
        <w:t>不同副产物配制全混合日粮的发酵效果研究</w:t>
      </w:r>
      <w:r>
        <w:t>，20</w:t>
      </w:r>
      <w:r>
        <w:rPr>
          <w:rFonts w:hint="eastAsia"/>
        </w:rPr>
        <w:t>24</w:t>
      </w:r>
      <w:r>
        <w:t xml:space="preserve">. </w:t>
      </w:r>
    </w:p>
    <w:p w14:paraId="0385B80A">
      <w:pPr>
        <w:spacing w:line="300" w:lineRule="auto"/>
      </w:pPr>
      <w:r>
        <w:rPr>
          <w:rFonts w:hint="eastAsia"/>
        </w:rPr>
        <w:t>5、15、25、35，甘薯蔓青贮料占比5%、15%、25%、35%；CK，自然含水量；40、45、50，含水量为40%、45%、50%；DM，干物质；FM，鲜物质；NH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-N，氨态氮；TN，总氮；SEM，均值的标准误；同列不同小写字母表示差异显著（</w:t>
      </w:r>
      <w:r>
        <w:rPr>
          <w:rFonts w:hint="eastAsia"/>
          <w:i/>
          <w:iCs/>
        </w:rPr>
        <w:t xml:space="preserve">P </w:t>
      </w:r>
      <w:r>
        <w:rPr>
          <w:rFonts w:hint="eastAsia"/>
        </w:rPr>
        <w:t>&lt; 0.05）；*，</w:t>
      </w:r>
      <w:r>
        <w:rPr>
          <w:rFonts w:hint="eastAsia"/>
          <w:i/>
          <w:iCs/>
        </w:rPr>
        <w:t xml:space="preserve">P </w:t>
      </w:r>
      <w:r>
        <w:rPr>
          <w:rFonts w:hint="eastAsia"/>
        </w:rPr>
        <w:t>&lt; 0.05；**，</w:t>
      </w:r>
      <w:r>
        <w:rPr>
          <w:rFonts w:hint="eastAsia"/>
          <w:i/>
          <w:iCs/>
        </w:rPr>
        <w:t xml:space="preserve">P </w:t>
      </w:r>
      <w:r>
        <w:rPr>
          <w:rFonts w:hint="eastAsia"/>
        </w:rPr>
        <w:t xml:space="preserve">&lt; 0.01；NS，无显著差异；丁酸均未检测到，酵母计数均低于2.0 </w:t>
      </w:r>
      <w:r>
        <w:rPr>
          <w:rFonts w:ascii="Times New Roman Regular" w:hAnsi="Times New Roman Regular" w:cs="Times New Roman Regular"/>
          <w:color w:val="000000"/>
          <w:kern w:val="0"/>
          <w:lang w:bidi="ar"/>
        </w:rPr>
        <w:t>lg cfu·g</w:t>
      </w:r>
      <w:r>
        <w:rPr>
          <w:rFonts w:ascii="Times New Roman Regular" w:hAnsi="Times New Roman Regular" w:cs="Times New Roman Regular"/>
          <w:color w:val="000000"/>
          <w:kern w:val="0"/>
          <w:vertAlign w:val="superscript"/>
          <w:lang w:bidi="ar"/>
        </w:rPr>
        <w:t>-1</w:t>
      </w:r>
      <w:r>
        <w:rPr>
          <w:rFonts w:ascii="Times New Roman Regular" w:hAnsi="Times New Roman Regular" w:cs="Times New Roman Regular"/>
          <w:color w:val="000000"/>
          <w:kern w:val="0"/>
          <w:lang w:bidi="ar"/>
        </w:rPr>
        <w:t xml:space="preserve"> FM</w:t>
      </w:r>
      <w:r>
        <w:rPr>
          <w:rFonts w:hint="eastAsia"/>
        </w:rPr>
        <w:t>。</w:t>
      </w:r>
    </w:p>
    <w:p w14:paraId="707CBFD9">
      <w:pPr>
        <w:spacing w:line="360" w:lineRule="auto"/>
        <w:ind w:firstLine="480" w:firstLineChars="200"/>
        <w:jc w:val="left"/>
        <w:rPr>
          <w:sz w:val="24"/>
        </w:rPr>
      </w:pPr>
    </w:p>
    <w:p w14:paraId="73C99E39">
      <w:pPr>
        <w:snapToGrid w:val="0"/>
        <w:spacing w:before="156" w:beforeLines="50" w:after="156" w:afterLines="50" w:line="360" w:lineRule="auto"/>
        <w:jc w:val="center"/>
        <w:rPr>
          <w:rFonts w:ascii="Times New Roman Regular" w:hAnsi="Times New Roman Regular" w:cs="Times New Roman Regular"/>
          <w:sz w:val="24"/>
          <w:lang w:bidi="ar"/>
        </w:rPr>
      </w:pPr>
      <w:r>
        <w:rPr>
          <w:rFonts w:ascii="Times New Roman Regular" w:hAnsi="Times New Roman Regular" w:cs="Times New Roman Regular"/>
          <w:sz w:val="24"/>
          <w:lang w:bidi="ar"/>
        </w:rPr>
        <w:t>表</w:t>
      </w:r>
      <w:r>
        <w:rPr>
          <w:rFonts w:hint="eastAsia" w:ascii="Times New Roman Regular" w:hAnsi="Times New Roman Regular" w:cs="Times New Roman Regular"/>
          <w:sz w:val="24"/>
          <w:lang w:bidi="ar"/>
        </w:rPr>
        <w:t>3</w:t>
      </w:r>
      <w:r>
        <w:rPr>
          <w:rFonts w:ascii="Times New Roman Regular" w:hAnsi="Times New Roman Regular" w:cs="Times New Roman Regular"/>
          <w:sz w:val="24"/>
          <w:lang w:bidi="ar"/>
        </w:rPr>
        <w:t xml:space="preserve"> 菠萝渣</w:t>
      </w:r>
      <w:r>
        <w:rPr>
          <w:rFonts w:hint="eastAsia" w:ascii="Times New Roman Regular" w:hAnsi="Times New Roman Regular" w:cs="Times New Roman Regular"/>
          <w:sz w:val="24"/>
          <w:lang w:bidi="ar"/>
        </w:rPr>
        <w:t>鲜料占比和含水量对FTMR</w:t>
      </w:r>
      <w:r>
        <w:rPr>
          <w:rFonts w:ascii="Times New Roman Regular" w:hAnsi="Times New Roman Regular" w:cs="Times New Roman Regular"/>
          <w:sz w:val="24"/>
          <w:lang w:bidi="ar"/>
        </w:rPr>
        <w:t>发酵品质</w:t>
      </w:r>
      <w:r>
        <w:rPr>
          <w:rFonts w:hint="eastAsia" w:ascii="Times New Roman Regular" w:hAnsi="Times New Roman Regular" w:cs="Times New Roman Regular"/>
          <w:sz w:val="24"/>
          <w:lang w:bidi="ar"/>
        </w:rPr>
        <w:t>的影响</w:t>
      </w:r>
    </w:p>
    <w:tbl>
      <w:tblPr>
        <w:tblStyle w:val="14"/>
        <w:tblW w:w="106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17"/>
        <w:gridCol w:w="1000"/>
        <w:gridCol w:w="976"/>
        <w:gridCol w:w="1070"/>
        <w:gridCol w:w="1023"/>
        <w:gridCol w:w="1084"/>
        <w:gridCol w:w="1165"/>
        <w:gridCol w:w="1152"/>
        <w:gridCol w:w="932"/>
      </w:tblGrid>
      <w:tr w14:paraId="1E6C9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6E613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占比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4B01A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含水量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D502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pH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138B23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有机酸（% DM）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1A8E2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氨态氮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D01095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微生物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（lg cfu·g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vertAlign w:val="superscript"/>
                <w:lang w:bidi="ar"/>
              </w:rPr>
              <w:t>-1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 xml:space="preserve"> FM）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D4A6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V-Score</w:t>
            </w:r>
          </w:p>
        </w:tc>
      </w:tr>
      <w:tr w14:paraId="6FCCF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57435B5F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（% DM）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BE7A0D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（% FM）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3D1CB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F2E0B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乳酸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AB3CF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乙酸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9DEBA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丙酸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0513B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（% TN）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9AE34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好氧细菌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51C4C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酵母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142B1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</w:tr>
      <w:tr w14:paraId="60994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45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</w:tcPr>
          <w:p w14:paraId="577FE1D7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1F963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CK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6948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5.69a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AB60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1.51d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0587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3.40a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4705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ND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1807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5.49f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A31F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4.35ab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1670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4.20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3D1A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97.94a</w:t>
            </w:r>
          </w:p>
        </w:tc>
      </w:tr>
      <w:tr w14:paraId="38706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45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</w:tcPr>
          <w:p w14:paraId="304638F3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CA6A3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52A6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4.41d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BD2C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2.93c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D873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1.47efg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B044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ND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6474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9.84ab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AE82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3.54ab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FE88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959C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90.73c</w:t>
            </w:r>
          </w:p>
        </w:tc>
      </w:tr>
      <w:tr w14:paraId="54F2B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45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</w:tcPr>
          <w:p w14:paraId="5C1FF2A4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8CE6A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5BD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4.24efg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BA67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3.52ab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B1F6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1.10fg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B3CB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ND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045C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9.85ab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FE97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4.23ab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1300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C69F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90.92c</w:t>
            </w:r>
          </w:p>
        </w:tc>
      </w:tr>
      <w:tr w14:paraId="4F467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C170C45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DC3E7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0898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4.18ghi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F995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3.62a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7BDC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1.04g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F736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0.22abcd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D953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9.91ab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ED27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3.77ab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FD78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0515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90.75c</w:t>
            </w:r>
          </w:p>
        </w:tc>
      </w:tr>
      <w:tr w14:paraId="61048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4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431063B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04B76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CK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04BF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5.11b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B271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0.89e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E7CF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3.36a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200E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ND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39BE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7.69e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682D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4.69a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A538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3D25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93.57b</w:t>
            </w:r>
          </w:p>
        </w:tc>
      </w:tr>
      <w:tr w14:paraId="7321B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45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</w:tcPr>
          <w:p w14:paraId="28FF54C7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2B874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9311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4.41d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E362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2.73c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66FA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1.57ef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1E53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0.20bcd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1429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10.18a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0CF2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4.01ab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3CB3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580D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89.46c</w:t>
            </w:r>
          </w:p>
        </w:tc>
      </w:tr>
      <w:tr w14:paraId="17979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</w:tcPr>
          <w:p w14:paraId="43F31CE4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BD016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4557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4.21efgh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5B89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3.92a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8229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1.52efg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A372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0.35ab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49A0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9.63ab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09ED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3.91ab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7C19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3320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90.84c</w:t>
            </w:r>
          </w:p>
        </w:tc>
      </w:tr>
      <w:tr w14:paraId="7E4B6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45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E0D655A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1D69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3EE9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4.11ij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4607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3.93a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C32F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1.23fg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B527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0.37ab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B5E3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8.34cde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43B7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3.57ab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5FA5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39E6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93.63b</w:t>
            </w:r>
          </w:p>
        </w:tc>
      </w:tr>
      <w:tr w14:paraId="36617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F187F8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ED30D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CK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0FE7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4.69c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08E7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.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99d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B248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2.76b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4686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0.09cd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92E6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8.10de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30AE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4.16ab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8B6E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13B1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93.15b</w:t>
            </w:r>
          </w:p>
        </w:tc>
      </w:tr>
      <w:tr w14:paraId="5AE82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4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6D60D5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DAD78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FA43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4.42d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13C1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.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69c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B294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2.06cd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6FAC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0.30abc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CB4A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10.08a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C75A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4.22ab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2A03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EB83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89.41c</w:t>
            </w:r>
          </w:p>
        </w:tc>
      </w:tr>
      <w:tr w14:paraId="0AB82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4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9C51E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CFF22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94DE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4.19fghi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A160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.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75a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B7D9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1.80de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C726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0.43a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3C58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9.15abc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4FD2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3.69ab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64A1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D5E4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91.52c</w:t>
            </w:r>
          </w:p>
        </w:tc>
      </w:tr>
      <w:tr w14:paraId="53E66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4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FCEE6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7ECBD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4D61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4.13hij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E267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.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50ab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ED03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1.26fg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420D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0.34ab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18A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8.57cde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1D6B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3.44b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126C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189E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93.17b</w:t>
            </w:r>
          </w:p>
        </w:tc>
      </w:tr>
      <w:tr w14:paraId="58158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FC7DF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35</w:t>
            </w:r>
          </w:p>
          <w:p w14:paraId="7DC0CAF7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9C408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CK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AEB9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4.28ef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7DD5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.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07bc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C1E3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2.66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C403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0.12cd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D20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7.91e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5062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4.34ab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8A8E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C199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93.58b</w:t>
            </w:r>
          </w:p>
        </w:tc>
      </w:tr>
      <w:tr w14:paraId="210C9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4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FF20E1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55785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7E62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4.29e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9506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.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94c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19F7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2.32bc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9519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0.10cd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8475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8.98bcd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A0BE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4.09ab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9D4A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FE0C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91.72c</w:t>
            </w:r>
          </w:p>
        </w:tc>
      </w:tr>
      <w:tr w14:paraId="73BB5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4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F8817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14807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9CDF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4.18ghi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205A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.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56ab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76F7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1.66def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5EF2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0.35ab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8E58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9.16abc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9BC2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3.87ab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9DBF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1552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91.67c</w:t>
            </w:r>
          </w:p>
        </w:tc>
      </w:tr>
      <w:tr w14:paraId="41222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4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08ACF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38347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9047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4.05j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458F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.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57ab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09D9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2.06cd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CDB5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0.22abcd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3A0F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8.51cde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C588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3.82ab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CD43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&lt;2.00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BBD7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92.77bc</w:t>
            </w:r>
          </w:p>
        </w:tc>
      </w:tr>
      <w:tr w14:paraId="4A2F4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0D26B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SEM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5785F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B1AD5">
            <w:pPr>
              <w:widowControl/>
              <w:snapToGrid w:val="0"/>
              <w:spacing w:line="300" w:lineRule="auto"/>
              <w:jc w:val="left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</w:rPr>
              <w:t>0.219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50D0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0.086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59DA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0.070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4AC3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0.020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6976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0.632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7892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0.340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77BD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/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88182">
            <w:pPr>
              <w:widowControl/>
              <w:snapToGrid w:val="0"/>
              <w:spacing w:line="300" w:lineRule="auto"/>
              <w:jc w:val="left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</w:rPr>
              <w:t>0.046</w:t>
            </w:r>
          </w:p>
        </w:tc>
      </w:tr>
      <w:tr w14:paraId="0BFF1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4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AF954C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显著性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C20A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占比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E216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79B4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017F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E929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41B6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AAF9F">
            <w:pPr>
              <w:widowControl/>
              <w:snapToGrid w:val="0"/>
              <w:spacing w:line="300" w:lineRule="auto"/>
              <w:jc w:val="left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</w:rPr>
              <w:t>NS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3055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13E54">
            <w:pPr>
              <w:widowControl/>
              <w:snapToGrid w:val="0"/>
              <w:spacing w:line="300" w:lineRule="auto"/>
              <w:jc w:val="left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</w:rPr>
              <w:t>NS</w:t>
            </w:r>
          </w:p>
        </w:tc>
      </w:tr>
      <w:tr w14:paraId="3CAB0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45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DF8379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E79F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含水量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9603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E9D9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A346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C2D6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9B92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37D8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41D2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D2CA6">
            <w:pPr>
              <w:widowControl/>
              <w:snapToGrid w:val="0"/>
              <w:spacing w:line="300" w:lineRule="auto"/>
              <w:jc w:val="left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</w:rPr>
              <w:t>NS</w:t>
            </w:r>
          </w:p>
        </w:tc>
      </w:tr>
      <w:tr w14:paraId="54907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45" w:type="dxa"/>
            <w:vMerge w:val="continue"/>
            <w:tcBorders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3A858D7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44DC9E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互作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BCCB67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F8CF3E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E9E5DE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C49252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C8A63E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4B4B20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804C7A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E350DDD">
            <w:pPr>
              <w:widowControl/>
              <w:snapToGrid w:val="0"/>
              <w:spacing w:line="300" w:lineRule="auto"/>
              <w:jc w:val="left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</w:rPr>
              <w:t>NS</w:t>
            </w:r>
          </w:p>
        </w:tc>
      </w:tr>
    </w:tbl>
    <w:p w14:paraId="70FD7313">
      <w:pPr>
        <w:spacing w:line="300" w:lineRule="auto"/>
      </w:pPr>
      <w:r>
        <w:t>数据来源：</w:t>
      </w:r>
      <w:r>
        <w:rPr>
          <w:rFonts w:hint="eastAsia"/>
        </w:rPr>
        <w:t>黄莉莹</w:t>
      </w:r>
      <w:r>
        <w:t>，</w:t>
      </w:r>
      <w:r>
        <w:rPr>
          <w:rFonts w:hint="eastAsia"/>
        </w:rPr>
        <w:t>不同副产物配制全混合日粮的发酵效果研究</w:t>
      </w:r>
      <w:r>
        <w:t>，20</w:t>
      </w:r>
      <w:r>
        <w:rPr>
          <w:rFonts w:hint="eastAsia"/>
        </w:rPr>
        <w:t>24</w:t>
      </w:r>
      <w:r>
        <w:t xml:space="preserve">. </w:t>
      </w:r>
    </w:p>
    <w:p w14:paraId="37991006">
      <w:pPr>
        <w:spacing w:line="300" w:lineRule="auto"/>
      </w:pPr>
      <w:r>
        <w:rPr>
          <w:rFonts w:hint="eastAsia"/>
        </w:rPr>
        <w:t>5、15、25、35，菠萝渣鲜料占比5%、15%、25%、35%；CK，自然含水量；40、45、50，含水量为40%、45%、50%；DM，干物质；FM，鲜物质；NH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-N，氨态氮；TN，总氮；SEM，均值的标准误；同列不同小写字母表示差异显著（</w:t>
      </w:r>
      <w:r>
        <w:rPr>
          <w:rFonts w:hint="eastAsia"/>
          <w:i/>
          <w:iCs/>
        </w:rPr>
        <w:t xml:space="preserve">P </w:t>
      </w:r>
      <w:r>
        <w:rPr>
          <w:rFonts w:hint="eastAsia"/>
        </w:rPr>
        <w:t>&lt; 0.05）；*，</w:t>
      </w:r>
      <w:r>
        <w:rPr>
          <w:rFonts w:hint="eastAsia"/>
          <w:i/>
          <w:iCs/>
        </w:rPr>
        <w:t>P</w:t>
      </w:r>
      <w:r>
        <w:rPr>
          <w:rFonts w:hint="eastAsia"/>
        </w:rPr>
        <w:t xml:space="preserve"> &lt; 0.05；**，</w:t>
      </w:r>
      <w:r>
        <w:rPr>
          <w:rFonts w:hint="eastAsia"/>
          <w:i/>
          <w:iCs/>
        </w:rPr>
        <w:t xml:space="preserve">P </w:t>
      </w:r>
      <w:r>
        <w:rPr>
          <w:rFonts w:hint="eastAsia"/>
        </w:rPr>
        <w:t>&lt; 0.01；NS，无显著差异；丁酸均未检测到，酵母计数均低于2.0 lg cfu</w:t>
      </w:r>
      <w:r>
        <w:t>·</w:t>
      </w:r>
      <w:r>
        <w:rPr>
          <w:rFonts w:hint="eastAsia"/>
        </w:rPr>
        <w:t>g</w:t>
      </w:r>
      <w:r>
        <w:rPr>
          <w:rFonts w:hint="eastAsia"/>
          <w:vertAlign w:val="superscript"/>
        </w:rPr>
        <w:t>-1</w:t>
      </w:r>
      <w:r>
        <w:rPr>
          <w:rFonts w:hint="eastAsia"/>
        </w:rPr>
        <w:t xml:space="preserve"> FM。</w:t>
      </w:r>
    </w:p>
    <w:p w14:paraId="19808BED"/>
    <w:p w14:paraId="41E873C8">
      <w:pPr>
        <w:snapToGrid w:val="0"/>
        <w:spacing w:before="156" w:beforeLines="50" w:after="156" w:afterLines="50" w:line="360" w:lineRule="auto"/>
        <w:jc w:val="center"/>
        <w:rPr>
          <w:rFonts w:ascii="Times New Roman Regular" w:hAnsi="Times New Roman Regular" w:cs="Times New Roman Regular"/>
          <w:sz w:val="24"/>
          <w:lang w:bidi="ar"/>
        </w:rPr>
      </w:pPr>
      <w:r>
        <w:rPr>
          <w:rFonts w:ascii="Times New Roman Regular" w:hAnsi="Times New Roman Regular" w:cs="Times New Roman Regular"/>
          <w:sz w:val="24"/>
          <w:lang w:bidi="ar"/>
        </w:rPr>
        <w:t>表</w:t>
      </w:r>
      <w:r>
        <w:rPr>
          <w:rFonts w:hint="eastAsia" w:ascii="Times New Roman Regular" w:hAnsi="Times New Roman Regular" w:cs="Times New Roman Regular"/>
          <w:sz w:val="24"/>
          <w:lang w:bidi="ar"/>
        </w:rPr>
        <w:t>4</w:t>
      </w:r>
      <w:r>
        <w:rPr>
          <w:rFonts w:ascii="Times New Roman Regular" w:hAnsi="Times New Roman Regular" w:cs="Times New Roman Regular"/>
          <w:sz w:val="24"/>
          <w:lang w:bidi="ar"/>
        </w:rPr>
        <w:t xml:space="preserve"> 菠萝渣</w:t>
      </w:r>
      <w:r>
        <w:rPr>
          <w:rFonts w:hint="eastAsia" w:ascii="Times New Roman Regular" w:hAnsi="Times New Roman Regular" w:cs="Times New Roman Regular"/>
          <w:sz w:val="24"/>
          <w:lang w:bidi="ar"/>
        </w:rPr>
        <w:t>青贮料占比和含水量对FTMR</w:t>
      </w:r>
      <w:r>
        <w:rPr>
          <w:rFonts w:ascii="Times New Roman Regular" w:hAnsi="Times New Roman Regular" w:cs="Times New Roman Regular"/>
          <w:sz w:val="24"/>
          <w:lang w:bidi="ar"/>
        </w:rPr>
        <w:t>发酵品质</w:t>
      </w:r>
      <w:r>
        <w:rPr>
          <w:rFonts w:hint="eastAsia" w:ascii="Times New Roman Regular" w:hAnsi="Times New Roman Regular" w:cs="Times New Roman Regular"/>
          <w:sz w:val="24"/>
          <w:lang w:bidi="ar"/>
        </w:rPr>
        <w:t>的影响</w:t>
      </w:r>
    </w:p>
    <w:tbl>
      <w:tblPr>
        <w:tblStyle w:val="14"/>
        <w:tblW w:w="96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072"/>
        <w:gridCol w:w="797"/>
        <w:gridCol w:w="1007"/>
        <w:gridCol w:w="797"/>
        <w:gridCol w:w="1120"/>
        <w:gridCol w:w="1094"/>
        <w:gridCol w:w="1673"/>
        <w:gridCol w:w="928"/>
      </w:tblGrid>
      <w:tr w14:paraId="713CE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33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F8C1F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占比</w:t>
            </w:r>
          </w:p>
          <w:p w14:paraId="6FCDFECC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（% DM）</w:t>
            </w:r>
          </w:p>
        </w:tc>
        <w:tc>
          <w:tcPr>
            <w:tcW w:w="1072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F4CEC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含水量</w:t>
            </w:r>
          </w:p>
          <w:p w14:paraId="01AE871F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（% FM）</w:t>
            </w:r>
          </w:p>
        </w:tc>
        <w:tc>
          <w:tcPr>
            <w:tcW w:w="797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</w:tcPr>
          <w:p w14:paraId="3F75CBD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pH</w:t>
            </w:r>
          </w:p>
        </w:tc>
        <w:tc>
          <w:tcPr>
            <w:tcW w:w="292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804A4A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有机酸（% DM）</w:t>
            </w:r>
          </w:p>
        </w:tc>
        <w:tc>
          <w:tcPr>
            <w:tcW w:w="1094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36FD5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NH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vertAlign w:val="subscript"/>
                <w:lang w:bidi="ar"/>
              </w:rPr>
              <w:t>3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-N</w:t>
            </w:r>
          </w:p>
          <w:p w14:paraId="00735CC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（% TN）</w:t>
            </w:r>
          </w:p>
        </w:tc>
        <w:tc>
          <w:tcPr>
            <w:tcW w:w="1673" w:type="dxa"/>
            <w:vMerge w:val="restart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708C8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好氧细菌</w:t>
            </w:r>
          </w:p>
          <w:p w14:paraId="5E5AF65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（lg cfu·g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vertAlign w:val="superscript"/>
                <w:lang w:bidi="ar"/>
              </w:rPr>
              <w:t>-1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 xml:space="preserve"> FM）</w:t>
            </w:r>
          </w:p>
        </w:tc>
        <w:tc>
          <w:tcPr>
            <w:tcW w:w="928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F870A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V-Score</w:t>
            </w:r>
          </w:p>
        </w:tc>
      </w:tr>
      <w:tr w14:paraId="69F03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C98D6D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08347B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797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58C9A6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347DB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乳酸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8EE31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乙酸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15A2D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丙酸</w:t>
            </w: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BFB243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673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46901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28791D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</w:tr>
      <w:tr w14:paraId="437AD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</w:tcPr>
          <w:p w14:paraId="4035B912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77FB8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CK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B192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5.43a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527F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0.79e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3860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2.81a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7353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ND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7566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6.43d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299A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5.11a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2EA9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96.51a</w:t>
            </w:r>
          </w:p>
        </w:tc>
      </w:tr>
      <w:tr w14:paraId="035AC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33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</w:tcPr>
          <w:p w14:paraId="6EBBAE44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CFAD6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B558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4.25d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14E1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3.30abcd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0B5F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1.52ab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897B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0.42abcde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EB0C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9.80a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FB05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4.21c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8C95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90.45c</w:t>
            </w:r>
          </w:p>
        </w:tc>
      </w:tr>
      <w:tr w14:paraId="5A00D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33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</w:tcPr>
          <w:p w14:paraId="016F4698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C9DE1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BA3E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4.19de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EBB9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2.86bcd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C535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1.25b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BCF0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0.34cde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2212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8.78bc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1012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4.41bc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EADA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92.76bc</w:t>
            </w:r>
          </w:p>
        </w:tc>
      </w:tr>
      <w:tr w14:paraId="400F9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33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444BD19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B0DB5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447D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4.07e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C1E1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4.24a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E4EA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1.74ab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A2E9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0.50abc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6373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8.71bc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ECDA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4.80ab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7175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92.39bc</w:t>
            </w:r>
          </w:p>
        </w:tc>
      </w:tr>
      <w:tr w14:paraId="0A40C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4978D19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F1902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CK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B00A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4.90b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0365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1.20e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10AE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2.65ab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4AD7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0.25e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5785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6.74d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D361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4.29cd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F9F1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95.83ab</w:t>
            </w:r>
          </w:p>
        </w:tc>
      </w:tr>
      <w:tr w14:paraId="6D7A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33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</w:tcPr>
          <w:p w14:paraId="50FAC88E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F429B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9AA3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4.22d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FD81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3.78ab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9C35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2.06ab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6639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0.44abcd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6187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8.85bc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2CA0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4.51bc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F259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91.92c</w:t>
            </w:r>
          </w:p>
        </w:tc>
      </w:tr>
      <w:tr w14:paraId="53FF4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33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</w:tcPr>
          <w:p w14:paraId="4A81E2FD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FE9DB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1122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4.16de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FB9D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3.29abcd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5FDD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1.54ab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76DF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0.30de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D9E8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9.14ab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B793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4.53bc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4C7A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91.84c</w:t>
            </w:r>
          </w:p>
        </w:tc>
      </w:tr>
      <w:tr w14:paraId="6BAA3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33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E8E67E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32EEC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18D6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4.16de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5212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3.53abc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A915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1.63ab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A559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0.33cde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3E59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9.39ab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D1C3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4.88ab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B51D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91.25c</w:t>
            </w:r>
          </w:p>
        </w:tc>
      </w:tr>
      <w:tr w14:paraId="3A808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D602F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6970D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CK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E9B8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4.39c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28DF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2.42cd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AD1E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1.96ab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CA99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0.36cde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6993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8.35c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FE4D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4.13c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8624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93.06b</w:t>
            </w:r>
          </w:p>
        </w:tc>
      </w:tr>
      <w:tr w14:paraId="590A9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A98EA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5B17F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8439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4.25d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9B7F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2.83bcd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85A6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1.82ab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7500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0.38bcde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D38A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9.15ab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FE01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4.18c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B21B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91.55c</w:t>
            </w:r>
          </w:p>
        </w:tc>
      </w:tr>
      <w:tr w14:paraId="2E82F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543CA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5E4C6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48E3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4.20d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74CA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3.57ab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A3E1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2.05ab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89DD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0.54ab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F209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8.85bc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B806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4.89ab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1470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91.85c</w:t>
            </w:r>
          </w:p>
        </w:tc>
      </w:tr>
      <w:tr w14:paraId="22D94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1EC9A1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1A69C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FCD9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4.17de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B0CF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3.84ab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9CBC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1.96ab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57CC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0.57a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2844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9.34ab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1F21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4.75ab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4DB4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90.91c</w:t>
            </w:r>
          </w:p>
        </w:tc>
      </w:tr>
      <w:tr w14:paraId="4B45E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A298A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8390D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CK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49ED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4.21d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F67D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3.22abcd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6406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2.11ab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42F3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0.48abcd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1E06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9.29ab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40B3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5.06a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3E57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90.97c</w:t>
            </w:r>
          </w:p>
        </w:tc>
      </w:tr>
      <w:tr w14:paraId="28291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506ED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1B7E4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2ABA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4.21d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C0D9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2.26d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B830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1.40ab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4D34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0.33cde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214B6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9.34ab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BFE7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4.80ab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CFF0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91.53c</w:t>
            </w:r>
          </w:p>
        </w:tc>
      </w:tr>
      <w:tr w14:paraId="1DAA5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CE6AC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0CC09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83F8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4.19de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E2374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3.40abc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9C68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2.11ab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5572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0.55ab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803F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9.44ab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A4F8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4.70ab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6C68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90.61c</w:t>
            </w:r>
          </w:p>
        </w:tc>
      </w:tr>
      <w:tr w14:paraId="35403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49AD9">
            <w:pPr>
              <w:widowControl/>
              <w:snapToGrid w:val="0"/>
              <w:spacing w:line="300" w:lineRule="auto"/>
              <w:jc w:val="center"/>
              <w:rPr>
                <w:rFonts w:ascii="Times New Roman Regular" w:hAnsi="Times New Roman Regular" w:cs="Times New Roman Regular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947DD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E4B3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4.20d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E297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3.5abc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E866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1.89ab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B8BB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0.56ab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F30A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8.72bc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2A80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4.91ab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66DF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92.22bc</w:t>
            </w:r>
          </w:p>
        </w:tc>
      </w:tr>
      <w:tr w14:paraId="56B5D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2038DE">
            <w:pPr>
              <w:widowControl/>
              <w:snapToGrid w:val="0"/>
              <w:spacing w:line="300" w:lineRule="auto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SEM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7EB3E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BCCE0">
            <w:pPr>
              <w:widowControl/>
              <w:snapToGrid w:val="0"/>
              <w:spacing w:line="300" w:lineRule="auto"/>
              <w:jc w:val="left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</w:rPr>
              <w:t>0.103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19D4D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0.338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5C8D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0.557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AEA4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0.878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99C0E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0.350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62DD3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0.332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8FFFC">
            <w:pPr>
              <w:widowControl/>
              <w:snapToGrid w:val="0"/>
              <w:spacing w:line="300" w:lineRule="auto"/>
              <w:jc w:val="left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</w:rPr>
              <w:t>0.036</w:t>
            </w:r>
          </w:p>
        </w:tc>
      </w:tr>
      <w:tr w14:paraId="4B2C8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83CD853">
            <w:pPr>
              <w:widowControl/>
              <w:snapToGrid w:val="0"/>
              <w:spacing w:line="300" w:lineRule="auto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显著性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D120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占比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EEC7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687B8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C084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231BB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7323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2182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</w:rPr>
              <w:t>NS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8E6BA">
            <w:pPr>
              <w:widowControl/>
              <w:snapToGrid w:val="0"/>
              <w:spacing w:line="300" w:lineRule="auto"/>
              <w:jc w:val="left"/>
              <w:rPr>
                <w:rFonts w:ascii="Times New Roman Regular" w:hAnsi="Times New Roman Regular" w:cs="Times New Roman Regular"/>
                <w:color w:val="00000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</w:tr>
      <w:tr w14:paraId="6B38B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33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20732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06A6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含水量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ED759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9FB2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64AF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6C5E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38FE7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6802C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4EF2C">
            <w:pPr>
              <w:widowControl/>
              <w:snapToGrid w:val="0"/>
              <w:spacing w:line="300" w:lineRule="auto"/>
              <w:jc w:val="left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</w:tr>
      <w:tr w14:paraId="3999B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33" w:type="dxa"/>
            <w:vMerge w:val="continue"/>
            <w:tcBorders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B573581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57D19E5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lang w:bidi="ar"/>
              </w:rPr>
              <w:t>互作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08812A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D39430F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F950AC0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4577DC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0DD985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**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8765AC1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*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3B8841A">
            <w:pPr>
              <w:widowControl/>
              <w:snapToGrid w:val="0"/>
              <w:spacing w:line="300" w:lineRule="auto"/>
              <w:jc w:val="left"/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lang w:bidi="ar"/>
              </w:rPr>
              <w:t>NS</w:t>
            </w:r>
          </w:p>
        </w:tc>
      </w:tr>
    </w:tbl>
    <w:p w14:paraId="2F17FAD4">
      <w:pPr>
        <w:spacing w:line="300" w:lineRule="auto"/>
      </w:pPr>
      <w:r>
        <w:t>数据来源：</w:t>
      </w:r>
      <w:r>
        <w:rPr>
          <w:rFonts w:hint="eastAsia"/>
        </w:rPr>
        <w:t>黄莉莹</w:t>
      </w:r>
      <w:r>
        <w:t>，</w:t>
      </w:r>
      <w:r>
        <w:rPr>
          <w:rFonts w:hint="eastAsia"/>
        </w:rPr>
        <w:t>不同副产物配制全混合日粮的发酵效果研究</w:t>
      </w:r>
      <w:r>
        <w:t>，20</w:t>
      </w:r>
      <w:r>
        <w:rPr>
          <w:rFonts w:hint="eastAsia"/>
        </w:rPr>
        <w:t>24</w:t>
      </w:r>
      <w:r>
        <w:t xml:space="preserve">. </w:t>
      </w:r>
    </w:p>
    <w:p w14:paraId="4F05991D">
      <w:pPr>
        <w:spacing w:line="300" w:lineRule="auto"/>
        <w:jc w:val="left"/>
        <w:rPr>
          <w:rFonts w:ascii="宋体"/>
          <w:sz w:val="24"/>
          <w:szCs w:val="24"/>
        </w:rPr>
      </w:pPr>
      <w:r>
        <w:rPr>
          <w:rFonts w:hint="eastAsia"/>
        </w:rPr>
        <w:t>5、15、25、35，菠萝渣鲜料占比5%、15%、25%、35%；CK，自然含水量；40、45、50，含水量为40%、45%、50%；DM，干物质；FM，鲜物质；NH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-N，氨态氮；TN，总氮；SEM，均值的标准误；同列不同小写字母表示差异显著（</w:t>
      </w:r>
      <w:r>
        <w:rPr>
          <w:rFonts w:hint="eastAsia"/>
          <w:i/>
          <w:iCs/>
        </w:rPr>
        <w:t>P</w:t>
      </w:r>
      <w:r>
        <w:rPr>
          <w:rFonts w:hint="eastAsia"/>
        </w:rPr>
        <w:t xml:space="preserve"> &lt; 0.05）；*，</w:t>
      </w:r>
      <w:r>
        <w:rPr>
          <w:rFonts w:hint="eastAsia"/>
          <w:i/>
          <w:iCs/>
        </w:rPr>
        <w:t>P</w:t>
      </w:r>
      <w:r>
        <w:rPr>
          <w:rFonts w:hint="eastAsia"/>
        </w:rPr>
        <w:t xml:space="preserve"> &lt; 0.05；**，</w:t>
      </w:r>
      <w:r>
        <w:rPr>
          <w:rFonts w:hint="eastAsia"/>
          <w:i/>
          <w:iCs/>
        </w:rPr>
        <w:t>P</w:t>
      </w:r>
      <w:r>
        <w:rPr>
          <w:rFonts w:hint="eastAsia"/>
        </w:rPr>
        <w:t xml:space="preserve"> &lt; 0.01；NS，无显著差异；丁酸均未检测到，酵母计数均低于2.0 lg cfu</w:t>
      </w:r>
      <w:r>
        <w:t>·</w:t>
      </w:r>
      <w:r>
        <w:rPr>
          <w:rFonts w:hint="eastAsia"/>
        </w:rPr>
        <w:t>g</w:t>
      </w:r>
      <w:r>
        <w:rPr>
          <w:rFonts w:hint="eastAsia"/>
          <w:vertAlign w:val="superscript"/>
        </w:rPr>
        <w:t>-1</w:t>
      </w:r>
      <w:r>
        <w:rPr>
          <w:rFonts w:hint="eastAsia"/>
        </w:rPr>
        <w:t xml:space="preserve"> FM。</w:t>
      </w:r>
    </w:p>
    <w:p w14:paraId="7EB1870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制备</w:t>
      </w:r>
      <w:r>
        <w:rPr>
          <w:sz w:val="24"/>
        </w:rPr>
        <w:t>好的</w:t>
      </w:r>
      <w:r>
        <w:rPr>
          <w:rFonts w:hint="eastAsia"/>
          <w:sz w:val="24"/>
        </w:rPr>
        <w:t>全混合日粮装填于发酵窖</w:t>
      </w:r>
      <w:r>
        <w:rPr>
          <w:sz w:val="24"/>
        </w:rPr>
        <w:t>，采取填装与压实相结合的方式进</w:t>
      </w:r>
      <w:r>
        <w:rPr>
          <w:rFonts w:hint="eastAsia"/>
          <w:sz w:val="24"/>
        </w:rPr>
        <w:t>行</w:t>
      </w:r>
      <w:r>
        <w:rPr>
          <w:sz w:val="24"/>
        </w:rPr>
        <w:t>填装，要求操作迅速且保持窖内原料密度均匀，填装压实结束后，立即密封处理；或打捆裹包，在固定场地采用与打捆机械配套的裹包机完成，拉伸膜裹包层数不小于6层；或袋装青贮，选择良好气密性及高强度且无毒的聚乙烯袋作为青贮袋，用机械或人工将</w:t>
      </w:r>
      <w:r>
        <w:rPr>
          <w:rFonts w:hint="eastAsia"/>
          <w:sz w:val="24"/>
        </w:rPr>
        <w:t>全混合日粮</w:t>
      </w:r>
      <w:r>
        <w:rPr>
          <w:sz w:val="24"/>
        </w:rPr>
        <w:t>均匀填充至青贮袋，使用真空设备抽气密封。</w:t>
      </w:r>
      <w:r>
        <w:rPr>
          <w:rFonts w:hint="eastAsia"/>
          <w:sz w:val="24"/>
        </w:rPr>
        <w:t>以上方法</w:t>
      </w:r>
      <w:r>
        <w:rPr>
          <w:sz w:val="24"/>
        </w:rPr>
        <w:t>均发酵不低于45 d。青贮包或青贮袋应存放在平坦、排水性能好的清洁地面上，贮藏场所应保持清洁干燥；严防践踏，采用地网防止鼠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鸟</w:t>
      </w:r>
      <w:r>
        <w:rPr>
          <w:sz w:val="24"/>
        </w:rPr>
        <w:t>等破坏拉伸膜或青贮袋，采用围栏防止</w:t>
      </w:r>
      <w:r>
        <w:rPr>
          <w:rFonts w:hint="eastAsia"/>
          <w:sz w:val="24"/>
          <w:lang w:val="en-US" w:eastAsia="zh-CN"/>
        </w:rPr>
        <w:t>家畜</w:t>
      </w:r>
      <w:r>
        <w:rPr>
          <w:sz w:val="24"/>
        </w:rPr>
        <w:t>等啃咬拉伸膜或青贮袋，做好定期检查防护，一旦发现苫布、拉伸膜或青贮袋破损，需及时修补。</w:t>
      </w:r>
      <w:r>
        <w:rPr>
          <w:rFonts w:hint="eastAsia"/>
          <w:sz w:val="24"/>
        </w:rPr>
        <w:t>寒冷地区</w:t>
      </w:r>
      <w:r>
        <w:rPr>
          <w:sz w:val="24"/>
        </w:rPr>
        <w:t>冬季加盖塑料油布</w:t>
      </w:r>
      <w:r>
        <w:rPr>
          <w:rFonts w:hint="eastAsia"/>
          <w:sz w:val="24"/>
        </w:rPr>
        <w:t>等</w:t>
      </w:r>
      <w:r>
        <w:rPr>
          <w:sz w:val="24"/>
        </w:rPr>
        <w:t>保温</w:t>
      </w:r>
      <w:r>
        <w:rPr>
          <w:rFonts w:hint="eastAsia"/>
          <w:sz w:val="24"/>
        </w:rPr>
        <w:t>。</w:t>
      </w:r>
    </w:p>
    <w:p w14:paraId="340E3D74">
      <w:pPr>
        <w:pStyle w:val="2"/>
      </w:pPr>
      <w:bookmarkStart w:id="39" w:name="_Toc176456979"/>
      <w:bookmarkStart w:id="40" w:name="_Toc12313"/>
      <w:r>
        <w:rPr>
          <w:rFonts w:hint="eastAsia"/>
        </w:rPr>
        <w:t>七、</w:t>
      </w:r>
      <w:r>
        <w:t>采用的国际标准</w:t>
      </w:r>
      <w:bookmarkEnd w:id="39"/>
      <w:bookmarkEnd w:id="40"/>
    </w:p>
    <w:p w14:paraId="2158643C">
      <w:pPr>
        <w:pStyle w:val="12"/>
        <w:spacing w:line="360" w:lineRule="auto"/>
        <w:ind w:left="0" w:firstLine="480" w:firstLineChars="200"/>
        <w:jc w:val="both"/>
        <w:rPr>
          <w:rFonts w:ascii="Times New Roman" w:hAnsi="Times New Roman" w:cs="Times New Roman"/>
          <w:bCs/>
          <w:smallCaps w:val="0"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smallCaps w:val="0"/>
          <w:kern w:val="2"/>
          <w:sz w:val="24"/>
          <w:szCs w:val="24"/>
        </w:rPr>
        <w:t>无。</w:t>
      </w:r>
    </w:p>
    <w:p w14:paraId="570A0426">
      <w:pPr>
        <w:pStyle w:val="2"/>
      </w:pPr>
      <w:bookmarkStart w:id="41" w:name="_Toc176456980"/>
      <w:bookmarkStart w:id="42" w:name="_Toc29451"/>
      <w:bookmarkStart w:id="43" w:name="_Toc22682836"/>
      <w:bookmarkStart w:id="44" w:name="_Toc9105206"/>
      <w:r>
        <w:rPr>
          <w:rFonts w:hint="eastAsia"/>
        </w:rPr>
        <w:t>八、</w:t>
      </w:r>
      <w:r>
        <w:t>重大分歧意见的处理经过和依据</w:t>
      </w:r>
      <w:bookmarkEnd w:id="41"/>
      <w:bookmarkEnd w:id="42"/>
      <w:bookmarkEnd w:id="43"/>
      <w:bookmarkEnd w:id="44"/>
    </w:p>
    <w:p w14:paraId="364E020B">
      <w:pPr>
        <w:pStyle w:val="12"/>
        <w:spacing w:line="360" w:lineRule="auto"/>
        <w:ind w:left="0" w:firstLine="480" w:firstLineChars="200"/>
        <w:jc w:val="both"/>
        <w:rPr>
          <w:rFonts w:ascii="Times New Roman" w:hAnsi="Times New Roman" w:cs="Times New Roman"/>
          <w:bCs/>
          <w:smallCaps w:val="0"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smallCaps w:val="0"/>
          <w:kern w:val="2"/>
          <w:sz w:val="24"/>
          <w:szCs w:val="24"/>
        </w:rPr>
        <w:t>无。</w:t>
      </w:r>
    </w:p>
    <w:p w14:paraId="69B12A79">
      <w:pPr>
        <w:pStyle w:val="2"/>
      </w:pPr>
      <w:bookmarkStart w:id="45" w:name="_Toc176456981"/>
      <w:bookmarkStart w:id="46" w:name="_Toc19017"/>
      <w:bookmarkStart w:id="47" w:name="_Toc22682837"/>
      <w:bookmarkStart w:id="48" w:name="_Toc9105207"/>
      <w:r>
        <w:rPr>
          <w:rFonts w:hint="eastAsia"/>
        </w:rPr>
        <w:t>九、</w:t>
      </w:r>
      <w:r>
        <w:t>标准作为强制性或推荐性标准的意见</w:t>
      </w:r>
      <w:bookmarkEnd w:id="45"/>
      <w:bookmarkEnd w:id="46"/>
      <w:bookmarkEnd w:id="47"/>
      <w:bookmarkEnd w:id="48"/>
    </w:p>
    <w:p w14:paraId="4CB752ED">
      <w:pPr>
        <w:pStyle w:val="12"/>
        <w:spacing w:line="360" w:lineRule="auto"/>
        <w:ind w:left="0" w:firstLine="480" w:firstLineChars="200"/>
        <w:jc w:val="both"/>
        <w:rPr>
          <w:rFonts w:ascii="Times New Roman" w:hAnsi="Times New Roman" w:cs="Times New Roman"/>
          <w:bCs/>
          <w:smallCaps w:val="0"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smallCaps w:val="0"/>
          <w:kern w:val="2"/>
          <w:sz w:val="24"/>
          <w:szCs w:val="24"/>
        </w:rPr>
        <w:t>推荐性标准。</w:t>
      </w:r>
    </w:p>
    <w:p w14:paraId="2FF52850">
      <w:pPr>
        <w:pStyle w:val="2"/>
      </w:pPr>
      <w:bookmarkStart w:id="49" w:name="_Toc5378"/>
      <w:bookmarkStart w:id="50" w:name="_Toc22682838"/>
      <w:bookmarkStart w:id="51" w:name="_Toc176456982"/>
      <w:bookmarkStart w:id="52" w:name="_Toc22677890"/>
      <w:r>
        <w:rPr>
          <w:rFonts w:hint="eastAsia"/>
        </w:rPr>
        <w:t>十、</w:t>
      </w:r>
      <w:r>
        <w:t>与有关的现行法律、法规和强制性标准的关系</w:t>
      </w:r>
      <w:bookmarkEnd w:id="49"/>
      <w:bookmarkEnd w:id="50"/>
      <w:bookmarkEnd w:id="51"/>
      <w:bookmarkEnd w:id="52"/>
    </w:p>
    <w:p w14:paraId="6B185336">
      <w:pPr>
        <w:pStyle w:val="12"/>
        <w:spacing w:line="360" w:lineRule="auto"/>
        <w:ind w:left="0" w:firstLine="480" w:firstLineChars="200"/>
        <w:jc w:val="both"/>
        <w:rPr>
          <w:rFonts w:ascii="Times New Roman" w:hAnsi="Times New Roman" w:cs="Times New Roman"/>
          <w:bCs/>
          <w:smallCaps w:val="0"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smallCaps w:val="0"/>
          <w:kern w:val="2"/>
          <w:sz w:val="24"/>
          <w:szCs w:val="24"/>
        </w:rPr>
        <w:t>本标准的编制参照现行国家强制性标准、检测方法标准，以及国内外相关资料，与这些文件中的规定不存在矛盾，协调一致。</w:t>
      </w:r>
    </w:p>
    <w:p w14:paraId="1F3D29C4">
      <w:pPr>
        <w:pStyle w:val="2"/>
      </w:pPr>
      <w:bookmarkStart w:id="53" w:name="_Toc22674803"/>
      <w:bookmarkStart w:id="54" w:name="_Toc176456983"/>
      <w:bookmarkStart w:id="55" w:name="_Toc22682839"/>
      <w:bookmarkStart w:id="56" w:name="_Toc29037"/>
      <w:bookmarkStart w:id="57" w:name="_Toc22677891"/>
      <w:r>
        <w:rPr>
          <w:rFonts w:hint="eastAsia"/>
        </w:rPr>
        <w:t>十一、</w:t>
      </w:r>
      <w:r>
        <w:t>问题与建议</w:t>
      </w:r>
      <w:bookmarkEnd w:id="53"/>
      <w:bookmarkEnd w:id="54"/>
      <w:bookmarkEnd w:id="55"/>
      <w:bookmarkEnd w:id="56"/>
      <w:bookmarkEnd w:id="57"/>
    </w:p>
    <w:p w14:paraId="08781474">
      <w:pPr>
        <w:pStyle w:val="12"/>
        <w:spacing w:line="360" w:lineRule="auto"/>
        <w:ind w:left="0" w:firstLine="480" w:firstLineChars="200"/>
        <w:jc w:val="both"/>
        <w:rPr>
          <w:rFonts w:ascii="Times New Roman" w:hAnsi="Times New Roman" w:cs="Times New Roman"/>
          <w:bCs/>
          <w:smallCaps w:val="0"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smallCaps w:val="0"/>
          <w:kern w:val="2"/>
          <w:sz w:val="24"/>
          <w:szCs w:val="24"/>
        </w:rPr>
        <w:t>无。</w:t>
      </w:r>
    </w:p>
    <w:p w14:paraId="01B56E3A">
      <w:pPr>
        <w:pStyle w:val="2"/>
      </w:pPr>
      <w:bookmarkStart w:id="58" w:name="_Toc23702"/>
      <w:bookmarkStart w:id="59" w:name="_Toc22682840"/>
      <w:bookmarkStart w:id="60" w:name="_Toc9105208"/>
      <w:bookmarkStart w:id="61" w:name="_Toc176456984"/>
      <w:r>
        <w:rPr>
          <w:rFonts w:hint="eastAsia"/>
        </w:rPr>
        <w:t>十二、</w:t>
      </w:r>
      <w:r>
        <w:t>贯彻标准的要求和措施建议</w:t>
      </w:r>
      <w:bookmarkEnd w:id="58"/>
      <w:bookmarkEnd w:id="59"/>
      <w:bookmarkEnd w:id="60"/>
      <w:bookmarkEnd w:id="61"/>
    </w:p>
    <w:p w14:paraId="28525082">
      <w:pPr>
        <w:pStyle w:val="12"/>
        <w:spacing w:line="360" w:lineRule="auto"/>
        <w:ind w:left="0" w:firstLine="480" w:firstLineChars="200"/>
        <w:jc w:val="both"/>
        <w:rPr>
          <w:rFonts w:ascii="Times New Roman" w:hAnsi="Times New Roman" w:cs="Times New Roman"/>
          <w:bCs/>
          <w:smallCaps w:val="0"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smallCaps w:val="0"/>
          <w:kern w:val="2"/>
          <w:sz w:val="24"/>
          <w:szCs w:val="24"/>
        </w:rPr>
        <w:t>组织学习国家标准，加大对标准的宣传及贯彻力度，标准委员会作为企业之间的桥梁，做好沟通，推进行业的进一步发展。</w:t>
      </w:r>
    </w:p>
    <w:p w14:paraId="78E74FDC">
      <w:pPr>
        <w:pStyle w:val="2"/>
      </w:pPr>
      <w:bookmarkStart w:id="62" w:name="_Toc9105209"/>
      <w:bookmarkStart w:id="63" w:name="_Toc176456985"/>
      <w:bookmarkStart w:id="64" w:name="_Toc22682841"/>
      <w:bookmarkStart w:id="65" w:name="_Toc14160"/>
      <w:r>
        <w:rPr>
          <w:rFonts w:hint="eastAsia"/>
        </w:rPr>
        <w:t>十三、</w:t>
      </w:r>
      <w:r>
        <w:t>废止现行有关标准的建议</w:t>
      </w:r>
      <w:bookmarkEnd w:id="62"/>
      <w:bookmarkEnd w:id="63"/>
      <w:bookmarkEnd w:id="64"/>
      <w:bookmarkEnd w:id="65"/>
    </w:p>
    <w:p w14:paraId="5CEFAA73">
      <w:pPr>
        <w:pStyle w:val="12"/>
        <w:spacing w:line="360" w:lineRule="auto"/>
        <w:ind w:left="0" w:firstLine="480" w:firstLineChars="200"/>
        <w:jc w:val="both"/>
        <w:rPr>
          <w:rFonts w:ascii="Times New Roman" w:hAnsi="Times New Roman" w:cs="Times New Roman"/>
          <w:bCs/>
          <w:smallCaps w:val="0"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smallCaps w:val="0"/>
          <w:kern w:val="2"/>
          <w:sz w:val="24"/>
          <w:szCs w:val="24"/>
        </w:rPr>
        <w:t>无。</w:t>
      </w:r>
    </w:p>
    <w:p w14:paraId="716ADD9C">
      <w:pPr>
        <w:pStyle w:val="2"/>
      </w:pPr>
      <w:bookmarkStart w:id="66" w:name="_Toc9105210"/>
      <w:bookmarkStart w:id="67" w:name="_Toc22682842"/>
      <w:bookmarkStart w:id="68" w:name="_Toc176456986"/>
      <w:bookmarkStart w:id="69" w:name="_Toc14895"/>
      <w:r>
        <w:rPr>
          <w:rFonts w:hint="eastAsia"/>
        </w:rPr>
        <w:t>十四、</w:t>
      </w:r>
      <w:r>
        <w:t>其他应予说明的事项</w:t>
      </w:r>
      <w:bookmarkEnd w:id="66"/>
      <w:bookmarkEnd w:id="67"/>
      <w:bookmarkEnd w:id="68"/>
      <w:bookmarkEnd w:id="69"/>
    </w:p>
    <w:p w14:paraId="2BC48FBA">
      <w:pPr>
        <w:pStyle w:val="12"/>
        <w:spacing w:line="360" w:lineRule="auto"/>
        <w:ind w:left="0" w:firstLine="480" w:firstLineChars="200"/>
        <w:jc w:val="both"/>
        <w:rPr>
          <w:rFonts w:ascii="Times New Roman" w:hAnsi="Times New Roman" w:cs="Times New Roman"/>
          <w:bCs/>
          <w:smallCaps w:val="0"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smallCaps w:val="0"/>
          <w:kern w:val="2"/>
          <w:sz w:val="24"/>
          <w:szCs w:val="24"/>
        </w:rPr>
        <w:t>无。</w:t>
      </w:r>
    </w:p>
    <w:p w14:paraId="01C46A9C">
      <w:pPr>
        <w:spacing w:before="156" w:beforeLines="50" w:line="360" w:lineRule="auto"/>
        <w:ind w:firstLine="482"/>
        <w:rPr>
          <w:color w:val="000000"/>
          <w:sz w:val="24"/>
        </w:rPr>
      </w:pPr>
    </w:p>
    <w:sectPr>
      <w:pgSz w:w="11906" w:h="16838"/>
      <w:pgMar w:top="1843" w:right="1558" w:bottom="170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CFB88"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48C856A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F4452">
    <w:pPr>
      <w:pStyle w:val="9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 w14:paraId="1693E3C0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69"/>
    <w:rsid w:val="000155DB"/>
    <w:rsid w:val="00017D16"/>
    <w:rsid w:val="000308A3"/>
    <w:rsid w:val="00032402"/>
    <w:rsid w:val="00036A34"/>
    <w:rsid w:val="000429E1"/>
    <w:rsid w:val="000434FB"/>
    <w:rsid w:val="00044247"/>
    <w:rsid w:val="0004735E"/>
    <w:rsid w:val="00057930"/>
    <w:rsid w:val="000610CF"/>
    <w:rsid w:val="00061E22"/>
    <w:rsid w:val="00076D67"/>
    <w:rsid w:val="000B474F"/>
    <w:rsid w:val="000E0375"/>
    <w:rsid w:val="000F7801"/>
    <w:rsid w:val="00112EE8"/>
    <w:rsid w:val="00126374"/>
    <w:rsid w:val="0013098F"/>
    <w:rsid w:val="001372F7"/>
    <w:rsid w:val="00137BD4"/>
    <w:rsid w:val="00140742"/>
    <w:rsid w:val="00147E5E"/>
    <w:rsid w:val="00173D9B"/>
    <w:rsid w:val="0017441B"/>
    <w:rsid w:val="001877A5"/>
    <w:rsid w:val="001A3DFC"/>
    <w:rsid w:val="001A3E3C"/>
    <w:rsid w:val="001A6550"/>
    <w:rsid w:val="001D0503"/>
    <w:rsid w:val="001E428B"/>
    <w:rsid w:val="001E72A2"/>
    <w:rsid w:val="001F1BFE"/>
    <w:rsid w:val="001F5979"/>
    <w:rsid w:val="001F6496"/>
    <w:rsid w:val="002313E0"/>
    <w:rsid w:val="00231604"/>
    <w:rsid w:val="00232FFF"/>
    <w:rsid w:val="00237F30"/>
    <w:rsid w:val="00240E83"/>
    <w:rsid w:val="00246C40"/>
    <w:rsid w:val="002538BD"/>
    <w:rsid w:val="00255BC8"/>
    <w:rsid w:val="00257498"/>
    <w:rsid w:val="00266508"/>
    <w:rsid w:val="002679DB"/>
    <w:rsid w:val="002A2BE5"/>
    <w:rsid w:val="002A38D8"/>
    <w:rsid w:val="002B5E17"/>
    <w:rsid w:val="002C3275"/>
    <w:rsid w:val="002C5FEC"/>
    <w:rsid w:val="002D17E1"/>
    <w:rsid w:val="002E35C6"/>
    <w:rsid w:val="002F1A92"/>
    <w:rsid w:val="002F773B"/>
    <w:rsid w:val="002F78D3"/>
    <w:rsid w:val="00315012"/>
    <w:rsid w:val="00315468"/>
    <w:rsid w:val="00324544"/>
    <w:rsid w:val="00330DE9"/>
    <w:rsid w:val="0033768E"/>
    <w:rsid w:val="00353076"/>
    <w:rsid w:val="00355292"/>
    <w:rsid w:val="00357EA9"/>
    <w:rsid w:val="003616FA"/>
    <w:rsid w:val="0036445F"/>
    <w:rsid w:val="003647ED"/>
    <w:rsid w:val="00371521"/>
    <w:rsid w:val="00377593"/>
    <w:rsid w:val="00384379"/>
    <w:rsid w:val="00397219"/>
    <w:rsid w:val="003A237A"/>
    <w:rsid w:val="003B4101"/>
    <w:rsid w:val="003B4925"/>
    <w:rsid w:val="003C0E69"/>
    <w:rsid w:val="003E41F0"/>
    <w:rsid w:val="003F6DD8"/>
    <w:rsid w:val="004008BE"/>
    <w:rsid w:val="00401F02"/>
    <w:rsid w:val="00412FA3"/>
    <w:rsid w:val="00416243"/>
    <w:rsid w:val="00416669"/>
    <w:rsid w:val="004262B4"/>
    <w:rsid w:val="00434FDA"/>
    <w:rsid w:val="0043644F"/>
    <w:rsid w:val="004369B7"/>
    <w:rsid w:val="00441546"/>
    <w:rsid w:val="00441DDE"/>
    <w:rsid w:val="00443A22"/>
    <w:rsid w:val="0045024A"/>
    <w:rsid w:val="004558C5"/>
    <w:rsid w:val="0048331E"/>
    <w:rsid w:val="00487AD2"/>
    <w:rsid w:val="0049532E"/>
    <w:rsid w:val="004A3AE7"/>
    <w:rsid w:val="004A4D6E"/>
    <w:rsid w:val="004B6B44"/>
    <w:rsid w:val="004C3612"/>
    <w:rsid w:val="004C40C4"/>
    <w:rsid w:val="004C500C"/>
    <w:rsid w:val="004C7768"/>
    <w:rsid w:val="004D3A8C"/>
    <w:rsid w:val="004D7696"/>
    <w:rsid w:val="004E670F"/>
    <w:rsid w:val="004F338A"/>
    <w:rsid w:val="004F7B86"/>
    <w:rsid w:val="00530419"/>
    <w:rsid w:val="00532D0E"/>
    <w:rsid w:val="0055067B"/>
    <w:rsid w:val="0055090C"/>
    <w:rsid w:val="005573B1"/>
    <w:rsid w:val="00564B6D"/>
    <w:rsid w:val="00571E77"/>
    <w:rsid w:val="0057251D"/>
    <w:rsid w:val="00576CFC"/>
    <w:rsid w:val="005850C6"/>
    <w:rsid w:val="00594619"/>
    <w:rsid w:val="00595AF8"/>
    <w:rsid w:val="0059745A"/>
    <w:rsid w:val="00597601"/>
    <w:rsid w:val="005A3DE9"/>
    <w:rsid w:val="005C1DB7"/>
    <w:rsid w:val="005D70F9"/>
    <w:rsid w:val="005F21F2"/>
    <w:rsid w:val="006136A1"/>
    <w:rsid w:val="00613B1E"/>
    <w:rsid w:val="00617DE2"/>
    <w:rsid w:val="00617E82"/>
    <w:rsid w:val="006237C9"/>
    <w:rsid w:val="006274F4"/>
    <w:rsid w:val="006359DA"/>
    <w:rsid w:val="00642959"/>
    <w:rsid w:val="00644454"/>
    <w:rsid w:val="0064625B"/>
    <w:rsid w:val="00647006"/>
    <w:rsid w:val="006615F3"/>
    <w:rsid w:val="00662C30"/>
    <w:rsid w:val="00673243"/>
    <w:rsid w:val="00676D14"/>
    <w:rsid w:val="00677237"/>
    <w:rsid w:val="006801B7"/>
    <w:rsid w:val="006876D1"/>
    <w:rsid w:val="00694380"/>
    <w:rsid w:val="006944BC"/>
    <w:rsid w:val="006C52CD"/>
    <w:rsid w:val="006D3074"/>
    <w:rsid w:val="006D5BF9"/>
    <w:rsid w:val="006E0E00"/>
    <w:rsid w:val="006F1DD4"/>
    <w:rsid w:val="006F3702"/>
    <w:rsid w:val="00701F8B"/>
    <w:rsid w:val="007038ED"/>
    <w:rsid w:val="00706039"/>
    <w:rsid w:val="007227A4"/>
    <w:rsid w:val="00722A10"/>
    <w:rsid w:val="00732883"/>
    <w:rsid w:val="007508FD"/>
    <w:rsid w:val="0075399B"/>
    <w:rsid w:val="007665CB"/>
    <w:rsid w:val="00777351"/>
    <w:rsid w:val="00792549"/>
    <w:rsid w:val="00793A3A"/>
    <w:rsid w:val="007A1632"/>
    <w:rsid w:val="007A1885"/>
    <w:rsid w:val="007B11B3"/>
    <w:rsid w:val="007B6CA2"/>
    <w:rsid w:val="007B75B7"/>
    <w:rsid w:val="007F7B8C"/>
    <w:rsid w:val="008114DA"/>
    <w:rsid w:val="008127BC"/>
    <w:rsid w:val="00814B61"/>
    <w:rsid w:val="008242BD"/>
    <w:rsid w:val="0082475F"/>
    <w:rsid w:val="00827333"/>
    <w:rsid w:val="00835A6F"/>
    <w:rsid w:val="00836F37"/>
    <w:rsid w:val="00847886"/>
    <w:rsid w:val="00847A63"/>
    <w:rsid w:val="008535A7"/>
    <w:rsid w:val="00860918"/>
    <w:rsid w:val="0086606A"/>
    <w:rsid w:val="008678ED"/>
    <w:rsid w:val="00873984"/>
    <w:rsid w:val="0088082F"/>
    <w:rsid w:val="008961C2"/>
    <w:rsid w:val="008962BA"/>
    <w:rsid w:val="00897E59"/>
    <w:rsid w:val="008A10AE"/>
    <w:rsid w:val="008A2E71"/>
    <w:rsid w:val="008A3069"/>
    <w:rsid w:val="008A49C3"/>
    <w:rsid w:val="008B3504"/>
    <w:rsid w:val="008B7E15"/>
    <w:rsid w:val="008C3EDA"/>
    <w:rsid w:val="008E5F14"/>
    <w:rsid w:val="008E5F71"/>
    <w:rsid w:val="008E66D9"/>
    <w:rsid w:val="008F2E1B"/>
    <w:rsid w:val="008F773A"/>
    <w:rsid w:val="00904055"/>
    <w:rsid w:val="00907DBA"/>
    <w:rsid w:val="0091549B"/>
    <w:rsid w:val="009215F0"/>
    <w:rsid w:val="00922670"/>
    <w:rsid w:val="00935406"/>
    <w:rsid w:val="00945B8A"/>
    <w:rsid w:val="0095204F"/>
    <w:rsid w:val="0095404A"/>
    <w:rsid w:val="00973876"/>
    <w:rsid w:val="00980FDD"/>
    <w:rsid w:val="009812CC"/>
    <w:rsid w:val="009966C3"/>
    <w:rsid w:val="0099687E"/>
    <w:rsid w:val="009A13B4"/>
    <w:rsid w:val="009A300F"/>
    <w:rsid w:val="009B09CB"/>
    <w:rsid w:val="009C1890"/>
    <w:rsid w:val="009C1E98"/>
    <w:rsid w:val="009E25E4"/>
    <w:rsid w:val="009F110C"/>
    <w:rsid w:val="009F31FF"/>
    <w:rsid w:val="009F64A3"/>
    <w:rsid w:val="00A1717E"/>
    <w:rsid w:val="00A21B84"/>
    <w:rsid w:val="00A255CB"/>
    <w:rsid w:val="00A26331"/>
    <w:rsid w:val="00A27F7F"/>
    <w:rsid w:val="00A447CB"/>
    <w:rsid w:val="00A44C95"/>
    <w:rsid w:val="00A464AD"/>
    <w:rsid w:val="00A46547"/>
    <w:rsid w:val="00A542B0"/>
    <w:rsid w:val="00A5557B"/>
    <w:rsid w:val="00A56B82"/>
    <w:rsid w:val="00A75672"/>
    <w:rsid w:val="00A8486E"/>
    <w:rsid w:val="00AA7CED"/>
    <w:rsid w:val="00AB1FC9"/>
    <w:rsid w:val="00AB4133"/>
    <w:rsid w:val="00AB46A2"/>
    <w:rsid w:val="00AD492B"/>
    <w:rsid w:val="00AD5C1F"/>
    <w:rsid w:val="00AD5E18"/>
    <w:rsid w:val="00AD78F8"/>
    <w:rsid w:val="00AE1937"/>
    <w:rsid w:val="00AE3591"/>
    <w:rsid w:val="00AE35CB"/>
    <w:rsid w:val="00B03D45"/>
    <w:rsid w:val="00B04616"/>
    <w:rsid w:val="00B072C7"/>
    <w:rsid w:val="00B101AB"/>
    <w:rsid w:val="00B27E34"/>
    <w:rsid w:val="00B30B48"/>
    <w:rsid w:val="00B337E6"/>
    <w:rsid w:val="00B34441"/>
    <w:rsid w:val="00B34D79"/>
    <w:rsid w:val="00B36B7A"/>
    <w:rsid w:val="00B438C1"/>
    <w:rsid w:val="00B559A4"/>
    <w:rsid w:val="00B63763"/>
    <w:rsid w:val="00B915FB"/>
    <w:rsid w:val="00B954AD"/>
    <w:rsid w:val="00BA2455"/>
    <w:rsid w:val="00BA2A59"/>
    <w:rsid w:val="00BA706B"/>
    <w:rsid w:val="00BB0513"/>
    <w:rsid w:val="00BB71D2"/>
    <w:rsid w:val="00BC0C02"/>
    <w:rsid w:val="00BD1027"/>
    <w:rsid w:val="00BD385F"/>
    <w:rsid w:val="00BD39E2"/>
    <w:rsid w:val="00BD3CA0"/>
    <w:rsid w:val="00BE3F98"/>
    <w:rsid w:val="00BF1329"/>
    <w:rsid w:val="00BF72F5"/>
    <w:rsid w:val="00BF7605"/>
    <w:rsid w:val="00C04DE6"/>
    <w:rsid w:val="00C0677E"/>
    <w:rsid w:val="00C16421"/>
    <w:rsid w:val="00C22140"/>
    <w:rsid w:val="00C31237"/>
    <w:rsid w:val="00C35D5A"/>
    <w:rsid w:val="00C42D41"/>
    <w:rsid w:val="00C43B8F"/>
    <w:rsid w:val="00C43FAD"/>
    <w:rsid w:val="00C45F48"/>
    <w:rsid w:val="00C474C8"/>
    <w:rsid w:val="00C54D42"/>
    <w:rsid w:val="00C679AC"/>
    <w:rsid w:val="00C81D94"/>
    <w:rsid w:val="00C9570B"/>
    <w:rsid w:val="00CA1927"/>
    <w:rsid w:val="00CA3AB7"/>
    <w:rsid w:val="00CD6231"/>
    <w:rsid w:val="00CE53AB"/>
    <w:rsid w:val="00D00CC8"/>
    <w:rsid w:val="00D253BE"/>
    <w:rsid w:val="00D3529E"/>
    <w:rsid w:val="00D44609"/>
    <w:rsid w:val="00D46F1D"/>
    <w:rsid w:val="00D53C06"/>
    <w:rsid w:val="00D60D26"/>
    <w:rsid w:val="00D60EB5"/>
    <w:rsid w:val="00D749ED"/>
    <w:rsid w:val="00D81CB9"/>
    <w:rsid w:val="00D90078"/>
    <w:rsid w:val="00D9528D"/>
    <w:rsid w:val="00DA3ED9"/>
    <w:rsid w:val="00DA4986"/>
    <w:rsid w:val="00DD550E"/>
    <w:rsid w:val="00DD56EA"/>
    <w:rsid w:val="00DD694C"/>
    <w:rsid w:val="00DF666A"/>
    <w:rsid w:val="00DF6EA3"/>
    <w:rsid w:val="00E1686F"/>
    <w:rsid w:val="00E33DCF"/>
    <w:rsid w:val="00E373AD"/>
    <w:rsid w:val="00E4036C"/>
    <w:rsid w:val="00E418B3"/>
    <w:rsid w:val="00E52D55"/>
    <w:rsid w:val="00E56FB6"/>
    <w:rsid w:val="00E57815"/>
    <w:rsid w:val="00E62DD5"/>
    <w:rsid w:val="00E8551F"/>
    <w:rsid w:val="00E93DBA"/>
    <w:rsid w:val="00E9519E"/>
    <w:rsid w:val="00E967AE"/>
    <w:rsid w:val="00ED0F40"/>
    <w:rsid w:val="00EE1047"/>
    <w:rsid w:val="00EF0176"/>
    <w:rsid w:val="00EF4463"/>
    <w:rsid w:val="00F10D01"/>
    <w:rsid w:val="00F143A4"/>
    <w:rsid w:val="00F21D5B"/>
    <w:rsid w:val="00F2339E"/>
    <w:rsid w:val="00F33865"/>
    <w:rsid w:val="00F4018F"/>
    <w:rsid w:val="00F46585"/>
    <w:rsid w:val="00F465B9"/>
    <w:rsid w:val="00F50FA6"/>
    <w:rsid w:val="00F62E99"/>
    <w:rsid w:val="00F65A3A"/>
    <w:rsid w:val="00F70A79"/>
    <w:rsid w:val="00F73820"/>
    <w:rsid w:val="00F75167"/>
    <w:rsid w:val="00F765AB"/>
    <w:rsid w:val="00F810F1"/>
    <w:rsid w:val="00F85661"/>
    <w:rsid w:val="00F92FFA"/>
    <w:rsid w:val="00F938C1"/>
    <w:rsid w:val="00FA3307"/>
    <w:rsid w:val="00FB5B64"/>
    <w:rsid w:val="00FC2299"/>
    <w:rsid w:val="00FD2844"/>
    <w:rsid w:val="00FD4EFA"/>
    <w:rsid w:val="00FD6B91"/>
    <w:rsid w:val="00FE01AF"/>
    <w:rsid w:val="00FE60B7"/>
    <w:rsid w:val="00FE6C94"/>
    <w:rsid w:val="00FF48BF"/>
    <w:rsid w:val="00FF5684"/>
    <w:rsid w:val="01885582"/>
    <w:rsid w:val="02D3570F"/>
    <w:rsid w:val="040D0C24"/>
    <w:rsid w:val="0A0E7F26"/>
    <w:rsid w:val="0CCA1272"/>
    <w:rsid w:val="0FEB39D9"/>
    <w:rsid w:val="13FF5CA5"/>
    <w:rsid w:val="157B46A6"/>
    <w:rsid w:val="166F5222"/>
    <w:rsid w:val="16A76815"/>
    <w:rsid w:val="1B16566F"/>
    <w:rsid w:val="1E711A49"/>
    <w:rsid w:val="1F792DAF"/>
    <w:rsid w:val="20A67D62"/>
    <w:rsid w:val="26B24DF9"/>
    <w:rsid w:val="26FB054E"/>
    <w:rsid w:val="2AA17567"/>
    <w:rsid w:val="2B1264B8"/>
    <w:rsid w:val="30A071CD"/>
    <w:rsid w:val="30B67293"/>
    <w:rsid w:val="32F41833"/>
    <w:rsid w:val="35D66C79"/>
    <w:rsid w:val="363F0E23"/>
    <w:rsid w:val="366F04F9"/>
    <w:rsid w:val="391F59BB"/>
    <w:rsid w:val="39707CB8"/>
    <w:rsid w:val="39EE5CF0"/>
    <w:rsid w:val="3B711705"/>
    <w:rsid w:val="3D39178E"/>
    <w:rsid w:val="3DA33303"/>
    <w:rsid w:val="3EF33504"/>
    <w:rsid w:val="43712A92"/>
    <w:rsid w:val="482C3F1D"/>
    <w:rsid w:val="4AD420FB"/>
    <w:rsid w:val="4D9E3FA3"/>
    <w:rsid w:val="4E5259C6"/>
    <w:rsid w:val="50142571"/>
    <w:rsid w:val="52BD4306"/>
    <w:rsid w:val="5420452F"/>
    <w:rsid w:val="615A37DE"/>
    <w:rsid w:val="61D373F6"/>
    <w:rsid w:val="62DA4EE0"/>
    <w:rsid w:val="63512CC8"/>
    <w:rsid w:val="64370110"/>
    <w:rsid w:val="64B659E6"/>
    <w:rsid w:val="66AA38F8"/>
    <w:rsid w:val="694960C1"/>
    <w:rsid w:val="6A100511"/>
    <w:rsid w:val="6F9E5BF8"/>
    <w:rsid w:val="7081734E"/>
    <w:rsid w:val="74A964C0"/>
    <w:rsid w:val="753306D1"/>
    <w:rsid w:val="77785FC7"/>
    <w:rsid w:val="78EC706A"/>
    <w:rsid w:val="7FE24F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240" w:line="360" w:lineRule="auto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40" w:after="240" w:line="360" w:lineRule="auto"/>
      <w:outlineLvl w:val="1"/>
    </w:pPr>
    <w:rPr>
      <w:rFonts w:ascii="Arial" w:hAnsi="Arial" w:eastAsia="黑体"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5">
    <w:name w:val="annotation text"/>
    <w:basedOn w:val="1"/>
    <w:link w:val="35"/>
    <w:semiHidden/>
    <w:unhideWhenUsed/>
    <w:qFormat/>
    <w:uiPriority w:val="99"/>
    <w:pPr>
      <w:jc w:val="left"/>
    </w:pPr>
  </w:style>
  <w:style w:type="paragraph" w:styleId="6">
    <w:name w:val="Plain Text"/>
    <w:basedOn w:val="1"/>
    <w:qFormat/>
    <w:uiPriority w:val="99"/>
    <w:rPr>
      <w:rFonts w:ascii="宋体" w:hAnsi="Courier New" w:cs="宋体"/>
    </w:rPr>
  </w:style>
  <w:style w:type="paragraph" w:styleId="7">
    <w:name w:val="Date"/>
    <w:basedOn w:val="1"/>
    <w:next w:val="1"/>
    <w:link w:val="29"/>
    <w:qFormat/>
    <w:uiPriority w:val="0"/>
    <w:pPr>
      <w:ind w:left="100" w:leftChars="2500"/>
    </w:pPr>
    <w:rPr>
      <w:szCs w:val="24"/>
    </w:rPr>
  </w:style>
  <w:style w:type="paragraph" w:styleId="8">
    <w:name w:val="Balloon Text"/>
    <w:basedOn w:val="1"/>
    <w:link w:val="28"/>
    <w:semiHidden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unhideWhenUsed/>
    <w:qFormat/>
    <w:uiPriority w:val="39"/>
  </w:style>
  <w:style w:type="paragraph" w:styleId="12">
    <w:name w:val="table of figures"/>
    <w:basedOn w:val="1"/>
    <w:next w:val="1"/>
    <w:qFormat/>
    <w:uiPriority w:val="0"/>
    <w:pPr>
      <w:widowControl/>
      <w:ind w:left="480" w:hanging="480"/>
      <w:jc w:val="left"/>
    </w:pPr>
    <w:rPr>
      <w:rFonts w:ascii="Calibri" w:hAnsi="Calibri" w:cs="宋体"/>
      <w:smallCaps/>
      <w:kern w:val="0"/>
      <w:sz w:val="20"/>
      <w:szCs w:val="22"/>
    </w:rPr>
  </w:style>
  <w:style w:type="paragraph" w:styleId="13">
    <w:name w:val="annotation subject"/>
    <w:basedOn w:val="5"/>
    <w:next w:val="5"/>
    <w:link w:val="36"/>
    <w:semiHidden/>
    <w:unhideWhenUsed/>
    <w:qFormat/>
    <w:uiPriority w:val="99"/>
    <w:rPr>
      <w:b/>
      <w:bCs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Unresolved Mention"/>
    <w:basedOn w:val="15"/>
    <w:semiHidden/>
    <w:unhideWhenUsed/>
    <w:qFormat/>
    <w:uiPriority w:val="99"/>
    <w:rPr>
      <w:color w:val="605E5C"/>
      <w:shd w:val="clear" w:color="auto" w:fill="E1DFDD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段"/>
    <w:link w:val="2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3">
    <w:name w:val="段 Char"/>
    <w:link w:val="22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24">
    <w:name w:val="页眉 Char"/>
    <w:basedOn w:val="15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fontstyle01"/>
    <w:basedOn w:val="15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27">
    <w:name w:val="fontstyle11"/>
    <w:basedOn w:val="15"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character" w:customStyle="1" w:styleId="28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9">
    <w:name w:val="日期 Char"/>
    <w:basedOn w:val="15"/>
    <w:link w:val="7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30">
    <w:name w:val="Char1 Char Char Char Char Char Char Char Char Char"/>
    <w:basedOn w:val="1"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31">
    <w:name w:val="图标标题"/>
    <w:basedOn w:val="4"/>
    <w:qFormat/>
    <w:uiPriority w:val="0"/>
    <w:pPr>
      <w:jc w:val="center"/>
    </w:pPr>
    <w:rPr>
      <w:sz w:val="21"/>
    </w:rPr>
  </w:style>
  <w:style w:type="character" w:customStyle="1" w:styleId="32">
    <w:name w:val="apple-style-span"/>
    <w:basedOn w:val="15"/>
    <w:semiHidden/>
    <w:qFormat/>
    <w:uiPriority w:val="0"/>
  </w:style>
  <w:style w:type="paragraph" w:customStyle="1" w:styleId="33">
    <w:name w:val="WPSOffice手动目录 1"/>
    <w:qFormat/>
    <w:uiPriority w:val="0"/>
    <w:rPr>
      <w:rFonts w:ascii="Calibri" w:hAnsi="Calibri" w:eastAsia="宋体" w:cs="Calibri"/>
      <w:lang w:val="en-US" w:eastAsia="zh-CN" w:bidi="ar-SA"/>
    </w:rPr>
  </w:style>
  <w:style w:type="paragraph" w:customStyle="1" w:styleId="34">
    <w:name w:val="WPSOffice手动目录 2"/>
    <w:qFormat/>
    <w:uiPriority w:val="0"/>
    <w:pPr>
      <w:ind w:left="200" w:leftChars="200"/>
    </w:pPr>
    <w:rPr>
      <w:rFonts w:ascii="Calibri" w:hAnsi="Calibri" w:eastAsia="宋体" w:cs="Calibri"/>
      <w:lang w:val="en-US" w:eastAsia="zh-CN" w:bidi="ar-SA"/>
    </w:rPr>
  </w:style>
  <w:style w:type="character" w:customStyle="1" w:styleId="35">
    <w:name w:val="批注文字 Char"/>
    <w:basedOn w:val="15"/>
    <w:link w:val="5"/>
    <w:semiHidden/>
    <w:qFormat/>
    <w:uiPriority w:val="99"/>
    <w:rPr>
      <w:rFonts w:ascii="Times New Roman" w:hAnsi="Times New Roman" w:cs="Times New Roman"/>
      <w:kern w:val="2"/>
      <w:sz w:val="21"/>
      <w:szCs w:val="21"/>
    </w:rPr>
  </w:style>
  <w:style w:type="character" w:customStyle="1" w:styleId="36">
    <w:name w:val="批注主题 Char"/>
    <w:basedOn w:val="35"/>
    <w:link w:val="13"/>
    <w:semiHidden/>
    <w:qFormat/>
    <w:uiPriority w:val="99"/>
    <w:rPr>
      <w:rFonts w:ascii="Times New Roman" w:hAnsi="Times New Roman" w:cs="Times New Roman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3339</Words>
  <Characters>4102</Characters>
  <Lines>76</Lines>
  <Paragraphs>21</Paragraphs>
  <TotalTime>2</TotalTime>
  <ScaleCrop>false</ScaleCrop>
  <LinksUpToDate>false</LinksUpToDate>
  <CharactersWithSpaces>4146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2019-01-09T08:29:00Z</dcterms:created>
  <dc:creator>win10</dc:creator>
  <cp:lastModifiedBy>甜甜的</cp:lastModifiedBy>
  <dcterms:modified xsi:type="dcterms:W3CDTF">2025-02-28T08:25:23Z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2DBF5ACA97AA4BEF89FA9EAF02006596_13</vt:lpwstr>
  </property>
  <property fmtid="{D5CDD505-2E9C-101B-9397-08002B2CF9AE}" pid="4" name="KSOTemplateDocerSaveRecord">
    <vt:lpwstr>eyJoZGlkIjoiZTE3YWMwZDcyZDBkMzFkODI4ZjE2ZTliNjAzMDJjNmMiLCJ1c2VySWQiOiIzNTYyMTE2MzcifQ==</vt:lpwstr>
  </property>
</Properties>
</file>