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16312">
        <w:tc>
          <w:tcPr>
            <w:tcW w:w="509" w:type="dxa"/>
          </w:tcPr>
          <w:p w:rsidR="00E16312" w:rsidRDefault="00F20EB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16312" w:rsidRDefault="00F20EB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03.100.30</w:t>
            </w:r>
            <w:r>
              <w:rPr>
                <w:rFonts w:ascii="黑体" w:eastAsia="黑体" w:hAnsi="黑体"/>
                <w:sz w:val="21"/>
                <w:szCs w:val="21"/>
              </w:rPr>
              <w:fldChar w:fldCharType="end"/>
            </w:r>
            <w:bookmarkEnd w:id="0"/>
          </w:p>
        </w:tc>
      </w:tr>
      <w:tr w:rsidR="00E16312">
        <w:tc>
          <w:tcPr>
            <w:tcW w:w="509" w:type="dxa"/>
          </w:tcPr>
          <w:p w:rsidR="00E16312" w:rsidRDefault="00F20EB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16312">
              <w:trPr>
                <w:trHeight w:hRule="exact" w:val="1021"/>
              </w:trPr>
              <w:tc>
                <w:tcPr>
                  <w:tcW w:w="9242" w:type="dxa"/>
                  <w:vAlign w:val="center"/>
                </w:tcPr>
                <w:p w:rsidR="00E16312" w:rsidRDefault="00E16312" w:rsidP="00217C77">
                  <w:pPr>
                    <w:pStyle w:val="affff9"/>
                    <w:framePr w:w="0" w:hRule="auto" w:wrap="auto" w:hAnchor="text" w:xAlign="left" w:yAlign="inline" w:anchorLock="0"/>
                    <w:ind w:left="420" w:right="624"/>
                    <w:rPr>
                      <w:rFonts w:ascii="宋体" w:hAnsi="宋体"/>
                      <w:sz w:val="28"/>
                      <w:szCs w:val="28"/>
                    </w:rPr>
                  </w:pPr>
                </w:p>
              </w:tc>
            </w:tr>
          </w:tbl>
          <w:p w:rsidR="00E16312" w:rsidRDefault="00F20EB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02</w:t>
            </w:r>
            <w:r>
              <w:rPr>
                <w:rFonts w:ascii="黑体" w:eastAsia="黑体" w:hAnsi="黑体"/>
                <w:sz w:val="21"/>
                <w:szCs w:val="21"/>
              </w:rPr>
              <w:fldChar w:fldCharType="end"/>
            </w:r>
            <w:bookmarkEnd w:id="1"/>
          </w:p>
        </w:tc>
      </w:tr>
    </w:tbl>
    <w:p w:rsidR="00E16312" w:rsidRDefault="00F20EB7">
      <w:pPr>
        <w:pStyle w:val="affffa"/>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E16312" w:rsidRDefault="00F20EB7">
      <w:pPr>
        <w:pStyle w:val="afffffffffc"/>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sidR="007B424D">
        <w:rPr>
          <w:rFonts w:hint="eastAsia"/>
        </w:rPr>
        <w:t>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w:t>
      </w:r>
      <w:r w:rsidR="007B424D">
        <w:rPr>
          <w:rFonts w:hint="eastAsia"/>
        </w:rPr>
        <w:t>5</w:t>
      </w:r>
      <w:r>
        <w:fldChar w:fldCharType="end"/>
      </w:r>
      <w:bookmarkEnd w:id="5"/>
    </w:p>
    <w:p w:rsidR="00E16312" w:rsidRDefault="00F20EB7">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E16312" w:rsidRDefault="00F20EB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16312" w:rsidRDefault="00E16312">
      <w:pPr>
        <w:pStyle w:val="affffa"/>
        <w:framePr w:w="9639" w:h="6976" w:hRule="exact" w:hSpace="0" w:vSpace="0" w:wrap="around" w:hAnchor="page" w:y="6408"/>
        <w:jc w:val="center"/>
        <w:rPr>
          <w:rFonts w:ascii="黑体" w:eastAsia="黑体" w:hAnsi="黑体"/>
          <w:b w:val="0"/>
          <w:bCs w:val="0"/>
          <w:w w:val="100"/>
        </w:rPr>
      </w:pPr>
    </w:p>
    <w:p w:rsidR="00E16312" w:rsidRDefault="00F20EB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06BDE">
        <w:t>财税风险管理能力评价规范</w:t>
      </w:r>
      <w:r>
        <w:fldChar w:fldCharType="end"/>
      </w:r>
      <w:bookmarkEnd w:id="7"/>
    </w:p>
    <w:p w:rsidR="00E16312" w:rsidRDefault="00E16312">
      <w:pPr>
        <w:framePr w:w="9639" w:h="6974" w:hRule="exact" w:wrap="around" w:vAnchor="page" w:hAnchor="page" w:x="1419" w:y="6408" w:anchorLock="1"/>
        <w:ind w:left="-1418"/>
      </w:pPr>
    </w:p>
    <w:p w:rsidR="00E16312" w:rsidRDefault="00F20EB7">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Specification for capability evaluation of </w:t>
      </w:r>
      <w:r w:rsidR="00B34B35" w:rsidRPr="00B34B35">
        <w:rPr>
          <w:rFonts w:eastAsia="黑体"/>
          <w:szCs w:val="28"/>
        </w:rPr>
        <w:t>tax and financial</w:t>
      </w:r>
      <w:r>
        <w:rPr>
          <w:rFonts w:eastAsia="黑体"/>
          <w:szCs w:val="28"/>
        </w:rPr>
        <w:t xml:space="preserve"> risk management</w:t>
      </w:r>
      <w:r>
        <w:rPr>
          <w:rFonts w:eastAsia="黑体"/>
          <w:szCs w:val="28"/>
        </w:rPr>
        <w:fldChar w:fldCharType="end"/>
      </w:r>
      <w:bookmarkEnd w:id="8"/>
    </w:p>
    <w:p w:rsidR="00E16312" w:rsidRDefault="00E16312">
      <w:pPr>
        <w:framePr w:w="9639" w:h="6974" w:hRule="exact" w:wrap="around" w:vAnchor="page" w:hAnchor="page" w:x="1419" w:y="6408" w:anchorLock="1"/>
        <w:spacing w:line="760" w:lineRule="exact"/>
        <w:ind w:left="-1418"/>
      </w:pPr>
    </w:p>
    <w:p w:rsidR="00E16312" w:rsidRDefault="00E16312">
      <w:pPr>
        <w:pStyle w:val="afffffff2"/>
        <w:framePr w:w="9639" w:h="6974" w:hRule="exact" w:wrap="around" w:vAnchor="page" w:hAnchor="page" w:x="1419" w:y="6408" w:anchorLock="1"/>
        <w:textAlignment w:val="bottom"/>
        <w:rPr>
          <w:rFonts w:eastAsia="黑体"/>
          <w:szCs w:val="28"/>
        </w:rPr>
      </w:pPr>
    </w:p>
    <w:p w:rsidR="00E16312" w:rsidRDefault="00F20EB7">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E16312" w:rsidRDefault="00F20EB7">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E16312" w:rsidRDefault="00F20EB7">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E16312" w:rsidRDefault="00F20EB7">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w:t>
      </w:r>
      <w:r w:rsidR="007B424D">
        <w:rPr>
          <w:rFonts w:ascii="黑体" w:hint="eastAsia"/>
        </w:rPr>
        <w:t>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sidR="007B424D">
        <w:rPr>
          <w:rFonts w:ascii="黑体" w:hint="eastAsia"/>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sidR="007B424D">
        <w:rPr>
          <w:rFonts w:ascii="黑体" w:hint="eastAsia"/>
        </w:rPr>
        <w:t>XX</w:t>
      </w:r>
      <w:r>
        <w:rPr>
          <w:rFonts w:ascii="黑体"/>
        </w:rPr>
        <w:fldChar w:fldCharType="end"/>
      </w:r>
      <w:bookmarkEnd w:id="14"/>
      <w:r>
        <w:rPr>
          <w:rFonts w:hint="eastAsia"/>
        </w:rPr>
        <w:t>发布</w:t>
      </w:r>
    </w:p>
    <w:p w:rsidR="00E16312" w:rsidRDefault="00F20EB7">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w:t>
      </w:r>
      <w:r w:rsidR="007B424D">
        <w:rPr>
          <w:rFonts w:ascii="黑体" w:hint="eastAsia"/>
        </w:rPr>
        <w:t>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sidR="007B424D">
        <w:rPr>
          <w:rFonts w:ascii="黑体" w:hint="eastAsia"/>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sidR="007B424D">
        <w:rPr>
          <w:rFonts w:ascii="黑体" w:hint="eastAsia"/>
        </w:rPr>
        <w:t>XX</w:t>
      </w:r>
      <w:r>
        <w:rPr>
          <w:rFonts w:ascii="黑体"/>
        </w:rPr>
        <w:fldChar w:fldCharType="end"/>
      </w:r>
      <w:bookmarkEnd w:id="17"/>
      <w:r>
        <w:rPr>
          <w:rFonts w:hint="eastAsia"/>
        </w:rPr>
        <w:t>实施</w:t>
      </w:r>
    </w:p>
    <w:p w:rsidR="00E16312" w:rsidRDefault="00F20EB7">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E16312" w:rsidRDefault="00F20EB7">
      <w:pPr>
        <w:rPr>
          <w:rFonts w:ascii="宋体" w:hAnsi="宋体"/>
          <w:sz w:val="28"/>
          <w:szCs w:val="28"/>
        </w:rPr>
        <w:sectPr w:rsidR="00E1631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26CD28F" wp14:editId="43D6843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933C4" w:rsidRDefault="005933C4" w:rsidP="005933C4">
      <w:pPr>
        <w:pStyle w:val="affffff4"/>
        <w:spacing w:after="360"/>
      </w:pPr>
      <w:bookmarkStart w:id="19" w:name="BookMark1"/>
      <w:bookmarkStart w:id="20" w:name="_Toc147501814"/>
      <w:bookmarkStart w:id="21" w:name="_Toc147565093"/>
      <w:bookmarkStart w:id="22" w:name="_Toc165361782"/>
      <w:bookmarkStart w:id="23" w:name="_Toc148021195"/>
      <w:bookmarkStart w:id="24" w:name="_Toc147484850"/>
      <w:bookmarkStart w:id="25" w:name="_Toc147501236"/>
      <w:bookmarkStart w:id="26" w:name="_Toc174955129"/>
      <w:bookmarkStart w:id="27" w:name="_Toc174961343"/>
      <w:bookmarkStart w:id="28" w:name="_Toc174968229"/>
      <w:r w:rsidRPr="005933C4">
        <w:rPr>
          <w:rFonts w:hint="eastAsia"/>
          <w:spacing w:val="320"/>
        </w:rPr>
        <w:lastRenderedPageBreak/>
        <w:t>目</w:t>
      </w:r>
      <w:r>
        <w:rPr>
          <w:rFonts w:hint="eastAsia"/>
        </w:rPr>
        <w:t>次</w:t>
      </w:r>
    </w:p>
    <w:p w:rsidR="005933C4" w:rsidRPr="005933C4" w:rsidRDefault="005933C4">
      <w:pPr>
        <w:pStyle w:val="10"/>
        <w:tabs>
          <w:tab w:val="right" w:leader="dot" w:pos="9344"/>
        </w:tabs>
        <w:rPr>
          <w:rFonts w:asciiTheme="minorHAnsi" w:eastAsiaTheme="minorEastAsia" w:hAnsiTheme="minorHAnsi" w:cstheme="minorBidi"/>
          <w:noProof/>
          <w:szCs w:val="22"/>
        </w:rPr>
      </w:pPr>
      <w:r w:rsidRPr="005933C4">
        <w:fldChar w:fldCharType="begin"/>
      </w:r>
      <w:r w:rsidRPr="005933C4">
        <w:instrText xml:space="preserve"> TOC \o "1-1" \h \t "标准文件_一级条标题,2,标准文件_附录一级条标题,2," </w:instrText>
      </w:r>
      <w:r w:rsidRPr="005933C4">
        <w:fldChar w:fldCharType="separate"/>
      </w:r>
      <w:hyperlink w:anchor="_Toc191635361" w:history="1">
        <w:r w:rsidRPr="005933C4">
          <w:rPr>
            <w:rStyle w:val="affff6"/>
            <w:rFonts w:hint="eastAsia"/>
            <w:noProof/>
          </w:rPr>
          <w:t>前言</w:t>
        </w:r>
        <w:r w:rsidRPr="005933C4">
          <w:rPr>
            <w:noProof/>
          </w:rPr>
          <w:tab/>
        </w:r>
        <w:r w:rsidRPr="005933C4">
          <w:rPr>
            <w:noProof/>
          </w:rPr>
          <w:fldChar w:fldCharType="begin"/>
        </w:r>
        <w:r w:rsidRPr="005933C4">
          <w:rPr>
            <w:noProof/>
          </w:rPr>
          <w:instrText xml:space="preserve"> PAGEREF _Toc191635361 \h </w:instrText>
        </w:r>
        <w:r w:rsidRPr="005933C4">
          <w:rPr>
            <w:noProof/>
          </w:rPr>
        </w:r>
        <w:r w:rsidRPr="005933C4">
          <w:rPr>
            <w:noProof/>
          </w:rPr>
          <w:fldChar w:fldCharType="separate"/>
        </w:r>
        <w:r w:rsidR="005325D2">
          <w:rPr>
            <w:noProof/>
          </w:rPr>
          <w:t>II</w:t>
        </w:r>
        <w:r w:rsidRPr="005933C4">
          <w:rPr>
            <w:noProof/>
          </w:rPr>
          <w:fldChar w:fldCharType="end"/>
        </w:r>
      </w:hyperlink>
    </w:p>
    <w:p w:rsidR="005933C4" w:rsidRPr="005933C4" w:rsidRDefault="00762922">
      <w:pPr>
        <w:pStyle w:val="10"/>
        <w:tabs>
          <w:tab w:val="right" w:leader="dot" w:pos="9344"/>
        </w:tabs>
        <w:rPr>
          <w:rFonts w:asciiTheme="minorHAnsi" w:eastAsiaTheme="minorEastAsia" w:hAnsiTheme="minorHAnsi" w:cstheme="minorBidi"/>
          <w:noProof/>
          <w:szCs w:val="22"/>
        </w:rPr>
      </w:pPr>
      <w:hyperlink w:anchor="_Toc191635362" w:history="1">
        <w:r w:rsidR="005933C4" w:rsidRPr="005933C4">
          <w:rPr>
            <w:rStyle w:val="affff6"/>
            <w:rFonts w:hint="eastAsia"/>
            <w:noProof/>
          </w:rPr>
          <w:t>引言</w:t>
        </w:r>
        <w:r w:rsidR="005933C4" w:rsidRPr="005933C4">
          <w:rPr>
            <w:noProof/>
          </w:rPr>
          <w:tab/>
        </w:r>
        <w:r w:rsidR="005933C4" w:rsidRPr="005933C4">
          <w:rPr>
            <w:noProof/>
          </w:rPr>
          <w:fldChar w:fldCharType="begin"/>
        </w:r>
        <w:r w:rsidR="005933C4" w:rsidRPr="005933C4">
          <w:rPr>
            <w:noProof/>
          </w:rPr>
          <w:instrText xml:space="preserve"> PAGEREF _Toc191635362 \h </w:instrText>
        </w:r>
        <w:r w:rsidR="005933C4" w:rsidRPr="005933C4">
          <w:rPr>
            <w:noProof/>
          </w:rPr>
        </w:r>
        <w:r w:rsidR="005933C4" w:rsidRPr="005933C4">
          <w:rPr>
            <w:noProof/>
          </w:rPr>
          <w:fldChar w:fldCharType="separate"/>
        </w:r>
        <w:r w:rsidR="005325D2">
          <w:rPr>
            <w:noProof/>
          </w:rPr>
          <w:t>III</w:t>
        </w:r>
        <w:r w:rsidR="005933C4" w:rsidRPr="005933C4">
          <w:rPr>
            <w:noProof/>
          </w:rPr>
          <w:fldChar w:fldCharType="end"/>
        </w:r>
      </w:hyperlink>
    </w:p>
    <w:p w:rsidR="005933C4" w:rsidRPr="005933C4" w:rsidRDefault="00762922">
      <w:pPr>
        <w:pStyle w:val="10"/>
        <w:tabs>
          <w:tab w:val="right" w:leader="dot" w:pos="9344"/>
        </w:tabs>
        <w:rPr>
          <w:rFonts w:asciiTheme="minorHAnsi" w:eastAsiaTheme="minorEastAsia" w:hAnsiTheme="minorHAnsi" w:cstheme="minorBidi"/>
          <w:noProof/>
          <w:szCs w:val="22"/>
        </w:rPr>
      </w:pPr>
      <w:hyperlink w:anchor="_Toc191635363" w:history="1">
        <w:r w:rsidR="005933C4" w:rsidRPr="005933C4">
          <w:rPr>
            <w:rStyle w:val="affff6"/>
            <w:noProof/>
          </w:rPr>
          <w:t>1</w:t>
        </w:r>
        <w:r w:rsidR="005933C4">
          <w:rPr>
            <w:rStyle w:val="affff6"/>
            <w:noProof/>
          </w:rPr>
          <w:t xml:space="preserve"> </w:t>
        </w:r>
        <w:r w:rsidR="005933C4" w:rsidRPr="005933C4">
          <w:rPr>
            <w:rStyle w:val="affff6"/>
            <w:rFonts w:hint="eastAsia"/>
            <w:noProof/>
          </w:rPr>
          <w:t xml:space="preserve"> 范围</w:t>
        </w:r>
        <w:r w:rsidR="005933C4" w:rsidRPr="005933C4">
          <w:rPr>
            <w:noProof/>
          </w:rPr>
          <w:tab/>
        </w:r>
        <w:r w:rsidR="005933C4" w:rsidRPr="005933C4">
          <w:rPr>
            <w:noProof/>
          </w:rPr>
          <w:fldChar w:fldCharType="begin"/>
        </w:r>
        <w:r w:rsidR="005933C4" w:rsidRPr="005933C4">
          <w:rPr>
            <w:noProof/>
          </w:rPr>
          <w:instrText xml:space="preserve"> PAGEREF _Toc191635363 \h </w:instrText>
        </w:r>
        <w:r w:rsidR="005933C4" w:rsidRPr="005933C4">
          <w:rPr>
            <w:noProof/>
          </w:rPr>
        </w:r>
        <w:r w:rsidR="005933C4" w:rsidRPr="005933C4">
          <w:rPr>
            <w:noProof/>
          </w:rPr>
          <w:fldChar w:fldCharType="separate"/>
        </w:r>
        <w:r w:rsidR="005325D2">
          <w:rPr>
            <w:noProof/>
          </w:rPr>
          <w:t>1</w:t>
        </w:r>
        <w:r w:rsidR="005933C4" w:rsidRPr="005933C4">
          <w:rPr>
            <w:noProof/>
          </w:rPr>
          <w:fldChar w:fldCharType="end"/>
        </w:r>
      </w:hyperlink>
    </w:p>
    <w:p w:rsidR="005933C4" w:rsidRPr="005933C4" w:rsidRDefault="00762922">
      <w:pPr>
        <w:pStyle w:val="10"/>
        <w:tabs>
          <w:tab w:val="right" w:leader="dot" w:pos="9344"/>
        </w:tabs>
        <w:rPr>
          <w:rFonts w:asciiTheme="minorHAnsi" w:eastAsiaTheme="minorEastAsia" w:hAnsiTheme="minorHAnsi" w:cstheme="minorBidi"/>
          <w:noProof/>
          <w:szCs w:val="22"/>
        </w:rPr>
      </w:pPr>
      <w:hyperlink w:anchor="_Toc191635364" w:history="1">
        <w:r w:rsidR="005933C4" w:rsidRPr="005933C4">
          <w:rPr>
            <w:rStyle w:val="affff6"/>
            <w:noProof/>
          </w:rPr>
          <w:t>2</w:t>
        </w:r>
        <w:r w:rsidR="005933C4">
          <w:rPr>
            <w:rStyle w:val="affff6"/>
            <w:noProof/>
          </w:rPr>
          <w:t xml:space="preserve"> </w:t>
        </w:r>
        <w:r w:rsidR="005933C4" w:rsidRPr="005933C4">
          <w:rPr>
            <w:rStyle w:val="affff6"/>
            <w:rFonts w:hint="eastAsia"/>
            <w:noProof/>
          </w:rPr>
          <w:t xml:space="preserve"> 规范性引用文件</w:t>
        </w:r>
        <w:r w:rsidR="005933C4" w:rsidRPr="005933C4">
          <w:rPr>
            <w:noProof/>
          </w:rPr>
          <w:tab/>
        </w:r>
        <w:r w:rsidR="005933C4" w:rsidRPr="005933C4">
          <w:rPr>
            <w:noProof/>
          </w:rPr>
          <w:fldChar w:fldCharType="begin"/>
        </w:r>
        <w:r w:rsidR="005933C4" w:rsidRPr="005933C4">
          <w:rPr>
            <w:noProof/>
          </w:rPr>
          <w:instrText xml:space="preserve"> PAGEREF _Toc191635364 \h </w:instrText>
        </w:r>
        <w:r w:rsidR="005933C4" w:rsidRPr="005933C4">
          <w:rPr>
            <w:noProof/>
          </w:rPr>
        </w:r>
        <w:r w:rsidR="005933C4" w:rsidRPr="005933C4">
          <w:rPr>
            <w:noProof/>
          </w:rPr>
          <w:fldChar w:fldCharType="separate"/>
        </w:r>
        <w:r w:rsidR="005325D2">
          <w:rPr>
            <w:noProof/>
          </w:rPr>
          <w:t>1</w:t>
        </w:r>
        <w:r w:rsidR="005933C4" w:rsidRPr="005933C4">
          <w:rPr>
            <w:noProof/>
          </w:rPr>
          <w:fldChar w:fldCharType="end"/>
        </w:r>
      </w:hyperlink>
    </w:p>
    <w:p w:rsidR="005933C4" w:rsidRPr="005933C4" w:rsidRDefault="00762922">
      <w:pPr>
        <w:pStyle w:val="10"/>
        <w:tabs>
          <w:tab w:val="right" w:leader="dot" w:pos="9344"/>
        </w:tabs>
        <w:rPr>
          <w:rFonts w:asciiTheme="minorHAnsi" w:eastAsiaTheme="minorEastAsia" w:hAnsiTheme="minorHAnsi" w:cstheme="minorBidi"/>
          <w:noProof/>
          <w:szCs w:val="22"/>
        </w:rPr>
      </w:pPr>
      <w:hyperlink w:anchor="_Toc191635365" w:history="1">
        <w:r w:rsidR="005933C4" w:rsidRPr="005933C4">
          <w:rPr>
            <w:rStyle w:val="affff6"/>
            <w:noProof/>
          </w:rPr>
          <w:t>3</w:t>
        </w:r>
        <w:r w:rsidR="005933C4">
          <w:rPr>
            <w:rStyle w:val="affff6"/>
            <w:noProof/>
          </w:rPr>
          <w:t xml:space="preserve"> </w:t>
        </w:r>
        <w:r w:rsidR="005933C4" w:rsidRPr="005933C4">
          <w:rPr>
            <w:rStyle w:val="affff6"/>
            <w:rFonts w:hint="eastAsia"/>
            <w:noProof/>
          </w:rPr>
          <w:t xml:space="preserve"> 术语和定义</w:t>
        </w:r>
        <w:r w:rsidR="005933C4" w:rsidRPr="005933C4">
          <w:rPr>
            <w:noProof/>
          </w:rPr>
          <w:tab/>
        </w:r>
        <w:r w:rsidR="005933C4" w:rsidRPr="005933C4">
          <w:rPr>
            <w:noProof/>
          </w:rPr>
          <w:fldChar w:fldCharType="begin"/>
        </w:r>
        <w:r w:rsidR="005933C4" w:rsidRPr="005933C4">
          <w:rPr>
            <w:noProof/>
          </w:rPr>
          <w:instrText xml:space="preserve"> PAGEREF _Toc191635365 \h </w:instrText>
        </w:r>
        <w:r w:rsidR="005933C4" w:rsidRPr="005933C4">
          <w:rPr>
            <w:noProof/>
          </w:rPr>
        </w:r>
        <w:r w:rsidR="005933C4" w:rsidRPr="005933C4">
          <w:rPr>
            <w:noProof/>
          </w:rPr>
          <w:fldChar w:fldCharType="separate"/>
        </w:r>
        <w:r w:rsidR="005325D2">
          <w:rPr>
            <w:noProof/>
          </w:rPr>
          <w:t>1</w:t>
        </w:r>
        <w:r w:rsidR="005933C4" w:rsidRPr="005933C4">
          <w:rPr>
            <w:noProof/>
          </w:rPr>
          <w:fldChar w:fldCharType="end"/>
        </w:r>
      </w:hyperlink>
    </w:p>
    <w:p w:rsidR="005933C4" w:rsidRPr="005933C4" w:rsidRDefault="00762922">
      <w:pPr>
        <w:pStyle w:val="10"/>
        <w:tabs>
          <w:tab w:val="right" w:leader="dot" w:pos="9344"/>
        </w:tabs>
        <w:rPr>
          <w:rFonts w:asciiTheme="minorHAnsi" w:eastAsiaTheme="minorEastAsia" w:hAnsiTheme="minorHAnsi" w:cstheme="minorBidi"/>
          <w:noProof/>
          <w:szCs w:val="22"/>
        </w:rPr>
      </w:pPr>
      <w:hyperlink w:anchor="_Toc191635366" w:history="1">
        <w:r w:rsidR="005933C4" w:rsidRPr="005933C4">
          <w:rPr>
            <w:rStyle w:val="affff6"/>
            <w:noProof/>
          </w:rPr>
          <w:t>4</w:t>
        </w:r>
        <w:r w:rsidR="005933C4">
          <w:rPr>
            <w:rStyle w:val="affff6"/>
            <w:noProof/>
          </w:rPr>
          <w:t xml:space="preserve"> </w:t>
        </w:r>
        <w:r w:rsidR="005933C4" w:rsidRPr="005933C4">
          <w:rPr>
            <w:rStyle w:val="affff6"/>
            <w:rFonts w:hint="eastAsia"/>
            <w:noProof/>
          </w:rPr>
          <w:t xml:space="preserve"> 一般规定</w:t>
        </w:r>
        <w:r w:rsidR="005933C4" w:rsidRPr="005933C4">
          <w:rPr>
            <w:noProof/>
          </w:rPr>
          <w:tab/>
        </w:r>
        <w:r w:rsidR="005933C4" w:rsidRPr="005933C4">
          <w:rPr>
            <w:noProof/>
          </w:rPr>
          <w:fldChar w:fldCharType="begin"/>
        </w:r>
        <w:r w:rsidR="005933C4" w:rsidRPr="005933C4">
          <w:rPr>
            <w:noProof/>
          </w:rPr>
          <w:instrText xml:space="preserve"> PAGEREF _Toc191635366 \h </w:instrText>
        </w:r>
        <w:r w:rsidR="005933C4" w:rsidRPr="005933C4">
          <w:rPr>
            <w:noProof/>
          </w:rPr>
        </w:r>
        <w:r w:rsidR="005933C4" w:rsidRPr="005933C4">
          <w:rPr>
            <w:noProof/>
          </w:rPr>
          <w:fldChar w:fldCharType="separate"/>
        </w:r>
        <w:r w:rsidR="005325D2">
          <w:rPr>
            <w:noProof/>
          </w:rPr>
          <w:t>1</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67" w:history="1">
        <w:r w:rsidR="005933C4" w:rsidRPr="005933C4">
          <w:rPr>
            <w:rStyle w:val="affff6"/>
            <w:noProof/>
            <w14:scene3d>
              <w14:camera w14:prst="orthographicFront"/>
              <w14:lightRig w14:rig="threePt" w14:dir="t">
                <w14:rot w14:lat="0" w14:lon="0" w14:rev="0"/>
              </w14:lightRig>
            </w14:scene3d>
          </w:rPr>
          <w:t>4.1</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评价目的</w:t>
        </w:r>
        <w:r w:rsidR="005933C4" w:rsidRPr="005933C4">
          <w:rPr>
            <w:noProof/>
          </w:rPr>
          <w:tab/>
        </w:r>
        <w:r w:rsidR="005933C4" w:rsidRPr="005933C4">
          <w:rPr>
            <w:noProof/>
          </w:rPr>
          <w:fldChar w:fldCharType="begin"/>
        </w:r>
        <w:r w:rsidR="005933C4" w:rsidRPr="005933C4">
          <w:rPr>
            <w:noProof/>
          </w:rPr>
          <w:instrText xml:space="preserve"> PAGEREF _Toc191635367 \h </w:instrText>
        </w:r>
        <w:r w:rsidR="005933C4" w:rsidRPr="005933C4">
          <w:rPr>
            <w:noProof/>
          </w:rPr>
        </w:r>
        <w:r w:rsidR="005933C4" w:rsidRPr="005933C4">
          <w:rPr>
            <w:noProof/>
          </w:rPr>
          <w:fldChar w:fldCharType="separate"/>
        </w:r>
        <w:r w:rsidR="005325D2">
          <w:rPr>
            <w:noProof/>
          </w:rPr>
          <w:t>1</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68" w:history="1">
        <w:r w:rsidR="005933C4" w:rsidRPr="005933C4">
          <w:rPr>
            <w:rStyle w:val="affff6"/>
            <w:noProof/>
            <w14:scene3d>
              <w14:camera w14:prst="orthographicFront"/>
              <w14:lightRig w14:rig="threePt" w14:dir="t">
                <w14:rot w14:lat="0" w14:lon="0" w14:rev="0"/>
              </w14:lightRig>
            </w14:scene3d>
          </w:rPr>
          <w:t>4.2</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评价范围</w:t>
        </w:r>
        <w:r w:rsidR="005933C4" w:rsidRPr="005933C4">
          <w:rPr>
            <w:noProof/>
          </w:rPr>
          <w:tab/>
        </w:r>
        <w:r w:rsidR="005933C4" w:rsidRPr="005933C4">
          <w:rPr>
            <w:noProof/>
          </w:rPr>
          <w:fldChar w:fldCharType="begin"/>
        </w:r>
        <w:r w:rsidR="005933C4" w:rsidRPr="005933C4">
          <w:rPr>
            <w:noProof/>
          </w:rPr>
          <w:instrText xml:space="preserve"> PAGEREF _Toc191635368 \h </w:instrText>
        </w:r>
        <w:r w:rsidR="005933C4" w:rsidRPr="005933C4">
          <w:rPr>
            <w:noProof/>
          </w:rPr>
        </w:r>
        <w:r w:rsidR="005933C4" w:rsidRPr="005933C4">
          <w:rPr>
            <w:noProof/>
          </w:rPr>
          <w:fldChar w:fldCharType="separate"/>
        </w:r>
        <w:r w:rsidR="005325D2">
          <w:rPr>
            <w:noProof/>
          </w:rPr>
          <w:t>1</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69" w:history="1">
        <w:r w:rsidR="005933C4" w:rsidRPr="005933C4">
          <w:rPr>
            <w:rStyle w:val="affff6"/>
            <w:noProof/>
            <w14:scene3d>
              <w14:camera w14:prst="orthographicFront"/>
              <w14:lightRig w14:rig="threePt" w14:dir="t">
                <w14:rot w14:lat="0" w14:lon="0" w14:rev="0"/>
              </w14:lightRig>
            </w14:scene3d>
          </w:rPr>
          <w:t>4.3</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评价原则</w:t>
        </w:r>
        <w:r w:rsidR="005933C4" w:rsidRPr="005933C4">
          <w:rPr>
            <w:noProof/>
          </w:rPr>
          <w:tab/>
        </w:r>
        <w:r w:rsidR="005933C4" w:rsidRPr="005933C4">
          <w:rPr>
            <w:noProof/>
          </w:rPr>
          <w:fldChar w:fldCharType="begin"/>
        </w:r>
        <w:r w:rsidR="005933C4" w:rsidRPr="005933C4">
          <w:rPr>
            <w:noProof/>
          </w:rPr>
          <w:instrText xml:space="preserve"> PAGEREF _Toc191635369 \h </w:instrText>
        </w:r>
        <w:r w:rsidR="005933C4" w:rsidRPr="005933C4">
          <w:rPr>
            <w:noProof/>
          </w:rPr>
        </w:r>
        <w:r w:rsidR="005933C4" w:rsidRPr="005933C4">
          <w:rPr>
            <w:noProof/>
          </w:rPr>
          <w:fldChar w:fldCharType="separate"/>
        </w:r>
        <w:r w:rsidR="005325D2">
          <w:rPr>
            <w:noProof/>
          </w:rPr>
          <w:t>1</w:t>
        </w:r>
        <w:r w:rsidR="005933C4" w:rsidRPr="005933C4">
          <w:rPr>
            <w:noProof/>
          </w:rPr>
          <w:fldChar w:fldCharType="end"/>
        </w:r>
      </w:hyperlink>
    </w:p>
    <w:p w:rsidR="005933C4" w:rsidRPr="005933C4" w:rsidRDefault="00762922">
      <w:pPr>
        <w:pStyle w:val="10"/>
        <w:tabs>
          <w:tab w:val="right" w:leader="dot" w:pos="9344"/>
        </w:tabs>
        <w:rPr>
          <w:rFonts w:asciiTheme="minorHAnsi" w:eastAsiaTheme="minorEastAsia" w:hAnsiTheme="minorHAnsi" w:cstheme="minorBidi"/>
          <w:noProof/>
          <w:szCs w:val="22"/>
        </w:rPr>
      </w:pPr>
      <w:hyperlink w:anchor="_Toc191635370" w:history="1">
        <w:r w:rsidR="005933C4" w:rsidRPr="005933C4">
          <w:rPr>
            <w:rStyle w:val="affff6"/>
            <w:noProof/>
          </w:rPr>
          <w:t>5</w:t>
        </w:r>
        <w:r w:rsidR="005933C4">
          <w:rPr>
            <w:rStyle w:val="affff6"/>
            <w:noProof/>
          </w:rPr>
          <w:t xml:space="preserve"> </w:t>
        </w:r>
        <w:r w:rsidR="005933C4" w:rsidRPr="005933C4">
          <w:rPr>
            <w:rStyle w:val="affff6"/>
            <w:rFonts w:hint="eastAsia"/>
            <w:noProof/>
          </w:rPr>
          <w:t xml:space="preserve"> 评价内容</w:t>
        </w:r>
        <w:r w:rsidR="005933C4" w:rsidRPr="005933C4">
          <w:rPr>
            <w:noProof/>
          </w:rPr>
          <w:tab/>
        </w:r>
        <w:r w:rsidR="005933C4" w:rsidRPr="005933C4">
          <w:rPr>
            <w:noProof/>
          </w:rPr>
          <w:fldChar w:fldCharType="begin"/>
        </w:r>
        <w:r w:rsidR="005933C4" w:rsidRPr="005933C4">
          <w:rPr>
            <w:noProof/>
          </w:rPr>
          <w:instrText xml:space="preserve"> PAGEREF _Toc191635370 \h </w:instrText>
        </w:r>
        <w:r w:rsidR="005933C4" w:rsidRPr="005933C4">
          <w:rPr>
            <w:noProof/>
          </w:rPr>
        </w:r>
        <w:r w:rsidR="005933C4" w:rsidRPr="005933C4">
          <w:rPr>
            <w:noProof/>
          </w:rPr>
          <w:fldChar w:fldCharType="separate"/>
        </w:r>
        <w:r w:rsidR="005325D2">
          <w:rPr>
            <w:noProof/>
          </w:rPr>
          <w:t>1</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71" w:history="1">
        <w:r w:rsidR="005933C4" w:rsidRPr="005933C4">
          <w:rPr>
            <w:rStyle w:val="affff6"/>
            <w:noProof/>
            <w14:scene3d>
              <w14:camera w14:prst="orthographicFront"/>
              <w14:lightRig w14:rig="threePt" w14:dir="t">
                <w14:rot w14:lat="0" w14:lon="0" w14:rev="0"/>
              </w14:lightRig>
            </w14:scene3d>
          </w:rPr>
          <w:t>5.1</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基本要求</w:t>
        </w:r>
        <w:r w:rsidR="005933C4" w:rsidRPr="005933C4">
          <w:rPr>
            <w:noProof/>
          </w:rPr>
          <w:tab/>
        </w:r>
        <w:r w:rsidR="005933C4" w:rsidRPr="005933C4">
          <w:rPr>
            <w:noProof/>
          </w:rPr>
          <w:fldChar w:fldCharType="begin"/>
        </w:r>
        <w:r w:rsidR="005933C4" w:rsidRPr="005933C4">
          <w:rPr>
            <w:noProof/>
          </w:rPr>
          <w:instrText xml:space="preserve"> PAGEREF _Toc191635371 \h </w:instrText>
        </w:r>
        <w:r w:rsidR="005933C4" w:rsidRPr="005933C4">
          <w:rPr>
            <w:noProof/>
          </w:rPr>
        </w:r>
        <w:r w:rsidR="005933C4" w:rsidRPr="005933C4">
          <w:rPr>
            <w:noProof/>
          </w:rPr>
          <w:fldChar w:fldCharType="separate"/>
        </w:r>
        <w:r w:rsidR="005325D2">
          <w:rPr>
            <w:noProof/>
          </w:rPr>
          <w:t>1</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72" w:history="1">
        <w:r w:rsidR="005933C4" w:rsidRPr="005933C4">
          <w:rPr>
            <w:rStyle w:val="affff6"/>
            <w:noProof/>
            <w14:scene3d>
              <w14:camera w14:prst="orthographicFront"/>
              <w14:lightRig w14:rig="threePt" w14:dir="t">
                <w14:rot w14:lat="0" w14:lon="0" w14:rev="0"/>
              </w14:lightRig>
            </w14:scene3d>
          </w:rPr>
          <w:t>5.2</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组织能力</w:t>
        </w:r>
        <w:r w:rsidR="005933C4" w:rsidRPr="005933C4">
          <w:rPr>
            <w:noProof/>
          </w:rPr>
          <w:tab/>
        </w:r>
        <w:r w:rsidR="005933C4" w:rsidRPr="005933C4">
          <w:rPr>
            <w:noProof/>
          </w:rPr>
          <w:fldChar w:fldCharType="begin"/>
        </w:r>
        <w:r w:rsidR="005933C4" w:rsidRPr="005933C4">
          <w:rPr>
            <w:noProof/>
          </w:rPr>
          <w:instrText xml:space="preserve"> PAGEREF _Toc191635372 \h </w:instrText>
        </w:r>
        <w:r w:rsidR="005933C4" w:rsidRPr="005933C4">
          <w:rPr>
            <w:noProof/>
          </w:rPr>
        </w:r>
        <w:r w:rsidR="005933C4" w:rsidRPr="005933C4">
          <w:rPr>
            <w:noProof/>
          </w:rPr>
          <w:fldChar w:fldCharType="separate"/>
        </w:r>
        <w:r w:rsidR="005325D2">
          <w:rPr>
            <w:noProof/>
          </w:rPr>
          <w:t>2</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73" w:history="1">
        <w:r w:rsidR="005933C4" w:rsidRPr="005933C4">
          <w:rPr>
            <w:rStyle w:val="affff6"/>
            <w:noProof/>
            <w14:scene3d>
              <w14:camera w14:prst="orthographicFront"/>
              <w14:lightRig w14:rig="threePt" w14:dir="t">
                <w14:rot w14:lat="0" w14:lon="0" w14:rev="0"/>
              </w14:lightRig>
            </w14:scene3d>
          </w:rPr>
          <w:t>5.3</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风险识别能力</w:t>
        </w:r>
        <w:r w:rsidR="005933C4" w:rsidRPr="005933C4">
          <w:rPr>
            <w:noProof/>
          </w:rPr>
          <w:tab/>
        </w:r>
        <w:r w:rsidR="005933C4" w:rsidRPr="005933C4">
          <w:rPr>
            <w:noProof/>
          </w:rPr>
          <w:fldChar w:fldCharType="begin"/>
        </w:r>
        <w:r w:rsidR="005933C4" w:rsidRPr="005933C4">
          <w:rPr>
            <w:noProof/>
          </w:rPr>
          <w:instrText xml:space="preserve"> PAGEREF _Toc191635373 \h </w:instrText>
        </w:r>
        <w:r w:rsidR="005933C4" w:rsidRPr="005933C4">
          <w:rPr>
            <w:noProof/>
          </w:rPr>
        </w:r>
        <w:r w:rsidR="005933C4" w:rsidRPr="005933C4">
          <w:rPr>
            <w:noProof/>
          </w:rPr>
          <w:fldChar w:fldCharType="separate"/>
        </w:r>
        <w:r w:rsidR="005325D2">
          <w:rPr>
            <w:noProof/>
          </w:rPr>
          <w:t>2</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74" w:history="1">
        <w:r w:rsidR="005933C4" w:rsidRPr="005933C4">
          <w:rPr>
            <w:rStyle w:val="affff6"/>
            <w:noProof/>
            <w14:scene3d>
              <w14:camera w14:prst="orthographicFront"/>
              <w14:lightRig w14:rig="threePt" w14:dir="t">
                <w14:rot w14:lat="0" w14:lon="0" w14:rev="0"/>
              </w14:lightRig>
            </w14:scene3d>
          </w:rPr>
          <w:t>5.4</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风险应对能力</w:t>
        </w:r>
        <w:r w:rsidR="005933C4" w:rsidRPr="005933C4">
          <w:rPr>
            <w:noProof/>
          </w:rPr>
          <w:tab/>
        </w:r>
        <w:r w:rsidR="005933C4" w:rsidRPr="005933C4">
          <w:rPr>
            <w:noProof/>
          </w:rPr>
          <w:fldChar w:fldCharType="begin"/>
        </w:r>
        <w:r w:rsidR="005933C4" w:rsidRPr="005933C4">
          <w:rPr>
            <w:noProof/>
          </w:rPr>
          <w:instrText xml:space="preserve"> PAGEREF _Toc191635374 \h </w:instrText>
        </w:r>
        <w:r w:rsidR="005933C4" w:rsidRPr="005933C4">
          <w:rPr>
            <w:noProof/>
          </w:rPr>
        </w:r>
        <w:r w:rsidR="005933C4" w:rsidRPr="005933C4">
          <w:rPr>
            <w:noProof/>
          </w:rPr>
          <w:fldChar w:fldCharType="separate"/>
        </w:r>
        <w:r w:rsidR="005325D2">
          <w:rPr>
            <w:noProof/>
          </w:rPr>
          <w:t>4</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75" w:history="1">
        <w:r w:rsidR="005933C4" w:rsidRPr="005933C4">
          <w:rPr>
            <w:rStyle w:val="affff6"/>
            <w:noProof/>
            <w14:scene3d>
              <w14:camera w14:prst="orthographicFront"/>
              <w14:lightRig w14:rig="threePt" w14:dir="t">
                <w14:rot w14:lat="0" w14:lon="0" w14:rev="0"/>
              </w14:lightRig>
            </w14:scene3d>
          </w:rPr>
          <w:t>5.5</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风险控制能力</w:t>
        </w:r>
        <w:r w:rsidR="005933C4" w:rsidRPr="005933C4">
          <w:rPr>
            <w:noProof/>
          </w:rPr>
          <w:tab/>
        </w:r>
        <w:r w:rsidR="005933C4" w:rsidRPr="005933C4">
          <w:rPr>
            <w:noProof/>
          </w:rPr>
          <w:fldChar w:fldCharType="begin"/>
        </w:r>
        <w:r w:rsidR="005933C4" w:rsidRPr="005933C4">
          <w:rPr>
            <w:noProof/>
          </w:rPr>
          <w:instrText xml:space="preserve"> PAGEREF _Toc191635375 \h </w:instrText>
        </w:r>
        <w:r w:rsidR="005933C4" w:rsidRPr="005933C4">
          <w:rPr>
            <w:noProof/>
          </w:rPr>
        </w:r>
        <w:r w:rsidR="005933C4" w:rsidRPr="005933C4">
          <w:rPr>
            <w:noProof/>
          </w:rPr>
          <w:fldChar w:fldCharType="separate"/>
        </w:r>
        <w:r w:rsidR="005325D2">
          <w:rPr>
            <w:noProof/>
          </w:rPr>
          <w:t>5</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76" w:history="1">
        <w:r w:rsidR="005933C4" w:rsidRPr="005933C4">
          <w:rPr>
            <w:rStyle w:val="affff6"/>
            <w:noProof/>
            <w14:scene3d>
              <w14:camera w14:prst="orthographicFront"/>
              <w14:lightRig w14:rig="threePt" w14:dir="t">
                <w14:rot w14:lat="0" w14:lon="0" w14:rev="0"/>
              </w14:lightRig>
            </w14:scene3d>
          </w:rPr>
          <w:t>5.6</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评价指标</w:t>
        </w:r>
        <w:r w:rsidR="005933C4" w:rsidRPr="005933C4">
          <w:rPr>
            <w:noProof/>
          </w:rPr>
          <w:tab/>
        </w:r>
        <w:r w:rsidR="005933C4" w:rsidRPr="005933C4">
          <w:rPr>
            <w:noProof/>
          </w:rPr>
          <w:fldChar w:fldCharType="begin"/>
        </w:r>
        <w:r w:rsidR="005933C4" w:rsidRPr="005933C4">
          <w:rPr>
            <w:noProof/>
          </w:rPr>
          <w:instrText xml:space="preserve"> PAGEREF _Toc191635376 \h </w:instrText>
        </w:r>
        <w:r w:rsidR="005933C4" w:rsidRPr="005933C4">
          <w:rPr>
            <w:noProof/>
          </w:rPr>
        </w:r>
        <w:r w:rsidR="005933C4" w:rsidRPr="005933C4">
          <w:rPr>
            <w:noProof/>
          </w:rPr>
          <w:fldChar w:fldCharType="separate"/>
        </w:r>
        <w:r w:rsidR="005325D2">
          <w:rPr>
            <w:noProof/>
          </w:rPr>
          <w:t>6</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77" w:history="1">
        <w:r w:rsidR="005933C4" w:rsidRPr="005933C4">
          <w:rPr>
            <w:rStyle w:val="affff6"/>
            <w:noProof/>
            <w14:scene3d>
              <w14:camera w14:prst="orthographicFront"/>
              <w14:lightRig w14:rig="threePt" w14:dir="t">
                <w14:rot w14:lat="0" w14:lon="0" w14:rev="0"/>
              </w14:lightRig>
            </w14:scene3d>
          </w:rPr>
          <w:t>5.7</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评价结果</w:t>
        </w:r>
        <w:r w:rsidR="005933C4" w:rsidRPr="005933C4">
          <w:rPr>
            <w:noProof/>
          </w:rPr>
          <w:tab/>
        </w:r>
        <w:r w:rsidR="005933C4" w:rsidRPr="005933C4">
          <w:rPr>
            <w:noProof/>
          </w:rPr>
          <w:fldChar w:fldCharType="begin"/>
        </w:r>
        <w:r w:rsidR="005933C4" w:rsidRPr="005933C4">
          <w:rPr>
            <w:noProof/>
          </w:rPr>
          <w:instrText xml:space="preserve"> PAGEREF _Toc191635377 \h </w:instrText>
        </w:r>
        <w:r w:rsidR="005933C4" w:rsidRPr="005933C4">
          <w:rPr>
            <w:noProof/>
          </w:rPr>
        </w:r>
        <w:r w:rsidR="005933C4" w:rsidRPr="005933C4">
          <w:rPr>
            <w:noProof/>
          </w:rPr>
          <w:fldChar w:fldCharType="separate"/>
        </w:r>
        <w:r w:rsidR="005325D2">
          <w:rPr>
            <w:noProof/>
          </w:rPr>
          <w:t>6</w:t>
        </w:r>
        <w:r w:rsidR="005933C4" w:rsidRPr="005933C4">
          <w:rPr>
            <w:noProof/>
          </w:rPr>
          <w:fldChar w:fldCharType="end"/>
        </w:r>
      </w:hyperlink>
    </w:p>
    <w:p w:rsidR="005933C4" w:rsidRPr="005933C4" w:rsidRDefault="00762922">
      <w:pPr>
        <w:pStyle w:val="10"/>
        <w:tabs>
          <w:tab w:val="right" w:leader="dot" w:pos="9344"/>
        </w:tabs>
        <w:rPr>
          <w:rFonts w:asciiTheme="minorHAnsi" w:eastAsiaTheme="minorEastAsia" w:hAnsiTheme="minorHAnsi" w:cstheme="minorBidi"/>
          <w:noProof/>
          <w:szCs w:val="22"/>
        </w:rPr>
      </w:pPr>
      <w:hyperlink w:anchor="_Toc191635378" w:history="1">
        <w:r w:rsidR="005933C4" w:rsidRPr="005933C4">
          <w:rPr>
            <w:rStyle w:val="affff6"/>
            <w:noProof/>
          </w:rPr>
          <w:t>6</w:t>
        </w:r>
        <w:r w:rsidR="005933C4">
          <w:rPr>
            <w:rStyle w:val="affff6"/>
            <w:noProof/>
          </w:rPr>
          <w:t xml:space="preserve"> </w:t>
        </w:r>
        <w:r w:rsidR="005933C4" w:rsidRPr="005933C4">
          <w:rPr>
            <w:rStyle w:val="affff6"/>
            <w:rFonts w:hint="eastAsia"/>
            <w:noProof/>
          </w:rPr>
          <w:t xml:space="preserve"> 评价方式</w:t>
        </w:r>
        <w:r w:rsidR="005933C4" w:rsidRPr="005933C4">
          <w:rPr>
            <w:noProof/>
          </w:rPr>
          <w:tab/>
        </w:r>
        <w:r w:rsidR="005933C4" w:rsidRPr="005933C4">
          <w:rPr>
            <w:noProof/>
          </w:rPr>
          <w:fldChar w:fldCharType="begin"/>
        </w:r>
        <w:r w:rsidR="005933C4" w:rsidRPr="005933C4">
          <w:rPr>
            <w:noProof/>
          </w:rPr>
          <w:instrText xml:space="preserve"> PAGEREF _Toc191635378 \h </w:instrText>
        </w:r>
        <w:r w:rsidR="005933C4" w:rsidRPr="005933C4">
          <w:rPr>
            <w:noProof/>
          </w:rPr>
        </w:r>
        <w:r w:rsidR="005933C4" w:rsidRPr="005933C4">
          <w:rPr>
            <w:noProof/>
          </w:rPr>
          <w:fldChar w:fldCharType="separate"/>
        </w:r>
        <w:r w:rsidR="005325D2">
          <w:rPr>
            <w:noProof/>
          </w:rPr>
          <w:t>6</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79" w:history="1">
        <w:r w:rsidR="005933C4" w:rsidRPr="005933C4">
          <w:rPr>
            <w:rStyle w:val="affff6"/>
            <w:noProof/>
            <w14:scene3d>
              <w14:camera w14:prst="orthographicFront"/>
              <w14:lightRig w14:rig="threePt" w14:dir="t">
                <w14:rot w14:lat="0" w14:lon="0" w14:rev="0"/>
              </w14:lightRig>
            </w14:scene3d>
          </w:rPr>
          <w:t>6.1</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自我评价</w:t>
        </w:r>
        <w:r w:rsidR="005933C4" w:rsidRPr="005933C4">
          <w:rPr>
            <w:noProof/>
          </w:rPr>
          <w:tab/>
        </w:r>
        <w:r w:rsidR="005933C4" w:rsidRPr="005933C4">
          <w:rPr>
            <w:noProof/>
          </w:rPr>
          <w:fldChar w:fldCharType="begin"/>
        </w:r>
        <w:r w:rsidR="005933C4" w:rsidRPr="005933C4">
          <w:rPr>
            <w:noProof/>
          </w:rPr>
          <w:instrText xml:space="preserve"> PAGEREF _Toc191635379 \h </w:instrText>
        </w:r>
        <w:r w:rsidR="005933C4" w:rsidRPr="005933C4">
          <w:rPr>
            <w:noProof/>
          </w:rPr>
        </w:r>
        <w:r w:rsidR="005933C4" w:rsidRPr="005933C4">
          <w:rPr>
            <w:noProof/>
          </w:rPr>
          <w:fldChar w:fldCharType="separate"/>
        </w:r>
        <w:r w:rsidR="005325D2">
          <w:rPr>
            <w:noProof/>
          </w:rPr>
          <w:t>7</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80" w:history="1">
        <w:r w:rsidR="005933C4" w:rsidRPr="005933C4">
          <w:rPr>
            <w:rStyle w:val="affff6"/>
            <w:noProof/>
            <w14:scene3d>
              <w14:camera w14:prst="orthographicFront"/>
              <w14:lightRig w14:rig="threePt" w14:dir="t">
                <w14:rot w14:lat="0" w14:lon="0" w14:rev="0"/>
              </w14:lightRig>
            </w14:scene3d>
          </w:rPr>
          <w:t>6.2</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专项评价</w:t>
        </w:r>
        <w:r w:rsidR="005933C4" w:rsidRPr="005933C4">
          <w:rPr>
            <w:noProof/>
          </w:rPr>
          <w:tab/>
        </w:r>
        <w:r w:rsidR="005933C4" w:rsidRPr="005933C4">
          <w:rPr>
            <w:noProof/>
          </w:rPr>
          <w:fldChar w:fldCharType="begin"/>
        </w:r>
        <w:r w:rsidR="005933C4" w:rsidRPr="005933C4">
          <w:rPr>
            <w:noProof/>
          </w:rPr>
          <w:instrText xml:space="preserve"> PAGEREF _Toc191635380 \h </w:instrText>
        </w:r>
        <w:r w:rsidR="005933C4" w:rsidRPr="005933C4">
          <w:rPr>
            <w:noProof/>
          </w:rPr>
        </w:r>
        <w:r w:rsidR="005933C4" w:rsidRPr="005933C4">
          <w:rPr>
            <w:noProof/>
          </w:rPr>
          <w:fldChar w:fldCharType="separate"/>
        </w:r>
        <w:r w:rsidR="005325D2">
          <w:rPr>
            <w:noProof/>
          </w:rPr>
          <w:t>7</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81" w:history="1">
        <w:r w:rsidR="005933C4" w:rsidRPr="005933C4">
          <w:rPr>
            <w:rStyle w:val="affff6"/>
            <w:noProof/>
            <w14:scene3d>
              <w14:camera w14:prst="orthographicFront"/>
              <w14:lightRig w14:rig="threePt" w14:dir="t">
                <w14:rot w14:lat="0" w14:lon="0" w14:rev="0"/>
              </w14:lightRig>
            </w14:scene3d>
          </w:rPr>
          <w:t>6.3</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三方评价</w:t>
        </w:r>
        <w:r w:rsidR="005933C4" w:rsidRPr="005933C4">
          <w:rPr>
            <w:noProof/>
          </w:rPr>
          <w:tab/>
        </w:r>
        <w:r w:rsidR="005933C4" w:rsidRPr="005933C4">
          <w:rPr>
            <w:noProof/>
          </w:rPr>
          <w:fldChar w:fldCharType="begin"/>
        </w:r>
        <w:r w:rsidR="005933C4" w:rsidRPr="005933C4">
          <w:rPr>
            <w:noProof/>
          </w:rPr>
          <w:instrText xml:space="preserve"> PAGEREF _Toc191635381 \h </w:instrText>
        </w:r>
        <w:r w:rsidR="005933C4" w:rsidRPr="005933C4">
          <w:rPr>
            <w:noProof/>
          </w:rPr>
        </w:r>
        <w:r w:rsidR="005933C4" w:rsidRPr="005933C4">
          <w:rPr>
            <w:noProof/>
          </w:rPr>
          <w:fldChar w:fldCharType="separate"/>
        </w:r>
        <w:r w:rsidR="005325D2">
          <w:rPr>
            <w:noProof/>
          </w:rPr>
          <w:t>7</w:t>
        </w:r>
        <w:r w:rsidR="005933C4" w:rsidRPr="005933C4">
          <w:rPr>
            <w:noProof/>
          </w:rPr>
          <w:fldChar w:fldCharType="end"/>
        </w:r>
      </w:hyperlink>
    </w:p>
    <w:p w:rsidR="005933C4" w:rsidRPr="005933C4" w:rsidRDefault="00762922">
      <w:pPr>
        <w:pStyle w:val="10"/>
        <w:tabs>
          <w:tab w:val="right" w:leader="dot" w:pos="9344"/>
        </w:tabs>
        <w:rPr>
          <w:rFonts w:asciiTheme="minorHAnsi" w:eastAsiaTheme="minorEastAsia" w:hAnsiTheme="minorHAnsi" w:cstheme="minorBidi"/>
          <w:noProof/>
          <w:szCs w:val="22"/>
        </w:rPr>
      </w:pPr>
      <w:hyperlink w:anchor="_Toc191635382" w:history="1">
        <w:r w:rsidR="005933C4" w:rsidRPr="005933C4">
          <w:rPr>
            <w:rStyle w:val="affff6"/>
            <w:noProof/>
          </w:rPr>
          <w:t>7</w:t>
        </w:r>
        <w:r w:rsidR="005933C4">
          <w:rPr>
            <w:rStyle w:val="affff6"/>
            <w:noProof/>
          </w:rPr>
          <w:t xml:space="preserve"> </w:t>
        </w:r>
        <w:r w:rsidR="005933C4" w:rsidRPr="005933C4">
          <w:rPr>
            <w:rStyle w:val="affff6"/>
            <w:rFonts w:hint="eastAsia"/>
            <w:noProof/>
          </w:rPr>
          <w:t xml:space="preserve"> 评价流程</w:t>
        </w:r>
        <w:r w:rsidR="005933C4" w:rsidRPr="005933C4">
          <w:rPr>
            <w:noProof/>
          </w:rPr>
          <w:tab/>
        </w:r>
        <w:r w:rsidR="005933C4" w:rsidRPr="005933C4">
          <w:rPr>
            <w:noProof/>
          </w:rPr>
          <w:fldChar w:fldCharType="begin"/>
        </w:r>
        <w:r w:rsidR="005933C4" w:rsidRPr="005933C4">
          <w:rPr>
            <w:noProof/>
          </w:rPr>
          <w:instrText xml:space="preserve"> PAGEREF _Toc191635382 \h </w:instrText>
        </w:r>
        <w:r w:rsidR="005933C4" w:rsidRPr="005933C4">
          <w:rPr>
            <w:noProof/>
          </w:rPr>
        </w:r>
        <w:r w:rsidR="005933C4" w:rsidRPr="005933C4">
          <w:rPr>
            <w:noProof/>
          </w:rPr>
          <w:fldChar w:fldCharType="separate"/>
        </w:r>
        <w:r w:rsidR="005325D2">
          <w:rPr>
            <w:noProof/>
          </w:rPr>
          <w:t>7</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83" w:history="1">
        <w:r w:rsidR="005933C4" w:rsidRPr="005933C4">
          <w:rPr>
            <w:rStyle w:val="affff6"/>
            <w:noProof/>
            <w14:scene3d>
              <w14:camera w14:prst="orthographicFront"/>
              <w14:lightRig w14:rig="threePt" w14:dir="t">
                <w14:rot w14:lat="0" w14:lon="0" w14:rev="0"/>
              </w14:lightRig>
            </w14:scene3d>
          </w:rPr>
          <w:t>7.1</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成立评价小组</w:t>
        </w:r>
        <w:r w:rsidR="005933C4" w:rsidRPr="005933C4">
          <w:rPr>
            <w:noProof/>
          </w:rPr>
          <w:tab/>
        </w:r>
        <w:r w:rsidR="005933C4" w:rsidRPr="005933C4">
          <w:rPr>
            <w:noProof/>
          </w:rPr>
          <w:fldChar w:fldCharType="begin"/>
        </w:r>
        <w:r w:rsidR="005933C4" w:rsidRPr="005933C4">
          <w:rPr>
            <w:noProof/>
          </w:rPr>
          <w:instrText xml:space="preserve"> PAGEREF _Toc191635383 \h </w:instrText>
        </w:r>
        <w:r w:rsidR="005933C4" w:rsidRPr="005933C4">
          <w:rPr>
            <w:noProof/>
          </w:rPr>
        </w:r>
        <w:r w:rsidR="005933C4" w:rsidRPr="005933C4">
          <w:rPr>
            <w:noProof/>
          </w:rPr>
          <w:fldChar w:fldCharType="separate"/>
        </w:r>
        <w:r w:rsidR="005325D2">
          <w:rPr>
            <w:noProof/>
          </w:rPr>
          <w:t>7</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84" w:history="1">
        <w:r w:rsidR="005933C4" w:rsidRPr="005933C4">
          <w:rPr>
            <w:rStyle w:val="affff6"/>
            <w:noProof/>
            <w14:scene3d>
              <w14:camera w14:prst="orthographicFront"/>
              <w14:lightRig w14:rig="threePt" w14:dir="t">
                <w14:rot w14:lat="0" w14:lon="0" w14:rev="0"/>
              </w14:lightRig>
            </w14:scene3d>
          </w:rPr>
          <w:t>7.2</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制定评价计划</w:t>
        </w:r>
        <w:r w:rsidR="005933C4" w:rsidRPr="005933C4">
          <w:rPr>
            <w:noProof/>
          </w:rPr>
          <w:tab/>
        </w:r>
        <w:r w:rsidR="005933C4" w:rsidRPr="005933C4">
          <w:rPr>
            <w:noProof/>
          </w:rPr>
          <w:fldChar w:fldCharType="begin"/>
        </w:r>
        <w:r w:rsidR="005933C4" w:rsidRPr="005933C4">
          <w:rPr>
            <w:noProof/>
          </w:rPr>
          <w:instrText xml:space="preserve"> PAGEREF _Toc191635384 \h </w:instrText>
        </w:r>
        <w:r w:rsidR="005933C4" w:rsidRPr="005933C4">
          <w:rPr>
            <w:noProof/>
          </w:rPr>
        </w:r>
        <w:r w:rsidR="005933C4" w:rsidRPr="005933C4">
          <w:rPr>
            <w:noProof/>
          </w:rPr>
          <w:fldChar w:fldCharType="separate"/>
        </w:r>
        <w:r w:rsidR="005325D2">
          <w:rPr>
            <w:noProof/>
          </w:rPr>
          <w:t>7</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85" w:history="1">
        <w:r w:rsidR="005933C4" w:rsidRPr="005933C4">
          <w:rPr>
            <w:rStyle w:val="affff6"/>
            <w:noProof/>
            <w14:scene3d>
              <w14:camera w14:prst="orthographicFront"/>
              <w14:lightRig w14:rig="threePt" w14:dir="t">
                <w14:rot w14:lat="0" w14:lon="0" w14:rev="0"/>
              </w14:lightRig>
            </w14:scene3d>
          </w:rPr>
          <w:t>7.3</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评价实施</w:t>
        </w:r>
        <w:r w:rsidR="005933C4" w:rsidRPr="005933C4">
          <w:rPr>
            <w:noProof/>
          </w:rPr>
          <w:tab/>
        </w:r>
        <w:r w:rsidR="005933C4" w:rsidRPr="005933C4">
          <w:rPr>
            <w:noProof/>
          </w:rPr>
          <w:fldChar w:fldCharType="begin"/>
        </w:r>
        <w:r w:rsidR="005933C4" w:rsidRPr="005933C4">
          <w:rPr>
            <w:noProof/>
          </w:rPr>
          <w:instrText xml:space="preserve"> PAGEREF _Toc191635385 \h </w:instrText>
        </w:r>
        <w:r w:rsidR="005933C4" w:rsidRPr="005933C4">
          <w:rPr>
            <w:noProof/>
          </w:rPr>
        </w:r>
        <w:r w:rsidR="005933C4" w:rsidRPr="005933C4">
          <w:rPr>
            <w:noProof/>
          </w:rPr>
          <w:fldChar w:fldCharType="separate"/>
        </w:r>
        <w:r w:rsidR="005325D2">
          <w:rPr>
            <w:noProof/>
          </w:rPr>
          <w:t>7</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86" w:history="1">
        <w:r w:rsidR="005933C4" w:rsidRPr="005933C4">
          <w:rPr>
            <w:rStyle w:val="affff6"/>
            <w:noProof/>
            <w14:scene3d>
              <w14:camera w14:prst="orthographicFront"/>
              <w14:lightRig w14:rig="threePt" w14:dir="t">
                <w14:rot w14:lat="0" w14:lon="0" w14:rev="0"/>
              </w14:lightRig>
            </w14:scene3d>
          </w:rPr>
          <w:t>7.4</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撰写评价报告</w:t>
        </w:r>
        <w:r w:rsidR="005933C4" w:rsidRPr="005933C4">
          <w:rPr>
            <w:noProof/>
          </w:rPr>
          <w:tab/>
        </w:r>
        <w:r w:rsidR="005933C4" w:rsidRPr="005933C4">
          <w:rPr>
            <w:noProof/>
          </w:rPr>
          <w:fldChar w:fldCharType="begin"/>
        </w:r>
        <w:r w:rsidR="005933C4" w:rsidRPr="005933C4">
          <w:rPr>
            <w:noProof/>
          </w:rPr>
          <w:instrText xml:space="preserve"> PAGEREF _Toc191635386 \h </w:instrText>
        </w:r>
        <w:r w:rsidR="005933C4" w:rsidRPr="005933C4">
          <w:rPr>
            <w:noProof/>
          </w:rPr>
        </w:r>
        <w:r w:rsidR="005933C4" w:rsidRPr="005933C4">
          <w:rPr>
            <w:noProof/>
          </w:rPr>
          <w:fldChar w:fldCharType="separate"/>
        </w:r>
        <w:r w:rsidR="005325D2">
          <w:rPr>
            <w:noProof/>
          </w:rPr>
          <w:t>7</w:t>
        </w:r>
        <w:r w:rsidR="005933C4" w:rsidRPr="005933C4">
          <w:rPr>
            <w:noProof/>
          </w:rPr>
          <w:fldChar w:fldCharType="end"/>
        </w:r>
      </w:hyperlink>
    </w:p>
    <w:p w:rsidR="005933C4" w:rsidRPr="005933C4" w:rsidRDefault="00762922">
      <w:pPr>
        <w:pStyle w:val="23"/>
        <w:rPr>
          <w:rFonts w:asciiTheme="minorHAnsi" w:eastAsiaTheme="minorEastAsia" w:hAnsiTheme="minorHAnsi" w:cstheme="minorBidi"/>
          <w:noProof/>
          <w:szCs w:val="22"/>
        </w:rPr>
      </w:pPr>
      <w:hyperlink w:anchor="_Toc191635387" w:history="1">
        <w:r w:rsidR="005933C4" w:rsidRPr="005933C4">
          <w:rPr>
            <w:rStyle w:val="affff6"/>
            <w:noProof/>
            <w14:scene3d>
              <w14:camera w14:prst="orthographicFront"/>
              <w14:lightRig w14:rig="threePt" w14:dir="t">
                <w14:rot w14:lat="0" w14:lon="0" w14:rev="0"/>
              </w14:lightRig>
            </w14:scene3d>
          </w:rPr>
          <w:t>7.5</w:t>
        </w:r>
        <w:r w:rsidR="005933C4">
          <w:rPr>
            <w:rStyle w:val="affff6"/>
            <w:noProof/>
            <w14:scene3d>
              <w14:camera w14:prst="orthographicFront"/>
              <w14:lightRig w14:rig="threePt" w14:dir="t">
                <w14:rot w14:lat="0" w14:lon="0" w14:rev="0"/>
              </w14:lightRig>
            </w14:scene3d>
          </w:rPr>
          <w:t xml:space="preserve"> </w:t>
        </w:r>
        <w:r w:rsidR="005933C4" w:rsidRPr="005933C4">
          <w:rPr>
            <w:rStyle w:val="affff6"/>
            <w:rFonts w:hint="eastAsia"/>
            <w:noProof/>
          </w:rPr>
          <w:t xml:space="preserve"> 优化改进</w:t>
        </w:r>
        <w:r w:rsidR="005933C4" w:rsidRPr="005933C4">
          <w:rPr>
            <w:noProof/>
          </w:rPr>
          <w:tab/>
        </w:r>
        <w:r w:rsidR="005933C4" w:rsidRPr="005933C4">
          <w:rPr>
            <w:noProof/>
          </w:rPr>
          <w:fldChar w:fldCharType="begin"/>
        </w:r>
        <w:r w:rsidR="005933C4" w:rsidRPr="005933C4">
          <w:rPr>
            <w:noProof/>
          </w:rPr>
          <w:instrText xml:space="preserve"> PAGEREF _Toc191635387 \h </w:instrText>
        </w:r>
        <w:r w:rsidR="005933C4" w:rsidRPr="005933C4">
          <w:rPr>
            <w:noProof/>
          </w:rPr>
        </w:r>
        <w:r w:rsidR="005933C4" w:rsidRPr="005933C4">
          <w:rPr>
            <w:noProof/>
          </w:rPr>
          <w:fldChar w:fldCharType="separate"/>
        </w:r>
        <w:r w:rsidR="005325D2">
          <w:rPr>
            <w:noProof/>
          </w:rPr>
          <w:t>7</w:t>
        </w:r>
        <w:r w:rsidR="005933C4" w:rsidRPr="005933C4">
          <w:rPr>
            <w:noProof/>
          </w:rPr>
          <w:fldChar w:fldCharType="end"/>
        </w:r>
      </w:hyperlink>
    </w:p>
    <w:p w:rsidR="005933C4" w:rsidRPr="005933C4" w:rsidRDefault="00762922">
      <w:pPr>
        <w:pStyle w:val="10"/>
        <w:tabs>
          <w:tab w:val="right" w:leader="dot" w:pos="9344"/>
        </w:tabs>
        <w:rPr>
          <w:rFonts w:asciiTheme="minorHAnsi" w:eastAsiaTheme="minorEastAsia" w:hAnsiTheme="minorHAnsi" w:cstheme="minorBidi"/>
          <w:noProof/>
          <w:szCs w:val="22"/>
        </w:rPr>
      </w:pPr>
      <w:hyperlink w:anchor="_Toc191635388" w:history="1">
        <w:r w:rsidR="005933C4" w:rsidRPr="005933C4">
          <w:rPr>
            <w:rStyle w:val="affff6"/>
            <w:rFonts w:hint="eastAsia"/>
            <w:noProof/>
          </w:rPr>
          <w:t>附录</w:t>
        </w:r>
        <w:r w:rsidR="005933C4">
          <w:rPr>
            <w:rStyle w:val="affff6"/>
            <w:rFonts w:hint="eastAsia"/>
            <w:noProof/>
          </w:rPr>
          <w:t>A</w:t>
        </w:r>
        <w:r w:rsidR="005933C4" w:rsidRPr="005933C4">
          <w:rPr>
            <w:rStyle w:val="affff6"/>
            <w:rFonts w:hint="eastAsia"/>
            <w:noProof/>
          </w:rPr>
          <w:t>（规范性）</w:t>
        </w:r>
        <w:r w:rsidR="005933C4">
          <w:rPr>
            <w:rStyle w:val="affff6"/>
            <w:noProof/>
          </w:rPr>
          <w:t xml:space="preserve"> </w:t>
        </w:r>
        <w:r w:rsidR="005933C4" w:rsidRPr="005933C4">
          <w:rPr>
            <w:rStyle w:val="affff6"/>
            <w:noProof/>
          </w:rPr>
          <w:t xml:space="preserve"> </w:t>
        </w:r>
        <w:r w:rsidR="005933C4" w:rsidRPr="005933C4">
          <w:rPr>
            <w:rStyle w:val="affff6"/>
            <w:rFonts w:hint="eastAsia"/>
            <w:noProof/>
          </w:rPr>
          <w:t>企业财税风险管理能力评分细则</w:t>
        </w:r>
        <w:r w:rsidR="005933C4" w:rsidRPr="005933C4">
          <w:rPr>
            <w:noProof/>
          </w:rPr>
          <w:tab/>
        </w:r>
        <w:r w:rsidR="005933C4" w:rsidRPr="005933C4">
          <w:rPr>
            <w:noProof/>
          </w:rPr>
          <w:fldChar w:fldCharType="begin"/>
        </w:r>
        <w:r w:rsidR="005933C4" w:rsidRPr="005933C4">
          <w:rPr>
            <w:noProof/>
          </w:rPr>
          <w:instrText xml:space="preserve"> PAGEREF _Toc191635388 \h </w:instrText>
        </w:r>
        <w:r w:rsidR="005933C4" w:rsidRPr="005933C4">
          <w:rPr>
            <w:noProof/>
          </w:rPr>
        </w:r>
        <w:r w:rsidR="005933C4" w:rsidRPr="005933C4">
          <w:rPr>
            <w:noProof/>
          </w:rPr>
          <w:fldChar w:fldCharType="separate"/>
        </w:r>
        <w:r w:rsidR="005325D2">
          <w:rPr>
            <w:noProof/>
          </w:rPr>
          <w:t>9</w:t>
        </w:r>
        <w:r w:rsidR="005933C4" w:rsidRPr="005933C4">
          <w:rPr>
            <w:noProof/>
          </w:rPr>
          <w:fldChar w:fldCharType="end"/>
        </w:r>
      </w:hyperlink>
    </w:p>
    <w:p w:rsidR="005933C4" w:rsidRPr="005933C4" w:rsidRDefault="005933C4" w:rsidP="005933C4">
      <w:pPr>
        <w:pStyle w:val="affffff4"/>
        <w:spacing w:after="360"/>
        <w:sectPr w:rsidR="005933C4" w:rsidRPr="005933C4" w:rsidSect="005933C4">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5933C4">
        <w:fldChar w:fldCharType="end"/>
      </w:r>
    </w:p>
    <w:p w:rsidR="00E16312" w:rsidRDefault="00F20EB7">
      <w:pPr>
        <w:pStyle w:val="a6"/>
        <w:spacing w:before="900" w:after="360"/>
      </w:pPr>
      <w:bookmarkStart w:id="29" w:name="_Toc191635361"/>
      <w:bookmarkStart w:id="30" w:name="BookMark2"/>
      <w:bookmarkEnd w:id="19"/>
      <w:r>
        <w:rPr>
          <w:spacing w:val="320"/>
        </w:rPr>
        <w:lastRenderedPageBreak/>
        <w:t>前</w:t>
      </w:r>
      <w:r>
        <w:t>言</w:t>
      </w:r>
      <w:bookmarkEnd w:id="20"/>
      <w:bookmarkEnd w:id="21"/>
      <w:bookmarkEnd w:id="22"/>
      <w:bookmarkEnd w:id="23"/>
      <w:bookmarkEnd w:id="24"/>
      <w:bookmarkEnd w:id="25"/>
      <w:bookmarkEnd w:id="26"/>
      <w:bookmarkEnd w:id="27"/>
      <w:bookmarkEnd w:id="28"/>
      <w:bookmarkEnd w:id="29"/>
    </w:p>
    <w:p w:rsidR="00E16312" w:rsidRDefault="00F20EB7">
      <w:pPr>
        <w:pStyle w:val="afffff"/>
        <w:spacing w:line="288" w:lineRule="auto"/>
        <w:ind w:firstLine="420"/>
      </w:pPr>
      <w:r>
        <w:rPr>
          <w:rFonts w:hint="eastAsia"/>
        </w:rPr>
        <w:t>本文件按照GB/T 1.1—2020《标准化工作导则  第1部分：标准化文件的结构和起草规则》的规定起草。</w:t>
      </w:r>
    </w:p>
    <w:p w:rsidR="00E16312" w:rsidRDefault="00F20EB7">
      <w:pPr>
        <w:pStyle w:val="afffff"/>
        <w:spacing w:line="288" w:lineRule="auto"/>
        <w:ind w:firstLine="420"/>
      </w:pPr>
      <w:r>
        <w:rPr>
          <w:rFonts w:hint="eastAsia"/>
        </w:rPr>
        <w:t>请注意本文件的某些内容可能涉及专利。本文件的发布机构不承担识别专利的责任。</w:t>
      </w:r>
    </w:p>
    <w:p w:rsidR="00E16312" w:rsidRDefault="00F20EB7">
      <w:pPr>
        <w:pStyle w:val="afffff"/>
        <w:spacing w:line="288" w:lineRule="auto"/>
        <w:ind w:firstLine="420"/>
      </w:pPr>
      <w:r>
        <w:rPr>
          <w:rFonts w:hint="eastAsia"/>
        </w:rPr>
        <w:t>本</w:t>
      </w:r>
      <w:proofErr w:type="gramStart"/>
      <w:r>
        <w:rPr>
          <w:rFonts w:hint="eastAsia"/>
        </w:rPr>
        <w:t>文件由标联</w:t>
      </w:r>
      <w:proofErr w:type="gramEnd"/>
      <w:r>
        <w:rPr>
          <w:rFonts w:hint="eastAsia"/>
        </w:rPr>
        <w:t>国际认证有限公司提出。</w:t>
      </w:r>
    </w:p>
    <w:p w:rsidR="00E16312" w:rsidRDefault="00F20EB7">
      <w:pPr>
        <w:pStyle w:val="afffff"/>
        <w:spacing w:line="288" w:lineRule="auto"/>
        <w:ind w:firstLine="420"/>
      </w:pPr>
      <w:r>
        <w:rPr>
          <w:rFonts w:hint="eastAsia"/>
        </w:rPr>
        <w:t>本文件由中国中小企业协会归口。</w:t>
      </w:r>
    </w:p>
    <w:p w:rsidR="00E16312" w:rsidRDefault="00F20EB7">
      <w:pPr>
        <w:pStyle w:val="afffff"/>
        <w:spacing w:line="288" w:lineRule="auto"/>
        <w:ind w:firstLine="420"/>
      </w:pPr>
      <w:r>
        <w:rPr>
          <w:rFonts w:hint="eastAsia"/>
        </w:rPr>
        <w:t>本文件起草单位：</w:t>
      </w:r>
      <w:bookmarkStart w:id="31" w:name="OLE_LINK54"/>
      <w:r>
        <w:rPr>
          <w:rFonts w:hint="eastAsia"/>
        </w:rPr>
        <w:t>标联国际认证有限公司、</w:t>
      </w:r>
      <w:bookmarkEnd w:id="31"/>
      <w:r w:rsidR="005675AF">
        <w:rPr>
          <w:rFonts w:hint="eastAsia"/>
        </w:rPr>
        <w:t>XXX、XXX</w:t>
      </w:r>
      <w:r>
        <w:rPr>
          <w:rFonts w:hint="eastAsia"/>
        </w:rPr>
        <w:t>。</w:t>
      </w:r>
    </w:p>
    <w:p w:rsidR="00E16312" w:rsidRDefault="00F20EB7">
      <w:pPr>
        <w:pStyle w:val="afffff"/>
        <w:spacing w:line="288" w:lineRule="auto"/>
        <w:ind w:firstLine="420"/>
      </w:pPr>
      <w:r>
        <w:rPr>
          <w:rFonts w:hint="eastAsia"/>
        </w:rPr>
        <w:t>本文件主要起草人：</w:t>
      </w:r>
      <w:r w:rsidR="005675AF">
        <w:rPr>
          <w:rFonts w:hint="eastAsia"/>
        </w:rPr>
        <w:t>XXX、XXX</w:t>
      </w:r>
      <w:r w:rsidR="00873458" w:rsidRPr="00873458">
        <w:rPr>
          <w:rFonts w:hint="eastAsia"/>
        </w:rPr>
        <w:t>。</w:t>
      </w:r>
    </w:p>
    <w:p w:rsidR="00E16312" w:rsidRDefault="00E16312">
      <w:pPr>
        <w:pStyle w:val="afffff"/>
        <w:spacing w:line="288" w:lineRule="auto"/>
        <w:ind w:firstLine="420"/>
      </w:pPr>
    </w:p>
    <w:p w:rsidR="00E16312" w:rsidRPr="00972D75" w:rsidRDefault="00E16312">
      <w:pPr>
        <w:pStyle w:val="afffff"/>
        <w:ind w:firstLine="420"/>
        <w:sectPr w:rsidR="00E16312" w:rsidRPr="00972D75">
          <w:pgSz w:w="11906" w:h="16838"/>
          <w:pgMar w:top="1928" w:right="1134" w:bottom="1134" w:left="1134" w:header="1418" w:footer="1134" w:gutter="284"/>
          <w:pgNumType w:fmt="upperRoman"/>
          <w:cols w:space="425"/>
          <w:formProt w:val="0"/>
          <w:docGrid w:linePitch="312"/>
        </w:sectPr>
      </w:pPr>
    </w:p>
    <w:p w:rsidR="00F51642" w:rsidRDefault="00F20EB7" w:rsidP="00F51642">
      <w:pPr>
        <w:pStyle w:val="a6"/>
        <w:spacing w:after="360" w:line="288" w:lineRule="auto"/>
      </w:pPr>
      <w:bookmarkStart w:id="32" w:name="_Toc174955130"/>
      <w:bookmarkStart w:id="33" w:name="_Toc174961344"/>
      <w:bookmarkStart w:id="34" w:name="_Toc174968230"/>
      <w:bookmarkStart w:id="35" w:name="_Toc191635362"/>
      <w:bookmarkStart w:id="36" w:name="BookMark3"/>
      <w:bookmarkEnd w:id="30"/>
      <w:r>
        <w:rPr>
          <w:spacing w:val="320"/>
        </w:rPr>
        <w:lastRenderedPageBreak/>
        <w:t>引</w:t>
      </w:r>
      <w:r>
        <w:t>言</w:t>
      </w:r>
      <w:bookmarkEnd w:id="32"/>
      <w:bookmarkEnd w:id="33"/>
      <w:bookmarkEnd w:id="34"/>
      <w:bookmarkEnd w:id="35"/>
    </w:p>
    <w:p w:rsidR="00F51642" w:rsidRDefault="00F51642" w:rsidP="00F51642">
      <w:pPr>
        <w:pStyle w:val="afffff"/>
        <w:spacing w:line="288" w:lineRule="auto"/>
        <w:ind w:firstLine="420"/>
      </w:pPr>
      <w:r w:rsidRPr="00F51642">
        <w:rPr>
          <w:rFonts w:hint="eastAsia"/>
        </w:rPr>
        <w:t>财税风险管理能力</w:t>
      </w:r>
      <w:r>
        <w:rPr>
          <w:rFonts w:hint="eastAsia"/>
        </w:rPr>
        <w:t>是企业对其财务和税务所涉及的风险进行识别、评估、应对和监控的综合能力，在当今复杂多变的商业环境中，企业财税风险的管理与评估已成为确保组织稳健发展的重要环节。建立一套科学、全面、可操作的</w:t>
      </w:r>
      <w:r w:rsidRPr="00F51642">
        <w:rPr>
          <w:rFonts w:hint="eastAsia"/>
        </w:rPr>
        <w:t>财税风险管理</w:t>
      </w:r>
      <w:r>
        <w:rPr>
          <w:rFonts w:hint="eastAsia"/>
        </w:rPr>
        <w:t>评价标准，</w:t>
      </w:r>
      <w:r w:rsidRPr="00F51642">
        <w:rPr>
          <w:rFonts w:hint="eastAsia"/>
        </w:rPr>
        <w:t>可以让企业对自身的财税风险管理能力进行准确评估、及时改进优化，也可以为企业的财税风险管理提供指导建议</w:t>
      </w:r>
      <w:r>
        <w:rPr>
          <w:rFonts w:hint="eastAsia"/>
        </w:rPr>
        <w:t>，</w:t>
      </w:r>
      <w:r w:rsidRPr="00F51642">
        <w:rPr>
          <w:rFonts w:hint="eastAsia"/>
        </w:rPr>
        <w:t>对于指导企业有效识别、量化和控制</w:t>
      </w:r>
      <w:r>
        <w:rPr>
          <w:rFonts w:hint="eastAsia"/>
        </w:rPr>
        <w:t>财税管理</w:t>
      </w:r>
      <w:r w:rsidRPr="00F51642">
        <w:rPr>
          <w:rFonts w:hint="eastAsia"/>
        </w:rPr>
        <w:t>中的潜在风险，具有重大的现实意义和战略价值。</w:t>
      </w:r>
    </w:p>
    <w:p w:rsidR="00F51642" w:rsidRDefault="00F51642" w:rsidP="00F51642">
      <w:pPr>
        <w:pStyle w:val="afffff"/>
        <w:spacing w:line="288" w:lineRule="auto"/>
        <w:ind w:firstLine="420"/>
      </w:pPr>
      <w:r>
        <w:rPr>
          <w:rFonts w:hint="eastAsia"/>
        </w:rPr>
        <w:t>本文件的实施，将为企业带来诸多益处。首先，它有助于</w:t>
      </w:r>
      <w:r w:rsidRPr="00F51642">
        <w:rPr>
          <w:rFonts w:hint="eastAsia"/>
        </w:rPr>
        <w:t>企业</w:t>
      </w:r>
      <w:r>
        <w:rPr>
          <w:rFonts w:hint="eastAsia"/>
        </w:rPr>
        <w:t>提前识别</w:t>
      </w:r>
      <w:r w:rsidRPr="00F51642">
        <w:rPr>
          <w:rFonts w:hint="eastAsia"/>
        </w:rPr>
        <w:t>资金相关的风险，维护资金安全</w:t>
      </w:r>
      <w:r>
        <w:rPr>
          <w:rFonts w:hint="eastAsia"/>
        </w:rPr>
        <w:t>，</w:t>
      </w:r>
      <w:r w:rsidRPr="00F51642">
        <w:rPr>
          <w:rFonts w:hint="eastAsia"/>
        </w:rPr>
        <w:t>借助评价指标审查税务方面的政策，从而优化成本控制</w:t>
      </w:r>
      <w:r>
        <w:rPr>
          <w:rFonts w:hint="eastAsia"/>
        </w:rPr>
        <w:t>。其次，通过</w:t>
      </w:r>
      <w:r w:rsidRPr="00F51642">
        <w:rPr>
          <w:rFonts w:hint="eastAsia"/>
        </w:rPr>
        <w:t>提供潜在财税负担和风险的信息，辅助</w:t>
      </w:r>
      <w:r>
        <w:rPr>
          <w:rFonts w:hint="eastAsia"/>
        </w:rPr>
        <w:t>管理层的</w:t>
      </w:r>
      <w:r w:rsidRPr="00F51642">
        <w:rPr>
          <w:rFonts w:hint="eastAsia"/>
        </w:rPr>
        <w:t>日常决策和战略决策等经营决策</w:t>
      </w:r>
      <w:r>
        <w:rPr>
          <w:rFonts w:hint="eastAsia"/>
        </w:rPr>
        <w:t>。最后，</w:t>
      </w:r>
      <w:r w:rsidRPr="00F51642">
        <w:rPr>
          <w:rFonts w:hint="eastAsia"/>
        </w:rPr>
        <w:t>还可以帮助企业系统地检查其是否符合财务会计和税务法规，确保企业的经营活动合法合</w:t>
      </w:r>
      <w:proofErr w:type="gramStart"/>
      <w:r w:rsidRPr="00F51642">
        <w:rPr>
          <w:rFonts w:hint="eastAsia"/>
        </w:rPr>
        <w:t>规</w:t>
      </w:r>
      <w:proofErr w:type="gramEnd"/>
      <w:r w:rsidRPr="00F51642">
        <w:rPr>
          <w:rFonts w:hint="eastAsia"/>
        </w:rPr>
        <w:t>，避免因违规而受到税务机关的处罚，维护和提升企业的商业信誉。</w:t>
      </w:r>
    </w:p>
    <w:p w:rsidR="00F51642" w:rsidRDefault="00F51642" w:rsidP="00F51642">
      <w:pPr>
        <w:pStyle w:val="afffff"/>
        <w:spacing w:line="288" w:lineRule="auto"/>
        <w:ind w:firstLine="420"/>
        <w:sectPr w:rsidR="00F51642">
          <w:pgSz w:w="11906" w:h="16838"/>
          <w:pgMar w:top="1928" w:right="1134" w:bottom="1134" w:left="1134" w:header="1418" w:footer="1134" w:gutter="284"/>
          <w:pgNumType w:fmt="upperRoman"/>
          <w:cols w:space="425"/>
          <w:formProt w:val="0"/>
          <w:docGrid w:linePitch="312"/>
        </w:sectPr>
      </w:pPr>
      <w:r w:rsidRPr="00F51642">
        <w:rPr>
          <w:rFonts w:hint="eastAsia"/>
        </w:rPr>
        <w:t>综上所述，编写并实施本文件对于促进企业稳健发展、维护社会稳定和谐具有深远的意义。本文件能够为企业</w:t>
      </w:r>
      <w:r>
        <w:rPr>
          <w:rFonts w:hint="eastAsia"/>
        </w:rPr>
        <w:t>财税</w:t>
      </w:r>
      <w:r w:rsidRPr="00F51642">
        <w:rPr>
          <w:rFonts w:hint="eastAsia"/>
        </w:rPr>
        <w:t>风险管理提供有益的参考和借鉴，助力企业在激烈的市场竞争中立于不败之地</w:t>
      </w:r>
      <w:r>
        <w:rPr>
          <w:rFonts w:hint="eastAsia"/>
        </w:rPr>
        <w:t>。</w:t>
      </w:r>
    </w:p>
    <w:bookmarkEnd w:id="36" w:displacedByCustomXml="next"/>
    <w:bookmarkStart w:id="37" w:name="NEW_STAND_NAME" w:displacedByCustomXml="next"/>
    <w:bookmarkStart w:id="38" w:name="BookMark4" w:displacedByCustomXml="next"/>
    <w:sdt>
      <w:sdtPr>
        <w:tag w:val="NEW_STAND_NAME"/>
        <w:id w:val="595910757"/>
        <w:lock w:val="sdtLocked"/>
        <w:placeholder>
          <w:docPart w:val="E95C9281D8B4453B8842017654F38FE1"/>
        </w:placeholder>
      </w:sdtPr>
      <w:sdtEndPr/>
      <w:sdtContent>
        <w:p w:rsidR="00E16312" w:rsidRDefault="00012740" w:rsidP="00012740">
          <w:pPr>
            <w:pStyle w:val="afffffffff2"/>
            <w:spacing w:beforeLines="100" w:before="240" w:afterLines="220" w:after="528"/>
          </w:pPr>
          <w:r>
            <w:rPr>
              <w:rFonts w:hint="eastAsia"/>
            </w:rPr>
            <w:t>财税风险管理能力评价规范</w:t>
          </w:r>
        </w:p>
      </w:sdtContent>
    </w:sdt>
    <w:p w:rsidR="00E16312" w:rsidRDefault="00F20EB7" w:rsidP="002F7ED8">
      <w:pPr>
        <w:pStyle w:val="affc"/>
        <w:spacing w:before="240" w:after="240" w:line="288" w:lineRule="auto"/>
      </w:pPr>
      <w:bookmarkStart w:id="39" w:name="_Toc17233325"/>
      <w:bookmarkStart w:id="40" w:name="_Toc17233333"/>
      <w:bookmarkStart w:id="41" w:name="_Toc24884211"/>
      <w:bookmarkStart w:id="42" w:name="_Toc24884218"/>
      <w:bookmarkStart w:id="43" w:name="_Toc26648465"/>
      <w:bookmarkStart w:id="44" w:name="_Toc26986771"/>
      <w:bookmarkStart w:id="45" w:name="_Toc147484851"/>
      <w:bookmarkStart w:id="46" w:name="_Toc174955131"/>
      <w:bookmarkStart w:id="47" w:name="_Toc147501815"/>
      <w:bookmarkStart w:id="48" w:name="_Toc147565094"/>
      <w:bookmarkStart w:id="49" w:name="_Toc26718930"/>
      <w:bookmarkStart w:id="50" w:name="_Toc97192964"/>
      <w:bookmarkStart w:id="51" w:name="_Toc26986530"/>
      <w:bookmarkStart w:id="52" w:name="_Toc148021196"/>
      <w:bookmarkStart w:id="53" w:name="_Toc147501237"/>
      <w:bookmarkStart w:id="54" w:name="_Toc165361783"/>
      <w:bookmarkStart w:id="55" w:name="_Toc174961345"/>
      <w:bookmarkStart w:id="56" w:name="_Toc174968231"/>
      <w:bookmarkStart w:id="57" w:name="_Toc191635363"/>
      <w:bookmarkEnd w:id="37"/>
      <w:r>
        <w:rPr>
          <w:rFonts w:hint="eastAsia"/>
        </w:rPr>
        <w:t>范围</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E16312" w:rsidRDefault="00F20EB7" w:rsidP="00D44307">
      <w:pPr>
        <w:pStyle w:val="afffff"/>
        <w:spacing w:line="288" w:lineRule="auto"/>
        <w:ind w:firstLine="420"/>
      </w:pPr>
      <w:bookmarkStart w:id="58" w:name="_Toc17233326"/>
      <w:bookmarkStart w:id="59" w:name="_Toc17233334"/>
      <w:bookmarkStart w:id="60" w:name="_Toc24884219"/>
      <w:bookmarkStart w:id="61" w:name="_Toc26648466"/>
      <w:bookmarkStart w:id="62" w:name="_Toc24884212"/>
      <w:r>
        <w:t>本文件规定了</w:t>
      </w:r>
      <w:r w:rsidR="00244F38">
        <w:rPr>
          <w:rFonts w:hint="eastAsia"/>
        </w:rPr>
        <w:t>财税</w:t>
      </w:r>
      <w:r>
        <w:rPr>
          <w:rFonts w:hint="eastAsia"/>
        </w:rPr>
        <w:t>风险管理能力评价的一般规定、评价内容、评价方式和评价流程。</w:t>
      </w:r>
    </w:p>
    <w:p w:rsidR="00E16312" w:rsidRDefault="00F20EB7" w:rsidP="00D44307">
      <w:pPr>
        <w:pStyle w:val="afffff"/>
        <w:spacing w:line="288" w:lineRule="auto"/>
        <w:ind w:firstLine="420"/>
      </w:pPr>
      <w:r>
        <w:rPr>
          <w:rFonts w:hint="eastAsia"/>
        </w:rPr>
        <w:t>本文件适用于对</w:t>
      </w:r>
      <w:r w:rsidR="00244F38">
        <w:rPr>
          <w:rFonts w:hint="eastAsia"/>
        </w:rPr>
        <w:t>财税</w:t>
      </w:r>
      <w:r>
        <w:rPr>
          <w:rFonts w:hint="eastAsia"/>
        </w:rPr>
        <w:t>风险管理能力的自我评价、第二方评价和第三方评价。</w:t>
      </w:r>
    </w:p>
    <w:p w:rsidR="00E16312" w:rsidRDefault="00F20EB7" w:rsidP="00D44307">
      <w:pPr>
        <w:pStyle w:val="affc"/>
        <w:spacing w:before="240" w:after="240" w:line="288" w:lineRule="auto"/>
      </w:pPr>
      <w:bookmarkStart w:id="63" w:name="_Toc97192965"/>
      <w:bookmarkStart w:id="64" w:name="_Toc147484852"/>
      <w:bookmarkStart w:id="65" w:name="_Toc147501238"/>
      <w:bookmarkStart w:id="66" w:name="_Toc174955132"/>
      <w:bookmarkStart w:id="67" w:name="_Toc26986531"/>
      <w:bookmarkStart w:id="68" w:name="_Toc147501816"/>
      <w:bookmarkStart w:id="69" w:name="_Toc165361784"/>
      <w:bookmarkStart w:id="70" w:name="_Toc26718931"/>
      <w:bookmarkStart w:id="71" w:name="_Toc147565095"/>
      <w:bookmarkStart w:id="72" w:name="_Toc148021197"/>
      <w:bookmarkStart w:id="73" w:name="_Toc26986772"/>
      <w:bookmarkStart w:id="74" w:name="_Toc174961346"/>
      <w:bookmarkStart w:id="75" w:name="_Toc174968232"/>
      <w:bookmarkStart w:id="76" w:name="_Toc191635364"/>
      <w:r>
        <w:rPr>
          <w:rFonts w:hint="eastAsia"/>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dt>
      <w:sdtPr>
        <w:rPr>
          <w:rFonts w:hint="eastAsia"/>
        </w:rPr>
        <w:id w:val="715848253"/>
        <w:placeholder>
          <w:docPart w:val="370A1397639546A29C40532D33526C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16312" w:rsidRDefault="00F20EB7" w:rsidP="00D44307">
          <w:pPr>
            <w:pStyle w:val="afffff"/>
            <w:spacing w:line="288" w:lineRule="auto"/>
            <w:ind w:firstLine="420"/>
          </w:pPr>
          <w:r>
            <w:rPr>
              <w:rFonts w:hint="eastAsia"/>
            </w:rPr>
            <w:t>本文件没有规范性引用文件。</w:t>
          </w:r>
        </w:p>
      </w:sdtContent>
    </w:sdt>
    <w:p w:rsidR="00E16312" w:rsidRDefault="00F20EB7" w:rsidP="00D44307">
      <w:pPr>
        <w:pStyle w:val="affc"/>
        <w:spacing w:before="240" w:after="240" w:line="288" w:lineRule="auto"/>
      </w:pPr>
      <w:bookmarkStart w:id="77" w:name="_Toc147484853"/>
      <w:bookmarkStart w:id="78" w:name="_Toc147565096"/>
      <w:bookmarkStart w:id="79" w:name="_Toc165361785"/>
      <w:bookmarkStart w:id="80" w:name="_Toc97192966"/>
      <w:bookmarkStart w:id="81" w:name="_Toc147501239"/>
      <w:bookmarkStart w:id="82" w:name="_Toc147501817"/>
      <w:bookmarkStart w:id="83" w:name="_Toc148021198"/>
      <w:bookmarkStart w:id="84" w:name="_Toc174955133"/>
      <w:bookmarkStart w:id="85" w:name="_Toc174961347"/>
      <w:bookmarkStart w:id="86" w:name="_Toc174968233"/>
      <w:bookmarkStart w:id="87" w:name="_Toc191635365"/>
      <w:r>
        <w:rPr>
          <w:rFonts w:hint="eastAsia"/>
          <w:szCs w:val="21"/>
        </w:rPr>
        <w:t>术语和定义</w:t>
      </w:r>
      <w:bookmarkEnd w:id="77"/>
      <w:bookmarkEnd w:id="78"/>
      <w:bookmarkEnd w:id="79"/>
      <w:bookmarkEnd w:id="80"/>
      <w:bookmarkEnd w:id="81"/>
      <w:bookmarkEnd w:id="82"/>
      <w:bookmarkEnd w:id="83"/>
      <w:bookmarkEnd w:id="84"/>
      <w:bookmarkEnd w:id="85"/>
      <w:bookmarkEnd w:id="86"/>
      <w:bookmarkEnd w:id="87"/>
    </w:p>
    <w:bookmarkStart w:id="88" w:name="_Toc26986532" w:displacedByCustomXml="next"/>
    <w:bookmarkEnd w:id="88" w:displacedByCustomXml="next"/>
    <w:sdt>
      <w:sdtPr>
        <w:rPr>
          <w:rFonts w:hAnsi="宋体"/>
          <w:szCs w:val="21"/>
          <w:shd w:val="clear" w:color="auto" w:fill="FFFFFF"/>
        </w:rPr>
        <w:id w:val="-1909835108"/>
        <w:placeholder>
          <w:docPart w:val="9CEC0CDFC6DF45CFB3F9C97B4082FE7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16312" w:rsidRDefault="00093F7F" w:rsidP="00D44307">
          <w:pPr>
            <w:pStyle w:val="afffff"/>
            <w:spacing w:line="288" w:lineRule="auto"/>
            <w:ind w:firstLine="420"/>
            <w:rPr>
              <w:rFonts w:hAnsi="宋体"/>
              <w:szCs w:val="21"/>
            </w:rPr>
          </w:pPr>
          <w:r>
            <w:rPr>
              <w:rFonts w:hAnsi="宋体"/>
              <w:szCs w:val="21"/>
              <w:shd w:val="clear" w:color="auto" w:fill="FFFFFF"/>
            </w:rPr>
            <w:t>本文件没有需要界定的术语和定义。</w:t>
          </w:r>
        </w:p>
      </w:sdtContent>
    </w:sdt>
    <w:p w:rsidR="00E16312" w:rsidRDefault="00F20EB7" w:rsidP="00D44307">
      <w:pPr>
        <w:pStyle w:val="affc"/>
        <w:spacing w:before="240" w:after="240" w:line="288" w:lineRule="auto"/>
      </w:pPr>
      <w:bookmarkStart w:id="89" w:name="_Toc174955134"/>
      <w:bookmarkStart w:id="90" w:name="_Toc174961348"/>
      <w:bookmarkStart w:id="91" w:name="_Toc174968234"/>
      <w:bookmarkStart w:id="92" w:name="_Toc191635366"/>
      <w:bookmarkStart w:id="93" w:name="_Toc165361787"/>
      <w:bookmarkStart w:id="94" w:name="_Toc147484854"/>
      <w:bookmarkStart w:id="95" w:name="_Toc147501240"/>
      <w:r>
        <w:rPr>
          <w:rFonts w:hint="eastAsia"/>
        </w:rPr>
        <w:t>一般规定</w:t>
      </w:r>
      <w:bookmarkEnd w:id="89"/>
      <w:bookmarkEnd w:id="90"/>
      <w:bookmarkEnd w:id="91"/>
      <w:bookmarkEnd w:id="92"/>
    </w:p>
    <w:p w:rsidR="00E16312" w:rsidRDefault="00F20EB7" w:rsidP="00D44307">
      <w:pPr>
        <w:pStyle w:val="affd"/>
        <w:spacing w:before="120" w:after="120" w:line="288" w:lineRule="auto"/>
      </w:pPr>
      <w:bookmarkStart w:id="96" w:name="_Toc174955135"/>
      <w:bookmarkStart w:id="97" w:name="_Toc174961349"/>
      <w:bookmarkStart w:id="98" w:name="_Toc174968235"/>
      <w:bookmarkStart w:id="99" w:name="_Toc191635367"/>
      <w:r>
        <w:rPr>
          <w:rFonts w:hint="eastAsia"/>
        </w:rPr>
        <w:t>评价目的</w:t>
      </w:r>
      <w:bookmarkEnd w:id="96"/>
      <w:bookmarkEnd w:id="97"/>
      <w:bookmarkEnd w:id="98"/>
      <w:bookmarkEnd w:id="99"/>
    </w:p>
    <w:p w:rsidR="00906BDE" w:rsidRPr="00906BDE" w:rsidRDefault="00906BDE" w:rsidP="00D44307">
      <w:pPr>
        <w:pStyle w:val="afffff"/>
        <w:spacing w:line="288" w:lineRule="auto"/>
        <w:ind w:firstLine="420"/>
      </w:pPr>
      <w:r w:rsidRPr="00906BDE">
        <w:rPr>
          <w:rFonts w:hint="eastAsia"/>
        </w:rPr>
        <w:t>通过</w:t>
      </w:r>
      <w:r>
        <w:rPr>
          <w:rFonts w:hint="eastAsia"/>
        </w:rPr>
        <w:t>财税风险管理能力</w:t>
      </w:r>
      <w:r w:rsidRPr="00906BDE">
        <w:rPr>
          <w:rFonts w:hint="eastAsia"/>
        </w:rPr>
        <w:t>评价，企业能够全面、系统地了解自身在财税管理过程中存在的各种风险</w:t>
      </w:r>
      <w:r>
        <w:rPr>
          <w:rFonts w:hint="eastAsia"/>
        </w:rPr>
        <w:t>，</w:t>
      </w:r>
      <w:r w:rsidRPr="00906BDE">
        <w:rPr>
          <w:rFonts w:hint="eastAsia"/>
        </w:rPr>
        <w:t>发现企业财税风险管理体系中的薄弱环节和不足之处，推动企业建立健全财税风险管理的长效机制，完善内部控制制度，规范业务流程</w:t>
      </w:r>
      <w:r>
        <w:rPr>
          <w:rFonts w:hint="eastAsia"/>
        </w:rPr>
        <w:t>，</w:t>
      </w:r>
      <w:r w:rsidRPr="00906BDE">
        <w:rPr>
          <w:rFonts w:hint="eastAsia"/>
        </w:rPr>
        <w:t>提高财税管理的效率和效果</w:t>
      </w:r>
      <w:r>
        <w:rPr>
          <w:rFonts w:hint="eastAsia"/>
        </w:rPr>
        <w:t>，为企业在</w:t>
      </w:r>
      <w:r w:rsidRPr="00906BDE">
        <w:rPr>
          <w:rFonts w:hint="eastAsia"/>
        </w:rPr>
        <w:t>资源配置、预算编制等</w:t>
      </w:r>
      <w:r>
        <w:rPr>
          <w:rFonts w:hint="eastAsia"/>
        </w:rPr>
        <w:t>决策的制定提供依据。</w:t>
      </w:r>
    </w:p>
    <w:p w:rsidR="00E16312" w:rsidRDefault="00F20EB7" w:rsidP="00D44307">
      <w:pPr>
        <w:pStyle w:val="affd"/>
        <w:spacing w:before="120" w:after="120" w:line="288" w:lineRule="auto"/>
      </w:pPr>
      <w:bookmarkStart w:id="100" w:name="_Toc174955136"/>
      <w:bookmarkStart w:id="101" w:name="_Toc174961350"/>
      <w:bookmarkStart w:id="102" w:name="_Toc174968236"/>
      <w:bookmarkStart w:id="103" w:name="_Toc191635368"/>
      <w:r>
        <w:rPr>
          <w:rFonts w:hint="eastAsia"/>
        </w:rPr>
        <w:t>评价范围</w:t>
      </w:r>
      <w:bookmarkEnd w:id="100"/>
      <w:bookmarkEnd w:id="101"/>
      <w:bookmarkEnd w:id="102"/>
      <w:bookmarkEnd w:id="103"/>
    </w:p>
    <w:p w:rsidR="007B2780" w:rsidRPr="007B2780" w:rsidRDefault="007B2780" w:rsidP="00D44307">
      <w:pPr>
        <w:pStyle w:val="afffff"/>
        <w:spacing w:line="288" w:lineRule="auto"/>
        <w:ind w:firstLine="420"/>
      </w:pPr>
      <w:r>
        <w:rPr>
          <w:rFonts w:hint="eastAsia"/>
        </w:rPr>
        <w:t>涉及通过财税风险管理降低财税风险，完善风险管理体</w:t>
      </w:r>
      <w:r w:rsidRPr="007B2780">
        <w:rPr>
          <w:rFonts w:hint="eastAsia"/>
        </w:rPr>
        <w:t>系的企业或组织。</w:t>
      </w:r>
    </w:p>
    <w:p w:rsidR="00E16312" w:rsidRDefault="00F20EB7" w:rsidP="00D44307">
      <w:pPr>
        <w:pStyle w:val="affd"/>
        <w:spacing w:before="120" w:after="120" w:line="288" w:lineRule="auto"/>
      </w:pPr>
      <w:bookmarkStart w:id="104" w:name="_Toc174955137"/>
      <w:bookmarkStart w:id="105" w:name="_Toc174961351"/>
      <w:bookmarkStart w:id="106" w:name="_Toc174968237"/>
      <w:bookmarkStart w:id="107" w:name="_Toc191635369"/>
      <w:r>
        <w:rPr>
          <w:rFonts w:hint="eastAsia"/>
        </w:rPr>
        <w:t>评价原则</w:t>
      </w:r>
      <w:bookmarkEnd w:id="93"/>
      <w:bookmarkEnd w:id="104"/>
      <w:bookmarkEnd w:id="105"/>
      <w:bookmarkEnd w:id="106"/>
      <w:bookmarkEnd w:id="107"/>
    </w:p>
    <w:p w:rsidR="00574FF0" w:rsidRDefault="00574FF0" w:rsidP="00D44307">
      <w:pPr>
        <w:pStyle w:val="afffff"/>
        <w:spacing w:line="288" w:lineRule="auto"/>
        <w:ind w:firstLine="420"/>
      </w:pPr>
      <w:r>
        <w:rPr>
          <w:rFonts w:hint="eastAsia"/>
        </w:rPr>
        <w:t>财税风险管理能力的评价</w:t>
      </w:r>
      <w:r w:rsidR="0073166B">
        <w:rPr>
          <w:rFonts w:hint="eastAsia"/>
        </w:rPr>
        <w:t>应确保评价结果的</w:t>
      </w:r>
      <w:r w:rsidR="0073166B" w:rsidRPr="0073166B">
        <w:rPr>
          <w:rFonts w:hint="eastAsia"/>
        </w:rPr>
        <w:t>科学性、客观性和有效性</w:t>
      </w:r>
      <w:r w:rsidR="00AB5338">
        <w:rPr>
          <w:rFonts w:hint="eastAsia"/>
        </w:rPr>
        <w:t>，应遵循如下原则：</w:t>
      </w:r>
    </w:p>
    <w:p w:rsidR="00AB5338" w:rsidRDefault="00AB5338" w:rsidP="00D44307">
      <w:pPr>
        <w:pStyle w:val="af5"/>
        <w:spacing w:line="288" w:lineRule="auto"/>
      </w:pPr>
      <w:r w:rsidRPr="00AB5338">
        <w:rPr>
          <w:rFonts w:hint="eastAsia"/>
        </w:rPr>
        <w:t>全面性原则</w:t>
      </w:r>
      <w:r>
        <w:rPr>
          <w:rFonts w:hint="eastAsia"/>
        </w:rPr>
        <w:t>：</w:t>
      </w:r>
      <w:r w:rsidRPr="00AB5338">
        <w:rPr>
          <w:rFonts w:hint="eastAsia"/>
        </w:rPr>
        <w:t>评价</w:t>
      </w:r>
      <w:r>
        <w:rPr>
          <w:rFonts w:hint="eastAsia"/>
        </w:rPr>
        <w:t>指标</w:t>
      </w:r>
      <w:r w:rsidRPr="00AB5338">
        <w:rPr>
          <w:rFonts w:hint="eastAsia"/>
        </w:rPr>
        <w:t>应涵盖财税风险管理的各个方面，包括但不限于财务制度与流程、税务合</w:t>
      </w:r>
      <w:proofErr w:type="gramStart"/>
      <w:r w:rsidRPr="00AB5338">
        <w:rPr>
          <w:rFonts w:hint="eastAsia"/>
        </w:rPr>
        <w:t>规</w:t>
      </w:r>
      <w:proofErr w:type="gramEnd"/>
      <w:r w:rsidRPr="00AB5338">
        <w:rPr>
          <w:rFonts w:hint="eastAsia"/>
        </w:rPr>
        <w:t>性、风险识别与评估、风险应对措施、信息系统支持、内部监督与审计</w:t>
      </w:r>
      <w:r w:rsidR="00A615DE">
        <w:rPr>
          <w:rFonts w:hint="eastAsia"/>
        </w:rPr>
        <w:t>、</w:t>
      </w:r>
      <w:r>
        <w:rPr>
          <w:rFonts w:hint="eastAsia"/>
        </w:rPr>
        <w:t>外部环境变</w:t>
      </w:r>
      <w:r w:rsidRPr="00A615DE">
        <w:rPr>
          <w:rFonts w:hint="eastAsia"/>
        </w:rPr>
        <w:t>化</w:t>
      </w:r>
      <w:r w:rsidR="00A615DE" w:rsidRPr="00A615DE">
        <w:rPr>
          <w:rFonts w:hint="eastAsia"/>
        </w:rPr>
        <w:t>影响</w:t>
      </w:r>
      <w:r w:rsidRPr="00A615DE">
        <w:rPr>
          <w:rFonts w:hint="eastAsia"/>
        </w:rPr>
        <w:t>等</w:t>
      </w:r>
      <w:r w:rsidR="00A615DE">
        <w:rPr>
          <w:rFonts w:hint="eastAsia"/>
        </w:rPr>
        <w:t>；</w:t>
      </w:r>
    </w:p>
    <w:p w:rsidR="00A615DE" w:rsidRDefault="00A615DE" w:rsidP="00D44307">
      <w:pPr>
        <w:pStyle w:val="af5"/>
        <w:spacing w:line="288" w:lineRule="auto"/>
      </w:pPr>
      <w:r w:rsidRPr="00A615DE">
        <w:rPr>
          <w:rFonts w:hint="eastAsia"/>
        </w:rPr>
        <w:t>客观性原则</w:t>
      </w:r>
      <w:r>
        <w:rPr>
          <w:rFonts w:hint="eastAsia"/>
        </w:rPr>
        <w:t>：</w:t>
      </w:r>
      <w:r w:rsidRPr="00A615DE">
        <w:rPr>
          <w:rFonts w:hint="eastAsia"/>
        </w:rPr>
        <w:t>评价过程和结果应基于客观事实和数据，评价指标的选取、数据的收集和分析都要有可靠的依据</w:t>
      </w:r>
      <w:r>
        <w:rPr>
          <w:rFonts w:hint="eastAsia"/>
        </w:rPr>
        <w:t>；</w:t>
      </w:r>
    </w:p>
    <w:p w:rsidR="00A615DE" w:rsidRDefault="00A615DE" w:rsidP="00D44307">
      <w:pPr>
        <w:pStyle w:val="af5"/>
        <w:spacing w:line="288" w:lineRule="auto"/>
      </w:pPr>
      <w:r>
        <w:rPr>
          <w:rFonts w:hint="eastAsia"/>
        </w:rPr>
        <w:t>公正性原则：</w:t>
      </w:r>
      <w:r w:rsidRPr="00A615DE">
        <w:rPr>
          <w:rFonts w:hint="eastAsia"/>
        </w:rPr>
        <w:t>评价人员应保持中立，按照既定的评价标准和方法进行操作，不受到企业管理层或其他利益相关方的影响</w:t>
      </w:r>
      <w:r>
        <w:rPr>
          <w:rFonts w:hint="eastAsia"/>
        </w:rPr>
        <w:t>；</w:t>
      </w:r>
    </w:p>
    <w:p w:rsidR="00A615DE" w:rsidRDefault="00A615DE" w:rsidP="00D44307">
      <w:pPr>
        <w:pStyle w:val="af5"/>
        <w:spacing w:line="288" w:lineRule="auto"/>
      </w:pPr>
      <w:r>
        <w:rPr>
          <w:rFonts w:hint="eastAsia"/>
        </w:rPr>
        <w:t>成本效益</w:t>
      </w:r>
      <w:r w:rsidRPr="00A615DE">
        <w:rPr>
          <w:rFonts w:hint="eastAsia"/>
        </w:rPr>
        <w:t>原则</w:t>
      </w:r>
      <w:r>
        <w:rPr>
          <w:rFonts w:hint="eastAsia"/>
        </w:rPr>
        <w:t>：评价指标的选取、</w:t>
      </w:r>
      <w:r w:rsidRPr="00A615DE">
        <w:rPr>
          <w:rFonts w:hint="eastAsia"/>
        </w:rPr>
        <w:t>评价方法和程序的设计</w:t>
      </w:r>
      <w:r>
        <w:rPr>
          <w:rFonts w:hint="eastAsia"/>
        </w:rPr>
        <w:t>应在保证评价质量的前提下尽量简化和优化，降低评价成本；</w:t>
      </w:r>
    </w:p>
    <w:p w:rsidR="00A615DE" w:rsidRPr="00A615DE" w:rsidRDefault="00A615DE" w:rsidP="00D44307">
      <w:pPr>
        <w:pStyle w:val="af5"/>
        <w:spacing w:line="288" w:lineRule="auto"/>
      </w:pPr>
      <w:r w:rsidRPr="00A615DE">
        <w:rPr>
          <w:rFonts w:hint="eastAsia"/>
        </w:rPr>
        <w:t>可操作性原则</w:t>
      </w:r>
      <w:r>
        <w:rPr>
          <w:rFonts w:hint="eastAsia"/>
        </w:rPr>
        <w:t>：评价方法应具有可操作性，</w:t>
      </w:r>
      <w:r w:rsidRPr="00A615DE">
        <w:rPr>
          <w:rFonts w:hint="eastAsia"/>
        </w:rPr>
        <w:t>易于理解和实施</w:t>
      </w:r>
      <w:r>
        <w:rPr>
          <w:rFonts w:hint="eastAsia"/>
        </w:rPr>
        <w:t>；评价指标</w:t>
      </w:r>
      <w:r w:rsidRPr="00A615DE">
        <w:rPr>
          <w:rFonts w:hint="eastAsia"/>
        </w:rPr>
        <w:t>应明确、具体，具有可衡量性</w:t>
      </w:r>
      <w:r>
        <w:rPr>
          <w:rFonts w:hint="eastAsia"/>
        </w:rPr>
        <w:t>。</w:t>
      </w:r>
    </w:p>
    <w:p w:rsidR="00E16312" w:rsidRDefault="00F20EB7" w:rsidP="00D44307">
      <w:pPr>
        <w:pStyle w:val="affc"/>
        <w:spacing w:before="240" w:after="240" w:line="288" w:lineRule="auto"/>
      </w:pPr>
      <w:bookmarkStart w:id="108" w:name="_Toc165361792"/>
      <w:bookmarkStart w:id="109" w:name="_Toc174955163"/>
      <w:bookmarkStart w:id="110" w:name="_Toc174961352"/>
      <w:bookmarkStart w:id="111" w:name="_Toc174968238"/>
      <w:bookmarkStart w:id="112" w:name="_Toc191635370"/>
      <w:r>
        <w:rPr>
          <w:rFonts w:hint="eastAsia"/>
        </w:rPr>
        <w:t>评价</w:t>
      </w:r>
      <w:bookmarkEnd w:id="108"/>
      <w:r>
        <w:rPr>
          <w:rFonts w:hint="eastAsia"/>
        </w:rPr>
        <w:t>内容</w:t>
      </w:r>
      <w:bookmarkEnd w:id="109"/>
      <w:bookmarkEnd w:id="110"/>
      <w:bookmarkEnd w:id="111"/>
      <w:bookmarkEnd w:id="112"/>
    </w:p>
    <w:p w:rsidR="00E11540" w:rsidRDefault="00E11540" w:rsidP="00D44307">
      <w:pPr>
        <w:pStyle w:val="affd"/>
        <w:spacing w:before="120" w:after="120" w:line="288" w:lineRule="auto"/>
      </w:pPr>
      <w:bookmarkStart w:id="113" w:name="_Toc191635371"/>
      <w:r>
        <w:rPr>
          <w:rFonts w:hint="eastAsia"/>
        </w:rPr>
        <w:lastRenderedPageBreak/>
        <w:t>基本要求</w:t>
      </w:r>
      <w:bookmarkEnd w:id="113"/>
    </w:p>
    <w:p w:rsidR="00E11540" w:rsidRPr="00E11540" w:rsidRDefault="00E11540" w:rsidP="00D44307">
      <w:pPr>
        <w:pStyle w:val="afffff"/>
        <w:spacing w:line="288" w:lineRule="auto"/>
        <w:ind w:firstLine="420"/>
      </w:pPr>
      <w:r>
        <w:rPr>
          <w:rFonts w:hint="eastAsia"/>
        </w:rPr>
        <w:t>最高管理者应对组织能力、风险识别能力</w:t>
      </w:r>
      <w:r w:rsidR="000E2CFF">
        <w:rPr>
          <w:rFonts w:hint="eastAsia"/>
        </w:rPr>
        <w:t>、</w:t>
      </w:r>
      <w:r>
        <w:rPr>
          <w:rFonts w:hint="eastAsia"/>
        </w:rPr>
        <w:t>风险应对能力和风险控制能力做出要求</w:t>
      </w:r>
      <w:r w:rsidRPr="00E11540">
        <w:rPr>
          <w:rFonts w:hint="eastAsia"/>
        </w:rPr>
        <w:t>，具体评分细则见附录 A。</w:t>
      </w:r>
    </w:p>
    <w:p w:rsidR="007071E2" w:rsidRDefault="007071E2" w:rsidP="00D44307">
      <w:pPr>
        <w:pStyle w:val="affd"/>
        <w:spacing w:before="120" w:after="120" w:line="288" w:lineRule="auto"/>
      </w:pPr>
      <w:bookmarkStart w:id="114" w:name="_Toc191635372"/>
      <w:r>
        <w:rPr>
          <w:rFonts w:hint="eastAsia"/>
        </w:rPr>
        <w:t>组织能力</w:t>
      </w:r>
      <w:bookmarkEnd w:id="114"/>
    </w:p>
    <w:p w:rsidR="000C4AE4" w:rsidRDefault="002D4575" w:rsidP="00D44307">
      <w:pPr>
        <w:pStyle w:val="afffff"/>
        <w:spacing w:line="288" w:lineRule="auto"/>
        <w:ind w:firstLine="420"/>
      </w:pPr>
      <w:r>
        <w:rPr>
          <w:rFonts w:hint="eastAsia"/>
        </w:rPr>
        <w:t>最高管理者应确定财税管理制度和流程，包括但不限于：</w:t>
      </w:r>
    </w:p>
    <w:p w:rsidR="002D4575" w:rsidRPr="002D4575" w:rsidRDefault="002D4575" w:rsidP="00D44307">
      <w:pPr>
        <w:pStyle w:val="af5"/>
        <w:numPr>
          <w:ilvl w:val="0"/>
          <w:numId w:val="34"/>
        </w:numPr>
        <w:spacing w:line="288" w:lineRule="auto"/>
      </w:pPr>
      <w:r>
        <w:rPr>
          <w:rFonts w:hint="eastAsia"/>
        </w:rPr>
        <w:t>设计符合</w:t>
      </w:r>
      <w:r w:rsidRPr="002D4575">
        <w:rPr>
          <w:rFonts w:ascii="Segoe UI" w:hAnsi="Segoe UI" w:cs="Segoe UI"/>
          <w:shd w:val="clear" w:color="auto" w:fill="FFFFFF"/>
        </w:rPr>
        <w:t>企业规模、业务特点和管理需求的</w:t>
      </w:r>
      <w:r w:rsidRPr="002D4575">
        <w:rPr>
          <w:rFonts w:ascii="Segoe UI" w:hAnsi="Segoe UI" w:cs="Segoe UI" w:hint="eastAsia"/>
          <w:shd w:val="clear" w:color="auto" w:fill="FFFFFF"/>
        </w:rPr>
        <w:t>财税风险管</w:t>
      </w:r>
      <w:proofErr w:type="gramStart"/>
      <w:r w:rsidRPr="002D4575">
        <w:rPr>
          <w:rFonts w:ascii="Segoe UI" w:hAnsi="Segoe UI" w:cs="Segoe UI" w:hint="eastAsia"/>
          <w:shd w:val="clear" w:color="auto" w:fill="FFFFFF"/>
        </w:rPr>
        <w:t>控组织</w:t>
      </w:r>
      <w:proofErr w:type="gramEnd"/>
      <w:r w:rsidRPr="002D4575">
        <w:rPr>
          <w:rFonts w:ascii="Segoe UI" w:hAnsi="Segoe UI" w:cs="Segoe UI" w:hint="eastAsia"/>
          <w:shd w:val="clear" w:color="auto" w:fill="FFFFFF"/>
        </w:rPr>
        <w:t>架构</w:t>
      </w:r>
      <w:r>
        <w:rPr>
          <w:rFonts w:ascii="Segoe UI" w:hAnsi="Segoe UI" w:cs="Segoe UI" w:hint="eastAsia"/>
          <w:shd w:val="clear" w:color="auto" w:fill="FFFFFF"/>
        </w:rPr>
        <w:t>；</w:t>
      </w:r>
    </w:p>
    <w:p w:rsidR="00F8713F" w:rsidRPr="00F8713F" w:rsidRDefault="00F8713F" w:rsidP="00D44307">
      <w:pPr>
        <w:pStyle w:val="af5"/>
        <w:numPr>
          <w:ilvl w:val="0"/>
          <w:numId w:val="34"/>
        </w:numPr>
        <w:spacing w:line="288" w:lineRule="auto"/>
      </w:pPr>
      <w:r>
        <w:rPr>
          <w:rFonts w:hint="eastAsia"/>
        </w:rPr>
        <w:t>明确财税</w:t>
      </w:r>
      <w:r w:rsidRPr="00F8713F">
        <w:rPr>
          <w:rFonts w:hint="eastAsia"/>
        </w:rPr>
        <w:t>风险管理制度的制定、发布、实施及改进要求；</w:t>
      </w:r>
    </w:p>
    <w:p w:rsidR="002D4575" w:rsidRDefault="00F8713F" w:rsidP="00D44307">
      <w:pPr>
        <w:pStyle w:val="af5"/>
        <w:numPr>
          <w:ilvl w:val="0"/>
          <w:numId w:val="34"/>
        </w:numPr>
        <w:spacing w:line="288" w:lineRule="auto"/>
      </w:pPr>
      <w:r>
        <w:rPr>
          <w:rFonts w:hint="eastAsia"/>
        </w:rPr>
        <w:t>培养</w:t>
      </w:r>
      <w:r w:rsidRPr="00F8713F">
        <w:rPr>
          <w:rFonts w:hint="eastAsia"/>
        </w:rPr>
        <w:t>良好的风险管理文化</w:t>
      </w:r>
      <w:r w:rsidR="00F56421">
        <w:rPr>
          <w:rFonts w:hint="eastAsia"/>
        </w:rPr>
        <w:t>；</w:t>
      </w:r>
    </w:p>
    <w:p w:rsidR="00F56421" w:rsidRDefault="004560B1" w:rsidP="00D44307">
      <w:pPr>
        <w:pStyle w:val="af5"/>
        <w:numPr>
          <w:ilvl w:val="0"/>
          <w:numId w:val="34"/>
        </w:numPr>
        <w:spacing w:line="288" w:lineRule="auto"/>
      </w:pPr>
      <w:r w:rsidRPr="004560B1">
        <w:rPr>
          <w:rFonts w:hint="eastAsia"/>
        </w:rPr>
        <w:t>界定各部门、各岗位在财税风险管控中的职责和权限</w:t>
      </w:r>
      <w:r>
        <w:rPr>
          <w:rFonts w:hint="eastAsia"/>
        </w:rPr>
        <w:t>；</w:t>
      </w:r>
    </w:p>
    <w:p w:rsidR="004560B1" w:rsidRDefault="009B4A9C" w:rsidP="00D44307">
      <w:pPr>
        <w:pStyle w:val="af5"/>
        <w:numPr>
          <w:ilvl w:val="0"/>
          <w:numId w:val="34"/>
        </w:numPr>
        <w:spacing w:line="288" w:lineRule="auto"/>
      </w:pPr>
      <w:r>
        <w:rPr>
          <w:rFonts w:hint="eastAsia"/>
        </w:rPr>
        <w:t>任命财税风险管理主管人员，</w:t>
      </w:r>
      <w:r w:rsidRPr="009B4A9C">
        <w:rPr>
          <w:rFonts w:hint="eastAsia"/>
        </w:rPr>
        <w:t>合理配置具备专业知识和技能的人员</w:t>
      </w:r>
      <w:r w:rsidR="00E318BF">
        <w:rPr>
          <w:rFonts w:hint="eastAsia"/>
        </w:rPr>
        <w:t>；</w:t>
      </w:r>
    </w:p>
    <w:p w:rsidR="00E318BF" w:rsidRDefault="00E318BF" w:rsidP="00D44307">
      <w:pPr>
        <w:pStyle w:val="af5"/>
        <w:numPr>
          <w:ilvl w:val="0"/>
          <w:numId w:val="34"/>
        </w:numPr>
        <w:spacing w:line="288" w:lineRule="auto"/>
      </w:pPr>
      <w:r w:rsidRPr="00E318BF">
        <w:rPr>
          <w:rFonts w:hint="eastAsia"/>
        </w:rPr>
        <w:t>建立科学合理的激励与考核机制</w:t>
      </w:r>
      <w:r>
        <w:rPr>
          <w:rFonts w:hint="eastAsia"/>
        </w:rPr>
        <w:t>，</w:t>
      </w:r>
      <w:r w:rsidRPr="00E318BF">
        <w:rPr>
          <w:rFonts w:hint="eastAsia"/>
        </w:rPr>
        <w:t>确保员工认真履行财税风险管控职责</w:t>
      </w:r>
      <w:r>
        <w:rPr>
          <w:rFonts w:hint="eastAsia"/>
        </w:rPr>
        <w:t>；</w:t>
      </w:r>
    </w:p>
    <w:p w:rsidR="00E318BF" w:rsidRDefault="00E318BF" w:rsidP="00D44307">
      <w:pPr>
        <w:pStyle w:val="af5"/>
        <w:numPr>
          <w:ilvl w:val="0"/>
          <w:numId w:val="34"/>
        </w:numPr>
        <w:spacing w:line="288" w:lineRule="auto"/>
      </w:pPr>
      <w:r w:rsidRPr="00E318BF">
        <w:rPr>
          <w:rFonts w:hint="eastAsia"/>
        </w:rPr>
        <w:t>建立顺畅的内部沟通机制</w:t>
      </w:r>
      <w:r>
        <w:rPr>
          <w:rFonts w:hint="eastAsia"/>
        </w:rPr>
        <w:t>，</w:t>
      </w:r>
      <w:r w:rsidRPr="00E318BF">
        <w:rPr>
          <w:rFonts w:hint="eastAsia"/>
        </w:rPr>
        <w:t>与外部相关机构和部门保持良好的沟通协调关系</w:t>
      </w:r>
      <w:r>
        <w:rPr>
          <w:rFonts w:hint="eastAsia"/>
        </w:rPr>
        <w:t>；</w:t>
      </w:r>
    </w:p>
    <w:p w:rsidR="002D4575" w:rsidRDefault="00E318BF" w:rsidP="00D44307">
      <w:pPr>
        <w:pStyle w:val="af5"/>
        <w:numPr>
          <w:ilvl w:val="0"/>
          <w:numId w:val="34"/>
        </w:numPr>
        <w:spacing w:line="288" w:lineRule="auto"/>
      </w:pPr>
      <w:r w:rsidRPr="00E318BF">
        <w:rPr>
          <w:rFonts w:hint="eastAsia"/>
        </w:rPr>
        <w:t>利用信息化手段建立财税风险管控信息系统</w:t>
      </w:r>
      <w:r w:rsidR="00A271FD">
        <w:rPr>
          <w:rFonts w:hint="eastAsia"/>
        </w:rPr>
        <w:t>；</w:t>
      </w:r>
    </w:p>
    <w:p w:rsidR="00A271FD" w:rsidRDefault="00A271FD" w:rsidP="00D44307">
      <w:pPr>
        <w:pStyle w:val="af5"/>
        <w:numPr>
          <w:ilvl w:val="0"/>
          <w:numId w:val="34"/>
        </w:numPr>
        <w:spacing w:line="288" w:lineRule="auto"/>
      </w:pPr>
      <w:r w:rsidRPr="00A271FD">
        <w:rPr>
          <w:rFonts w:hint="eastAsia"/>
        </w:rPr>
        <w:t>对财税风险管理制度和流程执行情况</w:t>
      </w:r>
      <w:r>
        <w:rPr>
          <w:rFonts w:hint="eastAsia"/>
        </w:rPr>
        <w:t>进行</w:t>
      </w:r>
      <w:r w:rsidRPr="00A271FD">
        <w:rPr>
          <w:rFonts w:hint="eastAsia"/>
        </w:rPr>
        <w:t>监督检查</w:t>
      </w:r>
      <w:r w:rsidR="00CF22BA">
        <w:rPr>
          <w:rFonts w:hint="eastAsia"/>
        </w:rPr>
        <w:t>；</w:t>
      </w:r>
    </w:p>
    <w:p w:rsidR="00CF22BA" w:rsidRPr="000C4AE4" w:rsidRDefault="008D29BA" w:rsidP="00D44307">
      <w:pPr>
        <w:pStyle w:val="af5"/>
        <w:numPr>
          <w:ilvl w:val="0"/>
          <w:numId w:val="34"/>
        </w:numPr>
        <w:spacing w:line="288" w:lineRule="auto"/>
      </w:pPr>
      <w:r w:rsidRPr="008D29BA">
        <w:rPr>
          <w:rFonts w:hint="eastAsia"/>
        </w:rPr>
        <w:t>定期组织内部培训和外部学习交流活动，使员工及时了解最新的财税政策法规、风险管理技术和方法</w:t>
      </w:r>
      <w:r>
        <w:rPr>
          <w:rFonts w:hint="eastAsia"/>
        </w:rPr>
        <w:t>。</w:t>
      </w:r>
    </w:p>
    <w:p w:rsidR="00CC11C3" w:rsidRPr="00522F27" w:rsidRDefault="00CC11C3" w:rsidP="00D44307">
      <w:pPr>
        <w:pStyle w:val="affd"/>
        <w:spacing w:before="120" w:after="120" w:line="288" w:lineRule="auto"/>
      </w:pPr>
      <w:bookmarkStart w:id="115" w:name="_Toc191635373"/>
      <w:r w:rsidRPr="00522F27">
        <w:rPr>
          <w:rFonts w:hint="eastAsia"/>
        </w:rPr>
        <w:t>风险</w:t>
      </w:r>
      <w:r w:rsidR="009B2ACC" w:rsidRPr="00522F27">
        <w:rPr>
          <w:rFonts w:hint="eastAsia"/>
        </w:rPr>
        <w:t>识别</w:t>
      </w:r>
      <w:r w:rsidRPr="00522F27">
        <w:rPr>
          <w:rFonts w:hint="eastAsia"/>
        </w:rPr>
        <w:t>能力</w:t>
      </w:r>
      <w:bookmarkEnd w:id="115"/>
    </w:p>
    <w:p w:rsidR="00E318BF" w:rsidRDefault="00883329" w:rsidP="00D44307">
      <w:pPr>
        <w:pStyle w:val="affe"/>
        <w:spacing w:before="120" w:after="120" w:line="288" w:lineRule="auto"/>
      </w:pPr>
      <w:r>
        <w:rPr>
          <w:rFonts w:hint="eastAsia"/>
        </w:rPr>
        <w:t>财务风险识别</w:t>
      </w:r>
    </w:p>
    <w:p w:rsidR="003E1CFC" w:rsidRDefault="003E1CFC" w:rsidP="00D44307">
      <w:pPr>
        <w:pStyle w:val="afff"/>
        <w:spacing w:before="120" w:after="120" w:line="288" w:lineRule="auto"/>
      </w:pPr>
      <w:r w:rsidRPr="00F9243D">
        <w:rPr>
          <w:rFonts w:hint="eastAsia"/>
        </w:rPr>
        <w:t>数据收集与整理</w:t>
      </w:r>
    </w:p>
    <w:p w:rsidR="003E1CFC" w:rsidRDefault="003E1CFC" w:rsidP="00D44307">
      <w:pPr>
        <w:pStyle w:val="afffff"/>
        <w:spacing w:line="288" w:lineRule="auto"/>
        <w:ind w:firstLine="420"/>
      </w:pPr>
      <w:r>
        <w:rPr>
          <w:rFonts w:hint="eastAsia"/>
        </w:rPr>
        <w:t>包括但不限于：</w:t>
      </w:r>
    </w:p>
    <w:p w:rsidR="003E1CFC" w:rsidRDefault="003E1CFC" w:rsidP="00D44307">
      <w:pPr>
        <w:pStyle w:val="af5"/>
        <w:numPr>
          <w:ilvl w:val="0"/>
          <w:numId w:val="36"/>
        </w:numPr>
        <w:spacing w:line="288" w:lineRule="auto"/>
      </w:pPr>
      <w:r w:rsidRPr="00F9243D">
        <w:rPr>
          <w:rFonts w:hint="eastAsia"/>
        </w:rPr>
        <w:t>能够全面收集企业内部财务数据，如财务报表、会计凭证、预算数据等，以及外部市场数据、行业数据等相关信息</w:t>
      </w:r>
      <w:r>
        <w:rPr>
          <w:rFonts w:hint="eastAsia"/>
        </w:rPr>
        <w:t>；</w:t>
      </w:r>
    </w:p>
    <w:p w:rsidR="003E1CFC" w:rsidRDefault="003E1CFC" w:rsidP="00D44307">
      <w:pPr>
        <w:pStyle w:val="af5"/>
        <w:numPr>
          <w:ilvl w:val="0"/>
          <w:numId w:val="36"/>
        </w:numPr>
        <w:spacing w:line="288" w:lineRule="auto"/>
      </w:pPr>
      <w:r w:rsidRPr="00F9243D">
        <w:rPr>
          <w:rFonts w:hint="eastAsia"/>
        </w:rPr>
        <w:t>对收集到的大量数据进行有效的整理和分类，使其具有条理性和可用性</w:t>
      </w:r>
      <w:r>
        <w:rPr>
          <w:rFonts w:hint="eastAsia"/>
        </w:rPr>
        <w:t>。</w:t>
      </w:r>
    </w:p>
    <w:p w:rsidR="00883329" w:rsidRDefault="00D41598" w:rsidP="00D44307">
      <w:pPr>
        <w:pStyle w:val="afff"/>
        <w:spacing w:before="120" w:after="120" w:line="288" w:lineRule="auto"/>
      </w:pPr>
      <w:r>
        <w:rPr>
          <w:rFonts w:hint="eastAsia"/>
        </w:rPr>
        <w:t>信息</w:t>
      </w:r>
      <w:r w:rsidR="00CE4D79">
        <w:rPr>
          <w:rFonts w:hint="eastAsia"/>
        </w:rPr>
        <w:t>分析</w:t>
      </w:r>
    </w:p>
    <w:p w:rsidR="00883329" w:rsidRDefault="00883329" w:rsidP="00D44307">
      <w:pPr>
        <w:pStyle w:val="afffff"/>
        <w:spacing w:line="288" w:lineRule="auto"/>
        <w:ind w:firstLine="420"/>
      </w:pPr>
      <w:r>
        <w:rPr>
          <w:rFonts w:hint="eastAsia"/>
        </w:rPr>
        <w:t>包括但不限于：</w:t>
      </w:r>
    </w:p>
    <w:p w:rsidR="004173C3" w:rsidRDefault="004173C3" w:rsidP="00D44307">
      <w:pPr>
        <w:pStyle w:val="af5"/>
        <w:numPr>
          <w:ilvl w:val="0"/>
          <w:numId w:val="35"/>
        </w:numPr>
        <w:spacing w:line="288" w:lineRule="auto"/>
      </w:pPr>
      <w:r>
        <w:rPr>
          <w:rFonts w:hint="eastAsia"/>
        </w:rPr>
        <w:t>会计信息分析：</w:t>
      </w:r>
    </w:p>
    <w:p w:rsidR="00883329" w:rsidRDefault="00D41598" w:rsidP="00D44307">
      <w:pPr>
        <w:pStyle w:val="af6"/>
        <w:spacing w:line="288" w:lineRule="auto"/>
      </w:pPr>
      <w:r w:rsidRPr="00D41598">
        <w:rPr>
          <w:rFonts w:hint="eastAsia"/>
        </w:rPr>
        <w:t>检查会计凭证、账簿和报表中的数据记录，识别数据录入错误、计算失误等</w:t>
      </w:r>
      <w:r w:rsidR="007B3606">
        <w:rPr>
          <w:rFonts w:hint="eastAsia"/>
        </w:rPr>
        <w:t>；</w:t>
      </w:r>
    </w:p>
    <w:p w:rsidR="007B3606" w:rsidRDefault="007B3606" w:rsidP="00D44307">
      <w:pPr>
        <w:pStyle w:val="af6"/>
        <w:spacing w:line="288" w:lineRule="auto"/>
      </w:pPr>
      <w:r>
        <w:rPr>
          <w:rFonts w:hint="eastAsia"/>
        </w:rPr>
        <w:t>掌握各种财务指标</w:t>
      </w:r>
      <w:r w:rsidR="00D41598">
        <w:rPr>
          <w:rFonts w:hint="eastAsia"/>
        </w:rPr>
        <w:t>，包括但不限于</w:t>
      </w:r>
      <w:r w:rsidR="00D41598" w:rsidRPr="00D41598">
        <w:rPr>
          <w:rFonts w:hint="eastAsia"/>
        </w:rPr>
        <w:t>偿债能力指标（资产负债率、流动比率等）、盈利能力指标（毛利率、净利率等）、营运能力指标（应收账款周转率、存货周转率等）</w:t>
      </w:r>
      <w:r w:rsidR="001C73A8">
        <w:rPr>
          <w:rFonts w:hint="eastAsia"/>
        </w:rPr>
        <w:t>，</w:t>
      </w:r>
      <w:r w:rsidR="001C73A8" w:rsidRPr="001C73A8">
        <w:rPr>
          <w:rFonts w:hint="eastAsia"/>
        </w:rPr>
        <w:t>通过与行业标准、历史数据对比，识别</w:t>
      </w:r>
      <w:r w:rsidR="00A12D4A">
        <w:rPr>
          <w:rFonts w:hint="eastAsia"/>
        </w:rPr>
        <w:t>指标异常波动；</w:t>
      </w:r>
    </w:p>
    <w:p w:rsidR="00A12D4A" w:rsidRDefault="00A12D4A" w:rsidP="00D44307">
      <w:pPr>
        <w:pStyle w:val="af6"/>
        <w:spacing w:line="288" w:lineRule="auto"/>
      </w:pPr>
      <w:r w:rsidRPr="00A12D4A">
        <w:rPr>
          <w:rFonts w:hint="eastAsia"/>
        </w:rPr>
        <w:t>掌握资产负债表、利润表、现金流量表之间的勾</w:t>
      </w:r>
      <w:proofErr w:type="gramStart"/>
      <w:r w:rsidRPr="00A12D4A">
        <w:rPr>
          <w:rFonts w:hint="eastAsia"/>
        </w:rPr>
        <w:t>稽</w:t>
      </w:r>
      <w:proofErr w:type="gramEnd"/>
      <w:r w:rsidRPr="00A12D4A">
        <w:rPr>
          <w:rFonts w:hint="eastAsia"/>
        </w:rPr>
        <w:t>关系，</w:t>
      </w:r>
      <w:r>
        <w:rPr>
          <w:rFonts w:hint="eastAsia"/>
        </w:rPr>
        <w:t>核实</w:t>
      </w:r>
      <w:r w:rsidRPr="00A12D4A">
        <w:rPr>
          <w:rFonts w:hint="eastAsia"/>
        </w:rPr>
        <w:t>各项数据在不同报表间的一致性</w:t>
      </w:r>
      <w:r>
        <w:rPr>
          <w:rFonts w:hint="eastAsia"/>
        </w:rPr>
        <w:t>。</w:t>
      </w:r>
    </w:p>
    <w:p w:rsidR="003B781E" w:rsidRDefault="004173C3" w:rsidP="00D44307">
      <w:pPr>
        <w:pStyle w:val="af5"/>
        <w:spacing w:line="288" w:lineRule="auto"/>
      </w:pPr>
      <w:r>
        <w:t>资金流动性分析：</w:t>
      </w:r>
      <w:r w:rsidR="003B781E" w:rsidRPr="003B781E">
        <w:rPr>
          <w:rFonts w:hint="eastAsia"/>
        </w:rPr>
        <w:t>通过计算和分析现金流动比率、营运资金等指标，评估企业的资金流动性状况，判断企业是否面临短期资金短缺或资金闲置的问题</w:t>
      </w:r>
      <w:r w:rsidR="003B781E">
        <w:rPr>
          <w:rFonts w:hint="eastAsia"/>
        </w:rPr>
        <w:t>。</w:t>
      </w:r>
    </w:p>
    <w:p w:rsidR="00117701" w:rsidRPr="003B781E" w:rsidRDefault="00117701" w:rsidP="00D44307">
      <w:pPr>
        <w:pStyle w:val="af5"/>
        <w:spacing w:line="288" w:lineRule="auto"/>
      </w:pPr>
      <w:r w:rsidRPr="00E40A28">
        <w:rPr>
          <w:rFonts w:hint="eastAsia"/>
        </w:rPr>
        <w:t>宏观经济与行业环境分析</w:t>
      </w:r>
      <w:r>
        <w:rPr>
          <w:rFonts w:hint="eastAsia"/>
        </w:rPr>
        <w:t>：</w:t>
      </w:r>
    </w:p>
    <w:p w:rsidR="00E40A28" w:rsidRDefault="008A22B9" w:rsidP="00D44307">
      <w:pPr>
        <w:pStyle w:val="af6"/>
        <w:numPr>
          <w:ilvl w:val="1"/>
          <w:numId w:val="38"/>
        </w:numPr>
        <w:spacing w:line="288" w:lineRule="auto"/>
      </w:pPr>
      <w:r w:rsidRPr="008A22B9">
        <w:rPr>
          <w:rFonts w:hint="eastAsia"/>
        </w:rPr>
        <w:t>关注如货币政策、财政政策等宏观经济政策的变化，分析其对企业财务状况的影响</w:t>
      </w:r>
      <w:r>
        <w:rPr>
          <w:rFonts w:hint="eastAsia"/>
        </w:rPr>
        <w:t>；</w:t>
      </w:r>
    </w:p>
    <w:p w:rsidR="008A22B9" w:rsidRDefault="008A22B9" w:rsidP="00D44307">
      <w:pPr>
        <w:pStyle w:val="af6"/>
        <w:spacing w:line="288" w:lineRule="auto"/>
      </w:pPr>
      <w:r w:rsidRPr="008A22B9">
        <w:rPr>
          <w:rFonts w:hint="eastAsia"/>
        </w:rPr>
        <w:t>了解所处行业的竞争态势和市场变化趋势</w:t>
      </w:r>
      <w:r>
        <w:rPr>
          <w:rFonts w:hint="eastAsia"/>
        </w:rPr>
        <w:t>，</w:t>
      </w:r>
      <w:r w:rsidRPr="008A22B9">
        <w:rPr>
          <w:rFonts w:hint="eastAsia"/>
        </w:rPr>
        <w:t>识别企业可能面临的市场风险、经营风险转化为财务风险的可能性</w:t>
      </w:r>
      <w:r>
        <w:rPr>
          <w:rFonts w:hint="eastAsia"/>
        </w:rPr>
        <w:t>。</w:t>
      </w:r>
    </w:p>
    <w:p w:rsidR="006C2C6E" w:rsidRPr="00F9243D" w:rsidRDefault="006C2C6E" w:rsidP="00D44307">
      <w:pPr>
        <w:pStyle w:val="af5"/>
        <w:spacing w:line="288" w:lineRule="auto"/>
        <w:rPr>
          <w:rStyle w:val="affff3"/>
          <w:rFonts w:ascii="Segoe UI" w:hAnsi="Segoe UI" w:cs="Segoe UI"/>
          <w:b w:val="0"/>
          <w:shd w:val="clear" w:color="auto" w:fill="FFFFFF"/>
        </w:rPr>
      </w:pPr>
      <w:r w:rsidRPr="00F9243D">
        <w:rPr>
          <w:rStyle w:val="affff3"/>
          <w:rFonts w:ascii="Segoe UI" w:hAnsi="Segoe UI" w:cs="Segoe UI"/>
          <w:b w:val="0"/>
          <w:shd w:val="clear" w:color="auto" w:fill="FFFFFF"/>
        </w:rPr>
        <w:lastRenderedPageBreak/>
        <w:t>风险分析模型运用</w:t>
      </w:r>
      <w:r>
        <w:rPr>
          <w:rStyle w:val="affff3"/>
          <w:rFonts w:ascii="Segoe UI" w:hAnsi="Segoe UI" w:cs="Segoe UI"/>
          <w:b w:val="0"/>
          <w:shd w:val="clear" w:color="auto" w:fill="FFFFFF"/>
        </w:rPr>
        <w:t>：</w:t>
      </w:r>
    </w:p>
    <w:p w:rsidR="006C2C6E" w:rsidRDefault="006C2C6E" w:rsidP="00D44307">
      <w:pPr>
        <w:pStyle w:val="af6"/>
        <w:numPr>
          <w:ilvl w:val="1"/>
          <w:numId w:val="39"/>
        </w:numPr>
        <w:spacing w:line="288" w:lineRule="auto"/>
      </w:pPr>
      <w:r w:rsidRPr="00F9243D">
        <w:rPr>
          <w:rFonts w:hint="eastAsia"/>
        </w:rPr>
        <w:t>掌握各种财务风险分析模型和方法，如杜邦分析体系、Z-score 模型、现金流分析模型等</w:t>
      </w:r>
      <w:r>
        <w:rPr>
          <w:rFonts w:hint="eastAsia"/>
        </w:rPr>
        <w:t>；</w:t>
      </w:r>
    </w:p>
    <w:p w:rsidR="006C2C6E" w:rsidRDefault="006C2C6E" w:rsidP="00D44307">
      <w:pPr>
        <w:pStyle w:val="af6"/>
        <w:spacing w:line="288" w:lineRule="auto"/>
      </w:pPr>
      <w:r w:rsidRPr="00F9243D">
        <w:rPr>
          <w:rFonts w:hint="eastAsia"/>
        </w:rPr>
        <w:t>根据企业的具体情况和评估目的，选择合适的模型进行风险分析</w:t>
      </w:r>
      <w:r>
        <w:rPr>
          <w:rFonts w:hint="eastAsia"/>
        </w:rPr>
        <w:t>。</w:t>
      </w:r>
    </w:p>
    <w:p w:rsidR="006A6590" w:rsidRDefault="006A6590" w:rsidP="00D44307">
      <w:pPr>
        <w:pStyle w:val="afff"/>
        <w:spacing w:before="120" w:after="120" w:line="288" w:lineRule="auto"/>
      </w:pPr>
      <w:r>
        <w:rPr>
          <w:rFonts w:hint="eastAsia"/>
        </w:rPr>
        <w:t>合</w:t>
      </w:r>
      <w:proofErr w:type="gramStart"/>
      <w:r>
        <w:rPr>
          <w:rFonts w:hint="eastAsia"/>
        </w:rPr>
        <w:t>规</w:t>
      </w:r>
      <w:proofErr w:type="gramEnd"/>
      <w:r>
        <w:rPr>
          <w:rFonts w:hint="eastAsia"/>
        </w:rPr>
        <w:t>性审查</w:t>
      </w:r>
    </w:p>
    <w:p w:rsidR="006A6590" w:rsidRDefault="006A6590" w:rsidP="00D44307">
      <w:pPr>
        <w:pStyle w:val="afffff"/>
        <w:spacing w:line="288" w:lineRule="auto"/>
        <w:ind w:firstLine="420"/>
      </w:pPr>
      <w:r>
        <w:rPr>
          <w:rFonts w:hint="eastAsia"/>
        </w:rPr>
        <w:t>包括但不限于：</w:t>
      </w:r>
    </w:p>
    <w:p w:rsidR="006A6590" w:rsidRDefault="006A6590" w:rsidP="00D44307">
      <w:pPr>
        <w:pStyle w:val="af5"/>
        <w:numPr>
          <w:ilvl w:val="0"/>
          <w:numId w:val="40"/>
        </w:numPr>
        <w:spacing w:line="288" w:lineRule="auto"/>
      </w:pPr>
      <w:r>
        <w:t>法律合</w:t>
      </w:r>
      <w:proofErr w:type="gramStart"/>
      <w:r>
        <w:t>规</w:t>
      </w:r>
      <w:proofErr w:type="gramEnd"/>
      <w:r>
        <w:t>性：</w:t>
      </w:r>
      <w:r w:rsidR="002525C8" w:rsidRPr="002525C8">
        <w:rPr>
          <w:rFonts w:hint="eastAsia"/>
        </w:rPr>
        <w:t>企业应遵循《企业会计准则》、《小企业会计准则》</w:t>
      </w:r>
      <w:r w:rsidR="002525C8">
        <w:rPr>
          <w:rFonts w:hint="eastAsia"/>
        </w:rPr>
        <w:t>、</w:t>
      </w:r>
      <w:r w:rsidR="002525C8" w:rsidRPr="002525C8">
        <w:rPr>
          <w:rFonts w:hint="eastAsia"/>
        </w:rPr>
        <w:t>《中华人民共和国会计法》及有关法律、法规，进行会计确认、计量和报告行为</w:t>
      </w:r>
      <w:r w:rsidR="002525C8">
        <w:rPr>
          <w:rFonts w:hint="eastAsia"/>
        </w:rPr>
        <w:t>；</w:t>
      </w:r>
    </w:p>
    <w:p w:rsidR="006C2C6E" w:rsidRDefault="00BD69D6" w:rsidP="00D44307">
      <w:pPr>
        <w:pStyle w:val="af5"/>
        <w:numPr>
          <w:ilvl w:val="0"/>
          <w:numId w:val="40"/>
        </w:numPr>
        <w:spacing w:line="288" w:lineRule="auto"/>
      </w:pPr>
      <w:r>
        <w:rPr>
          <w:rFonts w:hint="eastAsia"/>
        </w:rPr>
        <w:t>真实完整性：</w:t>
      </w:r>
      <w:r w:rsidRPr="00BD69D6">
        <w:rPr>
          <w:rFonts w:hint="eastAsia"/>
        </w:rPr>
        <w:t>企业应当编制财务会计报告、财务报表应真实完整地反映了本企业的财务状况，经营成果和现金流等相关会计信息</w:t>
      </w:r>
      <w:r w:rsidR="00EC638A">
        <w:rPr>
          <w:rFonts w:hint="eastAsia"/>
        </w:rPr>
        <w:t>；</w:t>
      </w:r>
    </w:p>
    <w:p w:rsidR="00EC638A" w:rsidRPr="006C2C6E" w:rsidRDefault="00EC638A" w:rsidP="00D44307">
      <w:pPr>
        <w:pStyle w:val="af5"/>
        <w:numPr>
          <w:ilvl w:val="0"/>
          <w:numId w:val="40"/>
        </w:numPr>
        <w:spacing w:line="288" w:lineRule="auto"/>
      </w:pPr>
      <w:r>
        <w:rPr>
          <w:rFonts w:hint="eastAsia"/>
        </w:rPr>
        <w:t>可追溯性：财务凭证保存年限</w:t>
      </w:r>
      <w:r w:rsidR="007C604B">
        <w:rPr>
          <w:rFonts w:hint="eastAsia"/>
        </w:rPr>
        <w:t>应不少于 10 年。</w:t>
      </w:r>
    </w:p>
    <w:p w:rsidR="00AD61B5" w:rsidRDefault="00F9243D" w:rsidP="00D44307">
      <w:pPr>
        <w:pStyle w:val="affe"/>
        <w:spacing w:before="120" w:after="120" w:line="288" w:lineRule="auto"/>
      </w:pPr>
      <w:r>
        <w:rPr>
          <w:rFonts w:hint="eastAsia"/>
        </w:rPr>
        <w:t>税务风险识别</w:t>
      </w:r>
    </w:p>
    <w:p w:rsidR="00BD34C2" w:rsidRDefault="0055173D" w:rsidP="00D44307">
      <w:pPr>
        <w:pStyle w:val="afff"/>
        <w:spacing w:before="120" w:after="120" w:line="288" w:lineRule="auto"/>
      </w:pPr>
      <w:r>
        <w:rPr>
          <w:rFonts w:hint="eastAsia"/>
        </w:rPr>
        <w:t>过程</w:t>
      </w:r>
      <w:r w:rsidR="00227D6A">
        <w:rPr>
          <w:rFonts w:hint="eastAsia"/>
        </w:rPr>
        <w:t>审查</w:t>
      </w:r>
    </w:p>
    <w:p w:rsidR="00227D6A" w:rsidRDefault="00227D6A" w:rsidP="00D44307">
      <w:pPr>
        <w:pStyle w:val="afffff"/>
        <w:spacing w:line="288" w:lineRule="auto"/>
        <w:ind w:firstLine="420"/>
      </w:pPr>
      <w:r>
        <w:rPr>
          <w:rFonts w:hint="eastAsia"/>
        </w:rPr>
        <w:t>包括但不限于：</w:t>
      </w:r>
    </w:p>
    <w:p w:rsidR="00227D6A" w:rsidRDefault="00227D6A" w:rsidP="00D44307">
      <w:pPr>
        <w:pStyle w:val="af5"/>
        <w:numPr>
          <w:ilvl w:val="0"/>
          <w:numId w:val="42"/>
        </w:numPr>
        <w:spacing w:line="288" w:lineRule="auto"/>
      </w:pPr>
      <w:r>
        <w:rPr>
          <w:rFonts w:hint="eastAsia"/>
        </w:rPr>
        <w:t>基础审查：</w:t>
      </w:r>
      <w:r w:rsidR="00727AC5">
        <w:rPr>
          <w:rFonts w:hint="eastAsia"/>
        </w:rPr>
        <w:t>企业</w:t>
      </w:r>
      <w:r>
        <w:rPr>
          <w:rFonts w:hint="eastAsia"/>
        </w:rPr>
        <w:t>应按税法规定的程序、手续进行</w:t>
      </w:r>
      <w:r w:rsidRPr="00227D6A">
        <w:rPr>
          <w:rFonts w:hint="eastAsia"/>
        </w:rPr>
        <w:t>税务登记、纳税申报、税款缴纳、发票管理等日常税务事项</w:t>
      </w:r>
      <w:r w:rsidR="00727AC5">
        <w:rPr>
          <w:rFonts w:hint="eastAsia"/>
        </w:rPr>
        <w:t>；</w:t>
      </w:r>
    </w:p>
    <w:p w:rsidR="006A0A16" w:rsidRDefault="00727AC5" w:rsidP="00D44307">
      <w:pPr>
        <w:pStyle w:val="af5"/>
        <w:numPr>
          <w:ilvl w:val="0"/>
          <w:numId w:val="42"/>
        </w:numPr>
        <w:spacing w:line="288" w:lineRule="auto"/>
      </w:pPr>
      <w:r>
        <w:rPr>
          <w:rFonts w:hint="eastAsia"/>
        </w:rPr>
        <w:t>报表逻辑审查：</w:t>
      </w:r>
    </w:p>
    <w:p w:rsidR="006A0A16" w:rsidRDefault="006A0A16" w:rsidP="00D44307">
      <w:pPr>
        <w:pStyle w:val="af6"/>
        <w:numPr>
          <w:ilvl w:val="1"/>
          <w:numId w:val="43"/>
        </w:numPr>
        <w:spacing w:line="288" w:lineRule="auto"/>
      </w:pPr>
      <w:r>
        <w:rPr>
          <w:rFonts w:hint="eastAsia"/>
        </w:rPr>
        <w:t>纳税申报主表、附表及项目、数字</w:t>
      </w:r>
      <w:r w:rsidR="00727AC5" w:rsidRPr="00727AC5">
        <w:rPr>
          <w:rFonts w:hint="eastAsia"/>
        </w:rPr>
        <w:t>之间的逻辑关系</w:t>
      </w:r>
      <w:r>
        <w:rPr>
          <w:rFonts w:hint="eastAsia"/>
        </w:rPr>
        <w:t>应</w:t>
      </w:r>
      <w:r w:rsidR="00727AC5" w:rsidRPr="00727AC5">
        <w:rPr>
          <w:rFonts w:hint="eastAsia"/>
        </w:rPr>
        <w:t>正确</w:t>
      </w:r>
      <w:r>
        <w:rPr>
          <w:rFonts w:hint="eastAsia"/>
        </w:rPr>
        <w:t>；</w:t>
      </w:r>
    </w:p>
    <w:p w:rsidR="006A0A16" w:rsidRDefault="00727AC5" w:rsidP="00D44307">
      <w:pPr>
        <w:pStyle w:val="af6"/>
        <w:numPr>
          <w:ilvl w:val="1"/>
          <w:numId w:val="43"/>
        </w:numPr>
        <w:spacing w:line="288" w:lineRule="auto"/>
      </w:pPr>
      <w:r w:rsidRPr="00727AC5">
        <w:rPr>
          <w:rFonts w:hint="eastAsia"/>
        </w:rPr>
        <w:t>适用的税目、税率及各项数字计算</w:t>
      </w:r>
      <w:r w:rsidR="006A0A16">
        <w:rPr>
          <w:rFonts w:hint="eastAsia"/>
        </w:rPr>
        <w:t>应</w:t>
      </w:r>
      <w:r w:rsidRPr="00727AC5">
        <w:rPr>
          <w:rFonts w:hint="eastAsia"/>
        </w:rPr>
        <w:t>准确</w:t>
      </w:r>
      <w:r w:rsidR="006A0A16">
        <w:rPr>
          <w:rFonts w:hint="eastAsia"/>
        </w:rPr>
        <w:t>；</w:t>
      </w:r>
    </w:p>
    <w:p w:rsidR="00727AC5" w:rsidRDefault="00727AC5" w:rsidP="00D44307">
      <w:pPr>
        <w:pStyle w:val="af6"/>
        <w:numPr>
          <w:ilvl w:val="1"/>
          <w:numId w:val="43"/>
        </w:numPr>
        <w:spacing w:line="288" w:lineRule="auto"/>
      </w:pPr>
      <w:r w:rsidRPr="00727AC5">
        <w:rPr>
          <w:rFonts w:hint="eastAsia"/>
        </w:rPr>
        <w:t>申报数据与税务机关所掌握的相关数据</w:t>
      </w:r>
      <w:r w:rsidR="006A0A16">
        <w:rPr>
          <w:rFonts w:hint="eastAsia"/>
        </w:rPr>
        <w:t>应</w:t>
      </w:r>
      <w:r w:rsidRPr="00727AC5">
        <w:rPr>
          <w:rFonts w:hint="eastAsia"/>
        </w:rPr>
        <w:t>相符。</w:t>
      </w:r>
    </w:p>
    <w:p w:rsidR="006A0A16" w:rsidRDefault="001851AF" w:rsidP="00D44307">
      <w:pPr>
        <w:pStyle w:val="af5"/>
        <w:numPr>
          <w:ilvl w:val="0"/>
          <w:numId w:val="42"/>
        </w:numPr>
        <w:spacing w:line="288" w:lineRule="auto"/>
      </w:pPr>
      <w:r>
        <w:rPr>
          <w:rFonts w:hint="eastAsia"/>
        </w:rPr>
        <w:t>数据审查：与上期和同期申报纳税情况应无较大差异</w:t>
      </w:r>
      <w:r w:rsidR="00C4418B">
        <w:rPr>
          <w:rFonts w:hint="eastAsia"/>
        </w:rPr>
        <w:t>，异常情况</w:t>
      </w:r>
      <w:r w:rsidR="00C656B7">
        <w:rPr>
          <w:rFonts w:hint="eastAsia"/>
        </w:rPr>
        <w:t>示例</w:t>
      </w:r>
      <w:r w:rsidR="00C4418B">
        <w:rPr>
          <w:rFonts w:hint="eastAsia"/>
        </w:rPr>
        <w:t>见表 1。</w:t>
      </w:r>
    </w:p>
    <w:p w:rsidR="00C656B7" w:rsidRDefault="00C656B7" w:rsidP="00D44307">
      <w:pPr>
        <w:pStyle w:val="aff2"/>
        <w:spacing w:before="120" w:after="120" w:line="288" w:lineRule="auto"/>
      </w:pPr>
      <w:r>
        <w:rPr>
          <w:rFonts w:hint="eastAsia"/>
        </w:rPr>
        <w:t>税务异常情况</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FA2C65" w:rsidTr="00FA2C65">
        <w:trPr>
          <w:tblHeader/>
          <w:jc w:val="center"/>
        </w:trPr>
        <w:tc>
          <w:tcPr>
            <w:tcW w:w="4687" w:type="dxa"/>
            <w:tcBorders>
              <w:top w:val="single" w:sz="8" w:space="0" w:color="auto"/>
              <w:bottom w:val="single" w:sz="8" w:space="0" w:color="auto"/>
            </w:tcBorders>
            <w:shd w:val="clear" w:color="auto" w:fill="auto"/>
          </w:tcPr>
          <w:p w:rsidR="00FA2C65" w:rsidRDefault="00FA2C65" w:rsidP="00D44307">
            <w:pPr>
              <w:pStyle w:val="afffffffff3"/>
              <w:spacing w:line="288" w:lineRule="auto"/>
            </w:pPr>
            <w:r>
              <w:rPr>
                <w:rFonts w:hint="eastAsia"/>
              </w:rPr>
              <w:t>项目</w:t>
            </w:r>
          </w:p>
        </w:tc>
        <w:tc>
          <w:tcPr>
            <w:tcW w:w="4687" w:type="dxa"/>
            <w:tcBorders>
              <w:top w:val="single" w:sz="8" w:space="0" w:color="auto"/>
              <w:bottom w:val="single" w:sz="8" w:space="0" w:color="auto"/>
            </w:tcBorders>
            <w:shd w:val="clear" w:color="auto" w:fill="auto"/>
            <w:vAlign w:val="center"/>
          </w:tcPr>
          <w:p w:rsidR="00FA2C65" w:rsidRDefault="00FA2C65" w:rsidP="00D44307">
            <w:pPr>
              <w:pStyle w:val="afffffffff3"/>
              <w:spacing w:line="288" w:lineRule="auto"/>
            </w:pPr>
            <w:r>
              <w:rPr>
                <w:rFonts w:hint="eastAsia"/>
              </w:rPr>
              <w:t>异常情况</w:t>
            </w:r>
          </w:p>
        </w:tc>
      </w:tr>
      <w:tr w:rsidR="00FA2C65" w:rsidTr="00012740">
        <w:trPr>
          <w:jc w:val="center"/>
        </w:trPr>
        <w:tc>
          <w:tcPr>
            <w:tcW w:w="4687" w:type="dxa"/>
            <w:vMerge w:val="restart"/>
            <w:tcBorders>
              <w:top w:val="single" w:sz="8" w:space="0" w:color="auto"/>
            </w:tcBorders>
            <w:shd w:val="clear" w:color="auto" w:fill="auto"/>
            <w:vAlign w:val="center"/>
          </w:tcPr>
          <w:p w:rsidR="00FA2C65" w:rsidRDefault="00FA2C65" w:rsidP="00D44307">
            <w:pPr>
              <w:pStyle w:val="afffffffff3"/>
              <w:spacing w:line="288" w:lineRule="auto"/>
            </w:pPr>
            <w:r>
              <w:rPr>
                <w:rFonts w:hint="eastAsia"/>
              </w:rPr>
              <w:t>常见异常情况</w:t>
            </w:r>
          </w:p>
        </w:tc>
        <w:tc>
          <w:tcPr>
            <w:tcW w:w="4687" w:type="dxa"/>
            <w:tcBorders>
              <w:top w:val="single" w:sz="8" w:space="0" w:color="auto"/>
            </w:tcBorders>
            <w:shd w:val="clear" w:color="auto" w:fill="auto"/>
          </w:tcPr>
          <w:p w:rsidR="00FA2C65" w:rsidRPr="00765D3B" w:rsidRDefault="00FA2C65" w:rsidP="00D44307">
            <w:pPr>
              <w:pStyle w:val="afffffffff3"/>
              <w:spacing w:line="288" w:lineRule="auto"/>
            </w:pPr>
            <w:r w:rsidRPr="00765D3B">
              <w:rPr>
                <w:rFonts w:hint="eastAsia"/>
              </w:rPr>
              <w:t>增值税一般纳税人税负变动异常</w:t>
            </w:r>
          </w:p>
        </w:tc>
      </w:tr>
      <w:tr w:rsidR="00FA2C65" w:rsidTr="00012740">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tcPr>
          <w:p w:rsidR="00FA2C65" w:rsidRPr="00765D3B" w:rsidRDefault="00FA2C65" w:rsidP="00D44307">
            <w:pPr>
              <w:pStyle w:val="afffffffff3"/>
              <w:spacing w:line="288" w:lineRule="auto"/>
            </w:pPr>
            <w:r w:rsidRPr="00765D3B">
              <w:rPr>
                <w:rFonts w:hint="eastAsia"/>
              </w:rPr>
              <w:t>增值税与所得税弹性系数异常</w:t>
            </w:r>
          </w:p>
        </w:tc>
      </w:tr>
      <w:tr w:rsidR="00FA2C65" w:rsidTr="00012740">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tcPr>
          <w:p w:rsidR="00FA2C65" w:rsidRPr="00765D3B" w:rsidRDefault="00FA2C65" w:rsidP="00D44307">
            <w:pPr>
              <w:pStyle w:val="afffffffff3"/>
              <w:spacing w:line="288" w:lineRule="auto"/>
            </w:pPr>
            <w:r w:rsidRPr="00765D3B">
              <w:rPr>
                <w:rFonts w:hint="eastAsia"/>
              </w:rPr>
              <w:t>营业成本与营业收入弹性系数异常</w:t>
            </w:r>
          </w:p>
        </w:tc>
      </w:tr>
      <w:tr w:rsidR="00FA2C65" w:rsidTr="00012740">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tcPr>
          <w:p w:rsidR="00FA2C65" w:rsidRPr="00765D3B" w:rsidRDefault="00FA2C65" w:rsidP="00D44307">
            <w:pPr>
              <w:pStyle w:val="afffffffff3"/>
              <w:spacing w:line="288" w:lineRule="auto"/>
            </w:pPr>
            <w:r w:rsidRPr="00765D3B">
              <w:rPr>
                <w:rFonts w:hint="eastAsia"/>
              </w:rPr>
              <w:t>期间费用与营业收入弹性系数异常</w:t>
            </w:r>
          </w:p>
        </w:tc>
      </w:tr>
      <w:tr w:rsidR="00FA2C65" w:rsidTr="00012740">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tcPr>
          <w:p w:rsidR="00FA2C65" w:rsidRPr="00765D3B" w:rsidRDefault="00FA2C65" w:rsidP="00D44307">
            <w:pPr>
              <w:pStyle w:val="afffffffff3"/>
              <w:spacing w:line="288" w:lineRule="auto"/>
            </w:pPr>
            <w:r w:rsidRPr="00765D3B">
              <w:rPr>
                <w:rFonts w:hint="eastAsia"/>
              </w:rPr>
              <w:t>销售(营业)利润率偏低</w:t>
            </w:r>
          </w:p>
        </w:tc>
      </w:tr>
      <w:tr w:rsidR="00FA2C65" w:rsidTr="00012740">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tcPr>
          <w:p w:rsidR="00FA2C65" w:rsidRPr="00765D3B" w:rsidRDefault="00FA2C65" w:rsidP="00D44307">
            <w:pPr>
              <w:pStyle w:val="afffffffff3"/>
              <w:spacing w:line="288" w:lineRule="auto"/>
            </w:pPr>
            <w:r w:rsidRPr="00765D3B">
              <w:rPr>
                <w:rFonts w:hint="eastAsia"/>
              </w:rPr>
              <w:t>成本费用利润率偏低</w:t>
            </w:r>
          </w:p>
        </w:tc>
      </w:tr>
      <w:tr w:rsidR="00FA2C65" w:rsidTr="00012740">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tcPr>
          <w:p w:rsidR="00FA2C65" w:rsidRDefault="00FA2C65" w:rsidP="00D44307">
            <w:pPr>
              <w:pStyle w:val="afffffffff3"/>
              <w:spacing w:line="288" w:lineRule="auto"/>
            </w:pPr>
            <w:r w:rsidRPr="00765D3B">
              <w:rPr>
                <w:rFonts w:hint="eastAsia"/>
              </w:rPr>
              <w:t>期间费用率偏高</w:t>
            </w:r>
          </w:p>
        </w:tc>
      </w:tr>
      <w:tr w:rsidR="00FA2C65" w:rsidTr="00FA2C65">
        <w:trPr>
          <w:jc w:val="center"/>
        </w:trPr>
        <w:tc>
          <w:tcPr>
            <w:tcW w:w="4687" w:type="dxa"/>
            <w:vMerge w:val="restart"/>
            <w:shd w:val="clear" w:color="auto" w:fill="auto"/>
            <w:vAlign w:val="center"/>
          </w:tcPr>
          <w:p w:rsidR="00FA2C65" w:rsidRDefault="00FA2C65" w:rsidP="00D44307">
            <w:pPr>
              <w:pStyle w:val="afffffffff3"/>
              <w:spacing w:line="288" w:lineRule="auto"/>
            </w:pPr>
            <w:r>
              <w:rPr>
                <w:rFonts w:hint="eastAsia"/>
              </w:rPr>
              <w:t>其他异常情况</w:t>
            </w:r>
          </w:p>
        </w:tc>
        <w:tc>
          <w:tcPr>
            <w:tcW w:w="4687" w:type="dxa"/>
            <w:shd w:val="clear" w:color="auto" w:fill="auto"/>
            <w:vAlign w:val="center"/>
          </w:tcPr>
          <w:p w:rsidR="00FA2C65" w:rsidRDefault="00FA2C65" w:rsidP="00D44307">
            <w:pPr>
              <w:pStyle w:val="afffffffff3"/>
              <w:spacing w:line="288" w:lineRule="auto"/>
            </w:pPr>
            <w:r w:rsidRPr="00FA2C65">
              <w:rPr>
                <w:rFonts w:hint="eastAsia"/>
              </w:rPr>
              <w:t>企业所得税贡献率偏低</w:t>
            </w:r>
          </w:p>
        </w:tc>
      </w:tr>
      <w:tr w:rsidR="00FA2C65" w:rsidTr="00FA2C65">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vAlign w:val="center"/>
          </w:tcPr>
          <w:p w:rsidR="00FA2C65" w:rsidRDefault="00FA2C65" w:rsidP="00D44307">
            <w:pPr>
              <w:pStyle w:val="afffffffff3"/>
              <w:spacing w:line="288" w:lineRule="auto"/>
            </w:pPr>
            <w:r w:rsidRPr="00FA2C65">
              <w:rPr>
                <w:rFonts w:hint="eastAsia"/>
              </w:rPr>
              <w:t>应收账款大于销售收入</w:t>
            </w:r>
          </w:p>
        </w:tc>
      </w:tr>
      <w:tr w:rsidR="00FA2C65" w:rsidTr="00FA2C65">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vAlign w:val="center"/>
          </w:tcPr>
          <w:p w:rsidR="00FA2C65" w:rsidRDefault="00FA2C65" w:rsidP="00D44307">
            <w:pPr>
              <w:pStyle w:val="afffffffff3"/>
              <w:spacing w:line="288" w:lineRule="auto"/>
            </w:pPr>
            <w:r w:rsidRPr="00FA2C65">
              <w:rPr>
                <w:rFonts w:hint="eastAsia"/>
              </w:rPr>
              <w:t>应收账款大于存货发生额</w:t>
            </w:r>
          </w:p>
        </w:tc>
      </w:tr>
      <w:tr w:rsidR="00FA2C65" w:rsidTr="00FA2C65">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vAlign w:val="center"/>
          </w:tcPr>
          <w:p w:rsidR="00FA2C65" w:rsidRDefault="00FA2C65" w:rsidP="00D44307">
            <w:pPr>
              <w:pStyle w:val="afffffffff3"/>
              <w:spacing w:line="288" w:lineRule="auto"/>
            </w:pPr>
            <w:r w:rsidRPr="00FA2C65">
              <w:rPr>
                <w:rFonts w:hint="eastAsia"/>
              </w:rPr>
              <w:t>存货与留底税金不匹配</w:t>
            </w:r>
          </w:p>
        </w:tc>
      </w:tr>
      <w:tr w:rsidR="00FA2C65" w:rsidTr="00FA2C65">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vAlign w:val="center"/>
          </w:tcPr>
          <w:p w:rsidR="00FA2C65" w:rsidRDefault="00FA2C65" w:rsidP="00D44307">
            <w:pPr>
              <w:pStyle w:val="afffffffff3"/>
              <w:spacing w:line="288" w:lineRule="auto"/>
            </w:pPr>
            <w:r w:rsidRPr="00FA2C65">
              <w:rPr>
                <w:rFonts w:hint="eastAsia"/>
              </w:rPr>
              <w:t>运费抵扣异常</w:t>
            </w:r>
          </w:p>
        </w:tc>
      </w:tr>
      <w:tr w:rsidR="00FA2C65" w:rsidTr="00FA2C65">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vAlign w:val="center"/>
          </w:tcPr>
          <w:p w:rsidR="00FA2C65" w:rsidRPr="00FA2C65" w:rsidRDefault="00FA2C65" w:rsidP="00D44307">
            <w:pPr>
              <w:pStyle w:val="afffffffff3"/>
              <w:spacing w:line="288" w:lineRule="auto"/>
            </w:pPr>
            <w:r w:rsidRPr="00FA2C65">
              <w:rPr>
                <w:rFonts w:hint="eastAsia"/>
              </w:rPr>
              <w:t>财务费用占借款比例异常</w:t>
            </w:r>
          </w:p>
        </w:tc>
      </w:tr>
      <w:tr w:rsidR="00FA2C65" w:rsidTr="00FA2C65">
        <w:trPr>
          <w:jc w:val="center"/>
        </w:trPr>
        <w:tc>
          <w:tcPr>
            <w:tcW w:w="4687" w:type="dxa"/>
            <w:vMerge/>
            <w:shd w:val="clear" w:color="auto" w:fill="auto"/>
            <w:vAlign w:val="center"/>
          </w:tcPr>
          <w:p w:rsidR="00FA2C65" w:rsidRDefault="00FA2C65" w:rsidP="00D44307">
            <w:pPr>
              <w:pStyle w:val="afffffffff3"/>
              <w:spacing w:line="288" w:lineRule="auto"/>
            </w:pPr>
          </w:p>
        </w:tc>
        <w:tc>
          <w:tcPr>
            <w:tcW w:w="4687" w:type="dxa"/>
            <w:shd w:val="clear" w:color="auto" w:fill="auto"/>
            <w:vAlign w:val="center"/>
          </w:tcPr>
          <w:p w:rsidR="00FA2C65" w:rsidRPr="00FA2C65" w:rsidRDefault="00FA2C65" w:rsidP="00D44307">
            <w:pPr>
              <w:pStyle w:val="afffffffff3"/>
              <w:spacing w:line="288" w:lineRule="auto"/>
            </w:pPr>
            <w:r w:rsidRPr="00FA2C65">
              <w:rPr>
                <w:rFonts w:hint="eastAsia"/>
              </w:rPr>
              <w:t>存货周转率异常</w:t>
            </w:r>
          </w:p>
        </w:tc>
      </w:tr>
    </w:tbl>
    <w:p w:rsidR="00C656B7" w:rsidRDefault="00C656B7" w:rsidP="00D44307">
      <w:pPr>
        <w:pStyle w:val="af5"/>
        <w:numPr>
          <w:ilvl w:val="0"/>
          <w:numId w:val="0"/>
        </w:numPr>
        <w:spacing w:line="288" w:lineRule="auto"/>
      </w:pPr>
    </w:p>
    <w:p w:rsidR="00AD61B5" w:rsidRDefault="006A6590" w:rsidP="00D44307">
      <w:pPr>
        <w:pStyle w:val="afff"/>
        <w:spacing w:before="120" w:after="120" w:line="288" w:lineRule="auto"/>
      </w:pPr>
      <w:r>
        <w:rPr>
          <w:rFonts w:hint="eastAsia"/>
        </w:rPr>
        <w:t>合</w:t>
      </w:r>
      <w:proofErr w:type="gramStart"/>
      <w:r>
        <w:rPr>
          <w:rFonts w:hint="eastAsia"/>
        </w:rPr>
        <w:t>规</w:t>
      </w:r>
      <w:proofErr w:type="gramEnd"/>
      <w:r>
        <w:rPr>
          <w:rFonts w:hint="eastAsia"/>
        </w:rPr>
        <w:t>性审查</w:t>
      </w:r>
    </w:p>
    <w:p w:rsidR="00BD34C2" w:rsidRPr="00BD34C2" w:rsidRDefault="00BD34C2" w:rsidP="00D44307">
      <w:pPr>
        <w:pStyle w:val="afffff"/>
        <w:spacing w:line="288" w:lineRule="auto"/>
        <w:ind w:firstLine="420"/>
      </w:pPr>
      <w:r>
        <w:rPr>
          <w:rFonts w:hint="eastAsia"/>
        </w:rPr>
        <w:lastRenderedPageBreak/>
        <w:t>包括但不限于：</w:t>
      </w:r>
    </w:p>
    <w:p w:rsidR="006A6590" w:rsidRDefault="00BD34C2" w:rsidP="00D44307">
      <w:pPr>
        <w:pStyle w:val="af5"/>
        <w:numPr>
          <w:ilvl w:val="0"/>
          <w:numId w:val="41"/>
        </w:numPr>
        <w:spacing w:line="288" w:lineRule="auto"/>
      </w:pPr>
      <w:r w:rsidRPr="00BD34C2">
        <w:rPr>
          <w:rFonts w:hint="eastAsia"/>
        </w:rPr>
        <w:t>税务核算</w:t>
      </w:r>
      <w:r w:rsidR="0083784C">
        <w:rPr>
          <w:rFonts w:hint="eastAsia"/>
        </w:rPr>
        <w:t>：</w:t>
      </w:r>
      <w:r w:rsidR="0083784C" w:rsidRPr="0083784C">
        <w:rPr>
          <w:rFonts w:hint="eastAsia"/>
        </w:rPr>
        <w:t>熟悉各类税种的纳税申报规定和要求</w:t>
      </w:r>
      <w:r w:rsidR="0083784C">
        <w:rPr>
          <w:rFonts w:hint="eastAsia"/>
        </w:rPr>
        <w:t>，</w:t>
      </w:r>
      <w:r w:rsidR="0083784C" w:rsidRPr="0083784C">
        <w:rPr>
          <w:rFonts w:hint="eastAsia"/>
        </w:rPr>
        <w:t>确保税务核算符合税收法律法规和会计准则的要求</w:t>
      </w:r>
      <w:r w:rsidR="0083784C">
        <w:rPr>
          <w:rFonts w:hint="eastAsia"/>
        </w:rPr>
        <w:t>；</w:t>
      </w:r>
    </w:p>
    <w:p w:rsidR="0083784C" w:rsidRDefault="0083784C" w:rsidP="00D44307">
      <w:pPr>
        <w:pStyle w:val="af5"/>
        <w:numPr>
          <w:ilvl w:val="0"/>
          <w:numId w:val="41"/>
        </w:numPr>
        <w:spacing w:line="288" w:lineRule="auto"/>
      </w:pPr>
      <w:r>
        <w:rPr>
          <w:rFonts w:hint="eastAsia"/>
        </w:rPr>
        <w:t>发票管理：</w:t>
      </w:r>
      <w:r w:rsidRPr="0083784C">
        <w:rPr>
          <w:rFonts w:hint="eastAsia"/>
        </w:rPr>
        <w:t>严格按照发票管理相关规定，对发票的开具、取得、使用、保管等环节进行全面管理</w:t>
      </w:r>
      <w:r>
        <w:rPr>
          <w:rFonts w:hint="eastAsia"/>
        </w:rPr>
        <w:t>，</w:t>
      </w:r>
      <w:r w:rsidRPr="0083784C">
        <w:rPr>
          <w:rFonts w:hint="eastAsia"/>
        </w:rPr>
        <w:t>加强对发票开具内容、发票流向、发票真伪等方面的审核</w:t>
      </w:r>
      <w:r>
        <w:rPr>
          <w:rFonts w:hint="eastAsia"/>
        </w:rPr>
        <w:t>，</w:t>
      </w:r>
      <w:r w:rsidRPr="0083784C">
        <w:rPr>
          <w:rFonts w:hint="eastAsia"/>
        </w:rPr>
        <w:t>确保发票的真实性、合法性和有效性</w:t>
      </w:r>
      <w:r>
        <w:rPr>
          <w:rFonts w:hint="eastAsia"/>
        </w:rPr>
        <w:t>；</w:t>
      </w:r>
    </w:p>
    <w:p w:rsidR="007C604B" w:rsidRPr="003C4A21" w:rsidRDefault="0083784C" w:rsidP="00D44307">
      <w:pPr>
        <w:pStyle w:val="af5"/>
        <w:numPr>
          <w:ilvl w:val="0"/>
          <w:numId w:val="41"/>
        </w:numPr>
        <w:spacing w:line="288" w:lineRule="auto"/>
      </w:pPr>
      <w:r>
        <w:rPr>
          <w:rFonts w:hint="eastAsia"/>
        </w:rPr>
        <w:t>税务筹划：</w:t>
      </w:r>
      <w:r w:rsidRPr="0083784C">
        <w:rPr>
          <w:rFonts w:hint="eastAsia"/>
        </w:rPr>
        <w:t>以税收法律法规为依据，结合企业实际经营情况和发展战略，设计合法、合理的税务筹划方案</w:t>
      </w:r>
      <w:r w:rsidR="007C604B">
        <w:rPr>
          <w:rFonts w:hint="eastAsia"/>
        </w:rPr>
        <w:t>。</w:t>
      </w:r>
    </w:p>
    <w:p w:rsidR="00CC11C3" w:rsidRDefault="00CC11C3" w:rsidP="00D44307">
      <w:pPr>
        <w:pStyle w:val="affd"/>
        <w:spacing w:before="120" w:after="120" w:line="288" w:lineRule="auto"/>
      </w:pPr>
      <w:bookmarkStart w:id="116" w:name="_Toc191635374"/>
      <w:r>
        <w:rPr>
          <w:rFonts w:hint="eastAsia"/>
        </w:rPr>
        <w:t>风险应对能力</w:t>
      </w:r>
      <w:bookmarkEnd w:id="116"/>
    </w:p>
    <w:p w:rsidR="00264B3B" w:rsidRPr="00264B3B" w:rsidRDefault="00264B3B" w:rsidP="00D44307">
      <w:pPr>
        <w:pStyle w:val="affe"/>
        <w:spacing w:before="120" w:after="120" w:line="288" w:lineRule="auto"/>
        <w:rPr>
          <w:rFonts w:ascii="Segoe UI" w:hAnsi="Segoe UI" w:cs="Segoe UI"/>
          <w:bCs/>
          <w:shd w:val="clear" w:color="auto" w:fill="FFFFFF"/>
        </w:rPr>
      </w:pPr>
      <w:r>
        <w:rPr>
          <w:rStyle w:val="affff3"/>
          <w:rFonts w:ascii="Segoe UI" w:hAnsi="Segoe UI" w:cs="Segoe UI" w:hint="eastAsia"/>
          <w:b w:val="0"/>
          <w:shd w:val="clear" w:color="auto" w:fill="FFFFFF"/>
        </w:rPr>
        <w:t>财务风险应对</w:t>
      </w:r>
    </w:p>
    <w:p w:rsidR="003C4A21" w:rsidRDefault="002C3698" w:rsidP="00D44307">
      <w:pPr>
        <w:pStyle w:val="afff"/>
        <w:spacing w:before="120" w:after="120" w:line="288" w:lineRule="auto"/>
        <w:rPr>
          <w:rStyle w:val="affff3"/>
          <w:rFonts w:ascii="Segoe UI" w:hAnsi="Segoe UI" w:cs="Segoe UI"/>
          <w:b w:val="0"/>
          <w:shd w:val="clear" w:color="auto" w:fill="FFFFFF"/>
        </w:rPr>
      </w:pPr>
      <w:r>
        <w:rPr>
          <w:rStyle w:val="affff3"/>
          <w:rFonts w:ascii="Segoe UI" w:hAnsi="Segoe UI" w:cs="Segoe UI"/>
          <w:b w:val="0"/>
          <w:shd w:val="clear" w:color="auto" w:fill="FFFFFF"/>
        </w:rPr>
        <w:t>预案</w:t>
      </w:r>
      <w:r w:rsidR="00552AB8" w:rsidRPr="00552AB8">
        <w:rPr>
          <w:rStyle w:val="affff3"/>
          <w:rFonts w:ascii="Segoe UI" w:hAnsi="Segoe UI" w:cs="Segoe UI"/>
          <w:b w:val="0"/>
          <w:shd w:val="clear" w:color="auto" w:fill="FFFFFF"/>
        </w:rPr>
        <w:t>制定</w:t>
      </w:r>
    </w:p>
    <w:p w:rsidR="00552AB8" w:rsidRDefault="00C53D62" w:rsidP="00D44307">
      <w:pPr>
        <w:pStyle w:val="afffff"/>
        <w:spacing w:line="288" w:lineRule="auto"/>
        <w:ind w:firstLine="420"/>
      </w:pPr>
      <w:r>
        <w:rPr>
          <w:rFonts w:hint="eastAsia"/>
        </w:rPr>
        <w:t>应</w:t>
      </w:r>
      <w:r w:rsidRPr="00C53D62">
        <w:rPr>
          <w:rFonts w:hint="eastAsia"/>
        </w:rPr>
        <w:t>结合企业战略目标和经营状况，制定财务风险预防策略</w:t>
      </w:r>
      <w:r w:rsidR="00264B3B">
        <w:rPr>
          <w:rFonts w:hint="eastAsia"/>
        </w:rPr>
        <w:t>，明确风险防控的目标、重点和措施；并制定财务危机处理应急方案。</w:t>
      </w:r>
    </w:p>
    <w:p w:rsidR="00264B3B" w:rsidRDefault="00264B3B" w:rsidP="00D44307">
      <w:pPr>
        <w:pStyle w:val="afff"/>
        <w:spacing w:before="120" w:after="120" w:line="288" w:lineRule="auto"/>
      </w:pPr>
      <w:r>
        <w:rPr>
          <w:rFonts w:hint="eastAsia"/>
        </w:rPr>
        <w:t>应对措施</w:t>
      </w:r>
    </w:p>
    <w:p w:rsidR="00264B3B" w:rsidRDefault="00264B3B" w:rsidP="00D44307">
      <w:pPr>
        <w:pStyle w:val="afffff"/>
        <w:spacing w:line="288" w:lineRule="auto"/>
        <w:ind w:firstLine="420"/>
      </w:pPr>
      <w:r>
        <w:rPr>
          <w:rFonts w:hint="eastAsia"/>
        </w:rPr>
        <w:t>包括但不限于：</w:t>
      </w:r>
    </w:p>
    <w:p w:rsidR="00264B3B" w:rsidRDefault="004A78A5" w:rsidP="00D44307">
      <w:pPr>
        <w:pStyle w:val="af5"/>
        <w:numPr>
          <w:ilvl w:val="0"/>
          <w:numId w:val="44"/>
        </w:numPr>
        <w:spacing w:line="288" w:lineRule="auto"/>
      </w:pPr>
      <w:r w:rsidRPr="004A78A5">
        <w:rPr>
          <w:rFonts w:hint="eastAsia"/>
        </w:rPr>
        <w:t>融资风险</w:t>
      </w:r>
      <w:r>
        <w:rPr>
          <w:rFonts w:hint="eastAsia"/>
        </w:rPr>
        <w:t>应对措施：</w:t>
      </w:r>
    </w:p>
    <w:p w:rsidR="004A78A5" w:rsidRDefault="004A78A5" w:rsidP="00D44307">
      <w:pPr>
        <w:pStyle w:val="af6"/>
        <w:spacing w:line="288" w:lineRule="auto"/>
      </w:pPr>
      <w:r w:rsidRPr="004A78A5">
        <w:rPr>
          <w:rFonts w:hint="eastAsia"/>
        </w:rPr>
        <w:t>能够及时调整融资策略，拓展多元化融资渠道，优化融资结构，降低融资风险</w:t>
      </w:r>
      <w:r>
        <w:rPr>
          <w:rFonts w:hint="eastAsia"/>
        </w:rPr>
        <w:t>；</w:t>
      </w:r>
    </w:p>
    <w:p w:rsidR="004A78A5" w:rsidRDefault="004A78A5" w:rsidP="00D44307">
      <w:pPr>
        <w:pStyle w:val="af6"/>
        <w:spacing w:line="288" w:lineRule="auto"/>
      </w:pPr>
      <w:r w:rsidRPr="004A78A5">
        <w:rPr>
          <w:rFonts w:hint="eastAsia"/>
        </w:rPr>
        <w:t>加强与金融机构的沟通与合作，建立良好的银企关系</w:t>
      </w:r>
      <w:r>
        <w:rPr>
          <w:rFonts w:hint="eastAsia"/>
        </w:rPr>
        <w:t>；</w:t>
      </w:r>
    </w:p>
    <w:p w:rsidR="004A78A5" w:rsidRDefault="004A78A5" w:rsidP="00D44307">
      <w:pPr>
        <w:pStyle w:val="af6"/>
        <w:spacing w:line="288" w:lineRule="auto"/>
      </w:pPr>
      <w:r w:rsidRPr="004A78A5">
        <w:rPr>
          <w:rFonts w:hint="eastAsia"/>
        </w:rPr>
        <w:t>提高企业信用评级</w:t>
      </w:r>
      <w:r>
        <w:rPr>
          <w:rFonts w:hint="eastAsia"/>
        </w:rPr>
        <w:t>。</w:t>
      </w:r>
    </w:p>
    <w:p w:rsidR="004A78A5" w:rsidRDefault="004A78A5" w:rsidP="00D44307">
      <w:pPr>
        <w:pStyle w:val="af5"/>
        <w:spacing w:line="288" w:lineRule="auto"/>
      </w:pPr>
      <w:r w:rsidRPr="004A78A5">
        <w:rPr>
          <w:rFonts w:hint="eastAsia"/>
        </w:rPr>
        <w:t>投资风险</w:t>
      </w:r>
      <w:r>
        <w:rPr>
          <w:rFonts w:hint="eastAsia"/>
        </w:rPr>
        <w:t>应对措施：</w:t>
      </w:r>
    </w:p>
    <w:p w:rsidR="004A78A5" w:rsidRDefault="004A78A5" w:rsidP="00D44307">
      <w:pPr>
        <w:pStyle w:val="af6"/>
        <w:numPr>
          <w:ilvl w:val="1"/>
          <w:numId w:val="45"/>
        </w:numPr>
        <w:spacing w:line="288" w:lineRule="auto"/>
      </w:pPr>
      <w:r w:rsidRPr="004A78A5">
        <w:rPr>
          <w:rFonts w:hint="eastAsia"/>
        </w:rPr>
        <w:t>在投资前进行充分的尽职调查和可行性分析，运用科学的投资决策方法</w:t>
      </w:r>
      <w:r>
        <w:rPr>
          <w:rFonts w:hint="eastAsia"/>
        </w:rPr>
        <w:t>；</w:t>
      </w:r>
    </w:p>
    <w:p w:rsidR="004A78A5" w:rsidRDefault="004A78A5" w:rsidP="00D44307">
      <w:pPr>
        <w:pStyle w:val="af6"/>
        <w:numPr>
          <w:ilvl w:val="1"/>
          <w:numId w:val="45"/>
        </w:numPr>
        <w:spacing w:line="288" w:lineRule="auto"/>
      </w:pPr>
      <w:r w:rsidRPr="004A78A5">
        <w:rPr>
          <w:rFonts w:hint="eastAsia"/>
        </w:rPr>
        <w:t>投资过程中，建立严格的投资项目跟踪机制，对投资项目的进展情况、资金使用情况、市场变化情况等进行实时监控</w:t>
      </w:r>
      <w:r w:rsidR="00FF757C">
        <w:rPr>
          <w:rFonts w:hint="eastAsia"/>
        </w:rPr>
        <w:t>。</w:t>
      </w:r>
    </w:p>
    <w:p w:rsidR="00FF757C" w:rsidRDefault="00FF757C" w:rsidP="00D44307">
      <w:pPr>
        <w:pStyle w:val="af5"/>
        <w:spacing w:line="288" w:lineRule="auto"/>
      </w:pPr>
      <w:r w:rsidRPr="00FF757C">
        <w:rPr>
          <w:rFonts w:hint="eastAsia"/>
        </w:rPr>
        <w:t>资金运营风险应对</w:t>
      </w:r>
      <w:r>
        <w:rPr>
          <w:rFonts w:hint="eastAsia"/>
        </w:rPr>
        <w:t>措施：</w:t>
      </w:r>
    </w:p>
    <w:p w:rsidR="00FF757C" w:rsidRDefault="00FF757C" w:rsidP="00D44307">
      <w:pPr>
        <w:pStyle w:val="af6"/>
        <w:numPr>
          <w:ilvl w:val="1"/>
          <w:numId w:val="46"/>
        </w:numPr>
        <w:spacing w:line="288" w:lineRule="auto"/>
      </w:pPr>
      <w:r w:rsidRPr="00FF757C">
        <w:rPr>
          <w:rFonts w:hint="eastAsia"/>
        </w:rPr>
        <w:t>加强对资金流入和流出的预测和控制，</w:t>
      </w:r>
      <w:r>
        <w:rPr>
          <w:rFonts w:hint="eastAsia"/>
        </w:rPr>
        <w:t>确保企业资金的平衡和稳定；</w:t>
      </w:r>
    </w:p>
    <w:p w:rsidR="00FF757C" w:rsidRDefault="00FF757C" w:rsidP="00D44307">
      <w:pPr>
        <w:pStyle w:val="af6"/>
        <w:numPr>
          <w:ilvl w:val="1"/>
          <w:numId w:val="46"/>
        </w:numPr>
        <w:spacing w:line="288" w:lineRule="auto"/>
      </w:pPr>
      <w:r w:rsidRPr="00FF757C">
        <w:rPr>
          <w:rFonts w:hint="eastAsia"/>
        </w:rPr>
        <w:t>合理安排资金使用计划，提高资金使用效率</w:t>
      </w:r>
      <w:r>
        <w:rPr>
          <w:rFonts w:hint="eastAsia"/>
        </w:rPr>
        <w:t>；</w:t>
      </w:r>
    </w:p>
    <w:p w:rsidR="00FF757C" w:rsidRDefault="00FF757C" w:rsidP="00D44307">
      <w:pPr>
        <w:pStyle w:val="af6"/>
        <w:numPr>
          <w:ilvl w:val="1"/>
          <w:numId w:val="46"/>
        </w:numPr>
        <w:spacing w:line="288" w:lineRule="auto"/>
      </w:pPr>
      <w:r w:rsidRPr="00FF757C">
        <w:rPr>
          <w:rFonts w:hint="eastAsia"/>
        </w:rPr>
        <w:t>制定有效的信用政策和催款措施</w:t>
      </w:r>
      <w:r>
        <w:rPr>
          <w:rFonts w:hint="eastAsia"/>
        </w:rPr>
        <w:t>，</w:t>
      </w:r>
      <w:r w:rsidRPr="00FF757C">
        <w:rPr>
          <w:rFonts w:hint="eastAsia"/>
        </w:rPr>
        <w:t>加强客户信用管理</w:t>
      </w:r>
      <w:r>
        <w:rPr>
          <w:rFonts w:hint="eastAsia"/>
        </w:rPr>
        <w:t>；</w:t>
      </w:r>
    </w:p>
    <w:p w:rsidR="00FF757C" w:rsidRDefault="00FF757C" w:rsidP="00D44307">
      <w:pPr>
        <w:pStyle w:val="af6"/>
        <w:numPr>
          <w:ilvl w:val="1"/>
          <w:numId w:val="46"/>
        </w:numPr>
        <w:spacing w:line="288" w:lineRule="auto"/>
      </w:pPr>
      <w:r w:rsidRPr="00FF757C">
        <w:rPr>
          <w:rFonts w:hint="eastAsia"/>
        </w:rPr>
        <w:t>加大应收账款催收力度</w:t>
      </w:r>
      <w:r>
        <w:rPr>
          <w:rFonts w:hint="eastAsia"/>
        </w:rPr>
        <w:t>，</w:t>
      </w:r>
      <w:r w:rsidRPr="00FF757C">
        <w:rPr>
          <w:rFonts w:hint="eastAsia"/>
        </w:rPr>
        <w:t>提高应收账款回收率</w:t>
      </w:r>
      <w:r>
        <w:rPr>
          <w:rFonts w:hint="eastAsia"/>
        </w:rPr>
        <w:t>；</w:t>
      </w:r>
    </w:p>
    <w:p w:rsidR="00FF757C" w:rsidRDefault="00FF757C" w:rsidP="00D44307">
      <w:pPr>
        <w:pStyle w:val="af6"/>
        <w:numPr>
          <w:ilvl w:val="1"/>
          <w:numId w:val="46"/>
        </w:numPr>
        <w:spacing w:line="288" w:lineRule="auto"/>
      </w:pPr>
      <w:r w:rsidRPr="00FF757C">
        <w:rPr>
          <w:rFonts w:hint="eastAsia"/>
        </w:rPr>
        <w:t>优化存货管理策略</w:t>
      </w:r>
      <w:r>
        <w:rPr>
          <w:rFonts w:hint="eastAsia"/>
        </w:rPr>
        <w:t>，</w:t>
      </w:r>
      <w:r w:rsidRPr="00FF757C">
        <w:rPr>
          <w:rFonts w:hint="eastAsia"/>
        </w:rPr>
        <w:t>合理控制存货水平，提高存货周转率</w:t>
      </w:r>
      <w:r>
        <w:rPr>
          <w:rFonts w:hint="eastAsia"/>
        </w:rPr>
        <w:t>。</w:t>
      </w:r>
    </w:p>
    <w:p w:rsidR="00B558A7" w:rsidRDefault="00B558A7" w:rsidP="00D44307">
      <w:pPr>
        <w:pStyle w:val="afff"/>
        <w:spacing w:before="120" w:after="120" w:line="288" w:lineRule="auto"/>
      </w:pPr>
      <w:r>
        <w:rPr>
          <w:rFonts w:hint="eastAsia"/>
        </w:rPr>
        <w:t>财务危机处理</w:t>
      </w:r>
    </w:p>
    <w:p w:rsidR="00B558A7" w:rsidRDefault="00B558A7" w:rsidP="00D44307">
      <w:pPr>
        <w:pStyle w:val="afffff"/>
        <w:spacing w:line="288" w:lineRule="auto"/>
        <w:ind w:firstLine="420"/>
      </w:pPr>
      <w:r>
        <w:rPr>
          <w:rFonts w:hint="eastAsia"/>
        </w:rPr>
        <w:t>包括但不限于：</w:t>
      </w:r>
    </w:p>
    <w:p w:rsidR="00552AB8" w:rsidRDefault="00B558A7" w:rsidP="00D44307">
      <w:pPr>
        <w:pStyle w:val="af5"/>
        <w:numPr>
          <w:ilvl w:val="0"/>
          <w:numId w:val="47"/>
        </w:numPr>
        <w:spacing w:line="288" w:lineRule="auto"/>
      </w:pPr>
      <w:r w:rsidRPr="00B558A7">
        <w:rPr>
          <w:rFonts w:hint="eastAsia"/>
        </w:rPr>
        <w:t>能够迅速启动应急预案，成立专门的危机处理小组</w:t>
      </w:r>
      <w:r>
        <w:rPr>
          <w:rFonts w:hint="eastAsia"/>
        </w:rPr>
        <w:t>；</w:t>
      </w:r>
    </w:p>
    <w:p w:rsidR="002A75CD" w:rsidRDefault="00B558A7" w:rsidP="00D44307">
      <w:pPr>
        <w:pStyle w:val="af5"/>
        <w:numPr>
          <w:ilvl w:val="0"/>
          <w:numId w:val="47"/>
        </w:numPr>
        <w:spacing w:line="288" w:lineRule="auto"/>
      </w:pPr>
      <w:r w:rsidRPr="00B558A7">
        <w:rPr>
          <w:rFonts w:hint="eastAsia"/>
        </w:rPr>
        <w:t>制定切实可行的危机应对方案</w:t>
      </w:r>
      <w:r>
        <w:rPr>
          <w:rFonts w:hint="eastAsia"/>
        </w:rPr>
        <w:t>。</w:t>
      </w:r>
    </w:p>
    <w:p w:rsidR="003C4A21" w:rsidRDefault="003C4A21" w:rsidP="00D44307">
      <w:pPr>
        <w:pStyle w:val="affe"/>
        <w:spacing w:before="120" w:after="120" w:line="288" w:lineRule="auto"/>
      </w:pPr>
      <w:r>
        <w:t>税务风险应对</w:t>
      </w:r>
    </w:p>
    <w:p w:rsidR="00607F94" w:rsidRDefault="009E05B4" w:rsidP="00D44307">
      <w:pPr>
        <w:pStyle w:val="afff"/>
        <w:spacing w:before="120" w:after="120" w:line="288" w:lineRule="auto"/>
      </w:pPr>
      <w:r w:rsidRPr="009E05B4">
        <w:rPr>
          <w:rFonts w:hint="eastAsia"/>
        </w:rPr>
        <w:t>应对方案制定</w:t>
      </w:r>
    </w:p>
    <w:p w:rsidR="009E05B4" w:rsidRDefault="009E05B4" w:rsidP="00D44307">
      <w:pPr>
        <w:pStyle w:val="afffff"/>
        <w:spacing w:line="288" w:lineRule="auto"/>
        <w:ind w:firstLine="420"/>
      </w:pPr>
      <w:r>
        <w:rPr>
          <w:rFonts w:hint="eastAsia"/>
        </w:rPr>
        <w:t>应</w:t>
      </w:r>
      <w:r w:rsidRPr="009E05B4">
        <w:rPr>
          <w:rFonts w:hint="eastAsia"/>
        </w:rPr>
        <w:t>针对不同类型和等级的税务风险，制定具体、可操作的应对方案，明确应对目标、责任部门和时间节点</w:t>
      </w:r>
      <w:r>
        <w:rPr>
          <w:rFonts w:hint="eastAsia"/>
        </w:rPr>
        <w:t>。根据企业实际情况选择最合适的风险应对方式，</w:t>
      </w:r>
      <w:r w:rsidRPr="009E05B4">
        <w:rPr>
          <w:rFonts w:hint="eastAsia"/>
        </w:rPr>
        <w:t>方案</w:t>
      </w:r>
      <w:r>
        <w:rPr>
          <w:rFonts w:hint="eastAsia"/>
        </w:rPr>
        <w:t>包括但不限于：</w:t>
      </w:r>
    </w:p>
    <w:p w:rsidR="009E05B4" w:rsidRDefault="009E05B4" w:rsidP="00D44307">
      <w:pPr>
        <w:pStyle w:val="af5"/>
        <w:numPr>
          <w:ilvl w:val="0"/>
          <w:numId w:val="48"/>
        </w:numPr>
        <w:spacing w:line="288" w:lineRule="auto"/>
      </w:pPr>
      <w:r w:rsidRPr="009E05B4">
        <w:rPr>
          <w:rFonts w:hint="eastAsia"/>
        </w:rPr>
        <w:lastRenderedPageBreak/>
        <w:t>风险降低策略，如优化税务筹划方案、规范税务处理流程等</w:t>
      </w:r>
      <w:r>
        <w:rPr>
          <w:rFonts w:hint="eastAsia"/>
        </w:rPr>
        <w:t>；</w:t>
      </w:r>
    </w:p>
    <w:p w:rsidR="009E05B4" w:rsidRDefault="009E05B4" w:rsidP="00D44307">
      <w:pPr>
        <w:pStyle w:val="af5"/>
        <w:spacing w:line="288" w:lineRule="auto"/>
      </w:pPr>
      <w:r w:rsidRPr="009E05B4">
        <w:rPr>
          <w:rFonts w:hint="eastAsia"/>
        </w:rPr>
        <w:t>风险转移</w:t>
      </w:r>
      <w:r>
        <w:rPr>
          <w:rFonts w:hint="eastAsia"/>
        </w:rPr>
        <w:t>策略；</w:t>
      </w:r>
    </w:p>
    <w:p w:rsidR="009E05B4" w:rsidRDefault="009E05B4" w:rsidP="00D44307">
      <w:pPr>
        <w:pStyle w:val="af5"/>
        <w:spacing w:line="288" w:lineRule="auto"/>
      </w:pPr>
      <w:r w:rsidRPr="009E05B4">
        <w:rPr>
          <w:rFonts w:hint="eastAsia"/>
        </w:rPr>
        <w:t>风险接受策略</w:t>
      </w:r>
      <w:r>
        <w:rPr>
          <w:rFonts w:hint="eastAsia"/>
        </w:rPr>
        <w:t>。</w:t>
      </w:r>
    </w:p>
    <w:p w:rsidR="009E05B4" w:rsidRPr="009E05B4" w:rsidRDefault="009E05B4" w:rsidP="00D44307">
      <w:pPr>
        <w:pStyle w:val="afff"/>
        <w:spacing w:before="120" w:after="120" w:line="288" w:lineRule="auto"/>
        <w:rPr>
          <w:b/>
        </w:rPr>
      </w:pPr>
      <w:r w:rsidRPr="009E05B4">
        <w:rPr>
          <w:rStyle w:val="affff3"/>
          <w:rFonts w:ascii="Segoe UI" w:hAnsi="Segoe UI" w:cs="Segoe UI"/>
          <w:b w:val="0"/>
          <w:shd w:val="clear" w:color="auto" w:fill="FFFFFF"/>
        </w:rPr>
        <w:t>税务争议解决</w:t>
      </w:r>
    </w:p>
    <w:p w:rsidR="009E05B4" w:rsidRDefault="009E05B4" w:rsidP="00D44307">
      <w:pPr>
        <w:pStyle w:val="afffff"/>
        <w:spacing w:line="288" w:lineRule="auto"/>
        <w:ind w:firstLine="420"/>
      </w:pPr>
      <w:r>
        <w:rPr>
          <w:rFonts w:hint="eastAsia"/>
        </w:rPr>
        <w:t>包括但不限于：</w:t>
      </w:r>
    </w:p>
    <w:p w:rsidR="009E05B4" w:rsidRPr="009E05B4" w:rsidRDefault="009E05B4" w:rsidP="00D44307">
      <w:pPr>
        <w:pStyle w:val="af5"/>
        <w:numPr>
          <w:ilvl w:val="0"/>
          <w:numId w:val="49"/>
        </w:numPr>
        <w:spacing w:line="288" w:lineRule="auto"/>
      </w:pPr>
      <w:r>
        <w:rPr>
          <w:rFonts w:ascii="Segoe UI" w:hAnsi="Segoe UI" w:cs="Segoe UI"/>
          <w:shd w:val="clear" w:color="auto" w:fill="FFFFFF"/>
        </w:rPr>
        <w:t>能够收集充分的证据和资料，运用税法知识和相关法律法规，合理、合法地阐述企业的观点和立场，与税务机关进行有效的沟通和协商；</w:t>
      </w:r>
    </w:p>
    <w:p w:rsidR="00607F94" w:rsidRPr="009E05B4" w:rsidRDefault="009E05B4" w:rsidP="00D44307">
      <w:pPr>
        <w:pStyle w:val="af5"/>
        <w:numPr>
          <w:ilvl w:val="0"/>
          <w:numId w:val="49"/>
        </w:numPr>
        <w:spacing w:line="288" w:lineRule="auto"/>
      </w:pPr>
      <w:r>
        <w:rPr>
          <w:rFonts w:ascii="Segoe UI" w:hAnsi="Segoe UI" w:cs="Segoe UI"/>
          <w:shd w:val="clear" w:color="auto" w:fill="FFFFFF"/>
        </w:rPr>
        <w:t>能够借助税务律师、税务专家等专业力量，通过行政复议、行政诉讼等法律途径解决税务争议。</w:t>
      </w:r>
    </w:p>
    <w:p w:rsidR="00CC11C3" w:rsidRDefault="00CC11C3" w:rsidP="00D44307">
      <w:pPr>
        <w:pStyle w:val="affd"/>
        <w:spacing w:before="120" w:after="120" w:line="288" w:lineRule="auto"/>
      </w:pPr>
      <w:bookmarkStart w:id="117" w:name="_Toc191635375"/>
      <w:r>
        <w:t>风险控制能力</w:t>
      </w:r>
      <w:bookmarkEnd w:id="117"/>
    </w:p>
    <w:p w:rsidR="00F665F5" w:rsidRDefault="00F665F5" w:rsidP="00D44307">
      <w:pPr>
        <w:pStyle w:val="affe"/>
        <w:spacing w:before="120" w:after="120" w:line="288" w:lineRule="auto"/>
      </w:pPr>
      <w:r>
        <w:rPr>
          <w:rFonts w:hint="eastAsia"/>
        </w:rPr>
        <w:t>财务风险控制</w:t>
      </w:r>
    </w:p>
    <w:p w:rsidR="003F0F9C" w:rsidRDefault="003F0F9C" w:rsidP="00D44307">
      <w:pPr>
        <w:pStyle w:val="afff"/>
        <w:spacing w:before="120" w:after="120" w:line="288" w:lineRule="auto"/>
      </w:pPr>
      <w:r>
        <w:rPr>
          <w:rFonts w:hint="eastAsia"/>
        </w:rPr>
        <w:t>成本与预算控制</w:t>
      </w:r>
    </w:p>
    <w:p w:rsidR="003F0F9C" w:rsidRDefault="00605FE3" w:rsidP="00D44307">
      <w:pPr>
        <w:pStyle w:val="afffff"/>
        <w:spacing w:line="288" w:lineRule="auto"/>
        <w:ind w:firstLine="420"/>
      </w:pPr>
      <w:r>
        <w:rPr>
          <w:rFonts w:hint="eastAsia"/>
        </w:rPr>
        <w:t>包括但不限于：</w:t>
      </w:r>
    </w:p>
    <w:p w:rsidR="00605FE3" w:rsidRDefault="00605FE3" w:rsidP="00D44307">
      <w:pPr>
        <w:pStyle w:val="af5"/>
        <w:numPr>
          <w:ilvl w:val="0"/>
          <w:numId w:val="50"/>
        </w:numPr>
        <w:spacing w:line="288" w:lineRule="auto"/>
      </w:pPr>
      <w:r>
        <w:rPr>
          <w:rFonts w:hint="eastAsia"/>
        </w:rPr>
        <w:t>预算编制：</w:t>
      </w:r>
      <w:r w:rsidRPr="00605FE3">
        <w:rPr>
          <w:rFonts w:hint="eastAsia"/>
        </w:rPr>
        <w:t>能够运用科学的方法和工具，结合企业战略目标、市场环境和历史数据，制定出准确、合理的财务预算方案，包括收入预算、成本预算、资金预算等</w:t>
      </w:r>
      <w:r>
        <w:rPr>
          <w:rFonts w:hint="eastAsia"/>
        </w:rPr>
        <w:t>；</w:t>
      </w:r>
    </w:p>
    <w:p w:rsidR="00966F9E" w:rsidRDefault="0005530E" w:rsidP="00D44307">
      <w:pPr>
        <w:pStyle w:val="af5"/>
        <w:numPr>
          <w:ilvl w:val="0"/>
          <w:numId w:val="50"/>
        </w:numPr>
        <w:spacing w:line="288" w:lineRule="auto"/>
      </w:pPr>
      <w:r>
        <w:rPr>
          <w:rFonts w:hint="eastAsia"/>
        </w:rPr>
        <w:t>成本管控：</w:t>
      </w:r>
    </w:p>
    <w:p w:rsidR="00605FE3" w:rsidRPr="00966F9E" w:rsidRDefault="0005530E" w:rsidP="00D44307">
      <w:pPr>
        <w:pStyle w:val="af6"/>
        <w:numPr>
          <w:ilvl w:val="1"/>
          <w:numId w:val="51"/>
        </w:numPr>
        <w:spacing w:line="288" w:lineRule="auto"/>
      </w:pPr>
      <w:r w:rsidRPr="00966F9E">
        <w:rPr>
          <w:shd w:val="clear" w:color="auto" w:fill="FFFFFF"/>
        </w:rPr>
        <w:t>建立完善的成本核算体系</w:t>
      </w:r>
      <w:r w:rsidRPr="00966F9E">
        <w:rPr>
          <w:rFonts w:hint="eastAsia"/>
          <w:shd w:val="clear" w:color="auto" w:fill="FFFFFF"/>
        </w:rPr>
        <w:t>准确核算各项成本费用，并能采取</w:t>
      </w:r>
      <w:r w:rsidRPr="00966F9E">
        <w:rPr>
          <w:shd w:val="clear" w:color="auto" w:fill="FFFFFF"/>
        </w:rPr>
        <w:t>有效的成本控制措施</w:t>
      </w:r>
      <w:r w:rsidR="00966F9E" w:rsidRPr="00966F9E">
        <w:rPr>
          <w:shd w:val="clear" w:color="auto" w:fill="FFFFFF"/>
        </w:rPr>
        <w:t>；</w:t>
      </w:r>
    </w:p>
    <w:p w:rsidR="00966F9E" w:rsidRPr="00966F9E" w:rsidRDefault="00966F9E" w:rsidP="00D44307">
      <w:pPr>
        <w:pStyle w:val="af6"/>
        <w:numPr>
          <w:ilvl w:val="1"/>
          <w:numId w:val="51"/>
        </w:numPr>
        <w:spacing w:line="288" w:lineRule="auto"/>
      </w:pPr>
      <w:r>
        <w:rPr>
          <w:rFonts w:hint="eastAsia"/>
          <w:shd w:val="clear" w:color="auto" w:fill="FFFFFF"/>
        </w:rPr>
        <w:t>建立有效的成本费用监控机制，对成本费用的发生进行实时跟踪和分析。</w:t>
      </w:r>
    </w:p>
    <w:p w:rsidR="00966F9E" w:rsidRDefault="00966F9E" w:rsidP="00D44307">
      <w:pPr>
        <w:pStyle w:val="afff"/>
        <w:spacing w:before="120" w:after="120" w:line="288" w:lineRule="auto"/>
      </w:pPr>
      <w:r>
        <w:rPr>
          <w:rFonts w:hint="eastAsia"/>
        </w:rPr>
        <w:t>综合评估与预警</w:t>
      </w:r>
    </w:p>
    <w:p w:rsidR="00966F9E" w:rsidRDefault="00966F9E" w:rsidP="00D44307">
      <w:pPr>
        <w:pStyle w:val="afffff"/>
        <w:spacing w:line="288" w:lineRule="auto"/>
        <w:ind w:firstLine="420"/>
      </w:pPr>
      <w:r>
        <w:rPr>
          <w:rFonts w:hint="eastAsia"/>
        </w:rPr>
        <w:t>包括但不限于：</w:t>
      </w:r>
    </w:p>
    <w:p w:rsidR="00966F9E" w:rsidRDefault="00966F9E" w:rsidP="00D44307">
      <w:pPr>
        <w:pStyle w:val="af5"/>
        <w:numPr>
          <w:ilvl w:val="0"/>
          <w:numId w:val="37"/>
        </w:numPr>
        <w:spacing w:line="288" w:lineRule="auto"/>
      </w:pPr>
      <w:r w:rsidRPr="00FE6AE7">
        <w:rPr>
          <w:rFonts w:hint="eastAsia"/>
        </w:rPr>
        <w:t>运用情景分析方法，分析企业在不同情景下的财务状况和风险水平，评估企业的风险承受能力和应对策略的有效性</w:t>
      </w:r>
      <w:r>
        <w:rPr>
          <w:rFonts w:hint="eastAsia"/>
        </w:rPr>
        <w:t>；</w:t>
      </w:r>
    </w:p>
    <w:p w:rsidR="00966F9E" w:rsidRDefault="00966F9E" w:rsidP="00D44307">
      <w:pPr>
        <w:pStyle w:val="af5"/>
        <w:numPr>
          <w:ilvl w:val="0"/>
          <w:numId w:val="37"/>
        </w:numPr>
        <w:spacing w:line="288" w:lineRule="auto"/>
      </w:pPr>
      <w:r w:rsidRPr="00FE6AE7">
        <w:rPr>
          <w:rFonts w:hint="eastAsia"/>
        </w:rPr>
        <w:t>进行压力测试，模拟企业在面临极端市场条件或重大不利事件时的财务反应</w:t>
      </w:r>
      <w:r>
        <w:rPr>
          <w:rFonts w:hint="eastAsia"/>
        </w:rPr>
        <w:t>，</w:t>
      </w:r>
      <w:r w:rsidRPr="00FE6AE7">
        <w:rPr>
          <w:rFonts w:hint="eastAsia"/>
        </w:rPr>
        <w:t>检验企业的财务弹性和抗风险能力</w:t>
      </w:r>
      <w:r w:rsidR="003A1946">
        <w:rPr>
          <w:rFonts w:hint="eastAsia"/>
        </w:rPr>
        <w:t>；</w:t>
      </w:r>
    </w:p>
    <w:p w:rsidR="003A1946" w:rsidRDefault="003A1946" w:rsidP="00D44307">
      <w:pPr>
        <w:pStyle w:val="af5"/>
        <w:numPr>
          <w:ilvl w:val="0"/>
          <w:numId w:val="37"/>
        </w:numPr>
        <w:spacing w:line="288" w:lineRule="auto"/>
      </w:pPr>
      <w:r>
        <w:rPr>
          <w:rFonts w:hint="eastAsia"/>
        </w:rPr>
        <w:t>建立有效的财务风险预警机制，设定关键财务指标的预警阙值；</w:t>
      </w:r>
    </w:p>
    <w:p w:rsidR="003A1946" w:rsidRDefault="003A1946" w:rsidP="00D44307">
      <w:pPr>
        <w:pStyle w:val="af5"/>
        <w:numPr>
          <w:ilvl w:val="0"/>
          <w:numId w:val="37"/>
        </w:numPr>
        <w:spacing w:line="288" w:lineRule="auto"/>
      </w:pPr>
      <w:r>
        <w:rPr>
          <w:rFonts w:hint="eastAsia"/>
        </w:rPr>
        <w:t>能够以清晰、准确、易懂的方式</w:t>
      </w:r>
      <w:r w:rsidR="004367E6">
        <w:rPr>
          <w:rFonts w:hint="eastAsia"/>
        </w:rPr>
        <w:t>编制财务风险评估报告。</w:t>
      </w:r>
    </w:p>
    <w:p w:rsidR="00966F9E" w:rsidRDefault="009D1881" w:rsidP="00D44307">
      <w:pPr>
        <w:pStyle w:val="afff"/>
        <w:spacing w:before="120" w:after="120" w:line="288" w:lineRule="auto"/>
      </w:pPr>
      <w:r>
        <w:rPr>
          <w:rFonts w:hint="eastAsia"/>
        </w:rPr>
        <w:t>内部控制与监督</w:t>
      </w:r>
    </w:p>
    <w:p w:rsidR="00054503" w:rsidRDefault="00054503" w:rsidP="00D44307">
      <w:pPr>
        <w:pStyle w:val="afffff"/>
        <w:spacing w:line="288" w:lineRule="auto"/>
        <w:ind w:firstLine="420"/>
      </w:pPr>
      <w:r>
        <w:rPr>
          <w:rFonts w:hint="eastAsia"/>
        </w:rPr>
        <w:t>包括但不限于：</w:t>
      </w:r>
    </w:p>
    <w:p w:rsidR="009D1881" w:rsidRDefault="00054503" w:rsidP="00D44307">
      <w:pPr>
        <w:pStyle w:val="af5"/>
        <w:numPr>
          <w:ilvl w:val="0"/>
          <w:numId w:val="52"/>
        </w:numPr>
        <w:spacing w:line="288" w:lineRule="auto"/>
      </w:pPr>
      <w:r>
        <w:rPr>
          <w:rFonts w:hint="eastAsia"/>
        </w:rPr>
        <w:t>定期排查内控制度漏洞；</w:t>
      </w:r>
    </w:p>
    <w:p w:rsidR="00054503" w:rsidRDefault="00054503" w:rsidP="00D44307">
      <w:pPr>
        <w:pStyle w:val="af5"/>
        <w:numPr>
          <w:ilvl w:val="0"/>
          <w:numId w:val="52"/>
        </w:numPr>
        <w:spacing w:line="288" w:lineRule="auto"/>
      </w:pPr>
      <w:r>
        <w:rPr>
          <w:rFonts w:hint="eastAsia"/>
        </w:rPr>
        <w:t>对内部控制制度执行情况进行</w:t>
      </w:r>
      <w:r w:rsidRPr="00054503">
        <w:rPr>
          <w:rFonts w:hint="eastAsia"/>
        </w:rPr>
        <w:t>监督检查</w:t>
      </w:r>
      <w:r>
        <w:rPr>
          <w:rFonts w:hint="eastAsia"/>
        </w:rPr>
        <w:t>，</w:t>
      </w:r>
      <w:r w:rsidRPr="00054503">
        <w:rPr>
          <w:rFonts w:hint="eastAsia"/>
        </w:rPr>
        <w:t>及时发现和纠正制度执行过程中的问题</w:t>
      </w:r>
      <w:r>
        <w:rPr>
          <w:rFonts w:hint="eastAsia"/>
        </w:rPr>
        <w:t>；</w:t>
      </w:r>
    </w:p>
    <w:p w:rsidR="00CC11C3" w:rsidRDefault="00236F92" w:rsidP="00D44307">
      <w:pPr>
        <w:pStyle w:val="af5"/>
        <w:numPr>
          <w:ilvl w:val="0"/>
          <w:numId w:val="52"/>
        </w:numPr>
        <w:spacing w:line="288" w:lineRule="auto"/>
      </w:pPr>
      <w:r w:rsidRPr="00236F92">
        <w:rPr>
          <w:rFonts w:hint="eastAsia"/>
        </w:rPr>
        <w:t>定期对企业的财务收支、经济活动等进行审计，审查财务数据的真实性、准确性和完整性，发现潜在的财务风险和违规行为，提出改进建议和措施</w:t>
      </w:r>
      <w:r w:rsidR="003258C4">
        <w:rPr>
          <w:rFonts w:hint="eastAsia"/>
        </w:rPr>
        <w:t>。</w:t>
      </w:r>
    </w:p>
    <w:p w:rsidR="00F665F5" w:rsidRDefault="00F665F5" w:rsidP="00D44307">
      <w:pPr>
        <w:pStyle w:val="affe"/>
        <w:spacing w:before="120" w:after="120" w:line="288" w:lineRule="auto"/>
      </w:pPr>
      <w:r>
        <w:t>税务风险控制</w:t>
      </w:r>
    </w:p>
    <w:p w:rsidR="003258C4" w:rsidRDefault="003258C4" w:rsidP="00D44307">
      <w:pPr>
        <w:pStyle w:val="afff"/>
        <w:spacing w:before="120" w:after="120" w:line="288" w:lineRule="auto"/>
      </w:pPr>
      <w:r>
        <w:rPr>
          <w:rFonts w:hint="eastAsia"/>
        </w:rPr>
        <w:t>政策理解与运用</w:t>
      </w:r>
    </w:p>
    <w:p w:rsidR="003258C4" w:rsidRDefault="003258C4" w:rsidP="00D44307">
      <w:pPr>
        <w:pStyle w:val="afffff"/>
        <w:spacing w:line="288" w:lineRule="auto"/>
        <w:ind w:firstLine="420"/>
      </w:pPr>
      <w:r>
        <w:rPr>
          <w:rFonts w:hint="eastAsia"/>
        </w:rPr>
        <w:t>包括但不限于：</w:t>
      </w:r>
    </w:p>
    <w:p w:rsidR="004903AF" w:rsidRDefault="00012961" w:rsidP="00D44307">
      <w:pPr>
        <w:pStyle w:val="af5"/>
        <w:numPr>
          <w:ilvl w:val="0"/>
          <w:numId w:val="53"/>
        </w:numPr>
        <w:spacing w:line="288" w:lineRule="auto"/>
      </w:pPr>
      <w:r w:rsidRPr="00012961">
        <w:rPr>
          <w:rFonts w:hint="eastAsia"/>
        </w:rPr>
        <w:lastRenderedPageBreak/>
        <w:t>政策跟踪与研究</w:t>
      </w:r>
      <w:r>
        <w:rPr>
          <w:rFonts w:hint="eastAsia"/>
        </w:rPr>
        <w:t>:</w:t>
      </w:r>
      <w:r w:rsidRPr="00012961">
        <w:rPr>
          <w:rFonts w:hint="eastAsia"/>
        </w:rPr>
        <w:t xml:space="preserve"> 密切关注国家税收政策的变化和调整，及时收集、整理和研究相关税收法规和政策文件</w:t>
      </w:r>
      <w:r>
        <w:rPr>
          <w:rFonts w:hint="eastAsia"/>
        </w:rPr>
        <w:t>；</w:t>
      </w:r>
    </w:p>
    <w:p w:rsidR="00012961" w:rsidRDefault="00012961" w:rsidP="00D44307">
      <w:pPr>
        <w:pStyle w:val="af5"/>
        <w:numPr>
          <w:ilvl w:val="0"/>
          <w:numId w:val="53"/>
        </w:numPr>
        <w:spacing w:line="288" w:lineRule="auto"/>
      </w:pPr>
      <w:r w:rsidRPr="00012961">
        <w:rPr>
          <w:rFonts w:hint="eastAsia"/>
        </w:rPr>
        <w:t>合</w:t>
      </w:r>
      <w:proofErr w:type="gramStart"/>
      <w:r>
        <w:rPr>
          <w:rFonts w:hint="eastAsia"/>
        </w:rPr>
        <w:t>规</w:t>
      </w:r>
      <w:proofErr w:type="gramEnd"/>
      <w:r>
        <w:rPr>
          <w:rFonts w:hint="eastAsia"/>
        </w:rPr>
        <w:t>税务处理：能够根据税收政策的规定，正确进行税务核算和纳税申报；</w:t>
      </w:r>
    </w:p>
    <w:p w:rsidR="00012961" w:rsidRDefault="00012961" w:rsidP="00D44307">
      <w:pPr>
        <w:pStyle w:val="af5"/>
        <w:numPr>
          <w:ilvl w:val="0"/>
          <w:numId w:val="53"/>
        </w:numPr>
        <w:spacing w:line="288" w:lineRule="auto"/>
      </w:pPr>
      <w:r>
        <w:rPr>
          <w:rFonts w:hint="eastAsia"/>
        </w:rPr>
        <w:t>合理运用政策：能够根据税收政策的规定，合理运用税收优惠政策，</w:t>
      </w:r>
      <w:r w:rsidRPr="00012961">
        <w:rPr>
          <w:rFonts w:hint="eastAsia"/>
        </w:rPr>
        <w:t>争取合法的税收利益</w:t>
      </w:r>
      <w:r>
        <w:rPr>
          <w:rFonts w:hint="eastAsia"/>
        </w:rPr>
        <w:t>。</w:t>
      </w:r>
    </w:p>
    <w:p w:rsidR="00012961" w:rsidRDefault="00012961" w:rsidP="00D44307">
      <w:pPr>
        <w:pStyle w:val="afff"/>
        <w:spacing w:before="120" w:after="120" w:line="288" w:lineRule="auto"/>
      </w:pPr>
      <w:r w:rsidRPr="00012961">
        <w:rPr>
          <w:rFonts w:hint="eastAsia"/>
        </w:rPr>
        <w:t>税务风险管理体系建设</w:t>
      </w:r>
    </w:p>
    <w:p w:rsidR="00012961" w:rsidRDefault="00012961" w:rsidP="00D44307">
      <w:pPr>
        <w:pStyle w:val="afffff"/>
        <w:spacing w:line="288" w:lineRule="auto"/>
        <w:ind w:firstLine="420"/>
      </w:pPr>
      <w:r>
        <w:rPr>
          <w:rFonts w:hint="eastAsia"/>
        </w:rPr>
        <w:t>包括但不限于：</w:t>
      </w:r>
    </w:p>
    <w:p w:rsidR="002408A8" w:rsidRDefault="00012961" w:rsidP="00D44307">
      <w:pPr>
        <w:pStyle w:val="af5"/>
        <w:numPr>
          <w:ilvl w:val="0"/>
          <w:numId w:val="54"/>
        </w:numPr>
        <w:spacing w:line="288" w:lineRule="auto"/>
      </w:pPr>
      <w:r w:rsidRPr="00012961">
        <w:rPr>
          <w:rFonts w:hint="eastAsia"/>
        </w:rPr>
        <w:t>建立完善的税务风险管理体系</w:t>
      </w:r>
      <w:r>
        <w:rPr>
          <w:rFonts w:hint="eastAsia"/>
        </w:rPr>
        <w:t>：</w:t>
      </w:r>
    </w:p>
    <w:p w:rsidR="002408A8" w:rsidRDefault="00012961" w:rsidP="00D44307">
      <w:pPr>
        <w:pStyle w:val="af6"/>
        <w:spacing w:line="288" w:lineRule="auto"/>
      </w:pPr>
      <w:r w:rsidRPr="00012961">
        <w:rPr>
          <w:rFonts w:hint="eastAsia"/>
        </w:rPr>
        <w:t>明确税务风险管理的目标、原则、流程和方法</w:t>
      </w:r>
      <w:r w:rsidR="002408A8">
        <w:rPr>
          <w:rFonts w:hint="eastAsia"/>
        </w:rPr>
        <w:t>；</w:t>
      </w:r>
    </w:p>
    <w:p w:rsidR="002408A8" w:rsidRDefault="00012961" w:rsidP="00D44307">
      <w:pPr>
        <w:pStyle w:val="af6"/>
        <w:spacing w:line="288" w:lineRule="auto"/>
      </w:pPr>
      <w:r w:rsidRPr="00012961">
        <w:rPr>
          <w:rFonts w:hint="eastAsia"/>
        </w:rPr>
        <w:t>设立专门的税务风险管理岗位或部门</w:t>
      </w:r>
      <w:r w:rsidR="002408A8">
        <w:rPr>
          <w:rFonts w:hint="eastAsia"/>
        </w:rPr>
        <w:t>；</w:t>
      </w:r>
    </w:p>
    <w:p w:rsidR="00012961" w:rsidRDefault="00012961" w:rsidP="00D44307">
      <w:pPr>
        <w:pStyle w:val="af6"/>
        <w:spacing w:line="288" w:lineRule="auto"/>
      </w:pPr>
      <w:r w:rsidRPr="00012961">
        <w:rPr>
          <w:rFonts w:hint="eastAsia"/>
        </w:rPr>
        <w:t>配备专业的税务管理人员</w:t>
      </w:r>
      <w:r>
        <w:rPr>
          <w:rFonts w:hint="eastAsia"/>
        </w:rPr>
        <w:t>；</w:t>
      </w:r>
    </w:p>
    <w:p w:rsidR="002408A8" w:rsidRDefault="00012961" w:rsidP="00D44307">
      <w:pPr>
        <w:pStyle w:val="af5"/>
        <w:numPr>
          <w:ilvl w:val="0"/>
          <w:numId w:val="54"/>
        </w:numPr>
        <w:spacing w:line="288" w:lineRule="auto"/>
      </w:pPr>
      <w:r w:rsidRPr="00012961">
        <w:rPr>
          <w:rFonts w:hint="eastAsia"/>
        </w:rPr>
        <w:t>风险评估</w:t>
      </w:r>
      <w:r>
        <w:rPr>
          <w:rFonts w:hint="eastAsia"/>
        </w:rPr>
        <w:t>：</w:t>
      </w:r>
    </w:p>
    <w:p w:rsidR="002408A8" w:rsidRDefault="00012961" w:rsidP="00D44307">
      <w:pPr>
        <w:pStyle w:val="af6"/>
        <w:numPr>
          <w:ilvl w:val="1"/>
          <w:numId w:val="56"/>
        </w:numPr>
        <w:spacing w:line="288" w:lineRule="auto"/>
      </w:pPr>
      <w:r w:rsidRPr="00012961">
        <w:rPr>
          <w:rFonts w:hint="eastAsia"/>
        </w:rPr>
        <w:t>定期对企业的税务风险进行评估</w:t>
      </w:r>
      <w:r w:rsidR="002408A8">
        <w:rPr>
          <w:rFonts w:hint="eastAsia"/>
        </w:rPr>
        <w:t>；</w:t>
      </w:r>
    </w:p>
    <w:p w:rsidR="002408A8" w:rsidRDefault="00012961" w:rsidP="00D44307">
      <w:pPr>
        <w:pStyle w:val="af6"/>
        <w:numPr>
          <w:ilvl w:val="1"/>
          <w:numId w:val="56"/>
        </w:numPr>
        <w:spacing w:line="288" w:lineRule="auto"/>
      </w:pPr>
      <w:r w:rsidRPr="00012961">
        <w:rPr>
          <w:rFonts w:hint="eastAsia"/>
        </w:rPr>
        <w:t>识别和分析税务风险的来源、影响程度和发生概率</w:t>
      </w:r>
      <w:r w:rsidR="002408A8">
        <w:rPr>
          <w:rFonts w:hint="eastAsia"/>
        </w:rPr>
        <w:t>；</w:t>
      </w:r>
    </w:p>
    <w:p w:rsidR="00012961" w:rsidRDefault="00012961" w:rsidP="00D44307">
      <w:pPr>
        <w:pStyle w:val="af6"/>
        <w:numPr>
          <w:ilvl w:val="1"/>
          <w:numId w:val="56"/>
        </w:numPr>
        <w:spacing w:line="288" w:lineRule="auto"/>
      </w:pPr>
      <w:r w:rsidRPr="00012961">
        <w:rPr>
          <w:rFonts w:hint="eastAsia"/>
        </w:rPr>
        <w:t>制定相应的风险应对策略和措施</w:t>
      </w:r>
      <w:r>
        <w:rPr>
          <w:rFonts w:hint="eastAsia"/>
        </w:rPr>
        <w:t>。</w:t>
      </w:r>
    </w:p>
    <w:p w:rsidR="00012961" w:rsidRDefault="00F43524" w:rsidP="00D44307">
      <w:pPr>
        <w:pStyle w:val="afff"/>
        <w:spacing w:before="120" w:after="120" w:line="288" w:lineRule="auto"/>
      </w:pPr>
      <w:r>
        <w:t>税务合</w:t>
      </w:r>
      <w:proofErr w:type="gramStart"/>
      <w:r>
        <w:t>规</w:t>
      </w:r>
      <w:proofErr w:type="gramEnd"/>
      <w:r>
        <w:t>管理</w:t>
      </w:r>
    </w:p>
    <w:p w:rsidR="00F43524" w:rsidRDefault="00F43524" w:rsidP="00D44307">
      <w:pPr>
        <w:pStyle w:val="afffff"/>
        <w:spacing w:line="288" w:lineRule="auto"/>
        <w:ind w:firstLine="420"/>
      </w:pPr>
      <w:r>
        <w:rPr>
          <w:rFonts w:hint="eastAsia"/>
        </w:rPr>
        <w:t>包括但不限于：</w:t>
      </w:r>
    </w:p>
    <w:p w:rsidR="00F43524" w:rsidRDefault="00F43524" w:rsidP="00D44307">
      <w:pPr>
        <w:pStyle w:val="af5"/>
        <w:numPr>
          <w:ilvl w:val="0"/>
          <w:numId w:val="57"/>
        </w:numPr>
        <w:spacing w:line="288" w:lineRule="auto"/>
      </w:pPr>
      <w:r w:rsidRPr="00F43524">
        <w:rPr>
          <w:rFonts w:hint="eastAsia"/>
        </w:rPr>
        <w:t>建立税务档案管理制度</w:t>
      </w:r>
      <w:r>
        <w:rPr>
          <w:rFonts w:hint="eastAsia"/>
        </w:rPr>
        <w:t>：</w:t>
      </w:r>
    </w:p>
    <w:p w:rsidR="00F43524" w:rsidRDefault="00F43524" w:rsidP="00D44307">
      <w:pPr>
        <w:pStyle w:val="af6"/>
        <w:spacing w:line="288" w:lineRule="auto"/>
      </w:pPr>
      <w:r w:rsidRPr="00F43524">
        <w:rPr>
          <w:rFonts w:hint="eastAsia"/>
        </w:rPr>
        <w:t>对企业的税务登记、纳税申报、税务审批、税务发票等各类税务资料进行规范管理</w:t>
      </w:r>
      <w:r>
        <w:rPr>
          <w:rFonts w:hint="eastAsia"/>
        </w:rPr>
        <w:t>；</w:t>
      </w:r>
    </w:p>
    <w:p w:rsidR="00F43524" w:rsidRDefault="00F43524" w:rsidP="00D44307">
      <w:pPr>
        <w:pStyle w:val="af6"/>
        <w:spacing w:line="288" w:lineRule="auto"/>
      </w:pPr>
      <w:r>
        <w:rPr>
          <w:rFonts w:hint="eastAsia"/>
        </w:rPr>
        <w:t>相关资料保存时间不低于 10 年；</w:t>
      </w:r>
    </w:p>
    <w:p w:rsidR="00F43524" w:rsidRDefault="00F43524" w:rsidP="00D44307">
      <w:pPr>
        <w:pStyle w:val="af5"/>
        <w:spacing w:line="288" w:lineRule="auto"/>
      </w:pPr>
      <w:r w:rsidRPr="00F43524">
        <w:rPr>
          <w:rFonts w:hint="eastAsia"/>
        </w:rPr>
        <w:t>税务合</w:t>
      </w:r>
      <w:proofErr w:type="gramStart"/>
      <w:r w:rsidRPr="00F43524">
        <w:rPr>
          <w:rFonts w:hint="eastAsia"/>
        </w:rPr>
        <w:t>规</w:t>
      </w:r>
      <w:proofErr w:type="gramEnd"/>
      <w:r w:rsidRPr="00F43524">
        <w:rPr>
          <w:rFonts w:hint="eastAsia"/>
        </w:rPr>
        <w:t>检查</w:t>
      </w:r>
      <w:r>
        <w:rPr>
          <w:rFonts w:hint="eastAsia"/>
        </w:rPr>
        <w:t>：</w:t>
      </w:r>
    </w:p>
    <w:p w:rsidR="00F43524" w:rsidRDefault="00F43524" w:rsidP="00D44307">
      <w:pPr>
        <w:pStyle w:val="af6"/>
        <w:numPr>
          <w:ilvl w:val="1"/>
          <w:numId w:val="59"/>
        </w:numPr>
        <w:spacing w:line="288" w:lineRule="auto"/>
      </w:pPr>
      <w:r w:rsidRPr="00F43524">
        <w:rPr>
          <w:rFonts w:hint="eastAsia"/>
        </w:rPr>
        <w:t>定期组织开展税务合</w:t>
      </w:r>
      <w:proofErr w:type="gramStart"/>
      <w:r w:rsidRPr="00F43524">
        <w:rPr>
          <w:rFonts w:hint="eastAsia"/>
        </w:rPr>
        <w:t>规</w:t>
      </w:r>
      <w:proofErr w:type="gramEnd"/>
      <w:r w:rsidRPr="00F43524">
        <w:rPr>
          <w:rFonts w:hint="eastAsia"/>
        </w:rPr>
        <w:t>检查工作，对企业的税务处理情况、税收政策执行情况等进行自查自纠</w:t>
      </w:r>
      <w:r>
        <w:rPr>
          <w:rFonts w:hint="eastAsia"/>
        </w:rPr>
        <w:t>；</w:t>
      </w:r>
    </w:p>
    <w:p w:rsidR="00F43524" w:rsidRDefault="00F43524" w:rsidP="00D44307">
      <w:pPr>
        <w:pStyle w:val="af6"/>
        <w:numPr>
          <w:ilvl w:val="1"/>
          <w:numId w:val="59"/>
        </w:numPr>
        <w:spacing w:line="288" w:lineRule="auto"/>
      </w:pPr>
      <w:r>
        <w:rPr>
          <w:rFonts w:hint="eastAsia"/>
        </w:rPr>
        <w:t>违规行为及时纠正；</w:t>
      </w:r>
    </w:p>
    <w:p w:rsidR="00F43524" w:rsidRDefault="00F43524" w:rsidP="00D44307">
      <w:pPr>
        <w:pStyle w:val="af6"/>
        <w:numPr>
          <w:ilvl w:val="1"/>
          <w:numId w:val="59"/>
        </w:numPr>
        <w:spacing w:line="288" w:lineRule="auto"/>
      </w:pPr>
      <w:r w:rsidRPr="00F43524">
        <w:rPr>
          <w:rFonts w:hint="eastAsia"/>
        </w:rPr>
        <w:t>配合税务机关的税务检查和稽查工作</w:t>
      </w:r>
      <w:r>
        <w:rPr>
          <w:rFonts w:hint="eastAsia"/>
        </w:rPr>
        <w:t>；</w:t>
      </w:r>
    </w:p>
    <w:p w:rsidR="00F665F5" w:rsidRPr="00F665F5" w:rsidRDefault="00F43524" w:rsidP="00D44307">
      <w:pPr>
        <w:pStyle w:val="af6"/>
        <w:numPr>
          <w:ilvl w:val="1"/>
          <w:numId w:val="59"/>
        </w:numPr>
        <w:spacing w:line="288" w:lineRule="auto"/>
      </w:pPr>
      <w:r>
        <w:rPr>
          <w:rFonts w:ascii="Segoe UI" w:hAnsi="Segoe UI" w:cs="Segoe UI"/>
          <w:shd w:val="clear" w:color="auto" w:fill="FFFFFF"/>
        </w:rPr>
        <w:t>如实提供税务资料和信息。</w:t>
      </w:r>
    </w:p>
    <w:p w:rsidR="00A1348E" w:rsidRPr="00A1348E" w:rsidRDefault="00624510" w:rsidP="00D44307">
      <w:pPr>
        <w:pStyle w:val="affd"/>
        <w:spacing w:before="120" w:after="120" w:line="288" w:lineRule="auto"/>
      </w:pPr>
      <w:bookmarkStart w:id="118" w:name="_Toc174961355"/>
      <w:bookmarkStart w:id="119" w:name="_Toc174968241"/>
      <w:bookmarkStart w:id="120" w:name="_Toc191635376"/>
      <w:r>
        <w:t>评价指标</w:t>
      </w:r>
      <w:bookmarkEnd w:id="118"/>
      <w:bookmarkEnd w:id="119"/>
      <w:bookmarkEnd w:id="120"/>
    </w:p>
    <w:p w:rsidR="00E16312" w:rsidRDefault="00F20EB7" w:rsidP="00D44307">
      <w:pPr>
        <w:pStyle w:val="afffff"/>
        <w:spacing w:line="288" w:lineRule="auto"/>
        <w:ind w:firstLine="420"/>
      </w:pPr>
      <w:r>
        <w:rPr>
          <w:rFonts w:hint="eastAsia"/>
        </w:rPr>
        <w:t>具体指标参照</w:t>
      </w:r>
      <w:r w:rsidR="00887C5F">
        <w:rPr>
          <w:rFonts w:hint="eastAsia"/>
        </w:rPr>
        <w:t>附录 A</w:t>
      </w:r>
      <w:r w:rsidR="00043E05">
        <w:rPr>
          <w:rFonts w:hint="eastAsia"/>
        </w:rPr>
        <w:t>，</w:t>
      </w:r>
      <w:r>
        <w:rPr>
          <w:rFonts w:hint="eastAsia"/>
        </w:rPr>
        <w:t>总分为</w:t>
      </w:r>
      <w:r w:rsidR="00C14423" w:rsidRPr="00C14423">
        <w:rPr>
          <w:rFonts w:hint="eastAsia"/>
          <w:color w:val="FF0000"/>
        </w:rPr>
        <w:t xml:space="preserve"> XXX </w:t>
      </w:r>
      <w:r>
        <w:rPr>
          <w:rFonts w:hint="eastAsia"/>
        </w:rPr>
        <w:t>分。</w:t>
      </w:r>
    </w:p>
    <w:p w:rsidR="00E16312" w:rsidRDefault="00F20EB7" w:rsidP="00D44307">
      <w:pPr>
        <w:pStyle w:val="affd"/>
        <w:spacing w:before="120" w:after="120" w:line="288" w:lineRule="auto"/>
      </w:pPr>
      <w:bookmarkStart w:id="121" w:name="_Toc174955165"/>
      <w:bookmarkStart w:id="122" w:name="_Toc174961356"/>
      <w:bookmarkStart w:id="123" w:name="_Toc174968242"/>
      <w:bookmarkStart w:id="124" w:name="_Toc191635377"/>
      <w:r>
        <w:t>评价结果</w:t>
      </w:r>
      <w:bookmarkEnd w:id="121"/>
      <w:bookmarkEnd w:id="122"/>
      <w:bookmarkEnd w:id="123"/>
      <w:bookmarkEnd w:id="124"/>
    </w:p>
    <w:p w:rsidR="00E16312" w:rsidRDefault="00251391" w:rsidP="00D44307">
      <w:pPr>
        <w:pStyle w:val="affffffffb"/>
        <w:spacing w:line="288" w:lineRule="auto"/>
      </w:pPr>
      <w:r>
        <w:rPr>
          <w:rFonts w:hint="eastAsia"/>
        </w:rPr>
        <w:t>依据评价指标采用打分法，满分减去不合格项目，文件审查</w:t>
      </w:r>
      <w:r w:rsidR="00F20EB7">
        <w:rPr>
          <w:rFonts w:hint="eastAsia"/>
        </w:rPr>
        <w:t>和现场沟通评审相结合。</w:t>
      </w:r>
    </w:p>
    <w:p w:rsidR="00E16312" w:rsidRDefault="00F20EB7" w:rsidP="00D44307">
      <w:pPr>
        <w:pStyle w:val="affffffffb"/>
        <w:spacing w:line="288" w:lineRule="auto"/>
      </w:pPr>
      <w:r>
        <w:rPr>
          <w:rFonts w:hint="eastAsia"/>
        </w:rPr>
        <w:t>根据评分结果进行等级评定，等级划分为合格和不合格，其中合格由高至</w:t>
      </w:r>
      <w:proofErr w:type="gramStart"/>
      <w:r>
        <w:rPr>
          <w:rFonts w:hint="eastAsia"/>
        </w:rPr>
        <w:t>低分为</w:t>
      </w:r>
      <w:proofErr w:type="gramEnd"/>
      <w:r>
        <w:rPr>
          <w:rFonts w:hint="eastAsia"/>
        </w:rPr>
        <w:t>五星级、四星级和三星级，各等级划分见表 1。</w:t>
      </w:r>
    </w:p>
    <w:p w:rsidR="00E16312" w:rsidRDefault="00FB40B7" w:rsidP="00D44307">
      <w:pPr>
        <w:pStyle w:val="aff2"/>
        <w:spacing w:before="120" w:after="120" w:line="288" w:lineRule="auto"/>
      </w:pPr>
      <w:r>
        <w:rPr>
          <w:rFonts w:hint="eastAsia"/>
        </w:rPr>
        <w:t>财税</w:t>
      </w:r>
      <w:r w:rsidR="00F20EB7">
        <w:rPr>
          <w:rFonts w:hint="eastAsia"/>
        </w:rPr>
        <w:t>风险管理能力等级划分</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31"/>
        <w:gridCol w:w="3155"/>
        <w:gridCol w:w="3188"/>
      </w:tblGrid>
      <w:tr w:rsidR="004409B3" w:rsidTr="009B2ACC">
        <w:trPr>
          <w:tblHeader/>
          <w:jc w:val="center"/>
        </w:trPr>
        <w:tc>
          <w:tcPr>
            <w:tcW w:w="6186" w:type="dxa"/>
            <w:gridSpan w:val="2"/>
            <w:tcBorders>
              <w:top w:val="single" w:sz="8" w:space="0" w:color="auto"/>
              <w:bottom w:val="single" w:sz="8" w:space="0" w:color="auto"/>
            </w:tcBorders>
          </w:tcPr>
          <w:p w:rsidR="004409B3" w:rsidRDefault="004409B3" w:rsidP="00D44307">
            <w:pPr>
              <w:pStyle w:val="afffffffff3"/>
              <w:spacing w:line="288" w:lineRule="auto"/>
            </w:pPr>
            <w:r>
              <w:t>评价等级</w:t>
            </w:r>
          </w:p>
        </w:tc>
        <w:tc>
          <w:tcPr>
            <w:tcW w:w="3188" w:type="dxa"/>
            <w:tcBorders>
              <w:top w:val="single" w:sz="8" w:space="0" w:color="auto"/>
              <w:bottom w:val="single" w:sz="8" w:space="0" w:color="auto"/>
            </w:tcBorders>
            <w:shd w:val="clear" w:color="auto" w:fill="auto"/>
            <w:vAlign w:val="center"/>
          </w:tcPr>
          <w:p w:rsidR="004409B3" w:rsidRDefault="004409B3" w:rsidP="00D44307">
            <w:pPr>
              <w:pStyle w:val="afffffffff3"/>
              <w:spacing w:line="288" w:lineRule="auto"/>
            </w:pPr>
            <w:r>
              <w:t>评价分值</w:t>
            </w:r>
            <w:r>
              <w:rPr>
                <w:rFonts w:hint="eastAsia"/>
              </w:rPr>
              <w:t>/分</w:t>
            </w:r>
          </w:p>
        </w:tc>
      </w:tr>
      <w:tr w:rsidR="004409B3" w:rsidTr="004409B3">
        <w:trPr>
          <w:jc w:val="center"/>
        </w:trPr>
        <w:tc>
          <w:tcPr>
            <w:tcW w:w="3031" w:type="dxa"/>
            <w:vMerge w:val="restart"/>
            <w:tcBorders>
              <w:top w:val="single" w:sz="8" w:space="0" w:color="auto"/>
            </w:tcBorders>
            <w:vAlign w:val="center"/>
          </w:tcPr>
          <w:p w:rsidR="004409B3" w:rsidRDefault="004409B3" w:rsidP="00D44307">
            <w:pPr>
              <w:pStyle w:val="afffffffff3"/>
              <w:spacing w:line="288" w:lineRule="auto"/>
              <w:rPr>
                <w:rFonts w:hAnsi="宋体"/>
                <w:sz w:val="16"/>
              </w:rPr>
            </w:pPr>
            <w:r w:rsidRPr="004409B3">
              <w:rPr>
                <w:rFonts w:hint="eastAsia"/>
              </w:rPr>
              <w:t>合格</w:t>
            </w:r>
          </w:p>
        </w:tc>
        <w:tc>
          <w:tcPr>
            <w:tcW w:w="3155" w:type="dxa"/>
            <w:tcBorders>
              <w:top w:val="single" w:sz="8" w:space="0" w:color="auto"/>
            </w:tcBorders>
            <w:shd w:val="clear" w:color="auto" w:fill="auto"/>
            <w:vAlign w:val="center"/>
          </w:tcPr>
          <w:p w:rsidR="004409B3" w:rsidRDefault="004409B3" w:rsidP="00D44307">
            <w:pPr>
              <w:pStyle w:val="afffffffff3"/>
              <w:spacing w:line="288" w:lineRule="auto"/>
            </w:pPr>
            <w:bookmarkStart w:id="125" w:name="OLE_LINK5"/>
            <w:bookmarkStart w:id="126" w:name="OLE_LINK6"/>
            <w:r>
              <w:rPr>
                <w:rFonts w:hAnsi="宋体" w:hint="eastAsia"/>
                <w:sz w:val="16"/>
              </w:rPr>
              <w:t>★★★★★</w:t>
            </w:r>
            <w:bookmarkEnd w:id="125"/>
            <w:bookmarkEnd w:id="126"/>
            <w:r>
              <w:rPr>
                <w:rFonts w:hint="eastAsia"/>
              </w:rPr>
              <w:t>（五星级）</w:t>
            </w:r>
          </w:p>
        </w:tc>
        <w:tc>
          <w:tcPr>
            <w:tcW w:w="3188" w:type="dxa"/>
            <w:tcBorders>
              <w:top w:val="single" w:sz="8" w:space="0" w:color="auto"/>
            </w:tcBorders>
            <w:shd w:val="clear" w:color="auto" w:fill="auto"/>
            <w:vAlign w:val="center"/>
          </w:tcPr>
          <w:p w:rsidR="004409B3" w:rsidRPr="00013492" w:rsidRDefault="004409B3" w:rsidP="00D44307">
            <w:pPr>
              <w:pStyle w:val="afffffffff3"/>
              <w:spacing w:line="288" w:lineRule="auto"/>
              <w:rPr>
                <w:color w:val="FF0000"/>
              </w:rPr>
            </w:pPr>
            <w:r w:rsidRPr="00013492">
              <w:rPr>
                <w:rFonts w:hint="eastAsia"/>
                <w:color w:val="FF0000"/>
              </w:rPr>
              <w:t>≥XXX</w:t>
            </w:r>
          </w:p>
        </w:tc>
      </w:tr>
      <w:tr w:rsidR="004409B3" w:rsidTr="004409B3">
        <w:trPr>
          <w:jc w:val="center"/>
        </w:trPr>
        <w:tc>
          <w:tcPr>
            <w:tcW w:w="3031" w:type="dxa"/>
            <w:vMerge/>
          </w:tcPr>
          <w:p w:rsidR="004409B3" w:rsidRDefault="004409B3" w:rsidP="00D44307">
            <w:pPr>
              <w:pStyle w:val="afffffffff3"/>
              <w:spacing w:line="288" w:lineRule="auto"/>
              <w:rPr>
                <w:rFonts w:hAnsi="宋体"/>
                <w:sz w:val="16"/>
              </w:rPr>
            </w:pPr>
          </w:p>
        </w:tc>
        <w:tc>
          <w:tcPr>
            <w:tcW w:w="3155" w:type="dxa"/>
            <w:shd w:val="clear" w:color="auto" w:fill="auto"/>
            <w:vAlign w:val="center"/>
          </w:tcPr>
          <w:p w:rsidR="004409B3" w:rsidRDefault="004409B3" w:rsidP="00D44307">
            <w:pPr>
              <w:pStyle w:val="afffffffff3"/>
              <w:spacing w:line="288" w:lineRule="auto"/>
            </w:pPr>
            <w:bookmarkStart w:id="127" w:name="OLE_LINK7"/>
            <w:bookmarkStart w:id="128" w:name="OLE_LINK8"/>
            <w:r>
              <w:rPr>
                <w:rFonts w:hAnsi="宋体" w:hint="eastAsia"/>
                <w:sz w:val="16"/>
              </w:rPr>
              <w:t>★★★</w:t>
            </w:r>
            <w:bookmarkEnd w:id="127"/>
            <w:bookmarkEnd w:id="128"/>
            <w:r>
              <w:rPr>
                <w:rFonts w:hAnsi="宋体" w:hint="eastAsia"/>
                <w:sz w:val="16"/>
              </w:rPr>
              <w:t>★（</w:t>
            </w:r>
            <w:r>
              <w:t>四星级</w:t>
            </w:r>
            <w:r>
              <w:rPr>
                <w:rFonts w:hAnsi="宋体" w:hint="eastAsia"/>
                <w:sz w:val="16"/>
              </w:rPr>
              <w:t>）</w:t>
            </w:r>
          </w:p>
        </w:tc>
        <w:tc>
          <w:tcPr>
            <w:tcW w:w="3188" w:type="dxa"/>
            <w:shd w:val="clear" w:color="auto" w:fill="auto"/>
            <w:vAlign w:val="center"/>
          </w:tcPr>
          <w:p w:rsidR="004409B3" w:rsidRPr="00013492" w:rsidRDefault="004409B3" w:rsidP="00D44307">
            <w:pPr>
              <w:pStyle w:val="afffffffff3"/>
              <w:spacing w:line="288" w:lineRule="auto"/>
              <w:rPr>
                <w:color w:val="FF0000"/>
              </w:rPr>
            </w:pPr>
            <w:r w:rsidRPr="00013492">
              <w:rPr>
                <w:rFonts w:hint="eastAsia"/>
                <w:color w:val="FF0000"/>
              </w:rPr>
              <w:t>XXX</w:t>
            </w:r>
            <w:r w:rsidRPr="00013492">
              <w:rPr>
                <w:rFonts w:hAnsi="宋体" w:hint="eastAsia"/>
                <w:color w:val="FF0000"/>
              </w:rPr>
              <w:t>～</w:t>
            </w:r>
            <w:r w:rsidRPr="00013492">
              <w:rPr>
                <w:rFonts w:hint="eastAsia"/>
                <w:color w:val="FF0000"/>
              </w:rPr>
              <w:t>XXX</w:t>
            </w:r>
          </w:p>
        </w:tc>
      </w:tr>
      <w:tr w:rsidR="004409B3" w:rsidTr="004409B3">
        <w:trPr>
          <w:jc w:val="center"/>
        </w:trPr>
        <w:tc>
          <w:tcPr>
            <w:tcW w:w="3031" w:type="dxa"/>
            <w:vMerge/>
          </w:tcPr>
          <w:p w:rsidR="004409B3" w:rsidRDefault="004409B3" w:rsidP="00D44307">
            <w:pPr>
              <w:pStyle w:val="afffffffff3"/>
              <w:spacing w:line="288" w:lineRule="auto"/>
              <w:rPr>
                <w:rFonts w:hAnsi="宋体"/>
                <w:sz w:val="16"/>
              </w:rPr>
            </w:pPr>
          </w:p>
        </w:tc>
        <w:tc>
          <w:tcPr>
            <w:tcW w:w="3155" w:type="dxa"/>
            <w:shd w:val="clear" w:color="auto" w:fill="auto"/>
            <w:vAlign w:val="center"/>
          </w:tcPr>
          <w:p w:rsidR="004409B3" w:rsidRDefault="004409B3" w:rsidP="00D44307">
            <w:pPr>
              <w:pStyle w:val="afffffffff3"/>
              <w:spacing w:line="288" w:lineRule="auto"/>
            </w:pPr>
            <w:r>
              <w:rPr>
                <w:rFonts w:hAnsi="宋体" w:hint="eastAsia"/>
                <w:sz w:val="16"/>
              </w:rPr>
              <w:t>★★★（</w:t>
            </w:r>
            <w:r>
              <w:rPr>
                <w:rFonts w:hint="eastAsia"/>
              </w:rPr>
              <w:t>三</w:t>
            </w:r>
            <w:r>
              <w:t>星级</w:t>
            </w:r>
            <w:r>
              <w:rPr>
                <w:rFonts w:hAnsi="宋体" w:hint="eastAsia"/>
                <w:sz w:val="16"/>
              </w:rPr>
              <w:t>）</w:t>
            </w:r>
          </w:p>
        </w:tc>
        <w:tc>
          <w:tcPr>
            <w:tcW w:w="3188" w:type="dxa"/>
            <w:shd w:val="clear" w:color="auto" w:fill="auto"/>
            <w:vAlign w:val="center"/>
          </w:tcPr>
          <w:p w:rsidR="004409B3" w:rsidRPr="00013492" w:rsidRDefault="004409B3" w:rsidP="00D44307">
            <w:pPr>
              <w:pStyle w:val="afffffffff3"/>
              <w:spacing w:line="288" w:lineRule="auto"/>
              <w:rPr>
                <w:color w:val="FF0000"/>
              </w:rPr>
            </w:pPr>
            <w:r w:rsidRPr="00013492">
              <w:rPr>
                <w:rFonts w:hint="eastAsia"/>
                <w:color w:val="FF0000"/>
              </w:rPr>
              <w:t>XXX</w:t>
            </w:r>
            <w:r w:rsidRPr="00013492">
              <w:rPr>
                <w:rFonts w:hAnsi="宋体" w:hint="eastAsia"/>
                <w:color w:val="FF0000"/>
              </w:rPr>
              <w:t>～</w:t>
            </w:r>
            <w:r w:rsidRPr="00013492">
              <w:rPr>
                <w:rFonts w:hint="eastAsia"/>
                <w:color w:val="FF0000"/>
              </w:rPr>
              <w:t>XXX</w:t>
            </w:r>
          </w:p>
        </w:tc>
      </w:tr>
      <w:tr w:rsidR="004409B3" w:rsidTr="009B2ACC">
        <w:trPr>
          <w:jc w:val="center"/>
        </w:trPr>
        <w:tc>
          <w:tcPr>
            <w:tcW w:w="6186" w:type="dxa"/>
            <w:gridSpan w:val="2"/>
          </w:tcPr>
          <w:p w:rsidR="004409B3" w:rsidRDefault="004409B3" w:rsidP="00D44307">
            <w:pPr>
              <w:pStyle w:val="afffffffff3"/>
              <w:spacing w:line="288" w:lineRule="auto"/>
            </w:pPr>
            <w:r>
              <w:rPr>
                <w:rFonts w:hint="eastAsia"/>
              </w:rPr>
              <w:t>不合格（高风险）</w:t>
            </w:r>
          </w:p>
        </w:tc>
        <w:tc>
          <w:tcPr>
            <w:tcW w:w="3188" w:type="dxa"/>
            <w:shd w:val="clear" w:color="auto" w:fill="auto"/>
            <w:vAlign w:val="center"/>
          </w:tcPr>
          <w:p w:rsidR="004409B3" w:rsidRDefault="004409B3" w:rsidP="00D44307">
            <w:pPr>
              <w:pStyle w:val="afffffffff3"/>
              <w:spacing w:line="288" w:lineRule="auto"/>
            </w:pPr>
            <w:r>
              <w:rPr>
                <w:rFonts w:hint="eastAsia"/>
              </w:rPr>
              <w:t>＜XXX</w:t>
            </w:r>
          </w:p>
        </w:tc>
      </w:tr>
    </w:tbl>
    <w:p w:rsidR="00E16312" w:rsidRDefault="00F20EB7" w:rsidP="00D44307">
      <w:pPr>
        <w:pStyle w:val="affc"/>
        <w:spacing w:before="240" w:after="240" w:line="288" w:lineRule="auto"/>
      </w:pPr>
      <w:bookmarkStart w:id="129" w:name="_Toc165361794"/>
      <w:bookmarkStart w:id="130" w:name="_Toc174955166"/>
      <w:bookmarkStart w:id="131" w:name="_Toc174961357"/>
      <w:bookmarkStart w:id="132" w:name="_Toc174968243"/>
      <w:bookmarkStart w:id="133" w:name="_Toc191635378"/>
      <w:bookmarkStart w:id="134" w:name="_GoBack"/>
      <w:bookmarkEnd w:id="134"/>
      <w:r>
        <w:rPr>
          <w:rFonts w:hint="eastAsia"/>
        </w:rPr>
        <w:lastRenderedPageBreak/>
        <w:t>评价方式</w:t>
      </w:r>
      <w:bookmarkEnd w:id="129"/>
      <w:bookmarkEnd w:id="130"/>
      <w:bookmarkEnd w:id="131"/>
      <w:bookmarkEnd w:id="132"/>
      <w:bookmarkEnd w:id="133"/>
    </w:p>
    <w:p w:rsidR="00E16312" w:rsidRDefault="00F20EB7" w:rsidP="00D44307">
      <w:pPr>
        <w:pStyle w:val="affd"/>
        <w:spacing w:before="120" w:after="120" w:line="288" w:lineRule="auto"/>
      </w:pPr>
      <w:bookmarkStart w:id="135" w:name="_Toc174955167"/>
      <w:bookmarkStart w:id="136" w:name="_Toc174961358"/>
      <w:bookmarkStart w:id="137" w:name="_Toc174968244"/>
      <w:bookmarkStart w:id="138" w:name="_Toc191635379"/>
      <w:r>
        <w:rPr>
          <w:rFonts w:hint="eastAsia"/>
        </w:rPr>
        <w:t>自我</w:t>
      </w:r>
      <w:r>
        <w:t>评价</w:t>
      </w:r>
      <w:bookmarkEnd w:id="135"/>
      <w:bookmarkEnd w:id="136"/>
      <w:bookmarkEnd w:id="137"/>
      <w:bookmarkEnd w:id="138"/>
    </w:p>
    <w:p w:rsidR="00E16312" w:rsidRDefault="00EC465C" w:rsidP="00D44307">
      <w:pPr>
        <w:pStyle w:val="afffff"/>
        <w:spacing w:line="288" w:lineRule="auto"/>
        <w:ind w:firstLine="420"/>
      </w:pPr>
      <w:r>
        <w:rPr>
          <w:rFonts w:hint="eastAsia"/>
        </w:rPr>
        <w:t>由企业财税</w:t>
      </w:r>
      <w:r w:rsidR="00F20EB7">
        <w:rPr>
          <w:rFonts w:hint="eastAsia"/>
        </w:rPr>
        <w:t>部门组织对企业内部进行的自我风险评价。</w:t>
      </w:r>
    </w:p>
    <w:p w:rsidR="00E16312" w:rsidRDefault="00F20EB7" w:rsidP="00D44307">
      <w:pPr>
        <w:pStyle w:val="affd"/>
        <w:spacing w:before="120" w:after="120" w:line="288" w:lineRule="auto"/>
      </w:pPr>
      <w:bookmarkStart w:id="139" w:name="_Toc174955168"/>
      <w:bookmarkStart w:id="140" w:name="_Toc174961359"/>
      <w:bookmarkStart w:id="141" w:name="_Toc174968245"/>
      <w:bookmarkStart w:id="142" w:name="_Toc191635380"/>
      <w:r>
        <w:t>专项评价</w:t>
      </w:r>
      <w:bookmarkEnd w:id="139"/>
      <w:bookmarkEnd w:id="140"/>
      <w:bookmarkEnd w:id="141"/>
      <w:bookmarkEnd w:id="142"/>
    </w:p>
    <w:p w:rsidR="00E16312" w:rsidRDefault="00AD61B5" w:rsidP="00D44307">
      <w:pPr>
        <w:pStyle w:val="afffff"/>
        <w:spacing w:line="288" w:lineRule="auto"/>
        <w:ind w:firstLine="420"/>
      </w:pPr>
      <w:r>
        <w:rPr>
          <w:rFonts w:hint="eastAsia"/>
        </w:rPr>
        <w:t>在出现法律法规变更和</w:t>
      </w:r>
      <w:r w:rsidR="00F20EB7">
        <w:rPr>
          <w:rFonts w:hint="eastAsia"/>
        </w:rPr>
        <w:t>重大决策变更时应进行专项评估。</w:t>
      </w:r>
    </w:p>
    <w:p w:rsidR="00E16312" w:rsidRDefault="00F20EB7" w:rsidP="00D44307">
      <w:pPr>
        <w:pStyle w:val="affd"/>
        <w:spacing w:before="120" w:after="120" w:line="288" w:lineRule="auto"/>
      </w:pPr>
      <w:bookmarkStart w:id="143" w:name="_Toc174955169"/>
      <w:bookmarkStart w:id="144" w:name="_Toc174961360"/>
      <w:bookmarkStart w:id="145" w:name="_Toc174968246"/>
      <w:bookmarkStart w:id="146" w:name="_Toc191635381"/>
      <w:r>
        <w:t>三方评价</w:t>
      </w:r>
      <w:bookmarkEnd w:id="143"/>
      <w:bookmarkEnd w:id="144"/>
      <w:bookmarkEnd w:id="145"/>
      <w:bookmarkEnd w:id="146"/>
    </w:p>
    <w:p w:rsidR="00E16312" w:rsidRDefault="00F20EB7" w:rsidP="00D44307">
      <w:pPr>
        <w:pStyle w:val="afffff"/>
        <w:spacing w:line="288" w:lineRule="auto"/>
        <w:ind w:firstLine="420"/>
      </w:pPr>
      <w:r>
        <w:rPr>
          <w:rFonts w:hint="eastAsia"/>
        </w:rPr>
        <w:t>为确保</w:t>
      </w:r>
      <w:r w:rsidR="00CD020C">
        <w:rPr>
          <w:rFonts w:hint="eastAsia"/>
        </w:rPr>
        <w:t>财税</w:t>
      </w:r>
      <w:r>
        <w:rPr>
          <w:rFonts w:hint="eastAsia"/>
        </w:rPr>
        <w:t>风险</w:t>
      </w:r>
      <w:r w:rsidR="00CD020C">
        <w:rPr>
          <w:rFonts w:hint="eastAsia"/>
        </w:rPr>
        <w:t>管理能力</w:t>
      </w:r>
      <w:r>
        <w:rPr>
          <w:rFonts w:hint="eastAsia"/>
        </w:rPr>
        <w:t>评估的专业性、有效性、公正性，向第三方机构申请三方评估。</w:t>
      </w:r>
    </w:p>
    <w:p w:rsidR="00E16312" w:rsidRDefault="00F20EB7" w:rsidP="00D44307">
      <w:pPr>
        <w:pStyle w:val="affc"/>
        <w:spacing w:before="240" w:after="240" w:line="288" w:lineRule="auto"/>
      </w:pPr>
      <w:bookmarkStart w:id="147" w:name="_Toc165361795"/>
      <w:bookmarkStart w:id="148" w:name="_Toc174955170"/>
      <w:bookmarkStart w:id="149" w:name="_Toc174961361"/>
      <w:bookmarkStart w:id="150" w:name="_Toc174968247"/>
      <w:bookmarkStart w:id="151" w:name="_Toc191635382"/>
      <w:r>
        <w:rPr>
          <w:rFonts w:hint="eastAsia"/>
        </w:rPr>
        <w:t>评价</w:t>
      </w:r>
      <w:bookmarkEnd w:id="147"/>
      <w:r>
        <w:rPr>
          <w:rFonts w:hint="eastAsia"/>
        </w:rPr>
        <w:t>流程</w:t>
      </w:r>
      <w:bookmarkEnd w:id="148"/>
      <w:bookmarkEnd w:id="149"/>
      <w:bookmarkEnd w:id="150"/>
      <w:bookmarkEnd w:id="151"/>
    </w:p>
    <w:p w:rsidR="00E16312" w:rsidRDefault="00F20EB7" w:rsidP="00D44307">
      <w:pPr>
        <w:pStyle w:val="affd"/>
        <w:spacing w:before="120" w:after="120" w:line="288" w:lineRule="auto"/>
      </w:pPr>
      <w:bookmarkStart w:id="152" w:name="_Toc174955171"/>
      <w:bookmarkStart w:id="153" w:name="_Toc174961362"/>
      <w:bookmarkStart w:id="154" w:name="_Toc174968248"/>
      <w:bookmarkStart w:id="155" w:name="_Toc191635383"/>
      <w:r>
        <w:t>成立评价小组</w:t>
      </w:r>
      <w:bookmarkEnd w:id="152"/>
      <w:bookmarkEnd w:id="153"/>
      <w:bookmarkEnd w:id="154"/>
      <w:bookmarkEnd w:id="155"/>
    </w:p>
    <w:p w:rsidR="00E16312" w:rsidRDefault="00F20EB7" w:rsidP="00D44307">
      <w:pPr>
        <w:pStyle w:val="affe"/>
        <w:spacing w:before="120" w:after="120" w:line="288" w:lineRule="auto"/>
      </w:pPr>
      <w:r>
        <w:rPr>
          <w:rFonts w:hint="eastAsia"/>
        </w:rPr>
        <w:t>自我评价或专项评价</w:t>
      </w:r>
    </w:p>
    <w:p w:rsidR="00E16312" w:rsidRDefault="00F20EB7" w:rsidP="00D44307">
      <w:pPr>
        <w:pStyle w:val="afffff"/>
        <w:spacing w:line="288" w:lineRule="auto"/>
        <w:ind w:firstLine="420"/>
      </w:pPr>
      <w:r>
        <w:rPr>
          <w:rFonts w:hint="eastAsia"/>
        </w:rPr>
        <w:t>企业内部管理部门任命和委派符合人员能力评价要求的人员组成评价组，人数不少于</w:t>
      </w:r>
      <w:r w:rsidR="003076BB">
        <w:rPr>
          <w:rFonts w:hint="eastAsia"/>
        </w:rPr>
        <w:t xml:space="preserve"> </w:t>
      </w:r>
      <w:r>
        <w:rPr>
          <w:rFonts w:hint="eastAsia"/>
        </w:rPr>
        <w:t>2</w:t>
      </w:r>
      <w:r w:rsidR="003076BB">
        <w:rPr>
          <w:rFonts w:hint="eastAsia"/>
        </w:rPr>
        <w:t xml:space="preserve"> </w:t>
      </w:r>
      <w:r w:rsidR="00BF6CBE">
        <w:rPr>
          <w:rFonts w:hint="eastAsia"/>
        </w:rPr>
        <w:t>位，</w:t>
      </w:r>
      <w:r>
        <w:rPr>
          <w:rFonts w:hint="eastAsia"/>
        </w:rPr>
        <w:t>应包含至少</w:t>
      </w:r>
      <w:r w:rsidR="00BF6CBE">
        <w:rPr>
          <w:rFonts w:hint="eastAsia"/>
        </w:rPr>
        <w:t>一位财税相关工作</w:t>
      </w:r>
      <w:r>
        <w:rPr>
          <w:rFonts w:hint="eastAsia"/>
        </w:rPr>
        <w:t>人员。</w:t>
      </w:r>
    </w:p>
    <w:p w:rsidR="00E16312" w:rsidRDefault="00F20EB7" w:rsidP="00D44307">
      <w:pPr>
        <w:pStyle w:val="affe"/>
        <w:spacing w:before="120" w:after="120" w:line="288" w:lineRule="auto"/>
      </w:pPr>
      <w:r>
        <w:rPr>
          <w:rFonts w:hint="eastAsia"/>
        </w:rPr>
        <w:t>第三方评价</w:t>
      </w:r>
    </w:p>
    <w:p w:rsidR="00E16312" w:rsidRPr="000F042A" w:rsidRDefault="00F20EB7" w:rsidP="00D44307">
      <w:pPr>
        <w:pStyle w:val="afffff"/>
        <w:spacing w:line="288" w:lineRule="auto"/>
        <w:ind w:firstLine="420"/>
      </w:pPr>
      <w:r w:rsidRPr="000F042A">
        <w:rPr>
          <w:rFonts w:hint="eastAsia"/>
        </w:rPr>
        <w:t>开展三方评价的应在评估时由企业任命和委派相关人员组成，人数不少于</w:t>
      </w:r>
      <w:r w:rsidR="003076BB" w:rsidRPr="000F042A">
        <w:rPr>
          <w:rFonts w:hint="eastAsia"/>
        </w:rPr>
        <w:t xml:space="preserve"> </w:t>
      </w:r>
      <w:r w:rsidRPr="000F042A">
        <w:rPr>
          <w:rFonts w:hint="eastAsia"/>
        </w:rPr>
        <w:t>2</w:t>
      </w:r>
      <w:r w:rsidR="003076BB" w:rsidRPr="000F042A">
        <w:rPr>
          <w:rFonts w:hint="eastAsia"/>
        </w:rPr>
        <w:t xml:space="preserve"> </w:t>
      </w:r>
      <w:r w:rsidRPr="000F042A">
        <w:rPr>
          <w:rFonts w:hint="eastAsia"/>
        </w:rPr>
        <w:t>位。</w:t>
      </w:r>
    </w:p>
    <w:p w:rsidR="00E16312" w:rsidRDefault="00F20EB7" w:rsidP="00D44307">
      <w:pPr>
        <w:pStyle w:val="affd"/>
        <w:spacing w:before="120" w:after="120" w:line="288" w:lineRule="auto"/>
      </w:pPr>
      <w:bookmarkStart w:id="156" w:name="_Toc174955172"/>
      <w:bookmarkStart w:id="157" w:name="_Toc174961363"/>
      <w:bookmarkStart w:id="158" w:name="_Toc174968249"/>
      <w:bookmarkStart w:id="159" w:name="_Toc191635384"/>
      <w:r>
        <w:t>制定评价计划</w:t>
      </w:r>
      <w:bookmarkEnd w:id="156"/>
      <w:bookmarkEnd w:id="157"/>
      <w:bookmarkEnd w:id="158"/>
      <w:bookmarkEnd w:id="159"/>
    </w:p>
    <w:p w:rsidR="00E16312" w:rsidRDefault="00F20EB7" w:rsidP="00D44307">
      <w:pPr>
        <w:pStyle w:val="affffffffb"/>
        <w:spacing w:line="288" w:lineRule="auto"/>
      </w:pPr>
      <w:proofErr w:type="gramStart"/>
      <w:r>
        <w:rPr>
          <w:rFonts w:hint="eastAsia"/>
        </w:rPr>
        <w:t>由</w:t>
      </w:r>
      <w:r w:rsidR="002444CF">
        <w:rPr>
          <w:rFonts w:hint="eastAsia"/>
        </w:rPr>
        <w:t>评价组</w:t>
      </w:r>
      <w:proofErr w:type="gramEnd"/>
      <w:r>
        <w:rPr>
          <w:rFonts w:hint="eastAsia"/>
        </w:rPr>
        <w:t>组长制定评价计划</w:t>
      </w:r>
      <w:r w:rsidR="003076BB">
        <w:rPr>
          <w:rFonts w:hint="eastAsia"/>
        </w:rPr>
        <w:t>。</w:t>
      </w:r>
    </w:p>
    <w:p w:rsidR="00E16312" w:rsidRDefault="003076BB" w:rsidP="00D44307">
      <w:pPr>
        <w:pStyle w:val="affffffffb"/>
        <w:spacing w:line="288" w:lineRule="auto"/>
      </w:pPr>
      <w:r>
        <w:rPr>
          <w:rFonts w:hint="eastAsia"/>
        </w:rPr>
        <w:t>应</w:t>
      </w:r>
      <w:r w:rsidR="00F20EB7">
        <w:rPr>
          <w:rFonts w:hint="eastAsia"/>
        </w:rPr>
        <w:t>明确评价依据、评价人员、评价时间、评价范围、评价内容</w:t>
      </w:r>
      <w:r>
        <w:rPr>
          <w:rFonts w:hint="eastAsia"/>
        </w:rPr>
        <w:t>，</w:t>
      </w:r>
      <w:r w:rsidR="00F20EB7">
        <w:rPr>
          <w:rFonts w:hint="eastAsia"/>
        </w:rPr>
        <w:t>并确认计划。</w:t>
      </w:r>
    </w:p>
    <w:p w:rsidR="00E16312" w:rsidRDefault="00F20EB7" w:rsidP="00D44307">
      <w:pPr>
        <w:pStyle w:val="affd"/>
        <w:spacing w:before="120" w:after="120" w:line="288" w:lineRule="auto"/>
      </w:pPr>
      <w:bookmarkStart w:id="160" w:name="_Toc174955173"/>
      <w:bookmarkStart w:id="161" w:name="_Toc174961364"/>
      <w:bookmarkStart w:id="162" w:name="_Toc174968250"/>
      <w:bookmarkStart w:id="163" w:name="_Toc191635385"/>
      <w:r>
        <w:t>评价实施</w:t>
      </w:r>
      <w:bookmarkEnd w:id="160"/>
      <w:bookmarkEnd w:id="161"/>
      <w:bookmarkEnd w:id="162"/>
      <w:bookmarkEnd w:id="163"/>
    </w:p>
    <w:p w:rsidR="00E16312" w:rsidRDefault="00F20EB7" w:rsidP="00D44307">
      <w:pPr>
        <w:pStyle w:val="affffffffb"/>
        <w:spacing w:line="288" w:lineRule="auto"/>
      </w:pPr>
      <w:r>
        <w:rPr>
          <w:rFonts w:hint="eastAsia"/>
        </w:rPr>
        <w:t>根据制定的评价计划和材料收集的情况进行现场走访。</w:t>
      </w:r>
    </w:p>
    <w:p w:rsidR="00E16312" w:rsidRDefault="00F20EB7" w:rsidP="00D44307">
      <w:pPr>
        <w:pStyle w:val="affffffffb"/>
        <w:spacing w:line="288" w:lineRule="auto"/>
      </w:pPr>
      <w:r>
        <w:rPr>
          <w:rFonts w:hint="eastAsia"/>
        </w:rPr>
        <w:t>依据表</w:t>
      </w:r>
      <w:r w:rsidR="00D65798" w:rsidRPr="00D65798">
        <w:rPr>
          <w:rFonts w:hint="eastAsia"/>
          <w:color w:val="FF0000"/>
        </w:rPr>
        <w:t>XX</w:t>
      </w:r>
      <w:r w:rsidRPr="00D65798">
        <w:rPr>
          <w:rFonts w:hint="eastAsia"/>
          <w:color w:val="FF0000"/>
        </w:rPr>
        <w:t xml:space="preserve"> </w:t>
      </w:r>
      <w:r>
        <w:rPr>
          <w:rFonts w:hint="eastAsia"/>
        </w:rPr>
        <w:t>中的评价内容进行评分，并作好记录。</w:t>
      </w:r>
    </w:p>
    <w:p w:rsidR="00E16312" w:rsidRDefault="00F20EB7" w:rsidP="00D44307">
      <w:pPr>
        <w:pStyle w:val="affd"/>
        <w:spacing w:before="120" w:after="120" w:line="288" w:lineRule="auto"/>
      </w:pPr>
      <w:bookmarkStart w:id="164" w:name="_Toc174955174"/>
      <w:bookmarkStart w:id="165" w:name="_Toc174961365"/>
      <w:bookmarkStart w:id="166" w:name="_Toc174968251"/>
      <w:bookmarkStart w:id="167" w:name="_Toc191635386"/>
      <w:r>
        <w:rPr>
          <w:rFonts w:hint="eastAsia"/>
        </w:rPr>
        <w:t>撰写评价报告</w:t>
      </w:r>
      <w:bookmarkEnd w:id="164"/>
      <w:bookmarkEnd w:id="165"/>
      <w:bookmarkEnd w:id="166"/>
      <w:bookmarkEnd w:id="167"/>
    </w:p>
    <w:p w:rsidR="009D6FBD" w:rsidRPr="00BA36A8" w:rsidRDefault="00F20EB7" w:rsidP="00D44307">
      <w:pPr>
        <w:pStyle w:val="affffffffb"/>
        <w:spacing w:line="288" w:lineRule="auto"/>
      </w:pPr>
      <w:proofErr w:type="gramStart"/>
      <w:r w:rsidRPr="00BA36A8">
        <w:rPr>
          <w:rFonts w:hint="eastAsia"/>
        </w:rPr>
        <w:t>由评价组</w:t>
      </w:r>
      <w:proofErr w:type="gramEnd"/>
      <w:r w:rsidR="003452B0" w:rsidRPr="00BA36A8">
        <w:rPr>
          <w:rFonts w:hint="eastAsia"/>
        </w:rPr>
        <w:t>组</w:t>
      </w:r>
      <w:r w:rsidRPr="00BA36A8">
        <w:rPr>
          <w:rFonts w:hint="eastAsia"/>
        </w:rPr>
        <w:t>长完成</w:t>
      </w:r>
      <w:r w:rsidR="009D6FBD" w:rsidRPr="00BA36A8">
        <w:rPr>
          <w:rFonts w:hint="eastAsia"/>
        </w:rPr>
        <w:t>评价报告的撰写</w:t>
      </w:r>
      <w:r w:rsidRPr="00BA36A8">
        <w:rPr>
          <w:rFonts w:hint="eastAsia"/>
        </w:rPr>
        <w:t>，应按</w:t>
      </w:r>
      <w:r w:rsidR="009D6FBD" w:rsidRPr="00BA36A8">
        <w:rPr>
          <w:rFonts w:hint="eastAsia"/>
        </w:rPr>
        <w:t>本文件</w:t>
      </w:r>
      <w:r w:rsidRPr="00BA36A8">
        <w:rPr>
          <w:rFonts w:hint="eastAsia"/>
        </w:rPr>
        <w:t>对</w:t>
      </w:r>
      <w:r w:rsidR="00C053DA" w:rsidRPr="00BA36A8">
        <w:rPr>
          <w:rFonts w:hint="eastAsia"/>
        </w:rPr>
        <w:t>企业</w:t>
      </w:r>
      <w:r w:rsidR="00BA36A8" w:rsidRPr="00BA36A8">
        <w:rPr>
          <w:rFonts w:hint="eastAsia"/>
        </w:rPr>
        <w:t>财税风险管理的组织能力、风险识别能力、风险应对能力和风险控制能力</w:t>
      </w:r>
      <w:r w:rsidRPr="00BA36A8">
        <w:rPr>
          <w:rFonts w:hint="eastAsia"/>
        </w:rPr>
        <w:t>进行评价</w:t>
      </w:r>
      <w:r w:rsidR="009D6FBD" w:rsidRPr="00BA36A8">
        <w:rPr>
          <w:rFonts w:hint="eastAsia"/>
        </w:rPr>
        <w:t>。</w:t>
      </w:r>
    </w:p>
    <w:p w:rsidR="00E16312" w:rsidRPr="00BA36A8" w:rsidRDefault="009D6FBD" w:rsidP="00D44307">
      <w:pPr>
        <w:pStyle w:val="affffffffb"/>
        <w:spacing w:line="288" w:lineRule="auto"/>
      </w:pPr>
      <w:r w:rsidRPr="00BA36A8">
        <w:rPr>
          <w:rFonts w:hint="eastAsia"/>
        </w:rPr>
        <w:t>评价报告</w:t>
      </w:r>
      <w:r w:rsidR="00F20EB7" w:rsidRPr="00BA36A8">
        <w:rPr>
          <w:rFonts w:hint="eastAsia"/>
        </w:rPr>
        <w:t>包括但不限于如下内容：</w:t>
      </w:r>
    </w:p>
    <w:p w:rsidR="00E16312" w:rsidRPr="00BA36A8" w:rsidRDefault="00F20EB7" w:rsidP="00D44307">
      <w:pPr>
        <w:pStyle w:val="af5"/>
        <w:numPr>
          <w:ilvl w:val="0"/>
          <w:numId w:val="32"/>
        </w:numPr>
        <w:spacing w:line="288" w:lineRule="auto"/>
      </w:pPr>
      <w:r w:rsidRPr="00BA36A8">
        <w:rPr>
          <w:rFonts w:hint="eastAsia"/>
        </w:rPr>
        <w:t>评价对象：被评价企业名称、依据、成员、评价时间；</w:t>
      </w:r>
    </w:p>
    <w:p w:rsidR="00E16312" w:rsidRPr="00BA36A8" w:rsidRDefault="00F20EB7" w:rsidP="00D44307">
      <w:pPr>
        <w:pStyle w:val="af5"/>
        <w:spacing w:line="288" w:lineRule="auto"/>
      </w:pPr>
      <w:r w:rsidRPr="00BA36A8">
        <w:rPr>
          <w:rFonts w:hint="eastAsia"/>
        </w:rPr>
        <w:t>评价信息：</w:t>
      </w:r>
      <w:r w:rsidR="00BA36A8" w:rsidRPr="00BA36A8">
        <w:rPr>
          <w:rFonts w:hint="eastAsia"/>
        </w:rPr>
        <w:t>企业财税风险管理的组织能力、风险识别能力、风险应对能力和风险控制能力</w:t>
      </w:r>
      <w:r w:rsidRPr="00BA36A8">
        <w:rPr>
          <w:rFonts w:hint="eastAsia"/>
        </w:rPr>
        <w:t>的评价情况说明；</w:t>
      </w:r>
    </w:p>
    <w:p w:rsidR="00E16312" w:rsidRPr="00BA36A8" w:rsidRDefault="00F20EB7" w:rsidP="00D44307">
      <w:pPr>
        <w:pStyle w:val="af5"/>
        <w:spacing w:line="288" w:lineRule="auto"/>
      </w:pPr>
      <w:r w:rsidRPr="00BA36A8">
        <w:rPr>
          <w:rFonts w:hint="eastAsia"/>
        </w:rPr>
        <w:t>评价结论及说明；</w:t>
      </w:r>
    </w:p>
    <w:p w:rsidR="00E16312" w:rsidRPr="00BA36A8" w:rsidRDefault="00F20EB7" w:rsidP="00D44307">
      <w:pPr>
        <w:pStyle w:val="af5"/>
        <w:spacing w:line="288" w:lineRule="auto"/>
      </w:pPr>
      <w:r w:rsidRPr="00BA36A8">
        <w:rPr>
          <w:rFonts w:hint="eastAsia"/>
        </w:rPr>
        <w:t>评价分值及等级；</w:t>
      </w:r>
    </w:p>
    <w:p w:rsidR="00E16312" w:rsidRPr="00BA36A8" w:rsidRDefault="00F20EB7" w:rsidP="00D44307">
      <w:pPr>
        <w:pStyle w:val="af5"/>
        <w:spacing w:line="288" w:lineRule="auto"/>
      </w:pPr>
      <w:r w:rsidRPr="00BA36A8">
        <w:rPr>
          <w:rFonts w:hint="eastAsia"/>
        </w:rPr>
        <w:t>风险的改进建议及要求。</w:t>
      </w:r>
    </w:p>
    <w:p w:rsidR="00E16312" w:rsidRDefault="00F20EB7" w:rsidP="00D44307">
      <w:pPr>
        <w:pStyle w:val="affd"/>
        <w:spacing w:before="120" w:after="120" w:line="288" w:lineRule="auto"/>
      </w:pPr>
      <w:bookmarkStart w:id="168" w:name="_Toc174955175"/>
      <w:bookmarkStart w:id="169" w:name="_Toc174961366"/>
      <w:bookmarkStart w:id="170" w:name="_Toc174968252"/>
      <w:bookmarkStart w:id="171" w:name="_Toc191635387"/>
      <w:r>
        <w:rPr>
          <w:rFonts w:hint="eastAsia"/>
        </w:rPr>
        <w:t>优化改进</w:t>
      </w:r>
      <w:bookmarkEnd w:id="168"/>
      <w:bookmarkEnd w:id="169"/>
      <w:bookmarkEnd w:id="170"/>
      <w:bookmarkEnd w:id="171"/>
    </w:p>
    <w:p w:rsidR="00E16312" w:rsidRDefault="00F20EB7" w:rsidP="00D44307">
      <w:pPr>
        <w:pStyle w:val="afffff"/>
        <w:spacing w:line="288" w:lineRule="auto"/>
        <w:ind w:firstLine="420"/>
      </w:pPr>
      <w:r>
        <w:rPr>
          <w:rFonts w:hint="eastAsia"/>
        </w:rPr>
        <w:t>应依据评估结果发现改进的机会，对评价问题进行整改优化，并制定整改方案，内容包括但不限于：</w:t>
      </w:r>
    </w:p>
    <w:p w:rsidR="00E16312" w:rsidRDefault="00F20EB7" w:rsidP="00D44307">
      <w:pPr>
        <w:pStyle w:val="af5"/>
        <w:numPr>
          <w:ilvl w:val="0"/>
          <w:numId w:val="33"/>
        </w:numPr>
        <w:spacing w:line="288" w:lineRule="auto"/>
      </w:pPr>
      <w:r>
        <w:rPr>
          <w:rFonts w:hint="eastAsia"/>
        </w:rPr>
        <w:t>原因分析：法律依据、标准依据；</w:t>
      </w:r>
    </w:p>
    <w:p w:rsidR="00E16312" w:rsidRDefault="00F20EB7" w:rsidP="00D44307">
      <w:pPr>
        <w:pStyle w:val="af5"/>
        <w:spacing w:line="288" w:lineRule="auto"/>
      </w:pPr>
      <w:r>
        <w:rPr>
          <w:rFonts w:hint="eastAsia"/>
        </w:rPr>
        <w:lastRenderedPageBreak/>
        <w:t>整改要求：责任人、时间、整改实施流程要求；</w:t>
      </w:r>
    </w:p>
    <w:p w:rsidR="00E16312" w:rsidRDefault="00F20EB7" w:rsidP="00D44307">
      <w:pPr>
        <w:pStyle w:val="af5"/>
        <w:spacing w:line="288" w:lineRule="auto"/>
      </w:pPr>
      <w:r>
        <w:rPr>
          <w:rFonts w:hint="eastAsia"/>
        </w:rPr>
        <w:t>整改验证：整改证据、验证人员、验证时间。</w:t>
      </w:r>
    </w:p>
    <w:bookmarkEnd w:id="94"/>
    <w:bookmarkEnd w:id="95"/>
    <w:p w:rsidR="00E16312" w:rsidRDefault="00E16312">
      <w:pPr>
        <w:pStyle w:val="afffff"/>
        <w:ind w:firstLine="420"/>
        <w:sectPr w:rsidR="00E16312">
          <w:pgSz w:w="11906" w:h="16838"/>
          <w:pgMar w:top="1928" w:right="1134" w:bottom="1134" w:left="1134" w:header="1418" w:footer="1134" w:gutter="284"/>
          <w:pgNumType w:start="1"/>
          <w:cols w:space="425"/>
          <w:formProt w:val="0"/>
          <w:docGrid w:linePitch="312"/>
        </w:sectPr>
      </w:pPr>
    </w:p>
    <w:p w:rsidR="00E16312" w:rsidRDefault="00E16312">
      <w:pPr>
        <w:pStyle w:val="af8"/>
        <w:rPr>
          <w:vanish w:val="0"/>
        </w:rPr>
      </w:pPr>
      <w:bookmarkStart w:id="172" w:name="BookMark5"/>
      <w:bookmarkEnd w:id="38"/>
    </w:p>
    <w:p w:rsidR="00E16312" w:rsidRDefault="00E16312">
      <w:pPr>
        <w:pStyle w:val="afe"/>
        <w:rPr>
          <w:vanish w:val="0"/>
        </w:rPr>
      </w:pPr>
    </w:p>
    <w:p w:rsidR="00E16312" w:rsidRDefault="00F20EB7">
      <w:pPr>
        <w:pStyle w:val="aff3"/>
        <w:spacing w:after="120"/>
      </w:pPr>
      <w:r>
        <w:br/>
      </w:r>
      <w:bookmarkStart w:id="173" w:name="_Toc174955176"/>
      <w:bookmarkStart w:id="174" w:name="_Toc174961367"/>
      <w:bookmarkStart w:id="175" w:name="_Toc174968253"/>
      <w:bookmarkStart w:id="176" w:name="_Toc191635388"/>
      <w:r>
        <w:rPr>
          <w:rFonts w:hint="eastAsia"/>
        </w:rPr>
        <w:t>（规范性）</w:t>
      </w:r>
      <w:r>
        <w:br/>
      </w:r>
      <w:r>
        <w:rPr>
          <w:rFonts w:hint="eastAsia"/>
        </w:rPr>
        <w:t>企业</w:t>
      </w:r>
      <w:r w:rsidR="00E34252">
        <w:rPr>
          <w:rFonts w:hint="eastAsia"/>
        </w:rPr>
        <w:t>财税</w:t>
      </w:r>
      <w:r>
        <w:rPr>
          <w:rFonts w:hint="eastAsia"/>
        </w:rPr>
        <w:t>风险管理能力评分细则</w:t>
      </w:r>
      <w:bookmarkEnd w:id="173"/>
      <w:bookmarkEnd w:id="174"/>
      <w:bookmarkEnd w:id="175"/>
      <w:bookmarkEnd w:id="176"/>
    </w:p>
    <w:p w:rsidR="00E16312" w:rsidRDefault="00F20EB7">
      <w:pPr>
        <w:pStyle w:val="affffffffff2"/>
        <w:spacing w:line="288" w:lineRule="auto"/>
      </w:pPr>
      <w:r>
        <w:rPr>
          <w:rFonts w:hint="eastAsia"/>
        </w:rPr>
        <w:t>企业</w:t>
      </w:r>
      <w:r w:rsidR="00AD7C22">
        <w:rPr>
          <w:rFonts w:hint="eastAsia"/>
        </w:rPr>
        <w:t>财税风险管理</w:t>
      </w:r>
      <w:r>
        <w:rPr>
          <w:rFonts w:hint="eastAsia"/>
        </w:rPr>
        <w:t>能力的评价按照表 A.1 的指标内容及评分要求进行。</w:t>
      </w:r>
    </w:p>
    <w:p w:rsidR="00E16312" w:rsidRDefault="00F20EB7">
      <w:pPr>
        <w:pStyle w:val="aff"/>
        <w:spacing w:before="120" w:after="120" w:line="288" w:lineRule="auto"/>
      </w:pPr>
      <w:r>
        <w:rPr>
          <w:rFonts w:hint="eastAsia"/>
        </w:rPr>
        <w:t>企业</w:t>
      </w:r>
      <w:r w:rsidR="00AD7C22">
        <w:rPr>
          <w:rFonts w:hint="eastAsia"/>
        </w:rPr>
        <w:t>财税风险管理</w:t>
      </w:r>
      <w:r>
        <w:rPr>
          <w:rFonts w:hint="eastAsia"/>
        </w:rPr>
        <w:t>能力评价细则</w:t>
      </w:r>
    </w:p>
    <w:tbl>
      <w:tblPr>
        <w:tblStyle w:val="affff2"/>
        <w:tblW w:w="9399"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58"/>
        <w:gridCol w:w="1840"/>
        <w:gridCol w:w="6501"/>
      </w:tblGrid>
      <w:tr w:rsidR="00E16312">
        <w:trPr>
          <w:jc w:val="center"/>
        </w:trPr>
        <w:tc>
          <w:tcPr>
            <w:tcW w:w="1058" w:type="dxa"/>
            <w:tcBorders>
              <w:top w:val="single" w:sz="8" w:space="0" w:color="auto"/>
              <w:left w:val="single" w:sz="8" w:space="0" w:color="auto"/>
              <w:bottom w:val="single" w:sz="8" w:space="0" w:color="auto"/>
              <w:right w:val="single" w:sz="4" w:space="0" w:color="auto"/>
            </w:tcBorders>
            <w:vAlign w:val="center"/>
          </w:tcPr>
          <w:p w:rsidR="00E16312" w:rsidRDefault="00F20EB7">
            <w:pPr>
              <w:pStyle w:val="afffffffff3"/>
              <w:spacing w:line="288" w:lineRule="auto"/>
              <w:rPr>
                <w:rFonts w:hAnsi="宋体"/>
              </w:rPr>
            </w:pPr>
            <w:r>
              <w:rPr>
                <w:rFonts w:hAnsi="宋体" w:hint="eastAsia"/>
              </w:rPr>
              <w:t>一级指标</w:t>
            </w:r>
          </w:p>
        </w:tc>
        <w:tc>
          <w:tcPr>
            <w:tcW w:w="1840" w:type="dxa"/>
            <w:tcBorders>
              <w:top w:val="single" w:sz="8" w:space="0" w:color="auto"/>
              <w:left w:val="single" w:sz="4" w:space="0" w:color="auto"/>
              <w:bottom w:val="single" w:sz="8" w:space="0" w:color="auto"/>
              <w:right w:val="single" w:sz="4" w:space="0" w:color="auto"/>
            </w:tcBorders>
            <w:vAlign w:val="center"/>
          </w:tcPr>
          <w:p w:rsidR="00E16312" w:rsidRDefault="00F20EB7">
            <w:pPr>
              <w:pStyle w:val="afffffffff3"/>
              <w:spacing w:line="288" w:lineRule="auto"/>
              <w:rPr>
                <w:rFonts w:hAnsi="宋体"/>
              </w:rPr>
            </w:pPr>
            <w:r>
              <w:rPr>
                <w:rFonts w:hAnsi="宋体" w:hint="eastAsia"/>
              </w:rPr>
              <w:t>二级指标</w:t>
            </w:r>
          </w:p>
        </w:tc>
        <w:tc>
          <w:tcPr>
            <w:tcW w:w="6501" w:type="dxa"/>
            <w:tcBorders>
              <w:top w:val="single" w:sz="8" w:space="0" w:color="auto"/>
              <w:left w:val="single" w:sz="4" w:space="0" w:color="auto"/>
              <w:bottom w:val="single" w:sz="8" w:space="0" w:color="auto"/>
              <w:right w:val="single" w:sz="8" w:space="0" w:color="auto"/>
            </w:tcBorders>
            <w:vAlign w:val="center"/>
          </w:tcPr>
          <w:p w:rsidR="00E16312" w:rsidRDefault="00F20EB7" w:rsidP="00AD7C22">
            <w:pPr>
              <w:pStyle w:val="afffffffff3"/>
              <w:spacing w:line="288" w:lineRule="auto"/>
              <w:rPr>
                <w:rFonts w:hAnsi="宋体"/>
              </w:rPr>
            </w:pPr>
            <w:r>
              <w:rPr>
                <w:rFonts w:hAnsi="宋体" w:hint="eastAsia"/>
              </w:rPr>
              <w:t>细则（</w:t>
            </w:r>
            <w:r w:rsidR="00AD7C22">
              <w:rPr>
                <w:rFonts w:hAnsi="宋体" w:hint="eastAsia"/>
              </w:rPr>
              <w:t>XXX</w:t>
            </w:r>
            <w:r>
              <w:rPr>
                <w:rFonts w:hAnsi="宋体" w:hint="eastAsia"/>
              </w:rPr>
              <w:t>分）</w:t>
            </w:r>
          </w:p>
        </w:tc>
      </w:tr>
      <w:tr w:rsidR="00E16312">
        <w:trPr>
          <w:jc w:val="center"/>
        </w:trPr>
        <w:tc>
          <w:tcPr>
            <w:tcW w:w="1058" w:type="dxa"/>
            <w:vMerge w:val="restart"/>
            <w:tcBorders>
              <w:top w:val="nil"/>
              <w:left w:val="single" w:sz="8" w:space="0" w:color="auto"/>
              <w:bottom w:val="single" w:sz="4" w:space="0" w:color="auto"/>
              <w:right w:val="single" w:sz="4" w:space="0" w:color="auto"/>
            </w:tcBorders>
            <w:vAlign w:val="center"/>
          </w:tcPr>
          <w:p w:rsidR="00E16312" w:rsidRDefault="00E16312">
            <w:pPr>
              <w:pStyle w:val="afffffffff3"/>
              <w:spacing w:line="288" w:lineRule="auto"/>
              <w:rPr>
                <w:rFonts w:hAnsi="宋体"/>
              </w:rPr>
            </w:pPr>
          </w:p>
        </w:tc>
        <w:tc>
          <w:tcPr>
            <w:tcW w:w="1840" w:type="dxa"/>
            <w:vMerge w:val="restart"/>
            <w:tcBorders>
              <w:top w:val="nil"/>
              <w:left w:val="single" w:sz="4" w:space="0" w:color="auto"/>
              <w:bottom w:val="single" w:sz="4" w:space="0" w:color="auto"/>
              <w:right w:val="single" w:sz="4" w:space="0" w:color="auto"/>
            </w:tcBorders>
            <w:vAlign w:val="center"/>
          </w:tcPr>
          <w:p w:rsidR="00E16312" w:rsidRDefault="00E16312">
            <w:pPr>
              <w:pStyle w:val="afffffffff3"/>
              <w:spacing w:line="288" w:lineRule="auto"/>
              <w:rPr>
                <w:rFonts w:hAnsi="宋体"/>
              </w:rPr>
            </w:pPr>
          </w:p>
        </w:tc>
        <w:tc>
          <w:tcPr>
            <w:tcW w:w="6501" w:type="dxa"/>
            <w:tcBorders>
              <w:top w:val="single" w:sz="8"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trHeight w:val="328"/>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color w:val="FF0000"/>
              </w:rPr>
            </w:pPr>
          </w:p>
        </w:tc>
      </w:tr>
      <w:tr w:rsidR="00E16312">
        <w:trPr>
          <w:trHeight w:val="237"/>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rsidP="00AD7C22">
            <w:pPr>
              <w:pStyle w:val="afffffffff3"/>
              <w:spacing w:line="288" w:lineRule="auto"/>
              <w:ind w:firstLineChars="100" w:firstLine="200"/>
              <w:jc w:val="left"/>
              <w:rPr>
                <w:rFonts w:hAnsi="宋体"/>
                <w:sz w:val="20"/>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E16312" w:rsidRDefault="00E16312">
            <w:pPr>
              <w:pStyle w:val="afffffffff3"/>
              <w:spacing w:line="288" w:lineRule="auto"/>
              <w:rPr>
                <w:rFonts w:hAnsi="宋体"/>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trHeight w:val="304"/>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E16312" w:rsidRDefault="00E16312">
            <w:pPr>
              <w:pStyle w:val="afffffffff3"/>
              <w:spacing w:line="288" w:lineRule="auto"/>
              <w:rPr>
                <w:rFonts w:hAnsi="宋体"/>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E16312" w:rsidRDefault="00E16312">
            <w:pPr>
              <w:pStyle w:val="afffffffff3"/>
              <w:spacing w:line="288" w:lineRule="auto"/>
              <w:rPr>
                <w:rFonts w:hAnsi="宋体"/>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trHeight w:val="90"/>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E16312" w:rsidRDefault="00E16312">
            <w:pPr>
              <w:pStyle w:val="afffffffff3"/>
              <w:spacing w:line="288" w:lineRule="auto"/>
              <w:rPr>
                <w:rFonts w:hAnsi="宋体"/>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color w:val="000000"/>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color w:val="000000"/>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E16312" w:rsidRDefault="00E16312">
            <w:pPr>
              <w:pStyle w:val="afffffffff3"/>
              <w:spacing w:line="288" w:lineRule="auto"/>
              <w:rPr>
                <w:rFonts w:hAnsi="宋体"/>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trHeight w:val="90"/>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rPr>
            </w:pPr>
          </w:p>
        </w:tc>
      </w:tr>
      <w:tr w:rsidR="00E16312">
        <w:trPr>
          <w:jc w:val="center"/>
        </w:trPr>
        <w:tc>
          <w:tcPr>
            <w:tcW w:w="0" w:type="auto"/>
            <w:vMerge/>
            <w:tcBorders>
              <w:top w:val="nil"/>
              <w:left w:val="single" w:sz="8"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6312" w:rsidRDefault="00E16312">
            <w:pPr>
              <w:widowControl/>
              <w:adjustRightInd/>
              <w:spacing w:line="288" w:lineRule="auto"/>
              <w:jc w:val="left"/>
              <w:rPr>
                <w:rFonts w:ascii="宋体" w:hAnsi="宋体"/>
                <w:kern w:val="0"/>
                <w:sz w:val="18"/>
                <w:szCs w:val="18"/>
              </w:rPr>
            </w:pPr>
          </w:p>
        </w:tc>
        <w:tc>
          <w:tcPr>
            <w:tcW w:w="6501" w:type="dxa"/>
            <w:tcBorders>
              <w:top w:val="single" w:sz="4" w:space="0" w:color="auto"/>
              <w:left w:val="single" w:sz="4" w:space="0" w:color="auto"/>
              <w:bottom w:val="single" w:sz="4" w:space="0" w:color="auto"/>
              <w:right w:val="single" w:sz="8" w:space="0" w:color="auto"/>
            </w:tcBorders>
            <w:vAlign w:val="center"/>
          </w:tcPr>
          <w:p w:rsidR="00E16312" w:rsidRDefault="00E16312">
            <w:pPr>
              <w:pStyle w:val="afffffffff3"/>
              <w:spacing w:line="288" w:lineRule="auto"/>
              <w:ind w:firstLineChars="100" w:firstLine="180"/>
              <w:jc w:val="left"/>
              <w:rPr>
                <w:rFonts w:hAnsi="宋体"/>
                <w:color w:val="000000"/>
              </w:rPr>
            </w:pPr>
          </w:p>
        </w:tc>
      </w:tr>
    </w:tbl>
    <w:p w:rsidR="00E16312" w:rsidRDefault="00F20EB7" w:rsidP="003F0F9C">
      <w:pPr>
        <w:pStyle w:val="afffff"/>
        <w:ind w:firstLineChars="0" w:firstLine="0"/>
        <w:jc w:val="center"/>
      </w:pPr>
      <w:bookmarkStart w:id="177" w:name="BookMark8"/>
      <w:bookmarkEnd w:id="172"/>
      <w:r>
        <w:rPr>
          <w:noProof/>
        </w:rPr>
        <w:drawing>
          <wp:inline distT="0" distB="0" distL="0" distR="0" wp14:anchorId="790CEA74" wp14:editId="7F8B5F5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177"/>
    </w:p>
    <w:sectPr w:rsidR="00E16312">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22" w:rsidRDefault="00762922">
      <w:pPr>
        <w:spacing w:line="240" w:lineRule="auto"/>
      </w:pPr>
      <w:r>
        <w:separator/>
      </w:r>
    </w:p>
  </w:endnote>
  <w:endnote w:type="continuationSeparator" w:id="0">
    <w:p w:rsidR="00762922" w:rsidRDefault="00762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0" w:rsidRDefault="00012740">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0" w:rsidRDefault="0001274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0" w:rsidRDefault="0001274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0" w:rsidRDefault="00012740">
    <w:pPr>
      <w:pStyle w:val="affffc"/>
    </w:pPr>
    <w:r>
      <w:fldChar w:fldCharType="begin"/>
    </w:r>
    <w:r>
      <w:instrText>PAGE   \* MERGEFORMAT</w:instrText>
    </w:r>
    <w:r>
      <w:fldChar w:fldCharType="separate"/>
    </w:r>
    <w:r w:rsidR="00391B29" w:rsidRPr="00391B29">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22" w:rsidRDefault="00762922">
      <w:pPr>
        <w:spacing w:line="240" w:lineRule="auto"/>
      </w:pPr>
      <w:r>
        <w:separator/>
      </w:r>
    </w:p>
  </w:footnote>
  <w:footnote w:type="continuationSeparator" w:id="0">
    <w:p w:rsidR="00762922" w:rsidRDefault="007629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0" w:rsidRDefault="0001274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0" w:rsidRDefault="00012740">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0" w:rsidRDefault="0001274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0" w:rsidRDefault="00012740">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T/CASMES 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40" w:rsidRDefault="00012740">
    <w:pPr>
      <w:pStyle w:val="afffff4"/>
    </w:pPr>
    <w:r>
      <w:fldChar w:fldCharType="begin"/>
    </w:r>
    <w:r>
      <w:instrText xml:space="preserve"> STYLEREF  标准文件_文件编号  \* MERGEFORMAT </w:instrText>
    </w:r>
    <w:r>
      <w:fldChar w:fldCharType="separate"/>
    </w:r>
    <w:r w:rsidR="00391B29">
      <w:rPr>
        <w:noProof/>
      </w:rPr>
      <w:t>T/CASMES XXX</w:t>
    </w:r>
    <w:r w:rsidR="00391B29">
      <w:rPr>
        <w:noProof/>
      </w:rPr>
      <w:t>—</w:t>
    </w:r>
    <w:r w:rsidR="00391B29">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2166F"/>
    <w:rsid w:val="0000040A"/>
    <w:rsid w:val="00000A94"/>
    <w:rsid w:val="00001972"/>
    <w:rsid w:val="00001D9A"/>
    <w:rsid w:val="00007B3A"/>
    <w:rsid w:val="000107E0"/>
    <w:rsid w:val="00011FDE"/>
    <w:rsid w:val="00012740"/>
    <w:rsid w:val="00012961"/>
    <w:rsid w:val="00012C1E"/>
    <w:rsid w:val="00012FFD"/>
    <w:rsid w:val="00013492"/>
    <w:rsid w:val="00014162"/>
    <w:rsid w:val="00014340"/>
    <w:rsid w:val="00014628"/>
    <w:rsid w:val="00016011"/>
    <w:rsid w:val="00016A9C"/>
    <w:rsid w:val="0002166F"/>
    <w:rsid w:val="00022184"/>
    <w:rsid w:val="00022762"/>
    <w:rsid w:val="000238E0"/>
    <w:rsid w:val="000249DB"/>
    <w:rsid w:val="00025647"/>
    <w:rsid w:val="0002595E"/>
    <w:rsid w:val="000303C3"/>
    <w:rsid w:val="00031EC1"/>
    <w:rsid w:val="000331D3"/>
    <w:rsid w:val="000346A5"/>
    <w:rsid w:val="000359C3"/>
    <w:rsid w:val="00035A7D"/>
    <w:rsid w:val="00035F3A"/>
    <w:rsid w:val="000365ED"/>
    <w:rsid w:val="0003725C"/>
    <w:rsid w:val="00037607"/>
    <w:rsid w:val="0004249A"/>
    <w:rsid w:val="00043282"/>
    <w:rsid w:val="00043291"/>
    <w:rsid w:val="00043E05"/>
    <w:rsid w:val="00044286"/>
    <w:rsid w:val="00044E47"/>
    <w:rsid w:val="00047F28"/>
    <w:rsid w:val="000503AA"/>
    <w:rsid w:val="000506A1"/>
    <w:rsid w:val="000515DD"/>
    <w:rsid w:val="0005265A"/>
    <w:rsid w:val="000539DD"/>
    <w:rsid w:val="00053BD3"/>
    <w:rsid w:val="00054503"/>
    <w:rsid w:val="0005530E"/>
    <w:rsid w:val="000556ED"/>
    <w:rsid w:val="00055FE2"/>
    <w:rsid w:val="0005616F"/>
    <w:rsid w:val="00060C2E"/>
    <w:rsid w:val="00061033"/>
    <w:rsid w:val="000619E9"/>
    <w:rsid w:val="000622D4"/>
    <w:rsid w:val="0006357D"/>
    <w:rsid w:val="00067F1E"/>
    <w:rsid w:val="00071CC0"/>
    <w:rsid w:val="00071CFC"/>
    <w:rsid w:val="00073C8C"/>
    <w:rsid w:val="00074D78"/>
    <w:rsid w:val="00075BA1"/>
    <w:rsid w:val="00077B64"/>
    <w:rsid w:val="00080A1C"/>
    <w:rsid w:val="000816F8"/>
    <w:rsid w:val="00082317"/>
    <w:rsid w:val="00083D2C"/>
    <w:rsid w:val="00086AA1"/>
    <w:rsid w:val="00087A77"/>
    <w:rsid w:val="00090CA6"/>
    <w:rsid w:val="00092B8A"/>
    <w:rsid w:val="00092FB0"/>
    <w:rsid w:val="000934C5"/>
    <w:rsid w:val="00093D25"/>
    <w:rsid w:val="00093DAB"/>
    <w:rsid w:val="00093F7F"/>
    <w:rsid w:val="00094D73"/>
    <w:rsid w:val="00096D63"/>
    <w:rsid w:val="000A041C"/>
    <w:rsid w:val="000A0B60"/>
    <w:rsid w:val="000A0EB8"/>
    <w:rsid w:val="000A19FC"/>
    <w:rsid w:val="000A233E"/>
    <w:rsid w:val="000A296B"/>
    <w:rsid w:val="000A7311"/>
    <w:rsid w:val="000B060F"/>
    <w:rsid w:val="000B1592"/>
    <w:rsid w:val="000B1FF2"/>
    <w:rsid w:val="000B3CDA"/>
    <w:rsid w:val="000B6A0B"/>
    <w:rsid w:val="000C0F6C"/>
    <w:rsid w:val="000C11DB"/>
    <w:rsid w:val="000C1492"/>
    <w:rsid w:val="000C2FBD"/>
    <w:rsid w:val="000C4AE4"/>
    <w:rsid w:val="000C4B41"/>
    <w:rsid w:val="000C57D6"/>
    <w:rsid w:val="000C6362"/>
    <w:rsid w:val="000C7666"/>
    <w:rsid w:val="000D0A9C"/>
    <w:rsid w:val="000D1795"/>
    <w:rsid w:val="000D2011"/>
    <w:rsid w:val="000D2183"/>
    <w:rsid w:val="000D329A"/>
    <w:rsid w:val="000D4B9C"/>
    <w:rsid w:val="000D4EB6"/>
    <w:rsid w:val="000D5816"/>
    <w:rsid w:val="000D753B"/>
    <w:rsid w:val="000E2CFF"/>
    <w:rsid w:val="000E4C9E"/>
    <w:rsid w:val="000E6FD7"/>
    <w:rsid w:val="000E7144"/>
    <w:rsid w:val="000F042A"/>
    <w:rsid w:val="000F06E1"/>
    <w:rsid w:val="000F0E3C"/>
    <w:rsid w:val="000F19D5"/>
    <w:rsid w:val="000F4050"/>
    <w:rsid w:val="000F4AEA"/>
    <w:rsid w:val="000F60E1"/>
    <w:rsid w:val="000F67E9"/>
    <w:rsid w:val="000F7DFA"/>
    <w:rsid w:val="00100BA7"/>
    <w:rsid w:val="00104926"/>
    <w:rsid w:val="00105FFD"/>
    <w:rsid w:val="0010716B"/>
    <w:rsid w:val="00113B1E"/>
    <w:rsid w:val="001165C8"/>
    <w:rsid w:val="0011711C"/>
    <w:rsid w:val="00117701"/>
    <w:rsid w:val="00117E5F"/>
    <w:rsid w:val="001236C4"/>
    <w:rsid w:val="00124E4F"/>
    <w:rsid w:val="001260B7"/>
    <w:rsid w:val="001265CB"/>
    <w:rsid w:val="0012765A"/>
    <w:rsid w:val="0013133B"/>
    <w:rsid w:val="001321C6"/>
    <w:rsid w:val="001325C4"/>
    <w:rsid w:val="00133010"/>
    <w:rsid w:val="001338EE"/>
    <w:rsid w:val="00133AAE"/>
    <w:rsid w:val="00135323"/>
    <w:rsid w:val="001356C4"/>
    <w:rsid w:val="00137565"/>
    <w:rsid w:val="001377D2"/>
    <w:rsid w:val="00141114"/>
    <w:rsid w:val="00142969"/>
    <w:rsid w:val="001446C2"/>
    <w:rsid w:val="001457E7"/>
    <w:rsid w:val="00145D9D"/>
    <w:rsid w:val="00146388"/>
    <w:rsid w:val="001509BE"/>
    <w:rsid w:val="001529E5"/>
    <w:rsid w:val="00152FB3"/>
    <w:rsid w:val="00153C7E"/>
    <w:rsid w:val="00156B25"/>
    <w:rsid w:val="00156E1A"/>
    <w:rsid w:val="0015778D"/>
    <w:rsid w:val="00157894"/>
    <w:rsid w:val="00157B55"/>
    <w:rsid w:val="00160F66"/>
    <w:rsid w:val="001642FA"/>
    <w:rsid w:val="001649EB"/>
    <w:rsid w:val="00164BAF"/>
    <w:rsid w:val="00164FA8"/>
    <w:rsid w:val="00165065"/>
    <w:rsid w:val="00165434"/>
    <w:rsid w:val="0016580B"/>
    <w:rsid w:val="00165F49"/>
    <w:rsid w:val="00166B88"/>
    <w:rsid w:val="001673F1"/>
    <w:rsid w:val="0016770A"/>
    <w:rsid w:val="00170473"/>
    <w:rsid w:val="00170804"/>
    <w:rsid w:val="001708E9"/>
    <w:rsid w:val="0017340B"/>
    <w:rsid w:val="00173FB1"/>
    <w:rsid w:val="00176DFD"/>
    <w:rsid w:val="001851AF"/>
    <w:rsid w:val="001852C9"/>
    <w:rsid w:val="00187A0B"/>
    <w:rsid w:val="00190087"/>
    <w:rsid w:val="001913C4"/>
    <w:rsid w:val="0019348F"/>
    <w:rsid w:val="00193A07"/>
    <w:rsid w:val="00194A7D"/>
    <w:rsid w:val="00194C95"/>
    <w:rsid w:val="00195C34"/>
    <w:rsid w:val="00196EF5"/>
    <w:rsid w:val="001A1A53"/>
    <w:rsid w:val="001A234A"/>
    <w:rsid w:val="001A45DD"/>
    <w:rsid w:val="001A4CF3"/>
    <w:rsid w:val="001A6696"/>
    <w:rsid w:val="001B06E8"/>
    <w:rsid w:val="001B4D5D"/>
    <w:rsid w:val="001B55A3"/>
    <w:rsid w:val="001B71D0"/>
    <w:rsid w:val="001B71EE"/>
    <w:rsid w:val="001C04A8"/>
    <w:rsid w:val="001C2C03"/>
    <w:rsid w:val="001C42F7"/>
    <w:rsid w:val="001C49E5"/>
    <w:rsid w:val="001C680C"/>
    <w:rsid w:val="001C73A8"/>
    <w:rsid w:val="001C7FEA"/>
    <w:rsid w:val="001D0499"/>
    <w:rsid w:val="001D0BBE"/>
    <w:rsid w:val="001D0ED4"/>
    <w:rsid w:val="001D1682"/>
    <w:rsid w:val="001D206C"/>
    <w:rsid w:val="001D212F"/>
    <w:rsid w:val="001D29D7"/>
    <w:rsid w:val="001D2DE7"/>
    <w:rsid w:val="001D411C"/>
    <w:rsid w:val="001D6E70"/>
    <w:rsid w:val="001D7AFC"/>
    <w:rsid w:val="001E1B6A"/>
    <w:rsid w:val="001E2484"/>
    <w:rsid w:val="001E3CC4"/>
    <w:rsid w:val="001E3D4D"/>
    <w:rsid w:val="001E3FA3"/>
    <w:rsid w:val="001E4882"/>
    <w:rsid w:val="001E6A40"/>
    <w:rsid w:val="001E73AB"/>
    <w:rsid w:val="001E7C86"/>
    <w:rsid w:val="001F092D"/>
    <w:rsid w:val="001F143A"/>
    <w:rsid w:val="001F1605"/>
    <w:rsid w:val="001F2508"/>
    <w:rsid w:val="001F4816"/>
    <w:rsid w:val="001F69B4"/>
    <w:rsid w:val="001F77C7"/>
    <w:rsid w:val="00200183"/>
    <w:rsid w:val="00200333"/>
    <w:rsid w:val="0020107D"/>
    <w:rsid w:val="00202AA4"/>
    <w:rsid w:val="00202D61"/>
    <w:rsid w:val="002031F7"/>
    <w:rsid w:val="002040E6"/>
    <w:rsid w:val="0020527B"/>
    <w:rsid w:val="00205F2C"/>
    <w:rsid w:val="00210B15"/>
    <w:rsid w:val="002142EA"/>
    <w:rsid w:val="00215ADD"/>
    <w:rsid w:val="002167BE"/>
    <w:rsid w:val="00217C77"/>
    <w:rsid w:val="002204BB"/>
    <w:rsid w:val="00220D10"/>
    <w:rsid w:val="00221B79"/>
    <w:rsid w:val="00221C6B"/>
    <w:rsid w:val="002253A1"/>
    <w:rsid w:val="00225CF8"/>
    <w:rsid w:val="00227079"/>
    <w:rsid w:val="0022794E"/>
    <w:rsid w:val="00227D6A"/>
    <w:rsid w:val="00233D64"/>
    <w:rsid w:val="0023482A"/>
    <w:rsid w:val="002359CB"/>
    <w:rsid w:val="00236F92"/>
    <w:rsid w:val="002408A8"/>
    <w:rsid w:val="00240E4E"/>
    <w:rsid w:val="00242A18"/>
    <w:rsid w:val="002434FB"/>
    <w:rsid w:val="00243540"/>
    <w:rsid w:val="002444CF"/>
    <w:rsid w:val="0024497B"/>
    <w:rsid w:val="00244DEE"/>
    <w:rsid w:val="00244F38"/>
    <w:rsid w:val="0024515B"/>
    <w:rsid w:val="00246021"/>
    <w:rsid w:val="0024666E"/>
    <w:rsid w:val="00247F52"/>
    <w:rsid w:val="00250B25"/>
    <w:rsid w:val="00250BBE"/>
    <w:rsid w:val="00251391"/>
    <w:rsid w:val="002515C2"/>
    <w:rsid w:val="0025194F"/>
    <w:rsid w:val="002525C8"/>
    <w:rsid w:val="00252828"/>
    <w:rsid w:val="002613F6"/>
    <w:rsid w:val="0026148A"/>
    <w:rsid w:val="00262696"/>
    <w:rsid w:val="00263D25"/>
    <w:rsid w:val="002643C3"/>
    <w:rsid w:val="00264A0C"/>
    <w:rsid w:val="00264B3B"/>
    <w:rsid w:val="00266EEB"/>
    <w:rsid w:val="00267EF4"/>
    <w:rsid w:val="0027029A"/>
    <w:rsid w:val="00270CB8"/>
    <w:rsid w:val="00272B08"/>
    <w:rsid w:val="0027363E"/>
    <w:rsid w:val="00274637"/>
    <w:rsid w:val="00281BB8"/>
    <w:rsid w:val="00281E9E"/>
    <w:rsid w:val="00282405"/>
    <w:rsid w:val="00285170"/>
    <w:rsid w:val="00285361"/>
    <w:rsid w:val="00285654"/>
    <w:rsid w:val="00292D60"/>
    <w:rsid w:val="00293B30"/>
    <w:rsid w:val="00294D34"/>
    <w:rsid w:val="00294E3B"/>
    <w:rsid w:val="00296193"/>
    <w:rsid w:val="00296C66"/>
    <w:rsid w:val="00296EBE"/>
    <w:rsid w:val="002974E3"/>
    <w:rsid w:val="002A084B"/>
    <w:rsid w:val="002A0B77"/>
    <w:rsid w:val="002A1260"/>
    <w:rsid w:val="002A1589"/>
    <w:rsid w:val="002A1608"/>
    <w:rsid w:val="002A1D38"/>
    <w:rsid w:val="002A25DC"/>
    <w:rsid w:val="002A26F4"/>
    <w:rsid w:val="002A3AAB"/>
    <w:rsid w:val="002A4CEA"/>
    <w:rsid w:val="002A5977"/>
    <w:rsid w:val="002A5A13"/>
    <w:rsid w:val="002A757F"/>
    <w:rsid w:val="002A75CD"/>
    <w:rsid w:val="002A7F44"/>
    <w:rsid w:val="002B02E3"/>
    <w:rsid w:val="002B0C40"/>
    <w:rsid w:val="002B1966"/>
    <w:rsid w:val="002B34CD"/>
    <w:rsid w:val="002B4508"/>
    <w:rsid w:val="002B571A"/>
    <w:rsid w:val="002B5779"/>
    <w:rsid w:val="002B7332"/>
    <w:rsid w:val="002B7F51"/>
    <w:rsid w:val="002C09E7"/>
    <w:rsid w:val="002C1E06"/>
    <w:rsid w:val="002C3698"/>
    <w:rsid w:val="002C3F07"/>
    <w:rsid w:val="002C5278"/>
    <w:rsid w:val="002C7EBB"/>
    <w:rsid w:val="002D06C1"/>
    <w:rsid w:val="002D13C9"/>
    <w:rsid w:val="002D3E7C"/>
    <w:rsid w:val="002D42B5"/>
    <w:rsid w:val="002D4575"/>
    <w:rsid w:val="002D4F1A"/>
    <w:rsid w:val="002D5707"/>
    <w:rsid w:val="002D6EC6"/>
    <w:rsid w:val="002D79AC"/>
    <w:rsid w:val="002E039D"/>
    <w:rsid w:val="002E4D5A"/>
    <w:rsid w:val="002E57AA"/>
    <w:rsid w:val="002E6326"/>
    <w:rsid w:val="002E706D"/>
    <w:rsid w:val="002F0D31"/>
    <w:rsid w:val="002F1287"/>
    <w:rsid w:val="002F30E0"/>
    <w:rsid w:val="002F33A2"/>
    <w:rsid w:val="002F35E4"/>
    <w:rsid w:val="002F3730"/>
    <w:rsid w:val="002F38E1"/>
    <w:rsid w:val="002F4AE8"/>
    <w:rsid w:val="002F7AF6"/>
    <w:rsid w:val="002F7ED8"/>
    <w:rsid w:val="00300E63"/>
    <w:rsid w:val="00302F5F"/>
    <w:rsid w:val="0030441D"/>
    <w:rsid w:val="00306063"/>
    <w:rsid w:val="003076BB"/>
    <w:rsid w:val="00312482"/>
    <w:rsid w:val="00313B85"/>
    <w:rsid w:val="00315DDD"/>
    <w:rsid w:val="003174A6"/>
    <w:rsid w:val="00317988"/>
    <w:rsid w:val="003221B4"/>
    <w:rsid w:val="0032258D"/>
    <w:rsid w:val="00322E62"/>
    <w:rsid w:val="00324D13"/>
    <w:rsid w:val="00324EDD"/>
    <w:rsid w:val="003258C4"/>
    <w:rsid w:val="003326F8"/>
    <w:rsid w:val="003331E4"/>
    <w:rsid w:val="003366F6"/>
    <w:rsid w:val="00336C64"/>
    <w:rsid w:val="00337162"/>
    <w:rsid w:val="0034194F"/>
    <w:rsid w:val="00341B7B"/>
    <w:rsid w:val="00344594"/>
    <w:rsid w:val="00344605"/>
    <w:rsid w:val="00344828"/>
    <w:rsid w:val="003452B0"/>
    <w:rsid w:val="003474AA"/>
    <w:rsid w:val="00350D1D"/>
    <w:rsid w:val="00351893"/>
    <w:rsid w:val="00352C83"/>
    <w:rsid w:val="00352F1A"/>
    <w:rsid w:val="003540BF"/>
    <w:rsid w:val="003607EC"/>
    <w:rsid w:val="0036107C"/>
    <w:rsid w:val="003615D2"/>
    <w:rsid w:val="0036429C"/>
    <w:rsid w:val="00364A53"/>
    <w:rsid w:val="003654CB"/>
    <w:rsid w:val="00365AA9"/>
    <w:rsid w:val="00365C24"/>
    <w:rsid w:val="00365F86"/>
    <w:rsid w:val="00365F87"/>
    <w:rsid w:val="00366E89"/>
    <w:rsid w:val="0036772A"/>
    <w:rsid w:val="003705F4"/>
    <w:rsid w:val="00370D58"/>
    <w:rsid w:val="00371316"/>
    <w:rsid w:val="00376713"/>
    <w:rsid w:val="00380D47"/>
    <w:rsid w:val="00381815"/>
    <w:rsid w:val="003819AF"/>
    <w:rsid w:val="00381BE0"/>
    <w:rsid w:val="003820E9"/>
    <w:rsid w:val="00382DE7"/>
    <w:rsid w:val="00384FFC"/>
    <w:rsid w:val="003872FC"/>
    <w:rsid w:val="00387ADC"/>
    <w:rsid w:val="00390020"/>
    <w:rsid w:val="003903D6"/>
    <w:rsid w:val="00390E13"/>
    <w:rsid w:val="00390EE6"/>
    <w:rsid w:val="0039118F"/>
    <w:rsid w:val="00391B29"/>
    <w:rsid w:val="00392AD7"/>
    <w:rsid w:val="003938D9"/>
    <w:rsid w:val="00394376"/>
    <w:rsid w:val="003943FF"/>
    <w:rsid w:val="003974EB"/>
    <w:rsid w:val="00397CC5"/>
    <w:rsid w:val="003A11D1"/>
    <w:rsid w:val="003A1582"/>
    <w:rsid w:val="003A1946"/>
    <w:rsid w:val="003A3D9C"/>
    <w:rsid w:val="003A4077"/>
    <w:rsid w:val="003A4AA7"/>
    <w:rsid w:val="003A63A2"/>
    <w:rsid w:val="003B09AD"/>
    <w:rsid w:val="003B0B0E"/>
    <w:rsid w:val="003B1F18"/>
    <w:rsid w:val="003B2AAD"/>
    <w:rsid w:val="003B5BF0"/>
    <w:rsid w:val="003B60BF"/>
    <w:rsid w:val="003B6BE3"/>
    <w:rsid w:val="003B781E"/>
    <w:rsid w:val="003C010C"/>
    <w:rsid w:val="003C0A6C"/>
    <w:rsid w:val="003C14F8"/>
    <w:rsid w:val="003C4A21"/>
    <w:rsid w:val="003C5A43"/>
    <w:rsid w:val="003D0519"/>
    <w:rsid w:val="003D0FF6"/>
    <w:rsid w:val="003D262C"/>
    <w:rsid w:val="003D4368"/>
    <w:rsid w:val="003D6D61"/>
    <w:rsid w:val="003E019F"/>
    <w:rsid w:val="003E0589"/>
    <w:rsid w:val="003E07CB"/>
    <w:rsid w:val="003E091D"/>
    <w:rsid w:val="003E0B49"/>
    <w:rsid w:val="003E1C53"/>
    <w:rsid w:val="003E1CFC"/>
    <w:rsid w:val="003E2A69"/>
    <w:rsid w:val="003E2D49"/>
    <w:rsid w:val="003E2FD4"/>
    <w:rsid w:val="003E49F6"/>
    <w:rsid w:val="003E54E1"/>
    <w:rsid w:val="003E660F"/>
    <w:rsid w:val="003F0841"/>
    <w:rsid w:val="003F0F9C"/>
    <w:rsid w:val="003F23D3"/>
    <w:rsid w:val="003F3CF3"/>
    <w:rsid w:val="003F3F08"/>
    <w:rsid w:val="003F49F1"/>
    <w:rsid w:val="003F6272"/>
    <w:rsid w:val="00400E72"/>
    <w:rsid w:val="00401400"/>
    <w:rsid w:val="00401A8B"/>
    <w:rsid w:val="00404869"/>
    <w:rsid w:val="00405239"/>
    <w:rsid w:val="00405884"/>
    <w:rsid w:val="004060BD"/>
    <w:rsid w:val="00406541"/>
    <w:rsid w:val="00407D39"/>
    <w:rsid w:val="00411B62"/>
    <w:rsid w:val="00414072"/>
    <w:rsid w:val="0041477A"/>
    <w:rsid w:val="004167A3"/>
    <w:rsid w:val="00416AD6"/>
    <w:rsid w:val="004173C3"/>
    <w:rsid w:val="00423872"/>
    <w:rsid w:val="00432DAA"/>
    <w:rsid w:val="00434305"/>
    <w:rsid w:val="00435DF7"/>
    <w:rsid w:val="004367E6"/>
    <w:rsid w:val="0043741A"/>
    <w:rsid w:val="0044083F"/>
    <w:rsid w:val="004409B3"/>
    <w:rsid w:val="00441AE7"/>
    <w:rsid w:val="00445574"/>
    <w:rsid w:val="004467FB"/>
    <w:rsid w:val="00452D6B"/>
    <w:rsid w:val="00454484"/>
    <w:rsid w:val="0045517B"/>
    <w:rsid w:val="004560B1"/>
    <w:rsid w:val="004576A8"/>
    <w:rsid w:val="00463B77"/>
    <w:rsid w:val="00463C7B"/>
    <w:rsid w:val="004644A6"/>
    <w:rsid w:val="004659BD"/>
    <w:rsid w:val="00466D82"/>
    <w:rsid w:val="00470172"/>
    <w:rsid w:val="00470775"/>
    <w:rsid w:val="0047290A"/>
    <w:rsid w:val="004746B1"/>
    <w:rsid w:val="00474FCC"/>
    <w:rsid w:val="0047583F"/>
    <w:rsid w:val="00475DE8"/>
    <w:rsid w:val="00481C44"/>
    <w:rsid w:val="004830CC"/>
    <w:rsid w:val="00484936"/>
    <w:rsid w:val="00485C89"/>
    <w:rsid w:val="00486BE3"/>
    <w:rsid w:val="00487922"/>
    <w:rsid w:val="00487DEF"/>
    <w:rsid w:val="004903AF"/>
    <w:rsid w:val="004905E4"/>
    <w:rsid w:val="00490A89"/>
    <w:rsid w:val="00490AB4"/>
    <w:rsid w:val="00492F02"/>
    <w:rsid w:val="004939AE"/>
    <w:rsid w:val="00494A51"/>
    <w:rsid w:val="00494ACB"/>
    <w:rsid w:val="00496CF7"/>
    <w:rsid w:val="004A12DF"/>
    <w:rsid w:val="004A1BA8"/>
    <w:rsid w:val="004A4B57"/>
    <w:rsid w:val="004A63FA"/>
    <w:rsid w:val="004A6A3D"/>
    <w:rsid w:val="004A78A5"/>
    <w:rsid w:val="004B0272"/>
    <w:rsid w:val="004B2701"/>
    <w:rsid w:val="004B2E1B"/>
    <w:rsid w:val="004B3AA8"/>
    <w:rsid w:val="004B3E93"/>
    <w:rsid w:val="004C1FBC"/>
    <w:rsid w:val="004C25A2"/>
    <w:rsid w:val="004C3F1D"/>
    <w:rsid w:val="004C4102"/>
    <w:rsid w:val="004C458D"/>
    <w:rsid w:val="004C7556"/>
    <w:rsid w:val="004C7E8B"/>
    <w:rsid w:val="004C7E9D"/>
    <w:rsid w:val="004C7F67"/>
    <w:rsid w:val="004D076D"/>
    <w:rsid w:val="004D0EF1"/>
    <w:rsid w:val="004D2253"/>
    <w:rsid w:val="004D4406"/>
    <w:rsid w:val="004D5BE9"/>
    <w:rsid w:val="004D621F"/>
    <w:rsid w:val="004D7C42"/>
    <w:rsid w:val="004E0465"/>
    <w:rsid w:val="004E127B"/>
    <w:rsid w:val="004E19BF"/>
    <w:rsid w:val="004E1C0A"/>
    <w:rsid w:val="004E2F51"/>
    <w:rsid w:val="004E30C5"/>
    <w:rsid w:val="004E4AA5"/>
    <w:rsid w:val="004E4AEE"/>
    <w:rsid w:val="004E59E3"/>
    <w:rsid w:val="004E67C0"/>
    <w:rsid w:val="004F391A"/>
    <w:rsid w:val="004F3CFB"/>
    <w:rsid w:val="004F6456"/>
    <w:rsid w:val="004F66B7"/>
    <w:rsid w:val="004F696E"/>
    <w:rsid w:val="004F6C71"/>
    <w:rsid w:val="00500E4D"/>
    <w:rsid w:val="00501139"/>
    <w:rsid w:val="005020C7"/>
    <w:rsid w:val="0050363E"/>
    <w:rsid w:val="005039BC"/>
    <w:rsid w:val="005043BB"/>
    <w:rsid w:val="0050456E"/>
    <w:rsid w:val="00504A3D"/>
    <w:rsid w:val="00505767"/>
    <w:rsid w:val="00506933"/>
    <w:rsid w:val="005073F0"/>
    <w:rsid w:val="00510A7B"/>
    <w:rsid w:val="00512F6E"/>
    <w:rsid w:val="00513038"/>
    <w:rsid w:val="00514174"/>
    <w:rsid w:val="00516088"/>
    <w:rsid w:val="00516B0B"/>
    <w:rsid w:val="005220EC"/>
    <w:rsid w:val="00522F27"/>
    <w:rsid w:val="00523F95"/>
    <w:rsid w:val="00524D65"/>
    <w:rsid w:val="00525B16"/>
    <w:rsid w:val="005325D2"/>
    <w:rsid w:val="00533D04"/>
    <w:rsid w:val="00534804"/>
    <w:rsid w:val="00534BDF"/>
    <w:rsid w:val="005354EA"/>
    <w:rsid w:val="0053585F"/>
    <w:rsid w:val="00535EC4"/>
    <w:rsid w:val="00535ED9"/>
    <w:rsid w:val="0053692B"/>
    <w:rsid w:val="00540C35"/>
    <w:rsid w:val="00541853"/>
    <w:rsid w:val="00543BDA"/>
    <w:rsid w:val="005441CC"/>
    <w:rsid w:val="005479DA"/>
    <w:rsid w:val="00547BCC"/>
    <w:rsid w:val="0055013B"/>
    <w:rsid w:val="0055024C"/>
    <w:rsid w:val="0055173D"/>
    <w:rsid w:val="00551F6F"/>
    <w:rsid w:val="00552AB8"/>
    <w:rsid w:val="00555044"/>
    <w:rsid w:val="00561475"/>
    <w:rsid w:val="00562308"/>
    <w:rsid w:val="005647C1"/>
    <w:rsid w:val="0056487B"/>
    <w:rsid w:val="00564FB9"/>
    <w:rsid w:val="005675AF"/>
    <w:rsid w:val="0056790A"/>
    <w:rsid w:val="00570805"/>
    <w:rsid w:val="00573D9E"/>
    <w:rsid w:val="00574FF0"/>
    <w:rsid w:val="005801E3"/>
    <w:rsid w:val="00581802"/>
    <w:rsid w:val="005836A8"/>
    <w:rsid w:val="0058409C"/>
    <w:rsid w:val="00584262"/>
    <w:rsid w:val="00586630"/>
    <w:rsid w:val="00587ADD"/>
    <w:rsid w:val="00591DE8"/>
    <w:rsid w:val="005933C4"/>
    <w:rsid w:val="00593A49"/>
    <w:rsid w:val="00593F4D"/>
    <w:rsid w:val="00596160"/>
    <w:rsid w:val="005966E2"/>
    <w:rsid w:val="00597007"/>
    <w:rsid w:val="005A0966"/>
    <w:rsid w:val="005A11B7"/>
    <w:rsid w:val="005A260B"/>
    <w:rsid w:val="005A2D82"/>
    <w:rsid w:val="005A4A1B"/>
    <w:rsid w:val="005A7830"/>
    <w:rsid w:val="005A7FCE"/>
    <w:rsid w:val="005B0F3F"/>
    <w:rsid w:val="005B191C"/>
    <w:rsid w:val="005B4903"/>
    <w:rsid w:val="005B499A"/>
    <w:rsid w:val="005B51CE"/>
    <w:rsid w:val="005B5885"/>
    <w:rsid w:val="005B5CD7"/>
    <w:rsid w:val="005B6CF6"/>
    <w:rsid w:val="005B7422"/>
    <w:rsid w:val="005B7509"/>
    <w:rsid w:val="005C28FE"/>
    <w:rsid w:val="005C29B8"/>
    <w:rsid w:val="005C5F21"/>
    <w:rsid w:val="005C7156"/>
    <w:rsid w:val="005D0C75"/>
    <w:rsid w:val="005D4171"/>
    <w:rsid w:val="005D6A95"/>
    <w:rsid w:val="005D6B2C"/>
    <w:rsid w:val="005D6D9C"/>
    <w:rsid w:val="005E2335"/>
    <w:rsid w:val="005E34CA"/>
    <w:rsid w:val="005E3978"/>
    <w:rsid w:val="005E3C18"/>
    <w:rsid w:val="005E4250"/>
    <w:rsid w:val="005E6812"/>
    <w:rsid w:val="005E7881"/>
    <w:rsid w:val="005E78E0"/>
    <w:rsid w:val="005F0D9C"/>
    <w:rsid w:val="005F1E04"/>
    <w:rsid w:val="005F284E"/>
    <w:rsid w:val="005F65F6"/>
    <w:rsid w:val="005F68DF"/>
    <w:rsid w:val="00600F36"/>
    <w:rsid w:val="006015CE"/>
    <w:rsid w:val="00603F79"/>
    <w:rsid w:val="00604784"/>
    <w:rsid w:val="00605FE3"/>
    <w:rsid w:val="0060604C"/>
    <w:rsid w:val="00606419"/>
    <w:rsid w:val="0060763A"/>
    <w:rsid w:val="00607D29"/>
    <w:rsid w:val="00607F94"/>
    <w:rsid w:val="006101EE"/>
    <w:rsid w:val="00612952"/>
    <w:rsid w:val="00614CC1"/>
    <w:rsid w:val="00615A9D"/>
    <w:rsid w:val="00616038"/>
    <w:rsid w:val="0061702E"/>
    <w:rsid w:val="006171DC"/>
    <w:rsid w:val="00617387"/>
    <w:rsid w:val="006179BD"/>
    <w:rsid w:val="006205D6"/>
    <w:rsid w:val="0062189A"/>
    <w:rsid w:val="006232A3"/>
    <w:rsid w:val="00624510"/>
    <w:rsid w:val="006252D8"/>
    <w:rsid w:val="006259BC"/>
    <w:rsid w:val="0062636B"/>
    <w:rsid w:val="00632182"/>
    <w:rsid w:val="00632AE0"/>
    <w:rsid w:val="00633C17"/>
    <w:rsid w:val="00634D9E"/>
    <w:rsid w:val="00636E3E"/>
    <w:rsid w:val="006379F7"/>
    <w:rsid w:val="00637E4D"/>
    <w:rsid w:val="00640298"/>
    <w:rsid w:val="00640620"/>
    <w:rsid w:val="00641A1F"/>
    <w:rsid w:val="00645904"/>
    <w:rsid w:val="00651ACB"/>
    <w:rsid w:val="00651C47"/>
    <w:rsid w:val="00652AB2"/>
    <w:rsid w:val="00653FED"/>
    <w:rsid w:val="00654EC0"/>
    <w:rsid w:val="0065525B"/>
    <w:rsid w:val="00655911"/>
    <w:rsid w:val="00655D4F"/>
    <w:rsid w:val="00656D29"/>
    <w:rsid w:val="00657D45"/>
    <w:rsid w:val="00662A67"/>
    <w:rsid w:val="006640E5"/>
    <w:rsid w:val="006646F1"/>
    <w:rsid w:val="00664775"/>
    <w:rsid w:val="00664929"/>
    <w:rsid w:val="00664F62"/>
    <w:rsid w:val="006655E1"/>
    <w:rsid w:val="006657E6"/>
    <w:rsid w:val="00667CE0"/>
    <w:rsid w:val="00672060"/>
    <w:rsid w:val="00672BFD"/>
    <w:rsid w:val="0067341F"/>
    <w:rsid w:val="006770F4"/>
    <w:rsid w:val="00677A84"/>
    <w:rsid w:val="0068026D"/>
    <w:rsid w:val="00680A27"/>
    <w:rsid w:val="006816A4"/>
    <w:rsid w:val="006819B8"/>
    <w:rsid w:val="006840A6"/>
    <w:rsid w:val="006850CD"/>
    <w:rsid w:val="00685AAB"/>
    <w:rsid w:val="0068633E"/>
    <w:rsid w:val="00690B0B"/>
    <w:rsid w:val="00693962"/>
    <w:rsid w:val="006965A8"/>
    <w:rsid w:val="006A07AA"/>
    <w:rsid w:val="006A0A16"/>
    <w:rsid w:val="006A16B2"/>
    <w:rsid w:val="006A238B"/>
    <w:rsid w:val="006A25E5"/>
    <w:rsid w:val="006A2B46"/>
    <w:rsid w:val="006A336D"/>
    <w:rsid w:val="006A37B9"/>
    <w:rsid w:val="006A45E7"/>
    <w:rsid w:val="006A4A85"/>
    <w:rsid w:val="006A5EDD"/>
    <w:rsid w:val="006A6590"/>
    <w:rsid w:val="006B2672"/>
    <w:rsid w:val="006B3DB0"/>
    <w:rsid w:val="006B54BF"/>
    <w:rsid w:val="006B5F44"/>
    <w:rsid w:val="006B5F90"/>
    <w:rsid w:val="006B62E4"/>
    <w:rsid w:val="006C1BBA"/>
    <w:rsid w:val="006C2079"/>
    <w:rsid w:val="006C2C6E"/>
    <w:rsid w:val="006C449C"/>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F73"/>
    <w:rsid w:val="0070268F"/>
    <w:rsid w:val="00704387"/>
    <w:rsid w:val="007071E2"/>
    <w:rsid w:val="00707493"/>
    <w:rsid w:val="00707669"/>
    <w:rsid w:val="00710972"/>
    <w:rsid w:val="00711CBA"/>
    <w:rsid w:val="00711D8B"/>
    <w:rsid w:val="00711FB5"/>
    <w:rsid w:val="00712A01"/>
    <w:rsid w:val="00714F58"/>
    <w:rsid w:val="00720F8E"/>
    <w:rsid w:val="00722FBF"/>
    <w:rsid w:val="00722FC2"/>
    <w:rsid w:val="00724E1B"/>
    <w:rsid w:val="00725949"/>
    <w:rsid w:val="00727AC5"/>
    <w:rsid w:val="00727FA2"/>
    <w:rsid w:val="0073166B"/>
    <w:rsid w:val="007322D9"/>
    <w:rsid w:val="00732BC0"/>
    <w:rsid w:val="007348A8"/>
    <w:rsid w:val="0073720F"/>
    <w:rsid w:val="007376B6"/>
    <w:rsid w:val="00737796"/>
    <w:rsid w:val="007401BF"/>
    <w:rsid w:val="00740BB3"/>
    <w:rsid w:val="0074165C"/>
    <w:rsid w:val="00742C35"/>
    <w:rsid w:val="00742D67"/>
    <w:rsid w:val="00742D8D"/>
    <w:rsid w:val="007432CA"/>
    <w:rsid w:val="007439EB"/>
    <w:rsid w:val="00743CB4"/>
    <w:rsid w:val="00743F0A"/>
    <w:rsid w:val="007444E8"/>
    <w:rsid w:val="00745451"/>
    <w:rsid w:val="0074548E"/>
    <w:rsid w:val="00745773"/>
    <w:rsid w:val="00746800"/>
    <w:rsid w:val="007501A8"/>
    <w:rsid w:val="00750BEE"/>
    <w:rsid w:val="00750D61"/>
    <w:rsid w:val="00750EE1"/>
    <w:rsid w:val="00752B4D"/>
    <w:rsid w:val="00754F06"/>
    <w:rsid w:val="00755402"/>
    <w:rsid w:val="00756B26"/>
    <w:rsid w:val="00756EDF"/>
    <w:rsid w:val="007600E3"/>
    <w:rsid w:val="00762922"/>
    <w:rsid w:val="00763D65"/>
    <w:rsid w:val="00765C43"/>
    <w:rsid w:val="00765EFB"/>
    <w:rsid w:val="00766A77"/>
    <w:rsid w:val="007671CA"/>
    <w:rsid w:val="00767C61"/>
    <w:rsid w:val="0077008A"/>
    <w:rsid w:val="00770585"/>
    <w:rsid w:val="00770994"/>
    <w:rsid w:val="00773C1F"/>
    <w:rsid w:val="00774DA4"/>
    <w:rsid w:val="00776599"/>
    <w:rsid w:val="00777C56"/>
    <w:rsid w:val="0078114B"/>
    <w:rsid w:val="00781DD2"/>
    <w:rsid w:val="00783012"/>
    <w:rsid w:val="007832A4"/>
    <w:rsid w:val="00783ECF"/>
    <w:rsid w:val="0078413A"/>
    <w:rsid w:val="00786D91"/>
    <w:rsid w:val="007959E8"/>
    <w:rsid w:val="00795E9C"/>
    <w:rsid w:val="007A0521"/>
    <w:rsid w:val="007A2E12"/>
    <w:rsid w:val="007A30B6"/>
    <w:rsid w:val="007A3475"/>
    <w:rsid w:val="007A41C8"/>
    <w:rsid w:val="007A54CE"/>
    <w:rsid w:val="007A5D3A"/>
    <w:rsid w:val="007A6FD9"/>
    <w:rsid w:val="007A7FFA"/>
    <w:rsid w:val="007B04EB"/>
    <w:rsid w:val="007B0D4F"/>
    <w:rsid w:val="007B2780"/>
    <w:rsid w:val="007B3606"/>
    <w:rsid w:val="007B424D"/>
    <w:rsid w:val="007B5A3D"/>
    <w:rsid w:val="007B5B95"/>
    <w:rsid w:val="007B6032"/>
    <w:rsid w:val="007B68EA"/>
    <w:rsid w:val="007B7453"/>
    <w:rsid w:val="007C2D89"/>
    <w:rsid w:val="007C4593"/>
    <w:rsid w:val="007C5309"/>
    <w:rsid w:val="007C604B"/>
    <w:rsid w:val="007C6069"/>
    <w:rsid w:val="007D06C4"/>
    <w:rsid w:val="007D1352"/>
    <w:rsid w:val="007D2508"/>
    <w:rsid w:val="007D346A"/>
    <w:rsid w:val="007D6518"/>
    <w:rsid w:val="007D66BD"/>
    <w:rsid w:val="007D6A1D"/>
    <w:rsid w:val="007D71BB"/>
    <w:rsid w:val="007D76BD"/>
    <w:rsid w:val="007E0BF1"/>
    <w:rsid w:val="007F0ED8"/>
    <w:rsid w:val="007F0F63"/>
    <w:rsid w:val="007F26C8"/>
    <w:rsid w:val="007F3C0D"/>
    <w:rsid w:val="007F5490"/>
    <w:rsid w:val="007F75CE"/>
    <w:rsid w:val="008013A4"/>
    <w:rsid w:val="008027CE"/>
    <w:rsid w:val="008028D2"/>
    <w:rsid w:val="00802F42"/>
    <w:rsid w:val="00804383"/>
    <w:rsid w:val="00804BB7"/>
    <w:rsid w:val="00804D41"/>
    <w:rsid w:val="00805887"/>
    <w:rsid w:val="00806F9E"/>
    <w:rsid w:val="00810257"/>
    <w:rsid w:val="008104F5"/>
    <w:rsid w:val="00811072"/>
    <w:rsid w:val="00811369"/>
    <w:rsid w:val="00815419"/>
    <w:rsid w:val="008163C8"/>
    <w:rsid w:val="008164A1"/>
    <w:rsid w:val="00817325"/>
    <w:rsid w:val="008209E6"/>
    <w:rsid w:val="00820FA1"/>
    <w:rsid w:val="00821C0C"/>
    <w:rsid w:val="00821D19"/>
    <w:rsid w:val="00823303"/>
    <w:rsid w:val="008233B2"/>
    <w:rsid w:val="00823509"/>
    <w:rsid w:val="008235A7"/>
    <w:rsid w:val="00823A9F"/>
    <w:rsid w:val="00823C85"/>
    <w:rsid w:val="00825138"/>
    <w:rsid w:val="008269DD"/>
    <w:rsid w:val="0083010C"/>
    <w:rsid w:val="00830621"/>
    <w:rsid w:val="0083348C"/>
    <w:rsid w:val="008373D3"/>
    <w:rsid w:val="0083784C"/>
    <w:rsid w:val="00840617"/>
    <w:rsid w:val="00840F84"/>
    <w:rsid w:val="00842A47"/>
    <w:rsid w:val="00843C13"/>
    <w:rsid w:val="00843C8A"/>
    <w:rsid w:val="00843DEF"/>
    <w:rsid w:val="008454F8"/>
    <w:rsid w:val="0084742D"/>
    <w:rsid w:val="00847680"/>
    <w:rsid w:val="0085173A"/>
    <w:rsid w:val="0085681E"/>
    <w:rsid w:val="008603CE"/>
    <w:rsid w:val="00861179"/>
    <w:rsid w:val="008620FC"/>
    <w:rsid w:val="008627A5"/>
    <w:rsid w:val="00863102"/>
    <w:rsid w:val="008639F2"/>
    <w:rsid w:val="00863E05"/>
    <w:rsid w:val="00865ACA"/>
    <w:rsid w:val="00865D28"/>
    <w:rsid w:val="00865F85"/>
    <w:rsid w:val="00867C10"/>
    <w:rsid w:val="00870439"/>
    <w:rsid w:val="008709C0"/>
    <w:rsid w:val="00870DA1"/>
    <w:rsid w:val="00873458"/>
    <w:rsid w:val="008805AA"/>
    <w:rsid w:val="00882D99"/>
    <w:rsid w:val="00883329"/>
    <w:rsid w:val="00883F93"/>
    <w:rsid w:val="00884DB3"/>
    <w:rsid w:val="00885A9D"/>
    <w:rsid w:val="008864F6"/>
    <w:rsid w:val="00887087"/>
    <w:rsid w:val="00887C5F"/>
    <w:rsid w:val="0089049D"/>
    <w:rsid w:val="008914B1"/>
    <w:rsid w:val="008928C9"/>
    <w:rsid w:val="008930CB"/>
    <w:rsid w:val="008938B9"/>
    <w:rsid w:val="008938DC"/>
    <w:rsid w:val="00893FD1"/>
    <w:rsid w:val="00894836"/>
    <w:rsid w:val="00895172"/>
    <w:rsid w:val="00895680"/>
    <w:rsid w:val="00896DFF"/>
    <w:rsid w:val="0089762C"/>
    <w:rsid w:val="008A173B"/>
    <w:rsid w:val="008A1893"/>
    <w:rsid w:val="008A207E"/>
    <w:rsid w:val="008A22B9"/>
    <w:rsid w:val="008A37AE"/>
    <w:rsid w:val="008A57E6"/>
    <w:rsid w:val="008A5803"/>
    <w:rsid w:val="008A6F81"/>
    <w:rsid w:val="008A769A"/>
    <w:rsid w:val="008B0C9C"/>
    <w:rsid w:val="008B166D"/>
    <w:rsid w:val="008B17F4"/>
    <w:rsid w:val="008B3615"/>
    <w:rsid w:val="008B4AC4"/>
    <w:rsid w:val="008B50C8"/>
    <w:rsid w:val="008B5281"/>
    <w:rsid w:val="008B7E05"/>
    <w:rsid w:val="008C14F3"/>
    <w:rsid w:val="008C1797"/>
    <w:rsid w:val="008C1CC4"/>
    <w:rsid w:val="008C219C"/>
    <w:rsid w:val="008C475E"/>
    <w:rsid w:val="008C619A"/>
    <w:rsid w:val="008C7E56"/>
    <w:rsid w:val="008D0655"/>
    <w:rsid w:val="008D0CE8"/>
    <w:rsid w:val="008D26FA"/>
    <w:rsid w:val="008D29BA"/>
    <w:rsid w:val="008D2D1D"/>
    <w:rsid w:val="008D453D"/>
    <w:rsid w:val="008D53AD"/>
    <w:rsid w:val="008D562B"/>
    <w:rsid w:val="008D5733"/>
    <w:rsid w:val="008D622B"/>
    <w:rsid w:val="008D666C"/>
    <w:rsid w:val="008D6F65"/>
    <w:rsid w:val="008D7B54"/>
    <w:rsid w:val="008E0C9D"/>
    <w:rsid w:val="008E1648"/>
    <w:rsid w:val="008E1B3E"/>
    <w:rsid w:val="008E2319"/>
    <w:rsid w:val="008E38CA"/>
    <w:rsid w:val="008E4BB6"/>
    <w:rsid w:val="008E5518"/>
    <w:rsid w:val="008E6A84"/>
    <w:rsid w:val="008F0CDC"/>
    <w:rsid w:val="008F17A3"/>
    <w:rsid w:val="008F1B45"/>
    <w:rsid w:val="008F1ED3"/>
    <w:rsid w:val="008F4152"/>
    <w:rsid w:val="008F4C29"/>
    <w:rsid w:val="008F52F2"/>
    <w:rsid w:val="008F70BD"/>
    <w:rsid w:val="008F788F"/>
    <w:rsid w:val="008F7EA2"/>
    <w:rsid w:val="00902722"/>
    <w:rsid w:val="009027BC"/>
    <w:rsid w:val="009062E6"/>
    <w:rsid w:val="00906BDE"/>
    <w:rsid w:val="009101CA"/>
    <w:rsid w:val="00911BE5"/>
    <w:rsid w:val="00912825"/>
    <w:rsid w:val="00913CA9"/>
    <w:rsid w:val="009145AE"/>
    <w:rsid w:val="009146CE"/>
    <w:rsid w:val="00914CA7"/>
    <w:rsid w:val="00915C3E"/>
    <w:rsid w:val="009161A8"/>
    <w:rsid w:val="00916CFB"/>
    <w:rsid w:val="00924126"/>
    <w:rsid w:val="009245AE"/>
    <w:rsid w:val="009245F5"/>
    <w:rsid w:val="009249EC"/>
    <w:rsid w:val="009269E1"/>
    <w:rsid w:val="009273B3"/>
    <w:rsid w:val="009305B5"/>
    <w:rsid w:val="00932711"/>
    <w:rsid w:val="009378DD"/>
    <w:rsid w:val="00937EED"/>
    <w:rsid w:val="009429D5"/>
    <w:rsid w:val="00942BF1"/>
    <w:rsid w:val="009439C3"/>
    <w:rsid w:val="00945180"/>
    <w:rsid w:val="00945428"/>
    <w:rsid w:val="0094607B"/>
    <w:rsid w:val="00950401"/>
    <w:rsid w:val="00953604"/>
    <w:rsid w:val="0095496B"/>
    <w:rsid w:val="00960F1E"/>
    <w:rsid w:val="009610DC"/>
    <w:rsid w:val="00961490"/>
    <w:rsid w:val="0096381A"/>
    <w:rsid w:val="00965E04"/>
    <w:rsid w:val="009666C2"/>
    <w:rsid w:val="00966F9E"/>
    <w:rsid w:val="009674AD"/>
    <w:rsid w:val="00970C7C"/>
    <w:rsid w:val="00970CDC"/>
    <w:rsid w:val="00970D09"/>
    <w:rsid w:val="00972D75"/>
    <w:rsid w:val="00974A01"/>
    <w:rsid w:val="00975727"/>
    <w:rsid w:val="00977010"/>
    <w:rsid w:val="00977D02"/>
    <w:rsid w:val="00977FF9"/>
    <w:rsid w:val="009800E8"/>
    <w:rsid w:val="009809BB"/>
    <w:rsid w:val="00981D53"/>
    <w:rsid w:val="0098364B"/>
    <w:rsid w:val="00984A57"/>
    <w:rsid w:val="00987797"/>
    <w:rsid w:val="00990308"/>
    <w:rsid w:val="009908A3"/>
    <w:rsid w:val="009911AF"/>
    <w:rsid w:val="00991875"/>
    <w:rsid w:val="00991BB8"/>
    <w:rsid w:val="00991F92"/>
    <w:rsid w:val="00992985"/>
    <w:rsid w:val="00993889"/>
    <w:rsid w:val="0099551B"/>
    <w:rsid w:val="00996BD2"/>
    <w:rsid w:val="00997BF1"/>
    <w:rsid w:val="009A089C"/>
    <w:rsid w:val="009A118E"/>
    <w:rsid w:val="009A21CD"/>
    <w:rsid w:val="009A278C"/>
    <w:rsid w:val="009A2BC2"/>
    <w:rsid w:val="009A3092"/>
    <w:rsid w:val="009A42C1"/>
    <w:rsid w:val="009A5429"/>
    <w:rsid w:val="009A72AD"/>
    <w:rsid w:val="009A7587"/>
    <w:rsid w:val="009B09E0"/>
    <w:rsid w:val="009B0BC5"/>
    <w:rsid w:val="009B1247"/>
    <w:rsid w:val="009B286C"/>
    <w:rsid w:val="009B2ACC"/>
    <w:rsid w:val="009B4A9C"/>
    <w:rsid w:val="009B548D"/>
    <w:rsid w:val="009B6029"/>
    <w:rsid w:val="009B6971"/>
    <w:rsid w:val="009C27F1"/>
    <w:rsid w:val="009C29E2"/>
    <w:rsid w:val="009C3152"/>
    <w:rsid w:val="009C3257"/>
    <w:rsid w:val="009C4CFA"/>
    <w:rsid w:val="009C5070"/>
    <w:rsid w:val="009C688F"/>
    <w:rsid w:val="009D112C"/>
    <w:rsid w:val="009D1385"/>
    <w:rsid w:val="009D1881"/>
    <w:rsid w:val="009D47FA"/>
    <w:rsid w:val="009D4C5B"/>
    <w:rsid w:val="009D50D2"/>
    <w:rsid w:val="009D6BCA"/>
    <w:rsid w:val="009D6FBD"/>
    <w:rsid w:val="009E05B4"/>
    <w:rsid w:val="009E0F62"/>
    <w:rsid w:val="009E4A58"/>
    <w:rsid w:val="009E5A2D"/>
    <w:rsid w:val="009E5AB2"/>
    <w:rsid w:val="009E6219"/>
    <w:rsid w:val="009F03B3"/>
    <w:rsid w:val="009F3BC0"/>
    <w:rsid w:val="009F7698"/>
    <w:rsid w:val="00A00852"/>
    <w:rsid w:val="00A0096C"/>
    <w:rsid w:val="00A01757"/>
    <w:rsid w:val="00A0218F"/>
    <w:rsid w:val="00A028C0"/>
    <w:rsid w:val="00A02BAE"/>
    <w:rsid w:val="00A06A6B"/>
    <w:rsid w:val="00A07E47"/>
    <w:rsid w:val="00A129D0"/>
    <w:rsid w:val="00A12C33"/>
    <w:rsid w:val="00A12D4A"/>
    <w:rsid w:val="00A1348E"/>
    <w:rsid w:val="00A138BA"/>
    <w:rsid w:val="00A14C8E"/>
    <w:rsid w:val="00A153D9"/>
    <w:rsid w:val="00A15F09"/>
    <w:rsid w:val="00A169B6"/>
    <w:rsid w:val="00A2271D"/>
    <w:rsid w:val="00A237D5"/>
    <w:rsid w:val="00A271FD"/>
    <w:rsid w:val="00A30EFC"/>
    <w:rsid w:val="00A31781"/>
    <w:rsid w:val="00A31984"/>
    <w:rsid w:val="00A32D73"/>
    <w:rsid w:val="00A3367B"/>
    <w:rsid w:val="00A33ACC"/>
    <w:rsid w:val="00A33C67"/>
    <w:rsid w:val="00A3597D"/>
    <w:rsid w:val="00A36DD1"/>
    <w:rsid w:val="00A371E4"/>
    <w:rsid w:val="00A4006C"/>
    <w:rsid w:val="00A40091"/>
    <w:rsid w:val="00A4021E"/>
    <w:rsid w:val="00A4030F"/>
    <w:rsid w:val="00A41C79"/>
    <w:rsid w:val="00A41CB5"/>
    <w:rsid w:val="00A42CDF"/>
    <w:rsid w:val="00A435F8"/>
    <w:rsid w:val="00A4452E"/>
    <w:rsid w:val="00A4472C"/>
    <w:rsid w:val="00A44E69"/>
    <w:rsid w:val="00A462C0"/>
    <w:rsid w:val="00A4661E"/>
    <w:rsid w:val="00A55BD6"/>
    <w:rsid w:val="00A55D50"/>
    <w:rsid w:val="00A57142"/>
    <w:rsid w:val="00A615DE"/>
    <w:rsid w:val="00A621EF"/>
    <w:rsid w:val="00A648CD"/>
    <w:rsid w:val="00A6537A"/>
    <w:rsid w:val="00A67866"/>
    <w:rsid w:val="00A70697"/>
    <w:rsid w:val="00A70B07"/>
    <w:rsid w:val="00A723F8"/>
    <w:rsid w:val="00A73183"/>
    <w:rsid w:val="00A77CCB"/>
    <w:rsid w:val="00A83D8D"/>
    <w:rsid w:val="00A8446B"/>
    <w:rsid w:val="00A8473F"/>
    <w:rsid w:val="00A848CD"/>
    <w:rsid w:val="00A862D6"/>
    <w:rsid w:val="00A8715E"/>
    <w:rsid w:val="00A9295B"/>
    <w:rsid w:val="00A93B09"/>
    <w:rsid w:val="00A952D7"/>
    <w:rsid w:val="00A963F7"/>
    <w:rsid w:val="00A96AD8"/>
    <w:rsid w:val="00AA052C"/>
    <w:rsid w:val="00AA1E45"/>
    <w:rsid w:val="00AA4286"/>
    <w:rsid w:val="00AA456B"/>
    <w:rsid w:val="00AA57F5"/>
    <w:rsid w:val="00AA5F6C"/>
    <w:rsid w:val="00AA672E"/>
    <w:rsid w:val="00AA6EC9"/>
    <w:rsid w:val="00AB46F0"/>
    <w:rsid w:val="00AB5338"/>
    <w:rsid w:val="00AB6309"/>
    <w:rsid w:val="00AB6C5F"/>
    <w:rsid w:val="00AB7129"/>
    <w:rsid w:val="00AC244B"/>
    <w:rsid w:val="00AC27A6"/>
    <w:rsid w:val="00AC2A68"/>
    <w:rsid w:val="00AC30F7"/>
    <w:rsid w:val="00AC3A5A"/>
    <w:rsid w:val="00AC4D95"/>
    <w:rsid w:val="00AC5BF9"/>
    <w:rsid w:val="00AC5DF4"/>
    <w:rsid w:val="00AC78F0"/>
    <w:rsid w:val="00AD0AEF"/>
    <w:rsid w:val="00AD11B7"/>
    <w:rsid w:val="00AD1A94"/>
    <w:rsid w:val="00AD1C05"/>
    <w:rsid w:val="00AD4126"/>
    <w:rsid w:val="00AD421C"/>
    <w:rsid w:val="00AD44FA"/>
    <w:rsid w:val="00AD61B5"/>
    <w:rsid w:val="00AD7C22"/>
    <w:rsid w:val="00AE03DF"/>
    <w:rsid w:val="00AE070A"/>
    <w:rsid w:val="00AE101C"/>
    <w:rsid w:val="00AE2A69"/>
    <w:rsid w:val="00AE37E5"/>
    <w:rsid w:val="00AE5688"/>
    <w:rsid w:val="00AE5DBB"/>
    <w:rsid w:val="00AE5EB4"/>
    <w:rsid w:val="00AF0C18"/>
    <w:rsid w:val="00AF1C18"/>
    <w:rsid w:val="00AF47C5"/>
    <w:rsid w:val="00AF5398"/>
    <w:rsid w:val="00B049AF"/>
    <w:rsid w:val="00B0698C"/>
    <w:rsid w:val="00B06F6D"/>
    <w:rsid w:val="00B07242"/>
    <w:rsid w:val="00B10534"/>
    <w:rsid w:val="00B113DB"/>
    <w:rsid w:val="00B11D8A"/>
    <w:rsid w:val="00B12981"/>
    <w:rsid w:val="00B147DD"/>
    <w:rsid w:val="00B156FD"/>
    <w:rsid w:val="00B21F61"/>
    <w:rsid w:val="00B261F1"/>
    <w:rsid w:val="00B265BC"/>
    <w:rsid w:val="00B31208"/>
    <w:rsid w:val="00B31FB1"/>
    <w:rsid w:val="00B33952"/>
    <w:rsid w:val="00B33C5E"/>
    <w:rsid w:val="00B342F4"/>
    <w:rsid w:val="00B34369"/>
    <w:rsid w:val="00B34B35"/>
    <w:rsid w:val="00B34DC2"/>
    <w:rsid w:val="00B3506D"/>
    <w:rsid w:val="00B35E24"/>
    <w:rsid w:val="00B378E5"/>
    <w:rsid w:val="00B423C9"/>
    <w:rsid w:val="00B4346D"/>
    <w:rsid w:val="00B440F4"/>
    <w:rsid w:val="00B447A5"/>
    <w:rsid w:val="00B4654C"/>
    <w:rsid w:val="00B47293"/>
    <w:rsid w:val="00B50E50"/>
    <w:rsid w:val="00B51516"/>
    <w:rsid w:val="00B52120"/>
    <w:rsid w:val="00B547C1"/>
    <w:rsid w:val="00B54ABC"/>
    <w:rsid w:val="00B558A7"/>
    <w:rsid w:val="00B56FBE"/>
    <w:rsid w:val="00B60ACF"/>
    <w:rsid w:val="00B62B58"/>
    <w:rsid w:val="00B65149"/>
    <w:rsid w:val="00B66567"/>
    <w:rsid w:val="00B66F52"/>
    <w:rsid w:val="00B66FE5"/>
    <w:rsid w:val="00B67247"/>
    <w:rsid w:val="00B708E7"/>
    <w:rsid w:val="00B72880"/>
    <w:rsid w:val="00B74164"/>
    <w:rsid w:val="00B75378"/>
    <w:rsid w:val="00B758BF"/>
    <w:rsid w:val="00B77963"/>
    <w:rsid w:val="00B77EC8"/>
    <w:rsid w:val="00B822B5"/>
    <w:rsid w:val="00B827A6"/>
    <w:rsid w:val="00B831CE"/>
    <w:rsid w:val="00B850BB"/>
    <w:rsid w:val="00B85153"/>
    <w:rsid w:val="00B85EC5"/>
    <w:rsid w:val="00B86677"/>
    <w:rsid w:val="00B87131"/>
    <w:rsid w:val="00B939B1"/>
    <w:rsid w:val="00B96D40"/>
    <w:rsid w:val="00B97386"/>
    <w:rsid w:val="00BA263B"/>
    <w:rsid w:val="00BA30EA"/>
    <w:rsid w:val="00BA36A8"/>
    <w:rsid w:val="00BA3F75"/>
    <w:rsid w:val="00BA42B2"/>
    <w:rsid w:val="00BA4E14"/>
    <w:rsid w:val="00BA58D4"/>
    <w:rsid w:val="00BA5B9E"/>
    <w:rsid w:val="00BA68BB"/>
    <w:rsid w:val="00BA69F5"/>
    <w:rsid w:val="00BA7C9A"/>
    <w:rsid w:val="00BB36FB"/>
    <w:rsid w:val="00BB5F8F"/>
    <w:rsid w:val="00BB657A"/>
    <w:rsid w:val="00BB68B6"/>
    <w:rsid w:val="00BB7CCF"/>
    <w:rsid w:val="00BC1A4E"/>
    <w:rsid w:val="00BC5CDB"/>
    <w:rsid w:val="00BC5DC7"/>
    <w:rsid w:val="00BC6B8B"/>
    <w:rsid w:val="00BC73D8"/>
    <w:rsid w:val="00BD34C2"/>
    <w:rsid w:val="00BD35F7"/>
    <w:rsid w:val="00BD3C2A"/>
    <w:rsid w:val="00BD52D7"/>
    <w:rsid w:val="00BD5AD2"/>
    <w:rsid w:val="00BD69D6"/>
    <w:rsid w:val="00BE22F3"/>
    <w:rsid w:val="00BE2E4E"/>
    <w:rsid w:val="00BE49B1"/>
    <w:rsid w:val="00BE5B52"/>
    <w:rsid w:val="00BE7B8D"/>
    <w:rsid w:val="00BF0993"/>
    <w:rsid w:val="00BF10A9"/>
    <w:rsid w:val="00BF1703"/>
    <w:rsid w:val="00BF1A01"/>
    <w:rsid w:val="00BF231C"/>
    <w:rsid w:val="00BF2DDF"/>
    <w:rsid w:val="00BF2F2D"/>
    <w:rsid w:val="00BF51E5"/>
    <w:rsid w:val="00BF6121"/>
    <w:rsid w:val="00BF6CBE"/>
    <w:rsid w:val="00BF74A6"/>
    <w:rsid w:val="00BF75F5"/>
    <w:rsid w:val="00C0128A"/>
    <w:rsid w:val="00C013AD"/>
    <w:rsid w:val="00C03B07"/>
    <w:rsid w:val="00C04904"/>
    <w:rsid w:val="00C053DA"/>
    <w:rsid w:val="00C056B3"/>
    <w:rsid w:val="00C06424"/>
    <w:rsid w:val="00C103E5"/>
    <w:rsid w:val="00C13319"/>
    <w:rsid w:val="00C13EE9"/>
    <w:rsid w:val="00C14423"/>
    <w:rsid w:val="00C15AC5"/>
    <w:rsid w:val="00C16D30"/>
    <w:rsid w:val="00C20CAF"/>
    <w:rsid w:val="00C21540"/>
    <w:rsid w:val="00C21906"/>
    <w:rsid w:val="00C21BFA"/>
    <w:rsid w:val="00C24C8D"/>
    <w:rsid w:val="00C25FE2"/>
    <w:rsid w:val="00C26B53"/>
    <w:rsid w:val="00C279B2"/>
    <w:rsid w:val="00C27DC5"/>
    <w:rsid w:val="00C30696"/>
    <w:rsid w:val="00C3094A"/>
    <w:rsid w:val="00C32EA3"/>
    <w:rsid w:val="00C33E50"/>
    <w:rsid w:val="00C34C20"/>
    <w:rsid w:val="00C35A3E"/>
    <w:rsid w:val="00C42130"/>
    <w:rsid w:val="00C423A4"/>
    <w:rsid w:val="00C423E3"/>
    <w:rsid w:val="00C4418B"/>
    <w:rsid w:val="00C44BF5"/>
    <w:rsid w:val="00C460C8"/>
    <w:rsid w:val="00C47BEC"/>
    <w:rsid w:val="00C521D6"/>
    <w:rsid w:val="00C53D62"/>
    <w:rsid w:val="00C54DE6"/>
    <w:rsid w:val="00C55232"/>
    <w:rsid w:val="00C553A4"/>
    <w:rsid w:val="00C55A06"/>
    <w:rsid w:val="00C55D03"/>
    <w:rsid w:val="00C601BC"/>
    <w:rsid w:val="00C6329F"/>
    <w:rsid w:val="00C63340"/>
    <w:rsid w:val="00C643F9"/>
    <w:rsid w:val="00C64E95"/>
    <w:rsid w:val="00C656B7"/>
    <w:rsid w:val="00C65DAB"/>
    <w:rsid w:val="00C70F20"/>
    <w:rsid w:val="00C71372"/>
    <w:rsid w:val="00C72410"/>
    <w:rsid w:val="00C7287F"/>
    <w:rsid w:val="00C73DDC"/>
    <w:rsid w:val="00C769DA"/>
    <w:rsid w:val="00C80191"/>
    <w:rsid w:val="00C80CB8"/>
    <w:rsid w:val="00C819F8"/>
    <w:rsid w:val="00C8248C"/>
    <w:rsid w:val="00C84E33"/>
    <w:rsid w:val="00C851C2"/>
    <w:rsid w:val="00C86D6F"/>
    <w:rsid w:val="00C87814"/>
    <w:rsid w:val="00C905FC"/>
    <w:rsid w:val="00C92D03"/>
    <w:rsid w:val="00C9319C"/>
    <w:rsid w:val="00C9435D"/>
    <w:rsid w:val="00C94DF2"/>
    <w:rsid w:val="00C96741"/>
    <w:rsid w:val="00CA2D1B"/>
    <w:rsid w:val="00CA375D"/>
    <w:rsid w:val="00CA57CE"/>
    <w:rsid w:val="00CA662A"/>
    <w:rsid w:val="00CA7AFD"/>
    <w:rsid w:val="00CA7C3C"/>
    <w:rsid w:val="00CB0189"/>
    <w:rsid w:val="00CB0BA2"/>
    <w:rsid w:val="00CB1A42"/>
    <w:rsid w:val="00CB1B0C"/>
    <w:rsid w:val="00CB2C0B"/>
    <w:rsid w:val="00CB39C0"/>
    <w:rsid w:val="00CB517D"/>
    <w:rsid w:val="00CC038D"/>
    <w:rsid w:val="00CC08DB"/>
    <w:rsid w:val="00CC11C3"/>
    <w:rsid w:val="00CC39FF"/>
    <w:rsid w:val="00CC3C2F"/>
    <w:rsid w:val="00CC4943"/>
    <w:rsid w:val="00CC4AC8"/>
    <w:rsid w:val="00CC4F23"/>
    <w:rsid w:val="00CC5233"/>
    <w:rsid w:val="00CC5DE6"/>
    <w:rsid w:val="00CC6E4E"/>
    <w:rsid w:val="00CC6FE8"/>
    <w:rsid w:val="00CC7202"/>
    <w:rsid w:val="00CD020C"/>
    <w:rsid w:val="00CD2808"/>
    <w:rsid w:val="00CD28BF"/>
    <w:rsid w:val="00CD3FD0"/>
    <w:rsid w:val="00CD4092"/>
    <w:rsid w:val="00CD4A20"/>
    <w:rsid w:val="00CD50A1"/>
    <w:rsid w:val="00CD519E"/>
    <w:rsid w:val="00CD5C1E"/>
    <w:rsid w:val="00CE0C4F"/>
    <w:rsid w:val="00CE30EA"/>
    <w:rsid w:val="00CE4D79"/>
    <w:rsid w:val="00CE76A2"/>
    <w:rsid w:val="00CF048A"/>
    <w:rsid w:val="00CF11C7"/>
    <w:rsid w:val="00CF155A"/>
    <w:rsid w:val="00CF22BA"/>
    <w:rsid w:val="00CF2902"/>
    <w:rsid w:val="00CF2947"/>
    <w:rsid w:val="00CF3A6A"/>
    <w:rsid w:val="00CF686F"/>
    <w:rsid w:val="00CF6E60"/>
    <w:rsid w:val="00CF7BCA"/>
    <w:rsid w:val="00D008FD"/>
    <w:rsid w:val="00D0321C"/>
    <w:rsid w:val="00D035EC"/>
    <w:rsid w:val="00D06AB1"/>
    <w:rsid w:val="00D06FC1"/>
    <w:rsid w:val="00D072ED"/>
    <w:rsid w:val="00D0764B"/>
    <w:rsid w:val="00D07A16"/>
    <w:rsid w:val="00D1067E"/>
    <w:rsid w:val="00D10F50"/>
    <w:rsid w:val="00D11272"/>
    <w:rsid w:val="00D126F5"/>
    <w:rsid w:val="00D14018"/>
    <w:rsid w:val="00D1489E"/>
    <w:rsid w:val="00D1645C"/>
    <w:rsid w:val="00D20737"/>
    <w:rsid w:val="00D21E81"/>
    <w:rsid w:val="00D223DE"/>
    <w:rsid w:val="00D25BC2"/>
    <w:rsid w:val="00D25E37"/>
    <w:rsid w:val="00D2661A"/>
    <w:rsid w:val="00D27582"/>
    <w:rsid w:val="00D276F9"/>
    <w:rsid w:val="00D27EC4"/>
    <w:rsid w:val="00D30FA5"/>
    <w:rsid w:val="00D32719"/>
    <w:rsid w:val="00D33333"/>
    <w:rsid w:val="00D337A4"/>
    <w:rsid w:val="00D352A2"/>
    <w:rsid w:val="00D41598"/>
    <w:rsid w:val="00D4162B"/>
    <w:rsid w:val="00D44307"/>
    <w:rsid w:val="00D447CC"/>
    <w:rsid w:val="00D4514F"/>
    <w:rsid w:val="00D451E2"/>
    <w:rsid w:val="00D45E89"/>
    <w:rsid w:val="00D45E8D"/>
    <w:rsid w:val="00D466AE"/>
    <w:rsid w:val="00D470A8"/>
    <w:rsid w:val="00D4734F"/>
    <w:rsid w:val="00D517EB"/>
    <w:rsid w:val="00D51BF3"/>
    <w:rsid w:val="00D52A7F"/>
    <w:rsid w:val="00D53FBC"/>
    <w:rsid w:val="00D56AAC"/>
    <w:rsid w:val="00D57401"/>
    <w:rsid w:val="00D631B6"/>
    <w:rsid w:val="00D64ACD"/>
    <w:rsid w:val="00D65798"/>
    <w:rsid w:val="00D66846"/>
    <w:rsid w:val="00D675FB"/>
    <w:rsid w:val="00D71F25"/>
    <w:rsid w:val="00D72A9C"/>
    <w:rsid w:val="00D77031"/>
    <w:rsid w:val="00D823A4"/>
    <w:rsid w:val="00D84059"/>
    <w:rsid w:val="00D84941"/>
    <w:rsid w:val="00D84FA1"/>
    <w:rsid w:val="00D851F0"/>
    <w:rsid w:val="00D86DB7"/>
    <w:rsid w:val="00D87BF5"/>
    <w:rsid w:val="00D90721"/>
    <w:rsid w:val="00D926D0"/>
    <w:rsid w:val="00D93030"/>
    <w:rsid w:val="00D950E1"/>
    <w:rsid w:val="00D952A6"/>
    <w:rsid w:val="00D955EB"/>
    <w:rsid w:val="00D962D3"/>
    <w:rsid w:val="00D97F99"/>
    <w:rsid w:val="00DA1E08"/>
    <w:rsid w:val="00DA24F8"/>
    <w:rsid w:val="00DA28E8"/>
    <w:rsid w:val="00DA38D3"/>
    <w:rsid w:val="00DA3932"/>
    <w:rsid w:val="00DA3AFC"/>
    <w:rsid w:val="00DA64F8"/>
    <w:rsid w:val="00DA6C15"/>
    <w:rsid w:val="00DA75BC"/>
    <w:rsid w:val="00DA7A09"/>
    <w:rsid w:val="00DB0258"/>
    <w:rsid w:val="00DB0803"/>
    <w:rsid w:val="00DB38EE"/>
    <w:rsid w:val="00DB498B"/>
    <w:rsid w:val="00DB66CA"/>
    <w:rsid w:val="00DB6BCA"/>
    <w:rsid w:val="00DB6F54"/>
    <w:rsid w:val="00DB73F7"/>
    <w:rsid w:val="00DC0321"/>
    <w:rsid w:val="00DC2BC3"/>
    <w:rsid w:val="00DC3067"/>
    <w:rsid w:val="00DC370B"/>
    <w:rsid w:val="00DC5B90"/>
    <w:rsid w:val="00DC70F1"/>
    <w:rsid w:val="00DD00FF"/>
    <w:rsid w:val="00DD0545"/>
    <w:rsid w:val="00DD0619"/>
    <w:rsid w:val="00DD07FB"/>
    <w:rsid w:val="00DD25C6"/>
    <w:rsid w:val="00DD4FE5"/>
    <w:rsid w:val="00DD52CA"/>
    <w:rsid w:val="00DD54B0"/>
    <w:rsid w:val="00DD57EE"/>
    <w:rsid w:val="00DD6BCC"/>
    <w:rsid w:val="00DE0A4B"/>
    <w:rsid w:val="00DE2410"/>
    <w:rsid w:val="00DE2939"/>
    <w:rsid w:val="00DE6E81"/>
    <w:rsid w:val="00DE703F"/>
    <w:rsid w:val="00DE7595"/>
    <w:rsid w:val="00DF1961"/>
    <w:rsid w:val="00DF44DE"/>
    <w:rsid w:val="00DF60E4"/>
    <w:rsid w:val="00E01138"/>
    <w:rsid w:val="00E02DFB"/>
    <w:rsid w:val="00E030F9"/>
    <w:rsid w:val="00E0311A"/>
    <w:rsid w:val="00E03138"/>
    <w:rsid w:val="00E04ABC"/>
    <w:rsid w:val="00E05C86"/>
    <w:rsid w:val="00E06404"/>
    <w:rsid w:val="00E06797"/>
    <w:rsid w:val="00E11540"/>
    <w:rsid w:val="00E11A85"/>
    <w:rsid w:val="00E12495"/>
    <w:rsid w:val="00E15CCD"/>
    <w:rsid w:val="00E16312"/>
    <w:rsid w:val="00E16395"/>
    <w:rsid w:val="00E16D5C"/>
    <w:rsid w:val="00E202EF"/>
    <w:rsid w:val="00E210B5"/>
    <w:rsid w:val="00E24BB2"/>
    <w:rsid w:val="00E2552F"/>
    <w:rsid w:val="00E309EC"/>
    <w:rsid w:val="00E3137A"/>
    <w:rsid w:val="00E318BF"/>
    <w:rsid w:val="00E32CCF"/>
    <w:rsid w:val="00E34252"/>
    <w:rsid w:val="00E34A98"/>
    <w:rsid w:val="00E35D1E"/>
    <w:rsid w:val="00E364F9"/>
    <w:rsid w:val="00E365FA"/>
    <w:rsid w:val="00E36789"/>
    <w:rsid w:val="00E40A28"/>
    <w:rsid w:val="00E44A83"/>
    <w:rsid w:val="00E502C1"/>
    <w:rsid w:val="00E502DD"/>
    <w:rsid w:val="00E50D3A"/>
    <w:rsid w:val="00E51387"/>
    <w:rsid w:val="00E51E68"/>
    <w:rsid w:val="00E52D19"/>
    <w:rsid w:val="00E52EFD"/>
    <w:rsid w:val="00E53423"/>
    <w:rsid w:val="00E5408A"/>
    <w:rsid w:val="00E56800"/>
    <w:rsid w:val="00E60C63"/>
    <w:rsid w:val="00E62FF9"/>
    <w:rsid w:val="00E635D6"/>
    <w:rsid w:val="00E639BC"/>
    <w:rsid w:val="00E64BFC"/>
    <w:rsid w:val="00E664CC"/>
    <w:rsid w:val="00E70388"/>
    <w:rsid w:val="00E70F92"/>
    <w:rsid w:val="00E74313"/>
    <w:rsid w:val="00E74C54"/>
    <w:rsid w:val="00E779D7"/>
    <w:rsid w:val="00E77A03"/>
    <w:rsid w:val="00E77A4C"/>
    <w:rsid w:val="00E803F4"/>
    <w:rsid w:val="00E822E8"/>
    <w:rsid w:val="00E82554"/>
    <w:rsid w:val="00E82606"/>
    <w:rsid w:val="00E831C1"/>
    <w:rsid w:val="00E846C8"/>
    <w:rsid w:val="00E84957"/>
    <w:rsid w:val="00E84A55"/>
    <w:rsid w:val="00E85769"/>
    <w:rsid w:val="00E85BFF"/>
    <w:rsid w:val="00E90391"/>
    <w:rsid w:val="00E906C2"/>
    <w:rsid w:val="00E9311F"/>
    <w:rsid w:val="00E934D1"/>
    <w:rsid w:val="00E94AF0"/>
    <w:rsid w:val="00E95D13"/>
    <w:rsid w:val="00E95DD3"/>
    <w:rsid w:val="00E969D5"/>
    <w:rsid w:val="00EA58D1"/>
    <w:rsid w:val="00EA61BC"/>
    <w:rsid w:val="00EA681A"/>
    <w:rsid w:val="00EA7008"/>
    <w:rsid w:val="00EA735B"/>
    <w:rsid w:val="00EB1523"/>
    <w:rsid w:val="00EB1E69"/>
    <w:rsid w:val="00EB2086"/>
    <w:rsid w:val="00EB31ED"/>
    <w:rsid w:val="00EB5EDF"/>
    <w:rsid w:val="00EB60FE"/>
    <w:rsid w:val="00EB74DB"/>
    <w:rsid w:val="00EB7DA9"/>
    <w:rsid w:val="00EC1FFB"/>
    <w:rsid w:val="00EC2200"/>
    <w:rsid w:val="00EC465C"/>
    <w:rsid w:val="00EC4D4D"/>
    <w:rsid w:val="00EC5359"/>
    <w:rsid w:val="00EC562A"/>
    <w:rsid w:val="00EC638A"/>
    <w:rsid w:val="00ED067A"/>
    <w:rsid w:val="00ED2219"/>
    <w:rsid w:val="00ED2B50"/>
    <w:rsid w:val="00EE0350"/>
    <w:rsid w:val="00EE0719"/>
    <w:rsid w:val="00EE0E80"/>
    <w:rsid w:val="00EE1E1D"/>
    <w:rsid w:val="00EE613F"/>
    <w:rsid w:val="00EE7295"/>
    <w:rsid w:val="00EE7869"/>
    <w:rsid w:val="00EF054A"/>
    <w:rsid w:val="00EF3235"/>
    <w:rsid w:val="00EF7E72"/>
    <w:rsid w:val="00EF7FA6"/>
    <w:rsid w:val="00F063A0"/>
    <w:rsid w:val="00F06D37"/>
    <w:rsid w:val="00F07B9D"/>
    <w:rsid w:val="00F11586"/>
    <w:rsid w:val="00F1183B"/>
    <w:rsid w:val="00F11C9F"/>
    <w:rsid w:val="00F12183"/>
    <w:rsid w:val="00F12263"/>
    <w:rsid w:val="00F1409D"/>
    <w:rsid w:val="00F14214"/>
    <w:rsid w:val="00F157A9"/>
    <w:rsid w:val="00F16F00"/>
    <w:rsid w:val="00F20EB7"/>
    <w:rsid w:val="00F21AAE"/>
    <w:rsid w:val="00F25BB6"/>
    <w:rsid w:val="00F26B7E"/>
    <w:rsid w:val="00F27A3B"/>
    <w:rsid w:val="00F32780"/>
    <w:rsid w:val="00F33817"/>
    <w:rsid w:val="00F35704"/>
    <w:rsid w:val="00F35C7E"/>
    <w:rsid w:val="00F368B0"/>
    <w:rsid w:val="00F420D5"/>
    <w:rsid w:val="00F43524"/>
    <w:rsid w:val="00F451EA"/>
    <w:rsid w:val="00F45447"/>
    <w:rsid w:val="00F456C6"/>
    <w:rsid w:val="00F4577B"/>
    <w:rsid w:val="00F46496"/>
    <w:rsid w:val="00F4705B"/>
    <w:rsid w:val="00F474D0"/>
    <w:rsid w:val="00F50179"/>
    <w:rsid w:val="00F515EE"/>
    <w:rsid w:val="00F51642"/>
    <w:rsid w:val="00F56421"/>
    <w:rsid w:val="00F56511"/>
    <w:rsid w:val="00F6194E"/>
    <w:rsid w:val="00F623AC"/>
    <w:rsid w:val="00F6412A"/>
    <w:rsid w:val="00F65893"/>
    <w:rsid w:val="00F665F5"/>
    <w:rsid w:val="00F66A4A"/>
    <w:rsid w:val="00F703E7"/>
    <w:rsid w:val="00F71E22"/>
    <w:rsid w:val="00F72142"/>
    <w:rsid w:val="00F72AE7"/>
    <w:rsid w:val="00F778B6"/>
    <w:rsid w:val="00F778CF"/>
    <w:rsid w:val="00F833BA"/>
    <w:rsid w:val="00F84DDB"/>
    <w:rsid w:val="00F84FD0"/>
    <w:rsid w:val="00F859A8"/>
    <w:rsid w:val="00F86D87"/>
    <w:rsid w:val="00F8713F"/>
    <w:rsid w:val="00F87153"/>
    <w:rsid w:val="00F9108B"/>
    <w:rsid w:val="00F91349"/>
    <w:rsid w:val="00F921BA"/>
    <w:rsid w:val="00F9243D"/>
    <w:rsid w:val="00F93A8A"/>
    <w:rsid w:val="00F93C6E"/>
    <w:rsid w:val="00F95248"/>
    <w:rsid w:val="00F956A9"/>
    <w:rsid w:val="00F95A25"/>
    <w:rsid w:val="00F9638A"/>
    <w:rsid w:val="00F963ED"/>
    <w:rsid w:val="00F966CF"/>
    <w:rsid w:val="00F96CAE"/>
    <w:rsid w:val="00F97C99"/>
    <w:rsid w:val="00FA2A95"/>
    <w:rsid w:val="00FA2C65"/>
    <w:rsid w:val="00FA312D"/>
    <w:rsid w:val="00FA502D"/>
    <w:rsid w:val="00FA5C33"/>
    <w:rsid w:val="00FA662D"/>
    <w:rsid w:val="00FA73B1"/>
    <w:rsid w:val="00FB0CB9"/>
    <w:rsid w:val="00FB231D"/>
    <w:rsid w:val="00FB40B7"/>
    <w:rsid w:val="00FB45F1"/>
    <w:rsid w:val="00FB4A72"/>
    <w:rsid w:val="00FB54E8"/>
    <w:rsid w:val="00FB7054"/>
    <w:rsid w:val="00FC17B7"/>
    <w:rsid w:val="00FC2CB7"/>
    <w:rsid w:val="00FC4090"/>
    <w:rsid w:val="00FC55B4"/>
    <w:rsid w:val="00FC577D"/>
    <w:rsid w:val="00FD00E6"/>
    <w:rsid w:val="00FD09A1"/>
    <w:rsid w:val="00FD2A7C"/>
    <w:rsid w:val="00FD59EB"/>
    <w:rsid w:val="00FD7299"/>
    <w:rsid w:val="00FE1FBE"/>
    <w:rsid w:val="00FE3901"/>
    <w:rsid w:val="00FE39D3"/>
    <w:rsid w:val="00FE45EC"/>
    <w:rsid w:val="00FE4BCE"/>
    <w:rsid w:val="00FE54AE"/>
    <w:rsid w:val="00FE576A"/>
    <w:rsid w:val="00FE6183"/>
    <w:rsid w:val="00FE6AE7"/>
    <w:rsid w:val="00FE7E79"/>
    <w:rsid w:val="00FF022E"/>
    <w:rsid w:val="00FF2AAF"/>
    <w:rsid w:val="00FF3E7D"/>
    <w:rsid w:val="00FF5B99"/>
    <w:rsid w:val="00FF6894"/>
    <w:rsid w:val="00FF730C"/>
    <w:rsid w:val="00FF73F4"/>
    <w:rsid w:val="00FF757C"/>
    <w:rsid w:val="00FF7CE4"/>
    <w:rsid w:val="00FF7E39"/>
    <w:rsid w:val="05955654"/>
    <w:rsid w:val="07927288"/>
    <w:rsid w:val="08A116EA"/>
    <w:rsid w:val="1D4C0ADB"/>
    <w:rsid w:val="3F8A64BB"/>
    <w:rsid w:val="4EBE7CA2"/>
    <w:rsid w:val="50583834"/>
    <w:rsid w:val="57527466"/>
    <w:rsid w:val="5E944208"/>
    <w:rsid w:val="60730B79"/>
    <w:rsid w:val="66F70C49"/>
    <w:rsid w:val="6935759B"/>
    <w:rsid w:val="73AB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uiPriority w:val="99"/>
    <w:qFormat/>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uiPriority w:val="99"/>
    <w:qFormat/>
    <w:rPr>
      <w:b/>
      <w:bCs/>
      <w:kern w:val="44"/>
      <w:sz w:val="44"/>
      <w:szCs w:val="44"/>
    </w:rPr>
  </w:style>
  <w:style w:type="character" w:customStyle="1" w:styleId="2Char">
    <w:name w:val="标题 2 Char"/>
    <w:link w:val="22"/>
    <w:uiPriority w:val="99"/>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character" w:customStyle="1" w:styleId="15">
    <w:name w:val="15"/>
    <w:basedOn w:val="afff6"/>
    <w:rPr>
      <w:rFonts w:ascii="宋体" w:eastAsia="宋体" w:hAnsi="Times New Roman" w:hint="eastAsia"/>
      <w:spacing w:val="0"/>
      <w:sz w:val="21"/>
      <w:szCs w:val="21"/>
    </w:rPr>
  </w:style>
  <w:style w:type="paragraph" w:customStyle="1" w:styleId="12">
    <w:name w:val="正文1"/>
    <w:qFormat/>
    <w:pPr>
      <w:jc w:val="both"/>
    </w:pPr>
    <w:rPr>
      <w:rFonts w:cs="Calibri"/>
      <w:kern w:val="2"/>
      <w:sz w:val="21"/>
      <w:szCs w:val="21"/>
    </w:rPr>
  </w:style>
  <w:style w:type="paragraph" w:customStyle="1" w:styleId="13">
    <w:name w:val="列出段落1"/>
    <w:basedOn w:val="afff5"/>
    <w:qFormat/>
    <w:pPr>
      <w:adjustRightInd/>
      <w:spacing w:line="240" w:lineRule="auto"/>
      <w:ind w:firstLineChars="200" w:firstLine="420"/>
    </w:pPr>
  </w:style>
  <w:style w:type="paragraph" w:customStyle="1" w:styleId="24">
    <w:name w:val="正文2"/>
    <w:qFormat/>
    <w:pPr>
      <w:jc w:val="both"/>
    </w:pPr>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uiPriority w:val="99"/>
    <w:qFormat/>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Normal (Web)"/>
    <w:basedOn w:val="afff5"/>
    <w:uiPriority w:val="99"/>
    <w:semiHidden/>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uiPriority w:val="99"/>
    <w:qFormat/>
    <w:rPr>
      <w:b/>
      <w:bCs/>
      <w:kern w:val="44"/>
      <w:sz w:val="44"/>
      <w:szCs w:val="44"/>
    </w:rPr>
  </w:style>
  <w:style w:type="character" w:customStyle="1" w:styleId="2Char">
    <w:name w:val="标题 2 Char"/>
    <w:link w:val="22"/>
    <w:uiPriority w:val="99"/>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character" w:customStyle="1" w:styleId="15">
    <w:name w:val="15"/>
    <w:basedOn w:val="afff6"/>
    <w:rPr>
      <w:rFonts w:ascii="宋体" w:eastAsia="宋体" w:hAnsi="Times New Roman" w:hint="eastAsia"/>
      <w:spacing w:val="0"/>
      <w:sz w:val="21"/>
      <w:szCs w:val="21"/>
    </w:rPr>
  </w:style>
  <w:style w:type="paragraph" w:customStyle="1" w:styleId="12">
    <w:name w:val="正文1"/>
    <w:qFormat/>
    <w:pPr>
      <w:jc w:val="both"/>
    </w:pPr>
    <w:rPr>
      <w:rFonts w:cs="Calibri"/>
      <w:kern w:val="2"/>
      <w:sz w:val="21"/>
      <w:szCs w:val="21"/>
    </w:rPr>
  </w:style>
  <w:style w:type="paragraph" w:customStyle="1" w:styleId="13">
    <w:name w:val="列出段落1"/>
    <w:basedOn w:val="afff5"/>
    <w:qFormat/>
    <w:pPr>
      <w:adjustRightInd/>
      <w:spacing w:line="240" w:lineRule="auto"/>
      <w:ind w:firstLineChars="200" w:firstLine="420"/>
    </w:pPr>
  </w:style>
  <w:style w:type="paragraph" w:customStyle="1" w:styleId="24">
    <w:name w:val="正文2"/>
    <w:qFormat/>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80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5C9281D8B4453B8842017654F38FE1"/>
        <w:category>
          <w:name w:val="常规"/>
          <w:gallery w:val="placeholder"/>
        </w:category>
        <w:types>
          <w:type w:val="bbPlcHdr"/>
        </w:types>
        <w:behaviors>
          <w:behavior w:val="content"/>
        </w:behaviors>
        <w:guid w:val="{11698188-C389-4CFB-87A5-3DA349B43402}"/>
      </w:docPartPr>
      <w:docPartBody>
        <w:p w:rsidR="00063DDF" w:rsidRDefault="00063DDF">
          <w:pPr>
            <w:pStyle w:val="E95C9281D8B4453B8842017654F38FE1"/>
          </w:pPr>
          <w:r>
            <w:rPr>
              <w:rStyle w:val="a3"/>
              <w:rFonts w:hint="eastAsia"/>
            </w:rPr>
            <w:t>单击或点击此处输入文字。</w:t>
          </w:r>
        </w:p>
      </w:docPartBody>
    </w:docPart>
    <w:docPart>
      <w:docPartPr>
        <w:name w:val="370A1397639546A29C40532D33526CAF"/>
        <w:category>
          <w:name w:val="常规"/>
          <w:gallery w:val="placeholder"/>
        </w:category>
        <w:types>
          <w:type w:val="bbPlcHdr"/>
        </w:types>
        <w:behaviors>
          <w:behavior w:val="content"/>
        </w:behaviors>
        <w:guid w:val="{AF5DCD22-4F93-4F00-BCD8-14F8645C7971}"/>
      </w:docPartPr>
      <w:docPartBody>
        <w:p w:rsidR="00063DDF" w:rsidRDefault="00063DDF">
          <w:pPr>
            <w:pStyle w:val="370A1397639546A29C40532D33526CAF"/>
          </w:pPr>
          <w:r>
            <w:rPr>
              <w:rStyle w:val="a3"/>
              <w:rFonts w:hint="eastAsia"/>
            </w:rPr>
            <w:t>选择一项。</w:t>
          </w:r>
        </w:p>
      </w:docPartBody>
    </w:docPart>
    <w:docPart>
      <w:docPartPr>
        <w:name w:val="9CEC0CDFC6DF45CFB3F9C97B4082FE77"/>
        <w:category>
          <w:name w:val="常规"/>
          <w:gallery w:val="placeholder"/>
        </w:category>
        <w:types>
          <w:type w:val="bbPlcHdr"/>
        </w:types>
        <w:behaviors>
          <w:behavior w:val="content"/>
        </w:behaviors>
        <w:guid w:val="{66CFD5C9-5B6D-444E-8A85-F1FFDB0BB2D3}"/>
      </w:docPartPr>
      <w:docPartBody>
        <w:p w:rsidR="00063DDF" w:rsidRDefault="00063DDF">
          <w:pPr>
            <w:pStyle w:val="9CEC0CDFC6DF45CFB3F9C97B4082FE7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78"/>
    <w:rsid w:val="00063DDF"/>
    <w:rsid w:val="000F29D1"/>
    <w:rsid w:val="00303844"/>
    <w:rsid w:val="003261A6"/>
    <w:rsid w:val="00552A65"/>
    <w:rsid w:val="005A4D65"/>
    <w:rsid w:val="0063337A"/>
    <w:rsid w:val="006827DB"/>
    <w:rsid w:val="006A138A"/>
    <w:rsid w:val="006E052D"/>
    <w:rsid w:val="00723F9A"/>
    <w:rsid w:val="00732120"/>
    <w:rsid w:val="00744352"/>
    <w:rsid w:val="00776E7A"/>
    <w:rsid w:val="00853951"/>
    <w:rsid w:val="00864258"/>
    <w:rsid w:val="008D1C65"/>
    <w:rsid w:val="009001B9"/>
    <w:rsid w:val="009229F9"/>
    <w:rsid w:val="00A530E1"/>
    <w:rsid w:val="00AB495D"/>
    <w:rsid w:val="00B6388A"/>
    <w:rsid w:val="00B74C6E"/>
    <w:rsid w:val="00BA433E"/>
    <w:rsid w:val="00BE1CE5"/>
    <w:rsid w:val="00C92D45"/>
    <w:rsid w:val="00D04A4D"/>
    <w:rsid w:val="00DD5232"/>
    <w:rsid w:val="00E35A78"/>
    <w:rsid w:val="00E912A7"/>
    <w:rsid w:val="00F346CC"/>
    <w:rsid w:val="00FE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95C9281D8B4453B8842017654F38FE1">
    <w:name w:val="E95C9281D8B4453B8842017654F38FE1"/>
    <w:pPr>
      <w:widowControl w:val="0"/>
      <w:jc w:val="both"/>
    </w:pPr>
    <w:rPr>
      <w:kern w:val="2"/>
      <w:sz w:val="21"/>
      <w:szCs w:val="22"/>
    </w:rPr>
  </w:style>
  <w:style w:type="paragraph" w:customStyle="1" w:styleId="370A1397639546A29C40532D33526CAF">
    <w:name w:val="370A1397639546A29C40532D33526CAF"/>
    <w:pPr>
      <w:widowControl w:val="0"/>
      <w:jc w:val="both"/>
    </w:pPr>
    <w:rPr>
      <w:kern w:val="2"/>
      <w:sz w:val="21"/>
      <w:szCs w:val="22"/>
    </w:rPr>
  </w:style>
  <w:style w:type="paragraph" w:customStyle="1" w:styleId="9CEC0CDFC6DF45CFB3F9C97B4082FE77">
    <w:name w:val="9CEC0CDFC6DF45CFB3F9C97B4082FE7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95C9281D8B4453B8842017654F38FE1">
    <w:name w:val="E95C9281D8B4453B8842017654F38FE1"/>
    <w:pPr>
      <w:widowControl w:val="0"/>
      <w:jc w:val="both"/>
    </w:pPr>
    <w:rPr>
      <w:kern w:val="2"/>
      <w:sz w:val="21"/>
      <w:szCs w:val="22"/>
    </w:rPr>
  </w:style>
  <w:style w:type="paragraph" w:customStyle="1" w:styleId="370A1397639546A29C40532D33526CAF">
    <w:name w:val="370A1397639546A29C40532D33526CAF"/>
    <w:pPr>
      <w:widowControl w:val="0"/>
      <w:jc w:val="both"/>
    </w:pPr>
    <w:rPr>
      <w:kern w:val="2"/>
      <w:sz w:val="21"/>
      <w:szCs w:val="22"/>
    </w:rPr>
  </w:style>
  <w:style w:type="paragraph" w:customStyle="1" w:styleId="9CEC0CDFC6DF45CFB3F9C97B4082FE77">
    <w:name w:val="9CEC0CDFC6DF45CFB3F9C97B4082FE7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CD94F-9ACA-4D74-B78F-CA64C7D2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1559</TotalTime>
  <Pages>13</Pages>
  <Words>1257</Words>
  <Characters>7169</Characters>
  <Application>Microsoft Office Word</Application>
  <DocSecurity>0</DocSecurity>
  <Lines>59</Lines>
  <Paragraphs>16</Paragraphs>
  <ScaleCrop>false</ScaleCrop>
  <Company>PCMI</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768</cp:revision>
  <cp:lastPrinted>2025-02-28T03:44:00Z</cp:lastPrinted>
  <dcterms:created xsi:type="dcterms:W3CDTF">2023-09-25T07:10:00Z</dcterms:created>
  <dcterms:modified xsi:type="dcterms:W3CDTF">2025-02-28T05:59:00Z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B60869AA184E4A36B76EA35785A4C809_12</vt:lpwstr>
  </property>
</Properties>
</file>