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B7805" w14:paraId="732F1ADD" w14:textId="77777777">
        <w:tc>
          <w:tcPr>
            <w:tcW w:w="509" w:type="dxa"/>
          </w:tcPr>
          <w:p w14:paraId="33C5DDF5" w14:textId="77777777" w:rsidR="00DB780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8E0CD41" w14:textId="77777777" w:rsidR="00DB780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03.080.01</w:t>
            </w:r>
            <w:r>
              <w:rPr>
                <w:rFonts w:ascii="黑体" w:eastAsia="黑体" w:hAnsi="黑体"/>
                <w:sz w:val="21"/>
                <w:szCs w:val="21"/>
              </w:rPr>
              <w:fldChar w:fldCharType="end"/>
            </w:r>
            <w:bookmarkEnd w:id="0"/>
          </w:p>
        </w:tc>
      </w:tr>
      <w:tr w:rsidR="00DB7805" w14:paraId="73F74E5A" w14:textId="77777777">
        <w:tc>
          <w:tcPr>
            <w:tcW w:w="509" w:type="dxa"/>
          </w:tcPr>
          <w:p w14:paraId="712691D5" w14:textId="77777777" w:rsidR="00DB780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B7805" w14:paraId="250199FF" w14:textId="77777777">
              <w:trPr>
                <w:trHeight w:hRule="exact" w:val="1021"/>
              </w:trPr>
              <w:tc>
                <w:tcPr>
                  <w:tcW w:w="9242" w:type="dxa"/>
                  <w:vAlign w:val="center"/>
                </w:tcPr>
                <w:p w14:paraId="6FB59AD4" w14:textId="54C09940" w:rsidR="00DB7805" w:rsidRDefault="00000000" w:rsidP="00AF4E9B">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3119A3F6" wp14:editId="3FB3D97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1A9FCBF" wp14:editId="215221C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AF4E9B">
                    <w:rPr>
                      <w:rFonts w:hint="eastAsia"/>
                    </w:rPr>
                    <w:t>JSQA</w:t>
                  </w:r>
                  <w:r>
                    <w:fldChar w:fldCharType="end"/>
                  </w:r>
                  <w:bookmarkEnd w:id="1"/>
                </w:p>
              </w:tc>
            </w:tr>
          </w:tbl>
          <w:p w14:paraId="497DA387" w14:textId="77777777" w:rsidR="00DB780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A12</w:t>
            </w:r>
            <w:r>
              <w:rPr>
                <w:rFonts w:ascii="黑体" w:eastAsia="黑体" w:hAnsi="黑体"/>
                <w:sz w:val="21"/>
                <w:szCs w:val="21"/>
              </w:rPr>
              <w:fldChar w:fldCharType="end"/>
            </w:r>
            <w:bookmarkEnd w:id="2"/>
          </w:p>
        </w:tc>
      </w:tr>
    </w:tbl>
    <w:bookmarkStart w:id="3" w:name="_Hlk26473981"/>
    <w:p w14:paraId="7185CA81" w14:textId="55B992EF" w:rsidR="00DB7805"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sidR="00AF4E9B">
        <w:rPr>
          <w:rFonts w:ascii="黑体" w:eastAsia="黑体"/>
          <w:b w:val="0"/>
          <w:w w:val="100"/>
          <w:sz w:val="48"/>
        </w:rPr>
      </w:r>
      <w:r>
        <w:rPr>
          <w:rFonts w:ascii="黑体" w:eastAsia="黑体"/>
          <w:b w:val="0"/>
          <w:w w:val="100"/>
          <w:sz w:val="48"/>
        </w:rPr>
        <w:fldChar w:fldCharType="separate"/>
      </w:r>
      <w:r w:rsidR="00AF4E9B">
        <w:rPr>
          <w:rFonts w:ascii="黑体" w:eastAsia="黑体" w:hint="eastAsia"/>
          <w:b w:val="0"/>
          <w:w w:val="100"/>
          <w:sz w:val="48"/>
        </w:rPr>
        <w:t>江苏省质量协会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4B6A1C9" w14:textId="6E8F3F5C" w:rsidR="00DB7805"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AF4E9B">
        <w:rPr>
          <w:rFonts w:hint="eastAsia"/>
        </w:rPr>
        <w:t>JSQA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D697DA6" w14:textId="77777777" w:rsidR="00DB780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3063D25" w14:textId="77777777" w:rsidR="00DB780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6E68278" wp14:editId="342811C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64873E" w14:textId="77777777" w:rsidR="00DB7805" w:rsidRDefault="00DB7805">
      <w:pPr>
        <w:pStyle w:val="afffff0"/>
        <w:framePr w:w="9639" w:h="6976" w:hRule="exact" w:hSpace="0" w:vSpace="0" w:wrap="around" w:hAnchor="page" w:y="6408"/>
        <w:jc w:val="center"/>
        <w:rPr>
          <w:rFonts w:ascii="黑体" w:eastAsia="黑体" w:hAnsi="黑体" w:hint="eastAsia"/>
          <w:b w:val="0"/>
          <w:bCs w:val="0"/>
          <w:w w:val="100"/>
        </w:rPr>
      </w:pPr>
    </w:p>
    <w:p w14:paraId="58A4FDFC" w14:textId="77777777" w:rsidR="00DB7805"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食用农产品批发市场服务规范</w:t>
      </w:r>
      <w:r>
        <w:fldChar w:fldCharType="end"/>
      </w:r>
      <w:bookmarkEnd w:id="9"/>
    </w:p>
    <w:p w14:paraId="4CB089AF" w14:textId="77777777" w:rsidR="00DB7805" w:rsidRDefault="00DB7805">
      <w:pPr>
        <w:framePr w:w="9639" w:h="6974" w:hRule="exact" w:wrap="around" w:vAnchor="page" w:hAnchor="page" w:x="1419" w:y="6408" w:anchorLock="1"/>
        <w:ind w:left="-1418"/>
      </w:pPr>
    </w:p>
    <w:p w14:paraId="2B9ECFF3" w14:textId="77777777" w:rsidR="00DB7805" w:rsidRPr="00AF4E9B" w:rsidRDefault="00000000">
      <w:pPr>
        <w:pStyle w:val="afffffff8"/>
        <w:framePr w:w="9639" w:h="6974" w:hRule="exact" w:wrap="around" w:vAnchor="page" w:hAnchor="page" w:x="1419" w:y="6408" w:anchorLock="1"/>
        <w:textAlignment w:val="bottom"/>
        <w:rPr>
          <w:rFonts w:ascii="黑体" w:eastAsia="黑体" w:hAnsi="黑体"/>
          <w:szCs w:val="28"/>
        </w:rPr>
      </w:pPr>
      <w:r w:rsidRPr="00AF4E9B">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Pr="00AF4E9B">
        <w:rPr>
          <w:rFonts w:ascii="黑体" w:eastAsia="黑体" w:hAnsi="黑体"/>
          <w:szCs w:val="28"/>
        </w:rPr>
        <w:instrText xml:space="preserve"> FORMTEXT </w:instrText>
      </w:r>
      <w:r w:rsidRPr="00AF4E9B">
        <w:rPr>
          <w:rFonts w:ascii="黑体" w:eastAsia="黑体" w:hAnsi="黑体"/>
          <w:szCs w:val="28"/>
        </w:rPr>
      </w:r>
      <w:r w:rsidRPr="00AF4E9B">
        <w:rPr>
          <w:rFonts w:ascii="黑体" w:eastAsia="黑体" w:hAnsi="黑体"/>
          <w:szCs w:val="28"/>
        </w:rPr>
        <w:fldChar w:fldCharType="separate"/>
      </w:r>
      <w:r w:rsidRPr="00AF4E9B">
        <w:rPr>
          <w:rFonts w:ascii="黑体" w:eastAsia="黑体" w:hAnsi="黑体" w:hint="eastAsia"/>
          <w:szCs w:val="28"/>
        </w:rPr>
        <w:t>Service criterion for wholesale markets of agricultural products</w:t>
      </w:r>
      <w:r w:rsidRPr="00AF4E9B">
        <w:rPr>
          <w:rFonts w:ascii="黑体" w:eastAsia="黑体" w:hAnsi="黑体"/>
          <w:szCs w:val="28"/>
        </w:rPr>
        <w:fldChar w:fldCharType="end"/>
      </w:r>
      <w:bookmarkEnd w:id="10"/>
    </w:p>
    <w:p w14:paraId="069C5ACC" w14:textId="77777777" w:rsidR="00DB7805" w:rsidRDefault="00DB7805">
      <w:pPr>
        <w:framePr w:w="9639" w:h="6974" w:hRule="exact" w:wrap="around" w:vAnchor="page" w:hAnchor="page" w:x="1419" w:y="6408" w:anchorLock="1"/>
        <w:spacing w:line="760" w:lineRule="exact"/>
        <w:ind w:left="-1418"/>
      </w:pPr>
    </w:p>
    <w:p w14:paraId="3753FC75" w14:textId="77777777" w:rsidR="00DB7805" w:rsidRDefault="00DB7805">
      <w:pPr>
        <w:pStyle w:val="afffffff8"/>
        <w:framePr w:w="9639" w:h="6974" w:hRule="exact" w:wrap="around" w:vAnchor="page" w:hAnchor="page" w:x="1419" w:y="6408" w:anchorLock="1"/>
        <w:textAlignment w:val="bottom"/>
        <w:rPr>
          <w:rFonts w:eastAsia="黑体"/>
          <w:szCs w:val="28"/>
        </w:rPr>
      </w:pPr>
    </w:p>
    <w:p w14:paraId="2C08DEC2" w14:textId="77777777" w:rsidR="00DB780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B56928A" w14:textId="77777777" w:rsidR="00DB780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3409EB5" w14:textId="001911DC" w:rsidR="00DB780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AF4E9B">
        <w:rPr>
          <w:b/>
          <w:sz w:val="21"/>
          <w:szCs w:val="28"/>
        </w:rPr>
      </w:r>
      <w:r>
        <w:rPr>
          <w:b/>
          <w:sz w:val="21"/>
          <w:szCs w:val="28"/>
        </w:rPr>
        <w:fldChar w:fldCharType="separate"/>
      </w:r>
      <w:r>
        <w:rPr>
          <w:b/>
          <w:sz w:val="21"/>
          <w:szCs w:val="28"/>
        </w:rPr>
        <w:fldChar w:fldCharType="end"/>
      </w:r>
      <w:bookmarkEnd w:id="13"/>
    </w:p>
    <w:p w14:paraId="11157939" w14:textId="1D770FE3" w:rsidR="00DB780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AF4E9B">
        <w:rPr>
          <w:rFonts w:ascii="黑体"/>
        </w:rPr>
      </w:r>
      <w:r>
        <w:rPr>
          <w:rFonts w:ascii="黑体"/>
        </w:rPr>
        <w:fldChar w:fldCharType="separate"/>
      </w:r>
      <w:r w:rsidR="00AF4E9B">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FD82FBC" w14:textId="77777777" w:rsidR="00DB780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3AC29B2" w14:textId="77777777" w:rsidR="00DB780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江苏省质量协会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EC868CF" w14:textId="77777777" w:rsidR="00DB7805" w:rsidRDefault="00000000">
      <w:pPr>
        <w:rPr>
          <w:rFonts w:ascii="宋体" w:hAnsi="宋体" w:hint="eastAsia"/>
          <w:sz w:val="28"/>
          <w:szCs w:val="28"/>
        </w:rPr>
        <w:sectPr w:rsidR="00DB780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03E02FE" wp14:editId="660570A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CD8C86" w14:textId="77777777" w:rsidR="00704BEB" w:rsidRDefault="00704BEB" w:rsidP="00704BEB">
      <w:pPr>
        <w:pStyle w:val="affffffa"/>
        <w:spacing w:after="360"/>
      </w:pPr>
      <w:bookmarkStart w:id="21" w:name="BookMark1"/>
      <w:r w:rsidRPr="00704BEB">
        <w:rPr>
          <w:rFonts w:hint="eastAsia"/>
          <w:spacing w:val="320"/>
        </w:rPr>
        <w:lastRenderedPageBreak/>
        <w:t>目</w:t>
      </w:r>
      <w:r>
        <w:rPr>
          <w:rFonts w:hint="eastAsia"/>
        </w:rPr>
        <w:t>次</w:t>
      </w:r>
    </w:p>
    <w:p w14:paraId="60E96E10" w14:textId="06817536"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704BEB">
        <w:fldChar w:fldCharType="begin"/>
      </w:r>
      <w:r w:rsidRPr="00704BEB">
        <w:instrText xml:space="preserve"> TOC \o "1-1" \h </w:instrText>
      </w:r>
      <w:r w:rsidRPr="00704BEB">
        <w:fldChar w:fldCharType="separate"/>
      </w:r>
      <w:hyperlink w:anchor="_Toc191027893" w:history="1">
        <w:r w:rsidRPr="00704BEB">
          <w:rPr>
            <w:rStyle w:val="affffb"/>
            <w:rFonts w:hint="eastAsia"/>
            <w:noProof/>
          </w:rPr>
          <w:t>前言</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_Toc191027893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II</w:t>
        </w:r>
        <w:r w:rsidRPr="00704BEB">
          <w:rPr>
            <w:rFonts w:hint="eastAsia"/>
            <w:noProof/>
          </w:rPr>
          <w:fldChar w:fldCharType="end"/>
        </w:r>
      </w:hyperlink>
    </w:p>
    <w:p w14:paraId="7630454F" w14:textId="35615F4C"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894" w:history="1">
        <w:r w:rsidRPr="00704BEB">
          <w:rPr>
            <w:rStyle w:val="affffb"/>
            <w:rFonts w:hint="eastAsia"/>
            <w:noProof/>
          </w:rPr>
          <w:t>1</w:t>
        </w:r>
        <w:r>
          <w:rPr>
            <w:rStyle w:val="affffb"/>
            <w:noProof/>
          </w:rPr>
          <w:t xml:space="preserve"> </w:t>
        </w:r>
        <w:r w:rsidRPr="00704BEB">
          <w:rPr>
            <w:rStyle w:val="affffb"/>
            <w:rFonts w:hint="eastAsia"/>
            <w:noProof/>
          </w:rPr>
          <w:t xml:space="preserve"> 范围</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_Toc191027894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1</w:t>
        </w:r>
        <w:r w:rsidRPr="00704BEB">
          <w:rPr>
            <w:rFonts w:hint="eastAsia"/>
            <w:noProof/>
          </w:rPr>
          <w:fldChar w:fldCharType="end"/>
        </w:r>
      </w:hyperlink>
    </w:p>
    <w:p w14:paraId="34DFDE50" w14:textId="41A2D02B"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895" w:history="1">
        <w:r w:rsidRPr="00704BEB">
          <w:rPr>
            <w:rStyle w:val="affffb"/>
            <w:rFonts w:hint="eastAsia"/>
            <w:noProof/>
          </w:rPr>
          <w:t>2</w:t>
        </w:r>
        <w:r>
          <w:rPr>
            <w:rStyle w:val="affffb"/>
            <w:noProof/>
          </w:rPr>
          <w:t xml:space="preserve"> </w:t>
        </w:r>
        <w:r w:rsidRPr="00704BEB">
          <w:rPr>
            <w:rStyle w:val="affffb"/>
            <w:rFonts w:hint="eastAsia"/>
            <w:noProof/>
          </w:rPr>
          <w:t xml:space="preserve"> 规范性引用文件</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_Toc191027895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1</w:t>
        </w:r>
        <w:r w:rsidRPr="00704BEB">
          <w:rPr>
            <w:rFonts w:hint="eastAsia"/>
            <w:noProof/>
          </w:rPr>
          <w:fldChar w:fldCharType="end"/>
        </w:r>
      </w:hyperlink>
    </w:p>
    <w:p w14:paraId="0B606B39" w14:textId="5D6D427E"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896" w:history="1">
        <w:r w:rsidRPr="00704BEB">
          <w:rPr>
            <w:rStyle w:val="affffb"/>
            <w:rFonts w:hint="eastAsia"/>
            <w:noProof/>
          </w:rPr>
          <w:t>3</w:t>
        </w:r>
        <w:r>
          <w:rPr>
            <w:rStyle w:val="affffb"/>
            <w:noProof/>
          </w:rPr>
          <w:t xml:space="preserve"> </w:t>
        </w:r>
        <w:r w:rsidRPr="00704BEB">
          <w:rPr>
            <w:rStyle w:val="affffb"/>
            <w:rFonts w:hint="eastAsia"/>
            <w:noProof/>
          </w:rPr>
          <w:t xml:space="preserve"> 术语和定义</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_Toc191027896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1</w:t>
        </w:r>
        <w:r w:rsidRPr="00704BEB">
          <w:rPr>
            <w:rFonts w:hint="eastAsia"/>
            <w:noProof/>
          </w:rPr>
          <w:fldChar w:fldCharType="end"/>
        </w:r>
      </w:hyperlink>
    </w:p>
    <w:p w14:paraId="0CFE1A1D" w14:textId="1BDE0095"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897" w:history="1">
        <w:r w:rsidRPr="00704BEB">
          <w:rPr>
            <w:rStyle w:val="affffb"/>
            <w:rFonts w:hint="eastAsia"/>
            <w:noProof/>
          </w:rPr>
          <w:t>4</w:t>
        </w:r>
        <w:r>
          <w:rPr>
            <w:rStyle w:val="affffb"/>
            <w:noProof/>
          </w:rPr>
          <w:t xml:space="preserve"> </w:t>
        </w:r>
        <w:r w:rsidRPr="00704BEB">
          <w:rPr>
            <w:rStyle w:val="affffb"/>
            <w:rFonts w:hint="eastAsia"/>
            <w:noProof/>
          </w:rPr>
          <w:t xml:space="preserve"> 基本要求</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_Toc191027897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1</w:t>
        </w:r>
        <w:r w:rsidRPr="00704BEB">
          <w:rPr>
            <w:rFonts w:hint="eastAsia"/>
            <w:noProof/>
          </w:rPr>
          <w:fldChar w:fldCharType="end"/>
        </w:r>
      </w:hyperlink>
    </w:p>
    <w:p w14:paraId="0B3C8B0D" w14:textId="2F85AD07"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898" w:history="1">
        <w:r w:rsidRPr="00704BEB">
          <w:rPr>
            <w:rStyle w:val="affffb"/>
            <w:rFonts w:hint="eastAsia"/>
            <w:noProof/>
          </w:rPr>
          <w:t>5</w:t>
        </w:r>
        <w:r>
          <w:rPr>
            <w:rStyle w:val="affffb"/>
            <w:noProof/>
          </w:rPr>
          <w:t xml:space="preserve"> </w:t>
        </w:r>
        <w:r w:rsidRPr="00704BEB">
          <w:rPr>
            <w:rStyle w:val="affffb"/>
            <w:rFonts w:hint="eastAsia"/>
            <w:noProof/>
          </w:rPr>
          <w:t xml:space="preserve"> 质量控制与追溯要求</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_Toc191027898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3</w:t>
        </w:r>
        <w:r w:rsidRPr="00704BEB">
          <w:rPr>
            <w:rFonts w:hint="eastAsia"/>
            <w:noProof/>
          </w:rPr>
          <w:fldChar w:fldCharType="end"/>
        </w:r>
      </w:hyperlink>
    </w:p>
    <w:p w14:paraId="2CAF3443" w14:textId="791E651D"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899" w:history="1">
        <w:r w:rsidRPr="00704BEB">
          <w:rPr>
            <w:rStyle w:val="affffb"/>
            <w:rFonts w:hint="eastAsia"/>
            <w:noProof/>
          </w:rPr>
          <w:t>6</w:t>
        </w:r>
        <w:r>
          <w:rPr>
            <w:rStyle w:val="affffb"/>
            <w:noProof/>
          </w:rPr>
          <w:t xml:space="preserve"> </w:t>
        </w:r>
        <w:r w:rsidRPr="00704BEB">
          <w:rPr>
            <w:rStyle w:val="affffb"/>
            <w:rFonts w:hint="eastAsia"/>
            <w:noProof/>
          </w:rPr>
          <w:t xml:space="preserve"> 服务</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_Toc191027899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6</w:t>
        </w:r>
        <w:r w:rsidRPr="00704BEB">
          <w:rPr>
            <w:rFonts w:hint="eastAsia"/>
            <w:noProof/>
          </w:rPr>
          <w:fldChar w:fldCharType="end"/>
        </w:r>
      </w:hyperlink>
    </w:p>
    <w:p w14:paraId="5874AD34" w14:textId="7E93FBAB"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900" w:history="1">
        <w:r w:rsidRPr="00704BEB">
          <w:rPr>
            <w:rStyle w:val="affffb"/>
            <w:rFonts w:hint="eastAsia"/>
            <w:noProof/>
          </w:rPr>
          <w:t>7</w:t>
        </w:r>
        <w:r>
          <w:rPr>
            <w:rStyle w:val="affffb"/>
            <w:noProof/>
          </w:rPr>
          <w:t xml:space="preserve"> </w:t>
        </w:r>
        <w:r w:rsidRPr="00704BEB">
          <w:rPr>
            <w:rStyle w:val="affffb"/>
            <w:rFonts w:hint="eastAsia"/>
            <w:noProof/>
          </w:rPr>
          <w:t xml:space="preserve"> 售后服务与改进</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_Toc191027900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8</w:t>
        </w:r>
        <w:r w:rsidRPr="00704BEB">
          <w:rPr>
            <w:rFonts w:hint="eastAsia"/>
            <w:noProof/>
          </w:rPr>
          <w:fldChar w:fldCharType="end"/>
        </w:r>
      </w:hyperlink>
    </w:p>
    <w:p w14:paraId="0F258CF2" w14:textId="60233AE4" w:rsidR="00704BEB" w:rsidRPr="00704BEB" w:rsidRDefault="00704BE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027901" w:history="1">
        <w:r w:rsidRPr="00704BEB">
          <w:rPr>
            <w:rStyle w:val="affffb"/>
            <w:rFonts w:hint="eastAsia"/>
            <w:noProof/>
          </w:rPr>
          <w:t>参考文献</w:t>
        </w:r>
        <w:r w:rsidRPr="00704BEB">
          <w:rPr>
            <w:rFonts w:hint="eastAsia"/>
            <w:noProof/>
          </w:rPr>
          <w:tab/>
        </w:r>
        <w:r w:rsidRPr="00704BEB">
          <w:rPr>
            <w:rFonts w:hint="eastAsia"/>
            <w:noProof/>
          </w:rPr>
          <w:fldChar w:fldCharType="begin"/>
        </w:r>
        <w:r w:rsidRPr="00704BEB">
          <w:rPr>
            <w:rFonts w:hint="eastAsia"/>
            <w:noProof/>
          </w:rPr>
          <w:instrText xml:space="preserve"> </w:instrText>
        </w:r>
        <w:r w:rsidRPr="00704BEB">
          <w:rPr>
            <w:noProof/>
          </w:rPr>
          <w:instrText>PAGEREF _Toc191027901 \h</w:instrText>
        </w:r>
        <w:r w:rsidRPr="00704BEB">
          <w:rPr>
            <w:rFonts w:hint="eastAsia"/>
            <w:noProof/>
          </w:rPr>
          <w:instrText xml:space="preserve"> </w:instrText>
        </w:r>
        <w:r w:rsidRPr="00704BEB">
          <w:rPr>
            <w:rFonts w:hint="eastAsia"/>
            <w:noProof/>
          </w:rPr>
        </w:r>
        <w:r w:rsidRPr="00704BEB">
          <w:rPr>
            <w:rFonts w:hint="eastAsia"/>
            <w:noProof/>
          </w:rPr>
          <w:fldChar w:fldCharType="separate"/>
        </w:r>
        <w:r w:rsidRPr="00704BEB">
          <w:rPr>
            <w:noProof/>
          </w:rPr>
          <w:t>9</w:t>
        </w:r>
        <w:r w:rsidRPr="00704BEB">
          <w:rPr>
            <w:rFonts w:hint="eastAsia"/>
            <w:noProof/>
          </w:rPr>
          <w:fldChar w:fldCharType="end"/>
        </w:r>
      </w:hyperlink>
    </w:p>
    <w:p w14:paraId="17B0D459" w14:textId="2E9CC65B" w:rsidR="00704BEB" w:rsidRPr="00704BEB" w:rsidRDefault="00704BEB" w:rsidP="00704BEB">
      <w:pPr>
        <w:pStyle w:val="affffffa"/>
        <w:spacing w:after="360"/>
        <w:sectPr w:rsidR="00704BEB" w:rsidRPr="00704BEB">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704BEB">
        <w:fldChar w:fldCharType="end"/>
      </w:r>
    </w:p>
    <w:p w14:paraId="09698A32" w14:textId="77777777" w:rsidR="00DB7805" w:rsidRDefault="00000000">
      <w:pPr>
        <w:pStyle w:val="a6"/>
        <w:spacing w:before="900" w:after="360"/>
      </w:pPr>
      <w:bookmarkStart w:id="22" w:name="_Toc191027893"/>
      <w:bookmarkStart w:id="23" w:name="BookMark2"/>
      <w:bookmarkEnd w:id="21"/>
      <w:r>
        <w:rPr>
          <w:rFonts w:hint="eastAsia"/>
          <w:spacing w:val="320"/>
        </w:rPr>
        <w:lastRenderedPageBreak/>
        <w:t>前</w:t>
      </w:r>
      <w:r>
        <w:rPr>
          <w:rFonts w:hint="eastAsia"/>
        </w:rPr>
        <w:t>言</w:t>
      </w:r>
      <w:bookmarkEnd w:id="22"/>
    </w:p>
    <w:p w14:paraId="30E74E19" w14:textId="77777777" w:rsidR="00DB7805" w:rsidRDefault="00000000">
      <w:pPr>
        <w:pStyle w:val="afffff5"/>
        <w:ind w:firstLine="420"/>
      </w:pPr>
      <w:r>
        <w:rPr>
          <w:rFonts w:hint="eastAsia"/>
        </w:rPr>
        <w:t>本文件按照GB/T 1.1—2020《标准化工作导则  第1部分：标准化文件的结构和起草规则》的规定起草。</w:t>
      </w:r>
    </w:p>
    <w:p w14:paraId="34ABD5D2" w14:textId="7ABC81B4" w:rsidR="00DB7805" w:rsidRDefault="00000000">
      <w:pPr>
        <w:pStyle w:val="afffff5"/>
        <w:ind w:firstLine="420"/>
      </w:pPr>
      <w:r>
        <w:rPr>
          <w:rFonts w:hint="eastAsia"/>
        </w:rPr>
        <w:t>本文件由</w:t>
      </w:r>
      <w:r w:rsidR="00AF4E9B">
        <w:rPr>
          <w:rFonts w:hint="eastAsia"/>
        </w:rPr>
        <w:t>无锡天鹏集团有限公司</w:t>
      </w:r>
      <w:r>
        <w:rPr>
          <w:rFonts w:hint="eastAsia"/>
        </w:rPr>
        <w:t>提出。</w:t>
      </w:r>
    </w:p>
    <w:p w14:paraId="3F36B0BB" w14:textId="38B21745" w:rsidR="00DB7805" w:rsidRDefault="00000000">
      <w:pPr>
        <w:pStyle w:val="afffff5"/>
        <w:ind w:firstLine="420"/>
      </w:pPr>
      <w:r>
        <w:rPr>
          <w:rFonts w:hint="eastAsia"/>
        </w:rPr>
        <w:t>本文件</w:t>
      </w:r>
      <w:r w:rsidR="00AF4E9B">
        <w:rPr>
          <w:rFonts w:hint="eastAsia"/>
        </w:rPr>
        <w:t>由江苏省质量协会</w:t>
      </w:r>
      <w:r>
        <w:rPr>
          <w:rFonts w:hint="eastAsia"/>
        </w:rPr>
        <w:t>归口。</w:t>
      </w:r>
    </w:p>
    <w:p w14:paraId="3026CECD" w14:textId="77777777" w:rsidR="00DB7805" w:rsidRDefault="00000000">
      <w:pPr>
        <w:pStyle w:val="afffff5"/>
        <w:ind w:firstLine="420"/>
      </w:pPr>
      <w:r>
        <w:rPr>
          <w:rFonts w:hint="eastAsia"/>
        </w:rPr>
        <w:t>本文件起草单位：无锡天鹏集团有限公司</w:t>
      </w:r>
    </w:p>
    <w:p w14:paraId="5BD85248" w14:textId="77777777" w:rsidR="00DB7805" w:rsidRDefault="00000000">
      <w:pPr>
        <w:pStyle w:val="afffff5"/>
        <w:ind w:firstLine="420"/>
      </w:pPr>
      <w:r>
        <w:rPr>
          <w:rFonts w:hint="eastAsia"/>
        </w:rPr>
        <w:t>本文件主要起草人：</w:t>
      </w:r>
    </w:p>
    <w:p w14:paraId="14D97CC2" w14:textId="77777777" w:rsidR="00DB7805" w:rsidRDefault="00DB7805">
      <w:pPr>
        <w:pStyle w:val="afffff5"/>
        <w:ind w:firstLine="420"/>
        <w:sectPr w:rsidR="00DB7805" w:rsidSect="00704BEB">
          <w:pgSz w:w="11906" w:h="16838"/>
          <w:pgMar w:top="1928" w:right="1134" w:bottom="1134" w:left="1134" w:header="1418" w:footer="1134" w:gutter="284"/>
          <w:pgNumType w:fmt="upperRoman"/>
          <w:cols w:space="425"/>
          <w:formProt w:val="0"/>
          <w:docGrid w:linePitch="312"/>
        </w:sectPr>
      </w:pPr>
    </w:p>
    <w:p w14:paraId="7693E7D4" w14:textId="77777777" w:rsidR="00DB7805" w:rsidRDefault="00DB7805">
      <w:pPr>
        <w:spacing w:line="20" w:lineRule="exact"/>
        <w:jc w:val="center"/>
        <w:rPr>
          <w:rFonts w:ascii="黑体" w:eastAsia="黑体" w:hAnsi="黑体" w:hint="eastAsia"/>
          <w:sz w:val="32"/>
          <w:szCs w:val="32"/>
        </w:rPr>
      </w:pPr>
      <w:bookmarkStart w:id="24" w:name="BookMark4"/>
      <w:bookmarkEnd w:id="23"/>
    </w:p>
    <w:p w14:paraId="2331A98D" w14:textId="77777777" w:rsidR="00DB7805" w:rsidRDefault="00DB7805">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3F14416AA825463C8A648CD9B00D6D59"/>
        </w:placeholder>
      </w:sdtPr>
      <w:sdtContent>
        <w:p w14:paraId="434251AD" w14:textId="77777777" w:rsidR="00DB7805" w:rsidRDefault="00000000">
          <w:pPr>
            <w:pStyle w:val="afffffffff8"/>
            <w:spacing w:beforeLines="1" w:before="2" w:afterLines="220" w:after="528"/>
            <w:rPr>
              <w:rFonts w:hint="eastAsia"/>
            </w:rPr>
          </w:pPr>
          <w:r>
            <w:rPr>
              <w:rFonts w:hint="eastAsia"/>
            </w:rPr>
            <w:t>食用农产品批发市场服务规范</w:t>
          </w:r>
        </w:p>
      </w:sdtContent>
    </w:sdt>
    <w:p w14:paraId="62443050" w14:textId="77777777" w:rsidR="00DB7805" w:rsidRDefault="00000000">
      <w:pPr>
        <w:pStyle w:val="affc"/>
        <w:spacing w:before="240" w:after="240"/>
      </w:pPr>
      <w:bookmarkStart w:id="26" w:name="_Toc26718930"/>
      <w:bookmarkStart w:id="27" w:name="_Toc17233333"/>
      <w:bookmarkStart w:id="28" w:name="_Toc24884211"/>
      <w:bookmarkStart w:id="29" w:name="_Toc17233325"/>
      <w:bookmarkStart w:id="30" w:name="_Toc26986530"/>
      <w:bookmarkStart w:id="31" w:name="_Toc26648465"/>
      <w:bookmarkStart w:id="32" w:name="_Toc97192964"/>
      <w:bookmarkStart w:id="33" w:name="_Toc26986771"/>
      <w:bookmarkStart w:id="34" w:name="_Toc24884218"/>
      <w:bookmarkStart w:id="35" w:name="_Toc191027894"/>
      <w:bookmarkEnd w:id="25"/>
      <w:r>
        <w:rPr>
          <w:rFonts w:hint="eastAsia"/>
        </w:rPr>
        <w:t>范围</w:t>
      </w:r>
      <w:bookmarkEnd w:id="26"/>
      <w:bookmarkEnd w:id="27"/>
      <w:bookmarkEnd w:id="28"/>
      <w:bookmarkEnd w:id="29"/>
      <w:bookmarkEnd w:id="30"/>
      <w:bookmarkEnd w:id="31"/>
      <w:bookmarkEnd w:id="32"/>
      <w:bookmarkEnd w:id="33"/>
      <w:bookmarkEnd w:id="34"/>
      <w:bookmarkEnd w:id="35"/>
    </w:p>
    <w:p w14:paraId="6CFE5E6D" w14:textId="77777777" w:rsidR="00DB7805" w:rsidRDefault="00000000">
      <w:pPr>
        <w:pStyle w:val="afffff5"/>
        <w:ind w:firstLine="420"/>
      </w:pPr>
      <w:bookmarkStart w:id="36" w:name="_Toc24884212"/>
      <w:bookmarkStart w:id="37" w:name="_Toc17233334"/>
      <w:bookmarkStart w:id="38" w:name="_Toc17233326"/>
      <w:bookmarkStart w:id="39" w:name="_Toc26648466"/>
      <w:bookmarkStart w:id="40" w:name="_Toc24884219"/>
      <w:r>
        <w:rPr>
          <w:rFonts w:hint="eastAsia"/>
        </w:rPr>
        <w:t>本文件规定了食用农产品批发市场的基本要求、质量控制与追溯要求、服务、售后服务与改进。</w:t>
      </w:r>
    </w:p>
    <w:p w14:paraId="757974FB" w14:textId="77777777" w:rsidR="00DB7805" w:rsidRDefault="00000000">
      <w:pPr>
        <w:pStyle w:val="afffff5"/>
        <w:ind w:firstLine="420"/>
      </w:pPr>
      <w:r>
        <w:rPr>
          <w:rFonts w:hint="eastAsia"/>
        </w:rPr>
        <w:t>本文件适用于畜禽肉类、水产品、</w:t>
      </w:r>
      <w:r>
        <w:rPr>
          <w:rFonts w:hint="eastAsia"/>
          <w:color w:val="000000" w:themeColor="text1"/>
        </w:rPr>
        <w:t>果蔬、</w:t>
      </w:r>
      <w:r>
        <w:rPr>
          <w:rFonts w:hint="eastAsia"/>
        </w:rPr>
        <w:t>干货等食用农产品及初加工品批发交易服务与管理的组织与人员。</w:t>
      </w:r>
    </w:p>
    <w:p w14:paraId="4F89A4EA" w14:textId="77777777" w:rsidR="00DB7805" w:rsidRDefault="00000000">
      <w:pPr>
        <w:pStyle w:val="affc"/>
        <w:spacing w:before="240" w:after="240"/>
      </w:pPr>
      <w:bookmarkStart w:id="41" w:name="_Toc26986772"/>
      <w:bookmarkStart w:id="42" w:name="_Toc26986531"/>
      <w:bookmarkStart w:id="43" w:name="_Toc26718931"/>
      <w:bookmarkStart w:id="44" w:name="_Toc97192965"/>
      <w:bookmarkStart w:id="45" w:name="_Toc19102789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3233E8720D646E09B4F507F4701F82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E8875DA" w14:textId="77777777" w:rsidR="00DB780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1E2C07" w14:textId="77777777" w:rsidR="00DB7805" w:rsidRDefault="00000000">
      <w:pPr>
        <w:pStyle w:val="afffff5"/>
        <w:ind w:firstLine="420"/>
      </w:pPr>
      <w:r>
        <w:rPr>
          <w:rFonts w:hint="eastAsia"/>
        </w:rPr>
        <w:t>GB/T 2893(所有部分)</w:t>
      </w:r>
      <w:r>
        <w:rPr>
          <w:rFonts w:ascii="Calibri" w:hAnsi="Calibri" w:hint="eastAsia"/>
          <w:color w:val="666666"/>
          <w:kern w:val="2"/>
          <w:sz w:val="20"/>
          <w:shd w:val="clear" w:color="auto" w:fill="FFFFFF"/>
        </w:rPr>
        <w:t xml:space="preserve"> </w:t>
      </w:r>
      <w:r>
        <w:rPr>
          <w:rFonts w:hint="eastAsia"/>
        </w:rPr>
        <w:t>图形符号 安全色和安全标志</w:t>
      </w:r>
    </w:p>
    <w:p w14:paraId="148BB787" w14:textId="77777777" w:rsidR="00DB7805" w:rsidRDefault="00000000">
      <w:pPr>
        <w:pStyle w:val="afffff5"/>
        <w:ind w:firstLine="420"/>
      </w:pPr>
      <w:r>
        <w:rPr>
          <w:rFonts w:hint="eastAsia"/>
        </w:rPr>
        <w:t>GB 7718  食品安全国家标准 预包装食品标签通则</w:t>
      </w:r>
    </w:p>
    <w:p w14:paraId="4F0C653F" w14:textId="77777777" w:rsidR="00DB7805" w:rsidRDefault="00000000">
      <w:pPr>
        <w:pStyle w:val="afffff5"/>
        <w:ind w:firstLine="420"/>
      </w:pPr>
      <w:r>
        <w:rPr>
          <w:rFonts w:hint="eastAsia"/>
        </w:rPr>
        <w:t>GB/T 10001.1  公共信息图形符号　第1部分：通用符号</w:t>
      </w:r>
    </w:p>
    <w:p w14:paraId="29950C5D" w14:textId="77777777" w:rsidR="00DB7805" w:rsidRDefault="00000000">
      <w:pPr>
        <w:pStyle w:val="afffff5"/>
        <w:ind w:firstLine="420"/>
      </w:pPr>
      <w:r>
        <w:rPr>
          <w:rFonts w:hint="eastAsia"/>
        </w:rPr>
        <w:t>GB 13495.1  消防安全标志 第1部分：标志</w:t>
      </w:r>
    </w:p>
    <w:p w14:paraId="56080388" w14:textId="77777777" w:rsidR="00DB7805" w:rsidRDefault="00000000">
      <w:pPr>
        <w:pStyle w:val="afffff5"/>
        <w:ind w:firstLine="420"/>
      </w:pPr>
      <w:r>
        <w:rPr>
          <w:rFonts w:hint="eastAsia"/>
        </w:rPr>
        <w:t>GB/T 19575—2004  农产品批发市场管理技术规范</w:t>
      </w:r>
    </w:p>
    <w:p w14:paraId="0C7C57A5" w14:textId="77777777" w:rsidR="00DB7805" w:rsidRDefault="00000000">
      <w:pPr>
        <w:pStyle w:val="afffff5"/>
        <w:ind w:firstLine="420"/>
      </w:pPr>
      <w:r>
        <w:rPr>
          <w:rFonts w:hint="eastAsia"/>
        </w:rPr>
        <w:t>GB/T 24861—2024  水产品流通管理技术规范</w:t>
      </w:r>
    </w:p>
    <w:p w14:paraId="193B0340" w14:textId="77777777" w:rsidR="00DB7805" w:rsidRDefault="00000000">
      <w:pPr>
        <w:pStyle w:val="afffff5"/>
        <w:ind w:firstLine="420"/>
        <w:rPr>
          <w:color w:val="000000" w:themeColor="text1"/>
        </w:rPr>
      </w:pPr>
      <w:r>
        <w:rPr>
          <w:rFonts w:hint="eastAsia"/>
          <w:color w:val="000000" w:themeColor="text1"/>
        </w:rPr>
        <w:t>GB 31605-2020 食品安全国家标准 食品冷链物流卫生规范</w:t>
      </w:r>
    </w:p>
    <w:p w14:paraId="07F86B78" w14:textId="77777777" w:rsidR="00DB7805" w:rsidRDefault="00000000">
      <w:pPr>
        <w:pStyle w:val="afffff5"/>
        <w:ind w:firstLine="420"/>
      </w:pPr>
      <w:bookmarkStart w:id="46" w:name="_Hlk185243373"/>
      <w:r>
        <w:rPr>
          <w:rFonts w:hint="eastAsia"/>
        </w:rPr>
        <w:t>GB/T 34318—2017 食用菌干制品流通规范</w:t>
      </w:r>
    </w:p>
    <w:p w14:paraId="603F9D6E" w14:textId="77777777" w:rsidR="00DB7805" w:rsidRDefault="00000000">
      <w:pPr>
        <w:pStyle w:val="afffff5"/>
        <w:ind w:firstLine="420"/>
      </w:pPr>
      <w:r>
        <w:rPr>
          <w:rFonts w:hint="eastAsia"/>
        </w:rPr>
        <w:t>GB/T 34768—2017 果蔬批发市场交易技术规范</w:t>
      </w:r>
    </w:p>
    <w:p w14:paraId="03875FB4" w14:textId="77777777" w:rsidR="00DB7805" w:rsidRDefault="00000000">
      <w:pPr>
        <w:pStyle w:val="afffff5"/>
        <w:ind w:firstLine="420"/>
      </w:pPr>
      <w:r>
        <w:rPr>
          <w:rFonts w:hint="eastAsia"/>
        </w:rPr>
        <w:t>GB/T 34769—2017 肉类批发市场交易技术规范</w:t>
      </w:r>
    </w:p>
    <w:p w14:paraId="7B6F2E97" w14:textId="77777777" w:rsidR="00DB7805" w:rsidRDefault="00000000">
      <w:pPr>
        <w:pStyle w:val="afffff5"/>
        <w:ind w:firstLine="420"/>
      </w:pPr>
      <w:r>
        <w:rPr>
          <w:rFonts w:hint="eastAsia"/>
        </w:rPr>
        <w:t>GB/T 34770—2017 水产品批发市场交易技术规范</w:t>
      </w:r>
    </w:p>
    <w:bookmarkEnd w:id="46"/>
    <w:p w14:paraId="735B4B84" w14:textId="77777777" w:rsidR="00DB7805" w:rsidRDefault="00000000">
      <w:pPr>
        <w:pStyle w:val="afffff5"/>
        <w:ind w:firstLine="420"/>
      </w:pPr>
      <w:r>
        <w:rPr>
          <w:rFonts w:hint="eastAsia"/>
        </w:rPr>
        <w:t>GB 37487 公共场所卫生管理规范</w:t>
      </w:r>
    </w:p>
    <w:p w14:paraId="106D001E" w14:textId="77777777" w:rsidR="00DB7805" w:rsidRDefault="00000000">
      <w:pPr>
        <w:pStyle w:val="afffff5"/>
        <w:ind w:firstLine="420"/>
      </w:pPr>
      <w:r>
        <w:rPr>
          <w:rFonts w:hint="eastAsia"/>
        </w:rPr>
        <w:t>GB</w:t>
      </w:r>
      <w:r>
        <w:rPr>
          <w:rFonts w:hint="eastAsia"/>
        </w:rPr>
        <w:t> </w:t>
      </w:r>
      <w:r>
        <w:rPr>
          <w:rFonts w:hint="eastAsia"/>
        </w:rPr>
        <w:t>50736  民用建筑供暖通风与空气调节设计规范(附条文说明)</w:t>
      </w:r>
    </w:p>
    <w:p w14:paraId="40AA276F" w14:textId="77777777" w:rsidR="00DB7805" w:rsidRDefault="00000000">
      <w:pPr>
        <w:pStyle w:val="afffff5"/>
        <w:ind w:firstLine="420"/>
      </w:pPr>
      <w:r>
        <w:rPr>
          <w:rFonts w:hint="eastAsia"/>
        </w:rPr>
        <w:t>GB</w:t>
      </w:r>
      <w:r>
        <w:rPr>
          <w:rFonts w:hint="eastAsia"/>
        </w:rPr>
        <w:t> </w:t>
      </w:r>
      <w:r>
        <w:rPr>
          <w:rFonts w:hint="eastAsia"/>
        </w:rPr>
        <w:t>50763  无障碍设计规范(附条文说明)</w:t>
      </w:r>
    </w:p>
    <w:p w14:paraId="5AB7B16D" w14:textId="77777777" w:rsidR="00DB7805" w:rsidRDefault="00000000">
      <w:pPr>
        <w:pStyle w:val="afffff5"/>
        <w:ind w:firstLine="420"/>
      </w:pPr>
      <w:r>
        <w:rPr>
          <w:rFonts w:hint="eastAsia"/>
        </w:rPr>
        <w:t>《食品安全法》中华人民共和国主席令第81号</w:t>
      </w:r>
    </w:p>
    <w:p w14:paraId="541E9636" w14:textId="77777777" w:rsidR="00DB7805" w:rsidRDefault="00000000">
      <w:pPr>
        <w:pStyle w:val="afffff5"/>
        <w:ind w:firstLine="420"/>
      </w:pPr>
      <w:r>
        <w:rPr>
          <w:rFonts w:hint="eastAsia"/>
        </w:rPr>
        <w:t>《定量包装商品计量监督管理办法》</w:t>
      </w:r>
      <w:r>
        <w:t>国家市场监督管理总局令第70号</w:t>
      </w:r>
      <w:r>
        <w:rPr>
          <w:rFonts w:hint="eastAsia"/>
        </w:rPr>
        <w:t xml:space="preserve"> 2023年</w:t>
      </w:r>
    </w:p>
    <w:p w14:paraId="347579DF" w14:textId="77777777" w:rsidR="00DB7805" w:rsidRDefault="00000000">
      <w:pPr>
        <w:pStyle w:val="afffff5"/>
        <w:ind w:firstLine="420"/>
      </w:pPr>
      <w:r>
        <w:rPr>
          <w:rFonts w:hint="eastAsia"/>
        </w:rPr>
        <w:t>《集贸市场计量监督管理办法》</w:t>
      </w:r>
      <w:r>
        <w:t>国家市场监督管理总局令第</w:t>
      </w:r>
      <w:r>
        <w:rPr>
          <w:rFonts w:hint="eastAsia"/>
        </w:rPr>
        <w:t>94</w:t>
      </w:r>
      <w:r>
        <w:t>号</w:t>
      </w:r>
      <w:r>
        <w:rPr>
          <w:rFonts w:hint="eastAsia"/>
        </w:rPr>
        <w:t xml:space="preserve"> 2024年</w:t>
      </w:r>
    </w:p>
    <w:p w14:paraId="19D13B34" w14:textId="77777777" w:rsidR="00DB7805" w:rsidRDefault="00000000">
      <w:pPr>
        <w:pStyle w:val="afffff5"/>
        <w:ind w:firstLine="420"/>
      </w:pPr>
      <w:r>
        <w:rPr>
          <w:rFonts w:hint="eastAsia"/>
        </w:rPr>
        <w:t>《全国肉类蔬菜流通追溯体系建设规范(试行)》商务部市场秩序司 2010年</w:t>
      </w:r>
    </w:p>
    <w:p w14:paraId="0AD8EF8B" w14:textId="77777777" w:rsidR="00DB7805" w:rsidRDefault="00000000">
      <w:pPr>
        <w:pStyle w:val="affc"/>
        <w:spacing w:before="240" w:after="240"/>
      </w:pPr>
      <w:bookmarkStart w:id="47" w:name="_Toc97192966"/>
      <w:bookmarkStart w:id="48" w:name="_Toc191027896"/>
      <w:r>
        <w:rPr>
          <w:rFonts w:hint="eastAsia"/>
          <w:szCs w:val="21"/>
        </w:rPr>
        <w:t>术语和定义</w:t>
      </w:r>
      <w:bookmarkStart w:id="49" w:name="_Toc26986532"/>
      <w:bookmarkEnd w:id="47"/>
      <w:bookmarkEnd w:id="48"/>
      <w:bookmarkEnd w:id="49"/>
    </w:p>
    <w:sdt>
      <w:sdtPr>
        <w:rPr>
          <w:rFonts w:hint="eastAsia"/>
          <w:color w:val="000000" w:themeColor="text1"/>
        </w:rPr>
        <w:id w:val="-1"/>
        <w:placeholder>
          <w:docPart w:val="0D49C4E0DA8A42B086128D729AD0F22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F6A5D12" w14:textId="77777777" w:rsidR="00DB7805" w:rsidRDefault="00000000">
          <w:pPr>
            <w:pStyle w:val="afffff5"/>
            <w:ind w:firstLine="420"/>
            <w:rPr>
              <w:color w:val="000000" w:themeColor="text1"/>
            </w:rPr>
          </w:pPr>
          <w:r>
            <w:rPr>
              <w:color w:val="000000" w:themeColor="text1"/>
            </w:rPr>
            <w:t>GB/T 19575</w:t>
          </w:r>
          <w:r>
            <w:rPr>
              <w:color w:val="000000" w:themeColor="text1"/>
            </w:rPr>
            <w:t>—</w:t>
          </w:r>
          <w:r>
            <w:rPr>
              <w:color w:val="000000" w:themeColor="text1"/>
            </w:rPr>
            <w:t>2004</w:t>
          </w:r>
          <w:r>
            <w:rPr>
              <w:rFonts w:hint="eastAsia"/>
              <w:color w:val="000000" w:themeColor="text1"/>
            </w:rPr>
            <w:t>界定的术语和定义适用于本文件。</w:t>
          </w:r>
        </w:p>
      </w:sdtContent>
    </w:sdt>
    <w:p w14:paraId="6E815081" w14:textId="77777777" w:rsidR="00DB7805" w:rsidRDefault="00000000">
      <w:pPr>
        <w:pStyle w:val="affc"/>
        <w:spacing w:before="240" w:after="240"/>
      </w:pPr>
      <w:bookmarkStart w:id="50" w:name="_Toc191027897"/>
      <w:r>
        <w:rPr>
          <w:rFonts w:hint="eastAsia"/>
        </w:rPr>
        <w:t>基本要求</w:t>
      </w:r>
      <w:bookmarkEnd w:id="50"/>
    </w:p>
    <w:p w14:paraId="71FA6450" w14:textId="77777777" w:rsidR="00DB7805" w:rsidRDefault="00000000">
      <w:pPr>
        <w:pStyle w:val="affd"/>
        <w:spacing w:before="120" w:after="120"/>
        <w:ind w:left="0"/>
      </w:pPr>
      <w:r>
        <w:rPr>
          <w:rFonts w:hint="eastAsia"/>
        </w:rPr>
        <w:t>主体资质</w:t>
      </w:r>
    </w:p>
    <w:p w14:paraId="2DE75038" w14:textId="77777777" w:rsidR="00DB7805" w:rsidRDefault="00000000">
      <w:pPr>
        <w:pStyle w:val="afffff5"/>
        <w:ind w:firstLine="420"/>
      </w:pPr>
      <w:r>
        <w:rPr>
          <w:rFonts w:hint="eastAsia"/>
        </w:rPr>
        <w:t>市场开办者和入场经销商应依法在行政主管部门登记，并取得相应的经营管理许可，依法开展市场经营活动。</w:t>
      </w:r>
    </w:p>
    <w:p w14:paraId="1DFD3143" w14:textId="77777777" w:rsidR="00DB7805" w:rsidRDefault="00000000">
      <w:pPr>
        <w:pStyle w:val="affd"/>
        <w:spacing w:before="120" w:after="120"/>
        <w:ind w:left="0"/>
      </w:pPr>
      <w:r>
        <w:rPr>
          <w:rFonts w:hint="eastAsia"/>
        </w:rPr>
        <w:t>权责和义务</w:t>
      </w:r>
    </w:p>
    <w:p w14:paraId="1557A4AB" w14:textId="77777777" w:rsidR="00DB7805" w:rsidRDefault="00000000">
      <w:pPr>
        <w:pStyle w:val="afffffffff1"/>
        <w:ind w:left="0"/>
      </w:pPr>
      <w:r>
        <w:rPr>
          <w:rFonts w:hint="eastAsia"/>
        </w:rPr>
        <w:t>市场开办者应履行市场主体责任，入场经销商应与市场开办者签订书面合同，明确双方权责和义务。</w:t>
      </w:r>
    </w:p>
    <w:p w14:paraId="5E54F8FB" w14:textId="77777777" w:rsidR="00DB7805" w:rsidRDefault="00000000">
      <w:pPr>
        <w:pStyle w:val="afffffffff1"/>
        <w:ind w:left="0"/>
      </w:pPr>
      <w:r>
        <w:rPr>
          <w:rFonts w:hint="eastAsia"/>
        </w:rPr>
        <w:t>市场开办者和入场经销商应依法经营、诚实守信、规范服务、公平竞争，遵守公认的商业道德，不得欺行霸市、强买强卖、售卖假冒伪劣等。</w:t>
      </w:r>
    </w:p>
    <w:p w14:paraId="7CE08C3F" w14:textId="77777777" w:rsidR="00DB7805" w:rsidRDefault="00000000">
      <w:pPr>
        <w:pStyle w:val="affd"/>
        <w:spacing w:before="120" w:after="120"/>
        <w:ind w:left="0"/>
      </w:pPr>
      <w:r>
        <w:rPr>
          <w:rFonts w:hint="eastAsia"/>
        </w:rPr>
        <w:t>市场</w:t>
      </w:r>
    </w:p>
    <w:p w14:paraId="4D714FA3" w14:textId="77777777" w:rsidR="00DB7805" w:rsidRDefault="00000000">
      <w:pPr>
        <w:pStyle w:val="afffffffff1"/>
        <w:ind w:left="0"/>
        <w:rPr>
          <w:color w:val="000000" w:themeColor="text1"/>
        </w:rPr>
      </w:pPr>
      <w:r>
        <w:rPr>
          <w:rFonts w:hint="eastAsia"/>
          <w:color w:val="000000" w:themeColor="text1"/>
        </w:rPr>
        <w:lastRenderedPageBreak/>
        <w:t>应按农产品类别实行分区销售管理，并为入场经销商提供符合GB/T 19575—2004中第4章和第5章要求的经营环境和设施设备。</w:t>
      </w:r>
    </w:p>
    <w:p w14:paraId="0F08F8B5" w14:textId="77777777" w:rsidR="00DB7805" w:rsidRDefault="00000000">
      <w:pPr>
        <w:pStyle w:val="afffffffff1"/>
        <w:ind w:left="0"/>
        <w:rPr>
          <w:color w:val="000000" w:themeColor="text1"/>
        </w:rPr>
      </w:pPr>
      <w:r>
        <w:rPr>
          <w:rFonts w:hint="eastAsia"/>
          <w:color w:val="000000" w:themeColor="text1"/>
        </w:rPr>
        <w:t>应配备压力正常、在有效期限内的消防栓、灭火器等消防安全设施，不得违规使用日用电炉等易燃易爆物品，并定期进行检查。</w:t>
      </w:r>
    </w:p>
    <w:p w14:paraId="6639FF15" w14:textId="77777777" w:rsidR="00DB7805" w:rsidRDefault="00000000">
      <w:pPr>
        <w:pStyle w:val="afffffffff1"/>
        <w:ind w:left="0"/>
        <w:rPr>
          <w:color w:val="000000" w:themeColor="text1"/>
        </w:rPr>
      </w:pPr>
      <w:r>
        <w:rPr>
          <w:rFonts w:hint="eastAsia"/>
          <w:color w:val="000000" w:themeColor="text1"/>
        </w:rPr>
        <w:t>应配备专职或兼职食品安全员、食品安全总监、入场查验人员、检验人员等；还应按岗位配置一定数量的安全管理人员、秩序管理人员、清洁管理人员等管理人员。</w:t>
      </w:r>
    </w:p>
    <w:p w14:paraId="59FBC5D5" w14:textId="77777777" w:rsidR="00DB7805" w:rsidRDefault="00000000">
      <w:pPr>
        <w:pStyle w:val="afffffffff1"/>
        <w:ind w:left="0"/>
        <w:rPr>
          <w:color w:val="000000" w:themeColor="text1"/>
        </w:rPr>
      </w:pPr>
      <w:r>
        <w:rPr>
          <w:rFonts w:hint="eastAsia"/>
          <w:color w:val="000000" w:themeColor="text1"/>
        </w:rPr>
        <w:t>应制定市场质量管理、经营管理和卫生、消防安全管理等制度；食品安全按下列管理制度：</w:t>
      </w:r>
      <w:r>
        <w:rPr>
          <w:color w:val="000000" w:themeColor="text1"/>
        </w:rPr>
        <w:t xml:space="preserve"> </w:t>
      </w:r>
    </w:p>
    <w:p w14:paraId="2AE16A3A" w14:textId="77777777" w:rsidR="00DB7805" w:rsidRDefault="00000000">
      <w:pPr>
        <w:pStyle w:val="af5"/>
      </w:pPr>
      <w:r>
        <w:t>建立健全落实</w:t>
      </w:r>
      <w:r>
        <w:rPr>
          <w:rFonts w:hint="eastAsia"/>
        </w:rPr>
        <w:t>入场经销商</w:t>
      </w:r>
      <w:r>
        <w:t>主体责任制度</w:t>
      </w:r>
      <w:r>
        <w:rPr>
          <w:rFonts w:hint="eastAsia"/>
        </w:rPr>
        <w:t>；</w:t>
      </w:r>
    </w:p>
    <w:p w14:paraId="24B4F17D" w14:textId="77777777" w:rsidR="00DB7805" w:rsidRDefault="00000000">
      <w:pPr>
        <w:pStyle w:val="af5"/>
      </w:pPr>
      <w:r>
        <w:t>建立健全</w:t>
      </w:r>
      <w:r>
        <w:rPr>
          <w:rFonts w:hint="eastAsia"/>
        </w:rPr>
        <w:t>入场经销商</w:t>
      </w:r>
      <w:r>
        <w:t>管理制度</w:t>
      </w:r>
      <w:r>
        <w:rPr>
          <w:rFonts w:hint="eastAsia"/>
        </w:rPr>
        <w:t>；</w:t>
      </w:r>
    </w:p>
    <w:p w14:paraId="4CA107A6" w14:textId="77777777" w:rsidR="00DB7805" w:rsidRDefault="00000000">
      <w:pPr>
        <w:pStyle w:val="af5"/>
      </w:pPr>
      <w:r>
        <w:t>建立食用农产品</w:t>
      </w:r>
      <w:r>
        <w:rPr>
          <w:rFonts w:hint="eastAsia"/>
          <w:color w:val="000000" w:themeColor="text1"/>
        </w:rPr>
        <w:t>入场</w:t>
      </w:r>
      <w:r>
        <w:rPr>
          <w:color w:val="000000" w:themeColor="text1"/>
        </w:rPr>
        <w:t>查验</w:t>
      </w:r>
      <w:r>
        <w:t>制度</w:t>
      </w:r>
      <w:r>
        <w:rPr>
          <w:rFonts w:hint="eastAsia"/>
        </w:rPr>
        <w:t>；</w:t>
      </w:r>
      <w:r>
        <w:rPr>
          <w:rFonts w:hint="eastAsia"/>
          <w:color w:val="FF0000"/>
        </w:rPr>
        <w:t xml:space="preserve"> </w:t>
      </w:r>
    </w:p>
    <w:p w14:paraId="58AF50D5" w14:textId="77777777" w:rsidR="00DB7805" w:rsidRDefault="00000000">
      <w:pPr>
        <w:pStyle w:val="af5"/>
      </w:pPr>
      <w:r>
        <w:t>建立农产品承诺达标合格证查验制度</w:t>
      </w:r>
      <w:r>
        <w:rPr>
          <w:rFonts w:hint="eastAsia"/>
        </w:rPr>
        <w:t>；</w:t>
      </w:r>
    </w:p>
    <w:p w14:paraId="58BCD9F0" w14:textId="77777777" w:rsidR="00DB7805" w:rsidRDefault="00000000">
      <w:pPr>
        <w:pStyle w:val="af5"/>
      </w:pPr>
      <w:r>
        <w:t>建立不合格农产品退市制度</w:t>
      </w:r>
      <w:r>
        <w:rPr>
          <w:rFonts w:hint="eastAsia"/>
        </w:rPr>
        <w:t>；</w:t>
      </w:r>
    </w:p>
    <w:p w14:paraId="6001AEDE" w14:textId="77777777" w:rsidR="00DB7805" w:rsidRDefault="00000000">
      <w:pPr>
        <w:pStyle w:val="af5"/>
      </w:pPr>
      <w:r>
        <w:t>建立食品安全自查制度</w:t>
      </w:r>
      <w:r>
        <w:rPr>
          <w:rFonts w:hint="eastAsia"/>
        </w:rPr>
        <w:t>；</w:t>
      </w:r>
    </w:p>
    <w:p w14:paraId="3B9E5CF4" w14:textId="77777777" w:rsidR="00DB7805" w:rsidRDefault="00000000">
      <w:pPr>
        <w:pStyle w:val="af5"/>
      </w:pPr>
      <w:r>
        <w:t>制定食品安全事故应急预案及处置方案</w:t>
      </w:r>
      <w:r>
        <w:rPr>
          <w:rFonts w:hint="eastAsia"/>
        </w:rPr>
        <w:t>；</w:t>
      </w:r>
    </w:p>
    <w:p w14:paraId="4560E278" w14:textId="77777777" w:rsidR="00DB7805" w:rsidRDefault="00000000">
      <w:pPr>
        <w:pStyle w:val="af5"/>
      </w:pPr>
      <w:r>
        <w:t>建立农产品抽样检测制度</w:t>
      </w:r>
      <w:r>
        <w:rPr>
          <w:rFonts w:hint="eastAsia"/>
        </w:rPr>
        <w:t>；</w:t>
      </w:r>
    </w:p>
    <w:p w14:paraId="30DCE9AA" w14:textId="77777777" w:rsidR="00DB7805" w:rsidRDefault="00000000">
      <w:pPr>
        <w:pStyle w:val="af5"/>
      </w:pPr>
      <w:r>
        <w:t>建立食品安全培训制度</w:t>
      </w:r>
      <w:r>
        <w:rPr>
          <w:rFonts w:hint="eastAsia"/>
        </w:rPr>
        <w:t>；</w:t>
      </w:r>
    </w:p>
    <w:p w14:paraId="25FCF0F5" w14:textId="77777777" w:rsidR="00DB7805" w:rsidRDefault="00000000">
      <w:pPr>
        <w:pStyle w:val="af5"/>
      </w:pPr>
      <w:r>
        <w:t>建立并执行从业人员健康管理制度。</w:t>
      </w:r>
    </w:p>
    <w:p w14:paraId="73B4A471" w14:textId="77777777" w:rsidR="00DB7805" w:rsidRDefault="00000000">
      <w:pPr>
        <w:pStyle w:val="afffffffff1"/>
        <w:ind w:left="0"/>
      </w:pPr>
      <w:r>
        <w:rPr>
          <w:rFonts w:hint="eastAsia"/>
        </w:rPr>
        <w:t>建立农产品进出货管理、保存追溯管理等信息档案管理、质量信誉考核等相关制度，并予以实施。</w:t>
      </w:r>
    </w:p>
    <w:p w14:paraId="74158127" w14:textId="77777777" w:rsidR="00DB7805" w:rsidRDefault="00000000">
      <w:pPr>
        <w:pStyle w:val="afffffffff1"/>
        <w:ind w:left="0"/>
      </w:pPr>
      <w:r>
        <w:rPr>
          <w:rFonts w:hint="eastAsia"/>
        </w:rPr>
        <w:t>应公开对消费者承诺实行先行赔付制度，当销售者与消费者发生争议时由市场方协调解决并确保先行赔付制度的有效实施。</w:t>
      </w:r>
    </w:p>
    <w:p w14:paraId="7808A9FA" w14:textId="77777777" w:rsidR="00DB7805" w:rsidRDefault="00000000">
      <w:pPr>
        <w:pStyle w:val="afffffffff1"/>
        <w:ind w:left="0"/>
      </w:pPr>
      <w:r>
        <w:rPr>
          <w:rFonts w:hint="eastAsia"/>
        </w:rPr>
        <w:t>应鼓励诚信经营行为，并及时清退违法违规经销商和不合格农产品，配合政府部门做好监督检查工作。</w:t>
      </w:r>
    </w:p>
    <w:p w14:paraId="7F6DE2EA" w14:textId="77777777" w:rsidR="00DB7805" w:rsidRDefault="00000000">
      <w:pPr>
        <w:pStyle w:val="afffffffff1"/>
        <w:ind w:left="0"/>
        <w:rPr>
          <w:color w:val="000000" w:themeColor="text1"/>
        </w:rPr>
      </w:pPr>
      <w:r>
        <w:rPr>
          <w:rFonts w:hint="eastAsia"/>
          <w:color w:val="000000" w:themeColor="text1"/>
        </w:rPr>
        <w:t>市场计量管理应符合</w:t>
      </w:r>
      <w:r>
        <w:rPr>
          <w:rFonts w:hint="eastAsia"/>
        </w:rPr>
        <w:t>《集贸市场计量监督管理办法》要求。</w:t>
      </w:r>
    </w:p>
    <w:p w14:paraId="35A71808" w14:textId="77777777" w:rsidR="00DB7805" w:rsidRDefault="00000000">
      <w:pPr>
        <w:pStyle w:val="afffffffff1"/>
        <w:ind w:left="0"/>
        <w:rPr>
          <w:color w:val="000000" w:themeColor="text1"/>
        </w:rPr>
      </w:pPr>
      <w:r>
        <w:rPr>
          <w:rFonts w:hint="eastAsia"/>
          <w:color w:val="000000" w:themeColor="text1"/>
        </w:rPr>
        <w:t>市场经营管理应符合GB/T 19575—2004中第6章要求。</w:t>
      </w:r>
    </w:p>
    <w:p w14:paraId="6651A978" w14:textId="77777777" w:rsidR="00DB7805" w:rsidRDefault="00000000">
      <w:pPr>
        <w:pStyle w:val="affd"/>
        <w:spacing w:before="120" w:after="120"/>
        <w:ind w:left="0"/>
      </w:pPr>
      <w:r>
        <w:rPr>
          <w:rFonts w:hint="eastAsia"/>
        </w:rPr>
        <w:t>入场经销商</w:t>
      </w:r>
    </w:p>
    <w:p w14:paraId="65DF5422" w14:textId="77777777" w:rsidR="00DB7805" w:rsidRDefault="00000000">
      <w:pPr>
        <w:pStyle w:val="afffffffff1"/>
        <w:ind w:left="0"/>
      </w:pPr>
      <w:r>
        <w:rPr>
          <w:rFonts w:hint="eastAsia"/>
        </w:rPr>
        <w:t>入场经销商应履行登记建档、签订协议、入场查验、场内检查、信息公示、食品安全违法行为制止及报告、食品安全事故处置、投诉举报处置等管理义务，还履行抽样检验、统一销售凭证格式以及监督入场销售者开具销售凭证等管理义务。</w:t>
      </w:r>
    </w:p>
    <w:p w14:paraId="43AB79A3" w14:textId="77777777" w:rsidR="00DB7805" w:rsidRDefault="00000000">
      <w:pPr>
        <w:pStyle w:val="afffffffff1"/>
        <w:ind w:left="0"/>
      </w:pPr>
      <w:r>
        <w:rPr>
          <w:rFonts w:hint="eastAsia"/>
        </w:rPr>
        <w:t>入场经销商应按《</w:t>
      </w:r>
      <w:r>
        <w:t>食用农产品市场销售质量安全监督管理办法</w:t>
      </w:r>
      <w:r>
        <w:rPr>
          <w:rFonts w:hint="eastAsia"/>
        </w:rPr>
        <w:t>》规定建立和执行下列管理制度：</w:t>
      </w:r>
    </w:p>
    <w:p w14:paraId="24664187" w14:textId="77777777" w:rsidR="00DB7805" w:rsidRDefault="00000000">
      <w:pPr>
        <w:pStyle w:val="af5"/>
        <w:numPr>
          <w:ilvl w:val="0"/>
          <w:numId w:val="32"/>
        </w:numPr>
        <w:rPr>
          <w:color w:val="000000" w:themeColor="text1"/>
        </w:rPr>
      </w:pPr>
      <w:r>
        <w:rPr>
          <w:rFonts w:hint="eastAsia"/>
          <w:color w:val="000000" w:themeColor="text1"/>
        </w:rPr>
        <w:t>食用农产品安全保证责任制度；</w:t>
      </w:r>
    </w:p>
    <w:p w14:paraId="01EC8D52" w14:textId="77777777" w:rsidR="00DB7805" w:rsidRDefault="00000000">
      <w:pPr>
        <w:pStyle w:val="af5"/>
        <w:rPr>
          <w:color w:val="000000" w:themeColor="text1"/>
        </w:rPr>
      </w:pPr>
      <w:r>
        <w:rPr>
          <w:rFonts w:hint="eastAsia"/>
          <w:color w:val="000000" w:themeColor="text1"/>
        </w:rPr>
        <w:t>食用农产品进货查验记录制度；</w:t>
      </w:r>
    </w:p>
    <w:p w14:paraId="6AF63BE2" w14:textId="77777777" w:rsidR="00DB7805" w:rsidRDefault="00000000">
      <w:pPr>
        <w:pStyle w:val="af5"/>
        <w:rPr>
          <w:color w:val="000000" w:themeColor="text1"/>
        </w:rPr>
      </w:pPr>
      <w:r>
        <w:rPr>
          <w:rFonts w:hint="eastAsia"/>
          <w:color w:val="000000" w:themeColor="text1"/>
        </w:rPr>
        <w:t>食用农产品销售记录制度；</w:t>
      </w:r>
    </w:p>
    <w:p w14:paraId="036436AF" w14:textId="77777777" w:rsidR="00DB7805" w:rsidRDefault="00000000">
      <w:pPr>
        <w:pStyle w:val="af5"/>
        <w:rPr>
          <w:color w:val="000000" w:themeColor="text1"/>
        </w:rPr>
      </w:pPr>
      <w:r>
        <w:rPr>
          <w:rFonts w:hint="eastAsia"/>
          <w:color w:val="000000" w:themeColor="text1"/>
        </w:rPr>
        <w:t>食品安全风险防控的动态管理制度；</w:t>
      </w:r>
    </w:p>
    <w:p w14:paraId="36927911" w14:textId="77777777" w:rsidR="00DB7805" w:rsidRDefault="00000000">
      <w:pPr>
        <w:pStyle w:val="af5"/>
        <w:rPr>
          <w:color w:val="000000" w:themeColor="text1"/>
        </w:rPr>
      </w:pPr>
      <w:r>
        <w:rPr>
          <w:rFonts w:hint="eastAsia"/>
          <w:color w:val="000000" w:themeColor="text1"/>
        </w:rPr>
        <w:t>食用农产品追溯管理制度。</w:t>
      </w:r>
    </w:p>
    <w:p w14:paraId="2C3B626F" w14:textId="77777777" w:rsidR="00DB7805" w:rsidRDefault="00000000">
      <w:pPr>
        <w:pStyle w:val="afff2"/>
        <w:rPr>
          <w:color w:val="000000" w:themeColor="text1"/>
        </w:rPr>
      </w:pPr>
      <w:r>
        <w:rPr>
          <w:rFonts w:hint="eastAsia"/>
          <w:color w:val="000000" w:themeColor="text1"/>
        </w:rPr>
        <w:t>所有的记录和相关凭证保存期应不少于6个月。</w:t>
      </w:r>
    </w:p>
    <w:p w14:paraId="7D3C0D51" w14:textId="77777777" w:rsidR="00DB7805" w:rsidRDefault="00000000">
      <w:pPr>
        <w:pStyle w:val="afffffffff1"/>
        <w:ind w:left="0"/>
        <w:rPr>
          <w:color w:val="000000" w:themeColor="text1"/>
        </w:rPr>
      </w:pPr>
      <w:r>
        <w:rPr>
          <w:rFonts w:hint="eastAsia"/>
          <w:color w:val="000000" w:themeColor="text1"/>
        </w:rPr>
        <w:t>遇有突发公共卫生事件，入场经销商应根据政府部门要求提供商品相关证明等材料。</w:t>
      </w:r>
    </w:p>
    <w:p w14:paraId="03D7EA32" w14:textId="77777777" w:rsidR="00DB7805" w:rsidRDefault="00000000">
      <w:pPr>
        <w:pStyle w:val="affd"/>
        <w:spacing w:before="120" w:after="120"/>
        <w:ind w:left="0"/>
        <w:rPr>
          <w:color w:val="000000" w:themeColor="text1"/>
        </w:rPr>
      </w:pPr>
      <w:r>
        <w:rPr>
          <w:rFonts w:hint="eastAsia"/>
          <w:color w:val="000000" w:themeColor="text1"/>
        </w:rPr>
        <w:t>人员</w:t>
      </w:r>
    </w:p>
    <w:p w14:paraId="0D4026C1" w14:textId="77777777" w:rsidR="00DB7805" w:rsidRDefault="00000000">
      <w:pPr>
        <w:pStyle w:val="afffffffff1"/>
        <w:ind w:left="0"/>
        <w:rPr>
          <w:color w:val="000000" w:themeColor="text1"/>
        </w:rPr>
      </w:pPr>
      <w:r>
        <w:rPr>
          <w:rFonts w:hint="eastAsia"/>
          <w:color w:val="000000" w:themeColor="text1"/>
        </w:rPr>
        <w:t>安全管理人员、入场查验人员、检验人员每年不少于2次培训和考核，入场经销商和销售者每年不少于1次培训学习。</w:t>
      </w:r>
    </w:p>
    <w:p w14:paraId="711B827E" w14:textId="77777777" w:rsidR="00DB7805" w:rsidRDefault="00000000">
      <w:pPr>
        <w:pStyle w:val="afffffffff1"/>
        <w:ind w:left="0"/>
      </w:pPr>
      <w:r>
        <w:rPr>
          <w:rFonts w:hint="eastAsia"/>
        </w:rPr>
        <w:t>食品安全总监、食品安全员应具备下列食品安全管理能力：</w:t>
      </w:r>
    </w:p>
    <w:p w14:paraId="476A0772" w14:textId="77777777" w:rsidR="00DB7805" w:rsidRDefault="00000000">
      <w:pPr>
        <w:pStyle w:val="af5"/>
        <w:numPr>
          <w:ilvl w:val="0"/>
          <w:numId w:val="33"/>
        </w:numPr>
      </w:pPr>
      <w:r>
        <w:rPr>
          <w:rFonts w:hint="eastAsia"/>
        </w:rPr>
        <w:t>掌握相应的食品安全法律法规、食品安全标准；</w:t>
      </w:r>
    </w:p>
    <w:p w14:paraId="49AC7B01" w14:textId="77777777" w:rsidR="00DB7805" w:rsidRDefault="00000000">
      <w:pPr>
        <w:pStyle w:val="af5"/>
      </w:pPr>
      <w:r>
        <w:rPr>
          <w:rFonts w:hint="eastAsia"/>
        </w:rPr>
        <w:t>具备识别和防控相应食品安全风险的专业知识；</w:t>
      </w:r>
    </w:p>
    <w:p w14:paraId="78F79FFD" w14:textId="77777777" w:rsidR="00DB7805" w:rsidRDefault="00000000">
      <w:pPr>
        <w:pStyle w:val="af5"/>
      </w:pPr>
      <w:r>
        <w:rPr>
          <w:rFonts w:hint="eastAsia"/>
        </w:rPr>
        <w:t>熟悉市场食品安全相关设施设备、工艺流程、操作规程等生产经营过程控制要求；</w:t>
      </w:r>
    </w:p>
    <w:p w14:paraId="4EC1A9D1" w14:textId="77777777" w:rsidR="00DB7805" w:rsidRDefault="00000000">
      <w:pPr>
        <w:pStyle w:val="af5"/>
      </w:pPr>
      <w:r>
        <w:rPr>
          <w:rFonts w:hint="eastAsia"/>
        </w:rPr>
        <w:t>参加市场食品安全管理人员培训并通过考核；</w:t>
      </w:r>
    </w:p>
    <w:p w14:paraId="769C88F8" w14:textId="77777777" w:rsidR="00DB7805" w:rsidRDefault="00000000">
      <w:pPr>
        <w:pStyle w:val="af5"/>
      </w:pPr>
      <w:r>
        <w:rPr>
          <w:rFonts w:hint="eastAsia"/>
        </w:rPr>
        <w:t>其他应当具备的食品安全管理能力。</w:t>
      </w:r>
    </w:p>
    <w:p w14:paraId="6E3F8E53" w14:textId="77777777" w:rsidR="00DB7805" w:rsidRDefault="00000000">
      <w:pPr>
        <w:pStyle w:val="afffffffff1"/>
        <w:ind w:left="0"/>
      </w:pPr>
      <w:r>
        <w:rPr>
          <w:rFonts w:hint="eastAsia"/>
        </w:rPr>
        <w:t>食品安全总监应承担下列职责：</w:t>
      </w:r>
    </w:p>
    <w:p w14:paraId="1743E64A" w14:textId="77777777" w:rsidR="00DB7805" w:rsidRDefault="00000000">
      <w:pPr>
        <w:pStyle w:val="af5"/>
        <w:numPr>
          <w:ilvl w:val="0"/>
          <w:numId w:val="34"/>
        </w:numPr>
      </w:pPr>
      <w:r>
        <w:rPr>
          <w:rFonts w:hint="eastAsia"/>
        </w:rPr>
        <w:lastRenderedPageBreak/>
        <w:t>组织拟定食品安全管理制度，督促落实食品安全现任制，明确从业人员健康管理、供货者管理、进货查验、</w:t>
      </w:r>
      <w:r>
        <w:rPr>
          <w:rFonts w:hint="eastAsia"/>
          <w:color w:val="000000" w:themeColor="text1"/>
        </w:rPr>
        <w:t>经营过程控制、抽样检验</w:t>
      </w:r>
      <w:r>
        <w:rPr>
          <w:rFonts w:hint="eastAsia"/>
        </w:rPr>
        <w:t>、追溯体系建设、投诉举报处理等食品安全方面的责任要求；</w:t>
      </w:r>
    </w:p>
    <w:p w14:paraId="22E65A29" w14:textId="77777777" w:rsidR="00DB7805" w:rsidRDefault="00000000">
      <w:pPr>
        <w:pStyle w:val="af5"/>
      </w:pPr>
      <w:r>
        <w:rPr>
          <w:rFonts w:hint="eastAsia"/>
        </w:rPr>
        <w:t>组织拟定并督促落实食品安全风险防控措施，定期组织食品安全自查，评估食品安全状况，及时向</w:t>
      </w:r>
      <w:r>
        <w:rPr>
          <w:rFonts w:hint="eastAsia"/>
          <w:color w:val="000000" w:themeColor="text1"/>
        </w:rPr>
        <w:t>主要</w:t>
      </w:r>
      <w:r>
        <w:rPr>
          <w:rFonts w:hint="eastAsia"/>
        </w:rPr>
        <w:t>负责人报告食品安全工作情况并提出改进措施，阻止、纠正食品安全违法行为，按照规定组织实施食品召回；</w:t>
      </w:r>
    </w:p>
    <w:p w14:paraId="7A1D8FFD" w14:textId="77777777" w:rsidR="00DB7805" w:rsidRDefault="00000000">
      <w:pPr>
        <w:pStyle w:val="af5"/>
      </w:pPr>
      <w:r>
        <w:rPr>
          <w:rFonts w:hint="eastAsia"/>
        </w:rPr>
        <w:t>组织拟定食品安全事故处置方案，组织开展应急演练，落实食品安全事故报告义务，采取措施防止事故扩大；</w:t>
      </w:r>
    </w:p>
    <w:p w14:paraId="5B29C67C" w14:textId="77777777" w:rsidR="00DB7805" w:rsidRDefault="00000000">
      <w:pPr>
        <w:pStyle w:val="af5"/>
      </w:pPr>
      <w:r>
        <w:rPr>
          <w:rFonts w:hint="eastAsia"/>
        </w:rPr>
        <w:t>负责管理、督促、指导食品安全员按照职责做好相关工作，组织开展职工食品安全教育、培训、考核；</w:t>
      </w:r>
    </w:p>
    <w:p w14:paraId="6CB05A56" w14:textId="77777777" w:rsidR="00DB7805" w:rsidRDefault="00000000">
      <w:pPr>
        <w:pStyle w:val="af5"/>
      </w:pPr>
      <w:r>
        <w:rPr>
          <w:rFonts w:hint="eastAsia"/>
        </w:rPr>
        <w:t>接受和配合监督管理部门开展食品安全监督检查等工作，如实提供有关情况；</w:t>
      </w:r>
    </w:p>
    <w:p w14:paraId="44868689" w14:textId="77777777" w:rsidR="00DB7805" w:rsidRDefault="00000000">
      <w:pPr>
        <w:pStyle w:val="af5"/>
      </w:pPr>
      <w:r>
        <w:rPr>
          <w:rFonts w:hint="eastAsia"/>
        </w:rPr>
        <w:t>其他食品安全管理责任。</w:t>
      </w:r>
    </w:p>
    <w:p w14:paraId="77E401D2" w14:textId="77777777" w:rsidR="00DB7805" w:rsidRDefault="00000000">
      <w:pPr>
        <w:pStyle w:val="afffffffff1"/>
        <w:ind w:left="0"/>
      </w:pPr>
      <w:r>
        <w:rPr>
          <w:rFonts w:hint="eastAsia"/>
        </w:rPr>
        <w:t>食品安全管理员应承担下列管理责任：</w:t>
      </w:r>
    </w:p>
    <w:p w14:paraId="0126BD25" w14:textId="77777777" w:rsidR="00DB7805" w:rsidRDefault="00000000">
      <w:pPr>
        <w:pStyle w:val="af5"/>
        <w:numPr>
          <w:ilvl w:val="0"/>
          <w:numId w:val="35"/>
        </w:numPr>
      </w:pPr>
      <w:r>
        <w:t>督促落实食品生产经营过程控制要求；</w:t>
      </w:r>
    </w:p>
    <w:p w14:paraId="4632DEA0" w14:textId="77777777" w:rsidR="00DB7805" w:rsidRDefault="00000000">
      <w:pPr>
        <w:pStyle w:val="af5"/>
      </w:pPr>
      <w:r>
        <w:t>检查食品安全管理制度执行情况，管理维护食品安全生产经营过程记录材料，按照要求保存相关资料；</w:t>
      </w:r>
    </w:p>
    <w:p w14:paraId="28938415" w14:textId="77777777" w:rsidR="00DB7805" w:rsidRDefault="00000000">
      <w:pPr>
        <w:pStyle w:val="af5"/>
      </w:pPr>
      <w:r>
        <w:t>对不符合食品安全标准的食品或者有证据证明可能危害人体健康的食品以及发现的食品安全风险隐患，及时采取有效措施整改并报告；</w:t>
      </w:r>
    </w:p>
    <w:p w14:paraId="3E3EE468" w14:textId="77777777" w:rsidR="00DB7805" w:rsidRDefault="00000000">
      <w:pPr>
        <w:pStyle w:val="af5"/>
      </w:pPr>
      <w:r>
        <w:t>记录和管理从业人员健康状况、卫生状况；</w:t>
      </w:r>
    </w:p>
    <w:p w14:paraId="0DCD4E43" w14:textId="77777777" w:rsidR="00DB7805" w:rsidRDefault="00000000">
      <w:pPr>
        <w:pStyle w:val="af5"/>
      </w:pPr>
      <w:r>
        <w:t>配合有关部门调查处理食品安全事故；</w:t>
      </w:r>
    </w:p>
    <w:p w14:paraId="18402A12" w14:textId="77777777" w:rsidR="00DB7805" w:rsidRDefault="00000000">
      <w:pPr>
        <w:pStyle w:val="af5"/>
      </w:pPr>
      <w:r>
        <w:t>其他食品安全管理责任。</w:t>
      </w:r>
    </w:p>
    <w:p w14:paraId="709AC42F" w14:textId="77777777" w:rsidR="00DB7805" w:rsidRDefault="00000000">
      <w:pPr>
        <w:pStyle w:val="afffffffff1"/>
        <w:ind w:left="0"/>
      </w:pPr>
      <w:r>
        <w:rPr>
          <w:rFonts w:hint="eastAsia"/>
        </w:rPr>
        <w:t>市场秩序管理者应熟悉市场管理法规和管理业务，并按要求合法、合理维护经营场所的市场秩序。</w:t>
      </w:r>
    </w:p>
    <w:p w14:paraId="7C65427F" w14:textId="77777777" w:rsidR="00DB7805" w:rsidRDefault="00000000">
      <w:pPr>
        <w:pStyle w:val="afffffffff1"/>
        <w:ind w:left="0"/>
      </w:pPr>
      <w:r>
        <w:rPr>
          <w:rFonts w:hint="eastAsia"/>
        </w:rPr>
        <w:t>市场配备的专职或兼职的质量安全检验、环境卫生、设施设备检修等管理人员应熟悉营业场所的安全管理规定及国家标准，佩戴统一安全标志，定期对服务场所进行全面安全检查，形成安全检查表或文件，并做好存档工作。</w:t>
      </w:r>
    </w:p>
    <w:p w14:paraId="53B4F30E" w14:textId="77777777" w:rsidR="00DB7805" w:rsidRDefault="00000000">
      <w:pPr>
        <w:pStyle w:val="afffffffff1"/>
        <w:ind w:left="0"/>
        <w:rPr>
          <w:color w:val="000000" w:themeColor="text1"/>
        </w:rPr>
      </w:pPr>
      <w:r>
        <w:rPr>
          <w:rFonts w:hint="eastAsia"/>
          <w:color w:val="000000" w:themeColor="text1"/>
        </w:rPr>
        <w:t>入场经销商及销售者应持有效健康证上岗。</w:t>
      </w:r>
    </w:p>
    <w:p w14:paraId="5FDD2FBC" w14:textId="77777777" w:rsidR="00DB7805" w:rsidRDefault="00000000">
      <w:pPr>
        <w:pStyle w:val="afffffffff1"/>
        <w:ind w:left="0"/>
      </w:pPr>
      <w:r>
        <w:rPr>
          <w:rFonts w:hint="eastAsia"/>
        </w:rPr>
        <w:t>熟食销售人员上岗时应穿戴工作服、工作帽、口罩，操作前应对双手进行消毒。上岗时不应留长指甲，涂香水、指甲油，不应佩戴戒指、手链、手镯等饰品。</w:t>
      </w:r>
    </w:p>
    <w:p w14:paraId="437D1C5C" w14:textId="77777777" w:rsidR="00DB7805" w:rsidRDefault="00000000">
      <w:pPr>
        <w:pStyle w:val="afffffffff1"/>
        <w:ind w:left="0"/>
      </w:pPr>
      <w:r>
        <w:rPr>
          <w:rFonts w:hint="eastAsia"/>
        </w:rPr>
        <w:t>其他人员管理应符合GB/T 19575—2004中6.4的要求。</w:t>
      </w:r>
    </w:p>
    <w:p w14:paraId="31B5BFD4" w14:textId="77777777" w:rsidR="00DB7805" w:rsidRDefault="00000000">
      <w:pPr>
        <w:pStyle w:val="affc"/>
        <w:spacing w:before="240" w:after="240"/>
      </w:pPr>
      <w:bookmarkStart w:id="51" w:name="_Toc191027898"/>
      <w:r>
        <w:rPr>
          <w:rFonts w:hint="eastAsia"/>
        </w:rPr>
        <w:t>质量控制与追溯要求</w:t>
      </w:r>
      <w:bookmarkEnd w:id="51"/>
    </w:p>
    <w:p w14:paraId="248CE9A8" w14:textId="77777777" w:rsidR="00DB7805" w:rsidRDefault="00000000">
      <w:pPr>
        <w:pStyle w:val="affd"/>
        <w:spacing w:before="120" w:after="120"/>
        <w:ind w:left="0"/>
      </w:pPr>
      <w:r>
        <w:rPr>
          <w:rFonts w:hint="eastAsia"/>
        </w:rPr>
        <w:t>市场准入查验</w:t>
      </w:r>
    </w:p>
    <w:p w14:paraId="4CEC8A01" w14:textId="77777777" w:rsidR="00DB7805" w:rsidRDefault="00000000">
      <w:pPr>
        <w:pStyle w:val="afffffffff1"/>
        <w:ind w:left="0"/>
        <w:rPr>
          <w:color w:val="000000" w:themeColor="text1"/>
        </w:rPr>
      </w:pPr>
      <w:r>
        <w:rPr>
          <w:rFonts w:hint="eastAsia"/>
          <w:color w:val="000000" w:themeColor="text1"/>
          <w:szCs w:val="21"/>
        </w:rPr>
        <w:t>市场开办者应当与入场经销商签订食用农产品质量安全协议，查验并留存食用农产品进货凭证和承诺达标合格证等产品质量凭证。对无法提供进货凭证的禁止入场销售。对无法提供承诺达标合格证等产品质量合格凭证的食用农产品须进行抽样检验或者快速检测，检测结果合格的方可进入市场销售。</w:t>
      </w:r>
    </w:p>
    <w:p w14:paraId="29771624" w14:textId="77777777" w:rsidR="00DB7805" w:rsidRDefault="00000000">
      <w:pPr>
        <w:pStyle w:val="afffffffff1"/>
        <w:ind w:left="14"/>
      </w:pPr>
      <w:r>
        <w:rPr>
          <w:rFonts w:hint="eastAsia"/>
        </w:rPr>
        <w:t>市场开办者应查验入场农产品的进货凭证和产品质量合格凭证，与入场经销商签订食用农产品质量安全协议，列明违反食品安全法律法规规定的退市条款。</w:t>
      </w:r>
    </w:p>
    <w:p w14:paraId="58992B62" w14:textId="77777777" w:rsidR="00DB7805" w:rsidRDefault="00000000">
      <w:pPr>
        <w:pStyle w:val="afffffffff1"/>
        <w:ind w:left="14"/>
      </w:pPr>
      <w:r>
        <w:rPr>
          <w:rFonts w:hint="eastAsia"/>
        </w:rPr>
        <w:t>对声称销售自产农产品的，应查验自产农产品的承诺达标合格证或查验并留存经销商身份证号、联系方式、住所以及农产品名称、数量、入场日期等信息。</w:t>
      </w:r>
    </w:p>
    <w:p w14:paraId="0722334F" w14:textId="77777777" w:rsidR="00DB7805" w:rsidRDefault="00000000">
      <w:pPr>
        <w:pStyle w:val="afffffffff1"/>
        <w:ind w:left="14"/>
        <w:rPr>
          <w:color w:val="000000" w:themeColor="text1"/>
        </w:rPr>
      </w:pPr>
      <w:r>
        <w:rPr>
          <w:rFonts w:hint="eastAsia"/>
        </w:rPr>
        <w:t>市场开办者如发现场内农产品不符合标准要求的，应要求入场经销商立即停止销售，按入场签订的协议进行销毁或无害化处理，如实记录不合格农产品数量、产地、销售商、销毁方式等，留存不合</w:t>
      </w:r>
      <w:r>
        <w:rPr>
          <w:rFonts w:hint="eastAsia"/>
          <w:color w:val="000000" w:themeColor="text1"/>
        </w:rPr>
        <w:t>格农产品销毁影像信息，并向所在地县级以上市场监督管理部门报告。记录保存期限不少于经销商停止销售后6个月。</w:t>
      </w:r>
    </w:p>
    <w:p w14:paraId="461715F8" w14:textId="77777777" w:rsidR="00DB7805" w:rsidRDefault="00000000">
      <w:pPr>
        <w:pStyle w:val="afffffffff1"/>
        <w:ind w:left="14"/>
        <w:rPr>
          <w:color w:val="000000" w:themeColor="text1"/>
        </w:rPr>
      </w:pPr>
      <w:r>
        <w:rPr>
          <w:rFonts w:hint="eastAsia"/>
          <w:color w:val="000000" w:themeColor="text1"/>
        </w:rPr>
        <w:t>与屠宰厂(场)、食用农产品种植养殖基地签订协议的批发市场开办者应对屠宰厂(场)和食用农产品种植养殖基地进行实地考察，了解食用农产品生产过程以及相关信息。</w:t>
      </w:r>
    </w:p>
    <w:p w14:paraId="7EB2B4BD" w14:textId="77777777" w:rsidR="00DB7805" w:rsidRDefault="00000000">
      <w:pPr>
        <w:pStyle w:val="afffffffff1"/>
        <w:ind w:left="14"/>
        <w:rPr>
          <w:color w:val="000000" w:themeColor="text1"/>
        </w:rPr>
      </w:pPr>
      <w:r>
        <w:rPr>
          <w:rFonts w:hint="eastAsia"/>
          <w:color w:val="000000" w:themeColor="text1"/>
        </w:rPr>
        <w:t>果蔬入场管理应符合GB/T 34768—2017中第5章要求；肉类入场管理应符合GB/T 34769—2017中第6章要求；水产品入场管理应符合GB/T 34770—2017中第6章要求。</w:t>
      </w:r>
    </w:p>
    <w:p w14:paraId="28CCBB36" w14:textId="77777777" w:rsidR="00DB7805" w:rsidRDefault="00000000">
      <w:pPr>
        <w:pStyle w:val="affd"/>
        <w:spacing w:before="120" w:after="120"/>
        <w:ind w:leftChars="20" w:left="42"/>
      </w:pPr>
      <w:r>
        <w:rPr>
          <w:rFonts w:hint="eastAsia"/>
        </w:rPr>
        <w:lastRenderedPageBreak/>
        <w:t>入场经销商查验</w:t>
      </w:r>
    </w:p>
    <w:p w14:paraId="5136C688" w14:textId="77777777" w:rsidR="00DB7805" w:rsidRDefault="00000000">
      <w:pPr>
        <w:pStyle w:val="afffffffff1"/>
        <w:ind w:left="42"/>
        <w:rPr>
          <w:color w:val="000000" w:themeColor="text1"/>
        </w:rPr>
      </w:pPr>
      <w:r>
        <w:rPr>
          <w:rFonts w:hint="eastAsia"/>
          <w:color w:val="000000" w:themeColor="text1"/>
        </w:rPr>
        <w:t>入场经销商采购食用农产品应按《</w:t>
      </w:r>
      <w:r>
        <w:rPr>
          <w:color w:val="000000" w:themeColor="text1"/>
        </w:rPr>
        <w:t>食</w:t>
      </w:r>
      <w:r>
        <w:rPr>
          <w:rFonts w:hint="eastAsia"/>
          <w:color w:val="000000" w:themeColor="text1"/>
        </w:rPr>
        <w:t>品安全法》第65条的规定建立食用农产品进货查验记录制度，索取并留存食用农产品进货凭证，并核对供货者等有信息。</w:t>
      </w:r>
    </w:p>
    <w:p w14:paraId="3D6B26EC" w14:textId="77777777" w:rsidR="00DB7805" w:rsidRDefault="00000000">
      <w:pPr>
        <w:pStyle w:val="afffffffff1"/>
        <w:ind w:left="42"/>
        <w:rPr>
          <w:color w:val="000000" w:themeColor="text1"/>
        </w:rPr>
      </w:pPr>
      <w:r>
        <w:rPr>
          <w:rFonts w:hint="eastAsia"/>
          <w:color w:val="000000" w:themeColor="text1"/>
        </w:rPr>
        <w:t>无法提供承诺达标的合格证或者其他产品质量合格任证的，应符合《</w:t>
      </w:r>
      <w:r>
        <w:rPr>
          <w:color w:val="000000" w:themeColor="text1"/>
        </w:rPr>
        <w:t>食用农产品市场销售质量安全监督管理办法</w:t>
      </w:r>
      <w:r>
        <w:rPr>
          <w:rFonts w:hint="eastAsia"/>
          <w:color w:val="000000" w:themeColor="text1"/>
        </w:rPr>
        <w:t>》第九条规定。</w:t>
      </w:r>
    </w:p>
    <w:p w14:paraId="52C10B91" w14:textId="77777777" w:rsidR="00DB7805" w:rsidRDefault="00000000">
      <w:pPr>
        <w:pStyle w:val="afffffffff1"/>
        <w:ind w:left="42"/>
        <w:rPr>
          <w:color w:val="000000" w:themeColor="text1"/>
        </w:rPr>
      </w:pPr>
      <w:r>
        <w:rPr>
          <w:color w:val="000000" w:themeColor="text1"/>
        </w:rPr>
        <w:t>生鲜畜禽肉</w:t>
      </w:r>
      <w:r>
        <w:rPr>
          <w:rFonts w:hint="eastAsia"/>
          <w:color w:val="000000" w:themeColor="text1"/>
        </w:rPr>
        <w:t>类应经检验检疫合格，并留存动物检疫合格证明、肉品品质检验合格证等证明文件。</w:t>
      </w:r>
    </w:p>
    <w:p w14:paraId="52E59FBA" w14:textId="77777777" w:rsidR="00DB7805" w:rsidRDefault="00000000">
      <w:pPr>
        <w:pStyle w:val="afffffffff1"/>
        <w:ind w:left="42"/>
        <w:rPr>
          <w:color w:val="000000" w:themeColor="text1"/>
        </w:rPr>
      </w:pPr>
      <w:r>
        <w:rPr>
          <w:rFonts w:hint="eastAsia"/>
          <w:color w:val="000000" w:themeColor="text1"/>
        </w:rPr>
        <w:t>进口食用农产品应经海关部门出具的入境货物检验检疫合格证，并留存其证明等文件。</w:t>
      </w:r>
    </w:p>
    <w:p w14:paraId="4E2D8B8B" w14:textId="77777777" w:rsidR="00DB7805" w:rsidRDefault="00000000">
      <w:pPr>
        <w:pStyle w:val="afffffffff1"/>
        <w:ind w:left="42"/>
        <w:rPr>
          <w:color w:val="000000" w:themeColor="text1"/>
        </w:rPr>
      </w:pPr>
      <w:r>
        <w:rPr>
          <w:rFonts w:hint="eastAsia"/>
          <w:color w:val="000000" w:themeColor="text1"/>
        </w:rPr>
        <w:t>水产品应符合GB/T 24861—2024中第5～9章要求。</w:t>
      </w:r>
    </w:p>
    <w:p w14:paraId="444F3FB1" w14:textId="77777777" w:rsidR="00DB7805" w:rsidRDefault="00000000">
      <w:pPr>
        <w:pStyle w:val="afffffffff1"/>
        <w:ind w:left="42"/>
        <w:rPr>
          <w:color w:val="000000" w:themeColor="text1"/>
        </w:rPr>
      </w:pPr>
      <w:r>
        <w:rPr>
          <w:rFonts w:hint="eastAsia"/>
          <w:color w:val="000000" w:themeColor="text1"/>
        </w:rPr>
        <w:t>销售的食用菌干制品应符合GB/T 34318—2017要求。</w:t>
      </w:r>
    </w:p>
    <w:p w14:paraId="2F4B4E3B" w14:textId="77777777" w:rsidR="00DB7805" w:rsidRDefault="00000000">
      <w:pPr>
        <w:pStyle w:val="afffffffff1"/>
        <w:ind w:left="42"/>
        <w:rPr>
          <w:color w:val="000000" w:themeColor="text1"/>
        </w:rPr>
      </w:pPr>
      <w:r>
        <w:rPr>
          <w:rFonts w:hint="eastAsia"/>
          <w:color w:val="000000" w:themeColor="text1"/>
        </w:rPr>
        <w:t>统一配送的食用农产品可由企业总部统一建立进行货查验记录制度并保存进货凭证和产品质量合格凭证；所属各销售门店应保存总部的配送清单，提供可查验相应凭证的方式。配送清单保存期限应不少于6个月。</w:t>
      </w:r>
    </w:p>
    <w:p w14:paraId="7704FA9B" w14:textId="77777777" w:rsidR="00DB7805" w:rsidRDefault="00000000">
      <w:pPr>
        <w:pStyle w:val="afffffffff1"/>
        <w:ind w:left="42"/>
        <w:rPr>
          <w:color w:val="000000" w:themeColor="text1"/>
        </w:rPr>
      </w:pPr>
      <w:r>
        <w:rPr>
          <w:rFonts w:hint="eastAsia"/>
          <w:color w:val="000000" w:themeColor="text1"/>
        </w:rPr>
        <w:t>应主动接受市场开办者的入场查验和对食用农产品的抽样检验，对经检验不符合食品安全标准的食用农产品按规定做好处置。鼓励食用农产品销售者在摊位(柜台)明显位置主动展示承诺达标合格证。</w:t>
      </w:r>
    </w:p>
    <w:p w14:paraId="150F0FF6" w14:textId="77777777" w:rsidR="00DB7805" w:rsidRDefault="00000000">
      <w:pPr>
        <w:pStyle w:val="affd"/>
        <w:spacing w:before="120" w:after="120"/>
        <w:ind w:left="0"/>
      </w:pPr>
      <w:r>
        <w:rPr>
          <w:rFonts w:hint="eastAsia"/>
        </w:rPr>
        <w:t>运输储存要求</w:t>
      </w:r>
    </w:p>
    <w:p w14:paraId="7DE40962" w14:textId="77777777" w:rsidR="00DB7805" w:rsidRDefault="00000000">
      <w:pPr>
        <w:pStyle w:val="afffffffff1"/>
        <w:ind w:left="0"/>
        <w:rPr>
          <w:color w:val="000000" w:themeColor="text1"/>
        </w:rPr>
      </w:pPr>
      <w:r>
        <w:rPr>
          <w:rFonts w:hint="eastAsia"/>
          <w:color w:val="000000" w:themeColor="text1"/>
        </w:rPr>
        <w:t>食用农产品的运输容器、工具和设备应安全无害，保持清洁，防止污染，不得将食用农产品与有毒、有害物品一同运输。运输对温度，湿度等有特殊要求的食用农产品，应当具备保温、冷藏或冷冻等设备设施，并保持有效运行。</w:t>
      </w:r>
    </w:p>
    <w:p w14:paraId="3048FD92" w14:textId="77777777" w:rsidR="00DB7805" w:rsidRDefault="00000000">
      <w:pPr>
        <w:pStyle w:val="afffffffff1"/>
        <w:ind w:left="0"/>
        <w:rPr>
          <w:color w:val="000000" w:themeColor="text1"/>
        </w:rPr>
      </w:pPr>
      <w:r>
        <w:rPr>
          <w:rFonts w:hint="eastAsia"/>
          <w:color w:val="000000" w:themeColor="text1"/>
        </w:rPr>
        <w:t>入场经销商委托运输食用农产品的，应对承运人的食品安全保障能力进行审核，并监督承运人加强运输过程管理，如实记录委托方和收货方的名称或者姓名、地址、联系方式等内容记录保存期限不少于运输结束后2年。</w:t>
      </w:r>
    </w:p>
    <w:p w14:paraId="7B34A560" w14:textId="77777777" w:rsidR="00DB7805" w:rsidRDefault="00000000">
      <w:pPr>
        <w:pStyle w:val="afffffffff1"/>
        <w:ind w:left="0"/>
        <w:rPr>
          <w:color w:val="000000" w:themeColor="text1"/>
        </w:rPr>
      </w:pPr>
      <w:r>
        <w:rPr>
          <w:rFonts w:hint="eastAsia"/>
          <w:color w:val="000000" w:themeColor="text1"/>
        </w:rPr>
        <w:t>食品冷链物流应符合GB 31605要求。</w:t>
      </w:r>
    </w:p>
    <w:p w14:paraId="2DB93DD3" w14:textId="77777777" w:rsidR="00DB7805" w:rsidRDefault="00000000">
      <w:pPr>
        <w:pStyle w:val="afffffffff1"/>
        <w:ind w:left="0"/>
      </w:pPr>
      <w:r>
        <w:rPr>
          <w:rFonts w:hint="eastAsia"/>
        </w:rPr>
        <w:t>储存场所应有防鼠、防尘、防蝇、防虫、防潮设施，与有毒、有害等污染源有效分隔。</w:t>
      </w:r>
    </w:p>
    <w:p w14:paraId="36859B7F" w14:textId="77777777" w:rsidR="00DB7805" w:rsidRDefault="00000000">
      <w:pPr>
        <w:pStyle w:val="afffffffff1"/>
        <w:ind w:left="0"/>
      </w:pPr>
      <w:r>
        <w:rPr>
          <w:rFonts w:hint="eastAsia"/>
        </w:rPr>
        <w:t>储存农产品的设备、工具、容器等要安全、无害，保持卫生清洁，定期消毒。不得与有毒有害物质混储。</w:t>
      </w:r>
    </w:p>
    <w:p w14:paraId="3EAB3ACB" w14:textId="77777777" w:rsidR="00DB7805" w:rsidRDefault="00000000">
      <w:pPr>
        <w:pStyle w:val="afffffffff1"/>
        <w:ind w:left="0"/>
      </w:pPr>
      <w:r>
        <w:rPr>
          <w:rFonts w:hint="eastAsia"/>
        </w:rPr>
        <w:t>入场经销商贮存食用农产品，应定期检查，及时清理腐败变质、油脂酸败、霉变生虫或感官性状异常的食用农产品。贮存对温度、湿度等有特殊要求的食用农产品，应具备保温、冷藏或冷冻等设备设施，并保持有效运行。</w:t>
      </w:r>
    </w:p>
    <w:p w14:paraId="49FB478D" w14:textId="77777777" w:rsidR="00DB7805" w:rsidRDefault="00000000">
      <w:pPr>
        <w:pStyle w:val="afffffffff1"/>
        <w:ind w:left="0"/>
      </w:pPr>
      <w:r>
        <w:rPr>
          <w:rFonts w:hint="eastAsia"/>
          <w:color w:val="000000" w:themeColor="text1"/>
        </w:rPr>
        <w:t>入场经销商委托贮存食用农产品应选择取得营业执照等合法主体资格、能保障食品安全的贮存服务提供者，并监督受托方按照保证食品安全的要求贮存食用农产品。</w:t>
      </w:r>
    </w:p>
    <w:p w14:paraId="47F4C2D7" w14:textId="77777777" w:rsidR="00DB7805" w:rsidRDefault="00000000">
      <w:pPr>
        <w:pStyle w:val="afffffffff1"/>
        <w:ind w:left="0"/>
        <w:rPr>
          <w:color w:val="000000" w:themeColor="text1"/>
        </w:rPr>
      </w:pPr>
      <w:r>
        <w:rPr>
          <w:rFonts w:hint="eastAsia"/>
          <w:color w:val="000000" w:themeColor="text1"/>
        </w:rPr>
        <w:t>接受入场经销商委托贮存食用农产品的贮存服务提供者，应按照保证食品安全的要求，加强贮存过程管理，履行下列义务：</w:t>
      </w:r>
      <w:r>
        <w:rPr>
          <w:color w:val="000000" w:themeColor="text1"/>
        </w:rPr>
        <w:t xml:space="preserve"> </w:t>
      </w:r>
    </w:p>
    <w:p w14:paraId="13E38B0C" w14:textId="77777777" w:rsidR="00DB7805" w:rsidRDefault="00000000">
      <w:pPr>
        <w:pStyle w:val="af5"/>
        <w:numPr>
          <w:ilvl w:val="0"/>
          <w:numId w:val="36"/>
        </w:numPr>
      </w:pPr>
      <w:r>
        <w:rPr>
          <w:rFonts w:hint="eastAsia"/>
        </w:rPr>
        <w:t>如实记录委托方名称或者姓名、地址、联系方式等，记录保存期限不得少于贮存结束后2年；</w:t>
      </w:r>
    </w:p>
    <w:p w14:paraId="1B5A1624" w14:textId="77777777" w:rsidR="00DB7805" w:rsidRDefault="00000000">
      <w:pPr>
        <w:pStyle w:val="af5"/>
        <w:numPr>
          <w:ilvl w:val="0"/>
          <w:numId w:val="36"/>
        </w:numPr>
      </w:pPr>
      <w:r>
        <w:rPr>
          <w:rFonts w:hint="eastAsia"/>
        </w:rPr>
        <w:t>非食品生产经营者从事对温度、湿度等有特殊要求的食用农产品贮存业务的，应自取得营业执照之日起三十个工作日内向所在地县级市场监督管理部门备案，备案信息包括贮存场所名称、地址、贮存能力以及法定代表人或负责人姓名、统一社会食用代码、联系方式等信息；</w:t>
      </w:r>
    </w:p>
    <w:p w14:paraId="6A102131" w14:textId="77777777" w:rsidR="00DB7805" w:rsidRDefault="00000000">
      <w:pPr>
        <w:pStyle w:val="af5"/>
        <w:numPr>
          <w:ilvl w:val="0"/>
          <w:numId w:val="36"/>
        </w:numPr>
      </w:pPr>
      <w:r>
        <w:rPr>
          <w:rFonts w:hint="eastAsia"/>
        </w:rPr>
        <w:t>保证贮存食用农产品的容器、工具和设备安全无害，保持清洁，防止污染，保证食品安全农产品与有毒、有害物品混贮；</w:t>
      </w:r>
    </w:p>
    <w:p w14:paraId="07D644E6" w14:textId="77777777" w:rsidR="00DB7805" w:rsidRDefault="00000000">
      <w:pPr>
        <w:pStyle w:val="af5"/>
        <w:numPr>
          <w:ilvl w:val="0"/>
          <w:numId w:val="36"/>
        </w:numPr>
      </w:pPr>
      <w:r>
        <w:rPr>
          <w:rFonts w:hint="eastAsia"/>
        </w:rPr>
        <w:t>贮存肉类冻品应查验并留存有关动物检验疫合格证明、肉品品质检验合格证等文件；</w:t>
      </w:r>
    </w:p>
    <w:p w14:paraId="421DD4D7" w14:textId="77777777" w:rsidR="00DB7805" w:rsidRDefault="00000000">
      <w:pPr>
        <w:pStyle w:val="af5"/>
        <w:numPr>
          <w:ilvl w:val="0"/>
          <w:numId w:val="36"/>
        </w:numPr>
      </w:pPr>
      <w:r>
        <w:rPr>
          <w:rFonts w:hint="eastAsia"/>
        </w:rPr>
        <w:t>定期检查库存食用农产品，发现销售者有违法行为的应及时制止并立即报告所在地县级市场监督管理部门；</w:t>
      </w:r>
    </w:p>
    <w:p w14:paraId="0D7B192B" w14:textId="77777777" w:rsidR="00DB7805" w:rsidRDefault="00000000">
      <w:pPr>
        <w:pStyle w:val="af5"/>
        <w:numPr>
          <w:ilvl w:val="0"/>
          <w:numId w:val="36"/>
        </w:numPr>
      </w:pPr>
      <w:r>
        <w:rPr>
          <w:rFonts w:hint="eastAsia"/>
        </w:rPr>
        <w:t>法律、法规规定的其他义务。</w:t>
      </w:r>
    </w:p>
    <w:p w14:paraId="46815106" w14:textId="77777777" w:rsidR="00DB7805" w:rsidRDefault="00000000">
      <w:pPr>
        <w:pStyle w:val="afffffffff1"/>
        <w:ind w:left="0"/>
        <w:rPr>
          <w:color w:val="000000" w:themeColor="text1"/>
        </w:rPr>
      </w:pPr>
      <w:r>
        <w:rPr>
          <w:rFonts w:hint="eastAsia"/>
          <w:color w:val="000000" w:themeColor="text1"/>
        </w:rPr>
        <w:t>市场开办者应为入场经销商提供满足经营需要的冷藏、冷冻、保鲜等专业贮存场所，冷库管理应符合下列要求：</w:t>
      </w:r>
    </w:p>
    <w:p w14:paraId="6A0E3B2E" w14:textId="77777777" w:rsidR="00DB7805" w:rsidRDefault="00000000">
      <w:pPr>
        <w:pStyle w:val="af5"/>
        <w:numPr>
          <w:ilvl w:val="0"/>
          <w:numId w:val="37"/>
        </w:numPr>
      </w:pPr>
      <w:r>
        <w:rPr>
          <w:rFonts w:hint="eastAsia"/>
        </w:rPr>
        <w:t>第三方冷库实行备案管理，市场应向当地市场监督管理部门备案；进口冷链食品的相关信息应载入冷链食品追溯管理省级平台；</w:t>
      </w:r>
    </w:p>
    <w:p w14:paraId="3F01320C" w14:textId="77777777" w:rsidR="00DB7805" w:rsidRDefault="00000000">
      <w:pPr>
        <w:pStyle w:val="af5"/>
        <w:numPr>
          <w:ilvl w:val="0"/>
          <w:numId w:val="37"/>
        </w:numPr>
      </w:pPr>
      <w:r>
        <w:rPr>
          <w:rFonts w:hint="eastAsia"/>
        </w:rPr>
        <w:lastRenderedPageBreak/>
        <w:t>对温湿度等有特殊要求的产品，贮存设备设施应满足产品的贮存条件，冷藏库温度应不大于-</w:t>
      </w:r>
      <w:r>
        <w:rPr>
          <w:rFonts w:hAnsi="宋体" w:hint="eastAsia"/>
        </w:rPr>
        <w:t>18℃，保鲜库温度（0～4）℃；</w:t>
      </w:r>
    </w:p>
    <w:p w14:paraId="2BE9C423" w14:textId="77777777" w:rsidR="00DB7805" w:rsidRDefault="00000000">
      <w:pPr>
        <w:pStyle w:val="af5"/>
        <w:numPr>
          <w:ilvl w:val="0"/>
          <w:numId w:val="37"/>
        </w:numPr>
      </w:pPr>
      <w:r>
        <w:rPr>
          <w:rFonts w:hAnsi="宋体" w:hint="eastAsia"/>
        </w:rPr>
        <w:t>督促入场经销商对所管辖的冷藏库或保鲜库进行管理，定时库温检查、定期除冰除霜并记录，如有异常及时处理并上报。</w:t>
      </w:r>
    </w:p>
    <w:p w14:paraId="42163B05" w14:textId="77777777" w:rsidR="00DB7805" w:rsidRDefault="00000000">
      <w:pPr>
        <w:pStyle w:val="afffffffff1"/>
        <w:ind w:left="0"/>
        <w:rPr>
          <w:color w:val="000000" w:themeColor="text1"/>
        </w:rPr>
      </w:pPr>
      <w:r>
        <w:rPr>
          <w:rFonts w:hint="eastAsia"/>
          <w:color w:val="000000" w:themeColor="text1"/>
        </w:rPr>
        <w:t>产品入库按下列要求：</w:t>
      </w:r>
      <w:r>
        <w:rPr>
          <w:color w:val="000000" w:themeColor="text1"/>
        </w:rPr>
        <w:t xml:space="preserve"> </w:t>
      </w:r>
    </w:p>
    <w:p w14:paraId="69E31385" w14:textId="77777777" w:rsidR="00DB7805" w:rsidRDefault="00000000">
      <w:pPr>
        <w:pStyle w:val="af5"/>
        <w:numPr>
          <w:ilvl w:val="0"/>
          <w:numId w:val="38"/>
        </w:numPr>
      </w:pPr>
      <w:r>
        <w:rPr>
          <w:rFonts w:hint="eastAsia"/>
        </w:rPr>
        <w:t>接收人员查验入库产品的质量、卫生、有效证件，确认合格后方可入库；</w:t>
      </w:r>
    </w:p>
    <w:p w14:paraId="4770B3F3" w14:textId="77777777" w:rsidR="00DB7805" w:rsidRDefault="00000000">
      <w:pPr>
        <w:pStyle w:val="af5"/>
        <w:numPr>
          <w:ilvl w:val="0"/>
          <w:numId w:val="38"/>
        </w:numPr>
      </w:pPr>
      <w:r>
        <w:rPr>
          <w:rFonts w:hint="eastAsia"/>
        </w:rPr>
        <w:t>记录入库产品的品名、产地、产品质量、存储条件、入库数量及时间等。</w:t>
      </w:r>
    </w:p>
    <w:p w14:paraId="49B45AED" w14:textId="77777777" w:rsidR="00DB7805" w:rsidRDefault="00000000">
      <w:pPr>
        <w:pStyle w:val="afffffffff1"/>
        <w:ind w:left="0"/>
        <w:rPr>
          <w:color w:val="000000" w:themeColor="text1"/>
        </w:rPr>
      </w:pPr>
      <w:r>
        <w:rPr>
          <w:rFonts w:hint="eastAsia"/>
          <w:color w:val="000000" w:themeColor="text1"/>
        </w:rPr>
        <w:t>产品出库按下列要求：</w:t>
      </w:r>
    </w:p>
    <w:p w14:paraId="27111449" w14:textId="77777777" w:rsidR="00DB7805" w:rsidRDefault="00000000">
      <w:pPr>
        <w:pStyle w:val="af5"/>
        <w:numPr>
          <w:ilvl w:val="0"/>
          <w:numId w:val="39"/>
        </w:numPr>
      </w:pPr>
      <w:r>
        <w:rPr>
          <w:rFonts w:hint="eastAsia"/>
        </w:rPr>
        <w:t>记录出库产品的的品名、产地、产品质量、出库数及时间等；</w:t>
      </w:r>
    </w:p>
    <w:p w14:paraId="5543F45C" w14:textId="77777777" w:rsidR="00DB7805" w:rsidRDefault="00000000">
      <w:pPr>
        <w:pStyle w:val="af5"/>
        <w:numPr>
          <w:ilvl w:val="0"/>
          <w:numId w:val="39"/>
        </w:numPr>
      </w:pPr>
      <w:r>
        <w:rPr>
          <w:rFonts w:hint="eastAsia"/>
        </w:rPr>
        <w:t>按先进先出的原则执行。</w:t>
      </w:r>
    </w:p>
    <w:p w14:paraId="2B023DF9" w14:textId="77777777" w:rsidR="00DB7805" w:rsidRDefault="00000000">
      <w:pPr>
        <w:pStyle w:val="affd"/>
        <w:spacing w:before="120" w:after="120"/>
        <w:ind w:left="0"/>
        <w:rPr>
          <w:color w:val="000000" w:themeColor="text1"/>
        </w:rPr>
      </w:pPr>
      <w:r>
        <w:rPr>
          <w:rFonts w:hint="eastAsia"/>
          <w:color w:val="000000" w:themeColor="text1"/>
        </w:rPr>
        <w:t>销售要求</w:t>
      </w:r>
    </w:p>
    <w:p w14:paraId="1010370D" w14:textId="77777777" w:rsidR="00DB7805" w:rsidRDefault="00000000">
      <w:pPr>
        <w:pStyle w:val="afffffffff1"/>
        <w:ind w:left="0"/>
        <w:rPr>
          <w:color w:val="000000" w:themeColor="text1"/>
        </w:rPr>
      </w:pPr>
      <w:r>
        <w:rPr>
          <w:rFonts w:hint="eastAsia"/>
          <w:color w:val="000000" w:themeColor="text1"/>
        </w:rPr>
        <w:t>入场经销商应销售经检验检疫或检验合格的食用农产品，</w:t>
      </w:r>
      <w:r>
        <w:rPr>
          <w:color w:val="000000" w:themeColor="text1"/>
        </w:rPr>
        <w:t>如实记录农产品的名称、数量、进货日期以及供货者名称、地址、联系方式等内容，</w:t>
      </w:r>
      <w:r>
        <w:rPr>
          <w:rFonts w:hint="eastAsia"/>
          <w:color w:val="000000" w:themeColor="text1"/>
        </w:rPr>
        <w:t>作为进货凭证，</w:t>
      </w:r>
      <w:r>
        <w:rPr>
          <w:color w:val="000000" w:themeColor="text1"/>
        </w:rPr>
        <w:t>记录和凭证保存期限不少于</w:t>
      </w:r>
      <w:r>
        <w:rPr>
          <w:rFonts w:hint="eastAsia"/>
          <w:color w:val="000000" w:themeColor="text1"/>
        </w:rPr>
        <w:t>6</w:t>
      </w:r>
      <w:r>
        <w:rPr>
          <w:color w:val="000000" w:themeColor="text1"/>
        </w:rPr>
        <w:t>个月</w:t>
      </w:r>
      <w:r>
        <w:rPr>
          <w:rFonts w:hint="eastAsia"/>
          <w:color w:val="000000" w:themeColor="text1"/>
        </w:rPr>
        <w:t>。</w:t>
      </w:r>
    </w:p>
    <w:p w14:paraId="591CAD09" w14:textId="77777777" w:rsidR="00DB7805" w:rsidRDefault="00000000">
      <w:pPr>
        <w:pStyle w:val="afffffffff1"/>
        <w:ind w:left="0"/>
      </w:pPr>
      <w:r>
        <w:rPr>
          <w:rFonts w:hint="eastAsia"/>
        </w:rPr>
        <w:t xml:space="preserve">销售生鲜食用农产品的，不得使用对食用农产品的真实色泽等感官性状造成明显改变的照明等设施误导消费者对商品的感官认知。 </w:t>
      </w:r>
    </w:p>
    <w:p w14:paraId="3C271EC4" w14:textId="77777777" w:rsidR="00DB7805" w:rsidRDefault="00000000">
      <w:pPr>
        <w:pStyle w:val="afffffffff1"/>
        <w:ind w:left="0"/>
      </w:pPr>
      <w:r>
        <w:rPr>
          <w:rFonts w:hint="eastAsia"/>
        </w:rPr>
        <w:t>销售通过去皮、切割等方式简单加工、销售即食的食用农产品应采取食品安全防护，不得交叉污染。</w:t>
      </w:r>
    </w:p>
    <w:p w14:paraId="43D41FA4" w14:textId="77777777" w:rsidR="00DB7805" w:rsidRDefault="00000000">
      <w:pPr>
        <w:pStyle w:val="afffffffff1"/>
        <w:ind w:left="0"/>
      </w:pPr>
      <w:r>
        <w:rPr>
          <w:rFonts w:hint="eastAsia"/>
        </w:rPr>
        <w:t>销售包装农产品应满足下列要求：</w:t>
      </w:r>
    </w:p>
    <w:p w14:paraId="3BCEB9A2" w14:textId="77777777" w:rsidR="00DB7805" w:rsidRDefault="00000000">
      <w:pPr>
        <w:pStyle w:val="af5"/>
        <w:numPr>
          <w:ilvl w:val="0"/>
          <w:numId w:val="0"/>
        </w:numPr>
        <w:ind w:left="851" w:hanging="426"/>
      </w:pPr>
      <w:r>
        <w:rPr>
          <w:rFonts w:hint="eastAsia"/>
        </w:rPr>
        <w:t>a) 销售即食农产品应如实标明制作时间，预包装的食用农产品的标签应符合GB 7718的要求；</w:t>
      </w:r>
      <w:r>
        <w:t xml:space="preserve"> </w:t>
      </w:r>
    </w:p>
    <w:p w14:paraId="04B45AA4" w14:textId="77777777" w:rsidR="00DB7805" w:rsidRDefault="00000000">
      <w:pPr>
        <w:pStyle w:val="af5"/>
        <w:numPr>
          <w:ilvl w:val="0"/>
          <w:numId w:val="40"/>
        </w:numPr>
      </w:pPr>
      <w:r>
        <w:rPr>
          <w:rFonts w:hint="eastAsia"/>
        </w:rPr>
        <w:t>销售农产品应在销售场所明显位置或带包装农产品的包装上如实标明食用农产品的名称、产地、生产者或销售者的名称或姓名等信息；</w:t>
      </w:r>
    </w:p>
    <w:p w14:paraId="1605F071" w14:textId="77777777" w:rsidR="00DB7805" w:rsidRDefault="00000000">
      <w:pPr>
        <w:pStyle w:val="af5"/>
      </w:pPr>
      <w:r>
        <w:rPr>
          <w:rFonts w:hint="eastAsia"/>
        </w:rPr>
        <w:t>销售对保质期与贮存条件有要求的应标明；在包装、保鲜、贮存中使用保鲜剂、防腐剂等食品添加剂的名称应标明；</w:t>
      </w:r>
    </w:p>
    <w:p w14:paraId="7CE5CEA0" w14:textId="77777777" w:rsidR="00DB7805" w:rsidRDefault="00000000">
      <w:pPr>
        <w:pStyle w:val="af5"/>
      </w:pPr>
      <w:r>
        <w:rPr>
          <w:rFonts w:hint="eastAsia"/>
        </w:rPr>
        <w:t>销售的定量包装的农产品应使用无毒、环保型包装材料，包装的净含量按《定量包装商品计量监督管理办法》规定；</w:t>
      </w:r>
    </w:p>
    <w:p w14:paraId="1734DD71" w14:textId="77777777" w:rsidR="00DB7805" w:rsidRDefault="00000000">
      <w:pPr>
        <w:pStyle w:val="af5"/>
      </w:pPr>
      <w:r>
        <w:rPr>
          <w:rFonts w:hint="eastAsia"/>
        </w:rPr>
        <w:t>销售进口农产品的包装按下列要求：</w:t>
      </w:r>
    </w:p>
    <w:p w14:paraId="622001B4" w14:textId="77777777" w:rsidR="00DB7805" w:rsidRDefault="00000000">
      <w:pPr>
        <w:pStyle w:val="af6"/>
        <w:numPr>
          <w:ilvl w:val="1"/>
          <w:numId w:val="41"/>
        </w:numPr>
      </w:pPr>
      <w:r>
        <w:rPr>
          <w:rFonts w:hint="eastAsia"/>
        </w:rPr>
        <w:t>包装或标签应符合我国法律、行政法规的规定和食品安全标准要求，并以中文载明原产国(地区)，以及在中国境内依法登记注册的代理商、进口商或经销者的名称、地址和联系方式，可不示生产者的名称、地址和联系方式；</w:t>
      </w:r>
    </w:p>
    <w:p w14:paraId="00EE4570" w14:textId="77777777" w:rsidR="00DB7805" w:rsidRDefault="00000000">
      <w:pPr>
        <w:pStyle w:val="af6"/>
        <w:numPr>
          <w:ilvl w:val="1"/>
          <w:numId w:val="41"/>
        </w:numPr>
      </w:pPr>
      <w:r>
        <w:rPr>
          <w:rFonts w:hint="eastAsia"/>
        </w:rPr>
        <w:t>进口鲜冻肉类产品的外包装上应以中文标明规格、产地、目的地、生产日期、保质期、贮存条件等；</w:t>
      </w:r>
    </w:p>
    <w:p w14:paraId="4FEA9481" w14:textId="77777777" w:rsidR="00DB7805" w:rsidRDefault="00000000">
      <w:pPr>
        <w:pStyle w:val="af6"/>
        <w:numPr>
          <w:ilvl w:val="1"/>
          <w:numId w:val="41"/>
        </w:numPr>
      </w:pPr>
      <w:r>
        <w:rPr>
          <w:rFonts w:hint="eastAsia"/>
        </w:rPr>
        <w:t>分装销售的进口食用农产品，应在包装上保留原进口食用农产品全部信息以及分装企业、分装时间、地点、保质期等。</w:t>
      </w:r>
    </w:p>
    <w:p w14:paraId="75500941" w14:textId="77777777" w:rsidR="00DB7805" w:rsidRDefault="00000000">
      <w:pPr>
        <w:pStyle w:val="afffffffff1"/>
        <w:ind w:left="0"/>
      </w:pPr>
      <w:r>
        <w:rPr>
          <w:rFonts w:hint="eastAsia"/>
          <w:color w:val="000000" w:themeColor="text1"/>
        </w:rPr>
        <w:t>销售未包装的食用农产品，应在摊位(柜台)明显位置如实公布食用农产品的名称、产地、生产者或销售者名称或姓名等。</w:t>
      </w:r>
    </w:p>
    <w:p w14:paraId="1A7FF99A" w14:textId="77777777" w:rsidR="00DB7805" w:rsidRDefault="00000000">
      <w:pPr>
        <w:pStyle w:val="afffffffff1"/>
        <w:ind w:left="0"/>
        <w:rPr>
          <w:color w:val="000000" w:themeColor="text1"/>
        </w:rPr>
      </w:pPr>
      <w:r>
        <w:rPr>
          <w:rFonts w:hint="eastAsia"/>
          <w:color w:val="000000" w:themeColor="text1"/>
        </w:rPr>
        <w:t>水产品的销售应符合</w:t>
      </w:r>
      <w:r>
        <w:rPr>
          <w:rFonts w:hint="eastAsia"/>
          <w:color w:val="000000" w:themeColor="text1"/>
          <w:szCs w:val="21"/>
        </w:rPr>
        <w:t>GB/T 24861-2024中第8章和第9章要求。</w:t>
      </w:r>
    </w:p>
    <w:p w14:paraId="3A974D81" w14:textId="77777777" w:rsidR="00DB7805" w:rsidRDefault="00000000">
      <w:pPr>
        <w:pStyle w:val="afffffffff1"/>
        <w:ind w:left="0"/>
        <w:rPr>
          <w:color w:val="000000" w:themeColor="text1"/>
        </w:rPr>
      </w:pPr>
      <w:r>
        <w:rPr>
          <w:rFonts w:hint="eastAsia"/>
          <w:color w:val="000000" w:themeColor="text1"/>
        </w:rPr>
        <w:t>禁止入场经销商采购、销售《食品安全法》第三十四条规定情形的食用农产品。可拣选的果蔬类食用农产品带泥、带沙、带虫、部分枯萎，以及可拣选的水产品带水、带泥、带沙等，不属于《食品安全法》第三十四条第六规定的腐败变质、霉变生虫、污秽不洁、混有异物、掺假掺杂或感官性状异常等情形。</w:t>
      </w:r>
    </w:p>
    <w:p w14:paraId="59852F6B" w14:textId="77777777" w:rsidR="00DB7805" w:rsidRDefault="00000000">
      <w:pPr>
        <w:pStyle w:val="afffffffff1"/>
        <w:ind w:left="0"/>
        <w:rPr>
          <w:color w:val="000000" w:themeColor="text1"/>
        </w:rPr>
      </w:pPr>
      <w:r>
        <w:rPr>
          <w:rFonts w:hint="eastAsia"/>
          <w:color w:val="000000" w:themeColor="text1"/>
          <w:szCs w:val="21"/>
        </w:rPr>
        <w:t>对其收购的食品农产品进行混装或者分装后销售的，应当依据收取保存的承诺达标合格证或其他质量安全合格证明，并根据收购后的自我质量安全控制或检测结果等，每批开具承诺达标合格证，开具记录保存不少于2年。</w:t>
      </w:r>
    </w:p>
    <w:p w14:paraId="657908BD" w14:textId="77777777" w:rsidR="00DB7805" w:rsidRDefault="00000000">
      <w:pPr>
        <w:pStyle w:val="affd"/>
        <w:spacing w:before="120" w:after="120"/>
        <w:ind w:left="0"/>
      </w:pPr>
      <w:r>
        <w:rPr>
          <w:rFonts w:hint="eastAsia"/>
        </w:rPr>
        <w:t>不合格产品处理</w:t>
      </w:r>
    </w:p>
    <w:p w14:paraId="6F5137F0" w14:textId="77777777" w:rsidR="00DB7805" w:rsidRDefault="00000000">
      <w:pPr>
        <w:pStyle w:val="afffffffff1"/>
        <w:ind w:left="0"/>
      </w:pPr>
      <w:r>
        <w:rPr>
          <w:rFonts w:hint="eastAsia"/>
        </w:rPr>
        <w:t>市场内应停止销售下列情形不合格的食用农产品：</w:t>
      </w:r>
    </w:p>
    <w:p w14:paraId="19DBE701" w14:textId="77777777" w:rsidR="00DB7805" w:rsidRDefault="00000000">
      <w:pPr>
        <w:pStyle w:val="af5"/>
        <w:numPr>
          <w:ilvl w:val="0"/>
          <w:numId w:val="42"/>
        </w:numPr>
      </w:pPr>
      <w:r>
        <w:rPr>
          <w:rFonts w:hint="eastAsia"/>
        </w:rPr>
        <w:t>抽检不符合食品安全标准的食用农产品；</w:t>
      </w:r>
    </w:p>
    <w:p w14:paraId="2439CBBC" w14:textId="77777777" w:rsidR="00DB7805" w:rsidRDefault="00000000">
      <w:pPr>
        <w:pStyle w:val="af5"/>
      </w:pPr>
      <w:r>
        <w:rPr>
          <w:rFonts w:hint="eastAsia"/>
        </w:rPr>
        <w:t>送检到有资质的检测机构检测不合格的食用农产品；</w:t>
      </w:r>
    </w:p>
    <w:p w14:paraId="5849B1E1" w14:textId="77777777" w:rsidR="00DB7805" w:rsidRDefault="00000000">
      <w:pPr>
        <w:pStyle w:val="af5"/>
      </w:pPr>
      <w:r>
        <w:rPr>
          <w:rFonts w:hint="eastAsia"/>
        </w:rPr>
        <w:lastRenderedPageBreak/>
        <w:t>监督管理部门在抽检不合格的食用农产品；</w:t>
      </w:r>
    </w:p>
    <w:p w14:paraId="1E39E2A0" w14:textId="77777777" w:rsidR="00DB7805" w:rsidRDefault="00000000">
      <w:pPr>
        <w:pStyle w:val="af5"/>
      </w:pPr>
      <w:r>
        <w:rPr>
          <w:rFonts w:hint="eastAsia"/>
        </w:rPr>
        <w:t>未按规定进行检验、检疫或检验、检疫不合格的肉类；</w:t>
      </w:r>
    </w:p>
    <w:p w14:paraId="2DB7DE75" w14:textId="77777777" w:rsidR="00DB7805" w:rsidRDefault="00000000">
      <w:pPr>
        <w:pStyle w:val="af5"/>
      </w:pPr>
      <w:r>
        <w:rPr>
          <w:rFonts w:hint="eastAsia"/>
        </w:rPr>
        <w:t>腐败变质、油脂酸败、霉变生虫、污秽不洁、混有异物、掺假或感官性状异常的；</w:t>
      </w:r>
    </w:p>
    <w:p w14:paraId="01DDE92D" w14:textId="77777777" w:rsidR="00DB7805" w:rsidRDefault="00000000">
      <w:pPr>
        <w:pStyle w:val="af5"/>
      </w:pPr>
      <w:r>
        <w:rPr>
          <w:rFonts w:hint="eastAsia"/>
        </w:rPr>
        <w:t>标注虚假食用农产品的产地、生产者名称及地址、伪造假冒认证标志等质量标志的；</w:t>
      </w:r>
    </w:p>
    <w:p w14:paraId="39471F71" w14:textId="77777777" w:rsidR="00DB7805" w:rsidRDefault="00000000">
      <w:pPr>
        <w:pStyle w:val="af5"/>
      </w:pPr>
      <w:r>
        <w:rPr>
          <w:rFonts w:hint="eastAsia"/>
        </w:rPr>
        <w:t>其他不符合法律法规或食品安全标准的。</w:t>
      </w:r>
    </w:p>
    <w:p w14:paraId="788DFF73" w14:textId="77777777" w:rsidR="00DB7805" w:rsidRDefault="00000000">
      <w:pPr>
        <w:pStyle w:val="afffffffff1"/>
        <w:ind w:left="0"/>
      </w:pPr>
      <w:r>
        <w:rPr>
          <w:rFonts w:hint="eastAsia"/>
        </w:rPr>
        <w:t>市场应按下列方式处理不合格食用农产品：</w:t>
      </w:r>
    </w:p>
    <w:p w14:paraId="7A8DE7F8" w14:textId="77777777" w:rsidR="00DB7805" w:rsidRDefault="00000000">
      <w:pPr>
        <w:pStyle w:val="af5"/>
        <w:numPr>
          <w:ilvl w:val="0"/>
          <w:numId w:val="43"/>
        </w:numPr>
      </w:pPr>
      <w:r>
        <w:rPr>
          <w:rFonts w:hint="eastAsia"/>
        </w:rPr>
        <w:t>大型农批市场应具备不合格食用农产品无害化处置能力或有明确的第三方固定处置场所；</w:t>
      </w:r>
    </w:p>
    <w:p w14:paraId="3109056A" w14:textId="77777777" w:rsidR="00DB7805" w:rsidRDefault="00000000">
      <w:pPr>
        <w:pStyle w:val="af5"/>
        <w:numPr>
          <w:ilvl w:val="0"/>
          <w:numId w:val="43"/>
        </w:numPr>
      </w:pPr>
      <w:r>
        <w:rPr>
          <w:rFonts w:hint="eastAsia"/>
        </w:rPr>
        <w:t>对检测不合格食用农产品，禁止进入销售，进行无害化处理或销毁；</w:t>
      </w:r>
    </w:p>
    <w:p w14:paraId="422171C6" w14:textId="77777777" w:rsidR="00DB7805" w:rsidRDefault="00000000">
      <w:pPr>
        <w:pStyle w:val="af5"/>
        <w:numPr>
          <w:ilvl w:val="0"/>
          <w:numId w:val="43"/>
        </w:numPr>
      </w:pPr>
      <w:r>
        <w:rPr>
          <w:rFonts w:hint="eastAsia"/>
        </w:rPr>
        <w:t>出现因质量问题或不符合法律法规及相关标准规定的食用农产品，应要求入场经销商立即停止销售，依照集中交易市场管理规定或与入场经销商签订的协议进行销毁或无害化处理；</w:t>
      </w:r>
    </w:p>
    <w:p w14:paraId="18169099" w14:textId="77777777" w:rsidR="00DB7805" w:rsidRDefault="00000000">
      <w:pPr>
        <w:pStyle w:val="af5"/>
        <w:numPr>
          <w:ilvl w:val="0"/>
          <w:numId w:val="43"/>
        </w:numPr>
      </w:pPr>
      <w:r>
        <w:rPr>
          <w:rFonts w:hint="eastAsia"/>
        </w:rPr>
        <w:t>因存在安全隐患确需从流通、消费领域召回的食用农产品，应向所在</w:t>
      </w:r>
      <w:r>
        <w:rPr>
          <w:rFonts w:hint="eastAsia"/>
          <w:color w:val="000000" w:themeColor="text1"/>
        </w:rPr>
        <w:t>地县级</w:t>
      </w:r>
      <w:r>
        <w:rPr>
          <w:rFonts w:hint="eastAsia"/>
        </w:rPr>
        <w:t>市场监督管理部门报告，予以无害化处理或销毁，如实记录不合格食用农产品数量、产地、供货者、销毁方式等信息，留存不合格食用农产品销毁影像信息，有关信息保存不少于经销商停止销售后6个月。</w:t>
      </w:r>
    </w:p>
    <w:p w14:paraId="34B604FD" w14:textId="77777777" w:rsidR="00DB7805" w:rsidRDefault="00000000">
      <w:pPr>
        <w:pStyle w:val="afffffffff1"/>
        <w:ind w:left="0"/>
      </w:pPr>
      <w:r>
        <w:rPr>
          <w:rFonts w:hint="eastAsia"/>
        </w:rPr>
        <w:t>入场经销商应按下列方式处理不合格食用农产品：</w:t>
      </w:r>
    </w:p>
    <w:p w14:paraId="45EA3BB8" w14:textId="77777777" w:rsidR="00DB7805" w:rsidRDefault="00000000">
      <w:pPr>
        <w:pStyle w:val="af5"/>
        <w:numPr>
          <w:ilvl w:val="0"/>
          <w:numId w:val="44"/>
        </w:numPr>
      </w:pPr>
      <w:r>
        <w:rPr>
          <w:rFonts w:hint="eastAsia"/>
        </w:rPr>
        <w:t>对食用农产品因质量问题或不符合法律法规及相关标准规定、存在食品安全事故潜在风险的，采取暂停销售、下架、扣押封存；</w:t>
      </w:r>
    </w:p>
    <w:p w14:paraId="4601EB91" w14:textId="77777777" w:rsidR="00DB7805" w:rsidRDefault="00000000">
      <w:pPr>
        <w:pStyle w:val="af5"/>
        <w:numPr>
          <w:ilvl w:val="0"/>
          <w:numId w:val="44"/>
        </w:numPr>
      </w:pPr>
      <w:r>
        <w:rPr>
          <w:rFonts w:hint="eastAsia"/>
        </w:rPr>
        <w:t>需要召回的，通知相关供货者、采购者召回已经销售的产品，上报市场及所在地县级以上市场监督管理部门，协助市场监督管理部门处理不合格产品，并记录停止销售和通知情况；</w:t>
      </w:r>
    </w:p>
    <w:p w14:paraId="52B6FED4" w14:textId="77777777" w:rsidR="00DB7805" w:rsidRDefault="00000000">
      <w:pPr>
        <w:pStyle w:val="af5"/>
        <w:numPr>
          <w:ilvl w:val="0"/>
          <w:numId w:val="44"/>
        </w:numPr>
      </w:pPr>
      <w:r>
        <w:rPr>
          <w:rFonts w:hint="eastAsia"/>
        </w:rPr>
        <w:t>因存在安全隐患确需从流通、消费领域召回的食用农产品，需并向所在县级以上市场监督管理部门报告，予以无害化处理或销毁，如实记录不合格食用农产品数量、产地、供货者、销毁方式等信息，留存不合格食用农产品销毁影像信息。有关信息保存期限不少于经销商停止销售后6个月。</w:t>
      </w:r>
    </w:p>
    <w:p w14:paraId="515AED19" w14:textId="77777777" w:rsidR="00DB7805" w:rsidRDefault="00000000">
      <w:pPr>
        <w:pStyle w:val="affc"/>
        <w:spacing w:before="240" w:after="240"/>
      </w:pPr>
      <w:bookmarkStart w:id="52" w:name="_Toc191027899"/>
      <w:r>
        <w:rPr>
          <w:rFonts w:hint="eastAsia"/>
        </w:rPr>
        <w:t>服务</w:t>
      </w:r>
      <w:bookmarkEnd w:id="52"/>
    </w:p>
    <w:p w14:paraId="2846A902" w14:textId="77777777" w:rsidR="00DB7805" w:rsidRDefault="00000000">
      <w:pPr>
        <w:pStyle w:val="affd"/>
        <w:spacing w:before="120" w:after="120"/>
        <w:ind w:left="0"/>
      </w:pPr>
      <w:r>
        <w:rPr>
          <w:rFonts w:hint="eastAsia"/>
        </w:rPr>
        <w:t>场所</w:t>
      </w:r>
    </w:p>
    <w:p w14:paraId="39CE6BCC" w14:textId="77777777" w:rsidR="00DB7805" w:rsidRDefault="00000000">
      <w:pPr>
        <w:pStyle w:val="afffffffff1"/>
        <w:ind w:left="0"/>
      </w:pPr>
      <w:r>
        <w:rPr>
          <w:rFonts w:hint="eastAsia"/>
        </w:rPr>
        <w:t>市场交易场所应具有一定的营业场地规模，设立地上或地下停车场、消防通道、人流物流通道畅通，设备合理。</w:t>
      </w:r>
    </w:p>
    <w:p w14:paraId="3F0A422F" w14:textId="77777777" w:rsidR="00DB7805" w:rsidRDefault="00000000">
      <w:pPr>
        <w:pStyle w:val="afffffffff1"/>
        <w:ind w:left="0"/>
      </w:pPr>
      <w:r>
        <w:rPr>
          <w:rFonts w:hint="eastAsia"/>
        </w:rPr>
        <w:t>应在入口处设置场标指示标志、入场须知及平面示意图、车行路线标志图；交易场所醒目位置设置信息导向标识、分区标识、警示标识和安全标识等，标识标志的设计应符合GB/T 10001.1和GB 13495.1的规定；消防安全标志应符合GB/T 2893(所有部分)的规定。</w:t>
      </w:r>
    </w:p>
    <w:p w14:paraId="0799CD16" w14:textId="77777777" w:rsidR="00DB7805" w:rsidRDefault="00000000">
      <w:pPr>
        <w:pStyle w:val="afffffffff1"/>
        <w:ind w:left="0"/>
      </w:pPr>
      <w:r>
        <w:rPr>
          <w:rFonts w:hint="eastAsia"/>
        </w:rPr>
        <w:t>市场不得开展影响正常经营的活动及行为，确保经营行为有序。</w:t>
      </w:r>
    </w:p>
    <w:p w14:paraId="325D6776" w14:textId="77777777" w:rsidR="00DB7805" w:rsidRDefault="00000000">
      <w:pPr>
        <w:pStyle w:val="affd"/>
        <w:spacing w:before="120" w:after="120"/>
        <w:ind w:left="0"/>
      </w:pPr>
      <w:r>
        <w:rPr>
          <w:rFonts w:hint="eastAsia"/>
        </w:rPr>
        <w:t>设施与设备</w:t>
      </w:r>
    </w:p>
    <w:p w14:paraId="4456E29F" w14:textId="77777777" w:rsidR="00DB7805" w:rsidRDefault="00000000">
      <w:pPr>
        <w:pStyle w:val="afffffffff1"/>
        <w:ind w:left="0"/>
      </w:pPr>
      <w:r>
        <w:rPr>
          <w:rFonts w:hint="eastAsia"/>
        </w:rPr>
        <w:t>服务过程中应配置一定数量的监控设备，保证正常运行，并做好记录保存工作。</w:t>
      </w:r>
    </w:p>
    <w:p w14:paraId="5440D5E9" w14:textId="77777777" w:rsidR="00DB7805" w:rsidRDefault="00000000">
      <w:pPr>
        <w:pStyle w:val="afffffffff1"/>
        <w:ind w:left="0"/>
      </w:pPr>
      <w:r>
        <w:rPr>
          <w:rFonts w:hint="eastAsia"/>
        </w:rPr>
        <w:t>服务场所醒目处应配置信息服务设施。</w:t>
      </w:r>
    </w:p>
    <w:p w14:paraId="565B37EA" w14:textId="77777777" w:rsidR="00DB7805" w:rsidRDefault="00000000">
      <w:pPr>
        <w:pStyle w:val="afffffffff1"/>
        <w:ind w:left="0"/>
      </w:pPr>
      <w:r>
        <w:rPr>
          <w:rFonts w:hint="eastAsia"/>
        </w:rPr>
        <w:t>应设立提供咨询服务和消费纠纷调解客服务机制。</w:t>
      </w:r>
    </w:p>
    <w:p w14:paraId="047CF7E9" w14:textId="77777777" w:rsidR="00DB7805" w:rsidRDefault="00000000">
      <w:pPr>
        <w:pStyle w:val="afffffffff1"/>
        <w:ind w:left="0"/>
      </w:pPr>
      <w:r>
        <w:rPr>
          <w:rFonts w:hint="eastAsia"/>
        </w:rPr>
        <w:t>应设置宣传公示栏、校秤点、意见箱、投诉箱、设诉电话等公共服务设施。</w:t>
      </w:r>
    </w:p>
    <w:p w14:paraId="493F4856" w14:textId="77777777" w:rsidR="00DB7805" w:rsidRDefault="00000000">
      <w:pPr>
        <w:pStyle w:val="afffffffff1"/>
        <w:ind w:left="0"/>
      </w:pPr>
      <w:r>
        <w:rPr>
          <w:rFonts w:hint="eastAsia"/>
        </w:rPr>
        <w:t>应配备卫生安全、计量、信息、保鲜贮存、检测、包装、运输、消防、治安等设备设施。</w:t>
      </w:r>
    </w:p>
    <w:p w14:paraId="1BC6E8E8" w14:textId="77777777" w:rsidR="00DB7805" w:rsidRDefault="00000000">
      <w:pPr>
        <w:pStyle w:val="afffffffff1"/>
        <w:ind w:left="0"/>
      </w:pPr>
      <w:r>
        <w:rPr>
          <w:rFonts w:hint="eastAsia"/>
        </w:rPr>
        <w:t>应配备监控设备，并按下列规定执行：</w:t>
      </w:r>
    </w:p>
    <w:p w14:paraId="38E1C1B5" w14:textId="77777777" w:rsidR="00DB7805" w:rsidRDefault="00000000">
      <w:pPr>
        <w:pStyle w:val="af5"/>
        <w:numPr>
          <w:ilvl w:val="0"/>
          <w:numId w:val="45"/>
        </w:numPr>
      </w:pPr>
      <w:r>
        <w:rPr>
          <w:rFonts w:hint="eastAsia"/>
        </w:rPr>
        <w:t>按治安设施要求，配置视频监控设施。宜配置无死角、无盲区的全方位监控摄像头，具备夜间高清和红外功能；</w:t>
      </w:r>
    </w:p>
    <w:p w14:paraId="47D103C9" w14:textId="77777777" w:rsidR="00DB7805" w:rsidRDefault="00000000">
      <w:pPr>
        <w:pStyle w:val="af5"/>
      </w:pPr>
      <w:r>
        <w:rPr>
          <w:rFonts w:hint="eastAsia"/>
        </w:rPr>
        <w:t>应在办公场所设置集中监控显示屏，同专职人员值守，可采用远程监控或区域集中监控，监控录像资料应保留不低于30d。</w:t>
      </w:r>
    </w:p>
    <w:p w14:paraId="388B175A" w14:textId="77777777" w:rsidR="00DB7805" w:rsidRDefault="00000000">
      <w:pPr>
        <w:pStyle w:val="afffffffff1"/>
        <w:ind w:left="0"/>
      </w:pPr>
      <w:r>
        <w:rPr>
          <w:rFonts w:hint="eastAsia"/>
        </w:rPr>
        <w:t>应配套建设相应的停车场(库)，按经销商和消费者的机动车、非机动车分类分区标识和停放。并设立集中充电设施。</w:t>
      </w:r>
    </w:p>
    <w:p w14:paraId="4B0BAFA9" w14:textId="77777777" w:rsidR="00DB7805" w:rsidRDefault="00000000">
      <w:pPr>
        <w:pStyle w:val="afffffffff1"/>
        <w:ind w:left="0"/>
      </w:pPr>
      <w:r>
        <w:rPr>
          <w:rFonts w:hint="eastAsia"/>
        </w:rPr>
        <w:t>应配置与市场规模相匹配的装卸场所、仓储设施、垃圾收集处理设施和管理用房等。</w:t>
      </w:r>
    </w:p>
    <w:p w14:paraId="1A5EC9AD" w14:textId="77777777" w:rsidR="00DB7805" w:rsidRDefault="00000000">
      <w:pPr>
        <w:pStyle w:val="afffffffff1"/>
        <w:ind w:left="0"/>
      </w:pPr>
      <w:r>
        <w:rPr>
          <w:rFonts w:hint="eastAsia"/>
        </w:rPr>
        <w:t>多层(含两层) 的市场应配置客用电梯及专用货梯。</w:t>
      </w:r>
    </w:p>
    <w:p w14:paraId="416BBF2D" w14:textId="77777777" w:rsidR="00DB7805" w:rsidRDefault="00000000">
      <w:pPr>
        <w:pStyle w:val="afffffffff1"/>
        <w:ind w:left="0"/>
      </w:pPr>
      <w:r>
        <w:rPr>
          <w:rFonts w:hint="eastAsia"/>
        </w:rPr>
        <w:t>应按GB 50763要求设置残疾人无障碍设施。</w:t>
      </w:r>
    </w:p>
    <w:p w14:paraId="5D91E635" w14:textId="77777777" w:rsidR="00DB7805" w:rsidRDefault="00000000">
      <w:pPr>
        <w:pStyle w:val="afffffffff1"/>
        <w:ind w:left="0"/>
      </w:pPr>
      <w:r>
        <w:rPr>
          <w:rFonts w:hint="eastAsia"/>
        </w:rPr>
        <w:lastRenderedPageBreak/>
        <w:t>宜设置供水及休息设施。</w:t>
      </w:r>
    </w:p>
    <w:p w14:paraId="41395652" w14:textId="77777777" w:rsidR="00DB7805" w:rsidRDefault="00000000">
      <w:pPr>
        <w:pStyle w:val="affd"/>
        <w:spacing w:before="120" w:after="120"/>
        <w:ind w:left="0"/>
        <w:rPr>
          <w:color w:val="000000" w:themeColor="text1"/>
        </w:rPr>
      </w:pPr>
      <w:r>
        <w:rPr>
          <w:rFonts w:hint="eastAsia"/>
          <w:color w:val="000000" w:themeColor="text1"/>
        </w:rPr>
        <w:t>环境卫生</w:t>
      </w:r>
    </w:p>
    <w:p w14:paraId="4FB1642D" w14:textId="77777777" w:rsidR="00DB7805" w:rsidRDefault="00000000">
      <w:pPr>
        <w:pStyle w:val="afffffffff1"/>
        <w:ind w:left="0"/>
      </w:pPr>
      <w:r>
        <w:rPr>
          <w:rFonts w:hint="eastAsia"/>
        </w:rPr>
        <w:t>市场通风应符合GB 50736的规定，具有良好的通风条件，室内宽敞明亮，自然采光良好。</w:t>
      </w:r>
    </w:p>
    <w:p w14:paraId="635CEAC3" w14:textId="77777777" w:rsidR="00DB7805" w:rsidRDefault="00000000">
      <w:pPr>
        <w:pStyle w:val="afffffffff1"/>
        <w:ind w:left="0"/>
        <w:rPr>
          <w:color w:val="000000" w:themeColor="text1"/>
        </w:rPr>
      </w:pPr>
      <w:r>
        <w:rPr>
          <w:rFonts w:hint="eastAsia"/>
          <w:color w:val="000000" w:themeColor="text1"/>
        </w:rPr>
        <w:t>入场经销商应当保持销售场所环境整洁，与有毒有害场所以及其他污染源保持适当的距离，防止交叉污染。</w:t>
      </w:r>
    </w:p>
    <w:p w14:paraId="7EA72190" w14:textId="77777777" w:rsidR="00DB7805" w:rsidRDefault="00000000">
      <w:pPr>
        <w:pStyle w:val="afffffffff1"/>
        <w:ind w:left="0"/>
        <w:rPr>
          <w:color w:val="000000" w:themeColor="text1"/>
        </w:rPr>
      </w:pPr>
      <w:r>
        <w:rPr>
          <w:rFonts w:hint="eastAsia"/>
          <w:color w:val="000000" w:themeColor="text1"/>
        </w:rPr>
        <w:t>农产品的陈列应符合下列要求：</w:t>
      </w:r>
    </w:p>
    <w:p w14:paraId="6CBF92A3" w14:textId="77777777" w:rsidR="00DB7805" w:rsidRDefault="00000000">
      <w:pPr>
        <w:pStyle w:val="af5"/>
        <w:numPr>
          <w:ilvl w:val="0"/>
          <w:numId w:val="46"/>
        </w:numPr>
        <w:rPr>
          <w:color w:val="000000" w:themeColor="text1"/>
        </w:rPr>
      </w:pPr>
      <w:r>
        <w:rPr>
          <w:rFonts w:hint="eastAsia"/>
          <w:color w:val="000000" w:themeColor="text1"/>
        </w:rPr>
        <w:t>不同类别的果蔬产品应保鲜贮藏条件分库或分区存放，根据果蔬特性调整堆垛的大小和垛与垛之间的通风距离，并在垛内留有风道，整体环境做到整洁卫生，及时清除腐烂、变质有异味的产品；</w:t>
      </w:r>
    </w:p>
    <w:p w14:paraId="0C6964D7" w14:textId="77777777" w:rsidR="00DB7805" w:rsidRDefault="00000000">
      <w:pPr>
        <w:pStyle w:val="af5"/>
        <w:numPr>
          <w:ilvl w:val="0"/>
          <w:numId w:val="46"/>
        </w:numPr>
        <w:rPr>
          <w:color w:val="000000" w:themeColor="text1"/>
        </w:rPr>
      </w:pPr>
      <w:r>
        <w:rPr>
          <w:rFonts w:hint="eastAsia"/>
          <w:color w:val="000000" w:themeColor="text1"/>
        </w:rPr>
        <w:t>水产品摊位柜台设置排水设施，鲜活水产品区应配备蓄养池、供氧设施，配备专用宰杀操作台；</w:t>
      </w:r>
    </w:p>
    <w:p w14:paraId="424E35B1" w14:textId="77777777" w:rsidR="00DB7805" w:rsidRDefault="00000000">
      <w:pPr>
        <w:pStyle w:val="af5"/>
        <w:numPr>
          <w:ilvl w:val="0"/>
          <w:numId w:val="46"/>
        </w:numPr>
        <w:rPr>
          <w:color w:val="000000" w:themeColor="text1"/>
        </w:rPr>
      </w:pPr>
      <w:r>
        <w:rPr>
          <w:rFonts w:hint="eastAsia"/>
          <w:color w:val="000000" w:themeColor="text1"/>
        </w:rPr>
        <w:t>不同类别的肉产品应分为或分区存放，鲜产品与肉类制品、清真肉类单独存放；</w:t>
      </w:r>
    </w:p>
    <w:p w14:paraId="4D6E99DF" w14:textId="77777777" w:rsidR="00DB7805" w:rsidRDefault="00000000">
      <w:pPr>
        <w:pStyle w:val="af5"/>
        <w:numPr>
          <w:ilvl w:val="0"/>
          <w:numId w:val="46"/>
        </w:numPr>
        <w:rPr>
          <w:color w:val="000000" w:themeColor="text1"/>
        </w:rPr>
      </w:pPr>
      <w:r>
        <w:rPr>
          <w:rFonts w:hint="eastAsia"/>
          <w:color w:val="000000" w:themeColor="text1"/>
        </w:rPr>
        <w:t>水产、肉类、熟食及豆制品摊位等宜统一配置洗手池。</w:t>
      </w:r>
    </w:p>
    <w:p w14:paraId="2711E04C" w14:textId="77777777" w:rsidR="00DB7805" w:rsidRDefault="00000000">
      <w:pPr>
        <w:pStyle w:val="afffffffff1"/>
        <w:ind w:left="0"/>
      </w:pPr>
      <w:r>
        <w:rPr>
          <w:rFonts w:hint="eastAsia"/>
          <w:color w:val="000000" w:themeColor="text1"/>
        </w:rPr>
        <w:t>市场公共环境</w:t>
      </w:r>
      <w:r>
        <w:rPr>
          <w:rFonts w:hint="eastAsia"/>
        </w:rPr>
        <w:t>卫生管理应符合GB 37487的要求。如遇突发公共卫生事件，应对环境开展风险排查和监测。</w:t>
      </w:r>
    </w:p>
    <w:p w14:paraId="73D686BE" w14:textId="77777777" w:rsidR="00DB7805" w:rsidRDefault="00000000">
      <w:pPr>
        <w:pStyle w:val="affd"/>
        <w:spacing w:before="120" w:after="120"/>
        <w:ind w:left="0"/>
      </w:pPr>
      <w:r>
        <w:rPr>
          <w:rFonts w:hint="eastAsia"/>
        </w:rPr>
        <w:t>合同</w:t>
      </w:r>
    </w:p>
    <w:p w14:paraId="07FC1DA4" w14:textId="77777777" w:rsidR="00DB7805" w:rsidRDefault="00000000">
      <w:pPr>
        <w:pStyle w:val="afffffffff1"/>
        <w:ind w:left="0"/>
      </w:pPr>
      <w:r>
        <w:rPr>
          <w:rFonts w:hint="eastAsia"/>
        </w:rPr>
        <w:t>建立入场经销商档案，一户一档管理，</w:t>
      </w:r>
      <w:r>
        <w:rPr>
          <w:rFonts w:hint="eastAsia"/>
          <w:color w:val="000000" w:themeColor="text1"/>
          <w:szCs w:val="21"/>
        </w:rPr>
        <w:t>并留存入场经销商的社会信用代码或者身份证复印件，</w:t>
      </w:r>
      <w:r>
        <w:rPr>
          <w:rFonts w:hint="eastAsia"/>
        </w:rPr>
        <w:t>签订的相关合同应包括下列内容：</w:t>
      </w:r>
    </w:p>
    <w:p w14:paraId="6E09BE5E" w14:textId="77777777" w:rsidR="00DB7805" w:rsidRDefault="00000000">
      <w:pPr>
        <w:pStyle w:val="af5"/>
        <w:numPr>
          <w:ilvl w:val="0"/>
          <w:numId w:val="47"/>
        </w:numPr>
      </w:pPr>
      <w:r>
        <w:rPr>
          <w:rFonts w:hint="eastAsia"/>
        </w:rPr>
        <w:t>租赁合同；</w:t>
      </w:r>
    </w:p>
    <w:p w14:paraId="06D91948" w14:textId="77777777" w:rsidR="00DB7805" w:rsidRDefault="00000000">
      <w:pPr>
        <w:pStyle w:val="af5"/>
      </w:pPr>
      <w:r>
        <w:rPr>
          <w:rFonts w:hint="eastAsia"/>
        </w:rPr>
        <w:t>安全管理协议；</w:t>
      </w:r>
    </w:p>
    <w:p w14:paraId="51AB9FD2" w14:textId="77777777" w:rsidR="00DB7805" w:rsidRDefault="00000000">
      <w:pPr>
        <w:pStyle w:val="af5"/>
      </w:pPr>
      <w:r>
        <w:rPr>
          <w:rFonts w:hint="eastAsia"/>
        </w:rPr>
        <w:t>食用农产品销售信誉责任协议；</w:t>
      </w:r>
    </w:p>
    <w:p w14:paraId="401F0BC3" w14:textId="77777777" w:rsidR="00DB7805" w:rsidRDefault="00000000">
      <w:pPr>
        <w:pStyle w:val="af5"/>
      </w:pPr>
      <w:r>
        <w:rPr>
          <w:rFonts w:hint="eastAsia"/>
        </w:rPr>
        <w:t>经营守则；</w:t>
      </w:r>
    </w:p>
    <w:p w14:paraId="021314D4" w14:textId="77777777" w:rsidR="00DB7805" w:rsidRDefault="00000000">
      <w:pPr>
        <w:pStyle w:val="af5"/>
      </w:pPr>
      <w:r>
        <w:rPr>
          <w:rFonts w:hint="eastAsia"/>
        </w:rPr>
        <w:t>先行赔付承诺协议。</w:t>
      </w:r>
    </w:p>
    <w:p w14:paraId="3112CC74" w14:textId="77777777" w:rsidR="00DB7805" w:rsidRDefault="00000000">
      <w:pPr>
        <w:pStyle w:val="afffffffff1"/>
        <w:ind w:left="0"/>
      </w:pPr>
      <w:r>
        <w:rPr>
          <w:rFonts w:hint="eastAsia"/>
        </w:rPr>
        <w:t>建立的入场经销商档案应及时更新，如实记录销售者名称或姓名、统一社会信用代码或身份证号、联系方式，以及市场自查笔抽检中发现的问题和处理信息。入场经销商档案信息保存期限不少于停止销售后6个月。</w:t>
      </w:r>
    </w:p>
    <w:p w14:paraId="393A43E7" w14:textId="77777777" w:rsidR="00DB7805" w:rsidRDefault="00000000">
      <w:pPr>
        <w:pStyle w:val="affd"/>
        <w:spacing w:before="120" w:after="120"/>
        <w:ind w:left="0"/>
      </w:pPr>
      <w:r>
        <w:rPr>
          <w:rFonts w:hint="eastAsia"/>
        </w:rPr>
        <w:t>信息</w:t>
      </w:r>
    </w:p>
    <w:p w14:paraId="0B4BC385" w14:textId="77777777" w:rsidR="00DB7805" w:rsidRDefault="00000000">
      <w:pPr>
        <w:pStyle w:val="afffffffff1"/>
        <w:ind w:left="0"/>
        <w:rPr>
          <w:color w:val="000000" w:themeColor="text1"/>
        </w:rPr>
      </w:pPr>
      <w:r>
        <w:rPr>
          <w:rFonts w:hint="eastAsia"/>
          <w:color w:val="000000" w:themeColor="text1"/>
        </w:rPr>
        <w:t>采用信息化手段统一采集食用农产品进货、贮存运输、交易等数据信息，提高食品安全追溯能力和水平。</w:t>
      </w:r>
    </w:p>
    <w:p w14:paraId="74988D8B" w14:textId="77777777" w:rsidR="00DB7805" w:rsidRDefault="00000000">
      <w:pPr>
        <w:pStyle w:val="afffffffff1"/>
        <w:ind w:left="0"/>
        <w:rPr>
          <w:color w:val="000000" w:themeColor="text1"/>
        </w:rPr>
      </w:pPr>
      <w:r>
        <w:rPr>
          <w:rFonts w:hint="eastAsia"/>
          <w:color w:val="000000" w:themeColor="text1"/>
        </w:rPr>
        <w:t>市场应在醒目位置及时公布市场食品安全管理制度、食品安全管理人员、投诉举报电话、市场自查结果、食用农产品抽样检验信息以及不合格食用农产品处理结果等信息。公布的食用农产品抽样检验信息应当包括检验项目和检验结果。</w:t>
      </w:r>
    </w:p>
    <w:p w14:paraId="1B7B1199" w14:textId="77777777" w:rsidR="00DB7805" w:rsidRDefault="00000000">
      <w:pPr>
        <w:pStyle w:val="afffffffff1"/>
        <w:ind w:left="0"/>
        <w:rPr>
          <w:color w:val="000000" w:themeColor="text1"/>
        </w:rPr>
      </w:pPr>
      <w:r>
        <w:rPr>
          <w:rFonts w:hint="eastAsia"/>
          <w:color w:val="000000" w:themeColor="text1"/>
        </w:rPr>
        <w:t>入场经销商应在醒目位置悬挂营业执照、食品经营许可证、健康证等亮照经营。</w:t>
      </w:r>
    </w:p>
    <w:p w14:paraId="5B5ED70C" w14:textId="77777777" w:rsidR="00DB7805" w:rsidRDefault="00000000">
      <w:pPr>
        <w:pStyle w:val="afffffffff1"/>
        <w:ind w:left="0"/>
        <w:rPr>
          <w:color w:val="000000" w:themeColor="text1"/>
        </w:rPr>
      </w:pPr>
      <w:r>
        <w:rPr>
          <w:rFonts w:hint="eastAsia"/>
          <w:color w:val="000000" w:themeColor="text1"/>
        </w:rPr>
        <w:t>市场开办者应当向入场经销商提供包括批发市场名称、食用农产品名称、产地、数量、销售日期以及销售者名称、摊位信息、联系方式等项目的统一销售凭证，或者指导入场销售者自行印制包括上述项目信息的销售凭证。</w:t>
      </w:r>
    </w:p>
    <w:p w14:paraId="606CD79A" w14:textId="77777777" w:rsidR="00DB7805" w:rsidRDefault="00000000">
      <w:pPr>
        <w:pStyle w:val="afffffffff1"/>
        <w:ind w:left="0"/>
        <w:rPr>
          <w:color w:val="000000" w:themeColor="text1"/>
        </w:rPr>
      </w:pPr>
      <w:r>
        <w:rPr>
          <w:rFonts w:hint="eastAsia"/>
          <w:color w:val="000000" w:themeColor="text1"/>
        </w:rPr>
        <w:t>市场开办者印制或按照批发市场要求印制的销售凭证，以及包括前款所列项目信息的电子凭证要以作为入场经销商的销售记录和相关购货者的进货凭证。销售凭证保存期限不得少于6个月。</w:t>
      </w:r>
    </w:p>
    <w:p w14:paraId="4A980C88" w14:textId="77777777" w:rsidR="00DB7805" w:rsidRDefault="00000000">
      <w:pPr>
        <w:pStyle w:val="afffffffff1"/>
        <w:ind w:left="0"/>
        <w:rPr>
          <w:color w:val="000000" w:themeColor="text1"/>
        </w:rPr>
      </w:pPr>
      <w:r>
        <w:rPr>
          <w:rFonts w:hint="eastAsia"/>
          <w:color w:val="000000" w:themeColor="text1"/>
        </w:rPr>
        <w:t>市场应建立消费者投诉平台。</w:t>
      </w:r>
    </w:p>
    <w:p w14:paraId="4625923A" w14:textId="77777777" w:rsidR="00DB7805" w:rsidRDefault="00000000">
      <w:pPr>
        <w:pStyle w:val="afffffffff1"/>
        <w:ind w:left="0"/>
      </w:pPr>
      <w:r>
        <w:rPr>
          <w:rFonts w:hint="eastAsia"/>
        </w:rPr>
        <w:t>市场应建立信息公示系统，配置电子显示屏，日常公示内容包括但不限于以下内容：</w:t>
      </w:r>
    </w:p>
    <w:p w14:paraId="2A67863A" w14:textId="77777777" w:rsidR="00DB7805" w:rsidRDefault="00000000">
      <w:pPr>
        <w:pStyle w:val="af5"/>
        <w:numPr>
          <w:ilvl w:val="0"/>
          <w:numId w:val="48"/>
        </w:numPr>
      </w:pPr>
      <w:r>
        <w:rPr>
          <w:rFonts w:hint="eastAsia"/>
        </w:rPr>
        <w:t>显示屏公示农产品每日批发均价；</w:t>
      </w:r>
      <w:r>
        <w:t xml:space="preserve"> </w:t>
      </w:r>
    </w:p>
    <w:p w14:paraId="609519AA" w14:textId="77777777" w:rsidR="00DB7805" w:rsidRDefault="00000000">
      <w:pPr>
        <w:pStyle w:val="af5"/>
      </w:pPr>
      <w:r>
        <w:rPr>
          <w:rFonts w:hint="eastAsia"/>
        </w:rPr>
        <w:t>告知、当地主管部门等通知；</w:t>
      </w:r>
    </w:p>
    <w:p w14:paraId="53066A3F" w14:textId="77777777" w:rsidR="00DB7805" w:rsidRDefault="00000000">
      <w:pPr>
        <w:pStyle w:val="af5"/>
      </w:pPr>
      <w:r>
        <w:rPr>
          <w:rFonts w:hint="eastAsia"/>
        </w:rPr>
        <w:t>抽检不合格农产品；</w:t>
      </w:r>
    </w:p>
    <w:p w14:paraId="3826C469" w14:textId="77777777" w:rsidR="00DB7805" w:rsidRDefault="00000000">
      <w:pPr>
        <w:pStyle w:val="af5"/>
      </w:pPr>
      <w:r>
        <w:rPr>
          <w:rFonts w:hint="eastAsia"/>
        </w:rPr>
        <w:t>市场管理制度、食用农产品安全等方面的知识宣传；</w:t>
      </w:r>
    </w:p>
    <w:p w14:paraId="4249BB99" w14:textId="77777777" w:rsidR="00DB7805" w:rsidRDefault="00000000">
      <w:pPr>
        <w:pStyle w:val="af5"/>
      </w:pPr>
      <w:r>
        <w:rPr>
          <w:rFonts w:hint="eastAsia"/>
        </w:rPr>
        <w:t>每年农产品质量、经销商户信誉评定等级；</w:t>
      </w:r>
    </w:p>
    <w:p w14:paraId="21AEB30D" w14:textId="77777777" w:rsidR="00DB7805" w:rsidRDefault="00000000">
      <w:pPr>
        <w:pStyle w:val="af5"/>
      </w:pPr>
      <w:r>
        <w:rPr>
          <w:rFonts w:hint="eastAsia"/>
        </w:rPr>
        <w:t>消费者申(投) 诉电话；</w:t>
      </w:r>
    </w:p>
    <w:p w14:paraId="4617C4BA" w14:textId="77777777" w:rsidR="00DB7805" w:rsidRDefault="00000000">
      <w:pPr>
        <w:pStyle w:val="af5"/>
      </w:pPr>
      <w:r>
        <w:rPr>
          <w:rFonts w:hint="eastAsia"/>
        </w:rPr>
        <w:t>其他信息等。</w:t>
      </w:r>
    </w:p>
    <w:p w14:paraId="18E2E698" w14:textId="77777777" w:rsidR="00DB7805" w:rsidRDefault="00000000">
      <w:pPr>
        <w:pStyle w:val="afffffffff1"/>
        <w:ind w:left="0"/>
      </w:pPr>
      <w:r>
        <w:rPr>
          <w:rFonts w:hint="eastAsia"/>
        </w:rPr>
        <w:t>市场应建立信息化追溯管理系统，也可接入当地政府主管部门追溯信息管理平台。</w:t>
      </w:r>
    </w:p>
    <w:p w14:paraId="53B51296" w14:textId="77777777" w:rsidR="00DB7805" w:rsidRDefault="00000000">
      <w:pPr>
        <w:pStyle w:val="afffffffff1"/>
        <w:ind w:left="0"/>
        <w:rPr>
          <w:color w:val="000000" w:themeColor="text1"/>
        </w:rPr>
      </w:pPr>
      <w:r>
        <w:rPr>
          <w:rFonts w:hint="eastAsia"/>
        </w:rPr>
        <w:lastRenderedPageBreak/>
        <w:t>市场应建立电子结算等信息查询系统及应用程序，提供信用、检测、溯源等查询服务，</w:t>
      </w:r>
      <w:r>
        <w:rPr>
          <w:rFonts w:hint="eastAsia"/>
          <w:color w:val="000000" w:themeColor="text1"/>
        </w:rPr>
        <w:t>宜建立经销商户一码多用平台运用可追溯经销商的查询信息服务。</w:t>
      </w:r>
    </w:p>
    <w:p w14:paraId="6496D543" w14:textId="77777777" w:rsidR="00DB7805" w:rsidRDefault="00000000">
      <w:pPr>
        <w:pStyle w:val="afffffffff1"/>
        <w:ind w:left="0"/>
      </w:pPr>
      <w:r>
        <w:rPr>
          <w:rFonts w:hint="eastAsia"/>
        </w:rPr>
        <w:t>市场应按当地主管部门要求，建立电子台帐，留存不低于2年。</w:t>
      </w:r>
    </w:p>
    <w:p w14:paraId="09806434" w14:textId="77777777" w:rsidR="00DB7805" w:rsidRDefault="00000000">
      <w:pPr>
        <w:pStyle w:val="afffffffff1"/>
        <w:ind w:left="0"/>
      </w:pPr>
      <w:r>
        <w:rPr>
          <w:rFonts w:hint="eastAsia"/>
        </w:rPr>
        <w:t>市场应制定、执行进货检查验收制度，建立进货台账、电子结算等实现可追溯信息，宜建立大数据信息平台、</w:t>
      </w:r>
      <w:r>
        <w:rPr>
          <w:rFonts w:hint="eastAsia"/>
          <w:color w:val="000000" w:themeColor="text1"/>
        </w:rPr>
        <w:t>智慧市场平台</w:t>
      </w:r>
      <w:r>
        <w:rPr>
          <w:rFonts w:hint="eastAsia"/>
        </w:rPr>
        <w:t>等实现可追溯信息。</w:t>
      </w:r>
    </w:p>
    <w:p w14:paraId="1D90D1D8" w14:textId="77777777" w:rsidR="00DB7805" w:rsidRDefault="00000000">
      <w:pPr>
        <w:pStyle w:val="afffffffff1"/>
        <w:ind w:left="0"/>
      </w:pPr>
      <w:r>
        <w:rPr>
          <w:rFonts w:hint="eastAsia"/>
        </w:rPr>
        <w:t>销售商应</w:t>
      </w:r>
      <w:r>
        <w:t>在醒目位置悬挂营业执照、食品经营许可证、健康证等</w:t>
      </w:r>
      <w:r>
        <w:rPr>
          <w:rFonts w:hint="eastAsia"/>
        </w:rPr>
        <w:t>亮照经营。</w:t>
      </w:r>
    </w:p>
    <w:p w14:paraId="57CF12B9" w14:textId="77777777" w:rsidR="00DB7805" w:rsidRDefault="00000000">
      <w:pPr>
        <w:pStyle w:val="afffffffff1"/>
        <w:ind w:left="0"/>
      </w:pPr>
      <w:r>
        <w:t>销售未包装的食用农产品，应当在摊位（柜台）明显位置如实公布食用农产品名称、产地、生产者或者销售者名称或者姓名等信息。</w:t>
      </w:r>
    </w:p>
    <w:p w14:paraId="3E0E3972" w14:textId="77777777" w:rsidR="00DB7805" w:rsidRDefault="00000000">
      <w:pPr>
        <w:pStyle w:val="afffffffff1"/>
        <w:ind w:left="0"/>
      </w:pPr>
      <w:r>
        <w:rPr>
          <w:rFonts w:hint="eastAsia"/>
        </w:rPr>
        <w:t>配置相应网络设备，覆盖无线网信号。</w:t>
      </w:r>
    </w:p>
    <w:p w14:paraId="42BE9604" w14:textId="77777777" w:rsidR="00DB7805" w:rsidRDefault="00000000">
      <w:pPr>
        <w:pStyle w:val="affd"/>
        <w:spacing w:before="120" w:after="120"/>
        <w:ind w:left="0"/>
      </w:pPr>
      <w:r>
        <w:rPr>
          <w:rFonts w:hint="eastAsia"/>
        </w:rPr>
        <w:t>收费</w:t>
      </w:r>
    </w:p>
    <w:p w14:paraId="248DFBDC" w14:textId="77777777" w:rsidR="00DB7805" w:rsidRDefault="00000000">
      <w:pPr>
        <w:pStyle w:val="afffffffff1"/>
        <w:ind w:left="0"/>
      </w:pPr>
      <w:r>
        <w:rPr>
          <w:rFonts w:hint="eastAsia"/>
        </w:rPr>
        <w:t>市场对经销商收费按合同规定执行，且收费价格合法合理公开透明。</w:t>
      </w:r>
    </w:p>
    <w:p w14:paraId="7603E9AE" w14:textId="77777777" w:rsidR="00DB7805" w:rsidRDefault="00000000">
      <w:pPr>
        <w:pStyle w:val="afffffffff1"/>
        <w:ind w:left="0"/>
      </w:pPr>
      <w:r>
        <w:rPr>
          <w:rFonts w:hint="eastAsia"/>
        </w:rPr>
        <w:t>入场经销商应</w:t>
      </w:r>
      <w:r>
        <w:rPr>
          <w:rFonts w:hint="eastAsia"/>
          <w:color w:val="000000" w:themeColor="text1"/>
        </w:rPr>
        <w:t>实行公开、透明</w:t>
      </w:r>
      <w:r>
        <w:rPr>
          <w:rFonts w:hint="eastAsia"/>
        </w:rPr>
        <w:t>、合理的价格制度，合理收费，并提供多种方便灵活的支付方式。</w:t>
      </w:r>
    </w:p>
    <w:p w14:paraId="0F28B259" w14:textId="77777777" w:rsidR="00DB7805" w:rsidRDefault="00000000">
      <w:pPr>
        <w:pStyle w:val="afffffffff1"/>
        <w:ind w:left="0"/>
        <w:rPr>
          <w:color w:val="000000" w:themeColor="text1"/>
        </w:rPr>
      </w:pPr>
      <w:r>
        <w:rPr>
          <w:rFonts w:hint="eastAsia"/>
          <w:color w:val="000000" w:themeColor="text1"/>
        </w:rPr>
        <w:t>入场经销商应出据销售收费凭证，根据电子结算或票据等实现可追溯。可追溯交易技术可参照《全国肉类蔬菜流通追溯体系建设规范(试行)》执行。</w:t>
      </w:r>
    </w:p>
    <w:p w14:paraId="274EB6CF" w14:textId="77777777" w:rsidR="00DB7805" w:rsidRDefault="00000000">
      <w:pPr>
        <w:pStyle w:val="affd"/>
        <w:spacing w:before="120" w:after="120"/>
        <w:ind w:left="0"/>
      </w:pPr>
      <w:r>
        <w:rPr>
          <w:rFonts w:hint="eastAsia"/>
        </w:rPr>
        <w:t>检测</w:t>
      </w:r>
    </w:p>
    <w:p w14:paraId="11C7D8B3" w14:textId="77777777" w:rsidR="00DB7805" w:rsidRDefault="00000000">
      <w:pPr>
        <w:pStyle w:val="afffffffff1"/>
        <w:ind w:left="0"/>
      </w:pPr>
      <w:r>
        <w:rPr>
          <w:rFonts w:hint="eastAsia"/>
        </w:rPr>
        <w:t>市场应按《食品安全法》第六十四条的规定，对场内销售的食用农产品进行抽样检验。采取情事检测的应采用国家规定的快速检测方法。对畜肉类和无法提供承诺达标合格证或其他产品质量合格凭证的农产品进行每批抽样检测。或委托具有资质的食品检验机构进行食用农产品抽样检验。</w:t>
      </w:r>
    </w:p>
    <w:p w14:paraId="3AD11907" w14:textId="77777777" w:rsidR="00DB7805" w:rsidRDefault="00000000">
      <w:pPr>
        <w:pStyle w:val="afffffffff1"/>
        <w:ind w:left="0"/>
      </w:pPr>
      <w:r>
        <w:rPr>
          <w:rFonts w:hint="eastAsia"/>
        </w:rPr>
        <w:t>市场应每年不定期的进行农产品的监督抽检，对入场经销商的食用农产品经营行为进行检查，检查中发现存在违法行为的，市场开办者应及时制止，并向所在地县级监督管理部门报告。</w:t>
      </w:r>
    </w:p>
    <w:p w14:paraId="02B9FEC2" w14:textId="77777777" w:rsidR="00DB7805" w:rsidRDefault="00000000">
      <w:pPr>
        <w:pStyle w:val="afffffffff1"/>
        <w:ind w:left="0"/>
      </w:pPr>
      <w:r>
        <w:rPr>
          <w:rFonts w:hint="eastAsia"/>
        </w:rPr>
        <w:t>当地主管部门不定期的进行农产品的监督抽检和每年规定的项目专项检测。</w:t>
      </w:r>
    </w:p>
    <w:p w14:paraId="346F0A74" w14:textId="77777777" w:rsidR="00DB7805" w:rsidRDefault="00000000">
      <w:pPr>
        <w:pStyle w:val="affd"/>
        <w:spacing w:before="120" w:after="120"/>
        <w:ind w:left="0"/>
      </w:pPr>
      <w:r>
        <w:rPr>
          <w:rFonts w:hint="eastAsia"/>
        </w:rPr>
        <w:t>线上线下</w:t>
      </w:r>
    </w:p>
    <w:p w14:paraId="22F0E3E7" w14:textId="77777777" w:rsidR="00DB7805" w:rsidRDefault="00000000">
      <w:pPr>
        <w:pStyle w:val="afffff5"/>
        <w:ind w:firstLine="420"/>
      </w:pPr>
      <w:r>
        <w:rPr>
          <w:rFonts w:hint="eastAsia"/>
        </w:rPr>
        <w:t>市场经销商户宜开展线上销售、或线上线下相结合服务，实现价格公开、服务透明。</w:t>
      </w:r>
    </w:p>
    <w:p w14:paraId="0E63E4A5" w14:textId="77777777" w:rsidR="00DB7805" w:rsidRDefault="00000000">
      <w:pPr>
        <w:pStyle w:val="affc"/>
        <w:spacing w:before="240" w:after="240"/>
      </w:pPr>
      <w:bookmarkStart w:id="53" w:name="_Toc191027900"/>
      <w:r>
        <w:rPr>
          <w:rFonts w:hint="eastAsia"/>
        </w:rPr>
        <w:t>售后服务与改进</w:t>
      </w:r>
      <w:bookmarkEnd w:id="53"/>
    </w:p>
    <w:p w14:paraId="29474B9C" w14:textId="77777777" w:rsidR="00DB7805" w:rsidRDefault="00000000">
      <w:pPr>
        <w:pStyle w:val="affd"/>
        <w:spacing w:before="120" w:after="120"/>
        <w:ind w:left="0"/>
      </w:pPr>
      <w:r>
        <w:rPr>
          <w:rFonts w:hint="eastAsia"/>
        </w:rPr>
        <w:t>售后服务</w:t>
      </w:r>
    </w:p>
    <w:p w14:paraId="2F2C65F5" w14:textId="77777777" w:rsidR="00DB7805" w:rsidRDefault="00000000">
      <w:pPr>
        <w:pStyle w:val="afffffffff1"/>
        <w:ind w:left="0"/>
      </w:pPr>
      <w:r>
        <w:rPr>
          <w:rFonts w:hint="eastAsia"/>
        </w:rPr>
        <w:t>市场应设立的投诉机制，按投诉和销售农产品质量反馈制度规定，应在收到消费者投诉后24内给予反馈投诉的处理方式。</w:t>
      </w:r>
    </w:p>
    <w:p w14:paraId="55502A04" w14:textId="77777777" w:rsidR="00DB7805" w:rsidRDefault="00000000">
      <w:pPr>
        <w:pStyle w:val="afffffffff1"/>
        <w:ind w:left="0"/>
      </w:pPr>
      <w:r>
        <w:rPr>
          <w:rFonts w:hint="eastAsia"/>
        </w:rPr>
        <w:t>出现假冒伪劣等不合格的农产品应及时向当地主管部门和市场质量监管部门进行报告，并按市场质量管理规定进行处理。</w:t>
      </w:r>
    </w:p>
    <w:p w14:paraId="7F68B643" w14:textId="77777777" w:rsidR="00DB7805" w:rsidRDefault="00000000">
      <w:pPr>
        <w:pStyle w:val="affd"/>
        <w:spacing w:before="120" w:after="120"/>
        <w:ind w:left="0"/>
      </w:pPr>
      <w:r>
        <w:rPr>
          <w:rFonts w:hint="eastAsia"/>
        </w:rPr>
        <w:t>改进</w:t>
      </w:r>
    </w:p>
    <w:p w14:paraId="6F252E3C" w14:textId="77777777" w:rsidR="00DB7805" w:rsidRDefault="00000000">
      <w:pPr>
        <w:pStyle w:val="afffffffff1"/>
        <w:ind w:left="0"/>
      </w:pPr>
      <w:r>
        <w:rPr>
          <w:rFonts w:hint="eastAsia"/>
        </w:rPr>
        <w:t>市场每年按服务质量考核制度进行自我评价或委托第三方评价方式，对市场的经营服务进行考核评价存在的问题待续改进。</w:t>
      </w:r>
    </w:p>
    <w:p w14:paraId="006BA46B" w14:textId="77777777" w:rsidR="00DB7805" w:rsidRDefault="00000000">
      <w:pPr>
        <w:pStyle w:val="afffffffff1"/>
        <w:ind w:left="0"/>
      </w:pPr>
      <w:r>
        <w:rPr>
          <w:rFonts w:hint="eastAsia"/>
        </w:rPr>
        <w:t>市场对经销商</w:t>
      </w:r>
      <w:r>
        <w:rPr>
          <w:rFonts w:hint="eastAsia"/>
          <w:color w:val="000000" w:themeColor="text1"/>
        </w:rPr>
        <w:t>户</w:t>
      </w:r>
      <w:r>
        <w:rPr>
          <w:rFonts w:hint="eastAsia"/>
        </w:rPr>
        <w:t>按下列培训、考核方式实现持续改进：</w:t>
      </w:r>
    </w:p>
    <w:p w14:paraId="3C8F50A6" w14:textId="77777777" w:rsidR="00DB7805" w:rsidRDefault="00000000">
      <w:pPr>
        <w:pStyle w:val="af5"/>
        <w:numPr>
          <w:ilvl w:val="0"/>
          <w:numId w:val="49"/>
        </w:numPr>
      </w:pPr>
      <w:r>
        <w:rPr>
          <w:rFonts w:hint="eastAsia"/>
        </w:rPr>
        <w:t>每年对经销商户进行相关农产品及其相关法律法规的培训；</w:t>
      </w:r>
    </w:p>
    <w:p w14:paraId="6115B77C" w14:textId="77777777" w:rsidR="00DB7805" w:rsidRDefault="00000000">
      <w:pPr>
        <w:pStyle w:val="af5"/>
        <w:rPr>
          <w:color w:val="000000" w:themeColor="text1"/>
        </w:rPr>
      </w:pPr>
      <w:r>
        <w:rPr>
          <w:rFonts w:hint="eastAsia"/>
          <w:color w:val="000000" w:themeColor="text1"/>
        </w:rPr>
        <w:t>每年根据经销商户经营诚信、农产品质量、消费者投诉等情况进行考核评定，并公示。</w:t>
      </w:r>
    </w:p>
    <w:p w14:paraId="192D0AC8" w14:textId="77777777" w:rsidR="00DB7805" w:rsidRDefault="00DB7805">
      <w:pPr>
        <w:pStyle w:val="af5"/>
        <w:rPr>
          <w:color w:val="000000" w:themeColor="text1"/>
        </w:rPr>
        <w:sectPr w:rsidR="00DB7805">
          <w:pgSz w:w="11906" w:h="16838"/>
          <w:pgMar w:top="1928" w:right="1134" w:bottom="1134" w:left="1134" w:header="1418" w:footer="1134" w:gutter="284"/>
          <w:pgNumType w:start="1"/>
          <w:cols w:space="425"/>
          <w:formProt w:val="0"/>
          <w:docGrid w:linePitch="312"/>
        </w:sectPr>
      </w:pPr>
      <w:bookmarkStart w:id="54" w:name="BookMark6"/>
      <w:bookmarkEnd w:id="24"/>
    </w:p>
    <w:p w14:paraId="7003625C" w14:textId="77777777" w:rsidR="00DB7805" w:rsidRDefault="00000000">
      <w:pPr>
        <w:pStyle w:val="afffffc"/>
        <w:spacing w:after="120"/>
      </w:pPr>
      <w:bookmarkStart w:id="55" w:name="_Toc191027901"/>
      <w:r>
        <w:rPr>
          <w:rFonts w:hint="eastAsia"/>
          <w:spacing w:val="105"/>
        </w:rPr>
        <w:lastRenderedPageBreak/>
        <w:t>参考文</w:t>
      </w:r>
      <w:r>
        <w:rPr>
          <w:rFonts w:hint="eastAsia"/>
        </w:rPr>
        <w:t>献</w:t>
      </w:r>
      <w:bookmarkEnd w:id="55"/>
    </w:p>
    <w:p w14:paraId="4CE15D1B" w14:textId="77777777" w:rsidR="00DB7805" w:rsidRDefault="00000000">
      <w:pPr>
        <w:pStyle w:val="afffff5"/>
        <w:ind w:firstLine="420"/>
      </w:pPr>
      <w:r>
        <w:rPr>
          <w:rFonts w:hint="eastAsia"/>
        </w:rPr>
        <w:t>[1]  GB/T 36733—2018  服务质量评价通则</w:t>
      </w:r>
    </w:p>
    <w:p w14:paraId="7CBDAE0B" w14:textId="77777777" w:rsidR="00DB7805" w:rsidRDefault="00000000">
      <w:pPr>
        <w:pStyle w:val="afffff5"/>
        <w:ind w:firstLine="420"/>
      </w:pPr>
      <w:r>
        <w:rPr>
          <w:rFonts w:hint="eastAsia"/>
        </w:rPr>
        <w:t xml:space="preserve">[2]  </w:t>
      </w:r>
      <w:r>
        <w:t>食用农产品市场销售质量安全监督管理办法</w:t>
      </w:r>
      <w:r>
        <w:rPr>
          <w:rFonts w:hint="eastAsia"/>
        </w:rPr>
        <w:t xml:space="preserve">(国家市场监督管理总局第81号 2023年) </w:t>
      </w:r>
    </w:p>
    <w:p w14:paraId="13CAE904" w14:textId="77777777" w:rsidR="00DB7805" w:rsidRDefault="00000000">
      <w:pPr>
        <w:pStyle w:val="afffff5"/>
        <w:ind w:firstLine="420"/>
      </w:pPr>
      <w:r>
        <w:rPr>
          <w:rFonts w:hint="eastAsia"/>
        </w:rPr>
        <w:t>[3] 中华人民共和国农产品质量安全法(农业农村办公厅和国家市场监督管理总局[农办质2023]9号)</w:t>
      </w:r>
    </w:p>
    <w:p w14:paraId="6A59EC3B" w14:textId="77777777" w:rsidR="00DB7805" w:rsidRDefault="00000000">
      <w:pPr>
        <w:pStyle w:val="afffff5"/>
        <w:ind w:firstLine="420"/>
      </w:pPr>
      <w:r>
        <w:rPr>
          <w:rFonts w:hint="eastAsia"/>
        </w:rPr>
        <w:t>[4] 企业落实食品安全主体责任监督管理规定(国家市场监督管理总局令第60号2022年)</w:t>
      </w:r>
      <w:r>
        <w:t xml:space="preserve"> </w:t>
      </w:r>
    </w:p>
    <w:p w14:paraId="16C892F7" w14:textId="77777777" w:rsidR="00DB7805" w:rsidRDefault="00000000">
      <w:pPr>
        <w:pStyle w:val="afffff5"/>
        <w:ind w:firstLine="420"/>
      </w:pPr>
      <w:r>
        <w:rPr>
          <w:rFonts w:hint="eastAsia"/>
        </w:rPr>
        <w:t>[5] 市场监管总局办公厅关于加强冷藏冷冻食品经营监督管理的通知(国家市场监督管理总局办公厅文件 市监食经[2018]58号)</w:t>
      </w:r>
      <w:r>
        <w:t xml:space="preserve"> </w:t>
      </w:r>
    </w:p>
    <w:p w14:paraId="27BAC70D" w14:textId="77777777" w:rsidR="00DB7805" w:rsidRDefault="00000000">
      <w:pPr>
        <w:pStyle w:val="afffff5"/>
        <w:ind w:firstLine="420"/>
      </w:pPr>
      <w:r>
        <w:rPr>
          <w:rFonts w:hint="eastAsia"/>
        </w:rPr>
        <w:t>[6] 全国肉类蔬菜流通追溯体系建设规范(试行) 商务部市场秩序司 2010年</w:t>
      </w:r>
    </w:p>
    <w:p w14:paraId="437315D7" w14:textId="77777777" w:rsidR="00DB7805" w:rsidRDefault="00000000">
      <w:pPr>
        <w:pStyle w:val="afffff5"/>
        <w:ind w:firstLineChars="0" w:firstLine="0"/>
        <w:jc w:val="center"/>
      </w:pPr>
      <w:bookmarkStart w:id="56" w:name="BookMark8"/>
      <w:bookmarkEnd w:id="54"/>
      <w:r>
        <w:rPr>
          <w:noProof/>
        </w:rPr>
        <w:drawing>
          <wp:inline distT="0" distB="0" distL="0" distR="0" wp14:anchorId="79BEF70D" wp14:editId="2E18B425">
            <wp:extent cx="1485900" cy="317500"/>
            <wp:effectExtent l="0" t="0" r="0" b="6350"/>
            <wp:docPr id="1979229425" name="图片 3"/>
            <wp:cNvGraphicFramePr/>
            <a:graphic xmlns:a="http://schemas.openxmlformats.org/drawingml/2006/main">
              <a:graphicData uri="http://schemas.openxmlformats.org/drawingml/2006/picture">
                <pic:pic xmlns:pic="http://schemas.openxmlformats.org/drawingml/2006/picture">
                  <pic:nvPicPr>
                    <pic:cNvPr id="1979229425"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DB780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F271" w14:textId="77777777" w:rsidR="00A06F92" w:rsidRDefault="00A06F92">
      <w:pPr>
        <w:spacing w:line="240" w:lineRule="auto"/>
      </w:pPr>
      <w:r>
        <w:separator/>
      </w:r>
    </w:p>
  </w:endnote>
  <w:endnote w:type="continuationSeparator" w:id="0">
    <w:p w14:paraId="1F7E97F6" w14:textId="77777777" w:rsidR="00A06F92" w:rsidRDefault="00A06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F745" w14:textId="77777777" w:rsidR="00DB780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AE9B" w14:textId="77777777" w:rsidR="00DB7805" w:rsidRDefault="00DB780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E7F8" w14:textId="77777777" w:rsidR="00DB7805" w:rsidRDefault="00DB780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30C8" w14:textId="77777777" w:rsidR="00DB780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D75C" w14:textId="77777777" w:rsidR="00A06F92" w:rsidRDefault="00A06F92">
      <w:pPr>
        <w:spacing w:line="240" w:lineRule="auto"/>
      </w:pPr>
      <w:r>
        <w:separator/>
      </w:r>
    </w:p>
  </w:footnote>
  <w:footnote w:type="continuationSeparator" w:id="0">
    <w:p w14:paraId="20E8BAC6" w14:textId="77777777" w:rsidR="00A06F92" w:rsidRDefault="00A06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0C81" w14:textId="77777777" w:rsidR="00DB7805" w:rsidRDefault="00DB780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292E" w14:textId="77777777" w:rsidR="00DB780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856F" w14:textId="77777777" w:rsidR="00DB7805" w:rsidRDefault="00DB780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FF80" w14:textId="77777777" w:rsidR="00DB780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9EF2" w14:textId="3E753C60" w:rsidR="00DB7805" w:rsidRDefault="00000000">
    <w:pPr>
      <w:pStyle w:val="afffffa"/>
      <w:rPr>
        <w:rFonts w:hint="eastAsia"/>
      </w:rPr>
    </w:pPr>
    <w:r>
      <w:fldChar w:fldCharType="begin"/>
    </w:r>
    <w:r>
      <w:instrText xml:space="preserve"> STYLEREF  标准文件_文件编号  \* MERGEFORMAT </w:instrText>
    </w:r>
    <w:r>
      <w:fldChar w:fldCharType="separate"/>
    </w:r>
    <w:r w:rsidR="00AF4E9B">
      <w:rPr>
        <w:rFonts w:hint="eastAsia"/>
        <w:noProof/>
      </w:rPr>
      <w:t>T/JSQA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127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43410044">
    <w:abstractNumId w:val="0"/>
  </w:num>
  <w:num w:numId="2" w16cid:durableId="1431660631">
    <w:abstractNumId w:val="27"/>
  </w:num>
  <w:num w:numId="3" w16cid:durableId="311298817">
    <w:abstractNumId w:val="5"/>
  </w:num>
  <w:num w:numId="4" w16cid:durableId="108282785">
    <w:abstractNumId w:val="23"/>
  </w:num>
  <w:num w:numId="5" w16cid:durableId="956376414">
    <w:abstractNumId w:val="18"/>
  </w:num>
  <w:num w:numId="6" w16cid:durableId="176694593">
    <w:abstractNumId w:val="13"/>
  </w:num>
  <w:num w:numId="7" w16cid:durableId="2126726372">
    <w:abstractNumId w:val="8"/>
  </w:num>
  <w:num w:numId="8" w16cid:durableId="1271351382">
    <w:abstractNumId w:val="3"/>
  </w:num>
  <w:num w:numId="9" w16cid:durableId="676034956">
    <w:abstractNumId w:val="9"/>
  </w:num>
  <w:num w:numId="10" w16cid:durableId="1794667331">
    <w:abstractNumId w:val="16"/>
  </w:num>
  <w:num w:numId="11" w16cid:durableId="870261034">
    <w:abstractNumId w:val="25"/>
  </w:num>
  <w:num w:numId="12" w16cid:durableId="127431078">
    <w:abstractNumId w:val="11"/>
  </w:num>
  <w:num w:numId="13" w16cid:durableId="838347591">
    <w:abstractNumId w:val="12"/>
  </w:num>
  <w:num w:numId="14" w16cid:durableId="1552880223">
    <w:abstractNumId w:val="7"/>
  </w:num>
  <w:num w:numId="15" w16cid:durableId="363868747">
    <w:abstractNumId w:val="19"/>
  </w:num>
  <w:num w:numId="16" w16cid:durableId="182593711">
    <w:abstractNumId w:val="21"/>
  </w:num>
  <w:num w:numId="17" w16cid:durableId="1949115437">
    <w:abstractNumId w:val="17"/>
  </w:num>
  <w:num w:numId="18" w16cid:durableId="1291084523">
    <w:abstractNumId w:val="29"/>
  </w:num>
  <w:num w:numId="19" w16cid:durableId="1224369871">
    <w:abstractNumId w:val="15"/>
  </w:num>
  <w:num w:numId="20" w16cid:durableId="592974536">
    <w:abstractNumId w:val="1"/>
  </w:num>
  <w:num w:numId="21" w16cid:durableId="1284921913">
    <w:abstractNumId w:val="10"/>
  </w:num>
  <w:num w:numId="22" w16cid:durableId="1964536400">
    <w:abstractNumId w:val="30"/>
  </w:num>
  <w:num w:numId="23" w16cid:durableId="1355032355">
    <w:abstractNumId w:val="20"/>
  </w:num>
  <w:num w:numId="24" w16cid:durableId="1395423715">
    <w:abstractNumId w:val="6"/>
  </w:num>
  <w:num w:numId="25" w16cid:durableId="878935732">
    <w:abstractNumId w:val="26"/>
  </w:num>
  <w:num w:numId="26" w16cid:durableId="813452135">
    <w:abstractNumId w:val="28"/>
  </w:num>
  <w:num w:numId="27" w16cid:durableId="1620142868">
    <w:abstractNumId w:val="2"/>
  </w:num>
  <w:num w:numId="28" w16cid:durableId="465392243">
    <w:abstractNumId w:val="4"/>
  </w:num>
  <w:num w:numId="29" w16cid:durableId="1330863243">
    <w:abstractNumId w:val="14"/>
  </w:num>
  <w:num w:numId="30" w16cid:durableId="736823050">
    <w:abstractNumId w:val="24"/>
  </w:num>
  <w:num w:numId="31" w16cid:durableId="455300766">
    <w:abstractNumId w:val="22"/>
  </w:num>
  <w:num w:numId="32" w16cid:durableId="1827627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3172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5693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7089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3488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832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8335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5219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8632176">
    <w:abstractNumId w:val="12"/>
    <w:lvlOverride w:ilvl="0">
      <w:startOverride w:val="2"/>
    </w:lvlOverride>
  </w:num>
  <w:num w:numId="41" w16cid:durableId="632447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0905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4726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3164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958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3875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5194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0037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4587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1" w:cryptProviderType="rsaAES" w:cryptAlgorithmClass="hash" w:cryptAlgorithmType="typeAny" w:cryptAlgorithmSid="14" w:cryptSpinCount="100000" w:hash="2zdYkbljknUcvshH1MfqjPxZO6zXx0cHkNSJ6WtCflCKzC+BYdBhGcd7TLacIPaqA/J5Uz5l5PhIlhkPDEFpLA==" w:salt="bQX1I9GYyKD+bbtWGq6RF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7A"/>
    <w:rsid w:val="96CBCAA3"/>
    <w:rsid w:val="FF78FFA2"/>
    <w:rsid w:val="FF7D8EF3"/>
    <w:rsid w:val="0000040A"/>
    <w:rsid w:val="000008EC"/>
    <w:rsid w:val="00000A94"/>
    <w:rsid w:val="00001972"/>
    <w:rsid w:val="00001D9A"/>
    <w:rsid w:val="00001E36"/>
    <w:rsid w:val="00001F72"/>
    <w:rsid w:val="000036C8"/>
    <w:rsid w:val="00005FB7"/>
    <w:rsid w:val="00006614"/>
    <w:rsid w:val="00006661"/>
    <w:rsid w:val="0000690A"/>
    <w:rsid w:val="00006C9A"/>
    <w:rsid w:val="000071B5"/>
    <w:rsid w:val="00007B3A"/>
    <w:rsid w:val="000107E0"/>
    <w:rsid w:val="0001102F"/>
    <w:rsid w:val="000111CA"/>
    <w:rsid w:val="00011FDE"/>
    <w:rsid w:val="00012ABD"/>
    <w:rsid w:val="00012FFD"/>
    <w:rsid w:val="00013F68"/>
    <w:rsid w:val="00014162"/>
    <w:rsid w:val="00014266"/>
    <w:rsid w:val="00014340"/>
    <w:rsid w:val="000149BC"/>
    <w:rsid w:val="00015610"/>
    <w:rsid w:val="00015747"/>
    <w:rsid w:val="00015FAB"/>
    <w:rsid w:val="00016A9C"/>
    <w:rsid w:val="00020164"/>
    <w:rsid w:val="0002117B"/>
    <w:rsid w:val="00022184"/>
    <w:rsid w:val="00022762"/>
    <w:rsid w:val="000238E0"/>
    <w:rsid w:val="0002454D"/>
    <w:rsid w:val="000249DB"/>
    <w:rsid w:val="0002595E"/>
    <w:rsid w:val="00025F9D"/>
    <w:rsid w:val="000303C3"/>
    <w:rsid w:val="000331D3"/>
    <w:rsid w:val="00034217"/>
    <w:rsid w:val="000346A5"/>
    <w:rsid w:val="00034C1D"/>
    <w:rsid w:val="000359C3"/>
    <w:rsid w:val="00035A7D"/>
    <w:rsid w:val="000365ED"/>
    <w:rsid w:val="00036D0E"/>
    <w:rsid w:val="000372D9"/>
    <w:rsid w:val="0004249A"/>
    <w:rsid w:val="00043282"/>
    <w:rsid w:val="00044286"/>
    <w:rsid w:val="00047F28"/>
    <w:rsid w:val="000503AA"/>
    <w:rsid w:val="000506A1"/>
    <w:rsid w:val="00050915"/>
    <w:rsid w:val="000515DD"/>
    <w:rsid w:val="0005265A"/>
    <w:rsid w:val="000539DD"/>
    <w:rsid w:val="00053BD3"/>
    <w:rsid w:val="000556ED"/>
    <w:rsid w:val="00055C5D"/>
    <w:rsid w:val="00055FE2"/>
    <w:rsid w:val="0005616F"/>
    <w:rsid w:val="00060A2F"/>
    <w:rsid w:val="00060C2E"/>
    <w:rsid w:val="00061033"/>
    <w:rsid w:val="000619E9"/>
    <w:rsid w:val="000622D4"/>
    <w:rsid w:val="0006357D"/>
    <w:rsid w:val="00065767"/>
    <w:rsid w:val="00067F1E"/>
    <w:rsid w:val="000704BC"/>
    <w:rsid w:val="00071CC0"/>
    <w:rsid w:val="00071CFC"/>
    <w:rsid w:val="00073C8C"/>
    <w:rsid w:val="00075E1F"/>
    <w:rsid w:val="000765DC"/>
    <w:rsid w:val="0007667C"/>
    <w:rsid w:val="00076BD7"/>
    <w:rsid w:val="000771B3"/>
    <w:rsid w:val="00077B64"/>
    <w:rsid w:val="00080A1C"/>
    <w:rsid w:val="00080FC6"/>
    <w:rsid w:val="00081D5B"/>
    <w:rsid w:val="000822A7"/>
    <w:rsid w:val="00082317"/>
    <w:rsid w:val="000832F0"/>
    <w:rsid w:val="00083D2C"/>
    <w:rsid w:val="000869DE"/>
    <w:rsid w:val="00086AA1"/>
    <w:rsid w:val="0008737D"/>
    <w:rsid w:val="00087A77"/>
    <w:rsid w:val="00090CA6"/>
    <w:rsid w:val="00091037"/>
    <w:rsid w:val="000918DD"/>
    <w:rsid w:val="0009237A"/>
    <w:rsid w:val="00092693"/>
    <w:rsid w:val="00092B8A"/>
    <w:rsid w:val="00092FB0"/>
    <w:rsid w:val="000934C5"/>
    <w:rsid w:val="00093D25"/>
    <w:rsid w:val="00093DAB"/>
    <w:rsid w:val="00093F8A"/>
    <w:rsid w:val="00094D73"/>
    <w:rsid w:val="0009558C"/>
    <w:rsid w:val="00095966"/>
    <w:rsid w:val="000960FB"/>
    <w:rsid w:val="00096D63"/>
    <w:rsid w:val="000A0848"/>
    <w:rsid w:val="000A0B60"/>
    <w:rsid w:val="000A0EB8"/>
    <w:rsid w:val="000A19FC"/>
    <w:rsid w:val="000A1DB6"/>
    <w:rsid w:val="000A296B"/>
    <w:rsid w:val="000A2DFC"/>
    <w:rsid w:val="000A7311"/>
    <w:rsid w:val="000B0443"/>
    <w:rsid w:val="000B060F"/>
    <w:rsid w:val="000B0DC5"/>
    <w:rsid w:val="000B152B"/>
    <w:rsid w:val="000B1592"/>
    <w:rsid w:val="000B1949"/>
    <w:rsid w:val="000B1FF2"/>
    <w:rsid w:val="000B3CDA"/>
    <w:rsid w:val="000B672A"/>
    <w:rsid w:val="000B6A0B"/>
    <w:rsid w:val="000C03E8"/>
    <w:rsid w:val="000C0F6C"/>
    <w:rsid w:val="000C11DB"/>
    <w:rsid w:val="000C1492"/>
    <w:rsid w:val="000C24AE"/>
    <w:rsid w:val="000C2FBD"/>
    <w:rsid w:val="000C32E8"/>
    <w:rsid w:val="000C4B41"/>
    <w:rsid w:val="000C57D6"/>
    <w:rsid w:val="000C5CAB"/>
    <w:rsid w:val="000C6362"/>
    <w:rsid w:val="000C7666"/>
    <w:rsid w:val="000C7C66"/>
    <w:rsid w:val="000D01F6"/>
    <w:rsid w:val="000D06AA"/>
    <w:rsid w:val="000D0A9C"/>
    <w:rsid w:val="000D1795"/>
    <w:rsid w:val="000D1F5B"/>
    <w:rsid w:val="000D329A"/>
    <w:rsid w:val="000D41C9"/>
    <w:rsid w:val="000D4B9C"/>
    <w:rsid w:val="000D4EB6"/>
    <w:rsid w:val="000D753B"/>
    <w:rsid w:val="000E1D9C"/>
    <w:rsid w:val="000E46D4"/>
    <w:rsid w:val="000E4C9E"/>
    <w:rsid w:val="000E62F9"/>
    <w:rsid w:val="000E6FD7"/>
    <w:rsid w:val="000E7144"/>
    <w:rsid w:val="000F06E1"/>
    <w:rsid w:val="000F0CA6"/>
    <w:rsid w:val="000F0E3C"/>
    <w:rsid w:val="000F142C"/>
    <w:rsid w:val="000F19D5"/>
    <w:rsid w:val="000F1B59"/>
    <w:rsid w:val="000F2506"/>
    <w:rsid w:val="000F4050"/>
    <w:rsid w:val="000F4AEA"/>
    <w:rsid w:val="000F4C16"/>
    <w:rsid w:val="000F543F"/>
    <w:rsid w:val="000F67E9"/>
    <w:rsid w:val="000F6ED7"/>
    <w:rsid w:val="000F767D"/>
    <w:rsid w:val="000F7E1D"/>
    <w:rsid w:val="001004CD"/>
    <w:rsid w:val="00100A8F"/>
    <w:rsid w:val="001018A5"/>
    <w:rsid w:val="001019C3"/>
    <w:rsid w:val="001024D9"/>
    <w:rsid w:val="00102759"/>
    <w:rsid w:val="00104089"/>
    <w:rsid w:val="0010428D"/>
    <w:rsid w:val="00104926"/>
    <w:rsid w:val="001102FA"/>
    <w:rsid w:val="00113B1E"/>
    <w:rsid w:val="00115927"/>
    <w:rsid w:val="00115C4F"/>
    <w:rsid w:val="0011711C"/>
    <w:rsid w:val="00124B0E"/>
    <w:rsid w:val="00124E4F"/>
    <w:rsid w:val="001260B7"/>
    <w:rsid w:val="001265CB"/>
    <w:rsid w:val="00126A0E"/>
    <w:rsid w:val="001321C6"/>
    <w:rsid w:val="001325C4"/>
    <w:rsid w:val="00133010"/>
    <w:rsid w:val="001338EE"/>
    <w:rsid w:val="00133AAE"/>
    <w:rsid w:val="00133E56"/>
    <w:rsid w:val="001343CD"/>
    <w:rsid w:val="00134702"/>
    <w:rsid w:val="00135323"/>
    <w:rsid w:val="001356C4"/>
    <w:rsid w:val="00135CD8"/>
    <w:rsid w:val="00136875"/>
    <w:rsid w:val="00137565"/>
    <w:rsid w:val="00140905"/>
    <w:rsid w:val="00141114"/>
    <w:rsid w:val="00142969"/>
    <w:rsid w:val="00142C26"/>
    <w:rsid w:val="001434AD"/>
    <w:rsid w:val="00144693"/>
    <w:rsid w:val="001446C2"/>
    <w:rsid w:val="001448F5"/>
    <w:rsid w:val="001457E7"/>
    <w:rsid w:val="00145D86"/>
    <w:rsid w:val="00145D9D"/>
    <w:rsid w:val="001461AB"/>
    <w:rsid w:val="00146388"/>
    <w:rsid w:val="00146DA5"/>
    <w:rsid w:val="0015086A"/>
    <w:rsid w:val="0015183C"/>
    <w:rsid w:val="00152493"/>
    <w:rsid w:val="001529E5"/>
    <w:rsid w:val="00152A35"/>
    <w:rsid w:val="00152FB3"/>
    <w:rsid w:val="00153C7E"/>
    <w:rsid w:val="001552A5"/>
    <w:rsid w:val="00155306"/>
    <w:rsid w:val="001559C5"/>
    <w:rsid w:val="00156A8E"/>
    <w:rsid w:val="00156B25"/>
    <w:rsid w:val="00156E1A"/>
    <w:rsid w:val="00157894"/>
    <w:rsid w:val="00157B55"/>
    <w:rsid w:val="00157E1B"/>
    <w:rsid w:val="00161D03"/>
    <w:rsid w:val="00163261"/>
    <w:rsid w:val="00164113"/>
    <w:rsid w:val="001642FA"/>
    <w:rsid w:val="0016484B"/>
    <w:rsid w:val="001649EB"/>
    <w:rsid w:val="00164BAF"/>
    <w:rsid w:val="00164FA8"/>
    <w:rsid w:val="00165065"/>
    <w:rsid w:val="00165434"/>
    <w:rsid w:val="0016580B"/>
    <w:rsid w:val="001658BC"/>
    <w:rsid w:val="00165F49"/>
    <w:rsid w:val="00166A5B"/>
    <w:rsid w:val="00166B88"/>
    <w:rsid w:val="0016770A"/>
    <w:rsid w:val="00170804"/>
    <w:rsid w:val="001708E9"/>
    <w:rsid w:val="0017218F"/>
    <w:rsid w:val="0017340B"/>
    <w:rsid w:val="00173FB1"/>
    <w:rsid w:val="001741A3"/>
    <w:rsid w:val="0017477A"/>
    <w:rsid w:val="00175916"/>
    <w:rsid w:val="00175D7E"/>
    <w:rsid w:val="00176DFD"/>
    <w:rsid w:val="001810DA"/>
    <w:rsid w:val="00181DB6"/>
    <w:rsid w:val="0018469A"/>
    <w:rsid w:val="001852C9"/>
    <w:rsid w:val="00187A0B"/>
    <w:rsid w:val="00190087"/>
    <w:rsid w:val="001913C4"/>
    <w:rsid w:val="001930BB"/>
    <w:rsid w:val="001933C9"/>
    <w:rsid w:val="0019348F"/>
    <w:rsid w:val="00193A07"/>
    <w:rsid w:val="00194C95"/>
    <w:rsid w:val="00194CF1"/>
    <w:rsid w:val="00195C34"/>
    <w:rsid w:val="00195F4B"/>
    <w:rsid w:val="0019659F"/>
    <w:rsid w:val="00196C08"/>
    <w:rsid w:val="00196E25"/>
    <w:rsid w:val="00196EF5"/>
    <w:rsid w:val="001A1A53"/>
    <w:rsid w:val="001A234A"/>
    <w:rsid w:val="001A313D"/>
    <w:rsid w:val="001A346B"/>
    <w:rsid w:val="001A3499"/>
    <w:rsid w:val="001A4CF3"/>
    <w:rsid w:val="001A6696"/>
    <w:rsid w:val="001A6C97"/>
    <w:rsid w:val="001A732F"/>
    <w:rsid w:val="001B06E8"/>
    <w:rsid w:val="001B216E"/>
    <w:rsid w:val="001B3463"/>
    <w:rsid w:val="001B39DB"/>
    <w:rsid w:val="001B449F"/>
    <w:rsid w:val="001B559A"/>
    <w:rsid w:val="001B5BD2"/>
    <w:rsid w:val="001B6A1B"/>
    <w:rsid w:val="001B71D0"/>
    <w:rsid w:val="001B71EE"/>
    <w:rsid w:val="001C0393"/>
    <w:rsid w:val="001C04A8"/>
    <w:rsid w:val="001C2C03"/>
    <w:rsid w:val="001C3DB8"/>
    <w:rsid w:val="001C3FB0"/>
    <w:rsid w:val="001C42F7"/>
    <w:rsid w:val="001C4322"/>
    <w:rsid w:val="001C460D"/>
    <w:rsid w:val="001C49E5"/>
    <w:rsid w:val="001C4CD4"/>
    <w:rsid w:val="001C680C"/>
    <w:rsid w:val="001C7FEA"/>
    <w:rsid w:val="001D0499"/>
    <w:rsid w:val="001D0BBE"/>
    <w:rsid w:val="001D0ED4"/>
    <w:rsid w:val="001D1897"/>
    <w:rsid w:val="001D212F"/>
    <w:rsid w:val="001D29D7"/>
    <w:rsid w:val="001D2DE7"/>
    <w:rsid w:val="001D3B05"/>
    <w:rsid w:val="001D411C"/>
    <w:rsid w:val="001D7425"/>
    <w:rsid w:val="001E1B6A"/>
    <w:rsid w:val="001E2136"/>
    <w:rsid w:val="001E2484"/>
    <w:rsid w:val="001E3CC4"/>
    <w:rsid w:val="001E4882"/>
    <w:rsid w:val="001E5BA7"/>
    <w:rsid w:val="001E7336"/>
    <w:rsid w:val="001E73AB"/>
    <w:rsid w:val="001F092D"/>
    <w:rsid w:val="001F0931"/>
    <w:rsid w:val="001F143A"/>
    <w:rsid w:val="001F158A"/>
    <w:rsid w:val="001F1605"/>
    <w:rsid w:val="001F2508"/>
    <w:rsid w:val="001F4816"/>
    <w:rsid w:val="001F4DB6"/>
    <w:rsid w:val="001F63CF"/>
    <w:rsid w:val="001F69B4"/>
    <w:rsid w:val="001F6ACD"/>
    <w:rsid w:val="001F7384"/>
    <w:rsid w:val="001F77C7"/>
    <w:rsid w:val="00200183"/>
    <w:rsid w:val="00200333"/>
    <w:rsid w:val="0020107D"/>
    <w:rsid w:val="00202AA4"/>
    <w:rsid w:val="002031F7"/>
    <w:rsid w:val="002040E6"/>
    <w:rsid w:val="0020527B"/>
    <w:rsid w:val="00205410"/>
    <w:rsid w:val="00205F2C"/>
    <w:rsid w:val="00206A20"/>
    <w:rsid w:val="00210595"/>
    <w:rsid w:val="00210B15"/>
    <w:rsid w:val="00212EFA"/>
    <w:rsid w:val="002142EA"/>
    <w:rsid w:val="0021547C"/>
    <w:rsid w:val="0021576D"/>
    <w:rsid w:val="00215ADD"/>
    <w:rsid w:val="00216EC3"/>
    <w:rsid w:val="002204BB"/>
    <w:rsid w:val="00221B79"/>
    <w:rsid w:val="00221C6B"/>
    <w:rsid w:val="00222DE2"/>
    <w:rsid w:val="00223261"/>
    <w:rsid w:val="00223846"/>
    <w:rsid w:val="002240BE"/>
    <w:rsid w:val="002253A1"/>
    <w:rsid w:val="00225467"/>
    <w:rsid w:val="00225CF8"/>
    <w:rsid w:val="0022794E"/>
    <w:rsid w:val="00232D42"/>
    <w:rsid w:val="00233373"/>
    <w:rsid w:val="00233D64"/>
    <w:rsid w:val="0023482A"/>
    <w:rsid w:val="0023580A"/>
    <w:rsid w:val="002359CB"/>
    <w:rsid w:val="002421C8"/>
    <w:rsid w:val="00242C2A"/>
    <w:rsid w:val="00242C90"/>
    <w:rsid w:val="00243540"/>
    <w:rsid w:val="002435B8"/>
    <w:rsid w:val="00243FA1"/>
    <w:rsid w:val="0024497B"/>
    <w:rsid w:val="0024515B"/>
    <w:rsid w:val="00246021"/>
    <w:rsid w:val="0024666E"/>
    <w:rsid w:val="00246B27"/>
    <w:rsid w:val="00246E9E"/>
    <w:rsid w:val="00247F52"/>
    <w:rsid w:val="00250B25"/>
    <w:rsid w:val="00250BBE"/>
    <w:rsid w:val="002510A3"/>
    <w:rsid w:val="0025154D"/>
    <w:rsid w:val="002515C2"/>
    <w:rsid w:val="0025194F"/>
    <w:rsid w:val="00251F54"/>
    <w:rsid w:val="00253D44"/>
    <w:rsid w:val="00254237"/>
    <w:rsid w:val="002561F7"/>
    <w:rsid w:val="00256D82"/>
    <w:rsid w:val="00260EDB"/>
    <w:rsid w:val="00260EF6"/>
    <w:rsid w:val="00261105"/>
    <w:rsid w:val="0026148A"/>
    <w:rsid w:val="00262696"/>
    <w:rsid w:val="00262778"/>
    <w:rsid w:val="002630DC"/>
    <w:rsid w:val="00263D25"/>
    <w:rsid w:val="002643C3"/>
    <w:rsid w:val="00264A0C"/>
    <w:rsid w:val="002665FA"/>
    <w:rsid w:val="00266EEB"/>
    <w:rsid w:val="00267903"/>
    <w:rsid w:val="00267EF4"/>
    <w:rsid w:val="002708F8"/>
    <w:rsid w:val="00270CB8"/>
    <w:rsid w:val="00271CBA"/>
    <w:rsid w:val="002721C1"/>
    <w:rsid w:val="002725B0"/>
    <w:rsid w:val="00272B08"/>
    <w:rsid w:val="00277696"/>
    <w:rsid w:val="002804A0"/>
    <w:rsid w:val="00280699"/>
    <w:rsid w:val="00281BB8"/>
    <w:rsid w:val="00281E9E"/>
    <w:rsid w:val="00282405"/>
    <w:rsid w:val="00284D2D"/>
    <w:rsid w:val="00285170"/>
    <w:rsid w:val="00285361"/>
    <w:rsid w:val="00286D16"/>
    <w:rsid w:val="002918ED"/>
    <w:rsid w:val="00292D60"/>
    <w:rsid w:val="00292DFF"/>
    <w:rsid w:val="0029300A"/>
    <w:rsid w:val="00293B30"/>
    <w:rsid w:val="00294963"/>
    <w:rsid w:val="00294D34"/>
    <w:rsid w:val="00294E3B"/>
    <w:rsid w:val="00295595"/>
    <w:rsid w:val="00296193"/>
    <w:rsid w:val="00296C66"/>
    <w:rsid w:val="00296EBE"/>
    <w:rsid w:val="002974E3"/>
    <w:rsid w:val="002A084B"/>
    <w:rsid w:val="002A1260"/>
    <w:rsid w:val="002A1589"/>
    <w:rsid w:val="002A1608"/>
    <w:rsid w:val="002A255A"/>
    <w:rsid w:val="002A25DC"/>
    <w:rsid w:val="002A2E37"/>
    <w:rsid w:val="002A3AAB"/>
    <w:rsid w:val="002A48AE"/>
    <w:rsid w:val="002A4CEA"/>
    <w:rsid w:val="002A547B"/>
    <w:rsid w:val="002A5977"/>
    <w:rsid w:val="002A5A13"/>
    <w:rsid w:val="002A602B"/>
    <w:rsid w:val="002A6BCF"/>
    <w:rsid w:val="002A757F"/>
    <w:rsid w:val="002A7BBC"/>
    <w:rsid w:val="002A7F44"/>
    <w:rsid w:val="002B0C40"/>
    <w:rsid w:val="002B0CD8"/>
    <w:rsid w:val="002B1966"/>
    <w:rsid w:val="002B2A0F"/>
    <w:rsid w:val="002B2E72"/>
    <w:rsid w:val="002B3CB0"/>
    <w:rsid w:val="002B4508"/>
    <w:rsid w:val="002B49E6"/>
    <w:rsid w:val="002B5779"/>
    <w:rsid w:val="002B5A8C"/>
    <w:rsid w:val="002B7332"/>
    <w:rsid w:val="002B7F51"/>
    <w:rsid w:val="002C09E7"/>
    <w:rsid w:val="002C1A39"/>
    <w:rsid w:val="002C1E06"/>
    <w:rsid w:val="002C2EF4"/>
    <w:rsid w:val="002C3F07"/>
    <w:rsid w:val="002C4C21"/>
    <w:rsid w:val="002C5278"/>
    <w:rsid w:val="002C7948"/>
    <w:rsid w:val="002C7EBB"/>
    <w:rsid w:val="002D06C1"/>
    <w:rsid w:val="002D42B5"/>
    <w:rsid w:val="002D4F1A"/>
    <w:rsid w:val="002D6EC6"/>
    <w:rsid w:val="002D79AC"/>
    <w:rsid w:val="002E039D"/>
    <w:rsid w:val="002E1AF5"/>
    <w:rsid w:val="002E2475"/>
    <w:rsid w:val="002E3252"/>
    <w:rsid w:val="002E4627"/>
    <w:rsid w:val="002E4D5A"/>
    <w:rsid w:val="002E5954"/>
    <w:rsid w:val="002E6326"/>
    <w:rsid w:val="002E646C"/>
    <w:rsid w:val="002F047A"/>
    <w:rsid w:val="002F082B"/>
    <w:rsid w:val="002F1BBF"/>
    <w:rsid w:val="002F1BE7"/>
    <w:rsid w:val="002F1F0B"/>
    <w:rsid w:val="002F30E0"/>
    <w:rsid w:val="002F3501"/>
    <w:rsid w:val="002F35E4"/>
    <w:rsid w:val="002F3730"/>
    <w:rsid w:val="002F38E1"/>
    <w:rsid w:val="002F758E"/>
    <w:rsid w:val="002F7AF6"/>
    <w:rsid w:val="00300E63"/>
    <w:rsid w:val="003020E1"/>
    <w:rsid w:val="00302F5F"/>
    <w:rsid w:val="00303143"/>
    <w:rsid w:val="00303C50"/>
    <w:rsid w:val="0030441D"/>
    <w:rsid w:val="00306063"/>
    <w:rsid w:val="003106F5"/>
    <w:rsid w:val="003107DA"/>
    <w:rsid w:val="0031226C"/>
    <w:rsid w:val="00313B85"/>
    <w:rsid w:val="00313DF1"/>
    <w:rsid w:val="0031658C"/>
    <w:rsid w:val="00317988"/>
    <w:rsid w:val="00320A8F"/>
    <w:rsid w:val="00321694"/>
    <w:rsid w:val="003221B4"/>
    <w:rsid w:val="0032258D"/>
    <w:rsid w:val="00322E62"/>
    <w:rsid w:val="003233B9"/>
    <w:rsid w:val="00324AC4"/>
    <w:rsid w:val="00324B5F"/>
    <w:rsid w:val="00324D13"/>
    <w:rsid w:val="00324EDD"/>
    <w:rsid w:val="00325502"/>
    <w:rsid w:val="00330B9C"/>
    <w:rsid w:val="003315DE"/>
    <w:rsid w:val="00331AF5"/>
    <w:rsid w:val="003331E4"/>
    <w:rsid w:val="00336C64"/>
    <w:rsid w:val="00337162"/>
    <w:rsid w:val="0034032F"/>
    <w:rsid w:val="0034194F"/>
    <w:rsid w:val="0034218E"/>
    <w:rsid w:val="00344605"/>
    <w:rsid w:val="00344905"/>
    <w:rsid w:val="003474AA"/>
    <w:rsid w:val="0034798F"/>
    <w:rsid w:val="00350D1D"/>
    <w:rsid w:val="00352725"/>
    <w:rsid w:val="00352C83"/>
    <w:rsid w:val="00352F1A"/>
    <w:rsid w:val="00353E6A"/>
    <w:rsid w:val="0036107C"/>
    <w:rsid w:val="003615D2"/>
    <w:rsid w:val="0036429C"/>
    <w:rsid w:val="00364A53"/>
    <w:rsid w:val="00364ED4"/>
    <w:rsid w:val="003654CB"/>
    <w:rsid w:val="00365AA9"/>
    <w:rsid w:val="00365F86"/>
    <w:rsid w:val="00365F87"/>
    <w:rsid w:val="00366A88"/>
    <w:rsid w:val="00366E89"/>
    <w:rsid w:val="00370065"/>
    <w:rsid w:val="003705F4"/>
    <w:rsid w:val="00370D58"/>
    <w:rsid w:val="00371316"/>
    <w:rsid w:val="00373A8F"/>
    <w:rsid w:val="003748E8"/>
    <w:rsid w:val="00376713"/>
    <w:rsid w:val="00380BB3"/>
    <w:rsid w:val="00381815"/>
    <w:rsid w:val="003819AF"/>
    <w:rsid w:val="003820E9"/>
    <w:rsid w:val="00382DE7"/>
    <w:rsid w:val="00383870"/>
    <w:rsid w:val="00384032"/>
    <w:rsid w:val="00384050"/>
    <w:rsid w:val="00384A32"/>
    <w:rsid w:val="00384FFC"/>
    <w:rsid w:val="003872FC"/>
    <w:rsid w:val="00387ADC"/>
    <w:rsid w:val="00390020"/>
    <w:rsid w:val="003903D6"/>
    <w:rsid w:val="00390EE6"/>
    <w:rsid w:val="0039118F"/>
    <w:rsid w:val="00391AA3"/>
    <w:rsid w:val="00391B16"/>
    <w:rsid w:val="00392AD7"/>
    <w:rsid w:val="003938D9"/>
    <w:rsid w:val="00394376"/>
    <w:rsid w:val="003943FF"/>
    <w:rsid w:val="00395775"/>
    <w:rsid w:val="003959CD"/>
    <w:rsid w:val="003974EB"/>
    <w:rsid w:val="00397CC5"/>
    <w:rsid w:val="003A11D1"/>
    <w:rsid w:val="003A1582"/>
    <w:rsid w:val="003A30EC"/>
    <w:rsid w:val="003A31DA"/>
    <w:rsid w:val="003A3D9C"/>
    <w:rsid w:val="003A4077"/>
    <w:rsid w:val="003A413A"/>
    <w:rsid w:val="003A4AA7"/>
    <w:rsid w:val="003A522E"/>
    <w:rsid w:val="003B03FB"/>
    <w:rsid w:val="003B09AD"/>
    <w:rsid w:val="003B1F18"/>
    <w:rsid w:val="003B2180"/>
    <w:rsid w:val="003B533A"/>
    <w:rsid w:val="003B5BF0"/>
    <w:rsid w:val="003B60BF"/>
    <w:rsid w:val="003B6BE3"/>
    <w:rsid w:val="003C010C"/>
    <w:rsid w:val="003C0A6C"/>
    <w:rsid w:val="003C14F8"/>
    <w:rsid w:val="003C21DC"/>
    <w:rsid w:val="003C3CA2"/>
    <w:rsid w:val="003C59F2"/>
    <w:rsid w:val="003C5A43"/>
    <w:rsid w:val="003C5B29"/>
    <w:rsid w:val="003C5B8E"/>
    <w:rsid w:val="003C6550"/>
    <w:rsid w:val="003D0519"/>
    <w:rsid w:val="003D0FF6"/>
    <w:rsid w:val="003D1010"/>
    <w:rsid w:val="003D262C"/>
    <w:rsid w:val="003D3028"/>
    <w:rsid w:val="003D3B60"/>
    <w:rsid w:val="003D54F7"/>
    <w:rsid w:val="003D5DD6"/>
    <w:rsid w:val="003D6D61"/>
    <w:rsid w:val="003E019F"/>
    <w:rsid w:val="003E091D"/>
    <w:rsid w:val="003E0E2A"/>
    <w:rsid w:val="003E1841"/>
    <w:rsid w:val="003E1C53"/>
    <w:rsid w:val="003E2802"/>
    <w:rsid w:val="003E2A69"/>
    <w:rsid w:val="003E2D49"/>
    <w:rsid w:val="003E2FD4"/>
    <w:rsid w:val="003E49F6"/>
    <w:rsid w:val="003E4F07"/>
    <w:rsid w:val="003E5CA0"/>
    <w:rsid w:val="003E660F"/>
    <w:rsid w:val="003E7ED6"/>
    <w:rsid w:val="003F0841"/>
    <w:rsid w:val="003F17CB"/>
    <w:rsid w:val="003F2011"/>
    <w:rsid w:val="003F23D3"/>
    <w:rsid w:val="003F2FDA"/>
    <w:rsid w:val="003F3F08"/>
    <w:rsid w:val="003F49F1"/>
    <w:rsid w:val="003F6272"/>
    <w:rsid w:val="00400E72"/>
    <w:rsid w:val="00401400"/>
    <w:rsid w:val="00403933"/>
    <w:rsid w:val="004047B9"/>
    <w:rsid w:val="00404869"/>
    <w:rsid w:val="00405884"/>
    <w:rsid w:val="00405E20"/>
    <w:rsid w:val="00407C95"/>
    <w:rsid w:val="00407D39"/>
    <w:rsid w:val="0041281D"/>
    <w:rsid w:val="0041477A"/>
    <w:rsid w:val="00414FA5"/>
    <w:rsid w:val="004153FB"/>
    <w:rsid w:val="00415409"/>
    <w:rsid w:val="00415504"/>
    <w:rsid w:val="004167A3"/>
    <w:rsid w:val="00417859"/>
    <w:rsid w:val="004206F3"/>
    <w:rsid w:val="004218EC"/>
    <w:rsid w:val="004220BB"/>
    <w:rsid w:val="0042371C"/>
    <w:rsid w:val="00423905"/>
    <w:rsid w:val="00424400"/>
    <w:rsid w:val="0042559E"/>
    <w:rsid w:val="00425D49"/>
    <w:rsid w:val="00431750"/>
    <w:rsid w:val="0043285D"/>
    <w:rsid w:val="00432DAA"/>
    <w:rsid w:val="00433878"/>
    <w:rsid w:val="00434032"/>
    <w:rsid w:val="00434305"/>
    <w:rsid w:val="00435DF7"/>
    <w:rsid w:val="00436F24"/>
    <w:rsid w:val="0043741A"/>
    <w:rsid w:val="00437662"/>
    <w:rsid w:val="0044083F"/>
    <w:rsid w:val="00441AE7"/>
    <w:rsid w:val="00441C6C"/>
    <w:rsid w:val="00442100"/>
    <w:rsid w:val="004429A0"/>
    <w:rsid w:val="00443B31"/>
    <w:rsid w:val="00443C65"/>
    <w:rsid w:val="00444F98"/>
    <w:rsid w:val="004452E9"/>
    <w:rsid w:val="00445574"/>
    <w:rsid w:val="004467FB"/>
    <w:rsid w:val="00447337"/>
    <w:rsid w:val="004477B3"/>
    <w:rsid w:val="00447BAE"/>
    <w:rsid w:val="0045199F"/>
    <w:rsid w:val="0045226A"/>
    <w:rsid w:val="00452D6B"/>
    <w:rsid w:val="00454484"/>
    <w:rsid w:val="0045517B"/>
    <w:rsid w:val="00455B42"/>
    <w:rsid w:val="0046037E"/>
    <w:rsid w:val="00460508"/>
    <w:rsid w:val="0046092F"/>
    <w:rsid w:val="00460F7A"/>
    <w:rsid w:val="00461774"/>
    <w:rsid w:val="004622FB"/>
    <w:rsid w:val="00462A51"/>
    <w:rsid w:val="0046363A"/>
    <w:rsid w:val="00463B77"/>
    <w:rsid w:val="00463C7B"/>
    <w:rsid w:val="0046415A"/>
    <w:rsid w:val="004644A6"/>
    <w:rsid w:val="004659BD"/>
    <w:rsid w:val="00470775"/>
    <w:rsid w:val="0047110B"/>
    <w:rsid w:val="004746B1"/>
    <w:rsid w:val="0047583F"/>
    <w:rsid w:val="00475DE8"/>
    <w:rsid w:val="00476832"/>
    <w:rsid w:val="00480889"/>
    <w:rsid w:val="00481C44"/>
    <w:rsid w:val="00481D9C"/>
    <w:rsid w:val="00484936"/>
    <w:rsid w:val="00484B8E"/>
    <w:rsid w:val="00485C89"/>
    <w:rsid w:val="00486BE3"/>
    <w:rsid w:val="004905E4"/>
    <w:rsid w:val="00490A89"/>
    <w:rsid w:val="00490AB4"/>
    <w:rsid w:val="00490F01"/>
    <w:rsid w:val="0049118C"/>
    <w:rsid w:val="00492F02"/>
    <w:rsid w:val="004939AE"/>
    <w:rsid w:val="00494EC7"/>
    <w:rsid w:val="004A0B6D"/>
    <w:rsid w:val="004A0BA0"/>
    <w:rsid w:val="004A11A1"/>
    <w:rsid w:val="004A12DF"/>
    <w:rsid w:val="004A1BA8"/>
    <w:rsid w:val="004A1BDA"/>
    <w:rsid w:val="004A4B57"/>
    <w:rsid w:val="004A5653"/>
    <w:rsid w:val="004A63FA"/>
    <w:rsid w:val="004A6434"/>
    <w:rsid w:val="004A6A3D"/>
    <w:rsid w:val="004A7167"/>
    <w:rsid w:val="004B0272"/>
    <w:rsid w:val="004B17B4"/>
    <w:rsid w:val="004B2104"/>
    <w:rsid w:val="004B2221"/>
    <w:rsid w:val="004B24F0"/>
    <w:rsid w:val="004B2701"/>
    <w:rsid w:val="004B289C"/>
    <w:rsid w:val="004B2E1B"/>
    <w:rsid w:val="004B3281"/>
    <w:rsid w:val="004B3AA8"/>
    <w:rsid w:val="004B3E93"/>
    <w:rsid w:val="004B40A5"/>
    <w:rsid w:val="004B415C"/>
    <w:rsid w:val="004B52F2"/>
    <w:rsid w:val="004B6527"/>
    <w:rsid w:val="004C0617"/>
    <w:rsid w:val="004C0DA6"/>
    <w:rsid w:val="004C155B"/>
    <w:rsid w:val="004C1FBC"/>
    <w:rsid w:val="004C25A2"/>
    <w:rsid w:val="004C27E4"/>
    <w:rsid w:val="004C3F1D"/>
    <w:rsid w:val="004C458D"/>
    <w:rsid w:val="004C6026"/>
    <w:rsid w:val="004C7556"/>
    <w:rsid w:val="004C7E8B"/>
    <w:rsid w:val="004C7E9D"/>
    <w:rsid w:val="004C7F67"/>
    <w:rsid w:val="004D0716"/>
    <w:rsid w:val="004D076D"/>
    <w:rsid w:val="004D0C72"/>
    <w:rsid w:val="004D0D75"/>
    <w:rsid w:val="004D0EF1"/>
    <w:rsid w:val="004D1237"/>
    <w:rsid w:val="004D1D71"/>
    <w:rsid w:val="004D2253"/>
    <w:rsid w:val="004D434C"/>
    <w:rsid w:val="004D4406"/>
    <w:rsid w:val="004D6EA3"/>
    <w:rsid w:val="004D7C42"/>
    <w:rsid w:val="004E02BB"/>
    <w:rsid w:val="004E0465"/>
    <w:rsid w:val="004E127B"/>
    <w:rsid w:val="004E1C0A"/>
    <w:rsid w:val="004E30C5"/>
    <w:rsid w:val="004E4AA5"/>
    <w:rsid w:val="004E4AEE"/>
    <w:rsid w:val="004E50F6"/>
    <w:rsid w:val="004E59E3"/>
    <w:rsid w:val="004E5F85"/>
    <w:rsid w:val="004E67C0"/>
    <w:rsid w:val="004F0221"/>
    <w:rsid w:val="004F391A"/>
    <w:rsid w:val="004F3CFB"/>
    <w:rsid w:val="004F5586"/>
    <w:rsid w:val="004F594C"/>
    <w:rsid w:val="004F6456"/>
    <w:rsid w:val="004F649B"/>
    <w:rsid w:val="004F696E"/>
    <w:rsid w:val="004F6C71"/>
    <w:rsid w:val="00501067"/>
    <w:rsid w:val="00501139"/>
    <w:rsid w:val="0050363E"/>
    <w:rsid w:val="005039BC"/>
    <w:rsid w:val="005043BB"/>
    <w:rsid w:val="00504A3D"/>
    <w:rsid w:val="00505767"/>
    <w:rsid w:val="00506DCC"/>
    <w:rsid w:val="005073F0"/>
    <w:rsid w:val="00507CFE"/>
    <w:rsid w:val="00510A7B"/>
    <w:rsid w:val="00512217"/>
    <w:rsid w:val="00512F6E"/>
    <w:rsid w:val="00513038"/>
    <w:rsid w:val="00513C15"/>
    <w:rsid w:val="00514174"/>
    <w:rsid w:val="00515749"/>
    <w:rsid w:val="00516088"/>
    <w:rsid w:val="00516B0B"/>
    <w:rsid w:val="005220EC"/>
    <w:rsid w:val="00523830"/>
    <w:rsid w:val="00523F95"/>
    <w:rsid w:val="00524D65"/>
    <w:rsid w:val="00525094"/>
    <w:rsid w:val="005250CE"/>
    <w:rsid w:val="00525B16"/>
    <w:rsid w:val="00527164"/>
    <w:rsid w:val="0053065C"/>
    <w:rsid w:val="00531CDE"/>
    <w:rsid w:val="005323C5"/>
    <w:rsid w:val="00533306"/>
    <w:rsid w:val="00533D04"/>
    <w:rsid w:val="00534804"/>
    <w:rsid w:val="00534BDF"/>
    <w:rsid w:val="005354EA"/>
    <w:rsid w:val="0053585F"/>
    <w:rsid w:val="00535A58"/>
    <w:rsid w:val="00535DBE"/>
    <w:rsid w:val="00535EC4"/>
    <w:rsid w:val="00535ED9"/>
    <w:rsid w:val="005366E9"/>
    <w:rsid w:val="0053692B"/>
    <w:rsid w:val="0053734C"/>
    <w:rsid w:val="00537755"/>
    <w:rsid w:val="005415B8"/>
    <w:rsid w:val="00541853"/>
    <w:rsid w:val="005434D0"/>
    <w:rsid w:val="00543BDA"/>
    <w:rsid w:val="00544079"/>
    <w:rsid w:val="005441CC"/>
    <w:rsid w:val="005455A2"/>
    <w:rsid w:val="00546D23"/>
    <w:rsid w:val="005478F5"/>
    <w:rsid w:val="005479DA"/>
    <w:rsid w:val="00547BCC"/>
    <w:rsid w:val="0055013B"/>
    <w:rsid w:val="00551F6F"/>
    <w:rsid w:val="005523E1"/>
    <w:rsid w:val="005528E7"/>
    <w:rsid w:val="00554C8E"/>
    <w:rsid w:val="00555044"/>
    <w:rsid w:val="0055588D"/>
    <w:rsid w:val="00561475"/>
    <w:rsid w:val="0056159B"/>
    <w:rsid w:val="00562129"/>
    <w:rsid w:val="00562308"/>
    <w:rsid w:val="005625C5"/>
    <w:rsid w:val="005642E8"/>
    <w:rsid w:val="0056487B"/>
    <w:rsid w:val="00564FB9"/>
    <w:rsid w:val="00566248"/>
    <w:rsid w:val="005676E1"/>
    <w:rsid w:val="00567AAA"/>
    <w:rsid w:val="00570448"/>
    <w:rsid w:val="0057306F"/>
    <w:rsid w:val="00573467"/>
    <w:rsid w:val="00573D9E"/>
    <w:rsid w:val="00576905"/>
    <w:rsid w:val="00576D9B"/>
    <w:rsid w:val="005801E3"/>
    <w:rsid w:val="00580838"/>
    <w:rsid w:val="00580FC6"/>
    <w:rsid w:val="00581802"/>
    <w:rsid w:val="005825DF"/>
    <w:rsid w:val="00582D8C"/>
    <w:rsid w:val="005836A8"/>
    <w:rsid w:val="00583BFD"/>
    <w:rsid w:val="0058409C"/>
    <w:rsid w:val="00584262"/>
    <w:rsid w:val="005845B5"/>
    <w:rsid w:val="0058497A"/>
    <w:rsid w:val="0058580F"/>
    <w:rsid w:val="0058651A"/>
    <w:rsid w:val="00586630"/>
    <w:rsid w:val="00587ADD"/>
    <w:rsid w:val="00590007"/>
    <w:rsid w:val="00591020"/>
    <w:rsid w:val="00592643"/>
    <w:rsid w:val="00593A49"/>
    <w:rsid w:val="00596160"/>
    <w:rsid w:val="00596695"/>
    <w:rsid w:val="005966E2"/>
    <w:rsid w:val="00597007"/>
    <w:rsid w:val="005974F0"/>
    <w:rsid w:val="005A08AD"/>
    <w:rsid w:val="005A0966"/>
    <w:rsid w:val="005A1161"/>
    <w:rsid w:val="005A11B7"/>
    <w:rsid w:val="005A260B"/>
    <w:rsid w:val="005A3E93"/>
    <w:rsid w:val="005A4A1B"/>
    <w:rsid w:val="005A54B6"/>
    <w:rsid w:val="005A5CB9"/>
    <w:rsid w:val="005A67A1"/>
    <w:rsid w:val="005A6E02"/>
    <w:rsid w:val="005A7830"/>
    <w:rsid w:val="005A7FCE"/>
    <w:rsid w:val="005B0F3F"/>
    <w:rsid w:val="005B0F92"/>
    <w:rsid w:val="005B191C"/>
    <w:rsid w:val="005B2E79"/>
    <w:rsid w:val="005B3165"/>
    <w:rsid w:val="005B4903"/>
    <w:rsid w:val="005B51CE"/>
    <w:rsid w:val="005B5885"/>
    <w:rsid w:val="005B5B65"/>
    <w:rsid w:val="005B5CD7"/>
    <w:rsid w:val="005B5F9D"/>
    <w:rsid w:val="005B6CF6"/>
    <w:rsid w:val="005B7422"/>
    <w:rsid w:val="005B7A67"/>
    <w:rsid w:val="005C01E4"/>
    <w:rsid w:val="005C1350"/>
    <w:rsid w:val="005C143E"/>
    <w:rsid w:val="005C29B8"/>
    <w:rsid w:val="005C4A1E"/>
    <w:rsid w:val="005C5F21"/>
    <w:rsid w:val="005C5FA0"/>
    <w:rsid w:val="005C6EDC"/>
    <w:rsid w:val="005C7156"/>
    <w:rsid w:val="005C773E"/>
    <w:rsid w:val="005D0C75"/>
    <w:rsid w:val="005D4171"/>
    <w:rsid w:val="005D4CAA"/>
    <w:rsid w:val="005D6A95"/>
    <w:rsid w:val="005D6B2C"/>
    <w:rsid w:val="005D6D9C"/>
    <w:rsid w:val="005E0475"/>
    <w:rsid w:val="005E2335"/>
    <w:rsid w:val="005E34CA"/>
    <w:rsid w:val="005E3C18"/>
    <w:rsid w:val="005E4250"/>
    <w:rsid w:val="005E4514"/>
    <w:rsid w:val="005E5FCE"/>
    <w:rsid w:val="005E65ED"/>
    <w:rsid w:val="005E6812"/>
    <w:rsid w:val="005E7767"/>
    <w:rsid w:val="005E7881"/>
    <w:rsid w:val="005E78E0"/>
    <w:rsid w:val="005F0D9C"/>
    <w:rsid w:val="005F284E"/>
    <w:rsid w:val="005F32F0"/>
    <w:rsid w:val="005F4360"/>
    <w:rsid w:val="005F57E6"/>
    <w:rsid w:val="005F6F78"/>
    <w:rsid w:val="005F763B"/>
    <w:rsid w:val="006015CE"/>
    <w:rsid w:val="00601A47"/>
    <w:rsid w:val="00601F34"/>
    <w:rsid w:val="0060248F"/>
    <w:rsid w:val="0060249F"/>
    <w:rsid w:val="00603DB6"/>
    <w:rsid w:val="00604784"/>
    <w:rsid w:val="00604DF7"/>
    <w:rsid w:val="00606264"/>
    <w:rsid w:val="00606419"/>
    <w:rsid w:val="00607D29"/>
    <w:rsid w:val="00607E41"/>
    <w:rsid w:val="00612952"/>
    <w:rsid w:val="006144A7"/>
    <w:rsid w:val="00614CC1"/>
    <w:rsid w:val="00615A9D"/>
    <w:rsid w:val="0061651C"/>
    <w:rsid w:val="00617387"/>
    <w:rsid w:val="00617E19"/>
    <w:rsid w:val="006205D6"/>
    <w:rsid w:val="006212F1"/>
    <w:rsid w:val="006252D8"/>
    <w:rsid w:val="006259BC"/>
    <w:rsid w:val="00625FC1"/>
    <w:rsid w:val="0062636B"/>
    <w:rsid w:val="00630846"/>
    <w:rsid w:val="00632182"/>
    <w:rsid w:val="0063230B"/>
    <w:rsid w:val="006323B8"/>
    <w:rsid w:val="00632AE0"/>
    <w:rsid w:val="00633AD2"/>
    <w:rsid w:val="00633C17"/>
    <w:rsid w:val="00633F77"/>
    <w:rsid w:val="00634D9E"/>
    <w:rsid w:val="00636863"/>
    <w:rsid w:val="00636D9B"/>
    <w:rsid w:val="00636E3E"/>
    <w:rsid w:val="00637548"/>
    <w:rsid w:val="006379F7"/>
    <w:rsid w:val="00637E4D"/>
    <w:rsid w:val="00640620"/>
    <w:rsid w:val="00641673"/>
    <w:rsid w:val="006418FA"/>
    <w:rsid w:val="00641A1F"/>
    <w:rsid w:val="00641DF1"/>
    <w:rsid w:val="006443FA"/>
    <w:rsid w:val="006449F2"/>
    <w:rsid w:val="00645904"/>
    <w:rsid w:val="00650BC9"/>
    <w:rsid w:val="00651ACB"/>
    <w:rsid w:val="00651C47"/>
    <w:rsid w:val="00652AB2"/>
    <w:rsid w:val="00653FED"/>
    <w:rsid w:val="00654EC0"/>
    <w:rsid w:val="0065525B"/>
    <w:rsid w:val="00655D4F"/>
    <w:rsid w:val="0065600A"/>
    <w:rsid w:val="00656D29"/>
    <w:rsid w:val="0065767D"/>
    <w:rsid w:val="006637BC"/>
    <w:rsid w:val="006640E5"/>
    <w:rsid w:val="00664374"/>
    <w:rsid w:val="006646F1"/>
    <w:rsid w:val="00664929"/>
    <w:rsid w:val="00664F62"/>
    <w:rsid w:val="006650B3"/>
    <w:rsid w:val="006655E1"/>
    <w:rsid w:val="00666654"/>
    <w:rsid w:val="00666F73"/>
    <w:rsid w:val="006679C3"/>
    <w:rsid w:val="00672060"/>
    <w:rsid w:val="00672BFD"/>
    <w:rsid w:val="0067479C"/>
    <w:rsid w:val="00676040"/>
    <w:rsid w:val="006770F4"/>
    <w:rsid w:val="00677592"/>
    <w:rsid w:val="00677A84"/>
    <w:rsid w:val="0068026D"/>
    <w:rsid w:val="00680A27"/>
    <w:rsid w:val="00680F66"/>
    <w:rsid w:val="006815B2"/>
    <w:rsid w:val="006816A4"/>
    <w:rsid w:val="006819B8"/>
    <w:rsid w:val="006825C7"/>
    <w:rsid w:val="0068341C"/>
    <w:rsid w:val="006840A6"/>
    <w:rsid w:val="0068496B"/>
    <w:rsid w:val="006850CD"/>
    <w:rsid w:val="00685AAB"/>
    <w:rsid w:val="0068766A"/>
    <w:rsid w:val="006934EC"/>
    <w:rsid w:val="00693962"/>
    <w:rsid w:val="00695732"/>
    <w:rsid w:val="00696C6C"/>
    <w:rsid w:val="00697257"/>
    <w:rsid w:val="00697905"/>
    <w:rsid w:val="006A07AA"/>
    <w:rsid w:val="006A25E5"/>
    <w:rsid w:val="006A2B46"/>
    <w:rsid w:val="006A336D"/>
    <w:rsid w:val="006A37B9"/>
    <w:rsid w:val="006A479E"/>
    <w:rsid w:val="006A48B7"/>
    <w:rsid w:val="006A4D3E"/>
    <w:rsid w:val="006A5DD2"/>
    <w:rsid w:val="006A5EB1"/>
    <w:rsid w:val="006B1462"/>
    <w:rsid w:val="006B2354"/>
    <w:rsid w:val="006B2672"/>
    <w:rsid w:val="006B34ED"/>
    <w:rsid w:val="006B54BF"/>
    <w:rsid w:val="006B5F44"/>
    <w:rsid w:val="006B5F90"/>
    <w:rsid w:val="006B62E4"/>
    <w:rsid w:val="006C0FF1"/>
    <w:rsid w:val="006C166F"/>
    <w:rsid w:val="006C1BBA"/>
    <w:rsid w:val="006C2079"/>
    <w:rsid w:val="006C3825"/>
    <w:rsid w:val="006C5A62"/>
    <w:rsid w:val="006C5D68"/>
    <w:rsid w:val="006C6976"/>
    <w:rsid w:val="006C6DD0"/>
    <w:rsid w:val="006C736D"/>
    <w:rsid w:val="006D04EA"/>
    <w:rsid w:val="006D16C4"/>
    <w:rsid w:val="006D26B7"/>
    <w:rsid w:val="006D2E97"/>
    <w:rsid w:val="006D3E96"/>
    <w:rsid w:val="006D43FC"/>
    <w:rsid w:val="006D4515"/>
    <w:rsid w:val="006D4BB1"/>
    <w:rsid w:val="006D4CD5"/>
    <w:rsid w:val="006D59DF"/>
    <w:rsid w:val="006D6593"/>
    <w:rsid w:val="006E002A"/>
    <w:rsid w:val="006E04C9"/>
    <w:rsid w:val="006E1BBB"/>
    <w:rsid w:val="006E1E10"/>
    <w:rsid w:val="006F0104"/>
    <w:rsid w:val="006F03A8"/>
    <w:rsid w:val="006F14CE"/>
    <w:rsid w:val="006F1736"/>
    <w:rsid w:val="006F2ACA"/>
    <w:rsid w:val="006F2ADC"/>
    <w:rsid w:val="006F2BFE"/>
    <w:rsid w:val="006F31E9"/>
    <w:rsid w:val="006F32C8"/>
    <w:rsid w:val="006F3A4F"/>
    <w:rsid w:val="006F6284"/>
    <w:rsid w:val="007001EC"/>
    <w:rsid w:val="007002C5"/>
    <w:rsid w:val="00702832"/>
    <w:rsid w:val="00704001"/>
    <w:rsid w:val="00704387"/>
    <w:rsid w:val="00704BEB"/>
    <w:rsid w:val="0070569F"/>
    <w:rsid w:val="00707669"/>
    <w:rsid w:val="007104D9"/>
    <w:rsid w:val="0071102C"/>
    <w:rsid w:val="00711CBA"/>
    <w:rsid w:val="00711FB5"/>
    <w:rsid w:val="00712594"/>
    <w:rsid w:val="00712A01"/>
    <w:rsid w:val="007136B2"/>
    <w:rsid w:val="00713D02"/>
    <w:rsid w:val="0071413D"/>
    <w:rsid w:val="00714F58"/>
    <w:rsid w:val="00716A1A"/>
    <w:rsid w:val="00720B70"/>
    <w:rsid w:val="00720D3A"/>
    <w:rsid w:val="00721C9C"/>
    <w:rsid w:val="00721DC1"/>
    <w:rsid w:val="00722FBF"/>
    <w:rsid w:val="00722FC2"/>
    <w:rsid w:val="00723460"/>
    <w:rsid w:val="00724E1B"/>
    <w:rsid w:val="00725949"/>
    <w:rsid w:val="00726379"/>
    <w:rsid w:val="007276AC"/>
    <w:rsid w:val="00727704"/>
    <w:rsid w:val="0072785F"/>
    <w:rsid w:val="007278E2"/>
    <w:rsid w:val="00727940"/>
    <w:rsid w:val="00727FA2"/>
    <w:rsid w:val="007300F3"/>
    <w:rsid w:val="00732046"/>
    <w:rsid w:val="007322D9"/>
    <w:rsid w:val="00732BC0"/>
    <w:rsid w:val="00736B90"/>
    <w:rsid w:val="0073720F"/>
    <w:rsid w:val="00737796"/>
    <w:rsid w:val="0074165C"/>
    <w:rsid w:val="00742213"/>
    <w:rsid w:val="00742C35"/>
    <w:rsid w:val="007432CA"/>
    <w:rsid w:val="007439EB"/>
    <w:rsid w:val="00743A0C"/>
    <w:rsid w:val="00743CB4"/>
    <w:rsid w:val="00743F0A"/>
    <w:rsid w:val="00744429"/>
    <w:rsid w:val="007444E8"/>
    <w:rsid w:val="0074548E"/>
    <w:rsid w:val="00745773"/>
    <w:rsid w:val="007460EA"/>
    <w:rsid w:val="00746439"/>
    <w:rsid w:val="00746800"/>
    <w:rsid w:val="00746B95"/>
    <w:rsid w:val="00746C62"/>
    <w:rsid w:val="0074729C"/>
    <w:rsid w:val="007501A8"/>
    <w:rsid w:val="007502DA"/>
    <w:rsid w:val="00750D61"/>
    <w:rsid w:val="00750EE1"/>
    <w:rsid w:val="00752B4D"/>
    <w:rsid w:val="0075417E"/>
    <w:rsid w:val="0075435E"/>
    <w:rsid w:val="007548EF"/>
    <w:rsid w:val="00754C03"/>
    <w:rsid w:val="00755402"/>
    <w:rsid w:val="00756B26"/>
    <w:rsid w:val="00756EDF"/>
    <w:rsid w:val="00757C57"/>
    <w:rsid w:val="007600E3"/>
    <w:rsid w:val="0076238C"/>
    <w:rsid w:val="007638ED"/>
    <w:rsid w:val="007656CB"/>
    <w:rsid w:val="00765C43"/>
    <w:rsid w:val="00765EFB"/>
    <w:rsid w:val="0076654D"/>
    <w:rsid w:val="007671CA"/>
    <w:rsid w:val="007673E0"/>
    <w:rsid w:val="00767C61"/>
    <w:rsid w:val="00767D33"/>
    <w:rsid w:val="0077008A"/>
    <w:rsid w:val="00770BB7"/>
    <w:rsid w:val="00772C5F"/>
    <w:rsid w:val="00773C1F"/>
    <w:rsid w:val="00774DA4"/>
    <w:rsid w:val="00775871"/>
    <w:rsid w:val="00776599"/>
    <w:rsid w:val="0078114B"/>
    <w:rsid w:val="00781DD2"/>
    <w:rsid w:val="0078212C"/>
    <w:rsid w:val="00782354"/>
    <w:rsid w:val="00783ECF"/>
    <w:rsid w:val="0078413A"/>
    <w:rsid w:val="0078431C"/>
    <w:rsid w:val="00784D2B"/>
    <w:rsid w:val="007851DD"/>
    <w:rsid w:val="007852A4"/>
    <w:rsid w:val="0079018B"/>
    <w:rsid w:val="00790CAD"/>
    <w:rsid w:val="007910AD"/>
    <w:rsid w:val="00791760"/>
    <w:rsid w:val="00792E35"/>
    <w:rsid w:val="007931F0"/>
    <w:rsid w:val="00793816"/>
    <w:rsid w:val="0079397E"/>
    <w:rsid w:val="00793BFA"/>
    <w:rsid w:val="007959E8"/>
    <w:rsid w:val="00795E9C"/>
    <w:rsid w:val="007A0521"/>
    <w:rsid w:val="007A1D79"/>
    <w:rsid w:val="007A25E0"/>
    <w:rsid w:val="007A273C"/>
    <w:rsid w:val="007A2E12"/>
    <w:rsid w:val="007A3475"/>
    <w:rsid w:val="007A41C8"/>
    <w:rsid w:val="007A54CE"/>
    <w:rsid w:val="007A55A6"/>
    <w:rsid w:val="007A5D3A"/>
    <w:rsid w:val="007A6271"/>
    <w:rsid w:val="007A6FD9"/>
    <w:rsid w:val="007A73CF"/>
    <w:rsid w:val="007A7FFA"/>
    <w:rsid w:val="007B04EB"/>
    <w:rsid w:val="007B0A2E"/>
    <w:rsid w:val="007B0D4F"/>
    <w:rsid w:val="007B1877"/>
    <w:rsid w:val="007B28ED"/>
    <w:rsid w:val="007B3523"/>
    <w:rsid w:val="007B5628"/>
    <w:rsid w:val="007B5A3D"/>
    <w:rsid w:val="007B5B95"/>
    <w:rsid w:val="007B6032"/>
    <w:rsid w:val="007B68EA"/>
    <w:rsid w:val="007B7453"/>
    <w:rsid w:val="007C173B"/>
    <w:rsid w:val="007C2758"/>
    <w:rsid w:val="007C2B9E"/>
    <w:rsid w:val="007C2D89"/>
    <w:rsid w:val="007C2F17"/>
    <w:rsid w:val="007C4593"/>
    <w:rsid w:val="007C5309"/>
    <w:rsid w:val="007C6069"/>
    <w:rsid w:val="007D0553"/>
    <w:rsid w:val="007D06C4"/>
    <w:rsid w:val="007D1352"/>
    <w:rsid w:val="007D2508"/>
    <w:rsid w:val="007D346A"/>
    <w:rsid w:val="007D6518"/>
    <w:rsid w:val="007D685B"/>
    <w:rsid w:val="007D766D"/>
    <w:rsid w:val="007D76BD"/>
    <w:rsid w:val="007D7D59"/>
    <w:rsid w:val="007E0BF1"/>
    <w:rsid w:val="007E11BC"/>
    <w:rsid w:val="007E1FD4"/>
    <w:rsid w:val="007E59F5"/>
    <w:rsid w:val="007E6192"/>
    <w:rsid w:val="007E6251"/>
    <w:rsid w:val="007E668E"/>
    <w:rsid w:val="007E6E99"/>
    <w:rsid w:val="007E72A1"/>
    <w:rsid w:val="007F0921"/>
    <w:rsid w:val="007F0ED8"/>
    <w:rsid w:val="007F0F63"/>
    <w:rsid w:val="007F3F17"/>
    <w:rsid w:val="007F75CE"/>
    <w:rsid w:val="008013A4"/>
    <w:rsid w:val="00802681"/>
    <w:rsid w:val="008027CE"/>
    <w:rsid w:val="00802F42"/>
    <w:rsid w:val="00803E6A"/>
    <w:rsid w:val="00804383"/>
    <w:rsid w:val="00804BB7"/>
    <w:rsid w:val="00804D41"/>
    <w:rsid w:val="00804E92"/>
    <w:rsid w:val="0080718E"/>
    <w:rsid w:val="00810257"/>
    <w:rsid w:val="008104F5"/>
    <w:rsid w:val="00811072"/>
    <w:rsid w:val="00811369"/>
    <w:rsid w:val="00811657"/>
    <w:rsid w:val="008116E8"/>
    <w:rsid w:val="00811C36"/>
    <w:rsid w:val="00815419"/>
    <w:rsid w:val="008155AA"/>
    <w:rsid w:val="008163C8"/>
    <w:rsid w:val="008164A1"/>
    <w:rsid w:val="008169C8"/>
    <w:rsid w:val="00817325"/>
    <w:rsid w:val="00817582"/>
    <w:rsid w:val="008209E6"/>
    <w:rsid w:val="00820D17"/>
    <w:rsid w:val="00821D19"/>
    <w:rsid w:val="00823303"/>
    <w:rsid w:val="008233B2"/>
    <w:rsid w:val="00823A9F"/>
    <w:rsid w:val="00823C85"/>
    <w:rsid w:val="00825138"/>
    <w:rsid w:val="008269DD"/>
    <w:rsid w:val="00830621"/>
    <w:rsid w:val="00832814"/>
    <w:rsid w:val="00833324"/>
    <w:rsid w:val="0083348C"/>
    <w:rsid w:val="008346F2"/>
    <w:rsid w:val="00834CDA"/>
    <w:rsid w:val="008373D3"/>
    <w:rsid w:val="0083768C"/>
    <w:rsid w:val="00840617"/>
    <w:rsid w:val="008406FA"/>
    <w:rsid w:val="008407CE"/>
    <w:rsid w:val="00840C27"/>
    <w:rsid w:val="00840F84"/>
    <w:rsid w:val="00841199"/>
    <w:rsid w:val="00841C68"/>
    <w:rsid w:val="00842A47"/>
    <w:rsid w:val="00843C13"/>
    <w:rsid w:val="00843DEF"/>
    <w:rsid w:val="00844940"/>
    <w:rsid w:val="008454F8"/>
    <w:rsid w:val="00845F1F"/>
    <w:rsid w:val="0084631F"/>
    <w:rsid w:val="00846DEC"/>
    <w:rsid w:val="00847679"/>
    <w:rsid w:val="00850C85"/>
    <w:rsid w:val="0085127D"/>
    <w:rsid w:val="0085173A"/>
    <w:rsid w:val="00851AF9"/>
    <w:rsid w:val="008520FF"/>
    <w:rsid w:val="00853A37"/>
    <w:rsid w:val="00855E3E"/>
    <w:rsid w:val="008565B9"/>
    <w:rsid w:val="0085684A"/>
    <w:rsid w:val="008603CE"/>
    <w:rsid w:val="00862000"/>
    <w:rsid w:val="008620FC"/>
    <w:rsid w:val="008627A5"/>
    <w:rsid w:val="00862949"/>
    <w:rsid w:val="008629F1"/>
    <w:rsid w:val="00863E05"/>
    <w:rsid w:val="00865798"/>
    <w:rsid w:val="0086597C"/>
    <w:rsid w:val="00865ACA"/>
    <w:rsid w:val="00865D28"/>
    <w:rsid w:val="00865F85"/>
    <w:rsid w:val="00867C10"/>
    <w:rsid w:val="00870439"/>
    <w:rsid w:val="00870DA1"/>
    <w:rsid w:val="00875DF5"/>
    <w:rsid w:val="00877267"/>
    <w:rsid w:val="008801CA"/>
    <w:rsid w:val="008836CF"/>
    <w:rsid w:val="00883F93"/>
    <w:rsid w:val="00884ACE"/>
    <w:rsid w:val="00884BB3"/>
    <w:rsid w:val="00884DB3"/>
    <w:rsid w:val="008853B5"/>
    <w:rsid w:val="0088552E"/>
    <w:rsid w:val="0088560F"/>
    <w:rsid w:val="00885A9D"/>
    <w:rsid w:val="008864F6"/>
    <w:rsid w:val="00886595"/>
    <w:rsid w:val="00886F19"/>
    <w:rsid w:val="0089049D"/>
    <w:rsid w:val="008928C9"/>
    <w:rsid w:val="008930CB"/>
    <w:rsid w:val="008938DC"/>
    <w:rsid w:val="00893FD1"/>
    <w:rsid w:val="00894836"/>
    <w:rsid w:val="00895172"/>
    <w:rsid w:val="00895680"/>
    <w:rsid w:val="00896B16"/>
    <w:rsid w:val="00896DFF"/>
    <w:rsid w:val="0089762C"/>
    <w:rsid w:val="008A173B"/>
    <w:rsid w:val="008A1893"/>
    <w:rsid w:val="008A1AC9"/>
    <w:rsid w:val="008A29D7"/>
    <w:rsid w:val="008A4F45"/>
    <w:rsid w:val="008A57E6"/>
    <w:rsid w:val="008A62B3"/>
    <w:rsid w:val="008A6F81"/>
    <w:rsid w:val="008A769A"/>
    <w:rsid w:val="008A7EC4"/>
    <w:rsid w:val="008B0C9C"/>
    <w:rsid w:val="008B0E2A"/>
    <w:rsid w:val="008B166D"/>
    <w:rsid w:val="008B17F4"/>
    <w:rsid w:val="008B2B75"/>
    <w:rsid w:val="008B3615"/>
    <w:rsid w:val="008B4AC4"/>
    <w:rsid w:val="008B50C8"/>
    <w:rsid w:val="008B5281"/>
    <w:rsid w:val="008B5975"/>
    <w:rsid w:val="008B638B"/>
    <w:rsid w:val="008B7D02"/>
    <w:rsid w:val="008B7E05"/>
    <w:rsid w:val="008C1797"/>
    <w:rsid w:val="008C219C"/>
    <w:rsid w:val="008C3BD2"/>
    <w:rsid w:val="008C3D55"/>
    <w:rsid w:val="008C475E"/>
    <w:rsid w:val="008C619A"/>
    <w:rsid w:val="008C744A"/>
    <w:rsid w:val="008D0532"/>
    <w:rsid w:val="008D0CE8"/>
    <w:rsid w:val="008D1412"/>
    <w:rsid w:val="008D195E"/>
    <w:rsid w:val="008D1E9D"/>
    <w:rsid w:val="008D2983"/>
    <w:rsid w:val="008D2D1D"/>
    <w:rsid w:val="008D330D"/>
    <w:rsid w:val="008D43CB"/>
    <w:rsid w:val="008D453D"/>
    <w:rsid w:val="008D53AD"/>
    <w:rsid w:val="008D562B"/>
    <w:rsid w:val="008D5733"/>
    <w:rsid w:val="008D622B"/>
    <w:rsid w:val="008D666C"/>
    <w:rsid w:val="008D68E7"/>
    <w:rsid w:val="008D6B2D"/>
    <w:rsid w:val="008D7B54"/>
    <w:rsid w:val="008E0154"/>
    <w:rsid w:val="008E0707"/>
    <w:rsid w:val="008E0A7A"/>
    <w:rsid w:val="008E0C9D"/>
    <w:rsid w:val="008E1648"/>
    <w:rsid w:val="008E1893"/>
    <w:rsid w:val="008E1B3E"/>
    <w:rsid w:val="008E2319"/>
    <w:rsid w:val="008E4BB6"/>
    <w:rsid w:val="008E5518"/>
    <w:rsid w:val="008E5A31"/>
    <w:rsid w:val="008E6A84"/>
    <w:rsid w:val="008E7C9B"/>
    <w:rsid w:val="008F0C34"/>
    <w:rsid w:val="008F0CDC"/>
    <w:rsid w:val="008F16BA"/>
    <w:rsid w:val="008F17A3"/>
    <w:rsid w:val="008F1ED3"/>
    <w:rsid w:val="008F326A"/>
    <w:rsid w:val="008F34EF"/>
    <w:rsid w:val="008F4C29"/>
    <w:rsid w:val="008F6948"/>
    <w:rsid w:val="008F7008"/>
    <w:rsid w:val="008F70BD"/>
    <w:rsid w:val="008F76FD"/>
    <w:rsid w:val="008F788F"/>
    <w:rsid w:val="008F7EA2"/>
    <w:rsid w:val="0090076A"/>
    <w:rsid w:val="00901876"/>
    <w:rsid w:val="009020B7"/>
    <w:rsid w:val="00902722"/>
    <w:rsid w:val="009027BC"/>
    <w:rsid w:val="00903C12"/>
    <w:rsid w:val="009057D0"/>
    <w:rsid w:val="009062E6"/>
    <w:rsid w:val="009113F3"/>
    <w:rsid w:val="00911BE5"/>
    <w:rsid w:val="00912FD8"/>
    <w:rsid w:val="00913994"/>
    <w:rsid w:val="00913CA9"/>
    <w:rsid w:val="009145AE"/>
    <w:rsid w:val="009146CE"/>
    <w:rsid w:val="00914CA7"/>
    <w:rsid w:val="00915C3E"/>
    <w:rsid w:val="009161A8"/>
    <w:rsid w:val="009162B5"/>
    <w:rsid w:val="00920D50"/>
    <w:rsid w:val="00921D7C"/>
    <w:rsid w:val="0092201C"/>
    <w:rsid w:val="0092427D"/>
    <w:rsid w:val="009245AE"/>
    <w:rsid w:val="009245F5"/>
    <w:rsid w:val="009249EC"/>
    <w:rsid w:val="0092622B"/>
    <w:rsid w:val="009273B3"/>
    <w:rsid w:val="009304F6"/>
    <w:rsid w:val="009305B5"/>
    <w:rsid w:val="00932CE7"/>
    <w:rsid w:val="0093662D"/>
    <w:rsid w:val="009378DD"/>
    <w:rsid w:val="00937A08"/>
    <w:rsid w:val="009408E0"/>
    <w:rsid w:val="00942734"/>
    <w:rsid w:val="009429D5"/>
    <w:rsid w:val="00942BF1"/>
    <w:rsid w:val="00943C0C"/>
    <w:rsid w:val="00945180"/>
    <w:rsid w:val="00945428"/>
    <w:rsid w:val="0094607B"/>
    <w:rsid w:val="009462FC"/>
    <w:rsid w:val="00946D32"/>
    <w:rsid w:val="00946F1F"/>
    <w:rsid w:val="00950C46"/>
    <w:rsid w:val="00952C38"/>
    <w:rsid w:val="00953358"/>
    <w:rsid w:val="00953604"/>
    <w:rsid w:val="00953C17"/>
    <w:rsid w:val="0095496B"/>
    <w:rsid w:val="00954E1C"/>
    <w:rsid w:val="009552BB"/>
    <w:rsid w:val="009569B8"/>
    <w:rsid w:val="009578D8"/>
    <w:rsid w:val="00957CFA"/>
    <w:rsid w:val="009602C4"/>
    <w:rsid w:val="00960F1E"/>
    <w:rsid w:val="009610DC"/>
    <w:rsid w:val="00961490"/>
    <w:rsid w:val="009632C2"/>
    <w:rsid w:val="00963310"/>
    <w:rsid w:val="0096381A"/>
    <w:rsid w:val="009658DB"/>
    <w:rsid w:val="009659D2"/>
    <w:rsid w:val="00965E04"/>
    <w:rsid w:val="009674AD"/>
    <w:rsid w:val="00967946"/>
    <w:rsid w:val="00970CDC"/>
    <w:rsid w:val="00972693"/>
    <w:rsid w:val="0097441C"/>
    <w:rsid w:val="00975727"/>
    <w:rsid w:val="00976AFD"/>
    <w:rsid w:val="00977010"/>
    <w:rsid w:val="00977D02"/>
    <w:rsid w:val="00977FF9"/>
    <w:rsid w:val="009809BB"/>
    <w:rsid w:val="0098364B"/>
    <w:rsid w:val="00983B80"/>
    <w:rsid w:val="009846D1"/>
    <w:rsid w:val="009877D2"/>
    <w:rsid w:val="009908A3"/>
    <w:rsid w:val="00990913"/>
    <w:rsid w:val="009911AF"/>
    <w:rsid w:val="00991875"/>
    <w:rsid w:val="009918C1"/>
    <w:rsid w:val="00991E45"/>
    <w:rsid w:val="00991F92"/>
    <w:rsid w:val="00992985"/>
    <w:rsid w:val="00993889"/>
    <w:rsid w:val="009941C1"/>
    <w:rsid w:val="0099551B"/>
    <w:rsid w:val="00996BD2"/>
    <w:rsid w:val="009978DB"/>
    <w:rsid w:val="00997BF1"/>
    <w:rsid w:val="009A089C"/>
    <w:rsid w:val="009A118E"/>
    <w:rsid w:val="009A12B3"/>
    <w:rsid w:val="009A21CD"/>
    <w:rsid w:val="009A278C"/>
    <w:rsid w:val="009A2BC2"/>
    <w:rsid w:val="009A42C1"/>
    <w:rsid w:val="009A5429"/>
    <w:rsid w:val="009A72AD"/>
    <w:rsid w:val="009B06CF"/>
    <w:rsid w:val="009B09E0"/>
    <w:rsid w:val="009B0BC5"/>
    <w:rsid w:val="009B1247"/>
    <w:rsid w:val="009B2E65"/>
    <w:rsid w:val="009B5429"/>
    <w:rsid w:val="009B5E43"/>
    <w:rsid w:val="009B6029"/>
    <w:rsid w:val="009B6971"/>
    <w:rsid w:val="009C0F7A"/>
    <w:rsid w:val="009C2358"/>
    <w:rsid w:val="009C27F1"/>
    <w:rsid w:val="009C3152"/>
    <w:rsid w:val="009C3257"/>
    <w:rsid w:val="009C43BB"/>
    <w:rsid w:val="009C4CFA"/>
    <w:rsid w:val="009C5070"/>
    <w:rsid w:val="009C5675"/>
    <w:rsid w:val="009D051E"/>
    <w:rsid w:val="009D112C"/>
    <w:rsid w:val="009D1385"/>
    <w:rsid w:val="009D37C6"/>
    <w:rsid w:val="009D47BB"/>
    <w:rsid w:val="009D47FA"/>
    <w:rsid w:val="009D4C5B"/>
    <w:rsid w:val="009D4E03"/>
    <w:rsid w:val="009D50D2"/>
    <w:rsid w:val="009D6BCA"/>
    <w:rsid w:val="009D6F57"/>
    <w:rsid w:val="009E0450"/>
    <w:rsid w:val="009E0F62"/>
    <w:rsid w:val="009E16E3"/>
    <w:rsid w:val="009E3D1C"/>
    <w:rsid w:val="009E45DD"/>
    <w:rsid w:val="009E4A58"/>
    <w:rsid w:val="009E4C99"/>
    <w:rsid w:val="009E5A2D"/>
    <w:rsid w:val="009E5AB2"/>
    <w:rsid w:val="009E6219"/>
    <w:rsid w:val="009E7052"/>
    <w:rsid w:val="009F03B3"/>
    <w:rsid w:val="009F0A31"/>
    <w:rsid w:val="009F0C84"/>
    <w:rsid w:val="009F1F5B"/>
    <w:rsid w:val="009F3032"/>
    <w:rsid w:val="009F337F"/>
    <w:rsid w:val="009F5B5E"/>
    <w:rsid w:val="009F60BE"/>
    <w:rsid w:val="00A0096C"/>
    <w:rsid w:val="00A0164F"/>
    <w:rsid w:val="00A01757"/>
    <w:rsid w:val="00A0232F"/>
    <w:rsid w:val="00A028C0"/>
    <w:rsid w:val="00A02BAE"/>
    <w:rsid w:val="00A05A78"/>
    <w:rsid w:val="00A0641C"/>
    <w:rsid w:val="00A06A6B"/>
    <w:rsid w:val="00A06F92"/>
    <w:rsid w:val="00A072E6"/>
    <w:rsid w:val="00A07E47"/>
    <w:rsid w:val="00A10231"/>
    <w:rsid w:val="00A11F4F"/>
    <w:rsid w:val="00A125F6"/>
    <w:rsid w:val="00A129D0"/>
    <w:rsid w:val="00A12C33"/>
    <w:rsid w:val="00A12CBA"/>
    <w:rsid w:val="00A138BA"/>
    <w:rsid w:val="00A13F25"/>
    <w:rsid w:val="00A1484D"/>
    <w:rsid w:val="00A14C8E"/>
    <w:rsid w:val="00A14D0A"/>
    <w:rsid w:val="00A153D9"/>
    <w:rsid w:val="00A15F09"/>
    <w:rsid w:val="00A169B6"/>
    <w:rsid w:val="00A2138F"/>
    <w:rsid w:val="00A215F0"/>
    <w:rsid w:val="00A217EB"/>
    <w:rsid w:val="00A2271D"/>
    <w:rsid w:val="00A237D5"/>
    <w:rsid w:val="00A24D36"/>
    <w:rsid w:val="00A2543E"/>
    <w:rsid w:val="00A26314"/>
    <w:rsid w:val="00A30EFC"/>
    <w:rsid w:val="00A3175C"/>
    <w:rsid w:val="00A31984"/>
    <w:rsid w:val="00A32D73"/>
    <w:rsid w:val="00A3367B"/>
    <w:rsid w:val="00A33C67"/>
    <w:rsid w:val="00A34387"/>
    <w:rsid w:val="00A3565F"/>
    <w:rsid w:val="00A3597D"/>
    <w:rsid w:val="00A35EC7"/>
    <w:rsid w:val="00A36DD1"/>
    <w:rsid w:val="00A37981"/>
    <w:rsid w:val="00A4006C"/>
    <w:rsid w:val="00A40091"/>
    <w:rsid w:val="00A4030F"/>
    <w:rsid w:val="00A41C79"/>
    <w:rsid w:val="00A41CB5"/>
    <w:rsid w:val="00A42CDF"/>
    <w:rsid w:val="00A4452E"/>
    <w:rsid w:val="00A4472C"/>
    <w:rsid w:val="00A44E69"/>
    <w:rsid w:val="00A4661E"/>
    <w:rsid w:val="00A476C6"/>
    <w:rsid w:val="00A4773C"/>
    <w:rsid w:val="00A51C63"/>
    <w:rsid w:val="00A520B0"/>
    <w:rsid w:val="00A53A20"/>
    <w:rsid w:val="00A54790"/>
    <w:rsid w:val="00A55BD6"/>
    <w:rsid w:val="00A55D50"/>
    <w:rsid w:val="00A56717"/>
    <w:rsid w:val="00A57142"/>
    <w:rsid w:val="00A573D5"/>
    <w:rsid w:val="00A605E4"/>
    <w:rsid w:val="00A62C53"/>
    <w:rsid w:val="00A63678"/>
    <w:rsid w:val="00A63740"/>
    <w:rsid w:val="00A63A23"/>
    <w:rsid w:val="00A63B6F"/>
    <w:rsid w:val="00A645B7"/>
    <w:rsid w:val="00A648CD"/>
    <w:rsid w:val="00A64C3E"/>
    <w:rsid w:val="00A6537A"/>
    <w:rsid w:val="00A65D5F"/>
    <w:rsid w:val="00A66EC6"/>
    <w:rsid w:val="00A67866"/>
    <w:rsid w:val="00A70B07"/>
    <w:rsid w:val="00A71025"/>
    <w:rsid w:val="00A723F8"/>
    <w:rsid w:val="00A74E3D"/>
    <w:rsid w:val="00A7635A"/>
    <w:rsid w:val="00A770B9"/>
    <w:rsid w:val="00A77CCB"/>
    <w:rsid w:val="00A813DB"/>
    <w:rsid w:val="00A81769"/>
    <w:rsid w:val="00A828FB"/>
    <w:rsid w:val="00A83D8D"/>
    <w:rsid w:val="00A8446B"/>
    <w:rsid w:val="00A8473F"/>
    <w:rsid w:val="00A862D6"/>
    <w:rsid w:val="00A8715E"/>
    <w:rsid w:val="00A9295B"/>
    <w:rsid w:val="00A93B09"/>
    <w:rsid w:val="00A9405E"/>
    <w:rsid w:val="00A95049"/>
    <w:rsid w:val="00A952D7"/>
    <w:rsid w:val="00A963F7"/>
    <w:rsid w:val="00A96AD8"/>
    <w:rsid w:val="00A97DF7"/>
    <w:rsid w:val="00AA052C"/>
    <w:rsid w:val="00AA1E45"/>
    <w:rsid w:val="00AA2E4B"/>
    <w:rsid w:val="00AA4286"/>
    <w:rsid w:val="00AA456B"/>
    <w:rsid w:val="00AA5054"/>
    <w:rsid w:val="00AA50C9"/>
    <w:rsid w:val="00AA57F5"/>
    <w:rsid w:val="00AA672E"/>
    <w:rsid w:val="00AA6EC9"/>
    <w:rsid w:val="00AA7F70"/>
    <w:rsid w:val="00AB0611"/>
    <w:rsid w:val="00AB08EE"/>
    <w:rsid w:val="00AB13B7"/>
    <w:rsid w:val="00AB1E8B"/>
    <w:rsid w:val="00AB2C5E"/>
    <w:rsid w:val="00AB2F50"/>
    <w:rsid w:val="00AB3516"/>
    <w:rsid w:val="00AB42B9"/>
    <w:rsid w:val="00AB49C9"/>
    <w:rsid w:val="00AB5ED7"/>
    <w:rsid w:val="00AB5F0D"/>
    <w:rsid w:val="00AB6309"/>
    <w:rsid w:val="00AB6BEA"/>
    <w:rsid w:val="00AB6C5F"/>
    <w:rsid w:val="00AB7129"/>
    <w:rsid w:val="00AC0F58"/>
    <w:rsid w:val="00AC11D1"/>
    <w:rsid w:val="00AC162B"/>
    <w:rsid w:val="00AC27A6"/>
    <w:rsid w:val="00AC30F7"/>
    <w:rsid w:val="00AC3A5A"/>
    <w:rsid w:val="00AC4854"/>
    <w:rsid w:val="00AC4D95"/>
    <w:rsid w:val="00AC5DF4"/>
    <w:rsid w:val="00AD06D0"/>
    <w:rsid w:val="00AD0AEF"/>
    <w:rsid w:val="00AD11B7"/>
    <w:rsid w:val="00AD1A94"/>
    <w:rsid w:val="00AD1C05"/>
    <w:rsid w:val="00AD4126"/>
    <w:rsid w:val="00AD421C"/>
    <w:rsid w:val="00AD44FA"/>
    <w:rsid w:val="00AD72B9"/>
    <w:rsid w:val="00AD7AC3"/>
    <w:rsid w:val="00AE070A"/>
    <w:rsid w:val="00AE088D"/>
    <w:rsid w:val="00AE101C"/>
    <w:rsid w:val="00AE17FD"/>
    <w:rsid w:val="00AE2A69"/>
    <w:rsid w:val="00AE37E5"/>
    <w:rsid w:val="00AE5EB4"/>
    <w:rsid w:val="00AE62E2"/>
    <w:rsid w:val="00AE7DBD"/>
    <w:rsid w:val="00AF0054"/>
    <w:rsid w:val="00AF0768"/>
    <w:rsid w:val="00AF0C18"/>
    <w:rsid w:val="00AF0C3E"/>
    <w:rsid w:val="00AF0DE0"/>
    <w:rsid w:val="00AF2CF3"/>
    <w:rsid w:val="00AF47C5"/>
    <w:rsid w:val="00AF4E9B"/>
    <w:rsid w:val="00AF5398"/>
    <w:rsid w:val="00B02867"/>
    <w:rsid w:val="00B03DAB"/>
    <w:rsid w:val="00B049AF"/>
    <w:rsid w:val="00B055F1"/>
    <w:rsid w:val="00B06A59"/>
    <w:rsid w:val="00B07242"/>
    <w:rsid w:val="00B10534"/>
    <w:rsid w:val="00B113DB"/>
    <w:rsid w:val="00B11D8A"/>
    <w:rsid w:val="00B12981"/>
    <w:rsid w:val="00B1360C"/>
    <w:rsid w:val="00B147DD"/>
    <w:rsid w:val="00B149BA"/>
    <w:rsid w:val="00B156FD"/>
    <w:rsid w:val="00B204F3"/>
    <w:rsid w:val="00B20846"/>
    <w:rsid w:val="00B21309"/>
    <w:rsid w:val="00B21856"/>
    <w:rsid w:val="00B21F61"/>
    <w:rsid w:val="00B24CBD"/>
    <w:rsid w:val="00B261F1"/>
    <w:rsid w:val="00B265BC"/>
    <w:rsid w:val="00B311D9"/>
    <w:rsid w:val="00B31F4F"/>
    <w:rsid w:val="00B31FB1"/>
    <w:rsid w:val="00B33952"/>
    <w:rsid w:val="00B33C5E"/>
    <w:rsid w:val="00B342F4"/>
    <w:rsid w:val="00B34369"/>
    <w:rsid w:val="00B34DC2"/>
    <w:rsid w:val="00B358E0"/>
    <w:rsid w:val="00B362AD"/>
    <w:rsid w:val="00B3726D"/>
    <w:rsid w:val="00B374D2"/>
    <w:rsid w:val="00B378E5"/>
    <w:rsid w:val="00B37F59"/>
    <w:rsid w:val="00B410F0"/>
    <w:rsid w:val="00B427AF"/>
    <w:rsid w:val="00B4346D"/>
    <w:rsid w:val="00B43B74"/>
    <w:rsid w:val="00B440F4"/>
    <w:rsid w:val="00B44756"/>
    <w:rsid w:val="00B447A5"/>
    <w:rsid w:val="00B4557C"/>
    <w:rsid w:val="00B463D6"/>
    <w:rsid w:val="00B4654C"/>
    <w:rsid w:val="00B47293"/>
    <w:rsid w:val="00B47EC2"/>
    <w:rsid w:val="00B50E50"/>
    <w:rsid w:val="00B52120"/>
    <w:rsid w:val="00B53505"/>
    <w:rsid w:val="00B53751"/>
    <w:rsid w:val="00B54ABC"/>
    <w:rsid w:val="00B54CC8"/>
    <w:rsid w:val="00B56FBE"/>
    <w:rsid w:val="00B57187"/>
    <w:rsid w:val="00B60ACF"/>
    <w:rsid w:val="00B611FF"/>
    <w:rsid w:val="00B613F1"/>
    <w:rsid w:val="00B62B58"/>
    <w:rsid w:val="00B62CCF"/>
    <w:rsid w:val="00B62F69"/>
    <w:rsid w:val="00B65149"/>
    <w:rsid w:val="00B66308"/>
    <w:rsid w:val="00B66567"/>
    <w:rsid w:val="00B667F9"/>
    <w:rsid w:val="00B66F52"/>
    <w:rsid w:val="00B66FE5"/>
    <w:rsid w:val="00B70A12"/>
    <w:rsid w:val="00B70E21"/>
    <w:rsid w:val="00B7189A"/>
    <w:rsid w:val="00B7250B"/>
    <w:rsid w:val="00B72880"/>
    <w:rsid w:val="00B730A6"/>
    <w:rsid w:val="00B7506F"/>
    <w:rsid w:val="00B75312"/>
    <w:rsid w:val="00B75880"/>
    <w:rsid w:val="00B758BF"/>
    <w:rsid w:val="00B7776F"/>
    <w:rsid w:val="00B77EC8"/>
    <w:rsid w:val="00B80014"/>
    <w:rsid w:val="00B81084"/>
    <w:rsid w:val="00B827A6"/>
    <w:rsid w:val="00B831CE"/>
    <w:rsid w:val="00B83F5B"/>
    <w:rsid w:val="00B84A13"/>
    <w:rsid w:val="00B86677"/>
    <w:rsid w:val="00B87131"/>
    <w:rsid w:val="00B87842"/>
    <w:rsid w:val="00B91F02"/>
    <w:rsid w:val="00B939B1"/>
    <w:rsid w:val="00B96D40"/>
    <w:rsid w:val="00B97386"/>
    <w:rsid w:val="00B979CC"/>
    <w:rsid w:val="00B97D6F"/>
    <w:rsid w:val="00BA11AC"/>
    <w:rsid w:val="00BA263B"/>
    <w:rsid w:val="00BA3106"/>
    <w:rsid w:val="00BA3B12"/>
    <w:rsid w:val="00BA42B2"/>
    <w:rsid w:val="00BA44F0"/>
    <w:rsid w:val="00BA58D4"/>
    <w:rsid w:val="00BA5B9E"/>
    <w:rsid w:val="00BA6EE0"/>
    <w:rsid w:val="00BA7C9A"/>
    <w:rsid w:val="00BB267D"/>
    <w:rsid w:val="00BB2F68"/>
    <w:rsid w:val="00BB3A29"/>
    <w:rsid w:val="00BB3C68"/>
    <w:rsid w:val="00BB44BE"/>
    <w:rsid w:val="00BB5F8F"/>
    <w:rsid w:val="00BB64B2"/>
    <w:rsid w:val="00BB657A"/>
    <w:rsid w:val="00BB74FA"/>
    <w:rsid w:val="00BC1A4E"/>
    <w:rsid w:val="00BC22BF"/>
    <w:rsid w:val="00BC26F8"/>
    <w:rsid w:val="00BC4739"/>
    <w:rsid w:val="00BC5303"/>
    <w:rsid w:val="00BC5DC7"/>
    <w:rsid w:val="00BC6B8B"/>
    <w:rsid w:val="00BC6C7F"/>
    <w:rsid w:val="00BC73D8"/>
    <w:rsid w:val="00BD0BDD"/>
    <w:rsid w:val="00BD2272"/>
    <w:rsid w:val="00BD48BC"/>
    <w:rsid w:val="00BD52D7"/>
    <w:rsid w:val="00BD5A1F"/>
    <w:rsid w:val="00BD5AD2"/>
    <w:rsid w:val="00BD6B7D"/>
    <w:rsid w:val="00BE0965"/>
    <w:rsid w:val="00BE0D74"/>
    <w:rsid w:val="00BE20BC"/>
    <w:rsid w:val="00BE22F3"/>
    <w:rsid w:val="00BE48A5"/>
    <w:rsid w:val="00BE4B6C"/>
    <w:rsid w:val="00BE5B52"/>
    <w:rsid w:val="00BE6750"/>
    <w:rsid w:val="00BE7B8D"/>
    <w:rsid w:val="00BE7C78"/>
    <w:rsid w:val="00BF0993"/>
    <w:rsid w:val="00BF0D97"/>
    <w:rsid w:val="00BF10A9"/>
    <w:rsid w:val="00BF1703"/>
    <w:rsid w:val="00BF231C"/>
    <w:rsid w:val="00BF235C"/>
    <w:rsid w:val="00BF4A77"/>
    <w:rsid w:val="00BF51E5"/>
    <w:rsid w:val="00BF638D"/>
    <w:rsid w:val="00BF6A90"/>
    <w:rsid w:val="00BF74A6"/>
    <w:rsid w:val="00C013AD"/>
    <w:rsid w:val="00C04904"/>
    <w:rsid w:val="00C056B3"/>
    <w:rsid w:val="00C057E7"/>
    <w:rsid w:val="00C05ECA"/>
    <w:rsid w:val="00C07748"/>
    <w:rsid w:val="00C103E5"/>
    <w:rsid w:val="00C13319"/>
    <w:rsid w:val="00C13A47"/>
    <w:rsid w:val="00C13EE9"/>
    <w:rsid w:val="00C143C7"/>
    <w:rsid w:val="00C15131"/>
    <w:rsid w:val="00C16326"/>
    <w:rsid w:val="00C21540"/>
    <w:rsid w:val="00C21906"/>
    <w:rsid w:val="00C21BFA"/>
    <w:rsid w:val="00C21C0F"/>
    <w:rsid w:val="00C22059"/>
    <w:rsid w:val="00C22D9A"/>
    <w:rsid w:val="00C231B7"/>
    <w:rsid w:val="00C232F7"/>
    <w:rsid w:val="00C233CC"/>
    <w:rsid w:val="00C236C7"/>
    <w:rsid w:val="00C24C8D"/>
    <w:rsid w:val="00C25479"/>
    <w:rsid w:val="00C25FE2"/>
    <w:rsid w:val="00C26864"/>
    <w:rsid w:val="00C26B53"/>
    <w:rsid w:val="00C279B2"/>
    <w:rsid w:val="00C32E98"/>
    <w:rsid w:val="00C33E50"/>
    <w:rsid w:val="00C347F6"/>
    <w:rsid w:val="00C34C20"/>
    <w:rsid w:val="00C35593"/>
    <w:rsid w:val="00C35A3E"/>
    <w:rsid w:val="00C37052"/>
    <w:rsid w:val="00C37562"/>
    <w:rsid w:val="00C40754"/>
    <w:rsid w:val="00C42130"/>
    <w:rsid w:val="00C42272"/>
    <w:rsid w:val="00C423A4"/>
    <w:rsid w:val="00C423E3"/>
    <w:rsid w:val="00C44BF5"/>
    <w:rsid w:val="00C44DBE"/>
    <w:rsid w:val="00C47312"/>
    <w:rsid w:val="00C47492"/>
    <w:rsid w:val="00C5082F"/>
    <w:rsid w:val="00C520DC"/>
    <w:rsid w:val="00C521D6"/>
    <w:rsid w:val="00C531D7"/>
    <w:rsid w:val="00C54633"/>
    <w:rsid w:val="00C55232"/>
    <w:rsid w:val="00C553A4"/>
    <w:rsid w:val="00C554AE"/>
    <w:rsid w:val="00C55A06"/>
    <w:rsid w:val="00C55C41"/>
    <w:rsid w:val="00C55D03"/>
    <w:rsid w:val="00C561D8"/>
    <w:rsid w:val="00C57230"/>
    <w:rsid w:val="00C601BC"/>
    <w:rsid w:val="00C60BF1"/>
    <w:rsid w:val="00C61EFC"/>
    <w:rsid w:val="00C6329F"/>
    <w:rsid w:val="00C63340"/>
    <w:rsid w:val="00C643F9"/>
    <w:rsid w:val="00C6445E"/>
    <w:rsid w:val="00C64DCB"/>
    <w:rsid w:val="00C64E95"/>
    <w:rsid w:val="00C65992"/>
    <w:rsid w:val="00C67547"/>
    <w:rsid w:val="00C70835"/>
    <w:rsid w:val="00C70A4A"/>
    <w:rsid w:val="00C70C7D"/>
    <w:rsid w:val="00C70D29"/>
    <w:rsid w:val="00C71372"/>
    <w:rsid w:val="00C72410"/>
    <w:rsid w:val="00C7260A"/>
    <w:rsid w:val="00C7287F"/>
    <w:rsid w:val="00C76356"/>
    <w:rsid w:val="00C7785F"/>
    <w:rsid w:val="00C80CB8"/>
    <w:rsid w:val="00C819F8"/>
    <w:rsid w:val="00C82029"/>
    <w:rsid w:val="00C8248C"/>
    <w:rsid w:val="00C84E33"/>
    <w:rsid w:val="00C86D6F"/>
    <w:rsid w:val="00C87920"/>
    <w:rsid w:val="00C87E3E"/>
    <w:rsid w:val="00C905FC"/>
    <w:rsid w:val="00C91434"/>
    <w:rsid w:val="00C92430"/>
    <w:rsid w:val="00C92D03"/>
    <w:rsid w:val="00C9319C"/>
    <w:rsid w:val="00C9435D"/>
    <w:rsid w:val="00C94A5D"/>
    <w:rsid w:val="00C94DF2"/>
    <w:rsid w:val="00C96741"/>
    <w:rsid w:val="00CA2C34"/>
    <w:rsid w:val="00CA2D1B"/>
    <w:rsid w:val="00CA347A"/>
    <w:rsid w:val="00CA371A"/>
    <w:rsid w:val="00CA375D"/>
    <w:rsid w:val="00CA3D8F"/>
    <w:rsid w:val="00CA537C"/>
    <w:rsid w:val="00CA662A"/>
    <w:rsid w:val="00CA69C0"/>
    <w:rsid w:val="00CA6A8F"/>
    <w:rsid w:val="00CA6D64"/>
    <w:rsid w:val="00CA7AFD"/>
    <w:rsid w:val="00CA7C3C"/>
    <w:rsid w:val="00CB0189"/>
    <w:rsid w:val="00CB0BA2"/>
    <w:rsid w:val="00CB1A42"/>
    <w:rsid w:val="00CB1B0C"/>
    <w:rsid w:val="00CB2C0B"/>
    <w:rsid w:val="00CB2EAB"/>
    <w:rsid w:val="00CB35BC"/>
    <w:rsid w:val="00CB3B27"/>
    <w:rsid w:val="00CB517D"/>
    <w:rsid w:val="00CB641D"/>
    <w:rsid w:val="00CB645E"/>
    <w:rsid w:val="00CB6805"/>
    <w:rsid w:val="00CB6B50"/>
    <w:rsid w:val="00CB7E5B"/>
    <w:rsid w:val="00CC038D"/>
    <w:rsid w:val="00CC08DB"/>
    <w:rsid w:val="00CC243A"/>
    <w:rsid w:val="00CC2E19"/>
    <w:rsid w:val="00CC39FF"/>
    <w:rsid w:val="00CC3C2F"/>
    <w:rsid w:val="00CC4AC8"/>
    <w:rsid w:val="00CC5013"/>
    <w:rsid w:val="00CC5233"/>
    <w:rsid w:val="00CC546E"/>
    <w:rsid w:val="00CC5DE6"/>
    <w:rsid w:val="00CC6E4E"/>
    <w:rsid w:val="00CC6FE8"/>
    <w:rsid w:val="00CC7202"/>
    <w:rsid w:val="00CC7328"/>
    <w:rsid w:val="00CC76D5"/>
    <w:rsid w:val="00CD0010"/>
    <w:rsid w:val="00CD1238"/>
    <w:rsid w:val="00CD27A6"/>
    <w:rsid w:val="00CD2808"/>
    <w:rsid w:val="00CD28BF"/>
    <w:rsid w:val="00CD4092"/>
    <w:rsid w:val="00CD4A20"/>
    <w:rsid w:val="00CD50A1"/>
    <w:rsid w:val="00CD519E"/>
    <w:rsid w:val="00CD5451"/>
    <w:rsid w:val="00CD5967"/>
    <w:rsid w:val="00CD63DE"/>
    <w:rsid w:val="00CE07DE"/>
    <w:rsid w:val="00CE0C4F"/>
    <w:rsid w:val="00CE1DFE"/>
    <w:rsid w:val="00CE1F3B"/>
    <w:rsid w:val="00CE260C"/>
    <w:rsid w:val="00CE2CE5"/>
    <w:rsid w:val="00CE2D8F"/>
    <w:rsid w:val="00CE30EA"/>
    <w:rsid w:val="00CE5C02"/>
    <w:rsid w:val="00CF048A"/>
    <w:rsid w:val="00CF12FA"/>
    <w:rsid w:val="00CF155A"/>
    <w:rsid w:val="00CF16D0"/>
    <w:rsid w:val="00CF2947"/>
    <w:rsid w:val="00CF3022"/>
    <w:rsid w:val="00CF36BB"/>
    <w:rsid w:val="00CF377F"/>
    <w:rsid w:val="00CF4A8A"/>
    <w:rsid w:val="00CF686F"/>
    <w:rsid w:val="00CF6E60"/>
    <w:rsid w:val="00CF7BCA"/>
    <w:rsid w:val="00CF7F44"/>
    <w:rsid w:val="00D008FD"/>
    <w:rsid w:val="00D00B21"/>
    <w:rsid w:val="00D00DB6"/>
    <w:rsid w:val="00D00FE3"/>
    <w:rsid w:val="00D02ECA"/>
    <w:rsid w:val="00D0321C"/>
    <w:rsid w:val="00D03370"/>
    <w:rsid w:val="00D035EC"/>
    <w:rsid w:val="00D036B4"/>
    <w:rsid w:val="00D040AD"/>
    <w:rsid w:val="00D043F6"/>
    <w:rsid w:val="00D05618"/>
    <w:rsid w:val="00D05E8B"/>
    <w:rsid w:val="00D068E8"/>
    <w:rsid w:val="00D06AB1"/>
    <w:rsid w:val="00D06FC1"/>
    <w:rsid w:val="00D072ED"/>
    <w:rsid w:val="00D07A16"/>
    <w:rsid w:val="00D10140"/>
    <w:rsid w:val="00D1067E"/>
    <w:rsid w:val="00D10F50"/>
    <w:rsid w:val="00D11272"/>
    <w:rsid w:val="00D11EE7"/>
    <w:rsid w:val="00D126F5"/>
    <w:rsid w:val="00D14486"/>
    <w:rsid w:val="00D1489E"/>
    <w:rsid w:val="00D15E7C"/>
    <w:rsid w:val="00D167E6"/>
    <w:rsid w:val="00D1716D"/>
    <w:rsid w:val="00D20737"/>
    <w:rsid w:val="00D21E81"/>
    <w:rsid w:val="00D223DE"/>
    <w:rsid w:val="00D231A7"/>
    <w:rsid w:val="00D24815"/>
    <w:rsid w:val="00D25AAB"/>
    <w:rsid w:val="00D25E37"/>
    <w:rsid w:val="00D2661A"/>
    <w:rsid w:val="00D27582"/>
    <w:rsid w:val="00D27EC4"/>
    <w:rsid w:val="00D30D4F"/>
    <w:rsid w:val="00D30E35"/>
    <w:rsid w:val="00D32719"/>
    <w:rsid w:val="00D32CAE"/>
    <w:rsid w:val="00D33333"/>
    <w:rsid w:val="00D33AA1"/>
    <w:rsid w:val="00D352A2"/>
    <w:rsid w:val="00D371C4"/>
    <w:rsid w:val="00D4162B"/>
    <w:rsid w:val="00D4324E"/>
    <w:rsid w:val="00D43A2F"/>
    <w:rsid w:val="00D4514F"/>
    <w:rsid w:val="00D451E2"/>
    <w:rsid w:val="00D45E89"/>
    <w:rsid w:val="00D45E8D"/>
    <w:rsid w:val="00D466AE"/>
    <w:rsid w:val="00D4734F"/>
    <w:rsid w:val="00D51BF3"/>
    <w:rsid w:val="00D56486"/>
    <w:rsid w:val="00D573DC"/>
    <w:rsid w:val="00D60201"/>
    <w:rsid w:val="00D60376"/>
    <w:rsid w:val="00D61B0D"/>
    <w:rsid w:val="00D636C7"/>
    <w:rsid w:val="00D666FB"/>
    <w:rsid w:val="00D66846"/>
    <w:rsid w:val="00D6741C"/>
    <w:rsid w:val="00D675FB"/>
    <w:rsid w:val="00D70755"/>
    <w:rsid w:val="00D719D8"/>
    <w:rsid w:val="00D71F20"/>
    <w:rsid w:val="00D71F25"/>
    <w:rsid w:val="00D72A9C"/>
    <w:rsid w:val="00D744AF"/>
    <w:rsid w:val="00D74BC6"/>
    <w:rsid w:val="00D77031"/>
    <w:rsid w:val="00D7771A"/>
    <w:rsid w:val="00D777F7"/>
    <w:rsid w:val="00D77C6C"/>
    <w:rsid w:val="00D77E79"/>
    <w:rsid w:val="00D807CC"/>
    <w:rsid w:val="00D8093F"/>
    <w:rsid w:val="00D8257E"/>
    <w:rsid w:val="00D831A7"/>
    <w:rsid w:val="00D84941"/>
    <w:rsid w:val="00D84FA1"/>
    <w:rsid w:val="00D851F0"/>
    <w:rsid w:val="00D85364"/>
    <w:rsid w:val="00D85F24"/>
    <w:rsid w:val="00D86DB7"/>
    <w:rsid w:val="00D87BF5"/>
    <w:rsid w:val="00D9026C"/>
    <w:rsid w:val="00D90721"/>
    <w:rsid w:val="00D90ABB"/>
    <w:rsid w:val="00D90C2D"/>
    <w:rsid w:val="00D92619"/>
    <w:rsid w:val="00D9269B"/>
    <w:rsid w:val="00D926D0"/>
    <w:rsid w:val="00D93030"/>
    <w:rsid w:val="00D9367A"/>
    <w:rsid w:val="00D950E1"/>
    <w:rsid w:val="00D952A6"/>
    <w:rsid w:val="00D954B7"/>
    <w:rsid w:val="00D9721D"/>
    <w:rsid w:val="00D9746D"/>
    <w:rsid w:val="00D97F99"/>
    <w:rsid w:val="00DA1E08"/>
    <w:rsid w:val="00DA24F8"/>
    <w:rsid w:val="00DA28E8"/>
    <w:rsid w:val="00DA38D3"/>
    <w:rsid w:val="00DA3932"/>
    <w:rsid w:val="00DA3AFC"/>
    <w:rsid w:val="00DA4C16"/>
    <w:rsid w:val="00DA50D0"/>
    <w:rsid w:val="00DA5DBB"/>
    <w:rsid w:val="00DA64F8"/>
    <w:rsid w:val="00DA6C15"/>
    <w:rsid w:val="00DA6C25"/>
    <w:rsid w:val="00DA7717"/>
    <w:rsid w:val="00DB0258"/>
    <w:rsid w:val="00DB2806"/>
    <w:rsid w:val="00DB38EE"/>
    <w:rsid w:val="00DB3D42"/>
    <w:rsid w:val="00DB4659"/>
    <w:rsid w:val="00DB498B"/>
    <w:rsid w:val="00DB5055"/>
    <w:rsid w:val="00DB5DD3"/>
    <w:rsid w:val="00DB66CA"/>
    <w:rsid w:val="00DB6BCA"/>
    <w:rsid w:val="00DB6F54"/>
    <w:rsid w:val="00DB73F7"/>
    <w:rsid w:val="00DB7585"/>
    <w:rsid w:val="00DB7805"/>
    <w:rsid w:val="00DC0321"/>
    <w:rsid w:val="00DC0C84"/>
    <w:rsid w:val="00DC19CD"/>
    <w:rsid w:val="00DC1E50"/>
    <w:rsid w:val="00DC2807"/>
    <w:rsid w:val="00DC3067"/>
    <w:rsid w:val="00DC346A"/>
    <w:rsid w:val="00DC370B"/>
    <w:rsid w:val="00DC5B90"/>
    <w:rsid w:val="00DC6001"/>
    <w:rsid w:val="00DD00FF"/>
    <w:rsid w:val="00DD0619"/>
    <w:rsid w:val="00DD07FB"/>
    <w:rsid w:val="00DD25C6"/>
    <w:rsid w:val="00DD25DD"/>
    <w:rsid w:val="00DD3744"/>
    <w:rsid w:val="00DD4945"/>
    <w:rsid w:val="00DD4BE9"/>
    <w:rsid w:val="00DD4FE5"/>
    <w:rsid w:val="00DD54B0"/>
    <w:rsid w:val="00DD57EE"/>
    <w:rsid w:val="00DD5EDB"/>
    <w:rsid w:val="00DD625C"/>
    <w:rsid w:val="00DD6BCC"/>
    <w:rsid w:val="00DE0A4B"/>
    <w:rsid w:val="00DE1A0C"/>
    <w:rsid w:val="00DE1B0F"/>
    <w:rsid w:val="00DE2410"/>
    <w:rsid w:val="00DE2939"/>
    <w:rsid w:val="00DE2A28"/>
    <w:rsid w:val="00DE5075"/>
    <w:rsid w:val="00DE50EC"/>
    <w:rsid w:val="00DE55D4"/>
    <w:rsid w:val="00DE64F8"/>
    <w:rsid w:val="00DE6E81"/>
    <w:rsid w:val="00DE703F"/>
    <w:rsid w:val="00DE7595"/>
    <w:rsid w:val="00DF0725"/>
    <w:rsid w:val="00DF1961"/>
    <w:rsid w:val="00DF3084"/>
    <w:rsid w:val="00DF44DE"/>
    <w:rsid w:val="00E000E9"/>
    <w:rsid w:val="00E00ADE"/>
    <w:rsid w:val="00E01138"/>
    <w:rsid w:val="00E02DFB"/>
    <w:rsid w:val="00E030F9"/>
    <w:rsid w:val="00E0311A"/>
    <w:rsid w:val="00E03138"/>
    <w:rsid w:val="00E04712"/>
    <w:rsid w:val="00E06404"/>
    <w:rsid w:val="00E06F17"/>
    <w:rsid w:val="00E07E0C"/>
    <w:rsid w:val="00E11065"/>
    <w:rsid w:val="00E11A85"/>
    <w:rsid w:val="00E12009"/>
    <w:rsid w:val="00E12495"/>
    <w:rsid w:val="00E141E6"/>
    <w:rsid w:val="00E15CCD"/>
    <w:rsid w:val="00E179E3"/>
    <w:rsid w:val="00E20283"/>
    <w:rsid w:val="00E202EF"/>
    <w:rsid w:val="00E210B5"/>
    <w:rsid w:val="00E22418"/>
    <w:rsid w:val="00E2266A"/>
    <w:rsid w:val="00E23252"/>
    <w:rsid w:val="00E24BBA"/>
    <w:rsid w:val="00E2552F"/>
    <w:rsid w:val="00E2586E"/>
    <w:rsid w:val="00E2713B"/>
    <w:rsid w:val="00E27672"/>
    <w:rsid w:val="00E3137A"/>
    <w:rsid w:val="00E32856"/>
    <w:rsid w:val="00E32CCF"/>
    <w:rsid w:val="00E339C6"/>
    <w:rsid w:val="00E33F4F"/>
    <w:rsid w:val="00E3423B"/>
    <w:rsid w:val="00E34812"/>
    <w:rsid w:val="00E34A98"/>
    <w:rsid w:val="00E35D1E"/>
    <w:rsid w:val="00E35FEC"/>
    <w:rsid w:val="00E364F9"/>
    <w:rsid w:val="00E365FA"/>
    <w:rsid w:val="00E36789"/>
    <w:rsid w:val="00E367F6"/>
    <w:rsid w:val="00E42E69"/>
    <w:rsid w:val="00E44A83"/>
    <w:rsid w:val="00E45CD9"/>
    <w:rsid w:val="00E4682F"/>
    <w:rsid w:val="00E46ECD"/>
    <w:rsid w:val="00E47444"/>
    <w:rsid w:val="00E47853"/>
    <w:rsid w:val="00E502C1"/>
    <w:rsid w:val="00E502DD"/>
    <w:rsid w:val="00E5091D"/>
    <w:rsid w:val="00E50D3A"/>
    <w:rsid w:val="00E51305"/>
    <w:rsid w:val="00E51387"/>
    <w:rsid w:val="00E51E68"/>
    <w:rsid w:val="00E52EFD"/>
    <w:rsid w:val="00E5408A"/>
    <w:rsid w:val="00E56724"/>
    <w:rsid w:val="00E56800"/>
    <w:rsid w:val="00E56858"/>
    <w:rsid w:val="00E60C63"/>
    <w:rsid w:val="00E62FF9"/>
    <w:rsid w:val="00E635D6"/>
    <w:rsid w:val="00E639BC"/>
    <w:rsid w:val="00E64336"/>
    <w:rsid w:val="00E654DB"/>
    <w:rsid w:val="00E65A18"/>
    <w:rsid w:val="00E664CC"/>
    <w:rsid w:val="00E70388"/>
    <w:rsid w:val="00E7074E"/>
    <w:rsid w:val="00E7082D"/>
    <w:rsid w:val="00E70F92"/>
    <w:rsid w:val="00E72746"/>
    <w:rsid w:val="00E73B29"/>
    <w:rsid w:val="00E73ECE"/>
    <w:rsid w:val="00E74313"/>
    <w:rsid w:val="00E74C54"/>
    <w:rsid w:val="00E75C16"/>
    <w:rsid w:val="00E7787F"/>
    <w:rsid w:val="00E77A03"/>
    <w:rsid w:val="00E822E8"/>
    <w:rsid w:val="00E82554"/>
    <w:rsid w:val="00E82606"/>
    <w:rsid w:val="00E831C1"/>
    <w:rsid w:val="00E831CA"/>
    <w:rsid w:val="00E846C8"/>
    <w:rsid w:val="00E84957"/>
    <w:rsid w:val="00E84A55"/>
    <w:rsid w:val="00E85BFF"/>
    <w:rsid w:val="00E878FD"/>
    <w:rsid w:val="00E90391"/>
    <w:rsid w:val="00E906C2"/>
    <w:rsid w:val="00E91FC0"/>
    <w:rsid w:val="00E9311F"/>
    <w:rsid w:val="00E934D1"/>
    <w:rsid w:val="00E936B2"/>
    <w:rsid w:val="00E94AF0"/>
    <w:rsid w:val="00E95D13"/>
    <w:rsid w:val="00E95DD3"/>
    <w:rsid w:val="00E969D5"/>
    <w:rsid w:val="00E96E2D"/>
    <w:rsid w:val="00E96E49"/>
    <w:rsid w:val="00E97CD7"/>
    <w:rsid w:val="00EA0423"/>
    <w:rsid w:val="00EA04B3"/>
    <w:rsid w:val="00EA08A2"/>
    <w:rsid w:val="00EA0924"/>
    <w:rsid w:val="00EA4966"/>
    <w:rsid w:val="00EA58D1"/>
    <w:rsid w:val="00EA5BAE"/>
    <w:rsid w:val="00EA61BC"/>
    <w:rsid w:val="00EA681A"/>
    <w:rsid w:val="00EA735B"/>
    <w:rsid w:val="00EA78F1"/>
    <w:rsid w:val="00EB160F"/>
    <w:rsid w:val="00EB1BB7"/>
    <w:rsid w:val="00EB1E69"/>
    <w:rsid w:val="00EB1F33"/>
    <w:rsid w:val="00EB2086"/>
    <w:rsid w:val="00EB2330"/>
    <w:rsid w:val="00EB31ED"/>
    <w:rsid w:val="00EB44BC"/>
    <w:rsid w:val="00EB5085"/>
    <w:rsid w:val="00EB5C05"/>
    <w:rsid w:val="00EB5EDF"/>
    <w:rsid w:val="00EB60FE"/>
    <w:rsid w:val="00EB74DB"/>
    <w:rsid w:val="00EC09D8"/>
    <w:rsid w:val="00EC0FA1"/>
    <w:rsid w:val="00EC1935"/>
    <w:rsid w:val="00EC43C2"/>
    <w:rsid w:val="00EC5359"/>
    <w:rsid w:val="00EC562A"/>
    <w:rsid w:val="00EC5738"/>
    <w:rsid w:val="00EC5E1A"/>
    <w:rsid w:val="00EC7BF9"/>
    <w:rsid w:val="00ED067A"/>
    <w:rsid w:val="00ED1555"/>
    <w:rsid w:val="00ED2B50"/>
    <w:rsid w:val="00ED2CA0"/>
    <w:rsid w:val="00ED40F3"/>
    <w:rsid w:val="00ED5662"/>
    <w:rsid w:val="00ED58E8"/>
    <w:rsid w:val="00EE0350"/>
    <w:rsid w:val="00EE0719"/>
    <w:rsid w:val="00EE0E80"/>
    <w:rsid w:val="00EE2D3D"/>
    <w:rsid w:val="00EE38B3"/>
    <w:rsid w:val="00EE4385"/>
    <w:rsid w:val="00EE4615"/>
    <w:rsid w:val="00EE5B19"/>
    <w:rsid w:val="00EE613F"/>
    <w:rsid w:val="00EE6252"/>
    <w:rsid w:val="00EE7295"/>
    <w:rsid w:val="00EE757D"/>
    <w:rsid w:val="00EE7869"/>
    <w:rsid w:val="00EF054A"/>
    <w:rsid w:val="00EF1A2C"/>
    <w:rsid w:val="00EF3235"/>
    <w:rsid w:val="00EF365A"/>
    <w:rsid w:val="00EF4084"/>
    <w:rsid w:val="00EF7C5F"/>
    <w:rsid w:val="00EF7E72"/>
    <w:rsid w:val="00F05E12"/>
    <w:rsid w:val="00F05F21"/>
    <w:rsid w:val="00F05F74"/>
    <w:rsid w:val="00F06D37"/>
    <w:rsid w:val="00F07B9D"/>
    <w:rsid w:val="00F11586"/>
    <w:rsid w:val="00F1183B"/>
    <w:rsid w:val="00F11C9F"/>
    <w:rsid w:val="00F12263"/>
    <w:rsid w:val="00F1409D"/>
    <w:rsid w:val="00F14214"/>
    <w:rsid w:val="00F146FA"/>
    <w:rsid w:val="00F14C22"/>
    <w:rsid w:val="00F157A9"/>
    <w:rsid w:val="00F16F00"/>
    <w:rsid w:val="00F1739C"/>
    <w:rsid w:val="00F21371"/>
    <w:rsid w:val="00F22F0C"/>
    <w:rsid w:val="00F25BB6"/>
    <w:rsid w:val="00F25CAC"/>
    <w:rsid w:val="00F269B5"/>
    <w:rsid w:val="00F26B7E"/>
    <w:rsid w:val="00F27A3B"/>
    <w:rsid w:val="00F32780"/>
    <w:rsid w:val="00F33817"/>
    <w:rsid w:val="00F33C0B"/>
    <w:rsid w:val="00F344B3"/>
    <w:rsid w:val="00F35D9E"/>
    <w:rsid w:val="00F37746"/>
    <w:rsid w:val="00F420D5"/>
    <w:rsid w:val="00F4427F"/>
    <w:rsid w:val="00F451EA"/>
    <w:rsid w:val="00F45272"/>
    <w:rsid w:val="00F45447"/>
    <w:rsid w:val="00F456C6"/>
    <w:rsid w:val="00F4577B"/>
    <w:rsid w:val="00F45A6A"/>
    <w:rsid w:val="00F46112"/>
    <w:rsid w:val="00F46496"/>
    <w:rsid w:val="00F474D0"/>
    <w:rsid w:val="00F50179"/>
    <w:rsid w:val="00F515EE"/>
    <w:rsid w:val="00F517FC"/>
    <w:rsid w:val="00F51822"/>
    <w:rsid w:val="00F56511"/>
    <w:rsid w:val="00F56B9B"/>
    <w:rsid w:val="00F570D1"/>
    <w:rsid w:val="00F578D7"/>
    <w:rsid w:val="00F57A50"/>
    <w:rsid w:val="00F6194E"/>
    <w:rsid w:val="00F623AC"/>
    <w:rsid w:val="00F6412A"/>
    <w:rsid w:val="00F6471E"/>
    <w:rsid w:val="00F64FFA"/>
    <w:rsid w:val="00F65893"/>
    <w:rsid w:val="00F661A7"/>
    <w:rsid w:val="00F66A4A"/>
    <w:rsid w:val="00F716B0"/>
    <w:rsid w:val="00F71E22"/>
    <w:rsid w:val="00F72142"/>
    <w:rsid w:val="00F72AE7"/>
    <w:rsid w:val="00F73A66"/>
    <w:rsid w:val="00F751C4"/>
    <w:rsid w:val="00F75D03"/>
    <w:rsid w:val="00F762A8"/>
    <w:rsid w:val="00F766C3"/>
    <w:rsid w:val="00F77649"/>
    <w:rsid w:val="00F7799B"/>
    <w:rsid w:val="00F77D39"/>
    <w:rsid w:val="00F8201C"/>
    <w:rsid w:val="00F823C7"/>
    <w:rsid w:val="00F833BA"/>
    <w:rsid w:val="00F84492"/>
    <w:rsid w:val="00F84FD0"/>
    <w:rsid w:val="00F8523D"/>
    <w:rsid w:val="00F859A8"/>
    <w:rsid w:val="00F86B25"/>
    <w:rsid w:val="00F86D87"/>
    <w:rsid w:val="00F901EF"/>
    <w:rsid w:val="00F9108B"/>
    <w:rsid w:val="00F91349"/>
    <w:rsid w:val="00F926CB"/>
    <w:rsid w:val="00F93324"/>
    <w:rsid w:val="00F93A8A"/>
    <w:rsid w:val="00F95248"/>
    <w:rsid w:val="00F956A9"/>
    <w:rsid w:val="00F963ED"/>
    <w:rsid w:val="00F966CF"/>
    <w:rsid w:val="00F9674F"/>
    <w:rsid w:val="00F96CAE"/>
    <w:rsid w:val="00F979AB"/>
    <w:rsid w:val="00F97C99"/>
    <w:rsid w:val="00FA21EE"/>
    <w:rsid w:val="00FA437E"/>
    <w:rsid w:val="00FA662D"/>
    <w:rsid w:val="00FA73B1"/>
    <w:rsid w:val="00FA7A99"/>
    <w:rsid w:val="00FB0743"/>
    <w:rsid w:val="00FB0CB9"/>
    <w:rsid w:val="00FB231D"/>
    <w:rsid w:val="00FB2A38"/>
    <w:rsid w:val="00FB3531"/>
    <w:rsid w:val="00FB3778"/>
    <w:rsid w:val="00FB45F1"/>
    <w:rsid w:val="00FB4A72"/>
    <w:rsid w:val="00FB54E8"/>
    <w:rsid w:val="00FB7054"/>
    <w:rsid w:val="00FB77DD"/>
    <w:rsid w:val="00FB7A59"/>
    <w:rsid w:val="00FC17B7"/>
    <w:rsid w:val="00FC1E2E"/>
    <w:rsid w:val="00FC2CB7"/>
    <w:rsid w:val="00FC2D3D"/>
    <w:rsid w:val="00FC4090"/>
    <w:rsid w:val="00FC55B4"/>
    <w:rsid w:val="00FC67D2"/>
    <w:rsid w:val="00FC6C78"/>
    <w:rsid w:val="00FC7D5C"/>
    <w:rsid w:val="00FD00E6"/>
    <w:rsid w:val="00FD09A1"/>
    <w:rsid w:val="00FD1AF0"/>
    <w:rsid w:val="00FD24B9"/>
    <w:rsid w:val="00FD2A7C"/>
    <w:rsid w:val="00FD4CA3"/>
    <w:rsid w:val="00FD4E99"/>
    <w:rsid w:val="00FD59EB"/>
    <w:rsid w:val="00FD5C94"/>
    <w:rsid w:val="00FD5D87"/>
    <w:rsid w:val="00FD7299"/>
    <w:rsid w:val="00FE0B5D"/>
    <w:rsid w:val="00FE1213"/>
    <w:rsid w:val="00FE1FBE"/>
    <w:rsid w:val="00FE27D3"/>
    <w:rsid w:val="00FE3901"/>
    <w:rsid w:val="00FE39D3"/>
    <w:rsid w:val="00FE403D"/>
    <w:rsid w:val="00FE41B1"/>
    <w:rsid w:val="00FE4BCE"/>
    <w:rsid w:val="00FE54AE"/>
    <w:rsid w:val="00FE56D3"/>
    <w:rsid w:val="00FE576A"/>
    <w:rsid w:val="00FE5A3E"/>
    <w:rsid w:val="00FE7854"/>
    <w:rsid w:val="00FE7AFF"/>
    <w:rsid w:val="00FE7E79"/>
    <w:rsid w:val="00FF03E7"/>
    <w:rsid w:val="00FF1299"/>
    <w:rsid w:val="00FF1919"/>
    <w:rsid w:val="00FF37AC"/>
    <w:rsid w:val="00FF3E7D"/>
    <w:rsid w:val="00FF44AC"/>
    <w:rsid w:val="00FF5953"/>
    <w:rsid w:val="00FF5B99"/>
    <w:rsid w:val="00FF6D2F"/>
    <w:rsid w:val="00FF730C"/>
    <w:rsid w:val="00FF73F4"/>
    <w:rsid w:val="00FF7CE4"/>
    <w:rsid w:val="00FF7E39"/>
    <w:rsid w:val="475B0CDC"/>
    <w:rsid w:val="5D7FC206"/>
    <w:rsid w:val="6B35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B6151D"/>
  <w15:docId w15:val="{81A2B610-8588-40EE-96DB-C68F471C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ind w:left="2978"/>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ind w:left="710"/>
      <w:outlineLvl w:val="9"/>
    </w:pPr>
    <w:rPr>
      <w:rFonts w:ascii="宋体" w:eastAsia="宋体"/>
    </w:rPr>
  </w:style>
  <w:style w:type="paragraph" w:customStyle="1" w:styleId="afffffffff1">
    <w:name w:val="标准文件_二级无标题"/>
    <w:basedOn w:val="affe"/>
    <w:qFormat/>
    <w:pPr>
      <w:spacing w:beforeLines="0" w:before="0" w:afterLines="0" w:after="0"/>
      <w:ind w:left="426"/>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14416AA825463C8A648CD9B00D6D59"/>
        <w:category>
          <w:name w:val="常规"/>
          <w:gallery w:val="placeholder"/>
        </w:category>
        <w:types>
          <w:type w:val="bbPlcHdr"/>
        </w:types>
        <w:behaviors>
          <w:behavior w:val="content"/>
        </w:behaviors>
        <w:guid w:val="{DEADC47B-3165-4D53-AA96-F452E07CF6A5}"/>
      </w:docPartPr>
      <w:docPartBody>
        <w:p w:rsidR="00823E02" w:rsidRDefault="00000000">
          <w:pPr>
            <w:pStyle w:val="3F14416AA825463C8A648CD9B00D6D59"/>
            <w:rPr>
              <w:rFonts w:hint="eastAsia"/>
            </w:rPr>
          </w:pPr>
          <w:r>
            <w:rPr>
              <w:rStyle w:val="a3"/>
              <w:rFonts w:hint="eastAsia"/>
            </w:rPr>
            <w:t>单击或点击此处输入文字。</w:t>
          </w:r>
        </w:p>
      </w:docPartBody>
    </w:docPart>
    <w:docPart>
      <w:docPartPr>
        <w:name w:val="23233E8720D646E09B4F507F4701F821"/>
        <w:category>
          <w:name w:val="常规"/>
          <w:gallery w:val="placeholder"/>
        </w:category>
        <w:types>
          <w:type w:val="bbPlcHdr"/>
        </w:types>
        <w:behaviors>
          <w:behavior w:val="content"/>
        </w:behaviors>
        <w:guid w:val="{26FC0CA0-6FBD-4C8C-B7D6-2806F1961689}"/>
      </w:docPartPr>
      <w:docPartBody>
        <w:p w:rsidR="00823E02" w:rsidRDefault="00000000">
          <w:pPr>
            <w:pStyle w:val="23233E8720D646E09B4F507F4701F821"/>
            <w:rPr>
              <w:rFonts w:hint="eastAsia"/>
            </w:rPr>
          </w:pPr>
          <w:r>
            <w:rPr>
              <w:rStyle w:val="a3"/>
              <w:rFonts w:hint="eastAsia"/>
            </w:rPr>
            <w:t>选择一项。</w:t>
          </w:r>
        </w:p>
      </w:docPartBody>
    </w:docPart>
    <w:docPart>
      <w:docPartPr>
        <w:name w:val="0D49C4E0DA8A42B086128D729AD0F223"/>
        <w:category>
          <w:name w:val="常规"/>
          <w:gallery w:val="placeholder"/>
        </w:category>
        <w:types>
          <w:type w:val="bbPlcHdr"/>
        </w:types>
        <w:behaviors>
          <w:behavior w:val="content"/>
        </w:behaviors>
        <w:guid w:val="{F9FD2AFF-8DF3-4F66-A229-F5DB8FB27F4D}"/>
      </w:docPartPr>
      <w:docPartBody>
        <w:p w:rsidR="00823E02" w:rsidRDefault="00000000">
          <w:pPr>
            <w:pStyle w:val="0D49C4E0DA8A42B086128D729AD0F22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E9"/>
    <w:rsid w:val="000148C4"/>
    <w:rsid w:val="00106ADC"/>
    <w:rsid w:val="001B5BD2"/>
    <w:rsid w:val="002354CC"/>
    <w:rsid w:val="00292E90"/>
    <w:rsid w:val="002B4651"/>
    <w:rsid w:val="003F2851"/>
    <w:rsid w:val="0042326A"/>
    <w:rsid w:val="00465995"/>
    <w:rsid w:val="004A5A3B"/>
    <w:rsid w:val="004C3244"/>
    <w:rsid w:val="004F649B"/>
    <w:rsid w:val="00512217"/>
    <w:rsid w:val="005212E2"/>
    <w:rsid w:val="00553D6D"/>
    <w:rsid w:val="005642E8"/>
    <w:rsid w:val="00591020"/>
    <w:rsid w:val="005B5600"/>
    <w:rsid w:val="00600407"/>
    <w:rsid w:val="00601F34"/>
    <w:rsid w:val="006572E7"/>
    <w:rsid w:val="006B54E9"/>
    <w:rsid w:val="00734A70"/>
    <w:rsid w:val="00746B95"/>
    <w:rsid w:val="00790CAD"/>
    <w:rsid w:val="007A25E0"/>
    <w:rsid w:val="00823E02"/>
    <w:rsid w:val="0084631F"/>
    <w:rsid w:val="008C370D"/>
    <w:rsid w:val="008E0A7A"/>
    <w:rsid w:val="008F16BA"/>
    <w:rsid w:val="00920D50"/>
    <w:rsid w:val="00977BAF"/>
    <w:rsid w:val="00994AEE"/>
    <w:rsid w:val="00A97BC0"/>
    <w:rsid w:val="00B10783"/>
    <w:rsid w:val="00B54CC8"/>
    <w:rsid w:val="00BD5A1F"/>
    <w:rsid w:val="00C35CDC"/>
    <w:rsid w:val="00C63029"/>
    <w:rsid w:val="00D71F20"/>
    <w:rsid w:val="00DD3744"/>
    <w:rsid w:val="00DF0F37"/>
    <w:rsid w:val="00E76645"/>
    <w:rsid w:val="00E8559A"/>
    <w:rsid w:val="00E920D5"/>
    <w:rsid w:val="00ED5662"/>
    <w:rsid w:val="00F37746"/>
    <w:rsid w:val="00FA7A6A"/>
    <w:rsid w:val="00FB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F14416AA825463C8A648CD9B00D6D59">
    <w:name w:val="3F14416AA825463C8A648CD9B00D6D59"/>
    <w:pPr>
      <w:widowControl w:val="0"/>
      <w:jc w:val="both"/>
    </w:pPr>
    <w:rPr>
      <w:kern w:val="2"/>
      <w:sz w:val="21"/>
      <w:szCs w:val="22"/>
      <w14:ligatures w14:val="standardContextual"/>
    </w:rPr>
  </w:style>
  <w:style w:type="paragraph" w:customStyle="1" w:styleId="23233E8720D646E09B4F507F4701F821">
    <w:name w:val="23233E8720D646E09B4F507F4701F821"/>
    <w:pPr>
      <w:widowControl w:val="0"/>
      <w:jc w:val="both"/>
    </w:pPr>
    <w:rPr>
      <w:kern w:val="2"/>
      <w:sz w:val="21"/>
      <w:szCs w:val="22"/>
      <w14:ligatures w14:val="standardContextual"/>
    </w:rPr>
  </w:style>
  <w:style w:type="paragraph" w:customStyle="1" w:styleId="0D49C4E0DA8A42B086128D729AD0F223">
    <w:name w:val="0D49C4E0DA8A42B086128D729AD0F223"/>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1671</Words>
  <Characters>9531</Characters>
  <Application>Microsoft Office Word</Application>
  <DocSecurity>0</DocSecurity>
  <Lines>79</Lines>
  <Paragraphs>22</Paragraphs>
  <ScaleCrop>false</ScaleCrop>
  <Company>PCMI</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Weiyi Zhu Katherine</dc:creator>
  <cp:lastModifiedBy>凯 黄</cp:lastModifiedBy>
  <cp:revision>4</cp:revision>
  <cp:lastPrinted>2021-02-02T16:22:00Z</cp:lastPrinted>
  <dcterms:created xsi:type="dcterms:W3CDTF">2025-02-21T02:59:00Z</dcterms:created>
  <dcterms:modified xsi:type="dcterms:W3CDTF">2025-02-21T03:00:00Z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AAA9EA32431455011940826782FED3AB_42</vt:lpwstr>
  </property>
  <property fmtid="{D5CDD505-2E9C-101B-9397-08002B2CF9AE}" pid="16" name="KSOTemplateDocerSaveRecord">
    <vt:lpwstr>eyJoZGlkIjoiZWQwMjFjYjE0Y2Q4YTY1ZDJjM2I3NTk4MjQwMDQxNzAiLCJ1c2VySWQiOiI1Mzk3NTA2MzcifQ==</vt:lpwstr>
  </property>
</Properties>
</file>