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08452">
      <w:pPr>
        <w:pageBreakBefore w:val="0"/>
        <w:kinsoku/>
        <w:wordWrap/>
        <w:overflowPunct/>
        <w:topLinePunct w:val="0"/>
        <w:autoSpaceDE/>
        <w:autoSpaceDN/>
        <w:bidi w:val="0"/>
        <w:adjustRightInd/>
        <w:spacing w:afterAutospacing="0" w:line="360" w:lineRule="auto"/>
        <w:jc w:val="center"/>
        <w:rPr>
          <w:rFonts w:hint="eastAsia" w:ascii="宋体" w:hAnsi="宋体" w:eastAsia="宋体" w:cs="宋体"/>
          <w:b/>
          <w:bCs/>
          <w:spacing w:val="-14"/>
          <w:sz w:val="44"/>
          <w:szCs w:val="52"/>
        </w:rPr>
      </w:pPr>
      <w:bookmarkStart w:id="1" w:name="_GoBack"/>
      <w:r>
        <w:rPr>
          <w:rFonts w:hint="eastAsia" w:ascii="宋体" w:hAnsi="宋体" w:eastAsia="宋体" w:cs="宋体"/>
          <w:b/>
          <w:bCs/>
          <w:spacing w:val="-14"/>
          <w:sz w:val="44"/>
          <w:szCs w:val="52"/>
        </w:rPr>
        <w:t>《企业供应链ESG管理评价规范》</w:t>
      </w:r>
      <w:bookmarkEnd w:id="1"/>
    </w:p>
    <w:p w14:paraId="4F11D69C">
      <w:pPr>
        <w:pageBreakBefore w:val="0"/>
        <w:kinsoku/>
        <w:wordWrap/>
        <w:overflowPunct/>
        <w:topLinePunct w:val="0"/>
        <w:autoSpaceDE/>
        <w:autoSpaceDN/>
        <w:bidi w:val="0"/>
        <w:adjustRightInd/>
        <w:spacing w:afterAutospacing="0" w:line="360" w:lineRule="auto"/>
        <w:jc w:val="center"/>
        <w:rPr>
          <w:rFonts w:hint="eastAsia" w:ascii="宋体" w:hAnsi="宋体" w:eastAsia="宋体" w:cs="宋体"/>
          <w:b/>
          <w:bCs/>
          <w:sz w:val="44"/>
          <w:szCs w:val="52"/>
        </w:rPr>
      </w:pPr>
      <w:r>
        <w:rPr>
          <w:rFonts w:hint="eastAsia" w:ascii="宋体" w:hAnsi="宋体" w:eastAsia="宋体" w:cs="宋体"/>
          <w:b/>
          <w:bCs/>
          <w:spacing w:val="-14"/>
          <w:sz w:val="44"/>
          <w:szCs w:val="52"/>
        </w:rPr>
        <w:t>团体标准</w:t>
      </w:r>
      <w:r>
        <w:rPr>
          <w:rFonts w:hint="eastAsia" w:ascii="宋体" w:hAnsi="宋体" w:eastAsia="宋体" w:cs="宋体"/>
          <w:b/>
          <w:bCs/>
          <w:sz w:val="44"/>
          <w:szCs w:val="52"/>
        </w:rPr>
        <w:t>编制说明</w:t>
      </w:r>
    </w:p>
    <w:p w14:paraId="14E9032E">
      <w:pPr>
        <w:pageBreakBefore w:val="0"/>
        <w:kinsoku/>
        <w:wordWrap/>
        <w:overflowPunct/>
        <w:topLinePunct w:val="0"/>
        <w:autoSpaceDE/>
        <w:autoSpaceDN/>
        <w:bidi w:val="0"/>
        <w:adjustRightInd/>
        <w:spacing w:beforeAutospacing="0" w:after="159" w:afterLines="50" w:afterAutospacing="0" w:line="360" w:lineRule="auto"/>
        <w:jc w:val="center"/>
        <w:rPr>
          <w:rFonts w:hint="eastAsia" w:ascii="宋体" w:hAnsi="宋体" w:eastAsia="宋体" w:cs="宋体"/>
          <w:b w:val="0"/>
          <w:bCs w:val="0"/>
          <w:sz w:val="28"/>
          <w:szCs w:val="36"/>
        </w:rPr>
      </w:pPr>
      <w:r>
        <w:rPr>
          <w:rFonts w:hint="eastAsia" w:ascii="宋体" w:hAnsi="宋体" w:eastAsia="宋体" w:cs="宋体"/>
          <w:b w:val="0"/>
          <w:bCs w:val="0"/>
          <w:sz w:val="28"/>
          <w:szCs w:val="36"/>
        </w:rPr>
        <w:t>（征求意见稿）</w:t>
      </w:r>
    </w:p>
    <w:p w14:paraId="41325348">
      <w:pPr>
        <w:pStyle w:val="2"/>
        <w:pageBreakBefore w:val="0"/>
        <w:kinsoku/>
        <w:wordWrap/>
        <w:overflowPunct/>
        <w:topLinePunct w:val="0"/>
        <w:autoSpaceDE/>
        <w:autoSpaceDN/>
        <w:bidi w:val="0"/>
        <w:adjustRightInd/>
        <w:snapToGrid/>
        <w:spacing w:before="0" w:beforeLines="0" w:beforeAutospacing="0" w:after="0" w:line="360" w:lineRule="auto"/>
        <w:textAlignment w:val="auto"/>
        <w:rPr>
          <w:rFonts w:hint="eastAsia" w:ascii="宋体" w:hAnsi="宋体" w:eastAsia="宋体" w:cs="宋体"/>
          <w:sz w:val="28"/>
          <w:szCs w:val="28"/>
        </w:rPr>
      </w:pPr>
      <w:r>
        <w:rPr>
          <w:rFonts w:hint="eastAsia" w:ascii="宋体" w:hAnsi="宋体" w:eastAsia="宋体" w:cs="宋体"/>
          <w:sz w:val="28"/>
          <w:szCs w:val="28"/>
        </w:rPr>
        <w:t>一、任务来源，主要起草单位，参与起草单位</w:t>
      </w:r>
    </w:p>
    <w:p w14:paraId="4F84D72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0" w:name="_Hlk529782780"/>
      <w:r>
        <w:rPr>
          <w:rFonts w:hint="eastAsia" w:ascii="宋体" w:hAnsi="宋体" w:eastAsia="宋体" w:cs="宋体"/>
          <w:sz w:val="24"/>
          <w:szCs w:val="24"/>
        </w:rPr>
        <w:t>20</w:t>
      </w:r>
      <w:r>
        <w:rPr>
          <w:rFonts w:hint="eastAsia" w:ascii="宋体" w:hAnsi="宋体" w:eastAsia="宋体" w:cs="宋体"/>
          <w:sz w:val="24"/>
          <w:szCs w:val="24"/>
          <w:lang w:val="en-US" w:eastAsia="zh-CN"/>
        </w:rPr>
        <w:t>24年11月4日，</w:t>
      </w:r>
      <w:r>
        <w:rPr>
          <w:rFonts w:hint="eastAsia" w:ascii="宋体" w:hAnsi="宋体" w:eastAsia="宋体" w:cs="宋体"/>
          <w:sz w:val="24"/>
          <w:szCs w:val="24"/>
        </w:rPr>
        <w:t>中国中小企业协会</w:t>
      </w:r>
      <w:bookmarkEnd w:id="0"/>
      <w:r>
        <w:rPr>
          <w:rFonts w:hint="eastAsia" w:ascii="宋体" w:hAnsi="宋体" w:eastAsia="宋体" w:cs="宋体"/>
          <w:sz w:val="24"/>
          <w:szCs w:val="24"/>
        </w:rPr>
        <w:t>下达的团体标准</w:t>
      </w:r>
      <w:r>
        <w:rPr>
          <w:rFonts w:hint="eastAsia" w:ascii="宋体" w:hAnsi="宋体" w:eastAsia="宋体" w:cs="宋体"/>
          <w:sz w:val="24"/>
          <w:szCs w:val="24"/>
          <w:lang w:val="en-US" w:eastAsia="zh-CN"/>
        </w:rPr>
        <w:t>立项公告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中企协【2024】60号）</w:t>
      </w:r>
      <w:r>
        <w:rPr>
          <w:rFonts w:hint="eastAsia" w:ascii="宋体" w:hAnsi="宋体" w:eastAsia="宋体" w:cs="宋体"/>
          <w:sz w:val="24"/>
          <w:szCs w:val="24"/>
        </w:rPr>
        <w:t>，将《企业供应链ESG管理评价规范》列为标准编制项目，并于20</w:t>
      </w:r>
      <w:r>
        <w:rPr>
          <w:rFonts w:hint="eastAsia" w:ascii="宋体" w:hAnsi="宋体" w:eastAsia="宋体" w:cs="宋体"/>
          <w:sz w:val="24"/>
          <w:szCs w:val="24"/>
          <w:lang w:val="en-US" w:eastAsia="zh-CN"/>
        </w:rPr>
        <w:t>24</w:t>
      </w:r>
      <w:r>
        <w:rPr>
          <w:rFonts w:hint="eastAsia" w:ascii="宋体" w:hAnsi="宋体" w:eastAsia="宋体" w:cs="宋体"/>
          <w:sz w:val="24"/>
          <w:szCs w:val="24"/>
        </w:rPr>
        <w:t>年1</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8</w:t>
      </w:r>
      <w:r>
        <w:rPr>
          <w:rFonts w:hint="eastAsia" w:ascii="宋体" w:hAnsi="宋体" w:eastAsia="宋体" w:cs="宋体"/>
          <w:sz w:val="24"/>
          <w:szCs w:val="24"/>
        </w:rPr>
        <w:t>日在全国团体标准信息平台上进行了立项公告。</w:t>
      </w:r>
    </w:p>
    <w:p w14:paraId="2C201B6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责任单位、起草单位为</w:t>
      </w:r>
      <w:r>
        <w:rPr>
          <w:rFonts w:hint="eastAsia" w:ascii="宋体" w:hAnsi="宋体" w:eastAsia="宋体" w:cs="宋体"/>
          <w:sz w:val="24"/>
          <w:szCs w:val="24"/>
          <w:lang w:val="en-US" w:eastAsia="zh-CN"/>
        </w:rPr>
        <w:t>北京国发绿色节能环保技术研究院有限公司</w:t>
      </w:r>
      <w:r>
        <w:rPr>
          <w:rFonts w:hint="eastAsia" w:ascii="宋体" w:hAnsi="宋体" w:eastAsia="宋体" w:cs="宋体"/>
          <w:sz w:val="24"/>
          <w:szCs w:val="24"/>
        </w:rPr>
        <w:t>。参与起草单位有中国建材检验认证集团苏州有限公司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中科双碳（深圳）科技有限公司、广东省生产力促进中心、广东地方治理研究中心ESG所、佛山环境与能源研究院、苏州工业园区城市发展研究院等</w:t>
      </w:r>
      <w:r>
        <w:rPr>
          <w:rFonts w:hint="eastAsia" w:ascii="宋体" w:hAnsi="宋体" w:eastAsia="宋体" w:cs="宋体"/>
          <w:sz w:val="24"/>
          <w:szCs w:val="24"/>
        </w:rPr>
        <w:t>。</w:t>
      </w:r>
    </w:p>
    <w:p w14:paraId="45170ADC">
      <w:pPr>
        <w:pStyle w:val="2"/>
        <w:pageBreakBefore w:val="0"/>
        <w:kinsoku/>
        <w:wordWrap/>
        <w:overflowPunct/>
        <w:topLinePunct w:val="0"/>
        <w:autoSpaceDE/>
        <w:autoSpaceDN/>
        <w:bidi w:val="0"/>
        <w:adjustRightInd/>
        <w:snapToGrid/>
        <w:spacing w:before="0" w:beforeLines="0" w:beforeAutospacing="0" w:after="0"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二、制定标准的必要性和意义</w:t>
      </w:r>
    </w:p>
    <w:p w14:paraId="54EB7F8C">
      <w:pPr>
        <w:keepNext w:val="0"/>
        <w:keepLines w:val="0"/>
        <w:pageBreakBefore w:val="0"/>
        <w:widowControl/>
        <w:numPr>
          <w:ilvl w:val="0"/>
          <w:numId w:val="1"/>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项目必要性</w:t>
      </w:r>
    </w:p>
    <w:p w14:paraId="28904704">
      <w:pPr>
        <w:pStyle w:val="8"/>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推动供应链ESG管理合规化、标准化</w:t>
      </w:r>
    </w:p>
    <w:p w14:paraId="43948464">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当前，企业的供应链管理已经成为实现“双碳”目标和践行社会责任的重要环节。制定企业供应链ESG管理评价标准，有助于推动企业在环境保护、社会责任履行、治理透明度等方面的管理实践向合规化、标准化和精细化转变，提升企业的综合竞争力和可持续发展能力。</w:t>
      </w:r>
    </w:p>
    <w:p w14:paraId="6999B5C9">
      <w:pPr>
        <w:pStyle w:val="8"/>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服务国家“双碳”战略和绿色发展目标</w:t>
      </w:r>
    </w:p>
    <w:p w14:paraId="1D797514">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双碳”行动方案》《十四五规划纲要》等政策文件明确提出，要推动企业供应链向绿色低碳转型。通过制定供应链ESG管理评价标准，可帮助企业优化供应链的环境绩效、提高社会责任履行能力，并落实政策要求，加快构建绿色低碳供应链体系，为实现国家“双碳”目标贡献力量。</w:t>
      </w:r>
    </w:p>
    <w:p w14:paraId="12904714">
      <w:pPr>
        <w:pStyle w:val="8"/>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适应国内外市场对ESG管理的需求</w:t>
      </w:r>
    </w:p>
    <w:p w14:paraId="0B6D43F7">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随着国际社会对环境、社会和治理（ESG）管理的重视程度不断提升，全球供应链中的中国企业面临越来越多的ESG合规性要求。制定统一的供应链ESG管理评价标准，不仅可为国内企业提供可操作的管理指引，也有助于企业满足国际市场的ESG合规性要求，降低贸易壁垒，提升全球市场竞争力。</w:t>
      </w:r>
    </w:p>
    <w:p w14:paraId="05A44F6A">
      <w:pPr>
        <w:pStyle w:val="8"/>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助力构建中国特色的ESG评价体系</w:t>
      </w:r>
    </w:p>
    <w:p w14:paraId="4C1A3742">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当前，国际ESG评价标准主要由西方国家主导，存在部分指标不符合中国实际的情况。制定符合中国企业实际的供应链ESG管理评价标准，将为构建中国特色的ESG评价体系奠定基础，推动企业更好地展示其在绿色发展、社会责任和公司治理方面的实际成效，提升企业的国际话语权和品牌形象。</w:t>
      </w:r>
    </w:p>
    <w:p w14:paraId="67EFDD55">
      <w:pPr>
        <w:keepNext w:val="0"/>
        <w:keepLines w:val="0"/>
        <w:pageBreakBefore w:val="0"/>
        <w:widowControl/>
        <w:numPr>
          <w:ilvl w:val="0"/>
          <w:numId w:val="1"/>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项目意义</w:t>
      </w:r>
    </w:p>
    <w:p w14:paraId="2739BBEB">
      <w:pPr>
        <w:pStyle w:val="8"/>
        <w:keepNext w:val="0"/>
        <w:keepLines w:val="0"/>
        <w:pageBreakBefore w:val="0"/>
        <w:widowControl/>
        <w:numPr>
          <w:ilvl w:val="0"/>
          <w:numId w:val="3"/>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提升企业供应链绿色发展水平</w:t>
      </w:r>
    </w:p>
    <w:p w14:paraId="124D8DBE">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通过该标准的实施，企业可以全面梳理供应链中可能存在的环境、社会和治理风险，系统优化碳排放管理、资源利用效率、人权保障、合规管理等环节，从而推动供应链上下游企业协同实现绿色发展目标。</w:t>
      </w:r>
    </w:p>
    <w:p w14:paraId="21165677">
      <w:pPr>
        <w:pStyle w:val="8"/>
        <w:keepNext w:val="0"/>
        <w:keepLines w:val="0"/>
        <w:pageBreakBefore w:val="0"/>
        <w:widowControl/>
        <w:numPr>
          <w:ilvl w:val="0"/>
          <w:numId w:val="3"/>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强化企业社会责任履行</w:t>
      </w:r>
    </w:p>
    <w:p w14:paraId="02FFE86C">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该标准可为企业提供系统的ESG管理评价指标，帮助企业明确社会责任履行的重点方向，并通过评价结果识别风险和改进空间，推动企业将社会责任融入供应链管理的各个环节，提升社会责任履行效果。</w:t>
      </w:r>
    </w:p>
    <w:p w14:paraId="64FF4AD0">
      <w:pPr>
        <w:pStyle w:val="8"/>
        <w:keepNext w:val="0"/>
        <w:keepLines w:val="0"/>
        <w:pageBreakBefore w:val="0"/>
        <w:widowControl/>
        <w:numPr>
          <w:ilvl w:val="0"/>
          <w:numId w:val="3"/>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增强企业品牌形象和市场竞争力</w:t>
      </w:r>
    </w:p>
    <w:p w14:paraId="0CE6D8C3">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通过第三方机构的ESG评价认证，企业可向客户、投资者和利益相关方展示其供应链ESG管理的成效，从而提升企业的品牌形象，增强市场竞争力。尤其是在国际市场上，企业的供应链ESG表现将成为获取客户信任和投资机会的重要因素。</w:t>
      </w:r>
    </w:p>
    <w:p w14:paraId="5B774280">
      <w:pPr>
        <w:pStyle w:val="8"/>
        <w:keepNext w:val="0"/>
        <w:keepLines w:val="0"/>
        <w:pageBreakBefore w:val="0"/>
        <w:widowControl/>
        <w:numPr>
          <w:ilvl w:val="0"/>
          <w:numId w:val="3"/>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为政策监管和行业自律提供依据</w:t>
      </w:r>
    </w:p>
    <w:p w14:paraId="4500CAAE">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该标准将为政府部门和行业协会提供供应链ESG管理的评价依据，推动政策落地和行业自律，确保企业在供应链管理中遵守环境、社会和治理的相关法规，减少供应链中的环境、社会和治理风险。</w:t>
      </w:r>
    </w:p>
    <w:p w14:paraId="56CD69A4">
      <w:pPr>
        <w:keepNext w:val="0"/>
        <w:keepLines w:val="0"/>
        <w:pageBreakBefore w:val="0"/>
        <w:widowControl/>
        <w:numPr>
          <w:ilvl w:val="0"/>
          <w:numId w:val="1"/>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应用前景</w:t>
      </w:r>
    </w:p>
    <w:p w14:paraId="08DE986D">
      <w:pPr>
        <w:pStyle w:val="8"/>
        <w:keepNext w:val="0"/>
        <w:keepLines w:val="0"/>
        <w:pageBreakBefore w:val="0"/>
        <w:widowControl/>
        <w:numPr>
          <w:ilvl w:val="0"/>
          <w:numId w:val="4"/>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企业自我评估与改进</w:t>
      </w:r>
    </w:p>
    <w:p w14:paraId="5E71F893">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企业可通过该标准对自身供应链的ESG管理情况进行全面评估，识别供应链在环境合规、社会责任和治理透明度等方面的风险与不足，制定针对性的改进措施，从而提升整体管理水平。</w:t>
      </w:r>
    </w:p>
    <w:p w14:paraId="7E4DEC92">
      <w:pPr>
        <w:pStyle w:val="8"/>
        <w:keepNext w:val="0"/>
        <w:keepLines w:val="0"/>
        <w:pageBreakBefore w:val="0"/>
        <w:widowControl/>
        <w:numPr>
          <w:ilvl w:val="0"/>
          <w:numId w:val="4"/>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Fonts w:hint="eastAsia" w:ascii="宋体" w:hAnsi="宋体" w:eastAsia="宋体" w:cs="宋体"/>
          <w:lang w:val="en-US" w:eastAsia="zh-CN"/>
        </w:rPr>
      </w:pPr>
      <w:r>
        <w:rPr>
          <w:rStyle w:val="14"/>
          <w:rFonts w:hint="eastAsia" w:ascii="宋体" w:hAnsi="宋体" w:eastAsia="宋体" w:cs="宋体"/>
          <w:sz w:val="24"/>
          <w:szCs w:val="24"/>
          <w:lang w:val="en-US" w:eastAsia="zh-CN"/>
        </w:rPr>
        <w:t>第二方评价（客户或合作伙伴）</w:t>
      </w:r>
    </w:p>
    <w:p w14:paraId="5D8DB1EF">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大型企业、国有企业或行业龙头企业可通过该标准对供应商进行ESG管理评价，从而确保供应商在环境、社会责任和治理方面的表现符合政策要求和企业采购标准，推动供应链上下游企业共同实现绿色发展和社会责任目标。</w:t>
      </w:r>
    </w:p>
    <w:p w14:paraId="4E60B9BC">
      <w:pPr>
        <w:pStyle w:val="8"/>
        <w:keepNext w:val="0"/>
        <w:keepLines w:val="0"/>
        <w:pageBreakBefore w:val="0"/>
        <w:widowControl/>
        <w:numPr>
          <w:ilvl w:val="0"/>
          <w:numId w:val="4"/>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Fonts w:hint="eastAsia" w:ascii="宋体" w:hAnsi="宋体" w:eastAsia="宋体" w:cs="宋体"/>
          <w:lang w:val="en-US" w:eastAsia="zh-CN"/>
        </w:rPr>
      </w:pPr>
      <w:r>
        <w:rPr>
          <w:rStyle w:val="14"/>
          <w:rFonts w:hint="eastAsia" w:ascii="宋体" w:hAnsi="宋体" w:eastAsia="宋体" w:cs="宋体"/>
          <w:sz w:val="24"/>
          <w:szCs w:val="24"/>
          <w:lang w:val="en-US" w:eastAsia="zh-CN"/>
        </w:rPr>
        <w:t>第三方认证机构的评价服务</w:t>
      </w:r>
    </w:p>
    <w:p w14:paraId="6C10A25D">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具备资质的第三方认证机构可依据该标准对企业供应链的ESG管理水平进行独立评价，为企业提供专业的认证报告。这类报告可作为企业合规证明、市场宣传、投资沟通的重要依据，提升企业在资本市场的透明度和认可度。</w:t>
      </w:r>
    </w:p>
    <w:p w14:paraId="6571F75C">
      <w:pPr>
        <w:pStyle w:val="8"/>
        <w:keepNext w:val="0"/>
        <w:keepLines w:val="0"/>
        <w:pageBreakBefore w:val="0"/>
        <w:widowControl/>
        <w:numPr>
          <w:ilvl w:val="0"/>
          <w:numId w:val="4"/>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政府监管与政策执行</w:t>
      </w:r>
    </w:p>
    <w:p w14:paraId="332A4BF5">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政府部门可依据该标准对重点行业和企业的供应链ESG管理情况进行监督和评估，确保政策法规的有效落实。同时，评价结果还可作为政府扶持政策、税收减免、金融支持等激励措施的重要参考。</w:t>
      </w:r>
    </w:p>
    <w:p w14:paraId="091E52E0">
      <w:pPr>
        <w:pStyle w:val="8"/>
        <w:keepNext w:val="0"/>
        <w:keepLines w:val="0"/>
        <w:pageBreakBefore w:val="0"/>
        <w:widowControl/>
        <w:numPr>
          <w:ilvl w:val="0"/>
          <w:numId w:val="4"/>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金融机构和投资者的风险评估</w:t>
      </w:r>
    </w:p>
    <w:p w14:paraId="6FCB1908">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金融机构和投资者可依据该标准对企业供应链的ESG管理水平进行评估，识别可能存在的环境、社会和治理风险，从而优化投融资决策，确保资金流向绿色、合规和可持续发展的企业。</w:t>
      </w:r>
    </w:p>
    <w:p w14:paraId="597B00BE">
      <w:pPr>
        <w:pStyle w:val="8"/>
        <w:keepNext w:val="0"/>
        <w:keepLines w:val="0"/>
        <w:pageBreakBefore w:val="0"/>
        <w:widowControl/>
        <w:numPr>
          <w:ilvl w:val="0"/>
          <w:numId w:val="4"/>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行业协会和联盟推广</w:t>
      </w:r>
    </w:p>
    <w:p w14:paraId="28DD58E4">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行业协会、商会等组织可将该标准作为推动行业自律的重要抓手，组织成员企业开展供应链ESG管理评价和交流，形成行业内的绿色发展共识，提升行业整体的可持续发展水平。</w:t>
      </w:r>
    </w:p>
    <w:p w14:paraId="0CD9D5E7">
      <w:pPr>
        <w:pStyle w:val="8"/>
        <w:keepNext w:val="0"/>
        <w:keepLines w:val="0"/>
        <w:pageBreakBefore w:val="0"/>
        <w:widowControl/>
        <w:numPr>
          <w:ilvl w:val="0"/>
          <w:numId w:val="4"/>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国际贸易与合作</w:t>
      </w:r>
    </w:p>
    <w:p w14:paraId="38A0DFB2">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在国际贸易合作中，企业可依据该标准向国外客户和合作伙伴展示其供应链ESG管理的实践和成效，从而提升企业的国际竞争力，减少因供应链ESG问题带来的贸易风险和壁垒。</w:t>
      </w:r>
    </w:p>
    <w:p w14:paraId="7223BD33">
      <w:pPr>
        <w:pStyle w:val="8"/>
        <w:keepNext w:val="0"/>
        <w:keepLines w:val="0"/>
        <w:pageBreakBefore w:val="0"/>
        <w:widowControl/>
        <w:numPr>
          <w:ilvl w:val="0"/>
          <w:numId w:val="4"/>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企业ESG报告编制与信息披露</w:t>
      </w:r>
    </w:p>
    <w:p w14:paraId="7B6A3AD0">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企业在编制ESG报告时，可将该标准作为参考依据，确保信息披露的内容完整、真实、合规，从而提升企业ESG报告的透明度和可信度，增强资本市场和社会公众的信任。</w:t>
      </w:r>
    </w:p>
    <w:p w14:paraId="7020BB14">
      <w:pPr>
        <w:pStyle w:val="2"/>
        <w:pageBreakBefore w:val="0"/>
        <w:kinsoku/>
        <w:wordWrap/>
        <w:overflowPunct/>
        <w:topLinePunct w:val="0"/>
        <w:autoSpaceDE/>
        <w:autoSpaceDN/>
        <w:bidi w:val="0"/>
        <w:adjustRightInd/>
        <w:snapToGrid/>
        <w:spacing w:before="0" w:beforeLines="0" w:beforeAutospacing="0" w:after="0"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三、主要工作过程</w:t>
      </w:r>
    </w:p>
    <w:p w14:paraId="6C414153">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中国中小企业协会在企业供应链ESG管理标准方面进行了长期的实践。2024年6月，协会与北京国发绿色节能环保技术研究院有限公司、中国建材检验认证集团苏州有限公司、广东地方治理研究中心ESG所成立标准研制小组，在对国内外政策和法规研读，近20家企业调研的基础上，形成了初步的标准草案。</w:t>
      </w:r>
    </w:p>
    <w:p w14:paraId="392BBC9F">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2024年9月， 标准研制小组向协会标准委提交标准立项申请。2024年11月4日标准获得立项。标准立项后，标准研制小组吸收ESG和供应链管理领域专家，成立标准起草小组。起草小组专家多次组织专家研讨会，讨论标准内容。同时，起草小组成员多次邀请企业进行评价验证，根据评价结果，对标准不断进行优化。</w:t>
      </w:r>
    </w:p>
    <w:p w14:paraId="412F5803">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2025年1月，标准起草小组形成《企业供应链ESG管理评价规范》团标征求意见稿正式征求意见。</w:t>
      </w:r>
    </w:p>
    <w:p w14:paraId="37293B2D">
      <w:pPr>
        <w:pStyle w:val="2"/>
        <w:pageBreakBefore w:val="0"/>
        <w:kinsoku/>
        <w:wordWrap/>
        <w:overflowPunct/>
        <w:topLinePunct w:val="0"/>
        <w:autoSpaceDE/>
        <w:autoSpaceDN/>
        <w:bidi w:val="0"/>
        <w:adjustRightInd/>
        <w:snapToGrid/>
        <w:spacing w:before="0" w:beforeLines="0" w:beforeAutospacing="0" w:after="0" w:line="360" w:lineRule="auto"/>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四、制定标准的原则和依据，与现行法律、法规、标准的关系</w:t>
      </w:r>
    </w:p>
    <w:p w14:paraId="053B9330">
      <w:pPr>
        <w:pageBreakBefore w:val="0"/>
        <w:numPr>
          <w:ilvl w:val="0"/>
          <w:numId w:val="5"/>
        </w:numPr>
        <w:kinsoku/>
        <w:wordWrap/>
        <w:overflowPunct/>
        <w:topLinePunct w:val="0"/>
        <w:autoSpaceDE/>
        <w:autoSpaceDN/>
        <w:bidi w:val="0"/>
        <w:adjustRightInd/>
        <w:spacing w:line="360" w:lineRule="auto"/>
        <w:ind w:left="0" w:leftChars="0" w:firstLine="0" w:firstLineChars="0"/>
        <w:rPr>
          <w:rFonts w:hint="eastAsia"/>
          <w:sz w:val="20"/>
          <w:szCs w:val="21"/>
          <w:lang w:val="en-US" w:eastAsia="zh-CN"/>
        </w:rPr>
      </w:pPr>
      <w:r>
        <w:rPr>
          <w:rFonts w:hint="eastAsia" w:ascii="宋体" w:hAnsi="宋体" w:eastAsia="宋体" w:cs="宋体"/>
          <w:b/>
          <w:sz w:val="24"/>
          <w:szCs w:val="24"/>
          <w:lang w:val="en-US" w:eastAsia="zh-CN"/>
        </w:rPr>
        <w:t>制定标准的原则和依据</w:t>
      </w:r>
    </w:p>
    <w:p w14:paraId="760997C3">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本标准的用语、格式按照GB/T1.1-2009给出的规则起草。标准内容的编制坚持以下原则：</w:t>
      </w:r>
    </w:p>
    <w:p w14:paraId="504B4938">
      <w:pPr>
        <w:pStyle w:val="8"/>
        <w:keepNext w:val="0"/>
        <w:keepLines w:val="0"/>
        <w:pageBreakBefore w:val="0"/>
        <w:widowControl/>
        <w:numPr>
          <w:ilvl w:val="0"/>
          <w:numId w:val="6"/>
        </w:numPr>
        <w:suppressLineNumbers w:val="0"/>
        <w:kinsoku/>
        <w:wordWrap/>
        <w:overflowPunct/>
        <w:topLinePunct w:val="0"/>
        <w:autoSpaceDE/>
        <w:autoSpaceDN/>
        <w:bidi w:val="0"/>
        <w:adjustRightInd/>
        <w:snapToGrid w:val="0"/>
        <w:spacing w:beforeAutospacing="0" w:afterAutospacing="0" w:line="360" w:lineRule="auto"/>
        <w:ind w:left="425" w:leftChars="0" w:right="0" w:righ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合法合规原则</w:t>
      </w:r>
    </w:p>
    <w:p w14:paraId="5D4BCFF7">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标准的制定应严格遵守中国现行的法律、法规和政策，确保企业在供应链管理过程中符合法律要求，特别是在环境保护、劳动用工、社会责任和治理合规等方面，切实推动企业落实国家“双碳”目标和可持续发展战略。</w:t>
      </w:r>
    </w:p>
    <w:p w14:paraId="78A54509">
      <w:pPr>
        <w:pStyle w:val="8"/>
        <w:keepNext w:val="0"/>
        <w:keepLines w:val="0"/>
        <w:pageBreakBefore w:val="0"/>
        <w:widowControl/>
        <w:numPr>
          <w:ilvl w:val="0"/>
          <w:numId w:val="6"/>
        </w:numPr>
        <w:suppressLineNumbers w:val="0"/>
        <w:kinsoku/>
        <w:wordWrap/>
        <w:overflowPunct/>
        <w:topLinePunct w:val="0"/>
        <w:autoSpaceDE/>
        <w:autoSpaceDN/>
        <w:bidi w:val="0"/>
        <w:adjustRightInd/>
        <w:snapToGrid w:val="0"/>
        <w:spacing w:beforeAutospacing="0" w:afterAutospacing="0" w:line="360" w:lineRule="auto"/>
        <w:ind w:left="425" w:leftChars="0" w:right="0" w:righ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科学性和可操作性原则</w:t>
      </w:r>
    </w:p>
    <w:p w14:paraId="79A84AD7">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标准应以科学的评价指标和方法为基础，结合企业供应链实际情况，确保内容系统全面、数据客观可靠，评价方法易于操作。同时，评价过程应规范、透明，并能提供切实可行的改进建议，帮助企业不断提升ESG管理水平。</w:t>
      </w:r>
    </w:p>
    <w:p w14:paraId="39584BA8">
      <w:pPr>
        <w:pStyle w:val="8"/>
        <w:keepNext w:val="0"/>
        <w:keepLines w:val="0"/>
        <w:pageBreakBefore w:val="0"/>
        <w:widowControl/>
        <w:numPr>
          <w:ilvl w:val="0"/>
          <w:numId w:val="6"/>
        </w:numPr>
        <w:suppressLineNumbers w:val="0"/>
        <w:kinsoku/>
        <w:wordWrap/>
        <w:overflowPunct/>
        <w:topLinePunct w:val="0"/>
        <w:autoSpaceDE/>
        <w:autoSpaceDN/>
        <w:bidi w:val="0"/>
        <w:adjustRightInd/>
        <w:snapToGrid w:val="0"/>
        <w:spacing w:beforeAutospacing="0" w:afterAutospacing="0" w:line="360" w:lineRule="auto"/>
        <w:ind w:left="425" w:leftChars="0" w:right="0" w:righ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动态调整原则</w:t>
      </w:r>
    </w:p>
    <w:p w14:paraId="5983E521">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标准应具备动态调整的能力，以适应国内外政策法规的变化、市场环境的升级以及企业可持续发展需求。针对不同的行业特点和企业规模，应设置灵活的指标和要求，并根据国家政策导向及时调整和优化。</w:t>
      </w:r>
    </w:p>
    <w:p w14:paraId="6233D95A">
      <w:pPr>
        <w:pStyle w:val="8"/>
        <w:keepNext w:val="0"/>
        <w:keepLines w:val="0"/>
        <w:pageBreakBefore w:val="0"/>
        <w:widowControl/>
        <w:numPr>
          <w:ilvl w:val="0"/>
          <w:numId w:val="6"/>
        </w:numPr>
        <w:suppressLineNumbers w:val="0"/>
        <w:kinsoku/>
        <w:wordWrap/>
        <w:overflowPunct/>
        <w:topLinePunct w:val="0"/>
        <w:autoSpaceDE/>
        <w:autoSpaceDN/>
        <w:bidi w:val="0"/>
        <w:adjustRightInd/>
        <w:snapToGrid w:val="0"/>
        <w:spacing w:beforeAutospacing="0" w:afterAutospacing="0" w:line="360" w:lineRule="auto"/>
        <w:ind w:left="425" w:leftChars="0" w:right="0" w:righ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客观公正原则</w:t>
      </w:r>
    </w:p>
    <w:p w14:paraId="75E25838">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评价标准的制定和实施应确保客观、公正、透明，避免企业自评或第三方评价中出现主观偏差和利益冲突，确保评价结果具有公信力和说服力。同时，评价指标体系应覆盖环境、社会和治理的核心领域，做到全面、均衡。</w:t>
      </w:r>
    </w:p>
    <w:p w14:paraId="174E65EB">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本标准的制定主要依据以下国际和国内的政策、法律、法规及标准文件：</w:t>
      </w:r>
    </w:p>
    <w:p w14:paraId="04651CB4">
      <w:pPr>
        <w:pStyle w:val="8"/>
        <w:keepNext w:val="0"/>
        <w:keepLines w:val="0"/>
        <w:pageBreakBefore w:val="0"/>
        <w:widowControl/>
        <w:numPr>
          <w:ilvl w:val="0"/>
          <w:numId w:val="7"/>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国际文件</w:t>
      </w:r>
    </w:p>
    <w:p w14:paraId="5269D6CF">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《IWA 48:2024 Framework for Implementing ESG Principles》</w:t>
      </w:r>
    </w:p>
    <w:p w14:paraId="12F04B92">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《ISO 26000 社会责任指南》</w:t>
      </w:r>
    </w:p>
    <w:p w14:paraId="6B40E0DF">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《联合国可持续发展目标（SDGs）》</w:t>
      </w:r>
    </w:p>
    <w:p w14:paraId="2445086F">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《企业可持续发展尽职调查指令》（CSDDD）</w:t>
      </w:r>
    </w:p>
    <w:p w14:paraId="2996E110">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《企业可持续发 展报告指令》（CSRD）</w:t>
      </w:r>
    </w:p>
    <w:p w14:paraId="78FFFF77">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《欧洲可持续发展报告标准》（ESRS）</w:t>
      </w:r>
    </w:p>
    <w:p w14:paraId="512C3C3E">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《气候企业数据责任法》（SB 253）</w:t>
      </w:r>
    </w:p>
    <w:p w14:paraId="00BD1C36">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《温室气体：与气候有关的金融风险》（SB 261）</w:t>
      </w:r>
    </w:p>
    <w:p w14:paraId="1C5AF697">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国际可持续发展准则理事会（ISSB）披露要求</w:t>
      </w:r>
    </w:p>
    <w:p w14:paraId="4BD241A5">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全球报告倡议组织  (GRI)披露要求</w:t>
      </w:r>
    </w:p>
    <w:p w14:paraId="59BE4CCF">
      <w:pPr>
        <w:pStyle w:val="8"/>
        <w:keepNext w:val="0"/>
        <w:keepLines w:val="0"/>
        <w:pageBreakBefore w:val="0"/>
        <w:widowControl/>
        <w:numPr>
          <w:ilvl w:val="0"/>
          <w:numId w:val="7"/>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国家政策文件</w:t>
      </w:r>
    </w:p>
    <w:p w14:paraId="285D55C1">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《关于完整准确全面贯彻新发展理念做好碳达峰碳中和工作的意见》</w:t>
      </w:r>
    </w:p>
    <w:p w14:paraId="7A7C8BDD">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《关于加快经济社会发展全面绿色转型的意见》</w:t>
      </w:r>
    </w:p>
    <w:p w14:paraId="61811456">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《企业可持续发展信息披露准则-基本准则》（试行）</w:t>
      </w:r>
    </w:p>
    <w:p w14:paraId="19F322F2">
      <w:pPr>
        <w:pStyle w:val="8"/>
        <w:keepNext w:val="0"/>
        <w:keepLines w:val="0"/>
        <w:pageBreakBefore w:val="0"/>
        <w:widowControl/>
        <w:numPr>
          <w:ilvl w:val="0"/>
          <w:numId w:val="7"/>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相关法律法规</w:t>
      </w:r>
    </w:p>
    <w:p w14:paraId="595698DC">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《中华人民共和国环境保护法》</w:t>
      </w:r>
    </w:p>
    <w:p w14:paraId="6A700C4B">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《中华人民共和国劳动法》</w:t>
      </w:r>
    </w:p>
    <w:p w14:paraId="74A92C78">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《中华人民共和国公司法》</w:t>
      </w:r>
    </w:p>
    <w:p w14:paraId="18A84AC9">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《中华人民共和国节约能源法》</w:t>
      </w:r>
    </w:p>
    <w:p w14:paraId="0FE5A1C7">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《中华人民共和国清洁生产促进法》</w:t>
      </w:r>
    </w:p>
    <w:p w14:paraId="20D927CB">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《中华人民共和国循环经济促进法》</w:t>
      </w:r>
    </w:p>
    <w:p w14:paraId="0C5DCEBD">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《中华人民共和国突发事件应对法》</w:t>
      </w:r>
    </w:p>
    <w:p w14:paraId="29FB0FA9">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《中华人民共和国安全生产法》</w:t>
      </w:r>
    </w:p>
    <w:p w14:paraId="7F21D70A">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Style w:val="14"/>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《企业信息公示暂行条例》</w:t>
      </w:r>
    </w:p>
    <w:p w14:paraId="3FA251BB">
      <w:pPr>
        <w:pStyle w:val="8"/>
        <w:keepNext w:val="0"/>
        <w:keepLines w:val="0"/>
        <w:pageBreakBefore w:val="0"/>
        <w:widowControl/>
        <w:numPr>
          <w:ilvl w:val="0"/>
          <w:numId w:val="7"/>
        </w:numPr>
        <w:suppressLineNumbers w:val="0"/>
        <w:kinsoku/>
        <w:wordWrap/>
        <w:overflowPunct/>
        <w:topLinePunct w:val="0"/>
        <w:autoSpaceDE/>
        <w:autoSpaceDN/>
        <w:bidi w:val="0"/>
        <w:adjustRightInd/>
        <w:snapToGrid w:val="0"/>
        <w:spacing w:beforeAutospacing="0" w:afterAutospacing="0" w:line="360" w:lineRule="auto"/>
        <w:ind w:left="425" w:lef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现行国家标准及行业标准</w:t>
      </w:r>
    </w:p>
    <w:p w14:paraId="776F37F8">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GB/T 41835-2022《可持续采购指南》</w:t>
      </w:r>
    </w:p>
    <w:p w14:paraId="638CD0C5">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b/>
          <w:sz w:val="28"/>
          <w:szCs w:val="28"/>
          <w:lang w:val="en-US" w:eastAsia="zh-CN"/>
        </w:rPr>
      </w:pPr>
      <w:r>
        <w:rPr>
          <w:rFonts w:hint="eastAsia" w:ascii="宋体" w:hAnsi="宋体" w:eastAsia="宋体" w:cs="宋体"/>
          <w:kern w:val="2"/>
          <w:sz w:val="24"/>
          <w:szCs w:val="24"/>
          <w:lang w:val="en-US" w:eastAsia="zh-CN" w:bidi="ar-SA"/>
        </w:rPr>
        <w:t>GB/T 24040-2008《环境管理 生命周期评价 原则与框架》</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GB/T 39257-2020《绿色制造 制造企业绿色供应链管理评价规范》</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GB/T 36001-2015《社会责任指南》</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ISO 14001 环境管理体系</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ISO 45001 职业健康安全管理体系</w:t>
      </w:r>
    </w:p>
    <w:p w14:paraId="2E13BB2A">
      <w:pPr>
        <w:pageBreakBefore w:val="0"/>
        <w:numPr>
          <w:ilvl w:val="0"/>
          <w:numId w:val="5"/>
        </w:numPr>
        <w:kinsoku/>
        <w:wordWrap/>
        <w:overflowPunct/>
        <w:topLinePunct w:val="0"/>
        <w:autoSpaceDE/>
        <w:autoSpaceDN/>
        <w:bidi w:val="0"/>
        <w:adjustRightInd/>
        <w:spacing w:line="360" w:lineRule="auto"/>
        <w:ind w:left="0" w:leftChars="0" w:firstLine="0" w:firstLine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与现行法律、法规、标准的关系：</w:t>
      </w:r>
    </w:p>
    <w:p w14:paraId="6C57E3DC">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本标准的制定不仅与现行的国内外法律法规保持一致，还进一步补充和细化了现行政策文件和标准的具体管理要求，旨在实现以下几个层面的关系协调：</w:t>
      </w:r>
    </w:p>
    <w:p w14:paraId="43173231">
      <w:pPr>
        <w:keepNext w:val="0"/>
        <w:keepLines w:val="0"/>
        <w:pageBreakBefore w:val="0"/>
        <w:widowControl/>
        <w:numPr>
          <w:ilvl w:val="0"/>
          <w:numId w:val="8"/>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法律法规的延伸和落地</w:t>
      </w:r>
    </w:p>
    <w:p w14:paraId="14BA7C84">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本标准将《环境保护法》《劳动法》《节约能源法》等相关法律的要求具体化，转化为企业在供应链管理中的可操作性评价指标，帮助企业更好地理解和落实法律法规的相关规定，降低合规风险。</w:t>
      </w:r>
    </w:p>
    <w:p w14:paraId="682FEDE6">
      <w:pPr>
        <w:keepNext w:val="0"/>
        <w:keepLines w:val="0"/>
        <w:pageBreakBefore w:val="0"/>
        <w:widowControl/>
        <w:numPr>
          <w:ilvl w:val="0"/>
          <w:numId w:val="8"/>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政策导向的贯彻和推动</w:t>
      </w:r>
    </w:p>
    <w:p w14:paraId="51EF9431">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通过标准的制定和推广，企业能够更好地响应国家“双碳”战略、绿色发展目标、可持续发展政策要求，促进企业供应链的绿色低碳转型，推动政策落地实施。</w:t>
      </w:r>
    </w:p>
    <w:p w14:paraId="7DBDA5F7">
      <w:pPr>
        <w:keepNext w:val="0"/>
        <w:keepLines w:val="0"/>
        <w:pageBreakBefore w:val="0"/>
        <w:widowControl/>
        <w:numPr>
          <w:ilvl w:val="0"/>
          <w:numId w:val="8"/>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现行标准的补充和完善</w:t>
      </w:r>
    </w:p>
    <w:p w14:paraId="074E3F56">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在借鉴现行国家标准、行业标准和国际标准的基础上，本标准结合中国企业供应链的实际情况，增加了适应性和可操作性更强的评价指标，为企业提供更具针对性的供应链ESG管理指导和评价工具。</w:t>
      </w:r>
    </w:p>
    <w:p w14:paraId="7F540F17">
      <w:pPr>
        <w:keepNext w:val="0"/>
        <w:keepLines w:val="0"/>
        <w:pageBreakBefore w:val="0"/>
        <w:widowControl/>
        <w:numPr>
          <w:ilvl w:val="0"/>
          <w:numId w:val="8"/>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对行业发展和国际竞争的支持</w:t>
      </w:r>
    </w:p>
    <w:p w14:paraId="634F7987">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标准的制定有助于提升中国企业在供应链ESG管理方面的国际话语权和竞争力，为企业参与国际贸易、获得国际投资和合作提供有力支持。同时，也有助于推动行业协会、商会等组织的自律管理，提升整个行业的绿色发展水平。</w:t>
      </w:r>
    </w:p>
    <w:p w14:paraId="3706B062">
      <w:pPr>
        <w:keepNext w:val="0"/>
        <w:keepLines w:val="0"/>
        <w:pageBreakBefore w:val="0"/>
        <w:widowControl/>
        <w:numPr>
          <w:ilvl w:val="0"/>
          <w:numId w:val="8"/>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本标准与现行法律、法规、标准均不存在冲突。</w:t>
      </w:r>
    </w:p>
    <w:p w14:paraId="64C66DD4">
      <w:pPr>
        <w:pStyle w:val="2"/>
        <w:pageBreakBefore w:val="0"/>
        <w:kinsoku/>
        <w:wordWrap/>
        <w:overflowPunct/>
        <w:topLinePunct w:val="0"/>
        <w:autoSpaceDE/>
        <w:autoSpaceDN/>
        <w:bidi w:val="0"/>
        <w:adjustRightInd/>
        <w:snapToGrid/>
        <w:spacing w:before="0" w:beforeLines="0" w:beforeAutospacing="0" w:after="0" w:line="360" w:lineRule="auto"/>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五、主要条款的说明，主要技术指标的论述</w:t>
      </w:r>
    </w:p>
    <w:p w14:paraId="5FA47280">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标准《企业供应链环境、社会、治理（ESG）管理评价规范》的核心内容包括评价原则、评价指标体系和评分方法。以下将对主要条款和技术指标进行详细说明，以确保企业在实际应用时有明确的理解和操作依据。</w:t>
      </w:r>
    </w:p>
    <w:p w14:paraId="27F6B155">
      <w:pPr>
        <w:pStyle w:val="8"/>
        <w:keepNext w:val="0"/>
        <w:keepLines w:val="0"/>
        <w:pageBreakBefore w:val="0"/>
        <w:widowControl/>
        <w:numPr>
          <w:ilvl w:val="0"/>
          <w:numId w:val="9"/>
        </w:numPr>
        <w:suppressLineNumbers w:val="0"/>
        <w:kinsoku/>
        <w:wordWrap/>
        <w:overflowPunct/>
        <w:topLinePunct w:val="0"/>
        <w:autoSpaceDE/>
        <w:autoSpaceDN/>
        <w:bidi w:val="0"/>
        <w:adjustRightInd/>
        <w:snapToGrid w:val="0"/>
        <w:spacing w:beforeAutospacing="0" w:afterAutospacing="0" w:line="360" w:lineRule="auto"/>
        <w:ind w:left="425" w:leftChars="0" w:right="0" w:righ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主要条款的说明</w:t>
      </w:r>
    </w:p>
    <w:p w14:paraId="2C36EB95">
      <w:pPr>
        <w:pStyle w:val="8"/>
        <w:keepNext w:val="0"/>
        <w:keepLines w:val="0"/>
        <w:pageBreakBefore w:val="0"/>
        <w:widowControl/>
        <w:numPr>
          <w:ilvl w:val="0"/>
          <w:numId w:val="10"/>
        </w:numPr>
        <w:suppressLineNumbers w:val="0"/>
        <w:kinsoku/>
        <w:wordWrap/>
        <w:overflowPunct/>
        <w:topLinePunct w:val="0"/>
        <w:autoSpaceDE/>
        <w:autoSpaceDN/>
        <w:bidi w:val="0"/>
        <w:adjustRightInd/>
        <w:spacing w:beforeAutospacing="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范围</w:t>
      </w:r>
    </w:p>
    <w:p w14:paraId="084B3ADF">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本标准适用于企业对供应链中环境、社会、治理（ESG）管理的自我评价、第二方评价和第三方评价。评价范围涵盖企业供应链的环境管理、社会责任履行和治理合规性等方面。</w:t>
      </w:r>
    </w:p>
    <w:p w14:paraId="0BA16668">
      <w:pPr>
        <w:keepNext w:val="0"/>
        <w:keepLines w:val="0"/>
        <w:pageBreakBefore w:val="0"/>
        <w:widowControl/>
        <w:numPr>
          <w:ilvl w:val="0"/>
          <w:numId w:val="11"/>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适用场景：制造企业、服务型企业、贸易企业的供应链管理。</w:t>
      </w:r>
    </w:p>
    <w:p w14:paraId="57A721E2">
      <w:pPr>
        <w:keepNext w:val="0"/>
        <w:keepLines w:val="0"/>
        <w:pageBreakBefore w:val="0"/>
        <w:widowControl/>
        <w:numPr>
          <w:ilvl w:val="0"/>
          <w:numId w:val="11"/>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目标：帮助企业识别供应链中的ESG风险，制定改进计划，提升管理水平。</w:t>
      </w:r>
    </w:p>
    <w:p w14:paraId="718BDE95">
      <w:pPr>
        <w:pStyle w:val="8"/>
        <w:keepNext w:val="0"/>
        <w:keepLines w:val="0"/>
        <w:pageBreakBefore w:val="0"/>
        <w:widowControl/>
        <w:numPr>
          <w:ilvl w:val="0"/>
          <w:numId w:val="10"/>
        </w:numPr>
        <w:suppressLineNumbers w:val="0"/>
        <w:kinsoku/>
        <w:wordWrap/>
        <w:overflowPunct/>
        <w:topLinePunct w:val="0"/>
        <w:autoSpaceDE/>
        <w:autoSpaceDN/>
        <w:bidi w:val="0"/>
        <w:adjustRightInd/>
        <w:spacing w:beforeAutospacing="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评价总则</w:t>
      </w:r>
    </w:p>
    <w:p w14:paraId="5BC78DA6">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标准中提出了供应链ESG管理评价的四大核心原则：</w:t>
      </w:r>
    </w:p>
    <w:p w14:paraId="14E94334">
      <w:pPr>
        <w:keepNext w:val="0"/>
        <w:keepLines w:val="0"/>
        <w:pageBreakBefore w:val="0"/>
        <w:widowControl/>
        <w:numPr>
          <w:ilvl w:val="0"/>
          <w:numId w:val="11"/>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全面性：评价指标覆盖环境、社会、治理三个核心领域。</w:t>
      </w:r>
    </w:p>
    <w:p w14:paraId="4419BFBA">
      <w:pPr>
        <w:keepNext w:val="0"/>
        <w:keepLines w:val="0"/>
        <w:pageBreakBefore w:val="0"/>
        <w:widowControl/>
        <w:numPr>
          <w:ilvl w:val="0"/>
          <w:numId w:val="11"/>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科学性：基于数据和现场审核的综合评价方法。</w:t>
      </w:r>
    </w:p>
    <w:p w14:paraId="26AA1883">
      <w:pPr>
        <w:keepNext w:val="0"/>
        <w:keepLines w:val="0"/>
        <w:pageBreakBefore w:val="0"/>
        <w:widowControl/>
        <w:numPr>
          <w:ilvl w:val="0"/>
          <w:numId w:val="11"/>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客观性：评价过程需确保数据真实、结论公正。</w:t>
      </w:r>
    </w:p>
    <w:p w14:paraId="068B4EC2">
      <w:pPr>
        <w:keepNext w:val="0"/>
        <w:keepLines w:val="0"/>
        <w:pageBreakBefore w:val="0"/>
        <w:widowControl/>
        <w:numPr>
          <w:ilvl w:val="0"/>
          <w:numId w:val="11"/>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可追溯性：评价文件和数据要留档，确保结果的可追溯性。</w:t>
      </w:r>
    </w:p>
    <w:p w14:paraId="52495B21">
      <w:pPr>
        <w:pStyle w:val="8"/>
        <w:keepNext w:val="0"/>
        <w:keepLines w:val="0"/>
        <w:pageBreakBefore w:val="0"/>
        <w:widowControl/>
        <w:numPr>
          <w:ilvl w:val="0"/>
          <w:numId w:val="10"/>
        </w:numPr>
        <w:suppressLineNumbers w:val="0"/>
        <w:kinsoku/>
        <w:wordWrap/>
        <w:overflowPunct/>
        <w:topLinePunct w:val="0"/>
        <w:autoSpaceDE/>
        <w:autoSpaceDN/>
        <w:bidi w:val="0"/>
        <w:adjustRightInd/>
        <w:spacing w:beforeAutospacing="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评价方式</w:t>
      </w:r>
    </w:p>
    <w:p w14:paraId="50483722">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标准中明确了三种评价方式：</w:t>
      </w:r>
    </w:p>
    <w:p w14:paraId="40917CDA">
      <w:pPr>
        <w:keepNext w:val="0"/>
        <w:keepLines w:val="0"/>
        <w:pageBreakBefore w:val="0"/>
        <w:widowControl/>
        <w:numPr>
          <w:ilvl w:val="0"/>
          <w:numId w:val="12"/>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第一方评价：由企业内部进行的自我评价，主要用于内部改进。</w:t>
      </w:r>
    </w:p>
    <w:p w14:paraId="6E5EAD7A">
      <w:pPr>
        <w:keepNext w:val="0"/>
        <w:keepLines w:val="0"/>
        <w:pageBreakBefore w:val="0"/>
        <w:widowControl/>
        <w:numPr>
          <w:ilvl w:val="0"/>
          <w:numId w:val="12"/>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第二方评价：由客户或合作伙伴对供应链企业进行的评价，主要用于供应链合作伙伴筛选和监督。</w:t>
      </w:r>
    </w:p>
    <w:p w14:paraId="2C7BFEE7">
      <w:pPr>
        <w:keepNext w:val="0"/>
        <w:keepLines w:val="0"/>
        <w:pageBreakBefore w:val="0"/>
        <w:widowControl/>
        <w:numPr>
          <w:ilvl w:val="0"/>
          <w:numId w:val="12"/>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第三方评价：由独立的第三方机构进行的评价，通常用于公开披露、认证和合规审查。</w:t>
      </w:r>
    </w:p>
    <w:p w14:paraId="059AB8BF">
      <w:pPr>
        <w:pStyle w:val="8"/>
        <w:keepNext w:val="0"/>
        <w:keepLines w:val="0"/>
        <w:pageBreakBefore w:val="0"/>
        <w:widowControl/>
        <w:numPr>
          <w:ilvl w:val="0"/>
          <w:numId w:val="10"/>
        </w:numPr>
        <w:suppressLineNumbers w:val="0"/>
        <w:kinsoku/>
        <w:wordWrap/>
        <w:overflowPunct/>
        <w:topLinePunct w:val="0"/>
        <w:autoSpaceDE/>
        <w:autoSpaceDN/>
        <w:bidi w:val="0"/>
        <w:adjustRightInd/>
        <w:spacing w:beforeAutospacing="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评价流程</w:t>
      </w:r>
    </w:p>
    <w:p w14:paraId="540FACCE">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评价流程包含以下几个关键步骤：</w:t>
      </w:r>
    </w:p>
    <w:p w14:paraId="5A3EEAEE">
      <w:pPr>
        <w:keepNext w:val="0"/>
        <w:keepLines w:val="0"/>
        <w:pageBreakBefore w:val="0"/>
        <w:widowControl/>
        <w:numPr>
          <w:ilvl w:val="0"/>
          <w:numId w:val="13"/>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申请评价：由企业或相关方提出评价申请。</w:t>
      </w:r>
    </w:p>
    <w:p w14:paraId="77F4601A">
      <w:pPr>
        <w:keepNext w:val="0"/>
        <w:keepLines w:val="0"/>
        <w:pageBreakBefore w:val="0"/>
        <w:widowControl/>
        <w:numPr>
          <w:ilvl w:val="0"/>
          <w:numId w:val="13"/>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评价准备：收集企业的基本信息、管理文件和数据记录。</w:t>
      </w:r>
    </w:p>
    <w:p w14:paraId="59AD0BE9">
      <w:pPr>
        <w:keepNext w:val="0"/>
        <w:keepLines w:val="0"/>
        <w:pageBreakBefore w:val="0"/>
        <w:widowControl/>
        <w:numPr>
          <w:ilvl w:val="0"/>
          <w:numId w:val="13"/>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文件审查：对企业提供的文件和记录进行审核。</w:t>
      </w:r>
    </w:p>
    <w:p w14:paraId="6E27D27F">
      <w:pPr>
        <w:keepNext w:val="0"/>
        <w:keepLines w:val="0"/>
        <w:pageBreakBefore w:val="0"/>
        <w:widowControl/>
        <w:numPr>
          <w:ilvl w:val="0"/>
          <w:numId w:val="13"/>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现场审核：通过实地考察、座谈和访谈等方式核实数据的真实性。</w:t>
      </w:r>
    </w:p>
    <w:p w14:paraId="32710183">
      <w:pPr>
        <w:keepNext w:val="0"/>
        <w:keepLines w:val="0"/>
        <w:pageBreakBefore w:val="0"/>
        <w:widowControl/>
        <w:numPr>
          <w:ilvl w:val="0"/>
          <w:numId w:val="13"/>
        </w:numPr>
        <w:suppressLineNumbers w:val="0"/>
        <w:kinsoku/>
        <w:wordWrap/>
        <w:overflowPunct/>
        <w:topLinePunct w:val="0"/>
        <w:autoSpaceDE/>
        <w:autoSpaceDN/>
        <w:bidi w:val="0"/>
        <w:adjustRightInd/>
        <w:spacing w:before="0" w:beforeAutospacing="0" w:afterAutospacing="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kern w:val="2"/>
          <w:sz w:val="24"/>
          <w:szCs w:val="24"/>
          <w:lang w:val="en-US" w:eastAsia="zh-CN" w:bidi="ar-SA"/>
        </w:rPr>
        <w:t>出具评价报告：基于审核结果编制评价报告，形成最终评价结论。</w:t>
      </w:r>
    </w:p>
    <w:p w14:paraId="4ED61C6D">
      <w:pPr>
        <w:pStyle w:val="8"/>
        <w:keepNext w:val="0"/>
        <w:keepLines w:val="0"/>
        <w:pageBreakBefore w:val="0"/>
        <w:widowControl/>
        <w:numPr>
          <w:ilvl w:val="0"/>
          <w:numId w:val="9"/>
        </w:numPr>
        <w:suppressLineNumbers w:val="0"/>
        <w:kinsoku/>
        <w:wordWrap/>
        <w:overflowPunct/>
        <w:topLinePunct w:val="0"/>
        <w:autoSpaceDE/>
        <w:autoSpaceDN/>
        <w:bidi w:val="0"/>
        <w:adjustRightInd/>
        <w:snapToGrid w:val="0"/>
        <w:spacing w:before="87" w:beforeLines="27" w:beforeAutospacing="0" w:afterAutospacing="0" w:line="360" w:lineRule="auto"/>
        <w:ind w:left="425" w:leftChars="0" w:right="0" w:righ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主要技术指标的论述</w:t>
      </w:r>
    </w:p>
    <w:p w14:paraId="6DA757B7">
      <w:pPr>
        <w:pStyle w:val="8"/>
        <w:keepNext w:val="0"/>
        <w:keepLines w:val="0"/>
        <w:pageBreakBefore w:val="0"/>
        <w:widowControl/>
        <w:numPr>
          <w:ilvl w:val="0"/>
          <w:numId w:val="14"/>
        </w:numPr>
        <w:suppressLineNumbers w:val="0"/>
        <w:kinsoku/>
        <w:wordWrap/>
        <w:overflowPunct/>
        <w:topLinePunct w:val="0"/>
        <w:autoSpaceDE/>
        <w:autoSpaceDN/>
        <w:bidi w:val="0"/>
        <w:adjustRightInd/>
        <w:spacing w:beforeAutospacing="0" w:afterAutospacing="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b/>
          <w:bCs/>
          <w:kern w:val="2"/>
          <w:sz w:val="24"/>
          <w:szCs w:val="24"/>
          <w:lang w:val="en-US" w:eastAsia="zh-CN" w:bidi="ar-SA"/>
        </w:rPr>
        <w:t>评价指标体系</w:t>
      </w:r>
    </w:p>
    <w:p w14:paraId="782B19AC">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本标准的评价指标体系涵盖环境、社会和治理三个一级指标，进一步细分为15个二级指标和43个三级指标。</w:t>
      </w:r>
    </w:p>
    <w:p w14:paraId="6264CE83">
      <w:pPr>
        <w:keepNext w:val="0"/>
        <w:keepLines w:val="0"/>
        <w:pageBreakBefore w:val="0"/>
        <w:widowControl/>
        <w:numPr>
          <w:ilvl w:val="0"/>
          <w:numId w:val="11"/>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一级指标：环境（E）、社会（S）、治理（G）。</w:t>
      </w:r>
    </w:p>
    <w:p w14:paraId="0FBF8663">
      <w:pPr>
        <w:keepNext w:val="0"/>
        <w:keepLines w:val="0"/>
        <w:pageBreakBefore w:val="0"/>
        <w:widowControl/>
        <w:numPr>
          <w:ilvl w:val="0"/>
          <w:numId w:val="11"/>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二级指标：供应链碳排放管理、能源效率、劳工条件、客户权益保护、供应链透明度等。</w:t>
      </w:r>
    </w:p>
    <w:p w14:paraId="03A9FE99">
      <w:pPr>
        <w:keepNext w:val="0"/>
        <w:keepLines w:val="0"/>
        <w:pageBreakBefore w:val="0"/>
        <w:widowControl/>
        <w:numPr>
          <w:ilvl w:val="0"/>
          <w:numId w:val="11"/>
        </w:numPr>
        <w:suppressLineNumbers w:val="0"/>
        <w:kinsoku/>
        <w:wordWrap/>
        <w:overflowPunct/>
        <w:topLinePunct w:val="0"/>
        <w:autoSpaceDE/>
        <w:autoSpaceDN/>
        <w:bidi w:val="0"/>
        <w:adjustRightInd/>
        <w:spacing w:before="0" w:beforeAutospacing="0" w:after="0" w:afterAutospacing="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三级指标：具体管理要求，如碳排放总量、绿色采购比重、性别平等政策、ESG信息披露等。</w:t>
      </w:r>
    </w:p>
    <w:p w14:paraId="64DBB7AF">
      <w:pPr>
        <w:pStyle w:val="8"/>
        <w:keepNext w:val="0"/>
        <w:keepLines w:val="0"/>
        <w:pageBreakBefore w:val="0"/>
        <w:widowControl/>
        <w:numPr>
          <w:ilvl w:val="0"/>
          <w:numId w:val="14"/>
        </w:numPr>
        <w:suppressLineNumbers w:val="0"/>
        <w:kinsoku/>
        <w:wordWrap/>
        <w:overflowPunct/>
        <w:topLinePunct w:val="0"/>
        <w:autoSpaceDE/>
        <w:autoSpaceDN/>
        <w:bidi w:val="0"/>
        <w:adjustRightInd/>
        <w:spacing w:beforeAutospacing="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评分方法</w:t>
      </w:r>
    </w:p>
    <w:p w14:paraId="008D3855">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本标准采用综合评分法，评价总分为100分。评分结果分为四个等级：</w:t>
      </w:r>
    </w:p>
    <w:tbl>
      <w:tblPr>
        <w:tblStyle w:val="9"/>
        <w:tblW w:w="6540" w:type="dxa"/>
        <w:tblInd w:w="1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8"/>
        <w:gridCol w:w="1836"/>
        <w:gridCol w:w="2976"/>
      </w:tblGrid>
      <w:tr w14:paraId="0B42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28A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等级</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123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分值范围</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6C8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评价结论</w:t>
            </w:r>
          </w:p>
        </w:tc>
      </w:tr>
      <w:tr w14:paraId="4B9E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42A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铂金级</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143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≥90分</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B40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优秀，供应链管理水平领先</w:t>
            </w:r>
          </w:p>
        </w:tc>
      </w:tr>
      <w:tr w14:paraId="0A34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B4C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黄金级</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193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80-89分</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C79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良好，供应链管理水平较高</w:t>
            </w:r>
          </w:p>
        </w:tc>
      </w:tr>
      <w:tr w14:paraId="0722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765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白银级</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3CE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70-79分</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429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合格，供应链管理水平一般</w:t>
            </w:r>
          </w:p>
        </w:tc>
      </w:tr>
      <w:tr w14:paraId="070A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6B8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青铜级</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D8E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60-69分</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7C1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基本合格，需进一步改进</w:t>
            </w:r>
          </w:p>
        </w:tc>
      </w:tr>
    </w:tbl>
    <w:p w14:paraId="08F74816">
      <w:pPr>
        <w:pStyle w:val="8"/>
        <w:keepNext w:val="0"/>
        <w:keepLines w:val="0"/>
        <w:pageBreakBefore w:val="0"/>
        <w:widowControl/>
        <w:numPr>
          <w:ilvl w:val="0"/>
          <w:numId w:val="14"/>
        </w:numPr>
        <w:suppressLineNumbers w:val="0"/>
        <w:kinsoku/>
        <w:wordWrap/>
        <w:overflowPunct/>
        <w:topLinePunct w:val="0"/>
        <w:autoSpaceDE/>
        <w:autoSpaceDN/>
        <w:bidi w:val="0"/>
        <w:adjustRightInd/>
        <w:spacing w:beforeAutospacing="0" w:afterAutospacing="0" w:line="360" w:lineRule="auto"/>
        <w:ind w:left="0" w:leftChars="0"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评分依据：</w:t>
      </w:r>
    </w:p>
    <w:p w14:paraId="397DE068">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必选指标未达标将直接影响评价等级，综合得分由各项指标得分总和构成。企业可根据不同等级的评价结果制定相应的改进计划，推动供应链ESG管理的持续提升。</w:t>
      </w:r>
    </w:p>
    <w:p w14:paraId="432B56FC">
      <w:pPr>
        <w:pStyle w:val="8"/>
        <w:keepNext w:val="0"/>
        <w:keepLines w:val="0"/>
        <w:pageBreakBefore w:val="0"/>
        <w:widowControl/>
        <w:numPr>
          <w:ilvl w:val="0"/>
          <w:numId w:val="14"/>
        </w:numPr>
        <w:suppressLineNumbers w:val="0"/>
        <w:kinsoku/>
        <w:wordWrap/>
        <w:overflowPunct/>
        <w:topLinePunct w:val="0"/>
        <w:autoSpaceDE/>
        <w:autoSpaceDN/>
        <w:bidi w:val="0"/>
        <w:adjustRightInd/>
        <w:spacing w:beforeAutospacing="0" w:afterAutospacing="0" w:line="360" w:lineRule="auto"/>
        <w:ind w:left="0" w:leftChars="0"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总结：</w:t>
      </w:r>
    </w:p>
    <w:p w14:paraId="6E349B2F">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本标准的技术指标体系涵盖了企业供应链管理的核心环节，通过明确环境、社会和治理的评价要求，为企业提供了系统、科学的供应链ESG管理评价工具。标准的实施将帮助企业识别供应链中的关键风险，推动绿色转型，提升社会责任履行效果，确保企业在国内外市场的合规性和竞争力。</w:t>
      </w:r>
    </w:p>
    <w:p w14:paraId="236EAE92">
      <w:pPr>
        <w:pStyle w:val="2"/>
        <w:pageBreakBefore w:val="0"/>
        <w:kinsoku/>
        <w:wordWrap/>
        <w:overflowPunct/>
        <w:topLinePunct w:val="0"/>
        <w:autoSpaceDE/>
        <w:autoSpaceDN/>
        <w:bidi w:val="0"/>
        <w:adjustRightInd/>
        <w:snapToGrid/>
        <w:spacing w:before="0" w:beforeLines="0" w:beforeAutospacing="0" w:after="0" w:line="360" w:lineRule="auto"/>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六、对国际标准和国外先进标准的采标程度，以及与国内外同类标准水平的对比</w:t>
      </w:r>
    </w:p>
    <w:p w14:paraId="7968E5C4">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本标准的制定充分借鉴了国际标准和国外先进企业的供应链环境、社会、治理（ESG）管理实践，同时结合中国企业供应链管理的实际需求和政策要求，形成了适合本土化应用的评价体系。以下从国际标准采标程度、国外先进标准的适用性、以及与国内外同类标准的对比三个方面进行分析。</w:t>
      </w:r>
    </w:p>
    <w:p w14:paraId="74AB941A">
      <w:pPr>
        <w:pStyle w:val="8"/>
        <w:keepNext w:val="0"/>
        <w:keepLines w:val="0"/>
        <w:pageBreakBefore w:val="0"/>
        <w:widowControl/>
        <w:numPr>
          <w:ilvl w:val="0"/>
          <w:numId w:val="15"/>
        </w:numPr>
        <w:suppressLineNumbers w:val="0"/>
        <w:kinsoku/>
        <w:wordWrap/>
        <w:overflowPunct/>
        <w:topLinePunct w:val="0"/>
        <w:autoSpaceDE/>
        <w:autoSpaceDN/>
        <w:bidi w:val="0"/>
        <w:adjustRightInd/>
        <w:snapToGrid w:val="0"/>
        <w:spacing w:beforeAutospacing="0" w:afterAutospacing="0" w:line="360" w:lineRule="auto"/>
        <w:ind w:left="425" w:leftChars="0" w:right="0" w:righ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对国际标准和国外先进标准的采标程度</w:t>
      </w:r>
    </w:p>
    <w:p w14:paraId="12D007B0">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本标准在制定过程中，主要参考了以下国际标准和国外先进企业的ESG管理实践经验：</w:t>
      </w:r>
    </w:p>
    <w:p w14:paraId="7FEF70D8">
      <w:pPr>
        <w:pStyle w:val="8"/>
        <w:keepNext w:val="0"/>
        <w:keepLines w:val="0"/>
        <w:pageBreakBefore w:val="0"/>
        <w:widowControl/>
        <w:numPr>
          <w:ilvl w:val="0"/>
          <w:numId w:val="16"/>
        </w:numPr>
        <w:suppressLineNumbers w:val="0"/>
        <w:kinsoku/>
        <w:wordWrap/>
        <w:overflowPunct/>
        <w:topLinePunct w:val="0"/>
        <w:autoSpaceDE/>
        <w:autoSpaceDN/>
        <w:bidi w:val="0"/>
        <w:adjustRightInd/>
        <w:spacing w:beforeAutospacing="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采标的主要国际标准</w:t>
      </w:r>
    </w:p>
    <w:tbl>
      <w:tblPr>
        <w:tblStyle w:val="9"/>
        <w:tblW w:w="83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9"/>
        <w:gridCol w:w="2424"/>
        <w:gridCol w:w="888"/>
        <w:gridCol w:w="3396"/>
      </w:tblGrid>
      <w:tr w14:paraId="720F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B56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国际标准</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99E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采标内容</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458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采标程度</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E54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r>
      <w:tr w14:paraId="3591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5B1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IWA 48:2024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639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ESG原则的实施框架和指标体系</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6DD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5B5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提供了企业ESG管理的核心框架和评价原则</w:t>
            </w:r>
          </w:p>
        </w:tc>
      </w:tr>
      <w:tr w14:paraId="046F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A0A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ISO 26000:2010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FA1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社会责任指南，包括人权、劳工、环境等领域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CFF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9AA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借鉴了ISO 26000中关于社会责任履行的具体要求</w:t>
            </w:r>
          </w:p>
        </w:tc>
      </w:tr>
      <w:tr w14:paraId="62E9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245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ISO 14001:2015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382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环境管理体系要求</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0BC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F92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参考了企业在环境管理体系中的文件化和数据化要求</w:t>
            </w:r>
          </w:p>
        </w:tc>
      </w:tr>
      <w:tr w14:paraId="552F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75F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ISO 45001:2018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182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职业健康与安全管理体系</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4C4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8BC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提取了职业健康与安全管理的关键指标</w:t>
            </w:r>
          </w:p>
        </w:tc>
      </w:tr>
      <w:tr w14:paraId="46336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D2B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联合国可持续发展目标（SDGs）</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3E3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促进企业可持续发展的具体目标和框架</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152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910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将SDGs目标融入供应链管理评价指标体系</w:t>
            </w:r>
          </w:p>
        </w:tc>
      </w:tr>
      <w:tr w14:paraId="164E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63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GRI（全球报告倡议）标准</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FC5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ESG信息披露和报告编制的标准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9A5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AFC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借鉴了GRI标准关于ESG信息披露的规范和方法</w:t>
            </w:r>
          </w:p>
        </w:tc>
      </w:tr>
    </w:tbl>
    <w:p w14:paraId="1A20A5F3">
      <w:pPr>
        <w:pStyle w:val="8"/>
        <w:keepNext w:val="0"/>
        <w:keepLines w:val="0"/>
        <w:pageBreakBefore w:val="0"/>
        <w:widowControl/>
        <w:numPr>
          <w:ilvl w:val="0"/>
          <w:numId w:val="16"/>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采标的国外先进企业实践</w:t>
      </w:r>
    </w:p>
    <w:p w14:paraId="42ECA7E0">
      <w:pPr>
        <w:pStyle w:val="8"/>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苹果公司（Apple）供应链ESG管理标准：借鉴了苹果公司在供应链碳排放管理、绿色采购、人权保障等方面的先进实践经验，将其管理模式转化为本标准的评价指标，如碳减排目标、供应链透明度和供应商审计要求等。</w:t>
      </w:r>
    </w:p>
    <w:p w14:paraId="4974D350">
      <w:pPr>
        <w:pStyle w:val="8"/>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沃尔玛（Walmart）供应链可持续发展计划：参考了沃尔玛在供应链管理中推行的“可持续供应链计划”，重点借鉴了其在绿色采购、废弃物管理和社区发展项目中的实践经验。</w:t>
      </w:r>
    </w:p>
    <w:p w14:paraId="1992ECA4">
      <w:pPr>
        <w:pStyle w:val="8"/>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宜家（IKEA）可持续供应链标准；借鉴了宜家在环境风险管理、供应商道德规范和劳工权益保障等方面的经验，将其关键要素纳入本标准的社会和治理评价体系中。</w:t>
      </w:r>
    </w:p>
    <w:p w14:paraId="3ACA6E5B">
      <w:pPr>
        <w:pStyle w:val="8"/>
        <w:keepNext w:val="0"/>
        <w:keepLines w:val="0"/>
        <w:pageBreakBefore w:val="0"/>
        <w:widowControl/>
        <w:numPr>
          <w:ilvl w:val="0"/>
          <w:numId w:val="15"/>
        </w:numPr>
        <w:suppressLineNumbers w:val="0"/>
        <w:kinsoku/>
        <w:wordWrap/>
        <w:overflowPunct/>
        <w:topLinePunct w:val="0"/>
        <w:autoSpaceDE/>
        <w:autoSpaceDN/>
        <w:bidi w:val="0"/>
        <w:adjustRightInd/>
        <w:snapToGrid w:val="0"/>
        <w:spacing w:beforeAutospacing="0" w:afterAutospacing="0" w:line="360" w:lineRule="auto"/>
        <w:ind w:left="425" w:leftChars="0" w:right="0" w:righ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与国内外同类标准的对比分析</w:t>
      </w:r>
    </w:p>
    <w:p w14:paraId="718C1FBE">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本标准在环境、社会、治理（ESG）管理的框架设计、技术指标设置和评价流程上，与国内外同类标准进行了对比，确保在符合国际标准的同时，能够更好地适应中国企业的实际情况。</w:t>
      </w:r>
    </w:p>
    <w:p w14:paraId="5CC93238">
      <w:pPr>
        <w:pStyle w:val="8"/>
        <w:keepNext w:val="0"/>
        <w:keepLines w:val="0"/>
        <w:pageBreakBefore w:val="0"/>
        <w:widowControl/>
        <w:numPr>
          <w:ilvl w:val="0"/>
          <w:numId w:val="18"/>
        </w:numPr>
        <w:suppressLineNumbers w:val="0"/>
        <w:kinsoku/>
        <w:wordWrap/>
        <w:overflowPunct/>
        <w:topLinePunct w:val="0"/>
        <w:autoSpaceDE/>
        <w:autoSpaceDN/>
        <w:bidi w:val="0"/>
        <w:adjustRightInd/>
        <w:spacing w:beforeAutospacing="0" w:afterAutospacing="0" w:line="360" w:lineRule="auto"/>
        <w:ind w:left="0" w:leftChars="0"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与国际标准的对比</w:t>
      </w:r>
    </w:p>
    <w:tbl>
      <w:tblPr>
        <w:tblStyle w:val="9"/>
        <w:tblW w:w="82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0"/>
        <w:gridCol w:w="2720"/>
        <w:gridCol w:w="1820"/>
        <w:gridCol w:w="2287"/>
      </w:tblGrid>
      <w:tr w14:paraId="6E2A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656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893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本标准</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D2A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IWA 48:2024</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D46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GRI标准</w:t>
            </w:r>
          </w:p>
        </w:tc>
      </w:tr>
      <w:tr w14:paraId="0B1A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420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评价范围</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135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环境、社会、治理（ESG）全面覆盖</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00E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主要聚焦ESG原则的实施</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892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侧重ESG信息披露</w:t>
            </w:r>
          </w:p>
        </w:tc>
      </w:tr>
      <w:tr w14:paraId="4636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330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评价方法</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9AE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文件审查、现场审核、综合评分</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EF6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注重框架指导</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09A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更侧重披露和透明度</w:t>
            </w:r>
          </w:p>
        </w:tc>
      </w:tr>
      <w:tr w14:paraId="6333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64F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碳排放管理</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E80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明确碳排放总量、减排目标、碳足迹监测</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B35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提出框架要求</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B3B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对碳排放披露提出要求</w:t>
            </w:r>
          </w:p>
        </w:tc>
      </w:tr>
      <w:tr w14:paraId="2212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872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人权保障</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36E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涵盖劳工权益、童工与强迫劳动、社会公平</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EEC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强调社会责任履行</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CFA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详细列出披露指标</w:t>
            </w:r>
          </w:p>
        </w:tc>
      </w:tr>
      <w:tr w14:paraId="695E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E1C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动态调整</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5A2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根据政策法规变化及时更新评价指标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5AE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没有明确的动态调整机制</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19A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建议企业定期更新披露信息</w:t>
            </w:r>
          </w:p>
        </w:tc>
      </w:tr>
    </w:tbl>
    <w:p w14:paraId="637EDCA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对比分析：</w:t>
      </w:r>
    </w:p>
    <w:p w14:paraId="25705285">
      <w:pPr>
        <w:pStyle w:val="8"/>
        <w:keepNext w:val="0"/>
        <w:keepLines w:val="0"/>
        <w:pageBreakBefore w:val="0"/>
        <w:widowControl/>
        <w:numPr>
          <w:ilvl w:val="0"/>
          <w:numId w:val="19"/>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优势：本标准比国际标准更加注重实际操作的可行性和评价结果的落地实施，同时涵盖了更多具体的管理要求。</w:t>
      </w:r>
    </w:p>
    <w:p w14:paraId="49850441">
      <w:pPr>
        <w:pStyle w:val="8"/>
        <w:keepNext w:val="0"/>
        <w:keepLines w:val="0"/>
        <w:pageBreakBefore w:val="0"/>
        <w:widowControl/>
        <w:numPr>
          <w:ilvl w:val="0"/>
          <w:numId w:val="19"/>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不足：国际标准在信息披露和透明度方面的规定更加详尽，本标准在这方面的要求仍有进一步完善的空间。</w:t>
      </w:r>
    </w:p>
    <w:p w14:paraId="2AD58A62">
      <w:pPr>
        <w:pStyle w:val="8"/>
        <w:keepNext w:val="0"/>
        <w:keepLines w:val="0"/>
        <w:pageBreakBefore w:val="0"/>
        <w:widowControl/>
        <w:numPr>
          <w:ilvl w:val="0"/>
          <w:numId w:val="18"/>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与国内同类标准的对比</w:t>
      </w:r>
    </w:p>
    <w:tbl>
      <w:tblPr>
        <w:tblStyle w:val="9"/>
        <w:tblW w:w="83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2520"/>
        <w:gridCol w:w="2460"/>
        <w:gridCol w:w="2604"/>
      </w:tblGrid>
      <w:tr w14:paraId="3889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229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FCC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本标准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CAB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GB/T 39257-2020</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6C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GB/T 41835-2022</w:t>
            </w:r>
          </w:p>
        </w:tc>
      </w:tr>
      <w:tr w14:paraId="1C73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136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评价范围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6BB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环境、社会、治理（ESG）全面覆盖</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A81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主要聚焦绿色供应链管理</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B67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注重可持续采购</w:t>
            </w:r>
          </w:p>
        </w:tc>
      </w:tr>
      <w:tr w14:paraId="36B3A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B10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评价方式</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18A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文件审查、现场审核、综合评分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9D3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文件审查为主</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BB7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文件审查和数据分析</w:t>
            </w:r>
          </w:p>
        </w:tc>
      </w:tr>
      <w:tr w14:paraId="0338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F5F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环境管理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5F8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包含碳排放管理、绿色采购、废弃物管理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1E2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侧重绿色制造企业的环保措施</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A7E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关注采购环节的环境管理</w:t>
            </w:r>
          </w:p>
        </w:tc>
      </w:tr>
      <w:tr w14:paraId="76E4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3C4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社会责任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1A8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强调劳工权益、人权保障、社区发展</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B0C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主要涉及供应链合规性和合约执行</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564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侧重供应商的社会责任履行</w:t>
            </w:r>
          </w:p>
        </w:tc>
      </w:tr>
      <w:tr w14:paraId="1845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C93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治理合规</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7FC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包括反腐败政策、供应链透明度、风险管理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9DB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简单提及供应链治理结构</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24E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涵盖供应商道德行为准则</w:t>
            </w:r>
          </w:p>
        </w:tc>
      </w:tr>
    </w:tbl>
    <w:p w14:paraId="5E38702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对比分析：</w:t>
      </w:r>
    </w:p>
    <w:p w14:paraId="09033489">
      <w:pPr>
        <w:pStyle w:val="8"/>
        <w:keepNext w:val="0"/>
        <w:keepLines w:val="0"/>
        <w:pageBreakBefore w:val="0"/>
        <w:widowControl/>
        <w:numPr>
          <w:ilvl w:val="0"/>
          <w:numId w:val="19"/>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优势：本标准比国内现行标准更全面地涵盖了ESG的各个核心领域，尤其是对社会责任和治理合规方面的要求更加详细。</w:t>
      </w:r>
    </w:p>
    <w:p w14:paraId="2AFB0CC3">
      <w:pPr>
        <w:pStyle w:val="8"/>
        <w:keepNext w:val="0"/>
        <w:keepLines w:val="0"/>
        <w:pageBreakBefore w:val="0"/>
        <w:widowControl/>
        <w:numPr>
          <w:ilvl w:val="0"/>
          <w:numId w:val="19"/>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不足：部分国内标准（如GB/T 41835-2022）在供应商行为准则和道德采购方面的规定更具针对性，本标准在供应商行为管理方面可以进一步完善。</w:t>
      </w:r>
    </w:p>
    <w:p w14:paraId="4E310E38">
      <w:pPr>
        <w:pStyle w:val="8"/>
        <w:keepNext w:val="0"/>
        <w:keepLines w:val="0"/>
        <w:pageBreakBefore w:val="0"/>
        <w:widowControl/>
        <w:numPr>
          <w:ilvl w:val="0"/>
          <w:numId w:val="15"/>
        </w:numPr>
        <w:suppressLineNumbers w:val="0"/>
        <w:kinsoku/>
        <w:wordWrap/>
        <w:overflowPunct/>
        <w:topLinePunct w:val="0"/>
        <w:autoSpaceDE/>
        <w:autoSpaceDN/>
        <w:bidi w:val="0"/>
        <w:adjustRightInd/>
        <w:snapToGrid w:val="0"/>
        <w:spacing w:beforeAutospacing="0" w:afterAutospacing="0" w:line="360" w:lineRule="auto"/>
        <w:ind w:left="425" w:leftChars="0" w:right="0" w:rightChars="0" w:hanging="425"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综合评价</w:t>
      </w:r>
    </w:p>
    <w:tbl>
      <w:tblPr>
        <w:tblStyle w:val="9"/>
        <w:tblW w:w="7380" w:type="dxa"/>
        <w:tblInd w:w="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4"/>
        <w:gridCol w:w="1968"/>
        <w:gridCol w:w="2004"/>
        <w:gridCol w:w="2124"/>
      </w:tblGrid>
      <w:tr w14:paraId="003F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4B2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比较维度</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9E0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国际标准</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ED9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国内标准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21E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本标准</w:t>
            </w:r>
          </w:p>
        </w:tc>
      </w:tr>
      <w:tr w14:paraId="7E33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C18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覆盖领域</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AA1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ESG三个领域全面覆盖</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E1E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多聚焦单一领域</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D05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ESG三个领域全面覆盖</w:t>
            </w:r>
          </w:p>
        </w:tc>
      </w:tr>
      <w:tr w14:paraId="4098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480C">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评价方式</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AFE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更侧重框架和披露要求</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2DA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注重文件审查</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9FC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文件审查+现场审核+评分</w:t>
            </w:r>
          </w:p>
        </w:tc>
      </w:tr>
      <w:tr w14:paraId="3CA7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13E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技术指标详细程度</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724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部分标准指标较为宽泛</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6B2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部分标准指标缺乏动态调整</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7EF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指标详细，动态可调整</w:t>
            </w:r>
          </w:p>
        </w:tc>
      </w:tr>
      <w:tr w14:paraId="05C4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3F6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可操作性</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C30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操作性较弱</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48D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操作性较强</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D25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操作性强，适合企业实际应用</w:t>
            </w:r>
          </w:p>
        </w:tc>
      </w:tr>
    </w:tbl>
    <w:p w14:paraId="52F03788">
      <w:pPr>
        <w:pStyle w:val="8"/>
        <w:keepNext w:val="0"/>
        <w:keepLines w:val="0"/>
        <w:pageBreakBefore w:val="0"/>
        <w:widowControl/>
        <w:numPr>
          <w:ilvl w:val="0"/>
          <w:numId w:val="15"/>
        </w:numPr>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0" w:firstLineChars="0"/>
        <w:textAlignment w:val="auto"/>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采标总结</w:t>
      </w:r>
    </w:p>
    <w:p w14:paraId="2506EA0C">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本标准的制定既充分借鉴了国际先进标准和实践经验，又结合了中国企业的管理现状和政策要求：</w:t>
      </w:r>
    </w:p>
    <w:p w14:paraId="4CD1441F">
      <w:pPr>
        <w:pStyle w:val="8"/>
        <w:keepNext w:val="0"/>
        <w:keepLines w:val="0"/>
        <w:pageBreakBefore w:val="0"/>
        <w:widowControl/>
        <w:numPr>
          <w:ilvl w:val="0"/>
          <w:numId w:val="20"/>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采标程度较高：尤其在ESG信息披露、碳排放管理、人权保障等方面，参考了IWA、ISO、GRI等国际标准的核心内容。</w:t>
      </w:r>
    </w:p>
    <w:p w14:paraId="095B74DF">
      <w:pPr>
        <w:pStyle w:val="8"/>
        <w:keepNext w:val="0"/>
        <w:keepLines w:val="0"/>
        <w:pageBreakBefore w:val="0"/>
        <w:widowControl/>
        <w:numPr>
          <w:ilvl w:val="0"/>
          <w:numId w:val="20"/>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本土化适配度强：针对中国政策要求和企业实际情况，本标准在碳减排目标、绿色采购、人权保护、反腐败政策等方面做了细化和本土化调整，确保其更具可操作性和实用性。</w:t>
      </w:r>
    </w:p>
    <w:p w14:paraId="696D2661">
      <w:pPr>
        <w:pStyle w:val="8"/>
        <w:keepNext w:val="0"/>
        <w:keepLines w:val="0"/>
        <w:pageBreakBefore w:val="0"/>
        <w:widowControl/>
        <w:numPr>
          <w:ilvl w:val="0"/>
          <w:numId w:val="20"/>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总体来看，本标准在国际化、可操作性和适配中国市场方面达到了平衡，符合当前中国企业供应链ESG管理的实际需求，并能有效推动企业在国际市场中的竞争力提升。</w:t>
      </w:r>
    </w:p>
    <w:p w14:paraId="24316A74">
      <w:pPr>
        <w:pStyle w:val="2"/>
        <w:pageBreakBefore w:val="0"/>
        <w:kinsoku/>
        <w:wordWrap/>
        <w:overflowPunct/>
        <w:topLinePunct w:val="0"/>
        <w:autoSpaceDE/>
        <w:autoSpaceDN/>
        <w:bidi w:val="0"/>
        <w:adjustRightInd/>
        <w:snapToGrid/>
        <w:spacing w:before="0" w:beforeLines="0" w:beforeAutospacing="0" w:after="0" w:line="360" w:lineRule="auto"/>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七、重大意见分歧的处理依据和结果</w:t>
      </w:r>
    </w:p>
    <w:p w14:paraId="16CDB990">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无重大意见分歧。</w:t>
      </w:r>
    </w:p>
    <w:p w14:paraId="6D547F7C">
      <w:pPr>
        <w:pStyle w:val="2"/>
        <w:pageBreakBefore w:val="0"/>
        <w:kinsoku/>
        <w:wordWrap/>
        <w:overflowPunct/>
        <w:topLinePunct w:val="0"/>
        <w:autoSpaceDE/>
        <w:autoSpaceDN/>
        <w:bidi w:val="0"/>
        <w:adjustRightInd/>
        <w:snapToGrid/>
        <w:spacing w:before="0" w:beforeLines="0" w:beforeAutospacing="0" w:after="0" w:line="360" w:lineRule="auto"/>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八、其他事项说明</w:t>
      </w:r>
    </w:p>
    <w:p w14:paraId="5DAB9E66">
      <w:pPr>
        <w:pStyle w:val="8"/>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本标准不涉及专利、商标等知识产权问题。</w:t>
      </w:r>
    </w:p>
    <w:p w14:paraId="43908296">
      <w:pPr>
        <w:ind w:firstLine="480" w:firstLineChars="200"/>
        <w:rPr>
          <w:rFonts w:hint="eastAsia" w:ascii="宋体" w:hAnsi="宋体" w:eastAsia="宋体" w:cs="宋体"/>
          <w:sz w:val="24"/>
          <w:szCs w:val="24"/>
        </w:rPr>
      </w:pPr>
    </w:p>
    <w:p w14:paraId="5BD8A3D7">
      <w:pPr>
        <w:ind w:firstLine="480" w:firstLineChars="200"/>
        <w:rPr>
          <w:rFonts w:hint="eastAsia" w:ascii="宋体" w:hAnsi="宋体" w:eastAsia="宋体" w:cs="宋体"/>
          <w:sz w:val="24"/>
          <w:szCs w:val="24"/>
        </w:rPr>
      </w:pPr>
    </w:p>
    <w:p w14:paraId="6B215294">
      <w:pPr>
        <w:ind w:firstLine="480" w:firstLineChars="200"/>
        <w:rPr>
          <w:rFonts w:hint="eastAsia" w:ascii="宋体" w:hAnsi="宋体" w:eastAsia="宋体" w:cs="宋体"/>
          <w:sz w:val="24"/>
          <w:szCs w:val="24"/>
        </w:rPr>
      </w:pPr>
    </w:p>
    <w:p w14:paraId="19EE92AE">
      <w:pPr>
        <w:ind w:firstLine="482" w:firstLineChars="200"/>
        <w:jc w:val="right"/>
        <w:rPr>
          <w:rFonts w:hint="eastAsia" w:ascii="宋体" w:hAnsi="宋体" w:eastAsia="宋体" w:cs="宋体"/>
          <w:b/>
          <w:bCs/>
          <w:sz w:val="24"/>
          <w:szCs w:val="24"/>
        </w:rPr>
      </w:pPr>
      <w:r>
        <w:rPr>
          <w:rFonts w:hint="eastAsia" w:ascii="宋体" w:hAnsi="宋体" w:eastAsia="宋体" w:cs="宋体"/>
          <w:b/>
          <w:bCs/>
          <w:sz w:val="24"/>
          <w:szCs w:val="24"/>
        </w:rPr>
        <w:t>中国中小企业协会</w:t>
      </w:r>
    </w:p>
    <w:p w14:paraId="78298997">
      <w:pPr>
        <w:ind w:firstLine="482" w:firstLineChars="200"/>
        <w:jc w:val="right"/>
        <w:rPr>
          <w:rFonts w:hint="eastAsia"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年1月1</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docPartObj>
        <w:docPartGallery w:val="autotext"/>
      </w:docPartObj>
    </w:sdtPr>
    <w:sdtContent>
      <w:p w14:paraId="3B9C1C53">
        <w:pPr>
          <w:pStyle w:val="6"/>
          <w:jc w:val="center"/>
        </w:pPr>
        <w:r>
          <w:fldChar w:fldCharType="begin"/>
        </w:r>
        <w:r>
          <w:instrText xml:space="preserve">PAGE   \* MERGEFORMAT</w:instrText>
        </w:r>
        <w:r>
          <w:fldChar w:fldCharType="separate"/>
        </w:r>
        <w:r>
          <w:rPr>
            <w:lang w:val="zh-CN"/>
          </w:rPr>
          <w:t>2</w:t>
        </w:r>
        <w:r>
          <w:fldChar w:fldCharType="end"/>
        </w:r>
      </w:p>
    </w:sdtContent>
  </w:sdt>
  <w:p w14:paraId="4ED9B5C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98C71"/>
    <w:multiLevelType w:val="singleLevel"/>
    <w:tmpl w:val="83598C71"/>
    <w:lvl w:ilvl="0" w:tentative="0">
      <w:start w:val="1"/>
      <w:numFmt w:val="bullet"/>
      <w:suff w:val="space"/>
      <w:lvlText w:val=""/>
      <w:lvlJc w:val="left"/>
      <w:pPr>
        <w:ind w:left="420" w:hanging="420"/>
      </w:pPr>
      <w:rPr>
        <w:rFonts w:hint="default" w:ascii="Wingdings" w:hAnsi="Wingdings"/>
      </w:rPr>
    </w:lvl>
  </w:abstractNum>
  <w:abstractNum w:abstractNumId="1">
    <w:nsid w:val="930A73B6"/>
    <w:multiLevelType w:val="singleLevel"/>
    <w:tmpl w:val="930A73B6"/>
    <w:lvl w:ilvl="0" w:tentative="0">
      <w:start w:val="1"/>
      <w:numFmt w:val="decimal"/>
      <w:lvlText w:val="(%1)"/>
      <w:lvlJc w:val="left"/>
      <w:pPr>
        <w:ind w:left="425" w:hanging="425"/>
      </w:pPr>
      <w:rPr>
        <w:rFonts w:hint="default"/>
        <w:b/>
        <w:bCs/>
        <w:sz w:val="24"/>
        <w:szCs w:val="24"/>
      </w:rPr>
    </w:lvl>
  </w:abstractNum>
  <w:abstractNum w:abstractNumId="2">
    <w:nsid w:val="935EFFC0"/>
    <w:multiLevelType w:val="singleLevel"/>
    <w:tmpl w:val="935EFFC0"/>
    <w:lvl w:ilvl="0" w:tentative="0">
      <w:start w:val="1"/>
      <w:numFmt w:val="decimal"/>
      <w:suff w:val="nothing"/>
      <w:lvlText w:val="（%1）"/>
      <w:lvlJc w:val="left"/>
      <w:rPr>
        <w:rFonts w:hint="default"/>
        <w:b/>
        <w:bCs/>
        <w:sz w:val="24"/>
        <w:szCs w:val="24"/>
      </w:rPr>
    </w:lvl>
  </w:abstractNum>
  <w:abstractNum w:abstractNumId="3">
    <w:nsid w:val="A0E6EDA6"/>
    <w:multiLevelType w:val="singleLevel"/>
    <w:tmpl w:val="A0E6EDA6"/>
    <w:lvl w:ilvl="0" w:tentative="0">
      <w:start w:val="1"/>
      <w:numFmt w:val="bullet"/>
      <w:suff w:val="space"/>
      <w:lvlText w:val=""/>
      <w:lvlJc w:val="left"/>
      <w:pPr>
        <w:ind w:left="420" w:hanging="420"/>
      </w:pPr>
      <w:rPr>
        <w:rFonts w:hint="default" w:ascii="Wingdings" w:hAnsi="Wingdings"/>
      </w:rPr>
    </w:lvl>
  </w:abstractNum>
  <w:abstractNum w:abstractNumId="4">
    <w:nsid w:val="A2CB18C3"/>
    <w:multiLevelType w:val="singleLevel"/>
    <w:tmpl w:val="A2CB18C3"/>
    <w:lvl w:ilvl="0" w:tentative="0">
      <w:start w:val="1"/>
      <w:numFmt w:val="decimal"/>
      <w:lvlText w:val="(%1)"/>
      <w:lvlJc w:val="left"/>
      <w:pPr>
        <w:ind w:left="425" w:hanging="425"/>
      </w:pPr>
      <w:rPr>
        <w:rFonts w:hint="default"/>
      </w:rPr>
    </w:lvl>
  </w:abstractNum>
  <w:abstractNum w:abstractNumId="5">
    <w:nsid w:val="C3E1C924"/>
    <w:multiLevelType w:val="singleLevel"/>
    <w:tmpl w:val="C3E1C924"/>
    <w:lvl w:ilvl="0" w:tentative="0">
      <w:start w:val="1"/>
      <w:numFmt w:val="decimalEnclosedCircleChinese"/>
      <w:suff w:val="nothing"/>
      <w:lvlText w:val="%1　"/>
      <w:lvlJc w:val="left"/>
      <w:pPr>
        <w:ind w:left="0" w:firstLine="400"/>
      </w:pPr>
      <w:rPr>
        <w:rFonts w:hint="eastAsia"/>
      </w:rPr>
    </w:lvl>
  </w:abstractNum>
  <w:abstractNum w:abstractNumId="6">
    <w:nsid w:val="C8C73FC1"/>
    <w:multiLevelType w:val="singleLevel"/>
    <w:tmpl w:val="C8C73FC1"/>
    <w:lvl w:ilvl="0" w:tentative="0">
      <w:start w:val="1"/>
      <w:numFmt w:val="decimal"/>
      <w:suff w:val="space"/>
      <w:lvlText w:val="%1."/>
      <w:lvlJc w:val="left"/>
      <w:pPr>
        <w:ind w:left="425" w:hanging="425"/>
      </w:pPr>
      <w:rPr>
        <w:rFonts w:hint="default"/>
      </w:rPr>
    </w:lvl>
  </w:abstractNum>
  <w:abstractNum w:abstractNumId="7">
    <w:nsid w:val="C8E5657E"/>
    <w:multiLevelType w:val="singleLevel"/>
    <w:tmpl w:val="C8E5657E"/>
    <w:lvl w:ilvl="0" w:tentative="0">
      <w:start w:val="1"/>
      <w:numFmt w:val="decimalEnclosedCircleChinese"/>
      <w:suff w:val="nothing"/>
      <w:lvlText w:val="%1　"/>
      <w:lvlJc w:val="left"/>
      <w:pPr>
        <w:ind w:left="0" w:firstLine="400"/>
      </w:pPr>
      <w:rPr>
        <w:rFonts w:hint="eastAsia"/>
      </w:rPr>
    </w:lvl>
  </w:abstractNum>
  <w:abstractNum w:abstractNumId="8">
    <w:nsid w:val="D4E6188C"/>
    <w:multiLevelType w:val="singleLevel"/>
    <w:tmpl w:val="D4E6188C"/>
    <w:lvl w:ilvl="0" w:tentative="0">
      <w:start w:val="1"/>
      <w:numFmt w:val="decimal"/>
      <w:lvlText w:val="(%1)"/>
      <w:lvlJc w:val="left"/>
      <w:pPr>
        <w:ind w:left="425" w:hanging="425"/>
      </w:pPr>
      <w:rPr>
        <w:rFonts w:hint="default"/>
      </w:rPr>
    </w:lvl>
  </w:abstractNum>
  <w:abstractNum w:abstractNumId="9">
    <w:nsid w:val="DF4A8E9F"/>
    <w:multiLevelType w:val="singleLevel"/>
    <w:tmpl w:val="DF4A8E9F"/>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10">
    <w:nsid w:val="21EE13D6"/>
    <w:multiLevelType w:val="singleLevel"/>
    <w:tmpl w:val="21EE13D6"/>
    <w:lvl w:ilvl="0" w:tentative="0">
      <w:start w:val="1"/>
      <w:numFmt w:val="decimal"/>
      <w:suff w:val="nothing"/>
      <w:lvlText w:val="（%1）"/>
      <w:lvlJc w:val="left"/>
      <w:rPr>
        <w:rFonts w:hint="default"/>
        <w:b/>
        <w:bCs/>
        <w:sz w:val="24"/>
        <w:szCs w:val="24"/>
      </w:rPr>
    </w:lvl>
  </w:abstractNum>
  <w:abstractNum w:abstractNumId="11">
    <w:nsid w:val="2BF0B99D"/>
    <w:multiLevelType w:val="singleLevel"/>
    <w:tmpl w:val="2BF0B99D"/>
    <w:lvl w:ilvl="0" w:tentative="0">
      <w:start w:val="1"/>
      <w:numFmt w:val="decimal"/>
      <w:suff w:val="space"/>
      <w:lvlText w:val="%1."/>
      <w:lvlJc w:val="left"/>
      <w:pPr>
        <w:ind w:left="425" w:hanging="425"/>
      </w:pPr>
      <w:rPr>
        <w:rFonts w:hint="default"/>
      </w:rPr>
    </w:lvl>
  </w:abstractNum>
  <w:abstractNum w:abstractNumId="12">
    <w:nsid w:val="35212658"/>
    <w:multiLevelType w:val="singleLevel"/>
    <w:tmpl w:val="35212658"/>
    <w:lvl w:ilvl="0" w:tentative="0">
      <w:start w:val="1"/>
      <w:numFmt w:val="decimal"/>
      <w:suff w:val="nothing"/>
      <w:lvlText w:val="（%1）"/>
      <w:lvlJc w:val="left"/>
    </w:lvl>
  </w:abstractNum>
  <w:abstractNum w:abstractNumId="13">
    <w:nsid w:val="450A608B"/>
    <w:multiLevelType w:val="singleLevel"/>
    <w:tmpl w:val="450A608B"/>
    <w:lvl w:ilvl="0" w:tentative="0">
      <w:start w:val="1"/>
      <w:numFmt w:val="bullet"/>
      <w:suff w:val="space"/>
      <w:lvlText w:val=""/>
      <w:lvlJc w:val="left"/>
      <w:pPr>
        <w:ind w:left="420" w:hanging="420"/>
      </w:pPr>
      <w:rPr>
        <w:rFonts w:hint="default" w:ascii="Wingdings" w:hAnsi="Wingdings"/>
      </w:rPr>
    </w:lvl>
  </w:abstractNum>
  <w:abstractNum w:abstractNumId="14">
    <w:nsid w:val="4BE9A990"/>
    <w:multiLevelType w:val="singleLevel"/>
    <w:tmpl w:val="4BE9A990"/>
    <w:lvl w:ilvl="0" w:tentative="0">
      <w:start w:val="1"/>
      <w:numFmt w:val="decimal"/>
      <w:suff w:val="space"/>
      <w:lvlText w:val="%1."/>
      <w:lvlJc w:val="left"/>
      <w:pPr>
        <w:ind w:left="425" w:hanging="425"/>
      </w:pPr>
      <w:rPr>
        <w:rFonts w:hint="default"/>
        <w:b/>
        <w:bCs/>
        <w:sz w:val="24"/>
        <w:szCs w:val="24"/>
      </w:rPr>
    </w:lvl>
  </w:abstractNum>
  <w:abstractNum w:abstractNumId="15">
    <w:nsid w:val="4E62136C"/>
    <w:multiLevelType w:val="singleLevel"/>
    <w:tmpl w:val="4E62136C"/>
    <w:lvl w:ilvl="0" w:tentative="0">
      <w:start w:val="1"/>
      <w:numFmt w:val="decimal"/>
      <w:suff w:val="nothing"/>
      <w:lvlText w:val="（%1）"/>
      <w:lvlJc w:val="left"/>
      <w:rPr>
        <w:rFonts w:hint="default"/>
        <w:b/>
        <w:bCs/>
        <w:sz w:val="24"/>
        <w:szCs w:val="24"/>
      </w:rPr>
    </w:lvl>
  </w:abstractNum>
  <w:abstractNum w:abstractNumId="16">
    <w:nsid w:val="55E5637A"/>
    <w:multiLevelType w:val="singleLevel"/>
    <w:tmpl w:val="55E5637A"/>
    <w:lvl w:ilvl="0" w:tentative="0">
      <w:start w:val="1"/>
      <w:numFmt w:val="decimal"/>
      <w:suff w:val="space"/>
      <w:lvlText w:val="%1."/>
      <w:lvlJc w:val="left"/>
      <w:pPr>
        <w:ind w:left="425" w:hanging="425"/>
      </w:pPr>
      <w:rPr>
        <w:rFonts w:hint="default"/>
      </w:rPr>
    </w:lvl>
  </w:abstractNum>
  <w:abstractNum w:abstractNumId="17">
    <w:nsid w:val="5EA8C748"/>
    <w:multiLevelType w:val="singleLevel"/>
    <w:tmpl w:val="5EA8C748"/>
    <w:lvl w:ilvl="0" w:tentative="0">
      <w:start w:val="1"/>
      <w:numFmt w:val="decimal"/>
      <w:lvlText w:val="(%1)"/>
      <w:lvlJc w:val="left"/>
      <w:pPr>
        <w:ind w:left="425" w:hanging="425"/>
      </w:pPr>
      <w:rPr>
        <w:rFonts w:hint="default"/>
        <w:b/>
        <w:bCs/>
        <w:sz w:val="24"/>
        <w:szCs w:val="24"/>
      </w:rPr>
    </w:lvl>
  </w:abstractNum>
  <w:abstractNum w:abstractNumId="18">
    <w:nsid w:val="73C2092A"/>
    <w:multiLevelType w:val="singleLevel"/>
    <w:tmpl w:val="73C2092A"/>
    <w:lvl w:ilvl="0" w:tentative="0">
      <w:start w:val="1"/>
      <w:numFmt w:val="bullet"/>
      <w:suff w:val="space"/>
      <w:lvlText w:val=""/>
      <w:lvlJc w:val="left"/>
      <w:pPr>
        <w:ind w:left="420" w:hanging="420"/>
      </w:pPr>
      <w:rPr>
        <w:rFonts w:hint="default" w:ascii="Wingdings" w:hAnsi="Wingdings"/>
      </w:rPr>
    </w:lvl>
  </w:abstractNum>
  <w:abstractNum w:abstractNumId="19">
    <w:nsid w:val="764EB69A"/>
    <w:multiLevelType w:val="singleLevel"/>
    <w:tmpl w:val="764EB69A"/>
    <w:lvl w:ilvl="0" w:tentative="0">
      <w:start w:val="1"/>
      <w:numFmt w:val="decimal"/>
      <w:suff w:val="space"/>
      <w:lvlText w:val="%1."/>
      <w:lvlJc w:val="left"/>
      <w:pPr>
        <w:ind w:left="425" w:hanging="425"/>
      </w:pPr>
      <w:rPr>
        <w:rFonts w:hint="default"/>
      </w:rPr>
    </w:lvl>
  </w:abstractNum>
  <w:num w:numId="1">
    <w:abstractNumId w:val="16"/>
  </w:num>
  <w:num w:numId="2">
    <w:abstractNumId w:val="4"/>
  </w:num>
  <w:num w:numId="3">
    <w:abstractNumId w:val="8"/>
  </w:num>
  <w:num w:numId="4">
    <w:abstractNumId w:val="17"/>
  </w:num>
  <w:num w:numId="5">
    <w:abstractNumId w:val="9"/>
  </w:num>
  <w:num w:numId="6">
    <w:abstractNumId w:val="14"/>
  </w:num>
  <w:num w:numId="7">
    <w:abstractNumId w:val="1"/>
  </w:num>
  <w:num w:numId="8">
    <w:abstractNumId w:val="11"/>
  </w:num>
  <w:num w:numId="9">
    <w:abstractNumId w:val="19"/>
  </w:num>
  <w:num w:numId="10">
    <w:abstractNumId w:val="12"/>
  </w:num>
  <w:num w:numId="11">
    <w:abstractNumId w:val="13"/>
  </w:num>
  <w:num w:numId="12">
    <w:abstractNumId w:val="5"/>
  </w:num>
  <w:num w:numId="13">
    <w:abstractNumId w:val="7"/>
  </w:num>
  <w:num w:numId="14">
    <w:abstractNumId w:val="15"/>
  </w:num>
  <w:num w:numId="15">
    <w:abstractNumId w:val="6"/>
  </w:num>
  <w:num w:numId="16">
    <w:abstractNumId w:val="2"/>
  </w:num>
  <w:num w:numId="17">
    <w:abstractNumId w:val="0"/>
  </w:num>
  <w:num w:numId="18">
    <w:abstractNumId w:val="10"/>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NWEwNDE0ZGVmYzMwZGI1NDBkNzFhYjAzZmY4NTQifQ=="/>
  </w:docVars>
  <w:rsids>
    <w:rsidRoot w:val="00374338"/>
    <w:rsid w:val="000125A8"/>
    <w:rsid w:val="00111026"/>
    <w:rsid w:val="001F703B"/>
    <w:rsid w:val="00207C81"/>
    <w:rsid w:val="0022020F"/>
    <w:rsid w:val="00374338"/>
    <w:rsid w:val="003A3501"/>
    <w:rsid w:val="004731BB"/>
    <w:rsid w:val="004D31B6"/>
    <w:rsid w:val="00503232"/>
    <w:rsid w:val="00675856"/>
    <w:rsid w:val="006956BB"/>
    <w:rsid w:val="00813B78"/>
    <w:rsid w:val="008310B7"/>
    <w:rsid w:val="00912660"/>
    <w:rsid w:val="00A66ACC"/>
    <w:rsid w:val="00AB2A0A"/>
    <w:rsid w:val="00AD2E45"/>
    <w:rsid w:val="00B70051"/>
    <w:rsid w:val="00B90213"/>
    <w:rsid w:val="00D61393"/>
    <w:rsid w:val="00EA1E91"/>
    <w:rsid w:val="00FD05E7"/>
    <w:rsid w:val="097F383C"/>
    <w:rsid w:val="0E236E8B"/>
    <w:rsid w:val="0ECF269E"/>
    <w:rsid w:val="0F573A48"/>
    <w:rsid w:val="1CAF7B1C"/>
    <w:rsid w:val="1E675040"/>
    <w:rsid w:val="219516D9"/>
    <w:rsid w:val="28773C04"/>
    <w:rsid w:val="2E930678"/>
    <w:rsid w:val="302F1268"/>
    <w:rsid w:val="30B8125D"/>
    <w:rsid w:val="33E12879"/>
    <w:rsid w:val="3C605D8F"/>
    <w:rsid w:val="41935C13"/>
    <w:rsid w:val="42293D69"/>
    <w:rsid w:val="49441489"/>
    <w:rsid w:val="4BAB57EF"/>
    <w:rsid w:val="4CEA2347"/>
    <w:rsid w:val="52B96A43"/>
    <w:rsid w:val="54D6272B"/>
    <w:rsid w:val="5DDA2C04"/>
    <w:rsid w:val="6171498D"/>
    <w:rsid w:val="6354014E"/>
    <w:rsid w:val="64AD3F2E"/>
    <w:rsid w:val="66E300DB"/>
    <w:rsid w:val="72D059B7"/>
    <w:rsid w:val="75E672A0"/>
    <w:rsid w:val="78CE0031"/>
    <w:rsid w:val="79C8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4"/>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3 Char"/>
    <w:link w:val="4"/>
    <w:qFormat/>
    <w:uiPriority w:val="9"/>
    <w:rPr>
      <w:rFonts w:hint="eastAsia" w:ascii="宋体" w:hAnsi="宋体" w:eastAsia="宋体" w:cs="宋体"/>
      <w:b/>
      <w:bCs/>
      <w:kern w:val="0"/>
      <w:sz w:val="27"/>
      <w:szCs w:val="27"/>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6855</Words>
  <Characters>7285</Characters>
  <Lines>19</Lines>
  <Paragraphs>5</Paragraphs>
  <TotalTime>1</TotalTime>
  <ScaleCrop>false</ScaleCrop>
  <LinksUpToDate>false</LinksUpToDate>
  <CharactersWithSpaces>7319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潆洄</cp:lastModifiedBy>
  <dcterms:modified xsi:type="dcterms:W3CDTF">2025-02-19T07:04:01Z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eyJoZGlkIjoiOWI1NWFkMGE5M2RlMDcyY2FiNmMwNjZmYzBmNzA3ZTMiLCJ1c2VySWQiOiI0NDAzODM2NjcifQ==</vt:lpwstr>
  </property>
  <property fmtid="{D5CDD505-2E9C-101B-9397-08002B2CF9AE}" pid="3" name="KSOProductBuildVer">
    <vt:lpwstr>2052-12.1.0.18608</vt:lpwstr>
  </property>
  <property fmtid="{D5CDD505-2E9C-101B-9397-08002B2CF9AE}" pid="4" name="ICV">
    <vt:lpwstr>1A8DB3B4EABD4CAB9EAB695FA8E87591_13</vt:lpwstr>
  </property>
</Properties>
</file>