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e"/>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CD6C3F" w14:paraId="115372BF" w14:textId="77777777">
        <w:tc>
          <w:tcPr>
            <w:tcW w:w="509" w:type="dxa"/>
          </w:tcPr>
          <w:p w14:paraId="7CFEA08F" w14:textId="77777777" w:rsidR="00CD6C3F" w:rsidRDefault="00000000">
            <w:pPr>
              <w:pStyle w:val="affff6"/>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黑体" w:eastAsia="黑体" w:hAnsi="黑体"/>
                <w:sz w:val="21"/>
                <w:szCs w:val="21"/>
              </w:rPr>
              <w:t xml:space="preserve">ICS  </w:t>
            </w:r>
          </w:p>
        </w:tc>
        <w:tc>
          <w:tcPr>
            <w:tcW w:w="8855" w:type="dxa"/>
          </w:tcPr>
          <w:p w14:paraId="4F628349" w14:textId="77777777" w:rsidR="00CD6C3F" w:rsidRDefault="00CD6C3F">
            <w:pPr>
              <w:pStyle w:val="affff6"/>
              <w:framePr w:wrap="notBeside" w:vAnchor="page" w:hAnchor="page" w:x="1372" w:y="568"/>
              <w:tabs>
                <w:tab w:val="clear" w:pos="4153"/>
                <w:tab w:val="clear" w:pos="8306"/>
              </w:tabs>
              <w:spacing w:line="240" w:lineRule="auto"/>
              <w:jc w:val="both"/>
              <w:rPr>
                <w:rFonts w:ascii="黑体" w:eastAsia="黑体" w:hAnsi="黑体" w:hint="eastAsia"/>
                <w:sz w:val="21"/>
                <w:szCs w:val="21"/>
              </w:rPr>
            </w:pPr>
          </w:p>
        </w:tc>
      </w:tr>
      <w:tr w:rsidR="00CD6C3F" w14:paraId="5CDAB170" w14:textId="77777777">
        <w:tc>
          <w:tcPr>
            <w:tcW w:w="509" w:type="dxa"/>
          </w:tcPr>
          <w:p w14:paraId="4965BA17" w14:textId="77777777" w:rsidR="00CD6C3F" w:rsidRDefault="00000000">
            <w:pPr>
              <w:pStyle w:val="affff6"/>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t>CCS</w:t>
            </w:r>
          </w:p>
        </w:tc>
        <w:tc>
          <w:tcPr>
            <w:tcW w:w="8855" w:type="dxa"/>
          </w:tcPr>
          <w:p w14:paraId="5EA0E0BE" w14:textId="77777777" w:rsidR="00CD6C3F" w:rsidRDefault="00CD6C3F">
            <w:pPr>
              <w:pStyle w:val="affff6"/>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p>
        </w:tc>
      </w:tr>
    </w:tbl>
    <w:p w14:paraId="4CD5FC6A" w14:textId="77777777" w:rsidR="00CD6C3F" w:rsidRDefault="00000000">
      <w:pPr>
        <w:pStyle w:val="afffff7"/>
        <w:framePr w:w="9639" w:h="624" w:hRule="exact" w:hSpace="181" w:vSpace="181" w:wrap="around" w:hAnchor="page" w:x="1305" w:y="2269"/>
        <w:rPr>
          <w:rFonts w:ascii="黑体" w:eastAsia="黑体" w:hAnsi="黑体" w:hint="eastAsia"/>
          <w:b w:val="0"/>
          <w:bCs w:val="0"/>
          <w:w w:val="100"/>
          <w:sz w:val="48"/>
          <w:szCs w:val="48"/>
        </w:rPr>
      </w:pPr>
      <w:bookmarkStart w:id="0" w:name="_Hlk26473981"/>
      <w:r>
        <w:rPr>
          <w:rFonts w:ascii="黑体" w:eastAsia="黑体" w:hAnsi="黑体" w:hint="eastAsia"/>
          <w:b w:val="0"/>
          <w:bCs w:val="0"/>
          <w:w w:val="100"/>
          <w:sz w:val="48"/>
          <w:szCs w:val="48"/>
        </w:rPr>
        <w:t>团体标准</w:t>
      </w:r>
    </w:p>
    <w:bookmarkEnd w:id="0"/>
    <w:p w14:paraId="48414978" w14:textId="02FE41E7" w:rsidR="00CD6C3F" w:rsidRDefault="00000000">
      <w:pPr>
        <w:pStyle w:val="affffffffff9"/>
        <w:framePr w:wrap="auto"/>
      </w:pPr>
      <w:r>
        <w:t>T/CASMES</w:t>
      </w:r>
      <w:r>
        <w:rPr>
          <w:rFonts w:hint="eastAsia"/>
        </w:rPr>
        <w:t xml:space="preserve"> </w:t>
      </w:r>
      <w:r>
        <w:t>XXX</w:t>
      </w:r>
      <w:r>
        <w:rPr>
          <w:rFonts w:hAnsi="黑体"/>
        </w:rPr>
        <w:t>—</w:t>
      </w:r>
      <w:r w:rsidR="00CC26A3">
        <w:rPr>
          <w:rFonts w:hint="eastAsia"/>
        </w:rPr>
        <w:t>XXXX</w:t>
      </w:r>
    </w:p>
    <w:p w14:paraId="0BAC6E11" w14:textId="77777777" w:rsidR="00CD6C3F" w:rsidRDefault="00000000">
      <w:pPr>
        <w:pStyle w:val="affffffffffa"/>
        <w:framePr w:wrap="auto"/>
        <w:rPr>
          <w:rFonts w:hAnsi="黑体" w:hint="eastAsia"/>
        </w:rPr>
      </w:pPr>
      <w:r>
        <w:rPr>
          <w:rFonts w:hAnsi="黑体"/>
        </w:rPr>
        <w:fldChar w:fldCharType="begin">
          <w:ffData>
            <w:name w:val="OSTD_CODE"/>
            <w:enabled/>
            <w:calcOnExit w:val="0"/>
            <w:textInput/>
          </w:ffData>
        </w:fldChar>
      </w:r>
      <w:bookmarkStart w:id="1"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1"/>
    </w:p>
    <w:p w14:paraId="7107441C" w14:textId="77777777" w:rsidR="00CD6C3F"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ACDD1EB" wp14:editId="24FB07E1">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2588FE98" id="直接连接符 73"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3ECCE061" w14:textId="77777777" w:rsidR="00CD6C3F" w:rsidRDefault="00CD6C3F">
      <w:pPr>
        <w:pStyle w:val="afffff7"/>
        <w:framePr w:w="9639" w:h="6976" w:hRule="exact" w:hSpace="0" w:vSpace="0" w:wrap="around" w:hAnchor="page" w:y="6408"/>
        <w:jc w:val="center"/>
        <w:rPr>
          <w:rFonts w:ascii="黑体" w:eastAsia="黑体" w:hAnsi="黑体" w:hint="eastAsia"/>
          <w:b w:val="0"/>
          <w:bCs w:val="0"/>
          <w:w w:val="100"/>
        </w:rPr>
      </w:pPr>
    </w:p>
    <w:p w14:paraId="54C8CCF8" w14:textId="77777777" w:rsidR="00CD6C3F" w:rsidRDefault="00000000">
      <w:pPr>
        <w:framePr w:w="9639" w:h="6974" w:hRule="exact" w:wrap="around" w:vAnchor="page" w:hAnchor="page" w:x="1419" w:y="6408" w:anchorLock="1"/>
        <w:spacing w:beforeLines="50" w:before="120" w:afterLines="50" w:after="120" w:line="360" w:lineRule="auto"/>
        <w:jc w:val="center"/>
        <w:rPr>
          <w:rFonts w:ascii="黑体" w:eastAsia="黑体" w:hAnsiTheme="minorEastAsia" w:hint="eastAsia"/>
          <w:b/>
          <w:sz w:val="52"/>
          <w:szCs w:val="52"/>
        </w:rPr>
      </w:pPr>
      <w:r>
        <w:rPr>
          <w:rFonts w:ascii="黑体" w:eastAsia="黑体" w:hAnsiTheme="minorEastAsia" w:hint="eastAsia"/>
          <w:b/>
          <w:sz w:val="52"/>
          <w:szCs w:val="52"/>
        </w:rPr>
        <w:t>《企业供应链ESG管理评价规范》</w:t>
      </w:r>
    </w:p>
    <w:p w14:paraId="366C16DE" w14:textId="77777777" w:rsidR="00CD6C3F" w:rsidRDefault="00000000">
      <w:pPr>
        <w:framePr w:w="9639" w:h="6974" w:hRule="exact" w:wrap="around" w:vAnchor="page" w:hAnchor="page" w:x="1419" w:y="6408" w:anchorLock="1"/>
        <w:spacing w:line="760" w:lineRule="exact"/>
        <w:ind w:left="-1418"/>
        <w:jc w:val="center"/>
        <w:rPr>
          <w:rFonts w:eastAsia="黑体"/>
          <w:sz w:val="24"/>
          <w:szCs w:val="36"/>
        </w:rPr>
      </w:pPr>
      <w:r>
        <w:rPr>
          <w:rFonts w:eastAsia="黑体" w:hint="eastAsia"/>
          <w:sz w:val="24"/>
          <w:szCs w:val="36"/>
        </w:rPr>
        <w:t>Guidelines for Environmental, Social, and Governance (ESG)</w:t>
      </w:r>
    </w:p>
    <w:p w14:paraId="6BB61524" w14:textId="77777777" w:rsidR="00CD6C3F" w:rsidRDefault="00000000">
      <w:pPr>
        <w:framePr w:w="9639" w:h="6974" w:hRule="exact" w:wrap="around" w:vAnchor="page" w:hAnchor="page" w:x="1419" w:y="6408" w:anchorLock="1"/>
        <w:spacing w:line="760" w:lineRule="exact"/>
        <w:ind w:left="-1418"/>
        <w:jc w:val="center"/>
        <w:rPr>
          <w:sz w:val="24"/>
          <w:szCs w:val="24"/>
        </w:rPr>
      </w:pPr>
      <w:r>
        <w:rPr>
          <w:rFonts w:eastAsia="黑体" w:hint="eastAsia"/>
          <w:sz w:val="24"/>
          <w:szCs w:val="36"/>
        </w:rPr>
        <w:t xml:space="preserve"> Management Evaluation of Corporate Supply Chains</w:t>
      </w:r>
    </w:p>
    <w:p w14:paraId="435605C2" w14:textId="77777777" w:rsidR="00CD6C3F" w:rsidRDefault="00000000">
      <w:pPr>
        <w:pStyle w:val="affffffff"/>
        <w:framePr w:w="9639" w:h="6974" w:hRule="exact" w:wrap="around" w:vAnchor="page" w:hAnchor="page" w:x="1419" w:y="6408" w:anchorLock="1"/>
        <w:textAlignment w:val="bottom"/>
        <w:rPr>
          <w:rFonts w:eastAsia="黑体"/>
          <w:szCs w:val="28"/>
        </w:rPr>
      </w:pPr>
      <w:r>
        <w:rPr>
          <w:rFonts w:eastAsia="黑体" w:hint="eastAsia"/>
          <w:szCs w:val="28"/>
        </w:rPr>
        <w:t>（征求意见稿）</w:t>
      </w:r>
    </w:p>
    <w:p w14:paraId="5627AABB" w14:textId="77777777" w:rsidR="00CD6C3F" w:rsidRDefault="00CD6C3F">
      <w:pPr>
        <w:pStyle w:val="affffffff"/>
        <w:framePr w:w="9639" w:h="6974" w:hRule="exact" w:wrap="around" w:vAnchor="page" w:hAnchor="page" w:x="1419" w:y="6408" w:anchorLock="1"/>
        <w:spacing w:before="180" w:line="240" w:lineRule="atLeast"/>
        <w:textAlignment w:val="bottom"/>
        <w:rPr>
          <w:sz w:val="21"/>
          <w:szCs w:val="28"/>
        </w:rPr>
      </w:pPr>
    </w:p>
    <w:p w14:paraId="4ACDBE2C" w14:textId="77777777" w:rsidR="00CD6C3F" w:rsidRDefault="00000000">
      <w:pPr>
        <w:pStyle w:val="affffffffff7"/>
        <w:framePr w:wrap="around" w:y="14176"/>
      </w:pPr>
      <w:r>
        <w:rPr>
          <w:rFonts w:ascii="黑体"/>
        </w:rPr>
        <w:t>xxx</w:t>
      </w:r>
      <w:r>
        <w:t xml:space="preserve"> </w:t>
      </w:r>
      <w:r>
        <w:rPr>
          <w:rFonts w:ascii="黑体"/>
        </w:rPr>
        <w:t>-xx</w:t>
      </w:r>
      <w:r>
        <w:t xml:space="preserve"> </w:t>
      </w:r>
      <w:r>
        <w:rPr>
          <w:rFonts w:ascii="黑体"/>
        </w:rPr>
        <w:t>-</w:t>
      </w:r>
      <w:r>
        <w:t xml:space="preserve"> </w:t>
      </w:r>
      <w:r>
        <w:rPr>
          <w:rFonts w:ascii="黑体"/>
        </w:rPr>
        <w:t>xx</w:t>
      </w:r>
      <w:r>
        <w:rPr>
          <w:rFonts w:hint="eastAsia"/>
        </w:rPr>
        <w:t>发布</w:t>
      </w:r>
    </w:p>
    <w:p w14:paraId="52056996" w14:textId="77777777" w:rsidR="00CD6C3F" w:rsidRDefault="00000000">
      <w:pPr>
        <w:pStyle w:val="affffffffff8"/>
        <w:framePr w:wrap="around" w:y="14176"/>
      </w:pPr>
      <w:r>
        <w:rPr>
          <w:rFonts w:ascii="黑体"/>
        </w:rPr>
        <w:t>xxx</w:t>
      </w:r>
      <w:r>
        <w:t xml:space="preserve"> </w:t>
      </w:r>
      <w:r>
        <w:rPr>
          <w:rFonts w:ascii="黑体"/>
        </w:rPr>
        <w:t>-xx</w:t>
      </w:r>
      <w:r>
        <w:t xml:space="preserve"> </w:t>
      </w:r>
      <w:r>
        <w:rPr>
          <w:rFonts w:ascii="黑体"/>
        </w:rPr>
        <w:t>-</w:t>
      </w:r>
      <w:r>
        <w:t xml:space="preserve"> </w:t>
      </w:r>
      <w:r>
        <w:rPr>
          <w:rFonts w:ascii="黑体"/>
        </w:rPr>
        <w:t>xx</w:t>
      </w:r>
      <w:r>
        <w:rPr>
          <w:rFonts w:hint="eastAsia"/>
        </w:rPr>
        <w:t>实施</w:t>
      </w:r>
    </w:p>
    <w:p w14:paraId="34B083E6" w14:textId="77777777" w:rsidR="00CD6C3F" w:rsidRDefault="00000000">
      <w:pPr>
        <w:pStyle w:val="afffffffff"/>
        <w:framePr w:h="584" w:hRule="exact" w:hSpace="181" w:vSpace="181" w:wrap="around" w:y="15027"/>
        <w:rPr>
          <w:rFonts w:hAnsi="黑体" w:hint="eastAsia"/>
        </w:rPr>
      </w:pPr>
      <w:r>
        <w:rPr>
          <w:rFonts w:ascii="Times New Roman" w:hint="eastAsia"/>
          <w:w w:val="100"/>
          <w:sz w:val="28"/>
        </w:rPr>
        <w:t>中国中小企业协会</w:t>
      </w:r>
      <w:r>
        <w:rPr>
          <w:rFonts w:ascii="Times New Roman"/>
          <w:w w:val="100"/>
          <w:sz w:val="28"/>
        </w:rPr>
        <w:t> </w:t>
      </w:r>
      <w:r>
        <w:rPr>
          <w:rStyle w:val="affffffffffff0"/>
          <w:rFonts w:hAnsi="黑体" w:hint="eastAsia"/>
          <w:position w:val="0"/>
        </w:rPr>
        <w:t>发</w:t>
      </w:r>
      <w:r>
        <w:rPr>
          <w:rStyle w:val="affffffffffff0"/>
          <w:rFonts w:hAnsi="黑体" w:hint="eastAsia"/>
          <w:spacing w:val="0"/>
          <w:position w:val="0"/>
        </w:rPr>
        <w:t>布</w:t>
      </w:r>
    </w:p>
    <w:p w14:paraId="72C0D150" w14:textId="77777777" w:rsidR="00CD6C3F" w:rsidRDefault="00000000">
      <w:pPr>
        <w:rPr>
          <w:rFonts w:ascii="宋体" w:hAnsi="宋体" w:hint="eastAsia"/>
          <w:sz w:val="28"/>
          <w:szCs w:val="28"/>
        </w:rPr>
        <w:sectPr w:rsidR="00CD6C3F">
          <w:headerReference w:type="even" r:id="rId9"/>
          <w:headerReference w:type="default" r:id="rId10"/>
          <w:footerReference w:type="even" r:id="rId11"/>
          <w:footerReference w:type="default"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4D69FE9B" wp14:editId="76595F2A">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45D07F3B" id="直接连接符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bookmarkStart w:id="2" w:name="_Toc15266114" w:displacedByCustomXml="next"/>
    <w:bookmarkStart w:id="3" w:name="_Toc111033568" w:displacedByCustomXml="next"/>
    <w:bookmarkStart w:id="4" w:name="_Toc111033579" w:displacedByCustomXml="next"/>
    <w:bookmarkStart w:id="5" w:name="_Toc109647464" w:displacedByCustomXml="next"/>
    <w:bookmarkStart w:id="6" w:name="BookMark6" w:displacedByCustomXml="next"/>
    <w:sdt>
      <w:sdtPr>
        <w:rPr>
          <w:rFonts w:ascii="宋体" w:hAnsi="宋体" w:cstheme="minorBidi"/>
        </w:rPr>
        <w:id w:val="147459430"/>
        <w15:color w:val="DBDBDB"/>
        <w:docPartObj>
          <w:docPartGallery w:val="Table of Contents"/>
          <w:docPartUnique/>
        </w:docPartObj>
      </w:sdtPr>
      <w:sdtContent>
        <w:p w14:paraId="6A2AE432" w14:textId="77777777" w:rsidR="00CD6C3F" w:rsidRDefault="00000000">
          <w:pPr>
            <w:spacing w:line="240" w:lineRule="auto"/>
            <w:jc w:val="center"/>
            <w:rPr>
              <w:rFonts w:ascii="Arial" w:eastAsia="黑体" w:hAnsi="Arial" w:cs="Arial"/>
              <w:kern w:val="0"/>
              <w:sz w:val="32"/>
              <w:szCs w:val="20"/>
            </w:rPr>
          </w:pPr>
          <w:r>
            <w:rPr>
              <w:rFonts w:ascii="Arial" w:eastAsia="黑体" w:hAnsi="Arial" w:cs="Arial" w:hint="eastAsia"/>
              <w:kern w:val="0"/>
              <w:sz w:val="32"/>
              <w:szCs w:val="20"/>
            </w:rPr>
            <w:t>目</w:t>
          </w:r>
          <w:r>
            <w:rPr>
              <w:rFonts w:ascii="Arial" w:eastAsia="黑体" w:hAnsi="Arial" w:cs="Arial" w:hint="eastAsia"/>
              <w:kern w:val="0"/>
              <w:sz w:val="32"/>
              <w:szCs w:val="20"/>
            </w:rPr>
            <w:t xml:space="preserve">  </w:t>
          </w:r>
          <w:r>
            <w:rPr>
              <w:rFonts w:ascii="Arial" w:eastAsia="黑体" w:hAnsi="Arial" w:cs="Arial" w:hint="eastAsia"/>
              <w:kern w:val="0"/>
              <w:sz w:val="32"/>
              <w:szCs w:val="20"/>
            </w:rPr>
            <w:t>次</w:t>
          </w:r>
        </w:p>
        <w:p w14:paraId="0A812F01" w14:textId="77777777" w:rsidR="00CD6C3F" w:rsidRDefault="00000000">
          <w:pPr>
            <w:pStyle w:val="TOC1"/>
            <w:tabs>
              <w:tab w:val="right" w:leader="dot" w:pos="9355"/>
            </w:tabs>
          </w:pPr>
          <w:r>
            <w:fldChar w:fldCharType="begin"/>
          </w:r>
          <w:r>
            <w:instrText xml:space="preserve">TOC \o "1-1" \h \u </w:instrText>
          </w:r>
          <w:r>
            <w:fldChar w:fldCharType="separate"/>
          </w:r>
          <w:hyperlink w:anchor="_Toc249" w:history="1">
            <w:r w:rsidR="00CD6C3F">
              <w:rPr>
                <w:rFonts w:hAnsi="黑体" w:cs="Arial"/>
              </w:rPr>
              <w:t xml:space="preserve">1 </w:t>
            </w:r>
            <w:r w:rsidR="00CD6C3F">
              <w:rPr>
                <w:rFonts w:hAnsi="黑体" w:cs="Arial" w:hint="eastAsia"/>
              </w:rPr>
              <w:t>范围</w:t>
            </w:r>
            <w:r w:rsidR="00CD6C3F">
              <w:tab/>
            </w:r>
            <w:r w:rsidR="00CD6C3F">
              <w:fldChar w:fldCharType="begin"/>
            </w:r>
            <w:r w:rsidR="00CD6C3F">
              <w:instrText xml:space="preserve"> PAGEREF _Toc249 \h </w:instrText>
            </w:r>
            <w:r w:rsidR="00CD6C3F">
              <w:fldChar w:fldCharType="separate"/>
            </w:r>
            <w:r w:rsidR="00CD6C3F">
              <w:t>4</w:t>
            </w:r>
            <w:r w:rsidR="00CD6C3F">
              <w:fldChar w:fldCharType="end"/>
            </w:r>
          </w:hyperlink>
        </w:p>
        <w:p w14:paraId="18F4EEDD" w14:textId="77777777" w:rsidR="00CD6C3F" w:rsidRDefault="00CD6C3F">
          <w:pPr>
            <w:pStyle w:val="TOC1"/>
            <w:tabs>
              <w:tab w:val="right" w:leader="dot" w:pos="9355"/>
            </w:tabs>
          </w:pPr>
          <w:hyperlink w:anchor="_Toc32708" w:history="1">
            <w:r>
              <w:rPr>
                <w:rFonts w:hAnsi="黑体" w:cs="Arial"/>
              </w:rPr>
              <w:t xml:space="preserve">2 </w:t>
            </w:r>
            <w:r>
              <w:rPr>
                <w:rFonts w:hAnsi="黑体" w:cs="Arial" w:hint="eastAsia"/>
              </w:rPr>
              <w:t>规范性引用文件</w:t>
            </w:r>
            <w:r>
              <w:tab/>
            </w:r>
            <w:r>
              <w:fldChar w:fldCharType="begin"/>
            </w:r>
            <w:r>
              <w:instrText xml:space="preserve"> PAGEREF _Toc32708 \h </w:instrText>
            </w:r>
            <w:r>
              <w:fldChar w:fldCharType="separate"/>
            </w:r>
            <w:r>
              <w:t>4</w:t>
            </w:r>
            <w:r>
              <w:fldChar w:fldCharType="end"/>
            </w:r>
          </w:hyperlink>
        </w:p>
        <w:p w14:paraId="077C624A" w14:textId="77777777" w:rsidR="00CD6C3F" w:rsidRDefault="00CD6C3F">
          <w:pPr>
            <w:pStyle w:val="TOC1"/>
            <w:tabs>
              <w:tab w:val="right" w:leader="dot" w:pos="9355"/>
            </w:tabs>
          </w:pPr>
          <w:hyperlink w:anchor="_Toc25677" w:history="1">
            <w:r>
              <w:rPr>
                <w:rFonts w:hAnsi="黑体" w:cs="Arial"/>
              </w:rPr>
              <w:t xml:space="preserve">3 </w:t>
            </w:r>
            <w:r>
              <w:rPr>
                <w:rFonts w:hAnsi="黑体" w:cs="Arial" w:hint="eastAsia"/>
              </w:rPr>
              <w:t>术语和定义</w:t>
            </w:r>
            <w:r>
              <w:tab/>
            </w:r>
            <w:r>
              <w:fldChar w:fldCharType="begin"/>
            </w:r>
            <w:r>
              <w:instrText xml:space="preserve"> PAGEREF _Toc25677 \h </w:instrText>
            </w:r>
            <w:r>
              <w:fldChar w:fldCharType="separate"/>
            </w:r>
            <w:r>
              <w:t>4</w:t>
            </w:r>
            <w:r>
              <w:fldChar w:fldCharType="end"/>
            </w:r>
          </w:hyperlink>
        </w:p>
        <w:p w14:paraId="49D367BB" w14:textId="77777777" w:rsidR="00CD6C3F" w:rsidRDefault="00CD6C3F">
          <w:pPr>
            <w:pStyle w:val="TOC1"/>
            <w:tabs>
              <w:tab w:val="right" w:leader="dot" w:pos="9355"/>
            </w:tabs>
          </w:pPr>
          <w:hyperlink w:anchor="_Toc19363" w:history="1">
            <w:r>
              <w:rPr>
                <w:rFonts w:hAnsi="黑体" w:cs="Arial" w:hint="eastAsia"/>
              </w:rPr>
              <w:t>4 评价总则</w:t>
            </w:r>
            <w:r>
              <w:tab/>
            </w:r>
            <w:r>
              <w:fldChar w:fldCharType="begin"/>
            </w:r>
            <w:r>
              <w:instrText xml:space="preserve"> PAGEREF _Toc19363 \h </w:instrText>
            </w:r>
            <w:r>
              <w:fldChar w:fldCharType="separate"/>
            </w:r>
            <w:r>
              <w:t>5</w:t>
            </w:r>
            <w:r>
              <w:fldChar w:fldCharType="end"/>
            </w:r>
          </w:hyperlink>
        </w:p>
        <w:p w14:paraId="4E3F4946" w14:textId="77777777" w:rsidR="00CD6C3F" w:rsidRDefault="00CD6C3F">
          <w:pPr>
            <w:pStyle w:val="TOC1"/>
            <w:tabs>
              <w:tab w:val="right" w:leader="dot" w:pos="9355"/>
            </w:tabs>
          </w:pPr>
          <w:hyperlink w:anchor="_Toc28605" w:history="1">
            <w:r>
              <w:rPr>
                <w:rFonts w:hAnsi="黑体" w:cs="Arial" w:hint="eastAsia"/>
              </w:rPr>
              <w:t>5</w:t>
            </w:r>
            <w:r>
              <w:rPr>
                <w:rFonts w:hAnsi="黑体" w:cs="Arial"/>
              </w:rPr>
              <w:t xml:space="preserve"> </w:t>
            </w:r>
            <w:r>
              <w:rPr>
                <w:rFonts w:hAnsi="黑体" w:cs="Arial" w:hint="eastAsia"/>
              </w:rPr>
              <w:t>评价要求</w:t>
            </w:r>
            <w:r>
              <w:tab/>
            </w:r>
            <w:r>
              <w:fldChar w:fldCharType="begin"/>
            </w:r>
            <w:r>
              <w:instrText xml:space="preserve"> PAGEREF _Toc28605 \h </w:instrText>
            </w:r>
            <w:r>
              <w:fldChar w:fldCharType="separate"/>
            </w:r>
            <w:r>
              <w:t>6</w:t>
            </w:r>
            <w:r>
              <w:fldChar w:fldCharType="end"/>
            </w:r>
          </w:hyperlink>
        </w:p>
        <w:p w14:paraId="6CEAE230" w14:textId="77777777" w:rsidR="00CD6C3F" w:rsidRDefault="00CD6C3F">
          <w:pPr>
            <w:pStyle w:val="TOC1"/>
            <w:tabs>
              <w:tab w:val="right" w:leader="dot" w:pos="9355"/>
            </w:tabs>
          </w:pPr>
          <w:hyperlink w:anchor="_Toc27212" w:history="1">
            <w:r>
              <w:rPr>
                <w:rFonts w:hAnsi="黑体" w:cs="Arial" w:hint="eastAsia"/>
              </w:rPr>
              <w:t>6 评价报告</w:t>
            </w:r>
            <w:r>
              <w:tab/>
            </w:r>
            <w:r>
              <w:fldChar w:fldCharType="begin"/>
            </w:r>
            <w:r>
              <w:instrText xml:space="preserve"> PAGEREF _Toc27212 \h </w:instrText>
            </w:r>
            <w:r>
              <w:fldChar w:fldCharType="separate"/>
            </w:r>
            <w:r>
              <w:t>9</w:t>
            </w:r>
            <w:r>
              <w:fldChar w:fldCharType="end"/>
            </w:r>
          </w:hyperlink>
        </w:p>
        <w:p w14:paraId="09F42A86" w14:textId="77777777" w:rsidR="00CD6C3F" w:rsidRDefault="00CD6C3F">
          <w:pPr>
            <w:pStyle w:val="TOC1"/>
            <w:tabs>
              <w:tab w:val="right" w:leader="dot" w:pos="9355"/>
            </w:tabs>
          </w:pPr>
          <w:hyperlink w:anchor="_Toc9846" w:history="1">
            <w:r>
              <w:rPr>
                <w:rFonts w:hint="eastAsia"/>
              </w:rPr>
              <w:t>附录A</w:t>
            </w:r>
            <w:r>
              <w:tab/>
            </w:r>
            <w:r>
              <w:fldChar w:fldCharType="begin"/>
            </w:r>
            <w:r>
              <w:instrText xml:space="preserve"> PAGEREF _Toc9846 \h </w:instrText>
            </w:r>
            <w:r>
              <w:fldChar w:fldCharType="separate"/>
            </w:r>
            <w:r>
              <w:t>10</w:t>
            </w:r>
            <w:r>
              <w:fldChar w:fldCharType="end"/>
            </w:r>
          </w:hyperlink>
        </w:p>
        <w:p w14:paraId="77101D7C" w14:textId="77777777" w:rsidR="00CD6C3F" w:rsidRDefault="00CD6C3F">
          <w:pPr>
            <w:pStyle w:val="TOC1"/>
            <w:tabs>
              <w:tab w:val="right" w:leader="dot" w:pos="9355"/>
            </w:tabs>
          </w:pPr>
          <w:hyperlink w:anchor="_Toc3361" w:history="1">
            <w:r>
              <w:rPr>
                <w:rFonts w:hint="eastAsia"/>
              </w:rPr>
              <w:t>附录B</w:t>
            </w:r>
            <w:r>
              <w:tab/>
            </w:r>
            <w:r>
              <w:fldChar w:fldCharType="begin"/>
            </w:r>
            <w:r>
              <w:instrText xml:space="preserve"> PAGEREF _Toc3361 \h </w:instrText>
            </w:r>
            <w:r>
              <w:fldChar w:fldCharType="separate"/>
            </w:r>
            <w:r>
              <w:t>23</w:t>
            </w:r>
            <w:r>
              <w:fldChar w:fldCharType="end"/>
            </w:r>
          </w:hyperlink>
        </w:p>
        <w:p w14:paraId="404810D6" w14:textId="77777777" w:rsidR="00CD6C3F" w:rsidRDefault="00000000">
          <w:r>
            <w:fldChar w:fldCharType="end"/>
          </w:r>
        </w:p>
      </w:sdtContent>
    </w:sdt>
    <w:p w14:paraId="27BAC613" w14:textId="77777777" w:rsidR="00CD6C3F" w:rsidRDefault="00000000">
      <w:pPr>
        <w:rPr>
          <w:rFonts w:ascii="Arial" w:hAnsi="Arial" w:cs="Arial"/>
        </w:rPr>
      </w:pPr>
      <w:r>
        <w:rPr>
          <w:rFonts w:ascii="Arial" w:hAnsi="Arial" w:cs="Arial"/>
        </w:rPr>
        <w:br w:type="page"/>
      </w:r>
    </w:p>
    <w:p w14:paraId="434D82B2" w14:textId="77777777" w:rsidR="00CD6C3F" w:rsidRDefault="00000000">
      <w:pPr>
        <w:pStyle w:val="affffffffffff2"/>
        <w:outlineLvl w:val="9"/>
        <w:rPr>
          <w:rFonts w:ascii="Arial" w:hAnsi="Arial" w:cs="Arial"/>
        </w:rPr>
      </w:pPr>
      <w:bookmarkStart w:id="7" w:name="_Toc23352"/>
      <w:bookmarkStart w:id="8" w:name="_Toc18770"/>
      <w:r>
        <w:rPr>
          <w:rFonts w:ascii="Arial" w:hAnsi="Arial" w:cs="Arial" w:hint="eastAsia"/>
        </w:rPr>
        <w:lastRenderedPageBreak/>
        <w:t>前</w:t>
      </w:r>
      <w:r>
        <w:rPr>
          <w:rFonts w:ascii="Arial" w:hAnsi="Arial" w:cs="Arial"/>
        </w:rPr>
        <w:t xml:space="preserve">    </w:t>
      </w:r>
      <w:r>
        <w:rPr>
          <w:rFonts w:ascii="Arial" w:hAnsi="Arial" w:cs="Arial" w:hint="eastAsia"/>
        </w:rPr>
        <w:t>言</w:t>
      </w:r>
      <w:bookmarkEnd w:id="2"/>
      <w:bookmarkEnd w:id="7"/>
      <w:bookmarkEnd w:id="8"/>
    </w:p>
    <w:p w14:paraId="0F9BBE8F" w14:textId="77777777" w:rsidR="00CD6C3F" w:rsidRPr="00975E37" w:rsidRDefault="00000000" w:rsidP="00975E37">
      <w:pPr>
        <w:spacing w:line="240" w:lineRule="auto"/>
        <w:ind w:firstLine="420"/>
        <w:rPr>
          <w:rFonts w:ascii="宋体" w:hAnsi="宋体" w:cs="Arial"/>
        </w:rPr>
      </w:pPr>
      <w:r w:rsidRPr="00975E37">
        <w:rPr>
          <w:rFonts w:ascii="宋体" w:hAnsi="宋体" w:cs="Arial" w:hint="eastAsia"/>
        </w:rPr>
        <w:t>本规范按照</w:t>
      </w:r>
      <w:r w:rsidRPr="00975E37">
        <w:rPr>
          <w:rFonts w:ascii="宋体" w:hAnsi="宋体" w:cstheme="minorEastAsia" w:hint="eastAsia"/>
        </w:rPr>
        <w:t>GB/T 1.1—2020</w:t>
      </w:r>
      <w:r w:rsidRPr="00975E37">
        <w:rPr>
          <w:rFonts w:ascii="宋体" w:hAnsi="宋体" w:cs="Arial" w:hint="eastAsia"/>
        </w:rPr>
        <w:t>《标准化工作导则 第</w:t>
      </w:r>
      <w:r w:rsidRPr="00975E37">
        <w:rPr>
          <w:rFonts w:ascii="宋体" w:hAnsi="宋体" w:cstheme="minorEastAsia" w:hint="eastAsia"/>
        </w:rPr>
        <w:t>1</w:t>
      </w:r>
      <w:r w:rsidRPr="00975E37">
        <w:rPr>
          <w:rFonts w:ascii="宋体" w:hAnsi="宋体" w:cs="Arial" w:hint="eastAsia"/>
        </w:rPr>
        <w:t>部分：标准化文件的结构和起草规则》的规定起草。</w:t>
      </w:r>
    </w:p>
    <w:p w14:paraId="0D02B7C2" w14:textId="6C2F3573" w:rsidR="00975E37" w:rsidRPr="00975E37" w:rsidRDefault="00975E37" w:rsidP="00975E37">
      <w:pPr>
        <w:spacing w:line="240" w:lineRule="auto"/>
        <w:ind w:firstLine="420"/>
        <w:rPr>
          <w:rFonts w:ascii="宋体" w:hAnsi="宋体" w:cs="Arial" w:hint="eastAsia"/>
        </w:rPr>
      </w:pPr>
      <w:r w:rsidRPr="00975E37">
        <w:rPr>
          <w:rFonts w:ascii="宋体" w:hAnsi="宋体" w:cs="Arial" w:hint="eastAsia"/>
        </w:rPr>
        <w:t>请注意本文件的某些内容可能涉及专利。本文件的发布机构不承担识别专利的责任。</w:t>
      </w:r>
    </w:p>
    <w:p w14:paraId="64EA29E5" w14:textId="24CD5DE1" w:rsidR="00CD6C3F" w:rsidRPr="00975E37" w:rsidRDefault="00000000" w:rsidP="00975E37">
      <w:pPr>
        <w:spacing w:line="240" w:lineRule="auto"/>
        <w:ind w:firstLineChars="200" w:firstLine="420"/>
        <w:rPr>
          <w:rFonts w:ascii="宋体" w:hAnsi="宋体"/>
          <w:color w:val="000000"/>
        </w:rPr>
      </w:pPr>
      <w:r w:rsidRPr="00975E37">
        <w:rPr>
          <w:rFonts w:ascii="宋体" w:hAnsi="宋体" w:hint="eastAsia"/>
          <w:color w:val="000000"/>
        </w:rPr>
        <w:t>本文件由</w:t>
      </w:r>
      <w:r w:rsidRPr="00975E37">
        <w:rPr>
          <w:rFonts w:ascii="宋体" w:hAnsi="宋体" w:cs="Arial" w:hint="eastAsia"/>
        </w:rPr>
        <w:t>中国建材检验认证集团苏州有限公司、北京国发绿色节能环保技术研究院</w:t>
      </w:r>
      <w:r w:rsidR="00F664F9" w:rsidRPr="00975E37">
        <w:rPr>
          <w:rFonts w:ascii="宋体" w:hAnsi="宋体" w:cs="Arial" w:hint="eastAsia"/>
        </w:rPr>
        <w:t>有限公司</w:t>
      </w:r>
      <w:r w:rsidRPr="00975E37">
        <w:rPr>
          <w:rFonts w:ascii="宋体" w:hAnsi="宋体"/>
          <w:color w:val="000000"/>
        </w:rPr>
        <w:t>提出</w:t>
      </w:r>
      <w:r w:rsidRPr="00975E37">
        <w:rPr>
          <w:rFonts w:ascii="宋体" w:hAnsi="宋体" w:hint="eastAsia"/>
          <w:color w:val="000000"/>
        </w:rPr>
        <w:t>。</w:t>
      </w:r>
    </w:p>
    <w:p w14:paraId="06562E01" w14:textId="77777777" w:rsidR="00CD6C3F" w:rsidRPr="00975E37" w:rsidRDefault="00000000" w:rsidP="00975E37">
      <w:pPr>
        <w:spacing w:line="240" w:lineRule="auto"/>
        <w:ind w:firstLineChars="200" w:firstLine="420"/>
        <w:rPr>
          <w:rFonts w:ascii="宋体" w:hAnsi="宋体"/>
          <w:color w:val="000000"/>
        </w:rPr>
      </w:pPr>
      <w:r w:rsidRPr="00975E37">
        <w:rPr>
          <w:rFonts w:ascii="宋体" w:hAnsi="宋体" w:hint="eastAsia"/>
          <w:color w:val="000000"/>
        </w:rPr>
        <w:t>本文件由</w:t>
      </w:r>
      <w:r w:rsidRPr="00975E37">
        <w:rPr>
          <w:rFonts w:ascii="宋体" w:hAnsi="宋体"/>
          <w:color w:val="000000"/>
        </w:rPr>
        <w:t>中</w:t>
      </w:r>
      <w:r w:rsidRPr="00975E37">
        <w:rPr>
          <w:rFonts w:ascii="宋体" w:hAnsi="宋体" w:hint="eastAsia"/>
          <w:color w:val="000000"/>
        </w:rPr>
        <w:t>国中小企业协会</w:t>
      </w:r>
      <w:r w:rsidRPr="00975E37">
        <w:rPr>
          <w:rFonts w:ascii="宋体" w:hAnsi="宋体"/>
          <w:color w:val="000000"/>
        </w:rPr>
        <w:t>归口。</w:t>
      </w:r>
    </w:p>
    <w:p w14:paraId="332FA0D9" w14:textId="47556DBE" w:rsidR="00CD6C3F" w:rsidRPr="00975E37" w:rsidRDefault="00000000" w:rsidP="00975E37">
      <w:pPr>
        <w:spacing w:line="240" w:lineRule="auto"/>
        <w:ind w:firstLine="420"/>
        <w:rPr>
          <w:rFonts w:ascii="宋体" w:hAnsi="宋体" w:cs="Arial"/>
        </w:rPr>
      </w:pPr>
      <w:r w:rsidRPr="00975E37">
        <w:rPr>
          <w:rFonts w:ascii="宋体" w:hAnsi="宋体" w:cs="Arial" w:hint="eastAsia"/>
        </w:rPr>
        <w:t>主要起草单位：中国建材检验认证集团苏州有限公司、北京国发绿色节能环保技术研究院</w:t>
      </w:r>
      <w:r w:rsidR="00F664F9" w:rsidRPr="00975E37">
        <w:rPr>
          <w:rFonts w:ascii="宋体" w:hAnsi="宋体" w:cs="Arial" w:hint="eastAsia"/>
        </w:rPr>
        <w:t>有限公司</w:t>
      </w:r>
      <w:r w:rsidRPr="00975E37">
        <w:rPr>
          <w:rFonts w:ascii="宋体" w:hAnsi="宋体" w:cs="Arial" w:hint="eastAsia"/>
        </w:rPr>
        <w:t>、中</w:t>
      </w:r>
      <w:proofErr w:type="gramStart"/>
      <w:r w:rsidRPr="00975E37">
        <w:rPr>
          <w:rFonts w:ascii="宋体" w:hAnsi="宋体" w:cs="Arial" w:hint="eastAsia"/>
        </w:rPr>
        <w:t>科双碳</w:t>
      </w:r>
      <w:proofErr w:type="gramEnd"/>
      <w:r w:rsidRPr="00975E37">
        <w:rPr>
          <w:rFonts w:ascii="宋体" w:hAnsi="宋体" w:cs="Arial" w:hint="eastAsia"/>
        </w:rPr>
        <w:t>（深圳）科技有限公司、广东省生产力促进中心、广东地方治理研究中心ESG所、佛山环境与能源研究院、苏州工业园区城市发展研究院等。</w:t>
      </w:r>
    </w:p>
    <w:p w14:paraId="453A7F6C" w14:textId="77777777" w:rsidR="00CD6C3F" w:rsidRPr="00975E37" w:rsidRDefault="00000000" w:rsidP="00975E37">
      <w:pPr>
        <w:spacing w:line="240" w:lineRule="auto"/>
        <w:ind w:firstLine="420"/>
        <w:rPr>
          <w:rFonts w:ascii="宋体" w:hAnsi="宋体" w:cs="Arial"/>
        </w:rPr>
      </w:pPr>
      <w:r w:rsidRPr="00975E37">
        <w:rPr>
          <w:rFonts w:ascii="宋体" w:hAnsi="宋体" w:cs="Arial" w:hint="eastAsia"/>
        </w:rPr>
        <w:t>主要起草人：饶凌云、朱剑、李可闻、陈军、方</w:t>
      </w:r>
      <w:proofErr w:type="gramStart"/>
      <w:r w:rsidRPr="00975E37">
        <w:rPr>
          <w:rFonts w:ascii="宋体" w:hAnsi="宋体" w:cs="Arial" w:hint="eastAsia"/>
        </w:rPr>
        <w:t>喆</w:t>
      </w:r>
      <w:proofErr w:type="gramEnd"/>
      <w:r w:rsidRPr="00975E37">
        <w:rPr>
          <w:rFonts w:ascii="宋体" w:hAnsi="宋体" w:cs="Arial" w:hint="eastAsia"/>
        </w:rPr>
        <w:t>、李燕、谢文</w:t>
      </w:r>
      <w:proofErr w:type="gramStart"/>
      <w:r w:rsidRPr="00975E37">
        <w:rPr>
          <w:rFonts w:ascii="宋体" w:hAnsi="宋体" w:cs="Arial" w:hint="eastAsia"/>
        </w:rPr>
        <w:t>浩</w:t>
      </w:r>
      <w:proofErr w:type="gramEnd"/>
      <w:r w:rsidRPr="00975E37">
        <w:rPr>
          <w:rFonts w:ascii="宋体" w:hAnsi="宋体" w:cs="Arial" w:hint="eastAsia"/>
        </w:rPr>
        <w:t>、刘青云、陈兴彬、王华、吴传娟、付笠筠。</w:t>
      </w:r>
    </w:p>
    <w:p w14:paraId="70371CDC" w14:textId="77777777" w:rsidR="00CD6C3F" w:rsidRDefault="00000000" w:rsidP="00975E37">
      <w:pPr>
        <w:spacing w:line="240" w:lineRule="auto"/>
        <w:ind w:firstLine="420"/>
        <w:rPr>
          <w:rFonts w:ascii="Arial" w:hAnsi="Arial" w:cs="Arial"/>
        </w:rPr>
        <w:sectPr w:rsidR="00CD6C3F">
          <w:headerReference w:type="default" r:id="rId15"/>
          <w:pgSz w:w="11907" w:h="16839"/>
          <w:pgMar w:top="1418" w:right="1134" w:bottom="1134" w:left="1418" w:header="993" w:footer="851" w:gutter="0"/>
          <w:pgNumType w:fmt="upperRoman"/>
          <w:cols w:space="425"/>
          <w:docGrid w:type="lines" w:linePitch="312"/>
        </w:sectPr>
      </w:pPr>
      <w:r w:rsidRPr="00975E37">
        <w:rPr>
          <w:rFonts w:ascii="宋体" w:hAnsi="宋体" w:cs="Arial" w:hint="eastAsia"/>
        </w:rPr>
        <w:t>本规范为首次发布。</w:t>
      </w:r>
    </w:p>
    <w:p w14:paraId="0D5B20D5" w14:textId="77777777" w:rsidR="00CD6C3F" w:rsidRDefault="00000000">
      <w:pPr>
        <w:pStyle w:val="affffffffffff4"/>
        <w:outlineLvl w:val="9"/>
        <w:rPr>
          <w:rFonts w:ascii="Arial" w:hAnsi="Arial" w:cs="Arial"/>
          <w:b/>
          <w:bCs/>
        </w:rPr>
      </w:pPr>
      <w:r>
        <w:rPr>
          <w:rFonts w:ascii="Arial" w:hAnsi="Arial" w:cs="Arial" w:hint="eastAsia"/>
          <w:b/>
          <w:bCs/>
        </w:rPr>
        <w:lastRenderedPageBreak/>
        <w:t>《企业供应链</w:t>
      </w:r>
      <w:r>
        <w:rPr>
          <w:rFonts w:ascii="Arial" w:hAnsi="Arial" w:cs="Arial" w:hint="eastAsia"/>
          <w:b/>
          <w:bCs/>
        </w:rPr>
        <w:t>ESG</w:t>
      </w:r>
      <w:r>
        <w:rPr>
          <w:rFonts w:ascii="Arial" w:hAnsi="Arial" w:cs="Arial" w:hint="eastAsia"/>
          <w:b/>
          <w:bCs/>
        </w:rPr>
        <w:t>管理评价规范》</w:t>
      </w:r>
    </w:p>
    <w:p w14:paraId="7C07370F" w14:textId="77777777" w:rsidR="00CD6C3F" w:rsidRDefault="00000000">
      <w:pPr>
        <w:pStyle w:val="af2"/>
        <w:numPr>
          <w:ilvl w:val="0"/>
          <w:numId w:val="0"/>
        </w:numPr>
        <w:spacing w:beforeLines="0" w:afterLines="0"/>
        <w:outlineLvl w:val="0"/>
        <w:rPr>
          <w:rFonts w:hAnsi="黑体" w:cs="Arial" w:hint="eastAsia"/>
        </w:rPr>
      </w:pPr>
      <w:bookmarkStart w:id="9" w:name="_Toc249"/>
      <w:r>
        <w:rPr>
          <w:rFonts w:hAnsi="黑体" w:cs="Arial"/>
        </w:rPr>
        <w:t xml:space="preserve">1 </w:t>
      </w:r>
      <w:r>
        <w:rPr>
          <w:rFonts w:hAnsi="黑体" w:cs="Arial" w:hint="eastAsia"/>
        </w:rPr>
        <w:t>范围</w:t>
      </w:r>
      <w:bookmarkEnd w:id="9"/>
    </w:p>
    <w:p w14:paraId="3BD836AE" w14:textId="77777777" w:rsidR="00CD6C3F" w:rsidRDefault="00CD6C3F">
      <w:pPr>
        <w:pStyle w:val="affffffffffff1"/>
      </w:pPr>
    </w:p>
    <w:p w14:paraId="70B69157" w14:textId="77777777" w:rsidR="00CD6C3F" w:rsidRDefault="00000000">
      <w:pPr>
        <w:pStyle w:val="affffffffffff1"/>
        <w:rPr>
          <w:rFonts w:hAnsi="宋体" w:cs="宋体" w:hint="eastAsia"/>
          <w:szCs w:val="21"/>
          <w:highlight w:val="yellow"/>
        </w:rPr>
      </w:pPr>
      <w:bookmarkStart w:id="10" w:name="_Toc249933544"/>
      <w:r>
        <w:rPr>
          <w:rFonts w:hAnsi="宋体" w:cs="宋体" w:hint="eastAsia"/>
          <w:szCs w:val="21"/>
        </w:rPr>
        <w:t>本文件规定了企业供应链</w:t>
      </w:r>
      <w:r>
        <w:rPr>
          <w:rFonts w:hAnsi="宋体" w:cs="宋体" w:hint="eastAsia"/>
        </w:rPr>
        <w:t>环境、社会、治理（ESG）</w:t>
      </w:r>
      <w:r>
        <w:rPr>
          <w:rFonts w:hAnsi="宋体" w:cs="宋体" w:hint="eastAsia"/>
          <w:szCs w:val="21"/>
        </w:rPr>
        <w:t xml:space="preserve">管理的术语和定义、评价总则、评价要求、评价报告的编制要求等。 </w:t>
      </w:r>
    </w:p>
    <w:p w14:paraId="26F2B888" w14:textId="77777777" w:rsidR="00CD6C3F" w:rsidRDefault="00000000">
      <w:pPr>
        <w:pStyle w:val="affffffffffff1"/>
        <w:rPr>
          <w:rFonts w:hAnsi="宋体" w:cs="宋体" w:hint="eastAsia"/>
          <w:szCs w:val="21"/>
        </w:rPr>
      </w:pPr>
      <w:r>
        <w:rPr>
          <w:rFonts w:hAnsi="宋体" w:cs="宋体" w:hint="eastAsia"/>
          <w:szCs w:val="21"/>
        </w:rPr>
        <w:t>本文件适用于企业供应链</w:t>
      </w:r>
      <w:r>
        <w:rPr>
          <w:rFonts w:hAnsi="宋体" w:cs="宋体" w:hint="eastAsia"/>
        </w:rPr>
        <w:t>环境、社会、治理（ESG）</w:t>
      </w:r>
      <w:r>
        <w:rPr>
          <w:rFonts w:hAnsi="宋体" w:cs="宋体" w:hint="eastAsia"/>
          <w:szCs w:val="21"/>
        </w:rPr>
        <w:t>管理的自我评价、第二方评价和第三方机构的评价活动。</w:t>
      </w:r>
      <w:bookmarkStart w:id="11" w:name="_Toc92100301"/>
    </w:p>
    <w:p w14:paraId="489E120C" w14:textId="77777777" w:rsidR="00CD6C3F" w:rsidRDefault="00CD6C3F">
      <w:pPr>
        <w:pStyle w:val="affffffffffff1"/>
        <w:rPr>
          <w:rFonts w:ascii="Arial" w:hAnsi="Arial" w:cs="Arial"/>
          <w:szCs w:val="21"/>
        </w:rPr>
      </w:pPr>
    </w:p>
    <w:p w14:paraId="73272BA0" w14:textId="77777777" w:rsidR="00CD6C3F" w:rsidRDefault="00000000">
      <w:pPr>
        <w:pStyle w:val="af2"/>
        <w:numPr>
          <w:ilvl w:val="0"/>
          <w:numId w:val="0"/>
        </w:numPr>
        <w:spacing w:beforeLines="0" w:afterLines="0"/>
        <w:outlineLvl w:val="0"/>
        <w:rPr>
          <w:rFonts w:hAnsi="黑体" w:cs="Arial" w:hint="eastAsia"/>
        </w:rPr>
      </w:pPr>
      <w:bookmarkStart w:id="12" w:name="_Toc32708"/>
      <w:r>
        <w:rPr>
          <w:rFonts w:hAnsi="黑体" w:cs="Arial"/>
        </w:rPr>
        <w:t xml:space="preserve">2 </w:t>
      </w:r>
      <w:r>
        <w:rPr>
          <w:rFonts w:hAnsi="黑体" w:cs="Arial" w:hint="eastAsia"/>
        </w:rPr>
        <w:t>规范性引用文件</w:t>
      </w:r>
      <w:bookmarkEnd w:id="11"/>
      <w:bookmarkEnd w:id="12"/>
    </w:p>
    <w:p w14:paraId="40C18E17" w14:textId="77777777" w:rsidR="00CD6C3F" w:rsidRDefault="00CD6C3F">
      <w:pPr>
        <w:pStyle w:val="affffffffffff1"/>
        <w:rPr>
          <w:rFonts w:hAnsi="宋体" w:cs="宋体" w:hint="eastAsia"/>
        </w:rPr>
      </w:pPr>
    </w:p>
    <w:p w14:paraId="5C74D0A9" w14:textId="77777777" w:rsidR="00CD6C3F" w:rsidRDefault="00000000">
      <w:pPr>
        <w:pStyle w:val="affffffffffff1"/>
        <w:rPr>
          <w:rFonts w:hAnsi="宋体" w:cs="宋体" w:hint="eastAsia"/>
          <w:szCs w:val="21"/>
        </w:rPr>
      </w:pPr>
      <w:r>
        <w:rPr>
          <w:rFonts w:hAnsi="宋体" w:cs="宋体" w:hint="eastAsia"/>
          <w:szCs w:val="21"/>
        </w:rPr>
        <w:t>下列文件中的条款通过本规范的引用而成为本规范的条款。凡是注日期的引用文件，其随后所有的修改单（不包括勘误表的内容）或修订版均不适用于本规范。然而，鼓励根据本规范达成协议的各方研究是否可使用这些文件的最新版本。凡是不注日期的引用文件，其最新版本适用于本规范。</w:t>
      </w:r>
    </w:p>
    <w:p w14:paraId="0875C81A" w14:textId="77777777" w:rsidR="00CD6C3F" w:rsidRDefault="00000000">
      <w:pPr>
        <w:pStyle w:val="affffffffffff1"/>
        <w:rPr>
          <w:rFonts w:hAnsi="宋体" w:cs="宋体" w:hint="eastAsia"/>
          <w:szCs w:val="21"/>
        </w:rPr>
      </w:pPr>
      <w:r>
        <w:rPr>
          <w:rFonts w:hAnsi="宋体" w:cs="宋体" w:hint="eastAsia"/>
          <w:szCs w:val="21"/>
        </w:rPr>
        <w:t>IWA 48- 2024 Framework for implementing environmental, social and governance (ESG) principles</w:t>
      </w:r>
    </w:p>
    <w:p w14:paraId="298A45B8" w14:textId="77777777" w:rsidR="00CD6C3F" w:rsidRDefault="00000000">
      <w:pPr>
        <w:pStyle w:val="affffffffffff1"/>
        <w:rPr>
          <w:rFonts w:hAnsi="宋体" w:cs="宋体" w:hint="eastAsia"/>
          <w:szCs w:val="21"/>
        </w:rPr>
      </w:pPr>
      <w:r>
        <w:rPr>
          <w:rFonts w:hAnsi="宋体" w:cs="宋体" w:hint="eastAsia"/>
          <w:szCs w:val="21"/>
        </w:rPr>
        <w:t>GB/T 41835-2022 可持续采购 指南</w:t>
      </w:r>
    </w:p>
    <w:p w14:paraId="38A16721" w14:textId="77777777" w:rsidR="00CD6C3F" w:rsidRDefault="00000000">
      <w:pPr>
        <w:pStyle w:val="affffffffffff1"/>
        <w:rPr>
          <w:rFonts w:hAnsi="宋体" w:cs="宋体" w:hint="eastAsia"/>
          <w:szCs w:val="21"/>
        </w:rPr>
      </w:pPr>
      <w:r>
        <w:rPr>
          <w:rFonts w:hAnsi="宋体" w:cs="宋体" w:hint="eastAsia"/>
          <w:szCs w:val="21"/>
        </w:rPr>
        <w:t>GB/T 39257-2020 绿色制造 制造企业绿色供应链管理 评价规范</w:t>
      </w:r>
    </w:p>
    <w:p w14:paraId="22FE3B2D" w14:textId="77777777" w:rsidR="00CD6C3F" w:rsidRDefault="00000000">
      <w:pPr>
        <w:pStyle w:val="affffffffffff1"/>
        <w:rPr>
          <w:rFonts w:hAnsi="宋体" w:cs="宋体" w:hint="eastAsia"/>
          <w:szCs w:val="21"/>
        </w:rPr>
      </w:pPr>
      <w:r>
        <w:rPr>
          <w:rFonts w:hAnsi="宋体" w:cs="宋体" w:hint="eastAsia"/>
          <w:szCs w:val="21"/>
        </w:rPr>
        <w:t>GB/T 24040-2008 环境管理 生命周期评价 原则与框架</w:t>
      </w:r>
    </w:p>
    <w:p w14:paraId="0E30ED31" w14:textId="77777777" w:rsidR="00CD6C3F" w:rsidRDefault="00CD6C3F">
      <w:pPr>
        <w:pStyle w:val="affffffffffff1"/>
        <w:rPr>
          <w:rFonts w:hAnsi="宋体" w:cs="宋体" w:hint="eastAsia"/>
          <w:szCs w:val="21"/>
        </w:rPr>
      </w:pPr>
    </w:p>
    <w:p w14:paraId="06081AFD" w14:textId="77777777" w:rsidR="00CD6C3F" w:rsidRDefault="00000000">
      <w:pPr>
        <w:pStyle w:val="af2"/>
        <w:numPr>
          <w:ilvl w:val="0"/>
          <w:numId w:val="0"/>
        </w:numPr>
        <w:spacing w:beforeLines="0" w:afterLines="0"/>
        <w:outlineLvl w:val="0"/>
        <w:rPr>
          <w:rFonts w:hAnsi="黑体" w:cs="Arial" w:hint="eastAsia"/>
        </w:rPr>
      </w:pPr>
      <w:bookmarkStart w:id="13" w:name="_Toc25677"/>
      <w:bookmarkStart w:id="14" w:name="_Toc92100302"/>
      <w:r>
        <w:rPr>
          <w:rFonts w:hAnsi="黑体" w:cs="Arial"/>
        </w:rPr>
        <w:t xml:space="preserve">3 </w:t>
      </w:r>
      <w:r>
        <w:rPr>
          <w:rFonts w:hAnsi="黑体" w:cs="Arial" w:hint="eastAsia"/>
        </w:rPr>
        <w:t>术语和定义</w:t>
      </w:r>
      <w:bookmarkEnd w:id="13"/>
      <w:bookmarkEnd w:id="14"/>
    </w:p>
    <w:p w14:paraId="00001981" w14:textId="77777777" w:rsidR="00CD6C3F" w:rsidRDefault="00CD6C3F">
      <w:pPr>
        <w:widowControl/>
        <w:tabs>
          <w:tab w:val="center" w:pos="4201"/>
          <w:tab w:val="right" w:leader="dot" w:pos="9298"/>
        </w:tabs>
        <w:autoSpaceDE w:val="0"/>
        <w:autoSpaceDN w:val="0"/>
        <w:adjustRightInd/>
        <w:spacing w:line="240" w:lineRule="auto"/>
        <w:ind w:firstLineChars="200" w:firstLine="420"/>
        <w:rPr>
          <w:kern w:val="0"/>
        </w:rPr>
      </w:pPr>
      <w:bookmarkStart w:id="15" w:name="_Toc92100304"/>
      <w:bookmarkEnd w:id="10"/>
    </w:p>
    <w:p w14:paraId="1EDF292E" w14:textId="77777777" w:rsidR="00CD6C3F" w:rsidRDefault="00000000">
      <w:pPr>
        <w:pStyle w:val="affffffffffff1"/>
        <w:rPr>
          <w:rFonts w:ascii="Arial" w:hAnsi="Arial" w:cs="Arial"/>
          <w:szCs w:val="21"/>
        </w:rPr>
      </w:pPr>
      <w:r>
        <w:rPr>
          <w:rFonts w:ascii="Arial" w:hAnsi="Arial" w:cs="Arial" w:hint="eastAsia"/>
          <w:szCs w:val="21"/>
        </w:rPr>
        <w:t>下列术语和定义适用于本文件。</w:t>
      </w:r>
    </w:p>
    <w:p w14:paraId="723B8FD8" w14:textId="77777777" w:rsidR="00CD6C3F" w:rsidRDefault="00000000">
      <w:pPr>
        <w:pStyle w:val="af2"/>
        <w:numPr>
          <w:ilvl w:val="0"/>
          <w:numId w:val="0"/>
        </w:numPr>
        <w:spacing w:beforeLines="0" w:afterLines="0"/>
        <w:outlineLvl w:val="9"/>
        <w:rPr>
          <w:rFonts w:hAnsi="黑体" w:cs="Arial" w:hint="eastAsia"/>
        </w:rPr>
      </w:pPr>
      <w:r>
        <w:rPr>
          <w:rFonts w:hAnsi="黑体" w:cs="Arial" w:hint="eastAsia"/>
        </w:rPr>
        <w:t>3.1</w:t>
      </w:r>
      <w:r>
        <w:rPr>
          <w:rFonts w:hAnsi="黑体" w:cs="Arial"/>
        </w:rPr>
        <w:t xml:space="preserve"> </w:t>
      </w:r>
    </w:p>
    <w:p w14:paraId="720A39B1" w14:textId="77777777" w:rsidR="00CD6C3F" w:rsidRDefault="00000000">
      <w:pPr>
        <w:adjustRightInd/>
        <w:spacing w:line="240" w:lineRule="auto"/>
        <w:ind w:firstLineChars="200" w:firstLine="420"/>
        <w:rPr>
          <w:rFonts w:ascii="黑体" w:eastAsia="黑体" w:hAnsi="黑体" w:hint="eastAsia"/>
        </w:rPr>
      </w:pPr>
      <w:r>
        <w:rPr>
          <w:rFonts w:ascii="黑体" w:eastAsia="黑体" w:hAnsi="黑体" w:hint="eastAsia"/>
        </w:rPr>
        <w:t>环境、社会、治理 Environmental, Social, and Governance (ESG)</w:t>
      </w:r>
    </w:p>
    <w:p w14:paraId="0D542E9E" w14:textId="77777777" w:rsidR="00CD6C3F" w:rsidRDefault="00000000">
      <w:pPr>
        <w:pStyle w:val="affffffffffff1"/>
        <w:rPr>
          <w:rFonts w:hAnsi="宋体" w:cs="宋体" w:hint="eastAsia"/>
          <w:szCs w:val="21"/>
        </w:rPr>
      </w:pPr>
      <w:r>
        <w:rPr>
          <w:rFonts w:hAnsi="宋体" w:cs="宋体" w:hint="eastAsia"/>
          <w:szCs w:val="21"/>
        </w:rPr>
        <w:t>环境、社会和治理（ESG）是一个战略性和操作性的框架，旨在帮助各类组织有效管理和报告其活动、产品、服务以及致力于支持可持续发展、社会公正和良好治理的承诺。</w:t>
      </w:r>
    </w:p>
    <w:p w14:paraId="718D2BDA" w14:textId="77777777" w:rsidR="00CD6C3F" w:rsidRDefault="00000000">
      <w:pPr>
        <w:pStyle w:val="affffffffffff1"/>
        <w:rPr>
          <w:rFonts w:hAnsi="宋体" w:cs="宋体" w:hint="eastAsia"/>
          <w:szCs w:val="21"/>
        </w:rPr>
      </w:pPr>
      <w:r>
        <w:rPr>
          <w:rFonts w:hAnsi="宋体" w:cs="宋体" w:hint="eastAsia"/>
          <w:szCs w:val="21"/>
        </w:rPr>
        <w:t>[来源：IWA 48 - 2024]</w:t>
      </w:r>
    </w:p>
    <w:p w14:paraId="4FD83CD6" w14:textId="77777777" w:rsidR="00CD6C3F" w:rsidRDefault="00CD6C3F">
      <w:pPr>
        <w:pStyle w:val="affffffffffff1"/>
        <w:ind w:firstLineChars="0" w:firstLine="0"/>
        <w:rPr>
          <w:rFonts w:ascii="Arial" w:hAnsi="Arial" w:cs="Arial"/>
          <w:szCs w:val="21"/>
        </w:rPr>
      </w:pPr>
    </w:p>
    <w:p w14:paraId="35A2B449" w14:textId="77777777" w:rsidR="00CD6C3F" w:rsidRDefault="00000000">
      <w:pPr>
        <w:pStyle w:val="af2"/>
        <w:numPr>
          <w:ilvl w:val="0"/>
          <w:numId w:val="0"/>
        </w:numPr>
        <w:spacing w:beforeLines="0" w:afterLines="0"/>
        <w:outlineLvl w:val="9"/>
        <w:rPr>
          <w:rFonts w:hAnsi="黑体" w:cs="Arial" w:hint="eastAsia"/>
        </w:rPr>
      </w:pPr>
      <w:r>
        <w:rPr>
          <w:rFonts w:hAnsi="黑体" w:cs="Arial" w:hint="eastAsia"/>
        </w:rPr>
        <w:t>3.2</w:t>
      </w:r>
      <w:r>
        <w:rPr>
          <w:rFonts w:hAnsi="黑体" w:cs="Arial"/>
        </w:rPr>
        <w:t xml:space="preserve"> </w:t>
      </w:r>
    </w:p>
    <w:p w14:paraId="3DEB267E" w14:textId="77777777" w:rsidR="00CD6C3F" w:rsidRDefault="00000000">
      <w:pPr>
        <w:adjustRightInd/>
        <w:spacing w:line="240" w:lineRule="auto"/>
        <w:ind w:firstLineChars="200" w:firstLine="420"/>
        <w:rPr>
          <w:rFonts w:ascii="黑体" w:eastAsia="黑体" w:hAnsi="黑体" w:hint="eastAsia"/>
        </w:rPr>
      </w:pPr>
      <w:r>
        <w:rPr>
          <w:rFonts w:ascii="黑体" w:eastAsia="黑体" w:hAnsi="黑体" w:hint="eastAsia"/>
        </w:rPr>
        <w:t>供应链 supply chain</w:t>
      </w:r>
    </w:p>
    <w:p w14:paraId="01307EAD" w14:textId="77777777" w:rsidR="00CD6C3F" w:rsidRDefault="00000000">
      <w:pPr>
        <w:pStyle w:val="affffffffffff1"/>
        <w:rPr>
          <w:rFonts w:hAnsi="宋体" w:cs="宋体" w:hint="eastAsia"/>
          <w:szCs w:val="21"/>
        </w:rPr>
      </w:pPr>
      <w:r>
        <w:rPr>
          <w:rFonts w:hAnsi="宋体" w:cs="宋体" w:hint="eastAsia"/>
          <w:szCs w:val="21"/>
        </w:rPr>
        <w:t>生产及流通过程中，涉及将产品提供给最终用户所形成</w:t>
      </w:r>
      <w:proofErr w:type="gramStart"/>
      <w:r>
        <w:rPr>
          <w:rFonts w:hAnsi="宋体" w:cs="宋体" w:hint="eastAsia"/>
          <w:szCs w:val="21"/>
        </w:rPr>
        <w:t>的网链结构</w:t>
      </w:r>
      <w:proofErr w:type="gramEnd"/>
      <w:r>
        <w:rPr>
          <w:rFonts w:hAnsi="宋体" w:cs="宋体" w:hint="eastAsia"/>
          <w:szCs w:val="21"/>
        </w:rPr>
        <w:t>。</w:t>
      </w:r>
    </w:p>
    <w:p w14:paraId="3C787097" w14:textId="77777777" w:rsidR="00CD6C3F" w:rsidRDefault="00000000">
      <w:pPr>
        <w:pStyle w:val="affffffffffff1"/>
        <w:rPr>
          <w:rFonts w:hAnsi="宋体" w:cs="宋体" w:hint="eastAsia"/>
          <w:szCs w:val="21"/>
        </w:rPr>
      </w:pPr>
      <w:r>
        <w:rPr>
          <w:rFonts w:hAnsi="宋体" w:cs="宋体" w:hint="eastAsia"/>
          <w:szCs w:val="21"/>
        </w:rPr>
        <w:t>[来源：GB/T 24420-2009,定义3.1]</w:t>
      </w:r>
    </w:p>
    <w:p w14:paraId="73841E1B" w14:textId="77777777" w:rsidR="00CD6C3F" w:rsidRDefault="00CD6C3F">
      <w:pPr>
        <w:widowControl/>
        <w:adjustRightInd/>
        <w:spacing w:line="240" w:lineRule="auto"/>
        <w:ind w:firstLine="420"/>
        <w:jc w:val="left"/>
        <w:rPr>
          <w:rFonts w:ascii="Arial" w:hAnsi="Arial" w:cs="Arial"/>
        </w:rPr>
      </w:pPr>
    </w:p>
    <w:p w14:paraId="2E83E187" w14:textId="77777777" w:rsidR="00CD6C3F" w:rsidRDefault="00000000">
      <w:pPr>
        <w:pStyle w:val="af2"/>
        <w:numPr>
          <w:ilvl w:val="0"/>
          <w:numId w:val="0"/>
        </w:numPr>
        <w:spacing w:beforeLines="0" w:afterLines="0"/>
        <w:outlineLvl w:val="9"/>
        <w:rPr>
          <w:rFonts w:hAnsi="黑体" w:cs="Arial" w:hint="eastAsia"/>
        </w:rPr>
      </w:pPr>
      <w:r>
        <w:rPr>
          <w:rFonts w:hAnsi="黑体" w:cs="Arial" w:hint="eastAsia"/>
        </w:rPr>
        <w:t>3.3</w:t>
      </w:r>
      <w:r>
        <w:rPr>
          <w:rFonts w:hAnsi="黑体" w:cs="Arial"/>
        </w:rPr>
        <w:t xml:space="preserve"> </w:t>
      </w:r>
    </w:p>
    <w:p w14:paraId="146FCB4B" w14:textId="77777777" w:rsidR="00CD6C3F" w:rsidRDefault="00000000">
      <w:pPr>
        <w:adjustRightInd/>
        <w:spacing w:line="240" w:lineRule="auto"/>
        <w:ind w:firstLineChars="200" w:firstLine="420"/>
        <w:rPr>
          <w:rFonts w:ascii="黑体" w:eastAsia="黑体" w:hAnsi="黑体" w:hint="eastAsia"/>
        </w:rPr>
      </w:pPr>
      <w:r>
        <w:rPr>
          <w:rFonts w:ascii="黑体" w:eastAsia="黑体" w:hAnsi="黑体"/>
        </w:rPr>
        <w:t>生命周期 life cycle</w:t>
      </w:r>
    </w:p>
    <w:p w14:paraId="1FD6A828" w14:textId="77777777" w:rsidR="00CD6C3F" w:rsidRDefault="00000000">
      <w:pPr>
        <w:pStyle w:val="affffffffffff1"/>
        <w:rPr>
          <w:rFonts w:hAnsi="宋体" w:cs="宋体" w:hint="eastAsia"/>
          <w:szCs w:val="21"/>
        </w:rPr>
      </w:pPr>
      <w:r>
        <w:rPr>
          <w:rFonts w:hAnsi="宋体" w:cs="宋体" w:hint="eastAsia"/>
          <w:szCs w:val="21"/>
        </w:rPr>
        <w:t>产品系统中前后衔接的一系列阶段，包括从自然界或自然资源中获取原材料，直至最终处置。</w:t>
      </w:r>
    </w:p>
    <w:p w14:paraId="08FDCAF2" w14:textId="77777777" w:rsidR="00CD6C3F" w:rsidRDefault="00000000">
      <w:pPr>
        <w:pStyle w:val="affffffffffff1"/>
        <w:rPr>
          <w:rFonts w:hAnsi="宋体" w:cs="宋体" w:hint="eastAsia"/>
          <w:szCs w:val="21"/>
        </w:rPr>
      </w:pPr>
      <w:r>
        <w:rPr>
          <w:rFonts w:hAnsi="宋体" w:cs="宋体" w:hint="eastAsia"/>
          <w:szCs w:val="21"/>
        </w:rPr>
        <w:lastRenderedPageBreak/>
        <w:t xml:space="preserve">[来源：GB/T 24040-2008，3.1] </w:t>
      </w:r>
    </w:p>
    <w:p w14:paraId="0B5F532D" w14:textId="77777777" w:rsidR="00CD6C3F" w:rsidRDefault="00CD6C3F">
      <w:pPr>
        <w:widowControl/>
        <w:adjustRightInd/>
        <w:spacing w:line="240" w:lineRule="auto"/>
        <w:ind w:firstLine="420"/>
        <w:jc w:val="left"/>
        <w:rPr>
          <w:rFonts w:ascii="Arial" w:hAnsi="Arial" w:cs="Arial"/>
        </w:rPr>
      </w:pPr>
    </w:p>
    <w:p w14:paraId="63068DBB" w14:textId="77777777" w:rsidR="00CD6C3F" w:rsidRDefault="00000000">
      <w:pPr>
        <w:widowControl/>
        <w:adjustRightInd/>
        <w:spacing w:line="240" w:lineRule="auto"/>
        <w:jc w:val="left"/>
        <w:rPr>
          <w:rFonts w:ascii="黑体" w:eastAsia="黑体" w:hAnsi="黑体" w:cs="Arial" w:hint="eastAsia"/>
          <w:kern w:val="0"/>
          <w:szCs w:val="20"/>
        </w:rPr>
      </w:pPr>
      <w:r>
        <w:rPr>
          <w:rFonts w:ascii="黑体" w:eastAsia="黑体" w:hAnsi="黑体" w:cs="Arial" w:hint="eastAsia"/>
          <w:kern w:val="0"/>
          <w:szCs w:val="20"/>
        </w:rPr>
        <w:t>3.4</w:t>
      </w:r>
    </w:p>
    <w:p w14:paraId="0D783B78" w14:textId="77777777" w:rsidR="00CD6C3F" w:rsidRDefault="00000000">
      <w:pPr>
        <w:adjustRightInd/>
        <w:spacing w:line="240" w:lineRule="auto"/>
        <w:ind w:firstLineChars="200" w:firstLine="420"/>
        <w:rPr>
          <w:rFonts w:ascii="黑体" w:eastAsia="黑体" w:hAnsi="黑体" w:hint="eastAsia"/>
        </w:rPr>
      </w:pPr>
      <w:r>
        <w:rPr>
          <w:rFonts w:ascii="黑体" w:eastAsia="黑体" w:hAnsi="黑体" w:hint="eastAsia"/>
        </w:rPr>
        <w:t>可持续采购</w:t>
      </w:r>
      <w:r>
        <w:rPr>
          <w:rFonts w:ascii="黑体" w:eastAsia="黑体" w:hAnsi="黑体"/>
        </w:rPr>
        <w:t xml:space="preserve"> </w:t>
      </w:r>
      <w:r>
        <w:rPr>
          <w:rFonts w:ascii="黑体" w:eastAsia="黑体" w:hAnsi="黑体" w:hint="eastAsia"/>
        </w:rPr>
        <w:t>sustainable procurement</w:t>
      </w:r>
    </w:p>
    <w:p w14:paraId="588E19B9" w14:textId="77777777" w:rsidR="00CD6C3F" w:rsidRDefault="00000000">
      <w:pPr>
        <w:pStyle w:val="affffffffffff1"/>
        <w:rPr>
          <w:rFonts w:hAnsi="宋体" w:cs="宋体" w:hint="eastAsia"/>
          <w:szCs w:val="21"/>
        </w:rPr>
      </w:pPr>
      <w:r>
        <w:rPr>
          <w:rFonts w:hAnsi="宋体" w:cs="宋体" w:hint="eastAsia"/>
          <w:szCs w:val="21"/>
        </w:rPr>
        <w:t>在整个生命周期（3.2）中可能产生最积极的环境、社会和经济影响的采购。</w:t>
      </w:r>
    </w:p>
    <w:p w14:paraId="5E7DB1B6" w14:textId="77777777" w:rsidR="00CD6C3F" w:rsidRDefault="00000000">
      <w:pPr>
        <w:pStyle w:val="affffffffffff1"/>
        <w:rPr>
          <w:rFonts w:hAnsi="宋体" w:cs="宋体" w:hint="eastAsia"/>
          <w:szCs w:val="21"/>
        </w:rPr>
      </w:pPr>
      <w:r>
        <w:rPr>
          <w:rFonts w:hAnsi="宋体" w:cs="宋体" w:hint="eastAsia"/>
          <w:szCs w:val="21"/>
        </w:rPr>
        <w:t>[来源：GB/T 41835-2022,定义3.38]</w:t>
      </w:r>
    </w:p>
    <w:p w14:paraId="1717755A" w14:textId="77777777" w:rsidR="00CD6C3F" w:rsidRDefault="00000000">
      <w:pPr>
        <w:pStyle w:val="affffffffffff1"/>
        <w:rPr>
          <w:rFonts w:hAnsi="宋体" w:cs="宋体" w:hint="eastAsia"/>
          <w:szCs w:val="21"/>
        </w:rPr>
      </w:pPr>
      <w:r>
        <w:rPr>
          <w:rFonts w:hAnsi="宋体" w:cs="宋体" w:hint="eastAsia"/>
          <w:szCs w:val="21"/>
        </w:rPr>
        <w:t>注1:可持续采购包括供应链（3.32）中供应商的货物或服务相关的可持续性方面。</w:t>
      </w:r>
    </w:p>
    <w:p w14:paraId="79FDB630" w14:textId="77777777" w:rsidR="00CD6C3F" w:rsidRDefault="00000000">
      <w:pPr>
        <w:pStyle w:val="affffffffffff1"/>
        <w:rPr>
          <w:rFonts w:hAnsi="宋体" w:cs="宋体" w:hint="eastAsia"/>
          <w:szCs w:val="21"/>
        </w:rPr>
      </w:pPr>
      <w:r>
        <w:rPr>
          <w:rFonts w:hAnsi="宋体" w:cs="宋体" w:hint="eastAsia"/>
          <w:szCs w:val="21"/>
        </w:rPr>
        <w:t>注2：可持续采购有助于实现组织可持续目标并全面促进可持续发展。</w:t>
      </w:r>
    </w:p>
    <w:p w14:paraId="15434DFF" w14:textId="77777777" w:rsidR="00CD6C3F" w:rsidRDefault="00000000">
      <w:pPr>
        <w:pStyle w:val="af2"/>
        <w:numPr>
          <w:ilvl w:val="0"/>
          <w:numId w:val="0"/>
        </w:numPr>
        <w:spacing w:beforeLines="0" w:afterLines="0"/>
        <w:outlineLvl w:val="9"/>
        <w:rPr>
          <w:rFonts w:hAnsi="黑体" w:cs="Arial" w:hint="eastAsia"/>
        </w:rPr>
      </w:pPr>
      <w:r>
        <w:rPr>
          <w:rFonts w:hAnsi="黑体" w:cs="Arial" w:hint="eastAsia"/>
        </w:rPr>
        <w:t>3.5</w:t>
      </w:r>
    </w:p>
    <w:p w14:paraId="5213DB2B" w14:textId="77777777" w:rsidR="00CD6C3F" w:rsidRDefault="00000000">
      <w:pPr>
        <w:adjustRightInd/>
        <w:spacing w:line="240" w:lineRule="auto"/>
        <w:ind w:firstLineChars="200" w:firstLine="420"/>
        <w:rPr>
          <w:rFonts w:ascii="黑体" w:eastAsia="黑体" w:hAnsi="黑体" w:hint="eastAsia"/>
        </w:rPr>
      </w:pPr>
      <w:r>
        <w:rPr>
          <w:rFonts w:ascii="黑体" w:eastAsia="黑体" w:hAnsi="黑体"/>
        </w:rPr>
        <w:t>生命周期评价 life cycle assessment；LCA</w:t>
      </w:r>
    </w:p>
    <w:p w14:paraId="5ECBEEEA" w14:textId="77777777" w:rsidR="00CD6C3F" w:rsidRDefault="00000000">
      <w:pPr>
        <w:pStyle w:val="affffffffffff1"/>
        <w:rPr>
          <w:rFonts w:hAnsi="宋体" w:cs="宋体" w:hint="eastAsia"/>
          <w:szCs w:val="21"/>
        </w:rPr>
      </w:pPr>
      <w:r>
        <w:rPr>
          <w:rFonts w:hAnsi="宋体" w:cs="宋体" w:hint="eastAsia"/>
          <w:szCs w:val="21"/>
        </w:rPr>
        <w:t>对一个产品系统的生命周期中输入、输出及其潜在环境影响的汇编和评价。</w:t>
      </w:r>
    </w:p>
    <w:p w14:paraId="50996F3B" w14:textId="77777777" w:rsidR="00CD6C3F" w:rsidRDefault="00000000">
      <w:pPr>
        <w:pStyle w:val="affffffffffff1"/>
        <w:rPr>
          <w:rFonts w:hAnsi="宋体" w:cs="宋体" w:hint="eastAsia"/>
          <w:szCs w:val="21"/>
        </w:rPr>
      </w:pPr>
      <w:r>
        <w:rPr>
          <w:rFonts w:hAnsi="宋体" w:cs="宋体" w:hint="eastAsia"/>
          <w:szCs w:val="21"/>
        </w:rPr>
        <w:t>[来源：GB/T 24040-2008，定义3.2]</w:t>
      </w:r>
    </w:p>
    <w:p w14:paraId="294D1DAD" w14:textId="77777777" w:rsidR="00CD6C3F" w:rsidRDefault="00CD6C3F">
      <w:pPr>
        <w:widowControl/>
        <w:adjustRightInd/>
        <w:spacing w:line="240" w:lineRule="auto"/>
        <w:ind w:firstLine="420"/>
        <w:jc w:val="left"/>
        <w:rPr>
          <w:rFonts w:ascii="Arial" w:eastAsiaTheme="minorEastAsia" w:hAnsi="Arial" w:cs="Arial"/>
        </w:rPr>
      </w:pPr>
    </w:p>
    <w:p w14:paraId="0E783743" w14:textId="77777777" w:rsidR="00CD6C3F" w:rsidRDefault="00000000">
      <w:pPr>
        <w:pStyle w:val="af2"/>
        <w:numPr>
          <w:ilvl w:val="0"/>
          <w:numId w:val="0"/>
        </w:numPr>
        <w:spacing w:beforeLines="0" w:afterLines="0"/>
        <w:outlineLvl w:val="0"/>
        <w:rPr>
          <w:rFonts w:hAnsi="黑体" w:cs="Arial" w:hint="eastAsia"/>
        </w:rPr>
      </w:pPr>
      <w:bookmarkStart w:id="16" w:name="_Toc19363"/>
      <w:r>
        <w:rPr>
          <w:rFonts w:hAnsi="黑体" w:cs="Arial" w:hint="eastAsia"/>
        </w:rPr>
        <w:t>4 评价总则</w:t>
      </w:r>
      <w:bookmarkEnd w:id="16"/>
    </w:p>
    <w:p w14:paraId="34ECCEC5" w14:textId="77777777" w:rsidR="00CD6C3F" w:rsidRDefault="00CD6C3F">
      <w:pPr>
        <w:pStyle w:val="affffffffffff1"/>
        <w:ind w:firstLineChars="0" w:firstLine="0"/>
        <w:rPr>
          <w:rFonts w:hAnsi="黑体" w:cs="Arial" w:hint="eastAsia"/>
        </w:rPr>
      </w:pPr>
    </w:p>
    <w:p w14:paraId="7BC535B4" w14:textId="77777777" w:rsidR="00CD6C3F" w:rsidRDefault="00000000">
      <w:pPr>
        <w:pStyle w:val="af2"/>
        <w:numPr>
          <w:ilvl w:val="0"/>
          <w:numId w:val="0"/>
        </w:numPr>
        <w:spacing w:beforeLines="0" w:afterLines="0"/>
        <w:outlineLvl w:val="9"/>
        <w:rPr>
          <w:rFonts w:hAnsi="黑体" w:cstheme="minorBidi" w:hint="eastAsia"/>
          <w:kern w:val="2"/>
          <w:szCs w:val="21"/>
        </w:rPr>
      </w:pPr>
      <w:r>
        <w:rPr>
          <w:rFonts w:hAnsi="黑体" w:cs="Arial" w:hint="eastAsia"/>
        </w:rPr>
        <w:t xml:space="preserve">4.1 </w:t>
      </w:r>
      <w:r>
        <w:rPr>
          <w:rFonts w:hAnsi="黑体" w:cstheme="minorBidi" w:hint="eastAsia"/>
          <w:kern w:val="2"/>
          <w:szCs w:val="21"/>
        </w:rPr>
        <w:t>评价原则</w:t>
      </w:r>
    </w:p>
    <w:p w14:paraId="57AA27EF" w14:textId="77777777" w:rsidR="00CD6C3F" w:rsidRDefault="00000000">
      <w:pPr>
        <w:widowControl/>
        <w:adjustRightInd/>
        <w:spacing w:line="240" w:lineRule="auto"/>
        <w:ind w:firstLine="420"/>
        <w:jc w:val="left"/>
        <w:rPr>
          <w:rFonts w:ascii="Arial" w:hAnsi="Arial" w:cs="Arial"/>
        </w:rPr>
      </w:pPr>
      <w:r>
        <w:rPr>
          <w:rFonts w:ascii="Arial" w:hAnsi="Arial" w:cs="Arial" w:hint="eastAsia"/>
        </w:rPr>
        <w:t>评价指标全面、系统、科学。评价依据完整、准确、可信。评价过程规范，评价文件完整、统一、清晰、可追溯。评价结果客观、准确、公正。</w:t>
      </w:r>
    </w:p>
    <w:p w14:paraId="35CAEB3E" w14:textId="77777777" w:rsidR="00CD6C3F" w:rsidRDefault="00CD6C3F">
      <w:pPr>
        <w:widowControl/>
        <w:adjustRightInd/>
        <w:spacing w:line="240" w:lineRule="auto"/>
        <w:ind w:firstLine="420"/>
        <w:jc w:val="left"/>
        <w:rPr>
          <w:rFonts w:ascii="Arial" w:hAnsi="Arial" w:cs="Arial"/>
        </w:rPr>
      </w:pPr>
    </w:p>
    <w:p w14:paraId="44AF872F" w14:textId="77777777" w:rsidR="00CD6C3F" w:rsidRDefault="00000000">
      <w:pPr>
        <w:pStyle w:val="af2"/>
        <w:numPr>
          <w:ilvl w:val="0"/>
          <w:numId w:val="0"/>
        </w:numPr>
        <w:spacing w:beforeLines="0" w:afterLines="0"/>
        <w:outlineLvl w:val="9"/>
        <w:rPr>
          <w:rFonts w:hAnsi="黑体" w:cstheme="minorBidi" w:hint="eastAsia"/>
          <w:kern w:val="2"/>
          <w:szCs w:val="21"/>
        </w:rPr>
      </w:pPr>
      <w:r>
        <w:rPr>
          <w:rFonts w:hAnsi="黑体" w:cs="Arial" w:hint="eastAsia"/>
        </w:rPr>
        <w:t xml:space="preserve">4.2 </w:t>
      </w:r>
      <w:r>
        <w:rPr>
          <w:rFonts w:hAnsi="黑体" w:cstheme="minorBidi" w:hint="eastAsia"/>
          <w:kern w:val="2"/>
          <w:szCs w:val="21"/>
        </w:rPr>
        <w:t>评价方式</w:t>
      </w:r>
    </w:p>
    <w:p w14:paraId="1CE1F1DD" w14:textId="77777777" w:rsidR="00CD6C3F" w:rsidRDefault="00000000">
      <w:pPr>
        <w:pStyle w:val="affffffffffff1"/>
        <w:ind w:leftChars="200" w:left="420" w:firstLineChars="0" w:firstLine="0"/>
        <w:rPr>
          <w:rFonts w:hAnsi="黑体" w:cstheme="minorBidi" w:hint="eastAsia"/>
          <w:kern w:val="2"/>
          <w:szCs w:val="21"/>
        </w:rPr>
      </w:pPr>
      <w:r>
        <w:rPr>
          <w:rFonts w:hAnsi="黑体" w:cstheme="minorBidi" w:hint="eastAsia"/>
          <w:kern w:val="2"/>
          <w:szCs w:val="21"/>
        </w:rPr>
        <w:t>企业供应链环境、社会、治理（ESG）管理评价可由第一方、第二方或第三方组织实施：— 第一方评价结论可用于企业自我评价和内部改进。</w:t>
      </w:r>
    </w:p>
    <w:p w14:paraId="23087252" w14:textId="77777777" w:rsidR="00CD6C3F" w:rsidRDefault="00000000">
      <w:pPr>
        <w:pStyle w:val="affffffffffff1"/>
        <w:rPr>
          <w:rFonts w:hAnsi="黑体" w:cstheme="minorBidi" w:hint="eastAsia"/>
          <w:kern w:val="2"/>
          <w:szCs w:val="21"/>
        </w:rPr>
      </w:pPr>
      <w:r>
        <w:rPr>
          <w:rFonts w:hAnsi="黑体" w:cstheme="minorBidi" w:hint="eastAsia"/>
          <w:kern w:val="2"/>
          <w:szCs w:val="21"/>
        </w:rPr>
        <w:t>— 第二方评价由相关方（如客户或合作伙伴）进行评价。</w:t>
      </w:r>
    </w:p>
    <w:p w14:paraId="16166EC3" w14:textId="77777777" w:rsidR="00CD6C3F" w:rsidRDefault="00000000">
      <w:pPr>
        <w:pStyle w:val="affffffffffff1"/>
        <w:rPr>
          <w:rFonts w:hAnsi="黑体" w:cstheme="minorBidi" w:hint="eastAsia"/>
          <w:kern w:val="2"/>
          <w:szCs w:val="21"/>
        </w:rPr>
      </w:pPr>
      <w:r>
        <w:rPr>
          <w:rFonts w:hAnsi="黑体" w:cstheme="minorBidi" w:hint="eastAsia"/>
          <w:kern w:val="2"/>
          <w:szCs w:val="21"/>
        </w:rPr>
        <w:t>— 第三方评价由具备评价资格的独立评价机构进行评价，通常用于公开声明或认证。</w:t>
      </w:r>
    </w:p>
    <w:p w14:paraId="75A3E070" w14:textId="77777777" w:rsidR="00CD6C3F" w:rsidRDefault="00000000">
      <w:pPr>
        <w:pStyle w:val="affffffffffff1"/>
        <w:rPr>
          <w:rFonts w:hAnsi="黑体" w:cstheme="minorBidi" w:hint="eastAsia"/>
          <w:kern w:val="2"/>
          <w:szCs w:val="21"/>
        </w:rPr>
      </w:pPr>
      <w:r>
        <w:rPr>
          <w:rFonts w:hAnsi="黑体" w:cstheme="minorBidi" w:hint="eastAsia"/>
          <w:kern w:val="2"/>
          <w:szCs w:val="21"/>
        </w:rPr>
        <w:t>— 第二方和第三方评价前，应对企业基本要求符合情况予以核实和确认。</w:t>
      </w:r>
    </w:p>
    <w:p w14:paraId="2AE63255" w14:textId="77777777" w:rsidR="00CD6C3F" w:rsidRDefault="00CD6C3F">
      <w:pPr>
        <w:pStyle w:val="affffffffffff1"/>
        <w:rPr>
          <w:rFonts w:hAnsi="黑体" w:cstheme="minorBidi" w:hint="eastAsia"/>
          <w:kern w:val="2"/>
          <w:szCs w:val="21"/>
        </w:rPr>
      </w:pPr>
    </w:p>
    <w:p w14:paraId="5C25B447" w14:textId="77777777" w:rsidR="00CD6C3F" w:rsidRDefault="00000000">
      <w:pPr>
        <w:pStyle w:val="af2"/>
        <w:numPr>
          <w:ilvl w:val="0"/>
          <w:numId w:val="0"/>
        </w:numPr>
        <w:spacing w:beforeLines="0" w:afterLines="0"/>
        <w:outlineLvl w:val="9"/>
        <w:rPr>
          <w:rFonts w:hAnsi="黑体" w:cstheme="minorBidi" w:hint="eastAsia"/>
          <w:kern w:val="2"/>
          <w:szCs w:val="21"/>
        </w:rPr>
      </w:pPr>
      <w:r>
        <w:rPr>
          <w:rFonts w:hAnsi="黑体" w:cs="Arial" w:hint="eastAsia"/>
        </w:rPr>
        <w:t xml:space="preserve">4.4 </w:t>
      </w:r>
      <w:r>
        <w:rPr>
          <w:rFonts w:hAnsi="黑体" w:cstheme="minorBidi" w:hint="eastAsia"/>
          <w:kern w:val="2"/>
          <w:szCs w:val="21"/>
        </w:rPr>
        <w:t>评价方法</w:t>
      </w:r>
    </w:p>
    <w:p w14:paraId="2D81F9FC" w14:textId="77777777" w:rsidR="00CD6C3F" w:rsidRDefault="00000000">
      <w:pPr>
        <w:pStyle w:val="af2"/>
        <w:numPr>
          <w:ilvl w:val="0"/>
          <w:numId w:val="0"/>
        </w:numPr>
        <w:spacing w:beforeLines="0" w:afterLines="0"/>
        <w:ind w:firstLineChars="200" w:firstLine="420"/>
        <w:outlineLvl w:val="9"/>
        <w:rPr>
          <w:rFonts w:ascii="宋体" w:eastAsia="宋体" w:hAnsi="黑体" w:cstheme="minorBidi" w:hint="eastAsia"/>
          <w:kern w:val="2"/>
          <w:szCs w:val="21"/>
        </w:rPr>
      </w:pPr>
      <w:r>
        <w:rPr>
          <w:rFonts w:ascii="宋体" w:eastAsia="宋体" w:hAnsi="黑体" w:cstheme="minorBidi" w:hint="eastAsia"/>
          <w:kern w:val="2"/>
          <w:szCs w:val="21"/>
        </w:rPr>
        <w:t>企业供应链环境、社会、治理（ESG）管理评价应采用基于评分的综合评价方法。评价过程需结合文件审查与现场审查，以企业供应链ESG管理评价指标、要求和依据为核心，确保评价的全面性和准确性。通过权重分配和量化打分，系统评估企业在环境、社会、治理领域的管理绩效。</w:t>
      </w:r>
    </w:p>
    <w:p w14:paraId="6E600B7D" w14:textId="77777777" w:rsidR="00CD6C3F" w:rsidRDefault="00CD6C3F">
      <w:pPr>
        <w:pStyle w:val="affffffffffff1"/>
      </w:pPr>
    </w:p>
    <w:p w14:paraId="75A5BD88" w14:textId="77777777" w:rsidR="00CD6C3F" w:rsidRDefault="00000000">
      <w:pPr>
        <w:pStyle w:val="af2"/>
        <w:numPr>
          <w:ilvl w:val="0"/>
          <w:numId w:val="0"/>
        </w:numPr>
        <w:spacing w:beforeLines="0" w:afterLines="0"/>
        <w:outlineLvl w:val="9"/>
        <w:rPr>
          <w:rFonts w:hAnsi="黑体" w:cstheme="minorBidi" w:hint="eastAsia"/>
          <w:kern w:val="2"/>
          <w:szCs w:val="21"/>
        </w:rPr>
      </w:pPr>
      <w:r>
        <w:rPr>
          <w:rFonts w:hAnsi="黑体" w:cstheme="minorBidi" w:hint="eastAsia"/>
          <w:kern w:val="2"/>
          <w:szCs w:val="21"/>
        </w:rPr>
        <w:t>4.4 评价流程</w:t>
      </w:r>
    </w:p>
    <w:p w14:paraId="726505CF" w14:textId="77777777" w:rsidR="00CD6C3F" w:rsidRDefault="00000000">
      <w:pPr>
        <w:pStyle w:val="af2"/>
        <w:numPr>
          <w:ilvl w:val="0"/>
          <w:numId w:val="0"/>
        </w:numPr>
        <w:spacing w:beforeLines="0" w:afterLines="0"/>
        <w:ind w:firstLineChars="200" w:firstLine="420"/>
        <w:outlineLvl w:val="9"/>
        <w:rPr>
          <w:rFonts w:ascii="宋体" w:eastAsia="宋体" w:hAnsi="黑体" w:cstheme="minorBidi" w:hint="eastAsia"/>
          <w:kern w:val="2"/>
          <w:szCs w:val="21"/>
        </w:rPr>
      </w:pPr>
      <w:r>
        <w:rPr>
          <w:rFonts w:ascii="宋体" w:eastAsia="宋体" w:hAnsi="黑体" w:cstheme="minorBidi" w:hint="eastAsia"/>
          <w:kern w:val="2"/>
          <w:szCs w:val="21"/>
        </w:rPr>
        <w:t>第三方评价应严格按照既定流程（参见附录B）实施，确保信息的收集、核实和评价结果的公正性和客观性。针对企业自我评价和第二方评价，可依据实际情况对流程进行适当调整和简化。评价过程中，应围绕企业供应链环境、社会、治理（ESG）管理的关键环节开展以下活动：</w:t>
      </w:r>
    </w:p>
    <w:p w14:paraId="289CDCB2" w14:textId="77777777" w:rsidR="00CD6C3F" w:rsidRDefault="00000000">
      <w:pPr>
        <w:pStyle w:val="affffffffffff1"/>
        <w:ind w:leftChars="200" w:left="420" w:firstLineChars="0" w:firstLine="0"/>
        <w:rPr>
          <w:rFonts w:hAnsi="黑体" w:cstheme="minorBidi" w:hint="eastAsia"/>
          <w:kern w:val="2"/>
          <w:szCs w:val="21"/>
        </w:rPr>
      </w:pPr>
      <w:r>
        <w:rPr>
          <w:rFonts w:hAnsi="黑体" w:cstheme="minorBidi" w:hint="eastAsia"/>
          <w:kern w:val="2"/>
          <w:szCs w:val="21"/>
        </w:rPr>
        <w:t>— 查阅资质文件、管理文件、报告文件、统计报表及原始记录，确保文件的合</w:t>
      </w:r>
      <w:proofErr w:type="gramStart"/>
      <w:r>
        <w:rPr>
          <w:rFonts w:hAnsi="黑体" w:cstheme="minorBidi" w:hint="eastAsia"/>
          <w:kern w:val="2"/>
          <w:szCs w:val="21"/>
        </w:rPr>
        <w:t>规</w:t>
      </w:r>
      <w:proofErr w:type="gramEnd"/>
      <w:r>
        <w:rPr>
          <w:rFonts w:hAnsi="黑体" w:cstheme="minorBidi" w:hint="eastAsia"/>
          <w:kern w:val="2"/>
          <w:szCs w:val="21"/>
        </w:rPr>
        <w:t>性和完整性；</w:t>
      </w:r>
    </w:p>
    <w:p w14:paraId="24CB744E" w14:textId="77777777" w:rsidR="00CD6C3F" w:rsidRDefault="00000000">
      <w:pPr>
        <w:pStyle w:val="affffffffffff1"/>
        <w:ind w:leftChars="200" w:left="420" w:firstLineChars="0" w:firstLine="0"/>
        <w:rPr>
          <w:rFonts w:hAnsi="黑体" w:cstheme="minorBidi" w:hint="eastAsia"/>
          <w:kern w:val="2"/>
          <w:szCs w:val="21"/>
        </w:rPr>
      </w:pPr>
      <w:r>
        <w:rPr>
          <w:rFonts w:hAnsi="黑体" w:cstheme="minorBidi" w:hint="eastAsia"/>
          <w:kern w:val="2"/>
          <w:szCs w:val="21"/>
        </w:rPr>
        <w:t>—根据企业的实际情况，与相关人员进行座谈，获取第一手信息；</w:t>
      </w:r>
    </w:p>
    <w:p w14:paraId="2C398D6F" w14:textId="77777777" w:rsidR="00CD6C3F" w:rsidRDefault="00000000">
      <w:pPr>
        <w:pStyle w:val="affffffffffff1"/>
        <w:ind w:leftChars="200" w:left="420" w:firstLineChars="0" w:firstLine="0"/>
        <w:rPr>
          <w:rFonts w:hAnsi="黑体" w:cstheme="minorBidi" w:hint="eastAsia"/>
          <w:kern w:val="2"/>
          <w:szCs w:val="21"/>
        </w:rPr>
      </w:pPr>
      <w:r>
        <w:rPr>
          <w:rFonts w:hAnsi="黑体" w:cstheme="minorBidi" w:hint="eastAsia"/>
          <w:kern w:val="2"/>
          <w:szCs w:val="21"/>
        </w:rPr>
        <w:t>— 组织实地考察或抽样调查，以核实文件内容的真实性和一致性；</w:t>
      </w:r>
    </w:p>
    <w:p w14:paraId="36F39E89" w14:textId="77777777" w:rsidR="00CD6C3F" w:rsidRDefault="00000000">
      <w:pPr>
        <w:pStyle w:val="affffffffffff1"/>
        <w:ind w:leftChars="200" w:left="420" w:firstLineChars="0" w:firstLine="0"/>
        <w:rPr>
          <w:rFonts w:hAnsi="黑体" w:cstheme="minorBidi" w:hint="eastAsia"/>
          <w:kern w:val="2"/>
          <w:szCs w:val="21"/>
        </w:rPr>
      </w:pPr>
      <w:r>
        <w:rPr>
          <w:rFonts w:hAnsi="黑体" w:cstheme="minorBidi" w:hint="eastAsia"/>
          <w:kern w:val="2"/>
          <w:szCs w:val="21"/>
        </w:rPr>
        <w:t>— 对收集到的评价证据进行系统分析，识别关键风险和改进机会；</w:t>
      </w:r>
    </w:p>
    <w:p w14:paraId="3B15C4FD" w14:textId="77777777" w:rsidR="00CD6C3F" w:rsidRDefault="00000000">
      <w:pPr>
        <w:pStyle w:val="affffffffffff1"/>
        <w:ind w:leftChars="200" w:left="420" w:firstLineChars="0" w:firstLine="0"/>
        <w:rPr>
          <w:rFonts w:hAnsi="黑体" w:cstheme="minorBidi" w:hint="eastAsia"/>
          <w:kern w:val="2"/>
          <w:szCs w:val="21"/>
        </w:rPr>
      </w:pPr>
      <w:r>
        <w:rPr>
          <w:rFonts w:hAnsi="黑体" w:cstheme="minorBidi" w:hint="eastAsia"/>
          <w:kern w:val="2"/>
          <w:szCs w:val="21"/>
        </w:rPr>
        <w:lastRenderedPageBreak/>
        <w:t>— 综合评估企业的管理实践与评价指标的符合情况，形成评价结论。</w:t>
      </w:r>
    </w:p>
    <w:p w14:paraId="4D32E1DF" w14:textId="77777777" w:rsidR="00CD6C3F" w:rsidRDefault="00CD6C3F">
      <w:pPr>
        <w:pStyle w:val="affffffffffff1"/>
      </w:pPr>
    </w:p>
    <w:p w14:paraId="340FF830" w14:textId="77777777" w:rsidR="00CD6C3F" w:rsidRDefault="00000000">
      <w:pPr>
        <w:pStyle w:val="af2"/>
        <w:numPr>
          <w:ilvl w:val="0"/>
          <w:numId w:val="0"/>
        </w:numPr>
        <w:spacing w:beforeLines="0" w:afterLines="0"/>
        <w:outlineLvl w:val="0"/>
        <w:rPr>
          <w:rFonts w:hAnsi="黑体" w:cs="Arial" w:hint="eastAsia"/>
        </w:rPr>
      </w:pPr>
      <w:bookmarkStart w:id="17" w:name="_Toc28605"/>
      <w:r>
        <w:rPr>
          <w:rFonts w:hAnsi="黑体" w:cs="Arial" w:hint="eastAsia"/>
        </w:rPr>
        <w:t>5</w:t>
      </w:r>
      <w:r>
        <w:rPr>
          <w:rFonts w:hAnsi="黑体" w:cs="Arial"/>
        </w:rPr>
        <w:t xml:space="preserve"> </w:t>
      </w:r>
      <w:r>
        <w:rPr>
          <w:rFonts w:hAnsi="黑体" w:cs="Arial" w:hint="eastAsia"/>
        </w:rPr>
        <w:t>评价要求</w:t>
      </w:r>
      <w:bookmarkEnd w:id="17"/>
    </w:p>
    <w:p w14:paraId="63B10A8C" w14:textId="77777777" w:rsidR="00CD6C3F" w:rsidRDefault="00CD6C3F">
      <w:pPr>
        <w:pStyle w:val="affffffffffff1"/>
      </w:pPr>
    </w:p>
    <w:p w14:paraId="19EE9725" w14:textId="77777777" w:rsidR="00CD6C3F" w:rsidRDefault="00000000">
      <w:pPr>
        <w:pStyle w:val="af2"/>
        <w:numPr>
          <w:ilvl w:val="0"/>
          <w:numId w:val="0"/>
        </w:numPr>
        <w:spacing w:beforeLines="0" w:afterLines="0"/>
        <w:outlineLvl w:val="9"/>
        <w:rPr>
          <w:rFonts w:hAnsi="黑体" w:hint="eastAsia"/>
          <w:szCs w:val="21"/>
        </w:rPr>
      </w:pPr>
      <w:r>
        <w:rPr>
          <w:rFonts w:hAnsi="黑体" w:cs="Arial" w:hint="eastAsia"/>
        </w:rPr>
        <w:t>5.1 一般要求</w:t>
      </w:r>
    </w:p>
    <w:p w14:paraId="71292AB3" w14:textId="77777777" w:rsidR="00CD6C3F" w:rsidRDefault="00000000">
      <w:pPr>
        <w:pStyle w:val="af2"/>
        <w:numPr>
          <w:ilvl w:val="0"/>
          <w:numId w:val="0"/>
        </w:numPr>
        <w:spacing w:beforeLines="0" w:afterLines="0"/>
        <w:outlineLvl w:val="9"/>
        <w:rPr>
          <w:rFonts w:ascii="Arial" w:eastAsiaTheme="minorEastAsia" w:hAnsi="Arial" w:cs="Arial"/>
          <w:kern w:val="2"/>
          <w:szCs w:val="21"/>
        </w:rPr>
      </w:pPr>
      <w:r>
        <w:rPr>
          <w:rFonts w:hAnsi="黑体" w:cs="Arial" w:hint="eastAsia"/>
        </w:rPr>
        <w:t>5</w:t>
      </w:r>
      <w:r>
        <w:rPr>
          <w:rFonts w:hAnsi="黑体" w:cs="Arial"/>
        </w:rPr>
        <w:t>.1</w:t>
      </w:r>
      <w:r>
        <w:rPr>
          <w:rFonts w:hAnsi="黑体" w:cs="Arial" w:hint="eastAsia"/>
        </w:rPr>
        <w:t xml:space="preserve">.1 </w:t>
      </w:r>
      <w:r>
        <w:rPr>
          <w:rFonts w:ascii="Arial" w:eastAsiaTheme="minorEastAsia" w:hAnsi="Arial" w:cs="Arial" w:hint="eastAsia"/>
          <w:kern w:val="2"/>
          <w:szCs w:val="21"/>
        </w:rPr>
        <w:t>企业应具有独立的法人资格，遵守有关法律、法规、政策和标准。</w:t>
      </w:r>
    </w:p>
    <w:p w14:paraId="53580113" w14:textId="77777777" w:rsidR="00CD6C3F" w:rsidRDefault="00000000">
      <w:pPr>
        <w:pStyle w:val="af2"/>
        <w:numPr>
          <w:ilvl w:val="0"/>
          <w:numId w:val="0"/>
        </w:numPr>
        <w:spacing w:beforeLines="0" w:afterLines="0"/>
        <w:outlineLvl w:val="9"/>
        <w:rPr>
          <w:rFonts w:ascii="宋体" w:eastAsia="宋体" w:hAnsi="宋体" w:cs="宋体" w:hint="eastAsia"/>
          <w:kern w:val="2"/>
          <w:szCs w:val="21"/>
        </w:rPr>
      </w:pPr>
      <w:r>
        <w:rPr>
          <w:rFonts w:hAnsi="黑体" w:cs="Arial" w:hint="eastAsia"/>
        </w:rPr>
        <w:t xml:space="preserve">5.1.2 </w:t>
      </w:r>
      <w:r>
        <w:rPr>
          <w:rFonts w:ascii="Arial" w:eastAsiaTheme="minorEastAsia" w:hAnsi="Arial" w:cs="Arial" w:hint="eastAsia"/>
          <w:kern w:val="2"/>
          <w:szCs w:val="21"/>
        </w:rPr>
        <w:t>企业应建立明确的环境、社会、</w:t>
      </w:r>
      <w:r>
        <w:rPr>
          <w:rFonts w:ascii="宋体" w:eastAsia="宋体" w:hAnsi="宋体" w:cs="宋体" w:hint="eastAsia"/>
          <w:kern w:val="2"/>
          <w:szCs w:val="21"/>
        </w:rPr>
        <w:t>治理（ESG）目标和管理体系，并有效运行。</w:t>
      </w:r>
    </w:p>
    <w:p w14:paraId="722E0D0B" w14:textId="77777777" w:rsidR="00CD6C3F" w:rsidRDefault="00000000">
      <w:pPr>
        <w:pStyle w:val="af2"/>
        <w:numPr>
          <w:ilvl w:val="0"/>
          <w:numId w:val="0"/>
        </w:numPr>
        <w:spacing w:beforeLines="0" w:afterLines="0"/>
        <w:outlineLvl w:val="9"/>
        <w:rPr>
          <w:rFonts w:ascii="Arial" w:eastAsiaTheme="minorEastAsia" w:hAnsi="Arial" w:cs="Arial"/>
          <w:kern w:val="2"/>
          <w:szCs w:val="21"/>
        </w:rPr>
      </w:pPr>
      <w:r>
        <w:rPr>
          <w:rFonts w:hAnsi="黑体" w:cs="Arial" w:hint="eastAsia"/>
        </w:rPr>
        <w:t xml:space="preserve">5.1.3 </w:t>
      </w:r>
      <w:r>
        <w:rPr>
          <w:rFonts w:ascii="Arial" w:eastAsiaTheme="minorEastAsia" w:hAnsi="Arial" w:cs="Arial" w:hint="eastAsia"/>
          <w:kern w:val="2"/>
          <w:szCs w:val="21"/>
        </w:rPr>
        <w:t>企业提供的评价资料应真实、完整。</w:t>
      </w:r>
    </w:p>
    <w:p w14:paraId="6BB74259" w14:textId="77777777" w:rsidR="00CD6C3F" w:rsidRDefault="00CD6C3F">
      <w:pPr>
        <w:widowControl/>
        <w:adjustRightInd/>
        <w:spacing w:line="240" w:lineRule="auto"/>
        <w:jc w:val="left"/>
        <w:rPr>
          <w:rFonts w:ascii="Arial" w:eastAsiaTheme="minorEastAsia" w:hAnsi="Arial" w:cs="Arial"/>
        </w:rPr>
      </w:pPr>
    </w:p>
    <w:p w14:paraId="70794B23" w14:textId="77777777" w:rsidR="00CD6C3F" w:rsidRDefault="00000000">
      <w:pPr>
        <w:pStyle w:val="af2"/>
        <w:numPr>
          <w:ilvl w:val="0"/>
          <w:numId w:val="0"/>
        </w:numPr>
        <w:spacing w:beforeLines="0" w:afterLines="0"/>
        <w:outlineLvl w:val="9"/>
        <w:rPr>
          <w:rFonts w:hAnsi="黑体" w:cs="Arial" w:hint="eastAsia"/>
        </w:rPr>
      </w:pPr>
      <w:r>
        <w:rPr>
          <w:rFonts w:hAnsi="黑体" w:cs="Arial" w:hint="eastAsia"/>
        </w:rPr>
        <w:t>5.2 评价指标体系</w:t>
      </w:r>
    </w:p>
    <w:p w14:paraId="784472D3" w14:textId="77777777" w:rsidR="00CD6C3F" w:rsidRDefault="00000000">
      <w:pPr>
        <w:pStyle w:val="affffffffffff1"/>
        <w:ind w:firstLineChars="0" w:firstLine="0"/>
        <w:rPr>
          <w:rFonts w:ascii="黑体" w:eastAsia="黑体" w:hAnsi="黑体" w:hint="eastAsia"/>
          <w:szCs w:val="21"/>
        </w:rPr>
      </w:pPr>
      <w:r>
        <w:rPr>
          <w:rFonts w:ascii="黑体" w:eastAsia="黑体" w:hAnsi="黑体" w:hint="eastAsia"/>
          <w:szCs w:val="21"/>
        </w:rPr>
        <w:t>5.2.1 指标构成</w:t>
      </w:r>
    </w:p>
    <w:p w14:paraId="74F60541" w14:textId="77777777" w:rsidR="00CD6C3F" w:rsidRDefault="00000000">
      <w:pPr>
        <w:pStyle w:val="af2"/>
        <w:numPr>
          <w:ilvl w:val="0"/>
          <w:numId w:val="0"/>
        </w:numPr>
        <w:spacing w:beforeLines="0" w:afterLines="0"/>
        <w:ind w:firstLineChars="200" w:firstLine="420"/>
        <w:outlineLvl w:val="9"/>
        <w:rPr>
          <w:rFonts w:ascii="宋体" w:eastAsia="宋体" w:hAnsi="黑体" w:cstheme="minorBidi" w:hint="eastAsia"/>
          <w:kern w:val="2"/>
          <w:szCs w:val="21"/>
        </w:rPr>
      </w:pPr>
      <w:r>
        <w:rPr>
          <w:rFonts w:ascii="宋体" w:eastAsia="宋体" w:hAnsi="黑体" w:cstheme="minorBidi" w:hint="eastAsia"/>
          <w:kern w:val="2"/>
          <w:szCs w:val="21"/>
        </w:rPr>
        <w:t>企业供应链环境、社会和治理（ESG）管理评价指标体系按照层级和重要性划分为三级指标：</w:t>
      </w:r>
    </w:p>
    <w:p w14:paraId="1D349184" w14:textId="77777777" w:rsidR="00CD6C3F" w:rsidRDefault="00000000">
      <w:pPr>
        <w:pStyle w:val="affffffffffff1"/>
        <w:ind w:leftChars="200" w:left="420" w:firstLineChars="0" w:firstLine="0"/>
        <w:rPr>
          <w:rFonts w:hAnsi="黑体" w:cstheme="minorBidi" w:hint="eastAsia"/>
          <w:kern w:val="2"/>
          <w:szCs w:val="21"/>
        </w:rPr>
      </w:pPr>
      <w:r>
        <w:rPr>
          <w:rFonts w:hAnsi="黑体" w:cstheme="minorBidi" w:hint="eastAsia"/>
          <w:kern w:val="2"/>
          <w:szCs w:val="21"/>
        </w:rPr>
        <w:t>— 一级指标：涵盖环境、社会、治理三大核心领域，共3项；</w:t>
      </w:r>
    </w:p>
    <w:p w14:paraId="04BF3505" w14:textId="77777777" w:rsidR="00CD6C3F" w:rsidRDefault="00000000">
      <w:pPr>
        <w:pStyle w:val="affffffffffff1"/>
        <w:ind w:leftChars="200" w:left="420" w:firstLineChars="0" w:firstLine="0"/>
        <w:rPr>
          <w:rFonts w:hAnsi="黑体" w:cstheme="minorBidi" w:hint="eastAsia"/>
          <w:kern w:val="2"/>
          <w:szCs w:val="21"/>
        </w:rPr>
      </w:pPr>
      <w:r>
        <w:rPr>
          <w:rFonts w:hAnsi="黑体" w:cstheme="minorBidi" w:hint="eastAsia"/>
          <w:kern w:val="2"/>
          <w:szCs w:val="21"/>
        </w:rPr>
        <w:t>— 二级指标：细分为15个具体管理领域，反映企业在</w:t>
      </w:r>
      <w:proofErr w:type="gramStart"/>
      <w:r>
        <w:rPr>
          <w:rFonts w:hAnsi="黑体" w:cstheme="minorBidi" w:hint="eastAsia"/>
          <w:kern w:val="2"/>
          <w:szCs w:val="21"/>
        </w:rPr>
        <w:t>各核心</w:t>
      </w:r>
      <w:proofErr w:type="gramEnd"/>
      <w:r>
        <w:rPr>
          <w:rFonts w:hAnsi="黑体" w:cstheme="minorBidi" w:hint="eastAsia"/>
          <w:kern w:val="2"/>
          <w:szCs w:val="21"/>
        </w:rPr>
        <w:t>领域的管理要素；</w:t>
      </w:r>
    </w:p>
    <w:p w14:paraId="3661BFE8" w14:textId="77777777" w:rsidR="00CD6C3F" w:rsidRDefault="00000000">
      <w:pPr>
        <w:pStyle w:val="affffffffffff1"/>
        <w:ind w:leftChars="200" w:left="420" w:firstLineChars="0" w:firstLine="0"/>
        <w:rPr>
          <w:rFonts w:hAnsi="黑体" w:cstheme="minorBidi" w:hint="eastAsia"/>
          <w:kern w:val="2"/>
          <w:szCs w:val="21"/>
        </w:rPr>
      </w:pPr>
      <w:r>
        <w:rPr>
          <w:rFonts w:hAnsi="黑体" w:cstheme="minorBidi" w:hint="eastAsia"/>
          <w:kern w:val="2"/>
          <w:szCs w:val="21"/>
        </w:rPr>
        <w:t>— 三级指标：针对二级指标的具体评价要求，共43项。</w:t>
      </w:r>
    </w:p>
    <w:p w14:paraId="5F0BFEDF" w14:textId="77777777" w:rsidR="00CD6C3F" w:rsidRDefault="00000000">
      <w:pPr>
        <w:pStyle w:val="af2"/>
        <w:numPr>
          <w:ilvl w:val="0"/>
          <w:numId w:val="0"/>
        </w:numPr>
        <w:spacing w:beforeLines="0" w:afterLines="0"/>
        <w:ind w:firstLineChars="200" w:firstLine="420"/>
        <w:outlineLvl w:val="9"/>
        <w:rPr>
          <w:rFonts w:ascii="宋体" w:eastAsia="宋体" w:hAnsi="黑体" w:cstheme="minorBidi" w:hint="eastAsia"/>
          <w:kern w:val="2"/>
          <w:szCs w:val="21"/>
        </w:rPr>
      </w:pPr>
      <w:r>
        <w:rPr>
          <w:rFonts w:ascii="宋体" w:eastAsia="宋体" w:hAnsi="黑体" w:cstheme="minorBidi" w:hint="eastAsia"/>
          <w:kern w:val="2"/>
          <w:szCs w:val="21"/>
        </w:rPr>
        <w:t>三级指标依据其重要性和</w:t>
      </w:r>
      <w:proofErr w:type="gramStart"/>
      <w:r>
        <w:rPr>
          <w:rFonts w:ascii="宋体" w:eastAsia="宋体" w:hAnsi="黑体" w:cstheme="minorBidi" w:hint="eastAsia"/>
          <w:kern w:val="2"/>
          <w:szCs w:val="21"/>
        </w:rPr>
        <w:t>可</w:t>
      </w:r>
      <w:proofErr w:type="gramEnd"/>
      <w:r>
        <w:rPr>
          <w:rFonts w:ascii="宋体" w:eastAsia="宋体" w:hAnsi="黑体" w:cstheme="minorBidi" w:hint="eastAsia"/>
          <w:kern w:val="2"/>
          <w:szCs w:val="21"/>
        </w:rPr>
        <w:t>量化程度进一步划分为以下类别：</w:t>
      </w:r>
    </w:p>
    <w:p w14:paraId="6A3D97D0" w14:textId="77777777" w:rsidR="00CD6C3F" w:rsidRDefault="00000000">
      <w:pPr>
        <w:pStyle w:val="affffffffffff1"/>
        <w:ind w:leftChars="200" w:left="420" w:firstLineChars="0" w:firstLine="0"/>
        <w:rPr>
          <w:rFonts w:hAnsi="黑体" w:cstheme="minorBidi" w:hint="eastAsia"/>
          <w:kern w:val="2"/>
          <w:szCs w:val="21"/>
        </w:rPr>
      </w:pPr>
      <w:r>
        <w:rPr>
          <w:rFonts w:hAnsi="黑体" w:cstheme="minorBidi" w:hint="eastAsia"/>
          <w:kern w:val="2"/>
          <w:szCs w:val="21"/>
        </w:rPr>
        <w:t>— 必选指标：包含33项，是企业必须达成的核心管理要求；</w:t>
      </w:r>
    </w:p>
    <w:p w14:paraId="57F5E87E" w14:textId="77777777" w:rsidR="00CD6C3F" w:rsidRDefault="00000000">
      <w:pPr>
        <w:pStyle w:val="affffffffffff1"/>
        <w:ind w:leftChars="200" w:left="420" w:firstLineChars="0" w:firstLine="0"/>
        <w:rPr>
          <w:rFonts w:hAnsi="黑体" w:cstheme="minorBidi" w:hint="eastAsia"/>
          <w:kern w:val="2"/>
          <w:szCs w:val="21"/>
        </w:rPr>
      </w:pPr>
      <w:r>
        <w:rPr>
          <w:rFonts w:hAnsi="黑体" w:cstheme="minorBidi" w:hint="eastAsia"/>
          <w:kern w:val="2"/>
          <w:szCs w:val="21"/>
        </w:rPr>
        <w:t>— 可选指标：包含11项，可根据企业实际情况进行选择，作为评价的补充项。</w:t>
      </w:r>
    </w:p>
    <w:p w14:paraId="0FE51320" w14:textId="77777777" w:rsidR="00CD6C3F" w:rsidRDefault="00000000">
      <w:pPr>
        <w:pStyle w:val="affffffffffff1"/>
        <w:ind w:leftChars="200" w:left="420" w:firstLineChars="0" w:firstLine="0"/>
        <w:rPr>
          <w:rFonts w:hAnsi="黑体" w:cstheme="minorBidi" w:hint="eastAsia"/>
          <w:kern w:val="2"/>
          <w:szCs w:val="21"/>
        </w:rPr>
      </w:pPr>
      <w:r>
        <w:rPr>
          <w:rFonts w:hAnsi="黑体" w:cstheme="minorBidi" w:hint="eastAsia"/>
          <w:kern w:val="2"/>
          <w:szCs w:val="21"/>
        </w:rPr>
        <w:t>根据指标的性质，评价指标还分为两类：</w:t>
      </w:r>
    </w:p>
    <w:p w14:paraId="621B74EF" w14:textId="77777777" w:rsidR="00CD6C3F" w:rsidRDefault="00000000">
      <w:pPr>
        <w:pStyle w:val="affffffffffff1"/>
        <w:ind w:leftChars="200" w:left="420" w:firstLineChars="0" w:firstLine="0"/>
        <w:rPr>
          <w:rFonts w:hAnsi="黑体" w:cstheme="minorBidi" w:hint="eastAsia"/>
          <w:kern w:val="2"/>
          <w:szCs w:val="21"/>
        </w:rPr>
      </w:pPr>
      <w:r>
        <w:rPr>
          <w:rFonts w:hAnsi="黑体" w:cstheme="minorBidi" w:hint="eastAsia"/>
          <w:kern w:val="2"/>
          <w:szCs w:val="21"/>
        </w:rPr>
        <w:t>— 定量指标：以具体数据或数值表现的评价项，如碳排放总量、能源消耗等；</w:t>
      </w:r>
    </w:p>
    <w:p w14:paraId="5261EB83" w14:textId="77777777" w:rsidR="00CD6C3F" w:rsidRDefault="00000000">
      <w:pPr>
        <w:pStyle w:val="affffffffffff1"/>
        <w:ind w:leftChars="200" w:left="420" w:firstLineChars="0" w:firstLine="0"/>
        <w:rPr>
          <w:rFonts w:hAnsi="黑体" w:cstheme="minorBidi" w:hint="eastAsia"/>
          <w:kern w:val="2"/>
          <w:szCs w:val="21"/>
        </w:rPr>
      </w:pPr>
      <w:r>
        <w:rPr>
          <w:rFonts w:hAnsi="黑体" w:cstheme="minorBidi" w:hint="eastAsia"/>
          <w:kern w:val="2"/>
          <w:szCs w:val="21"/>
        </w:rPr>
        <w:t>— 定性指标：通过描述和判断的方式进行评价的项目，如人权政策和治理透明度等。</w:t>
      </w:r>
    </w:p>
    <w:p w14:paraId="1194CFA4" w14:textId="77777777" w:rsidR="00CD6C3F" w:rsidRDefault="00000000">
      <w:pPr>
        <w:pStyle w:val="affffffffffff1"/>
        <w:ind w:leftChars="200" w:left="420" w:firstLineChars="0" w:firstLine="0"/>
        <w:rPr>
          <w:rFonts w:hAnsi="黑体" w:cstheme="minorBidi" w:hint="eastAsia"/>
          <w:kern w:val="2"/>
          <w:szCs w:val="21"/>
        </w:rPr>
      </w:pPr>
      <w:r>
        <w:rPr>
          <w:rFonts w:hAnsi="黑体" w:cstheme="minorBidi" w:hint="eastAsia"/>
          <w:kern w:val="2"/>
          <w:szCs w:val="21"/>
        </w:rPr>
        <w:t>该评价指标体系旨在全面反映企业在供应链环境、社会和治理方面的管理实践，并为评价结果提供科学、客观的依据。</w:t>
      </w:r>
    </w:p>
    <w:p w14:paraId="14EE9242" w14:textId="77777777" w:rsidR="00CD6C3F" w:rsidRDefault="00CD6C3F">
      <w:pPr>
        <w:widowControl/>
        <w:adjustRightInd/>
        <w:spacing w:line="240" w:lineRule="auto"/>
        <w:ind w:left="420" w:firstLineChars="104" w:firstLine="218"/>
        <w:jc w:val="left"/>
        <w:rPr>
          <w:rFonts w:ascii="宋体" w:hAnsi="宋体" w:cs="宋体" w:hint="eastAsia"/>
        </w:rPr>
      </w:pPr>
    </w:p>
    <w:p w14:paraId="1F6DB2FD" w14:textId="77777777" w:rsidR="00CD6C3F" w:rsidRDefault="00000000">
      <w:pPr>
        <w:widowControl/>
        <w:adjustRightInd/>
        <w:spacing w:line="240" w:lineRule="auto"/>
        <w:ind w:left="420" w:firstLineChars="200" w:firstLine="420"/>
        <w:jc w:val="left"/>
        <w:rPr>
          <w:rFonts w:ascii="黑体" w:eastAsia="黑体" w:hAnsi="黑体" w:hint="eastAsia"/>
          <w:kern w:val="0"/>
        </w:rPr>
      </w:pPr>
      <w:r>
        <w:rPr>
          <w:rFonts w:ascii="黑体" w:eastAsia="黑体" w:hAnsi="黑体" w:hint="eastAsia"/>
          <w:kern w:val="0"/>
        </w:rPr>
        <w:t>表1 企业供应链环境、社会、治理（ESG）管理一级、二级和三级评价指标</w:t>
      </w:r>
    </w:p>
    <w:tbl>
      <w:tblPr>
        <w:tblW w:w="0" w:type="auto"/>
        <w:tblInd w:w="98" w:type="dxa"/>
        <w:tblLook w:val="04A0" w:firstRow="1" w:lastRow="0" w:firstColumn="1" w:lastColumn="0" w:noHBand="0" w:noVBand="1"/>
      </w:tblPr>
      <w:tblGrid>
        <w:gridCol w:w="638"/>
        <w:gridCol w:w="1060"/>
        <w:gridCol w:w="2736"/>
        <w:gridCol w:w="2106"/>
        <w:gridCol w:w="1784"/>
      </w:tblGrid>
      <w:tr w:rsidR="00CD6C3F" w14:paraId="7F7E847F" w14:textId="77777777">
        <w:trPr>
          <w:trHeight w:val="312"/>
        </w:trPr>
        <w:tc>
          <w:tcPr>
            <w:tcW w:w="0" w:type="auto"/>
            <w:tcBorders>
              <w:top w:val="single" w:sz="8" w:space="0" w:color="000000"/>
              <w:left w:val="single" w:sz="8" w:space="0" w:color="000000"/>
              <w:bottom w:val="single" w:sz="4" w:space="0" w:color="000000"/>
              <w:right w:val="single" w:sz="4" w:space="0" w:color="000000"/>
            </w:tcBorders>
            <w:shd w:val="clear" w:color="auto" w:fill="auto"/>
            <w:noWrap/>
            <w:vAlign w:val="center"/>
          </w:tcPr>
          <w:p w14:paraId="4E78528D" w14:textId="77777777" w:rsidR="00CD6C3F" w:rsidRDefault="00000000">
            <w:pPr>
              <w:widowControl/>
              <w:jc w:val="center"/>
              <w:textAlignment w:val="center"/>
              <w:rPr>
                <w:rFonts w:ascii="宋体" w:hAnsi="宋体" w:cs="宋体" w:hint="eastAsia"/>
                <w:b/>
                <w:bCs/>
                <w:color w:val="000000"/>
              </w:rPr>
            </w:pPr>
            <w:r>
              <w:rPr>
                <w:rFonts w:ascii="宋体" w:hAnsi="宋体" w:cs="宋体" w:hint="eastAsia"/>
                <w:b/>
                <w:bCs/>
                <w:color w:val="000000"/>
                <w:kern w:val="0"/>
                <w:lang w:bidi="ar"/>
              </w:rPr>
              <w:t>序号</w:t>
            </w:r>
          </w:p>
        </w:tc>
        <w:tc>
          <w:tcPr>
            <w:tcW w:w="0" w:type="auto"/>
            <w:tcBorders>
              <w:top w:val="single" w:sz="8" w:space="0" w:color="000000"/>
              <w:left w:val="single" w:sz="4" w:space="0" w:color="000000"/>
              <w:bottom w:val="single" w:sz="4" w:space="0" w:color="000000"/>
              <w:right w:val="single" w:sz="4" w:space="0" w:color="000000"/>
            </w:tcBorders>
            <w:shd w:val="clear" w:color="auto" w:fill="auto"/>
            <w:noWrap/>
            <w:vAlign w:val="center"/>
          </w:tcPr>
          <w:p w14:paraId="7903BF5D" w14:textId="77777777" w:rsidR="00CD6C3F" w:rsidRDefault="00000000">
            <w:pPr>
              <w:widowControl/>
              <w:jc w:val="center"/>
              <w:textAlignment w:val="center"/>
              <w:rPr>
                <w:rFonts w:ascii="宋体" w:hAnsi="宋体" w:cs="宋体" w:hint="eastAsia"/>
                <w:b/>
                <w:bCs/>
                <w:color w:val="000000"/>
              </w:rPr>
            </w:pPr>
            <w:r>
              <w:rPr>
                <w:rFonts w:ascii="宋体" w:hAnsi="宋体" w:cs="宋体" w:hint="eastAsia"/>
                <w:b/>
                <w:bCs/>
                <w:color w:val="000000"/>
                <w:kern w:val="0"/>
                <w:lang w:bidi="ar"/>
              </w:rPr>
              <w:t>一级指标</w:t>
            </w:r>
          </w:p>
        </w:tc>
        <w:tc>
          <w:tcPr>
            <w:tcW w:w="0" w:type="auto"/>
            <w:tcBorders>
              <w:top w:val="single" w:sz="8" w:space="0" w:color="000000"/>
              <w:left w:val="single" w:sz="4" w:space="0" w:color="000000"/>
              <w:bottom w:val="single" w:sz="4" w:space="0" w:color="000000"/>
              <w:right w:val="single" w:sz="4" w:space="0" w:color="000000"/>
            </w:tcBorders>
            <w:shd w:val="clear" w:color="auto" w:fill="auto"/>
            <w:noWrap/>
            <w:vAlign w:val="center"/>
          </w:tcPr>
          <w:p w14:paraId="1FD15251" w14:textId="77777777" w:rsidR="00CD6C3F" w:rsidRDefault="00000000">
            <w:pPr>
              <w:widowControl/>
              <w:jc w:val="center"/>
              <w:textAlignment w:val="center"/>
              <w:rPr>
                <w:rFonts w:ascii="宋体" w:hAnsi="宋体" w:cs="宋体" w:hint="eastAsia"/>
                <w:b/>
                <w:bCs/>
                <w:color w:val="000000"/>
              </w:rPr>
            </w:pPr>
            <w:r>
              <w:rPr>
                <w:rFonts w:ascii="宋体" w:hAnsi="宋体" w:cs="宋体" w:hint="eastAsia"/>
                <w:b/>
                <w:bCs/>
                <w:color w:val="000000"/>
                <w:kern w:val="0"/>
                <w:lang w:bidi="ar"/>
              </w:rPr>
              <w:t>二级指标</w:t>
            </w:r>
          </w:p>
        </w:tc>
        <w:tc>
          <w:tcPr>
            <w:tcW w:w="0" w:type="auto"/>
            <w:tcBorders>
              <w:top w:val="single" w:sz="8" w:space="0" w:color="000000"/>
              <w:left w:val="single" w:sz="4" w:space="0" w:color="000000"/>
              <w:bottom w:val="single" w:sz="4" w:space="0" w:color="000000"/>
              <w:right w:val="single" w:sz="4" w:space="0" w:color="000000"/>
            </w:tcBorders>
            <w:shd w:val="clear" w:color="auto" w:fill="auto"/>
            <w:noWrap/>
            <w:vAlign w:val="center"/>
          </w:tcPr>
          <w:p w14:paraId="3C4FA6E5" w14:textId="77777777" w:rsidR="00CD6C3F" w:rsidRDefault="00000000">
            <w:pPr>
              <w:widowControl/>
              <w:jc w:val="center"/>
              <w:textAlignment w:val="center"/>
              <w:rPr>
                <w:rFonts w:ascii="宋体" w:hAnsi="宋体" w:cs="宋体" w:hint="eastAsia"/>
                <w:b/>
                <w:bCs/>
                <w:color w:val="000000"/>
              </w:rPr>
            </w:pPr>
            <w:r>
              <w:rPr>
                <w:rFonts w:ascii="宋体" w:hAnsi="宋体" w:cs="宋体" w:hint="eastAsia"/>
                <w:b/>
                <w:bCs/>
                <w:color w:val="000000"/>
                <w:kern w:val="0"/>
                <w:lang w:bidi="ar"/>
              </w:rPr>
              <w:t>三级指标</w:t>
            </w:r>
          </w:p>
        </w:tc>
        <w:tc>
          <w:tcPr>
            <w:tcW w:w="1784" w:type="dxa"/>
            <w:tcBorders>
              <w:top w:val="single" w:sz="8" w:space="0" w:color="000000"/>
              <w:left w:val="single" w:sz="4" w:space="0" w:color="000000"/>
              <w:bottom w:val="single" w:sz="4" w:space="0" w:color="000000"/>
              <w:right w:val="single" w:sz="4" w:space="0" w:color="000000"/>
            </w:tcBorders>
            <w:shd w:val="clear" w:color="auto" w:fill="auto"/>
            <w:noWrap/>
            <w:vAlign w:val="center"/>
          </w:tcPr>
          <w:p w14:paraId="56C2853E" w14:textId="77777777" w:rsidR="00CD6C3F" w:rsidRDefault="00000000">
            <w:pPr>
              <w:widowControl/>
              <w:jc w:val="center"/>
              <w:textAlignment w:val="center"/>
              <w:rPr>
                <w:rFonts w:ascii="宋体" w:hAnsi="宋体" w:cs="宋体" w:hint="eastAsia"/>
                <w:b/>
                <w:bCs/>
                <w:color w:val="000000"/>
                <w:kern w:val="0"/>
                <w:lang w:bidi="ar"/>
              </w:rPr>
            </w:pPr>
            <w:r>
              <w:rPr>
                <w:rFonts w:ascii="宋体" w:hAnsi="宋体" w:cs="宋体" w:hint="eastAsia"/>
                <w:b/>
                <w:bCs/>
                <w:color w:val="000000"/>
                <w:kern w:val="0"/>
                <w:lang w:bidi="ar"/>
              </w:rPr>
              <w:t>说明</w:t>
            </w:r>
          </w:p>
        </w:tc>
      </w:tr>
      <w:tr w:rsidR="00CD6C3F" w14:paraId="1238AD88" w14:textId="77777777">
        <w:trPr>
          <w:trHeight w:val="312"/>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14:paraId="33ADE856"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B6E9CF"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环境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347760" w14:textId="77777777" w:rsidR="00CD6C3F" w:rsidRDefault="00000000">
            <w:pPr>
              <w:widowControl/>
              <w:jc w:val="center"/>
              <w:textAlignment w:val="center"/>
              <w:rPr>
                <w:rFonts w:ascii="宋体" w:hAnsi="宋体" w:cs="宋体" w:hint="eastAsia"/>
                <w:color w:val="000000"/>
              </w:rPr>
            </w:pPr>
            <w:proofErr w:type="gramStart"/>
            <w:r>
              <w:rPr>
                <w:rFonts w:ascii="宋体" w:hAnsi="宋体" w:cs="宋体" w:hint="eastAsia"/>
                <w:color w:val="000000"/>
                <w:kern w:val="0"/>
                <w:lang w:bidi="ar"/>
              </w:rPr>
              <w:t>供应链碳排放</w:t>
            </w:r>
            <w:proofErr w:type="gramEnd"/>
            <w:r>
              <w:rPr>
                <w:rFonts w:ascii="宋体" w:hAnsi="宋体" w:cs="宋体" w:hint="eastAsia"/>
                <w:color w:val="000000"/>
                <w:kern w:val="0"/>
                <w:lang w:bidi="ar"/>
              </w:rPr>
              <w:t>管理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4D47B29"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碳排放总量</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5B334" w14:textId="77777777" w:rsidR="00CD6C3F" w:rsidRDefault="00000000">
            <w:pPr>
              <w:widowControl/>
              <w:jc w:val="center"/>
              <w:textAlignment w:val="center"/>
              <w:rPr>
                <w:rFonts w:ascii="宋体" w:hAnsi="宋体" w:cs="宋体" w:hint="eastAsia"/>
                <w:color w:val="000000"/>
                <w:kern w:val="0"/>
                <w:lang w:bidi="ar"/>
              </w:rPr>
            </w:pPr>
            <w:r>
              <w:rPr>
                <w:rFonts w:ascii="宋体" w:hAnsi="宋体" w:cs="宋体" w:hint="eastAsia"/>
                <w:color w:val="000000"/>
                <w:kern w:val="0"/>
                <w:lang w:bidi="ar"/>
              </w:rPr>
              <w:t>必选指标</w:t>
            </w:r>
          </w:p>
        </w:tc>
      </w:tr>
      <w:tr w:rsidR="00CD6C3F" w14:paraId="44FCC137" w14:textId="77777777">
        <w:trPr>
          <w:trHeight w:val="312"/>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14:paraId="2365F381"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3B5F14" w14:textId="77777777" w:rsidR="00CD6C3F" w:rsidRDefault="00CD6C3F">
            <w:pPr>
              <w:jc w:val="center"/>
              <w:rPr>
                <w:rFonts w:ascii="宋体" w:hAnsi="宋体" w:cs="宋体" w:hint="eastAsia"/>
                <w:color w:val="00000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BB331F" w14:textId="77777777" w:rsidR="00CD6C3F" w:rsidRDefault="00CD6C3F">
            <w:pPr>
              <w:jc w:val="center"/>
              <w:rPr>
                <w:rFonts w:ascii="宋体" w:hAnsi="宋体" w:cs="宋体"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9A4F039" w14:textId="77777777" w:rsidR="00CD6C3F" w:rsidRDefault="00000000">
            <w:pPr>
              <w:widowControl/>
              <w:jc w:val="center"/>
              <w:textAlignment w:val="center"/>
              <w:rPr>
                <w:rFonts w:ascii="宋体" w:hAnsi="宋体" w:cs="宋体" w:hint="eastAsia"/>
                <w:color w:val="000000"/>
              </w:rPr>
            </w:pPr>
            <w:proofErr w:type="gramStart"/>
            <w:r>
              <w:rPr>
                <w:rFonts w:ascii="宋体" w:hAnsi="宋体" w:cs="宋体" w:hint="eastAsia"/>
                <w:color w:val="000000"/>
                <w:kern w:val="0"/>
                <w:lang w:bidi="ar"/>
              </w:rPr>
              <w:t>碳减排</w:t>
            </w:r>
            <w:proofErr w:type="gramEnd"/>
            <w:r>
              <w:rPr>
                <w:rFonts w:ascii="宋体" w:hAnsi="宋体" w:cs="宋体" w:hint="eastAsia"/>
                <w:color w:val="000000"/>
                <w:kern w:val="0"/>
                <w:lang w:bidi="ar"/>
              </w:rPr>
              <w:t>目标</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08AE1" w14:textId="77777777" w:rsidR="00CD6C3F" w:rsidRDefault="00000000">
            <w:pPr>
              <w:widowControl/>
              <w:jc w:val="center"/>
              <w:textAlignment w:val="center"/>
              <w:rPr>
                <w:rFonts w:ascii="宋体" w:hAnsi="宋体" w:cs="宋体" w:hint="eastAsia"/>
                <w:color w:val="000000"/>
                <w:kern w:val="0"/>
                <w:lang w:bidi="ar"/>
              </w:rPr>
            </w:pPr>
            <w:r>
              <w:rPr>
                <w:rFonts w:ascii="宋体" w:hAnsi="宋体" w:cs="宋体" w:hint="eastAsia"/>
                <w:color w:val="000000"/>
                <w:kern w:val="0"/>
                <w:lang w:bidi="ar"/>
              </w:rPr>
              <w:t>必选指标</w:t>
            </w:r>
          </w:p>
        </w:tc>
      </w:tr>
      <w:tr w:rsidR="00CD6C3F" w14:paraId="770D6DCF" w14:textId="77777777">
        <w:trPr>
          <w:trHeight w:val="312"/>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14:paraId="2F8D2EE7"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4D182D" w14:textId="77777777" w:rsidR="00CD6C3F" w:rsidRDefault="00CD6C3F">
            <w:pPr>
              <w:jc w:val="center"/>
              <w:rPr>
                <w:rFonts w:ascii="宋体" w:hAnsi="宋体" w:cs="宋体" w:hint="eastAsia"/>
                <w:color w:val="00000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A56264" w14:textId="77777777" w:rsidR="00CD6C3F" w:rsidRDefault="00CD6C3F">
            <w:pPr>
              <w:jc w:val="center"/>
              <w:rPr>
                <w:rFonts w:ascii="宋体" w:hAnsi="宋体" w:cs="宋体"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1BC93AE"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碳足迹监测与报告</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A75FD" w14:textId="77777777" w:rsidR="00CD6C3F" w:rsidRDefault="00000000">
            <w:pPr>
              <w:widowControl/>
              <w:jc w:val="center"/>
              <w:textAlignment w:val="center"/>
              <w:rPr>
                <w:rFonts w:ascii="宋体" w:hAnsi="宋体" w:cs="宋体" w:hint="eastAsia"/>
                <w:color w:val="000000"/>
                <w:kern w:val="0"/>
                <w:lang w:bidi="ar"/>
              </w:rPr>
            </w:pPr>
            <w:r>
              <w:rPr>
                <w:rFonts w:ascii="宋体" w:hAnsi="宋体" w:cs="宋体" w:hint="eastAsia"/>
                <w:color w:val="000000"/>
                <w:kern w:val="0"/>
                <w:lang w:bidi="ar"/>
              </w:rPr>
              <w:t>可选指标</w:t>
            </w:r>
          </w:p>
        </w:tc>
      </w:tr>
      <w:tr w:rsidR="00CD6C3F" w14:paraId="5167C260" w14:textId="77777777">
        <w:trPr>
          <w:trHeight w:val="312"/>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14:paraId="593A848D"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4</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FBF3DC" w14:textId="77777777" w:rsidR="00CD6C3F" w:rsidRDefault="00CD6C3F">
            <w:pPr>
              <w:jc w:val="center"/>
              <w:rPr>
                <w:rFonts w:ascii="宋体" w:hAnsi="宋体" w:cs="宋体" w:hint="eastAsia"/>
                <w:color w:val="00000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C70235"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能源效率与可再生能源使用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DAC8971"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能源消耗总量</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173E4" w14:textId="77777777" w:rsidR="00CD6C3F" w:rsidRDefault="00000000">
            <w:pPr>
              <w:widowControl/>
              <w:jc w:val="center"/>
              <w:textAlignment w:val="center"/>
              <w:rPr>
                <w:rFonts w:ascii="宋体" w:hAnsi="宋体" w:cs="宋体" w:hint="eastAsia"/>
                <w:color w:val="000000"/>
                <w:kern w:val="0"/>
                <w:lang w:bidi="ar"/>
              </w:rPr>
            </w:pPr>
            <w:r>
              <w:rPr>
                <w:rFonts w:ascii="宋体" w:hAnsi="宋体" w:cs="宋体" w:hint="eastAsia"/>
                <w:color w:val="000000"/>
                <w:kern w:val="0"/>
                <w:lang w:bidi="ar"/>
              </w:rPr>
              <w:t>必选指标</w:t>
            </w:r>
          </w:p>
        </w:tc>
      </w:tr>
      <w:tr w:rsidR="00CD6C3F" w14:paraId="6A3AC8F1" w14:textId="77777777">
        <w:trPr>
          <w:trHeight w:val="312"/>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14:paraId="1498C0D5"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2A6AB2" w14:textId="77777777" w:rsidR="00CD6C3F" w:rsidRDefault="00CD6C3F">
            <w:pPr>
              <w:jc w:val="center"/>
              <w:rPr>
                <w:rFonts w:ascii="宋体" w:hAnsi="宋体" w:cs="宋体" w:hint="eastAsia"/>
                <w:color w:val="00000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4BF4CC" w14:textId="77777777" w:rsidR="00CD6C3F" w:rsidRDefault="00CD6C3F">
            <w:pPr>
              <w:jc w:val="center"/>
              <w:rPr>
                <w:rFonts w:ascii="宋体" w:hAnsi="宋体" w:cs="宋体"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5FB108B"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可再生能源使用比例</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6ADEA" w14:textId="77777777" w:rsidR="00CD6C3F" w:rsidRDefault="00000000">
            <w:pPr>
              <w:widowControl/>
              <w:jc w:val="center"/>
              <w:textAlignment w:val="center"/>
              <w:rPr>
                <w:rFonts w:ascii="宋体" w:hAnsi="宋体" w:cs="宋体" w:hint="eastAsia"/>
                <w:color w:val="000000"/>
                <w:kern w:val="0"/>
                <w:lang w:bidi="ar"/>
              </w:rPr>
            </w:pPr>
            <w:r>
              <w:rPr>
                <w:rFonts w:ascii="宋体" w:hAnsi="宋体" w:cs="宋体" w:hint="eastAsia"/>
                <w:color w:val="000000"/>
                <w:kern w:val="0"/>
                <w:lang w:bidi="ar"/>
              </w:rPr>
              <w:t>必选指标</w:t>
            </w:r>
          </w:p>
        </w:tc>
      </w:tr>
      <w:tr w:rsidR="00CD6C3F" w14:paraId="2B3CD325" w14:textId="77777777">
        <w:trPr>
          <w:trHeight w:val="312"/>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14:paraId="6C3BA4B5"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2AA7D1" w14:textId="77777777" w:rsidR="00CD6C3F" w:rsidRDefault="00CD6C3F">
            <w:pPr>
              <w:jc w:val="center"/>
              <w:rPr>
                <w:rFonts w:ascii="宋体" w:hAnsi="宋体" w:cs="宋体" w:hint="eastAsia"/>
                <w:color w:val="00000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74E4B3" w14:textId="77777777" w:rsidR="00CD6C3F" w:rsidRDefault="00CD6C3F">
            <w:pPr>
              <w:jc w:val="center"/>
              <w:rPr>
                <w:rFonts w:ascii="宋体" w:hAnsi="宋体" w:cs="宋体"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17696D3"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能源效率提升</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4D06E" w14:textId="77777777" w:rsidR="00CD6C3F" w:rsidRDefault="00000000">
            <w:pPr>
              <w:widowControl/>
              <w:jc w:val="center"/>
              <w:textAlignment w:val="center"/>
              <w:rPr>
                <w:rFonts w:ascii="宋体" w:hAnsi="宋体" w:cs="宋体" w:hint="eastAsia"/>
                <w:color w:val="000000"/>
                <w:kern w:val="0"/>
                <w:lang w:bidi="ar"/>
              </w:rPr>
            </w:pPr>
            <w:r>
              <w:rPr>
                <w:rFonts w:ascii="宋体" w:hAnsi="宋体" w:cs="宋体" w:hint="eastAsia"/>
                <w:color w:val="000000"/>
                <w:kern w:val="0"/>
                <w:lang w:bidi="ar"/>
              </w:rPr>
              <w:t>可选指标</w:t>
            </w:r>
          </w:p>
        </w:tc>
      </w:tr>
      <w:tr w:rsidR="00CD6C3F" w14:paraId="2CEEFF5D" w14:textId="77777777">
        <w:trPr>
          <w:trHeight w:val="312"/>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14:paraId="577D06CF"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7</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7B2144" w14:textId="77777777" w:rsidR="00CD6C3F" w:rsidRDefault="00CD6C3F">
            <w:pPr>
              <w:jc w:val="center"/>
              <w:rPr>
                <w:rFonts w:ascii="宋体" w:hAnsi="宋体" w:cs="宋体" w:hint="eastAsia"/>
                <w:color w:val="00000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B82762"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废弃物管理与资源节约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BCBDA34"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废弃物总量</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EE39E" w14:textId="77777777" w:rsidR="00CD6C3F" w:rsidRDefault="00000000">
            <w:pPr>
              <w:widowControl/>
              <w:jc w:val="center"/>
              <w:textAlignment w:val="center"/>
              <w:rPr>
                <w:rFonts w:ascii="宋体" w:hAnsi="宋体" w:cs="宋体" w:hint="eastAsia"/>
                <w:color w:val="000000"/>
                <w:kern w:val="0"/>
                <w:lang w:bidi="ar"/>
              </w:rPr>
            </w:pPr>
            <w:r>
              <w:rPr>
                <w:rFonts w:ascii="宋体" w:hAnsi="宋体" w:cs="宋体" w:hint="eastAsia"/>
                <w:color w:val="000000"/>
                <w:kern w:val="0"/>
                <w:lang w:bidi="ar"/>
              </w:rPr>
              <w:t>必选指标</w:t>
            </w:r>
          </w:p>
        </w:tc>
      </w:tr>
      <w:tr w:rsidR="00CD6C3F" w14:paraId="25A3AE99" w14:textId="77777777">
        <w:trPr>
          <w:trHeight w:val="312"/>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14:paraId="67C759E4"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8</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D06820" w14:textId="77777777" w:rsidR="00CD6C3F" w:rsidRDefault="00CD6C3F">
            <w:pPr>
              <w:jc w:val="center"/>
              <w:rPr>
                <w:rFonts w:ascii="宋体" w:hAnsi="宋体" w:cs="宋体" w:hint="eastAsia"/>
                <w:color w:val="00000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378DD6" w14:textId="77777777" w:rsidR="00CD6C3F" w:rsidRDefault="00CD6C3F">
            <w:pPr>
              <w:jc w:val="center"/>
              <w:rPr>
                <w:rFonts w:ascii="宋体" w:hAnsi="宋体" w:cs="宋体"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9490808"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废弃物回收率</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60B14" w14:textId="77777777" w:rsidR="00CD6C3F" w:rsidRDefault="00000000">
            <w:pPr>
              <w:widowControl/>
              <w:jc w:val="center"/>
              <w:textAlignment w:val="center"/>
              <w:rPr>
                <w:rFonts w:ascii="宋体" w:hAnsi="宋体" w:cs="宋体" w:hint="eastAsia"/>
                <w:color w:val="000000"/>
                <w:kern w:val="0"/>
                <w:lang w:bidi="ar"/>
              </w:rPr>
            </w:pPr>
            <w:r>
              <w:rPr>
                <w:rFonts w:ascii="宋体" w:hAnsi="宋体" w:cs="宋体" w:hint="eastAsia"/>
                <w:color w:val="000000"/>
                <w:kern w:val="0"/>
                <w:lang w:bidi="ar"/>
              </w:rPr>
              <w:t>可选指标</w:t>
            </w:r>
          </w:p>
        </w:tc>
      </w:tr>
      <w:tr w:rsidR="00CD6C3F" w14:paraId="48B0ED7C" w14:textId="77777777">
        <w:trPr>
          <w:trHeight w:val="312"/>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14:paraId="136DDD22"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9</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C918A5" w14:textId="77777777" w:rsidR="00CD6C3F" w:rsidRDefault="00CD6C3F">
            <w:pPr>
              <w:jc w:val="center"/>
              <w:rPr>
                <w:rFonts w:ascii="宋体" w:hAnsi="宋体" w:cs="宋体" w:hint="eastAsia"/>
                <w:color w:val="00000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C37417" w14:textId="77777777" w:rsidR="00CD6C3F" w:rsidRDefault="00CD6C3F">
            <w:pPr>
              <w:jc w:val="center"/>
              <w:rPr>
                <w:rFonts w:ascii="宋体" w:hAnsi="宋体" w:cs="宋体"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64983D3"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资源节约措施</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31DF5" w14:textId="77777777" w:rsidR="00CD6C3F" w:rsidRDefault="00000000">
            <w:pPr>
              <w:widowControl/>
              <w:jc w:val="center"/>
              <w:textAlignment w:val="center"/>
              <w:rPr>
                <w:rFonts w:ascii="宋体" w:hAnsi="宋体" w:cs="宋体" w:hint="eastAsia"/>
                <w:color w:val="000000"/>
                <w:kern w:val="0"/>
                <w:lang w:bidi="ar"/>
              </w:rPr>
            </w:pPr>
            <w:r>
              <w:rPr>
                <w:rFonts w:ascii="宋体" w:hAnsi="宋体" w:cs="宋体" w:hint="eastAsia"/>
                <w:color w:val="000000"/>
                <w:kern w:val="0"/>
                <w:lang w:bidi="ar"/>
              </w:rPr>
              <w:t>可选指标</w:t>
            </w:r>
          </w:p>
        </w:tc>
      </w:tr>
      <w:tr w:rsidR="00CD6C3F" w14:paraId="1759B2E7" w14:textId="77777777">
        <w:trPr>
          <w:trHeight w:val="312"/>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14:paraId="469391B4"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10</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497032" w14:textId="77777777" w:rsidR="00CD6C3F" w:rsidRDefault="00CD6C3F">
            <w:pPr>
              <w:jc w:val="center"/>
              <w:rPr>
                <w:rFonts w:ascii="宋体" w:hAnsi="宋体" w:cs="宋体" w:hint="eastAsia"/>
                <w:color w:val="00000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6204C7"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绿色采购</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D5E4598"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绿色采购比重</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0C95D" w14:textId="77777777" w:rsidR="00CD6C3F" w:rsidRDefault="00000000">
            <w:pPr>
              <w:widowControl/>
              <w:jc w:val="center"/>
              <w:textAlignment w:val="center"/>
              <w:rPr>
                <w:rFonts w:ascii="宋体" w:hAnsi="宋体" w:cs="宋体" w:hint="eastAsia"/>
                <w:color w:val="000000"/>
                <w:kern w:val="0"/>
                <w:lang w:bidi="ar"/>
              </w:rPr>
            </w:pPr>
            <w:r>
              <w:rPr>
                <w:rFonts w:ascii="宋体" w:hAnsi="宋体" w:cs="宋体" w:hint="eastAsia"/>
                <w:color w:val="000000"/>
                <w:kern w:val="0"/>
                <w:lang w:bidi="ar"/>
              </w:rPr>
              <w:t>必选指标</w:t>
            </w:r>
          </w:p>
        </w:tc>
      </w:tr>
      <w:tr w:rsidR="00CD6C3F" w14:paraId="609F5C97" w14:textId="77777777">
        <w:trPr>
          <w:trHeight w:val="312"/>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14:paraId="673111A5"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11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7EDCF4" w14:textId="77777777" w:rsidR="00CD6C3F" w:rsidRDefault="00CD6C3F">
            <w:pPr>
              <w:jc w:val="center"/>
              <w:rPr>
                <w:rFonts w:ascii="宋体" w:hAnsi="宋体" w:cs="宋体" w:hint="eastAsia"/>
                <w:color w:val="00000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EF59B3" w14:textId="77777777" w:rsidR="00CD6C3F" w:rsidRDefault="00CD6C3F">
            <w:pPr>
              <w:jc w:val="center"/>
              <w:rPr>
                <w:rFonts w:ascii="宋体" w:hAnsi="宋体" w:cs="宋体"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25118CB"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绿色产品认证及占比</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10BD2" w14:textId="77777777" w:rsidR="00CD6C3F" w:rsidRDefault="00000000">
            <w:pPr>
              <w:widowControl/>
              <w:jc w:val="center"/>
              <w:textAlignment w:val="center"/>
              <w:rPr>
                <w:rFonts w:ascii="宋体" w:hAnsi="宋体" w:cs="宋体" w:hint="eastAsia"/>
                <w:color w:val="000000"/>
                <w:kern w:val="0"/>
                <w:lang w:bidi="ar"/>
              </w:rPr>
            </w:pPr>
            <w:r>
              <w:rPr>
                <w:rFonts w:ascii="宋体" w:hAnsi="宋体" w:cs="宋体" w:hint="eastAsia"/>
                <w:color w:val="000000"/>
                <w:kern w:val="0"/>
                <w:lang w:bidi="ar"/>
              </w:rPr>
              <w:t>可选指标</w:t>
            </w:r>
          </w:p>
        </w:tc>
      </w:tr>
      <w:tr w:rsidR="00CD6C3F" w14:paraId="0ED89C1A" w14:textId="77777777">
        <w:trPr>
          <w:trHeight w:val="312"/>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14:paraId="5CAFFCDF"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lastRenderedPageBreak/>
              <w:t>12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84E60E" w14:textId="77777777" w:rsidR="00CD6C3F" w:rsidRDefault="00CD6C3F">
            <w:pPr>
              <w:jc w:val="center"/>
              <w:rPr>
                <w:rFonts w:ascii="宋体" w:hAnsi="宋体" w:cs="宋体" w:hint="eastAsia"/>
                <w:color w:val="00000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7A8845"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环境合</w:t>
            </w:r>
            <w:proofErr w:type="gramStart"/>
            <w:r>
              <w:rPr>
                <w:rFonts w:ascii="宋体" w:hAnsi="宋体" w:cs="宋体" w:hint="eastAsia"/>
                <w:color w:val="000000"/>
                <w:kern w:val="0"/>
                <w:lang w:bidi="ar"/>
              </w:rPr>
              <w:t>规</w:t>
            </w:r>
            <w:proofErr w:type="gramEnd"/>
            <w:r>
              <w:rPr>
                <w:rFonts w:ascii="宋体" w:hAnsi="宋体" w:cs="宋体" w:hint="eastAsia"/>
                <w:color w:val="000000"/>
                <w:kern w:val="0"/>
                <w:lang w:bidi="ar"/>
              </w:rPr>
              <w:t>性与影响评估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ECA8918"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环境合</w:t>
            </w:r>
            <w:proofErr w:type="gramStart"/>
            <w:r>
              <w:rPr>
                <w:rFonts w:ascii="宋体" w:hAnsi="宋体" w:cs="宋体" w:hint="eastAsia"/>
                <w:color w:val="000000"/>
                <w:kern w:val="0"/>
                <w:lang w:bidi="ar"/>
              </w:rPr>
              <w:t>规</w:t>
            </w:r>
            <w:proofErr w:type="gramEnd"/>
            <w:r>
              <w:rPr>
                <w:rFonts w:ascii="宋体" w:hAnsi="宋体" w:cs="宋体" w:hint="eastAsia"/>
                <w:color w:val="000000"/>
                <w:kern w:val="0"/>
                <w:lang w:bidi="ar"/>
              </w:rPr>
              <w:t>情况</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A493E" w14:textId="77777777" w:rsidR="00CD6C3F" w:rsidRDefault="00000000">
            <w:pPr>
              <w:widowControl/>
              <w:jc w:val="center"/>
              <w:textAlignment w:val="center"/>
              <w:rPr>
                <w:rFonts w:ascii="宋体" w:hAnsi="宋体" w:cs="宋体" w:hint="eastAsia"/>
                <w:color w:val="000000"/>
                <w:kern w:val="0"/>
                <w:lang w:bidi="ar"/>
              </w:rPr>
            </w:pPr>
            <w:r>
              <w:rPr>
                <w:rFonts w:ascii="宋体" w:hAnsi="宋体" w:cs="宋体" w:hint="eastAsia"/>
                <w:color w:val="000000"/>
                <w:kern w:val="0"/>
                <w:lang w:bidi="ar"/>
              </w:rPr>
              <w:t>必选指标</w:t>
            </w:r>
          </w:p>
        </w:tc>
      </w:tr>
      <w:tr w:rsidR="00CD6C3F" w14:paraId="288F46FE" w14:textId="77777777">
        <w:trPr>
          <w:trHeight w:val="312"/>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14:paraId="26E95D59"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13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AEF93F" w14:textId="77777777" w:rsidR="00CD6C3F" w:rsidRDefault="00CD6C3F">
            <w:pPr>
              <w:jc w:val="center"/>
              <w:rPr>
                <w:rFonts w:ascii="宋体" w:hAnsi="宋体" w:cs="宋体" w:hint="eastAsia"/>
                <w:color w:val="00000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9CBE88" w14:textId="77777777" w:rsidR="00CD6C3F" w:rsidRDefault="00CD6C3F">
            <w:pPr>
              <w:jc w:val="center"/>
              <w:rPr>
                <w:rFonts w:ascii="宋体" w:hAnsi="宋体" w:cs="宋体"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846164F"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环境影响评估</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2C9A9" w14:textId="77777777" w:rsidR="00CD6C3F" w:rsidRDefault="00000000">
            <w:pPr>
              <w:widowControl/>
              <w:jc w:val="center"/>
              <w:textAlignment w:val="center"/>
              <w:rPr>
                <w:rFonts w:ascii="宋体" w:hAnsi="宋体" w:cs="宋体" w:hint="eastAsia"/>
                <w:color w:val="000000"/>
                <w:kern w:val="0"/>
                <w:lang w:bidi="ar"/>
              </w:rPr>
            </w:pPr>
            <w:r>
              <w:rPr>
                <w:rFonts w:ascii="宋体" w:hAnsi="宋体" w:cs="宋体" w:hint="eastAsia"/>
                <w:color w:val="000000"/>
                <w:kern w:val="0"/>
                <w:lang w:bidi="ar"/>
              </w:rPr>
              <w:t>必选指标</w:t>
            </w:r>
          </w:p>
        </w:tc>
      </w:tr>
      <w:tr w:rsidR="00CD6C3F" w14:paraId="113F9AE5" w14:textId="77777777">
        <w:trPr>
          <w:trHeight w:val="312"/>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14:paraId="1BA335A6"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14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4DDDB2"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社会</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3EDEF0"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劳工条件与人权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BFB7EE6"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劳动合同合</w:t>
            </w:r>
            <w:proofErr w:type="gramStart"/>
            <w:r>
              <w:rPr>
                <w:rFonts w:ascii="宋体" w:hAnsi="宋体" w:cs="宋体" w:hint="eastAsia"/>
                <w:color w:val="000000"/>
                <w:kern w:val="0"/>
                <w:lang w:bidi="ar"/>
              </w:rPr>
              <w:t>规</w:t>
            </w:r>
            <w:proofErr w:type="gramEnd"/>
            <w:r>
              <w:rPr>
                <w:rFonts w:ascii="宋体" w:hAnsi="宋体" w:cs="宋体" w:hint="eastAsia"/>
                <w:color w:val="000000"/>
                <w:kern w:val="0"/>
                <w:lang w:bidi="ar"/>
              </w:rPr>
              <w:t>性</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FEBA3" w14:textId="77777777" w:rsidR="00CD6C3F" w:rsidRDefault="00000000">
            <w:pPr>
              <w:widowControl/>
              <w:jc w:val="center"/>
              <w:textAlignment w:val="center"/>
              <w:rPr>
                <w:rFonts w:ascii="宋体" w:hAnsi="宋体" w:cs="宋体" w:hint="eastAsia"/>
                <w:color w:val="000000"/>
                <w:kern w:val="0"/>
                <w:lang w:bidi="ar"/>
              </w:rPr>
            </w:pPr>
            <w:r>
              <w:rPr>
                <w:rFonts w:ascii="宋体" w:hAnsi="宋体" w:cs="宋体" w:hint="eastAsia"/>
                <w:color w:val="000000"/>
                <w:kern w:val="0"/>
                <w:lang w:bidi="ar"/>
              </w:rPr>
              <w:t>必选指标</w:t>
            </w:r>
          </w:p>
        </w:tc>
      </w:tr>
      <w:tr w:rsidR="00CD6C3F" w14:paraId="5C27D6F7" w14:textId="77777777">
        <w:trPr>
          <w:trHeight w:val="312"/>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14:paraId="5025EC07"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15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DCA228" w14:textId="77777777" w:rsidR="00CD6C3F" w:rsidRDefault="00CD6C3F">
            <w:pPr>
              <w:jc w:val="center"/>
              <w:rPr>
                <w:rFonts w:ascii="宋体" w:hAnsi="宋体" w:cs="宋体" w:hint="eastAsia"/>
                <w:color w:val="00000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45BBAA" w14:textId="77777777" w:rsidR="00CD6C3F" w:rsidRDefault="00CD6C3F">
            <w:pPr>
              <w:jc w:val="center"/>
              <w:rPr>
                <w:rFonts w:ascii="宋体" w:hAnsi="宋体" w:cs="宋体"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E3D2827"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童工与强迫劳动</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A06E8" w14:textId="77777777" w:rsidR="00CD6C3F" w:rsidRDefault="00000000">
            <w:pPr>
              <w:widowControl/>
              <w:jc w:val="center"/>
              <w:textAlignment w:val="center"/>
              <w:rPr>
                <w:rFonts w:ascii="宋体" w:hAnsi="宋体" w:cs="宋体" w:hint="eastAsia"/>
                <w:color w:val="000000"/>
                <w:kern w:val="0"/>
                <w:lang w:bidi="ar"/>
              </w:rPr>
            </w:pPr>
            <w:r>
              <w:rPr>
                <w:rFonts w:ascii="宋体" w:hAnsi="宋体" w:cs="宋体" w:hint="eastAsia"/>
                <w:color w:val="000000"/>
                <w:kern w:val="0"/>
                <w:lang w:bidi="ar"/>
              </w:rPr>
              <w:t>必选指标</w:t>
            </w:r>
          </w:p>
        </w:tc>
      </w:tr>
      <w:tr w:rsidR="00CD6C3F" w14:paraId="2F0BAEA3" w14:textId="77777777">
        <w:trPr>
          <w:trHeight w:val="312"/>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14:paraId="7F6EA83B"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16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38CBDB" w14:textId="77777777" w:rsidR="00CD6C3F" w:rsidRDefault="00CD6C3F">
            <w:pPr>
              <w:jc w:val="center"/>
              <w:rPr>
                <w:rFonts w:ascii="宋体" w:hAnsi="宋体" w:cs="宋体" w:hint="eastAsia"/>
                <w:color w:val="00000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F1641B" w14:textId="77777777" w:rsidR="00CD6C3F" w:rsidRDefault="00CD6C3F">
            <w:pPr>
              <w:jc w:val="center"/>
              <w:rPr>
                <w:rFonts w:ascii="宋体" w:hAnsi="宋体" w:cs="宋体"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B9A2796"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人权保障政策</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DA624" w14:textId="77777777" w:rsidR="00CD6C3F" w:rsidRDefault="00000000">
            <w:pPr>
              <w:widowControl/>
              <w:jc w:val="center"/>
              <w:textAlignment w:val="center"/>
              <w:rPr>
                <w:rFonts w:ascii="宋体" w:hAnsi="宋体" w:cs="宋体" w:hint="eastAsia"/>
                <w:color w:val="000000"/>
                <w:kern w:val="0"/>
                <w:lang w:bidi="ar"/>
              </w:rPr>
            </w:pPr>
            <w:r>
              <w:rPr>
                <w:rFonts w:ascii="宋体" w:hAnsi="宋体" w:cs="宋体" w:hint="eastAsia"/>
                <w:color w:val="000000"/>
                <w:kern w:val="0"/>
                <w:lang w:bidi="ar"/>
              </w:rPr>
              <w:t>可选指标</w:t>
            </w:r>
          </w:p>
        </w:tc>
      </w:tr>
      <w:tr w:rsidR="00CD6C3F" w14:paraId="7E4FD0FA" w14:textId="77777777">
        <w:trPr>
          <w:trHeight w:val="312"/>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14:paraId="6E376AD8"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17</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0AD32F" w14:textId="77777777" w:rsidR="00CD6C3F" w:rsidRDefault="00CD6C3F">
            <w:pPr>
              <w:jc w:val="center"/>
              <w:rPr>
                <w:rFonts w:ascii="宋体" w:hAnsi="宋体" w:cs="宋体" w:hint="eastAsia"/>
                <w:color w:val="00000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548F83"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社会责任履行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0125B78"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社区发展项目</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C045B" w14:textId="77777777" w:rsidR="00CD6C3F" w:rsidRDefault="00000000">
            <w:pPr>
              <w:widowControl/>
              <w:jc w:val="center"/>
              <w:textAlignment w:val="center"/>
              <w:rPr>
                <w:rFonts w:ascii="宋体" w:hAnsi="宋体" w:cs="宋体" w:hint="eastAsia"/>
                <w:color w:val="000000"/>
                <w:kern w:val="0"/>
                <w:lang w:bidi="ar"/>
              </w:rPr>
            </w:pPr>
            <w:r>
              <w:rPr>
                <w:rFonts w:ascii="宋体" w:hAnsi="宋体" w:cs="宋体" w:hint="eastAsia"/>
                <w:color w:val="000000"/>
                <w:kern w:val="0"/>
                <w:lang w:bidi="ar"/>
              </w:rPr>
              <w:t>可选指标</w:t>
            </w:r>
          </w:p>
        </w:tc>
      </w:tr>
      <w:tr w:rsidR="00CD6C3F" w14:paraId="1452ACE9" w14:textId="77777777">
        <w:trPr>
          <w:trHeight w:val="312"/>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14:paraId="5710F051"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18</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E04A0A" w14:textId="77777777" w:rsidR="00CD6C3F" w:rsidRDefault="00CD6C3F">
            <w:pPr>
              <w:jc w:val="center"/>
              <w:rPr>
                <w:rFonts w:ascii="宋体" w:hAnsi="宋体" w:cs="宋体" w:hint="eastAsia"/>
                <w:color w:val="00000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8529B7" w14:textId="77777777" w:rsidR="00CD6C3F" w:rsidRDefault="00CD6C3F">
            <w:pPr>
              <w:jc w:val="center"/>
              <w:rPr>
                <w:rFonts w:ascii="宋体" w:hAnsi="宋体" w:cs="宋体"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19E2149"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贫困减缓与扶贫</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8BCB" w14:textId="77777777" w:rsidR="00CD6C3F" w:rsidRDefault="00000000">
            <w:pPr>
              <w:widowControl/>
              <w:jc w:val="center"/>
              <w:textAlignment w:val="center"/>
              <w:rPr>
                <w:rFonts w:ascii="宋体" w:hAnsi="宋体" w:cs="宋体" w:hint="eastAsia"/>
                <w:color w:val="000000"/>
                <w:kern w:val="0"/>
                <w:lang w:bidi="ar"/>
              </w:rPr>
            </w:pPr>
            <w:r>
              <w:rPr>
                <w:rFonts w:ascii="宋体" w:hAnsi="宋体" w:cs="宋体" w:hint="eastAsia"/>
                <w:color w:val="000000"/>
                <w:kern w:val="0"/>
                <w:lang w:bidi="ar"/>
              </w:rPr>
              <w:t>可选指标</w:t>
            </w:r>
          </w:p>
        </w:tc>
      </w:tr>
      <w:tr w:rsidR="00CD6C3F" w14:paraId="4EEA4767" w14:textId="77777777">
        <w:trPr>
          <w:trHeight w:val="312"/>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14:paraId="42C03488"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rPr>
              <w:t>19</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AC2B58" w14:textId="77777777" w:rsidR="00CD6C3F" w:rsidRDefault="00CD6C3F">
            <w:pPr>
              <w:jc w:val="center"/>
              <w:rPr>
                <w:rFonts w:ascii="宋体" w:hAnsi="宋体" w:cs="宋体" w:hint="eastAsia"/>
                <w:color w:val="00000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07C0B7" w14:textId="77777777" w:rsidR="00CD6C3F" w:rsidRDefault="00CD6C3F">
            <w:pPr>
              <w:jc w:val="center"/>
              <w:rPr>
                <w:rFonts w:ascii="宋体" w:hAnsi="宋体" w:cs="宋体"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E78D59D"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社会责任报告</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7DD86" w14:textId="77777777" w:rsidR="00CD6C3F" w:rsidRDefault="00000000">
            <w:pPr>
              <w:widowControl/>
              <w:jc w:val="center"/>
              <w:textAlignment w:val="center"/>
              <w:rPr>
                <w:rFonts w:ascii="宋体" w:hAnsi="宋体" w:cs="宋体" w:hint="eastAsia"/>
                <w:color w:val="000000"/>
                <w:kern w:val="0"/>
                <w:lang w:bidi="ar"/>
              </w:rPr>
            </w:pPr>
            <w:r>
              <w:rPr>
                <w:rFonts w:ascii="宋体" w:hAnsi="宋体" w:cs="宋体" w:hint="eastAsia"/>
                <w:color w:val="000000"/>
                <w:kern w:val="0"/>
                <w:lang w:bidi="ar"/>
              </w:rPr>
              <w:t>必选指标</w:t>
            </w:r>
          </w:p>
        </w:tc>
      </w:tr>
      <w:tr w:rsidR="00CD6C3F" w14:paraId="377CE7F6" w14:textId="77777777">
        <w:trPr>
          <w:trHeight w:val="312"/>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14:paraId="0CC21FA6"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20</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44E5FF" w14:textId="77777777" w:rsidR="00CD6C3F" w:rsidRDefault="00CD6C3F">
            <w:pPr>
              <w:jc w:val="center"/>
              <w:rPr>
                <w:rFonts w:ascii="宋体" w:hAnsi="宋体" w:cs="宋体" w:hint="eastAsia"/>
                <w:color w:val="00000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380E14"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供应链质量与安全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580CFB5"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供应链质量管理</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D46AA" w14:textId="77777777" w:rsidR="00CD6C3F" w:rsidRDefault="00000000">
            <w:pPr>
              <w:widowControl/>
              <w:jc w:val="center"/>
              <w:textAlignment w:val="center"/>
              <w:rPr>
                <w:rFonts w:ascii="宋体" w:hAnsi="宋体" w:cs="宋体" w:hint="eastAsia"/>
                <w:color w:val="000000"/>
                <w:kern w:val="0"/>
                <w:lang w:bidi="ar"/>
              </w:rPr>
            </w:pPr>
            <w:r>
              <w:rPr>
                <w:rFonts w:ascii="宋体" w:hAnsi="宋体" w:cs="宋体" w:hint="eastAsia"/>
                <w:color w:val="000000"/>
                <w:kern w:val="0"/>
                <w:lang w:bidi="ar"/>
              </w:rPr>
              <w:t>必选指标</w:t>
            </w:r>
          </w:p>
        </w:tc>
      </w:tr>
      <w:tr w:rsidR="00CD6C3F" w14:paraId="1E4B8F45" w14:textId="77777777">
        <w:trPr>
          <w:trHeight w:val="312"/>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14:paraId="4DDB9A0A"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21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B14B05" w14:textId="77777777" w:rsidR="00CD6C3F" w:rsidRDefault="00CD6C3F">
            <w:pPr>
              <w:jc w:val="center"/>
              <w:rPr>
                <w:rFonts w:ascii="宋体" w:hAnsi="宋体" w:cs="宋体" w:hint="eastAsia"/>
                <w:color w:val="00000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97F368" w14:textId="77777777" w:rsidR="00CD6C3F" w:rsidRDefault="00CD6C3F">
            <w:pPr>
              <w:jc w:val="center"/>
              <w:rPr>
                <w:rFonts w:ascii="宋体" w:hAnsi="宋体" w:cs="宋体"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861A889"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供应链安全管理</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B5BC0" w14:textId="77777777" w:rsidR="00CD6C3F" w:rsidRDefault="00000000">
            <w:pPr>
              <w:widowControl/>
              <w:jc w:val="center"/>
              <w:textAlignment w:val="center"/>
              <w:rPr>
                <w:rFonts w:ascii="宋体" w:hAnsi="宋体" w:cs="宋体" w:hint="eastAsia"/>
                <w:color w:val="000000"/>
                <w:kern w:val="0"/>
                <w:lang w:bidi="ar"/>
              </w:rPr>
            </w:pPr>
            <w:r>
              <w:rPr>
                <w:rFonts w:ascii="宋体" w:hAnsi="宋体" w:cs="宋体" w:hint="eastAsia"/>
                <w:color w:val="000000"/>
                <w:kern w:val="0"/>
                <w:lang w:bidi="ar"/>
              </w:rPr>
              <w:t>必选指标</w:t>
            </w:r>
          </w:p>
        </w:tc>
      </w:tr>
      <w:tr w:rsidR="00CD6C3F" w14:paraId="2FA3046E" w14:textId="77777777">
        <w:trPr>
          <w:trHeight w:val="312"/>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14:paraId="53C41E96"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22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D63623" w14:textId="77777777" w:rsidR="00CD6C3F" w:rsidRDefault="00CD6C3F">
            <w:pPr>
              <w:jc w:val="center"/>
              <w:rPr>
                <w:rFonts w:ascii="宋体" w:hAnsi="宋体" w:cs="宋体" w:hint="eastAsia"/>
                <w:color w:val="00000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E7A7CB" w14:textId="77777777" w:rsidR="00CD6C3F" w:rsidRDefault="00CD6C3F">
            <w:pPr>
              <w:jc w:val="center"/>
              <w:rPr>
                <w:rFonts w:ascii="宋体" w:hAnsi="宋体" w:cs="宋体"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31CF0BC"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职业健康与安全</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C3BE8" w14:textId="77777777" w:rsidR="00CD6C3F" w:rsidRDefault="00000000">
            <w:pPr>
              <w:widowControl/>
              <w:jc w:val="center"/>
              <w:textAlignment w:val="center"/>
              <w:rPr>
                <w:rFonts w:ascii="宋体" w:hAnsi="宋体" w:cs="宋体" w:hint="eastAsia"/>
                <w:color w:val="000000"/>
                <w:kern w:val="0"/>
                <w:lang w:bidi="ar"/>
              </w:rPr>
            </w:pPr>
            <w:r>
              <w:rPr>
                <w:rFonts w:ascii="宋体" w:hAnsi="宋体" w:cs="宋体" w:hint="eastAsia"/>
                <w:color w:val="000000"/>
                <w:kern w:val="0"/>
                <w:lang w:bidi="ar"/>
              </w:rPr>
              <w:t>必选指标</w:t>
            </w:r>
          </w:p>
        </w:tc>
      </w:tr>
      <w:tr w:rsidR="00CD6C3F" w14:paraId="0D1F4E3B" w14:textId="77777777">
        <w:trPr>
          <w:trHeight w:val="312"/>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14:paraId="1BEDBEF0"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23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C2C1E6" w14:textId="77777777" w:rsidR="00CD6C3F" w:rsidRDefault="00CD6C3F">
            <w:pPr>
              <w:jc w:val="center"/>
              <w:rPr>
                <w:rFonts w:ascii="宋体" w:hAnsi="宋体" w:cs="宋体" w:hint="eastAsia"/>
                <w:color w:val="00000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955DAF"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社会公平与包容性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937E734"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性别平衡</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D8DA2" w14:textId="77777777" w:rsidR="00CD6C3F" w:rsidRDefault="00000000">
            <w:pPr>
              <w:widowControl/>
              <w:jc w:val="center"/>
              <w:textAlignment w:val="center"/>
              <w:rPr>
                <w:rFonts w:ascii="宋体" w:hAnsi="宋体" w:cs="宋体" w:hint="eastAsia"/>
                <w:color w:val="000000"/>
                <w:kern w:val="0"/>
                <w:lang w:bidi="ar"/>
              </w:rPr>
            </w:pPr>
            <w:r>
              <w:rPr>
                <w:rFonts w:ascii="宋体" w:hAnsi="宋体" w:cs="宋体" w:hint="eastAsia"/>
                <w:color w:val="000000"/>
                <w:kern w:val="0"/>
                <w:lang w:bidi="ar"/>
              </w:rPr>
              <w:t>可选指标</w:t>
            </w:r>
          </w:p>
        </w:tc>
      </w:tr>
      <w:tr w:rsidR="00CD6C3F" w14:paraId="0250C2E7" w14:textId="77777777">
        <w:trPr>
          <w:trHeight w:val="312"/>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14:paraId="0508E0C3"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24</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A35C93" w14:textId="77777777" w:rsidR="00CD6C3F" w:rsidRDefault="00CD6C3F">
            <w:pPr>
              <w:jc w:val="center"/>
              <w:rPr>
                <w:rFonts w:ascii="宋体" w:hAnsi="宋体" w:cs="宋体" w:hint="eastAsia"/>
                <w:color w:val="00000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235508" w14:textId="77777777" w:rsidR="00CD6C3F" w:rsidRDefault="00CD6C3F">
            <w:pPr>
              <w:jc w:val="center"/>
              <w:rPr>
                <w:rFonts w:ascii="宋体" w:hAnsi="宋体" w:cs="宋体"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48207BF"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公平薪酬与福利</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FFD2F" w14:textId="77777777" w:rsidR="00CD6C3F" w:rsidRDefault="00000000">
            <w:pPr>
              <w:widowControl/>
              <w:jc w:val="center"/>
              <w:textAlignment w:val="center"/>
              <w:rPr>
                <w:rFonts w:ascii="宋体" w:hAnsi="宋体" w:cs="宋体" w:hint="eastAsia"/>
                <w:color w:val="000000"/>
                <w:kern w:val="0"/>
                <w:lang w:bidi="ar"/>
              </w:rPr>
            </w:pPr>
            <w:r>
              <w:rPr>
                <w:rFonts w:ascii="宋体" w:hAnsi="宋体" w:cs="宋体" w:hint="eastAsia"/>
                <w:color w:val="000000"/>
                <w:kern w:val="0"/>
                <w:lang w:bidi="ar"/>
              </w:rPr>
              <w:t>必选指标</w:t>
            </w:r>
          </w:p>
        </w:tc>
      </w:tr>
      <w:tr w:rsidR="00CD6C3F" w14:paraId="4A7D6BD8" w14:textId="77777777">
        <w:trPr>
          <w:trHeight w:val="312"/>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14:paraId="6F51CEB0"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25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732DAD" w14:textId="77777777" w:rsidR="00CD6C3F" w:rsidRDefault="00CD6C3F">
            <w:pPr>
              <w:jc w:val="center"/>
              <w:rPr>
                <w:rFonts w:ascii="宋体" w:hAnsi="宋体" w:cs="宋体" w:hint="eastAsia"/>
                <w:color w:val="00000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AC1A71" w14:textId="77777777" w:rsidR="00CD6C3F" w:rsidRDefault="00CD6C3F">
            <w:pPr>
              <w:jc w:val="center"/>
              <w:rPr>
                <w:rFonts w:ascii="宋体" w:hAnsi="宋体" w:cs="宋体"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E7F3DA9"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社会公平性项目</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D69B7" w14:textId="77777777" w:rsidR="00CD6C3F" w:rsidRDefault="00000000">
            <w:pPr>
              <w:widowControl/>
              <w:jc w:val="center"/>
              <w:textAlignment w:val="center"/>
              <w:rPr>
                <w:rFonts w:ascii="宋体" w:hAnsi="宋体" w:cs="宋体" w:hint="eastAsia"/>
                <w:color w:val="000000"/>
                <w:kern w:val="0"/>
                <w:lang w:bidi="ar"/>
              </w:rPr>
            </w:pPr>
            <w:r>
              <w:rPr>
                <w:rFonts w:ascii="宋体" w:hAnsi="宋体" w:cs="宋体" w:hint="eastAsia"/>
                <w:color w:val="000000"/>
                <w:kern w:val="0"/>
                <w:lang w:bidi="ar"/>
              </w:rPr>
              <w:t>可选指标</w:t>
            </w:r>
          </w:p>
        </w:tc>
      </w:tr>
      <w:tr w:rsidR="00CD6C3F" w14:paraId="50706455" w14:textId="77777777">
        <w:trPr>
          <w:trHeight w:val="312"/>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14:paraId="489F198E"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26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A43F7E" w14:textId="77777777" w:rsidR="00CD6C3F" w:rsidRDefault="00CD6C3F">
            <w:pPr>
              <w:jc w:val="center"/>
              <w:rPr>
                <w:rFonts w:ascii="宋体" w:hAnsi="宋体" w:cs="宋体" w:hint="eastAsia"/>
                <w:color w:val="00000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24959F"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客户权益保护</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88CCE3A"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质量与安全</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05C44" w14:textId="77777777" w:rsidR="00CD6C3F" w:rsidRDefault="00000000">
            <w:pPr>
              <w:widowControl/>
              <w:jc w:val="center"/>
              <w:textAlignment w:val="center"/>
              <w:rPr>
                <w:rFonts w:ascii="宋体" w:hAnsi="宋体" w:cs="宋体" w:hint="eastAsia"/>
                <w:color w:val="000000"/>
                <w:kern w:val="0"/>
                <w:lang w:bidi="ar"/>
              </w:rPr>
            </w:pPr>
            <w:r>
              <w:rPr>
                <w:rFonts w:ascii="宋体" w:hAnsi="宋体" w:cs="宋体" w:hint="eastAsia"/>
                <w:color w:val="000000"/>
                <w:kern w:val="0"/>
                <w:lang w:bidi="ar"/>
              </w:rPr>
              <w:t>必选指标</w:t>
            </w:r>
          </w:p>
        </w:tc>
      </w:tr>
      <w:tr w:rsidR="00CD6C3F" w14:paraId="227865EA" w14:textId="77777777">
        <w:trPr>
          <w:trHeight w:val="312"/>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14:paraId="02C60399"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27</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84BB95" w14:textId="77777777" w:rsidR="00CD6C3F" w:rsidRDefault="00CD6C3F">
            <w:pPr>
              <w:jc w:val="center"/>
              <w:rPr>
                <w:rFonts w:ascii="宋体" w:hAnsi="宋体" w:cs="宋体" w:hint="eastAsia"/>
                <w:color w:val="00000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1D030B" w14:textId="77777777" w:rsidR="00CD6C3F" w:rsidRDefault="00CD6C3F">
            <w:pPr>
              <w:jc w:val="center"/>
              <w:rPr>
                <w:rFonts w:ascii="宋体" w:hAnsi="宋体" w:cs="宋体"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00AAB82"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投诉处理</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28441" w14:textId="77777777" w:rsidR="00CD6C3F" w:rsidRDefault="00000000">
            <w:pPr>
              <w:widowControl/>
              <w:jc w:val="center"/>
              <w:textAlignment w:val="center"/>
              <w:rPr>
                <w:rFonts w:ascii="宋体" w:hAnsi="宋体" w:cs="宋体" w:hint="eastAsia"/>
                <w:color w:val="000000"/>
                <w:kern w:val="0"/>
                <w:lang w:bidi="ar"/>
              </w:rPr>
            </w:pPr>
            <w:r>
              <w:rPr>
                <w:rFonts w:ascii="宋体" w:hAnsi="宋体" w:cs="宋体" w:hint="eastAsia"/>
                <w:color w:val="000000"/>
                <w:kern w:val="0"/>
                <w:lang w:bidi="ar"/>
              </w:rPr>
              <w:t>必选指标</w:t>
            </w:r>
          </w:p>
        </w:tc>
      </w:tr>
      <w:tr w:rsidR="00CD6C3F" w14:paraId="7E8ED930" w14:textId="77777777">
        <w:trPr>
          <w:trHeight w:val="312"/>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14:paraId="7FEA939A"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28</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2D73BA" w14:textId="77777777" w:rsidR="00CD6C3F" w:rsidRDefault="00CD6C3F">
            <w:pPr>
              <w:jc w:val="center"/>
              <w:rPr>
                <w:rFonts w:ascii="宋体" w:hAnsi="宋体" w:cs="宋体" w:hint="eastAsia"/>
                <w:color w:val="00000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BD9F48" w14:textId="77777777" w:rsidR="00CD6C3F" w:rsidRDefault="00CD6C3F">
            <w:pPr>
              <w:jc w:val="center"/>
              <w:rPr>
                <w:rFonts w:ascii="宋体" w:hAnsi="宋体" w:cs="宋体"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4945888"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客户满意度</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54F44" w14:textId="77777777" w:rsidR="00CD6C3F" w:rsidRDefault="00000000">
            <w:pPr>
              <w:widowControl/>
              <w:jc w:val="center"/>
              <w:textAlignment w:val="center"/>
              <w:rPr>
                <w:rFonts w:ascii="宋体" w:hAnsi="宋体" w:cs="宋体" w:hint="eastAsia"/>
                <w:color w:val="000000"/>
                <w:kern w:val="0"/>
                <w:lang w:bidi="ar"/>
              </w:rPr>
            </w:pPr>
            <w:r>
              <w:rPr>
                <w:rFonts w:ascii="宋体" w:hAnsi="宋体" w:cs="宋体" w:hint="eastAsia"/>
                <w:color w:val="000000"/>
                <w:kern w:val="0"/>
                <w:lang w:bidi="ar"/>
              </w:rPr>
              <w:t>可选指标</w:t>
            </w:r>
          </w:p>
        </w:tc>
      </w:tr>
      <w:tr w:rsidR="00CD6C3F" w14:paraId="2E854B2F" w14:textId="77777777">
        <w:trPr>
          <w:trHeight w:val="312"/>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14:paraId="492EFF72"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rPr>
              <w:t>29</w:t>
            </w:r>
          </w:p>
        </w:tc>
        <w:tc>
          <w:tcPr>
            <w:tcW w:w="0" w:type="auto"/>
            <w:vMerge w:val="restart"/>
            <w:tcBorders>
              <w:top w:val="single" w:sz="4" w:space="0" w:color="000000"/>
              <w:left w:val="single" w:sz="4" w:space="0" w:color="000000"/>
              <w:bottom w:val="single" w:sz="8" w:space="0" w:color="000000"/>
              <w:right w:val="single" w:sz="4" w:space="0" w:color="000000"/>
            </w:tcBorders>
            <w:shd w:val="clear" w:color="auto" w:fill="auto"/>
            <w:vAlign w:val="center"/>
          </w:tcPr>
          <w:p w14:paraId="2B0A9FBE"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治理</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9F0201"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供应链透明度与信息披露</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C1CD33A"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ESG信息披露</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0435E" w14:textId="77777777" w:rsidR="00CD6C3F" w:rsidRDefault="00000000">
            <w:pPr>
              <w:widowControl/>
              <w:jc w:val="center"/>
              <w:textAlignment w:val="center"/>
              <w:rPr>
                <w:rFonts w:ascii="宋体" w:hAnsi="宋体" w:cs="宋体" w:hint="eastAsia"/>
                <w:color w:val="000000"/>
                <w:kern w:val="0"/>
                <w:lang w:bidi="ar"/>
              </w:rPr>
            </w:pPr>
            <w:r>
              <w:rPr>
                <w:rFonts w:ascii="宋体" w:hAnsi="宋体" w:cs="宋体" w:hint="eastAsia"/>
                <w:color w:val="000000"/>
                <w:kern w:val="0"/>
                <w:lang w:bidi="ar"/>
              </w:rPr>
              <w:t>必选指标</w:t>
            </w:r>
          </w:p>
        </w:tc>
      </w:tr>
      <w:tr w:rsidR="00CD6C3F" w14:paraId="6A826F78" w14:textId="77777777">
        <w:trPr>
          <w:trHeight w:val="312"/>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14:paraId="4AA22257"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30</w:t>
            </w:r>
          </w:p>
        </w:tc>
        <w:tc>
          <w:tcPr>
            <w:tcW w:w="0" w:type="auto"/>
            <w:vMerge/>
            <w:tcBorders>
              <w:top w:val="single" w:sz="4" w:space="0" w:color="000000"/>
              <w:left w:val="single" w:sz="4" w:space="0" w:color="000000"/>
              <w:bottom w:val="single" w:sz="8" w:space="0" w:color="000000"/>
              <w:right w:val="single" w:sz="4" w:space="0" w:color="000000"/>
            </w:tcBorders>
            <w:shd w:val="clear" w:color="auto" w:fill="auto"/>
            <w:vAlign w:val="center"/>
          </w:tcPr>
          <w:p w14:paraId="490C3C65" w14:textId="77777777" w:rsidR="00CD6C3F" w:rsidRDefault="00CD6C3F">
            <w:pPr>
              <w:jc w:val="center"/>
              <w:rPr>
                <w:rFonts w:ascii="宋体" w:hAnsi="宋体" w:cs="宋体" w:hint="eastAsia"/>
                <w:color w:val="00000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75D1E5" w14:textId="77777777" w:rsidR="00CD6C3F" w:rsidRDefault="00CD6C3F">
            <w:pPr>
              <w:jc w:val="center"/>
              <w:rPr>
                <w:rFonts w:ascii="宋体" w:hAnsi="宋体" w:cs="宋体"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4022AEA"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供应商审计报告</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51C11" w14:textId="77777777" w:rsidR="00CD6C3F" w:rsidRDefault="00000000">
            <w:pPr>
              <w:widowControl/>
              <w:jc w:val="center"/>
              <w:textAlignment w:val="center"/>
              <w:rPr>
                <w:rFonts w:ascii="宋体" w:hAnsi="宋体" w:cs="宋体" w:hint="eastAsia"/>
                <w:color w:val="000000"/>
                <w:kern w:val="0"/>
                <w:lang w:bidi="ar"/>
              </w:rPr>
            </w:pPr>
            <w:r>
              <w:rPr>
                <w:rFonts w:ascii="宋体" w:hAnsi="宋体" w:cs="宋体" w:hint="eastAsia"/>
                <w:color w:val="000000"/>
                <w:kern w:val="0"/>
                <w:lang w:bidi="ar"/>
              </w:rPr>
              <w:t>必选指标</w:t>
            </w:r>
          </w:p>
        </w:tc>
      </w:tr>
      <w:tr w:rsidR="00CD6C3F" w14:paraId="10EC836F" w14:textId="77777777">
        <w:trPr>
          <w:trHeight w:val="312"/>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14:paraId="28FB50BF"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31</w:t>
            </w:r>
          </w:p>
        </w:tc>
        <w:tc>
          <w:tcPr>
            <w:tcW w:w="0" w:type="auto"/>
            <w:vMerge/>
            <w:tcBorders>
              <w:top w:val="single" w:sz="4" w:space="0" w:color="000000"/>
              <w:left w:val="single" w:sz="4" w:space="0" w:color="000000"/>
              <w:bottom w:val="single" w:sz="8" w:space="0" w:color="000000"/>
              <w:right w:val="single" w:sz="4" w:space="0" w:color="000000"/>
            </w:tcBorders>
            <w:shd w:val="clear" w:color="auto" w:fill="auto"/>
            <w:vAlign w:val="center"/>
          </w:tcPr>
          <w:p w14:paraId="4C55766B" w14:textId="77777777" w:rsidR="00CD6C3F" w:rsidRDefault="00CD6C3F">
            <w:pPr>
              <w:jc w:val="center"/>
              <w:rPr>
                <w:rFonts w:ascii="宋体" w:hAnsi="宋体" w:cs="宋体" w:hint="eastAsia"/>
                <w:color w:val="00000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ACC835" w14:textId="77777777" w:rsidR="00CD6C3F" w:rsidRDefault="00CD6C3F">
            <w:pPr>
              <w:jc w:val="center"/>
              <w:rPr>
                <w:rFonts w:ascii="宋体" w:hAnsi="宋体" w:cs="宋体"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0894ADB"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数据可靠性</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996D7" w14:textId="77777777" w:rsidR="00CD6C3F" w:rsidRDefault="00000000">
            <w:pPr>
              <w:widowControl/>
              <w:jc w:val="center"/>
              <w:textAlignment w:val="center"/>
              <w:rPr>
                <w:rFonts w:ascii="宋体" w:hAnsi="宋体" w:cs="宋体" w:hint="eastAsia"/>
                <w:color w:val="000000"/>
                <w:kern w:val="0"/>
                <w:lang w:bidi="ar"/>
              </w:rPr>
            </w:pPr>
            <w:r>
              <w:rPr>
                <w:rFonts w:ascii="宋体" w:hAnsi="宋体" w:cs="宋体" w:hint="eastAsia"/>
                <w:color w:val="000000"/>
                <w:kern w:val="0"/>
                <w:lang w:bidi="ar"/>
              </w:rPr>
              <w:t>必选指标</w:t>
            </w:r>
          </w:p>
        </w:tc>
      </w:tr>
      <w:tr w:rsidR="00CD6C3F" w14:paraId="4C58C6F9" w14:textId="77777777">
        <w:trPr>
          <w:trHeight w:val="312"/>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14:paraId="5C7AFE2F"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32</w:t>
            </w:r>
          </w:p>
        </w:tc>
        <w:tc>
          <w:tcPr>
            <w:tcW w:w="0" w:type="auto"/>
            <w:vMerge/>
            <w:tcBorders>
              <w:top w:val="single" w:sz="4" w:space="0" w:color="000000"/>
              <w:left w:val="single" w:sz="4" w:space="0" w:color="000000"/>
              <w:bottom w:val="single" w:sz="8" w:space="0" w:color="000000"/>
              <w:right w:val="single" w:sz="4" w:space="0" w:color="000000"/>
            </w:tcBorders>
            <w:shd w:val="clear" w:color="auto" w:fill="auto"/>
            <w:vAlign w:val="center"/>
          </w:tcPr>
          <w:p w14:paraId="75762823" w14:textId="77777777" w:rsidR="00CD6C3F" w:rsidRDefault="00CD6C3F">
            <w:pPr>
              <w:jc w:val="center"/>
              <w:rPr>
                <w:rFonts w:ascii="宋体" w:hAnsi="宋体" w:cs="宋体" w:hint="eastAsia"/>
                <w:color w:val="00000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EEC977"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供应</w:t>
            </w:r>
            <w:proofErr w:type="gramStart"/>
            <w:r>
              <w:rPr>
                <w:rFonts w:ascii="宋体" w:hAnsi="宋体" w:cs="宋体" w:hint="eastAsia"/>
                <w:color w:val="000000"/>
                <w:kern w:val="0"/>
                <w:lang w:bidi="ar"/>
              </w:rPr>
              <w:t>链风险</w:t>
            </w:r>
            <w:proofErr w:type="gramEnd"/>
            <w:r>
              <w:rPr>
                <w:rFonts w:ascii="宋体" w:hAnsi="宋体" w:cs="宋体" w:hint="eastAsia"/>
                <w:color w:val="000000"/>
                <w:kern w:val="0"/>
                <w:lang w:bidi="ar"/>
              </w:rPr>
              <w:t>管理与应对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3B3B2B8"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环境风险管理</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C2A8A" w14:textId="77777777" w:rsidR="00CD6C3F" w:rsidRDefault="00000000">
            <w:pPr>
              <w:widowControl/>
              <w:jc w:val="center"/>
              <w:textAlignment w:val="center"/>
              <w:rPr>
                <w:rFonts w:ascii="宋体" w:hAnsi="宋体" w:cs="宋体" w:hint="eastAsia"/>
                <w:color w:val="000000"/>
                <w:kern w:val="0"/>
                <w:lang w:bidi="ar"/>
              </w:rPr>
            </w:pPr>
            <w:r>
              <w:rPr>
                <w:rFonts w:ascii="宋体" w:hAnsi="宋体" w:cs="宋体" w:hint="eastAsia"/>
                <w:color w:val="000000"/>
                <w:kern w:val="0"/>
                <w:lang w:bidi="ar"/>
              </w:rPr>
              <w:t>必选指标</w:t>
            </w:r>
          </w:p>
        </w:tc>
      </w:tr>
      <w:tr w:rsidR="00CD6C3F" w14:paraId="63B80B62" w14:textId="77777777">
        <w:trPr>
          <w:trHeight w:val="312"/>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14:paraId="04D62C4E"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33</w:t>
            </w:r>
          </w:p>
        </w:tc>
        <w:tc>
          <w:tcPr>
            <w:tcW w:w="0" w:type="auto"/>
            <w:vMerge/>
            <w:tcBorders>
              <w:top w:val="single" w:sz="4" w:space="0" w:color="000000"/>
              <w:left w:val="single" w:sz="4" w:space="0" w:color="000000"/>
              <w:bottom w:val="single" w:sz="8" w:space="0" w:color="000000"/>
              <w:right w:val="single" w:sz="4" w:space="0" w:color="000000"/>
            </w:tcBorders>
            <w:shd w:val="clear" w:color="auto" w:fill="auto"/>
            <w:vAlign w:val="center"/>
          </w:tcPr>
          <w:p w14:paraId="276E6AC1" w14:textId="77777777" w:rsidR="00CD6C3F" w:rsidRDefault="00CD6C3F">
            <w:pPr>
              <w:jc w:val="center"/>
              <w:rPr>
                <w:rFonts w:ascii="宋体" w:hAnsi="宋体" w:cs="宋体" w:hint="eastAsia"/>
                <w:color w:val="00000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022D5A" w14:textId="77777777" w:rsidR="00CD6C3F" w:rsidRDefault="00CD6C3F">
            <w:pPr>
              <w:jc w:val="center"/>
              <w:rPr>
                <w:rFonts w:ascii="宋体" w:hAnsi="宋体" w:cs="宋体"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892BB39"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社会风险管理</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55844" w14:textId="77777777" w:rsidR="00CD6C3F" w:rsidRDefault="00000000">
            <w:pPr>
              <w:widowControl/>
              <w:jc w:val="center"/>
              <w:textAlignment w:val="center"/>
              <w:rPr>
                <w:rFonts w:ascii="宋体" w:hAnsi="宋体" w:cs="宋体" w:hint="eastAsia"/>
                <w:color w:val="000000"/>
                <w:kern w:val="0"/>
                <w:lang w:bidi="ar"/>
              </w:rPr>
            </w:pPr>
            <w:r>
              <w:rPr>
                <w:rFonts w:ascii="宋体" w:hAnsi="宋体" w:cs="宋体" w:hint="eastAsia"/>
                <w:color w:val="000000"/>
                <w:kern w:val="0"/>
                <w:lang w:bidi="ar"/>
              </w:rPr>
              <w:t>必选指标</w:t>
            </w:r>
          </w:p>
        </w:tc>
      </w:tr>
      <w:tr w:rsidR="00CD6C3F" w14:paraId="735076D7" w14:textId="77777777">
        <w:trPr>
          <w:trHeight w:val="312"/>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14:paraId="269990FC"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34</w:t>
            </w:r>
          </w:p>
        </w:tc>
        <w:tc>
          <w:tcPr>
            <w:tcW w:w="0" w:type="auto"/>
            <w:vMerge/>
            <w:tcBorders>
              <w:top w:val="single" w:sz="4" w:space="0" w:color="000000"/>
              <w:left w:val="single" w:sz="4" w:space="0" w:color="000000"/>
              <w:bottom w:val="single" w:sz="8" w:space="0" w:color="000000"/>
              <w:right w:val="single" w:sz="4" w:space="0" w:color="000000"/>
            </w:tcBorders>
            <w:shd w:val="clear" w:color="auto" w:fill="auto"/>
            <w:vAlign w:val="center"/>
          </w:tcPr>
          <w:p w14:paraId="6C5BD9FA" w14:textId="77777777" w:rsidR="00CD6C3F" w:rsidRDefault="00CD6C3F">
            <w:pPr>
              <w:jc w:val="center"/>
              <w:rPr>
                <w:rFonts w:ascii="宋体" w:hAnsi="宋体" w:cs="宋体" w:hint="eastAsia"/>
                <w:color w:val="00000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C64222" w14:textId="77777777" w:rsidR="00CD6C3F" w:rsidRDefault="00CD6C3F">
            <w:pPr>
              <w:jc w:val="center"/>
              <w:rPr>
                <w:rFonts w:ascii="宋体" w:hAnsi="宋体" w:cs="宋体"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2E3E4FF"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治理风险管理</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4F1E3" w14:textId="77777777" w:rsidR="00CD6C3F" w:rsidRDefault="00000000">
            <w:pPr>
              <w:widowControl/>
              <w:jc w:val="center"/>
              <w:textAlignment w:val="center"/>
              <w:rPr>
                <w:rFonts w:ascii="宋体" w:hAnsi="宋体" w:cs="宋体" w:hint="eastAsia"/>
                <w:color w:val="000000"/>
                <w:kern w:val="0"/>
                <w:lang w:bidi="ar"/>
              </w:rPr>
            </w:pPr>
            <w:r>
              <w:rPr>
                <w:rFonts w:ascii="宋体" w:hAnsi="宋体" w:cs="宋体" w:hint="eastAsia"/>
                <w:color w:val="000000"/>
                <w:kern w:val="0"/>
                <w:lang w:bidi="ar"/>
              </w:rPr>
              <w:t>必选指标</w:t>
            </w:r>
          </w:p>
        </w:tc>
      </w:tr>
      <w:tr w:rsidR="00CD6C3F" w14:paraId="3B308AAB" w14:textId="77777777">
        <w:trPr>
          <w:trHeight w:val="312"/>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14:paraId="70EC0D17"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35</w:t>
            </w:r>
          </w:p>
        </w:tc>
        <w:tc>
          <w:tcPr>
            <w:tcW w:w="0" w:type="auto"/>
            <w:vMerge/>
            <w:tcBorders>
              <w:top w:val="single" w:sz="4" w:space="0" w:color="000000"/>
              <w:left w:val="single" w:sz="4" w:space="0" w:color="000000"/>
              <w:bottom w:val="single" w:sz="8" w:space="0" w:color="000000"/>
              <w:right w:val="single" w:sz="4" w:space="0" w:color="000000"/>
            </w:tcBorders>
            <w:shd w:val="clear" w:color="auto" w:fill="auto"/>
            <w:vAlign w:val="center"/>
          </w:tcPr>
          <w:p w14:paraId="2ABF1648" w14:textId="77777777" w:rsidR="00CD6C3F" w:rsidRDefault="00CD6C3F">
            <w:pPr>
              <w:jc w:val="center"/>
              <w:rPr>
                <w:rFonts w:ascii="宋体" w:hAnsi="宋体" w:cs="宋体" w:hint="eastAsia"/>
                <w:color w:val="00000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C6836C"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道德采购与合</w:t>
            </w:r>
            <w:proofErr w:type="gramStart"/>
            <w:r>
              <w:rPr>
                <w:rFonts w:ascii="宋体" w:hAnsi="宋体" w:cs="宋体" w:hint="eastAsia"/>
                <w:color w:val="000000"/>
                <w:kern w:val="0"/>
                <w:lang w:bidi="ar"/>
              </w:rPr>
              <w:t>规</w:t>
            </w:r>
            <w:proofErr w:type="gramEnd"/>
            <w:r>
              <w:rPr>
                <w:rFonts w:ascii="宋体" w:hAnsi="宋体" w:cs="宋体" w:hint="eastAsia"/>
                <w:color w:val="000000"/>
                <w:kern w:val="0"/>
                <w:lang w:bidi="ar"/>
              </w:rPr>
              <w:t>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DACBA12"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反腐败政策</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B3DD9" w14:textId="77777777" w:rsidR="00CD6C3F" w:rsidRDefault="00000000">
            <w:pPr>
              <w:widowControl/>
              <w:jc w:val="center"/>
              <w:textAlignment w:val="center"/>
              <w:rPr>
                <w:rFonts w:ascii="宋体" w:hAnsi="宋体" w:cs="宋体" w:hint="eastAsia"/>
                <w:color w:val="000000"/>
                <w:kern w:val="0"/>
                <w:lang w:bidi="ar"/>
              </w:rPr>
            </w:pPr>
            <w:r>
              <w:rPr>
                <w:rFonts w:ascii="宋体" w:hAnsi="宋体" w:cs="宋体" w:hint="eastAsia"/>
                <w:color w:val="000000"/>
                <w:kern w:val="0"/>
                <w:lang w:bidi="ar"/>
              </w:rPr>
              <w:t>可选指标</w:t>
            </w:r>
          </w:p>
        </w:tc>
      </w:tr>
      <w:tr w:rsidR="00CD6C3F" w14:paraId="29660E5F" w14:textId="77777777">
        <w:trPr>
          <w:trHeight w:val="312"/>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14:paraId="50449DFC"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36</w:t>
            </w:r>
          </w:p>
        </w:tc>
        <w:tc>
          <w:tcPr>
            <w:tcW w:w="0" w:type="auto"/>
            <w:vMerge/>
            <w:tcBorders>
              <w:top w:val="single" w:sz="4" w:space="0" w:color="000000"/>
              <w:left w:val="single" w:sz="4" w:space="0" w:color="000000"/>
              <w:bottom w:val="single" w:sz="8" w:space="0" w:color="000000"/>
              <w:right w:val="single" w:sz="4" w:space="0" w:color="000000"/>
            </w:tcBorders>
            <w:shd w:val="clear" w:color="auto" w:fill="auto"/>
            <w:vAlign w:val="center"/>
          </w:tcPr>
          <w:p w14:paraId="736D9A8B" w14:textId="77777777" w:rsidR="00CD6C3F" w:rsidRDefault="00CD6C3F">
            <w:pPr>
              <w:jc w:val="center"/>
              <w:rPr>
                <w:rFonts w:ascii="宋体" w:hAnsi="宋体" w:cs="宋体" w:hint="eastAsia"/>
                <w:color w:val="00000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CECA12" w14:textId="77777777" w:rsidR="00CD6C3F" w:rsidRDefault="00CD6C3F">
            <w:pPr>
              <w:jc w:val="center"/>
              <w:rPr>
                <w:rFonts w:ascii="宋体" w:hAnsi="宋体" w:cs="宋体"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E2AECE1"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道德采购实践</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E537E" w14:textId="77777777" w:rsidR="00CD6C3F" w:rsidRDefault="00000000">
            <w:pPr>
              <w:widowControl/>
              <w:jc w:val="center"/>
              <w:textAlignment w:val="center"/>
              <w:rPr>
                <w:rFonts w:ascii="宋体" w:hAnsi="宋体" w:cs="宋体" w:hint="eastAsia"/>
                <w:color w:val="000000"/>
                <w:kern w:val="0"/>
                <w:lang w:bidi="ar"/>
              </w:rPr>
            </w:pPr>
            <w:r>
              <w:rPr>
                <w:rFonts w:ascii="宋体" w:hAnsi="宋体" w:cs="宋体" w:hint="eastAsia"/>
                <w:color w:val="000000"/>
                <w:kern w:val="0"/>
                <w:lang w:bidi="ar"/>
              </w:rPr>
              <w:t>必选指标</w:t>
            </w:r>
          </w:p>
        </w:tc>
      </w:tr>
      <w:tr w:rsidR="00CD6C3F" w14:paraId="663356AF" w14:textId="77777777">
        <w:trPr>
          <w:trHeight w:val="312"/>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14:paraId="4B422741"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37</w:t>
            </w:r>
          </w:p>
        </w:tc>
        <w:tc>
          <w:tcPr>
            <w:tcW w:w="0" w:type="auto"/>
            <w:vMerge/>
            <w:tcBorders>
              <w:top w:val="single" w:sz="4" w:space="0" w:color="000000"/>
              <w:left w:val="single" w:sz="4" w:space="0" w:color="000000"/>
              <w:bottom w:val="single" w:sz="8" w:space="0" w:color="000000"/>
              <w:right w:val="single" w:sz="4" w:space="0" w:color="000000"/>
            </w:tcBorders>
            <w:shd w:val="clear" w:color="auto" w:fill="auto"/>
            <w:vAlign w:val="center"/>
          </w:tcPr>
          <w:p w14:paraId="43E8D329" w14:textId="77777777" w:rsidR="00CD6C3F" w:rsidRDefault="00CD6C3F">
            <w:pPr>
              <w:jc w:val="center"/>
              <w:rPr>
                <w:rFonts w:ascii="宋体" w:hAnsi="宋体" w:cs="宋体" w:hint="eastAsia"/>
                <w:color w:val="00000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F9B0F9" w14:textId="77777777" w:rsidR="00CD6C3F" w:rsidRDefault="00CD6C3F">
            <w:pPr>
              <w:jc w:val="center"/>
              <w:rPr>
                <w:rFonts w:ascii="宋体" w:hAnsi="宋体" w:cs="宋体"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7071B91"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法律合</w:t>
            </w:r>
            <w:proofErr w:type="gramStart"/>
            <w:r>
              <w:rPr>
                <w:rFonts w:ascii="宋体" w:hAnsi="宋体" w:cs="宋体" w:hint="eastAsia"/>
                <w:color w:val="000000"/>
                <w:kern w:val="0"/>
                <w:lang w:bidi="ar"/>
              </w:rPr>
              <w:t>规</w:t>
            </w:r>
            <w:proofErr w:type="gramEnd"/>
            <w:r>
              <w:rPr>
                <w:rFonts w:ascii="宋体" w:hAnsi="宋体" w:cs="宋体" w:hint="eastAsia"/>
                <w:color w:val="000000"/>
                <w:kern w:val="0"/>
                <w:lang w:bidi="ar"/>
              </w:rPr>
              <w:t>性</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98516" w14:textId="77777777" w:rsidR="00CD6C3F" w:rsidRDefault="00000000">
            <w:pPr>
              <w:widowControl/>
              <w:jc w:val="center"/>
              <w:textAlignment w:val="center"/>
              <w:rPr>
                <w:rFonts w:ascii="宋体" w:hAnsi="宋体" w:cs="宋体" w:hint="eastAsia"/>
                <w:color w:val="000000"/>
                <w:kern w:val="0"/>
                <w:lang w:bidi="ar"/>
              </w:rPr>
            </w:pPr>
            <w:r>
              <w:rPr>
                <w:rFonts w:ascii="宋体" w:hAnsi="宋体" w:cs="宋体" w:hint="eastAsia"/>
                <w:color w:val="000000"/>
                <w:kern w:val="0"/>
                <w:lang w:bidi="ar"/>
              </w:rPr>
              <w:t>必选指标</w:t>
            </w:r>
          </w:p>
        </w:tc>
      </w:tr>
      <w:tr w:rsidR="00CD6C3F" w14:paraId="2E4F7087" w14:textId="77777777">
        <w:trPr>
          <w:trHeight w:val="312"/>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14:paraId="5A917288"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38</w:t>
            </w:r>
          </w:p>
        </w:tc>
        <w:tc>
          <w:tcPr>
            <w:tcW w:w="0" w:type="auto"/>
            <w:vMerge/>
            <w:tcBorders>
              <w:top w:val="single" w:sz="4" w:space="0" w:color="000000"/>
              <w:left w:val="single" w:sz="4" w:space="0" w:color="000000"/>
              <w:bottom w:val="single" w:sz="8" w:space="0" w:color="000000"/>
              <w:right w:val="single" w:sz="4" w:space="0" w:color="000000"/>
            </w:tcBorders>
            <w:shd w:val="clear" w:color="auto" w:fill="auto"/>
            <w:vAlign w:val="center"/>
          </w:tcPr>
          <w:p w14:paraId="18E3A805" w14:textId="77777777" w:rsidR="00CD6C3F" w:rsidRDefault="00CD6C3F">
            <w:pPr>
              <w:jc w:val="center"/>
              <w:rPr>
                <w:rFonts w:ascii="宋体" w:hAnsi="宋体" w:cs="宋体" w:hint="eastAsia"/>
                <w:color w:val="00000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B18EC5"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供应链审计与监督</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6BF1C4B"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定期审计机制</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D457B" w14:textId="77777777" w:rsidR="00CD6C3F" w:rsidRDefault="00000000">
            <w:pPr>
              <w:widowControl/>
              <w:jc w:val="center"/>
              <w:textAlignment w:val="center"/>
              <w:rPr>
                <w:rFonts w:ascii="宋体" w:hAnsi="宋体" w:cs="宋体" w:hint="eastAsia"/>
                <w:color w:val="000000"/>
                <w:kern w:val="0"/>
                <w:lang w:bidi="ar"/>
              </w:rPr>
            </w:pPr>
            <w:r>
              <w:rPr>
                <w:rFonts w:ascii="宋体" w:hAnsi="宋体" w:cs="宋体" w:hint="eastAsia"/>
                <w:color w:val="000000"/>
                <w:kern w:val="0"/>
                <w:lang w:bidi="ar"/>
              </w:rPr>
              <w:t>必选指标</w:t>
            </w:r>
          </w:p>
        </w:tc>
      </w:tr>
      <w:tr w:rsidR="00CD6C3F" w14:paraId="7D167FA3" w14:textId="77777777">
        <w:trPr>
          <w:trHeight w:val="312"/>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14:paraId="389CB3A6"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rPr>
              <w:t>39</w:t>
            </w:r>
          </w:p>
        </w:tc>
        <w:tc>
          <w:tcPr>
            <w:tcW w:w="0" w:type="auto"/>
            <w:vMerge/>
            <w:tcBorders>
              <w:top w:val="single" w:sz="4" w:space="0" w:color="000000"/>
              <w:left w:val="single" w:sz="4" w:space="0" w:color="000000"/>
              <w:bottom w:val="single" w:sz="8" w:space="0" w:color="000000"/>
              <w:right w:val="single" w:sz="4" w:space="0" w:color="000000"/>
            </w:tcBorders>
            <w:shd w:val="clear" w:color="auto" w:fill="auto"/>
            <w:vAlign w:val="center"/>
          </w:tcPr>
          <w:p w14:paraId="6EA4C184" w14:textId="77777777" w:rsidR="00CD6C3F" w:rsidRDefault="00CD6C3F">
            <w:pPr>
              <w:jc w:val="center"/>
              <w:rPr>
                <w:rFonts w:ascii="宋体" w:hAnsi="宋体" w:cs="宋体" w:hint="eastAsia"/>
                <w:color w:val="00000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A0D978" w14:textId="77777777" w:rsidR="00CD6C3F" w:rsidRDefault="00CD6C3F">
            <w:pPr>
              <w:jc w:val="center"/>
              <w:rPr>
                <w:rFonts w:ascii="宋体" w:hAnsi="宋体" w:cs="宋体"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2C39574"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审计结果与整改</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95A35" w14:textId="77777777" w:rsidR="00CD6C3F" w:rsidRDefault="00000000">
            <w:pPr>
              <w:widowControl/>
              <w:jc w:val="center"/>
              <w:textAlignment w:val="center"/>
              <w:rPr>
                <w:rFonts w:ascii="宋体" w:hAnsi="宋体" w:cs="宋体" w:hint="eastAsia"/>
                <w:color w:val="000000"/>
                <w:kern w:val="0"/>
                <w:lang w:bidi="ar"/>
              </w:rPr>
            </w:pPr>
            <w:r>
              <w:rPr>
                <w:rFonts w:ascii="宋体" w:hAnsi="宋体" w:cs="宋体" w:hint="eastAsia"/>
                <w:color w:val="000000"/>
                <w:kern w:val="0"/>
                <w:lang w:bidi="ar"/>
              </w:rPr>
              <w:t>必选指标</w:t>
            </w:r>
          </w:p>
        </w:tc>
      </w:tr>
      <w:tr w:rsidR="00CD6C3F" w14:paraId="1EE244D8" w14:textId="77777777">
        <w:trPr>
          <w:trHeight w:val="312"/>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14:paraId="632B8EFE"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40</w:t>
            </w:r>
          </w:p>
        </w:tc>
        <w:tc>
          <w:tcPr>
            <w:tcW w:w="0" w:type="auto"/>
            <w:vMerge/>
            <w:tcBorders>
              <w:top w:val="single" w:sz="4" w:space="0" w:color="000000"/>
              <w:left w:val="single" w:sz="4" w:space="0" w:color="000000"/>
              <w:bottom w:val="single" w:sz="8" w:space="0" w:color="000000"/>
              <w:right w:val="single" w:sz="4" w:space="0" w:color="000000"/>
            </w:tcBorders>
            <w:shd w:val="clear" w:color="auto" w:fill="auto"/>
            <w:vAlign w:val="center"/>
          </w:tcPr>
          <w:p w14:paraId="19198D01" w14:textId="77777777" w:rsidR="00CD6C3F" w:rsidRDefault="00CD6C3F">
            <w:pPr>
              <w:jc w:val="center"/>
              <w:rPr>
                <w:rFonts w:ascii="宋体" w:hAnsi="宋体" w:cs="宋体" w:hint="eastAsia"/>
                <w:color w:val="00000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4313F8" w14:textId="77777777" w:rsidR="00CD6C3F" w:rsidRDefault="00CD6C3F">
            <w:pPr>
              <w:jc w:val="center"/>
              <w:rPr>
                <w:rFonts w:ascii="宋体" w:hAnsi="宋体" w:cs="宋体"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C61B1D7"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第三方审计</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0470A" w14:textId="77777777" w:rsidR="00CD6C3F" w:rsidRDefault="00000000">
            <w:pPr>
              <w:widowControl/>
              <w:jc w:val="center"/>
              <w:textAlignment w:val="center"/>
              <w:rPr>
                <w:rFonts w:ascii="宋体" w:hAnsi="宋体" w:cs="宋体" w:hint="eastAsia"/>
                <w:color w:val="000000"/>
                <w:kern w:val="0"/>
                <w:lang w:bidi="ar"/>
              </w:rPr>
            </w:pPr>
            <w:r>
              <w:rPr>
                <w:rFonts w:ascii="宋体" w:hAnsi="宋体" w:cs="宋体" w:hint="eastAsia"/>
                <w:color w:val="000000"/>
                <w:kern w:val="0"/>
                <w:lang w:bidi="ar"/>
              </w:rPr>
              <w:t>可选指标</w:t>
            </w:r>
          </w:p>
        </w:tc>
      </w:tr>
      <w:tr w:rsidR="00CD6C3F" w14:paraId="47D26DB2" w14:textId="77777777">
        <w:trPr>
          <w:trHeight w:val="312"/>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14:paraId="6977CFD5"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41</w:t>
            </w:r>
          </w:p>
        </w:tc>
        <w:tc>
          <w:tcPr>
            <w:tcW w:w="0" w:type="auto"/>
            <w:vMerge/>
            <w:tcBorders>
              <w:top w:val="single" w:sz="4" w:space="0" w:color="000000"/>
              <w:left w:val="single" w:sz="4" w:space="0" w:color="000000"/>
              <w:bottom w:val="single" w:sz="8" w:space="0" w:color="000000"/>
              <w:right w:val="single" w:sz="4" w:space="0" w:color="000000"/>
            </w:tcBorders>
            <w:shd w:val="clear" w:color="auto" w:fill="auto"/>
            <w:vAlign w:val="center"/>
          </w:tcPr>
          <w:p w14:paraId="346D1584" w14:textId="77777777" w:rsidR="00CD6C3F" w:rsidRDefault="00CD6C3F">
            <w:pPr>
              <w:jc w:val="center"/>
              <w:rPr>
                <w:rFonts w:ascii="宋体" w:hAnsi="宋体" w:cs="宋体" w:hint="eastAsia"/>
                <w:color w:val="00000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DF3B73"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供应</w:t>
            </w:r>
            <w:proofErr w:type="gramStart"/>
            <w:r>
              <w:rPr>
                <w:rFonts w:ascii="宋体" w:hAnsi="宋体" w:cs="宋体" w:hint="eastAsia"/>
                <w:color w:val="000000"/>
                <w:kern w:val="0"/>
                <w:lang w:bidi="ar"/>
              </w:rPr>
              <w:t>商治理</w:t>
            </w:r>
            <w:proofErr w:type="gramEnd"/>
            <w:r>
              <w:rPr>
                <w:rFonts w:ascii="宋体" w:hAnsi="宋体" w:cs="宋体" w:hint="eastAsia"/>
                <w:color w:val="000000"/>
                <w:kern w:val="0"/>
                <w:lang w:bidi="ar"/>
              </w:rPr>
              <w:t>结构与合</w:t>
            </w:r>
            <w:proofErr w:type="gramStart"/>
            <w:r>
              <w:rPr>
                <w:rFonts w:ascii="宋体" w:hAnsi="宋体" w:cs="宋体" w:hint="eastAsia"/>
                <w:color w:val="000000"/>
                <w:kern w:val="0"/>
                <w:lang w:bidi="ar"/>
              </w:rPr>
              <w:t>规</w:t>
            </w:r>
            <w:proofErr w:type="gramEnd"/>
            <w:r>
              <w:rPr>
                <w:rFonts w:ascii="宋体" w:hAnsi="宋体" w:cs="宋体" w:hint="eastAsia"/>
                <w:color w:val="000000"/>
                <w:kern w:val="0"/>
                <w:lang w:bidi="ar"/>
              </w:rPr>
              <w:t>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9F88418"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供应</w:t>
            </w:r>
            <w:proofErr w:type="gramStart"/>
            <w:r>
              <w:rPr>
                <w:rFonts w:ascii="宋体" w:hAnsi="宋体" w:cs="宋体" w:hint="eastAsia"/>
                <w:color w:val="000000"/>
                <w:kern w:val="0"/>
                <w:lang w:bidi="ar"/>
              </w:rPr>
              <w:t>商治理</w:t>
            </w:r>
            <w:proofErr w:type="gramEnd"/>
            <w:r>
              <w:rPr>
                <w:rFonts w:ascii="宋体" w:hAnsi="宋体" w:cs="宋体" w:hint="eastAsia"/>
                <w:color w:val="000000"/>
                <w:kern w:val="0"/>
                <w:lang w:bidi="ar"/>
              </w:rPr>
              <w:t>结构</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053FA" w14:textId="77777777" w:rsidR="00CD6C3F" w:rsidRDefault="00000000">
            <w:pPr>
              <w:widowControl/>
              <w:jc w:val="center"/>
              <w:textAlignment w:val="center"/>
              <w:rPr>
                <w:rFonts w:ascii="宋体" w:hAnsi="宋体" w:cs="宋体" w:hint="eastAsia"/>
                <w:color w:val="000000"/>
                <w:kern w:val="0"/>
                <w:lang w:bidi="ar"/>
              </w:rPr>
            </w:pPr>
            <w:r>
              <w:rPr>
                <w:rFonts w:ascii="宋体" w:hAnsi="宋体" w:cs="宋体" w:hint="eastAsia"/>
                <w:color w:val="000000"/>
                <w:kern w:val="0"/>
                <w:lang w:bidi="ar"/>
              </w:rPr>
              <w:t>必选指标</w:t>
            </w:r>
          </w:p>
        </w:tc>
      </w:tr>
      <w:tr w:rsidR="00CD6C3F" w14:paraId="159F3EB6" w14:textId="77777777">
        <w:trPr>
          <w:trHeight w:val="312"/>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14:paraId="6EC71144"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42</w:t>
            </w:r>
          </w:p>
        </w:tc>
        <w:tc>
          <w:tcPr>
            <w:tcW w:w="0" w:type="auto"/>
            <w:vMerge/>
            <w:tcBorders>
              <w:top w:val="single" w:sz="4" w:space="0" w:color="000000"/>
              <w:left w:val="single" w:sz="4" w:space="0" w:color="000000"/>
              <w:bottom w:val="single" w:sz="8" w:space="0" w:color="000000"/>
              <w:right w:val="single" w:sz="4" w:space="0" w:color="000000"/>
            </w:tcBorders>
            <w:shd w:val="clear" w:color="auto" w:fill="auto"/>
            <w:vAlign w:val="center"/>
          </w:tcPr>
          <w:p w14:paraId="65EE421B" w14:textId="77777777" w:rsidR="00CD6C3F" w:rsidRDefault="00CD6C3F">
            <w:pPr>
              <w:jc w:val="center"/>
              <w:rPr>
                <w:rFonts w:ascii="宋体" w:hAnsi="宋体" w:cs="宋体" w:hint="eastAsia"/>
                <w:color w:val="00000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6AEEF0" w14:textId="77777777" w:rsidR="00CD6C3F" w:rsidRDefault="00CD6C3F">
            <w:pPr>
              <w:jc w:val="center"/>
              <w:rPr>
                <w:rFonts w:ascii="宋体" w:hAnsi="宋体" w:cs="宋体" w:hint="eastAsia"/>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15D1A99"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合</w:t>
            </w:r>
            <w:proofErr w:type="gramStart"/>
            <w:r>
              <w:rPr>
                <w:rFonts w:ascii="宋体" w:hAnsi="宋体" w:cs="宋体" w:hint="eastAsia"/>
                <w:color w:val="000000"/>
                <w:kern w:val="0"/>
                <w:lang w:bidi="ar"/>
              </w:rPr>
              <w:t>规</w:t>
            </w:r>
            <w:proofErr w:type="gramEnd"/>
            <w:r>
              <w:rPr>
                <w:rFonts w:ascii="宋体" w:hAnsi="宋体" w:cs="宋体" w:hint="eastAsia"/>
                <w:color w:val="000000"/>
                <w:kern w:val="0"/>
                <w:lang w:bidi="ar"/>
              </w:rPr>
              <w:t>管理体系</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215E9" w14:textId="77777777" w:rsidR="00CD6C3F" w:rsidRDefault="00000000">
            <w:pPr>
              <w:widowControl/>
              <w:jc w:val="center"/>
              <w:textAlignment w:val="center"/>
              <w:rPr>
                <w:rFonts w:ascii="宋体" w:hAnsi="宋体" w:cs="宋体" w:hint="eastAsia"/>
                <w:color w:val="000000"/>
                <w:kern w:val="0"/>
                <w:lang w:bidi="ar"/>
              </w:rPr>
            </w:pPr>
            <w:r>
              <w:rPr>
                <w:rFonts w:ascii="宋体" w:hAnsi="宋体" w:cs="宋体" w:hint="eastAsia"/>
                <w:color w:val="000000"/>
                <w:kern w:val="0"/>
                <w:lang w:bidi="ar"/>
              </w:rPr>
              <w:t>可选指标</w:t>
            </w:r>
          </w:p>
        </w:tc>
      </w:tr>
      <w:tr w:rsidR="00CD6C3F" w14:paraId="3CF5765F" w14:textId="77777777">
        <w:trPr>
          <w:trHeight w:val="312"/>
        </w:trPr>
        <w:tc>
          <w:tcPr>
            <w:tcW w:w="0" w:type="auto"/>
            <w:tcBorders>
              <w:top w:val="single" w:sz="4" w:space="0" w:color="000000"/>
              <w:left w:val="single" w:sz="8" w:space="0" w:color="000000"/>
              <w:bottom w:val="single" w:sz="8" w:space="0" w:color="000000"/>
              <w:right w:val="single" w:sz="4" w:space="0" w:color="000000"/>
            </w:tcBorders>
            <w:shd w:val="clear" w:color="auto" w:fill="auto"/>
            <w:vAlign w:val="center"/>
          </w:tcPr>
          <w:p w14:paraId="19358AA6"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43</w:t>
            </w:r>
          </w:p>
        </w:tc>
        <w:tc>
          <w:tcPr>
            <w:tcW w:w="0" w:type="auto"/>
            <w:vMerge/>
            <w:tcBorders>
              <w:top w:val="single" w:sz="4" w:space="0" w:color="000000"/>
              <w:left w:val="single" w:sz="4" w:space="0" w:color="000000"/>
              <w:bottom w:val="single" w:sz="8" w:space="0" w:color="000000"/>
              <w:right w:val="single" w:sz="4" w:space="0" w:color="000000"/>
            </w:tcBorders>
            <w:shd w:val="clear" w:color="auto" w:fill="auto"/>
            <w:vAlign w:val="center"/>
          </w:tcPr>
          <w:p w14:paraId="3614B8D1" w14:textId="77777777" w:rsidR="00CD6C3F" w:rsidRDefault="00CD6C3F">
            <w:pPr>
              <w:jc w:val="center"/>
              <w:rPr>
                <w:rFonts w:ascii="宋体" w:hAnsi="宋体" w:cs="宋体" w:hint="eastAsia"/>
                <w:color w:val="00000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02F617" w14:textId="77777777" w:rsidR="00CD6C3F" w:rsidRDefault="00CD6C3F">
            <w:pPr>
              <w:jc w:val="center"/>
              <w:rPr>
                <w:rFonts w:ascii="宋体" w:hAnsi="宋体" w:cs="宋体" w:hint="eastAsia"/>
                <w:color w:val="000000"/>
              </w:rPr>
            </w:pPr>
          </w:p>
        </w:tc>
        <w:tc>
          <w:tcPr>
            <w:tcW w:w="0" w:type="auto"/>
            <w:tcBorders>
              <w:top w:val="single" w:sz="4" w:space="0" w:color="000000"/>
              <w:left w:val="single" w:sz="4" w:space="0" w:color="000000"/>
              <w:bottom w:val="single" w:sz="8" w:space="0" w:color="000000"/>
              <w:right w:val="single" w:sz="4" w:space="0" w:color="000000"/>
            </w:tcBorders>
            <w:shd w:val="clear" w:color="auto" w:fill="auto"/>
            <w:vAlign w:val="center"/>
          </w:tcPr>
          <w:p w14:paraId="10A7AF85"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管理层责任</w:t>
            </w:r>
          </w:p>
        </w:tc>
        <w:tc>
          <w:tcPr>
            <w:tcW w:w="1784" w:type="dxa"/>
            <w:tcBorders>
              <w:top w:val="single" w:sz="4" w:space="0" w:color="000000"/>
              <w:left w:val="single" w:sz="4" w:space="0" w:color="000000"/>
              <w:bottom w:val="single" w:sz="8" w:space="0" w:color="000000"/>
              <w:right w:val="single" w:sz="4" w:space="0" w:color="000000"/>
            </w:tcBorders>
            <w:shd w:val="clear" w:color="auto" w:fill="auto"/>
            <w:vAlign w:val="center"/>
          </w:tcPr>
          <w:p w14:paraId="0C0528A8" w14:textId="77777777" w:rsidR="00CD6C3F" w:rsidRDefault="00000000">
            <w:pPr>
              <w:widowControl/>
              <w:jc w:val="center"/>
              <w:textAlignment w:val="center"/>
              <w:rPr>
                <w:rFonts w:ascii="宋体" w:hAnsi="宋体" w:cs="宋体" w:hint="eastAsia"/>
                <w:color w:val="000000"/>
                <w:kern w:val="0"/>
                <w:lang w:bidi="ar"/>
              </w:rPr>
            </w:pPr>
            <w:r>
              <w:rPr>
                <w:rFonts w:ascii="宋体" w:hAnsi="宋体" w:cs="宋体" w:hint="eastAsia"/>
                <w:color w:val="000000"/>
                <w:kern w:val="0"/>
                <w:lang w:bidi="ar"/>
              </w:rPr>
              <w:t>必选指标</w:t>
            </w:r>
          </w:p>
        </w:tc>
      </w:tr>
    </w:tbl>
    <w:p w14:paraId="2FCADCF9" w14:textId="77777777" w:rsidR="00CD6C3F" w:rsidRDefault="00CD6C3F">
      <w:pPr>
        <w:rPr>
          <w:rFonts w:ascii="黑体" w:eastAsia="黑体" w:hAnsi="黑体" w:hint="eastAsia"/>
          <w:kern w:val="0"/>
        </w:rPr>
      </w:pPr>
    </w:p>
    <w:p w14:paraId="148C1AB8" w14:textId="77777777" w:rsidR="00CD6C3F" w:rsidRDefault="00000000">
      <w:pPr>
        <w:pStyle w:val="3"/>
        <w:keepNext w:val="0"/>
        <w:keepLines w:val="0"/>
        <w:widowControl/>
        <w:adjustRightInd/>
        <w:spacing w:line="240" w:lineRule="auto"/>
        <w:rPr>
          <w:rFonts w:ascii="黑体" w:eastAsia="黑体" w:hAnsi="黑体" w:hint="eastAsia"/>
          <w:b w:val="0"/>
          <w:bCs w:val="0"/>
          <w:kern w:val="0"/>
          <w:sz w:val="21"/>
          <w:szCs w:val="21"/>
        </w:rPr>
      </w:pPr>
      <w:r>
        <w:rPr>
          <w:rFonts w:ascii="黑体" w:eastAsia="黑体" w:hAnsi="黑体" w:hint="eastAsia"/>
          <w:b w:val="0"/>
          <w:bCs w:val="0"/>
          <w:kern w:val="0"/>
          <w:sz w:val="21"/>
          <w:szCs w:val="21"/>
        </w:rPr>
        <w:t>5.2.2 指标要求</w:t>
      </w:r>
    </w:p>
    <w:p w14:paraId="5DE9CBA6" w14:textId="77777777" w:rsidR="00CD6C3F" w:rsidRDefault="00000000">
      <w:pPr>
        <w:pStyle w:val="af2"/>
        <w:numPr>
          <w:ilvl w:val="0"/>
          <w:numId w:val="0"/>
        </w:numPr>
        <w:spacing w:beforeLines="0" w:afterLines="0"/>
        <w:outlineLvl w:val="9"/>
        <w:rPr>
          <w:rFonts w:hAnsi="黑体" w:cstheme="minorBidi" w:hint="eastAsia"/>
          <w:kern w:val="2"/>
          <w:szCs w:val="21"/>
        </w:rPr>
      </w:pPr>
      <w:r>
        <w:rPr>
          <w:rFonts w:hAnsi="黑体" w:cstheme="minorBidi" w:hint="eastAsia"/>
          <w:kern w:val="2"/>
          <w:szCs w:val="21"/>
        </w:rPr>
        <w:t>5.2.2.1 定量指标要求</w:t>
      </w:r>
    </w:p>
    <w:p w14:paraId="6D369218" w14:textId="77777777" w:rsidR="00CD6C3F" w:rsidRDefault="00000000">
      <w:pPr>
        <w:pStyle w:val="af2"/>
        <w:numPr>
          <w:ilvl w:val="0"/>
          <w:numId w:val="0"/>
        </w:numPr>
        <w:spacing w:beforeLines="0" w:afterLines="0"/>
        <w:ind w:firstLineChars="200" w:firstLine="420"/>
        <w:outlineLvl w:val="9"/>
        <w:rPr>
          <w:rFonts w:ascii="宋体" w:eastAsia="宋体" w:hAnsi="黑体" w:cstheme="minorBidi" w:hint="eastAsia"/>
          <w:kern w:val="2"/>
          <w:szCs w:val="21"/>
        </w:rPr>
      </w:pPr>
      <w:r>
        <w:rPr>
          <w:rFonts w:ascii="宋体" w:eastAsia="宋体" w:hAnsi="黑体" w:cstheme="minorBidi" w:hint="eastAsia"/>
          <w:kern w:val="2"/>
          <w:szCs w:val="21"/>
        </w:rPr>
        <w:t>定量指标通常涵盖碳排放总量、能源消耗等关键数据。为了确保评价的科学性和可比性，所有定量指标的计算方法应保持一致。企业需确保提供的数据准确、真实且具有可验证性。在必要情况下，评价方应对数据来源和数据质量进行分析，并在评价报告中做出详细说明。</w:t>
      </w:r>
    </w:p>
    <w:p w14:paraId="618F870C" w14:textId="77777777" w:rsidR="00CD6C3F" w:rsidRDefault="00000000">
      <w:pPr>
        <w:pStyle w:val="3"/>
        <w:keepNext w:val="0"/>
        <w:keepLines w:val="0"/>
        <w:widowControl/>
        <w:adjustRightInd/>
        <w:spacing w:line="240" w:lineRule="auto"/>
        <w:rPr>
          <w:rFonts w:ascii="黑体" w:eastAsia="黑体" w:hAnsi="黑体" w:hint="eastAsia"/>
          <w:b w:val="0"/>
          <w:bCs w:val="0"/>
          <w:kern w:val="0"/>
          <w:sz w:val="21"/>
          <w:szCs w:val="21"/>
        </w:rPr>
      </w:pPr>
      <w:r>
        <w:rPr>
          <w:rFonts w:ascii="黑体" w:eastAsia="黑体" w:hAnsi="黑体" w:hint="eastAsia"/>
          <w:b w:val="0"/>
          <w:bCs w:val="0"/>
          <w:kern w:val="0"/>
          <w:sz w:val="21"/>
          <w:szCs w:val="21"/>
        </w:rPr>
        <w:t>5.2.2.2 定性指标要求</w:t>
      </w:r>
    </w:p>
    <w:p w14:paraId="5A3CB997" w14:textId="77777777" w:rsidR="00CD6C3F" w:rsidRDefault="00000000">
      <w:pPr>
        <w:pStyle w:val="af2"/>
        <w:numPr>
          <w:ilvl w:val="0"/>
          <w:numId w:val="0"/>
        </w:numPr>
        <w:spacing w:beforeLines="0" w:afterLines="0"/>
        <w:ind w:firstLineChars="200" w:firstLine="420"/>
        <w:outlineLvl w:val="9"/>
        <w:rPr>
          <w:rFonts w:ascii="宋体" w:eastAsia="宋体" w:hAnsi="黑体" w:cstheme="minorBidi" w:hint="eastAsia"/>
          <w:kern w:val="2"/>
          <w:szCs w:val="21"/>
        </w:rPr>
      </w:pPr>
      <w:r>
        <w:rPr>
          <w:rFonts w:ascii="宋体" w:eastAsia="宋体" w:hAnsi="黑体" w:cstheme="minorBidi" w:hint="eastAsia"/>
          <w:kern w:val="2"/>
          <w:szCs w:val="21"/>
        </w:rPr>
        <w:t>对于定性评价指标，应提供清晰的评价依据。评价方需结合企业的管理实践、政策文件及现场审核情况，详细说明评价结论的依据和判断标准。确保定性指标的评价具有逻辑性、客观性和</w:t>
      </w:r>
      <w:proofErr w:type="gramStart"/>
      <w:r>
        <w:rPr>
          <w:rFonts w:ascii="宋体" w:eastAsia="宋体" w:hAnsi="黑体" w:cstheme="minorBidi" w:hint="eastAsia"/>
          <w:kern w:val="2"/>
          <w:szCs w:val="21"/>
        </w:rPr>
        <w:t>可</w:t>
      </w:r>
      <w:proofErr w:type="gramEnd"/>
      <w:r>
        <w:rPr>
          <w:rFonts w:ascii="宋体" w:eastAsia="宋体" w:hAnsi="黑体" w:cstheme="minorBidi" w:hint="eastAsia"/>
          <w:kern w:val="2"/>
          <w:szCs w:val="21"/>
        </w:rPr>
        <w:t>验证性，以提升评价报告的说服力和可信度。</w:t>
      </w:r>
    </w:p>
    <w:p w14:paraId="66A8B4B6" w14:textId="77777777" w:rsidR="00CD6C3F" w:rsidRDefault="00000000">
      <w:pPr>
        <w:pStyle w:val="3"/>
        <w:keepNext w:val="0"/>
        <w:keepLines w:val="0"/>
        <w:widowControl/>
        <w:adjustRightInd/>
        <w:spacing w:line="240" w:lineRule="auto"/>
        <w:rPr>
          <w:rFonts w:ascii="黑体" w:eastAsia="黑体" w:hAnsi="黑体" w:hint="eastAsia"/>
          <w:b w:val="0"/>
          <w:bCs w:val="0"/>
          <w:kern w:val="0"/>
          <w:sz w:val="21"/>
          <w:szCs w:val="21"/>
        </w:rPr>
      </w:pPr>
      <w:r>
        <w:rPr>
          <w:rFonts w:ascii="黑体" w:eastAsia="黑体" w:hAnsi="黑体" w:hint="eastAsia"/>
          <w:b w:val="0"/>
          <w:bCs w:val="0"/>
          <w:kern w:val="0"/>
          <w:sz w:val="21"/>
          <w:szCs w:val="21"/>
        </w:rPr>
        <w:t>5.2.2.3 必选指标</w:t>
      </w:r>
    </w:p>
    <w:p w14:paraId="7129A8AB" w14:textId="77777777" w:rsidR="00CD6C3F" w:rsidRDefault="00000000">
      <w:pPr>
        <w:pStyle w:val="af2"/>
        <w:numPr>
          <w:ilvl w:val="0"/>
          <w:numId w:val="0"/>
        </w:numPr>
        <w:spacing w:beforeLines="0" w:afterLines="0"/>
        <w:ind w:firstLineChars="200" w:firstLine="420"/>
        <w:outlineLvl w:val="9"/>
        <w:rPr>
          <w:rFonts w:ascii="宋体" w:eastAsia="宋体" w:hAnsi="黑体" w:cstheme="minorBidi" w:hint="eastAsia"/>
          <w:kern w:val="2"/>
          <w:szCs w:val="21"/>
        </w:rPr>
      </w:pPr>
      <w:r>
        <w:rPr>
          <w:rFonts w:ascii="宋体" w:eastAsia="宋体" w:hAnsi="黑体" w:cstheme="minorBidi" w:hint="eastAsia"/>
          <w:kern w:val="2"/>
          <w:szCs w:val="21"/>
        </w:rPr>
        <w:t>必选评价指标为企业在供应链环境、社会和治理（ESG）管理中必须达到的最低标准。这些指标的达成是评价企业是否符合基本要求的核心依据。在特殊情况下，若企业或行业存在客观限制或特殊原因无法满足某些必选指标，可进行适当调整，但需提供充分的说明材料，详细阐述调整原因及其合理性。</w:t>
      </w:r>
    </w:p>
    <w:p w14:paraId="6638A04E" w14:textId="77777777" w:rsidR="00CD6C3F" w:rsidRDefault="00000000">
      <w:pPr>
        <w:pStyle w:val="3"/>
        <w:keepNext w:val="0"/>
        <w:keepLines w:val="0"/>
        <w:widowControl/>
        <w:adjustRightInd/>
        <w:spacing w:line="240" w:lineRule="auto"/>
        <w:rPr>
          <w:rFonts w:ascii="黑体" w:eastAsia="黑体" w:hAnsi="黑体" w:hint="eastAsia"/>
          <w:b w:val="0"/>
          <w:bCs w:val="0"/>
          <w:kern w:val="0"/>
          <w:sz w:val="21"/>
          <w:szCs w:val="21"/>
        </w:rPr>
      </w:pPr>
      <w:r>
        <w:rPr>
          <w:rFonts w:ascii="黑体" w:eastAsia="黑体" w:hAnsi="黑体" w:hint="eastAsia"/>
          <w:b w:val="0"/>
          <w:bCs w:val="0"/>
          <w:kern w:val="0"/>
          <w:sz w:val="21"/>
          <w:szCs w:val="21"/>
        </w:rPr>
        <w:t>5.2.2.4 可选指标</w:t>
      </w:r>
    </w:p>
    <w:p w14:paraId="256AB7AA" w14:textId="77777777" w:rsidR="00CD6C3F" w:rsidRDefault="00000000">
      <w:pPr>
        <w:pStyle w:val="af2"/>
        <w:numPr>
          <w:ilvl w:val="0"/>
          <w:numId w:val="0"/>
        </w:numPr>
        <w:spacing w:beforeLines="0" w:afterLines="0"/>
        <w:ind w:firstLineChars="200" w:firstLine="420"/>
        <w:outlineLvl w:val="9"/>
        <w:rPr>
          <w:rFonts w:ascii="宋体" w:eastAsia="宋体" w:hAnsi="黑体" w:cstheme="minorBidi" w:hint="eastAsia"/>
          <w:kern w:val="2"/>
          <w:szCs w:val="21"/>
        </w:rPr>
      </w:pPr>
      <w:r>
        <w:rPr>
          <w:rFonts w:ascii="宋体" w:eastAsia="宋体" w:hAnsi="黑体" w:cstheme="minorBidi" w:hint="eastAsia"/>
          <w:kern w:val="2"/>
          <w:szCs w:val="21"/>
        </w:rPr>
        <w:t>企业或评价方在选取可选指标时，应充分考虑企业供应链的实际情况和行业特点，结合产品生命周期及供应链系统资源、生态环境和健康安全影响的重要性，确定指标的权重和分值。此外，评价方可以根据企业的具体需求和发展目标新增适用的评价指标，并在评价报告中详细说明新增指标的选取依据和评价方法。</w:t>
      </w:r>
    </w:p>
    <w:p w14:paraId="0A14BABF" w14:textId="77777777" w:rsidR="00CD6C3F" w:rsidRDefault="00000000">
      <w:pPr>
        <w:pStyle w:val="3"/>
        <w:keepNext w:val="0"/>
        <w:keepLines w:val="0"/>
        <w:widowControl/>
        <w:adjustRightInd/>
        <w:spacing w:line="240" w:lineRule="auto"/>
        <w:rPr>
          <w:rFonts w:ascii="黑体" w:eastAsia="黑体" w:hAnsi="黑体" w:hint="eastAsia"/>
          <w:b w:val="0"/>
          <w:bCs w:val="0"/>
          <w:kern w:val="0"/>
          <w:sz w:val="21"/>
          <w:szCs w:val="21"/>
        </w:rPr>
      </w:pPr>
      <w:r>
        <w:rPr>
          <w:rFonts w:ascii="黑体" w:eastAsia="黑体" w:hAnsi="黑体" w:hint="eastAsia"/>
          <w:b w:val="0"/>
          <w:bCs w:val="0"/>
          <w:kern w:val="0"/>
          <w:sz w:val="21"/>
          <w:szCs w:val="21"/>
        </w:rPr>
        <w:t>5.2.2.5 动态调整</w:t>
      </w:r>
    </w:p>
    <w:p w14:paraId="584CD786" w14:textId="77777777" w:rsidR="00CD6C3F" w:rsidRDefault="00000000">
      <w:pPr>
        <w:pStyle w:val="af2"/>
        <w:numPr>
          <w:ilvl w:val="0"/>
          <w:numId w:val="0"/>
        </w:numPr>
        <w:spacing w:beforeLines="0" w:afterLines="0"/>
        <w:ind w:firstLineChars="200" w:firstLine="420"/>
        <w:outlineLvl w:val="9"/>
        <w:rPr>
          <w:rFonts w:ascii="宋体" w:eastAsia="宋体" w:hAnsi="黑体" w:cstheme="minorBidi" w:hint="eastAsia"/>
          <w:kern w:val="2"/>
          <w:szCs w:val="21"/>
        </w:rPr>
      </w:pPr>
      <w:r>
        <w:rPr>
          <w:rFonts w:ascii="宋体" w:eastAsia="宋体" w:hAnsi="黑体" w:cstheme="minorBidi" w:hint="eastAsia"/>
          <w:kern w:val="2"/>
          <w:szCs w:val="21"/>
        </w:rPr>
        <w:t>评价指标的选取应具备动态性，及时响应政策、法规和行业标准的变化。在实际评价过程中，评价方应考虑指标的时间特性，根据最新的法规和市场趋势适时调整指标要求，以确保评价体系的适用性和前瞻性。</w:t>
      </w:r>
    </w:p>
    <w:p w14:paraId="16F51AFB" w14:textId="77777777" w:rsidR="00CD6C3F" w:rsidRDefault="00CD6C3F">
      <w:pPr>
        <w:pStyle w:val="affffffffffff1"/>
      </w:pPr>
    </w:p>
    <w:p w14:paraId="5418C6DB" w14:textId="77777777" w:rsidR="00CD6C3F" w:rsidRDefault="00000000">
      <w:pPr>
        <w:pStyle w:val="af2"/>
        <w:numPr>
          <w:ilvl w:val="0"/>
          <w:numId w:val="0"/>
        </w:numPr>
        <w:spacing w:beforeLines="0" w:afterLines="0"/>
        <w:outlineLvl w:val="9"/>
        <w:rPr>
          <w:rFonts w:hAnsi="黑体" w:cs="Arial" w:hint="eastAsia"/>
        </w:rPr>
      </w:pPr>
      <w:r>
        <w:rPr>
          <w:rFonts w:hAnsi="黑体" w:cs="Arial" w:hint="eastAsia"/>
        </w:rPr>
        <w:t>5.3 评价结果</w:t>
      </w:r>
    </w:p>
    <w:p w14:paraId="559197D3" w14:textId="77777777" w:rsidR="00CD6C3F" w:rsidRDefault="00000000">
      <w:pPr>
        <w:pStyle w:val="affffffffffff1"/>
        <w:ind w:firstLineChars="0" w:firstLine="0"/>
        <w:rPr>
          <w:rFonts w:ascii="黑体" w:eastAsia="黑体" w:hAnsi="黑体" w:cs="Arial" w:hint="eastAsia"/>
        </w:rPr>
      </w:pPr>
      <w:r>
        <w:rPr>
          <w:rFonts w:ascii="黑体" w:eastAsia="黑体" w:hAnsi="黑体" w:cs="Arial" w:hint="eastAsia"/>
        </w:rPr>
        <w:t>5.3.1 评分计算方法</w:t>
      </w:r>
    </w:p>
    <w:p w14:paraId="4D7A5271" w14:textId="77777777" w:rsidR="00CD6C3F" w:rsidRDefault="00000000">
      <w:pPr>
        <w:pStyle w:val="affffffffffff1"/>
        <w:rPr>
          <w:rFonts w:hAnsi="宋体" w:cs="宋体" w:hint="eastAsia"/>
          <w:kern w:val="2"/>
          <w:szCs w:val="21"/>
        </w:rPr>
      </w:pPr>
      <w:r>
        <w:rPr>
          <w:rFonts w:hAnsi="宋体" w:cs="宋体" w:hint="eastAsia"/>
          <w:kern w:val="2"/>
          <w:szCs w:val="21"/>
        </w:rPr>
        <w:t>必选指标为企业必须达到的基本要求。如果企业未能满足必选指标的要求，则无法被认定为供应链环境、社会、治理（ESG）管理合格企业。评价的总分值为100分，具体的指标权重和分值按照附录A中的规定执行。综合得分由各项指标得分的总和构成。</w:t>
      </w:r>
    </w:p>
    <w:p w14:paraId="68B99C41" w14:textId="77777777" w:rsidR="00CD6C3F" w:rsidRDefault="00000000">
      <w:pPr>
        <w:widowControl/>
        <w:adjustRightInd/>
        <w:spacing w:line="240" w:lineRule="auto"/>
        <w:jc w:val="left"/>
        <w:rPr>
          <w:rFonts w:ascii="黑体" w:eastAsia="黑体" w:hAnsi="黑体" w:cs="Arial" w:hint="eastAsia"/>
          <w:kern w:val="0"/>
          <w:szCs w:val="20"/>
        </w:rPr>
      </w:pPr>
      <w:r>
        <w:rPr>
          <w:rFonts w:ascii="黑体" w:eastAsia="黑体" w:hAnsi="黑体" w:cs="Arial" w:hint="eastAsia"/>
          <w:kern w:val="0"/>
          <w:szCs w:val="20"/>
        </w:rPr>
        <w:t>5.3.2 评价结论</w:t>
      </w:r>
    </w:p>
    <w:p w14:paraId="33AC5656" w14:textId="77777777" w:rsidR="00CD6C3F" w:rsidRDefault="00000000">
      <w:pPr>
        <w:pStyle w:val="affffffffffff1"/>
        <w:rPr>
          <w:rFonts w:hAnsi="宋体" w:cs="宋体" w:hint="eastAsia"/>
          <w:kern w:val="2"/>
          <w:szCs w:val="21"/>
        </w:rPr>
      </w:pPr>
      <w:r>
        <w:rPr>
          <w:rFonts w:hAnsi="宋体" w:cs="宋体" w:hint="eastAsia"/>
          <w:kern w:val="2"/>
          <w:szCs w:val="21"/>
        </w:rPr>
        <w:t>评价结论根据企业的综合得分划分为合格和不合格两大类别，其中合格类别进一步细分为四个等级。企业的评价等级将作为供应链管理改进和外部沟通的重要依据。合格等级的企业可根据其实际得分获得相应的评价证书，推动供应链管理的持续优化。</w:t>
      </w:r>
    </w:p>
    <w:p w14:paraId="7578EA38" w14:textId="77777777" w:rsidR="00CD6C3F" w:rsidRDefault="00000000">
      <w:pPr>
        <w:pStyle w:val="affffffffffff1"/>
        <w:rPr>
          <w:rFonts w:hAnsi="宋体" w:cs="宋体" w:hint="eastAsia"/>
          <w:kern w:val="2"/>
          <w:szCs w:val="21"/>
        </w:rPr>
      </w:pPr>
      <w:r>
        <w:rPr>
          <w:rFonts w:hAnsi="宋体" w:cs="宋体" w:hint="eastAsia"/>
          <w:kern w:val="2"/>
          <w:szCs w:val="21"/>
        </w:rPr>
        <w:lastRenderedPageBreak/>
        <w:t>各等级的具体条件详见表2。</w:t>
      </w:r>
    </w:p>
    <w:p w14:paraId="3ABE6366" w14:textId="77777777" w:rsidR="00CD6C3F" w:rsidRDefault="00CD6C3F">
      <w:pPr>
        <w:pStyle w:val="affffffffffff1"/>
        <w:rPr>
          <w:rFonts w:hAnsi="宋体" w:cs="宋体" w:hint="eastAsia"/>
          <w:kern w:val="2"/>
          <w:szCs w:val="21"/>
        </w:rPr>
      </w:pPr>
    </w:p>
    <w:p w14:paraId="34F8200A" w14:textId="77777777" w:rsidR="00CD6C3F" w:rsidRDefault="00000000">
      <w:pPr>
        <w:widowControl/>
        <w:jc w:val="center"/>
        <w:rPr>
          <w:rFonts w:ascii="黑体" w:eastAsia="黑体" w:hAnsi="黑体" w:cs="Arial" w:hint="eastAsia"/>
          <w:kern w:val="0"/>
          <w:szCs w:val="20"/>
        </w:rPr>
      </w:pPr>
      <w:r>
        <w:rPr>
          <w:rFonts w:ascii="黑体" w:eastAsia="黑体" w:hAnsi="黑体" w:cs="Arial" w:hint="eastAsia"/>
          <w:kern w:val="0"/>
          <w:szCs w:val="20"/>
        </w:rPr>
        <w:t>表2 评价结论分级</w:t>
      </w:r>
    </w:p>
    <w:tbl>
      <w:tblPr>
        <w:tblStyle w:val="affffe"/>
        <w:tblW w:w="0" w:type="auto"/>
        <w:tblLook w:val="04A0" w:firstRow="1" w:lastRow="0" w:firstColumn="1" w:lastColumn="0" w:noHBand="0" w:noVBand="1"/>
      </w:tblPr>
      <w:tblGrid>
        <w:gridCol w:w="2070"/>
        <w:gridCol w:w="1880"/>
        <w:gridCol w:w="4578"/>
      </w:tblGrid>
      <w:tr w:rsidR="00CD6C3F" w14:paraId="77F191E9" w14:textId="77777777">
        <w:tc>
          <w:tcPr>
            <w:tcW w:w="2070" w:type="dxa"/>
          </w:tcPr>
          <w:p w14:paraId="2DF1ED43" w14:textId="77777777" w:rsidR="00CD6C3F" w:rsidRDefault="00000000">
            <w:pPr>
              <w:widowControl/>
              <w:jc w:val="center"/>
              <w:rPr>
                <w:rFonts w:ascii="宋体" w:hAnsi="宋体" w:cs="宋体" w:hint="eastAsia"/>
              </w:rPr>
            </w:pPr>
            <w:r>
              <w:rPr>
                <w:rFonts w:ascii="宋体" w:hAnsi="宋体" w:cs="宋体" w:hint="eastAsia"/>
              </w:rPr>
              <w:t>评价结论</w:t>
            </w:r>
          </w:p>
        </w:tc>
        <w:tc>
          <w:tcPr>
            <w:tcW w:w="1880" w:type="dxa"/>
          </w:tcPr>
          <w:p w14:paraId="3527DDB6" w14:textId="77777777" w:rsidR="00CD6C3F" w:rsidRDefault="00000000">
            <w:pPr>
              <w:widowControl/>
              <w:jc w:val="center"/>
              <w:rPr>
                <w:rFonts w:ascii="宋体" w:hAnsi="宋体" w:cs="宋体" w:hint="eastAsia"/>
              </w:rPr>
            </w:pPr>
            <w:r>
              <w:rPr>
                <w:rFonts w:ascii="宋体" w:hAnsi="宋体" w:cs="宋体" w:hint="eastAsia"/>
              </w:rPr>
              <w:t>分级</w:t>
            </w:r>
          </w:p>
        </w:tc>
        <w:tc>
          <w:tcPr>
            <w:tcW w:w="4578" w:type="dxa"/>
          </w:tcPr>
          <w:p w14:paraId="557155B3" w14:textId="77777777" w:rsidR="00CD6C3F" w:rsidRDefault="00000000">
            <w:pPr>
              <w:widowControl/>
              <w:jc w:val="center"/>
              <w:rPr>
                <w:rFonts w:ascii="宋体" w:hAnsi="宋体" w:cs="宋体" w:hint="eastAsia"/>
              </w:rPr>
            </w:pPr>
            <w:r>
              <w:rPr>
                <w:rFonts w:ascii="宋体" w:hAnsi="宋体" w:cs="宋体" w:hint="eastAsia"/>
              </w:rPr>
              <w:t>条件</w:t>
            </w:r>
          </w:p>
        </w:tc>
      </w:tr>
      <w:tr w:rsidR="00CD6C3F" w14:paraId="5CA1708D" w14:textId="77777777">
        <w:tc>
          <w:tcPr>
            <w:tcW w:w="2070" w:type="dxa"/>
            <w:vMerge w:val="restart"/>
          </w:tcPr>
          <w:p w14:paraId="09778857" w14:textId="77777777" w:rsidR="00CD6C3F" w:rsidRDefault="00CD6C3F">
            <w:pPr>
              <w:widowControl/>
              <w:ind w:firstLine="420"/>
              <w:jc w:val="center"/>
              <w:rPr>
                <w:rFonts w:ascii="宋体" w:hAnsi="宋体" w:cs="宋体" w:hint="eastAsia"/>
              </w:rPr>
            </w:pPr>
          </w:p>
          <w:p w14:paraId="49B62C46" w14:textId="77777777" w:rsidR="00CD6C3F" w:rsidRDefault="00000000">
            <w:pPr>
              <w:widowControl/>
              <w:spacing w:line="480" w:lineRule="auto"/>
              <w:jc w:val="center"/>
              <w:rPr>
                <w:rFonts w:ascii="宋体" w:hAnsi="宋体" w:cs="宋体" w:hint="eastAsia"/>
              </w:rPr>
            </w:pPr>
            <w:r>
              <w:rPr>
                <w:rFonts w:ascii="宋体" w:hAnsi="宋体" w:cs="宋体" w:hint="eastAsia"/>
              </w:rPr>
              <w:t>合格</w:t>
            </w:r>
          </w:p>
        </w:tc>
        <w:tc>
          <w:tcPr>
            <w:tcW w:w="1880" w:type="dxa"/>
          </w:tcPr>
          <w:p w14:paraId="6CCD5BE2" w14:textId="77777777" w:rsidR="00CD6C3F" w:rsidRDefault="00000000">
            <w:pPr>
              <w:widowControl/>
              <w:jc w:val="center"/>
              <w:rPr>
                <w:rFonts w:ascii="宋体" w:hAnsi="宋体" w:cs="宋体" w:hint="eastAsia"/>
              </w:rPr>
            </w:pPr>
            <w:r>
              <w:rPr>
                <w:rFonts w:ascii="宋体" w:hAnsi="宋体" w:cs="宋体" w:hint="eastAsia"/>
              </w:rPr>
              <w:t>铂金级</w:t>
            </w:r>
          </w:p>
        </w:tc>
        <w:tc>
          <w:tcPr>
            <w:tcW w:w="4578" w:type="dxa"/>
          </w:tcPr>
          <w:p w14:paraId="1D4AE0DE" w14:textId="77777777" w:rsidR="00CD6C3F" w:rsidRDefault="00000000">
            <w:pPr>
              <w:widowControl/>
              <w:jc w:val="center"/>
              <w:rPr>
                <w:rFonts w:ascii="宋体" w:hAnsi="宋体" w:cs="宋体" w:hint="eastAsia"/>
              </w:rPr>
            </w:pPr>
            <w:r>
              <w:rPr>
                <w:rFonts w:ascii="宋体" w:hAnsi="宋体" w:cs="宋体" w:hint="eastAsia"/>
              </w:rPr>
              <w:t>必选项符合，且综合得分≧90</w:t>
            </w:r>
          </w:p>
        </w:tc>
      </w:tr>
      <w:tr w:rsidR="00CD6C3F" w14:paraId="2F546344" w14:textId="77777777">
        <w:tc>
          <w:tcPr>
            <w:tcW w:w="2070" w:type="dxa"/>
            <w:vMerge/>
          </w:tcPr>
          <w:p w14:paraId="3867AB23" w14:textId="77777777" w:rsidR="00CD6C3F" w:rsidRDefault="00CD6C3F">
            <w:pPr>
              <w:widowControl/>
              <w:ind w:firstLine="420"/>
              <w:jc w:val="center"/>
              <w:rPr>
                <w:rFonts w:ascii="宋体" w:hAnsi="宋体" w:cs="宋体" w:hint="eastAsia"/>
              </w:rPr>
            </w:pPr>
          </w:p>
        </w:tc>
        <w:tc>
          <w:tcPr>
            <w:tcW w:w="1880" w:type="dxa"/>
          </w:tcPr>
          <w:p w14:paraId="7C1D365A" w14:textId="77777777" w:rsidR="00CD6C3F" w:rsidRDefault="00000000">
            <w:pPr>
              <w:widowControl/>
              <w:jc w:val="center"/>
              <w:rPr>
                <w:rFonts w:ascii="宋体" w:hAnsi="宋体" w:cs="宋体" w:hint="eastAsia"/>
              </w:rPr>
            </w:pPr>
            <w:proofErr w:type="gramStart"/>
            <w:r>
              <w:rPr>
                <w:rFonts w:ascii="宋体" w:hAnsi="宋体" w:cs="宋体" w:hint="eastAsia"/>
              </w:rPr>
              <w:t>黄金级</w:t>
            </w:r>
            <w:proofErr w:type="gramEnd"/>
          </w:p>
        </w:tc>
        <w:tc>
          <w:tcPr>
            <w:tcW w:w="4578" w:type="dxa"/>
          </w:tcPr>
          <w:p w14:paraId="07BB1655" w14:textId="77777777" w:rsidR="00CD6C3F" w:rsidRDefault="00000000">
            <w:pPr>
              <w:widowControl/>
              <w:jc w:val="center"/>
              <w:rPr>
                <w:rFonts w:ascii="宋体" w:hAnsi="宋体" w:cs="宋体" w:hint="eastAsia"/>
              </w:rPr>
            </w:pPr>
            <w:r>
              <w:rPr>
                <w:rFonts w:ascii="宋体" w:hAnsi="宋体" w:cs="宋体" w:hint="eastAsia"/>
              </w:rPr>
              <w:t>必选项符合，且80 ≦综合得分≦ 90</w:t>
            </w:r>
          </w:p>
        </w:tc>
      </w:tr>
      <w:tr w:rsidR="00CD6C3F" w14:paraId="688C8161" w14:textId="77777777">
        <w:tc>
          <w:tcPr>
            <w:tcW w:w="2070" w:type="dxa"/>
            <w:vMerge/>
          </w:tcPr>
          <w:p w14:paraId="5370FDDF" w14:textId="77777777" w:rsidR="00CD6C3F" w:rsidRDefault="00CD6C3F">
            <w:pPr>
              <w:widowControl/>
              <w:ind w:firstLine="420"/>
              <w:jc w:val="center"/>
              <w:rPr>
                <w:rFonts w:ascii="宋体" w:hAnsi="宋体" w:cs="宋体" w:hint="eastAsia"/>
              </w:rPr>
            </w:pPr>
          </w:p>
        </w:tc>
        <w:tc>
          <w:tcPr>
            <w:tcW w:w="1880" w:type="dxa"/>
          </w:tcPr>
          <w:p w14:paraId="30C82982" w14:textId="77777777" w:rsidR="00CD6C3F" w:rsidRDefault="00000000">
            <w:pPr>
              <w:widowControl/>
              <w:jc w:val="center"/>
              <w:rPr>
                <w:rFonts w:ascii="宋体" w:hAnsi="宋体" w:cs="宋体" w:hint="eastAsia"/>
              </w:rPr>
            </w:pPr>
            <w:proofErr w:type="gramStart"/>
            <w:r>
              <w:rPr>
                <w:rFonts w:ascii="宋体" w:hAnsi="宋体" w:cs="宋体" w:hint="eastAsia"/>
              </w:rPr>
              <w:t>白银级</w:t>
            </w:r>
            <w:proofErr w:type="gramEnd"/>
          </w:p>
        </w:tc>
        <w:tc>
          <w:tcPr>
            <w:tcW w:w="4578" w:type="dxa"/>
          </w:tcPr>
          <w:p w14:paraId="09ED1D5F" w14:textId="77777777" w:rsidR="00CD6C3F" w:rsidRDefault="00000000">
            <w:pPr>
              <w:widowControl/>
              <w:jc w:val="center"/>
              <w:rPr>
                <w:rFonts w:ascii="宋体" w:hAnsi="宋体" w:cs="宋体" w:hint="eastAsia"/>
              </w:rPr>
            </w:pPr>
            <w:r>
              <w:rPr>
                <w:rFonts w:ascii="宋体" w:hAnsi="宋体" w:cs="宋体" w:hint="eastAsia"/>
              </w:rPr>
              <w:t>必选项符合，且70 ≦综合得分≦ 80</w:t>
            </w:r>
          </w:p>
        </w:tc>
      </w:tr>
      <w:tr w:rsidR="00CD6C3F" w14:paraId="3C31F973" w14:textId="77777777">
        <w:tc>
          <w:tcPr>
            <w:tcW w:w="2070" w:type="dxa"/>
            <w:vMerge/>
          </w:tcPr>
          <w:p w14:paraId="714C4518" w14:textId="77777777" w:rsidR="00CD6C3F" w:rsidRDefault="00CD6C3F">
            <w:pPr>
              <w:widowControl/>
              <w:ind w:firstLine="420"/>
              <w:jc w:val="center"/>
              <w:rPr>
                <w:rFonts w:ascii="宋体" w:hAnsi="宋体" w:cs="宋体" w:hint="eastAsia"/>
              </w:rPr>
            </w:pPr>
          </w:p>
        </w:tc>
        <w:tc>
          <w:tcPr>
            <w:tcW w:w="1880" w:type="dxa"/>
          </w:tcPr>
          <w:p w14:paraId="1603A847" w14:textId="77777777" w:rsidR="00CD6C3F" w:rsidRDefault="00000000">
            <w:pPr>
              <w:widowControl/>
              <w:jc w:val="center"/>
              <w:rPr>
                <w:rFonts w:ascii="宋体" w:hAnsi="宋体" w:cs="宋体" w:hint="eastAsia"/>
              </w:rPr>
            </w:pPr>
            <w:proofErr w:type="gramStart"/>
            <w:r>
              <w:rPr>
                <w:rFonts w:ascii="宋体" w:hAnsi="宋体" w:cs="宋体" w:hint="eastAsia"/>
              </w:rPr>
              <w:t>青铜级</w:t>
            </w:r>
            <w:proofErr w:type="gramEnd"/>
          </w:p>
        </w:tc>
        <w:tc>
          <w:tcPr>
            <w:tcW w:w="4578" w:type="dxa"/>
          </w:tcPr>
          <w:p w14:paraId="255B5754" w14:textId="77777777" w:rsidR="00CD6C3F" w:rsidRDefault="00000000">
            <w:pPr>
              <w:widowControl/>
              <w:jc w:val="center"/>
              <w:rPr>
                <w:rFonts w:ascii="宋体" w:hAnsi="宋体" w:cs="宋体" w:hint="eastAsia"/>
              </w:rPr>
            </w:pPr>
            <w:r>
              <w:rPr>
                <w:rFonts w:ascii="宋体" w:hAnsi="宋体" w:cs="宋体" w:hint="eastAsia"/>
              </w:rPr>
              <w:t>必选项符合，且60 ≦综合得分≦ 70</w:t>
            </w:r>
          </w:p>
        </w:tc>
      </w:tr>
      <w:tr w:rsidR="00CD6C3F" w14:paraId="1368D59D" w14:textId="77777777">
        <w:tc>
          <w:tcPr>
            <w:tcW w:w="2070" w:type="dxa"/>
          </w:tcPr>
          <w:p w14:paraId="643B72A3" w14:textId="77777777" w:rsidR="00CD6C3F" w:rsidRDefault="00000000">
            <w:pPr>
              <w:widowControl/>
              <w:spacing w:line="360" w:lineRule="auto"/>
              <w:jc w:val="center"/>
              <w:rPr>
                <w:rFonts w:ascii="宋体" w:hAnsi="宋体" w:cs="宋体" w:hint="eastAsia"/>
              </w:rPr>
            </w:pPr>
            <w:r>
              <w:rPr>
                <w:rFonts w:ascii="宋体" w:hAnsi="宋体" w:cs="宋体" w:hint="eastAsia"/>
              </w:rPr>
              <w:t>不合格</w:t>
            </w:r>
          </w:p>
        </w:tc>
        <w:tc>
          <w:tcPr>
            <w:tcW w:w="1880" w:type="dxa"/>
          </w:tcPr>
          <w:p w14:paraId="57A9CA74" w14:textId="77777777" w:rsidR="00CD6C3F" w:rsidRDefault="00000000">
            <w:pPr>
              <w:widowControl/>
              <w:spacing w:line="360" w:lineRule="auto"/>
              <w:jc w:val="center"/>
              <w:rPr>
                <w:rFonts w:ascii="宋体" w:hAnsi="宋体" w:cs="宋体" w:hint="eastAsia"/>
              </w:rPr>
            </w:pPr>
            <w:r>
              <w:rPr>
                <w:rFonts w:ascii="宋体" w:hAnsi="宋体" w:cs="宋体" w:hint="eastAsia"/>
              </w:rPr>
              <w:t>不合格</w:t>
            </w:r>
          </w:p>
        </w:tc>
        <w:tc>
          <w:tcPr>
            <w:tcW w:w="4578" w:type="dxa"/>
          </w:tcPr>
          <w:p w14:paraId="27C8ABEB" w14:textId="77777777" w:rsidR="00CD6C3F" w:rsidRDefault="00000000">
            <w:pPr>
              <w:widowControl/>
              <w:jc w:val="center"/>
              <w:rPr>
                <w:rFonts w:ascii="宋体" w:hAnsi="宋体" w:cs="宋体" w:hint="eastAsia"/>
              </w:rPr>
            </w:pPr>
            <w:r>
              <w:rPr>
                <w:rFonts w:ascii="宋体" w:hAnsi="宋体" w:cs="宋体" w:hint="eastAsia"/>
              </w:rPr>
              <w:t>必选项指标缺失或不符合要求；</w:t>
            </w:r>
          </w:p>
          <w:p w14:paraId="58781FCD" w14:textId="77777777" w:rsidR="00CD6C3F" w:rsidRDefault="00000000">
            <w:pPr>
              <w:widowControl/>
              <w:jc w:val="center"/>
              <w:rPr>
                <w:rFonts w:ascii="宋体" w:hAnsi="宋体" w:cs="宋体" w:hint="eastAsia"/>
              </w:rPr>
            </w:pPr>
            <w:r>
              <w:rPr>
                <w:rFonts w:ascii="宋体" w:hAnsi="宋体" w:cs="宋体" w:hint="eastAsia"/>
              </w:rPr>
              <w:t>或必选项符合，但综合得分&lt; 90</w:t>
            </w:r>
          </w:p>
        </w:tc>
      </w:tr>
    </w:tbl>
    <w:p w14:paraId="37D7AF38" w14:textId="77777777" w:rsidR="00CD6C3F" w:rsidRDefault="00CD6C3F">
      <w:pPr>
        <w:widowControl/>
        <w:jc w:val="center"/>
        <w:rPr>
          <w:rFonts w:ascii="黑体" w:eastAsia="黑体" w:hAnsi="黑体" w:cs="Arial" w:hint="eastAsia"/>
          <w:kern w:val="0"/>
          <w:szCs w:val="20"/>
        </w:rPr>
      </w:pPr>
    </w:p>
    <w:p w14:paraId="6869C03F" w14:textId="77777777" w:rsidR="00CD6C3F" w:rsidRDefault="00000000">
      <w:pPr>
        <w:pStyle w:val="af2"/>
        <w:numPr>
          <w:ilvl w:val="0"/>
          <w:numId w:val="0"/>
        </w:numPr>
        <w:spacing w:beforeLines="0" w:afterLines="0"/>
        <w:outlineLvl w:val="0"/>
        <w:rPr>
          <w:rFonts w:hAnsi="黑体" w:cs="Arial" w:hint="eastAsia"/>
        </w:rPr>
      </w:pPr>
      <w:bookmarkStart w:id="18" w:name="_Toc27212"/>
      <w:bookmarkEnd w:id="15"/>
      <w:r>
        <w:rPr>
          <w:rFonts w:hAnsi="黑体" w:cs="Arial" w:hint="eastAsia"/>
        </w:rPr>
        <w:t>6 评价报告</w:t>
      </w:r>
      <w:bookmarkEnd w:id="18"/>
    </w:p>
    <w:p w14:paraId="3C0126F9" w14:textId="77777777" w:rsidR="00CD6C3F" w:rsidRDefault="00000000">
      <w:pPr>
        <w:pStyle w:val="affffffffffff1"/>
        <w:ind w:firstLineChars="0" w:firstLine="0"/>
        <w:rPr>
          <w:rFonts w:hAnsi="黑体" w:cs="Arial" w:hint="eastAsia"/>
        </w:rPr>
      </w:pPr>
      <w:r>
        <w:rPr>
          <w:rFonts w:ascii="黑体" w:eastAsia="黑体" w:hAnsi="黑体" w:cs="Arial" w:hint="eastAsia"/>
        </w:rPr>
        <w:t>6.1 评价报告内容及要求</w:t>
      </w:r>
    </w:p>
    <w:p w14:paraId="1341027D" w14:textId="77777777" w:rsidR="00CD6C3F" w:rsidRDefault="00000000">
      <w:pPr>
        <w:pStyle w:val="af2"/>
        <w:numPr>
          <w:ilvl w:val="0"/>
          <w:numId w:val="0"/>
        </w:numPr>
        <w:spacing w:beforeLines="0" w:afterLines="0"/>
        <w:ind w:firstLineChars="200" w:firstLine="420"/>
        <w:outlineLvl w:val="9"/>
        <w:rPr>
          <w:rFonts w:ascii="宋体" w:eastAsia="宋体" w:hAnsi="黑体" w:cstheme="minorBidi" w:hint="eastAsia"/>
          <w:kern w:val="2"/>
          <w:szCs w:val="21"/>
        </w:rPr>
      </w:pPr>
      <w:r>
        <w:rPr>
          <w:rFonts w:ascii="宋体" w:eastAsia="宋体" w:hAnsi="黑体" w:cstheme="minorBidi" w:hint="eastAsia"/>
          <w:kern w:val="2"/>
          <w:szCs w:val="21"/>
        </w:rPr>
        <w:t>评价报告应全面、客观地反映</w:t>
      </w:r>
      <w:proofErr w:type="gramStart"/>
      <w:r>
        <w:rPr>
          <w:rFonts w:ascii="宋体" w:eastAsia="宋体" w:hAnsi="黑体" w:cstheme="minorBidi" w:hint="eastAsia"/>
          <w:kern w:val="2"/>
          <w:szCs w:val="21"/>
        </w:rPr>
        <w:t>评价组</w:t>
      </w:r>
      <w:proofErr w:type="gramEnd"/>
      <w:r>
        <w:rPr>
          <w:rFonts w:ascii="宋体" w:eastAsia="宋体" w:hAnsi="黑体" w:cstheme="minorBidi" w:hint="eastAsia"/>
          <w:kern w:val="2"/>
          <w:szCs w:val="21"/>
        </w:rPr>
        <w:t>在现场开展评价的实施过程，并以充分的证据支撑评价结论。报告内容应简洁明了，同时确保对关键环节的阐述详实、有依据。针对每一项评价条款的要求，报告应详细描述评价过程、判定企业符合情况的依据，并提供引用的关键内容及相关证据文件来源。对于涉及的计算，应给出详细的过程和数据依据，确保报告中的证据和信息具有可信度，且内容精炼、结论明确。</w:t>
      </w:r>
    </w:p>
    <w:p w14:paraId="40093BB1" w14:textId="77777777" w:rsidR="00CD6C3F" w:rsidRDefault="00000000">
      <w:pPr>
        <w:pStyle w:val="af2"/>
        <w:numPr>
          <w:ilvl w:val="0"/>
          <w:numId w:val="0"/>
        </w:numPr>
        <w:spacing w:beforeLines="0" w:afterLines="0"/>
        <w:ind w:firstLineChars="200" w:firstLine="420"/>
        <w:outlineLvl w:val="9"/>
        <w:rPr>
          <w:rFonts w:ascii="宋体" w:eastAsia="宋体" w:hAnsi="黑体" w:cstheme="minorBidi" w:hint="eastAsia"/>
          <w:kern w:val="2"/>
          <w:szCs w:val="21"/>
        </w:rPr>
      </w:pPr>
      <w:r>
        <w:rPr>
          <w:rFonts w:ascii="宋体" w:eastAsia="宋体" w:hAnsi="黑体" w:cstheme="minorBidi" w:hint="eastAsia"/>
          <w:kern w:val="2"/>
          <w:szCs w:val="21"/>
        </w:rPr>
        <w:t>评价报告应包括但不限于以下内容：</w:t>
      </w:r>
    </w:p>
    <w:p w14:paraId="3D43DDAD" w14:textId="77777777" w:rsidR="00CD6C3F" w:rsidRDefault="00000000">
      <w:pPr>
        <w:pStyle w:val="affffffffffff1"/>
        <w:ind w:leftChars="200" w:left="420" w:firstLineChars="0" w:firstLine="0"/>
        <w:rPr>
          <w:rFonts w:hAnsi="黑体" w:cstheme="minorBidi" w:hint="eastAsia"/>
          <w:kern w:val="2"/>
          <w:szCs w:val="21"/>
        </w:rPr>
      </w:pPr>
      <w:r>
        <w:rPr>
          <w:rFonts w:hAnsi="黑体" w:cstheme="minorBidi" w:hint="eastAsia"/>
          <w:kern w:val="2"/>
          <w:szCs w:val="21"/>
        </w:rPr>
        <w:t>— 企业ESG议题和评价指标概述；</w:t>
      </w:r>
    </w:p>
    <w:p w14:paraId="6F9C10A8" w14:textId="77777777" w:rsidR="00CD6C3F" w:rsidRDefault="00000000">
      <w:pPr>
        <w:pStyle w:val="affffffffffff1"/>
        <w:ind w:leftChars="200" w:left="420" w:firstLineChars="0" w:firstLine="0"/>
        <w:rPr>
          <w:rFonts w:hAnsi="黑体" w:cstheme="minorBidi" w:hint="eastAsia"/>
          <w:kern w:val="2"/>
          <w:szCs w:val="21"/>
        </w:rPr>
      </w:pPr>
      <w:r>
        <w:rPr>
          <w:rFonts w:hAnsi="黑体" w:cstheme="minorBidi" w:hint="eastAsia"/>
          <w:kern w:val="2"/>
          <w:szCs w:val="21"/>
        </w:rPr>
        <w:t>— 企业产品及主要工艺流程简述；</w:t>
      </w:r>
    </w:p>
    <w:p w14:paraId="513802ED" w14:textId="77777777" w:rsidR="00CD6C3F" w:rsidRDefault="00000000">
      <w:pPr>
        <w:pStyle w:val="affffffffffff1"/>
        <w:ind w:leftChars="200" w:left="420" w:firstLineChars="0" w:firstLine="0"/>
        <w:rPr>
          <w:rFonts w:hAnsi="黑体" w:cstheme="minorBidi" w:hint="eastAsia"/>
          <w:kern w:val="2"/>
          <w:szCs w:val="21"/>
        </w:rPr>
      </w:pPr>
      <w:r>
        <w:rPr>
          <w:rFonts w:hAnsi="黑体" w:cstheme="minorBidi" w:hint="eastAsia"/>
          <w:kern w:val="2"/>
          <w:szCs w:val="21"/>
        </w:rPr>
        <w:t>— 供应链管理实践及ESG指标实施情况；</w:t>
      </w:r>
    </w:p>
    <w:p w14:paraId="6CD52EB6" w14:textId="77777777" w:rsidR="00CD6C3F" w:rsidRDefault="00000000">
      <w:pPr>
        <w:pStyle w:val="affffffffffff1"/>
        <w:ind w:leftChars="200" w:left="420" w:firstLineChars="0" w:firstLine="0"/>
        <w:rPr>
          <w:rFonts w:hAnsi="黑体" w:cstheme="minorBidi" w:hint="eastAsia"/>
          <w:kern w:val="2"/>
          <w:szCs w:val="21"/>
        </w:rPr>
      </w:pPr>
      <w:r>
        <w:rPr>
          <w:rFonts w:hAnsi="黑体" w:cstheme="minorBidi" w:hint="eastAsia"/>
          <w:kern w:val="2"/>
          <w:szCs w:val="21"/>
        </w:rPr>
        <w:t>— 评价信息，包括评价范围、数据来源、评价依据和记录等；</w:t>
      </w:r>
    </w:p>
    <w:p w14:paraId="496DFC8B" w14:textId="77777777" w:rsidR="00CD6C3F" w:rsidRDefault="00000000">
      <w:pPr>
        <w:pStyle w:val="affffffffffff1"/>
        <w:ind w:leftChars="200" w:left="420" w:firstLineChars="0" w:firstLine="0"/>
        <w:rPr>
          <w:rFonts w:hAnsi="黑体" w:cstheme="minorBidi" w:hint="eastAsia"/>
          <w:kern w:val="2"/>
          <w:szCs w:val="21"/>
        </w:rPr>
      </w:pPr>
      <w:r>
        <w:rPr>
          <w:rFonts w:hAnsi="黑体" w:cstheme="minorBidi" w:hint="eastAsia"/>
          <w:kern w:val="2"/>
          <w:szCs w:val="21"/>
        </w:rPr>
        <w:t>— 评价方法、指标选取、指标权重与分值分配情况，以及结果解释等说明；</w:t>
      </w:r>
    </w:p>
    <w:p w14:paraId="1B7E473A" w14:textId="77777777" w:rsidR="00CD6C3F" w:rsidRDefault="00000000">
      <w:pPr>
        <w:pStyle w:val="affffffffffff1"/>
        <w:ind w:leftChars="200" w:left="420" w:firstLineChars="0" w:firstLine="0"/>
        <w:rPr>
          <w:rFonts w:hAnsi="黑体" w:cstheme="minorBidi" w:hint="eastAsia"/>
          <w:kern w:val="2"/>
          <w:szCs w:val="21"/>
        </w:rPr>
      </w:pPr>
      <w:r>
        <w:rPr>
          <w:rFonts w:hAnsi="黑体" w:cstheme="minorBidi" w:hint="eastAsia"/>
          <w:kern w:val="2"/>
          <w:szCs w:val="21"/>
        </w:rPr>
        <w:t>— 数据来源和数据分析过程说明；</w:t>
      </w:r>
    </w:p>
    <w:p w14:paraId="567F30AB" w14:textId="77777777" w:rsidR="00CD6C3F" w:rsidRDefault="00000000">
      <w:pPr>
        <w:pStyle w:val="affffffffffff1"/>
        <w:ind w:leftChars="200" w:left="420" w:firstLineChars="0" w:firstLine="0"/>
        <w:rPr>
          <w:rFonts w:hAnsi="黑体" w:cstheme="minorBidi" w:hint="eastAsia"/>
          <w:kern w:val="2"/>
          <w:szCs w:val="21"/>
        </w:rPr>
      </w:pPr>
      <w:r>
        <w:rPr>
          <w:rFonts w:hAnsi="黑体" w:cstheme="minorBidi" w:hint="eastAsia"/>
          <w:kern w:val="2"/>
          <w:szCs w:val="21"/>
        </w:rPr>
        <w:t>— 评价结论及其依据；</w:t>
      </w:r>
    </w:p>
    <w:p w14:paraId="687AFD97" w14:textId="77777777" w:rsidR="00CD6C3F" w:rsidRDefault="00000000">
      <w:pPr>
        <w:pStyle w:val="affffffffffff1"/>
        <w:ind w:leftChars="200" w:left="420" w:firstLineChars="0" w:firstLine="0"/>
        <w:rPr>
          <w:rFonts w:hAnsi="黑体" w:cstheme="minorBidi" w:hint="eastAsia"/>
          <w:kern w:val="2"/>
          <w:szCs w:val="21"/>
        </w:rPr>
      </w:pPr>
      <w:r>
        <w:rPr>
          <w:rFonts w:hAnsi="黑体" w:cstheme="minorBidi" w:hint="eastAsia"/>
          <w:kern w:val="2"/>
          <w:szCs w:val="21"/>
        </w:rPr>
        <w:t>— 问题识别及风险分析。</w:t>
      </w:r>
    </w:p>
    <w:p w14:paraId="515F7228" w14:textId="77777777" w:rsidR="00CD6C3F" w:rsidRDefault="00CD6C3F">
      <w:pPr>
        <w:pStyle w:val="affffffffffff1"/>
        <w:ind w:leftChars="200" w:left="420" w:firstLineChars="0" w:firstLine="0"/>
        <w:rPr>
          <w:rFonts w:hAnsi="黑体" w:cstheme="minorBidi" w:hint="eastAsia"/>
          <w:kern w:val="2"/>
          <w:szCs w:val="21"/>
        </w:rPr>
      </w:pPr>
    </w:p>
    <w:p w14:paraId="55AB3C60" w14:textId="77777777" w:rsidR="00CD6C3F" w:rsidRDefault="00000000">
      <w:pPr>
        <w:pStyle w:val="affffffffffff1"/>
        <w:ind w:firstLineChars="0" w:firstLine="0"/>
        <w:rPr>
          <w:rFonts w:ascii="黑体" w:eastAsia="黑体" w:hAnsi="黑体" w:cs="Arial" w:hint="eastAsia"/>
        </w:rPr>
      </w:pPr>
      <w:r>
        <w:rPr>
          <w:rFonts w:ascii="黑体" w:eastAsia="黑体" w:hAnsi="黑体" w:cs="Arial" w:hint="eastAsia"/>
        </w:rPr>
        <w:t>6.2 评价报告责任要求</w:t>
      </w:r>
    </w:p>
    <w:p w14:paraId="25381288" w14:textId="77777777" w:rsidR="00CD6C3F" w:rsidRDefault="00000000">
      <w:pPr>
        <w:pStyle w:val="affffffffffff1"/>
        <w:rPr>
          <w:rFonts w:hAnsi="宋体" w:cs="宋体" w:hint="eastAsia"/>
          <w:kern w:val="2"/>
          <w:szCs w:val="21"/>
        </w:rPr>
      </w:pPr>
      <w:r>
        <w:rPr>
          <w:rFonts w:hAnsi="宋体" w:cs="宋体" w:hint="eastAsia"/>
          <w:kern w:val="2"/>
          <w:szCs w:val="21"/>
        </w:rPr>
        <w:t>第三方评价机构对所出具的评价报告承担全部责任，确保报告内容的真实性、准确性和完整性。若企业或相关方对评价报告的内容存在异议，评价机构应及时提供详细解释和必要的补充说明，以解决争议并确保报告的公正性和可信度。</w:t>
      </w:r>
    </w:p>
    <w:p w14:paraId="732BB535" w14:textId="77777777" w:rsidR="00CD6C3F" w:rsidRDefault="00000000">
      <w:pPr>
        <w:jc w:val="center"/>
        <w:sectPr w:rsidR="00CD6C3F">
          <w:footerReference w:type="even" r:id="rId16"/>
          <w:footerReference w:type="default" r:id="rId17"/>
          <w:pgSz w:w="11906" w:h="16838"/>
          <w:pgMar w:top="1440" w:right="1797" w:bottom="1440" w:left="1797" w:header="851" w:footer="851" w:gutter="0"/>
          <w:cols w:space="425"/>
          <w:docGrid w:type="lines" w:linePitch="312"/>
        </w:sectPr>
      </w:pPr>
      <w:bookmarkStart w:id="19" w:name="_Toc382570709"/>
      <w:r>
        <w:rPr>
          <w:rFonts w:hint="eastAsia"/>
        </w:rPr>
        <w:br w:type="page"/>
      </w:r>
    </w:p>
    <w:p w14:paraId="6ED3AF3B" w14:textId="77777777" w:rsidR="00CD6C3F" w:rsidRDefault="00000000">
      <w:pPr>
        <w:pStyle w:val="af2"/>
        <w:numPr>
          <w:ilvl w:val="0"/>
          <w:numId w:val="0"/>
        </w:numPr>
        <w:spacing w:before="312" w:after="312"/>
        <w:jc w:val="center"/>
        <w:outlineLvl w:val="0"/>
      </w:pPr>
      <w:bookmarkStart w:id="20" w:name="_Toc9846"/>
      <w:r>
        <w:rPr>
          <w:rFonts w:hint="eastAsia"/>
        </w:rPr>
        <w:lastRenderedPageBreak/>
        <w:t>附录A</w:t>
      </w:r>
      <w:bookmarkStart w:id="21" w:name="_Toc381271016"/>
      <w:bookmarkStart w:id="22" w:name="_Toc381270934"/>
      <w:bookmarkEnd w:id="20"/>
    </w:p>
    <w:p w14:paraId="49F669BD" w14:textId="77777777" w:rsidR="00CD6C3F" w:rsidRDefault="00000000">
      <w:pPr>
        <w:pStyle w:val="af2"/>
        <w:numPr>
          <w:ilvl w:val="0"/>
          <w:numId w:val="0"/>
        </w:numPr>
        <w:spacing w:before="312" w:after="312"/>
        <w:jc w:val="center"/>
        <w:outlineLvl w:val="9"/>
      </w:pPr>
      <w:r>
        <w:rPr>
          <w:rFonts w:hint="eastAsia"/>
        </w:rPr>
        <w:t>（资料性附录</w:t>
      </w:r>
      <w:bookmarkEnd w:id="19"/>
      <w:bookmarkEnd w:id="21"/>
      <w:bookmarkEnd w:id="22"/>
      <w:r>
        <w:rPr>
          <w:rFonts w:hint="eastAsia"/>
        </w:rPr>
        <w:t>）</w:t>
      </w:r>
    </w:p>
    <w:p w14:paraId="0D434284" w14:textId="77777777" w:rsidR="00CD6C3F" w:rsidRDefault="00000000">
      <w:pPr>
        <w:pStyle w:val="affffffffffff1"/>
        <w:jc w:val="center"/>
        <w:rPr>
          <w:rFonts w:ascii="黑体" w:eastAsia="黑体"/>
        </w:rPr>
      </w:pPr>
      <w:r>
        <w:rPr>
          <w:rFonts w:ascii="黑体" w:eastAsia="黑体" w:hint="eastAsia"/>
        </w:rPr>
        <w:t>企业供应链环境、社会、治理（ESG）管理评价指标</w:t>
      </w:r>
    </w:p>
    <w:p w14:paraId="685B8709" w14:textId="77777777" w:rsidR="00CD6C3F" w:rsidRDefault="00CD6C3F">
      <w:pPr>
        <w:pStyle w:val="affffffffffff1"/>
        <w:jc w:val="left"/>
        <w:rPr>
          <w:rFonts w:hAnsi="黑体" w:cs="Arial" w:hint="eastAsia"/>
        </w:rPr>
      </w:pPr>
    </w:p>
    <w:p w14:paraId="1A58503E" w14:textId="77777777" w:rsidR="00CD6C3F" w:rsidRDefault="00000000">
      <w:pPr>
        <w:pStyle w:val="af2"/>
        <w:numPr>
          <w:ilvl w:val="0"/>
          <w:numId w:val="0"/>
        </w:numPr>
        <w:spacing w:beforeLines="0" w:afterLines="0"/>
        <w:ind w:firstLineChars="200" w:firstLine="420"/>
        <w:outlineLvl w:val="9"/>
        <w:rPr>
          <w:rFonts w:ascii="宋体" w:eastAsia="宋体" w:hAnsi="宋体" w:cs="宋体" w:hint="eastAsia"/>
          <w:kern w:val="2"/>
          <w:szCs w:val="21"/>
        </w:rPr>
      </w:pPr>
      <w:r>
        <w:rPr>
          <w:rFonts w:ascii="宋体" w:eastAsia="宋体" w:hAnsi="宋体" w:cs="宋体" w:hint="eastAsia"/>
          <w:kern w:val="2"/>
          <w:szCs w:val="21"/>
        </w:rPr>
        <w:t>表A.1给出了企业供应链环境、社会、治理（ESG）管理评价指标构成、指标说明、评价依据及证明材料说明</w:t>
      </w:r>
    </w:p>
    <w:p w14:paraId="490B2A8C" w14:textId="77777777" w:rsidR="00CD6C3F" w:rsidRDefault="00CD6C3F">
      <w:pPr>
        <w:pStyle w:val="affffffffffff1"/>
        <w:jc w:val="left"/>
        <w:rPr>
          <w:rFonts w:hAnsi="黑体" w:cs="Arial" w:hint="eastAsia"/>
        </w:rPr>
      </w:pPr>
    </w:p>
    <w:p w14:paraId="4C6C1666" w14:textId="77777777" w:rsidR="00CD6C3F" w:rsidRDefault="00000000">
      <w:pPr>
        <w:pStyle w:val="affffffffffff1"/>
        <w:jc w:val="center"/>
        <w:rPr>
          <w:rFonts w:ascii="黑体" w:eastAsia="黑体"/>
        </w:rPr>
      </w:pPr>
      <w:r>
        <w:rPr>
          <w:rFonts w:ascii="黑体" w:eastAsia="黑体" w:hint="eastAsia"/>
        </w:rPr>
        <w:t>表A.1 企业供应链环境、社会、治理（ESG）管理评价指标</w:t>
      </w:r>
    </w:p>
    <w:p w14:paraId="69A42337" w14:textId="77777777" w:rsidR="00CD6C3F" w:rsidRDefault="00CD6C3F">
      <w:pPr>
        <w:pStyle w:val="affffffffffff1"/>
        <w:jc w:val="left"/>
        <w:rPr>
          <w:rFonts w:hAnsi="黑体" w:cs="Arial" w:hint="eastAsia"/>
        </w:rPr>
      </w:pPr>
    </w:p>
    <w:tbl>
      <w:tblPr>
        <w:tblW w:w="13680" w:type="dxa"/>
        <w:tblInd w:w="96" w:type="dxa"/>
        <w:tblLayout w:type="fixed"/>
        <w:tblLook w:val="04A0" w:firstRow="1" w:lastRow="0" w:firstColumn="1" w:lastColumn="0" w:noHBand="0" w:noVBand="1"/>
      </w:tblPr>
      <w:tblGrid>
        <w:gridCol w:w="598"/>
        <w:gridCol w:w="599"/>
        <w:gridCol w:w="1253"/>
        <w:gridCol w:w="1766"/>
        <w:gridCol w:w="2418"/>
        <w:gridCol w:w="2197"/>
        <w:gridCol w:w="707"/>
        <w:gridCol w:w="4142"/>
      </w:tblGrid>
      <w:tr w:rsidR="00CD6C3F" w14:paraId="20FF1F3B" w14:textId="77777777">
        <w:trPr>
          <w:trHeight w:val="432"/>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7DEDA" w14:textId="77777777" w:rsidR="00CD6C3F" w:rsidRDefault="00000000">
            <w:pPr>
              <w:widowControl/>
              <w:jc w:val="center"/>
              <w:textAlignment w:val="center"/>
              <w:rPr>
                <w:rFonts w:ascii="宋体" w:hAnsi="宋体" w:cs="宋体" w:hint="eastAsia"/>
                <w:b/>
                <w:bCs/>
                <w:color w:val="000000"/>
              </w:rPr>
            </w:pPr>
            <w:r>
              <w:rPr>
                <w:rFonts w:ascii="宋体" w:hAnsi="宋体" w:cs="宋体" w:hint="eastAsia"/>
                <w:b/>
                <w:bCs/>
                <w:color w:val="000000"/>
                <w:kern w:val="0"/>
                <w:lang w:bidi="ar"/>
              </w:rPr>
              <w:t>序号</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D4449" w14:textId="77777777" w:rsidR="00CD6C3F" w:rsidRDefault="00000000">
            <w:pPr>
              <w:widowControl/>
              <w:jc w:val="center"/>
              <w:textAlignment w:val="center"/>
              <w:rPr>
                <w:rFonts w:ascii="宋体" w:hAnsi="宋体" w:cs="宋体" w:hint="eastAsia"/>
                <w:b/>
                <w:bCs/>
                <w:color w:val="000000"/>
              </w:rPr>
            </w:pPr>
            <w:r>
              <w:rPr>
                <w:rFonts w:ascii="宋体" w:hAnsi="宋体" w:cs="宋体" w:hint="eastAsia"/>
                <w:b/>
                <w:bCs/>
                <w:color w:val="000000"/>
                <w:kern w:val="0"/>
                <w:lang w:bidi="ar"/>
              </w:rPr>
              <w:t>一级指标</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17E5B" w14:textId="77777777" w:rsidR="00CD6C3F" w:rsidRDefault="00000000">
            <w:pPr>
              <w:widowControl/>
              <w:jc w:val="center"/>
              <w:textAlignment w:val="center"/>
              <w:rPr>
                <w:rFonts w:ascii="宋体" w:hAnsi="宋体" w:cs="宋体" w:hint="eastAsia"/>
                <w:b/>
                <w:bCs/>
                <w:color w:val="000000"/>
              </w:rPr>
            </w:pPr>
            <w:r>
              <w:rPr>
                <w:rFonts w:ascii="宋体" w:hAnsi="宋体" w:cs="宋体" w:hint="eastAsia"/>
                <w:b/>
                <w:bCs/>
                <w:color w:val="000000"/>
                <w:kern w:val="0"/>
                <w:lang w:bidi="ar"/>
              </w:rPr>
              <w:t>二级指标</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96118" w14:textId="77777777" w:rsidR="00CD6C3F" w:rsidRDefault="00000000">
            <w:pPr>
              <w:widowControl/>
              <w:jc w:val="center"/>
              <w:textAlignment w:val="center"/>
              <w:rPr>
                <w:rFonts w:ascii="宋体" w:hAnsi="宋体" w:cs="宋体" w:hint="eastAsia"/>
                <w:b/>
                <w:bCs/>
                <w:color w:val="000000"/>
              </w:rPr>
            </w:pPr>
            <w:r>
              <w:rPr>
                <w:rFonts w:ascii="宋体" w:hAnsi="宋体" w:cs="宋体" w:hint="eastAsia"/>
                <w:b/>
                <w:bCs/>
                <w:color w:val="000000"/>
                <w:kern w:val="0"/>
                <w:lang w:bidi="ar"/>
              </w:rPr>
              <w:t>三级指标</w:t>
            </w:r>
          </w:p>
        </w:tc>
        <w:tc>
          <w:tcPr>
            <w:tcW w:w="2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EAF1B" w14:textId="77777777" w:rsidR="00CD6C3F" w:rsidRDefault="00000000">
            <w:pPr>
              <w:widowControl/>
              <w:jc w:val="center"/>
              <w:textAlignment w:val="center"/>
              <w:rPr>
                <w:rFonts w:ascii="宋体" w:hAnsi="宋体" w:cs="宋体" w:hint="eastAsia"/>
                <w:b/>
                <w:bCs/>
                <w:color w:val="000000"/>
              </w:rPr>
            </w:pPr>
            <w:r>
              <w:rPr>
                <w:rFonts w:ascii="宋体" w:hAnsi="宋体" w:cs="宋体" w:hint="eastAsia"/>
                <w:b/>
                <w:bCs/>
                <w:color w:val="000000"/>
                <w:kern w:val="0"/>
                <w:lang w:bidi="ar"/>
              </w:rPr>
              <w:t>指标说明</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09365" w14:textId="77777777" w:rsidR="00CD6C3F" w:rsidRDefault="00000000">
            <w:pPr>
              <w:widowControl/>
              <w:jc w:val="center"/>
              <w:textAlignment w:val="center"/>
              <w:rPr>
                <w:rFonts w:ascii="宋体" w:hAnsi="宋体" w:cs="宋体" w:hint="eastAsia"/>
                <w:b/>
                <w:bCs/>
                <w:color w:val="000000"/>
              </w:rPr>
            </w:pPr>
            <w:r>
              <w:rPr>
                <w:rFonts w:ascii="宋体" w:hAnsi="宋体" w:cs="宋体" w:hint="eastAsia"/>
                <w:b/>
                <w:bCs/>
                <w:color w:val="000000"/>
                <w:kern w:val="0"/>
                <w:lang w:bidi="ar"/>
              </w:rPr>
              <w:t>评价指标符合性说明及证明材料</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37BCE" w14:textId="77777777" w:rsidR="00CD6C3F" w:rsidRDefault="00000000">
            <w:pPr>
              <w:widowControl/>
              <w:jc w:val="center"/>
              <w:textAlignment w:val="center"/>
              <w:rPr>
                <w:rFonts w:ascii="宋体" w:hAnsi="宋体" w:cs="宋体" w:hint="eastAsia"/>
                <w:b/>
                <w:bCs/>
                <w:color w:val="000000"/>
              </w:rPr>
            </w:pPr>
            <w:r>
              <w:rPr>
                <w:rFonts w:ascii="宋体" w:hAnsi="宋体" w:cs="宋体" w:hint="eastAsia"/>
                <w:b/>
                <w:bCs/>
                <w:color w:val="000000"/>
                <w:kern w:val="0"/>
                <w:lang w:bidi="ar"/>
              </w:rPr>
              <w:t>分值</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1802C" w14:textId="77777777" w:rsidR="00CD6C3F" w:rsidRDefault="00000000">
            <w:pPr>
              <w:widowControl/>
              <w:jc w:val="center"/>
              <w:textAlignment w:val="center"/>
              <w:rPr>
                <w:rFonts w:ascii="宋体" w:hAnsi="宋体" w:cs="宋体" w:hint="eastAsia"/>
                <w:b/>
                <w:bCs/>
                <w:color w:val="000000"/>
              </w:rPr>
            </w:pPr>
            <w:r>
              <w:rPr>
                <w:rFonts w:ascii="宋体" w:hAnsi="宋体" w:cs="宋体" w:hint="eastAsia"/>
                <w:b/>
                <w:bCs/>
                <w:color w:val="000000"/>
                <w:kern w:val="0"/>
                <w:lang w:bidi="ar"/>
              </w:rPr>
              <w:t>打分依据</w:t>
            </w:r>
          </w:p>
        </w:tc>
      </w:tr>
      <w:tr w:rsidR="00CD6C3F" w14:paraId="622E7E78" w14:textId="77777777">
        <w:trPr>
          <w:trHeight w:val="288"/>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5DEF06"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1</w:t>
            </w:r>
          </w:p>
        </w:tc>
        <w:tc>
          <w:tcPr>
            <w:tcW w:w="5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A7BC28"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环境</w:t>
            </w:r>
          </w:p>
        </w:tc>
        <w:tc>
          <w:tcPr>
            <w:tcW w:w="12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EA117E" w14:textId="77777777" w:rsidR="00CD6C3F" w:rsidRDefault="00000000">
            <w:pPr>
              <w:widowControl/>
              <w:jc w:val="left"/>
              <w:textAlignment w:val="center"/>
              <w:rPr>
                <w:rFonts w:ascii="宋体" w:hAnsi="宋体" w:cs="宋体" w:hint="eastAsia"/>
                <w:color w:val="000000"/>
              </w:rPr>
            </w:pPr>
            <w:proofErr w:type="gramStart"/>
            <w:r>
              <w:rPr>
                <w:rFonts w:ascii="宋体" w:hAnsi="宋体" w:cs="宋体" w:hint="eastAsia"/>
                <w:color w:val="000000"/>
                <w:kern w:val="0"/>
                <w:lang w:bidi="ar"/>
              </w:rPr>
              <w:t>供应链碳排放</w:t>
            </w:r>
            <w:proofErr w:type="gramEnd"/>
            <w:r>
              <w:rPr>
                <w:rFonts w:ascii="宋体" w:hAnsi="宋体" w:cs="宋体" w:hint="eastAsia"/>
                <w:color w:val="000000"/>
                <w:kern w:val="0"/>
                <w:lang w:bidi="ar"/>
              </w:rPr>
              <w:t>管理</w:t>
            </w: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ADC2C6"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碳排放总量</w:t>
            </w:r>
          </w:p>
        </w:tc>
        <w:tc>
          <w:tcPr>
            <w:tcW w:w="2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160203"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企业供应链的碳排放总量的计算及披露情况</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58365B"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企业提供供应链年度碳盘查或核查报告并附外部披露的佐证材料</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2A3846"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5分</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D889B"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提供</w:t>
            </w:r>
            <w:proofErr w:type="gramStart"/>
            <w:r>
              <w:rPr>
                <w:rFonts w:ascii="宋体" w:hAnsi="宋体" w:cs="宋体" w:hint="eastAsia"/>
                <w:color w:val="000000"/>
                <w:kern w:val="0"/>
                <w:lang w:bidi="ar"/>
              </w:rPr>
              <w:t>全供应链范围</w:t>
            </w:r>
            <w:proofErr w:type="gramEnd"/>
            <w:r>
              <w:rPr>
                <w:rFonts w:ascii="宋体" w:hAnsi="宋体" w:cs="宋体" w:hint="eastAsia"/>
                <w:color w:val="000000"/>
                <w:kern w:val="0"/>
                <w:lang w:bidi="ar"/>
              </w:rPr>
              <w:t>的第三方数据，且已披露：5分</w:t>
            </w:r>
          </w:p>
        </w:tc>
      </w:tr>
      <w:tr w:rsidR="00CD6C3F" w14:paraId="47462948"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B6AB78"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DCE751"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A30EA2"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75083B"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C9C628"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C3B6CA"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481716"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6734"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提供核心供应商的第三方数据，且已披露：4分</w:t>
            </w:r>
          </w:p>
        </w:tc>
      </w:tr>
      <w:tr w:rsidR="00CD6C3F" w14:paraId="447FE2D5"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AA9595"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395A95"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54DDB8"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CAC2A6"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9A15DF"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45F55C"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E2B319"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D9668"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提供核心供应商自查数据，且已披露：3分</w:t>
            </w:r>
          </w:p>
        </w:tc>
      </w:tr>
      <w:tr w:rsidR="00CD6C3F" w14:paraId="0198C1EB"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2DD10E"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B9F175"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70FA96"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4A0151"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215C70"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E410A0"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5E9F19"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A34CE"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提供核心供应商的第三方核查数据，但未披露：2分</w:t>
            </w:r>
          </w:p>
        </w:tc>
      </w:tr>
      <w:tr w:rsidR="00CD6C3F" w14:paraId="01F76887"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540A3E"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19DD5E"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4E3338"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0FBD8A"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E73AF0"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CCE0EF"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DDD8D6"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4636F"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提供部分供应商的自查数据，未披露；1分</w:t>
            </w:r>
          </w:p>
        </w:tc>
      </w:tr>
      <w:tr w:rsidR="00CD6C3F" w14:paraId="4F92201F"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71B64C"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6B3E61"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44E59F"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29DFEA"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7FD964"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C3B2D0"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AF951B"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7E17B"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未提供任何数据，且无披露：0分。</w:t>
            </w:r>
          </w:p>
        </w:tc>
      </w:tr>
      <w:tr w:rsidR="00CD6C3F" w14:paraId="2CC123E1" w14:textId="77777777">
        <w:trPr>
          <w:trHeight w:val="288"/>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E72971"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2</w:t>
            </w: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2DA845"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9D3F33" w14:textId="77777777" w:rsidR="00CD6C3F" w:rsidRDefault="00CD6C3F">
            <w:pPr>
              <w:jc w:val="left"/>
              <w:rPr>
                <w:rFonts w:ascii="宋体" w:hAnsi="宋体" w:cs="宋体" w:hint="eastAsia"/>
                <w:color w:val="000000"/>
              </w:rPr>
            </w:pP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8E6318" w14:textId="77777777" w:rsidR="00CD6C3F" w:rsidRDefault="00000000">
            <w:pPr>
              <w:widowControl/>
              <w:jc w:val="left"/>
              <w:textAlignment w:val="center"/>
              <w:rPr>
                <w:rFonts w:ascii="宋体" w:hAnsi="宋体" w:cs="宋体" w:hint="eastAsia"/>
                <w:color w:val="000000"/>
              </w:rPr>
            </w:pPr>
            <w:proofErr w:type="gramStart"/>
            <w:r>
              <w:rPr>
                <w:rFonts w:ascii="宋体" w:hAnsi="宋体" w:cs="宋体" w:hint="eastAsia"/>
                <w:color w:val="000000"/>
                <w:kern w:val="0"/>
                <w:lang w:bidi="ar"/>
              </w:rPr>
              <w:t>碳减排</w:t>
            </w:r>
            <w:proofErr w:type="gramEnd"/>
            <w:r>
              <w:rPr>
                <w:rFonts w:ascii="宋体" w:hAnsi="宋体" w:cs="宋体" w:hint="eastAsia"/>
                <w:color w:val="000000"/>
                <w:kern w:val="0"/>
                <w:lang w:bidi="ar"/>
              </w:rPr>
              <w:t>目标</w:t>
            </w:r>
          </w:p>
        </w:tc>
        <w:tc>
          <w:tcPr>
            <w:tcW w:w="2418" w:type="dxa"/>
            <w:vMerge w:val="restart"/>
            <w:tcBorders>
              <w:top w:val="single" w:sz="4" w:space="0" w:color="000000"/>
              <w:left w:val="single" w:sz="4" w:space="0" w:color="000000"/>
              <w:bottom w:val="nil"/>
              <w:right w:val="single" w:sz="4" w:space="0" w:color="000000"/>
            </w:tcBorders>
            <w:shd w:val="clear" w:color="auto" w:fill="auto"/>
            <w:vAlign w:val="center"/>
          </w:tcPr>
          <w:p w14:paraId="707C41D8"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企业需设置供应</w:t>
            </w:r>
            <w:proofErr w:type="gramStart"/>
            <w:r>
              <w:rPr>
                <w:rFonts w:ascii="宋体" w:hAnsi="宋体" w:cs="宋体" w:hint="eastAsia"/>
                <w:color w:val="000000"/>
                <w:kern w:val="0"/>
                <w:lang w:bidi="ar"/>
              </w:rPr>
              <w:t>链碳减</w:t>
            </w:r>
            <w:proofErr w:type="gramEnd"/>
            <w:r>
              <w:rPr>
                <w:rFonts w:ascii="宋体" w:hAnsi="宋体" w:cs="宋体" w:hint="eastAsia"/>
                <w:color w:val="000000"/>
                <w:kern w:val="0"/>
                <w:lang w:bidi="ar"/>
              </w:rPr>
              <w:t>排目标和详细计划</w:t>
            </w:r>
          </w:p>
        </w:tc>
        <w:tc>
          <w:tcPr>
            <w:tcW w:w="2197" w:type="dxa"/>
            <w:vMerge w:val="restart"/>
            <w:tcBorders>
              <w:top w:val="single" w:sz="4" w:space="0" w:color="000000"/>
              <w:left w:val="single" w:sz="4" w:space="0" w:color="000000"/>
              <w:bottom w:val="nil"/>
              <w:right w:val="single" w:sz="4" w:space="0" w:color="000000"/>
            </w:tcBorders>
            <w:shd w:val="clear" w:color="auto" w:fill="auto"/>
            <w:vAlign w:val="center"/>
          </w:tcPr>
          <w:p w14:paraId="69F6E929"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企业需提供供应</w:t>
            </w:r>
            <w:proofErr w:type="gramStart"/>
            <w:r>
              <w:rPr>
                <w:rFonts w:ascii="宋体" w:hAnsi="宋体" w:cs="宋体" w:hint="eastAsia"/>
                <w:color w:val="000000"/>
                <w:kern w:val="0"/>
                <w:lang w:bidi="ar"/>
              </w:rPr>
              <w:t>链碳减</w:t>
            </w:r>
            <w:proofErr w:type="gramEnd"/>
            <w:r>
              <w:rPr>
                <w:rFonts w:ascii="宋体" w:hAnsi="宋体" w:cs="宋体" w:hint="eastAsia"/>
                <w:color w:val="000000"/>
                <w:kern w:val="0"/>
                <w:lang w:bidi="ar"/>
              </w:rPr>
              <w:t>排目标声明、规划报告、年度计划报告等相关文件</w:t>
            </w:r>
          </w:p>
        </w:tc>
        <w:tc>
          <w:tcPr>
            <w:tcW w:w="707" w:type="dxa"/>
            <w:vMerge w:val="restart"/>
            <w:tcBorders>
              <w:top w:val="single" w:sz="4" w:space="0" w:color="000000"/>
              <w:left w:val="single" w:sz="4" w:space="0" w:color="000000"/>
              <w:bottom w:val="nil"/>
              <w:right w:val="single" w:sz="4" w:space="0" w:color="000000"/>
            </w:tcBorders>
            <w:shd w:val="clear" w:color="auto" w:fill="auto"/>
            <w:vAlign w:val="center"/>
          </w:tcPr>
          <w:p w14:paraId="405BC71A"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3分</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1F7EE"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供应</w:t>
            </w:r>
            <w:proofErr w:type="gramStart"/>
            <w:r>
              <w:rPr>
                <w:rFonts w:ascii="宋体" w:hAnsi="宋体" w:cs="宋体" w:hint="eastAsia"/>
                <w:color w:val="000000"/>
                <w:kern w:val="0"/>
                <w:lang w:bidi="ar"/>
              </w:rPr>
              <w:t>链碳减</w:t>
            </w:r>
            <w:proofErr w:type="gramEnd"/>
            <w:r>
              <w:rPr>
                <w:rFonts w:ascii="宋体" w:hAnsi="宋体" w:cs="宋体" w:hint="eastAsia"/>
                <w:color w:val="000000"/>
                <w:kern w:val="0"/>
                <w:lang w:bidi="ar"/>
              </w:rPr>
              <w:t>排目标明确，</w:t>
            </w:r>
            <w:proofErr w:type="gramStart"/>
            <w:r>
              <w:rPr>
                <w:rFonts w:ascii="宋体" w:hAnsi="宋体" w:cs="宋体" w:hint="eastAsia"/>
                <w:color w:val="000000"/>
                <w:kern w:val="0"/>
                <w:lang w:bidi="ar"/>
              </w:rPr>
              <w:t>且附详细</w:t>
            </w:r>
            <w:proofErr w:type="gramEnd"/>
            <w:r>
              <w:rPr>
                <w:rFonts w:ascii="宋体" w:hAnsi="宋体" w:cs="宋体" w:hint="eastAsia"/>
                <w:color w:val="000000"/>
                <w:kern w:val="0"/>
                <w:lang w:bidi="ar"/>
              </w:rPr>
              <w:t>的减排计划：3分</w:t>
            </w:r>
          </w:p>
        </w:tc>
      </w:tr>
      <w:tr w:rsidR="00CD6C3F" w14:paraId="58E09F46" w14:textId="77777777">
        <w:trPr>
          <w:trHeight w:val="432"/>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8A2DFB"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12B559"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C3F5E4"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BD0E82"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nil"/>
              <w:right w:val="single" w:sz="4" w:space="0" w:color="000000"/>
            </w:tcBorders>
            <w:shd w:val="clear" w:color="auto" w:fill="auto"/>
            <w:vAlign w:val="center"/>
          </w:tcPr>
          <w:p w14:paraId="47E27388"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nil"/>
              <w:right w:val="single" w:sz="4" w:space="0" w:color="000000"/>
            </w:tcBorders>
            <w:shd w:val="clear" w:color="auto" w:fill="auto"/>
            <w:vAlign w:val="center"/>
          </w:tcPr>
          <w:p w14:paraId="55770E3C"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nil"/>
              <w:right w:val="single" w:sz="4" w:space="0" w:color="000000"/>
            </w:tcBorders>
            <w:shd w:val="clear" w:color="auto" w:fill="auto"/>
            <w:vAlign w:val="center"/>
          </w:tcPr>
          <w:p w14:paraId="5369E7DE"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101D9"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供应</w:t>
            </w:r>
            <w:proofErr w:type="gramStart"/>
            <w:r>
              <w:rPr>
                <w:rFonts w:ascii="宋体" w:hAnsi="宋体" w:cs="宋体" w:hint="eastAsia"/>
                <w:color w:val="000000"/>
                <w:kern w:val="0"/>
                <w:lang w:bidi="ar"/>
              </w:rPr>
              <w:t>链碳减</w:t>
            </w:r>
            <w:proofErr w:type="gramEnd"/>
            <w:r>
              <w:rPr>
                <w:rFonts w:ascii="宋体" w:hAnsi="宋体" w:cs="宋体" w:hint="eastAsia"/>
                <w:color w:val="000000"/>
                <w:kern w:val="0"/>
                <w:lang w:bidi="ar"/>
              </w:rPr>
              <w:t>排目标明确，且仅</w:t>
            </w:r>
            <w:proofErr w:type="gramStart"/>
            <w:r>
              <w:rPr>
                <w:rFonts w:ascii="宋体" w:hAnsi="宋体" w:cs="宋体" w:hint="eastAsia"/>
                <w:color w:val="000000"/>
                <w:kern w:val="0"/>
                <w:lang w:bidi="ar"/>
              </w:rPr>
              <w:t>附简单</w:t>
            </w:r>
            <w:proofErr w:type="gramEnd"/>
            <w:r>
              <w:rPr>
                <w:rFonts w:ascii="宋体" w:hAnsi="宋体" w:cs="宋体" w:hint="eastAsia"/>
                <w:color w:val="000000"/>
                <w:kern w:val="0"/>
                <w:lang w:bidi="ar"/>
              </w:rPr>
              <w:t>的减排计划：2分</w:t>
            </w:r>
          </w:p>
        </w:tc>
      </w:tr>
      <w:tr w:rsidR="00CD6C3F" w14:paraId="7EC88DBA"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4B182C"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EB1E5C"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F8891D"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B0E145"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nil"/>
              <w:right w:val="single" w:sz="4" w:space="0" w:color="000000"/>
            </w:tcBorders>
            <w:shd w:val="clear" w:color="auto" w:fill="auto"/>
            <w:vAlign w:val="center"/>
          </w:tcPr>
          <w:p w14:paraId="3ABEF5B3"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nil"/>
              <w:right w:val="single" w:sz="4" w:space="0" w:color="000000"/>
            </w:tcBorders>
            <w:shd w:val="clear" w:color="auto" w:fill="auto"/>
            <w:vAlign w:val="center"/>
          </w:tcPr>
          <w:p w14:paraId="4AE4B881"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nil"/>
              <w:right w:val="single" w:sz="4" w:space="0" w:color="000000"/>
            </w:tcBorders>
            <w:shd w:val="clear" w:color="auto" w:fill="auto"/>
            <w:vAlign w:val="center"/>
          </w:tcPr>
          <w:p w14:paraId="43871CF5"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EB2A7"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未</w:t>
            </w:r>
            <w:proofErr w:type="gramStart"/>
            <w:r>
              <w:rPr>
                <w:rFonts w:ascii="宋体" w:hAnsi="宋体" w:cs="宋体" w:hint="eastAsia"/>
                <w:color w:val="000000"/>
                <w:kern w:val="0"/>
                <w:lang w:bidi="ar"/>
              </w:rPr>
              <w:t>明确碳减排</w:t>
            </w:r>
            <w:proofErr w:type="gramEnd"/>
            <w:r>
              <w:rPr>
                <w:rFonts w:ascii="宋体" w:hAnsi="宋体" w:cs="宋体" w:hint="eastAsia"/>
                <w:color w:val="000000"/>
                <w:kern w:val="0"/>
                <w:lang w:bidi="ar"/>
              </w:rPr>
              <w:t>目标，但附有简单的减排计划：1分</w:t>
            </w:r>
          </w:p>
        </w:tc>
      </w:tr>
      <w:tr w:rsidR="00CD6C3F" w14:paraId="3B6CEBAC"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F20956"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5D1051"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47D8CE"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552776"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nil"/>
              <w:right w:val="single" w:sz="4" w:space="0" w:color="000000"/>
            </w:tcBorders>
            <w:shd w:val="clear" w:color="auto" w:fill="auto"/>
            <w:vAlign w:val="center"/>
          </w:tcPr>
          <w:p w14:paraId="43D79E6D"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nil"/>
              <w:right w:val="single" w:sz="4" w:space="0" w:color="000000"/>
            </w:tcBorders>
            <w:shd w:val="clear" w:color="auto" w:fill="auto"/>
            <w:vAlign w:val="center"/>
          </w:tcPr>
          <w:p w14:paraId="41E59D28"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nil"/>
              <w:right w:val="single" w:sz="4" w:space="0" w:color="000000"/>
            </w:tcBorders>
            <w:shd w:val="clear" w:color="auto" w:fill="auto"/>
            <w:vAlign w:val="center"/>
          </w:tcPr>
          <w:p w14:paraId="20CACE0A"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F2C8D"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未</w:t>
            </w:r>
            <w:proofErr w:type="gramStart"/>
            <w:r>
              <w:rPr>
                <w:rFonts w:ascii="宋体" w:hAnsi="宋体" w:cs="宋体" w:hint="eastAsia"/>
                <w:color w:val="000000"/>
                <w:kern w:val="0"/>
                <w:lang w:bidi="ar"/>
              </w:rPr>
              <w:t>设置碳减排</w:t>
            </w:r>
            <w:proofErr w:type="gramEnd"/>
            <w:r>
              <w:rPr>
                <w:rFonts w:ascii="宋体" w:hAnsi="宋体" w:cs="宋体" w:hint="eastAsia"/>
                <w:color w:val="000000"/>
                <w:kern w:val="0"/>
                <w:lang w:bidi="ar"/>
              </w:rPr>
              <w:t>目标和计划：0分</w:t>
            </w:r>
          </w:p>
        </w:tc>
      </w:tr>
      <w:tr w:rsidR="00CD6C3F" w14:paraId="1ACBAFA2" w14:textId="77777777">
        <w:trPr>
          <w:trHeight w:val="288"/>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9A0624"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3</w:t>
            </w: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EA790F"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32F018" w14:textId="77777777" w:rsidR="00CD6C3F" w:rsidRDefault="00CD6C3F">
            <w:pPr>
              <w:jc w:val="left"/>
              <w:rPr>
                <w:rFonts w:ascii="宋体" w:hAnsi="宋体" w:cs="宋体" w:hint="eastAsia"/>
                <w:color w:val="000000"/>
              </w:rPr>
            </w:pP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3192AC"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碳足迹监测与报告</w:t>
            </w:r>
          </w:p>
        </w:tc>
        <w:tc>
          <w:tcPr>
            <w:tcW w:w="2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D4B509"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企业需对产品/服务全生命周期的碳足迹进行监测和报告</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32117C"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企业需要提供核心产品或服务的碳足迹计算结果及核查报告</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D57525"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4分</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C07FF"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核心产品/服务均附有碳足迹核查报告：4分</w:t>
            </w:r>
          </w:p>
        </w:tc>
      </w:tr>
      <w:tr w:rsidR="00CD6C3F" w14:paraId="003D17CE"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1DA635"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7DF640"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5CDB87"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5EA1A1"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6BAAA7"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7EAA99"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639902"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1AB16"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核心产品/服务均附有碳足迹计算结果：3分</w:t>
            </w:r>
          </w:p>
        </w:tc>
      </w:tr>
      <w:tr w:rsidR="00CD6C3F" w14:paraId="4F5E5C7C"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C6DEC7"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5D40D3"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8CC049"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B97DFE"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23726F"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E9DB25"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891DF2"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E7800"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部分核心产品/服务附有碳足迹计算结果：2分</w:t>
            </w:r>
          </w:p>
        </w:tc>
      </w:tr>
      <w:tr w:rsidR="00CD6C3F" w14:paraId="3B9DEF2A"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0EDBA2"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0CC6D8"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352302"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8CFC0F"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AEC0B7"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23EA39"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DD59F5"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0F043"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单一产品/服务附有碳足迹计算结果：1分</w:t>
            </w:r>
          </w:p>
        </w:tc>
      </w:tr>
      <w:tr w:rsidR="00CD6C3F" w14:paraId="25813291"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ECFA45"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4A0502"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AECC54"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E1B1FA"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7566D0"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F60CBC"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535399"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B037A"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未进行任何产品/服务的碳足迹计算：0分</w:t>
            </w:r>
          </w:p>
        </w:tc>
      </w:tr>
      <w:tr w:rsidR="00CD6C3F" w14:paraId="5FBD233A" w14:textId="77777777">
        <w:trPr>
          <w:trHeight w:val="288"/>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7DB6F2"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4</w:t>
            </w: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E04CB0" w14:textId="77777777" w:rsidR="00CD6C3F" w:rsidRDefault="00CD6C3F">
            <w:pPr>
              <w:jc w:val="center"/>
              <w:rPr>
                <w:rFonts w:ascii="宋体" w:hAnsi="宋体" w:cs="宋体" w:hint="eastAsia"/>
                <w:color w:val="000000"/>
              </w:rPr>
            </w:pPr>
          </w:p>
        </w:tc>
        <w:tc>
          <w:tcPr>
            <w:tcW w:w="12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EACF8E"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能源效率与可再生</w:t>
            </w:r>
            <w:r>
              <w:rPr>
                <w:rFonts w:ascii="宋体" w:hAnsi="宋体" w:cs="宋体" w:hint="eastAsia"/>
                <w:color w:val="000000"/>
                <w:kern w:val="0"/>
                <w:lang w:bidi="ar"/>
              </w:rPr>
              <w:lastRenderedPageBreak/>
              <w:t>能源使用</w:t>
            </w: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96FB4"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lastRenderedPageBreak/>
              <w:t>能源消耗总量</w:t>
            </w:r>
          </w:p>
        </w:tc>
        <w:tc>
          <w:tcPr>
            <w:tcW w:w="2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AEFC45"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企业需对供应链中的各类能源消耗进行统计、</w:t>
            </w:r>
            <w:r>
              <w:rPr>
                <w:rFonts w:ascii="宋体" w:hAnsi="宋体" w:cs="宋体" w:hint="eastAsia"/>
                <w:color w:val="000000"/>
                <w:kern w:val="0"/>
                <w:lang w:bidi="ar"/>
              </w:rPr>
              <w:lastRenderedPageBreak/>
              <w:t>核算，并公开披露。</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10BF87"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lastRenderedPageBreak/>
              <w:t>企业需要提供核心供应商的能源消耗统计</w:t>
            </w:r>
            <w:r>
              <w:rPr>
                <w:rFonts w:ascii="宋体" w:hAnsi="宋体" w:cs="宋体" w:hint="eastAsia"/>
                <w:color w:val="000000"/>
                <w:kern w:val="0"/>
                <w:lang w:bidi="ar"/>
              </w:rPr>
              <w:lastRenderedPageBreak/>
              <w:t>报表及披露材料。</w:t>
            </w:r>
          </w:p>
        </w:tc>
        <w:tc>
          <w:tcPr>
            <w:tcW w:w="707" w:type="dxa"/>
            <w:vMerge w:val="restart"/>
            <w:tcBorders>
              <w:top w:val="single" w:sz="4" w:space="0" w:color="000000"/>
              <w:left w:val="nil"/>
              <w:bottom w:val="single" w:sz="4" w:space="0" w:color="000000"/>
              <w:right w:val="single" w:sz="4" w:space="0" w:color="000000"/>
            </w:tcBorders>
            <w:shd w:val="clear" w:color="auto" w:fill="auto"/>
            <w:vAlign w:val="center"/>
          </w:tcPr>
          <w:p w14:paraId="14907D6E"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lastRenderedPageBreak/>
              <w:t>4</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8A135"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提供核心供应商的能源消耗统计报表并披露：4分</w:t>
            </w:r>
          </w:p>
        </w:tc>
      </w:tr>
      <w:tr w:rsidR="00CD6C3F" w14:paraId="64088EA5"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FD5204"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405D84"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504062"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2C89F"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972725"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C596CC" w14:textId="77777777" w:rsidR="00CD6C3F" w:rsidRDefault="00CD6C3F">
            <w:pPr>
              <w:jc w:val="left"/>
              <w:rPr>
                <w:rFonts w:ascii="宋体" w:hAnsi="宋体" w:cs="宋体" w:hint="eastAsia"/>
                <w:color w:val="000000"/>
              </w:rPr>
            </w:pPr>
          </w:p>
        </w:tc>
        <w:tc>
          <w:tcPr>
            <w:tcW w:w="707" w:type="dxa"/>
            <w:vMerge/>
            <w:tcBorders>
              <w:top w:val="single" w:sz="4" w:space="0" w:color="000000"/>
              <w:left w:val="nil"/>
              <w:bottom w:val="single" w:sz="4" w:space="0" w:color="000000"/>
              <w:right w:val="single" w:sz="4" w:space="0" w:color="000000"/>
            </w:tcBorders>
            <w:shd w:val="clear" w:color="auto" w:fill="auto"/>
            <w:vAlign w:val="center"/>
          </w:tcPr>
          <w:p w14:paraId="46370094"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DF9E5"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提供部分供应商的能源消耗统计报表并披露：3分</w:t>
            </w:r>
          </w:p>
        </w:tc>
      </w:tr>
      <w:tr w:rsidR="00CD6C3F" w14:paraId="42C93420"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554295"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E82485"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CDECB7"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EFFA0"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A15A1D"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0B0531" w14:textId="77777777" w:rsidR="00CD6C3F" w:rsidRDefault="00CD6C3F">
            <w:pPr>
              <w:jc w:val="left"/>
              <w:rPr>
                <w:rFonts w:ascii="宋体" w:hAnsi="宋体" w:cs="宋体" w:hint="eastAsia"/>
                <w:color w:val="000000"/>
              </w:rPr>
            </w:pPr>
          </w:p>
        </w:tc>
        <w:tc>
          <w:tcPr>
            <w:tcW w:w="707" w:type="dxa"/>
            <w:vMerge/>
            <w:tcBorders>
              <w:top w:val="single" w:sz="4" w:space="0" w:color="000000"/>
              <w:left w:val="nil"/>
              <w:bottom w:val="single" w:sz="4" w:space="0" w:color="000000"/>
              <w:right w:val="single" w:sz="4" w:space="0" w:color="000000"/>
            </w:tcBorders>
            <w:shd w:val="clear" w:color="auto" w:fill="auto"/>
            <w:vAlign w:val="center"/>
          </w:tcPr>
          <w:p w14:paraId="7DD30FF9"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8C84F"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提供部分供应商的能源消耗数据并披露：2分</w:t>
            </w:r>
          </w:p>
        </w:tc>
      </w:tr>
      <w:tr w:rsidR="00CD6C3F" w14:paraId="33285103"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E176A8"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91EC5D"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2583C1"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C4007"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71403B"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BA02A9" w14:textId="77777777" w:rsidR="00CD6C3F" w:rsidRDefault="00CD6C3F">
            <w:pPr>
              <w:jc w:val="left"/>
              <w:rPr>
                <w:rFonts w:ascii="宋体" w:hAnsi="宋体" w:cs="宋体" w:hint="eastAsia"/>
                <w:color w:val="000000"/>
              </w:rPr>
            </w:pPr>
          </w:p>
        </w:tc>
        <w:tc>
          <w:tcPr>
            <w:tcW w:w="707" w:type="dxa"/>
            <w:vMerge/>
            <w:tcBorders>
              <w:top w:val="single" w:sz="4" w:space="0" w:color="000000"/>
              <w:left w:val="nil"/>
              <w:bottom w:val="single" w:sz="4" w:space="0" w:color="000000"/>
              <w:right w:val="single" w:sz="4" w:space="0" w:color="000000"/>
            </w:tcBorders>
            <w:shd w:val="clear" w:color="auto" w:fill="auto"/>
            <w:vAlign w:val="center"/>
          </w:tcPr>
          <w:p w14:paraId="5604BE19"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DA179"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提供部分供应商的能源消耗数据但未披露：1分</w:t>
            </w:r>
          </w:p>
        </w:tc>
      </w:tr>
      <w:tr w:rsidR="00CD6C3F" w14:paraId="05754FD9"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B8A074"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F05D1B"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309BEB"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A4850"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14D28C"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DE0227" w14:textId="77777777" w:rsidR="00CD6C3F" w:rsidRDefault="00CD6C3F">
            <w:pPr>
              <w:jc w:val="left"/>
              <w:rPr>
                <w:rFonts w:ascii="宋体" w:hAnsi="宋体" w:cs="宋体" w:hint="eastAsia"/>
                <w:color w:val="000000"/>
              </w:rPr>
            </w:pPr>
          </w:p>
        </w:tc>
        <w:tc>
          <w:tcPr>
            <w:tcW w:w="707" w:type="dxa"/>
            <w:vMerge/>
            <w:tcBorders>
              <w:top w:val="single" w:sz="4" w:space="0" w:color="000000"/>
              <w:left w:val="nil"/>
              <w:bottom w:val="single" w:sz="4" w:space="0" w:color="000000"/>
              <w:right w:val="single" w:sz="4" w:space="0" w:color="000000"/>
            </w:tcBorders>
            <w:shd w:val="clear" w:color="auto" w:fill="auto"/>
            <w:vAlign w:val="center"/>
          </w:tcPr>
          <w:p w14:paraId="6A055BF8"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63612"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未提供任何数据及披露：0分</w:t>
            </w:r>
          </w:p>
        </w:tc>
      </w:tr>
      <w:tr w:rsidR="00CD6C3F" w14:paraId="2D90F901" w14:textId="77777777">
        <w:trPr>
          <w:trHeight w:val="432"/>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84DC40"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5</w:t>
            </w: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02415F"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927CE1" w14:textId="77777777" w:rsidR="00CD6C3F" w:rsidRDefault="00CD6C3F">
            <w:pPr>
              <w:jc w:val="left"/>
              <w:rPr>
                <w:rFonts w:ascii="宋体" w:hAnsi="宋体" w:cs="宋体" w:hint="eastAsia"/>
                <w:color w:val="000000"/>
              </w:rPr>
            </w:pP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CD9EE2"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可再生能源使用比例</w:t>
            </w:r>
          </w:p>
        </w:tc>
        <w:tc>
          <w:tcPr>
            <w:tcW w:w="2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552835"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企业供应链可再生能源使用量与综合能耗总量的比值。可再生能源包括太阳能、水能、生物质能、地热能、氢能、波浪能等非化石能源。</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F44682"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企业需提供供应</w:t>
            </w:r>
            <w:proofErr w:type="gramStart"/>
            <w:r>
              <w:rPr>
                <w:rFonts w:ascii="宋体" w:hAnsi="宋体" w:cs="宋体" w:hint="eastAsia"/>
                <w:color w:val="000000"/>
                <w:kern w:val="0"/>
                <w:lang w:bidi="ar"/>
              </w:rPr>
              <w:t>链使用</w:t>
            </w:r>
            <w:proofErr w:type="gramEnd"/>
            <w:r>
              <w:rPr>
                <w:rFonts w:ascii="宋体" w:hAnsi="宋体" w:cs="宋体" w:hint="eastAsia"/>
                <w:color w:val="000000"/>
                <w:kern w:val="0"/>
                <w:lang w:bidi="ar"/>
              </w:rPr>
              <w:t>可再生能源的证明材料，包括但不限于绿色电力证书、</w:t>
            </w:r>
            <w:proofErr w:type="gramStart"/>
            <w:r>
              <w:rPr>
                <w:rFonts w:ascii="宋体" w:hAnsi="宋体" w:cs="宋体" w:hint="eastAsia"/>
                <w:color w:val="000000"/>
                <w:kern w:val="0"/>
                <w:lang w:bidi="ar"/>
              </w:rPr>
              <w:t>碳证等</w:t>
            </w:r>
            <w:proofErr w:type="gramEnd"/>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41A71E"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3分</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50517"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核心供应商的可再生能源使用比例高于行业平均值：3分</w:t>
            </w:r>
          </w:p>
        </w:tc>
      </w:tr>
      <w:tr w:rsidR="00CD6C3F" w14:paraId="00A8BF61" w14:textId="77777777">
        <w:trPr>
          <w:trHeight w:val="432"/>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AD774D"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C699F0"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0C8BA4"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55EB5F"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33585B"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D1616B"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930EDA"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D97E3"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部分供应商的可再生能源使用比例高于行业平均值：2分</w:t>
            </w:r>
          </w:p>
        </w:tc>
      </w:tr>
      <w:tr w:rsidR="00CD6C3F" w14:paraId="539A13CB" w14:textId="77777777">
        <w:trPr>
          <w:trHeight w:val="432"/>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C28C88"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962244"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AD3604"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FDEA7B"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193EE8"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8F3C66"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0CE11B"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4B0AA"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核心供应商的可再生能源使用比例低于行业平均值：1分</w:t>
            </w:r>
          </w:p>
        </w:tc>
      </w:tr>
      <w:tr w:rsidR="00CD6C3F" w14:paraId="76EC1CE1" w14:textId="77777777">
        <w:trPr>
          <w:trHeight w:val="330"/>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F628C3"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86AEC2"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EB343A"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3F5058"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F9E714"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22E36C"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7B9B6D"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65B60"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核心</w:t>
            </w:r>
            <w:proofErr w:type="gramStart"/>
            <w:r>
              <w:rPr>
                <w:rFonts w:ascii="宋体" w:hAnsi="宋体" w:cs="宋体" w:hint="eastAsia"/>
                <w:color w:val="000000"/>
                <w:kern w:val="0"/>
                <w:lang w:bidi="ar"/>
              </w:rPr>
              <w:t>供应商无可再生能源</w:t>
            </w:r>
            <w:proofErr w:type="gramEnd"/>
            <w:r>
              <w:rPr>
                <w:rFonts w:ascii="宋体" w:hAnsi="宋体" w:cs="宋体" w:hint="eastAsia"/>
                <w:color w:val="000000"/>
                <w:kern w:val="0"/>
                <w:lang w:bidi="ar"/>
              </w:rPr>
              <w:t>使用记录：0分</w:t>
            </w:r>
          </w:p>
        </w:tc>
      </w:tr>
      <w:tr w:rsidR="00CD6C3F" w14:paraId="15026CD3" w14:textId="77777777">
        <w:trPr>
          <w:trHeight w:val="432"/>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1CEDFB"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6</w:t>
            </w: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E294F7"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79BF51" w14:textId="77777777" w:rsidR="00CD6C3F" w:rsidRDefault="00CD6C3F">
            <w:pPr>
              <w:jc w:val="left"/>
              <w:rPr>
                <w:rFonts w:ascii="宋体" w:hAnsi="宋体" w:cs="宋体" w:hint="eastAsia"/>
                <w:color w:val="000000"/>
              </w:rPr>
            </w:pP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AD5C5F"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能源效率提升</w:t>
            </w:r>
          </w:p>
        </w:tc>
        <w:tc>
          <w:tcPr>
            <w:tcW w:w="2418" w:type="dxa"/>
            <w:vMerge w:val="restart"/>
            <w:tcBorders>
              <w:top w:val="single" w:sz="4" w:space="0" w:color="000000"/>
              <w:left w:val="single" w:sz="4" w:space="0" w:color="000000"/>
              <w:bottom w:val="nil"/>
              <w:right w:val="single" w:sz="4" w:space="0" w:color="000000"/>
            </w:tcBorders>
            <w:shd w:val="clear" w:color="auto" w:fill="auto"/>
            <w:vAlign w:val="center"/>
          </w:tcPr>
          <w:p w14:paraId="2CBD691A"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企业需设定供应链能源效率提升目标及计划</w:t>
            </w:r>
          </w:p>
        </w:tc>
        <w:tc>
          <w:tcPr>
            <w:tcW w:w="2197" w:type="dxa"/>
            <w:vMerge w:val="restart"/>
            <w:tcBorders>
              <w:top w:val="single" w:sz="4" w:space="0" w:color="000000"/>
              <w:left w:val="single" w:sz="4" w:space="0" w:color="000000"/>
              <w:bottom w:val="nil"/>
              <w:right w:val="single" w:sz="4" w:space="0" w:color="000000"/>
            </w:tcBorders>
            <w:shd w:val="clear" w:color="auto" w:fill="auto"/>
            <w:vAlign w:val="center"/>
          </w:tcPr>
          <w:p w14:paraId="7975D3F2"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企业需要提供能源效率提升的目标声明、规划报告及年度计划报告等相关文件</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50F263"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2分</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F8307"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设置明确的供应链能源效率提升目标，并附详细计划：2分</w:t>
            </w:r>
          </w:p>
        </w:tc>
      </w:tr>
      <w:tr w:rsidR="00CD6C3F" w14:paraId="7D247B71"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15A6DB"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AEEEFB"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1301B4"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352D3C"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nil"/>
              <w:right w:val="single" w:sz="4" w:space="0" w:color="000000"/>
            </w:tcBorders>
            <w:shd w:val="clear" w:color="auto" w:fill="auto"/>
            <w:vAlign w:val="center"/>
          </w:tcPr>
          <w:p w14:paraId="3F151E47"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nil"/>
              <w:right w:val="single" w:sz="4" w:space="0" w:color="000000"/>
            </w:tcBorders>
            <w:shd w:val="clear" w:color="auto" w:fill="auto"/>
            <w:vAlign w:val="center"/>
          </w:tcPr>
          <w:p w14:paraId="28376E93"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99BCA4"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6C51B"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有供应链能源效率提升计划，但无明确目标：1分</w:t>
            </w:r>
          </w:p>
        </w:tc>
      </w:tr>
      <w:tr w:rsidR="00CD6C3F" w14:paraId="03280C29"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A087B2"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82BC5C"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8109A3"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5B817D"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nil"/>
              <w:right w:val="single" w:sz="4" w:space="0" w:color="000000"/>
            </w:tcBorders>
            <w:shd w:val="clear" w:color="auto" w:fill="auto"/>
            <w:vAlign w:val="center"/>
          </w:tcPr>
          <w:p w14:paraId="588378FE"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nil"/>
              <w:right w:val="single" w:sz="4" w:space="0" w:color="000000"/>
            </w:tcBorders>
            <w:shd w:val="clear" w:color="auto" w:fill="auto"/>
            <w:vAlign w:val="center"/>
          </w:tcPr>
          <w:p w14:paraId="46C58748"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E3BB49"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4A91A"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未设置目标、计划及行动：0分</w:t>
            </w:r>
          </w:p>
        </w:tc>
      </w:tr>
      <w:tr w:rsidR="00CD6C3F" w14:paraId="1491A2A9" w14:textId="77777777">
        <w:trPr>
          <w:trHeight w:val="432"/>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673FD6"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lastRenderedPageBreak/>
              <w:t>7</w:t>
            </w: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08BE66" w14:textId="77777777" w:rsidR="00CD6C3F" w:rsidRDefault="00CD6C3F">
            <w:pPr>
              <w:jc w:val="center"/>
              <w:rPr>
                <w:rFonts w:ascii="宋体" w:hAnsi="宋体" w:cs="宋体" w:hint="eastAsia"/>
                <w:color w:val="000000"/>
              </w:rPr>
            </w:pPr>
          </w:p>
        </w:tc>
        <w:tc>
          <w:tcPr>
            <w:tcW w:w="12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7D2EBC"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废弃物管理与资源节约</w:t>
            </w: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76E0C7"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废弃物总量</w:t>
            </w:r>
          </w:p>
        </w:tc>
        <w:tc>
          <w:tcPr>
            <w:tcW w:w="2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99FD26"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w:t>
            </w:r>
            <w:proofErr w:type="gramStart"/>
            <w:r>
              <w:rPr>
                <w:rFonts w:ascii="宋体" w:hAnsi="宋体" w:cs="宋体" w:hint="eastAsia"/>
                <w:color w:val="000000"/>
                <w:kern w:val="0"/>
                <w:lang w:bidi="ar"/>
              </w:rPr>
              <w:t>需统计</w:t>
            </w:r>
            <w:proofErr w:type="gramEnd"/>
            <w:r>
              <w:rPr>
                <w:rFonts w:ascii="宋体" w:hAnsi="宋体" w:cs="宋体" w:hint="eastAsia"/>
                <w:color w:val="000000"/>
                <w:kern w:val="0"/>
                <w:lang w:bidi="ar"/>
              </w:rPr>
              <w:t>并披露供应</w:t>
            </w:r>
            <w:proofErr w:type="gramStart"/>
            <w:r>
              <w:rPr>
                <w:rFonts w:ascii="宋体" w:hAnsi="宋体" w:cs="宋体" w:hint="eastAsia"/>
                <w:color w:val="000000"/>
                <w:kern w:val="0"/>
                <w:lang w:bidi="ar"/>
              </w:rPr>
              <w:t>链产生</w:t>
            </w:r>
            <w:proofErr w:type="gramEnd"/>
            <w:r>
              <w:rPr>
                <w:rFonts w:ascii="宋体" w:hAnsi="宋体" w:cs="宋体" w:hint="eastAsia"/>
                <w:color w:val="000000"/>
                <w:kern w:val="0"/>
                <w:lang w:bidi="ar"/>
              </w:rPr>
              <w:t>的主要废弃物总量</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915FE4"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企业需提供供应链废弃物统计核算报表及佐证材料</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18736F"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3分</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15FB5"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核心供应商的废弃物总量核算数据完整，并披露：3分</w:t>
            </w:r>
          </w:p>
        </w:tc>
      </w:tr>
      <w:tr w:rsidR="00CD6C3F" w14:paraId="00311235" w14:textId="77777777">
        <w:trPr>
          <w:trHeight w:val="432"/>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19E345"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30988C"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58FB77"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B3DE72"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698991"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CF4476"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8232F8"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A0E3C"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部分供应商的废弃物总量核算数据完整，并披露：2分</w:t>
            </w:r>
          </w:p>
        </w:tc>
      </w:tr>
      <w:tr w:rsidR="00CD6C3F" w14:paraId="79292DBB" w14:textId="77777777">
        <w:trPr>
          <w:trHeight w:val="432"/>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942463"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44DF74"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3D462D"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B9E870"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170474"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12A1F8"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DC7A09"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2AE64"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部分供应商的废弃物总量核算数据完整，但未披露：1分</w:t>
            </w:r>
          </w:p>
        </w:tc>
      </w:tr>
      <w:tr w:rsidR="00CD6C3F" w14:paraId="4640FC80" w14:textId="77777777">
        <w:trPr>
          <w:trHeight w:val="600"/>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CC655B"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5928CE"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7F2B06"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A243E5"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13834F"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A11C61"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CA954C"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E5934"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无数据及披露：0分</w:t>
            </w:r>
          </w:p>
        </w:tc>
      </w:tr>
      <w:tr w:rsidR="00CD6C3F" w14:paraId="692CDA93" w14:textId="77777777">
        <w:trPr>
          <w:trHeight w:val="288"/>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23A7D2"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8</w:t>
            </w: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E9FDA7"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B4CBC2" w14:textId="77777777" w:rsidR="00CD6C3F" w:rsidRDefault="00CD6C3F">
            <w:pPr>
              <w:jc w:val="left"/>
              <w:rPr>
                <w:rFonts w:ascii="宋体" w:hAnsi="宋体" w:cs="宋体" w:hint="eastAsia"/>
                <w:color w:val="000000"/>
              </w:rPr>
            </w:pP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F98E05"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废弃物回收率</w:t>
            </w:r>
          </w:p>
        </w:tc>
        <w:tc>
          <w:tcPr>
            <w:tcW w:w="2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CA26AA"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w:t>
            </w:r>
            <w:proofErr w:type="gramStart"/>
            <w:r>
              <w:rPr>
                <w:rFonts w:ascii="宋体" w:hAnsi="宋体" w:cs="宋体" w:hint="eastAsia"/>
                <w:color w:val="000000"/>
                <w:kern w:val="0"/>
                <w:lang w:bidi="ar"/>
              </w:rPr>
              <w:t>需统计</w:t>
            </w:r>
            <w:proofErr w:type="gramEnd"/>
            <w:r>
              <w:rPr>
                <w:rFonts w:ascii="宋体" w:hAnsi="宋体" w:cs="宋体" w:hint="eastAsia"/>
                <w:color w:val="000000"/>
                <w:kern w:val="0"/>
                <w:lang w:bidi="ar"/>
              </w:rPr>
              <w:t>并披露供应</w:t>
            </w:r>
            <w:proofErr w:type="gramStart"/>
            <w:r>
              <w:rPr>
                <w:rFonts w:ascii="宋体" w:hAnsi="宋体" w:cs="宋体" w:hint="eastAsia"/>
                <w:color w:val="000000"/>
                <w:kern w:val="0"/>
                <w:lang w:bidi="ar"/>
              </w:rPr>
              <w:t>链产生</w:t>
            </w:r>
            <w:proofErr w:type="gramEnd"/>
            <w:r>
              <w:rPr>
                <w:rFonts w:ascii="宋体" w:hAnsi="宋体" w:cs="宋体" w:hint="eastAsia"/>
                <w:color w:val="000000"/>
                <w:kern w:val="0"/>
                <w:lang w:bidi="ar"/>
              </w:rPr>
              <w:t>的主要废弃物的回收处置比例。</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3A2138"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企业需提供供应链废弃物处置统计核算报表及佐证材料</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195CE6"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3分</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DD18C"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核心供应商的废弃物回收率高于行业平均值：3分</w:t>
            </w:r>
          </w:p>
        </w:tc>
      </w:tr>
      <w:tr w:rsidR="00CD6C3F" w14:paraId="5CC7F218"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CA16D6"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DAFCFC"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284975"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96D55B"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840BAD"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C0E35B"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DF0F79" w14:textId="77777777" w:rsidR="00CD6C3F" w:rsidRDefault="00CD6C3F">
            <w:pPr>
              <w:jc w:val="left"/>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160B6"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部分供应商的废弃物回收率高于行业平均值：2分</w:t>
            </w:r>
          </w:p>
        </w:tc>
      </w:tr>
      <w:tr w:rsidR="00CD6C3F" w14:paraId="55074C0E"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9F6399"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BCDF76"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D5ADDF"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7C3573"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1B7D47"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A1FA69"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108476" w14:textId="77777777" w:rsidR="00CD6C3F" w:rsidRDefault="00CD6C3F">
            <w:pPr>
              <w:jc w:val="left"/>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64F27"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核心供应商的废弃物回收率低于行业平均值：1分</w:t>
            </w:r>
          </w:p>
        </w:tc>
      </w:tr>
      <w:tr w:rsidR="00CD6C3F" w14:paraId="5D8C6C62" w14:textId="77777777">
        <w:trPr>
          <w:trHeight w:val="660"/>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FD9A78"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1B97DB"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9D711E"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096D75"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B8FF03"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1C0A4D"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C421B0" w14:textId="77777777" w:rsidR="00CD6C3F" w:rsidRDefault="00CD6C3F">
            <w:pPr>
              <w:jc w:val="left"/>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D1E33"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无数据及披露：0分</w:t>
            </w:r>
          </w:p>
        </w:tc>
      </w:tr>
      <w:tr w:rsidR="00CD6C3F" w14:paraId="38AB9D98" w14:textId="77777777">
        <w:trPr>
          <w:trHeight w:val="432"/>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26CDFB"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9</w:t>
            </w: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B902FB"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B42721" w14:textId="77777777" w:rsidR="00CD6C3F" w:rsidRDefault="00CD6C3F">
            <w:pPr>
              <w:jc w:val="left"/>
              <w:rPr>
                <w:rFonts w:ascii="宋体" w:hAnsi="宋体" w:cs="宋体" w:hint="eastAsia"/>
                <w:color w:val="000000"/>
              </w:rPr>
            </w:pP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4E15EC"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资源节约措施</w:t>
            </w:r>
          </w:p>
        </w:tc>
        <w:tc>
          <w:tcPr>
            <w:tcW w:w="2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ABDF04"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企业应采取并披露供应链的资源节约管理措施。</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9785F3"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企业需要提供供应</w:t>
            </w:r>
            <w:proofErr w:type="gramStart"/>
            <w:r>
              <w:rPr>
                <w:rFonts w:ascii="宋体" w:hAnsi="宋体" w:cs="宋体" w:hint="eastAsia"/>
                <w:color w:val="000000"/>
                <w:kern w:val="0"/>
                <w:lang w:bidi="ar"/>
              </w:rPr>
              <w:t>链资源</w:t>
            </w:r>
            <w:proofErr w:type="gramEnd"/>
            <w:r>
              <w:rPr>
                <w:rFonts w:ascii="宋体" w:hAnsi="宋体" w:cs="宋体" w:hint="eastAsia"/>
                <w:color w:val="000000"/>
                <w:kern w:val="0"/>
                <w:lang w:bidi="ar"/>
              </w:rPr>
              <w:t>节约管理文件及相关佐证文件。</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FAB1E3"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2分</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73FE9"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有明确的资源节约管理要求，且供应商有实施行为：2分</w:t>
            </w:r>
          </w:p>
        </w:tc>
      </w:tr>
      <w:tr w:rsidR="00CD6C3F" w14:paraId="335F4D78" w14:textId="77777777">
        <w:trPr>
          <w:trHeight w:val="432"/>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C9A2CB"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76FFAB"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3B0642"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6BE239"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D29326"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640EF8"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9F04BA"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53C19"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有明确的资源节约管理要求，但</w:t>
            </w:r>
            <w:proofErr w:type="gramStart"/>
            <w:r>
              <w:rPr>
                <w:rFonts w:ascii="宋体" w:hAnsi="宋体" w:cs="宋体" w:hint="eastAsia"/>
                <w:color w:val="000000"/>
                <w:kern w:val="0"/>
                <w:lang w:bidi="ar"/>
              </w:rPr>
              <w:t>供应商无实施</w:t>
            </w:r>
            <w:proofErr w:type="gramEnd"/>
            <w:r>
              <w:rPr>
                <w:rFonts w:ascii="宋体" w:hAnsi="宋体" w:cs="宋体" w:hint="eastAsia"/>
                <w:color w:val="000000"/>
                <w:kern w:val="0"/>
                <w:lang w:bidi="ar"/>
              </w:rPr>
              <w:t>行为：1分</w:t>
            </w:r>
          </w:p>
        </w:tc>
      </w:tr>
      <w:tr w:rsidR="00CD6C3F" w14:paraId="2305BB42"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2BCBE2"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398E65"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1884BF"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A954E1"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29E5C5"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60B2F3"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BDDBD5"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76621"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无资源节约管理要求，且</w:t>
            </w:r>
            <w:proofErr w:type="gramStart"/>
            <w:r>
              <w:rPr>
                <w:rFonts w:ascii="宋体" w:hAnsi="宋体" w:cs="宋体" w:hint="eastAsia"/>
                <w:color w:val="000000"/>
                <w:kern w:val="0"/>
                <w:lang w:bidi="ar"/>
              </w:rPr>
              <w:t>供应商无实施</w:t>
            </w:r>
            <w:proofErr w:type="gramEnd"/>
            <w:r>
              <w:rPr>
                <w:rFonts w:ascii="宋体" w:hAnsi="宋体" w:cs="宋体" w:hint="eastAsia"/>
                <w:color w:val="000000"/>
                <w:kern w:val="0"/>
                <w:lang w:bidi="ar"/>
              </w:rPr>
              <w:t>行为：0分</w:t>
            </w:r>
          </w:p>
        </w:tc>
      </w:tr>
      <w:tr w:rsidR="00CD6C3F" w14:paraId="0A1DAF3A" w14:textId="77777777">
        <w:trPr>
          <w:trHeight w:val="288"/>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EDA074"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10</w:t>
            </w: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3154F1" w14:textId="77777777" w:rsidR="00CD6C3F" w:rsidRDefault="00CD6C3F">
            <w:pPr>
              <w:jc w:val="center"/>
              <w:rPr>
                <w:rFonts w:ascii="宋体" w:hAnsi="宋体" w:cs="宋体" w:hint="eastAsia"/>
                <w:color w:val="000000"/>
              </w:rPr>
            </w:pPr>
          </w:p>
        </w:tc>
        <w:tc>
          <w:tcPr>
            <w:tcW w:w="12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944A03"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绿色采购</w:t>
            </w: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E8323B"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绿色</w:t>
            </w:r>
            <w:proofErr w:type="gramStart"/>
            <w:r>
              <w:rPr>
                <w:rFonts w:ascii="宋体" w:hAnsi="宋体" w:cs="宋体" w:hint="eastAsia"/>
                <w:color w:val="000000"/>
                <w:kern w:val="0"/>
                <w:lang w:bidi="ar"/>
              </w:rPr>
              <w:t>采购占</w:t>
            </w:r>
            <w:proofErr w:type="gramEnd"/>
            <w:r>
              <w:rPr>
                <w:rFonts w:ascii="宋体" w:hAnsi="宋体" w:cs="宋体" w:hint="eastAsia"/>
                <w:color w:val="000000"/>
                <w:kern w:val="0"/>
                <w:lang w:bidi="ar"/>
              </w:rPr>
              <w:t>比</w:t>
            </w:r>
          </w:p>
        </w:tc>
        <w:tc>
          <w:tcPr>
            <w:tcW w:w="2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DBAC72"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企业采购的绿色产品和服务占采购总量的比例。</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734EEE"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企业需提供绿色产品及服务采购金额的统计数据及相关佐证。</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A7DF2C"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2分</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9653C"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企业绿色采购比重高于行业平均水平：2分</w:t>
            </w:r>
          </w:p>
        </w:tc>
      </w:tr>
      <w:tr w:rsidR="00CD6C3F" w14:paraId="1FD1F8B3"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D8046F"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2EF14A"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EB6AFD"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745436"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CF6F76"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F3E586"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B90F7C"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3DEAB"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企业绿色采购比重低于行业平均水平：1分</w:t>
            </w:r>
          </w:p>
        </w:tc>
      </w:tr>
      <w:tr w:rsidR="00CD6C3F" w14:paraId="32DD76AE"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3EB5CE"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D18450"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CDE128"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438B2F"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3F40C6"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A4B656"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F3C2E2"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81013"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企业未实施绿色采购：0分</w:t>
            </w:r>
          </w:p>
        </w:tc>
      </w:tr>
      <w:tr w:rsidR="00CD6C3F" w14:paraId="049811A6" w14:textId="77777777">
        <w:trPr>
          <w:trHeight w:val="288"/>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1EB984"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11</w:t>
            </w: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BFE1A8"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40C8AA" w14:textId="77777777" w:rsidR="00CD6C3F" w:rsidRDefault="00CD6C3F">
            <w:pPr>
              <w:jc w:val="left"/>
              <w:rPr>
                <w:rFonts w:ascii="宋体" w:hAnsi="宋体" w:cs="宋体" w:hint="eastAsia"/>
                <w:color w:val="000000"/>
              </w:rPr>
            </w:pP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5F0B69"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绿色产品认证及占比</w:t>
            </w:r>
          </w:p>
        </w:tc>
        <w:tc>
          <w:tcPr>
            <w:tcW w:w="2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45731E"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企业产品获得绿色产品认证的情况。</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5E13AD"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企业需要提供核心产品的绿色认证证书。</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259C27"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2分</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468DE"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核心产品均有绿色认证证书：2分</w:t>
            </w:r>
          </w:p>
        </w:tc>
      </w:tr>
      <w:tr w:rsidR="00CD6C3F" w14:paraId="5AB8E320"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E9D0AA"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F6EEEA"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3842BA"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64AA7E"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ED8434"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F5B654"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607CAC"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BA940"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部分产品均有绿色认证证书：1分</w:t>
            </w:r>
          </w:p>
        </w:tc>
      </w:tr>
      <w:tr w:rsidR="00CD6C3F" w14:paraId="4EC0BCE8"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EE2B87"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0898E9"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DEE555"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10D1B0"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48FE51"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5137CD"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D68D2A"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247FF"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无绿色认证证书：0分</w:t>
            </w:r>
          </w:p>
        </w:tc>
      </w:tr>
      <w:tr w:rsidR="00CD6C3F" w14:paraId="320A0D5B" w14:textId="77777777">
        <w:trPr>
          <w:trHeight w:val="432"/>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1BDDC2"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13</w:t>
            </w: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172E45" w14:textId="77777777" w:rsidR="00CD6C3F" w:rsidRDefault="00CD6C3F">
            <w:pPr>
              <w:jc w:val="center"/>
              <w:rPr>
                <w:rFonts w:ascii="宋体" w:hAnsi="宋体" w:cs="宋体" w:hint="eastAsia"/>
                <w:color w:val="000000"/>
              </w:rPr>
            </w:pPr>
          </w:p>
        </w:tc>
        <w:tc>
          <w:tcPr>
            <w:tcW w:w="12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570241"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环境合</w:t>
            </w:r>
            <w:proofErr w:type="gramStart"/>
            <w:r>
              <w:rPr>
                <w:rFonts w:ascii="宋体" w:hAnsi="宋体" w:cs="宋体" w:hint="eastAsia"/>
                <w:color w:val="000000"/>
                <w:kern w:val="0"/>
                <w:lang w:bidi="ar"/>
              </w:rPr>
              <w:t>规</w:t>
            </w:r>
            <w:proofErr w:type="gramEnd"/>
            <w:r>
              <w:rPr>
                <w:rFonts w:ascii="宋体" w:hAnsi="宋体" w:cs="宋体" w:hint="eastAsia"/>
                <w:color w:val="000000"/>
                <w:kern w:val="0"/>
                <w:lang w:bidi="ar"/>
              </w:rPr>
              <w:t>性与影响评估</w:t>
            </w: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FE54C1"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环境合</w:t>
            </w:r>
            <w:proofErr w:type="gramStart"/>
            <w:r>
              <w:rPr>
                <w:rFonts w:ascii="宋体" w:hAnsi="宋体" w:cs="宋体" w:hint="eastAsia"/>
                <w:color w:val="000000"/>
                <w:kern w:val="0"/>
                <w:lang w:bidi="ar"/>
              </w:rPr>
              <w:t>规</w:t>
            </w:r>
            <w:proofErr w:type="gramEnd"/>
            <w:r>
              <w:rPr>
                <w:rFonts w:ascii="宋体" w:hAnsi="宋体" w:cs="宋体" w:hint="eastAsia"/>
                <w:color w:val="000000"/>
                <w:kern w:val="0"/>
                <w:lang w:bidi="ar"/>
              </w:rPr>
              <w:t>情况</w:t>
            </w:r>
          </w:p>
        </w:tc>
        <w:tc>
          <w:tcPr>
            <w:tcW w:w="2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061B20"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供应</w:t>
            </w:r>
            <w:proofErr w:type="gramStart"/>
            <w:r>
              <w:rPr>
                <w:rFonts w:ascii="宋体" w:hAnsi="宋体" w:cs="宋体" w:hint="eastAsia"/>
                <w:color w:val="000000"/>
                <w:kern w:val="0"/>
                <w:lang w:bidi="ar"/>
              </w:rPr>
              <w:t>链企业</w:t>
            </w:r>
            <w:proofErr w:type="gramEnd"/>
            <w:r>
              <w:rPr>
                <w:rFonts w:ascii="宋体" w:hAnsi="宋体" w:cs="宋体" w:hint="eastAsia"/>
                <w:color w:val="000000"/>
                <w:kern w:val="0"/>
                <w:lang w:bidi="ar"/>
              </w:rPr>
              <w:t>应在运营过程中严格遵守环境法规，确保环境合</w:t>
            </w:r>
            <w:proofErr w:type="gramStart"/>
            <w:r>
              <w:rPr>
                <w:rFonts w:ascii="宋体" w:hAnsi="宋体" w:cs="宋体" w:hint="eastAsia"/>
                <w:color w:val="000000"/>
                <w:kern w:val="0"/>
                <w:lang w:bidi="ar"/>
              </w:rPr>
              <w:t>规</w:t>
            </w:r>
            <w:proofErr w:type="gramEnd"/>
            <w:r>
              <w:rPr>
                <w:rFonts w:ascii="宋体" w:hAnsi="宋体" w:cs="宋体" w:hint="eastAsia"/>
                <w:color w:val="000000"/>
                <w:kern w:val="0"/>
                <w:lang w:bidi="ar"/>
              </w:rPr>
              <w:t>性。</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4B5825"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企业需要提供环境合</w:t>
            </w:r>
            <w:proofErr w:type="gramStart"/>
            <w:r>
              <w:rPr>
                <w:rFonts w:ascii="宋体" w:hAnsi="宋体" w:cs="宋体" w:hint="eastAsia"/>
                <w:color w:val="000000"/>
                <w:kern w:val="0"/>
                <w:lang w:bidi="ar"/>
              </w:rPr>
              <w:t>规</w:t>
            </w:r>
            <w:proofErr w:type="gramEnd"/>
            <w:r>
              <w:rPr>
                <w:rFonts w:ascii="宋体" w:hAnsi="宋体" w:cs="宋体" w:hint="eastAsia"/>
                <w:color w:val="000000"/>
                <w:kern w:val="0"/>
                <w:lang w:bidi="ar"/>
              </w:rPr>
              <w:t>管理制度和机制文件、整改记录等佐证材料。</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813BC9"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2分</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F7EA2"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环境管理制度完善，</w:t>
            </w:r>
            <w:proofErr w:type="gramStart"/>
            <w:r>
              <w:rPr>
                <w:rFonts w:ascii="宋体" w:hAnsi="宋体" w:cs="宋体" w:hint="eastAsia"/>
                <w:color w:val="000000"/>
                <w:kern w:val="0"/>
                <w:lang w:bidi="ar"/>
              </w:rPr>
              <w:t>且核心供应商无</w:t>
            </w:r>
            <w:proofErr w:type="gramEnd"/>
            <w:r>
              <w:rPr>
                <w:rFonts w:ascii="宋体" w:hAnsi="宋体" w:cs="宋体" w:hint="eastAsia"/>
                <w:color w:val="000000"/>
                <w:kern w:val="0"/>
                <w:lang w:bidi="ar"/>
              </w:rPr>
              <w:t>不良合</w:t>
            </w:r>
            <w:proofErr w:type="gramStart"/>
            <w:r>
              <w:rPr>
                <w:rFonts w:ascii="宋体" w:hAnsi="宋体" w:cs="宋体" w:hint="eastAsia"/>
                <w:color w:val="000000"/>
                <w:kern w:val="0"/>
                <w:lang w:bidi="ar"/>
              </w:rPr>
              <w:t>规</w:t>
            </w:r>
            <w:proofErr w:type="gramEnd"/>
            <w:r>
              <w:rPr>
                <w:rFonts w:ascii="宋体" w:hAnsi="宋体" w:cs="宋体" w:hint="eastAsia"/>
                <w:color w:val="000000"/>
                <w:kern w:val="0"/>
                <w:lang w:bidi="ar"/>
              </w:rPr>
              <w:t>情况：2分</w:t>
            </w:r>
          </w:p>
        </w:tc>
      </w:tr>
      <w:tr w:rsidR="00CD6C3F" w14:paraId="34AD1C36" w14:textId="77777777">
        <w:trPr>
          <w:trHeight w:val="432"/>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AF2351"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EAAA4D"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941794"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5946CF"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FE35F6"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68F223"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1E0566"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20E58"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环境管理制度完善，</w:t>
            </w:r>
            <w:proofErr w:type="gramStart"/>
            <w:r>
              <w:rPr>
                <w:rFonts w:ascii="宋体" w:hAnsi="宋体" w:cs="宋体" w:hint="eastAsia"/>
                <w:color w:val="000000"/>
                <w:kern w:val="0"/>
                <w:lang w:bidi="ar"/>
              </w:rPr>
              <w:t>且核心供应商无</w:t>
            </w:r>
            <w:proofErr w:type="gramEnd"/>
            <w:r>
              <w:rPr>
                <w:rFonts w:ascii="宋体" w:hAnsi="宋体" w:cs="宋体" w:hint="eastAsia"/>
                <w:color w:val="000000"/>
                <w:kern w:val="0"/>
                <w:lang w:bidi="ar"/>
              </w:rPr>
              <w:t>重大不合</w:t>
            </w:r>
            <w:proofErr w:type="gramStart"/>
            <w:r>
              <w:rPr>
                <w:rFonts w:ascii="宋体" w:hAnsi="宋体" w:cs="宋体" w:hint="eastAsia"/>
                <w:color w:val="000000"/>
                <w:kern w:val="0"/>
                <w:lang w:bidi="ar"/>
              </w:rPr>
              <w:t>规</w:t>
            </w:r>
            <w:proofErr w:type="gramEnd"/>
            <w:r>
              <w:rPr>
                <w:rFonts w:ascii="宋体" w:hAnsi="宋体" w:cs="宋体" w:hint="eastAsia"/>
                <w:color w:val="000000"/>
                <w:kern w:val="0"/>
                <w:lang w:bidi="ar"/>
              </w:rPr>
              <w:t>事件：1分</w:t>
            </w:r>
          </w:p>
        </w:tc>
      </w:tr>
      <w:tr w:rsidR="00CD6C3F" w14:paraId="438D2E16"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202013"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7B7EA7"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B688FC"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B20DDA"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CA4A06"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869C3F"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251573"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49A37"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未建立环境合</w:t>
            </w:r>
            <w:proofErr w:type="gramStart"/>
            <w:r>
              <w:rPr>
                <w:rFonts w:ascii="宋体" w:hAnsi="宋体" w:cs="宋体" w:hint="eastAsia"/>
                <w:color w:val="000000"/>
                <w:kern w:val="0"/>
                <w:lang w:bidi="ar"/>
              </w:rPr>
              <w:t>规</w:t>
            </w:r>
            <w:proofErr w:type="gramEnd"/>
            <w:r>
              <w:rPr>
                <w:rFonts w:ascii="宋体" w:hAnsi="宋体" w:cs="宋体" w:hint="eastAsia"/>
                <w:color w:val="000000"/>
                <w:kern w:val="0"/>
                <w:lang w:bidi="ar"/>
              </w:rPr>
              <w:t>管理制度：0分</w:t>
            </w:r>
          </w:p>
        </w:tc>
      </w:tr>
      <w:tr w:rsidR="00CD6C3F" w14:paraId="57424C1C" w14:textId="77777777">
        <w:trPr>
          <w:trHeight w:val="432"/>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2DD072"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14</w:t>
            </w: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A25FB5"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3E88BB" w14:textId="77777777" w:rsidR="00CD6C3F" w:rsidRDefault="00CD6C3F">
            <w:pPr>
              <w:jc w:val="left"/>
              <w:rPr>
                <w:rFonts w:ascii="宋体" w:hAnsi="宋体" w:cs="宋体" w:hint="eastAsia"/>
                <w:color w:val="000000"/>
              </w:rPr>
            </w:pP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104FF0"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环境影响评估</w:t>
            </w:r>
          </w:p>
        </w:tc>
        <w:tc>
          <w:tcPr>
            <w:tcW w:w="2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D79A81"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供应</w:t>
            </w:r>
            <w:proofErr w:type="gramStart"/>
            <w:r>
              <w:rPr>
                <w:rFonts w:ascii="宋体" w:hAnsi="宋体" w:cs="宋体" w:hint="eastAsia"/>
                <w:color w:val="000000"/>
                <w:kern w:val="0"/>
                <w:lang w:bidi="ar"/>
              </w:rPr>
              <w:t>链企业</w:t>
            </w:r>
            <w:proofErr w:type="gramEnd"/>
            <w:r>
              <w:rPr>
                <w:rFonts w:ascii="宋体" w:hAnsi="宋体" w:cs="宋体" w:hint="eastAsia"/>
                <w:color w:val="000000"/>
                <w:kern w:val="0"/>
                <w:lang w:bidi="ar"/>
              </w:rPr>
              <w:t>应对产品和服务的全生命周期中各供应链环节的环境影响进行评估，采取有效的管理措施。</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4F2B6B"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企业需要提供全生命周期环境影响评估制度、评估报告及相关佐证材料。</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417891"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2分</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B4492"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核心供应商的环境影响评估材料齐全，且评估结果无重大环境风险：2分</w:t>
            </w:r>
          </w:p>
        </w:tc>
      </w:tr>
      <w:tr w:rsidR="00CD6C3F" w14:paraId="490AD42C"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6EBB6B"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18CB45"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3ACFE9"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47002C"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DE92B8"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AF64B2"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B70848"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5A9AA"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供应商具备环境影响评估制度，但材料不齐全：1分</w:t>
            </w:r>
          </w:p>
        </w:tc>
      </w:tr>
      <w:tr w:rsidR="00CD6C3F" w14:paraId="343E3E56" w14:textId="77777777">
        <w:trPr>
          <w:trHeight w:val="460"/>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7A67AA"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E7A9C4"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68A935"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302A66"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D76438"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2C9807"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D11CA8"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54A40"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未建立环境影响评估制度，且无相关材料：0分</w:t>
            </w:r>
          </w:p>
        </w:tc>
      </w:tr>
      <w:tr w:rsidR="00CD6C3F" w14:paraId="1DF7FC04" w14:textId="77777777">
        <w:trPr>
          <w:trHeight w:val="432"/>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EA2EDA"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lastRenderedPageBreak/>
              <w:t>15</w:t>
            </w:r>
          </w:p>
        </w:tc>
        <w:tc>
          <w:tcPr>
            <w:tcW w:w="5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143137"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社会</w:t>
            </w:r>
          </w:p>
        </w:tc>
        <w:tc>
          <w:tcPr>
            <w:tcW w:w="12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B10AE3"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劳工条件与人权</w:t>
            </w: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FB5C57"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劳动合同合</w:t>
            </w:r>
            <w:proofErr w:type="gramStart"/>
            <w:r>
              <w:rPr>
                <w:rFonts w:ascii="宋体" w:hAnsi="宋体" w:cs="宋体" w:hint="eastAsia"/>
                <w:color w:val="000000"/>
                <w:kern w:val="0"/>
                <w:lang w:bidi="ar"/>
              </w:rPr>
              <w:t>规</w:t>
            </w:r>
            <w:proofErr w:type="gramEnd"/>
            <w:r>
              <w:rPr>
                <w:rFonts w:ascii="宋体" w:hAnsi="宋体" w:cs="宋体" w:hint="eastAsia"/>
                <w:color w:val="000000"/>
                <w:kern w:val="0"/>
                <w:lang w:bidi="ar"/>
              </w:rPr>
              <w:t>性</w:t>
            </w:r>
          </w:p>
        </w:tc>
        <w:tc>
          <w:tcPr>
            <w:tcW w:w="2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124015"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企业供应</w:t>
            </w:r>
            <w:proofErr w:type="gramStart"/>
            <w:r>
              <w:rPr>
                <w:rFonts w:ascii="宋体" w:hAnsi="宋体" w:cs="宋体" w:hint="eastAsia"/>
                <w:color w:val="000000"/>
                <w:kern w:val="0"/>
                <w:lang w:bidi="ar"/>
              </w:rPr>
              <w:t>链劳动</w:t>
            </w:r>
            <w:proofErr w:type="gramEnd"/>
            <w:r>
              <w:rPr>
                <w:rFonts w:ascii="宋体" w:hAnsi="宋体" w:cs="宋体" w:hint="eastAsia"/>
                <w:color w:val="000000"/>
                <w:kern w:val="0"/>
                <w:lang w:bidi="ar"/>
              </w:rPr>
              <w:t>合同的合</w:t>
            </w:r>
            <w:proofErr w:type="gramStart"/>
            <w:r>
              <w:rPr>
                <w:rFonts w:ascii="宋体" w:hAnsi="宋体" w:cs="宋体" w:hint="eastAsia"/>
                <w:color w:val="000000"/>
                <w:kern w:val="0"/>
                <w:lang w:bidi="ar"/>
              </w:rPr>
              <w:t>规</w:t>
            </w:r>
            <w:proofErr w:type="gramEnd"/>
            <w:r>
              <w:rPr>
                <w:rFonts w:ascii="宋体" w:hAnsi="宋体" w:cs="宋体" w:hint="eastAsia"/>
                <w:color w:val="000000"/>
                <w:kern w:val="0"/>
                <w:lang w:bidi="ar"/>
              </w:rPr>
              <w:t>性，应符合所在地及出口国家的劳动标准（（如适用））。</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315499"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企业需要提供劳动合同合</w:t>
            </w:r>
            <w:proofErr w:type="gramStart"/>
            <w:r>
              <w:rPr>
                <w:rFonts w:ascii="宋体" w:hAnsi="宋体" w:cs="宋体" w:hint="eastAsia"/>
                <w:color w:val="000000"/>
                <w:kern w:val="0"/>
                <w:lang w:bidi="ar"/>
              </w:rPr>
              <w:t>规</w:t>
            </w:r>
            <w:proofErr w:type="gramEnd"/>
            <w:r>
              <w:rPr>
                <w:rFonts w:ascii="宋体" w:hAnsi="宋体" w:cs="宋体" w:hint="eastAsia"/>
                <w:color w:val="000000"/>
                <w:kern w:val="0"/>
                <w:lang w:bidi="ar"/>
              </w:rPr>
              <w:t>管理制度与合</w:t>
            </w:r>
            <w:proofErr w:type="gramStart"/>
            <w:r>
              <w:rPr>
                <w:rFonts w:ascii="宋体" w:hAnsi="宋体" w:cs="宋体" w:hint="eastAsia"/>
                <w:color w:val="000000"/>
                <w:kern w:val="0"/>
                <w:lang w:bidi="ar"/>
              </w:rPr>
              <w:t>规</w:t>
            </w:r>
            <w:proofErr w:type="gramEnd"/>
            <w:r>
              <w:rPr>
                <w:rFonts w:ascii="宋体" w:hAnsi="宋体" w:cs="宋体" w:hint="eastAsia"/>
                <w:color w:val="000000"/>
                <w:kern w:val="0"/>
                <w:lang w:bidi="ar"/>
              </w:rPr>
              <w:t>说明</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874BDE"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3分</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67F22"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管理制度健全</w:t>
            </w:r>
            <w:proofErr w:type="gramStart"/>
            <w:r>
              <w:rPr>
                <w:rFonts w:ascii="宋体" w:hAnsi="宋体" w:cs="宋体" w:hint="eastAsia"/>
                <w:color w:val="000000"/>
                <w:kern w:val="0"/>
                <w:lang w:bidi="ar"/>
              </w:rPr>
              <w:t>且核心供应</w:t>
            </w:r>
            <w:proofErr w:type="gramEnd"/>
            <w:r>
              <w:rPr>
                <w:rFonts w:ascii="宋体" w:hAnsi="宋体" w:cs="宋体" w:hint="eastAsia"/>
                <w:color w:val="000000"/>
                <w:kern w:val="0"/>
                <w:lang w:bidi="ar"/>
              </w:rPr>
              <w:t>商均未发生违规用工行为：3分</w:t>
            </w:r>
          </w:p>
        </w:tc>
      </w:tr>
      <w:tr w:rsidR="00CD6C3F" w14:paraId="433465DD"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8BF5ED"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666216"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CDA96E"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E9A6B9"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ADBECE"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7DB622"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C11343"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CD42B"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核心供应商均未发生违规用工行为：2分</w:t>
            </w:r>
          </w:p>
        </w:tc>
      </w:tr>
      <w:tr w:rsidR="00CD6C3F" w14:paraId="68DACF09" w14:textId="77777777">
        <w:trPr>
          <w:trHeight w:val="432"/>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34AD05"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DE7B93"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377950"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35D3C6"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0A0103"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D59EC3"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389467"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20D08"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管理制度健全但部分核心供应商发生违规用工行为：1分</w:t>
            </w:r>
          </w:p>
        </w:tc>
      </w:tr>
      <w:tr w:rsidR="00CD6C3F" w14:paraId="00DEF64C"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457206"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341D48"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542979"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C7EA62"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77B33B"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239B34"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05D948"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D6C43"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无管理制度</w:t>
            </w:r>
            <w:proofErr w:type="gramStart"/>
            <w:r>
              <w:rPr>
                <w:rFonts w:ascii="宋体" w:hAnsi="宋体" w:cs="宋体" w:hint="eastAsia"/>
                <w:color w:val="000000"/>
                <w:kern w:val="0"/>
                <w:lang w:bidi="ar"/>
              </w:rPr>
              <w:t>且核心供应</w:t>
            </w:r>
            <w:proofErr w:type="gramEnd"/>
            <w:r>
              <w:rPr>
                <w:rFonts w:ascii="宋体" w:hAnsi="宋体" w:cs="宋体" w:hint="eastAsia"/>
                <w:color w:val="000000"/>
                <w:kern w:val="0"/>
                <w:lang w:bidi="ar"/>
              </w:rPr>
              <w:t>商发生违规用工行为：0分</w:t>
            </w:r>
          </w:p>
        </w:tc>
      </w:tr>
      <w:tr w:rsidR="00CD6C3F" w14:paraId="5A0F4D30" w14:textId="77777777">
        <w:trPr>
          <w:trHeight w:val="288"/>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9B7EAE"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16</w:t>
            </w: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57999C"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ACD04F" w14:textId="77777777" w:rsidR="00CD6C3F" w:rsidRDefault="00CD6C3F">
            <w:pPr>
              <w:jc w:val="left"/>
              <w:rPr>
                <w:rFonts w:ascii="宋体" w:hAnsi="宋体" w:cs="宋体" w:hint="eastAsia"/>
                <w:color w:val="000000"/>
              </w:rPr>
            </w:pP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C030E1"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童工与强迫劳动</w:t>
            </w:r>
          </w:p>
        </w:tc>
        <w:tc>
          <w:tcPr>
            <w:tcW w:w="2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1FFAD6"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w:t>
            </w:r>
            <w:proofErr w:type="gramStart"/>
            <w:r>
              <w:rPr>
                <w:rFonts w:ascii="宋体" w:hAnsi="宋体" w:cs="宋体" w:hint="eastAsia"/>
                <w:color w:val="000000"/>
                <w:kern w:val="0"/>
                <w:lang w:bidi="ar"/>
              </w:rPr>
              <w:t>供应链无童工</w:t>
            </w:r>
            <w:proofErr w:type="gramEnd"/>
            <w:r>
              <w:rPr>
                <w:rFonts w:ascii="宋体" w:hAnsi="宋体" w:cs="宋体" w:hint="eastAsia"/>
                <w:color w:val="000000"/>
                <w:kern w:val="0"/>
                <w:lang w:bidi="ar"/>
              </w:rPr>
              <w:t>和强迫劳动。</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E6A813"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企业需要提供员工访谈及问卷调查报告</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CAD3EA"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2分</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0B152" w14:textId="77777777" w:rsidR="00CD6C3F" w:rsidRDefault="00000000">
            <w:pPr>
              <w:widowControl/>
              <w:jc w:val="left"/>
              <w:textAlignment w:val="center"/>
              <w:rPr>
                <w:rFonts w:ascii="宋体" w:hAnsi="宋体" w:cs="宋体" w:hint="eastAsia"/>
                <w:color w:val="000000"/>
              </w:rPr>
            </w:pPr>
            <w:proofErr w:type="gramStart"/>
            <w:r>
              <w:rPr>
                <w:rFonts w:ascii="宋体" w:hAnsi="宋体" w:cs="宋体" w:hint="eastAsia"/>
                <w:color w:val="000000"/>
                <w:kern w:val="0"/>
                <w:lang w:bidi="ar"/>
              </w:rPr>
              <w:t>供应链无童工</w:t>
            </w:r>
            <w:proofErr w:type="gramEnd"/>
            <w:r>
              <w:rPr>
                <w:rFonts w:ascii="宋体" w:hAnsi="宋体" w:cs="宋体" w:hint="eastAsia"/>
                <w:color w:val="000000"/>
                <w:kern w:val="0"/>
                <w:lang w:bidi="ar"/>
              </w:rPr>
              <w:t>和强迫劳动发生：2分</w:t>
            </w:r>
          </w:p>
        </w:tc>
      </w:tr>
      <w:tr w:rsidR="00CD6C3F" w14:paraId="4757CD28"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10FF56"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203200"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2B06D5"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B21B9B"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D9D776"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2B8EA6"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0C6CC4"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57BB6"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核心</w:t>
            </w:r>
            <w:proofErr w:type="gramStart"/>
            <w:r>
              <w:rPr>
                <w:rFonts w:ascii="宋体" w:hAnsi="宋体" w:cs="宋体" w:hint="eastAsia"/>
                <w:color w:val="000000"/>
                <w:kern w:val="0"/>
                <w:lang w:bidi="ar"/>
              </w:rPr>
              <w:t>供应商无童工</w:t>
            </w:r>
            <w:proofErr w:type="gramEnd"/>
            <w:r>
              <w:rPr>
                <w:rFonts w:ascii="宋体" w:hAnsi="宋体" w:cs="宋体" w:hint="eastAsia"/>
                <w:color w:val="000000"/>
                <w:kern w:val="0"/>
                <w:lang w:bidi="ar"/>
              </w:rPr>
              <w:t>和强迫劳动发生：1分</w:t>
            </w:r>
          </w:p>
        </w:tc>
      </w:tr>
      <w:tr w:rsidR="00CD6C3F" w14:paraId="61D218C9"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6661C8"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C1FEDD"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5B2986"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54A6DC"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923410"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E44A77"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098C6C"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CF93B"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供应链有童工和强迫劳动发生：0分</w:t>
            </w:r>
          </w:p>
        </w:tc>
      </w:tr>
      <w:tr w:rsidR="00CD6C3F" w14:paraId="780BA6A6" w14:textId="77777777">
        <w:trPr>
          <w:trHeight w:val="432"/>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0DB461"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17</w:t>
            </w: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CDD384"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384678" w14:textId="77777777" w:rsidR="00CD6C3F" w:rsidRDefault="00CD6C3F">
            <w:pPr>
              <w:jc w:val="left"/>
              <w:rPr>
                <w:rFonts w:ascii="宋体" w:hAnsi="宋体" w:cs="宋体" w:hint="eastAsia"/>
                <w:color w:val="000000"/>
              </w:rPr>
            </w:pP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F4496D"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人权保障政策</w:t>
            </w:r>
          </w:p>
        </w:tc>
        <w:tc>
          <w:tcPr>
            <w:tcW w:w="2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B1C0BA"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供应</w:t>
            </w:r>
            <w:proofErr w:type="gramStart"/>
            <w:r>
              <w:rPr>
                <w:rFonts w:ascii="宋体" w:hAnsi="宋体" w:cs="宋体" w:hint="eastAsia"/>
                <w:color w:val="000000"/>
                <w:kern w:val="0"/>
                <w:lang w:bidi="ar"/>
              </w:rPr>
              <w:t>链企业</w:t>
            </w:r>
            <w:proofErr w:type="gramEnd"/>
            <w:r>
              <w:rPr>
                <w:rFonts w:ascii="宋体" w:hAnsi="宋体" w:cs="宋体" w:hint="eastAsia"/>
                <w:color w:val="000000"/>
                <w:kern w:val="0"/>
                <w:lang w:bidi="ar"/>
              </w:rPr>
              <w:t>应建立健全人权保障政策，并定期对供应商的人权实施情况进行评估。</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3B6927"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企业需提供人权保障政策文件、实施报告及核查记录。</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3DBEE1"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2分</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0A30A"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供应</w:t>
            </w:r>
            <w:proofErr w:type="gramStart"/>
            <w:r>
              <w:rPr>
                <w:rFonts w:ascii="宋体" w:hAnsi="宋体" w:cs="宋体" w:hint="eastAsia"/>
                <w:color w:val="000000"/>
                <w:kern w:val="0"/>
                <w:lang w:bidi="ar"/>
              </w:rPr>
              <w:t>链企业</w:t>
            </w:r>
            <w:proofErr w:type="gramEnd"/>
            <w:r>
              <w:rPr>
                <w:rFonts w:ascii="宋体" w:hAnsi="宋体" w:cs="宋体" w:hint="eastAsia"/>
                <w:color w:val="000000"/>
                <w:kern w:val="0"/>
                <w:lang w:bidi="ar"/>
              </w:rPr>
              <w:t>具备完整的人权保障政策，且未发生任何侵权事件：2分</w:t>
            </w:r>
          </w:p>
        </w:tc>
      </w:tr>
      <w:tr w:rsidR="00CD6C3F" w14:paraId="7F247780" w14:textId="77777777">
        <w:trPr>
          <w:trHeight w:val="432"/>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051D6C"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46A076"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869BD2"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148FAC"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D87ECC"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850C42"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3429FF"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C1CAA"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核心供应商具备完整的人权保障政策，且未发生任何侵权事件：1分</w:t>
            </w:r>
          </w:p>
        </w:tc>
      </w:tr>
      <w:tr w:rsidR="00CD6C3F" w14:paraId="11B1FAC7"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097039"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2304F6"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822B6E"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C9018A"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4CD828"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0D6C3F"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FE6E26"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489A9"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核心供应</w:t>
            </w:r>
            <w:proofErr w:type="gramStart"/>
            <w:r>
              <w:rPr>
                <w:rFonts w:ascii="宋体" w:hAnsi="宋体" w:cs="宋体" w:hint="eastAsia"/>
                <w:color w:val="000000"/>
                <w:kern w:val="0"/>
                <w:lang w:bidi="ar"/>
              </w:rPr>
              <w:t>商存在</w:t>
            </w:r>
            <w:proofErr w:type="gramEnd"/>
            <w:r>
              <w:rPr>
                <w:rFonts w:ascii="宋体" w:hAnsi="宋体" w:cs="宋体" w:hint="eastAsia"/>
                <w:color w:val="000000"/>
                <w:kern w:val="0"/>
                <w:lang w:bidi="ar"/>
              </w:rPr>
              <w:t>人权侵权事件：0分</w:t>
            </w:r>
          </w:p>
        </w:tc>
      </w:tr>
      <w:tr w:rsidR="00CD6C3F" w14:paraId="5E61EA31" w14:textId="77777777">
        <w:trPr>
          <w:trHeight w:val="288"/>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EE6AB9"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18</w:t>
            </w: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813185" w14:textId="77777777" w:rsidR="00CD6C3F" w:rsidRDefault="00CD6C3F">
            <w:pPr>
              <w:jc w:val="center"/>
              <w:rPr>
                <w:rFonts w:ascii="宋体" w:hAnsi="宋体" w:cs="宋体" w:hint="eastAsia"/>
                <w:color w:val="000000"/>
              </w:rPr>
            </w:pPr>
          </w:p>
        </w:tc>
        <w:tc>
          <w:tcPr>
            <w:tcW w:w="12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558DF7"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社会责任履行</w:t>
            </w: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33FD9F"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社区公益项目</w:t>
            </w:r>
          </w:p>
        </w:tc>
        <w:tc>
          <w:tcPr>
            <w:tcW w:w="2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957BC6"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供应</w:t>
            </w:r>
            <w:proofErr w:type="gramStart"/>
            <w:r>
              <w:rPr>
                <w:rFonts w:ascii="宋体" w:hAnsi="宋体" w:cs="宋体" w:hint="eastAsia"/>
                <w:color w:val="000000"/>
                <w:kern w:val="0"/>
                <w:lang w:bidi="ar"/>
              </w:rPr>
              <w:t>链企业</w:t>
            </w:r>
            <w:proofErr w:type="gramEnd"/>
            <w:r>
              <w:rPr>
                <w:rFonts w:ascii="宋体" w:hAnsi="宋体" w:cs="宋体" w:hint="eastAsia"/>
                <w:color w:val="000000"/>
                <w:kern w:val="0"/>
                <w:lang w:bidi="ar"/>
              </w:rPr>
              <w:t>应积极参与社区公益项目，以促进地方经济和社会发展。</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BA51EA"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企业需要提供供应</w:t>
            </w:r>
            <w:proofErr w:type="gramStart"/>
            <w:r>
              <w:rPr>
                <w:rFonts w:ascii="宋体" w:hAnsi="宋体" w:cs="宋体" w:hint="eastAsia"/>
                <w:color w:val="000000"/>
                <w:kern w:val="0"/>
                <w:lang w:bidi="ar"/>
              </w:rPr>
              <w:t>链投入</w:t>
            </w:r>
            <w:proofErr w:type="gramEnd"/>
            <w:r>
              <w:rPr>
                <w:rFonts w:ascii="宋体" w:hAnsi="宋体" w:cs="宋体" w:hint="eastAsia"/>
                <w:color w:val="000000"/>
                <w:kern w:val="0"/>
                <w:lang w:bidi="ar"/>
              </w:rPr>
              <w:t>社区公益项目的佐证材料，包括资金投入、项目计划及实</w:t>
            </w:r>
            <w:r>
              <w:rPr>
                <w:rFonts w:ascii="宋体" w:hAnsi="宋体" w:cs="宋体" w:hint="eastAsia"/>
                <w:color w:val="000000"/>
                <w:kern w:val="0"/>
                <w:lang w:bidi="ar"/>
              </w:rPr>
              <w:lastRenderedPageBreak/>
              <w:t>施效果报告。</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E568EE"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lastRenderedPageBreak/>
              <w:t xml:space="preserve">2分 </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75418"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核心供应商均参与社区公益项目，且效果显著：2分</w:t>
            </w:r>
          </w:p>
        </w:tc>
      </w:tr>
      <w:tr w:rsidR="00CD6C3F" w14:paraId="68FD4736"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6252F5"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157630"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6412F1"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3752A2"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69FBB3"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E9F39F"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33DC53"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83386"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部分供应商参与社区公益项目：1分</w:t>
            </w:r>
          </w:p>
        </w:tc>
      </w:tr>
      <w:tr w:rsidR="00CD6C3F" w14:paraId="3D4F96A0"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A1D0E9"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D862DE"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55D1E4"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61D964"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DDA8B3"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9D8690"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400A3F"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5D4C1" w14:textId="77777777" w:rsidR="00CD6C3F" w:rsidRDefault="00000000">
            <w:pPr>
              <w:widowControl/>
              <w:jc w:val="left"/>
              <w:textAlignment w:val="center"/>
              <w:rPr>
                <w:rFonts w:ascii="宋体" w:hAnsi="宋体" w:cs="宋体" w:hint="eastAsia"/>
                <w:color w:val="000000"/>
              </w:rPr>
            </w:pPr>
            <w:proofErr w:type="gramStart"/>
            <w:r>
              <w:rPr>
                <w:rFonts w:ascii="宋体" w:hAnsi="宋体" w:cs="宋体" w:hint="eastAsia"/>
                <w:color w:val="000000"/>
                <w:kern w:val="0"/>
                <w:lang w:bidi="ar"/>
              </w:rPr>
              <w:t>供应链未开展</w:t>
            </w:r>
            <w:proofErr w:type="gramEnd"/>
            <w:r>
              <w:rPr>
                <w:rFonts w:ascii="宋体" w:hAnsi="宋体" w:cs="宋体" w:hint="eastAsia"/>
                <w:color w:val="000000"/>
                <w:kern w:val="0"/>
                <w:lang w:bidi="ar"/>
              </w:rPr>
              <w:t>社区公益项目：0分</w:t>
            </w:r>
          </w:p>
        </w:tc>
      </w:tr>
      <w:tr w:rsidR="00CD6C3F" w14:paraId="109874E8" w14:textId="77777777">
        <w:trPr>
          <w:trHeight w:val="432"/>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525FE7"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19</w:t>
            </w: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35EA59"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6C3278" w14:textId="77777777" w:rsidR="00CD6C3F" w:rsidRDefault="00CD6C3F">
            <w:pPr>
              <w:jc w:val="left"/>
              <w:rPr>
                <w:rFonts w:ascii="宋体" w:hAnsi="宋体" w:cs="宋体" w:hint="eastAsia"/>
                <w:color w:val="000000"/>
              </w:rPr>
            </w:pP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D91324"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贫困减缓与扶贫</w:t>
            </w:r>
          </w:p>
        </w:tc>
        <w:tc>
          <w:tcPr>
            <w:tcW w:w="2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C01522"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供应</w:t>
            </w:r>
            <w:proofErr w:type="gramStart"/>
            <w:r>
              <w:rPr>
                <w:rFonts w:ascii="宋体" w:hAnsi="宋体" w:cs="宋体" w:hint="eastAsia"/>
                <w:color w:val="000000"/>
                <w:kern w:val="0"/>
                <w:lang w:bidi="ar"/>
              </w:rPr>
              <w:t>链企业</w:t>
            </w:r>
            <w:proofErr w:type="gramEnd"/>
            <w:r>
              <w:rPr>
                <w:rFonts w:ascii="宋体" w:hAnsi="宋体" w:cs="宋体" w:hint="eastAsia"/>
                <w:color w:val="000000"/>
                <w:kern w:val="0"/>
                <w:lang w:bidi="ar"/>
              </w:rPr>
              <w:t>应实施贫困减缓和扶贫措施，促进社会公平与经济发展。</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F79704"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企业需要提供减贫与扶贫项目的实施计划、资金投入和成效评估报告。</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6929E1"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2分</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863C5"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核心供应商均实施减贫与扶贫项目，且效果显著：2分</w:t>
            </w:r>
          </w:p>
        </w:tc>
      </w:tr>
      <w:tr w:rsidR="00CD6C3F" w14:paraId="5F3CA033"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C990D1"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C58608"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B3AE29"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2D18C9"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1CB235"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ED8E46"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77BFEF"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B2FFD"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部分供应商实施减贫与扶贫项目：1分</w:t>
            </w:r>
          </w:p>
        </w:tc>
      </w:tr>
      <w:tr w:rsidR="00CD6C3F" w14:paraId="54E6CFD0"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DAB393"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27E039"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D1D208"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736940"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99AF1D"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DFD6E8"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44675B"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E0F89" w14:textId="77777777" w:rsidR="00CD6C3F" w:rsidRDefault="00000000">
            <w:pPr>
              <w:widowControl/>
              <w:jc w:val="left"/>
              <w:textAlignment w:val="center"/>
              <w:rPr>
                <w:rFonts w:ascii="宋体" w:hAnsi="宋体" w:cs="宋体" w:hint="eastAsia"/>
                <w:color w:val="000000"/>
              </w:rPr>
            </w:pPr>
            <w:proofErr w:type="gramStart"/>
            <w:r>
              <w:rPr>
                <w:rFonts w:ascii="宋体" w:hAnsi="宋体" w:cs="宋体" w:hint="eastAsia"/>
                <w:color w:val="000000"/>
                <w:kern w:val="0"/>
                <w:lang w:bidi="ar"/>
              </w:rPr>
              <w:t>供应链未实施</w:t>
            </w:r>
            <w:proofErr w:type="gramEnd"/>
            <w:r>
              <w:rPr>
                <w:rFonts w:ascii="宋体" w:hAnsi="宋体" w:cs="宋体" w:hint="eastAsia"/>
                <w:color w:val="000000"/>
                <w:kern w:val="0"/>
                <w:lang w:bidi="ar"/>
              </w:rPr>
              <w:t>减贫与扶贫项目：0分</w:t>
            </w:r>
          </w:p>
        </w:tc>
      </w:tr>
      <w:tr w:rsidR="00CD6C3F" w14:paraId="7C182750" w14:textId="77777777">
        <w:trPr>
          <w:trHeight w:val="432"/>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BF3E9F"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20</w:t>
            </w: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D22E5C"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4935AC" w14:textId="77777777" w:rsidR="00CD6C3F" w:rsidRDefault="00CD6C3F">
            <w:pPr>
              <w:jc w:val="left"/>
              <w:rPr>
                <w:rFonts w:ascii="宋体" w:hAnsi="宋体" w:cs="宋体" w:hint="eastAsia"/>
                <w:color w:val="000000"/>
              </w:rPr>
            </w:pP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9CCE71"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社会责任报告</w:t>
            </w:r>
          </w:p>
        </w:tc>
        <w:tc>
          <w:tcPr>
            <w:tcW w:w="2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A89F69"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供应</w:t>
            </w:r>
            <w:proofErr w:type="gramStart"/>
            <w:r>
              <w:rPr>
                <w:rFonts w:ascii="宋体" w:hAnsi="宋体" w:cs="宋体" w:hint="eastAsia"/>
                <w:color w:val="000000"/>
                <w:kern w:val="0"/>
                <w:lang w:bidi="ar"/>
              </w:rPr>
              <w:t>链企业</w:t>
            </w:r>
            <w:proofErr w:type="gramEnd"/>
            <w:r>
              <w:rPr>
                <w:rFonts w:ascii="宋体" w:hAnsi="宋体" w:cs="宋体" w:hint="eastAsia"/>
                <w:color w:val="000000"/>
                <w:kern w:val="0"/>
                <w:lang w:bidi="ar"/>
              </w:rPr>
              <w:t>应定期发布社会责任报告，披露社会责任履行情况和成效。</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F88199"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企业需提供社会责任报告管理文件及实施情况佐证材料。</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908734"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2分</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F8758"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核心供应商均发布年度社会责任报告，且内容详实：2分</w:t>
            </w:r>
          </w:p>
        </w:tc>
      </w:tr>
      <w:tr w:rsidR="00CD6C3F" w14:paraId="0F3A2851"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A91AED"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7AE179"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289D99"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32CABA"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981ABD"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467DFA"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5BDE4D"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C064B"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部分供应商发布年度社会责任报告：1分</w:t>
            </w:r>
          </w:p>
        </w:tc>
      </w:tr>
      <w:tr w:rsidR="00CD6C3F" w14:paraId="1B5669DD"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296053"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613322"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F3772B"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2F81F7"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99B64D"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F36C15"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863FBE"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814E5"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供应</w:t>
            </w:r>
            <w:proofErr w:type="gramStart"/>
            <w:r>
              <w:rPr>
                <w:rFonts w:ascii="宋体" w:hAnsi="宋体" w:cs="宋体" w:hint="eastAsia"/>
                <w:color w:val="000000"/>
                <w:kern w:val="0"/>
                <w:lang w:bidi="ar"/>
              </w:rPr>
              <w:t>链未发布</w:t>
            </w:r>
            <w:proofErr w:type="gramEnd"/>
            <w:r>
              <w:rPr>
                <w:rFonts w:ascii="宋体" w:hAnsi="宋体" w:cs="宋体" w:hint="eastAsia"/>
                <w:color w:val="000000"/>
                <w:kern w:val="0"/>
                <w:lang w:bidi="ar"/>
              </w:rPr>
              <w:t>年度社会责任报告：0分</w:t>
            </w:r>
          </w:p>
        </w:tc>
      </w:tr>
      <w:tr w:rsidR="00CD6C3F" w14:paraId="025C0EA7" w14:textId="77777777">
        <w:trPr>
          <w:trHeight w:val="288"/>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280080"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21</w:t>
            </w: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A817B3" w14:textId="77777777" w:rsidR="00CD6C3F" w:rsidRDefault="00CD6C3F">
            <w:pPr>
              <w:jc w:val="center"/>
              <w:rPr>
                <w:rFonts w:ascii="宋体" w:hAnsi="宋体" w:cs="宋体" w:hint="eastAsia"/>
                <w:color w:val="000000"/>
              </w:rPr>
            </w:pPr>
          </w:p>
        </w:tc>
        <w:tc>
          <w:tcPr>
            <w:tcW w:w="12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A208C3"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供应链质量与安全</w:t>
            </w: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371FC5"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供应链安全管理</w:t>
            </w:r>
          </w:p>
        </w:tc>
        <w:tc>
          <w:tcPr>
            <w:tcW w:w="2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CA96DE"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供应</w:t>
            </w:r>
            <w:proofErr w:type="gramStart"/>
            <w:r>
              <w:rPr>
                <w:rFonts w:ascii="宋体" w:hAnsi="宋体" w:cs="宋体" w:hint="eastAsia"/>
                <w:color w:val="000000"/>
                <w:kern w:val="0"/>
                <w:lang w:bidi="ar"/>
              </w:rPr>
              <w:t>链企业</w:t>
            </w:r>
            <w:proofErr w:type="gramEnd"/>
            <w:r>
              <w:rPr>
                <w:rFonts w:ascii="宋体" w:hAnsi="宋体" w:cs="宋体" w:hint="eastAsia"/>
                <w:color w:val="000000"/>
                <w:kern w:val="0"/>
                <w:lang w:bidi="ar"/>
              </w:rPr>
              <w:t>应建立并实施供应链安全管理制度，确保供应链安全，参考ISO28000系列标准。</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0A955E"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企业需要提供体系建设文件、培训记录及相关认证证书。</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11255E"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3分</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3687C"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通过供应链安全管理相关认证：3分</w:t>
            </w:r>
          </w:p>
        </w:tc>
      </w:tr>
      <w:tr w:rsidR="00CD6C3F" w14:paraId="088F791B" w14:textId="77777777">
        <w:trPr>
          <w:trHeight w:val="432"/>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AAD996"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6A1CD2"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E08026"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A1262B"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421CD6"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58EFB9"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F1459A"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80409"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建立了完整的供应链安全管理内部制度，并展开相关培训：2分</w:t>
            </w:r>
          </w:p>
        </w:tc>
      </w:tr>
      <w:tr w:rsidR="00CD6C3F" w14:paraId="6B9C8FDC"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25BE42"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008BFC"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071EF6"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3BBA34"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6339E0"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B0302D"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34F41B"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58DC5"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有部分供应链安全管理条款：1分</w:t>
            </w:r>
          </w:p>
        </w:tc>
      </w:tr>
      <w:tr w:rsidR="00CD6C3F" w14:paraId="39BE3191"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47EE32"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89D6FF"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09BE97"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E18B6A"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AE0BD8"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0928FF"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769C12"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E4BC9"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未建立供应链安全管理制度：0分</w:t>
            </w:r>
          </w:p>
        </w:tc>
      </w:tr>
      <w:tr w:rsidR="00CD6C3F" w14:paraId="547F232A" w14:textId="77777777">
        <w:trPr>
          <w:trHeight w:val="288"/>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804F75"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22</w:t>
            </w: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7515CA"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D1E1DD" w14:textId="77777777" w:rsidR="00CD6C3F" w:rsidRDefault="00CD6C3F">
            <w:pPr>
              <w:jc w:val="left"/>
              <w:rPr>
                <w:rFonts w:ascii="宋体" w:hAnsi="宋体" w:cs="宋体" w:hint="eastAsia"/>
                <w:color w:val="000000"/>
              </w:rPr>
            </w:pP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D2C250"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职业健康与安全</w:t>
            </w:r>
          </w:p>
        </w:tc>
        <w:tc>
          <w:tcPr>
            <w:tcW w:w="2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75478A"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供应</w:t>
            </w:r>
            <w:proofErr w:type="gramStart"/>
            <w:r>
              <w:rPr>
                <w:rFonts w:ascii="宋体" w:hAnsi="宋体" w:cs="宋体" w:hint="eastAsia"/>
                <w:color w:val="000000"/>
                <w:kern w:val="0"/>
                <w:lang w:bidi="ar"/>
              </w:rPr>
              <w:t>链企业</w:t>
            </w:r>
            <w:proofErr w:type="gramEnd"/>
            <w:r>
              <w:rPr>
                <w:rFonts w:ascii="宋体" w:hAnsi="宋体" w:cs="宋体" w:hint="eastAsia"/>
                <w:color w:val="000000"/>
                <w:kern w:val="0"/>
                <w:lang w:bidi="ar"/>
              </w:rPr>
              <w:t>应确保职业健康与安全管理制度的实施，减少职业健康风险。</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462FC1"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企业需提供职业健康与安全制度文件及培训记录。</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A2E8E9"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3分</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E1EC4"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核心供应商均通过职业健康与安全相关认证：3分</w:t>
            </w:r>
          </w:p>
        </w:tc>
      </w:tr>
      <w:tr w:rsidR="00CD6C3F" w14:paraId="2F90F358"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74D38E"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E4CB80"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5FA9F8"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0858FA"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4A260A"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A248D2"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D04514"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6F139"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部分供应商通过职业健康与安全相关认证：2分</w:t>
            </w:r>
          </w:p>
        </w:tc>
      </w:tr>
      <w:tr w:rsidR="00CD6C3F" w14:paraId="13DBB905" w14:textId="77777777">
        <w:trPr>
          <w:trHeight w:val="432"/>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D4566D"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047D2B"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42D833"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6D06D9"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ACA971"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ED4292"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1FB1CF"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512B6"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核心供应商建立职业健康与安全管理体系，</w:t>
            </w:r>
            <w:r>
              <w:rPr>
                <w:rFonts w:ascii="宋体" w:hAnsi="宋体" w:cs="宋体" w:hint="eastAsia"/>
                <w:color w:val="000000"/>
                <w:kern w:val="0"/>
                <w:lang w:bidi="ar"/>
              </w:rPr>
              <w:lastRenderedPageBreak/>
              <w:t>但未取得第三方认证：1分</w:t>
            </w:r>
          </w:p>
        </w:tc>
      </w:tr>
      <w:tr w:rsidR="00CD6C3F" w14:paraId="271C57B1"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55B3AE"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DB0343"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18EE4A"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7A7BA1"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E594F1"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8FF05D"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0501B7"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FB2D5"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核心供应商未建立职业健康与安全管理制度：0分</w:t>
            </w:r>
          </w:p>
        </w:tc>
      </w:tr>
      <w:tr w:rsidR="00CD6C3F" w14:paraId="451F7FA2" w14:textId="77777777">
        <w:trPr>
          <w:trHeight w:val="432"/>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5CF1A1"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23</w:t>
            </w: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AE562C"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2CC807" w14:textId="77777777" w:rsidR="00CD6C3F" w:rsidRDefault="00CD6C3F">
            <w:pPr>
              <w:jc w:val="left"/>
              <w:rPr>
                <w:rFonts w:ascii="宋体" w:hAnsi="宋体" w:cs="宋体" w:hint="eastAsia"/>
                <w:color w:val="000000"/>
              </w:rPr>
            </w:pP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02798E"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供应链质量管理</w:t>
            </w:r>
          </w:p>
        </w:tc>
        <w:tc>
          <w:tcPr>
            <w:tcW w:w="2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FDFB39"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供应</w:t>
            </w:r>
            <w:proofErr w:type="gramStart"/>
            <w:r>
              <w:rPr>
                <w:rFonts w:ascii="宋体" w:hAnsi="宋体" w:cs="宋体" w:hint="eastAsia"/>
                <w:color w:val="000000"/>
                <w:kern w:val="0"/>
                <w:lang w:bidi="ar"/>
              </w:rPr>
              <w:t>链企业</w:t>
            </w:r>
            <w:proofErr w:type="gramEnd"/>
            <w:r>
              <w:rPr>
                <w:rFonts w:ascii="宋体" w:hAnsi="宋体" w:cs="宋体" w:hint="eastAsia"/>
                <w:color w:val="000000"/>
                <w:kern w:val="0"/>
                <w:lang w:bidi="ar"/>
              </w:rPr>
              <w:t>应建立并实施质量管理制度，确保供应</w:t>
            </w:r>
            <w:proofErr w:type="gramStart"/>
            <w:r>
              <w:rPr>
                <w:rFonts w:ascii="宋体" w:hAnsi="宋体" w:cs="宋体" w:hint="eastAsia"/>
                <w:color w:val="000000"/>
                <w:kern w:val="0"/>
                <w:lang w:bidi="ar"/>
              </w:rPr>
              <w:t>链产品</w:t>
            </w:r>
            <w:proofErr w:type="gramEnd"/>
            <w:r>
              <w:rPr>
                <w:rFonts w:ascii="宋体" w:hAnsi="宋体" w:cs="宋体" w:hint="eastAsia"/>
                <w:color w:val="000000"/>
                <w:kern w:val="0"/>
                <w:lang w:bidi="ar"/>
              </w:rPr>
              <w:t>和服务的质量。</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9BB438"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企业需提供供应链质量管理手册、日常监督管理记录及培训记录。</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5D7B38"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3分</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CFA00"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建立了完善的质量管理手册及实施制度，并对所有供应商进行全面培训：3分</w:t>
            </w:r>
          </w:p>
        </w:tc>
      </w:tr>
      <w:tr w:rsidR="00CD6C3F" w14:paraId="3A88A42A" w14:textId="77777777">
        <w:trPr>
          <w:trHeight w:val="432"/>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703514"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B12831"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5FB72C"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02BE85"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53BC40"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69A51D"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F0166A"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8A1EC"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建立了完善的质量管理手册及实施制度，并对核心供应商进行全面培训：2分</w:t>
            </w:r>
          </w:p>
        </w:tc>
      </w:tr>
      <w:tr w:rsidR="00CD6C3F" w14:paraId="75051F51" w14:textId="77777777">
        <w:trPr>
          <w:trHeight w:val="432"/>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0EB966"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EB453C"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CBFE11"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DEA1F9"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F8B875"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C922AB"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43BC81"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39E84"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建立了完善的质量管理手册及实施制度，并对部分供应商进行了培训：1分</w:t>
            </w:r>
          </w:p>
        </w:tc>
      </w:tr>
      <w:tr w:rsidR="00CD6C3F" w14:paraId="3B91FDE4"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8F5FCF"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5B6BED"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485A3D"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BA8272"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2B104E"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1D3F5A"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143053"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E7E58"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未建立供应链质量管理手册及制度：0分</w:t>
            </w:r>
          </w:p>
        </w:tc>
      </w:tr>
      <w:tr w:rsidR="00CD6C3F" w14:paraId="7AECAA4C" w14:textId="77777777">
        <w:trPr>
          <w:trHeight w:val="432"/>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C5E5DF"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24</w:t>
            </w: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10983E" w14:textId="77777777" w:rsidR="00CD6C3F" w:rsidRDefault="00CD6C3F">
            <w:pPr>
              <w:jc w:val="center"/>
              <w:rPr>
                <w:rFonts w:ascii="宋体" w:hAnsi="宋体" w:cs="宋体" w:hint="eastAsia"/>
                <w:color w:val="000000"/>
              </w:rPr>
            </w:pPr>
          </w:p>
        </w:tc>
        <w:tc>
          <w:tcPr>
            <w:tcW w:w="12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AD62A8"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社会公平性与包容性</w:t>
            </w: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AEA299"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性别平等</w:t>
            </w:r>
          </w:p>
        </w:tc>
        <w:tc>
          <w:tcPr>
            <w:tcW w:w="2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A079B6"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供应</w:t>
            </w:r>
            <w:proofErr w:type="gramStart"/>
            <w:r>
              <w:rPr>
                <w:rFonts w:ascii="宋体" w:hAnsi="宋体" w:cs="宋体" w:hint="eastAsia"/>
                <w:color w:val="000000"/>
                <w:kern w:val="0"/>
                <w:lang w:bidi="ar"/>
              </w:rPr>
              <w:t>链企业</w:t>
            </w:r>
            <w:proofErr w:type="gramEnd"/>
            <w:r>
              <w:rPr>
                <w:rFonts w:ascii="宋体" w:hAnsi="宋体" w:cs="宋体" w:hint="eastAsia"/>
                <w:color w:val="000000"/>
                <w:kern w:val="0"/>
                <w:lang w:bidi="ar"/>
              </w:rPr>
              <w:t>应确保性别平等，包括管理层和员工的性别比例以及晋升机会的公平性。</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6A0273"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企业需提供管理层性别比例数据及员工性别比例的统计数据。</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ECCC9F"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2分</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2B73D"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核心供应商的管理层和员工性别比例优于行业平均水平：2分</w:t>
            </w:r>
          </w:p>
        </w:tc>
      </w:tr>
      <w:tr w:rsidR="00CD6C3F" w14:paraId="1CCD8D38" w14:textId="77777777">
        <w:trPr>
          <w:trHeight w:val="432"/>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4E31A6"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D399E1"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C307C9"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0E6297"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E91A04"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97D927"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7294DF"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5F179"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部分供应商的管理层和员工性别比例优于行业平均水平：1分</w:t>
            </w:r>
          </w:p>
        </w:tc>
      </w:tr>
      <w:tr w:rsidR="00CD6C3F" w14:paraId="62B4FA4D"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AF6427"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A1F899"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CAC38D"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BCB403"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52D557"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CF6D5A"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A3148E"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82CA1"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供应</w:t>
            </w:r>
            <w:proofErr w:type="gramStart"/>
            <w:r>
              <w:rPr>
                <w:rFonts w:ascii="宋体" w:hAnsi="宋体" w:cs="宋体" w:hint="eastAsia"/>
                <w:color w:val="000000"/>
                <w:kern w:val="0"/>
                <w:lang w:bidi="ar"/>
              </w:rPr>
              <w:t>链员工</w:t>
            </w:r>
            <w:proofErr w:type="gramEnd"/>
            <w:r>
              <w:rPr>
                <w:rFonts w:ascii="宋体" w:hAnsi="宋体" w:cs="宋体" w:hint="eastAsia"/>
                <w:color w:val="000000"/>
                <w:kern w:val="0"/>
                <w:lang w:bidi="ar"/>
              </w:rPr>
              <w:t>性别低于行业平均水平：0分</w:t>
            </w:r>
          </w:p>
        </w:tc>
      </w:tr>
      <w:tr w:rsidR="00CD6C3F" w14:paraId="7F4164D1" w14:textId="77777777">
        <w:trPr>
          <w:trHeight w:val="432"/>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F33656"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25</w:t>
            </w: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785D55"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A1426D" w14:textId="77777777" w:rsidR="00CD6C3F" w:rsidRDefault="00CD6C3F">
            <w:pPr>
              <w:jc w:val="left"/>
              <w:rPr>
                <w:rFonts w:ascii="宋体" w:hAnsi="宋体" w:cs="宋体" w:hint="eastAsia"/>
                <w:color w:val="000000"/>
              </w:rPr>
            </w:pP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7DFA15"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公平薪酬与福利</w:t>
            </w:r>
          </w:p>
        </w:tc>
        <w:tc>
          <w:tcPr>
            <w:tcW w:w="2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EFD118"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供应</w:t>
            </w:r>
            <w:proofErr w:type="gramStart"/>
            <w:r>
              <w:rPr>
                <w:rFonts w:ascii="宋体" w:hAnsi="宋体" w:cs="宋体" w:hint="eastAsia"/>
                <w:color w:val="000000"/>
                <w:kern w:val="0"/>
                <w:lang w:bidi="ar"/>
              </w:rPr>
              <w:t>链企业</w:t>
            </w:r>
            <w:proofErr w:type="gramEnd"/>
            <w:r>
              <w:rPr>
                <w:rFonts w:ascii="宋体" w:hAnsi="宋体" w:cs="宋体" w:hint="eastAsia"/>
                <w:color w:val="000000"/>
                <w:kern w:val="0"/>
                <w:lang w:bidi="ar"/>
              </w:rPr>
              <w:t>应确保</w:t>
            </w:r>
            <w:proofErr w:type="gramStart"/>
            <w:r>
              <w:rPr>
                <w:rFonts w:ascii="宋体" w:hAnsi="宋体" w:cs="宋体" w:hint="eastAsia"/>
                <w:color w:val="000000"/>
                <w:kern w:val="0"/>
                <w:lang w:bidi="ar"/>
              </w:rPr>
              <w:t>薪</w:t>
            </w:r>
            <w:proofErr w:type="gramEnd"/>
            <w:r>
              <w:rPr>
                <w:rFonts w:ascii="宋体" w:hAnsi="宋体" w:cs="宋体" w:hint="eastAsia"/>
                <w:color w:val="000000"/>
                <w:kern w:val="0"/>
                <w:lang w:bidi="ar"/>
              </w:rPr>
              <w:t>酬和福利的公平性，包含明晰的薪酬结构和员工福利制度。</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355AEA"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企业需要提供供应链的薪酬结构文件和员工福利制度的相关材料。</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ED8AA5"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2分</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C81EF"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核心供应商均有明晰的薪酬结构和员工福利制度：2分</w:t>
            </w:r>
          </w:p>
        </w:tc>
      </w:tr>
      <w:tr w:rsidR="00CD6C3F" w14:paraId="6F80D4D2"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C5B292"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603C44"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F4E381"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C8ADCC"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C02E19"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B53765"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1AF985"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31A9D"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部分供应商有明晰的薪酬结构和员工福利制度：1分</w:t>
            </w:r>
          </w:p>
        </w:tc>
      </w:tr>
      <w:tr w:rsidR="00CD6C3F" w14:paraId="5BA45144" w14:textId="77777777">
        <w:trPr>
          <w:trHeight w:val="432"/>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7180B0"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62B847"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445B8E"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790F4E"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4D106F"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7C37C9"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74DC1C"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CD997"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供应</w:t>
            </w:r>
            <w:proofErr w:type="gramStart"/>
            <w:r>
              <w:rPr>
                <w:rFonts w:ascii="宋体" w:hAnsi="宋体" w:cs="宋体" w:hint="eastAsia"/>
                <w:color w:val="000000"/>
                <w:kern w:val="0"/>
                <w:lang w:bidi="ar"/>
              </w:rPr>
              <w:t>链供应</w:t>
            </w:r>
            <w:proofErr w:type="gramEnd"/>
            <w:r>
              <w:rPr>
                <w:rFonts w:ascii="宋体" w:hAnsi="宋体" w:cs="宋体" w:hint="eastAsia"/>
                <w:color w:val="000000"/>
                <w:kern w:val="0"/>
                <w:lang w:bidi="ar"/>
              </w:rPr>
              <w:t>商均无明晰的薪酬结构和员工福利制度：0分</w:t>
            </w:r>
          </w:p>
        </w:tc>
      </w:tr>
      <w:tr w:rsidR="00CD6C3F" w14:paraId="41DB9472" w14:textId="77777777">
        <w:trPr>
          <w:trHeight w:val="288"/>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CE8E9F"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26</w:t>
            </w: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423957"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9E6E56" w14:textId="77777777" w:rsidR="00CD6C3F" w:rsidRDefault="00CD6C3F">
            <w:pPr>
              <w:jc w:val="left"/>
              <w:rPr>
                <w:rFonts w:ascii="宋体" w:hAnsi="宋体" w:cs="宋体" w:hint="eastAsia"/>
                <w:color w:val="000000"/>
              </w:rPr>
            </w:pP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FBA7C5"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社会公平性项目</w:t>
            </w:r>
          </w:p>
        </w:tc>
        <w:tc>
          <w:tcPr>
            <w:tcW w:w="2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5FF1D5"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供应</w:t>
            </w:r>
            <w:proofErr w:type="gramStart"/>
            <w:r>
              <w:rPr>
                <w:rFonts w:ascii="宋体" w:hAnsi="宋体" w:cs="宋体" w:hint="eastAsia"/>
                <w:color w:val="000000"/>
                <w:kern w:val="0"/>
                <w:lang w:bidi="ar"/>
              </w:rPr>
              <w:t>链企业</w:t>
            </w:r>
            <w:proofErr w:type="gramEnd"/>
            <w:r>
              <w:rPr>
                <w:rFonts w:ascii="宋体" w:hAnsi="宋体" w:cs="宋体" w:hint="eastAsia"/>
                <w:color w:val="000000"/>
                <w:kern w:val="0"/>
                <w:lang w:bidi="ar"/>
              </w:rPr>
              <w:t>应积极参与社会公平性项目，推动社会公平和包容性发展。</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CD33DE"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企业需提供供应</w:t>
            </w:r>
            <w:proofErr w:type="gramStart"/>
            <w:r>
              <w:rPr>
                <w:rFonts w:ascii="宋体" w:hAnsi="宋体" w:cs="宋体" w:hint="eastAsia"/>
                <w:color w:val="000000"/>
                <w:kern w:val="0"/>
                <w:lang w:bidi="ar"/>
              </w:rPr>
              <w:t>链投入</w:t>
            </w:r>
            <w:proofErr w:type="gramEnd"/>
            <w:r>
              <w:rPr>
                <w:rFonts w:ascii="宋体" w:hAnsi="宋体" w:cs="宋体" w:hint="eastAsia"/>
                <w:color w:val="000000"/>
                <w:kern w:val="0"/>
                <w:lang w:bidi="ar"/>
              </w:rPr>
              <w:t>社会公平性项目的佐证材料，包括项目计划、资金投入及成效报告。</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4BD465"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2分</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FED32"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核心供应商均有社会公平性项目：2分</w:t>
            </w:r>
          </w:p>
        </w:tc>
      </w:tr>
      <w:tr w:rsidR="00CD6C3F" w14:paraId="3744E709"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DAA7DE"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66A9F2"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926887"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C0E50D"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1FEDAD"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EDEA67"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46421D"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3446C"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部分供应商有社会公平性项：1分</w:t>
            </w:r>
          </w:p>
        </w:tc>
      </w:tr>
      <w:tr w:rsidR="00CD6C3F" w14:paraId="2D2F1EFB"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600B39"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9B8A70"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1AA068"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88BF0C"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162692"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D28881"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CB920E"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F1115" w14:textId="77777777" w:rsidR="00CD6C3F" w:rsidRDefault="00000000">
            <w:pPr>
              <w:widowControl/>
              <w:jc w:val="left"/>
              <w:textAlignment w:val="center"/>
              <w:rPr>
                <w:rFonts w:ascii="宋体" w:hAnsi="宋体" w:cs="宋体" w:hint="eastAsia"/>
                <w:color w:val="000000"/>
              </w:rPr>
            </w:pPr>
            <w:proofErr w:type="gramStart"/>
            <w:r>
              <w:rPr>
                <w:rFonts w:ascii="宋体" w:hAnsi="宋体" w:cs="宋体" w:hint="eastAsia"/>
                <w:color w:val="000000"/>
                <w:kern w:val="0"/>
                <w:lang w:bidi="ar"/>
              </w:rPr>
              <w:t>供应链未开展</w:t>
            </w:r>
            <w:proofErr w:type="gramEnd"/>
            <w:r>
              <w:rPr>
                <w:rFonts w:ascii="宋体" w:hAnsi="宋体" w:cs="宋体" w:hint="eastAsia"/>
                <w:color w:val="000000"/>
                <w:kern w:val="0"/>
                <w:lang w:bidi="ar"/>
              </w:rPr>
              <w:t>社会公平性项目：0分</w:t>
            </w:r>
          </w:p>
        </w:tc>
      </w:tr>
      <w:tr w:rsidR="00CD6C3F" w14:paraId="052A85B3" w14:textId="77777777">
        <w:trPr>
          <w:trHeight w:val="432"/>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C4608C"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27</w:t>
            </w: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B89AC7" w14:textId="77777777" w:rsidR="00CD6C3F" w:rsidRDefault="00CD6C3F">
            <w:pPr>
              <w:jc w:val="center"/>
              <w:rPr>
                <w:rFonts w:ascii="宋体" w:hAnsi="宋体" w:cs="宋体" w:hint="eastAsia"/>
                <w:color w:val="000000"/>
              </w:rPr>
            </w:pPr>
          </w:p>
        </w:tc>
        <w:tc>
          <w:tcPr>
            <w:tcW w:w="12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167573"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客户权益保护</w:t>
            </w: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A4763F"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质量与安全</w:t>
            </w:r>
          </w:p>
        </w:tc>
        <w:tc>
          <w:tcPr>
            <w:tcW w:w="2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5934F1"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企业供应链中的产品和服务应符合生产地和消费地的质量和安全标准。</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50C42A"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企业需提供供应链中产品和服务质量及安全相关的声明文件、制度及佐证材料</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824517"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2分</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1684A"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 xml:space="preserve">核心供应商建立了质量及安全管理制度，并有相关声明：2分 </w:t>
            </w:r>
          </w:p>
        </w:tc>
      </w:tr>
      <w:tr w:rsidR="00CD6C3F" w14:paraId="7C8EC836" w14:textId="77777777">
        <w:trPr>
          <w:trHeight w:val="432"/>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57DAF4"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779295"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3F2169"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F1BDB1"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071593"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D3A647"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9EF7FD"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C8B09"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核心供应商有质量及安全管理声明，但未建立管理制度：1分</w:t>
            </w:r>
          </w:p>
        </w:tc>
      </w:tr>
      <w:tr w:rsidR="00CD6C3F" w14:paraId="4F183997"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A3A7B2"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6516AD"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23E1D6"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9B934D"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6ED288"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8F71E9"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11F4EC"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DF68D"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无质量及安全管理声明和制度：0分</w:t>
            </w:r>
          </w:p>
        </w:tc>
      </w:tr>
      <w:tr w:rsidR="00CD6C3F" w14:paraId="180C99F9" w14:textId="77777777">
        <w:trPr>
          <w:trHeight w:val="560"/>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6642CC"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28</w:t>
            </w: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1D905C"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37E3D4" w14:textId="77777777" w:rsidR="00CD6C3F" w:rsidRDefault="00CD6C3F">
            <w:pPr>
              <w:jc w:val="left"/>
              <w:rPr>
                <w:rFonts w:ascii="宋体" w:hAnsi="宋体" w:cs="宋体" w:hint="eastAsia"/>
                <w:color w:val="000000"/>
              </w:rPr>
            </w:pP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2BFDA7"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投诉处理</w:t>
            </w:r>
          </w:p>
        </w:tc>
        <w:tc>
          <w:tcPr>
            <w:tcW w:w="2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AECE01"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企业供应商需具备客户投诉处理机制，并定期反馈处理情况。</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21CA24"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企业需提供供应</w:t>
            </w:r>
            <w:proofErr w:type="gramStart"/>
            <w:r>
              <w:rPr>
                <w:rFonts w:ascii="宋体" w:hAnsi="宋体" w:cs="宋体" w:hint="eastAsia"/>
                <w:color w:val="000000"/>
                <w:kern w:val="0"/>
                <w:lang w:bidi="ar"/>
              </w:rPr>
              <w:t>链客户</w:t>
            </w:r>
            <w:proofErr w:type="gramEnd"/>
            <w:r>
              <w:rPr>
                <w:rFonts w:ascii="宋体" w:hAnsi="宋体" w:cs="宋体" w:hint="eastAsia"/>
                <w:color w:val="000000"/>
                <w:kern w:val="0"/>
                <w:lang w:bidi="ar"/>
              </w:rPr>
              <w:t>投诉处理相关的佐证材料。</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548F62"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1分</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D874D"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核心供应商有开展客户投诉处理工作：1分；</w:t>
            </w:r>
          </w:p>
        </w:tc>
      </w:tr>
      <w:tr w:rsidR="00CD6C3F" w14:paraId="47213813"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7BA8D2"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083F14"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68C458"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415B40"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56AD0C"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397682"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842834"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71799"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核心供应商未开展客户投诉处理工作：0分；</w:t>
            </w:r>
          </w:p>
        </w:tc>
      </w:tr>
      <w:tr w:rsidR="00CD6C3F" w14:paraId="30E85BB6" w14:textId="77777777">
        <w:trPr>
          <w:trHeight w:val="288"/>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711588"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29</w:t>
            </w: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53DA12"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E1D24F" w14:textId="77777777" w:rsidR="00CD6C3F" w:rsidRDefault="00CD6C3F">
            <w:pPr>
              <w:jc w:val="left"/>
              <w:rPr>
                <w:rFonts w:ascii="宋体" w:hAnsi="宋体" w:cs="宋体" w:hint="eastAsia"/>
                <w:color w:val="000000"/>
              </w:rPr>
            </w:pP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4DFE96"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客户满意度</w:t>
            </w:r>
          </w:p>
        </w:tc>
        <w:tc>
          <w:tcPr>
            <w:tcW w:w="2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2C8AD3"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企业供应链应对客户满意度情况进行调查和反馈。</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D67B52"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企业需提供核心供应商的客户满意度调查报告。</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45DB3F"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1分</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8CD4A"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核心供应</w:t>
            </w:r>
            <w:proofErr w:type="gramStart"/>
            <w:r>
              <w:rPr>
                <w:rFonts w:ascii="宋体" w:hAnsi="宋体" w:cs="宋体" w:hint="eastAsia"/>
                <w:color w:val="000000"/>
                <w:kern w:val="0"/>
                <w:lang w:bidi="ar"/>
              </w:rPr>
              <w:t>商客户</w:t>
            </w:r>
            <w:proofErr w:type="gramEnd"/>
            <w:r>
              <w:rPr>
                <w:rFonts w:ascii="宋体" w:hAnsi="宋体" w:cs="宋体" w:hint="eastAsia"/>
                <w:color w:val="000000"/>
                <w:kern w:val="0"/>
                <w:lang w:bidi="ar"/>
              </w:rPr>
              <w:t>满意度合格：1分</w:t>
            </w:r>
          </w:p>
        </w:tc>
      </w:tr>
      <w:tr w:rsidR="00CD6C3F" w14:paraId="63846F1B"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132810"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F4CA93"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0C3E4C"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BEBBBC"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34D1C5"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604E6E"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AD9FF6"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E7D94"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大部分供应</w:t>
            </w:r>
            <w:proofErr w:type="gramStart"/>
            <w:r>
              <w:rPr>
                <w:rFonts w:ascii="宋体" w:hAnsi="宋体" w:cs="宋体" w:hint="eastAsia"/>
                <w:color w:val="000000"/>
                <w:kern w:val="0"/>
                <w:lang w:bidi="ar"/>
              </w:rPr>
              <w:t>商客户</w:t>
            </w:r>
            <w:proofErr w:type="gramEnd"/>
            <w:r>
              <w:rPr>
                <w:rFonts w:ascii="宋体" w:hAnsi="宋体" w:cs="宋体" w:hint="eastAsia"/>
                <w:color w:val="000000"/>
                <w:kern w:val="0"/>
                <w:lang w:bidi="ar"/>
              </w:rPr>
              <w:t>满意度不合格：0分</w:t>
            </w:r>
          </w:p>
        </w:tc>
      </w:tr>
      <w:tr w:rsidR="00CD6C3F" w14:paraId="57A8C8BE" w14:textId="77777777">
        <w:trPr>
          <w:trHeight w:val="288"/>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A73E91"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30</w:t>
            </w:r>
          </w:p>
        </w:tc>
        <w:tc>
          <w:tcPr>
            <w:tcW w:w="5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181FC3"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治</w:t>
            </w:r>
            <w:r>
              <w:rPr>
                <w:rFonts w:ascii="宋体" w:hAnsi="宋体" w:cs="宋体" w:hint="eastAsia"/>
                <w:color w:val="000000"/>
                <w:kern w:val="0"/>
                <w:lang w:bidi="ar"/>
              </w:rPr>
              <w:lastRenderedPageBreak/>
              <w:t>理</w:t>
            </w:r>
          </w:p>
        </w:tc>
        <w:tc>
          <w:tcPr>
            <w:tcW w:w="12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874293"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lastRenderedPageBreak/>
              <w:t>供应链透</w:t>
            </w:r>
            <w:r>
              <w:rPr>
                <w:rFonts w:ascii="宋体" w:hAnsi="宋体" w:cs="宋体" w:hint="eastAsia"/>
                <w:color w:val="000000"/>
                <w:kern w:val="0"/>
                <w:lang w:bidi="ar"/>
              </w:rPr>
              <w:lastRenderedPageBreak/>
              <w:t>明度与信息披露</w:t>
            </w: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11C6DD"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lastRenderedPageBreak/>
              <w:t>ESG信息披露</w:t>
            </w:r>
          </w:p>
        </w:tc>
        <w:tc>
          <w:tcPr>
            <w:tcW w:w="2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06CE5E"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企业</w:t>
            </w:r>
            <w:proofErr w:type="gramStart"/>
            <w:r>
              <w:rPr>
                <w:rFonts w:ascii="宋体" w:hAnsi="宋体" w:cs="宋体" w:hint="eastAsia"/>
                <w:color w:val="000000"/>
                <w:kern w:val="0"/>
                <w:lang w:bidi="ar"/>
              </w:rPr>
              <w:t>供应链应具备</w:t>
            </w:r>
            <w:proofErr w:type="gramEnd"/>
            <w:r>
              <w:rPr>
                <w:rFonts w:ascii="宋体" w:hAnsi="宋体" w:cs="宋体" w:hint="eastAsia"/>
                <w:color w:val="000000"/>
                <w:kern w:val="0"/>
                <w:lang w:bidi="ar"/>
              </w:rPr>
              <w:t>环</w:t>
            </w:r>
            <w:r>
              <w:rPr>
                <w:rFonts w:ascii="宋体" w:hAnsi="宋体" w:cs="宋体" w:hint="eastAsia"/>
                <w:color w:val="000000"/>
                <w:kern w:val="0"/>
                <w:lang w:bidi="ar"/>
              </w:rPr>
              <w:lastRenderedPageBreak/>
              <w:t>境、社会和治理（ESG）信息披露制度。</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27F44B"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lastRenderedPageBreak/>
              <w:t>企业需要提供核心供</w:t>
            </w:r>
            <w:r>
              <w:rPr>
                <w:rFonts w:ascii="宋体" w:hAnsi="宋体" w:cs="宋体" w:hint="eastAsia"/>
                <w:color w:val="000000"/>
                <w:kern w:val="0"/>
                <w:lang w:bidi="ar"/>
              </w:rPr>
              <w:lastRenderedPageBreak/>
              <w:t>应商的ESG报告及信息披露证明材料。</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D3BCBC"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lastRenderedPageBreak/>
              <w:t>4分</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C49D2"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有核心供应商的ESG报告</w:t>
            </w:r>
            <w:proofErr w:type="gramStart"/>
            <w:r>
              <w:rPr>
                <w:rFonts w:ascii="宋体" w:hAnsi="宋体" w:cs="宋体" w:hint="eastAsia"/>
                <w:color w:val="000000"/>
                <w:kern w:val="0"/>
                <w:lang w:bidi="ar"/>
              </w:rPr>
              <w:t>并信息</w:t>
            </w:r>
            <w:proofErr w:type="gramEnd"/>
            <w:r>
              <w:rPr>
                <w:rFonts w:ascii="宋体" w:hAnsi="宋体" w:cs="宋体" w:hint="eastAsia"/>
                <w:color w:val="000000"/>
                <w:kern w:val="0"/>
                <w:lang w:bidi="ar"/>
              </w:rPr>
              <w:t>披露：4分</w:t>
            </w:r>
          </w:p>
        </w:tc>
      </w:tr>
      <w:tr w:rsidR="00CD6C3F" w14:paraId="0BBA9933"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29F77F"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0867C7"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821050"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B8BC42" w14:textId="77777777" w:rsidR="00CD6C3F" w:rsidRDefault="00CD6C3F">
            <w:pPr>
              <w:jc w:val="center"/>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1AF8BB" w14:textId="77777777" w:rsidR="00CD6C3F" w:rsidRDefault="00CD6C3F">
            <w:pPr>
              <w:jc w:val="center"/>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C50616"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873FE7"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B4673"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有部分供应商的ESG报告</w:t>
            </w:r>
            <w:proofErr w:type="gramStart"/>
            <w:r>
              <w:rPr>
                <w:rFonts w:ascii="宋体" w:hAnsi="宋体" w:cs="宋体" w:hint="eastAsia"/>
                <w:color w:val="000000"/>
                <w:kern w:val="0"/>
                <w:lang w:bidi="ar"/>
              </w:rPr>
              <w:t>并信息</w:t>
            </w:r>
            <w:proofErr w:type="gramEnd"/>
            <w:r>
              <w:rPr>
                <w:rFonts w:ascii="宋体" w:hAnsi="宋体" w:cs="宋体" w:hint="eastAsia"/>
                <w:color w:val="000000"/>
                <w:kern w:val="0"/>
                <w:lang w:bidi="ar"/>
              </w:rPr>
              <w:t>披露：3分</w:t>
            </w:r>
          </w:p>
        </w:tc>
      </w:tr>
      <w:tr w:rsidR="00CD6C3F" w14:paraId="2243578B"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93F0E7"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8D8A50"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FFE1F9"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8CEF2A" w14:textId="77777777" w:rsidR="00CD6C3F" w:rsidRDefault="00CD6C3F">
            <w:pPr>
              <w:jc w:val="center"/>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BFF2B4" w14:textId="77777777" w:rsidR="00CD6C3F" w:rsidRDefault="00CD6C3F">
            <w:pPr>
              <w:jc w:val="center"/>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CEB210"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92055F"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50D7D"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有部分供应商的ESG部分数据并披露：2分</w:t>
            </w:r>
          </w:p>
        </w:tc>
      </w:tr>
      <w:tr w:rsidR="00CD6C3F" w14:paraId="0AA894E1" w14:textId="77777777">
        <w:trPr>
          <w:trHeight w:val="540"/>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822EE4"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4D8790"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569BFF"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AB42B4" w14:textId="77777777" w:rsidR="00CD6C3F" w:rsidRDefault="00CD6C3F">
            <w:pPr>
              <w:jc w:val="center"/>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2ACEA8" w14:textId="77777777" w:rsidR="00CD6C3F" w:rsidRDefault="00CD6C3F">
            <w:pPr>
              <w:jc w:val="center"/>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46BFA5"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331B1F"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4499C"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有部分供应商的ESG部分数据但无披露：1分</w:t>
            </w:r>
          </w:p>
        </w:tc>
      </w:tr>
      <w:tr w:rsidR="00CD6C3F" w14:paraId="388FA35F" w14:textId="77777777">
        <w:trPr>
          <w:trHeight w:val="288"/>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43FDA"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F245F2"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720DCA"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87BB12" w14:textId="77777777" w:rsidR="00CD6C3F" w:rsidRDefault="00CD6C3F">
            <w:pPr>
              <w:jc w:val="center"/>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20A6B0" w14:textId="77777777" w:rsidR="00CD6C3F" w:rsidRDefault="00CD6C3F">
            <w:pPr>
              <w:jc w:val="center"/>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A77F3C"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C8FDB6"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9EB96"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无数据及披露：0分。</w:t>
            </w:r>
          </w:p>
        </w:tc>
      </w:tr>
      <w:tr w:rsidR="00CD6C3F" w14:paraId="6A4C1BC9" w14:textId="77777777">
        <w:trPr>
          <w:trHeight w:val="288"/>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7B5118"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31</w:t>
            </w: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E300E8"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A66912" w14:textId="77777777" w:rsidR="00CD6C3F" w:rsidRDefault="00CD6C3F">
            <w:pPr>
              <w:jc w:val="left"/>
              <w:rPr>
                <w:rFonts w:ascii="宋体" w:hAnsi="宋体" w:cs="宋体" w:hint="eastAsia"/>
                <w:color w:val="000000"/>
              </w:rPr>
            </w:pP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19B880"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供应商审计报告</w:t>
            </w:r>
          </w:p>
        </w:tc>
        <w:tc>
          <w:tcPr>
            <w:tcW w:w="2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C7BB9F"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w:t>
            </w:r>
            <w:proofErr w:type="gramStart"/>
            <w:r>
              <w:rPr>
                <w:rFonts w:ascii="宋体" w:hAnsi="宋体" w:cs="宋体" w:hint="eastAsia"/>
                <w:color w:val="000000"/>
                <w:kern w:val="0"/>
                <w:lang w:bidi="ar"/>
              </w:rPr>
              <w:t>供应链应定期</w:t>
            </w:r>
            <w:proofErr w:type="gramEnd"/>
            <w:r>
              <w:rPr>
                <w:rFonts w:ascii="宋体" w:hAnsi="宋体" w:cs="宋体" w:hint="eastAsia"/>
                <w:color w:val="000000"/>
                <w:kern w:val="0"/>
                <w:lang w:bidi="ar"/>
              </w:rPr>
              <w:t>接受审计。</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75BAA5"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企业需提供供应链审计报告及相关佐证材料。</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863DC2"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3分</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C1205"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核心供应商有第三方独立审计报告：3分</w:t>
            </w:r>
          </w:p>
        </w:tc>
      </w:tr>
      <w:tr w:rsidR="00CD6C3F" w14:paraId="43889FCA"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D2E349"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662543"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B04897"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DDAD1C"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46E65C"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00336F"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C20544"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0B04F"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部分供应商有第三方独立审计报告：2分</w:t>
            </w:r>
          </w:p>
        </w:tc>
      </w:tr>
      <w:tr w:rsidR="00CD6C3F" w14:paraId="63136B75"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66E118"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D65851"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070C59"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715B8B"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D1B996"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C9A461"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B404DE"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B7425"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部分供应商有ESG内部审计报告：1分</w:t>
            </w:r>
          </w:p>
        </w:tc>
      </w:tr>
      <w:tr w:rsidR="00CD6C3F" w14:paraId="16A72921" w14:textId="77777777">
        <w:trPr>
          <w:trHeight w:val="380"/>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0E544C"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C4DDEB"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827961"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776591"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8031BB"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00CCC5"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BC6260"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701A7"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无ESG审计报告和相关证明材料：0分</w:t>
            </w:r>
          </w:p>
        </w:tc>
      </w:tr>
      <w:tr w:rsidR="00CD6C3F" w14:paraId="2F71EC3F" w14:textId="77777777">
        <w:trPr>
          <w:trHeight w:val="432"/>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E19914"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32</w:t>
            </w: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BA4FAF"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8FC7FD" w14:textId="77777777" w:rsidR="00CD6C3F" w:rsidRDefault="00CD6C3F">
            <w:pPr>
              <w:jc w:val="left"/>
              <w:rPr>
                <w:rFonts w:ascii="宋体" w:hAnsi="宋体" w:cs="宋体" w:hint="eastAsia"/>
                <w:color w:val="000000"/>
              </w:rPr>
            </w:pP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F7FF76"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数据可靠性</w:t>
            </w:r>
          </w:p>
        </w:tc>
        <w:tc>
          <w:tcPr>
            <w:tcW w:w="2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1047CF"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企业供应商需确保数据的准确性和可靠性。</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9F8015"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企业需提供数据共享机制及第三方验证报告。</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015BBB"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3分</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8CDF4"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核心供应商建立数据共享机制，并提供数据可靠性佐证材料：3分</w:t>
            </w:r>
          </w:p>
        </w:tc>
      </w:tr>
      <w:tr w:rsidR="00CD6C3F" w14:paraId="1FFD72CA" w14:textId="77777777">
        <w:trPr>
          <w:trHeight w:val="432"/>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810839"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255CA8"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606CBB"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37F149"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3075EE"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290CF1"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E25F75"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4C02E"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部分供应商建立数据共享机制，并提供数据可靠性佐证材料：2分</w:t>
            </w:r>
          </w:p>
        </w:tc>
      </w:tr>
      <w:tr w:rsidR="00CD6C3F" w14:paraId="1457C117"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296D33"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4F11C0"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68AC85"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AF45E0"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18A13B"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EE1BD7"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AEE4EB"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0CEBA"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部分供应商提供数据可靠性佐证材料：1分</w:t>
            </w:r>
          </w:p>
        </w:tc>
      </w:tr>
      <w:tr w:rsidR="00CD6C3F" w14:paraId="42410DBD" w14:textId="77777777">
        <w:trPr>
          <w:trHeight w:val="1110"/>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974B3A"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2DA892"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A89ADE"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4A0879"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33CAEC"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FC85B8"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A2B058"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40B44"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未建立数据共享机制，无数据可靠性证明材料：0分</w:t>
            </w:r>
          </w:p>
        </w:tc>
      </w:tr>
      <w:tr w:rsidR="00CD6C3F" w14:paraId="01D8402D" w14:textId="77777777">
        <w:trPr>
          <w:trHeight w:val="432"/>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B8E3ED"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0CD3E3" w14:textId="77777777" w:rsidR="00CD6C3F" w:rsidRDefault="00CD6C3F">
            <w:pPr>
              <w:jc w:val="center"/>
              <w:rPr>
                <w:rFonts w:ascii="宋体" w:hAnsi="宋体" w:cs="宋体" w:hint="eastAsia"/>
                <w:color w:val="000000"/>
              </w:rPr>
            </w:pPr>
          </w:p>
        </w:tc>
        <w:tc>
          <w:tcPr>
            <w:tcW w:w="12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298EAC"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风险管理</w:t>
            </w:r>
          </w:p>
        </w:tc>
        <w:tc>
          <w:tcPr>
            <w:tcW w:w="1766" w:type="dxa"/>
            <w:vMerge w:val="restart"/>
            <w:tcBorders>
              <w:top w:val="nil"/>
              <w:left w:val="single" w:sz="4" w:space="0" w:color="000000"/>
              <w:bottom w:val="single" w:sz="4" w:space="0" w:color="000000"/>
              <w:right w:val="single" w:sz="4" w:space="0" w:color="000000"/>
            </w:tcBorders>
            <w:shd w:val="clear" w:color="auto" w:fill="auto"/>
            <w:vAlign w:val="center"/>
          </w:tcPr>
          <w:p w14:paraId="545322D7"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环境风险管理</w:t>
            </w:r>
          </w:p>
        </w:tc>
        <w:tc>
          <w:tcPr>
            <w:tcW w:w="2418" w:type="dxa"/>
            <w:vMerge w:val="restart"/>
            <w:tcBorders>
              <w:top w:val="nil"/>
              <w:left w:val="single" w:sz="4" w:space="0" w:color="000000"/>
              <w:bottom w:val="single" w:sz="4" w:space="0" w:color="000000"/>
              <w:right w:val="single" w:sz="4" w:space="0" w:color="000000"/>
            </w:tcBorders>
            <w:shd w:val="clear" w:color="auto" w:fill="auto"/>
            <w:vAlign w:val="center"/>
          </w:tcPr>
          <w:p w14:paraId="146C8174"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企业供应链应建立环境风险管理制度。</w:t>
            </w:r>
          </w:p>
        </w:tc>
        <w:tc>
          <w:tcPr>
            <w:tcW w:w="2197" w:type="dxa"/>
            <w:vMerge w:val="restart"/>
            <w:tcBorders>
              <w:top w:val="nil"/>
              <w:left w:val="single" w:sz="4" w:space="0" w:color="000000"/>
              <w:bottom w:val="single" w:sz="4" w:space="0" w:color="000000"/>
              <w:right w:val="single" w:sz="4" w:space="0" w:color="000000"/>
            </w:tcBorders>
            <w:shd w:val="clear" w:color="auto" w:fill="auto"/>
            <w:vAlign w:val="center"/>
          </w:tcPr>
          <w:p w14:paraId="21AEEF79"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企业需提供环境风险管理制度、评估报告</w:t>
            </w:r>
            <w:r>
              <w:rPr>
                <w:rFonts w:ascii="宋体" w:hAnsi="宋体" w:cs="宋体" w:hint="eastAsia"/>
                <w:color w:val="000000"/>
                <w:kern w:val="0"/>
                <w:lang w:bidi="ar"/>
              </w:rPr>
              <w:lastRenderedPageBreak/>
              <w:t>及整改措施文件。</w:t>
            </w:r>
          </w:p>
        </w:tc>
        <w:tc>
          <w:tcPr>
            <w:tcW w:w="707" w:type="dxa"/>
            <w:vMerge w:val="restart"/>
            <w:tcBorders>
              <w:top w:val="nil"/>
              <w:left w:val="single" w:sz="4" w:space="0" w:color="000000"/>
              <w:bottom w:val="single" w:sz="4" w:space="0" w:color="000000"/>
              <w:right w:val="single" w:sz="4" w:space="0" w:color="000000"/>
            </w:tcBorders>
            <w:shd w:val="clear" w:color="auto" w:fill="auto"/>
            <w:vAlign w:val="center"/>
          </w:tcPr>
          <w:p w14:paraId="4F25AE80"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lastRenderedPageBreak/>
              <w:t>3分</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45185"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核心供应商建立环境风险管理制度，并有相关措施：3分</w:t>
            </w:r>
          </w:p>
        </w:tc>
      </w:tr>
      <w:tr w:rsidR="00CD6C3F" w14:paraId="6D1C8AB2" w14:textId="77777777">
        <w:trPr>
          <w:trHeight w:val="432"/>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229E57"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215EF4"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447DF9" w14:textId="77777777" w:rsidR="00CD6C3F" w:rsidRDefault="00CD6C3F">
            <w:pPr>
              <w:jc w:val="left"/>
              <w:rPr>
                <w:rFonts w:ascii="宋体" w:hAnsi="宋体" w:cs="宋体" w:hint="eastAsia"/>
                <w:color w:val="000000"/>
              </w:rPr>
            </w:pPr>
          </w:p>
        </w:tc>
        <w:tc>
          <w:tcPr>
            <w:tcW w:w="1766" w:type="dxa"/>
            <w:vMerge/>
            <w:tcBorders>
              <w:top w:val="nil"/>
              <w:left w:val="single" w:sz="4" w:space="0" w:color="000000"/>
              <w:bottom w:val="single" w:sz="4" w:space="0" w:color="000000"/>
              <w:right w:val="single" w:sz="4" w:space="0" w:color="000000"/>
            </w:tcBorders>
            <w:shd w:val="clear" w:color="auto" w:fill="auto"/>
            <w:vAlign w:val="center"/>
          </w:tcPr>
          <w:p w14:paraId="70A1904C" w14:textId="77777777" w:rsidR="00CD6C3F" w:rsidRDefault="00CD6C3F">
            <w:pPr>
              <w:jc w:val="center"/>
              <w:rPr>
                <w:rFonts w:ascii="宋体" w:hAnsi="宋体" w:cs="宋体" w:hint="eastAsia"/>
                <w:color w:val="000000"/>
              </w:rPr>
            </w:pPr>
          </w:p>
        </w:tc>
        <w:tc>
          <w:tcPr>
            <w:tcW w:w="2418" w:type="dxa"/>
            <w:vMerge/>
            <w:tcBorders>
              <w:top w:val="nil"/>
              <w:left w:val="single" w:sz="4" w:space="0" w:color="000000"/>
              <w:bottom w:val="single" w:sz="4" w:space="0" w:color="000000"/>
              <w:right w:val="single" w:sz="4" w:space="0" w:color="000000"/>
            </w:tcBorders>
            <w:shd w:val="clear" w:color="auto" w:fill="auto"/>
            <w:vAlign w:val="center"/>
          </w:tcPr>
          <w:p w14:paraId="0129A175" w14:textId="77777777" w:rsidR="00CD6C3F" w:rsidRDefault="00CD6C3F">
            <w:pPr>
              <w:jc w:val="left"/>
              <w:rPr>
                <w:rFonts w:ascii="宋体" w:hAnsi="宋体" w:cs="宋体" w:hint="eastAsia"/>
                <w:color w:val="000000"/>
              </w:rPr>
            </w:pPr>
          </w:p>
        </w:tc>
        <w:tc>
          <w:tcPr>
            <w:tcW w:w="2197" w:type="dxa"/>
            <w:vMerge/>
            <w:tcBorders>
              <w:top w:val="nil"/>
              <w:left w:val="single" w:sz="4" w:space="0" w:color="000000"/>
              <w:bottom w:val="single" w:sz="4" w:space="0" w:color="000000"/>
              <w:right w:val="single" w:sz="4" w:space="0" w:color="000000"/>
            </w:tcBorders>
            <w:shd w:val="clear" w:color="auto" w:fill="auto"/>
            <w:vAlign w:val="center"/>
          </w:tcPr>
          <w:p w14:paraId="3523C412" w14:textId="77777777" w:rsidR="00CD6C3F" w:rsidRDefault="00CD6C3F">
            <w:pPr>
              <w:jc w:val="center"/>
              <w:rPr>
                <w:rFonts w:ascii="宋体" w:hAnsi="宋体" w:cs="宋体" w:hint="eastAsia"/>
                <w:color w:val="000000"/>
              </w:rPr>
            </w:pPr>
          </w:p>
        </w:tc>
        <w:tc>
          <w:tcPr>
            <w:tcW w:w="707" w:type="dxa"/>
            <w:vMerge/>
            <w:tcBorders>
              <w:top w:val="nil"/>
              <w:left w:val="single" w:sz="4" w:space="0" w:color="000000"/>
              <w:bottom w:val="single" w:sz="4" w:space="0" w:color="000000"/>
              <w:right w:val="single" w:sz="4" w:space="0" w:color="000000"/>
            </w:tcBorders>
            <w:shd w:val="clear" w:color="auto" w:fill="auto"/>
            <w:vAlign w:val="center"/>
          </w:tcPr>
          <w:p w14:paraId="3825B3B8"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C5C45"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部分供应商建立环境风险管理制度，并有相关措施：2分</w:t>
            </w:r>
          </w:p>
        </w:tc>
      </w:tr>
      <w:tr w:rsidR="00CD6C3F" w14:paraId="42BA0783" w14:textId="77777777">
        <w:trPr>
          <w:trHeight w:val="760"/>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01C160"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6483AD"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1C4ACE" w14:textId="77777777" w:rsidR="00CD6C3F" w:rsidRDefault="00CD6C3F">
            <w:pPr>
              <w:jc w:val="left"/>
              <w:rPr>
                <w:rFonts w:ascii="宋体" w:hAnsi="宋体" w:cs="宋体" w:hint="eastAsia"/>
                <w:color w:val="000000"/>
              </w:rPr>
            </w:pPr>
          </w:p>
        </w:tc>
        <w:tc>
          <w:tcPr>
            <w:tcW w:w="1766" w:type="dxa"/>
            <w:vMerge/>
            <w:tcBorders>
              <w:top w:val="nil"/>
              <w:left w:val="single" w:sz="4" w:space="0" w:color="000000"/>
              <w:bottom w:val="single" w:sz="4" w:space="0" w:color="000000"/>
              <w:right w:val="single" w:sz="4" w:space="0" w:color="000000"/>
            </w:tcBorders>
            <w:shd w:val="clear" w:color="auto" w:fill="auto"/>
            <w:vAlign w:val="center"/>
          </w:tcPr>
          <w:p w14:paraId="2C6E9B33" w14:textId="77777777" w:rsidR="00CD6C3F" w:rsidRDefault="00CD6C3F">
            <w:pPr>
              <w:jc w:val="center"/>
              <w:rPr>
                <w:rFonts w:ascii="宋体" w:hAnsi="宋体" w:cs="宋体" w:hint="eastAsia"/>
                <w:color w:val="000000"/>
              </w:rPr>
            </w:pPr>
          </w:p>
        </w:tc>
        <w:tc>
          <w:tcPr>
            <w:tcW w:w="2418" w:type="dxa"/>
            <w:vMerge/>
            <w:tcBorders>
              <w:top w:val="nil"/>
              <w:left w:val="single" w:sz="4" w:space="0" w:color="000000"/>
              <w:bottom w:val="single" w:sz="4" w:space="0" w:color="000000"/>
              <w:right w:val="single" w:sz="4" w:space="0" w:color="000000"/>
            </w:tcBorders>
            <w:shd w:val="clear" w:color="auto" w:fill="auto"/>
            <w:vAlign w:val="center"/>
          </w:tcPr>
          <w:p w14:paraId="2A44CF9E" w14:textId="77777777" w:rsidR="00CD6C3F" w:rsidRDefault="00CD6C3F">
            <w:pPr>
              <w:jc w:val="left"/>
              <w:rPr>
                <w:rFonts w:ascii="宋体" w:hAnsi="宋体" w:cs="宋体" w:hint="eastAsia"/>
                <w:color w:val="000000"/>
              </w:rPr>
            </w:pPr>
          </w:p>
        </w:tc>
        <w:tc>
          <w:tcPr>
            <w:tcW w:w="2197" w:type="dxa"/>
            <w:vMerge/>
            <w:tcBorders>
              <w:top w:val="nil"/>
              <w:left w:val="single" w:sz="4" w:space="0" w:color="000000"/>
              <w:bottom w:val="single" w:sz="4" w:space="0" w:color="000000"/>
              <w:right w:val="single" w:sz="4" w:space="0" w:color="000000"/>
            </w:tcBorders>
            <w:shd w:val="clear" w:color="auto" w:fill="auto"/>
            <w:vAlign w:val="center"/>
          </w:tcPr>
          <w:p w14:paraId="2CDD9CF1" w14:textId="77777777" w:rsidR="00CD6C3F" w:rsidRDefault="00CD6C3F">
            <w:pPr>
              <w:jc w:val="center"/>
              <w:rPr>
                <w:rFonts w:ascii="宋体" w:hAnsi="宋体" w:cs="宋体" w:hint="eastAsia"/>
                <w:color w:val="000000"/>
              </w:rPr>
            </w:pPr>
          </w:p>
        </w:tc>
        <w:tc>
          <w:tcPr>
            <w:tcW w:w="707" w:type="dxa"/>
            <w:vMerge/>
            <w:tcBorders>
              <w:top w:val="nil"/>
              <w:left w:val="single" w:sz="4" w:space="0" w:color="000000"/>
              <w:bottom w:val="single" w:sz="4" w:space="0" w:color="000000"/>
              <w:right w:val="single" w:sz="4" w:space="0" w:color="000000"/>
            </w:tcBorders>
            <w:shd w:val="clear" w:color="auto" w:fill="auto"/>
            <w:vAlign w:val="center"/>
          </w:tcPr>
          <w:p w14:paraId="4CDA9A66"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21484"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部分供应商建立环境风险管理制度，但无相关措施：1分</w:t>
            </w:r>
          </w:p>
        </w:tc>
      </w:tr>
      <w:tr w:rsidR="00CD6C3F" w14:paraId="2F076488" w14:textId="77777777">
        <w:trPr>
          <w:trHeight w:val="288"/>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EF44B"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AEDAEE"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11B5B4" w14:textId="77777777" w:rsidR="00CD6C3F" w:rsidRDefault="00CD6C3F">
            <w:pPr>
              <w:jc w:val="left"/>
              <w:rPr>
                <w:rFonts w:ascii="宋体" w:hAnsi="宋体" w:cs="宋体" w:hint="eastAsia"/>
                <w:color w:val="000000"/>
              </w:rPr>
            </w:pPr>
          </w:p>
        </w:tc>
        <w:tc>
          <w:tcPr>
            <w:tcW w:w="1766" w:type="dxa"/>
            <w:vMerge/>
            <w:tcBorders>
              <w:top w:val="nil"/>
              <w:left w:val="single" w:sz="4" w:space="0" w:color="000000"/>
              <w:bottom w:val="single" w:sz="4" w:space="0" w:color="000000"/>
              <w:right w:val="single" w:sz="4" w:space="0" w:color="000000"/>
            </w:tcBorders>
            <w:shd w:val="clear" w:color="auto" w:fill="auto"/>
            <w:vAlign w:val="center"/>
          </w:tcPr>
          <w:p w14:paraId="36747AAE" w14:textId="77777777" w:rsidR="00CD6C3F" w:rsidRDefault="00CD6C3F">
            <w:pPr>
              <w:jc w:val="center"/>
              <w:rPr>
                <w:rFonts w:ascii="宋体" w:hAnsi="宋体" w:cs="宋体" w:hint="eastAsia"/>
                <w:color w:val="000000"/>
              </w:rPr>
            </w:pPr>
          </w:p>
        </w:tc>
        <w:tc>
          <w:tcPr>
            <w:tcW w:w="2418" w:type="dxa"/>
            <w:vMerge/>
            <w:tcBorders>
              <w:top w:val="nil"/>
              <w:left w:val="single" w:sz="4" w:space="0" w:color="000000"/>
              <w:bottom w:val="single" w:sz="4" w:space="0" w:color="000000"/>
              <w:right w:val="single" w:sz="4" w:space="0" w:color="000000"/>
            </w:tcBorders>
            <w:shd w:val="clear" w:color="auto" w:fill="auto"/>
            <w:vAlign w:val="center"/>
          </w:tcPr>
          <w:p w14:paraId="2D933935" w14:textId="77777777" w:rsidR="00CD6C3F" w:rsidRDefault="00CD6C3F">
            <w:pPr>
              <w:jc w:val="left"/>
              <w:rPr>
                <w:rFonts w:ascii="宋体" w:hAnsi="宋体" w:cs="宋体" w:hint="eastAsia"/>
                <w:color w:val="000000"/>
              </w:rPr>
            </w:pPr>
          </w:p>
        </w:tc>
        <w:tc>
          <w:tcPr>
            <w:tcW w:w="2197" w:type="dxa"/>
            <w:vMerge/>
            <w:tcBorders>
              <w:top w:val="nil"/>
              <w:left w:val="single" w:sz="4" w:space="0" w:color="000000"/>
              <w:bottom w:val="single" w:sz="4" w:space="0" w:color="000000"/>
              <w:right w:val="single" w:sz="4" w:space="0" w:color="000000"/>
            </w:tcBorders>
            <w:shd w:val="clear" w:color="auto" w:fill="auto"/>
            <w:vAlign w:val="center"/>
          </w:tcPr>
          <w:p w14:paraId="0406717C" w14:textId="77777777" w:rsidR="00CD6C3F" w:rsidRDefault="00CD6C3F">
            <w:pPr>
              <w:jc w:val="center"/>
              <w:rPr>
                <w:rFonts w:ascii="宋体" w:hAnsi="宋体" w:cs="宋体" w:hint="eastAsia"/>
                <w:color w:val="000000"/>
              </w:rPr>
            </w:pPr>
          </w:p>
        </w:tc>
        <w:tc>
          <w:tcPr>
            <w:tcW w:w="707" w:type="dxa"/>
            <w:vMerge/>
            <w:tcBorders>
              <w:top w:val="nil"/>
              <w:left w:val="single" w:sz="4" w:space="0" w:color="000000"/>
              <w:bottom w:val="single" w:sz="4" w:space="0" w:color="000000"/>
              <w:right w:val="single" w:sz="4" w:space="0" w:color="000000"/>
            </w:tcBorders>
            <w:shd w:val="clear" w:color="auto" w:fill="auto"/>
            <w:vAlign w:val="center"/>
          </w:tcPr>
          <w:p w14:paraId="063C639D"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62F0A"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无制度及措施：0分</w:t>
            </w:r>
          </w:p>
        </w:tc>
      </w:tr>
      <w:tr w:rsidR="00CD6C3F" w14:paraId="2916795E" w14:textId="77777777">
        <w:trPr>
          <w:trHeight w:val="432"/>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A87D56"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34</w:t>
            </w: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DD3477"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32AC78" w14:textId="77777777" w:rsidR="00CD6C3F" w:rsidRDefault="00CD6C3F">
            <w:pPr>
              <w:jc w:val="left"/>
              <w:rPr>
                <w:rFonts w:ascii="宋体" w:hAnsi="宋体" w:cs="宋体" w:hint="eastAsia"/>
                <w:color w:val="000000"/>
              </w:rPr>
            </w:pPr>
          </w:p>
        </w:tc>
        <w:tc>
          <w:tcPr>
            <w:tcW w:w="1766" w:type="dxa"/>
            <w:vMerge w:val="restart"/>
            <w:tcBorders>
              <w:top w:val="single" w:sz="4" w:space="0" w:color="000000"/>
              <w:left w:val="single" w:sz="4" w:space="0" w:color="000000"/>
              <w:bottom w:val="nil"/>
              <w:right w:val="single" w:sz="4" w:space="0" w:color="000000"/>
            </w:tcBorders>
            <w:shd w:val="clear" w:color="auto" w:fill="auto"/>
            <w:vAlign w:val="center"/>
          </w:tcPr>
          <w:p w14:paraId="670F5F5E"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社会风险管理</w:t>
            </w:r>
          </w:p>
        </w:tc>
        <w:tc>
          <w:tcPr>
            <w:tcW w:w="2418" w:type="dxa"/>
            <w:vMerge w:val="restart"/>
            <w:tcBorders>
              <w:top w:val="single" w:sz="4" w:space="0" w:color="000000"/>
              <w:left w:val="single" w:sz="4" w:space="0" w:color="000000"/>
              <w:bottom w:val="nil"/>
              <w:right w:val="single" w:sz="4" w:space="0" w:color="000000"/>
            </w:tcBorders>
            <w:shd w:val="clear" w:color="auto" w:fill="auto"/>
            <w:vAlign w:val="center"/>
          </w:tcPr>
          <w:p w14:paraId="53CA88F1"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企业供应链应制</w:t>
            </w:r>
            <w:proofErr w:type="gramStart"/>
            <w:r>
              <w:rPr>
                <w:rFonts w:ascii="宋体" w:hAnsi="宋体" w:cs="宋体" w:hint="eastAsia"/>
                <w:color w:val="000000"/>
                <w:kern w:val="0"/>
                <w:lang w:bidi="ar"/>
              </w:rPr>
              <w:t>定社会</w:t>
            </w:r>
            <w:proofErr w:type="gramEnd"/>
            <w:r>
              <w:rPr>
                <w:rFonts w:ascii="宋体" w:hAnsi="宋体" w:cs="宋体" w:hint="eastAsia"/>
                <w:color w:val="000000"/>
                <w:kern w:val="0"/>
                <w:lang w:bidi="ar"/>
              </w:rPr>
              <w:t>风险管理制度。</w:t>
            </w:r>
          </w:p>
        </w:tc>
        <w:tc>
          <w:tcPr>
            <w:tcW w:w="2197" w:type="dxa"/>
            <w:vMerge w:val="restart"/>
            <w:tcBorders>
              <w:top w:val="single" w:sz="4" w:space="0" w:color="000000"/>
              <w:left w:val="single" w:sz="4" w:space="0" w:color="000000"/>
              <w:bottom w:val="nil"/>
              <w:right w:val="single" w:sz="4" w:space="0" w:color="000000"/>
            </w:tcBorders>
            <w:shd w:val="clear" w:color="auto" w:fill="auto"/>
            <w:vAlign w:val="center"/>
          </w:tcPr>
          <w:p w14:paraId="1BF45FB1" w14:textId="77777777" w:rsidR="00CD6C3F" w:rsidRDefault="00000000">
            <w:pPr>
              <w:widowControl/>
              <w:jc w:val="left"/>
              <w:textAlignment w:val="center"/>
              <w:rPr>
                <w:rFonts w:ascii="宋体" w:hAnsi="宋体" w:cs="宋体" w:hint="eastAsia"/>
                <w:color w:val="000000"/>
              </w:rPr>
            </w:pPr>
            <w:proofErr w:type="gramStart"/>
            <w:r>
              <w:rPr>
                <w:rFonts w:ascii="宋体" w:hAnsi="宋体" w:cs="宋体" w:hint="eastAsia"/>
                <w:color w:val="000000"/>
                <w:kern w:val="0"/>
                <w:lang w:bidi="ar"/>
              </w:rPr>
              <w:t>企业需提供应链</w:t>
            </w:r>
            <w:proofErr w:type="gramEnd"/>
            <w:r>
              <w:rPr>
                <w:rFonts w:ascii="宋体" w:hAnsi="宋体" w:cs="宋体" w:hint="eastAsia"/>
                <w:color w:val="000000"/>
                <w:kern w:val="0"/>
                <w:lang w:bidi="ar"/>
              </w:rPr>
              <w:t>社会风险管理制度及实施情况的佐证材料。</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07D07D"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2分</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5EDF5"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部分供应商建立社会风险管理制度，并有相关措施：2分</w:t>
            </w:r>
          </w:p>
        </w:tc>
      </w:tr>
      <w:tr w:rsidR="00CD6C3F" w14:paraId="5C1A0BC1" w14:textId="77777777">
        <w:trPr>
          <w:trHeight w:val="432"/>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3AC8D0"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36C036"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7899A2"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nil"/>
              <w:right w:val="single" w:sz="4" w:space="0" w:color="000000"/>
            </w:tcBorders>
            <w:shd w:val="clear" w:color="auto" w:fill="auto"/>
            <w:vAlign w:val="center"/>
          </w:tcPr>
          <w:p w14:paraId="70AA904C" w14:textId="77777777" w:rsidR="00CD6C3F" w:rsidRDefault="00CD6C3F">
            <w:pPr>
              <w:jc w:val="center"/>
              <w:rPr>
                <w:rFonts w:ascii="宋体" w:hAnsi="宋体" w:cs="宋体" w:hint="eastAsia"/>
                <w:color w:val="000000"/>
              </w:rPr>
            </w:pPr>
          </w:p>
        </w:tc>
        <w:tc>
          <w:tcPr>
            <w:tcW w:w="2418" w:type="dxa"/>
            <w:vMerge/>
            <w:tcBorders>
              <w:top w:val="single" w:sz="4" w:space="0" w:color="000000"/>
              <w:left w:val="single" w:sz="4" w:space="0" w:color="000000"/>
              <w:bottom w:val="nil"/>
              <w:right w:val="single" w:sz="4" w:space="0" w:color="000000"/>
            </w:tcBorders>
            <w:shd w:val="clear" w:color="auto" w:fill="auto"/>
            <w:vAlign w:val="center"/>
          </w:tcPr>
          <w:p w14:paraId="5A6EB981"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nil"/>
              <w:right w:val="single" w:sz="4" w:space="0" w:color="000000"/>
            </w:tcBorders>
            <w:shd w:val="clear" w:color="auto" w:fill="auto"/>
            <w:vAlign w:val="center"/>
          </w:tcPr>
          <w:p w14:paraId="64CF7A7B"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9A9AC0"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F77F6"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部分供应商建立环境风险管理制度，但无相关措施：1分</w:t>
            </w:r>
          </w:p>
        </w:tc>
      </w:tr>
      <w:tr w:rsidR="00CD6C3F" w14:paraId="748FD24A"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41E0D3"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5AE633"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3E33ED"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nil"/>
              <w:right w:val="single" w:sz="4" w:space="0" w:color="000000"/>
            </w:tcBorders>
            <w:shd w:val="clear" w:color="auto" w:fill="auto"/>
            <w:vAlign w:val="center"/>
          </w:tcPr>
          <w:p w14:paraId="6F5AFF9C" w14:textId="77777777" w:rsidR="00CD6C3F" w:rsidRDefault="00CD6C3F">
            <w:pPr>
              <w:jc w:val="center"/>
              <w:rPr>
                <w:rFonts w:ascii="宋体" w:hAnsi="宋体" w:cs="宋体" w:hint="eastAsia"/>
                <w:color w:val="000000"/>
              </w:rPr>
            </w:pPr>
          </w:p>
        </w:tc>
        <w:tc>
          <w:tcPr>
            <w:tcW w:w="2418" w:type="dxa"/>
            <w:vMerge/>
            <w:tcBorders>
              <w:top w:val="single" w:sz="4" w:space="0" w:color="000000"/>
              <w:left w:val="single" w:sz="4" w:space="0" w:color="000000"/>
              <w:bottom w:val="nil"/>
              <w:right w:val="single" w:sz="4" w:space="0" w:color="000000"/>
            </w:tcBorders>
            <w:shd w:val="clear" w:color="auto" w:fill="auto"/>
            <w:vAlign w:val="center"/>
          </w:tcPr>
          <w:p w14:paraId="110CEED3"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nil"/>
              <w:right w:val="single" w:sz="4" w:space="0" w:color="000000"/>
            </w:tcBorders>
            <w:shd w:val="clear" w:color="auto" w:fill="auto"/>
            <w:vAlign w:val="center"/>
          </w:tcPr>
          <w:p w14:paraId="3832BE8A"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C47C38"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E19C7"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无制度及措施：0分</w:t>
            </w:r>
          </w:p>
        </w:tc>
      </w:tr>
      <w:tr w:rsidR="00CD6C3F" w14:paraId="099F6813" w14:textId="77777777">
        <w:trPr>
          <w:trHeight w:val="432"/>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834968"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35</w:t>
            </w: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A4039B"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2B2F92" w14:textId="77777777" w:rsidR="00CD6C3F" w:rsidRDefault="00CD6C3F">
            <w:pPr>
              <w:jc w:val="left"/>
              <w:rPr>
                <w:rFonts w:ascii="宋体" w:hAnsi="宋体" w:cs="宋体" w:hint="eastAsia"/>
                <w:color w:val="000000"/>
              </w:rPr>
            </w:pPr>
          </w:p>
        </w:tc>
        <w:tc>
          <w:tcPr>
            <w:tcW w:w="1766" w:type="dxa"/>
            <w:vMerge w:val="restart"/>
            <w:tcBorders>
              <w:top w:val="single" w:sz="4" w:space="0" w:color="000000"/>
              <w:left w:val="single" w:sz="4" w:space="0" w:color="000000"/>
              <w:bottom w:val="nil"/>
              <w:right w:val="single" w:sz="4" w:space="0" w:color="000000"/>
            </w:tcBorders>
            <w:shd w:val="clear" w:color="auto" w:fill="auto"/>
            <w:vAlign w:val="center"/>
          </w:tcPr>
          <w:p w14:paraId="61CCBAD8"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治理风险管理</w:t>
            </w:r>
          </w:p>
        </w:tc>
        <w:tc>
          <w:tcPr>
            <w:tcW w:w="2418" w:type="dxa"/>
            <w:vMerge w:val="restart"/>
            <w:tcBorders>
              <w:top w:val="single" w:sz="4" w:space="0" w:color="000000"/>
              <w:left w:val="single" w:sz="4" w:space="0" w:color="000000"/>
              <w:bottom w:val="nil"/>
              <w:right w:val="single" w:sz="4" w:space="0" w:color="000000"/>
            </w:tcBorders>
            <w:shd w:val="clear" w:color="auto" w:fill="auto"/>
            <w:vAlign w:val="center"/>
          </w:tcPr>
          <w:p w14:paraId="0628E343"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w:t>
            </w:r>
            <w:proofErr w:type="gramStart"/>
            <w:r>
              <w:rPr>
                <w:rFonts w:ascii="宋体" w:hAnsi="宋体" w:cs="宋体" w:hint="eastAsia"/>
                <w:color w:val="000000"/>
                <w:kern w:val="0"/>
                <w:lang w:bidi="ar"/>
              </w:rPr>
              <w:t>供应链应开展</w:t>
            </w:r>
            <w:proofErr w:type="gramEnd"/>
            <w:r>
              <w:rPr>
                <w:rFonts w:ascii="宋体" w:hAnsi="宋体" w:cs="宋体" w:hint="eastAsia"/>
                <w:color w:val="000000"/>
                <w:kern w:val="0"/>
                <w:lang w:bidi="ar"/>
              </w:rPr>
              <w:t>治理风险管理工作。</w:t>
            </w:r>
          </w:p>
        </w:tc>
        <w:tc>
          <w:tcPr>
            <w:tcW w:w="2197" w:type="dxa"/>
            <w:vMerge w:val="restart"/>
            <w:tcBorders>
              <w:top w:val="single" w:sz="4" w:space="0" w:color="000000"/>
              <w:left w:val="single" w:sz="4" w:space="0" w:color="000000"/>
              <w:bottom w:val="nil"/>
              <w:right w:val="single" w:sz="4" w:space="0" w:color="000000"/>
            </w:tcBorders>
            <w:shd w:val="clear" w:color="auto" w:fill="auto"/>
            <w:vAlign w:val="center"/>
          </w:tcPr>
          <w:p w14:paraId="69A33F4E"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企业需提供供应</w:t>
            </w:r>
            <w:proofErr w:type="gramStart"/>
            <w:r>
              <w:rPr>
                <w:rFonts w:ascii="宋体" w:hAnsi="宋体" w:cs="宋体" w:hint="eastAsia"/>
                <w:color w:val="000000"/>
                <w:kern w:val="0"/>
                <w:lang w:bidi="ar"/>
              </w:rPr>
              <w:t>链治理</w:t>
            </w:r>
            <w:proofErr w:type="gramEnd"/>
            <w:r>
              <w:rPr>
                <w:rFonts w:ascii="宋体" w:hAnsi="宋体" w:cs="宋体" w:hint="eastAsia"/>
                <w:color w:val="000000"/>
                <w:kern w:val="0"/>
                <w:lang w:bidi="ar"/>
              </w:rPr>
              <w:t>风险的相关文件及培训记录。</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C0757E"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2分</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83AAB"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核心供应商提供治理风险管理相关文件，并开展培训：2分</w:t>
            </w:r>
          </w:p>
        </w:tc>
      </w:tr>
      <w:tr w:rsidR="00CD6C3F" w14:paraId="45EE2412" w14:textId="77777777">
        <w:trPr>
          <w:trHeight w:val="432"/>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684BFC"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37ED66"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9B1647"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nil"/>
              <w:right w:val="single" w:sz="4" w:space="0" w:color="000000"/>
            </w:tcBorders>
            <w:shd w:val="clear" w:color="auto" w:fill="auto"/>
            <w:vAlign w:val="center"/>
          </w:tcPr>
          <w:p w14:paraId="4FB292C9" w14:textId="77777777" w:rsidR="00CD6C3F" w:rsidRDefault="00CD6C3F">
            <w:pPr>
              <w:jc w:val="center"/>
              <w:rPr>
                <w:rFonts w:ascii="宋体" w:hAnsi="宋体" w:cs="宋体" w:hint="eastAsia"/>
                <w:color w:val="000000"/>
              </w:rPr>
            </w:pPr>
          </w:p>
        </w:tc>
        <w:tc>
          <w:tcPr>
            <w:tcW w:w="2418" w:type="dxa"/>
            <w:vMerge/>
            <w:tcBorders>
              <w:top w:val="single" w:sz="4" w:space="0" w:color="000000"/>
              <w:left w:val="single" w:sz="4" w:space="0" w:color="000000"/>
              <w:bottom w:val="nil"/>
              <w:right w:val="single" w:sz="4" w:space="0" w:color="000000"/>
            </w:tcBorders>
            <w:shd w:val="clear" w:color="auto" w:fill="auto"/>
            <w:vAlign w:val="center"/>
          </w:tcPr>
          <w:p w14:paraId="10B5FF91"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nil"/>
              <w:right w:val="single" w:sz="4" w:space="0" w:color="000000"/>
            </w:tcBorders>
            <w:shd w:val="clear" w:color="auto" w:fill="auto"/>
            <w:vAlign w:val="center"/>
          </w:tcPr>
          <w:p w14:paraId="311A0949"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E3046B"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D60F9"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部分供应商提供治理风险管理相关文件，并开展培训：1分</w:t>
            </w:r>
          </w:p>
        </w:tc>
      </w:tr>
      <w:tr w:rsidR="00CD6C3F" w14:paraId="0AC43512"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EAAADE"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A9E8CE"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54FEBB"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nil"/>
              <w:right w:val="single" w:sz="4" w:space="0" w:color="000000"/>
            </w:tcBorders>
            <w:shd w:val="clear" w:color="auto" w:fill="auto"/>
            <w:vAlign w:val="center"/>
          </w:tcPr>
          <w:p w14:paraId="78BD01E1" w14:textId="77777777" w:rsidR="00CD6C3F" w:rsidRDefault="00CD6C3F">
            <w:pPr>
              <w:jc w:val="center"/>
              <w:rPr>
                <w:rFonts w:ascii="宋体" w:hAnsi="宋体" w:cs="宋体" w:hint="eastAsia"/>
                <w:color w:val="000000"/>
              </w:rPr>
            </w:pPr>
          </w:p>
        </w:tc>
        <w:tc>
          <w:tcPr>
            <w:tcW w:w="2418" w:type="dxa"/>
            <w:vMerge/>
            <w:tcBorders>
              <w:top w:val="single" w:sz="4" w:space="0" w:color="000000"/>
              <w:left w:val="single" w:sz="4" w:space="0" w:color="000000"/>
              <w:bottom w:val="nil"/>
              <w:right w:val="single" w:sz="4" w:space="0" w:color="000000"/>
            </w:tcBorders>
            <w:shd w:val="clear" w:color="auto" w:fill="auto"/>
            <w:vAlign w:val="center"/>
          </w:tcPr>
          <w:p w14:paraId="05FE0C8D"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nil"/>
              <w:right w:val="single" w:sz="4" w:space="0" w:color="000000"/>
            </w:tcBorders>
            <w:shd w:val="clear" w:color="auto" w:fill="auto"/>
            <w:vAlign w:val="center"/>
          </w:tcPr>
          <w:p w14:paraId="7E3441C7"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CC7737"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63FA4"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未采取任何治理风险管理措施：0分</w:t>
            </w:r>
          </w:p>
        </w:tc>
      </w:tr>
      <w:tr w:rsidR="00CD6C3F" w14:paraId="1699AC7D" w14:textId="77777777">
        <w:trPr>
          <w:trHeight w:val="432"/>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34B9C0"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36</w:t>
            </w: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C6C374" w14:textId="77777777" w:rsidR="00CD6C3F" w:rsidRDefault="00CD6C3F">
            <w:pPr>
              <w:jc w:val="center"/>
              <w:rPr>
                <w:rFonts w:ascii="宋体" w:hAnsi="宋体" w:cs="宋体" w:hint="eastAsia"/>
                <w:color w:val="000000"/>
              </w:rPr>
            </w:pPr>
          </w:p>
        </w:tc>
        <w:tc>
          <w:tcPr>
            <w:tcW w:w="12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44EC19"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道德采购与合</w:t>
            </w:r>
            <w:proofErr w:type="gramStart"/>
            <w:r>
              <w:rPr>
                <w:rFonts w:ascii="宋体" w:hAnsi="宋体" w:cs="宋体" w:hint="eastAsia"/>
                <w:color w:val="000000"/>
                <w:kern w:val="0"/>
                <w:lang w:bidi="ar"/>
              </w:rPr>
              <w:t>规</w:t>
            </w:r>
            <w:proofErr w:type="gramEnd"/>
            <w:r>
              <w:rPr>
                <w:rFonts w:ascii="宋体" w:hAnsi="宋体" w:cs="宋体" w:hint="eastAsia"/>
                <w:color w:val="000000"/>
                <w:kern w:val="0"/>
                <w:lang w:bidi="ar"/>
              </w:rPr>
              <w:t>性</w:t>
            </w:r>
          </w:p>
        </w:tc>
        <w:tc>
          <w:tcPr>
            <w:tcW w:w="1766" w:type="dxa"/>
            <w:vMerge w:val="restart"/>
            <w:tcBorders>
              <w:top w:val="single" w:sz="4" w:space="0" w:color="000000"/>
              <w:left w:val="single" w:sz="4" w:space="0" w:color="000000"/>
              <w:bottom w:val="nil"/>
              <w:right w:val="single" w:sz="4" w:space="0" w:color="000000"/>
            </w:tcBorders>
            <w:shd w:val="clear" w:color="auto" w:fill="auto"/>
            <w:vAlign w:val="center"/>
          </w:tcPr>
          <w:p w14:paraId="40221BFA"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反腐败政策</w:t>
            </w:r>
          </w:p>
        </w:tc>
        <w:tc>
          <w:tcPr>
            <w:tcW w:w="2418" w:type="dxa"/>
            <w:vMerge w:val="restart"/>
            <w:tcBorders>
              <w:top w:val="single" w:sz="4" w:space="0" w:color="000000"/>
              <w:left w:val="single" w:sz="4" w:space="0" w:color="000000"/>
              <w:bottom w:val="nil"/>
              <w:right w:val="single" w:sz="4" w:space="0" w:color="000000"/>
            </w:tcBorders>
            <w:shd w:val="clear" w:color="auto" w:fill="auto"/>
            <w:vAlign w:val="center"/>
          </w:tcPr>
          <w:p w14:paraId="779815B1"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企业供应链应制定并实施反腐败政策。</w:t>
            </w:r>
          </w:p>
        </w:tc>
        <w:tc>
          <w:tcPr>
            <w:tcW w:w="2197" w:type="dxa"/>
            <w:vMerge w:val="restart"/>
            <w:tcBorders>
              <w:top w:val="single" w:sz="4" w:space="0" w:color="000000"/>
              <w:left w:val="single" w:sz="4" w:space="0" w:color="000000"/>
              <w:bottom w:val="nil"/>
              <w:right w:val="single" w:sz="4" w:space="0" w:color="000000"/>
            </w:tcBorders>
            <w:shd w:val="clear" w:color="auto" w:fill="auto"/>
            <w:vAlign w:val="center"/>
          </w:tcPr>
          <w:p w14:paraId="20851945"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企业需提供供应链反腐败政策文件、员工培训记录及整改记录等材料</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272A2F"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3分</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A16CE"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核心供应商制定并实施反腐败政策，并有相关工作证明材料：3分</w:t>
            </w:r>
          </w:p>
        </w:tc>
      </w:tr>
      <w:tr w:rsidR="00CD6C3F" w14:paraId="4F0D9E7E" w14:textId="77777777">
        <w:trPr>
          <w:trHeight w:val="432"/>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7AEE1C"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0D7294"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F15967"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nil"/>
              <w:right w:val="single" w:sz="4" w:space="0" w:color="000000"/>
            </w:tcBorders>
            <w:shd w:val="clear" w:color="auto" w:fill="auto"/>
            <w:vAlign w:val="center"/>
          </w:tcPr>
          <w:p w14:paraId="4AFFA2C1"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nil"/>
              <w:right w:val="single" w:sz="4" w:space="0" w:color="000000"/>
            </w:tcBorders>
            <w:shd w:val="clear" w:color="auto" w:fill="auto"/>
            <w:vAlign w:val="center"/>
          </w:tcPr>
          <w:p w14:paraId="4C1393E3" w14:textId="77777777" w:rsidR="00CD6C3F" w:rsidRDefault="00CD6C3F">
            <w:pPr>
              <w:jc w:val="center"/>
              <w:rPr>
                <w:rFonts w:ascii="宋体" w:hAnsi="宋体" w:cs="宋体" w:hint="eastAsia"/>
                <w:color w:val="000000"/>
              </w:rPr>
            </w:pPr>
          </w:p>
        </w:tc>
        <w:tc>
          <w:tcPr>
            <w:tcW w:w="2197" w:type="dxa"/>
            <w:vMerge/>
            <w:tcBorders>
              <w:top w:val="single" w:sz="4" w:space="0" w:color="000000"/>
              <w:left w:val="single" w:sz="4" w:space="0" w:color="000000"/>
              <w:bottom w:val="nil"/>
              <w:right w:val="single" w:sz="4" w:space="0" w:color="000000"/>
            </w:tcBorders>
            <w:shd w:val="clear" w:color="auto" w:fill="auto"/>
            <w:vAlign w:val="center"/>
          </w:tcPr>
          <w:p w14:paraId="261D5A23" w14:textId="77777777" w:rsidR="00CD6C3F" w:rsidRDefault="00CD6C3F">
            <w:pPr>
              <w:jc w:val="center"/>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17AF0E"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38AB8"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部分供应商制定并实施反腐败政策，并有相关工作证明材料：2分</w:t>
            </w:r>
          </w:p>
        </w:tc>
      </w:tr>
      <w:tr w:rsidR="00CD6C3F" w14:paraId="0BA7FF0C" w14:textId="77777777">
        <w:trPr>
          <w:trHeight w:val="432"/>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8625F5"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6B0E35"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0CD7CC"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nil"/>
              <w:right w:val="single" w:sz="4" w:space="0" w:color="000000"/>
            </w:tcBorders>
            <w:shd w:val="clear" w:color="auto" w:fill="auto"/>
            <w:vAlign w:val="center"/>
          </w:tcPr>
          <w:p w14:paraId="2ABFB76E"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nil"/>
              <w:right w:val="single" w:sz="4" w:space="0" w:color="000000"/>
            </w:tcBorders>
            <w:shd w:val="clear" w:color="auto" w:fill="auto"/>
            <w:vAlign w:val="center"/>
          </w:tcPr>
          <w:p w14:paraId="17ECB66E" w14:textId="77777777" w:rsidR="00CD6C3F" w:rsidRDefault="00CD6C3F">
            <w:pPr>
              <w:jc w:val="center"/>
              <w:rPr>
                <w:rFonts w:ascii="宋体" w:hAnsi="宋体" w:cs="宋体" w:hint="eastAsia"/>
                <w:color w:val="000000"/>
              </w:rPr>
            </w:pPr>
          </w:p>
        </w:tc>
        <w:tc>
          <w:tcPr>
            <w:tcW w:w="2197" w:type="dxa"/>
            <w:vMerge/>
            <w:tcBorders>
              <w:top w:val="single" w:sz="4" w:space="0" w:color="000000"/>
              <w:left w:val="single" w:sz="4" w:space="0" w:color="000000"/>
              <w:bottom w:val="nil"/>
              <w:right w:val="single" w:sz="4" w:space="0" w:color="000000"/>
            </w:tcBorders>
            <w:shd w:val="clear" w:color="auto" w:fill="auto"/>
            <w:vAlign w:val="center"/>
          </w:tcPr>
          <w:p w14:paraId="6F1F47AA" w14:textId="77777777" w:rsidR="00CD6C3F" w:rsidRDefault="00CD6C3F">
            <w:pPr>
              <w:jc w:val="center"/>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0D3D52"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6304D"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部分供应商制定反腐败政策，但无相关工作证明材料：1分</w:t>
            </w:r>
          </w:p>
        </w:tc>
      </w:tr>
      <w:tr w:rsidR="00CD6C3F" w14:paraId="20786FD5"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F0399D"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DF161A"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5FA3A8"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nil"/>
              <w:right w:val="single" w:sz="4" w:space="0" w:color="000000"/>
            </w:tcBorders>
            <w:shd w:val="clear" w:color="auto" w:fill="auto"/>
            <w:vAlign w:val="center"/>
          </w:tcPr>
          <w:p w14:paraId="7D16576B"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nil"/>
              <w:right w:val="single" w:sz="4" w:space="0" w:color="000000"/>
            </w:tcBorders>
            <w:shd w:val="clear" w:color="auto" w:fill="auto"/>
            <w:vAlign w:val="center"/>
          </w:tcPr>
          <w:p w14:paraId="5D249995" w14:textId="77777777" w:rsidR="00CD6C3F" w:rsidRDefault="00CD6C3F">
            <w:pPr>
              <w:jc w:val="center"/>
              <w:rPr>
                <w:rFonts w:ascii="宋体" w:hAnsi="宋体" w:cs="宋体" w:hint="eastAsia"/>
                <w:color w:val="000000"/>
              </w:rPr>
            </w:pPr>
          </w:p>
        </w:tc>
        <w:tc>
          <w:tcPr>
            <w:tcW w:w="2197" w:type="dxa"/>
            <w:vMerge/>
            <w:tcBorders>
              <w:top w:val="single" w:sz="4" w:space="0" w:color="000000"/>
              <w:left w:val="single" w:sz="4" w:space="0" w:color="000000"/>
              <w:bottom w:val="nil"/>
              <w:right w:val="single" w:sz="4" w:space="0" w:color="000000"/>
            </w:tcBorders>
            <w:shd w:val="clear" w:color="auto" w:fill="auto"/>
            <w:vAlign w:val="center"/>
          </w:tcPr>
          <w:p w14:paraId="6024D0C1" w14:textId="77777777" w:rsidR="00CD6C3F" w:rsidRDefault="00CD6C3F">
            <w:pPr>
              <w:jc w:val="center"/>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695DF7"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6D57A"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无反腐败政策及措施：0分</w:t>
            </w:r>
          </w:p>
        </w:tc>
      </w:tr>
      <w:tr w:rsidR="00CD6C3F" w14:paraId="15D5A50B" w14:textId="77777777">
        <w:trPr>
          <w:trHeight w:val="288"/>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66EEEF"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37</w:t>
            </w: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E91546"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E1FF16" w14:textId="77777777" w:rsidR="00CD6C3F" w:rsidRDefault="00CD6C3F">
            <w:pPr>
              <w:jc w:val="left"/>
              <w:rPr>
                <w:rFonts w:ascii="宋体" w:hAnsi="宋体" w:cs="宋体" w:hint="eastAsia"/>
                <w:color w:val="000000"/>
              </w:rPr>
            </w:pP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03D4F8"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道德采购实践</w:t>
            </w:r>
          </w:p>
        </w:tc>
        <w:tc>
          <w:tcPr>
            <w:tcW w:w="2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0E101B"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w:t>
            </w:r>
            <w:proofErr w:type="gramStart"/>
            <w:r>
              <w:rPr>
                <w:rFonts w:ascii="宋体" w:hAnsi="宋体" w:cs="宋体" w:hint="eastAsia"/>
                <w:color w:val="000000"/>
                <w:kern w:val="0"/>
                <w:lang w:bidi="ar"/>
              </w:rPr>
              <w:t>供应链应落实</w:t>
            </w:r>
            <w:proofErr w:type="gramEnd"/>
            <w:r>
              <w:rPr>
                <w:rFonts w:ascii="宋体" w:hAnsi="宋体" w:cs="宋体" w:hint="eastAsia"/>
                <w:color w:val="000000"/>
                <w:kern w:val="0"/>
                <w:lang w:bidi="ar"/>
              </w:rPr>
              <w:t>道德采购实践</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8C7F67"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企业需提供供应商行为准则、合</w:t>
            </w:r>
            <w:proofErr w:type="gramStart"/>
            <w:r>
              <w:rPr>
                <w:rFonts w:ascii="宋体" w:hAnsi="宋体" w:cs="宋体" w:hint="eastAsia"/>
                <w:color w:val="000000"/>
                <w:kern w:val="0"/>
                <w:lang w:bidi="ar"/>
              </w:rPr>
              <w:t>规</w:t>
            </w:r>
            <w:proofErr w:type="gramEnd"/>
            <w:r>
              <w:rPr>
                <w:rFonts w:ascii="宋体" w:hAnsi="宋体" w:cs="宋体" w:hint="eastAsia"/>
                <w:color w:val="000000"/>
                <w:kern w:val="0"/>
                <w:lang w:bidi="ar"/>
              </w:rPr>
              <w:t>培训记录及相关佐证材料。</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00509C"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2分</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14160"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核心供应商落实供应商行为准则：2分</w:t>
            </w:r>
          </w:p>
        </w:tc>
      </w:tr>
      <w:tr w:rsidR="00CD6C3F" w14:paraId="3B54D452" w14:textId="77777777">
        <w:trPr>
          <w:trHeight w:val="432"/>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294E12"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A4CF6D"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B635A1"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3441B3"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C92C32"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B14E8A"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1EA57A"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F0CA5"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部分供应商接有培训，但未落实供应商行为准则：1分</w:t>
            </w:r>
          </w:p>
        </w:tc>
      </w:tr>
      <w:tr w:rsidR="00CD6C3F" w14:paraId="44DA16A2"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621CBA"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F4DFF1"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3FE841"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BDFF4C"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F7DFDA"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536E7C"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C25F0A"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4F439"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未制定供应商行为准则及培训：0分</w:t>
            </w:r>
          </w:p>
        </w:tc>
      </w:tr>
      <w:tr w:rsidR="00CD6C3F" w14:paraId="4D90CD79" w14:textId="77777777">
        <w:trPr>
          <w:trHeight w:val="288"/>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A31C37"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38</w:t>
            </w: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7E623D"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8BAC88" w14:textId="77777777" w:rsidR="00CD6C3F" w:rsidRDefault="00CD6C3F">
            <w:pPr>
              <w:jc w:val="left"/>
              <w:rPr>
                <w:rFonts w:ascii="宋体" w:hAnsi="宋体" w:cs="宋体" w:hint="eastAsia"/>
                <w:color w:val="000000"/>
              </w:rPr>
            </w:pP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66A64F"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法律合</w:t>
            </w:r>
            <w:proofErr w:type="gramStart"/>
            <w:r>
              <w:rPr>
                <w:rFonts w:ascii="宋体" w:hAnsi="宋体" w:cs="宋体" w:hint="eastAsia"/>
                <w:color w:val="000000"/>
                <w:kern w:val="0"/>
                <w:lang w:bidi="ar"/>
              </w:rPr>
              <w:t>规</w:t>
            </w:r>
            <w:proofErr w:type="gramEnd"/>
            <w:r>
              <w:rPr>
                <w:rFonts w:ascii="宋体" w:hAnsi="宋体" w:cs="宋体" w:hint="eastAsia"/>
                <w:color w:val="000000"/>
                <w:kern w:val="0"/>
                <w:lang w:bidi="ar"/>
              </w:rPr>
              <w:t>性</w:t>
            </w:r>
          </w:p>
        </w:tc>
        <w:tc>
          <w:tcPr>
            <w:tcW w:w="2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071ACA"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w:t>
            </w:r>
            <w:proofErr w:type="gramStart"/>
            <w:r>
              <w:rPr>
                <w:rFonts w:ascii="宋体" w:hAnsi="宋体" w:cs="宋体" w:hint="eastAsia"/>
                <w:color w:val="000000"/>
                <w:kern w:val="0"/>
                <w:lang w:bidi="ar"/>
              </w:rPr>
              <w:t>供应链应遵守</w:t>
            </w:r>
            <w:proofErr w:type="gramEnd"/>
            <w:r>
              <w:rPr>
                <w:rFonts w:ascii="宋体" w:hAnsi="宋体" w:cs="宋体" w:hint="eastAsia"/>
                <w:color w:val="000000"/>
                <w:kern w:val="0"/>
                <w:lang w:bidi="ar"/>
              </w:rPr>
              <w:t>相关法律法规。</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9B750C"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企业需要提供法律纠纷记录及解决措施的佐证材料。</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E63A02"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2分</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C20BD"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核心</w:t>
            </w:r>
            <w:proofErr w:type="gramStart"/>
            <w:r>
              <w:rPr>
                <w:rFonts w:ascii="宋体" w:hAnsi="宋体" w:cs="宋体" w:hint="eastAsia"/>
                <w:color w:val="000000"/>
                <w:kern w:val="0"/>
                <w:lang w:bidi="ar"/>
              </w:rPr>
              <w:t>供应商无法律</w:t>
            </w:r>
            <w:proofErr w:type="gramEnd"/>
            <w:r>
              <w:rPr>
                <w:rFonts w:ascii="宋体" w:hAnsi="宋体" w:cs="宋体" w:hint="eastAsia"/>
                <w:color w:val="000000"/>
                <w:kern w:val="0"/>
                <w:lang w:bidi="ar"/>
              </w:rPr>
              <w:t>合</w:t>
            </w:r>
            <w:proofErr w:type="gramStart"/>
            <w:r>
              <w:rPr>
                <w:rFonts w:ascii="宋体" w:hAnsi="宋体" w:cs="宋体" w:hint="eastAsia"/>
                <w:color w:val="000000"/>
                <w:kern w:val="0"/>
                <w:lang w:bidi="ar"/>
              </w:rPr>
              <w:t>规</w:t>
            </w:r>
            <w:proofErr w:type="gramEnd"/>
            <w:r>
              <w:rPr>
                <w:rFonts w:ascii="宋体" w:hAnsi="宋体" w:cs="宋体" w:hint="eastAsia"/>
                <w:color w:val="000000"/>
                <w:kern w:val="0"/>
                <w:lang w:bidi="ar"/>
              </w:rPr>
              <w:t>纠纷记录：2分</w:t>
            </w:r>
          </w:p>
        </w:tc>
      </w:tr>
      <w:tr w:rsidR="00CD6C3F" w14:paraId="02E7915C" w14:textId="77777777">
        <w:trPr>
          <w:trHeight w:val="432"/>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277A7E"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92FDF4"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254CBD"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FDB2FE"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C8AD4A"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ACC2C0"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B83BE7"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F0C4C"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核心供应商有法律合</w:t>
            </w:r>
            <w:proofErr w:type="gramStart"/>
            <w:r>
              <w:rPr>
                <w:rFonts w:ascii="宋体" w:hAnsi="宋体" w:cs="宋体" w:hint="eastAsia"/>
                <w:color w:val="000000"/>
                <w:kern w:val="0"/>
                <w:lang w:bidi="ar"/>
              </w:rPr>
              <w:t>规</w:t>
            </w:r>
            <w:proofErr w:type="gramEnd"/>
            <w:r>
              <w:rPr>
                <w:rFonts w:ascii="宋体" w:hAnsi="宋体" w:cs="宋体" w:hint="eastAsia"/>
                <w:color w:val="000000"/>
                <w:kern w:val="0"/>
                <w:lang w:bidi="ar"/>
              </w:rPr>
              <w:t>纠纷记录，但已完成改进：1分</w:t>
            </w:r>
          </w:p>
        </w:tc>
      </w:tr>
      <w:tr w:rsidR="00CD6C3F" w14:paraId="1420C4CC" w14:textId="77777777">
        <w:trPr>
          <w:trHeight w:val="432"/>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C0306C"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0E42FA"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2C53F1"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9D1B05"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2259D2"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DCA050"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FEDA6E"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E7EBC"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核心供应商有法律合</w:t>
            </w:r>
            <w:proofErr w:type="gramStart"/>
            <w:r>
              <w:rPr>
                <w:rFonts w:ascii="宋体" w:hAnsi="宋体" w:cs="宋体" w:hint="eastAsia"/>
                <w:color w:val="000000"/>
                <w:kern w:val="0"/>
                <w:lang w:bidi="ar"/>
              </w:rPr>
              <w:t>规</w:t>
            </w:r>
            <w:proofErr w:type="gramEnd"/>
            <w:r>
              <w:rPr>
                <w:rFonts w:ascii="宋体" w:hAnsi="宋体" w:cs="宋体" w:hint="eastAsia"/>
                <w:color w:val="000000"/>
                <w:kern w:val="0"/>
                <w:lang w:bidi="ar"/>
              </w:rPr>
              <w:t>纠纷，且未采取改进措施：0分</w:t>
            </w:r>
          </w:p>
        </w:tc>
      </w:tr>
      <w:tr w:rsidR="00CD6C3F" w14:paraId="744D96BA" w14:textId="77777777">
        <w:trPr>
          <w:trHeight w:val="288"/>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2A790F"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39</w:t>
            </w: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732212" w14:textId="77777777" w:rsidR="00CD6C3F" w:rsidRDefault="00CD6C3F">
            <w:pPr>
              <w:jc w:val="center"/>
              <w:rPr>
                <w:rFonts w:ascii="宋体" w:hAnsi="宋体" w:cs="宋体" w:hint="eastAsia"/>
                <w:color w:val="000000"/>
              </w:rPr>
            </w:pPr>
          </w:p>
        </w:tc>
        <w:tc>
          <w:tcPr>
            <w:tcW w:w="12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EEDC69"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供应链审计与监督</w:t>
            </w: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8A9A1D"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定期审计</w:t>
            </w:r>
          </w:p>
        </w:tc>
        <w:tc>
          <w:tcPr>
            <w:tcW w:w="2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4708A8"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w:t>
            </w:r>
            <w:proofErr w:type="gramStart"/>
            <w:r>
              <w:rPr>
                <w:rFonts w:ascii="宋体" w:hAnsi="宋体" w:cs="宋体" w:hint="eastAsia"/>
                <w:color w:val="000000"/>
                <w:kern w:val="0"/>
                <w:lang w:bidi="ar"/>
              </w:rPr>
              <w:t>供应链应建立</w:t>
            </w:r>
            <w:proofErr w:type="gramEnd"/>
            <w:r>
              <w:rPr>
                <w:rFonts w:ascii="宋体" w:hAnsi="宋体" w:cs="宋体" w:hint="eastAsia"/>
                <w:color w:val="000000"/>
                <w:kern w:val="0"/>
                <w:lang w:bidi="ar"/>
              </w:rPr>
              <w:t>定期审计机制。</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23B866"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企业需提供供应链定期审计的相关证明材料。</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65F0B3"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1分</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011F4"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已建立供应链定期审计机制：1分</w:t>
            </w:r>
          </w:p>
        </w:tc>
      </w:tr>
      <w:tr w:rsidR="00CD6C3F" w14:paraId="24EB16B9"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9C5CA6"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9B288B"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6F26FA"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370D6D"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0AE8CF"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9241B6"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EFCE43"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8D6F4"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未建立供应链定期审计机制 0分</w:t>
            </w:r>
          </w:p>
        </w:tc>
      </w:tr>
      <w:tr w:rsidR="00CD6C3F" w14:paraId="55B380DC" w14:textId="77777777">
        <w:trPr>
          <w:trHeight w:val="288"/>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D38701"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40</w:t>
            </w: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EF1C5C"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1FDDF2" w14:textId="77777777" w:rsidR="00CD6C3F" w:rsidRDefault="00CD6C3F">
            <w:pPr>
              <w:jc w:val="left"/>
              <w:rPr>
                <w:rFonts w:ascii="宋体" w:hAnsi="宋体" w:cs="宋体" w:hint="eastAsia"/>
                <w:color w:val="000000"/>
              </w:rPr>
            </w:pP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9275BE"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审计结果与整改</w:t>
            </w:r>
          </w:p>
        </w:tc>
        <w:tc>
          <w:tcPr>
            <w:tcW w:w="2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BBB1EB"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企业供应链应对审计结果及时响应并采取整改措施。</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A5718A"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企业需要提供审计计划、结果及整改措施的佐证文件</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01ADFF"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1分</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CFAF0"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核心供应商对审计结果迅速响应，并积极整改：1分</w:t>
            </w:r>
          </w:p>
        </w:tc>
      </w:tr>
      <w:tr w:rsidR="00CD6C3F" w14:paraId="020B176B" w14:textId="77777777">
        <w:trPr>
          <w:trHeight w:val="432"/>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635030"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0825B2"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9AD27D"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89E16D"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99C82C"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A114F3"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ADADBC"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EB7BA"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核心供应商未对审计结果迅速响应，并未采取整改措施：0分</w:t>
            </w:r>
          </w:p>
        </w:tc>
      </w:tr>
      <w:tr w:rsidR="00CD6C3F" w14:paraId="01362B52" w14:textId="77777777">
        <w:trPr>
          <w:trHeight w:val="288"/>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8E03DD"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lastRenderedPageBreak/>
              <w:t>41</w:t>
            </w: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3724A2"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852242" w14:textId="77777777" w:rsidR="00CD6C3F" w:rsidRDefault="00CD6C3F">
            <w:pPr>
              <w:jc w:val="left"/>
              <w:rPr>
                <w:rFonts w:ascii="宋体" w:hAnsi="宋体" w:cs="宋体" w:hint="eastAsia"/>
                <w:color w:val="000000"/>
              </w:rPr>
            </w:pP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801BC9"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第三方审计</w:t>
            </w:r>
          </w:p>
        </w:tc>
        <w:tc>
          <w:tcPr>
            <w:tcW w:w="2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B6D7BD"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企业供应链应接受独立的第三方独立审计</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7F792D"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企业需提供第三方审计报告及相关佐证材料</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589595"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1分</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F2DA0"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核心供应商有</w:t>
            </w:r>
            <w:proofErr w:type="gramStart"/>
            <w:r>
              <w:rPr>
                <w:rFonts w:ascii="宋体" w:hAnsi="宋体" w:cs="宋体" w:hint="eastAsia"/>
                <w:color w:val="000000"/>
                <w:kern w:val="0"/>
                <w:lang w:bidi="ar"/>
              </w:rPr>
              <w:t>独立第三</w:t>
            </w:r>
            <w:proofErr w:type="gramEnd"/>
            <w:r>
              <w:rPr>
                <w:rFonts w:ascii="宋体" w:hAnsi="宋体" w:cs="宋体" w:hint="eastAsia"/>
                <w:color w:val="000000"/>
                <w:kern w:val="0"/>
                <w:lang w:bidi="ar"/>
              </w:rPr>
              <w:t>方独立审计报告：1分</w:t>
            </w:r>
          </w:p>
        </w:tc>
      </w:tr>
      <w:tr w:rsidR="00CD6C3F" w14:paraId="0675A52A"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28A2A3"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F40362"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32A679"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294651"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7B3ED4"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264E10"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8DB02D"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C8BA2"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核心</w:t>
            </w:r>
            <w:proofErr w:type="gramStart"/>
            <w:r>
              <w:rPr>
                <w:rFonts w:ascii="宋体" w:hAnsi="宋体" w:cs="宋体" w:hint="eastAsia"/>
                <w:color w:val="000000"/>
                <w:kern w:val="0"/>
                <w:lang w:bidi="ar"/>
              </w:rPr>
              <w:t>供应商无第三</w:t>
            </w:r>
            <w:proofErr w:type="gramEnd"/>
            <w:r>
              <w:rPr>
                <w:rFonts w:ascii="宋体" w:hAnsi="宋体" w:cs="宋体" w:hint="eastAsia"/>
                <w:color w:val="000000"/>
                <w:kern w:val="0"/>
                <w:lang w:bidi="ar"/>
              </w:rPr>
              <w:t>方独立审计报告：0分</w:t>
            </w:r>
          </w:p>
        </w:tc>
      </w:tr>
      <w:tr w:rsidR="00CD6C3F" w14:paraId="706994AD" w14:textId="77777777">
        <w:trPr>
          <w:trHeight w:val="432"/>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4DF188"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42</w:t>
            </w: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37CDDD" w14:textId="77777777" w:rsidR="00CD6C3F" w:rsidRDefault="00CD6C3F">
            <w:pPr>
              <w:jc w:val="center"/>
              <w:rPr>
                <w:rFonts w:ascii="宋体" w:hAnsi="宋体" w:cs="宋体" w:hint="eastAsia"/>
                <w:color w:val="000000"/>
              </w:rPr>
            </w:pPr>
          </w:p>
        </w:tc>
        <w:tc>
          <w:tcPr>
            <w:tcW w:w="12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E180DC"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供应</w:t>
            </w:r>
            <w:proofErr w:type="gramStart"/>
            <w:r>
              <w:rPr>
                <w:rFonts w:ascii="宋体" w:hAnsi="宋体" w:cs="宋体" w:hint="eastAsia"/>
                <w:color w:val="000000"/>
                <w:kern w:val="0"/>
                <w:lang w:bidi="ar"/>
              </w:rPr>
              <w:t>商治理</w:t>
            </w:r>
            <w:proofErr w:type="gramEnd"/>
            <w:r>
              <w:rPr>
                <w:rFonts w:ascii="宋体" w:hAnsi="宋体" w:cs="宋体" w:hint="eastAsia"/>
                <w:color w:val="000000"/>
                <w:kern w:val="0"/>
                <w:lang w:bidi="ar"/>
              </w:rPr>
              <w:t>结构与合</w:t>
            </w:r>
            <w:proofErr w:type="gramStart"/>
            <w:r>
              <w:rPr>
                <w:rFonts w:ascii="宋体" w:hAnsi="宋体" w:cs="宋体" w:hint="eastAsia"/>
                <w:color w:val="000000"/>
                <w:kern w:val="0"/>
                <w:lang w:bidi="ar"/>
              </w:rPr>
              <w:t>规</w:t>
            </w:r>
            <w:proofErr w:type="gramEnd"/>
            <w:r>
              <w:rPr>
                <w:rFonts w:ascii="宋体" w:hAnsi="宋体" w:cs="宋体" w:hint="eastAsia"/>
                <w:color w:val="000000"/>
                <w:kern w:val="0"/>
                <w:lang w:bidi="ar"/>
              </w:rPr>
              <w:t>性</w:t>
            </w: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194F24"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供应</w:t>
            </w:r>
            <w:proofErr w:type="gramStart"/>
            <w:r>
              <w:rPr>
                <w:rFonts w:ascii="宋体" w:hAnsi="宋体" w:cs="宋体" w:hint="eastAsia"/>
                <w:color w:val="000000"/>
                <w:kern w:val="0"/>
                <w:lang w:bidi="ar"/>
              </w:rPr>
              <w:t>商治理</w:t>
            </w:r>
            <w:proofErr w:type="gramEnd"/>
            <w:r>
              <w:rPr>
                <w:rFonts w:ascii="宋体" w:hAnsi="宋体" w:cs="宋体" w:hint="eastAsia"/>
                <w:color w:val="000000"/>
                <w:kern w:val="0"/>
                <w:lang w:bidi="ar"/>
              </w:rPr>
              <w:t>结构</w:t>
            </w:r>
          </w:p>
        </w:tc>
        <w:tc>
          <w:tcPr>
            <w:tcW w:w="2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FDDC09"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供应</w:t>
            </w:r>
            <w:proofErr w:type="gramStart"/>
            <w:r>
              <w:rPr>
                <w:rFonts w:ascii="宋体" w:hAnsi="宋体" w:cs="宋体" w:hint="eastAsia"/>
                <w:color w:val="000000"/>
                <w:kern w:val="0"/>
                <w:lang w:bidi="ar"/>
              </w:rPr>
              <w:t>链企业</w:t>
            </w:r>
            <w:proofErr w:type="gramEnd"/>
            <w:r>
              <w:rPr>
                <w:rFonts w:ascii="宋体" w:hAnsi="宋体" w:cs="宋体" w:hint="eastAsia"/>
                <w:color w:val="000000"/>
                <w:kern w:val="0"/>
                <w:lang w:bidi="ar"/>
              </w:rPr>
              <w:t>应建立体系化的治理结构，包括治理结构图、董事会成员独立性声明、管理</w:t>
            </w:r>
            <w:proofErr w:type="gramStart"/>
            <w:r>
              <w:rPr>
                <w:rFonts w:ascii="宋体" w:hAnsi="宋体" w:cs="宋体" w:hint="eastAsia"/>
                <w:color w:val="000000"/>
                <w:kern w:val="0"/>
                <w:lang w:bidi="ar"/>
              </w:rPr>
              <w:t>层监督</w:t>
            </w:r>
            <w:proofErr w:type="gramEnd"/>
            <w:r>
              <w:rPr>
                <w:rFonts w:ascii="宋体" w:hAnsi="宋体" w:cs="宋体" w:hint="eastAsia"/>
                <w:color w:val="000000"/>
                <w:kern w:val="0"/>
                <w:lang w:bidi="ar"/>
              </w:rPr>
              <w:t>政策、内部审计与风险管理报告等。</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EF3BCE"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企业应提供相关治理结构文件及佐证材料。</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D63550"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1分</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8120F"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建立了完善的供应链体系</w:t>
            </w:r>
            <w:proofErr w:type="gramStart"/>
            <w:r>
              <w:rPr>
                <w:rFonts w:ascii="宋体" w:hAnsi="宋体" w:cs="宋体" w:hint="eastAsia"/>
                <w:color w:val="000000"/>
                <w:kern w:val="0"/>
                <w:lang w:bidi="ar"/>
              </w:rPr>
              <w:t>化治理</w:t>
            </w:r>
            <w:proofErr w:type="gramEnd"/>
            <w:r>
              <w:rPr>
                <w:rFonts w:ascii="宋体" w:hAnsi="宋体" w:cs="宋体" w:hint="eastAsia"/>
                <w:color w:val="000000"/>
                <w:kern w:val="0"/>
                <w:lang w:bidi="ar"/>
              </w:rPr>
              <w:t>结构且具有佐证材料：1分</w:t>
            </w:r>
          </w:p>
        </w:tc>
      </w:tr>
      <w:tr w:rsidR="00CD6C3F" w14:paraId="3AF7EC07"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7998C7"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E6BB5F"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AF0461"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47C10C"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C5D1F6"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1493BA"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73F361"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C9B8A"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未建立供应链体系</w:t>
            </w:r>
            <w:proofErr w:type="gramStart"/>
            <w:r>
              <w:rPr>
                <w:rFonts w:ascii="宋体" w:hAnsi="宋体" w:cs="宋体" w:hint="eastAsia"/>
                <w:color w:val="000000"/>
                <w:kern w:val="0"/>
                <w:lang w:bidi="ar"/>
              </w:rPr>
              <w:t>化治理</w:t>
            </w:r>
            <w:proofErr w:type="gramEnd"/>
            <w:r>
              <w:rPr>
                <w:rFonts w:ascii="宋体" w:hAnsi="宋体" w:cs="宋体" w:hint="eastAsia"/>
                <w:color w:val="000000"/>
                <w:kern w:val="0"/>
                <w:lang w:bidi="ar"/>
              </w:rPr>
              <w:t>结构：0分</w:t>
            </w:r>
          </w:p>
        </w:tc>
      </w:tr>
      <w:tr w:rsidR="00CD6C3F" w14:paraId="68C8FD0D" w14:textId="77777777">
        <w:trPr>
          <w:trHeight w:val="288"/>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269BCA"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43</w:t>
            </w: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3366A7"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F5FF72" w14:textId="77777777" w:rsidR="00CD6C3F" w:rsidRDefault="00CD6C3F">
            <w:pPr>
              <w:jc w:val="left"/>
              <w:rPr>
                <w:rFonts w:ascii="宋体" w:hAnsi="宋体" w:cs="宋体" w:hint="eastAsia"/>
                <w:color w:val="000000"/>
              </w:rPr>
            </w:pP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5565AB"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合</w:t>
            </w:r>
            <w:proofErr w:type="gramStart"/>
            <w:r>
              <w:rPr>
                <w:rFonts w:ascii="宋体" w:hAnsi="宋体" w:cs="宋体" w:hint="eastAsia"/>
                <w:color w:val="000000"/>
                <w:kern w:val="0"/>
                <w:lang w:bidi="ar"/>
              </w:rPr>
              <w:t>规</w:t>
            </w:r>
            <w:proofErr w:type="gramEnd"/>
            <w:r>
              <w:rPr>
                <w:rFonts w:ascii="宋体" w:hAnsi="宋体" w:cs="宋体" w:hint="eastAsia"/>
                <w:color w:val="000000"/>
                <w:kern w:val="0"/>
                <w:lang w:bidi="ar"/>
              </w:rPr>
              <w:t>管理体系</w:t>
            </w:r>
          </w:p>
        </w:tc>
        <w:tc>
          <w:tcPr>
            <w:tcW w:w="2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2A463C"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供应</w:t>
            </w:r>
            <w:proofErr w:type="gramStart"/>
            <w:r>
              <w:rPr>
                <w:rFonts w:ascii="宋体" w:hAnsi="宋体" w:cs="宋体" w:hint="eastAsia"/>
                <w:color w:val="000000"/>
                <w:kern w:val="0"/>
                <w:lang w:bidi="ar"/>
              </w:rPr>
              <w:t>链企业</w:t>
            </w:r>
            <w:proofErr w:type="gramEnd"/>
            <w:r>
              <w:rPr>
                <w:rFonts w:ascii="宋体" w:hAnsi="宋体" w:cs="宋体" w:hint="eastAsia"/>
                <w:color w:val="000000"/>
                <w:kern w:val="0"/>
                <w:lang w:bidi="ar"/>
              </w:rPr>
              <w:t>应建立并实施合</w:t>
            </w:r>
            <w:proofErr w:type="gramStart"/>
            <w:r>
              <w:rPr>
                <w:rFonts w:ascii="宋体" w:hAnsi="宋体" w:cs="宋体" w:hint="eastAsia"/>
                <w:color w:val="000000"/>
                <w:kern w:val="0"/>
                <w:lang w:bidi="ar"/>
              </w:rPr>
              <w:t>规</w:t>
            </w:r>
            <w:proofErr w:type="gramEnd"/>
            <w:r>
              <w:rPr>
                <w:rFonts w:ascii="宋体" w:hAnsi="宋体" w:cs="宋体" w:hint="eastAsia"/>
                <w:color w:val="000000"/>
                <w:kern w:val="0"/>
                <w:lang w:bidi="ar"/>
              </w:rPr>
              <w:t>管理体系，确保遵守各项法规要求。</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D5420B"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企业应提供合</w:t>
            </w:r>
            <w:proofErr w:type="gramStart"/>
            <w:r>
              <w:rPr>
                <w:rFonts w:ascii="宋体" w:hAnsi="宋体" w:cs="宋体" w:hint="eastAsia"/>
                <w:color w:val="000000"/>
                <w:kern w:val="0"/>
                <w:lang w:bidi="ar"/>
              </w:rPr>
              <w:t>规</w:t>
            </w:r>
            <w:proofErr w:type="gramEnd"/>
            <w:r>
              <w:rPr>
                <w:rFonts w:ascii="宋体" w:hAnsi="宋体" w:cs="宋体" w:hint="eastAsia"/>
                <w:color w:val="000000"/>
                <w:kern w:val="0"/>
                <w:lang w:bidi="ar"/>
              </w:rPr>
              <w:t>管理体系的佐证文件。</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535618"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2分</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AB61B"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核心供应商均建立完善的合</w:t>
            </w:r>
            <w:proofErr w:type="gramStart"/>
            <w:r>
              <w:rPr>
                <w:rFonts w:ascii="宋体" w:hAnsi="宋体" w:cs="宋体" w:hint="eastAsia"/>
                <w:color w:val="000000"/>
                <w:kern w:val="0"/>
                <w:lang w:bidi="ar"/>
              </w:rPr>
              <w:t>规</w:t>
            </w:r>
            <w:proofErr w:type="gramEnd"/>
            <w:r>
              <w:rPr>
                <w:rFonts w:ascii="宋体" w:hAnsi="宋体" w:cs="宋体" w:hint="eastAsia"/>
                <w:color w:val="000000"/>
                <w:kern w:val="0"/>
                <w:lang w:bidi="ar"/>
              </w:rPr>
              <w:t>管理体系：2分</w:t>
            </w:r>
          </w:p>
        </w:tc>
      </w:tr>
      <w:tr w:rsidR="00CD6C3F" w14:paraId="59F7B5FA" w14:textId="77777777">
        <w:trPr>
          <w:trHeight w:val="288"/>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A0D45D"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FF91D6"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8A6C01"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5E1641"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887A11"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BFB415"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6C59F4"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3B4B0"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部分供应商建立完善的合</w:t>
            </w:r>
            <w:proofErr w:type="gramStart"/>
            <w:r>
              <w:rPr>
                <w:rFonts w:ascii="宋体" w:hAnsi="宋体" w:cs="宋体" w:hint="eastAsia"/>
                <w:color w:val="000000"/>
                <w:kern w:val="0"/>
                <w:lang w:bidi="ar"/>
              </w:rPr>
              <w:t>规</w:t>
            </w:r>
            <w:proofErr w:type="gramEnd"/>
            <w:r>
              <w:rPr>
                <w:rFonts w:ascii="宋体" w:hAnsi="宋体" w:cs="宋体" w:hint="eastAsia"/>
                <w:color w:val="000000"/>
                <w:kern w:val="0"/>
                <w:lang w:bidi="ar"/>
              </w:rPr>
              <w:t>管理体系：2分</w:t>
            </w:r>
          </w:p>
        </w:tc>
      </w:tr>
      <w:tr w:rsidR="00CD6C3F" w14:paraId="4BD76446" w14:textId="77777777">
        <w:trPr>
          <w:trHeight w:val="600"/>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0D2332"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0BF3CF"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94F9FC"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46EB59"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BF9505"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C49291"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37B5E5"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9D75A"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供应商未建立合</w:t>
            </w:r>
            <w:proofErr w:type="gramStart"/>
            <w:r>
              <w:rPr>
                <w:rFonts w:ascii="宋体" w:hAnsi="宋体" w:cs="宋体" w:hint="eastAsia"/>
                <w:color w:val="000000"/>
                <w:kern w:val="0"/>
                <w:lang w:bidi="ar"/>
              </w:rPr>
              <w:t>规</w:t>
            </w:r>
            <w:proofErr w:type="gramEnd"/>
            <w:r>
              <w:rPr>
                <w:rFonts w:ascii="宋体" w:hAnsi="宋体" w:cs="宋体" w:hint="eastAsia"/>
                <w:color w:val="000000"/>
                <w:kern w:val="0"/>
                <w:lang w:bidi="ar"/>
              </w:rPr>
              <w:t>管理体系：0分</w:t>
            </w:r>
          </w:p>
        </w:tc>
      </w:tr>
      <w:tr w:rsidR="00CD6C3F" w14:paraId="62B10CA0" w14:textId="77777777">
        <w:trPr>
          <w:trHeight w:val="288"/>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2E9D56"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44</w:t>
            </w: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569FCC"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3D0763" w14:textId="77777777" w:rsidR="00CD6C3F" w:rsidRDefault="00CD6C3F">
            <w:pPr>
              <w:jc w:val="left"/>
              <w:rPr>
                <w:rFonts w:ascii="宋体" w:hAnsi="宋体" w:cs="宋体" w:hint="eastAsia"/>
                <w:color w:val="000000"/>
              </w:rPr>
            </w:pP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51363B"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供应链管理层责任</w:t>
            </w:r>
          </w:p>
        </w:tc>
        <w:tc>
          <w:tcPr>
            <w:tcW w:w="2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9A6A66"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供应</w:t>
            </w:r>
            <w:proofErr w:type="gramStart"/>
            <w:r>
              <w:rPr>
                <w:rFonts w:ascii="宋体" w:hAnsi="宋体" w:cs="宋体" w:hint="eastAsia"/>
                <w:color w:val="000000"/>
                <w:kern w:val="0"/>
                <w:lang w:bidi="ar"/>
              </w:rPr>
              <w:t>链企业</w:t>
            </w:r>
            <w:proofErr w:type="gramEnd"/>
            <w:r>
              <w:rPr>
                <w:rFonts w:ascii="宋体" w:hAnsi="宋体" w:cs="宋体" w:hint="eastAsia"/>
                <w:color w:val="000000"/>
                <w:kern w:val="0"/>
                <w:lang w:bidi="ar"/>
              </w:rPr>
              <w:t>应明确管理层的责任，并通过相关会议记录、治理结构文件等进行落实。</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F0935D"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企业需提供供应链管理层责任的落实情况佐证材料。</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521520" w14:textId="77777777" w:rsidR="00CD6C3F"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1分</w:t>
            </w: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14B43"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供应链管理层积极落实责任：1分</w:t>
            </w:r>
          </w:p>
        </w:tc>
      </w:tr>
      <w:tr w:rsidR="00CD6C3F" w14:paraId="161E25B9" w14:textId="77777777">
        <w:trPr>
          <w:trHeight w:val="820"/>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3E344F" w14:textId="77777777" w:rsidR="00CD6C3F" w:rsidRDefault="00CD6C3F">
            <w:pPr>
              <w:jc w:val="center"/>
              <w:rPr>
                <w:rFonts w:ascii="宋体" w:hAnsi="宋体" w:cs="宋体" w:hint="eastAsia"/>
                <w:color w:val="000000"/>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69A0E7" w14:textId="77777777" w:rsidR="00CD6C3F" w:rsidRDefault="00CD6C3F">
            <w:pPr>
              <w:jc w:val="center"/>
              <w:rPr>
                <w:rFonts w:ascii="宋体" w:hAnsi="宋体" w:cs="宋体" w:hint="eastAsia"/>
                <w:color w:val="000000"/>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4E8E77" w14:textId="77777777" w:rsidR="00CD6C3F" w:rsidRDefault="00CD6C3F">
            <w:pPr>
              <w:jc w:val="left"/>
              <w:rPr>
                <w:rFonts w:ascii="宋体" w:hAnsi="宋体" w:cs="宋体" w:hint="eastAsia"/>
                <w:color w:val="000000"/>
              </w:rPr>
            </w:pPr>
          </w:p>
        </w:tc>
        <w:tc>
          <w:tcPr>
            <w:tcW w:w="1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BC4F2E" w14:textId="77777777" w:rsidR="00CD6C3F" w:rsidRDefault="00CD6C3F">
            <w:pPr>
              <w:jc w:val="left"/>
              <w:rPr>
                <w:rFonts w:ascii="宋体" w:hAnsi="宋体" w:cs="宋体" w:hint="eastAsia"/>
                <w:color w:val="000000"/>
              </w:rPr>
            </w:pP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36A3E7" w14:textId="77777777" w:rsidR="00CD6C3F" w:rsidRDefault="00CD6C3F">
            <w:pPr>
              <w:jc w:val="left"/>
              <w:rPr>
                <w:rFonts w:ascii="宋体" w:hAnsi="宋体" w:cs="宋体" w:hint="eastAsia"/>
                <w:color w:val="000000"/>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3AA90F" w14:textId="77777777" w:rsidR="00CD6C3F" w:rsidRDefault="00CD6C3F">
            <w:pPr>
              <w:jc w:val="left"/>
              <w:rPr>
                <w:rFonts w:ascii="宋体" w:hAnsi="宋体" w:cs="宋体" w:hint="eastAsia"/>
                <w:color w:val="00000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74A3FB" w14:textId="77777777" w:rsidR="00CD6C3F" w:rsidRDefault="00CD6C3F">
            <w:pPr>
              <w:jc w:val="center"/>
              <w:rPr>
                <w:rFonts w:ascii="宋体" w:hAnsi="宋体" w:cs="宋体" w:hint="eastAsia"/>
                <w:color w:val="000000"/>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38DA8" w14:textId="77777777" w:rsidR="00CD6C3F" w:rsidRDefault="00000000">
            <w:pPr>
              <w:widowControl/>
              <w:jc w:val="left"/>
              <w:textAlignment w:val="center"/>
              <w:rPr>
                <w:rFonts w:ascii="宋体" w:hAnsi="宋体" w:cs="宋体" w:hint="eastAsia"/>
                <w:color w:val="000000"/>
              </w:rPr>
            </w:pPr>
            <w:r>
              <w:rPr>
                <w:rFonts w:ascii="宋体" w:hAnsi="宋体" w:cs="宋体" w:hint="eastAsia"/>
                <w:color w:val="000000"/>
                <w:kern w:val="0"/>
                <w:lang w:bidi="ar"/>
              </w:rPr>
              <w:t>企业供应链管理层责任不明确或未落实：0分</w:t>
            </w:r>
          </w:p>
        </w:tc>
      </w:tr>
    </w:tbl>
    <w:p w14:paraId="1D99ECD2" w14:textId="77777777" w:rsidR="00CD6C3F" w:rsidRDefault="00CD6C3F">
      <w:pPr>
        <w:pStyle w:val="af2"/>
        <w:numPr>
          <w:ilvl w:val="0"/>
          <w:numId w:val="0"/>
        </w:numPr>
        <w:spacing w:before="312" w:after="312"/>
        <w:jc w:val="center"/>
        <w:outlineLvl w:val="0"/>
        <w:sectPr w:rsidR="00CD6C3F">
          <w:pgSz w:w="16838" w:h="11906" w:orient="landscape"/>
          <w:pgMar w:top="1797" w:right="1440" w:bottom="1797" w:left="1440" w:header="851" w:footer="851" w:gutter="0"/>
          <w:cols w:space="425"/>
          <w:docGrid w:type="lines" w:linePitch="312"/>
        </w:sectPr>
      </w:pPr>
    </w:p>
    <w:p w14:paraId="351EFA20" w14:textId="77777777" w:rsidR="00CD6C3F" w:rsidRDefault="00000000">
      <w:pPr>
        <w:pStyle w:val="af2"/>
        <w:numPr>
          <w:ilvl w:val="0"/>
          <w:numId w:val="0"/>
        </w:numPr>
        <w:spacing w:before="312" w:after="312"/>
        <w:jc w:val="center"/>
        <w:outlineLvl w:val="0"/>
      </w:pPr>
      <w:bookmarkStart w:id="23" w:name="_Toc3361"/>
      <w:r>
        <w:rPr>
          <w:rFonts w:hint="eastAsia"/>
        </w:rPr>
        <w:lastRenderedPageBreak/>
        <w:t>附录B</w:t>
      </w:r>
      <w:bookmarkEnd w:id="23"/>
    </w:p>
    <w:p w14:paraId="006E5C32" w14:textId="77777777" w:rsidR="00CD6C3F" w:rsidRDefault="00000000">
      <w:pPr>
        <w:pStyle w:val="af2"/>
        <w:numPr>
          <w:ilvl w:val="0"/>
          <w:numId w:val="0"/>
        </w:numPr>
        <w:spacing w:before="312" w:after="312"/>
        <w:jc w:val="center"/>
        <w:outlineLvl w:val="9"/>
      </w:pPr>
      <w:r>
        <w:rPr>
          <w:rFonts w:hint="eastAsia"/>
        </w:rPr>
        <w:t>（资料性附录）</w:t>
      </w:r>
    </w:p>
    <w:p w14:paraId="24D390FB" w14:textId="77777777" w:rsidR="00CD6C3F" w:rsidRDefault="00000000">
      <w:pPr>
        <w:pStyle w:val="affffffffffff1"/>
        <w:ind w:firstLineChars="0" w:firstLine="0"/>
        <w:jc w:val="center"/>
        <w:rPr>
          <w:rFonts w:ascii="黑体" w:eastAsia="黑体"/>
        </w:rPr>
      </w:pPr>
      <w:r>
        <w:rPr>
          <w:rFonts w:ascii="黑体" w:eastAsia="黑体" w:hint="eastAsia"/>
        </w:rPr>
        <w:t>评价流程及要求</w:t>
      </w:r>
    </w:p>
    <w:p w14:paraId="636DA41B" w14:textId="77777777" w:rsidR="00CD6C3F" w:rsidRDefault="00000000">
      <w:pPr>
        <w:pStyle w:val="af2"/>
        <w:numPr>
          <w:ilvl w:val="0"/>
          <w:numId w:val="0"/>
        </w:numPr>
        <w:spacing w:before="312" w:after="312"/>
        <w:jc w:val="center"/>
        <w:outlineLvl w:val="9"/>
        <w:rPr>
          <w:rFonts w:hAnsi="黑体" w:cs="Arial" w:hint="eastAsia"/>
        </w:rPr>
      </w:pPr>
      <w:r>
        <w:rPr>
          <w:rFonts w:hAnsi="黑体" w:cs="Arial" w:hint="eastAsia"/>
        </w:rPr>
        <w:t>图B.1给出了企业供应链环境、社会、治理（ESG）管理评价基本流程，包括申请评价、评价前准备、评价、技术评审及出具报告等阶段，详见图B.1。</w:t>
      </w:r>
    </w:p>
    <w:p w14:paraId="003D8AA0" w14:textId="77777777" w:rsidR="00CD6C3F" w:rsidRDefault="00000000">
      <w:pPr>
        <w:pStyle w:val="affffffffffff1"/>
        <w:jc w:val="center"/>
      </w:pPr>
      <w:r>
        <w:rPr>
          <w:rFonts w:hAnsi="黑体" w:cs="Arial" w:hint="eastAsia"/>
          <w:noProof/>
        </w:rPr>
        <w:drawing>
          <wp:inline distT="0" distB="0" distL="114300" distR="114300" wp14:anchorId="5DA4CCCF" wp14:editId="16521976">
            <wp:extent cx="3375025" cy="6282690"/>
            <wp:effectExtent l="0" t="0" r="15875" b="3810"/>
            <wp:docPr id="2" name="图片 2" descr="流程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流程表"/>
                    <pic:cNvPicPr>
                      <a:picLocks noChangeAspect="1"/>
                    </pic:cNvPicPr>
                  </pic:nvPicPr>
                  <pic:blipFill>
                    <a:blip r:embed="rId18"/>
                    <a:stretch>
                      <a:fillRect/>
                    </a:stretch>
                  </pic:blipFill>
                  <pic:spPr>
                    <a:xfrm>
                      <a:off x="0" y="0"/>
                      <a:ext cx="3375025" cy="6282690"/>
                    </a:xfrm>
                    <a:prstGeom prst="rect">
                      <a:avLst/>
                    </a:prstGeom>
                  </pic:spPr>
                </pic:pic>
              </a:graphicData>
            </a:graphic>
          </wp:inline>
        </w:drawing>
      </w:r>
    </w:p>
    <w:p w14:paraId="53FBB9A5" w14:textId="77777777" w:rsidR="00CD6C3F" w:rsidRDefault="00CD6C3F">
      <w:pPr>
        <w:pStyle w:val="affffffffffff1"/>
        <w:ind w:firstLineChars="0" w:firstLine="0"/>
        <w:jc w:val="left"/>
        <w:rPr>
          <w:rFonts w:hAnsi="黑体" w:cs="Arial" w:hint="eastAsia"/>
        </w:rPr>
      </w:pPr>
    </w:p>
    <w:p w14:paraId="7B0DDE82" w14:textId="77777777" w:rsidR="00CD6C3F" w:rsidRDefault="00000000">
      <w:pPr>
        <w:pStyle w:val="affffffffffff1"/>
        <w:ind w:firstLineChars="0" w:firstLine="0"/>
        <w:jc w:val="center"/>
        <w:rPr>
          <w:rFonts w:ascii="黑体" w:eastAsia="黑体"/>
        </w:rPr>
      </w:pPr>
      <w:r>
        <w:rPr>
          <w:rFonts w:ascii="黑体" w:eastAsia="黑体" w:hint="eastAsia"/>
        </w:rPr>
        <w:t>图B.1 企业供应链环境、社会、治理（ESG）管理评价流程图</w:t>
      </w:r>
    </w:p>
    <w:p w14:paraId="5E1E1B35" w14:textId="77777777" w:rsidR="00CD6C3F" w:rsidRDefault="00000000">
      <w:pPr>
        <w:pStyle w:val="affffff3"/>
        <w:spacing w:before="124" w:after="156"/>
      </w:pPr>
      <w:r>
        <w:rPr>
          <w:rFonts w:hint="eastAsia"/>
          <w:spacing w:val="105"/>
        </w:rPr>
        <w:lastRenderedPageBreak/>
        <w:t>参考文</w:t>
      </w:r>
      <w:r>
        <w:rPr>
          <w:rFonts w:hint="eastAsia"/>
        </w:rPr>
        <w:t>献</w:t>
      </w:r>
      <w:bookmarkEnd w:id="5"/>
      <w:bookmarkEnd w:id="4"/>
      <w:bookmarkEnd w:id="3"/>
    </w:p>
    <w:p w14:paraId="4406B55E" w14:textId="77777777" w:rsidR="00CD6C3F" w:rsidRDefault="00000000">
      <w:pPr>
        <w:pStyle w:val="afffffc"/>
        <w:ind w:firstLine="420"/>
      </w:pPr>
      <w:r>
        <w:rPr>
          <w:rFonts w:hint="eastAsia"/>
        </w:rPr>
        <w:t>[</w:t>
      </w:r>
      <w:r>
        <w:t xml:space="preserve">1] </w:t>
      </w:r>
    </w:p>
    <w:p w14:paraId="5068AD51" w14:textId="77777777" w:rsidR="00CD6C3F" w:rsidRDefault="00000000">
      <w:pPr>
        <w:pStyle w:val="afffffc"/>
        <w:ind w:firstLineChars="0" w:firstLine="0"/>
        <w:jc w:val="center"/>
      </w:pPr>
      <w:bookmarkStart w:id="24" w:name="BookMark8"/>
      <w:bookmarkEnd w:id="6"/>
      <w:r>
        <w:rPr>
          <w:noProof/>
        </w:rPr>
        <w:drawing>
          <wp:inline distT="0" distB="0" distL="0" distR="0" wp14:anchorId="66A78BCC" wp14:editId="44AAF956">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4"/>
    </w:p>
    <w:sectPr w:rsidR="00CD6C3F">
      <w:headerReference w:type="default" r:id="rId20"/>
      <w:footerReference w:type="default" r:id="rId21"/>
      <w:pgSz w:w="11906" w:h="16838"/>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A9FF5" w14:textId="77777777" w:rsidR="003C095D" w:rsidRDefault="003C095D">
      <w:pPr>
        <w:spacing w:line="240" w:lineRule="auto"/>
      </w:pPr>
      <w:r>
        <w:separator/>
      </w:r>
    </w:p>
  </w:endnote>
  <w:endnote w:type="continuationSeparator" w:id="0">
    <w:p w14:paraId="2DEABAA2" w14:textId="77777777" w:rsidR="003C095D" w:rsidRDefault="003C09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831BC" w14:textId="77777777" w:rsidR="00CD6C3F" w:rsidRDefault="00000000">
    <w:pPr>
      <w:pStyle w:val="affff4"/>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98B68" w14:textId="77777777" w:rsidR="00CC26A3" w:rsidRDefault="00CC26A3">
    <w:pPr>
      <w:pStyle w:val="afff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411DA" w14:textId="77777777" w:rsidR="00CD6C3F" w:rsidRDefault="00CD6C3F">
    <w:pPr>
      <w:pStyle w:val="affff4"/>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21BE" w14:textId="77777777" w:rsidR="00CD6C3F" w:rsidRDefault="00000000">
    <w:pPr>
      <w:pStyle w:val="affff4"/>
      <w:framePr w:wrap="around" w:vAnchor="text" w:hAnchor="margin" w:xAlign="center" w:y="1"/>
      <w:rPr>
        <w:rStyle w:val="afffff0"/>
      </w:rPr>
    </w:pPr>
    <w:r>
      <w:rPr>
        <w:rStyle w:val="afffff0"/>
      </w:rPr>
      <w:fldChar w:fldCharType="begin"/>
    </w:r>
    <w:r>
      <w:rPr>
        <w:rStyle w:val="afffff0"/>
      </w:rPr>
      <w:instrText xml:space="preserve">PAGE  </w:instrText>
    </w:r>
    <w:r>
      <w:rPr>
        <w:rStyle w:val="afffff0"/>
      </w:rPr>
      <w:fldChar w:fldCharType="separate"/>
    </w:r>
    <w:r>
      <w:rPr>
        <w:rStyle w:val="afffff0"/>
      </w:rPr>
      <w:t>8</w:t>
    </w:r>
    <w:r>
      <w:rPr>
        <w:rStyle w:val="afffff0"/>
      </w:rPr>
      <w:fldChar w:fldCharType="end"/>
    </w:r>
  </w:p>
  <w:p w14:paraId="3D6B2FDE" w14:textId="77777777" w:rsidR="00CD6C3F" w:rsidRDefault="00CD6C3F">
    <w:pPr>
      <w:pStyle w:val="affff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CCB15" w14:textId="77777777" w:rsidR="00CD6C3F" w:rsidRDefault="00000000">
    <w:pPr>
      <w:pStyle w:val="affff4"/>
      <w:jc w:val="center"/>
    </w:pPr>
    <w:r>
      <w:fldChar w:fldCharType="begin"/>
    </w:r>
    <w:r>
      <w:instrText xml:space="preserve"> PAGE   \* MERGEFORMAT </w:instrText>
    </w:r>
    <w:r>
      <w:fldChar w:fldCharType="separate"/>
    </w:r>
    <w:r>
      <w:rPr>
        <w:lang w:val="zh-CN"/>
      </w:rPr>
      <w:t>3</w:t>
    </w:r>
    <w:r>
      <w:rPr>
        <w:lang w:val="zh-C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5E2E0" w14:textId="77777777" w:rsidR="00CD6C3F" w:rsidRDefault="00000000">
    <w:pPr>
      <w:pStyle w:val="afffff9"/>
    </w:pPr>
    <w:r>
      <w:fldChar w:fldCharType="begin"/>
    </w:r>
    <w:r>
      <w:instrText>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D93D1" w14:textId="77777777" w:rsidR="003C095D" w:rsidRDefault="003C095D">
      <w:pPr>
        <w:spacing w:line="240" w:lineRule="auto"/>
      </w:pPr>
      <w:r>
        <w:separator/>
      </w:r>
    </w:p>
  </w:footnote>
  <w:footnote w:type="continuationSeparator" w:id="0">
    <w:p w14:paraId="24FF1C0C" w14:textId="77777777" w:rsidR="003C095D" w:rsidRDefault="003C09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779E3" w14:textId="77777777" w:rsidR="00CC26A3" w:rsidRDefault="00CC26A3">
    <w:pPr>
      <w:pStyle w:val="afff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CBFAF" w14:textId="77777777" w:rsidR="00CD6C3F" w:rsidRDefault="00000000">
    <w:pPr>
      <w:pStyle w:val="affff6"/>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DEA44" w14:textId="77777777" w:rsidR="00CD6C3F" w:rsidRDefault="00CD6C3F">
    <w:pPr>
      <w:pStyle w:val="affff6"/>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EA062" w14:textId="77777777" w:rsidR="00CD6C3F" w:rsidRDefault="00000000">
    <w:pPr>
      <w:pStyle w:val="affff6"/>
      <w:jc w:val="right"/>
      <w:rPr>
        <w:rFonts w:ascii="宋体" w:cs="宋体"/>
        <w:color w:val="000000"/>
        <w:kern w:val="0"/>
        <w:szCs w:val="21"/>
      </w:rPr>
    </w:pPr>
    <w:r>
      <w:rPr>
        <w:rFonts w:ascii="宋体" w:cs="宋体"/>
        <w:color w:val="000000"/>
        <w:kern w:val="0"/>
        <w:szCs w:val="21"/>
      </w:rPr>
      <w:t xml:space="preserve">                                                                       </w:t>
    </w:r>
  </w:p>
  <w:p w14:paraId="74ABA910" w14:textId="4CC58DBB" w:rsidR="00CD6C3F" w:rsidRDefault="00000000">
    <w:pPr>
      <w:pStyle w:val="affff6"/>
      <w:jc w:val="right"/>
      <w:rPr>
        <w:rFonts w:eastAsiaTheme="minorEastAsia"/>
        <w:sz w:val="21"/>
        <w:szCs w:val="21"/>
      </w:rPr>
    </w:pPr>
    <w:r>
      <w:rPr>
        <w:rFonts w:ascii="宋体" w:cs="宋体" w:hint="eastAsia"/>
        <w:color w:val="000000"/>
        <w:kern w:val="0"/>
        <w:szCs w:val="21"/>
      </w:rPr>
      <w:t>T/</w:t>
    </w:r>
    <w:r>
      <w:rPr>
        <w:rFonts w:hint="eastAsia"/>
        <w:sz w:val="21"/>
        <w:szCs w:val="21"/>
      </w:rPr>
      <w:t>CASMES</w:t>
    </w:r>
    <w:r w:rsidR="00CC26A3">
      <w:rPr>
        <w:rFonts w:hint="eastAsia"/>
        <w:sz w:val="21"/>
        <w:szCs w:val="21"/>
      </w:rPr>
      <w:t xml:space="preserve"> </w:t>
    </w:r>
    <w:r>
      <w:rPr>
        <w:rFonts w:hint="eastAsia"/>
        <w:sz w:val="21"/>
        <w:szCs w:val="21"/>
      </w:rPr>
      <w:t>XX</w:t>
    </w:r>
    <w:r w:rsidR="00975E37">
      <w:rPr>
        <w:rFonts w:hint="eastAsia"/>
        <w:sz w:val="21"/>
        <w:szCs w:val="21"/>
      </w:rPr>
      <w:t>X</w:t>
    </w:r>
    <w:r>
      <w:rPr>
        <w:sz w:val="21"/>
        <w:szCs w:val="21"/>
      </w:rPr>
      <w:t>—</w:t>
    </w:r>
    <w:r w:rsidR="00CC26A3">
      <w:rPr>
        <w:rFonts w:hint="eastAsia"/>
        <w:sz w:val="21"/>
        <w:szCs w:val="21"/>
      </w:rPr>
      <w:t>XXXX</w:t>
    </w:r>
  </w:p>
  <w:p w14:paraId="7881C65E" w14:textId="77777777" w:rsidR="00CD6C3F" w:rsidRDefault="00CD6C3F">
    <w:pPr>
      <w:pStyle w:val="affff6"/>
      <w:rPr>
        <w:sz w:val="21"/>
        <w:szCs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B3291" w14:textId="1A0328CF" w:rsidR="00CD6C3F" w:rsidRDefault="00000000">
    <w:pPr>
      <w:pStyle w:val="affffff1"/>
      <w:rPr>
        <w:rFonts w:hint="eastAsia"/>
      </w:rPr>
    </w:pPr>
    <w:r>
      <w:fldChar w:fldCharType="begin"/>
    </w:r>
    <w:r>
      <w:instrText xml:space="preserve"> STYLEREF  标准文件_文件编号  \* MERGEFORMAT </w:instrText>
    </w:r>
    <w:r>
      <w:fldChar w:fldCharType="separate"/>
    </w:r>
    <w:r w:rsidR="00975E37">
      <w:rPr>
        <w:rFonts w:hint="eastAsia"/>
        <w:noProof/>
      </w:rPr>
      <w:t>T/CASMES 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156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f4"/>
      <w:suff w:val="nothing"/>
      <w:lvlText w:val="%1.%2.%3　"/>
      <w:lvlJc w:val="left"/>
      <w:pPr>
        <w:ind w:left="2553" w:firstLine="0"/>
      </w:pPr>
      <w:rPr>
        <w:rFonts w:ascii="黑体" w:eastAsia="黑体" w:hAnsi="Times New Roman" w:hint="eastAsia"/>
        <w:b w:val="0"/>
        <w:i w:val="0"/>
        <w:sz w:val="21"/>
      </w:rPr>
    </w:lvl>
    <w:lvl w:ilvl="3">
      <w:start w:val="1"/>
      <w:numFmt w:val="decimal"/>
      <w:pStyle w:val="af5"/>
      <w:suff w:val="nothing"/>
      <w:lvlText w:val="%1.%2.%3.%4　"/>
      <w:lvlJc w:val="left"/>
      <w:pPr>
        <w:ind w:left="426" w:firstLine="0"/>
      </w:pPr>
      <w:rPr>
        <w:rFonts w:ascii="黑体" w:eastAsia="黑体" w:hAnsi="Times New Roman" w:hint="eastAsia"/>
        <w:b w:val="0"/>
        <w:i w:val="0"/>
        <w:sz w:val="21"/>
      </w:rPr>
    </w:lvl>
    <w:lvl w:ilvl="4">
      <w:start w:val="1"/>
      <w:numFmt w:val="decimal"/>
      <w:pStyle w:val="af6"/>
      <w:suff w:val="nothing"/>
      <w:lvlText w:val="%1.%2.%3.%4.%5　"/>
      <w:lvlJc w:val="left"/>
      <w:pPr>
        <w:ind w:left="142" w:firstLine="0"/>
      </w:pPr>
      <w:rPr>
        <w:rFonts w:ascii="黑体" w:eastAsia="黑体" w:hAnsi="Times New Roman" w:hint="eastAsia"/>
        <w:b w:val="0"/>
        <w:i w:val="0"/>
        <w:sz w:val="21"/>
      </w:rPr>
    </w:lvl>
    <w:lvl w:ilvl="5">
      <w:start w:val="1"/>
      <w:numFmt w:val="decimal"/>
      <w:pStyle w:val="af7"/>
      <w:suff w:val="nothing"/>
      <w:lvlText w:val="%1.%2.%3.%4.%5.%6　"/>
      <w:lvlJc w:val="left"/>
      <w:pPr>
        <w:ind w:left="142" w:firstLine="0"/>
      </w:pPr>
      <w:rPr>
        <w:rFonts w:ascii="黑体" w:eastAsia="黑体" w:hAnsi="Times New Roman" w:hint="eastAsia"/>
        <w:b w:val="0"/>
        <w:i w:val="0"/>
        <w:sz w:val="21"/>
      </w:rPr>
    </w:lvl>
    <w:lvl w:ilvl="6">
      <w:start w:val="1"/>
      <w:numFmt w:val="decimal"/>
      <w:suff w:val="nothing"/>
      <w:lvlText w:val="%1%2.%3.%4.%5.%6.%7　"/>
      <w:lvlJc w:val="left"/>
      <w:pPr>
        <w:ind w:left="142" w:firstLine="0"/>
      </w:pPr>
      <w:rPr>
        <w:rFonts w:ascii="黑体" w:eastAsia="黑体" w:hAnsi="Times New Roman" w:hint="eastAsia"/>
        <w:b w:val="0"/>
        <w:i w:val="0"/>
        <w:sz w:val="21"/>
      </w:rPr>
    </w:lvl>
    <w:lvl w:ilvl="7">
      <w:start w:val="1"/>
      <w:numFmt w:val="decimal"/>
      <w:lvlText w:val="%1.%2.%3.%4.%5.%6.%7.%8"/>
      <w:lvlJc w:val="left"/>
      <w:pPr>
        <w:tabs>
          <w:tab w:val="left" w:pos="4493"/>
        </w:tabs>
        <w:ind w:left="4111" w:hanging="1418"/>
      </w:pPr>
      <w:rPr>
        <w:rFonts w:hint="eastAsia"/>
      </w:rPr>
    </w:lvl>
    <w:lvl w:ilvl="8">
      <w:start w:val="1"/>
      <w:numFmt w:val="decimal"/>
      <w:lvlText w:val="%1.%2.%3.%4.%5.%6.%7.%8.%9"/>
      <w:lvlJc w:val="left"/>
      <w:pPr>
        <w:tabs>
          <w:tab w:val="left" w:pos="4919"/>
        </w:tabs>
        <w:ind w:left="4819" w:hanging="1700"/>
      </w:pPr>
      <w:rPr>
        <w:rFonts w:hint="eastAsia"/>
      </w:rPr>
    </w:lvl>
  </w:abstractNum>
  <w:abstractNum w:abstractNumId="11" w15:restartNumberingAfterBreak="0">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20927063">
    <w:abstractNumId w:val="0"/>
  </w:num>
  <w:num w:numId="2" w16cid:durableId="800729051">
    <w:abstractNumId w:val="28"/>
  </w:num>
  <w:num w:numId="3" w16cid:durableId="2126844971">
    <w:abstractNumId w:val="5"/>
  </w:num>
  <w:num w:numId="4" w16cid:durableId="1509443204">
    <w:abstractNumId w:val="24"/>
  </w:num>
  <w:num w:numId="5" w16cid:durableId="2040475237">
    <w:abstractNumId w:val="19"/>
  </w:num>
  <w:num w:numId="6" w16cid:durableId="1241133846">
    <w:abstractNumId w:val="14"/>
  </w:num>
  <w:num w:numId="7" w16cid:durableId="1728412869">
    <w:abstractNumId w:val="8"/>
  </w:num>
  <w:num w:numId="8" w16cid:durableId="1571190033">
    <w:abstractNumId w:val="3"/>
  </w:num>
  <w:num w:numId="9" w16cid:durableId="483162123">
    <w:abstractNumId w:val="9"/>
  </w:num>
  <w:num w:numId="10" w16cid:durableId="501169329">
    <w:abstractNumId w:val="17"/>
  </w:num>
  <w:num w:numId="11" w16cid:durableId="2021001799">
    <w:abstractNumId w:val="26"/>
  </w:num>
  <w:num w:numId="12" w16cid:durableId="1719238184">
    <w:abstractNumId w:val="12"/>
  </w:num>
  <w:num w:numId="13" w16cid:durableId="2068794223">
    <w:abstractNumId w:val="13"/>
  </w:num>
  <w:num w:numId="14" w16cid:durableId="473838940">
    <w:abstractNumId w:val="7"/>
  </w:num>
  <w:num w:numId="15" w16cid:durableId="167526558">
    <w:abstractNumId w:val="20"/>
  </w:num>
  <w:num w:numId="16" w16cid:durableId="1326782246">
    <w:abstractNumId w:val="22"/>
  </w:num>
  <w:num w:numId="17" w16cid:durableId="1380785504">
    <w:abstractNumId w:val="18"/>
  </w:num>
  <w:num w:numId="18" w16cid:durableId="37971738">
    <w:abstractNumId w:val="30"/>
  </w:num>
  <w:num w:numId="19" w16cid:durableId="2102288166">
    <w:abstractNumId w:val="16"/>
  </w:num>
  <w:num w:numId="20" w16cid:durableId="2045707812">
    <w:abstractNumId w:val="1"/>
  </w:num>
  <w:num w:numId="21" w16cid:durableId="1123377925">
    <w:abstractNumId w:val="11"/>
  </w:num>
  <w:num w:numId="22" w16cid:durableId="30961528">
    <w:abstractNumId w:val="31"/>
  </w:num>
  <w:num w:numId="23" w16cid:durableId="1729837652">
    <w:abstractNumId w:val="21"/>
  </w:num>
  <w:num w:numId="24" w16cid:durableId="378827257">
    <w:abstractNumId w:val="6"/>
  </w:num>
  <w:num w:numId="25" w16cid:durableId="1851751084">
    <w:abstractNumId w:val="27"/>
  </w:num>
  <w:num w:numId="26" w16cid:durableId="1884756905">
    <w:abstractNumId w:val="29"/>
  </w:num>
  <w:num w:numId="27" w16cid:durableId="1702588684">
    <w:abstractNumId w:val="2"/>
  </w:num>
  <w:num w:numId="28" w16cid:durableId="649990369">
    <w:abstractNumId w:val="4"/>
  </w:num>
  <w:num w:numId="29" w16cid:durableId="310407126">
    <w:abstractNumId w:val="15"/>
  </w:num>
  <w:num w:numId="30" w16cid:durableId="690028577">
    <w:abstractNumId w:val="25"/>
  </w:num>
  <w:num w:numId="31" w16cid:durableId="577599184">
    <w:abstractNumId w:val="23"/>
  </w:num>
  <w:num w:numId="32" w16cid:durableId="14738645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U4YjRkZjI5MGZlMDU2ZWMyNmJlNWViNzY3Yzk0YWEifQ=="/>
  </w:docVars>
  <w:rsids>
    <w:rsidRoot w:val="006B1326"/>
    <w:rsid w:val="0000040A"/>
    <w:rsid w:val="00000A94"/>
    <w:rsid w:val="00001972"/>
    <w:rsid w:val="00001D9A"/>
    <w:rsid w:val="00002920"/>
    <w:rsid w:val="00006E6B"/>
    <w:rsid w:val="00007B3A"/>
    <w:rsid w:val="00007CC7"/>
    <w:rsid w:val="000107E0"/>
    <w:rsid w:val="00011FDE"/>
    <w:rsid w:val="00012A67"/>
    <w:rsid w:val="00012FFD"/>
    <w:rsid w:val="00014162"/>
    <w:rsid w:val="00014340"/>
    <w:rsid w:val="000162C5"/>
    <w:rsid w:val="0001689F"/>
    <w:rsid w:val="00016A9C"/>
    <w:rsid w:val="0002103D"/>
    <w:rsid w:val="0002160F"/>
    <w:rsid w:val="000216C9"/>
    <w:rsid w:val="00022184"/>
    <w:rsid w:val="00022762"/>
    <w:rsid w:val="000238E0"/>
    <w:rsid w:val="00024205"/>
    <w:rsid w:val="000249DB"/>
    <w:rsid w:val="0002595E"/>
    <w:rsid w:val="00026F15"/>
    <w:rsid w:val="00027031"/>
    <w:rsid w:val="00027F3D"/>
    <w:rsid w:val="000303C3"/>
    <w:rsid w:val="000315E4"/>
    <w:rsid w:val="000331D3"/>
    <w:rsid w:val="000346A5"/>
    <w:rsid w:val="000359C3"/>
    <w:rsid w:val="00035A7D"/>
    <w:rsid w:val="000365ED"/>
    <w:rsid w:val="00040350"/>
    <w:rsid w:val="0004249A"/>
    <w:rsid w:val="00042AA3"/>
    <w:rsid w:val="00043282"/>
    <w:rsid w:val="00044286"/>
    <w:rsid w:val="000474DE"/>
    <w:rsid w:val="00047D65"/>
    <w:rsid w:val="00047F28"/>
    <w:rsid w:val="000501DD"/>
    <w:rsid w:val="000503AA"/>
    <w:rsid w:val="000506A1"/>
    <w:rsid w:val="000515DD"/>
    <w:rsid w:val="000520BF"/>
    <w:rsid w:val="00052583"/>
    <w:rsid w:val="0005265A"/>
    <w:rsid w:val="000539DD"/>
    <w:rsid w:val="00053BD3"/>
    <w:rsid w:val="000556ED"/>
    <w:rsid w:val="00055AB4"/>
    <w:rsid w:val="00055FE2"/>
    <w:rsid w:val="0005616F"/>
    <w:rsid w:val="0005645E"/>
    <w:rsid w:val="00060C2E"/>
    <w:rsid w:val="00061033"/>
    <w:rsid w:val="000619E9"/>
    <w:rsid w:val="00062284"/>
    <w:rsid w:val="000622D4"/>
    <w:rsid w:val="0006357D"/>
    <w:rsid w:val="00063AB0"/>
    <w:rsid w:val="0006430C"/>
    <w:rsid w:val="00064628"/>
    <w:rsid w:val="00065871"/>
    <w:rsid w:val="00065C57"/>
    <w:rsid w:val="00065EE0"/>
    <w:rsid w:val="00066B76"/>
    <w:rsid w:val="00067F1E"/>
    <w:rsid w:val="000704F9"/>
    <w:rsid w:val="00070B7D"/>
    <w:rsid w:val="00071CC0"/>
    <w:rsid w:val="00073C8C"/>
    <w:rsid w:val="0007619E"/>
    <w:rsid w:val="00076A24"/>
    <w:rsid w:val="00077B64"/>
    <w:rsid w:val="00080186"/>
    <w:rsid w:val="00080A1C"/>
    <w:rsid w:val="00080E02"/>
    <w:rsid w:val="000810DB"/>
    <w:rsid w:val="00082297"/>
    <w:rsid w:val="00082317"/>
    <w:rsid w:val="00083D2C"/>
    <w:rsid w:val="000858F1"/>
    <w:rsid w:val="00085EA2"/>
    <w:rsid w:val="00086AA1"/>
    <w:rsid w:val="0008727A"/>
    <w:rsid w:val="000873D7"/>
    <w:rsid w:val="00087681"/>
    <w:rsid w:val="00087A77"/>
    <w:rsid w:val="00090CA6"/>
    <w:rsid w:val="000929D5"/>
    <w:rsid w:val="00092B8A"/>
    <w:rsid w:val="00092FB0"/>
    <w:rsid w:val="000934C5"/>
    <w:rsid w:val="00093D25"/>
    <w:rsid w:val="00093DAB"/>
    <w:rsid w:val="00094D73"/>
    <w:rsid w:val="0009574F"/>
    <w:rsid w:val="0009598B"/>
    <w:rsid w:val="00096D08"/>
    <w:rsid w:val="00096D63"/>
    <w:rsid w:val="000A035F"/>
    <w:rsid w:val="000A0B60"/>
    <w:rsid w:val="000A0EB8"/>
    <w:rsid w:val="000A11DA"/>
    <w:rsid w:val="000A19FC"/>
    <w:rsid w:val="000A296B"/>
    <w:rsid w:val="000A35E5"/>
    <w:rsid w:val="000A431A"/>
    <w:rsid w:val="000A44D6"/>
    <w:rsid w:val="000A5BEE"/>
    <w:rsid w:val="000A6C24"/>
    <w:rsid w:val="000A6DE3"/>
    <w:rsid w:val="000A7311"/>
    <w:rsid w:val="000A7AF2"/>
    <w:rsid w:val="000B060F"/>
    <w:rsid w:val="000B1592"/>
    <w:rsid w:val="000B1D7B"/>
    <w:rsid w:val="000B1FF2"/>
    <w:rsid w:val="000B272F"/>
    <w:rsid w:val="000B3CDA"/>
    <w:rsid w:val="000B6A0B"/>
    <w:rsid w:val="000B6B00"/>
    <w:rsid w:val="000C0BBC"/>
    <w:rsid w:val="000C0F6C"/>
    <w:rsid w:val="000C11DB"/>
    <w:rsid w:val="000C1492"/>
    <w:rsid w:val="000C14E3"/>
    <w:rsid w:val="000C214B"/>
    <w:rsid w:val="000C2FBD"/>
    <w:rsid w:val="000C3410"/>
    <w:rsid w:val="000C4B41"/>
    <w:rsid w:val="000C4C17"/>
    <w:rsid w:val="000C57D6"/>
    <w:rsid w:val="000C6362"/>
    <w:rsid w:val="000C7666"/>
    <w:rsid w:val="000D0487"/>
    <w:rsid w:val="000D0A9C"/>
    <w:rsid w:val="000D1795"/>
    <w:rsid w:val="000D1D24"/>
    <w:rsid w:val="000D21F2"/>
    <w:rsid w:val="000D2BFA"/>
    <w:rsid w:val="000D329A"/>
    <w:rsid w:val="000D4B9C"/>
    <w:rsid w:val="000D4EB6"/>
    <w:rsid w:val="000D7034"/>
    <w:rsid w:val="000D753B"/>
    <w:rsid w:val="000D758D"/>
    <w:rsid w:val="000E214F"/>
    <w:rsid w:val="000E3D5A"/>
    <w:rsid w:val="000E470E"/>
    <w:rsid w:val="000E4C9E"/>
    <w:rsid w:val="000E51DE"/>
    <w:rsid w:val="000E6FD7"/>
    <w:rsid w:val="000E7916"/>
    <w:rsid w:val="000F06E1"/>
    <w:rsid w:val="000F0E3C"/>
    <w:rsid w:val="000F19D5"/>
    <w:rsid w:val="000F2A85"/>
    <w:rsid w:val="000F4AEA"/>
    <w:rsid w:val="000F4BEE"/>
    <w:rsid w:val="000F4FBD"/>
    <w:rsid w:val="000F56B5"/>
    <w:rsid w:val="000F573F"/>
    <w:rsid w:val="000F66D8"/>
    <w:rsid w:val="000F67E9"/>
    <w:rsid w:val="001012DF"/>
    <w:rsid w:val="00104926"/>
    <w:rsid w:val="00111319"/>
    <w:rsid w:val="0011179F"/>
    <w:rsid w:val="00113B1E"/>
    <w:rsid w:val="00113D3E"/>
    <w:rsid w:val="001145EA"/>
    <w:rsid w:val="0011548A"/>
    <w:rsid w:val="00116230"/>
    <w:rsid w:val="0011711C"/>
    <w:rsid w:val="00121DA8"/>
    <w:rsid w:val="00122D1A"/>
    <w:rsid w:val="001243FE"/>
    <w:rsid w:val="00124E4F"/>
    <w:rsid w:val="001260B7"/>
    <w:rsid w:val="001265CB"/>
    <w:rsid w:val="001321C6"/>
    <w:rsid w:val="001325C4"/>
    <w:rsid w:val="00133010"/>
    <w:rsid w:val="001338EE"/>
    <w:rsid w:val="00133AAE"/>
    <w:rsid w:val="00133CE8"/>
    <w:rsid w:val="001342F6"/>
    <w:rsid w:val="00134765"/>
    <w:rsid w:val="00135323"/>
    <w:rsid w:val="001356C4"/>
    <w:rsid w:val="00135B72"/>
    <w:rsid w:val="00136CF5"/>
    <w:rsid w:val="00137796"/>
    <w:rsid w:val="0014095B"/>
    <w:rsid w:val="00140F5D"/>
    <w:rsid w:val="00141113"/>
    <w:rsid w:val="00141114"/>
    <w:rsid w:val="00141B54"/>
    <w:rsid w:val="00142969"/>
    <w:rsid w:val="00142FAC"/>
    <w:rsid w:val="001431A8"/>
    <w:rsid w:val="001438D1"/>
    <w:rsid w:val="00143DC6"/>
    <w:rsid w:val="001446C2"/>
    <w:rsid w:val="00144A99"/>
    <w:rsid w:val="001457E7"/>
    <w:rsid w:val="00145A3A"/>
    <w:rsid w:val="00145D9D"/>
    <w:rsid w:val="00146388"/>
    <w:rsid w:val="001473F0"/>
    <w:rsid w:val="00150377"/>
    <w:rsid w:val="0015271F"/>
    <w:rsid w:val="001529E5"/>
    <w:rsid w:val="00153023"/>
    <w:rsid w:val="00153C7E"/>
    <w:rsid w:val="00154077"/>
    <w:rsid w:val="00154107"/>
    <w:rsid w:val="00154C0B"/>
    <w:rsid w:val="0015510E"/>
    <w:rsid w:val="0015681A"/>
    <w:rsid w:val="00156B25"/>
    <w:rsid w:val="00156E1A"/>
    <w:rsid w:val="00157894"/>
    <w:rsid w:val="00157B55"/>
    <w:rsid w:val="00160DA5"/>
    <w:rsid w:val="0016188F"/>
    <w:rsid w:val="001618E7"/>
    <w:rsid w:val="001625B9"/>
    <w:rsid w:val="001642FA"/>
    <w:rsid w:val="001647C0"/>
    <w:rsid w:val="001649EB"/>
    <w:rsid w:val="00164BAF"/>
    <w:rsid w:val="00164EBF"/>
    <w:rsid w:val="00164FA8"/>
    <w:rsid w:val="00165065"/>
    <w:rsid w:val="00165434"/>
    <w:rsid w:val="00165553"/>
    <w:rsid w:val="0016580B"/>
    <w:rsid w:val="00165F49"/>
    <w:rsid w:val="00165FB1"/>
    <w:rsid w:val="00166A30"/>
    <w:rsid w:val="00166B88"/>
    <w:rsid w:val="0016770A"/>
    <w:rsid w:val="00170804"/>
    <w:rsid w:val="001708E9"/>
    <w:rsid w:val="001718E4"/>
    <w:rsid w:val="00171EB8"/>
    <w:rsid w:val="001730C1"/>
    <w:rsid w:val="0017340B"/>
    <w:rsid w:val="00173FB1"/>
    <w:rsid w:val="00175475"/>
    <w:rsid w:val="001754E3"/>
    <w:rsid w:val="001757AA"/>
    <w:rsid w:val="00175FB0"/>
    <w:rsid w:val="00176DFD"/>
    <w:rsid w:val="00181CB4"/>
    <w:rsid w:val="00182882"/>
    <w:rsid w:val="00183BEE"/>
    <w:rsid w:val="00184A8C"/>
    <w:rsid w:val="00184D15"/>
    <w:rsid w:val="001852C9"/>
    <w:rsid w:val="001864F6"/>
    <w:rsid w:val="00190087"/>
    <w:rsid w:val="001913C4"/>
    <w:rsid w:val="00192BF6"/>
    <w:rsid w:val="0019348F"/>
    <w:rsid w:val="00193A07"/>
    <w:rsid w:val="0019410E"/>
    <w:rsid w:val="00194C95"/>
    <w:rsid w:val="00195C34"/>
    <w:rsid w:val="00196032"/>
    <w:rsid w:val="00196129"/>
    <w:rsid w:val="00196545"/>
    <w:rsid w:val="0019694C"/>
    <w:rsid w:val="00196EF5"/>
    <w:rsid w:val="001970E1"/>
    <w:rsid w:val="001A0A4B"/>
    <w:rsid w:val="001A1A53"/>
    <w:rsid w:val="001A1C77"/>
    <w:rsid w:val="001A234A"/>
    <w:rsid w:val="001A3308"/>
    <w:rsid w:val="001A4CF3"/>
    <w:rsid w:val="001A7D80"/>
    <w:rsid w:val="001B06E8"/>
    <w:rsid w:val="001B0E70"/>
    <w:rsid w:val="001B4D06"/>
    <w:rsid w:val="001B64A3"/>
    <w:rsid w:val="001B7112"/>
    <w:rsid w:val="001B71D0"/>
    <w:rsid w:val="001B71EE"/>
    <w:rsid w:val="001C04A8"/>
    <w:rsid w:val="001C2C03"/>
    <w:rsid w:val="001C42F7"/>
    <w:rsid w:val="001C49E5"/>
    <w:rsid w:val="001C680C"/>
    <w:rsid w:val="001C7FEA"/>
    <w:rsid w:val="001D00CA"/>
    <w:rsid w:val="001D0499"/>
    <w:rsid w:val="001D0787"/>
    <w:rsid w:val="001D0BBE"/>
    <w:rsid w:val="001D0ED4"/>
    <w:rsid w:val="001D212F"/>
    <w:rsid w:val="001D2833"/>
    <w:rsid w:val="001D29D7"/>
    <w:rsid w:val="001D2DE7"/>
    <w:rsid w:val="001D2F69"/>
    <w:rsid w:val="001D411C"/>
    <w:rsid w:val="001E11DC"/>
    <w:rsid w:val="001E1B6A"/>
    <w:rsid w:val="001E2484"/>
    <w:rsid w:val="001E3B89"/>
    <w:rsid w:val="001E3CC4"/>
    <w:rsid w:val="001E4882"/>
    <w:rsid w:val="001E519F"/>
    <w:rsid w:val="001E73AB"/>
    <w:rsid w:val="001F092D"/>
    <w:rsid w:val="001F143A"/>
    <w:rsid w:val="001F1605"/>
    <w:rsid w:val="001F205B"/>
    <w:rsid w:val="001F2508"/>
    <w:rsid w:val="001F3D47"/>
    <w:rsid w:val="001F3D74"/>
    <w:rsid w:val="001F4816"/>
    <w:rsid w:val="001F4E56"/>
    <w:rsid w:val="001F69B4"/>
    <w:rsid w:val="001F77C7"/>
    <w:rsid w:val="00200183"/>
    <w:rsid w:val="00200333"/>
    <w:rsid w:val="0020107D"/>
    <w:rsid w:val="002016D2"/>
    <w:rsid w:val="00201C42"/>
    <w:rsid w:val="00202AA4"/>
    <w:rsid w:val="002031F7"/>
    <w:rsid w:val="002039E9"/>
    <w:rsid w:val="002040E6"/>
    <w:rsid w:val="0020527B"/>
    <w:rsid w:val="002057A7"/>
    <w:rsid w:val="00205E3E"/>
    <w:rsid w:val="00205F2C"/>
    <w:rsid w:val="00207A9F"/>
    <w:rsid w:val="00210869"/>
    <w:rsid w:val="00210B15"/>
    <w:rsid w:val="00211FCC"/>
    <w:rsid w:val="002124D4"/>
    <w:rsid w:val="002142EA"/>
    <w:rsid w:val="002148F0"/>
    <w:rsid w:val="00215BA1"/>
    <w:rsid w:val="002166FD"/>
    <w:rsid w:val="002200C4"/>
    <w:rsid w:val="002204BB"/>
    <w:rsid w:val="00221B79"/>
    <w:rsid w:val="00221C6B"/>
    <w:rsid w:val="00223D70"/>
    <w:rsid w:val="002241B4"/>
    <w:rsid w:val="00224E12"/>
    <w:rsid w:val="00225124"/>
    <w:rsid w:val="002253A1"/>
    <w:rsid w:val="00225CF8"/>
    <w:rsid w:val="00225F57"/>
    <w:rsid w:val="0022794E"/>
    <w:rsid w:val="002309FE"/>
    <w:rsid w:val="002330B8"/>
    <w:rsid w:val="00233D64"/>
    <w:rsid w:val="0023482A"/>
    <w:rsid w:val="002359CB"/>
    <w:rsid w:val="00236A32"/>
    <w:rsid w:val="00243540"/>
    <w:rsid w:val="002435B5"/>
    <w:rsid w:val="0024395E"/>
    <w:rsid w:val="0024497B"/>
    <w:rsid w:val="002449BA"/>
    <w:rsid w:val="0024515B"/>
    <w:rsid w:val="00246021"/>
    <w:rsid w:val="00246537"/>
    <w:rsid w:val="0024666E"/>
    <w:rsid w:val="0024684A"/>
    <w:rsid w:val="0024726A"/>
    <w:rsid w:val="00247F52"/>
    <w:rsid w:val="00250B25"/>
    <w:rsid w:val="00250BBE"/>
    <w:rsid w:val="002515C2"/>
    <w:rsid w:val="0025194F"/>
    <w:rsid w:val="00252174"/>
    <w:rsid w:val="00254102"/>
    <w:rsid w:val="002559E2"/>
    <w:rsid w:val="00256CDE"/>
    <w:rsid w:val="00256EC2"/>
    <w:rsid w:val="00260C8F"/>
    <w:rsid w:val="0026148A"/>
    <w:rsid w:val="00262696"/>
    <w:rsid w:val="00262A58"/>
    <w:rsid w:val="00263454"/>
    <w:rsid w:val="00263D25"/>
    <w:rsid w:val="002643C3"/>
    <w:rsid w:val="00264A0C"/>
    <w:rsid w:val="00266E11"/>
    <w:rsid w:val="00266EEB"/>
    <w:rsid w:val="00267EF4"/>
    <w:rsid w:val="00270CB8"/>
    <w:rsid w:val="00272B08"/>
    <w:rsid w:val="00274650"/>
    <w:rsid w:val="0027534E"/>
    <w:rsid w:val="0028000E"/>
    <w:rsid w:val="00280FE5"/>
    <w:rsid w:val="00281BB8"/>
    <w:rsid w:val="00281BEC"/>
    <w:rsid w:val="00281E85"/>
    <w:rsid w:val="00281E9E"/>
    <w:rsid w:val="00282405"/>
    <w:rsid w:val="002837FE"/>
    <w:rsid w:val="002842F7"/>
    <w:rsid w:val="002846B7"/>
    <w:rsid w:val="00285170"/>
    <w:rsid w:val="00285361"/>
    <w:rsid w:val="00286B16"/>
    <w:rsid w:val="00287769"/>
    <w:rsid w:val="00287BA2"/>
    <w:rsid w:val="00290181"/>
    <w:rsid w:val="00292D60"/>
    <w:rsid w:val="00293B30"/>
    <w:rsid w:val="00294D34"/>
    <w:rsid w:val="00294E3B"/>
    <w:rsid w:val="00296193"/>
    <w:rsid w:val="00296C66"/>
    <w:rsid w:val="00296EBE"/>
    <w:rsid w:val="002974E3"/>
    <w:rsid w:val="002A084B"/>
    <w:rsid w:val="002A1260"/>
    <w:rsid w:val="002A1589"/>
    <w:rsid w:val="002A1608"/>
    <w:rsid w:val="002A2549"/>
    <w:rsid w:val="002A25DC"/>
    <w:rsid w:val="002A2F66"/>
    <w:rsid w:val="002A3AAB"/>
    <w:rsid w:val="002A3C56"/>
    <w:rsid w:val="002A4CEA"/>
    <w:rsid w:val="002A4F9F"/>
    <w:rsid w:val="002A5977"/>
    <w:rsid w:val="002A5A13"/>
    <w:rsid w:val="002A5F37"/>
    <w:rsid w:val="002A621E"/>
    <w:rsid w:val="002A757F"/>
    <w:rsid w:val="002A7F44"/>
    <w:rsid w:val="002B0C40"/>
    <w:rsid w:val="002B0EC9"/>
    <w:rsid w:val="002B1966"/>
    <w:rsid w:val="002B1F89"/>
    <w:rsid w:val="002B2B10"/>
    <w:rsid w:val="002B4508"/>
    <w:rsid w:val="002B51BD"/>
    <w:rsid w:val="002B5779"/>
    <w:rsid w:val="002B5CA6"/>
    <w:rsid w:val="002B7332"/>
    <w:rsid w:val="002B7F51"/>
    <w:rsid w:val="002C00FF"/>
    <w:rsid w:val="002C09E7"/>
    <w:rsid w:val="002C1E06"/>
    <w:rsid w:val="002C3F07"/>
    <w:rsid w:val="002C5278"/>
    <w:rsid w:val="002C5770"/>
    <w:rsid w:val="002C5E35"/>
    <w:rsid w:val="002C7EBB"/>
    <w:rsid w:val="002D06C1"/>
    <w:rsid w:val="002D14F1"/>
    <w:rsid w:val="002D2136"/>
    <w:rsid w:val="002D3076"/>
    <w:rsid w:val="002D3315"/>
    <w:rsid w:val="002D42B5"/>
    <w:rsid w:val="002D4F1A"/>
    <w:rsid w:val="002D5DF1"/>
    <w:rsid w:val="002D5E52"/>
    <w:rsid w:val="002D66F1"/>
    <w:rsid w:val="002D6EB9"/>
    <w:rsid w:val="002D6EC6"/>
    <w:rsid w:val="002D70CF"/>
    <w:rsid w:val="002D79AC"/>
    <w:rsid w:val="002E039D"/>
    <w:rsid w:val="002E2A8C"/>
    <w:rsid w:val="002E2F53"/>
    <w:rsid w:val="002E4D5A"/>
    <w:rsid w:val="002E5F0C"/>
    <w:rsid w:val="002E6078"/>
    <w:rsid w:val="002E60EC"/>
    <w:rsid w:val="002E6326"/>
    <w:rsid w:val="002E68CC"/>
    <w:rsid w:val="002E72C4"/>
    <w:rsid w:val="002E7A7D"/>
    <w:rsid w:val="002E7AC6"/>
    <w:rsid w:val="002E7F10"/>
    <w:rsid w:val="002F30E0"/>
    <w:rsid w:val="002F35E4"/>
    <w:rsid w:val="002F3730"/>
    <w:rsid w:val="002F38E1"/>
    <w:rsid w:val="002F3FF0"/>
    <w:rsid w:val="002F4802"/>
    <w:rsid w:val="002F4D82"/>
    <w:rsid w:val="002F77BD"/>
    <w:rsid w:val="002F7AF6"/>
    <w:rsid w:val="00300533"/>
    <w:rsid w:val="00300E63"/>
    <w:rsid w:val="003017E6"/>
    <w:rsid w:val="00302F5F"/>
    <w:rsid w:val="00303296"/>
    <w:rsid w:val="00303C9D"/>
    <w:rsid w:val="0030412A"/>
    <w:rsid w:val="0030441D"/>
    <w:rsid w:val="00305A71"/>
    <w:rsid w:val="00306063"/>
    <w:rsid w:val="00312285"/>
    <w:rsid w:val="0031235B"/>
    <w:rsid w:val="00312509"/>
    <w:rsid w:val="00312704"/>
    <w:rsid w:val="00313192"/>
    <w:rsid w:val="003132F8"/>
    <w:rsid w:val="00313B85"/>
    <w:rsid w:val="00314A89"/>
    <w:rsid w:val="003150FA"/>
    <w:rsid w:val="00315545"/>
    <w:rsid w:val="00317988"/>
    <w:rsid w:val="00320969"/>
    <w:rsid w:val="003221B4"/>
    <w:rsid w:val="0032227E"/>
    <w:rsid w:val="0032258D"/>
    <w:rsid w:val="00322E62"/>
    <w:rsid w:val="00324D13"/>
    <w:rsid w:val="00324EDD"/>
    <w:rsid w:val="00325673"/>
    <w:rsid w:val="00326723"/>
    <w:rsid w:val="00327190"/>
    <w:rsid w:val="00331E7A"/>
    <w:rsid w:val="003331E4"/>
    <w:rsid w:val="00336C64"/>
    <w:rsid w:val="00337162"/>
    <w:rsid w:val="0034194F"/>
    <w:rsid w:val="00344605"/>
    <w:rsid w:val="00347061"/>
    <w:rsid w:val="003474AA"/>
    <w:rsid w:val="00350D1D"/>
    <w:rsid w:val="003513CB"/>
    <w:rsid w:val="00351CF4"/>
    <w:rsid w:val="00352A50"/>
    <w:rsid w:val="00352C83"/>
    <w:rsid w:val="00352F28"/>
    <w:rsid w:val="00352FBA"/>
    <w:rsid w:val="00354048"/>
    <w:rsid w:val="0035792A"/>
    <w:rsid w:val="00361334"/>
    <w:rsid w:val="003615D2"/>
    <w:rsid w:val="00361CDE"/>
    <w:rsid w:val="00362D1A"/>
    <w:rsid w:val="00362D66"/>
    <w:rsid w:val="00363296"/>
    <w:rsid w:val="003636FD"/>
    <w:rsid w:val="00363C4B"/>
    <w:rsid w:val="0036429C"/>
    <w:rsid w:val="003643D4"/>
    <w:rsid w:val="0036471E"/>
    <w:rsid w:val="00364A53"/>
    <w:rsid w:val="00364D0A"/>
    <w:rsid w:val="003654CB"/>
    <w:rsid w:val="00365579"/>
    <w:rsid w:val="003659AE"/>
    <w:rsid w:val="00365AA9"/>
    <w:rsid w:val="00365D50"/>
    <w:rsid w:val="00365F86"/>
    <w:rsid w:val="00365F87"/>
    <w:rsid w:val="00366E89"/>
    <w:rsid w:val="00367215"/>
    <w:rsid w:val="003677F7"/>
    <w:rsid w:val="00367A8B"/>
    <w:rsid w:val="00367ADD"/>
    <w:rsid w:val="003705F4"/>
    <w:rsid w:val="00370D58"/>
    <w:rsid w:val="003712C4"/>
    <w:rsid w:val="00371316"/>
    <w:rsid w:val="00371EB7"/>
    <w:rsid w:val="00372AA1"/>
    <w:rsid w:val="00372EF0"/>
    <w:rsid w:val="003732A5"/>
    <w:rsid w:val="00373DC3"/>
    <w:rsid w:val="00374AB4"/>
    <w:rsid w:val="00374FA0"/>
    <w:rsid w:val="00376713"/>
    <w:rsid w:val="00377B26"/>
    <w:rsid w:val="003805F4"/>
    <w:rsid w:val="00381815"/>
    <w:rsid w:val="003819AF"/>
    <w:rsid w:val="003820E9"/>
    <w:rsid w:val="00382DE7"/>
    <w:rsid w:val="00384FFC"/>
    <w:rsid w:val="003864B9"/>
    <w:rsid w:val="003872FC"/>
    <w:rsid w:val="00387ADC"/>
    <w:rsid w:val="00390020"/>
    <w:rsid w:val="003903D6"/>
    <w:rsid w:val="00390EE6"/>
    <w:rsid w:val="0039118F"/>
    <w:rsid w:val="00392AD7"/>
    <w:rsid w:val="003938D9"/>
    <w:rsid w:val="00394274"/>
    <w:rsid w:val="00394376"/>
    <w:rsid w:val="003943FF"/>
    <w:rsid w:val="00395EAA"/>
    <w:rsid w:val="003974EB"/>
    <w:rsid w:val="00397C94"/>
    <w:rsid w:val="00397CC5"/>
    <w:rsid w:val="003A00CB"/>
    <w:rsid w:val="003A1582"/>
    <w:rsid w:val="003A2A50"/>
    <w:rsid w:val="003A376C"/>
    <w:rsid w:val="003A4077"/>
    <w:rsid w:val="003A417D"/>
    <w:rsid w:val="003A42E9"/>
    <w:rsid w:val="003A515E"/>
    <w:rsid w:val="003A5E1A"/>
    <w:rsid w:val="003A7695"/>
    <w:rsid w:val="003B09AD"/>
    <w:rsid w:val="003B0EF3"/>
    <w:rsid w:val="003B1E2D"/>
    <w:rsid w:val="003B1F18"/>
    <w:rsid w:val="003B2A20"/>
    <w:rsid w:val="003B5BF0"/>
    <w:rsid w:val="003B60BF"/>
    <w:rsid w:val="003B6BE3"/>
    <w:rsid w:val="003B7487"/>
    <w:rsid w:val="003C010C"/>
    <w:rsid w:val="003C095D"/>
    <w:rsid w:val="003C0A6C"/>
    <w:rsid w:val="003C14F8"/>
    <w:rsid w:val="003C2E63"/>
    <w:rsid w:val="003C4468"/>
    <w:rsid w:val="003C5416"/>
    <w:rsid w:val="003C5578"/>
    <w:rsid w:val="003C5A43"/>
    <w:rsid w:val="003D01B5"/>
    <w:rsid w:val="003D0519"/>
    <w:rsid w:val="003D0912"/>
    <w:rsid w:val="003D0FF6"/>
    <w:rsid w:val="003D262C"/>
    <w:rsid w:val="003D278D"/>
    <w:rsid w:val="003D38AF"/>
    <w:rsid w:val="003D3D5E"/>
    <w:rsid w:val="003D5FCF"/>
    <w:rsid w:val="003D6D61"/>
    <w:rsid w:val="003D7D30"/>
    <w:rsid w:val="003E091D"/>
    <w:rsid w:val="003E1667"/>
    <w:rsid w:val="003E1C53"/>
    <w:rsid w:val="003E2A69"/>
    <w:rsid w:val="003E2D49"/>
    <w:rsid w:val="003E2FD4"/>
    <w:rsid w:val="003E31AF"/>
    <w:rsid w:val="003E3E46"/>
    <w:rsid w:val="003E49F6"/>
    <w:rsid w:val="003E4DE0"/>
    <w:rsid w:val="003E543C"/>
    <w:rsid w:val="003E660F"/>
    <w:rsid w:val="003E6FC7"/>
    <w:rsid w:val="003F01D3"/>
    <w:rsid w:val="003F0841"/>
    <w:rsid w:val="003F10D8"/>
    <w:rsid w:val="003F23D3"/>
    <w:rsid w:val="003F27F8"/>
    <w:rsid w:val="003F3F08"/>
    <w:rsid w:val="003F49F1"/>
    <w:rsid w:val="003F509D"/>
    <w:rsid w:val="003F5CB7"/>
    <w:rsid w:val="003F5F8B"/>
    <w:rsid w:val="003F6272"/>
    <w:rsid w:val="003F7030"/>
    <w:rsid w:val="003F76FB"/>
    <w:rsid w:val="00400E72"/>
    <w:rsid w:val="00401400"/>
    <w:rsid w:val="00402649"/>
    <w:rsid w:val="0040312A"/>
    <w:rsid w:val="00403FDE"/>
    <w:rsid w:val="00404869"/>
    <w:rsid w:val="00405884"/>
    <w:rsid w:val="00406B8F"/>
    <w:rsid w:val="00407D39"/>
    <w:rsid w:val="00410B1D"/>
    <w:rsid w:val="00410B77"/>
    <w:rsid w:val="00411C80"/>
    <w:rsid w:val="00412227"/>
    <w:rsid w:val="00413AC8"/>
    <w:rsid w:val="00413B8F"/>
    <w:rsid w:val="0041477A"/>
    <w:rsid w:val="00414DA9"/>
    <w:rsid w:val="004167A3"/>
    <w:rsid w:val="00421588"/>
    <w:rsid w:val="00421621"/>
    <w:rsid w:val="00422AB9"/>
    <w:rsid w:val="00423E27"/>
    <w:rsid w:val="00430448"/>
    <w:rsid w:val="004305E5"/>
    <w:rsid w:val="00431AC9"/>
    <w:rsid w:val="004322AE"/>
    <w:rsid w:val="00432DAA"/>
    <w:rsid w:val="0043359C"/>
    <w:rsid w:val="00434305"/>
    <w:rsid w:val="00435DF7"/>
    <w:rsid w:val="00436A85"/>
    <w:rsid w:val="0044083F"/>
    <w:rsid w:val="00441AE7"/>
    <w:rsid w:val="00443958"/>
    <w:rsid w:val="00443DC7"/>
    <w:rsid w:val="00443EC6"/>
    <w:rsid w:val="00445574"/>
    <w:rsid w:val="004467FB"/>
    <w:rsid w:val="0045007F"/>
    <w:rsid w:val="0045240E"/>
    <w:rsid w:val="00452D6B"/>
    <w:rsid w:val="004534E4"/>
    <w:rsid w:val="00453904"/>
    <w:rsid w:val="00454484"/>
    <w:rsid w:val="0045517B"/>
    <w:rsid w:val="00455ED7"/>
    <w:rsid w:val="00456DE6"/>
    <w:rsid w:val="00457347"/>
    <w:rsid w:val="00462503"/>
    <w:rsid w:val="00462B02"/>
    <w:rsid w:val="00463B77"/>
    <w:rsid w:val="00463C7B"/>
    <w:rsid w:val="004644A6"/>
    <w:rsid w:val="00464A55"/>
    <w:rsid w:val="004659BD"/>
    <w:rsid w:val="00470775"/>
    <w:rsid w:val="00470C5C"/>
    <w:rsid w:val="00471C7D"/>
    <w:rsid w:val="00472E5D"/>
    <w:rsid w:val="0047323F"/>
    <w:rsid w:val="004746B1"/>
    <w:rsid w:val="0047583F"/>
    <w:rsid w:val="00475DE8"/>
    <w:rsid w:val="0047699B"/>
    <w:rsid w:val="00481C44"/>
    <w:rsid w:val="00484936"/>
    <w:rsid w:val="004855B1"/>
    <w:rsid w:val="00485C89"/>
    <w:rsid w:val="00485FCB"/>
    <w:rsid w:val="00486BE3"/>
    <w:rsid w:val="0048724A"/>
    <w:rsid w:val="004905E4"/>
    <w:rsid w:val="00490A89"/>
    <w:rsid w:val="00490AB4"/>
    <w:rsid w:val="00490C55"/>
    <w:rsid w:val="00491736"/>
    <w:rsid w:val="0049190D"/>
    <w:rsid w:val="00492F02"/>
    <w:rsid w:val="004939AE"/>
    <w:rsid w:val="00493F5E"/>
    <w:rsid w:val="0049402B"/>
    <w:rsid w:val="00494452"/>
    <w:rsid w:val="00495D42"/>
    <w:rsid w:val="004A0E90"/>
    <w:rsid w:val="004A12DF"/>
    <w:rsid w:val="004A1B31"/>
    <w:rsid w:val="004A1BA8"/>
    <w:rsid w:val="004A2D2E"/>
    <w:rsid w:val="004A32B5"/>
    <w:rsid w:val="004A4B57"/>
    <w:rsid w:val="004A56CC"/>
    <w:rsid w:val="004A63FA"/>
    <w:rsid w:val="004B0272"/>
    <w:rsid w:val="004B0A02"/>
    <w:rsid w:val="004B16A6"/>
    <w:rsid w:val="004B17D0"/>
    <w:rsid w:val="004B1FB8"/>
    <w:rsid w:val="004B2701"/>
    <w:rsid w:val="004B2E1B"/>
    <w:rsid w:val="004B3AA8"/>
    <w:rsid w:val="004B3E93"/>
    <w:rsid w:val="004B573B"/>
    <w:rsid w:val="004B57F9"/>
    <w:rsid w:val="004B5ED0"/>
    <w:rsid w:val="004B6B5B"/>
    <w:rsid w:val="004B7445"/>
    <w:rsid w:val="004C16A8"/>
    <w:rsid w:val="004C1FBC"/>
    <w:rsid w:val="004C3F1D"/>
    <w:rsid w:val="004C3FF6"/>
    <w:rsid w:val="004C458D"/>
    <w:rsid w:val="004C6BA9"/>
    <w:rsid w:val="004C7556"/>
    <w:rsid w:val="004C7E8B"/>
    <w:rsid w:val="004C7E9D"/>
    <w:rsid w:val="004C7F67"/>
    <w:rsid w:val="004D076D"/>
    <w:rsid w:val="004D08AF"/>
    <w:rsid w:val="004D0EF1"/>
    <w:rsid w:val="004D2253"/>
    <w:rsid w:val="004D2568"/>
    <w:rsid w:val="004D3B68"/>
    <w:rsid w:val="004D41C7"/>
    <w:rsid w:val="004D4406"/>
    <w:rsid w:val="004D7C42"/>
    <w:rsid w:val="004E0465"/>
    <w:rsid w:val="004E07EB"/>
    <w:rsid w:val="004E127B"/>
    <w:rsid w:val="004E1C0A"/>
    <w:rsid w:val="004E1E82"/>
    <w:rsid w:val="004E2AD9"/>
    <w:rsid w:val="004E30C5"/>
    <w:rsid w:val="004E3506"/>
    <w:rsid w:val="004E3AF9"/>
    <w:rsid w:val="004E3BA0"/>
    <w:rsid w:val="004E4AA5"/>
    <w:rsid w:val="004E4AEE"/>
    <w:rsid w:val="004E59E3"/>
    <w:rsid w:val="004E5BA5"/>
    <w:rsid w:val="004E67C0"/>
    <w:rsid w:val="004E6870"/>
    <w:rsid w:val="004E69FB"/>
    <w:rsid w:val="004E6AC5"/>
    <w:rsid w:val="004F0323"/>
    <w:rsid w:val="004F044E"/>
    <w:rsid w:val="004F0E59"/>
    <w:rsid w:val="004F391A"/>
    <w:rsid w:val="004F3CFB"/>
    <w:rsid w:val="004F6456"/>
    <w:rsid w:val="004F65F8"/>
    <w:rsid w:val="004F696E"/>
    <w:rsid w:val="004F6C71"/>
    <w:rsid w:val="004F705D"/>
    <w:rsid w:val="0050016C"/>
    <w:rsid w:val="00500798"/>
    <w:rsid w:val="00501139"/>
    <w:rsid w:val="0050347C"/>
    <w:rsid w:val="0050363E"/>
    <w:rsid w:val="005039BC"/>
    <w:rsid w:val="00503B21"/>
    <w:rsid w:val="00503E89"/>
    <w:rsid w:val="005040DB"/>
    <w:rsid w:val="005043BB"/>
    <w:rsid w:val="00504A3D"/>
    <w:rsid w:val="00505767"/>
    <w:rsid w:val="005073F0"/>
    <w:rsid w:val="005103C9"/>
    <w:rsid w:val="00510A7B"/>
    <w:rsid w:val="00510BC6"/>
    <w:rsid w:val="00512F6E"/>
    <w:rsid w:val="00513038"/>
    <w:rsid w:val="00514174"/>
    <w:rsid w:val="0051538B"/>
    <w:rsid w:val="00516088"/>
    <w:rsid w:val="00516B0B"/>
    <w:rsid w:val="00517C33"/>
    <w:rsid w:val="005220EC"/>
    <w:rsid w:val="0052394D"/>
    <w:rsid w:val="00523F95"/>
    <w:rsid w:val="00524690"/>
    <w:rsid w:val="00524D65"/>
    <w:rsid w:val="00525B16"/>
    <w:rsid w:val="005264FE"/>
    <w:rsid w:val="00530752"/>
    <w:rsid w:val="005314B6"/>
    <w:rsid w:val="00533D04"/>
    <w:rsid w:val="00534804"/>
    <w:rsid w:val="00534BDF"/>
    <w:rsid w:val="005354EA"/>
    <w:rsid w:val="0053585F"/>
    <w:rsid w:val="00535EC4"/>
    <w:rsid w:val="00535ED9"/>
    <w:rsid w:val="0053692B"/>
    <w:rsid w:val="00536D7A"/>
    <w:rsid w:val="00537DF1"/>
    <w:rsid w:val="005400AD"/>
    <w:rsid w:val="00540C2E"/>
    <w:rsid w:val="00541853"/>
    <w:rsid w:val="00542B0E"/>
    <w:rsid w:val="00543BDA"/>
    <w:rsid w:val="005441CC"/>
    <w:rsid w:val="00545274"/>
    <w:rsid w:val="005453B7"/>
    <w:rsid w:val="005458A1"/>
    <w:rsid w:val="005471C1"/>
    <w:rsid w:val="005479DA"/>
    <w:rsid w:val="00547BCC"/>
    <w:rsid w:val="00547CC6"/>
    <w:rsid w:val="0055013B"/>
    <w:rsid w:val="00550E9F"/>
    <w:rsid w:val="00551F6F"/>
    <w:rsid w:val="00555044"/>
    <w:rsid w:val="00561475"/>
    <w:rsid w:val="0056278E"/>
    <w:rsid w:val="0056487B"/>
    <w:rsid w:val="00564FB9"/>
    <w:rsid w:val="005654D5"/>
    <w:rsid w:val="00565F95"/>
    <w:rsid w:val="00567012"/>
    <w:rsid w:val="0057067E"/>
    <w:rsid w:val="00570ED6"/>
    <w:rsid w:val="00572514"/>
    <w:rsid w:val="00572527"/>
    <w:rsid w:val="00573D9E"/>
    <w:rsid w:val="00573ED5"/>
    <w:rsid w:val="0057685C"/>
    <w:rsid w:val="005801E3"/>
    <w:rsid w:val="00581802"/>
    <w:rsid w:val="00582E92"/>
    <w:rsid w:val="00582FA4"/>
    <w:rsid w:val="005836A8"/>
    <w:rsid w:val="0058409C"/>
    <w:rsid w:val="00584262"/>
    <w:rsid w:val="005861EE"/>
    <w:rsid w:val="00586630"/>
    <w:rsid w:val="00586F3A"/>
    <w:rsid w:val="0058714D"/>
    <w:rsid w:val="005874A2"/>
    <w:rsid w:val="00587ADD"/>
    <w:rsid w:val="0059106D"/>
    <w:rsid w:val="00592395"/>
    <w:rsid w:val="00593998"/>
    <w:rsid w:val="00596160"/>
    <w:rsid w:val="00596564"/>
    <w:rsid w:val="005966E2"/>
    <w:rsid w:val="00597007"/>
    <w:rsid w:val="005A0966"/>
    <w:rsid w:val="005A11B7"/>
    <w:rsid w:val="005A1E78"/>
    <w:rsid w:val="005A260B"/>
    <w:rsid w:val="005A4A1B"/>
    <w:rsid w:val="005A4B43"/>
    <w:rsid w:val="005A5956"/>
    <w:rsid w:val="005A5E0A"/>
    <w:rsid w:val="005A6BD7"/>
    <w:rsid w:val="005A7830"/>
    <w:rsid w:val="005A7FCE"/>
    <w:rsid w:val="005B086F"/>
    <w:rsid w:val="005B0F3F"/>
    <w:rsid w:val="005B11C7"/>
    <w:rsid w:val="005B41A5"/>
    <w:rsid w:val="005B4903"/>
    <w:rsid w:val="005B51CE"/>
    <w:rsid w:val="005B5885"/>
    <w:rsid w:val="005B5CD7"/>
    <w:rsid w:val="005B6CF6"/>
    <w:rsid w:val="005B7422"/>
    <w:rsid w:val="005C29B8"/>
    <w:rsid w:val="005C4EB3"/>
    <w:rsid w:val="005C5F21"/>
    <w:rsid w:val="005C646D"/>
    <w:rsid w:val="005C648B"/>
    <w:rsid w:val="005C7156"/>
    <w:rsid w:val="005C7F6F"/>
    <w:rsid w:val="005D030B"/>
    <w:rsid w:val="005D0C75"/>
    <w:rsid w:val="005D1B41"/>
    <w:rsid w:val="005D21B1"/>
    <w:rsid w:val="005D285C"/>
    <w:rsid w:val="005D2A8B"/>
    <w:rsid w:val="005D2F43"/>
    <w:rsid w:val="005D3601"/>
    <w:rsid w:val="005D36F7"/>
    <w:rsid w:val="005D4171"/>
    <w:rsid w:val="005D4C2D"/>
    <w:rsid w:val="005D4F3A"/>
    <w:rsid w:val="005D5A0D"/>
    <w:rsid w:val="005D6243"/>
    <w:rsid w:val="005D69F7"/>
    <w:rsid w:val="005D6A95"/>
    <w:rsid w:val="005D6B2C"/>
    <w:rsid w:val="005D6D9C"/>
    <w:rsid w:val="005E2335"/>
    <w:rsid w:val="005E279B"/>
    <w:rsid w:val="005E34CA"/>
    <w:rsid w:val="005E3C18"/>
    <w:rsid w:val="005E3CCC"/>
    <w:rsid w:val="005E6812"/>
    <w:rsid w:val="005E7881"/>
    <w:rsid w:val="005E78E0"/>
    <w:rsid w:val="005F08E9"/>
    <w:rsid w:val="005F0D9C"/>
    <w:rsid w:val="005F284E"/>
    <w:rsid w:val="005F6EDD"/>
    <w:rsid w:val="00600453"/>
    <w:rsid w:val="006015CE"/>
    <w:rsid w:val="00602E94"/>
    <w:rsid w:val="00603FF5"/>
    <w:rsid w:val="00604784"/>
    <w:rsid w:val="00606419"/>
    <w:rsid w:val="00607BD9"/>
    <w:rsid w:val="00607D29"/>
    <w:rsid w:val="00612952"/>
    <w:rsid w:val="00614002"/>
    <w:rsid w:val="00614CC1"/>
    <w:rsid w:val="00615A9D"/>
    <w:rsid w:val="00617387"/>
    <w:rsid w:val="006205D6"/>
    <w:rsid w:val="006241F9"/>
    <w:rsid w:val="00625166"/>
    <w:rsid w:val="006252D8"/>
    <w:rsid w:val="006259BC"/>
    <w:rsid w:val="0062636B"/>
    <w:rsid w:val="00631234"/>
    <w:rsid w:val="00631A8D"/>
    <w:rsid w:val="00632182"/>
    <w:rsid w:val="00632AE0"/>
    <w:rsid w:val="00633C17"/>
    <w:rsid w:val="00634D9E"/>
    <w:rsid w:val="0063590F"/>
    <w:rsid w:val="006362DA"/>
    <w:rsid w:val="00636E3E"/>
    <w:rsid w:val="00637862"/>
    <w:rsid w:val="006379F7"/>
    <w:rsid w:val="00637E4D"/>
    <w:rsid w:val="00640620"/>
    <w:rsid w:val="00641A1F"/>
    <w:rsid w:val="00642A41"/>
    <w:rsid w:val="00645558"/>
    <w:rsid w:val="00645904"/>
    <w:rsid w:val="00647191"/>
    <w:rsid w:val="00651004"/>
    <w:rsid w:val="00651ACB"/>
    <w:rsid w:val="00651C47"/>
    <w:rsid w:val="006525C3"/>
    <w:rsid w:val="00652AB2"/>
    <w:rsid w:val="00653FED"/>
    <w:rsid w:val="006543D2"/>
    <w:rsid w:val="00654EC0"/>
    <w:rsid w:val="0065525B"/>
    <w:rsid w:val="00655D4F"/>
    <w:rsid w:val="00656D29"/>
    <w:rsid w:val="00657826"/>
    <w:rsid w:val="00661C54"/>
    <w:rsid w:val="00662CB0"/>
    <w:rsid w:val="00663706"/>
    <w:rsid w:val="00663C92"/>
    <w:rsid w:val="006640E5"/>
    <w:rsid w:val="006646F1"/>
    <w:rsid w:val="00664929"/>
    <w:rsid w:val="00664F62"/>
    <w:rsid w:val="006655E1"/>
    <w:rsid w:val="0067123A"/>
    <w:rsid w:val="00672060"/>
    <w:rsid w:val="006727F9"/>
    <w:rsid w:val="00672BFD"/>
    <w:rsid w:val="00676D2B"/>
    <w:rsid w:val="006770F4"/>
    <w:rsid w:val="00677A84"/>
    <w:rsid w:val="0068026D"/>
    <w:rsid w:val="006805DE"/>
    <w:rsid w:val="00680A27"/>
    <w:rsid w:val="00681002"/>
    <w:rsid w:val="006816A4"/>
    <w:rsid w:val="006819B8"/>
    <w:rsid w:val="006821C8"/>
    <w:rsid w:val="006840A6"/>
    <w:rsid w:val="006850CD"/>
    <w:rsid w:val="006856D5"/>
    <w:rsid w:val="00685AAB"/>
    <w:rsid w:val="00687E14"/>
    <w:rsid w:val="0069071F"/>
    <w:rsid w:val="00692537"/>
    <w:rsid w:val="006A07AA"/>
    <w:rsid w:val="006A0CBF"/>
    <w:rsid w:val="006A25E5"/>
    <w:rsid w:val="006A2B46"/>
    <w:rsid w:val="006A336D"/>
    <w:rsid w:val="006A37B9"/>
    <w:rsid w:val="006A633B"/>
    <w:rsid w:val="006B002D"/>
    <w:rsid w:val="006B0D19"/>
    <w:rsid w:val="006B1326"/>
    <w:rsid w:val="006B14D3"/>
    <w:rsid w:val="006B2672"/>
    <w:rsid w:val="006B2842"/>
    <w:rsid w:val="006B4000"/>
    <w:rsid w:val="006B54BF"/>
    <w:rsid w:val="006B5F44"/>
    <w:rsid w:val="006B5F90"/>
    <w:rsid w:val="006B62E4"/>
    <w:rsid w:val="006B6711"/>
    <w:rsid w:val="006B6F64"/>
    <w:rsid w:val="006C1BBA"/>
    <w:rsid w:val="006C2079"/>
    <w:rsid w:val="006C57F5"/>
    <w:rsid w:val="006C5A62"/>
    <w:rsid w:val="006C5D68"/>
    <w:rsid w:val="006C6105"/>
    <w:rsid w:val="006C62BC"/>
    <w:rsid w:val="006C64DD"/>
    <w:rsid w:val="006C6976"/>
    <w:rsid w:val="006C6DD0"/>
    <w:rsid w:val="006D04EA"/>
    <w:rsid w:val="006D16C4"/>
    <w:rsid w:val="006D1CAB"/>
    <w:rsid w:val="006D326F"/>
    <w:rsid w:val="006D3B26"/>
    <w:rsid w:val="006D3E96"/>
    <w:rsid w:val="006D4515"/>
    <w:rsid w:val="006D4BB1"/>
    <w:rsid w:val="006D6593"/>
    <w:rsid w:val="006E0318"/>
    <w:rsid w:val="006E0B94"/>
    <w:rsid w:val="006E1E24"/>
    <w:rsid w:val="006E3696"/>
    <w:rsid w:val="006E405E"/>
    <w:rsid w:val="006E4494"/>
    <w:rsid w:val="006E5F66"/>
    <w:rsid w:val="006E7ACA"/>
    <w:rsid w:val="006F03A8"/>
    <w:rsid w:val="006F0469"/>
    <w:rsid w:val="006F063A"/>
    <w:rsid w:val="006F1714"/>
    <w:rsid w:val="006F2ACA"/>
    <w:rsid w:val="006F2ADC"/>
    <w:rsid w:val="006F2BFE"/>
    <w:rsid w:val="006F31E9"/>
    <w:rsid w:val="006F3962"/>
    <w:rsid w:val="006F6265"/>
    <w:rsid w:val="006F6284"/>
    <w:rsid w:val="006F69AC"/>
    <w:rsid w:val="007002C5"/>
    <w:rsid w:val="00701ED8"/>
    <w:rsid w:val="0070389A"/>
    <w:rsid w:val="00704332"/>
    <w:rsid w:val="00704387"/>
    <w:rsid w:val="00706362"/>
    <w:rsid w:val="00707669"/>
    <w:rsid w:val="00710075"/>
    <w:rsid w:val="00711CBA"/>
    <w:rsid w:val="00711FB5"/>
    <w:rsid w:val="00712A01"/>
    <w:rsid w:val="0071363F"/>
    <w:rsid w:val="00714F58"/>
    <w:rsid w:val="00715B4B"/>
    <w:rsid w:val="00715EF1"/>
    <w:rsid w:val="00716092"/>
    <w:rsid w:val="007215BD"/>
    <w:rsid w:val="00722FBF"/>
    <w:rsid w:val="00722FC2"/>
    <w:rsid w:val="00723C9C"/>
    <w:rsid w:val="00724E1B"/>
    <w:rsid w:val="0072577F"/>
    <w:rsid w:val="00725949"/>
    <w:rsid w:val="00726E8E"/>
    <w:rsid w:val="00727FA2"/>
    <w:rsid w:val="007322D9"/>
    <w:rsid w:val="00732BC0"/>
    <w:rsid w:val="007330B0"/>
    <w:rsid w:val="007331C5"/>
    <w:rsid w:val="007360E8"/>
    <w:rsid w:val="007367BD"/>
    <w:rsid w:val="0073720F"/>
    <w:rsid w:val="00737796"/>
    <w:rsid w:val="0074165C"/>
    <w:rsid w:val="00741FF1"/>
    <w:rsid w:val="00742C35"/>
    <w:rsid w:val="007432CA"/>
    <w:rsid w:val="007439EB"/>
    <w:rsid w:val="00743CB4"/>
    <w:rsid w:val="00743F0A"/>
    <w:rsid w:val="0074403D"/>
    <w:rsid w:val="007444E8"/>
    <w:rsid w:val="0074548E"/>
    <w:rsid w:val="00745648"/>
    <w:rsid w:val="00745773"/>
    <w:rsid w:val="00746800"/>
    <w:rsid w:val="007501A8"/>
    <w:rsid w:val="00750D61"/>
    <w:rsid w:val="00750EE1"/>
    <w:rsid w:val="00751D99"/>
    <w:rsid w:val="00752550"/>
    <w:rsid w:val="00752B4D"/>
    <w:rsid w:val="00752F38"/>
    <w:rsid w:val="00755395"/>
    <w:rsid w:val="00755402"/>
    <w:rsid w:val="00756B26"/>
    <w:rsid w:val="00756EDF"/>
    <w:rsid w:val="00757330"/>
    <w:rsid w:val="007600E3"/>
    <w:rsid w:val="007603C2"/>
    <w:rsid w:val="00763E1E"/>
    <w:rsid w:val="007640BA"/>
    <w:rsid w:val="007640CD"/>
    <w:rsid w:val="00764992"/>
    <w:rsid w:val="00764FBD"/>
    <w:rsid w:val="00765C43"/>
    <w:rsid w:val="00765EFB"/>
    <w:rsid w:val="00766FA7"/>
    <w:rsid w:val="007671CA"/>
    <w:rsid w:val="00767C61"/>
    <w:rsid w:val="0077008A"/>
    <w:rsid w:val="0077036F"/>
    <w:rsid w:val="0077109C"/>
    <w:rsid w:val="00773C1F"/>
    <w:rsid w:val="00774DA4"/>
    <w:rsid w:val="00774EF0"/>
    <w:rsid w:val="00775037"/>
    <w:rsid w:val="00776599"/>
    <w:rsid w:val="0077762E"/>
    <w:rsid w:val="0078114B"/>
    <w:rsid w:val="00781DD2"/>
    <w:rsid w:val="00782553"/>
    <w:rsid w:val="00783ECF"/>
    <w:rsid w:val="0078413A"/>
    <w:rsid w:val="00786E82"/>
    <w:rsid w:val="0078710F"/>
    <w:rsid w:val="00791B48"/>
    <w:rsid w:val="00791CA2"/>
    <w:rsid w:val="0079357B"/>
    <w:rsid w:val="0079488F"/>
    <w:rsid w:val="007959E8"/>
    <w:rsid w:val="00795E9C"/>
    <w:rsid w:val="00796D86"/>
    <w:rsid w:val="00796DAD"/>
    <w:rsid w:val="00797B29"/>
    <w:rsid w:val="00797CA2"/>
    <w:rsid w:val="007A0521"/>
    <w:rsid w:val="007A2E12"/>
    <w:rsid w:val="007A3475"/>
    <w:rsid w:val="007A41C8"/>
    <w:rsid w:val="007A448B"/>
    <w:rsid w:val="007A4561"/>
    <w:rsid w:val="007A54CE"/>
    <w:rsid w:val="007A6FD9"/>
    <w:rsid w:val="007A7FFA"/>
    <w:rsid w:val="007B04EB"/>
    <w:rsid w:val="007B0D4F"/>
    <w:rsid w:val="007B5A3D"/>
    <w:rsid w:val="007B5B95"/>
    <w:rsid w:val="007B68EA"/>
    <w:rsid w:val="007B7453"/>
    <w:rsid w:val="007C0CFF"/>
    <w:rsid w:val="007C1296"/>
    <w:rsid w:val="007C2D89"/>
    <w:rsid w:val="007C3C23"/>
    <w:rsid w:val="007C4593"/>
    <w:rsid w:val="007C5309"/>
    <w:rsid w:val="007C6069"/>
    <w:rsid w:val="007C7E71"/>
    <w:rsid w:val="007D06C4"/>
    <w:rsid w:val="007D1168"/>
    <w:rsid w:val="007D1352"/>
    <w:rsid w:val="007D1910"/>
    <w:rsid w:val="007D1E37"/>
    <w:rsid w:val="007D2508"/>
    <w:rsid w:val="007D346A"/>
    <w:rsid w:val="007D3B2D"/>
    <w:rsid w:val="007D56DB"/>
    <w:rsid w:val="007D6518"/>
    <w:rsid w:val="007D69A2"/>
    <w:rsid w:val="007D76BD"/>
    <w:rsid w:val="007D7B5F"/>
    <w:rsid w:val="007E0BF1"/>
    <w:rsid w:val="007E157E"/>
    <w:rsid w:val="007E32F4"/>
    <w:rsid w:val="007E6A72"/>
    <w:rsid w:val="007F0ED8"/>
    <w:rsid w:val="007F0F63"/>
    <w:rsid w:val="007F16D5"/>
    <w:rsid w:val="007F656E"/>
    <w:rsid w:val="007F6894"/>
    <w:rsid w:val="007F75CE"/>
    <w:rsid w:val="007F75EB"/>
    <w:rsid w:val="00800D55"/>
    <w:rsid w:val="008013A4"/>
    <w:rsid w:val="008027CE"/>
    <w:rsid w:val="00802F42"/>
    <w:rsid w:val="00802F94"/>
    <w:rsid w:val="00804089"/>
    <w:rsid w:val="00804383"/>
    <w:rsid w:val="00804BB7"/>
    <w:rsid w:val="00804D41"/>
    <w:rsid w:val="00805C6A"/>
    <w:rsid w:val="008061C9"/>
    <w:rsid w:val="00807C30"/>
    <w:rsid w:val="00810257"/>
    <w:rsid w:val="008104F5"/>
    <w:rsid w:val="0081057A"/>
    <w:rsid w:val="00811072"/>
    <w:rsid w:val="00811369"/>
    <w:rsid w:val="008116BB"/>
    <w:rsid w:val="00812F8E"/>
    <w:rsid w:val="00813A38"/>
    <w:rsid w:val="00813D41"/>
    <w:rsid w:val="00814E00"/>
    <w:rsid w:val="00815419"/>
    <w:rsid w:val="008163C8"/>
    <w:rsid w:val="008164A1"/>
    <w:rsid w:val="00817325"/>
    <w:rsid w:val="008209E6"/>
    <w:rsid w:val="008228F0"/>
    <w:rsid w:val="00823303"/>
    <w:rsid w:val="008233B2"/>
    <w:rsid w:val="00823A9F"/>
    <w:rsid w:val="00823C85"/>
    <w:rsid w:val="00825138"/>
    <w:rsid w:val="008269DD"/>
    <w:rsid w:val="00826E27"/>
    <w:rsid w:val="00827D94"/>
    <w:rsid w:val="00827FAD"/>
    <w:rsid w:val="00830621"/>
    <w:rsid w:val="008332B6"/>
    <w:rsid w:val="0083348C"/>
    <w:rsid w:val="00834D63"/>
    <w:rsid w:val="008373D3"/>
    <w:rsid w:val="00840617"/>
    <w:rsid w:val="00840982"/>
    <w:rsid w:val="00840F84"/>
    <w:rsid w:val="00842A47"/>
    <w:rsid w:val="00842A7F"/>
    <w:rsid w:val="0084369B"/>
    <w:rsid w:val="00843C13"/>
    <w:rsid w:val="00843F36"/>
    <w:rsid w:val="00844B61"/>
    <w:rsid w:val="008454F8"/>
    <w:rsid w:val="00845781"/>
    <w:rsid w:val="00846E07"/>
    <w:rsid w:val="0085173A"/>
    <w:rsid w:val="008603CE"/>
    <w:rsid w:val="00860BB9"/>
    <w:rsid w:val="008620FC"/>
    <w:rsid w:val="008627A5"/>
    <w:rsid w:val="008632BB"/>
    <w:rsid w:val="00863565"/>
    <w:rsid w:val="00863E05"/>
    <w:rsid w:val="00865ACA"/>
    <w:rsid w:val="00865D28"/>
    <w:rsid w:val="00865F85"/>
    <w:rsid w:val="00867C10"/>
    <w:rsid w:val="00870439"/>
    <w:rsid w:val="00870DA1"/>
    <w:rsid w:val="00871DA1"/>
    <w:rsid w:val="008721CD"/>
    <w:rsid w:val="00873A78"/>
    <w:rsid w:val="00874F2E"/>
    <w:rsid w:val="00875BD0"/>
    <w:rsid w:val="0087671F"/>
    <w:rsid w:val="00876ED8"/>
    <w:rsid w:val="0087711C"/>
    <w:rsid w:val="00877BA5"/>
    <w:rsid w:val="00880805"/>
    <w:rsid w:val="008818C1"/>
    <w:rsid w:val="0088227D"/>
    <w:rsid w:val="00883F93"/>
    <w:rsid w:val="00884DB3"/>
    <w:rsid w:val="00885A9D"/>
    <w:rsid w:val="008864F6"/>
    <w:rsid w:val="00886EF0"/>
    <w:rsid w:val="0088759F"/>
    <w:rsid w:val="00887AC4"/>
    <w:rsid w:val="00887BD5"/>
    <w:rsid w:val="0089049D"/>
    <w:rsid w:val="00891127"/>
    <w:rsid w:val="008911E7"/>
    <w:rsid w:val="008928C9"/>
    <w:rsid w:val="008930CB"/>
    <w:rsid w:val="008934AA"/>
    <w:rsid w:val="008938DC"/>
    <w:rsid w:val="00893FD1"/>
    <w:rsid w:val="00894836"/>
    <w:rsid w:val="008948CA"/>
    <w:rsid w:val="00895172"/>
    <w:rsid w:val="00895680"/>
    <w:rsid w:val="00896DFF"/>
    <w:rsid w:val="008972DB"/>
    <w:rsid w:val="0089762C"/>
    <w:rsid w:val="008A1893"/>
    <w:rsid w:val="008A1AF6"/>
    <w:rsid w:val="008A4AF2"/>
    <w:rsid w:val="008A57E6"/>
    <w:rsid w:val="008A6F81"/>
    <w:rsid w:val="008A74BE"/>
    <w:rsid w:val="008A769A"/>
    <w:rsid w:val="008A7FA7"/>
    <w:rsid w:val="008B0C9C"/>
    <w:rsid w:val="008B166D"/>
    <w:rsid w:val="008B17F4"/>
    <w:rsid w:val="008B2C82"/>
    <w:rsid w:val="008B3615"/>
    <w:rsid w:val="008B4AC4"/>
    <w:rsid w:val="008B50C8"/>
    <w:rsid w:val="008B5281"/>
    <w:rsid w:val="008B7E05"/>
    <w:rsid w:val="008C0E32"/>
    <w:rsid w:val="008C1797"/>
    <w:rsid w:val="008C219C"/>
    <w:rsid w:val="008C2939"/>
    <w:rsid w:val="008C475E"/>
    <w:rsid w:val="008C560E"/>
    <w:rsid w:val="008C619A"/>
    <w:rsid w:val="008C715B"/>
    <w:rsid w:val="008C7FF5"/>
    <w:rsid w:val="008D0CE8"/>
    <w:rsid w:val="008D2D1D"/>
    <w:rsid w:val="008D453D"/>
    <w:rsid w:val="008D496B"/>
    <w:rsid w:val="008D53AD"/>
    <w:rsid w:val="008D562B"/>
    <w:rsid w:val="008D5733"/>
    <w:rsid w:val="008D622B"/>
    <w:rsid w:val="008D666C"/>
    <w:rsid w:val="008D7B54"/>
    <w:rsid w:val="008E0C9D"/>
    <w:rsid w:val="008E1648"/>
    <w:rsid w:val="008E17EF"/>
    <w:rsid w:val="008E1B3E"/>
    <w:rsid w:val="008E2319"/>
    <w:rsid w:val="008E27FF"/>
    <w:rsid w:val="008E4A11"/>
    <w:rsid w:val="008E4BB6"/>
    <w:rsid w:val="008E5518"/>
    <w:rsid w:val="008E6A84"/>
    <w:rsid w:val="008E6B5B"/>
    <w:rsid w:val="008E753A"/>
    <w:rsid w:val="008F00CF"/>
    <w:rsid w:val="008F0CDC"/>
    <w:rsid w:val="008F17A3"/>
    <w:rsid w:val="008F1ED3"/>
    <w:rsid w:val="008F4C29"/>
    <w:rsid w:val="008F4F0C"/>
    <w:rsid w:val="008F70BD"/>
    <w:rsid w:val="008F71AB"/>
    <w:rsid w:val="008F788F"/>
    <w:rsid w:val="008F7EA2"/>
    <w:rsid w:val="00900E5E"/>
    <w:rsid w:val="00902722"/>
    <w:rsid w:val="009027BC"/>
    <w:rsid w:val="0090436B"/>
    <w:rsid w:val="009048A4"/>
    <w:rsid w:val="00904F37"/>
    <w:rsid w:val="0090566E"/>
    <w:rsid w:val="009062E6"/>
    <w:rsid w:val="009072CD"/>
    <w:rsid w:val="00910476"/>
    <w:rsid w:val="0091066E"/>
    <w:rsid w:val="00911BE5"/>
    <w:rsid w:val="009129EE"/>
    <w:rsid w:val="00913CA9"/>
    <w:rsid w:val="009145AE"/>
    <w:rsid w:val="009146CE"/>
    <w:rsid w:val="00914CA7"/>
    <w:rsid w:val="00915AB6"/>
    <w:rsid w:val="00915C3E"/>
    <w:rsid w:val="00915E4E"/>
    <w:rsid w:val="009161A8"/>
    <w:rsid w:val="00916554"/>
    <w:rsid w:val="00916EAD"/>
    <w:rsid w:val="00920113"/>
    <w:rsid w:val="00923395"/>
    <w:rsid w:val="00923743"/>
    <w:rsid w:val="009245F5"/>
    <w:rsid w:val="009249EC"/>
    <w:rsid w:val="009268A5"/>
    <w:rsid w:val="00926C1E"/>
    <w:rsid w:val="009273B3"/>
    <w:rsid w:val="00930352"/>
    <w:rsid w:val="009305B5"/>
    <w:rsid w:val="00932138"/>
    <w:rsid w:val="009373AF"/>
    <w:rsid w:val="00941327"/>
    <w:rsid w:val="0094145D"/>
    <w:rsid w:val="009429D5"/>
    <w:rsid w:val="00942BF1"/>
    <w:rsid w:val="00945180"/>
    <w:rsid w:val="00945428"/>
    <w:rsid w:val="0094607B"/>
    <w:rsid w:val="00950F6F"/>
    <w:rsid w:val="00951E98"/>
    <w:rsid w:val="00952A75"/>
    <w:rsid w:val="00953604"/>
    <w:rsid w:val="0095496B"/>
    <w:rsid w:val="00956CCF"/>
    <w:rsid w:val="00957D5C"/>
    <w:rsid w:val="00960768"/>
    <w:rsid w:val="00960891"/>
    <w:rsid w:val="009610DC"/>
    <w:rsid w:val="009613C7"/>
    <w:rsid w:val="00961490"/>
    <w:rsid w:val="0096381A"/>
    <w:rsid w:val="00963D65"/>
    <w:rsid w:val="00964A1E"/>
    <w:rsid w:val="00965E04"/>
    <w:rsid w:val="009674AD"/>
    <w:rsid w:val="00970CDC"/>
    <w:rsid w:val="00972840"/>
    <w:rsid w:val="00973721"/>
    <w:rsid w:val="00973820"/>
    <w:rsid w:val="00975E37"/>
    <w:rsid w:val="00977010"/>
    <w:rsid w:val="00977758"/>
    <w:rsid w:val="00977865"/>
    <w:rsid w:val="00977D02"/>
    <w:rsid w:val="0098050A"/>
    <w:rsid w:val="009809BB"/>
    <w:rsid w:val="0098364B"/>
    <w:rsid w:val="00983D8F"/>
    <w:rsid w:val="00985476"/>
    <w:rsid w:val="00987317"/>
    <w:rsid w:val="009904FB"/>
    <w:rsid w:val="009910D5"/>
    <w:rsid w:val="009911AF"/>
    <w:rsid w:val="0099133F"/>
    <w:rsid w:val="00991875"/>
    <w:rsid w:val="00991F92"/>
    <w:rsid w:val="009922C9"/>
    <w:rsid w:val="00992985"/>
    <w:rsid w:val="009933A5"/>
    <w:rsid w:val="00993889"/>
    <w:rsid w:val="0099551B"/>
    <w:rsid w:val="00996872"/>
    <w:rsid w:val="00997BF1"/>
    <w:rsid w:val="009A086E"/>
    <w:rsid w:val="009A089C"/>
    <w:rsid w:val="009A118E"/>
    <w:rsid w:val="009A21CD"/>
    <w:rsid w:val="009A278C"/>
    <w:rsid w:val="009A2BC2"/>
    <w:rsid w:val="009A2F8F"/>
    <w:rsid w:val="009A34F4"/>
    <w:rsid w:val="009A42C1"/>
    <w:rsid w:val="009A4B8F"/>
    <w:rsid w:val="009A5153"/>
    <w:rsid w:val="009A5429"/>
    <w:rsid w:val="009A5BCB"/>
    <w:rsid w:val="009A686A"/>
    <w:rsid w:val="009A72AD"/>
    <w:rsid w:val="009B09E0"/>
    <w:rsid w:val="009B0BC5"/>
    <w:rsid w:val="009B1247"/>
    <w:rsid w:val="009B1781"/>
    <w:rsid w:val="009B25A8"/>
    <w:rsid w:val="009B3758"/>
    <w:rsid w:val="009B4B2B"/>
    <w:rsid w:val="009B6029"/>
    <w:rsid w:val="009B6971"/>
    <w:rsid w:val="009C018D"/>
    <w:rsid w:val="009C1E30"/>
    <w:rsid w:val="009C27F1"/>
    <w:rsid w:val="009C3152"/>
    <w:rsid w:val="009C4CFA"/>
    <w:rsid w:val="009C5070"/>
    <w:rsid w:val="009D112C"/>
    <w:rsid w:val="009D17E9"/>
    <w:rsid w:val="009D196C"/>
    <w:rsid w:val="009D21AB"/>
    <w:rsid w:val="009D2665"/>
    <w:rsid w:val="009D2FC9"/>
    <w:rsid w:val="009D3281"/>
    <w:rsid w:val="009D440C"/>
    <w:rsid w:val="009D47FA"/>
    <w:rsid w:val="009D4C5B"/>
    <w:rsid w:val="009D50D2"/>
    <w:rsid w:val="009D6BCA"/>
    <w:rsid w:val="009E0F62"/>
    <w:rsid w:val="009E1688"/>
    <w:rsid w:val="009E3A73"/>
    <w:rsid w:val="009E4A58"/>
    <w:rsid w:val="009E5A2D"/>
    <w:rsid w:val="009E5AB2"/>
    <w:rsid w:val="009E6219"/>
    <w:rsid w:val="009E7A9E"/>
    <w:rsid w:val="009E7CCD"/>
    <w:rsid w:val="009F008F"/>
    <w:rsid w:val="009F03B3"/>
    <w:rsid w:val="009F272A"/>
    <w:rsid w:val="009F37DB"/>
    <w:rsid w:val="009F3883"/>
    <w:rsid w:val="009F621C"/>
    <w:rsid w:val="00A0096C"/>
    <w:rsid w:val="00A0148B"/>
    <w:rsid w:val="00A01757"/>
    <w:rsid w:val="00A028C0"/>
    <w:rsid w:val="00A02BAE"/>
    <w:rsid w:val="00A02F1E"/>
    <w:rsid w:val="00A03A15"/>
    <w:rsid w:val="00A06A6B"/>
    <w:rsid w:val="00A06DA8"/>
    <w:rsid w:val="00A07E47"/>
    <w:rsid w:val="00A1075F"/>
    <w:rsid w:val="00A109FD"/>
    <w:rsid w:val="00A12847"/>
    <w:rsid w:val="00A129B0"/>
    <w:rsid w:val="00A129D0"/>
    <w:rsid w:val="00A12C33"/>
    <w:rsid w:val="00A138BA"/>
    <w:rsid w:val="00A149F8"/>
    <w:rsid w:val="00A14C8E"/>
    <w:rsid w:val="00A14D0C"/>
    <w:rsid w:val="00A151DB"/>
    <w:rsid w:val="00A153D9"/>
    <w:rsid w:val="00A15C62"/>
    <w:rsid w:val="00A15D42"/>
    <w:rsid w:val="00A15F09"/>
    <w:rsid w:val="00A169B6"/>
    <w:rsid w:val="00A179C3"/>
    <w:rsid w:val="00A2104C"/>
    <w:rsid w:val="00A2271D"/>
    <w:rsid w:val="00A237D5"/>
    <w:rsid w:val="00A2440A"/>
    <w:rsid w:val="00A30EFC"/>
    <w:rsid w:val="00A31984"/>
    <w:rsid w:val="00A32D73"/>
    <w:rsid w:val="00A3367B"/>
    <w:rsid w:val="00A33C72"/>
    <w:rsid w:val="00A34128"/>
    <w:rsid w:val="00A3597D"/>
    <w:rsid w:val="00A36DD1"/>
    <w:rsid w:val="00A4006C"/>
    <w:rsid w:val="00A40091"/>
    <w:rsid w:val="00A4030F"/>
    <w:rsid w:val="00A40734"/>
    <w:rsid w:val="00A41C79"/>
    <w:rsid w:val="00A41CB5"/>
    <w:rsid w:val="00A42CDF"/>
    <w:rsid w:val="00A4452E"/>
    <w:rsid w:val="00A4472C"/>
    <w:rsid w:val="00A44E69"/>
    <w:rsid w:val="00A4661E"/>
    <w:rsid w:val="00A51383"/>
    <w:rsid w:val="00A5240A"/>
    <w:rsid w:val="00A53D2C"/>
    <w:rsid w:val="00A541CA"/>
    <w:rsid w:val="00A55BD6"/>
    <w:rsid w:val="00A55D50"/>
    <w:rsid w:val="00A57142"/>
    <w:rsid w:val="00A6198A"/>
    <w:rsid w:val="00A633B6"/>
    <w:rsid w:val="00A64667"/>
    <w:rsid w:val="00A648CD"/>
    <w:rsid w:val="00A6537A"/>
    <w:rsid w:val="00A65CB0"/>
    <w:rsid w:val="00A67072"/>
    <w:rsid w:val="00A67838"/>
    <w:rsid w:val="00A67866"/>
    <w:rsid w:val="00A70B07"/>
    <w:rsid w:val="00A71536"/>
    <w:rsid w:val="00A72050"/>
    <w:rsid w:val="00A723F8"/>
    <w:rsid w:val="00A74062"/>
    <w:rsid w:val="00A74C65"/>
    <w:rsid w:val="00A76BCA"/>
    <w:rsid w:val="00A77CCB"/>
    <w:rsid w:val="00A83D8D"/>
    <w:rsid w:val="00A8446B"/>
    <w:rsid w:val="00A8473F"/>
    <w:rsid w:val="00A84C10"/>
    <w:rsid w:val="00A861D5"/>
    <w:rsid w:val="00A862D6"/>
    <w:rsid w:val="00A863D5"/>
    <w:rsid w:val="00A8715E"/>
    <w:rsid w:val="00A90222"/>
    <w:rsid w:val="00A9295B"/>
    <w:rsid w:val="00A93465"/>
    <w:rsid w:val="00A936AC"/>
    <w:rsid w:val="00A93B09"/>
    <w:rsid w:val="00A95277"/>
    <w:rsid w:val="00A952D7"/>
    <w:rsid w:val="00A954C9"/>
    <w:rsid w:val="00A963F7"/>
    <w:rsid w:val="00A96AD8"/>
    <w:rsid w:val="00A978DD"/>
    <w:rsid w:val="00AA052C"/>
    <w:rsid w:val="00AA0A8F"/>
    <w:rsid w:val="00AA178E"/>
    <w:rsid w:val="00AA1E45"/>
    <w:rsid w:val="00AA3644"/>
    <w:rsid w:val="00AA4286"/>
    <w:rsid w:val="00AA456B"/>
    <w:rsid w:val="00AA57F5"/>
    <w:rsid w:val="00AA59F5"/>
    <w:rsid w:val="00AA672E"/>
    <w:rsid w:val="00AA68C7"/>
    <w:rsid w:val="00AA6EC9"/>
    <w:rsid w:val="00AA7508"/>
    <w:rsid w:val="00AA7A44"/>
    <w:rsid w:val="00AB025E"/>
    <w:rsid w:val="00AB6309"/>
    <w:rsid w:val="00AB6C5F"/>
    <w:rsid w:val="00AB7129"/>
    <w:rsid w:val="00AC0860"/>
    <w:rsid w:val="00AC0F05"/>
    <w:rsid w:val="00AC0FD4"/>
    <w:rsid w:val="00AC1FB5"/>
    <w:rsid w:val="00AC27A6"/>
    <w:rsid w:val="00AC30F7"/>
    <w:rsid w:val="00AC3A5A"/>
    <w:rsid w:val="00AC4B3C"/>
    <w:rsid w:val="00AC4D95"/>
    <w:rsid w:val="00AC5DF4"/>
    <w:rsid w:val="00AC726C"/>
    <w:rsid w:val="00AD0AEF"/>
    <w:rsid w:val="00AD11B7"/>
    <w:rsid w:val="00AD1A94"/>
    <w:rsid w:val="00AD1C05"/>
    <w:rsid w:val="00AD1EBD"/>
    <w:rsid w:val="00AD4126"/>
    <w:rsid w:val="00AD421C"/>
    <w:rsid w:val="00AD44FA"/>
    <w:rsid w:val="00AD4AF6"/>
    <w:rsid w:val="00AD53CF"/>
    <w:rsid w:val="00AD5BA0"/>
    <w:rsid w:val="00AD6E81"/>
    <w:rsid w:val="00AE070A"/>
    <w:rsid w:val="00AE101C"/>
    <w:rsid w:val="00AE37E5"/>
    <w:rsid w:val="00AE4A86"/>
    <w:rsid w:val="00AE55D6"/>
    <w:rsid w:val="00AE56A6"/>
    <w:rsid w:val="00AE5EB4"/>
    <w:rsid w:val="00AE7EFD"/>
    <w:rsid w:val="00AF0C18"/>
    <w:rsid w:val="00AF1389"/>
    <w:rsid w:val="00AF1C8D"/>
    <w:rsid w:val="00AF47C5"/>
    <w:rsid w:val="00AF5398"/>
    <w:rsid w:val="00AF5942"/>
    <w:rsid w:val="00AF6240"/>
    <w:rsid w:val="00AF7CBF"/>
    <w:rsid w:val="00B00992"/>
    <w:rsid w:val="00B032DA"/>
    <w:rsid w:val="00B049AF"/>
    <w:rsid w:val="00B05106"/>
    <w:rsid w:val="00B055F1"/>
    <w:rsid w:val="00B0615C"/>
    <w:rsid w:val="00B06307"/>
    <w:rsid w:val="00B07242"/>
    <w:rsid w:val="00B10534"/>
    <w:rsid w:val="00B113DB"/>
    <w:rsid w:val="00B118E5"/>
    <w:rsid w:val="00B11D8A"/>
    <w:rsid w:val="00B12981"/>
    <w:rsid w:val="00B12B2E"/>
    <w:rsid w:val="00B130C7"/>
    <w:rsid w:val="00B147DD"/>
    <w:rsid w:val="00B156FD"/>
    <w:rsid w:val="00B21F61"/>
    <w:rsid w:val="00B22AA8"/>
    <w:rsid w:val="00B23AFE"/>
    <w:rsid w:val="00B242F9"/>
    <w:rsid w:val="00B261F1"/>
    <w:rsid w:val="00B265BC"/>
    <w:rsid w:val="00B303B0"/>
    <w:rsid w:val="00B31FB1"/>
    <w:rsid w:val="00B33952"/>
    <w:rsid w:val="00B33C5E"/>
    <w:rsid w:val="00B342F4"/>
    <w:rsid w:val="00B34369"/>
    <w:rsid w:val="00B34BC5"/>
    <w:rsid w:val="00B34DC2"/>
    <w:rsid w:val="00B36339"/>
    <w:rsid w:val="00B375B7"/>
    <w:rsid w:val="00B378E5"/>
    <w:rsid w:val="00B37DE4"/>
    <w:rsid w:val="00B40855"/>
    <w:rsid w:val="00B40A82"/>
    <w:rsid w:val="00B41ECE"/>
    <w:rsid w:val="00B4346D"/>
    <w:rsid w:val="00B440F4"/>
    <w:rsid w:val="00B447A5"/>
    <w:rsid w:val="00B4525E"/>
    <w:rsid w:val="00B45C7A"/>
    <w:rsid w:val="00B4654C"/>
    <w:rsid w:val="00B46F0C"/>
    <w:rsid w:val="00B47293"/>
    <w:rsid w:val="00B507AD"/>
    <w:rsid w:val="00B50E50"/>
    <w:rsid w:val="00B515D1"/>
    <w:rsid w:val="00B52003"/>
    <w:rsid w:val="00B52120"/>
    <w:rsid w:val="00B5271A"/>
    <w:rsid w:val="00B52D9D"/>
    <w:rsid w:val="00B53B51"/>
    <w:rsid w:val="00B54ABC"/>
    <w:rsid w:val="00B554BE"/>
    <w:rsid w:val="00B55D24"/>
    <w:rsid w:val="00B56FBE"/>
    <w:rsid w:val="00B60745"/>
    <w:rsid w:val="00B60ACF"/>
    <w:rsid w:val="00B62B58"/>
    <w:rsid w:val="00B63404"/>
    <w:rsid w:val="00B6381F"/>
    <w:rsid w:val="00B638EF"/>
    <w:rsid w:val="00B64B5F"/>
    <w:rsid w:val="00B65149"/>
    <w:rsid w:val="00B65407"/>
    <w:rsid w:val="00B65A89"/>
    <w:rsid w:val="00B66567"/>
    <w:rsid w:val="00B66F52"/>
    <w:rsid w:val="00B66FE5"/>
    <w:rsid w:val="00B6762B"/>
    <w:rsid w:val="00B67B95"/>
    <w:rsid w:val="00B72880"/>
    <w:rsid w:val="00B7450B"/>
    <w:rsid w:val="00B7546F"/>
    <w:rsid w:val="00B758BF"/>
    <w:rsid w:val="00B77EC8"/>
    <w:rsid w:val="00B80657"/>
    <w:rsid w:val="00B80D4B"/>
    <w:rsid w:val="00B81FD5"/>
    <w:rsid w:val="00B827A6"/>
    <w:rsid w:val="00B831CE"/>
    <w:rsid w:val="00B838CA"/>
    <w:rsid w:val="00B85836"/>
    <w:rsid w:val="00B8610C"/>
    <w:rsid w:val="00B86677"/>
    <w:rsid w:val="00B86F2B"/>
    <w:rsid w:val="00B87131"/>
    <w:rsid w:val="00B87B2E"/>
    <w:rsid w:val="00B87E4F"/>
    <w:rsid w:val="00B92370"/>
    <w:rsid w:val="00B92EF2"/>
    <w:rsid w:val="00B939B1"/>
    <w:rsid w:val="00B93A85"/>
    <w:rsid w:val="00B968D3"/>
    <w:rsid w:val="00B96D40"/>
    <w:rsid w:val="00B971D1"/>
    <w:rsid w:val="00B97386"/>
    <w:rsid w:val="00BA263B"/>
    <w:rsid w:val="00BA2731"/>
    <w:rsid w:val="00BA3E1F"/>
    <w:rsid w:val="00BA42B2"/>
    <w:rsid w:val="00BA5518"/>
    <w:rsid w:val="00BA58D4"/>
    <w:rsid w:val="00BA5A11"/>
    <w:rsid w:val="00BA5B9E"/>
    <w:rsid w:val="00BA6367"/>
    <w:rsid w:val="00BA65DE"/>
    <w:rsid w:val="00BA6A4F"/>
    <w:rsid w:val="00BA6A50"/>
    <w:rsid w:val="00BA7496"/>
    <w:rsid w:val="00BA7C9A"/>
    <w:rsid w:val="00BB0B96"/>
    <w:rsid w:val="00BB3BB3"/>
    <w:rsid w:val="00BB469B"/>
    <w:rsid w:val="00BB5F8F"/>
    <w:rsid w:val="00BB633F"/>
    <w:rsid w:val="00BB6500"/>
    <w:rsid w:val="00BB657A"/>
    <w:rsid w:val="00BB6778"/>
    <w:rsid w:val="00BC1A4E"/>
    <w:rsid w:val="00BC2FDE"/>
    <w:rsid w:val="00BC5DC7"/>
    <w:rsid w:val="00BC6B8B"/>
    <w:rsid w:val="00BC73D8"/>
    <w:rsid w:val="00BD0867"/>
    <w:rsid w:val="00BD415F"/>
    <w:rsid w:val="00BD516E"/>
    <w:rsid w:val="00BD52D7"/>
    <w:rsid w:val="00BD5AD2"/>
    <w:rsid w:val="00BD78CA"/>
    <w:rsid w:val="00BD7AA0"/>
    <w:rsid w:val="00BE22F3"/>
    <w:rsid w:val="00BE4040"/>
    <w:rsid w:val="00BE4764"/>
    <w:rsid w:val="00BE5254"/>
    <w:rsid w:val="00BE58C0"/>
    <w:rsid w:val="00BE5B52"/>
    <w:rsid w:val="00BE7025"/>
    <w:rsid w:val="00BE7B8D"/>
    <w:rsid w:val="00BF0993"/>
    <w:rsid w:val="00BF10A9"/>
    <w:rsid w:val="00BF1703"/>
    <w:rsid w:val="00BF231C"/>
    <w:rsid w:val="00BF27EA"/>
    <w:rsid w:val="00BF3D4C"/>
    <w:rsid w:val="00BF3DFA"/>
    <w:rsid w:val="00BF51E5"/>
    <w:rsid w:val="00BF74A6"/>
    <w:rsid w:val="00C00C2E"/>
    <w:rsid w:val="00C013AD"/>
    <w:rsid w:val="00C0222E"/>
    <w:rsid w:val="00C04904"/>
    <w:rsid w:val="00C056B3"/>
    <w:rsid w:val="00C060FF"/>
    <w:rsid w:val="00C07685"/>
    <w:rsid w:val="00C103E5"/>
    <w:rsid w:val="00C13319"/>
    <w:rsid w:val="00C13EE9"/>
    <w:rsid w:val="00C147D6"/>
    <w:rsid w:val="00C16707"/>
    <w:rsid w:val="00C17304"/>
    <w:rsid w:val="00C17DA8"/>
    <w:rsid w:val="00C17EE7"/>
    <w:rsid w:val="00C21540"/>
    <w:rsid w:val="00C21906"/>
    <w:rsid w:val="00C21BFA"/>
    <w:rsid w:val="00C22148"/>
    <w:rsid w:val="00C24C8D"/>
    <w:rsid w:val="00C25301"/>
    <w:rsid w:val="00C25FE2"/>
    <w:rsid w:val="00C26B53"/>
    <w:rsid w:val="00C278C6"/>
    <w:rsid w:val="00C279B2"/>
    <w:rsid w:val="00C31D26"/>
    <w:rsid w:val="00C3380F"/>
    <w:rsid w:val="00C33E50"/>
    <w:rsid w:val="00C34C20"/>
    <w:rsid w:val="00C35A3E"/>
    <w:rsid w:val="00C372FB"/>
    <w:rsid w:val="00C40694"/>
    <w:rsid w:val="00C42130"/>
    <w:rsid w:val="00C423A4"/>
    <w:rsid w:val="00C43288"/>
    <w:rsid w:val="00C445AC"/>
    <w:rsid w:val="00C44BF5"/>
    <w:rsid w:val="00C45224"/>
    <w:rsid w:val="00C50950"/>
    <w:rsid w:val="00C51A08"/>
    <w:rsid w:val="00C51E1E"/>
    <w:rsid w:val="00C521D6"/>
    <w:rsid w:val="00C537DD"/>
    <w:rsid w:val="00C5449E"/>
    <w:rsid w:val="00C55232"/>
    <w:rsid w:val="00C553A4"/>
    <w:rsid w:val="00C55A06"/>
    <w:rsid w:val="00C55A46"/>
    <w:rsid w:val="00C55D03"/>
    <w:rsid w:val="00C561B2"/>
    <w:rsid w:val="00C56FDC"/>
    <w:rsid w:val="00C601BC"/>
    <w:rsid w:val="00C6329F"/>
    <w:rsid w:val="00C63340"/>
    <w:rsid w:val="00C643F9"/>
    <w:rsid w:val="00C64E95"/>
    <w:rsid w:val="00C70F6A"/>
    <w:rsid w:val="00C71372"/>
    <w:rsid w:val="00C72410"/>
    <w:rsid w:val="00C72621"/>
    <w:rsid w:val="00C72762"/>
    <w:rsid w:val="00C7287F"/>
    <w:rsid w:val="00C728AE"/>
    <w:rsid w:val="00C73BF9"/>
    <w:rsid w:val="00C7463A"/>
    <w:rsid w:val="00C7502A"/>
    <w:rsid w:val="00C753CD"/>
    <w:rsid w:val="00C779EE"/>
    <w:rsid w:val="00C80CB8"/>
    <w:rsid w:val="00C819F8"/>
    <w:rsid w:val="00C8248C"/>
    <w:rsid w:val="00C83624"/>
    <w:rsid w:val="00C84E33"/>
    <w:rsid w:val="00C86D6F"/>
    <w:rsid w:val="00C86D71"/>
    <w:rsid w:val="00C87C7B"/>
    <w:rsid w:val="00C900D3"/>
    <w:rsid w:val="00C905FC"/>
    <w:rsid w:val="00C9174C"/>
    <w:rsid w:val="00C92D03"/>
    <w:rsid w:val="00C9319C"/>
    <w:rsid w:val="00C9435D"/>
    <w:rsid w:val="00C94DF2"/>
    <w:rsid w:val="00C95179"/>
    <w:rsid w:val="00C96741"/>
    <w:rsid w:val="00C96AC7"/>
    <w:rsid w:val="00C97CAE"/>
    <w:rsid w:val="00CA00D1"/>
    <w:rsid w:val="00CA2D1B"/>
    <w:rsid w:val="00CA375D"/>
    <w:rsid w:val="00CA6586"/>
    <w:rsid w:val="00CA662A"/>
    <w:rsid w:val="00CA7AFD"/>
    <w:rsid w:val="00CA7C3C"/>
    <w:rsid w:val="00CB0189"/>
    <w:rsid w:val="00CB04AD"/>
    <w:rsid w:val="00CB0BA2"/>
    <w:rsid w:val="00CB1A42"/>
    <w:rsid w:val="00CB1B0C"/>
    <w:rsid w:val="00CB2C0B"/>
    <w:rsid w:val="00CB517D"/>
    <w:rsid w:val="00CB5EED"/>
    <w:rsid w:val="00CB7BE4"/>
    <w:rsid w:val="00CC038D"/>
    <w:rsid w:val="00CC08DB"/>
    <w:rsid w:val="00CC26A3"/>
    <w:rsid w:val="00CC39FF"/>
    <w:rsid w:val="00CC3C2F"/>
    <w:rsid w:val="00CC428C"/>
    <w:rsid w:val="00CC4AC8"/>
    <w:rsid w:val="00CC5233"/>
    <w:rsid w:val="00CC5DE6"/>
    <w:rsid w:val="00CC6E4E"/>
    <w:rsid w:val="00CC6FE8"/>
    <w:rsid w:val="00CC7202"/>
    <w:rsid w:val="00CD0FCA"/>
    <w:rsid w:val="00CD2808"/>
    <w:rsid w:val="00CD28BF"/>
    <w:rsid w:val="00CD3AA0"/>
    <w:rsid w:val="00CD4092"/>
    <w:rsid w:val="00CD4A20"/>
    <w:rsid w:val="00CD50A1"/>
    <w:rsid w:val="00CD519E"/>
    <w:rsid w:val="00CD5418"/>
    <w:rsid w:val="00CD5806"/>
    <w:rsid w:val="00CD6248"/>
    <w:rsid w:val="00CD6C3F"/>
    <w:rsid w:val="00CE0C4F"/>
    <w:rsid w:val="00CE30EA"/>
    <w:rsid w:val="00CE5F3D"/>
    <w:rsid w:val="00CE6C2C"/>
    <w:rsid w:val="00CF048A"/>
    <w:rsid w:val="00CF155A"/>
    <w:rsid w:val="00CF2947"/>
    <w:rsid w:val="00CF3B11"/>
    <w:rsid w:val="00CF3FEC"/>
    <w:rsid w:val="00CF49F0"/>
    <w:rsid w:val="00CF5396"/>
    <w:rsid w:val="00CF60F8"/>
    <w:rsid w:val="00CF686F"/>
    <w:rsid w:val="00CF6E60"/>
    <w:rsid w:val="00CF7BCA"/>
    <w:rsid w:val="00D008FD"/>
    <w:rsid w:val="00D012C4"/>
    <w:rsid w:val="00D01CAC"/>
    <w:rsid w:val="00D02CBB"/>
    <w:rsid w:val="00D0321C"/>
    <w:rsid w:val="00D035EC"/>
    <w:rsid w:val="00D045C3"/>
    <w:rsid w:val="00D05298"/>
    <w:rsid w:val="00D06AB1"/>
    <w:rsid w:val="00D072ED"/>
    <w:rsid w:val="00D07A16"/>
    <w:rsid w:val="00D10619"/>
    <w:rsid w:val="00D1067E"/>
    <w:rsid w:val="00D10F50"/>
    <w:rsid w:val="00D11272"/>
    <w:rsid w:val="00D126F5"/>
    <w:rsid w:val="00D1489E"/>
    <w:rsid w:val="00D14DF4"/>
    <w:rsid w:val="00D15200"/>
    <w:rsid w:val="00D15448"/>
    <w:rsid w:val="00D15C27"/>
    <w:rsid w:val="00D20737"/>
    <w:rsid w:val="00D21E81"/>
    <w:rsid w:val="00D223DE"/>
    <w:rsid w:val="00D225AF"/>
    <w:rsid w:val="00D25E37"/>
    <w:rsid w:val="00D2661A"/>
    <w:rsid w:val="00D27582"/>
    <w:rsid w:val="00D27EC4"/>
    <w:rsid w:val="00D32719"/>
    <w:rsid w:val="00D32F8D"/>
    <w:rsid w:val="00D33333"/>
    <w:rsid w:val="00D352A2"/>
    <w:rsid w:val="00D3712B"/>
    <w:rsid w:val="00D37893"/>
    <w:rsid w:val="00D406A1"/>
    <w:rsid w:val="00D40B1A"/>
    <w:rsid w:val="00D4124E"/>
    <w:rsid w:val="00D41480"/>
    <w:rsid w:val="00D4162B"/>
    <w:rsid w:val="00D4514F"/>
    <w:rsid w:val="00D451E2"/>
    <w:rsid w:val="00D455A3"/>
    <w:rsid w:val="00D4573E"/>
    <w:rsid w:val="00D45E89"/>
    <w:rsid w:val="00D45E8D"/>
    <w:rsid w:val="00D466AE"/>
    <w:rsid w:val="00D4734F"/>
    <w:rsid w:val="00D5082C"/>
    <w:rsid w:val="00D50E53"/>
    <w:rsid w:val="00D50F1A"/>
    <w:rsid w:val="00D51BF3"/>
    <w:rsid w:val="00D539F7"/>
    <w:rsid w:val="00D53F35"/>
    <w:rsid w:val="00D54D4D"/>
    <w:rsid w:val="00D560CB"/>
    <w:rsid w:val="00D56896"/>
    <w:rsid w:val="00D5743E"/>
    <w:rsid w:val="00D603E5"/>
    <w:rsid w:val="00D6078A"/>
    <w:rsid w:val="00D60A18"/>
    <w:rsid w:val="00D614D9"/>
    <w:rsid w:val="00D61B24"/>
    <w:rsid w:val="00D63D2A"/>
    <w:rsid w:val="00D66519"/>
    <w:rsid w:val="00D66846"/>
    <w:rsid w:val="00D675FB"/>
    <w:rsid w:val="00D71F25"/>
    <w:rsid w:val="00D72A9C"/>
    <w:rsid w:val="00D766E2"/>
    <w:rsid w:val="00D77031"/>
    <w:rsid w:val="00D774AF"/>
    <w:rsid w:val="00D83706"/>
    <w:rsid w:val="00D83915"/>
    <w:rsid w:val="00D84578"/>
    <w:rsid w:val="00D847F1"/>
    <w:rsid w:val="00D84941"/>
    <w:rsid w:val="00D84A44"/>
    <w:rsid w:val="00D84FA1"/>
    <w:rsid w:val="00D851F0"/>
    <w:rsid w:val="00D86DB7"/>
    <w:rsid w:val="00D87A91"/>
    <w:rsid w:val="00D926D0"/>
    <w:rsid w:val="00D93030"/>
    <w:rsid w:val="00D93FF0"/>
    <w:rsid w:val="00D950E1"/>
    <w:rsid w:val="00D95174"/>
    <w:rsid w:val="00D952A6"/>
    <w:rsid w:val="00D95678"/>
    <w:rsid w:val="00D95F4C"/>
    <w:rsid w:val="00D96166"/>
    <w:rsid w:val="00D97212"/>
    <w:rsid w:val="00D97AA0"/>
    <w:rsid w:val="00D97F99"/>
    <w:rsid w:val="00DA02E0"/>
    <w:rsid w:val="00DA0C3C"/>
    <w:rsid w:val="00DA1E08"/>
    <w:rsid w:val="00DA24F8"/>
    <w:rsid w:val="00DA28E8"/>
    <w:rsid w:val="00DA38D3"/>
    <w:rsid w:val="00DA3932"/>
    <w:rsid w:val="00DA3AFC"/>
    <w:rsid w:val="00DA595D"/>
    <w:rsid w:val="00DA64F8"/>
    <w:rsid w:val="00DA6C15"/>
    <w:rsid w:val="00DB0258"/>
    <w:rsid w:val="00DB38EE"/>
    <w:rsid w:val="00DB498B"/>
    <w:rsid w:val="00DB66CA"/>
    <w:rsid w:val="00DB6BCA"/>
    <w:rsid w:val="00DB73F7"/>
    <w:rsid w:val="00DB7F7F"/>
    <w:rsid w:val="00DC0321"/>
    <w:rsid w:val="00DC12BC"/>
    <w:rsid w:val="00DC3067"/>
    <w:rsid w:val="00DC370B"/>
    <w:rsid w:val="00DC57E2"/>
    <w:rsid w:val="00DC5B90"/>
    <w:rsid w:val="00DD00FF"/>
    <w:rsid w:val="00DD0619"/>
    <w:rsid w:val="00DD07FB"/>
    <w:rsid w:val="00DD25C6"/>
    <w:rsid w:val="00DD2894"/>
    <w:rsid w:val="00DD4945"/>
    <w:rsid w:val="00DD4FE5"/>
    <w:rsid w:val="00DD54B0"/>
    <w:rsid w:val="00DD57A7"/>
    <w:rsid w:val="00DD57EE"/>
    <w:rsid w:val="00DD5940"/>
    <w:rsid w:val="00DD6BCC"/>
    <w:rsid w:val="00DD75F2"/>
    <w:rsid w:val="00DD7B4A"/>
    <w:rsid w:val="00DE0A4B"/>
    <w:rsid w:val="00DE2410"/>
    <w:rsid w:val="00DE2647"/>
    <w:rsid w:val="00DE2939"/>
    <w:rsid w:val="00DE3E00"/>
    <w:rsid w:val="00DE56C8"/>
    <w:rsid w:val="00DE6E81"/>
    <w:rsid w:val="00DE703F"/>
    <w:rsid w:val="00DE7595"/>
    <w:rsid w:val="00DF11E0"/>
    <w:rsid w:val="00DF141A"/>
    <w:rsid w:val="00DF1961"/>
    <w:rsid w:val="00DF347B"/>
    <w:rsid w:val="00DF3BC9"/>
    <w:rsid w:val="00DF44DE"/>
    <w:rsid w:val="00E01138"/>
    <w:rsid w:val="00E01EE8"/>
    <w:rsid w:val="00E02145"/>
    <w:rsid w:val="00E02DFB"/>
    <w:rsid w:val="00E02E31"/>
    <w:rsid w:val="00E02FD0"/>
    <w:rsid w:val="00E030F9"/>
    <w:rsid w:val="00E0311A"/>
    <w:rsid w:val="00E03138"/>
    <w:rsid w:val="00E041F9"/>
    <w:rsid w:val="00E04943"/>
    <w:rsid w:val="00E06241"/>
    <w:rsid w:val="00E06404"/>
    <w:rsid w:val="00E11A85"/>
    <w:rsid w:val="00E12495"/>
    <w:rsid w:val="00E131F4"/>
    <w:rsid w:val="00E15CCD"/>
    <w:rsid w:val="00E174A5"/>
    <w:rsid w:val="00E202EF"/>
    <w:rsid w:val="00E210B5"/>
    <w:rsid w:val="00E23D99"/>
    <w:rsid w:val="00E24068"/>
    <w:rsid w:val="00E2439F"/>
    <w:rsid w:val="00E2552F"/>
    <w:rsid w:val="00E279DB"/>
    <w:rsid w:val="00E3137A"/>
    <w:rsid w:val="00E32CCF"/>
    <w:rsid w:val="00E32FFE"/>
    <w:rsid w:val="00E34736"/>
    <w:rsid w:val="00E34A98"/>
    <w:rsid w:val="00E35D1E"/>
    <w:rsid w:val="00E364F9"/>
    <w:rsid w:val="00E365FA"/>
    <w:rsid w:val="00E36789"/>
    <w:rsid w:val="00E44305"/>
    <w:rsid w:val="00E44449"/>
    <w:rsid w:val="00E44A83"/>
    <w:rsid w:val="00E45B76"/>
    <w:rsid w:val="00E46BC1"/>
    <w:rsid w:val="00E502C1"/>
    <w:rsid w:val="00E502DD"/>
    <w:rsid w:val="00E50D3A"/>
    <w:rsid w:val="00E51387"/>
    <w:rsid w:val="00E51E68"/>
    <w:rsid w:val="00E52EFD"/>
    <w:rsid w:val="00E5408A"/>
    <w:rsid w:val="00E553BC"/>
    <w:rsid w:val="00E55C90"/>
    <w:rsid w:val="00E55E4A"/>
    <w:rsid w:val="00E56800"/>
    <w:rsid w:val="00E571F8"/>
    <w:rsid w:val="00E60C63"/>
    <w:rsid w:val="00E62FF9"/>
    <w:rsid w:val="00E62FFD"/>
    <w:rsid w:val="00E635D6"/>
    <w:rsid w:val="00E639BC"/>
    <w:rsid w:val="00E65CF1"/>
    <w:rsid w:val="00E66031"/>
    <w:rsid w:val="00E664CC"/>
    <w:rsid w:val="00E6755F"/>
    <w:rsid w:val="00E70388"/>
    <w:rsid w:val="00E70D0A"/>
    <w:rsid w:val="00E70F92"/>
    <w:rsid w:val="00E734AD"/>
    <w:rsid w:val="00E748D4"/>
    <w:rsid w:val="00E74C54"/>
    <w:rsid w:val="00E770D4"/>
    <w:rsid w:val="00E77367"/>
    <w:rsid w:val="00E77A03"/>
    <w:rsid w:val="00E81CAA"/>
    <w:rsid w:val="00E822E8"/>
    <w:rsid w:val="00E823F3"/>
    <w:rsid w:val="00E82554"/>
    <w:rsid w:val="00E82606"/>
    <w:rsid w:val="00E82BA1"/>
    <w:rsid w:val="00E84489"/>
    <w:rsid w:val="00E846C8"/>
    <w:rsid w:val="00E84957"/>
    <w:rsid w:val="00E84A55"/>
    <w:rsid w:val="00E8551D"/>
    <w:rsid w:val="00E85A21"/>
    <w:rsid w:val="00E85BFF"/>
    <w:rsid w:val="00E85FEF"/>
    <w:rsid w:val="00E90391"/>
    <w:rsid w:val="00E906C2"/>
    <w:rsid w:val="00E92493"/>
    <w:rsid w:val="00E9311F"/>
    <w:rsid w:val="00E934D1"/>
    <w:rsid w:val="00E94088"/>
    <w:rsid w:val="00E94AF0"/>
    <w:rsid w:val="00E95D13"/>
    <w:rsid w:val="00E95DD3"/>
    <w:rsid w:val="00E95DF8"/>
    <w:rsid w:val="00E969D5"/>
    <w:rsid w:val="00EA2653"/>
    <w:rsid w:val="00EA58D1"/>
    <w:rsid w:val="00EA5FA1"/>
    <w:rsid w:val="00EA61BC"/>
    <w:rsid w:val="00EA668D"/>
    <w:rsid w:val="00EA681A"/>
    <w:rsid w:val="00EA735B"/>
    <w:rsid w:val="00EB1E69"/>
    <w:rsid w:val="00EB2086"/>
    <w:rsid w:val="00EB5EDF"/>
    <w:rsid w:val="00EB60FE"/>
    <w:rsid w:val="00EB74DB"/>
    <w:rsid w:val="00EC139E"/>
    <w:rsid w:val="00EC15E0"/>
    <w:rsid w:val="00EC21FB"/>
    <w:rsid w:val="00EC252B"/>
    <w:rsid w:val="00EC27F2"/>
    <w:rsid w:val="00EC3E4B"/>
    <w:rsid w:val="00EC5359"/>
    <w:rsid w:val="00EC562A"/>
    <w:rsid w:val="00EC58D3"/>
    <w:rsid w:val="00EC5FB9"/>
    <w:rsid w:val="00EC651C"/>
    <w:rsid w:val="00EC65E2"/>
    <w:rsid w:val="00ED02CA"/>
    <w:rsid w:val="00ED067A"/>
    <w:rsid w:val="00ED2B50"/>
    <w:rsid w:val="00ED591B"/>
    <w:rsid w:val="00ED674E"/>
    <w:rsid w:val="00EE028D"/>
    <w:rsid w:val="00EE0350"/>
    <w:rsid w:val="00EE0719"/>
    <w:rsid w:val="00EE0E80"/>
    <w:rsid w:val="00EE17C5"/>
    <w:rsid w:val="00EE1BF1"/>
    <w:rsid w:val="00EE2967"/>
    <w:rsid w:val="00EE2AF3"/>
    <w:rsid w:val="00EE4A23"/>
    <w:rsid w:val="00EE5812"/>
    <w:rsid w:val="00EE613F"/>
    <w:rsid w:val="00EE7295"/>
    <w:rsid w:val="00EE77B6"/>
    <w:rsid w:val="00EE7869"/>
    <w:rsid w:val="00EF054A"/>
    <w:rsid w:val="00EF0C4E"/>
    <w:rsid w:val="00EF2DBB"/>
    <w:rsid w:val="00EF3235"/>
    <w:rsid w:val="00EF4C21"/>
    <w:rsid w:val="00EF7908"/>
    <w:rsid w:val="00EF7E72"/>
    <w:rsid w:val="00F00E62"/>
    <w:rsid w:val="00F02E27"/>
    <w:rsid w:val="00F030F6"/>
    <w:rsid w:val="00F0596A"/>
    <w:rsid w:val="00F06D37"/>
    <w:rsid w:val="00F07B9D"/>
    <w:rsid w:val="00F10140"/>
    <w:rsid w:val="00F10C18"/>
    <w:rsid w:val="00F11586"/>
    <w:rsid w:val="00F1183B"/>
    <w:rsid w:val="00F11C2E"/>
    <w:rsid w:val="00F11C5D"/>
    <w:rsid w:val="00F11C9F"/>
    <w:rsid w:val="00F12263"/>
    <w:rsid w:val="00F1409D"/>
    <w:rsid w:val="00F14214"/>
    <w:rsid w:val="00F149FA"/>
    <w:rsid w:val="00F157A9"/>
    <w:rsid w:val="00F17B93"/>
    <w:rsid w:val="00F17EE3"/>
    <w:rsid w:val="00F228C9"/>
    <w:rsid w:val="00F22D0A"/>
    <w:rsid w:val="00F23DDD"/>
    <w:rsid w:val="00F242EC"/>
    <w:rsid w:val="00F25BB6"/>
    <w:rsid w:val="00F26B7E"/>
    <w:rsid w:val="00F27577"/>
    <w:rsid w:val="00F27A3B"/>
    <w:rsid w:val="00F27AEE"/>
    <w:rsid w:val="00F31946"/>
    <w:rsid w:val="00F31EDB"/>
    <w:rsid w:val="00F31FC4"/>
    <w:rsid w:val="00F321A5"/>
    <w:rsid w:val="00F33817"/>
    <w:rsid w:val="00F33D1E"/>
    <w:rsid w:val="00F35078"/>
    <w:rsid w:val="00F403AC"/>
    <w:rsid w:val="00F4150A"/>
    <w:rsid w:val="00F41984"/>
    <w:rsid w:val="00F420D5"/>
    <w:rsid w:val="00F423E8"/>
    <w:rsid w:val="00F4270C"/>
    <w:rsid w:val="00F44019"/>
    <w:rsid w:val="00F451EA"/>
    <w:rsid w:val="00F45447"/>
    <w:rsid w:val="00F456C6"/>
    <w:rsid w:val="00F4577B"/>
    <w:rsid w:val="00F46496"/>
    <w:rsid w:val="00F474D0"/>
    <w:rsid w:val="00F50179"/>
    <w:rsid w:val="00F51136"/>
    <w:rsid w:val="00F515EE"/>
    <w:rsid w:val="00F521D9"/>
    <w:rsid w:val="00F521E0"/>
    <w:rsid w:val="00F53D76"/>
    <w:rsid w:val="00F5516F"/>
    <w:rsid w:val="00F5542C"/>
    <w:rsid w:val="00F56511"/>
    <w:rsid w:val="00F60F9D"/>
    <w:rsid w:val="00F60FD4"/>
    <w:rsid w:val="00F6194E"/>
    <w:rsid w:val="00F623AC"/>
    <w:rsid w:val="00F62429"/>
    <w:rsid w:val="00F627C3"/>
    <w:rsid w:val="00F63C00"/>
    <w:rsid w:val="00F6412A"/>
    <w:rsid w:val="00F64C56"/>
    <w:rsid w:val="00F657DA"/>
    <w:rsid w:val="00F65893"/>
    <w:rsid w:val="00F664F9"/>
    <w:rsid w:val="00F66A4A"/>
    <w:rsid w:val="00F71B5E"/>
    <w:rsid w:val="00F71E22"/>
    <w:rsid w:val="00F72142"/>
    <w:rsid w:val="00F72AE7"/>
    <w:rsid w:val="00F735EA"/>
    <w:rsid w:val="00F74408"/>
    <w:rsid w:val="00F816CB"/>
    <w:rsid w:val="00F81D44"/>
    <w:rsid w:val="00F833BA"/>
    <w:rsid w:val="00F83E84"/>
    <w:rsid w:val="00F84FD0"/>
    <w:rsid w:val="00F859A8"/>
    <w:rsid w:val="00F86D87"/>
    <w:rsid w:val="00F86D90"/>
    <w:rsid w:val="00F901F7"/>
    <w:rsid w:val="00F9108B"/>
    <w:rsid w:val="00F91349"/>
    <w:rsid w:val="00F93A8A"/>
    <w:rsid w:val="00F95248"/>
    <w:rsid w:val="00F956A9"/>
    <w:rsid w:val="00F963ED"/>
    <w:rsid w:val="00F966CF"/>
    <w:rsid w:val="00F96CAE"/>
    <w:rsid w:val="00F9737D"/>
    <w:rsid w:val="00F97C99"/>
    <w:rsid w:val="00FA125F"/>
    <w:rsid w:val="00FA224A"/>
    <w:rsid w:val="00FA2612"/>
    <w:rsid w:val="00FA5533"/>
    <w:rsid w:val="00FA662D"/>
    <w:rsid w:val="00FA73B1"/>
    <w:rsid w:val="00FB0CB9"/>
    <w:rsid w:val="00FB231D"/>
    <w:rsid w:val="00FB2438"/>
    <w:rsid w:val="00FB45F1"/>
    <w:rsid w:val="00FB4995"/>
    <w:rsid w:val="00FB4A72"/>
    <w:rsid w:val="00FB4F24"/>
    <w:rsid w:val="00FB54E8"/>
    <w:rsid w:val="00FB59D2"/>
    <w:rsid w:val="00FB6E36"/>
    <w:rsid w:val="00FB7054"/>
    <w:rsid w:val="00FC17B7"/>
    <w:rsid w:val="00FC195E"/>
    <w:rsid w:val="00FC1C7D"/>
    <w:rsid w:val="00FC2145"/>
    <w:rsid w:val="00FC2C37"/>
    <w:rsid w:val="00FC2CB7"/>
    <w:rsid w:val="00FC30F4"/>
    <w:rsid w:val="00FC3436"/>
    <w:rsid w:val="00FC4090"/>
    <w:rsid w:val="00FC55B4"/>
    <w:rsid w:val="00FC642D"/>
    <w:rsid w:val="00FD00E6"/>
    <w:rsid w:val="00FD09A1"/>
    <w:rsid w:val="00FD1080"/>
    <w:rsid w:val="00FD2A7C"/>
    <w:rsid w:val="00FD3B3A"/>
    <w:rsid w:val="00FD47F5"/>
    <w:rsid w:val="00FD4933"/>
    <w:rsid w:val="00FD59EB"/>
    <w:rsid w:val="00FD6222"/>
    <w:rsid w:val="00FD7299"/>
    <w:rsid w:val="00FE04EA"/>
    <w:rsid w:val="00FE133B"/>
    <w:rsid w:val="00FE13A6"/>
    <w:rsid w:val="00FE1FBE"/>
    <w:rsid w:val="00FE228D"/>
    <w:rsid w:val="00FE2437"/>
    <w:rsid w:val="00FE3901"/>
    <w:rsid w:val="00FE39D3"/>
    <w:rsid w:val="00FE43D7"/>
    <w:rsid w:val="00FE4A89"/>
    <w:rsid w:val="00FE4BCE"/>
    <w:rsid w:val="00FE54AE"/>
    <w:rsid w:val="00FE576A"/>
    <w:rsid w:val="00FE57CF"/>
    <w:rsid w:val="00FE6441"/>
    <w:rsid w:val="00FE7E79"/>
    <w:rsid w:val="00FF0D4D"/>
    <w:rsid w:val="00FF1356"/>
    <w:rsid w:val="00FF13FC"/>
    <w:rsid w:val="00FF3850"/>
    <w:rsid w:val="00FF3E7D"/>
    <w:rsid w:val="00FF451E"/>
    <w:rsid w:val="00FF48C3"/>
    <w:rsid w:val="00FF5B99"/>
    <w:rsid w:val="00FF730C"/>
    <w:rsid w:val="00FF73F4"/>
    <w:rsid w:val="00FF776B"/>
    <w:rsid w:val="00FF7CE4"/>
    <w:rsid w:val="00FF7E39"/>
    <w:rsid w:val="0580078B"/>
    <w:rsid w:val="060B0977"/>
    <w:rsid w:val="08570008"/>
    <w:rsid w:val="1EAE7CA4"/>
    <w:rsid w:val="396F7F6E"/>
    <w:rsid w:val="5BB32944"/>
    <w:rsid w:val="62E81BA0"/>
    <w:rsid w:val="6D3A774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E085DEE"/>
  <w15:docId w15:val="{FB798CC0-B97F-403F-AF94-4B06F248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0"/>
    <w:qFormat/>
    <w:pPr>
      <w:keepNext/>
      <w:keepLines/>
      <w:spacing w:before="340" w:after="330" w:line="578" w:lineRule="auto"/>
      <w:outlineLvl w:val="0"/>
    </w:pPr>
    <w:rPr>
      <w:b/>
      <w:bCs/>
      <w:kern w:val="44"/>
      <w:sz w:val="44"/>
      <w:szCs w:val="44"/>
    </w:rPr>
  </w:style>
  <w:style w:type="paragraph" w:styleId="22">
    <w:name w:val="heading 2"/>
    <w:basedOn w:val="afffb"/>
    <w:next w:val="afffb"/>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0"/>
    <w:qFormat/>
    <w:pPr>
      <w:keepNext/>
      <w:keepLines/>
      <w:spacing w:before="260" w:after="260" w:line="416" w:lineRule="auto"/>
      <w:outlineLvl w:val="2"/>
    </w:pPr>
    <w:rPr>
      <w:b/>
      <w:bCs/>
      <w:sz w:val="32"/>
      <w:szCs w:val="32"/>
    </w:rPr>
  </w:style>
  <w:style w:type="paragraph" w:styleId="4">
    <w:name w:val="heading 4"/>
    <w:basedOn w:val="afffb"/>
    <w:next w:val="afffb"/>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0"/>
    <w:qFormat/>
    <w:pPr>
      <w:keepNext/>
      <w:keepLines/>
      <w:adjustRightInd/>
      <w:spacing w:before="280" w:after="290" w:line="376" w:lineRule="auto"/>
      <w:outlineLvl w:val="4"/>
    </w:pPr>
    <w:rPr>
      <w:b/>
      <w:bCs/>
      <w:sz w:val="28"/>
      <w:szCs w:val="28"/>
    </w:rPr>
  </w:style>
  <w:style w:type="paragraph" w:styleId="6">
    <w:name w:val="heading 6"/>
    <w:basedOn w:val="afffb"/>
    <w:next w:val="afffb"/>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0"/>
    <w:qFormat/>
    <w:pPr>
      <w:keepNext/>
      <w:keepLines/>
      <w:adjustRightInd/>
      <w:spacing w:before="240" w:after="64" w:line="320" w:lineRule="auto"/>
      <w:outlineLvl w:val="6"/>
    </w:pPr>
    <w:rPr>
      <w:b/>
      <w:bCs/>
      <w:sz w:val="24"/>
      <w:szCs w:val="24"/>
    </w:rPr>
  </w:style>
  <w:style w:type="paragraph" w:styleId="8">
    <w:name w:val="heading 8"/>
    <w:basedOn w:val="afffb"/>
    <w:next w:val="afffb"/>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0"/>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TOC7">
    <w:name w:val="toc 7"/>
    <w:basedOn w:val="afffb"/>
    <w:next w:val="afffb"/>
    <w:autoRedefine/>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Body Text"/>
    <w:basedOn w:val="afffb"/>
    <w:link w:val="affff1"/>
    <w:qFormat/>
    <w:pPr>
      <w:spacing w:after="120"/>
    </w:pPr>
  </w:style>
  <w:style w:type="paragraph" w:styleId="TOC5">
    <w:name w:val="toc 5"/>
    <w:basedOn w:val="afffb"/>
    <w:next w:val="afffb"/>
    <w:autoRedefine/>
    <w:uiPriority w:val="39"/>
    <w:unhideWhenUsed/>
    <w:qFormat/>
    <w:pPr>
      <w:ind w:left="839"/>
    </w:pPr>
    <w:rPr>
      <w:rFonts w:ascii="宋体"/>
    </w:rPr>
  </w:style>
  <w:style w:type="paragraph" w:styleId="TOC3">
    <w:name w:val="toc 3"/>
    <w:basedOn w:val="afffb"/>
    <w:next w:val="afffb"/>
    <w:autoRedefine/>
    <w:uiPriority w:val="39"/>
    <w:unhideWhenUsed/>
    <w:qFormat/>
    <w:pPr>
      <w:spacing w:line="300" w:lineRule="exact"/>
      <w:ind w:left="420"/>
    </w:pPr>
    <w:rPr>
      <w:rFonts w:ascii="宋体"/>
    </w:rPr>
  </w:style>
  <w:style w:type="paragraph" w:styleId="affff2">
    <w:name w:val="Balloon Text"/>
    <w:basedOn w:val="afffb"/>
    <w:link w:val="affff3"/>
    <w:uiPriority w:val="99"/>
    <w:semiHidden/>
    <w:unhideWhenUsed/>
    <w:qFormat/>
    <w:rPr>
      <w:sz w:val="18"/>
      <w:szCs w:val="18"/>
    </w:rPr>
  </w:style>
  <w:style w:type="paragraph" w:styleId="affff4">
    <w:name w:val="footer"/>
    <w:basedOn w:val="afffb"/>
    <w:link w:val="affff5"/>
    <w:uiPriority w:val="99"/>
    <w:qFormat/>
    <w:pPr>
      <w:tabs>
        <w:tab w:val="center" w:pos="4153"/>
        <w:tab w:val="right" w:pos="8306"/>
      </w:tabs>
      <w:adjustRightInd/>
      <w:snapToGrid w:val="0"/>
      <w:spacing w:line="240" w:lineRule="auto"/>
      <w:jc w:val="right"/>
    </w:pPr>
    <w:rPr>
      <w:rFonts w:ascii="宋体"/>
      <w:sz w:val="18"/>
      <w:szCs w:val="18"/>
    </w:rPr>
  </w:style>
  <w:style w:type="paragraph" w:styleId="affff6">
    <w:name w:val="header"/>
    <w:basedOn w:val="afffb"/>
    <w:link w:val="affff7"/>
    <w:uiPriority w:val="99"/>
    <w:qFormat/>
    <w:pPr>
      <w:tabs>
        <w:tab w:val="center" w:pos="4153"/>
        <w:tab w:val="right" w:pos="8306"/>
      </w:tabs>
      <w:adjustRightInd/>
      <w:snapToGrid w:val="0"/>
      <w:jc w:val="center"/>
    </w:pPr>
    <w:rPr>
      <w:sz w:val="18"/>
      <w:szCs w:val="18"/>
    </w:rPr>
  </w:style>
  <w:style w:type="paragraph" w:styleId="TOC1">
    <w:name w:val="toc 1"/>
    <w:basedOn w:val="afffb"/>
    <w:next w:val="afffb"/>
    <w:autoRedefine/>
    <w:uiPriority w:val="39"/>
    <w:unhideWhenUsed/>
    <w:qFormat/>
    <w:rPr>
      <w:rFonts w:ascii="宋体"/>
    </w:rPr>
  </w:style>
  <w:style w:type="paragraph" w:styleId="TOC4">
    <w:name w:val="toc 4"/>
    <w:basedOn w:val="afffb"/>
    <w:next w:val="afffb"/>
    <w:autoRedefine/>
    <w:uiPriority w:val="39"/>
    <w:unhideWhenUsed/>
    <w:qFormat/>
    <w:pPr>
      <w:tabs>
        <w:tab w:val="right" w:leader="dot" w:pos="9344"/>
      </w:tabs>
      <w:spacing w:line="300" w:lineRule="exact"/>
      <w:ind w:left="629"/>
    </w:pPr>
    <w:rPr>
      <w:rFonts w:ascii="宋体"/>
    </w:rPr>
  </w:style>
  <w:style w:type="paragraph" w:styleId="affff8">
    <w:name w:val="footnote text"/>
    <w:basedOn w:val="afffb"/>
    <w:next w:val="afffb"/>
    <w:link w:val="affff9"/>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b"/>
    <w:next w:val="afffb"/>
    <w:autoRedefine/>
    <w:uiPriority w:val="39"/>
    <w:unhideWhenUsed/>
    <w:qFormat/>
    <w:pPr>
      <w:spacing w:line="300" w:lineRule="exact"/>
      <w:ind w:left="1049"/>
    </w:pPr>
    <w:rPr>
      <w:rFonts w:ascii="宋体"/>
    </w:rPr>
  </w:style>
  <w:style w:type="paragraph" w:styleId="affffa">
    <w:name w:val="table of figures"/>
    <w:basedOn w:val="afffb"/>
    <w:next w:val="afffb"/>
    <w:semiHidden/>
    <w:qFormat/>
    <w:pPr>
      <w:adjustRightInd/>
      <w:spacing w:line="240" w:lineRule="auto"/>
      <w:jc w:val="left"/>
    </w:pPr>
    <w:rPr>
      <w:szCs w:val="24"/>
    </w:rPr>
  </w:style>
  <w:style w:type="paragraph" w:styleId="TOC2">
    <w:name w:val="toc 2"/>
    <w:basedOn w:val="afffb"/>
    <w:next w:val="afffb"/>
    <w:autoRedefine/>
    <w:uiPriority w:val="39"/>
    <w:unhideWhenUsed/>
    <w:qFormat/>
    <w:pPr>
      <w:tabs>
        <w:tab w:val="right" w:leader="dot" w:pos="9344"/>
      </w:tabs>
      <w:spacing w:line="300" w:lineRule="exact"/>
      <w:ind w:left="210"/>
    </w:pPr>
    <w:rPr>
      <w:rFonts w:ascii="宋体"/>
    </w:rPr>
  </w:style>
  <w:style w:type="paragraph" w:styleId="affffb">
    <w:name w:val="Normal (Web)"/>
    <w:basedOn w:val="afffb"/>
    <w:uiPriority w:val="99"/>
    <w:unhideWhenUsed/>
    <w:qFormat/>
    <w:pPr>
      <w:widowControl/>
      <w:adjustRightInd/>
      <w:spacing w:before="100" w:beforeAutospacing="1" w:after="100" w:afterAutospacing="1" w:line="240" w:lineRule="auto"/>
      <w:jc w:val="left"/>
    </w:pPr>
    <w:rPr>
      <w:rFonts w:ascii="宋体" w:hAnsi="宋体" w:cs="宋体"/>
      <w:color w:val="000000"/>
      <w:kern w:val="0"/>
      <w:sz w:val="24"/>
      <w:szCs w:val="24"/>
    </w:rPr>
  </w:style>
  <w:style w:type="paragraph" w:styleId="affffc">
    <w:name w:val="Title"/>
    <w:basedOn w:val="afffb"/>
    <w:link w:val="affffd"/>
    <w:qFormat/>
    <w:pPr>
      <w:spacing w:before="240" w:after="60"/>
      <w:jc w:val="center"/>
      <w:outlineLvl w:val="0"/>
    </w:pPr>
    <w:rPr>
      <w:rFonts w:ascii="Arial" w:hAnsi="Arial" w:cs="Arial"/>
      <w:b/>
      <w:bCs/>
      <w:sz w:val="32"/>
      <w:szCs w:val="32"/>
    </w:rPr>
  </w:style>
  <w:style w:type="table" w:styleId="affffe">
    <w:name w:val="Table Grid"/>
    <w:basedOn w:val="afff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Strong"/>
    <w:uiPriority w:val="22"/>
    <w:qFormat/>
    <w:rPr>
      <w:b/>
      <w:bCs/>
    </w:rPr>
  </w:style>
  <w:style w:type="character" w:styleId="afffff0">
    <w:name w:val="page number"/>
    <w:basedOn w:val="afffc"/>
    <w:qFormat/>
    <w:rPr>
      <w:rFonts w:ascii="宋体" w:eastAsia="宋体" w:hAnsi="Times New Roman"/>
      <w:sz w:val="18"/>
    </w:rPr>
  </w:style>
  <w:style w:type="character" w:styleId="afffff1">
    <w:name w:val="Emphasis"/>
    <w:uiPriority w:val="20"/>
    <w:qFormat/>
    <w:rPr>
      <w:i/>
      <w:iCs/>
    </w:rPr>
  </w:style>
  <w:style w:type="character" w:styleId="afffff2">
    <w:name w:val="Hyperlink"/>
    <w:uiPriority w:val="99"/>
    <w:qFormat/>
    <w:rPr>
      <w:rFonts w:ascii="宋体" w:eastAsia="宋体" w:hAnsi="Times New Roman"/>
      <w:color w:val="auto"/>
      <w:spacing w:val="0"/>
      <w:w w:val="100"/>
      <w:position w:val="0"/>
      <w:sz w:val="21"/>
      <w:u w:val="none"/>
      <w:vertAlign w:val="baseline"/>
    </w:rPr>
  </w:style>
  <w:style w:type="character" w:styleId="afffff3">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7">
    <w:name w:val="页眉 字符"/>
    <w:link w:val="affff6"/>
    <w:uiPriority w:val="99"/>
    <w:qFormat/>
    <w:rPr>
      <w:rFonts w:ascii="Times New Roman" w:eastAsia="宋体" w:hAnsi="Times New Roman" w:cs="Times New Roman"/>
      <w:sz w:val="18"/>
      <w:szCs w:val="18"/>
    </w:rPr>
  </w:style>
  <w:style w:type="character" w:customStyle="1" w:styleId="affff5">
    <w:name w:val="页脚 字符"/>
    <w:link w:val="affff4"/>
    <w:uiPriority w:val="99"/>
    <w:qFormat/>
    <w:rPr>
      <w:rFonts w:ascii="宋体" w:eastAsia="宋体" w:hAnsi="Times New Roman" w:cs="Times New Roman"/>
      <w:sz w:val="18"/>
      <w:szCs w:val="18"/>
    </w:rPr>
  </w:style>
  <w:style w:type="character" w:customStyle="1" w:styleId="affff3">
    <w:name w:val="批注框文本 字符"/>
    <w:link w:val="affff2"/>
    <w:uiPriority w:val="99"/>
    <w:semiHidden/>
    <w:qFormat/>
    <w:rPr>
      <w:sz w:val="18"/>
      <w:szCs w:val="18"/>
    </w:rPr>
  </w:style>
  <w:style w:type="paragraph" w:styleId="afffff4">
    <w:name w:val="Quote"/>
    <w:basedOn w:val="afffb"/>
    <w:next w:val="afffb"/>
    <w:link w:val="afffff5"/>
    <w:uiPriority w:val="29"/>
    <w:qFormat/>
    <w:rPr>
      <w:i/>
      <w:iCs/>
      <w:color w:val="000000"/>
    </w:rPr>
  </w:style>
  <w:style w:type="character" w:customStyle="1" w:styleId="afffff5">
    <w:name w:val="引用 字符"/>
    <w:link w:val="afffff4"/>
    <w:uiPriority w:val="29"/>
    <w:qFormat/>
    <w:rPr>
      <w:i/>
      <w:iCs/>
      <w:color w:val="000000"/>
    </w:rPr>
  </w:style>
  <w:style w:type="character" w:customStyle="1" w:styleId="affffd">
    <w:name w:val="标题 字符"/>
    <w:link w:val="affffc"/>
    <w:qFormat/>
    <w:rPr>
      <w:rFonts w:ascii="Arial" w:eastAsia="宋体" w:hAnsi="Arial" w:cs="Arial"/>
      <w:b/>
      <w:bCs/>
      <w:sz w:val="32"/>
      <w:szCs w:val="32"/>
    </w:rPr>
  </w:style>
  <w:style w:type="paragraph" w:customStyle="1" w:styleId="afffff6">
    <w:name w:val="标准标志"/>
    <w:next w:val="afffb"/>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7">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8">
    <w:name w:val="标准文件_页脚偶数页"/>
    <w:qFormat/>
    <w:pPr>
      <w:ind w:left="227"/>
    </w:pPr>
    <w:rPr>
      <w:rFonts w:ascii="宋体" w:hAnsi="Times New Roman"/>
      <w:sz w:val="18"/>
    </w:rPr>
  </w:style>
  <w:style w:type="paragraph" w:customStyle="1" w:styleId="afffff9">
    <w:name w:val="标准文件_页脚奇数页"/>
    <w:qFormat/>
    <w:pPr>
      <w:ind w:right="227"/>
      <w:jc w:val="right"/>
    </w:pPr>
    <w:rPr>
      <w:rFonts w:ascii="宋体" w:hAnsi="Times New Roman"/>
      <w:sz w:val="18"/>
    </w:rPr>
  </w:style>
  <w:style w:type="paragraph" w:customStyle="1" w:styleId="afffffa">
    <w:name w:val="标准书眉一"/>
    <w:qFormat/>
    <w:pPr>
      <w:jc w:val="both"/>
    </w:pPr>
    <w:rPr>
      <w:rFonts w:ascii="Times New Roman" w:hAnsi="Times New Roman"/>
    </w:rPr>
  </w:style>
  <w:style w:type="paragraph" w:customStyle="1" w:styleId="ICS">
    <w:name w:val="标准文件_ICS"/>
    <w:basedOn w:val="afffb"/>
    <w:qFormat/>
    <w:pPr>
      <w:spacing w:line="0" w:lineRule="atLeast"/>
    </w:pPr>
    <w:rPr>
      <w:rFonts w:ascii="黑体" w:eastAsia="黑体" w:hAnsi="宋体"/>
    </w:rPr>
  </w:style>
  <w:style w:type="paragraph" w:customStyle="1" w:styleId="afffffb">
    <w:name w:val="标准文件_标准正文"/>
    <w:basedOn w:val="afffb"/>
    <w:next w:val="afffffc"/>
    <w:qFormat/>
    <w:pPr>
      <w:snapToGrid w:val="0"/>
      <w:ind w:firstLineChars="200" w:firstLine="200"/>
    </w:pPr>
    <w:rPr>
      <w:kern w:val="0"/>
    </w:rPr>
  </w:style>
  <w:style w:type="paragraph" w:customStyle="1" w:styleId="afffffc">
    <w:name w:val="标准文件_段"/>
    <w:link w:val="Char"/>
    <w:qFormat/>
    <w:pPr>
      <w:autoSpaceDE w:val="0"/>
      <w:autoSpaceDN w:val="0"/>
      <w:ind w:firstLineChars="200" w:firstLine="200"/>
      <w:jc w:val="both"/>
    </w:pPr>
    <w:rPr>
      <w:rFonts w:ascii="宋体" w:hAnsi="Times New Roman"/>
      <w:sz w:val="21"/>
    </w:rPr>
  </w:style>
  <w:style w:type="paragraph" w:customStyle="1" w:styleId="afffffd">
    <w:name w:val="标准文件_版本"/>
    <w:basedOn w:val="afffffb"/>
    <w:qFormat/>
    <w:pPr>
      <w:adjustRightInd/>
      <w:snapToGrid/>
      <w:ind w:firstLineChars="0" w:firstLine="0"/>
    </w:pPr>
    <w:rPr>
      <w:rFonts w:ascii="宋体" w:hAnsi="宋体"/>
      <w:kern w:val="2"/>
    </w:rPr>
  </w:style>
  <w:style w:type="paragraph" w:customStyle="1" w:styleId="afffffe">
    <w:name w:val="标准文件_标准部门"/>
    <w:basedOn w:val="afffb"/>
    <w:qFormat/>
    <w:pPr>
      <w:jc w:val="center"/>
    </w:pPr>
    <w:rPr>
      <w:rFonts w:ascii="黑体" w:eastAsia="黑体"/>
      <w:kern w:val="0"/>
      <w:sz w:val="44"/>
    </w:rPr>
  </w:style>
  <w:style w:type="paragraph" w:customStyle="1" w:styleId="affffff">
    <w:name w:val="标准文件_标准代替"/>
    <w:basedOn w:val="afffb"/>
    <w:next w:val="afffb"/>
    <w:qFormat/>
    <w:pPr>
      <w:spacing w:line="310" w:lineRule="exact"/>
      <w:jc w:val="right"/>
    </w:pPr>
    <w:rPr>
      <w:rFonts w:ascii="宋体" w:hAnsi="宋体"/>
      <w:kern w:val="0"/>
    </w:rPr>
  </w:style>
  <w:style w:type="paragraph" w:customStyle="1" w:styleId="affffff0">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f1">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f2">
    <w:name w:val="标准文件_页眉偶数页"/>
    <w:basedOn w:val="affffff1"/>
    <w:next w:val="afffb"/>
    <w:qFormat/>
    <w:pPr>
      <w:jc w:val="left"/>
    </w:pPr>
  </w:style>
  <w:style w:type="paragraph" w:customStyle="1" w:styleId="affffff3">
    <w:name w:val="标准文件_参考文献标题"/>
    <w:basedOn w:val="afffb"/>
    <w:next w:val="afffb"/>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4">
    <w:name w:val="标准文件_二级条标题"/>
    <w:next w:val="afffffc"/>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4">
    <w:name w:val="标准文件_发布"/>
    <w:qFormat/>
    <w:rPr>
      <w:rFonts w:ascii="黑体" w:eastAsia="黑体"/>
      <w:spacing w:val="0"/>
      <w:w w:val="100"/>
      <w:position w:val="3"/>
      <w:sz w:val="28"/>
    </w:rPr>
  </w:style>
  <w:style w:type="paragraph" w:customStyle="1" w:styleId="ad">
    <w:name w:val="标准文件_方框数字列项"/>
    <w:basedOn w:val="afffffc"/>
    <w:qFormat/>
    <w:pPr>
      <w:numPr>
        <w:numId w:val="3"/>
      </w:numPr>
      <w:ind w:firstLineChars="0" w:firstLine="0"/>
    </w:pPr>
  </w:style>
  <w:style w:type="paragraph" w:customStyle="1" w:styleId="affffff5">
    <w:name w:val="标准文件_封面标准编号"/>
    <w:basedOn w:val="afffb"/>
    <w:next w:val="affffff"/>
    <w:qFormat/>
    <w:pPr>
      <w:spacing w:line="310" w:lineRule="exact"/>
      <w:jc w:val="right"/>
    </w:pPr>
    <w:rPr>
      <w:rFonts w:ascii="黑体" w:eastAsia="黑体"/>
      <w:kern w:val="0"/>
      <w:sz w:val="28"/>
    </w:rPr>
  </w:style>
  <w:style w:type="paragraph" w:customStyle="1" w:styleId="affffff6">
    <w:name w:val="标准文件_封面标准分类号"/>
    <w:basedOn w:val="afffb"/>
    <w:qFormat/>
    <w:rPr>
      <w:rFonts w:ascii="黑体" w:eastAsia="黑体"/>
      <w:b/>
      <w:kern w:val="0"/>
      <w:sz w:val="28"/>
    </w:rPr>
  </w:style>
  <w:style w:type="paragraph" w:customStyle="1" w:styleId="affffff7">
    <w:name w:val="标准文件_封面标准名称"/>
    <w:basedOn w:val="afffb"/>
    <w:qFormat/>
    <w:pPr>
      <w:spacing w:line="240" w:lineRule="auto"/>
      <w:jc w:val="center"/>
    </w:pPr>
    <w:rPr>
      <w:rFonts w:ascii="黑体" w:eastAsia="黑体"/>
      <w:kern w:val="0"/>
      <w:sz w:val="52"/>
    </w:rPr>
  </w:style>
  <w:style w:type="paragraph" w:customStyle="1" w:styleId="affffff8">
    <w:name w:val="标准文件_封面标准英文名称"/>
    <w:basedOn w:val="afffb"/>
    <w:qFormat/>
    <w:pPr>
      <w:spacing w:line="240" w:lineRule="auto"/>
      <w:jc w:val="center"/>
    </w:pPr>
    <w:rPr>
      <w:rFonts w:ascii="黑体" w:eastAsia="黑体"/>
      <w:b/>
      <w:sz w:val="28"/>
    </w:rPr>
  </w:style>
  <w:style w:type="paragraph" w:customStyle="1" w:styleId="affffff9">
    <w:name w:val="标准文件_封面发布日期"/>
    <w:basedOn w:val="afffb"/>
    <w:qFormat/>
    <w:pPr>
      <w:spacing w:line="310" w:lineRule="exact"/>
    </w:pPr>
    <w:rPr>
      <w:rFonts w:ascii="黑体" w:eastAsia="黑体"/>
      <w:kern w:val="0"/>
      <w:sz w:val="28"/>
    </w:rPr>
  </w:style>
  <w:style w:type="paragraph" w:customStyle="1" w:styleId="affffffa">
    <w:name w:val="标准文件_封面密级"/>
    <w:basedOn w:val="afffb"/>
    <w:qFormat/>
    <w:rPr>
      <w:rFonts w:eastAsia="黑体"/>
      <w:sz w:val="32"/>
    </w:rPr>
  </w:style>
  <w:style w:type="paragraph" w:customStyle="1" w:styleId="affffffb">
    <w:name w:val="标准文件_封面实施日期"/>
    <w:basedOn w:val="afffb"/>
    <w:qFormat/>
    <w:pPr>
      <w:spacing w:line="310" w:lineRule="exact"/>
      <w:jc w:val="right"/>
    </w:pPr>
    <w:rPr>
      <w:rFonts w:ascii="黑体" w:eastAsia="黑体"/>
      <w:sz w:val="28"/>
    </w:rPr>
  </w:style>
  <w:style w:type="paragraph" w:customStyle="1" w:styleId="affffffc">
    <w:name w:val="标准文件_封面抬头"/>
    <w:basedOn w:val="afffffc"/>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c"/>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5">
    <w:name w:val="标准文件_附录表标题"/>
    <w:next w:val="afffffc"/>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c"/>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fc"/>
    <w:qFormat/>
    <w:pPr>
      <w:widowControl/>
      <w:numPr>
        <w:ilvl w:val="2"/>
      </w:numPr>
      <w:wordWrap w:val="0"/>
      <w:overflowPunct w:val="0"/>
      <w:autoSpaceDE w:val="0"/>
      <w:autoSpaceDN w:val="0"/>
      <w:textAlignment w:val="baseline"/>
      <w:outlineLvl w:val="3"/>
    </w:pPr>
  </w:style>
  <w:style w:type="paragraph" w:customStyle="1" w:styleId="affffffd">
    <w:name w:val="标准文件_附录公式"/>
    <w:basedOn w:val="afffffb"/>
    <w:next w:val="afffffb"/>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c"/>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fc"/>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c"/>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fc"/>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0"/>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f1">
    <w:name w:val="正文文本 字符"/>
    <w:link w:val="affff0"/>
    <w:qFormat/>
    <w:rPr>
      <w:rFonts w:ascii="Times New Roman" w:eastAsia="宋体" w:hAnsi="Times New Roman" w:cs="Times New Roman"/>
      <w:szCs w:val="20"/>
    </w:rPr>
  </w:style>
  <w:style w:type="paragraph" w:customStyle="1" w:styleId="affffffe">
    <w:name w:val="标准文件_附录章标题"/>
    <w:next w:val="afffffc"/>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
    <w:name w:val="标准文件_公式后的破折号"/>
    <w:basedOn w:val="afffffc"/>
    <w:next w:val="afffffc"/>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f0">
    <w:name w:val="标准文件_目次、标准名称标题"/>
    <w:basedOn w:val="a6"/>
    <w:next w:val="afffffc"/>
    <w:qFormat/>
    <w:pPr>
      <w:spacing w:line="460" w:lineRule="exact"/>
    </w:pPr>
  </w:style>
  <w:style w:type="paragraph" w:customStyle="1" w:styleId="afffffff1">
    <w:name w:val="标准文件_目录标题"/>
    <w:basedOn w:val="afffb"/>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qFormat/>
    <w:pPr>
      <w:numPr>
        <w:numId w:val="10"/>
      </w:numPr>
      <w:ind w:left="0" w:firstLine="200"/>
    </w:pPr>
  </w:style>
  <w:style w:type="paragraph" w:customStyle="1" w:styleId="afff5">
    <w:name w:val="标准文件_三级条标题"/>
    <w:basedOn w:val="afff4"/>
    <w:next w:val="afffffc"/>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2">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c"/>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9">
    <w:name w:val="脚注文本 字符"/>
    <w:link w:val="affff8"/>
    <w:semiHidden/>
    <w:qFormat/>
    <w:rPr>
      <w:rFonts w:ascii="宋体" w:eastAsia="宋体" w:hAnsi="Times New Roman" w:cs="Times New Roman"/>
      <w:sz w:val="18"/>
      <w:szCs w:val="18"/>
    </w:rPr>
  </w:style>
  <w:style w:type="paragraph" w:customStyle="1" w:styleId="afffffff3">
    <w:name w:val="标准文件_条文脚注"/>
    <w:basedOn w:val="affff8"/>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c"/>
    <w:qFormat/>
    <w:pPr>
      <w:numPr>
        <w:numId w:val="12"/>
      </w:numPr>
      <w:spacing w:line="240" w:lineRule="auto"/>
      <w:jc w:val="left"/>
    </w:pPr>
    <w:rPr>
      <w:rFonts w:ascii="宋体" w:hAnsi="宋体"/>
      <w:sz w:val="18"/>
    </w:rPr>
  </w:style>
  <w:style w:type="character" w:customStyle="1" w:styleId="afffffff4">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c"/>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fc"/>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fc"/>
    <w:qFormat/>
    <w:pPr>
      <w:numPr>
        <w:ilvl w:val="2"/>
      </w:numPr>
      <w:spacing w:beforeLines="50" w:before="50" w:afterLines="50" w:after="50"/>
      <w:outlineLvl w:val="1"/>
    </w:pPr>
  </w:style>
  <w:style w:type="paragraph" w:customStyle="1" w:styleId="afffffff5">
    <w:name w:val="标准文件_一致程度"/>
    <w:basedOn w:val="afffb"/>
    <w:qFormat/>
    <w:pPr>
      <w:spacing w:line="440" w:lineRule="exact"/>
      <w:jc w:val="center"/>
    </w:pPr>
    <w:rPr>
      <w:sz w:val="28"/>
    </w:rPr>
  </w:style>
  <w:style w:type="paragraph" w:customStyle="1" w:styleId="afffffff6">
    <w:name w:val="标准文件_引言标题"/>
    <w:next w:val="afffb"/>
    <w:qFormat/>
    <w:pPr>
      <w:shd w:val="clear" w:color="FFFFFF" w:fill="FFFFFF"/>
      <w:spacing w:before="540" w:after="600"/>
      <w:jc w:val="center"/>
      <w:outlineLvl w:val="0"/>
    </w:pPr>
    <w:rPr>
      <w:rFonts w:ascii="黑体" w:eastAsia="黑体" w:hAnsi="Times New Roman"/>
      <w:sz w:val="32"/>
    </w:rPr>
  </w:style>
  <w:style w:type="paragraph" w:customStyle="1" w:styleId="afffffff7">
    <w:name w:val="标准文件_英文图表脚注"/>
    <w:basedOn w:val="afffffb"/>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b"/>
    <w:next w:val="afffffc"/>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c"/>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8">
    <w:name w:val="标准文件_正文公式"/>
    <w:basedOn w:val="afffb"/>
    <w:next w:val="afffffb"/>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c"/>
    <w:qFormat/>
    <w:pPr>
      <w:numPr>
        <w:numId w:val="17"/>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fc"/>
    <w:qFormat/>
    <w:pPr>
      <w:numPr>
        <w:numId w:val="18"/>
      </w:numPr>
      <w:jc w:val="center"/>
    </w:pPr>
    <w:rPr>
      <w:rFonts w:ascii="黑体" w:eastAsia="黑体" w:hAnsi="Times New Roman"/>
      <w:sz w:val="21"/>
    </w:rPr>
  </w:style>
  <w:style w:type="paragraph" w:customStyle="1" w:styleId="aff1">
    <w:name w:val="标准文件_正文英文图标题"/>
    <w:next w:val="afffffc"/>
    <w:qFormat/>
    <w:pPr>
      <w:numPr>
        <w:numId w:val="19"/>
      </w:numPr>
      <w:jc w:val="center"/>
    </w:pPr>
    <w:rPr>
      <w:rFonts w:ascii="黑体" w:eastAsia="黑体" w:hAnsi="Times New Roman"/>
      <w:sz w:val="21"/>
    </w:rPr>
  </w:style>
  <w:style w:type="paragraph" w:customStyle="1" w:styleId="afd">
    <w:name w:val="标准文件_编号列项（三级）"/>
    <w:qFormat/>
    <w:pPr>
      <w:numPr>
        <w:ilvl w:val="2"/>
        <w:numId w:val="13"/>
      </w:numPr>
    </w:pPr>
    <w:rPr>
      <w:rFonts w:ascii="宋体" w:hAnsi="Times New Roman"/>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9">
    <w:name w:val="发布部门"/>
    <w:next w:val="afffffc"/>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a">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b">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c">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d">
    <w:name w:val="封面标准文稿编辑信息"/>
    <w:qFormat/>
    <w:pPr>
      <w:spacing w:before="180" w:line="180" w:lineRule="exact"/>
      <w:jc w:val="center"/>
    </w:pPr>
    <w:rPr>
      <w:rFonts w:ascii="宋体" w:hAnsi="Times New Roman"/>
      <w:sz w:val="21"/>
    </w:rPr>
  </w:style>
  <w:style w:type="paragraph" w:customStyle="1" w:styleId="afffffffe">
    <w:name w:val="封面标准文稿类别"/>
    <w:qFormat/>
    <w:pPr>
      <w:spacing w:before="440" w:line="400" w:lineRule="exact"/>
      <w:jc w:val="center"/>
    </w:pPr>
    <w:rPr>
      <w:rFonts w:ascii="宋体" w:hAnsi="Times New Roman"/>
      <w:sz w:val="24"/>
    </w:rPr>
  </w:style>
  <w:style w:type="paragraph" w:customStyle="1" w:styleId="affffffff">
    <w:name w:val="封面标准英文名称"/>
    <w:qFormat/>
    <w:pPr>
      <w:widowControl w:val="0"/>
      <w:spacing w:line="360" w:lineRule="exact"/>
      <w:jc w:val="center"/>
    </w:pPr>
    <w:rPr>
      <w:rFonts w:ascii="Times New Roman" w:hAnsi="Times New Roman"/>
      <w:sz w:val="28"/>
    </w:rPr>
  </w:style>
  <w:style w:type="paragraph" w:customStyle="1" w:styleId="affffffff0">
    <w:name w:val="封面一致性程度标识"/>
    <w:qFormat/>
    <w:pPr>
      <w:spacing w:before="440" w:line="440" w:lineRule="exact"/>
      <w:jc w:val="center"/>
    </w:pPr>
    <w:rPr>
      <w:rFonts w:ascii="Times New Roman" w:hAnsi="Times New Roman"/>
      <w:sz w:val="28"/>
    </w:rPr>
  </w:style>
  <w:style w:type="paragraph" w:customStyle="1" w:styleId="affffffff1">
    <w:name w:val="封面正文"/>
    <w:qFormat/>
    <w:pPr>
      <w:jc w:val="both"/>
    </w:pPr>
    <w:rPr>
      <w:rFonts w:ascii="Times New Roman" w:hAnsi="Times New Roman"/>
    </w:rPr>
  </w:style>
  <w:style w:type="paragraph" w:customStyle="1" w:styleId="affffffff2">
    <w:name w:val="附录二级无标题条"/>
    <w:basedOn w:val="afffb"/>
    <w:next w:val="afffffc"/>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3">
    <w:name w:val="附录三级无标题条"/>
    <w:basedOn w:val="affffffff2"/>
    <w:next w:val="afffffc"/>
    <w:qFormat/>
    <w:pPr>
      <w:outlineLvl w:val="4"/>
    </w:pPr>
  </w:style>
  <w:style w:type="paragraph" w:customStyle="1" w:styleId="affffffff4">
    <w:name w:val="附录四级无标题条"/>
    <w:basedOn w:val="affffffff3"/>
    <w:next w:val="afffffc"/>
    <w:qFormat/>
    <w:pPr>
      <w:outlineLvl w:val="5"/>
    </w:pPr>
  </w:style>
  <w:style w:type="paragraph" w:customStyle="1" w:styleId="affffffff5">
    <w:name w:val="附录图"/>
    <w:next w:val="afffffc"/>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qFormat/>
    <w:pPr>
      <w:numPr>
        <w:numId w:val="21"/>
      </w:numPr>
    </w:pPr>
    <w:rPr>
      <w:rFonts w:ascii="宋体" w:hAnsi="Times New Roman"/>
      <w:sz w:val="21"/>
    </w:rPr>
  </w:style>
  <w:style w:type="paragraph" w:customStyle="1" w:styleId="affffffff6">
    <w:name w:val="附录五级无标题条"/>
    <w:basedOn w:val="affffffff4"/>
    <w:next w:val="afffffc"/>
    <w:qFormat/>
    <w:pPr>
      <w:outlineLvl w:val="6"/>
    </w:pPr>
  </w:style>
  <w:style w:type="paragraph" w:customStyle="1" w:styleId="affffffff7">
    <w:name w:val="附录性质"/>
    <w:basedOn w:val="afffb"/>
    <w:qFormat/>
    <w:pPr>
      <w:widowControl/>
      <w:adjustRightInd/>
      <w:jc w:val="center"/>
    </w:pPr>
    <w:rPr>
      <w:rFonts w:ascii="黑体" w:eastAsia="黑体"/>
    </w:rPr>
  </w:style>
  <w:style w:type="paragraph" w:customStyle="1" w:styleId="affffffff8">
    <w:name w:val="附录一级无标题条"/>
    <w:basedOn w:val="affffffe"/>
    <w:next w:val="afffffc"/>
    <w:qFormat/>
    <w:pPr>
      <w:autoSpaceDN w:val="0"/>
      <w:outlineLvl w:val="2"/>
    </w:pPr>
    <w:rPr>
      <w:rFonts w:ascii="宋体" w:eastAsia="宋体" w:hAnsi="宋体"/>
    </w:rPr>
  </w:style>
  <w:style w:type="character" w:customStyle="1" w:styleId="affffffff9">
    <w:name w:val="个人答复风格"/>
    <w:qFormat/>
    <w:rPr>
      <w:rFonts w:ascii="Arial" w:eastAsia="宋体" w:hAnsi="Arial" w:cs="Arial"/>
      <w:color w:val="auto"/>
      <w:spacing w:val="0"/>
      <w:sz w:val="20"/>
    </w:rPr>
  </w:style>
  <w:style w:type="character" w:customStyle="1" w:styleId="affffffffa">
    <w:name w:val="个人撰写风格"/>
    <w:qFormat/>
    <w:rPr>
      <w:rFonts w:ascii="Arial" w:eastAsia="宋体" w:hAnsi="Arial" w:cs="Arial"/>
      <w:color w:val="auto"/>
      <w:spacing w:val="0"/>
      <w:sz w:val="20"/>
    </w:rPr>
  </w:style>
  <w:style w:type="paragraph" w:customStyle="1" w:styleId="affffffffb">
    <w:name w:val="脚注后续"/>
    <w:qFormat/>
    <w:pPr>
      <w:ind w:leftChars="350" w:left="350"/>
      <w:jc w:val="both"/>
    </w:pPr>
    <w:rPr>
      <w:rFonts w:ascii="宋体" w:hAnsi="Times New Roman"/>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c">
    <w:name w:val="列项·"/>
    <w:basedOn w:val="afffffc"/>
    <w:qFormat/>
    <w:pPr>
      <w:tabs>
        <w:tab w:val="left" w:pos="840"/>
      </w:tabs>
    </w:pPr>
  </w:style>
  <w:style w:type="paragraph" w:customStyle="1" w:styleId="affffffffd">
    <w:name w:val="目次、索引正文"/>
    <w:qFormat/>
    <w:pPr>
      <w:spacing w:line="320" w:lineRule="exact"/>
      <w:jc w:val="both"/>
    </w:pPr>
    <w:rPr>
      <w:rFonts w:ascii="宋体" w:hAnsi="Times New Roman"/>
      <w:sz w:val="21"/>
    </w:rPr>
  </w:style>
  <w:style w:type="paragraph" w:customStyle="1" w:styleId="210">
    <w:name w:val="目录 21"/>
    <w:basedOn w:val="afffb"/>
    <w:next w:val="afffb"/>
    <w:autoRedefine/>
    <w:semiHidden/>
    <w:qFormat/>
    <w:pPr>
      <w:adjustRightInd/>
      <w:spacing w:line="240" w:lineRule="auto"/>
      <w:jc w:val="left"/>
    </w:pPr>
    <w:rPr>
      <w:bCs/>
      <w:iCs/>
    </w:rPr>
  </w:style>
  <w:style w:type="paragraph" w:customStyle="1" w:styleId="31">
    <w:name w:val="目录 31"/>
    <w:basedOn w:val="afffb"/>
    <w:next w:val="afffb"/>
    <w:autoRedefine/>
    <w:semiHidden/>
    <w:qFormat/>
    <w:pPr>
      <w:spacing w:line="240" w:lineRule="auto"/>
    </w:pPr>
    <w:rPr>
      <w:rFonts w:ascii="宋体" w:hAnsi="宋体"/>
      <w:iCs/>
    </w:rPr>
  </w:style>
  <w:style w:type="paragraph" w:customStyle="1" w:styleId="41">
    <w:name w:val="目录 41"/>
    <w:basedOn w:val="afffb"/>
    <w:next w:val="afffb"/>
    <w:autoRedefine/>
    <w:semiHidden/>
    <w:qFormat/>
    <w:pPr>
      <w:adjustRightInd/>
      <w:spacing w:line="240" w:lineRule="auto"/>
      <w:jc w:val="left"/>
    </w:pPr>
  </w:style>
  <w:style w:type="paragraph" w:customStyle="1" w:styleId="51">
    <w:name w:val="目录 51"/>
    <w:basedOn w:val="afffb"/>
    <w:next w:val="afffb"/>
    <w:autoRedefine/>
    <w:semiHidden/>
    <w:qFormat/>
    <w:pPr>
      <w:spacing w:line="240" w:lineRule="auto"/>
    </w:pPr>
    <w:rPr>
      <w:rFonts w:ascii="宋体" w:hAnsi="宋体"/>
    </w:rPr>
  </w:style>
  <w:style w:type="paragraph" w:customStyle="1" w:styleId="61">
    <w:name w:val="目录 61"/>
    <w:basedOn w:val="afffb"/>
    <w:next w:val="afffb"/>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e">
    <w:name w:val="其他标准称谓"/>
    <w:qFormat/>
    <w:pPr>
      <w:spacing w:line="0" w:lineRule="atLeast"/>
      <w:jc w:val="distribute"/>
    </w:pPr>
    <w:rPr>
      <w:rFonts w:ascii="黑体" w:eastAsia="黑体" w:hAnsi="宋体"/>
      <w:sz w:val="52"/>
    </w:rPr>
  </w:style>
  <w:style w:type="paragraph" w:customStyle="1" w:styleId="afffffffff">
    <w:name w:val="其他发布部门"/>
    <w:basedOn w:val="afffffff9"/>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f0">
    <w:name w:val="实施日期"/>
    <w:basedOn w:val="afffffffa"/>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f1">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2">
    <w:name w:val="无标题条"/>
    <w:next w:val="afffffc"/>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f3">
    <w:name w:val="注:后续"/>
    <w:qFormat/>
    <w:pPr>
      <w:spacing w:line="300" w:lineRule="exact"/>
      <w:ind w:leftChars="400" w:left="600" w:hangingChars="200" w:hanging="200"/>
      <w:jc w:val="both"/>
    </w:pPr>
    <w:rPr>
      <w:rFonts w:ascii="宋体" w:hAnsi="Times New Roman"/>
      <w:sz w:val="18"/>
    </w:rPr>
  </w:style>
  <w:style w:type="paragraph" w:customStyle="1" w:styleId="afffffffff4">
    <w:name w:val="注×:后续"/>
    <w:basedOn w:val="afffffffff3"/>
    <w:qFormat/>
    <w:pPr>
      <w:ind w:leftChars="0" w:left="1406" w:firstLineChars="0" w:hanging="499"/>
    </w:pPr>
  </w:style>
  <w:style w:type="paragraph" w:customStyle="1" w:styleId="afffffffff5">
    <w:name w:val="标准文件_一级无标题"/>
    <w:basedOn w:val="afff3"/>
    <w:qFormat/>
    <w:pPr>
      <w:spacing w:beforeLines="0" w:before="0" w:afterLines="0" w:after="0"/>
      <w:outlineLvl w:val="9"/>
    </w:pPr>
    <w:rPr>
      <w:rFonts w:ascii="宋体" w:eastAsia="宋体"/>
    </w:rPr>
  </w:style>
  <w:style w:type="paragraph" w:customStyle="1" w:styleId="afffffffff6">
    <w:name w:val="标准文件_五级无标题"/>
    <w:basedOn w:val="afff7"/>
    <w:qFormat/>
    <w:pPr>
      <w:spacing w:beforeLines="0" w:before="0" w:afterLines="0" w:after="0"/>
      <w:outlineLvl w:val="9"/>
    </w:pPr>
    <w:rPr>
      <w:rFonts w:ascii="宋体" w:eastAsia="宋体"/>
    </w:rPr>
  </w:style>
  <w:style w:type="paragraph" w:customStyle="1" w:styleId="afffffffff7">
    <w:name w:val="标准文件_三级无标题"/>
    <w:basedOn w:val="afff5"/>
    <w:qFormat/>
    <w:pPr>
      <w:spacing w:beforeLines="0" w:before="0" w:afterLines="0" w:after="0"/>
      <w:outlineLvl w:val="9"/>
    </w:pPr>
    <w:rPr>
      <w:rFonts w:ascii="宋体" w:eastAsia="宋体"/>
    </w:rPr>
  </w:style>
  <w:style w:type="paragraph" w:customStyle="1" w:styleId="afffffffff8">
    <w:name w:val="标准文件_二级无标题"/>
    <w:basedOn w:val="afff4"/>
    <w:qFormat/>
    <w:pPr>
      <w:spacing w:beforeLines="0" w:before="0" w:afterLines="0" w:after="0"/>
      <w:outlineLvl w:val="9"/>
    </w:pPr>
    <w:rPr>
      <w:rFonts w:ascii="宋体" w:eastAsia="宋体"/>
    </w:rPr>
  </w:style>
  <w:style w:type="paragraph" w:customStyle="1" w:styleId="afffffffff9">
    <w:name w:val="标准_四级无标题"/>
    <w:basedOn w:val="afff6"/>
    <w:next w:val="afffffc"/>
    <w:qFormat/>
    <w:rPr>
      <w:rFonts w:eastAsia="宋体"/>
    </w:rPr>
  </w:style>
  <w:style w:type="paragraph" w:customStyle="1" w:styleId="afffffffffa">
    <w:name w:val="标准文件_四级无标题"/>
    <w:basedOn w:val="afff6"/>
    <w:qFormat/>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fc"/>
    <w:qFormat/>
    <w:pPr>
      <w:numPr>
        <w:numId w:val="23"/>
      </w:numPr>
      <w:ind w:firstLineChars="0" w:firstLine="0"/>
    </w:pPr>
    <w:rPr>
      <w:rFonts w:ascii="Times New Roman" w:cs="Arial"/>
      <w:szCs w:val="28"/>
    </w:rPr>
  </w:style>
  <w:style w:type="paragraph" w:customStyle="1" w:styleId="ae">
    <w:name w:val="标准文件_小写罗马数字编号列项"/>
    <w:basedOn w:val="afffffc"/>
    <w:qFormat/>
    <w:pPr>
      <w:numPr>
        <w:numId w:val="24"/>
      </w:numPr>
      <w:ind w:firstLineChars="0" w:firstLine="0"/>
    </w:pPr>
    <w:rPr>
      <w:rFonts w:cs="Arial"/>
      <w:szCs w:val="28"/>
    </w:rPr>
  </w:style>
  <w:style w:type="paragraph" w:customStyle="1" w:styleId="afffffffffb">
    <w:name w:val="标准文件_附录标题"/>
    <w:basedOn w:val="aff9"/>
    <w:qFormat/>
    <w:pPr>
      <w:numPr>
        <w:numId w:val="0"/>
      </w:numPr>
      <w:spacing w:after="280"/>
      <w:outlineLvl w:val="9"/>
    </w:pPr>
  </w:style>
  <w:style w:type="paragraph" w:customStyle="1" w:styleId="afffffffffc">
    <w:name w:val="标准文件_二级项"/>
    <w:qFormat/>
    <w:rPr>
      <w:rFonts w:ascii="宋体" w:hAnsi="Times New Roman"/>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c"/>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hAnsi="Times New Roman"/>
      <w:sz w:val="21"/>
    </w:rPr>
  </w:style>
  <w:style w:type="paragraph" w:customStyle="1" w:styleId="afffffffffd">
    <w:name w:val="标准文件_索引字母"/>
    <w:next w:val="afffffc"/>
    <w:qFormat/>
    <w:pPr>
      <w:jc w:val="center"/>
    </w:pPr>
    <w:rPr>
      <w:rFonts w:ascii="宋体" w:eastAsia="Times New Roman" w:hAnsi="宋体"/>
      <w:b/>
      <w:kern w:val="2"/>
      <w:sz w:val="21"/>
    </w:rPr>
  </w:style>
  <w:style w:type="paragraph" w:customStyle="1" w:styleId="afffffffffe">
    <w:name w:val="标准文件_附录前"/>
    <w:next w:val="afffffc"/>
    <w:qFormat/>
    <w:pPr>
      <w:spacing w:line="20" w:lineRule="atLeast"/>
      <w:ind w:firstLine="200"/>
    </w:pPr>
    <w:rPr>
      <w:rFonts w:ascii="宋体" w:hAnsi="宋体"/>
      <w:kern w:val="2"/>
      <w:sz w:val="10"/>
    </w:rPr>
  </w:style>
  <w:style w:type="paragraph" w:customStyle="1" w:styleId="affffffffff">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f0">
    <w:name w:val="标准文件_表格"/>
    <w:basedOn w:val="afffffc"/>
    <w:qFormat/>
    <w:pPr>
      <w:ind w:firstLineChars="0" w:firstLine="0"/>
      <w:jc w:val="center"/>
    </w:pPr>
    <w:rPr>
      <w:sz w:val="18"/>
    </w:rPr>
  </w:style>
  <w:style w:type="paragraph" w:customStyle="1" w:styleId="afff8">
    <w:name w:val="标准文件_注："/>
    <w:next w:val="afffffc"/>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1"/>
    <w:qFormat/>
    <w:pPr>
      <w:widowControl w:val="0"/>
      <w:numPr>
        <w:numId w:val="28"/>
      </w:numPr>
      <w:jc w:val="both"/>
    </w:pPr>
    <w:rPr>
      <w:rFonts w:ascii="宋体" w:hAnsi="Times New Roman"/>
      <w:sz w:val="18"/>
      <w:szCs w:val="18"/>
    </w:rPr>
  </w:style>
  <w:style w:type="paragraph" w:customStyle="1" w:styleId="affffffffff1">
    <w:name w:val="标准文件_示例内容"/>
    <w:basedOn w:val="afffffc"/>
    <w:qFormat/>
    <w:pPr>
      <w:ind w:firstLine="420"/>
    </w:pPr>
    <w:rPr>
      <w:sz w:val="18"/>
    </w:rPr>
  </w:style>
  <w:style w:type="paragraph" w:customStyle="1" w:styleId="aff0">
    <w:name w:val="标准文件_示例×："/>
    <w:basedOn w:val="afffb"/>
    <w:next w:val="affffffffff1"/>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c"/>
    <w:qFormat/>
    <w:rPr>
      <w:rFonts w:ascii="宋体" w:hAnsi="Times New Roman"/>
      <w:sz w:val="21"/>
    </w:rPr>
  </w:style>
  <w:style w:type="paragraph" w:customStyle="1" w:styleId="affffffffff2">
    <w:name w:val="标准文件_表格续"/>
    <w:basedOn w:val="afffffc"/>
    <w:next w:val="afffffc"/>
    <w:qFormat/>
    <w:pPr>
      <w:jc w:val="center"/>
    </w:pPr>
    <w:rPr>
      <w:rFonts w:ascii="黑体" w:eastAsia="黑体" w:hAnsi="黑体"/>
    </w:rPr>
  </w:style>
  <w:style w:type="character" w:styleId="affffffffff3">
    <w:name w:val="Placeholder Text"/>
    <w:basedOn w:val="afffc"/>
    <w:uiPriority w:val="99"/>
    <w:semiHidden/>
    <w:qFormat/>
    <w:rPr>
      <w:color w:val="808080"/>
    </w:rPr>
  </w:style>
  <w:style w:type="paragraph" w:customStyle="1" w:styleId="2">
    <w:name w:val="标准文件_二级项2"/>
    <w:basedOn w:val="afffffc"/>
    <w:qFormat/>
    <w:pPr>
      <w:numPr>
        <w:ilvl w:val="1"/>
        <w:numId w:val="21"/>
      </w:numPr>
      <w:ind w:left="1271" w:firstLineChars="0" w:hanging="420"/>
    </w:pPr>
  </w:style>
  <w:style w:type="paragraph" w:customStyle="1" w:styleId="21">
    <w:name w:val="标准文件_三级项2"/>
    <w:basedOn w:val="afffffc"/>
    <w:qFormat/>
    <w:pPr>
      <w:numPr>
        <w:numId w:val="30"/>
      </w:numPr>
      <w:spacing w:line="300" w:lineRule="exact"/>
      <w:ind w:left="1276" w:firstLineChars="0" w:hanging="425"/>
    </w:pPr>
    <w:rPr>
      <w:rFonts w:ascii="Times New Roman"/>
    </w:rPr>
  </w:style>
  <w:style w:type="paragraph" w:customStyle="1" w:styleId="20">
    <w:name w:val="标准文件_一级项2"/>
    <w:basedOn w:val="afffffc"/>
    <w:qFormat/>
    <w:pPr>
      <w:numPr>
        <w:numId w:val="31"/>
      </w:numPr>
      <w:spacing w:line="300" w:lineRule="exact"/>
      <w:ind w:left="1271" w:firstLineChars="0" w:hanging="420"/>
    </w:pPr>
    <w:rPr>
      <w:rFonts w:ascii="Times New Roman"/>
    </w:rPr>
  </w:style>
  <w:style w:type="paragraph" w:customStyle="1" w:styleId="affffffffff4">
    <w:name w:val="标准文件_提示"/>
    <w:basedOn w:val="afffffc"/>
    <w:next w:val="afffffc"/>
    <w:qFormat/>
    <w:pPr>
      <w:ind w:firstLine="420"/>
    </w:pPr>
    <w:rPr>
      <w:rFonts w:ascii="黑体" w:eastAsia="黑体"/>
    </w:rPr>
  </w:style>
  <w:style w:type="character" w:customStyle="1" w:styleId="affffffffff5">
    <w:name w:val="标准文件_来源"/>
    <w:basedOn w:val="afffc"/>
    <w:uiPriority w:val="1"/>
    <w:qFormat/>
    <w:rPr>
      <w:rFonts w:eastAsia="宋体"/>
      <w:sz w:val="21"/>
    </w:rPr>
  </w:style>
  <w:style w:type="paragraph" w:customStyle="1" w:styleId="affffffffff6">
    <w:name w:val="标准文件_图表说明"/>
    <w:qFormat/>
    <w:pPr>
      <w:spacing w:line="276" w:lineRule="auto"/>
      <w:ind w:firstLine="420"/>
    </w:pPr>
    <w:rPr>
      <w:rFonts w:ascii="宋体" w:hAnsi="宋体"/>
      <w:kern w:val="2"/>
      <w:sz w:val="18"/>
    </w:rPr>
  </w:style>
  <w:style w:type="paragraph" w:customStyle="1" w:styleId="affffffffff7">
    <w:name w:val="其他发布日期"/>
    <w:basedOn w:val="afffffffa"/>
    <w:qFormat/>
    <w:pPr>
      <w:framePr w:w="3997" w:h="471" w:hRule="exact" w:hSpace="0" w:vSpace="181" w:wrap="around" w:vAnchor="page" w:hAnchor="page" w:x="1419" w:y="14097"/>
    </w:pPr>
  </w:style>
  <w:style w:type="paragraph" w:customStyle="1" w:styleId="affffffffff8">
    <w:name w:val="其他实施日期"/>
    <w:basedOn w:val="afffffffff0"/>
    <w:qFormat/>
    <w:pPr>
      <w:framePr w:w="3997" w:h="471" w:hRule="exact" w:vSpace="181" w:wrap="around" w:vAnchor="page" w:hAnchor="page" w:x="7089" w:y="14097"/>
    </w:pPr>
  </w:style>
  <w:style w:type="paragraph" w:customStyle="1" w:styleId="affffffffff9">
    <w:name w:val="标准文件_文件编号"/>
    <w:basedOn w:val="afffffc"/>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a">
    <w:name w:val="标准文件_替换文件编号"/>
    <w:basedOn w:val="affffffffff9"/>
    <w:qFormat/>
    <w:pPr>
      <w:framePr w:wrap="auto"/>
      <w:spacing w:before="57"/>
    </w:pPr>
    <w:rPr>
      <w:sz w:val="21"/>
    </w:rPr>
  </w:style>
  <w:style w:type="paragraph" w:customStyle="1" w:styleId="affffffffffb">
    <w:name w:val="标准文件_文件名称"/>
    <w:basedOn w:val="afffffc"/>
    <w:next w:val="afffffc"/>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c"/>
    <w:next w:val="afffffc"/>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c"/>
    <w:next w:val="afffffc"/>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c"/>
    <w:next w:val="afffffc"/>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c"/>
    <w:next w:val="afffffc"/>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c"/>
    <w:next w:val="afffffc"/>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c"/>
    <w:next w:val="afffffc"/>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c"/>
    <w:next w:val="afffffc"/>
    <w:qFormat/>
    <w:pPr>
      <w:numPr>
        <w:ilvl w:val="5"/>
        <w:numId w:val="8"/>
      </w:numPr>
      <w:spacing w:beforeLines="50" w:before="50" w:afterLines="50" w:after="50"/>
      <w:ind w:firstLineChars="0"/>
    </w:pPr>
    <w:rPr>
      <w:rFonts w:ascii="黑体" w:eastAsia="黑体"/>
    </w:rPr>
  </w:style>
  <w:style w:type="paragraph" w:customStyle="1" w:styleId="affffffffffc">
    <w:name w:val="标准文件_注后"/>
    <w:basedOn w:val="afffffc"/>
    <w:qFormat/>
    <w:pPr>
      <w:ind w:left="811" w:firstLineChars="0" w:firstLine="0"/>
    </w:pPr>
    <w:rPr>
      <w:sz w:val="18"/>
    </w:rPr>
  </w:style>
  <w:style w:type="paragraph" w:customStyle="1" w:styleId="X">
    <w:name w:val="标准文件_注X后"/>
    <w:basedOn w:val="afffffc"/>
    <w:qFormat/>
    <w:pPr>
      <w:ind w:left="811" w:firstLineChars="0" w:firstLine="0"/>
    </w:pPr>
    <w:rPr>
      <w:sz w:val="18"/>
    </w:rPr>
  </w:style>
  <w:style w:type="paragraph" w:customStyle="1" w:styleId="affffffffffd">
    <w:name w:val="标准文件_示例后"/>
    <w:basedOn w:val="afffffc"/>
    <w:qFormat/>
    <w:pPr>
      <w:ind w:left="964" w:firstLineChars="0" w:firstLine="0"/>
    </w:pPr>
    <w:rPr>
      <w:sz w:val="18"/>
    </w:rPr>
  </w:style>
  <w:style w:type="paragraph" w:customStyle="1" w:styleId="X0">
    <w:name w:val="标准文件_示例X后"/>
    <w:basedOn w:val="afffffc"/>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e">
    <w:name w:val="标准文件_索引项"/>
    <w:basedOn w:val="afffffc"/>
    <w:next w:val="afffffc"/>
    <w:qFormat/>
    <w:pPr>
      <w:tabs>
        <w:tab w:val="right" w:leader="dot" w:pos="9356"/>
      </w:tabs>
      <w:ind w:left="210" w:firstLineChars="0" w:hanging="210"/>
      <w:jc w:val="left"/>
    </w:pPr>
  </w:style>
  <w:style w:type="paragraph" w:customStyle="1" w:styleId="afffffffffff">
    <w:name w:val="标准文件_附录一级无标题"/>
    <w:basedOn w:val="affa"/>
    <w:qFormat/>
    <w:pPr>
      <w:spacing w:beforeLines="0" w:before="0" w:afterLines="0" w:after="0" w:line="276" w:lineRule="auto"/>
      <w:outlineLvl w:val="9"/>
    </w:pPr>
    <w:rPr>
      <w:rFonts w:ascii="宋体" w:eastAsia="宋体"/>
    </w:rPr>
  </w:style>
  <w:style w:type="paragraph" w:customStyle="1" w:styleId="afffffffffff0">
    <w:name w:val="标准文件_附录二级无标题"/>
    <w:basedOn w:val="affb"/>
    <w:qFormat/>
    <w:pPr>
      <w:spacing w:beforeLines="0" w:before="0" w:afterLines="0" w:after="0" w:line="276" w:lineRule="auto"/>
      <w:outlineLvl w:val="9"/>
    </w:pPr>
    <w:rPr>
      <w:rFonts w:ascii="宋体" w:eastAsia="宋体"/>
    </w:rPr>
  </w:style>
  <w:style w:type="paragraph" w:customStyle="1" w:styleId="afffffffffff1">
    <w:name w:val="标准文件_附录三级无标题"/>
    <w:basedOn w:val="affc"/>
    <w:qFormat/>
    <w:pPr>
      <w:spacing w:beforeLines="0" w:before="0" w:afterLines="0" w:after="0" w:line="276" w:lineRule="auto"/>
      <w:outlineLvl w:val="9"/>
    </w:pPr>
    <w:rPr>
      <w:rFonts w:ascii="宋体" w:eastAsia="宋体"/>
    </w:rPr>
  </w:style>
  <w:style w:type="paragraph" w:customStyle="1" w:styleId="afffffffffff2">
    <w:name w:val="标准文件_附录四级无标题"/>
    <w:basedOn w:val="affd"/>
    <w:qFormat/>
    <w:pPr>
      <w:spacing w:beforeLines="0" w:before="0" w:afterLines="0" w:after="0" w:line="276" w:lineRule="auto"/>
      <w:outlineLvl w:val="9"/>
    </w:pPr>
    <w:rPr>
      <w:rFonts w:ascii="宋体" w:eastAsia="宋体"/>
    </w:rPr>
  </w:style>
  <w:style w:type="paragraph" w:customStyle="1" w:styleId="afffffffffff3">
    <w:name w:val="标准文件_附录五级无标题"/>
    <w:basedOn w:val="affe"/>
    <w:qFormat/>
    <w:pPr>
      <w:spacing w:beforeLines="0" w:before="0" w:afterLines="0" w:after="0" w:line="276" w:lineRule="auto"/>
      <w:outlineLvl w:val="9"/>
    </w:pPr>
    <w:rPr>
      <w:rFonts w:ascii="宋体" w:eastAsia="宋体"/>
    </w:rPr>
  </w:style>
  <w:style w:type="paragraph" w:customStyle="1" w:styleId="afffffffffff4">
    <w:name w:val="标准文件_引言一级无标题"/>
    <w:basedOn w:val="a7"/>
    <w:next w:val="afffffc"/>
    <w:qFormat/>
    <w:pPr>
      <w:spacing w:beforeLines="0" w:before="0" w:afterLines="0" w:after="0" w:line="276" w:lineRule="auto"/>
    </w:pPr>
    <w:rPr>
      <w:rFonts w:ascii="宋体" w:eastAsia="宋体"/>
    </w:rPr>
  </w:style>
  <w:style w:type="paragraph" w:customStyle="1" w:styleId="afffffffffff5">
    <w:name w:val="标准文件_引言二级无标题"/>
    <w:basedOn w:val="a8"/>
    <w:next w:val="afffffc"/>
    <w:qFormat/>
    <w:pPr>
      <w:spacing w:beforeLines="0" w:before="0" w:afterLines="0" w:after="0" w:line="276" w:lineRule="auto"/>
    </w:pPr>
    <w:rPr>
      <w:rFonts w:ascii="宋体" w:eastAsia="宋体"/>
    </w:rPr>
  </w:style>
  <w:style w:type="paragraph" w:customStyle="1" w:styleId="afffffffffff6">
    <w:name w:val="标准文件_引言三级无标题"/>
    <w:basedOn w:val="a9"/>
    <w:next w:val="afffffc"/>
    <w:qFormat/>
    <w:pPr>
      <w:spacing w:beforeLines="0" w:before="0" w:afterLines="0" w:after="0" w:line="276" w:lineRule="auto"/>
    </w:pPr>
    <w:rPr>
      <w:rFonts w:ascii="宋体" w:eastAsia="宋体"/>
    </w:rPr>
  </w:style>
  <w:style w:type="paragraph" w:customStyle="1" w:styleId="afffffffffff7">
    <w:name w:val="标准文件_引言四级无标题"/>
    <w:basedOn w:val="aa"/>
    <w:next w:val="afffffc"/>
    <w:qFormat/>
    <w:pPr>
      <w:spacing w:beforeLines="0" w:before="0" w:afterLines="0" w:after="0" w:line="276" w:lineRule="auto"/>
    </w:pPr>
    <w:rPr>
      <w:rFonts w:ascii="宋体" w:eastAsia="宋体"/>
    </w:rPr>
  </w:style>
  <w:style w:type="paragraph" w:customStyle="1" w:styleId="afffffffffff8">
    <w:name w:val="标准文件_引言五级无标题"/>
    <w:basedOn w:val="ab"/>
    <w:next w:val="afffffc"/>
    <w:qFormat/>
    <w:pPr>
      <w:spacing w:beforeLines="0" w:before="0" w:afterLines="0" w:after="0" w:line="276" w:lineRule="auto"/>
    </w:pPr>
    <w:rPr>
      <w:rFonts w:ascii="宋体" w:eastAsia="宋体"/>
    </w:rPr>
  </w:style>
  <w:style w:type="paragraph" w:customStyle="1" w:styleId="afffffffffff9">
    <w:name w:val="标准文件_索引标题"/>
    <w:basedOn w:val="affffff3"/>
    <w:next w:val="afffffc"/>
    <w:qFormat/>
    <w:rPr>
      <w:rFonts w:hAnsi="黑体"/>
    </w:rPr>
  </w:style>
  <w:style w:type="paragraph" w:customStyle="1" w:styleId="afffffffffffa">
    <w:name w:val="标准文件_脚注内容"/>
    <w:basedOn w:val="afffffc"/>
    <w:qFormat/>
    <w:pPr>
      <w:ind w:leftChars="200" w:left="400" w:hangingChars="200" w:hanging="200"/>
    </w:pPr>
    <w:rPr>
      <w:sz w:val="15"/>
    </w:rPr>
  </w:style>
  <w:style w:type="paragraph" w:customStyle="1" w:styleId="afffffffffffb">
    <w:name w:val="标准文件_术语条一"/>
    <w:basedOn w:val="afffffffff5"/>
    <w:next w:val="afffffc"/>
    <w:qFormat/>
  </w:style>
  <w:style w:type="paragraph" w:customStyle="1" w:styleId="afffffffffffc">
    <w:name w:val="标准文件_术语条二"/>
    <w:basedOn w:val="afffffffff8"/>
    <w:next w:val="afffffc"/>
    <w:qFormat/>
  </w:style>
  <w:style w:type="paragraph" w:customStyle="1" w:styleId="afffffffffffd">
    <w:name w:val="标准文件_术语条三"/>
    <w:basedOn w:val="afffffffff7"/>
    <w:next w:val="afffffc"/>
    <w:qFormat/>
  </w:style>
  <w:style w:type="paragraph" w:customStyle="1" w:styleId="afffffffffffe">
    <w:name w:val="标准文件_术语条四"/>
    <w:basedOn w:val="afffffffffa"/>
    <w:next w:val="afffffc"/>
    <w:qFormat/>
  </w:style>
  <w:style w:type="paragraph" w:customStyle="1" w:styleId="affffffffffff">
    <w:name w:val="标准文件_术语条五"/>
    <w:basedOn w:val="afffffffff6"/>
    <w:next w:val="afffffc"/>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f0">
    <w:name w:val="发布"/>
    <w:basedOn w:val="afffc"/>
    <w:qFormat/>
    <w:rPr>
      <w:rFonts w:ascii="黑体" w:eastAsia="黑体"/>
      <w:spacing w:val="85"/>
      <w:w w:val="100"/>
      <w:position w:val="3"/>
      <w:sz w:val="28"/>
      <w:szCs w:val="28"/>
    </w:rPr>
  </w:style>
  <w:style w:type="paragraph" w:customStyle="1" w:styleId="affffffffffff1">
    <w:name w:val="段"/>
    <w:link w:val="Char0"/>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f1"/>
    <w:qFormat/>
    <w:rPr>
      <w:rFonts w:ascii="宋体" w:hAnsi="Times New Roman"/>
      <w:sz w:val="21"/>
    </w:rPr>
  </w:style>
  <w:style w:type="paragraph" w:customStyle="1" w:styleId="af3">
    <w:name w:val="一级条标题"/>
    <w:next w:val="affffffffffff1"/>
    <w:link w:val="Char1"/>
    <w:qFormat/>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fffffffff1"/>
    <w:qFormat/>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fffffffff1"/>
    <w:link w:val="Char2"/>
    <w:qFormat/>
    <w:pPr>
      <w:numPr>
        <w:ilvl w:val="2"/>
      </w:numPr>
      <w:spacing w:before="50" w:after="50"/>
      <w:outlineLvl w:val="3"/>
    </w:pPr>
  </w:style>
  <w:style w:type="paragraph" w:customStyle="1" w:styleId="af5">
    <w:name w:val="三级条标题"/>
    <w:basedOn w:val="af4"/>
    <w:next w:val="affffffffffff1"/>
    <w:qFormat/>
    <w:pPr>
      <w:numPr>
        <w:ilvl w:val="3"/>
      </w:numPr>
      <w:ind w:left="0"/>
      <w:outlineLvl w:val="4"/>
    </w:pPr>
  </w:style>
  <w:style w:type="paragraph" w:customStyle="1" w:styleId="af6">
    <w:name w:val="四级条标题"/>
    <w:basedOn w:val="af5"/>
    <w:next w:val="affffffffffff1"/>
    <w:qFormat/>
    <w:pPr>
      <w:numPr>
        <w:ilvl w:val="4"/>
      </w:numPr>
      <w:ind w:left="0"/>
      <w:outlineLvl w:val="5"/>
    </w:pPr>
  </w:style>
  <w:style w:type="paragraph" w:customStyle="1" w:styleId="af7">
    <w:name w:val="五级条标题"/>
    <w:basedOn w:val="af6"/>
    <w:next w:val="affffffffffff1"/>
    <w:qFormat/>
    <w:pPr>
      <w:numPr>
        <w:ilvl w:val="5"/>
      </w:numPr>
      <w:ind w:left="0"/>
      <w:outlineLvl w:val="6"/>
    </w:pPr>
  </w:style>
  <w:style w:type="paragraph" w:customStyle="1" w:styleId="affffffffffff2">
    <w:name w:val="前言、引言标题"/>
    <w:next w:val="affffffffffff1"/>
    <w:qFormat/>
    <w:pPr>
      <w:keepNext/>
      <w:pageBreakBefore/>
      <w:shd w:val="clear" w:color="FFFFFF" w:fill="FFFFFF"/>
      <w:spacing w:before="640" w:after="560"/>
      <w:jc w:val="center"/>
      <w:outlineLvl w:val="0"/>
    </w:pPr>
    <w:rPr>
      <w:rFonts w:ascii="黑体" w:eastAsia="黑体" w:hAnsi="Times New Roman"/>
      <w:sz w:val="32"/>
    </w:rPr>
  </w:style>
  <w:style w:type="character" w:customStyle="1" w:styleId="Char1">
    <w:name w:val="一级条标题 Char"/>
    <w:link w:val="af3"/>
    <w:qFormat/>
    <w:rPr>
      <w:rFonts w:ascii="黑体" w:eastAsia="黑体" w:hAnsi="Times New Roman"/>
      <w:sz w:val="21"/>
      <w:szCs w:val="21"/>
    </w:rPr>
  </w:style>
  <w:style w:type="character" w:customStyle="1" w:styleId="Char2">
    <w:name w:val="二级条标题 Char"/>
    <w:basedOn w:val="Char1"/>
    <w:link w:val="af4"/>
    <w:qFormat/>
    <w:rPr>
      <w:rFonts w:ascii="黑体" w:eastAsia="黑体" w:hAnsi="Times New Roman"/>
      <w:sz w:val="21"/>
      <w:szCs w:val="21"/>
    </w:rPr>
  </w:style>
  <w:style w:type="character" w:customStyle="1" w:styleId="Char3">
    <w:name w:val="二级无 Char"/>
    <w:link w:val="affffffffffff3"/>
    <w:qFormat/>
    <w:rPr>
      <w:rFonts w:ascii="宋体"/>
      <w:sz w:val="21"/>
      <w:szCs w:val="21"/>
    </w:rPr>
  </w:style>
  <w:style w:type="paragraph" w:customStyle="1" w:styleId="affffffffffff3">
    <w:name w:val="二级无"/>
    <w:basedOn w:val="afffb"/>
    <w:link w:val="Char3"/>
    <w:qFormat/>
    <w:pPr>
      <w:widowControl/>
      <w:adjustRightInd/>
      <w:spacing w:line="240" w:lineRule="auto"/>
      <w:jc w:val="left"/>
      <w:outlineLvl w:val="3"/>
    </w:pPr>
    <w:rPr>
      <w:rFonts w:ascii="宋体"/>
      <w:kern w:val="0"/>
    </w:rPr>
  </w:style>
  <w:style w:type="paragraph" w:customStyle="1" w:styleId="affffffffffff4">
    <w:name w:val="目次、标准名称标题"/>
    <w:basedOn w:val="afffb"/>
    <w:next w:val="afffb"/>
    <w:uiPriority w:val="99"/>
    <w:qFormat/>
    <w:pPr>
      <w:keepNext/>
      <w:pageBreakBefore/>
      <w:widowControl/>
      <w:shd w:val="clear" w:color="FFFFFF" w:fill="FFFFFF"/>
      <w:spacing w:before="640" w:after="560" w:line="460" w:lineRule="exact"/>
      <w:jc w:val="center"/>
      <w:outlineLvl w:val="0"/>
    </w:pPr>
    <w:rPr>
      <w:rFonts w:ascii="黑体" w:eastAsia="黑体" w:hAnsi="Times New Roman"/>
      <w:kern w:val="0"/>
      <w:sz w:val="32"/>
      <w:szCs w:val="20"/>
    </w:rPr>
  </w:style>
  <w:style w:type="paragraph" w:customStyle="1" w:styleId="affffffffffff5">
    <w:name w:val="标准书眉_偶数页"/>
    <w:basedOn w:val="afffb"/>
    <w:next w:val="afffb"/>
    <w:uiPriority w:val="99"/>
    <w:qFormat/>
    <w:pPr>
      <w:widowControl/>
      <w:tabs>
        <w:tab w:val="center" w:pos="4154"/>
        <w:tab w:val="right" w:pos="8306"/>
      </w:tabs>
      <w:spacing w:after="120"/>
      <w:jc w:val="left"/>
    </w:pPr>
    <w:rPr>
      <w:rFonts w:ascii="Times New Roman"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eg"/><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22CC88-536E-4F90-B843-4FDC3A7BD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4</TotalTime>
  <Pages>24</Pages>
  <Words>1992</Words>
  <Characters>11359</Characters>
  <Application>Microsoft Office Word</Application>
  <DocSecurity>0</DocSecurity>
  <Lines>94</Lines>
  <Paragraphs>26</Paragraphs>
  <ScaleCrop>false</ScaleCrop>
  <Company>PCMI</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17323</dc:creator>
  <dc:description>&lt;config cover="true" show_menu="true" version="1.0.0" doctype="SDKXY"&gt;
&lt;/config&gt;</dc:description>
  <cp:lastModifiedBy>jie wu</cp:lastModifiedBy>
  <cp:revision>20</cp:revision>
  <cp:lastPrinted>2022-08-18T04:31:00Z</cp:lastPrinted>
  <dcterms:created xsi:type="dcterms:W3CDTF">2022-05-25T05:34:00Z</dcterms:created>
  <dcterms:modified xsi:type="dcterms:W3CDTF">2025-02-24T06:26:00Z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F610A261CF104D8380ACABCFF48D3A2D_13</vt:lpwstr>
  </property>
</Properties>
</file>