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3A3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D89299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26CD97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43.060.20</w:t>
            </w:r>
            <w:r>
              <w:rPr>
                <w:rFonts w:ascii="黑体" w:hAnsi="黑体" w:eastAsia="黑体"/>
                <w:sz w:val="21"/>
                <w:szCs w:val="21"/>
              </w:rPr>
              <w:fldChar w:fldCharType="end"/>
            </w:r>
            <w:bookmarkEnd w:id="0"/>
          </w:p>
        </w:tc>
      </w:tr>
      <w:tr w14:paraId="214E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3D70D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7E4E08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AA033E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170999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 13</w:t>
            </w:r>
            <w:r>
              <w:rPr>
                <w:rFonts w:ascii="黑体" w:hAnsi="黑体" w:eastAsia="黑体"/>
                <w:sz w:val="21"/>
                <w:szCs w:val="21"/>
              </w:rPr>
              <w:fldChar w:fldCharType="end"/>
            </w:r>
            <w:bookmarkEnd w:id="2"/>
          </w:p>
        </w:tc>
      </w:tr>
    </w:tbl>
    <w:p w14:paraId="25C8EB99">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1EBFF6F">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D45CA53">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7BAEB34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9590FC">
      <w:pPr>
        <w:pStyle w:val="50"/>
        <w:framePr w:w="9639" w:h="6976" w:hRule="exact" w:hSpace="0" w:vSpace="0" w:wrap="around" w:hAnchor="page" w:y="6408"/>
        <w:jc w:val="center"/>
        <w:rPr>
          <w:rFonts w:ascii="黑体" w:hAnsi="黑体" w:eastAsia="黑体"/>
          <w:b w:val="0"/>
          <w:bCs w:val="0"/>
          <w:w w:val="100"/>
        </w:rPr>
      </w:pPr>
    </w:p>
    <w:p w14:paraId="7A1D2617">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汽车空气滤清器</w:t>
      </w:r>
      <w:r>
        <w:fldChar w:fldCharType="end"/>
      </w:r>
      <w:bookmarkEnd w:id="8"/>
    </w:p>
    <w:p w14:paraId="3193B711">
      <w:pPr>
        <w:framePr w:w="9639" w:h="6974" w:hRule="exact" w:wrap="around" w:vAnchor="page" w:hAnchor="page" w:x="1419" w:y="6408" w:anchorLock="1"/>
        <w:ind w:left="-1418"/>
      </w:pPr>
    </w:p>
    <w:p w14:paraId="4B54556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Car air filter</w:t>
      </w:r>
      <w:r>
        <w:rPr>
          <w:rFonts w:eastAsia="黑体"/>
          <w:szCs w:val="28"/>
        </w:rPr>
        <w:fldChar w:fldCharType="end"/>
      </w:r>
      <w:bookmarkEnd w:id="9"/>
    </w:p>
    <w:p w14:paraId="53527895">
      <w:pPr>
        <w:framePr w:w="9639" w:h="6974" w:hRule="exact" w:wrap="around" w:vAnchor="page" w:hAnchor="page" w:x="1419" w:y="6408" w:anchorLock="1"/>
        <w:spacing w:line="760" w:lineRule="exact"/>
        <w:ind w:left="-1418"/>
      </w:pPr>
    </w:p>
    <w:p w14:paraId="1FD9B945">
      <w:pPr>
        <w:pStyle w:val="125"/>
        <w:framePr w:w="9639" w:h="6974" w:hRule="exact" w:wrap="around" w:vAnchor="page" w:hAnchor="page" w:x="1419" w:y="6408" w:anchorLock="1"/>
        <w:textAlignment w:val="bottom"/>
        <w:rPr>
          <w:rFonts w:eastAsia="黑体"/>
          <w:szCs w:val="28"/>
        </w:rPr>
      </w:pPr>
    </w:p>
    <w:p w14:paraId="22DC519A">
      <w:pPr>
        <w:pStyle w:val="125"/>
        <w:framePr w:w="9639" w:h="6974" w:hRule="exact" w:wrap="around" w:vAnchor="page" w:hAnchor="page" w:x="1419" w:y="6408" w:anchorLock="1"/>
        <w:spacing w:before="440" w:after="160"/>
        <w:textAlignment w:val="bottom"/>
        <w:rPr>
          <w:sz w:val="24"/>
          <w:szCs w:val="28"/>
        </w:rPr>
      </w:pPr>
      <w:bookmarkStart w:id="57"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bookmarkEnd w:id="57"/>
    </w:p>
    <w:p w14:paraId="04CBFA7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22218FB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8CA9047">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D71C4A3">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7E707416">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069ADF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651083E">
      <w:pPr>
        <w:pStyle w:val="91"/>
        <w:spacing w:after="360"/>
      </w:pPr>
      <w:bookmarkStart w:id="20" w:name="BookMark1"/>
      <w:r>
        <w:rPr>
          <w:rFonts w:hint="eastAsia"/>
          <w:spacing w:val="320"/>
        </w:rPr>
        <w:t>目</w:t>
      </w:r>
      <w:r>
        <w:rPr>
          <w:rFonts w:hint="eastAsia"/>
        </w:rPr>
        <w:t>次</w:t>
      </w:r>
    </w:p>
    <w:p w14:paraId="67CA82E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"_Toc190094167" </w:instrText>
      </w:r>
      <w:r>
        <w:fldChar w:fldCharType="separate"/>
      </w:r>
      <w:r>
        <w:rPr>
          <w:rStyle w:val="32"/>
          <w:rFonts w:hint="eastAsia"/>
        </w:rPr>
        <w:t>前言</w:t>
      </w:r>
      <w:r>
        <w:tab/>
      </w:r>
      <w:r>
        <w:fldChar w:fldCharType="begin"/>
      </w:r>
      <w:r>
        <w:instrText xml:space="preserve"> PAGEREF _Toc190094167 \h </w:instrText>
      </w:r>
      <w:r>
        <w:fldChar w:fldCharType="separate"/>
      </w:r>
      <w:r>
        <w:t>II</w:t>
      </w:r>
      <w:r>
        <w:fldChar w:fldCharType="end"/>
      </w:r>
      <w:r>
        <w:fldChar w:fldCharType="end"/>
      </w:r>
    </w:p>
    <w:p w14:paraId="68536D9C">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"_Toc190094168" </w:instrText>
      </w:r>
      <w:r>
        <w:fldChar w:fldCharType="separate"/>
      </w:r>
      <w:r>
        <w:rPr>
          <w:rStyle w:val="32"/>
        </w:rPr>
        <w:t xml:space="preserve">1 </w:t>
      </w:r>
      <w:r>
        <w:rPr>
          <w:rStyle w:val="32"/>
          <w:rFonts w:hint="eastAsia"/>
        </w:rPr>
        <w:t xml:space="preserve"> 范围</w:t>
      </w:r>
      <w:r>
        <w:tab/>
      </w:r>
      <w:r>
        <w:fldChar w:fldCharType="begin"/>
      </w:r>
      <w:r>
        <w:instrText xml:space="preserve"> PAGEREF _Toc190094168 \h </w:instrText>
      </w:r>
      <w:r>
        <w:fldChar w:fldCharType="separate"/>
      </w:r>
      <w:r>
        <w:t>1</w:t>
      </w:r>
      <w:r>
        <w:fldChar w:fldCharType="end"/>
      </w:r>
      <w:r>
        <w:fldChar w:fldCharType="end"/>
      </w:r>
    </w:p>
    <w:p w14:paraId="6F86C589">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"_Toc190094169"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_Toc190094169 \h </w:instrText>
      </w:r>
      <w:r>
        <w:fldChar w:fldCharType="separate"/>
      </w:r>
      <w:r>
        <w:t>1</w:t>
      </w:r>
      <w:r>
        <w:fldChar w:fldCharType="end"/>
      </w:r>
      <w:r>
        <w:fldChar w:fldCharType="end"/>
      </w:r>
    </w:p>
    <w:p w14:paraId="76CED4C7">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"_Toc190094170"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_Toc190094170 \h </w:instrText>
      </w:r>
      <w:r>
        <w:fldChar w:fldCharType="separate"/>
      </w:r>
      <w:r>
        <w:t>1</w:t>
      </w:r>
      <w:r>
        <w:fldChar w:fldCharType="end"/>
      </w:r>
      <w:r>
        <w:fldChar w:fldCharType="end"/>
      </w:r>
    </w:p>
    <w:p w14:paraId="09FFDE64">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"_Toc190094171" </w:instrText>
      </w:r>
      <w:r>
        <w:fldChar w:fldCharType="separate"/>
      </w:r>
      <w:r>
        <w:rPr>
          <w:rStyle w:val="32"/>
        </w:rPr>
        <w:t xml:space="preserve">4 </w:t>
      </w:r>
      <w:r>
        <w:rPr>
          <w:rStyle w:val="32"/>
          <w:rFonts w:hint="eastAsia"/>
        </w:rPr>
        <w:t xml:space="preserve"> 产品结构</w:t>
      </w:r>
      <w:r>
        <w:tab/>
      </w:r>
      <w:r>
        <w:fldChar w:fldCharType="begin"/>
      </w:r>
      <w:r>
        <w:instrText xml:space="preserve"> PAGEREF _Toc190094171 \h </w:instrText>
      </w:r>
      <w:r>
        <w:fldChar w:fldCharType="separate"/>
      </w:r>
      <w:r>
        <w:t>1</w:t>
      </w:r>
      <w:r>
        <w:fldChar w:fldCharType="end"/>
      </w:r>
      <w:r>
        <w:fldChar w:fldCharType="end"/>
      </w:r>
    </w:p>
    <w:p w14:paraId="5AEA0785">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"_Toc190094172" </w:instrText>
      </w:r>
      <w:r>
        <w:fldChar w:fldCharType="separate"/>
      </w:r>
      <w:r>
        <w:rPr>
          <w:rStyle w:val="32"/>
        </w:rPr>
        <w:t xml:space="preserve">5 </w:t>
      </w:r>
      <w:r>
        <w:rPr>
          <w:rStyle w:val="32"/>
          <w:rFonts w:hint="eastAsia"/>
        </w:rPr>
        <w:t xml:space="preserve"> 技术要求</w:t>
      </w:r>
      <w:r>
        <w:tab/>
      </w:r>
      <w:r>
        <w:fldChar w:fldCharType="begin"/>
      </w:r>
      <w:r>
        <w:instrText xml:space="preserve"> PAGEREF _Toc190094172 \h </w:instrText>
      </w:r>
      <w:r>
        <w:fldChar w:fldCharType="separate"/>
      </w:r>
      <w:r>
        <w:t>3</w:t>
      </w:r>
      <w:r>
        <w:fldChar w:fldCharType="end"/>
      </w:r>
      <w:r>
        <w:fldChar w:fldCharType="end"/>
      </w:r>
    </w:p>
    <w:p w14:paraId="7FF135EA">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"_Toc190094173" </w:instrText>
      </w:r>
      <w:r>
        <w:fldChar w:fldCharType="separate"/>
      </w:r>
      <w:r>
        <w:rPr>
          <w:rStyle w:val="32"/>
        </w:rPr>
        <w:t xml:space="preserve">6 </w:t>
      </w:r>
      <w:r>
        <w:rPr>
          <w:rStyle w:val="32"/>
          <w:rFonts w:hint="eastAsia"/>
        </w:rPr>
        <w:t xml:space="preserve"> 试验方法</w:t>
      </w:r>
      <w:r>
        <w:tab/>
      </w:r>
      <w:r>
        <w:fldChar w:fldCharType="begin"/>
      </w:r>
      <w:r>
        <w:instrText xml:space="preserve"> PAGEREF _Toc190094173 \h </w:instrText>
      </w:r>
      <w:r>
        <w:fldChar w:fldCharType="separate"/>
      </w:r>
      <w:r>
        <w:t>4</w:t>
      </w:r>
      <w:r>
        <w:fldChar w:fldCharType="end"/>
      </w:r>
      <w:r>
        <w:fldChar w:fldCharType="end"/>
      </w:r>
    </w:p>
    <w:p w14:paraId="6D514764">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"_Toc190094174" </w:instrText>
      </w:r>
      <w:r>
        <w:fldChar w:fldCharType="separate"/>
      </w:r>
      <w:r>
        <w:rPr>
          <w:rStyle w:val="32"/>
        </w:rPr>
        <w:t xml:space="preserve">7 </w:t>
      </w:r>
      <w:r>
        <w:rPr>
          <w:rStyle w:val="32"/>
          <w:rFonts w:hint="eastAsia"/>
        </w:rPr>
        <w:t xml:space="preserve"> 检验规则</w:t>
      </w:r>
      <w:r>
        <w:tab/>
      </w:r>
      <w:r>
        <w:fldChar w:fldCharType="begin"/>
      </w:r>
      <w:r>
        <w:instrText xml:space="preserve"> PAGEREF _Toc190094174 \h </w:instrText>
      </w:r>
      <w:r>
        <w:fldChar w:fldCharType="separate"/>
      </w:r>
      <w:r>
        <w:t>5</w:t>
      </w:r>
      <w:r>
        <w:fldChar w:fldCharType="end"/>
      </w:r>
      <w:r>
        <w:fldChar w:fldCharType="end"/>
      </w:r>
    </w:p>
    <w:p w14:paraId="430E0318">
      <w:pPr>
        <w:pStyle w:val="19"/>
        <w:tabs>
          <w:tab w:val="right" w:leader="dot" w:pos="9344"/>
        </w:tabs>
        <w:rPr>
          <w:rFonts w:asciiTheme="minorHAnsi" w:hAnsiTheme="minorHAnsi" w:eastAsiaTheme="minorEastAsia" w:cstheme="minorBidi"/>
          <w:szCs w:val="22"/>
        </w:rPr>
      </w:pPr>
      <w:r>
        <w:fldChar w:fldCharType="begin"/>
      </w:r>
      <w:r>
        <w:instrText xml:space="preserve"> HYPERLINK \l "_Toc190094175" </w:instrText>
      </w:r>
      <w:r>
        <w:fldChar w:fldCharType="separate"/>
      </w:r>
      <w:r>
        <w:rPr>
          <w:rStyle w:val="32"/>
        </w:rPr>
        <w:t xml:space="preserve">8 </w:t>
      </w:r>
      <w:r>
        <w:rPr>
          <w:rStyle w:val="32"/>
          <w:rFonts w:hint="eastAsia"/>
        </w:rPr>
        <w:t xml:space="preserve"> 标志、包装、运输和贮存</w:t>
      </w:r>
      <w:r>
        <w:tab/>
      </w:r>
      <w:r>
        <w:fldChar w:fldCharType="begin"/>
      </w:r>
      <w:r>
        <w:instrText xml:space="preserve"> PAGEREF _Toc190094175 \h </w:instrText>
      </w:r>
      <w:r>
        <w:fldChar w:fldCharType="separate"/>
      </w:r>
      <w:r>
        <w:t>5</w:t>
      </w:r>
      <w:r>
        <w:fldChar w:fldCharType="end"/>
      </w:r>
      <w:r>
        <w:fldChar w:fldCharType="end"/>
      </w:r>
    </w:p>
    <w:p w14:paraId="05D7201B">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07A7F8C9">
      <w:pPr>
        <w:pStyle w:val="89"/>
        <w:spacing w:before="900" w:after="360"/>
      </w:pPr>
      <w:bookmarkStart w:id="21" w:name="_Toc190094167"/>
      <w:bookmarkStart w:id="22" w:name="BookMark2"/>
      <w:r>
        <w:rPr>
          <w:spacing w:val="320"/>
        </w:rPr>
        <w:t>前</w:t>
      </w:r>
      <w:r>
        <w:t>言</w:t>
      </w:r>
      <w:bookmarkEnd w:id="21"/>
    </w:p>
    <w:p w14:paraId="545A17B1">
      <w:pPr>
        <w:pStyle w:val="56"/>
        <w:spacing w:line="288" w:lineRule="auto"/>
        <w:ind w:firstLine="420"/>
      </w:pPr>
      <w:r>
        <w:rPr>
          <w:rFonts w:hint="eastAsia"/>
        </w:rPr>
        <w:t>本文件按照GB/T 1.1—2020《标准化工作导则  第1部分：标准化文件的结构和起草规则》的规定起草。</w:t>
      </w:r>
    </w:p>
    <w:p w14:paraId="48FD2B5D">
      <w:pPr>
        <w:pStyle w:val="56"/>
        <w:spacing w:line="288" w:lineRule="auto"/>
        <w:ind w:firstLine="420"/>
      </w:pPr>
      <w:r>
        <w:t>请注意本文件的某些内容可能涉及专利。本文件的发布机构不承担识别专利的责任。</w:t>
      </w:r>
    </w:p>
    <w:p w14:paraId="03BF0E3D">
      <w:pPr>
        <w:pStyle w:val="56"/>
        <w:spacing w:line="288" w:lineRule="auto"/>
        <w:ind w:firstLine="420"/>
      </w:pPr>
      <w:r>
        <w:rPr>
          <w:rFonts w:hint="eastAsia"/>
        </w:rPr>
        <w:t>本文件由江苏新中天塑业有限公司提出。</w:t>
      </w:r>
    </w:p>
    <w:p w14:paraId="2BD8D234">
      <w:pPr>
        <w:pStyle w:val="56"/>
        <w:spacing w:line="288" w:lineRule="auto"/>
        <w:ind w:firstLine="420"/>
      </w:pPr>
      <w:r>
        <w:rPr>
          <w:rFonts w:hint="eastAsia"/>
        </w:rPr>
        <w:t>本文件由中国商品学会归口。</w:t>
      </w:r>
    </w:p>
    <w:p w14:paraId="58F944B9">
      <w:pPr>
        <w:pStyle w:val="56"/>
        <w:spacing w:line="288" w:lineRule="auto"/>
        <w:ind w:firstLine="420"/>
      </w:pPr>
      <w:r>
        <w:rPr>
          <w:rFonts w:hint="eastAsia"/>
        </w:rPr>
        <w:t>本文件起草单位：江苏新中天塑业有限公司、常州世纪鸟电动车制造有限公司、江苏世纪兰翔摩托车有限公司、江苏比亚乔摩托车销售有限公司。</w:t>
      </w:r>
    </w:p>
    <w:p w14:paraId="3D2FE761">
      <w:pPr>
        <w:pStyle w:val="56"/>
        <w:spacing w:line="288" w:lineRule="auto"/>
        <w:ind w:firstLine="420"/>
      </w:pPr>
      <w:r>
        <w:rPr>
          <w:rFonts w:hint="eastAsia"/>
        </w:rPr>
        <w:t>本文件主要起草人：×××、×××、×××。</w:t>
      </w:r>
    </w:p>
    <w:p w14:paraId="7A5B41D9">
      <w:pPr>
        <w:pStyle w:val="56"/>
        <w:ind w:firstLine="420"/>
      </w:pPr>
    </w:p>
    <w:p w14:paraId="3A4CBF53">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6657DA56">
      <w:pPr>
        <w:spacing w:line="20" w:lineRule="exact"/>
        <w:jc w:val="center"/>
        <w:rPr>
          <w:rFonts w:ascii="黑体" w:hAnsi="黑体" w:eastAsia="黑体"/>
          <w:sz w:val="32"/>
          <w:szCs w:val="32"/>
        </w:rPr>
      </w:pPr>
      <w:bookmarkStart w:id="23" w:name="BookMark4"/>
    </w:p>
    <w:p w14:paraId="521D165C">
      <w:pPr>
        <w:spacing w:line="20" w:lineRule="exact"/>
        <w:jc w:val="center"/>
        <w:rPr>
          <w:rFonts w:ascii="黑体" w:hAnsi="黑体" w:eastAsia="黑体"/>
          <w:sz w:val="32"/>
          <w:szCs w:val="32"/>
        </w:rPr>
      </w:pPr>
    </w:p>
    <w:sdt>
      <w:sdtPr>
        <w:tag w:val="NEW_STAND_NAME"/>
        <w:id w:val="595910757"/>
        <w:lock w:val="sdtLocked"/>
        <w:placeholder>
          <w:docPart w:val="6A7672F4FD5C420B878BA9111AC6A963"/>
        </w:placeholder>
      </w:sdtPr>
      <w:sdtContent>
        <w:p w14:paraId="1B708094">
          <w:pPr>
            <w:pStyle w:val="177"/>
            <w:spacing w:before="2" w:beforeLines="1" w:after="528" w:afterLines="220"/>
          </w:pPr>
          <w:bookmarkStart w:id="24" w:name="NEW_STAND_NAME"/>
          <w:r>
            <w:rPr>
              <w:rFonts w:hint="eastAsia"/>
            </w:rPr>
            <w:t>汽车空气滤清器</w:t>
          </w:r>
        </w:p>
      </w:sdtContent>
    </w:sdt>
    <w:bookmarkEnd w:id="24"/>
    <w:p w14:paraId="5F91A226">
      <w:pPr>
        <w:pStyle w:val="104"/>
        <w:spacing w:before="240" w:after="240"/>
      </w:pPr>
      <w:bookmarkStart w:id="25" w:name="_Toc26718930"/>
      <w:bookmarkStart w:id="26" w:name="_Toc26648465"/>
      <w:bookmarkStart w:id="27" w:name="_Toc190094168"/>
      <w:bookmarkStart w:id="28" w:name="_Toc26986771"/>
      <w:bookmarkStart w:id="29" w:name="_Toc97192964"/>
      <w:bookmarkStart w:id="30" w:name="_Toc24884218"/>
      <w:bookmarkStart w:id="31" w:name="_Toc24884211"/>
      <w:bookmarkStart w:id="32" w:name="_Toc26986530"/>
      <w:bookmarkStart w:id="33" w:name="_Toc187999600"/>
      <w:bookmarkStart w:id="34" w:name="_Toc17233325"/>
      <w:bookmarkStart w:id="35" w:name="_Toc17233333"/>
      <w:r>
        <w:rPr>
          <w:rFonts w:hint="eastAsia"/>
        </w:rPr>
        <w:t>范围</w:t>
      </w:r>
      <w:bookmarkEnd w:id="25"/>
      <w:bookmarkEnd w:id="26"/>
      <w:bookmarkEnd w:id="27"/>
      <w:bookmarkEnd w:id="28"/>
      <w:bookmarkEnd w:id="29"/>
      <w:bookmarkEnd w:id="30"/>
      <w:bookmarkEnd w:id="31"/>
      <w:bookmarkEnd w:id="32"/>
      <w:bookmarkEnd w:id="33"/>
      <w:bookmarkEnd w:id="34"/>
      <w:bookmarkEnd w:id="35"/>
    </w:p>
    <w:p w14:paraId="6AAED204">
      <w:pPr>
        <w:pStyle w:val="56"/>
        <w:spacing w:line="288" w:lineRule="auto"/>
        <w:ind w:firstLine="420"/>
      </w:pPr>
      <w:bookmarkStart w:id="36" w:name="_Toc17233326"/>
      <w:bookmarkStart w:id="37" w:name="_Toc26648466"/>
      <w:bookmarkStart w:id="38" w:name="_Toc24884212"/>
      <w:bookmarkStart w:id="39" w:name="_Toc17233334"/>
      <w:bookmarkStart w:id="40" w:name="_Toc24884219"/>
      <w:r>
        <w:t>本文件规定了汽车空气滤清器的产品结构、技术要求、试验方法、检验规则、标志、包装、运输和贮存。</w:t>
      </w:r>
    </w:p>
    <w:p w14:paraId="41064A69">
      <w:pPr>
        <w:pStyle w:val="56"/>
        <w:spacing w:line="288" w:lineRule="auto"/>
        <w:ind w:firstLine="420"/>
      </w:pPr>
      <w:r>
        <w:rPr>
          <w:rFonts w:hint="eastAsia"/>
        </w:rPr>
        <w:t>本文件适用于汽车空气滤清器的生产和检验。</w:t>
      </w:r>
    </w:p>
    <w:p w14:paraId="52ECA79A">
      <w:pPr>
        <w:pStyle w:val="104"/>
        <w:spacing w:before="240" w:after="240"/>
      </w:pPr>
      <w:bookmarkStart w:id="41" w:name="_Toc26718931"/>
      <w:bookmarkStart w:id="42" w:name="_Toc26986772"/>
      <w:bookmarkStart w:id="43" w:name="_Toc190094169"/>
      <w:bookmarkStart w:id="44" w:name="_Toc97192965"/>
      <w:bookmarkStart w:id="45" w:name="_Toc187999601"/>
      <w:bookmarkStart w:id="46" w:name="_Toc26986531"/>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1F6EAC6">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10DDAC">
      <w:pPr>
        <w:pStyle w:val="56"/>
        <w:spacing w:line="288" w:lineRule="auto"/>
        <w:ind w:firstLine="420"/>
      </w:pPr>
      <w:r>
        <w:rPr>
          <w:rFonts w:hint="eastAsia"/>
        </w:rPr>
        <w:t>GB/T 191  包装储运图示标志</w:t>
      </w:r>
    </w:p>
    <w:p w14:paraId="4DA8C2D9">
      <w:pPr>
        <w:pStyle w:val="56"/>
        <w:spacing w:line="288" w:lineRule="auto"/>
        <w:ind w:firstLine="420"/>
      </w:pPr>
      <w:r>
        <w:rPr>
          <w:rFonts w:hint="eastAsia"/>
        </w:rPr>
        <w:t>GB/T 1804—2000  一般公差  未注公差的线性和角度尺寸的公差</w:t>
      </w:r>
    </w:p>
    <w:p w14:paraId="2A5A1001">
      <w:pPr>
        <w:pStyle w:val="56"/>
        <w:spacing w:line="288" w:lineRule="auto"/>
        <w:ind w:firstLine="420"/>
      </w:pPr>
      <w:r>
        <w:t>GB/T 28949</w:t>
      </w:r>
      <w:r>
        <w:rPr>
          <w:rFonts w:hint="eastAsia"/>
        </w:rPr>
        <w:t xml:space="preserve">  内燃机和空气压缩机用进气空气滤清器  性能试验</w:t>
      </w:r>
    </w:p>
    <w:p w14:paraId="0AFA0101">
      <w:pPr>
        <w:pStyle w:val="56"/>
        <w:spacing w:line="288" w:lineRule="auto"/>
        <w:ind w:firstLine="420"/>
      </w:pPr>
      <w:r>
        <w:t>GB/T 28957.1</w:t>
      </w:r>
      <w:r>
        <w:rPr>
          <w:rFonts w:hint="eastAsia"/>
        </w:rPr>
        <w:t xml:space="preserve">  道路车辆  用于滤清器评定的试验粉尘  第 1 部分：氧化硅试验粉尘</w:t>
      </w:r>
    </w:p>
    <w:p w14:paraId="0D7B6686">
      <w:pPr>
        <w:pStyle w:val="56"/>
        <w:spacing w:line="288" w:lineRule="auto"/>
        <w:ind w:firstLine="420"/>
      </w:pPr>
      <w:r>
        <w:t>HG/T 4785</w:t>
      </w:r>
      <w:r>
        <w:rPr>
          <w:rFonts w:hint="eastAsia"/>
        </w:rPr>
        <w:t xml:space="preserve">  车用空气滤清器橡胶密封件</w:t>
      </w:r>
    </w:p>
    <w:p w14:paraId="6976C42D">
      <w:pPr>
        <w:pStyle w:val="56"/>
        <w:spacing w:line="288" w:lineRule="auto"/>
        <w:ind w:firstLine="420"/>
      </w:pPr>
      <w:r>
        <w:rPr>
          <w:rFonts w:hint="eastAsia"/>
        </w:rPr>
        <w:t>QC/T 32—2017  汽车用空气滤清器试验方法</w:t>
      </w:r>
    </w:p>
    <w:p w14:paraId="62ADFD84">
      <w:pPr>
        <w:pStyle w:val="56"/>
        <w:spacing w:line="288" w:lineRule="auto"/>
        <w:ind w:firstLine="420"/>
      </w:pPr>
      <w:r>
        <w:rPr>
          <w:rFonts w:hint="eastAsia"/>
        </w:rPr>
        <w:t>QC/T 970—2014  乘用车空气滤清器技术条件</w:t>
      </w:r>
    </w:p>
    <w:p w14:paraId="0809099B">
      <w:pPr>
        <w:pStyle w:val="104"/>
        <w:spacing w:before="240" w:after="240"/>
      </w:pPr>
      <w:bookmarkStart w:id="47" w:name="_Toc97192966"/>
      <w:bookmarkStart w:id="48" w:name="_Toc187999602"/>
      <w:bookmarkStart w:id="49" w:name="_Toc190094170"/>
      <w:r>
        <w:rPr>
          <w:rFonts w:hint="eastAsia"/>
          <w:szCs w:val="21"/>
        </w:rPr>
        <w:t>术语和定义</w:t>
      </w:r>
      <w:bookmarkEnd w:id="47"/>
      <w:bookmarkEnd w:id="48"/>
      <w:bookmarkEnd w:id="49"/>
    </w:p>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FDCF9D">
          <w:pPr>
            <w:pStyle w:val="56"/>
            <w:spacing w:line="288" w:lineRule="auto"/>
            <w:ind w:firstLine="420"/>
          </w:pPr>
          <w:bookmarkStart w:id="50" w:name="_Toc26986532"/>
          <w:bookmarkEnd w:id="50"/>
          <w:r>
            <w:rPr>
              <w:rFonts w:hint="eastAsia"/>
            </w:rPr>
            <w:t xml:space="preserve">GB/T 28949 </w:t>
          </w:r>
          <w:r>
            <w:t>界定的以及下列术语和定义适用于本文件。</w:t>
          </w:r>
        </w:p>
      </w:sdtContent>
    </w:sdt>
    <w:p w14:paraId="73418172">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空气滤清器</w:t>
      </w:r>
      <w:r>
        <w:rPr>
          <w:rFonts w:hint="eastAsia" w:ascii="黑体" w:hAnsi="黑体" w:eastAsia="黑体"/>
        </w:rPr>
        <w:t xml:space="preserve">  air filter</w:t>
      </w:r>
    </w:p>
    <w:p w14:paraId="3CE7686D">
      <w:pPr>
        <w:pStyle w:val="56"/>
        <w:spacing w:line="288" w:lineRule="auto"/>
        <w:ind w:firstLine="420"/>
      </w:pPr>
      <w:r>
        <w:rPr>
          <w:rFonts w:hint="eastAsia"/>
        </w:rPr>
        <w:t>用以去除悬浮于被内燃机或空气压缩机吸入的新鲜空气中颗粒杂质的装置。</w:t>
      </w:r>
    </w:p>
    <w:p w14:paraId="27166F36">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滤芯</w:t>
      </w:r>
      <w:r>
        <w:rPr>
          <w:rFonts w:hint="eastAsia" w:ascii="黑体" w:hAnsi="黑体" w:eastAsia="黑体"/>
        </w:rPr>
        <w:t xml:space="preserve">  filter element</w:t>
      </w:r>
    </w:p>
    <w:p w14:paraId="5C637E79">
      <w:pPr>
        <w:pStyle w:val="56"/>
        <w:spacing w:line="288" w:lineRule="auto"/>
        <w:ind w:firstLine="420"/>
      </w:pPr>
      <w:r>
        <w:rPr>
          <w:rFonts w:hint="eastAsia"/>
        </w:rPr>
        <w:t>空气滤清器中的可更换部件，它由过滤材料和支撑件组成。</w:t>
      </w:r>
    </w:p>
    <w:p w14:paraId="0100EBB6">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阻力</w:t>
      </w:r>
      <w:r>
        <w:rPr>
          <w:rFonts w:hint="eastAsia" w:ascii="黑体" w:hAnsi="黑体" w:eastAsia="黑体"/>
        </w:rPr>
        <w:t xml:space="preserve">  restriction</w:t>
      </w:r>
    </w:p>
    <w:p w14:paraId="676D1F6E">
      <w:pPr>
        <w:pStyle w:val="56"/>
        <w:spacing w:line="288" w:lineRule="auto"/>
        <w:ind w:firstLine="420"/>
      </w:pPr>
      <w:r>
        <w:rPr>
          <w:rFonts w:hint="eastAsia"/>
        </w:rPr>
        <w:t>在试验件的下游测压点所测得的静压值。</w:t>
      </w:r>
    </w:p>
    <w:p w14:paraId="7D4BDA54">
      <w:pPr>
        <w:pStyle w:val="179"/>
        <w:spacing w:line="288" w:lineRule="auto"/>
      </w:pPr>
      <w:r>
        <w:t>试验件为一个完整的空气滤清器总成。</w:t>
      </w:r>
    </w:p>
    <w:p w14:paraId="2B686ACC">
      <w:pPr>
        <w:pStyle w:val="104"/>
        <w:spacing w:before="240" w:after="240"/>
      </w:pPr>
      <w:bookmarkStart w:id="51" w:name="_Toc190094171"/>
      <w:r>
        <w:t>产品结构</w:t>
      </w:r>
      <w:bookmarkEnd w:id="51"/>
    </w:p>
    <w:p w14:paraId="3B427DE8">
      <w:pPr>
        <w:pStyle w:val="105"/>
        <w:spacing w:before="0" w:beforeLines="0" w:after="0" w:afterLines="0" w:line="288" w:lineRule="auto"/>
      </w:pPr>
      <w:r>
        <w:rPr>
          <w:rFonts w:hint="eastAsia" w:ascii="宋体" w:eastAsia="宋体"/>
        </w:rPr>
        <w:t>空气滤清器外壳的上表面中部宜贯穿设置进气口，进气口的内部转动连接转动杆，转动杆的上端固定连接有叶轮，底端固定连接有刮板。</w:t>
      </w:r>
    </w:p>
    <w:p w14:paraId="54BE2D6A">
      <w:pPr>
        <w:pStyle w:val="162"/>
        <w:spacing w:line="288" w:lineRule="auto"/>
      </w:pPr>
      <w:r>
        <w:rPr>
          <w:rFonts w:hint="eastAsia"/>
        </w:rPr>
        <w:t>空气滤清器外壳内壁宜固定连接两个连接框，两个连接框的上表面均开设插槽，上侧连接框内部设置第一滤芯，下侧连接框内部设置第二滤芯。</w:t>
      </w:r>
    </w:p>
    <w:p w14:paraId="6A4AA7A8">
      <w:pPr>
        <w:pStyle w:val="162"/>
        <w:spacing w:line="288" w:lineRule="auto"/>
      </w:pPr>
      <w:r>
        <w:rPr>
          <w:rFonts w:hint="eastAsia"/>
        </w:rPr>
        <w:t>空气滤清器外壳两侧外表面均宜贯穿设置排杂管。</w:t>
      </w:r>
    </w:p>
    <w:p w14:paraId="051E7D0B">
      <w:pPr>
        <w:pStyle w:val="162"/>
        <w:spacing w:line="288" w:lineRule="auto"/>
      </w:pPr>
      <w:r>
        <w:rPr>
          <w:rFonts w:hint="eastAsia"/>
        </w:rPr>
        <w:t>该产品结构应具备以下有益效果：当气流进入进气口时，会带动叶轮进行转动，叶轮转动带动转动杆和刮板进行转动，即可将附着在第一滤芯上表面的灰尘和颗粒进行去除，同时延长第一滤芯的使用寿命。</w:t>
      </w:r>
    </w:p>
    <w:p w14:paraId="43A1DE04">
      <w:pPr>
        <w:pStyle w:val="56"/>
        <w:ind w:firstLine="0" w:firstLineChars="0"/>
      </w:pPr>
    </w:p>
    <w:p w14:paraId="1C9A2A29">
      <w:pPr>
        <w:pStyle w:val="162"/>
        <w:numPr>
          <w:ilvl w:val="0"/>
          <w:numId w:val="0"/>
        </w:numPr>
      </w:pPr>
      <w:r>
        <w:drawing>
          <wp:inline distT="0" distB="0" distL="0" distR="0">
            <wp:extent cx="3079750" cy="2717165"/>
            <wp:effectExtent l="0" t="0" r="635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082458" cy="2719441"/>
                    </a:xfrm>
                    <a:prstGeom prst="rect">
                      <a:avLst/>
                    </a:prstGeom>
                  </pic:spPr>
                </pic:pic>
              </a:graphicData>
            </a:graphic>
          </wp:inline>
        </w:drawing>
      </w:r>
      <w:r>
        <w:drawing>
          <wp:inline distT="0" distB="0" distL="0" distR="0">
            <wp:extent cx="2587625" cy="240792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2589602" cy="2409977"/>
                    </a:xfrm>
                    <a:prstGeom prst="rect">
                      <a:avLst/>
                    </a:prstGeom>
                  </pic:spPr>
                </pic:pic>
              </a:graphicData>
            </a:graphic>
          </wp:inline>
        </w:drawing>
      </w:r>
    </w:p>
    <w:p w14:paraId="509DDDD9">
      <w:pPr>
        <w:pStyle w:val="162"/>
        <w:numPr>
          <w:ilvl w:val="0"/>
          <w:numId w:val="0"/>
        </w:numPr>
        <w:rPr>
          <w:rFonts w:ascii="黑体" w:hAnsi="黑体" w:eastAsia="黑体"/>
        </w:rPr>
      </w:pPr>
      <w:r>
        <w:rPr>
          <w:rFonts w:hint="eastAsia" w:ascii="黑体" w:hAnsi="黑体" w:eastAsia="黑体"/>
        </w:rPr>
        <w:t xml:space="preserve">                a)外壳剖视图                               b)叶轮处连接示意图</w:t>
      </w:r>
    </w:p>
    <w:p w14:paraId="08C3A38A">
      <w:pPr>
        <w:pStyle w:val="162"/>
        <w:numPr>
          <w:ilvl w:val="0"/>
          <w:numId w:val="0"/>
        </w:numPr>
      </w:pPr>
      <w:r>
        <w:drawing>
          <wp:inline distT="0" distB="0" distL="0" distR="0">
            <wp:extent cx="2889250" cy="160274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2890285" cy="1603145"/>
                    </a:xfrm>
                    <a:prstGeom prst="rect">
                      <a:avLst/>
                    </a:prstGeom>
                  </pic:spPr>
                </pic:pic>
              </a:graphicData>
            </a:graphic>
          </wp:inline>
        </w:drawing>
      </w:r>
      <w:r>
        <w:drawing>
          <wp:inline distT="0" distB="0" distL="0" distR="0">
            <wp:extent cx="2735580" cy="2794635"/>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2738093" cy="2797189"/>
                    </a:xfrm>
                    <a:prstGeom prst="rect">
                      <a:avLst/>
                    </a:prstGeom>
                  </pic:spPr>
                </pic:pic>
              </a:graphicData>
            </a:graphic>
          </wp:inline>
        </w:drawing>
      </w:r>
    </w:p>
    <w:p w14:paraId="2ECA4751">
      <w:pPr>
        <w:pStyle w:val="162"/>
        <w:numPr>
          <w:ilvl w:val="0"/>
          <w:numId w:val="0"/>
        </w:numPr>
        <w:ind w:firstLine="1260" w:firstLineChars="600"/>
        <w:rPr>
          <w:rFonts w:ascii="黑体" w:hAnsi="黑体" w:eastAsia="黑体"/>
        </w:rPr>
      </w:pPr>
      <w:r>
        <w:rPr>
          <w:rFonts w:hint="eastAsia" w:ascii="黑体" w:hAnsi="黑体" w:eastAsia="黑体"/>
        </w:rPr>
        <w:t>c)连接框结构示意图                           d)整体结构示意图</w:t>
      </w:r>
    </w:p>
    <w:p w14:paraId="7088E480">
      <w:pPr>
        <w:pStyle w:val="114"/>
        <w:spacing w:before="120" w:after="120"/>
      </w:pPr>
      <w:r>
        <w:rPr>
          <w:rFonts w:hint="eastAsia"/>
        </w:rPr>
        <w:t>空气滤清器产品结构示意图</w:t>
      </w:r>
    </w:p>
    <w:p w14:paraId="7E6A3F22">
      <w:pPr>
        <w:pStyle w:val="162"/>
        <w:numPr>
          <w:ilvl w:val="0"/>
          <w:numId w:val="0"/>
        </w:numPr>
        <w:rPr>
          <w:sz w:val="18"/>
          <w:szCs w:val="18"/>
        </w:rPr>
      </w:pPr>
      <w:r>
        <w:rPr>
          <w:rFonts w:hint="eastAsia"/>
          <w:sz w:val="18"/>
          <w:szCs w:val="18"/>
        </w:rPr>
        <w:t>标引序号说明：</w:t>
      </w:r>
    </w:p>
    <w:p w14:paraId="14F2C5B3">
      <w:pPr>
        <w:pStyle w:val="162"/>
        <w:numPr>
          <w:ilvl w:val="0"/>
          <w:numId w:val="0"/>
        </w:numPr>
        <w:rPr>
          <w:sz w:val="18"/>
          <w:szCs w:val="18"/>
        </w:rPr>
      </w:pPr>
      <w:r>
        <w:rPr>
          <w:rFonts w:hint="eastAsia"/>
          <w:sz w:val="18"/>
          <w:szCs w:val="18"/>
        </w:rPr>
        <w:t>1</w:t>
      </w:r>
      <w:r>
        <w:rPr>
          <w:rFonts w:ascii="Times New Roman"/>
          <w:sz w:val="18"/>
          <w:szCs w:val="18"/>
        </w:rPr>
        <w:t>——</w:t>
      </w:r>
      <w:r>
        <w:rPr>
          <w:rFonts w:hint="eastAsia"/>
          <w:sz w:val="18"/>
          <w:szCs w:val="18"/>
        </w:rPr>
        <w:t>外壳；        2</w:t>
      </w:r>
      <w:r>
        <w:rPr>
          <w:rFonts w:ascii="Times New Roman"/>
          <w:sz w:val="18"/>
          <w:szCs w:val="18"/>
        </w:rPr>
        <w:t>——</w:t>
      </w:r>
      <w:r>
        <w:rPr>
          <w:rFonts w:hint="eastAsia"/>
          <w:sz w:val="18"/>
          <w:szCs w:val="18"/>
        </w:rPr>
        <w:t>进气口；</w:t>
      </w:r>
    </w:p>
    <w:p w14:paraId="44DB3DD0">
      <w:pPr>
        <w:pStyle w:val="162"/>
        <w:numPr>
          <w:ilvl w:val="0"/>
          <w:numId w:val="0"/>
        </w:numPr>
        <w:rPr>
          <w:sz w:val="18"/>
          <w:szCs w:val="18"/>
        </w:rPr>
      </w:pPr>
      <w:r>
        <w:rPr>
          <w:rFonts w:hint="eastAsia"/>
          <w:sz w:val="18"/>
          <w:szCs w:val="18"/>
        </w:rPr>
        <w:t>3</w:t>
      </w:r>
      <w:r>
        <w:rPr>
          <w:rFonts w:ascii="Times New Roman"/>
          <w:sz w:val="18"/>
          <w:szCs w:val="18"/>
        </w:rPr>
        <w:t>——</w:t>
      </w:r>
      <w:r>
        <w:rPr>
          <w:rFonts w:hint="eastAsia"/>
          <w:sz w:val="18"/>
          <w:szCs w:val="18"/>
        </w:rPr>
        <w:t>转动杆；      4</w:t>
      </w:r>
      <w:r>
        <w:rPr>
          <w:rFonts w:ascii="Times New Roman"/>
          <w:sz w:val="18"/>
          <w:szCs w:val="18"/>
        </w:rPr>
        <w:t>——</w:t>
      </w:r>
      <w:r>
        <w:rPr>
          <w:rFonts w:hint="eastAsia"/>
          <w:sz w:val="18"/>
          <w:szCs w:val="18"/>
        </w:rPr>
        <w:t>叶轮；</w:t>
      </w:r>
    </w:p>
    <w:p w14:paraId="592F17F8">
      <w:pPr>
        <w:pStyle w:val="162"/>
        <w:numPr>
          <w:ilvl w:val="0"/>
          <w:numId w:val="0"/>
        </w:numPr>
        <w:rPr>
          <w:sz w:val="18"/>
          <w:szCs w:val="18"/>
        </w:rPr>
      </w:pPr>
      <w:r>
        <w:rPr>
          <w:rFonts w:hint="eastAsia"/>
          <w:sz w:val="18"/>
          <w:szCs w:val="18"/>
        </w:rPr>
        <w:t>5</w:t>
      </w:r>
      <w:r>
        <w:rPr>
          <w:rFonts w:ascii="Times New Roman"/>
          <w:sz w:val="18"/>
          <w:szCs w:val="18"/>
        </w:rPr>
        <w:t>——</w:t>
      </w:r>
      <w:r>
        <w:rPr>
          <w:rFonts w:hint="eastAsia"/>
          <w:sz w:val="18"/>
          <w:szCs w:val="18"/>
        </w:rPr>
        <w:t>刮板；        6</w:t>
      </w:r>
      <w:r>
        <w:rPr>
          <w:rFonts w:ascii="Times New Roman"/>
          <w:sz w:val="18"/>
          <w:szCs w:val="18"/>
        </w:rPr>
        <w:t>——</w:t>
      </w:r>
      <w:r>
        <w:rPr>
          <w:rFonts w:hint="eastAsia"/>
          <w:sz w:val="18"/>
          <w:szCs w:val="18"/>
        </w:rPr>
        <w:t>连接轴承；</w:t>
      </w:r>
    </w:p>
    <w:p w14:paraId="7F63E430">
      <w:pPr>
        <w:pStyle w:val="162"/>
        <w:numPr>
          <w:ilvl w:val="0"/>
          <w:numId w:val="0"/>
        </w:numPr>
        <w:rPr>
          <w:sz w:val="18"/>
          <w:szCs w:val="18"/>
        </w:rPr>
      </w:pPr>
      <w:r>
        <w:rPr>
          <w:rFonts w:hint="eastAsia"/>
          <w:sz w:val="18"/>
          <w:szCs w:val="18"/>
        </w:rPr>
        <w:t>7</w:t>
      </w:r>
      <w:r>
        <w:rPr>
          <w:rFonts w:ascii="Times New Roman"/>
          <w:sz w:val="18"/>
          <w:szCs w:val="18"/>
        </w:rPr>
        <w:t>——</w:t>
      </w:r>
      <w:r>
        <w:rPr>
          <w:rFonts w:hint="eastAsia"/>
          <w:sz w:val="18"/>
          <w:szCs w:val="18"/>
        </w:rPr>
        <w:t>固定杆；      8</w:t>
      </w:r>
      <w:r>
        <w:rPr>
          <w:rFonts w:ascii="Times New Roman"/>
          <w:sz w:val="18"/>
          <w:szCs w:val="18"/>
        </w:rPr>
        <w:t>——</w:t>
      </w:r>
      <w:r>
        <w:rPr>
          <w:rFonts w:hint="eastAsia"/>
          <w:sz w:val="18"/>
          <w:szCs w:val="18"/>
        </w:rPr>
        <w:t>连接框；</w:t>
      </w:r>
    </w:p>
    <w:p w14:paraId="623BB778">
      <w:pPr>
        <w:pStyle w:val="162"/>
        <w:numPr>
          <w:ilvl w:val="0"/>
          <w:numId w:val="0"/>
        </w:numPr>
        <w:rPr>
          <w:sz w:val="18"/>
          <w:szCs w:val="18"/>
        </w:rPr>
      </w:pPr>
      <w:r>
        <w:rPr>
          <w:rFonts w:hint="eastAsia"/>
          <w:sz w:val="18"/>
          <w:szCs w:val="18"/>
        </w:rPr>
        <w:t>9</w:t>
      </w:r>
      <w:r>
        <w:rPr>
          <w:rFonts w:ascii="Times New Roman"/>
          <w:sz w:val="18"/>
          <w:szCs w:val="18"/>
        </w:rPr>
        <w:t>——</w:t>
      </w:r>
      <w:r>
        <w:rPr>
          <w:rFonts w:hint="eastAsia"/>
          <w:sz w:val="18"/>
          <w:szCs w:val="18"/>
        </w:rPr>
        <w:t>插槽；        10</w:t>
      </w:r>
      <w:r>
        <w:rPr>
          <w:rFonts w:ascii="Times New Roman"/>
          <w:sz w:val="18"/>
          <w:szCs w:val="18"/>
        </w:rPr>
        <w:t>——</w:t>
      </w:r>
      <w:r>
        <w:rPr>
          <w:rFonts w:hint="eastAsia"/>
          <w:sz w:val="18"/>
          <w:szCs w:val="18"/>
        </w:rPr>
        <w:t>开口；</w:t>
      </w:r>
    </w:p>
    <w:p w14:paraId="585B511B">
      <w:pPr>
        <w:pStyle w:val="162"/>
        <w:numPr>
          <w:ilvl w:val="0"/>
          <w:numId w:val="0"/>
        </w:numPr>
        <w:rPr>
          <w:sz w:val="18"/>
          <w:szCs w:val="18"/>
        </w:rPr>
      </w:pPr>
      <w:r>
        <w:rPr>
          <w:rFonts w:hint="eastAsia"/>
          <w:sz w:val="18"/>
          <w:szCs w:val="18"/>
        </w:rPr>
        <w:t>11</w:t>
      </w:r>
      <w:r>
        <w:rPr>
          <w:rFonts w:ascii="Times New Roman"/>
          <w:sz w:val="18"/>
          <w:szCs w:val="18"/>
        </w:rPr>
        <w:t>——</w:t>
      </w:r>
      <w:r>
        <w:rPr>
          <w:rFonts w:hint="eastAsia"/>
          <w:sz w:val="18"/>
          <w:szCs w:val="18"/>
        </w:rPr>
        <w:t>第一滤芯；   12</w:t>
      </w:r>
      <w:r>
        <w:rPr>
          <w:rFonts w:ascii="Times New Roman"/>
          <w:sz w:val="18"/>
          <w:szCs w:val="18"/>
        </w:rPr>
        <w:t>——</w:t>
      </w:r>
      <w:r>
        <w:rPr>
          <w:rFonts w:hint="eastAsia"/>
          <w:sz w:val="18"/>
          <w:szCs w:val="18"/>
        </w:rPr>
        <w:t>第二滤芯；</w:t>
      </w:r>
    </w:p>
    <w:p w14:paraId="065E0C28">
      <w:pPr>
        <w:pStyle w:val="162"/>
        <w:numPr>
          <w:ilvl w:val="0"/>
          <w:numId w:val="0"/>
        </w:numPr>
        <w:rPr>
          <w:sz w:val="18"/>
          <w:szCs w:val="18"/>
        </w:rPr>
      </w:pPr>
      <w:r>
        <w:rPr>
          <w:rFonts w:hint="eastAsia"/>
          <w:sz w:val="18"/>
          <w:szCs w:val="18"/>
        </w:rPr>
        <w:t>13</w:t>
      </w:r>
      <w:r>
        <w:rPr>
          <w:rFonts w:ascii="Times New Roman"/>
          <w:sz w:val="18"/>
          <w:szCs w:val="18"/>
        </w:rPr>
        <w:t>——</w:t>
      </w:r>
      <w:r>
        <w:rPr>
          <w:rFonts w:hint="eastAsia"/>
          <w:sz w:val="18"/>
          <w:szCs w:val="18"/>
        </w:rPr>
        <w:t>限位板；     14</w:t>
      </w:r>
      <w:r>
        <w:rPr>
          <w:rFonts w:ascii="Times New Roman"/>
          <w:sz w:val="18"/>
          <w:szCs w:val="18"/>
        </w:rPr>
        <w:t>——</w:t>
      </w:r>
      <w:r>
        <w:rPr>
          <w:rFonts w:hint="eastAsia"/>
          <w:sz w:val="18"/>
          <w:szCs w:val="18"/>
        </w:rPr>
        <w:t>出气口；</w:t>
      </w:r>
    </w:p>
    <w:p w14:paraId="61F92343">
      <w:pPr>
        <w:pStyle w:val="162"/>
        <w:numPr>
          <w:ilvl w:val="0"/>
          <w:numId w:val="0"/>
        </w:numPr>
        <w:rPr>
          <w:sz w:val="18"/>
          <w:szCs w:val="18"/>
        </w:rPr>
      </w:pPr>
      <w:r>
        <w:rPr>
          <w:rFonts w:hint="eastAsia"/>
          <w:sz w:val="18"/>
          <w:szCs w:val="18"/>
        </w:rPr>
        <w:t>15</w:t>
      </w:r>
      <w:r>
        <w:rPr>
          <w:rFonts w:ascii="Times New Roman"/>
          <w:sz w:val="18"/>
          <w:szCs w:val="18"/>
        </w:rPr>
        <w:t>——</w:t>
      </w:r>
      <w:r>
        <w:rPr>
          <w:rFonts w:hint="eastAsia"/>
          <w:sz w:val="18"/>
          <w:szCs w:val="18"/>
        </w:rPr>
        <w:t>排杂管；     16</w:t>
      </w:r>
      <w:r>
        <w:rPr>
          <w:rFonts w:ascii="Times New Roman"/>
          <w:sz w:val="18"/>
          <w:szCs w:val="18"/>
        </w:rPr>
        <w:t>——</w:t>
      </w:r>
      <w:r>
        <w:rPr>
          <w:rFonts w:hint="eastAsia"/>
          <w:sz w:val="18"/>
          <w:szCs w:val="18"/>
        </w:rPr>
        <w:t>单向阀。</w:t>
      </w:r>
    </w:p>
    <w:p w14:paraId="468A3FDF">
      <w:pPr>
        <w:pStyle w:val="104"/>
        <w:spacing w:before="240" w:after="240"/>
      </w:pPr>
      <w:bookmarkStart w:id="52" w:name="_Toc190094172"/>
      <w:r>
        <w:t>技术要求</w:t>
      </w:r>
      <w:bookmarkEnd w:id="52"/>
    </w:p>
    <w:p w14:paraId="485A6E41">
      <w:pPr>
        <w:pStyle w:val="105"/>
        <w:spacing w:before="120" w:after="120"/>
      </w:pPr>
      <w:r>
        <w:t>外观</w:t>
      </w:r>
    </w:p>
    <w:p w14:paraId="45E4B38F">
      <w:pPr>
        <w:pStyle w:val="165"/>
        <w:spacing w:line="288" w:lineRule="auto"/>
      </w:pPr>
      <w:r>
        <w:rPr>
          <w:rFonts w:hint="eastAsia"/>
        </w:rPr>
        <w:t>空滤器表面应干净整洁，无明显的伤痕、磕碰、拉毛和毛刺等缺陷。</w:t>
      </w:r>
    </w:p>
    <w:p w14:paraId="7BDE062D">
      <w:pPr>
        <w:pStyle w:val="165"/>
        <w:spacing w:line="288" w:lineRule="auto"/>
      </w:pPr>
      <w:r>
        <w:rPr>
          <w:rFonts w:hint="eastAsia"/>
        </w:rPr>
        <w:t>塑料件应塑化良好，无明显气泡、黑点、变形、划伤等缺陷。</w:t>
      </w:r>
    </w:p>
    <w:p w14:paraId="2B9A5ECE">
      <w:pPr>
        <w:pStyle w:val="165"/>
        <w:spacing w:line="288" w:lineRule="auto"/>
      </w:pPr>
      <w:r>
        <w:rPr>
          <w:rFonts w:hint="eastAsia"/>
        </w:rPr>
        <w:t>涂、镀件镀层应细致、均匀；无裂纹、脱落、流挂露底等缺陷。</w:t>
      </w:r>
    </w:p>
    <w:p w14:paraId="4AA57E03">
      <w:pPr>
        <w:pStyle w:val="105"/>
        <w:spacing w:before="120" w:after="120"/>
      </w:pPr>
      <w:r>
        <w:rPr>
          <w:rFonts w:hint="eastAsia"/>
        </w:rPr>
        <w:t>清洁度</w:t>
      </w:r>
    </w:p>
    <w:p w14:paraId="53249CFA">
      <w:pPr>
        <w:pStyle w:val="56"/>
        <w:spacing w:line="288" w:lineRule="auto"/>
        <w:ind w:firstLine="420"/>
        <w:rPr>
          <w:kern w:val="2"/>
          <w:szCs w:val="21"/>
        </w:rPr>
      </w:pPr>
      <w:r>
        <w:rPr>
          <w:rFonts w:hint="eastAsia"/>
        </w:rPr>
        <w:t xml:space="preserve">空气滤清器清洁度应小于或等于 0.20 </w:t>
      </w:r>
      <m:oMath>
        <m:sSub>
          <m:sSubPr>
            <m:ctrlPr>
              <w:rPr>
                <w:rFonts w:ascii="Cambria Math" w:hAnsi="Cambria Math"/>
                <w:kern w:val="2"/>
                <w:szCs w:val="21"/>
              </w:rPr>
            </m:ctrlPr>
          </m:sSubPr>
          <m:e>
            <m:r>
              <m:rPr/>
              <w:rPr>
                <w:rFonts w:ascii="Cambria Math" w:hAnsi="Cambria Math"/>
              </w:rPr>
              <m:t>q</m:t>
            </m:r>
            <m:ctrlPr>
              <w:rPr>
                <w:rFonts w:ascii="Cambria Math" w:hAnsi="Cambria Math"/>
                <w:kern w:val="2"/>
                <w:szCs w:val="21"/>
              </w:rPr>
            </m:ctrlPr>
          </m:e>
          <m:sub>
            <m:r>
              <m:rPr/>
              <w:rPr>
                <w:rFonts w:ascii="Cambria Math" w:hAnsi="Cambria Math"/>
              </w:rPr>
              <m:t>ve</m:t>
            </m:r>
            <m:ctrlPr>
              <w:rPr>
                <w:rFonts w:ascii="Cambria Math" w:hAnsi="Cambria Math"/>
                <w:kern w:val="2"/>
                <w:szCs w:val="21"/>
              </w:rPr>
            </m:ctrlPr>
          </m:sub>
        </m:sSub>
      </m:oMath>
      <w:r>
        <w:rPr>
          <w:rFonts w:hint="eastAsia"/>
          <w:kern w:val="2"/>
          <w:szCs w:val="21"/>
        </w:rPr>
        <w:t>。</w:t>
      </w:r>
    </w:p>
    <w:p w14:paraId="19B38AEF">
      <w:pPr>
        <w:pStyle w:val="179"/>
        <w:spacing w:line="288" w:lineRule="auto"/>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r>
        <w:rPr>
          <w:rFonts w:hint="eastAsia"/>
        </w:rPr>
        <w:t xml:space="preserve"> 为空气滤清器的额定体积流量，单位为 m</w:t>
      </w:r>
      <w:r>
        <w:rPr>
          <w:rFonts w:hint="eastAsia"/>
          <w:vertAlign w:val="superscript"/>
        </w:rPr>
        <w:t>3</w:t>
      </w:r>
      <w:r>
        <w:rPr>
          <w:rFonts w:hint="eastAsia"/>
        </w:rPr>
        <w:t>/h。</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r>
        <w:rPr>
          <w:rFonts w:hint="eastAsia"/>
        </w:rPr>
        <w:t xml:space="preserve"> </w:t>
      </w:r>
      <w:r>
        <w:rPr>
          <w:rFonts w:hint="eastAsia"/>
          <w:kern w:val="2"/>
        </w:rPr>
        <w:t>前面的系数单位为 mg/（m</w:t>
      </w:r>
      <w:r>
        <w:rPr>
          <w:rFonts w:hint="eastAsia"/>
          <w:kern w:val="2"/>
          <w:vertAlign w:val="superscript"/>
        </w:rPr>
        <w:t>3</w:t>
      </w:r>
      <w:r>
        <w:rPr>
          <w:rFonts w:hint="eastAsia"/>
          <w:kern w:val="2"/>
        </w:rPr>
        <w:t>/h）。</w:t>
      </w:r>
    </w:p>
    <w:p w14:paraId="3C2B7EF5">
      <w:pPr>
        <w:pStyle w:val="105"/>
        <w:spacing w:before="120" w:after="120"/>
      </w:pPr>
      <w:r>
        <w:t>尺寸偏差</w:t>
      </w:r>
    </w:p>
    <w:p w14:paraId="7E05F338">
      <w:pPr>
        <w:pStyle w:val="56"/>
        <w:spacing w:line="288" w:lineRule="auto"/>
        <w:ind w:firstLine="420"/>
      </w:pPr>
      <w:r>
        <w:rPr>
          <w:rFonts w:hint="eastAsia"/>
        </w:rPr>
        <w:t>实际尺寸应与标示尺寸相符，允许偏差为 ±5％。机械加工零件尺寸公差应符合加工文件要求未注公差尺寸的极限偏差应符合 GB/T 1804—2000 中规定的 m 级（中等级）公差要求。</w:t>
      </w:r>
    </w:p>
    <w:p w14:paraId="1F319A02">
      <w:pPr>
        <w:pStyle w:val="105"/>
        <w:spacing w:before="120" w:after="120"/>
      </w:pPr>
      <w:r>
        <w:t>装配质量</w:t>
      </w:r>
    </w:p>
    <w:p w14:paraId="08C5F50D">
      <w:pPr>
        <w:pStyle w:val="56"/>
        <w:spacing w:line="288" w:lineRule="auto"/>
        <w:ind w:firstLine="420"/>
      </w:pPr>
      <w:r>
        <w:rPr>
          <w:rFonts w:hint="eastAsia"/>
        </w:rPr>
        <w:t>空气滤清器零部件应齐全、完整，装配牢固，连接可靠。活动部件应运动灵活，固定部件应紧固无松动、脱落现象。</w:t>
      </w:r>
    </w:p>
    <w:p w14:paraId="6A99EAC3">
      <w:pPr>
        <w:pStyle w:val="105"/>
        <w:spacing w:before="120" w:after="120"/>
      </w:pPr>
      <w:r>
        <w:rPr>
          <w:rFonts w:hint="eastAsia"/>
        </w:rPr>
        <w:t>原始进气阻力</w:t>
      </w:r>
    </w:p>
    <w:p w14:paraId="512F22F1">
      <w:pPr>
        <w:pStyle w:val="56"/>
        <w:spacing w:line="288" w:lineRule="auto"/>
        <w:ind w:firstLine="420"/>
      </w:pPr>
      <w:r>
        <w:rPr>
          <w:rFonts w:hint="eastAsia"/>
        </w:rPr>
        <w:t>额定流量下原始进气阻力应小于或等于 2.6 kPa。</w:t>
      </w:r>
    </w:p>
    <w:p w14:paraId="169B2F71">
      <w:pPr>
        <w:pStyle w:val="105"/>
        <w:spacing w:before="120" w:after="120"/>
      </w:pPr>
      <w:r>
        <w:rPr>
          <w:rFonts w:hint="eastAsia"/>
        </w:rPr>
        <w:t>原始滤清效率</w:t>
      </w:r>
    </w:p>
    <w:p w14:paraId="13C41EE8">
      <w:pPr>
        <w:pStyle w:val="165"/>
        <w:spacing w:line="288" w:lineRule="auto"/>
      </w:pPr>
      <w:r>
        <w:rPr>
          <w:rFonts w:hint="eastAsia"/>
        </w:rPr>
        <w:t>原始滤清效率应符合表 1 的规定。</w:t>
      </w:r>
    </w:p>
    <w:p w14:paraId="701D829C">
      <w:pPr>
        <w:pStyle w:val="165"/>
        <w:spacing w:line="288" w:lineRule="auto"/>
      </w:pPr>
      <w:r>
        <w:rPr>
          <w:rFonts w:hint="eastAsia"/>
        </w:rPr>
        <w:t>试验灰尘应符合 GB/T 28957.1 及 QC/T 32 的规定。</w:t>
      </w:r>
    </w:p>
    <w:p w14:paraId="3EA63644">
      <w:pPr>
        <w:pStyle w:val="165"/>
        <w:spacing w:line="288" w:lineRule="auto"/>
      </w:pPr>
      <w:r>
        <w:rPr>
          <w:rFonts w:hint="eastAsia"/>
        </w:rPr>
        <w:t>当表 1 规定的试验灰尘不满足要求时，原始滤清效率可由供需双方协商确定。</w:t>
      </w:r>
    </w:p>
    <w:p w14:paraId="44000EF2">
      <w:pPr>
        <w:pStyle w:val="112"/>
        <w:spacing w:before="120" w:after="120"/>
      </w:pPr>
      <w:r>
        <w:rPr>
          <w:rFonts w:hint="eastAsia"/>
        </w:rPr>
        <w:t>原始滤清效率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6"/>
        <w:gridCol w:w="2342"/>
        <w:gridCol w:w="2343"/>
        <w:gridCol w:w="2343"/>
      </w:tblGrid>
      <w:tr w14:paraId="3AC9D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6" w:type="dxa"/>
            <w:vMerge w:val="restart"/>
            <w:tcBorders>
              <w:top w:val="single" w:color="auto" w:sz="8" w:space="0"/>
            </w:tcBorders>
            <w:shd w:val="clear" w:color="auto" w:fill="auto"/>
            <w:vAlign w:val="center"/>
          </w:tcPr>
          <w:p w14:paraId="2A3931C6">
            <w:pPr>
              <w:pStyle w:val="178"/>
            </w:pPr>
            <w:r>
              <w:rPr>
                <w:rFonts w:hint="eastAsia"/>
              </w:rPr>
              <w:t>滤芯滤材类别</w:t>
            </w:r>
          </w:p>
        </w:tc>
        <w:tc>
          <w:tcPr>
            <w:tcW w:w="7028" w:type="dxa"/>
            <w:gridSpan w:val="3"/>
            <w:tcBorders>
              <w:top w:val="single" w:color="auto" w:sz="8" w:space="0"/>
              <w:bottom w:val="single" w:color="auto" w:sz="8" w:space="0"/>
            </w:tcBorders>
            <w:shd w:val="clear" w:color="auto" w:fill="auto"/>
            <w:vAlign w:val="center"/>
          </w:tcPr>
          <w:p w14:paraId="71CE23E7">
            <w:pPr>
              <w:pStyle w:val="178"/>
            </w:pPr>
            <w:r>
              <w:rPr>
                <w:rFonts w:hint="eastAsia"/>
              </w:rPr>
              <w:t>原始滤清效率，</w:t>
            </w:r>
            <w:r>
              <w:rPr>
                <w:rFonts w:hint="eastAsia" w:hAnsi="宋体"/>
              </w:rPr>
              <w:t>％</w:t>
            </w:r>
          </w:p>
        </w:tc>
      </w:tr>
      <w:tr w14:paraId="33DA8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vMerge w:val="continue"/>
            <w:shd w:val="clear" w:color="auto" w:fill="auto"/>
            <w:vAlign w:val="center"/>
          </w:tcPr>
          <w:p w14:paraId="689C1BD7">
            <w:pPr>
              <w:pStyle w:val="178"/>
            </w:pPr>
          </w:p>
        </w:tc>
        <w:tc>
          <w:tcPr>
            <w:tcW w:w="7028" w:type="dxa"/>
            <w:gridSpan w:val="3"/>
            <w:tcBorders>
              <w:top w:val="single" w:color="auto" w:sz="8" w:space="0"/>
            </w:tcBorders>
            <w:shd w:val="clear" w:color="auto" w:fill="auto"/>
            <w:vAlign w:val="center"/>
          </w:tcPr>
          <w:p w14:paraId="62240959">
            <w:pPr>
              <w:pStyle w:val="178"/>
            </w:pPr>
            <w:r>
              <w:rPr>
                <w:rFonts w:hint="eastAsia"/>
              </w:rPr>
              <w:t>试验灰尘</w:t>
            </w:r>
          </w:p>
        </w:tc>
      </w:tr>
      <w:tr w14:paraId="6468A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vMerge w:val="continue"/>
            <w:shd w:val="clear" w:color="auto" w:fill="auto"/>
            <w:vAlign w:val="center"/>
          </w:tcPr>
          <w:p w14:paraId="5B5B65A1">
            <w:pPr>
              <w:pStyle w:val="178"/>
            </w:pPr>
          </w:p>
        </w:tc>
        <w:tc>
          <w:tcPr>
            <w:tcW w:w="2342" w:type="dxa"/>
            <w:shd w:val="clear" w:color="auto" w:fill="auto"/>
            <w:vAlign w:val="center"/>
          </w:tcPr>
          <w:p w14:paraId="19E06DE4">
            <w:pPr>
              <w:pStyle w:val="178"/>
            </w:pPr>
            <w:r>
              <w:rPr>
                <w:rFonts w:hint="eastAsia"/>
              </w:rPr>
              <w:t>A2（细粒）</w:t>
            </w:r>
          </w:p>
        </w:tc>
        <w:tc>
          <w:tcPr>
            <w:tcW w:w="2343" w:type="dxa"/>
            <w:shd w:val="clear" w:color="auto" w:fill="auto"/>
            <w:vAlign w:val="center"/>
          </w:tcPr>
          <w:p w14:paraId="1BAC804F">
            <w:pPr>
              <w:pStyle w:val="178"/>
            </w:pPr>
            <w:r>
              <w:rPr>
                <w:rFonts w:hint="eastAsia"/>
              </w:rPr>
              <w:t>A4（粗粒）</w:t>
            </w:r>
          </w:p>
        </w:tc>
        <w:tc>
          <w:tcPr>
            <w:tcW w:w="2343" w:type="dxa"/>
            <w:shd w:val="clear" w:color="auto" w:fill="auto"/>
            <w:vAlign w:val="center"/>
          </w:tcPr>
          <w:p w14:paraId="5A8CC765">
            <w:pPr>
              <w:pStyle w:val="178"/>
            </w:pPr>
            <w:r>
              <w:rPr>
                <w:rFonts w:hint="eastAsia"/>
              </w:rPr>
              <w:t>270（目石英砂）</w:t>
            </w:r>
          </w:p>
        </w:tc>
      </w:tr>
      <w:tr w14:paraId="1FE81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shd w:val="clear" w:color="auto" w:fill="auto"/>
            <w:vAlign w:val="center"/>
          </w:tcPr>
          <w:p w14:paraId="7B2746B9">
            <w:pPr>
              <w:pStyle w:val="178"/>
            </w:pPr>
            <w:r>
              <w:rPr>
                <w:rFonts w:hint="eastAsia"/>
              </w:rPr>
              <w:t>滤纸</w:t>
            </w:r>
          </w:p>
        </w:tc>
        <w:tc>
          <w:tcPr>
            <w:tcW w:w="2342" w:type="dxa"/>
            <w:shd w:val="clear" w:color="auto" w:fill="auto"/>
            <w:vAlign w:val="center"/>
          </w:tcPr>
          <w:p w14:paraId="70A92CF8">
            <w:pPr>
              <w:pStyle w:val="178"/>
            </w:pPr>
            <w:r>
              <w:rPr>
                <w:rFonts w:hint="eastAsia"/>
              </w:rPr>
              <w:t>≥98.0</w:t>
            </w:r>
          </w:p>
        </w:tc>
        <w:tc>
          <w:tcPr>
            <w:tcW w:w="2343" w:type="dxa"/>
            <w:shd w:val="clear" w:color="auto" w:fill="auto"/>
            <w:vAlign w:val="center"/>
          </w:tcPr>
          <w:p w14:paraId="0B36A53A">
            <w:pPr>
              <w:pStyle w:val="178"/>
            </w:pPr>
            <w:r>
              <w:rPr>
                <w:rFonts w:hint="eastAsia"/>
              </w:rPr>
              <w:t>≥99.0</w:t>
            </w:r>
          </w:p>
        </w:tc>
        <w:tc>
          <w:tcPr>
            <w:tcW w:w="2343" w:type="dxa"/>
            <w:shd w:val="clear" w:color="auto" w:fill="auto"/>
            <w:vAlign w:val="center"/>
          </w:tcPr>
          <w:p w14:paraId="403FD924">
            <w:pPr>
              <w:pStyle w:val="178"/>
            </w:pPr>
            <w:r>
              <w:rPr>
                <w:rFonts w:hint="eastAsia"/>
              </w:rPr>
              <w:t>≥99.5</w:t>
            </w:r>
          </w:p>
        </w:tc>
      </w:tr>
      <w:tr w14:paraId="2BDC6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shd w:val="clear" w:color="auto" w:fill="auto"/>
            <w:vAlign w:val="center"/>
          </w:tcPr>
          <w:p w14:paraId="3EC4E770">
            <w:pPr>
              <w:pStyle w:val="178"/>
            </w:pPr>
            <w:r>
              <w:rPr>
                <w:rFonts w:hint="eastAsia"/>
              </w:rPr>
              <w:t>非织造布</w:t>
            </w:r>
          </w:p>
        </w:tc>
        <w:tc>
          <w:tcPr>
            <w:tcW w:w="2342" w:type="dxa"/>
            <w:shd w:val="clear" w:color="auto" w:fill="auto"/>
            <w:vAlign w:val="center"/>
          </w:tcPr>
          <w:p w14:paraId="6B176E80">
            <w:pPr>
              <w:pStyle w:val="178"/>
            </w:pPr>
            <w:r>
              <w:rPr>
                <w:rFonts w:hint="eastAsia"/>
              </w:rPr>
              <w:t>≥98.0</w:t>
            </w:r>
          </w:p>
        </w:tc>
        <w:tc>
          <w:tcPr>
            <w:tcW w:w="2343" w:type="dxa"/>
            <w:shd w:val="clear" w:color="auto" w:fill="auto"/>
            <w:vAlign w:val="center"/>
          </w:tcPr>
          <w:p w14:paraId="7FE3E22D">
            <w:pPr>
              <w:pStyle w:val="178"/>
            </w:pPr>
            <w:r>
              <w:rPr>
                <w:rFonts w:hint="eastAsia"/>
              </w:rPr>
              <w:t>≥98.5</w:t>
            </w:r>
          </w:p>
        </w:tc>
        <w:tc>
          <w:tcPr>
            <w:tcW w:w="2343" w:type="dxa"/>
            <w:shd w:val="clear" w:color="auto" w:fill="auto"/>
            <w:vAlign w:val="center"/>
          </w:tcPr>
          <w:p w14:paraId="0E983968">
            <w:pPr>
              <w:pStyle w:val="178"/>
            </w:pPr>
            <w:r>
              <w:rPr>
                <w:rFonts w:hint="eastAsia"/>
              </w:rPr>
              <w:t>≥99.0</w:t>
            </w:r>
          </w:p>
        </w:tc>
      </w:tr>
    </w:tbl>
    <w:p w14:paraId="1A70D406">
      <w:pPr>
        <w:pStyle w:val="56"/>
        <w:ind w:firstLine="0" w:firstLineChars="0"/>
      </w:pPr>
    </w:p>
    <w:p w14:paraId="153972A5">
      <w:pPr>
        <w:pStyle w:val="105"/>
        <w:spacing w:before="120" w:after="120"/>
      </w:pPr>
      <w:r>
        <w:rPr>
          <w:rFonts w:hint="eastAsia"/>
        </w:rPr>
        <w:t>容灰量</w:t>
      </w:r>
    </w:p>
    <w:p w14:paraId="794929D1">
      <w:pPr>
        <w:pStyle w:val="165"/>
        <w:spacing w:line="288" w:lineRule="auto"/>
      </w:pPr>
      <w:r>
        <w:rPr>
          <w:rFonts w:hint="eastAsia"/>
        </w:rPr>
        <w:t>容灰量应符合表 2 的规定。</w:t>
      </w:r>
    </w:p>
    <w:p w14:paraId="61145C4D">
      <w:pPr>
        <w:pStyle w:val="165"/>
        <w:spacing w:line="288" w:lineRule="auto"/>
      </w:pPr>
      <w:r>
        <w:rPr>
          <w:rFonts w:hint="eastAsia"/>
        </w:rPr>
        <w:t>试验灰尘应符合 GB/T 28957.1 及 QC/T 32 的规定。</w:t>
      </w:r>
    </w:p>
    <w:p w14:paraId="5EB846E8">
      <w:pPr>
        <w:pStyle w:val="165"/>
        <w:spacing w:line="288" w:lineRule="auto"/>
      </w:pPr>
      <w:r>
        <w:rPr>
          <w:rFonts w:hint="eastAsia"/>
        </w:rPr>
        <w:t>当表 2 规定的试验灰尘不满足要求时，总成的容灰量由供需双方协商确定。</w:t>
      </w:r>
    </w:p>
    <w:p w14:paraId="3EBF6711">
      <w:pPr>
        <w:pStyle w:val="112"/>
        <w:spacing w:before="120" w:after="120"/>
      </w:pPr>
      <w:r>
        <w:rPr>
          <w:rFonts w:hint="eastAsia"/>
        </w:rPr>
        <w:t>容灰量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6"/>
        <w:gridCol w:w="2342"/>
        <w:gridCol w:w="2343"/>
        <w:gridCol w:w="2343"/>
      </w:tblGrid>
      <w:tr w14:paraId="38E26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46" w:type="dxa"/>
            <w:vMerge w:val="restart"/>
            <w:tcBorders>
              <w:top w:val="single" w:color="auto" w:sz="8" w:space="0"/>
            </w:tcBorders>
            <w:shd w:val="clear" w:color="auto" w:fill="auto"/>
            <w:vAlign w:val="center"/>
          </w:tcPr>
          <w:p w14:paraId="1A7CF880">
            <w:pPr>
              <w:pStyle w:val="178"/>
            </w:pPr>
            <w:r>
              <w:rPr>
                <w:rFonts w:hint="eastAsia"/>
              </w:rPr>
              <w:t>容灰量，g</w:t>
            </w:r>
          </w:p>
        </w:tc>
        <w:tc>
          <w:tcPr>
            <w:tcW w:w="7028" w:type="dxa"/>
            <w:gridSpan w:val="3"/>
            <w:tcBorders>
              <w:top w:val="single" w:color="auto" w:sz="8" w:space="0"/>
              <w:bottom w:val="single" w:color="auto" w:sz="8" w:space="0"/>
            </w:tcBorders>
            <w:shd w:val="clear" w:color="auto" w:fill="auto"/>
            <w:vAlign w:val="center"/>
          </w:tcPr>
          <w:p w14:paraId="2EAD003F">
            <w:pPr>
              <w:pStyle w:val="178"/>
            </w:pPr>
            <w:r>
              <w:rPr>
                <w:rFonts w:hint="eastAsia"/>
              </w:rPr>
              <w:t>试验灰尘</w:t>
            </w:r>
          </w:p>
        </w:tc>
      </w:tr>
      <w:tr w14:paraId="23452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vMerge w:val="continue"/>
            <w:shd w:val="clear" w:color="auto" w:fill="auto"/>
            <w:vAlign w:val="center"/>
          </w:tcPr>
          <w:p w14:paraId="756C3E6E">
            <w:pPr>
              <w:pStyle w:val="178"/>
            </w:pPr>
          </w:p>
        </w:tc>
        <w:tc>
          <w:tcPr>
            <w:tcW w:w="2342" w:type="dxa"/>
            <w:tcBorders>
              <w:top w:val="single" w:color="auto" w:sz="8" w:space="0"/>
            </w:tcBorders>
            <w:shd w:val="clear" w:color="auto" w:fill="auto"/>
            <w:vAlign w:val="center"/>
          </w:tcPr>
          <w:p w14:paraId="005F6884">
            <w:pPr>
              <w:pStyle w:val="178"/>
            </w:pPr>
            <w:r>
              <w:rPr>
                <w:rFonts w:hint="eastAsia"/>
              </w:rPr>
              <w:t>A2（细粒）</w:t>
            </w:r>
          </w:p>
        </w:tc>
        <w:tc>
          <w:tcPr>
            <w:tcW w:w="2343" w:type="dxa"/>
            <w:tcBorders>
              <w:top w:val="single" w:color="auto" w:sz="8" w:space="0"/>
            </w:tcBorders>
            <w:shd w:val="clear" w:color="auto" w:fill="auto"/>
            <w:vAlign w:val="center"/>
          </w:tcPr>
          <w:p w14:paraId="3F3D25FE">
            <w:pPr>
              <w:pStyle w:val="178"/>
            </w:pPr>
            <w:r>
              <w:rPr>
                <w:rFonts w:hint="eastAsia"/>
              </w:rPr>
              <w:t>A4（粗粒）</w:t>
            </w:r>
          </w:p>
        </w:tc>
        <w:tc>
          <w:tcPr>
            <w:tcW w:w="2343" w:type="dxa"/>
            <w:tcBorders>
              <w:top w:val="single" w:color="auto" w:sz="8" w:space="0"/>
            </w:tcBorders>
            <w:shd w:val="clear" w:color="auto" w:fill="auto"/>
            <w:vAlign w:val="center"/>
          </w:tcPr>
          <w:p w14:paraId="4C29D90D">
            <w:pPr>
              <w:pStyle w:val="178"/>
            </w:pPr>
            <w:r>
              <w:rPr>
                <w:rFonts w:hint="eastAsia"/>
              </w:rPr>
              <w:t>270（目石英砂）</w:t>
            </w:r>
          </w:p>
        </w:tc>
      </w:tr>
      <w:tr w14:paraId="05AC9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6" w:type="dxa"/>
            <w:vMerge w:val="continue"/>
            <w:tcBorders>
              <w:bottom w:val="single" w:color="auto" w:sz="8" w:space="0"/>
            </w:tcBorders>
            <w:shd w:val="clear" w:color="auto" w:fill="auto"/>
            <w:vAlign w:val="center"/>
          </w:tcPr>
          <w:p w14:paraId="781554B6">
            <w:pPr>
              <w:pStyle w:val="178"/>
            </w:pPr>
          </w:p>
        </w:tc>
        <w:tc>
          <w:tcPr>
            <w:tcW w:w="2342" w:type="dxa"/>
            <w:tcBorders>
              <w:bottom w:val="single" w:color="auto" w:sz="8" w:space="0"/>
            </w:tcBorders>
            <w:shd w:val="clear" w:color="auto" w:fill="auto"/>
            <w:vAlign w:val="center"/>
          </w:tcPr>
          <w:p w14:paraId="3485D941">
            <w:pPr>
              <w:pStyle w:val="178"/>
            </w:pPr>
            <w:r>
              <w:rPr>
                <w:rFonts w:hint="eastAsia"/>
              </w:rPr>
              <w:t xml:space="preserve">≥3.85 </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p>
        </w:tc>
        <w:tc>
          <w:tcPr>
            <w:tcW w:w="2343" w:type="dxa"/>
            <w:tcBorders>
              <w:bottom w:val="single" w:color="auto" w:sz="8" w:space="0"/>
            </w:tcBorders>
            <w:shd w:val="clear" w:color="auto" w:fill="auto"/>
            <w:vAlign w:val="center"/>
          </w:tcPr>
          <w:p w14:paraId="78D76176">
            <w:pPr>
              <w:pStyle w:val="178"/>
            </w:pPr>
            <w:r>
              <w:rPr>
                <w:rFonts w:hint="eastAsia"/>
              </w:rPr>
              <w:t xml:space="preserve">≥5.85 </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p>
        </w:tc>
        <w:tc>
          <w:tcPr>
            <w:tcW w:w="2343" w:type="dxa"/>
            <w:tcBorders>
              <w:bottom w:val="single" w:color="auto" w:sz="8" w:space="0"/>
            </w:tcBorders>
            <w:shd w:val="clear" w:color="auto" w:fill="auto"/>
            <w:vAlign w:val="center"/>
          </w:tcPr>
          <w:p w14:paraId="5EEED81C">
            <w:pPr>
              <w:pStyle w:val="178"/>
            </w:pPr>
            <w:r>
              <w:rPr>
                <w:rFonts w:hint="eastAsia"/>
              </w:rPr>
              <w:t xml:space="preserve">≥7.85 </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p>
        </w:tc>
      </w:tr>
      <w:tr w14:paraId="4FEF7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4"/>
            <w:tcBorders>
              <w:top w:val="single" w:color="auto" w:sz="8" w:space="0"/>
              <w:bottom w:val="single" w:color="auto" w:sz="8" w:space="0"/>
            </w:tcBorders>
            <w:shd w:val="clear" w:color="auto" w:fill="auto"/>
            <w:vAlign w:val="center"/>
          </w:tcPr>
          <w:p w14:paraId="42E9A5ED">
            <w:pPr>
              <w:pStyle w:val="180"/>
            </w:pPr>
            <w:r>
              <w:rPr>
                <w:rFonts w:hint="eastAsia"/>
              </w:rPr>
              <w:t>容灰量试验按 1 g/m</w:t>
            </w:r>
            <w:r>
              <w:rPr>
                <w:rFonts w:hint="eastAsia"/>
                <w:vertAlign w:val="superscript"/>
              </w:rPr>
              <w:t>3</w:t>
            </w:r>
            <w:r>
              <w:rPr>
                <w:rFonts w:hint="eastAsia"/>
              </w:rPr>
              <w:t xml:space="preserve"> 的加灰率进行计算。</w:t>
            </w:r>
          </w:p>
          <w:p w14:paraId="31AE8447">
            <w:pPr>
              <w:pStyle w:val="18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r>
              <w:rPr>
                <w:rFonts w:hint="eastAsia"/>
              </w:rPr>
              <w:t xml:space="preserve"> 为空气滤清器的额定体积流量，单位为 m</w:t>
            </w:r>
            <w:r>
              <w:rPr>
                <w:rFonts w:hint="eastAsia"/>
                <w:vertAlign w:val="superscript"/>
              </w:rPr>
              <w:t>3</w:t>
            </w:r>
            <w:r>
              <w:rPr>
                <w:rFonts w:hint="eastAsia"/>
              </w:rPr>
              <w:t>/h。</w:t>
            </w:r>
          </w:p>
          <w:p w14:paraId="7F0AFADD">
            <w:pPr>
              <w:pStyle w:val="18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ve</m:t>
                  </m:r>
                  <m:ctrlPr>
                    <w:rPr>
                      <w:rFonts w:ascii="Cambria Math" w:hAnsi="Cambria Math"/>
                    </w:rPr>
                  </m:ctrlPr>
                </m:sub>
              </m:sSub>
            </m:oMath>
            <w:r>
              <w:rPr>
                <w:rFonts w:hint="eastAsia"/>
              </w:rPr>
              <w:t xml:space="preserve"> </w:t>
            </w:r>
            <w:r>
              <w:rPr>
                <w:rFonts w:hint="eastAsia"/>
                <w:kern w:val="2"/>
              </w:rPr>
              <w:t>前面的系数单位为 mg/（m</w:t>
            </w:r>
            <w:r>
              <w:rPr>
                <w:rFonts w:hint="eastAsia"/>
                <w:kern w:val="2"/>
                <w:vertAlign w:val="superscript"/>
              </w:rPr>
              <w:t>3</w:t>
            </w:r>
            <w:r>
              <w:rPr>
                <w:rFonts w:hint="eastAsia"/>
                <w:kern w:val="2"/>
              </w:rPr>
              <w:t>/h）。</w:t>
            </w:r>
          </w:p>
        </w:tc>
      </w:tr>
    </w:tbl>
    <w:p w14:paraId="227664A4">
      <w:pPr>
        <w:pStyle w:val="56"/>
        <w:ind w:firstLine="0" w:firstLineChars="0"/>
      </w:pPr>
    </w:p>
    <w:p w14:paraId="603C519A">
      <w:pPr>
        <w:pStyle w:val="105"/>
        <w:spacing w:before="120" w:after="120"/>
      </w:pPr>
      <w:r>
        <w:rPr>
          <w:rFonts w:hint="eastAsia"/>
        </w:rPr>
        <w:t>密封件</w:t>
      </w:r>
    </w:p>
    <w:p w14:paraId="7F3326F7">
      <w:pPr>
        <w:pStyle w:val="56"/>
        <w:spacing w:line="288" w:lineRule="auto"/>
        <w:ind w:firstLine="420"/>
      </w:pPr>
      <w:r>
        <w:rPr>
          <w:rFonts w:hint="eastAsia"/>
        </w:rPr>
        <w:t>橡胶密封件符合 HG/T 4785 的规定。</w:t>
      </w:r>
    </w:p>
    <w:p w14:paraId="1E94CEAD">
      <w:pPr>
        <w:pStyle w:val="105"/>
        <w:spacing w:before="120" w:after="120"/>
      </w:pPr>
      <w:r>
        <w:rPr>
          <w:rFonts w:hint="eastAsia"/>
        </w:rPr>
        <w:t>密封性</w:t>
      </w:r>
    </w:p>
    <w:p w14:paraId="1A870AE3">
      <w:pPr>
        <w:pStyle w:val="165"/>
        <w:spacing w:line="288" w:lineRule="auto"/>
      </w:pPr>
      <w:r>
        <w:rPr>
          <w:rFonts w:hint="eastAsia"/>
        </w:rPr>
        <w:t>各密封部位应无漏灰痕迹。</w:t>
      </w:r>
    </w:p>
    <w:p w14:paraId="66CA98D7">
      <w:pPr>
        <w:pStyle w:val="165"/>
        <w:spacing w:line="288" w:lineRule="auto"/>
      </w:pPr>
      <w:r>
        <w:rPr>
          <w:rFonts w:hint="eastAsia"/>
        </w:rPr>
        <w:t>空气泄漏量应小于或等于 200 L/h。</w:t>
      </w:r>
    </w:p>
    <w:p w14:paraId="43721475">
      <w:pPr>
        <w:pStyle w:val="105"/>
        <w:spacing w:before="120" w:after="120"/>
      </w:pPr>
      <w:r>
        <w:rPr>
          <w:rFonts w:hint="eastAsia"/>
        </w:rPr>
        <w:t>耐候性</w:t>
      </w:r>
    </w:p>
    <w:p w14:paraId="17C0166E">
      <w:pPr>
        <w:pStyle w:val="165"/>
        <w:spacing w:line="288" w:lineRule="auto"/>
        <w:rPr>
          <w:rFonts w:hAnsi="宋体"/>
        </w:rPr>
      </w:pPr>
      <w:r>
        <w:rPr>
          <w:rFonts w:hint="eastAsia"/>
        </w:rPr>
        <w:t>经耐候性试验后，外观无变形、破裂、塑料溶胀、脱胶、锈蚀等缺陷；清洁度值的增加量不大于原清洁度值的 5</w:t>
      </w:r>
      <w:r>
        <w:rPr>
          <w:rFonts w:hint="eastAsia" w:hAnsi="宋体"/>
        </w:rPr>
        <w:t>％。</w:t>
      </w:r>
    </w:p>
    <w:p w14:paraId="32FA308B">
      <w:pPr>
        <w:pStyle w:val="165"/>
        <w:spacing w:line="288" w:lineRule="auto"/>
      </w:pPr>
      <w:r>
        <w:rPr>
          <w:rFonts w:hint="eastAsia"/>
        </w:rPr>
        <w:t>经耐候性试验后，其性能应满足下列要求：</w:t>
      </w:r>
    </w:p>
    <w:p w14:paraId="2CBCE236">
      <w:pPr>
        <w:pStyle w:val="174"/>
        <w:spacing w:line="288" w:lineRule="auto"/>
      </w:pPr>
      <w:r>
        <w:rPr>
          <w:rFonts w:hint="eastAsia"/>
        </w:rPr>
        <w:t>进行进气阻力/压力损失试验，其阻力增加量不大于原阻力值的 5</w:t>
      </w:r>
      <w:r>
        <w:rPr>
          <w:rFonts w:hint="eastAsia" w:hAnsi="宋体"/>
        </w:rPr>
        <w:t>％</w:t>
      </w:r>
      <w:r>
        <w:rPr>
          <w:rFonts w:hint="eastAsia"/>
        </w:rPr>
        <w:t>；</w:t>
      </w:r>
    </w:p>
    <w:p w14:paraId="50912725">
      <w:pPr>
        <w:pStyle w:val="174"/>
        <w:spacing w:line="288" w:lineRule="auto"/>
      </w:pPr>
      <w:r>
        <w:rPr>
          <w:rFonts w:hint="eastAsia"/>
        </w:rPr>
        <w:t>进行原始滤清效率试验，其原始滤清效率不小于原滤清效率的 99.5</w:t>
      </w:r>
      <w:r>
        <w:rPr>
          <w:rFonts w:hint="eastAsia" w:hAnsi="宋体"/>
        </w:rPr>
        <w:t>％</w:t>
      </w:r>
      <w:r>
        <w:rPr>
          <w:rFonts w:hint="eastAsia"/>
        </w:rPr>
        <w:t>；</w:t>
      </w:r>
    </w:p>
    <w:p w14:paraId="2CC016F4">
      <w:pPr>
        <w:pStyle w:val="174"/>
        <w:spacing w:line="288" w:lineRule="auto"/>
      </w:pPr>
      <w:r>
        <w:rPr>
          <w:rFonts w:hint="eastAsia"/>
        </w:rPr>
        <w:t>密封性试验应符合本文件 5.9 的要求。</w:t>
      </w:r>
    </w:p>
    <w:p w14:paraId="75BA31BD">
      <w:pPr>
        <w:pStyle w:val="104"/>
        <w:spacing w:before="240" w:after="240"/>
      </w:pPr>
      <w:bookmarkStart w:id="53" w:name="_Toc190094173"/>
      <w:r>
        <w:t>试验方法</w:t>
      </w:r>
      <w:bookmarkEnd w:id="53"/>
    </w:p>
    <w:p w14:paraId="558F6856">
      <w:pPr>
        <w:pStyle w:val="105"/>
        <w:spacing w:before="120" w:after="120"/>
      </w:pPr>
      <w:r>
        <w:rPr>
          <w:rFonts w:hint="eastAsia"/>
        </w:rPr>
        <w:t>外观</w:t>
      </w:r>
    </w:p>
    <w:p w14:paraId="049296D5">
      <w:pPr>
        <w:pStyle w:val="56"/>
        <w:spacing w:line="288" w:lineRule="auto"/>
        <w:ind w:firstLine="420"/>
      </w:pPr>
      <w:r>
        <w:rPr>
          <w:rFonts w:hint="eastAsia"/>
        </w:rPr>
        <w:t>明亮光线下，目测检查。</w:t>
      </w:r>
    </w:p>
    <w:p w14:paraId="58ABAD8E">
      <w:pPr>
        <w:pStyle w:val="105"/>
        <w:spacing w:before="120" w:after="120"/>
      </w:pPr>
      <w:r>
        <w:rPr>
          <w:rFonts w:hint="eastAsia"/>
        </w:rPr>
        <w:t>清洁度</w:t>
      </w:r>
    </w:p>
    <w:p w14:paraId="3E9E516A">
      <w:pPr>
        <w:pStyle w:val="56"/>
        <w:spacing w:line="288" w:lineRule="auto"/>
        <w:ind w:firstLine="420"/>
      </w:pPr>
      <w:r>
        <w:rPr>
          <w:rFonts w:hint="eastAsia"/>
        </w:rPr>
        <w:t>按 QC/T 32—2017 中 5.1.1 的规定进行操作，初次称量→拆卸→清扫→复装还原→二次称量整个过程应在规定的试验室环境条件下 30 min 内完成。</w:t>
      </w:r>
    </w:p>
    <w:p w14:paraId="6313E151">
      <w:pPr>
        <w:pStyle w:val="105"/>
        <w:spacing w:before="120" w:after="120"/>
      </w:pPr>
      <w:r>
        <w:rPr>
          <w:rFonts w:hint="eastAsia"/>
        </w:rPr>
        <w:t>尺寸偏差</w:t>
      </w:r>
    </w:p>
    <w:p w14:paraId="5FF74BE7">
      <w:pPr>
        <w:pStyle w:val="56"/>
        <w:spacing w:line="288" w:lineRule="auto"/>
        <w:ind w:firstLine="420"/>
      </w:pPr>
      <w:r>
        <w:rPr>
          <w:rFonts w:hint="eastAsia"/>
        </w:rPr>
        <w:t>使用符合精度要求的量具测量。</w:t>
      </w:r>
    </w:p>
    <w:p w14:paraId="5351F899">
      <w:pPr>
        <w:pStyle w:val="105"/>
        <w:spacing w:before="120" w:after="120"/>
      </w:pPr>
      <w:r>
        <w:rPr>
          <w:rFonts w:hint="eastAsia"/>
        </w:rPr>
        <w:t>装配质量</w:t>
      </w:r>
    </w:p>
    <w:p w14:paraId="6671C804">
      <w:pPr>
        <w:pStyle w:val="56"/>
        <w:spacing w:line="288" w:lineRule="auto"/>
        <w:ind w:firstLine="420"/>
      </w:pPr>
      <w:r>
        <w:rPr>
          <w:rFonts w:hint="eastAsia"/>
        </w:rPr>
        <w:t>实际操作检查。</w:t>
      </w:r>
    </w:p>
    <w:p w14:paraId="4159F425">
      <w:pPr>
        <w:pStyle w:val="105"/>
        <w:spacing w:before="120" w:after="120"/>
      </w:pPr>
      <w:r>
        <w:rPr>
          <w:rFonts w:hint="eastAsia"/>
        </w:rPr>
        <w:t>原始进气阻力</w:t>
      </w:r>
    </w:p>
    <w:p w14:paraId="179A8D01">
      <w:pPr>
        <w:pStyle w:val="56"/>
        <w:spacing w:line="288" w:lineRule="auto"/>
        <w:ind w:firstLine="420"/>
      </w:pPr>
      <w:r>
        <w:rPr>
          <w:rFonts w:hint="eastAsia"/>
        </w:rPr>
        <w:t>按 QC/T 32—2017 中 5.1.2 的规定，在额定空气体积流量下进行试验。</w:t>
      </w:r>
    </w:p>
    <w:p w14:paraId="7080617F">
      <w:pPr>
        <w:pStyle w:val="105"/>
        <w:spacing w:before="120" w:after="120"/>
      </w:pPr>
      <w:r>
        <w:rPr>
          <w:rFonts w:hint="eastAsia"/>
        </w:rPr>
        <w:t>原始滤清效率</w:t>
      </w:r>
    </w:p>
    <w:p w14:paraId="4585EED9">
      <w:pPr>
        <w:pStyle w:val="56"/>
        <w:spacing w:line="288" w:lineRule="auto"/>
        <w:ind w:firstLine="420"/>
      </w:pPr>
      <w:r>
        <w:rPr>
          <w:rFonts w:hint="eastAsia"/>
        </w:rPr>
        <w:t>按 QC/T 32—2017 中 5.1.4.1 的绝对滤清器法或 5.1.4.2 的直接称重法，在额定空气体积流量下进行试验。</w:t>
      </w:r>
    </w:p>
    <w:p w14:paraId="74288DAB">
      <w:pPr>
        <w:pStyle w:val="105"/>
        <w:spacing w:before="120" w:after="120"/>
      </w:pPr>
      <w:r>
        <w:rPr>
          <w:rFonts w:hint="eastAsia"/>
        </w:rPr>
        <w:t>容灰量</w:t>
      </w:r>
    </w:p>
    <w:p w14:paraId="331C757F">
      <w:pPr>
        <w:pStyle w:val="56"/>
        <w:spacing w:line="288" w:lineRule="auto"/>
        <w:ind w:firstLine="420"/>
      </w:pPr>
      <w:r>
        <w:rPr>
          <w:rFonts w:hint="eastAsia"/>
        </w:rPr>
        <w:t>按 QC/T 32—2017 中 5.1.6 的规定进行总成容灰量试验，在额定空气体积流量下，当总成达到试验终止条件，即进气阻力达到 6 kPa 或总成的滤清效率为原始滤清效率下降 0.5</w:t>
      </w:r>
      <w:r>
        <w:rPr>
          <w:rFonts w:hint="eastAsia" w:hAnsi="宋体"/>
        </w:rPr>
        <w:t>％</w:t>
      </w:r>
      <w:r>
        <w:rPr>
          <w:rFonts w:hint="eastAsia"/>
        </w:rPr>
        <w:t xml:space="preserve"> 时试验结束。</w:t>
      </w:r>
    </w:p>
    <w:p w14:paraId="671A554B">
      <w:pPr>
        <w:pStyle w:val="105"/>
        <w:spacing w:before="120" w:after="120"/>
      </w:pPr>
      <w:r>
        <w:rPr>
          <w:rFonts w:hint="eastAsia"/>
        </w:rPr>
        <w:t>密封件</w:t>
      </w:r>
    </w:p>
    <w:p w14:paraId="5F15B410">
      <w:pPr>
        <w:pStyle w:val="56"/>
        <w:spacing w:line="288" w:lineRule="auto"/>
        <w:ind w:firstLine="420"/>
      </w:pPr>
      <w:r>
        <w:rPr>
          <w:rFonts w:hint="eastAsia"/>
        </w:rPr>
        <w:t>按 HG/T 4785 的规定进行。</w:t>
      </w:r>
    </w:p>
    <w:p w14:paraId="7342C949">
      <w:pPr>
        <w:pStyle w:val="105"/>
        <w:spacing w:before="120" w:after="120"/>
      </w:pPr>
      <w:r>
        <w:rPr>
          <w:rFonts w:hint="eastAsia"/>
        </w:rPr>
        <w:t>密封性</w:t>
      </w:r>
    </w:p>
    <w:p w14:paraId="501A74A9">
      <w:pPr>
        <w:pStyle w:val="165"/>
        <w:spacing w:line="288" w:lineRule="auto"/>
      </w:pPr>
      <w:r>
        <w:rPr>
          <w:rFonts w:hint="eastAsia"/>
        </w:rPr>
        <w:t>按 QC/T 32—2017 中 5.1.6 的规定进行容灰量试验结束后，立即小心拆开空气滤清器，检查各密封部位。</w:t>
      </w:r>
    </w:p>
    <w:p w14:paraId="4F0AEDA3">
      <w:pPr>
        <w:pStyle w:val="165"/>
        <w:spacing w:line="288" w:lineRule="auto"/>
      </w:pPr>
      <w:r>
        <w:rPr>
          <w:rFonts w:hint="eastAsia"/>
        </w:rPr>
        <w:t>按 QC/T 970—2014 中 5.4.9 的规定进行环境密封性试验，空气滤清器在 6 kPa 真空度作用下测量的空气泄漏流量。</w:t>
      </w:r>
    </w:p>
    <w:p w14:paraId="31DE259D">
      <w:pPr>
        <w:pStyle w:val="105"/>
        <w:spacing w:before="120" w:after="120"/>
      </w:pPr>
      <w:r>
        <w:rPr>
          <w:rFonts w:hint="eastAsia"/>
        </w:rPr>
        <w:t>耐候性</w:t>
      </w:r>
    </w:p>
    <w:p w14:paraId="710E3E68">
      <w:pPr>
        <w:pStyle w:val="56"/>
        <w:spacing w:line="288" w:lineRule="auto"/>
        <w:ind w:firstLine="420"/>
      </w:pPr>
      <w:r>
        <w:rPr>
          <w:rFonts w:hint="eastAsia"/>
        </w:rPr>
        <w:t>将进出气口密封，按 QC/T 32—2017 中 5.3 的规定进行总成耐候性试验。耐候性试验可采用新的空气滤清器，或采用经过进气阻力/压力损失试验、原始滤清效率试验的空气滤清器进行。</w:t>
      </w:r>
    </w:p>
    <w:p w14:paraId="14ADD103">
      <w:pPr>
        <w:pStyle w:val="104"/>
        <w:spacing w:before="240" w:after="240"/>
      </w:pPr>
      <w:bookmarkStart w:id="54" w:name="_Toc190094174"/>
      <w:r>
        <w:rPr>
          <w:rFonts w:hint="eastAsia"/>
        </w:rPr>
        <w:t>检验规则</w:t>
      </w:r>
      <w:bookmarkEnd w:id="54"/>
    </w:p>
    <w:p w14:paraId="2F3F7FF3">
      <w:pPr>
        <w:pStyle w:val="105"/>
        <w:spacing w:before="120" w:after="120"/>
      </w:pPr>
      <w:r>
        <w:rPr>
          <w:rFonts w:hint="eastAsia"/>
        </w:rPr>
        <w:t>检验分类</w:t>
      </w:r>
    </w:p>
    <w:p w14:paraId="55DD8712">
      <w:pPr>
        <w:pStyle w:val="56"/>
        <w:ind w:firstLine="420"/>
      </w:pPr>
      <w:r>
        <w:rPr>
          <w:rFonts w:hint="eastAsia"/>
        </w:rPr>
        <w:t>产品检验分为出厂检验和型式检验。</w:t>
      </w:r>
    </w:p>
    <w:p w14:paraId="3EA9C098">
      <w:pPr>
        <w:pStyle w:val="105"/>
        <w:spacing w:before="120" w:after="120"/>
      </w:pPr>
      <w:r>
        <w:rPr>
          <w:rFonts w:hint="eastAsia"/>
        </w:rPr>
        <w:t>出厂检验</w:t>
      </w:r>
    </w:p>
    <w:p w14:paraId="2AEEC31F">
      <w:pPr>
        <w:pStyle w:val="65"/>
        <w:spacing w:before="0" w:beforeLines="0" w:after="0" w:afterLines="0" w:line="288" w:lineRule="auto"/>
        <w:rPr>
          <w:rFonts w:ascii="宋体" w:eastAsia="宋体"/>
        </w:rPr>
      </w:pPr>
      <w:r>
        <w:rPr>
          <w:rFonts w:hint="eastAsia" w:ascii="宋体" w:eastAsia="宋体"/>
        </w:rPr>
        <w:t>空气滤清器应经质量检验部门逐个检验合格并附有产品合格证，方可出厂。</w:t>
      </w:r>
    </w:p>
    <w:p w14:paraId="4C4C60CB">
      <w:pPr>
        <w:pStyle w:val="165"/>
        <w:spacing w:line="288" w:lineRule="auto"/>
      </w:pPr>
      <w:r>
        <w:rPr>
          <w:rFonts w:hint="eastAsia"/>
        </w:rPr>
        <w:t>检验项目按表 3 执行。</w:t>
      </w:r>
    </w:p>
    <w:p w14:paraId="4B931759">
      <w:pPr>
        <w:pStyle w:val="112"/>
        <w:spacing w:before="120" w:after="120"/>
      </w:pPr>
      <w:r>
        <w:rPr>
          <w:rFonts w:hint="eastAsia"/>
        </w:rPr>
        <w:t>检验项目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14:paraId="1ABDC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14:paraId="5A78F364">
            <w:pPr>
              <w:pStyle w:val="178"/>
            </w:pPr>
            <w:r>
              <w:rPr>
                <w:rFonts w:hint="eastAsia"/>
              </w:rPr>
              <w:t>检验项目</w:t>
            </w:r>
          </w:p>
        </w:tc>
        <w:tc>
          <w:tcPr>
            <w:tcW w:w="3125" w:type="dxa"/>
            <w:tcBorders>
              <w:top w:val="single" w:color="auto" w:sz="8" w:space="0"/>
              <w:bottom w:val="single" w:color="auto" w:sz="8" w:space="0"/>
            </w:tcBorders>
            <w:shd w:val="clear" w:color="auto" w:fill="auto"/>
            <w:vAlign w:val="center"/>
          </w:tcPr>
          <w:p w14:paraId="2C25A1E3">
            <w:pPr>
              <w:pStyle w:val="178"/>
            </w:pPr>
            <w:r>
              <w:rPr>
                <w:rFonts w:hint="eastAsia"/>
              </w:rPr>
              <w:t>出厂检验</w:t>
            </w:r>
          </w:p>
        </w:tc>
        <w:tc>
          <w:tcPr>
            <w:tcW w:w="3125" w:type="dxa"/>
            <w:tcBorders>
              <w:top w:val="single" w:color="auto" w:sz="8" w:space="0"/>
              <w:bottom w:val="single" w:color="auto" w:sz="8" w:space="0"/>
            </w:tcBorders>
            <w:shd w:val="clear" w:color="auto" w:fill="auto"/>
            <w:vAlign w:val="center"/>
          </w:tcPr>
          <w:p w14:paraId="3C2D4C8E">
            <w:pPr>
              <w:pStyle w:val="178"/>
            </w:pPr>
            <w:r>
              <w:rPr>
                <w:rFonts w:hint="eastAsia"/>
              </w:rPr>
              <w:t>型式检验</w:t>
            </w:r>
          </w:p>
        </w:tc>
      </w:tr>
      <w:tr w14:paraId="51E40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14:paraId="680A8AF2">
            <w:pPr>
              <w:pStyle w:val="178"/>
            </w:pPr>
            <w:r>
              <w:rPr>
                <w:rFonts w:hint="eastAsia"/>
              </w:rPr>
              <w:t>外观</w:t>
            </w:r>
          </w:p>
        </w:tc>
        <w:tc>
          <w:tcPr>
            <w:tcW w:w="3125" w:type="dxa"/>
            <w:tcBorders>
              <w:top w:val="single" w:color="auto" w:sz="8" w:space="0"/>
            </w:tcBorders>
            <w:shd w:val="clear" w:color="auto" w:fill="auto"/>
            <w:vAlign w:val="center"/>
          </w:tcPr>
          <w:p w14:paraId="76EF988D">
            <w:pPr>
              <w:pStyle w:val="178"/>
            </w:pPr>
            <w:r>
              <w:rPr>
                <w:rFonts w:hint="eastAsia"/>
              </w:rPr>
              <w:t>√</w:t>
            </w:r>
          </w:p>
        </w:tc>
        <w:tc>
          <w:tcPr>
            <w:tcW w:w="3125" w:type="dxa"/>
            <w:tcBorders>
              <w:top w:val="single" w:color="auto" w:sz="8" w:space="0"/>
            </w:tcBorders>
            <w:shd w:val="clear" w:color="auto" w:fill="auto"/>
            <w:vAlign w:val="center"/>
          </w:tcPr>
          <w:p w14:paraId="7CBD0B18">
            <w:pPr>
              <w:pStyle w:val="178"/>
            </w:pPr>
            <w:r>
              <w:rPr>
                <w:rFonts w:hint="eastAsia"/>
              </w:rPr>
              <w:t>√</w:t>
            </w:r>
          </w:p>
        </w:tc>
      </w:tr>
      <w:tr w14:paraId="029AC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14:paraId="0F2C303A">
            <w:pPr>
              <w:pStyle w:val="178"/>
            </w:pPr>
            <w:r>
              <w:rPr>
                <w:rFonts w:hint="eastAsia"/>
              </w:rPr>
              <w:t>清洁度</w:t>
            </w:r>
          </w:p>
        </w:tc>
        <w:tc>
          <w:tcPr>
            <w:tcW w:w="3125" w:type="dxa"/>
            <w:tcBorders>
              <w:top w:val="single" w:color="auto" w:sz="8" w:space="0"/>
            </w:tcBorders>
            <w:shd w:val="clear" w:color="auto" w:fill="auto"/>
            <w:vAlign w:val="center"/>
          </w:tcPr>
          <w:p w14:paraId="3C4F90BF">
            <w:pPr>
              <w:pStyle w:val="178"/>
            </w:pPr>
            <w:r>
              <w:rPr>
                <w:rFonts w:hint="eastAsia"/>
              </w:rPr>
              <w:t>√</w:t>
            </w:r>
          </w:p>
        </w:tc>
        <w:tc>
          <w:tcPr>
            <w:tcW w:w="3125" w:type="dxa"/>
            <w:tcBorders>
              <w:top w:val="single" w:color="auto" w:sz="8" w:space="0"/>
            </w:tcBorders>
            <w:shd w:val="clear" w:color="auto" w:fill="auto"/>
            <w:vAlign w:val="center"/>
          </w:tcPr>
          <w:p w14:paraId="167D81AB">
            <w:pPr>
              <w:pStyle w:val="178"/>
            </w:pPr>
            <w:r>
              <w:rPr>
                <w:rFonts w:hint="eastAsia"/>
              </w:rPr>
              <w:t>√</w:t>
            </w:r>
          </w:p>
        </w:tc>
      </w:tr>
      <w:tr w14:paraId="13D71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46761991">
            <w:pPr>
              <w:pStyle w:val="178"/>
            </w:pPr>
            <w:r>
              <w:rPr>
                <w:rFonts w:hint="eastAsia"/>
              </w:rPr>
              <w:t>尺寸偏差</w:t>
            </w:r>
          </w:p>
        </w:tc>
        <w:tc>
          <w:tcPr>
            <w:tcW w:w="3125" w:type="dxa"/>
            <w:shd w:val="clear" w:color="auto" w:fill="auto"/>
            <w:vAlign w:val="center"/>
          </w:tcPr>
          <w:p w14:paraId="4CCF432C">
            <w:pPr>
              <w:pStyle w:val="178"/>
            </w:pPr>
            <w:r>
              <w:rPr>
                <w:rFonts w:hint="eastAsia"/>
              </w:rPr>
              <w:t>√</w:t>
            </w:r>
          </w:p>
        </w:tc>
        <w:tc>
          <w:tcPr>
            <w:tcW w:w="3125" w:type="dxa"/>
            <w:shd w:val="clear" w:color="auto" w:fill="auto"/>
            <w:vAlign w:val="center"/>
          </w:tcPr>
          <w:p w14:paraId="6D54A4C4">
            <w:pPr>
              <w:pStyle w:val="178"/>
            </w:pPr>
            <w:r>
              <w:rPr>
                <w:rFonts w:hint="eastAsia"/>
              </w:rPr>
              <w:t>√</w:t>
            </w:r>
          </w:p>
        </w:tc>
      </w:tr>
      <w:tr w14:paraId="3A1E3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13B85C34">
            <w:pPr>
              <w:pStyle w:val="178"/>
            </w:pPr>
            <w:r>
              <w:rPr>
                <w:rFonts w:hint="eastAsia"/>
              </w:rPr>
              <w:t>装配质量</w:t>
            </w:r>
          </w:p>
        </w:tc>
        <w:tc>
          <w:tcPr>
            <w:tcW w:w="3125" w:type="dxa"/>
            <w:shd w:val="clear" w:color="auto" w:fill="auto"/>
            <w:vAlign w:val="center"/>
          </w:tcPr>
          <w:p w14:paraId="16DD6013">
            <w:pPr>
              <w:pStyle w:val="178"/>
            </w:pPr>
            <w:r>
              <w:rPr>
                <w:rFonts w:hint="eastAsia"/>
              </w:rPr>
              <w:t>√</w:t>
            </w:r>
          </w:p>
        </w:tc>
        <w:tc>
          <w:tcPr>
            <w:tcW w:w="3125" w:type="dxa"/>
            <w:shd w:val="clear" w:color="auto" w:fill="auto"/>
            <w:vAlign w:val="center"/>
          </w:tcPr>
          <w:p w14:paraId="231039FB">
            <w:pPr>
              <w:pStyle w:val="178"/>
            </w:pPr>
            <w:r>
              <w:rPr>
                <w:rFonts w:hint="eastAsia"/>
              </w:rPr>
              <w:t>√</w:t>
            </w:r>
          </w:p>
        </w:tc>
      </w:tr>
      <w:tr w14:paraId="78CD9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437F04B9">
            <w:pPr>
              <w:pStyle w:val="178"/>
            </w:pPr>
            <w:r>
              <w:rPr>
                <w:rFonts w:hint="eastAsia"/>
              </w:rPr>
              <w:t>原始进气阻力</w:t>
            </w:r>
          </w:p>
        </w:tc>
        <w:tc>
          <w:tcPr>
            <w:tcW w:w="3125" w:type="dxa"/>
            <w:shd w:val="clear" w:color="auto" w:fill="auto"/>
            <w:vAlign w:val="center"/>
          </w:tcPr>
          <w:p w14:paraId="6FE98F38">
            <w:pPr>
              <w:pStyle w:val="178"/>
            </w:pPr>
            <w:r>
              <w:rPr>
                <w:rFonts w:hint="eastAsia"/>
              </w:rPr>
              <w:t>—</w:t>
            </w:r>
          </w:p>
        </w:tc>
        <w:tc>
          <w:tcPr>
            <w:tcW w:w="3125" w:type="dxa"/>
            <w:shd w:val="clear" w:color="auto" w:fill="auto"/>
            <w:vAlign w:val="center"/>
          </w:tcPr>
          <w:p w14:paraId="7D1CC726">
            <w:pPr>
              <w:pStyle w:val="178"/>
            </w:pPr>
            <w:r>
              <w:rPr>
                <w:rFonts w:hint="eastAsia"/>
              </w:rPr>
              <w:t>√</w:t>
            </w:r>
          </w:p>
        </w:tc>
      </w:tr>
      <w:tr w14:paraId="5A190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7C9D5547">
            <w:pPr>
              <w:pStyle w:val="178"/>
            </w:pPr>
            <w:r>
              <w:rPr>
                <w:rFonts w:hint="eastAsia"/>
              </w:rPr>
              <w:t>原始滤清效率</w:t>
            </w:r>
          </w:p>
        </w:tc>
        <w:tc>
          <w:tcPr>
            <w:tcW w:w="3125" w:type="dxa"/>
            <w:shd w:val="clear" w:color="auto" w:fill="auto"/>
            <w:vAlign w:val="center"/>
          </w:tcPr>
          <w:p w14:paraId="5DAA4CB1">
            <w:pPr>
              <w:pStyle w:val="178"/>
            </w:pPr>
            <w:r>
              <w:rPr>
                <w:rFonts w:hint="eastAsia"/>
              </w:rPr>
              <w:t>—</w:t>
            </w:r>
          </w:p>
        </w:tc>
        <w:tc>
          <w:tcPr>
            <w:tcW w:w="3125" w:type="dxa"/>
            <w:shd w:val="clear" w:color="auto" w:fill="auto"/>
            <w:vAlign w:val="center"/>
          </w:tcPr>
          <w:p w14:paraId="78ABBF75">
            <w:pPr>
              <w:pStyle w:val="178"/>
            </w:pPr>
            <w:r>
              <w:rPr>
                <w:rFonts w:hint="eastAsia"/>
              </w:rPr>
              <w:t>√</w:t>
            </w:r>
          </w:p>
        </w:tc>
      </w:tr>
      <w:tr w14:paraId="6B3D5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1001E2D1">
            <w:pPr>
              <w:pStyle w:val="178"/>
            </w:pPr>
            <w:r>
              <w:rPr>
                <w:rFonts w:hint="eastAsia"/>
              </w:rPr>
              <w:t>容灰量</w:t>
            </w:r>
          </w:p>
        </w:tc>
        <w:tc>
          <w:tcPr>
            <w:tcW w:w="3125" w:type="dxa"/>
            <w:shd w:val="clear" w:color="auto" w:fill="auto"/>
            <w:vAlign w:val="center"/>
          </w:tcPr>
          <w:p w14:paraId="47DF55FF">
            <w:pPr>
              <w:pStyle w:val="178"/>
            </w:pPr>
            <w:r>
              <w:rPr>
                <w:rFonts w:hint="eastAsia"/>
              </w:rPr>
              <w:t>—</w:t>
            </w:r>
          </w:p>
        </w:tc>
        <w:tc>
          <w:tcPr>
            <w:tcW w:w="3125" w:type="dxa"/>
            <w:shd w:val="clear" w:color="auto" w:fill="auto"/>
            <w:vAlign w:val="center"/>
          </w:tcPr>
          <w:p w14:paraId="36954ABF">
            <w:pPr>
              <w:pStyle w:val="178"/>
            </w:pPr>
            <w:r>
              <w:rPr>
                <w:rFonts w:hint="eastAsia"/>
              </w:rPr>
              <w:t>√</w:t>
            </w:r>
          </w:p>
        </w:tc>
      </w:tr>
      <w:tr w14:paraId="1C63C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10DA17F5">
            <w:pPr>
              <w:pStyle w:val="178"/>
            </w:pPr>
            <w:r>
              <w:rPr>
                <w:rFonts w:hint="eastAsia"/>
              </w:rPr>
              <w:t>密封件</w:t>
            </w:r>
          </w:p>
        </w:tc>
        <w:tc>
          <w:tcPr>
            <w:tcW w:w="3125" w:type="dxa"/>
            <w:shd w:val="clear" w:color="auto" w:fill="auto"/>
            <w:vAlign w:val="center"/>
          </w:tcPr>
          <w:p w14:paraId="0DB01F75">
            <w:pPr>
              <w:pStyle w:val="178"/>
            </w:pPr>
            <w:r>
              <w:rPr>
                <w:rFonts w:hint="eastAsia"/>
              </w:rPr>
              <w:t>—</w:t>
            </w:r>
          </w:p>
        </w:tc>
        <w:tc>
          <w:tcPr>
            <w:tcW w:w="3125" w:type="dxa"/>
            <w:shd w:val="clear" w:color="auto" w:fill="auto"/>
            <w:vAlign w:val="center"/>
          </w:tcPr>
          <w:p w14:paraId="4DB40238">
            <w:pPr>
              <w:pStyle w:val="178"/>
            </w:pPr>
            <w:r>
              <w:rPr>
                <w:rFonts w:hint="eastAsia"/>
              </w:rPr>
              <w:t>√</w:t>
            </w:r>
          </w:p>
        </w:tc>
      </w:tr>
      <w:tr w14:paraId="793DE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14:paraId="6E0C54A2">
            <w:pPr>
              <w:pStyle w:val="178"/>
            </w:pPr>
            <w:r>
              <w:rPr>
                <w:rFonts w:hint="eastAsia"/>
              </w:rPr>
              <w:t>密封性</w:t>
            </w:r>
          </w:p>
        </w:tc>
        <w:tc>
          <w:tcPr>
            <w:tcW w:w="3125" w:type="dxa"/>
            <w:shd w:val="clear" w:color="auto" w:fill="auto"/>
            <w:vAlign w:val="center"/>
          </w:tcPr>
          <w:p w14:paraId="4F3E80F2">
            <w:pPr>
              <w:pStyle w:val="178"/>
            </w:pPr>
            <w:r>
              <w:rPr>
                <w:rFonts w:hint="eastAsia"/>
              </w:rPr>
              <w:t>—</w:t>
            </w:r>
          </w:p>
        </w:tc>
        <w:tc>
          <w:tcPr>
            <w:tcW w:w="3125" w:type="dxa"/>
            <w:shd w:val="clear" w:color="auto" w:fill="auto"/>
            <w:vAlign w:val="center"/>
          </w:tcPr>
          <w:p w14:paraId="2AC456F0">
            <w:pPr>
              <w:pStyle w:val="178"/>
            </w:pPr>
            <w:r>
              <w:rPr>
                <w:rFonts w:hint="eastAsia"/>
              </w:rPr>
              <w:t>√</w:t>
            </w:r>
          </w:p>
        </w:tc>
      </w:tr>
      <w:tr w14:paraId="54CEC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bottom w:val="single" w:color="auto" w:sz="8" w:space="0"/>
            </w:tcBorders>
            <w:shd w:val="clear" w:color="auto" w:fill="auto"/>
            <w:vAlign w:val="center"/>
          </w:tcPr>
          <w:p w14:paraId="37869E02">
            <w:pPr>
              <w:pStyle w:val="178"/>
            </w:pPr>
            <w:r>
              <w:rPr>
                <w:rFonts w:hint="eastAsia"/>
              </w:rPr>
              <w:t>耐候性</w:t>
            </w:r>
          </w:p>
        </w:tc>
        <w:tc>
          <w:tcPr>
            <w:tcW w:w="3125" w:type="dxa"/>
            <w:tcBorders>
              <w:bottom w:val="single" w:color="auto" w:sz="8" w:space="0"/>
            </w:tcBorders>
            <w:shd w:val="clear" w:color="auto" w:fill="auto"/>
            <w:vAlign w:val="center"/>
          </w:tcPr>
          <w:p w14:paraId="7BEA5823">
            <w:pPr>
              <w:pStyle w:val="178"/>
            </w:pPr>
            <w:r>
              <w:rPr>
                <w:rFonts w:hint="eastAsia"/>
              </w:rPr>
              <w:t>—</w:t>
            </w:r>
          </w:p>
        </w:tc>
        <w:tc>
          <w:tcPr>
            <w:tcW w:w="3125" w:type="dxa"/>
            <w:tcBorders>
              <w:bottom w:val="single" w:color="auto" w:sz="8" w:space="0"/>
            </w:tcBorders>
            <w:shd w:val="clear" w:color="auto" w:fill="auto"/>
            <w:vAlign w:val="center"/>
          </w:tcPr>
          <w:p w14:paraId="771BF351">
            <w:pPr>
              <w:pStyle w:val="178"/>
            </w:pPr>
            <w:r>
              <w:rPr>
                <w:rFonts w:hint="eastAsia"/>
              </w:rPr>
              <w:t>√</w:t>
            </w:r>
          </w:p>
        </w:tc>
      </w:tr>
      <w:tr w14:paraId="138C4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top w:val="single" w:color="auto" w:sz="8" w:space="0"/>
              <w:bottom w:val="single" w:color="auto" w:sz="8" w:space="0"/>
            </w:tcBorders>
            <w:shd w:val="clear" w:color="auto" w:fill="auto"/>
            <w:vAlign w:val="center"/>
          </w:tcPr>
          <w:p w14:paraId="2FD0186E">
            <w:pPr>
              <w:pStyle w:val="179"/>
            </w:pPr>
            <w:r>
              <w:rPr>
                <w:rFonts w:hint="eastAsia"/>
              </w:rPr>
              <w:t>“”为需要检验的项目；“—”为无需检验的项目。</w:t>
            </w:r>
          </w:p>
        </w:tc>
      </w:tr>
    </w:tbl>
    <w:p w14:paraId="07F15A60">
      <w:pPr>
        <w:pStyle w:val="56"/>
        <w:ind w:firstLine="420"/>
      </w:pPr>
    </w:p>
    <w:p w14:paraId="04FBAECB">
      <w:pPr>
        <w:pStyle w:val="165"/>
        <w:spacing w:line="288" w:lineRule="auto"/>
      </w:pPr>
      <w:r>
        <w:rPr>
          <w:rFonts w:hint="eastAsia"/>
        </w:rPr>
        <w:t>当出厂检验结果全部符合本文件要求时，判出厂检验合格；出厂检验结果有一项不符合本文件要求时，允许返厂维修，直至全部符合本文件要求。</w:t>
      </w:r>
    </w:p>
    <w:p w14:paraId="6D0030CD">
      <w:pPr>
        <w:pStyle w:val="105"/>
        <w:spacing w:before="120" w:after="120"/>
      </w:pPr>
      <w:r>
        <w:rPr>
          <w:rFonts w:hint="eastAsia"/>
        </w:rPr>
        <w:t>型式检验</w:t>
      </w:r>
    </w:p>
    <w:p w14:paraId="6ED026F0">
      <w:pPr>
        <w:pStyle w:val="65"/>
        <w:spacing w:before="0" w:beforeLines="0" w:after="0" w:afterLines="0" w:line="288" w:lineRule="auto"/>
        <w:rPr>
          <w:rFonts w:ascii="宋体" w:eastAsia="宋体"/>
        </w:rPr>
      </w:pPr>
      <w:r>
        <w:rPr>
          <w:rFonts w:hint="eastAsia" w:ascii="宋体" w:eastAsia="宋体"/>
        </w:rPr>
        <w:t>正常生产时每2 年进行 1 次型式检验；有下列情况之一的也应进行型式检验：</w:t>
      </w:r>
    </w:p>
    <w:p w14:paraId="09AD48CC">
      <w:pPr>
        <w:pStyle w:val="174"/>
        <w:numPr>
          <w:ilvl w:val="0"/>
          <w:numId w:val="32"/>
        </w:numPr>
        <w:spacing w:line="288" w:lineRule="auto"/>
      </w:pPr>
      <w:r>
        <w:rPr>
          <w:rFonts w:hint="eastAsia"/>
        </w:rPr>
        <w:t>新产品试制鉴定时；</w:t>
      </w:r>
    </w:p>
    <w:p w14:paraId="47C5DDED">
      <w:pPr>
        <w:pStyle w:val="174"/>
        <w:numPr>
          <w:ilvl w:val="0"/>
          <w:numId w:val="32"/>
        </w:numPr>
        <w:spacing w:line="288" w:lineRule="auto"/>
      </w:pPr>
      <w:r>
        <w:rPr>
          <w:rFonts w:hint="eastAsia"/>
        </w:rPr>
        <w:t>正式生产，如原料、工艺有较大改变可能影响到产品的质量时；</w:t>
      </w:r>
    </w:p>
    <w:p w14:paraId="338FF97D">
      <w:pPr>
        <w:pStyle w:val="174"/>
        <w:numPr>
          <w:ilvl w:val="0"/>
          <w:numId w:val="32"/>
        </w:numPr>
        <w:spacing w:line="288" w:lineRule="auto"/>
      </w:pPr>
      <w:r>
        <w:rPr>
          <w:rFonts w:hint="eastAsia"/>
        </w:rPr>
        <w:t>出厂检验的结果与上次型式检验有较大差异时；</w:t>
      </w:r>
    </w:p>
    <w:p w14:paraId="4DB7B32F">
      <w:pPr>
        <w:pStyle w:val="174"/>
        <w:numPr>
          <w:ilvl w:val="0"/>
          <w:numId w:val="32"/>
        </w:numPr>
        <w:spacing w:line="288" w:lineRule="auto"/>
      </w:pPr>
      <w:r>
        <w:rPr>
          <w:rFonts w:hint="eastAsia"/>
        </w:rPr>
        <w:t>产品停产 12 个月以上重新恢复生产时；</w:t>
      </w:r>
    </w:p>
    <w:p w14:paraId="0E5648A8">
      <w:pPr>
        <w:pStyle w:val="174"/>
        <w:numPr>
          <w:ilvl w:val="0"/>
          <w:numId w:val="32"/>
        </w:numPr>
        <w:spacing w:line="288" w:lineRule="auto"/>
      </w:pPr>
      <w:r>
        <w:rPr>
          <w:rFonts w:hint="eastAsia"/>
        </w:rPr>
        <w:t>行业主管部门或质量管理部门提出要求时。</w:t>
      </w:r>
    </w:p>
    <w:p w14:paraId="605F2165">
      <w:pPr>
        <w:pStyle w:val="165"/>
        <w:spacing w:line="288" w:lineRule="auto"/>
      </w:pPr>
      <w:r>
        <w:rPr>
          <w:rFonts w:hint="eastAsia"/>
        </w:rPr>
        <w:t>型式检验项目按表 3 执行。</w:t>
      </w:r>
    </w:p>
    <w:p w14:paraId="6758A50E">
      <w:pPr>
        <w:pStyle w:val="165"/>
        <w:spacing w:line="288" w:lineRule="auto"/>
      </w:pPr>
      <w:r>
        <w:rPr>
          <w:rFonts w:hint="eastAsia"/>
        </w:rPr>
        <w:t>型式检验应从出厂检验合格产品中随机抽取，抽取数量应满足检测要求。</w:t>
      </w:r>
    </w:p>
    <w:p w14:paraId="7CBDC287">
      <w:pPr>
        <w:pStyle w:val="165"/>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14:paraId="049000D7">
      <w:pPr>
        <w:pStyle w:val="104"/>
        <w:spacing w:before="240" w:after="240"/>
      </w:pPr>
      <w:bookmarkStart w:id="55" w:name="_Toc190094175"/>
      <w:r>
        <w:t>标志、包装、运输和贮存</w:t>
      </w:r>
      <w:bookmarkEnd w:id="55"/>
    </w:p>
    <w:p w14:paraId="7E108F0A">
      <w:pPr>
        <w:pStyle w:val="105"/>
        <w:spacing w:before="120" w:after="120"/>
      </w:pPr>
      <w:r>
        <w:t>标志</w:t>
      </w:r>
    </w:p>
    <w:p w14:paraId="5C06F1B8">
      <w:pPr>
        <w:pStyle w:val="165"/>
        <w:spacing w:line="288" w:lineRule="auto"/>
      </w:pPr>
      <w:r>
        <w:rPr>
          <w:rFonts w:hint="eastAsia"/>
        </w:rPr>
        <w:t>销售标志应至少含有以下内容：</w:t>
      </w:r>
    </w:p>
    <w:p w14:paraId="21073572">
      <w:pPr>
        <w:pStyle w:val="174"/>
        <w:spacing w:line="288" w:lineRule="auto"/>
      </w:pPr>
      <w:r>
        <w:rPr>
          <w:rFonts w:hint="eastAsia"/>
        </w:rPr>
        <w:t>产品名称、型号；</w:t>
      </w:r>
    </w:p>
    <w:p w14:paraId="7F69451F">
      <w:pPr>
        <w:pStyle w:val="174"/>
        <w:spacing w:line="288" w:lineRule="auto"/>
      </w:pPr>
      <w:r>
        <w:rPr>
          <w:rFonts w:hint="eastAsia"/>
        </w:rPr>
        <w:t>产品责任单位名称及地址；</w:t>
      </w:r>
    </w:p>
    <w:p w14:paraId="242C3045">
      <w:pPr>
        <w:pStyle w:val="174"/>
        <w:spacing w:line="288" w:lineRule="auto"/>
      </w:pPr>
      <w:r>
        <w:rPr>
          <w:rFonts w:hint="eastAsia"/>
        </w:rPr>
        <w:t>执行标准号；</w:t>
      </w:r>
    </w:p>
    <w:p w14:paraId="4C266D71">
      <w:pPr>
        <w:pStyle w:val="174"/>
        <w:spacing w:line="288" w:lineRule="auto"/>
      </w:pPr>
      <w:r>
        <w:rPr>
          <w:rFonts w:hint="eastAsia"/>
        </w:rPr>
        <w:t>产品合格标识。</w:t>
      </w:r>
    </w:p>
    <w:p w14:paraId="2B3B05DB">
      <w:pPr>
        <w:pStyle w:val="165"/>
        <w:spacing w:line="288" w:lineRule="auto"/>
      </w:pPr>
      <w:r>
        <w:rPr>
          <w:rFonts w:hint="eastAsia"/>
        </w:rPr>
        <w:t>包装箱外应有以下标识：</w:t>
      </w:r>
    </w:p>
    <w:p w14:paraId="04702D62">
      <w:pPr>
        <w:pStyle w:val="174"/>
        <w:numPr>
          <w:ilvl w:val="0"/>
          <w:numId w:val="33"/>
        </w:numPr>
        <w:spacing w:line="288" w:lineRule="auto"/>
      </w:pPr>
      <w:r>
        <w:rPr>
          <w:rFonts w:hint="eastAsia"/>
        </w:rPr>
        <w:t>生产单位名称、地址和电话号码；</w:t>
      </w:r>
    </w:p>
    <w:p w14:paraId="0669F046">
      <w:pPr>
        <w:pStyle w:val="174"/>
        <w:numPr>
          <w:ilvl w:val="0"/>
          <w:numId w:val="33"/>
        </w:numPr>
        <w:spacing w:line="288" w:lineRule="auto"/>
      </w:pPr>
      <w:r>
        <w:rPr>
          <w:rFonts w:hint="eastAsia"/>
        </w:rPr>
        <w:t>产品名称、型号和执行标准；</w:t>
      </w:r>
    </w:p>
    <w:p w14:paraId="4766917B">
      <w:pPr>
        <w:pStyle w:val="174"/>
        <w:numPr>
          <w:ilvl w:val="0"/>
          <w:numId w:val="33"/>
        </w:numPr>
        <w:spacing w:line="288" w:lineRule="auto"/>
      </w:pPr>
      <w:r>
        <w:rPr>
          <w:rFonts w:hint="eastAsia"/>
        </w:rPr>
        <w:t>出厂日期、数量和总质量；</w:t>
      </w:r>
    </w:p>
    <w:p w14:paraId="79380028">
      <w:pPr>
        <w:pStyle w:val="174"/>
        <w:numPr>
          <w:ilvl w:val="0"/>
          <w:numId w:val="33"/>
        </w:numPr>
        <w:spacing w:line="288" w:lineRule="auto"/>
      </w:pPr>
      <w:r>
        <w:rPr>
          <w:rFonts w:hint="eastAsia"/>
        </w:rPr>
        <w:t>包装箱的外形尺寸（长×宽×高，单位为 mm）；</w:t>
      </w:r>
    </w:p>
    <w:p w14:paraId="35238A56">
      <w:pPr>
        <w:pStyle w:val="174"/>
        <w:numPr>
          <w:ilvl w:val="0"/>
          <w:numId w:val="33"/>
        </w:numPr>
        <w:spacing w:line="288" w:lineRule="auto"/>
      </w:pPr>
      <w:r>
        <w:rPr>
          <w:rFonts w:hint="eastAsia"/>
        </w:rPr>
        <w:t>“防潮”“小心轻放”等包装储运图示，按 GB/T 191 的规定选择使用。</w:t>
      </w:r>
    </w:p>
    <w:p w14:paraId="34361A48">
      <w:pPr>
        <w:pStyle w:val="165"/>
        <w:spacing w:line="288" w:lineRule="auto"/>
      </w:pPr>
      <w:r>
        <w:rPr>
          <w:rFonts w:hint="eastAsia"/>
        </w:rPr>
        <w:t>标志应清晰、牢固，不应因运输条件和自然条件而褪色、变色、脱落。</w:t>
      </w:r>
    </w:p>
    <w:p w14:paraId="7CE9D909">
      <w:pPr>
        <w:pStyle w:val="105"/>
        <w:spacing w:before="120" w:after="120"/>
      </w:pPr>
      <w:r>
        <w:t>包装</w:t>
      </w:r>
    </w:p>
    <w:p w14:paraId="198337EC">
      <w:pPr>
        <w:pStyle w:val="165"/>
        <w:spacing w:line="288" w:lineRule="auto"/>
      </w:pPr>
      <w:r>
        <w:rPr>
          <w:rFonts w:hint="eastAsia"/>
        </w:rPr>
        <w:t>空气滤清器包装前应清洁干净，并经防锈处理。进、出口应采取防尘措施。</w:t>
      </w:r>
    </w:p>
    <w:p w14:paraId="65823349">
      <w:pPr>
        <w:pStyle w:val="165"/>
        <w:spacing w:line="288" w:lineRule="auto"/>
      </w:pPr>
      <w:r>
        <w:rPr>
          <w:rFonts w:hint="eastAsia"/>
        </w:rPr>
        <w:t>包装好的空气滤清器应装入衬有防潮材料的干燥的包装箱内，并保证在正常运输中不致损伤。</w:t>
      </w:r>
    </w:p>
    <w:p w14:paraId="0F5E91C1">
      <w:pPr>
        <w:pStyle w:val="105"/>
        <w:spacing w:before="120" w:after="120"/>
      </w:pPr>
      <w:r>
        <w:t>运输</w:t>
      </w:r>
    </w:p>
    <w:p w14:paraId="3C62A999">
      <w:pPr>
        <w:pStyle w:val="56"/>
        <w:spacing w:line="288" w:lineRule="auto"/>
        <w:ind w:firstLine="420"/>
      </w:pPr>
      <w:r>
        <w:rPr>
          <w:rFonts w:hint="eastAsia"/>
        </w:rPr>
        <w:t>运输过程中应避免冲击、挤压、日晒、雨淋及化学品的腐蚀。</w:t>
      </w:r>
    </w:p>
    <w:p w14:paraId="103CE28F">
      <w:pPr>
        <w:pStyle w:val="105"/>
        <w:spacing w:before="120" w:after="120"/>
      </w:pPr>
      <w:r>
        <w:t>贮存</w:t>
      </w:r>
    </w:p>
    <w:p w14:paraId="336E7ED6">
      <w:pPr>
        <w:pStyle w:val="56"/>
        <w:spacing w:line="288" w:lineRule="auto"/>
        <w:ind w:firstLine="420"/>
      </w:pPr>
      <w:r>
        <w:rPr>
          <w:rFonts w:hint="eastAsia"/>
        </w:rPr>
        <w:t>包装完好的空气滤清器应贮存在通风、干燥、清洁的仓库，仓库内不允许有各种有害气体、易燃易爆品及有腐蚀性的化学物品，远离热源。</w:t>
      </w:r>
    </w:p>
    <w:bookmarkEnd w:id="23"/>
    <w:p w14:paraId="60436437">
      <w:pPr>
        <w:pStyle w:val="56"/>
        <w:ind w:firstLine="0" w:firstLineChars="0"/>
        <w:jc w:val="center"/>
      </w:pPr>
      <w:bookmarkStart w:id="56" w:name="BookMark8"/>
      <w: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1"/>
                    <a:stretch>
                      <a:fillRect/>
                    </a:stretch>
                  </pic:blipFill>
                  <pic:spPr>
                    <a:xfrm>
                      <a:off x="0" y="0"/>
                      <a:ext cx="1485900" cy="317500"/>
                    </a:xfrm>
                    <a:prstGeom prst="rect">
                      <a:avLst/>
                    </a:prstGeom>
                  </pic:spPr>
                </pic:pic>
              </a:graphicData>
            </a:graphic>
          </wp:inline>
        </w:drawing>
      </w:r>
      <w:bookmarkEnd w:id="5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293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C15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FDD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7C46">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D2F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980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641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D8373">
    <w:pPr>
      <w:pStyle w:val="61"/>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5E2B">
    <w:pPr>
      <w:pStyle w:val="18"/>
      <w:jc w:val="right"/>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Full" w:cryptAlgorithmClass="hash" w:cryptAlgorithmType="typeAny" w:cryptAlgorithmSid="4" w:cryptSpinCount="100000" w:hash="bDs4nnYKwZnRa8KUUAa35h7dtKQ=" w:salt="nuVcwhz3iTbAlqPQ4xOVb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5F6"/>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82D"/>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53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6CB"/>
    <w:rsid w:val="001F092D"/>
    <w:rsid w:val="001F143A"/>
    <w:rsid w:val="001F1605"/>
    <w:rsid w:val="001F2508"/>
    <w:rsid w:val="001F4816"/>
    <w:rsid w:val="001F5A80"/>
    <w:rsid w:val="001F69B4"/>
    <w:rsid w:val="001F77C7"/>
    <w:rsid w:val="00200183"/>
    <w:rsid w:val="00200333"/>
    <w:rsid w:val="0020107D"/>
    <w:rsid w:val="00202AA4"/>
    <w:rsid w:val="002031F7"/>
    <w:rsid w:val="002040E6"/>
    <w:rsid w:val="0020527B"/>
    <w:rsid w:val="0020588E"/>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E8E"/>
    <w:rsid w:val="002E5F3C"/>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E4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358"/>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5E9"/>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55067"/>
    <w:rsid w:val="00561475"/>
    <w:rsid w:val="00562308"/>
    <w:rsid w:val="0056487B"/>
    <w:rsid w:val="00564FB9"/>
    <w:rsid w:val="005671ED"/>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976"/>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9B3"/>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7B1"/>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BA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428"/>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58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880"/>
    <w:rsid w:val="009908A3"/>
    <w:rsid w:val="00990FBD"/>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3EF"/>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29E"/>
    <w:rsid w:val="00AB6309"/>
    <w:rsid w:val="00AB6C5F"/>
    <w:rsid w:val="00AB7129"/>
    <w:rsid w:val="00AC27A6"/>
    <w:rsid w:val="00AC30F7"/>
    <w:rsid w:val="00AC3A5A"/>
    <w:rsid w:val="00AC3F34"/>
    <w:rsid w:val="00AC4D95"/>
    <w:rsid w:val="00AC5DF4"/>
    <w:rsid w:val="00AD0AEF"/>
    <w:rsid w:val="00AD11B7"/>
    <w:rsid w:val="00AD1A94"/>
    <w:rsid w:val="00AD1C05"/>
    <w:rsid w:val="00AD4126"/>
    <w:rsid w:val="00AD421C"/>
    <w:rsid w:val="00AD44FA"/>
    <w:rsid w:val="00AD7D3F"/>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1CC9"/>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493"/>
    <w:rsid w:val="00BD434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828"/>
    <w:rsid w:val="00C601BC"/>
    <w:rsid w:val="00C6219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373"/>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3A6"/>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53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624"/>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7E7"/>
    <w:rsid w:val="00EB1E69"/>
    <w:rsid w:val="00EB2086"/>
    <w:rsid w:val="00EB2845"/>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F2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1B83E77"/>
    <w:rsid w:val="730C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7672F4FD5C420B878BA9111AC6A963"/>
        <w:style w:val=""/>
        <w:category>
          <w:name w:val="常规"/>
          <w:gallery w:val="placeholder"/>
        </w:category>
        <w:types>
          <w:type w:val="bbPlcHdr"/>
        </w:types>
        <w:behaviors>
          <w:behavior w:val="content"/>
        </w:behaviors>
        <w:description w:val=""/>
        <w:guid w:val="{51BCF2F9-B0C4-4A4D-BDF4-4E943BD6A133}"/>
      </w:docPartPr>
      <w:docPartBody>
        <w:p w14:paraId="219F24B2">
          <w:pPr>
            <w:pStyle w:val="5"/>
          </w:pPr>
          <w:r>
            <w:rPr>
              <w:rStyle w:val="4"/>
              <w:rFonts w:hint="eastAsia"/>
            </w:rPr>
            <w:t>单击或点击此处输入文字。</w:t>
          </w:r>
        </w:p>
      </w:docPartBody>
    </w:docPart>
    <w:docPart>
      <w:docPartPr>
        <w:name w:val="06F1C546B2AB429FA66A6ED16353B4E4"/>
        <w:style w:val=""/>
        <w:category>
          <w:name w:val="常规"/>
          <w:gallery w:val="placeholder"/>
        </w:category>
        <w:types>
          <w:type w:val="bbPlcHdr"/>
        </w:types>
        <w:behaviors>
          <w:behavior w:val="content"/>
        </w:behaviors>
        <w:description w:val=""/>
        <w:guid w:val="{BED8E791-6FEE-4322-B2D6-6B74C030D09E}"/>
      </w:docPartPr>
      <w:docPartBody>
        <w:p w14:paraId="7D8B76C9">
          <w:pPr>
            <w:pStyle w:val="6"/>
          </w:pPr>
          <w:r>
            <w:rPr>
              <w:rStyle w:val="4"/>
              <w:rFonts w:hint="eastAsia"/>
            </w:rPr>
            <w:t>选择一项。</w:t>
          </w:r>
        </w:p>
      </w:docPartBody>
    </w:docPart>
    <w:docPart>
      <w:docPartPr>
        <w:name w:val="939ED64C5B2B42EB87B0F5CA64FCE993"/>
        <w:style w:val=""/>
        <w:category>
          <w:name w:val="常规"/>
          <w:gallery w:val="placeholder"/>
        </w:category>
        <w:types>
          <w:type w:val="bbPlcHdr"/>
        </w:types>
        <w:behaviors>
          <w:behavior w:val="content"/>
        </w:behaviors>
        <w:description w:val=""/>
        <w:guid w:val="{E0D37676-2631-4EA3-A5C8-1CF2CF2B28E3}"/>
      </w:docPartPr>
      <w:docPartBody>
        <w:p w14:paraId="09DA4E7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16AEB"/>
    <w:rsid w:val="00705FD9"/>
    <w:rsid w:val="00836C2F"/>
    <w:rsid w:val="00961D86"/>
    <w:rsid w:val="009805FE"/>
    <w:rsid w:val="00CE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A7672F4FD5C420B878BA9111AC6A9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F1C546B2AB429FA66A6ED16353B4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9ED64C5B2B42EB87B0F5CA64FCE99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C460E-AC1E-4DB9-B8ED-F6E8C12C21A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3212</Words>
  <Characters>3618</Characters>
  <Lines>36</Lines>
  <Paragraphs>10</Paragraphs>
  <TotalTime>221</TotalTime>
  <ScaleCrop>false</ScaleCrop>
  <LinksUpToDate>false</LinksUpToDate>
  <CharactersWithSpaces>3945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2025-01-17T01:45:00Z</dcterms:created>
  <dc:creator>2023</dc:creator>
  <dc:description>&lt;config cover="true" show_menu="true" version="1.0.0" doctype="SDKXY"&gt;_x000d_
&lt;/config&gt;</dc:description>
  <cp:lastModifiedBy>YU</cp:lastModifiedBy>
  <cp:lastPrinted>2021-02-02T08:22:00Z</cp:lastPrinted>
  <dcterms:modified xsi:type="dcterms:W3CDTF">2025-02-10T08:24:36Z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2052-12.1.0.19770</vt:lpwstr>
  </property>
  <property fmtid="{D5CDD505-2E9C-101B-9397-08002B2CF9AE}" pid="16" name="ICV">
    <vt:lpwstr>A52752002B6549EDBBB5B1EB30CE4429_12</vt:lpwstr>
  </property>
</Properties>
</file>