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19A0">
      <w:pPr>
        <w:spacing w:line="222" w:lineRule="exact"/>
        <w:rPr>
          <w:rFonts w:hint="eastAsia"/>
          <w:lang w:eastAsia="zh-CN"/>
        </w:rPr>
      </w:pPr>
    </w:p>
    <w:p w14:paraId="01A8A30B">
      <w:pPr>
        <w:spacing w:line="245" w:lineRule="auto"/>
        <w:ind w:left="865" w:right="2375" w:hanging="2"/>
        <w:rPr>
          <w:rFonts w:ascii="Calibri" w:hAnsi="Calibri" w:eastAsia="Calibri" w:cs="Calibri"/>
          <w:sz w:val="18"/>
          <w:szCs w:val="18"/>
        </w:rPr>
      </w:pPr>
    </w:p>
    <w:p w14:paraId="1AE88904">
      <w:pPr>
        <w:spacing w:line="245" w:lineRule="auto"/>
        <w:ind w:left="865" w:right="2375" w:hanging="2"/>
        <w:rPr>
          <w:rFonts w:ascii="Calibri" w:hAnsi="Calibri" w:eastAsia="Calibri" w:cs="Calibri"/>
          <w:sz w:val="18"/>
          <w:szCs w:val="18"/>
        </w:rPr>
      </w:pPr>
      <w:r>
        <w:rPr>
          <w:rFonts w:eastAsia="Arial"/>
        </w:rPr>
        <w:pict>
          <v:shape id="_x0000_s1029" o:spid="_x0000_s1029" o:spt="202" type="#_x0000_t202" style="position:absolute;left:0pt;margin-left:16.85pt;margin-top:-1pt;height:21.3pt;width:15.4pt;z-index:251661312;mso-width-relative:page;mso-height-relative:page;" filled="f" stroked="f" coordsize="21600,21600">
            <v:path/>
            <v:fill on="f" focussize="0,0"/>
            <v:stroke on="f" joinstyle="miter"/>
            <v:imagedata o:title=""/>
            <o:lock v:ext="edit"/>
            <v:textbox inset="0mm,0mm,0mm,0mm">
              <w:txbxContent>
                <w:p w14:paraId="297DE4D9">
                  <w:pPr>
                    <w:spacing w:before="19" w:line="222" w:lineRule="auto"/>
                    <w:ind w:left="20" w:right="20" w:firstLine="6"/>
                    <w:rPr>
                      <w:rFonts w:ascii="Calibri" w:hAnsi="Calibri" w:eastAsia="Calibri" w:cs="Calibri"/>
                      <w:sz w:val="18"/>
                      <w:szCs w:val="18"/>
                    </w:rPr>
                  </w:pPr>
                  <w:r>
                    <w:rPr>
                      <w:rFonts w:ascii="Calibri" w:hAnsi="Calibri" w:eastAsia="Calibri" w:cs="Calibri"/>
                      <w:spacing w:val="-5"/>
                      <w:sz w:val="18"/>
                      <w:szCs w:val="18"/>
                    </w:rPr>
                    <w:t>ICS</w:t>
                  </w:r>
                  <w:r>
                    <w:rPr>
                      <w:rFonts w:ascii="Calibri" w:hAnsi="Calibri" w:eastAsia="Calibri" w:cs="Calibri"/>
                      <w:sz w:val="18"/>
                      <w:szCs w:val="18"/>
                    </w:rPr>
                    <w:t xml:space="preserve">  </w:t>
                  </w:r>
                  <w:r>
                    <w:rPr>
                      <w:rFonts w:ascii="Calibri" w:hAnsi="Calibri" w:eastAsia="Calibri" w:cs="Calibri"/>
                      <w:spacing w:val="-3"/>
                      <w:sz w:val="18"/>
                      <w:szCs w:val="18"/>
                    </w:rPr>
                    <w:t>CCS</w:t>
                  </w:r>
                </w:p>
              </w:txbxContent>
            </v:textbox>
          </v:shape>
        </w:pict>
      </w:r>
    </w:p>
    <w:p w14:paraId="484B3D56">
      <w:pPr>
        <w:pStyle w:val="2"/>
        <w:spacing w:line="275" w:lineRule="auto"/>
      </w:pPr>
    </w:p>
    <w:p w14:paraId="5D7F266E">
      <w:pPr>
        <w:pStyle w:val="2"/>
        <w:spacing w:line="275" w:lineRule="auto"/>
      </w:pPr>
    </w:p>
    <w:p w14:paraId="6ED33A33">
      <w:pPr>
        <w:pStyle w:val="2"/>
        <w:spacing w:line="276" w:lineRule="auto"/>
      </w:pPr>
    </w:p>
    <w:p w14:paraId="52FC7E10">
      <w:pPr>
        <w:pStyle w:val="2"/>
        <w:spacing w:line="276" w:lineRule="auto"/>
      </w:pPr>
    </w:p>
    <w:p w14:paraId="47F7D1FD">
      <w:pPr>
        <w:spacing w:before="156" w:line="225" w:lineRule="auto"/>
        <w:ind w:left="328"/>
        <w:rPr>
          <w:rFonts w:ascii="黑体" w:hAnsi="黑体" w:eastAsia="黑体" w:cs="黑体"/>
          <w:sz w:val="48"/>
          <w:szCs w:val="48"/>
        </w:rPr>
      </w:pPr>
      <w:r>
        <w:rPr>
          <w:rFonts w:ascii="黑体" w:hAnsi="黑体" w:eastAsia="黑体" w:cs="黑体"/>
          <w:spacing w:val="-24"/>
          <w:sz w:val="48"/>
          <w:szCs w:val="48"/>
        </w:rPr>
        <w:t>团</w:t>
      </w:r>
      <w:r>
        <w:rPr>
          <w:rFonts w:ascii="黑体" w:hAnsi="黑体" w:eastAsia="黑体" w:cs="黑体"/>
          <w:spacing w:val="18"/>
          <w:sz w:val="48"/>
          <w:szCs w:val="48"/>
        </w:rPr>
        <w:t xml:space="preserve">          </w:t>
      </w:r>
      <w:r>
        <w:rPr>
          <w:rFonts w:ascii="黑体" w:hAnsi="黑体" w:eastAsia="黑体" w:cs="黑体"/>
          <w:spacing w:val="-24"/>
          <w:sz w:val="48"/>
          <w:szCs w:val="48"/>
        </w:rPr>
        <w:t>体</w:t>
      </w:r>
    </w:p>
    <w:p w14:paraId="7FE92AC2">
      <w:pPr>
        <w:pStyle w:val="2"/>
        <w:spacing w:line="14" w:lineRule="auto"/>
        <w:rPr>
          <w:sz w:val="2"/>
        </w:rPr>
      </w:pPr>
      <w:r>
        <w:rPr>
          <w:sz w:val="2"/>
          <w:szCs w:val="2"/>
        </w:rPr>
        <w:br w:type="column"/>
      </w:r>
    </w:p>
    <w:p w14:paraId="1E0AA650">
      <w:pPr>
        <w:pStyle w:val="2"/>
        <w:spacing w:line="332" w:lineRule="auto"/>
      </w:pPr>
    </w:p>
    <w:p w14:paraId="30722239">
      <w:pPr>
        <w:pStyle w:val="2"/>
        <w:spacing w:line="332" w:lineRule="auto"/>
      </w:pPr>
    </w:p>
    <w:p w14:paraId="660C1B02">
      <w:pPr>
        <w:spacing w:line="687" w:lineRule="exact"/>
      </w:pPr>
    </w:p>
    <w:p w14:paraId="5ADFEADC">
      <w:pPr>
        <w:pStyle w:val="2"/>
        <w:spacing w:line="14" w:lineRule="auto"/>
        <w:rPr>
          <w:sz w:val="2"/>
        </w:rPr>
      </w:pPr>
      <w:r>
        <w:rPr>
          <w:sz w:val="2"/>
          <w:szCs w:val="2"/>
        </w:rPr>
        <w:br w:type="column"/>
      </w:r>
    </w:p>
    <w:p w14:paraId="7E115CE2">
      <w:pPr>
        <w:pStyle w:val="2"/>
        <w:spacing w:line="432" w:lineRule="auto"/>
      </w:pPr>
    </w:p>
    <w:p w14:paraId="2DD7517D">
      <w:pPr>
        <w:spacing w:before="276" w:line="186" w:lineRule="auto"/>
        <w:outlineLvl w:val="0"/>
        <w:rPr>
          <w:rFonts w:hint="default" w:ascii="Times New Roman" w:hAnsi="Times New Roman" w:eastAsia="宋体" w:cs="Times New Roman"/>
          <w:sz w:val="96"/>
          <w:szCs w:val="96"/>
          <w:lang w:val="en-US" w:eastAsia="zh-CN"/>
        </w:rPr>
      </w:pPr>
      <w:r>
        <w:rPr>
          <w:rFonts w:hint="eastAsia" w:ascii="Times New Roman" w:hAnsi="Times New Roman" w:eastAsia="宋体" w:cs="Times New Roman"/>
          <w:b/>
          <w:bCs/>
          <w:spacing w:val="40"/>
          <w:w w:val="123"/>
          <w:sz w:val="96"/>
          <w:szCs w:val="96"/>
          <w:lang w:val="en-US" w:eastAsia="zh-CN"/>
        </w:rPr>
        <w:t>T/QSJX</w:t>
      </w:r>
    </w:p>
    <w:p w14:paraId="4CF7A3D4">
      <w:pPr>
        <w:spacing w:before="147" w:line="299" w:lineRule="auto"/>
        <w:ind w:left="2084" w:right="140" w:hanging="842"/>
        <w:rPr>
          <w:rFonts w:hint="default" w:ascii="黑体" w:hAnsi="黑体" w:eastAsia="黑体" w:cs="黑体"/>
          <w:sz w:val="27"/>
          <w:szCs w:val="27"/>
          <w:lang w:val="en-US" w:eastAsia="zh-CN"/>
        </w:rPr>
      </w:pPr>
      <w:r>
        <w:rPr>
          <w:rFonts w:ascii="黑体" w:hAnsi="黑体" w:eastAsia="黑体" w:cs="黑体"/>
          <w:spacing w:val="-16"/>
          <w:sz w:val="48"/>
          <w:szCs w:val="48"/>
        </w:rPr>
        <w:t>标</w:t>
      </w:r>
      <w:r>
        <w:rPr>
          <w:rFonts w:ascii="黑体" w:hAnsi="黑体" w:eastAsia="黑体" w:cs="黑体"/>
          <w:spacing w:val="19"/>
          <w:sz w:val="48"/>
          <w:szCs w:val="48"/>
        </w:rPr>
        <w:t xml:space="preserve">          </w:t>
      </w:r>
      <w:r>
        <w:rPr>
          <w:rFonts w:ascii="黑体" w:hAnsi="黑体" w:eastAsia="黑体" w:cs="黑体"/>
          <w:spacing w:val="-16"/>
          <w:sz w:val="48"/>
          <w:szCs w:val="48"/>
        </w:rPr>
        <w:t>准</w:t>
      </w:r>
      <w:r>
        <w:rPr>
          <w:rFonts w:ascii="黑体" w:hAnsi="黑体" w:eastAsia="黑体" w:cs="黑体"/>
          <w:spacing w:val="4"/>
          <w:sz w:val="48"/>
          <w:szCs w:val="48"/>
        </w:rPr>
        <w:t xml:space="preserve"> </w:t>
      </w:r>
      <w:r>
        <w:rPr>
          <w:rFonts w:ascii="黑体" w:hAnsi="黑体" w:eastAsia="黑体" w:cs="黑体"/>
          <w:spacing w:val="6"/>
          <w:sz w:val="27"/>
          <w:szCs w:val="27"/>
        </w:rPr>
        <w:t>T/</w:t>
      </w:r>
      <w:r>
        <w:rPr>
          <w:rFonts w:hint="eastAsia" w:ascii="黑体" w:hAnsi="黑体" w:eastAsia="黑体" w:cs="黑体"/>
          <w:spacing w:val="6"/>
          <w:sz w:val="27"/>
          <w:szCs w:val="27"/>
          <w:lang w:val="en-US" w:eastAsia="zh-CN"/>
        </w:rPr>
        <w:t>QSJX</w:t>
      </w:r>
      <w:r>
        <w:rPr>
          <w:rFonts w:ascii="黑体" w:hAnsi="黑体" w:eastAsia="黑体" w:cs="黑体"/>
          <w:spacing w:val="6"/>
          <w:sz w:val="27"/>
          <w:szCs w:val="27"/>
        </w:rPr>
        <w:t xml:space="preserve"> 00</w:t>
      </w:r>
      <w:r>
        <w:rPr>
          <w:rFonts w:hint="eastAsia" w:ascii="黑体" w:hAnsi="黑体" w:eastAsia="黑体" w:cs="黑体"/>
          <w:spacing w:val="6"/>
          <w:sz w:val="27"/>
          <w:szCs w:val="27"/>
          <w:lang w:val="en-US" w:eastAsia="zh-CN"/>
        </w:rPr>
        <w:t>7</w:t>
      </w:r>
      <w:r>
        <w:rPr>
          <w:rFonts w:ascii="黑体" w:hAnsi="黑体" w:eastAsia="黑体" w:cs="黑体"/>
          <w:spacing w:val="6"/>
          <w:sz w:val="27"/>
          <w:szCs w:val="27"/>
        </w:rPr>
        <w:t>—20</w:t>
      </w:r>
      <w:r>
        <w:rPr>
          <w:rFonts w:hint="eastAsia" w:ascii="黑体" w:hAnsi="黑体" w:eastAsia="黑体" w:cs="黑体"/>
          <w:spacing w:val="6"/>
          <w:sz w:val="27"/>
          <w:szCs w:val="27"/>
          <w:lang w:val="en-US" w:eastAsia="zh-CN"/>
        </w:rPr>
        <w:t>XX</w:t>
      </w:r>
    </w:p>
    <w:p w14:paraId="5F3AA33D">
      <w:pPr>
        <w:spacing w:line="299" w:lineRule="auto"/>
        <w:rPr>
          <w:rFonts w:ascii="黑体" w:hAnsi="黑体" w:eastAsia="黑体" w:cs="黑体"/>
          <w:sz w:val="27"/>
          <w:szCs w:val="27"/>
        </w:rPr>
        <w:sectPr>
          <w:headerReference r:id="rId3" w:type="default"/>
          <w:type w:val="continuous"/>
          <w:pgSz w:w="11905" w:h="16839"/>
          <w:pgMar w:top="400" w:right="819" w:bottom="0" w:left="1024" w:header="0" w:footer="0" w:gutter="0"/>
          <w:cols w:equalWidth="0" w:num="3">
            <w:col w:w="3965" w:space="100"/>
            <w:col w:w="991" w:space="100"/>
            <w:col w:w="4907"/>
          </w:cols>
        </w:sectPr>
      </w:pPr>
    </w:p>
    <w:p w14:paraId="4C17D471">
      <w:pPr>
        <w:pStyle w:val="2"/>
        <w:spacing w:line="268" w:lineRule="auto"/>
      </w:pPr>
    </w:p>
    <w:p w14:paraId="20A3F5D8">
      <w:pPr>
        <w:pStyle w:val="2"/>
        <w:spacing w:line="268" w:lineRule="auto"/>
      </w:pPr>
    </w:p>
    <w:p w14:paraId="47DB7ED3">
      <w:pPr>
        <w:pStyle w:val="2"/>
        <w:spacing w:line="268" w:lineRule="auto"/>
      </w:pPr>
      <w:r>
        <w:pict>
          <v:shape id="_x0000_s1027" o:spid="_x0000_s1027" style="position:absolute;left:0pt;margin-left:20.05pt;margin-top:8.05pt;height:0.8pt;width:481.9pt;z-index:-251657216;mso-width-relative:page;mso-height-relative:page;" filled="f" coordsize="9637,16" path="m0,7l9637,7e">
            <v:fill on="f" focussize="0,0"/>
            <v:stroke miterlimit="10"/>
            <v:imagedata o:title=""/>
            <o:lock v:ext="edit"/>
          </v:shape>
        </w:pict>
      </w:r>
    </w:p>
    <w:p w14:paraId="20AF28DC">
      <w:pPr>
        <w:pStyle w:val="2"/>
        <w:spacing w:line="268" w:lineRule="auto"/>
      </w:pPr>
    </w:p>
    <w:p w14:paraId="4254EF2F">
      <w:pPr>
        <w:pStyle w:val="2"/>
        <w:spacing w:line="268" w:lineRule="auto"/>
      </w:pPr>
    </w:p>
    <w:p w14:paraId="00219CC4">
      <w:pPr>
        <w:pStyle w:val="2"/>
        <w:spacing w:line="268" w:lineRule="auto"/>
      </w:pPr>
    </w:p>
    <w:p w14:paraId="762A9309">
      <w:pPr>
        <w:pStyle w:val="2"/>
        <w:spacing w:line="268" w:lineRule="auto"/>
      </w:pPr>
    </w:p>
    <w:p w14:paraId="5B8148DF">
      <w:pPr>
        <w:pStyle w:val="2"/>
        <w:spacing w:line="268" w:lineRule="auto"/>
      </w:pPr>
      <w:bookmarkStart w:id="23" w:name="_GoBack"/>
      <w:bookmarkEnd w:id="23"/>
    </w:p>
    <w:p w14:paraId="6C49ABBC">
      <w:pPr>
        <w:spacing w:before="165" w:line="225" w:lineRule="auto"/>
        <w:ind w:left="1541"/>
        <w:rPr>
          <w:rFonts w:ascii="黑体" w:hAnsi="黑体" w:eastAsia="黑体" w:cs="黑体"/>
          <w:sz w:val="51"/>
          <w:szCs w:val="51"/>
          <w:lang w:eastAsia="zh-CN"/>
        </w:rPr>
      </w:pPr>
      <w:r>
        <w:rPr>
          <w:rFonts w:hint="eastAsia" w:ascii="黑体" w:hAnsi="黑体" w:eastAsia="黑体" w:cs="黑体"/>
          <w:spacing w:val="6"/>
          <w:sz w:val="51"/>
          <w:szCs w:val="51"/>
          <w:lang w:eastAsia="zh-CN"/>
        </w:rPr>
        <w:t>蜂产品加工行业</w:t>
      </w:r>
      <w:r>
        <w:rPr>
          <w:rFonts w:ascii="黑体" w:hAnsi="黑体" w:eastAsia="黑体" w:cs="黑体"/>
          <w:spacing w:val="6"/>
          <w:sz w:val="51"/>
          <w:szCs w:val="51"/>
          <w:lang w:eastAsia="zh-CN"/>
        </w:rPr>
        <w:t>信用合规建设指南</w:t>
      </w:r>
    </w:p>
    <w:p w14:paraId="2492BB2C">
      <w:pPr>
        <w:pStyle w:val="2"/>
        <w:spacing w:line="306" w:lineRule="auto"/>
        <w:jc w:val="center"/>
        <w:rPr>
          <w:rFonts w:hint="eastAsia"/>
          <w:color w:val="auto"/>
          <w:sz w:val="28"/>
          <w:szCs w:val="28"/>
          <w:lang w:val="en-US" w:eastAsia="zh-CN"/>
        </w:rPr>
      </w:pPr>
      <w:r>
        <w:rPr>
          <w:rFonts w:hint="eastAsia"/>
          <w:color w:val="auto"/>
          <w:sz w:val="28"/>
          <w:szCs w:val="28"/>
          <w:lang w:val="en-US" w:eastAsia="zh-CN"/>
        </w:rPr>
        <w:t>Guidelines for Credit Compliance Construction</w:t>
      </w:r>
    </w:p>
    <w:p w14:paraId="54D1D486">
      <w:pPr>
        <w:pStyle w:val="2"/>
        <w:spacing w:line="306" w:lineRule="auto"/>
        <w:jc w:val="center"/>
        <w:rPr>
          <w:rFonts w:hint="default"/>
          <w:color w:val="auto"/>
          <w:sz w:val="28"/>
          <w:szCs w:val="28"/>
          <w:lang w:val="en-US" w:eastAsia="zh-CN"/>
        </w:rPr>
      </w:pPr>
      <w:r>
        <w:rPr>
          <w:rFonts w:hint="eastAsia"/>
          <w:color w:val="auto"/>
          <w:sz w:val="28"/>
          <w:szCs w:val="28"/>
          <w:lang w:val="en-US" w:eastAsia="zh-CN"/>
        </w:rPr>
        <w:t>of the Bee Product Processing Industry</w:t>
      </w:r>
    </w:p>
    <w:p w14:paraId="07ADE36C">
      <w:pPr>
        <w:pStyle w:val="2"/>
        <w:spacing w:line="307" w:lineRule="auto"/>
        <w:rPr>
          <w:lang w:eastAsia="zh-CN"/>
        </w:rPr>
      </w:pPr>
    </w:p>
    <w:p w14:paraId="73F40A9C">
      <w:pPr>
        <w:pStyle w:val="2"/>
        <w:spacing w:line="307" w:lineRule="auto"/>
        <w:rPr>
          <w:lang w:eastAsia="zh-CN"/>
        </w:rPr>
      </w:pPr>
    </w:p>
    <w:p w14:paraId="62AD920D">
      <w:pPr>
        <w:pStyle w:val="2"/>
        <w:spacing w:line="243" w:lineRule="auto"/>
        <w:rPr>
          <w:rFonts w:hint="eastAsia" w:eastAsia="宋体"/>
          <w:sz w:val="28"/>
          <w:szCs w:val="28"/>
          <w:lang w:val="en-US" w:eastAsia="zh-CN"/>
        </w:rPr>
      </w:pPr>
      <w:r>
        <w:rPr>
          <w:rFonts w:hint="eastAsia" w:eastAsia="宋体"/>
          <w:lang w:val="en-US" w:eastAsia="zh-CN"/>
        </w:rPr>
        <w:t xml:space="preserve">                                                                       </w:t>
      </w:r>
      <w:r>
        <w:rPr>
          <w:rFonts w:hint="eastAsia" w:eastAsia="宋体"/>
          <w:sz w:val="28"/>
          <w:szCs w:val="28"/>
          <w:lang w:val="en-US" w:eastAsia="zh-CN"/>
        </w:rPr>
        <w:t xml:space="preserve">      （ 征求意见稿）</w:t>
      </w:r>
    </w:p>
    <w:p w14:paraId="41A8624F">
      <w:pPr>
        <w:pStyle w:val="2"/>
        <w:spacing w:line="243" w:lineRule="auto"/>
      </w:pPr>
    </w:p>
    <w:p w14:paraId="078C6C03">
      <w:pPr>
        <w:pStyle w:val="2"/>
        <w:spacing w:line="243" w:lineRule="auto"/>
      </w:pPr>
    </w:p>
    <w:p w14:paraId="0B9CD5CF">
      <w:pPr>
        <w:pStyle w:val="2"/>
        <w:spacing w:line="243" w:lineRule="auto"/>
      </w:pPr>
    </w:p>
    <w:p w14:paraId="2EDB1F8D">
      <w:pPr>
        <w:pStyle w:val="2"/>
        <w:spacing w:line="243" w:lineRule="auto"/>
      </w:pPr>
    </w:p>
    <w:p w14:paraId="2940B011">
      <w:pPr>
        <w:pStyle w:val="2"/>
        <w:spacing w:line="243" w:lineRule="auto"/>
      </w:pPr>
    </w:p>
    <w:p w14:paraId="1EF963F2">
      <w:pPr>
        <w:pStyle w:val="2"/>
        <w:spacing w:line="243" w:lineRule="auto"/>
      </w:pPr>
    </w:p>
    <w:p w14:paraId="41F43818">
      <w:pPr>
        <w:pStyle w:val="2"/>
        <w:spacing w:line="243" w:lineRule="auto"/>
      </w:pPr>
    </w:p>
    <w:p w14:paraId="61DD17BE">
      <w:pPr>
        <w:pStyle w:val="2"/>
        <w:spacing w:line="243" w:lineRule="auto"/>
      </w:pPr>
    </w:p>
    <w:p w14:paraId="3C3EED2A">
      <w:pPr>
        <w:pStyle w:val="2"/>
        <w:spacing w:line="244" w:lineRule="auto"/>
      </w:pPr>
    </w:p>
    <w:p w14:paraId="57B94323">
      <w:pPr>
        <w:pStyle w:val="2"/>
        <w:spacing w:line="244" w:lineRule="auto"/>
      </w:pPr>
    </w:p>
    <w:p w14:paraId="08E48E5F">
      <w:pPr>
        <w:pStyle w:val="2"/>
        <w:spacing w:line="244" w:lineRule="auto"/>
      </w:pPr>
    </w:p>
    <w:p w14:paraId="6FE6C288">
      <w:pPr>
        <w:pStyle w:val="2"/>
        <w:spacing w:line="244" w:lineRule="auto"/>
      </w:pPr>
    </w:p>
    <w:p w14:paraId="32D0B807">
      <w:pPr>
        <w:pStyle w:val="2"/>
        <w:spacing w:line="244" w:lineRule="auto"/>
      </w:pPr>
    </w:p>
    <w:p w14:paraId="7432795C">
      <w:pPr>
        <w:pStyle w:val="2"/>
        <w:spacing w:line="244" w:lineRule="auto"/>
      </w:pPr>
    </w:p>
    <w:p w14:paraId="50C2E116">
      <w:pPr>
        <w:pStyle w:val="2"/>
        <w:spacing w:line="244" w:lineRule="auto"/>
      </w:pPr>
    </w:p>
    <w:p w14:paraId="369E4B99">
      <w:pPr>
        <w:pStyle w:val="2"/>
        <w:spacing w:line="244" w:lineRule="auto"/>
      </w:pPr>
    </w:p>
    <w:p w14:paraId="5BFCA11B">
      <w:pPr>
        <w:pStyle w:val="2"/>
        <w:spacing w:line="244" w:lineRule="auto"/>
      </w:pPr>
    </w:p>
    <w:p w14:paraId="541433EE">
      <w:pPr>
        <w:pStyle w:val="2"/>
        <w:spacing w:line="244" w:lineRule="auto"/>
      </w:pPr>
    </w:p>
    <w:p w14:paraId="7DF2B94B">
      <w:pPr>
        <w:pStyle w:val="2"/>
        <w:spacing w:line="244" w:lineRule="auto"/>
      </w:pPr>
    </w:p>
    <w:p w14:paraId="10F69235">
      <w:pPr>
        <w:pStyle w:val="2"/>
        <w:spacing w:line="244" w:lineRule="auto"/>
      </w:pPr>
    </w:p>
    <w:p w14:paraId="3DDAB007">
      <w:pPr>
        <w:pStyle w:val="2"/>
        <w:spacing w:line="244" w:lineRule="auto"/>
      </w:pPr>
    </w:p>
    <w:p w14:paraId="28A2CC58">
      <w:pPr>
        <w:pStyle w:val="2"/>
        <w:spacing w:line="244" w:lineRule="auto"/>
      </w:pPr>
    </w:p>
    <w:p w14:paraId="6625D4D4">
      <w:pPr>
        <w:pStyle w:val="2"/>
        <w:spacing w:line="244" w:lineRule="auto"/>
      </w:pPr>
    </w:p>
    <w:p w14:paraId="1260A64C">
      <w:pPr>
        <w:pStyle w:val="2"/>
        <w:spacing w:line="244" w:lineRule="auto"/>
      </w:pPr>
    </w:p>
    <w:p w14:paraId="1D8D10CA">
      <w:pPr>
        <w:pStyle w:val="2"/>
        <w:spacing w:line="244" w:lineRule="auto"/>
      </w:pPr>
    </w:p>
    <w:p w14:paraId="632674EA">
      <w:pPr>
        <w:pStyle w:val="2"/>
        <w:spacing w:line="244" w:lineRule="auto"/>
      </w:pPr>
    </w:p>
    <w:p w14:paraId="2830448F">
      <w:pPr>
        <w:pStyle w:val="2"/>
        <w:spacing w:line="244" w:lineRule="auto"/>
      </w:pPr>
    </w:p>
    <w:p w14:paraId="6199F610">
      <w:pPr>
        <w:spacing w:before="88" w:line="227" w:lineRule="auto"/>
        <w:jc w:val="center"/>
        <w:rPr>
          <w:rFonts w:ascii="黑体" w:hAnsi="黑体" w:eastAsia="黑体" w:cs="黑体"/>
          <w:sz w:val="27"/>
          <w:szCs w:val="27"/>
          <w:lang w:eastAsia="zh-CN"/>
        </w:rPr>
      </w:pPr>
      <w:r>
        <w:rPr>
          <w:rFonts w:hint="eastAsia" w:ascii="黑体" w:hAnsi="黑体" w:eastAsia="黑体" w:cs="黑体"/>
          <w:spacing w:val="1"/>
          <w:sz w:val="27"/>
          <w:szCs w:val="27"/>
          <w:lang w:val="en-US" w:eastAsia="zh-CN"/>
        </w:rPr>
        <w:t>XXXX</w:t>
      </w:r>
      <w:r>
        <w:rPr>
          <w:rFonts w:ascii="黑体" w:hAnsi="黑体" w:eastAsia="黑体" w:cs="黑体"/>
          <w:spacing w:val="-59"/>
          <w:sz w:val="27"/>
          <w:szCs w:val="27"/>
          <w:lang w:eastAsia="zh-CN"/>
        </w:rPr>
        <w:t xml:space="preserve"> </w:t>
      </w:r>
      <w:r>
        <w:rPr>
          <w:rFonts w:ascii="黑体" w:hAnsi="黑体" w:eastAsia="黑体" w:cs="黑体"/>
          <w:spacing w:val="1"/>
          <w:sz w:val="27"/>
          <w:szCs w:val="27"/>
          <w:lang w:eastAsia="zh-CN"/>
        </w:rPr>
        <w:t>-</w:t>
      </w:r>
      <w:r>
        <w:rPr>
          <w:rFonts w:hint="eastAsia" w:ascii="黑体" w:hAnsi="黑体" w:eastAsia="黑体" w:cs="黑体"/>
          <w:spacing w:val="1"/>
          <w:sz w:val="27"/>
          <w:szCs w:val="27"/>
          <w:lang w:val="en-US" w:eastAsia="zh-CN"/>
        </w:rPr>
        <w:t>XX</w:t>
      </w:r>
      <w:r>
        <w:rPr>
          <w:rFonts w:ascii="黑体" w:hAnsi="黑体" w:eastAsia="黑体" w:cs="黑体"/>
          <w:spacing w:val="1"/>
          <w:sz w:val="27"/>
          <w:szCs w:val="27"/>
          <w:lang w:eastAsia="zh-CN"/>
        </w:rPr>
        <w:t xml:space="preserve"> -</w:t>
      </w:r>
      <w:r>
        <w:rPr>
          <w:rFonts w:ascii="黑体" w:hAnsi="黑体" w:eastAsia="黑体" w:cs="黑体"/>
          <w:spacing w:val="15"/>
          <w:sz w:val="27"/>
          <w:szCs w:val="27"/>
          <w:lang w:eastAsia="zh-CN"/>
        </w:rPr>
        <w:t xml:space="preserve"> </w:t>
      </w:r>
      <w:r>
        <w:rPr>
          <w:rFonts w:hint="eastAsia" w:ascii="黑体" w:hAnsi="黑体" w:eastAsia="黑体" w:cs="黑体"/>
          <w:spacing w:val="1"/>
          <w:sz w:val="27"/>
          <w:szCs w:val="27"/>
          <w:lang w:val="en-US" w:eastAsia="zh-CN"/>
        </w:rPr>
        <w:t>XX</w:t>
      </w:r>
      <w:r>
        <w:rPr>
          <w:rFonts w:ascii="黑体" w:hAnsi="黑体" w:eastAsia="黑体" w:cs="黑体"/>
          <w:spacing w:val="1"/>
          <w:sz w:val="27"/>
          <w:szCs w:val="27"/>
          <w:lang w:eastAsia="zh-CN"/>
        </w:rPr>
        <w:t xml:space="preserve">发布    </w:t>
      </w:r>
      <w:r>
        <w:rPr>
          <w:rFonts w:hint="eastAsia" w:ascii="黑体" w:hAnsi="黑体" w:eastAsia="黑体" w:cs="黑体"/>
          <w:spacing w:val="1"/>
          <w:sz w:val="27"/>
          <w:szCs w:val="27"/>
          <w:lang w:val="en-US" w:eastAsia="zh-CN"/>
        </w:rPr>
        <w:t xml:space="preserve">  </w:t>
      </w:r>
      <w:r>
        <w:rPr>
          <w:rFonts w:ascii="黑体" w:hAnsi="黑体" w:eastAsia="黑体" w:cs="黑体"/>
          <w:spacing w:val="1"/>
          <w:sz w:val="27"/>
          <w:szCs w:val="27"/>
          <w:lang w:eastAsia="zh-CN"/>
        </w:rPr>
        <w:t xml:space="preserve">                     </w:t>
      </w:r>
      <w:r>
        <w:rPr>
          <w:rFonts w:ascii="黑体" w:hAnsi="黑体" w:eastAsia="黑体" w:cs="黑体"/>
          <w:sz w:val="27"/>
          <w:szCs w:val="27"/>
          <w:lang w:eastAsia="zh-CN"/>
        </w:rPr>
        <w:t xml:space="preserve">            </w:t>
      </w:r>
      <w:r>
        <w:rPr>
          <w:rFonts w:hint="eastAsia" w:ascii="黑体" w:hAnsi="黑体" w:eastAsia="黑体" w:cs="黑体"/>
          <w:sz w:val="27"/>
          <w:szCs w:val="27"/>
          <w:lang w:val="en-US" w:eastAsia="zh-CN"/>
        </w:rPr>
        <w:t>XXXX</w:t>
      </w:r>
      <w:r>
        <w:rPr>
          <w:rFonts w:ascii="黑体" w:hAnsi="黑体" w:eastAsia="黑体" w:cs="黑体"/>
          <w:sz w:val="27"/>
          <w:szCs w:val="27"/>
          <w:lang w:eastAsia="zh-CN"/>
        </w:rPr>
        <w:t xml:space="preserve">- </w:t>
      </w:r>
      <w:r>
        <w:rPr>
          <w:rFonts w:hint="eastAsia" w:ascii="黑体" w:hAnsi="黑体" w:eastAsia="黑体" w:cs="黑体"/>
          <w:sz w:val="27"/>
          <w:szCs w:val="27"/>
          <w:lang w:val="en-US" w:eastAsia="zh-CN"/>
        </w:rPr>
        <w:t>XX</w:t>
      </w:r>
      <w:r>
        <w:rPr>
          <w:rFonts w:ascii="黑体" w:hAnsi="黑体" w:eastAsia="黑体" w:cs="黑体"/>
          <w:spacing w:val="12"/>
          <w:sz w:val="27"/>
          <w:szCs w:val="27"/>
          <w:lang w:eastAsia="zh-CN"/>
        </w:rPr>
        <w:t xml:space="preserve"> </w:t>
      </w:r>
      <w:r>
        <w:rPr>
          <w:rFonts w:ascii="黑体" w:hAnsi="黑体" w:eastAsia="黑体" w:cs="黑体"/>
          <w:sz w:val="27"/>
          <w:szCs w:val="27"/>
          <w:lang w:eastAsia="zh-CN"/>
        </w:rPr>
        <w:t>-实施</w:t>
      </w:r>
    </w:p>
    <w:p w14:paraId="0571BD85">
      <w:pPr>
        <w:pStyle w:val="2"/>
        <w:spacing w:line="255" w:lineRule="auto"/>
        <w:rPr>
          <w:lang w:eastAsia="zh-CN"/>
        </w:rPr>
      </w:pPr>
      <w:r>
        <w:pict>
          <v:shape id="_x0000_s1026" o:spid="_x0000_s1026" style="position:absolute;left:0pt;margin-left:20pt;margin-top:1.15pt;height:0.8pt;width:481.9pt;z-index:251660288;mso-width-relative:page;mso-height-relative:page;" filled="f" coordsize="9637,16" path="m0,7l9637,7e">
            <v:fill on="f" focussize="0,0"/>
            <v:stroke miterlimit="10"/>
            <v:imagedata o:title=""/>
            <o:lock v:ext="edit"/>
          </v:shape>
        </w:pict>
      </w:r>
    </w:p>
    <w:p w14:paraId="050F60FC">
      <w:pPr>
        <w:spacing w:before="89" w:line="193" w:lineRule="auto"/>
        <w:ind w:left="2902"/>
        <w:rPr>
          <w:rFonts w:hint="eastAsia" w:ascii="黑体" w:hAnsi="黑体" w:eastAsia="黑体" w:cs="黑体"/>
          <w:spacing w:val="7"/>
          <w:sz w:val="27"/>
          <w:szCs w:val="27"/>
          <w:lang w:val="en-US" w:eastAsia="zh-CN"/>
        </w:rPr>
      </w:pPr>
      <w:r>
        <w:rPr>
          <w:rFonts w:hint="eastAsia" w:ascii="黑体" w:hAnsi="黑体" w:eastAsia="黑体" w:cs="黑体"/>
          <w:spacing w:val="7"/>
          <w:sz w:val="27"/>
          <w:szCs w:val="27"/>
          <w:lang w:eastAsia="zh-CN"/>
        </w:rPr>
        <w:t>衢州市</w:t>
      </w:r>
      <w:r>
        <w:rPr>
          <w:rFonts w:hint="eastAsia" w:ascii="黑体" w:hAnsi="黑体" w:eastAsia="黑体" w:cs="黑体"/>
          <w:spacing w:val="7"/>
          <w:sz w:val="27"/>
          <w:szCs w:val="27"/>
          <w:lang w:val="en-US" w:eastAsia="zh-CN"/>
        </w:rPr>
        <w:t>食品科学技术学会</w:t>
      </w:r>
    </w:p>
    <w:p w14:paraId="616E4B90">
      <w:pPr>
        <w:spacing w:before="89" w:line="193" w:lineRule="auto"/>
        <w:ind w:left="2902"/>
        <w:rPr>
          <w:rFonts w:ascii="黑体" w:hAnsi="黑体" w:eastAsia="黑体" w:cs="黑体"/>
          <w:sz w:val="27"/>
          <w:szCs w:val="27"/>
          <w:lang w:eastAsia="zh-CN"/>
        </w:rPr>
      </w:pPr>
      <w:r>
        <w:rPr>
          <w:rFonts w:hint="eastAsia" w:ascii="黑体" w:hAnsi="黑体" w:eastAsia="黑体" w:cs="黑体"/>
          <w:spacing w:val="7"/>
          <w:sz w:val="27"/>
          <w:szCs w:val="27"/>
          <w:rtl w:val="0"/>
          <w:lang w:val="zh-TW" w:eastAsia="zh-TW"/>
        </w:rPr>
        <w:t>江山市养蜂产业化协会</w:t>
      </w:r>
      <w:r>
        <w:rPr>
          <w:rFonts w:ascii="黑体" w:hAnsi="黑体" w:eastAsia="黑体" w:cs="黑体"/>
          <w:spacing w:val="7"/>
          <w:sz w:val="27"/>
          <w:szCs w:val="27"/>
          <w:lang w:eastAsia="zh-CN"/>
        </w:rPr>
        <w:t xml:space="preserve">   </w:t>
      </w:r>
      <w:r>
        <w:rPr>
          <w:rFonts w:hint="eastAsia" w:ascii="黑体" w:hAnsi="黑体" w:eastAsia="黑体" w:cs="黑体"/>
          <w:spacing w:val="7"/>
          <w:sz w:val="27"/>
          <w:szCs w:val="27"/>
          <w:lang w:val="en-US" w:eastAsia="zh-CN"/>
        </w:rPr>
        <w:t xml:space="preserve">  </w:t>
      </w:r>
      <w:r>
        <w:rPr>
          <w:rFonts w:ascii="黑体" w:hAnsi="黑体" w:eastAsia="黑体" w:cs="黑体"/>
          <w:spacing w:val="7"/>
          <w:sz w:val="27"/>
          <w:szCs w:val="27"/>
          <w:lang w:eastAsia="zh-CN"/>
        </w:rPr>
        <w:t xml:space="preserve"> 发</w:t>
      </w:r>
      <w:r>
        <w:rPr>
          <w:rFonts w:ascii="黑体" w:hAnsi="黑体" w:eastAsia="黑体" w:cs="黑体"/>
          <w:spacing w:val="49"/>
          <w:sz w:val="27"/>
          <w:szCs w:val="27"/>
          <w:lang w:eastAsia="zh-CN"/>
        </w:rPr>
        <w:t xml:space="preserve"> </w:t>
      </w:r>
      <w:r>
        <w:rPr>
          <w:rFonts w:ascii="黑体" w:hAnsi="黑体" w:eastAsia="黑体" w:cs="黑体"/>
          <w:spacing w:val="7"/>
          <w:sz w:val="27"/>
          <w:szCs w:val="27"/>
          <w:lang w:eastAsia="zh-CN"/>
        </w:rPr>
        <w:t>布</w:t>
      </w:r>
    </w:p>
    <w:p w14:paraId="56112E87">
      <w:pPr>
        <w:spacing w:line="193" w:lineRule="auto"/>
        <w:rPr>
          <w:rFonts w:ascii="黑体" w:hAnsi="黑体" w:eastAsia="黑体" w:cs="黑体"/>
          <w:sz w:val="27"/>
          <w:szCs w:val="27"/>
          <w:lang w:eastAsia="zh-CN"/>
        </w:rPr>
        <w:sectPr>
          <w:type w:val="continuous"/>
          <w:pgSz w:w="11905" w:h="16839"/>
          <w:pgMar w:top="400" w:right="819" w:bottom="0" w:left="1024" w:header="0" w:footer="0" w:gutter="0"/>
          <w:cols w:equalWidth="0" w:num="1">
            <w:col w:w="10061"/>
          </w:cols>
        </w:sectPr>
      </w:pPr>
    </w:p>
    <w:p w14:paraId="72ECD50C">
      <w:pPr>
        <w:pStyle w:val="2"/>
        <w:spacing w:line="242" w:lineRule="auto"/>
        <w:rPr>
          <w:lang w:eastAsia="zh-CN"/>
        </w:rPr>
      </w:pPr>
    </w:p>
    <w:p w14:paraId="78A215ED">
      <w:pPr>
        <w:pStyle w:val="2"/>
        <w:spacing w:line="243" w:lineRule="auto"/>
        <w:rPr>
          <w:lang w:eastAsia="zh-CN"/>
        </w:rPr>
      </w:pPr>
    </w:p>
    <w:p w14:paraId="04034BE0">
      <w:pPr>
        <w:pStyle w:val="2"/>
        <w:spacing w:line="243" w:lineRule="auto"/>
        <w:rPr>
          <w:lang w:eastAsia="zh-CN"/>
        </w:rPr>
      </w:pPr>
    </w:p>
    <w:p w14:paraId="586B7078">
      <w:pPr>
        <w:pStyle w:val="2"/>
        <w:spacing w:line="243" w:lineRule="auto"/>
        <w:rPr>
          <w:lang w:eastAsia="zh-CN"/>
        </w:rPr>
      </w:pPr>
    </w:p>
    <w:p w14:paraId="341CECCC">
      <w:pPr>
        <w:spacing w:before="68" w:line="237" w:lineRule="auto"/>
        <w:jc w:val="right"/>
        <w:rPr>
          <w:rFonts w:hint="default" w:ascii="黑体" w:hAnsi="黑体" w:eastAsia="黑体" w:cs="黑体"/>
          <w:lang w:val="en-US" w:eastAsia="zh-CN"/>
        </w:rPr>
      </w:pPr>
      <w:r>
        <w:rPr>
          <w:rFonts w:ascii="黑体" w:hAnsi="黑体" w:eastAsia="黑体" w:cs="黑体"/>
          <w:spacing w:val="-1"/>
        </w:rPr>
        <w:t>T/</w:t>
      </w:r>
      <w:r>
        <w:rPr>
          <w:rFonts w:hint="eastAsia" w:ascii="黑体" w:hAnsi="黑体" w:eastAsia="黑体" w:cs="黑体"/>
          <w:spacing w:val="-1"/>
          <w:lang w:val="en-US" w:eastAsia="zh-CN"/>
        </w:rPr>
        <w:t xml:space="preserve">QSJX </w:t>
      </w:r>
      <w:r>
        <w:rPr>
          <w:rFonts w:ascii="黑体" w:hAnsi="黑体" w:eastAsia="黑体" w:cs="黑体"/>
          <w:spacing w:val="-1"/>
        </w:rPr>
        <w:t>00</w:t>
      </w:r>
      <w:r>
        <w:rPr>
          <w:rFonts w:hint="eastAsia" w:ascii="黑体" w:hAnsi="黑体" w:eastAsia="黑体" w:cs="黑体"/>
          <w:spacing w:val="-1"/>
          <w:lang w:val="en-US" w:eastAsia="zh-CN"/>
        </w:rPr>
        <w:t>7</w:t>
      </w:r>
      <w:r>
        <w:rPr>
          <w:rFonts w:ascii="宋体" w:hAnsi="宋体" w:eastAsia="宋体" w:cs="宋体"/>
          <w:spacing w:val="-1"/>
        </w:rPr>
        <w:t>—</w:t>
      </w:r>
      <w:r>
        <w:rPr>
          <w:rFonts w:ascii="黑体" w:hAnsi="黑体" w:eastAsia="黑体" w:cs="黑体"/>
          <w:spacing w:val="-1"/>
        </w:rPr>
        <w:t>20</w:t>
      </w:r>
      <w:r>
        <w:rPr>
          <w:rFonts w:hint="eastAsia" w:ascii="黑体" w:hAnsi="黑体" w:eastAsia="黑体" w:cs="黑体"/>
          <w:spacing w:val="-1"/>
          <w:lang w:val="en-US" w:eastAsia="zh-CN"/>
        </w:rPr>
        <w:t>XX</w:t>
      </w:r>
    </w:p>
    <w:p w14:paraId="54894F2D">
      <w:pPr>
        <w:pStyle w:val="2"/>
        <w:spacing w:line="316" w:lineRule="auto"/>
      </w:pPr>
    </w:p>
    <w:p w14:paraId="7A8F5ECE">
      <w:pPr>
        <w:pStyle w:val="2"/>
        <w:spacing w:line="316" w:lineRule="auto"/>
      </w:pPr>
    </w:p>
    <w:p w14:paraId="660938B0">
      <w:pPr>
        <w:spacing w:before="104" w:line="223" w:lineRule="auto"/>
        <w:ind w:left="4481"/>
        <w:rPr>
          <w:rFonts w:ascii="黑体" w:hAnsi="黑体" w:eastAsia="黑体" w:cs="黑体"/>
          <w:sz w:val="32"/>
          <w:szCs w:val="32"/>
        </w:rPr>
      </w:pPr>
      <w:r>
        <w:rPr>
          <w:rFonts w:ascii="黑体" w:hAnsi="黑体" w:eastAsia="黑体" w:cs="黑体"/>
          <w:spacing w:val="-26"/>
          <w:sz w:val="32"/>
          <w:szCs w:val="32"/>
        </w:rPr>
        <w:t>目</w:t>
      </w:r>
      <w:r>
        <w:rPr>
          <w:rFonts w:ascii="黑体" w:hAnsi="黑体" w:eastAsia="黑体" w:cs="黑体"/>
          <w:spacing w:val="2"/>
          <w:sz w:val="32"/>
          <w:szCs w:val="32"/>
        </w:rPr>
        <w:t xml:space="preserve">    </w:t>
      </w:r>
      <w:r>
        <w:rPr>
          <w:rFonts w:ascii="黑体" w:hAnsi="黑体" w:eastAsia="黑体" w:cs="黑体"/>
          <w:spacing w:val="-26"/>
          <w:sz w:val="32"/>
          <w:szCs w:val="32"/>
        </w:rPr>
        <w:t>次</w:t>
      </w:r>
    </w:p>
    <w:p w14:paraId="67DA10A2">
      <w:pPr>
        <w:pStyle w:val="2"/>
        <w:spacing w:line="409" w:lineRule="auto"/>
      </w:pPr>
    </w:p>
    <w:sdt>
      <w:sdtPr>
        <w:rPr>
          <w:rFonts w:ascii="宋体" w:hAnsi="宋体" w:eastAsia="宋体" w:cs="宋体"/>
        </w:rPr>
        <w:id w:val="1078019519"/>
        <w:docPartObj>
          <w:docPartGallery w:val="Table of Contents"/>
          <w:docPartUnique/>
        </w:docPartObj>
      </w:sdtPr>
      <w:sdtEndPr>
        <w:rPr>
          <w:rFonts w:ascii="宋体" w:hAnsi="宋体" w:eastAsia="宋体" w:cs="宋体"/>
        </w:rPr>
      </w:sdtEndPr>
      <w:sdtContent>
        <w:p w14:paraId="26C62A3A">
          <w:pPr>
            <w:tabs>
              <w:tab w:val="right" w:leader="dot" w:pos="9735"/>
            </w:tabs>
            <w:spacing w:before="68" w:line="186" w:lineRule="auto"/>
            <w:ind w:left="403"/>
            <w:rPr>
              <w:rFonts w:ascii="宋体" w:hAnsi="宋体" w:eastAsia="宋体" w:cs="宋体"/>
            </w:rPr>
          </w:pPr>
          <w:r>
            <w:fldChar w:fldCharType="begin"/>
          </w:r>
          <w:r>
            <w:instrText xml:space="preserve"> HYPERLINK \l "bookmark2" </w:instrText>
          </w:r>
          <w:r>
            <w:fldChar w:fldCharType="separate"/>
          </w:r>
          <w:r>
            <w:rPr>
              <w:rFonts w:ascii="宋体" w:hAnsi="宋体" w:eastAsia="宋体" w:cs="宋体"/>
              <w:spacing w:val="-6"/>
            </w:rPr>
            <w:t>前言</w:t>
          </w:r>
          <w:r>
            <w:rPr>
              <w:rFonts w:ascii="宋体" w:hAnsi="宋体" w:eastAsia="宋体" w:cs="宋体"/>
              <w:spacing w:val="-38"/>
            </w:rPr>
            <w:t xml:space="preserve"> </w:t>
          </w:r>
          <w:r>
            <w:rPr>
              <w:rFonts w:ascii="宋体" w:hAnsi="宋体" w:eastAsia="宋体" w:cs="宋体"/>
            </w:rPr>
            <w:tab/>
          </w:r>
          <w:r>
            <w:rPr>
              <w:rFonts w:ascii="宋体" w:hAnsi="宋体" w:eastAsia="宋体" w:cs="宋体"/>
              <w:spacing w:val="-36"/>
            </w:rPr>
            <w:t xml:space="preserve"> </w:t>
          </w:r>
          <w:r>
            <w:rPr>
              <w:rFonts w:ascii="宋体" w:hAnsi="宋体" w:eastAsia="宋体" w:cs="宋体"/>
              <w:spacing w:val="-5"/>
            </w:rPr>
            <w:t>II</w:t>
          </w:r>
          <w:r>
            <w:rPr>
              <w:rFonts w:ascii="宋体" w:hAnsi="宋体" w:eastAsia="宋体" w:cs="宋体"/>
              <w:spacing w:val="-5"/>
            </w:rPr>
            <w:fldChar w:fldCharType="end"/>
          </w:r>
        </w:p>
        <w:p w14:paraId="3391D03A">
          <w:pPr>
            <w:tabs>
              <w:tab w:val="right" w:leader="dot" w:pos="9735"/>
            </w:tabs>
            <w:spacing w:before="186" w:line="186" w:lineRule="auto"/>
            <w:ind w:left="415"/>
            <w:rPr>
              <w:rFonts w:ascii="宋体" w:hAnsi="宋体" w:eastAsia="宋体" w:cs="宋体"/>
              <w:lang w:eastAsia="zh-CN"/>
            </w:rPr>
          </w:pPr>
          <w:r>
            <w:fldChar w:fldCharType="begin"/>
          </w:r>
          <w:r>
            <w:instrText xml:space="preserve"> HYPERLINK \l "bookmark4" </w:instrText>
          </w:r>
          <w:r>
            <w:fldChar w:fldCharType="separate"/>
          </w:r>
          <w:r>
            <w:rPr>
              <w:rFonts w:ascii="宋体" w:hAnsi="宋体" w:eastAsia="宋体" w:cs="宋体"/>
              <w:spacing w:val="-12"/>
              <w:lang w:eastAsia="zh-CN"/>
            </w:rPr>
            <w:t>1</w:t>
          </w:r>
          <w:r>
            <w:rPr>
              <w:rFonts w:ascii="宋体" w:hAnsi="宋体" w:eastAsia="宋体" w:cs="宋体"/>
              <w:spacing w:val="6"/>
              <w:lang w:eastAsia="zh-CN"/>
            </w:rPr>
            <w:t xml:space="preserve">  </w:t>
          </w:r>
          <w:r>
            <w:rPr>
              <w:rFonts w:ascii="宋体" w:hAnsi="宋体" w:eastAsia="宋体" w:cs="宋体"/>
              <w:spacing w:val="-12"/>
              <w:lang w:eastAsia="zh-CN"/>
            </w:rPr>
            <w:t>范围</w:t>
          </w:r>
          <w:r>
            <w:rPr>
              <w:rFonts w:ascii="宋体" w:hAnsi="宋体" w:eastAsia="宋体" w:cs="宋体"/>
              <w:spacing w:val="-38"/>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24"/>
              <w:lang w:eastAsia="zh-CN"/>
            </w:rPr>
            <w:t>1</w:t>
          </w:r>
          <w:r>
            <w:rPr>
              <w:rFonts w:ascii="宋体" w:hAnsi="宋体" w:eastAsia="宋体" w:cs="宋体"/>
              <w:spacing w:val="-24"/>
              <w:lang w:eastAsia="zh-CN"/>
            </w:rPr>
            <w:fldChar w:fldCharType="end"/>
          </w:r>
        </w:p>
        <w:p w14:paraId="2A14E968">
          <w:pPr>
            <w:tabs>
              <w:tab w:val="right" w:leader="dot" w:pos="9735"/>
            </w:tabs>
            <w:spacing w:before="192" w:line="186" w:lineRule="auto"/>
            <w:ind w:left="402"/>
            <w:rPr>
              <w:rFonts w:ascii="宋体" w:hAnsi="宋体" w:eastAsia="宋体" w:cs="宋体"/>
              <w:lang w:eastAsia="zh-CN"/>
            </w:rPr>
          </w:pPr>
          <w:r>
            <w:fldChar w:fldCharType="begin"/>
          </w:r>
          <w:r>
            <w:instrText xml:space="preserve"> HYPERLINK \l "bookmark6" </w:instrText>
          </w:r>
          <w:r>
            <w:fldChar w:fldCharType="separate"/>
          </w:r>
          <w:r>
            <w:rPr>
              <w:rFonts w:ascii="宋体" w:hAnsi="宋体" w:eastAsia="宋体" w:cs="宋体"/>
              <w:spacing w:val="-1"/>
              <w:lang w:eastAsia="zh-CN"/>
            </w:rPr>
            <w:t>2  规范性引用文件</w:t>
          </w:r>
          <w:r>
            <w:rPr>
              <w:rFonts w:ascii="宋体" w:hAnsi="宋体" w:eastAsia="宋体" w:cs="宋体"/>
              <w:spacing w:val="-39"/>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24"/>
              <w:lang w:eastAsia="zh-CN"/>
            </w:rPr>
            <w:t>1</w:t>
          </w:r>
          <w:r>
            <w:rPr>
              <w:rFonts w:ascii="宋体" w:hAnsi="宋体" w:eastAsia="宋体" w:cs="宋体"/>
              <w:spacing w:val="-24"/>
              <w:lang w:eastAsia="zh-CN"/>
            </w:rPr>
            <w:fldChar w:fldCharType="end"/>
          </w:r>
        </w:p>
        <w:p w14:paraId="2C4D6547">
          <w:pPr>
            <w:tabs>
              <w:tab w:val="right" w:leader="dot" w:pos="9735"/>
            </w:tabs>
            <w:spacing w:before="186" w:line="186" w:lineRule="auto"/>
            <w:ind w:left="404"/>
            <w:rPr>
              <w:rFonts w:ascii="宋体" w:hAnsi="宋体" w:eastAsia="宋体" w:cs="宋体"/>
              <w:lang w:eastAsia="zh-CN"/>
            </w:rPr>
          </w:pPr>
          <w:r>
            <w:fldChar w:fldCharType="begin"/>
          </w:r>
          <w:r>
            <w:instrText xml:space="preserve"> HYPERLINK \l "bookmark8" </w:instrText>
          </w:r>
          <w:r>
            <w:fldChar w:fldCharType="separate"/>
          </w:r>
          <w:r>
            <w:rPr>
              <w:rFonts w:ascii="宋体" w:hAnsi="宋体" w:eastAsia="宋体" w:cs="宋体"/>
              <w:spacing w:val="-4"/>
              <w:lang w:eastAsia="zh-CN"/>
            </w:rPr>
            <w:t>3</w:t>
          </w:r>
          <w:r>
            <w:rPr>
              <w:rFonts w:ascii="宋体" w:hAnsi="宋体" w:eastAsia="宋体" w:cs="宋体"/>
              <w:spacing w:val="5"/>
              <w:lang w:eastAsia="zh-CN"/>
            </w:rPr>
            <w:t xml:space="preserve">  </w:t>
          </w:r>
          <w:r>
            <w:rPr>
              <w:rFonts w:ascii="宋体" w:hAnsi="宋体" w:eastAsia="宋体" w:cs="宋体"/>
              <w:spacing w:val="-4"/>
              <w:lang w:eastAsia="zh-CN"/>
            </w:rPr>
            <w:t>术语和定义</w:t>
          </w:r>
          <w:r>
            <w:rPr>
              <w:rFonts w:ascii="宋体" w:hAnsi="宋体" w:eastAsia="宋体" w:cs="宋体"/>
              <w:spacing w:val="-37"/>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24"/>
              <w:lang w:eastAsia="zh-CN"/>
            </w:rPr>
            <w:t>1</w:t>
          </w:r>
          <w:r>
            <w:rPr>
              <w:rFonts w:ascii="宋体" w:hAnsi="宋体" w:eastAsia="宋体" w:cs="宋体"/>
              <w:spacing w:val="-24"/>
              <w:lang w:eastAsia="zh-CN"/>
            </w:rPr>
            <w:fldChar w:fldCharType="end"/>
          </w:r>
        </w:p>
        <w:p w14:paraId="53781ED8">
          <w:pPr>
            <w:tabs>
              <w:tab w:val="right" w:leader="dot" w:pos="9735"/>
            </w:tabs>
            <w:spacing w:before="187" w:line="186" w:lineRule="auto"/>
            <w:ind w:left="399"/>
            <w:rPr>
              <w:rFonts w:ascii="宋体" w:hAnsi="宋体" w:eastAsia="宋体" w:cs="宋体"/>
              <w:lang w:eastAsia="zh-CN"/>
            </w:rPr>
          </w:pPr>
          <w:r>
            <w:fldChar w:fldCharType="begin"/>
          </w:r>
          <w:r>
            <w:instrText xml:space="preserve"> HYPERLINK \l "bookmark10" </w:instrText>
          </w:r>
          <w:r>
            <w:fldChar w:fldCharType="separate"/>
          </w:r>
          <w:r>
            <w:rPr>
              <w:rFonts w:ascii="宋体" w:hAnsi="宋体" w:eastAsia="宋体" w:cs="宋体"/>
              <w:spacing w:val="-1"/>
              <w:lang w:eastAsia="zh-CN"/>
            </w:rPr>
            <w:t>4  信用合规总目标</w:t>
          </w:r>
          <w:r>
            <w:rPr>
              <w:rFonts w:ascii="宋体" w:hAnsi="宋体" w:eastAsia="宋体" w:cs="宋体"/>
              <w:spacing w:val="-36"/>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24"/>
              <w:lang w:eastAsia="zh-CN"/>
            </w:rPr>
            <w:t>1</w:t>
          </w:r>
          <w:r>
            <w:rPr>
              <w:rFonts w:ascii="宋体" w:hAnsi="宋体" w:eastAsia="宋体" w:cs="宋体"/>
              <w:spacing w:val="-24"/>
              <w:lang w:eastAsia="zh-CN"/>
            </w:rPr>
            <w:fldChar w:fldCharType="end"/>
          </w:r>
        </w:p>
        <w:p w14:paraId="5FC54D5D">
          <w:pPr>
            <w:tabs>
              <w:tab w:val="right" w:leader="dot" w:pos="9735"/>
            </w:tabs>
            <w:spacing w:before="192" w:line="186" w:lineRule="auto"/>
            <w:ind w:left="404"/>
            <w:rPr>
              <w:rFonts w:ascii="宋体" w:hAnsi="宋体" w:eastAsia="宋体" w:cs="宋体"/>
              <w:lang w:eastAsia="zh-CN"/>
            </w:rPr>
          </w:pPr>
          <w:r>
            <w:fldChar w:fldCharType="begin"/>
          </w:r>
          <w:r>
            <w:instrText xml:space="preserve"> HYPERLINK \l "bookmark12" </w:instrText>
          </w:r>
          <w:r>
            <w:fldChar w:fldCharType="separate"/>
          </w:r>
          <w:r>
            <w:rPr>
              <w:rFonts w:ascii="宋体" w:hAnsi="宋体" w:eastAsia="宋体" w:cs="宋体"/>
              <w:spacing w:val="-4"/>
              <w:lang w:eastAsia="zh-CN"/>
            </w:rPr>
            <w:t>5</w:t>
          </w:r>
          <w:r>
            <w:rPr>
              <w:rFonts w:ascii="宋体" w:hAnsi="宋体" w:eastAsia="宋体" w:cs="宋体"/>
              <w:spacing w:val="3"/>
              <w:lang w:eastAsia="zh-CN"/>
            </w:rPr>
            <w:t xml:space="preserve">  </w:t>
          </w:r>
          <w:r>
            <w:rPr>
              <w:rFonts w:ascii="宋体" w:hAnsi="宋体" w:eastAsia="宋体" w:cs="宋体"/>
              <w:spacing w:val="-4"/>
              <w:lang w:eastAsia="zh-CN"/>
            </w:rPr>
            <w:t>基本原则</w:t>
          </w:r>
          <w:r>
            <w:rPr>
              <w:rFonts w:ascii="宋体" w:hAnsi="宋体" w:eastAsia="宋体" w:cs="宋体"/>
              <w:spacing w:val="-37"/>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24"/>
              <w:lang w:eastAsia="zh-CN"/>
            </w:rPr>
            <w:t>1</w:t>
          </w:r>
          <w:r>
            <w:rPr>
              <w:rFonts w:ascii="宋体" w:hAnsi="宋体" w:eastAsia="宋体" w:cs="宋体"/>
              <w:spacing w:val="-24"/>
              <w:lang w:eastAsia="zh-CN"/>
            </w:rPr>
            <w:fldChar w:fldCharType="end"/>
          </w:r>
        </w:p>
        <w:p w14:paraId="22C4F1DD">
          <w:pPr>
            <w:tabs>
              <w:tab w:val="right" w:leader="dot" w:pos="9735"/>
            </w:tabs>
            <w:spacing w:before="187" w:line="186" w:lineRule="auto"/>
            <w:ind w:left="401"/>
            <w:rPr>
              <w:rFonts w:ascii="宋体" w:hAnsi="宋体" w:eastAsia="宋体" w:cs="宋体"/>
              <w:lang w:eastAsia="zh-CN"/>
            </w:rPr>
          </w:pPr>
          <w:r>
            <w:fldChar w:fldCharType="begin"/>
          </w:r>
          <w:r>
            <w:instrText xml:space="preserve"> HYPERLINK \l "bookmark14" </w:instrText>
          </w:r>
          <w:r>
            <w:fldChar w:fldCharType="separate"/>
          </w:r>
          <w:r>
            <w:rPr>
              <w:rFonts w:ascii="宋体" w:hAnsi="宋体" w:eastAsia="宋体" w:cs="宋体"/>
              <w:spacing w:val="-4"/>
              <w:lang w:eastAsia="zh-CN"/>
            </w:rPr>
            <w:t>6</w:t>
          </w:r>
          <w:r>
            <w:rPr>
              <w:rFonts w:ascii="宋体" w:hAnsi="宋体" w:eastAsia="宋体" w:cs="宋体"/>
              <w:spacing w:val="5"/>
              <w:lang w:eastAsia="zh-CN"/>
            </w:rPr>
            <w:t xml:space="preserve">  </w:t>
          </w:r>
          <w:r>
            <w:rPr>
              <w:rFonts w:ascii="宋体" w:hAnsi="宋体" w:eastAsia="宋体" w:cs="宋体"/>
              <w:spacing w:val="-4"/>
              <w:lang w:eastAsia="zh-CN"/>
            </w:rPr>
            <w:t>组织环境</w:t>
          </w:r>
          <w:r>
            <w:rPr>
              <w:rFonts w:ascii="宋体" w:hAnsi="宋体" w:eastAsia="宋体" w:cs="宋体"/>
              <w:spacing w:val="-38"/>
              <w:lang w:eastAsia="zh-CN"/>
            </w:rPr>
            <w:t xml:space="preserve"> </w:t>
          </w:r>
          <w:r>
            <w:rPr>
              <w:rFonts w:ascii="宋体" w:hAnsi="宋体" w:eastAsia="宋体" w:cs="宋体"/>
              <w:lang w:eastAsia="zh-CN"/>
            </w:rPr>
            <w:tab/>
          </w:r>
          <w:r>
            <w:rPr>
              <w:rFonts w:ascii="宋体" w:hAnsi="宋体" w:eastAsia="宋体" w:cs="宋体"/>
              <w:spacing w:val="-45"/>
              <w:lang w:eastAsia="zh-CN"/>
            </w:rPr>
            <w:t xml:space="preserve"> </w:t>
          </w:r>
          <w:r>
            <w:rPr>
              <w:rFonts w:ascii="宋体" w:hAnsi="宋体" w:eastAsia="宋体" w:cs="宋体"/>
              <w:spacing w:val="-11"/>
              <w:lang w:eastAsia="zh-CN"/>
            </w:rPr>
            <w:t>2</w:t>
          </w:r>
          <w:r>
            <w:rPr>
              <w:rFonts w:ascii="宋体" w:hAnsi="宋体" w:eastAsia="宋体" w:cs="宋体"/>
              <w:spacing w:val="-11"/>
              <w:lang w:eastAsia="zh-CN"/>
            </w:rPr>
            <w:fldChar w:fldCharType="end"/>
          </w:r>
        </w:p>
        <w:p w14:paraId="0E281946">
          <w:pPr>
            <w:tabs>
              <w:tab w:val="right" w:leader="dot" w:pos="9735"/>
            </w:tabs>
            <w:spacing w:before="187" w:line="186" w:lineRule="auto"/>
            <w:ind w:left="405"/>
            <w:rPr>
              <w:rFonts w:ascii="宋体" w:hAnsi="宋体" w:eastAsia="宋体" w:cs="宋体"/>
              <w:lang w:eastAsia="zh-CN"/>
            </w:rPr>
          </w:pPr>
          <w:r>
            <w:fldChar w:fldCharType="begin"/>
          </w:r>
          <w:r>
            <w:instrText xml:space="preserve"> HYPERLINK \l "bookmark16" </w:instrText>
          </w:r>
          <w:r>
            <w:fldChar w:fldCharType="separate"/>
          </w:r>
          <w:r>
            <w:rPr>
              <w:rFonts w:ascii="宋体" w:hAnsi="宋体" w:eastAsia="宋体" w:cs="宋体"/>
              <w:spacing w:val="-5"/>
              <w:lang w:eastAsia="zh-CN"/>
            </w:rPr>
            <w:t>7</w:t>
          </w:r>
          <w:r>
            <w:rPr>
              <w:rFonts w:ascii="宋体" w:hAnsi="宋体" w:eastAsia="宋体" w:cs="宋体"/>
              <w:spacing w:val="5"/>
              <w:lang w:eastAsia="zh-CN"/>
            </w:rPr>
            <w:t xml:space="preserve">  </w:t>
          </w:r>
          <w:r>
            <w:rPr>
              <w:rFonts w:ascii="宋体" w:hAnsi="宋体" w:eastAsia="宋体" w:cs="宋体"/>
              <w:spacing w:val="-5"/>
              <w:lang w:eastAsia="zh-CN"/>
            </w:rPr>
            <w:t>组织管理</w:t>
          </w:r>
          <w:r>
            <w:rPr>
              <w:rFonts w:ascii="宋体" w:hAnsi="宋体" w:eastAsia="宋体" w:cs="宋体"/>
              <w:spacing w:val="-37"/>
              <w:lang w:eastAsia="zh-CN"/>
            </w:rPr>
            <w:t xml:space="preserve"> </w:t>
          </w:r>
          <w:r>
            <w:rPr>
              <w:rFonts w:ascii="宋体" w:hAnsi="宋体" w:eastAsia="宋体" w:cs="宋体"/>
              <w:lang w:eastAsia="zh-CN"/>
            </w:rPr>
            <w:tab/>
          </w:r>
          <w:r>
            <w:rPr>
              <w:rFonts w:ascii="宋体" w:hAnsi="宋体" w:eastAsia="宋体" w:cs="宋体"/>
              <w:spacing w:val="-43"/>
              <w:lang w:eastAsia="zh-CN"/>
            </w:rPr>
            <w:t xml:space="preserve"> </w:t>
          </w:r>
          <w:r>
            <w:rPr>
              <w:rFonts w:ascii="宋体" w:hAnsi="宋体" w:eastAsia="宋体" w:cs="宋体"/>
              <w:spacing w:val="-12"/>
              <w:lang w:eastAsia="zh-CN"/>
            </w:rPr>
            <w:t>3</w:t>
          </w:r>
          <w:r>
            <w:rPr>
              <w:rFonts w:ascii="宋体" w:hAnsi="宋体" w:eastAsia="宋体" w:cs="宋体"/>
              <w:spacing w:val="-12"/>
              <w:lang w:eastAsia="zh-CN"/>
            </w:rPr>
            <w:fldChar w:fldCharType="end"/>
          </w:r>
        </w:p>
        <w:p w14:paraId="4478AB3C">
          <w:pPr>
            <w:tabs>
              <w:tab w:val="right" w:leader="dot" w:pos="9735"/>
            </w:tabs>
            <w:spacing w:before="191" w:line="186" w:lineRule="auto"/>
            <w:ind w:left="400"/>
            <w:rPr>
              <w:rFonts w:ascii="宋体" w:hAnsi="宋体" w:eastAsia="宋体" w:cs="宋体"/>
              <w:lang w:eastAsia="zh-CN"/>
            </w:rPr>
          </w:pPr>
          <w:r>
            <w:fldChar w:fldCharType="begin"/>
          </w:r>
          <w:r>
            <w:instrText xml:space="preserve"> HYPERLINK \l "bookmark18" </w:instrText>
          </w:r>
          <w:r>
            <w:fldChar w:fldCharType="separate"/>
          </w:r>
          <w:r>
            <w:rPr>
              <w:rFonts w:ascii="宋体" w:hAnsi="宋体" w:eastAsia="宋体" w:cs="宋体"/>
              <w:spacing w:val="-4"/>
              <w:lang w:eastAsia="zh-CN"/>
            </w:rPr>
            <w:t>8</w:t>
          </w:r>
          <w:r>
            <w:rPr>
              <w:rFonts w:ascii="宋体" w:hAnsi="宋体" w:eastAsia="宋体" w:cs="宋体"/>
              <w:spacing w:val="5"/>
              <w:lang w:eastAsia="zh-CN"/>
            </w:rPr>
            <w:t xml:space="preserve">  </w:t>
          </w:r>
          <w:r>
            <w:rPr>
              <w:rFonts w:ascii="宋体" w:hAnsi="宋体" w:eastAsia="宋体" w:cs="宋体"/>
              <w:spacing w:val="-4"/>
              <w:lang w:eastAsia="zh-CN"/>
            </w:rPr>
            <w:t>风险识别</w:t>
          </w:r>
          <w:r>
            <w:rPr>
              <w:rFonts w:ascii="宋体" w:hAnsi="宋体" w:eastAsia="宋体" w:cs="宋体"/>
              <w:spacing w:val="-38"/>
              <w:lang w:eastAsia="zh-CN"/>
            </w:rPr>
            <w:t xml:space="preserve"> </w:t>
          </w:r>
          <w:r>
            <w:rPr>
              <w:rFonts w:ascii="宋体" w:hAnsi="宋体" w:eastAsia="宋体" w:cs="宋体"/>
              <w:lang w:eastAsia="zh-CN"/>
            </w:rPr>
            <w:tab/>
          </w:r>
          <w:r>
            <w:rPr>
              <w:rFonts w:ascii="宋体" w:hAnsi="宋体" w:eastAsia="宋体" w:cs="宋体"/>
              <w:spacing w:val="-43"/>
              <w:lang w:eastAsia="zh-CN"/>
            </w:rPr>
            <w:t xml:space="preserve"> </w:t>
          </w:r>
          <w:r>
            <w:rPr>
              <w:rFonts w:ascii="宋体" w:hAnsi="宋体" w:eastAsia="宋体" w:cs="宋体"/>
              <w:spacing w:val="-12"/>
              <w:lang w:eastAsia="zh-CN"/>
            </w:rPr>
            <w:t>5</w:t>
          </w:r>
          <w:r>
            <w:rPr>
              <w:rFonts w:ascii="宋体" w:hAnsi="宋体" w:eastAsia="宋体" w:cs="宋体"/>
              <w:spacing w:val="-12"/>
              <w:lang w:eastAsia="zh-CN"/>
            </w:rPr>
            <w:fldChar w:fldCharType="end"/>
          </w:r>
        </w:p>
        <w:p w14:paraId="207B509C">
          <w:pPr>
            <w:tabs>
              <w:tab w:val="right" w:leader="dot" w:pos="9735"/>
            </w:tabs>
            <w:spacing w:before="187" w:line="186" w:lineRule="auto"/>
            <w:ind w:left="400"/>
            <w:rPr>
              <w:rFonts w:ascii="宋体" w:hAnsi="宋体" w:eastAsia="宋体" w:cs="宋体"/>
              <w:lang w:eastAsia="zh-CN"/>
            </w:rPr>
          </w:pPr>
          <w:r>
            <w:fldChar w:fldCharType="begin"/>
          </w:r>
          <w:r>
            <w:instrText xml:space="preserve"> HYPERLINK \l "bookmark20" </w:instrText>
          </w:r>
          <w:r>
            <w:fldChar w:fldCharType="separate"/>
          </w:r>
          <w:r>
            <w:rPr>
              <w:rFonts w:ascii="宋体" w:hAnsi="宋体" w:eastAsia="宋体" w:cs="宋体"/>
              <w:spacing w:val="-4"/>
              <w:lang w:eastAsia="zh-CN"/>
            </w:rPr>
            <w:t>9</w:t>
          </w:r>
          <w:r>
            <w:rPr>
              <w:rFonts w:ascii="宋体" w:hAnsi="宋体" w:eastAsia="宋体" w:cs="宋体"/>
              <w:spacing w:val="5"/>
              <w:lang w:eastAsia="zh-CN"/>
            </w:rPr>
            <w:t xml:space="preserve">  </w:t>
          </w:r>
          <w:r>
            <w:rPr>
              <w:rFonts w:ascii="宋体" w:hAnsi="宋体" w:eastAsia="宋体" w:cs="宋体"/>
              <w:spacing w:val="-4"/>
              <w:lang w:eastAsia="zh-CN"/>
            </w:rPr>
            <w:t>风险评价</w:t>
          </w:r>
          <w:r>
            <w:rPr>
              <w:rFonts w:ascii="宋体" w:hAnsi="宋体" w:eastAsia="宋体" w:cs="宋体"/>
              <w:spacing w:val="-38"/>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13"/>
              <w:lang w:eastAsia="zh-CN"/>
            </w:rPr>
            <w:t>1</w:t>
          </w:r>
          <w:r>
            <w:rPr>
              <w:rFonts w:ascii="宋体" w:hAnsi="宋体" w:eastAsia="宋体" w:cs="宋体"/>
              <w:spacing w:val="-11"/>
              <w:lang w:eastAsia="zh-CN"/>
            </w:rPr>
            <w:t>0</w:t>
          </w:r>
          <w:r>
            <w:rPr>
              <w:rFonts w:ascii="宋体" w:hAnsi="宋体" w:eastAsia="宋体" w:cs="宋体"/>
              <w:spacing w:val="-11"/>
              <w:lang w:eastAsia="zh-CN"/>
            </w:rPr>
            <w:fldChar w:fldCharType="end"/>
          </w:r>
        </w:p>
        <w:p w14:paraId="392ADE1C">
          <w:pPr>
            <w:tabs>
              <w:tab w:val="right" w:leader="dot" w:pos="9735"/>
            </w:tabs>
            <w:spacing w:before="187" w:line="186" w:lineRule="auto"/>
            <w:ind w:left="415"/>
            <w:rPr>
              <w:rFonts w:ascii="宋体" w:hAnsi="宋体" w:eastAsia="宋体" w:cs="宋体"/>
              <w:lang w:eastAsia="zh-CN"/>
            </w:rPr>
          </w:pPr>
          <w:r>
            <w:fldChar w:fldCharType="begin"/>
          </w:r>
          <w:r>
            <w:instrText xml:space="preserve"> HYPERLINK \l "bookmark22" </w:instrText>
          </w:r>
          <w:r>
            <w:fldChar w:fldCharType="separate"/>
          </w:r>
          <w:r>
            <w:rPr>
              <w:rFonts w:ascii="宋体" w:hAnsi="宋体" w:eastAsia="宋体" w:cs="宋体"/>
              <w:spacing w:val="-3"/>
              <w:lang w:eastAsia="zh-CN"/>
            </w:rPr>
            <w:t>10  检查与改进</w:t>
          </w:r>
          <w:r>
            <w:rPr>
              <w:rFonts w:ascii="宋体" w:hAnsi="宋体" w:eastAsia="宋体" w:cs="宋体"/>
              <w:spacing w:val="-35"/>
              <w:lang w:eastAsia="zh-CN"/>
            </w:rPr>
            <w:t xml:space="preserve"> </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12"/>
              <w:lang w:eastAsia="zh-CN"/>
            </w:rPr>
            <w:t>12</w:t>
          </w:r>
          <w:r>
            <w:rPr>
              <w:rFonts w:ascii="宋体" w:hAnsi="宋体" w:eastAsia="宋体" w:cs="宋体"/>
              <w:spacing w:val="-12"/>
              <w:lang w:eastAsia="zh-CN"/>
            </w:rPr>
            <w:fldChar w:fldCharType="end"/>
          </w:r>
        </w:p>
        <w:p w14:paraId="16202824">
          <w:pPr>
            <w:tabs>
              <w:tab w:val="right" w:leader="dot" w:pos="9735"/>
            </w:tabs>
            <w:spacing w:before="192" w:line="220" w:lineRule="auto"/>
            <w:ind w:left="416"/>
            <w:rPr>
              <w:rFonts w:ascii="宋体" w:hAnsi="宋体" w:eastAsia="宋体" w:cs="宋体"/>
              <w:lang w:eastAsia="zh-CN"/>
            </w:rPr>
          </w:pPr>
          <w:r>
            <w:fldChar w:fldCharType="begin"/>
          </w:r>
          <w:r>
            <w:instrText xml:space="preserve"> HYPERLINK \l "bookmark24" </w:instrText>
          </w:r>
          <w:r>
            <w:fldChar w:fldCharType="separate"/>
          </w:r>
          <w:r>
            <w:rPr>
              <w:rFonts w:ascii="宋体" w:hAnsi="宋体" w:eastAsia="宋体" w:cs="宋体"/>
              <w:lang w:eastAsia="zh-CN"/>
            </w:rPr>
            <w:t>附录</w:t>
          </w:r>
          <w:r>
            <w:rPr>
              <w:rFonts w:ascii="宋体" w:hAnsi="宋体" w:eastAsia="宋体" w:cs="宋体"/>
              <w:spacing w:val="-52"/>
              <w:lang w:eastAsia="zh-CN"/>
            </w:rPr>
            <w:t xml:space="preserve"> </w:t>
          </w:r>
          <w:r>
            <w:rPr>
              <w:rFonts w:ascii="宋体" w:hAnsi="宋体" w:eastAsia="宋体" w:cs="宋体"/>
              <w:lang w:eastAsia="zh-CN"/>
            </w:rPr>
            <w:t xml:space="preserve">A（资料性）  </w:t>
          </w:r>
          <w:r>
            <w:rPr>
              <w:rFonts w:hint="eastAsia" w:ascii="宋体" w:hAnsi="宋体" w:eastAsia="宋体" w:cs="宋体"/>
              <w:lang w:eastAsia="zh-CN"/>
            </w:rPr>
            <w:t>蜂产品加工行业</w:t>
          </w:r>
          <w:r>
            <w:rPr>
              <w:rFonts w:ascii="宋体" w:hAnsi="宋体" w:eastAsia="宋体" w:cs="宋体"/>
              <w:lang w:eastAsia="zh-CN"/>
            </w:rPr>
            <w:t>信用合</w:t>
          </w:r>
          <w:r>
            <w:rPr>
              <w:rFonts w:ascii="宋体" w:hAnsi="宋体" w:eastAsia="宋体" w:cs="宋体"/>
              <w:spacing w:val="-1"/>
              <w:lang w:eastAsia="zh-CN"/>
            </w:rPr>
            <w:t>规管理风险等级（提示）</w:t>
          </w:r>
          <w:r>
            <w:rPr>
              <w:rFonts w:ascii="宋体" w:hAnsi="宋体" w:eastAsia="宋体" w:cs="宋体"/>
              <w:lang w:eastAsia="zh-CN"/>
            </w:rPr>
            <w:tab/>
          </w:r>
          <w:r>
            <w:rPr>
              <w:rFonts w:ascii="宋体" w:hAnsi="宋体" w:eastAsia="宋体" w:cs="宋体"/>
              <w:spacing w:val="-32"/>
              <w:lang w:eastAsia="zh-CN"/>
            </w:rPr>
            <w:t xml:space="preserve"> </w:t>
          </w:r>
          <w:r>
            <w:rPr>
              <w:rFonts w:ascii="宋体" w:hAnsi="宋体" w:eastAsia="宋体" w:cs="宋体"/>
              <w:spacing w:val="-16"/>
              <w:lang w:eastAsia="zh-CN"/>
            </w:rPr>
            <w:t>1</w:t>
          </w:r>
          <w:r>
            <w:rPr>
              <w:rFonts w:ascii="宋体" w:hAnsi="宋体" w:eastAsia="宋体" w:cs="宋体"/>
              <w:spacing w:val="-8"/>
              <w:lang w:eastAsia="zh-CN"/>
            </w:rPr>
            <w:t>4</w:t>
          </w:r>
          <w:r>
            <w:rPr>
              <w:rFonts w:ascii="宋体" w:hAnsi="宋体" w:eastAsia="宋体" w:cs="宋体"/>
              <w:spacing w:val="-8"/>
              <w:lang w:eastAsia="zh-CN"/>
            </w:rPr>
            <w:fldChar w:fldCharType="end"/>
          </w:r>
        </w:p>
      </w:sdtContent>
    </w:sdt>
    <w:p w14:paraId="4EF684CE">
      <w:pPr>
        <w:spacing w:line="220" w:lineRule="auto"/>
        <w:rPr>
          <w:rFonts w:ascii="宋体" w:hAnsi="宋体" w:eastAsia="宋体" w:cs="宋体"/>
          <w:lang w:eastAsia="zh-CN"/>
        </w:rPr>
        <w:sectPr>
          <w:headerReference r:id="rId4" w:type="default"/>
          <w:footerReference r:id="rId5" w:type="default"/>
          <w:pgSz w:w="11905" w:h="16839"/>
          <w:pgMar w:top="400" w:right="1133" w:bottom="1342" w:left="1024" w:header="0" w:footer="1104" w:gutter="0"/>
          <w:cols w:space="720" w:num="1"/>
        </w:sectPr>
      </w:pPr>
    </w:p>
    <w:p w14:paraId="47DA52D7">
      <w:pPr>
        <w:spacing w:before="208" w:line="196" w:lineRule="auto"/>
        <w:jc w:val="right"/>
        <w:rPr>
          <w:rFonts w:ascii="Calibri" w:hAnsi="Calibri" w:eastAsia="Calibri" w:cs="Calibri"/>
          <w:spacing w:val="-1"/>
          <w:sz w:val="18"/>
          <w:szCs w:val="18"/>
          <w:lang w:eastAsia="zh-CN"/>
        </w:rPr>
      </w:pPr>
    </w:p>
    <w:p w14:paraId="100ECCDF">
      <w:pPr>
        <w:wordWrap w:val="0"/>
        <w:spacing w:before="208" w:line="196" w:lineRule="auto"/>
        <w:jc w:val="right"/>
        <w:rPr>
          <w:rFonts w:hint="default" w:ascii="Calibri" w:hAnsi="Calibri" w:eastAsia="Calibri" w:cs="Calibri"/>
          <w:sz w:val="18"/>
          <w:szCs w:val="18"/>
          <w:lang w:val="en-US" w:eastAsia="zh-CN"/>
        </w:rPr>
      </w:pPr>
      <w:r>
        <w:rPr>
          <w:rFonts w:ascii="Calibri" w:hAnsi="Calibri" w:eastAsia="Calibri" w:cs="Calibri"/>
          <w:spacing w:val="-1"/>
          <w:sz w:val="21"/>
          <w:szCs w:val="21"/>
          <w:lang w:eastAsia="zh-CN"/>
        </w:rPr>
        <w:t>T/</w:t>
      </w:r>
      <w:r>
        <w:rPr>
          <w:rFonts w:hint="eastAsia" w:ascii="Calibri" w:hAnsi="Calibri" w:eastAsia="Calibri" w:cs="Calibri"/>
          <w:spacing w:val="-1"/>
          <w:sz w:val="21"/>
          <w:szCs w:val="21"/>
          <w:lang w:val="en-US" w:eastAsia="zh-CN"/>
        </w:rPr>
        <w:t>QSJX</w:t>
      </w:r>
      <w:r>
        <w:rPr>
          <w:rFonts w:ascii="Calibri" w:hAnsi="Calibri" w:eastAsia="Calibri" w:cs="Calibri"/>
          <w:spacing w:val="-1"/>
          <w:sz w:val="21"/>
          <w:szCs w:val="21"/>
          <w:lang w:eastAsia="zh-CN"/>
        </w:rPr>
        <w:t xml:space="preserve"> 00</w:t>
      </w:r>
      <w:r>
        <w:rPr>
          <w:rFonts w:hint="eastAsia" w:ascii="Calibri" w:hAnsi="Calibri" w:eastAsia="Calibri" w:cs="Calibri"/>
          <w:spacing w:val="-1"/>
          <w:sz w:val="21"/>
          <w:szCs w:val="21"/>
          <w:lang w:val="en-US" w:eastAsia="zh-CN"/>
        </w:rPr>
        <w:t>7</w:t>
      </w:r>
      <w:r>
        <w:rPr>
          <w:rFonts w:ascii="Calibri" w:hAnsi="Calibri" w:eastAsia="Calibri" w:cs="Calibri"/>
          <w:spacing w:val="-1"/>
          <w:sz w:val="21"/>
          <w:szCs w:val="21"/>
          <w:lang w:eastAsia="zh-CN"/>
        </w:rPr>
        <w:t>—20</w:t>
      </w:r>
      <w:r>
        <w:rPr>
          <w:rFonts w:hint="eastAsia" w:ascii="Calibri" w:hAnsi="Calibri" w:eastAsia="Calibri" w:cs="Calibri"/>
          <w:spacing w:val="-1"/>
          <w:sz w:val="21"/>
          <w:szCs w:val="21"/>
          <w:lang w:val="en-US" w:eastAsia="zh-CN"/>
        </w:rPr>
        <w:t xml:space="preserve"> XX</w:t>
      </w:r>
    </w:p>
    <w:p w14:paraId="7568C3C0">
      <w:pPr>
        <w:pStyle w:val="2"/>
        <w:spacing w:line="269" w:lineRule="auto"/>
        <w:rPr>
          <w:lang w:eastAsia="zh-CN"/>
        </w:rPr>
      </w:pPr>
    </w:p>
    <w:p w14:paraId="28FC7B2A">
      <w:pPr>
        <w:pStyle w:val="2"/>
        <w:spacing w:line="269" w:lineRule="auto"/>
        <w:rPr>
          <w:lang w:eastAsia="zh-CN"/>
        </w:rPr>
      </w:pPr>
    </w:p>
    <w:p w14:paraId="13CBD1BB">
      <w:pPr>
        <w:pStyle w:val="2"/>
        <w:spacing w:line="269" w:lineRule="auto"/>
        <w:rPr>
          <w:lang w:eastAsia="zh-CN"/>
        </w:rPr>
      </w:pPr>
    </w:p>
    <w:p w14:paraId="45EA0BE0">
      <w:pPr>
        <w:pStyle w:val="2"/>
        <w:spacing w:line="269" w:lineRule="auto"/>
        <w:rPr>
          <w:lang w:eastAsia="zh-CN"/>
        </w:rPr>
      </w:pPr>
    </w:p>
    <w:p w14:paraId="36C8CAEF">
      <w:pPr>
        <w:pStyle w:val="2"/>
        <w:spacing w:line="270" w:lineRule="auto"/>
        <w:rPr>
          <w:lang w:eastAsia="zh-CN"/>
        </w:rPr>
      </w:pPr>
    </w:p>
    <w:p w14:paraId="591F49C5">
      <w:pPr>
        <w:pStyle w:val="2"/>
        <w:spacing w:line="270" w:lineRule="auto"/>
        <w:rPr>
          <w:lang w:eastAsia="zh-CN"/>
        </w:rPr>
      </w:pPr>
    </w:p>
    <w:p w14:paraId="368F853C">
      <w:pPr>
        <w:spacing w:before="104" w:line="223" w:lineRule="auto"/>
        <w:ind w:left="4370"/>
        <w:outlineLvl w:val="0"/>
        <w:rPr>
          <w:rFonts w:ascii="黑体" w:hAnsi="黑体" w:eastAsia="黑体" w:cs="黑体"/>
          <w:sz w:val="32"/>
          <w:szCs w:val="32"/>
          <w:lang w:eastAsia="zh-CN"/>
        </w:rPr>
      </w:pPr>
      <w:bookmarkStart w:id="0" w:name="bookmark1"/>
      <w:bookmarkEnd w:id="0"/>
      <w:bookmarkStart w:id="1" w:name="bookmark2"/>
      <w:bookmarkEnd w:id="1"/>
      <w:r>
        <w:rPr>
          <w:rFonts w:ascii="黑体" w:hAnsi="黑体" w:eastAsia="黑体" w:cs="黑体"/>
          <w:spacing w:val="-6"/>
          <w:sz w:val="32"/>
          <w:szCs w:val="32"/>
          <w:lang w:eastAsia="zh-CN"/>
        </w:rPr>
        <w:t>前</w:t>
      </w:r>
      <w:r>
        <w:rPr>
          <w:rFonts w:ascii="黑体" w:hAnsi="黑体" w:eastAsia="黑体" w:cs="黑体"/>
          <w:spacing w:val="5"/>
          <w:sz w:val="32"/>
          <w:szCs w:val="32"/>
          <w:lang w:eastAsia="zh-CN"/>
        </w:rPr>
        <w:t xml:space="preserve">    </w:t>
      </w:r>
      <w:r>
        <w:rPr>
          <w:rFonts w:ascii="黑体" w:hAnsi="黑体" w:eastAsia="黑体" w:cs="黑体"/>
          <w:spacing w:val="-6"/>
          <w:sz w:val="32"/>
          <w:szCs w:val="32"/>
          <w:lang w:eastAsia="zh-CN"/>
        </w:rPr>
        <w:t>言</w:t>
      </w:r>
    </w:p>
    <w:p w14:paraId="233D05D8">
      <w:pPr>
        <w:pStyle w:val="2"/>
        <w:spacing w:line="295" w:lineRule="auto"/>
        <w:rPr>
          <w:lang w:eastAsia="zh-CN"/>
        </w:rPr>
      </w:pPr>
    </w:p>
    <w:p w14:paraId="411E0917">
      <w:pPr>
        <w:keepNext w:val="0"/>
        <w:keepLines w:val="0"/>
        <w:pageBreakBefore w:val="0"/>
        <w:widowControl/>
        <w:kinsoku w:val="0"/>
        <w:wordWrap/>
        <w:overflowPunct/>
        <w:topLinePunct w:val="0"/>
        <w:autoSpaceDE w:val="0"/>
        <w:autoSpaceDN w:val="0"/>
        <w:bidi w:val="0"/>
        <w:adjustRightInd w:val="0"/>
        <w:snapToGrid w:val="0"/>
        <w:spacing w:line="360" w:lineRule="auto"/>
        <w:ind w:left="537"/>
        <w:textAlignment w:val="baseline"/>
        <w:rPr>
          <w:rFonts w:ascii="宋体" w:hAnsi="宋体" w:eastAsia="宋体" w:cs="宋体"/>
          <w:lang w:eastAsia="zh-CN"/>
        </w:rPr>
      </w:pPr>
      <w:r>
        <w:rPr>
          <w:rFonts w:ascii="宋体" w:hAnsi="宋体" w:eastAsia="宋体" w:cs="宋体"/>
          <w:lang w:eastAsia="zh-CN"/>
        </w:rPr>
        <w:t>本文件按照GB/T</w:t>
      </w:r>
      <w:r>
        <w:rPr>
          <w:rFonts w:ascii="宋体" w:hAnsi="宋体" w:eastAsia="宋体" w:cs="宋体"/>
          <w:spacing w:val="27"/>
          <w:lang w:eastAsia="zh-CN"/>
        </w:rPr>
        <w:t xml:space="preserve"> </w:t>
      </w:r>
      <w:r>
        <w:rPr>
          <w:rFonts w:ascii="宋体" w:hAnsi="宋体" w:eastAsia="宋体" w:cs="宋体"/>
          <w:lang w:eastAsia="zh-CN"/>
        </w:rPr>
        <w:t>1.1—2020《标准化工</w:t>
      </w:r>
      <w:r>
        <w:rPr>
          <w:rFonts w:ascii="宋体" w:hAnsi="宋体" w:eastAsia="宋体" w:cs="宋体"/>
          <w:spacing w:val="-1"/>
          <w:lang w:eastAsia="zh-CN"/>
        </w:rPr>
        <w:t>作导则  第1部分：标准化文件的结构和起草规则》的规定</w:t>
      </w:r>
    </w:p>
    <w:p w14:paraId="190F9133">
      <w:pPr>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rPr>
          <w:rFonts w:ascii="宋体" w:hAnsi="宋体" w:eastAsia="宋体" w:cs="宋体"/>
          <w:lang w:eastAsia="zh-CN"/>
        </w:rPr>
      </w:pPr>
      <w:r>
        <w:rPr>
          <w:rFonts w:ascii="宋体" w:hAnsi="宋体" w:eastAsia="宋体" w:cs="宋体"/>
          <w:spacing w:val="-9"/>
          <w:lang w:eastAsia="zh-CN"/>
        </w:rPr>
        <w:t>起草。</w:t>
      </w:r>
    </w:p>
    <w:p w14:paraId="0DF87425">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ascii="宋体" w:hAnsi="宋体" w:eastAsia="宋体" w:cs="宋体"/>
          <w:spacing w:val="-1"/>
          <w:lang w:eastAsia="zh-CN"/>
        </w:rPr>
      </w:pPr>
      <w:r>
        <w:rPr>
          <w:rFonts w:ascii="宋体" w:hAnsi="宋体" w:eastAsia="宋体" w:cs="宋体"/>
          <w:spacing w:val="-1"/>
          <w:lang w:eastAsia="zh-CN"/>
        </w:rPr>
        <w:t>请注意本文件的某些内容可能涉及专利，本文件的发布机构不承担识别专利的责任。</w:t>
      </w:r>
    </w:p>
    <w:p w14:paraId="23368383">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ascii="宋体" w:hAnsi="宋体" w:eastAsia="宋体" w:cs="宋体"/>
          <w:spacing w:val="-4"/>
          <w:lang w:eastAsia="zh-CN"/>
        </w:rPr>
      </w:pPr>
      <w:r>
        <w:rPr>
          <w:rFonts w:ascii="宋体" w:hAnsi="宋体" w:eastAsia="宋体" w:cs="宋体"/>
          <w:spacing w:val="-4"/>
          <w:lang w:eastAsia="zh-CN"/>
        </w:rPr>
        <w:t>本文件由</w:t>
      </w:r>
      <w:r>
        <w:rPr>
          <w:rFonts w:hint="eastAsia" w:ascii="宋体" w:hAnsi="宋体" w:eastAsia="宋体" w:cs="宋体"/>
          <w:spacing w:val="-4"/>
          <w:lang w:eastAsia="zh-CN"/>
        </w:rPr>
        <w:t>江山市</w:t>
      </w:r>
      <w:r>
        <w:rPr>
          <w:rFonts w:ascii="宋体" w:hAnsi="宋体" w:eastAsia="宋体" w:cs="宋体"/>
          <w:spacing w:val="-4"/>
          <w:lang w:eastAsia="zh-CN"/>
        </w:rPr>
        <w:t>市场监督管理局提出。</w:t>
      </w:r>
    </w:p>
    <w:p w14:paraId="08C251D4">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ascii="宋体" w:hAnsi="宋体" w:eastAsia="宋体" w:cs="宋体"/>
          <w:spacing w:val="-4"/>
          <w:lang w:eastAsia="zh-CN"/>
        </w:rPr>
      </w:pPr>
      <w:r>
        <w:rPr>
          <w:rFonts w:ascii="宋体" w:hAnsi="宋体" w:eastAsia="宋体" w:cs="宋体"/>
          <w:spacing w:val="-4"/>
          <w:lang w:eastAsia="zh-CN"/>
        </w:rPr>
        <w:t>本文件由</w:t>
      </w:r>
      <w:r>
        <w:rPr>
          <w:rFonts w:hint="eastAsia" w:ascii="宋体" w:hAnsi="宋体" w:eastAsia="宋体" w:cs="宋体"/>
          <w:spacing w:val="-4"/>
          <w:lang w:eastAsia="zh-CN"/>
        </w:rPr>
        <w:t>衢州市食品科学技术学会、</w:t>
      </w:r>
      <w:r>
        <w:rPr>
          <w:rFonts w:hint="eastAsia" w:ascii="宋体" w:hAnsi="宋体" w:eastAsia="宋体" w:cs="宋体"/>
          <w:spacing w:val="-4"/>
          <w:rtl w:val="0"/>
          <w:lang w:val="zh-TW" w:eastAsia="zh-TW"/>
        </w:rPr>
        <w:t>江山市养蜂产业化协会</w:t>
      </w:r>
      <w:r>
        <w:rPr>
          <w:rFonts w:ascii="宋体" w:hAnsi="宋体" w:eastAsia="宋体" w:cs="宋体"/>
          <w:spacing w:val="-4"/>
          <w:lang w:eastAsia="zh-CN"/>
        </w:rPr>
        <w:t>归口。</w:t>
      </w:r>
    </w:p>
    <w:p w14:paraId="176AD38A">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hint="eastAsia" w:ascii="宋体" w:hAnsi="宋体" w:eastAsia="宋体" w:cs="宋体"/>
          <w:spacing w:val="-4"/>
          <w:rtl w:val="0"/>
          <w:lang w:val="en-US" w:eastAsia="zh-CN"/>
        </w:rPr>
      </w:pPr>
      <w:r>
        <w:rPr>
          <w:rFonts w:ascii="宋体" w:hAnsi="宋体" w:eastAsia="宋体" w:cs="宋体"/>
          <w:spacing w:val="-4"/>
          <w:lang w:eastAsia="zh-CN"/>
        </w:rPr>
        <w:t>本文件</w:t>
      </w:r>
      <w:r>
        <w:rPr>
          <w:rFonts w:hint="eastAsia" w:ascii="宋体" w:hAnsi="宋体" w:eastAsia="宋体" w:cs="宋体"/>
          <w:spacing w:val="-4"/>
          <w:rtl w:val="0"/>
          <w:lang w:val="zh-TW" w:eastAsia="zh-TW"/>
        </w:rPr>
        <w:t>起草单位：江山市市场监督管理局，江山市养蜂产业化协会，衢州市计量质量检验研究院，江山市检验检测研究院，浙江福赐德生物科技有限公司，浙江江山恒亮蜂产品股份有限公司，浙江江山健康蜂业有限公司，北京同仁堂蜂产品(江山)有限公司</w:t>
      </w:r>
      <w:r>
        <w:rPr>
          <w:rFonts w:hint="eastAsia" w:ascii="宋体" w:hAnsi="宋体" w:eastAsia="宋体" w:cs="宋体"/>
          <w:spacing w:val="-4"/>
          <w:rtl w:val="0"/>
          <w:lang w:val="en-US" w:eastAsia="zh-CN"/>
        </w:rPr>
        <w:t>。</w:t>
      </w:r>
    </w:p>
    <w:p w14:paraId="12D64E32">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hint="eastAsia" w:ascii="宋体" w:hAnsi="宋体" w:eastAsia="宋体" w:cs="宋体"/>
          <w:spacing w:val="-4"/>
          <w:rtl w:val="0"/>
          <w:lang w:val="zh-TW" w:eastAsia="zh-TW"/>
        </w:rPr>
      </w:pPr>
      <w:r>
        <w:rPr>
          <w:rFonts w:hint="eastAsia" w:ascii="宋体" w:hAnsi="宋体" w:eastAsia="宋体" w:cs="宋体"/>
          <w:spacing w:val="-4"/>
          <w:rtl w:val="0"/>
          <w:lang w:val="zh-TW" w:eastAsia="zh-CN"/>
        </w:rPr>
        <w:t>本文件主要起草人：</w:t>
      </w:r>
      <w:r>
        <w:rPr>
          <w:rFonts w:hint="eastAsia" w:ascii="宋体" w:hAnsi="宋体" w:eastAsia="宋体" w:cs="宋体"/>
          <w:spacing w:val="-4"/>
          <w:rtl w:val="0"/>
          <w:lang w:val="zh-TW" w:eastAsia="zh-TW"/>
        </w:rPr>
        <w:t>刘华、黄飞、王小丽、祝超、余天华、黄增阳、林海斌、叶慧、傅文涛、何承斌、邹国健、徐水荣、郑浩亮、王前、董勇美、王猛、钱凯、王月楼。</w:t>
      </w:r>
    </w:p>
    <w:p w14:paraId="4CE77B98">
      <w:pPr>
        <w:keepNext w:val="0"/>
        <w:keepLines w:val="0"/>
        <w:pageBreakBefore w:val="0"/>
        <w:widowControl/>
        <w:kinsoku w:val="0"/>
        <w:wordWrap/>
        <w:overflowPunct/>
        <w:topLinePunct w:val="0"/>
        <w:autoSpaceDE w:val="0"/>
        <w:autoSpaceDN w:val="0"/>
        <w:bidi w:val="0"/>
        <w:adjustRightInd w:val="0"/>
        <w:snapToGrid w:val="0"/>
        <w:spacing w:line="360" w:lineRule="auto"/>
        <w:ind w:left="116" w:firstLine="420"/>
        <w:textAlignment w:val="baseline"/>
        <w:rPr>
          <w:rFonts w:ascii="宋体" w:hAnsi="宋体" w:eastAsia="宋体" w:cs="宋体"/>
          <w:lang w:eastAsia="zh-CN"/>
        </w:rPr>
      </w:pPr>
      <w:r>
        <w:rPr>
          <w:rFonts w:ascii="宋体" w:hAnsi="宋体" w:eastAsia="宋体" w:cs="宋体"/>
          <w:spacing w:val="-4"/>
          <w:lang w:eastAsia="zh-CN"/>
        </w:rPr>
        <w:t>本文件为首次发布。</w:t>
      </w:r>
    </w:p>
    <w:p w14:paraId="56FE14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lang w:eastAsia="zh-CN"/>
        </w:rPr>
        <w:sectPr>
          <w:headerReference r:id="rId6" w:type="default"/>
          <w:footerReference r:id="rId7" w:type="default"/>
          <w:pgSz w:w="11905" w:h="16839"/>
          <w:pgMar w:top="400" w:right="1342" w:bottom="1342" w:left="1024" w:header="0" w:footer="1104" w:gutter="0"/>
          <w:cols w:space="720" w:num="1"/>
        </w:sectPr>
      </w:pPr>
    </w:p>
    <w:p w14:paraId="0329DB6B">
      <w:pPr>
        <w:pStyle w:val="2"/>
        <w:spacing w:line="242" w:lineRule="auto"/>
        <w:rPr>
          <w:lang w:eastAsia="zh-CN"/>
        </w:rPr>
      </w:pPr>
    </w:p>
    <w:p w14:paraId="19C5E121">
      <w:pPr>
        <w:pStyle w:val="2"/>
        <w:spacing w:line="243" w:lineRule="auto"/>
        <w:rPr>
          <w:lang w:eastAsia="zh-CN"/>
        </w:rPr>
      </w:pPr>
    </w:p>
    <w:p w14:paraId="2CD4CB02">
      <w:pPr>
        <w:pStyle w:val="2"/>
        <w:spacing w:line="243" w:lineRule="auto"/>
        <w:rPr>
          <w:lang w:eastAsia="zh-CN"/>
        </w:rPr>
      </w:pPr>
    </w:p>
    <w:p w14:paraId="71D33AAD">
      <w:pPr>
        <w:pStyle w:val="2"/>
        <w:spacing w:line="243" w:lineRule="auto"/>
        <w:rPr>
          <w:lang w:eastAsia="zh-CN"/>
        </w:rPr>
      </w:pPr>
    </w:p>
    <w:p w14:paraId="7EAB7B7B">
      <w:pPr>
        <w:spacing w:before="68" w:line="237" w:lineRule="auto"/>
        <w:ind w:left="7864"/>
        <w:rPr>
          <w:rFonts w:hint="default" w:ascii="黑体" w:hAnsi="黑体" w:eastAsia="黑体" w:cs="黑体"/>
          <w:lang w:val="en-US"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61C274E1">
      <w:pPr>
        <w:pStyle w:val="2"/>
        <w:spacing w:line="430" w:lineRule="auto"/>
        <w:rPr>
          <w:lang w:eastAsia="zh-CN"/>
        </w:rPr>
      </w:pPr>
    </w:p>
    <w:p w14:paraId="52C2775F">
      <w:pPr>
        <w:spacing w:before="104" w:line="223" w:lineRule="auto"/>
        <w:ind w:left="2855"/>
        <w:rPr>
          <w:rFonts w:ascii="黑体" w:hAnsi="黑体" w:eastAsia="黑体" w:cs="黑体"/>
          <w:sz w:val="32"/>
          <w:szCs w:val="32"/>
          <w:lang w:eastAsia="zh-CN"/>
        </w:rPr>
      </w:pPr>
      <w:bookmarkStart w:id="2" w:name="bookmark4"/>
      <w:bookmarkEnd w:id="2"/>
      <w:r>
        <w:rPr>
          <w:rFonts w:hint="eastAsia" w:ascii="黑体" w:hAnsi="黑体" w:eastAsia="黑体" w:cs="黑体"/>
          <w:spacing w:val="-2"/>
          <w:sz w:val="32"/>
          <w:szCs w:val="32"/>
          <w:lang w:eastAsia="zh-CN"/>
        </w:rPr>
        <w:t>蜂产品加工行业</w:t>
      </w:r>
      <w:r>
        <w:rPr>
          <w:rFonts w:ascii="黑体" w:hAnsi="黑体" w:eastAsia="黑体" w:cs="黑体"/>
          <w:spacing w:val="-2"/>
          <w:sz w:val="32"/>
          <w:szCs w:val="32"/>
          <w:lang w:eastAsia="zh-CN"/>
        </w:rPr>
        <w:t>信用合规建设指南</w:t>
      </w:r>
    </w:p>
    <w:p w14:paraId="737CEB8B">
      <w:pPr>
        <w:pStyle w:val="2"/>
        <w:spacing w:line="454" w:lineRule="auto"/>
        <w:rPr>
          <w:lang w:eastAsia="zh-CN"/>
        </w:rPr>
      </w:pPr>
    </w:p>
    <w:p w14:paraId="1CF94827">
      <w:pPr>
        <w:spacing w:before="68" w:line="224" w:lineRule="auto"/>
        <w:ind w:left="410"/>
        <w:outlineLvl w:val="0"/>
        <w:rPr>
          <w:rFonts w:ascii="黑体" w:hAnsi="黑体" w:eastAsia="黑体" w:cs="黑体"/>
          <w:lang w:eastAsia="zh-CN"/>
        </w:rPr>
      </w:pPr>
      <w:bookmarkStart w:id="3" w:name="bookmark3"/>
      <w:bookmarkEnd w:id="3"/>
      <w:r>
        <w:rPr>
          <w:rFonts w:ascii="黑体" w:hAnsi="黑体" w:eastAsia="黑体" w:cs="黑体"/>
          <w:spacing w:val="-8"/>
          <w:lang w:eastAsia="zh-CN"/>
        </w:rPr>
        <w:t>1</w:t>
      </w:r>
      <w:r>
        <w:rPr>
          <w:rFonts w:ascii="黑体" w:hAnsi="黑体" w:eastAsia="黑体" w:cs="黑体"/>
          <w:spacing w:val="5"/>
          <w:lang w:eastAsia="zh-CN"/>
        </w:rPr>
        <w:t xml:space="preserve">  </w:t>
      </w:r>
      <w:r>
        <w:rPr>
          <w:rFonts w:ascii="黑体" w:hAnsi="黑体" w:eastAsia="黑体" w:cs="黑体"/>
          <w:spacing w:val="-8"/>
          <w:lang w:eastAsia="zh-CN"/>
        </w:rPr>
        <w:t>范围</w:t>
      </w:r>
    </w:p>
    <w:p w14:paraId="299BD927">
      <w:pPr>
        <w:spacing w:before="258" w:line="230" w:lineRule="auto"/>
        <w:ind w:left="401" w:right="57" w:firstLine="419"/>
        <w:rPr>
          <w:rFonts w:ascii="宋体" w:hAnsi="宋体" w:eastAsia="宋体" w:cs="宋体"/>
          <w:lang w:eastAsia="zh-CN"/>
        </w:rPr>
      </w:pPr>
      <w:r>
        <w:rPr>
          <w:rFonts w:ascii="宋体" w:hAnsi="宋体" w:eastAsia="宋体" w:cs="宋体"/>
          <w:spacing w:val="-2"/>
          <w:lang w:eastAsia="zh-CN"/>
        </w:rPr>
        <w:t>本文件规定了</w:t>
      </w:r>
      <w:r>
        <w:rPr>
          <w:rFonts w:hint="eastAsia" w:ascii="宋体" w:hAnsi="宋体" w:eastAsia="宋体" w:cs="宋体"/>
          <w:spacing w:val="-2"/>
          <w:lang w:eastAsia="zh-CN"/>
        </w:rPr>
        <w:t>蜂产品加工行业</w:t>
      </w:r>
      <w:r>
        <w:rPr>
          <w:rFonts w:ascii="宋体" w:hAnsi="宋体" w:eastAsia="宋体" w:cs="宋体"/>
          <w:spacing w:val="-2"/>
          <w:lang w:eastAsia="zh-CN"/>
        </w:rPr>
        <w:t>信用合规管理的信用合规</w:t>
      </w:r>
      <w:r>
        <w:rPr>
          <w:rFonts w:ascii="宋体" w:hAnsi="宋体" w:eastAsia="宋体" w:cs="宋体"/>
          <w:spacing w:val="-3"/>
          <w:lang w:eastAsia="zh-CN"/>
        </w:rPr>
        <w:t>目标、基本原则、组织环境、组织管理、风险</w:t>
      </w:r>
      <w:r>
        <w:rPr>
          <w:rFonts w:ascii="宋体" w:hAnsi="宋体" w:eastAsia="宋体" w:cs="宋体"/>
          <w:lang w:eastAsia="zh-CN"/>
        </w:rPr>
        <w:t xml:space="preserve"> </w:t>
      </w:r>
      <w:r>
        <w:rPr>
          <w:rFonts w:ascii="宋体" w:hAnsi="宋体" w:eastAsia="宋体" w:cs="宋体"/>
          <w:spacing w:val="-3"/>
          <w:lang w:eastAsia="zh-CN"/>
        </w:rPr>
        <w:t>识别、风险评价、检查与改进等内容。</w:t>
      </w:r>
    </w:p>
    <w:p w14:paraId="2E1547B5">
      <w:pPr>
        <w:spacing w:before="19" w:line="220" w:lineRule="auto"/>
        <w:ind w:left="820"/>
        <w:rPr>
          <w:rFonts w:ascii="宋体" w:hAnsi="宋体" w:eastAsia="宋体" w:cs="宋体"/>
          <w:lang w:eastAsia="zh-CN"/>
        </w:rPr>
      </w:pPr>
      <w:r>
        <w:rPr>
          <w:rFonts w:ascii="宋体" w:hAnsi="宋体" w:eastAsia="宋体" w:cs="宋体"/>
          <w:spacing w:val="-1"/>
          <w:lang w:eastAsia="zh-CN"/>
        </w:rPr>
        <w:t>本文件适用于从事</w:t>
      </w:r>
      <w:r>
        <w:rPr>
          <w:rFonts w:hint="eastAsia" w:ascii="宋体" w:hAnsi="宋体" w:eastAsia="宋体" w:cs="宋体"/>
          <w:spacing w:val="-1"/>
          <w:lang w:eastAsia="zh-CN"/>
        </w:rPr>
        <w:t>蜂产品加工</w:t>
      </w:r>
      <w:r>
        <w:rPr>
          <w:rFonts w:ascii="宋体" w:hAnsi="宋体" w:eastAsia="宋体" w:cs="宋体"/>
          <w:spacing w:val="-1"/>
          <w:lang w:eastAsia="zh-CN"/>
        </w:rPr>
        <w:t>的研制、生产、经营活动的组织及相关方开展的信用合规建设。</w:t>
      </w:r>
    </w:p>
    <w:p w14:paraId="0C08AA4C">
      <w:pPr>
        <w:spacing w:before="263" w:line="223" w:lineRule="auto"/>
        <w:ind w:left="398"/>
        <w:outlineLvl w:val="0"/>
        <w:rPr>
          <w:rFonts w:ascii="黑体" w:hAnsi="黑体" w:eastAsia="黑体" w:cs="黑体"/>
          <w:lang w:eastAsia="zh-CN"/>
        </w:rPr>
      </w:pPr>
      <w:bookmarkStart w:id="4" w:name="bookmark6"/>
      <w:bookmarkEnd w:id="4"/>
      <w:bookmarkStart w:id="5" w:name="bookmark5"/>
      <w:bookmarkEnd w:id="5"/>
      <w:r>
        <w:rPr>
          <w:rFonts w:ascii="黑体" w:hAnsi="黑体" w:eastAsia="黑体" w:cs="黑体"/>
          <w:spacing w:val="-1"/>
          <w:lang w:eastAsia="zh-CN"/>
        </w:rPr>
        <w:t>2  规范性引用文件</w:t>
      </w:r>
    </w:p>
    <w:p w14:paraId="0AEEF349">
      <w:pPr>
        <w:spacing w:before="262" w:line="232" w:lineRule="auto"/>
        <w:ind w:left="398" w:firstLine="428"/>
        <w:jc w:val="both"/>
        <w:rPr>
          <w:rFonts w:ascii="宋体" w:hAnsi="宋体" w:eastAsia="宋体" w:cs="宋体"/>
          <w:lang w:eastAsia="zh-CN"/>
        </w:rPr>
      </w:pPr>
      <w:r>
        <w:rPr>
          <w:rFonts w:ascii="宋体" w:hAnsi="宋体" w:eastAsia="宋体" w:cs="宋体"/>
          <w:spacing w:val="-6"/>
          <w:lang w:eastAsia="zh-CN"/>
        </w:rPr>
        <w:t>下列文件中的内容通过文中的规范性引用而构成本文件必不可少的条款。其中，注日期的引用文件，</w:t>
      </w:r>
      <w:r>
        <w:rPr>
          <w:rFonts w:ascii="宋体" w:hAnsi="宋体" w:eastAsia="宋体" w:cs="宋体"/>
          <w:lang w:eastAsia="zh-CN"/>
        </w:rPr>
        <w:t xml:space="preserve"> </w:t>
      </w:r>
      <w:r>
        <w:rPr>
          <w:rFonts w:ascii="宋体" w:hAnsi="宋体" w:eastAsia="宋体" w:cs="宋体"/>
          <w:spacing w:val="-2"/>
          <w:lang w:eastAsia="zh-CN"/>
        </w:rPr>
        <w:t>仅该日期对应的版本适用于本文件；不注日期的引用文件，其最新版本（</w:t>
      </w:r>
      <w:r>
        <w:rPr>
          <w:rFonts w:ascii="宋体" w:hAnsi="宋体" w:eastAsia="宋体" w:cs="宋体"/>
          <w:spacing w:val="-3"/>
          <w:lang w:eastAsia="zh-CN"/>
        </w:rPr>
        <w:t>包括所有的修改单）适用于本</w:t>
      </w:r>
      <w:r>
        <w:rPr>
          <w:rFonts w:ascii="宋体" w:hAnsi="宋体" w:eastAsia="宋体" w:cs="宋体"/>
          <w:lang w:eastAsia="zh-CN"/>
        </w:rPr>
        <w:t xml:space="preserve"> </w:t>
      </w:r>
      <w:r>
        <w:rPr>
          <w:rFonts w:ascii="宋体" w:hAnsi="宋体" w:eastAsia="宋体" w:cs="宋体"/>
          <w:spacing w:val="-9"/>
          <w:lang w:eastAsia="zh-CN"/>
        </w:rPr>
        <w:t>文件。</w:t>
      </w:r>
    </w:p>
    <w:p w14:paraId="1F3A05D8">
      <w:pPr>
        <w:spacing w:before="22" w:line="220" w:lineRule="auto"/>
        <w:ind w:left="817"/>
        <w:rPr>
          <w:rFonts w:ascii="宋体" w:hAnsi="宋体" w:eastAsia="宋体" w:cs="宋体"/>
          <w:lang w:eastAsia="zh-CN"/>
        </w:rPr>
      </w:pPr>
      <w:r>
        <w:rPr>
          <w:rFonts w:ascii="宋体" w:hAnsi="宋体" w:eastAsia="宋体" w:cs="宋体"/>
          <w:spacing w:val="-1"/>
          <w:lang w:eastAsia="zh-CN"/>
        </w:rPr>
        <w:t>GB/T 22117 信用</w:t>
      </w:r>
      <w:r>
        <w:rPr>
          <w:rFonts w:ascii="宋体" w:hAnsi="宋体" w:eastAsia="宋体" w:cs="宋体"/>
          <w:spacing w:val="13"/>
          <w:lang w:eastAsia="zh-CN"/>
        </w:rPr>
        <w:t xml:space="preserve"> </w:t>
      </w:r>
      <w:r>
        <w:rPr>
          <w:rFonts w:ascii="宋体" w:hAnsi="宋体" w:eastAsia="宋体" w:cs="宋体"/>
          <w:spacing w:val="-1"/>
          <w:lang w:eastAsia="zh-CN"/>
        </w:rPr>
        <w:t>基本术语</w:t>
      </w:r>
    </w:p>
    <w:p w14:paraId="3FD4A38D">
      <w:pPr>
        <w:spacing w:before="24" w:line="219" w:lineRule="auto"/>
        <w:ind w:left="817"/>
        <w:rPr>
          <w:rFonts w:ascii="宋体" w:hAnsi="宋体" w:eastAsia="宋体" w:cs="宋体"/>
          <w:lang w:eastAsia="zh-CN"/>
        </w:rPr>
      </w:pPr>
      <w:r>
        <w:rPr>
          <w:rFonts w:ascii="宋体" w:hAnsi="宋体" w:eastAsia="宋体" w:cs="宋体"/>
          <w:spacing w:val="-1"/>
          <w:lang w:eastAsia="zh-CN"/>
        </w:rPr>
        <w:t>GB/T 23794 企业信用评价指标</w:t>
      </w:r>
    </w:p>
    <w:p w14:paraId="2565C220">
      <w:pPr>
        <w:spacing w:before="19" w:line="221" w:lineRule="auto"/>
        <w:ind w:left="817"/>
        <w:rPr>
          <w:rFonts w:ascii="宋体" w:hAnsi="宋体" w:eastAsia="宋体" w:cs="宋体"/>
          <w:lang w:eastAsia="zh-CN"/>
        </w:rPr>
      </w:pPr>
      <w:r>
        <w:rPr>
          <w:rFonts w:ascii="宋体" w:hAnsi="宋体" w:eastAsia="宋体" w:cs="宋体"/>
          <w:spacing w:val="-1"/>
          <w:lang w:eastAsia="zh-CN"/>
        </w:rPr>
        <w:t>GB/T 31950 企业诚信管理体系</w:t>
      </w:r>
      <w:r>
        <w:rPr>
          <w:rFonts w:ascii="宋体" w:hAnsi="宋体" w:eastAsia="宋体" w:cs="宋体"/>
          <w:spacing w:val="15"/>
          <w:lang w:eastAsia="zh-CN"/>
        </w:rPr>
        <w:t xml:space="preserve"> </w:t>
      </w:r>
      <w:r>
        <w:rPr>
          <w:rFonts w:ascii="宋体" w:hAnsi="宋体" w:eastAsia="宋体" w:cs="宋体"/>
          <w:spacing w:val="-1"/>
          <w:lang w:eastAsia="zh-CN"/>
        </w:rPr>
        <w:t>要求</w:t>
      </w:r>
    </w:p>
    <w:p w14:paraId="2853AA47">
      <w:pPr>
        <w:spacing w:before="22" w:line="221" w:lineRule="auto"/>
        <w:ind w:left="817"/>
        <w:rPr>
          <w:rFonts w:ascii="宋体" w:hAnsi="宋体" w:eastAsia="宋体" w:cs="宋体"/>
          <w:lang w:eastAsia="zh-CN"/>
        </w:rPr>
      </w:pPr>
      <w:bookmarkStart w:id="6" w:name="bookmark8"/>
      <w:bookmarkEnd w:id="6"/>
      <w:r>
        <w:rPr>
          <w:rFonts w:ascii="宋体" w:hAnsi="宋体" w:eastAsia="宋体" w:cs="宋体"/>
          <w:lang w:eastAsia="zh-CN"/>
        </w:rPr>
        <w:t>GB/T 35770 合规管理体系 要</w:t>
      </w:r>
      <w:r>
        <w:rPr>
          <w:rFonts w:ascii="宋体" w:hAnsi="宋体" w:eastAsia="宋体" w:cs="宋体"/>
          <w:spacing w:val="-1"/>
          <w:lang w:eastAsia="zh-CN"/>
        </w:rPr>
        <w:t>求及使用指南</w:t>
      </w:r>
    </w:p>
    <w:p w14:paraId="4AF02C44">
      <w:pPr>
        <w:spacing w:before="262" w:line="224" w:lineRule="auto"/>
        <w:ind w:left="400"/>
        <w:outlineLvl w:val="0"/>
        <w:rPr>
          <w:rFonts w:ascii="黑体" w:hAnsi="黑体" w:eastAsia="黑体" w:cs="黑体"/>
          <w:lang w:eastAsia="zh-CN"/>
        </w:rPr>
      </w:pPr>
      <w:bookmarkStart w:id="7" w:name="bookmark7"/>
      <w:bookmarkEnd w:id="7"/>
      <w:r>
        <w:rPr>
          <w:rFonts w:ascii="黑体" w:hAnsi="黑体" w:eastAsia="黑体" w:cs="黑体"/>
          <w:spacing w:val="-1"/>
          <w:lang w:eastAsia="zh-CN"/>
        </w:rPr>
        <w:t>3  术语和定义</w:t>
      </w:r>
    </w:p>
    <w:p w14:paraId="75F16EFB">
      <w:pPr>
        <w:spacing w:before="260" w:line="228" w:lineRule="auto"/>
        <w:ind w:left="400" w:right="57" w:firstLine="426"/>
        <w:rPr>
          <w:rFonts w:ascii="宋体" w:hAnsi="宋体" w:eastAsia="宋体" w:cs="宋体"/>
          <w:lang w:eastAsia="zh-CN"/>
        </w:rPr>
      </w:pPr>
      <w:r>
        <w:rPr>
          <w:rFonts w:ascii="宋体" w:hAnsi="宋体" w:eastAsia="宋体" w:cs="宋体"/>
          <w:spacing w:val="-2"/>
          <w:lang w:eastAsia="zh-CN"/>
        </w:rPr>
        <w:t>下列术语和定义及</w:t>
      </w:r>
      <w:r>
        <w:rPr>
          <w:rFonts w:ascii="宋体" w:hAnsi="宋体" w:eastAsia="宋体" w:cs="宋体"/>
          <w:spacing w:val="-46"/>
          <w:lang w:eastAsia="zh-CN"/>
        </w:rPr>
        <w:t xml:space="preserve"> </w:t>
      </w:r>
      <w:r>
        <w:rPr>
          <w:rFonts w:ascii="Times New Roman" w:hAnsi="Times New Roman" w:eastAsia="Times New Roman" w:cs="Times New Roman"/>
          <w:spacing w:val="-2"/>
          <w:lang w:eastAsia="zh-CN"/>
        </w:rPr>
        <w:t>GB/T</w:t>
      </w:r>
      <w:r>
        <w:rPr>
          <w:rFonts w:hint="eastAsia" w:ascii="Times New Roman" w:hAnsi="Times New Roman" w:eastAsia="Times New Roman" w:cs="Times New Roman"/>
          <w:spacing w:val="-2"/>
          <w:lang w:val="en-US" w:eastAsia="zh-CN"/>
        </w:rPr>
        <w:t xml:space="preserve"> </w:t>
      </w:r>
      <w:r>
        <w:rPr>
          <w:rFonts w:ascii="Times New Roman" w:hAnsi="Times New Roman" w:eastAsia="Times New Roman" w:cs="Times New Roman"/>
          <w:spacing w:val="-2"/>
          <w:lang w:eastAsia="zh-CN"/>
        </w:rPr>
        <w:t xml:space="preserve"> 35770</w:t>
      </w:r>
      <w:r>
        <w:rPr>
          <w:rFonts w:ascii="Times New Roman" w:hAnsi="Times New Roman" w:eastAsia="Times New Roman" w:cs="Times New Roman"/>
          <w:spacing w:val="-30"/>
          <w:lang w:eastAsia="zh-CN"/>
        </w:rPr>
        <w:t xml:space="preserve"> </w:t>
      </w:r>
      <w:r>
        <w:rPr>
          <w:rFonts w:ascii="宋体" w:hAnsi="宋体" w:eastAsia="宋体" w:cs="宋体"/>
          <w:spacing w:val="-2"/>
          <w:lang w:eastAsia="zh-CN"/>
        </w:rPr>
        <w:t>、</w:t>
      </w:r>
      <w:r>
        <w:rPr>
          <w:rFonts w:ascii="Times New Roman" w:hAnsi="Times New Roman" w:eastAsia="Times New Roman" w:cs="Times New Roman"/>
          <w:spacing w:val="-2"/>
          <w:lang w:eastAsia="zh-CN"/>
        </w:rPr>
        <w:t xml:space="preserve">GB/T </w:t>
      </w:r>
      <w:r>
        <w:rPr>
          <w:rFonts w:hint="eastAsia" w:ascii="Times New Roman" w:hAnsi="Times New Roman" w:eastAsia="Times New Roman" w:cs="Times New Roman"/>
          <w:spacing w:val="-2"/>
          <w:lang w:val="en-US" w:eastAsia="zh-CN"/>
        </w:rPr>
        <w:t xml:space="preserve"> </w:t>
      </w:r>
      <w:r>
        <w:rPr>
          <w:rFonts w:ascii="Times New Roman" w:hAnsi="Times New Roman" w:eastAsia="Times New Roman" w:cs="Times New Roman"/>
          <w:spacing w:val="-2"/>
          <w:lang w:eastAsia="zh-CN"/>
        </w:rPr>
        <w:t>31950</w:t>
      </w:r>
      <w:r>
        <w:rPr>
          <w:rFonts w:ascii="宋体" w:hAnsi="宋体" w:eastAsia="宋体" w:cs="宋体"/>
          <w:spacing w:val="-2"/>
          <w:lang w:eastAsia="zh-CN"/>
        </w:rPr>
        <w:t>—</w:t>
      </w:r>
      <w:r>
        <w:rPr>
          <w:rFonts w:ascii="Times New Roman" w:hAnsi="Times New Roman" w:eastAsia="Times New Roman" w:cs="Times New Roman"/>
          <w:spacing w:val="-2"/>
          <w:lang w:eastAsia="zh-CN"/>
        </w:rPr>
        <w:t>2023</w:t>
      </w:r>
      <w:r>
        <w:rPr>
          <w:rFonts w:ascii="Times New Roman" w:hAnsi="Times New Roman" w:eastAsia="Times New Roman" w:cs="Times New Roman"/>
          <w:spacing w:val="-30"/>
          <w:lang w:eastAsia="zh-CN"/>
        </w:rPr>
        <w:t xml:space="preserve"> </w:t>
      </w:r>
      <w:r>
        <w:rPr>
          <w:rFonts w:ascii="宋体" w:hAnsi="宋体" w:eastAsia="宋体" w:cs="宋体"/>
          <w:spacing w:val="-2"/>
          <w:lang w:eastAsia="zh-CN"/>
        </w:rPr>
        <w:t>、</w:t>
      </w:r>
      <w:r>
        <w:rPr>
          <w:rFonts w:ascii="Times New Roman" w:hAnsi="Times New Roman" w:eastAsia="Times New Roman" w:cs="Times New Roman"/>
          <w:spacing w:val="-2"/>
          <w:lang w:eastAsia="zh-CN"/>
        </w:rPr>
        <w:t>GB/T</w:t>
      </w:r>
      <w:r>
        <w:rPr>
          <w:rFonts w:hint="eastAsia" w:ascii="Times New Roman" w:hAnsi="Times New Roman" w:eastAsia="Times New Roman" w:cs="Times New Roman"/>
          <w:spacing w:val="-2"/>
          <w:lang w:val="en-US" w:eastAsia="zh-CN"/>
        </w:rPr>
        <w:t xml:space="preserve"> </w:t>
      </w:r>
      <w:r>
        <w:rPr>
          <w:rFonts w:ascii="Times New Roman" w:hAnsi="Times New Roman" w:eastAsia="Times New Roman" w:cs="Times New Roman"/>
          <w:spacing w:val="-2"/>
          <w:lang w:eastAsia="zh-CN"/>
        </w:rPr>
        <w:t>22117-2018</w:t>
      </w:r>
      <w:r>
        <w:rPr>
          <w:rFonts w:ascii="Times New Roman" w:hAnsi="Times New Roman" w:eastAsia="Times New Roman" w:cs="Times New Roman"/>
          <w:spacing w:val="-30"/>
          <w:lang w:eastAsia="zh-CN"/>
        </w:rPr>
        <w:t xml:space="preserve"> </w:t>
      </w:r>
      <w:r>
        <w:rPr>
          <w:rFonts w:ascii="宋体" w:hAnsi="宋体" w:eastAsia="宋体" w:cs="宋体"/>
          <w:spacing w:val="-2"/>
          <w:lang w:eastAsia="zh-CN"/>
        </w:rPr>
        <w:t>、</w:t>
      </w:r>
      <w:r>
        <w:rPr>
          <w:rFonts w:ascii="Times New Roman" w:hAnsi="Times New Roman" w:eastAsia="Times New Roman" w:cs="Times New Roman"/>
          <w:spacing w:val="-2"/>
          <w:lang w:eastAsia="zh-CN"/>
        </w:rPr>
        <w:t>GB/T</w:t>
      </w:r>
      <w:r>
        <w:rPr>
          <w:rFonts w:hint="eastAsia" w:ascii="Times New Roman" w:hAnsi="Times New Roman" w:eastAsia="Times New Roman" w:cs="Times New Roman"/>
          <w:spacing w:val="-2"/>
          <w:lang w:val="en-US" w:eastAsia="zh-CN"/>
        </w:rPr>
        <w:t xml:space="preserve"> </w:t>
      </w:r>
      <w:r>
        <w:rPr>
          <w:rFonts w:ascii="Times New Roman" w:hAnsi="Times New Roman" w:eastAsia="Times New Roman" w:cs="Times New Roman"/>
          <w:spacing w:val="-2"/>
          <w:lang w:eastAsia="zh-CN"/>
        </w:rPr>
        <w:t xml:space="preserve">19000-2000 </w:t>
      </w:r>
      <w:r>
        <w:rPr>
          <w:rFonts w:ascii="宋体" w:hAnsi="宋体" w:eastAsia="宋体" w:cs="宋体"/>
          <w:spacing w:val="-2"/>
          <w:lang w:eastAsia="zh-CN"/>
        </w:rPr>
        <w:t>规定的术</w:t>
      </w:r>
      <w:r>
        <w:rPr>
          <w:rFonts w:ascii="宋体" w:hAnsi="宋体" w:eastAsia="宋体" w:cs="宋体"/>
          <w:spacing w:val="-3"/>
          <w:lang w:eastAsia="zh-CN"/>
        </w:rPr>
        <w:t>语和定义适用于本文件。</w:t>
      </w:r>
    </w:p>
    <w:p w14:paraId="7E85E970">
      <w:pPr>
        <w:pStyle w:val="2"/>
        <w:spacing w:before="144" w:line="219" w:lineRule="auto"/>
        <w:ind w:left="390"/>
        <w:rPr>
          <w:rFonts w:ascii="黑体" w:hAnsi="黑体" w:eastAsia="黑体" w:cs="黑体"/>
        </w:rPr>
      </w:pPr>
      <w:r>
        <w:rPr>
          <w:spacing w:val="-2"/>
          <w:position w:val="1"/>
        </w:rPr>
        <w:t>3.</w:t>
      </w:r>
      <w:r>
        <w:rPr>
          <w:spacing w:val="28"/>
          <w:w w:val="101"/>
          <w:position w:val="1"/>
        </w:rPr>
        <w:t xml:space="preserve"> </w:t>
      </w:r>
      <w:r>
        <w:rPr>
          <w:spacing w:val="-2"/>
          <w:position w:val="1"/>
        </w:rPr>
        <w:t xml:space="preserve">1    </w:t>
      </w:r>
      <w:r>
        <w:rPr>
          <w:rFonts w:ascii="黑体" w:hAnsi="黑体" w:eastAsia="黑体" w:cs="黑体"/>
          <w:spacing w:val="-2"/>
        </w:rPr>
        <w:t xml:space="preserve">信用合规义务 </w:t>
      </w:r>
    </w:p>
    <w:p w14:paraId="42B9A4A9">
      <w:pPr>
        <w:spacing w:before="145" w:line="230" w:lineRule="auto"/>
        <w:ind w:left="399" w:right="57" w:firstLine="430"/>
        <w:rPr>
          <w:rFonts w:ascii="宋体" w:hAnsi="宋体" w:eastAsia="宋体" w:cs="宋体"/>
        </w:rPr>
      </w:pPr>
      <w:r>
        <w:rPr>
          <w:rFonts w:hint="eastAsia" w:ascii="宋体" w:hAnsi="宋体" w:eastAsia="宋体" w:cs="宋体"/>
          <w:spacing w:val="-3"/>
          <w:lang w:eastAsia="zh-CN"/>
        </w:rPr>
        <w:t>蜂产品加工</w:t>
      </w:r>
      <w:r>
        <w:rPr>
          <w:rFonts w:ascii="宋体" w:hAnsi="宋体" w:eastAsia="宋体" w:cs="宋体"/>
          <w:spacing w:val="-3"/>
        </w:rPr>
        <w:t>组织应遵守的强制性要求，</w:t>
      </w:r>
      <w:r>
        <w:rPr>
          <w:rFonts w:hint="eastAsia" w:ascii="宋体" w:hAnsi="宋体" w:eastAsia="宋体" w:cs="宋体"/>
          <w:spacing w:val="-3"/>
          <w:lang w:eastAsia="zh-CN"/>
        </w:rPr>
        <w:t>蜂产品加工</w:t>
      </w:r>
      <w:r>
        <w:rPr>
          <w:rFonts w:ascii="宋体" w:hAnsi="宋体" w:eastAsia="宋体" w:cs="宋体"/>
          <w:spacing w:val="-3"/>
        </w:rPr>
        <w:t>组织与相关方签订的协议中约定的义务、自我承诺以</w:t>
      </w:r>
      <w:r>
        <w:rPr>
          <w:rFonts w:ascii="宋体" w:hAnsi="宋体" w:eastAsia="宋体" w:cs="宋体"/>
          <w:spacing w:val="14"/>
        </w:rPr>
        <w:t xml:space="preserve"> </w:t>
      </w:r>
      <w:r>
        <w:rPr>
          <w:rFonts w:ascii="宋体" w:hAnsi="宋体" w:eastAsia="宋体" w:cs="宋体"/>
          <w:spacing w:val="-1"/>
        </w:rPr>
        <w:t>及</w:t>
      </w:r>
      <w:r>
        <w:rPr>
          <w:rFonts w:hint="eastAsia" w:ascii="宋体" w:hAnsi="宋体" w:eastAsia="宋体" w:cs="宋体"/>
          <w:spacing w:val="-1"/>
          <w:lang w:eastAsia="zh-CN"/>
        </w:rPr>
        <w:t>蜂产品加工行业</w:t>
      </w:r>
      <w:r>
        <w:rPr>
          <w:rFonts w:ascii="宋体" w:hAnsi="宋体" w:eastAsia="宋体" w:cs="宋体"/>
          <w:spacing w:val="-1"/>
        </w:rPr>
        <w:t>的社会合理期待等要求。</w:t>
      </w:r>
    </w:p>
    <w:p w14:paraId="79F1109C">
      <w:pPr>
        <w:pStyle w:val="2"/>
        <w:spacing w:before="143" w:line="219" w:lineRule="auto"/>
        <w:ind w:left="390"/>
        <w:rPr>
          <w:rFonts w:ascii="黑体" w:hAnsi="黑体" w:eastAsia="黑体" w:cs="黑体"/>
        </w:rPr>
      </w:pPr>
      <w:r>
        <w:rPr>
          <w:spacing w:val="-2"/>
          <w:position w:val="1"/>
        </w:rPr>
        <w:t xml:space="preserve">3. 2    </w:t>
      </w:r>
      <w:r>
        <w:rPr>
          <w:rFonts w:ascii="黑体" w:hAnsi="黑体" w:eastAsia="黑体" w:cs="黑体"/>
          <w:spacing w:val="-2"/>
        </w:rPr>
        <w:t xml:space="preserve">信用合规 </w:t>
      </w:r>
    </w:p>
    <w:p w14:paraId="27B8586B">
      <w:pPr>
        <w:spacing w:before="139" w:line="221" w:lineRule="auto"/>
        <w:ind w:left="823"/>
        <w:rPr>
          <w:rFonts w:ascii="宋体" w:hAnsi="宋体" w:eastAsia="宋体" w:cs="宋体"/>
        </w:rPr>
      </w:pPr>
      <w:r>
        <w:rPr>
          <w:rFonts w:ascii="宋体" w:hAnsi="宋体" w:eastAsia="宋体" w:cs="宋体"/>
          <w:spacing w:val="-3"/>
        </w:rPr>
        <w:t>履行</w:t>
      </w:r>
      <w:r>
        <w:rPr>
          <w:rFonts w:hint="eastAsia" w:ascii="宋体" w:hAnsi="宋体" w:eastAsia="宋体" w:cs="宋体"/>
          <w:spacing w:val="-3"/>
          <w:lang w:eastAsia="zh-CN"/>
        </w:rPr>
        <w:t>蜂产品加工</w:t>
      </w:r>
      <w:r>
        <w:rPr>
          <w:rFonts w:ascii="宋体" w:hAnsi="宋体" w:eastAsia="宋体" w:cs="宋体"/>
          <w:spacing w:val="-3"/>
        </w:rPr>
        <w:t>组织的信用合规义务。</w:t>
      </w:r>
    </w:p>
    <w:p w14:paraId="65766DCF">
      <w:pPr>
        <w:pStyle w:val="2"/>
        <w:spacing w:before="143" w:line="219" w:lineRule="auto"/>
        <w:ind w:left="390"/>
        <w:rPr>
          <w:rFonts w:ascii="黑体" w:hAnsi="黑体" w:eastAsia="黑体" w:cs="黑体"/>
        </w:rPr>
      </w:pPr>
      <w:r>
        <w:rPr>
          <w:spacing w:val="-2"/>
          <w:position w:val="1"/>
        </w:rPr>
        <w:t xml:space="preserve">3. 3    </w:t>
      </w:r>
      <w:r>
        <w:rPr>
          <w:rFonts w:ascii="黑体" w:hAnsi="黑体" w:eastAsia="黑体" w:cs="黑体"/>
          <w:spacing w:val="-2"/>
        </w:rPr>
        <w:t xml:space="preserve">信用合规风险 </w:t>
      </w:r>
    </w:p>
    <w:p w14:paraId="36F45ED5">
      <w:pPr>
        <w:spacing w:before="145" w:line="228" w:lineRule="auto"/>
        <w:ind w:left="399" w:right="56" w:firstLine="437"/>
        <w:rPr>
          <w:rFonts w:ascii="宋体" w:hAnsi="宋体" w:eastAsia="宋体" w:cs="宋体"/>
        </w:rPr>
      </w:pPr>
      <w:r>
        <w:rPr>
          <w:rFonts w:ascii="宋体" w:hAnsi="宋体" w:eastAsia="宋体" w:cs="宋体"/>
          <w:spacing w:val="2"/>
        </w:rPr>
        <w:t>因未遵守信用合规义务而导致自我或他方潜在损失的可能性或引发的法律责任、造成经济或者声</w:t>
      </w:r>
      <w:r>
        <w:rPr>
          <w:rFonts w:ascii="宋体" w:hAnsi="宋体" w:eastAsia="宋体" w:cs="宋体"/>
          <w:spacing w:val="5"/>
        </w:rPr>
        <w:t xml:space="preserve"> </w:t>
      </w:r>
      <w:r>
        <w:rPr>
          <w:rFonts w:ascii="宋体" w:hAnsi="宋体" w:eastAsia="宋体" w:cs="宋体"/>
          <w:spacing w:val="-1"/>
        </w:rPr>
        <w:t>誉损失以及其他负面影响的可能性及其后果。</w:t>
      </w:r>
    </w:p>
    <w:p w14:paraId="4CF3378B">
      <w:pPr>
        <w:pStyle w:val="2"/>
        <w:spacing w:before="143" w:line="219" w:lineRule="auto"/>
        <w:ind w:left="390"/>
        <w:rPr>
          <w:rFonts w:ascii="黑体" w:hAnsi="黑体" w:eastAsia="黑体" w:cs="黑体"/>
          <w:lang w:eastAsia="zh-CN"/>
        </w:rPr>
      </w:pPr>
      <w:r>
        <w:rPr>
          <w:spacing w:val="3"/>
          <w:position w:val="1"/>
          <w:lang w:eastAsia="zh-CN"/>
        </w:rPr>
        <w:t xml:space="preserve">3.4   </w:t>
      </w:r>
      <w:r>
        <w:rPr>
          <w:rFonts w:ascii="黑体" w:hAnsi="黑体" w:eastAsia="黑体" w:cs="黑体"/>
          <w:spacing w:val="3"/>
          <w:lang w:eastAsia="zh-CN"/>
        </w:rPr>
        <w:t xml:space="preserve">信用合规管理 </w:t>
      </w:r>
    </w:p>
    <w:p w14:paraId="7A22DE2B">
      <w:pPr>
        <w:spacing w:before="146" w:line="232" w:lineRule="auto"/>
        <w:ind w:left="401" w:right="57" w:firstLine="442"/>
        <w:jc w:val="both"/>
        <w:rPr>
          <w:rFonts w:ascii="宋体" w:hAnsi="宋体" w:eastAsia="宋体" w:cs="宋体"/>
          <w:lang w:eastAsia="zh-CN"/>
        </w:rPr>
      </w:pPr>
      <w:r>
        <w:rPr>
          <w:rFonts w:ascii="宋体" w:hAnsi="宋体" w:eastAsia="宋体" w:cs="宋体"/>
          <w:spacing w:val="-3"/>
          <w:lang w:eastAsia="zh-CN"/>
        </w:rPr>
        <w:t>以有效防控信用合规风险为目的，以提升依法合规经营管理水平为导向，以企业经营管理行为和员</w:t>
      </w:r>
      <w:r>
        <w:rPr>
          <w:rFonts w:ascii="宋体" w:hAnsi="宋体" w:eastAsia="宋体" w:cs="宋体"/>
          <w:spacing w:val="1"/>
          <w:lang w:eastAsia="zh-CN"/>
        </w:rPr>
        <w:t xml:space="preserve"> </w:t>
      </w:r>
      <w:r>
        <w:rPr>
          <w:rFonts w:ascii="宋体" w:hAnsi="宋体" w:eastAsia="宋体" w:cs="宋体"/>
          <w:spacing w:val="-2"/>
          <w:lang w:eastAsia="zh-CN"/>
        </w:rPr>
        <w:t>工履职行为为对象，开展的包括建立信用合规制度、完善运行机</w:t>
      </w:r>
      <w:r>
        <w:rPr>
          <w:rFonts w:ascii="宋体" w:hAnsi="宋体" w:eastAsia="宋体" w:cs="宋体"/>
          <w:spacing w:val="-3"/>
          <w:lang w:eastAsia="zh-CN"/>
        </w:rPr>
        <w:t>制、培育信用合规文化、强化监督问责</w:t>
      </w:r>
      <w:r>
        <w:rPr>
          <w:rFonts w:ascii="宋体" w:hAnsi="宋体" w:eastAsia="宋体" w:cs="宋体"/>
          <w:lang w:eastAsia="zh-CN"/>
        </w:rPr>
        <w:t xml:space="preserve"> </w:t>
      </w:r>
      <w:r>
        <w:rPr>
          <w:rFonts w:ascii="宋体" w:hAnsi="宋体" w:eastAsia="宋体" w:cs="宋体"/>
          <w:spacing w:val="-1"/>
          <w:lang w:eastAsia="zh-CN"/>
        </w:rPr>
        <w:t>等有组织、有计划的管理活动。</w:t>
      </w:r>
    </w:p>
    <w:p w14:paraId="4A87D199">
      <w:pPr>
        <w:pStyle w:val="2"/>
        <w:spacing w:before="143" w:line="215" w:lineRule="auto"/>
        <w:ind w:left="390"/>
        <w:rPr>
          <w:rFonts w:ascii="黑体" w:hAnsi="黑体" w:eastAsia="黑体" w:cs="黑体"/>
          <w:lang w:eastAsia="zh-CN"/>
        </w:rPr>
      </w:pPr>
      <w:r>
        <w:rPr>
          <w:spacing w:val="-1"/>
          <w:position w:val="2"/>
          <w:lang w:eastAsia="zh-CN"/>
        </w:rPr>
        <w:t xml:space="preserve">3. 5    </w:t>
      </w:r>
      <w:r>
        <w:rPr>
          <w:rFonts w:hint="eastAsia" w:ascii="黑体" w:hAnsi="黑体" w:eastAsia="黑体" w:cs="黑体"/>
          <w:spacing w:val="-1"/>
          <w:lang w:eastAsia="zh-CN"/>
        </w:rPr>
        <w:t>蜂产品加工</w:t>
      </w:r>
      <w:r>
        <w:rPr>
          <w:rFonts w:ascii="黑体" w:hAnsi="黑体" w:eastAsia="黑体" w:cs="黑体"/>
          <w:spacing w:val="-1"/>
          <w:lang w:eastAsia="zh-CN"/>
        </w:rPr>
        <w:t>组织</w:t>
      </w:r>
    </w:p>
    <w:p w14:paraId="78BC9E4F">
      <w:pPr>
        <w:spacing w:before="143" w:line="221" w:lineRule="auto"/>
        <w:ind w:left="717"/>
        <w:rPr>
          <w:rFonts w:ascii="宋体" w:hAnsi="宋体" w:eastAsia="宋体" w:cs="宋体"/>
          <w:lang w:eastAsia="zh-CN"/>
        </w:rPr>
      </w:pPr>
      <w:r>
        <w:rPr>
          <w:rFonts w:ascii="宋体" w:hAnsi="宋体" w:eastAsia="宋体" w:cs="宋体"/>
          <w:spacing w:val="-1"/>
          <w:lang w:eastAsia="zh-CN"/>
        </w:rPr>
        <w:t>为实现目标，由职责、权限和相互关系构成自身功能的</w:t>
      </w:r>
      <w:r>
        <w:rPr>
          <w:rFonts w:hint="eastAsia" w:ascii="宋体" w:hAnsi="宋体" w:eastAsia="宋体" w:cs="宋体"/>
          <w:spacing w:val="-1"/>
          <w:lang w:eastAsia="zh-CN"/>
        </w:rPr>
        <w:t>蜂产品加工行业</w:t>
      </w:r>
      <w:r>
        <w:rPr>
          <w:rFonts w:ascii="宋体" w:hAnsi="宋体" w:eastAsia="宋体" w:cs="宋体"/>
          <w:spacing w:val="-1"/>
          <w:lang w:eastAsia="zh-CN"/>
        </w:rPr>
        <w:t>的一个人或一组人。</w:t>
      </w:r>
    </w:p>
    <w:p w14:paraId="1A864A5B">
      <w:pPr>
        <w:spacing w:before="263" w:line="224" w:lineRule="auto"/>
        <w:ind w:left="394"/>
        <w:outlineLvl w:val="0"/>
        <w:rPr>
          <w:rFonts w:ascii="黑体" w:hAnsi="黑体" w:eastAsia="黑体" w:cs="黑体"/>
          <w:lang w:eastAsia="zh-CN"/>
        </w:rPr>
      </w:pPr>
      <w:bookmarkStart w:id="8" w:name="bookmark9"/>
      <w:bookmarkEnd w:id="8"/>
      <w:bookmarkStart w:id="9" w:name="bookmark10"/>
      <w:bookmarkEnd w:id="9"/>
      <w:r>
        <w:rPr>
          <w:rFonts w:ascii="黑体" w:hAnsi="黑体" w:eastAsia="黑体" w:cs="黑体"/>
          <w:spacing w:val="-1"/>
          <w:lang w:eastAsia="zh-CN"/>
        </w:rPr>
        <w:t>4  信用合规总目标</w:t>
      </w:r>
    </w:p>
    <w:p w14:paraId="3F01681E">
      <w:pPr>
        <w:spacing w:before="253" w:line="231" w:lineRule="auto"/>
        <w:ind w:left="417" w:right="56" w:firstLine="406"/>
        <w:rPr>
          <w:rFonts w:ascii="宋体" w:hAnsi="宋体" w:eastAsia="宋体" w:cs="宋体"/>
          <w:lang w:eastAsia="zh-CN"/>
        </w:rPr>
      </w:pPr>
      <w:r>
        <w:rPr>
          <w:rFonts w:ascii="宋体" w:hAnsi="宋体" w:eastAsia="宋体" w:cs="宋体"/>
          <w:spacing w:val="2"/>
          <w:lang w:eastAsia="zh-CN"/>
        </w:rPr>
        <w:t>企业信用合规管理要实现的以提升企业信用合规管理能力、提高企业整体绩效并推动可持续发展</w:t>
      </w:r>
      <w:r>
        <w:rPr>
          <w:rFonts w:ascii="宋体" w:hAnsi="宋体" w:eastAsia="宋体" w:cs="宋体"/>
          <w:spacing w:val="18"/>
          <w:lang w:eastAsia="zh-CN"/>
        </w:rPr>
        <w:t xml:space="preserve"> </w:t>
      </w:r>
      <w:bookmarkStart w:id="10" w:name="bookmark12"/>
      <w:bookmarkEnd w:id="10"/>
      <w:r>
        <w:rPr>
          <w:rFonts w:ascii="宋体" w:hAnsi="宋体" w:eastAsia="宋体" w:cs="宋体"/>
          <w:spacing w:val="-2"/>
          <w:lang w:eastAsia="zh-CN"/>
        </w:rPr>
        <w:t>的结果，实现</w:t>
      </w:r>
      <w:r>
        <w:rPr>
          <w:rFonts w:hint="eastAsia" w:ascii="宋体" w:hAnsi="宋体" w:eastAsia="宋体" w:cs="宋体"/>
          <w:spacing w:val="-2"/>
          <w:lang w:eastAsia="zh-CN"/>
        </w:rPr>
        <w:t>蜂产品加工</w:t>
      </w:r>
      <w:r>
        <w:rPr>
          <w:rFonts w:ascii="宋体" w:hAnsi="宋体" w:eastAsia="宋体" w:cs="宋体"/>
          <w:spacing w:val="-2"/>
          <w:lang w:eastAsia="zh-CN"/>
        </w:rPr>
        <w:t>组织自身的合法合规经营目标。</w:t>
      </w:r>
    </w:p>
    <w:p w14:paraId="54CB1B55">
      <w:pPr>
        <w:spacing w:before="262" w:line="223" w:lineRule="auto"/>
        <w:ind w:left="395"/>
        <w:outlineLvl w:val="0"/>
        <w:rPr>
          <w:rFonts w:ascii="黑体" w:hAnsi="黑体" w:eastAsia="黑体" w:cs="黑体"/>
          <w:lang w:eastAsia="zh-CN"/>
        </w:rPr>
      </w:pPr>
      <w:bookmarkStart w:id="11" w:name="bookmark11"/>
      <w:bookmarkEnd w:id="11"/>
      <w:r>
        <w:rPr>
          <w:rFonts w:ascii="黑体" w:hAnsi="黑体" w:eastAsia="黑体" w:cs="黑体"/>
          <w:spacing w:val="-2"/>
          <w:lang w:eastAsia="zh-CN"/>
        </w:rPr>
        <w:t>5</w:t>
      </w:r>
      <w:r>
        <w:rPr>
          <w:rFonts w:ascii="黑体" w:hAnsi="黑体" w:eastAsia="黑体" w:cs="黑体"/>
          <w:spacing w:val="4"/>
          <w:lang w:eastAsia="zh-CN"/>
        </w:rPr>
        <w:t xml:space="preserve">  </w:t>
      </w:r>
      <w:r>
        <w:rPr>
          <w:rFonts w:ascii="黑体" w:hAnsi="黑体" w:eastAsia="黑体" w:cs="黑体"/>
          <w:spacing w:val="-2"/>
          <w:lang w:eastAsia="zh-CN"/>
        </w:rPr>
        <w:t>基本原则</w:t>
      </w:r>
    </w:p>
    <w:p w14:paraId="455BC9BE">
      <w:pPr>
        <w:spacing w:line="223" w:lineRule="auto"/>
        <w:rPr>
          <w:rFonts w:ascii="黑体" w:hAnsi="黑体" w:eastAsia="黑体" w:cs="黑体"/>
          <w:lang w:eastAsia="zh-CN"/>
        </w:rPr>
        <w:sectPr>
          <w:headerReference r:id="rId8" w:type="default"/>
          <w:footerReference r:id="rId9" w:type="default"/>
          <w:pgSz w:w="11905" w:h="16839"/>
          <w:pgMar w:top="400" w:right="1075" w:bottom="1312" w:left="1024" w:header="0" w:footer="1133" w:gutter="0"/>
          <w:cols w:space="720" w:num="1"/>
        </w:sectPr>
      </w:pPr>
    </w:p>
    <w:p w14:paraId="27C9C4CD">
      <w:pPr>
        <w:spacing w:before="208" w:line="196" w:lineRule="auto"/>
        <w:ind w:left="349"/>
        <w:jc w:val="right"/>
        <w:rPr>
          <w:rFonts w:ascii="Calibri" w:hAnsi="Calibri" w:eastAsia="Calibri" w:cs="Calibri"/>
          <w:sz w:val="18"/>
          <w:szCs w:val="18"/>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686E5826">
      <w:pPr>
        <w:pStyle w:val="2"/>
        <w:spacing w:line="272" w:lineRule="auto"/>
        <w:rPr>
          <w:lang w:eastAsia="zh-CN"/>
        </w:rPr>
      </w:pPr>
    </w:p>
    <w:p w14:paraId="3C918C64">
      <w:pPr>
        <w:pStyle w:val="2"/>
        <w:spacing w:line="273" w:lineRule="auto"/>
        <w:rPr>
          <w:lang w:eastAsia="zh-CN"/>
        </w:rPr>
      </w:pPr>
    </w:p>
    <w:p w14:paraId="18AEEB67">
      <w:pPr>
        <w:pStyle w:val="2"/>
        <w:spacing w:line="273" w:lineRule="auto"/>
        <w:rPr>
          <w:lang w:eastAsia="zh-CN"/>
        </w:rPr>
      </w:pPr>
    </w:p>
    <w:p w14:paraId="5D5AB75A">
      <w:pPr>
        <w:pStyle w:val="2"/>
        <w:spacing w:line="273" w:lineRule="auto"/>
        <w:rPr>
          <w:lang w:eastAsia="zh-CN"/>
        </w:rPr>
      </w:pPr>
    </w:p>
    <w:p w14:paraId="62BB359C">
      <w:pPr>
        <w:spacing w:before="68" w:line="221" w:lineRule="auto"/>
        <w:ind w:left="546"/>
        <w:rPr>
          <w:rFonts w:ascii="宋体" w:hAnsi="宋体" w:eastAsia="宋体" w:cs="宋体"/>
          <w:lang w:eastAsia="zh-CN"/>
        </w:rPr>
      </w:pPr>
      <w:r>
        <w:rPr>
          <w:rFonts w:hint="eastAsia" w:ascii="宋体" w:hAnsi="宋体" w:eastAsia="宋体" w:cs="宋体"/>
          <w:spacing w:val="-3"/>
          <w:lang w:eastAsia="zh-CN"/>
        </w:rPr>
        <w:t>蜂产品加工行业</w:t>
      </w:r>
      <w:r>
        <w:rPr>
          <w:rFonts w:ascii="宋体" w:hAnsi="宋体" w:eastAsia="宋体" w:cs="宋体"/>
          <w:spacing w:val="-3"/>
          <w:lang w:eastAsia="zh-CN"/>
        </w:rPr>
        <w:t>信用合规建设遵循以下原则：</w:t>
      </w:r>
    </w:p>
    <w:p w14:paraId="70AA1061">
      <w:pPr>
        <w:spacing w:before="23" w:line="230" w:lineRule="auto"/>
        <w:ind w:left="957" w:hanging="315"/>
        <w:rPr>
          <w:rFonts w:ascii="宋体" w:hAnsi="宋体" w:eastAsia="宋体" w:cs="宋体"/>
          <w:lang w:eastAsia="zh-CN"/>
        </w:rPr>
      </w:pPr>
      <w:r>
        <w:rPr>
          <w:rFonts w:ascii="宋体" w:hAnsi="宋体" w:eastAsia="宋体" w:cs="宋体"/>
          <w:spacing w:val="-2"/>
          <w:lang w:eastAsia="zh-CN"/>
        </w:rPr>
        <w:t>a) 合规性：</w:t>
      </w:r>
      <w:r>
        <w:rPr>
          <w:rFonts w:hint="eastAsia" w:ascii="宋体" w:hAnsi="宋体" w:eastAsia="宋体" w:cs="宋体"/>
          <w:spacing w:val="-2"/>
          <w:lang w:eastAsia="zh-CN"/>
        </w:rPr>
        <w:t>蜂产品加工</w:t>
      </w:r>
      <w:r>
        <w:rPr>
          <w:rFonts w:ascii="宋体" w:hAnsi="宋体" w:eastAsia="宋体" w:cs="宋体"/>
          <w:spacing w:val="-2"/>
          <w:lang w:eastAsia="zh-CN"/>
        </w:rPr>
        <w:t>组织及其员工有责任确保其在</w:t>
      </w:r>
      <w:r>
        <w:rPr>
          <w:rFonts w:hint="eastAsia" w:ascii="宋体" w:hAnsi="宋体" w:eastAsia="宋体" w:cs="宋体"/>
          <w:spacing w:val="-2"/>
          <w:lang w:eastAsia="zh-CN"/>
        </w:rPr>
        <w:t>蜂产品加工</w:t>
      </w:r>
      <w:r>
        <w:rPr>
          <w:rFonts w:ascii="宋体" w:hAnsi="宋体" w:eastAsia="宋体" w:cs="宋体"/>
          <w:spacing w:val="-3"/>
          <w:lang w:eastAsia="zh-CN"/>
        </w:rPr>
        <w:t>的生产经营活动中的管理行为，符合</w:t>
      </w:r>
      <w:r>
        <w:rPr>
          <w:rFonts w:ascii="宋体" w:hAnsi="宋体" w:eastAsia="宋体" w:cs="宋体"/>
          <w:lang w:eastAsia="zh-CN"/>
        </w:rPr>
        <w:t xml:space="preserve"> </w:t>
      </w:r>
      <w:r>
        <w:rPr>
          <w:rFonts w:ascii="宋体" w:hAnsi="宋体" w:eastAsia="宋体" w:cs="宋体"/>
          <w:spacing w:val="-1"/>
          <w:lang w:eastAsia="zh-CN"/>
        </w:rPr>
        <w:t>法律法规、监管规定、行业准则和企业规章制度以及国际条约、</w:t>
      </w:r>
      <w:r>
        <w:rPr>
          <w:rFonts w:ascii="宋体" w:hAnsi="宋体" w:eastAsia="宋体" w:cs="宋体"/>
          <w:spacing w:val="-2"/>
          <w:lang w:eastAsia="zh-CN"/>
        </w:rPr>
        <w:t>规则等要求；</w:t>
      </w:r>
    </w:p>
    <w:p w14:paraId="00D73DF6">
      <w:pPr>
        <w:spacing w:before="25" w:line="232" w:lineRule="auto"/>
        <w:ind w:left="960" w:hanging="322"/>
        <w:rPr>
          <w:rFonts w:ascii="宋体" w:hAnsi="宋体" w:eastAsia="宋体" w:cs="宋体"/>
          <w:lang w:eastAsia="zh-CN"/>
        </w:rPr>
      </w:pPr>
      <w:r>
        <w:rPr>
          <w:rFonts w:ascii="宋体" w:hAnsi="宋体" w:eastAsia="宋体" w:cs="宋体"/>
          <w:spacing w:val="-2"/>
          <w:lang w:eastAsia="zh-CN"/>
        </w:rPr>
        <w:t>b) 全面性：坚持将信用合规风险要求覆盖各业务领域、各部门、</w:t>
      </w:r>
      <w:r>
        <w:rPr>
          <w:rFonts w:ascii="宋体" w:hAnsi="宋体" w:eastAsia="宋体" w:cs="宋体"/>
          <w:spacing w:val="-3"/>
          <w:lang w:eastAsia="zh-CN"/>
        </w:rPr>
        <w:t>全体员工，贯穿决策、执行、监</w:t>
      </w:r>
      <w:r>
        <w:rPr>
          <w:rFonts w:ascii="宋体" w:hAnsi="宋体" w:eastAsia="宋体" w:cs="宋体"/>
          <w:lang w:eastAsia="zh-CN"/>
        </w:rPr>
        <w:t xml:space="preserve"> </w:t>
      </w:r>
      <w:r>
        <w:rPr>
          <w:rFonts w:ascii="宋体" w:hAnsi="宋体" w:eastAsia="宋体" w:cs="宋体"/>
          <w:spacing w:val="-3"/>
          <w:lang w:eastAsia="zh-CN"/>
        </w:rPr>
        <w:t>督全流程；尊重各级人员并鼓励和促使全员参与实现企业信用合规目标的全过程，以有效和高</w:t>
      </w:r>
      <w:r>
        <w:rPr>
          <w:rFonts w:ascii="宋体" w:hAnsi="宋体" w:eastAsia="宋体" w:cs="宋体"/>
          <w:spacing w:val="14"/>
          <w:lang w:eastAsia="zh-CN"/>
        </w:rPr>
        <w:t xml:space="preserve"> </w:t>
      </w:r>
      <w:r>
        <w:rPr>
          <w:rFonts w:ascii="宋体" w:hAnsi="宋体" w:eastAsia="宋体" w:cs="宋体"/>
          <w:spacing w:val="-2"/>
          <w:lang w:eastAsia="zh-CN"/>
        </w:rPr>
        <w:t>效地实施信用合规管理，将信用合规理念融入生产经营各环节；</w:t>
      </w:r>
    </w:p>
    <w:p w14:paraId="56AF649F">
      <w:pPr>
        <w:spacing w:before="21" w:line="231" w:lineRule="auto"/>
        <w:ind w:left="961" w:right="11" w:hanging="315"/>
        <w:rPr>
          <w:rFonts w:ascii="宋体" w:hAnsi="宋体" w:eastAsia="宋体" w:cs="宋体"/>
          <w:lang w:eastAsia="zh-CN"/>
        </w:rPr>
      </w:pPr>
      <w:r>
        <w:rPr>
          <w:rFonts w:ascii="宋体" w:hAnsi="宋体" w:eastAsia="宋体" w:cs="宋体"/>
          <w:spacing w:val="-3"/>
          <w:lang w:eastAsia="zh-CN"/>
        </w:rPr>
        <w:t>c) 系统性：利用系统性方法，全面考虑影响</w:t>
      </w:r>
      <w:r>
        <w:rPr>
          <w:rFonts w:hint="eastAsia" w:ascii="宋体" w:hAnsi="宋体" w:eastAsia="宋体" w:cs="宋体"/>
          <w:spacing w:val="-3"/>
          <w:lang w:eastAsia="zh-CN"/>
        </w:rPr>
        <w:t>蜂产品加工</w:t>
      </w:r>
      <w:r>
        <w:rPr>
          <w:rFonts w:ascii="宋体" w:hAnsi="宋体" w:eastAsia="宋体" w:cs="宋体"/>
          <w:spacing w:val="-3"/>
          <w:lang w:eastAsia="zh-CN"/>
        </w:rPr>
        <w:t>信用合规的各类因素，组织内外部资源，有</w:t>
      </w:r>
      <w:r>
        <w:rPr>
          <w:rFonts w:ascii="宋体" w:hAnsi="宋体" w:eastAsia="宋体" w:cs="宋体"/>
          <w:spacing w:val="-2"/>
          <w:lang w:eastAsia="zh-CN"/>
        </w:rPr>
        <w:t>效提升合规风险管理效率，并产生一致、可比、可靠的结果；</w:t>
      </w:r>
    </w:p>
    <w:p w14:paraId="293D3B20">
      <w:pPr>
        <w:spacing w:before="16" w:line="231" w:lineRule="auto"/>
        <w:ind w:left="968" w:hanging="322"/>
        <w:rPr>
          <w:rFonts w:ascii="宋体" w:hAnsi="宋体" w:eastAsia="宋体" w:cs="宋体"/>
          <w:lang w:eastAsia="zh-CN"/>
        </w:rPr>
      </w:pPr>
      <w:r>
        <w:rPr>
          <w:rFonts w:ascii="宋体" w:hAnsi="宋体" w:eastAsia="宋体" w:cs="宋体"/>
          <w:spacing w:val="-2"/>
          <w:lang w:eastAsia="zh-CN"/>
        </w:rPr>
        <w:t>d) 差异性：针对</w:t>
      </w:r>
      <w:r>
        <w:rPr>
          <w:rFonts w:hint="eastAsia" w:ascii="宋体" w:hAnsi="宋体" w:eastAsia="宋体" w:cs="宋体"/>
          <w:spacing w:val="-2"/>
          <w:lang w:eastAsia="zh-CN"/>
        </w:rPr>
        <w:t>蜂产品加工</w:t>
      </w:r>
      <w:r>
        <w:rPr>
          <w:rFonts w:ascii="宋体" w:hAnsi="宋体" w:eastAsia="宋体" w:cs="宋体"/>
          <w:spacing w:val="-2"/>
          <w:lang w:eastAsia="zh-CN"/>
        </w:rPr>
        <w:t>组织不同主体的不同特</w:t>
      </w:r>
      <w:r>
        <w:rPr>
          <w:rFonts w:ascii="宋体" w:hAnsi="宋体" w:eastAsia="宋体" w:cs="宋体"/>
          <w:spacing w:val="-3"/>
          <w:lang w:eastAsia="zh-CN"/>
        </w:rPr>
        <w:t>点，设定不同的信用合规管理内容、指标以及风</w:t>
      </w:r>
      <w:r>
        <w:rPr>
          <w:rFonts w:ascii="宋体" w:hAnsi="宋体" w:eastAsia="宋体" w:cs="宋体"/>
          <w:spacing w:val="-5"/>
          <w:lang w:eastAsia="zh-CN"/>
        </w:rPr>
        <w:t>险等级；</w:t>
      </w:r>
    </w:p>
    <w:p w14:paraId="225D0D84">
      <w:pPr>
        <w:spacing w:before="23" w:line="220" w:lineRule="auto"/>
        <w:ind w:left="646"/>
        <w:rPr>
          <w:rFonts w:ascii="宋体" w:hAnsi="宋体" w:eastAsia="宋体" w:cs="宋体"/>
          <w:lang w:eastAsia="zh-CN"/>
        </w:rPr>
      </w:pPr>
      <w:r>
        <w:rPr>
          <w:rFonts w:ascii="宋体" w:hAnsi="宋体" w:eastAsia="宋体" w:cs="宋体"/>
          <w:spacing w:val="-1"/>
          <w:lang w:eastAsia="zh-CN"/>
        </w:rPr>
        <w:t>e) 持续改进：通过学习和经验积累，形成长效机制，不断提高主体信用合规风险</w:t>
      </w:r>
      <w:r>
        <w:rPr>
          <w:rFonts w:ascii="宋体" w:hAnsi="宋体" w:eastAsia="宋体" w:cs="宋体"/>
          <w:spacing w:val="-2"/>
          <w:lang w:eastAsia="zh-CN"/>
        </w:rPr>
        <w:t>管理水平；</w:t>
      </w:r>
    </w:p>
    <w:p w14:paraId="69B2B971">
      <w:pPr>
        <w:spacing w:before="22" w:line="235" w:lineRule="auto"/>
        <w:ind w:left="956" w:hanging="311"/>
        <w:rPr>
          <w:rFonts w:ascii="宋体" w:hAnsi="宋体" w:eastAsia="宋体" w:cs="宋体"/>
          <w:lang w:eastAsia="zh-CN"/>
        </w:rPr>
      </w:pPr>
      <w:r>
        <w:rPr>
          <w:rFonts w:ascii="宋体" w:hAnsi="宋体" w:eastAsia="宋体" w:cs="宋体"/>
          <w:spacing w:val="2"/>
          <w:lang w:eastAsia="zh-CN"/>
        </w:rPr>
        <w:t>f)</w:t>
      </w:r>
      <w:r>
        <w:rPr>
          <w:rFonts w:ascii="宋体" w:hAnsi="宋体" w:eastAsia="宋体" w:cs="宋体"/>
          <w:spacing w:val="32"/>
          <w:lang w:eastAsia="zh-CN"/>
        </w:rPr>
        <w:t xml:space="preserve"> </w:t>
      </w:r>
      <w:r>
        <w:rPr>
          <w:rFonts w:ascii="宋体" w:hAnsi="宋体" w:eastAsia="宋体" w:cs="宋体"/>
          <w:spacing w:val="2"/>
          <w:lang w:eastAsia="zh-CN"/>
        </w:rPr>
        <w:t>以满足相关方的需求和期望并契合自身的发展愿景和目标为</w:t>
      </w:r>
      <w:r>
        <w:rPr>
          <w:rFonts w:ascii="宋体" w:hAnsi="宋体" w:eastAsia="宋体" w:cs="宋体"/>
          <w:spacing w:val="1"/>
          <w:lang w:eastAsia="zh-CN"/>
        </w:rPr>
        <w:t>关注焦点：通过建立信用合规管</w:t>
      </w:r>
      <w:r>
        <w:rPr>
          <w:rFonts w:ascii="宋体" w:hAnsi="宋体" w:eastAsia="宋体" w:cs="宋体"/>
          <w:lang w:eastAsia="zh-CN"/>
        </w:rPr>
        <w:t xml:space="preserve"> </w:t>
      </w:r>
      <w:r>
        <w:rPr>
          <w:rFonts w:ascii="宋体" w:hAnsi="宋体" w:eastAsia="宋体" w:cs="宋体"/>
          <w:spacing w:val="-3"/>
          <w:lang w:eastAsia="zh-CN"/>
        </w:rPr>
        <w:t>理体系，将诚实守信的理念纳入</w:t>
      </w:r>
      <w:r>
        <w:rPr>
          <w:rFonts w:hint="eastAsia" w:ascii="宋体" w:hAnsi="宋体" w:eastAsia="宋体" w:cs="宋体"/>
          <w:spacing w:val="-3"/>
          <w:lang w:eastAsia="zh-CN"/>
        </w:rPr>
        <w:t>蜂产品加工</w:t>
      </w:r>
      <w:r>
        <w:rPr>
          <w:rFonts w:ascii="宋体" w:hAnsi="宋体" w:eastAsia="宋体" w:cs="宋体"/>
          <w:spacing w:val="-3"/>
          <w:lang w:eastAsia="zh-CN"/>
        </w:rPr>
        <w:t>组织核心价值观，加强诚信管理和信用风险防范，在</w:t>
      </w:r>
      <w:r>
        <w:rPr>
          <w:rFonts w:ascii="宋体" w:hAnsi="宋体" w:eastAsia="宋体" w:cs="宋体"/>
          <w:spacing w:val="18"/>
          <w:lang w:eastAsia="zh-CN"/>
        </w:rPr>
        <w:t xml:space="preserve"> </w:t>
      </w:r>
      <w:r>
        <w:rPr>
          <w:rFonts w:ascii="宋体" w:hAnsi="宋体" w:eastAsia="宋体" w:cs="宋体"/>
          <w:spacing w:val="-3"/>
          <w:lang w:eastAsia="zh-CN"/>
        </w:rPr>
        <w:t>生产经营、财务管理和劳动用工管理等各环节中强化诚信自律，为相关方提供值得信赖的产品</w:t>
      </w:r>
      <w:r>
        <w:rPr>
          <w:rFonts w:ascii="宋体" w:hAnsi="宋体" w:eastAsia="宋体" w:cs="宋体"/>
          <w:spacing w:val="18"/>
          <w:lang w:eastAsia="zh-CN"/>
        </w:rPr>
        <w:t xml:space="preserve"> </w:t>
      </w:r>
      <w:r>
        <w:rPr>
          <w:rFonts w:ascii="宋体" w:hAnsi="宋体" w:eastAsia="宋体" w:cs="宋体"/>
          <w:spacing w:val="-3"/>
          <w:lang w:eastAsia="zh-CN"/>
        </w:rPr>
        <w:t>和服务，同时契合自身的发展愿景和目标，树立良好的品牌形象，提升社会美誉度，实现</w:t>
      </w:r>
      <w:r>
        <w:rPr>
          <w:rFonts w:hint="eastAsia" w:ascii="宋体" w:hAnsi="宋体" w:eastAsia="宋体" w:cs="宋体"/>
          <w:spacing w:val="-3"/>
          <w:lang w:eastAsia="zh-CN"/>
        </w:rPr>
        <w:t>行业</w:t>
      </w:r>
      <w:r>
        <w:rPr>
          <w:rFonts w:ascii="宋体" w:hAnsi="宋体" w:eastAsia="宋体" w:cs="宋体"/>
          <w:spacing w:val="-3"/>
          <w:lang w:eastAsia="zh-CN"/>
        </w:rPr>
        <w:t>的可持续发展；</w:t>
      </w:r>
    </w:p>
    <w:p w14:paraId="4E3F0190">
      <w:pPr>
        <w:spacing w:before="263" w:line="223" w:lineRule="auto"/>
        <w:ind w:left="116"/>
        <w:outlineLvl w:val="0"/>
        <w:rPr>
          <w:rFonts w:ascii="黑体" w:hAnsi="黑体" w:eastAsia="黑体" w:cs="黑体"/>
          <w:lang w:eastAsia="zh-CN"/>
        </w:rPr>
      </w:pPr>
      <w:bookmarkStart w:id="12" w:name="bookmark13"/>
      <w:bookmarkEnd w:id="12"/>
      <w:r>
        <w:rPr>
          <w:rFonts w:ascii="黑体" w:hAnsi="黑体" w:eastAsia="黑体" w:cs="黑体"/>
          <w:spacing w:val="-1"/>
          <w:lang w:eastAsia="zh-CN"/>
        </w:rPr>
        <w:t>6  组织环境</w:t>
      </w:r>
    </w:p>
    <w:p w14:paraId="0A8782B5">
      <w:pPr>
        <w:pStyle w:val="2"/>
        <w:spacing w:before="260" w:line="223" w:lineRule="auto"/>
        <w:ind w:left="108"/>
        <w:rPr>
          <w:rFonts w:ascii="黑体" w:hAnsi="黑体" w:eastAsia="黑体" w:cs="黑体"/>
          <w:lang w:eastAsia="zh-CN"/>
        </w:rPr>
      </w:pPr>
      <w:r>
        <w:rPr>
          <w:spacing w:val="-8"/>
          <w:position w:val="1"/>
          <w:sz w:val="17"/>
          <w:szCs w:val="17"/>
          <w:lang w:eastAsia="zh-CN"/>
        </w:rPr>
        <w:t>6.</w:t>
      </w:r>
      <w:r>
        <w:rPr>
          <w:spacing w:val="43"/>
          <w:position w:val="1"/>
          <w:sz w:val="17"/>
          <w:szCs w:val="17"/>
          <w:lang w:eastAsia="zh-CN"/>
        </w:rPr>
        <w:t xml:space="preserve"> </w:t>
      </w:r>
      <w:r>
        <w:rPr>
          <w:spacing w:val="-8"/>
          <w:position w:val="1"/>
          <w:sz w:val="17"/>
          <w:szCs w:val="17"/>
          <w:lang w:eastAsia="zh-CN"/>
        </w:rPr>
        <w:t>1</w:t>
      </w:r>
      <w:r>
        <w:rPr>
          <w:spacing w:val="4"/>
          <w:position w:val="1"/>
          <w:sz w:val="17"/>
          <w:szCs w:val="17"/>
          <w:lang w:eastAsia="zh-CN"/>
        </w:rPr>
        <w:t xml:space="preserve">     </w:t>
      </w:r>
      <w:r>
        <w:rPr>
          <w:rFonts w:ascii="黑体" w:hAnsi="黑体" w:eastAsia="黑体" w:cs="黑体"/>
          <w:spacing w:val="-8"/>
          <w:lang w:eastAsia="zh-CN"/>
        </w:rPr>
        <w:t>内部环境</w:t>
      </w:r>
    </w:p>
    <w:p w14:paraId="1E3BF6E6">
      <w:pPr>
        <w:spacing w:before="140" w:line="229" w:lineRule="auto"/>
        <w:ind w:left="116" w:right="11" w:firstLine="429"/>
        <w:rPr>
          <w:rFonts w:ascii="宋体" w:hAnsi="宋体" w:eastAsia="宋体" w:cs="宋体"/>
          <w:lang w:eastAsia="zh-CN"/>
        </w:rPr>
      </w:pPr>
      <w:r>
        <w:rPr>
          <w:rFonts w:hint="eastAsia" w:ascii="宋体" w:hAnsi="宋体" w:eastAsia="宋体" w:cs="宋体"/>
          <w:spacing w:val="2"/>
          <w:lang w:eastAsia="zh-CN"/>
        </w:rPr>
        <w:t>蜂产品加工</w:t>
      </w:r>
      <w:r>
        <w:rPr>
          <w:rFonts w:ascii="宋体" w:hAnsi="宋体" w:eastAsia="宋体" w:cs="宋体"/>
          <w:spacing w:val="2"/>
          <w:lang w:eastAsia="zh-CN"/>
        </w:rPr>
        <w:t>组织应分析内部环境及其变化对实现</w:t>
      </w:r>
      <w:r>
        <w:rPr>
          <w:rFonts w:hint="eastAsia" w:ascii="宋体" w:hAnsi="宋体" w:eastAsia="宋体" w:cs="宋体"/>
          <w:spacing w:val="2"/>
          <w:lang w:eastAsia="zh-CN"/>
        </w:rPr>
        <w:t>蜂产品加工</w:t>
      </w:r>
      <w:r>
        <w:rPr>
          <w:rFonts w:ascii="宋体" w:hAnsi="宋体" w:eastAsia="宋体" w:cs="宋体"/>
          <w:spacing w:val="2"/>
          <w:lang w:eastAsia="zh-CN"/>
        </w:rPr>
        <w:t>生产经营信用合规管理目标的影响，内部</w:t>
      </w:r>
      <w:r>
        <w:rPr>
          <w:rFonts w:ascii="宋体" w:hAnsi="宋体" w:eastAsia="宋体" w:cs="宋体"/>
          <w:lang w:eastAsia="zh-CN"/>
        </w:rPr>
        <w:t xml:space="preserve"> </w:t>
      </w:r>
      <w:r>
        <w:rPr>
          <w:rFonts w:ascii="宋体" w:hAnsi="宋体" w:eastAsia="宋体" w:cs="宋体"/>
          <w:spacing w:val="-2"/>
          <w:lang w:eastAsia="zh-CN"/>
        </w:rPr>
        <w:t>环境包括：</w:t>
      </w:r>
    </w:p>
    <w:p w14:paraId="443F6577">
      <w:pPr>
        <w:spacing w:before="21" w:line="221" w:lineRule="auto"/>
        <w:ind w:left="540"/>
        <w:rPr>
          <w:rFonts w:ascii="宋体" w:hAnsi="宋体" w:eastAsia="宋体" w:cs="宋体"/>
          <w:lang w:eastAsia="zh-CN"/>
        </w:rPr>
      </w:pPr>
      <w:r>
        <w:rPr>
          <w:rFonts w:ascii="宋体" w:hAnsi="宋体" w:eastAsia="宋体" w:cs="宋体"/>
          <w:lang w:eastAsia="zh-CN"/>
        </w:rPr>
        <w:t>——主体的信用合规方针、目标以及实现目标的策略；</w:t>
      </w:r>
    </w:p>
    <w:p w14:paraId="529C1A2D">
      <w:pPr>
        <w:spacing w:before="23" w:line="219" w:lineRule="auto"/>
        <w:ind w:left="540"/>
        <w:rPr>
          <w:rFonts w:ascii="宋体" w:hAnsi="宋体" w:eastAsia="宋体" w:cs="宋体"/>
          <w:lang w:eastAsia="zh-CN"/>
        </w:rPr>
      </w:pPr>
      <w:r>
        <w:rPr>
          <w:rFonts w:ascii="宋体" w:hAnsi="宋体" w:eastAsia="宋体" w:cs="宋体"/>
          <w:lang w:eastAsia="zh-CN"/>
        </w:rPr>
        <w:t>——主体的信用认知情况，包括愿景、价值观和目标以及建立企业独有的信用合规知识体系等；</w:t>
      </w:r>
    </w:p>
    <w:p w14:paraId="13A28061">
      <w:pPr>
        <w:spacing w:before="25" w:line="228" w:lineRule="auto"/>
        <w:ind w:left="976" w:right="103" w:hanging="436"/>
        <w:rPr>
          <w:rFonts w:ascii="宋体" w:hAnsi="宋体" w:eastAsia="宋体" w:cs="宋体"/>
          <w:lang w:eastAsia="zh-CN"/>
        </w:rPr>
      </w:pPr>
      <w:r>
        <w:rPr>
          <w:rFonts w:ascii="宋体" w:hAnsi="宋体" w:eastAsia="宋体" w:cs="宋体"/>
          <w:lang w:eastAsia="zh-CN"/>
        </w:rPr>
        <w:t xml:space="preserve">——主体的内部信用合规管理现状，包括信用教育培训、员工诚信行为和信用合规考核评价、投 </w:t>
      </w:r>
      <w:r>
        <w:rPr>
          <w:rFonts w:ascii="宋体" w:hAnsi="宋体" w:eastAsia="宋体" w:cs="宋体"/>
          <w:spacing w:val="-1"/>
          <w:lang w:eastAsia="zh-CN"/>
        </w:rPr>
        <w:t>资人及管理团队的信用合规管理行为等；</w:t>
      </w:r>
    </w:p>
    <w:p w14:paraId="66654739">
      <w:pPr>
        <w:spacing w:before="22" w:line="231" w:lineRule="auto"/>
        <w:ind w:left="540" w:right="3093"/>
        <w:rPr>
          <w:rFonts w:ascii="宋体" w:hAnsi="宋体" w:eastAsia="宋体" w:cs="宋体"/>
          <w:lang w:eastAsia="zh-CN"/>
        </w:rPr>
      </w:pPr>
      <w:r>
        <w:rPr>
          <w:rFonts w:ascii="宋体" w:hAnsi="宋体" w:eastAsia="宋体" w:cs="宋体"/>
          <w:spacing w:val="-2"/>
          <w:lang w:eastAsia="zh-CN"/>
        </w:rPr>
        <w:t>——主体的运营现状，包括治理机构、财务状况和履约能力等；</w:t>
      </w:r>
      <w:r>
        <w:rPr>
          <w:rFonts w:ascii="宋体" w:hAnsi="宋体" w:eastAsia="宋体" w:cs="宋体"/>
          <w:spacing w:val="5"/>
          <w:lang w:eastAsia="zh-CN"/>
        </w:rPr>
        <w:t xml:space="preserve"> </w:t>
      </w:r>
      <w:r>
        <w:rPr>
          <w:rFonts w:ascii="宋体" w:hAnsi="宋体" w:eastAsia="宋体" w:cs="宋体"/>
          <w:lang w:eastAsia="zh-CN"/>
        </w:rPr>
        <w:t>——主体架构、任务和责任等；</w:t>
      </w:r>
    </w:p>
    <w:p w14:paraId="20C00FED">
      <w:pPr>
        <w:spacing w:before="22" w:line="220" w:lineRule="auto"/>
        <w:ind w:left="540"/>
        <w:rPr>
          <w:rFonts w:ascii="宋体" w:hAnsi="宋体" w:eastAsia="宋体" w:cs="宋体"/>
          <w:lang w:eastAsia="zh-CN"/>
        </w:rPr>
      </w:pPr>
      <w:r>
        <w:rPr>
          <w:rFonts w:ascii="宋体" w:hAnsi="宋体" w:eastAsia="宋体" w:cs="宋体"/>
          <w:spacing w:val="-2"/>
          <w:lang w:eastAsia="zh-CN"/>
        </w:rPr>
        <w:t>——主体涉及</w:t>
      </w:r>
      <w:r>
        <w:rPr>
          <w:rFonts w:hint="eastAsia" w:ascii="宋体" w:hAnsi="宋体" w:eastAsia="宋体" w:cs="宋体"/>
          <w:spacing w:val="-2"/>
          <w:lang w:eastAsia="zh-CN"/>
        </w:rPr>
        <w:t>蜂产品加工</w:t>
      </w:r>
      <w:r>
        <w:rPr>
          <w:rFonts w:ascii="宋体" w:hAnsi="宋体" w:eastAsia="宋体" w:cs="宋体"/>
          <w:spacing w:val="-2"/>
          <w:lang w:eastAsia="zh-CN"/>
        </w:rPr>
        <w:t>生产经营管理的规章制度；</w:t>
      </w:r>
    </w:p>
    <w:p w14:paraId="7CC2EF6D">
      <w:pPr>
        <w:spacing w:before="18" w:line="231" w:lineRule="auto"/>
        <w:ind w:left="540" w:right="1413"/>
        <w:rPr>
          <w:rFonts w:ascii="宋体" w:hAnsi="宋体" w:eastAsia="宋体" w:cs="宋体"/>
          <w:lang w:eastAsia="zh-CN"/>
        </w:rPr>
      </w:pPr>
      <w:r>
        <w:rPr>
          <w:rFonts w:ascii="宋体" w:hAnsi="宋体" w:eastAsia="宋体" w:cs="宋体"/>
          <w:spacing w:val="-1"/>
          <w:lang w:eastAsia="zh-CN"/>
        </w:rPr>
        <w:t>——主体</w:t>
      </w:r>
      <w:r>
        <w:rPr>
          <w:rFonts w:hint="eastAsia" w:ascii="宋体" w:hAnsi="宋体" w:eastAsia="宋体" w:cs="宋体"/>
          <w:spacing w:val="-1"/>
          <w:lang w:eastAsia="zh-CN"/>
        </w:rPr>
        <w:t>蜂产品加工</w:t>
      </w:r>
      <w:r>
        <w:rPr>
          <w:rFonts w:ascii="宋体" w:hAnsi="宋体" w:eastAsia="宋体" w:cs="宋体"/>
          <w:spacing w:val="-1"/>
          <w:lang w:eastAsia="zh-CN"/>
        </w:rPr>
        <w:t>生产经营管理风险的内部相关</w:t>
      </w:r>
      <w:r>
        <w:rPr>
          <w:rFonts w:ascii="宋体" w:hAnsi="宋体" w:eastAsia="宋体" w:cs="宋体"/>
          <w:spacing w:val="-2"/>
          <w:lang w:eastAsia="zh-CN"/>
        </w:rPr>
        <w:t>方及其价值观以及信用管理现状；</w:t>
      </w:r>
      <w:r>
        <w:rPr>
          <w:rFonts w:ascii="宋体" w:hAnsi="宋体" w:eastAsia="宋体" w:cs="宋体"/>
          <w:lang w:eastAsia="zh-CN"/>
        </w:rPr>
        <w:t xml:space="preserve"> ——其他影响</w:t>
      </w:r>
      <w:r>
        <w:rPr>
          <w:rFonts w:hint="eastAsia" w:ascii="宋体" w:hAnsi="宋体" w:eastAsia="宋体" w:cs="宋体"/>
          <w:lang w:eastAsia="zh-CN"/>
        </w:rPr>
        <w:t>蜂产品加工</w:t>
      </w:r>
      <w:r>
        <w:rPr>
          <w:rFonts w:ascii="宋体" w:hAnsi="宋体" w:eastAsia="宋体" w:cs="宋体"/>
          <w:lang w:eastAsia="zh-CN"/>
        </w:rPr>
        <w:t>生产经营管理合规管理的内部环境因素。</w:t>
      </w:r>
    </w:p>
    <w:p w14:paraId="06BD59E1">
      <w:pPr>
        <w:pStyle w:val="2"/>
        <w:spacing w:before="142" w:line="223" w:lineRule="auto"/>
        <w:ind w:left="108"/>
        <w:rPr>
          <w:rFonts w:ascii="黑体" w:hAnsi="黑体" w:eastAsia="黑体" w:cs="黑体"/>
          <w:lang w:eastAsia="zh-CN"/>
        </w:rPr>
      </w:pPr>
      <w:r>
        <w:rPr>
          <w:spacing w:val="1"/>
          <w:position w:val="1"/>
          <w:sz w:val="17"/>
          <w:szCs w:val="17"/>
          <w:lang w:eastAsia="zh-CN"/>
        </w:rPr>
        <w:t>6.</w:t>
      </w:r>
      <w:r>
        <w:rPr>
          <w:spacing w:val="18"/>
          <w:w w:val="101"/>
          <w:position w:val="1"/>
          <w:sz w:val="17"/>
          <w:szCs w:val="17"/>
          <w:lang w:eastAsia="zh-CN"/>
        </w:rPr>
        <w:t xml:space="preserve"> </w:t>
      </w:r>
      <w:r>
        <w:rPr>
          <w:spacing w:val="1"/>
          <w:position w:val="1"/>
          <w:sz w:val="17"/>
          <w:szCs w:val="17"/>
          <w:lang w:eastAsia="zh-CN"/>
        </w:rPr>
        <w:t>2</w:t>
      </w:r>
      <w:r>
        <w:rPr>
          <w:spacing w:val="7"/>
          <w:position w:val="1"/>
          <w:sz w:val="17"/>
          <w:szCs w:val="17"/>
          <w:lang w:eastAsia="zh-CN"/>
        </w:rPr>
        <w:t xml:space="preserve">    </w:t>
      </w:r>
      <w:r>
        <w:rPr>
          <w:rFonts w:ascii="黑体" w:hAnsi="黑体" w:eastAsia="黑体" w:cs="黑体"/>
          <w:spacing w:val="1"/>
          <w:lang w:eastAsia="zh-CN"/>
        </w:rPr>
        <w:t>外部环境</w:t>
      </w:r>
    </w:p>
    <w:p w14:paraId="41596DCE">
      <w:pPr>
        <w:spacing w:before="142" w:line="228" w:lineRule="auto"/>
        <w:ind w:left="540" w:right="1213" w:firstLine="6"/>
        <w:rPr>
          <w:rFonts w:ascii="宋体" w:hAnsi="宋体" w:eastAsia="宋体" w:cs="宋体"/>
          <w:lang w:eastAsia="zh-CN"/>
        </w:rPr>
      </w:pPr>
      <w:r>
        <w:rPr>
          <w:rFonts w:hint="eastAsia" w:ascii="宋体" w:hAnsi="宋体" w:eastAsia="宋体" w:cs="宋体"/>
          <w:spacing w:val="-2"/>
          <w:lang w:eastAsia="zh-CN"/>
        </w:rPr>
        <w:t>蜂产品加工</w:t>
      </w:r>
      <w:r>
        <w:rPr>
          <w:rFonts w:ascii="宋体" w:hAnsi="宋体" w:eastAsia="宋体" w:cs="宋体"/>
          <w:spacing w:val="-2"/>
          <w:lang w:eastAsia="zh-CN"/>
        </w:rPr>
        <w:t>组织应分析外部环境及其变化对实现合规管理目标的影响，外部环境包括：</w:t>
      </w:r>
      <w:r>
        <w:rPr>
          <w:rFonts w:ascii="宋体" w:hAnsi="宋体" w:eastAsia="宋体" w:cs="宋体"/>
          <w:spacing w:val="6"/>
          <w:lang w:eastAsia="zh-CN"/>
        </w:rPr>
        <w:t xml:space="preserve"> </w:t>
      </w:r>
      <w:r>
        <w:rPr>
          <w:rFonts w:ascii="宋体" w:hAnsi="宋体" w:eastAsia="宋体" w:cs="宋体"/>
          <w:lang w:eastAsia="zh-CN"/>
        </w:rPr>
        <w:t>——国际、国内与企业产品和服务相关的法律法规和技术规范的适用性；</w:t>
      </w:r>
    </w:p>
    <w:p w14:paraId="72E93BE4">
      <w:pPr>
        <w:spacing w:before="23" w:line="230" w:lineRule="auto"/>
        <w:ind w:left="540" w:right="5508"/>
        <w:rPr>
          <w:rFonts w:ascii="宋体" w:hAnsi="宋体" w:eastAsia="宋体" w:cs="宋体"/>
          <w:lang w:eastAsia="zh-CN"/>
        </w:rPr>
      </w:pPr>
      <w:r>
        <w:rPr>
          <w:rFonts w:ascii="宋体" w:hAnsi="宋体" w:eastAsia="宋体" w:cs="宋体"/>
          <w:spacing w:val="-3"/>
          <w:lang w:eastAsia="zh-CN"/>
        </w:rPr>
        <w:t>——消费者/客户的合理需求和期望；</w:t>
      </w:r>
      <w:r>
        <w:rPr>
          <w:rFonts w:ascii="宋体" w:hAnsi="宋体" w:eastAsia="宋体" w:cs="宋体"/>
          <w:lang w:eastAsia="zh-CN"/>
        </w:rPr>
        <w:t xml:space="preserve"> </w:t>
      </w:r>
      <w:r>
        <w:rPr>
          <w:rFonts w:ascii="宋体" w:hAnsi="宋体" w:eastAsia="宋体" w:cs="宋体"/>
          <w:spacing w:val="-3"/>
          <w:lang w:eastAsia="zh-CN"/>
        </w:rPr>
        <w:t>——外部供方的合理需求和期望；</w:t>
      </w:r>
    </w:p>
    <w:p w14:paraId="6FD1D97A">
      <w:pPr>
        <w:spacing w:before="23" w:line="221" w:lineRule="auto"/>
        <w:ind w:left="540"/>
        <w:rPr>
          <w:rFonts w:ascii="宋体" w:hAnsi="宋体" w:eastAsia="宋体" w:cs="宋体"/>
          <w:lang w:eastAsia="zh-CN"/>
        </w:rPr>
      </w:pPr>
      <w:r>
        <w:rPr>
          <w:rFonts w:ascii="宋体" w:hAnsi="宋体" w:eastAsia="宋体" w:cs="宋体"/>
          <w:lang w:eastAsia="zh-CN"/>
        </w:rPr>
        <w:t>——国家主管部门信用监管措施的适用性；</w:t>
      </w:r>
    </w:p>
    <w:p w14:paraId="289EA8A5">
      <w:pPr>
        <w:spacing w:before="17" w:line="231" w:lineRule="auto"/>
        <w:ind w:left="540" w:right="5563"/>
        <w:rPr>
          <w:rFonts w:ascii="宋体" w:hAnsi="宋体" w:eastAsia="宋体" w:cs="宋体"/>
          <w:lang w:eastAsia="zh-CN"/>
        </w:rPr>
      </w:pPr>
      <w:r>
        <w:rPr>
          <w:rFonts w:ascii="宋体" w:hAnsi="宋体" w:eastAsia="宋体" w:cs="宋体"/>
          <w:lang w:eastAsia="zh-CN"/>
        </w:rPr>
        <w:t xml:space="preserve">——社会信用体系推进对主体的影响 </w:t>
      </w:r>
      <w:r>
        <w:rPr>
          <w:rFonts w:ascii="宋体" w:hAnsi="宋体" w:eastAsia="宋体" w:cs="宋体"/>
          <w:spacing w:val="-3"/>
          <w:lang w:eastAsia="zh-CN"/>
        </w:rPr>
        <w:t>——行业业务模式及特点；</w:t>
      </w:r>
    </w:p>
    <w:p w14:paraId="7EC1134B">
      <w:pPr>
        <w:spacing w:before="22" w:line="221" w:lineRule="auto"/>
        <w:ind w:left="540"/>
        <w:rPr>
          <w:rFonts w:ascii="宋体" w:hAnsi="宋体" w:eastAsia="宋体" w:cs="宋体"/>
          <w:lang w:eastAsia="zh-CN"/>
        </w:rPr>
      </w:pPr>
      <w:r>
        <w:rPr>
          <w:rFonts w:ascii="宋体" w:hAnsi="宋体" w:eastAsia="宋体" w:cs="宋体"/>
          <w:lang w:eastAsia="zh-CN"/>
        </w:rPr>
        <w:t>——与第三方业务关系的性质和范围；</w:t>
      </w:r>
    </w:p>
    <w:p w14:paraId="7BCB0DF9">
      <w:pPr>
        <w:spacing w:before="18" w:line="220" w:lineRule="auto"/>
        <w:ind w:left="540"/>
        <w:rPr>
          <w:rFonts w:ascii="宋体" w:hAnsi="宋体" w:eastAsia="宋体" w:cs="宋体"/>
          <w:lang w:eastAsia="zh-CN"/>
        </w:rPr>
      </w:pPr>
      <w:r>
        <w:rPr>
          <w:rFonts w:ascii="宋体" w:hAnsi="宋体" w:eastAsia="宋体" w:cs="宋体"/>
          <w:spacing w:val="-2"/>
          <w:lang w:eastAsia="zh-CN"/>
        </w:rPr>
        <w:t>——经济状况、社会、文化、环境背景；</w:t>
      </w:r>
    </w:p>
    <w:p w14:paraId="1A3E8D69">
      <w:pPr>
        <w:spacing w:before="22" w:line="231" w:lineRule="auto"/>
        <w:ind w:left="970" w:right="103" w:hanging="430"/>
        <w:rPr>
          <w:rFonts w:ascii="宋体" w:hAnsi="宋体" w:eastAsia="宋体" w:cs="宋体"/>
          <w:lang w:eastAsia="zh-CN"/>
        </w:rPr>
      </w:pPr>
      <w:r>
        <w:rPr>
          <w:rFonts w:ascii="宋体" w:hAnsi="宋体" w:eastAsia="宋体" w:cs="宋体"/>
          <w:lang w:eastAsia="zh-CN"/>
        </w:rPr>
        <w:t xml:space="preserve">——影响到主体生产经营管理目标的关键因素及其趋势，如：法律法规、监管要求的变化，环保 </w:t>
      </w:r>
      <w:r>
        <w:rPr>
          <w:rFonts w:ascii="宋体" w:hAnsi="宋体" w:eastAsia="宋体" w:cs="宋体"/>
          <w:spacing w:val="-1"/>
          <w:lang w:eastAsia="zh-CN"/>
        </w:rPr>
        <w:t>组织的要求，新相关方的产生等；</w:t>
      </w:r>
    </w:p>
    <w:p w14:paraId="3906EC97">
      <w:pPr>
        <w:pStyle w:val="2"/>
        <w:spacing w:before="23" w:line="334" w:lineRule="auto"/>
        <w:ind w:left="108" w:right="3494" w:firstLine="431"/>
        <w:rPr>
          <w:rFonts w:ascii="黑体" w:hAnsi="黑体" w:eastAsia="黑体" w:cs="黑体"/>
          <w:lang w:eastAsia="zh-CN"/>
        </w:rPr>
      </w:pPr>
      <w:r>
        <w:rPr>
          <w:rFonts w:ascii="宋体" w:hAnsi="宋体" w:eastAsia="宋体" w:cs="宋体"/>
          <w:spacing w:val="-1"/>
          <w:lang w:eastAsia="zh-CN"/>
        </w:rPr>
        <w:t>——其他影响</w:t>
      </w:r>
      <w:r>
        <w:rPr>
          <w:rFonts w:hint="eastAsia" w:ascii="宋体" w:hAnsi="宋体" w:eastAsia="宋体" w:cs="宋体"/>
          <w:spacing w:val="-1"/>
          <w:lang w:eastAsia="zh-CN"/>
        </w:rPr>
        <w:t>蜂产品加工</w:t>
      </w:r>
      <w:r>
        <w:rPr>
          <w:rFonts w:ascii="宋体" w:hAnsi="宋体" w:eastAsia="宋体" w:cs="宋体"/>
          <w:spacing w:val="-1"/>
          <w:lang w:eastAsia="zh-CN"/>
        </w:rPr>
        <w:t>生产经营合规管理的外</w:t>
      </w:r>
      <w:r>
        <w:rPr>
          <w:rFonts w:ascii="宋体" w:hAnsi="宋体" w:eastAsia="宋体" w:cs="宋体"/>
          <w:spacing w:val="-2"/>
          <w:lang w:eastAsia="zh-CN"/>
        </w:rPr>
        <w:t>部环境因素。</w:t>
      </w:r>
      <w:r>
        <w:rPr>
          <w:rFonts w:ascii="宋体" w:hAnsi="宋体" w:eastAsia="宋体" w:cs="宋体"/>
          <w:lang w:eastAsia="zh-CN"/>
        </w:rPr>
        <w:t xml:space="preserve"> </w:t>
      </w:r>
      <w:r>
        <w:rPr>
          <w:position w:val="1"/>
          <w:sz w:val="17"/>
          <w:szCs w:val="17"/>
          <w:lang w:eastAsia="zh-CN"/>
        </w:rPr>
        <w:t>6.</w:t>
      </w:r>
      <w:r>
        <w:rPr>
          <w:spacing w:val="23"/>
          <w:w w:val="101"/>
          <w:position w:val="1"/>
          <w:sz w:val="17"/>
          <w:szCs w:val="17"/>
          <w:lang w:eastAsia="zh-CN"/>
        </w:rPr>
        <w:t xml:space="preserve"> </w:t>
      </w:r>
      <w:r>
        <w:rPr>
          <w:position w:val="1"/>
          <w:sz w:val="17"/>
          <w:szCs w:val="17"/>
          <w:lang w:eastAsia="zh-CN"/>
        </w:rPr>
        <w:t>3</w:t>
      </w:r>
      <w:r>
        <w:rPr>
          <w:spacing w:val="7"/>
          <w:position w:val="1"/>
          <w:sz w:val="17"/>
          <w:szCs w:val="17"/>
          <w:lang w:eastAsia="zh-CN"/>
        </w:rPr>
        <w:t xml:space="preserve">    </w:t>
      </w:r>
      <w:r>
        <w:rPr>
          <w:rFonts w:ascii="黑体" w:hAnsi="黑体" w:eastAsia="黑体" w:cs="黑体"/>
          <w:lang w:eastAsia="zh-CN"/>
        </w:rPr>
        <w:t>信用合规风险范围</w:t>
      </w:r>
    </w:p>
    <w:p w14:paraId="078FEF45">
      <w:pPr>
        <w:spacing w:before="22" w:line="220" w:lineRule="auto"/>
        <w:ind w:left="116"/>
        <w:rPr>
          <w:rFonts w:ascii="宋体" w:hAnsi="宋体" w:eastAsia="宋体" w:cs="宋体"/>
          <w:lang w:eastAsia="zh-CN"/>
        </w:rPr>
      </w:pPr>
      <w:r>
        <w:rPr>
          <w:rFonts w:ascii="黑体" w:hAnsi="黑体" w:eastAsia="黑体" w:cs="黑体"/>
          <w:lang w:eastAsia="zh-CN"/>
        </w:rPr>
        <w:t xml:space="preserve">6.3.1  </w:t>
      </w:r>
      <w:r>
        <w:rPr>
          <w:rFonts w:ascii="宋体" w:hAnsi="宋体" w:eastAsia="宋体" w:cs="宋体"/>
          <w:lang w:eastAsia="zh-CN"/>
        </w:rPr>
        <w:t>确定</w:t>
      </w:r>
      <w:r>
        <w:rPr>
          <w:rFonts w:hint="eastAsia" w:ascii="宋体" w:hAnsi="宋体" w:eastAsia="宋体" w:cs="宋体"/>
          <w:lang w:eastAsia="zh-CN"/>
        </w:rPr>
        <w:t>蜂产品加工</w:t>
      </w:r>
      <w:r>
        <w:rPr>
          <w:rFonts w:ascii="宋体" w:hAnsi="宋体" w:eastAsia="宋体" w:cs="宋体"/>
          <w:lang w:eastAsia="zh-CN"/>
        </w:rPr>
        <w:t>组织合规风险范围时，</w:t>
      </w:r>
      <w:r>
        <w:rPr>
          <w:rFonts w:ascii="宋体" w:hAnsi="宋体" w:eastAsia="宋体" w:cs="宋体"/>
          <w:spacing w:val="-1"/>
          <w:lang w:eastAsia="zh-CN"/>
        </w:rPr>
        <w:t>应考虑下列因素：</w:t>
      </w:r>
    </w:p>
    <w:p w14:paraId="2AB0A975">
      <w:pPr>
        <w:spacing w:before="143" w:line="221" w:lineRule="auto"/>
        <w:ind w:left="642"/>
        <w:rPr>
          <w:rFonts w:ascii="宋体" w:hAnsi="宋体" w:eastAsia="宋体" w:cs="宋体"/>
          <w:lang w:eastAsia="zh-CN"/>
        </w:rPr>
      </w:pPr>
      <w:r>
        <w:rPr>
          <w:rFonts w:ascii="宋体" w:hAnsi="宋体" w:eastAsia="宋体" w:cs="宋体"/>
          <w:lang w:eastAsia="zh-CN"/>
        </w:rPr>
        <w:t>a) 单位内外部问题，及其与</w:t>
      </w:r>
      <w:r>
        <w:rPr>
          <w:rFonts w:hint="eastAsia" w:ascii="宋体" w:hAnsi="宋体" w:eastAsia="宋体" w:cs="宋体"/>
          <w:lang w:eastAsia="zh-CN"/>
        </w:rPr>
        <w:t>蜂产品加工</w:t>
      </w:r>
      <w:r>
        <w:rPr>
          <w:rFonts w:ascii="宋体" w:hAnsi="宋体" w:eastAsia="宋体" w:cs="宋体"/>
          <w:lang w:eastAsia="zh-CN"/>
        </w:rPr>
        <w:t>生产经营信用</w:t>
      </w:r>
      <w:r>
        <w:rPr>
          <w:rFonts w:ascii="宋体" w:hAnsi="宋体" w:eastAsia="宋体" w:cs="宋体"/>
          <w:spacing w:val="-1"/>
          <w:lang w:eastAsia="zh-CN"/>
        </w:rPr>
        <w:t>合规风险的相关性；</w:t>
      </w:r>
    </w:p>
    <w:p w14:paraId="4B881E17">
      <w:pPr>
        <w:spacing w:line="221" w:lineRule="auto"/>
        <w:rPr>
          <w:rFonts w:ascii="宋体" w:hAnsi="宋体" w:eastAsia="宋体" w:cs="宋体"/>
          <w:lang w:eastAsia="zh-CN"/>
        </w:rPr>
        <w:sectPr>
          <w:headerReference r:id="rId10" w:type="default"/>
          <w:footerReference r:id="rId11" w:type="default"/>
          <w:pgSz w:w="11905" w:h="16839"/>
          <w:pgMar w:top="400" w:right="1416" w:bottom="1311" w:left="1024" w:header="0" w:footer="1133" w:gutter="0"/>
          <w:cols w:space="720" w:num="1"/>
        </w:sectPr>
      </w:pPr>
    </w:p>
    <w:p w14:paraId="4D133396">
      <w:pPr>
        <w:pStyle w:val="2"/>
        <w:spacing w:line="242" w:lineRule="auto"/>
        <w:rPr>
          <w:lang w:eastAsia="zh-CN"/>
        </w:rPr>
      </w:pPr>
    </w:p>
    <w:p w14:paraId="695D2425">
      <w:pPr>
        <w:spacing w:before="238" w:line="221" w:lineRule="auto"/>
        <w:jc w:val="right"/>
        <w:rPr>
          <w:rFonts w:hint="eastAsia" w:ascii="黑体" w:hAnsi="黑体" w:eastAsia="黑体" w:cs="黑体"/>
          <w:spacing w:val="-1"/>
          <w:lang w:val="en-US"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09C86DCD">
      <w:pPr>
        <w:spacing w:before="238" w:line="221" w:lineRule="auto"/>
        <w:ind w:left="921"/>
        <w:rPr>
          <w:rFonts w:ascii="宋体" w:hAnsi="宋体" w:eastAsia="宋体" w:cs="宋体"/>
          <w:lang w:eastAsia="zh-CN"/>
        </w:rPr>
      </w:pPr>
      <w:r>
        <w:rPr>
          <w:rFonts w:ascii="宋体" w:hAnsi="宋体" w:eastAsia="宋体" w:cs="宋体"/>
          <w:spacing w:val="-1"/>
          <w:lang w:eastAsia="zh-CN"/>
        </w:rPr>
        <w:t>b) 单位结构、任务和责任等；</w:t>
      </w:r>
    </w:p>
    <w:p w14:paraId="069CDF6A">
      <w:pPr>
        <w:spacing w:before="22" w:line="220" w:lineRule="auto"/>
        <w:ind w:left="929"/>
        <w:rPr>
          <w:rFonts w:ascii="宋体" w:hAnsi="宋体" w:eastAsia="宋体" w:cs="宋体"/>
          <w:lang w:eastAsia="zh-CN"/>
        </w:rPr>
      </w:pPr>
      <w:r>
        <w:rPr>
          <w:rFonts w:ascii="宋体" w:hAnsi="宋体" w:eastAsia="宋体" w:cs="宋体"/>
          <w:spacing w:val="-2"/>
          <w:lang w:eastAsia="zh-CN"/>
        </w:rPr>
        <w:t>c) 单位合规管理目标，相关方对本主体合规要求；</w:t>
      </w:r>
    </w:p>
    <w:p w14:paraId="4055A2FE">
      <w:pPr>
        <w:spacing w:before="23" w:line="221" w:lineRule="auto"/>
        <w:ind w:left="929"/>
        <w:rPr>
          <w:rFonts w:ascii="宋体" w:hAnsi="宋体" w:eastAsia="宋体" w:cs="宋体"/>
          <w:lang w:eastAsia="zh-CN"/>
        </w:rPr>
      </w:pPr>
      <w:r>
        <w:rPr>
          <w:rFonts w:ascii="宋体" w:hAnsi="宋体" w:eastAsia="宋体" w:cs="宋体"/>
          <w:spacing w:val="-2"/>
          <w:lang w:eastAsia="zh-CN"/>
        </w:rPr>
        <w:t>d) 单位对</w:t>
      </w:r>
      <w:r>
        <w:rPr>
          <w:rFonts w:hint="eastAsia" w:ascii="宋体" w:hAnsi="宋体" w:eastAsia="宋体" w:cs="宋体"/>
          <w:spacing w:val="-2"/>
          <w:lang w:eastAsia="zh-CN"/>
        </w:rPr>
        <w:t>蜂产品加工</w:t>
      </w:r>
      <w:r>
        <w:rPr>
          <w:rFonts w:ascii="宋体" w:hAnsi="宋体" w:eastAsia="宋体" w:cs="宋体"/>
          <w:spacing w:val="-2"/>
          <w:lang w:eastAsia="zh-CN"/>
        </w:rPr>
        <w:t>生产经营信用合规风险的承受程度；</w:t>
      </w:r>
    </w:p>
    <w:p w14:paraId="1E0D659B">
      <w:pPr>
        <w:spacing w:before="22" w:line="221" w:lineRule="auto"/>
        <w:ind w:left="930"/>
        <w:rPr>
          <w:rFonts w:ascii="宋体" w:hAnsi="宋体" w:eastAsia="宋体" w:cs="宋体"/>
          <w:lang w:eastAsia="zh-CN"/>
        </w:rPr>
      </w:pPr>
      <w:r>
        <w:rPr>
          <w:rFonts w:ascii="宋体" w:hAnsi="宋体" w:eastAsia="宋体" w:cs="宋体"/>
          <w:spacing w:val="-1"/>
          <w:lang w:eastAsia="zh-CN"/>
        </w:rPr>
        <w:t xml:space="preserve">e) </w:t>
      </w:r>
      <w:r>
        <w:rPr>
          <w:rFonts w:hint="eastAsia" w:ascii="宋体" w:hAnsi="宋体" w:eastAsia="宋体" w:cs="宋体"/>
          <w:spacing w:val="-1"/>
          <w:lang w:eastAsia="zh-CN"/>
        </w:rPr>
        <w:t>蜂产品加工</w:t>
      </w:r>
      <w:r>
        <w:rPr>
          <w:rFonts w:ascii="宋体" w:hAnsi="宋体" w:eastAsia="宋体" w:cs="宋体"/>
          <w:spacing w:val="-1"/>
          <w:lang w:eastAsia="zh-CN"/>
        </w:rPr>
        <w:t>信用合规风险防控目标；</w:t>
      </w:r>
    </w:p>
    <w:p w14:paraId="49DB30D7">
      <w:pPr>
        <w:spacing w:before="17" w:line="221" w:lineRule="auto"/>
        <w:ind w:left="928"/>
        <w:rPr>
          <w:rFonts w:ascii="宋体" w:hAnsi="宋体" w:eastAsia="宋体" w:cs="宋体"/>
          <w:lang w:eastAsia="zh-CN"/>
        </w:rPr>
      </w:pPr>
      <w:r>
        <w:rPr>
          <w:rFonts w:ascii="宋体" w:hAnsi="宋体" w:eastAsia="宋体" w:cs="宋体"/>
          <w:spacing w:val="-2"/>
          <w:lang w:eastAsia="zh-CN"/>
        </w:rPr>
        <w:t xml:space="preserve">f) </w:t>
      </w:r>
      <w:r>
        <w:rPr>
          <w:rFonts w:hint="eastAsia" w:ascii="宋体" w:hAnsi="宋体" w:eastAsia="宋体" w:cs="宋体"/>
          <w:spacing w:val="-2"/>
          <w:lang w:eastAsia="zh-CN"/>
        </w:rPr>
        <w:t>蜂产品加工</w:t>
      </w:r>
      <w:r>
        <w:rPr>
          <w:rFonts w:ascii="宋体" w:hAnsi="宋体" w:eastAsia="宋体" w:cs="宋体"/>
          <w:spacing w:val="-2"/>
          <w:lang w:eastAsia="zh-CN"/>
        </w:rPr>
        <w:t>主体生产经营业务职责。</w:t>
      </w:r>
    </w:p>
    <w:p w14:paraId="258698A6">
      <w:pPr>
        <w:spacing w:before="142" w:line="221" w:lineRule="auto"/>
        <w:ind w:left="399"/>
        <w:rPr>
          <w:rFonts w:ascii="宋体" w:hAnsi="宋体" w:eastAsia="宋体" w:cs="宋体"/>
          <w:lang w:eastAsia="zh-CN"/>
        </w:rPr>
      </w:pPr>
      <w:r>
        <w:rPr>
          <w:rFonts w:ascii="黑体" w:hAnsi="黑体" w:eastAsia="黑体" w:cs="黑体"/>
          <w:spacing w:val="-1"/>
          <w:lang w:eastAsia="zh-CN"/>
        </w:rPr>
        <w:t xml:space="preserve">6.3.2  </w:t>
      </w:r>
      <w:r>
        <w:rPr>
          <w:rFonts w:hint="eastAsia" w:ascii="宋体" w:hAnsi="宋体" w:eastAsia="宋体" w:cs="宋体"/>
          <w:spacing w:val="-1"/>
          <w:lang w:eastAsia="zh-CN"/>
        </w:rPr>
        <w:t>蜂产品加工</w:t>
      </w:r>
      <w:r>
        <w:rPr>
          <w:rFonts w:ascii="宋体" w:hAnsi="宋体" w:eastAsia="宋体" w:cs="宋体"/>
          <w:spacing w:val="-1"/>
          <w:lang w:eastAsia="zh-CN"/>
        </w:rPr>
        <w:t>组织合规风险管理要求包括：</w:t>
      </w:r>
    </w:p>
    <w:p w14:paraId="47A44A99">
      <w:pPr>
        <w:spacing w:before="142" w:line="231" w:lineRule="auto"/>
        <w:ind w:left="1247" w:hanging="322"/>
        <w:rPr>
          <w:rFonts w:ascii="宋体" w:hAnsi="宋体" w:eastAsia="宋体" w:cs="宋体"/>
          <w:lang w:eastAsia="zh-CN"/>
        </w:rPr>
      </w:pPr>
      <w:r>
        <w:rPr>
          <w:rFonts w:ascii="宋体" w:hAnsi="宋体" w:eastAsia="宋体" w:cs="宋体"/>
          <w:spacing w:val="2"/>
          <w:lang w:eastAsia="zh-CN"/>
        </w:rPr>
        <w:t xml:space="preserve">a) </w:t>
      </w:r>
      <w:r>
        <w:rPr>
          <w:rFonts w:hint="eastAsia" w:ascii="宋体" w:hAnsi="宋体" w:eastAsia="宋体" w:cs="宋体"/>
          <w:spacing w:val="2"/>
          <w:lang w:eastAsia="zh-CN"/>
        </w:rPr>
        <w:t>蜂产品加工</w:t>
      </w:r>
      <w:r>
        <w:rPr>
          <w:rFonts w:ascii="宋体" w:hAnsi="宋体" w:eastAsia="宋体" w:cs="宋体"/>
          <w:spacing w:val="2"/>
          <w:lang w:eastAsia="zh-CN"/>
        </w:rPr>
        <w:t>组织应确定对合规管理全权负责的治理机构和最高管理者，并确定其合规团队和人</w:t>
      </w:r>
      <w:r>
        <w:rPr>
          <w:rFonts w:ascii="宋体" w:hAnsi="宋体" w:eastAsia="宋体" w:cs="宋体"/>
          <w:spacing w:val="18"/>
          <w:lang w:eastAsia="zh-CN"/>
        </w:rPr>
        <w:t xml:space="preserve"> </w:t>
      </w:r>
      <w:r>
        <w:rPr>
          <w:rFonts w:ascii="宋体" w:hAnsi="宋体" w:eastAsia="宋体" w:cs="宋体"/>
          <w:spacing w:val="-2"/>
          <w:lang w:eastAsia="zh-CN"/>
        </w:rPr>
        <w:t>员的职责和权限；</w:t>
      </w:r>
    </w:p>
    <w:p w14:paraId="027F848E">
      <w:pPr>
        <w:spacing w:before="17" w:line="231" w:lineRule="auto"/>
        <w:ind w:left="1241" w:hanging="320"/>
        <w:rPr>
          <w:rFonts w:ascii="宋体" w:hAnsi="宋体" w:eastAsia="宋体" w:cs="宋体"/>
          <w:lang w:eastAsia="zh-CN"/>
        </w:rPr>
      </w:pPr>
      <w:r>
        <w:rPr>
          <w:rFonts w:ascii="宋体" w:hAnsi="宋体" w:eastAsia="宋体" w:cs="宋体"/>
          <w:spacing w:val="3"/>
          <w:lang w:eastAsia="zh-CN"/>
        </w:rPr>
        <w:t xml:space="preserve">b) </w:t>
      </w:r>
      <w:r>
        <w:rPr>
          <w:rFonts w:hint="eastAsia" w:ascii="宋体" w:hAnsi="宋体" w:eastAsia="宋体" w:cs="宋体"/>
          <w:spacing w:val="3"/>
          <w:lang w:eastAsia="zh-CN"/>
        </w:rPr>
        <w:t>蜂产品加工</w:t>
      </w:r>
      <w:r>
        <w:rPr>
          <w:rFonts w:ascii="宋体" w:hAnsi="宋体" w:eastAsia="宋体" w:cs="宋体"/>
          <w:spacing w:val="3"/>
          <w:lang w:eastAsia="zh-CN"/>
        </w:rPr>
        <w:t>组织应按照</w:t>
      </w:r>
      <w:r>
        <w:rPr>
          <w:rFonts w:hint="eastAsia" w:ascii="宋体" w:hAnsi="宋体" w:eastAsia="宋体" w:cs="宋体"/>
          <w:spacing w:val="3"/>
          <w:lang w:eastAsia="zh-CN"/>
        </w:rPr>
        <w:t>蜂产品加工行业</w:t>
      </w:r>
      <w:r>
        <w:rPr>
          <w:rFonts w:ascii="宋体" w:hAnsi="宋体" w:eastAsia="宋体" w:cs="宋体"/>
          <w:spacing w:val="3"/>
          <w:lang w:eastAsia="zh-CN"/>
        </w:rPr>
        <w:t>相关法律</w:t>
      </w:r>
      <w:r>
        <w:rPr>
          <w:rFonts w:ascii="宋体" w:hAnsi="宋体" w:eastAsia="宋体" w:cs="宋体"/>
          <w:spacing w:val="2"/>
          <w:lang w:eastAsia="zh-CN"/>
        </w:rPr>
        <w:t>法规的要求、合同条款等契约约定以及社会合理</w:t>
      </w:r>
      <w:r>
        <w:rPr>
          <w:rFonts w:ascii="宋体" w:hAnsi="宋体" w:eastAsia="宋体" w:cs="宋体"/>
          <w:lang w:eastAsia="zh-CN"/>
        </w:rPr>
        <w:t xml:space="preserve"> </w:t>
      </w:r>
      <w:r>
        <w:rPr>
          <w:rFonts w:ascii="宋体" w:hAnsi="宋体" w:eastAsia="宋体" w:cs="宋体"/>
          <w:spacing w:val="-1"/>
          <w:lang w:eastAsia="zh-CN"/>
        </w:rPr>
        <w:t>期待的要求，履行全部信用合规义务；</w:t>
      </w:r>
    </w:p>
    <w:p w14:paraId="71E6600E">
      <w:pPr>
        <w:spacing w:before="22" w:line="231" w:lineRule="auto"/>
        <w:ind w:left="1238" w:hanging="309"/>
        <w:rPr>
          <w:rFonts w:ascii="宋体" w:hAnsi="宋体" w:eastAsia="宋体" w:cs="宋体"/>
          <w:lang w:eastAsia="zh-CN"/>
        </w:rPr>
      </w:pPr>
      <w:r>
        <w:rPr>
          <w:rFonts w:ascii="宋体" w:hAnsi="宋体" w:eastAsia="宋体" w:cs="宋体"/>
          <w:spacing w:val="-2"/>
          <w:lang w:eastAsia="zh-CN"/>
        </w:rPr>
        <w:t xml:space="preserve">c) </w:t>
      </w:r>
      <w:r>
        <w:rPr>
          <w:rFonts w:hint="eastAsia" w:ascii="宋体" w:hAnsi="宋体" w:eastAsia="宋体" w:cs="宋体"/>
          <w:spacing w:val="-2"/>
          <w:lang w:eastAsia="zh-CN"/>
        </w:rPr>
        <w:t>蜂产品加工</w:t>
      </w:r>
      <w:r>
        <w:rPr>
          <w:rFonts w:ascii="宋体" w:hAnsi="宋体" w:eastAsia="宋体" w:cs="宋体"/>
          <w:spacing w:val="-2"/>
          <w:lang w:eastAsia="zh-CN"/>
        </w:rPr>
        <w:t>组织应以确保信用合规为原则，将管</w:t>
      </w:r>
      <w:r>
        <w:rPr>
          <w:rFonts w:ascii="宋体" w:hAnsi="宋体" w:eastAsia="宋体" w:cs="宋体"/>
          <w:spacing w:val="-3"/>
          <w:lang w:eastAsia="zh-CN"/>
        </w:rPr>
        <w:t>理制度、操作规程形成文件，并制订相应的记录表格；</w:t>
      </w:r>
    </w:p>
    <w:p w14:paraId="01DB0BBE">
      <w:pPr>
        <w:spacing w:before="17" w:line="232" w:lineRule="auto"/>
        <w:ind w:left="1238" w:hanging="309"/>
        <w:rPr>
          <w:rFonts w:ascii="宋体" w:hAnsi="宋体" w:eastAsia="宋体" w:cs="宋体"/>
          <w:lang w:eastAsia="zh-CN"/>
        </w:rPr>
      </w:pPr>
      <w:r>
        <w:rPr>
          <w:rFonts w:ascii="宋体" w:hAnsi="宋体" w:eastAsia="宋体" w:cs="宋体"/>
          <w:spacing w:val="-2"/>
          <w:lang w:eastAsia="zh-CN"/>
        </w:rPr>
        <w:t xml:space="preserve">d) </w:t>
      </w:r>
      <w:r>
        <w:rPr>
          <w:rFonts w:hint="eastAsia" w:ascii="宋体" w:hAnsi="宋体" w:eastAsia="宋体" w:cs="宋体"/>
          <w:spacing w:val="-2"/>
          <w:lang w:eastAsia="zh-CN"/>
        </w:rPr>
        <w:t>蜂产品加工</w:t>
      </w:r>
      <w:r>
        <w:rPr>
          <w:rFonts w:ascii="宋体" w:hAnsi="宋体" w:eastAsia="宋体" w:cs="宋体"/>
          <w:spacing w:val="-2"/>
          <w:lang w:eastAsia="zh-CN"/>
        </w:rPr>
        <w:t>组织应确定并提供信用合规建设所需</w:t>
      </w:r>
      <w:r>
        <w:rPr>
          <w:rFonts w:ascii="宋体" w:hAnsi="宋体" w:eastAsia="宋体" w:cs="宋体"/>
          <w:spacing w:val="-3"/>
          <w:lang w:eastAsia="zh-CN"/>
        </w:rPr>
        <w:t>的财务、人力和技术资源及基础设施、设备等资</w:t>
      </w:r>
      <w:r>
        <w:rPr>
          <w:rFonts w:ascii="宋体" w:hAnsi="宋体" w:eastAsia="宋体" w:cs="宋体"/>
          <w:lang w:eastAsia="zh-CN"/>
        </w:rPr>
        <w:t xml:space="preserve"> </w:t>
      </w:r>
      <w:r>
        <w:rPr>
          <w:rFonts w:ascii="宋体" w:hAnsi="宋体" w:eastAsia="宋体" w:cs="宋体"/>
          <w:spacing w:val="-15"/>
          <w:lang w:eastAsia="zh-CN"/>
        </w:rPr>
        <w:t>源；</w:t>
      </w:r>
    </w:p>
    <w:p w14:paraId="482F0635">
      <w:pPr>
        <w:spacing w:before="17" w:line="232" w:lineRule="auto"/>
        <w:ind w:left="1238" w:hanging="309"/>
        <w:rPr>
          <w:rFonts w:ascii="宋体" w:hAnsi="宋体" w:eastAsia="宋体" w:cs="宋体"/>
          <w:spacing w:val="-2"/>
          <w:lang w:eastAsia="zh-CN"/>
        </w:rPr>
      </w:pPr>
      <w:r>
        <w:rPr>
          <w:rFonts w:ascii="宋体" w:hAnsi="宋体" w:eastAsia="宋体" w:cs="宋体"/>
          <w:spacing w:val="-2"/>
          <w:lang w:eastAsia="zh-CN"/>
        </w:rPr>
        <w:t>e) 宜建立提供企业信用合规管理服务和监督的合规服务机构。</w:t>
      </w:r>
    </w:p>
    <w:p w14:paraId="5DE26FE0">
      <w:pPr>
        <w:spacing w:before="17" w:line="232" w:lineRule="auto"/>
        <w:ind w:left="1238" w:hanging="309"/>
        <w:rPr>
          <w:rFonts w:ascii="宋体" w:hAnsi="宋体" w:eastAsia="宋体" w:cs="宋体"/>
          <w:lang w:eastAsia="zh-CN"/>
        </w:rPr>
      </w:pPr>
      <w:r>
        <w:rPr>
          <w:rFonts w:ascii="宋体" w:hAnsi="宋体" w:eastAsia="宋体" w:cs="宋体"/>
          <w:spacing w:val="-2"/>
          <w:lang w:eastAsia="zh-CN"/>
        </w:rPr>
        <w:t xml:space="preserve">f) </w:t>
      </w:r>
      <w:r>
        <w:rPr>
          <w:rFonts w:hint="eastAsia" w:ascii="宋体" w:hAnsi="宋体" w:eastAsia="宋体" w:cs="宋体"/>
          <w:spacing w:val="-2"/>
          <w:lang w:eastAsia="zh-CN"/>
        </w:rPr>
        <w:t>蜂产品加工</w:t>
      </w:r>
      <w:r>
        <w:rPr>
          <w:rFonts w:ascii="宋体" w:hAnsi="宋体" w:eastAsia="宋体" w:cs="宋体"/>
          <w:spacing w:val="-2"/>
          <w:lang w:eastAsia="zh-CN"/>
        </w:rPr>
        <w:t>组织合规风险管理中应首要管理法律法规对</w:t>
      </w:r>
      <w:r>
        <w:rPr>
          <w:rFonts w:hint="eastAsia" w:ascii="宋体" w:hAnsi="宋体" w:eastAsia="宋体" w:cs="宋体"/>
          <w:spacing w:val="-2"/>
          <w:lang w:eastAsia="zh-CN"/>
        </w:rPr>
        <w:t>蜂产品加工行业</w:t>
      </w:r>
      <w:r>
        <w:rPr>
          <w:rFonts w:ascii="宋体" w:hAnsi="宋体" w:eastAsia="宋体" w:cs="宋体"/>
          <w:spacing w:val="-2"/>
          <w:lang w:eastAsia="zh-CN"/>
        </w:rPr>
        <w:t>强制性要求。</w:t>
      </w:r>
      <w:r>
        <w:rPr>
          <w:rFonts w:ascii="宋体" w:hAnsi="宋体" w:eastAsia="宋体" w:cs="宋体"/>
          <w:lang w:eastAsia="zh-CN"/>
        </w:rPr>
        <w:t xml:space="preserve"> </w:t>
      </w:r>
    </w:p>
    <w:p w14:paraId="6521A17C">
      <w:pPr>
        <w:spacing w:before="17" w:line="232" w:lineRule="auto"/>
        <w:ind w:firstLine="456" w:firstLineChars="200"/>
        <w:rPr>
          <w:rFonts w:ascii="黑体" w:hAnsi="黑体" w:eastAsia="黑体" w:cs="黑体"/>
          <w:lang w:eastAsia="zh-CN"/>
        </w:rPr>
      </w:pPr>
      <w:r>
        <w:rPr>
          <w:spacing w:val="-1"/>
          <w:position w:val="1"/>
          <w:sz w:val="23"/>
          <w:szCs w:val="23"/>
          <w:lang w:eastAsia="zh-CN"/>
        </w:rPr>
        <w:t>6.4</w:t>
      </w:r>
      <w:r>
        <w:rPr>
          <w:spacing w:val="8"/>
          <w:position w:val="1"/>
          <w:sz w:val="23"/>
          <w:szCs w:val="23"/>
          <w:lang w:eastAsia="zh-CN"/>
        </w:rPr>
        <w:t xml:space="preserve">   </w:t>
      </w:r>
      <w:r>
        <w:rPr>
          <w:rFonts w:ascii="黑体" w:hAnsi="黑体" w:eastAsia="黑体" w:cs="黑体"/>
          <w:spacing w:val="-1"/>
          <w:lang w:eastAsia="zh-CN"/>
        </w:rPr>
        <w:t>信用合规义务</w:t>
      </w:r>
    </w:p>
    <w:p w14:paraId="09A6C5E3">
      <w:pPr>
        <w:spacing w:before="141" w:line="221" w:lineRule="auto"/>
        <w:ind w:left="399"/>
        <w:rPr>
          <w:rFonts w:ascii="宋体" w:hAnsi="宋体" w:eastAsia="宋体" w:cs="宋体"/>
          <w:lang w:eastAsia="zh-CN"/>
        </w:rPr>
      </w:pPr>
      <w:r>
        <w:rPr>
          <w:rFonts w:ascii="黑体" w:hAnsi="黑体" w:eastAsia="黑体" w:cs="黑体"/>
          <w:spacing w:val="-1"/>
          <w:lang w:eastAsia="zh-CN"/>
        </w:rPr>
        <w:t xml:space="preserve">6.4.1  </w:t>
      </w:r>
      <w:r>
        <w:rPr>
          <w:rFonts w:hint="eastAsia" w:ascii="宋体" w:hAnsi="宋体" w:eastAsia="宋体" w:cs="宋体"/>
          <w:spacing w:val="-1"/>
          <w:lang w:eastAsia="zh-CN"/>
        </w:rPr>
        <w:t>蜂产品加工</w:t>
      </w:r>
      <w:r>
        <w:rPr>
          <w:rFonts w:ascii="宋体" w:hAnsi="宋体" w:eastAsia="宋体" w:cs="宋体"/>
          <w:spacing w:val="-1"/>
          <w:lang w:eastAsia="zh-CN"/>
        </w:rPr>
        <w:t>组织应遵守的要求包括：</w:t>
      </w:r>
    </w:p>
    <w:p w14:paraId="26180EFE">
      <w:pPr>
        <w:spacing w:before="144" w:line="228" w:lineRule="auto"/>
        <w:ind w:left="823" w:right="5613"/>
        <w:rPr>
          <w:rFonts w:ascii="宋体" w:hAnsi="宋体" w:eastAsia="宋体" w:cs="宋体"/>
          <w:lang w:eastAsia="zh-CN"/>
        </w:rPr>
      </w:pPr>
      <w:r>
        <w:rPr>
          <w:rFonts w:ascii="宋体" w:hAnsi="宋体" w:eastAsia="宋体" w:cs="宋体"/>
          <w:spacing w:val="-4"/>
          <w:lang w:eastAsia="zh-CN"/>
        </w:rPr>
        <w:t>——</w:t>
      </w:r>
      <w:r>
        <w:rPr>
          <w:rFonts w:hint="eastAsia" w:ascii="宋体" w:hAnsi="宋体" w:eastAsia="宋体" w:cs="宋体"/>
          <w:spacing w:val="-4"/>
          <w:lang w:eastAsia="zh-CN"/>
        </w:rPr>
        <w:t>蜂产品加工</w:t>
      </w:r>
      <w:r>
        <w:rPr>
          <w:rFonts w:ascii="宋体" w:hAnsi="宋体" w:eastAsia="宋体" w:cs="宋体"/>
          <w:spacing w:val="-4"/>
          <w:lang w:eastAsia="zh-CN"/>
        </w:rPr>
        <w:t>领域的相关法律法规；</w:t>
      </w:r>
      <w:r>
        <w:rPr>
          <w:rFonts w:ascii="宋体" w:hAnsi="宋体" w:eastAsia="宋体" w:cs="宋体"/>
          <w:spacing w:val="13"/>
          <w:lang w:eastAsia="zh-CN"/>
        </w:rPr>
        <w:t xml:space="preserve"> </w:t>
      </w:r>
      <w:r>
        <w:rPr>
          <w:rFonts w:ascii="宋体" w:hAnsi="宋体" w:eastAsia="宋体" w:cs="宋体"/>
          <w:lang w:eastAsia="zh-CN"/>
        </w:rPr>
        <w:t>——</w:t>
      </w:r>
      <w:r>
        <w:rPr>
          <w:rFonts w:hint="eastAsia" w:ascii="宋体" w:hAnsi="宋体" w:eastAsia="宋体" w:cs="宋体"/>
          <w:lang w:eastAsia="zh-CN"/>
        </w:rPr>
        <w:t>蜂产品加工</w:t>
      </w:r>
      <w:r>
        <w:rPr>
          <w:rFonts w:ascii="宋体" w:hAnsi="宋体" w:eastAsia="宋体" w:cs="宋体"/>
          <w:lang w:eastAsia="zh-CN"/>
        </w:rPr>
        <w:t>领域的监管规定；</w:t>
      </w:r>
    </w:p>
    <w:p w14:paraId="3B02B167">
      <w:pPr>
        <w:spacing w:before="21" w:line="231" w:lineRule="auto"/>
        <w:ind w:left="823" w:right="3723"/>
        <w:rPr>
          <w:rFonts w:ascii="宋体" w:hAnsi="宋体" w:eastAsia="宋体" w:cs="宋体"/>
          <w:lang w:eastAsia="zh-CN"/>
        </w:rPr>
      </w:pPr>
      <w:r>
        <w:rPr>
          <w:rFonts w:ascii="宋体" w:hAnsi="宋体" w:eastAsia="宋体" w:cs="宋体"/>
          <w:spacing w:val="-2"/>
          <w:lang w:eastAsia="zh-CN"/>
        </w:rPr>
        <w:t>——</w:t>
      </w:r>
      <w:r>
        <w:rPr>
          <w:rFonts w:hint="eastAsia" w:ascii="宋体" w:hAnsi="宋体" w:eastAsia="宋体" w:cs="宋体"/>
          <w:spacing w:val="-2"/>
          <w:lang w:eastAsia="zh-CN"/>
        </w:rPr>
        <w:t>蜂产品加工</w:t>
      </w:r>
      <w:r>
        <w:rPr>
          <w:rFonts w:ascii="宋体" w:hAnsi="宋体" w:eastAsia="宋体" w:cs="宋体"/>
          <w:spacing w:val="-2"/>
          <w:lang w:eastAsia="zh-CN"/>
        </w:rPr>
        <w:t>的强制性标准及纳入审评指南的相关标准；</w:t>
      </w:r>
      <w:r>
        <w:rPr>
          <w:rFonts w:ascii="宋体" w:hAnsi="宋体" w:eastAsia="宋体" w:cs="宋体"/>
          <w:lang w:eastAsia="zh-CN"/>
        </w:rPr>
        <w:t xml:space="preserve"> </w:t>
      </w:r>
      <w:r>
        <w:rPr>
          <w:rFonts w:ascii="宋体" w:hAnsi="宋体" w:eastAsia="宋体" w:cs="宋体"/>
          <w:spacing w:val="-2"/>
          <w:lang w:eastAsia="zh-CN"/>
        </w:rPr>
        <w:t>——许可、执照或其他形式的授权；</w:t>
      </w:r>
    </w:p>
    <w:p w14:paraId="6179353B">
      <w:pPr>
        <w:spacing w:before="24" w:line="228" w:lineRule="auto"/>
        <w:ind w:left="823" w:right="6453"/>
        <w:rPr>
          <w:rFonts w:ascii="宋体" w:hAnsi="宋体" w:eastAsia="宋体" w:cs="宋体"/>
          <w:lang w:eastAsia="zh-CN"/>
        </w:rPr>
      </w:pPr>
      <w:r>
        <w:rPr>
          <w:rFonts w:ascii="宋体" w:hAnsi="宋体" w:eastAsia="宋体" w:cs="宋体"/>
          <w:spacing w:val="-5"/>
          <w:lang w:eastAsia="zh-CN"/>
        </w:rPr>
        <w:t>——法院判决或行政决定；</w:t>
      </w:r>
      <w:r>
        <w:rPr>
          <w:rFonts w:ascii="宋体" w:hAnsi="宋体" w:eastAsia="宋体" w:cs="宋体"/>
          <w:spacing w:val="9"/>
          <w:lang w:eastAsia="zh-CN"/>
        </w:rPr>
        <w:t xml:space="preserve"> </w:t>
      </w:r>
      <w:r>
        <w:rPr>
          <w:rFonts w:ascii="宋体" w:hAnsi="宋体" w:eastAsia="宋体" w:cs="宋体"/>
          <w:spacing w:val="-3"/>
          <w:lang w:eastAsia="zh-CN"/>
        </w:rPr>
        <w:t>——条约、公约和协议；</w:t>
      </w:r>
    </w:p>
    <w:p w14:paraId="7D3F0FD5">
      <w:pPr>
        <w:spacing w:before="22" w:line="221" w:lineRule="auto"/>
        <w:ind w:left="823"/>
        <w:rPr>
          <w:rFonts w:ascii="宋体" w:hAnsi="宋体" w:eastAsia="宋体" w:cs="宋体"/>
          <w:lang w:eastAsia="zh-CN"/>
        </w:rPr>
      </w:pPr>
      <w:r>
        <w:rPr>
          <w:rFonts w:ascii="宋体" w:hAnsi="宋体" w:eastAsia="宋体" w:cs="宋体"/>
          <w:spacing w:val="-2"/>
          <w:lang w:eastAsia="zh-CN"/>
        </w:rPr>
        <w:t>——其他需要遵守的义务。</w:t>
      </w:r>
    </w:p>
    <w:p w14:paraId="00FC3610">
      <w:pPr>
        <w:spacing w:before="142" w:line="221" w:lineRule="auto"/>
        <w:ind w:left="399"/>
        <w:rPr>
          <w:rFonts w:ascii="宋体" w:hAnsi="宋体" w:eastAsia="宋体" w:cs="宋体"/>
          <w:lang w:eastAsia="zh-CN"/>
        </w:rPr>
      </w:pPr>
      <w:r>
        <w:rPr>
          <w:rFonts w:ascii="黑体" w:hAnsi="黑体" w:eastAsia="黑体" w:cs="黑体"/>
          <w:spacing w:val="-1"/>
          <w:lang w:eastAsia="zh-CN"/>
        </w:rPr>
        <w:t xml:space="preserve">6.4.2  </w:t>
      </w:r>
      <w:r>
        <w:rPr>
          <w:rFonts w:hint="eastAsia" w:ascii="宋体" w:hAnsi="宋体" w:eastAsia="宋体" w:cs="宋体"/>
          <w:spacing w:val="-1"/>
          <w:lang w:eastAsia="zh-CN"/>
        </w:rPr>
        <w:t>蜂产品加工</w:t>
      </w:r>
      <w:r>
        <w:rPr>
          <w:rFonts w:ascii="宋体" w:hAnsi="宋体" w:eastAsia="宋体" w:cs="宋体"/>
          <w:spacing w:val="-1"/>
          <w:lang w:eastAsia="zh-CN"/>
        </w:rPr>
        <w:t>组织可选择遵守的要求包括：</w:t>
      </w:r>
    </w:p>
    <w:p w14:paraId="5A34C9EF">
      <w:pPr>
        <w:spacing w:before="143" w:line="220" w:lineRule="auto"/>
        <w:ind w:left="823"/>
        <w:rPr>
          <w:rFonts w:ascii="宋体" w:hAnsi="宋体" w:eastAsia="宋体" w:cs="宋体"/>
          <w:lang w:eastAsia="zh-CN"/>
        </w:rPr>
      </w:pPr>
      <w:r>
        <w:rPr>
          <w:rFonts w:ascii="宋体" w:hAnsi="宋体" w:eastAsia="宋体" w:cs="宋体"/>
          <w:lang w:eastAsia="zh-CN"/>
        </w:rPr>
        <w:t>——推荐性标准；</w:t>
      </w:r>
    </w:p>
    <w:p w14:paraId="54F88D46">
      <w:pPr>
        <w:spacing w:before="18" w:line="231" w:lineRule="auto"/>
        <w:ind w:left="823" w:right="6453"/>
        <w:rPr>
          <w:rFonts w:ascii="宋体" w:hAnsi="宋体" w:eastAsia="宋体" w:cs="宋体"/>
          <w:lang w:eastAsia="zh-CN"/>
        </w:rPr>
      </w:pPr>
      <w:r>
        <w:rPr>
          <w:rFonts w:ascii="宋体" w:hAnsi="宋体" w:eastAsia="宋体" w:cs="宋体"/>
          <w:spacing w:val="-5"/>
          <w:lang w:eastAsia="zh-CN"/>
        </w:rPr>
        <w:t>——自愿性标准环境承诺；</w:t>
      </w:r>
      <w:r>
        <w:rPr>
          <w:rFonts w:ascii="宋体" w:hAnsi="宋体" w:eastAsia="宋体" w:cs="宋体"/>
          <w:spacing w:val="9"/>
          <w:lang w:eastAsia="zh-CN"/>
        </w:rPr>
        <w:t xml:space="preserve"> </w:t>
      </w:r>
      <w:r>
        <w:rPr>
          <w:rFonts w:ascii="宋体" w:hAnsi="宋体" w:eastAsia="宋体" w:cs="宋体"/>
          <w:lang w:eastAsia="zh-CN"/>
        </w:rPr>
        <w:t>——其他自愿性条款。</w:t>
      </w:r>
    </w:p>
    <w:p w14:paraId="02E17292">
      <w:pPr>
        <w:spacing w:before="142" w:line="221" w:lineRule="auto"/>
        <w:ind w:left="399"/>
        <w:rPr>
          <w:rFonts w:ascii="宋体" w:hAnsi="宋体" w:eastAsia="宋体" w:cs="宋体"/>
          <w:lang w:eastAsia="zh-CN"/>
        </w:rPr>
      </w:pPr>
      <w:r>
        <w:rPr>
          <w:rFonts w:ascii="黑体" w:hAnsi="黑体" w:eastAsia="黑体" w:cs="黑体"/>
          <w:spacing w:val="-1"/>
          <w:lang w:eastAsia="zh-CN"/>
        </w:rPr>
        <w:t xml:space="preserve">6.4.3  </w:t>
      </w:r>
      <w:r>
        <w:rPr>
          <w:rFonts w:hint="eastAsia" w:ascii="宋体" w:hAnsi="宋体" w:eastAsia="宋体" w:cs="宋体"/>
          <w:spacing w:val="-1"/>
          <w:lang w:eastAsia="zh-CN"/>
        </w:rPr>
        <w:t>蜂产品加工</w:t>
      </w:r>
      <w:r>
        <w:rPr>
          <w:rFonts w:ascii="宋体" w:hAnsi="宋体" w:eastAsia="宋体" w:cs="宋体"/>
          <w:spacing w:val="-1"/>
          <w:lang w:eastAsia="zh-CN"/>
        </w:rPr>
        <w:t>组织对外签署的协议要求。</w:t>
      </w:r>
    </w:p>
    <w:p w14:paraId="438318B7">
      <w:pPr>
        <w:spacing w:before="142" w:line="220" w:lineRule="auto"/>
        <w:ind w:left="399"/>
        <w:rPr>
          <w:rFonts w:ascii="宋体" w:hAnsi="宋体" w:eastAsia="宋体" w:cs="宋体"/>
          <w:lang w:eastAsia="zh-CN"/>
        </w:rPr>
      </w:pPr>
      <w:r>
        <w:rPr>
          <w:rFonts w:ascii="黑体" w:hAnsi="黑体" w:eastAsia="黑体" w:cs="黑体"/>
          <w:spacing w:val="-1"/>
          <w:lang w:eastAsia="zh-CN"/>
        </w:rPr>
        <w:t xml:space="preserve">6.4.4  </w:t>
      </w:r>
      <w:r>
        <w:rPr>
          <w:rFonts w:hint="eastAsia" w:ascii="宋体" w:hAnsi="宋体" w:eastAsia="宋体" w:cs="宋体"/>
          <w:spacing w:val="-1"/>
          <w:lang w:eastAsia="zh-CN"/>
        </w:rPr>
        <w:t>蜂产品加工行业</w:t>
      </w:r>
      <w:r>
        <w:rPr>
          <w:rFonts w:ascii="宋体" w:hAnsi="宋体" w:eastAsia="宋体" w:cs="宋体"/>
          <w:spacing w:val="-1"/>
          <w:lang w:eastAsia="zh-CN"/>
        </w:rPr>
        <w:t>的社会合理期待。</w:t>
      </w:r>
    </w:p>
    <w:p w14:paraId="636C00B4">
      <w:pPr>
        <w:spacing w:before="263" w:line="224" w:lineRule="auto"/>
        <w:ind w:left="400"/>
        <w:outlineLvl w:val="0"/>
        <w:rPr>
          <w:rFonts w:ascii="黑体" w:hAnsi="黑体" w:eastAsia="黑体" w:cs="黑体"/>
          <w:lang w:eastAsia="zh-CN"/>
        </w:rPr>
      </w:pPr>
      <w:bookmarkStart w:id="13" w:name="bookmark16"/>
      <w:bookmarkEnd w:id="13"/>
      <w:bookmarkStart w:id="14" w:name="bookmark15"/>
      <w:bookmarkEnd w:id="14"/>
      <w:r>
        <w:rPr>
          <w:rFonts w:ascii="黑体" w:hAnsi="黑体" w:eastAsia="黑体" w:cs="黑体"/>
          <w:spacing w:val="-1"/>
          <w:lang w:eastAsia="zh-CN"/>
        </w:rPr>
        <w:t>7  组织管理</w:t>
      </w:r>
    </w:p>
    <w:p w14:paraId="3CC27D4C">
      <w:pPr>
        <w:pStyle w:val="2"/>
        <w:spacing w:before="255" w:line="222" w:lineRule="auto"/>
        <w:ind w:left="390"/>
        <w:rPr>
          <w:rFonts w:ascii="黑体" w:hAnsi="黑体" w:eastAsia="黑体" w:cs="黑体"/>
          <w:lang w:eastAsia="zh-CN"/>
        </w:rPr>
      </w:pPr>
      <w:r>
        <w:rPr>
          <w:spacing w:val="-9"/>
          <w:position w:val="1"/>
          <w:lang w:eastAsia="zh-CN"/>
        </w:rPr>
        <w:t>7.</w:t>
      </w:r>
      <w:r>
        <w:rPr>
          <w:spacing w:val="36"/>
          <w:w w:val="101"/>
          <w:position w:val="1"/>
          <w:lang w:eastAsia="zh-CN"/>
        </w:rPr>
        <w:t xml:space="preserve"> </w:t>
      </w:r>
      <w:r>
        <w:rPr>
          <w:spacing w:val="-9"/>
          <w:position w:val="1"/>
          <w:lang w:eastAsia="zh-CN"/>
        </w:rPr>
        <w:t>1</w:t>
      </w:r>
      <w:r>
        <w:rPr>
          <w:spacing w:val="3"/>
          <w:position w:val="1"/>
          <w:lang w:eastAsia="zh-CN"/>
        </w:rPr>
        <w:t xml:space="preserve">    </w:t>
      </w:r>
      <w:r>
        <w:rPr>
          <w:rFonts w:ascii="黑体" w:hAnsi="黑体" w:eastAsia="黑体" w:cs="黑体"/>
          <w:spacing w:val="-9"/>
          <w:lang w:eastAsia="zh-CN"/>
        </w:rPr>
        <w:t>信用合规第一责任人</w:t>
      </w:r>
    </w:p>
    <w:p w14:paraId="45B7FAE3">
      <w:pPr>
        <w:spacing w:before="141" w:line="222" w:lineRule="auto"/>
        <w:ind w:left="400"/>
        <w:rPr>
          <w:rFonts w:ascii="黑体" w:hAnsi="黑体" w:eastAsia="黑体" w:cs="黑体"/>
          <w:lang w:eastAsia="zh-CN"/>
        </w:rPr>
      </w:pPr>
      <w:r>
        <w:rPr>
          <w:rFonts w:ascii="黑体" w:hAnsi="黑体" w:eastAsia="黑体" w:cs="黑体"/>
          <w:spacing w:val="-1"/>
          <w:lang w:eastAsia="zh-CN"/>
        </w:rPr>
        <w:t>7.1.1  第一责任人的确定</w:t>
      </w:r>
    </w:p>
    <w:p w14:paraId="04C2ACA7">
      <w:pPr>
        <w:spacing w:before="142" w:line="228" w:lineRule="auto"/>
        <w:ind w:left="400" w:firstLine="419"/>
        <w:rPr>
          <w:rFonts w:ascii="宋体" w:hAnsi="宋体" w:eastAsia="宋体" w:cs="宋体"/>
          <w:lang w:eastAsia="zh-CN"/>
        </w:rPr>
      </w:pPr>
      <w:r>
        <w:rPr>
          <w:rFonts w:ascii="宋体" w:hAnsi="宋体" w:eastAsia="宋体" w:cs="宋体"/>
          <w:spacing w:val="-2"/>
          <w:lang w:eastAsia="zh-CN"/>
        </w:rPr>
        <w:t>注册登记的</w:t>
      </w:r>
      <w:r>
        <w:rPr>
          <w:rFonts w:hint="eastAsia" w:ascii="宋体" w:hAnsi="宋体" w:eastAsia="宋体" w:cs="宋体"/>
          <w:spacing w:val="-2"/>
          <w:lang w:eastAsia="zh-CN"/>
        </w:rPr>
        <w:t>蜂产品加工</w:t>
      </w:r>
      <w:r>
        <w:rPr>
          <w:rFonts w:ascii="宋体" w:hAnsi="宋体" w:eastAsia="宋体" w:cs="宋体"/>
          <w:spacing w:val="-2"/>
          <w:lang w:eastAsia="zh-CN"/>
        </w:rPr>
        <w:t>组织，最高管理者为信用合规的第</w:t>
      </w:r>
      <w:r>
        <w:rPr>
          <w:rFonts w:ascii="宋体" w:hAnsi="宋体" w:eastAsia="宋体" w:cs="宋体"/>
          <w:spacing w:val="-3"/>
          <w:lang w:eastAsia="zh-CN"/>
        </w:rPr>
        <w:t>一责任人，应当切实履行依法合规经营管理</w:t>
      </w:r>
      <w:r>
        <w:rPr>
          <w:rFonts w:ascii="宋体" w:hAnsi="宋体" w:eastAsia="宋体" w:cs="宋体"/>
          <w:lang w:eastAsia="zh-CN"/>
        </w:rPr>
        <w:t xml:space="preserve"> </w:t>
      </w:r>
      <w:r>
        <w:rPr>
          <w:rFonts w:ascii="宋体" w:hAnsi="宋体" w:eastAsia="宋体" w:cs="宋体"/>
          <w:spacing w:val="-1"/>
          <w:lang w:eastAsia="zh-CN"/>
        </w:rPr>
        <w:t>重要组织者、推动者和实践者的职责，积极推进信用合规管理各项工作。</w:t>
      </w:r>
    </w:p>
    <w:p w14:paraId="557C7BDA">
      <w:pPr>
        <w:spacing w:before="143" w:line="222" w:lineRule="auto"/>
        <w:ind w:left="400"/>
        <w:rPr>
          <w:rFonts w:ascii="黑体" w:hAnsi="黑体" w:eastAsia="黑体" w:cs="黑体"/>
          <w:lang w:eastAsia="zh-CN"/>
        </w:rPr>
      </w:pPr>
      <w:r>
        <w:rPr>
          <w:rFonts w:ascii="黑体" w:hAnsi="黑体" w:eastAsia="黑体" w:cs="黑体"/>
          <w:spacing w:val="-1"/>
          <w:lang w:eastAsia="zh-CN"/>
        </w:rPr>
        <w:t>7.1.2  第一责任人的职责</w:t>
      </w:r>
    </w:p>
    <w:p w14:paraId="6E38BB8B">
      <w:pPr>
        <w:spacing w:before="140" w:line="221" w:lineRule="auto"/>
        <w:ind w:left="830"/>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组织第一责任人应承担以下职责：</w:t>
      </w:r>
    </w:p>
    <w:p w14:paraId="2B76FB62">
      <w:pPr>
        <w:spacing w:before="18" w:line="219" w:lineRule="auto"/>
        <w:ind w:left="925"/>
        <w:rPr>
          <w:rFonts w:ascii="宋体" w:hAnsi="宋体" w:eastAsia="宋体" w:cs="宋体"/>
          <w:lang w:eastAsia="zh-CN"/>
        </w:rPr>
      </w:pPr>
      <w:r>
        <w:rPr>
          <w:rFonts w:ascii="宋体" w:hAnsi="宋体" w:eastAsia="宋体" w:cs="宋体"/>
          <w:lang w:eastAsia="zh-CN"/>
        </w:rPr>
        <w:t>a) 审议批准信用合规管理基本制度、体系建设</w:t>
      </w:r>
      <w:r>
        <w:rPr>
          <w:rFonts w:ascii="宋体" w:hAnsi="宋体" w:eastAsia="宋体" w:cs="宋体"/>
          <w:spacing w:val="-1"/>
          <w:lang w:eastAsia="zh-CN"/>
        </w:rPr>
        <w:t>方案和年度报告等；</w:t>
      </w:r>
    </w:p>
    <w:p w14:paraId="238360AB">
      <w:pPr>
        <w:spacing w:before="25" w:line="220" w:lineRule="auto"/>
        <w:ind w:left="921"/>
        <w:rPr>
          <w:rFonts w:ascii="宋体" w:hAnsi="宋体" w:eastAsia="宋体" w:cs="宋体"/>
          <w:lang w:eastAsia="zh-CN"/>
        </w:rPr>
      </w:pPr>
      <w:r>
        <w:rPr>
          <w:rFonts w:ascii="宋体" w:hAnsi="宋体" w:eastAsia="宋体" w:cs="宋体"/>
          <w:spacing w:val="-1"/>
          <w:lang w:eastAsia="zh-CN"/>
        </w:rPr>
        <w:t>b) 研究决定信用合规管理重大事项；</w:t>
      </w:r>
    </w:p>
    <w:p w14:paraId="3E937611">
      <w:pPr>
        <w:spacing w:before="23" w:line="219" w:lineRule="auto"/>
        <w:ind w:left="929"/>
        <w:rPr>
          <w:rFonts w:ascii="宋体" w:hAnsi="宋体" w:eastAsia="宋体" w:cs="宋体"/>
          <w:lang w:eastAsia="zh-CN"/>
        </w:rPr>
      </w:pPr>
      <w:r>
        <w:rPr>
          <w:rFonts w:ascii="宋体" w:hAnsi="宋体" w:eastAsia="宋体" w:cs="宋体"/>
          <w:spacing w:val="-1"/>
          <w:lang w:eastAsia="zh-CN"/>
        </w:rPr>
        <w:t>c) 推动完善信用合规管理体系并对其有效性进行评价；</w:t>
      </w:r>
    </w:p>
    <w:p w14:paraId="0479EE8B">
      <w:pPr>
        <w:spacing w:before="24" w:line="221" w:lineRule="auto"/>
        <w:ind w:left="929"/>
        <w:rPr>
          <w:rFonts w:ascii="宋体" w:hAnsi="宋体" w:eastAsia="宋体" w:cs="宋体"/>
          <w:lang w:eastAsia="zh-CN"/>
        </w:rPr>
      </w:pPr>
      <w:r>
        <w:rPr>
          <w:rFonts w:ascii="宋体" w:hAnsi="宋体" w:eastAsia="宋体" w:cs="宋体"/>
          <w:spacing w:val="-1"/>
          <w:lang w:eastAsia="zh-CN"/>
        </w:rPr>
        <w:t>d) 决定信用合规管理部门设置及职责；</w:t>
      </w:r>
    </w:p>
    <w:p w14:paraId="4472B28F">
      <w:pPr>
        <w:spacing w:line="221" w:lineRule="auto"/>
        <w:rPr>
          <w:rFonts w:ascii="宋体" w:hAnsi="宋体" w:eastAsia="宋体" w:cs="宋体"/>
          <w:lang w:eastAsia="zh-CN"/>
        </w:rPr>
        <w:sectPr>
          <w:headerReference r:id="rId12" w:type="default"/>
          <w:footerReference r:id="rId13" w:type="default"/>
          <w:pgSz w:w="11905" w:h="16839"/>
          <w:pgMar w:top="400" w:right="1132" w:bottom="1311" w:left="1024" w:header="0" w:footer="1133" w:gutter="0"/>
          <w:cols w:space="720" w:num="1"/>
        </w:sectPr>
      </w:pPr>
    </w:p>
    <w:p w14:paraId="49B0E757">
      <w:pPr>
        <w:pStyle w:val="2"/>
        <w:spacing w:line="272" w:lineRule="auto"/>
        <w:rPr>
          <w:rFonts w:ascii="黑体" w:hAnsi="黑体" w:eastAsia="黑体" w:cs="黑体"/>
          <w:spacing w:val="-1"/>
          <w:lang w:eastAsia="zh-CN"/>
        </w:rPr>
      </w:pPr>
    </w:p>
    <w:p w14:paraId="06F67AE3">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4A4BD5EB">
      <w:pPr>
        <w:pStyle w:val="2"/>
        <w:spacing w:line="273" w:lineRule="auto"/>
        <w:rPr>
          <w:lang w:eastAsia="zh-CN"/>
        </w:rPr>
      </w:pPr>
    </w:p>
    <w:p w14:paraId="4751C3FA">
      <w:pPr>
        <w:spacing w:before="68" w:line="221" w:lineRule="auto"/>
        <w:ind w:left="646"/>
        <w:rPr>
          <w:rFonts w:ascii="宋体" w:hAnsi="宋体" w:eastAsia="宋体" w:cs="宋体"/>
          <w:lang w:eastAsia="zh-CN"/>
        </w:rPr>
      </w:pPr>
      <w:r>
        <w:rPr>
          <w:rFonts w:ascii="宋体" w:hAnsi="宋体" w:eastAsia="宋体" w:cs="宋体"/>
          <w:spacing w:val="-1"/>
          <w:lang w:eastAsia="zh-CN"/>
        </w:rPr>
        <w:t>e) 组织应对重大合规风险事件；</w:t>
      </w:r>
    </w:p>
    <w:p w14:paraId="208D7AAD">
      <w:pPr>
        <w:pStyle w:val="2"/>
        <w:spacing w:before="22" w:line="285" w:lineRule="auto"/>
        <w:ind w:left="108" w:right="4209" w:firstLine="536"/>
        <w:rPr>
          <w:rFonts w:ascii="黑体" w:hAnsi="黑体" w:eastAsia="黑体" w:cs="黑体"/>
          <w:lang w:eastAsia="zh-CN"/>
        </w:rPr>
      </w:pPr>
      <w:r>
        <w:rPr>
          <w:rFonts w:ascii="宋体" w:hAnsi="宋体" w:eastAsia="宋体" w:cs="宋体"/>
          <w:spacing w:val="-2"/>
          <w:lang w:eastAsia="zh-CN"/>
        </w:rPr>
        <w:t>f) 指导监督各部门和所属单位信用合规建设工作。</w:t>
      </w:r>
      <w:r>
        <w:rPr>
          <w:rFonts w:ascii="宋体" w:hAnsi="宋体" w:eastAsia="宋体" w:cs="宋体"/>
          <w:spacing w:val="5"/>
          <w:lang w:eastAsia="zh-CN"/>
        </w:rPr>
        <w:t xml:space="preserve"> </w:t>
      </w:r>
      <w:r>
        <w:rPr>
          <w:position w:val="1"/>
          <w:sz w:val="17"/>
          <w:szCs w:val="17"/>
          <w:lang w:eastAsia="zh-CN"/>
        </w:rPr>
        <w:t>7.</w:t>
      </w:r>
      <w:r>
        <w:rPr>
          <w:spacing w:val="23"/>
          <w:w w:val="101"/>
          <w:position w:val="1"/>
          <w:sz w:val="17"/>
          <w:szCs w:val="17"/>
          <w:lang w:eastAsia="zh-CN"/>
        </w:rPr>
        <w:t xml:space="preserve"> </w:t>
      </w:r>
      <w:r>
        <w:rPr>
          <w:position w:val="1"/>
          <w:sz w:val="17"/>
          <w:szCs w:val="17"/>
          <w:lang w:eastAsia="zh-CN"/>
        </w:rPr>
        <w:t>2</w:t>
      </w:r>
      <w:r>
        <w:rPr>
          <w:spacing w:val="7"/>
          <w:position w:val="1"/>
          <w:sz w:val="17"/>
          <w:szCs w:val="17"/>
          <w:lang w:eastAsia="zh-CN"/>
        </w:rPr>
        <w:t xml:space="preserve">    </w:t>
      </w:r>
      <w:r>
        <w:rPr>
          <w:rFonts w:ascii="黑体" w:hAnsi="黑体" w:eastAsia="黑体" w:cs="黑体"/>
          <w:lang w:eastAsia="zh-CN"/>
        </w:rPr>
        <w:t>信用合规管理部门</w:t>
      </w:r>
    </w:p>
    <w:p w14:paraId="5511B138">
      <w:pPr>
        <w:spacing w:before="138" w:line="224" w:lineRule="auto"/>
        <w:ind w:left="117"/>
        <w:rPr>
          <w:rFonts w:ascii="黑体" w:hAnsi="黑体" w:eastAsia="黑体" w:cs="黑体"/>
          <w:lang w:eastAsia="zh-CN"/>
        </w:rPr>
      </w:pPr>
      <w:r>
        <w:rPr>
          <w:rFonts w:ascii="黑体" w:hAnsi="黑体" w:eastAsia="黑体" w:cs="黑体"/>
          <w:spacing w:val="-1"/>
          <w:lang w:eastAsia="zh-CN"/>
        </w:rPr>
        <w:t>7.2.1  管理部门组建</w:t>
      </w:r>
    </w:p>
    <w:p w14:paraId="3CEEC69A">
      <w:pPr>
        <w:spacing w:before="134" w:line="230" w:lineRule="auto"/>
        <w:ind w:left="116" w:right="74"/>
        <w:rPr>
          <w:rFonts w:ascii="宋体" w:hAnsi="宋体" w:eastAsia="宋体" w:cs="宋体"/>
          <w:lang w:eastAsia="zh-CN"/>
        </w:rPr>
      </w:pPr>
      <w:r>
        <w:fldChar w:fldCharType="begin"/>
      </w:r>
      <w:r>
        <w:instrText xml:space="preserve"> HYPERLINK "7.2.1.1" </w:instrText>
      </w:r>
      <w:r>
        <w:fldChar w:fldCharType="separate"/>
      </w:r>
      <w:r>
        <w:rPr>
          <w:rFonts w:ascii="黑体" w:hAnsi="黑体" w:eastAsia="黑体" w:cs="黑体"/>
          <w:lang w:eastAsia="zh-CN"/>
        </w:rPr>
        <w:t>7.2.1.1</w:t>
      </w:r>
      <w:r>
        <w:rPr>
          <w:rFonts w:ascii="黑体" w:hAnsi="黑体" w:eastAsia="黑体" w:cs="黑体"/>
          <w:lang w:eastAsia="zh-CN"/>
        </w:rPr>
        <w:fldChar w:fldCharType="end"/>
      </w:r>
      <w:r>
        <w:rPr>
          <w:rFonts w:ascii="黑体" w:hAnsi="黑体" w:eastAsia="黑体" w:cs="黑体"/>
          <w:lang w:eastAsia="zh-CN"/>
        </w:rPr>
        <w:t xml:space="preserve">  </w:t>
      </w:r>
      <w:r>
        <w:rPr>
          <w:rFonts w:hint="eastAsia" w:ascii="宋体" w:hAnsi="宋体" w:eastAsia="宋体" w:cs="宋体"/>
          <w:lang w:eastAsia="zh-CN"/>
        </w:rPr>
        <w:t>蜂产品加工</w:t>
      </w:r>
      <w:r>
        <w:rPr>
          <w:rFonts w:ascii="宋体" w:hAnsi="宋体" w:eastAsia="宋体" w:cs="宋体"/>
          <w:lang w:eastAsia="zh-CN"/>
        </w:rPr>
        <w:t xml:space="preserve">组织应根据自身实际情况，建立单独的信用合规管理部门或将信用合规建设职能明 </w:t>
      </w:r>
      <w:r>
        <w:rPr>
          <w:rFonts w:ascii="宋体" w:hAnsi="宋体" w:eastAsia="宋体" w:cs="宋体"/>
          <w:spacing w:val="-1"/>
          <w:lang w:eastAsia="zh-CN"/>
        </w:rPr>
        <w:t>确赋予有关业务部门，并由该部门牵头协调相关部门分工协作开展信用合规建设、管理工作。</w:t>
      </w:r>
    </w:p>
    <w:p w14:paraId="2C6DDD1A">
      <w:pPr>
        <w:spacing w:before="23" w:line="233" w:lineRule="auto"/>
        <w:ind w:left="118" w:right="73" w:hanging="1"/>
        <w:rPr>
          <w:rFonts w:ascii="宋体" w:hAnsi="宋体" w:eastAsia="宋体" w:cs="宋体"/>
          <w:lang w:eastAsia="zh-CN"/>
        </w:rPr>
      </w:pPr>
      <w:r>
        <w:fldChar w:fldCharType="begin"/>
      </w:r>
      <w:r>
        <w:instrText xml:space="preserve"> HYPERLINK "7.2.1.2" </w:instrText>
      </w:r>
      <w:r>
        <w:fldChar w:fldCharType="separate"/>
      </w:r>
      <w:r>
        <w:rPr>
          <w:rFonts w:ascii="黑体" w:hAnsi="黑体" w:eastAsia="黑体" w:cs="黑体"/>
          <w:lang w:eastAsia="zh-CN"/>
        </w:rPr>
        <w:t>7.2.1.2</w:t>
      </w:r>
      <w:r>
        <w:rPr>
          <w:rFonts w:ascii="黑体" w:hAnsi="黑体" w:eastAsia="黑体" w:cs="黑体"/>
          <w:lang w:eastAsia="zh-CN"/>
        </w:rPr>
        <w:fldChar w:fldCharType="end"/>
      </w:r>
      <w:r>
        <w:rPr>
          <w:rFonts w:ascii="黑体" w:hAnsi="黑体" w:eastAsia="黑体" w:cs="黑体"/>
          <w:lang w:eastAsia="zh-CN"/>
        </w:rPr>
        <w:t xml:space="preserve">  </w:t>
      </w:r>
      <w:r>
        <w:rPr>
          <w:rFonts w:hint="eastAsia" w:ascii="宋体" w:hAnsi="宋体" w:eastAsia="宋体" w:cs="宋体"/>
          <w:lang w:eastAsia="zh-CN"/>
        </w:rPr>
        <w:t>蜂产品加工</w:t>
      </w:r>
      <w:r>
        <w:rPr>
          <w:rFonts w:ascii="宋体" w:hAnsi="宋体" w:eastAsia="宋体" w:cs="宋体"/>
          <w:lang w:eastAsia="zh-CN"/>
        </w:rPr>
        <w:t xml:space="preserve">组织应明确界定信用合规管理部门与其他部门之间的职责边界与工作分工，并根据 </w:t>
      </w:r>
      <w:r>
        <w:rPr>
          <w:rFonts w:ascii="宋体" w:hAnsi="宋体" w:eastAsia="宋体" w:cs="宋体"/>
          <w:spacing w:val="2"/>
          <w:lang w:eastAsia="zh-CN"/>
        </w:rPr>
        <w:t>工作需要配置具备一定的信用合规管理专业知识和业务能力的专(兼)职人员，负责公司的信用合规管</w:t>
      </w:r>
      <w:r>
        <w:rPr>
          <w:rFonts w:ascii="宋体" w:hAnsi="宋体" w:eastAsia="宋体" w:cs="宋体"/>
          <w:spacing w:val="13"/>
          <w:lang w:eastAsia="zh-CN"/>
        </w:rPr>
        <w:t xml:space="preserve"> </w:t>
      </w:r>
      <w:r>
        <w:rPr>
          <w:rFonts w:ascii="宋体" w:hAnsi="宋体" w:eastAsia="宋体" w:cs="宋体"/>
          <w:spacing w:val="-8"/>
          <w:lang w:eastAsia="zh-CN"/>
        </w:rPr>
        <w:t>理工作。</w:t>
      </w:r>
    </w:p>
    <w:p w14:paraId="3CA322AF">
      <w:pPr>
        <w:spacing w:before="142" w:line="222" w:lineRule="auto"/>
        <w:ind w:left="117"/>
        <w:rPr>
          <w:rFonts w:ascii="黑体" w:hAnsi="黑体" w:eastAsia="黑体" w:cs="黑体"/>
          <w:lang w:eastAsia="zh-CN"/>
        </w:rPr>
      </w:pPr>
      <w:r>
        <w:rPr>
          <w:rFonts w:ascii="黑体" w:hAnsi="黑体" w:eastAsia="黑体" w:cs="黑体"/>
          <w:spacing w:val="-1"/>
          <w:lang w:eastAsia="zh-CN"/>
        </w:rPr>
        <w:t>7.2.2  部门/岗位职责和权限</w:t>
      </w:r>
    </w:p>
    <w:p w14:paraId="641D2413">
      <w:pPr>
        <w:spacing w:before="140" w:line="221" w:lineRule="auto"/>
        <w:ind w:left="536"/>
        <w:rPr>
          <w:rFonts w:ascii="宋体" w:hAnsi="宋体" w:eastAsia="宋体" w:cs="宋体"/>
          <w:lang w:eastAsia="zh-CN"/>
        </w:rPr>
      </w:pPr>
      <w:r>
        <w:rPr>
          <w:rFonts w:ascii="宋体" w:hAnsi="宋体" w:eastAsia="宋体" w:cs="宋体"/>
          <w:lang w:eastAsia="zh-CN"/>
        </w:rPr>
        <w:t>信用合规管理部门/岗位应负责信用合规管理体系的建立、运行，具体职责和</w:t>
      </w:r>
      <w:r>
        <w:rPr>
          <w:rFonts w:ascii="宋体" w:hAnsi="宋体" w:eastAsia="宋体" w:cs="宋体"/>
          <w:spacing w:val="-1"/>
          <w:lang w:eastAsia="zh-CN"/>
        </w:rPr>
        <w:t>权限包括但不限于：</w:t>
      </w:r>
    </w:p>
    <w:p w14:paraId="5A35FF61">
      <w:pPr>
        <w:spacing w:before="23" w:line="219" w:lineRule="auto"/>
        <w:ind w:left="642"/>
        <w:rPr>
          <w:rFonts w:ascii="宋体" w:hAnsi="宋体" w:eastAsia="宋体" w:cs="宋体"/>
          <w:lang w:eastAsia="zh-CN"/>
        </w:rPr>
      </w:pPr>
      <w:r>
        <w:rPr>
          <w:rFonts w:ascii="宋体" w:hAnsi="宋体" w:eastAsia="宋体" w:cs="宋体"/>
          <w:lang w:eastAsia="zh-CN"/>
        </w:rPr>
        <w:t>a) 建立和完善企业信用合规管理制度体系、具体制度、年</w:t>
      </w:r>
      <w:r>
        <w:rPr>
          <w:rFonts w:ascii="宋体" w:hAnsi="宋体" w:eastAsia="宋体" w:cs="宋体"/>
          <w:spacing w:val="-1"/>
          <w:lang w:eastAsia="zh-CN"/>
        </w:rPr>
        <w:t>度计划和工作报告等；</w:t>
      </w:r>
    </w:p>
    <w:p w14:paraId="2679645B">
      <w:pPr>
        <w:spacing w:before="19" w:line="234" w:lineRule="auto"/>
        <w:ind w:left="958" w:right="73" w:hanging="320"/>
        <w:rPr>
          <w:rFonts w:ascii="宋体" w:hAnsi="宋体" w:eastAsia="宋体" w:cs="宋体"/>
          <w:lang w:eastAsia="zh-CN"/>
        </w:rPr>
      </w:pPr>
      <w:r>
        <w:rPr>
          <w:rFonts w:ascii="宋体" w:hAnsi="宋体" w:eastAsia="宋体" w:cs="宋体"/>
          <w:spacing w:val="-2"/>
          <w:lang w:eastAsia="zh-CN"/>
        </w:rPr>
        <w:t>b) 组织宣传、贯彻执行相关法律法规和信用合规管理制度，开展信</w:t>
      </w:r>
      <w:r>
        <w:rPr>
          <w:rFonts w:ascii="宋体" w:hAnsi="宋体" w:eastAsia="宋体" w:cs="宋体"/>
          <w:spacing w:val="-3"/>
          <w:lang w:eastAsia="zh-CN"/>
        </w:rPr>
        <w:t>用合规管理业务培训并做记录</w:t>
      </w:r>
      <w:r>
        <w:rPr>
          <w:rFonts w:ascii="宋体" w:hAnsi="宋体" w:eastAsia="宋体" w:cs="宋体"/>
          <w:lang w:eastAsia="zh-CN"/>
        </w:rPr>
        <w:t xml:space="preserve"> </w:t>
      </w:r>
      <w:r>
        <w:rPr>
          <w:rFonts w:ascii="宋体" w:hAnsi="宋体" w:eastAsia="宋体" w:cs="宋体"/>
          <w:spacing w:val="-2"/>
          <w:lang w:eastAsia="zh-CN"/>
        </w:rPr>
        <w:t>(内容可包括信用合规管理知识培训、国家</w:t>
      </w:r>
      <w:r>
        <w:rPr>
          <w:rFonts w:ascii="宋体" w:hAnsi="宋体" w:eastAsia="宋体" w:cs="宋体"/>
          <w:spacing w:val="-3"/>
          <w:lang w:eastAsia="zh-CN"/>
        </w:rPr>
        <w:t>主管部门文件讲解和信号合规管理工作交流等)，受</w:t>
      </w:r>
      <w:r>
        <w:rPr>
          <w:rFonts w:ascii="宋体" w:hAnsi="宋体" w:eastAsia="宋体" w:cs="宋体"/>
          <w:lang w:eastAsia="zh-CN"/>
        </w:rPr>
        <w:t xml:space="preserve"> </w:t>
      </w:r>
      <w:r>
        <w:rPr>
          <w:rFonts w:ascii="宋体" w:hAnsi="宋体" w:eastAsia="宋体" w:cs="宋体"/>
          <w:spacing w:val="-1"/>
          <w:lang w:eastAsia="zh-CN"/>
        </w:rPr>
        <w:t>理合规咨询，推进合规管理信息化建设；</w:t>
      </w:r>
    </w:p>
    <w:p w14:paraId="16AA9C6B">
      <w:pPr>
        <w:spacing w:before="18" w:line="221" w:lineRule="auto"/>
        <w:ind w:left="646"/>
        <w:rPr>
          <w:rFonts w:ascii="宋体" w:hAnsi="宋体" w:eastAsia="宋体" w:cs="宋体"/>
          <w:lang w:eastAsia="zh-CN"/>
        </w:rPr>
      </w:pPr>
      <w:r>
        <w:rPr>
          <w:rFonts w:ascii="宋体" w:hAnsi="宋体" w:eastAsia="宋体" w:cs="宋体"/>
          <w:lang w:eastAsia="zh-CN"/>
        </w:rPr>
        <w:t>c) 编制信用合规管理部门的经费预算并予以执行，确保</w:t>
      </w:r>
      <w:r>
        <w:rPr>
          <w:rFonts w:ascii="宋体" w:hAnsi="宋体" w:eastAsia="宋体" w:cs="宋体"/>
          <w:spacing w:val="-1"/>
          <w:lang w:eastAsia="zh-CN"/>
        </w:rPr>
        <w:t>信用合规管理部门正常运转；</w:t>
      </w:r>
    </w:p>
    <w:p w14:paraId="200DA850">
      <w:pPr>
        <w:spacing w:before="22" w:line="220" w:lineRule="auto"/>
        <w:ind w:left="646"/>
        <w:rPr>
          <w:rFonts w:ascii="宋体" w:hAnsi="宋体" w:eastAsia="宋体" w:cs="宋体"/>
          <w:lang w:eastAsia="zh-CN"/>
        </w:rPr>
      </w:pPr>
      <w:r>
        <w:rPr>
          <w:rFonts w:ascii="宋体" w:hAnsi="宋体" w:eastAsia="宋体" w:cs="宋体"/>
          <w:spacing w:val="-1"/>
          <w:lang w:eastAsia="zh-CN"/>
        </w:rPr>
        <w:t>d) 负责规章制度、经济合同、重大决策合规审查；</w:t>
      </w:r>
    </w:p>
    <w:p w14:paraId="08535E17">
      <w:pPr>
        <w:spacing w:before="24" w:line="219" w:lineRule="auto"/>
        <w:jc w:val="right"/>
        <w:rPr>
          <w:rFonts w:ascii="宋体" w:hAnsi="宋体" w:eastAsia="宋体" w:cs="宋体"/>
          <w:lang w:eastAsia="zh-CN"/>
        </w:rPr>
      </w:pPr>
      <w:r>
        <w:rPr>
          <w:rFonts w:ascii="宋体" w:hAnsi="宋体" w:eastAsia="宋体" w:cs="宋体"/>
          <w:spacing w:val="-6"/>
          <w:lang w:eastAsia="zh-CN"/>
        </w:rPr>
        <w:t>e) 组织开展合规风险识别、预警和应对处置，根据最高管理者授权开展合规管理体系有效性评价；</w:t>
      </w:r>
    </w:p>
    <w:p w14:paraId="110D1596">
      <w:pPr>
        <w:spacing w:before="24" w:line="220" w:lineRule="auto"/>
        <w:ind w:left="645"/>
        <w:rPr>
          <w:rFonts w:ascii="宋体" w:hAnsi="宋体" w:eastAsia="宋体" w:cs="宋体"/>
          <w:lang w:eastAsia="zh-CN"/>
        </w:rPr>
      </w:pPr>
      <w:r>
        <w:rPr>
          <w:rFonts w:ascii="宋体" w:hAnsi="宋体" w:eastAsia="宋体" w:cs="宋体"/>
          <w:lang w:eastAsia="zh-CN"/>
        </w:rPr>
        <w:t>f) 受理职责范围内的违规举报，提出分类处置意见，组织或</w:t>
      </w:r>
      <w:r>
        <w:rPr>
          <w:rFonts w:ascii="宋体" w:hAnsi="宋体" w:eastAsia="宋体" w:cs="宋体"/>
          <w:spacing w:val="-1"/>
          <w:lang w:eastAsia="zh-CN"/>
        </w:rPr>
        <w:t>者参与对违规行为的调查；</w:t>
      </w:r>
    </w:p>
    <w:p w14:paraId="7003DE94">
      <w:pPr>
        <w:spacing w:before="20" w:line="233" w:lineRule="auto"/>
        <w:ind w:left="958" w:right="74" w:hanging="313"/>
        <w:rPr>
          <w:rFonts w:ascii="宋体" w:hAnsi="宋体" w:eastAsia="宋体" w:cs="宋体"/>
          <w:lang w:eastAsia="zh-CN"/>
        </w:rPr>
      </w:pPr>
      <w:r>
        <w:rPr>
          <w:rFonts w:ascii="宋体" w:hAnsi="宋体" w:eastAsia="宋体" w:cs="宋体"/>
          <w:spacing w:val="-2"/>
          <w:lang w:eastAsia="zh-CN"/>
        </w:rPr>
        <w:t>g) 根据</w:t>
      </w:r>
      <w:r>
        <w:rPr>
          <w:rFonts w:hint="eastAsia" w:ascii="宋体" w:hAnsi="宋体" w:eastAsia="宋体" w:cs="宋体"/>
          <w:spacing w:val="-2"/>
          <w:lang w:eastAsia="zh-CN"/>
        </w:rPr>
        <w:t>蜂产品加工</w:t>
      </w:r>
      <w:r>
        <w:rPr>
          <w:rFonts w:ascii="宋体" w:hAnsi="宋体" w:eastAsia="宋体" w:cs="宋体"/>
          <w:spacing w:val="-2"/>
          <w:lang w:eastAsia="zh-CN"/>
        </w:rPr>
        <w:t>组织自身生产经营能力对满足相关</w:t>
      </w:r>
      <w:r>
        <w:rPr>
          <w:rFonts w:ascii="宋体" w:hAnsi="宋体" w:eastAsia="宋体" w:cs="宋体"/>
          <w:spacing w:val="-3"/>
          <w:lang w:eastAsia="zh-CN"/>
        </w:rPr>
        <w:t>方对产品和服务的质量、安全、环保、售后服</w:t>
      </w:r>
      <w:r>
        <w:rPr>
          <w:rFonts w:ascii="宋体" w:hAnsi="宋体" w:eastAsia="宋体" w:cs="宋体"/>
          <w:lang w:eastAsia="zh-CN"/>
        </w:rPr>
        <w:t xml:space="preserve"> </w:t>
      </w:r>
      <w:r>
        <w:rPr>
          <w:rFonts w:ascii="宋体" w:hAnsi="宋体" w:eastAsia="宋体" w:cs="宋体"/>
          <w:spacing w:val="-3"/>
          <w:lang w:eastAsia="zh-CN"/>
        </w:rPr>
        <w:t>务，接受国家主管部门信用监管，遵守行业自律公约，响应社会公众投诉和举报，公开失信信</w:t>
      </w:r>
      <w:r>
        <w:rPr>
          <w:rFonts w:ascii="宋体" w:hAnsi="宋体" w:eastAsia="宋体" w:cs="宋体"/>
          <w:spacing w:val="16"/>
          <w:lang w:eastAsia="zh-CN"/>
        </w:rPr>
        <w:t xml:space="preserve"> </w:t>
      </w:r>
      <w:r>
        <w:rPr>
          <w:rFonts w:ascii="宋体" w:hAnsi="宋体" w:eastAsia="宋体" w:cs="宋体"/>
          <w:lang w:eastAsia="zh-CN"/>
        </w:rPr>
        <w:t>息，履行社会责任等要求的能力进行评价，确保自身</w:t>
      </w:r>
      <w:r>
        <w:rPr>
          <w:rFonts w:ascii="宋体" w:hAnsi="宋体" w:eastAsia="宋体" w:cs="宋体"/>
          <w:spacing w:val="-1"/>
          <w:lang w:eastAsia="zh-CN"/>
        </w:rPr>
        <w:t>的承诺与能力相匹配；</w:t>
      </w:r>
    </w:p>
    <w:p w14:paraId="1F7CA690">
      <w:pPr>
        <w:spacing w:before="24" w:line="229" w:lineRule="auto"/>
        <w:ind w:left="958" w:hanging="319"/>
        <w:rPr>
          <w:rFonts w:ascii="宋体" w:hAnsi="宋体" w:eastAsia="宋体" w:cs="宋体"/>
          <w:lang w:eastAsia="zh-CN"/>
        </w:rPr>
      </w:pPr>
      <w:r>
        <w:rPr>
          <w:rFonts w:ascii="宋体" w:hAnsi="宋体" w:eastAsia="宋体" w:cs="宋体"/>
          <w:spacing w:val="-1"/>
          <w:lang w:eastAsia="zh-CN"/>
        </w:rPr>
        <w:t>h) 对信用合规管理体系的绩效进行分析和评价，对可能存在或已经存在的失信风险，制定预警、</w:t>
      </w:r>
      <w:r>
        <w:rPr>
          <w:rFonts w:ascii="宋体" w:hAnsi="宋体" w:eastAsia="宋体" w:cs="宋体"/>
          <w:spacing w:val="16"/>
          <w:lang w:eastAsia="zh-CN"/>
        </w:rPr>
        <w:t xml:space="preserve"> </w:t>
      </w:r>
      <w:r>
        <w:rPr>
          <w:rFonts w:ascii="宋体" w:hAnsi="宋体" w:eastAsia="宋体" w:cs="宋体"/>
          <w:spacing w:val="-3"/>
          <w:lang w:eastAsia="zh-CN"/>
        </w:rPr>
        <w:t>预防和控制、处置方法。</w:t>
      </w:r>
    </w:p>
    <w:p w14:paraId="0C8C918B">
      <w:pPr>
        <w:pStyle w:val="2"/>
        <w:spacing w:before="142" w:line="223" w:lineRule="auto"/>
        <w:ind w:left="108"/>
        <w:rPr>
          <w:rFonts w:ascii="黑体" w:hAnsi="黑体" w:eastAsia="黑体" w:cs="黑体"/>
          <w:lang w:eastAsia="zh-CN"/>
        </w:rPr>
      </w:pPr>
      <w:r>
        <w:rPr>
          <w:position w:val="1"/>
          <w:sz w:val="17"/>
          <w:szCs w:val="17"/>
          <w:lang w:eastAsia="zh-CN"/>
        </w:rPr>
        <w:t>7.</w:t>
      </w:r>
      <w:r>
        <w:rPr>
          <w:spacing w:val="23"/>
          <w:w w:val="101"/>
          <w:position w:val="1"/>
          <w:sz w:val="17"/>
          <w:szCs w:val="17"/>
          <w:lang w:eastAsia="zh-CN"/>
        </w:rPr>
        <w:t xml:space="preserve"> </w:t>
      </w:r>
      <w:r>
        <w:rPr>
          <w:position w:val="1"/>
          <w:sz w:val="17"/>
          <w:szCs w:val="17"/>
          <w:lang w:eastAsia="zh-CN"/>
        </w:rPr>
        <w:t>3</w:t>
      </w:r>
      <w:r>
        <w:rPr>
          <w:spacing w:val="7"/>
          <w:position w:val="1"/>
          <w:sz w:val="17"/>
          <w:szCs w:val="17"/>
          <w:lang w:eastAsia="zh-CN"/>
        </w:rPr>
        <w:t xml:space="preserve">    </w:t>
      </w:r>
      <w:r>
        <w:rPr>
          <w:rFonts w:ascii="黑体" w:hAnsi="黑体" w:eastAsia="黑体" w:cs="黑体"/>
          <w:lang w:eastAsia="zh-CN"/>
        </w:rPr>
        <w:t>信用合规制度</w:t>
      </w:r>
    </w:p>
    <w:p w14:paraId="18E01534">
      <w:pPr>
        <w:spacing w:before="140" w:line="230" w:lineRule="auto"/>
        <w:ind w:left="118" w:right="73" w:firstLine="428"/>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组织应建立健全信用合规管理制度，并根据法律法规变化和监管动态，及时将外部有关信</w:t>
      </w:r>
      <w:r>
        <w:rPr>
          <w:rFonts w:ascii="宋体" w:hAnsi="宋体" w:eastAsia="宋体" w:cs="宋体"/>
          <w:spacing w:val="14"/>
          <w:lang w:eastAsia="zh-CN"/>
        </w:rPr>
        <w:t xml:space="preserve"> </w:t>
      </w:r>
      <w:r>
        <w:rPr>
          <w:rFonts w:ascii="宋体" w:hAnsi="宋体" w:eastAsia="宋体" w:cs="宋体"/>
          <w:spacing w:val="-1"/>
          <w:lang w:eastAsia="zh-CN"/>
        </w:rPr>
        <w:t>用合规要求转化为内部规章制度。</w:t>
      </w:r>
      <w:r>
        <w:rPr>
          <w:rFonts w:hint="eastAsia" w:ascii="宋体" w:hAnsi="宋体" w:eastAsia="宋体" w:cs="宋体"/>
          <w:spacing w:val="-1"/>
          <w:lang w:eastAsia="zh-CN"/>
        </w:rPr>
        <w:t>蜂产品加工</w:t>
      </w:r>
      <w:r>
        <w:rPr>
          <w:rFonts w:ascii="宋体" w:hAnsi="宋体" w:eastAsia="宋体" w:cs="宋体"/>
          <w:spacing w:val="-1"/>
          <w:lang w:eastAsia="zh-CN"/>
        </w:rPr>
        <w:t>组织信用合规管理制度一般包括但不限于以下内容：</w:t>
      </w:r>
    </w:p>
    <w:p w14:paraId="2EB0BBA1">
      <w:pPr>
        <w:spacing w:before="19" w:line="220" w:lineRule="auto"/>
        <w:ind w:left="642"/>
        <w:rPr>
          <w:rFonts w:ascii="宋体" w:hAnsi="宋体" w:eastAsia="宋体" w:cs="宋体"/>
          <w:lang w:eastAsia="zh-CN"/>
        </w:rPr>
      </w:pPr>
      <w:r>
        <w:rPr>
          <w:rFonts w:ascii="宋体" w:hAnsi="宋体" w:eastAsia="宋体" w:cs="宋体"/>
          <w:spacing w:val="-3"/>
          <w:lang w:eastAsia="zh-CN"/>
        </w:rPr>
        <w:t>a) 合规管理基本制度；</w:t>
      </w:r>
    </w:p>
    <w:p w14:paraId="71D89689">
      <w:pPr>
        <w:spacing w:before="23" w:line="221" w:lineRule="auto"/>
        <w:ind w:left="638"/>
        <w:rPr>
          <w:rFonts w:ascii="宋体" w:hAnsi="宋体" w:eastAsia="宋体" w:cs="宋体"/>
          <w:lang w:eastAsia="zh-CN"/>
        </w:rPr>
      </w:pPr>
      <w:r>
        <w:rPr>
          <w:rFonts w:ascii="宋体" w:hAnsi="宋体" w:eastAsia="宋体" w:cs="宋体"/>
          <w:spacing w:val="-3"/>
          <w:lang w:eastAsia="zh-CN"/>
        </w:rPr>
        <w:t>b) 诚信管理岗位责任制度；</w:t>
      </w:r>
    </w:p>
    <w:p w14:paraId="5357A8B3">
      <w:pPr>
        <w:spacing w:before="22" w:line="221" w:lineRule="auto"/>
        <w:ind w:left="646"/>
        <w:rPr>
          <w:rFonts w:ascii="宋体" w:hAnsi="宋体" w:eastAsia="宋体" w:cs="宋体"/>
          <w:lang w:eastAsia="zh-CN"/>
        </w:rPr>
      </w:pPr>
      <w:r>
        <w:rPr>
          <w:rFonts w:ascii="宋体" w:hAnsi="宋体" w:eastAsia="宋体" w:cs="宋体"/>
          <w:spacing w:val="-4"/>
          <w:lang w:eastAsia="zh-CN"/>
        </w:rPr>
        <w:t>c) 信用档案管理制度；</w:t>
      </w:r>
    </w:p>
    <w:p w14:paraId="383389C7">
      <w:pPr>
        <w:spacing w:before="22" w:line="221" w:lineRule="auto"/>
        <w:ind w:left="646"/>
        <w:rPr>
          <w:rFonts w:ascii="宋体" w:hAnsi="宋体" w:eastAsia="宋体" w:cs="宋体"/>
          <w:lang w:eastAsia="zh-CN"/>
        </w:rPr>
      </w:pPr>
      <w:r>
        <w:rPr>
          <w:rFonts w:ascii="宋体" w:hAnsi="宋体" w:eastAsia="宋体" w:cs="宋体"/>
          <w:spacing w:val="-4"/>
          <w:lang w:eastAsia="zh-CN"/>
        </w:rPr>
        <w:t>d) 信用调查管理制度；</w:t>
      </w:r>
    </w:p>
    <w:p w14:paraId="0C55AFA4">
      <w:pPr>
        <w:spacing w:before="18" w:line="220" w:lineRule="auto"/>
        <w:ind w:left="646"/>
        <w:rPr>
          <w:rFonts w:ascii="宋体" w:hAnsi="宋体" w:eastAsia="宋体" w:cs="宋体"/>
          <w:lang w:eastAsia="zh-CN"/>
        </w:rPr>
      </w:pPr>
      <w:r>
        <w:rPr>
          <w:rFonts w:ascii="宋体" w:hAnsi="宋体" w:eastAsia="宋体" w:cs="宋体"/>
          <w:spacing w:val="-1"/>
          <w:lang w:eastAsia="zh-CN"/>
        </w:rPr>
        <w:t>e) 授信管理制度(或预付款采购管理制度)；</w:t>
      </w:r>
    </w:p>
    <w:p w14:paraId="1D11225E">
      <w:pPr>
        <w:spacing w:before="23" w:line="221" w:lineRule="auto"/>
        <w:ind w:left="645"/>
        <w:rPr>
          <w:rFonts w:ascii="宋体" w:hAnsi="宋体" w:eastAsia="宋体" w:cs="宋体"/>
          <w:lang w:eastAsia="zh-CN"/>
        </w:rPr>
      </w:pPr>
      <w:r>
        <w:rPr>
          <w:rFonts w:ascii="宋体" w:hAnsi="宋体" w:eastAsia="宋体" w:cs="宋体"/>
          <w:spacing w:val="-3"/>
          <w:lang w:eastAsia="zh-CN"/>
        </w:rPr>
        <w:t>f) 合同(或招投标)管理制度；</w:t>
      </w:r>
    </w:p>
    <w:p w14:paraId="7A4AC498">
      <w:pPr>
        <w:spacing w:before="23" w:line="215" w:lineRule="auto"/>
        <w:ind w:left="645"/>
        <w:rPr>
          <w:rFonts w:ascii="宋体" w:hAnsi="宋体" w:eastAsia="宋体" w:cs="宋体"/>
          <w:lang w:eastAsia="zh-CN"/>
        </w:rPr>
      </w:pPr>
      <w:r>
        <w:rPr>
          <w:rFonts w:ascii="宋体" w:hAnsi="宋体" w:eastAsia="宋体" w:cs="宋体"/>
          <w:spacing w:val="-4"/>
          <w:lang w:eastAsia="zh-CN"/>
        </w:rPr>
        <w:t>g) 商账管理制度；</w:t>
      </w:r>
    </w:p>
    <w:p w14:paraId="76983BDE">
      <w:pPr>
        <w:spacing w:before="28" w:line="221" w:lineRule="auto"/>
        <w:ind w:left="639"/>
        <w:rPr>
          <w:rFonts w:ascii="宋体" w:hAnsi="宋体" w:eastAsia="宋体" w:cs="宋体"/>
          <w:lang w:eastAsia="zh-CN"/>
        </w:rPr>
      </w:pPr>
      <w:r>
        <w:rPr>
          <w:rFonts w:ascii="宋体" w:hAnsi="宋体" w:eastAsia="宋体" w:cs="宋体"/>
          <w:spacing w:val="-3"/>
          <w:lang w:eastAsia="zh-CN"/>
        </w:rPr>
        <w:t>h) 知识产权管理制度；</w:t>
      </w:r>
    </w:p>
    <w:p w14:paraId="40C598B5">
      <w:pPr>
        <w:spacing w:before="18" w:line="220" w:lineRule="auto"/>
        <w:ind w:left="655"/>
        <w:rPr>
          <w:rFonts w:ascii="宋体" w:hAnsi="宋体" w:eastAsia="宋体" w:cs="宋体"/>
          <w:lang w:eastAsia="zh-CN"/>
        </w:rPr>
      </w:pPr>
      <w:r>
        <w:rPr>
          <w:rFonts w:ascii="宋体" w:hAnsi="宋体" w:eastAsia="宋体" w:cs="宋体"/>
          <w:spacing w:val="-5"/>
          <w:lang w:eastAsia="zh-CN"/>
        </w:rPr>
        <w:t>i)</w:t>
      </w:r>
      <w:r>
        <w:rPr>
          <w:rFonts w:ascii="宋体" w:hAnsi="宋体" w:eastAsia="宋体" w:cs="宋体"/>
          <w:spacing w:val="33"/>
          <w:lang w:eastAsia="zh-CN"/>
        </w:rPr>
        <w:t xml:space="preserve"> </w:t>
      </w:r>
      <w:r>
        <w:rPr>
          <w:rFonts w:ascii="宋体" w:hAnsi="宋体" w:eastAsia="宋体" w:cs="宋体"/>
          <w:spacing w:val="-5"/>
          <w:lang w:eastAsia="zh-CN"/>
        </w:rPr>
        <w:t>内外部失信行为责任追究制度；</w:t>
      </w:r>
    </w:p>
    <w:p w14:paraId="779C5E26">
      <w:pPr>
        <w:spacing w:before="23" w:line="216" w:lineRule="auto"/>
        <w:ind w:left="650"/>
        <w:rPr>
          <w:rFonts w:ascii="宋体" w:hAnsi="宋体" w:eastAsia="宋体" w:cs="宋体"/>
          <w:lang w:eastAsia="zh-CN"/>
        </w:rPr>
      </w:pPr>
      <w:r>
        <w:rPr>
          <w:rFonts w:ascii="宋体" w:hAnsi="宋体" w:eastAsia="宋体" w:cs="宋体"/>
          <w:spacing w:val="-7"/>
          <w:lang w:eastAsia="zh-CN"/>
        </w:rPr>
        <w:t>j)</w:t>
      </w:r>
      <w:r>
        <w:rPr>
          <w:rFonts w:ascii="宋体" w:hAnsi="宋体" w:eastAsia="宋体" w:cs="宋体"/>
          <w:spacing w:val="21"/>
          <w:lang w:eastAsia="zh-CN"/>
        </w:rPr>
        <w:t xml:space="preserve"> </w:t>
      </w:r>
      <w:r>
        <w:rPr>
          <w:rFonts w:ascii="宋体" w:hAnsi="宋体" w:eastAsia="宋体" w:cs="宋体"/>
          <w:spacing w:val="-7"/>
          <w:lang w:eastAsia="zh-CN"/>
        </w:rPr>
        <w:t>守信激励制度；</w:t>
      </w:r>
    </w:p>
    <w:p w14:paraId="3472037F">
      <w:pPr>
        <w:spacing w:before="28" w:line="220" w:lineRule="auto"/>
        <w:ind w:left="640"/>
        <w:rPr>
          <w:rFonts w:ascii="宋体" w:hAnsi="宋体" w:eastAsia="宋体" w:cs="宋体"/>
          <w:lang w:eastAsia="zh-CN"/>
        </w:rPr>
      </w:pPr>
      <w:r>
        <w:rPr>
          <w:rFonts w:ascii="宋体" w:hAnsi="宋体" w:eastAsia="宋体" w:cs="宋体"/>
          <w:spacing w:val="-3"/>
          <w:lang w:eastAsia="zh-CN"/>
        </w:rPr>
        <w:t>k) 社会责任履行制度；</w:t>
      </w:r>
    </w:p>
    <w:p w14:paraId="6F3122F3">
      <w:pPr>
        <w:spacing w:before="19" w:line="221" w:lineRule="auto"/>
        <w:ind w:left="654"/>
        <w:rPr>
          <w:rFonts w:ascii="宋体" w:hAnsi="宋体" w:eastAsia="宋体" w:cs="宋体"/>
          <w:lang w:eastAsia="zh-CN"/>
        </w:rPr>
      </w:pPr>
      <w:r>
        <w:rPr>
          <w:rFonts w:ascii="宋体" w:hAnsi="宋体" w:eastAsia="宋体" w:cs="宋体"/>
          <w:spacing w:val="-5"/>
          <w:lang w:eastAsia="zh-CN"/>
        </w:rPr>
        <w:t>l) 信息公开制度；</w:t>
      </w:r>
    </w:p>
    <w:p w14:paraId="0169A53D">
      <w:pPr>
        <w:spacing w:before="22" w:line="221" w:lineRule="auto"/>
        <w:ind w:left="636"/>
        <w:rPr>
          <w:rFonts w:ascii="宋体" w:hAnsi="宋体" w:eastAsia="宋体" w:cs="宋体"/>
          <w:lang w:eastAsia="zh-CN"/>
        </w:rPr>
      </w:pPr>
      <w:r>
        <w:rPr>
          <w:rFonts w:ascii="宋体" w:hAnsi="宋体" w:eastAsia="宋体" w:cs="宋体"/>
          <w:spacing w:val="-2"/>
          <w:lang w:eastAsia="zh-CN"/>
        </w:rPr>
        <w:t>m) 诚信系统运维管理制度；</w:t>
      </w:r>
    </w:p>
    <w:p w14:paraId="2AE59AB2">
      <w:pPr>
        <w:spacing w:before="22" w:line="221" w:lineRule="auto"/>
        <w:ind w:left="640"/>
        <w:rPr>
          <w:rFonts w:ascii="宋体" w:hAnsi="宋体" w:eastAsia="宋体" w:cs="宋体"/>
          <w:lang w:eastAsia="zh-CN"/>
        </w:rPr>
      </w:pPr>
      <w:r>
        <w:rPr>
          <w:rFonts w:ascii="宋体" w:hAnsi="宋体" w:eastAsia="宋体" w:cs="宋体"/>
          <w:spacing w:val="-4"/>
          <w:lang w:eastAsia="zh-CN"/>
        </w:rPr>
        <w:t>n) 风险管控制度；</w:t>
      </w:r>
    </w:p>
    <w:p w14:paraId="617E6D2A">
      <w:pPr>
        <w:spacing w:before="22" w:line="221" w:lineRule="auto"/>
        <w:ind w:left="643"/>
        <w:rPr>
          <w:rFonts w:ascii="宋体" w:hAnsi="宋体" w:eastAsia="宋体" w:cs="宋体"/>
          <w:lang w:eastAsia="zh-CN"/>
        </w:rPr>
      </w:pPr>
      <w:r>
        <w:rPr>
          <w:rFonts w:ascii="宋体" w:hAnsi="宋体" w:eastAsia="宋体" w:cs="宋体"/>
          <w:spacing w:val="-3"/>
          <w:lang w:eastAsia="zh-CN"/>
        </w:rPr>
        <w:t>o) 公共关系管理制度；</w:t>
      </w:r>
    </w:p>
    <w:p w14:paraId="3609F348">
      <w:pPr>
        <w:pStyle w:val="2"/>
        <w:spacing w:before="18" w:line="279" w:lineRule="auto"/>
        <w:ind w:left="108" w:right="5889" w:firstLine="530"/>
        <w:rPr>
          <w:rFonts w:ascii="黑体" w:hAnsi="黑体" w:eastAsia="黑体" w:cs="黑体"/>
          <w:lang w:eastAsia="zh-CN"/>
        </w:rPr>
      </w:pPr>
      <w:r>
        <w:rPr>
          <w:rFonts w:ascii="宋体" w:hAnsi="宋体" w:eastAsia="宋体" w:cs="宋体"/>
          <w:spacing w:val="-3"/>
          <w:lang w:eastAsia="zh-CN"/>
        </w:rPr>
        <w:t xml:space="preserve">p) </w:t>
      </w:r>
      <w:r>
        <w:rPr>
          <w:rFonts w:hint="eastAsia" w:ascii="宋体" w:hAnsi="宋体" w:eastAsia="宋体" w:cs="宋体"/>
          <w:spacing w:val="-3"/>
          <w:lang w:eastAsia="zh-CN"/>
        </w:rPr>
        <w:t>蜂产品加工</w:t>
      </w:r>
      <w:r>
        <w:rPr>
          <w:rFonts w:ascii="宋体" w:hAnsi="宋体" w:eastAsia="宋体" w:cs="宋体"/>
          <w:spacing w:val="-3"/>
          <w:lang w:eastAsia="zh-CN"/>
        </w:rPr>
        <w:t>质量安全管理制度。</w:t>
      </w:r>
      <w:r>
        <w:rPr>
          <w:rFonts w:ascii="宋体" w:hAnsi="宋体" w:eastAsia="宋体" w:cs="宋体"/>
          <w:spacing w:val="11"/>
          <w:lang w:eastAsia="zh-CN"/>
        </w:rPr>
        <w:t xml:space="preserve"> </w:t>
      </w:r>
      <w:r>
        <w:rPr>
          <w:spacing w:val="-1"/>
          <w:position w:val="1"/>
          <w:sz w:val="23"/>
          <w:szCs w:val="23"/>
          <w:lang w:eastAsia="zh-CN"/>
        </w:rPr>
        <w:t>7.4</w:t>
      </w:r>
      <w:r>
        <w:rPr>
          <w:spacing w:val="8"/>
          <w:position w:val="1"/>
          <w:sz w:val="23"/>
          <w:szCs w:val="23"/>
          <w:lang w:eastAsia="zh-CN"/>
        </w:rPr>
        <w:t xml:space="preserve">   </w:t>
      </w:r>
      <w:r>
        <w:rPr>
          <w:rFonts w:ascii="黑体" w:hAnsi="黑体" w:eastAsia="黑体" w:cs="黑体"/>
          <w:spacing w:val="-1"/>
          <w:lang w:eastAsia="zh-CN"/>
        </w:rPr>
        <w:t>信用合规培训</w:t>
      </w:r>
    </w:p>
    <w:p w14:paraId="6CC0AD43">
      <w:pPr>
        <w:spacing w:line="279" w:lineRule="auto"/>
        <w:rPr>
          <w:rFonts w:ascii="黑体" w:hAnsi="黑体" w:eastAsia="黑体" w:cs="黑体"/>
          <w:lang w:eastAsia="zh-CN"/>
        </w:rPr>
        <w:sectPr>
          <w:headerReference r:id="rId14" w:type="default"/>
          <w:footerReference r:id="rId15" w:type="default"/>
          <w:pgSz w:w="11905" w:h="16839"/>
          <w:pgMar w:top="400" w:right="1342" w:bottom="1311" w:left="1024" w:header="0" w:footer="1133" w:gutter="0"/>
          <w:cols w:space="720" w:num="1"/>
        </w:sectPr>
      </w:pPr>
    </w:p>
    <w:p w14:paraId="7702C0C0">
      <w:pPr>
        <w:pStyle w:val="2"/>
        <w:spacing w:line="242" w:lineRule="auto"/>
        <w:rPr>
          <w:lang w:eastAsia="zh-CN"/>
        </w:rPr>
      </w:pPr>
    </w:p>
    <w:p w14:paraId="0018B3CA">
      <w:pPr>
        <w:pStyle w:val="2"/>
        <w:spacing w:line="243" w:lineRule="auto"/>
        <w:rPr>
          <w:lang w:eastAsia="zh-CN"/>
        </w:rPr>
      </w:pPr>
    </w:p>
    <w:p w14:paraId="3365C5CC">
      <w:pPr>
        <w:pStyle w:val="2"/>
        <w:spacing w:line="243" w:lineRule="auto"/>
        <w:rPr>
          <w:lang w:eastAsia="zh-CN"/>
        </w:rPr>
      </w:pPr>
    </w:p>
    <w:p w14:paraId="4036C67A">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7EDD683D">
      <w:pPr>
        <w:spacing w:before="237" w:line="236" w:lineRule="auto"/>
        <w:ind w:left="400" w:right="73" w:firstLine="429"/>
        <w:jc w:val="both"/>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组织应结合自己的实际情况及法治宣传教育要求，形成制度化、常态化的培训机制，通过</w:t>
      </w:r>
      <w:r>
        <w:rPr>
          <w:rFonts w:ascii="宋体" w:hAnsi="宋体" w:eastAsia="宋体" w:cs="宋体"/>
          <w:spacing w:val="14"/>
          <w:lang w:eastAsia="zh-CN"/>
        </w:rPr>
        <w:t xml:space="preserve"> </w:t>
      </w:r>
      <w:r>
        <w:rPr>
          <w:rFonts w:ascii="宋体" w:hAnsi="宋体" w:eastAsia="宋体" w:cs="宋体"/>
          <w:spacing w:val="-2"/>
          <w:lang w:eastAsia="zh-CN"/>
        </w:rPr>
        <w:t>讲座分享、外部调查的模拟演练、信用合规案例分享、信用合规测试</w:t>
      </w:r>
      <w:r>
        <w:rPr>
          <w:rFonts w:ascii="宋体" w:hAnsi="宋体" w:eastAsia="宋体" w:cs="宋体"/>
          <w:spacing w:val="-3"/>
          <w:lang w:eastAsia="zh-CN"/>
        </w:rPr>
        <w:t>认证等形式以确保</w:t>
      </w:r>
      <w:r>
        <w:rPr>
          <w:rFonts w:hint="eastAsia" w:ascii="宋体" w:hAnsi="宋体" w:eastAsia="宋体" w:cs="宋体"/>
          <w:spacing w:val="-3"/>
          <w:lang w:eastAsia="zh-CN"/>
        </w:rPr>
        <w:t>蜂产品加工</w:t>
      </w:r>
      <w:r>
        <w:rPr>
          <w:rFonts w:ascii="宋体" w:hAnsi="宋体" w:eastAsia="宋体" w:cs="宋体"/>
          <w:spacing w:val="-3"/>
          <w:lang w:eastAsia="zh-CN"/>
        </w:rPr>
        <w:t>组织相</w:t>
      </w:r>
      <w:r>
        <w:rPr>
          <w:rFonts w:ascii="宋体" w:hAnsi="宋体" w:eastAsia="宋体" w:cs="宋体"/>
          <w:lang w:eastAsia="zh-CN"/>
        </w:rPr>
        <w:t xml:space="preserve"> </w:t>
      </w:r>
      <w:r>
        <w:rPr>
          <w:rFonts w:ascii="宋体" w:hAnsi="宋体" w:eastAsia="宋体" w:cs="宋体"/>
          <w:spacing w:val="-2"/>
          <w:lang w:eastAsia="zh-CN"/>
        </w:rPr>
        <w:t>关部门及员工理解、遵循企业信用合规目标和要求。宜对企业核心及</w:t>
      </w:r>
      <w:r>
        <w:rPr>
          <w:rFonts w:ascii="宋体" w:hAnsi="宋体" w:eastAsia="宋体" w:cs="宋体"/>
          <w:spacing w:val="-3"/>
          <w:lang w:eastAsia="zh-CN"/>
        </w:rPr>
        <w:t>信用风险较大的业务部门及其相应</w:t>
      </w:r>
      <w:r>
        <w:rPr>
          <w:rFonts w:ascii="宋体" w:hAnsi="宋体" w:eastAsia="宋体" w:cs="宋体"/>
          <w:lang w:eastAsia="zh-CN"/>
        </w:rPr>
        <w:t xml:space="preserve"> </w:t>
      </w:r>
      <w:r>
        <w:rPr>
          <w:rFonts w:ascii="宋体" w:hAnsi="宋体" w:eastAsia="宋体" w:cs="宋体"/>
          <w:spacing w:val="-1"/>
          <w:lang w:eastAsia="zh-CN"/>
        </w:rPr>
        <w:t>管理人员进行专场培训。</w:t>
      </w:r>
    </w:p>
    <w:p w14:paraId="186B3D6A">
      <w:pPr>
        <w:pStyle w:val="2"/>
        <w:spacing w:before="142" w:line="223" w:lineRule="auto"/>
        <w:ind w:left="390"/>
        <w:rPr>
          <w:rFonts w:ascii="黑体" w:hAnsi="黑体" w:eastAsia="黑体" w:cs="黑体"/>
          <w:lang w:eastAsia="zh-CN"/>
        </w:rPr>
      </w:pPr>
      <w:r>
        <w:rPr>
          <w:position w:val="1"/>
          <w:sz w:val="17"/>
          <w:szCs w:val="17"/>
          <w:lang w:eastAsia="zh-CN"/>
        </w:rPr>
        <w:t>7.</w:t>
      </w:r>
      <w:r>
        <w:rPr>
          <w:spacing w:val="23"/>
          <w:w w:val="101"/>
          <w:position w:val="1"/>
          <w:sz w:val="17"/>
          <w:szCs w:val="17"/>
          <w:lang w:eastAsia="zh-CN"/>
        </w:rPr>
        <w:t xml:space="preserve"> </w:t>
      </w:r>
      <w:r>
        <w:rPr>
          <w:position w:val="1"/>
          <w:sz w:val="17"/>
          <w:szCs w:val="17"/>
          <w:lang w:eastAsia="zh-CN"/>
        </w:rPr>
        <w:t>5</w:t>
      </w:r>
      <w:r>
        <w:rPr>
          <w:spacing w:val="7"/>
          <w:position w:val="1"/>
          <w:sz w:val="17"/>
          <w:szCs w:val="17"/>
          <w:lang w:eastAsia="zh-CN"/>
        </w:rPr>
        <w:t xml:space="preserve">    </w:t>
      </w:r>
      <w:r>
        <w:rPr>
          <w:rFonts w:ascii="黑体" w:hAnsi="黑体" w:eastAsia="黑体" w:cs="黑体"/>
          <w:lang w:eastAsia="zh-CN"/>
        </w:rPr>
        <w:t>信用合规文化</w:t>
      </w:r>
    </w:p>
    <w:p w14:paraId="3D973B83">
      <w:pPr>
        <w:spacing w:before="134" w:line="237" w:lineRule="auto"/>
        <w:ind w:left="399" w:firstLine="430"/>
        <w:jc w:val="both"/>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组织应树立和宣传信用合规文化，通过制定发放信用合规手册、签订信用合规承诺书、召</w:t>
      </w:r>
      <w:r>
        <w:rPr>
          <w:rFonts w:ascii="宋体" w:hAnsi="宋体" w:eastAsia="宋体" w:cs="宋体"/>
          <w:spacing w:val="14"/>
          <w:lang w:eastAsia="zh-CN"/>
        </w:rPr>
        <w:t xml:space="preserve"> </w:t>
      </w:r>
      <w:r>
        <w:rPr>
          <w:rFonts w:ascii="宋体" w:hAnsi="宋体" w:eastAsia="宋体" w:cs="宋体"/>
          <w:spacing w:val="-1"/>
          <w:lang w:eastAsia="zh-CN"/>
        </w:rPr>
        <w:t>开日常信用合规会议、信用合规要求公告等方式，提升</w:t>
      </w:r>
      <w:r>
        <w:rPr>
          <w:rFonts w:hint="eastAsia" w:ascii="宋体" w:hAnsi="宋体" w:eastAsia="宋体" w:cs="宋体"/>
          <w:spacing w:val="-1"/>
          <w:lang w:eastAsia="zh-CN"/>
        </w:rPr>
        <w:t>蜂产品加工</w:t>
      </w:r>
      <w:r>
        <w:rPr>
          <w:rFonts w:ascii="宋体" w:hAnsi="宋体" w:eastAsia="宋体" w:cs="宋体"/>
          <w:spacing w:val="-1"/>
          <w:lang w:eastAsia="zh-CN"/>
        </w:rPr>
        <w:t>组织及相关人员的诚信、安全、质量、</w:t>
      </w:r>
      <w:r>
        <w:rPr>
          <w:rFonts w:ascii="宋体" w:hAnsi="宋体" w:eastAsia="宋体" w:cs="宋体"/>
          <w:spacing w:val="15"/>
          <w:lang w:eastAsia="zh-CN"/>
        </w:rPr>
        <w:t xml:space="preserve"> </w:t>
      </w:r>
      <w:r>
        <w:rPr>
          <w:rFonts w:ascii="宋体" w:hAnsi="宋体" w:eastAsia="宋体" w:cs="宋体"/>
          <w:spacing w:val="-2"/>
          <w:lang w:eastAsia="zh-CN"/>
        </w:rPr>
        <w:t>诚信、守纪和廉洁等意识，树立信用合规、守法诚信的价值观。</w:t>
      </w:r>
      <w:r>
        <w:rPr>
          <w:rFonts w:hint="eastAsia" w:ascii="宋体" w:hAnsi="宋体" w:eastAsia="宋体" w:cs="宋体"/>
          <w:spacing w:val="-2"/>
          <w:lang w:eastAsia="zh-CN"/>
        </w:rPr>
        <w:t>蜂产品加工</w:t>
      </w:r>
      <w:r>
        <w:rPr>
          <w:rFonts w:ascii="宋体" w:hAnsi="宋体" w:eastAsia="宋体" w:cs="宋体"/>
          <w:spacing w:val="-3"/>
          <w:lang w:eastAsia="zh-CN"/>
        </w:rPr>
        <w:t>组织宜依赖于最高层和管理层</w:t>
      </w:r>
      <w:r>
        <w:rPr>
          <w:rFonts w:ascii="宋体" w:hAnsi="宋体" w:eastAsia="宋体" w:cs="宋体"/>
          <w:lang w:eastAsia="zh-CN"/>
        </w:rPr>
        <w:t xml:space="preserve"> 运用价值观、道德规范和信仰等塑造合规文化，并以身作则积极推行:宜形成鼓励合规、不容忍不合规</w:t>
      </w:r>
      <w:r>
        <w:rPr>
          <w:rFonts w:ascii="宋体" w:hAnsi="宋体" w:eastAsia="宋体" w:cs="宋体"/>
          <w:spacing w:val="1"/>
          <w:lang w:eastAsia="zh-CN"/>
        </w:rPr>
        <w:t xml:space="preserve"> </w:t>
      </w:r>
      <w:r>
        <w:rPr>
          <w:rFonts w:ascii="宋体" w:hAnsi="宋体" w:eastAsia="宋体" w:cs="宋体"/>
          <w:lang w:eastAsia="zh-CN"/>
        </w:rPr>
        <w:t>的团队氛围，以及对不合规行为进行一致性处理;鼓励和推动同事以及与相关方间合规价值观的传递和</w:t>
      </w:r>
      <w:r>
        <w:rPr>
          <w:rFonts w:ascii="宋体" w:hAnsi="宋体" w:eastAsia="宋体" w:cs="宋体"/>
          <w:spacing w:val="1"/>
          <w:lang w:eastAsia="zh-CN"/>
        </w:rPr>
        <w:t xml:space="preserve"> </w:t>
      </w:r>
      <w:bookmarkStart w:id="15" w:name="bookmark18"/>
      <w:bookmarkEnd w:id="15"/>
      <w:r>
        <w:rPr>
          <w:rFonts w:ascii="宋体" w:hAnsi="宋体" w:eastAsia="宋体" w:cs="宋体"/>
          <w:spacing w:val="-3"/>
          <w:lang w:eastAsia="zh-CN"/>
        </w:rPr>
        <w:t>影响。</w:t>
      </w:r>
    </w:p>
    <w:p w14:paraId="0172CFB9">
      <w:pPr>
        <w:spacing w:before="259" w:line="223" w:lineRule="auto"/>
        <w:ind w:left="397"/>
        <w:outlineLvl w:val="0"/>
        <w:rPr>
          <w:rFonts w:ascii="黑体" w:hAnsi="黑体" w:eastAsia="黑体" w:cs="黑体"/>
          <w:lang w:eastAsia="zh-CN"/>
        </w:rPr>
      </w:pPr>
      <w:bookmarkStart w:id="16" w:name="bookmark17"/>
      <w:bookmarkEnd w:id="16"/>
      <w:r>
        <w:rPr>
          <w:rFonts w:ascii="黑体" w:hAnsi="黑体" w:eastAsia="黑体" w:cs="黑体"/>
          <w:spacing w:val="-3"/>
          <w:lang w:eastAsia="zh-CN"/>
        </w:rPr>
        <w:t>8</w:t>
      </w:r>
      <w:r>
        <w:rPr>
          <w:rFonts w:ascii="黑体" w:hAnsi="黑体" w:eastAsia="黑体" w:cs="黑体"/>
          <w:spacing w:val="5"/>
          <w:lang w:eastAsia="zh-CN"/>
        </w:rPr>
        <w:t xml:space="preserve">  </w:t>
      </w:r>
      <w:r>
        <w:rPr>
          <w:rFonts w:ascii="黑体" w:hAnsi="黑体" w:eastAsia="黑体" w:cs="黑体"/>
          <w:spacing w:val="-3"/>
          <w:lang w:eastAsia="zh-CN"/>
        </w:rPr>
        <w:t>风险识别</w:t>
      </w:r>
    </w:p>
    <w:p w14:paraId="720B5F01">
      <w:pPr>
        <w:pStyle w:val="2"/>
        <w:spacing w:before="260" w:line="222" w:lineRule="auto"/>
        <w:ind w:left="390"/>
        <w:rPr>
          <w:rFonts w:ascii="黑体" w:hAnsi="黑体" w:eastAsia="黑体" w:cs="黑体"/>
          <w:lang w:eastAsia="zh-CN"/>
        </w:rPr>
      </w:pPr>
      <w:r>
        <w:rPr>
          <w:spacing w:val="-5"/>
          <w:position w:val="1"/>
          <w:sz w:val="17"/>
          <w:szCs w:val="17"/>
          <w:lang w:eastAsia="zh-CN"/>
        </w:rPr>
        <w:t>8.</w:t>
      </w:r>
      <w:r>
        <w:rPr>
          <w:spacing w:val="41"/>
          <w:position w:val="1"/>
          <w:sz w:val="17"/>
          <w:szCs w:val="17"/>
          <w:lang w:eastAsia="zh-CN"/>
        </w:rPr>
        <w:t xml:space="preserve"> </w:t>
      </w:r>
      <w:r>
        <w:rPr>
          <w:spacing w:val="-5"/>
          <w:position w:val="1"/>
          <w:sz w:val="17"/>
          <w:szCs w:val="17"/>
          <w:lang w:eastAsia="zh-CN"/>
        </w:rPr>
        <w:t>1</w:t>
      </w:r>
      <w:r>
        <w:rPr>
          <w:spacing w:val="2"/>
          <w:position w:val="1"/>
          <w:sz w:val="17"/>
          <w:szCs w:val="17"/>
          <w:lang w:eastAsia="zh-CN"/>
        </w:rPr>
        <w:t xml:space="preserve">     </w:t>
      </w:r>
      <w:r>
        <w:rPr>
          <w:rFonts w:ascii="黑体" w:hAnsi="黑体" w:eastAsia="黑体" w:cs="黑体"/>
          <w:spacing w:val="-5"/>
          <w:lang w:eastAsia="zh-CN"/>
        </w:rPr>
        <w:t>风险识别方法</w:t>
      </w:r>
    </w:p>
    <w:p w14:paraId="51EF0F7E">
      <w:pPr>
        <w:spacing w:before="137" w:line="231" w:lineRule="auto"/>
        <w:ind w:left="400" w:right="74" w:firstLine="419"/>
        <w:rPr>
          <w:rFonts w:ascii="宋体" w:hAnsi="宋体" w:eastAsia="宋体" w:cs="宋体"/>
          <w:lang w:eastAsia="zh-CN"/>
        </w:rPr>
      </w:pPr>
      <w:r>
        <w:rPr>
          <w:rFonts w:ascii="宋体" w:hAnsi="宋体" w:eastAsia="宋体" w:cs="宋体"/>
          <w:spacing w:val="-2"/>
          <w:lang w:eastAsia="zh-CN"/>
        </w:rPr>
        <w:t>信用合规风险识别方法包括实地调研、合规访谈、问卷</w:t>
      </w:r>
      <w:r>
        <w:rPr>
          <w:rFonts w:ascii="宋体" w:hAnsi="宋体" w:eastAsia="宋体" w:cs="宋体"/>
          <w:spacing w:val="-3"/>
          <w:lang w:eastAsia="zh-CN"/>
        </w:rPr>
        <w:t>调查、公开信息收集与查询、风险点清单等</w:t>
      </w:r>
      <w:r>
        <w:rPr>
          <w:rFonts w:ascii="宋体" w:hAnsi="宋体" w:eastAsia="宋体" w:cs="宋体"/>
          <w:lang w:eastAsia="zh-CN"/>
        </w:rPr>
        <w:t xml:space="preserve"> </w:t>
      </w:r>
      <w:r>
        <w:rPr>
          <w:rFonts w:ascii="宋体" w:hAnsi="宋体" w:eastAsia="宋体" w:cs="宋体"/>
          <w:spacing w:val="-3"/>
          <w:lang w:eastAsia="zh-CN"/>
        </w:rPr>
        <w:t>合规风险识别方法。</w:t>
      </w:r>
    </w:p>
    <w:p w14:paraId="4F3E8E03">
      <w:pPr>
        <w:pStyle w:val="2"/>
        <w:spacing w:before="141" w:line="223" w:lineRule="auto"/>
        <w:ind w:left="390"/>
        <w:rPr>
          <w:rFonts w:ascii="黑体" w:hAnsi="黑体" w:eastAsia="黑体" w:cs="黑体"/>
          <w:lang w:eastAsia="zh-CN"/>
        </w:rPr>
      </w:pPr>
      <w:r>
        <w:rPr>
          <w:position w:val="1"/>
          <w:sz w:val="17"/>
          <w:szCs w:val="17"/>
          <w:lang w:eastAsia="zh-CN"/>
        </w:rPr>
        <w:t>8.</w:t>
      </w:r>
      <w:r>
        <w:rPr>
          <w:spacing w:val="23"/>
          <w:position w:val="1"/>
          <w:sz w:val="17"/>
          <w:szCs w:val="17"/>
          <w:lang w:eastAsia="zh-CN"/>
        </w:rPr>
        <w:t xml:space="preserve"> </w:t>
      </w:r>
      <w:r>
        <w:rPr>
          <w:position w:val="1"/>
          <w:sz w:val="17"/>
          <w:szCs w:val="17"/>
          <w:lang w:eastAsia="zh-CN"/>
        </w:rPr>
        <w:t>2</w:t>
      </w:r>
      <w:r>
        <w:rPr>
          <w:spacing w:val="8"/>
          <w:position w:val="1"/>
          <w:sz w:val="17"/>
          <w:szCs w:val="17"/>
          <w:lang w:eastAsia="zh-CN"/>
        </w:rPr>
        <w:t xml:space="preserve">    </w:t>
      </w:r>
      <w:r>
        <w:rPr>
          <w:rFonts w:ascii="黑体" w:hAnsi="黑体" w:eastAsia="黑体" w:cs="黑体"/>
          <w:lang w:eastAsia="zh-CN"/>
        </w:rPr>
        <w:t>风险识别信息</w:t>
      </w:r>
    </w:p>
    <w:p w14:paraId="323C8AEB">
      <w:pPr>
        <w:spacing w:before="135" w:line="230" w:lineRule="auto"/>
        <w:ind w:left="410" w:firstLine="410"/>
        <w:rPr>
          <w:rFonts w:ascii="宋体" w:hAnsi="宋体" w:eastAsia="宋体" w:cs="宋体"/>
          <w:lang w:eastAsia="zh-CN"/>
        </w:rPr>
      </w:pPr>
      <w:r>
        <w:rPr>
          <w:rFonts w:ascii="宋体" w:hAnsi="宋体" w:eastAsia="宋体" w:cs="宋体"/>
          <w:spacing w:val="-1"/>
          <w:lang w:eastAsia="zh-CN"/>
        </w:rPr>
        <w:t>信用合规风险识别信息数据来源包括监管机关和司法机关公开的信息数据、媒体公开的信息数据、</w:t>
      </w:r>
      <w:r>
        <w:rPr>
          <w:rFonts w:ascii="宋体" w:hAnsi="宋体" w:eastAsia="宋体" w:cs="宋体"/>
          <w:spacing w:val="12"/>
          <w:lang w:eastAsia="zh-CN"/>
        </w:rPr>
        <w:t xml:space="preserve"> </w:t>
      </w:r>
      <w:r>
        <w:rPr>
          <w:rFonts w:hint="eastAsia" w:ascii="宋体" w:hAnsi="宋体" w:eastAsia="宋体" w:cs="宋体"/>
          <w:spacing w:val="-1"/>
          <w:lang w:eastAsia="zh-CN"/>
        </w:rPr>
        <w:t>蜂产品加工</w:t>
      </w:r>
      <w:r>
        <w:rPr>
          <w:rFonts w:ascii="宋体" w:hAnsi="宋体" w:eastAsia="宋体" w:cs="宋体"/>
          <w:spacing w:val="-1"/>
          <w:lang w:eastAsia="zh-CN"/>
        </w:rPr>
        <w:t>组织自报信息数据、通过合规评估或调查获得的信息数</w:t>
      </w:r>
      <w:r>
        <w:rPr>
          <w:rFonts w:ascii="宋体" w:hAnsi="宋体" w:eastAsia="宋体" w:cs="宋体"/>
          <w:spacing w:val="-2"/>
          <w:lang w:eastAsia="zh-CN"/>
        </w:rPr>
        <w:t>据等。</w:t>
      </w:r>
    </w:p>
    <w:p w14:paraId="6E6B0205">
      <w:pPr>
        <w:pStyle w:val="2"/>
        <w:spacing w:before="144" w:line="223" w:lineRule="auto"/>
        <w:ind w:left="390"/>
        <w:rPr>
          <w:rFonts w:ascii="黑体" w:hAnsi="黑体" w:eastAsia="黑体" w:cs="黑体"/>
          <w:lang w:eastAsia="zh-CN"/>
        </w:rPr>
      </w:pPr>
      <w:r>
        <w:rPr>
          <w:position w:val="1"/>
          <w:sz w:val="17"/>
          <w:szCs w:val="17"/>
          <w:lang w:eastAsia="zh-CN"/>
        </w:rPr>
        <w:t>8.</w:t>
      </w:r>
      <w:r>
        <w:rPr>
          <w:spacing w:val="23"/>
          <w:position w:val="1"/>
          <w:sz w:val="17"/>
          <w:szCs w:val="17"/>
          <w:lang w:eastAsia="zh-CN"/>
        </w:rPr>
        <w:t xml:space="preserve"> </w:t>
      </w:r>
      <w:r>
        <w:rPr>
          <w:position w:val="1"/>
          <w:sz w:val="17"/>
          <w:szCs w:val="17"/>
          <w:lang w:eastAsia="zh-CN"/>
        </w:rPr>
        <w:t>3</w:t>
      </w:r>
      <w:r>
        <w:rPr>
          <w:spacing w:val="8"/>
          <w:position w:val="1"/>
          <w:sz w:val="17"/>
          <w:szCs w:val="17"/>
          <w:lang w:eastAsia="zh-CN"/>
        </w:rPr>
        <w:t xml:space="preserve">    </w:t>
      </w:r>
      <w:r>
        <w:rPr>
          <w:rFonts w:ascii="黑体" w:hAnsi="黑体" w:eastAsia="黑体" w:cs="黑体"/>
          <w:lang w:eastAsia="zh-CN"/>
        </w:rPr>
        <w:t>风险识别点</w:t>
      </w:r>
    </w:p>
    <w:p w14:paraId="742246C1">
      <w:pPr>
        <w:spacing w:before="140" w:line="223" w:lineRule="auto"/>
        <w:ind w:left="397"/>
        <w:rPr>
          <w:rFonts w:ascii="黑体" w:hAnsi="黑体" w:eastAsia="黑体" w:cs="黑体"/>
          <w:lang w:eastAsia="zh-CN"/>
        </w:rPr>
      </w:pPr>
      <w:r>
        <w:rPr>
          <w:rFonts w:ascii="黑体" w:hAnsi="黑体" w:eastAsia="黑体" w:cs="黑体"/>
          <w:spacing w:val="-1"/>
          <w:lang w:eastAsia="zh-CN"/>
        </w:rPr>
        <w:t>8.3.1  注册与备案信用合规风险点</w:t>
      </w:r>
    </w:p>
    <w:p w14:paraId="321A0BAD">
      <w:pPr>
        <w:spacing w:before="135" w:line="223" w:lineRule="auto"/>
        <w:ind w:left="397"/>
        <w:rPr>
          <w:rFonts w:ascii="黑体" w:hAnsi="黑体" w:eastAsia="黑体" w:cs="黑体"/>
          <w:lang w:eastAsia="zh-CN"/>
        </w:rPr>
      </w:pPr>
      <w:r>
        <w:fldChar w:fldCharType="begin"/>
      </w:r>
      <w:r>
        <w:instrText xml:space="preserve"> HYPERLINK "8.3.1.1" </w:instrText>
      </w:r>
      <w:r>
        <w:fldChar w:fldCharType="separate"/>
      </w:r>
      <w:r>
        <w:rPr>
          <w:rFonts w:ascii="黑体" w:hAnsi="黑体" w:eastAsia="黑体" w:cs="黑体"/>
          <w:spacing w:val="-1"/>
          <w:lang w:eastAsia="zh-CN"/>
        </w:rPr>
        <w:t>8.3.1.1</w:t>
      </w:r>
      <w:r>
        <w:rPr>
          <w:rFonts w:ascii="黑体" w:hAnsi="黑体" w:eastAsia="黑体" w:cs="黑体"/>
          <w:spacing w:val="-1"/>
          <w:lang w:eastAsia="zh-CN"/>
        </w:rPr>
        <w:fldChar w:fldCharType="end"/>
      </w:r>
      <w:r>
        <w:rPr>
          <w:rFonts w:ascii="黑体" w:hAnsi="黑体" w:eastAsia="黑体" w:cs="黑体"/>
          <w:spacing w:val="-1"/>
          <w:lang w:eastAsia="zh-CN"/>
        </w:rPr>
        <w:t xml:space="preserve">  产品申请注册或备案</w:t>
      </w:r>
    </w:p>
    <w:p w14:paraId="2714A11F">
      <w:pPr>
        <w:spacing w:before="139" w:line="231" w:lineRule="auto"/>
        <w:ind w:left="401" w:right="74" w:hanging="4"/>
        <w:rPr>
          <w:rFonts w:ascii="宋体" w:hAnsi="宋体" w:eastAsia="宋体" w:cs="宋体"/>
          <w:lang w:eastAsia="zh-CN"/>
        </w:rPr>
      </w:pPr>
      <w:r>
        <w:rPr>
          <w:rFonts w:ascii="黑体" w:hAnsi="黑体" w:eastAsia="黑体" w:cs="黑体"/>
          <w:lang w:eastAsia="zh-CN"/>
        </w:rPr>
        <w:t xml:space="preserve">8.3.1.1.1  </w:t>
      </w:r>
      <w:r>
        <w:rPr>
          <w:rFonts w:hint="eastAsia" w:ascii="宋体" w:hAnsi="宋体" w:eastAsia="宋体" w:cs="宋体"/>
          <w:lang w:eastAsia="zh-CN"/>
        </w:rPr>
        <w:t>蜂产品加工</w:t>
      </w:r>
      <w:r>
        <w:rPr>
          <w:rFonts w:ascii="宋体" w:hAnsi="宋体" w:eastAsia="宋体" w:cs="宋体"/>
          <w:lang w:eastAsia="zh-CN"/>
        </w:rPr>
        <w:t>组织应编制包含可进行客观判定的产品功能性、安全性指标和检测方法的产品技</w:t>
      </w:r>
      <w:r>
        <w:rPr>
          <w:rFonts w:ascii="宋体" w:hAnsi="宋体" w:eastAsia="宋体" w:cs="宋体"/>
          <w:spacing w:val="3"/>
          <w:lang w:eastAsia="zh-CN"/>
        </w:rPr>
        <w:t xml:space="preserve"> </w:t>
      </w:r>
      <w:r>
        <w:rPr>
          <w:rFonts w:ascii="宋体" w:hAnsi="宋体" w:eastAsia="宋体" w:cs="宋体"/>
          <w:spacing w:val="-3"/>
          <w:lang w:eastAsia="zh-CN"/>
        </w:rPr>
        <w:t>术要求。</w:t>
      </w:r>
    </w:p>
    <w:p w14:paraId="540DA53B">
      <w:pPr>
        <w:spacing w:before="18" w:line="220" w:lineRule="auto"/>
        <w:ind w:left="397"/>
        <w:rPr>
          <w:rFonts w:ascii="宋体" w:hAnsi="宋体" w:eastAsia="宋体" w:cs="宋体"/>
          <w:lang w:eastAsia="zh-CN"/>
        </w:rPr>
      </w:pPr>
      <w:r>
        <w:rPr>
          <w:rFonts w:ascii="黑体" w:hAnsi="黑体" w:eastAsia="黑体" w:cs="黑体"/>
          <w:lang w:eastAsia="zh-CN"/>
        </w:rPr>
        <w:t xml:space="preserve">8.3.1.1.2  </w:t>
      </w:r>
      <w:r>
        <w:rPr>
          <w:rFonts w:hint="eastAsia" w:ascii="宋体" w:hAnsi="宋体" w:eastAsia="宋体" w:cs="宋体"/>
          <w:lang w:eastAsia="zh-CN"/>
        </w:rPr>
        <w:t>蜂产品加工</w:t>
      </w:r>
      <w:r>
        <w:rPr>
          <w:rFonts w:ascii="宋体" w:hAnsi="宋体" w:eastAsia="宋体" w:cs="宋体"/>
          <w:lang w:eastAsia="zh-CN"/>
        </w:rPr>
        <w:t>组织应编制产品说明书和标签，标</w:t>
      </w:r>
      <w:r>
        <w:rPr>
          <w:rFonts w:ascii="宋体" w:hAnsi="宋体" w:eastAsia="宋体" w:cs="宋体"/>
          <w:spacing w:val="-1"/>
          <w:lang w:eastAsia="zh-CN"/>
        </w:rPr>
        <w:t>明如下事项：</w:t>
      </w:r>
    </w:p>
    <w:p w14:paraId="0DB51F65">
      <w:pPr>
        <w:spacing w:before="23" w:line="221" w:lineRule="auto"/>
        <w:ind w:left="826"/>
        <w:rPr>
          <w:rFonts w:ascii="宋体" w:hAnsi="宋体" w:eastAsia="宋体" w:cs="宋体"/>
          <w:lang w:eastAsia="zh-CN"/>
        </w:rPr>
      </w:pPr>
      <w:r>
        <w:rPr>
          <w:rFonts w:ascii="宋体" w:hAnsi="宋体" w:eastAsia="宋体" w:cs="宋体"/>
          <w:spacing w:val="-1"/>
          <w:lang w:eastAsia="zh-CN"/>
        </w:rPr>
        <w:t>a)  通用名称、型号、规格；</w:t>
      </w:r>
    </w:p>
    <w:p w14:paraId="03C353B5">
      <w:pPr>
        <w:spacing w:before="22" w:line="221" w:lineRule="auto"/>
        <w:ind w:left="822"/>
        <w:rPr>
          <w:rFonts w:ascii="宋体" w:hAnsi="宋体" w:eastAsia="宋体" w:cs="宋体"/>
          <w:lang w:eastAsia="zh-CN"/>
        </w:rPr>
      </w:pPr>
      <w:r>
        <w:rPr>
          <w:rFonts w:ascii="宋体" w:hAnsi="宋体" w:eastAsia="宋体" w:cs="宋体"/>
          <w:lang w:eastAsia="zh-CN"/>
        </w:rPr>
        <w:t xml:space="preserve">b)  </w:t>
      </w:r>
      <w:r>
        <w:rPr>
          <w:rFonts w:hint="eastAsia" w:ascii="宋体" w:hAnsi="宋体" w:eastAsia="宋体" w:cs="宋体"/>
          <w:lang w:eastAsia="zh-CN"/>
        </w:rPr>
        <w:t>蜂产品加工</w:t>
      </w:r>
      <w:r>
        <w:rPr>
          <w:rFonts w:ascii="宋体" w:hAnsi="宋体" w:eastAsia="宋体" w:cs="宋体"/>
          <w:lang w:eastAsia="zh-CN"/>
        </w:rPr>
        <w:t>注册人、备案人、受托生产</w:t>
      </w:r>
      <w:r>
        <w:rPr>
          <w:rFonts w:hint="eastAsia" w:ascii="宋体" w:hAnsi="宋体" w:eastAsia="宋体" w:cs="宋体"/>
          <w:lang w:eastAsia="zh-CN"/>
        </w:rPr>
        <w:t>蜂产品加工</w:t>
      </w:r>
      <w:r>
        <w:rPr>
          <w:rFonts w:ascii="宋体" w:hAnsi="宋体" w:eastAsia="宋体" w:cs="宋体"/>
          <w:lang w:eastAsia="zh-CN"/>
        </w:rPr>
        <w:t>组织的名称、地址以及联系方式；</w:t>
      </w:r>
    </w:p>
    <w:p w14:paraId="5F869A9B">
      <w:pPr>
        <w:spacing w:before="23" w:line="221" w:lineRule="auto"/>
        <w:ind w:left="830"/>
        <w:rPr>
          <w:rFonts w:ascii="宋体" w:hAnsi="宋体" w:eastAsia="宋体" w:cs="宋体"/>
          <w:lang w:eastAsia="zh-CN"/>
        </w:rPr>
      </w:pPr>
      <w:r>
        <w:rPr>
          <w:rFonts w:ascii="宋体" w:hAnsi="宋体" w:eastAsia="宋体" w:cs="宋体"/>
          <w:spacing w:val="-3"/>
          <w:lang w:eastAsia="zh-CN"/>
        </w:rPr>
        <w:t>c)  生产日期，使用期限或者失效日期；</w:t>
      </w:r>
    </w:p>
    <w:p w14:paraId="61C9230E">
      <w:pPr>
        <w:spacing w:before="17" w:line="221" w:lineRule="auto"/>
        <w:ind w:left="830"/>
        <w:rPr>
          <w:rFonts w:ascii="宋体" w:hAnsi="宋体" w:eastAsia="宋体" w:cs="宋体"/>
          <w:lang w:eastAsia="zh-CN"/>
        </w:rPr>
      </w:pPr>
      <w:r>
        <w:rPr>
          <w:rFonts w:ascii="宋体" w:hAnsi="宋体" w:eastAsia="宋体" w:cs="宋体"/>
          <w:spacing w:val="-1"/>
          <w:lang w:eastAsia="zh-CN"/>
        </w:rPr>
        <w:t>d)  产品性能、主要结构、适用范围；</w:t>
      </w:r>
    </w:p>
    <w:p w14:paraId="55F04CFE">
      <w:pPr>
        <w:spacing w:before="22" w:line="221" w:lineRule="auto"/>
        <w:ind w:left="831"/>
        <w:rPr>
          <w:rFonts w:ascii="宋体" w:hAnsi="宋体" w:eastAsia="宋体" w:cs="宋体"/>
          <w:lang w:eastAsia="zh-CN"/>
        </w:rPr>
      </w:pPr>
      <w:r>
        <w:rPr>
          <w:rFonts w:ascii="宋体" w:hAnsi="宋体" w:eastAsia="宋体" w:cs="宋体"/>
          <w:spacing w:val="-1"/>
          <w:lang w:eastAsia="zh-CN"/>
        </w:rPr>
        <w:t>e)  禁忌、注意事项以及其他需要警示或者提示的内容；</w:t>
      </w:r>
    </w:p>
    <w:p w14:paraId="30867061">
      <w:pPr>
        <w:spacing w:before="23" w:line="221" w:lineRule="auto"/>
        <w:ind w:left="829"/>
        <w:rPr>
          <w:rFonts w:ascii="宋体" w:hAnsi="宋体" w:eastAsia="宋体" w:cs="宋体"/>
          <w:lang w:eastAsia="zh-CN"/>
        </w:rPr>
      </w:pPr>
      <w:r>
        <w:rPr>
          <w:rFonts w:ascii="宋体" w:hAnsi="宋体" w:eastAsia="宋体" w:cs="宋体"/>
          <w:spacing w:val="-1"/>
          <w:lang w:eastAsia="zh-CN"/>
        </w:rPr>
        <w:t>f)  安装和使用说明或者图示；</w:t>
      </w:r>
    </w:p>
    <w:p w14:paraId="38B93DDD">
      <w:pPr>
        <w:spacing w:before="22" w:line="215" w:lineRule="auto"/>
        <w:ind w:left="829"/>
        <w:rPr>
          <w:rFonts w:ascii="宋体" w:hAnsi="宋体" w:eastAsia="宋体" w:cs="宋体"/>
          <w:lang w:eastAsia="zh-CN"/>
        </w:rPr>
      </w:pPr>
      <w:r>
        <w:rPr>
          <w:rFonts w:ascii="宋体" w:hAnsi="宋体" w:eastAsia="宋体" w:cs="宋体"/>
          <w:lang w:eastAsia="zh-CN"/>
        </w:rPr>
        <w:t>g)  维护和保养方法，特殊运输、贮存</w:t>
      </w:r>
      <w:r>
        <w:rPr>
          <w:rFonts w:ascii="宋体" w:hAnsi="宋体" w:eastAsia="宋体" w:cs="宋体"/>
          <w:spacing w:val="-1"/>
          <w:lang w:eastAsia="zh-CN"/>
        </w:rPr>
        <w:t>的条件、方法；</w:t>
      </w:r>
    </w:p>
    <w:p w14:paraId="5B044749">
      <w:pPr>
        <w:spacing w:before="24" w:line="221" w:lineRule="auto"/>
        <w:ind w:left="823"/>
        <w:rPr>
          <w:rFonts w:ascii="宋体" w:hAnsi="宋体" w:eastAsia="宋体" w:cs="宋体"/>
          <w:lang w:eastAsia="zh-CN"/>
        </w:rPr>
      </w:pPr>
      <w:r>
        <w:rPr>
          <w:rFonts w:ascii="宋体" w:hAnsi="宋体" w:eastAsia="宋体" w:cs="宋体"/>
          <w:spacing w:val="-1"/>
          <w:lang w:eastAsia="zh-CN"/>
        </w:rPr>
        <w:t>h)  产品技术要求规定应标明的其他内容。</w:t>
      </w:r>
    </w:p>
    <w:p w14:paraId="1CBB37EA">
      <w:pPr>
        <w:spacing w:before="22" w:line="220" w:lineRule="auto"/>
        <w:ind w:left="397"/>
        <w:rPr>
          <w:rFonts w:ascii="宋体" w:hAnsi="宋体" w:eastAsia="宋体" w:cs="宋体"/>
          <w:lang w:eastAsia="zh-CN"/>
        </w:rPr>
      </w:pPr>
      <w:r>
        <w:rPr>
          <w:rFonts w:ascii="黑体" w:hAnsi="黑体" w:eastAsia="黑体" w:cs="黑体"/>
          <w:spacing w:val="-1"/>
          <w:lang w:eastAsia="zh-CN"/>
        </w:rPr>
        <w:t xml:space="preserve">8.3.1.1.3  </w:t>
      </w:r>
      <w:r>
        <w:rPr>
          <w:rFonts w:hint="eastAsia" w:ascii="宋体" w:hAnsi="宋体" w:eastAsia="宋体" w:cs="宋体"/>
          <w:spacing w:val="-1"/>
          <w:lang w:eastAsia="zh-CN"/>
        </w:rPr>
        <w:t>蜂产品加工</w:t>
      </w:r>
      <w:r>
        <w:rPr>
          <w:rFonts w:ascii="宋体" w:hAnsi="宋体" w:eastAsia="宋体" w:cs="宋体"/>
          <w:spacing w:val="-1"/>
          <w:lang w:eastAsia="zh-CN"/>
        </w:rPr>
        <w:t>组织不应生产、经营说明书、标签不符合规定的</w:t>
      </w:r>
      <w:r>
        <w:rPr>
          <w:rFonts w:hint="eastAsia" w:ascii="宋体" w:hAnsi="宋体" w:eastAsia="宋体" w:cs="宋体"/>
          <w:spacing w:val="-1"/>
          <w:lang w:eastAsia="zh-CN"/>
        </w:rPr>
        <w:t>蜂产品加工</w:t>
      </w:r>
      <w:r>
        <w:rPr>
          <w:rFonts w:ascii="宋体" w:hAnsi="宋体" w:eastAsia="宋体" w:cs="宋体"/>
          <w:spacing w:val="-1"/>
          <w:lang w:eastAsia="zh-CN"/>
        </w:rPr>
        <w:t>。</w:t>
      </w:r>
    </w:p>
    <w:p w14:paraId="3149504A">
      <w:pPr>
        <w:spacing w:before="144" w:line="222" w:lineRule="auto"/>
        <w:ind w:left="397"/>
        <w:rPr>
          <w:rFonts w:ascii="黑体" w:hAnsi="黑体" w:eastAsia="黑体" w:cs="黑体"/>
          <w:lang w:eastAsia="zh-CN"/>
        </w:rPr>
      </w:pPr>
      <w:r>
        <w:fldChar w:fldCharType="begin"/>
      </w:r>
      <w:r>
        <w:instrText xml:space="preserve"> HYPERLINK "8.3.1.2" </w:instrText>
      </w:r>
      <w:r>
        <w:fldChar w:fldCharType="separate"/>
      </w:r>
      <w:r>
        <w:rPr>
          <w:rFonts w:ascii="黑体" w:hAnsi="黑体" w:eastAsia="黑体" w:cs="黑体"/>
          <w:spacing w:val="-1"/>
          <w:lang w:eastAsia="zh-CN"/>
        </w:rPr>
        <w:t>8.3.1.2</w:t>
      </w:r>
      <w:r>
        <w:rPr>
          <w:rFonts w:ascii="黑体" w:hAnsi="黑体" w:eastAsia="黑体" w:cs="黑体"/>
          <w:spacing w:val="-1"/>
          <w:lang w:eastAsia="zh-CN"/>
        </w:rPr>
        <w:fldChar w:fldCharType="end"/>
      </w:r>
      <w:r>
        <w:rPr>
          <w:rFonts w:ascii="黑体" w:hAnsi="黑体" w:eastAsia="黑体" w:cs="黑体"/>
          <w:spacing w:val="-1"/>
          <w:lang w:eastAsia="zh-CN"/>
        </w:rPr>
        <w:t xml:space="preserve">  检验、临床评价及试验</w:t>
      </w:r>
    </w:p>
    <w:p w14:paraId="628C63C6">
      <w:pPr>
        <w:spacing w:before="142" w:line="228" w:lineRule="auto"/>
        <w:ind w:left="399" w:right="73" w:hanging="2"/>
        <w:rPr>
          <w:rFonts w:ascii="宋体" w:hAnsi="宋体" w:eastAsia="宋体" w:cs="宋体"/>
          <w:lang w:eastAsia="zh-CN"/>
        </w:rPr>
      </w:pPr>
      <w:r>
        <w:rPr>
          <w:rFonts w:ascii="黑体" w:hAnsi="黑体" w:eastAsia="黑体" w:cs="黑体"/>
          <w:lang w:eastAsia="zh-CN"/>
        </w:rPr>
        <w:t xml:space="preserve">8.3.1.2.1  </w:t>
      </w:r>
      <w:r>
        <w:rPr>
          <w:rFonts w:hint="eastAsia" w:ascii="宋体" w:hAnsi="宋体" w:eastAsia="宋体" w:cs="宋体"/>
          <w:lang w:eastAsia="zh-CN"/>
        </w:rPr>
        <w:t>蜂产品加工</w:t>
      </w:r>
      <w:r>
        <w:rPr>
          <w:rFonts w:ascii="宋体" w:hAnsi="宋体" w:eastAsia="宋体" w:cs="宋体"/>
          <w:lang w:eastAsia="zh-CN"/>
        </w:rPr>
        <w:t>产品申请注册或备案前，应先经检验合格，开展临床评价，并能够确保产品的安</w:t>
      </w:r>
      <w:r>
        <w:rPr>
          <w:rFonts w:ascii="宋体" w:hAnsi="宋体" w:eastAsia="宋体" w:cs="宋体"/>
          <w:spacing w:val="3"/>
          <w:lang w:eastAsia="zh-CN"/>
        </w:rPr>
        <w:t xml:space="preserve"> </w:t>
      </w:r>
      <w:r>
        <w:rPr>
          <w:rFonts w:ascii="宋体" w:hAnsi="宋体" w:eastAsia="宋体" w:cs="宋体"/>
          <w:lang w:eastAsia="zh-CN"/>
        </w:rPr>
        <w:t>全性和有效性，已有临床文献资料、临床数据不足以确认产品安全、有效的</w:t>
      </w:r>
      <w:r>
        <w:rPr>
          <w:rFonts w:ascii="宋体" w:hAnsi="宋体" w:eastAsia="宋体" w:cs="宋体"/>
          <w:spacing w:val="-1"/>
          <w:lang w:eastAsia="zh-CN"/>
        </w:rPr>
        <w:t>，应开展临床试验。</w:t>
      </w:r>
    </w:p>
    <w:p w14:paraId="7A99D9A5">
      <w:pPr>
        <w:spacing w:before="23" w:line="232" w:lineRule="auto"/>
        <w:ind w:left="400" w:right="74" w:hanging="3"/>
        <w:rPr>
          <w:rFonts w:ascii="宋体" w:hAnsi="宋体" w:eastAsia="宋体" w:cs="宋体"/>
          <w:lang w:eastAsia="zh-CN"/>
        </w:rPr>
      </w:pPr>
      <w:r>
        <w:rPr>
          <w:rFonts w:ascii="黑体" w:hAnsi="黑体" w:eastAsia="黑体" w:cs="黑体"/>
          <w:lang w:eastAsia="zh-CN"/>
        </w:rPr>
        <w:t xml:space="preserve">8.3.1.2.2  </w:t>
      </w:r>
      <w:r>
        <w:rPr>
          <w:rFonts w:hint="eastAsia" w:ascii="宋体" w:hAnsi="宋体" w:eastAsia="宋体" w:cs="宋体"/>
          <w:lang w:eastAsia="zh-CN"/>
        </w:rPr>
        <w:t>蜂产品加工</w:t>
      </w:r>
      <w:r>
        <w:rPr>
          <w:rFonts w:ascii="宋体" w:hAnsi="宋体" w:eastAsia="宋体" w:cs="宋体"/>
          <w:lang w:eastAsia="zh-CN"/>
        </w:rPr>
        <w:t>产品在临床试验过程中出现严重不良事件，或者其他严重安全性风险信息的，应</w:t>
      </w:r>
      <w:r>
        <w:rPr>
          <w:rFonts w:ascii="宋体" w:hAnsi="宋体" w:eastAsia="宋体" w:cs="宋体"/>
          <w:spacing w:val="3"/>
          <w:lang w:eastAsia="zh-CN"/>
        </w:rPr>
        <w:t xml:space="preserve"> </w:t>
      </w:r>
      <w:r>
        <w:rPr>
          <w:rFonts w:ascii="宋体" w:hAnsi="宋体" w:eastAsia="宋体" w:cs="宋体"/>
          <w:spacing w:val="-2"/>
          <w:lang w:eastAsia="zh-CN"/>
        </w:rPr>
        <w:t>向主管部门报告，并采取风险控制措施，出现大范围严重不良事件</w:t>
      </w:r>
      <w:r>
        <w:rPr>
          <w:rFonts w:ascii="宋体" w:hAnsi="宋体" w:eastAsia="宋体" w:cs="宋体"/>
          <w:spacing w:val="-3"/>
          <w:lang w:eastAsia="zh-CN"/>
        </w:rPr>
        <w:t>，或者其他重大安全性问题的，应暂</w:t>
      </w:r>
      <w:r>
        <w:rPr>
          <w:rFonts w:ascii="宋体" w:hAnsi="宋体" w:eastAsia="宋体" w:cs="宋体"/>
          <w:lang w:eastAsia="zh-CN"/>
        </w:rPr>
        <w:t xml:space="preserve"> </w:t>
      </w:r>
      <w:r>
        <w:rPr>
          <w:rFonts w:ascii="宋体" w:hAnsi="宋体" w:eastAsia="宋体" w:cs="宋体"/>
          <w:spacing w:val="-1"/>
          <w:lang w:eastAsia="zh-CN"/>
        </w:rPr>
        <w:t>停或者终止临床试验，并向主管部门报告。</w:t>
      </w:r>
    </w:p>
    <w:p w14:paraId="7BBBFAB0">
      <w:pPr>
        <w:spacing w:before="144" w:line="223" w:lineRule="auto"/>
        <w:ind w:left="397"/>
        <w:rPr>
          <w:rFonts w:ascii="黑体" w:hAnsi="黑体" w:eastAsia="黑体" w:cs="黑体"/>
          <w:lang w:eastAsia="zh-CN"/>
        </w:rPr>
      </w:pPr>
      <w:r>
        <w:fldChar w:fldCharType="begin"/>
      </w:r>
      <w:r>
        <w:instrText xml:space="preserve"> HYPERLINK "8.3.1.3" </w:instrText>
      </w:r>
      <w:r>
        <w:fldChar w:fldCharType="separate"/>
      </w:r>
      <w:r>
        <w:rPr>
          <w:rFonts w:ascii="黑体" w:hAnsi="黑体" w:eastAsia="黑体" w:cs="黑体"/>
          <w:spacing w:val="-1"/>
          <w:lang w:eastAsia="zh-CN"/>
        </w:rPr>
        <w:t>8.3.1.3</w:t>
      </w:r>
      <w:r>
        <w:rPr>
          <w:rFonts w:ascii="黑体" w:hAnsi="黑体" w:eastAsia="黑体" w:cs="黑体"/>
          <w:spacing w:val="-1"/>
          <w:lang w:eastAsia="zh-CN"/>
        </w:rPr>
        <w:fldChar w:fldCharType="end"/>
      </w:r>
      <w:r>
        <w:rPr>
          <w:rFonts w:ascii="黑体" w:hAnsi="黑体" w:eastAsia="黑体" w:cs="黑体"/>
          <w:spacing w:val="-1"/>
          <w:lang w:eastAsia="zh-CN"/>
        </w:rPr>
        <w:t xml:space="preserve">  提交注册申报资料（含变更注册和延续注册）</w:t>
      </w:r>
    </w:p>
    <w:p w14:paraId="078CE657">
      <w:pPr>
        <w:spacing w:before="140" w:line="230" w:lineRule="auto"/>
        <w:ind w:left="409" w:right="73" w:firstLine="420"/>
        <w:rPr>
          <w:rFonts w:ascii="宋体" w:hAnsi="宋体" w:eastAsia="宋体" w:cs="宋体"/>
          <w:lang w:eastAsia="zh-CN"/>
        </w:rPr>
      </w:pPr>
      <w:r>
        <w:rPr>
          <w:rFonts w:hint="eastAsia" w:ascii="宋体" w:hAnsi="宋体" w:eastAsia="宋体" w:cs="宋体"/>
          <w:spacing w:val="2"/>
          <w:lang w:eastAsia="zh-CN"/>
        </w:rPr>
        <w:t>蜂产品加工</w:t>
      </w:r>
      <w:r>
        <w:rPr>
          <w:rFonts w:ascii="宋体" w:hAnsi="宋体" w:eastAsia="宋体" w:cs="宋体"/>
          <w:spacing w:val="2"/>
          <w:lang w:eastAsia="zh-CN"/>
        </w:rPr>
        <w:t>组织申请注册或备案</w:t>
      </w:r>
      <w:r>
        <w:rPr>
          <w:rFonts w:hint="eastAsia" w:ascii="宋体" w:hAnsi="宋体" w:eastAsia="宋体" w:cs="宋体"/>
          <w:spacing w:val="2"/>
          <w:lang w:eastAsia="zh-CN"/>
        </w:rPr>
        <w:t>蜂产品加工</w:t>
      </w:r>
      <w:r>
        <w:rPr>
          <w:rFonts w:ascii="宋体" w:hAnsi="宋体" w:eastAsia="宋体" w:cs="宋体"/>
          <w:spacing w:val="2"/>
          <w:lang w:eastAsia="zh-CN"/>
        </w:rPr>
        <w:t>产品以及申请</w:t>
      </w:r>
      <w:r>
        <w:rPr>
          <w:rFonts w:hint="eastAsia" w:ascii="宋体" w:hAnsi="宋体" w:eastAsia="宋体" w:cs="宋体"/>
          <w:spacing w:val="2"/>
          <w:lang w:eastAsia="zh-CN"/>
        </w:rPr>
        <w:t>蜂产品加工</w:t>
      </w:r>
      <w:r>
        <w:rPr>
          <w:rFonts w:ascii="宋体" w:hAnsi="宋体" w:eastAsia="宋体" w:cs="宋体"/>
          <w:spacing w:val="2"/>
          <w:lang w:eastAsia="zh-CN"/>
        </w:rPr>
        <w:t>行政许可时，应如实提交相关申请</w:t>
      </w:r>
      <w:r>
        <w:rPr>
          <w:rFonts w:ascii="宋体" w:hAnsi="宋体" w:eastAsia="宋体" w:cs="宋体"/>
          <w:spacing w:val="12"/>
          <w:lang w:eastAsia="zh-CN"/>
        </w:rPr>
        <w:t xml:space="preserve"> </w:t>
      </w:r>
      <w:r>
        <w:rPr>
          <w:rFonts w:ascii="宋体" w:hAnsi="宋体" w:eastAsia="宋体" w:cs="宋体"/>
          <w:spacing w:val="-1"/>
          <w:lang w:eastAsia="zh-CN"/>
        </w:rPr>
        <w:t>资料，不应隐瞒真实情况或提供虚假信息。</w:t>
      </w:r>
    </w:p>
    <w:p w14:paraId="5CD9514D">
      <w:pPr>
        <w:spacing w:line="230" w:lineRule="auto"/>
        <w:rPr>
          <w:rFonts w:ascii="宋体" w:hAnsi="宋体" w:eastAsia="宋体" w:cs="宋体"/>
          <w:lang w:eastAsia="zh-CN"/>
        </w:rPr>
        <w:sectPr>
          <w:headerReference r:id="rId16" w:type="default"/>
          <w:footerReference r:id="rId17" w:type="default"/>
          <w:pgSz w:w="11905" w:h="16839"/>
          <w:pgMar w:top="400" w:right="1058" w:bottom="1310" w:left="1024" w:header="0" w:footer="1133" w:gutter="0"/>
          <w:cols w:space="720" w:num="1"/>
        </w:sectPr>
      </w:pPr>
    </w:p>
    <w:p w14:paraId="36B7BF76">
      <w:pPr>
        <w:spacing w:before="68" w:line="237" w:lineRule="auto"/>
        <w:rPr>
          <w:rFonts w:ascii="黑体" w:hAnsi="黑体" w:eastAsia="黑体" w:cs="黑体"/>
          <w:lang w:eastAsia="zh-CN"/>
        </w:rPr>
      </w:pPr>
    </w:p>
    <w:p w14:paraId="1E433723">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170007F5">
      <w:pPr>
        <w:pStyle w:val="2"/>
        <w:spacing w:line="274" w:lineRule="auto"/>
        <w:rPr>
          <w:lang w:eastAsia="zh-CN"/>
        </w:rPr>
      </w:pPr>
    </w:p>
    <w:p w14:paraId="6AF56A22">
      <w:pPr>
        <w:spacing w:before="68" w:line="223" w:lineRule="auto"/>
        <w:ind w:left="114"/>
        <w:rPr>
          <w:rFonts w:ascii="黑体" w:hAnsi="黑体" w:eastAsia="黑体" w:cs="黑体"/>
          <w:lang w:eastAsia="zh-CN"/>
        </w:rPr>
      </w:pPr>
      <w:r>
        <w:fldChar w:fldCharType="begin"/>
      </w:r>
      <w:r>
        <w:instrText xml:space="preserve"> HYPERLINK "8.3.1.4" </w:instrText>
      </w:r>
      <w:r>
        <w:fldChar w:fldCharType="separate"/>
      </w:r>
      <w:r>
        <w:rPr>
          <w:rFonts w:ascii="黑体" w:hAnsi="黑体" w:eastAsia="黑体" w:cs="黑体"/>
          <w:spacing w:val="-1"/>
          <w:lang w:eastAsia="zh-CN"/>
        </w:rPr>
        <w:t>8.3.1.4</w:t>
      </w:r>
      <w:r>
        <w:rPr>
          <w:rFonts w:ascii="黑体" w:hAnsi="黑体" w:eastAsia="黑体" w:cs="黑体"/>
          <w:spacing w:val="-1"/>
          <w:lang w:eastAsia="zh-CN"/>
        </w:rPr>
        <w:fldChar w:fldCharType="end"/>
      </w:r>
      <w:r>
        <w:rPr>
          <w:rFonts w:ascii="黑体" w:hAnsi="黑体" w:eastAsia="黑体" w:cs="黑体"/>
          <w:spacing w:val="-1"/>
          <w:lang w:eastAsia="zh-CN"/>
        </w:rPr>
        <w:t xml:space="preserve">  变更注册</w:t>
      </w:r>
    </w:p>
    <w:p w14:paraId="0C253D80">
      <w:pPr>
        <w:spacing w:before="134" w:line="231" w:lineRule="auto"/>
        <w:ind w:left="121" w:right="73" w:firstLine="437"/>
        <w:rPr>
          <w:rFonts w:ascii="宋体" w:hAnsi="宋体" w:eastAsia="宋体" w:cs="宋体"/>
          <w:lang w:eastAsia="zh-CN"/>
        </w:rPr>
      </w:pPr>
      <w:r>
        <w:rPr>
          <w:rFonts w:ascii="宋体" w:hAnsi="宋体" w:eastAsia="宋体" w:cs="宋体"/>
          <w:spacing w:val="-3"/>
          <w:lang w:eastAsia="zh-CN"/>
        </w:rPr>
        <w:t>已注册</w:t>
      </w:r>
      <w:r>
        <w:rPr>
          <w:rFonts w:hint="eastAsia" w:ascii="宋体" w:hAnsi="宋体" w:eastAsia="宋体" w:cs="宋体"/>
          <w:spacing w:val="-3"/>
          <w:lang w:eastAsia="zh-CN"/>
        </w:rPr>
        <w:t>蜂产品加工</w:t>
      </w:r>
      <w:r>
        <w:rPr>
          <w:rFonts w:ascii="宋体" w:hAnsi="宋体" w:eastAsia="宋体" w:cs="宋体"/>
          <w:spacing w:val="-3"/>
          <w:lang w:eastAsia="zh-CN"/>
        </w:rPr>
        <w:t>产品的设计、原材料、生产工艺、适用范围、使用方法等发生实质性变化的，应向</w:t>
      </w:r>
      <w:r>
        <w:rPr>
          <w:rFonts w:ascii="宋体" w:hAnsi="宋体" w:eastAsia="宋体" w:cs="宋体"/>
          <w:spacing w:val="1"/>
          <w:lang w:eastAsia="zh-CN"/>
        </w:rPr>
        <w:t xml:space="preserve"> </w:t>
      </w:r>
      <w:r>
        <w:rPr>
          <w:rFonts w:ascii="宋体" w:hAnsi="宋体" w:eastAsia="宋体" w:cs="宋体"/>
          <w:spacing w:val="-1"/>
          <w:lang w:eastAsia="zh-CN"/>
        </w:rPr>
        <w:t>原注册部门申请办理变更注册手续。</w:t>
      </w:r>
    </w:p>
    <w:p w14:paraId="74FAF1E0">
      <w:pPr>
        <w:spacing w:before="142" w:line="223" w:lineRule="auto"/>
        <w:ind w:left="114"/>
        <w:rPr>
          <w:rFonts w:ascii="黑体" w:hAnsi="黑体" w:eastAsia="黑体" w:cs="黑体"/>
          <w:lang w:eastAsia="zh-CN"/>
        </w:rPr>
      </w:pPr>
      <w:r>
        <w:rPr>
          <w:rFonts w:ascii="黑体" w:hAnsi="黑体" w:eastAsia="黑体" w:cs="黑体"/>
          <w:spacing w:val="-1"/>
          <w:lang w:eastAsia="zh-CN"/>
        </w:rPr>
        <w:t>8.3.2  生产活动信用合规风险点</w:t>
      </w:r>
    </w:p>
    <w:p w14:paraId="76F64153">
      <w:pPr>
        <w:spacing w:before="140" w:line="222" w:lineRule="auto"/>
        <w:ind w:left="114"/>
        <w:rPr>
          <w:rFonts w:ascii="黑体" w:hAnsi="黑体" w:eastAsia="黑体" w:cs="黑体"/>
          <w:lang w:eastAsia="zh-CN"/>
        </w:rPr>
      </w:pPr>
      <w:r>
        <w:fldChar w:fldCharType="begin"/>
      </w:r>
      <w:r>
        <w:instrText xml:space="preserve"> HYPERLINK "8.3.2.1" </w:instrText>
      </w:r>
      <w:r>
        <w:fldChar w:fldCharType="separate"/>
      </w:r>
      <w:r>
        <w:rPr>
          <w:rFonts w:ascii="黑体" w:hAnsi="黑体" w:eastAsia="黑体" w:cs="黑体"/>
          <w:spacing w:val="-1"/>
          <w:lang w:eastAsia="zh-CN"/>
        </w:rPr>
        <w:t>8.3.2.1</w:t>
      </w:r>
      <w:r>
        <w:rPr>
          <w:rFonts w:ascii="黑体" w:hAnsi="黑体" w:eastAsia="黑体" w:cs="黑体"/>
          <w:spacing w:val="-1"/>
          <w:lang w:eastAsia="zh-CN"/>
        </w:rPr>
        <w:fldChar w:fldCharType="end"/>
      </w:r>
      <w:r>
        <w:rPr>
          <w:rFonts w:ascii="黑体" w:hAnsi="黑体" w:eastAsia="黑体" w:cs="黑体"/>
          <w:spacing w:val="-1"/>
          <w:lang w:eastAsia="zh-CN"/>
        </w:rPr>
        <w:t xml:space="preserve">  备案与生产许可手续办理</w:t>
      </w:r>
    </w:p>
    <w:p w14:paraId="0314BBFC">
      <w:pPr>
        <w:spacing w:before="135" w:line="221" w:lineRule="auto"/>
        <w:ind w:left="114"/>
        <w:rPr>
          <w:rFonts w:ascii="宋体" w:hAnsi="宋体" w:eastAsia="宋体" w:cs="宋体"/>
          <w:lang w:eastAsia="zh-CN"/>
        </w:rPr>
      </w:pPr>
      <w:r>
        <w:rPr>
          <w:rFonts w:ascii="黑体" w:hAnsi="黑体" w:eastAsia="黑体" w:cs="黑体"/>
          <w:lang w:eastAsia="zh-CN"/>
        </w:rPr>
        <w:t xml:space="preserve">8.3.2.1.1  </w:t>
      </w:r>
      <w:r>
        <w:rPr>
          <w:rFonts w:hint="eastAsia" w:ascii="宋体" w:hAnsi="宋体" w:eastAsia="宋体" w:cs="宋体"/>
          <w:lang w:eastAsia="zh-CN"/>
        </w:rPr>
        <w:t>蜂产品加工</w:t>
      </w:r>
      <w:r>
        <w:rPr>
          <w:rFonts w:ascii="宋体" w:hAnsi="宋体" w:eastAsia="宋体" w:cs="宋体"/>
          <w:lang w:eastAsia="zh-CN"/>
        </w:rPr>
        <w:t>组织从事</w:t>
      </w:r>
      <w:r>
        <w:rPr>
          <w:rFonts w:hint="eastAsia" w:ascii="宋体" w:hAnsi="宋体" w:eastAsia="宋体" w:cs="宋体"/>
          <w:lang w:eastAsia="zh-CN"/>
        </w:rPr>
        <w:t>蜂产品加工</w:t>
      </w:r>
      <w:r>
        <w:rPr>
          <w:rFonts w:ascii="宋体" w:hAnsi="宋体" w:eastAsia="宋体" w:cs="宋体"/>
          <w:lang w:eastAsia="zh-CN"/>
        </w:rPr>
        <w:t>生产，应根</w:t>
      </w:r>
      <w:r>
        <w:rPr>
          <w:rFonts w:ascii="宋体" w:hAnsi="宋体" w:eastAsia="宋体" w:cs="宋体"/>
          <w:spacing w:val="-1"/>
          <w:lang w:eastAsia="zh-CN"/>
        </w:rPr>
        <w:t>据产品分类分别完成生产备案或者申请生产许可。</w:t>
      </w:r>
    </w:p>
    <w:p w14:paraId="73E786DD">
      <w:pPr>
        <w:spacing w:before="22" w:line="221" w:lineRule="auto"/>
        <w:ind w:left="114"/>
        <w:rPr>
          <w:rFonts w:ascii="宋体" w:hAnsi="宋体" w:eastAsia="宋体" w:cs="宋体"/>
          <w:lang w:eastAsia="zh-CN"/>
        </w:rPr>
      </w:pPr>
      <w:r>
        <w:rPr>
          <w:rFonts w:ascii="黑体" w:hAnsi="黑体" w:eastAsia="黑体" w:cs="黑体"/>
          <w:lang w:eastAsia="zh-CN"/>
        </w:rPr>
        <w:t xml:space="preserve">8.3.2.1.2  </w:t>
      </w:r>
      <w:r>
        <w:rPr>
          <w:rFonts w:ascii="宋体" w:hAnsi="宋体" w:eastAsia="宋体" w:cs="宋体"/>
          <w:lang w:eastAsia="zh-CN"/>
        </w:rPr>
        <w:t>生产地址变更或者生产范围增加的，应向原发证部门申请</w:t>
      </w:r>
      <w:r>
        <w:rPr>
          <w:rFonts w:hint="eastAsia" w:ascii="宋体" w:hAnsi="宋体" w:eastAsia="宋体" w:cs="宋体"/>
          <w:lang w:eastAsia="zh-CN"/>
        </w:rPr>
        <w:t>蜂产品加工</w:t>
      </w:r>
      <w:r>
        <w:rPr>
          <w:rFonts w:ascii="宋体" w:hAnsi="宋体" w:eastAsia="宋体" w:cs="宋体"/>
          <w:lang w:eastAsia="zh-CN"/>
        </w:rPr>
        <w:t>生</w:t>
      </w:r>
      <w:r>
        <w:rPr>
          <w:rFonts w:ascii="宋体" w:hAnsi="宋体" w:eastAsia="宋体" w:cs="宋体"/>
          <w:spacing w:val="-1"/>
          <w:lang w:eastAsia="zh-CN"/>
        </w:rPr>
        <w:t>产许可变更。</w:t>
      </w:r>
    </w:p>
    <w:p w14:paraId="4DA015F4">
      <w:pPr>
        <w:spacing w:before="24" w:line="228" w:lineRule="auto"/>
        <w:ind w:left="115" w:right="86" w:hanging="1"/>
        <w:rPr>
          <w:rFonts w:ascii="宋体" w:hAnsi="宋体" w:eastAsia="宋体" w:cs="宋体"/>
          <w:lang w:eastAsia="zh-CN"/>
        </w:rPr>
      </w:pPr>
      <w:r>
        <w:rPr>
          <w:rFonts w:ascii="黑体" w:hAnsi="黑体" w:eastAsia="黑体" w:cs="黑体"/>
          <w:lang w:eastAsia="zh-CN"/>
        </w:rPr>
        <w:t xml:space="preserve">8.3.2.1.3  </w:t>
      </w:r>
      <w:r>
        <w:rPr>
          <w:rFonts w:hint="eastAsia" w:ascii="宋体" w:hAnsi="宋体" w:eastAsia="宋体" w:cs="宋体"/>
          <w:lang w:eastAsia="zh-CN"/>
        </w:rPr>
        <w:t>蜂产品加工</w:t>
      </w:r>
      <w:r>
        <w:rPr>
          <w:rFonts w:ascii="宋体" w:hAnsi="宋体" w:eastAsia="宋体" w:cs="宋体"/>
          <w:lang w:eastAsia="zh-CN"/>
        </w:rPr>
        <w:t>原材料、生产工艺等发生变化或者产品技术要求与强</w:t>
      </w:r>
      <w:r>
        <w:rPr>
          <w:rFonts w:ascii="宋体" w:hAnsi="宋体" w:eastAsia="宋体" w:cs="宋体"/>
          <w:spacing w:val="-1"/>
          <w:lang w:eastAsia="zh-CN"/>
        </w:rPr>
        <w:t>制性标准存在差异，</w:t>
      </w:r>
      <w:r>
        <w:rPr>
          <w:rFonts w:hint="eastAsia" w:ascii="宋体" w:hAnsi="宋体" w:eastAsia="宋体" w:cs="宋体"/>
          <w:lang w:eastAsia="zh-CN"/>
        </w:rPr>
        <w:t>蜂产品加工</w:t>
      </w:r>
      <w:r>
        <w:rPr>
          <w:rFonts w:ascii="宋体" w:hAnsi="宋体" w:eastAsia="宋体" w:cs="宋体"/>
          <w:spacing w:val="-1"/>
          <w:lang w:eastAsia="zh-CN"/>
        </w:rPr>
        <w:t>组织应办理</w:t>
      </w:r>
      <w:r>
        <w:rPr>
          <w:rFonts w:hint="eastAsia" w:ascii="宋体" w:hAnsi="宋体" w:eastAsia="宋体" w:cs="宋体"/>
          <w:spacing w:val="-1"/>
          <w:lang w:eastAsia="zh-CN"/>
        </w:rPr>
        <w:t>许可</w:t>
      </w:r>
      <w:r>
        <w:rPr>
          <w:rFonts w:ascii="宋体" w:hAnsi="宋体" w:eastAsia="宋体" w:cs="宋体"/>
          <w:spacing w:val="-1"/>
          <w:lang w:eastAsia="zh-CN"/>
        </w:rPr>
        <w:t>变更手续。</w:t>
      </w:r>
    </w:p>
    <w:p w14:paraId="13B770E6">
      <w:pPr>
        <w:spacing w:before="22" w:line="221" w:lineRule="auto"/>
        <w:ind w:left="114"/>
        <w:rPr>
          <w:rFonts w:ascii="宋体" w:hAnsi="宋体" w:eastAsia="宋体" w:cs="宋体"/>
          <w:lang w:eastAsia="zh-CN"/>
        </w:rPr>
      </w:pPr>
      <w:r>
        <w:rPr>
          <w:rFonts w:ascii="黑体" w:hAnsi="黑体" w:eastAsia="黑体" w:cs="黑体"/>
          <w:lang w:eastAsia="zh-CN"/>
        </w:rPr>
        <w:t xml:space="preserve">8.3.2.1.4  </w:t>
      </w:r>
      <w:r>
        <w:rPr>
          <w:rFonts w:hint="eastAsia" w:ascii="宋体" w:hAnsi="宋体" w:eastAsia="宋体" w:cs="宋体"/>
          <w:lang w:eastAsia="zh-CN"/>
        </w:rPr>
        <w:t>蜂产品加工</w:t>
      </w:r>
      <w:r>
        <w:rPr>
          <w:rFonts w:ascii="宋体" w:hAnsi="宋体" w:eastAsia="宋体" w:cs="宋体"/>
          <w:lang w:eastAsia="zh-CN"/>
        </w:rPr>
        <w:t>组织未经许可，不应从事第二类、第三类</w:t>
      </w:r>
      <w:r>
        <w:rPr>
          <w:rFonts w:hint="eastAsia" w:ascii="宋体" w:hAnsi="宋体" w:eastAsia="宋体" w:cs="宋体"/>
          <w:lang w:eastAsia="zh-CN"/>
        </w:rPr>
        <w:t>蜂产品加工</w:t>
      </w:r>
      <w:r>
        <w:rPr>
          <w:rFonts w:ascii="宋体" w:hAnsi="宋体" w:eastAsia="宋体" w:cs="宋体"/>
          <w:spacing w:val="-1"/>
          <w:lang w:eastAsia="zh-CN"/>
        </w:rPr>
        <w:t>生产活动。</w:t>
      </w:r>
    </w:p>
    <w:p w14:paraId="50FCCC79">
      <w:pPr>
        <w:spacing w:before="143" w:line="224" w:lineRule="auto"/>
        <w:ind w:left="114"/>
        <w:rPr>
          <w:rFonts w:ascii="黑体" w:hAnsi="黑体" w:eastAsia="黑体" w:cs="黑体"/>
          <w:lang w:eastAsia="zh-CN"/>
        </w:rPr>
      </w:pPr>
      <w:r>
        <w:fldChar w:fldCharType="begin"/>
      </w:r>
      <w:r>
        <w:instrText xml:space="preserve"> HYPERLINK "8.3.2.2" </w:instrText>
      </w:r>
      <w:r>
        <w:fldChar w:fldCharType="separate"/>
      </w:r>
      <w:r>
        <w:rPr>
          <w:rFonts w:ascii="黑体" w:hAnsi="黑体" w:eastAsia="黑体" w:cs="黑体"/>
          <w:spacing w:val="-1"/>
          <w:lang w:eastAsia="zh-CN"/>
        </w:rPr>
        <w:t>8.3.2.2</w:t>
      </w:r>
      <w:r>
        <w:rPr>
          <w:rFonts w:ascii="黑体" w:hAnsi="黑体" w:eastAsia="黑体" w:cs="黑体"/>
          <w:spacing w:val="-1"/>
          <w:lang w:eastAsia="zh-CN"/>
        </w:rPr>
        <w:fldChar w:fldCharType="end"/>
      </w:r>
      <w:r>
        <w:rPr>
          <w:rFonts w:ascii="黑体" w:hAnsi="黑体" w:eastAsia="黑体" w:cs="黑体"/>
          <w:spacing w:val="-1"/>
          <w:lang w:eastAsia="zh-CN"/>
        </w:rPr>
        <w:t xml:space="preserve">  按规定生产</w:t>
      </w:r>
    </w:p>
    <w:p w14:paraId="1C23D2DD">
      <w:pPr>
        <w:spacing w:before="138" w:line="228" w:lineRule="auto"/>
        <w:ind w:left="116" w:right="73" w:hanging="2"/>
        <w:rPr>
          <w:rFonts w:ascii="宋体" w:hAnsi="宋体" w:eastAsia="宋体" w:cs="宋体"/>
          <w:lang w:eastAsia="zh-CN"/>
        </w:rPr>
      </w:pPr>
      <w:r>
        <w:rPr>
          <w:rFonts w:ascii="黑体" w:hAnsi="黑体" w:eastAsia="黑体" w:cs="黑体"/>
          <w:lang w:eastAsia="zh-CN"/>
        </w:rPr>
        <w:t xml:space="preserve">8.3.2.2.1  </w:t>
      </w:r>
      <w:r>
        <w:rPr>
          <w:rFonts w:hint="eastAsia" w:ascii="宋体" w:hAnsi="宋体" w:eastAsia="宋体" w:cs="宋体"/>
          <w:lang w:eastAsia="zh-CN"/>
        </w:rPr>
        <w:t>蜂产品加工</w:t>
      </w:r>
      <w:r>
        <w:rPr>
          <w:rFonts w:ascii="宋体" w:hAnsi="宋体" w:eastAsia="宋体" w:cs="宋体"/>
          <w:lang w:eastAsia="zh-CN"/>
        </w:rPr>
        <w:t>组织连续停产一年以上且无同类产品在产的，重新生产时，应进行必要的验证和</w:t>
      </w:r>
      <w:r>
        <w:rPr>
          <w:rFonts w:ascii="宋体" w:hAnsi="宋体" w:eastAsia="宋体" w:cs="宋体"/>
          <w:spacing w:val="3"/>
          <w:lang w:eastAsia="zh-CN"/>
        </w:rPr>
        <w:t xml:space="preserve"> </w:t>
      </w:r>
      <w:r>
        <w:rPr>
          <w:rFonts w:ascii="宋体" w:hAnsi="宋体" w:eastAsia="宋体" w:cs="宋体"/>
          <w:spacing w:val="-1"/>
          <w:lang w:eastAsia="zh-CN"/>
        </w:rPr>
        <w:t>确认，并书面报告</w:t>
      </w:r>
      <w:r>
        <w:rPr>
          <w:rFonts w:hint="eastAsia" w:ascii="宋体" w:hAnsi="宋体" w:eastAsia="宋体" w:cs="宋体"/>
          <w:spacing w:val="-1"/>
          <w:lang w:eastAsia="zh-CN"/>
        </w:rPr>
        <w:t>市场监督管理部门市场监督管理部门</w:t>
      </w:r>
      <w:r>
        <w:rPr>
          <w:rFonts w:ascii="宋体" w:hAnsi="宋体" w:eastAsia="宋体" w:cs="宋体"/>
          <w:spacing w:val="-1"/>
          <w:lang w:eastAsia="zh-CN"/>
        </w:rPr>
        <w:t>。</w:t>
      </w:r>
    </w:p>
    <w:p w14:paraId="161F5B23">
      <w:pPr>
        <w:spacing w:before="24" w:line="231" w:lineRule="auto"/>
        <w:ind w:left="119" w:right="73" w:hanging="5"/>
        <w:rPr>
          <w:rFonts w:ascii="宋体" w:hAnsi="宋体" w:eastAsia="宋体" w:cs="宋体"/>
          <w:lang w:eastAsia="zh-CN"/>
        </w:rPr>
      </w:pPr>
      <w:r>
        <w:rPr>
          <w:rFonts w:ascii="黑体" w:hAnsi="黑体" w:eastAsia="黑体" w:cs="黑体"/>
          <w:lang w:eastAsia="zh-CN"/>
        </w:rPr>
        <w:t xml:space="preserve">8.3.2.2.2  </w:t>
      </w:r>
      <w:r>
        <w:rPr>
          <w:rFonts w:hint="eastAsia" w:ascii="宋体" w:hAnsi="宋体" w:eastAsia="宋体" w:cs="宋体"/>
          <w:lang w:eastAsia="zh-CN"/>
        </w:rPr>
        <w:t>蜂产品加工</w:t>
      </w:r>
      <w:r>
        <w:rPr>
          <w:rFonts w:ascii="宋体" w:hAnsi="宋体" w:eastAsia="宋体" w:cs="宋体"/>
          <w:lang w:eastAsia="zh-CN"/>
        </w:rPr>
        <w:t>组织不应超出生产许可证载明的生产范围生产</w:t>
      </w:r>
      <w:r>
        <w:rPr>
          <w:rFonts w:hint="eastAsia" w:ascii="宋体" w:hAnsi="宋体" w:eastAsia="宋体" w:cs="宋体"/>
          <w:lang w:eastAsia="zh-CN"/>
        </w:rPr>
        <w:t>蜂产品加工</w:t>
      </w:r>
      <w:r>
        <w:rPr>
          <w:rFonts w:ascii="宋体" w:hAnsi="宋体" w:eastAsia="宋体" w:cs="宋体"/>
          <w:lang w:eastAsia="zh-CN"/>
        </w:rPr>
        <w:t>产品，生产许可证有效期</w:t>
      </w:r>
      <w:r>
        <w:rPr>
          <w:rFonts w:ascii="宋体" w:hAnsi="宋体" w:eastAsia="宋体" w:cs="宋体"/>
          <w:spacing w:val="3"/>
          <w:lang w:eastAsia="zh-CN"/>
        </w:rPr>
        <w:t xml:space="preserve"> </w:t>
      </w:r>
      <w:r>
        <w:rPr>
          <w:rFonts w:ascii="宋体" w:hAnsi="宋体" w:eastAsia="宋体" w:cs="宋体"/>
          <w:spacing w:val="-2"/>
          <w:lang w:eastAsia="zh-CN"/>
        </w:rPr>
        <w:t>届满应及时办理延续手续，不应在未经许可的生产场地生产</w:t>
      </w:r>
      <w:r>
        <w:rPr>
          <w:rFonts w:hint="eastAsia" w:ascii="宋体" w:hAnsi="宋体" w:eastAsia="宋体" w:cs="宋体"/>
          <w:spacing w:val="-2"/>
          <w:lang w:eastAsia="zh-CN"/>
        </w:rPr>
        <w:t>蜂产品加工</w:t>
      </w:r>
      <w:r>
        <w:rPr>
          <w:rFonts w:ascii="宋体" w:hAnsi="宋体" w:eastAsia="宋体" w:cs="宋体"/>
          <w:spacing w:val="-3"/>
          <w:lang w:eastAsia="zh-CN"/>
        </w:rPr>
        <w:t>产品，增加生产产品品种的，应向</w:t>
      </w:r>
    </w:p>
    <w:p w14:paraId="0485C1E1">
      <w:pPr>
        <w:spacing w:before="18" w:line="219" w:lineRule="auto"/>
        <w:ind w:left="121"/>
        <w:rPr>
          <w:rFonts w:ascii="宋体" w:hAnsi="宋体" w:eastAsia="宋体" w:cs="宋体"/>
          <w:lang w:eastAsia="zh-CN"/>
        </w:rPr>
      </w:pPr>
      <w:r>
        <w:rPr>
          <w:rFonts w:ascii="宋体" w:hAnsi="宋体" w:eastAsia="宋体" w:cs="宋体"/>
          <w:spacing w:val="-1"/>
          <w:lang w:eastAsia="zh-CN"/>
        </w:rPr>
        <w:t>原生产许可或者生产备案部门报告，并按规定办理许可变更。</w:t>
      </w:r>
    </w:p>
    <w:p w14:paraId="57267497">
      <w:pPr>
        <w:spacing w:before="23" w:line="231" w:lineRule="auto"/>
        <w:ind w:left="116" w:right="73" w:hanging="2"/>
        <w:rPr>
          <w:rFonts w:ascii="宋体" w:hAnsi="宋体" w:eastAsia="宋体" w:cs="宋体"/>
          <w:lang w:eastAsia="zh-CN"/>
        </w:rPr>
      </w:pPr>
      <w:r>
        <w:rPr>
          <w:rFonts w:ascii="黑体" w:hAnsi="黑体" w:eastAsia="黑体" w:cs="黑体"/>
          <w:lang w:eastAsia="zh-CN"/>
        </w:rPr>
        <w:t xml:space="preserve">8.3.2.2.3  </w:t>
      </w:r>
      <w:r>
        <w:rPr>
          <w:rFonts w:hint="eastAsia" w:ascii="宋体" w:hAnsi="宋体" w:eastAsia="宋体" w:cs="宋体"/>
          <w:lang w:eastAsia="zh-CN"/>
        </w:rPr>
        <w:t>蜂产品加工</w:t>
      </w:r>
      <w:r>
        <w:rPr>
          <w:rFonts w:ascii="宋体" w:hAnsi="宋体" w:eastAsia="宋体" w:cs="宋体"/>
          <w:lang w:eastAsia="zh-CN"/>
        </w:rPr>
        <w:t>组织不应生产不符合强制性标准</w:t>
      </w:r>
      <w:r>
        <w:rPr>
          <w:rFonts w:hint="eastAsia" w:ascii="宋体" w:hAnsi="宋体" w:eastAsia="宋体" w:cs="宋体"/>
          <w:lang w:eastAsia="zh-CN"/>
        </w:rPr>
        <w:t>的产品</w:t>
      </w:r>
      <w:r>
        <w:rPr>
          <w:rFonts w:ascii="宋体" w:hAnsi="宋体" w:eastAsia="宋体" w:cs="宋体"/>
          <w:spacing w:val="-9"/>
          <w:lang w:eastAsia="zh-CN"/>
        </w:rPr>
        <w:t>。</w:t>
      </w:r>
    </w:p>
    <w:p w14:paraId="78C25720">
      <w:pPr>
        <w:spacing w:before="142" w:line="222" w:lineRule="auto"/>
        <w:ind w:left="114"/>
        <w:rPr>
          <w:rFonts w:ascii="黑体" w:hAnsi="黑体" w:eastAsia="黑体" w:cs="黑体"/>
          <w:lang w:eastAsia="zh-CN"/>
        </w:rPr>
      </w:pPr>
      <w:r>
        <w:fldChar w:fldCharType="begin"/>
      </w:r>
      <w:r>
        <w:instrText xml:space="preserve"> HYPERLINK "8.3.2.3" </w:instrText>
      </w:r>
      <w:r>
        <w:fldChar w:fldCharType="separate"/>
      </w:r>
      <w:r>
        <w:rPr>
          <w:rFonts w:ascii="黑体" w:hAnsi="黑体" w:eastAsia="黑体" w:cs="黑体"/>
          <w:spacing w:val="-1"/>
          <w:lang w:eastAsia="zh-CN"/>
        </w:rPr>
        <w:t>8.3.2.3</w:t>
      </w:r>
      <w:r>
        <w:rPr>
          <w:rFonts w:ascii="黑体" w:hAnsi="黑体" w:eastAsia="黑体" w:cs="黑体"/>
          <w:spacing w:val="-1"/>
          <w:lang w:eastAsia="zh-CN"/>
        </w:rPr>
        <w:fldChar w:fldCharType="end"/>
      </w:r>
      <w:r>
        <w:rPr>
          <w:rFonts w:ascii="黑体" w:hAnsi="黑体" w:eastAsia="黑体" w:cs="黑体"/>
          <w:spacing w:val="-1"/>
          <w:lang w:eastAsia="zh-CN"/>
        </w:rPr>
        <w:t xml:space="preserve">  </w:t>
      </w:r>
      <w:r>
        <w:rPr>
          <w:rFonts w:hint="eastAsia" w:ascii="黑体" w:hAnsi="黑体" w:eastAsia="黑体" w:cs="黑体"/>
          <w:spacing w:val="-1"/>
          <w:lang w:eastAsia="zh-CN"/>
        </w:rPr>
        <w:t>蜂产品加工</w:t>
      </w:r>
      <w:r>
        <w:rPr>
          <w:rFonts w:ascii="黑体" w:hAnsi="黑体" w:eastAsia="黑体" w:cs="黑体"/>
          <w:spacing w:val="-1"/>
          <w:lang w:eastAsia="zh-CN"/>
        </w:rPr>
        <w:t>管理机构与人员配备</w:t>
      </w:r>
    </w:p>
    <w:p w14:paraId="56038C4B">
      <w:pPr>
        <w:spacing w:before="137" w:line="220" w:lineRule="auto"/>
        <w:ind w:left="114"/>
        <w:rPr>
          <w:rFonts w:ascii="宋体" w:hAnsi="宋体" w:eastAsia="宋体" w:cs="宋体"/>
          <w:lang w:eastAsia="zh-CN"/>
        </w:rPr>
      </w:pPr>
      <w:r>
        <w:rPr>
          <w:rFonts w:ascii="黑体" w:hAnsi="黑体" w:eastAsia="黑体" w:cs="黑体"/>
          <w:lang w:eastAsia="zh-CN"/>
        </w:rPr>
        <w:t xml:space="preserve">8.3.2.3.1  </w:t>
      </w:r>
      <w:r>
        <w:rPr>
          <w:rFonts w:hint="eastAsia" w:ascii="宋体" w:hAnsi="宋体" w:eastAsia="宋体" w:cs="宋体"/>
          <w:lang w:eastAsia="zh-CN"/>
        </w:rPr>
        <w:t>蜂产品加工</w:t>
      </w:r>
      <w:r>
        <w:rPr>
          <w:rFonts w:ascii="宋体" w:hAnsi="宋体" w:eastAsia="宋体" w:cs="宋体"/>
          <w:lang w:eastAsia="zh-CN"/>
        </w:rPr>
        <w:t>组织应建立与</w:t>
      </w:r>
      <w:r>
        <w:rPr>
          <w:rFonts w:hint="eastAsia" w:ascii="宋体" w:hAnsi="宋体" w:eastAsia="宋体" w:cs="宋体"/>
          <w:lang w:eastAsia="zh-CN"/>
        </w:rPr>
        <w:t>蜂产品加工</w:t>
      </w:r>
      <w:r>
        <w:rPr>
          <w:rFonts w:ascii="宋体" w:hAnsi="宋体" w:eastAsia="宋体" w:cs="宋体"/>
          <w:spacing w:val="-1"/>
          <w:lang w:eastAsia="zh-CN"/>
        </w:rPr>
        <w:t>生产相适应的管理机构，明确质量管理职能。</w:t>
      </w:r>
    </w:p>
    <w:p w14:paraId="654373EF">
      <w:pPr>
        <w:spacing w:before="23" w:line="221" w:lineRule="auto"/>
        <w:ind w:left="114"/>
        <w:rPr>
          <w:rFonts w:ascii="宋体" w:hAnsi="宋体" w:eastAsia="宋体" w:cs="宋体"/>
          <w:lang w:eastAsia="zh-CN"/>
        </w:rPr>
      </w:pPr>
      <w:r>
        <w:rPr>
          <w:rFonts w:ascii="黑体" w:hAnsi="黑体" w:eastAsia="黑体" w:cs="黑体"/>
          <w:lang w:eastAsia="zh-CN"/>
        </w:rPr>
        <w:t xml:space="preserve">8.3.2.3.2  </w:t>
      </w:r>
      <w:r>
        <w:rPr>
          <w:rFonts w:hint="eastAsia" w:ascii="宋体" w:hAnsi="宋体" w:eastAsia="宋体" w:cs="宋体"/>
          <w:lang w:eastAsia="zh-CN"/>
        </w:rPr>
        <w:t>蜂产品加工</w:t>
      </w:r>
      <w:r>
        <w:rPr>
          <w:rFonts w:ascii="宋体" w:hAnsi="宋体" w:eastAsia="宋体" w:cs="宋体"/>
          <w:lang w:eastAsia="zh-CN"/>
        </w:rPr>
        <w:t>组织的生</w:t>
      </w:r>
      <w:r>
        <w:rPr>
          <w:rFonts w:ascii="宋体" w:hAnsi="宋体" w:eastAsia="宋体" w:cs="宋体"/>
          <w:spacing w:val="-1"/>
          <w:lang w:eastAsia="zh-CN"/>
        </w:rPr>
        <w:t>产管理部门和质量管理部门负责人不应互相兼任。</w:t>
      </w:r>
    </w:p>
    <w:p w14:paraId="6E39AE67">
      <w:pPr>
        <w:spacing w:before="21" w:line="231" w:lineRule="auto"/>
        <w:ind w:left="118" w:right="73" w:hanging="4"/>
        <w:rPr>
          <w:rFonts w:ascii="宋体" w:hAnsi="宋体" w:eastAsia="宋体" w:cs="宋体"/>
          <w:lang w:eastAsia="zh-CN"/>
        </w:rPr>
      </w:pPr>
      <w:r>
        <w:rPr>
          <w:rFonts w:ascii="黑体" w:hAnsi="黑体" w:eastAsia="黑体" w:cs="黑体"/>
          <w:lang w:eastAsia="zh-CN"/>
        </w:rPr>
        <w:t xml:space="preserve">8.3.2.3.3  </w:t>
      </w:r>
      <w:r>
        <w:rPr>
          <w:rFonts w:ascii="宋体" w:hAnsi="宋体" w:eastAsia="宋体" w:cs="宋体"/>
          <w:lang w:eastAsia="zh-CN"/>
        </w:rPr>
        <w:t>技术、生产和质量管理部门的负责人应熟悉</w:t>
      </w:r>
      <w:r>
        <w:rPr>
          <w:rFonts w:hint="eastAsia" w:ascii="宋体" w:hAnsi="宋体" w:eastAsia="宋体" w:cs="宋体"/>
          <w:lang w:eastAsia="zh-CN"/>
        </w:rPr>
        <w:t>蜂产品加工</w:t>
      </w:r>
      <w:r>
        <w:rPr>
          <w:rFonts w:ascii="宋体" w:hAnsi="宋体" w:eastAsia="宋体" w:cs="宋体"/>
          <w:lang w:eastAsia="zh-CN"/>
        </w:rPr>
        <w:t>相关法律法规，具有质量管理的实践</w:t>
      </w:r>
      <w:r>
        <w:rPr>
          <w:rFonts w:ascii="宋体" w:hAnsi="宋体" w:eastAsia="宋体" w:cs="宋体"/>
          <w:spacing w:val="3"/>
          <w:lang w:eastAsia="zh-CN"/>
        </w:rPr>
        <w:t xml:space="preserve"> </w:t>
      </w:r>
      <w:r>
        <w:rPr>
          <w:rFonts w:ascii="宋体" w:hAnsi="宋体" w:eastAsia="宋体" w:cs="宋体"/>
          <w:spacing w:val="-1"/>
          <w:lang w:eastAsia="zh-CN"/>
        </w:rPr>
        <w:t>经验，有能力对生产管理和质量管理中的实际问题做出正确的判断和处理。</w:t>
      </w:r>
    </w:p>
    <w:p w14:paraId="553C78B5">
      <w:pPr>
        <w:spacing w:before="17" w:line="231" w:lineRule="auto"/>
        <w:ind w:left="119" w:right="73" w:hanging="5"/>
        <w:rPr>
          <w:rFonts w:ascii="宋体" w:hAnsi="宋体" w:eastAsia="宋体" w:cs="宋体"/>
          <w:lang w:eastAsia="zh-CN"/>
        </w:rPr>
      </w:pPr>
      <w:r>
        <w:rPr>
          <w:rFonts w:ascii="黑体" w:hAnsi="黑体" w:eastAsia="黑体" w:cs="黑体"/>
          <w:lang w:eastAsia="zh-CN"/>
        </w:rPr>
        <w:t xml:space="preserve">8.3.2.3.4  </w:t>
      </w:r>
      <w:r>
        <w:rPr>
          <w:rFonts w:ascii="宋体" w:hAnsi="宋体" w:eastAsia="宋体" w:cs="宋体"/>
          <w:lang w:eastAsia="zh-CN"/>
        </w:rPr>
        <w:t>应配备与生产产品相适应的专业技术人员、管理人员和操作人员，具有相应的质量检验机</w:t>
      </w:r>
      <w:r>
        <w:rPr>
          <w:rFonts w:ascii="宋体" w:hAnsi="宋体" w:eastAsia="宋体" w:cs="宋体"/>
          <w:spacing w:val="3"/>
          <w:lang w:eastAsia="zh-CN"/>
        </w:rPr>
        <w:t xml:space="preserve"> </w:t>
      </w:r>
      <w:r>
        <w:rPr>
          <w:rFonts w:ascii="宋体" w:hAnsi="宋体" w:eastAsia="宋体" w:cs="宋体"/>
          <w:spacing w:val="-1"/>
          <w:lang w:eastAsia="zh-CN"/>
        </w:rPr>
        <w:t>构或者专职检验人员。</w:t>
      </w:r>
    </w:p>
    <w:p w14:paraId="542BE95E">
      <w:pPr>
        <w:spacing w:before="22" w:line="221" w:lineRule="auto"/>
        <w:ind w:left="114"/>
        <w:rPr>
          <w:rFonts w:ascii="宋体" w:hAnsi="宋体" w:eastAsia="宋体" w:cs="宋体"/>
          <w:lang w:eastAsia="zh-CN"/>
        </w:rPr>
      </w:pPr>
      <w:r>
        <w:rPr>
          <w:rFonts w:ascii="黑体" w:hAnsi="黑体" w:eastAsia="黑体" w:cs="黑体"/>
          <w:lang w:eastAsia="zh-CN"/>
        </w:rPr>
        <w:t xml:space="preserve">8.3.2.3.5  </w:t>
      </w:r>
      <w:r>
        <w:rPr>
          <w:rFonts w:hint="eastAsia" w:ascii="宋体" w:hAnsi="宋体" w:eastAsia="宋体" w:cs="宋体"/>
          <w:lang w:eastAsia="zh-CN"/>
        </w:rPr>
        <w:t>蜂产品加工</w:t>
      </w:r>
      <w:r>
        <w:rPr>
          <w:rFonts w:ascii="宋体" w:hAnsi="宋体" w:eastAsia="宋体" w:cs="宋体"/>
          <w:lang w:eastAsia="zh-CN"/>
        </w:rPr>
        <w:t>组织不应聘用禁止从事</w:t>
      </w:r>
      <w:r>
        <w:rPr>
          <w:rFonts w:hint="eastAsia" w:ascii="宋体" w:hAnsi="宋体" w:eastAsia="宋体" w:cs="宋体"/>
          <w:lang w:eastAsia="zh-CN"/>
        </w:rPr>
        <w:t>蜂产品加工</w:t>
      </w:r>
      <w:r>
        <w:rPr>
          <w:rFonts w:ascii="宋体" w:hAnsi="宋体" w:eastAsia="宋体" w:cs="宋体"/>
          <w:lang w:eastAsia="zh-CN"/>
        </w:rPr>
        <w:t>生产经营活动、检验</w:t>
      </w:r>
      <w:r>
        <w:rPr>
          <w:rFonts w:ascii="宋体" w:hAnsi="宋体" w:eastAsia="宋体" w:cs="宋体"/>
          <w:spacing w:val="-1"/>
          <w:lang w:eastAsia="zh-CN"/>
        </w:rPr>
        <w:t>工作的人员。</w:t>
      </w:r>
    </w:p>
    <w:p w14:paraId="109F990B">
      <w:pPr>
        <w:spacing w:before="143" w:line="221" w:lineRule="auto"/>
        <w:ind w:left="114"/>
        <w:rPr>
          <w:rFonts w:ascii="黑体" w:hAnsi="黑体" w:eastAsia="黑体" w:cs="黑体"/>
          <w:lang w:eastAsia="zh-CN"/>
        </w:rPr>
      </w:pPr>
      <w:r>
        <w:fldChar w:fldCharType="begin"/>
      </w:r>
      <w:r>
        <w:instrText xml:space="preserve"> HYPERLINK "8.3.2.4" </w:instrText>
      </w:r>
      <w:r>
        <w:fldChar w:fldCharType="separate"/>
      </w:r>
      <w:r>
        <w:rPr>
          <w:rFonts w:ascii="黑体" w:hAnsi="黑体" w:eastAsia="黑体" w:cs="黑体"/>
          <w:spacing w:val="-1"/>
          <w:lang w:eastAsia="zh-CN"/>
        </w:rPr>
        <w:t>8.3.2.4</w:t>
      </w:r>
      <w:r>
        <w:rPr>
          <w:rFonts w:ascii="黑体" w:hAnsi="黑体" w:eastAsia="黑体" w:cs="黑体"/>
          <w:spacing w:val="-1"/>
          <w:lang w:eastAsia="zh-CN"/>
        </w:rPr>
        <w:fldChar w:fldCharType="end"/>
      </w:r>
      <w:r>
        <w:rPr>
          <w:rFonts w:ascii="黑体" w:hAnsi="黑体" w:eastAsia="黑体" w:cs="黑体"/>
          <w:spacing w:val="-1"/>
          <w:lang w:eastAsia="zh-CN"/>
        </w:rPr>
        <w:t xml:space="preserve">  厂房与设施管理</w:t>
      </w:r>
    </w:p>
    <w:p w14:paraId="556775D0">
      <w:pPr>
        <w:spacing w:before="137" w:line="234" w:lineRule="auto"/>
        <w:ind w:left="116" w:firstLine="429"/>
        <w:jc w:val="both"/>
        <w:rPr>
          <w:rFonts w:ascii="宋体" w:hAnsi="宋体" w:eastAsia="宋体" w:cs="宋体"/>
          <w:lang w:eastAsia="zh-CN"/>
        </w:rPr>
      </w:pPr>
      <w:r>
        <w:rPr>
          <w:rFonts w:hint="eastAsia" w:ascii="宋体" w:hAnsi="宋体" w:eastAsia="宋体" w:cs="宋体"/>
          <w:spacing w:val="-1"/>
          <w:lang w:eastAsia="zh-CN"/>
        </w:rPr>
        <w:t>蜂产品加工</w:t>
      </w:r>
      <w:r>
        <w:rPr>
          <w:rFonts w:ascii="宋体" w:hAnsi="宋体" w:eastAsia="宋体" w:cs="宋体"/>
          <w:spacing w:val="-1"/>
          <w:lang w:eastAsia="zh-CN"/>
        </w:rPr>
        <w:t>组织的厂房与设施应根据所生产产品的特性、工艺流程及相应的洁净级别要求合理设计、</w:t>
      </w:r>
      <w:r>
        <w:rPr>
          <w:rFonts w:ascii="宋体" w:hAnsi="宋体" w:eastAsia="宋体" w:cs="宋体"/>
          <w:spacing w:val="2"/>
          <w:lang w:eastAsia="zh-CN"/>
        </w:rPr>
        <w:t xml:space="preserve"> </w:t>
      </w:r>
      <w:r>
        <w:rPr>
          <w:rFonts w:ascii="宋体" w:hAnsi="宋体" w:eastAsia="宋体" w:cs="宋体"/>
          <w:spacing w:val="-1"/>
          <w:lang w:eastAsia="zh-CN"/>
        </w:rPr>
        <w:t>布局和使用，采取必要措施保证照明、温度、湿度和通风控制条件，有效防止昆虫或者其他动物进入，</w:t>
      </w:r>
      <w:r>
        <w:rPr>
          <w:rFonts w:ascii="宋体" w:hAnsi="宋体" w:eastAsia="宋体" w:cs="宋体"/>
          <w:spacing w:val="14"/>
          <w:lang w:eastAsia="zh-CN"/>
        </w:rPr>
        <w:t xml:space="preserve"> </w:t>
      </w:r>
      <w:r>
        <w:rPr>
          <w:rFonts w:ascii="宋体" w:hAnsi="宋体" w:eastAsia="宋体" w:cs="宋体"/>
          <w:spacing w:val="-1"/>
          <w:lang w:eastAsia="zh-CN"/>
        </w:rPr>
        <w:t>确保产品的生产和贮存不受影响。</w:t>
      </w:r>
    </w:p>
    <w:p w14:paraId="3A90769E">
      <w:pPr>
        <w:spacing w:before="142" w:line="223" w:lineRule="auto"/>
        <w:ind w:left="114"/>
        <w:rPr>
          <w:rFonts w:ascii="黑体" w:hAnsi="黑体" w:eastAsia="黑体" w:cs="黑体"/>
          <w:lang w:eastAsia="zh-CN"/>
        </w:rPr>
      </w:pPr>
      <w:r>
        <w:fldChar w:fldCharType="begin"/>
      </w:r>
      <w:r>
        <w:instrText xml:space="preserve"> HYPERLINK "8.3.2.5" </w:instrText>
      </w:r>
      <w:r>
        <w:fldChar w:fldCharType="separate"/>
      </w:r>
      <w:r>
        <w:rPr>
          <w:rFonts w:ascii="黑体" w:hAnsi="黑体" w:eastAsia="黑体" w:cs="黑体"/>
          <w:spacing w:val="-1"/>
          <w:lang w:eastAsia="zh-CN"/>
        </w:rPr>
        <w:t>8.3.2.5</w:t>
      </w:r>
      <w:r>
        <w:rPr>
          <w:rFonts w:ascii="黑体" w:hAnsi="黑体" w:eastAsia="黑体" w:cs="黑体"/>
          <w:spacing w:val="-1"/>
          <w:lang w:eastAsia="zh-CN"/>
        </w:rPr>
        <w:fldChar w:fldCharType="end"/>
      </w:r>
      <w:r>
        <w:rPr>
          <w:rFonts w:ascii="黑体" w:hAnsi="黑体" w:eastAsia="黑体" w:cs="黑体"/>
          <w:spacing w:val="-1"/>
          <w:lang w:eastAsia="zh-CN"/>
        </w:rPr>
        <w:t xml:space="preserve">  设备、装备管理</w:t>
      </w:r>
    </w:p>
    <w:p w14:paraId="13D37F35">
      <w:pPr>
        <w:spacing w:before="136" w:line="231" w:lineRule="auto"/>
        <w:ind w:left="119" w:right="73" w:hanging="5"/>
        <w:rPr>
          <w:rFonts w:ascii="宋体" w:hAnsi="宋体" w:eastAsia="宋体" w:cs="宋体"/>
          <w:lang w:eastAsia="zh-CN"/>
        </w:rPr>
      </w:pPr>
      <w:r>
        <w:rPr>
          <w:rFonts w:ascii="黑体" w:hAnsi="黑体" w:eastAsia="黑体" w:cs="黑体"/>
          <w:lang w:eastAsia="zh-CN"/>
        </w:rPr>
        <w:t xml:space="preserve">8.3.2.5.1  </w:t>
      </w:r>
      <w:r>
        <w:rPr>
          <w:rFonts w:hint="eastAsia" w:ascii="宋体" w:hAnsi="宋体" w:eastAsia="宋体" w:cs="宋体"/>
          <w:lang w:eastAsia="zh-CN"/>
        </w:rPr>
        <w:t>蜂产品加工</w:t>
      </w:r>
      <w:r>
        <w:rPr>
          <w:rFonts w:ascii="宋体" w:hAnsi="宋体" w:eastAsia="宋体" w:cs="宋体"/>
          <w:lang w:eastAsia="zh-CN"/>
        </w:rPr>
        <w:t>组织应配备与所生产产品和规模相匹配的生产设备、工艺装备等，并确保有效运</w:t>
      </w:r>
      <w:r>
        <w:rPr>
          <w:rFonts w:ascii="宋体" w:hAnsi="宋体" w:eastAsia="宋体" w:cs="宋体"/>
          <w:spacing w:val="3"/>
          <w:lang w:eastAsia="zh-CN"/>
        </w:rPr>
        <w:t xml:space="preserve"> </w:t>
      </w:r>
      <w:r>
        <w:rPr>
          <w:rFonts w:ascii="宋体" w:hAnsi="宋体" w:eastAsia="宋体" w:cs="宋体"/>
          <w:spacing w:val="-11"/>
          <w:lang w:eastAsia="zh-CN"/>
        </w:rPr>
        <w:t>行。</w:t>
      </w:r>
    </w:p>
    <w:p w14:paraId="1BA01034">
      <w:pPr>
        <w:spacing w:before="21" w:line="232" w:lineRule="auto"/>
        <w:ind w:left="117" w:right="73" w:hanging="3"/>
        <w:rPr>
          <w:rFonts w:ascii="宋体" w:hAnsi="宋体" w:eastAsia="宋体" w:cs="宋体"/>
          <w:lang w:eastAsia="zh-CN"/>
        </w:rPr>
      </w:pPr>
      <w:r>
        <w:rPr>
          <w:rFonts w:ascii="黑体" w:hAnsi="黑体" w:eastAsia="黑体" w:cs="黑体"/>
          <w:lang w:eastAsia="zh-CN"/>
        </w:rPr>
        <w:t xml:space="preserve">8.3.2.5.2  </w:t>
      </w:r>
      <w:r>
        <w:rPr>
          <w:rFonts w:hint="eastAsia" w:ascii="宋体" w:hAnsi="宋体" w:eastAsia="宋体" w:cs="宋体"/>
          <w:lang w:eastAsia="zh-CN"/>
        </w:rPr>
        <w:t>蜂产品加工</w:t>
      </w:r>
      <w:r>
        <w:rPr>
          <w:rFonts w:ascii="宋体" w:hAnsi="宋体" w:eastAsia="宋体" w:cs="宋体"/>
          <w:lang w:eastAsia="zh-CN"/>
        </w:rPr>
        <w:t>组织应配备与产品检验要求相适应的检验仪器、设备和计量器具，并保存相应记</w:t>
      </w:r>
      <w:r>
        <w:rPr>
          <w:rFonts w:ascii="宋体" w:hAnsi="宋体" w:eastAsia="宋体" w:cs="宋体"/>
          <w:spacing w:val="3"/>
          <w:lang w:eastAsia="zh-CN"/>
        </w:rPr>
        <w:t xml:space="preserve"> </w:t>
      </w:r>
      <w:r>
        <w:rPr>
          <w:rFonts w:ascii="宋体" w:hAnsi="宋体" w:eastAsia="宋体" w:cs="宋体"/>
          <w:spacing w:val="-10"/>
          <w:lang w:eastAsia="zh-CN"/>
        </w:rPr>
        <w:t>录。</w:t>
      </w:r>
    </w:p>
    <w:p w14:paraId="1B2CD982">
      <w:pPr>
        <w:spacing w:before="140" w:line="223" w:lineRule="auto"/>
        <w:ind w:left="114"/>
        <w:rPr>
          <w:rFonts w:ascii="黑体" w:hAnsi="黑体" w:eastAsia="黑体" w:cs="黑体"/>
          <w:lang w:eastAsia="zh-CN"/>
        </w:rPr>
      </w:pPr>
      <w:r>
        <w:fldChar w:fldCharType="begin"/>
      </w:r>
      <w:r>
        <w:instrText xml:space="preserve"> HYPERLINK "8.3.2.6" </w:instrText>
      </w:r>
      <w:r>
        <w:fldChar w:fldCharType="separate"/>
      </w:r>
      <w:r>
        <w:rPr>
          <w:rFonts w:ascii="黑体" w:hAnsi="黑体" w:eastAsia="黑体" w:cs="黑体"/>
          <w:spacing w:val="-1"/>
          <w:lang w:eastAsia="zh-CN"/>
        </w:rPr>
        <w:t>8.3.2.6</w:t>
      </w:r>
      <w:r>
        <w:rPr>
          <w:rFonts w:ascii="黑体" w:hAnsi="黑体" w:eastAsia="黑体" w:cs="黑体"/>
          <w:spacing w:val="-1"/>
          <w:lang w:eastAsia="zh-CN"/>
        </w:rPr>
        <w:fldChar w:fldCharType="end"/>
      </w:r>
      <w:r>
        <w:rPr>
          <w:rFonts w:ascii="黑体" w:hAnsi="黑体" w:eastAsia="黑体" w:cs="黑体"/>
          <w:spacing w:val="-1"/>
          <w:lang w:eastAsia="zh-CN"/>
        </w:rPr>
        <w:t xml:space="preserve">  质量管理体系文件管理</w:t>
      </w:r>
    </w:p>
    <w:p w14:paraId="29869F7C">
      <w:pPr>
        <w:spacing w:before="135" w:line="229" w:lineRule="auto"/>
        <w:ind w:left="118" w:right="73" w:hanging="4"/>
        <w:rPr>
          <w:rFonts w:ascii="宋体" w:hAnsi="宋体" w:eastAsia="宋体" w:cs="宋体"/>
          <w:lang w:eastAsia="zh-CN"/>
        </w:rPr>
      </w:pPr>
      <w:r>
        <w:rPr>
          <w:rFonts w:ascii="黑体" w:hAnsi="黑体" w:eastAsia="黑体" w:cs="黑体"/>
          <w:lang w:eastAsia="zh-CN"/>
        </w:rPr>
        <w:t xml:space="preserve">8.3.2.6.1  </w:t>
      </w:r>
      <w:r>
        <w:rPr>
          <w:rFonts w:hint="eastAsia" w:ascii="宋体" w:hAnsi="宋体" w:eastAsia="宋体" w:cs="宋体"/>
          <w:lang w:eastAsia="zh-CN"/>
        </w:rPr>
        <w:t>蜂产品加工</w:t>
      </w:r>
      <w:r>
        <w:rPr>
          <w:rFonts w:ascii="宋体" w:hAnsi="宋体" w:eastAsia="宋体" w:cs="宋体"/>
          <w:lang w:eastAsia="zh-CN"/>
        </w:rPr>
        <w:t>组织应建立健全质量管理体系文件，包括质量方针和质量目标、质量手册、程序</w:t>
      </w:r>
      <w:r>
        <w:rPr>
          <w:rFonts w:ascii="宋体" w:hAnsi="宋体" w:eastAsia="宋体" w:cs="宋体"/>
          <w:spacing w:val="3"/>
          <w:lang w:eastAsia="zh-CN"/>
        </w:rPr>
        <w:t xml:space="preserve"> </w:t>
      </w:r>
      <w:r>
        <w:rPr>
          <w:rFonts w:ascii="宋体" w:hAnsi="宋体" w:eastAsia="宋体" w:cs="宋体"/>
          <w:spacing w:val="-2"/>
          <w:lang w:eastAsia="zh-CN"/>
        </w:rPr>
        <w:t>文件、技术文件和记录,以及法规要求的其他文件。</w:t>
      </w:r>
    </w:p>
    <w:p w14:paraId="2BB87DAE">
      <w:pPr>
        <w:spacing w:before="21" w:line="231" w:lineRule="auto"/>
        <w:ind w:left="115" w:right="73" w:hanging="1"/>
        <w:rPr>
          <w:rFonts w:ascii="宋体" w:hAnsi="宋体" w:eastAsia="宋体" w:cs="宋体"/>
          <w:lang w:eastAsia="zh-CN"/>
        </w:rPr>
      </w:pPr>
      <w:r>
        <w:rPr>
          <w:rFonts w:ascii="黑体" w:hAnsi="黑体" w:eastAsia="黑体" w:cs="黑体"/>
          <w:lang w:eastAsia="zh-CN"/>
        </w:rPr>
        <w:t xml:space="preserve">8.3.2.6.2  </w:t>
      </w:r>
      <w:r>
        <w:rPr>
          <w:rFonts w:hint="eastAsia" w:ascii="宋体" w:hAnsi="宋体" w:eastAsia="宋体" w:cs="宋体"/>
          <w:lang w:eastAsia="zh-CN"/>
        </w:rPr>
        <w:t>蜂产品加工</w:t>
      </w:r>
      <w:r>
        <w:rPr>
          <w:rFonts w:ascii="宋体" w:hAnsi="宋体" w:eastAsia="宋体" w:cs="宋体"/>
          <w:lang w:eastAsia="zh-CN"/>
        </w:rPr>
        <w:t>组织应建立记录控制程序，保存期限应至少相当于</w:t>
      </w:r>
      <w:r>
        <w:rPr>
          <w:rFonts w:hint="eastAsia" w:ascii="宋体" w:hAnsi="宋体" w:eastAsia="宋体" w:cs="宋体"/>
          <w:lang w:eastAsia="zh-CN"/>
        </w:rPr>
        <w:t>蜂产品</w:t>
      </w:r>
      <w:r>
        <w:rPr>
          <w:rFonts w:ascii="宋体" w:hAnsi="宋体" w:eastAsia="宋体" w:cs="宋体"/>
          <w:lang w:eastAsia="zh-CN"/>
        </w:rPr>
        <w:t>所规定的</w:t>
      </w:r>
      <w:r>
        <w:rPr>
          <w:rFonts w:hint="eastAsia" w:ascii="宋体" w:hAnsi="宋体" w:eastAsia="宋体" w:cs="宋体"/>
          <w:lang w:eastAsia="zh-CN"/>
        </w:rPr>
        <w:t>保持</w:t>
      </w:r>
      <w:r>
        <w:rPr>
          <w:rFonts w:ascii="宋体" w:hAnsi="宋体" w:eastAsia="宋体" w:cs="宋体"/>
          <w:spacing w:val="-1"/>
          <w:lang w:eastAsia="zh-CN"/>
        </w:rPr>
        <w:t>期，并可追溯。</w:t>
      </w:r>
    </w:p>
    <w:p w14:paraId="46400CCB">
      <w:pPr>
        <w:spacing w:before="142" w:line="222" w:lineRule="auto"/>
        <w:ind w:left="114"/>
        <w:rPr>
          <w:rFonts w:ascii="黑体" w:hAnsi="黑体" w:eastAsia="黑体" w:cs="黑体"/>
          <w:lang w:eastAsia="zh-CN"/>
        </w:rPr>
      </w:pPr>
      <w:r>
        <w:fldChar w:fldCharType="begin"/>
      </w:r>
      <w:r>
        <w:instrText xml:space="preserve"> HYPERLINK "8.3.2.7" </w:instrText>
      </w:r>
      <w:r>
        <w:fldChar w:fldCharType="separate"/>
      </w:r>
      <w:r>
        <w:rPr>
          <w:rFonts w:ascii="黑体" w:hAnsi="黑体" w:eastAsia="黑体" w:cs="黑体"/>
          <w:spacing w:val="-1"/>
          <w:lang w:eastAsia="zh-CN"/>
        </w:rPr>
        <w:t>8.3.2.7</w:t>
      </w:r>
      <w:r>
        <w:rPr>
          <w:rFonts w:ascii="黑体" w:hAnsi="黑体" w:eastAsia="黑体" w:cs="黑体"/>
          <w:spacing w:val="-1"/>
          <w:lang w:eastAsia="zh-CN"/>
        </w:rPr>
        <w:fldChar w:fldCharType="end"/>
      </w:r>
      <w:r>
        <w:rPr>
          <w:rFonts w:ascii="黑体" w:hAnsi="黑体" w:eastAsia="黑体" w:cs="黑体"/>
          <w:spacing w:val="-1"/>
          <w:lang w:eastAsia="zh-CN"/>
        </w:rPr>
        <w:t xml:space="preserve">  设计与开发管理</w:t>
      </w:r>
    </w:p>
    <w:p w14:paraId="38E8A78D">
      <w:pPr>
        <w:spacing w:before="141" w:line="221" w:lineRule="auto"/>
        <w:ind w:left="114"/>
        <w:rPr>
          <w:rFonts w:ascii="宋体" w:hAnsi="宋体" w:eastAsia="宋体" w:cs="宋体"/>
          <w:lang w:eastAsia="zh-CN"/>
        </w:rPr>
      </w:pPr>
      <w:r>
        <w:rPr>
          <w:rFonts w:ascii="黑体" w:hAnsi="黑体" w:eastAsia="黑体" w:cs="黑体"/>
          <w:spacing w:val="-4"/>
          <w:lang w:eastAsia="zh-CN"/>
        </w:rPr>
        <w:t xml:space="preserve">8.3.2.7.1  </w:t>
      </w:r>
      <w:r>
        <w:rPr>
          <w:rFonts w:hint="eastAsia" w:ascii="宋体" w:hAnsi="宋体" w:eastAsia="宋体" w:cs="宋体"/>
          <w:spacing w:val="-4"/>
          <w:lang w:eastAsia="zh-CN"/>
        </w:rPr>
        <w:t>蜂产品加工</w:t>
      </w:r>
      <w:r>
        <w:rPr>
          <w:rFonts w:ascii="宋体" w:hAnsi="宋体" w:eastAsia="宋体" w:cs="宋体"/>
          <w:spacing w:val="-4"/>
          <w:lang w:eastAsia="zh-CN"/>
        </w:rPr>
        <w:t>组织的设计和开发活动应符合预期用途规定的功能、性能和安全要求、法规</w:t>
      </w:r>
      <w:r>
        <w:rPr>
          <w:rFonts w:ascii="宋体" w:hAnsi="宋体" w:eastAsia="宋体" w:cs="宋体"/>
          <w:spacing w:val="-5"/>
          <w:lang w:eastAsia="zh-CN"/>
        </w:rPr>
        <w:t>要求、</w:t>
      </w:r>
    </w:p>
    <w:p w14:paraId="21082A9C">
      <w:pPr>
        <w:spacing w:line="221" w:lineRule="auto"/>
        <w:rPr>
          <w:rFonts w:ascii="宋体" w:hAnsi="宋体" w:eastAsia="宋体" w:cs="宋体"/>
          <w:lang w:eastAsia="zh-CN"/>
        </w:rPr>
        <w:sectPr>
          <w:headerReference r:id="rId18" w:type="default"/>
          <w:footerReference r:id="rId19" w:type="default"/>
          <w:pgSz w:w="11905" w:h="16839"/>
          <w:pgMar w:top="400" w:right="1342" w:bottom="1311" w:left="1024" w:header="0" w:footer="1133" w:gutter="0"/>
          <w:cols w:space="720" w:num="1"/>
        </w:sectPr>
      </w:pPr>
    </w:p>
    <w:p w14:paraId="47EAECA5">
      <w:pPr>
        <w:pStyle w:val="2"/>
        <w:spacing w:line="242" w:lineRule="auto"/>
        <w:rPr>
          <w:lang w:eastAsia="zh-CN"/>
        </w:rPr>
      </w:pPr>
    </w:p>
    <w:p w14:paraId="673FD90F">
      <w:pPr>
        <w:pStyle w:val="2"/>
        <w:spacing w:line="243" w:lineRule="auto"/>
        <w:rPr>
          <w:lang w:eastAsia="zh-CN"/>
        </w:rPr>
      </w:pPr>
    </w:p>
    <w:p w14:paraId="53EEB97D">
      <w:pPr>
        <w:pStyle w:val="2"/>
        <w:spacing w:line="243" w:lineRule="auto"/>
        <w:rPr>
          <w:lang w:eastAsia="zh-CN"/>
        </w:rPr>
      </w:pPr>
    </w:p>
    <w:p w14:paraId="3453002F">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02521D46">
      <w:pPr>
        <w:spacing w:before="238" w:line="220" w:lineRule="auto"/>
        <w:ind w:left="400"/>
        <w:rPr>
          <w:rFonts w:ascii="宋体" w:hAnsi="宋体" w:eastAsia="宋体" w:cs="宋体"/>
          <w:lang w:eastAsia="zh-CN"/>
        </w:rPr>
      </w:pPr>
      <w:r>
        <w:rPr>
          <w:rFonts w:ascii="宋体" w:hAnsi="宋体" w:eastAsia="宋体" w:cs="宋体"/>
          <w:lang w:eastAsia="zh-CN"/>
        </w:rPr>
        <w:t>风险管理控制措施、采购、生产和服务所需的相关信息、产品技术</w:t>
      </w:r>
      <w:r>
        <w:rPr>
          <w:rFonts w:ascii="宋体" w:hAnsi="宋体" w:eastAsia="宋体" w:cs="宋体"/>
          <w:spacing w:val="-1"/>
          <w:lang w:eastAsia="zh-CN"/>
        </w:rPr>
        <w:t>要求和其他要求，并保存相关记录。</w:t>
      </w:r>
    </w:p>
    <w:p w14:paraId="05D043BD">
      <w:pPr>
        <w:spacing w:before="23" w:line="285" w:lineRule="auto"/>
        <w:ind w:left="397" w:right="193"/>
        <w:rPr>
          <w:rFonts w:ascii="黑体" w:hAnsi="黑体" w:eastAsia="黑体" w:cs="黑体"/>
          <w:lang w:eastAsia="zh-CN"/>
        </w:rPr>
      </w:pPr>
      <w:r>
        <w:rPr>
          <w:rFonts w:ascii="黑体" w:hAnsi="黑体" w:eastAsia="黑体" w:cs="黑体"/>
          <w:spacing w:val="-5"/>
          <w:lang w:eastAsia="zh-CN"/>
        </w:rPr>
        <w:t xml:space="preserve">8.3.2.7.2  </w:t>
      </w:r>
      <w:r>
        <w:rPr>
          <w:rFonts w:hint="eastAsia" w:ascii="宋体" w:hAnsi="宋体" w:eastAsia="宋体" w:cs="宋体"/>
          <w:spacing w:val="-5"/>
          <w:lang w:eastAsia="zh-CN"/>
        </w:rPr>
        <w:t>蜂产品加工</w:t>
      </w:r>
      <w:r>
        <w:rPr>
          <w:rFonts w:ascii="宋体" w:hAnsi="宋体" w:eastAsia="宋体" w:cs="宋体"/>
          <w:spacing w:val="-5"/>
          <w:lang w:eastAsia="zh-CN"/>
        </w:rPr>
        <w:t>组织应对设计和开发进行评审、验证和确认，并保持结果和任何必要措施的记录。</w:t>
      </w:r>
      <w:r>
        <w:rPr>
          <w:rFonts w:ascii="宋体" w:hAnsi="宋体" w:eastAsia="宋体" w:cs="宋体"/>
          <w:spacing w:val="17"/>
          <w:lang w:eastAsia="zh-CN"/>
        </w:rPr>
        <w:t xml:space="preserve"> </w:t>
      </w:r>
      <w:r>
        <w:fldChar w:fldCharType="begin"/>
      </w:r>
      <w:r>
        <w:instrText xml:space="preserve"> HYPERLINK "8.3.2.8" </w:instrText>
      </w:r>
      <w:r>
        <w:fldChar w:fldCharType="separate"/>
      </w:r>
      <w:r>
        <w:rPr>
          <w:rFonts w:ascii="黑体" w:hAnsi="黑体" w:eastAsia="黑体" w:cs="黑体"/>
          <w:spacing w:val="-1"/>
          <w:lang w:eastAsia="zh-CN"/>
        </w:rPr>
        <w:t>8.3.2.8</w:t>
      </w:r>
      <w:r>
        <w:rPr>
          <w:rFonts w:ascii="黑体" w:hAnsi="黑体" w:eastAsia="黑体" w:cs="黑体"/>
          <w:spacing w:val="-1"/>
          <w:lang w:eastAsia="zh-CN"/>
        </w:rPr>
        <w:fldChar w:fldCharType="end"/>
      </w:r>
      <w:r>
        <w:rPr>
          <w:rFonts w:ascii="黑体" w:hAnsi="黑体" w:eastAsia="黑体" w:cs="黑体"/>
          <w:spacing w:val="-1"/>
          <w:lang w:eastAsia="zh-CN"/>
        </w:rPr>
        <w:t xml:space="preserve">  生产管理</w:t>
      </w:r>
    </w:p>
    <w:p w14:paraId="2B7A76FB">
      <w:pPr>
        <w:spacing w:before="140" w:line="228" w:lineRule="auto"/>
        <w:ind w:left="402" w:right="162" w:hanging="5"/>
        <w:rPr>
          <w:rFonts w:ascii="宋体" w:hAnsi="宋体" w:eastAsia="宋体" w:cs="宋体"/>
          <w:lang w:eastAsia="zh-CN"/>
        </w:rPr>
      </w:pPr>
      <w:r>
        <w:rPr>
          <w:rFonts w:ascii="黑体" w:hAnsi="黑体" w:eastAsia="黑体" w:cs="黑体"/>
          <w:lang w:eastAsia="zh-CN"/>
        </w:rPr>
        <w:t xml:space="preserve">8.3.2.8.1  </w:t>
      </w:r>
      <w:r>
        <w:rPr>
          <w:rFonts w:hint="eastAsia" w:ascii="宋体" w:hAnsi="宋体" w:eastAsia="宋体" w:cs="宋体"/>
          <w:lang w:eastAsia="zh-CN"/>
        </w:rPr>
        <w:t>蜂产品加工</w:t>
      </w:r>
      <w:r>
        <w:rPr>
          <w:rFonts w:ascii="宋体" w:hAnsi="宋体" w:eastAsia="宋体" w:cs="宋体"/>
          <w:lang w:eastAsia="zh-CN"/>
        </w:rPr>
        <w:t>组织应按照建立的质量管理体系进行生产，以保证产品符合强制性标准和经注册</w:t>
      </w:r>
      <w:r>
        <w:rPr>
          <w:rFonts w:ascii="宋体" w:hAnsi="宋体" w:eastAsia="宋体" w:cs="宋体"/>
          <w:spacing w:val="3"/>
          <w:lang w:eastAsia="zh-CN"/>
        </w:rPr>
        <w:t xml:space="preserve"> </w:t>
      </w:r>
      <w:r>
        <w:rPr>
          <w:rFonts w:ascii="宋体" w:hAnsi="宋体" w:eastAsia="宋体" w:cs="宋体"/>
          <w:spacing w:val="-1"/>
          <w:lang w:eastAsia="zh-CN"/>
        </w:rPr>
        <w:t>或者备案的产品技术要求。</w:t>
      </w:r>
    </w:p>
    <w:p w14:paraId="45A574FE">
      <w:pPr>
        <w:spacing w:before="22" w:line="221" w:lineRule="auto"/>
        <w:ind w:left="397"/>
        <w:rPr>
          <w:rFonts w:ascii="宋体" w:hAnsi="宋体" w:eastAsia="宋体" w:cs="宋体"/>
          <w:lang w:eastAsia="zh-CN"/>
        </w:rPr>
      </w:pPr>
      <w:r>
        <w:rPr>
          <w:rFonts w:ascii="黑体" w:hAnsi="黑体" w:eastAsia="黑体" w:cs="黑体"/>
          <w:lang w:eastAsia="zh-CN"/>
        </w:rPr>
        <w:t xml:space="preserve">8.3.2.8.2  </w:t>
      </w:r>
      <w:r>
        <w:rPr>
          <w:rFonts w:ascii="宋体" w:hAnsi="宋体" w:eastAsia="宋体" w:cs="宋体"/>
          <w:lang w:eastAsia="zh-CN"/>
        </w:rPr>
        <w:t>每批（台）产品均应有生产记录，并满足可</w:t>
      </w:r>
      <w:r>
        <w:rPr>
          <w:rFonts w:ascii="宋体" w:hAnsi="宋体" w:eastAsia="宋体" w:cs="宋体"/>
          <w:spacing w:val="-1"/>
          <w:lang w:eastAsia="zh-CN"/>
        </w:rPr>
        <w:t>追溯的要求。</w:t>
      </w:r>
    </w:p>
    <w:p w14:paraId="229F29C9">
      <w:pPr>
        <w:spacing w:before="22" w:line="231" w:lineRule="auto"/>
        <w:ind w:left="419" w:right="162" w:hanging="22"/>
        <w:rPr>
          <w:rFonts w:ascii="宋体" w:hAnsi="宋体" w:eastAsia="宋体" w:cs="宋体"/>
          <w:lang w:eastAsia="zh-CN"/>
        </w:rPr>
      </w:pPr>
      <w:r>
        <w:rPr>
          <w:rFonts w:ascii="黑体" w:hAnsi="黑体" w:eastAsia="黑体" w:cs="黑体"/>
          <w:lang w:eastAsia="zh-CN"/>
        </w:rPr>
        <w:t xml:space="preserve">8.3.2.8.3  </w:t>
      </w:r>
      <w:r>
        <w:rPr>
          <w:rFonts w:hint="eastAsia" w:ascii="宋体" w:hAnsi="宋体" w:eastAsia="宋体" w:cs="宋体"/>
          <w:lang w:eastAsia="zh-CN"/>
        </w:rPr>
        <w:t>蜂产品加工</w:t>
      </w:r>
      <w:r>
        <w:rPr>
          <w:rFonts w:ascii="宋体" w:hAnsi="宋体" w:eastAsia="宋体" w:cs="宋体"/>
          <w:lang w:eastAsia="zh-CN"/>
        </w:rPr>
        <w:t>组织应对产品特征及检验状态进行标识，以便区分不同产品，识别并管理不合格</w:t>
      </w:r>
      <w:r>
        <w:rPr>
          <w:rFonts w:ascii="宋体" w:hAnsi="宋体" w:eastAsia="宋体" w:cs="宋体"/>
          <w:spacing w:val="3"/>
          <w:lang w:eastAsia="zh-CN"/>
        </w:rPr>
        <w:t xml:space="preserve"> </w:t>
      </w:r>
      <w:r>
        <w:rPr>
          <w:rFonts w:ascii="宋体" w:hAnsi="宋体" w:eastAsia="宋体" w:cs="宋体"/>
          <w:spacing w:val="-11"/>
          <w:lang w:eastAsia="zh-CN"/>
        </w:rPr>
        <w:t>中间品。</w:t>
      </w:r>
    </w:p>
    <w:p w14:paraId="635BD8DE">
      <w:pPr>
        <w:spacing w:before="16" w:line="231" w:lineRule="auto"/>
        <w:ind w:left="416" w:right="162" w:hanging="19"/>
        <w:rPr>
          <w:rFonts w:ascii="宋体" w:hAnsi="宋体" w:eastAsia="宋体" w:cs="宋体"/>
          <w:lang w:eastAsia="zh-CN"/>
        </w:rPr>
      </w:pPr>
      <w:r>
        <w:rPr>
          <w:rFonts w:ascii="黑体" w:hAnsi="黑体" w:eastAsia="黑体" w:cs="黑体"/>
          <w:lang w:eastAsia="zh-CN"/>
        </w:rPr>
        <w:t xml:space="preserve">8.3.2.8.4  </w:t>
      </w:r>
      <w:r>
        <w:rPr>
          <w:rFonts w:hint="eastAsia" w:ascii="宋体" w:hAnsi="宋体" w:eastAsia="宋体" w:cs="宋体"/>
          <w:lang w:eastAsia="zh-CN"/>
        </w:rPr>
        <w:t>蜂产品加工</w:t>
      </w:r>
      <w:r>
        <w:rPr>
          <w:rFonts w:ascii="宋体" w:hAnsi="宋体" w:eastAsia="宋体" w:cs="宋体"/>
          <w:lang w:eastAsia="zh-CN"/>
        </w:rPr>
        <w:t>组织应委托符合条件的</w:t>
      </w:r>
      <w:r>
        <w:rPr>
          <w:rFonts w:hint="eastAsia" w:ascii="宋体" w:hAnsi="宋体" w:eastAsia="宋体" w:cs="宋体"/>
          <w:lang w:eastAsia="zh-CN"/>
        </w:rPr>
        <w:t>蜂产品加工</w:t>
      </w:r>
      <w:r>
        <w:rPr>
          <w:rFonts w:ascii="宋体" w:hAnsi="宋体" w:eastAsia="宋体" w:cs="宋体"/>
          <w:lang w:eastAsia="zh-CN"/>
        </w:rPr>
        <w:t>组织生产</w:t>
      </w:r>
      <w:r>
        <w:rPr>
          <w:rFonts w:hint="eastAsia" w:ascii="宋体" w:hAnsi="宋体" w:eastAsia="宋体" w:cs="宋体"/>
          <w:lang w:eastAsia="zh-CN"/>
        </w:rPr>
        <w:t>蜂产品加工</w:t>
      </w:r>
      <w:r>
        <w:rPr>
          <w:rFonts w:ascii="宋体" w:hAnsi="宋体" w:eastAsia="宋体" w:cs="宋体"/>
          <w:lang w:eastAsia="zh-CN"/>
        </w:rPr>
        <w:t>，并对受托生产</w:t>
      </w:r>
      <w:r>
        <w:rPr>
          <w:rFonts w:hint="eastAsia" w:ascii="宋体" w:hAnsi="宋体" w:eastAsia="宋体" w:cs="宋体"/>
          <w:lang w:eastAsia="zh-CN"/>
        </w:rPr>
        <w:t>蜂产品加工</w:t>
      </w:r>
      <w:r>
        <w:rPr>
          <w:rFonts w:ascii="宋体" w:hAnsi="宋体" w:eastAsia="宋体" w:cs="宋体"/>
          <w:lang w:eastAsia="zh-CN"/>
        </w:rPr>
        <w:t>组织</w:t>
      </w:r>
      <w:r>
        <w:rPr>
          <w:rFonts w:ascii="宋体" w:hAnsi="宋体" w:eastAsia="宋体" w:cs="宋体"/>
          <w:spacing w:val="3"/>
          <w:lang w:eastAsia="zh-CN"/>
        </w:rPr>
        <w:t xml:space="preserve"> </w:t>
      </w:r>
      <w:r>
        <w:rPr>
          <w:rFonts w:ascii="宋体" w:hAnsi="宋体" w:eastAsia="宋体" w:cs="宋体"/>
          <w:spacing w:val="-5"/>
          <w:lang w:eastAsia="zh-CN"/>
        </w:rPr>
        <w:t>的生产行为进行管理。</w:t>
      </w:r>
    </w:p>
    <w:p w14:paraId="5CC540DE">
      <w:pPr>
        <w:spacing w:before="23" w:line="230" w:lineRule="auto"/>
        <w:ind w:left="402" w:right="162" w:hanging="5"/>
        <w:rPr>
          <w:rFonts w:ascii="宋体" w:hAnsi="宋体" w:eastAsia="宋体" w:cs="宋体"/>
          <w:lang w:eastAsia="zh-CN"/>
        </w:rPr>
      </w:pPr>
      <w:r>
        <w:rPr>
          <w:rFonts w:ascii="黑体" w:hAnsi="黑体" w:eastAsia="黑体" w:cs="黑体"/>
          <w:lang w:eastAsia="zh-CN"/>
        </w:rPr>
        <w:t xml:space="preserve">8.3.2.8.5  </w:t>
      </w:r>
      <w:r>
        <w:rPr>
          <w:rFonts w:ascii="宋体" w:hAnsi="宋体" w:eastAsia="宋体" w:cs="宋体"/>
          <w:lang w:eastAsia="zh-CN"/>
        </w:rPr>
        <w:t>如</w:t>
      </w:r>
      <w:r>
        <w:rPr>
          <w:rFonts w:hint="eastAsia" w:ascii="宋体" w:hAnsi="宋体" w:eastAsia="宋体" w:cs="宋体"/>
          <w:lang w:eastAsia="zh-CN"/>
        </w:rPr>
        <w:t>蜂产品加工</w:t>
      </w:r>
      <w:r>
        <w:rPr>
          <w:rFonts w:ascii="宋体" w:hAnsi="宋体" w:eastAsia="宋体" w:cs="宋体"/>
          <w:lang w:eastAsia="zh-CN"/>
        </w:rPr>
        <w:t>组织的生产条件发生变化，不符合</w:t>
      </w:r>
      <w:r>
        <w:rPr>
          <w:rFonts w:hint="eastAsia" w:ascii="宋体" w:hAnsi="宋体" w:eastAsia="宋体" w:cs="宋体"/>
          <w:lang w:eastAsia="zh-CN"/>
        </w:rPr>
        <w:t>蜂产品加工</w:t>
      </w:r>
      <w:r>
        <w:rPr>
          <w:rFonts w:ascii="宋体" w:hAnsi="宋体" w:eastAsia="宋体" w:cs="宋体"/>
          <w:lang w:eastAsia="zh-CN"/>
        </w:rPr>
        <w:t>质量管理体系要求的，</w:t>
      </w:r>
      <w:r>
        <w:rPr>
          <w:rFonts w:hint="eastAsia" w:ascii="宋体" w:hAnsi="宋体" w:eastAsia="宋体" w:cs="宋体"/>
          <w:lang w:eastAsia="zh-CN"/>
        </w:rPr>
        <w:t>蜂产品加工</w:t>
      </w:r>
      <w:r>
        <w:rPr>
          <w:rFonts w:ascii="宋体" w:hAnsi="宋体" w:eastAsia="宋体" w:cs="宋体"/>
          <w:lang w:eastAsia="zh-CN"/>
        </w:rPr>
        <w:t>组</w:t>
      </w:r>
      <w:r>
        <w:rPr>
          <w:rFonts w:ascii="宋体" w:hAnsi="宋体" w:eastAsia="宋体" w:cs="宋体"/>
          <w:spacing w:val="3"/>
          <w:lang w:eastAsia="zh-CN"/>
        </w:rPr>
        <w:t xml:space="preserve"> </w:t>
      </w:r>
      <w:r>
        <w:rPr>
          <w:rFonts w:ascii="宋体" w:hAnsi="宋体" w:eastAsia="宋体" w:cs="宋体"/>
          <w:spacing w:val="-2"/>
          <w:lang w:eastAsia="zh-CN"/>
        </w:rPr>
        <w:t>织应及时进行整改，并按规定停止生产并履行报告义务。</w:t>
      </w:r>
    </w:p>
    <w:p w14:paraId="2AEBE1F8">
      <w:pPr>
        <w:spacing w:before="144" w:line="223" w:lineRule="auto"/>
        <w:ind w:left="397"/>
        <w:rPr>
          <w:rFonts w:ascii="黑体" w:hAnsi="黑体" w:eastAsia="黑体" w:cs="黑体"/>
          <w:lang w:eastAsia="zh-CN"/>
        </w:rPr>
      </w:pPr>
      <w:r>
        <w:fldChar w:fldCharType="begin"/>
      </w:r>
      <w:r>
        <w:instrText xml:space="preserve"> HYPERLINK "8.3.2.9" </w:instrText>
      </w:r>
      <w:r>
        <w:fldChar w:fldCharType="separate"/>
      </w:r>
      <w:r>
        <w:rPr>
          <w:rFonts w:ascii="黑体" w:hAnsi="黑体" w:eastAsia="黑体" w:cs="黑体"/>
          <w:spacing w:val="-1"/>
          <w:lang w:eastAsia="zh-CN"/>
        </w:rPr>
        <w:t>8.3.2.9</w:t>
      </w:r>
      <w:r>
        <w:rPr>
          <w:rFonts w:ascii="黑体" w:hAnsi="黑体" w:eastAsia="黑体" w:cs="黑体"/>
          <w:spacing w:val="-1"/>
          <w:lang w:eastAsia="zh-CN"/>
        </w:rPr>
        <w:fldChar w:fldCharType="end"/>
      </w:r>
      <w:r>
        <w:rPr>
          <w:rFonts w:ascii="黑体" w:hAnsi="黑体" w:eastAsia="黑体" w:cs="黑体"/>
          <w:spacing w:val="-1"/>
          <w:lang w:eastAsia="zh-CN"/>
        </w:rPr>
        <w:t xml:space="preserve">  质量检验</w:t>
      </w:r>
    </w:p>
    <w:p w14:paraId="119B2DEB">
      <w:pPr>
        <w:spacing w:before="135" w:line="230" w:lineRule="auto"/>
        <w:ind w:left="404" w:hanging="7"/>
        <w:rPr>
          <w:rFonts w:ascii="宋体" w:hAnsi="宋体" w:eastAsia="宋体" w:cs="宋体"/>
          <w:lang w:eastAsia="zh-CN"/>
        </w:rPr>
      </w:pPr>
      <w:r>
        <w:rPr>
          <w:rFonts w:ascii="黑体" w:hAnsi="黑体" w:eastAsia="黑体" w:cs="黑体"/>
          <w:spacing w:val="-1"/>
          <w:lang w:eastAsia="zh-CN"/>
        </w:rPr>
        <w:t xml:space="preserve">8.3.2.9.1  </w:t>
      </w:r>
      <w:r>
        <w:rPr>
          <w:rFonts w:hint="eastAsia" w:ascii="宋体" w:hAnsi="宋体" w:eastAsia="宋体" w:cs="宋体"/>
          <w:spacing w:val="-1"/>
          <w:lang w:eastAsia="zh-CN"/>
        </w:rPr>
        <w:t>蜂产品加工</w:t>
      </w:r>
      <w:r>
        <w:rPr>
          <w:rFonts w:ascii="宋体" w:hAnsi="宋体" w:eastAsia="宋体" w:cs="宋体"/>
          <w:spacing w:val="-1"/>
          <w:lang w:eastAsia="zh-CN"/>
        </w:rPr>
        <w:t>组织应根据强制性标准以及经注册或者备案的产品技术要求制定产品的检验规程，</w:t>
      </w:r>
      <w:r>
        <w:rPr>
          <w:rFonts w:ascii="宋体" w:hAnsi="宋体" w:eastAsia="宋体" w:cs="宋体"/>
          <w:spacing w:val="6"/>
          <w:lang w:eastAsia="zh-CN"/>
        </w:rPr>
        <w:t xml:space="preserve"> </w:t>
      </w:r>
      <w:r>
        <w:rPr>
          <w:rFonts w:ascii="宋体" w:hAnsi="宋体" w:eastAsia="宋体" w:cs="宋体"/>
          <w:spacing w:val="-1"/>
          <w:lang w:eastAsia="zh-CN"/>
        </w:rPr>
        <w:t>并出具相应的检验报告或者证书。</w:t>
      </w:r>
    </w:p>
    <w:p w14:paraId="2D596961">
      <w:pPr>
        <w:spacing w:before="19" w:line="230" w:lineRule="auto"/>
        <w:ind w:left="399" w:right="162" w:hanging="2"/>
        <w:rPr>
          <w:rFonts w:ascii="宋体" w:hAnsi="宋体" w:eastAsia="宋体" w:cs="宋体"/>
          <w:lang w:eastAsia="zh-CN"/>
        </w:rPr>
      </w:pPr>
      <w:r>
        <w:rPr>
          <w:rFonts w:ascii="黑体" w:hAnsi="黑体" w:eastAsia="黑体" w:cs="黑体"/>
          <w:lang w:eastAsia="zh-CN"/>
        </w:rPr>
        <w:t xml:space="preserve">8.3.2.9.2  </w:t>
      </w:r>
      <w:r>
        <w:rPr>
          <w:rFonts w:ascii="宋体" w:hAnsi="宋体" w:eastAsia="宋体" w:cs="宋体"/>
          <w:lang w:eastAsia="zh-CN"/>
        </w:rPr>
        <w:t>每批（台）产品均应有检验记录，并满足可追溯的要求。检验记录应包括进货检验、过程</w:t>
      </w:r>
      <w:r>
        <w:rPr>
          <w:rFonts w:ascii="宋体" w:hAnsi="宋体" w:eastAsia="宋体" w:cs="宋体"/>
          <w:spacing w:val="3"/>
          <w:lang w:eastAsia="zh-CN"/>
        </w:rPr>
        <w:t xml:space="preserve"> </w:t>
      </w:r>
      <w:r>
        <w:rPr>
          <w:rFonts w:ascii="宋体" w:hAnsi="宋体" w:eastAsia="宋体" w:cs="宋体"/>
          <w:spacing w:val="-1"/>
          <w:lang w:eastAsia="zh-CN"/>
        </w:rPr>
        <w:t>检验和成品检验的检验记录、检验报告或者证书等。</w:t>
      </w:r>
    </w:p>
    <w:p w14:paraId="49AF3B46">
      <w:pPr>
        <w:spacing w:before="23" w:line="231" w:lineRule="auto"/>
        <w:ind w:left="399" w:right="210" w:hanging="2"/>
        <w:rPr>
          <w:rFonts w:ascii="宋体" w:hAnsi="宋体" w:eastAsia="宋体" w:cs="宋体"/>
          <w:lang w:eastAsia="zh-CN"/>
        </w:rPr>
      </w:pPr>
      <w:r>
        <w:rPr>
          <w:rFonts w:ascii="黑体" w:hAnsi="黑体" w:eastAsia="黑体" w:cs="黑体"/>
          <w:spacing w:val="-1"/>
          <w:lang w:eastAsia="zh-CN"/>
        </w:rPr>
        <w:t xml:space="preserve">8.3.2.9.3  </w:t>
      </w:r>
      <w:r>
        <w:rPr>
          <w:rFonts w:hint="eastAsia" w:ascii="宋体" w:hAnsi="宋体" w:eastAsia="宋体" w:cs="宋体"/>
          <w:spacing w:val="-1"/>
          <w:lang w:eastAsia="zh-CN"/>
        </w:rPr>
        <w:t>蜂产品加工</w:t>
      </w:r>
      <w:r>
        <w:rPr>
          <w:rFonts w:ascii="宋体" w:hAnsi="宋体" w:eastAsia="宋体" w:cs="宋体"/>
          <w:spacing w:val="-1"/>
          <w:lang w:eastAsia="zh-CN"/>
        </w:rPr>
        <w:t>组织应规定产品放行程序、条件和放行批准要求，放行的产品应附有合格证明，</w:t>
      </w:r>
      <w:r>
        <w:rPr>
          <w:rFonts w:ascii="宋体" w:hAnsi="宋体" w:eastAsia="宋体" w:cs="宋体"/>
          <w:spacing w:val="5"/>
          <w:lang w:eastAsia="zh-CN"/>
        </w:rPr>
        <w:t xml:space="preserve"> </w:t>
      </w:r>
      <w:r>
        <w:rPr>
          <w:rFonts w:ascii="宋体" w:hAnsi="宋体" w:eastAsia="宋体" w:cs="宋体"/>
          <w:spacing w:val="-2"/>
          <w:lang w:eastAsia="zh-CN"/>
        </w:rPr>
        <w:t>应按规定进行留样，并保持留样观察记录。</w:t>
      </w:r>
    </w:p>
    <w:p w14:paraId="547A6D3F">
      <w:pPr>
        <w:spacing w:before="143" w:line="224" w:lineRule="auto"/>
        <w:ind w:left="397"/>
        <w:rPr>
          <w:rFonts w:ascii="黑体" w:hAnsi="黑体" w:eastAsia="黑体" w:cs="黑体"/>
          <w:lang w:eastAsia="zh-CN"/>
        </w:rPr>
      </w:pPr>
      <w:r>
        <w:fldChar w:fldCharType="begin"/>
      </w:r>
      <w:r>
        <w:instrText xml:space="preserve"> HYPERLINK "8.3.2.10" </w:instrText>
      </w:r>
      <w:r>
        <w:fldChar w:fldCharType="separate"/>
      </w:r>
      <w:r>
        <w:rPr>
          <w:rFonts w:ascii="黑体" w:hAnsi="黑体" w:eastAsia="黑体" w:cs="黑体"/>
          <w:spacing w:val="-1"/>
          <w:lang w:eastAsia="zh-CN"/>
        </w:rPr>
        <w:t>8.3.2.10</w:t>
      </w:r>
      <w:r>
        <w:rPr>
          <w:rFonts w:ascii="黑体" w:hAnsi="黑体" w:eastAsia="黑体" w:cs="黑体"/>
          <w:spacing w:val="-1"/>
          <w:lang w:eastAsia="zh-CN"/>
        </w:rPr>
        <w:fldChar w:fldCharType="end"/>
      </w:r>
      <w:r>
        <w:rPr>
          <w:rFonts w:ascii="黑体" w:hAnsi="黑体" w:eastAsia="黑体" w:cs="黑体"/>
          <w:spacing w:val="-1"/>
          <w:lang w:eastAsia="zh-CN"/>
        </w:rPr>
        <w:t xml:space="preserve">  不合格品管理</w:t>
      </w:r>
    </w:p>
    <w:p w14:paraId="077E932A">
      <w:pPr>
        <w:spacing w:before="134" w:line="231" w:lineRule="auto"/>
        <w:ind w:left="404" w:right="162" w:firstLine="425"/>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组织应对不合格品进行标识、记录、隔离、评审，根据评审结果，对不合格品采取相应的</w:t>
      </w:r>
      <w:r>
        <w:rPr>
          <w:rFonts w:ascii="宋体" w:hAnsi="宋体" w:eastAsia="宋体" w:cs="宋体"/>
          <w:spacing w:val="14"/>
          <w:lang w:eastAsia="zh-CN"/>
        </w:rPr>
        <w:t xml:space="preserve"> </w:t>
      </w:r>
      <w:r>
        <w:rPr>
          <w:rFonts w:ascii="宋体" w:hAnsi="宋体" w:eastAsia="宋体" w:cs="宋体"/>
          <w:spacing w:val="-3"/>
          <w:lang w:eastAsia="zh-CN"/>
        </w:rPr>
        <w:t>处置措施。</w:t>
      </w:r>
    </w:p>
    <w:p w14:paraId="468C52FC">
      <w:pPr>
        <w:spacing w:before="141" w:line="223" w:lineRule="auto"/>
        <w:ind w:left="397"/>
        <w:rPr>
          <w:rFonts w:ascii="黑体" w:hAnsi="黑体" w:eastAsia="黑体" w:cs="黑体"/>
          <w:lang w:eastAsia="zh-CN"/>
        </w:rPr>
      </w:pPr>
      <w:r>
        <w:rPr>
          <w:rFonts w:ascii="黑体" w:hAnsi="黑体" w:eastAsia="黑体" w:cs="黑体"/>
          <w:spacing w:val="-1"/>
          <w:lang w:eastAsia="zh-CN"/>
        </w:rPr>
        <w:t>8.3.3  经营活动信用合规风险点</w:t>
      </w:r>
    </w:p>
    <w:p w14:paraId="7C998E97">
      <w:pPr>
        <w:spacing w:before="140" w:line="223" w:lineRule="auto"/>
        <w:ind w:left="397"/>
        <w:rPr>
          <w:rFonts w:ascii="黑体" w:hAnsi="黑体" w:eastAsia="黑体" w:cs="黑体"/>
          <w:lang w:eastAsia="zh-CN"/>
        </w:rPr>
      </w:pPr>
      <w:r>
        <w:fldChar w:fldCharType="begin"/>
      </w:r>
      <w:r>
        <w:instrText xml:space="preserve"> HYPERLINK "8.3.3.1" </w:instrText>
      </w:r>
      <w:r>
        <w:fldChar w:fldCharType="separate"/>
      </w:r>
      <w:r>
        <w:rPr>
          <w:rFonts w:ascii="黑体" w:hAnsi="黑体" w:eastAsia="黑体" w:cs="黑体"/>
          <w:spacing w:val="-1"/>
          <w:lang w:eastAsia="zh-CN"/>
        </w:rPr>
        <w:t>8.3.3.1</w:t>
      </w:r>
      <w:r>
        <w:rPr>
          <w:rFonts w:ascii="黑体" w:hAnsi="黑体" w:eastAsia="黑体" w:cs="黑体"/>
          <w:spacing w:val="-1"/>
          <w:lang w:eastAsia="zh-CN"/>
        </w:rPr>
        <w:fldChar w:fldCharType="end"/>
      </w:r>
      <w:r>
        <w:rPr>
          <w:rFonts w:ascii="黑体" w:hAnsi="黑体" w:eastAsia="黑体" w:cs="黑体"/>
          <w:spacing w:val="-1"/>
          <w:lang w:eastAsia="zh-CN"/>
        </w:rPr>
        <w:t xml:space="preserve">  备案与经营许可</w:t>
      </w:r>
    </w:p>
    <w:p w14:paraId="74E91DFA">
      <w:pPr>
        <w:spacing w:before="135" w:line="221" w:lineRule="auto"/>
        <w:ind w:left="822"/>
        <w:rPr>
          <w:rFonts w:ascii="宋体" w:hAnsi="宋体" w:eastAsia="宋体" w:cs="宋体"/>
          <w:lang w:eastAsia="zh-CN"/>
        </w:rPr>
      </w:pPr>
      <w:r>
        <w:rPr>
          <w:rFonts w:ascii="宋体" w:hAnsi="宋体" w:eastAsia="宋体" w:cs="宋体"/>
          <w:spacing w:val="-1"/>
          <w:lang w:eastAsia="zh-CN"/>
        </w:rPr>
        <w:t>从事</w:t>
      </w:r>
      <w:r>
        <w:rPr>
          <w:rFonts w:hint="eastAsia" w:ascii="宋体" w:hAnsi="宋体" w:eastAsia="宋体" w:cs="宋体"/>
          <w:spacing w:val="-1"/>
          <w:lang w:eastAsia="zh-CN"/>
        </w:rPr>
        <w:t>蜂产品加工</w:t>
      </w:r>
      <w:r>
        <w:rPr>
          <w:rFonts w:ascii="宋体" w:hAnsi="宋体" w:eastAsia="宋体" w:cs="宋体"/>
          <w:spacing w:val="-1"/>
          <w:lang w:eastAsia="zh-CN"/>
        </w:rPr>
        <w:t>经营活动，应根据产品分类分别完成备案或者申请经营许可。</w:t>
      </w:r>
    </w:p>
    <w:p w14:paraId="528EDDE4">
      <w:pPr>
        <w:spacing w:before="143" w:line="222" w:lineRule="auto"/>
        <w:ind w:left="397"/>
        <w:rPr>
          <w:rFonts w:ascii="黑体" w:hAnsi="黑体" w:eastAsia="黑体" w:cs="黑体"/>
          <w:lang w:eastAsia="zh-CN"/>
        </w:rPr>
      </w:pPr>
      <w:r>
        <w:fldChar w:fldCharType="begin"/>
      </w:r>
      <w:r>
        <w:instrText xml:space="preserve"> HYPERLINK "8.3.3.2" </w:instrText>
      </w:r>
      <w:r>
        <w:fldChar w:fldCharType="separate"/>
      </w:r>
      <w:r>
        <w:rPr>
          <w:rFonts w:ascii="黑体" w:hAnsi="黑体" w:eastAsia="黑体" w:cs="黑体"/>
          <w:spacing w:val="-1"/>
          <w:lang w:eastAsia="zh-CN"/>
        </w:rPr>
        <w:t>8.3.3.2</w:t>
      </w:r>
      <w:r>
        <w:rPr>
          <w:rFonts w:ascii="黑体" w:hAnsi="黑体" w:eastAsia="黑体" w:cs="黑体"/>
          <w:spacing w:val="-1"/>
          <w:lang w:eastAsia="zh-CN"/>
        </w:rPr>
        <w:fldChar w:fldCharType="end"/>
      </w:r>
      <w:r>
        <w:rPr>
          <w:rFonts w:ascii="黑体" w:hAnsi="黑体" w:eastAsia="黑体" w:cs="黑体"/>
          <w:spacing w:val="-1"/>
          <w:lang w:eastAsia="zh-CN"/>
        </w:rPr>
        <w:t xml:space="preserve">  </w:t>
      </w:r>
      <w:r>
        <w:rPr>
          <w:rFonts w:hint="eastAsia" w:ascii="黑体" w:hAnsi="黑体" w:eastAsia="黑体" w:cs="黑体"/>
          <w:spacing w:val="-1"/>
          <w:lang w:eastAsia="zh-CN"/>
        </w:rPr>
        <w:t>蜂产品加工</w:t>
      </w:r>
      <w:r>
        <w:rPr>
          <w:rFonts w:ascii="黑体" w:hAnsi="黑体" w:eastAsia="黑体" w:cs="黑体"/>
          <w:spacing w:val="-1"/>
          <w:lang w:eastAsia="zh-CN"/>
        </w:rPr>
        <w:t>网络销售备案</w:t>
      </w:r>
    </w:p>
    <w:p w14:paraId="57075821">
      <w:pPr>
        <w:spacing w:before="143" w:line="234" w:lineRule="auto"/>
        <w:ind w:left="400" w:right="88" w:firstLine="421"/>
        <w:jc w:val="both"/>
        <w:rPr>
          <w:rFonts w:ascii="宋体" w:hAnsi="宋体" w:eastAsia="宋体" w:cs="宋体"/>
          <w:lang w:eastAsia="zh-CN"/>
        </w:rPr>
      </w:pPr>
      <w:r>
        <w:rPr>
          <w:rFonts w:ascii="宋体" w:hAnsi="宋体" w:eastAsia="宋体" w:cs="宋体"/>
          <w:spacing w:val="-1"/>
          <w:lang w:eastAsia="zh-CN"/>
        </w:rPr>
        <w:t>从事</w:t>
      </w:r>
      <w:r>
        <w:rPr>
          <w:rFonts w:hint="eastAsia" w:ascii="宋体" w:hAnsi="宋体" w:eastAsia="宋体" w:cs="宋体"/>
          <w:spacing w:val="-1"/>
          <w:lang w:eastAsia="zh-CN"/>
        </w:rPr>
        <w:t>蜂产品加工</w:t>
      </w:r>
      <w:r>
        <w:rPr>
          <w:rFonts w:ascii="宋体" w:hAnsi="宋体" w:eastAsia="宋体" w:cs="宋体"/>
          <w:spacing w:val="-1"/>
          <w:lang w:eastAsia="zh-CN"/>
        </w:rPr>
        <w:t>网络销售的</w:t>
      </w:r>
      <w:r>
        <w:rPr>
          <w:rFonts w:hint="eastAsia" w:ascii="宋体" w:hAnsi="宋体" w:eastAsia="宋体" w:cs="宋体"/>
          <w:spacing w:val="-1"/>
          <w:lang w:eastAsia="zh-CN"/>
        </w:rPr>
        <w:t>蜂产品加工</w:t>
      </w:r>
      <w:r>
        <w:rPr>
          <w:rFonts w:ascii="宋体" w:hAnsi="宋体" w:eastAsia="宋体" w:cs="宋体"/>
          <w:spacing w:val="-1"/>
          <w:lang w:eastAsia="zh-CN"/>
        </w:rPr>
        <w:t>组织，应填写</w:t>
      </w:r>
      <w:r>
        <w:rPr>
          <w:rFonts w:hint="eastAsia" w:ascii="宋体" w:hAnsi="宋体" w:eastAsia="宋体" w:cs="宋体"/>
          <w:spacing w:val="-1"/>
          <w:lang w:eastAsia="zh-CN"/>
        </w:rPr>
        <w:t>蜂产品加工</w:t>
      </w:r>
      <w:r>
        <w:rPr>
          <w:rFonts w:ascii="宋体" w:hAnsi="宋体" w:eastAsia="宋体" w:cs="宋体"/>
          <w:spacing w:val="-1"/>
          <w:lang w:eastAsia="zh-CN"/>
        </w:rPr>
        <w:t>网络销售信息表，将</w:t>
      </w:r>
      <w:r>
        <w:rPr>
          <w:rFonts w:hint="eastAsia" w:ascii="宋体" w:hAnsi="宋体" w:eastAsia="宋体" w:cs="宋体"/>
          <w:spacing w:val="-1"/>
          <w:lang w:eastAsia="zh-CN"/>
        </w:rPr>
        <w:t>蜂产品加工</w:t>
      </w:r>
      <w:r>
        <w:rPr>
          <w:rFonts w:ascii="宋体" w:hAnsi="宋体" w:eastAsia="宋体" w:cs="宋体"/>
          <w:spacing w:val="-1"/>
          <w:lang w:eastAsia="zh-CN"/>
        </w:rPr>
        <w:t>组织名称、</w:t>
      </w:r>
      <w:r>
        <w:rPr>
          <w:rFonts w:ascii="宋体" w:hAnsi="宋体" w:eastAsia="宋体" w:cs="宋体"/>
          <w:spacing w:val="9"/>
          <w:lang w:eastAsia="zh-CN"/>
        </w:rPr>
        <w:t xml:space="preserve"> </w:t>
      </w:r>
      <w:r>
        <w:rPr>
          <w:rFonts w:ascii="宋体" w:hAnsi="宋体" w:eastAsia="宋体" w:cs="宋体"/>
          <w:spacing w:val="-2"/>
          <w:lang w:eastAsia="zh-CN"/>
        </w:rPr>
        <w:t>法定代表人或者主要负责人、网站名称、网络客户端应用程序名、网站域名</w:t>
      </w:r>
      <w:r>
        <w:rPr>
          <w:rFonts w:ascii="宋体" w:hAnsi="宋体" w:eastAsia="宋体" w:cs="宋体"/>
          <w:spacing w:val="-3"/>
          <w:lang w:eastAsia="zh-CN"/>
        </w:rPr>
        <w:t>、网站IP地址、电信业务经</w:t>
      </w:r>
      <w:r>
        <w:rPr>
          <w:rFonts w:ascii="宋体" w:hAnsi="宋体" w:eastAsia="宋体" w:cs="宋体"/>
          <w:lang w:eastAsia="zh-CN"/>
        </w:rPr>
        <w:t xml:space="preserve"> </w:t>
      </w:r>
      <w:r>
        <w:rPr>
          <w:rFonts w:ascii="宋体" w:hAnsi="宋体" w:eastAsia="宋体" w:cs="宋体"/>
          <w:spacing w:val="2"/>
          <w:lang w:eastAsia="zh-CN"/>
        </w:rPr>
        <w:t>营许可证或者非经营性互联网信息服务备案编号、</w:t>
      </w:r>
      <w:r>
        <w:rPr>
          <w:rFonts w:hint="eastAsia" w:ascii="宋体" w:hAnsi="宋体" w:eastAsia="宋体" w:cs="宋体"/>
          <w:spacing w:val="2"/>
          <w:lang w:eastAsia="zh-CN"/>
        </w:rPr>
        <w:t>蜂产品加工</w:t>
      </w:r>
      <w:r>
        <w:rPr>
          <w:rFonts w:ascii="宋体" w:hAnsi="宋体" w:eastAsia="宋体" w:cs="宋体"/>
          <w:spacing w:val="2"/>
          <w:lang w:eastAsia="zh-CN"/>
        </w:rPr>
        <w:t>生产经营许可证件或者备案凭证编号等信</w:t>
      </w:r>
      <w:r>
        <w:rPr>
          <w:rFonts w:ascii="宋体" w:hAnsi="宋体" w:eastAsia="宋体" w:cs="宋体"/>
          <w:spacing w:val="16"/>
          <w:lang w:eastAsia="zh-CN"/>
        </w:rPr>
        <w:t xml:space="preserve"> </w:t>
      </w:r>
      <w:r>
        <w:rPr>
          <w:rFonts w:ascii="宋体" w:hAnsi="宋体" w:eastAsia="宋体" w:cs="宋体"/>
          <w:lang w:eastAsia="zh-CN"/>
        </w:rPr>
        <w:t>息事先向所在地设区的市级食品</w:t>
      </w:r>
      <w:r>
        <w:rPr>
          <w:rFonts w:hint="eastAsia" w:ascii="宋体" w:hAnsi="宋体" w:eastAsia="宋体" w:cs="宋体"/>
          <w:lang w:eastAsia="zh-CN"/>
        </w:rPr>
        <w:t>市场监督管理部门</w:t>
      </w:r>
      <w:r>
        <w:rPr>
          <w:rFonts w:ascii="宋体" w:hAnsi="宋体" w:eastAsia="宋体" w:cs="宋体"/>
          <w:lang w:eastAsia="zh-CN"/>
        </w:rPr>
        <w:t>备案。相关信息发生变化</w:t>
      </w:r>
      <w:r>
        <w:rPr>
          <w:rFonts w:ascii="宋体" w:hAnsi="宋体" w:eastAsia="宋体" w:cs="宋体"/>
          <w:spacing w:val="-1"/>
          <w:lang w:eastAsia="zh-CN"/>
        </w:rPr>
        <w:t>的，应及时变更备案。</w:t>
      </w:r>
    </w:p>
    <w:p w14:paraId="5EE9F543">
      <w:pPr>
        <w:spacing w:before="143" w:line="223" w:lineRule="auto"/>
        <w:ind w:left="397"/>
        <w:rPr>
          <w:rFonts w:ascii="黑体" w:hAnsi="黑体" w:eastAsia="黑体" w:cs="黑体"/>
          <w:lang w:eastAsia="zh-CN"/>
        </w:rPr>
      </w:pPr>
      <w:r>
        <w:fldChar w:fldCharType="begin"/>
      </w:r>
      <w:r>
        <w:instrText xml:space="preserve"> HYPERLINK "8.3.3.3" </w:instrText>
      </w:r>
      <w:r>
        <w:fldChar w:fldCharType="separate"/>
      </w:r>
      <w:r>
        <w:rPr>
          <w:rFonts w:ascii="黑体" w:hAnsi="黑体" w:eastAsia="黑体" w:cs="黑体"/>
          <w:spacing w:val="-1"/>
          <w:lang w:eastAsia="zh-CN"/>
        </w:rPr>
        <w:t>8.3.3.3</w:t>
      </w:r>
      <w:r>
        <w:rPr>
          <w:rFonts w:ascii="黑体" w:hAnsi="黑体" w:eastAsia="黑体" w:cs="黑体"/>
          <w:spacing w:val="-1"/>
          <w:lang w:eastAsia="zh-CN"/>
        </w:rPr>
        <w:fldChar w:fldCharType="end"/>
      </w:r>
      <w:r>
        <w:rPr>
          <w:rFonts w:ascii="黑体" w:hAnsi="黑体" w:eastAsia="黑体" w:cs="黑体"/>
          <w:spacing w:val="-1"/>
          <w:lang w:eastAsia="zh-CN"/>
        </w:rPr>
        <w:t xml:space="preserve">  经营禁止事项</w:t>
      </w:r>
    </w:p>
    <w:p w14:paraId="5D87B4A0">
      <w:pPr>
        <w:spacing w:before="134" w:line="231" w:lineRule="auto"/>
        <w:ind w:left="398" w:right="162" w:hanging="1"/>
        <w:rPr>
          <w:rFonts w:ascii="宋体" w:hAnsi="宋体" w:eastAsia="宋体" w:cs="宋体"/>
          <w:lang w:eastAsia="zh-CN"/>
        </w:rPr>
      </w:pPr>
      <w:r>
        <w:rPr>
          <w:rFonts w:ascii="黑体" w:hAnsi="黑体" w:eastAsia="黑体" w:cs="黑体"/>
          <w:lang w:eastAsia="zh-CN"/>
        </w:rPr>
        <w:t xml:space="preserve">8.3.3.3.1  </w:t>
      </w:r>
      <w:r>
        <w:rPr>
          <w:rFonts w:hint="eastAsia" w:ascii="宋体" w:hAnsi="宋体" w:eastAsia="宋体" w:cs="宋体"/>
          <w:lang w:eastAsia="zh-CN"/>
        </w:rPr>
        <w:t>蜂产品加工</w:t>
      </w:r>
      <w:r>
        <w:rPr>
          <w:rFonts w:ascii="宋体" w:hAnsi="宋体" w:eastAsia="宋体" w:cs="宋体"/>
          <w:lang w:eastAsia="zh-CN"/>
        </w:rPr>
        <w:t>组织不应经营未</w:t>
      </w:r>
      <w:r>
        <w:rPr>
          <w:rFonts w:hint="eastAsia" w:ascii="宋体" w:hAnsi="宋体" w:eastAsia="宋体" w:cs="宋体"/>
          <w:lang w:eastAsia="zh-CN"/>
        </w:rPr>
        <w:t>经许可的蜂产品。</w:t>
      </w:r>
    </w:p>
    <w:p w14:paraId="12289364">
      <w:pPr>
        <w:spacing w:before="22" w:line="231" w:lineRule="auto"/>
        <w:ind w:left="402" w:right="162" w:hanging="5"/>
        <w:rPr>
          <w:rFonts w:ascii="宋体" w:hAnsi="宋体" w:eastAsia="宋体" w:cs="宋体"/>
          <w:lang w:eastAsia="zh-CN"/>
        </w:rPr>
      </w:pPr>
      <w:r>
        <w:rPr>
          <w:rFonts w:ascii="黑体" w:hAnsi="黑体" w:eastAsia="黑体" w:cs="黑体"/>
          <w:lang w:eastAsia="zh-CN"/>
        </w:rPr>
        <w:t xml:space="preserve">8.3.3.3.2  </w:t>
      </w:r>
      <w:r>
        <w:rPr>
          <w:rFonts w:hint="eastAsia" w:ascii="宋体" w:hAnsi="宋体" w:eastAsia="宋体" w:cs="宋体"/>
          <w:lang w:eastAsia="zh-CN"/>
        </w:rPr>
        <w:t>蜂产品加工</w:t>
      </w:r>
      <w:r>
        <w:rPr>
          <w:rFonts w:ascii="宋体" w:hAnsi="宋体" w:eastAsia="宋体" w:cs="宋体"/>
          <w:lang w:eastAsia="zh-CN"/>
        </w:rPr>
        <w:t>组织不应擅自变更经营场所、经营范围、经营方式、库房地址，经营许可证有效</w:t>
      </w:r>
      <w:r>
        <w:rPr>
          <w:rFonts w:ascii="宋体" w:hAnsi="宋体" w:eastAsia="宋体" w:cs="宋体"/>
          <w:spacing w:val="3"/>
          <w:lang w:eastAsia="zh-CN"/>
        </w:rPr>
        <w:t xml:space="preserve"> </w:t>
      </w:r>
      <w:r>
        <w:rPr>
          <w:rFonts w:ascii="宋体" w:hAnsi="宋体" w:eastAsia="宋体" w:cs="宋体"/>
          <w:spacing w:val="-1"/>
          <w:lang w:eastAsia="zh-CN"/>
        </w:rPr>
        <w:t>期届满应及时办理延续手续。</w:t>
      </w:r>
    </w:p>
    <w:p w14:paraId="2AC89CC6">
      <w:pPr>
        <w:spacing w:before="142" w:line="222" w:lineRule="auto"/>
        <w:ind w:left="397"/>
        <w:rPr>
          <w:rFonts w:ascii="黑体" w:hAnsi="黑体" w:eastAsia="黑体" w:cs="黑体"/>
          <w:lang w:eastAsia="zh-CN"/>
        </w:rPr>
      </w:pPr>
      <w:r>
        <w:fldChar w:fldCharType="begin"/>
      </w:r>
      <w:r>
        <w:instrText xml:space="preserve"> HYPERLINK "8.3.3.4" </w:instrText>
      </w:r>
      <w:r>
        <w:fldChar w:fldCharType="separate"/>
      </w:r>
      <w:r>
        <w:rPr>
          <w:rFonts w:ascii="黑体" w:hAnsi="黑体" w:eastAsia="黑体" w:cs="黑体"/>
          <w:spacing w:val="-1"/>
          <w:lang w:eastAsia="zh-CN"/>
        </w:rPr>
        <w:t>8.3.3.4</w:t>
      </w:r>
      <w:r>
        <w:rPr>
          <w:rFonts w:ascii="黑体" w:hAnsi="黑体" w:eastAsia="黑体" w:cs="黑体"/>
          <w:spacing w:val="-1"/>
          <w:lang w:eastAsia="zh-CN"/>
        </w:rPr>
        <w:fldChar w:fldCharType="end"/>
      </w:r>
      <w:r>
        <w:rPr>
          <w:rFonts w:ascii="黑体" w:hAnsi="黑体" w:eastAsia="黑体" w:cs="黑体"/>
          <w:spacing w:val="-1"/>
          <w:lang w:eastAsia="zh-CN"/>
        </w:rPr>
        <w:t xml:space="preserve">  人员管理</w:t>
      </w:r>
    </w:p>
    <w:p w14:paraId="6B5D1239">
      <w:pPr>
        <w:spacing w:before="136" w:line="231" w:lineRule="auto"/>
        <w:ind w:left="407" w:right="162" w:hanging="10"/>
        <w:rPr>
          <w:rFonts w:ascii="宋体" w:hAnsi="宋体" w:eastAsia="宋体" w:cs="宋体"/>
          <w:lang w:eastAsia="zh-CN"/>
        </w:rPr>
      </w:pPr>
      <w:r>
        <w:rPr>
          <w:rFonts w:ascii="黑体" w:hAnsi="黑体" w:eastAsia="黑体" w:cs="黑体"/>
          <w:lang w:eastAsia="zh-CN"/>
        </w:rPr>
        <w:t xml:space="preserve">8.3.3.4.1  </w:t>
      </w:r>
      <w:r>
        <w:rPr>
          <w:rFonts w:hint="eastAsia" w:ascii="宋体" w:hAnsi="宋体" w:eastAsia="宋体" w:cs="宋体"/>
          <w:lang w:eastAsia="zh-CN"/>
        </w:rPr>
        <w:t>蜂产品加工</w:t>
      </w:r>
      <w:r>
        <w:rPr>
          <w:rFonts w:ascii="宋体" w:hAnsi="宋体" w:eastAsia="宋体" w:cs="宋体"/>
          <w:lang w:eastAsia="zh-CN"/>
        </w:rPr>
        <w:t>组织应为质量负责人及各岗位人员提供岗前培训和继续培训，建立培训记录，人</w:t>
      </w:r>
      <w:r>
        <w:rPr>
          <w:rFonts w:ascii="宋体" w:hAnsi="宋体" w:eastAsia="宋体" w:cs="宋体"/>
          <w:spacing w:val="3"/>
          <w:lang w:eastAsia="zh-CN"/>
        </w:rPr>
        <w:t xml:space="preserve"> </w:t>
      </w:r>
      <w:r>
        <w:rPr>
          <w:rFonts w:ascii="宋体" w:hAnsi="宋体" w:eastAsia="宋体" w:cs="宋体"/>
          <w:spacing w:val="-2"/>
          <w:lang w:eastAsia="zh-CN"/>
        </w:rPr>
        <w:t>员经考核合格后方可上岗。</w:t>
      </w:r>
    </w:p>
    <w:p w14:paraId="045D02A7">
      <w:pPr>
        <w:spacing w:before="18" w:line="229" w:lineRule="auto"/>
        <w:ind w:left="399" w:right="162" w:hanging="2"/>
        <w:rPr>
          <w:rFonts w:ascii="宋体" w:hAnsi="宋体" w:eastAsia="宋体" w:cs="宋体"/>
          <w:lang w:eastAsia="zh-CN"/>
        </w:rPr>
      </w:pPr>
      <w:r>
        <w:rPr>
          <w:rFonts w:ascii="黑体" w:hAnsi="黑体" w:eastAsia="黑体" w:cs="黑体"/>
          <w:lang w:eastAsia="zh-CN"/>
        </w:rPr>
        <w:t xml:space="preserve">8.3.3.4.2  </w:t>
      </w:r>
      <w:r>
        <w:rPr>
          <w:rFonts w:ascii="宋体" w:hAnsi="宋体" w:eastAsia="宋体" w:cs="宋体"/>
          <w:lang w:eastAsia="zh-CN"/>
        </w:rPr>
        <w:t>直接接触</w:t>
      </w:r>
      <w:r>
        <w:rPr>
          <w:rFonts w:hint="eastAsia" w:ascii="宋体" w:hAnsi="宋体" w:eastAsia="宋体" w:cs="宋体"/>
          <w:lang w:eastAsia="zh-CN"/>
        </w:rPr>
        <w:t>蜂产品加工</w:t>
      </w:r>
      <w:r>
        <w:rPr>
          <w:rFonts w:ascii="宋体" w:hAnsi="宋体" w:eastAsia="宋体" w:cs="宋体"/>
          <w:lang w:eastAsia="zh-CN"/>
        </w:rPr>
        <w:t>岗位的人员，应至少每年进行一次健康检查，身体条件不符合相应岗位</w:t>
      </w:r>
      <w:r>
        <w:rPr>
          <w:rFonts w:ascii="宋体" w:hAnsi="宋体" w:eastAsia="宋体" w:cs="宋体"/>
          <w:spacing w:val="3"/>
          <w:lang w:eastAsia="zh-CN"/>
        </w:rPr>
        <w:t xml:space="preserve"> </w:t>
      </w:r>
      <w:r>
        <w:rPr>
          <w:rFonts w:ascii="宋体" w:hAnsi="宋体" w:eastAsia="宋体" w:cs="宋体"/>
          <w:spacing w:val="-2"/>
          <w:lang w:eastAsia="zh-CN"/>
        </w:rPr>
        <w:t>特定要求的,不得从事相关工作。</w:t>
      </w:r>
    </w:p>
    <w:p w14:paraId="22D4200F">
      <w:pPr>
        <w:spacing w:before="146" w:line="224" w:lineRule="auto"/>
        <w:ind w:left="397"/>
        <w:rPr>
          <w:rFonts w:ascii="黑体" w:hAnsi="黑体" w:eastAsia="黑体" w:cs="黑体"/>
          <w:lang w:eastAsia="zh-CN"/>
        </w:rPr>
      </w:pPr>
      <w:r>
        <w:fldChar w:fldCharType="begin"/>
      </w:r>
      <w:r>
        <w:instrText xml:space="preserve"> HYPERLINK "8.3.3.5" </w:instrText>
      </w:r>
      <w:r>
        <w:fldChar w:fldCharType="separate"/>
      </w:r>
      <w:r>
        <w:rPr>
          <w:rFonts w:ascii="黑体" w:hAnsi="黑体" w:eastAsia="黑体" w:cs="黑体"/>
          <w:spacing w:val="-1"/>
          <w:lang w:eastAsia="zh-CN"/>
        </w:rPr>
        <w:t>8.3.3.5</w:t>
      </w:r>
      <w:r>
        <w:rPr>
          <w:rFonts w:ascii="黑体" w:hAnsi="黑体" w:eastAsia="黑体" w:cs="黑体"/>
          <w:spacing w:val="-1"/>
          <w:lang w:eastAsia="zh-CN"/>
        </w:rPr>
        <w:fldChar w:fldCharType="end"/>
      </w:r>
      <w:r>
        <w:rPr>
          <w:rFonts w:ascii="黑体" w:hAnsi="黑体" w:eastAsia="黑体" w:cs="黑体"/>
          <w:spacing w:val="-1"/>
          <w:lang w:eastAsia="zh-CN"/>
        </w:rPr>
        <w:t xml:space="preserve">  经营场所管理</w:t>
      </w:r>
    </w:p>
    <w:p w14:paraId="23C8E688">
      <w:pPr>
        <w:spacing w:before="138" w:line="221" w:lineRule="auto"/>
        <w:ind w:left="397"/>
        <w:rPr>
          <w:rFonts w:ascii="宋体" w:hAnsi="宋体" w:eastAsia="宋体" w:cs="宋体"/>
          <w:lang w:eastAsia="zh-CN"/>
        </w:rPr>
      </w:pPr>
      <w:r>
        <w:rPr>
          <w:rFonts w:ascii="黑体" w:hAnsi="黑体" w:eastAsia="黑体" w:cs="黑体"/>
          <w:lang w:eastAsia="zh-CN"/>
        </w:rPr>
        <w:t xml:space="preserve">8.3.3.5.1  </w:t>
      </w:r>
      <w:r>
        <w:rPr>
          <w:rFonts w:ascii="宋体" w:hAnsi="宋体" w:eastAsia="宋体" w:cs="宋体"/>
          <w:lang w:eastAsia="zh-CN"/>
        </w:rPr>
        <w:t>经营</w:t>
      </w:r>
      <w:r>
        <w:rPr>
          <w:rFonts w:hint="eastAsia" w:ascii="宋体" w:hAnsi="宋体" w:eastAsia="宋体" w:cs="宋体"/>
          <w:lang w:eastAsia="zh-CN"/>
        </w:rPr>
        <w:t>蜂产品加工</w:t>
      </w:r>
      <w:r>
        <w:rPr>
          <w:rFonts w:ascii="宋体" w:hAnsi="宋体" w:eastAsia="宋体" w:cs="宋体"/>
          <w:lang w:eastAsia="zh-CN"/>
        </w:rPr>
        <w:t>，应有与经</w:t>
      </w:r>
      <w:r>
        <w:rPr>
          <w:rFonts w:ascii="宋体" w:hAnsi="宋体" w:eastAsia="宋体" w:cs="宋体"/>
          <w:spacing w:val="-1"/>
          <w:lang w:eastAsia="zh-CN"/>
        </w:rPr>
        <w:t>营规模和经营范围相适应的经营场所和贮存条件。</w:t>
      </w:r>
    </w:p>
    <w:p w14:paraId="00B18D53">
      <w:pPr>
        <w:spacing w:line="221" w:lineRule="auto"/>
        <w:rPr>
          <w:rFonts w:ascii="宋体" w:hAnsi="宋体" w:eastAsia="宋体" w:cs="宋体"/>
          <w:lang w:eastAsia="zh-CN"/>
        </w:rPr>
        <w:sectPr>
          <w:headerReference r:id="rId20" w:type="default"/>
          <w:footerReference r:id="rId21" w:type="default"/>
          <w:pgSz w:w="11905" w:h="16839"/>
          <w:pgMar w:top="400" w:right="970" w:bottom="1310" w:left="1024" w:header="0" w:footer="1133" w:gutter="0"/>
          <w:cols w:space="720" w:num="1"/>
        </w:sectPr>
      </w:pPr>
    </w:p>
    <w:p w14:paraId="4B995A0C">
      <w:pPr>
        <w:pStyle w:val="2"/>
        <w:spacing w:line="272" w:lineRule="auto"/>
        <w:rPr>
          <w:lang w:eastAsia="zh-CN"/>
        </w:rPr>
      </w:pPr>
    </w:p>
    <w:p w14:paraId="132C8C17">
      <w:pPr>
        <w:pStyle w:val="2"/>
        <w:spacing w:line="272" w:lineRule="auto"/>
        <w:jc w:val="right"/>
        <w:rPr>
          <w:rFonts w:ascii="黑体" w:hAnsi="黑体" w:eastAsia="黑体" w:cs="黑体"/>
          <w:spacing w:val="-1"/>
          <w:lang w:eastAsia="zh-CN"/>
        </w:rPr>
      </w:pPr>
    </w:p>
    <w:p w14:paraId="53E17C60">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4033E8B2">
      <w:pPr>
        <w:spacing w:before="68" w:line="234" w:lineRule="auto"/>
        <w:ind w:left="117" w:right="73" w:hanging="3"/>
        <w:jc w:val="both"/>
        <w:rPr>
          <w:rFonts w:ascii="宋体" w:hAnsi="宋体" w:eastAsia="宋体" w:cs="宋体"/>
          <w:lang w:eastAsia="zh-CN"/>
        </w:rPr>
      </w:pPr>
      <w:r>
        <w:rPr>
          <w:rFonts w:ascii="黑体" w:hAnsi="黑体" w:eastAsia="黑体" w:cs="黑体"/>
          <w:lang w:eastAsia="zh-CN"/>
        </w:rPr>
        <w:t xml:space="preserve">8.3.3.5.2  </w:t>
      </w:r>
      <w:r>
        <w:rPr>
          <w:rFonts w:ascii="宋体" w:hAnsi="宋体" w:eastAsia="宋体" w:cs="宋体"/>
          <w:lang w:eastAsia="zh-CN"/>
        </w:rPr>
        <w:t>经营场所应整洁、卫生，库房应内外环境整洁，无污染源，温度、湿度符合产品说明书或</w:t>
      </w:r>
      <w:r>
        <w:rPr>
          <w:rFonts w:ascii="宋体" w:hAnsi="宋体" w:eastAsia="宋体" w:cs="宋体"/>
          <w:spacing w:val="3"/>
          <w:lang w:eastAsia="zh-CN"/>
        </w:rPr>
        <w:t xml:space="preserve"> </w:t>
      </w:r>
      <w:r>
        <w:rPr>
          <w:rFonts w:ascii="宋体" w:hAnsi="宋体" w:eastAsia="宋体" w:cs="宋体"/>
          <w:spacing w:val="-2"/>
          <w:lang w:eastAsia="zh-CN"/>
        </w:rPr>
        <w:t>标签要求，并配备与经营范围和经营规模相适应的设施设备，能够</w:t>
      </w:r>
      <w:r>
        <w:rPr>
          <w:rFonts w:ascii="宋体" w:hAnsi="宋体" w:eastAsia="宋体" w:cs="宋体"/>
          <w:spacing w:val="-3"/>
          <w:lang w:eastAsia="zh-CN"/>
        </w:rPr>
        <w:t>对人员、作业条件等实施管控，保障</w:t>
      </w:r>
      <w:r>
        <w:rPr>
          <w:rFonts w:ascii="宋体" w:hAnsi="宋体" w:eastAsia="宋体" w:cs="宋体"/>
          <w:lang w:eastAsia="zh-CN"/>
        </w:rPr>
        <w:t xml:space="preserve"> </w:t>
      </w:r>
      <w:r>
        <w:rPr>
          <w:rFonts w:hint="eastAsia" w:ascii="宋体" w:hAnsi="宋体" w:eastAsia="宋体" w:cs="宋体"/>
          <w:spacing w:val="-1"/>
          <w:lang w:eastAsia="zh-CN"/>
        </w:rPr>
        <w:t>蜂产品加工</w:t>
      </w:r>
      <w:r>
        <w:rPr>
          <w:rFonts w:ascii="宋体" w:hAnsi="宋体" w:eastAsia="宋体" w:cs="宋体"/>
          <w:spacing w:val="-1"/>
          <w:lang w:eastAsia="zh-CN"/>
        </w:rPr>
        <w:t>产品质量。</w:t>
      </w:r>
    </w:p>
    <w:p w14:paraId="27B6BE70">
      <w:pPr>
        <w:spacing w:before="141" w:line="224" w:lineRule="auto"/>
        <w:ind w:left="114"/>
        <w:rPr>
          <w:rFonts w:ascii="黑体" w:hAnsi="黑体" w:eastAsia="黑体" w:cs="黑体"/>
          <w:lang w:eastAsia="zh-CN"/>
        </w:rPr>
      </w:pPr>
      <w:r>
        <w:fldChar w:fldCharType="begin"/>
      </w:r>
      <w:r>
        <w:instrText xml:space="preserve"> HYPERLINK "8.3.3.6" </w:instrText>
      </w:r>
      <w:r>
        <w:fldChar w:fldCharType="separate"/>
      </w:r>
      <w:r>
        <w:rPr>
          <w:rFonts w:ascii="黑体" w:hAnsi="黑体" w:eastAsia="黑体" w:cs="黑体"/>
          <w:spacing w:val="-1"/>
          <w:lang w:eastAsia="zh-CN"/>
        </w:rPr>
        <w:t>8.3.3.6</w:t>
      </w:r>
      <w:r>
        <w:rPr>
          <w:rFonts w:ascii="黑体" w:hAnsi="黑体" w:eastAsia="黑体" w:cs="黑体"/>
          <w:spacing w:val="-1"/>
          <w:lang w:eastAsia="zh-CN"/>
        </w:rPr>
        <w:fldChar w:fldCharType="end"/>
      </w:r>
      <w:r>
        <w:rPr>
          <w:rFonts w:ascii="黑体" w:hAnsi="黑体" w:eastAsia="黑体" w:cs="黑体"/>
          <w:spacing w:val="-1"/>
          <w:lang w:eastAsia="zh-CN"/>
        </w:rPr>
        <w:t xml:space="preserve">  质量管理</w:t>
      </w:r>
    </w:p>
    <w:p w14:paraId="7C26BC9E">
      <w:pPr>
        <w:spacing w:before="133" w:line="231" w:lineRule="auto"/>
        <w:ind w:left="117" w:right="73" w:firstLine="429"/>
        <w:rPr>
          <w:rFonts w:ascii="宋体" w:hAnsi="宋体" w:eastAsia="宋体" w:cs="宋体"/>
          <w:lang w:eastAsia="zh-CN"/>
        </w:rPr>
      </w:pPr>
      <w:r>
        <w:rPr>
          <w:rFonts w:hint="eastAsia" w:ascii="宋体" w:hAnsi="宋体" w:eastAsia="宋体" w:cs="宋体"/>
          <w:spacing w:val="2"/>
          <w:lang w:eastAsia="zh-CN"/>
        </w:rPr>
        <w:t>蜂产品加工</w:t>
      </w:r>
      <w:r>
        <w:rPr>
          <w:rFonts w:ascii="宋体" w:hAnsi="宋体" w:eastAsia="宋体" w:cs="宋体"/>
          <w:spacing w:val="2"/>
          <w:lang w:eastAsia="zh-CN"/>
        </w:rPr>
        <w:t>组织应建立与经营范围和经营规模相适应的质量管理机构及覆盖经营全过程的质量管理</w:t>
      </w:r>
      <w:r>
        <w:rPr>
          <w:rFonts w:ascii="宋体" w:hAnsi="宋体" w:eastAsia="宋体" w:cs="宋体"/>
          <w:spacing w:val="12"/>
          <w:lang w:eastAsia="zh-CN"/>
        </w:rPr>
        <w:t xml:space="preserve"> </w:t>
      </w:r>
      <w:r>
        <w:rPr>
          <w:rFonts w:ascii="宋体" w:hAnsi="宋体" w:eastAsia="宋体" w:cs="宋体"/>
          <w:spacing w:val="-1"/>
          <w:lang w:eastAsia="zh-CN"/>
        </w:rPr>
        <w:t>制度，指定质量管理人员，履行质量管理相关职</w:t>
      </w:r>
      <w:r>
        <w:rPr>
          <w:rFonts w:ascii="宋体" w:hAnsi="宋体" w:eastAsia="宋体" w:cs="宋体"/>
          <w:spacing w:val="-2"/>
          <w:lang w:eastAsia="zh-CN"/>
        </w:rPr>
        <w:t>责。</w:t>
      </w:r>
    </w:p>
    <w:p w14:paraId="50C7B9D5">
      <w:pPr>
        <w:spacing w:before="142" w:line="223" w:lineRule="auto"/>
        <w:ind w:left="114"/>
        <w:rPr>
          <w:rFonts w:ascii="黑体" w:hAnsi="黑体" w:eastAsia="黑体" w:cs="黑体"/>
          <w:lang w:eastAsia="zh-CN"/>
        </w:rPr>
      </w:pPr>
      <w:r>
        <w:fldChar w:fldCharType="begin"/>
      </w:r>
      <w:r>
        <w:instrText xml:space="preserve"> HYPERLINK "8.3.3.7" </w:instrText>
      </w:r>
      <w:r>
        <w:fldChar w:fldCharType="separate"/>
      </w:r>
      <w:r>
        <w:rPr>
          <w:rFonts w:ascii="黑体" w:hAnsi="黑体" w:eastAsia="黑体" w:cs="黑体"/>
          <w:spacing w:val="-1"/>
          <w:lang w:eastAsia="zh-CN"/>
        </w:rPr>
        <w:t>8.3.3.7</w:t>
      </w:r>
      <w:r>
        <w:rPr>
          <w:rFonts w:ascii="黑体" w:hAnsi="黑体" w:eastAsia="黑体" w:cs="黑体"/>
          <w:spacing w:val="-1"/>
          <w:lang w:eastAsia="zh-CN"/>
        </w:rPr>
        <w:fldChar w:fldCharType="end"/>
      </w:r>
      <w:r>
        <w:rPr>
          <w:rFonts w:ascii="黑体" w:hAnsi="黑体" w:eastAsia="黑体" w:cs="黑体"/>
          <w:spacing w:val="-1"/>
          <w:lang w:eastAsia="zh-CN"/>
        </w:rPr>
        <w:t xml:space="preserve">  供货管理</w:t>
      </w:r>
    </w:p>
    <w:p w14:paraId="64A205FE">
      <w:pPr>
        <w:spacing w:before="142" w:line="228" w:lineRule="auto"/>
        <w:ind w:left="116" w:right="73" w:firstLine="418"/>
        <w:rPr>
          <w:rFonts w:ascii="宋体" w:hAnsi="宋体" w:eastAsia="宋体" w:cs="宋体"/>
          <w:lang w:eastAsia="zh-CN"/>
        </w:rPr>
      </w:pPr>
      <w:r>
        <w:rPr>
          <w:rFonts w:ascii="宋体" w:hAnsi="宋体" w:eastAsia="宋体" w:cs="宋体"/>
          <w:spacing w:val="-2"/>
          <w:lang w:eastAsia="zh-CN"/>
        </w:rPr>
        <w:t>购进</w:t>
      </w:r>
      <w:r>
        <w:rPr>
          <w:rFonts w:hint="eastAsia" w:ascii="宋体" w:hAnsi="宋体" w:eastAsia="宋体" w:cs="宋体"/>
          <w:spacing w:val="-2"/>
          <w:lang w:eastAsia="zh-CN"/>
        </w:rPr>
        <w:t>蜂产品加工</w:t>
      </w:r>
      <w:r>
        <w:rPr>
          <w:rFonts w:ascii="宋体" w:hAnsi="宋体" w:eastAsia="宋体" w:cs="宋体"/>
          <w:spacing w:val="-2"/>
          <w:lang w:eastAsia="zh-CN"/>
        </w:rPr>
        <w:t>时，应查验供货者的资质和</w:t>
      </w:r>
      <w:r>
        <w:rPr>
          <w:rFonts w:hint="eastAsia" w:ascii="宋体" w:hAnsi="宋体" w:eastAsia="宋体" w:cs="宋体"/>
          <w:spacing w:val="-2"/>
          <w:lang w:eastAsia="zh-CN"/>
        </w:rPr>
        <w:t>蜂产品加工</w:t>
      </w:r>
      <w:r>
        <w:rPr>
          <w:rFonts w:ascii="宋体" w:hAnsi="宋体" w:eastAsia="宋体" w:cs="宋体"/>
          <w:spacing w:val="-2"/>
          <w:lang w:eastAsia="zh-CN"/>
        </w:rPr>
        <w:t>的合格证</w:t>
      </w:r>
      <w:r>
        <w:rPr>
          <w:rFonts w:ascii="宋体" w:hAnsi="宋体" w:eastAsia="宋体" w:cs="宋体"/>
          <w:spacing w:val="-3"/>
          <w:lang w:eastAsia="zh-CN"/>
        </w:rPr>
        <w:t>明文件，建立进货查验记录制度，并保</w:t>
      </w:r>
      <w:r>
        <w:rPr>
          <w:rFonts w:ascii="宋体" w:hAnsi="宋体" w:eastAsia="宋体" w:cs="宋体"/>
          <w:lang w:eastAsia="zh-CN"/>
        </w:rPr>
        <w:t xml:space="preserve"> </w:t>
      </w:r>
      <w:r>
        <w:rPr>
          <w:rFonts w:ascii="宋体" w:hAnsi="宋体" w:eastAsia="宋体" w:cs="宋体"/>
          <w:spacing w:val="-1"/>
          <w:lang w:eastAsia="zh-CN"/>
        </w:rPr>
        <w:t>证记录真实、准确、完整和可追溯。</w:t>
      </w:r>
    </w:p>
    <w:p w14:paraId="21C2D25E">
      <w:pPr>
        <w:spacing w:before="142" w:line="223" w:lineRule="auto"/>
        <w:ind w:left="114"/>
        <w:rPr>
          <w:rFonts w:ascii="黑体" w:hAnsi="黑体" w:eastAsia="黑体" w:cs="黑体"/>
          <w:lang w:eastAsia="zh-CN"/>
        </w:rPr>
      </w:pPr>
      <w:r>
        <w:fldChar w:fldCharType="begin"/>
      </w:r>
      <w:r>
        <w:instrText xml:space="preserve"> HYPERLINK "8.3.3.8" </w:instrText>
      </w:r>
      <w:r>
        <w:fldChar w:fldCharType="separate"/>
      </w:r>
      <w:r>
        <w:rPr>
          <w:rFonts w:ascii="黑体" w:hAnsi="黑体" w:eastAsia="黑体" w:cs="黑体"/>
          <w:spacing w:val="-1"/>
          <w:lang w:eastAsia="zh-CN"/>
        </w:rPr>
        <w:t>8.3.3.8</w:t>
      </w:r>
      <w:r>
        <w:rPr>
          <w:rFonts w:ascii="黑体" w:hAnsi="黑体" w:eastAsia="黑体" w:cs="黑体"/>
          <w:spacing w:val="-1"/>
          <w:lang w:eastAsia="zh-CN"/>
        </w:rPr>
        <w:fldChar w:fldCharType="end"/>
      </w:r>
      <w:r>
        <w:rPr>
          <w:rFonts w:ascii="黑体" w:hAnsi="黑体" w:eastAsia="黑体" w:cs="黑体"/>
          <w:spacing w:val="-1"/>
          <w:lang w:eastAsia="zh-CN"/>
        </w:rPr>
        <w:t xml:space="preserve">  验收管理</w:t>
      </w:r>
    </w:p>
    <w:p w14:paraId="72E0F98D">
      <w:pPr>
        <w:spacing w:before="139" w:line="231" w:lineRule="auto"/>
        <w:ind w:left="116" w:right="73" w:hanging="2"/>
        <w:rPr>
          <w:rFonts w:ascii="宋体" w:hAnsi="宋体" w:eastAsia="宋体" w:cs="宋体"/>
          <w:lang w:eastAsia="zh-CN"/>
        </w:rPr>
      </w:pPr>
      <w:r>
        <w:rPr>
          <w:rFonts w:ascii="黑体" w:hAnsi="黑体" w:eastAsia="黑体" w:cs="黑体"/>
          <w:lang w:eastAsia="zh-CN"/>
        </w:rPr>
        <w:t xml:space="preserve">8.3.3.8.1  </w:t>
      </w:r>
      <w:r>
        <w:rPr>
          <w:rFonts w:ascii="宋体" w:hAnsi="宋体" w:eastAsia="宋体" w:cs="宋体"/>
          <w:lang w:eastAsia="zh-CN"/>
        </w:rPr>
        <w:t>收货人员接收</w:t>
      </w:r>
      <w:r>
        <w:rPr>
          <w:rFonts w:hint="eastAsia" w:ascii="宋体" w:hAnsi="宋体" w:eastAsia="宋体" w:cs="宋体"/>
          <w:lang w:eastAsia="zh-CN"/>
        </w:rPr>
        <w:t>蜂产品</w:t>
      </w:r>
      <w:r>
        <w:rPr>
          <w:rFonts w:ascii="宋体" w:hAnsi="宋体" w:eastAsia="宋体" w:cs="宋体"/>
          <w:lang w:eastAsia="zh-CN"/>
        </w:rPr>
        <w:t>时，</w:t>
      </w:r>
      <w:r>
        <w:rPr>
          <w:rFonts w:hint="eastAsia" w:ascii="宋体" w:hAnsi="宋体" w:eastAsia="宋体" w:cs="宋体"/>
          <w:lang w:eastAsia="zh-CN"/>
        </w:rPr>
        <w:t>蜂产品加工</w:t>
      </w:r>
      <w:r>
        <w:rPr>
          <w:rFonts w:ascii="宋体" w:hAnsi="宋体" w:eastAsia="宋体" w:cs="宋体"/>
          <w:lang w:eastAsia="zh-CN"/>
        </w:rPr>
        <w:t>组织应对照相关采购记录和随货同行单与到货的</w:t>
      </w:r>
      <w:r>
        <w:rPr>
          <w:rFonts w:hint="eastAsia" w:ascii="宋体" w:hAnsi="宋体" w:eastAsia="宋体" w:cs="宋体"/>
          <w:lang w:eastAsia="zh-CN"/>
        </w:rPr>
        <w:t>蜂产品</w:t>
      </w:r>
      <w:r>
        <w:rPr>
          <w:rFonts w:ascii="宋体" w:hAnsi="宋体" w:eastAsia="宋体" w:cs="宋体"/>
          <w:spacing w:val="-1"/>
          <w:lang w:eastAsia="zh-CN"/>
        </w:rPr>
        <w:t>进行核对，并当场签字确认。</w:t>
      </w:r>
    </w:p>
    <w:p w14:paraId="02EC1EFD">
      <w:pPr>
        <w:spacing w:before="17" w:line="231" w:lineRule="auto"/>
        <w:ind w:left="115" w:right="73" w:hanging="1"/>
        <w:rPr>
          <w:rFonts w:ascii="宋体" w:hAnsi="宋体" w:eastAsia="宋体" w:cs="宋体"/>
          <w:lang w:eastAsia="zh-CN"/>
        </w:rPr>
      </w:pPr>
      <w:r>
        <w:rPr>
          <w:rFonts w:ascii="黑体" w:hAnsi="黑体" w:eastAsia="黑体" w:cs="黑体"/>
          <w:lang w:eastAsia="zh-CN"/>
        </w:rPr>
        <w:t xml:space="preserve">8.3.3.8.2  </w:t>
      </w:r>
      <w:r>
        <w:rPr>
          <w:rFonts w:ascii="宋体" w:hAnsi="宋体" w:eastAsia="宋体" w:cs="宋体"/>
          <w:lang w:eastAsia="zh-CN"/>
        </w:rPr>
        <w:t>验收人员应对</w:t>
      </w:r>
      <w:r>
        <w:rPr>
          <w:rFonts w:hint="eastAsia" w:ascii="宋体" w:hAnsi="宋体" w:eastAsia="宋体" w:cs="宋体"/>
          <w:lang w:eastAsia="zh-CN"/>
        </w:rPr>
        <w:t>蜂产品加工</w:t>
      </w:r>
      <w:r>
        <w:rPr>
          <w:rFonts w:ascii="宋体" w:hAnsi="宋体" w:eastAsia="宋体" w:cs="宋体"/>
          <w:lang w:eastAsia="zh-CN"/>
        </w:rPr>
        <w:t>的外观、包装、标签以及合格证明文件等进行检查、核对，并做好</w:t>
      </w:r>
      <w:r>
        <w:rPr>
          <w:rFonts w:ascii="宋体" w:hAnsi="宋体" w:eastAsia="宋体" w:cs="宋体"/>
          <w:spacing w:val="3"/>
          <w:lang w:eastAsia="zh-CN"/>
        </w:rPr>
        <w:t xml:space="preserve"> </w:t>
      </w:r>
      <w:r>
        <w:rPr>
          <w:rFonts w:ascii="宋体" w:hAnsi="宋体" w:eastAsia="宋体" w:cs="宋体"/>
          <w:spacing w:val="-1"/>
          <w:lang w:eastAsia="zh-CN"/>
        </w:rPr>
        <w:t>验收记录。验收记录应标记验收人员姓名和验收日期。</w:t>
      </w:r>
    </w:p>
    <w:p w14:paraId="28E27251">
      <w:pPr>
        <w:spacing w:before="143" w:line="222" w:lineRule="auto"/>
        <w:ind w:left="114"/>
        <w:rPr>
          <w:rFonts w:ascii="黑体" w:hAnsi="黑体" w:eastAsia="黑体" w:cs="黑体"/>
          <w:spacing w:val="-1"/>
          <w:lang w:eastAsia="zh-CN"/>
        </w:rPr>
      </w:pPr>
      <w:r>
        <w:fldChar w:fldCharType="begin"/>
      </w:r>
      <w:r>
        <w:instrText xml:space="preserve"> HYPERLINK "8.3.3.9" </w:instrText>
      </w:r>
      <w:r>
        <w:fldChar w:fldCharType="separate"/>
      </w:r>
      <w:r>
        <w:rPr>
          <w:rFonts w:ascii="黑体" w:hAnsi="黑体" w:eastAsia="黑体" w:cs="黑体"/>
          <w:spacing w:val="-1"/>
          <w:lang w:eastAsia="zh-CN"/>
        </w:rPr>
        <w:t>8.3.3.9</w:t>
      </w:r>
      <w:r>
        <w:rPr>
          <w:rFonts w:ascii="黑体" w:hAnsi="黑体" w:eastAsia="黑体" w:cs="黑体"/>
          <w:spacing w:val="-1"/>
          <w:lang w:eastAsia="zh-CN"/>
        </w:rPr>
        <w:fldChar w:fldCharType="end"/>
      </w:r>
      <w:r>
        <w:rPr>
          <w:rFonts w:ascii="黑体" w:hAnsi="黑体" w:eastAsia="黑体" w:cs="黑体"/>
          <w:spacing w:val="-1"/>
          <w:lang w:eastAsia="zh-CN"/>
        </w:rPr>
        <w:t xml:space="preserve">  贮存管理</w:t>
      </w:r>
    </w:p>
    <w:p w14:paraId="54C617AA">
      <w:pPr>
        <w:spacing w:before="143" w:line="222" w:lineRule="auto"/>
        <w:ind w:left="114"/>
        <w:rPr>
          <w:rFonts w:ascii="宋体" w:hAnsi="宋体" w:eastAsia="宋体" w:cs="宋体"/>
          <w:lang w:eastAsia="zh-CN"/>
        </w:rPr>
      </w:pPr>
      <w:r>
        <w:rPr>
          <w:rFonts w:ascii="黑体" w:hAnsi="黑体" w:eastAsia="黑体" w:cs="黑体"/>
          <w:spacing w:val="-2"/>
          <w:lang w:eastAsia="zh-CN"/>
        </w:rPr>
        <w:t xml:space="preserve">8.3.3.9.1  </w:t>
      </w:r>
      <w:r>
        <w:rPr>
          <w:rFonts w:hint="eastAsia" w:ascii="宋体" w:hAnsi="宋体" w:eastAsia="宋体" w:cs="宋体"/>
          <w:spacing w:val="-2"/>
          <w:lang w:eastAsia="zh-CN"/>
        </w:rPr>
        <w:t>蜂产品加工</w:t>
      </w:r>
      <w:r>
        <w:rPr>
          <w:rFonts w:ascii="宋体" w:hAnsi="宋体" w:eastAsia="宋体" w:cs="宋体"/>
          <w:spacing w:val="-2"/>
          <w:lang w:eastAsia="zh-CN"/>
        </w:rPr>
        <w:t>组织应按照</w:t>
      </w:r>
      <w:r>
        <w:rPr>
          <w:rFonts w:ascii="宋体" w:hAnsi="宋体" w:eastAsia="宋体" w:cs="宋体"/>
          <w:spacing w:val="-3"/>
          <w:lang w:eastAsia="zh-CN"/>
        </w:rPr>
        <w:t>说明书或者包装标示的贮存要求，结合其质量特性合理贮存</w:t>
      </w:r>
      <w:r>
        <w:rPr>
          <w:rFonts w:hint="eastAsia" w:ascii="宋体" w:hAnsi="宋体" w:eastAsia="宋体" w:cs="宋体"/>
          <w:spacing w:val="-3"/>
          <w:lang w:eastAsia="zh-CN"/>
        </w:rPr>
        <w:t>蜂产品加工</w:t>
      </w:r>
      <w:r>
        <w:rPr>
          <w:rFonts w:ascii="宋体" w:hAnsi="宋体" w:eastAsia="宋体" w:cs="宋体"/>
          <w:spacing w:val="-3"/>
          <w:lang w:eastAsia="zh-CN"/>
        </w:rPr>
        <w:t>。</w:t>
      </w:r>
    </w:p>
    <w:p w14:paraId="1ABB6EC5">
      <w:pPr>
        <w:spacing w:before="23" w:line="220" w:lineRule="auto"/>
        <w:ind w:left="114"/>
        <w:rPr>
          <w:rFonts w:ascii="宋体" w:hAnsi="宋体" w:eastAsia="宋体" w:cs="宋体"/>
          <w:lang w:eastAsia="zh-CN"/>
        </w:rPr>
      </w:pPr>
      <w:r>
        <w:rPr>
          <w:rFonts w:ascii="黑体" w:hAnsi="黑体" w:eastAsia="黑体" w:cs="黑体"/>
          <w:lang w:eastAsia="zh-CN"/>
        </w:rPr>
        <w:t xml:space="preserve">8.3.3.9.2  </w:t>
      </w:r>
      <w:r>
        <w:rPr>
          <w:rFonts w:ascii="宋体" w:hAnsi="宋体" w:eastAsia="宋体" w:cs="宋体"/>
          <w:lang w:eastAsia="zh-CN"/>
        </w:rPr>
        <w:t>对温度、湿度等环境条件有特殊要求的，应采取相应措施，保证</w:t>
      </w:r>
      <w:r>
        <w:rPr>
          <w:rFonts w:hint="eastAsia" w:ascii="宋体" w:hAnsi="宋体" w:eastAsia="宋体" w:cs="宋体"/>
          <w:lang w:eastAsia="zh-CN"/>
        </w:rPr>
        <w:t>蜂产品加工</w:t>
      </w:r>
      <w:r>
        <w:rPr>
          <w:rFonts w:ascii="宋体" w:hAnsi="宋体" w:eastAsia="宋体" w:cs="宋体"/>
          <w:lang w:eastAsia="zh-CN"/>
        </w:rPr>
        <w:t>的</w:t>
      </w:r>
      <w:r>
        <w:rPr>
          <w:rFonts w:ascii="宋体" w:hAnsi="宋体" w:eastAsia="宋体" w:cs="宋体"/>
          <w:spacing w:val="-1"/>
          <w:lang w:eastAsia="zh-CN"/>
        </w:rPr>
        <w:t>安全、有效。</w:t>
      </w:r>
    </w:p>
    <w:p w14:paraId="18F54A47">
      <w:pPr>
        <w:spacing w:before="23" w:line="231" w:lineRule="auto"/>
        <w:ind w:left="116" w:right="73" w:hanging="2"/>
        <w:rPr>
          <w:rFonts w:ascii="宋体" w:hAnsi="宋体" w:eastAsia="宋体" w:cs="宋体"/>
          <w:lang w:eastAsia="zh-CN"/>
        </w:rPr>
      </w:pPr>
      <w:r>
        <w:rPr>
          <w:rFonts w:ascii="黑体" w:hAnsi="黑体" w:eastAsia="黑体" w:cs="黑体"/>
          <w:lang w:eastAsia="zh-CN"/>
        </w:rPr>
        <w:t xml:space="preserve">8.3.3.9.3  </w:t>
      </w:r>
      <w:r>
        <w:rPr>
          <w:rFonts w:hint="eastAsia" w:ascii="宋体" w:hAnsi="宋体" w:eastAsia="宋体" w:cs="宋体"/>
          <w:lang w:eastAsia="zh-CN"/>
        </w:rPr>
        <w:t>蜂产品加工</w:t>
      </w:r>
      <w:r>
        <w:rPr>
          <w:rFonts w:ascii="宋体" w:hAnsi="宋体" w:eastAsia="宋体" w:cs="宋体"/>
          <w:lang w:eastAsia="zh-CN"/>
        </w:rPr>
        <w:t>组织应定期检查</w:t>
      </w:r>
      <w:r>
        <w:rPr>
          <w:rFonts w:hint="eastAsia" w:ascii="宋体" w:hAnsi="宋体" w:eastAsia="宋体" w:cs="宋体"/>
          <w:lang w:eastAsia="zh-CN"/>
        </w:rPr>
        <w:t>蜂产品加工</w:t>
      </w:r>
      <w:r>
        <w:rPr>
          <w:rFonts w:ascii="宋体" w:hAnsi="宋体" w:eastAsia="宋体" w:cs="宋体"/>
          <w:lang w:eastAsia="zh-CN"/>
        </w:rPr>
        <w:t>的有效期，采取近效期预警，超过有效期的，应禁止销</w:t>
      </w:r>
      <w:r>
        <w:rPr>
          <w:rFonts w:ascii="宋体" w:hAnsi="宋体" w:eastAsia="宋体" w:cs="宋体"/>
          <w:spacing w:val="3"/>
          <w:lang w:eastAsia="zh-CN"/>
        </w:rPr>
        <w:t xml:space="preserve"> </w:t>
      </w:r>
      <w:r>
        <w:rPr>
          <w:rFonts w:ascii="宋体" w:hAnsi="宋体" w:eastAsia="宋体" w:cs="宋体"/>
          <w:spacing w:val="-2"/>
          <w:lang w:eastAsia="zh-CN"/>
        </w:rPr>
        <w:t>售并销毁。</w:t>
      </w:r>
    </w:p>
    <w:p w14:paraId="04ADE937">
      <w:pPr>
        <w:spacing w:before="142" w:line="223" w:lineRule="auto"/>
        <w:ind w:left="114"/>
        <w:rPr>
          <w:rFonts w:ascii="黑体" w:hAnsi="黑体" w:eastAsia="黑体" w:cs="黑体"/>
          <w:lang w:eastAsia="zh-CN"/>
        </w:rPr>
      </w:pPr>
      <w:r>
        <w:rPr>
          <w:rFonts w:ascii="黑体" w:hAnsi="黑体" w:eastAsia="黑体" w:cs="黑体"/>
          <w:spacing w:val="-1"/>
          <w:lang w:eastAsia="zh-CN"/>
        </w:rPr>
        <w:t>8.3.4  管理活动信用合规风险点</w:t>
      </w:r>
    </w:p>
    <w:p w14:paraId="5049BD55">
      <w:pPr>
        <w:spacing w:before="135" w:line="223" w:lineRule="auto"/>
        <w:ind w:left="114"/>
        <w:rPr>
          <w:rFonts w:ascii="黑体" w:hAnsi="黑体" w:eastAsia="黑体" w:cs="黑体"/>
          <w:lang w:eastAsia="zh-CN"/>
        </w:rPr>
      </w:pPr>
      <w:r>
        <w:fldChar w:fldCharType="begin"/>
      </w:r>
      <w:r>
        <w:instrText xml:space="preserve"> HYPERLINK "8.3.4.1" </w:instrText>
      </w:r>
      <w:r>
        <w:fldChar w:fldCharType="separate"/>
      </w:r>
      <w:r>
        <w:rPr>
          <w:rFonts w:ascii="黑体" w:hAnsi="黑体" w:eastAsia="黑体" w:cs="黑体"/>
          <w:spacing w:val="-1"/>
          <w:lang w:eastAsia="zh-CN"/>
        </w:rPr>
        <w:t>8.3.4.1</w:t>
      </w:r>
      <w:r>
        <w:rPr>
          <w:rFonts w:ascii="黑体" w:hAnsi="黑体" w:eastAsia="黑体" w:cs="黑体"/>
          <w:spacing w:val="-1"/>
          <w:lang w:eastAsia="zh-CN"/>
        </w:rPr>
        <w:fldChar w:fldCharType="end"/>
      </w:r>
      <w:r>
        <w:rPr>
          <w:rFonts w:ascii="黑体" w:hAnsi="黑体" w:eastAsia="黑体" w:cs="黑体"/>
          <w:spacing w:val="-1"/>
          <w:lang w:eastAsia="zh-CN"/>
        </w:rPr>
        <w:t xml:space="preserve">  许可证管理</w:t>
      </w:r>
    </w:p>
    <w:p w14:paraId="0D905631">
      <w:pPr>
        <w:spacing w:before="141" w:line="220" w:lineRule="auto"/>
        <w:ind w:left="546"/>
        <w:rPr>
          <w:rFonts w:ascii="宋体" w:hAnsi="宋体" w:eastAsia="宋体" w:cs="宋体"/>
          <w:lang w:eastAsia="zh-CN"/>
        </w:rPr>
      </w:pPr>
      <w:r>
        <w:rPr>
          <w:rFonts w:hint="eastAsia" w:ascii="宋体" w:hAnsi="宋体" w:eastAsia="宋体" w:cs="宋体"/>
          <w:spacing w:val="-1"/>
          <w:lang w:eastAsia="zh-CN"/>
        </w:rPr>
        <w:t>蜂产品加工</w:t>
      </w:r>
      <w:r>
        <w:rPr>
          <w:rFonts w:ascii="宋体" w:hAnsi="宋体" w:eastAsia="宋体" w:cs="宋体"/>
          <w:spacing w:val="-1"/>
          <w:lang w:eastAsia="zh-CN"/>
        </w:rPr>
        <w:t>组织不应伪造、变造、买卖、出租、出借</w:t>
      </w:r>
      <w:r>
        <w:rPr>
          <w:rFonts w:hint="eastAsia" w:ascii="宋体" w:hAnsi="宋体" w:eastAsia="宋体" w:cs="宋体"/>
          <w:spacing w:val="-1"/>
          <w:lang w:eastAsia="zh-CN"/>
        </w:rPr>
        <w:t>蜂产品加工</w:t>
      </w:r>
      <w:r>
        <w:rPr>
          <w:rFonts w:ascii="宋体" w:hAnsi="宋体" w:eastAsia="宋体" w:cs="宋体"/>
          <w:spacing w:val="-1"/>
          <w:lang w:eastAsia="zh-CN"/>
        </w:rPr>
        <w:t>生产、经营许可证。</w:t>
      </w:r>
    </w:p>
    <w:p w14:paraId="5090FB96">
      <w:pPr>
        <w:spacing w:before="143" w:line="223" w:lineRule="auto"/>
        <w:ind w:left="114"/>
        <w:rPr>
          <w:rFonts w:ascii="黑体" w:hAnsi="黑体" w:eastAsia="黑体" w:cs="黑体"/>
          <w:lang w:eastAsia="zh-CN"/>
        </w:rPr>
      </w:pPr>
      <w:r>
        <w:fldChar w:fldCharType="begin"/>
      </w:r>
      <w:r>
        <w:instrText xml:space="preserve"> HYPERLINK "8.3.4.2" </w:instrText>
      </w:r>
      <w:r>
        <w:fldChar w:fldCharType="separate"/>
      </w:r>
      <w:r>
        <w:rPr>
          <w:rFonts w:ascii="黑体" w:hAnsi="黑体" w:eastAsia="黑体" w:cs="黑体"/>
          <w:spacing w:val="-1"/>
          <w:lang w:eastAsia="zh-CN"/>
        </w:rPr>
        <w:t>8.3.4.2</w:t>
      </w:r>
      <w:r>
        <w:rPr>
          <w:rFonts w:ascii="黑体" w:hAnsi="黑体" w:eastAsia="黑体" w:cs="黑体"/>
          <w:spacing w:val="-1"/>
          <w:lang w:eastAsia="zh-CN"/>
        </w:rPr>
        <w:fldChar w:fldCharType="end"/>
      </w:r>
      <w:r>
        <w:rPr>
          <w:rFonts w:ascii="黑体" w:hAnsi="黑体" w:eastAsia="黑体" w:cs="黑体"/>
          <w:spacing w:val="-1"/>
          <w:lang w:eastAsia="zh-CN"/>
        </w:rPr>
        <w:t xml:space="preserve">  产品标识与追溯</w:t>
      </w:r>
    </w:p>
    <w:p w14:paraId="66201929">
      <w:pPr>
        <w:spacing w:before="134" w:line="231" w:lineRule="auto"/>
        <w:ind w:left="121" w:right="73" w:hanging="7"/>
        <w:rPr>
          <w:rFonts w:ascii="宋体" w:hAnsi="宋体" w:eastAsia="宋体" w:cs="宋体"/>
          <w:lang w:eastAsia="zh-CN"/>
        </w:rPr>
      </w:pPr>
      <w:r>
        <w:rPr>
          <w:rFonts w:ascii="黑体" w:hAnsi="黑体" w:eastAsia="黑体" w:cs="黑体"/>
          <w:lang w:eastAsia="zh-CN"/>
        </w:rPr>
        <w:t xml:space="preserve">8.3.4.2.1  </w:t>
      </w:r>
      <w:r>
        <w:rPr>
          <w:rFonts w:hint="eastAsia" w:ascii="宋体" w:hAnsi="宋体" w:eastAsia="宋体" w:cs="宋体"/>
          <w:lang w:eastAsia="zh-CN"/>
        </w:rPr>
        <w:t>蜂产品加工</w:t>
      </w:r>
      <w:r>
        <w:rPr>
          <w:rFonts w:ascii="宋体" w:hAnsi="宋体" w:eastAsia="宋体" w:cs="宋体"/>
          <w:lang w:eastAsia="zh-CN"/>
        </w:rPr>
        <w:t>组织应提交唯一标识相关信息，开展赋码、数据上传和维护更新，并保证数据真</w:t>
      </w:r>
      <w:r>
        <w:rPr>
          <w:rFonts w:ascii="宋体" w:hAnsi="宋体" w:eastAsia="宋体" w:cs="宋体"/>
          <w:spacing w:val="3"/>
          <w:lang w:eastAsia="zh-CN"/>
        </w:rPr>
        <w:t xml:space="preserve"> </w:t>
      </w:r>
      <w:r>
        <w:rPr>
          <w:rFonts w:ascii="宋体" w:hAnsi="宋体" w:eastAsia="宋体" w:cs="宋体"/>
          <w:spacing w:val="-2"/>
          <w:lang w:eastAsia="zh-CN"/>
        </w:rPr>
        <w:t>实、准确、完整、可溯源。</w:t>
      </w:r>
    </w:p>
    <w:p w14:paraId="233566EA">
      <w:pPr>
        <w:spacing w:before="24" w:line="284" w:lineRule="auto"/>
        <w:ind w:left="114" w:right="2633"/>
        <w:rPr>
          <w:rFonts w:ascii="黑体" w:hAnsi="黑体" w:eastAsia="黑体" w:cs="黑体"/>
          <w:lang w:eastAsia="zh-CN"/>
        </w:rPr>
      </w:pPr>
      <w:r>
        <w:rPr>
          <w:rFonts w:ascii="黑体" w:hAnsi="黑体" w:eastAsia="黑体" w:cs="黑体"/>
          <w:spacing w:val="-1"/>
          <w:lang w:eastAsia="zh-CN"/>
        </w:rPr>
        <w:t xml:space="preserve">8.3.4.2.2  </w:t>
      </w:r>
      <w:r>
        <w:rPr>
          <w:rFonts w:hint="eastAsia" w:ascii="宋体" w:hAnsi="宋体" w:eastAsia="宋体" w:cs="宋体"/>
          <w:spacing w:val="-1"/>
          <w:lang w:eastAsia="zh-CN"/>
        </w:rPr>
        <w:t>蜂产品加工</w:t>
      </w:r>
      <w:r>
        <w:rPr>
          <w:rFonts w:ascii="宋体" w:hAnsi="宋体" w:eastAsia="宋体" w:cs="宋体"/>
          <w:spacing w:val="-1"/>
          <w:lang w:eastAsia="zh-CN"/>
        </w:rPr>
        <w:t>组织应建立并实施产品追溯制度，保证产品可追溯。</w:t>
      </w:r>
      <w:r>
        <w:rPr>
          <w:rFonts w:ascii="宋体" w:hAnsi="宋体" w:eastAsia="宋体" w:cs="宋体"/>
          <w:spacing w:val="1"/>
          <w:lang w:eastAsia="zh-CN"/>
        </w:rPr>
        <w:t xml:space="preserve"> </w:t>
      </w:r>
      <w:r>
        <w:fldChar w:fldCharType="begin"/>
      </w:r>
      <w:r>
        <w:instrText xml:space="preserve"> HYPERLINK "8.3.4.3" </w:instrText>
      </w:r>
      <w:r>
        <w:fldChar w:fldCharType="separate"/>
      </w:r>
      <w:r>
        <w:rPr>
          <w:rFonts w:ascii="黑体" w:hAnsi="黑体" w:eastAsia="黑体" w:cs="黑体"/>
          <w:spacing w:val="-1"/>
          <w:lang w:eastAsia="zh-CN"/>
        </w:rPr>
        <w:t>8.3.4.3</w:t>
      </w:r>
      <w:r>
        <w:rPr>
          <w:rFonts w:ascii="黑体" w:hAnsi="黑体" w:eastAsia="黑体" w:cs="黑体"/>
          <w:spacing w:val="-1"/>
          <w:lang w:eastAsia="zh-CN"/>
        </w:rPr>
        <w:fldChar w:fldCharType="end"/>
      </w:r>
      <w:r>
        <w:rPr>
          <w:rFonts w:ascii="黑体" w:hAnsi="黑体" w:eastAsia="黑体" w:cs="黑体"/>
          <w:spacing w:val="-1"/>
          <w:lang w:eastAsia="zh-CN"/>
        </w:rPr>
        <w:t xml:space="preserve">  年报公示</w:t>
      </w:r>
    </w:p>
    <w:p w14:paraId="3F679FDD">
      <w:pPr>
        <w:spacing w:before="136" w:line="238" w:lineRule="auto"/>
        <w:ind w:left="120" w:right="73" w:firstLine="426"/>
        <w:jc w:val="both"/>
        <w:rPr>
          <w:rFonts w:ascii="宋体" w:hAnsi="宋体" w:eastAsia="宋体" w:cs="宋体"/>
          <w:lang w:eastAsia="zh-CN"/>
        </w:rPr>
      </w:pPr>
      <w:r>
        <w:rPr>
          <w:rFonts w:hint="eastAsia" w:ascii="宋体" w:hAnsi="宋体" w:eastAsia="宋体" w:cs="宋体"/>
          <w:lang w:eastAsia="zh-CN"/>
        </w:rPr>
        <w:t>蜂产品加工</w:t>
      </w:r>
      <w:r>
        <w:rPr>
          <w:rFonts w:ascii="宋体" w:hAnsi="宋体" w:eastAsia="宋体" w:cs="宋体"/>
          <w:lang w:eastAsia="zh-CN"/>
        </w:rPr>
        <w:t>组织应于每年</w:t>
      </w:r>
      <w:r>
        <w:rPr>
          <w:rFonts w:ascii="Times New Roman" w:hAnsi="Times New Roman" w:eastAsia="Times New Roman" w:cs="Times New Roman"/>
          <w:lang w:eastAsia="zh-CN"/>
        </w:rPr>
        <w:t>1</w:t>
      </w:r>
      <w:r>
        <w:rPr>
          <w:rFonts w:ascii="宋体" w:hAnsi="宋体" w:eastAsia="宋体" w:cs="宋体"/>
          <w:lang w:eastAsia="zh-CN"/>
        </w:rPr>
        <w:t>月</w:t>
      </w:r>
      <w:r>
        <w:rPr>
          <w:rFonts w:ascii="Times New Roman" w:hAnsi="Times New Roman" w:eastAsia="Times New Roman" w:cs="Times New Roman"/>
          <w:lang w:eastAsia="zh-CN"/>
        </w:rPr>
        <w:t>1</w:t>
      </w:r>
      <w:r>
        <w:rPr>
          <w:rFonts w:ascii="宋体" w:hAnsi="宋体" w:eastAsia="宋体" w:cs="宋体"/>
          <w:lang w:eastAsia="zh-CN"/>
        </w:rPr>
        <w:t>日至</w:t>
      </w:r>
      <w:r>
        <w:rPr>
          <w:rFonts w:ascii="Times New Roman" w:hAnsi="Times New Roman" w:eastAsia="Times New Roman" w:cs="Times New Roman"/>
          <w:lang w:eastAsia="zh-CN"/>
        </w:rPr>
        <w:t>6</w:t>
      </w:r>
      <w:r>
        <w:rPr>
          <w:rFonts w:ascii="宋体" w:hAnsi="宋体" w:eastAsia="宋体" w:cs="宋体"/>
          <w:lang w:eastAsia="zh-CN"/>
        </w:rPr>
        <w:t>月</w:t>
      </w:r>
      <w:r>
        <w:rPr>
          <w:rFonts w:ascii="Times New Roman" w:hAnsi="Times New Roman" w:eastAsia="Times New Roman" w:cs="Times New Roman"/>
          <w:lang w:eastAsia="zh-CN"/>
        </w:rPr>
        <w:t>30</w:t>
      </w:r>
      <w:r>
        <w:rPr>
          <w:rFonts w:ascii="宋体" w:hAnsi="宋体" w:eastAsia="宋体" w:cs="宋体"/>
          <w:lang w:eastAsia="zh-CN"/>
        </w:rPr>
        <w:t>日，通过企业信用信息公示系统向工</w:t>
      </w:r>
      <w:r>
        <w:rPr>
          <w:rFonts w:ascii="宋体" w:hAnsi="宋体" w:eastAsia="宋体" w:cs="宋体"/>
          <w:spacing w:val="-1"/>
          <w:lang w:eastAsia="zh-CN"/>
        </w:rPr>
        <w:t>商行政管理部门报送上</w:t>
      </w:r>
      <w:r>
        <w:rPr>
          <w:rFonts w:ascii="宋体" w:hAnsi="宋体" w:eastAsia="宋体" w:cs="宋体"/>
          <w:lang w:eastAsia="zh-CN"/>
        </w:rPr>
        <w:t xml:space="preserve"> </w:t>
      </w:r>
      <w:r>
        <w:rPr>
          <w:rFonts w:ascii="宋体" w:hAnsi="宋体" w:eastAsia="宋体" w:cs="宋体"/>
          <w:spacing w:val="-2"/>
          <w:lang w:eastAsia="zh-CN"/>
        </w:rPr>
        <w:t>一年年度报告，并向社会公示，</w:t>
      </w:r>
      <w:r>
        <w:rPr>
          <w:rFonts w:hint="eastAsia" w:ascii="宋体" w:hAnsi="宋体" w:eastAsia="宋体" w:cs="宋体"/>
          <w:spacing w:val="-2"/>
          <w:lang w:eastAsia="zh-CN"/>
        </w:rPr>
        <w:t>蜂产品加工</w:t>
      </w:r>
      <w:r>
        <w:rPr>
          <w:rFonts w:ascii="宋体" w:hAnsi="宋体" w:eastAsia="宋体" w:cs="宋体"/>
          <w:spacing w:val="-2"/>
          <w:lang w:eastAsia="zh-CN"/>
        </w:rPr>
        <w:t>组织应确保公示信息</w:t>
      </w:r>
      <w:r>
        <w:rPr>
          <w:rFonts w:ascii="宋体" w:hAnsi="宋体" w:eastAsia="宋体" w:cs="宋体"/>
          <w:spacing w:val="-3"/>
          <w:lang w:eastAsia="zh-CN"/>
        </w:rPr>
        <w:t>的真实准确性，发现不准确的，应及时更</w:t>
      </w:r>
      <w:r>
        <w:rPr>
          <w:rFonts w:ascii="宋体" w:hAnsi="宋体" w:eastAsia="宋体" w:cs="宋体"/>
          <w:lang w:eastAsia="zh-CN"/>
        </w:rPr>
        <w:t xml:space="preserve"> </w:t>
      </w:r>
      <w:r>
        <w:rPr>
          <w:rFonts w:ascii="宋体" w:hAnsi="宋体" w:eastAsia="宋体" w:cs="宋体"/>
          <w:spacing w:val="-6"/>
          <w:lang w:eastAsia="zh-CN"/>
        </w:rPr>
        <w:t>正。</w:t>
      </w:r>
    </w:p>
    <w:p w14:paraId="54385097">
      <w:pPr>
        <w:spacing w:before="128" w:line="222" w:lineRule="auto"/>
        <w:ind w:left="114"/>
        <w:rPr>
          <w:rFonts w:ascii="黑体" w:hAnsi="黑体" w:eastAsia="黑体" w:cs="黑体"/>
          <w:lang w:eastAsia="zh-CN"/>
        </w:rPr>
      </w:pPr>
      <w:r>
        <w:fldChar w:fldCharType="begin"/>
      </w:r>
      <w:r>
        <w:instrText xml:space="preserve"> HYPERLINK "8.3.4.4" </w:instrText>
      </w:r>
      <w:r>
        <w:fldChar w:fldCharType="separate"/>
      </w:r>
      <w:r>
        <w:rPr>
          <w:rFonts w:ascii="黑体" w:hAnsi="黑体" w:eastAsia="黑体" w:cs="黑体"/>
          <w:spacing w:val="-1"/>
          <w:lang w:eastAsia="zh-CN"/>
        </w:rPr>
        <w:t>8.3.4.4</w:t>
      </w:r>
      <w:r>
        <w:rPr>
          <w:rFonts w:ascii="黑体" w:hAnsi="黑体" w:eastAsia="黑体" w:cs="黑体"/>
          <w:spacing w:val="-1"/>
          <w:lang w:eastAsia="zh-CN"/>
        </w:rPr>
        <w:fldChar w:fldCharType="end"/>
      </w:r>
      <w:r>
        <w:rPr>
          <w:rFonts w:ascii="黑体" w:hAnsi="黑体" w:eastAsia="黑体" w:cs="黑体"/>
          <w:spacing w:val="-1"/>
          <w:lang w:eastAsia="zh-CN"/>
        </w:rPr>
        <w:t xml:space="preserve">  信息保密</w:t>
      </w:r>
    </w:p>
    <w:p w14:paraId="13E66375">
      <w:pPr>
        <w:spacing w:before="137" w:line="230" w:lineRule="auto"/>
        <w:ind w:left="151" w:right="73" w:firstLine="395"/>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组织对经依法查询或者其他途径获取的非公开披露信息负有保密义务，未经授权，不应擅</w:t>
      </w:r>
      <w:r>
        <w:rPr>
          <w:rFonts w:ascii="宋体" w:hAnsi="宋体" w:eastAsia="宋体" w:cs="宋体"/>
          <w:spacing w:val="14"/>
          <w:lang w:eastAsia="zh-CN"/>
        </w:rPr>
        <w:t xml:space="preserve"> </w:t>
      </w:r>
      <w:r>
        <w:rPr>
          <w:rFonts w:ascii="宋体" w:hAnsi="宋体" w:eastAsia="宋体" w:cs="宋体"/>
          <w:spacing w:val="-4"/>
          <w:lang w:eastAsia="zh-CN"/>
        </w:rPr>
        <w:t>自公开披露或者提供给第三方使用。</w:t>
      </w:r>
    </w:p>
    <w:p w14:paraId="0AB922BC">
      <w:pPr>
        <w:spacing w:before="142" w:line="224" w:lineRule="auto"/>
        <w:ind w:left="114"/>
        <w:rPr>
          <w:rFonts w:ascii="黑体" w:hAnsi="黑体" w:eastAsia="黑体" w:cs="黑体"/>
          <w:lang w:eastAsia="zh-CN"/>
        </w:rPr>
      </w:pPr>
      <w:r>
        <w:fldChar w:fldCharType="begin"/>
      </w:r>
      <w:r>
        <w:instrText xml:space="preserve"> HYPERLINK "8.3.4.5" </w:instrText>
      </w:r>
      <w:r>
        <w:fldChar w:fldCharType="separate"/>
      </w:r>
      <w:r>
        <w:rPr>
          <w:rFonts w:ascii="黑体" w:hAnsi="黑体" w:eastAsia="黑体" w:cs="黑体"/>
          <w:spacing w:val="-1"/>
          <w:lang w:eastAsia="zh-CN"/>
        </w:rPr>
        <w:t>8.3.4.5</w:t>
      </w:r>
      <w:r>
        <w:rPr>
          <w:rFonts w:ascii="黑体" w:hAnsi="黑体" w:eastAsia="黑体" w:cs="黑体"/>
          <w:spacing w:val="-1"/>
          <w:lang w:eastAsia="zh-CN"/>
        </w:rPr>
        <w:fldChar w:fldCharType="end"/>
      </w:r>
      <w:r>
        <w:rPr>
          <w:rFonts w:ascii="黑体" w:hAnsi="黑体" w:eastAsia="黑体" w:cs="黑体"/>
          <w:spacing w:val="-1"/>
          <w:lang w:eastAsia="zh-CN"/>
        </w:rPr>
        <w:t xml:space="preserve">  信用调查与授信</w:t>
      </w:r>
    </w:p>
    <w:p w14:paraId="3E601DD2">
      <w:pPr>
        <w:spacing w:before="141" w:line="232" w:lineRule="auto"/>
        <w:ind w:left="115" w:right="73" w:hanging="1"/>
        <w:jc w:val="both"/>
        <w:rPr>
          <w:rFonts w:ascii="宋体" w:hAnsi="宋体" w:eastAsia="宋体" w:cs="宋体"/>
          <w:lang w:eastAsia="zh-CN"/>
        </w:rPr>
      </w:pPr>
      <w:r>
        <w:rPr>
          <w:rFonts w:ascii="黑体" w:hAnsi="黑体" w:eastAsia="黑体" w:cs="黑体"/>
          <w:lang w:eastAsia="zh-CN"/>
        </w:rPr>
        <w:t xml:space="preserve">8.3.4.5.1  </w:t>
      </w:r>
      <w:r>
        <w:rPr>
          <w:rFonts w:hint="eastAsia" w:ascii="宋体" w:hAnsi="宋体" w:eastAsia="宋体" w:cs="宋体"/>
          <w:lang w:eastAsia="zh-CN"/>
        </w:rPr>
        <w:t>蜂产品加工</w:t>
      </w:r>
      <w:r>
        <w:rPr>
          <w:rFonts w:ascii="宋体" w:hAnsi="宋体" w:eastAsia="宋体" w:cs="宋体"/>
          <w:lang w:eastAsia="zh-CN"/>
        </w:rPr>
        <w:t>组织应对合作伙伴进行信用调查，为其建立信用档案，并实行动态管理，及时更</w:t>
      </w:r>
      <w:r>
        <w:rPr>
          <w:rFonts w:ascii="宋体" w:hAnsi="宋体" w:eastAsia="宋体" w:cs="宋体"/>
          <w:spacing w:val="3"/>
          <w:lang w:eastAsia="zh-CN"/>
        </w:rPr>
        <w:t xml:space="preserve"> </w:t>
      </w:r>
      <w:r>
        <w:rPr>
          <w:rFonts w:ascii="宋体" w:hAnsi="宋体" w:eastAsia="宋体" w:cs="宋体"/>
          <w:spacing w:val="-2"/>
          <w:lang w:eastAsia="zh-CN"/>
        </w:rPr>
        <w:t>新和维护，</w:t>
      </w:r>
      <w:r>
        <w:rPr>
          <w:rFonts w:hint="eastAsia" w:ascii="宋体" w:hAnsi="宋体" w:eastAsia="宋体" w:cs="宋体"/>
          <w:spacing w:val="-2"/>
          <w:lang w:eastAsia="zh-CN"/>
        </w:rPr>
        <w:t>蜂产品加工</w:t>
      </w:r>
      <w:r>
        <w:rPr>
          <w:rFonts w:ascii="宋体" w:hAnsi="宋体" w:eastAsia="宋体" w:cs="宋体"/>
          <w:spacing w:val="-2"/>
          <w:lang w:eastAsia="zh-CN"/>
        </w:rPr>
        <w:t>组织应妥善保管信用档案，保管期限一般不少于三</w:t>
      </w:r>
      <w:r>
        <w:rPr>
          <w:rFonts w:ascii="宋体" w:hAnsi="宋体" w:eastAsia="宋体" w:cs="宋体"/>
          <w:spacing w:val="-3"/>
          <w:lang w:eastAsia="zh-CN"/>
        </w:rPr>
        <w:t>年，对于档案查阅，应建立审批</w:t>
      </w:r>
      <w:r>
        <w:rPr>
          <w:rFonts w:ascii="宋体" w:hAnsi="宋体" w:eastAsia="宋体" w:cs="宋体"/>
          <w:lang w:eastAsia="zh-CN"/>
        </w:rPr>
        <w:t xml:space="preserve"> </w:t>
      </w:r>
      <w:r>
        <w:rPr>
          <w:rFonts w:ascii="宋体" w:hAnsi="宋体" w:eastAsia="宋体" w:cs="宋体"/>
          <w:spacing w:val="-2"/>
          <w:lang w:eastAsia="zh-CN"/>
        </w:rPr>
        <w:t>程序，并保留查阅记录。</w:t>
      </w:r>
    </w:p>
    <w:p w14:paraId="7A7E2678">
      <w:pPr>
        <w:spacing w:before="23" w:line="228" w:lineRule="auto"/>
        <w:ind w:left="117" w:right="105" w:hanging="3"/>
        <w:rPr>
          <w:rFonts w:ascii="宋体" w:hAnsi="宋体" w:eastAsia="宋体" w:cs="宋体"/>
          <w:lang w:eastAsia="zh-CN"/>
        </w:rPr>
      </w:pPr>
      <w:r>
        <w:rPr>
          <w:rFonts w:ascii="黑体" w:hAnsi="黑体" w:eastAsia="黑体" w:cs="黑体"/>
          <w:lang w:eastAsia="zh-CN"/>
        </w:rPr>
        <w:t xml:space="preserve">8.3.4.5.2  </w:t>
      </w:r>
      <w:r>
        <w:rPr>
          <w:rFonts w:hint="eastAsia" w:ascii="宋体" w:hAnsi="宋体" w:eastAsia="宋体" w:cs="宋体"/>
          <w:lang w:eastAsia="zh-CN"/>
        </w:rPr>
        <w:t>蜂产品加工</w:t>
      </w:r>
      <w:r>
        <w:rPr>
          <w:rFonts w:ascii="宋体" w:hAnsi="宋体" w:eastAsia="宋体" w:cs="宋体"/>
          <w:lang w:eastAsia="zh-CN"/>
        </w:rPr>
        <w:t>组织应对客户</w:t>
      </w:r>
      <w:r>
        <w:rPr>
          <w:rFonts w:ascii="宋体" w:hAnsi="宋体" w:eastAsia="宋体" w:cs="宋体"/>
          <w:spacing w:val="-1"/>
          <w:lang w:eastAsia="zh-CN"/>
        </w:rPr>
        <w:t>进行授信管理，管控授信风险，出现异常情况及时采取停止发货、</w:t>
      </w:r>
      <w:r>
        <w:rPr>
          <w:rFonts w:ascii="宋体" w:hAnsi="宋体" w:eastAsia="宋体" w:cs="宋体"/>
          <w:lang w:eastAsia="zh-CN"/>
        </w:rPr>
        <w:t xml:space="preserve"> </w:t>
      </w:r>
      <w:r>
        <w:rPr>
          <w:rFonts w:ascii="宋体" w:hAnsi="宋体" w:eastAsia="宋体" w:cs="宋体"/>
          <w:spacing w:val="-1"/>
          <w:lang w:eastAsia="zh-CN"/>
        </w:rPr>
        <w:t>停止授信、要求增信等措施，适时采取信用保险、信用担保、应收账款保理等方式转移授信风险。</w:t>
      </w:r>
    </w:p>
    <w:p w14:paraId="6392B2F5">
      <w:pPr>
        <w:spacing w:before="143" w:line="223" w:lineRule="auto"/>
        <w:ind w:left="114"/>
        <w:rPr>
          <w:rFonts w:ascii="黑体" w:hAnsi="黑体" w:eastAsia="黑体" w:cs="黑体"/>
          <w:lang w:eastAsia="zh-CN"/>
        </w:rPr>
      </w:pPr>
      <w:r>
        <w:fldChar w:fldCharType="begin"/>
      </w:r>
      <w:r>
        <w:instrText xml:space="preserve"> HYPERLINK "8.3.4.6" </w:instrText>
      </w:r>
      <w:r>
        <w:fldChar w:fldCharType="separate"/>
      </w:r>
      <w:r>
        <w:rPr>
          <w:rFonts w:ascii="黑体" w:hAnsi="黑体" w:eastAsia="黑体" w:cs="黑体"/>
          <w:spacing w:val="-1"/>
          <w:lang w:eastAsia="zh-CN"/>
        </w:rPr>
        <w:t>8.3.4.6</w:t>
      </w:r>
      <w:r>
        <w:rPr>
          <w:rFonts w:ascii="黑体" w:hAnsi="黑体" w:eastAsia="黑体" w:cs="黑体"/>
          <w:spacing w:val="-1"/>
          <w:lang w:eastAsia="zh-CN"/>
        </w:rPr>
        <w:fldChar w:fldCharType="end"/>
      </w:r>
      <w:r>
        <w:rPr>
          <w:rFonts w:ascii="黑体" w:hAnsi="黑体" w:eastAsia="黑体" w:cs="黑体"/>
          <w:spacing w:val="-1"/>
          <w:lang w:eastAsia="zh-CN"/>
        </w:rPr>
        <w:t xml:space="preserve">  采购活动管理</w:t>
      </w:r>
    </w:p>
    <w:p w14:paraId="0917561F">
      <w:pPr>
        <w:spacing w:line="223" w:lineRule="auto"/>
        <w:rPr>
          <w:rFonts w:ascii="黑体" w:hAnsi="黑体" w:eastAsia="黑体" w:cs="黑体"/>
          <w:lang w:eastAsia="zh-CN"/>
        </w:rPr>
        <w:sectPr>
          <w:headerReference r:id="rId22" w:type="default"/>
          <w:footerReference r:id="rId23" w:type="default"/>
          <w:pgSz w:w="11905" w:h="16839"/>
          <w:pgMar w:top="400" w:right="1342" w:bottom="1311" w:left="1024" w:header="0" w:footer="1133" w:gutter="0"/>
          <w:cols w:space="720" w:num="1"/>
        </w:sectPr>
      </w:pPr>
    </w:p>
    <w:p w14:paraId="13035967">
      <w:pPr>
        <w:pStyle w:val="2"/>
        <w:spacing w:line="242" w:lineRule="auto"/>
        <w:rPr>
          <w:lang w:eastAsia="zh-CN"/>
        </w:rPr>
      </w:pPr>
    </w:p>
    <w:p w14:paraId="5A09F678">
      <w:pPr>
        <w:pStyle w:val="2"/>
        <w:spacing w:line="243" w:lineRule="auto"/>
        <w:rPr>
          <w:lang w:eastAsia="zh-CN"/>
        </w:rPr>
      </w:pPr>
    </w:p>
    <w:p w14:paraId="7265A170">
      <w:pPr>
        <w:pStyle w:val="2"/>
        <w:spacing w:line="243" w:lineRule="auto"/>
        <w:rPr>
          <w:lang w:eastAsia="zh-CN"/>
        </w:rPr>
      </w:pPr>
    </w:p>
    <w:p w14:paraId="61DCC141">
      <w:pPr>
        <w:pStyle w:val="2"/>
        <w:spacing w:line="243" w:lineRule="auto"/>
        <w:rPr>
          <w:lang w:eastAsia="zh-CN"/>
        </w:rPr>
      </w:pPr>
    </w:p>
    <w:p w14:paraId="71E2DA5B">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4375B283">
      <w:pPr>
        <w:spacing w:before="238" w:line="231" w:lineRule="auto"/>
        <w:ind w:left="402" w:hanging="5"/>
        <w:rPr>
          <w:rFonts w:ascii="宋体" w:hAnsi="宋体" w:eastAsia="宋体" w:cs="宋体"/>
          <w:lang w:eastAsia="zh-CN"/>
        </w:rPr>
      </w:pPr>
      <w:r>
        <w:rPr>
          <w:rFonts w:ascii="黑体" w:hAnsi="黑体" w:eastAsia="黑体" w:cs="黑体"/>
          <w:lang w:eastAsia="zh-CN"/>
        </w:rPr>
        <w:t xml:space="preserve">8.3.4.6.1  </w:t>
      </w:r>
      <w:r>
        <w:rPr>
          <w:rFonts w:hint="eastAsia" w:ascii="宋体" w:hAnsi="宋体" w:eastAsia="宋体" w:cs="宋体"/>
          <w:lang w:eastAsia="zh-CN"/>
        </w:rPr>
        <w:t>蜂产品加工</w:t>
      </w:r>
      <w:r>
        <w:rPr>
          <w:rFonts w:ascii="宋体" w:hAnsi="宋体" w:eastAsia="宋体" w:cs="宋体"/>
          <w:lang w:eastAsia="zh-CN"/>
        </w:rPr>
        <w:t>组织参加招投标、政府采购活动，不应实施串通投标，弄虚作假、骗取中标等行</w:t>
      </w:r>
      <w:r>
        <w:rPr>
          <w:rFonts w:ascii="宋体" w:hAnsi="宋体" w:eastAsia="宋体" w:cs="宋体"/>
          <w:spacing w:val="3"/>
          <w:lang w:eastAsia="zh-CN"/>
        </w:rPr>
        <w:t xml:space="preserve"> </w:t>
      </w:r>
      <w:r>
        <w:rPr>
          <w:rFonts w:ascii="宋体" w:hAnsi="宋体" w:eastAsia="宋体" w:cs="宋体"/>
          <w:spacing w:val="-2"/>
          <w:lang w:eastAsia="zh-CN"/>
        </w:rPr>
        <w:t>为，中标后，应按照合同约定履行义务。</w:t>
      </w:r>
    </w:p>
    <w:p w14:paraId="2FF9635F">
      <w:pPr>
        <w:spacing w:before="23" w:line="230" w:lineRule="auto"/>
        <w:ind w:left="401" w:hanging="4"/>
        <w:rPr>
          <w:rFonts w:ascii="宋体" w:hAnsi="宋体" w:eastAsia="宋体" w:cs="宋体"/>
          <w:lang w:eastAsia="zh-CN"/>
        </w:rPr>
      </w:pPr>
      <w:r>
        <w:rPr>
          <w:rFonts w:ascii="黑体" w:hAnsi="黑体" w:eastAsia="黑体" w:cs="黑体"/>
          <w:lang w:eastAsia="zh-CN"/>
        </w:rPr>
        <w:t xml:space="preserve">8.3.4.6.2  </w:t>
      </w:r>
      <w:r>
        <w:rPr>
          <w:rFonts w:hint="eastAsia" w:ascii="宋体" w:hAnsi="宋体" w:eastAsia="宋体" w:cs="宋体"/>
          <w:lang w:eastAsia="zh-CN"/>
        </w:rPr>
        <w:t>蜂产品加工</w:t>
      </w:r>
      <w:r>
        <w:rPr>
          <w:rFonts w:ascii="宋体" w:hAnsi="宋体" w:eastAsia="宋体" w:cs="宋体"/>
          <w:lang w:eastAsia="zh-CN"/>
        </w:rPr>
        <w:t>组织应与主要原材料供应商签订质量协议，明确双方所承担的质量责任，与供货</w:t>
      </w:r>
      <w:r>
        <w:rPr>
          <w:rFonts w:ascii="宋体" w:hAnsi="宋体" w:eastAsia="宋体" w:cs="宋体"/>
          <w:spacing w:val="3"/>
          <w:lang w:eastAsia="zh-CN"/>
        </w:rPr>
        <w:t xml:space="preserve"> </w:t>
      </w:r>
      <w:r>
        <w:rPr>
          <w:rFonts w:ascii="宋体" w:hAnsi="宋体" w:eastAsia="宋体" w:cs="宋体"/>
          <w:spacing w:val="-1"/>
          <w:lang w:eastAsia="zh-CN"/>
        </w:rPr>
        <w:t>者签署采购者协议，明确</w:t>
      </w:r>
      <w:r>
        <w:rPr>
          <w:rFonts w:hint="eastAsia" w:ascii="宋体" w:hAnsi="宋体" w:eastAsia="宋体" w:cs="宋体"/>
          <w:spacing w:val="-1"/>
          <w:lang w:eastAsia="zh-CN"/>
        </w:rPr>
        <w:t>蜂产品加工</w:t>
      </w:r>
      <w:r>
        <w:rPr>
          <w:rFonts w:ascii="宋体" w:hAnsi="宋体" w:eastAsia="宋体" w:cs="宋体"/>
          <w:spacing w:val="-1"/>
          <w:lang w:eastAsia="zh-CN"/>
        </w:rPr>
        <w:t>的相关信息，约定质量及售后服务责任。</w:t>
      </w:r>
    </w:p>
    <w:p w14:paraId="5ADC1772">
      <w:pPr>
        <w:spacing w:before="18" w:line="230" w:lineRule="auto"/>
        <w:ind w:left="400" w:hanging="3"/>
        <w:rPr>
          <w:rFonts w:ascii="宋体" w:hAnsi="宋体" w:eastAsia="宋体" w:cs="宋体"/>
          <w:spacing w:val="-3"/>
          <w:lang w:eastAsia="zh-CN"/>
        </w:rPr>
      </w:pPr>
      <w:r>
        <w:rPr>
          <w:rFonts w:ascii="黑体" w:hAnsi="黑体" w:eastAsia="黑体" w:cs="黑体"/>
          <w:lang w:eastAsia="zh-CN"/>
        </w:rPr>
        <w:t xml:space="preserve">8.3.4.6.3  </w:t>
      </w:r>
      <w:r>
        <w:rPr>
          <w:rFonts w:hint="eastAsia" w:ascii="宋体" w:hAnsi="宋体" w:eastAsia="宋体" w:cs="宋体"/>
          <w:lang w:eastAsia="zh-CN"/>
        </w:rPr>
        <w:t>蜂产品加工</w:t>
      </w:r>
      <w:r>
        <w:rPr>
          <w:rFonts w:ascii="宋体" w:hAnsi="宋体" w:eastAsia="宋体" w:cs="宋体"/>
          <w:lang w:eastAsia="zh-CN"/>
        </w:rPr>
        <w:t>组织应建立采购记录，包括采购合同、原材料清单、供应商资质证明文件、质量</w:t>
      </w:r>
      <w:r>
        <w:rPr>
          <w:rFonts w:ascii="宋体" w:hAnsi="宋体" w:eastAsia="宋体" w:cs="宋体"/>
          <w:spacing w:val="3"/>
          <w:lang w:eastAsia="zh-CN"/>
        </w:rPr>
        <w:t xml:space="preserve"> </w:t>
      </w:r>
      <w:r>
        <w:rPr>
          <w:rFonts w:ascii="宋体" w:hAnsi="宋体" w:eastAsia="宋体" w:cs="宋体"/>
          <w:spacing w:val="-3"/>
          <w:lang w:eastAsia="zh-CN"/>
        </w:rPr>
        <w:t>标准、检验报告及验收标准等。</w:t>
      </w:r>
    </w:p>
    <w:p w14:paraId="46B6BF93">
      <w:pPr>
        <w:spacing w:before="18" w:line="230" w:lineRule="auto"/>
        <w:ind w:left="400" w:hanging="3"/>
        <w:rPr>
          <w:rFonts w:ascii="宋体" w:hAnsi="宋体" w:eastAsia="宋体" w:cs="宋体"/>
          <w:lang w:eastAsia="zh-CN"/>
        </w:rPr>
      </w:pPr>
      <w:r>
        <w:rPr>
          <w:rFonts w:ascii="黑体" w:hAnsi="黑体" w:eastAsia="黑体" w:cs="黑体"/>
          <w:lang w:eastAsia="zh-CN"/>
        </w:rPr>
        <w:t xml:space="preserve">8.3.4.6.4  </w:t>
      </w:r>
      <w:r>
        <w:rPr>
          <w:rFonts w:hint="eastAsia" w:ascii="宋体" w:hAnsi="宋体" w:eastAsia="宋体" w:cs="宋体"/>
          <w:lang w:eastAsia="zh-CN"/>
        </w:rPr>
        <w:t>蜂产品加工</w:t>
      </w:r>
      <w:r>
        <w:rPr>
          <w:rFonts w:ascii="宋体" w:hAnsi="宋体" w:eastAsia="宋体" w:cs="宋体"/>
          <w:lang w:eastAsia="zh-CN"/>
        </w:rPr>
        <w:t>组织应确保采购物品不低于法律法规的相关规定和国家强制性标准</w:t>
      </w:r>
      <w:r>
        <w:rPr>
          <w:rFonts w:ascii="宋体" w:hAnsi="宋体" w:eastAsia="宋体" w:cs="宋体"/>
          <w:spacing w:val="-1"/>
          <w:lang w:eastAsia="zh-CN"/>
        </w:rPr>
        <w:t>的相关要求。</w:t>
      </w:r>
    </w:p>
    <w:p w14:paraId="17EBCE56">
      <w:pPr>
        <w:spacing w:before="24" w:line="284" w:lineRule="auto"/>
        <w:ind w:left="397" w:right="1930"/>
        <w:rPr>
          <w:rFonts w:ascii="黑体" w:hAnsi="黑体" w:eastAsia="黑体" w:cs="黑体"/>
          <w:lang w:eastAsia="zh-CN"/>
        </w:rPr>
      </w:pPr>
      <w:r>
        <w:rPr>
          <w:rFonts w:ascii="黑体" w:hAnsi="黑体" w:eastAsia="黑体" w:cs="黑体"/>
          <w:spacing w:val="-1"/>
          <w:lang w:eastAsia="zh-CN"/>
        </w:rPr>
        <w:t xml:space="preserve">8.3.4.6.5  </w:t>
      </w:r>
      <w:r>
        <w:rPr>
          <w:rFonts w:hint="eastAsia" w:ascii="宋体" w:hAnsi="宋体" w:eastAsia="宋体" w:cs="宋体"/>
          <w:spacing w:val="-1"/>
          <w:lang w:eastAsia="zh-CN"/>
        </w:rPr>
        <w:t>蜂产品加工</w:t>
      </w:r>
      <w:r>
        <w:rPr>
          <w:rFonts w:ascii="宋体" w:hAnsi="宋体" w:eastAsia="宋体" w:cs="宋体"/>
          <w:spacing w:val="-1"/>
          <w:lang w:eastAsia="zh-CN"/>
        </w:rPr>
        <w:t>组织应建立供应商审核制度，并应对供应商进行审核评价。</w:t>
      </w:r>
      <w:r>
        <w:rPr>
          <w:rFonts w:ascii="宋体" w:hAnsi="宋体" w:eastAsia="宋体" w:cs="宋体"/>
          <w:spacing w:val="4"/>
          <w:lang w:eastAsia="zh-CN"/>
        </w:rPr>
        <w:t xml:space="preserve"> </w:t>
      </w:r>
      <w:r>
        <w:fldChar w:fldCharType="begin"/>
      </w:r>
      <w:r>
        <w:instrText xml:space="preserve"> HYPERLINK "8.3.4.7" </w:instrText>
      </w:r>
      <w:r>
        <w:fldChar w:fldCharType="separate"/>
      </w:r>
      <w:r>
        <w:rPr>
          <w:rFonts w:ascii="黑体" w:hAnsi="黑体" w:eastAsia="黑体" w:cs="黑体"/>
          <w:spacing w:val="-1"/>
          <w:lang w:eastAsia="zh-CN"/>
        </w:rPr>
        <w:t>8.3.4.7</w:t>
      </w:r>
      <w:r>
        <w:rPr>
          <w:rFonts w:ascii="黑体" w:hAnsi="黑体" w:eastAsia="黑体" w:cs="黑体"/>
          <w:spacing w:val="-1"/>
          <w:lang w:eastAsia="zh-CN"/>
        </w:rPr>
        <w:fldChar w:fldCharType="end"/>
      </w:r>
      <w:r>
        <w:rPr>
          <w:rFonts w:ascii="黑体" w:hAnsi="黑体" w:eastAsia="黑体" w:cs="黑体"/>
          <w:spacing w:val="-1"/>
          <w:lang w:eastAsia="zh-CN"/>
        </w:rPr>
        <w:t xml:space="preserve">  售后管理</w:t>
      </w:r>
    </w:p>
    <w:p w14:paraId="6D0F5680">
      <w:pPr>
        <w:spacing w:before="134" w:line="231" w:lineRule="auto"/>
        <w:ind w:left="400" w:hanging="3"/>
        <w:rPr>
          <w:rFonts w:ascii="宋体" w:hAnsi="宋体" w:eastAsia="宋体" w:cs="宋体"/>
          <w:lang w:eastAsia="zh-CN"/>
        </w:rPr>
      </w:pPr>
      <w:r>
        <w:rPr>
          <w:rFonts w:ascii="黑体" w:hAnsi="黑体" w:eastAsia="黑体" w:cs="黑体"/>
          <w:lang w:eastAsia="zh-CN"/>
        </w:rPr>
        <w:t xml:space="preserve">8.3.4.7.1  </w:t>
      </w:r>
      <w:r>
        <w:rPr>
          <w:rFonts w:hint="eastAsia" w:ascii="宋体" w:hAnsi="宋体" w:eastAsia="宋体" w:cs="宋体"/>
          <w:lang w:eastAsia="zh-CN"/>
        </w:rPr>
        <w:t>蜂产品加工</w:t>
      </w:r>
      <w:r>
        <w:rPr>
          <w:rFonts w:ascii="宋体" w:hAnsi="宋体" w:eastAsia="宋体" w:cs="宋体"/>
          <w:lang w:eastAsia="zh-CN"/>
        </w:rPr>
        <w:t>组织应建立销售记录制度，并确保信息真实、准确、完整和可追溯，销售记录应</w:t>
      </w:r>
      <w:r>
        <w:rPr>
          <w:rFonts w:ascii="宋体" w:hAnsi="宋体" w:eastAsia="宋体" w:cs="宋体"/>
          <w:spacing w:val="3"/>
          <w:lang w:eastAsia="zh-CN"/>
        </w:rPr>
        <w:t xml:space="preserve"> </w:t>
      </w:r>
      <w:r>
        <w:rPr>
          <w:rFonts w:ascii="宋体" w:hAnsi="宋体" w:eastAsia="宋体" w:cs="宋体"/>
          <w:spacing w:val="-1"/>
          <w:lang w:eastAsia="zh-CN"/>
        </w:rPr>
        <w:t>保存至</w:t>
      </w:r>
      <w:r>
        <w:rPr>
          <w:rFonts w:hint="eastAsia" w:ascii="宋体" w:hAnsi="宋体" w:eastAsia="宋体" w:cs="宋体"/>
          <w:spacing w:val="-1"/>
          <w:lang w:eastAsia="zh-CN"/>
        </w:rPr>
        <w:t>蜂产品加工</w:t>
      </w:r>
      <w:r>
        <w:rPr>
          <w:rFonts w:ascii="宋体" w:hAnsi="宋体" w:eastAsia="宋体" w:cs="宋体"/>
          <w:spacing w:val="-1"/>
          <w:lang w:eastAsia="zh-CN"/>
        </w:rPr>
        <w:t>有效期满后</w:t>
      </w:r>
      <w:r>
        <w:rPr>
          <w:rFonts w:ascii="宋体" w:hAnsi="宋体" w:eastAsia="宋体" w:cs="宋体"/>
          <w:spacing w:val="-40"/>
          <w:lang w:eastAsia="zh-CN"/>
        </w:rPr>
        <w:t xml:space="preserve"> </w:t>
      </w:r>
      <w:r>
        <w:rPr>
          <w:rFonts w:ascii="Times New Roman" w:hAnsi="Times New Roman" w:eastAsia="Times New Roman" w:cs="Times New Roman"/>
          <w:spacing w:val="-1"/>
          <w:lang w:eastAsia="zh-CN"/>
        </w:rPr>
        <w:t xml:space="preserve">2 </w:t>
      </w:r>
      <w:r>
        <w:rPr>
          <w:rFonts w:ascii="宋体" w:hAnsi="宋体" w:eastAsia="宋体" w:cs="宋体"/>
          <w:spacing w:val="-1"/>
          <w:lang w:eastAsia="zh-CN"/>
        </w:rPr>
        <w:t>年，没有有效期的，不应少于</w:t>
      </w:r>
      <w:r>
        <w:rPr>
          <w:rFonts w:ascii="宋体" w:hAnsi="宋体" w:eastAsia="宋体" w:cs="宋体"/>
          <w:spacing w:val="-43"/>
          <w:lang w:eastAsia="zh-CN"/>
        </w:rPr>
        <w:t xml:space="preserve"> </w:t>
      </w:r>
      <w:r>
        <w:rPr>
          <w:rFonts w:ascii="Times New Roman" w:hAnsi="Times New Roman" w:eastAsia="Times New Roman" w:cs="Times New Roman"/>
          <w:spacing w:val="-1"/>
          <w:lang w:eastAsia="zh-CN"/>
        </w:rPr>
        <w:t xml:space="preserve">5 </w:t>
      </w:r>
      <w:r>
        <w:rPr>
          <w:rFonts w:ascii="宋体" w:hAnsi="宋体" w:eastAsia="宋体" w:cs="宋体"/>
          <w:spacing w:val="-1"/>
          <w:lang w:eastAsia="zh-CN"/>
        </w:rPr>
        <w:t>年。</w:t>
      </w:r>
    </w:p>
    <w:p w14:paraId="29264A3B">
      <w:pPr>
        <w:spacing w:before="23" w:line="232" w:lineRule="auto"/>
        <w:ind w:left="399" w:hanging="2"/>
        <w:rPr>
          <w:rFonts w:ascii="宋体" w:hAnsi="宋体" w:eastAsia="宋体" w:cs="宋体"/>
          <w:lang w:eastAsia="zh-CN"/>
        </w:rPr>
      </w:pPr>
      <w:r>
        <w:rPr>
          <w:rFonts w:ascii="黑体" w:hAnsi="黑体" w:eastAsia="黑体" w:cs="黑体"/>
          <w:lang w:eastAsia="zh-CN"/>
        </w:rPr>
        <w:t xml:space="preserve">8.3.4.7.2  </w:t>
      </w:r>
      <w:r>
        <w:rPr>
          <w:rFonts w:ascii="宋体" w:hAnsi="宋体" w:eastAsia="宋体" w:cs="宋体"/>
          <w:lang w:eastAsia="zh-CN"/>
        </w:rPr>
        <w:t>生产或经营的</w:t>
      </w:r>
      <w:r>
        <w:rPr>
          <w:rFonts w:hint="eastAsia" w:ascii="宋体" w:hAnsi="宋体" w:eastAsia="宋体" w:cs="宋体"/>
          <w:lang w:eastAsia="zh-CN"/>
        </w:rPr>
        <w:t>蜂产品加工</w:t>
      </w:r>
      <w:r>
        <w:rPr>
          <w:rFonts w:ascii="宋体" w:hAnsi="宋体" w:eastAsia="宋体" w:cs="宋体"/>
          <w:lang w:eastAsia="zh-CN"/>
        </w:rPr>
        <w:t>不符合强制性标准、经注册或者备案的产品技术要求，或者存在其</w:t>
      </w:r>
      <w:r>
        <w:rPr>
          <w:rFonts w:ascii="宋体" w:hAnsi="宋体" w:eastAsia="宋体" w:cs="宋体"/>
          <w:spacing w:val="3"/>
          <w:lang w:eastAsia="zh-CN"/>
        </w:rPr>
        <w:t xml:space="preserve"> </w:t>
      </w:r>
      <w:r>
        <w:rPr>
          <w:rFonts w:ascii="宋体" w:hAnsi="宋体" w:eastAsia="宋体" w:cs="宋体"/>
          <w:spacing w:val="-2"/>
          <w:lang w:eastAsia="zh-CN"/>
        </w:rPr>
        <w:t>他缺陷的，应立即停止生产或经营，通知经营使用者、</w:t>
      </w:r>
      <w:r>
        <w:rPr>
          <w:rFonts w:hint="eastAsia" w:ascii="宋体" w:hAnsi="宋体" w:eastAsia="宋体" w:cs="宋体"/>
          <w:spacing w:val="-2"/>
          <w:lang w:eastAsia="zh-CN"/>
        </w:rPr>
        <w:t>蜂产品加工</w:t>
      </w:r>
      <w:r>
        <w:rPr>
          <w:rFonts w:ascii="宋体" w:hAnsi="宋体" w:eastAsia="宋体" w:cs="宋体"/>
          <w:spacing w:val="-2"/>
          <w:lang w:eastAsia="zh-CN"/>
        </w:rPr>
        <w:t>注册</w:t>
      </w:r>
      <w:r>
        <w:rPr>
          <w:rFonts w:ascii="宋体" w:hAnsi="宋体" w:eastAsia="宋体" w:cs="宋体"/>
          <w:spacing w:val="-3"/>
          <w:lang w:eastAsia="zh-CN"/>
        </w:rPr>
        <w:t>人、备案人等，召回上市产品，并</w:t>
      </w:r>
      <w:r>
        <w:rPr>
          <w:rFonts w:ascii="宋体" w:hAnsi="宋体" w:eastAsia="宋体" w:cs="宋体"/>
          <w:lang w:eastAsia="zh-CN"/>
        </w:rPr>
        <w:t xml:space="preserve"> </w:t>
      </w:r>
      <w:r>
        <w:rPr>
          <w:rFonts w:ascii="宋体" w:hAnsi="宋体" w:eastAsia="宋体" w:cs="宋体"/>
          <w:spacing w:val="-1"/>
          <w:lang w:eastAsia="zh-CN"/>
        </w:rPr>
        <w:t>向主管部门报告。</w:t>
      </w:r>
    </w:p>
    <w:p w14:paraId="31DCA1CD">
      <w:pPr>
        <w:spacing w:before="143" w:line="224" w:lineRule="auto"/>
        <w:ind w:left="397"/>
        <w:rPr>
          <w:rFonts w:ascii="黑体" w:hAnsi="黑体" w:eastAsia="黑体" w:cs="黑体"/>
          <w:lang w:eastAsia="zh-CN"/>
        </w:rPr>
      </w:pPr>
      <w:r>
        <w:fldChar w:fldCharType="begin"/>
      </w:r>
      <w:r>
        <w:instrText xml:space="preserve"> HYPERLINK "8.3.4.8" </w:instrText>
      </w:r>
      <w:r>
        <w:fldChar w:fldCharType="separate"/>
      </w:r>
      <w:r>
        <w:rPr>
          <w:rFonts w:ascii="黑体" w:hAnsi="黑体" w:eastAsia="黑体" w:cs="黑体"/>
          <w:spacing w:val="-1"/>
          <w:lang w:eastAsia="zh-CN"/>
        </w:rPr>
        <w:t>8.3.4.8</w:t>
      </w:r>
      <w:r>
        <w:rPr>
          <w:rFonts w:ascii="黑体" w:hAnsi="黑体" w:eastAsia="黑体" w:cs="黑体"/>
          <w:spacing w:val="-1"/>
          <w:lang w:eastAsia="zh-CN"/>
        </w:rPr>
        <w:fldChar w:fldCharType="end"/>
      </w:r>
      <w:r>
        <w:rPr>
          <w:rFonts w:ascii="黑体" w:hAnsi="黑体" w:eastAsia="黑体" w:cs="黑体"/>
          <w:spacing w:val="-1"/>
          <w:lang w:eastAsia="zh-CN"/>
        </w:rPr>
        <w:t xml:space="preserve">  质量管理体系管理</w:t>
      </w:r>
    </w:p>
    <w:p w14:paraId="1D39DE83">
      <w:pPr>
        <w:spacing w:before="135" w:line="230" w:lineRule="auto"/>
        <w:ind w:left="404" w:hanging="7"/>
        <w:rPr>
          <w:rFonts w:ascii="宋体" w:hAnsi="宋体" w:eastAsia="宋体" w:cs="宋体"/>
          <w:lang w:eastAsia="zh-CN"/>
        </w:rPr>
      </w:pPr>
      <w:r>
        <w:rPr>
          <w:rFonts w:ascii="黑体" w:hAnsi="黑体" w:eastAsia="黑体" w:cs="黑体"/>
          <w:lang w:eastAsia="zh-CN"/>
        </w:rPr>
        <w:t xml:space="preserve">8.3.4.8.1  </w:t>
      </w:r>
      <w:r>
        <w:rPr>
          <w:rFonts w:hint="eastAsia" w:ascii="宋体" w:hAnsi="宋体" w:eastAsia="宋体" w:cs="宋体"/>
          <w:lang w:eastAsia="zh-CN"/>
        </w:rPr>
        <w:t>蜂产品加工</w:t>
      </w:r>
      <w:r>
        <w:rPr>
          <w:rFonts w:ascii="宋体" w:hAnsi="宋体" w:eastAsia="宋体" w:cs="宋体"/>
          <w:lang w:eastAsia="zh-CN"/>
        </w:rPr>
        <w:t>组织应建立与</w:t>
      </w:r>
      <w:r>
        <w:rPr>
          <w:rFonts w:hint="eastAsia" w:ascii="宋体" w:hAnsi="宋体" w:eastAsia="宋体" w:cs="宋体"/>
          <w:lang w:eastAsia="zh-CN"/>
        </w:rPr>
        <w:t>蜂产品加工</w:t>
      </w:r>
      <w:r>
        <w:rPr>
          <w:rFonts w:ascii="宋体" w:hAnsi="宋体" w:eastAsia="宋体" w:cs="宋体"/>
          <w:lang w:eastAsia="zh-CN"/>
        </w:rPr>
        <w:t>产品相适应的质量管理体系并保持有效运行，定期对质量</w:t>
      </w:r>
      <w:r>
        <w:rPr>
          <w:rFonts w:ascii="宋体" w:hAnsi="宋体" w:eastAsia="宋体" w:cs="宋体"/>
          <w:spacing w:val="3"/>
          <w:lang w:eastAsia="zh-CN"/>
        </w:rPr>
        <w:t xml:space="preserve"> </w:t>
      </w:r>
      <w:r>
        <w:rPr>
          <w:rFonts w:ascii="宋体" w:hAnsi="宋体" w:eastAsia="宋体" w:cs="宋体"/>
          <w:spacing w:val="-1"/>
          <w:lang w:eastAsia="zh-CN"/>
        </w:rPr>
        <w:t>管理体系的运行情况进行自查，并按照规定提交自查报告。</w:t>
      </w:r>
    </w:p>
    <w:p w14:paraId="2B312184">
      <w:pPr>
        <w:spacing w:before="24" w:line="284" w:lineRule="auto"/>
        <w:ind w:left="397" w:right="40"/>
        <w:rPr>
          <w:rFonts w:ascii="宋体" w:hAnsi="宋体" w:eastAsia="宋体" w:cs="宋体"/>
          <w:spacing w:val="13"/>
          <w:lang w:eastAsia="zh-CN"/>
        </w:rPr>
      </w:pPr>
      <w:r>
        <w:rPr>
          <w:rFonts w:ascii="黑体" w:hAnsi="黑体" w:eastAsia="黑体" w:cs="黑体"/>
          <w:spacing w:val="-1"/>
          <w:lang w:eastAsia="zh-CN"/>
        </w:rPr>
        <w:t xml:space="preserve">8.3.4.8.2  </w:t>
      </w:r>
      <w:r>
        <w:rPr>
          <w:rFonts w:hint="eastAsia" w:ascii="宋体" w:hAnsi="宋体" w:eastAsia="宋体" w:cs="宋体"/>
          <w:spacing w:val="-1"/>
          <w:lang w:eastAsia="zh-CN"/>
        </w:rPr>
        <w:t>蜂产品加工</w:t>
      </w:r>
      <w:r>
        <w:rPr>
          <w:rFonts w:ascii="宋体" w:hAnsi="宋体" w:eastAsia="宋体" w:cs="宋体"/>
          <w:spacing w:val="-1"/>
          <w:lang w:eastAsia="zh-CN"/>
        </w:rPr>
        <w:t>生产经营过程中存在产品质量安全隐患的，</w:t>
      </w:r>
      <w:r>
        <w:rPr>
          <w:rFonts w:hint="eastAsia" w:ascii="宋体" w:hAnsi="宋体" w:eastAsia="宋体" w:cs="宋体"/>
          <w:spacing w:val="-1"/>
          <w:lang w:eastAsia="zh-CN"/>
        </w:rPr>
        <w:t>蜂产品加工</w:t>
      </w:r>
      <w:r>
        <w:rPr>
          <w:rFonts w:ascii="宋体" w:hAnsi="宋体" w:eastAsia="宋体" w:cs="宋体"/>
          <w:spacing w:val="-1"/>
          <w:lang w:eastAsia="zh-CN"/>
        </w:rPr>
        <w:t>组织应及时采取措施消除。</w:t>
      </w:r>
      <w:r>
        <w:rPr>
          <w:rFonts w:ascii="宋体" w:hAnsi="宋体" w:eastAsia="宋体" w:cs="宋体"/>
          <w:spacing w:val="13"/>
          <w:lang w:eastAsia="zh-CN"/>
        </w:rPr>
        <w:t xml:space="preserve"> </w:t>
      </w:r>
    </w:p>
    <w:p w14:paraId="3EDAD675">
      <w:pPr>
        <w:spacing w:before="24" w:line="284" w:lineRule="auto"/>
        <w:ind w:left="397" w:right="40"/>
        <w:rPr>
          <w:rFonts w:ascii="黑体" w:hAnsi="黑体" w:eastAsia="黑体" w:cs="黑体"/>
          <w:lang w:eastAsia="zh-CN"/>
        </w:rPr>
      </w:pPr>
      <w:r>
        <w:fldChar w:fldCharType="begin"/>
      </w:r>
      <w:r>
        <w:instrText xml:space="preserve"> HYPERLINK "8.3.4.9" </w:instrText>
      </w:r>
      <w:r>
        <w:fldChar w:fldCharType="separate"/>
      </w:r>
      <w:r>
        <w:rPr>
          <w:rFonts w:ascii="黑体" w:hAnsi="黑体" w:eastAsia="黑体" w:cs="黑体"/>
          <w:spacing w:val="-2"/>
          <w:lang w:eastAsia="zh-CN"/>
        </w:rPr>
        <w:t>8.3.4.9</w:t>
      </w:r>
      <w:r>
        <w:rPr>
          <w:rFonts w:ascii="黑体" w:hAnsi="黑体" w:eastAsia="黑体" w:cs="黑体"/>
          <w:spacing w:val="-2"/>
          <w:lang w:eastAsia="zh-CN"/>
        </w:rPr>
        <w:fldChar w:fldCharType="end"/>
      </w:r>
      <w:r>
        <w:rPr>
          <w:rFonts w:ascii="黑体" w:hAnsi="黑体" w:eastAsia="黑体" w:cs="黑体"/>
          <w:spacing w:val="10"/>
          <w:lang w:eastAsia="zh-CN"/>
        </w:rPr>
        <w:t xml:space="preserve">  </w:t>
      </w:r>
      <w:r>
        <w:rPr>
          <w:rFonts w:ascii="黑体" w:hAnsi="黑体" w:eastAsia="黑体" w:cs="黑体"/>
          <w:spacing w:val="-2"/>
          <w:lang w:eastAsia="zh-CN"/>
        </w:rPr>
        <w:t>商账管理</w:t>
      </w:r>
    </w:p>
    <w:p w14:paraId="3F5F417B">
      <w:pPr>
        <w:spacing w:before="137" w:line="230" w:lineRule="auto"/>
        <w:ind w:left="403" w:hanging="6"/>
        <w:rPr>
          <w:rFonts w:ascii="宋体" w:hAnsi="宋体" w:eastAsia="宋体" w:cs="宋体"/>
          <w:lang w:eastAsia="zh-CN"/>
        </w:rPr>
      </w:pPr>
      <w:r>
        <w:rPr>
          <w:rFonts w:ascii="黑体" w:hAnsi="黑体" w:eastAsia="黑体" w:cs="黑体"/>
          <w:lang w:eastAsia="zh-CN"/>
        </w:rPr>
        <w:t xml:space="preserve">8.3.4.9.1  </w:t>
      </w:r>
      <w:r>
        <w:rPr>
          <w:rFonts w:hint="eastAsia" w:ascii="宋体" w:hAnsi="宋体" w:eastAsia="宋体" w:cs="宋体"/>
          <w:lang w:eastAsia="zh-CN"/>
        </w:rPr>
        <w:t>蜂产品加工</w:t>
      </w:r>
      <w:r>
        <w:rPr>
          <w:rFonts w:ascii="宋体" w:hAnsi="宋体" w:eastAsia="宋体" w:cs="宋体"/>
          <w:lang w:eastAsia="zh-CN"/>
        </w:rPr>
        <w:t>组织应定期进行商账统计和账龄分析，建立商账监控预警机制，明确坏账标准及</w:t>
      </w:r>
      <w:r>
        <w:rPr>
          <w:rFonts w:ascii="宋体" w:hAnsi="宋体" w:eastAsia="宋体" w:cs="宋体"/>
          <w:spacing w:val="3"/>
          <w:lang w:eastAsia="zh-CN"/>
        </w:rPr>
        <w:t xml:space="preserve"> </w:t>
      </w:r>
      <w:r>
        <w:rPr>
          <w:rFonts w:ascii="宋体" w:hAnsi="宋体" w:eastAsia="宋体" w:cs="宋体"/>
          <w:spacing w:val="-2"/>
          <w:lang w:eastAsia="zh-CN"/>
        </w:rPr>
        <w:t>处置方法，建立考核诚信管理制度，商账催收机制。</w:t>
      </w:r>
    </w:p>
    <w:p w14:paraId="241F65C6">
      <w:pPr>
        <w:spacing w:before="23" w:line="284" w:lineRule="auto"/>
        <w:ind w:left="397" w:right="3400"/>
        <w:rPr>
          <w:rFonts w:ascii="黑体" w:hAnsi="黑体" w:eastAsia="黑体" w:cs="黑体"/>
          <w:lang w:eastAsia="zh-CN"/>
        </w:rPr>
      </w:pPr>
      <w:r>
        <w:rPr>
          <w:rFonts w:ascii="黑体" w:hAnsi="黑体" w:eastAsia="黑体" w:cs="黑体"/>
          <w:spacing w:val="-1"/>
          <w:lang w:eastAsia="zh-CN"/>
        </w:rPr>
        <w:t xml:space="preserve">8.3.4.9.2  </w:t>
      </w:r>
      <w:r>
        <w:rPr>
          <w:rFonts w:ascii="宋体" w:hAnsi="宋体" w:eastAsia="宋体" w:cs="宋体"/>
          <w:spacing w:val="-1"/>
          <w:lang w:eastAsia="zh-CN"/>
        </w:rPr>
        <w:t>对于逾期账款，应积极催收，必要时采取法律</w:t>
      </w:r>
      <w:r>
        <w:rPr>
          <w:rFonts w:ascii="宋体" w:hAnsi="宋体" w:eastAsia="宋体" w:cs="宋体"/>
          <w:spacing w:val="-2"/>
          <w:lang w:eastAsia="zh-CN"/>
        </w:rPr>
        <w:t>措施。</w:t>
      </w:r>
      <w:r>
        <w:rPr>
          <w:rFonts w:ascii="宋体" w:hAnsi="宋体" w:eastAsia="宋体" w:cs="宋体"/>
          <w:lang w:eastAsia="zh-CN"/>
        </w:rPr>
        <w:t xml:space="preserve"> </w:t>
      </w:r>
      <w:r>
        <w:fldChar w:fldCharType="begin"/>
      </w:r>
      <w:r>
        <w:instrText xml:space="preserve"> HYPERLINK "8.3.4.10" </w:instrText>
      </w:r>
      <w:r>
        <w:fldChar w:fldCharType="separate"/>
      </w:r>
      <w:r>
        <w:rPr>
          <w:rFonts w:ascii="黑体" w:hAnsi="黑体" w:eastAsia="黑体" w:cs="黑体"/>
          <w:spacing w:val="-2"/>
          <w:lang w:eastAsia="zh-CN"/>
        </w:rPr>
        <w:t>8.3.4.10</w:t>
      </w:r>
      <w:r>
        <w:rPr>
          <w:rFonts w:ascii="黑体" w:hAnsi="黑体" w:eastAsia="黑体" w:cs="黑体"/>
          <w:spacing w:val="-2"/>
          <w:lang w:eastAsia="zh-CN"/>
        </w:rPr>
        <w:fldChar w:fldCharType="end"/>
      </w:r>
      <w:r>
        <w:rPr>
          <w:rFonts w:ascii="黑体" w:hAnsi="黑体" w:eastAsia="黑体" w:cs="黑体"/>
          <w:spacing w:val="11"/>
          <w:lang w:eastAsia="zh-CN"/>
        </w:rPr>
        <w:t xml:space="preserve">  </w:t>
      </w:r>
      <w:r>
        <w:rPr>
          <w:rFonts w:ascii="黑体" w:hAnsi="黑体" w:eastAsia="黑体" w:cs="黑体"/>
          <w:spacing w:val="-2"/>
          <w:lang w:eastAsia="zh-CN"/>
        </w:rPr>
        <w:t>网络销售</w:t>
      </w:r>
    </w:p>
    <w:p w14:paraId="655D1BAD">
      <w:pPr>
        <w:spacing w:before="136" w:line="221" w:lineRule="auto"/>
        <w:ind w:left="819"/>
        <w:rPr>
          <w:rFonts w:ascii="宋体" w:hAnsi="宋体" w:eastAsia="宋体" w:cs="宋体"/>
          <w:lang w:eastAsia="zh-CN"/>
        </w:rPr>
      </w:pPr>
      <w:r>
        <w:rPr>
          <w:rFonts w:ascii="宋体" w:hAnsi="宋体" w:eastAsia="宋体" w:cs="宋体"/>
          <w:lang w:eastAsia="zh-CN"/>
        </w:rPr>
        <w:t>入驻</w:t>
      </w:r>
      <w:r>
        <w:rPr>
          <w:rFonts w:hint="eastAsia" w:ascii="宋体" w:hAnsi="宋体" w:eastAsia="宋体" w:cs="宋体"/>
          <w:lang w:eastAsia="zh-CN"/>
        </w:rPr>
        <w:t>蜂产品</w:t>
      </w:r>
      <w:r>
        <w:rPr>
          <w:rFonts w:ascii="宋体" w:hAnsi="宋体" w:eastAsia="宋体" w:cs="宋体"/>
          <w:lang w:eastAsia="zh-CN"/>
        </w:rPr>
        <w:t>网络交易服务第三方平台入驻</w:t>
      </w:r>
      <w:r>
        <w:rPr>
          <w:rFonts w:hint="eastAsia" w:ascii="宋体" w:hAnsi="宋体" w:eastAsia="宋体" w:cs="宋体"/>
          <w:lang w:eastAsia="zh-CN"/>
        </w:rPr>
        <w:t>蜂产品加工</w:t>
      </w:r>
      <w:r>
        <w:rPr>
          <w:rFonts w:ascii="宋体" w:hAnsi="宋体" w:eastAsia="宋体" w:cs="宋体"/>
          <w:lang w:eastAsia="zh-CN"/>
        </w:rPr>
        <w:t>组织商家应制定并</w:t>
      </w:r>
      <w:r>
        <w:rPr>
          <w:rFonts w:ascii="宋体" w:hAnsi="宋体" w:eastAsia="宋体" w:cs="宋体"/>
          <w:spacing w:val="-1"/>
          <w:lang w:eastAsia="zh-CN"/>
        </w:rPr>
        <w:t>执行的制度如下：</w:t>
      </w:r>
    </w:p>
    <w:p w14:paraId="2001969C">
      <w:pPr>
        <w:spacing w:before="22" w:line="221" w:lineRule="auto"/>
        <w:jc w:val="right"/>
        <w:rPr>
          <w:rFonts w:ascii="宋体" w:hAnsi="宋体" w:eastAsia="宋体" w:cs="宋体"/>
          <w:lang w:eastAsia="zh-CN"/>
        </w:rPr>
      </w:pPr>
      <w:r>
        <w:rPr>
          <w:rFonts w:ascii="宋体" w:hAnsi="宋体" w:eastAsia="宋体" w:cs="宋体"/>
          <w:spacing w:val="-2"/>
          <w:lang w:eastAsia="zh-CN"/>
        </w:rPr>
        <w:t>a) 应明确网络销售相关的招商部门、质控部门、售后维</w:t>
      </w:r>
      <w:r>
        <w:rPr>
          <w:rFonts w:ascii="宋体" w:hAnsi="宋体" w:eastAsia="宋体" w:cs="宋体"/>
          <w:spacing w:val="-3"/>
          <w:lang w:eastAsia="zh-CN"/>
        </w:rPr>
        <w:t>权部门、产品部门、法务部门等部门职责</w:t>
      </w:r>
    </w:p>
    <w:p w14:paraId="3866C9CF">
      <w:pPr>
        <w:spacing w:before="22" w:line="221" w:lineRule="auto"/>
        <w:ind w:left="921"/>
        <w:rPr>
          <w:rFonts w:ascii="宋体" w:hAnsi="宋体" w:eastAsia="宋体" w:cs="宋体"/>
          <w:lang w:eastAsia="zh-CN"/>
        </w:rPr>
      </w:pPr>
      <w:r>
        <w:rPr>
          <w:rFonts w:ascii="宋体" w:hAnsi="宋体" w:eastAsia="宋体" w:cs="宋体"/>
          <w:spacing w:val="-1"/>
          <w:lang w:eastAsia="zh-CN"/>
        </w:rPr>
        <w:t>b) 应制定并执行商家入驻资质审核规范；</w:t>
      </w:r>
    </w:p>
    <w:p w14:paraId="0C16D46F">
      <w:pPr>
        <w:spacing w:before="23" w:line="221" w:lineRule="auto"/>
        <w:ind w:left="929"/>
        <w:rPr>
          <w:rFonts w:ascii="宋体" w:hAnsi="宋体" w:eastAsia="宋体" w:cs="宋体"/>
          <w:lang w:eastAsia="zh-CN"/>
        </w:rPr>
      </w:pPr>
      <w:r>
        <w:rPr>
          <w:rFonts w:ascii="宋体" w:hAnsi="宋体" w:eastAsia="宋体" w:cs="宋体"/>
          <w:lang w:eastAsia="zh-CN"/>
        </w:rPr>
        <w:t>c) 应建立并执行质量安全监测规范，包含</w:t>
      </w:r>
      <w:r>
        <w:rPr>
          <w:rFonts w:ascii="宋体" w:hAnsi="宋体" w:eastAsia="宋体" w:cs="宋体"/>
          <w:spacing w:val="-1"/>
          <w:lang w:eastAsia="zh-CN"/>
        </w:rPr>
        <w:t>舆情监测、品质抽检制度等；</w:t>
      </w:r>
    </w:p>
    <w:p w14:paraId="4A56E603">
      <w:pPr>
        <w:spacing w:before="17" w:line="221" w:lineRule="auto"/>
        <w:ind w:left="929"/>
        <w:rPr>
          <w:rFonts w:ascii="宋体" w:hAnsi="宋体" w:eastAsia="宋体" w:cs="宋体"/>
          <w:lang w:eastAsia="zh-CN"/>
        </w:rPr>
      </w:pPr>
      <w:r>
        <w:rPr>
          <w:rFonts w:ascii="宋体" w:hAnsi="宋体" w:eastAsia="宋体" w:cs="宋体"/>
          <w:spacing w:val="-1"/>
          <w:lang w:eastAsia="zh-CN"/>
        </w:rPr>
        <w:t>d) 应制定并执行交易安全保障规范；</w:t>
      </w:r>
    </w:p>
    <w:p w14:paraId="0214CC57">
      <w:pPr>
        <w:spacing w:before="22" w:line="220" w:lineRule="auto"/>
        <w:ind w:left="930"/>
        <w:rPr>
          <w:rFonts w:ascii="宋体" w:hAnsi="宋体" w:eastAsia="宋体" w:cs="宋体"/>
          <w:lang w:eastAsia="zh-CN"/>
        </w:rPr>
      </w:pPr>
      <w:r>
        <w:rPr>
          <w:rFonts w:ascii="宋体" w:hAnsi="宋体" w:eastAsia="宋体" w:cs="宋体"/>
          <w:spacing w:val="-1"/>
          <w:lang w:eastAsia="zh-CN"/>
        </w:rPr>
        <w:t>e) 应制定并执行商品发布规范；</w:t>
      </w:r>
    </w:p>
    <w:p w14:paraId="64A43E59">
      <w:pPr>
        <w:spacing w:before="23" w:line="231" w:lineRule="auto"/>
        <w:ind w:left="1240" w:hanging="312"/>
        <w:rPr>
          <w:rFonts w:ascii="宋体" w:hAnsi="宋体" w:eastAsia="宋体" w:cs="宋体"/>
          <w:lang w:eastAsia="zh-CN"/>
        </w:rPr>
      </w:pPr>
      <w:r>
        <w:rPr>
          <w:rFonts w:ascii="宋体" w:hAnsi="宋体" w:eastAsia="宋体" w:cs="宋体"/>
          <w:spacing w:val="-2"/>
          <w:lang w:eastAsia="zh-CN"/>
        </w:rPr>
        <w:t>f) 应制定并执行网络销售违法行为制止规范，包含</w:t>
      </w:r>
      <w:r>
        <w:rPr>
          <w:rFonts w:ascii="宋体" w:hAnsi="宋体" w:eastAsia="宋体" w:cs="宋体"/>
          <w:spacing w:val="-3"/>
          <w:lang w:eastAsia="zh-CN"/>
        </w:rPr>
        <w:t>商品发布违规处理、严重违法行为平台服务停</w:t>
      </w:r>
      <w:r>
        <w:rPr>
          <w:rFonts w:ascii="宋体" w:hAnsi="宋体" w:eastAsia="宋体" w:cs="宋体"/>
          <w:lang w:eastAsia="zh-CN"/>
        </w:rPr>
        <w:t xml:space="preserve"> </w:t>
      </w:r>
      <w:r>
        <w:rPr>
          <w:rFonts w:ascii="宋体" w:hAnsi="宋体" w:eastAsia="宋体" w:cs="宋体"/>
          <w:spacing w:val="-3"/>
          <w:lang w:eastAsia="zh-CN"/>
        </w:rPr>
        <w:t>止等；</w:t>
      </w:r>
    </w:p>
    <w:p w14:paraId="104D5CBD">
      <w:pPr>
        <w:spacing w:before="18" w:line="215" w:lineRule="auto"/>
        <w:ind w:left="928"/>
        <w:rPr>
          <w:rFonts w:ascii="宋体" w:hAnsi="宋体" w:eastAsia="宋体" w:cs="宋体"/>
          <w:lang w:eastAsia="zh-CN"/>
        </w:rPr>
      </w:pPr>
      <w:r>
        <w:rPr>
          <w:rFonts w:ascii="宋体" w:hAnsi="宋体" w:eastAsia="宋体" w:cs="宋体"/>
          <w:spacing w:val="-2"/>
          <w:lang w:eastAsia="zh-CN"/>
        </w:rPr>
        <w:t>g) 应制定并执行质量安全信息公告制度；</w:t>
      </w:r>
    </w:p>
    <w:p w14:paraId="2802D80D">
      <w:pPr>
        <w:spacing w:before="28" w:line="221" w:lineRule="auto"/>
        <w:ind w:left="922"/>
        <w:rPr>
          <w:rFonts w:ascii="宋体" w:hAnsi="宋体" w:eastAsia="宋体" w:cs="宋体"/>
          <w:lang w:eastAsia="zh-CN"/>
        </w:rPr>
      </w:pPr>
      <w:r>
        <w:rPr>
          <w:rFonts w:ascii="宋体" w:hAnsi="宋体" w:eastAsia="宋体" w:cs="宋体"/>
          <w:spacing w:val="-3"/>
          <w:lang w:eastAsia="zh-CN"/>
        </w:rPr>
        <w:t>h) 应制定并执行召回制度；</w:t>
      </w:r>
    </w:p>
    <w:p w14:paraId="51B30967">
      <w:pPr>
        <w:spacing w:before="23" w:line="220" w:lineRule="auto"/>
        <w:ind w:left="939"/>
        <w:rPr>
          <w:rFonts w:ascii="宋体" w:hAnsi="宋体" w:eastAsia="宋体" w:cs="宋体"/>
          <w:lang w:eastAsia="zh-CN"/>
        </w:rPr>
      </w:pPr>
      <w:r>
        <w:rPr>
          <w:rFonts w:ascii="宋体" w:hAnsi="宋体" w:eastAsia="宋体" w:cs="宋体"/>
          <w:spacing w:val="-3"/>
          <w:lang w:eastAsia="zh-CN"/>
        </w:rPr>
        <w:t>i) 应建立并执行投诉举报处理制度；</w:t>
      </w:r>
    </w:p>
    <w:p w14:paraId="5CCAA6CC">
      <w:pPr>
        <w:spacing w:before="24" w:line="284" w:lineRule="auto"/>
        <w:ind w:left="397" w:right="3295" w:firstLine="535"/>
        <w:rPr>
          <w:rFonts w:ascii="黑体" w:hAnsi="黑体" w:eastAsia="黑体" w:cs="黑体"/>
          <w:lang w:eastAsia="zh-CN"/>
        </w:rPr>
      </w:pPr>
      <w:r>
        <w:rPr>
          <w:rFonts w:ascii="宋体" w:hAnsi="宋体" w:eastAsia="宋体" w:cs="宋体"/>
          <w:spacing w:val="-2"/>
          <w:lang w:eastAsia="zh-CN"/>
        </w:rPr>
        <w:t>j) 应制定并执行消费者售中争议处理、售后争议处理制度。</w:t>
      </w:r>
      <w:r>
        <w:rPr>
          <w:rFonts w:ascii="宋体" w:hAnsi="宋体" w:eastAsia="宋体" w:cs="宋体"/>
          <w:spacing w:val="8"/>
          <w:lang w:eastAsia="zh-CN"/>
        </w:rPr>
        <w:t xml:space="preserve"> </w:t>
      </w:r>
      <w:r>
        <w:fldChar w:fldCharType="begin"/>
      </w:r>
      <w:r>
        <w:instrText xml:space="preserve"> HYPERLINK "8.3.4.11" </w:instrText>
      </w:r>
      <w:r>
        <w:fldChar w:fldCharType="separate"/>
      </w:r>
      <w:r>
        <w:rPr>
          <w:rFonts w:ascii="黑体" w:hAnsi="黑体" w:eastAsia="黑体" w:cs="黑体"/>
          <w:spacing w:val="-1"/>
          <w:lang w:eastAsia="zh-CN"/>
        </w:rPr>
        <w:t>8.3.4.11</w:t>
      </w:r>
      <w:r>
        <w:rPr>
          <w:rFonts w:ascii="黑体" w:hAnsi="黑体" w:eastAsia="黑体" w:cs="黑体"/>
          <w:spacing w:val="-1"/>
          <w:lang w:eastAsia="zh-CN"/>
        </w:rPr>
        <w:fldChar w:fldCharType="end"/>
      </w:r>
      <w:r>
        <w:rPr>
          <w:rFonts w:ascii="黑体" w:hAnsi="黑体" w:eastAsia="黑体" w:cs="黑体"/>
          <w:spacing w:val="-1"/>
          <w:lang w:eastAsia="zh-CN"/>
        </w:rPr>
        <w:t xml:space="preserve">  公平竞争</w:t>
      </w:r>
    </w:p>
    <w:p w14:paraId="6019F889">
      <w:pPr>
        <w:spacing w:before="136" w:line="220" w:lineRule="auto"/>
        <w:ind w:left="830"/>
        <w:rPr>
          <w:rFonts w:ascii="宋体" w:hAnsi="宋体" w:eastAsia="宋体" w:cs="宋体"/>
          <w:lang w:eastAsia="zh-CN"/>
        </w:rPr>
      </w:pPr>
      <w:r>
        <w:rPr>
          <w:rFonts w:hint="eastAsia" w:ascii="宋体" w:hAnsi="宋体" w:eastAsia="宋体" w:cs="宋体"/>
          <w:spacing w:val="-1"/>
          <w:lang w:eastAsia="zh-CN"/>
        </w:rPr>
        <w:t>蜂产品加工</w:t>
      </w:r>
      <w:r>
        <w:rPr>
          <w:rFonts w:ascii="宋体" w:hAnsi="宋体" w:eastAsia="宋体" w:cs="宋体"/>
          <w:spacing w:val="-1"/>
          <w:lang w:eastAsia="zh-CN"/>
        </w:rPr>
        <w:t>组织不应实施如下有违公平竞争机制的行为：</w:t>
      </w:r>
    </w:p>
    <w:p w14:paraId="29F159C1">
      <w:pPr>
        <w:spacing w:before="23" w:line="221" w:lineRule="auto"/>
        <w:ind w:left="925"/>
        <w:rPr>
          <w:rFonts w:ascii="宋体" w:hAnsi="宋体" w:eastAsia="宋体" w:cs="宋体"/>
          <w:lang w:eastAsia="zh-CN"/>
        </w:rPr>
      </w:pPr>
      <w:r>
        <w:rPr>
          <w:rFonts w:ascii="宋体" w:hAnsi="宋体" w:eastAsia="宋体" w:cs="宋体"/>
          <w:spacing w:val="-1"/>
          <w:lang w:eastAsia="zh-CN"/>
        </w:rPr>
        <w:t>a) 引人误认为是他人产品或者与他人存在特定联系的混</w:t>
      </w:r>
      <w:r>
        <w:rPr>
          <w:rFonts w:ascii="宋体" w:hAnsi="宋体" w:eastAsia="宋体" w:cs="宋体"/>
          <w:spacing w:val="-2"/>
          <w:lang w:eastAsia="zh-CN"/>
        </w:rPr>
        <w:t>淆行为；</w:t>
      </w:r>
    </w:p>
    <w:p w14:paraId="1CDDC93D">
      <w:pPr>
        <w:spacing w:before="17" w:line="220" w:lineRule="auto"/>
        <w:ind w:left="921"/>
        <w:rPr>
          <w:rFonts w:ascii="宋体" w:hAnsi="宋体" w:eastAsia="宋体" w:cs="宋体"/>
          <w:lang w:eastAsia="zh-CN"/>
        </w:rPr>
      </w:pPr>
      <w:r>
        <w:rPr>
          <w:rFonts w:ascii="宋体" w:hAnsi="宋体" w:eastAsia="宋体" w:cs="宋体"/>
          <w:lang w:eastAsia="zh-CN"/>
        </w:rPr>
        <w:t>b) 采用财物或者其他手段贿赂交易相对方及其工作人员，以谋取交易机会或者</w:t>
      </w:r>
      <w:r>
        <w:rPr>
          <w:rFonts w:ascii="宋体" w:hAnsi="宋体" w:eastAsia="宋体" w:cs="宋体"/>
          <w:spacing w:val="-1"/>
          <w:lang w:eastAsia="zh-CN"/>
        </w:rPr>
        <w:t>竞争优势；</w:t>
      </w:r>
    </w:p>
    <w:p w14:paraId="6D0F7D24">
      <w:pPr>
        <w:spacing w:before="24" w:line="230" w:lineRule="auto"/>
        <w:ind w:left="1257" w:hanging="328"/>
        <w:rPr>
          <w:rFonts w:ascii="宋体" w:hAnsi="宋体" w:eastAsia="宋体" w:cs="宋体"/>
          <w:lang w:eastAsia="zh-CN"/>
        </w:rPr>
      </w:pPr>
      <w:r>
        <w:rPr>
          <w:rFonts w:ascii="宋体" w:hAnsi="宋体" w:eastAsia="宋体" w:cs="宋体"/>
          <w:spacing w:val="-2"/>
          <w:lang w:eastAsia="zh-CN"/>
        </w:rPr>
        <w:t>c) 对其产品或服务的性能、功能、质量、销售状</w:t>
      </w:r>
      <w:r>
        <w:rPr>
          <w:rFonts w:ascii="宋体" w:hAnsi="宋体" w:eastAsia="宋体" w:cs="宋体"/>
          <w:spacing w:val="-3"/>
          <w:lang w:eastAsia="zh-CN"/>
        </w:rPr>
        <w:t>况、用户评价、曾获荣誉等作虚假或者引人误解</w:t>
      </w:r>
      <w:r>
        <w:rPr>
          <w:rFonts w:ascii="宋体" w:hAnsi="宋体" w:eastAsia="宋体" w:cs="宋体"/>
          <w:lang w:eastAsia="zh-CN"/>
        </w:rPr>
        <w:t xml:space="preserve"> </w:t>
      </w:r>
      <w:r>
        <w:rPr>
          <w:rFonts w:ascii="宋体" w:hAnsi="宋体" w:eastAsia="宋体" w:cs="宋体"/>
          <w:spacing w:val="-4"/>
          <w:lang w:eastAsia="zh-CN"/>
        </w:rPr>
        <w:t>的商业宣传，欺骗、误导消费者；</w:t>
      </w:r>
    </w:p>
    <w:p w14:paraId="20EF3FD9">
      <w:pPr>
        <w:spacing w:before="23" w:line="221" w:lineRule="auto"/>
        <w:ind w:left="929"/>
        <w:rPr>
          <w:rFonts w:ascii="宋体" w:hAnsi="宋体" w:eastAsia="宋体" w:cs="宋体"/>
          <w:lang w:eastAsia="zh-CN"/>
        </w:rPr>
      </w:pPr>
      <w:r>
        <w:rPr>
          <w:rFonts w:ascii="宋体" w:hAnsi="宋体" w:eastAsia="宋体" w:cs="宋体"/>
          <w:spacing w:val="-1"/>
          <w:lang w:eastAsia="zh-CN"/>
        </w:rPr>
        <w:t>d) 侵犯竞争对手的商业秘密；</w:t>
      </w:r>
    </w:p>
    <w:p w14:paraId="447C0716">
      <w:pPr>
        <w:spacing w:before="19" w:line="221" w:lineRule="auto"/>
        <w:ind w:left="930"/>
        <w:rPr>
          <w:rFonts w:ascii="宋体" w:hAnsi="宋体" w:eastAsia="宋体" w:cs="宋体"/>
          <w:lang w:eastAsia="zh-CN"/>
        </w:rPr>
      </w:pPr>
      <w:r>
        <w:rPr>
          <w:rFonts w:ascii="宋体" w:hAnsi="宋体" w:eastAsia="宋体" w:cs="宋体"/>
          <w:spacing w:val="-3"/>
          <w:lang w:eastAsia="zh-CN"/>
        </w:rPr>
        <w:t>e) 不正当的有奖销售行为；</w:t>
      </w:r>
    </w:p>
    <w:p w14:paraId="4DF891C4">
      <w:pPr>
        <w:spacing w:before="21" w:line="220" w:lineRule="auto"/>
        <w:ind w:left="928"/>
        <w:rPr>
          <w:rFonts w:ascii="宋体" w:hAnsi="宋体" w:eastAsia="宋体" w:cs="宋体"/>
          <w:lang w:eastAsia="zh-CN"/>
        </w:rPr>
      </w:pPr>
      <w:r>
        <w:rPr>
          <w:rFonts w:ascii="宋体" w:hAnsi="宋体" w:eastAsia="宋体" w:cs="宋体"/>
          <w:spacing w:val="-1"/>
          <w:lang w:eastAsia="zh-CN"/>
        </w:rPr>
        <w:t>f) 编造、传播虚假信息或者误导性信息，损害竞争对手的商业</w:t>
      </w:r>
      <w:r>
        <w:rPr>
          <w:rFonts w:ascii="宋体" w:hAnsi="宋体" w:eastAsia="宋体" w:cs="宋体"/>
          <w:spacing w:val="-2"/>
          <w:lang w:eastAsia="zh-CN"/>
        </w:rPr>
        <w:t>信誉、商品声誉；</w:t>
      </w:r>
    </w:p>
    <w:p w14:paraId="37465433">
      <w:pPr>
        <w:spacing w:line="220" w:lineRule="auto"/>
        <w:rPr>
          <w:rFonts w:ascii="宋体" w:hAnsi="宋体" w:eastAsia="宋体" w:cs="宋体"/>
          <w:lang w:eastAsia="zh-CN"/>
        </w:rPr>
        <w:sectPr>
          <w:headerReference r:id="rId24" w:type="default"/>
          <w:footerReference r:id="rId25" w:type="default"/>
          <w:pgSz w:w="11905" w:h="16839"/>
          <w:pgMar w:top="400" w:right="1132" w:bottom="1311" w:left="1024" w:header="0" w:footer="1133" w:gutter="0"/>
          <w:cols w:space="720" w:num="1"/>
        </w:sectPr>
      </w:pPr>
    </w:p>
    <w:p w14:paraId="3D0DE74D">
      <w:pPr>
        <w:pStyle w:val="2"/>
        <w:spacing w:line="272" w:lineRule="auto"/>
        <w:rPr>
          <w:lang w:eastAsia="zh-CN"/>
        </w:rPr>
      </w:pPr>
    </w:p>
    <w:p w14:paraId="0B1551AB">
      <w:pPr>
        <w:pStyle w:val="2"/>
        <w:spacing w:line="272" w:lineRule="auto"/>
        <w:jc w:val="right"/>
        <w:rPr>
          <w:rFonts w:ascii="黑体" w:hAnsi="黑体" w:eastAsia="黑体" w:cs="黑体"/>
          <w:spacing w:val="-1"/>
          <w:lang w:eastAsia="zh-CN"/>
        </w:rPr>
      </w:pPr>
    </w:p>
    <w:p w14:paraId="295D53DA">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4F1F3943">
      <w:pPr>
        <w:spacing w:before="69" w:line="231" w:lineRule="auto"/>
        <w:ind w:left="956" w:right="74" w:hanging="311"/>
        <w:rPr>
          <w:rFonts w:ascii="宋体" w:hAnsi="宋体" w:eastAsia="宋体" w:cs="宋体"/>
          <w:lang w:eastAsia="zh-CN"/>
        </w:rPr>
      </w:pPr>
      <w:r>
        <w:rPr>
          <w:rFonts w:ascii="宋体" w:hAnsi="宋体" w:eastAsia="宋体" w:cs="宋体"/>
          <w:spacing w:val="-2"/>
          <w:lang w:eastAsia="zh-CN"/>
        </w:rPr>
        <w:t>g) 利用技术手段，通过影响用户选择或者其他方式</w:t>
      </w:r>
      <w:r>
        <w:rPr>
          <w:rFonts w:ascii="宋体" w:hAnsi="宋体" w:eastAsia="宋体" w:cs="宋体"/>
          <w:spacing w:val="-3"/>
          <w:lang w:eastAsia="zh-CN"/>
        </w:rPr>
        <w:t>，实施妨碍、破坏其他经营者合法提供的网络</w:t>
      </w:r>
      <w:r>
        <w:rPr>
          <w:rFonts w:ascii="宋体" w:hAnsi="宋体" w:eastAsia="宋体" w:cs="宋体"/>
          <w:lang w:eastAsia="zh-CN"/>
        </w:rPr>
        <w:t xml:space="preserve"> </w:t>
      </w:r>
      <w:r>
        <w:rPr>
          <w:rFonts w:ascii="宋体" w:hAnsi="宋体" w:eastAsia="宋体" w:cs="宋体"/>
          <w:spacing w:val="-1"/>
          <w:lang w:eastAsia="zh-CN"/>
        </w:rPr>
        <w:t>产品或者服务正常运行的行为。</w:t>
      </w:r>
    </w:p>
    <w:p w14:paraId="59191ACB">
      <w:pPr>
        <w:spacing w:before="142" w:line="223" w:lineRule="auto"/>
        <w:ind w:left="114"/>
        <w:rPr>
          <w:rFonts w:ascii="黑体" w:hAnsi="黑体" w:eastAsia="黑体" w:cs="黑体"/>
          <w:lang w:eastAsia="zh-CN"/>
        </w:rPr>
      </w:pPr>
      <w:r>
        <w:fldChar w:fldCharType="begin"/>
      </w:r>
      <w:r>
        <w:instrText xml:space="preserve"> HYPERLINK "8.3.4.12" </w:instrText>
      </w:r>
      <w:r>
        <w:fldChar w:fldCharType="separate"/>
      </w:r>
      <w:r>
        <w:rPr>
          <w:rFonts w:ascii="黑体" w:hAnsi="黑体" w:eastAsia="黑体" w:cs="黑体"/>
          <w:spacing w:val="-1"/>
          <w:lang w:eastAsia="zh-CN"/>
        </w:rPr>
        <w:t>8.3.4.12</w:t>
      </w:r>
      <w:r>
        <w:rPr>
          <w:rFonts w:ascii="黑体" w:hAnsi="黑体" w:eastAsia="黑体" w:cs="黑体"/>
          <w:spacing w:val="-1"/>
          <w:lang w:eastAsia="zh-CN"/>
        </w:rPr>
        <w:fldChar w:fldCharType="end"/>
      </w:r>
      <w:r>
        <w:rPr>
          <w:rFonts w:ascii="黑体" w:hAnsi="黑体" w:eastAsia="黑体" w:cs="黑体"/>
          <w:spacing w:val="-1"/>
          <w:lang w:eastAsia="zh-CN"/>
        </w:rPr>
        <w:t xml:space="preserve">  反商业贿赂</w:t>
      </w:r>
    </w:p>
    <w:p w14:paraId="7E69BA6F">
      <w:pPr>
        <w:spacing w:before="141" w:line="232" w:lineRule="auto"/>
        <w:ind w:left="116" w:right="73" w:firstLine="429"/>
        <w:jc w:val="both"/>
        <w:rPr>
          <w:rFonts w:ascii="宋体" w:hAnsi="宋体" w:eastAsia="宋体" w:cs="宋体"/>
          <w:lang w:eastAsia="zh-CN"/>
        </w:rPr>
      </w:pPr>
      <w:r>
        <w:rPr>
          <w:rFonts w:hint="eastAsia" w:ascii="宋体" w:hAnsi="宋体" w:eastAsia="宋体" w:cs="宋体"/>
          <w:spacing w:val="2"/>
          <w:lang w:eastAsia="zh-CN"/>
        </w:rPr>
        <w:t>蜂产品加工</w:t>
      </w:r>
      <w:r>
        <w:rPr>
          <w:rFonts w:ascii="宋体" w:hAnsi="宋体" w:eastAsia="宋体" w:cs="宋体"/>
          <w:spacing w:val="2"/>
          <w:lang w:eastAsia="zh-CN"/>
        </w:rPr>
        <w:t>组织不应为谋取交易机会或者竞争优势而采用财物或者其他手段贿赂交易相对方的工作</w:t>
      </w:r>
      <w:r>
        <w:rPr>
          <w:rFonts w:ascii="宋体" w:hAnsi="宋体" w:eastAsia="宋体" w:cs="宋体"/>
          <w:spacing w:val="12"/>
          <w:lang w:eastAsia="zh-CN"/>
        </w:rPr>
        <w:t xml:space="preserve"> </w:t>
      </w:r>
      <w:r>
        <w:rPr>
          <w:rFonts w:ascii="宋体" w:hAnsi="宋体" w:eastAsia="宋体" w:cs="宋体"/>
          <w:spacing w:val="2"/>
          <w:lang w:eastAsia="zh-CN"/>
        </w:rPr>
        <w:t>人员、受交易相对方委托办理相关事务的单位或者个人以及利用职权或者影响力影响交易的单位或者</w:t>
      </w:r>
      <w:r>
        <w:rPr>
          <w:rFonts w:ascii="宋体" w:hAnsi="宋体" w:eastAsia="宋体" w:cs="宋体"/>
          <w:lang w:eastAsia="zh-CN"/>
        </w:rPr>
        <w:t>个人。</w:t>
      </w:r>
      <w:r>
        <w:rPr>
          <w:rFonts w:hint="eastAsia" w:ascii="宋体" w:hAnsi="宋体" w:eastAsia="宋体" w:cs="宋体"/>
          <w:lang w:eastAsia="zh-CN"/>
        </w:rPr>
        <w:t>蜂产品加工</w:t>
      </w:r>
      <w:r>
        <w:rPr>
          <w:rFonts w:ascii="宋体" w:hAnsi="宋体" w:eastAsia="宋体" w:cs="宋体"/>
          <w:lang w:eastAsia="zh-CN"/>
        </w:rPr>
        <w:t>组织向交易相对方支付折扣、向中间人支付佣金的，应</w:t>
      </w:r>
      <w:r>
        <w:rPr>
          <w:rFonts w:ascii="宋体" w:hAnsi="宋体" w:eastAsia="宋体" w:cs="宋体"/>
          <w:spacing w:val="-1"/>
          <w:lang w:eastAsia="zh-CN"/>
        </w:rPr>
        <w:t>合法，并如实入账。</w:t>
      </w:r>
    </w:p>
    <w:p w14:paraId="1EE03F3A">
      <w:pPr>
        <w:spacing w:before="142" w:line="222" w:lineRule="auto"/>
        <w:ind w:left="114"/>
        <w:rPr>
          <w:rFonts w:ascii="黑体" w:hAnsi="黑体" w:eastAsia="黑体" w:cs="黑体"/>
          <w:lang w:eastAsia="zh-CN"/>
        </w:rPr>
      </w:pPr>
      <w:r>
        <w:fldChar w:fldCharType="begin"/>
      </w:r>
      <w:r>
        <w:instrText xml:space="preserve"> HYPERLINK "8.3.4.13" </w:instrText>
      </w:r>
      <w:r>
        <w:fldChar w:fldCharType="separate"/>
      </w:r>
      <w:r>
        <w:rPr>
          <w:rFonts w:ascii="黑体" w:hAnsi="黑体" w:eastAsia="黑体" w:cs="黑体"/>
          <w:spacing w:val="-1"/>
          <w:lang w:eastAsia="zh-CN"/>
        </w:rPr>
        <w:t>8.3.4.13</w:t>
      </w:r>
      <w:r>
        <w:rPr>
          <w:rFonts w:ascii="黑体" w:hAnsi="黑体" w:eastAsia="黑体" w:cs="黑体"/>
          <w:spacing w:val="-1"/>
          <w:lang w:eastAsia="zh-CN"/>
        </w:rPr>
        <w:fldChar w:fldCharType="end"/>
      </w:r>
      <w:r>
        <w:rPr>
          <w:rFonts w:ascii="黑体" w:hAnsi="黑体" w:eastAsia="黑体" w:cs="黑体"/>
          <w:spacing w:val="-1"/>
          <w:lang w:eastAsia="zh-CN"/>
        </w:rPr>
        <w:t xml:space="preserve">  广告发布管理</w:t>
      </w:r>
    </w:p>
    <w:p w14:paraId="150A023B">
      <w:pPr>
        <w:spacing w:before="142" w:line="228" w:lineRule="auto"/>
        <w:ind w:left="117" w:right="73" w:firstLine="422"/>
        <w:rPr>
          <w:rFonts w:ascii="宋体" w:hAnsi="宋体" w:eastAsia="宋体" w:cs="宋体"/>
          <w:lang w:eastAsia="zh-CN"/>
        </w:rPr>
      </w:pPr>
      <w:r>
        <w:rPr>
          <w:rFonts w:ascii="宋体" w:hAnsi="宋体" w:eastAsia="宋体" w:cs="宋体"/>
          <w:spacing w:val="-2"/>
          <w:lang w:eastAsia="zh-CN"/>
        </w:rPr>
        <w:t>发布</w:t>
      </w:r>
      <w:r>
        <w:rPr>
          <w:rFonts w:hint="eastAsia" w:ascii="宋体" w:hAnsi="宋体" w:eastAsia="宋体" w:cs="宋体"/>
          <w:spacing w:val="-2"/>
          <w:lang w:eastAsia="zh-CN"/>
        </w:rPr>
        <w:t>蜂产品</w:t>
      </w:r>
      <w:r>
        <w:rPr>
          <w:rFonts w:ascii="宋体" w:hAnsi="宋体" w:eastAsia="宋体" w:cs="宋体"/>
          <w:spacing w:val="-2"/>
          <w:lang w:eastAsia="zh-CN"/>
        </w:rPr>
        <w:t>广告应先经审查，内容应真实合法</w:t>
      </w:r>
      <w:r>
        <w:rPr>
          <w:rFonts w:ascii="宋体" w:hAnsi="宋体" w:eastAsia="宋体" w:cs="宋体"/>
          <w:spacing w:val="-3"/>
          <w:lang w:eastAsia="zh-CN"/>
        </w:rPr>
        <w:t>，不应含有虚假、夸大、误导性的内容，且不应含</w:t>
      </w:r>
      <w:r>
        <w:rPr>
          <w:rFonts w:ascii="宋体" w:hAnsi="宋体" w:eastAsia="宋体" w:cs="宋体"/>
          <w:lang w:eastAsia="zh-CN"/>
        </w:rPr>
        <w:t xml:space="preserve"> </w:t>
      </w:r>
      <w:r>
        <w:rPr>
          <w:rFonts w:ascii="宋体" w:hAnsi="宋体" w:eastAsia="宋体" w:cs="宋体"/>
          <w:spacing w:val="-7"/>
          <w:lang w:eastAsia="zh-CN"/>
        </w:rPr>
        <w:t>有如下内容：</w:t>
      </w:r>
    </w:p>
    <w:p w14:paraId="3BA28268">
      <w:pPr>
        <w:spacing w:before="22" w:line="221" w:lineRule="auto"/>
        <w:ind w:left="642"/>
        <w:rPr>
          <w:rFonts w:ascii="宋体" w:hAnsi="宋体" w:eastAsia="宋体" w:cs="宋体"/>
          <w:lang w:eastAsia="zh-CN"/>
        </w:rPr>
      </w:pPr>
      <w:r>
        <w:rPr>
          <w:rFonts w:ascii="宋体" w:hAnsi="宋体" w:eastAsia="宋体" w:cs="宋体"/>
          <w:spacing w:val="-1"/>
          <w:lang w:eastAsia="zh-CN"/>
        </w:rPr>
        <w:t>a) 表示功效、安全性的断言或者保证；</w:t>
      </w:r>
    </w:p>
    <w:p w14:paraId="096861A9">
      <w:pPr>
        <w:spacing w:before="22" w:line="221" w:lineRule="auto"/>
        <w:ind w:left="638"/>
        <w:rPr>
          <w:rFonts w:ascii="宋体" w:hAnsi="宋体" w:eastAsia="宋体" w:cs="宋体"/>
          <w:lang w:eastAsia="zh-CN"/>
        </w:rPr>
      </w:pPr>
      <w:r>
        <w:rPr>
          <w:rFonts w:ascii="宋体" w:hAnsi="宋体" w:eastAsia="宋体" w:cs="宋体"/>
          <w:spacing w:val="-3"/>
          <w:lang w:eastAsia="zh-CN"/>
        </w:rPr>
        <w:t>b) 说明</w:t>
      </w:r>
      <w:r>
        <w:rPr>
          <w:rFonts w:hint="eastAsia" w:ascii="宋体" w:hAnsi="宋体" w:eastAsia="宋体" w:cs="宋体"/>
          <w:spacing w:val="-2"/>
          <w:lang w:eastAsia="zh-CN"/>
        </w:rPr>
        <w:t>蜂产品营养成分</w:t>
      </w:r>
      <w:r>
        <w:rPr>
          <w:rFonts w:ascii="宋体" w:hAnsi="宋体" w:eastAsia="宋体" w:cs="宋体"/>
          <w:spacing w:val="-3"/>
          <w:lang w:eastAsia="zh-CN"/>
        </w:rPr>
        <w:t>；</w:t>
      </w:r>
    </w:p>
    <w:p w14:paraId="1641E40B">
      <w:pPr>
        <w:spacing w:before="23" w:line="220" w:lineRule="auto"/>
        <w:ind w:left="646"/>
        <w:rPr>
          <w:rFonts w:ascii="宋体" w:hAnsi="宋体" w:eastAsia="宋体" w:cs="宋体"/>
          <w:lang w:eastAsia="zh-CN"/>
        </w:rPr>
      </w:pPr>
      <w:r>
        <w:rPr>
          <w:rFonts w:ascii="宋体" w:hAnsi="宋体" w:eastAsia="宋体" w:cs="宋体"/>
          <w:spacing w:val="-1"/>
          <w:lang w:eastAsia="zh-CN"/>
        </w:rPr>
        <w:t>c) 与其他</w:t>
      </w:r>
      <w:r>
        <w:rPr>
          <w:rFonts w:hint="eastAsia" w:ascii="宋体" w:hAnsi="宋体" w:eastAsia="宋体" w:cs="宋体"/>
          <w:spacing w:val="-1"/>
          <w:lang w:eastAsia="zh-CN"/>
        </w:rPr>
        <w:t>保健</w:t>
      </w:r>
      <w:r>
        <w:rPr>
          <w:rFonts w:ascii="宋体" w:hAnsi="宋体" w:eastAsia="宋体" w:cs="宋体"/>
          <w:spacing w:val="-1"/>
          <w:lang w:eastAsia="zh-CN"/>
        </w:rPr>
        <w:t>品和安全性比较；</w:t>
      </w:r>
    </w:p>
    <w:p w14:paraId="1E39CDDF">
      <w:pPr>
        <w:spacing w:before="19" w:line="219" w:lineRule="auto"/>
        <w:ind w:left="646"/>
        <w:rPr>
          <w:rFonts w:ascii="宋体" w:hAnsi="宋体" w:eastAsia="宋体" w:cs="宋体"/>
          <w:lang w:eastAsia="zh-CN"/>
        </w:rPr>
      </w:pPr>
      <w:r>
        <w:rPr>
          <w:rFonts w:ascii="宋体" w:hAnsi="宋体" w:eastAsia="宋体" w:cs="宋体"/>
          <w:spacing w:val="-2"/>
          <w:lang w:eastAsia="zh-CN"/>
        </w:rPr>
        <w:t>d) 利用广告代言人作推荐、证明。</w:t>
      </w:r>
    </w:p>
    <w:p w14:paraId="4C7F511C">
      <w:pPr>
        <w:spacing w:before="143" w:line="224" w:lineRule="auto"/>
        <w:ind w:left="114"/>
        <w:rPr>
          <w:rFonts w:ascii="黑体" w:hAnsi="黑体" w:eastAsia="黑体" w:cs="黑体"/>
          <w:lang w:eastAsia="zh-CN"/>
        </w:rPr>
      </w:pPr>
      <w:r>
        <w:fldChar w:fldCharType="begin"/>
      </w:r>
      <w:r>
        <w:instrText xml:space="preserve"> HYPERLINK "8.3.4.14" </w:instrText>
      </w:r>
      <w:r>
        <w:fldChar w:fldCharType="separate"/>
      </w:r>
      <w:r>
        <w:rPr>
          <w:rFonts w:ascii="黑体" w:hAnsi="黑体" w:eastAsia="黑体" w:cs="黑体"/>
          <w:spacing w:val="-1"/>
          <w:lang w:eastAsia="zh-CN"/>
        </w:rPr>
        <w:t>8.3.4.14</w:t>
      </w:r>
      <w:r>
        <w:rPr>
          <w:rFonts w:ascii="黑体" w:hAnsi="黑体" w:eastAsia="黑体" w:cs="黑体"/>
          <w:spacing w:val="-1"/>
          <w:lang w:eastAsia="zh-CN"/>
        </w:rPr>
        <w:fldChar w:fldCharType="end"/>
      </w:r>
      <w:r>
        <w:rPr>
          <w:rFonts w:ascii="黑体" w:hAnsi="黑体" w:eastAsia="黑体" w:cs="黑体"/>
          <w:spacing w:val="-1"/>
          <w:lang w:eastAsia="zh-CN"/>
        </w:rPr>
        <w:t xml:space="preserve">  知识产权管理</w:t>
      </w:r>
    </w:p>
    <w:p w14:paraId="589225C3">
      <w:pPr>
        <w:spacing w:before="139" w:line="229" w:lineRule="auto"/>
        <w:ind w:left="957" w:right="74" w:hanging="315"/>
        <w:rPr>
          <w:rFonts w:ascii="宋体" w:hAnsi="宋体" w:eastAsia="宋体" w:cs="宋体"/>
          <w:lang w:eastAsia="zh-CN"/>
        </w:rPr>
      </w:pPr>
      <w:r>
        <w:rPr>
          <w:rFonts w:ascii="宋体" w:hAnsi="宋体" w:eastAsia="宋体" w:cs="宋体"/>
          <w:spacing w:val="2"/>
          <w:lang w:eastAsia="zh-CN"/>
        </w:rPr>
        <w:t xml:space="preserve">a) </w:t>
      </w:r>
      <w:r>
        <w:rPr>
          <w:rFonts w:hint="eastAsia" w:ascii="宋体" w:hAnsi="宋体" w:eastAsia="宋体" w:cs="宋体"/>
          <w:spacing w:val="2"/>
          <w:lang w:eastAsia="zh-CN"/>
        </w:rPr>
        <w:t>蜂产品加工</w:t>
      </w:r>
      <w:r>
        <w:rPr>
          <w:rFonts w:ascii="宋体" w:hAnsi="宋体" w:eastAsia="宋体" w:cs="宋体"/>
          <w:spacing w:val="2"/>
          <w:lang w:eastAsia="zh-CN"/>
        </w:rPr>
        <w:t>组织应建立专门的知识产权管理部门，负责公司内部的知识产权保护和风险规避工</w:t>
      </w:r>
      <w:r>
        <w:rPr>
          <w:rFonts w:ascii="宋体" w:hAnsi="宋体" w:eastAsia="宋体" w:cs="宋体"/>
          <w:spacing w:val="-4"/>
          <w:lang w:eastAsia="zh-CN"/>
        </w:rPr>
        <w:t>作；</w:t>
      </w:r>
    </w:p>
    <w:p w14:paraId="6DCC4ABA">
      <w:pPr>
        <w:spacing w:before="21" w:line="231" w:lineRule="auto"/>
        <w:ind w:left="957" w:hanging="319"/>
        <w:rPr>
          <w:rFonts w:ascii="宋体" w:hAnsi="宋体" w:eastAsia="宋体" w:cs="宋体"/>
          <w:lang w:eastAsia="zh-CN"/>
        </w:rPr>
      </w:pPr>
      <w:r>
        <w:rPr>
          <w:rFonts w:ascii="宋体" w:hAnsi="宋体" w:eastAsia="宋体" w:cs="宋体"/>
          <w:spacing w:val="-5"/>
          <w:lang w:eastAsia="zh-CN"/>
        </w:rPr>
        <w:t xml:space="preserve">b) </w:t>
      </w:r>
      <w:r>
        <w:rPr>
          <w:rFonts w:hint="eastAsia" w:ascii="宋体" w:hAnsi="宋体" w:eastAsia="宋体" w:cs="宋体"/>
          <w:spacing w:val="-5"/>
          <w:lang w:eastAsia="zh-CN"/>
        </w:rPr>
        <w:t>蜂产品加工</w:t>
      </w:r>
      <w:r>
        <w:rPr>
          <w:rFonts w:ascii="宋体" w:hAnsi="宋体" w:eastAsia="宋体" w:cs="宋体"/>
          <w:spacing w:val="-5"/>
          <w:lang w:eastAsia="zh-CN"/>
        </w:rPr>
        <w:t>组织应及时申请注册知识产权成果，重点关注技术开发立</w:t>
      </w:r>
      <w:r>
        <w:rPr>
          <w:rFonts w:ascii="宋体" w:hAnsi="宋体" w:eastAsia="宋体" w:cs="宋体"/>
          <w:spacing w:val="-6"/>
          <w:lang w:eastAsia="zh-CN"/>
        </w:rPr>
        <w:t>项、技术开发成果规划布局、</w:t>
      </w:r>
      <w:r>
        <w:rPr>
          <w:rFonts w:ascii="宋体" w:hAnsi="宋体" w:eastAsia="宋体" w:cs="宋体"/>
          <w:lang w:eastAsia="zh-CN"/>
        </w:rPr>
        <w:t xml:space="preserve"> </w:t>
      </w:r>
      <w:r>
        <w:rPr>
          <w:rFonts w:ascii="宋体" w:hAnsi="宋体" w:eastAsia="宋体" w:cs="宋体"/>
          <w:spacing w:val="-3"/>
          <w:lang w:eastAsia="zh-CN"/>
        </w:rPr>
        <w:t>技术开发成果申报知识产权等环节；</w:t>
      </w:r>
    </w:p>
    <w:p w14:paraId="5DC7BEA6">
      <w:pPr>
        <w:spacing w:before="23" w:line="228" w:lineRule="auto"/>
        <w:ind w:left="959" w:right="73" w:hanging="313"/>
        <w:rPr>
          <w:rFonts w:ascii="宋体" w:hAnsi="宋体" w:eastAsia="宋体" w:cs="宋体"/>
          <w:lang w:eastAsia="zh-CN"/>
        </w:rPr>
      </w:pPr>
      <w:r>
        <w:rPr>
          <w:rFonts w:ascii="宋体" w:hAnsi="宋体" w:eastAsia="宋体" w:cs="宋体"/>
          <w:spacing w:val="-2"/>
          <w:lang w:eastAsia="zh-CN"/>
        </w:rPr>
        <w:t xml:space="preserve">c) </w:t>
      </w:r>
      <w:r>
        <w:rPr>
          <w:rFonts w:hint="eastAsia" w:ascii="宋体" w:hAnsi="宋体" w:eastAsia="宋体" w:cs="宋体"/>
          <w:spacing w:val="-2"/>
          <w:lang w:eastAsia="zh-CN"/>
        </w:rPr>
        <w:t>蜂产品加工</w:t>
      </w:r>
      <w:r>
        <w:rPr>
          <w:rFonts w:ascii="宋体" w:hAnsi="宋体" w:eastAsia="宋体" w:cs="宋体"/>
          <w:spacing w:val="-2"/>
          <w:lang w:eastAsia="zh-CN"/>
        </w:rPr>
        <w:t>组织应建立专利预警机制，通过加强</w:t>
      </w:r>
      <w:r>
        <w:rPr>
          <w:rFonts w:ascii="宋体" w:hAnsi="宋体" w:eastAsia="宋体" w:cs="宋体"/>
          <w:spacing w:val="-3"/>
          <w:lang w:eastAsia="zh-CN"/>
        </w:rPr>
        <w:t>专利信息的监测和采集，做好专利侵权风险数据</w:t>
      </w:r>
      <w:r>
        <w:rPr>
          <w:rFonts w:ascii="宋体" w:hAnsi="宋体" w:eastAsia="宋体" w:cs="宋体"/>
          <w:lang w:eastAsia="zh-CN"/>
        </w:rPr>
        <w:t>分析和预警论证、规范专利侵权风险信息发布等方</w:t>
      </w:r>
      <w:r>
        <w:rPr>
          <w:rFonts w:ascii="宋体" w:hAnsi="宋体" w:eastAsia="宋体" w:cs="宋体"/>
          <w:spacing w:val="-1"/>
          <w:lang w:eastAsia="zh-CN"/>
        </w:rPr>
        <w:t>式，规避专利侵权风险；</w:t>
      </w:r>
    </w:p>
    <w:p w14:paraId="605F6208">
      <w:pPr>
        <w:spacing w:before="23" w:line="221" w:lineRule="auto"/>
        <w:ind w:left="646"/>
        <w:rPr>
          <w:rFonts w:ascii="宋体" w:hAnsi="宋体" w:eastAsia="宋体" w:cs="宋体"/>
          <w:lang w:eastAsia="zh-CN"/>
        </w:rPr>
      </w:pPr>
      <w:r>
        <w:rPr>
          <w:rFonts w:ascii="宋体" w:hAnsi="宋体" w:eastAsia="宋体" w:cs="宋体"/>
          <w:spacing w:val="-1"/>
          <w:lang w:eastAsia="zh-CN"/>
        </w:rPr>
        <w:t xml:space="preserve">d) </w:t>
      </w:r>
      <w:r>
        <w:rPr>
          <w:rFonts w:hint="eastAsia" w:ascii="宋体" w:hAnsi="宋体" w:eastAsia="宋体" w:cs="宋体"/>
          <w:spacing w:val="-1"/>
          <w:lang w:eastAsia="zh-CN"/>
        </w:rPr>
        <w:t>蜂产品加工</w:t>
      </w:r>
      <w:r>
        <w:rPr>
          <w:rFonts w:ascii="宋体" w:hAnsi="宋体" w:eastAsia="宋体" w:cs="宋体"/>
          <w:spacing w:val="-1"/>
          <w:lang w:eastAsia="zh-CN"/>
        </w:rPr>
        <w:t>组织应建立知识产权风险等级制度。</w:t>
      </w:r>
    </w:p>
    <w:p w14:paraId="198AD12D">
      <w:pPr>
        <w:spacing w:before="143" w:line="222" w:lineRule="auto"/>
        <w:ind w:left="114"/>
        <w:rPr>
          <w:rFonts w:ascii="黑体" w:hAnsi="黑体" w:eastAsia="黑体" w:cs="黑体"/>
          <w:lang w:eastAsia="zh-CN"/>
        </w:rPr>
      </w:pPr>
      <w:r>
        <w:fldChar w:fldCharType="begin"/>
      </w:r>
      <w:r>
        <w:instrText xml:space="preserve"> HYPERLINK "8.3.4.15" </w:instrText>
      </w:r>
      <w:r>
        <w:fldChar w:fldCharType="separate"/>
      </w:r>
      <w:r>
        <w:rPr>
          <w:rFonts w:ascii="黑体" w:hAnsi="黑体" w:eastAsia="黑体" w:cs="黑体"/>
          <w:spacing w:val="-2"/>
          <w:lang w:eastAsia="zh-CN"/>
        </w:rPr>
        <w:t>8.3.4.15</w:t>
      </w:r>
      <w:r>
        <w:rPr>
          <w:rFonts w:ascii="黑体" w:hAnsi="黑体" w:eastAsia="黑体" w:cs="黑体"/>
          <w:spacing w:val="-2"/>
          <w:lang w:eastAsia="zh-CN"/>
        </w:rPr>
        <w:fldChar w:fldCharType="end"/>
      </w:r>
      <w:r>
        <w:rPr>
          <w:rFonts w:ascii="黑体" w:hAnsi="黑体" w:eastAsia="黑体" w:cs="黑体"/>
          <w:spacing w:val="-28"/>
          <w:lang w:eastAsia="zh-CN"/>
        </w:rPr>
        <w:t xml:space="preserve"> </w:t>
      </w:r>
      <w:r>
        <w:rPr>
          <w:rFonts w:ascii="黑体" w:hAnsi="黑体" w:eastAsia="黑体" w:cs="黑体"/>
          <w:spacing w:val="-2"/>
          <w:lang w:eastAsia="zh-CN"/>
        </w:rPr>
        <w:t>商业秘密保护</w:t>
      </w:r>
    </w:p>
    <w:p w14:paraId="51F27955">
      <w:pPr>
        <w:spacing w:before="142" w:line="232" w:lineRule="auto"/>
        <w:ind w:left="117" w:firstLine="429"/>
        <w:jc w:val="both"/>
        <w:rPr>
          <w:rFonts w:ascii="宋体" w:hAnsi="宋体" w:eastAsia="宋体" w:cs="宋体"/>
          <w:lang w:eastAsia="zh-CN"/>
        </w:rPr>
      </w:pPr>
      <w:r>
        <w:rPr>
          <w:rFonts w:hint="eastAsia" w:ascii="宋体" w:hAnsi="宋体" w:eastAsia="宋体" w:cs="宋体"/>
          <w:spacing w:val="-6"/>
          <w:lang w:eastAsia="zh-CN"/>
        </w:rPr>
        <w:t>蜂产品加工</w:t>
      </w:r>
      <w:r>
        <w:rPr>
          <w:rFonts w:ascii="宋体" w:hAnsi="宋体" w:eastAsia="宋体" w:cs="宋体"/>
          <w:spacing w:val="-6"/>
          <w:lang w:eastAsia="zh-CN"/>
        </w:rPr>
        <w:t>组织可以根据自身企业实际情况建立商业秘密保护体系，主要包括：完善的保密组织构架、</w:t>
      </w:r>
      <w:r>
        <w:rPr>
          <w:rFonts w:ascii="宋体" w:hAnsi="宋体" w:eastAsia="宋体" w:cs="宋体"/>
          <w:spacing w:val="13"/>
          <w:lang w:eastAsia="zh-CN"/>
        </w:rPr>
        <w:t xml:space="preserve"> </w:t>
      </w:r>
      <w:r>
        <w:rPr>
          <w:rFonts w:ascii="宋体" w:hAnsi="宋体" w:eastAsia="宋体" w:cs="宋体"/>
          <w:spacing w:val="-2"/>
          <w:lang w:eastAsia="zh-CN"/>
        </w:rPr>
        <w:t>涉密人员管理机制、涉密文书材料管理机制、涉密载体管理机制、</w:t>
      </w:r>
      <w:r>
        <w:rPr>
          <w:rFonts w:ascii="宋体" w:hAnsi="宋体" w:eastAsia="宋体" w:cs="宋体"/>
          <w:spacing w:val="-3"/>
          <w:lang w:eastAsia="zh-CN"/>
        </w:rPr>
        <w:t>重点涉密区域管理机制、商业秘密保</w:t>
      </w:r>
      <w:r>
        <w:rPr>
          <w:rFonts w:ascii="宋体" w:hAnsi="宋体" w:eastAsia="宋体" w:cs="宋体"/>
          <w:lang w:eastAsia="zh-CN"/>
        </w:rPr>
        <w:t xml:space="preserve"> </w:t>
      </w:r>
      <w:bookmarkStart w:id="17" w:name="bookmark20"/>
      <w:bookmarkEnd w:id="17"/>
      <w:r>
        <w:rPr>
          <w:rFonts w:ascii="宋体" w:hAnsi="宋体" w:eastAsia="宋体" w:cs="宋体"/>
          <w:spacing w:val="-2"/>
          <w:lang w:eastAsia="zh-CN"/>
        </w:rPr>
        <w:t>护工作监管检查机制、泄密预警和处置机制等。</w:t>
      </w:r>
    </w:p>
    <w:p w14:paraId="10699F9D">
      <w:pPr>
        <w:spacing w:before="263" w:line="223" w:lineRule="auto"/>
        <w:ind w:left="111"/>
        <w:outlineLvl w:val="0"/>
        <w:rPr>
          <w:rFonts w:ascii="黑体" w:hAnsi="黑体" w:eastAsia="黑体" w:cs="黑体"/>
          <w:lang w:eastAsia="zh-CN"/>
        </w:rPr>
      </w:pPr>
      <w:bookmarkStart w:id="18" w:name="bookmark19"/>
      <w:bookmarkEnd w:id="18"/>
      <w:r>
        <w:rPr>
          <w:rFonts w:ascii="黑体" w:hAnsi="黑体" w:eastAsia="黑体" w:cs="黑体"/>
          <w:lang w:eastAsia="zh-CN"/>
        </w:rPr>
        <w:t>9  风险评价</w:t>
      </w:r>
    </w:p>
    <w:p w14:paraId="3DE134CB">
      <w:pPr>
        <w:spacing w:before="258" w:line="236" w:lineRule="auto"/>
        <w:ind w:left="102" w:right="72" w:firstLine="444"/>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信用合规管理风险等级评估可根据发生概率、影响程度，建立自我评价基本标准，风险矩</w:t>
      </w:r>
      <w:r>
        <w:rPr>
          <w:rFonts w:ascii="宋体" w:hAnsi="宋体" w:eastAsia="宋体" w:cs="宋体"/>
          <w:spacing w:val="15"/>
          <w:lang w:eastAsia="zh-CN"/>
        </w:rPr>
        <w:t xml:space="preserve"> </w:t>
      </w:r>
      <w:r>
        <w:rPr>
          <w:rFonts w:ascii="宋体" w:hAnsi="宋体" w:eastAsia="宋体" w:cs="宋体"/>
          <w:lang w:eastAsia="zh-CN"/>
        </w:rPr>
        <w:t>阵通常作为一种筛查工具用来对风险进行排序，根据其在矩阵中所处的区域，确定哪些风险 ，风险等</w:t>
      </w:r>
      <w:r>
        <w:rPr>
          <w:rFonts w:ascii="宋体" w:hAnsi="宋体" w:eastAsia="宋体" w:cs="宋体"/>
          <w:spacing w:val="5"/>
          <w:lang w:eastAsia="zh-CN"/>
        </w:rPr>
        <w:t xml:space="preserve"> </w:t>
      </w:r>
      <w:r>
        <w:rPr>
          <w:rFonts w:ascii="宋体" w:hAnsi="宋体" w:eastAsia="宋体" w:cs="宋体"/>
          <w:spacing w:val="-2"/>
          <w:lang w:eastAsia="zh-CN"/>
        </w:rPr>
        <w:t>级可分为“高</w:t>
      </w:r>
      <w:r>
        <w:rPr>
          <w:rFonts w:ascii="宋体" w:hAnsi="宋体" w:eastAsia="宋体" w:cs="宋体"/>
          <w:spacing w:val="-78"/>
          <w:lang w:eastAsia="zh-CN"/>
        </w:rPr>
        <w:t xml:space="preserve"> </w:t>
      </w:r>
      <w:r>
        <w:rPr>
          <w:rFonts w:ascii="宋体" w:hAnsi="宋体" w:eastAsia="宋体" w:cs="宋体"/>
          <w:spacing w:val="-2"/>
          <w:lang w:eastAsia="zh-CN"/>
        </w:rPr>
        <w:t>”、“</w:t>
      </w:r>
      <w:r>
        <w:rPr>
          <w:rFonts w:ascii="宋体" w:hAnsi="宋体" w:eastAsia="宋体" w:cs="宋体"/>
          <w:spacing w:val="-78"/>
          <w:lang w:eastAsia="zh-CN"/>
        </w:rPr>
        <w:t xml:space="preserve"> </w:t>
      </w:r>
      <w:r>
        <w:rPr>
          <w:rFonts w:ascii="宋体" w:hAnsi="宋体" w:eastAsia="宋体" w:cs="宋体"/>
          <w:spacing w:val="-2"/>
          <w:lang w:eastAsia="zh-CN"/>
        </w:rPr>
        <w:t>中</w:t>
      </w:r>
      <w:r>
        <w:rPr>
          <w:rFonts w:ascii="宋体" w:hAnsi="宋体" w:eastAsia="宋体" w:cs="宋体"/>
          <w:spacing w:val="-78"/>
          <w:lang w:eastAsia="zh-CN"/>
        </w:rPr>
        <w:t xml:space="preserve"> </w:t>
      </w:r>
      <w:r>
        <w:rPr>
          <w:rFonts w:ascii="宋体" w:hAnsi="宋体" w:eastAsia="宋体" w:cs="宋体"/>
          <w:spacing w:val="-2"/>
          <w:lang w:eastAsia="zh-CN"/>
        </w:rPr>
        <w:t>”、“低”</w:t>
      </w:r>
      <w:r>
        <w:rPr>
          <w:rFonts w:ascii="宋体" w:hAnsi="宋体" w:eastAsia="宋体" w:cs="宋体"/>
          <w:spacing w:val="-81"/>
          <w:lang w:eastAsia="zh-CN"/>
        </w:rPr>
        <w:t xml:space="preserve"> </w:t>
      </w:r>
      <w:r>
        <w:rPr>
          <w:rFonts w:ascii="宋体" w:hAnsi="宋体" w:eastAsia="宋体" w:cs="宋体"/>
          <w:spacing w:val="-2"/>
          <w:lang w:eastAsia="zh-CN"/>
        </w:rPr>
        <w:t xml:space="preserve">， </w:t>
      </w:r>
      <w:r>
        <w:rPr>
          <w:rFonts w:hint="eastAsia" w:ascii="宋体" w:hAnsi="宋体" w:eastAsia="宋体" w:cs="宋体"/>
          <w:spacing w:val="-2"/>
          <w:lang w:eastAsia="zh-CN"/>
        </w:rPr>
        <w:t>蜂产品加工</w:t>
      </w:r>
      <w:r>
        <w:rPr>
          <w:rFonts w:ascii="宋体" w:hAnsi="宋体" w:eastAsia="宋体" w:cs="宋体"/>
          <w:spacing w:val="-2"/>
          <w:lang w:eastAsia="zh-CN"/>
        </w:rPr>
        <w:t>组织可以根据自身实际情况，结合自行设定的发生概率</w:t>
      </w:r>
      <w:r>
        <w:rPr>
          <w:rFonts w:ascii="宋体" w:hAnsi="宋体" w:eastAsia="宋体" w:cs="宋体"/>
          <w:lang w:eastAsia="zh-CN"/>
        </w:rPr>
        <w:t xml:space="preserve"> </w:t>
      </w:r>
      <w:r>
        <w:rPr>
          <w:rFonts w:ascii="宋体" w:hAnsi="宋体" w:eastAsia="宋体" w:cs="宋体"/>
          <w:spacing w:val="-12"/>
          <w:lang w:eastAsia="zh-CN"/>
        </w:rPr>
        <w:t>评分等级、影响程度评分等级，用发生概率乘以影响程度得出风险等级所得分值，再设定“高</w:t>
      </w:r>
      <w:r>
        <w:rPr>
          <w:rFonts w:ascii="宋体" w:hAnsi="宋体" w:eastAsia="宋体" w:cs="宋体"/>
          <w:spacing w:val="-77"/>
          <w:lang w:eastAsia="zh-CN"/>
        </w:rPr>
        <w:t xml:space="preserve"> </w:t>
      </w:r>
      <w:r>
        <w:rPr>
          <w:rFonts w:ascii="宋体" w:hAnsi="宋体" w:eastAsia="宋体" w:cs="宋体"/>
          <w:spacing w:val="-12"/>
          <w:lang w:eastAsia="zh-CN"/>
        </w:rPr>
        <w:t>”、“中</w:t>
      </w:r>
      <w:r>
        <w:rPr>
          <w:rFonts w:ascii="宋体" w:hAnsi="宋体" w:eastAsia="宋体" w:cs="宋体"/>
          <w:spacing w:val="-78"/>
          <w:lang w:eastAsia="zh-CN"/>
        </w:rPr>
        <w:t xml:space="preserve"> </w:t>
      </w:r>
      <w:r>
        <w:rPr>
          <w:rFonts w:ascii="宋体" w:hAnsi="宋体" w:eastAsia="宋体" w:cs="宋体"/>
          <w:spacing w:val="-12"/>
          <w:lang w:eastAsia="zh-CN"/>
        </w:rPr>
        <w:t>”、</w:t>
      </w:r>
      <w:r>
        <w:rPr>
          <w:rFonts w:ascii="宋体" w:hAnsi="宋体" w:eastAsia="宋体" w:cs="宋体"/>
          <w:lang w:eastAsia="zh-CN"/>
        </w:rPr>
        <w:t xml:space="preserve"> </w:t>
      </w:r>
      <w:r>
        <w:rPr>
          <w:rFonts w:ascii="宋体" w:hAnsi="宋体" w:eastAsia="宋体" w:cs="宋体"/>
          <w:spacing w:val="-2"/>
          <w:lang w:eastAsia="zh-CN"/>
        </w:rPr>
        <w:t>“低”对应分值表进行评价，分值设定方法可以参照参考表1、参考表2。风险等级划分依据及处理时限</w:t>
      </w:r>
      <w:r>
        <w:rPr>
          <w:rFonts w:ascii="宋体" w:hAnsi="宋体" w:eastAsia="宋体" w:cs="宋体"/>
          <w:spacing w:val="3"/>
          <w:lang w:eastAsia="zh-CN"/>
        </w:rPr>
        <w:t xml:space="preserve"> </w:t>
      </w:r>
      <w:r>
        <w:rPr>
          <w:rFonts w:ascii="宋体" w:hAnsi="宋体" w:eastAsia="宋体" w:cs="宋体"/>
          <w:lang w:eastAsia="zh-CN"/>
        </w:rPr>
        <w:t>见表3。风险等级划分宜参考</w:t>
      </w:r>
      <w:r>
        <w:rPr>
          <w:rFonts w:hint="eastAsia" w:ascii="宋体" w:hAnsi="宋体" w:eastAsia="宋体" w:cs="宋体"/>
          <w:lang w:eastAsia="zh-CN"/>
        </w:rPr>
        <w:t>蜂产品加工行业</w:t>
      </w:r>
      <w:r>
        <w:rPr>
          <w:rFonts w:ascii="宋体" w:hAnsi="宋体" w:eastAsia="宋体" w:cs="宋体"/>
          <w:lang w:eastAsia="zh-CN"/>
        </w:rPr>
        <w:t>信用合规管理风险等级提示》（见附录A.1）。</w:t>
      </w:r>
    </w:p>
    <w:p w14:paraId="186B4287">
      <w:pPr>
        <w:spacing w:line="236" w:lineRule="auto"/>
        <w:rPr>
          <w:rFonts w:ascii="宋体" w:hAnsi="宋体" w:eastAsia="宋体" w:cs="宋体"/>
          <w:lang w:eastAsia="zh-CN"/>
        </w:rPr>
        <w:sectPr>
          <w:headerReference r:id="rId26" w:type="default"/>
          <w:footerReference r:id="rId27" w:type="default"/>
          <w:pgSz w:w="11905" w:h="16839"/>
          <w:pgMar w:top="400" w:right="1342" w:bottom="1312" w:left="1024" w:header="0" w:footer="1133" w:gutter="0"/>
          <w:cols w:space="720" w:num="1"/>
        </w:sectPr>
      </w:pPr>
    </w:p>
    <w:p w14:paraId="71C9608C">
      <w:pPr>
        <w:pStyle w:val="2"/>
        <w:spacing w:line="242" w:lineRule="auto"/>
        <w:rPr>
          <w:lang w:eastAsia="zh-CN"/>
        </w:rPr>
      </w:pPr>
    </w:p>
    <w:p w14:paraId="348E199E">
      <w:pPr>
        <w:pStyle w:val="2"/>
        <w:spacing w:line="243" w:lineRule="auto"/>
        <w:rPr>
          <w:lang w:eastAsia="zh-CN"/>
        </w:rPr>
      </w:pPr>
    </w:p>
    <w:p w14:paraId="430F7048">
      <w:pPr>
        <w:pStyle w:val="2"/>
        <w:spacing w:line="243" w:lineRule="auto"/>
        <w:rPr>
          <w:lang w:eastAsia="zh-CN"/>
        </w:rPr>
      </w:pPr>
    </w:p>
    <w:p w14:paraId="3FC50090">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485277BC">
      <w:pPr>
        <w:pStyle w:val="2"/>
        <w:spacing w:line="295" w:lineRule="auto"/>
        <w:rPr>
          <w:lang w:eastAsia="zh-CN"/>
        </w:rPr>
      </w:pPr>
    </w:p>
    <w:p w14:paraId="66433B75">
      <w:pPr>
        <w:pStyle w:val="2"/>
        <w:spacing w:before="65" w:line="223" w:lineRule="auto"/>
        <w:ind w:left="3924"/>
        <w:rPr>
          <w:rFonts w:ascii="黑体" w:hAnsi="黑体" w:eastAsia="黑体" w:cs="黑体"/>
          <w:sz w:val="20"/>
          <w:szCs w:val="20"/>
          <w:lang w:eastAsia="zh-CN"/>
        </w:rPr>
      </w:pPr>
      <w:r>
        <w:rPr>
          <w:rFonts w:ascii="黑体" w:hAnsi="黑体" w:eastAsia="黑体" w:cs="黑体"/>
          <w:spacing w:val="-4"/>
          <w:sz w:val="20"/>
          <w:szCs w:val="20"/>
          <w:lang w:eastAsia="zh-CN"/>
        </w:rPr>
        <w:t>表</w:t>
      </w:r>
      <w:r>
        <w:rPr>
          <w:rFonts w:ascii="黑体" w:hAnsi="黑体" w:eastAsia="黑体" w:cs="黑体"/>
          <w:spacing w:val="26"/>
          <w:sz w:val="20"/>
          <w:szCs w:val="20"/>
          <w:lang w:eastAsia="zh-CN"/>
        </w:rPr>
        <w:t xml:space="preserve"> </w:t>
      </w:r>
      <w:r>
        <w:rPr>
          <w:spacing w:val="-4"/>
          <w:sz w:val="20"/>
          <w:szCs w:val="20"/>
          <w:lang w:eastAsia="zh-CN"/>
        </w:rPr>
        <w:t>1</w:t>
      </w:r>
      <w:r>
        <w:rPr>
          <w:spacing w:val="52"/>
          <w:w w:val="101"/>
          <w:sz w:val="20"/>
          <w:szCs w:val="20"/>
          <w:lang w:eastAsia="zh-CN"/>
        </w:rPr>
        <w:t xml:space="preserve"> </w:t>
      </w:r>
      <w:r>
        <w:rPr>
          <w:rFonts w:ascii="黑体" w:hAnsi="黑体" w:eastAsia="黑体" w:cs="黑体"/>
          <w:spacing w:val="-4"/>
          <w:sz w:val="20"/>
          <w:szCs w:val="20"/>
          <w:lang w:eastAsia="zh-CN"/>
        </w:rPr>
        <w:t>风险发生概率量化表</w:t>
      </w:r>
    </w:p>
    <w:p w14:paraId="76B0B208">
      <w:pPr>
        <w:spacing w:line="129" w:lineRule="exact"/>
        <w:rPr>
          <w:lang w:eastAsia="zh-CN"/>
        </w:rPr>
      </w:pPr>
    </w:p>
    <w:tbl>
      <w:tblPr>
        <w:tblStyle w:val="8"/>
        <w:tblW w:w="9345" w:type="dxa"/>
        <w:tblInd w:w="3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2209"/>
        <w:gridCol w:w="2904"/>
        <w:gridCol w:w="518"/>
        <w:gridCol w:w="1342"/>
        <w:gridCol w:w="647"/>
      </w:tblGrid>
      <w:tr w14:paraId="0DDE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345" w:type="dxa"/>
            <w:gridSpan w:val="6"/>
            <w:tcBorders>
              <w:top w:val="single" w:color="000000" w:sz="6" w:space="0"/>
              <w:left w:val="single" w:color="000000" w:sz="6" w:space="0"/>
              <w:right w:val="single" w:color="000000" w:sz="6" w:space="0"/>
            </w:tcBorders>
          </w:tcPr>
          <w:p w14:paraId="0C4A7A3E">
            <w:pPr>
              <w:pStyle w:val="9"/>
              <w:spacing w:before="191" w:line="221" w:lineRule="auto"/>
              <w:ind w:left="4255"/>
            </w:pPr>
            <w:r>
              <w:rPr>
                <w:spacing w:val="-2"/>
              </w:rPr>
              <w:t>判断规则</w:t>
            </w:r>
          </w:p>
        </w:tc>
      </w:tr>
      <w:tr w14:paraId="3D85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725" w:type="dxa"/>
            <w:vMerge w:val="restart"/>
            <w:tcBorders>
              <w:left w:val="single" w:color="000000" w:sz="6" w:space="0"/>
              <w:bottom w:val="nil"/>
            </w:tcBorders>
          </w:tcPr>
          <w:p w14:paraId="18A11F0D">
            <w:pPr>
              <w:spacing w:line="244" w:lineRule="auto"/>
              <w:rPr>
                <w:lang w:eastAsia="zh-CN"/>
              </w:rPr>
            </w:pPr>
          </w:p>
          <w:p w14:paraId="393888E9">
            <w:pPr>
              <w:spacing w:line="244" w:lineRule="auto"/>
              <w:rPr>
                <w:lang w:eastAsia="zh-CN"/>
              </w:rPr>
            </w:pPr>
          </w:p>
          <w:p w14:paraId="6E2F5606">
            <w:pPr>
              <w:spacing w:line="244" w:lineRule="auto"/>
              <w:rPr>
                <w:lang w:eastAsia="zh-CN"/>
              </w:rPr>
            </w:pPr>
          </w:p>
          <w:p w14:paraId="6922518A">
            <w:pPr>
              <w:spacing w:line="244" w:lineRule="auto"/>
              <w:rPr>
                <w:lang w:eastAsia="zh-CN"/>
              </w:rPr>
            </w:pPr>
          </w:p>
          <w:p w14:paraId="0538A305">
            <w:pPr>
              <w:spacing w:line="244" w:lineRule="auto"/>
              <w:rPr>
                <w:lang w:eastAsia="zh-CN"/>
              </w:rPr>
            </w:pPr>
          </w:p>
          <w:p w14:paraId="0BDF24E6">
            <w:pPr>
              <w:spacing w:line="245" w:lineRule="auto"/>
              <w:rPr>
                <w:lang w:eastAsia="zh-CN"/>
              </w:rPr>
            </w:pPr>
          </w:p>
          <w:p w14:paraId="0E71922B">
            <w:pPr>
              <w:pStyle w:val="9"/>
              <w:spacing w:before="59" w:line="233" w:lineRule="auto"/>
              <w:ind w:right="104" w:firstLine="196" w:firstLineChars="100"/>
              <w:rPr>
                <w:sz w:val="18"/>
                <w:szCs w:val="18"/>
                <w:lang w:eastAsia="zh-CN"/>
              </w:rPr>
            </w:pPr>
            <w:r>
              <w:rPr>
                <w:rFonts w:ascii="黑体" w:hAnsi="黑体" w:eastAsia="黑体" w:cs="黑体"/>
                <w:spacing w:val="8"/>
                <w:sz w:val="18"/>
                <w:szCs w:val="18"/>
                <w:lang w:eastAsia="zh-CN"/>
              </w:rPr>
              <w:t>注：</w:t>
            </w:r>
            <w:r>
              <w:rPr>
                <w:spacing w:val="8"/>
                <w:sz w:val="18"/>
                <w:szCs w:val="18"/>
                <w:lang w:eastAsia="zh-CN"/>
              </w:rPr>
              <w:t>主观经验</w:t>
            </w:r>
            <w:r>
              <w:rPr>
                <w:spacing w:val="4"/>
                <w:sz w:val="18"/>
                <w:szCs w:val="18"/>
                <w:lang w:eastAsia="zh-CN"/>
              </w:rPr>
              <w:t xml:space="preserve"> </w:t>
            </w:r>
            <w:r>
              <w:rPr>
                <w:spacing w:val="10"/>
                <w:sz w:val="18"/>
                <w:szCs w:val="18"/>
                <w:lang w:eastAsia="zh-CN"/>
              </w:rPr>
              <w:t>及历史发</w:t>
            </w:r>
            <w:r>
              <w:rPr>
                <w:spacing w:val="1"/>
                <w:sz w:val="18"/>
                <w:szCs w:val="18"/>
                <w:lang w:eastAsia="zh-CN"/>
              </w:rPr>
              <w:t xml:space="preserve"> </w:t>
            </w:r>
            <w:r>
              <w:rPr>
                <w:spacing w:val="-1"/>
                <w:sz w:val="18"/>
                <w:szCs w:val="18"/>
                <w:lang w:eastAsia="zh-CN"/>
              </w:rPr>
              <w:t>生概率</w:t>
            </w:r>
          </w:p>
        </w:tc>
        <w:tc>
          <w:tcPr>
            <w:tcW w:w="2209" w:type="dxa"/>
            <w:vMerge w:val="restart"/>
            <w:tcBorders>
              <w:bottom w:val="nil"/>
            </w:tcBorders>
          </w:tcPr>
          <w:p w14:paraId="2D63CB14">
            <w:pPr>
              <w:spacing w:line="274" w:lineRule="auto"/>
              <w:rPr>
                <w:lang w:eastAsia="zh-CN"/>
              </w:rPr>
            </w:pPr>
          </w:p>
          <w:p w14:paraId="539F3E85">
            <w:pPr>
              <w:spacing w:line="275" w:lineRule="auto"/>
              <w:rPr>
                <w:lang w:eastAsia="zh-CN"/>
              </w:rPr>
            </w:pPr>
          </w:p>
          <w:p w14:paraId="5B918931">
            <w:pPr>
              <w:spacing w:line="275" w:lineRule="auto"/>
              <w:rPr>
                <w:lang w:eastAsia="zh-CN"/>
              </w:rPr>
            </w:pPr>
          </w:p>
          <w:p w14:paraId="32356092">
            <w:pPr>
              <w:spacing w:line="275" w:lineRule="auto"/>
              <w:rPr>
                <w:lang w:eastAsia="zh-CN"/>
              </w:rPr>
            </w:pPr>
          </w:p>
          <w:p w14:paraId="04D6AC4C">
            <w:pPr>
              <w:spacing w:line="275" w:lineRule="auto"/>
              <w:rPr>
                <w:lang w:eastAsia="zh-CN"/>
              </w:rPr>
            </w:pPr>
          </w:p>
          <w:p w14:paraId="7C2447FA">
            <w:pPr>
              <w:pStyle w:val="9"/>
              <w:spacing w:before="69" w:line="221" w:lineRule="auto"/>
              <w:ind w:left="166"/>
              <w:rPr>
                <w:lang w:eastAsia="zh-CN"/>
              </w:rPr>
            </w:pPr>
            <w:r>
              <w:rPr>
                <w:spacing w:val="-1"/>
                <w:lang w:eastAsia="zh-CN"/>
              </w:rPr>
              <w:t>主观上对风险未来发</w:t>
            </w:r>
          </w:p>
          <w:p w14:paraId="05586635">
            <w:pPr>
              <w:pStyle w:val="9"/>
              <w:spacing w:before="22" w:line="221" w:lineRule="auto"/>
              <w:ind w:left="113"/>
              <w:rPr>
                <w:lang w:eastAsia="zh-CN"/>
              </w:rPr>
            </w:pPr>
            <w:r>
              <w:rPr>
                <w:spacing w:val="-1"/>
                <w:lang w:eastAsia="zh-CN"/>
              </w:rPr>
              <w:t>生的可能性判 断及客</w:t>
            </w:r>
          </w:p>
          <w:p w14:paraId="18EB23B7">
            <w:pPr>
              <w:pStyle w:val="9"/>
              <w:spacing w:before="22" w:line="221" w:lineRule="auto"/>
              <w:ind w:left="164"/>
              <w:rPr>
                <w:lang w:eastAsia="zh-CN"/>
              </w:rPr>
            </w:pPr>
            <w:r>
              <w:rPr>
                <w:spacing w:val="-1"/>
                <w:lang w:eastAsia="zh-CN"/>
              </w:rPr>
              <w:t>观上企业范围内同类</w:t>
            </w:r>
          </w:p>
          <w:p w14:paraId="6A14BC52">
            <w:pPr>
              <w:pStyle w:val="9"/>
              <w:spacing w:before="17" w:line="221" w:lineRule="auto"/>
              <w:ind w:left="165"/>
              <w:rPr>
                <w:lang w:eastAsia="zh-CN"/>
              </w:rPr>
            </w:pPr>
            <w:r>
              <w:rPr>
                <w:spacing w:val="-2"/>
                <w:lang w:eastAsia="zh-CN"/>
              </w:rPr>
              <w:t>风险过去</w:t>
            </w:r>
            <w:r>
              <w:rPr>
                <w:spacing w:val="-52"/>
                <w:lang w:eastAsia="zh-CN"/>
              </w:rPr>
              <w:t xml:space="preserve"> </w:t>
            </w:r>
            <w:r>
              <w:rPr>
                <w:spacing w:val="-2"/>
                <w:lang w:eastAsia="zh-CN"/>
              </w:rPr>
              <w:t>N</w:t>
            </w:r>
            <w:r>
              <w:rPr>
                <w:spacing w:val="-44"/>
                <w:lang w:eastAsia="zh-CN"/>
              </w:rPr>
              <w:t xml:space="preserve"> </w:t>
            </w:r>
            <w:r>
              <w:rPr>
                <w:spacing w:val="-2"/>
                <w:lang w:eastAsia="zh-CN"/>
              </w:rPr>
              <w:t>年发生的</w:t>
            </w:r>
          </w:p>
          <w:p w14:paraId="380A411A">
            <w:pPr>
              <w:pStyle w:val="9"/>
              <w:spacing w:before="22" w:line="220" w:lineRule="auto"/>
              <w:ind w:left="380"/>
            </w:pPr>
            <w:r>
              <w:rPr>
                <w:spacing w:val="-2"/>
              </w:rPr>
              <w:t>次数为判断依据</w:t>
            </w:r>
          </w:p>
        </w:tc>
        <w:tc>
          <w:tcPr>
            <w:tcW w:w="2904" w:type="dxa"/>
          </w:tcPr>
          <w:p w14:paraId="0931CD48">
            <w:pPr>
              <w:pStyle w:val="9"/>
              <w:spacing w:before="174" w:line="231" w:lineRule="auto"/>
              <w:ind w:left="116" w:right="270" w:hanging="1"/>
              <w:rPr>
                <w:lang w:eastAsia="zh-CN"/>
              </w:rPr>
            </w:pPr>
            <w:r>
              <w:rPr>
                <w:spacing w:val="-1"/>
                <w:lang w:eastAsia="zh-CN"/>
              </w:rPr>
              <w:t>根据客观条件主观上认定很</w:t>
            </w:r>
            <w:r>
              <w:rPr>
                <w:spacing w:val="3"/>
                <w:lang w:eastAsia="zh-CN"/>
              </w:rPr>
              <w:t xml:space="preserve"> </w:t>
            </w:r>
            <w:r>
              <w:rPr>
                <w:spacing w:val="-2"/>
                <w:lang w:eastAsia="zh-CN"/>
              </w:rPr>
              <w:t>可能发生</w:t>
            </w:r>
          </w:p>
        </w:tc>
        <w:tc>
          <w:tcPr>
            <w:tcW w:w="518" w:type="dxa"/>
          </w:tcPr>
          <w:p w14:paraId="0077B14B">
            <w:pPr>
              <w:spacing w:line="276" w:lineRule="auto"/>
              <w:rPr>
                <w:lang w:eastAsia="zh-CN"/>
              </w:rPr>
            </w:pPr>
          </w:p>
          <w:p w14:paraId="4A137214">
            <w:pPr>
              <w:pStyle w:val="9"/>
              <w:spacing w:before="68" w:line="181" w:lineRule="auto"/>
              <w:ind w:left="222"/>
            </w:pPr>
            <w:r>
              <w:t>5</w:t>
            </w:r>
          </w:p>
        </w:tc>
        <w:tc>
          <w:tcPr>
            <w:tcW w:w="1342" w:type="dxa"/>
          </w:tcPr>
          <w:p w14:paraId="60A14B67">
            <w:pPr>
              <w:pStyle w:val="9"/>
              <w:spacing w:before="34" w:line="231" w:lineRule="auto"/>
              <w:ind w:left="118" w:right="178" w:hanging="2"/>
              <w:jc w:val="both"/>
              <w:rPr>
                <w:lang w:eastAsia="zh-CN"/>
              </w:rPr>
            </w:pPr>
            <w:r>
              <w:rPr>
                <w:spacing w:val="-8"/>
                <w:lang w:eastAsia="zh-CN"/>
              </w:rPr>
              <w:t>过去</w:t>
            </w:r>
            <w:r>
              <w:rPr>
                <w:spacing w:val="-30"/>
                <w:lang w:eastAsia="zh-CN"/>
              </w:rPr>
              <w:t xml:space="preserve"> </w:t>
            </w:r>
            <w:r>
              <w:rPr>
                <w:spacing w:val="-8"/>
                <w:lang w:eastAsia="zh-CN"/>
              </w:rPr>
              <w:t>1</w:t>
            </w:r>
            <w:r>
              <w:rPr>
                <w:spacing w:val="-44"/>
                <w:lang w:eastAsia="zh-CN"/>
              </w:rPr>
              <w:t xml:space="preserve"> </w:t>
            </w:r>
            <w:r>
              <w:rPr>
                <w:spacing w:val="-8"/>
                <w:lang w:eastAsia="zh-CN"/>
              </w:rPr>
              <w:t>年内</w:t>
            </w:r>
            <w:r>
              <w:rPr>
                <w:lang w:eastAsia="zh-CN"/>
              </w:rPr>
              <w:t xml:space="preserve"> </w:t>
            </w:r>
            <w:r>
              <w:rPr>
                <w:spacing w:val="-10"/>
                <w:lang w:eastAsia="zh-CN"/>
              </w:rPr>
              <w:t>发生</w:t>
            </w:r>
            <w:r>
              <w:rPr>
                <w:spacing w:val="-28"/>
                <w:lang w:eastAsia="zh-CN"/>
              </w:rPr>
              <w:t xml:space="preserve"> </w:t>
            </w:r>
            <w:r>
              <w:rPr>
                <w:spacing w:val="-10"/>
                <w:lang w:eastAsia="zh-CN"/>
              </w:rPr>
              <w:t>1</w:t>
            </w:r>
            <w:r>
              <w:rPr>
                <w:spacing w:val="-39"/>
                <w:lang w:eastAsia="zh-CN"/>
              </w:rPr>
              <w:t xml:space="preserve"> </w:t>
            </w:r>
            <w:r>
              <w:rPr>
                <w:spacing w:val="-10"/>
                <w:lang w:eastAsia="zh-CN"/>
              </w:rPr>
              <w:t>次及</w:t>
            </w:r>
            <w:r>
              <w:rPr>
                <w:lang w:eastAsia="zh-CN"/>
              </w:rPr>
              <w:t xml:space="preserve"> </w:t>
            </w:r>
            <w:r>
              <w:rPr>
                <w:spacing w:val="-6"/>
                <w:lang w:eastAsia="zh-CN"/>
              </w:rPr>
              <w:t>以上</w:t>
            </w:r>
          </w:p>
        </w:tc>
        <w:tc>
          <w:tcPr>
            <w:tcW w:w="647" w:type="dxa"/>
            <w:tcBorders>
              <w:right w:val="single" w:color="000000" w:sz="6" w:space="0"/>
            </w:tcBorders>
          </w:tcPr>
          <w:p w14:paraId="4CB66981">
            <w:pPr>
              <w:spacing w:line="276" w:lineRule="auto"/>
              <w:rPr>
                <w:lang w:eastAsia="zh-CN"/>
              </w:rPr>
            </w:pPr>
          </w:p>
          <w:p w14:paraId="55A16AE5">
            <w:pPr>
              <w:pStyle w:val="9"/>
              <w:spacing w:before="68" w:line="181" w:lineRule="auto"/>
              <w:ind w:left="285"/>
            </w:pPr>
            <w:r>
              <w:t>5</w:t>
            </w:r>
          </w:p>
        </w:tc>
      </w:tr>
      <w:tr w14:paraId="7DB2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725" w:type="dxa"/>
            <w:vMerge w:val="continue"/>
            <w:tcBorders>
              <w:top w:val="nil"/>
              <w:left w:val="single" w:color="000000" w:sz="6" w:space="0"/>
              <w:bottom w:val="nil"/>
            </w:tcBorders>
          </w:tcPr>
          <w:p w14:paraId="70F05D3A"/>
        </w:tc>
        <w:tc>
          <w:tcPr>
            <w:tcW w:w="2209" w:type="dxa"/>
            <w:vMerge w:val="continue"/>
            <w:tcBorders>
              <w:top w:val="nil"/>
              <w:bottom w:val="nil"/>
            </w:tcBorders>
          </w:tcPr>
          <w:p w14:paraId="460B2E0A"/>
        </w:tc>
        <w:tc>
          <w:tcPr>
            <w:tcW w:w="2904" w:type="dxa"/>
          </w:tcPr>
          <w:p w14:paraId="2FEC3B83">
            <w:pPr>
              <w:pStyle w:val="9"/>
              <w:spacing w:before="167" w:line="231" w:lineRule="auto"/>
              <w:ind w:left="116" w:right="270" w:hanging="1"/>
              <w:rPr>
                <w:lang w:eastAsia="zh-CN"/>
              </w:rPr>
            </w:pPr>
            <w:r>
              <w:rPr>
                <w:spacing w:val="-1"/>
                <w:lang w:eastAsia="zh-CN"/>
              </w:rPr>
              <w:t>根据客观条件主观上认定较</w:t>
            </w:r>
            <w:r>
              <w:rPr>
                <w:spacing w:val="3"/>
                <w:lang w:eastAsia="zh-CN"/>
              </w:rPr>
              <w:t xml:space="preserve"> </w:t>
            </w:r>
            <w:r>
              <w:rPr>
                <w:spacing w:val="-2"/>
                <w:lang w:eastAsia="zh-CN"/>
              </w:rPr>
              <w:t>可能发生</w:t>
            </w:r>
          </w:p>
        </w:tc>
        <w:tc>
          <w:tcPr>
            <w:tcW w:w="518" w:type="dxa"/>
          </w:tcPr>
          <w:p w14:paraId="2368D48B">
            <w:pPr>
              <w:spacing w:line="272" w:lineRule="auto"/>
              <w:rPr>
                <w:lang w:eastAsia="zh-CN"/>
              </w:rPr>
            </w:pPr>
          </w:p>
          <w:p w14:paraId="561CE834">
            <w:pPr>
              <w:pStyle w:val="9"/>
              <w:spacing w:before="68" w:line="182" w:lineRule="auto"/>
              <w:ind w:left="217"/>
            </w:pPr>
            <w:r>
              <w:t>4</w:t>
            </w:r>
          </w:p>
        </w:tc>
        <w:tc>
          <w:tcPr>
            <w:tcW w:w="1342" w:type="dxa"/>
          </w:tcPr>
          <w:p w14:paraId="035902E9">
            <w:pPr>
              <w:pStyle w:val="9"/>
              <w:spacing w:before="33" w:line="227" w:lineRule="auto"/>
              <w:ind w:left="118" w:right="178" w:hanging="2"/>
              <w:jc w:val="both"/>
              <w:rPr>
                <w:lang w:eastAsia="zh-CN"/>
              </w:rPr>
            </w:pPr>
            <w:r>
              <w:rPr>
                <w:spacing w:val="-6"/>
                <w:lang w:eastAsia="zh-CN"/>
              </w:rPr>
              <w:t>过去</w:t>
            </w:r>
            <w:r>
              <w:rPr>
                <w:spacing w:val="-40"/>
                <w:lang w:eastAsia="zh-CN"/>
              </w:rPr>
              <w:t xml:space="preserve"> </w:t>
            </w:r>
            <w:r>
              <w:rPr>
                <w:spacing w:val="-6"/>
                <w:lang w:eastAsia="zh-CN"/>
              </w:rPr>
              <w:t>3</w:t>
            </w:r>
            <w:r>
              <w:rPr>
                <w:spacing w:val="-44"/>
                <w:lang w:eastAsia="zh-CN"/>
              </w:rPr>
              <w:t xml:space="preserve"> </w:t>
            </w:r>
            <w:r>
              <w:rPr>
                <w:spacing w:val="-6"/>
                <w:lang w:eastAsia="zh-CN"/>
              </w:rPr>
              <w:t>年内</w:t>
            </w:r>
            <w:r>
              <w:rPr>
                <w:lang w:eastAsia="zh-CN"/>
              </w:rPr>
              <w:t xml:space="preserve"> </w:t>
            </w:r>
            <w:r>
              <w:rPr>
                <w:spacing w:val="-10"/>
                <w:lang w:eastAsia="zh-CN"/>
              </w:rPr>
              <w:t>发生</w:t>
            </w:r>
            <w:r>
              <w:rPr>
                <w:spacing w:val="-28"/>
                <w:lang w:eastAsia="zh-CN"/>
              </w:rPr>
              <w:t xml:space="preserve"> </w:t>
            </w:r>
            <w:r>
              <w:rPr>
                <w:spacing w:val="-10"/>
                <w:lang w:eastAsia="zh-CN"/>
              </w:rPr>
              <w:t>1</w:t>
            </w:r>
            <w:r>
              <w:rPr>
                <w:spacing w:val="-39"/>
                <w:lang w:eastAsia="zh-CN"/>
              </w:rPr>
              <w:t xml:space="preserve"> </w:t>
            </w:r>
            <w:r>
              <w:rPr>
                <w:spacing w:val="-10"/>
                <w:lang w:eastAsia="zh-CN"/>
              </w:rPr>
              <w:t>次及</w:t>
            </w:r>
            <w:r>
              <w:rPr>
                <w:lang w:eastAsia="zh-CN"/>
              </w:rPr>
              <w:t xml:space="preserve"> </w:t>
            </w:r>
            <w:r>
              <w:rPr>
                <w:spacing w:val="-6"/>
                <w:lang w:eastAsia="zh-CN"/>
              </w:rPr>
              <w:t>以上</w:t>
            </w:r>
          </w:p>
        </w:tc>
        <w:tc>
          <w:tcPr>
            <w:tcW w:w="647" w:type="dxa"/>
            <w:tcBorders>
              <w:right w:val="single" w:color="000000" w:sz="6" w:space="0"/>
            </w:tcBorders>
          </w:tcPr>
          <w:p w14:paraId="0EFA8CCD">
            <w:pPr>
              <w:spacing w:line="272" w:lineRule="auto"/>
              <w:rPr>
                <w:lang w:eastAsia="zh-CN"/>
              </w:rPr>
            </w:pPr>
          </w:p>
          <w:p w14:paraId="431C61C9">
            <w:pPr>
              <w:pStyle w:val="9"/>
              <w:spacing w:before="68" w:line="182" w:lineRule="auto"/>
              <w:ind w:left="280"/>
            </w:pPr>
            <w:r>
              <w:t>4</w:t>
            </w:r>
          </w:p>
        </w:tc>
      </w:tr>
      <w:tr w14:paraId="5EA3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725" w:type="dxa"/>
            <w:vMerge w:val="continue"/>
            <w:tcBorders>
              <w:top w:val="nil"/>
              <w:left w:val="single" w:color="000000" w:sz="6" w:space="0"/>
              <w:bottom w:val="nil"/>
            </w:tcBorders>
          </w:tcPr>
          <w:p w14:paraId="4FDF7EA3"/>
        </w:tc>
        <w:tc>
          <w:tcPr>
            <w:tcW w:w="2209" w:type="dxa"/>
            <w:vMerge w:val="continue"/>
            <w:tcBorders>
              <w:top w:val="nil"/>
              <w:bottom w:val="nil"/>
            </w:tcBorders>
          </w:tcPr>
          <w:p w14:paraId="253896C1"/>
        </w:tc>
        <w:tc>
          <w:tcPr>
            <w:tcW w:w="2904" w:type="dxa"/>
          </w:tcPr>
          <w:p w14:paraId="6EFA9735">
            <w:pPr>
              <w:pStyle w:val="9"/>
              <w:spacing w:before="203" w:line="231" w:lineRule="auto"/>
              <w:ind w:left="123" w:right="270" w:hanging="8"/>
              <w:rPr>
                <w:lang w:eastAsia="zh-CN"/>
              </w:rPr>
            </w:pPr>
            <w:r>
              <w:rPr>
                <w:spacing w:val="-1"/>
                <w:lang w:eastAsia="zh-CN"/>
              </w:rPr>
              <w:t>根据客观条件主观上认定可</w:t>
            </w:r>
            <w:r>
              <w:rPr>
                <w:spacing w:val="3"/>
                <w:lang w:eastAsia="zh-CN"/>
              </w:rPr>
              <w:t xml:space="preserve"> </w:t>
            </w:r>
            <w:r>
              <w:rPr>
                <w:spacing w:val="-4"/>
                <w:lang w:eastAsia="zh-CN"/>
              </w:rPr>
              <w:t>能发生</w:t>
            </w:r>
          </w:p>
        </w:tc>
        <w:tc>
          <w:tcPr>
            <w:tcW w:w="518" w:type="dxa"/>
          </w:tcPr>
          <w:p w14:paraId="3DEA446D">
            <w:pPr>
              <w:spacing w:line="308" w:lineRule="auto"/>
              <w:rPr>
                <w:lang w:eastAsia="zh-CN"/>
              </w:rPr>
            </w:pPr>
          </w:p>
          <w:p w14:paraId="255B59A2">
            <w:pPr>
              <w:pStyle w:val="9"/>
              <w:spacing w:before="68" w:line="182" w:lineRule="auto"/>
              <w:ind w:left="222"/>
            </w:pPr>
            <w:r>
              <w:t>3</w:t>
            </w:r>
          </w:p>
        </w:tc>
        <w:tc>
          <w:tcPr>
            <w:tcW w:w="1342" w:type="dxa"/>
          </w:tcPr>
          <w:p w14:paraId="67077126">
            <w:pPr>
              <w:pStyle w:val="9"/>
              <w:spacing w:before="70" w:line="232" w:lineRule="auto"/>
              <w:ind w:left="119" w:right="178" w:hanging="3"/>
              <w:jc w:val="both"/>
              <w:rPr>
                <w:lang w:eastAsia="zh-CN"/>
              </w:rPr>
            </w:pPr>
            <w:r>
              <w:rPr>
                <w:spacing w:val="-6"/>
                <w:lang w:eastAsia="zh-CN"/>
              </w:rPr>
              <w:t>过去</w:t>
            </w:r>
            <w:r>
              <w:rPr>
                <w:spacing w:val="-40"/>
                <w:lang w:eastAsia="zh-CN"/>
              </w:rPr>
              <w:t xml:space="preserve"> </w:t>
            </w:r>
            <w:r>
              <w:rPr>
                <w:spacing w:val="-6"/>
                <w:lang w:eastAsia="zh-CN"/>
              </w:rPr>
              <w:t>3</w:t>
            </w:r>
            <w:r>
              <w:rPr>
                <w:spacing w:val="-44"/>
                <w:lang w:eastAsia="zh-CN"/>
              </w:rPr>
              <w:t xml:space="preserve"> </w:t>
            </w:r>
            <w:r>
              <w:rPr>
                <w:spacing w:val="-6"/>
                <w:lang w:eastAsia="zh-CN"/>
              </w:rPr>
              <w:t>年至</w:t>
            </w:r>
            <w:r>
              <w:rPr>
                <w:lang w:eastAsia="zh-CN"/>
              </w:rPr>
              <w:t xml:space="preserve"> </w:t>
            </w:r>
            <w:r>
              <w:rPr>
                <w:spacing w:val="-9"/>
                <w:lang w:eastAsia="zh-CN"/>
              </w:rPr>
              <w:t>5</w:t>
            </w:r>
            <w:r>
              <w:rPr>
                <w:spacing w:val="-44"/>
                <w:lang w:eastAsia="zh-CN"/>
              </w:rPr>
              <w:t xml:space="preserve"> </w:t>
            </w:r>
            <w:r>
              <w:rPr>
                <w:spacing w:val="-9"/>
                <w:lang w:eastAsia="zh-CN"/>
              </w:rPr>
              <w:t>年发生</w:t>
            </w:r>
            <w:r>
              <w:rPr>
                <w:spacing w:val="-29"/>
                <w:lang w:eastAsia="zh-CN"/>
              </w:rPr>
              <w:t xml:space="preserve"> </w:t>
            </w:r>
            <w:r>
              <w:rPr>
                <w:spacing w:val="-9"/>
                <w:lang w:eastAsia="zh-CN"/>
              </w:rPr>
              <w:t>1</w:t>
            </w:r>
            <w:r>
              <w:rPr>
                <w:lang w:eastAsia="zh-CN"/>
              </w:rPr>
              <w:t xml:space="preserve">  </w:t>
            </w:r>
            <w:r>
              <w:rPr>
                <w:spacing w:val="-3"/>
                <w:lang w:eastAsia="zh-CN"/>
              </w:rPr>
              <w:t>次及以上</w:t>
            </w:r>
          </w:p>
        </w:tc>
        <w:tc>
          <w:tcPr>
            <w:tcW w:w="647" w:type="dxa"/>
            <w:tcBorders>
              <w:right w:val="single" w:color="000000" w:sz="6" w:space="0"/>
            </w:tcBorders>
          </w:tcPr>
          <w:p w14:paraId="267B0895">
            <w:pPr>
              <w:spacing w:line="308" w:lineRule="auto"/>
              <w:rPr>
                <w:lang w:eastAsia="zh-CN"/>
              </w:rPr>
            </w:pPr>
          </w:p>
          <w:p w14:paraId="1810D396">
            <w:pPr>
              <w:pStyle w:val="9"/>
              <w:spacing w:before="68" w:line="182" w:lineRule="auto"/>
              <w:ind w:left="285"/>
            </w:pPr>
            <w:r>
              <w:t>3</w:t>
            </w:r>
          </w:p>
        </w:tc>
      </w:tr>
      <w:tr w14:paraId="2685E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725" w:type="dxa"/>
            <w:vMerge w:val="continue"/>
            <w:tcBorders>
              <w:top w:val="nil"/>
              <w:left w:val="single" w:color="000000" w:sz="6" w:space="0"/>
              <w:bottom w:val="nil"/>
            </w:tcBorders>
          </w:tcPr>
          <w:p w14:paraId="738255BE"/>
        </w:tc>
        <w:tc>
          <w:tcPr>
            <w:tcW w:w="2209" w:type="dxa"/>
            <w:vMerge w:val="continue"/>
            <w:tcBorders>
              <w:top w:val="nil"/>
              <w:bottom w:val="nil"/>
            </w:tcBorders>
          </w:tcPr>
          <w:p w14:paraId="00A51E68"/>
        </w:tc>
        <w:tc>
          <w:tcPr>
            <w:tcW w:w="2904" w:type="dxa"/>
          </w:tcPr>
          <w:p w14:paraId="2CD1F98E">
            <w:pPr>
              <w:pStyle w:val="9"/>
              <w:spacing w:before="171" w:line="231" w:lineRule="auto"/>
              <w:ind w:left="118" w:right="270" w:hanging="3"/>
              <w:rPr>
                <w:lang w:eastAsia="zh-CN"/>
              </w:rPr>
            </w:pPr>
            <w:r>
              <w:rPr>
                <w:spacing w:val="-1"/>
                <w:lang w:eastAsia="zh-CN"/>
              </w:rPr>
              <w:t>根据客观条件主观上认定较</w:t>
            </w:r>
            <w:r>
              <w:rPr>
                <w:spacing w:val="3"/>
                <w:lang w:eastAsia="zh-CN"/>
              </w:rPr>
              <w:t xml:space="preserve"> </w:t>
            </w:r>
            <w:r>
              <w:rPr>
                <w:spacing w:val="-2"/>
                <w:lang w:eastAsia="zh-CN"/>
              </w:rPr>
              <w:t>不可能发生</w:t>
            </w:r>
          </w:p>
        </w:tc>
        <w:tc>
          <w:tcPr>
            <w:tcW w:w="518" w:type="dxa"/>
          </w:tcPr>
          <w:p w14:paraId="5416B984">
            <w:pPr>
              <w:spacing w:line="276" w:lineRule="auto"/>
              <w:rPr>
                <w:lang w:eastAsia="zh-CN"/>
              </w:rPr>
            </w:pPr>
          </w:p>
          <w:p w14:paraId="3A4EFD60">
            <w:pPr>
              <w:pStyle w:val="9"/>
              <w:spacing w:before="68" w:line="182" w:lineRule="auto"/>
              <w:ind w:left="221"/>
            </w:pPr>
            <w:r>
              <w:t>2</w:t>
            </w:r>
          </w:p>
        </w:tc>
        <w:tc>
          <w:tcPr>
            <w:tcW w:w="1342" w:type="dxa"/>
          </w:tcPr>
          <w:p w14:paraId="71952790">
            <w:pPr>
              <w:pStyle w:val="9"/>
              <w:spacing w:before="36" w:line="226" w:lineRule="auto"/>
              <w:ind w:left="114" w:right="178" w:firstLine="1"/>
            </w:pPr>
            <w:r>
              <w:rPr>
                <w:spacing w:val="-4"/>
              </w:rPr>
              <w:t>过去</w:t>
            </w:r>
            <w:r>
              <w:rPr>
                <w:spacing w:val="-38"/>
              </w:rPr>
              <w:t xml:space="preserve"> </w:t>
            </w:r>
            <w:r>
              <w:rPr>
                <w:spacing w:val="-4"/>
              </w:rPr>
              <w:t>5-10</w:t>
            </w:r>
            <w:r>
              <w:t xml:space="preserve">  </w:t>
            </w:r>
            <w:r>
              <w:rPr>
                <w:spacing w:val="-9"/>
              </w:rPr>
              <w:t>年发生</w:t>
            </w:r>
            <w:r>
              <w:rPr>
                <w:spacing w:val="-29"/>
              </w:rPr>
              <w:t xml:space="preserve"> </w:t>
            </w:r>
            <w:r>
              <w:rPr>
                <w:spacing w:val="-9"/>
              </w:rPr>
              <w:t>1</w:t>
            </w:r>
            <w:r>
              <w:rPr>
                <w:spacing w:val="-39"/>
              </w:rPr>
              <w:t xml:space="preserve"> </w:t>
            </w:r>
            <w:r>
              <w:rPr>
                <w:spacing w:val="-9"/>
              </w:rPr>
              <w:t>次</w:t>
            </w:r>
            <w:r>
              <w:t xml:space="preserve"> </w:t>
            </w:r>
            <w:r>
              <w:rPr>
                <w:spacing w:val="-3"/>
              </w:rPr>
              <w:t>及以上</w:t>
            </w:r>
          </w:p>
        </w:tc>
        <w:tc>
          <w:tcPr>
            <w:tcW w:w="647" w:type="dxa"/>
            <w:tcBorders>
              <w:right w:val="single" w:color="000000" w:sz="6" w:space="0"/>
            </w:tcBorders>
          </w:tcPr>
          <w:p w14:paraId="2447FA84">
            <w:pPr>
              <w:spacing w:line="276" w:lineRule="auto"/>
            </w:pPr>
          </w:p>
          <w:p w14:paraId="09A51055">
            <w:pPr>
              <w:pStyle w:val="9"/>
              <w:spacing w:before="68" w:line="182" w:lineRule="auto"/>
              <w:ind w:left="284"/>
            </w:pPr>
            <w:r>
              <w:t>2</w:t>
            </w:r>
          </w:p>
        </w:tc>
      </w:tr>
      <w:tr w14:paraId="7146E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725" w:type="dxa"/>
            <w:vMerge w:val="continue"/>
            <w:tcBorders>
              <w:top w:val="nil"/>
              <w:left w:val="single" w:color="000000" w:sz="6" w:space="0"/>
            </w:tcBorders>
          </w:tcPr>
          <w:p w14:paraId="0B3B23F9"/>
        </w:tc>
        <w:tc>
          <w:tcPr>
            <w:tcW w:w="2209" w:type="dxa"/>
            <w:vMerge w:val="continue"/>
            <w:tcBorders>
              <w:top w:val="nil"/>
            </w:tcBorders>
          </w:tcPr>
          <w:p w14:paraId="5D65DB8F"/>
        </w:tc>
        <w:tc>
          <w:tcPr>
            <w:tcW w:w="2904" w:type="dxa"/>
          </w:tcPr>
          <w:p w14:paraId="4968A671">
            <w:pPr>
              <w:pStyle w:val="9"/>
              <w:spacing w:before="179" w:line="228" w:lineRule="auto"/>
              <w:ind w:left="115" w:right="270"/>
              <w:rPr>
                <w:lang w:eastAsia="zh-CN"/>
              </w:rPr>
            </w:pPr>
            <w:r>
              <w:rPr>
                <w:spacing w:val="-1"/>
                <w:lang w:eastAsia="zh-CN"/>
              </w:rPr>
              <w:t>根据客观条件主观上认定基</w:t>
            </w:r>
            <w:r>
              <w:rPr>
                <w:spacing w:val="3"/>
                <w:lang w:eastAsia="zh-CN"/>
              </w:rPr>
              <w:t xml:space="preserve"> </w:t>
            </w:r>
            <w:r>
              <w:rPr>
                <w:spacing w:val="-2"/>
                <w:lang w:eastAsia="zh-CN"/>
              </w:rPr>
              <w:t>本不可能发生</w:t>
            </w:r>
          </w:p>
        </w:tc>
        <w:tc>
          <w:tcPr>
            <w:tcW w:w="518" w:type="dxa"/>
          </w:tcPr>
          <w:p w14:paraId="0BA3CE14">
            <w:pPr>
              <w:spacing w:line="278" w:lineRule="auto"/>
              <w:rPr>
                <w:lang w:eastAsia="zh-CN"/>
              </w:rPr>
            </w:pPr>
          </w:p>
          <w:p w14:paraId="073BBCAA">
            <w:pPr>
              <w:pStyle w:val="9"/>
              <w:spacing w:before="68" w:line="183" w:lineRule="auto"/>
              <w:ind w:left="234"/>
            </w:pPr>
            <w:r>
              <w:t>1</w:t>
            </w:r>
          </w:p>
        </w:tc>
        <w:tc>
          <w:tcPr>
            <w:tcW w:w="1342" w:type="dxa"/>
          </w:tcPr>
          <w:p w14:paraId="249D0882">
            <w:pPr>
              <w:pStyle w:val="9"/>
              <w:spacing w:before="41" w:line="226" w:lineRule="auto"/>
              <w:ind w:left="120" w:right="231" w:hanging="4"/>
              <w:jc w:val="both"/>
            </w:pPr>
            <w:r>
              <w:rPr>
                <w:spacing w:val="-8"/>
              </w:rPr>
              <w:t>过去</w:t>
            </w:r>
            <w:r>
              <w:rPr>
                <w:spacing w:val="-30"/>
              </w:rPr>
              <w:t xml:space="preserve"> </w:t>
            </w:r>
            <w:r>
              <w:rPr>
                <w:spacing w:val="-8"/>
              </w:rPr>
              <w:t>10</w:t>
            </w:r>
            <w:r>
              <w:rPr>
                <w:spacing w:val="-44"/>
              </w:rPr>
              <w:t xml:space="preserve"> </w:t>
            </w:r>
            <w:r>
              <w:rPr>
                <w:spacing w:val="-8"/>
              </w:rPr>
              <w:t>年</w:t>
            </w:r>
            <w:r>
              <w:t xml:space="preserve"> </w:t>
            </w:r>
            <w:r>
              <w:rPr>
                <w:spacing w:val="-8"/>
              </w:rPr>
              <w:t>内发生过</w:t>
            </w:r>
            <w:r>
              <w:rPr>
                <w:spacing w:val="-27"/>
              </w:rPr>
              <w:t xml:space="preserve"> </w:t>
            </w:r>
            <w:r>
              <w:rPr>
                <w:spacing w:val="-8"/>
              </w:rPr>
              <w:t>1</w:t>
            </w:r>
            <w:r>
              <w:t xml:space="preserve"> 次</w:t>
            </w:r>
          </w:p>
        </w:tc>
        <w:tc>
          <w:tcPr>
            <w:tcW w:w="647" w:type="dxa"/>
            <w:tcBorders>
              <w:right w:val="single" w:color="000000" w:sz="6" w:space="0"/>
            </w:tcBorders>
          </w:tcPr>
          <w:p w14:paraId="34947095">
            <w:pPr>
              <w:spacing w:line="278" w:lineRule="auto"/>
            </w:pPr>
          </w:p>
          <w:p w14:paraId="1C5931FF">
            <w:pPr>
              <w:pStyle w:val="9"/>
              <w:spacing w:before="68" w:line="183" w:lineRule="auto"/>
              <w:ind w:left="297"/>
            </w:pPr>
            <w:r>
              <w:t>1</w:t>
            </w:r>
          </w:p>
        </w:tc>
      </w:tr>
      <w:tr w14:paraId="63683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345" w:type="dxa"/>
            <w:gridSpan w:val="6"/>
            <w:tcBorders>
              <w:left w:val="single" w:color="000000" w:sz="6" w:space="0"/>
              <w:bottom w:val="single" w:color="000000" w:sz="6" w:space="0"/>
              <w:right w:val="single" w:color="000000" w:sz="6" w:space="0"/>
            </w:tcBorders>
          </w:tcPr>
          <w:p w14:paraId="3008BF70">
            <w:pPr>
              <w:pStyle w:val="9"/>
              <w:spacing w:before="134" w:line="235" w:lineRule="auto"/>
              <w:ind w:left="848" w:right="141" w:hanging="371"/>
              <w:rPr>
                <w:sz w:val="18"/>
                <w:szCs w:val="18"/>
                <w:lang w:eastAsia="zh-CN"/>
              </w:rPr>
            </w:pPr>
            <w:r>
              <w:rPr>
                <w:rFonts w:ascii="黑体" w:hAnsi="黑体" w:eastAsia="黑体" w:cs="黑体"/>
                <w:spacing w:val="-1"/>
                <w:sz w:val="18"/>
                <w:szCs w:val="18"/>
                <w:lang w:eastAsia="zh-CN"/>
              </w:rPr>
              <w:t>注：</w:t>
            </w:r>
            <w:r>
              <w:rPr>
                <w:spacing w:val="-1"/>
                <w:sz w:val="18"/>
                <w:szCs w:val="18"/>
                <w:lang w:eastAsia="zh-CN"/>
              </w:rPr>
              <w:t>风险发生可能性计分算法：</w:t>
            </w:r>
            <w:r>
              <w:rPr>
                <w:spacing w:val="-1"/>
                <w:sz w:val="18"/>
                <w:szCs w:val="18"/>
              </w:rPr>
              <w:t>Σ</w:t>
            </w:r>
            <w:r>
              <w:rPr>
                <w:spacing w:val="-1"/>
                <w:sz w:val="18"/>
                <w:szCs w:val="18"/>
                <w:lang w:eastAsia="zh-CN"/>
              </w:rPr>
              <w:t>=主观得分*80%+客观得分*20%；总分</w:t>
            </w:r>
            <w:r>
              <w:rPr>
                <w:spacing w:val="70"/>
                <w:sz w:val="18"/>
                <w:szCs w:val="18"/>
                <w:lang w:eastAsia="zh-CN"/>
              </w:rPr>
              <w:t xml:space="preserve"> </w:t>
            </w:r>
            <w:r>
              <w:rPr>
                <w:spacing w:val="-1"/>
                <w:sz w:val="18"/>
                <w:szCs w:val="18"/>
                <w:lang w:eastAsia="zh-CN"/>
              </w:rPr>
              <w:t>0～1</w:t>
            </w:r>
            <w:r>
              <w:rPr>
                <w:spacing w:val="53"/>
                <w:sz w:val="18"/>
                <w:szCs w:val="18"/>
                <w:lang w:eastAsia="zh-CN"/>
              </w:rPr>
              <w:t xml:space="preserve"> </w:t>
            </w:r>
            <w:r>
              <w:rPr>
                <w:spacing w:val="-1"/>
                <w:sz w:val="18"/>
                <w:szCs w:val="18"/>
                <w:lang w:eastAsia="zh-CN"/>
              </w:rPr>
              <w:t>分，发生可能性为基本不可能；</w:t>
            </w:r>
            <w:r>
              <w:rPr>
                <w:sz w:val="18"/>
                <w:szCs w:val="18"/>
                <w:lang w:eastAsia="zh-CN"/>
              </w:rPr>
              <w:t xml:space="preserve"> 1.1～2 分，发生可能性为较不可能；2.1～</w:t>
            </w:r>
            <w:r>
              <w:rPr>
                <w:spacing w:val="-1"/>
                <w:sz w:val="18"/>
                <w:szCs w:val="18"/>
                <w:lang w:eastAsia="zh-CN"/>
              </w:rPr>
              <w:t>3 分，发生可能性为可能；3.1～4 分，发生可能性为较可能；</w:t>
            </w:r>
            <w:r>
              <w:rPr>
                <w:sz w:val="18"/>
                <w:szCs w:val="18"/>
                <w:lang w:eastAsia="zh-CN"/>
              </w:rPr>
              <w:t xml:space="preserve"> </w:t>
            </w:r>
            <w:r>
              <w:rPr>
                <w:spacing w:val="-2"/>
                <w:sz w:val="18"/>
                <w:szCs w:val="18"/>
                <w:lang w:eastAsia="zh-CN"/>
              </w:rPr>
              <w:t>4.1～5 分，发生可能性为很可能。</w:t>
            </w:r>
          </w:p>
        </w:tc>
      </w:tr>
    </w:tbl>
    <w:p w14:paraId="49CBE4C5">
      <w:pPr>
        <w:pStyle w:val="2"/>
        <w:spacing w:line="294" w:lineRule="auto"/>
        <w:rPr>
          <w:lang w:eastAsia="zh-CN"/>
        </w:rPr>
      </w:pPr>
    </w:p>
    <w:p w14:paraId="752CC8A9">
      <w:pPr>
        <w:pStyle w:val="2"/>
        <w:spacing w:line="294" w:lineRule="auto"/>
        <w:rPr>
          <w:lang w:eastAsia="zh-CN"/>
        </w:rPr>
      </w:pPr>
    </w:p>
    <w:p w14:paraId="49E7CE53">
      <w:pPr>
        <w:pStyle w:val="2"/>
        <w:spacing w:before="65" w:line="223" w:lineRule="auto"/>
        <w:ind w:left="3924"/>
        <w:rPr>
          <w:rFonts w:ascii="黑体" w:hAnsi="黑体" w:eastAsia="黑体" w:cs="黑体"/>
          <w:sz w:val="20"/>
          <w:szCs w:val="20"/>
        </w:rPr>
      </w:pPr>
      <w:r>
        <w:rPr>
          <w:rFonts w:ascii="黑体" w:hAnsi="黑体" w:eastAsia="黑体" w:cs="黑体"/>
          <w:spacing w:val="-2"/>
          <w:sz w:val="20"/>
          <w:szCs w:val="20"/>
        </w:rPr>
        <w:t xml:space="preserve">表 </w:t>
      </w:r>
      <w:r>
        <w:rPr>
          <w:spacing w:val="-2"/>
          <w:sz w:val="20"/>
          <w:szCs w:val="20"/>
        </w:rPr>
        <w:t xml:space="preserve">2  </w:t>
      </w:r>
      <w:r>
        <w:rPr>
          <w:rFonts w:ascii="黑体" w:hAnsi="黑体" w:eastAsia="黑体" w:cs="黑体"/>
          <w:spacing w:val="-2"/>
          <w:sz w:val="20"/>
          <w:szCs w:val="20"/>
        </w:rPr>
        <w:t>风险影响程度量化表</w:t>
      </w:r>
    </w:p>
    <w:p w14:paraId="3918D07F">
      <w:pPr>
        <w:spacing w:line="133" w:lineRule="exact"/>
      </w:pPr>
    </w:p>
    <w:tbl>
      <w:tblPr>
        <w:tblStyle w:val="8"/>
        <w:tblW w:w="9330" w:type="dxa"/>
        <w:tblInd w:w="3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203"/>
        <w:gridCol w:w="1298"/>
        <w:gridCol w:w="1409"/>
        <w:gridCol w:w="1385"/>
        <w:gridCol w:w="1457"/>
        <w:gridCol w:w="1442"/>
      </w:tblGrid>
      <w:tr w14:paraId="2C350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36" w:type="dxa"/>
            <w:tcBorders>
              <w:top w:val="single" w:color="000000" w:sz="6" w:space="0"/>
              <w:left w:val="single" w:color="000000" w:sz="6" w:space="0"/>
            </w:tcBorders>
          </w:tcPr>
          <w:p w14:paraId="4836BD5A">
            <w:pPr>
              <w:pStyle w:val="9"/>
              <w:spacing w:before="52" w:line="231" w:lineRule="auto"/>
              <w:ind w:left="361" w:right="143" w:hanging="211"/>
            </w:pPr>
            <w:r>
              <w:rPr>
                <w:spacing w:val="-2"/>
              </w:rPr>
              <w:t>财产损失</w:t>
            </w:r>
            <w:r>
              <w:t xml:space="preserve"> </w:t>
            </w:r>
            <w:r>
              <w:rPr>
                <w:spacing w:val="-3"/>
              </w:rPr>
              <w:t>大小</w:t>
            </w:r>
          </w:p>
        </w:tc>
        <w:tc>
          <w:tcPr>
            <w:tcW w:w="1203" w:type="dxa"/>
            <w:tcBorders>
              <w:top w:val="single" w:color="000000" w:sz="6" w:space="0"/>
            </w:tcBorders>
          </w:tcPr>
          <w:p w14:paraId="7CA840FD">
            <w:pPr>
              <w:pStyle w:val="9"/>
              <w:spacing w:before="187" w:line="221" w:lineRule="auto"/>
              <w:ind w:left="185"/>
            </w:pPr>
            <w:r>
              <w:rPr>
                <w:spacing w:val="-2"/>
              </w:rPr>
              <w:t>量化指标</w:t>
            </w:r>
          </w:p>
        </w:tc>
        <w:tc>
          <w:tcPr>
            <w:tcW w:w="1298" w:type="dxa"/>
            <w:tcBorders>
              <w:top w:val="single" w:color="000000" w:sz="6" w:space="0"/>
            </w:tcBorders>
          </w:tcPr>
          <w:p w14:paraId="03BD2809">
            <w:pPr>
              <w:pStyle w:val="9"/>
              <w:spacing w:before="52" w:line="231" w:lineRule="auto"/>
              <w:ind w:left="160" w:right="163" w:firstLine="35"/>
            </w:pPr>
            <w:r>
              <w:rPr>
                <w:spacing w:val="-8"/>
              </w:rPr>
              <w:t>10</w:t>
            </w:r>
            <w:r>
              <w:rPr>
                <w:spacing w:val="16"/>
              </w:rPr>
              <w:t xml:space="preserve"> </w:t>
            </w:r>
            <w:r>
              <w:rPr>
                <w:spacing w:val="-8"/>
              </w:rPr>
              <w:t>万元以</w:t>
            </w:r>
            <w:r>
              <w:t xml:space="preserve"> </w:t>
            </w:r>
            <w:r>
              <w:rPr>
                <w:spacing w:val="-8"/>
              </w:rPr>
              <w:t>下（2</w:t>
            </w:r>
            <w:r>
              <w:rPr>
                <w:spacing w:val="-42"/>
              </w:rPr>
              <w:t xml:space="preserve"> </w:t>
            </w:r>
            <w:r>
              <w:rPr>
                <w:spacing w:val="-8"/>
              </w:rPr>
              <w:t>分）</w:t>
            </w:r>
          </w:p>
        </w:tc>
        <w:tc>
          <w:tcPr>
            <w:tcW w:w="1409" w:type="dxa"/>
            <w:tcBorders>
              <w:top w:val="single" w:color="000000" w:sz="6" w:space="0"/>
            </w:tcBorders>
          </w:tcPr>
          <w:p w14:paraId="7F2C641A">
            <w:pPr>
              <w:pStyle w:val="9"/>
              <w:spacing w:before="52" w:line="231" w:lineRule="auto"/>
              <w:ind w:left="213" w:right="178" w:hanging="15"/>
            </w:pPr>
            <w:r>
              <w:rPr>
                <w:spacing w:val="-6"/>
              </w:rPr>
              <w:t>10</w:t>
            </w:r>
            <w:r>
              <w:rPr>
                <w:spacing w:val="17"/>
              </w:rPr>
              <w:t xml:space="preserve"> </w:t>
            </w:r>
            <w:r>
              <w:rPr>
                <w:spacing w:val="-6"/>
              </w:rPr>
              <w:t>万～100</w:t>
            </w:r>
            <w:r>
              <w:t xml:space="preserve"> </w:t>
            </w:r>
            <w:r>
              <w:rPr>
                <w:spacing w:val="-5"/>
              </w:rPr>
              <w:t>万（4</w:t>
            </w:r>
            <w:r>
              <w:rPr>
                <w:spacing w:val="-43"/>
              </w:rPr>
              <w:t xml:space="preserve"> </w:t>
            </w:r>
            <w:r>
              <w:rPr>
                <w:spacing w:val="-5"/>
              </w:rPr>
              <w:t>分）</w:t>
            </w:r>
          </w:p>
        </w:tc>
        <w:tc>
          <w:tcPr>
            <w:tcW w:w="1385" w:type="dxa"/>
            <w:tcBorders>
              <w:top w:val="single" w:color="000000" w:sz="6" w:space="0"/>
            </w:tcBorders>
          </w:tcPr>
          <w:p w14:paraId="02249E90">
            <w:pPr>
              <w:pStyle w:val="9"/>
              <w:spacing w:before="52" w:line="231" w:lineRule="auto"/>
              <w:ind w:left="208" w:right="107" w:hanging="68"/>
            </w:pPr>
            <w:r>
              <w:rPr>
                <w:spacing w:val="-5"/>
              </w:rPr>
              <w:t>100</w:t>
            </w:r>
            <w:r>
              <w:rPr>
                <w:spacing w:val="15"/>
              </w:rPr>
              <w:t xml:space="preserve"> </w:t>
            </w:r>
            <w:r>
              <w:rPr>
                <w:spacing w:val="-5"/>
              </w:rPr>
              <w:t>万～300</w:t>
            </w:r>
            <w:r>
              <w:t xml:space="preserve"> </w:t>
            </w:r>
            <w:r>
              <w:rPr>
                <w:spacing w:val="-5"/>
              </w:rPr>
              <w:t>万（6</w:t>
            </w:r>
            <w:r>
              <w:rPr>
                <w:spacing w:val="-43"/>
              </w:rPr>
              <w:t xml:space="preserve"> </w:t>
            </w:r>
            <w:r>
              <w:rPr>
                <w:spacing w:val="-5"/>
              </w:rPr>
              <w:t>分）</w:t>
            </w:r>
          </w:p>
        </w:tc>
        <w:tc>
          <w:tcPr>
            <w:tcW w:w="1457" w:type="dxa"/>
            <w:tcBorders>
              <w:top w:val="single" w:color="000000" w:sz="6" w:space="0"/>
            </w:tcBorders>
          </w:tcPr>
          <w:p w14:paraId="0B11D6AC">
            <w:pPr>
              <w:pStyle w:val="9"/>
              <w:spacing w:before="52" w:line="231" w:lineRule="auto"/>
              <w:ind w:left="247" w:right="139" w:hanging="79"/>
            </w:pPr>
            <w:r>
              <w:rPr>
                <w:spacing w:val="-4"/>
              </w:rPr>
              <w:t>300</w:t>
            </w:r>
            <w:r>
              <w:rPr>
                <w:spacing w:val="19"/>
              </w:rPr>
              <w:t xml:space="preserve"> </w:t>
            </w:r>
            <w:r>
              <w:rPr>
                <w:spacing w:val="-4"/>
              </w:rPr>
              <w:t>万～500</w:t>
            </w:r>
            <w:r>
              <w:t xml:space="preserve"> </w:t>
            </w:r>
            <w:r>
              <w:rPr>
                <w:spacing w:val="-5"/>
              </w:rPr>
              <w:t>万（8</w:t>
            </w:r>
            <w:r>
              <w:rPr>
                <w:spacing w:val="-43"/>
              </w:rPr>
              <w:t xml:space="preserve"> </w:t>
            </w:r>
            <w:r>
              <w:rPr>
                <w:spacing w:val="-5"/>
              </w:rPr>
              <w:t>分）</w:t>
            </w:r>
          </w:p>
        </w:tc>
        <w:tc>
          <w:tcPr>
            <w:tcW w:w="1442" w:type="dxa"/>
            <w:tcBorders>
              <w:top w:val="single" w:color="000000" w:sz="6" w:space="0"/>
              <w:right w:val="single" w:color="000000" w:sz="6" w:space="0"/>
            </w:tcBorders>
          </w:tcPr>
          <w:p w14:paraId="5F9E85D7">
            <w:pPr>
              <w:pStyle w:val="9"/>
              <w:spacing w:before="52" w:line="231" w:lineRule="auto"/>
              <w:ind w:left="179" w:right="172" w:firstLine="28"/>
            </w:pPr>
            <w:r>
              <w:rPr>
                <w:spacing w:val="-4"/>
              </w:rPr>
              <w:t>500</w:t>
            </w:r>
            <w:r>
              <w:rPr>
                <w:spacing w:val="12"/>
              </w:rPr>
              <w:t xml:space="preserve"> </w:t>
            </w:r>
            <w:r>
              <w:rPr>
                <w:spacing w:val="-4"/>
              </w:rPr>
              <w:t>万元以</w:t>
            </w:r>
            <w:r>
              <w:t xml:space="preserve"> </w:t>
            </w:r>
            <w:r>
              <w:rPr>
                <w:spacing w:val="-6"/>
              </w:rPr>
              <w:t>上（10</w:t>
            </w:r>
            <w:r>
              <w:rPr>
                <w:spacing w:val="-41"/>
              </w:rPr>
              <w:t xml:space="preserve"> </w:t>
            </w:r>
            <w:r>
              <w:rPr>
                <w:spacing w:val="-6"/>
              </w:rPr>
              <w:t>分）</w:t>
            </w:r>
          </w:p>
        </w:tc>
      </w:tr>
      <w:tr w14:paraId="262B1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36" w:type="dxa"/>
            <w:vMerge w:val="restart"/>
            <w:tcBorders>
              <w:left w:val="single" w:color="000000" w:sz="6" w:space="0"/>
              <w:bottom w:val="nil"/>
            </w:tcBorders>
          </w:tcPr>
          <w:p w14:paraId="517246F0">
            <w:pPr>
              <w:spacing w:line="445" w:lineRule="auto"/>
            </w:pPr>
          </w:p>
          <w:p w14:paraId="00594C9F">
            <w:pPr>
              <w:pStyle w:val="9"/>
              <w:spacing w:before="69" w:line="231" w:lineRule="auto"/>
              <w:ind w:left="258" w:right="143" w:hanging="106"/>
            </w:pPr>
            <w:r>
              <w:rPr>
                <w:spacing w:val="-3"/>
              </w:rPr>
              <w:t>非财产损</w:t>
            </w:r>
            <w:r>
              <w:t xml:space="preserve"> </w:t>
            </w:r>
            <w:r>
              <w:rPr>
                <w:spacing w:val="-5"/>
              </w:rPr>
              <w:t>失大小</w:t>
            </w:r>
          </w:p>
        </w:tc>
        <w:tc>
          <w:tcPr>
            <w:tcW w:w="1203" w:type="dxa"/>
          </w:tcPr>
          <w:p w14:paraId="031CFEB8">
            <w:pPr>
              <w:spacing w:line="288" w:lineRule="auto"/>
            </w:pPr>
          </w:p>
          <w:p w14:paraId="2E9EB9B3">
            <w:pPr>
              <w:pStyle w:val="9"/>
              <w:spacing w:before="69" w:line="221" w:lineRule="auto"/>
              <w:ind w:left="185"/>
            </w:pPr>
            <w:r>
              <w:rPr>
                <w:spacing w:val="-2"/>
              </w:rPr>
              <w:t>量化指标</w:t>
            </w:r>
          </w:p>
        </w:tc>
        <w:tc>
          <w:tcPr>
            <w:tcW w:w="1298" w:type="dxa"/>
          </w:tcPr>
          <w:p w14:paraId="201320AA">
            <w:pPr>
              <w:pStyle w:val="9"/>
              <w:spacing w:before="84" w:line="220" w:lineRule="auto"/>
              <w:ind w:left="131"/>
              <w:rPr>
                <w:lang w:eastAsia="zh-CN"/>
              </w:rPr>
            </w:pPr>
            <w:r>
              <w:rPr>
                <w:spacing w:val="-3"/>
                <w:lang w:eastAsia="zh-CN"/>
              </w:rPr>
              <w:t>商誉、企业</w:t>
            </w:r>
          </w:p>
          <w:p w14:paraId="603F4132">
            <w:pPr>
              <w:pStyle w:val="9"/>
              <w:spacing w:before="23" w:line="221" w:lineRule="auto"/>
              <w:ind w:left="130"/>
              <w:rPr>
                <w:lang w:eastAsia="zh-CN"/>
              </w:rPr>
            </w:pPr>
            <w:r>
              <w:rPr>
                <w:spacing w:val="-2"/>
                <w:lang w:eastAsia="zh-CN"/>
              </w:rPr>
              <w:t>形象等损失</w:t>
            </w:r>
          </w:p>
          <w:p w14:paraId="42836BCE">
            <w:pPr>
              <w:pStyle w:val="9"/>
              <w:spacing w:before="18" w:line="221" w:lineRule="auto"/>
              <w:ind w:left="444"/>
              <w:rPr>
                <w:lang w:eastAsia="zh-CN"/>
              </w:rPr>
            </w:pPr>
            <w:r>
              <w:rPr>
                <w:spacing w:val="-5"/>
                <w:lang w:eastAsia="zh-CN"/>
              </w:rPr>
              <w:t>很小</w:t>
            </w:r>
          </w:p>
        </w:tc>
        <w:tc>
          <w:tcPr>
            <w:tcW w:w="1409" w:type="dxa"/>
          </w:tcPr>
          <w:p w14:paraId="59DCDA88">
            <w:pPr>
              <w:pStyle w:val="9"/>
              <w:spacing w:before="84" w:line="220" w:lineRule="auto"/>
              <w:ind w:left="187"/>
              <w:rPr>
                <w:lang w:eastAsia="zh-CN"/>
              </w:rPr>
            </w:pPr>
            <w:r>
              <w:rPr>
                <w:spacing w:val="-3"/>
                <w:lang w:eastAsia="zh-CN"/>
              </w:rPr>
              <w:t>商誉、企业</w:t>
            </w:r>
          </w:p>
          <w:p w14:paraId="5C425F62">
            <w:pPr>
              <w:pStyle w:val="9"/>
              <w:spacing w:before="23" w:line="221" w:lineRule="auto"/>
              <w:ind w:left="185"/>
              <w:rPr>
                <w:lang w:eastAsia="zh-CN"/>
              </w:rPr>
            </w:pPr>
            <w:r>
              <w:rPr>
                <w:spacing w:val="-2"/>
                <w:lang w:eastAsia="zh-CN"/>
              </w:rPr>
              <w:t>形象等损失</w:t>
            </w:r>
          </w:p>
          <w:p w14:paraId="108635BE">
            <w:pPr>
              <w:pStyle w:val="9"/>
              <w:spacing w:before="17" w:line="223" w:lineRule="auto"/>
              <w:ind w:left="498"/>
              <w:rPr>
                <w:lang w:eastAsia="zh-CN"/>
              </w:rPr>
            </w:pPr>
            <w:r>
              <w:rPr>
                <w:spacing w:val="-4"/>
                <w:lang w:eastAsia="zh-CN"/>
              </w:rPr>
              <w:t>较小</w:t>
            </w:r>
          </w:p>
        </w:tc>
        <w:tc>
          <w:tcPr>
            <w:tcW w:w="1385" w:type="dxa"/>
          </w:tcPr>
          <w:p w14:paraId="536A434C">
            <w:pPr>
              <w:pStyle w:val="9"/>
              <w:spacing w:before="84" w:line="220" w:lineRule="auto"/>
              <w:ind w:left="181"/>
              <w:rPr>
                <w:lang w:eastAsia="zh-CN"/>
              </w:rPr>
            </w:pPr>
            <w:r>
              <w:rPr>
                <w:spacing w:val="-3"/>
                <w:lang w:eastAsia="zh-CN"/>
              </w:rPr>
              <w:t>商誉、企业</w:t>
            </w:r>
          </w:p>
          <w:p w14:paraId="0C3048C4">
            <w:pPr>
              <w:pStyle w:val="9"/>
              <w:spacing w:before="23" w:line="221" w:lineRule="auto"/>
              <w:ind w:left="180"/>
              <w:rPr>
                <w:lang w:eastAsia="zh-CN"/>
              </w:rPr>
            </w:pPr>
            <w:r>
              <w:rPr>
                <w:spacing w:val="-2"/>
                <w:lang w:eastAsia="zh-CN"/>
              </w:rPr>
              <w:t>形象等损失</w:t>
            </w:r>
          </w:p>
          <w:p w14:paraId="09D9D87A">
            <w:pPr>
              <w:pStyle w:val="9"/>
              <w:spacing w:before="17" w:line="222" w:lineRule="auto"/>
              <w:ind w:left="495"/>
              <w:rPr>
                <w:lang w:eastAsia="zh-CN"/>
              </w:rPr>
            </w:pPr>
            <w:r>
              <w:rPr>
                <w:spacing w:val="-6"/>
                <w:lang w:eastAsia="zh-CN"/>
              </w:rPr>
              <w:t>一般</w:t>
            </w:r>
          </w:p>
        </w:tc>
        <w:tc>
          <w:tcPr>
            <w:tcW w:w="1457" w:type="dxa"/>
          </w:tcPr>
          <w:p w14:paraId="10B0F0F8">
            <w:pPr>
              <w:pStyle w:val="9"/>
              <w:spacing w:before="84" w:line="220" w:lineRule="auto"/>
              <w:ind w:left="221"/>
              <w:rPr>
                <w:lang w:eastAsia="zh-CN"/>
              </w:rPr>
            </w:pPr>
            <w:r>
              <w:rPr>
                <w:spacing w:val="-3"/>
                <w:lang w:eastAsia="zh-CN"/>
              </w:rPr>
              <w:t>商誉、企业</w:t>
            </w:r>
          </w:p>
          <w:p w14:paraId="7C7A2BCB">
            <w:pPr>
              <w:pStyle w:val="9"/>
              <w:spacing w:before="23" w:line="221" w:lineRule="auto"/>
              <w:ind w:left="219"/>
              <w:rPr>
                <w:lang w:eastAsia="zh-CN"/>
              </w:rPr>
            </w:pPr>
            <w:r>
              <w:rPr>
                <w:spacing w:val="-2"/>
                <w:lang w:eastAsia="zh-CN"/>
              </w:rPr>
              <w:t>形象等损失</w:t>
            </w:r>
          </w:p>
          <w:p w14:paraId="003615DA">
            <w:pPr>
              <w:pStyle w:val="9"/>
              <w:spacing w:before="18" w:line="221" w:lineRule="auto"/>
              <w:ind w:left="532"/>
              <w:rPr>
                <w:lang w:eastAsia="zh-CN"/>
              </w:rPr>
            </w:pPr>
            <w:r>
              <w:rPr>
                <w:spacing w:val="-4"/>
                <w:lang w:eastAsia="zh-CN"/>
              </w:rPr>
              <w:t>较大</w:t>
            </w:r>
          </w:p>
        </w:tc>
        <w:tc>
          <w:tcPr>
            <w:tcW w:w="1442" w:type="dxa"/>
            <w:tcBorders>
              <w:right w:val="single" w:color="000000" w:sz="6" w:space="0"/>
            </w:tcBorders>
          </w:tcPr>
          <w:p w14:paraId="727BE737">
            <w:pPr>
              <w:pStyle w:val="9"/>
              <w:spacing w:before="84" w:line="220" w:lineRule="auto"/>
              <w:ind w:left="208"/>
              <w:rPr>
                <w:lang w:eastAsia="zh-CN"/>
              </w:rPr>
            </w:pPr>
            <w:r>
              <w:rPr>
                <w:spacing w:val="-3"/>
                <w:lang w:eastAsia="zh-CN"/>
              </w:rPr>
              <w:t>商誉、企业</w:t>
            </w:r>
          </w:p>
          <w:p w14:paraId="268CE37F">
            <w:pPr>
              <w:pStyle w:val="9"/>
              <w:spacing w:before="23" w:line="221" w:lineRule="auto"/>
              <w:ind w:left="206"/>
              <w:rPr>
                <w:lang w:eastAsia="zh-CN"/>
              </w:rPr>
            </w:pPr>
            <w:r>
              <w:rPr>
                <w:spacing w:val="-2"/>
                <w:lang w:eastAsia="zh-CN"/>
              </w:rPr>
              <w:t>形象等损失</w:t>
            </w:r>
          </w:p>
          <w:p w14:paraId="0AEAABC1">
            <w:pPr>
              <w:pStyle w:val="9"/>
              <w:spacing w:before="18" w:line="221" w:lineRule="auto"/>
              <w:ind w:left="521"/>
              <w:rPr>
                <w:lang w:eastAsia="zh-CN"/>
              </w:rPr>
            </w:pPr>
            <w:r>
              <w:rPr>
                <w:spacing w:val="-5"/>
                <w:lang w:eastAsia="zh-CN"/>
              </w:rPr>
              <w:t>很大</w:t>
            </w:r>
          </w:p>
        </w:tc>
      </w:tr>
      <w:tr w14:paraId="7FDDD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36" w:type="dxa"/>
            <w:vMerge w:val="continue"/>
            <w:tcBorders>
              <w:top w:val="nil"/>
              <w:left w:val="single" w:color="000000" w:sz="6" w:space="0"/>
            </w:tcBorders>
          </w:tcPr>
          <w:p w14:paraId="0AAECA11">
            <w:pPr>
              <w:rPr>
                <w:lang w:eastAsia="zh-CN"/>
              </w:rPr>
            </w:pPr>
          </w:p>
        </w:tc>
        <w:tc>
          <w:tcPr>
            <w:tcW w:w="1203" w:type="dxa"/>
          </w:tcPr>
          <w:p w14:paraId="1A620A7F">
            <w:pPr>
              <w:pStyle w:val="9"/>
              <w:spacing w:before="188" w:line="221" w:lineRule="auto"/>
              <w:ind w:left="396"/>
            </w:pPr>
            <w:r>
              <w:rPr>
                <w:spacing w:val="-4"/>
              </w:rPr>
              <w:t>得分</w:t>
            </w:r>
          </w:p>
        </w:tc>
        <w:tc>
          <w:tcPr>
            <w:tcW w:w="1298" w:type="dxa"/>
          </w:tcPr>
          <w:p w14:paraId="04D3DBCE">
            <w:pPr>
              <w:pStyle w:val="9"/>
              <w:spacing w:before="224" w:line="182" w:lineRule="auto"/>
              <w:ind w:left="602"/>
            </w:pPr>
            <w:r>
              <w:t>2</w:t>
            </w:r>
          </w:p>
        </w:tc>
        <w:tc>
          <w:tcPr>
            <w:tcW w:w="1409" w:type="dxa"/>
          </w:tcPr>
          <w:p w14:paraId="0D76AE45">
            <w:pPr>
              <w:pStyle w:val="9"/>
              <w:spacing w:before="224" w:line="182" w:lineRule="auto"/>
              <w:ind w:left="654"/>
            </w:pPr>
            <w:r>
              <w:t>4</w:t>
            </w:r>
          </w:p>
        </w:tc>
        <w:tc>
          <w:tcPr>
            <w:tcW w:w="1385" w:type="dxa"/>
          </w:tcPr>
          <w:p w14:paraId="7D4E22EF">
            <w:pPr>
              <w:pStyle w:val="9"/>
              <w:spacing w:before="224" w:line="182" w:lineRule="auto"/>
              <w:ind w:left="651"/>
            </w:pPr>
            <w:r>
              <w:t>6</w:t>
            </w:r>
          </w:p>
        </w:tc>
        <w:tc>
          <w:tcPr>
            <w:tcW w:w="1457" w:type="dxa"/>
          </w:tcPr>
          <w:p w14:paraId="66381320">
            <w:pPr>
              <w:pStyle w:val="9"/>
              <w:spacing w:before="224" w:line="182" w:lineRule="auto"/>
              <w:ind w:left="690"/>
            </w:pPr>
            <w:r>
              <w:t>8</w:t>
            </w:r>
          </w:p>
        </w:tc>
        <w:tc>
          <w:tcPr>
            <w:tcW w:w="1442" w:type="dxa"/>
            <w:tcBorders>
              <w:right w:val="single" w:color="000000" w:sz="6" w:space="0"/>
            </w:tcBorders>
          </w:tcPr>
          <w:p w14:paraId="7CEDEC99">
            <w:pPr>
              <w:pStyle w:val="9"/>
              <w:spacing w:before="223" w:line="183" w:lineRule="auto"/>
              <w:ind w:left="640"/>
            </w:pPr>
            <w:r>
              <w:rPr>
                <w:spacing w:val="-6"/>
              </w:rPr>
              <w:t>10</w:t>
            </w:r>
          </w:p>
        </w:tc>
      </w:tr>
      <w:tr w14:paraId="582F5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6" w:type="dxa"/>
            <w:vMerge w:val="restart"/>
            <w:tcBorders>
              <w:left w:val="single" w:color="000000" w:sz="6" w:space="0"/>
              <w:bottom w:val="nil"/>
            </w:tcBorders>
          </w:tcPr>
          <w:p w14:paraId="25248955">
            <w:pPr>
              <w:spacing w:line="460" w:lineRule="auto"/>
            </w:pPr>
          </w:p>
          <w:p w14:paraId="74867FA6">
            <w:pPr>
              <w:pStyle w:val="9"/>
              <w:spacing w:before="68" w:line="222" w:lineRule="auto"/>
              <w:ind w:left="153"/>
            </w:pPr>
            <w:r>
              <w:rPr>
                <w:spacing w:val="-3"/>
              </w:rPr>
              <w:t>处罚形式</w:t>
            </w:r>
          </w:p>
        </w:tc>
        <w:tc>
          <w:tcPr>
            <w:tcW w:w="1203" w:type="dxa"/>
          </w:tcPr>
          <w:p w14:paraId="1258487A">
            <w:pPr>
              <w:pStyle w:val="9"/>
              <w:spacing w:before="234" w:line="221" w:lineRule="auto"/>
              <w:ind w:left="185"/>
            </w:pPr>
            <w:r>
              <w:rPr>
                <w:spacing w:val="-2"/>
              </w:rPr>
              <w:t>量化指标</w:t>
            </w:r>
          </w:p>
        </w:tc>
        <w:tc>
          <w:tcPr>
            <w:tcW w:w="1298" w:type="dxa"/>
          </w:tcPr>
          <w:p w14:paraId="7ACABB65"/>
        </w:tc>
        <w:tc>
          <w:tcPr>
            <w:tcW w:w="1409" w:type="dxa"/>
          </w:tcPr>
          <w:p w14:paraId="03338AD6"/>
        </w:tc>
        <w:tc>
          <w:tcPr>
            <w:tcW w:w="1385" w:type="dxa"/>
          </w:tcPr>
          <w:p w14:paraId="35707519"/>
        </w:tc>
        <w:tc>
          <w:tcPr>
            <w:tcW w:w="1457" w:type="dxa"/>
          </w:tcPr>
          <w:p w14:paraId="1B0851C0">
            <w:pPr>
              <w:pStyle w:val="9"/>
              <w:spacing w:before="234" w:line="221" w:lineRule="auto"/>
              <w:ind w:left="325"/>
            </w:pPr>
            <w:r>
              <w:rPr>
                <w:spacing w:val="-3"/>
              </w:rPr>
              <w:t>行政处罚</w:t>
            </w:r>
          </w:p>
        </w:tc>
        <w:tc>
          <w:tcPr>
            <w:tcW w:w="1442" w:type="dxa"/>
            <w:tcBorders>
              <w:right w:val="single" w:color="000000" w:sz="6" w:space="0"/>
            </w:tcBorders>
          </w:tcPr>
          <w:p w14:paraId="010B8CD3">
            <w:pPr>
              <w:pStyle w:val="9"/>
              <w:spacing w:before="233" w:line="221" w:lineRule="auto"/>
              <w:ind w:left="311"/>
            </w:pPr>
            <w:r>
              <w:rPr>
                <w:spacing w:val="-3"/>
              </w:rPr>
              <w:t>刑事责任</w:t>
            </w:r>
          </w:p>
        </w:tc>
      </w:tr>
      <w:tr w14:paraId="02EBB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36" w:type="dxa"/>
            <w:vMerge w:val="continue"/>
            <w:tcBorders>
              <w:top w:val="nil"/>
              <w:left w:val="single" w:color="000000" w:sz="6" w:space="0"/>
            </w:tcBorders>
          </w:tcPr>
          <w:p w14:paraId="5D6041BF"/>
        </w:tc>
        <w:tc>
          <w:tcPr>
            <w:tcW w:w="1203" w:type="dxa"/>
          </w:tcPr>
          <w:p w14:paraId="7ABE5D17">
            <w:pPr>
              <w:pStyle w:val="9"/>
              <w:spacing w:before="193" w:line="221" w:lineRule="auto"/>
              <w:ind w:left="396"/>
            </w:pPr>
            <w:r>
              <w:rPr>
                <w:spacing w:val="-4"/>
              </w:rPr>
              <w:t>得分</w:t>
            </w:r>
          </w:p>
        </w:tc>
        <w:tc>
          <w:tcPr>
            <w:tcW w:w="1298" w:type="dxa"/>
          </w:tcPr>
          <w:p w14:paraId="10BAB0D5"/>
        </w:tc>
        <w:tc>
          <w:tcPr>
            <w:tcW w:w="1409" w:type="dxa"/>
          </w:tcPr>
          <w:p w14:paraId="3CEAC5B1"/>
        </w:tc>
        <w:tc>
          <w:tcPr>
            <w:tcW w:w="1385" w:type="dxa"/>
          </w:tcPr>
          <w:p w14:paraId="4CD4842D"/>
        </w:tc>
        <w:tc>
          <w:tcPr>
            <w:tcW w:w="1457" w:type="dxa"/>
          </w:tcPr>
          <w:p w14:paraId="3C03F68A">
            <w:pPr>
              <w:pStyle w:val="9"/>
              <w:spacing w:before="228" w:line="182" w:lineRule="auto"/>
              <w:ind w:left="690"/>
            </w:pPr>
            <w:r>
              <w:t>8</w:t>
            </w:r>
          </w:p>
        </w:tc>
        <w:tc>
          <w:tcPr>
            <w:tcW w:w="1442" w:type="dxa"/>
            <w:tcBorders>
              <w:right w:val="single" w:color="000000" w:sz="6" w:space="0"/>
            </w:tcBorders>
          </w:tcPr>
          <w:p w14:paraId="05B522F5">
            <w:pPr>
              <w:pStyle w:val="9"/>
              <w:spacing w:before="227" w:line="183" w:lineRule="auto"/>
              <w:ind w:left="640"/>
            </w:pPr>
            <w:r>
              <w:rPr>
                <w:spacing w:val="-6"/>
              </w:rPr>
              <w:t>10</w:t>
            </w:r>
          </w:p>
        </w:tc>
      </w:tr>
      <w:tr w14:paraId="36637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136" w:type="dxa"/>
            <w:tcBorders>
              <w:left w:val="single" w:color="000000" w:sz="6" w:space="0"/>
              <w:bottom w:val="single" w:color="000000" w:sz="6" w:space="0"/>
            </w:tcBorders>
          </w:tcPr>
          <w:p w14:paraId="105F02D3">
            <w:pPr>
              <w:pStyle w:val="9"/>
              <w:spacing w:before="201" w:line="221" w:lineRule="auto"/>
              <w:ind w:left="149"/>
            </w:pPr>
            <w:r>
              <w:rPr>
                <w:spacing w:val="-2"/>
              </w:rPr>
              <w:t>影响范围</w:t>
            </w:r>
          </w:p>
        </w:tc>
        <w:tc>
          <w:tcPr>
            <w:tcW w:w="1203" w:type="dxa"/>
            <w:tcBorders>
              <w:bottom w:val="single" w:color="000000" w:sz="6" w:space="0"/>
            </w:tcBorders>
          </w:tcPr>
          <w:p w14:paraId="215D3394">
            <w:pPr>
              <w:pStyle w:val="9"/>
              <w:spacing w:before="201" w:line="221" w:lineRule="auto"/>
              <w:ind w:left="185"/>
            </w:pPr>
            <w:r>
              <w:rPr>
                <w:spacing w:val="-2"/>
              </w:rPr>
              <w:t>量化指标</w:t>
            </w:r>
          </w:p>
        </w:tc>
        <w:tc>
          <w:tcPr>
            <w:tcW w:w="1298" w:type="dxa"/>
            <w:tcBorders>
              <w:bottom w:val="single" w:color="000000" w:sz="6" w:space="0"/>
            </w:tcBorders>
          </w:tcPr>
          <w:p w14:paraId="430884FA">
            <w:pPr>
              <w:pStyle w:val="9"/>
              <w:spacing w:before="200" w:line="220" w:lineRule="auto"/>
              <w:ind w:left="128"/>
            </w:pPr>
            <w:r>
              <w:rPr>
                <w:spacing w:val="-2"/>
              </w:rPr>
              <w:t>本企业内部</w:t>
            </w:r>
          </w:p>
        </w:tc>
        <w:tc>
          <w:tcPr>
            <w:tcW w:w="1409" w:type="dxa"/>
            <w:tcBorders>
              <w:bottom w:val="single" w:color="000000" w:sz="6" w:space="0"/>
            </w:tcBorders>
          </w:tcPr>
          <w:p w14:paraId="6853F46A">
            <w:pPr>
              <w:pStyle w:val="9"/>
              <w:spacing w:before="61" w:line="232" w:lineRule="auto"/>
              <w:ind w:left="496" w:right="178" w:hanging="313"/>
            </w:pPr>
            <w:r>
              <w:rPr>
                <w:spacing w:val="-2"/>
              </w:rPr>
              <w:t>若干关联企</w:t>
            </w:r>
            <w:r>
              <w:rPr>
                <w:spacing w:val="1"/>
              </w:rPr>
              <w:t xml:space="preserve"> </w:t>
            </w:r>
            <w:r>
              <w:rPr>
                <w:spacing w:val="-4"/>
              </w:rPr>
              <w:t>业间</w:t>
            </w:r>
          </w:p>
        </w:tc>
        <w:tc>
          <w:tcPr>
            <w:tcW w:w="1385" w:type="dxa"/>
            <w:tcBorders>
              <w:bottom w:val="single" w:color="000000" w:sz="6" w:space="0"/>
            </w:tcBorders>
          </w:tcPr>
          <w:p w14:paraId="43AAE94A">
            <w:pPr>
              <w:pStyle w:val="9"/>
              <w:spacing w:before="60" w:line="231" w:lineRule="auto"/>
              <w:ind w:left="622" w:right="159" w:hanging="445"/>
            </w:pPr>
            <w:r>
              <w:rPr>
                <w:spacing w:val="-2"/>
              </w:rPr>
              <w:t>全集团范围</w:t>
            </w:r>
            <w:r>
              <w:rPr>
                <w:spacing w:val="1"/>
              </w:rPr>
              <w:t xml:space="preserve"> </w:t>
            </w:r>
            <w:r>
              <w:t>内</w:t>
            </w:r>
          </w:p>
        </w:tc>
        <w:tc>
          <w:tcPr>
            <w:tcW w:w="1457" w:type="dxa"/>
            <w:tcBorders>
              <w:bottom w:val="single" w:color="000000" w:sz="6" w:space="0"/>
            </w:tcBorders>
          </w:tcPr>
          <w:p w14:paraId="15402C8A">
            <w:pPr>
              <w:pStyle w:val="9"/>
              <w:spacing w:before="200" w:line="221" w:lineRule="auto"/>
              <w:ind w:left="217"/>
            </w:pPr>
            <w:r>
              <w:rPr>
                <w:spacing w:val="-2"/>
              </w:rPr>
              <w:t>全市范围内</w:t>
            </w:r>
          </w:p>
        </w:tc>
        <w:tc>
          <w:tcPr>
            <w:tcW w:w="1442" w:type="dxa"/>
            <w:tcBorders>
              <w:bottom w:val="single" w:color="000000" w:sz="6" w:space="0"/>
              <w:right w:val="single" w:color="000000" w:sz="6" w:space="0"/>
            </w:tcBorders>
          </w:tcPr>
          <w:p w14:paraId="435F20CA">
            <w:pPr>
              <w:pStyle w:val="9"/>
              <w:spacing w:before="200" w:line="221" w:lineRule="auto"/>
              <w:ind w:left="204"/>
            </w:pPr>
            <w:r>
              <w:rPr>
                <w:spacing w:val="-2"/>
              </w:rPr>
              <w:t>全国范围内</w:t>
            </w:r>
          </w:p>
        </w:tc>
      </w:tr>
    </w:tbl>
    <w:p w14:paraId="31F3B5CA">
      <w:pPr>
        <w:pStyle w:val="2"/>
      </w:pPr>
    </w:p>
    <w:p w14:paraId="2EAC746B">
      <w:pPr>
        <w:sectPr>
          <w:headerReference r:id="rId28" w:type="default"/>
          <w:footerReference r:id="rId29" w:type="default"/>
          <w:pgSz w:w="11905" w:h="16839"/>
          <w:pgMar w:top="400" w:right="1128" w:bottom="1312" w:left="1024" w:header="0" w:footer="1133" w:gutter="0"/>
          <w:cols w:space="720" w:num="1"/>
        </w:sectPr>
      </w:pPr>
    </w:p>
    <w:p w14:paraId="296046DB">
      <w:pPr>
        <w:pStyle w:val="2"/>
        <w:spacing w:line="272" w:lineRule="auto"/>
        <w:jc w:val="right"/>
        <w:rPr>
          <w:rFonts w:ascii="黑体" w:hAnsi="黑体" w:eastAsia="黑体" w:cs="黑体"/>
          <w:spacing w:val="-1"/>
          <w:lang w:eastAsia="zh-CN"/>
        </w:rPr>
      </w:pPr>
    </w:p>
    <w:p w14:paraId="19B5DF48">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09FE92DE">
      <w:pPr>
        <w:pStyle w:val="2"/>
        <w:spacing w:line="274" w:lineRule="auto"/>
      </w:pPr>
    </w:p>
    <w:p w14:paraId="1B31E902">
      <w:pPr>
        <w:spacing w:before="68" w:line="223" w:lineRule="auto"/>
        <w:ind w:left="3222"/>
        <w:rPr>
          <w:rFonts w:ascii="宋体" w:hAnsi="宋体" w:eastAsia="宋体" w:cs="宋体"/>
          <w:lang w:eastAsia="zh-CN"/>
        </w:rPr>
      </w:pPr>
      <w:r>
        <w:rPr>
          <w:rFonts w:ascii="黑体" w:hAnsi="黑体" w:eastAsia="黑体" w:cs="黑体"/>
          <w:spacing w:val="-1"/>
          <w:lang w:eastAsia="zh-CN"/>
        </w:rPr>
        <w:t>表 2  风险影响程度量化表</w:t>
      </w:r>
      <w:r>
        <w:rPr>
          <w:rFonts w:ascii="宋体" w:hAnsi="宋体" w:eastAsia="宋体" w:cs="宋体"/>
          <w:spacing w:val="-1"/>
          <w:lang w:eastAsia="zh-CN"/>
        </w:rPr>
        <w:t>（续）</w:t>
      </w:r>
    </w:p>
    <w:p w14:paraId="5DCBB053">
      <w:pPr>
        <w:spacing w:line="105" w:lineRule="exact"/>
        <w:rPr>
          <w:lang w:eastAsia="zh-CN"/>
        </w:rPr>
      </w:pPr>
    </w:p>
    <w:tbl>
      <w:tblPr>
        <w:tblStyle w:val="8"/>
        <w:tblW w:w="9330"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203"/>
        <w:gridCol w:w="1298"/>
        <w:gridCol w:w="1318"/>
        <w:gridCol w:w="1476"/>
        <w:gridCol w:w="1457"/>
        <w:gridCol w:w="1442"/>
      </w:tblGrid>
      <w:tr w14:paraId="6EDF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136" w:type="dxa"/>
            <w:vMerge w:val="restart"/>
            <w:tcBorders>
              <w:top w:val="single" w:color="000000" w:sz="6" w:space="0"/>
              <w:left w:val="single" w:color="000000" w:sz="6" w:space="0"/>
              <w:bottom w:val="nil"/>
            </w:tcBorders>
          </w:tcPr>
          <w:p w14:paraId="1BC1B0FE">
            <w:pPr>
              <w:pStyle w:val="9"/>
              <w:spacing w:before="225" w:line="231" w:lineRule="auto"/>
              <w:ind w:left="361" w:right="143" w:hanging="211"/>
            </w:pPr>
            <w:r>
              <w:rPr>
                <w:spacing w:val="-2"/>
              </w:rPr>
              <w:t>财产损失</w:t>
            </w:r>
            <w:r>
              <w:t xml:space="preserve"> </w:t>
            </w:r>
            <w:r>
              <w:rPr>
                <w:spacing w:val="-3"/>
              </w:rPr>
              <w:t>大小</w:t>
            </w:r>
          </w:p>
        </w:tc>
        <w:tc>
          <w:tcPr>
            <w:tcW w:w="1203" w:type="dxa"/>
            <w:tcBorders>
              <w:top w:val="single" w:color="000000" w:sz="6" w:space="0"/>
            </w:tcBorders>
          </w:tcPr>
          <w:p w14:paraId="556E146D">
            <w:pPr>
              <w:pStyle w:val="9"/>
              <w:spacing w:before="192" w:line="221" w:lineRule="auto"/>
              <w:ind w:left="185"/>
            </w:pPr>
            <w:r>
              <w:rPr>
                <w:spacing w:val="-2"/>
              </w:rPr>
              <w:t>量化指标</w:t>
            </w:r>
          </w:p>
        </w:tc>
        <w:tc>
          <w:tcPr>
            <w:tcW w:w="1298" w:type="dxa"/>
            <w:tcBorders>
              <w:top w:val="single" w:color="000000" w:sz="6" w:space="0"/>
            </w:tcBorders>
          </w:tcPr>
          <w:p w14:paraId="4DC421EA">
            <w:pPr>
              <w:pStyle w:val="9"/>
              <w:spacing w:before="53" w:line="231" w:lineRule="auto"/>
              <w:ind w:left="553" w:right="175" w:hanging="358"/>
            </w:pPr>
            <w:r>
              <w:rPr>
                <w:spacing w:val="-8"/>
              </w:rPr>
              <w:t>10</w:t>
            </w:r>
            <w:r>
              <w:rPr>
                <w:spacing w:val="16"/>
              </w:rPr>
              <w:t xml:space="preserve"> </w:t>
            </w:r>
            <w:r>
              <w:rPr>
                <w:spacing w:val="-8"/>
              </w:rPr>
              <w:t>万元以</w:t>
            </w:r>
            <w:r>
              <w:t xml:space="preserve"> 下</w:t>
            </w:r>
          </w:p>
        </w:tc>
        <w:tc>
          <w:tcPr>
            <w:tcW w:w="1318" w:type="dxa"/>
            <w:tcBorders>
              <w:top w:val="single" w:color="000000" w:sz="6" w:space="0"/>
            </w:tcBorders>
          </w:tcPr>
          <w:p w14:paraId="5CE1F399">
            <w:pPr>
              <w:pStyle w:val="9"/>
              <w:spacing w:before="52" w:line="231" w:lineRule="auto"/>
              <w:ind w:left="562" w:right="133" w:hanging="409"/>
            </w:pPr>
            <w:r>
              <w:rPr>
                <w:spacing w:val="-6"/>
              </w:rPr>
              <w:t>10</w:t>
            </w:r>
            <w:r>
              <w:rPr>
                <w:spacing w:val="17"/>
              </w:rPr>
              <w:t xml:space="preserve"> </w:t>
            </w:r>
            <w:r>
              <w:rPr>
                <w:spacing w:val="-6"/>
              </w:rPr>
              <w:t>万～100</w:t>
            </w:r>
            <w:r>
              <w:t xml:space="preserve"> 万</w:t>
            </w:r>
          </w:p>
        </w:tc>
        <w:tc>
          <w:tcPr>
            <w:tcW w:w="1476" w:type="dxa"/>
            <w:tcBorders>
              <w:top w:val="single" w:color="000000" w:sz="6" w:space="0"/>
            </w:tcBorders>
          </w:tcPr>
          <w:p w14:paraId="78743582">
            <w:pPr>
              <w:pStyle w:val="9"/>
              <w:spacing w:before="52" w:line="231" w:lineRule="auto"/>
              <w:ind w:left="642" w:right="158" w:hanging="461"/>
            </w:pPr>
            <w:r>
              <w:rPr>
                <w:spacing w:val="-5"/>
              </w:rPr>
              <w:t>100</w:t>
            </w:r>
            <w:r>
              <w:rPr>
                <w:spacing w:val="15"/>
              </w:rPr>
              <w:t xml:space="preserve"> </w:t>
            </w:r>
            <w:r>
              <w:rPr>
                <w:spacing w:val="-5"/>
              </w:rPr>
              <w:t>万～300</w:t>
            </w:r>
            <w:r>
              <w:t xml:space="preserve"> 万</w:t>
            </w:r>
          </w:p>
        </w:tc>
        <w:tc>
          <w:tcPr>
            <w:tcW w:w="1457" w:type="dxa"/>
            <w:tcBorders>
              <w:top w:val="single" w:color="000000" w:sz="6" w:space="0"/>
            </w:tcBorders>
          </w:tcPr>
          <w:p w14:paraId="3978A38E">
            <w:pPr>
              <w:pStyle w:val="9"/>
              <w:spacing w:before="52" w:line="231" w:lineRule="auto"/>
              <w:ind w:left="637" w:right="144" w:hanging="473"/>
            </w:pPr>
            <w:r>
              <w:rPr>
                <w:spacing w:val="-4"/>
              </w:rPr>
              <w:t>300</w:t>
            </w:r>
            <w:r>
              <w:rPr>
                <w:spacing w:val="19"/>
              </w:rPr>
              <w:t xml:space="preserve"> </w:t>
            </w:r>
            <w:r>
              <w:rPr>
                <w:spacing w:val="-4"/>
              </w:rPr>
              <w:t>万～500</w:t>
            </w:r>
            <w:r>
              <w:t xml:space="preserve"> 万</w:t>
            </w:r>
          </w:p>
        </w:tc>
        <w:tc>
          <w:tcPr>
            <w:tcW w:w="1442" w:type="dxa"/>
            <w:tcBorders>
              <w:top w:val="single" w:color="000000" w:sz="6" w:space="0"/>
              <w:right w:val="single" w:color="000000" w:sz="6" w:space="0"/>
            </w:tcBorders>
          </w:tcPr>
          <w:p w14:paraId="7CC4BE81">
            <w:pPr>
              <w:pStyle w:val="9"/>
              <w:spacing w:before="53" w:line="232" w:lineRule="auto"/>
              <w:ind w:left="625" w:right="184" w:hanging="417"/>
            </w:pPr>
            <w:r>
              <w:rPr>
                <w:spacing w:val="-4"/>
              </w:rPr>
              <w:t>500</w:t>
            </w:r>
            <w:r>
              <w:rPr>
                <w:spacing w:val="12"/>
              </w:rPr>
              <w:t xml:space="preserve"> </w:t>
            </w:r>
            <w:r>
              <w:rPr>
                <w:spacing w:val="-4"/>
              </w:rPr>
              <w:t>万元以</w:t>
            </w:r>
            <w:r>
              <w:t xml:space="preserve"> 上</w:t>
            </w:r>
          </w:p>
        </w:tc>
      </w:tr>
      <w:tr w14:paraId="70B9C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36" w:type="dxa"/>
            <w:vMerge w:val="continue"/>
            <w:tcBorders>
              <w:top w:val="nil"/>
              <w:left w:val="single" w:color="000000" w:sz="6" w:space="0"/>
            </w:tcBorders>
          </w:tcPr>
          <w:p w14:paraId="1CEDE675"/>
        </w:tc>
        <w:tc>
          <w:tcPr>
            <w:tcW w:w="1203" w:type="dxa"/>
          </w:tcPr>
          <w:p w14:paraId="7D797A98">
            <w:pPr>
              <w:pStyle w:val="9"/>
              <w:spacing w:before="61" w:line="221" w:lineRule="auto"/>
              <w:ind w:left="396"/>
            </w:pPr>
            <w:r>
              <w:rPr>
                <w:spacing w:val="-4"/>
              </w:rPr>
              <w:t>得分</w:t>
            </w:r>
          </w:p>
        </w:tc>
        <w:tc>
          <w:tcPr>
            <w:tcW w:w="1298" w:type="dxa"/>
          </w:tcPr>
          <w:p w14:paraId="3BCA596B">
            <w:pPr>
              <w:pStyle w:val="9"/>
              <w:spacing w:before="97" w:line="182" w:lineRule="auto"/>
              <w:ind w:left="602"/>
            </w:pPr>
            <w:r>
              <w:t>2</w:t>
            </w:r>
          </w:p>
        </w:tc>
        <w:tc>
          <w:tcPr>
            <w:tcW w:w="1318" w:type="dxa"/>
          </w:tcPr>
          <w:p w14:paraId="68B47462">
            <w:pPr>
              <w:pStyle w:val="9"/>
              <w:spacing w:before="97" w:line="182" w:lineRule="auto"/>
              <w:ind w:left="609"/>
            </w:pPr>
            <w:r>
              <w:t>4</w:t>
            </w:r>
          </w:p>
        </w:tc>
        <w:tc>
          <w:tcPr>
            <w:tcW w:w="1476" w:type="dxa"/>
          </w:tcPr>
          <w:p w14:paraId="367E844A">
            <w:pPr>
              <w:pStyle w:val="9"/>
              <w:spacing w:before="97" w:line="182" w:lineRule="auto"/>
              <w:ind w:left="692"/>
            </w:pPr>
            <w:r>
              <w:t>6</w:t>
            </w:r>
          </w:p>
        </w:tc>
        <w:tc>
          <w:tcPr>
            <w:tcW w:w="1457" w:type="dxa"/>
          </w:tcPr>
          <w:p w14:paraId="60974477">
            <w:pPr>
              <w:pStyle w:val="9"/>
              <w:spacing w:before="97" w:line="182" w:lineRule="auto"/>
              <w:ind w:left="685"/>
            </w:pPr>
            <w:r>
              <w:t>8</w:t>
            </w:r>
          </w:p>
        </w:tc>
        <w:tc>
          <w:tcPr>
            <w:tcW w:w="1442" w:type="dxa"/>
            <w:tcBorders>
              <w:right w:val="single" w:color="000000" w:sz="6" w:space="0"/>
            </w:tcBorders>
          </w:tcPr>
          <w:p w14:paraId="2E007DBC">
            <w:pPr>
              <w:pStyle w:val="9"/>
              <w:spacing w:before="96" w:line="183" w:lineRule="auto"/>
              <w:ind w:left="640"/>
            </w:pPr>
            <w:r>
              <w:rPr>
                <w:spacing w:val="-6"/>
              </w:rPr>
              <w:t>10</w:t>
            </w:r>
          </w:p>
        </w:tc>
      </w:tr>
      <w:tr w14:paraId="27A5A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136" w:type="dxa"/>
            <w:tcBorders>
              <w:left w:val="single" w:color="000000" w:sz="6" w:space="0"/>
            </w:tcBorders>
          </w:tcPr>
          <w:p w14:paraId="7C629C06">
            <w:pPr>
              <w:spacing w:line="277" w:lineRule="auto"/>
            </w:pPr>
          </w:p>
          <w:p w14:paraId="4DCBF171">
            <w:pPr>
              <w:pStyle w:val="9"/>
              <w:spacing w:before="68" w:line="221" w:lineRule="auto"/>
              <w:ind w:left="149"/>
            </w:pPr>
            <w:r>
              <w:rPr>
                <w:spacing w:val="-2"/>
              </w:rPr>
              <w:t>影响范围</w:t>
            </w:r>
          </w:p>
        </w:tc>
        <w:tc>
          <w:tcPr>
            <w:tcW w:w="1203" w:type="dxa"/>
          </w:tcPr>
          <w:p w14:paraId="726DA1F5">
            <w:pPr>
              <w:spacing w:line="276" w:lineRule="auto"/>
            </w:pPr>
          </w:p>
          <w:p w14:paraId="5125DCE0">
            <w:pPr>
              <w:pStyle w:val="9"/>
              <w:spacing w:before="68" w:line="221" w:lineRule="auto"/>
              <w:ind w:left="396"/>
            </w:pPr>
            <w:r>
              <w:rPr>
                <w:spacing w:val="-4"/>
              </w:rPr>
              <w:t>得分</w:t>
            </w:r>
          </w:p>
        </w:tc>
        <w:tc>
          <w:tcPr>
            <w:tcW w:w="1298" w:type="dxa"/>
          </w:tcPr>
          <w:p w14:paraId="1671D38C">
            <w:pPr>
              <w:spacing w:line="312" w:lineRule="auto"/>
            </w:pPr>
          </w:p>
          <w:p w14:paraId="59DAA3AC">
            <w:pPr>
              <w:pStyle w:val="9"/>
              <w:spacing w:before="68" w:line="182" w:lineRule="auto"/>
              <w:ind w:left="602"/>
            </w:pPr>
            <w:r>
              <w:t>2</w:t>
            </w:r>
          </w:p>
        </w:tc>
        <w:tc>
          <w:tcPr>
            <w:tcW w:w="1318" w:type="dxa"/>
          </w:tcPr>
          <w:p w14:paraId="63B7CBB8">
            <w:pPr>
              <w:spacing w:line="312" w:lineRule="auto"/>
            </w:pPr>
          </w:p>
          <w:p w14:paraId="4051A1AB">
            <w:pPr>
              <w:pStyle w:val="9"/>
              <w:spacing w:before="68" w:line="182" w:lineRule="auto"/>
              <w:ind w:left="609"/>
            </w:pPr>
            <w:r>
              <w:t>4</w:t>
            </w:r>
          </w:p>
        </w:tc>
        <w:tc>
          <w:tcPr>
            <w:tcW w:w="1476" w:type="dxa"/>
          </w:tcPr>
          <w:p w14:paraId="7C0D01E5">
            <w:pPr>
              <w:spacing w:line="312" w:lineRule="auto"/>
            </w:pPr>
          </w:p>
          <w:p w14:paraId="0E1C017E">
            <w:pPr>
              <w:pStyle w:val="9"/>
              <w:spacing w:before="68" w:line="182" w:lineRule="auto"/>
              <w:ind w:left="692"/>
            </w:pPr>
            <w:r>
              <w:t>6</w:t>
            </w:r>
          </w:p>
        </w:tc>
        <w:tc>
          <w:tcPr>
            <w:tcW w:w="1457" w:type="dxa"/>
          </w:tcPr>
          <w:p w14:paraId="38720893">
            <w:pPr>
              <w:spacing w:line="311" w:lineRule="auto"/>
            </w:pPr>
          </w:p>
          <w:p w14:paraId="38FA8130">
            <w:pPr>
              <w:pStyle w:val="9"/>
              <w:spacing w:before="68" w:line="183" w:lineRule="auto"/>
              <w:ind w:left="648"/>
            </w:pPr>
            <w:r>
              <w:rPr>
                <w:spacing w:val="-6"/>
              </w:rPr>
              <w:t>10</w:t>
            </w:r>
          </w:p>
        </w:tc>
        <w:tc>
          <w:tcPr>
            <w:tcW w:w="1442" w:type="dxa"/>
            <w:tcBorders>
              <w:right w:val="single" w:color="000000" w:sz="6" w:space="0"/>
            </w:tcBorders>
          </w:tcPr>
          <w:p w14:paraId="0A1F8672">
            <w:pPr>
              <w:spacing w:line="311" w:lineRule="auto"/>
            </w:pPr>
          </w:p>
          <w:p w14:paraId="6234E98E">
            <w:pPr>
              <w:pStyle w:val="9"/>
              <w:spacing w:before="68" w:line="183" w:lineRule="auto"/>
              <w:ind w:left="640"/>
            </w:pPr>
            <w:r>
              <w:rPr>
                <w:spacing w:val="-6"/>
              </w:rPr>
              <w:t>10</w:t>
            </w:r>
          </w:p>
        </w:tc>
      </w:tr>
      <w:tr w14:paraId="139F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330" w:type="dxa"/>
            <w:gridSpan w:val="7"/>
            <w:tcBorders>
              <w:left w:val="single" w:color="000000" w:sz="6" w:space="0"/>
              <w:bottom w:val="single" w:color="000000" w:sz="6" w:space="0"/>
              <w:right w:val="single" w:color="000000" w:sz="6" w:space="0"/>
            </w:tcBorders>
          </w:tcPr>
          <w:p w14:paraId="6A127441">
            <w:pPr>
              <w:pStyle w:val="9"/>
              <w:spacing w:before="179" w:line="224" w:lineRule="auto"/>
              <w:ind w:left="477"/>
              <w:rPr>
                <w:sz w:val="18"/>
                <w:szCs w:val="18"/>
                <w:lang w:eastAsia="zh-CN"/>
              </w:rPr>
            </w:pPr>
            <w:r>
              <w:rPr>
                <w:rFonts w:ascii="黑体" w:hAnsi="黑体" w:eastAsia="黑体" w:cs="黑体"/>
                <w:sz w:val="18"/>
                <w:szCs w:val="18"/>
                <w:lang w:eastAsia="zh-CN"/>
              </w:rPr>
              <w:t>注：</w:t>
            </w:r>
            <w:r>
              <w:rPr>
                <w:sz w:val="18"/>
                <w:szCs w:val="18"/>
                <w:lang w:eastAsia="zh-CN"/>
              </w:rPr>
              <w:t>注风险影响程度计分算法：得分=（财产损失得分+非财产损失得分+处罚形式+影响范围得分）/选项数；总</w:t>
            </w:r>
          </w:p>
          <w:p w14:paraId="416E63AD">
            <w:pPr>
              <w:pStyle w:val="9"/>
              <w:spacing w:before="16" w:line="232" w:lineRule="auto"/>
              <w:ind w:left="848" w:right="1540" w:firstLine="2"/>
              <w:rPr>
                <w:sz w:val="18"/>
                <w:szCs w:val="18"/>
                <w:lang w:eastAsia="zh-CN"/>
              </w:rPr>
            </w:pPr>
            <w:r>
              <w:rPr>
                <w:sz w:val="18"/>
                <w:szCs w:val="18"/>
                <w:lang w:eastAsia="zh-CN"/>
              </w:rPr>
              <w:t>分 2 分，风险影响程度为很小；2～4 分，风险影响程度为较小；4～6</w:t>
            </w:r>
            <w:r>
              <w:rPr>
                <w:spacing w:val="-1"/>
                <w:sz w:val="18"/>
                <w:szCs w:val="18"/>
                <w:lang w:eastAsia="zh-CN"/>
              </w:rPr>
              <w:t xml:space="preserve"> 分，风险影响程</w:t>
            </w:r>
            <w:r>
              <w:rPr>
                <w:sz w:val="18"/>
                <w:szCs w:val="18"/>
                <w:lang w:eastAsia="zh-CN"/>
              </w:rPr>
              <w:t xml:space="preserve"> </w:t>
            </w:r>
            <w:r>
              <w:rPr>
                <w:spacing w:val="-1"/>
                <w:sz w:val="18"/>
                <w:szCs w:val="18"/>
                <w:lang w:eastAsia="zh-CN"/>
              </w:rPr>
              <w:t>度为一般；6～8分，风险影响程度为较大；8～10 分，风险影响程度为很大。</w:t>
            </w:r>
          </w:p>
        </w:tc>
      </w:tr>
    </w:tbl>
    <w:p w14:paraId="156552A1">
      <w:pPr>
        <w:pStyle w:val="2"/>
        <w:spacing w:line="296" w:lineRule="auto"/>
        <w:rPr>
          <w:lang w:eastAsia="zh-CN"/>
        </w:rPr>
      </w:pPr>
    </w:p>
    <w:p w14:paraId="71C5AF32">
      <w:pPr>
        <w:pStyle w:val="2"/>
        <w:spacing w:line="296" w:lineRule="auto"/>
        <w:rPr>
          <w:lang w:eastAsia="zh-CN"/>
        </w:rPr>
      </w:pPr>
    </w:p>
    <w:p w14:paraId="6C0437A7">
      <w:pPr>
        <w:pStyle w:val="2"/>
        <w:spacing w:before="65" w:line="223" w:lineRule="auto"/>
        <w:ind w:left="3741"/>
        <w:rPr>
          <w:rFonts w:ascii="黑体" w:hAnsi="黑体" w:eastAsia="黑体" w:cs="黑体"/>
          <w:sz w:val="20"/>
          <w:szCs w:val="20"/>
        </w:rPr>
      </w:pPr>
      <w:r>
        <w:rPr>
          <w:rFonts w:ascii="黑体" w:hAnsi="黑体" w:eastAsia="黑体" w:cs="黑体"/>
          <w:spacing w:val="-2"/>
          <w:sz w:val="20"/>
          <w:szCs w:val="20"/>
        </w:rPr>
        <w:t xml:space="preserve">表 </w:t>
      </w:r>
      <w:r>
        <w:rPr>
          <w:spacing w:val="-2"/>
          <w:sz w:val="20"/>
          <w:szCs w:val="20"/>
        </w:rPr>
        <w:t xml:space="preserve">3  </w:t>
      </w:r>
      <w:r>
        <w:rPr>
          <w:rFonts w:ascii="黑体" w:hAnsi="黑体" w:eastAsia="黑体" w:cs="黑体"/>
          <w:spacing w:val="-2"/>
          <w:sz w:val="20"/>
          <w:szCs w:val="20"/>
        </w:rPr>
        <w:t>风险等级处理时限</w:t>
      </w:r>
    </w:p>
    <w:p w14:paraId="07E9D131">
      <w:pPr>
        <w:spacing w:line="129" w:lineRule="exact"/>
      </w:pPr>
    </w:p>
    <w:tbl>
      <w:tblPr>
        <w:tblStyle w:val="8"/>
        <w:tblW w:w="6844" w:type="dxa"/>
        <w:tblInd w:w="13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20"/>
        <w:gridCol w:w="3424"/>
      </w:tblGrid>
      <w:tr w14:paraId="6C17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3420" w:type="dxa"/>
            <w:tcBorders>
              <w:right w:val="single" w:color="000000" w:sz="2" w:space="0"/>
            </w:tcBorders>
          </w:tcPr>
          <w:p w14:paraId="29434DDB">
            <w:pPr>
              <w:pStyle w:val="9"/>
              <w:spacing w:before="130" w:line="222" w:lineRule="auto"/>
              <w:ind w:left="1354"/>
              <w:rPr>
                <w:sz w:val="18"/>
                <w:szCs w:val="18"/>
              </w:rPr>
            </w:pPr>
            <w:r>
              <w:rPr>
                <w:spacing w:val="-2"/>
                <w:sz w:val="18"/>
                <w:szCs w:val="18"/>
              </w:rPr>
              <w:t>风险等级</w:t>
            </w:r>
          </w:p>
        </w:tc>
        <w:tc>
          <w:tcPr>
            <w:tcW w:w="3424" w:type="dxa"/>
            <w:tcBorders>
              <w:left w:val="single" w:color="000000" w:sz="2" w:space="0"/>
            </w:tcBorders>
          </w:tcPr>
          <w:p w14:paraId="0D070572">
            <w:pPr>
              <w:pStyle w:val="9"/>
              <w:spacing w:before="130" w:line="223" w:lineRule="auto"/>
              <w:ind w:left="1359"/>
              <w:rPr>
                <w:sz w:val="18"/>
                <w:szCs w:val="18"/>
              </w:rPr>
            </w:pPr>
            <w:r>
              <w:rPr>
                <w:spacing w:val="-2"/>
                <w:sz w:val="18"/>
                <w:szCs w:val="18"/>
              </w:rPr>
              <w:t>处理时限</w:t>
            </w:r>
          </w:p>
        </w:tc>
      </w:tr>
      <w:tr w14:paraId="67BE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3420" w:type="dxa"/>
            <w:tcBorders>
              <w:bottom w:val="single" w:color="000000" w:sz="2" w:space="0"/>
              <w:right w:val="single" w:color="000000" w:sz="2" w:space="0"/>
            </w:tcBorders>
          </w:tcPr>
          <w:p w14:paraId="0BAB62BF">
            <w:pPr>
              <w:pStyle w:val="9"/>
              <w:spacing w:before="124" w:line="222" w:lineRule="auto"/>
              <w:ind w:left="1448"/>
              <w:rPr>
                <w:sz w:val="18"/>
                <w:szCs w:val="18"/>
              </w:rPr>
            </w:pPr>
            <w:r>
              <w:rPr>
                <w:spacing w:val="-3"/>
                <w:sz w:val="18"/>
                <w:szCs w:val="18"/>
              </w:rPr>
              <w:t>高风险</w:t>
            </w:r>
          </w:p>
        </w:tc>
        <w:tc>
          <w:tcPr>
            <w:tcW w:w="3424" w:type="dxa"/>
            <w:tcBorders>
              <w:left w:val="single" w:color="000000" w:sz="2" w:space="0"/>
              <w:bottom w:val="single" w:color="000000" w:sz="2" w:space="0"/>
            </w:tcBorders>
          </w:tcPr>
          <w:p w14:paraId="7CA6B88F">
            <w:pPr>
              <w:pStyle w:val="9"/>
              <w:spacing w:before="124" w:line="221" w:lineRule="auto"/>
              <w:ind w:left="825"/>
              <w:rPr>
                <w:sz w:val="18"/>
                <w:szCs w:val="18"/>
                <w:lang w:eastAsia="zh-CN"/>
              </w:rPr>
            </w:pPr>
            <w:r>
              <w:rPr>
                <w:spacing w:val="-2"/>
                <w:sz w:val="18"/>
                <w:szCs w:val="18"/>
                <w:lang w:eastAsia="zh-CN"/>
              </w:rPr>
              <w:t>需要立即采取纠正措施</w:t>
            </w:r>
          </w:p>
        </w:tc>
      </w:tr>
      <w:tr w14:paraId="519E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3420" w:type="dxa"/>
            <w:tcBorders>
              <w:top w:val="single" w:color="000000" w:sz="2" w:space="0"/>
              <w:bottom w:val="single" w:color="000000" w:sz="2" w:space="0"/>
              <w:right w:val="single" w:color="000000" w:sz="2" w:space="0"/>
            </w:tcBorders>
          </w:tcPr>
          <w:p w14:paraId="0E00557D">
            <w:pPr>
              <w:pStyle w:val="9"/>
              <w:spacing w:before="143" w:line="222" w:lineRule="auto"/>
              <w:ind w:left="1370"/>
              <w:rPr>
                <w:sz w:val="18"/>
                <w:szCs w:val="18"/>
              </w:rPr>
            </w:pPr>
            <w:r>
              <w:rPr>
                <w:spacing w:val="-5"/>
                <w:sz w:val="18"/>
                <w:szCs w:val="18"/>
              </w:rPr>
              <w:t>中等风险</w:t>
            </w:r>
          </w:p>
        </w:tc>
        <w:tc>
          <w:tcPr>
            <w:tcW w:w="3424" w:type="dxa"/>
            <w:tcBorders>
              <w:top w:val="single" w:color="000000" w:sz="2" w:space="0"/>
              <w:left w:val="single" w:color="000000" w:sz="2" w:space="0"/>
              <w:bottom w:val="single" w:color="000000" w:sz="2" w:space="0"/>
            </w:tcBorders>
          </w:tcPr>
          <w:p w14:paraId="240601AD">
            <w:pPr>
              <w:pStyle w:val="9"/>
              <w:spacing w:before="143" w:line="221" w:lineRule="auto"/>
              <w:ind w:left="285"/>
              <w:rPr>
                <w:sz w:val="18"/>
                <w:szCs w:val="18"/>
                <w:lang w:eastAsia="zh-CN"/>
              </w:rPr>
            </w:pPr>
            <w:r>
              <w:rPr>
                <w:spacing w:val="-1"/>
                <w:sz w:val="18"/>
                <w:szCs w:val="18"/>
                <w:lang w:eastAsia="zh-CN"/>
              </w:rPr>
              <w:t>需要持续关注，采取积极的纠正措施</w:t>
            </w:r>
          </w:p>
        </w:tc>
      </w:tr>
      <w:tr w14:paraId="2C03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3420" w:type="dxa"/>
            <w:tcBorders>
              <w:top w:val="single" w:color="000000" w:sz="2" w:space="0"/>
              <w:right w:val="single" w:color="000000" w:sz="2" w:space="0"/>
            </w:tcBorders>
          </w:tcPr>
          <w:p w14:paraId="3DDA715C">
            <w:pPr>
              <w:pStyle w:val="9"/>
              <w:spacing w:before="122" w:line="223" w:lineRule="auto"/>
              <w:ind w:left="1442"/>
              <w:rPr>
                <w:sz w:val="18"/>
                <w:szCs w:val="18"/>
              </w:rPr>
            </w:pPr>
            <w:r>
              <w:rPr>
                <w:spacing w:val="-1"/>
                <w:sz w:val="18"/>
                <w:szCs w:val="18"/>
              </w:rPr>
              <w:t>低风险</w:t>
            </w:r>
          </w:p>
        </w:tc>
        <w:tc>
          <w:tcPr>
            <w:tcW w:w="3424" w:type="dxa"/>
            <w:tcBorders>
              <w:top w:val="single" w:color="000000" w:sz="2" w:space="0"/>
              <w:left w:val="single" w:color="000000" w:sz="2" w:space="0"/>
            </w:tcBorders>
          </w:tcPr>
          <w:p w14:paraId="208256BB">
            <w:pPr>
              <w:pStyle w:val="9"/>
              <w:spacing w:before="123" w:line="221" w:lineRule="auto"/>
              <w:ind w:left="105"/>
              <w:rPr>
                <w:sz w:val="18"/>
                <w:szCs w:val="18"/>
                <w:lang w:eastAsia="zh-CN"/>
              </w:rPr>
            </w:pPr>
            <w:r>
              <w:rPr>
                <w:spacing w:val="-1"/>
                <w:sz w:val="18"/>
                <w:szCs w:val="18"/>
                <w:lang w:eastAsia="zh-CN"/>
              </w:rPr>
              <w:t>需要持续关注，是否采取措施视具体情况</w:t>
            </w:r>
          </w:p>
        </w:tc>
      </w:tr>
    </w:tbl>
    <w:p w14:paraId="549141D2">
      <w:pPr>
        <w:spacing w:before="269" w:line="223" w:lineRule="auto"/>
        <w:ind w:left="127"/>
        <w:outlineLvl w:val="0"/>
        <w:rPr>
          <w:rFonts w:ascii="黑体" w:hAnsi="黑体" w:eastAsia="黑体" w:cs="黑体"/>
          <w:lang w:eastAsia="zh-CN"/>
        </w:rPr>
      </w:pPr>
      <w:bookmarkStart w:id="19" w:name="bookmark21"/>
      <w:bookmarkEnd w:id="19"/>
      <w:bookmarkStart w:id="20" w:name="bookmark22"/>
      <w:bookmarkEnd w:id="20"/>
      <w:r>
        <w:rPr>
          <w:rFonts w:ascii="黑体" w:hAnsi="黑体" w:eastAsia="黑体" w:cs="黑体"/>
          <w:spacing w:val="-2"/>
          <w:lang w:eastAsia="zh-CN"/>
        </w:rPr>
        <w:t>10  检查与改进</w:t>
      </w:r>
    </w:p>
    <w:p w14:paraId="13DFB7B7">
      <w:pPr>
        <w:pStyle w:val="2"/>
        <w:spacing w:before="255" w:line="223" w:lineRule="auto"/>
        <w:ind w:left="113"/>
        <w:rPr>
          <w:rFonts w:ascii="黑体" w:hAnsi="黑体" w:eastAsia="黑体" w:cs="黑体"/>
          <w:lang w:eastAsia="zh-CN"/>
        </w:rPr>
      </w:pPr>
      <w:r>
        <w:rPr>
          <w:spacing w:val="-2"/>
          <w:position w:val="1"/>
          <w:sz w:val="17"/>
          <w:szCs w:val="17"/>
          <w:lang w:eastAsia="zh-CN"/>
        </w:rPr>
        <w:t>10.</w:t>
      </w:r>
      <w:r>
        <w:rPr>
          <w:spacing w:val="17"/>
          <w:w w:val="101"/>
          <w:position w:val="1"/>
          <w:sz w:val="17"/>
          <w:szCs w:val="17"/>
          <w:lang w:eastAsia="zh-CN"/>
        </w:rPr>
        <w:t xml:space="preserve"> </w:t>
      </w:r>
      <w:r>
        <w:rPr>
          <w:spacing w:val="-2"/>
          <w:position w:val="1"/>
          <w:sz w:val="17"/>
          <w:szCs w:val="17"/>
          <w:lang w:eastAsia="zh-CN"/>
        </w:rPr>
        <w:t>1</w:t>
      </w:r>
      <w:r>
        <w:rPr>
          <w:spacing w:val="3"/>
          <w:position w:val="1"/>
          <w:sz w:val="17"/>
          <w:szCs w:val="17"/>
          <w:lang w:eastAsia="zh-CN"/>
        </w:rPr>
        <w:t xml:space="preserve">     </w:t>
      </w:r>
      <w:r>
        <w:rPr>
          <w:rFonts w:ascii="黑体" w:hAnsi="黑体" w:eastAsia="黑体" w:cs="黑体"/>
          <w:spacing w:val="-2"/>
          <w:lang w:eastAsia="zh-CN"/>
        </w:rPr>
        <w:t>失信评估与处置</w:t>
      </w:r>
    </w:p>
    <w:p w14:paraId="438373E3">
      <w:pPr>
        <w:spacing w:before="140" w:line="230" w:lineRule="auto"/>
        <w:ind w:left="121" w:right="73" w:firstLine="5"/>
        <w:rPr>
          <w:rFonts w:ascii="宋体" w:hAnsi="宋体" w:eastAsia="宋体" w:cs="宋体"/>
          <w:lang w:eastAsia="zh-CN"/>
        </w:rPr>
      </w:pPr>
      <w:r>
        <w:rPr>
          <w:rFonts w:ascii="黑体" w:hAnsi="黑体" w:eastAsia="黑体" w:cs="黑体"/>
          <w:spacing w:val="-2"/>
          <w:lang w:eastAsia="zh-CN"/>
        </w:rPr>
        <w:t xml:space="preserve">10.1.1  </w:t>
      </w:r>
      <w:r>
        <w:rPr>
          <w:rFonts w:hint="eastAsia" w:ascii="宋体" w:hAnsi="宋体" w:eastAsia="宋体" w:cs="宋体"/>
          <w:spacing w:val="-2"/>
          <w:lang w:eastAsia="zh-CN"/>
        </w:rPr>
        <w:t>蜂产品加工</w:t>
      </w:r>
      <w:r>
        <w:rPr>
          <w:rFonts w:ascii="宋体" w:hAnsi="宋体" w:eastAsia="宋体" w:cs="宋体"/>
          <w:spacing w:val="-2"/>
          <w:lang w:eastAsia="zh-CN"/>
        </w:rPr>
        <w:t>组织应根据国家法律法规、行业规范和</w:t>
      </w:r>
      <w:r>
        <w:rPr>
          <w:rFonts w:hint="eastAsia" w:ascii="宋体" w:hAnsi="宋体" w:eastAsia="宋体" w:cs="宋体"/>
          <w:spacing w:val="-2"/>
          <w:lang w:eastAsia="zh-CN"/>
        </w:rPr>
        <w:t>蜂产品加工</w:t>
      </w:r>
      <w:r>
        <w:rPr>
          <w:rFonts w:ascii="宋体" w:hAnsi="宋体" w:eastAsia="宋体" w:cs="宋体"/>
          <w:spacing w:val="-3"/>
          <w:lang w:eastAsia="zh-CN"/>
        </w:rPr>
        <w:t>组织内部规章制度，制定适用于内部</w:t>
      </w:r>
      <w:r>
        <w:rPr>
          <w:rFonts w:ascii="宋体" w:hAnsi="宋体" w:eastAsia="宋体" w:cs="宋体"/>
          <w:lang w:eastAsia="zh-CN"/>
        </w:rPr>
        <w:t xml:space="preserve"> </w:t>
      </w:r>
      <w:r>
        <w:rPr>
          <w:rFonts w:ascii="宋体" w:hAnsi="宋体" w:eastAsia="宋体" w:cs="宋体"/>
          <w:spacing w:val="-5"/>
          <w:lang w:eastAsia="zh-CN"/>
        </w:rPr>
        <w:t>失信评估的规则。</w:t>
      </w:r>
    </w:p>
    <w:p w14:paraId="30C6AA4C">
      <w:pPr>
        <w:spacing w:before="19" w:line="231" w:lineRule="auto"/>
        <w:ind w:left="118" w:right="74" w:firstLine="9"/>
        <w:rPr>
          <w:rFonts w:ascii="宋体" w:hAnsi="宋体" w:eastAsia="宋体" w:cs="宋体"/>
          <w:lang w:eastAsia="zh-CN"/>
        </w:rPr>
      </w:pPr>
      <w:r>
        <w:rPr>
          <w:rFonts w:ascii="黑体" w:hAnsi="黑体" w:eastAsia="黑体" w:cs="黑体"/>
          <w:spacing w:val="-2"/>
          <w:lang w:eastAsia="zh-CN"/>
        </w:rPr>
        <w:t xml:space="preserve">10.1.2  </w:t>
      </w:r>
      <w:r>
        <w:rPr>
          <w:rFonts w:hint="eastAsia" w:ascii="宋体" w:hAnsi="宋体" w:eastAsia="宋体" w:cs="宋体"/>
          <w:spacing w:val="-2"/>
          <w:lang w:eastAsia="zh-CN"/>
        </w:rPr>
        <w:t>蜂产品加工</w:t>
      </w:r>
      <w:r>
        <w:rPr>
          <w:rFonts w:ascii="宋体" w:hAnsi="宋体" w:eastAsia="宋体" w:cs="宋体"/>
          <w:spacing w:val="-2"/>
          <w:lang w:eastAsia="zh-CN"/>
        </w:rPr>
        <w:t>组织应建立健全失信举报制度，为员工提供</w:t>
      </w:r>
      <w:r>
        <w:rPr>
          <w:rFonts w:ascii="宋体" w:hAnsi="宋体" w:eastAsia="宋体" w:cs="宋体"/>
          <w:spacing w:val="-3"/>
          <w:lang w:eastAsia="zh-CN"/>
        </w:rPr>
        <w:t>便捷、保密的举报渠道。对举报事项进行</w:t>
      </w:r>
      <w:r>
        <w:rPr>
          <w:rFonts w:ascii="宋体" w:hAnsi="宋体" w:eastAsia="宋体" w:cs="宋体"/>
          <w:lang w:eastAsia="zh-CN"/>
        </w:rPr>
        <w:t xml:space="preserve"> </w:t>
      </w:r>
      <w:r>
        <w:rPr>
          <w:rFonts w:ascii="宋体" w:hAnsi="宋体" w:eastAsia="宋体" w:cs="宋体"/>
          <w:spacing w:val="-2"/>
          <w:lang w:eastAsia="zh-CN"/>
        </w:rPr>
        <w:t>调查核实，确保失信行为得到及时发现和处理。</w:t>
      </w:r>
    </w:p>
    <w:p w14:paraId="5342B464">
      <w:pPr>
        <w:spacing w:before="22" w:line="231" w:lineRule="auto"/>
        <w:ind w:left="117" w:right="74" w:firstLine="9"/>
        <w:rPr>
          <w:rFonts w:ascii="宋体" w:hAnsi="宋体" w:eastAsia="宋体" w:cs="宋体"/>
          <w:lang w:eastAsia="zh-CN"/>
        </w:rPr>
      </w:pPr>
      <w:r>
        <w:rPr>
          <w:rFonts w:ascii="黑体" w:hAnsi="黑体" w:eastAsia="黑体" w:cs="黑体"/>
          <w:spacing w:val="-2"/>
          <w:lang w:eastAsia="zh-CN"/>
        </w:rPr>
        <w:t xml:space="preserve">10.1.3  </w:t>
      </w:r>
      <w:r>
        <w:rPr>
          <w:rFonts w:hint="eastAsia" w:ascii="宋体" w:hAnsi="宋体" w:eastAsia="宋体" w:cs="宋体"/>
          <w:spacing w:val="-2"/>
          <w:lang w:eastAsia="zh-CN"/>
        </w:rPr>
        <w:t>蜂产品加工</w:t>
      </w:r>
      <w:r>
        <w:rPr>
          <w:rFonts w:ascii="宋体" w:hAnsi="宋体" w:eastAsia="宋体" w:cs="宋体"/>
          <w:spacing w:val="-2"/>
          <w:lang w:eastAsia="zh-CN"/>
        </w:rPr>
        <w:t>组织应定期对各部门、岗位和业务领域的失</w:t>
      </w:r>
      <w:r>
        <w:rPr>
          <w:rFonts w:ascii="宋体" w:hAnsi="宋体" w:eastAsia="宋体" w:cs="宋体"/>
          <w:spacing w:val="-3"/>
          <w:lang w:eastAsia="zh-CN"/>
        </w:rPr>
        <w:t>信风险进行排查，分析潜在风险点，加强</w:t>
      </w:r>
      <w:r>
        <w:rPr>
          <w:rFonts w:ascii="宋体" w:hAnsi="宋体" w:eastAsia="宋体" w:cs="宋体"/>
          <w:lang w:eastAsia="zh-CN"/>
        </w:rPr>
        <w:t xml:space="preserve"> </w:t>
      </w:r>
      <w:r>
        <w:rPr>
          <w:rFonts w:ascii="宋体" w:hAnsi="宋体" w:eastAsia="宋体" w:cs="宋体"/>
          <w:spacing w:val="-4"/>
          <w:lang w:eastAsia="zh-CN"/>
        </w:rPr>
        <w:t>监控和防范。</w:t>
      </w:r>
    </w:p>
    <w:p w14:paraId="3CA56648">
      <w:pPr>
        <w:spacing w:before="18" w:line="230" w:lineRule="auto"/>
        <w:ind w:left="117" w:right="16" w:firstLine="9"/>
        <w:rPr>
          <w:rFonts w:ascii="宋体" w:hAnsi="宋体" w:eastAsia="宋体" w:cs="宋体"/>
          <w:lang w:eastAsia="zh-CN"/>
        </w:rPr>
      </w:pPr>
      <w:r>
        <w:rPr>
          <w:rFonts w:ascii="黑体" w:hAnsi="黑体" w:eastAsia="黑体" w:cs="黑体"/>
          <w:spacing w:val="-1"/>
          <w:lang w:eastAsia="zh-CN"/>
        </w:rPr>
        <w:t xml:space="preserve">10.1.4  </w:t>
      </w:r>
      <w:r>
        <w:rPr>
          <w:rFonts w:hint="eastAsia" w:ascii="宋体" w:hAnsi="宋体" w:eastAsia="宋体" w:cs="宋体"/>
          <w:spacing w:val="-1"/>
          <w:lang w:eastAsia="zh-CN"/>
        </w:rPr>
        <w:t>蜂产品加工</w:t>
      </w:r>
      <w:r>
        <w:rPr>
          <w:rFonts w:ascii="宋体" w:hAnsi="宋体" w:eastAsia="宋体" w:cs="宋体"/>
          <w:spacing w:val="-1"/>
          <w:lang w:eastAsia="zh-CN"/>
        </w:rPr>
        <w:t>组织应根据失信评估结果，对存在失信风险的部门、岗位和业务</w:t>
      </w:r>
      <w:r>
        <w:rPr>
          <w:rFonts w:ascii="宋体" w:hAnsi="宋体" w:eastAsia="宋体" w:cs="宋体"/>
          <w:spacing w:val="-2"/>
          <w:lang w:eastAsia="zh-CN"/>
        </w:rPr>
        <w:t>领域设立失信预警，</w:t>
      </w:r>
      <w:r>
        <w:rPr>
          <w:rFonts w:ascii="宋体" w:hAnsi="宋体" w:eastAsia="宋体" w:cs="宋体"/>
          <w:lang w:eastAsia="zh-CN"/>
        </w:rPr>
        <w:t xml:space="preserve"> </w:t>
      </w:r>
      <w:r>
        <w:rPr>
          <w:rFonts w:ascii="宋体" w:hAnsi="宋体" w:eastAsia="宋体" w:cs="宋体"/>
          <w:spacing w:val="-3"/>
          <w:lang w:eastAsia="zh-CN"/>
        </w:rPr>
        <w:t>提前采取措施，防范潜在风险。</w:t>
      </w:r>
    </w:p>
    <w:p w14:paraId="26324646">
      <w:pPr>
        <w:spacing w:before="24" w:line="228" w:lineRule="auto"/>
        <w:ind w:left="117" w:right="16" w:firstLine="9"/>
        <w:rPr>
          <w:rFonts w:ascii="宋体" w:hAnsi="宋体" w:eastAsia="宋体" w:cs="宋体"/>
          <w:lang w:eastAsia="zh-CN"/>
        </w:rPr>
      </w:pPr>
      <w:r>
        <w:rPr>
          <w:rFonts w:ascii="黑体" w:hAnsi="黑体" w:eastAsia="黑体" w:cs="黑体"/>
          <w:spacing w:val="-1"/>
          <w:lang w:eastAsia="zh-CN"/>
        </w:rPr>
        <w:t xml:space="preserve">10.1.5  </w:t>
      </w:r>
      <w:r>
        <w:rPr>
          <w:rFonts w:hint="eastAsia" w:ascii="宋体" w:hAnsi="宋体" w:eastAsia="宋体" w:cs="宋体"/>
          <w:spacing w:val="-1"/>
          <w:lang w:eastAsia="zh-CN"/>
        </w:rPr>
        <w:t>蜂产品加工</w:t>
      </w:r>
      <w:r>
        <w:rPr>
          <w:rFonts w:ascii="宋体" w:hAnsi="宋体" w:eastAsia="宋体" w:cs="宋体"/>
          <w:spacing w:val="-1"/>
          <w:lang w:eastAsia="zh-CN"/>
        </w:rPr>
        <w:t>组织应定期对失信评估与处置工作进行总结和评估，不断优化评</w:t>
      </w:r>
      <w:r>
        <w:rPr>
          <w:rFonts w:ascii="宋体" w:hAnsi="宋体" w:eastAsia="宋体" w:cs="宋体"/>
          <w:spacing w:val="-2"/>
          <w:lang w:eastAsia="zh-CN"/>
        </w:rPr>
        <w:t>估方法和处置措施，</w:t>
      </w:r>
      <w:r>
        <w:rPr>
          <w:rFonts w:ascii="宋体" w:hAnsi="宋体" w:eastAsia="宋体" w:cs="宋体"/>
          <w:lang w:eastAsia="zh-CN"/>
        </w:rPr>
        <w:t xml:space="preserve"> </w:t>
      </w:r>
      <w:r>
        <w:rPr>
          <w:rFonts w:ascii="宋体" w:hAnsi="宋体" w:eastAsia="宋体" w:cs="宋体"/>
          <w:spacing w:val="-1"/>
          <w:lang w:eastAsia="zh-CN"/>
        </w:rPr>
        <w:t>提高</w:t>
      </w:r>
      <w:r>
        <w:rPr>
          <w:rFonts w:hint="eastAsia" w:ascii="宋体" w:hAnsi="宋体" w:eastAsia="宋体" w:cs="宋体"/>
          <w:spacing w:val="-1"/>
          <w:lang w:eastAsia="zh-CN"/>
        </w:rPr>
        <w:t>蜂产品加工</w:t>
      </w:r>
      <w:r>
        <w:rPr>
          <w:rFonts w:ascii="宋体" w:hAnsi="宋体" w:eastAsia="宋体" w:cs="宋体"/>
          <w:spacing w:val="-1"/>
          <w:lang w:eastAsia="zh-CN"/>
        </w:rPr>
        <w:t>组织内部信用管理水平。</w:t>
      </w:r>
    </w:p>
    <w:p w14:paraId="729EAB58">
      <w:pPr>
        <w:pStyle w:val="2"/>
        <w:spacing w:before="143" w:line="223" w:lineRule="auto"/>
        <w:ind w:left="113"/>
        <w:rPr>
          <w:rFonts w:ascii="黑体" w:hAnsi="黑体" w:eastAsia="黑体" w:cs="黑体"/>
          <w:lang w:eastAsia="zh-CN"/>
        </w:rPr>
      </w:pPr>
      <w:r>
        <w:rPr>
          <w:spacing w:val="-1"/>
          <w:position w:val="1"/>
          <w:lang w:eastAsia="zh-CN"/>
        </w:rPr>
        <w:t>10.2</w:t>
      </w:r>
      <w:r>
        <w:rPr>
          <w:spacing w:val="17"/>
          <w:w w:val="101"/>
          <w:position w:val="1"/>
          <w:lang w:eastAsia="zh-CN"/>
        </w:rPr>
        <w:t xml:space="preserve">   </w:t>
      </w:r>
      <w:r>
        <w:rPr>
          <w:rFonts w:ascii="黑体" w:hAnsi="黑体" w:eastAsia="黑体" w:cs="黑体"/>
          <w:spacing w:val="-1"/>
          <w:lang w:eastAsia="zh-CN"/>
        </w:rPr>
        <w:t>守信激励措施</w:t>
      </w:r>
    </w:p>
    <w:p w14:paraId="38D7C9F8">
      <w:pPr>
        <w:spacing w:before="139" w:line="231" w:lineRule="auto"/>
        <w:ind w:left="116" w:right="73" w:firstLine="11"/>
        <w:rPr>
          <w:rFonts w:ascii="宋体" w:hAnsi="宋体" w:eastAsia="宋体" w:cs="宋体"/>
          <w:lang w:eastAsia="zh-CN"/>
        </w:rPr>
      </w:pPr>
      <w:r>
        <w:rPr>
          <w:rFonts w:ascii="黑体" w:hAnsi="黑体" w:eastAsia="黑体" w:cs="黑体"/>
          <w:spacing w:val="-2"/>
          <w:lang w:eastAsia="zh-CN"/>
        </w:rPr>
        <w:t xml:space="preserve">10.2.1  </w:t>
      </w:r>
      <w:r>
        <w:rPr>
          <w:rFonts w:hint="eastAsia" w:ascii="宋体" w:hAnsi="宋体" w:eastAsia="宋体" w:cs="宋体"/>
          <w:spacing w:val="-2"/>
          <w:lang w:eastAsia="zh-CN"/>
        </w:rPr>
        <w:t>蜂产品加工</w:t>
      </w:r>
      <w:r>
        <w:rPr>
          <w:rFonts w:ascii="宋体" w:hAnsi="宋体" w:eastAsia="宋体" w:cs="宋体"/>
          <w:spacing w:val="-2"/>
          <w:lang w:eastAsia="zh-CN"/>
        </w:rPr>
        <w:t>组织应建立信用评价机制，对积极履行信用合</w:t>
      </w:r>
      <w:r>
        <w:rPr>
          <w:rFonts w:ascii="宋体" w:hAnsi="宋体" w:eastAsia="宋体" w:cs="宋体"/>
          <w:spacing w:val="-3"/>
          <w:lang w:eastAsia="zh-CN"/>
        </w:rPr>
        <w:t>规义务的人员给予奖励和表彰，持续激</w:t>
      </w:r>
      <w:r>
        <w:rPr>
          <w:rFonts w:ascii="宋体" w:hAnsi="宋体" w:eastAsia="宋体" w:cs="宋体"/>
          <w:lang w:eastAsia="zh-CN"/>
        </w:rPr>
        <w:t xml:space="preserve"> </w:t>
      </w:r>
      <w:r>
        <w:rPr>
          <w:rFonts w:ascii="宋体" w:hAnsi="宋体" w:eastAsia="宋体" w:cs="宋体"/>
          <w:spacing w:val="-2"/>
          <w:lang w:eastAsia="zh-CN"/>
        </w:rPr>
        <w:t>励信用合规建设体系有效运行。</w:t>
      </w:r>
    </w:p>
    <w:p w14:paraId="39757323">
      <w:pPr>
        <w:spacing w:before="17" w:line="221" w:lineRule="auto"/>
        <w:ind w:left="127"/>
        <w:rPr>
          <w:rFonts w:ascii="宋体" w:hAnsi="宋体" w:eastAsia="宋体" w:cs="宋体"/>
          <w:lang w:eastAsia="zh-CN"/>
        </w:rPr>
      </w:pPr>
      <w:r>
        <w:rPr>
          <w:rFonts w:ascii="黑体" w:hAnsi="黑体" w:eastAsia="黑体" w:cs="黑体"/>
          <w:spacing w:val="-1"/>
          <w:lang w:eastAsia="zh-CN"/>
        </w:rPr>
        <w:t xml:space="preserve">10.2.2  </w:t>
      </w:r>
      <w:r>
        <w:rPr>
          <w:rFonts w:hint="eastAsia" w:ascii="宋体" w:hAnsi="宋体" w:eastAsia="宋体" w:cs="宋体"/>
          <w:spacing w:val="-1"/>
          <w:lang w:eastAsia="zh-CN"/>
        </w:rPr>
        <w:t>蜂产品加工</w:t>
      </w:r>
      <w:r>
        <w:rPr>
          <w:rFonts w:ascii="宋体" w:hAnsi="宋体" w:eastAsia="宋体" w:cs="宋体"/>
          <w:spacing w:val="-1"/>
          <w:lang w:eastAsia="zh-CN"/>
        </w:rPr>
        <w:t>组织可将员工的守信行为与绩效考核挂钩。</w:t>
      </w:r>
    </w:p>
    <w:p w14:paraId="5ECBAFA9">
      <w:pPr>
        <w:pStyle w:val="2"/>
        <w:spacing w:before="24" w:line="282" w:lineRule="auto"/>
        <w:ind w:left="113" w:firstLine="13"/>
        <w:rPr>
          <w:rFonts w:ascii="黑体" w:hAnsi="黑体" w:eastAsia="黑体" w:cs="黑体"/>
          <w:lang w:eastAsia="zh-CN"/>
        </w:rPr>
      </w:pPr>
      <w:r>
        <w:rPr>
          <w:rFonts w:ascii="黑体" w:hAnsi="黑体" w:eastAsia="黑体" w:cs="黑体"/>
          <w:spacing w:val="-5"/>
          <w:lang w:eastAsia="zh-CN"/>
        </w:rPr>
        <w:t xml:space="preserve">10.2.3  </w:t>
      </w:r>
      <w:r>
        <w:rPr>
          <w:rFonts w:hint="eastAsia" w:ascii="宋体" w:hAnsi="宋体" w:eastAsia="宋体" w:cs="宋体"/>
          <w:spacing w:val="-5"/>
          <w:lang w:eastAsia="zh-CN"/>
        </w:rPr>
        <w:t>蜂产品加工</w:t>
      </w:r>
      <w:r>
        <w:rPr>
          <w:rFonts w:ascii="宋体" w:hAnsi="宋体" w:eastAsia="宋体" w:cs="宋体"/>
          <w:spacing w:val="-5"/>
          <w:lang w:eastAsia="zh-CN"/>
        </w:rPr>
        <w:t>组织应为诚信员工提供更多的培训和发展机会，帮助其提升能力，实现职业生涯规</w:t>
      </w:r>
      <w:r>
        <w:rPr>
          <w:rFonts w:ascii="宋体" w:hAnsi="宋体" w:eastAsia="宋体" w:cs="宋体"/>
          <w:spacing w:val="-6"/>
          <w:lang w:eastAsia="zh-CN"/>
        </w:rPr>
        <w:t>划。</w:t>
      </w:r>
      <w:r>
        <w:rPr>
          <w:rFonts w:ascii="宋体" w:hAnsi="宋体" w:eastAsia="宋体" w:cs="宋体"/>
          <w:lang w:eastAsia="zh-CN"/>
        </w:rPr>
        <w:t xml:space="preserve"> </w:t>
      </w:r>
      <w:r>
        <w:rPr>
          <w:spacing w:val="-1"/>
          <w:position w:val="1"/>
          <w:lang w:eastAsia="zh-CN"/>
        </w:rPr>
        <w:t>10.3</w:t>
      </w:r>
      <w:r>
        <w:rPr>
          <w:spacing w:val="17"/>
          <w:position w:val="1"/>
          <w:lang w:eastAsia="zh-CN"/>
        </w:rPr>
        <w:t xml:space="preserve">   </w:t>
      </w:r>
      <w:r>
        <w:rPr>
          <w:rFonts w:ascii="黑体" w:hAnsi="黑体" w:eastAsia="黑体" w:cs="黑体"/>
          <w:spacing w:val="-1"/>
          <w:position w:val="-1"/>
          <w:lang w:eastAsia="zh-CN"/>
        </w:rPr>
        <w:t>失信惩戒</w:t>
      </w:r>
    </w:p>
    <w:p w14:paraId="0DE552C3">
      <w:pPr>
        <w:spacing w:before="140" w:line="220" w:lineRule="auto"/>
        <w:ind w:left="127"/>
        <w:rPr>
          <w:rFonts w:ascii="宋体" w:hAnsi="宋体" w:eastAsia="宋体" w:cs="宋体"/>
          <w:lang w:eastAsia="zh-CN"/>
        </w:rPr>
      </w:pPr>
      <w:r>
        <w:rPr>
          <w:rFonts w:ascii="黑体" w:hAnsi="黑体" w:eastAsia="黑体" w:cs="黑体"/>
          <w:lang w:eastAsia="zh-CN"/>
        </w:rPr>
        <w:t xml:space="preserve">10.3.1  </w:t>
      </w:r>
      <w:r>
        <w:rPr>
          <w:rFonts w:hint="eastAsia" w:ascii="宋体" w:hAnsi="宋体" w:eastAsia="宋体" w:cs="宋体"/>
          <w:lang w:eastAsia="zh-CN"/>
        </w:rPr>
        <w:t>蜂产品加工</w:t>
      </w:r>
      <w:r>
        <w:rPr>
          <w:rFonts w:ascii="宋体" w:hAnsi="宋体" w:eastAsia="宋体" w:cs="宋体"/>
          <w:lang w:eastAsia="zh-CN"/>
        </w:rPr>
        <w:t>组织应建立失信行为责任追究制度，明</w:t>
      </w:r>
      <w:r>
        <w:rPr>
          <w:rFonts w:ascii="宋体" w:hAnsi="宋体" w:eastAsia="宋体" w:cs="宋体"/>
          <w:spacing w:val="-1"/>
          <w:lang w:eastAsia="zh-CN"/>
        </w:rPr>
        <w:t>确相关管理人员信用合规义务并进行考核。</w:t>
      </w:r>
    </w:p>
    <w:p w14:paraId="08771D5A">
      <w:pPr>
        <w:spacing w:before="17" w:line="231" w:lineRule="auto"/>
        <w:ind w:left="116" w:right="74" w:firstLine="10"/>
        <w:rPr>
          <w:rFonts w:ascii="宋体" w:hAnsi="宋体" w:eastAsia="宋体" w:cs="宋体"/>
          <w:lang w:eastAsia="zh-CN"/>
        </w:rPr>
      </w:pPr>
      <w:r>
        <w:rPr>
          <w:rFonts w:ascii="黑体" w:hAnsi="黑体" w:eastAsia="黑体" w:cs="黑体"/>
          <w:spacing w:val="-2"/>
          <w:lang w:eastAsia="zh-CN"/>
        </w:rPr>
        <w:t xml:space="preserve">10.3.2  </w:t>
      </w:r>
      <w:r>
        <w:rPr>
          <w:rFonts w:hint="eastAsia" w:ascii="宋体" w:hAnsi="宋体" w:eastAsia="宋体" w:cs="宋体"/>
          <w:spacing w:val="-2"/>
          <w:lang w:eastAsia="zh-CN"/>
        </w:rPr>
        <w:t>蜂产品加工</w:t>
      </w:r>
      <w:r>
        <w:rPr>
          <w:rFonts w:ascii="宋体" w:hAnsi="宋体" w:eastAsia="宋体" w:cs="宋体"/>
          <w:spacing w:val="-2"/>
          <w:lang w:eastAsia="zh-CN"/>
        </w:rPr>
        <w:t>组织对失信行为进行整改，并对整改结果进</w:t>
      </w:r>
      <w:r>
        <w:rPr>
          <w:rFonts w:ascii="宋体" w:hAnsi="宋体" w:eastAsia="宋体" w:cs="宋体"/>
          <w:spacing w:val="-3"/>
          <w:lang w:eastAsia="zh-CN"/>
        </w:rPr>
        <w:t>行跟踪。对重复出现失信行为的部门、岗</w:t>
      </w:r>
      <w:r>
        <w:rPr>
          <w:rFonts w:ascii="宋体" w:hAnsi="宋体" w:eastAsia="宋体" w:cs="宋体"/>
          <w:lang w:eastAsia="zh-CN"/>
        </w:rPr>
        <w:t xml:space="preserve"> </w:t>
      </w:r>
      <w:r>
        <w:rPr>
          <w:rFonts w:ascii="宋体" w:hAnsi="宋体" w:eastAsia="宋体" w:cs="宋体"/>
          <w:spacing w:val="-1"/>
          <w:lang w:eastAsia="zh-CN"/>
        </w:rPr>
        <w:t>位和个人，加大惩处力度。</w:t>
      </w:r>
    </w:p>
    <w:p w14:paraId="29B8F625">
      <w:pPr>
        <w:spacing w:before="22" w:line="221" w:lineRule="auto"/>
        <w:ind w:left="127"/>
        <w:rPr>
          <w:rFonts w:ascii="宋体" w:hAnsi="宋体" w:eastAsia="宋体" w:cs="宋体"/>
          <w:lang w:eastAsia="zh-CN"/>
        </w:rPr>
      </w:pPr>
      <w:r>
        <w:rPr>
          <w:rFonts w:ascii="黑体" w:hAnsi="黑体" w:eastAsia="黑体" w:cs="黑体"/>
          <w:spacing w:val="-1"/>
          <w:lang w:eastAsia="zh-CN"/>
        </w:rPr>
        <w:t xml:space="preserve">10.3.3  </w:t>
      </w:r>
      <w:r>
        <w:rPr>
          <w:rFonts w:ascii="宋体" w:hAnsi="宋体" w:eastAsia="宋体" w:cs="宋体"/>
          <w:spacing w:val="-1"/>
          <w:lang w:eastAsia="zh-CN"/>
        </w:rPr>
        <w:t>对于查实的失信行为，</w:t>
      </w:r>
      <w:r>
        <w:rPr>
          <w:rFonts w:hint="eastAsia" w:ascii="宋体" w:hAnsi="宋体" w:eastAsia="宋体" w:cs="宋体"/>
          <w:spacing w:val="-1"/>
          <w:lang w:eastAsia="zh-CN"/>
        </w:rPr>
        <w:t>蜂产品加工</w:t>
      </w:r>
      <w:r>
        <w:rPr>
          <w:rFonts w:ascii="宋体" w:hAnsi="宋体" w:eastAsia="宋体" w:cs="宋体"/>
          <w:spacing w:val="-1"/>
          <w:lang w:eastAsia="zh-CN"/>
        </w:rPr>
        <w:t>组织应在其内部进行公示，起到警示作</w:t>
      </w:r>
      <w:r>
        <w:rPr>
          <w:rFonts w:ascii="宋体" w:hAnsi="宋体" w:eastAsia="宋体" w:cs="宋体"/>
          <w:spacing w:val="-2"/>
          <w:lang w:eastAsia="zh-CN"/>
        </w:rPr>
        <w:t>用。</w:t>
      </w:r>
    </w:p>
    <w:p w14:paraId="788E6F42">
      <w:pPr>
        <w:spacing w:before="23" w:line="220" w:lineRule="auto"/>
        <w:ind w:left="127"/>
        <w:rPr>
          <w:rFonts w:ascii="宋体" w:hAnsi="宋体" w:eastAsia="宋体" w:cs="宋体"/>
          <w:lang w:eastAsia="zh-CN"/>
        </w:rPr>
      </w:pPr>
      <w:r>
        <w:rPr>
          <w:rFonts w:ascii="黑体" w:hAnsi="黑体" w:eastAsia="黑体" w:cs="黑体"/>
          <w:spacing w:val="-2"/>
          <w:lang w:eastAsia="zh-CN"/>
        </w:rPr>
        <w:t xml:space="preserve">10.3.4  </w:t>
      </w:r>
      <w:r>
        <w:rPr>
          <w:rFonts w:hint="eastAsia" w:ascii="宋体" w:hAnsi="宋体" w:eastAsia="宋体" w:cs="宋体"/>
          <w:spacing w:val="-2"/>
          <w:lang w:eastAsia="zh-CN"/>
        </w:rPr>
        <w:t>蜂产品加工</w:t>
      </w:r>
      <w:r>
        <w:rPr>
          <w:rFonts w:ascii="宋体" w:hAnsi="宋体" w:eastAsia="宋体" w:cs="宋体"/>
          <w:spacing w:val="-2"/>
          <w:lang w:eastAsia="zh-CN"/>
        </w:rPr>
        <w:t>组织应根据失信行为的性质、严重程度和涉及范</w:t>
      </w:r>
      <w:r>
        <w:rPr>
          <w:rFonts w:ascii="宋体" w:hAnsi="宋体" w:eastAsia="宋体" w:cs="宋体"/>
          <w:spacing w:val="-3"/>
          <w:lang w:eastAsia="zh-CN"/>
        </w:rPr>
        <w:t>围，采取相应的处置措施。包括以下</w:t>
      </w:r>
    </w:p>
    <w:p w14:paraId="7BEFEF79">
      <w:pPr>
        <w:spacing w:line="220" w:lineRule="auto"/>
        <w:rPr>
          <w:rFonts w:ascii="宋体" w:hAnsi="宋体" w:eastAsia="宋体" w:cs="宋体"/>
          <w:lang w:eastAsia="zh-CN"/>
        </w:rPr>
        <w:sectPr>
          <w:headerReference r:id="rId30" w:type="default"/>
          <w:footerReference r:id="rId31" w:type="default"/>
          <w:pgSz w:w="11905" w:h="16839"/>
          <w:pgMar w:top="400" w:right="1342" w:bottom="1312" w:left="1024" w:header="0" w:footer="1133" w:gutter="0"/>
          <w:cols w:space="720" w:num="1"/>
        </w:sectPr>
      </w:pPr>
    </w:p>
    <w:p w14:paraId="334E83D9">
      <w:pPr>
        <w:pStyle w:val="2"/>
        <w:spacing w:line="242" w:lineRule="auto"/>
        <w:rPr>
          <w:lang w:eastAsia="zh-CN"/>
        </w:rPr>
      </w:pPr>
    </w:p>
    <w:p w14:paraId="3F02764C">
      <w:pPr>
        <w:pStyle w:val="2"/>
        <w:spacing w:line="243" w:lineRule="auto"/>
        <w:rPr>
          <w:lang w:eastAsia="zh-CN"/>
        </w:rPr>
      </w:pPr>
    </w:p>
    <w:p w14:paraId="2B977ACC">
      <w:pPr>
        <w:pStyle w:val="2"/>
        <w:spacing w:line="243" w:lineRule="auto"/>
        <w:rPr>
          <w:lang w:eastAsia="zh-CN"/>
        </w:rPr>
      </w:pPr>
    </w:p>
    <w:p w14:paraId="67A9C596">
      <w:pPr>
        <w:pStyle w:val="2"/>
        <w:spacing w:line="272"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1083694D">
      <w:pPr>
        <w:spacing w:before="238" w:line="221" w:lineRule="auto"/>
        <w:ind w:left="425"/>
        <w:rPr>
          <w:rFonts w:ascii="宋体" w:hAnsi="宋体" w:eastAsia="宋体" w:cs="宋体"/>
          <w:lang w:eastAsia="zh-CN"/>
        </w:rPr>
      </w:pPr>
      <w:r>
        <w:rPr>
          <w:rFonts w:ascii="宋体" w:hAnsi="宋体" w:eastAsia="宋体" w:cs="宋体"/>
          <w:spacing w:val="-19"/>
          <w:lang w:eastAsia="zh-CN"/>
        </w:rPr>
        <w:t>内容：</w:t>
      </w:r>
    </w:p>
    <w:p w14:paraId="1EAFB2F3">
      <w:pPr>
        <w:spacing w:before="22" w:line="221" w:lineRule="auto"/>
        <w:ind w:left="823"/>
        <w:rPr>
          <w:rFonts w:ascii="宋体" w:hAnsi="宋体" w:eastAsia="宋体" w:cs="宋体"/>
          <w:lang w:eastAsia="zh-CN"/>
        </w:rPr>
      </w:pPr>
      <w:r>
        <w:rPr>
          <w:rFonts w:ascii="宋体" w:hAnsi="宋体" w:eastAsia="宋体" w:cs="宋体"/>
          <w:lang w:eastAsia="zh-CN"/>
        </w:rPr>
        <w:t>——轻微失信行为：谈话提醒、批评教育等方式；</w:t>
      </w:r>
    </w:p>
    <w:p w14:paraId="3287ABA0">
      <w:pPr>
        <w:pStyle w:val="2"/>
        <w:spacing w:before="22" w:line="332" w:lineRule="auto"/>
        <w:ind w:left="401" w:right="3551" w:firstLine="422"/>
        <w:rPr>
          <w:rFonts w:ascii="黑体" w:hAnsi="黑体" w:eastAsia="黑体" w:cs="黑体"/>
          <w:lang w:eastAsia="zh-CN"/>
        </w:rPr>
      </w:pPr>
      <w:r>
        <w:rPr>
          <w:rFonts w:ascii="宋体" w:hAnsi="宋体" w:eastAsia="宋体" w:cs="宋体"/>
          <w:spacing w:val="-1"/>
          <w:lang w:eastAsia="zh-CN"/>
        </w:rPr>
        <w:t>——严重失信行为：考虑解除劳动合同、追究</w:t>
      </w:r>
      <w:r>
        <w:rPr>
          <w:rFonts w:ascii="宋体" w:hAnsi="宋体" w:eastAsia="宋体" w:cs="宋体"/>
          <w:spacing w:val="-2"/>
          <w:lang w:eastAsia="zh-CN"/>
        </w:rPr>
        <w:t>法律责任等。</w:t>
      </w:r>
      <w:r>
        <w:rPr>
          <w:rFonts w:ascii="宋体" w:hAnsi="宋体" w:eastAsia="宋体" w:cs="宋体"/>
          <w:lang w:eastAsia="zh-CN"/>
        </w:rPr>
        <w:t xml:space="preserve"> </w:t>
      </w:r>
      <w:r>
        <w:rPr>
          <w:spacing w:val="-1"/>
          <w:position w:val="1"/>
          <w:lang w:eastAsia="zh-CN"/>
        </w:rPr>
        <w:t>10.4</w:t>
      </w:r>
      <w:r>
        <w:rPr>
          <w:spacing w:val="16"/>
          <w:position w:val="1"/>
          <w:lang w:eastAsia="zh-CN"/>
        </w:rPr>
        <w:t xml:space="preserve">   </w:t>
      </w:r>
      <w:r>
        <w:rPr>
          <w:rFonts w:ascii="黑体" w:hAnsi="黑体" w:eastAsia="黑体" w:cs="黑体"/>
          <w:spacing w:val="-1"/>
          <w:position w:val="-1"/>
          <w:lang w:eastAsia="zh-CN"/>
        </w:rPr>
        <w:t>失信修复</w:t>
      </w:r>
    </w:p>
    <w:p w14:paraId="17D0395F">
      <w:pPr>
        <w:spacing w:before="21" w:line="231" w:lineRule="auto"/>
        <w:ind w:left="414" w:hanging="4"/>
        <w:rPr>
          <w:rFonts w:ascii="宋体" w:hAnsi="宋体" w:eastAsia="宋体" w:cs="宋体"/>
          <w:lang w:eastAsia="zh-CN"/>
        </w:rPr>
      </w:pPr>
      <w:r>
        <w:rPr>
          <w:rFonts w:ascii="黑体" w:hAnsi="黑体" w:eastAsia="黑体" w:cs="黑体"/>
          <w:spacing w:val="-5"/>
          <w:lang w:eastAsia="zh-CN"/>
        </w:rPr>
        <w:t xml:space="preserve">10.4.1  </w:t>
      </w:r>
      <w:r>
        <w:rPr>
          <w:rFonts w:hint="eastAsia" w:ascii="宋体" w:hAnsi="宋体" w:eastAsia="宋体" w:cs="宋体"/>
          <w:spacing w:val="-5"/>
          <w:lang w:eastAsia="zh-CN"/>
        </w:rPr>
        <w:t>蜂产品加工</w:t>
      </w:r>
      <w:r>
        <w:rPr>
          <w:rFonts w:ascii="宋体" w:hAnsi="宋体" w:eastAsia="宋体" w:cs="宋体"/>
          <w:spacing w:val="-5"/>
          <w:lang w:eastAsia="zh-CN"/>
        </w:rPr>
        <w:t>组织对于存在不合规行为的员工，</w:t>
      </w:r>
      <w:r>
        <w:rPr>
          <w:rFonts w:hint="eastAsia" w:ascii="宋体" w:hAnsi="宋体" w:eastAsia="宋体" w:cs="宋体"/>
          <w:spacing w:val="-5"/>
          <w:lang w:eastAsia="zh-CN"/>
        </w:rPr>
        <w:t>蜂产品加工</w:t>
      </w:r>
      <w:r>
        <w:rPr>
          <w:rFonts w:ascii="宋体" w:hAnsi="宋体" w:eastAsia="宋体" w:cs="宋体"/>
          <w:spacing w:val="-5"/>
          <w:lang w:eastAsia="zh-CN"/>
        </w:rPr>
        <w:t>组</w:t>
      </w:r>
      <w:r>
        <w:rPr>
          <w:rFonts w:ascii="宋体" w:hAnsi="宋体" w:eastAsia="宋体" w:cs="宋体"/>
          <w:spacing w:val="-6"/>
          <w:lang w:eastAsia="zh-CN"/>
        </w:rPr>
        <w:t>织应安排专门的培训，帮助其认识错误，</w:t>
      </w:r>
      <w:r>
        <w:rPr>
          <w:rFonts w:ascii="宋体" w:hAnsi="宋体" w:eastAsia="宋体" w:cs="宋体"/>
          <w:lang w:eastAsia="zh-CN"/>
        </w:rPr>
        <w:t xml:space="preserve"> </w:t>
      </w:r>
      <w:r>
        <w:rPr>
          <w:rFonts w:ascii="宋体" w:hAnsi="宋体" w:eastAsia="宋体" w:cs="宋体"/>
          <w:spacing w:val="-1"/>
          <w:lang w:eastAsia="zh-CN"/>
        </w:rPr>
        <w:t>引导其树立诚信意识，防止再次发生不合规行</w:t>
      </w:r>
      <w:r>
        <w:rPr>
          <w:rFonts w:ascii="宋体" w:hAnsi="宋体" w:eastAsia="宋体" w:cs="宋体"/>
          <w:spacing w:val="-2"/>
          <w:lang w:eastAsia="zh-CN"/>
        </w:rPr>
        <w:t>为。</w:t>
      </w:r>
    </w:p>
    <w:p w14:paraId="30A1EA68">
      <w:pPr>
        <w:pStyle w:val="2"/>
        <w:spacing w:before="23" w:line="282" w:lineRule="auto"/>
        <w:ind w:left="401" w:right="2821" w:firstLine="9"/>
        <w:rPr>
          <w:rFonts w:ascii="黑体" w:hAnsi="黑体" w:eastAsia="黑体" w:cs="黑体"/>
          <w:lang w:eastAsia="zh-CN"/>
        </w:rPr>
      </w:pPr>
      <w:r>
        <w:rPr>
          <w:rFonts w:ascii="黑体" w:hAnsi="黑体" w:eastAsia="黑体" w:cs="黑体"/>
          <w:spacing w:val="-2"/>
          <w:lang w:eastAsia="zh-CN"/>
        </w:rPr>
        <w:t xml:space="preserve">10.4.2  </w:t>
      </w:r>
      <w:r>
        <w:rPr>
          <w:rFonts w:hint="eastAsia" w:ascii="宋体" w:hAnsi="宋体" w:eastAsia="宋体" w:cs="宋体"/>
          <w:spacing w:val="-2"/>
          <w:lang w:eastAsia="zh-CN"/>
        </w:rPr>
        <w:t>蜂产品加工</w:t>
      </w:r>
      <w:r>
        <w:rPr>
          <w:rFonts w:ascii="宋体" w:hAnsi="宋体" w:eastAsia="宋体" w:cs="宋体"/>
          <w:spacing w:val="-2"/>
          <w:lang w:eastAsia="zh-CN"/>
        </w:rPr>
        <w:t>组织自身失信修复依据</w:t>
      </w:r>
      <w:r>
        <w:rPr>
          <w:rFonts w:ascii="宋体" w:hAnsi="宋体" w:eastAsia="宋体" w:cs="宋体"/>
          <w:spacing w:val="-46"/>
          <w:lang w:eastAsia="zh-CN"/>
        </w:rPr>
        <w:t xml:space="preserve"> </w:t>
      </w:r>
      <w:r>
        <w:rPr>
          <w:rFonts w:ascii="Times New Roman" w:hAnsi="Times New Roman" w:eastAsia="Times New Roman" w:cs="Times New Roman"/>
          <w:spacing w:val="-2"/>
          <w:lang w:eastAsia="zh-CN"/>
        </w:rPr>
        <w:t>GB/T 31950</w:t>
      </w:r>
      <w:r>
        <w:rPr>
          <w:rFonts w:ascii="Times New Roman" w:hAnsi="Times New Roman" w:eastAsia="Times New Roman" w:cs="Times New Roman"/>
          <w:spacing w:val="25"/>
          <w:lang w:eastAsia="zh-CN"/>
        </w:rPr>
        <w:t xml:space="preserve"> </w:t>
      </w:r>
      <w:r>
        <w:rPr>
          <w:rFonts w:ascii="宋体" w:hAnsi="宋体" w:eastAsia="宋体" w:cs="宋体"/>
          <w:spacing w:val="-2"/>
          <w:lang w:eastAsia="zh-CN"/>
        </w:rPr>
        <w:t>的相关规定执</w:t>
      </w:r>
      <w:r>
        <w:rPr>
          <w:rFonts w:ascii="宋体" w:hAnsi="宋体" w:eastAsia="宋体" w:cs="宋体"/>
          <w:spacing w:val="-3"/>
          <w:lang w:eastAsia="zh-CN"/>
        </w:rPr>
        <w:t>行。</w:t>
      </w:r>
      <w:r>
        <w:rPr>
          <w:rFonts w:ascii="宋体" w:hAnsi="宋体" w:eastAsia="宋体" w:cs="宋体"/>
          <w:lang w:eastAsia="zh-CN"/>
        </w:rPr>
        <w:t xml:space="preserve"> </w:t>
      </w:r>
      <w:r>
        <w:rPr>
          <w:spacing w:val="-1"/>
          <w:position w:val="1"/>
          <w:lang w:eastAsia="zh-CN"/>
        </w:rPr>
        <w:t>10.5</w:t>
      </w:r>
      <w:r>
        <w:rPr>
          <w:spacing w:val="15"/>
          <w:position w:val="1"/>
          <w:lang w:eastAsia="zh-CN"/>
        </w:rPr>
        <w:t xml:space="preserve">   </w:t>
      </w:r>
      <w:r>
        <w:rPr>
          <w:rFonts w:ascii="黑体" w:hAnsi="黑体" w:eastAsia="黑体" w:cs="黑体"/>
          <w:spacing w:val="-1"/>
          <w:position w:val="-1"/>
          <w:lang w:eastAsia="zh-CN"/>
        </w:rPr>
        <w:t>持续改进</w:t>
      </w:r>
    </w:p>
    <w:p w14:paraId="505D398C">
      <w:pPr>
        <w:spacing w:before="140" w:line="222" w:lineRule="auto"/>
        <w:ind w:left="410"/>
        <w:rPr>
          <w:rFonts w:ascii="黑体" w:hAnsi="黑体" w:eastAsia="黑体" w:cs="黑体"/>
          <w:lang w:eastAsia="zh-CN"/>
        </w:rPr>
      </w:pPr>
      <w:r>
        <w:rPr>
          <w:rFonts w:ascii="黑体" w:hAnsi="黑体" w:eastAsia="黑体" w:cs="黑体"/>
          <w:spacing w:val="-1"/>
          <w:lang w:eastAsia="zh-CN"/>
        </w:rPr>
        <w:t>10.5.1  完善信用合规管理体系</w:t>
      </w:r>
    </w:p>
    <w:p w14:paraId="1E101155">
      <w:pPr>
        <w:spacing w:before="139" w:line="234" w:lineRule="auto"/>
        <w:ind w:left="400" w:right="57" w:firstLine="420"/>
        <w:jc w:val="both"/>
        <w:rPr>
          <w:rFonts w:ascii="宋体" w:hAnsi="宋体" w:eastAsia="宋体" w:cs="宋体"/>
          <w:lang w:eastAsia="zh-CN"/>
        </w:rPr>
      </w:pPr>
      <w:r>
        <w:rPr>
          <w:rFonts w:ascii="宋体" w:hAnsi="宋体" w:eastAsia="宋体" w:cs="宋体"/>
          <w:spacing w:val="-2"/>
          <w:lang w:eastAsia="zh-CN"/>
        </w:rPr>
        <w:t>根据</w:t>
      </w:r>
      <w:r>
        <w:rPr>
          <w:rFonts w:hint="eastAsia" w:ascii="宋体" w:hAnsi="宋体" w:eastAsia="宋体" w:cs="宋体"/>
          <w:spacing w:val="-2"/>
          <w:lang w:eastAsia="zh-CN"/>
        </w:rPr>
        <w:t>蜂产品加工</w:t>
      </w:r>
      <w:r>
        <w:rPr>
          <w:rFonts w:ascii="宋体" w:hAnsi="宋体" w:eastAsia="宋体" w:cs="宋体"/>
          <w:spacing w:val="-2"/>
          <w:lang w:eastAsia="zh-CN"/>
        </w:rPr>
        <w:t>组织信用合规管理运行情况，开展内部评</w:t>
      </w:r>
      <w:r>
        <w:rPr>
          <w:rFonts w:ascii="宋体" w:hAnsi="宋体" w:eastAsia="宋体" w:cs="宋体"/>
          <w:spacing w:val="-3"/>
          <w:lang w:eastAsia="zh-CN"/>
        </w:rPr>
        <w:t>审及管理评价工作，对于合规管理体系进行</w:t>
      </w:r>
      <w:r>
        <w:rPr>
          <w:rFonts w:ascii="宋体" w:hAnsi="宋体" w:eastAsia="宋体" w:cs="宋体"/>
          <w:lang w:eastAsia="zh-CN"/>
        </w:rPr>
        <w:t xml:space="preserve"> </w:t>
      </w:r>
      <w:r>
        <w:rPr>
          <w:rFonts w:ascii="宋体" w:hAnsi="宋体" w:eastAsia="宋体" w:cs="宋体"/>
          <w:spacing w:val="-2"/>
          <w:lang w:eastAsia="zh-CN"/>
        </w:rPr>
        <w:t>有效性的分析，对重大或反复出现的合规风险和部门及个人的违规问</w:t>
      </w:r>
      <w:r>
        <w:rPr>
          <w:rFonts w:ascii="宋体" w:hAnsi="宋体" w:eastAsia="宋体" w:cs="宋体"/>
          <w:spacing w:val="-3"/>
          <w:lang w:eastAsia="zh-CN"/>
        </w:rPr>
        <w:t>题，深入查找根源，调查事件产生</w:t>
      </w:r>
      <w:r>
        <w:rPr>
          <w:rFonts w:ascii="宋体" w:hAnsi="宋体" w:eastAsia="宋体" w:cs="宋体"/>
          <w:lang w:eastAsia="zh-CN"/>
        </w:rPr>
        <w:t xml:space="preserve"> </w:t>
      </w:r>
      <w:r>
        <w:rPr>
          <w:rFonts w:ascii="宋体" w:hAnsi="宋体" w:eastAsia="宋体" w:cs="宋体"/>
          <w:spacing w:val="-2"/>
          <w:lang w:eastAsia="zh-CN"/>
        </w:rPr>
        <w:t>原因，完善和修改具体的相关制度，强化信用合规管理流程和对合规</w:t>
      </w:r>
      <w:r>
        <w:rPr>
          <w:rFonts w:ascii="宋体" w:hAnsi="宋体" w:eastAsia="宋体" w:cs="宋体"/>
          <w:spacing w:val="-3"/>
          <w:lang w:eastAsia="zh-CN"/>
        </w:rPr>
        <w:t>管理过程的管控，持续修改和完善</w:t>
      </w:r>
      <w:r>
        <w:rPr>
          <w:rFonts w:ascii="宋体" w:hAnsi="宋体" w:eastAsia="宋体" w:cs="宋体"/>
          <w:lang w:eastAsia="zh-CN"/>
        </w:rPr>
        <w:t xml:space="preserve"> </w:t>
      </w:r>
      <w:r>
        <w:rPr>
          <w:rFonts w:ascii="宋体" w:hAnsi="宋体" w:eastAsia="宋体" w:cs="宋体"/>
          <w:spacing w:val="-1"/>
          <w:lang w:eastAsia="zh-CN"/>
        </w:rPr>
        <w:t>信用合规管理体系。</w:t>
      </w:r>
    </w:p>
    <w:p w14:paraId="2BDA87D4">
      <w:pPr>
        <w:spacing w:before="142" w:line="223" w:lineRule="auto"/>
        <w:ind w:left="410"/>
        <w:rPr>
          <w:rFonts w:ascii="黑体" w:hAnsi="黑体" w:eastAsia="黑体" w:cs="黑体"/>
          <w:lang w:eastAsia="zh-CN"/>
        </w:rPr>
      </w:pPr>
      <w:r>
        <w:rPr>
          <w:rFonts w:ascii="黑体" w:hAnsi="黑体" w:eastAsia="黑体" w:cs="黑体"/>
          <w:spacing w:val="-1"/>
          <w:lang w:eastAsia="zh-CN"/>
        </w:rPr>
        <w:t>10.5.2  信用合规管理持续改进</w:t>
      </w:r>
    </w:p>
    <w:p w14:paraId="4366075B">
      <w:pPr>
        <w:spacing w:before="141" w:line="228" w:lineRule="auto"/>
        <w:ind w:left="400" w:right="57" w:firstLine="429"/>
        <w:rPr>
          <w:rFonts w:ascii="宋体" w:hAnsi="宋体" w:eastAsia="宋体" w:cs="宋体"/>
          <w:lang w:eastAsia="zh-CN"/>
        </w:rPr>
      </w:pPr>
      <w:r>
        <w:rPr>
          <w:rFonts w:hint="eastAsia" w:ascii="宋体" w:hAnsi="宋体" w:eastAsia="宋体" w:cs="宋体"/>
          <w:spacing w:val="-3"/>
          <w:lang w:eastAsia="zh-CN"/>
        </w:rPr>
        <w:t>蜂产品加工</w:t>
      </w:r>
      <w:r>
        <w:rPr>
          <w:rFonts w:ascii="宋体" w:hAnsi="宋体" w:eastAsia="宋体" w:cs="宋体"/>
          <w:spacing w:val="-3"/>
          <w:lang w:eastAsia="zh-CN"/>
        </w:rPr>
        <w:t>组织实时跟踪内外部法律风险环境的变化，及时监督和检查合规管理的运行状况，以确保</w:t>
      </w:r>
      <w:r>
        <w:rPr>
          <w:rFonts w:ascii="宋体" w:hAnsi="宋体" w:eastAsia="宋体" w:cs="宋体"/>
          <w:spacing w:val="14"/>
          <w:lang w:eastAsia="zh-CN"/>
        </w:rPr>
        <w:t xml:space="preserve"> </w:t>
      </w:r>
      <w:r>
        <w:rPr>
          <w:rFonts w:ascii="宋体" w:hAnsi="宋体" w:eastAsia="宋体" w:cs="宋体"/>
          <w:spacing w:val="-1"/>
          <w:lang w:eastAsia="zh-CN"/>
        </w:rPr>
        <w:t>信用合规管理保障机制及应对计划有效执行，并根据发现的问题对信用合规管理工作进行持续改进。</w:t>
      </w:r>
    </w:p>
    <w:p w14:paraId="7F4572F5">
      <w:pPr>
        <w:spacing w:line="228" w:lineRule="auto"/>
        <w:rPr>
          <w:rFonts w:ascii="宋体" w:hAnsi="宋体" w:eastAsia="宋体" w:cs="宋体"/>
          <w:lang w:eastAsia="zh-CN"/>
        </w:rPr>
        <w:sectPr>
          <w:headerReference r:id="rId32" w:type="default"/>
          <w:footerReference r:id="rId33" w:type="default"/>
          <w:pgSz w:w="11905" w:h="16839"/>
          <w:pgMar w:top="400" w:right="1075" w:bottom="1312" w:left="1024" w:header="0" w:footer="1133" w:gutter="0"/>
          <w:cols w:space="720" w:num="1"/>
        </w:sectPr>
      </w:pPr>
    </w:p>
    <w:p w14:paraId="326F21E3">
      <w:pPr>
        <w:pStyle w:val="2"/>
        <w:spacing w:line="281" w:lineRule="auto"/>
        <w:rPr>
          <w:lang w:eastAsia="zh-CN"/>
        </w:rPr>
      </w:pPr>
    </w:p>
    <w:p w14:paraId="7D9EF98F">
      <w:pPr>
        <w:pStyle w:val="2"/>
        <w:spacing w:line="281" w:lineRule="auto"/>
        <w:jc w:val="right"/>
        <w:rPr>
          <w:lang w:eastAsia="zh-CN"/>
        </w:rPr>
      </w:pP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66B4C80A">
      <w:pPr>
        <w:spacing w:before="7" w:line="11" w:lineRule="exact"/>
        <w:ind w:left="4869"/>
        <w:rPr>
          <w:rFonts w:ascii="黑体" w:hAnsi="黑体" w:eastAsia="黑体" w:cs="黑体"/>
          <w:sz w:val="2"/>
          <w:szCs w:val="2"/>
          <w:lang w:eastAsia="zh-CN"/>
        </w:rPr>
      </w:pPr>
    </w:p>
    <w:p w14:paraId="39FF9B44">
      <w:pPr>
        <w:spacing w:line="161" w:lineRule="auto"/>
        <w:ind w:left="5073"/>
        <w:rPr>
          <w:rFonts w:ascii="宋体" w:hAnsi="宋体" w:eastAsia="宋体" w:cs="宋体"/>
          <w:sz w:val="2"/>
          <w:szCs w:val="2"/>
          <w:lang w:eastAsia="zh-CN"/>
        </w:rPr>
      </w:pPr>
      <w:r>
        <w:rPr>
          <w:rFonts w:ascii="宋体" w:hAnsi="宋体" w:eastAsia="宋体" w:cs="宋体"/>
          <w:sz w:val="2"/>
          <w:szCs w:val="2"/>
          <w:lang w:eastAsia="zh-CN"/>
        </w:rPr>
        <w:t>A</w:t>
      </w:r>
    </w:p>
    <w:p w14:paraId="22591B55">
      <w:pPr>
        <w:spacing w:before="68" w:line="234" w:lineRule="auto"/>
        <w:ind w:left="4366" w:right="4366" w:firstLine="9"/>
        <w:rPr>
          <w:rFonts w:ascii="黑体" w:hAnsi="黑体" w:eastAsia="黑体" w:cs="黑体"/>
          <w:spacing w:val="-8"/>
          <w:lang w:eastAsia="zh-CN"/>
        </w:rPr>
      </w:pPr>
      <w:bookmarkStart w:id="21" w:name="bookmark24"/>
      <w:bookmarkEnd w:id="21"/>
    </w:p>
    <w:p w14:paraId="65AFE9A7">
      <w:pPr>
        <w:spacing w:before="68" w:line="234" w:lineRule="auto"/>
        <w:ind w:left="4366" w:right="4366" w:firstLine="9"/>
        <w:rPr>
          <w:rFonts w:ascii="黑体" w:hAnsi="黑体" w:eastAsia="黑体" w:cs="黑体"/>
          <w:lang w:eastAsia="zh-CN"/>
        </w:rPr>
      </w:pPr>
      <w:r>
        <w:rPr>
          <w:rFonts w:ascii="黑体" w:hAnsi="黑体" w:eastAsia="黑体" w:cs="黑体"/>
          <w:spacing w:val="-8"/>
          <w:lang w:eastAsia="zh-CN"/>
        </w:rPr>
        <w:t>附</w:t>
      </w:r>
      <w:r>
        <w:rPr>
          <w:rFonts w:ascii="黑体" w:hAnsi="黑体" w:eastAsia="黑体" w:cs="黑体"/>
          <w:spacing w:val="104"/>
          <w:lang w:eastAsia="zh-CN"/>
        </w:rPr>
        <w:t xml:space="preserve"> </w:t>
      </w:r>
      <w:r>
        <w:rPr>
          <w:rFonts w:ascii="黑体" w:hAnsi="黑体" w:eastAsia="黑体" w:cs="黑体"/>
          <w:spacing w:val="-8"/>
          <w:lang w:eastAsia="zh-CN"/>
        </w:rPr>
        <w:t>录  A</w:t>
      </w:r>
      <w:r>
        <w:rPr>
          <w:rFonts w:ascii="黑体" w:hAnsi="黑体" w:eastAsia="黑体" w:cs="黑体"/>
          <w:lang w:eastAsia="zh-CN"/>
        </w:rPr>
        <w:t xml:space="preserve">  </w:t>
      </w:r>
      <w:r>
        <w:rPr>
          <w:rFonts w:ascii="黑体" w:hAnsi="黑体" w:eastAsia="黑体" w:cs="黑体"/>
          <w:spacing w:val="-9"/>
          <w:lang w:eastAsia="zh-CN"/>
        </w:rPr>
        <w:t>（资料性）</w:t>
      </w:r>
    </w:p>
    <w:p w14:paraId="73F0D11D">
      <w:pPr>
        <w:spacing w:before="20" w:line="222" w:lineRule="auto"/>
        <w:ind w:left="2786"/>
        <w:outlineLvl w:val="0"/>
        <w:rPr>
          <w:rFonts w:ascii="黑体" w:hAnsi="黑体" w:eastAsia="黑体" w:cs="黑体"/>
          <w:lang w:eastAsia="zh-CN"/>
        </w:rPr>
      </w:pPr>
      <w:bookmarkStart w:id="22" w:name="bookmark23"/>
      <w:bookmarkEnd w:id="22"/>
      <w:r>
        <w:rPr>
          <w:rFonts w:hint="eastAsia" w:ascii="黑体" w:hAnsi="黑体" w:eastAsia="黑体" w:cs="黑体"/>
          <w:spacing w:val="-2"/>
          <w:lang w:eastAsia="zh-CN"/>
        </w:rPr>
        <w:t>蜂产品加工行业</w:t>
      </w:r>
      <w:r>
        <w:rPr>
          <w:rFonts w:ascii="黑体" w:hAnsi="黑体" w:eastAsia="黑体" w:cs="黑体"/>
          <w:spacing w:val="-2"/>
          <w:lang w:eastAsia="zh-CN"/>
        </w:rPr>
        <w:t>信用合规管理风险等级（提示）</w:t>
      </w:r>
    </w:p>
    <w:p w14:paraId="376CB540">
      <w:pPr>
        <w:spacing w:before="68" w:line="221" w:lineRule="auto"/>
        <w:ind w:left="630"/>
        <w:rPr>
          <w:rFonts w:ascii="宋体" w:hAnsi="宋体" w:eastAsia="宋体" w:cs="宋体"/>
          <w:lang w:eastAsia="zh-CN"/>
        </w:rPr>
      </w:pPr>
      <w:r>
        <w:rPr>
          <w:rFonts w:hint="eastAsia" w:ascii="宋体" w:hAnsi="宋体" w:eastAsia="宋体" w:cs="宋体"/>
          <w:spacing w:val="-1"/>
          <w:lang w:eastAsia="zh-CN"/>
        </w:rPr>
        <w:t>蜂产品加工行业</w:t>
      </w:r>
      <w:r>
        <w:rPr>
          <w:rFonts w:ascii="宋体" w:hAnsi="宋体" w:eastAsia="宋体" w:cs="宋体"/>
          <w:spacing w:val="-1"/>
          <w:lang w:eastAsia="zh-CN"/>
        </w:rPr>
        <w:t>信用合规管理风险等级（提示）见表</w:t>
      </w:r>
      <w:r>
        <w:rPr>
          <w:rFonts w:ascii="Times New Roman" w:hAnsi="Times New Roman" w:eastAsia="Times New Roman" w:cs="Times New Roman"/>
          <w:spacing w:val="-1"/>
          <w:lang w:eastAsia="zh-CN"/>
        </w:rPr>
        <w:t>A.1</w:t>
      </w:r>
      <w:r>
        <w:rPr>
          <w:rFonts w:ascii="宋体" w:hAnsi="宋体" w:eastAsia="宋体" w:cs="宋体"/>
          <w:spacing w:val="-1"/>
          <w:lang w:eastAsia="zh-CN"/>
        </w:rPr>
        <w:t>。</w:t>
      </w:r>
    </w:p>
    <w:p w14:paraId="31A74119">
      <w:pPr>
        <w:spacing w:before="69" w:line="222" w:lineRule="auto"/>
        <w:ind w:left="2343"/>
        <w:rPr>
          <w:rFonts w:ascii="黑体" w:hAnsi="黑体" w:eastAsia="黑体" w:cs="黑体"/>
          <w:color w:val="auto"/>
          <w:lang w:eastAsia="zh-CN"/>
        </w:rPr>
      </w:pPr>
      <w:r>
        <w:rPr>
          <w:rFonts w:ascii="黑体" w:hAnsi="黑体" w:eastAsia="黑体" w:cs="黑体"/>
          <w:color w:val="auto"/>
          <w:spacing w:val="-2"/>
          <w:lang w:eastAsia="zh-CN"/>
        </w:rPr>
        <w:t>表A.1</w:t>
      </w:r>
      <w:r>
        <w:rPr>
          <w:rFonts w:ascii="黑体" w:hAnsi="黑体" w:eastAsia="黑体" w:cs="黑体"/>
          <w:color w:val="auto"/>
          <w:spacing w:val="-27"/>
          <w:lang w:eastAsia="zh-CN"/>
        </w:rPr>
        <w:t xml:space="preserve"> </w:t>
      </w:r>
      <w:r>
        <w:rPr>
          <w:rFonts w:hint="eastAsia" w:ascii="黑体" w:hAnsi="黑体" w:eastAsia="黑体" w:cs="黑体"/>
          <w:color w:val="auto"/>
          <w:spacing w:val="-2"/>
          <w:lang w:eastAsia="zh-CN"/>
        </w:rPr>
        <w:t>蜂产品加工</w:t>
      </w:r>
      <w:r>
        <w:rPr>
          <w:rFonts w:ascii="黑体" w:hAnsi="黑体" w:eastAsia="黑体" w:cs="黑体"/>
          <w:color w:val="auto"/>
          <w:spacing w:val="-2"/>
          <w:lang w:eastAsia="zh-CN"/>
        </w:rPr>
        <w:t>行业信用合规管理风险等级（提示）</w:t>
      </w:r>
    </w:p>
    <w:p w14:paraId="1BA9319D">
      <w:pPr>
        <w:spacing w:line="106" w:lineRule="exact"/>
        <w:rPr>
          <w:color w:val="auto"/>
          <w:lang w:eastAsia="zh-CN"/>
        </w:rPr>
      </w:pPr>
    </w:p>
    <w:tbl>
      <w:tblPr>
        <w:tblStyle w:val="8"/>
        <w:tblW w:w="97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4"/>
        <w:gridCol w:w="1131"/>
        <w:gridCol w:w="1418"/>
        <w:gridCol w:w="5047"/>
      </w:tblGrid>
      <w:tr w14:paraId="1249A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4" w:type="dxa"/>
            <w:tcBorders>
              <w:top w:val="single" w:color="262626" w:sz="6" w:space="0"/>
              <w:left w:val="single" w:color="262626" w:sz="6" w:space="0"/>
              <w:bottom w:val="single" w:color="262626" w:sz="6" w:space="0"/>
              <w:right w:val="single" w:color="262626" w:sz="2" w:space="0"/>
            </w:tcBorders>
          </w:tcPr>
          <w:p w14:paraId="316AAF20">
            <w:pPr>
              <w:pStyle w:val="9"/>
              <w:spacing w:before="145" w:line="223" w:lineRule="auto"/>
              <w:ind w:left="175"/>
              <w:jc w:val="center"/>
              <w:rPr>
                <w:color w:val="auto"/>
                <w:sz w:val="18"/>
                <w:szCs w:val="18"/>
              </w:rPr>
            </w:pPr>
            <w:r>
              <w:rPr>
                <w:color w:val="auto"/>
                <w:spacing w:val="-1"/>
                <w:sz w:val="18"/>
                <w:szCs w:val="18"/>
              </w:rPr>
              <w:t>序号</w:t>
            </w:r>
          </w:p>
        </w:tc>
        <w:tc>
          <w:tcPr>
            <w:tcW w:w="1414" w:type="dxa"/>
            <w:tcBorders>
              <w:top w:val="single" w:color="262626" w:sz="6" w:space="0"/>
              <w:bottom w:val="single" w:color="262626" w:sz="6" w:space="0"/>
            </w:tcBorders>
          </w:tcPr>
          <w:p w14:paraId="729504D1">
            <w:pPr>
              <w:pStyle w:val="9"/>
              <w:spacing w:before="29" w:line="228" w:lineRule="auto"/>
              <w:ind w:left="345" w:right="168" w:hanging="172"/>
              <w:jc w:val="center"/>
              <w:rPr>
                <w:color w:val="auto"/>
                <w:spacing w:val="-2"/>
                <w:sz w:val="18"/>
                <w:szCs w:val="18"/>
                <w:lang w:eastAsia="zh-CN"/>
              </w:rPr>
            </w:pPr>
            <w:r>
              <w:rPr>
                <w:rFonts w:hint="eastAsia"/>
                <w:color w:val="auto"/>
                <w:spacing w:val="-2"/>
                <w:sz w:val="18"/>
                <w:szCs w:val="18"/>
                <w:lang w:eastAsia="zh-CN"/>
              </w:rPr>
              <w:t>蜂产品加工行业</w:t>
            </w:r>
            <w:r>
              <w:rPr>
                <w:color w:val="auto"/>
                <w:spacing w:val="-2"/>
                <w:sz w:val="18"/>
                <w:szCs w:val="18"/>
                <w:lang w:eastAsia="zh-CN"/>
              </w:rPr>
              <w:t>信用风险管控</w:t>
            </w:r>
          </w:p>
        </w:tc>
        <w:tc>
          <w:tcPr>
            <w:tcW w:w="1131" w:type="dxa"/>
            <w:tcBorders>
              <w:top w:val="single" w:color="262626" w:sz="6" w:space="0"/>
              <w:bottom w:val="single" w:color="262626" w:sz="6" w:space="0"/>
            </w:tcBorders>
          </w:tcPr>
          <w:p w14:paraId="56D2144F">
            <w:pPr>
              <w:pStyle w:val="9"/>
              <w:spacing w:before="29" w:line="228" w:lineRule="auto"/>
              <w:ind w:left="345" w:right="168" w:hanging="172"/>
              <w:jc w:val="center"/>
              <w:rPr>
                <w:color w:val="auto"/>
                <w:spacing w:val="-2"/>
                <w:sz w:val="18"/>
                <w:szCs w:val="18"/>
                <w:lang w:eastAsia="zh-CN"/>
              </w:rPr>
            </w:pPr>
            <w:r>
              <w:rPr>
                <w:color w:val="auto"/>
                <w:spacing w:val="-2"/>
                <w:sz w:val="18"/>
                <w:szCs w:val="18"/>
                <w:lang w:eastAsia="zh-CN"/>
              </w:rPr>
              <w:t>风险等级</w:t>
            </w:r>
          </w:p>
        </w:tc>
        <w:tc>
          <w:tcPr>
            <w:tcW w:w="6465" w:type="dxa"/>
            <w:gridSpan w:val="2"/>
            <w:tcBorders>
              <w:top w:val="single" w:color="262626" w:sz="6" w:space="0"/>
              <w:left w:val="single" w:color="262626" w:sz="2" w:space="0"/>
              <w:bottom w:val="single" w:color="262626" w:sz="6" w:space="0"/>
              <w:right w:val="single" w:color="262626" w:sz="6" w:space="0"/>
            </w:tcBorders>
          </w:tcPr>
          <w:p w14:paraId="0E458492">
            <w:pPr>
              <w:pStyle w:val="9"/>
              <w:spacing w:before="29" w:line="228" w:lineRule="auto"/>
              <w:ind w:left="345" w:right="168" w:hanging="172"/>
              <w:jc w:val="center"/>
              <w:rPr>
                <w:color w:val="auto"/>
                <w:spacing w:val="-2"/>
                <w:sz w:val="18"/>
                <w:szCs w:val="18"/>
                <w:lang w:eastAsia="zh-CN"/>
              </w:rPr>
            </w:pPr>
            <w:r>
              <w:rPr>
                <w:color w:val="auto"/>
                <w:spacing w:val="-2"/>
                <w:sz w:val="18"/>
                <w:szCs w:val="18"/>
                <w:lang w:eastAsia="zh-CN"/>
              </w:rPr>
              <w:t>关键风险控制</w:t>
            </w:r>
          </w:p>
        </w:tc>
      </w:tr>
      <w:tr w14:paraId="16E2D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4" w:type="dxa"/>
            <w:tcBorders>
              <w:left w:val="single" w:color="000000" w:sz="6" w:space="0"/>
            </w:tcBorders>
          </w:tcPr>
          <w:p w14:paraId="3A3D7593">
            <w:pPr>
              <w:pStyle w:val="9"/>
              <w:spacing w:before="174" w:line="182" w:lineRule="auto"/>
              <w:ind w:left="314"/>
              <w:rPr>
                <w:rFonts w:hint="eastAsia" w:eastAsia="宋体"/>
                <w:color w:val="auto"/>
                <w:sz w:val="18"/>
                <w:szCs w:val="18"/>
                <w:lang w:val="en-US" w:eastAsia="zh-CN"/>
              </w:rPr>
            </w:pPr>
            <w:r>
              <w:rPr>
                <w:rFonts w:hint="eastAsia"/>
                <w:color w:val="auto"/>
                <w:sz w:val="18"/>
                <w:szCs w:val="18"/>
                <w:lang w:val="en-US" w:eastAsia="zh-CN"/>
              </w:rPr>
              <w:t>1</w:t>
            </w:r>
          </w:p>
        </w:tc>
        <w:tc>
          <w:tcPr>
            <w:tcW w:w="1414" w:type="dxa"/>
            <w:vMerge w:val="restart"/>
          </w:tcPr>
          <w:p w14:paraId="29E7BB03">
            <w:pPr>
              <w:rPr>
                <w:rFonts w:hint="eastAsia"/>
                <w:color w:val="auto"/>
                <w:lang w:val="en-US" w:eastAsia="zh-CN"/>
              </w:rPr>
            </w:pPr>
            <w:r>
              <w:rPr>
                <w:rFonts w:hint="eastAsia"/>
                <w:color w:val="auto"/>
                <w:lang w:val="en-US" w:eastAsia="zh-CN"/>
              </w:rPr>
              <w:t xml:space="preserve">    </w:t>
            </w:r>
          </w:p>
          <w:p w14:paraId="640F3AA3">
            <w:pPr>
              <w:rPr>
                <w:rFonts w:hint="eastAsia"/>
                <w:color w:val="auto"/>
                <w:lang w:val="en-US" w:eastAsia="zh-CN"/>
              </w:rPr>
            </w:pPr>
          </w:p>
          <w:p w14:paraId="45638E16">
            <w:pPr>
              <w:rPr>
                <w:rFonts w:hint="eastAsia"/>
                <w:color w:val="auto"/>
                <w:lang w:val="en-US" w:eastAsia="zh-CN"/>
              </w:rPr>
            </w:pPr>
          </w:p>
          <w:p w14:paraId="3C504A07">
            <w:pPr>
              <w:ind w:firstLine="420" w:firstLineChars="200"/>
              <w:rPr>
                <w:rFonts w:hint="default" w:eastAsiaTheme="minorEastAsia"/>
                <w:color w:val="auto"/>
                <w:lang w:val="en-US" w:eastAsia="zh-CN"/>
              </w:rPr>
            </w:pPr>
            <w:r>
              <w:rPr>
                <w:rFonts w:hint="eastAsia"/>
                <w:color w:val="auto"/>
                <w:lang w:val="en-US" w:eastAsia="zh-CN"/>
              </w:rPr>
              <w:t>生产许可</w:t>
            </w:r>
          </w:p>
        </w:tc>
        <w:tc>
          <w:tcPr>
            <w:tcW w:w="1131" w:type="dxa"/>
          </w:tcPr>
          <w:p w14:paraId="2BA41438">
            <w:pPr>
              <w:pStyle w:val="9"/>
              <w:spacing w:before="143" w:line="222" w:lineRule="auto"/>
              <w:ind w:left="304"/>
              <w:rPr>
                <w:color w:val="auto"/>
                <w:sz w:val="18"/>
                <w:szCs w:val="18"/>
              </w:rPr>
            </w:pPr>
            <w:r>
              <w:rPr>
                <w:color w:val="auto"/>
                <w:spacing w:val="-3"/>
                <w:sz w:val="18"/>
                <w:szCs w:val="18"/>
              </w:rPr>
              <w:t>高风险</w:t>
            </w:r>
          </w:p>
        </w:tc>
        <w:tc>
          <w:tcPr>
            <w:tcW w:w="1418" w:type="dxa"/>
          </w:tcPr>
          <w:p w14:paraId="09161C3F">
            <w:pPr>
              <w:pStyle w:val="9"/>
              <w:spacing w:before="143" w:line="222" w:lineRule="auto"/>
              <w:ind w:left="173"/>
              <w:rPr>
                <w:color w:val="auto"/>
                <w:sz w:val="18"/>
                <w:szCs w:val="18"/>
              </w:rPr>
            </w:pPr>
            <w:r>
              <w:rPr>
                <w:color w:val="auto"/>
                <w:spacing w:val="-1"/>
                <w:sz w:val="18"/>
                <w:szCs w:val="18"/>
              </w:rPr>
              <w:t>提交申请资料</w:t>
            </w:r>
          </w:p>
        </w:tc>
        <w:tc>
          <w:tcPr>
            <w:tcW w:w="5047" w:type="dxa"/>
            <w:tcBorders>
              <w:right w:val="single" w:color="000000" w:sz="6" w:space="0"/>
            </w:tcBorders>
          </w:tcPr>
          <w:p w14:paraId="503BD7C0">
            <w:pPr>
              <w:pStyle w:val="9"/>
              <w:spacing w:before="23" w:line="224" w:lineRule="auto"/>
              <w:ind w:left="2346" w:right="175" w:hanging="2151"/>
              <w:rPr>
                <w:color w:val="auto"/>
                <w:sz w:val="18"/>
                <w:szCs w:val="18"/>
                <w:lang w:eastAsia="zh-CN"/>
              </w:rPr>
            </w:pPr>
            <w:r>
              <w:rPr>
                <w:rFonts w:hint="eastAsia"/>
                <w:color w:val="auto"/>
                <w:spacing w:val="-2"/>
                <w:sz w:val="18"/>
                <w:szCs w:val="18"/>
                <w:lang w:eastAsia="zh-CN"/>
              </w:rPr>
              <w:t>蜂产品</w:t>
            </w:r>
            <w:r>
              <w:rPr>
                <w:color w:val="auto"/>
                <w:spacing w:val="-1"/>
                <w:sz w:val="18"/>
                <w:szCs w:val="18"/>
                <w:lang w:eastAsia="zh-CN"/>
              </w:rPr>
              <w:t>申请</w:t>
            </w:r>
            <w:r>
              <w:rPr>
                <w:rFonts w:hint="eastAsia"/>
                <w:color w:val="auto"/>
                <w:spacing w:val="-1"/>
                <w:sz w:val="18"/>
                <w:szCs w:val="18"/>
                <w:lang w:eastAsia="zh-CN"/>
              </w:rPr>
              <w:t>许可</w:t>
            </w:r>
            <w:r>
              <w:rPr>
                <w:color w:val="auto"/>
                <w:spacing w:val="-1"/>
                <w:sz w:val="18"/>
                <w:szCs w:val="18"/>
                <w:lang w:eastAsia="zh-CN"/>
              </w:rPr>
              <w:t>时，隐瞒真实情况或提供虚假</w:t>
            </w:r>
            <w:r>
              <w:rPr>
                <w:color w:val="auto"/>
                <w:spacing w:val="11"/>
                <w:sz w:val="18"/>
                <w:szCs w:val="18"/>
                <w:lang w:eastAsia="zh-CN"/>
              </w:rPr>
              <w:t xml:space="preserve"> </w:t>
            </w:r>
            <w:r>
              <w:rPr>
                <w:color w:val="auto"/>
                <w:spacing w:val="-2"/>
                <w:sz w:val="18"/>
                <w:szCs w:val="18"/>
                <w:lang w:eastAsia="zh-CN"/>
              </w:rPr>
              <w:t>信息</w:t>
            </w:r>
          </w:p>
        </w:tc>
      </w:tr>
      <w:tr w14:paraId="3ADFF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14" w:type="dxa"/>
            <w:tcBorders>
              <w:left w:val="single" w:color="000000" w:sz="6" w:space="0"/>
            </w:tcBorders>
          </w:tcPr>
          <w:p w14:paraId="3CBE741B">
            <w:pPr>
              <w:pStyle w:val="9"/>
              <w:spacing w:before="174" w:line="182" w:lineRule="auto"/>
              <w:ind w:left="314"/>
              <w:rPr>
                <w:rFonts w:hint="eastAsia" w:eastAsia="宋体"/>
                <w:color w:val="auto"/>
                <w:sz w:val="18"/>
                <w:szCs w:val="18"/>
                <w:lang w:val="en-US" w:eastAsia="zh-CN"/>
              </w:rPr>
            </w:pPr>
            <w:r>
              <w:rPr>
                <w:rFonts w:hint="eastAsia"/>
                <w:color w:val="auto"/>
                <w:sz w:val="18"/>
                <w:szCs w:val="18"/>
                <w:lang w:val="en-US" w:eastAsia="zh-CN"/>
              </w:rPr>
              <w:t>2</w:t>
            </w:r>
          </w:p>
        </w:tc>
        <w:tc>
          <w:tcPr>
            <w:tcW w:w="1414" w:type="dxa"/>
            <w:vMerge w:val="continue"/>
          </w:tcPr>
          <w:p w14:paraId="511E4F31">
            <w:pPr>
              <w:ind w:firstLine="420" w:firstLineChars="200"/>
              <w:rPr>
                <w:rFonts w:hint="eastAsia"/>
                <w:color w:val="auto"/>
                <w:lang w:val="en-US" w:eastAsia="zh-CN"/>
              </w:rPr>
            </w:pPr>
          </w:p>
        </w:tc>
        <w:tc>
          <w:tcPr>
            <w:tcW w:w="1131" w:type="dxa"/>
            <w:shd w:val="clear" w:color="auto" w:fill="auto"/>
            <w:vAlign w:val="top"/>
          </w:tcPr>
          <w:p w14:paraId="7120DD2D">
            <w:pPr>
              <w:pStyle w:val="9"/>
              <w:spacing w:before="53" w:line="222" w:lineRule="auto"/>
              <w:ind w:left="304" w:leftChars="0"/>
              <w:rPr>
                <w:rFonts w:ascii="宋体" w:hAnsi="宋体" w:eastAsia="宋体" w:cs="宋体"/>
                <w:snapToGrid w:val="0"/>
                <w:color w:val="auto"/>
                <w:sz w:val="18"/>
                <w:szCs w:val="18"/>
                <w:lang w:val="en-US" w:eastAsia="en-US" w:bidi="ar-SA"/>
              </w:rPr>
            </w:pPr>
            <w:r>
              <w:rPr>
                <w:color w:val="auto"/>
                <w:spacing w:val="-3"/>
                <w:sz w:val="18"/>
                <w:szCs w:val="18"/>
              </w:rPr>
              <w:t>高风险</w:t>
            </w:r>
          </w:p>
        </w:tc>
        <w:tc>
          <w:tcPr>
            <w:tcW w:w="1418" w:type="dxa"/>
            <w:shd w:val="clear" w:color="auto" w:fill="auto"/>
            <w:vAlign w:val="top"/>
          </w:tcPr>
          <w:p w14:paraId="17C9CBD8">
            <w:pPr>
              <w:pStyle w:val="9"/>
              <w:spacing w:before="59" w:line="231" w:lineRule="auto"/>
              <w:ind w:left="624" w:leftChars="0" w:right="164" w:rightChars="0" w:hanging="449" w:firstLineChars="0"/>
              <w:rPr>
                <w:rFonts w:ascii="宋体" w:hAnsi="宋体" w:eastAsia="宋体" w:cs="宋体"/>
                <w:snapToGrid w:val="0"/>
                <w:color w:val="auto"/>
                <w:spacing w:val="-1"/>
                <w:sz w:val="18"/>
                <w:szCs w:val="18"/>
                <w:lang w:val="en-US" w:eastAsia="en-US" w:bidi="ar-SA"/>
              </w:rPr>
            </w:pPr>
            <w:r>
              <w:rPr>
                <w:color w:val="auto"/>
                <w:spacing w:val="-2"/>
                <w:sz w:val="18"/>
                <w:szCs w:val="18"/>
              </w:rPr>
              <w:t>生产许</w:t>
            </w:r>
            <w:r>
              <w:rPr>
                <w:color w:val="auto"/>
                <w:sz w:val="18"/>
                <w:szCs w:val="18"/>
              </w:rPr>
              <w:t>可</w:t>
            </w:r>
          </w:p>
        </w:tc>
        <w:tc>
          <w:tcPr>
            <w:tcW w:w="5047" w:type="dxa"/>
            <w:tcBorders>
              <w:right w:val="single" w:color="000000" w:sz="6" w:space="0"/>
            </w:tcBorders>
            <w:shd w:val="clear" w:color="auto" w:fill="auto"/>
            <w:vAlign w:val="top"/>
          </w:tcPr>
          <w:p w14:paraId="00290110">
            <w:pPr>
              <w:pStyle w:val="9"/>
              <w:spacing w:before="53" w:line="222" w:lineRule="auto"/>
              <w:ind w:firstLine="178" w:firstLineChars="100"/>
              <w:rPr>
                <w:rFonts w:hint="eastAsia" w:ascii="宋体" w:hAnsi="宋体" w:eastAsia="宋体" w:cs="宋体"/>
                <w:snapToGrid w:val="0"/>
                <w:color w:val="auto"/>
                <w:sz w:val="18"/>
                <w:szCs w:val="18"/>
                <w:lang w:val="en-US" w:eastAsia="zh-CN" w:bidi="ar-SA"/>
              </w:rPr>
            </w:pPr>
            <w:r>
              <w:rPr>
                <w:color w:val="auto"/>
                <w:spacing w:val="-1"/>
                <w:sz w:val="18"/>
                <w:szCs w:val="18"/>
                <w:lang w:eastAsia="zh-CN"/>
              </w:rPr>
              <w:t>未按产品分类完成申请生产许可</w:t>
            </w:r>
          </w:p>
        </w:tc>
      </w:tr>
      <w:tr w14:paraId="04099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4" w:type="dxa"/>
            <w:tcBorders>
              <w:left w:val="single" w:color="000000" w:sz="6" w:space="0"/>
            </w:tcBorders>
          </w:tcPr>
          <w:p w14:paraId="63B2DCB8">
            <w:pPr>
              <w:pStyle w:val="9"/>
              <w:spacing w:before="174" w:line="182" w:lineRule="auto"/>
              <w:ind w:left="314"/>
              <w:rPr>
                <w:rFonts w:hint="eastAsia" w:eastAsia="宋体"/>
                <w:color w:val="auto"/>
                <w:sz w:val="18"/>
                <w:szCs w:val="18"/>
                <w:lang w:val="en-US" w:eastAsia="zh-CN"/>
              </w:rPr>
            </w:pPr>
            <w:r>
              <w:rPr>
                <w:rFonts w:hint="eastAsia"/>
                <w:color w:val="auto"/>
                <w:sz w:val="18"/>
                <w:szCs w:val="18"/>
                <w:lang w:val="en-US" w:eastAsia="zh-CN"/>
              </w:rPr>
              <w:t>3</w:t>
            </w:r>
          </w:p>
        </w:tc>
        <w:tc>
          <w:tcPr>
            <w:tcW w:w="1414" w:type="dxa"/>
            <w:vMerge w:val="continue"/>
          </w:tcPr>
          <w:p w14:paraId="429E60F5">
            <w:pPr>
              <w:ind w:firstLine="420" w:firstLineChars="200"/>
              <w:rPr>
                <w:rFonts w:hint="eastAsia"/>
                <w:color w:val="auto"/>
                <w:lang w:val="en-US" w:eastAsia="zh-CN"/>
              </w:rPr>
            </w:pPr>
          </w:p>
        </w:tc>
        <w:tc>
          <w:tcPr>
            <w:tcW w:w="1131" w:type="dxa"/>
            <w:shd w:val="clear" w:color="auto" w:fill="auto"/>
            <w:vAlign w:val="top"/>
          </w:tcPr>
          <w:p w14:paraId="5F32207A">
            <w:pPr>
              <w:pStyle w:val="9"/>
              <w:spacing w:before="52" w:line="222" w:lineRule="auto"/>
              <w:ind w:left="304" w:leftChars="0"/>
              <w:rPr>
                <w:rFonts w:ascii="宋体" w:hAnsi="宋体" w:eastAsia="宋体" w:cs="宋体"/>
                <w:snapToGrid w:val="0"/>
                <w:color w:val="auto"/>
                <w:sz w:val="18"/>
                <w:szCs w:val="18"/>
                <w:lang w:val="en-US" w:eastAsia="en-US" w:bidi="ar-SA"/>
              </w:rPr>
            </w:pPr>
            <w:r>
              <w:rPr>
                <w:color w:val="auto"/>
                <w:spacing w:val="-3"/>
                <w:sz w:val="18"/>
                <w:szCs w:val="18"/>
              </w:rPr>
              <w:t>高风险</w:t>
            </w:r>
          </w:p>
        </w:tc>
        <w:tc>
          <w:tcPr>
            <w:tcW w:w="1418" w:type="dxa"/>
            <w:vMerge w:val="restart"/>
            <w:shd w:val="clear" w:color="auto" w:fill="auto"/>
            <w:vAlign w:val="top"/>
          </w:tcPr>
          <w:p w14:paraId="45A5362A">
            <w:pPr>
              <w:pStyle w:val="9"/>
              <w:spacing w:before="52" w:line="223" w:lineRule="auto"/>
              <w:ind w:left="353" w:leftChars="0"/>
              <w:rPr>
                <w:rFonts w:ascii="宋体" w:hAnsi="宋体" w:eastAsia="宋体" w:cs="宋体"/>
                <w:snapToGrid w:val="0"/>
                <w:color w:val="auto"/>
                <w:sz w:val="18"/>
                <w:szCs w:val="18"/>
                <w:lang w:val="en-US" w:eastAsia="en-US" w:bidi="ar-SA"/>
              </w:rPr>
            </w:pPr>
            <w:r>
              <w:rPr>
                <w:color w:val="auto"/>
                <w:spacing w:val="-1"/>
                <w:sz w:val="18"/>
                <w:szCs w:val="18"/>
              </w:rPr>
              <w:t>变更注册</w:t>
            </w:r>
          </w:p>
        </w:tc>
        <w:tc>
          <w:tcPr>
            <w:tcW w:w="5047" w:type="dxa"/>
            <w:tcBorders>
              <w:right w:val="single" w:color="000000" w:sz="6" w:space="0"/>
            </w:tcBorders>
            <w:shd w:val="clear" w:color="auto" w:fill="auto"/>
            <w:vAlign w:val="top"/>
          </w:tcPr>
          <w:p w14:paraId="36FAFA6A">
            <w:pPr>
              <w:pStyle w:val="9"/>
              <w:spacing w:before="52" w:line="222" w:lineRule="auto"/>
              <w:ind w:firstLine="178" w:firstLineChars="100"/>
              <w:rPr>
                <w:rFonts w:hint="eastAsia" w:ascii="宋体" w:hAnsi="宋体" w:eastAsia="宋体" w:cs="宋体"/>
                <w:snapToGrid w:val="0"/>
                <w:color w:val="auto"/>
                <w:sz w:val="18"/>
                <w:szCs w:val="18"/>
                <w:lang w:val="en-US" w:eastAsia="zh-CN" w:bidi="ar-SA"/>
              </w:rPr>
            </w:pPr>
            <w:r>
              <w:rPr>
                <w:color w:val="auto"/>
                <w:spacing w:val="-1"/>
                <w:sz w:val="18"/>
                <w:szCs w:val="18"/>
                <w:lang w:eastAsia="zh-CN"/>
              </w:rPr>
              <w:t>产品</w:t>
            </w:r>
            <w:r>
              <w:rPr>
                <w:rFonts w:hint="eastAsia"/>
                <w:color w:val="auto"/>
                <w:spacing w:val="-1"/>
                <w:sz w:val="18"/>
                <w:szCs w:val="18"/>
                <w:lang w:eastAsia="zh-CN"/>
              </w:rPr>
              <w:t>品种等</w:t>
            </w:r>
            <w:r>
              <w:rPr>
                <w:color w:val="auto"/>
                <w:spacing w:val="-1"/>
                <w:sz w:val="18"/>
                <w:szCs w:val="18"/>
                <w:lang w:eastAsia="zh-CN"/>
              </w:rPr>
              <w:t>发生实质性变化，未申请办理变更注册手续</w:t>
            </w:r>
          </w:p>
        </w:tc>
      </w:tr>
      <w:tr w14:paraId="66D2B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0AFAC845">
            <w:pPr>
              <w:pStyle w:val="9"/>
              <w:spacing w:before="82" w:line="183" w:lineRule="auto"/>
              <w:ind w:left="312"/>
              <w:rPr>
                <w:rFonts w:hint="eastAsia" w:eastAsia="宋体"/>
                <w:color w:val="auto"/>
                <w:sz w:val="18"/>
                <w:szCs w:val="18"/>
                <w:lang w:val="en-US" w:eastAsia="zh-CN"/>
              </w:rPr>
            </w:pPr>
            <w:r>
              <w:rPr>
                <w:rFonts w:hint="eastAsia"/>
                <w:color w:val="auto"/>
                <w:sz w:val="18"/>
                <w:szCs w:val="18"/>
                <w:lang w:val="en-US" w:eastAsia="zh-CN"/>
              </w:rPr>
              <w:t>4</w:t>
            </w:r>
          </w:p>
        </w:tc>
        <w:tc>
          <w:tcPr>
            <w:tcW w:w="1414" w:type="dxa"/>
            <w:vMerge w:val="continue"/>
          </w:tcPr>
          <w:p w14:paraId="70EB5BC1">
            <w:pPr>
              <w:rPr>
                <w:color w:val="auto"/>
              </w:rPr>
            </w:pPr>
          </w:p>
        </w:tc>
        <w:tc>
          <w:tcPr>
            <w:tcW w:w="1131" w:type="dxa"/>
            <w:shd w:val="clear" w:color="auto" w:fill="auto"/>
            <w:vAlign w:val="top"/>
          </w:tcPr>
          <w:p w14:paraId="508D6E21">
            <w:pPr>
              <w:pStyle w:val="9"/>
              <w:spacing w:before="53" w:line="222" w:lineRule="auto"/>
              <w:ind w:left="304" w:leftChars="0"/>
              <w:rPr>
                <w:rFonts w:ascii="宋体" w:hAnsi="宋体" w:eastAsia="宋体" w:cs="宋体"/>
                <w:snapToGrid w:val="0"/>
                <w:color w:val="auto"/>
                <w:sz w:val="18"/>
                <w:szCs w:val="18"/>
                <w:lang w:val="en-US" w:eastAsia="en-US" w:bidi="ar-SA"/>
              </w:rPr>
            </w:pPr>
            <w:r>
              <w:rPr>
                <w:color w:val="auto"/>
                <w:spacing w:val="-3"/>
                <w:sz w:val="18"/>
                <w:szCs w:val="18"/>
              </w:rPr>
              <w:t>高风险</w:t>
            </w:r>
          </w:p>
        </w:tc>
        <w:tc>
          <w:tcPr>
            <w:tcW w:w="1418" w:type="dxa"/>
            <w:vMerge w:val="continue"/>
            <w:shd w:val="clear" w:color="auto" w:fill="auto"/>
            <w:vAlign w:val="top"/>
          </w:tcPr>
          <w:p w14:paraId="065F4A1D">
            <w:pPr>
              <w:pStyle w:val="9"/>
              <w:spacing w:before="52" w:line="223" w:lineRule="auto"/>
              <w:ind w:left="353" w:leftChars="0"/>
              <w:rPr>
                <w:rFonts w:ascii="宋体" w:hAnsi="宋体" w:eastAsia="宋体" w:cs="宋体"/>
                <w:snapToGrid w:val="0"/>
                <w:color w:val="auto"/>
                <w:spacing w:val="-1"/>
                <w:sz w:val="18"/>
                <w:szCs w:val="18"/>
                <w:lang w:val="en-US" w:eastAsia="en-US" w:bidi="ar-SA"/>
              </w:rPr>
            </w:pPr>
          </w:p>
        </w:tc>
        <w:tc>
          <w:tcPr>
            <w:tcW w:w="5047" w:type="dxa"/>
            <w:tcBorders>
              <w:right w:val="single" w:color="000000" w:sz="6" w:space="0"/>
            </w:tcBorders>
            <w:shd w:val="clear" w:color="auto" w:fill="auto"/>
            <w:vAlign w:val="top"/>
          </w:tcPr>
          <w:p w14:paraId="433A9C5E">
            <w:pPr>
              <w:pStyle w:val="9"/>
              <w:spacing w:before="53" w:line="222" w:lineRule="auto"/>
              <w:ind w:firstLine="178" w:firstLineChars="100"/>
              <w:rPr>
                <w:rFonts w:ascii="宋体" w:hAnsi="宋体" w:eastAsia="宋体" w:cs="宋体"/>
                <w:snapToGrid w:val="0"/>
                <w:color w:val="auto"/>
                <w:sz w:val="18"/>
                <w:szCs w:val="18"/>
                <w:lang w:val="en-US" w:eastAsia="zh-CN" w:bidi="ar-SA"/>
              </w:rPr>
            </w:pPr>
            <w:r>
              <w:rPr>
                <w:color w:val="auto"/>
                <w:spacing w:val="-1"/>
                <w:sz w:val="18"/>
                <w:szCs w:val="18"/>
                <w:lang w:eastAsia="zh-CN"/>
              </w:rPr>
              <w:t>生产地址变更或生产范围增加的，未申请生产许可变更</w:t>
            </w:r>
          </w:p>
        </w:tc>
      </w:tr>
      <w:tr w14:paraId="67B09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shd w:val="clear" w:color="auto" w:fill="auto"/>
            <w:vAlign w:val="top"/>
          </w:tcPr>
          <w:p w14:paraId="0DA10050">
            <w:pPr>
              <w:pStyle w:val="9"/>
              <w:spacing w:before="84" w:line="182" w:lineRule="auto"/>
              <w:ind w:left="315" w:leftChars="0"/>
              <w:rPr>
                <w:rFonts w:hint="eastAsia" w:ascii="宋体" w:hAnsi="宋体" w:eastAsia="宋体" w:cs="宋体"/>
                <w:snapToGrid w:val="0"/>
                <w:color w:val="auto"/>
                <w:sz w:val="18"/>
                <w:szCs w:val="18"/>
                <w:lang w:val="en-US" w:eastAsia="zh-CN" w:bidi="ar-SA"/>
              </w:rPr>
            </w:pPr>
            <w:r>
              <w:rPr>
                <w:rFonts w:hint="eastAsia" w:cs="宋体"/>
                <w:snapToGrid w:val="0"/>
                <w:color w:val="auto"/>
                <w:sz w:val="18"/>
                <w:szCs w:val="18"/>
                <w:lang w:val="en-US" w:eastAsia="zh-CN" w:bidi="ar-SA"/>
              </w:rPr>
              <w:t>5</w:t>
            </w:r>
          </w:p>
        </w:tc>
        <w:tc>
          <w:tcPr>
            <w:tcW w:w="1414" w:type="dxa"/>
            <w:vMerge w:val="continue"/>
          </w:tcPr>
          <w:p w14:paraId="34926558">
            <w:pPr>
              <w:rPr>
                <w:color w:val="auto"/>
              </w:rPr>
            </w:pPr>
          </w:p>
        </w:tc>
        <w:tc>
          <w:tcPr>
            <w:tcW w:w="1131" w:type="dxa"/>
            <w:shd w:val="clear" w:color="auto" w:fill="auto"/>
            <w:vAlign w:val="top"/>
          </w:tcPr>
          <w:p w14:paraId="72AC4988">
            <w:pPr>
              <w:pStyle w:val="9"/>
              <w:spacing w:before="145" w:line="222" w:lineRule="auto"/>
              <w:ind w:left="304" w:leftChars="0"/>
              <w:rPr>
                <w:rFonts w:ascii="宋体" w:hAnsi="宋体" w:eastAsia="宋体" w:cs="宋体"/>
                <w:snapToGrid w:val="0"/>
                <w:color w:val="auto"/>
                <w:sz w:val="18"/>
                <w:szCs w:val="18"/>
                <w:lang w:val="en-US" w:eastAsia="en-US" w:bidi="ar-SA"/>
              </w:rPr>
            </w:pPr>
            <w:r>
              <w:rPr>
                <w:color w:val="auto"/>
                <w:spacing w:val="-3"/>
                <w:sz w:val="18"/>
                <w:szCs w:val="18"/>
              </w:rPr>
              <w:t>高风险</w:t>
            </w:r>
          </w:p>
        </w:tc>
        <w:tc>
          <w:tcPr>
            <w:tcW w:w="1418" w:type="dxa"/>
            <w:vMerge w:val="continue"/>
            <w:shd w:val="clear" w:color="auto" w:fill="auto"/>
            <w:vAlign w:val="top"/>
          </w:tcPr>
          <w:p w14:paraId="219EC318">
            <w:pPr>
              <w:pStyle w:val="9"/>
              <w:spacing w:before="52" w:line="223" w:lineRule="auto"/>
              <w:ind w:left="353"/>
              <w:rPr>
                <w:color w:val="auto"/>
                <w:spacing w:val="-1"/>
                <w:sz w:val="18"/>
                <w:szCs w:val="18"/>
              </w:rPr>
            </w:pPr>
          </w:p>
        </w:tc>
        <w:tc>
          <w:tcPr>
            <w:tcW w:w="5047" w:type="dxa"/>
            <w:tcBorders>
              <w:right w:val="single" w:color="000000" w:sz="6" w:space="0"/>
            </w:tcBorders>
            <w:shd w:val="clear" w:color="auto" w:fill="auto"/>
            <w:vAlign w:val="top"/>
          </w:tcPr>
          <w:p w14:paraId="36F09449">
            <w:pPr>
              <w:pStyle w:val="9"/>
              <w:spacing w:before="30" w:line="220" w:lineRule="auto"/>
              <w:ind w:left="1448" w:leftChars="0" w:right="217" w:rightChars="0" w:hanging="1262" w:firstLineChars="0"/>
              <w:rPr>
                <w:rFonts w:ascii="宋体" w:hAnsi="宋体" w:eastAsia="宋体" w:cs="宋体"/>
                <w:snapToGrid w:val="0"/>
                <w:color w:val="auto"/>
                <w:sz w:val="18"/>
                <w:szCs w:val="18"/>
                <w:lang w:val="en-US" w:eastAsia="zh-CN" w:bidi="ar-SA"/>
              </w:rPr>
            </w:pPr>
            <w:r>
              <w:rPr>
                <w:color w:val="auto"/>
                <w:spacing w:val="-2"/>
                <w:sz w:val="18"/>
                <w:szCs w:val="18"/>
                <w:lang w:eastAsia="zh-CN"/>
              </w:rPr>
              <w:t>产品原材料、生产工艺变化，技术要求与强制性标准不符，</w:t>
            </w:r>
            <w:r>
              <w:rPr>
                <w:color w:val="auto"/>
                <w:spacing w:val="4"/>
                <w:sz w:val="18"/>
                <w:szCs w:val="18"/>
                <w:lang w:eastAsia="zh-CN"/>
              </w:rPr>
              <w:t xml:space="preserve"> </w:t>
            </w:r>
            <w:r>
              <w:rPr>
                <w:color w:val="auto"/>
                <w:spacing w:val="-1"/>
                <w:sz w:val="18"/>
                <w:szCs w:val="18"/>
                <w:lang w:eastAsia="zh-CN"/>
              </w:rPr>
              <w:t>未办理注册变更或备案变更</w:t>
            </w:r>
          </w:p>
        </w:tc>
      </w:tr>
      <w:tr w14:paraId="01438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063B79A1">
            <w:pPr>
              <w:pStyle w:val="9"/>
              <w:spacing w:before="84" w:line="184" w:lineRule="auto"/>
              <w:ind w:left="279"/>
              <w:rPr>
                <w:rFonts w:hint="eastAsia" w:eastAsia="宋体"/>
                <w:color w:val="auto"/>
                <w:sz w:val="18"/>
                <w:szCs w:val="18"/>
                <w:lang w:val="en-US" w:eastAsia="zh-CN"/>
              </w:rPr>
            </w:pPr>
            <w:r>
              <w:rPr>
                <w:rFonts w:hint="eastAsia"/>
                <w:color w:val="auto"/>
                <w:sz w:val="18"/>
                <w:szCs w:val="18"/>
                <w:lang w:val="en-US" w:eastAsia="zh-CN"/>
              </w:rPr>
              <w:t>6</w:t>
            </w:r>
          </w:p>
        </w:tc>
        <w:tc>
          <w:tcPr>
            <w:tcW w:w="1414" w:type="dxa"/>
            <w:vMerge w:val="restart"/>
          </w:tcPr>
          <w:p w14:paraId="23817997">
            <w:pPr>
              <w:rPr>
                <w:rFonts w:hint="eastAsia"/>
                <w:color w:val="auto"/>
                <w:lang w:val="en-US" w:eastAsia="zh-CN"/>
              </w:rPr>
            </w:pPr>
            <w:r>
              <w:rPr>
                <w:rFonts w:hint="eastAsia"/>
                <w:color w:val="auto"/>
                <w:lang w:val="en-US" w:eastAsia="zh-CN"/>
              </w:rPr>
              <w:t xml:space="preserve">   </w:t>
            </w:r>
          </w:p>
          <w:p w14:paraId="10598307">
            <w:pPr>
              <w:rPr>
                <w:rFonts w:hint="eastAsia"/>
                <w:color w:val="auto"/>
                <w:lang w:val="en-US" w:eastAsia="zh-CN"/>
              </w:rPr>
            </w:pPr>
          </w:p>
          <w:p w14:paraId="7A1023D9">
            <w:pPr>
              <w:rPr>
                <w:rFonts w:hint="eastAsia"/>
                <w:color w:val="auto"/>
                <w:lang w:val="en-US" w:eastAsia="zh-CN"/>
              </w:rPr>
            </w:pPr>
          </w:p>
          <w:p w14:paraId="5DBFEB7B">
            <w:pPr>
              <w:rPr>
                <w:rFonts w:hint="eastAsia"/>
                <w:color w:val="auto"/>
                <w:lang w:val="en-US" w:eastAsia="zh-CN"/>
              </w:rPr>
            </w:pPr>
          </w:p>
          <w:p w14:paraId="6F924945">
            <w:pPr>
              <w:rPr>
                <w:rFonts w:hint="eastAsia"/>
                <w:color w:val="auto"/>
                <w:lang w:val="en-US" w:eastAsia="zh-CN"/>
              </w:rPr>
            </w:pPr>
          </w:p>
          <w:p w14:paraId="501E56B5">
            <w:pPr>
              <w:rPr>
                <w:rFonts w:hint="eastAsia"/>
                <w:color w:val="auto"/>
                <w:lang w:val="en-US" w:eastAsia="zh-CN"/>
              </w:rPr>
            </w:pPr>
          </w:p>
          <w:p w14:paraId="451E60F6">
            <w:pPr>
              <w:rPr>
                <w:rFonts w:hint="eastAsia"/>
                <w:color w:val="auto"/>
                <w:lang w:val="en-US" w:eastAsia="zh-CN"/>
              </w:rPr>
            </w:pPr>
          </w:p>
          <w:p w14:paraId="027E4804">
            <w:pPr>
              <w:rPr>
                <w:rFonts w:hint="eastAsia"/>
                <w:color w:val="auto"/>
                <w:lang w:val="en-US" w:eastAsia="zh-CN"/>
              </w:rPr>
            </w:pPr>
          </w:p>
          <w:p w14:paraId="76A4021F">
            <w:pPr>
              <w:rPr>
                <w:rFonts w:hint="eastAsia"/>
                <w:color w:val="auto"/>
                <w:lang w:val="en-US" w:eastAsia="zh-CN"/>
              </w:rPr>
            </w:pPr>
          </w:p>
          <w:p w14:paraId="4EB449EB">
            <w:pPr>
              <w:rPr>
                <w:rFonts w:hint="eastAsia"/>
                <w:color w:val="auto"/>
                <w:lang w:val="en-US" w:eastAsia="zh-CN"/>
              </w:rPr>
            </w:pPr>
          </w:p>
          <w:p w14:paraId="70FE34A7">
            <w:pPr>
              <w:rPr>
                <w:rFonts w:hint="eastAsia"/>
                <w:color w:val="auto"/>
                <w:lang w:val="en-US" w:eastAsia="zh-CN"/>
              </w:rPr>
            </w:pPr>
          </w:p>
          <w:p w14:paraId="6ECE4BD1">
            <w:pPr>
              <w:ind w:firstLine="420" w:firstLineChars="200"/>
              <w:rPr>
                <w:rFonts w:hint="default" w:eastAsiaTheme="minorEastAsia"/>
                <w:color w:val="auto"/>
                <w:lang w:val="en-US" w:eastAsia="zh-CN"/>
              </w:rPr>
            </w:pPr>
            <w:r>
              <w:rPr>
                <w:rFonts w:hint="eastAsia"/>
                <w:color w:val="auto"/>
                <w:lang w:val="en-US" w:eastAsia="zh-CN"/>
              </w:rPr>
              <w:t>生产活动</w:t>
            </w:r>
          </w:p>
        </w:tc>
        <w:tc>
          <w:tcPr>
            <w:tcW w:w="1131" w:type="dxa"/>
          </w:tcPr>
          <w:p w14:paraId="1534D9D8">
            <w:pPr>
              <w:pStyle w:val="9"/>
              <w:spacing w:before="54" w:line="223" w:lineRule="auto"/>
              <w:ind w:left="316"/>
              <w:rPr>
                <w:color w:val="auto"/>
                <w:sz w:val="18"/>
                <w:szCs w:val="18"/>
              </w:rPr>
            </w:pPr>
            <w:r>
              <w:rPr>
                <w:color w:val="auto"/>
                <w:spacing w:val="-5"/>
                <w:sz w:val="18"/>
                <w:szCs w:val="18"/>
              </w:rPr>
              <w:t>中风险</w:t>
            </w:r>
          </w:p>
        </w:tc>
        <w:tc>
          <w:tcPr>
            <w:tcW w:w="1418" w:type="dxa"/>
          </w:tcPr>
          <w:p w14:paraId="7862F685">
            <w:pPr>
              <w:pStyle w:val="9"/>
              <w:spacing w:before="54" w:line="222" w:lineRule="auto"/>
              <w:ind w:left="172"/>
              <w:rPr>
                <w:color w:val="auto"/>
                <w:sz w:val="18"/>
                <w:szCs w:val="18"/>
              </w:rPr>
            </w:pPr>
            <w:r>
              <w:rPr>
                <w:color w:val="auto"/>
                <w:spacing w:val="-1"/>
                <w:sz w:val="18"/>
                <w:szCs w:val="18"/>
              </w:rPr>
              <w:t>记录管理制度</w:t>
            </w:r>
          </w:p>
        </w:tc>
        <w:tc>
          <w:tcPr>
            <w:tcW w:w="5047" w:type="dxa"/>
            <w:tcBorders>
              <w:right w:val="single" w:color="000000" w:sz="6" w:space="0"/>
            </w:tcBorders>
          </w:tcPr>
          <w:p w14:paraId="1AA259DE">
            <w:pPr>
              <w:pStyle w:val="9"/>
              <w:spacing w:before="54" w:line="222" w:lineRule="auto"/>
              <w:ind w:left="1719"/>
              <w:rPr>
                <w:color w:val="auto"/>
                <w:sz w:val="18"/>
                <w:szCs w:val="18"/>
              </w:rPr>
            </w:pPr>
            <w:r>
              <w:rPr>
                <w:color w:val="auto"/>
                <w:spacing w:val="-1"/>
                <w:sz w:val="18"/>
                <w:szCs w:val="18"/>
              </w:rPr>
              <w:t>未建立记录管理制度</w:t>
            </w:r>
          </w:p>
        </w:tc>
      </w:tr>
      <w:tr w14:paraId="1D080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4" w:type="dxa"/>
            <w:tcBorders>
              <w:left w:val="single" w:color="000000" w:sz="6" w:space="0"/>
            </w:tcBorders>
          </w:tcPr>
          <w:p w14:paraId="1AC14329">
            <w:pPr>
              <w:pStyle w:val="9"/>
              <w:spacing w:before="176" w:line="184" w:lineRule="auto"/>
              <w:ind w:left="279"/>
              <w:rPr>
                <w:rFonts w:hint="eastAsia" w:eastAsia="宋体"/>
                <w:sz w:val="18"/>
                <w:szCs w:val="18"/>
                <w:lang w:val="en-US" w:eastAsia="zh-CN"/>
              </w:rPr>
            </w:pPr>
            <w:r>
              <w:rPr>
                <w:rFonts w:hint="eastAsia"/>
                <w:sz w:val="18"/>
                <w:szCs w:val="18"/>
                <w:lang w:val="en-US" w:eastAsia="zh-CN"/>
              </w:rPr>
              <w:t>7</w:t>
            </w:r>
          </w:p>
        </w:tc>
        <w:tc>
          <w:tcPr>
            <w:tcW w:w="1414" w:type="dxa"/>
            <w:vMerge w:val="continue"/>
          </w:tcPr>
          <w:p w14:paraId="680873BB"/>
        </w:tc>
        <w:tc>
          <w:tcPr>
            <w:tcW w:w="1131" w:type="dxa"/>
          </w:tcPr>
          <w:p w14:paraId="59D04FFB">
            <w:pPr>
              <w:pStyle w:val="9"/>
              <w:spacing w:before="146" w:line="222" w:lineRule="auto"/>
              <w:ind w:left="304"/>
              <w:rPr>
                <w:sz w:val="18"/>
                <w:szCs w:val="18"/>
              </w:rPr>
            </w:pPr>
            <w:r>
              <w:rPr>
                <w:spacing w:val="-3"/>
                <w:sz w:val="18"/>
                <w:szCs w:val="18"/>
              </w:rPr>
              <w:t>高风险</w:t>
            </w:r>
          </w:p>
        </w:tc>
        <w:tc>
          <w:tcPr>
            <w:tcW w:w="1418" w:type="dxa"/>
            <w:vMerge w:val="restart"/>
            <w:tcBorders>
              <w:bottom w:val="nil"/>
            </w:tcBorders>
          </w:tcPr>
          <w:p w14:paraId="70B3C1E9">
            <w:pPr>
              <w:spacing w:line="440" w:lineRule="auto"/>
            </w:pPr>
          </w:p>
          <w:p w14:paraId="7E586C45">
            <w:pPr>
              <w:pStyle w:val="9"/>
              <w:spacing w:before="59" w:line="222" w:lineRule="auto"/>
              <w:ind w:left="264"/>
              <w:rPr>
                <w:sz w:val="18"/>
                <w:szCs w:val="18"/>
              </w:rPr>
            </w:pPr>
            <w:r>
              <w:rPr>
                <w:spacing w:val="-1"/>
                <w:sz w:val="18"/>
                <w:szCs w:val="18"/>
              </w:rPr>
              <w:t>按要求生产</w:t>
            </w:r>
          </w:p>
        </w:tc>
        <w:tc>
          <w:tcPr>
            <w:tcW w:w="5047" w:type="dxa"/>
            <w:tcBorders>
              <w:right w:val="single" w:color="000000" w:sz="6" w:space="0"/>
            </w:tcBorders>
          </w:tcPr>
          <w:p w14:paraId="54D19F36">
            <w:pPr>
              <w:pStyle w:val="9"/>
              <w:spacing w:before="31" w:line="222" w:lineRule="auto"/>
              <w:ind w:left="2075" w:right="175" w:hanging="1888"/>
              <w:rPr>
                <w:sz w:val="18"/>
                <w:szCs w:val="18"/>
                <w:lang w:eastAsia="zh-CN"/>
              </w:rPr>
            </w:pPr>
            <w:r>
              <w:rPr>
                <w:sz w:val="18"/>
                <w:szCs w:val="18"/>
                <w:lang w:eastAsia="zh-CN"/>
              </w:rPr>
              <w:t>连续停产一年且无同类产品在产的，恢复生</w:t>
            </w:r>
            <w:r>
              <w:rPr>
                <w:spacing w:val="-1"/>
                <w:sz w:val="18"/>
                <w:szCs w:val="18"/>
                <w:lang w:eastAsia="zh-CN"/>
              </w:rPr>
              <w:t>产时未进行必要</w:t>
            </w:r>
            <w:r>
              <w:rPr>
                <w:sz w:val="18"/>
                <w:szCs w:val="18"/>
                <w:lang w:eastAsia="zh-CN"/>
              </w:rPr>
              <w:t xml:space="preserve"> </w:t>
            </w:r>
            <w:r>
              <w:rPr>
                <w:spacing w:val="-1"/>
                <w:sz w:val="18"/>
                <w:szCs w:val="18"/>
                <w:lang w:eastAsia="zh-CN"/>
              </w:rPr>
              <w:t>验证和确认</w:t>
            </w:r>
          </w:p>
        </w:tc>
      </w:tr>
      <w:tr w14:paraId="09FCD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14" w:type="dxa"/>
            <w:tcBorders>
              <w:left w:val="single" w:color="000000" w:sz="6" w:space="0"/>
            </w:tcBorders>
          </w:tcPr>
          <w:p w14:paraId="4C7266E5">
            <w:pPr>
              <w:pStyle w:val="9"/>
              <w:spacing w:before="292" w:line="184" w:lineRule="auto"/>
              <w:ind w:left="279"/>
              <w:rPr>
                <w:rFonts w:hint="eastAsia" w:eastAsia="宋体"/>
                <w:sz w:val="18"/>
                <w:szCs w:val="18"/>
                <w:lang w:val="en-US" w:eastAsia="zh-CN"/>
              </w:rPr>
            </w:pPr>
            <w:r>
              <w:rPr>
                <w:rFonts w:hint="eastAsia"/>
                <w:sz w:val="18"/>
                <w:szCs w:val="18"/>
                <w:lang w:val="en-US" w:eastAsia="zh-CN"/>
              </w:rPr>
              <w:t>8</w:t>
            </w:r>
          </w:p>
        </w:tc>
        <w:tc>
          <w:tcPr>
            <w:tcW w:w="1414" w:type="dxa"/>
            <w:vMerge w:val="continue"/>
          </w:tcPr>
          <w:p w14:paraId="2D600864"/>
        </w:tc>
        <w:tc>
          <w:tcPr>
            <w:tcW w:w="1131" w:type="dxa"/>
          </w:tcPr>
          <w:p w14:paraId="07C08182">
            <w:pPr>
              <w:pStyle w:val="9"/>
              <w:spacing w:before="263" w:line="222" w:lineRule="auto"/>
              <w:ind w:left="304"/>
              <w:rPr>
                <w:sz w:val="18"/>
                <w:szCs w:val="18"/>
              </w:rPr>
            </w:pPr>
            <w:r>
              <w:rPr>
                <w:spacing w:val="-3"/>
                <w:sz w:val="18"/>
                <w:szCs w:val="18"/>
              </w:rPr>
              <w:t>高风险</w:t>
            </w:r>
          </w:p>
        </w:tc>
        <w:tc>
          <w:tcPr>
            <w:tcW w:w="1418" w:type="dxa"/>
            <w:vMerge w:val="continue"/>
            <w:tcBorders>
              <w:top w:val="nil"/>
            </w:tcBorders>
          </w:tcPr>
          <w:p w14:paraId="607AC550"/>
        </w:tc>
        <w:tc>
          <w:tcPr>
            <w:tcW w:w="5047" w:type="dxa"/>
            <w:tcBorders>
              <w:right w:val="single" w:color="000000" w:sz="6" w:space="0"/>
            </w:tcBorders>
          </w:tcPr>
          <w:p w14:paraId="3EE3840B">
            <w:pPr>
              <w:pStyle w:val="9"/>
              <w:spacing w:before="27" w:line="222" w:lineRule="auto"/>
              <w:ind w:left="185"/>
              <w:rPr>
                <w:sz w:val="18"/>
                <w:szCs w:val="18"/>
                <w:lang w:eastAsia="zh-CN"/>
              </w:rPr>
            </w:pPr>
            <w:r>
              <w:rPr>
                <w:sz w:val="18"/>
                <w:szCs w:val="18"/>
                <w:lang w:eastAsia="zh-CN"/>
              </w:rPr>
              <w:t>超出生产范围生产，未办理许可证延续继续生</w:t>
            </w:r>
            <w:r>
              <w:rPr>
                <w:spacing w:val="-1"/>
                <w:sz w:val="18"/>
                <w:szCs w:val="18"/>
                <w:lang w:eastAsia="zh-CN"/>
              </w:rPr>
              <w:t>产，在未经许</w:t>
            </w:r>
          </w:p>
          <w:p w14:paraId="03540584">
            <w:pPr>
              <w:pStyle w:val="9"/>
              <w:spacing w:before="18" w:line="221" w:lineRule="auto"/>
              <w:ind w:left="187"/>
              <w:rPr>
                <w:sz w:val="18"/>
                <w:szCs w:val="18"/>
                <w:lang w:eastAsia="zh-CN"/>
              </w:rPr>
            </w:pPr>
            <w:r>
              <w:rPr>
                <w:spacing w:val="-1"/>
                <w:sz w:val="18"/>
                <w:szCs w:val="18"/>
                <w:lang w:eastAsia="zh-CN"/>
              </w:rPr>
              <w:t>可的场地生产，增加生产产品品种的，未履行报告义务并办</w:t>
            </w:r>
          </w:p>
          <w:p w14:paraId="7506D724">
            <w:pPr>
              <w:pStyle w:val="9"/>
              <w:spacing w:before="19" w:line="202" w:lineRule="auto"/>
              <w:ind w:left="2078"/>
              <w:rPr>
                <w:sz w:val="18"/>
                <w:szCs w:val="18"/>
              </w:rPr>
            </w:pPr>
            <w:r>
              <w:rPr>
                <w:spacing w:val="-2"/>
                <w:sz w:val="18"/>
                <w:szCs w:val="18"/>
              </w:rPr>
              <w:t>理许可变更</w:t>
            </w:r>
          </w:p>
        </w:tc>
      </w:tr>
      <w:tr w14:paraId="2781E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360D8674">
            <w:pPr>
              <w:pStyle w:val="9"/>
              <w:spacing w:before="86" w:line="184" w:lineRule="auto"/>
              <w:ind w:left="279"/>
              <w:rPr>
                <w:rFonts w:hint="eastAsia" w:eastAsia="宋体"/>
                <w:sz w:val="18"/>
                <w:szCs w:val="18"/>
                <w:lang w:val="en-US" w:eastAsia="zh-CN"/>
              </w:rPr>
            </w:pPr>
            <w:r>
              <w:rPr>
                <w:rFonts w:hint="eastAsia"/>
                <w:sz w:val="18"/>
                <w:szCs w:val="18"/>
                <w:lang w:val="en-US" w:eastAsia="zh-CN"/>
              </w:rPr>
              <w:t>9</w:t>
            </w:r>
          </w:p>
        </w:tc>
        <w:tc>
          <w:tcPr>
            <w:tcW w:w="1414" w:type="dxa"/>
            <w:vMerge w:val="continue"/>
          </w:tcPr>
          <w:p w14:paraId="5F9482DB"/>
        </w:tc>
        <w:tc>
          <w:tcPr>
            <w:tcW w:w="1131" w:type="dxa"/>
          </w:tcPr>
          <w:p w14:paraId="380B822B">
            <w:pPr>
              <w:pStyle w:val="9"/>
              <w:spacing w:before="56" w:line="223" w:lineRule="auto"/>
              <w:ind w:left="316"/>
              <w:rPr>
                <w:sz w:val="18"/>
                <w:szCs w:val="18"/>
              </w:rPr>
            </w:pPr>
            <w:r>
              <w:rPr>
                <w:spacing w:val="-5"/>
                <w:sz w:val="18"/>
                <w:szCs w:val="18"/>
              </w:rPr>
              <w:t>中风险</w:t>
            </w:r>
          </w:p>
        </w:tc>
        <w:tc>
          <w:tcPr>
            <w:tcW w:w="1418" w:type="dxa"/>
            <w:vMerge w:val="restart"/>
            <w:tcBorders>
              <w:bottom w:val="nil"/>
            </w:tcBorders>
          </w:tcPr>
          <w:p w14:paraId="78A5F328">
            <w:pPr>
              <w:spacing w:line="249" w:lineRule="auto"/>
            </w:pPr>
          </w:p>
          <w:p w14:paraId="0D7FEE71">
            <w:pPr>
              <w:spacing w:line="249" w:lineRule="auto"/>
            </w:pPr>
          </w:p>
          <w:p w14:paraId="32286A28">
            <w:pPr>
              <w:pStyle w:val="9"/>
              <w:spacing w:before="59" w:line="237" w:lineRule="auto"/>
              <w:ind w:left="624" w:right="164" w:hanging="452"/>
              <w:rPr>
                <w:sz w:val="18"/>
                <w:szCs w:val="18"/>
              </w:rPr>
            </w:pPr>
            <w:r>
              <w:rPr>
                <w:spacing w:val="-1"/>
                <w:sz w:val="18"/>
                <w:szCs w:val="18"/>
              </w:rPr>
              <w:t>机构与人员管</w:t>
            </w:r>
            <w:r>
              <w:rPr>
                <w:sz w:val="18"/>
                <w:szCs w:val="18"/>
              </w:rPr>
              <w:t xml:space="preserve"> 理</w:t>
            </w:r>
          </w:p>
        </w:tc>
        <w:tc>
          <w:tcPr>
            <w:tcW w:w="5047" w:type="dxa"/>
            <w:tcBorders>
              <w:right w:val="single" w:color="000000" w:sz="6" w:space="0"/>
            </w:tcBorders>
          </w:tcPr>
          <w:p w14:paraId="0E2A5D79">
            <w:pPr>
              <w:pStyle w:val="9"/>
              <w:spacing w:before="57" w:line="221" w:lineRule="auto"/>
              <w:ind w:left="1089"/>
              <w:rPr>
                <w:sz w:val="18"/>
                <w:szCs w:val="18"/>
                <w:lang w:eastAsia="zh-CN"/>
              </w:rPr>
            </w:pPr>
            <w:r>
              <w:rPr>
                <w:spacing w:val="-1"/>
                <w:sz w:val="18"/>
                <w:szCs w:val="18"/>
                <w:lang w:eastAsia="zh-CN"/>
              </w:rPr>
              <w:t>未建立与生产活动相适应的管理机构</w:t>
            </w:r>
          </w:p>
        </w:tc>
      </w:tr>
      <w:tr w14:paraId="4CB60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0C422C80">
            <w:pPr>
              <w:pStyle w:val="9"/>
              <w:spacing w:before="87" w:line="184" w:lineRule="auto"/>
              <w:ind w:left="279"/>
              <w:rPr>
                <w:rFonts w:hint="default" w:eastAsia="宋体"/>
                <w:sz w:val="18"/>
                <w:szCs w:val="18"/>
                <w:lang w:val="en-US" w:eastAsia="zh-CN"/>
              </w:rPr>
            </w:pPr>
            <w:r>
              <w:rPr>
                <w:rFonts w:hint="eastAsia"/>
                <w:sz w:val="18"/>
                <w:szCs w:val="18"/>
                <w:lang w:val="en-US" w:eastAsia="zh-CN"/>
              </w:rPr>
              <w:t>10</w:t>
            </w:r>
          </w:p>
        </w:tc>
        <w:tc>
          <w:tcPr>
            <w:tcW w:w="1414" w:type="dxa"/>
            <w:vMerge w:val="continue"/>
          </w:tcPr>
          <w:p w14:paraId="43288D26"/>
        </w:tc>
        <w:tc>
          <w:tcPr>
            <w:tcW w:w="1131" w:type="dxa"/>
          </w:tcPr>
          <w:p w14:paraId="40E689ED">
            <w:pPr>
              <w:pStyle w:val="9"/>
              <w:spacing w:before="57" w:line="223" w:lineRule="auto"/>
              <w:ind w:left="316"/>
              <w:rPr>
                <w:sz w:val="18"/>
                <w:szCs w:val="18"/>
              </w:rPr>
            </w:pPr>
            <w:r>
              <w:rPr>
                <w:spacing w:val="-5"/>
                <w:sz w:val="18"/>
                <w:szCs w:val="18"/>
              </w:rPr>
              <w:t>中风险</w:t>
            </w:r>
          </w:p>
        </w:tc>
        <w:tc>
          <w:tcPr>
            <w:tcW w:w="1418" w:type="dxa"/>
            <w:vMerge w:val="continue"/>
            <w:tcBorders>
              <w:top w:val="nil"/>
              <w:bottom w:val="nil"/>
            </w:tcBorders>
          </w:tcPr>
          <w:p w14:paraId="2DDD7C31"/>
        </w:tc>
        <w:tc>
          <w:tcPr>
            <w:tcW w:w="5047" w:type="dxa"/>
            <w:tcBorders>
              <w:right w:val="single" w:color="000000" w:sz="6" w:space="0"/>
            </w:tcBorders>
          </w:tcPr>
          <w:p w14:paraId="79EB67E8">
            <w:pPr>
              <w:pStyle w:val="9"/>
              <w:spacing w:before="57" w:line="222" w:lineRule="auto"/>
              <w:ind w:left="727"/>
              <w:rPr>
                <w:sz w:val="18"/>
                <w:szCs w:val="18"/>
                <w:lang w:eastAsia="zh-CN"/>
              </w:rPr>
            </w:pPr>
            <w:r>
              <w:rPr>
                <w:spacing w:val="-1"/>
                <w:sz w:val="18"/>
                <w:szCs w:val="18"/>
                <w:lang w:eastAsia="zh-CN"/>
              </w:rPr>
              <w:t>生产管理部门负责人兼任质量管理部门负责人</w:t>
            </w:r>
          </w:p>
        </w:tc>
      </w:tr>
      <w:tr w14:paraId="1217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0D0AC8A5">
            <w:pPr>
              <w:pStyle w:val="9"/>
              <w:spacing w:before="179" w:line="184" w:lineRule="auto"/>
              <w:ind w:left="279"/>
              <w:rPr>
                <w:rFonts w:hint="default" w:eastAsia="宋体"/>
                <w:sz w:val="18"/>
                <w:szCs w:val="18"/>
                <w:lang w:val="en-US" w:eastAsia="zh-CN"/>
              </w:rPr>
            </w:pPr>
            <w:r>
              <w:rPr>
                <w:rFonts w:hint="eastAsia"/>
                <w:sz w:val="18"/>
                <w:szCs w:val="18"/>
                <w:lang w:val="en-US" w:eastAsia="zh-CN"/>
              </w:rPr>
              <w:t>11</w:t>
            </w:r>
          </w:p>
        </w:tc>
        <w:tc>
          <w:tcPr>
            <w:tcW w:w="1414" w:type="dxa"/>
            <w:vMerge w:val="continue"/>
          </w:tcPr>
          <w:p w14:paraId="49FA28D8"/>
        </w:tc>
        <w:tc>
          <w:tcPr>
            <w:tcW w:w="1131" w:type="dxa"/>
          </w:tcPr>
          <w:p w14:paraId="748B554F">
            <w:pPr>
              <w:pStyle w:val="9"/>
              <w:spacing w:before="149" w:line="223" w:lineRule="auto"/>
              <w:ind w:left="316"/>
              <w:rPr>
                <w:sz w:val="18"/>
                <w:szCs w:val="18"/>
              </w:rPr>
            </w:pPr>
            <w:r>
              <w:rPr>
                <w:spacing w:val="-5"/>
                <w:sz w:val="18"/>
                <w:szCs w:val="18"/>
              </w:rPr>
              <w:t>中风险</w:t>
            </w:r>
          </w:p>
        </w:tc>
        <w:tc>
          <w:tcPr>
            <w:tcW w:w="1418" w:type="dxa"/>
            <w:vMerge w:val="continue"/>
            <w:tcBorders>
              <w:top w:val="nil"/>
              <w:bottom w:val="nil"/>
            </w:tcBorders>
          </w:tcPr>
          <w:p w14:paraId="36B376CA"/>
        </w:tc>
        <w:tc>
          <w:tcPr>
            <w:tcW w:w="5047" w:type="dxa"/>
            <w:tcBorders>
              <w:right w:val="single" w:color="000000" w:sz="6" w:space="0"/>
            </w:tcBorders>
          </w:tcPr>
          <w:p w14:paraId="21B12B3D">
            <w:pPr>
              <w:pStyle w:val="9"/>
              <w:spacing w:before="34" w:line="218" w:lineRule="auto"/>
              <w:ind w:left="1450" w:right="175" w:hanging="1263"/>
              <w:rPr>
                <w:sz w:val="18"/>
                <w:szCs w:val="18"/>
                <w:lang w:eastAsia="zh-CN"/>
              </w:rPr>
            </w:pPr>
            <w:r>
              <w:rPr>
                <w:sz w:val="18"/>
                <w:szCs w:val="18"/>
                <w:lang w:eastAsia="zh-CN"/>
              </w:rPr>
              <w:t>技术、生产、质量负责人不熟悉行业相关法</w:t>
            </w:r>
            <w:r>
              <w:rPr>
                <w:spacing w:val="-1"/>
                <w:sz w:val="18"/>
                <w:szCs w:val="18"/>
                <w:lang w:eastAsia="zh-CN"/>
              </w:rPr>
              <w:t>律法规，不具有</w:t>
            </w:r>
            <w:r>
              <w:rPr>
                <w:sz w:val="18"/>
                <w:szCs w:val="18"/>
                <w:lang w:eastAsia="zh-CN"/>
              </w:rPr>
              <w:t xml:space="preserve"> </w:t>
            </w:r>
            <w:r>
              <w:rPr>
                <w:spacing w:val="-1"/>
                <w:sz w:val="18"/>
                <w:szCs w:val="18"/>
                <w:lang w:eastAsia="zh-CN"/>
              </w:rPr>
              <w:t>实战经验和解决问题的能力</w:t>
            </w:r>
          </w:p>
        </w:tc>
      </w:tr>
      <w:tr w14:paraId="1F3AF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4" w:type="dxa"/>
            <w:tcBorders>
              <w:left w:val="single" w:color="000000" w:sz="6" w:space="0"/>
            </w:tcBorders>
          </w:tcPr>
          <w:p w14:paraId="4FB9EDA0">
            <w:pPr>
              <w:pStyle w:val="9"/>
              <w:spacing w:before="179" w:line="184" w:lineRule="auto"/>
              <w:ind w:left="279"/>
              <w:rPr>
                <w:rFonts w:hint="default" w:eastAsia="宋体"/>
                <w:sz w:val="18"/>
                <w:szCs w:val="18"/>
                <w:lang w:val="en-US" w:eastAsia="zh-CN"/>
              </w:rPr>
            </w:pPr>
            <w:r>
              <w:rPr>
                <w:rFonts w:hint="eastAsia"/>
                <w:sz w:val="18"/>
                <w:szCs w:val="18"/>
                <w:lang w:val="en-US" w:eastAsia="zh-CN"/>
              </w:rPr>
              <w:t>12</w:t>
            </w:r>
          </w:p>
        </w:tc>
        <w:tc>
          <w:tcPr>
            <w:tcW w:w="1414" w:type="dxa"/>
            <w:vMerge w:val="continue"/>
          </w:tcPr>
          <w:p w14:paraId="24A50928"/>
        </w:tc>
        <w:tc>
          <w:tcPr>
            <w:tcW w:w="1131" w:type="dxa"/>
          </w:tcPr>
          <w:p w14:paraId="273B23E2">
            <w:pPr>
              <w:pStyle w:val="9"/>
              <w:spacing w:before="149" w:line="223" w:lineRule="auto"/>
              <w:ind w:left="316"/>
              <w:rPr>
                <w:sz w:val="18"/>
                <w:szCs w:val="18"/>
              </w:rPr>
            </w:pPr>
            <w:r>
              <w:rPr>
                <w:spacing w:val="-5"/>
                <w:sz w:val="18"/>
                <w:szCs w:val="18"/>
              </w:rPr>
              <w:t>中风险</w:t>
            </w:r>
          </w:p>
        </w:tc>
        <w:tc>
          <w:tcPr>
            <w:tcW w:w="1418" w:type="dxa"/>
            <w:vMerge w:val="continue"/>
            <w:tcBorders>
              <w:top w:val="nil"/>
            </w:tcBorders>
          </w:tcPr>
          <w:p w14:paraId="649087F4"/>
        </w:tc>
        <w:tc>
          <w:tcPr>
            <w:tcW w:w="5047" w:type="dxa"/>
            <w:tcBorders>
              <w:right w:val="single" w:color="000000" w:sz="6" w:space="0"/>
            </w:tcBorders>
          </w:tcPr>
          <w:p w14:paraId="59FEBB6D">
            <w:pPr>
              <w:pStyle w:val="9"/>
              <w:spacing w:before="34" w:line="220" w:lineRule="auto"/>
              <w:ind w:left="2347" w:right="175" w:hanging="2158"/>
              <w:rPr>
                <w:sz w:val="18"/>
                <w:szCs w:val="18"/>
                <w:lang w:eastAsia="zh-CN"/>
              </w:rPr>
            </w:pPr>
            <w:r>
              <w:rPr>
                <w:spacing w:val="-1"/>
                <w:sz w:val="18"/>
                <w:szCs w:val="18"/>
                <w:lang w:eastAsia="zh-CN"/>
              </w:rPr>
              <w:t>未配备专业技术人员、管理人员和操作人员以及检验机构和</w:t>
            </w:r>
            <w:r>
              <w:rPr>
                <w:spacing w:val="17"/>
                <w:sz w:val="18"/>
                <w:szCs w:val="18"/>
                <w:lang w:eastAsia="zh-CN"/>
              </w:rPr>
              <w:t xml:space="preserve"> </w:t>
            </w:r>
            <w:r>
              <w:rPr>
                <w:spacing w:val="-2"/>
                <w:sz w:val="18"/>
                <w:szCs w:val="18"/>
                <w:lang w:eastAsia="zh-CN"/>
              </w:rPr>
              <w:t>人员</w:t>
            </w:r>
          </w:p>
        </w:tc>
      </w:tr>
      <w:tr w14:paraId="390B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40B75DA2">
            <w:pPr>
              <w:pStyle w:val="9"/>
              <w:spacing w:before="180" w:line="184" w:lineRule="auto"/>
              <w:ind w:left="279"/>
              <w:rPr>
                <w:rFonts w:hint="default" w:eastAsia="宋体"/>
                <w:sz w:val="18"/>
                <w:szCs w:val="18"/>
                <w:lang w:val="en-US" w:eastAsia="zh-CN"/>
              </w:rPr>
            </w:pPr>
            <w:r>
              <w:rPr>
                <w:rFonts w:hint="eastAsia"/>
                <w:sz w:val="18"/>
                <w:szCs w:val="18"/>
                <w:lang w:val="en-US" w:eastAsia="zh-CN"/>
              </w:rPr>
              <w:t>13</w:t>
            </w:r>
          </w:p>
        </w:tc>
        <w:tc>
          <w:tcPr>
            <w:tcW w:w="1414" w:type="dxa"/>
            <w:vMerge w:val="continue"/>
          </w:tcPr>
          <w:p w14:paraId="35FCCD5A"/>
        </w:tc>
        <w:tc>
          <w:tcPr>
            <w:tcW w:w="1131" w:type="dxa"/>
          </w:tcPr>
          <w:p w14:paraId="502501F1">
            <w:pPr>
              <w:pStyle w:val="9"/>
              <w:spacing w:before="150" w:line="223" w:lineRule="auto"/>
              <w:ind w:left="316"/>
              <w:rPr>
                <w:sz w:val="18"/>
                <w:szCs w:val="18"/>
              </w:rPr>
            </w:pPr>
            <w:r>
              <w:rPr>
                <w:spacing w:val="-5"/>
                <w:sz w:val="18"/>
                <w:szCs w:val="18"/>
              </w:rPr>
              <w:t>中风险</w:t>
            </w:r>
          </w:p>
        </w:tc>
        <w:tc>
          <w:tcPr>
            <w:tcW w:w="1418" w:type="dxa"/>
          </w:tcPr>
          <w:p w14:paraId="7AFD9589">
            <w:pPr>
              <w:pStyle w:val="9"/>
              <w:spacing w:before="30" w:line="220" w:lineRule="auto"/>
              <w:ind w:left="625" w:right="164" w:hanging="450"/>
              <w:rPr>
                <w:sz w:val="18"/>
                <w:szCs w:val="18"/>
              </w:rPr>
            </w:pPr>
            <w:r>
              <w:rPr>
                <w:spacing w:val="-2"/>
                <w:sz w:val="18"/>
                <w:szCs w:val="18"/>
              </w:rPr>
              <w:t>厂房与设施管</w:t>
            </w:r>
            <w:r>
              <w:rPr>
                <w:spacing w:val="4"/>
                <w:sz w:val="18"/>
                <w:szCs w:val="18"/>
              </w:rPr>
              <w:t xml:space="preserve"> </w:t>
            </w:r>
            <w:r>
              <w:rPr>
                <w:sz w:val="18"/>
                <w:szCs w:val="18"/>
              </w:rPr>
              <w:t>理</w:t>
            </w:r>
          </w:p>
        </w:tc>
        <w:tc>
          <w:tcPr>
            <w:tcW w:w="5047" w:type="dxa"/>
            <w:tcBorders>
              <w:right w:val="single" w:color="000000" w:sz="6" w:space="0"/>
            </w:tcBorders>
          </w:tcPr>
          <w:p w14:paraId="413D2813">
            <w:pPr>
              <w:pStyle w:val="9"/>
              <w:spacing w:before="30" w:line="220" w:lineRule="auto"/>
              <w:ind w:left="908" w:right="217" w:hanging="720"/>
              <w:rPr>
                <w:sz w:val="18"/>
                <w:szCs w:val="18"/>
                <w:lang w:eastAsia="zh-CN"/>
              </w:rPr>
            </w:pPr>
            <w:r>
              <w:rPr>
                <w:spacing w:val="-2"/>
                <w:sz w:val="18"/>
                <w:szCs w:val="18"/>
                <w:lang w:eastAsia="zh-CN"/>
              </w:rPr>
              <w:t>厂房与设施与产品特性、工艺流程、洁净级别要求等不符，</w:t>
            </w:r>
            <w:r>
              <w:rPr>
                <w:spacing w:val="2"/>
                <w:sz w:val="18"/>
                <w:szCs w:val="18"/>
                <w:lang w:eastAsia="zh-CN"/>
              </w:rPr>
              <w:t xml:space="preserve"> </w:t>
            </w:r>
            <w:r>
              <w:rPr>
                <w:spacing w:val="-1"/>
                <w:sz w:val="18"/>
                <w:szCs w:val="18"/>
                <w:lang w:eastAsia="zh-CN"/>
              </w:rPr>
              <w:t>未采取必要措施确保产品生产和贮存条件</w:t>
            </w:r>
          </w:p>
        </w:tc>
      </w:tr>
      <w:tr w14:paraId="57853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7E6916B1">
            <w:pPr>
              <w:pStyle w:val="9"/>
              <w:spacing w:before="89" w:line="184" w:lineRule="auto"/>
              <w:ind w:left="279"/>
              <w:rPr>
                <w:rFonts w:hint="default" w:eastAsia="宋体"/>
                <w:sz w:val="18"/>
                <w:szCs w:val="18"/>
                <w:lang w:val="en-US" w:eastAsia="zh-CN"/>
              </w:rPr>
            </w:pPr>
            <w:r>
              <w:rPr>
                <w:rFonts w:hint="eastAsia"/>
                <w:sz w:val="18"/>
                <w:szCs w:val="18"/>
                <w:lang w:val="en-US" w:eastAsia="zh-CN"/>
              </w:rPr>
              <w:t>14</w:t>
            </w:r>
          </w:p>
        </w:tc>
        <w:tc>
          <w:tcPr>
            <w:tcW w:w="1414" w:type="dxa"/>
            <w:vMerge w:val="continue"/>
          </w:tcPr>
          <w:p w14:paraId="66C1F8E1"/>
        </w:tc>
        <w:tc>
          <w:tcPr>
            <w:tcW w:w="1131" w:type="dxa"/>
          </w:tcPr>
          <w:p w14:paraId="7D2441B0">
            <w:pPr>
              <w:pStyle w:val="9"/>
              <w:spacing w:before="60" w:line="222" w:lineRule="auto"/>
              <w:ind w:left="316"/>
              <w:rPr>
                <w:sz w:val="18"/>
                <w:szCs w:val="18"/>
              </w:rPr>
            </w:pPr>
            <w:r>
              <w:rPr>
                <w:spacing w:val="-5"/>
                <w:sz w:val="18"/>
                <w:szCs w:val="18"/>
              </w:rPr>
              <w:t>中风险</w:t>
            </w:r>
          </w:p>
        </w:tc>
        <w:tc>
          <w:tcPr>
            <w:tcW w:w="1418" w:type="dxa"/>
            <w:vMerge w:val="restart"/>
            <w:tcBorders>
              <w:bottom w:val="nil"/>
            </w:tcBorders>
          </w:tcPr>
          <w:p w14:paraId="4A8F3153">
            <w:pPr>
              <w:pStyle w:val="9"/>
              <w:spacing w:before="204" w:line="222" w:lineRule="auto"/>
              <w:ind w:left="355"/>
              <w:rPr>
                <w:sz w:val="18"/>
                <w:szCs w:val="18"/>
              </w:rPr>
            </w:pPr>
            <w:r>
              <w:rPr>
                <w:spacing w:val="-2"/>
                <w:sz w:val="18"/>
                <w:szCs w:val="18"/>
              </w:rPr>
              <w:t>设备管理</w:t>
            </w:r>
          </w:p>
        </w:tc>
        <w:tc>
          <w:tcPr>
            <w:tcW w:w="5047" w:type="dxa"/>
            <w:tcBorders>
              <w:right w:val="single" w:color="000000" w:sz="6" w:space="0"/>
            </w:tcBorders>
          </w:tcPr>
          <w:p w14:paraId="4F72FD75">
            <w:pPr>
              <w:pStyle w:val="9"/>
              <w:spacing w:before="60" w:line="222" w:lineRule="auto"/>
              <w:ind w:left="1179"/>
              <w:rPr>
                <w:sz w:val="18"/>
                <w:szCs w:val="18"/>
                <w:lang w:eastAsia="zh-CN"/>
              </w:rPr>
            </w:pPr>
            <w:r>
              <w:rPr>
                <w:spacing w:val="-1"/>
                <w:sz w:val="18"/>
                <w:szCs w:val="18"/>
                <w:lang w:eastAsia="zh-CN"/>
              </w:rPr>
              <w:t>未配备适当的生产设备、工艺装备</w:t>
            </w:r>
          </w:p>
        </w:tc>
      </w:tr>
      <w:tr w14:paraId="79E6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7C9A33A4">
            <w:pPr>
              <w:pStyle w:val="9"/>
              <w:spacing w:before="90" w:line="184" w:lineRule="auto"/>
              <w:ind w:left="279"/>
              <w:rPr>
                <w:rFonts w:hint="default" w:eastAsia="宋体"/>
                <w:sz w:val="18"/>
                <w:szCs w:val="18"/>
                <w:lang w:val="en-US" w:eastAsia="zh-CN"/>
              </w:rPr>
            </w:pPr>
            <w:r>
              <w:rPr>
                <w:rFonts w:hint="eastAsia"/>
                <w:sz w:val="18"/>
                <w:szCs w:val="18"/>
                <w:lang w:val="en-US" w:eastAsia="zh-CN"/>
              </w:rPr>
              <w:t>15</w:t>
            </w:r>
          </w:p>
        </w:tc>
        <w:tc>
          <w:tcPr>
            <w:tcW w:w="1414" w:type="dxa"/>
            <w:vMerge w:val="continue"/>
          </w:tcPr>
          <w:p w14:paraId="6BA893CF"/>
        </w:tc>
        <w:tc>
          <w:tcPr>
            <w:tcW w:w="1131" w:type="dxa"/>
          </w:tcPr>
          <w:p w14:paraId="1A1092CC">
            <w:pPr>
              <w:pStyle w:val="9"/>
              <w:spacing w:before="60" w:line="222" w:lineRule="auto"/>
              <w:ind w:left="316"/>
              <w:rPr>
                <w:sz w:val="18"/>
                <w:szCs w:val="18"/>
              </w:rPr>
            </w:pPr>
            <w:r>
              <w:rPr>
                <w:spacing w:val="-5"/>
                <w:sz w:val="18"/>
                <w:szCs w:val="18"/>
              </w:rPr>
              <w:t>中风险</w:t>
            </w:r>
          </w:p>
        </w:tc>
        <w:tc>
          <w:tcPr>
            <w:tcW w:w="1418" w:type="dxa"/>
            <w:vMerge w:val="continue"/>
            <w:tcBorders>
              <w:top w:val="nil"/>
            </w:tcBorders>
          </w:tcPr>
          <w:p w14:paraId="05869374"/>
        </w:tc>
        <w:tc>
          <w:tcPr>
            <w:tcW w:w="5047" w:type="dxa"/>
            <w:tcBorders>
              <w:right w:val="single" w:color="000000" w:sz="6" w:space="0"/>
            </w:tcBorders>
          </w:tcPr>
          <w:p w14:paraId="3DCF57F4">
            <w:pPr>
              <w:pStyle w:val="9"/>
              <w:spacing w:before="60" w:line="222" w:lineRule="auto"/>
              <w:ind w:left="1179"/>
              <w:rPr>
                <w:sz w:val="18"/>
                <w:szCs w:val="18"/>
                <w:lang w:eastAsia="zh-CN"/>
              </w:rPr>
            </w:pPr>
            <w:r>
              <w:rPr>
                <w:spacing w:val="-1"/>
                <w:sz w:val="18"/>
                <w:szCs w:val="18"/>
                <w:lang w:eastAsia="zh-CN"/>
              </w:rPr>
              <w:t>未配备检验仪器、设备和计量器具</w:t>
            </w:r>
          </w:p>
        </w:tc>
      </w:tr>
      <w:tr w14:paraId="04420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01B6CFE8">
            <w:pPr>
              <w:pStyle w:val="9"/>
              <w:spacing w:before="92" w:line="183" w:lineRule="auto"/>
              <w:ind w:left="268"/>
              <w:rPr>
                <w:rFonts w:hint="default" w:eastAsia="宋体"/>
                <w:sz w:val="18"/>
                <w:szCs w:val="18"/>
                <w:lang w:val="en-US" w:eastAsia="zh-CN"/>
              </w:rPr>
            </w:pPr>
            <w:r>
              <w:rPr>
                <w:rFonts w:hint="eastAsia"/>
                <w:sz w:val="18"/>
                <w:szCs w:val="18"/>
                <w:lang w:val="en-US" w:eastAsia="zh-CN"/>
              </w:rPr>
              <w:t>16</w:t>
            </w:r>
          </w:p>
        </w:tc>
        <w:tc>
          <w:tcPr>
            <w:tcW w:w="1414" w:type="dxa"/>
            <w:vMerge w:val="continue"/>
          </w:tcPr>
          <w:p w14:paraId="2AB33996"/>
        </w:tc>
        <w:tc>
          <w:tcPr>
            <w:tcW w:w="1131" w:type="dxa"/>
          </w:tcPr>
          <w:p w14:paraId="059E8026">
            <w:pPr>
              <w:pStyle w:val="9"/>
              <w:spacing w:before="61" w:line="222" w:lineRule="auto"/>
              <w:ind w:left="316"/>
              <w:rPr>
                <w:sz w:val="18"/>
                <w:szCs w:val="18"/>
              </w:rPr>
            </w:pPr>
            <w:r>
              <w:rPr>
                <w:spacing w:val="-5"/>
                <w:sz w:val="18"/>
                <w:szCs w:val="18"/>
              </w:rPr>
              <w:t>中风险</w:t>
            </w:r>
          </w:p>
        </w:tc>
        <w:tc>
          <w:tcPr>
            <w:tcW w:w="1418" w:type="dxa"/>
            <w:vMerge w:val="restart"/>
            <w:tcBorders>
              <w:bottom w:val="nil"/>
            </w:tcBorders>
          </w:tcPr>
          <w:p w14:paraId="3BE2F309">
            <w:pPr>
              <w:pStyle w:val="9"/>
              <w:spacing w:before="205" w:line="222" w:lineRule="auto"/>
              <w:ind w:left="354"/>
              <w:rPr>
                <w:sz w:val="18"/>
                <w:szCs w:val="18"/>
              </w:rPr>
            </w:pPr>
            <w:r>
              <w:rPr>
                <w:spacing w:val="-2"/>
                <w:sz w:val="18"/>
                <w:szCs w:val="18"/>
              </w:rPr>
              <w:t>文件管理</w:t>
            </w:r>
          </w:p>
        </w:tc>
        <w:tc>
          <w:tcPr>
            <w:tcW w:w="5047" w:type="dxa"/>
            <w:tcBorders>
              <w:right w:val="single" w:color="000000" w:sz="6" w:space="0"/>
            </w:tcBorders>
          </w:tcPr>
          <w:p w14:paraId="701C3183">
            <w:pPr>
              <w:pStyle w:val="9"/>
              <w:spacing w:before="61" w:line="222" w:lineRule="auto"/>
              <w:ind w:left="1359"/>
              <w:rPr>
                <w:sz w:val="18"/>
                <w:szCs w:val="18"/>
                <w:lang w:eastAsia="zh-CN"/>
              </w:rPr>
            </w:pPr>
            <w:r>
              <w:rPr>
                <w:spacing w:val="-1"/>
                <w:sz w:val="18"/>
                <w:szCs w:val="18"/>
                <w:lang w:eastAsia="zh-CN"/>
              </w:rPr>
              <w:t>未建立健全质量管理体系文件</w:t>
            </w:r>
          </w:p>
        </w:tc>
      </w:tr>
      <w:tr w14:paraId="23F6C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602B6D01">
            <w:pPr>
              <w:pStyle w:val="9"/>
              <w:spacing w:before="91" w:line="184" w:lineRule="auto"/>
              <w:ind w:left="268"/>
              <w:rPr>
                <w:rFonts w:hint="default" w:eastAsia="宋体"/>
                <w:sz w:val="18"/>
                <w:szCs w:val="18"/>
                <w:lang w:val="en-US" w:eastAsia="zh-CN"/>
              </w:rPr>
            </w:pPr>
            <w:r>
              <w:rPr>
                <w:rFonts w:hint="eastAsia"/>
                <w:sz w:val="18"/>
                <w:szCs w:val="18"/>
                <w:lang w:val="en-US" w:eastAsia="zh-CN"/>
              </w:rPr>
              <w:t>17</w:t>
            </w:r>
          </w:p>
        </w:tc>
        <w:tc>
          <w:tcPr>
            <w:tcW w:w="1414" w:type="dxa"/>
            <w:vMerge w:val="continue"/>
          </w:tcPr>
          <w:p w14:paraId="76C3A1C0"/>
        </w:tc>
        <w:tc>
          <w:tcPr>
            <w:tcW w:w="1131" w:type="dxa"/>
          </w:tcPr>
          <w:p w14:paraId="389FA7B0">
            <w:pPr>
              <w:pStyle w:val="9"/>
              <w:spacing w:before="61" w:line="221" w:lineRule="auto"/>
              <w:ind w:left="316"/>
              <w:rPr>
                <w:sz w:val="18"/>
                <w:szCs w:val="18"/>
              </w:rPr>
            </w:pPr>
            <w:r>
              <w:rPr>
                <w:spacing w:val="-5"/>
                <w:sz w:val="18"/>
                <w:szCs w:val="18"/>
              </w:rPr>
              <w:t>中风险</w:t>
            </w:r>
          </w:p>
        </w:tc>
        <w:tc>
          <w:tcPr>
            <w:tcW w:w="1418" w:type="dxa"/>
            <w:vMerge w:val="continue"/>
            <w:tcBorders>
              <w:top w:val="nil"/>
            </w:tcBorders>
          </w:tcPr>
          <w:p w14:paraId="27CD4A80"/>
        </w:tc>
        <w:tc>
          <w:tcPr>
            <w:tcW w:w="5047" w:type="dxa"/>
            <w:tcBorders>
              <w:right w:val="single" w:color="000000" w:sz="6" w:space="0"/>
            </w:tcBorders>
          </w:tcPr>
          <w:p w14:paraId="4B0A1D24">
            <w:pPr>
              <w:pStyle w:val="9"/>
              <w:spacing w:before="61" w:line="221" w:lineRule="auto"/>
              <w:ind w:left="999"/>
              <w:rPr>
                <w:sz w:val="18"/>
                <w:szCs w:val="18"/>
                <w:lang w:eastAsia="zh-CN"/>
              </w:rPr>
            </w:pPr>
            <w:r>
              <w:rPr>
                <w:spacing w:val="-1"/>
                <w:sz w:val="18"/>
                <w:szCs w:val="18"/>
                <w:lang w:eastAsia="zh-CN"/>
              </w:rPr>
              <w:t>未建立记录控制程序，保存期限不达标</w:t>
            </w:r>
          </w:p>
        </w:tc>
      </w:tr>
      <w:tr w14:paraId="6C149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1D98E994">
            <w:pPr>
              <w:pStyle w:val="9"/>
              <w:spacing w:before="92" w:line="183" w:lineRule="auto"/>
              <w:ind w:left="268"/>
              <w:rPr>
                <w:rFonts w:hint="default" w:eastAsia="宋体"/>
                <w:sz w:val="18"/>
                <w:szCs w:val="18"/>
                <w:lang w:val="en-US" w:eastAsia="zh-CN"/>
              </w:rPr>
            </w:pPr>
            <w:r>
              <w:rPr>
                <w:rFonts w:hint="eastAsia"/>
                <w:sz w:val="18"/>
                <w:szCs w:val="18"/>
                <w:lang w:val="en-US" w:eastAsia="zh-CN"/>
              </w:rPr>
              <w:t>18</w:t>
            </w:r>
          </w:p>
        </w:tc>
        <w:tc>
          <w:tcPr>
            <w:tcW w:w="1414" w:type="dxa"/>
            <w:vMerge w:val="continue"/>
          </w:tcPr>
          <w:p w14:paraId="41A9C682"/>
        </w:tc>
        <w:tc>
          <w:tcPr>
            <w:tcW w:w="1131" w:type="dxa"/>
          </w:tcPr>
          <w:p w14:paraId="5307F21C">
            <w:pPr>
              <w:pStyle w:val="9"/>
              <w:spacing w:before="62" w:line="221" w:lineRule="auto"/>
              <w:ind w:left="316"/>
              <w:rPr>
                <w:sz w:val="18"/>
                <w:szCs w:val="18"/>
              </w:rPr>
            </w:pPr>
            <w:r>
              <w:rPr>
                <w:spacing w:val="-5"/>
                <w:sz w:val="18"/>
                <w:szCs w:val="18"/>
              </w:rPr>
              <w:t>中风险</w:t>
            </w:r>
          </w:p>
        </w:tc>
        <w:tc>
          <w:tcPr>
            <w:tcW w:w="1418" w:type="dxa"/>
            <w:vMerge w:val="restart"/>
            <w:tcBorders>
              <w:bottom w:val="nil"/>
            </w:tcBorders>
          </w:tcPr>
          <w:p w14:paraId="3ED0E208">
            <w:pPr>
              <w:pStyle w:val="9"/>
              <w:spacing w:before="90" w:line="237" w:lineRule="auto"/>
              <w:ind w:left="624" w:right="164" w:hanging="449"/>
              <w:rPr>
                <w:sz w:val="18"/>
                <w:szCs w:val="18"/>
              </w:rPr>
            </w:pPr>
            <w:r>
              <w:rPr>
                <w:spacing w:val="-2"/>
                <w:sz w:val="18"/>
                <w:szCs w:val="18"/>
              </w:rPr>
              <w:t>设计与开发管</w:t>
            </w:r>
            <w:r>
              <w:rPr>
                <w:spacing w:val="3"/>
                <w:sz w:val="18"/>
                <w:szCs w:val="18"/>
              </w:rPr>
              <w:t xml:space="preserve"> </w:t>
            </w:r>
            <w:r>
              <w:rPr>
                <w:sz w:val="18"/>
                <w:szCs w:val="18"/>
              </w:rPr>
              <w:t>理</w:t>
            </w:r>
          </w:p>
        </w:tc>
        <w:tc>
          <w:tcPr>
            <w:tcW w:w="5047" w:type="dxa"/>
            <w:tcBorders>
              <w:right w:val="single" w:color="000000" w:sz="6" w:space="0"/>
            </w:tcBorders>
          </w:tcPr>
          <w:p w14:paraId="2B4DBFD6">
            <w:pPr>
              <w:pStyle w:val="9"/>
              <w:spacing w:before="62" w:line="221" w:lineRule="auto"/>
              <w:ind w:left="276"/>
              <w:rPr>
                <w:sz w:val="18"/>
                <w:szCs w:val="18"/>
                <w:lang w:eastAsia="zh-CN"/>
              </w:rPr>
            </w:pPr>
            <w:r>
              <w:rPr>
                <w:sz w:val="18"/>
                <w:szCs w:val="18"/>
                <w:lang w:eastAsia="zh-CN"/>
              </w:rPr>
              <w:t>产品设计和开发活动不符合产品本身要求及</w:t>
            </w:r>
            <w:r>
              <w:rPr>
                <w:spacing w:val="-1"/>
                <w:sz w:val="18"/>
                <w:szCs w:val="18"/>
                <w:lang w:eastAsia="zh-CN"/>
              </w:rPr>
              <w:t>法律法规要求</w:t>
            </w:r>
          </w:p>
        </w:tc>
      </w:tr>
      <w:tr w14:paraId="5395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4333ADD1">
            <w:pPr>
              <w:pStyle w:val="9"/>
              <w:spacing w:before="92" w:line="183" w:lineRule="auto"/>
              <w:ind w:left="268"/>
              <w:rPr>
                <w:rFonts w:hint="default" w:eastAsia="宋体"/>
                <w:sz w:val="18"/>
                <w:szCs w:val="18"/>
                <w:lang w:val="en-US" w:eastAsia="zh-CN"/>
              </w:rPr>
            </w:pPr>
            <w:r>
              <w:rPr>
                <w:rFonts w:hint="eastAsia"/>
                <w:sz w:val="18"/>
                <w:szCs w:val="18"/>
                <w:lang w:val="en-US" w:eastAsia="zh-CN"/>
              </w:rPr>
              <w:t>19</w:t>
            </w:r>
          </w:p>
        </w:tc>
        <w:tc>
          <w:tcPr>
            <w:tcW w:w="1414" w:type="dxa"/>
            <w:vMerge w:val="continue"/>
          </w:tcPr>
          <w:p w14:paraId="73ADD0AA"/>
        </w:tc>
        <w:tc>
          <w:tcPr>
            <w:tcW w:w="1131" w:type="dxa"/>
          </w:tcPr>
          <w:p w14:paraId="06AB4BEB">
            <w:pPr>
              <w:pStyle w:val="9"/>
              <w:spacing w:before="62" w:line="220" w:lineRule="auto"/>
              <w:ind w:left="316"/>
              <w:rPr>
                <w:sz w:val="18"/>
                <w:szCs w:val="18"/>
              </w:rPr>
            </w:pPr>
            <w:r>
              <w:rPr>
                <w:spacing w:val="-5"/>
                <w:sz w:val="18"/>
                <w:szCs w:val="18"/>
              </w:rPr>
              <w:t>中风险</w:t>
            </w:r>
          </w:p>
        </w:tc>
        <w:tc>
          <w:tcPr>
            <w:tcW w:w="1418" w:type="dxa"/>
            <w:vMerge w:val="continue"/>
            <w:tcBorders>
              <w:top w:val="nil"/>
            </w:tcBorders>
          </w:tcPr>
          <w:p w14:paraId="5179B69D"/>
        </w:tc>
        <w:tc>
          <w:tcPr>
            <w:tcW w:w="5047" w:type="dxa"/>
            <w:tcBorders>
              <w:right w:val="single" w:color="000000" w:sz="6" w:space="0"/>
            </w:tcBorders>
          </w:tcPr>
          <w:p w14:paraId="072BF296">
            <w:pPr>
              <w:pStyle w:val="9"/>
              <w:spacing w:before="62" w:line="220" w:lineRule="auto"/>
              <w:ind w:left="999"/>
              <w:rPr>
                <w:sz w:val="18"/>
                <w:szCs w:val="18"/>
                <w:lang w:eastAsia="zh-CN"/>
              </w:rPr>
            </w:pPr>
            <w:r>
              <w:rPr>
                <w:spacing w:val="-1"/>
                <w:sz w:val="18"/>
                <w:szCs w:val="18"/>
                <w:lang w:eastAsia="zh-CN"/>
              </w:rPr>
              <w:t>未对设计和开发进行评审、验证或确认</w:t>
            </w:r>
          </w:p>
        </w:tc>
      </w:tr>
      <w:tr w14:paraId="4A288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36262A3A">
            <w:pPr>
              <w:pStyle w:val="9"/>
              <w:spacing w:before="93" w:line="183" w:lineRule="auto"/>
              <w:ind w:left="268"/>
              <w:rPr>
                <w:rFonts w:hint="default" w:eastAsia="宋体"/>
                <w:sz w:val="18"/>
                <w:szCs w:val="18"/>
                <w:lang w:val="en-US" w:eastAsia="zh-CN"/>
              </w:rPr>
            </w:pPr>
            <w:r>
              <w:rPr>
                <w:rFonts w:hint="eastAsia"/>
                <w:sz w:val="18"/>
                <w:szCs w:val="18"/>
                <w:lang w:val="en-US" w:eastAsia="zh-CN"/>
              </w:rPr>
              <w:t>20</w:t>
            </w:r>
          </w:p>
        </w:tc>
        <w:tc>
          <w:tcPr>
            <w:tcW w:w="1414" w:type="dxa"/>
            <w:vMerge w:val="continue"/>
          </w:tcPr>
          <w:p w14:paraId="5D884445"/>
        </w:tc>
        <w:tc>
          <w:tcPr>
            <w:tcW w:w="1131" w:type="dxa"/>
          </w:tcPr>
          <w:p w14:paraId="198EB43F">
            <w:pPr>
              <w:pStyle w:val="9"/>
              <w:spacing w:before="62" w:line="220" w:lineRule="auto"/>
              <w:ind w:left="316"/>
              <w:rPr>
                <w:sz w:val="18"/>
                <w:szCs w:val="18"/>
              </w:rPr>
            </w:pPr>
            <w:r>
              <w:rPr>
                <w:spacing w:val="-5"/>
                <w:sz w:val="18"/>
                <w:szCs w:val="18"/>
              </w:rPr>
              <w:t>中风险</w:t>
            </w:r>
          </w:p>
        </w:tc>
        <w:tc>
          <w:tcPr>
            <w:tcW w:w="1418" w:type="dxa"/>
            <w:vMerge w:val="restart"/>
            <w:tcBorders>
              <w:bottom w:val="nil"/>
            </w:tcBorders>
          </w:tcPr>
          <w:p w14:paraId="4020D6A3">
            <w:pPr>
              <w:spacing w:line="295" w:lineRule="auto"/>
            </w:pPr>
          </w:p>
          <w:p w14:paraId="7FC6C0B4">
            <w:pPr>
              <w:pStyle w:val="9"/>
              <w:spacing w:before="58" w:line="222" w:lineRule="auto"/>
              <w:ind w:left="354"/>
              <w:rPr>
                <w:sz w:val="18"/>
                <w:szCs w:val="18"/>
              </w:rPr>
            </w:pPr>
            <w:r>
              <w:rPr>
                <w:spacing w:val="-2"/>
                <w:sz w:val="18"/>
                <w:szCs w:val="18"/>
              </w:rPr>
              <w:t>生产管理</w:t>
            </w:r>
          </w:p>
        </w:tc>
        <w:tc>
          <w:tcPr>
            <w:tcW w:w="5047" w:type="dxa"/>
            <w:tcBorders>
              <w:right w:val="single" w:color="000000" w:sz="6" w:space="0"/>
            </w:tcBorders>
          </w:tcPr>
          <w:p w14:paraId="33A3634D">
            <w:pPr>
              <w:pStyle w:val="9"/>
              <w:spacing w:before="62" w:line="220" w:lineRule="auto"/>
              <w:ind w:left="1089"/>
              <w:rPr>
                <w:sz w:val="18"/>
                <w:szCs w:val="18"/>
                <w:lang w:eastAsia="zh-CN"/>
              </w:rPr>
            </w:pPr>
            <w:r>
              <w:rPr>
                <w:spacing w:val="-1"/>
                <w:sz w:val="18"/>
                <w:szCs w:val="18"/>
                <w:lang w:eastAsia="zh-CN"/>
              </w:rPr>
              <w:t>未按照建立的质量管理体系进行生产</w:t>
            </w:r>
          </w:p>
        </w:tc>
      </w:tr>
      <w:tr w14:paraId="40642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70D3FCF7">
            <w:pPr>
              <w:pStyle w:val="9"/>
              <w:spacing w:before="94" w:line="183" w:lineRule="auto"/>
              <w:ind w:left="268"/>
              <w:rPr>
                <w:rFonts w:hint="default" w:eastAsia="宋体"/>
                <w:sz w:val="18"/>
                <w:szCs w:val="18"/>
                <w:lang w:val="en-US" w:eastAsia="zh-CN"/>
              </w:rPr>
            </w:pPr>
            <w:r>
              <w:rPr>
                <w:rFonts w:hint="eastAsia"/>
                <w:sz w:val="18"/>
                <w:szCs w:val="18"/>
                <w:lang w:val="en-US" w:eastAsia="zh-CN"/>
              </w:rPr>
              <w:t>21</w:t>
            </w:r>
          </w:p>
        </w:tc>
        <w:tc>
          <w:tcPr>
            <w:tcW w:w="1414" w:type="dxa"/>
            <w:vMerge w:val="continue"/>
          </w:tcPr>
          <w:p w14:paraId="5FD4EC3A"/>
        </w:tc>
        <w:tc>
          <w:tcPr>
            <w:tcW w:w="1131" w:type="dxa"/>
          </w:tcPr>
          <w:p w14:paraId="4D16657F">
            <w:pPr>
              <w:pStyle w:val="9"/>
              <w:spacing w:before="63" w:line="219" w:lineRule="auto"/>
              <w:ind w:left="316"/>
              <w:rPr>
                <w:sz w:val="18"/>
                <w:szCs w:val="18"/>
              </w:rPr>
            </w:pPr>
            <w:r>
              <w:rPr>
                <w:spacing w:val="-5"/>
                <w:sz w:val="18"/>
                <w:szCs w:val="18"/>
              </w:rPr>
              <w:t>中风险</w:t>
            </w:r>
          </w:p>
        </w:tc>
        <w:tc>
          <w:tcPr>
            <w:tcW w:w="1418" w:type="dxa"/>
            <w:vMerge w:val="continue"/>
            <w:tcBorders>
              <w:top w:val="nil"/>
              <w:bottom w:val="nil"/>
            </w:tcBorders>
          </w:tcPr>
          <w:p w14:paraId="5FD7D51D"/>
        </w:tc>
        <w:tc>
          <w:tcPr>
            <w:tcW w:w="5047" w:type="dxa"/>
            <w:tcBorders>
              <w:right w:val="single" w:color="000000" w:sz="6" w:space="0"/>
            </w:tcBorders>
          </w:tcPr>
          <w:p w14:paraId="4DDBD626">
            <w:pPr>
              <w:pStyle w:val="9"/>
              <w:spacing w:before="63" w:line="219" w:lineRule="auto"/>
              <w:ind w:left="1626"/>
              <w:rPr>
                <w:sz w:val="18"/>
                <w:szCs w:val="18"/>
                <w:lang w:eastAsia="zh-CN"/>
              </w:rPr>
            </w:pPr>
            <w:r>
              <w:rPr>
                <w:spacing w:val="-1"/>
                <w:sz w:val="18"/>
                <w:szCs w:val="18"/>
                <w:lang w:eastAsia="zh-CN"/>
              </w:rPr>
              <w:t>产品生产没有生产记录</w:t>
            </w:r>
          </w:p>
        </w:tc>
      </w:tr>
      <w:tr w14:paraId="1A30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57787FF6">
            <w:pPr>
              <w:pStyle w:val="9"/>
              <w:spacing w:before="95" w:line="183" w:lineRule="auto"/>
              <w:ind w:left="268"/>
              <w:rPr>
                <w:rFonts w:hint="default" w:eastAsia="宋体"/>
                <w:sz w:val="18"/>
                <w:szCs w:val="18"/>
                <w:lang w:val="en-US" w:eastAsia="zh-CN"/>
              </w:rPr>
            </w:pPr>
            <w:r>
              <w:rPr>
                <w:rFonts w:hint="eastAsia"/>
                <w:sz w:val="18"/>
                <w:szCs w:val="18"/>
                <w:lang w:val="en-US" w:eastAsia="zh-CN"/>
              </w:rPr>
              <w:t>22</w:t>
            </w:r>
          </w:p>
        </w:tc>
        <w:tc>
          <w:tcPr>
            <w:tcW w:w="1414" w:type="dxa"/>
            <w:vMerge w:val="continue"/>
          </w:tcPr>
          <w:p w14:paraId="542CBCC7"/>
        </w:tc>
        <w:tc>
          <w:tcPr>
            <w:tcW w:w="1131" w:type="dxa"/>
          </w:tcPr>
          <w:p w14:paraId="429A07FC">
            <w:pPr>
              <w:pStyle w:val="9"/>
              <w:spacing w:before="64" w:line="218" w:lineRule="auto"/>
              <w:ind w:left="316"/>
              <w:rPr>
                <w:sz w:val="18"/>
                <w:szCs w:val="18"/>
              </w:rPr>
            </w:pPr>
            <w:r>
              <w:rPr>
                <w:spacing w:val="-5"/>
                <w:sz w:val="18"/>
                <w:szCs w:val="18"/>
              </w:rPr>
              <w:t>中风险</w:t>
            </w:r>
          </w:p>
        </w:tc>
        <w:tc>
          <w:tcPr>
            <w:tcW w:w="1418" w:type="dxa"/>
            <w:vMerge w:val="continue"/>
            <w:tcBorders>
              <w:top w:val="nil"/>
            </w:tcBorders>
          </w:tcPr>
          <w:p w14:paraId="1B00A6BD"/>
        </w:tc>
        <w:tc>
          <w:tcPr>
            <w:tcW w:w="5047" w:type="dxa"/>
            <w:tcBorders>
              <w:right w:val="single" w:color="000000" w:sz="6" w:space="0"/>
            </w:tcBorders>
          </w:tcPr>
          <w:p w14:paraId="2A558B35">
            <w:pPr>
              <w:pStyle w:val="9"/>
              <w:spacing w:before="64" w:line="218" w:lineRule="auto"/>
              <w:ind w:left="1269"/>
              <w:rPr>
                <w:sz w:val="18"/>
                <w:szCs w:val="18"/>
                <w:lang w:eastAsia="zh-CN"/>
              </w:rPr>
            </w:pPr>
            <w:r>
              <w:rPr>
                <w:spacing w:val="-1"/>
                <w:sz w:val="18"/>
                <w:szCs w:val="18"/>
                <w:lang w:eastAsia="zh-CN"/>
              </w:rPr>
              <w:t>未标记不同产品及产品检验状态</w:t>
            </w:r>
          </w:p>
        </w:tc>
      </w:tr>
      <w:tr w14:paraId="4C896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tcPr>
          <w:p w14:paraId="71F880B4">
            <w:pPr>
              <w:pStyle w:val="9"/>
              <w:spacing w:before="95" w:line="183" w:lineRule="auto"/>
              <w:ind w:left="268"/>
              <w:rPr>
                <w:rFonts w:hint="default" w:eastAsia="宋体"/>
                <w:sz w:val="18"/>
                <w:szCs w:val="18"/>
                <w:lang w:val="en-US" w:eastAsia="zh-CN"/>
              </w:rPr>
            </w:pPr>
            <w:r>
              <w:rPr>
                <w:rFonts w:hint="eastAsia"/>
                <w:sz w:val="18"/>
                <w:szCs w:val="18"/>
                <w:lang w:val="en-US" w:eastAsia="zh-CN"/>
              </w:rPr>
              <w:t>23</w:t>
            </w:r>
          </w:p>
        </w:tc>
        <w:tc>
          <w:tcPr>
            <w:tcW w:w="1414" w:type="dxa"/>
            <w:vMerge w:val="continue"/>
          </w:tcPr>
          <w:p w14:paraId="3EF5C3E0"/>
        </w:tc>
        <w:tc>
          <w:tcPr>
            <w:tcW w:w="1131" w:type="dxa"/>
          </w:tcPr>
          <w:p w14:paraId="0A021A58">
            <w:pPr>
              <w:pStyle w:val="9"/>
              <w:spacing w:before="65" w:line="223" w:lineRule="auto"/>
              <w:ind w:left="316"/>
              <w:rPr>
                <w:sz w:val="18"/>
                <w:szCs w:val="18"/>
              </w:rPr>
            </w:pPr>
            <w:r>
              <w:rPr>
                <w:spacing w:val="-5"/>
                <w:sz w:val="18"/>
                <w:szCs w:val="18"/>
              </w:rPr>
              <w:t>中风险</w:t>
            </w:r>
          </w:p>
        </w:tc>
        <w:tc>
          <w:tcPr>
            <w:tcW w:w="1418" w:type="dxa"/>
            <w:vMerge w:val="restart"/>
          </w:tcPr>
          <w:p w14:paraId="3F6EF5B9">
            <w:pPr>
              <w:pStyle w:val="9"/>
              <w:spacing w:before="65" w:line="222" w:lineRule="auto"/>
              <w:ind w:left="353"/>
              <w:rPr>
                <w:spacing w:val="-2"/>
                <w:sz w:val="18"/>
                <w:szCs w:val="18"/>
              </w:rPr>
            </w:pPr>
          </w:p>
          <w:p w14:paraId="53010BBE">
            <w:pPr>
              <w:pStyle w:val="9"/>
              <w:spacing w:before="65" w:line="222" w:lineRule="auto"/>
              <w:ind w:left="353"/>
              <w:rPr>
                <w:sz w:val="18"/>
                <w:szCs w:val="18"/>
              </w:rPr>
            </w:pPr>
            <w:r>
              <w:rPr>
                <w:spacing w:val="-2"/>
                <w:sz w:val="18"/>
                <w:szCs w:val="18"/>
              </w:rPr>
              <w:t>质量管理</w:t>
            </w:r>
          </w:p>
        </w:tc>
        <w:tc>
          <w:tcPr>
            <w:tcW w:w="5047" w:type="dxa"/>
            <w:tcBorders>
              <w:right w:val="single" w:color="000000" w:sz="6" w:space="0"/>
            </w:tcBorders>
          </w:tcPr>
          <w:p w14:paraId="695A0C84">
            <w:pPr>
              <w:pStyle w:val="9"/>
              <w:spacing w:before="65" w:line="222" w:lineRule="auto"/>
              <w:ind w:left="819"/>
              <w:rPr>
                <w:sz w:val="18"/>
                <w:szCs w:val="18"/>
                <w:lang w:eastAsia="zh-CN"/>
              </w:rPr>
            </w:pPr>
            <w:r>
              <w:rPr>
                <w:spacing w:val="-1"/>
                <w:sz w:val="18"/>
                <w:szCs w:val="18"/>
                <w:lang w:eastAsia="zh-CN"/>
              </w:rPr>
              <w:t>未根据强制性标准或技术要求制定检验规程</w:t>
            </w:r>
          </w:p>
        </w:tc>
      </w:tr>
      <w:tr w14:paraId="3F74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shd w:val="clear" w:color="auto" w:fill="auto"/>
            <w:vAlign w:val="top"/>
          </w:tcPr>
          <w:p w14:paraId="78D41E16">
            <w:pPr>
              <w:pStyle w:val="9"/>
              <w:spacing w:before="75" w:line="183" w:lineRule="auto"/>
              <w:ind w:left="268" w:leftChars="0"/>
              <w:rPr>
                <w:rFonts w:hint="default" w:ascii="宋体" w:hAnsi="宋体" w:eastAsia="宋体" w:cs="宋体"/>
                <w:snapToGrid w:val="0"/>
                <w:color w:val="000000"/>
                <w:sz w:val="18"/>
                <w:szCs w:val="18"/>
                <w:lang w:val="en-US" w:eastAsia="zh-CN" w:bidi="ar-SA"/>
              </w:rPr>
            </w:pPr>
            <w:r>
              <w:rPr>
                <w:rFonts w:hint="eastAsia" w:cs="宋体"/>
                <w:snapToGrid w:val="0"/>
                <w:color w:val="000000"/>
                <w:sz w:val="18"/>
                <w:szCs w:val="18"/>
                <w:lang w:val="en-US" w:eastAsia="zh-CN" w:bidi="ar-SA"/>
              </w:rPr>
              <w:t>24</w:t>
            </w:r>
          </w:p>
        </w:tc>
        <w:tc>
          <w:tcPr>
            <w:tcW w:w="1414" w:type="dxa"/>
            <w:vMerge w:val="continue"/>
            <w:shd w:val="clear" w:color="auto" w:fill="auto"/>
            <w:vAlign w:val="top"/>
          </w:tcPr>
          <w:p w14:paraId="5E82EABF">
            <w:pPr>
              <w:rPr>
                <w:rFonts w:ascii="Arial" w:hAnsi="Arial" w:cs="Arial" w:eastAsiaTheme="minorEastAsia"/>
                <w:snapToGrid w:val="0"/>
                <w:color w:val="000000"/>
                <w:sz w:val="21"/>
                <w:szCs w:val="21"/>
                <w:lang w:val="en-US" w:eastAsia="en-US" w:bidi="ar-SA"/>
              </w:rPr>
            </w:pPr>
          </w:p>
        </w:tc>
        <w:tc>
          <w:tcPr>
            <w:tcW w:w="1131" w:type="dxa"/>
            <w:shd w:val="clear" w:color="auto" w:fill="auto"/>
            <w:vAlign w:val="top"/>
          </w:tcPr>
          <w:p w14:paraId="7DEA0E58">
            <w:pPr>
              <w:pStyle w:val="9"/>
              <w:spacing w:before="44" w:line="223" w:lineRule="auto"/>
              <w:ind w:left="316" w:leftChars="0"/>
              <w:rPr>
                <w:rFonts w:ascii="宋体" w:hAnsi="宋体" w:eastAsia="宋体" w:cs="宋体"/>
                <w:snapToGrid w:val="0"/>
                <w:color w:val="000000"/>
                <w:sz w:val="18"/>
                <w:szCs w:val="18"/>
                <w:lang w:val="en-US" w:eastAsia="en-US" w:bidi="ar-SA"/>
              </w:rPr>
            </w:pPr>
            <w:r>
              <w:rPr>
                <w:spacing w:val="-5"/>
                <w:sz w:val="18"/>
                <w:szCs w:val="18"/>
              </w:rPr>
              <w:t>中风险</w:t>
            </w:r>
          </w:p>
        </w:tc>
        <w:tc>
          <w:tcPr>
            <w:tcW w:w="1418" w:type="dxa"/>
            <w:vMerge w:val="continue"/>
            <w:shd w:val="clear" w:color="auto" w:fill="auto"/>
            <w:vAlign w:val="top"/>
          </w:tcPr>
          <w:p w14:paraId="0963B65F">
            <w:pPr>
              <w:rPr>
                <w:rFonts w:ascii="Arial" w:hAnsi="Arial" w:cs="Arial" w:eastAsiaTheme="minorEastAsia"/>
                <w:snapToGrid w:val="0"/>
                <w:color w:val="000000"/>
                <w:sz w:val="21"/>
                <w:szCs w:val="21"/>
                <w:lang w:val="en-US" w:eastAsia="en-US" w:bidi="ar-SA"/>
              </w:rPr>
            </w:pPr>
          </w:p>
        </w:tc>
        <w:tc>
          <w:tcPr>
            <w:tcW w:w="5047" w:type="dxa"/>
            <w:tcBorders>
              <w:right w:val="single" w:color="000000" w:sz="6" w:space="0"/>
            </w:tcBorders>
            <w:shd w:val="clear" w:color="auto" w:fill="auto"/>
            <w:vAlign w:val="top"/>
          </w:tcPr>
          <w:p w14:paraId="6AE0E801">
            <w:pPr>
              <w:pStyle w:val="9"/>
              <w:spacing w:before="44" w:line="222" w:lineRule="auto"/>
              <w:ind w:left="1806" w:leftChars="0"/>
              <w:rPr>
                <w:rFonts w:ascii="宋体" w:hAnsi="宋体" w:eastAsia="宋体" w:cs="宋体"/>
                <w:snapToGrid w:val="0"/>
                <w:color w:val="000000"/>
                <w:sz w:val="18"/>
                <w:szCs w:val="18"/>
                <w:lang w:val="en-US" w:eastAsia="zh-CN" w:bidi="ar-SA"/>
              </w:rPr>
            </w:pPr>
            <w:r>
              <w:rPr>
                <w:spacing w:val="-1"/>
                <w:sz w:val="18"/>
                <w:szCs w:val="18"/>
              </w:rPr>
              <w:t>产品没有检验记录</w:t>
            </w:r>
          </w:p>
        </w:tc>
      </w:tr>
      <w:tr w14:paraId="21943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shd w:val="clear" w:color="auto" w:fill="auto"/>
            <w:vAlign w:val="top"/>
          </w:tcPr>
          <w:p w14:paraId="5D0A34AA">
            <w:pPr>
              <w:pStyle w:val="9"/>
              <w:spacing w:before="90" w:line="183" w:lineRule="auto"/>
              <w:ind w:left="268" w:leftChars="0"/>
              <w:rPr>
                <w:rFonts w:hint="default" w:ascii="宋体" w:hAnsi="宋体" w:eastAsia="宋体" w:cs="宋体"/>
                <w:snapToGrid w:val="0"/>
                <w:color w:val="000000"/>
                <w:sz w:val="18"/>
                <w:szCs w:val="18"/>
                <w:lang w:val="en-US" w:eastAsia="zh-CN" w:bidi="ar-SA"/>
              </w:rPr>
            </w:pPr>
            <w:r>
              <w:rPr>
                <w:rFonts w:hint="eastAsia" w:cs="宋体"/>
                <w:snapToGrid w:val="0"/>
                <w:color w:val="000000"/>
                <w:sz w:val="18"/>
                <w:szCs w:val="18"/>
                <w:lang w:val="en-US" w:eastAsia="zh-CN" w:bidi="ar-SA"/>
              </w:rPr>
              <w:t>25</w:t>
            </w:r>
          </w:p>
        </w:tc>
        <w:tc>
          <w:tcPr>
            <w:tcW w:w="1414" w:type="dxa"/>
            <w:vMerge w:val="continue"/>
          </w:tcPr>
          <w:p w14:paraId="3F13A680"/>
        </w:tc>
        <w:tc>
          <w:tcPr>
            <w:tcW w:w="1131" w:type="dxa"/>
            <w:shd w:val="clear" w:color="auto" w:fill="auto"/>
            <w:vAlign w:val="top"/>
          </w:tcPr>
          <w:p w14:paraId="51658DA8">
            <w:pPr>
              <w:pStyle w:val="9"/>
              <w:spacing w:before="59" w:line="223" w:lineRule="auto"/>
              <w:ind w:left="316" w:leftChars="0"/>
              <w:rPr>
                <w:rFonts w:ascii="宋体" w:hAnsi="宋体" w:eastAsia="宋体" w:cs="宋体"/>
                <w:snapToGrid w:val="0"/>
                <w:color w:val="000000"/>
                <w:sz w:val="18"/>
                <w:szCs w:val="18"/>
                <w:lang w:val="en-US" w:eastAsia="en-US" w:bidi="ar-SA"/>
              </w:rPr>
            </w:pPr>
            <w:r>
              <w:rPr>
                <w:spacing w:val="-5"/>
                <w:sz w:val="18"/>
                <w:szCs w:val="18"/>
              </w:rPr>
              <w:t>中风险</w:t>
            </w:r>
          </w:p>
        </w:tc>
        <w:tc>
          <w:tcPr>
            <w:tcW w:w="1418" w:type="dxa"/>
            <w:vMerge w:val="continue"/>
          </w:tcPr>
          <w:p w14:paraId="58517964">
            <w:pPr>
              <w:pStyle w:val="9"/>
              <w:spacing w:before="65" w:line="222" w:lineRule="auto"/>
              <w:ind w:left="353"/>
              <w:rPr>
                <w:spacing w:val="-2"/>
                <w:sz w:val="18"/>
                <w:szCs w:val="18"/>
              </w:rPr>
            </w:pPr>
          </w:p>
        </w:tc>
        <w:tc>
          <w:tcPr>
            <w:tcW w:w="5047" w:type="dxa"/>
            <w:tcBorders>
              <w:right w:val="single" w:color="000000" w:sz="6" w:space="0"/>
            </w:tcBorders>
            <w:shd w:val="clear" w:color="auto" w:fill="auto"/>
            <w:vAlign w:val="top"/>
          </w:tcPr>
          <w:p w14:paraId="16EC26DF">
            <w:pPr>
              <w:pStyle w:val="9"/>
              <w:spacing w:before="59" w:line="222" w:lineRule="auto"/>
              <w:ind w:left="279" w:leftChars="0"/>
              <w:rPr>
                <w:rFonts w:ascii="宋体" w:hAnsi="宋体" w:eastAsia="宋体" w:cs="宋体"/>
                <w:snapToGrid w:val="0"/>
                <w:color w:val="000000"/>
                <w:sz w:val="18"/>
                <w:szCs w:val="18"/>
                <w:lang w:val="en-US" w:eastAsia="zh-CN" w:bidi="ar-SA"/>
              </w:rPr>
            </w:pPr>
            <w:r>
              <w:rPr>
                <w:spacing w:val="-1"/>
                <w:sz w:val="18"/>
                <w:szCs w:val="18"/>
                <w:lang w:eastAsia="zh-CN"/>
              </w:rPr>
              <w:t>未规定产品放行程序、条件或放行批准要求，未进行留样</w:t>
            </w:r>
          </w:p>
        </w:tc>
      </w:tr>
      <w:tr w14:paraId="24079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bottom w:val="single" w:color="000000" w:sz="6" w:space="0"/>
            </w:tcBorders>
            <w:shd w:val="clear" w:color="auto" w:fill="auto"/>
            <w:vAlign w:val="top"/>
          </w:tcPr>
          <w:p w14:paraId="60FE56C5">
            <w:pPr>
              <w:pStyle w:val="9"/>
              <w:spacing w:before="85" w:line="183" w:lineRule="auto"/>
              <w:ind w:left="269" w:leftChars="0"/>
              <w:rPr>
                <w:rFonts w:hint="default" w:ascii="宋体" w:hAnsi="宋体" w:eastAsia="宋体" w:cs="宋体"/>
                <w:snapToGrid w:val="0"/>
                <w:color w:val="000000"/>
                <w:sz w:val="18"/>
                <w:szCs w:val="18"/>
                <w:lang w:val="en-US" w:eastAsia="zh-CN" w:bidi="ar-SA"/>
              </w:rPr>
            </w:pPr>
            <w:r>
              <w:rPr>
                <w:rFonts w:hint="eastAsia" w:cs="宋体"/>
                <w:snapToGrid w:val="0"/>
                <w:color w:val="000000"/>
                <w:sz w:val="18"/>
                <w:szCs w:val="18"/>
                <w:lang w:val="en-US" w:eastAsia="zh-CN" w:bidi="ar-SA"/>
              </w:rPr>
              <w:t>26</w:t>
            </w:r>
          </w:p>
        </w:tc>
        <w:tc>
          <w:tcPr>
            <w:tcW w:w="1414" w:type="dxa"/>
            <w:vMerge w:val="continue"/>
            <w:tcBorders>
              <w:bottom w:val="single" w:color="000000" w:sz="6" w:space="0"/>
            </w:tcBorders>
          </w:tcPr>
          <w:p w14:paraId="6D6EA01E"/>
        </w:tc>
        <w:tc>
          <w:tcPr>
            <w:tcW w:w="1131" w:type="dxa"/>
            <w:tcBorders>
              <w:bottom w:val="single" w:color="000000" w:sz="6" w:space="0"/>
            </w:tcBorders>
            <w:shd w:val="clear" w:color="auto" w:fill="auto"/>
            <w:vAlign w:val="top"/>
          </w:tcPr>
          <w:p w14:paraId="61D3F42F">
            <w:pPr>
              <w:pStyle w:val="9"/>
              <w:spacing w:before="54" w:line="223" w:lineRule="auto"/>
              <w:ind w:left="316" w:leftChars="0"/>
              <w:rPr>
                <w:rFonts w:ascii="宋体" w:hAnsi="宋体" w:eastAsia="宋体" w:cs="宋体"/>
                <w:snapToGrid w:val="0"/>
                <w:color w:val="000000"/>
                <w:sz w:val="18"/>
                <w:szCs w:val="18"/>
                <w:lang w:val="en-US" w:eastAsia="en-US" w:bidi="ar-SA"/>
              </w:rPr>
            </w:pPr>
            <w:r>
              <w:rPr>
                <w:spacing w:val="-5"/>
                <w:sz w:val="18"/>
                <w:szCs w:val="18"/>
              </w:rPr>
              <w:t>中风险</w:t>
            </w:r>
          </w:p>
        </w:tc>
        <w:tc>
          <w:tcPr>
            <w:tcW w:w="1418" w:type="dxa"/>
            <w:tcBorders>
              <w:bottom w:val="single" w:color="000000" w:sz="6" w:space="0"/>
            </w:tcBorders>
            <w:shd w:val="clear" w:color="auto" w:fill="auto"/>
            <w:vAlign w:val="top"/>
          </w:tcPr>
          <w:p w14:paraId="5351B050">
            <w:pPr>
              <w:pStyle w:val="9"/>
              <w:spacing w:before="54" w:line="222" w:lineRule="auto"/>
              <w:ind w:left="175" w:leftChars="0"/>
              <w:rPr>
                <w:rFonts w:ascii="宋体" w:hAnsi="宋体" w:eastAsia="宋体" w:cs="宋体"/>
                <w:snapToGrid w:val="0"/>
                <w:color w:val="000000"/>
                <w:sz w:val="18"/>
                <w:szCs w:val="18"/>
                <w:lang w:val="en-US" w:eastAsia="en-US" w:bidi="ar-SA"/>
              </w:rPr>
            </w:pPr>
            <w:r>
              <w:rPr>
                <w:spacing w:val="-2"/>
                <w:sz w:val="18"/>
                <w:szCs w:val="18"/>
              </w:rPr>
              <w:t>不合格品管理</w:t>
            </w:r>
          </w:p>
        </w:tc>
        <w:tc>
          <w:tcPr>
            <w:tcW w:w="5047" w:type="dxa"/>
            <w:tcBorders>
              <w:bottom w:val="single" w:color="000000" w:sz="6" w:space="0"/>
              <w:right w:val="single" w:color="000000" w:sz="6" w:space="0"/>
            </w:tcBorders>
            <w:shd w:val="clear" w:color="auto" w:fill="auto"/>
            <w:vAlign w:val="top"/>
          </w:tcPr>
          <w:p w14:paraId="23F19075">
            <w:pPr>
              <w:pStyle w:val="9"/>
              <w:spacing w:before="54" w:line="222" w:lineRule="auto"/>
              <w:ind w:left="819" w:leftChars="0"/>
              <w:rPr>
                <w:rFonts w:ascii="宋体" w:hAnsi="宋体" w:eastAsia="宋体" w:cs="宋体"/>
                <w:snapToGrid w:val="0"/>
                <w:color w:val="000000"/>
                <w:sz w:val="18"/>
                <w:szCs w:val="18"/>
                <w:lang w:val="en-US" w:eastAsia="zh-CN" w:bidi="ar-SA"/>
              </w:rPr>
            </w:pPr>
            <w:r>
              <w:rPr>
                <w:spacing w:val="-1"/>
                <w:sz w:val="18"/>
                <w:szCs w:val="18"/>
                <w:lang w:eastAsia="zh-CN"/>
              </w:rPr>
              <w:t>未对不合格品进行标识、记录、隔离、评审</w:t>
            </w:r>
          </w:p>
        </w:tc>
      </w:tr>
    </w:tbl>
    <w:p w14:paraId="5340340B">
      <w:pPr>
        <w:pStyle w:val="2"/>
        <w:rPr>
          <w:lang w:eastAsia="zh-CN"/>
        </w:rPr>
      </w:pPr>
    </w:p>
    <w:p w14:paraId="1CE317BC">
      <w:pPr>
        <w:rPr>
          <w:lang w:eastAsia="zh-CN"/>
        </w:rPr>
        <w:sectPr>
          <w:headerReference r:id="rId34" w:type="default"/>
          <w:footerReference r:id="rId35" w:type="default"/>
          <w:pgSz w:w="11905" w:h="16839"/>
          <w:pgMar w:top="400" w:right="1224" w:bottom="1312" w:left="940" w:header="0" w:footer="1133" w:gutter="0"/>
          <w:cols w:space="720" w:num="1"/>
        </w:sectPr>
      </w:pPr>
    </w:p>
    <w:p w14:paraId="22E1B386">
      <w:pPr>
        <w:pStyle w:val="2"/>
        <w:spacing w:line="242" w:lineRule="auto"/>
        <w:rPr>
          <w:lang w:eastAsia="zh-CN"/>
        </w:rPr>
      </w:pPr>
    </w:p>
    <w:p w14:paraId="17055F4C">
      <w:pPr>
        <w:pStyle w:val="2"/>
        <w:spacing w:line="243" w:lineRule="auto"/>
        <w:rPr>
          <w:lang w:eastAsia="zh-CN"/>
        </w:rPr>
      </w:pPr>
    </w:p>
    <w:p w14:paraId="23D9B856">
      <w:pPr>
        <w:pStyle w:val="2"/>
        <w:spacing w:line="243" w:lineRule="auto"/>
        <w:rPr>
          <w:lang w:eastAsia="zh-CN"/>
        </w:rPr>
      </w:pPr>
    </w:p>
    <w:p w14:paraId="341F2988">
      <w:pPr>
        <w:pStyle w:val="2"/>
        <w:spacing w:line="281" w:lineRule="auto"/>
        <w:jc w:val="center"/>
        <w:rPr>
          <w:rFonts w:ascii="黑体" w:hAnsi="黑体" w:eastAsia="黑体" w:cs="黑体"/>
          <w:lang w:eastAsia="zh-CN"/>
        </w:rPr>
      </w:pPr>
      <w:r>
        <w:rPr>
          <w:rFonts w:hint="eastAsia" w:ascii="黑体" w:hAnsi="黑体" w:eastAsia="黑体" w:cs="黑体"/>
          <w:spacing w:val="-1"/>
          <w:lang w:val="en-US" w:eastAsia="zh-CN"/>
        </w:rPr>
        <w:t xml:space="preserve">                                                                      </w:t>
      </w:r>
      <w:r>
        <w:rPr>
          <w:rFonts w:ascii="黑体" w:hAnsi="黑体" w:eastAsia="黑体" w:cs="黑体"/>
          <w:spacing w:val="-1"/>
          <w:lang w:eastAsia="zh-CN"/>
        </w:rPr>
        <w:t>T/</w:t>
      </w:r>
      <w:r>
        <w:rPr>
          <w:rFonts w:hint="eastAsia" w:ascii="黑体" w:hAnsi="黑体" w:eastAsia="黑体" w:cs="黑体"/>
          <w:spacing w:val="-1"/>
          <w:lang w:val="en-US" w:eastAsia="zh-CN"/>
        </w:rPr>
        <w:t xml:space="preserve">QSJX </w:t>
      </w:r>
      <w:r>
        <w:rPr>
          <w:rFonts w:ascii="黑体" w:hAnsi="黑体" w:eastAsia="黑体" w:cs="黑体"/>
          <w:spacing w:val="-1"/>
          <w:lang w:eastAsia="zh-CN"/>
        </w:rPr>
        <w:t>00</w:t>
      </w:r>
      <w:r>
        <w:rPr>
          <w:rFonts w:hint="eastAsia" w:ascii="黑体" w:hAnsi="黑体" w:eastAsia="黑体" w:cs="黑体"/>
          <w:spacing w:val="-1"/>
          <w:lang w:val="en-US" w:eastAsia="zh-CN"/>
        </w:rPr>
        <w:t>7</w:t>
      </w:r>
      <w:r>
        <w:rPr>
          <w:rFonts w:ascii="宋体" w:hAnsi="宋体" w:eastAsia="宋体" w:cs="宋体"/>
          <w:spacing w:val="-1"/>
          <w:lang w:eastAsia="zh-CN"/>
        </w:rPr>
        <w:t>—</w:t>
      </w:r>
      <w:r>
        <w:rPr>
          <w:rFonts w:ascii="黑体" w:hAnsi="黑体" w:eastAsia="黑体" w:cs="黑体"/>
          <w:spacing w:val="-1"/>
          <w:lang w:eastAsia="zh-CN"/>
        </w:rPr>
        <w:t>20</w:t>
      </w:r>
      <w:r>
        <w:rPr>
          <w:rFonts w:hint="eastAsia" w:ascii="黑体" w:hAnsi="黑体" w:eastAsia="黑体" w:cs="黑体"/>
          <w:spacing w:val="-1"/>
          <w:lang w:val="en-US" w:eastAsia="zh-CN"/>
        </w:rPr>
        <w:t>XX</w:t>
      </w:r>
    </w:p>
    <w:p w14:paraId="14967D22">
      <w:pPr>
        <w:spacing w:before="243" w:line="222" w:lineRule="auto"/>
        <w:ind w:left="2717"/>
        <w:rPr>
          <w:rFonts w:ascii="宋体" w:hAnsi="宋体" w:eastAsia="宋体" w:cs="宋体"/>
          <w:lang w:eastAsia="zh-CN"/>
        </w:rPr>
      </w:pPr>
      <w:r>
        <w:rPr>
          <w:rFonts w:ascii="黑体" w:hAnsi="黑体" w:eastAsia="黑体" w:cs="黑体"/>
          <w:spacing w:val="-1"/>
          <w:lang w:eastAsia="zh-CN"/>
        </w:rPr>
        <w:t xml:space="preserve">表A.1  </w:t>
      </w:r>
      <w:r>
        <w:rPr>
          <w:rFonts w:ascii="黑体" w:hAnsi="黑体" w:eastAsia="黑体" w:cs="黑体"/>
          <w:color w:val="auto"/>
          <w:spacing w:val="-27"/>
          <w:lang w:eastAsia="zh-CN"/>
        </w:rPr>
        <w:t xml:space="preserve"> </w:t>
      </w:r>
      <w:r>
        <w:rPr>
          <w:rFonts w:hint="eastAsia" w:ascii="黑体" w:hAnsi="黑体" w:eastAsia="黑体" w:cs="黑体"/>
          <w:color w:val="auto"/>
          <w:spacing w:val="-2"/>
          <w:lang w:eastAsia="zh-CN"/>
        </w:rPr>
        <w:t>蜂产品</w:t>
      </w:r>
      <w:r>
        <w:rPr>
          <w:rFonts w:ascii="黑体" w:hAnsi="黑体" w:eastAsia="黑体" w:cs="黑体"/>
          <w:spacing w:val="-1"/>
          <w:lang w:eastAsia="zh-CN"/>
        </w:rPr>
        <w:t>行业信用合规管理风险等级</w:t>
      </w:r>
      <w:r>
        <w:rPr>
          <w:rFonts w:ascii="宋体" w:hAnsi="宋体" w:eastAsia="宋体" w:cs="宋体"/>
          <w:spacing w:val="-1"/>
          <w:lang w:eastAsia="zh-CN"/>
        </w:rPr>
        <w:t>（续）</w:t>
      </w:r>
    </w:p>
    <w:p w14:paraId="08565D95">
      <w:pPr>
        <w:spacing w:line="106" w:lineRule="exact"/>
        <w:rPr>
          <w:lang w:eastAsia="zh-CN"/>
        </w:rPr>
      </w:pPr>
    </w:p>
    <w:tbl>
      <w:tblPr>
        <w:tblStyle w:val="8"/>
        <w:tblW w:w="9724"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4"/>
        <w:gridCol w:w="1131"/>
        <w:gridCol w:w="1418"/>
        <w:gridCol w:w="5047"/>
      </w:tblGrid>
      <w:tr w14:paraId="051DB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4" w:type="dxa"/>
            <w:tcBorders>
              <w:top w:val="single" w:color="000000" w:sz="6" w:space="0"/>
              <w:left w:val="single" w:color="000000" w:sz="6" w:space="0"/>
              <w:bottom w:val="single" w:color="000000" w:sz="6" w:space="0"/>
            </w:tcBorders>
          </w:tcPr>
          <w:p w14:paraId="6E43FE67">
            <w:pPr>
              <w:pStyle w:val="9"/>
              <w:spacing w:before="150" w:line="223" w:lineRule="auto"/>
              <w:ind w:left="175"/>
              <w:rPr>
                <w:sz w:val="18"/>
                <w:szCs w:val="18"/>
              </w:rPr>
            </w:pPr>
            <w:r>
              <w:rPr>
                <w:spacing w:val="-1"/>
                <w:sz w:val="18"/>
                <w:szCs w:val="18"/>
              </w:rPr>
              <w:t>序号</w:t>
            </w:r>
          </w:p>
        </w:tc>
        <w:tc>
          <w:tcPr>
            <w:tcW w:w="1414" w:type="dxa"/>
            <w:tcBorders>
              <w:top w:val="single" w:color="000000" w:sz="6" w:space="0"/>
              <w:bottom w:val="single" w:color="000000" w:sz="6" w:space="0"/>
            </w:tcBorders>
          </w:tcPr>
          <w:p w14:paraId="43850414">
            <w:pPr>
              <w:pStyle w:val="9"/>
              <w:spacing w:before="29" w:line="228" w:lineRule="auto"/>
              <w:ind w:left="345" w:right="168" w:hanging="172"/>
              <w:rPr>
                <w:sz w:val="18"/>
                <w:szCs w:val="18"/>
                <w:lang w:eastAsia="zh-CN"/>
              </w:rPr>
            </w:pPr>
            <w:r>
              <w:rPr>
                <w:rFonts w:hint="eastAsia"/>
                <w:color w:val="auto"/>
                <w:spacing w:val="-2"/>
                <w:sz w:val="18"/>
                <w:szCs w:val="18"/>
                <w:lang w:eastAsia="zh-CN"/>
              </w:rPr>
              <w:t>蜂产品加工行业</w:t>
            </w:r>
            <w:r>
              <w:rPr>
                <w:color w:val="auto"/>
                <w:spacing w:val="-2"/>
                <w:sz w:val="18"/>
                <w:szCs w:val="18"/>
                <w:lang w:eastAsia="zh-CN"/>
              </w:rPr>
              <w:t>信用风险管控</w:t>
            </w:r>
          </w:p>
        </w:tc>
        <w:tc>
          <w:tcPr>
            <w:tcW w:w="1131" w:type="dxa"/>
            <w:tcBorders>
              <w:top w:val="single" w:color="000000" w:sz="6" w:space="0"/>
              <w:bottom w:val="single" w:color="000000" w:sz="6" w:space="0"/>
            </w:tcBorders>
          </w:tcPr>
          <w:p w14:paraId="5224D2B2">
            <w:pPr>
              <w:pStyle w:val="9"/>
              <w:spacing w:before="149" w:line="222" w:lineRule="auto"/>
              <w:ind w:left="210"/>
              <w:rPr>
                <w:sz w:val="18"/>
                <w:szCs w:val="18"/>
              </w:rPr>
            </w:pPr>
            <w:r>
              <w:rPr>
                <w:spacing w:val="-2"/>
                <w:sz w:val="18"/>
                <w:szCs w:val="18"/>
              </w:rPr>
              <w:t>风险等级</w:t>
            </w:r>
          </w:p>
        </w:tc>
        <w:tc>
          <w:tcPr>
            <w:tcW w:w="6465" w:type="dxa"/>
            <w:gridSpan w:val="2"/>
            <w:tcBorders>
              <w:top w:val="single" w:color="000000" w:sz="6" w:space="0"/>
              <w:bottom w:val="single" w:color="000000" w:sz="6" w:space="0"/>
              <w:right w:val="single" w:color="000000" w:sz="6" w:space="0"/>
            </w:tcBorders>
          </w:tcPr>
          <w:p w14:paraId="25880BE4">
            <w:pPr>
              <w:pStyle w:val="9"/>
              <w:spacing w:before="149" w:line="223" w:lineRule="auto"/>
              <w:ind w:left="2699"/>
              <w:rPr>
                <w:sz w:val="18"/>
                <w:szCs w:val="18"/>
              </w:rPr>
            </w:pPr>
            <w:r>
              <w:rPr>
                <w:spacing w:val="-2"/>
                <w:sz w:val="18"/>
                <w:szCs w:val="18"/>
              </w:rPr>
              <w:t>关键风险控制</w:t>
            </w:r>
          </w:p>
        </w:tc>
      </w:tr>
      <w:tr w14:paraId="07AB3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756B6131">
            <w:pPr>
              <w:pStyle w:val="9"/>
              <w:spacing w:before="175" w:line="184" w:lineRule="auto"/>
              <w:ind w:left="269"/>
              <w:rPr>
                <w:rFonts w:hint="default" w:eastAsia="宋体"/>
                <w:sz w:val="18"/>
                <w:szCs w:val="18"/>
                <w:lang w:val="en-US" w:eastAsia="zh-CN"/>
              </w:rPr>
            </w:pPr>
            <w:r>
              <w:rPr>
                <w:rFonts w:hint="eastAsia"/>
                <w:sz w:val="18"/>
                <w:szCs w:val="18"/>
                <w:lang w:val="en-US" w:eastAsia="zh-CN"/>
              </w:rPr>
              <w:t>27</w:t>
            </w:r>
          </w:p>
        </w:tc>
        <w:tc>
          <w:tcPr>
            <w:tcW w:w="1414" w:type="dxa"/>
            <w:vMerge w:val="restart"/>
            <w:tcBorders>
              <w:bottom w:val="nil"/>
            </w:tcBorders>
          </w:tcPr>
          <w:p w14:paraId="0CF91D9A">
            <w:pPr>
              <w:spacing w:line="250" w:lineRule="auto"/>
            </w:pPr>
          </w:p>
          <w:p w14:paraId="457F7F81">
            <w:pPr>
              <w:spacing w:line="250" w:lineRule="auto"/>
            </w:pPr>
          </w:p>
          <w:p w14:paraId="5A6F87EC">
            <w:pPr>
              <w:spacing w:line="250" w:lineRule="auto"/>
            </w:pPr>
          </w:p>
          <w:p w14:paraId="6A76B9C3">
            <w:pPr>
              <w:spacing w:line="250" w:lineRule="auto"/>
            </w:pPr>
          </w:p>
          <w:p w14:paraId="4AF90054">
            <w:pPr>
              <w:spacing w:line="250" w:lineRule="auto"/>
            </w:pPr>
          </w:p>
          <w:p w14:paraId="1D618C89">
            <w:pPr>
              <w:spacing w:line="250" w:lineRule="auto"/>
            </w:pPr>
          </w:p>
          <w:p w14:paraId="4862F571">
            <w:pPr>
              <w:spacing w:line="250" w:lineRule="auto"/>
            </w:pPr>
          </w:p>
          <w:p w14:paraId="5C3F6482">
            <w:pPr>
              <w:spacing w:line="251" w:lineRule="auto"/>
            </w:pPr>
          </w:p>
          <w:p w14:paraId="7BC58D5C">
            <w:pPr>
              <w:spacing w:line="251" w:lineRule="auto"/>
            </w:pPr>
          </w:p>
          <w:p w14:paraId="2316800C">
            <w:pPr>
              <w:pStyle w:val="9"/>
              <w:spacing w:before="58" w:line="223" w:lineRule="auto"/>
              <w:ind w:left="346"/>
              <w:rPr>
                <w:sz w:val="18"/>
                <w:szCs w:val="18"/>
              </w:rPr>
            </w:pPr>
            <w:r>
              <w:rPr>
                <w:spacing w:val="-2"/>
                <w:sz w:val="18"/>
                <w:szCs w:val="18"/>
              </w:rPr>
              <w:t>经营活动</w:t>
            </w:r>
          </w:p>
        </w:tc>
        <w:tc>
          <w:tcPr>
            <w:tcW w:w="1131" w:type="dxa"/>
          </w:tcPr>
          <w:p w14:paraId="394937DE">
            <w:pPr>
              <w:pStyle w:val="9"/>
              <w:spacing w:before="145" w:line="223" w:lineRule="auto"/>
              <w:ind w:left="316"/>
              <w:rPr>
                <w:sz w:val="18"/>
                <w:szCs w:val="18"/>
              </w:rPr>
            </w:pPr>
            <w:r>
              <w:rPr>
                <w:spacing w:val="-5"/>
                <w:sz w:val="18"/>
                <w:szCs w:val="18"/>
              </w:rPr>
              <w:t>中风险</w:t>
            </w:r>
          </w:p>
        </w:tc>
        <w:tc>
          <w:tcPr>
            <w:tcW w:w="1418" w:type="dxa"/>
          </w:tcPr>
          <w:p w14:paraId="1D437A89">
            <w:pPr>
              <w:pStyle w:val="9"/>
              <w:spacing w:before="30" w:line="220" w:lineRule="auto"/>
              <w:ind w:left="624" w:right="164" w:hanging="449"/>
              <w:rPr>
                <w:sz w:val="18"/>
                <w:szCs w:val="18"/>
              </w:rPr>
            </w:pPr>
            <w:r>
              <w:rPr>
                <w:spacing w:val="-2"/>
                <w:sz w:val="18"/>
                <w:szCs w:val="18"/>
              </w:rPr>
              <w:t>备案与经营许</w:t>
            </w:r>
            <w:r>
              <w:rPr>
                <w:spacing w:val="4"/>
                <w:sz w:val="18"/>
                <w:szCs w:val="18"/>
              </w:rPr>
              <w:t xml:space="preserve"> </w:t>
            </w:r>
            <w:r>
              <w:rPr>
                <w:sz w:val="18"/>
                <w:szCs w:val="18"/>
              </w:rPr>
              <w:t>可</w:t>
            </w:r>
          </w:p>
        </w:tc>
        <w:tc>
          <w:tcPr>
            <w:tcW w:w="5047" w:type="dxa"/>
            <w:tcBorders>
              <w:right w:val="single" w:color="000000" w:sz="6" w:space="0"/>
            </w:tcBorders>
          </w:tcPr>
          <w:p w14:paraId="216380F7">
            <w:pPr>
              <w:pStyle w:val="9"/>
              <w:spacing w:before="145" w:line="222" w:lineRule="auto"/>
              <w:ind w:left="909"/>
              <w:rPr>
                <w:sz w:val="18"/>
                <w:szCs w:val="18"/>
                <w:lang w:eastAsia="zh-CN"/>
              </w:rPr>
            </w:pPr>
            <w:r>
              <w:rPr>
                <w:spacing w:val="-1"/>
                <w:sz w:val="18"/>
                <w:szCs w:val="18"/>
                <w:lang w:eastAsia="zh-CN"/>
              </w:rPr>
              <w:t>未根据产品分类完成备案或申请经营许可</w:t>
            </w:r>
          </w:p>
        </w:tc>
      </w:tr>
      <w:tr w14:paraId="7223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714" w:type="dxa"/>
            <w:tcBorders>
              <w:left w:val="single" w:color="000000" w:sz="6" w:space="0"/>
            </w:tcBorders>
          </w:tcPr>
          <w:p w14:paraId="2F136D76">
            <w:pPr>
              <w:pStyle w:val="9"/>
              <w:spacing w:before="85" w:line="183" w:lineRule="auto"/>
              <w:ind w:left="269"/>
              <w:rPr>
                <w:rFonts w:hint="default" w:eastAsia="宋体"/>
                <w:sz w:val="18"/>
                <w:szCs w:val="18"/>
                <w:lang w:val="en-US" w:eastAsia="zh-CN"/>
              </w:rPr>
            </w:pPr>
            <w:r>
              <w:rPr>
                <w:rFonts w:hint="eastAsia"/>
                <w:sz w:val="18"/>
                <w:szCs w:val="18"/>
                <w:lang w:val="en-US" w:eastAsia="zh-CN"/>
              </w:rPr>
              <w:t>28</w:t>
            </w:r>
          </w:p>
        </w:tc>
        <w:tc>
          <w:tcPr>
            <w:tcW w:w="1414" w:type="dxa"/>
            <w:vMerge w:val="continue"/>
            <w:tcBorders>
              <w:top w:val="nil"/>
              <w:bottom w:val="nil"/>
            </w:tcBorders>
          </w:tcPr>
          <w:p w14:paraId="0C404F68"/>
        </w:tc>
        <w:tc>
          <w:tcPr>
            <w:tcW w:w="1131" w:type="dxa"/>
          </w:tcPr>
          <w:p w14:paraId="22956243">
            <w:pPr>
              <w:pStyle w:val="9"/>
              <w:spacing w:before="54" w:line="223" w:lineRule="auto"/>
              <w:ind w:left="316"/>
              <w:rPr>
                <w:sz w:val="18"/>
                <w:szCs w:val="18"/>
              </w:rPr>
            </w:pPr>
            <w:r>
              <w:rPr>
                <w:spacing w:val="-5"/>
                <w:sz w:val="18"/>
                <w:szCs w:val="18"/>
              </w:rPr>
              <w:t>中风险</w:t>
            </w:r>
          </w:p>
        </w:tc>
        <w:tc>
          <w:tcPr>
            <w:tcW w:w="1418" w:type="dxa"/>
            <w:vMerge w:val="restart"/>
            <w:tcBorders>
              <w:bottom w:val="nil"/>
            </w:tcBorders>
          </w:tcPr>
          <w:p w14:paraId="76E4B1E0">
            <w:pPr>
              <w:pStyle w:val="9"/>
              <w:spacing w:before="294" w:line="222" w:lineRule="auto"/>
              <w:ind w:left="174"/>
              <w:rPr>
                <w:sz w:val="18"/>
                <w:szCs w:val="18"/>
              </w:rPr>
            </w:pPr>
            <w:r>
              <w:rPr>
                <w:spacing w:val="-2"/>
                <w:sz w:val="18"/>
                <w:szCs w:val="18"/>
              </w:rPr>
              <w:t>经营禁止事项</w:t>
            </w:r>
          </w:p>
        </w:tc>
        <w:tc>
          <w:tcPr>
            <w:tcW w:w="5047" w:type="dxa"/>
            <w:tcBorders>
              <w:right w:val="single" w:color="000000" w:sz="6" w:space="0"/>
            </w:tcBorders>
          </w:tcPr>
          <w:p w14:paraId="568B58A5">
            <w:pPr>
              <w:pStyle w:val="9"/>
              <w:spacing w:before="54" w:line="222" w:lineRule="auto"/>
              <w:ind w:left="997"/>
              <w:rPr>
                <w:sz w:val="18"/>
                <w:szCs w:val="18"/>
                <w:lang w:eastAsia="zh-CN"/>
              </w:rPr>
            </w:pPr>
            <w:r>
              <w:rPr>
                <w:spacing w:val="-1"/>
                <w:sz w:val="18"/>
                <w:szCs w:val="18"/>
                <w:lang w:eastAsia="zh-CN"/>
              </w:rPr>
              <w:t>经营未经验证或安全条件不达标的产品</w:t>
            </w:r>
          </w:p>
        </w:tc>
      </w:tr>
      <w:tr w14:paraId="5407A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465A1899">
            <w:pPr>
              <w:pStyle w:val="9"/>
              <w:spacing w:before="177" w:line="183" w:lineRule="auto"/>
              <w:ind w:left="269"/>
              <w:rPr>
                <w:rFonts w:hint="default" w:eastAsia="宋体"/>
                <w:sz w:val="18"/>
                <w:szCs w:val="18"/>
                <w:lang w:val="en-US" w:eastAsia="zh-CN"/>
              </w:rPr>
            </w:pPr>
            <w:r>
              <w:rPr>
                <w:rFonts w:hint="eastAsia"/>
                <w:sz w:val="18"/>
                <w:szCs w:val="18"/>
                <w:lang w:val="en-US" w:eastAsia="zh-CN"/>
              </w:rPr>
              <w:t>29</w:t>
            </w:r>
          </w:p>
        </w:tc>
        <w:tc>
          <w:tcPr>
            <w:tcW w:w="1414" w:type="dxa"/>
            <w:vMerge w:val="continue"/>
            <w:tcBorders>
              <w:top w:val="nil"/>
              <w:bottom w:val="nil"/>
            </w:tcBorders>
          </w:tcPr>
          <w:p w14:paraId="06004003"/>
        </w:tc>
        <w:tc>
          <w:tcPr>
            <w:tcW w:w="1131" w:type="dxa"/>
          </w:tcPr>
          <w:p w14:paraId="4C436C9C">
            <w:pPr>
              <w:pStyle w:val="9"/>
              <w:spacing w:before="146" w:line="223" w:lineRule="auto"/>
              <w:ind w:left="316"/>
              <w:rPr>
                <w:sz w:val="18"/>
                <w:szCs w:val="18"/>
              </w:rPr>
            </w:pPr>
            <w:r>
              <w:rPr>
                <w:spacing w:val="-5"/>
                <w:sz w:val="18"/>
                <w:szCs w:val="18"/>
              </w:rPr>
              <w:t>中风险</w:t>
            </w:r>
          </w:p>
        </w:tc>
        <w:tc>
          <w:tcPr>
            <w:tcW w:w="1418" w:type="dxa"/>
            <w:vMerge w:val="continue"/>
            <w:tcBorders>
              <w:top w:val="nil"/>
            </w:tcBorders>
          </w:tcPr>
          <w:p w14:paraId="6B693875"/>
        </w:tc>
        <w:tc>
          <w:tcPr>
            <w:tcW w:w="5047" w:type="dxa"/>
            <w:tcBorders>
              <w:right w:val="single" w:color="000000" w:sz="6" w:space="0"/>
            </w:tcBorders>
          </w:tcPr>
          <w:p w14:paraId="559CE93C">
            <w:pPr>
              <w:pStyle w:val="9"/>
              <w:spacing w:before="27" w:line="222" w:lineRule="auto"/>
              <w:ind w:left="1628" w:right="175" w:hanging="1441"/>
              <w:rPr>
                <w:sz w:val="18"/>
                <w:szCs w:val="18"/>
                <w:lang w:eastAsia="zh-CN"/>
              </w:rPr>
            </w:pPr>
            <w:r>
              <w:rPr>
                <w:sz w:val="18"/>
                <w:szCs w:val="18"/>
                <w:lang w:eastAsia="zh-CN"/>
              </w:rPr>
              <w:t>擅自变更经营场所、经营范围、经营方式、</w:t>
            </w:r>
            <w:r>
              <w:rPr>
                <w:spacing w:val="-1"/>
                <w:sz w:val="18"/>
                <w:szCs w:val="18"/>
                <w:lang w:eastAsia="zh-CN"/>
              </w:rPr>
              <w:t>库房地址，未办</w:t>
            </w:r>
            <w:r>
              <w:rPr>
                <w:sz w:val="18"/>
                <w:szCs w:val="18"/>
                <w:lang w:eastAsia="zh-CN"/>
              </w:rPr>
              <w:t xml:space="preserve"> </w:t>
            </w:r>
            <w:r>
              <w:rPr>
                <w:spacing w:val="-1"/>
                <w:sz w:val="18"/>
                <w:szCs w:val="18"/>
                <w:lang w:eastAsia="zh-CN"/>
              </w:rPr>
              <w:t>理许可证延续继续经营</w:t>
            </w:r>
          </w:p>
        </w:tc>
      </w:tr>
      <w:tr w14:paraId="68DF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7D7E8951">
            <w:pPr>
              <w:pStyle w:val="9"/>
              <w:spacing w:before="86" w:line="183" w:lineRule="auto"/>
              <w:ind w:left="269"/>
              <w:rPr>
                <w:rFonts w:hint="default" w:eastAsia="宋体"/>
                <w:sz w:val="18"/>
                <w:szCs w:val="18"/>
                <w:lang w:val="en-US" w:eastAsia="zh-CN"/>
              </w:rPr>
            </w:pPr>
            <w:r>
              <w:rPr>
                <w:rFonts w:hint="eastAsia"/>
                <w:sz w:val="18"/>
                <w:szCs w:val="18"/>
                <w:lang w:val="en-US" w:eastAsia="zh-CN"/>
              </w:rPr>
              <w:t>30</w:t>
            </w:r>
          </w:p>
        </w:tc>
        <w:tc>
          <w:tcPr>
            <w:tcW w:w="1414" w:type="dxa"/>
            <w:vMerge w:val="continue"/>
            <w:tcBorders>
              <w:top w:val="nil"/>
              <w:bottom w:val="nil"/>
            </w:tcBorders>
          </w:tcPr>
          <w:p w14:paraId="77FB8B73"/>
        </w:tc>
        <w:tc>
          <w:tcPr>
            <w:tcW w:w="1131" w:type="dxa"/>
          </w:tcPr>
          <w:p w14:paraId="048F3D48">
            <w:pPr>
              <w:pStyle w:val="9"/>
              <w:spacing w:before="55" w:line="223" w:lineRule="auto"/>
              <w:ind w:left="316"/>
              <w:rPr>
                <w:sz w:val="18"/>
                <w:szCs w:val="18"/>
              </w:rPr>
            </w:pPr>
            <w:r>
              <w:rPr>
                <w:spacing w:val="-5"/>
                <w:sz w:val="18"/>
                <w:szCs w:val="18"/>
              </w:rPr>
              <w:t>中风险</w:t>
            </w:r>
          </w:p>
        </w:tc>
        <w:tc>
          <w:tcPr>
            <w:tcW w:w="1418" w:type="dxa"/>
            <w:vMerge w:val="restart"/>
            <w:tcBorders>
              <w:bottom w:val="nil"/>
            </w:tcBorders>
          </w:tcPr>
          <w:p w14:paraId="10171315">
            <w:pPr>
              <w:pStyle w:val="9"/>
              <w:spacing w:before="199" w:line="222" w:lineRule="auto"/>
              <w:ind w:left="354"/>
              <w:rPr>
                <w:sz w:val="18"/>
                <w:szCs w:val="18"/>
              </w:rPr>
            </w:pPr>
            <w:r>
              <w:rPr>
                <w:spacing w:val="-2"/>
                <w:sz w:val="18"/>
                <w:szCs w:val="18"/>
              </w:rPr>
              <w:t>人员管理</w:t>
            </w:r>
          </w:p>
        </w:tc>
        <w:tc>
          <w:tcPr>
            <w:tcW w:w="5047" w:type="dxa"/>
            <w:tcBorders>
              <w:right w:val="single" w:color="000000" w:sz="6" w:space="0"/>
            </w:tcBorders>
          </w:tcPr>
          <w:p w14:paraId="3CAB6ABC">
            <w:pPr>
              <w:pStyle w:val="9"/>
              <w:spacing w:before="55" w:line="223" w:lineRule="auto"/>
              <w:ind w:left="1449"/>
              <w:rPr>
                <w:sz w:val="18"/>
                <w:szCs w:val="18"/>
                <w:lang w:eastAsia="zh-CN"/>
              </w:rPr>
            </w:pPr>
            <w:r>
              <w:rPr>
                <w:spacing w:val="-1"/>
                <w:sz w:val="18"/>
                <w:szCs w:val="18"/>
                <w:lang w:eastAsia="zh-CN"/>
              </w:rPr>
              <w:t>未开展岗前培训或继续培训</w:t>
            </w:r>
          </w:p>
        </w:tc>
      </w:tr>
      <w:tr w14:paraId="6E6E4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559925B9">
            <w:pPr>
              <w:pStyle w:val="9"/>
              <w:spacing w:before="86" w:line="183" w:lineRule="auto"/>
              <w:ind w:left="269"/>
              <w:rPr>
                <w:rFonts w:hint="default" w:eastAsia="宋体"/>
                <w:sz w:val="18"/>
                <w:szCs w:val="18"/>
                <w:lang w:val="en-US" w:eastAsia="zh-CN"/>
              </w:rPr>
            </w:pPr>
            <w:r>
              <w:rPr>
                <w:rFonts w:hint="eastAsia"/>
                <w:sz w:val="18"/>
                <w:szCs w:val="18"/>
                <w:lang w:val="en-US" w:eastAsia="zh-CN"/>
              </w:rPr>
              <w:t>31</w:t>
            </w:r>
          </w:p>
        </w:tc>
        <w:tc>
          <w:tcPr>
            <w:tcW w:w="1414" w:type="dxa"/>
            <w:vMerge w:val="continue"/>
            <w:tcBorders>
              <w:top w:val="nil"/>
              <w:bottom w:val="nil"/>
            </w:tcBorders>
          </w:tcPr>
          <w:p w14:paraId="6D18CDF7"/>
        </w:tc>
        <w:tc>
          <w:tcPr>
            <w:tcW w:w="1131" w:type="dxa"/>
          </w:tcPr>
          <w:p w14:paraId="6DBA4E32">
            <w:pPr>
              <w:pStyle w:val="9"/>
              <w:spacing w:before="56" w:line="223" w:lineRule="auto"/>
              <w:ind w:left="316"/>
              <w:rPr>
                <w:sz w:val="18"/>
                <w:szCs w:val="18"/>
              </w:rPr>
            </w:pPr>
            <w:r>
              <w:rPr>
                <w:spacing w:val="-5"/>
                <w:sz w:val="18"/>
                <w:szCs w:val="18"/>
              </w:rPr>
              <w:t>中风险</w:t>
            </w:r>
          </w:p>
        </w:tc>
        <w:tc>
          <w:tcPr>
            <w:tcW w:w="1418" w:type="dxa"/>
            <w:vMerge w:val="continue"/>
            <w:tcBorders>
              <w:top w:val="nil"/>
            </w:tcBorders>
          </w:tcPr>
          <w:p w14:paraId="05AF32B4"/>
        </w:tc>
        <w:tc>
          <w:tcPr>
            <w:tcW w:w="5047" w:type="dxa"/>
            <w:tcBorders>
              <w:right w:val="single" w:color="000000" w:sz="6" w:space="0"/>
            </w:tcBorders>
          </w:tcPr>
          <w:p w14:paraId="093814C5">
            <w:pPr>
              <w:pStyle w:val="9"/>
              <w:spacing w:before="56" w:line="222" w:lineRule="auto"/>
              <w:ind w:left="1449"/>
              <w:rPr>
                <w:sz w:val="18"/>
                <w:szCs w:val="18"/>
                <w:lang w:eastAsia="zh-CN"/>
              </w:rPr>
            </w:pPr>
            <w:r>
              <w:rPr>
                <w:spacing w:val="-1"/>
                <w:sz w:val="18"/>
                <w:szCs w:val="18"/>
                <w:lang w:eastAsia="zh-CN"/>
              </w:rPr>
              <w:t>未对特定人员开展健康检查</w:t>
            </w:r>
          </w:p>
        </w:tc>
      </w:tr>
      <w:tr w14:paraId="55CE0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601521D7">
            <w:pPr>
              <w:pStyle w:val="9"/>
              <w:spacing w:before="87" w:line="183" w:lineRule="auto"/>
              <w:ind w:left="269"/>
              <w:rPr>
                <w:rFonts w:hint="default" w:eastAsia="宋体"/>
                <w:sz w:val="18"/>
                <w:szCs w:val="18"/>
                <w:lang w:val="en-US" w:eastAsia="zh-CN"/>
              </w:rPr>
            </w:pPr>
            <w:r>
              <w:rPr>
                <w:rFonts w:hint="eastAsia"/>
                <w:sz w:val="18"/>
                <w:szCs w:val="18"/>
                <w:lang w:val="en-US" w:eastAsia="zh-CN"/>
              </w:rPr>
              <w:t>32</w:t>
            </w:r>
          </w:p>
        </w:tc>
        <w:tc>
          <w:tcPr>
            <w:tcW w:w="1414" w:type="dxa"/>
            <w:vMerge w:val="continue"/>
            <w:tcBorders>
              <w:top w:val="nil"/>
              <w:bottom w:val="nil"/>
            </w:tcBorders>
          </w:tcPr>
          <w:p w14:paraId="4B9475FB"/>
        </w:tc>
        <w:tc>
          <w:tcPr>
            <w:tcW w:w="1131" w:type="dxa"/>
          </w:tcPr>
          <w:p w14:paraId="3BCEB634">
            <w:pPr>
              <w:pStyle w:val="9"/>
              <w:spacing w:before="56" w:line="223" w:lineRule="auto"/>
              <w:ind w:left="316"/>
              <w:rPr>
                <w:sz w:val="18"/>
                <w:szCs w:val="18"/>
              </w:rPr>
            </w:pPr>
            <w:r>
              <w:rPr>
                <w:spacing w:val="-5"/>
                <w:sz w:val="18"/>
                <w:szCs w:val="18"/>
              </w:rPr>
              <w:t>中风险</w:t>
            </w:r>
          </w:p>
        </w:tc>
        <w:tc>
          <w:tcPr>
            <w:tcW w:w="1418" w:type="dxa"/>
            <w:vMerge w:val="restart"/>
            <w:tcBorders>
              <w:bottom w:val="nil"/>
            </w:tcBorders>
          </w:tcPr>
          <w:p w14:paraId="2B5E48A9">
            <w:pPr>
              <w:pStyle w:val="9"/>
              <w:spacing w:before="297" w:line="222" w:lineRule="auto"/>
              <w:ind w:left="174"/>
              <w:rPr>
                <w:sz w:val="18"/>
                <w:szCs w:val="18"/>
              </w:rPr>
            </w:pPr>
            <w:r>
              <w:rPr>
                <w:spacing w:val="-2"/>
                <w:sz w:val="18"/>
                <w:szCs w:val="18"/>
              </w:rPr>
              <w:t>经营场所管理</w:t>
            </w:r>
          </w:p>
        </w:tc>
        <w:tc>
          <w:tcPr>
            <w:tcW w:w="5047" w:type="dxa"/>
            <w:tcBorders>
              <w:right w:val="single" w:color="000000" w:sz="6" w:space="0"/>
            </w:tcBorders>
          </w:tcPr>
          <w:p w14:paraId="7F4F8FBE">
            <w:pPr>
              <w:pStyle w:val="9"/>
              <w:spacing w:before="57" w:line="222" w:lineRule="auto"/>
              <w:ind w:left="189"/>
              <w:rPr>
                <w:sz w:val="18"/>
                <w:szCs w:val="18"/>
                <w:lang w:eastAsia="zh-CN"/>
              </w:rPr>
            </w:pPr>
            <w:r>
              <w:rPr>
                <w:spacing w:val="-1"/>
                <w:sz w:val="18"/>
                <w:szCs w:val="18"/>
                <w:lang w:eastAsia="zh-CN"/>
              </w:rPr>
              <w:t>不具备与经营规模和经营范围相适应的经营场所或贮存条件</w:t>
            </w:r>
          </w:p>
        </w:tc>
      </w:tr>
      <w:tr w14:paraId="5DAA7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5E91ADC6">
            <w:pPr>
              <w:pStyle w:val="9"/>
              <w:spacing w:before="178" w:line="183" w:lineRule="auto"/>
              <w:ind w:left="269"/>
              <w:rPr>
                <w:rFonts w:hint="default" w:eastAsia="宋体"/>
                <w:sz w:val="18"/>
                <w:szCs w:val="18"/>
                <w:lang w:val="en-US" w:eastAsia="zh-CN"/>
              </w:rPr>
            </w:pPr>
            <w:r>
              <w:rPr>
                <w:rFonts w:hint="eastAsia"/>
                <w:sz w:val="18"/>
                <w:szCs w:val="18"/>
                <w:lang w:val="en-US" w:eastAsia="zh-CN"/>
              </w:rPr>
              <w:t>33</w:t>
            </w:r>
          </w:p>
        </w:tc>
        <w:tc>
          <w:tcPr>
            <w:tcW w:w="1414" w:type="dxa"/>
            <w:vMerge w:val="continue"/>
            <w:tcBorders>
              <w:top w:val="nil"/>
              <w:bottom w:val="nil"/>
            </w:tcBorders>
          </w:tcPr>
          <w:p w14:paraId="59315078"/>
        </w:tc>
        <w:tc>
          <w:tcPr>
            <w:tcW w:w="1131" w:type="dxa"/>
          </w:tcPr>
          <w:p w14:paraId="3D35AE93">
            <w:pPr>
              <w:pStyle w:val="9"/>
              <w:spacing w:before="147" w:line="223" w:lineRule="auto"/>
              <w:ind w:left="316"/>
              <w:rPr>
                <w:sz w:val="18"/>
                <w:szCs w:val="18"/>
              </w:rPr>
            </w:pPr>
            <w:r>
              <w:rPr>
                <w:spacing w:val="-5"/>
                <w:sz w:val="18"/>
                <w:szCs w:val="18"/>
              </w:rPr>
              <w:t>中风险</w:t>
            </w:r>
          </w:p>
        </w:tc>
        <w:tc>
          <w:tcPr>
            <w:tcW w:w="1418" w:type="dxa"/>
            <w:vMerge w:val="continue"/>
            <w:tcBorders>
              <w:top w:val="nil"/>
            </w:tcBorders>
          </w:tcPr>
          <w:p w14:paraId="2A805648"/>
        </w:tc>
        <w:tc>
          <w:tcPr>
            <w:tcW w:w="5047" w:type="dxa"/>
            <w:tcBorders>
              <w:right w:val="single" w:color="000000" w:sz="6" w:space="0"/>
            </w:tcBorders>
          </w:tcPr>
          <w:p w14:paraId="214C7D0E">
            <w:pPr>
              <w:pStyle w:val="9"/>
              <w:spacing w:before="32" w:line="219" w:lineRule="auto"/>
              <w:ind w:left="2168" w:right="175" w:hanging="1981"/>
              <w:rPr>
                <w:sz w:val="18"/>
                <w:szCs w:val="18"/>
                <w:lang w:eastAsia="zh-CN"/>
              </w:rPr>
            </w:pPr>
            <w:r>
              <w:rPr>
                <w:spacing w:val="-1"/>
                <w:sz w:val="18"/>
                <w:szCs w:val="18"/>
                <w:lang w:eastAsia="zh-CN"/>
              </w:rPr>
              <w:t>经营场所环境无法满足产品说明书或标签要求，未配备相应</w:t>
            </w:r>
            <w:r>
              <w:rPr>
                <w:spacing w:val="18"/>
                <w:sz w:val="18"/>
                <w:szCs w:val="18"/>
                <w:lang w:eastAsia="zh-CN"/>
              </w:rPr>
              <w:t xml:space="preserve"> </w:t>
            </w:r>
            <w:r>
              <w:rPr>
                <w:spacing w:val="-2"/>
                <w:sz w:val="18"/>
                <w:szCs w:val="18"/>
                <w:lang w:eastAsia="zh-CN"/>
              </w:rPr>
              <w:t>设施设备</w:t>
            </w:r>
          </w:p>
        </w:tc>
      </w:tr>
      <w:tr w14:paraId="784A4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5C1B18C0">
            <w:pPr>
              <w:pStyle w:val="9"/>
              <w:spacing w:before="87" w:line="183" w:lineRule="auto"/>
              <w:ind w:left="269"/>
              <w:rPr>
                <w:rFonts w:hint="default" w:eastAsia="宋体"/>
                <w:sz w:val="18"/>
                <w:szCs w:val="18"/>
                <w:lang w:val="en-US" w:eastAsia="zh-CN"/>
              </w:rPr>
            </w:pPr>
            <w:r>
              <w:rPr>
                <w:rFonts w:hint="eastAsia"/>
                <w:sz w:val="18"/>
                <w:szCs w:val="18"/>
                <w:lang w:val="en-US" w:eastAsia="zh-CN"/>
              </w:rPr>
              <w:t>34</w:t>
            </w:r>
          </w:p>
        </w:tc>
        <w:tc>
          <w:tcPr>
            <w:tcW w:w="1414" w:type="dxa"/>
            <w:vMerge w:val="continue"/>
            <w:tcBorders>
              <w:top w:val="nil"/>
              <w:bottom w:val="nil"/>
            </w:tcBorders>
          </w:tcPr>
          <w:p w14:paraId="67F1F855"/>
        </w:tc>
        <w:tc>
          <w:tcPr>
            <w:tcW w:w="1131" w:type="dxa"/>
          </w:tcPr>
          <w:p w14:paraId="292A704C">
            <w:pPr>
              <w:pStyle w:val="9"/>
              <w:spacing w:before="56" w:line="223" w:lineRule="auto"/>
              <w:ind w:left="316"/>
              <w:rPr>
                <w:sz w:val="18"/>
                <w:szCs w:val="18"/>
              </w:rPr>
            </w:pPr>
            <w:r>
              <w:rPr>
                <w:spacing w:val="-5"/>
                <w:sz w:val="18"/>
                <w:szCs w:val="18"/>
              </w:rPr>
              <w:t>中风险</w:t>
            </w:r>
          </w:p>
        </w:tc>
        <w:tc>
          <w:tcPr>
            <w:tcW w:w="1418" w:type="dxa"/>
          </w:tcPr>
          <w:p w14:paraId="60C51043">
            <w:pPr>
              <w:pStyle w:val="9"/>
              <w:spacing w:before="57" w:line="222" w:lineRule="auto"/>
              <w:ind w:left="353"/>
              <w:rPr>
                <w:sz w:val="18"/>
                <w:szCs w:val="18"/>
              </w:rPr>
            </w:pPr>
            <w:r>
              <w:rPr>
                <w:spacing w:val="-2"/>
                <w:sz w:val="18"/>
                <w:szCs w:val="18"/>
              </w:rPr>
              <w:t>质量管理</w:t>
            </w:r>
          </w:p>
        </w:tc>
        <w:tc>
          <w:tcPr>
            <w:tcW w:w="5047" w:type="dxa"/>
            <w:tcBorders>
              <w:right w:val="single" w:color="000000" w:sz="6" w:space="0"/>
            </w:tcBorders>
          </w:tcPr>
          <w:p w14:paraId="6240BBA0">
            <w:pPr>
              <w:pStyle w:val="9"/>
              <w:spacing w:before="57" w:line="221" w:lineRule="auto"/>
              <w:ind w:left="1089"/>
              <w:rPr>
                <w:sz w:val="18"/>
                <w:szCs w:val="18"/>
                <w:lang w:eastAsia="zh-CN"/>
              </w:rPr>
            </w:pPr>
            <w:r>
              <w:rPr>
                <w:spacing w:val="-1"/>
                <w:sz w:val="18"/>
                <w:szCs w:val="18"/>
                <w:lang w:eastAsia="zh-CN"/>
              </w:rPr>
              <w:t>未建立质量管理机构及质量管理制度</w:t>
            </w:r>
          </w:p>
        </w:tc>
      </w:tr>
      <w:tr w14:paraId="0F62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4" w:type="dxa"/>
            <w:tcBorders>
              <w:left w:val="single" w:color="000000" w:sz="6" w:space="0"/>
            </w:tcBorders>
          </w:tcPr>
          <w:p w14:paraId="5BB24F48">
            <w:pPr>
              <w:pStyle w:val="9"/>
              <w:spacing w:before="179" w:line="183" w:lineRule="auto"/>
              <w:ind w:left="269"/>
              <w:rPr>
                <w:rFonts w:hint="default" w:eastAsia="宋体"/>
                <w:sz w:val="18"/>
                <w:szCs w:val="18"/>
                <w:lang w:val="en-US" w:eastAsia="zh-CN"/>
              </w:rPr>
            </w:pPr>
            <w:r>
              <w:rPr>
                <w:rFonts w:hint="eastAsia"/>
                <w:sz w:val="18"/>
                <w:szCs w:val="18"/>
                <w:lang w:val="en-US" w:eastAsia="zh-CN"/>
              </w:rPr>
              <w:t>35</w:t>
            </w:r>
          </w:p>
        </w:tc>
        <w:tc>
          <w:tcPr>
            <w:tcW w:w="1414" w:type="dxa"/>
            <w:vMerge w:val="continue"/>
            <w:tcBorders>
              <w:top w:val="nil"/>
              <w:bottom w:val="nil"/>
            </w:tcBorders>
          </w:tcPr>
          <w:p w14:paraId="60459378"/>
        </w:tc>
        <w:tc>
          <w:tcPr>
            <w:tcW w:w="1131" w:type="dxa"/>
          </w:tcPr>
          <w:p w14:paraId="61493094">
            <w:pPr>
              <w:pStyle w:val="9"/>
              <w:spacing w:before="148" w:line="223" w:lineRule="auto"/>
              <w:ind w:left="316"/>
              <w:rPr>
                <w:sz w:val="18"/>
                <w:szCs w:val="18"/>
              </w:rPr>
            </w:pPr>
            <w:r>
              <w:rPr>
                <w:spacing w:val="-5"/>
                <w:sz w:val="18"/>
                <w:szCs w:val="18"/>
              </w:rPr>
              <w:t>中风险</w:t>
            </w:r>
          </w:p>
        </w:tc>
        <w:tc>
          <w:tcPr>
            <w:tcW w:w="1418" w:type="dxa"/>
          </w:tcPr>
          <w:p w14:paraId="5D06BD06">
            <w:pPr>
              <w:pStyle w:val="9"/>
              <w:spacing w:before="149" w:line="221" w:lineRule="auto"/>
              <w:ind w:left="353"/>
              <w:rPr>
                <w:sz w:val="18"/>
                <w:szCs w:val="18"/>
              </w:rPr>
            </w:pPr>
            <w:r>
              <w:rPr>
                <w:spacing w:val="-2"/>
                <w:sz w:val="18"/>
                <w:szCs w:val="18"/>
              </w:rPr>
              <w:t>供货管理</w:t>
            </w:r>
          </w:p>
        </w:tc>
        <w:tc>
          <w:tcPr>
            <w:tcW w:w="5047" w:type="dxa"/>
            <w:tcBorders>
              <w:right w:val="single" w:color="000000" w:sz="6" w:space="0"/>
            </w:tcBorders>
          </w:tcPr>
          <w:p w14:paraId="0E98E6CC">
            <w:pPr>
              <w:pStyle w:val="9"/>
              <w:spacing w:before="34" w:line="221" w:lineRule="auto"/>
              <w:ind w:left="2436" w:right="175" w:hanging="2247"/>
              <w:rPr>
                <w:sz w:val="18"/>
                <w:szCs w:val="18"/>
                <w:lang w:eastAsia="zh-CN"/>
              </w:rPr>
            </w:pPr>
            <w:r>
              <w:rPr>
                <w:spacing w:val="-1"/>
                <w:sz w:val="18"/>
                <w:szCs w:val="18"/>
                <w:lang w:eastAsia="zh-CN"/>
              </w:rPr>
              <w:t>未查验供货者资质及产品合格证明文件，未建立进货查验记</w:t>
            </w:r>
            <w:r>
              <w:rPr>
                <w:spacing w:val="17"/>
                <w:sz w:val="18"/>
                <w:szCs w:val="18"/>
                <w:lang w:eastAsia="zh-CN"/>
              </w:rPr>
              <w:t xml:space="preserve"> </w:t>
            </w:r>
            <w:r>
              <w:rPr>
                <w:sz w:val="18"/>
                <w:szCs w:val="18"/>
                <w:lang w:eastAsia="zh-CN"/>
              </w:rPr>
              <w:t>录</w:t>
            </w:r>
          </w:p>
        </w:tc>
      </w:tr>
      <w:tr w14:paraId="55FE8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42CFE670">
            <w:pPr>
              <w:pStyle w:val="9"/>
              <w:spacing w:before="88" w:line="183" w:lineRule="auto"/>
              <w:ind w:left="265"/>
              <w:rPr>
                <w:rFonts w:hint="default" w:eastAsia="宋体"/>
                <w:sz w:val="18"/>
                <w:szCs w:val="18"/>
                <w:lang w:val="en-US" w:eastAsia="zh-CN"/>
              </w:rPr>
            </w:pPr>
            <w:r>
              <w:rPr>
                <w:rFonts w:hint="eastAsia"/>
                <w:sz w:val="18"/>
                <w:szCs w:val="18"/>
                <w:lang w:val="en-US" w:eastAsia="zh-CN"/>
              </w:rPr>
              <w:t>36</w:t>
            </w:r>
          </w:p>
        </w:tc>
        <w:tc>
          <w:tcPr>
            <w:tcW w:w="1414" w:type="dxa"/>
            <w:vMerge w:val="continue"/>
            <w:tcBorders>
              <w:top w:val="nil"/>
              <w:bottom w:val="nil"/>
            </w:tcBorders>
          </w:tcPr>
          <w:p w14:paraId="0508049E"/>
        </w:tc>
        <w:tc>
          <w:tcPr>
            <w:tcW w:w="1131" w:type="dxa"/>
          </w:tcPr>
          <w:p w14:paraId="44C37E6D">
            <w:pPr>
              <w:pStyle w:val="9"/>
              <w:spacing w:before="57" w:line="223" w:lineRule="auto"/>
              <w:ind w:left="316"/>
              <w:rPr>
                <w:sz w:val="18"/>
                <w:szCs w:val="18"/>
              </w:rPr>
            </w:pPr>
            <w:r>
              <w:rPr>
                <w:spacing w:val="-5"/>
                <w:sz w:val="18"/>
                <w:szCs w:val="18"/>
              </w:rPr>
              <w:t>中风险</w:t>
            </w:r>
          </w:p>
        </w:tc>
        <w:tc>
          <w:tcPr>
            <w:tcW w:w="1418" w:type="dxa"/>
            <w:vMerge w:val="restart"/>
            <w:tcBorders>
              <w:bottom w:val="nil"/>
            </w:tcBorders>
          </w:tcPr>
          <w:p w14:paraId="79E50819">
            <w:pPr>
              <w:pStyle w:val="9"/>
              <w:spacing w:before="201" w:line="222" w:lineRule="auto"/>
              <w:ind w:left="352"/>
              <w:rPr>
                <w:sz w:val="18"/>
                <w:szCs w:val="18"/>
              </w:rPr>
            </w:pPr>
            <w:r>
              <w:rPr>
                <w:spacing w:val="-1"/>
                <w:sz w:val="18"/>
                <w:szCs w:val="18"/>
              </w:rPr>
              <w:t>验收管理</w:t>
            </w:r>
          </w:p>
        </w:tc>
        <w:tc>
          <w:tcPr>
            <w:tcW w:w="5047" w:type="dxa"/>
            <w:tcBorders>
              <w:right w:val="single" w:color="000000" w:sz="6" w:space="0"/>
            </w:tcBorders>
          </w:tcPr>
          <w:p w14:paraId="2303250B">
            <w:pPr>
              <w:pStyle w:val="9"/>
              <w:spacing w:before="58" w:line="221" w:lineRule="auto"/>
              <w:ind w:left="905"/>
              <w:rPr>
                <w:sz w:val="18"/>
                <w:szCs w:val="18"/>
                <w:lang w:eastAsia="zh-CN"/>
              </w:rPr>
            </w:pPr>
            <w:r>
              <w:rPr>
                <w:spacing w:val="-1"/>
                <w:sz w:val="18"/>
                <w:szCs w:val="18"/>
                <w:lang w:eastAsia="zh-CN"/>
              </w:rPr>
              <w:t>接收产品时，未核对产品采购记录等资料</w:t>
            </w:r>
          </w:p>
        </w:tc>
      </w:tr>
      <w:tr w14:paraId="2BEA4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67EDC0DE">
            <w:pPr>
              <w:pStyle w:val="9"/>
              <w:spacing w:before="88" w:line="184" w:lineRule="auto"/>
              <w:ind w:left="265"/>
              <w:rPr>
                <w:rFonts w:hint="default" w:eastAsia="宋体"/>
                <w:sz w:val="18"/>
                <w:szCs w:val="18"/>
                <w:lang w:val="en-US" w:eastAsia="zh-CN"/>
              </w:rPr>
            </w:pPr>
            <w:r>
              <w:rPr>
                <w:rFonts w:hint="eastAsia"/>
                <w:sz w:val="18"/>
                <w:szCs w:val="18"/>
                <w:lang w:val="en-US" w:eastAsia="zh-CN"/>
              </w:rPr>
              <w:t>37</w:t>
            </w:r>
          </w:p>
        </w:tc>
        <w:tc>
          <w:tcPr>
            <w:tcW w:w="1414" w:type="dxa"/>
            <w:vMerge w:val="continue"/>
            <w:tcBorders>
              <w:top w:val="nil"/>
              <w:bottom w:val="nil"/>
            </w:tcBorders>
          </w:tcPr>
          <w:p w14:paraId="00490A8B"/>
        </w:tc>
        <w:tc>
          <w:tcPr>
            <w:tcW w:w="1131" w:type="dxa"/>
          </w:tcPr>
          <w:p w14:paraId="263F0C81">
            <w:pPr>
              <w:pStyle w:val="9"/>
              <w:spacing w:before="58" w:line="223" w:lineRule="auto"/>
              <w:ind w:left="316"/>
              <w:rPr>
                <w:sz w:val="18"/>
                <w:szCs w:val="18"/>
              </w:rPr>
            </w:pPr>
            <w:r>
              <w:rPr>
                <w:spacing w:val="-5"/>
                <w:sz w:val="18"/>
                <w:szCs w:val="18"/>
              </w:rPr>
              <w:t>中风险</w:t>
            </w:r>
          </w:p>
        </w:tc>
        <w:tc>
          <w:tcPr>
            <w:tcW w:w="1418" w:type="dxa"/>
            <w:vMerge w:val="continue"/>
            <w:tcBorders>
              <w:top w:val="nil"/>
            </w:tcBorders>
          </w:tcPr>
          <w:p w14:paraId="6F76B99F"/>
        </w:tc>
        <w:tc>
          <w:tcPr>
            <w:tcW w:w="5047" w:type="dxa"/>
            <w:tcBorders>
              <w:right w:val="single" w:color="000000" w:sz="6" w:space="0"/>
            </w:tcBorders>
          </w:tcPr>
          <w:p w14:paraId="2795B885">
            <w:pPr>
              <w:pStyle w:val="9"/>
              <w:spacing w:before="58" w:line="222" w:lineRule="auto"/>
              <w:ind w:left="369"/>
              <w:rPr>
                <w:sz w:val="18"/>
                <w:szCs w:val="18"/>
                <w:lang w:eastAsia="zh-CN"/>
              </w:rPr>
            </w:pPr>
            <w:r>
              <w:rPr>
                <w:spacing w:val="-1"/>
                <w:sz w:val="18"/>
                <w:szCs w:val="18"/>
                <w:lang w:eastAsia="zh-CN"/>
              </w:rPr>
              <w:t>未对外观、包装、标签以及合格证明文件进行检查核对</w:t>
            </w:r>
          </w:p>
        </w:tc>
      </w:tr>
      <w:tr w14:paraId="5B2DB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6907B2E8">
            <w:pPr>
              <w:pStyle w:val="9"/>
              <w:spacing w:before="89" w:line="183" w:lineRule="auto"/>
              <w:ind w:left="265"/>
              <w:rPr>
                <w:rFonts w:hint="default" w:eastAsia="宋体"/>
                <w:sz w:val="18"/>
                <w:szCs w:val="18"/>
                <w:lang w:val="en-US" w:eastAsia="zh-CN"/>
              </w:rPr>
            </w:pPr>
            <w:r>
              <w:rPr>
                <w:rFonts w:hint="eastAsia"/>
                <w:sz w:val="18"/>
                <w:szCs w:val="18"/>
                <w:lang w:val="en-US" w:eastAsia="zh-CN"/>
              </w:rPr>
              <w:t>38</w:t>
            </w:r>
          </w:p>
        </w:tc>
        <w:tc>
          <w:tcPr>
            <w:tcW w:w="1414" w:type="dxa"/>
            <w:vMerge w:val="continue"/>
            <w:tcBorders>
              <w:top w:val="nil"/>
              <w:bottom w:val="nil"/>
            </w:tcBorders>
          </w:tcPr>
          <w:p w14:paraId="0E921AAE"/>
        </w:tc>
        <w:tc>
          <w:tcPr>
            <w:tcW w:w="1131" w:type="dxa"/>
          </w:tcPr>
          <w:p w14:paraId="2C0BB46A">
            <w:pPr>
              <w:pStyle w:val="9"/>
              <w:spacing w:before="59" w:line="223" w:lineRule="auto"/>
              <w:ind w:left="316"/>
              <w:rPr>
                <w:sz w:val="18"/>
                <w:szCs w:val="18"/>
              </w:rPr>
            </w:pPr>
            <w:r>
              <w:rPr>
                <w:spacing w:val="-5"/>
                <w:sz w:val="18"/>
                <w:szCs w:val="18"/>
              </w:rPr>
              <w:t>中风险</w:t>
            </w:r>
          </w:p>
        </w:tc>
        <w:tc>
          <w:tcPr>
            <w:tcW w:w="1418" w:type="dxa"/>
            <w:vMerge w:val="restart"/>
            <w:tcBorders>
              <w:bottom w:val="nil"/>
            </w:tcBorders>
          </w:tcPr>
          <w:p w14:paraId="701CB28E">
            <w:pPr>
              <w:spacing w:line="291" w:lineRule="auto"/>
            </w:pPr>
          </w:p>
          <w:p w14:paraId="749F9424">
            <w:pPr>
              <w:pStyle w:val="9"/>
              <w:spacing w:before="59" w:line="222" w:lineRule="auto"/>
              <w:ind w:left="353"/>
              <w:rPr>
                <w:sz w:val="18"/>
                <w:szCs w:val="18"/>
              </w:rPr>
            </w:pPr>
            <w:r>
              <w:rPr>
                <w:spacing w:val="-2"/>
                <w:sz w:val="18"/>
                <w:szCs w:val="18"/>
              </w:rPr>
              <w:t>贮存管理</w:t>
            </w:r>
          </w:p>
        </w:tc>
        <w:tc>
          <w:tcPr>
            <w:tcW w:w="5047" w:type="dxa"/>
            <w:tcBorders>
              <w:right w:val="single" w:color="000000" w:sz="6" w:space="0"/>
            </w:tcBorders>
          </w:tcPr>
          <w:p w14:paraId="379F00FB">
            <w:pPr>
              <w:pStyle w:val="9"/>
              <w:spacing w:before="59" w:line="221" w:lineRule="auto"/>
              <w:ind w:left="1179"/>
              <w:rPr>
                <w:sz w:val="18"/>
                <w:szCs w:val="18"/>
                <w:lang w:eastAsia="zh-CN"/>
              </w:rPr>
            </w:pPr>
            <w:r>
              <w:rPr>
                <w:spacing w:val="-1"/>
                <w:sz w:val="18"/>
                <w:szCs w:val="18"/>
                <w:lang w:eastAsia="zh-CN"/>
              </w:rPr>
              <w:t>未按照产品说明书或包装要求贮存</w:t>
            </w:r>
          </w:p>
        </w:tc>
      </w:tr>
      <w:tr w14:paraId="7C9A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0EF105ED">
            <w:pPr>
              <w:pStyle w:val="9"/>
              <w:spacing w:before="89" w:line="183" w:lineRule="auto"/>
              <w:ind w:left="265"/>
              <w:rPr>
                <w:rFonts w:hint="default" w:eastAsia="宋体"/>
                <w:sz w:val="18"/>
                <w:szCs w:val="18"/>
                <w:lang w:val="en-US" w:eastAsia="zh-CN"/>
              </w:rPr>
            </w:pPr>
            <w:r>
              <w:rPr>
                <w:rFonts w:hint="eastAsia"/>
                <w:sz w:val="18"/>
                <w:szCs w:val="18"/>
                <w:lang w:val="en-US" w:eastAsia="zh-CN"/>
              </w:rPr>
              <w:t>39</w:t>
            </w:r>
          </w:p>
        </w:tc>
        <w:tc>
          <w:tcPr>
            <w:tcW w:w="1414" w:type="dxa"/>
            <w:vMerge w:val="continue"/>
            <w:tcBorders>
              <w:top w:val="nil"/>
              <w:bottom w:val="nil"/>
            </w:tcBorders>
          </w:tcPr>
          <w:p w14:paraId="3791EACD"/>
        </w:tc>
        <w:tc>
          <w:tcPr>
            <w:tcW w:w="1131" w:type="dxa"/>
          </w:tcPr>
          <w:p w14:paraId="295C8339">
            <w:pPr>
              <w:pStyle w:val="9"/>
              <w:spacing w:before="59" w:line="223" w:lineRule="auto"/>
              <w:ind w:left="316"/>
              <w:rPr>
                <w:sz w:val="18"/>
                <w:szCs w:val="18"/>
              </w:rPr>
            </w:pPr>
            <w:r>
              <w:rPr>
                <w:spacing w:val="-5"/>
                <w:sz w:val="18"/>
                <w:szCs w:val="18"/>
              </w:rPr>
              <w:t>中风险</w:t>
            </w:r>
          </w:p>
        </w:tc>
        <w:tc>
          <w:tcPr>
            <w:tcW w:w="1418" w:type="dxa"/>
            <w:vMerge w:val="continue"/>
            <w:tcBorders>
              <w:top w:val="nil"/>
              <w:bottom w:val="nil"/>
            </w:tcBorders>
          </w:tcPr>
          <w:p w14:paraId="4C1908B0"/>
        </w:tc>
        <w:tc>
          <w:tcPr>
            <w:tcW w:w="5047" w:type="dxa"/>
            <w:tcBorders>
              <w:right w:val="single" w:color="000000" w:sz="6" w:space="0"/>
            </w:tcBorders>
          </w:tcPr>
          <w:p w14:paraId="4C67BA16">
            <w:pPr>
              <w:pStyle w:val="9"/>
              <w:spacing w:before="59" w:line="222" w:lineRule="auto"/>
              <w:ind w:left="729"/>
              <w:rPr>
                <w:sz w:val="18"/>
                <w:szCs w:val="18"/>
                <w:lang w:eastAsia="zh-CN"/>
              </w:rPr>
            </w:pPr>
            <w:r>
              <w:rPr>
                <w:spacing w:val="-1"/>
                <w:sz w:val="18"/>
                <w:szCs w:val="18"/>
                <w:lang w:eastAsia="zh-CN"/>
              </w:rPr>
              <w:t>未配置合适的温湿度环境，无法保障产品质量</w:t>
            </w:r>
          </w:p>
        </w:tc>
      </w:tr>
      <w:tr w14:paraId="5FEEA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268ACCAA">
            <w:pPr>
              <w:pStyle w:val="9"/>
              <w:spacing w:before="89" w:line="183" w:lineRule="auto"/>
              <w:ind w:left="265"/>
              <w:rPr>
                <w:rFonts w:hint="default" w:eastAsia="宋体"/>
                <w:sz w:val="18"/>
                <w:szCs w:val="18"/>
                <w:lang w:val="en-US" w:eastAsia="zh-CN"/>
              </w:rPr>
            </w:pPr>
            <w:r>
              <w:rPr>
                <w:rFonts w:hint="eastAsia"/>
                <w:sz w:val="18"/>
                <w:szCs w:val="18"/>
                <w:lang w:val="en-US" w:eastAsia="zh-CN"/>
              </w:rPr>
              <w:t>40</w:t>
            </w:r>
          </w:p>
        </w:tc>
        <w:tc>
          <w:tcPr>
            <w:tcW w:w="1414" w:type="dxa"/>
            <w:vMerge w:val="continue"/>
            <w:tcBorders>
              <w:top w:val="nil"/>
            </w:tcBorders>
          </w:tcPr>
          <w:p w14:paraId="23BBC6C3"/>
        </w:tc>
        <w:tc>
          <w:tcPr>
            <w:tcW w:w="1131" w:type="dxa"/>
          </w:tcPr>
          <w:p w14:paraId="386ACE14">
            <w:pPr>
              <w:pStyle w:val="9"/>
              <w:spacing w:before="58" w:line="223" w:lineRule="auto"/>
              <w:ind w:left="316"/>
              <w:rPr>
                <w:sz w:val="18"/>
                <w:szCs w:val="18"/>
              </w:rPr>
            </w:pPr>
            <w:r>
              <w:rPr>
                <w:spacing w:val="-5"/>
                <w:sz w:val="18"/>
                <w:szCs w:val="18"/>
              </w:rPr>
              <w:t>中风险</w:t>
            </w:r>
          </w:p>
        </w:tc>
        <w:tc>
          <w:tcPr>
            <w:tcW w:w="1418" w:type="dxa"/>
            <w:vMerge w:val="continue"/>
            <w:tcBorders>
              <w:top w:val="nil"/>
            </w:tcBorders>
          </w:tcPr>
          <w:p w14:paraId="7D9CC07B"/>
        </w:tc>
        <w:tc>
          <w:tcPr>
            <w:tcW w:w="5047" w:type="dxa"/>
            <w:tcBorders>
              <w:right w:val="single" w:color="000000" w:sz="6" w:space="0"/>
            </w:tcBorders>
          </w:tcPr>
          <w:p w14:paraId="4F57F9D2">
            <w:pPr>
              <w:pStyle w:val="9"/>
              <w:spacing w:before="59" w:line="221" w:lineRule="auto"/>
              <w:ind w:left="999"/>
              <w:rPr>
                <w:sz w:val="18"/>
                <w:szCs w:val="18"/>
                <w:lang w:eastAsia="zh-CN"/>
              </w:rPr>
            </w:pPr>
            <w:r>
              <w:rPr>
                <w:spacing w:val="-1"/>
                <w:sz w:val="18"/>
                <w:szCs w:val="18"/>
                <w:lang w:eastAsia="zh-CN"/>
              </w:rPr>
              <w:t>未定期检查产品有效期并采取相应措施</w:t>
            </w:r>
          </w:p>
        </w:tc>
      </w:tr>
      <w:tr w14:paraId="6165C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33092AC6">
            <w:pPr>
              <w:pStyle w:val="9"/>
              <w:spacing w:before="181" w:line="183" w:lineRule="auto"/>
              <w:ind w:left="265"/>
              <w:rPr>
                <w:rFonts w:hint="default" w:eastAsia="宋体"/>
                <w:sz w:val="18"/>
                <w:szCs w:val="18"/>
                <w:lang w:val="en-US" w:eastAsia="zh-CN"/>
              </w:rPr>
            </w:pPr>
            <w:r>
              <w:rPr>
                <w:rFonts w:hint="eastAsia"/>
                <w:sz w:val="18"/>
                <w:szCs w:val="18"/>
                <w:lang w:val="en-US" w:eastAsia="zh-CN"/>
              </w:rPr>
              <w:t>41</w:t>
            </w:r>
          </w:p>
        </w:tc>
        <w:tc>
          <w:tcPr>
            <w:tcW w:w="1414" w:type="dxa"/>
            <w:vMerge w:val="restart"/>
          </w:tcPr>
          <w:p w14:paraId="07AF9C37">
            <w:pPr>
              <w:spacing w:line="247" w:lineRule="auto"/>
            </w:pPr>
          </w:p>
          <w:p w14:paraId="5F56FF38">
            <w:pPr>
              <w:spacing w:line="247" w:lineRule="auto"/>
            </w:pPr>
          </w:p>
          <w:p w14:paraId="41C28276">
            <w:pPr>
              <w:spacing w:line="247" w:lineRule="auto"/>
            </w:pPr>
          </w:p>
          <w:p w14:paraId="6DA9F932">
            <w:pPr>
              <w:spacing w:line="247" w:lineRule="auto"/>
            </w:pPr>
          </w:p>
          <w:p w14:paraId="34AF8D5A">
            <w:pPr>
              <w:spacing w:line="247" w:lineRule="auto"/>
            </w:pPr>
          </w:p>
          <w:p w14:paraId="1FBA2690">
            <w:pPr>
              <w:spacing w:line="247" w:lineRule="auto"/>
            </w:pPr>
          </w:p>
          <w:p w14:paraId="7F609F48">
            <w:pPr>
              <w:spacing w:line="247" w:lineRule="auto"/>
            </w:pPr>
          </w:p>
          <w:p w14:paraId="39EC692E">
            <w:pPr>
              <w:spacing w:line="247" w:lineRule="auto"/>
            </w:pPr>
          </w:p>
          <w:p w14:paraId="6874EB00">
            <w:pPr>
              <w:spacing w:line="247" w:lineRule="auto"/>
            </w:pPr>
          </w:p>
          <w:p w14:paraId="3337A9DA">
            <w:pPr>
              <w:spacing w:line="247" w:lineRule="auto"/>
            </w:pPr>
          </w:p>
          <w:p w14:paraId="4CD6B8D0">
            <w:pPr>
              <w:spacing w:line="247" w:lineRule="auto"/>
            </w:pPr>
          </w:p>
          <w:p w14:paraId="71E3748B">
            <w:pPr>
              <w:spacing w:line="247" w:lineRule="auto"/>
            </w:pPr>
          </w:p>
          <w:p w14:paraId="460BF9C9">
            <w:pPr>
              <w:pStyle w:val="9"/>
              <w:spacing w:before="58" w:line="229" w:lineRule="auto"/>
              <w:ind w:left="528" w:right="168" w:hanging="360"/>
              <w:rPr>
                <w:sz w:val="18"/>
                <w:szCs w:val="18"/>
              </w:rPr>
            </w:pPr>
            <w:r>
              <w:rPr>
                <w:spacing w:val="-2"/>
                <w:sz w:val="18"/>
                <w:szCs w:val="18"/>
              </w:rPr>
              <w:t>商业信用风险</w:t>
            </w:r>
            <w:r>
              <w:rPr>
                <w:spacing w:val="2"/>
                <w:sz w:val="18"/>
                <w:szCs w:val="18"/>
              </w:rPr>
              <w:t xml:space="preserve"> </w:t>
            </w:r>
            <w:r>
              <w:rPr>
                <w:spacing w:val="-3"/>
                <w:sz w:val="18"/>
                <w:szCs w:val="18"/>
              </w:rPr>
              <w:t>管理</w:t>
            </w:r>
          </w:p>
        </w:tc>
        <w:tc>
          <w:tcPr>
            <w:tcW w:w="1131" w:type="dxa"/>
          </w:tcPr>
          <w:p w14:paraId="793283D1">
            <w:pPr>
              <w:pStyle w:val="9"/>
              <w:spacing w:before="151" w:line="222" w:lineRule="auto"/>
              <w:ind w:left="304"/>
              <w:rPr>
                <w:sz w:val="18"/>
                <w:szCs w:val="18"/>
              </w:rPr>
            </w:pPr>
            <w:r>
              <w:rPr>
                <w:spacing w:val="-3"/>
                <w:sz w:val="18"/>
                <w:szCs w:val="18"/>
              </w:rPr>
              <w:t>高风险</w:t>
            </w:r>
          </w:p>
        </w:tc>
        <w:tc>
          <w:tcPr>
            <w:tcW w:w="1418" w:type="dxa"/>
          </w:tcPr>
          <w:p w14:paraId="687EEC7F">
            <w:pPr>
              <w:pStyle w:val="9"/>
              <w:spacing w:before="151" w:line="222" w:lineRule="auto"/>
              <w:ind w:left="263"/>
              <w:rPr>
                <w:sz w:val="18"/>
                <w:szCs w:val="18"/>
              </w:rPr>
            </w:pPr>
            <w:r>
              <w:rPr>
                <w:spacing w:val="-1"/>
                <w:sz w:val="18"/>
                <w:szCs w:val="18"/>
              </w:rPr>
              <w:t>许可证管理</w:t>
            </w:r>
          </w:p>
        </w:tc>
        <w:tc>
          <w:tcPr>
            <w:tcW w:w="5047" w:type="dxa"/>
            <w:tcBorders>
              <w:right w:val="single" w:color="000000" w:sz="6" w:space="0"/>
            </w:tcBorders>
          </w:tcPr>
          <w:p w14:paraId="0159DB32">
            <w:pPr>
              <w:pStyle w:val="9"/>
              <w:spacing w:before="36" w:line="217" w:lineRule="auto"/>
              <w:ind w:left="2077" w:right="175" w:hanging="1887"/>
              <w:rPr>
                <w:sz w:val="18"/>
                <w:szCs w:val="18"/>
                <w:lang w:eastAsia="zh-CN"/>
              </w:rPr>
            </w:pPr>
            <w:r>
              <w:rPr>
                <w:spacing w:val="-1"/>
                <w:sz w:val="18"/>
                <w:szCs w:val="18"/>
                <w:lang w:eastAsia="zh-CN"/>
              </w:rPr>
              <w:t>实施伪造、变造、买卖、出租、出借</w:t>
            </w:r>
            <w:r>
              <w:rPr>
                <w:rFonts w:hint="eastAsia"/>
                <w:spacing w:val="-1"/>
                <w:sz w:val="18"/>
                <w:szCs w:val="18"/>
                <w:lang w:eastAsia="zh-CN"/>
              </w:rPr>
              <w:t>蜂产品</w:t>
            </w:r>
            <w:r>
              <w:rPr>
                <w:spacing w:val="-1"/>
                <w:sz w:val="18"/>
                <w:szCs w:val="18"/>
                <w:lang w:eastAsia="zh-CN"/>
              </w:rPr>
              <w:t>生产许</w:t>
            </w:r>
            <w:r>
              <w:rPr>
                <w:spacing w:val="15"/>
                <w:sz w:val="18"/>
                <w:szCs w:val="18"/>
                <w:lang w:eastAsia="zh-CN"/>
              </w:rPr>
              <w:t xml:space="preserve"> </w:t>
            </w:r>
            <w:r>
              <w:rPr>
                <w:spacing w:val="-1"/>
                <w:sz w:val="18"/>
                <w:szCs w:val="18"/>
                <w:lang w:eastAsia="zh-CN"/>
              </w:rPr>
              <w:t>可证的行为</w:t>
            </w:r>
          </w:p>
        </w:tc>
      </w:tr>
      <w:tr w14:paraId="2DDA3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10544B92">
            <w:pPr>
              <w:pStyle w:val="9"/>
              <w:spacing w:before="90" w:line="183" w:lineRule="auto"/>
              <w:ind w:left="265"/>
              <w:rPr>
                <w:rFonts w:hint="default" w:eastAsia="宋体"/>
                <w:sz w:val="18"/>
                <w:szCs w:val="18"/>
                <w:lang w:val="en-US" w:eastAsia="zh-CN"/>
              </w:rPr>
            </w:pPr>
            <w:r>
              <w:rPr>
                <w:rFonts w:hint="eastAsia"/>
                <w:sz w:val="18"/>
                <w:szCs w:val="18"/>
                <w:lang w:val="en-US" w:eastAsia="zh-CN"/>
              </w:rPr>
              <w:t>42</w:t>
            </w:r>
          </w:p>
        </w:tc>
        <w:tc>
          <w:tcPr>
            <w:tcW w:w="1414" w:type="dxa"/>
            <w:vMerge w:val="continue"/>
          </w:tcPr>
          <w:p w14:paraId="5770BD72"/>
        </w:tc>
        <w:tc>
          <w:tcPr>
            <w:tcW w:w="1131" w:type="dxa"/>
          </w:tcPr>
          <w:p w14:paraId="3AAC472D">
            <w:pPr>
              <w:pStyle w:val="9"/>
              <w:spacing w:before="60" w:line="222" w:lineRule="auto"/>
              <w:ind w:left="316"/>
              <w:rPr>
                <w:sz w:val="18"/>
                <w:szCs w:val="18"/>
              </w:rPr>
            </w:pPr>
            <w:r>
              <w:rPr>
                <w:spacing w:val="-5"/>
                <w:sz w:val="18"/>
                <w:szCs w:val="18"/>
              </w:rPr>
              <w:t>中风险</w:t>
            </w:r>
          </w:p>
        </w:tc>
        <w:tc>
          <w:tcPr>
            <w:tcW w:w="1418" w:type="dxa"/>
            <w:vMerge w:val="restart"/>
            <w:tcBorders>
              <w:bottom w:val="nil"/>
            </w:tcBorders>
          </w:tcPr>
          <w:p w14:paraId="642991EB">
            <w:pPr>
              <w:pStyle w:val="9"/>
              <w:spacing w:before="88" w:line="232" w:lineRule="auto"/>
              <w:ind w:left="623" w:right="164" w:hanging="450"/>
              <w:rPr>
                <w:sz w:val="18"/>
                <w:szCs w:val="18"/>
              </w:rPr>
            </w:pPr>
            <w:r>
              <w:rPr>
                <w:spacing w:val="-1"/>
                <w:sz w:val="18"/>
                <w:szCs w:val="18"/>
              </w:rPr>
              <w:t>产品标识与追</w:t>
            </w:r>
            <w:r>
              <w:rPr>
                <w:sz w:val="18"/>
                <w:szCs w:val="18"/>
              </w:rPr>
              <w:t xml:space="preserve"> 溯</w:t>
            </w:r>
          </w:p>
        </w:tc>
        <w:tc>
          <w:tcPr>
            <w:tcW w:w="5047" w:type="dxa"/>
            <w:tcBorders>
              <w:right w:val="single" w:color="000000" w:sz="6" w:space="0"/>
            </w:tcBorders>
          </w:tcPr>
          <w:p w14:paraId="2ACAFD4B">
            <w:pPr>
              <w:pStyle w:val="9"/>
              <w:spacing w:before="60" w:line="222" w:lineRule="auto"/>
              <w:ind w:left="1449"/>
              <w:rPr>
                <w:sz w:val="18"/>
                <w:szCs w:val="18"/>
                <w:lang w:eastAsia="zh-CN"/>
              </w:rPr>
            </w:pPr>
            <w:r>
              <w:rPr>
                <w:spacing w:val="-1"/>
                <w:sz w:val="18"/>
                <w:szCs w:val="18"/>
                <w:lang w:eastAsia="zh-CN"/>
              </w:rPr>
              <w:t>未按要求提交唯一标识信息</w:t>
            </w:r>
          </w:p>
        </w:tc>
      </w:tr>
      <w:tr w14:paraId="0A9F7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4B538A1D">
            <w:pPr>
              <w:pStyle w:val="9"/>
              <w:spacing w:before="91" w:line="183" w:lineRule="auto"/>
              <w:ind w:left="265"/>
              <w:rPr>
                <w:rFonts w:hint="default" w:eastAsia="宋体"/>
                <w:sz w:val="18"/>
                <w:szCs w:val="18"/>
                <w:lang w:val="en-US" w:eastAsia="zh-CN"/>
              </w:rPr>
            </w:pPr>
            <w:r>
              <w:rPr>
                <w:rFonts w:hint="eastAsia"/>
                <w:sz w:val="18"/>
                <w:szCs w:val="18"/>
                <w:lang w:val="en-US" w:eastAsia="zh-CN"/>
              </w:rPr>
              <w:t>43</w:t>
            </w:r>
          </w:p>
        </w:tc>
        <w:tc>
          <w:tcPr>
            <w:tcW w:w="1414" w:type="dxa"/>
            <w:vMerge w:val="continue"/>
          </w:tcPr>
          <w:p w14:paraId="1D58BD82"/>
        </w:tc>
        <w:tc>
          <w:tcPr>
            <w:tcW w:w="1131" w:type="dxa"/>
          </w:tcPr>
          <w:p w14:paraId="165840AC">
            <w:pPr>
              <w:pStyle w:val="9"/>
              <w:spacing w:before="60" w:line="223" w:lineRule="auto"/>
              <w:ind w:left="316"/>
              <w:rPr>
                <w:sz w:val="18"/>
                <w:szCs w:val="18"/>
              </w:rPr>
            </w:pPr>
            <w:r>
              <w:rPr>
                <w:spacing w:val="-5"/>
                <w:sz w:val="18"/>
                <w:szCs w:val="18"/>
              </w:rPr>
              <w:t>中风险</w:t>
            </w:r>
          </w:p>
        </w:tc>
        <w:tc>
          <w:tcPr>
            <w:tcW w:w="1418" w:type="dxa"/>
            <w:vMerge w:val="continue"/>
            <w:tcBorders>
              <w:top w:val="nil"/>
            </w:tcBorders>
          </w:tcPr>
          <w:p w14:paraId="6AC3964F"/>
        </w:tc>
        <w:tc>
          <w:tcPr>
            <w:tcW w:w="5047" w:type="dxa"/>
            <w:tcBorders>
              <w:right w:val="single" w:color="000000" w:sz="6" w:space="0"/>
            </w:tcBorders>
          </w:tcPr>
          <w:p w14:paraId="6C53B321">
            <w:pPr>
              <w:pStyle w:val="9"/>
              <w:spacing w:before="60" w:line="222" w:lineRule="auto"/>
              <w:ind w:left="1719"/>
              <w:rPr>
                <w:sz w:val="18"/>
                <w:szCs w:val="18"/>
              </w:rPr>
            </w:pPr>
            <w:r>
              <w:rPr>
                <w:spacing w:val="-1"/>
                <w:sz w:val="18"/>
                <w:szCs w:val="18"/>
              </w:rPr>
              <w:t>未建立产品追溯制度</w:t>
            </w:r>
          </w:p>
        </w:tc>
      </w:tr>
      <w:tr w14:paraId="2AA0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3C8093C7">
            <w:pPr>
              <w:pStyle w:val="9"/>
              <w:spacing w:before="91" w:line="183" w:lineRule="auto"/>
              <w:ind w:left="265"/>
              <w:rPr>
                <w:rFonts w:hint="default" w:eastAsia="宋体"/>
                <w:sz w:val="18"/>
                <w:szCs w:val="18"/>
                <w:lang w:val="en-US" w:eastAsia="zh-CN"/>
              </w:rPr>
            </w:pPr>
            <w:r>
              <w:rPr>
                <w:rFonts w:hint="eastAsia"/>
                <w:sz w:val="18"/>
                <w:szCs w:val="18"/>
                <w:lang w:val="en-US" w:eastAsia="zh-CN"/>
              </w:rPr>
              <w:t>44</w:t>
            </w:r>
          </w:p>
        </w:tc>
        <w:tc>
          <w:tcPr>
            <w:tcW w:w="1414" w:type="dxa"/>
            <w:vMerge w:val="continue"/>
          </w:tcPr>
          <w:p w14:paraId="4CC7280C"/>
        </w:tc>
        <w:tc>
          <w:tcPr>
            <w:tcW w:w="1131" w:type="dxa"/>
          </w:tcPr>
          <w:p w14:paraId="222C06E7">
            <w:pPr>
              <w:pStyle w:val="9"/>
              <w:spacing w:before="60" w:line="222" w:lineRule="auto"/>
              <w:ind w:left="304"/>
              <w:rPr>
                <w:sz w:val="18"/>
                <w:szCs w:val="18"/>
              </w:rPr>
            </w:pPr>
            <w:r>
              <w:rPr>
                <w:spacing w:val="-3"/>
                <w:sz w:val="18"/>
                <w:szCs w:val="18"/>
              </w:rPr>
              <w:t>高风险</w:t>
            </w:r>
          </w:p>
        </w:tc>
        <w:tc>
          <w:tcPr>
            <w:tcW w:w="1418" w:type="dxa"/>
          </w:tcPr>
          <w:p w14:paraId="60F30261">
            <w:pPr>
              <w:pStyle w:val="9"/>
              <w:spacing w:before="60" w:line="222" w:lineRule="auto"/>
              <w:ind w:left="358"/>
              <w:rPr>
                <w:sz w:val="18"/>
                <w:szCs w:val="18"/>
              </w:rPr>
            </w:pPr>
            <w:r>
              <w:rPr>
                <w:spacing w:val="-3"/>
                <w:sz w:val="18"/>
                <w:szCs w:val="18"/>
              </w:rPr>
              <w:t>公示年报</w:t>
            </w:r>
          </w:p>
        </w:tc>
        <w:tc>
          <w:tcPr>
            <w:tcW w:w="5047" w:type="dxa"/>
            <w:tcBorders>
              <w:right w:val="single" w:color="000000" w:sz="6" w:space="0"/>
            </w:tcBorders>
          </w:tcPr>
          <w:p w14:paraId="4324F810">
            <w:pPr>
              <w:pStyle w:val="9"/>
              <w:spacing w:before="60" w:line="222" w:lineRule="auto"/>
              <w:ind w:left="819"/>
              <w:rPr>
                <w:sz w:val="18"/>
                <w:szCs w:val="18"/>
                <w:lang w:eastAsia="zh-CN"/>
              </w:rPr>
            </w:pPr>
            <w:r>
              <w:rPr>
                <w:spacing w:val="-1"/>
                <w:sz w:val="18"/>
                <w:szCs w:val="18"/>
                <w:lang w:eastAsia="zh-CN"/>
              </w:rPr>
              <w:t>未按要求公示年报，未及时更正不准确信息</w:t>
            </w:r>
          </w:p>
        </w:tc>
      </w:tr>
      <w:tr w14:paraId="78E66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542F34E4">
            <w:pPr>
              <w:pStyle w:val="9"/>
              <w:spacing w:before="91" w:line="183" w:lineRule="auto"/>
              <w:ind w:left="265"/>
              <w:rPr>
                <w:rFonts w:hint="default" w:eastAsia="宋体"/>
                <w:sz w:val="18"/>
                <w:szCs w:val="18"/>
                <w:lang w:val="en-US" w:eastAsia="zh-CN"/>
              </w:rPr>
            </w:pPr>
            <w:r>
              <w:rPr>
                <w:rFonts w:hint="eastAsia"/>
                <w:sz w:val="18"/>
                <w:szCs w:val="18"/>
                <w:lang w:val="en-US" w:eastAsia="zh-CN"/>
              </w:rPr>
              <w:t>45</w:t>
            </w:r>
          </w:p>
        </w:tc>
        <w:tc>
          <w:tcPr>
            <w:tcW w:w="1414" w:type="dxa"/>
            <w:vMerge w:val="continue"/>
          </w:tcPr>
          <w:p w14:paraId="343FA65D"/>
        </w:tc>
        <w:tc>
          <w:tcPr>
            <w:tcW w:w="1131" w:type="dxa"/>
          </w:tcPr>
          <w:p w14:paraId="0FF3C5F7">
            <w:pPr>
              <w:pStyle w:val="9"/>
              <w:spacing w:before="60" w:line="222" w:lineRule="auto"/>
              <w:ind w:left="304"/>
              <w:rPr>
                <w:sz w:val="18"/>
                <w:szCs w:val="18"/>
              </w:rPr>
            </w:pPr>
            <w:r>
              <w:rPr>
                <w:spacing w:val="-3"/>
                <w:sz w:val="18"/>
                <w:szCs w:val="18"/>
              </w:rPr>
              <w:t>高风险</w:t>
            </w:r>
          </w:p>
        </w:tc>
        <w:tc>
          <w:tcPr>
            <w:tcW w:w="1418" w:type="dxa"/>
          </w:tcPr>
          <w:p w14:paraId="29CC6092">
            <w:pPr>
              <w:pStyle w:val="9"/>
              <w:spacing w:before="60" w:line="222" w:lineRule="auto"/>
              <w:ind w:left="353"/>
              <w:rPr>
                <w:sz w:val="18"/>
                <w:szCs w:val="18"/>
              </w:rPr>
            </w:pPr>
            <w:r>
              <w:rPr>
                <w:spacing w:val="-2"/>
                <w:sz w:val="18"/>
                <w:szCs w:val="18"/>
              </w:rPr>
              <w:t>信息保密</w:t>
            </w:r>
          </w:p>
        </w:tc>
        <w:tc>
          <w:tcPr>
            <w:tcW w:w="5047" w:type="dxa"/>
            <w:tcBorders>
              <w:right w:val="single" w:color="000000" w:sz="6" w:space="0"/>
            </w:tcBorders>
          </w:tcPr>
          <w:p w14:paraId="60AB49C6">
            <w:pPr>
              <w:pStyle w:val="9"/>
              <w:spacing w:before="60" w:line="222" w:lineRule="auto"/>
              <w:ind w:left="1089"/>
              <w:rPr>
                <w:sz w:val="18"/>
                <w:szCs w:val="18"/>
                <w:lang w:eastAsia="zh-CN"/>
              </w:rPr>
            </w:pPr>
            <w:r>
              <w:rPr>
                <w:spacing w:val="-1"/>
                <w:sz w:val="18"/>
                <w:szCs w:val="18"/>
                <w:lang w:eastAsia="zh-CN"/>
              </w:rPr>
              <w:t>泄露或公开对获取的非公开披露信息</w:t>
            </w:r>
          </w:p>
        </w:tc>
      </w:tr>
      <w:tr w14:paraId="6E1F4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4" w:type="dxa"/>
            <w:tcBorders>
              <w:left w:val="single" w:color="000000" w:sz="6" w:space="0"/>
            </w:tcBorders>
          </w:tcPr>
          <w:p w14:paraId="4F3D72CB">
            <w:pPr>
              <w:pStyle w:val="9"/>
              <w:spacing w:before="182" w:line="183" w:lineRule="auto"/>
              <w:ind w:left="269"/>
              <w:rPr>
                <w:rFonts w:hint="default" w:eastAsia="宋体"/>
                <w:sz w:val="18"/>
                <w:szCs w:val="18"/>
                <w:lang w:val="en-US" w:eastAsia="zh-CN"/>
              </w:rPr>
            </w:pPr>
            <w:r>
              <w:rPr>
                <w:rFonts w:hint="eastAsia"/>
                <w:sz w:val="18"/>
                <w:szCs w:val="18"/>
                <w:lang w:val="en-US" w:eastAsia="zh-CN"/>
              </w:rPr>
              <w:t>46</w:t>
            </w:r>
          </w:p>
        </w:tc>
        <w:tc>
          <w:tcPr>
            <w:tcW w:w="1414" w:type="dxa"/>
            <w:vMerge w:val="continue"/>
          </w:tcPr>
          <w:p w14:paraId="6B7F2E0B"/>
        </w:tc>
        <w:tc>
          <w:tcPr>
            <w:tcW w:w="1131" w:type="dxa"/>
          </w:tcPr>
          <w:p w14:paraId="6225E8AE">
            <w:pPr>
              <w:pStyle w:val="9"/>
              <w:spacing w:before="151" w:line="223" w:lineRule="auto"/>
              <w:ind w:left="316"/>
              <w:rPr>
                <w:sz w:val="18"/>
                <w:szCs w:val="18"/>
              </w:rPr>
            </w:pPr>
            <w:r>
              <w:rPr>
                <w:spacing w:val="-5"/>
                <w:sz w:val="18"/>
                <w:szCs w:val="18"/>
              </w:rPr>
              <w:t>中风险</w:t>
            </w:r>
          </w:p>
        </w:tc>
        <w:tc>
          <w:tcPr>
            <w:tcW w:w="1418" w:type="dxa"/>
            <w:vMerge w:val="restart"/>
            <w:tcBorders>
              <w:bottom w:val="nil"/>
            </w:tcBorders>
          </w:tcPr>
          <w:p w14:paraId="05C42FE7">
            <w:pPr>
              <w:pStyle w:val="9"/>
              <w:spacing w:before="185" w:line="229" w:lineRule="auto"/>
              <w:ind w:left="622" w:right="164" w:hanging="449"/>
              <w:rPr>
                <w:sz w:val="18"/>
                <w:szCs w:val="18"/>
              </w:rPr>
            </w:pPr>
            <w:r>
              <w:rPr>
                <w:spacing w:val="-1"/>
                <w:sz w:val="18"/>
                <w:szCs w:val="18"/>
              </w:rPr>
              <w:t>信用调查与授</w:t>
            </w:r>
            <w:r>
              <w:rPr>
                <w:sz w:val="18"/>
                <w:szCs w:val="18"/>
              </w:rPr>
              <w:t xml:space="preserve"> 信</w:t>
            </w:r>
          </w:p>
        </w:tc>
        <w:tc>
          <w:tcPr>
            <w:tcW w:w="5047" w:type="dxa"/>
            <w:tcBorders>
              <w:right w:val="single" w:color="000000" w:sz="6" w:space="0"/>
            </w:tcBorders>
          </w:tcPr>
          <w:p w14:paraId="66DFC03B">
            <w:pPr>
              <w:pStyle w:val="9"/>
              <w:spacing w:before="35" w:line="220" w:lineRule="auto"/>
              <w:ind w:left="1446" w:right="175" w:hanging="1257"/>
              <w:rPr>
                <w:sz w:val="18"/>
                <w:szCs w:val="18"/>
                <w:lang w:eastAsia="zh-CN"/>
              </w:rPr>
            </w:pPr>
            <w:r>
              <w:rPr>
                <w:spacing w:val="-1"/>
                <w:sz w:val="18"/>
                <w:szCs w:val="18"/>
                <w:lang w:eastAsia="zh-CN"/>
              </w:rPr>
              <w:t>未对合作伙伴开展信用调查，未建立信用档案，或未更新维</w:t>
            </w:r>
            <w:r>
              <w:rPr>
                <w:spacing w:val="17"/>
                <w:sz w:val="18"/>
                <w:szCs w:val="18"/>
                <w:lang w:eastAsia="zh-CN"/>
              </w:rPr>
              <w:t xml:space="preserve"> </w:t>
            </w:r>
            <w:r>
              <w:rPr>
                <w:spacing w:val="-1"/>
                <w:sz w:val="18"/>
                <w:szCs w:val="18"/>
                <w:lang w:eastAsia="zh-CN"/>
              </w:rPr>
              <w:t>护档案信息，保存期限不足</w:t>
            </w:r>
          </w:p>
        </w:tc>
      </w:tr>
      <w:tr w14:paraId="10684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6DF7B446">
            <w:pPr>
              <w:pStyle w:val="9"/>
              <w:spacing w:before="89" w:line="184" w:lineRule="auto"/>
              <w:ind w:left="269"/>
              <w:rPr>
                <w:rFonts w:hint="default" w:eastAsia="宋体"/>
                <w:sz w:val="18"/>
                <w:szCs w:val="18"/>
                <w:lang w:val="en-US" w:eastAsia="zh-CN"/>
              </w:rPr>
            </w:pPr>
            <w:r>
              <w:rPr>
                <w:rFonts w:hint="eastAsia"/>
                <w:sz w:val="18"/>
                <w:szCs w:val="18"/>
                <w:lang w:val="en-US" w:eastAsia="zh-CN"/>
              </w:rPr>
              <w:t>47</w:t>
            </w:r>
          </w:p>
        </w:tc>
        <w:tc>
          <w:tcPr>
            <w:tcW w:w="1414" w:type="dxa"/>
            <w:vMerge w:val="continue"/>
          </w:tcPr>
          <w:p w14:paraId="07A0E0FF"/>
        </w:tc>
        <w:tc>
          <w:tcPr>
            <w:tcW w:w="1131" w:type="dxa"/>
          </w:tcPr>
          <w:p w14:paraId="2711E6B8">
            <w:pPr>
              <w:pStyle w:val="9"/>
              <w:spacing w:before="60" w:line="222" w:lineRule="auto"/>
              <w:ind w:left="316"/>
              <w:rPr>
                <w:sz w:val="18"/>
                <w:szCs w:val="18"/>
              </w:rPr>
            </w:pPr>
            <w:r>
              <w:rPr>
                <w:spacing w:val="-5"/>
                <w:sz w:val="18"/>
                <w:szCs w:val="18"/>
              </w:rPr>
              <w:t>中风险</w:t>
            </w:r>
          </w:p>
        </w:tc>
        <w:tc>
          <w:tcPr>
            <w:tcW w:w="1418" w:type="dxa"/>
            <w:vMerge w:val="continue"/>
            <w:tcBorders>
              <w:top w:val="nil"/>
            </w:tcBorders>
          </w:tcPr>
          <w:p w14:paraId="428CC429"/>
        </w:tc>
        <w:tc>
          <w:tcPr>
            <w:tcW w:w="5047" w:type="dxa"/>
            <w:tcBorders>
              <w:right w:val="single" w:color="000000" w:sz="6" w:space="0"/>
            </w:tcBorders>
          </w:tcPr>
          <w:p w14:paraId="487370B5">
            <w:pPr>
              <w:pStyle w:val="9"/>
              <w:spacing w:before="60" w:line="221" w:lineRule="auto"/>
              <w:ind w:left="1269"/>
              <w:rPr>
                <w:sz w:val="18"/>
                <w:szCs w:val="18"/>
                <w:lang w:eastAsia="zh-CN"/>
              </w:rPr>
            </w:pPr>
            <w:r>
              <w:rPr>
                <w:spacing w:val="-1"/>
                <w:sz w:val="18"/>
                <w:szCs w:val="18"/>
                <w:lang w:eastAsia="zh-CN"/>
              </w:rPr>
              <w:t>未采取措施避免或转移授信风险</w:t>
            </w:r>
          </w:p>
        </w:tc>
      </w:tr>
      <w:tr w14:paraId="3E5F7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31EAA05D">
            <w:pPr>
              <w:pStyle w:val="9"/>
              <w:spacing w:before="91" w:line="183" w:lineRule="auto"/>
              <w:ind w:left="269"/>
              <w:rPr>
                <w:rFonts w:hint="default" w:eastAsia="宋体"/>
                <w:sz w:val="18"/>
                <w:szCs w:val="18"/>
                <w:lang w:val="en-US" w:eastAsia="zh-CN"/>
              </w:rPr>
            </w:pPr>
            <w:r>
              <w:rPr>
                <w:rFonts w:hint="eastAsia"/>
                <w:sz w:val="18"/>
                <w:szCs w:val="18"/>
                <w:lang w:val="en-US" w:eastAsia="zh-CN"/>
              </w:rPr>
              <w:t>48</w:t>
            </w:r>
          </w:p>
        </w:tc>
        <w:tc>
          <w:tcPr>
            <w:tcW w:w="1414" w:type="dxa"/>
            <w:vMerge w:val="continue"/>
          </w:tcPr>
          <w:p w14:paraId="1BBD347F"/>
        </w:tc>
        <w:tc>
          <w:tcPr>
            <w:tcW w:w="1131" w:type="dxa"/>
          </w:tcPr>
          <w:p w14:paraId="41882183">
            <w:pPr>
              <w:pStyle w:val="9"/>
              <w:spacing w:before="61" w:line="222" w:lineRule="auto"/>
              <w:ind w:left="304"/>
              <w:rPr>
                <w:sz w:val="18"/>
                <w:szCs w:val="18"/>
              </w:rPr>
            </w:pPr>
            <w:r>
              <w:rPr>
                <w:spacing w:val="-3"/>
                <w:sz w:val="18"/>
                <w:szCs w:val="18"/>
              </w:rPr>
              <w:t>高风险</w:t>
            </w:r>
          </w:p>
        </w:tc>
        <w:tc>
          <w:tcPr>
            <w:tcW w:w="1418" w:type="dxa"/>
            <w:vMerge w:val="restart"/>
            <w:tcBorders>
              <w:bottom w:val="nil"/>
            </w:tcBorders>
          </w:tcPr>
          <w:p w14:paraId="45C26DFF">
            <w:pPr>
              <w:spacing w:line="337" w:lineRule="auto"/>
            </w:pPr>
          </w:p>
          <w:p w14:paraId="359FB142">
            <w:pPr>
              <w:spacing w:line="338" w:lineRule="auto"/>
            </w:pPr>
          </w:p>
          <w:p w14:paraId="68FF9B76">
            <w:pPr>
              <w:pStyle w:val="9"/>
              <w:spacing w:before="59" w:line="221" w:lineRule="auto"/>
              <w:ind w:left="172"/>
              <w:rPr>
                <w:sz w:val="18"/>
                <w:szCs w:val="18"/>
              </w:rPr>
            </w:pPr>
            <w:r>
              <w:rPr>
                <w:spacing w:val="-1"/>
                <w:sz w:val="18"/>
                <w:szCs w:val="18"/>
              </w:rPr>
              <w:t>采购活动管理</w:t>
            </w:r>
          </w:p>
        </w:tc>
        <w:tc>
          <w:tcPr>
            <w:tcW w:w="5047" w:type="dxa"/>
            <w:tcBorders>
              <w:right w:val="single" w:color="000000" w:sz="6" w:space="0"/>
            </w:tcBorders>
          </w:tcPr>
          <w:p w14:paraId="6592F990">
            <w:pPr>
              <w:pStyle w:val="9"/>
              <w:spacing w:before="61" w:line="221" w:lineRule="auto"/>
              <w:ind w:left="190"/>
              <w:rPr>
                <w:sz w:val="18"/>
                <w:szCs w:val="18"/>
                <w:lang w:eastAsia="zh-CN"/>
              </w:rPr>
            </w:pPr>
            <w:r>
              <w:rPr>
                <w:spacing w:val="-1"/>
                <w:sz w:val="18"/>
                <w:szCs w:val="18"/>
                <w:lang w:eastAsia="zh-CN"/>
              </w:rPr>
              <w:t>实施串通投标、弄虚作假等行为，中标后，未履行合同义务</w:t>
            </w:r>
          </w:p>
        </w:tc>
      </w:tr>
      <w:tr w14:paraId="7587B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4141D323">
            <w:pPr>
              <w:pStyle w:val="9"/>
              <w:spacing w:before="182" w:line="183" w:lineRule="auto"/>
              <w:ind w:left="269"/>
              <w:rPr>
                <w:rFonts w:hint="default" w:eastAsia="宋体"/>
                <w:sz w:val="18"/>
                <w:szCs w:val="18"/>
                <w:lang w:val="en-US" w:eastAsia="zh-CN"/>
              </w:rPr>
            </w:pPr>
            <w:r>
              <w:rPr>
                <w:rFonts w:hint="eastAsia"/>
                <w:sz w:val="18"/>
                <w:szCs w:val="18"/>
                <w:lang w:val="en-US" w:eastAsia="zh-CN"/>
              </w:rPr>
              <w:t>49</w:t>
            </w:r>
          </w:p>
        </w:tc>
        <w:tc>
          <w:tcPr>
            <w:tcW w:w="1414" w:type="dxa"/>
            <w:vMerge w:val="continue"/>
          </w:tcPr>
          <w:p w14:paraId="4AD78BA5"/>
        </w:tc>
        <w:tc>
          <w:tcPr>
            <w:tcW w:w="1131" w:type="dxa"/>
          </w:tcPr>
          <w:p w14:paraId="4C7FED1A">
            <w:pPr>
              <w:pStyle w:val="9"/>
              <w:spacing w:before="151" w:line="223" w:lineRule="auto"/>
              <w:ind w:left="316"/>
              <w:rPr>
                <w:sz w:val="18"/>
                <w:szCs w:val="18"/>
              </w:rPr>
            </w:pPr>
            <w:r>
              <w:rPr>
                <w:spacing w:val="-5"/>
                <w:sz w:val="18"/>
                <w:szCs w:val="18"/>
              </w:rPr>
              <w:t>中风险</w:t>
            </w:r>
          </w:p>
        </w:tc>
        <w:tc>
          <w:tcPr>
            <w:tcW w:w="1418" w:type="dxa"/>
            <w:vMerge w:val="continue"/>
            <w:tcBorders>
              <w:top w:val="nil"/>
              <w:bottom w:val="nil"/>
            </w:tcBorders>
          </w:tcPr>
          <w:p w14:paraId="18E8C866"/>
        </w:tc>
        <w:tc>
          <w:tcPr>
            <w:tcW w:w="5047" w:type="dxa"/>
            <w:tcBorders>
              <w:right w:val="single" w:color="000000" w:sz="6" w:space="0"/>
            </w:tcBorders>
          </w:tcPr>
          <w:p w14:paraId="332E0A48">
            <w:pPr>
              <w:pStyle w:val="9"/>
              <w:spacing w:before="36" w:line="217" w:lineRule="auto"/>
              <w:ind w:left="911" w:right="183" w:hanging="724"/>
              <w:rPr>
                <w:sz w:val="18"/>
                <w:szCs w:val="18"/>
                <w:lang w:eastAsia="zh-CN"/>
              </w:rPr>
            </w:pPr>
            <w:r>
              <w:rPr>
                <w:rFonts w:hint="eastAsia"/>
                <w:spacing w:val="-1"/>
                <w:sz w:val="18"/>
                <w:szCs w:val="18"/>
                <w:lang w:eastAsia="zh-CN"/>
              </w:rPr>
              <w:t>蜂产品生产加工</w:t>
            </w:r>
            <w:r>
              <w:rPr>
                <w:spacing w:val="-1"/>
                <w:sz w:val="18"/>
                <w:szCs w:val="18"/>
                <w:lang w:eastAsia="zh-CN"/>
              </w:rPr>
              <w:t>组织未与主要原材料供应商签署质量协议，经营</w:t>
            </w:r>
            <w:r>
              <w:rPr>
                <w:rFonts w:hint="eastAsia"/>
                <w:spacing w:val="-1"/>
                <w:sz w:val="18"/>
                <w:szCs w:val="18"/>
                <w:lang w:eastAsia="zh-CN"/>
              </w:rPr>
              <w:t>蜂产品</w:t>
            </w:r>
            <w:r>
              <w:rPr>
                <w:spacing w:val="-1"/>
                <w:sz w:val="18"/>
                <w:szCs w:val="18"/>
                <w:lang w:eastAsia="zh-CN"/>
              </w:rPr>
              <w:t>组织未与供货者签订采购协议</w:t>
            </w:r>
          </w:p>
        </w:tc>
      </w:tr>
      <w:tr w14:paraId="4FA24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446143B0">
            <w:pPr>
              <w:pStyle w:val="9"/>
              <w:spacing w:before="91" w:line="183" w:lineRule="auto"/>
              <w:ind w:left="269"/>
              <w:rPr>
                <w:rFonts w:hint="default" w:eastAsia="宋体"/>
                <w:sz w:val="18"/>
                <w:szCs w:val="18"/>
                <w:lang w:val="en-US" w:eastAsia="zh-CN"/>
              </w:rPr>
            </w:pPr>
            <w:r>
              <w:rPr>
                <w:rFonts w:hint="eastAsia"/>
                <w:sz w:val="18"/>
                <w:szCs w:val="18"/>
                <w:lang w:val="en-US" w:eastAsia="zh-CN"/>
              </w:rPr>
              <w:t>50</w:t>
            </w:r>
          </w:p>
        </w:tc>
        <w:tc>
          <w:tcPr>
            <w:tcW w:w="1414" w:type="dxa"/>
            <w:vMerge w:val="continue"/>
          </w:tcPr>
          <w:p w14:paraId="52B64C0C"/>
        </w:tc>
        <w:tc>
          <w:tcPr>
            <w:tcW w:w="1131" w:type="dxa"/>
          </w:tcPr>
          <w:p w14:paraId="79221D41">
            <w:pPr>
              <w:pStyle w:val="9"/>
              <w:spacing w:before="61" w:line="222" w:lineRule="auto"/>
              <w:ind w:left="316"/>
              <w:rPr>
                <w:sz w:val="18"/>
                <w:szCs w:val="18"/>
              </w:rPr>
            </w:pPr>
            <w:r>
              <w:rPr>
                <w:spacing w:val="-5"/>
                <w:sz w:val="18"/>
                <w:szCs w:val="18"/>
              </w:rPr>
              <w:t>中风险</w:t>
            </w:r>
          </w:p>
        </w:tc>
        <w:tc>
          <w:tcPr>
            <w:tcW w:w="1418" w:type="dxa"/>
            <w:vMerge w:val="continue"/>
            <w:tcBorders>
              <w:top w:val="nil"/>
              <w:bottom w:val="nil"/>
            </w:tcBorders>
          </w:tcPr>
          <w:p w14:paraId="1554C27E"/>
        </w:tc>
        <w:tc>
          <w:tcPr>
            <w:tcW w:w="5047" w:type="dxa"/>
            <w:tcBorders>
              <w:right w:val="single" w:color="000000" w:sz="6" w:space="0"/>
            </w:tcBorders>
          </w:tcPr>
          <w:p w14:paraId="16356EE6">
            <w:pPr>
              <w:pStyle w:val="9"/>
              <w:spacing w:before="61" w:line="221" w:lineRule="auto"/>
              <w:ind w:left="1899"/>
              <w:rPr>
                <w:sz w:val="18"/>
                <w:szCs w:val="18"/>
              </w:rPr>
            </w:pPr>
            <w:r>
              <w:rPr>
                <w:spacing w:val="-2"/>
                <w:sz w:val="18"/>
                <w:szCs w:val="18"/>
              </w:rPr>
              <w:t>未建立采购记录</w:t>
            </w:r>
          </w:p>
        </w:tc>
      </w:tr>
      <w:tr w14:paraId="46A9C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15373FCE">
            <w:pPr>
              <w:pStyle w:val="9"/>
              <w:spacing w:before="92" w:line="182" w:lineRule="auto"/>
              <w:ind w:left="269"/>
              <w:rPr>
                <w:rFonts w:hint="default" w:eastAsia="宋体"/>
                <w:sz w:val="18"/>
                <w:szCs w:val="18"/>
                <w:lang w:val="en-US" w:eastAsia="zh-CN"/>
              </w:rPr>
            </w:pPr>
            <w:r>
              <w:rPr>
                <w:rFonts w:hint="eastAsia"/>
                <w:sz w:val="18"/>
                <w:szCs w:val="18"/>
                <w:lang w:val="en-US" w:eastAsia="zh-CN"/>
              </w:rPr>
              <w:t>51</w:t>
            </w:r>
          </w:p>
        </w:tc>
        <w:tc>
          <w:tcPr>
            <w:tcW w:w="1414" w:type="dxa"/>
            <w:vMerge w:val="continue"/>
          </w:tcPr>
          <w:p w14:paraId="060FD277"/>
        </w:tc>
        <w:tc>
          <w:tcPr>
            <w:tcW w:w="1131" w:type="dxa"/>
          </w:tcPr>
          <w:p w14:paraId="0019825F">
            <w:pPr>
              <w:pStyle w:val="9"/>
              <w:spacing w:before="60" w:line="222" w:lineRule="auto"/>
              <w:ind w:left="316"/>
              <w:rPr>
                <w:sz w:val="18"/>
                <w:szCs w:val="18"/>
              </w:rPr>
            </w:pPr>
            <w:r>
              <w:rPr>
                <w:spacing w:val="-5"/>
                <w:sz w:val="18"/>
                <w:szCs w:val="18"/>
              </w:rPr>
              <w:t>中风险</w:t>
            </w:r>
          </w:p>
        </w:tc>
        <w:tc>
          <w:tcPr>
            <w:tcW w:w="1418" w:type="dxa"/>
            <w:vMerge w:val="continue"/>
            <w:tcBorders>
              <w:top w:val="nil"/>
              <w:bottom w:val="nil"/>
            </w:tcBorders>
          </w:tcPr>
          <w:p w14:paraId="58C3AEBA"/>
        </w:tc>
        <w:tc>
          <w:tcPr>
            <w:tcW w:w="5047" w:type="dxa"/>
            <w:tcBorders>
              <w:right w:val="single" w:color="000000" w:sz="6" w:space="0"/>
            </w:tcBorders>
          </w:tcPr>
          <w:p w14:paraId="7DB77B0A">
            <w:pPr>
              <w:pStyle w:val="9"/>
              <w:spacing w:before="61" w:line="221" w:lineRule="auto"/>
              <w:ind w:left="725"/>
              <w:rPr>
                <w:sz w:val="18"/>
                <w:szCs w:val="18"/>
                <w:lang w:eastAsia="zh-CN"/>
              </w:rPr>
            </w:pPr>
            <w:r>
              <w:rPr>
                <w:spacing w:val="-1"/>
                <w:sz w:val="18"/>
                <w:szCs w:val="18"/>
                <w:lang w:eastAsia="zh-CN"/>
              </w:rPr>
              <w:t>采购物品不满足法律法规或强制性标准的要求</w:t>
            </w:r>
          </w:p>
        </w:tc>
      </w:tr>
      <w:tr w14:paraId="0FBF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14" w:type="dxa"/>
            <w:tcBorders>
              <w:left w:val="single" w:color="000000" w:sz="6" w:space="0"/>
            </w:tcBorders>
          </w:tcPr>
          <w:p w14:paraId="57D018DE">
            <w:pPr>
              <w:pStyle w:val="9"/>
              <w:spacing w:before="92" w:line="183" w:lineRule="auto"/>
              <w:ind w:left="269"/>
              <w:rPr>
                <w:rFonts w:hint="default" w:eastAsia="宋体"/>
                <w:sz w:val="18"/>
                <w:szCs w:val="18"/>
                <w:lang w:val="en-US" w:eastAsia="zh-CN"/>
              </w:rPr>
            </w:pPr>
            <w:r>
              <w:rPr>
                <w:rFonts w:hint="eastAsia"/>
                <w:sz w:val="18"/>
                <w:szCs w:val="18"/>
                <w:lang w:val="en-US" w:eastAsia="zh-CN"/>
              </w:rPr>
              <w:t>52</w:t>
            </w:r>
          </w:p>
        </w:tc>
        <w:tc>
          <w:tcPr>
            <w:tcW w:w="1414" w:type="dxa"/>
            <w:vMerge w:val="continue"/>
          </w:tcPr>
          <w:p w14:paraId="06BB408E"/>
        </w:tc>
        <w:tc>
          <w:tcPr>
            <w:tcW w:w="1131" w:type="dxa"/>
          </w:tcPr>
          <w:p w14:paraId="45D0883B">
            <w:pPr>
              <w:pStyle w:val="9"/>
              <w:spacing w:before="61" w:line="222" w:lineRule="auto"/>
              <w:ind w:left="316"/>
              <w:rPr>
                <w:sz w:val="18"/>
                <w:szCs w:val="18"/>
              </w:rPr>
            </w:pPr>
            <w:r>
              <w:rPr>
                <w:spacing w:val="-5"/>
                <w:sz w:val="18"/>
                <w:szCs w:val="18"/>
              </w:rPr>
              <w:t>中风险</w:t>
            </w:r>
          </w:p>
        </w:tc>
        <w:tc>
          <w:tcPr>
            <w:tcW w:w="1418" w:type="dxa"/>
            <w:vMerge w:val="continue"/>
            <w:tcBorders>
              <w:top w:val="nil"/>
            </w:tcBorders>
          </w:tcPr>
          <w:p w14:paraId="3CCB43E5"/>
        </w:tc>
        <w:tc>
          <w:tcPr>
            <w:tcW w:w="5047" w:type="dxa"/>
            <w:tcBorders>
              <w:right w:val="single" w:color="000000" w:sz="6" w:space="0"/>
            </w:tcBorders>
          </w:tcPr>
          <w:p w14:paraId="7A6FAC51">
            <w:pPr>
              <w:pStyle w:val="9"/>
              <w:spacing w:before="61" w:line="221" w:lineRule="auto"/>
              <w:ind w:left="1629"/>
              <w:rPr>
                <w:sz w:val="18"/>
                <w:szCs w:val="18"/>
                <w:lang w:eastAsia="zh-CN"/>
              </w:rPr>
            </w:pPr>
            <w:r>
              <w:rPr>
                <w:spacing w:val="-1"/>
                <w:sz w:val="18"/>
                <w:szCs w:val="18"/>
                <w:lang w:eastAsia="zh-CN"/>
              </w:rPr>
              <w:t>未建立供应商审核制度</w:t>
            </w:r>
          </w:p>
        </w:tc>
      </w:tr>
      <w:tr w14:paraId="1461E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5635D261">
            <w:pPr>
              <w:pStyle w:val="9"/>
              <w:spacing w:before="93" w:line="182" w:lineRule="auto"/>
              <w:ind w:left="269"/>
              <w:rPr>
                <w:rFonts w:hint="default" w:eastAsia="宋体"/>
                <w:sz w:val="18"/>
                <w:szCs w:val="18"/>
                <w:lang w:val="en-US" w:eastAsia="zh-CN"/>
              </w:rPr>
            </w:pPr>
            <w:r>
              <w:rPr>
                <w:rFonts w:hint="eastAsia"/>
                <w:sz w:val="18"/>
                <w:szCs w:val="18"/>
                <w:lang w:val="en-US" w:eastAsia="zh-CN"/>
              </w:rPr>
              <w:t>53</w:t>
            </w:r>
          </w:p>
        </w:tc>
        <w:tc>
          <w:tcPr>
            <w:tcW w:w="1414" w:type="dxa"/>
            <w:vMerge w:val="continue"/>
          </w:tcPr>
          <w:p w14:paraId="361914F2"/>
        </w:tc>
        <w:tc>
          <w:tcPr>
            <w:tcW w:w="1131" w:type="dxa"/>
          </w:tcPr>
          <w:p w14:paraId="70C344C5">
            <w:pPr>
              <w:pStyle w:val="9"/>
              <w:spacing w:before="61" w:line="221" w:lineRule="auto"/>
              <w:ind w:left="316"/>
              <w:rPr>
                <w:sz w:val="18"/>
                <w:szCs w:val="18"/>
              </w:rPr>
            </w:pPr>
            <w:r>
              <w:rPr>
                <w:spacing w:val="-5"/>
                <w:sz w:val="18"/>
                <w:szCs w:val="18"/>
              </w:rPr>
              <w:t>中风险</w:t>
            </w:r>
          </w:p>
        </w:tc>
        <w:tc>
          <w:tcPr>
            <w:tcW w:w="1418" w:type="dxa"/>
            <w:vMerge w:val="restart"/>
            <w:tcBorders>
              <w:bottom w:val="nil"/>
            </w:tcBorders>
          </w:tcPr>
          <w:p w14:paraId="148D813F">
            <w:pPr>
              <w:spacing w:line="241" w:lineRule="auto"/>
            </w:pPr>
          </w:p>
          <w:p w14:paraId="5DE82E0F">
            <w:pPr>
              <w:pStyle w:val="9"/>
              <w:spacing w:before="59" w:line="222" w:lineRule="auto"/>
              <w:ind w:left="353"/>
              <w:rPr>
                <w:sz w:val="18"/>
                <w:szCs w:val="18"/>
              </w:rPr>
            </w:pPr>
            <w:r>
              <w:rPr>
                <w:spacing w:val="-2"/>
                <w:sz w:val="18"/>
                <w:szCs w:val="18"/>
              </w:rPr>
              <w:t>售后管理</w:t>
            </w:r>
          </w:p>
        </w:tc>
        <w:tc>
          <w:tcPr>
            <w:tcW w:w="5047" w:type="dxa"/>
            <w:tcBorders>
              <w:right w:val="single" w:color="000000" w:sz="6" w:space="0"/>
            </w:tcBorders>
          </w:tcPr>
          <w:p w14:paraId="1B7B926F">
            <w:pPr>
              <w:pStyle w:val="9"/>
              <w:spacing w:before="61" w:line="221" w:lineRule="auto"/>
              <w:ind w:left="1359"/>
              <w:rPr>
                <w:sz w:val="18"/>
                <w:szCs w:val="18"/>
                <w:lang w:eastAsia="zh-CN"/>
              </w:rPr>
            </w:pPr>
            <w:r>
              <w:rPr>
                <w:spacing w:val="-1"/>
                <w:sz w:val="18"/>
                <w:szCs w:val="18"/>
                <w:lang w:eastAsia="zh-CN"/>
              </w:rPr>
              <w:t>未建立销售记录并按要求保存</w:t>
            </w:r>
          </w:p>
        </w:tc>
      </w:tr>
      <w:tr w14:paraId="7C296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4" w:type="dxa"/>
            <w:tcBorders>
              <w:left w:val="single" w:color="000000" w:sz="6" w:space="0"/>
            </w:tcBorders>
          </w:tcPr>
          <w:p w14:paraId="2A6F7CCB">
            <w:pPr>
              <w:pStyle w:val="9"/>
              <w:spacing w:before="184" w:line="183" w:lineRule="auto"/>
              <w:ind w:left="269"/>
              <w:rPr>
                <w:rFonts w:hint="default" w:eastAsia="宋体"/>
                <w:sz w:val="18"/>
                <w:szCs w:val="18"/>
                <w:lang w:val="en-US" w:eastAsia="zh-CN"/>
              </w:rPr>
            </w:pPr>
            <w:r>
              <w:rPr>
                <w:rFonts w:hint="eastAsia"/>
                <w:sz w:val="18"/>
                <w:szCs w:val="18"/>
                <w:lang w:val="en-US" w:eastAsia="zh-CN"/>
              </w:rPr>
              <w:t>54</w:t>
            </w:r>
          </w:p>
        </w:tc>
        <w:tc>
          <w:tcPr>
            <w:tcW w:w="1414" w:type="dxa"/>
            <w:vMerge w:val="continue"/>
          </w:tcPr>
          <w:p w14:paraId="0CAF9EB1"/>
        </w:tc>
        <w:tc>
          <w:tcPr>
            <w:tcW w:w="1131" w:type="dxa"/>
          </w:tcPr>
          <w:p w14:paraId="2230421C">
            <w:pPr>
              <w:pStyle w:val="9"/>
              <w:spacing w:before="153" w:line="222" w:lineRule="auto"/>
              <w:ind w:left="304"/>
              <w:rPr>
                <w:sz w:val="18"/>
                <w:szCs w:val="18"/>
              </w:rPr>
            </w:pPr>
            <w:r>
              <w:rPr>
                <w:spacing w:val="-3"/>
                <w:sz w:val="18"/>
                <w:szCs w:val="18"/>
              </w:rPr>
              <w:t>高风险</w:t>
            </w:r>
          </w:p>
        </w:tc>
        <w:tc>
          <w:tcPr>
            <w:tcW w:w="1418" w:type="dxa"/>
            <w:vMerge w:val="continue"/>
            <w:tcBorders>
              <w:top w:val="nil"/>
            </w:tcBorders>
          </w:tcPr>
          <w:p w14:paraId="0AB05C95"/>
        </w:tc>
        <w:tc>
          <w:tcPr>
            <w:tcW w:w="5047" w:type="dxa"/>
            <w:tcBorders>
              <w:right w:val="single" w:color="000000" w:sz="6" w:space="0"/>
            </w:tcBorders>
          </w:tcPr>
          <w:p w14:paraId="57040CC2">
            <w:pPr>
              <w:pStyle w:val="9"/>
              <w:spacing w:before="37" w:line="219" w:lineRule="auto"/>
              <w:ind w:left="1810" w:right="217" w:hanging="1624"/>
              <w:rPr>
                <w:sz w:val="18"/>
                <w:szCs w:val="18"/>
                <w:lang w:eastAsia="zh-CN"/>
              </w:rPr>
            </w:pPr>
            <w:r>
              <w:rPr>
                <w:spacing w:val="-2"/>
                <w:sz w:val="18"/>
                <w:szCs w:val="18"/>
                <w:lang w:eastAsia="zh-CN"/>
              </w:rPr>
              <w:t>产品不符合强制性标准或技术要求的，未停止生产或经营，</w:t>
            </w:r>
            <w:r>
              <w:rPr>
                <w:spacing w:val="4"/>
                <w:sz w:val="18"/>
                <w:szCs w:val="18"/>
                <w:lang w:eastAsia="zh-CN"/>
              </w:rPr>
              <w:t xml:space="preserve"> </w:t>
            </w:r>
            <w:r>
              <w:rPr>
                <w:spacing w:val="-2"/>
                <w:sz w:val="18"/>
                <w:szCs w:val="18"/>
                <w:lang w:eastAsia="zh-CN"/>
              </w:rPr>
              <w:t>并采取召回等措施</w:t>
            </w:r>
          </w:p>
        </w:tc>
      </w:tr>
      <w:tr w14:paraId="0C48F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Borders>
              <w:left w:val="single" w:color="000000" w:sz="6" w:space="0"/>
            </w:tcBorders>
          </w:tcPr>
          <w:p w14:paraId="35080C56">
            <w:pPr>
              <w:pStyle w:val="9"/>
              <w:spacing w:before="184" w:line="183" w:lineRule="auto"/>
              <w:ind w:left="269"/>
              <w:rPr>
                <w:rFonts w:hint="default" w:eastAsia="宋体"/>
                <w:sz w:val="18"/>
                <w:szCs w:val="18"/>
                <w:lang w:val="en-US" w:eastAsia="zh-CN"/>
              </w:rPr>
            </w:pPr>
            <w:r>
              <w:rPr>
                <w:rFonts w:hint="eastAsia"/>
                <w:sz w:val="18"/>
                <w:szCs w:val="18"/>
                <w:lang w:val="en-US" w:eastAsia="zh-CN"/>
              </w:rPr>
              <w:t>55</w:t>
            </w:r>
          </w:p>
        </w:tc>
        <w:tc>
          <w:tcPr>
            <w:tcW w:w="1414" w:type="dxa"/>
            <w:vMerge w:val="continue"/>
          </w:tcPr>
          <w:p w14:paraId="757363C5"/>
        </w:tc>
        <w:tc>
          <w:tcPr>
            <w:tcW w:w="1131" w:type="dxa"/>
          </w:tcPr>
          <w:p w14:paraId="743DAEB9">
            <w:pPr>
              <w:pStyle w:val="9"/>
              <w:spacing w:before="153" w:line="222" w:lineRule="auto"/>
              <w:ind w:left="304"/>
              <w:rPr>
                <w:sz w:val="18"/>
                <w:szCs w:val="18"/>
              </w:rPr>
            </w:pPr>
            <w:r>
              <w:rPr>
                <w:spacing w:val="-3"/>
                <w:sz w:val="18"/>
                <w:szCs w:val="18"/>
              </w:rPr>
              <w:t>高风险</w:t>
            </w:r>
          </w:p>
        </w:tc>
        <w:tc>
          <w:tcPr>
            <w:tcW w:w="1418" w:type="dxa"/>
            <w:vMerge w:val="restart"/>
            <w:tcBorders>
              <w:bottom w:val="nil"/>
            </w:tcBorders>
          </w:tcPr>
          <w:p w14:paraId="303304CC">
            <w:pPr>
              <w:pStyle w:val="9"/>
              <w:spacing w:before="297" w:line="222" w:lineRule="auto"/>
              <w:ind w:left="173"/>
              <w:rPr>
                <w:sz w:val="18"/>
                <w:szCs w:val="18"/>
              </w:rPr>
            </w:pPr>
            <w:r>
              <w:rPr>
                <w:spacing w:val="-1"/>
                <w:sz w:val="18"/>
                <w:szCs w:val="18"/>
              </w:rPr>
              <w:t>质量管理体系</w:t>
            </w:r>
          </w:p>
        </w:tc>
        <w:tc>
          <w:tcPr>
            <w:tcW w:w="5047" w:type="dxa"/>
            <w:tcBorders>
              <w:right w:val="single" w:color="000000" w:sz="6" w:space="0"/>
            </w:tcBorders>
          </w:tcPr>
          <w:p w14:paraId="18EB0869">
            <w:pPr>
              <w:pStyle w:val="9"/>
              <w:spacing w:before="32" w:line="219" w:lineRule="auto"/>
              <w:ind w:left="1719" w:right="175" w:hanging="1530"/>
              <w:rPr>
                <w:sz w:val="18"/>
                <w:szCs w:val="18"/>
                <w:lang w:eastAsia="zh-CN"/>
              </w:rPr>
            </w:pPr>
            <w:r>
              <w:rPr>
                <w:spacing w:val="-1"/>
                <w:sz w:val="18"/>
                <w:szCs w:val="18"/>
                <w:lang w:eastAsia="zh-CN"/>
              </w:rPr>
              <w:t>未建立与</w:t>
            </w:r>
            <w:r>
              <w:rPr>
                <w:rFonts w:hint="eastAsia"/>
                <w:spacing w:val="-1"/>
                <w:sz w:val="18"/>
                <w:szCs w:val="18"/>
                <w:lang w:eastAsia="zh-CN"/>
              </w:rPr>
              <w:t>蜂产品</w:t>
            </w:r>
            <w:r>
              <w:rPr>
                <w:spacing w:val="-1"/>
                <w:sz w:val="18"/>
                <w:szCs w:val="18"/>
                <w:lang w:eastAsia="zh-CN"/>
              </w:rPr>
              <w:t>相适应的质量管理体系，未定期对体</w:t>
            </w:r>
            <w:r>
              <w:rPr>
                <w:spacing w:val="17"/>
                <w:sz w:val="18"/>
                <w:szCs w:val="18"/>
                <w:lang w:eastAsia="zh-CN"/>
              </w:rPr>
              <w:t xml:space="preserve"> </w:t>
            </w:r>
            <w:r>
              <w:rPr>
                <w:spacing w:val="-1"/>
                <w:sz w:val="18"/>
                <w:szCs w:val="18"/>
                <w:lang w:eastAsia="zh-CN"/>
              </w:rPr>
              <w:t>系运行情况开展自查</w:t>
            </w:r>
          </w:p>
        </w:tc>
      </w:tr>
      <w:tr w14:paraId="5939F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6612EFD3">
            <w:pPr>
              <w:pStyle w:val="9"/>
              <w:spacing w:before="93" w:line="183" w:lineRule="auto"/>
              <w:ind w:left="267"/>
              <w:rPr>
                <w:rFonts w:hint="default" w:eastAsia="宋体"/>
                <w:sz w:val="18"/>
                <w:szCs w:val="18"/>
                <w:lang w:val="en-US" w:eastAsia="zh-CN"/>
              </w:rPr>
            </w:pPr>
            <w:r>
              <w:rPr>
                <w:rFonts w:hint="eastAsia"/>
                <w:sz w:val="18"/>
                <w:szCs w:val="18"/>
                <w:lang w:val="en-US" w:eastAsia="zh-CN"/>
              </w:rPr>
              <w:t>56</w:t>
            </w:r>
          </w:p>
        </w:tc>
        <w:tc>
          <w:tcPr>
            <w:tcW w:w="1414" w:type="dxa"/>
            <w:vMerge w:val="continue"/>
          </w:tcPr>
          <w:p w14:paraId="27735799"/>
        </w:tc>
        <w:tc>
          <w:tcPr>
            <w:tcW w:w="1131" w:type="dxa"/>
          </w:tcPr>
          <w:p w14:paraId="066411DD">
            <w:pPr>
              <w:pStyle w:val="9"/>
              <w:spacing w:before="62" w:line="220" w:lineRule="auto"/>
              <w:ind w:left="316"/>
              <w:rPr>
                <w:sz w:val="18"/>
                <w:szCs w:val="18"/>
              </w:rPr>
            </w:pPr>
            <w:r>
              <w:rPr>
                <w:spacing w:val="-5"/>
                <w:sz w:val="18"/>
                <w:szCs w:val="18"/>
              </w:rPr>
              <w:t>中风险</w:t>
            </w:r>
          </w:p>
        </w:tc>
        <w:tc>
          <w:tcPr>
            <w:tcW w:w="1418" w:type="dxa"/>
            <w:vMerge w:val="continue"/>
            <w:tcBorders>
              <w:top w:val="nil"/>
            </w:tcBorders>
          </w:tcPr>
          <w:p w14:paraId="01B6116A"/>
        </w:tc>
        <w:tc>
          <w:tcPr>
            <w:tcW w:w="5047" w:type="dxa"/>
            <w:tcBorders>
              <w:right w:val="single" w:color="000000" w:sz="6" w:space="0"/>
            </w:tcBorders>
          </w:tcPr>
          <w:p w14:paraId="009C3D1A">
            <w:pPr>
              <w:pStyle w:val="9"/>
              <w:spacing w:before="62" w:line="220" w:lineRule="auto"/>
              <w:ind w:left="1539"/>
              <w:rPr>
                <w:sz w:val="18"/>
                <w:szCs w:val="18"/>
                <w:lang w:eastAsia="zh-CN"/>
              </w:rPr>
            </w:pPr>
            <w:r>
              <w:rPr>
                <w:spacing w:val="-1"/>
                <w:sz w:val="18"/>
                <w:szCs w:val="18"/>
                <w:lang w:eastAsia="zh-CN"/>
              </w:rPr>
              <w:t>未及时消除质量安全隐患</w:t>
            </w:r>
          </w:p>
        </w:tc>
      </w:tr>
      <w:tr w14:paraId="60A8D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7F846ECF">
            <w:pPr>
              <w:pStyle w:val="9"/>
              <w:spacing w:before="92" w:line="184" w:lineRule="auto"/>
              <w:ind w:left="267"/>
              <w:rPr>
                <w:rFonts w:hint="default" w:eastAsia="宋体"/>
                <w:sz w:val="18"/>
                <w:szCs w:val="18"/>
                <w:lang w:val="en-US" w:eastAsia="zh-CN"/>
              </w:rPr>
            </w:pPr>
            <w:r>
              <w:rPr>
                <w:rFonts w:hint="eastAsia"/>
                <w:sz w:val="18"/>
                <w:szCs w:val="18"/>
                <w:lang w:val="en-US" w:eastAsia="zh-CN"/>
              </w:rPr>
              <w:t>57</w:t>
            </w:r>
          </w:p>
        </w:tc>
        <w:tc>
          <w:tcPr>
            <w:tcW w:w="1414" w:type="dxa"/>
            <w:vMerge w:val="continue"/>
          </w:tcPr>
          <w:p w14:paraId="361AA561"/>
        </w:tc>
        <w:tc>
          <w:tcPr>
            <w:tcW w:w="1131" w:type="dxa"/>
          </w:tcPr>
          <w:p w14:paraId="6032D2D3">
            <w:pPr>
              <w:pStyle w:val="9"/>
              <w:spacing w:before="63" w:line="219" w:lineRule="auto"/>
              <w:ind w:left="316"/>
              <w:rPr>
                <w:sz w:val="18"/>
                <w:szCs w:val="18"/>
              </w:rPr>
            </w:pPr>
            <w:r>
              <w:rPr>
                <w:spacing w:val="-5"/>
                <w:sz w:val="18"/>
                <w:szCs w:val="18"/>
              </w:rPr>
              <w:t>中风险</w:t>
            </w:r>
          </w:p>
        </w:tc>
        <w:tc>
          <w:tcPr>
            <w:tcW w:w="1418" w:type="dxa"/>
            <w:vMerge w:val="restart"/>
            <w:tcBorders>
              <w:bottom w:val="nil"/>
            </w:tcBorders>
          </w:tcPr>
          <w:p w14:paraId="4C0709BB">
            <w:pPr>
              <w:pStyle w:val="9"/>
              <w:spacing w:before="212" w:line="222" w:lineRule="auto"/>
              <w:ind w:left="356"/>
              <w:rPr>
                <w:sz w:val="18"/>
                <w:szCs w:val="18"/>
              </w:rPr>
            </w:pPr>
            <w:r>
              <w:rPr>
                <w:spacing w:val="-3"/>
                <w:sz w:val="18"/>
                <w:szCs w:val="18"/>
              </w:rPr>
              <w:t>商账管理</w:t>
            </w:r>
          </w:p>
        </w:tc>
        <w:tc>
          <w:tcPr>
            <w:tcW w:w="5047" w:type="dxa"/>
            <w:tcBorders>
              <w:right w:val="single" w:color="000000" w:sz="6" w:space="0"/>
            </w:tcBorders>
          </w:tcPr>
          <w:p w14:paraId="52B424DD">
            <w:pPr>
              <w:pStyle w:val="9"/>
              <w:spacing w:before="63" w:line="219" w:lineRule="auto"/>
              <w:ind w:left="548"/>
              <w:rPr>
                <w:sz w:val="18"/>
                <w:szCs w:val="18"/>
                <w:lang w:eastAsia="zh-CN"/>
              </w:rPr>
            </w:pPr>
            <w:r>
              <w:rPr>
                <w:spacing w:val="-1"/>
                <w:sz w:val="18"/>
                <w:szCs w:val="18"/>
                <w:lang w:eastAsia="zh-CN"/>
              </w:rPr>
              <w:t>建立商账监控预警机制，明确坏账标准及处置方法</w:t>
            </w:r>
          </w:p>
        </w:tc>
      </w:tr>
      <w:tr w14:paraId="7722F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14" w:type="dxa"/>
            <w:tcBorders>
              <w:left w:val="single" w:color="000000" w:sz="6" w:space="0"/>
            </w:tcBorders>
          </w:tcPr>
          <w:p w14:paraId="344DD6DF">
            <w:pPr>
              <w:pStyle w:val="9"/>
              <w:spacing w:before="94" w:line="183" w:lineRule="auto"/>
              <w:ind w:left="267"/>
              <w:rPr>
                <w:rFonts w:hint="default" w:eastAsia="宋体"/>
                <w:sz w:val="18"/>
                <w:szCs w:val="18"/>
                <w:lang w:val="en-US" w:eastAsia="zh-CN"/>
              </w:rPr>
            </w:pPr>
            <w:r>
              <w:rPr>
                <w:rFonts w:hint="eastAsia"/>
                <w:sz w:val="18"/>
                <w:szCs w:val="18"/>
                <w:lang w:val="en-US" w:eastAsia="zh-CN"/>
              </w:rPr>
              <w:t>58</w:t>
            </w:r>
          </w:p>
        </w:tc>
        <w:tc>
          <w:tcPr>
            <w:tcW w:w="1414" w:type="dxa"/>
            <w:vMerge w:val="continue"/>
          </w:tcPr>
          <w:p w14:paraId="728B1566"/>
        </w:tc>
        <w:tc>
          <w:tcPr>
            <w:tcW w:w="1131" w:type="dxa"/>
          </w:tcPr>
          <w:p w14:paraId="6CEE71C5">
            <w:pPr>
              <w:pStyle w:val="9"/>
              <w:spacing w:before="64" w:line="218" w:lineRule="auto"/>
              <w:ind w:left="316"/>
              <w:rPr>
                <w:sz w:val="18"/>
                <w:szCs w:val="18"/>
              </w:rPr>
            </w:pPr>
            <w:r>
              <w:rPr>
                <w:spacing w:val="-5"/>
                <w:sz w:val="18"/>
                <w:szCs w:val="18"/>
              </w:rPr>
              <w:t>中风险</w:t>
            </w:r>
          </w:p>
        </w:tc>
        <w:tc>
          <w:tcPr>
            <w:tcW w:w="1418" w:type="dxa"/>
            <w:vMerge w:val="continue"/>
            <w:tcBorders>
              <w:top w:val="nil"/>
            </w:tcBorders>
          </w:tcPr>
          <w:p w14:paraId="66715C16"/>
        </w:tc>
        <w:tc>
          <w:tcPr>
            <w:tcW w:w="5047" w:type="dxa"/>
            <w:tcBorders>
              <w:right w:val="single" w:color="000000" w:sz="6" w:space="0"/>
            </w:tcBorders>
          </w:tcPr>
          <w:p w14:paraId="62634615">
            <w:pPr>
              <w:pStyle w:val="9"/>
              <w:spacing w:before="64" w:line="218" w:lineRule="auto"/>
              <w:ind w:left="1539"/>
              <w:rPr>
                <w:sz w:val="18"/>
                <w:szCs w:val="18"/>
                <w:lang w:eastAsia="zh-CN"/>
              </w:rPr>
            </w:pPr>
            <w:r>
              <w:rPr>
                <w:spacing w:val="-1"/>
                <w:sz w:val="18"/>
                <w:szCs w:val="18"/>
                <w:lang w:eastAsia="zh-CN"/>
              </w:rPr>
              <w:t>未采取措施催收逾期账款</w:t>
            </w:r>
          </w:p>
        </w:tc>
      </w:tr>
      <w:tr w14:paraId="29AA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tcPr>
          <w:p w14:paraId="2232D5F3">
            <w:pPr>
              <w:pStyle w:val="9"/>
              <w:spacing w:before="95" w:line="183" w:lineRule="auto"/>
              <w:ind w:left="267"/>
              <w:rPr>
                <w:rFonts w:hint="default" w:eastAsia="宋体"/>
                <w:sz w:val="18"/>
                <w:szCs w:val="18"/>
                <w:lang w:val="en-US" w:eastAsia="zh-CN"/>
              </w:rPr>
            </w:pPr>
            <w:r>
              <w:rPr>
                <w:rFonts w:hint="eastAsia"/>
                <w:sz w:val="18"/>
                <w:szCs w:val="18"/>
                <w:lang w:val="en-US" w:eastAsia="zh-CN"/>
              </w:rPr>
              <w:t>59</w:t>
            </w:r>
          </w:p>
        </w:tc>
        <w:tc>
          <w:tcPr>
            <w:tcW w:w="1414" w:type="dxa"/>
            <w:vMerge w:val="continue"/>
          </w:tcPr>
          <w:p w14:paraId="5485FA9D"/>
        </w:tc>
        <w:tc>
          <w:tcPr>
            <w:tcW w:w="1131" w:type="dxa"/>
          </w:tcPr>
          <w:p w14:paraId="33B2517A">
            <w:pPr>
              <w:pStyle w:val="9"/>
              <w:spacing w:before="64" w:line="222" w:lineRule="auto"/>
              <w:ind w:left="304"/>
              <w:rPr>
                <w:sz w:val="18"/>
                <w:szCs w:val="18"/>
              </w:rPr>
            </w:pPr>
            <w:r>
              <w:rPr>
                <w:spacing w:val="-3"/>
                <w:sz w:val="18"/>
                <w:szCs w:val="18"/>
              </w:rPr>
              <w:t>高风险</w:t>
            </w:r>
          </w:p>
        </w:tc>
        <w:tc>
          <w:tcPr>
            <w:tcW w:w="1418" w:type="dxa"/>
          </w:tcPr>
          <w:p w14:paraId="0EDC21B4">
            <w:pPr>
              <w:pStyle w:val="9"/>
              <w:spacing w:before="64" w:line="222" w:lineRule="auto"/>
              <w:ind w:left="358"/>
              <w:rPr>
                <w:sz w:val="18"/>
                <w:szCs w:val="18"/>
              </w:rPr>
            </w:pPr>
            <w:r>
              <w:rPr>
                <w:spacing w:val="-2"/>
                <w:sz w:val="18"/>
                <w:szCs w:val="18"/>
              </w:rPr>
              <w:t>公平竞争</w:t>
            </w:r>
          </w:p>
        </w:tc>
        <w:tc>
          <w:tcPr>
            <w:tcW w:w="5047" w:type="dxa"/>
            <w:tcBorders>
              <w:right w:val="single" w:color="000000" w:sz="6" w:space="0"/>
            </w:tcBorders>
          </w:tcPr>
          <w:p w14:paraId="4571ABA1">
            <w:pPr>
              <w:pStyle w:val="9"/>
              <w:spacing w:before="64" w:line="222" w:lineRule="auto"/>
              <w:ind w:left="910"/>
              <w:rPr>
                <w:sz w:val="18"/>
                <w:szCs w:val="18"/>
                <w:lang w:eastAsia="zh-CN"/>
              </w:rPr>
            </w:pPr>
            <w:r>
              <w:rPr>
                <w:spacing w:val="-1"/>
                <w:sz w:val="18"/>
                <w:szCs w:val="18"/>
                <w:lang w:eastAsia="zh-CN"/>
              </w:rPr>
              <w:t>实施侵犯商业秘密等有违公平竞争的行为</w:t>
            </w:r>
          </w:p>
        </w:tc>
      </w:tr>
      <w:tr w14:paraId="3206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shd w:val="clear" w:color="auto" w:fill="auto"/>
            <w:vAlign w:val="top"/>
          </w:tcPr>
          <w:p w14:paraId="082ED123">
            <w:pPr>
              <w:pStyle w:val="9"/>
              <w:spacing w:before="82" w:line="183" w:lineRule="auto"/>
              <w:ind w:left="267" w:leftChars="0"/>
              <w:rPr>
                <w:rFonts w:hint="default" w:ascii="宋体" w:hAnsi="宋体" w:eastAsia="宋体" w:cs="宋体"/>
                <w:snapToGrid w:val="0"/>
                <w:color w:val="000000"/>
                <w:sz w:val="18"/>
                <w:szCs w:val="18"/>
                <w:lang w:val="en-US" w:eastAsia="zh-CN" w:bidi="ar-SA"/>
              </w:rPr>
            </w:pPr>
            <w:r>
              <w:rPr>
                <w:rFonts w:hint="eastAsia" w:cs="宋体"/>
                <w:snapToGrid w:val="0"/>
                <w:color w:val="000000"/>
                <w:sz w:val="18"/>
                <w:szCs w:val="18"/>
                <w:lang w:val="en-US" w:eastAsia="zh-CN" w:bidi="ar-SA"/>
              </w:rPr>
              <w:t>60</w:t>
            </w:r>
          </w:p>
        </w:tc>
        <w:tc>
          <w:tcPr>
            <w:tcW w:w="1414" w:type="dxa"/>
            <w:vMerge w:val="continue"/>
            <w:shd w:val="clear" w:color="auto" w:fill="auto"/>
            <w:vAlign w:val="top"/>
          </w:tcPr>
          <w:p w14:paraId="1C0C972D">
            <w:pPr>
              <w:rPr>
                <w:rFonts w:ascii="Arial" w:hAnsi="Arial" w:cs="Arial" w:eastAsiaTheme="minorEastAsia"/>
                <w:snapToGrid w:val="0"/>
                <w:color w:val="000000"/>
                <w:sz w:val="21"/>
                <w:szCs w:val="21"/>
                <w:lang w:val="en-US" w:eastAsia="en-US" w:bidi="ar-SA"/>
              </w:rPr>
            </w:pPr>
          </w:p>
        </w:tc>
        <w:tc>
          <w:tcPr>
            <w:tcW w:w="1131" w:type="dxa"/>
            <w:shd w:val="clear" w:color="auto" w:fill="auto"/>
            <w:vAlign w:val="top"/>
          </w:tcPr>
          <w:p w14:paraId="70665BDA">
            <w:pPr>
              <w:pStyle w:val="9"/>
              <w:spacing w:before="51" w:line="222" w:lineRule="auto"/>
              <w:ind w:left="304" w:leftChars="0"/>
              <w:rPr>
                <w:rFonts w:ascii="宋体" w:hAnsi="宋体" w:eastAsia="宋体" w:cs="宋体"/>
                <w:snapToGrid w:val="0"/>
                <w:color w:val="000000"/>
                <w:sz w:val="18"/>
                <w:szCs w:val="18"/>
                <w:lang w:val="en-US" w:eastAsia="en-US" w:bidi="ar-SA"/>
              </w:rPr>
            </w:pPr>
            <w:r>
              <w:rPr>
                <w:spacing w:val="-3"/>
                <w:sz w:val="18"/>
                <w:szCs w:val="18"/>
              </w:rPr>
              <w:t>高风险</w:t>
            </w:r>
          </w:p>
        </w:tc>
        <w:tc>
          <w:tcPr>
            <w:tcW w:w="1418" w:type="dxa"/>
            <w:shd w:val="clear" w:color="auto" w:fill="auto"/>
            <w:vAlign w:val="top"/>
          </w:tcPr>
          <w:p w14:paraId="3BE23BD6">
            <w:pPr>
              <w:pStyle w:val="9"/>
              <w:spacing w:before="51" w:line="223" w:lineRule="auto"/>
              <w:ind w:left="263" w:leftChars="0"/>
              <w:rPr>
                <w:rFonts w:ascii="宋体" w:hAnsi="宋体" w:eastAsia="宋体" w:cs="宋体"/>
                <w:snapToGrid w:val="0"/>
                <w:color w:val="000000"/>
                <w:sz w:val="18"/>
                <w:szCs w:val="18"/>
                <w:lang w:val="en-US" w:eastAsia="en-US" w:bidi="ar-SA"/>
              </w:rPr>
            </w:pPr>
            <w:r>
              <w:rPr>
                <w:spacing w:val="-1"/>
                <w:sz w:val="18"/>
                <w:szCs w:val="18"/>
              </w:rPr>
              <w:t>反商业贿赂</w:t>
            </w:r>
          </w:p>
        </w:tc>
        <w:tc>
          <w:tcPr>
            <w:tcW w:w="5047" w:type="dxa"/>
            <w:tcBorders>
              <w:right w:val="single" w:color="000000" w:sz="6" w:space="0"/>
            </w:tcBorders>
            <w:shd w:val="clear" w:color="auto" w:fill="auto"/>
            <w:vAlign w:val="top"/>
          </w:tcPr>
          <w:p w14:paraId="264F18E7">
            <w:pPr>
              <w:pStyle w:val="9"/>
              <w:spacing w:before="51" w:line="222" w:lineRule="auto"/>
              <w:ind w:left="815" w:leftChars="0"/>
              <w:rPr>
                <w:rFonts w:ascii="宋体" w:hAnsi="宋体" w:eastAsia="宋体" w:cs="宋体"/>
                <w:snapToGrid w:val="0"/>
                <w:color w:val="000000"/>
                <w:sz w:val="18"/>
                <w:szCs w:val="18"/>
                <w:lang w:val="en-US" w:eastAsia="zh-CN" w:bidi="ar-SA"/>
              </w:rPr>
            </w:pPr>
            <w:r>
              <w:rPr>
                <w:spacing w:val="-1"/>
                <w:sz w:val="18"/>
                <w:szCs w:val="18"/>
                <w:lang w:eastAsia="zh-CN"/>
              </w:rPr>
              <w:t>贿赂相关人员，支付折扣、佣金未如实入账</w:t>
            </w:r>
          </w:p>
        </w:tc>
      </w:tr>
      <w:tr w14:paraId="0063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Borders>
              <w:left w:val="single" w:color="000000" w:sz="6" w:space="0"/>
            </w:tcBorders>
            <w:shd w:val="clear" w:color="auto" w:fill="auto"/>
            <w:vAlign w:val="top"/>
          </w:tcPr>
          <w:p w14:paraId="24642EE8">
            <w:pPr>
              <w:pStyle w:val="9"/>
              <w:spacing w:before="90" w:line="183" w:lineRule="auto"/>
              <w:ind w:left="267" w:leftChars="0"/>
              <w:rPr>
                <w:rFonts w:hint="default" w:ascii="宋体" w:hAnsi="宋体" w:eastAsia="宋体" w:cs="宋体"/>
                <w:snapToGrid w:val="0"/>
                <w:color w:val="000000"/>
                <w:sz w:val="18"/>
                <w:szCs w:val="18"/>
                <w:lang w:val="en-US" w:eastAsia="zh-CN" w:bidi="ar-SA"/>
              </w:rPr>
            </w:pPr>
            <w:r>
              <w:rPr>
                <w:rFonts w:hint="eastAsia" w:cs="宋体"/>
                <w:snapToGrid w:val="0"/>
                <w:color w:val="000000"/>
                <w:sz w:val="18"/>
                <w:szCs w:val="18"/>
                <w:lang w:val="en-US" w:eastAsia="zh-CN" w:bidi="ar-SA"/>
              </w:rPr>
              <w:t>61</w:t>
            </w:r>
          </w:p>
        </w:tc>
        <w:tc>
          <w:tcPr>
            <w:tcW w:w="1414" w:type="dxa"/>
            <w:vMerge w:val="continue"/>
          </w:tcPr>
          <w:p w14:paraId="37376223"/>
        </w:tc>
        <w:tc>
          <w:tcPr>
            <w:tcW w:w="1131" w:type="dxa"/>
            <w:shd w:val="clear" w:color="auto" w:fill="auto"/>
            <w:vAlign w:val="top"/>
          </w:tcPr>
          <w:p w14:paraId="7F756316">
            <w:pPr>
              <w:pStyle w:val="9"/>
              <w:spacing w:before="60" w:line="222" w:lineRule="auto"/>
              <w:ind w:left="304" w:leftChars="0"/>
              <w:rPr>
                <w:rFonts w:ascii="宋体" w:hAnsi="宋体" w:eastAsia="宋体" w:cs="宋体"/>
                <w:snapToGrid w:val="0"/>
                <w:color w:val="000000"/>
                <w:sz w:val="18"/>
                <w:szCs w:val="18"/>
                <w:lang w:val="en-US" w:eastAsia="en-US" w:bidi="ar-SA"/>
              </w:rPr>
            </w:pPr>
            <w:r>
              <w:rPr>
                <w:spacing w:val="-3"/>
                <w:sz w:val="18"/>
                <w:szCs w:val="18"/>
              </w:rPr>
              <w:t>高风险</w:t>
            </w:r>
          </w:p>
        </w:tc>
        <w:tc>
          <w:tcPr>
            <w:tcW w:w="1418" w:type="dxa"/>
            <w:shd w:val="clear" w:color="auto" w:fill="auto"/>
            <w:vAlign w:val="top"/>
          </w:tcPr>
          <w:p w14:paraId="2B9BF651">
            <w:pPr>
              <w:pStyle w:val="9"/>
              <w:spacing w:before="59" w:line="221" w:lineRule="auto"/>
              <w:ind w:left="173" w:leftChars="0"/>
              <w:rPr>
                <w:rFonts w:ascii="宋体" w:hAnsi="宋体" w:eastAsia="宋体" w:cs="宋体"/>
                <w:snapToGrid w:val="0"/>
                <w:color w:val="000000"/>
                <w:sz w:val="18"/>
                <w:szCs w:val="18"/>
                <w:lang w:val="en-US" w:eastAsia="en-US" w:bidi="ar-SA"/>
              </w:rPr>
            </w:pPr>
            <w:r>
              <w:rPr>
                <w:spacing w:val="-1"/>
                <w:sz w:val="18"/>
                <w:szCs w:val="18"/>
              </w:rPr>
              <w:t>广告发布管理</w:t>
            </w:r>
          </w:p>
        </w:tc>
        <w:tc>
          <w:tcPr>
            <w:tcW w:w="5047" w:type="dxa"/>
            <w:tcBorders>
              <w:right w:val="single" w:color="000000" w:sz="6" w:space="0"/>
            </w:tcBorders>
            <w:shd w:val="clear" w:color="auto" w:fill="auto"/>
            <w:vAlign w:val="top"/>
          </w:tcPr>
          <w:p w14:paraId="543699D9">
            <w:pPr>
              <w:pStyle w:val="9"/>
              <w:spacing w:before="59" w:line="221" w:lineRule="auto"/>
              <w:ind w:left="1266" w:leftChars="0"/>
              <w:rPr>
                <w:rFonts w:ascii="宋体" w:hAnsi="宋体" w:eastAsia="宋体" w:cs="宋体"/>
                <w:snapToGrid w:val="0"/>
                <w:color w:val="000000"/>
                <w:sz w:val="18"/>
                <w:szCs w:val="18"/>
                <w:lang w:val="en-US" w:eastAsia="zh-CN" w:bidi="ar-SA"/>
              </w:rPr>
            </w:pPr>
            <w:r>
              <w:rPr>
                <w:spacing w:val="-1"/>
                <w:sz w:val="18"/>
                <w:szCs w:val="18"/>
                <w:lang w:eastAsia="zh-CN"/>
              </w:rPr>
              <w:t>广告含虚假、夸大、误导性内容</w:t>
            </w:r>
          </w:p>
        </w:tc>
      </w:tr>
    </w:tbl>
    <w:p w14:paraId="2E3FD2A3">
      <w:pPr>
        <w:pStyle w:val="2"/>
        <w:spacing w:line="281" w:lineRule="auto"/>
        <w:jc w:val="both"/>
        <w:rPr>
          <w:rFonts w:hint="eastAsia"/>
          <w:lang w:val="en-US" w:eastAsia="zh-CN"/>
        </w:rPr>
      </w:pPr>
      <w:r>
        <w:rPr>
          <w:rFonts w:hint="eastAsia"/>
          <w:lang w:val="en-US" w:eastAsia="zh-CN"/>
        </w:rPr>
        <w:t xml:space="preserve">        </w:t>
      </w:r>
    </w:p>
    <w:p w14:paraId="33AD97AB">
      <w:pPr>
        <w:pStyle w:val="2"/>
        <w:spacing w:line="281" w:lineRule="auto"/>
        <w:jc w:val="both"/>
        <w:rPr>
          <w:lang w:eastAsia="zh-CN"/>
        </w:rPr>
      </w:pPr>
      <w:r>
        <w:rPr>
          <w:rFonts w:hint="eastAsia"/>
          <w:lang w:val="en-US" w:eastAsia="zh-CN"/>
        </w:rPr>
        <w:t xml:space="preserve">      </w:t>
      </w:r>
    </w:p>
    <w:p w14:paraId="68809D73">
      <w:pPr>
        <w:pStyle w:val="2"/>
        <w:rPr>
          <w:lang w:eastAsia="zh-CN"/>
        </w:rPr>
      </w:pPr>
    </w:p>
    <w:sectPr>
      <w:headerReference r:id="rId36" w:type="default"/>
      <w:footerReference r:id="rId37" w:type="default"/>
      <w:pgSz w:w="11905" w:h="16839"/>
      <w:pgMar w:top="400" w:right="1224" w:bottom="1312" w:left="940" w:header="0" w:footer="11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61A0">
    <w:pPr>
      <w:spacing w:line="233" w:lineRule="auto"/>
      <w:ind w:left="9445"/>
      <w:rPr>
        <w:rFonts w:ascii="宋体" w:hAnsi="宋体" w:eastAsia="宋体" w:cs="宋体"/>
        <w:sz w:val="18"/>
        <w:szCs w:val="18"/>
      </w:rPr>
    </w:pPr>
    <w:r>
      <w:rPr>
        <w:rFonts w:ascii="宋体" w:hAnsi="宋体" w:eastAsia="宋体" w:cs="宋体"/>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A6DB">
    <w:pPr>
      <w:spacing w:line="172" w:lineRule="auto"/>
      <w:ind w:left="116"/>
      <w:rPr>
        <w:rFonts w:ascii="宋体" w:hAnsi="宋体" w:eastAsia="宋体" w:cs="宋体"/>
        <w:sz w:val="18"/>
        <w:szCs w:val="18"/>
      </w:rPr>
    </w:pPr>
    <w:r>
      <w:rPr>
        <w:rFonts w:ascii="宋体" w:hAnsi="宋体" w:eastAsia="宋体" w:cs="宋体"/>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470C">
    <w:pPr>
      <w:spacing w:line="172" w:lineRule="auto"/>
      <w:ind w:left="9436"/>
      <w:rPr>
        <w:rFonts w:ascii="宋体" w:hAnsi="宋体" w:eastAsia="宋体" w:cs="宋体"/>
        <w:sz w:val="18"/>
        <w:szCs w:val="18"/>
      </w:rPr>
    </w:pPr>
    <w:r>
      <w:rPr>
        <w:rFonts w:ascii="宋体" w:hAnsi="宋体" w:eastAsia="宋体" w:cs="宋体"/>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8743">
    <w:pPr>
      <w:spacing w:line="173" w:lineRule="auto"/>
      <w:ind w:left="129"/>
      <w:rPr>
        <w:rFonts w:ascii="宋体" w:hAnsi="宋体" w:eastAsia="宋体" w:cs="宋体"/>
        <w:sz w:val="18"/>
        <w:szCs w:val="18"/>
      </w:rPr>
    </w:pPr>
    <w:r>
      <w:rPr>
        <w:rFonts w:ascii="宋体" w:hAnsi="宋体" w:eastAsia="宋体" w:cs="宋体"/>
        <w:spacing w:val="-5"/>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9B16">
    <w:pPr>
      <w:spacing w:line="173" w:lineRule="auto"/>
      <w:ind w:left="9359"/>
      <w:rPr>
        <w:rFonts w:ascii="宋体" w:hAnsi="宋体" w:eastAsia="宋体" w:cs="宋体"/>
        <w:sz w:val="18"/>
        <w:szCs w:val="18"/>
      </w:rPr>
    </w:pPr>
    <w:r>
      <w:rPr>
        <w:rFonts w:ascii="宋体" w:hAnsi="宋体" w:eastAsia="宋体" w:cs="宋体"/>
        <w:spacing w:val="-5"/>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61EC2">
    <w:pPr>
      <w:spacing w:line="173" w:lineRule="auto"/>
      <w:ind w:left="129"/>
      <w:rPr>
        <w:rFonts w:ascii="宋体" w:hAnsi="宋体" w:eastAsia="宋体" w:cs="宋体"/>
        <w:sz w:val="18"/>
        <w:szCs w:val="18"/>
      </w:rPr>
    </w:pPr>
    <w:r>
      <w:rPr>
        <w:rFonts w:ascii="宋体" w:hAnsi="宋体" w:eastAsia="宋体" w:cs="宋体"/>
        <w:spacing w:val="-5"/>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FDC">
    <w:pPr>
      <w:spacing w:line="173" w:lineRule="auto"/>
      <w:ind w:left="9359"/>
      <w:rPr>
        <w:rFonts w:ascii="宋体" w:hAnsi="宋体" w:eastAsia="宋体" w:cs="宋体"/>
        <w:sz w:val="18"/>
        <w:szCs w:val="18"/>
      </w:rPr>
    </w:pPr>
    <w:r>
      <w:rPr>
        <w:rFonts w:ascii="宋体" w:hAnsi="宋体" w:eastAsia="宋体" w:cs="宋体"/>
        <w:spacing w:val="-5"/>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D577">
    <w:pPr>
      <w:spacing w:line="173" w:lineRule="auto"/>
      <w:ind w:left="212"/>
      <w:rPr>
        <w:rFonts w:ascii="宋体" w:hAnsi="宋体" w:eastAsia="宋体" w:cs="宋体"/>
        <w:sz w:val="18"/>
        <w:szCs w:val="18"/>
      </w:rPr>
    </w:pPr>
    <w:r>
      <w:rPr>
        <w:rFonts w:ascii="宋体" w:hAnsi="宋体" w:eastAsia="宋体" w:cs="宋体"/>
        <w:spacing w:val="-5"/>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4D18">
    <w:pPr>
      <w:spacing w:line="173" w:lineRule="auto"/>
      <w:ind w:left="212"/>
      <w:rPr>
        <w:rFonts w:ascii="宋体" w:hAnsi="宋体" w:eastAsia="宋体" w:cs="宋体"/>
        <w:sz w:val="18"/>
        <w:szCs w:val="18"/>
      </w:rPr>
    </w:pPr>
    <w:r>
      <w:rPr>
        <w:rFonts w:ascii="宋体" w:hAnsi="宋体" w:eastAsia="宋体" w:cs="宋体"/>
        <w:spacing w:val="-5"/>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01C9">
    <w:pPr>
      <w:spacing w:line="233" w:lineRule="auto"/>
      <w:ind w:left="125"/>
      <w:rPr>
        <w:rFonts w:ascii="宋体" w:hAnsi="宋体" w:eastAsia="宋体" w:cs="宋体"/>
        <w:sz w:val="18"/>
        <w:szCs w:val="18"/>
      </w:rPr>
    </w:pPr>
    <w:r>
      <w:rPr>
        <w:rFonts w:ascii="宋体" w:hAnsi="宋体" w:eastAsia="宋体" w:cs="宋体"/>
        <w:spacing w:val="-4"/>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5F5F">
    <w:pPr>
      <w:spacing w:line="173" w:lineRule="auto"/>
      <w:ind w:left="9449"/>
      <w:rPr>
        <w:rFonts w:ascii="宋体" w:hAnsi="宋体" w:eastAsia="宋体" w:cs="宋体"/>
        <w:sz w:val="18"/>
        <w:szCs w:val="18"/>
      </w:rPr>
    </w:pPr>
    <w:r>
      <w:rPr>
        <w:rFonts w:ascii="宋体" w:hAnsi="宋体" w:eastAsia="宋体" w:cs="宋体"/>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4824">
    <w:pPr>
      <w:spacing w:line="172" w:lineRule="auto"/>
      <w:ind w:left="117"/>
      <w:rPr>
        <w:rFonts w:ascii="宋体" w:hAnsi="宋体" w:eastAsia="宋体" w:cs="宋体"/>
        <w:sz w:val="18"/>
        <w:szCs w:val="18"/>
      </w:rPr>
    </w:pPr>
    <w:r>
      <w:rPr>
        <w:rFonts w:ascii="宋体" w:hAnsi="宋体" w:eastAsia="宋体" w:cs="宋体"/>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BECD">
    <w:pPr>
      <w:spacing w:line="172" w:lineRule="auto"/>
      <w:ind w:left="9439"/>
      <w:rPr>
        <w:rFonts w:ascii="宋体" w:hAnsi="宋体" w:eastAsia="宋体" w:cs="宋体"/>
        <w:sz w:val="18"/>
        <w:szCs w:val="18"/>
      </w:rPr>
    </w:pPr>
    <w:r>
      <w:rPr>
        <w:rFonts w:ascii="宋体" w:hAnsi="宋体" w:eastAsia="宋体" w:cs="宋体"/>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F5E6">
    <w:pPr>
      <w:spacing w:line="172" w:lineRule="auto"/>
      <w:ind w:left="115"/>
      <w:rPr>
        <w:rFonts w:ascii="宋体" w:hAnsi="宋体" w:eastAsia="宋体" w:cs="宋体"/>
        <w:sz w:val="18"/>
        <w:szCs w:val="18"/>
      </w:rPr>
    </w:pPr>
    <w:r>
      <w:rPr>
        <w:rFonts w:ascii="宋体" w:hAnsi="宋体" w:eastAsia="宋体" w:cs="宋体"/>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8012">
    <w:pPr>
      <w:spacing w:line="171" w:lineRule="auto"/>
      <w:ind w:left="9439"/>
      <w:rPr>
        <w:rFonts w:ascii="宋体" w:hAnsi="宋体" w:eastAsia="宋体" w:cs="宋体"/>
        <w:sz w:val="18"/>
        <w:szCs w:val="18"/>
      </w:rPr>
    </w:pPr>
    <w:r>
      <w:rPr>
        <w:rFonts w:ascii="宋体" w:hAnsi="宋体" w:eastAsia="宋体" w:cs="宋体"/>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65B7">
    <w:pPr>
      <w:spacing w:line="172" w:lineRule="auto"/>
      <w:ind w:left="117"/>
      <w:rPr>
        <w:rFonts w:ascii="宋体" w:hAnsi="宋体" w:eastAsia="宋体" w:cs="宋体"/>
        <w:sz w:val="18"/>
        <w:szCs w:val="18"/>
      </w:rPr>
    </w:pPr>
    <w:r>
      <w:rPr>
        <w:rFonts w:ascii="宋体" w:hAnsi="宋体" w:eastAsia="宋体" w:cs="宋体"/>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A373">
    <w:pPr>
      <w:spacing w:line="171" w:lineRule="auto"/>
      <w:ind w:left="9440"/>
      <w:rPr>
        <w:rFonts w:ascii="宋体" w:hAnsi="宋体" w:eastAsia="宋体" w:cs="宋体"/>
        <w:sz w:val="18"/>
        <w:szCs w:val="18"/>
      </w:rPr>
    </w:pPr>
    <w:r>
      <w:rPr>
        <w:rFonts w:ascii="宋体" w:hAnsi="宋体" w:eastAsia="宋体" w:cs="宋体"/>
        <w:sz w:val="18"/>
        <w:szCs w:val="18"/>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0381">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25A2">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5C5C">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1685">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9969">
    <w:pPr>
      <w:pStyle w:val="2"/>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DFC4">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2FEC">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CEB6">
    <w:pPr>
      <w:pStyle w:val="2"/>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C3E9">
    <w:pPr>
      <w:pStyle w:val="2"/>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3B1B">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164A">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3A18">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8670">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6E2D">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05FC">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B385">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781E">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F6DC">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D0332F"/>
    <w:rsid w:val="00A57BBE"/>
    <w:rsid w:val="00D0332F"/>
    <w:rsid w:val="00EA233A"/>
    <w:rsid w:val="05F26240"/>
    <w:rsid w:val="320D18FD"/>
    <w:rsid w:val="328317BB"/>
    <w:rsid w:val="337010D9"/>
    <w:rsid w:val="355C174E"/>
    <w:rsid w:val="397E21CD"/>
    <w:rsid w:val="3ACD70C6"/>
    <w:rsid w:val="3EF47A19"/>
    <w:rsid w:val="42D764CD"/>
    <w:rsid w:val="48A8318D"/>
    <w:rsid w:val="649D2FEB"/>
    <w:rsid w:val="6B3D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135</Words>
  <Characters>226</Characters>
  <Lines>137</Lines>
  <Paragraphs>38</Paragraphs>
  <TotalTime>0</TotalTime>
  <ScaleCrop>false</ScaleCrop>
  <LinksUpToDate>false</LinksUpToDate>
  <CharactersWithSpaces>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2024-06-30T10:48:00Z</dcterms:created>
  <dc:creator>Administrator</dc:creator>
  <cp:lastModifiedBy>Administrator</cp:lastModifiedBy>
  <dcterms:modified xsi:type="dcterms:W3CDTF">2025-01-23T01:19:54Z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2024-12-10T15:04:54Z</vt:filetime>
  </property>
  <property fmtid="{D5CDD505-2E9C-101B-9397-08002B2CF9AE}" pid="4" name="KSOProductBuildVer">
    <vt:lpwstr>2052-12.1.0.19302</vt:lpwstr>
  </property>
  <property fmtid="{D5CDD505-2E9C-101B-9397-08002B2CF9AE}" pid="5" name="ICV">
    <vt:lpwstr>EF6F8CFD9A3A4DD4B3BB604F87A25E4E_12</vt:lpwstr>
  </property>
  <property fmtid="{D5CDD505-2E9C-101B-9397-08002B2CF9AE}" pid="6" name="KSOTemplateDocerSaveRecord">
    <vt:lpwstr>eyJoZGlkIjoiYjhjYWYzNTdkMjFhODA4N2NlNmEyNDVkZDM5MDVlYTAifQ==</vt:lpwstr>
  </property>
</Properties>
</file>