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7234703"/>
    <w:bookmarkStart w:id="1" w:name="_Toc309995999"/>
    <w:bookmarkStart w:id="2" w:name="_Toc309997040"/>
    <w:bookmarkStart w:id="3" w:name="_Toc298937152"/>
    <w:bookmarkStart w:id="4" w:name="_Toc298936924"/>
    <w:bookmarkStart w:id="5" w:name="_Toc304825081"/>
    <w:bookmarkStart w:id="6" w:name="_Toc304828066"/>
    <w:bookmarkStart w:id="7" w:name="_Toc298937357"/>
    <w:bookmarkStart w:id="8" w:name="_Toc309994551"/>
    <w:bookmarkStart w:id="9" w:name="_Toc298938635"/>
    <w:bookmarkStart w:id="10" w:name="_Toc309993180"/>
    <w:bookmarkStart w:id="11" w:name="_Toc298937201"/>
    <w:bookmarkStart w:id="12" w:name="_Toc309995390"/>
    <w:bookmarkStart w:id="13" w:name="_Toc304824969"/>
    <w:bookmarkStart w:id="14" w:name="_Toc298923383"/>
    <w:bookmarkStart w:id="15" w:name="_Toc298937419"/>
    <w:bookmarkStart w:id="16" w:name="_Toc304402664"/>
    <w:bookmarkStart w:id="17" w:name="_Toc6138"/>
    <w:bookmarkStart w:id="18" w:name="_Toc309995578"/>
    <w:bookmarkStart w:id="19" w:name="_Toc310002637"/>
    <w:bookmarkStart w:id="20" w:name="_Toc298937462"/>
    <w:bookmarkStart w:id="21" w:name="_Toc304825008"/>
    <w:bookmarkStart w:id="22" w:name="_Toc298937609"/>
    <w:bookmarkStart w:id="23" w:name="_Toc298937322"/>
    <w:bookmarkStart w:id="24" w:name="_Toc298936801"/>
    <w:bookmarkStart w:id="25" w:name="_Toc298937167"/>
    <w:bookmarkStart w:id="26" w:name="_Toc309995472"/>
    <w:bookmarkStart w:id="27" w:name="_Toc298938783"/>
    <w:bookmarkStart w:id="28" w:name="_Toc298937100"/>
    <w:bookmarkStart w:id="29" w:name="_Toc499110426"/>
    <w:bookmarkStart w:id="30" w:name="_Toc298937188"/>
    <w:bookmarkStart w:id="31" w:name="_Toc298937276"/>
    <w:p w14:paraId="3B37264D" w14:textId="77777777" w:rsidR="002D67DE" w:rsidRDefault="00000000">
      <w:pPr>
        <w:pStyle w:val="a5"/>
        <w:numPr>
          <w:ilvl w:val="0"/>
          <w:numId w:val="0"/>
        </w:numPr>
        <w:spacing w:before="312" w:after="312"/>
        <w:jc w:val="center"/>
        <w:rPr>
          <w:rFonts w:ascii="仿宋" w:eastAsia="仿宋" w:hAnsi="仿宋" w:cs="仿宋" w:hint="eastAsia"/>
          <w:b/>
          <w:bCs/>
          <w:sz w:val="40"/>
          <w:szCs w:val="40"/>
        </w:rPr>
      </w:pPr>
      <w:sdt>
        <w:sdtPr>
          <w:rPr>
            <w:rFonts w:ascii="仿宋" w:eastAsia="仿宋" w:hAnsi="仿宋" w:cs="仿宋" w:hint="eastAsia"/>
            <w:b/>
            <w:bCs/>
            <w:sz w:val="40"/>
            <w:szCs w:val="40"/>
          </w:rPr>
          <w:tag w:val="NEW_STAND_NAME"/>
          <w:id w:val="595910757"/>
          <w:lock w:val="sdtLocked"/>
        </w:sdtPr>
        <w:sdtContent>
          <w:r>
            <w:rPr>
              <w:rFonts w:ascii="仿宋" w:eastAsia="仿宋" w:hAnsi="仿宋" w:cs="仿宋" w:hint="eastAsia"/>
              <w:b/>
              <w:bCs/>
              <w:sz w:val="40"/>
              <w:szCs w:val="40"/>
            </w:rPr>
            <w:t>《碱性水电解制氢电解槽设计与自动化技术要求》</w:t>
          </w:r>
        </w:sdtContent>
      </w:sdt>
    </w:p>
    <w:p w14:paraId="4DC52D17" w14:textId="224D0ECE" w:rsidR="002D67DE" w:rsidRDefault="00000000">
      <w:pPr>
        <w:pStyle w:val="a5"/>
        <w:numPr>
          <w:ilvl w:val="0"/>
          <w:numId w:val="0"/>
        </w:numPr>
        <w:spacing w:before="312" w:after="312"/>
        <w:jc w:val="center"/>
        <w:rPr>
          <w:rFonts w:ascii="仿宋" w:eastAsia="仿宋" w:hAnsi="仿宋" w:cs="仿宋" w:hint="eastAsia"/>
          <w:b/>
          <w:bCs/>
          <w:sz w:val="40"/>
          <w:szCs w:val="40"/>
        </w:rPr>
      </w:pPr>
      <w:r>
        <w:rPr>
          <w:rFonts w:ascii="仿宋" w:eastAsia="仿宋" w:hAnsi="仿宋" w:cs="仿宋" w:hint="eastAsia"/>
          <w:b/>
          <w:bCs/>
          <w:sz w:val="40"/>
          <w:szCs w:val="40"/>
        </w:rPr>
        <w:t>编制说明</w:t>
      </w:r>
    </w:p>
    <w:p w14:paraId="205FB262" w14:textId="77777777" w:rsidR="002D67DE" w:rsidRDefault="00000000">
      <w:pPr>
        <w:pStyle w:val="a5"/>
        <w:numPr>
          <w:ilvl w:val="0"/>
          <w:numId w:val="0"/>
        </w:numPr>
        <w:spacing w:before="312" w:after="312"/>
        <w:rPr>
          <w:rFonts w:ascii="仿宋" w:eastAsia="仿宋" w:hAnsi="仿宋" w:cs="仿宋" w:hint="eastAsia"/>
          <w:b/>
          <w:bCs/>
          <w:color w:val="000000"/>
          <w:sz w:val="32"/>
          <w:szCs w:val="32"/>
        </w:rPr>
      </w:pPr>
      <w:bookmarkStart w:id="32" w:name="BT1"/>
      <w:bookmarkStart w:id="33" w:name="_Toc29893754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Pr>
          <w:rFonts w:ascii="仿宋" w:eastAsia="仿宋" w:hAnsi="仿宋" w:cs="仿宋" w:hint="eastAsia"/>
          <w:b/>
          <w:bCs/>
          <w:color w:val="000000"/>
          <w:sz w:val="32"/>
          <w:szCs w:val="32"/>
        </w:rPr>
        <w:t>一、任务来源</w:t>
      </w:r>
    </w:p>
    <w:p w14:paraId="124B2A14" w14:textId="77777777" w:rsidR="002D67DE" w:rsidRDefault="00000000">
      <w:pPr>
        <w:pStyle w:val="affa"/>
        <w:widowControl/>
        <w:spacing w:beforeAutospacing="0" w:afterAutospacing="0" w:line="45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 随着氢能产业的快速发展，碱性水电解制氢技术作为重要的制氢手段之一，对其电解槽的设计与自动化控制提出了更高的要求，为了规范和指导行业发展，中国中小企业协会提出了制定本团体标准的任务。目前行业内还没有统一规范的团体标准，急需规定，也是从再生利用科学流程等层面给出科学合理的指标，指导现阶段产业科学发展。</w:t>
      </w:r>
      <w:proofErr w:type="gramStart"/>
      <w:r>
        <w:rPr>
          <w:rFonts w:ascii="仿宋" w:eastAsia="仿宋" w:hAnsi="仿宋" w:cs="仿宋" w:hint="eastAsia"/>
          <w:sz w:val="32"/>
          <w:szCs w:val="32"/>
        </w:rPr>
        <w:t>经标准</w:t>
      </w:r>
      <w:proofErr w:type="gramEnd"/>
      <w:r>
        <w:rPr>
          <w:rFonts w:ascii="仿宋" w:eastAsia="仿宋" w:hAnsi="仿宋" w:cs="仿宋" w:hint="eastAsia"/>
          <w:sz w:val="32"/>
          <w:szCs w:val="32"/>
        </w:rPr>
        <w:t>起草组及专家组多次调研论证，根据《团体标准管理规定》规定，特立项本标准。</w:t>
      </w:r>
    </w:p>
    <w:p w14:paraId="6899F7E3" w14:textId="77777777" w:rsidR="002D67DE" w:rsidRDefault="00000000">
      <w:pPr>
        <w:pStyle w:val="a5"/>
        <w:numPr>
          <w:ilvl w:val="0"/>
          <w:numId w:val="13"/>
        </w:numPr>
        <w:spacing w:before="312" w:after="312"/>
        <w:rPr>
          <w:rFonts w:ascii="仿宋" w:eastAsia="仿宋" w:hAnsi="仿宋" w:cs="仿宋" w:hint="eastAsia"/>
          <w:b/>
          <w:bCs/>
          <w:color w:val="000000"/>
          <w:sz w:val="32"/>
          <w:szCs w:val="32"/>
        </w:rPr>
      </w:pPr>
      <w:bookmarkStart w:id="34" w:name="BT3"/>
      <w:bookmarkEnd w:id="34"/>
      <w:r>
        <w:rPr>
          <w:rFonts w:ascii="仿宋" w:eastAsia="仿宋" w:hAnsi="仿宋" w:cs="仿宋" w:hint="eastAsia"/>
          <w:b/>
          <w:bCs/>
          <w:color w:val="000000"/>
          <w:sz w:val="32"/>
          <w:szCs w:val="32"/>
        </w:rPr>
        <w:t>起草单位</w:t>
      </w:r>
    </w:p>
    <w:p w14:paraId="75C7A943" w14:textId="77777777" w:rsidR="002D67DE" w:rsidRDefault="00000000">
      <w:pPr>
        <w:widowControl/>
        <w:ind w:firstLineChars="200" w:firstLine="640"/>
        <w:jc w:val="left"/>
        <w:rPr>
          <w:rFonts w:ascii="仿宋" w:eastAsia="仿宋" w:hAnsi="仿宋" w:cs="仿宋" w:hint="eastAsia"/>
          <w:sz w:val="32"/>
          <w:szCs w:val="32"/>
        </w:rPr>
      </w:pPr>
      <w:r>
        <w:rPr>
          <w:rFonts w:ascii="仿宋" w:eastAsia="仿宋" w:hAnsi="仿宋" w:cs="仿宋" w:hint="eastAsia"/>
          <w:sz w:val="32"/>
          <w:szCs w:val="32"/>
        </w:rPr>
        <w:t>本标准由中国中小企业协会提出并归口。本标准由西安隆基氢能科技有限公司、江苏氢瑞科技有限公司、江苏中信博新能源科技股份有限公司、无锡隆基氢能科技有限公司、南通安思卓新能源有限公司、</w:t>
      </w:r>
      <w:proofErr w:type="gramStart"/>
      <w:r>
        <w:rPr>
          <w:rFonts w:ascii="仿宋" w:eastAsia="仿宋" w:hAnsi="仿宋" w:cs="仿宋" w:hint="eastAsia"/>
          <w:sz w:val="32"/>
          <w:szCs w:val="32"/>
        </w:rPr>
        <w:t>氢源嘉创</w:t>
      </w:r>
      <w:proofErr w:type="gramEnd"/>
      <w:r>
        <w:rPr>
          <w:rFonts w:ascii="仿宋" w:eastAsia="仿宋" w:hAnsi="仿宋" w:cs="仿宋" w:hint="eastAsia"/>
          <w:sz w:val="32"/>
          <w:szCs w:val="32"/>
        </w:rPr>
        <w:t>（浙江）新能源科技有限公司、中国石油天然气股份有限公司石油化工研究院、金铠仪器(大连)股份有限公司、国科绿氢(湖州)科技有限公司、华兴中科标准技术（北京）有限公司参与起草。</w:t>
      </w:r>
    </w:p>
    <w:p w14:paraId="07B55B77" w14:textId="77777777" w:rsidR="002D67DE" w:rsidRDefault="00000000">
      <w:pPr>
        <w:pStyle w:val="a6"/>
        <w:numPr>
          <w:ilvl w:val="1"/>
          <w:numId w:val="0"/>
        </w:numPr>
        <w:spacing w:before="156" w:after="156"/>
        <w:rPr>
          <w:rFonts w:ascii="仿宋" w:eastAsia="仿宋" w:hAnsi="仿宋" w:cs="仿宋" w:hint="eastAsia"/>
          <w:b/>
          <w:bCs/>
          <w:color w:val="000000"/>
          <w:sz w:val="32"/>
          <w:szCs w:val="32"/>
        </w:rPr>
      </w:pPr>
      <w:r>
        <w:rPr>
          <w:rFonts w:ascii="仿宋" w:eastAsia="仿宋" w:hAnsi="仿宋" w:cs="仿宋" w:hint="eastAsia"/>
          <w:b/>
          <w:bCs/>
          <w:color w:val="000000"/>
          <w:sz w:val="32"/>
          <w:szCs w:val="32"/>
        </w:rPr>
        <w:t>三、标准的编制原则</w:t>
      </w:r>
    </w:p>
    <w:p w14:paraId="53829BE7" w14:textId="77777777" w:rsidR="002D67DE" w:rsidRDefault="00000000">
      <w:pPr>
        <w:pStyle w:val="aff9"/>
        <w:spacing w:line="360" w:lineRule="auto"/>
        <w:ind w:firstLine="640"/>
        <w:rPr>
          <w:rFonts w:ascii="仿宋" w:eastAsia="仿宋" w:hAnsi="仿宋" w:cs="仿宋" w:hint="eastAsia"/>
          <w:sz w:val="32"/>
          <w:szCs w:val="32"/>
        </w:rPr>
      </w:pPr>
      <w:r>
        <w:rPr>
          <w:rFonts w:ascii="仿宋" w:eastAsia="仿宋" w:hAnsi="仿宋" w:cs="仿宋" w:hint="eastAsia"/>
          <w:sz w:val="32"/>
          <w:szCs w:val="32"/>
        </w:rPr>
        <w:lastRenderedPageBreak/>
        <w:t>标准起草小组在编制标准过程中，以国家、行业现有的标准为制订基础，结合我国目前氢能源的发展现状，按照GB/T 1.1—2020《标准化工作导则 第1部分：标准化文件的结构和起草规则》的规定及相关要求编制。</w:t>
      </w:r>
    </w:p>
    <w:p w14:paraId="54A3C52F" w14:textId="77777777" w:rsidR="002D67DE" w:rsidRDefault="00000000">
      <w:pPr>
        <w:pStyle w:val="a6"/>
        <w:numPr>
          <w:ilvl w:val="1"/>
          <w:numId w:val="0"/>
        </w:numPr>
        <w:spacing w:before="156" w:after="156"/>
        <w:rPr>
          <w:rFonts w:ascii="仿宋" w:eastAsia="仿宋" w:hAnsi="仿宋" w:cs="仿宋" w:hint="eastAsia"/>
          <w:b/>
          <w:bCs/>
          <w:color w:val="000000"/>
          <w:sz w:val="32"/>
          <w:szCs w:val="32"/>
        </w:rPr>
      </w:pPr>
      <w:r>
        <w:rPr>
          <w:rFonts w:ascii="仿宋" w:eastAsia="仿宋" w:hAnsi="仿宋" w:cs="仿宋" w:hint="eastAsia"/>
          <w:b/>
          <w:bCs/>
          <w:color w:val="000000"/>
          <w:sz w:val="32"/>
          <w:szCs w:val="32"/>
        </w:rPr>
        <w:t>四、标准编制过程</w:t>
      </w:r>
    </w:p>
    <w:p w14:paraId="29D074DE" w14:textId="77777777" w:rsidR="002D67DE" w:rsidRDefault="00000000">
      <w:pPr>
        <w:snapToGrid w:val="0"/>
        <w:spacing w:line="360" w:lineRule="auto"/>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2023年8月21日，中国中小企业协会正式批准《碱性水电解制氢设备气密性测试方法》团体标准立项。</w:t>
      </w:r>
    </w:p>
    <w:p w14:paraId="3D20257E" w14:textId="77777777" w:rsidR="002D67DE" w:rsidRDefault="00000000">
      <w:pPr>
        <w:pStyle w:val="a"/>
        <w:spacing w:before="312" w:after="312"/>
        <w:rPr>
          <w:rFonts w:ascii="仿宋" w:eastAsia="仿宋" w:hAnsi="仿宋" w:cs="仿宋" w:hint="eastAsia"/>
          <w:sz w:val="32"/>
          <w:szCs w:val="32"/>
        </w:rPr>
      </w:pPr>
      <w:bookmarkStart w:id="35" w:name="_Toc26986530"/>
      <w:bookmarkStart w:id="36" w:name="_Toc169189965"/>
      <w:bookmarkStart w:id="37" w:name="_Toc26648465"/>
      <w:bookmarkStart w:id="38" w:name="_Toc26986771"/>
      <w:bookmarkStart w:id="39" w:name="_Toc24884211"/>
      <w:bookmarkStart w:id="40" w:name="_Toc24884218"/>
      <w:bookmarkStart w:id="41" w:name="_Toc97192964"/>
      <w:bookmarkStart w:id="42" w:name="_Toc26718930"/>
      <w:bookmarkStart w:id="43" w:name="_Toc17233325"/>
      <w:bookmarkStart w:id="44" w:name="_Toc169189929"/>
      <w:bookmarkStart w:id="45" w:name="_Toc169189905"/>
      <w:bookmarkStart w:id="46" w:name="_Toc17233333"/>
      <w:r>
        <w:rPr>
          <w:rFonts w:ascii="仿宋" w:eastAsia="仿宋" w:hAnsi="仿宋" w:cs="仿宋" w:hint="eastAsia"/>
          <w:sz w:val="32"/>
          <w:szCs w:val="32"/>
        </w:rPr>
        <w:t>范围</w:t>
      </w:r>
      <w:bookmarkEnd w:id="35"/>
      <w:bookmarkEnd w:id="36"/>
      <w:bookmarkEnd w:id="37"/>
      <w:bookmarkEnd w:id="38"/>
      <w:bookmarkEnd w:id="39"/>
      <w:bookmarkEnd w:id="40"/>
      <w:bookmarkEnd w:id="41"/>
      <w:bookmarkEnd w:id="42"/>
      <w:bookmarkEnd w:id="43"/>
      <w:bookmarkEnd w:id="44"/>
      <w:bookmarkEnd w:id="45"/>
      <w:bookmarkEnd w:id="46"/>
    </w:p>
    <w:p w14:paraId="154B1922" w14:textId="77777777" w:rsidR="002D67DE" w:rsidRDefault="00000000">
      <w:pPr>
        <w:pStyle w:val="afffffffc"/>
        <w:ind w:firstLine="640"/>
        <w:rPr>
          <w:rFonts w:ascii="仿宋" w:eastAsia="仿宋" w:hAnsi="仿宋" w:cs="仿宋" w:hint="eastAsia"/>
          <w:sz w:val="32"/>
          <w:szCs w:val="32"/>
        </w:rPr>
      </w:pPr>
      <w:bookmarkStart w:id="47" w:name="_Toc17233326"/>
      <w:bookmarkStart w:id="48" w:name="_Toc17233334"/>
      <w:bookmarkStart w:id="49" w:name="_Toc26648466"/>
      <w:bookmarkStart w:id="50" w:name="_Toc24884212"/>
      <w:bookmarkStart w:id="51" w:name="_Toc24884219"/>
      <w:r>
        <w:rPr>
          <w:rFonts w:ascii="仿宋" w:eastAsia="仿宋" w:hAnsi="仿宋" w:cs="仿宋" w:hint="eastAsia"/>
          <w:sz w:val="32"/>
          <w:szCs w:val="32"/>
        </w:rPr>
        <w:t>本文件规定了碱性水电解制氢电解槽的总体设计原则、技术要求、自动化监测要求。</w:t>
      </w:r>
    </w:p>
    <w:p w14:paraId="7D0FF654" w14:textId="77777777" w:rsidR="002D67DE" w:rsidRDefault="00000000">
      <w:pPr>
        <w:pStyle w:val="afffffffc"/>
        <w:ind w:firstLine="640"/>
        <w:rPr>
          <w:rFonts w:ascii="仿宋" w:eastAsia="仿宋" w:hAnsi="仿宋" w:cs="仿宋" w:hint="eastAsia"/>
          <w:sz w:val="32"/>
          <w:szCs w:val="32"/>
        </w:rPr>
      </w:pPr>
      <w:r>
        <w:rPr>
          <w:rFonts w:ascii="仿宋" w:eastAsia="仿宋" w:hAnsi="仿宋" w:cs="仿宋" w:hint="eastAsia"/>
          <w:sz w:val="32"/>
          <w:szCs w:val="32"/>
        </w:rPr>
        <w:t>本文件适用于碱性水电解制氢电解槽的设计与生产。</w:t>
      </w:r>
    </w:p>
    <w:p w14:paraId="6869F192" w14:textId="77777777" w:rsidR="002D67DE" w:rsidRDefault="00000000">
      <w:pPr>
        <w:pStyle w:val="a"/>
        <w:spacing w:before="312" w:after="312"/>
        <w:rPr>
          <w:rFonts w:ascii="仿宋" w:eastAsia="仿宋" w:hAnsi="仿宋" w:cs="仿宋" w:hint="eastAsia"/>
          <w:sz w:val="32"/>
          <w:szCs w:val="32"/>
        </w:rPr>
      </w:pPr>
      <w:bookmarkStart w:id="52" w:name="_Toc26986772"/>
      <w:bookmarkStart w:id="53" w:name="_Toc26718931"/>
      <w:bookmarkStart w:id="54" w:name="_Toc97192965"/>
      <w:bookmarkStart w:id="55" w:name="_Toc169189930"/>
      <w:bookmarkStart w:id="56" w:name="_Toc169189906"/>
      <w:bookmarkStart w:id="57" w:name="_Toc169189966"/>
      <w:bookmarkStart w:id="58" w:name="_Toc26986531"/>
      <w:r>
        <w:rPr>
          <w:rFonts w:ascii="仿宋" w:eastAsia="仿宋" w:hAnsi="仿宋" w:cs="仿宋" w:hint="eastAsia"/>
          <w:sz w:val="32"/>
          <w:szCs w:val="32"/>
        </w:rPr>
        <w:t>规范性引用文件</w:t>
      </w:r>
      <w:bookmarkEnd w:id="47"/>
      <w:bookmarkEnd w:id="48"/>
      <w:bookmarkEnd w:id="49"/>
      <w:bookmarkEnd w:id="50"/>
      <w:bookmarkEnd w:id="51"/>
      <w:bookmarkEnd w:id="52"/>
      <w:bookmarkEnd w:id="53"/>
      <w:bookmarkEnd w:id="54"/>
      <w:bookmarkEnd w:id="55"/>
      <w:bookmarkEnd w:id="56"/>
      <w:bookmarkEnd w:id="57"/>
      <w:bookmarkEnd w:id="58"/>
    </w:p>
    <w:sdt>
      <w:sdtPr>
        <w:rPr>
          <w:rFonts w:ascii="仿宋" w:eastAsia="仿宋" w:hAnsi="仿宋" w:cs="仿宋" w:hint="eastAsia"/>
          <w:sz w:val="32"/>
          <w:szCs w:val="32"/>
        </w:rPr>
        <w:id w:val="147470369"/>
        <w:placeholder>
          <w:docPart w:val="{36e77a34-8d21-44e9-b255-66774bce328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3654E06" w14:textId="77777777" w:rsidR="002D67DE" w:rsidRDefault="00000000">
          <w:pPr>
            <w:pStyle w:val="afffffffc"/>
            <w:ind w:firstLine="640"/>
            <w:rPr>
              <w:rFonts w:ascii="仿宋" w:eastAsia="仿宋" w:hAnsi="仿宋" w:cs="仿宋" w:hint="eastAsia"/>
              <w:sz w:val="32"/>
              <w:szCs w:val="32"/>
            </w:rPr>
          </w:pPr>
          <w:r>
            <w:rPr>
              <w:rFonts w:ascii="仿宋" w:eastAsia="仿宋" w:hAnsi="仿宋" w:cs="仿宋" w:hint="eastAsia"/>
              <w:sz w:val="32"/>
              <w:szCs w:val="32"/>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06F09CF" w14:textId="77777777" w:rsidR="002D67DE" w:rsidRDefault="00000000">
      <w:pPr>
        <w:pStyle w:val="afffffffc"/>
        <w:ind w:firstLine="640"/>
        <w:rPr>
          <w:rFonts w:ascii="仿宋" w:eastAsia="仿宋" w:hAnsi="仿宋" w:cs="仿宋" w:hint="eastAsia"/>
          <w:sz w:val="32"/>
          <w:szCs w:val="32"/>
        </w:rPr>
      </w:pPr>
      <w:r>
        <w:rPr>
          <w:rFonts w:ascii="仿宋" w:eastAsia="仿宋" w:hAnsi="仿宋" w:cs="仿宋" w:hint="eastAsia"/>
          <w:sz w:val="32"/>
          <w:szCs w:val="32"/>
        </w:rPr>
        <w:t xml:space="preserve">GB/T 629  </w:t>
      </w:r>
      <w:hyperlink r:id="rId8" w:tgtFrame="_blank" w:history="1">
        <w:r>
          <w:rPr>
            <w:rFonts w:ascii="仿宋" w:eastAsia="仿宋" w:hAnsi="仿宋" w:cs="仿宋" w:hint="eastAsia"/>
            <w:sz w:val="32"/>
            <w:szCs w:val="32"/>
          </w:rPr>
          <w:t>化学试剂 氢氧化钠</w:t>
        </w:r>
      </w:hyperlink>
    </w:p>
    <w:p w14:paraId="5ED80491" w14:textId="77777777" w:rsidR="002D67DE" w:rsidRDefault="00000000">
      <w:pPr>
        <w:pStyle w:val="afffffffc"/>
        <w:ind w:firstLine="640"/>
        <w:rPr>
          <w:rFonts w:ascii="仿宋" w:eastAsia="仿宋" w:hAnsi="仿宋" w:cs="仿宋" w:hint="eastAsia"/>
          <w:sz w:val="32"/>
          <w:szCs w:val="32"/>
        </w:rPr>
      </w:pPr>
      <w:r>
        <w:rPr>
          <w:rFonts w:ascii="仿宋" w:eastAsia="仿宋" w:hAnsi="仿宋" w:cs="仿宋" w:hint="eastAsia"/>
          <w:sz w:val="32"/>
          <w:szCs w:val="32"/>
        </w:rPr>
        <w:t>GB/T 1972  碟形弹簧</w:t>
      </w:r>
    </w:p>
    <w:p w14:paraId="20341BA0" w14:textId="77777777" w:rsidR="002D67DE" w:rsidRDefault="00000000">
      <w:pPr>
        <w:pStyle w:val="afffffffc"/>
        <w:ind w:firstLine="640"/>
        <w:rPr>
          <w:rFonts w:ascii="仿宋" w:eastAsia="仿宋" w:hAnsi="仿宋" w:cs="仿宋" w:hint="eastAsia"/>
          <w:sz w:val="32"/>
          <w:szCs w:val="32"/>
        </w:rPr>
      </w:pPr>
      <w:r>
        <w:rPr>
          <w:rFonts w:ascii="仿宋" w:eastAsia="仿宋" w:hAnsi="仿宋" w:cs="仿宋" w:hint="eastAsia"/>
          <w:sz w:val="32"/>
          <w:szCs w:val="32"/>
        </w:rPr>
        <w:t xml:space="preserve">GB/T 2306  </w:t>
      </w:r>
      <w:hyperlink r:id="rId9" w:tgtFrame="_blank" w:history="1">
        <w:r>
          <w:rPr>
            <w:rFonts w:ascii="仿宋" w:eastAsia="仿宋" w:hAnsi="仿宋" w:cs="仿宋" w:hint="eastAsia"/>
            <w:sz w:val="32"/>
            <w:szCs w:val="32"/>
          </w:rPr>
          <w:t>化学试剂 氢氧化钾</w:t>
        </w:r>
      </w:hyperlink>
    </w:p>
    <w:p w14:paraId="0A1480A7" w14:textId="77777777" w:rsidR="002D67DE" w:rsidRDefault="00000000">
      <w:pPr>
        <w:pStyle w:val="afffffffc"/>
        <w:ind w:firstLine="640"/>
        <w:rPr>
          <w:rFonts w:ascii="仿宋" w:eastAsia="仿宋" w:hAnsi="仿宋" w:cs="仿宋" w:hint="eastAsia"/>
          <w:sz w:val="32"/>
          <w:szCs w:val="32"/>
        </w:rPr>
      </w:pPr>
      <w:r>
        <w:rPr>
          <w:rFonts w:ascii="仿宋" w:eastAsia="仿宋" w:hAnsi="仿宋" w:cs="仿宋" w:hint="eastAsia"/>
          <w:sz w:val="32"/>
          <w:szCs w:val="32"/>
        </w:rPr>
        <w:lastRenderedPageBreak/>
        <w:t xml:space="preserve">GB 12358  </w:t>
      </w:r>
      <w:hyperlink r:id="rId10" w:tgtFrame="_blank" w:history="1">
        <w:r>
          <w:rPr>
            <w:rFonts w:ascii="仿宋" w:eastAsia="仿宋" w:hAnsi="仿宋" w:cs="仿宋" w:hint="eastAsia"/>
            <w:sz w:val="32"/>
            <w:szCs w:val="32"/>
          </w:rPr>
          <w:t>作业场所环境气体检测报警仪 通用技术要求</w:t>
        </w:r>
      </w:hyperlink>
    </w:p>
    <w:p w14:paraId="4F982AA2" w14:textId="77777777" w:rsidR="002D67DE" w:rsidRDefault="00000000">
      <w:pPr>
        <w:pStyle w:val="afffffffc"/>
        <w:ind w:firstLine="640"/>
        <w:rPr>
          <w:rFonts w:ascii="仿宋" w:eastAsia="仿宋" w:hAnsi="仿宋" w:cs="仿宋" w:hint="eastAsia"/>
          <w:sz w:val="32"/>
          <w:szCs w:val="32"/>
        </w:rPr>
      </w:pPr>
      <w:r>
        <w:rPr>
          <w:rFonts w:ascii="仿宋" w:eastAsia="仿宋" w:hAnsi="仿宋" w:cs="仿宋" w:hint="eastAsia"/>
          <w:sz w:val="32"/>
          <w:szCs w:val="32"/>
        </w:rPr>
        <w:t xml:space="preserve">GB 16808  </w:t>
      </w:r>
      <w:hyperlink r:id="rId11" w:tgtFrame="_blank" w:history="1">
        <w:r>
          <w:rPr>
            <w:rFonts w:ascii="仿宋" w:eastAsia="仿宋" w:hAnsi="仿宋" w:cs="仿宋" w:hint="eastAsia"/>
            <w:sz w:val="32"/>
            <w:szCs w:val="32"/>
          </w:rPr>
          <w:t>可燃气体报警控制器</w:t>
        </w:r>
      </w:hyperlink>
    </w:p>
    <w:p w14:paraId="1BA869E3" w14:textId="77777777" w:rsidR="002D67DE" w:rsidRDefault="00000000">
      <w:pPr>
        <w:pStyle w:val="afffffffc"/>
        <w:ind w:firstLine="640"/>
        <w:rPr>
          <w:rFonts w:ascii="仿宋" w:eastAsia="仿宋" w:hAnsi="仿宋" w:cs="仿宋" w:hint="eastAsia"/>
          <w:sz w:val="32"/>
          <w:szCs w:val="32"/>
        </w:rPr>
      </w:pPr>
      <w:r>
        <w:rPr>
          <w:rFonts w:ascii="仿宋" w:eastAsia="仿宋" w:hAnsi="仿宋" w:cs="仿宋" w:hint="eastAsia"/>
          <w:sz w:val="32"/>
          <w:szCs w:val="32"/>
        </w:rPr>
        <w:t xml:space="preserve">GB 37562  </w:t>
      </w:r>
      <w:proofErr w:type="gramStart"/>
      <w:r>
        <w:rPr>
          <w:rFonts w:ascii="仿宋" w:eastAsia="仿宋" w:hAnsi="仿宋" w:cs="仿宋" w:hint="eastAsia"/>
          <w:sz w:val="32"/>
          <w:szCs w:val="32"/>
        </w:rPr>
        <w:t>压力型水电解</w:t>
      </w:r>
      <w:proofErr w:type="gramEnd"/>
      <w:r>
        <w:rPr>
          <w:rFonts w:ascii="仿宋" w:eastAsia="仿宋" w:hAnsi="仿宋" w:cs="仿宋" w:hint="eastAsia"/>
          <w:sz w:val="32"/>
          <w:szCs w:val="32"/>
        </w:rPr>
        <w:t>制氢系统技术条件</w:t>
      </w:r>
    </w:p>
    <w:p w14:paraId="26F2E58F" w14:textId="77777777" w:rsidR="002D67DE" w:rsidRDefault="00000000">
      <w:pPr>
        <w:pStyle w:val="afffffffc"/>
        <w:ind w:firstLine="640"/>
        <w:rPr>
          <w:rFonts w:ascii="仿宋" w:eastAsia="仿宋" w:hAnsi="仿宋" w:cs="仿宋" w:hint="eastAsia"/>
          <w:sz w:val="32"/>
          <w:szCs w:val="32"/>
        </w:rPr>
      </w:pPr>
      <w:r>
        <w:rPr>
          <w:rFonts w:ascii="仿宋" w:eastAsia="仿宋" w:hAnsi="仿宋" w:cs="仿宋" w:hint="eastAsia"/>
          <w:sz w:val="32"/>
          <w:szCs w:val="32"/>
        </w:rPr>
        <w:t>GB 50058  爆炸危险环境电力装置设计规范</w:t>
      </w:r>
    </w:p>
    <w:p w14:paraId="4F5D6C59" w14:textId="77777777" w:rsidR="002D67DE" w:rsidRDefault="00000000">
      <w:pPr>
        <w:pStyle w:val="afffffffc"/>
        <w:ind w:firstLine="640"/>
        <w:rPr>
          <w:rFonts w:ascii="仿宋" w:eastAsia="仿宋" w:hAnsi="仿宋" w:cs="仿宋" w:hint="eastAsia"/>
          <w:sz w:val="32"/>
          <w:szCs w:val="32"/>
        </w:rPr>
      </w:pPr>
      <w:r>
        <w:rPr>
          <w:rFonts w:ascii="仿宋" w:eastAsia="仿宋" w:hAnsi="仿宋" w:cs="仿宋" w:hint="eastAsia"/>
          <w:sz w:val="32"/>
          <w:szCs w:val="32"/>
        </w:rPr>
        <w:t>GB 50177  氢气站设计规范</w:t>
      </w:r>
    </w:p>
    <w:p w14:paraId="4E128486" w14:textId="77777777" w:rsidR="002D67DE" w:rsidRDefault="00000000">
      <w:pPr>
        <w:pStyle w:val="a"/>
        <w:spacing w:before="312" w:after="312"/>
        <w:rPr>
          <w:rFonts w:ascii="仿宋" w:eastAsia="仿宋" w:hAnsi="仿宋" w:cs="仿宋" w:hint="eastAsia"/>
          <w:sz w:val="32"/>
          <w:szCs w:val="32"/>
        </w:rPr>
      </w:pPr>
      <w:bookmarkStart w:id="59" w:name="_Toc169189931"/>
      <w:bookmarkStart w:id="60" w:name="_Toc169189967"/>
      <w:bookmarkStart w:id="61" w:name="_Toc169189907"/>
      <w:bookmarkStart w:id="62" w:name="_Toc97192966"/>
      <w:r>
        <w:rPr>
          <w:rFonts w:ascii="仿宋" w:eastAsia="仿宋" w:hAnsi="仿宋" w:cs="仿宋" w:hint="eastAsia"/>
          <w:sz w:val="32"/>
          <w:szCs w:val="32"/>
        </w:rPr>
        <w:t>术语和定义</w:t>
      </w:r>
      <w:bookmarkEnd w:id="59"/>
      <w:bookmarkEnd w:id="60"/>
      <w:bookmarkEnd w:id="61"/>
      <w:bookmarkEnd w:id="62"/>
    </w:p>
    <w:bookmarkStart w:id="63" w:name="_Toc26986532" w:displacedByCustomXml="next"/>
    <w:bookmarkEnd w:id="63" w:displacedByCustomXml="next"/>
    <w:sdt>
      <w:sdtPr>
        <w:rPr>
          <w:rFonts w:ascii="仿宋" w:eastAsia="仿宋" w:hAnsi="仿宋" w:cs="仿宋" w:hint="eastAsia"/>
          <w:sz w:val="32"/>
          <w:szCs w:val="32"/>
        </w:rPr>
        <w:id w:val="147453942"/>
        <w:placeholder>
          <w:docPart w:val="{181d9aed-53b3-483a-b73f-e45fd7978e5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772DBA0" w14:textId="77777777" w:rsidR="002D67DE" w:rsidRDefault="00000000">
          <w:pPr>
            <w:pStyle w:val="afffffffc"/>
            <w:ind w:firstLine="640"/>
            <w:rPr>
              <w:rFonts w:ascii="仿宋" w:eastAsia="仿宋" w:hAnsi="仿宋" w:cs="仿宋" w:hint="eastAsia"/>
              <w:sz w:val="32"/>
              <w:szCs w:val="32"/>
            </w:rPr>
          </w:pPr>
          <w:r>
            <w:rPr>
              <w:rFonts w:ascii="仿宋" w:eastAsia="仿宋" w:hAnsi="仿宋" w:cs="仿宋" w:hint="eastAsia"/>
              <w:sz w:val="32"/>
              <w:szCs w:val="32"/>
            </w:rPr>
            <w:t>本文件没有需要界定的术语和定义。</w:t>
          </w:r>
        </w:p>
      </w:sdtContent>
    </w:sdt>
    <w:p w14:paraId="4C6065E3" w14:textId="77777777" w:rsidR="002D67DE" w:rsidRDefault="00000000">
      <w:pPr>
        <w:pStyle w:val="a"/>
        <w:spacing w:before="312" w:after="312"/>
        <w:rPr>
          <w:rFonts w:ascii="仿宋" w:eastAsia="仿宋" w:hAnsi="仿宋" w:cs="仿宋" w:hint="eastAsia"/>
          <w:sz w:val="32"/>
          <w:szCs w:val="32"/>
        </w:rPr>
      </w:pPr>
      <w:bookmarkStart w:id="64" w:name="_Toc169189968"/>
      <w:r>
        <w:rPr>
          <w:rFonts w:ascii="仿宋" w:eastAsia="仿宋" w:hAnsi="仿宋" w:cs="仿宋" w:hint="eastAsia"/>
          <w:sz w:val="32"/>
          <w:szCs w:val="32"/>
        </w:rPr>
        <w:t>设计原则</w:t>
      </w:r>
      <w:bookmarkEnd w:id="64"/>
    </w:p>
    <w:p w14:paraId="29318A5C" w14:textId="77777777" w:rsidR="002D67DE" w:rsidRDefault="00000000">
      <w:pPr>
        <w:pStyle w:val="afffffffc"/>
        <w:ind w:firstLine="640"/>
        <w:rPr>
          <w:rFonts w:ascii="仿宋" w:eastAsia="仿宋" w:hAnsi="仿宋" w:cs="仿宋" w:hint="eastAsia"/>
          <w:sz w:val="32"/>
          <w:szCs w:val="32"/>
        </w:rPr>
      </w:pPr>
      <w:r>
        <w:rPr>
          <w:rFonts w:ascii="仿宋" w:eastAsia="仿宋" w:hAnsi="仿宋" w:cs="仿宋" w:hint="eastAsia"/>
          <w:sz w:val="32"/>
          <w:szCs w:val="32"/>
        </w:rPr>
        <w:t>电解槽是制氢系统的主体设备，它的性能参数将决定水电解制氢的技术性能，其设计中应考虑下列方面的要求：</w:t>
      </w:r>
    </w:p>
    <w:p w14:paraId="6C95BD8A" w14:textId="77777777" w:rsidR="002D67DE" w:rsidRDefault="00000000">
      <w:pPr>
        <w:pStyle w:val="ac"/>
        <w:rPr>
          <w:rFonts w:ascii="仿宋" w:eastAsia="仿宋" w:hAnsi="仿宋" w:cs="仿宋" w:hint="eastAsia"/>
          <w:sz w:val="32"/>
          <w:szCs w:val="32"/>
        </w:rPr>
      </w:pPr>
      <w:r>
        <w:rPr>
          <w:rFonts w:ascii="仿宋" w:eastAsia="仿宋" w:hAnsi="仿宋" w:cs="仿宋" w:hint="eastAsia"/>
          <w:sz w:val="32"/>
          <w:szCs w:val="32"/>
        </w:rPr>
        <w:t>电解槽的性能参数、结构设计应以降低单位氢气制取的电能消耗、减少制造成本、延长使用寿命为基本要求；</w:t>
      </w:r>
    </w:p>
    <w:p w14:paraId="47955A55" w14:textId="77777777" w:rsidR="002D67DE" w:rsidRDefault="00000000">
      <w:pPr>
        <w:pStyle w:val="ac"/>
        <w:rPr>
          <w:rFonts w:ascii="仿宋" w:eastAsia="仿宋" w:hAnsi="仿宋" w:cs="仿宋" w:hint="eastAsia"/>
          <w:sz w:val="32"/>
          <w:szCs w:val="32"/>
        </w:rPr>
      </w:pPr>
      <w:r>
        <w:rPr>
          <w:rFonts w:ascii="仿宋" w:eastAsia="仿宋" w:hAnsi="仿宋" w:cs="仿宋" w:hint="eastAsia"/>
          <w:sz w:val="32"/>
          <w:szCs w:val="32"/>
        </w:rPr>
        <w:t>应合理选择电解槽的结构形式、电解小室及隔膜的构造、涂层和材质以实现降低单位氢气制取的电能消耗、减少制造成本、延长使用。</w:t>
      </w:r>
    </w:p>
    <w:p w14:paraId="47B74AD1" w14:textId="77777777" w:rsidR="002D67DE" w:rsidRDefault="00000000">
      <w:pPr>
        <w:pStyle w:val="a"/>
        <w:spacing w:before="312" w:after="312"/>
        <w:rPr>
          <w:rFonts w:ascii="仿宋" w:eastAsia="仿宋" w:hAnsi="仿宋" w:cs="仿宋" w:hint="eastAsia"/>
          <w:sz w:val="32"/>
          <w:szCs w:val="32"/>
        </w:rPr>
      </w:pPr>
      <w:bookmarkStart w:id="65" w:name="_Toc169189911"/>
      <w:bookmarkStart w:id="66" w:name="_Toc169189933"/>
      <w:bookmarkStart w:id="67" w:name="_Toc169189969"/>
      <w:r>
        <w:rPr>
          <w:rFonts w:ascii="仿宋" w:eastAsia="仿宋" w:hAnsi="仿宋" w:cs="仿宋" w:hint="eastAsia"/>
          <w:sz w:val="32"/>
          <w:szCs w:val="32"/>
        </w:rPr>
        <w:t>技术要求</w:t>
      </w:r>
      <w:bookmarkEnd w:id="65"/>
      <w:bookmarkEnd w:id="66"/>
      <w:bookmarkEnd w:id="67"/>
    </w:p>
    <w:p w14:paraId="5DBE08E5" w14:textId="77777777" w:rsidR="002D67DE" w:rsidRDefault="00000000">
      <w:pPr>
        <w:pStyle w:val="a0"/>
        <w:spacing w:before="156" w:after="156"/>
        <w:rPr>
          <w:rFonts w:ascii="仿宋" w:eastAsia="仿宋" w:hAnsi="仿宋" w:cs="仿宋" w:hint="eastAsia"/>
          <w:sz w:val="32"/>
          <w:szCs w:val="32"/>
        </w:rPr>
      </w:pPr>
      <w:bookmarkStart w:id="68" w:name="_Toc169189912"/>
      <w:r>
        <w:rPr>
          <w:rFonts w:ascii="仿宋" w:eastAsia="仿宋" w:hAnsi="仿宋" w:cs="仿宋" w:hint="eastAsia"/>
          <w:sz w:val="32"/>
          <w:szCs w:val="32"/>
        </w:rPr>
        <w:t>工作条件</w:t>
      </w:r>
      <w:bookmarkEnd w:id="68"/>
    </w:p>
    <w:p w14:paraId="5E681248" w14:textId="77777777" w:rsidR="002D67DE" w:rsidRDefault="00000000">
      <w:pPr>
        <w:pStyle w:val="affffffff3"/>
        <w:rPr>
          <w:rFonts w:ascii="仿宋" w:eastAsia="仿宋" w:hAnsi="仿宋" w:cs="仿宋" w:hint="eastAsia"/>
          <w:sz w:val="32"/>
          <w:szCs w:val="32"/>
        </w:rPr>
      </w:pPr>
      <w:r>
        <w:rPr>
          <w:rFonts w:ascii="仿宋" w:eastAsia="仿宋" w:hAnsi="仿宋" w:cs="仿宋" w:hint="eastAsia"/>
          <w:sz w:val="32"/>
          <w:szCs w:val="32"/>
        </w:rPr>
        <w:t>系统应在下述环境中使用：</w:t>
      </w:r>
    </w:p>
    <w:p w14:paraId="59922CDF" w14:textId="77777777" w:rsidR="002D67DE" w:rsidRDefault="00000000">
      <w:pPr>
        <w:pStyle w:val="ac"/>
        <w:rPr>
          <w:rFonts w:ascii="仿宋" w:eastAsia="仿宋" w:hAnsi="仿宋" w:cs="仿宋" w:hint="eastAsia"/>
          <w:sz w:val="32"/>
          <w:szCs w:val="32"/>
        </w:rPr>
      </w:pPr>
      <w:r>
        <w:rPr>
          <w:rFonts w:ascii="仿宋" w:eastAsia="仿宋" w:hAnsi="仿宋" w:cs="仿宋" w:hint="eastAsia"/>
          <w:sz w:val="32"/>
          <w:szCs w:val="32"/>
        </w:rPr>
        <w:t>制氢系统工作环境温度5 ℃～40 ℃；</w:t>
      </w:r>
    </w:p>
    <w:p w14:paraId="57D0433F" w14:textId="77777777" w:rsidR="002D67DE" w:rsidRDefault="00000000">
      <w:pPr>
        <w:pStyle w:val="ac"/>
        <w:rPr>
          <w:rFonts w:ascii="仿宋" w:eastAsia="仿宋" w:hAnsi="仿宋" w:cs="仿宋" w:hint="eastAsia"/>
          <w:sz w:val="32"/>
          <w:szCs w:val="32"/>
        </w:rPr>
      </w:pPr>
      <w:r>
        <w:rPr>
          <w:rFonts w:ascii="仿宋" w:eastAsia="仿宋" w:hAnsi="仿宋" w:cs="仿宋" w:hint="eastAsia"/>
          <w:sz w:val="32"/>
          <w:szCs w:val="32"/>
        </w:rPr>
        <w:t>相对湿度≤75 %RH；</w:t>
      </w:r>
    </w:p>
    <w:p w14:paraId="6BB0B8BA" w14:textId="77777777" w:rsidR="002D67DE" w:rsidRDefault="00000000">
      <w:pPr>
        <w:pStyle w:val="ac"/>
        <w:rPr>
          <w:rFonts w:ascii="仿宋" w:eastAsia="仿宋" w:hAnsi="仿宋" w:cs="仿宋" w:hint="eastAsia"/>
          <w:sz w:val="32"/>
          <w:szCs w:val="32"/>
        </w:rPr>
      </w:pPr>
      <w:r>
        <w:rPr>
          <w:rFonts w:ascii="仿宋" w:eastAsia="仿宋" w:hAnsi="仿宋" w:cs="仿宋" w:hint="eastAsia"/>
          <w:sz w:val="32"/>
          <w:szCs w:val="32"/>
        </w:rPr>
        <w:lastRenderedPageBreak/>
        <w:t>碱性水电解制氢系统电解槽的工作温度宜为75 ℃～85 ℃；</w:t>
      </w:r>
    </w:p>
    <w:p w14:paraId="75ABA689" w14:textId="77777777" w:rsidR="002D67DE" w:rsidRDefault="00000000">
      <w:pPr>
        <w:pStyle w:val="ac"/>
        <w:rPr>
          <w:rFonts w:ascii="仿宋" w:eastAsia="仿宋" w:hAnsi="仿宋" w:cs="仿宋" w:hint="eastAsia"/>
          <w:sz w:val="32"/>
          <w:szCs w:val="32"/>
        </w:rPr>
      </w:pPr>
      <w:r>
        <w:rPr>
          <w:rFonts w:ascii="仿宋" w:eastAsia="仿宋" w:hAnsi="仿宋" w:cs="仿宋" w:hint="eastAsia"/>
          <w:sz w:val="32"/>
          <w:szCs w:val="32"/>
        </w:rPr>
        <w:t>制氢系统所处的场所属于有爆炸危险环境，其爆炸危险区域等级范围划分应符合GB 50058的要求，电气设施的设防等级应为1区；</w:t>
      </w:r>
    </w:p>
    <w:p w14:paraId="5520D66C" w14:textId="77777777" w:rsidR="002D67DE" w:rsidRDefault="00000000">
      <w:pPr>
        <w:pStyle w:val="ac"/>
        <w:rPr>
          <w:rFonts w:ascii="仿宋" w:eastAsia="仿宋" w:hAnsi="仿宋" w:cs="仿宋" w:hint="eastAsia"/>
          <w:sz w:val="32"/>
          <w:szCs w:val="32"/>
        </w:rPr>
      </w:pPr>
      <w:r>
        <w:rPr>
          <w:rFonts w:ascii="仿宋" w:eastAsia="仿宋" w:hAnsi="仿宋" w:cs="仿宋" w:hint="eastAsia"/>
          <w:sz w:val="32"/>
          <w:szCs w:val="32"/>
        </w:rPr>
        <w:t>供电电源</w:t>
      </w:r>
      <w:proofErr w:type="gramStart"/>
      <w:r>
        <w:rPr>
          <w:rFonts w:ascii="仿宋" w:eastAsia="仿宋" w:hAnsi="仿宋" w:cs="仿宋" w:hint="eastAsia"/>
          <w:sz w:val="32"/>
          <w:szCs w:val="32"/>
        </w:rPr>
        <w:t>输出侧应能</w:t>
      </w:r>
      <w:proofErr w:type="gramEnd"/>
      <w:r>
        <w:rPr>
          <w:rFonts w:ascii="仿宋" w:eastAsia="仿宋" w:hAnsi="仿宋" w:cs="仿宋" w:hint="eastAsia"/>
          <w:sz w:val="32"/>
          <w:szCs w:val="32"/>
        </w:rPr>
        <w:t>将外部交流电力系统输入的交流电能转换成碱性水电解制氢系统需要的直流电能，并可工作在稳功率控制模式、稳压控制模式以及稳流控制模式。</w:t>
      </w:r>
    </w:p>
    <w:p w14:paraId="67CEC26D" w14:textId="77777777" w:rsidR="002D67DE" w:rsidRDefault="00000000">
      <w:pPr>
        <w:pStyle w:val="affffffff3"/>
        <w:rPr>
          <w:rFonts w:ascii="仿宋" w:eastAsia="仿宋" w:hAnsi="仿宋" w:cs="仿宋" w:hint="eastAsia"/>
          <w:sz w:val="32"/>
          <w:szCs w:val="32"/>
        </w:rPr>
      </w:pPr>
      <w:r>
        <w:rPr>
          <w:rFonts w:ascii="仿宋" w:eastAsia="仿宋" w:hAnsi="仿宋" w:cs="仿宋" w:hint="eastAsia"/>
          <w:sz w:val="32"/>
          <w:szCs w:val="32"/>
        </w:rPr>
        <w:t>碱性水电解槽要求原料水品质应符合表1的规定。</w:t>
      </w:r>
    </w:p>
    <w:p w14:paraId="0205BD99" w14:textId="77777777" w:rsidR="002D67DE" w:rsidRDefault="00000000">
      <w:pPr>
        <w:pStyle w:val="affffffff5"/>
        <w:tabs>
          <w:tab w:val="left" w:pos="0"/>
        </w:tabs>
        <w:spacing w:before="156" w:after="156"/>
        <w:rPr>
          <w:rFonts w:ascii="仿宋" w:eastAsia="仿宋" w:hAnsi="仿宋" w:cs="仿宋"/>
          <w:sz w:val="32"/>
          <w:szCs w:val="32"/>
        </w:rPr>
      </w:pPr>
      <w:r>
        <w:rPr>
          <w:rFonts w:ascii="仿宋" w:eastAsia="仿宋" w:hAnsi="仿宋" w:cs="仿宋"/>
          <w:sz w:val="32"/>
          <w:szCs w:val="32"/>
        </w:rPr>
        <w:t>碱性水电解槽原料水水质</w:t>
      </w:r>
    </w:p>
    <w:tbl>
      <w:tblPr>
        <w:tblStyle w:val="affd"/>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26"/>
        <w:gridCol w:w="4808"/>
      </w:tblGrid>
      <w:tr w:rsidR="002D67DE" w14:paraId="2B296856" w14:textId="77777777">
        <w:trPr>
          <w:tblHeader/>
          <w:jc w:val="center"/>
        </w:trPr>
        <w:tc>
          <w:tcPr>
            <w:tcW w:w="4526" w:type="dxa"/>
            <w:tcBorders>
              <w:top w:val="single" w:sz="8" w:space="0" w:color="auto"/>
              <w:bottom w:val="single" w:sz="8" w:space="0" w:color="auto"/>
            </w:tcBorders>
            <w:shd w:val="clear" w:color="auto" w:fill="auto"/>
            <w:vAlign w:val="center"/>
          </w:tcPr>
          <w:p w14:paraId="31473C92" w14:textId="77777777" w:rsidR="002D67DE" w:rsidRDefault="00000000">
            <w:pPr>
              <w:pStyle w:val="affffffff6"/>
              <w:rPr>
                <w:rFonts w:ascii="仿宋" w:eastAsia="仿宋" w:hAnsi="仿宋" w:cs="仿宋"/>
                <w:sz w:val="32"/>
                <w:szCs w:val="32"/>
                <w:lang w:bidi="ar-SA"/>
              </w:rPr>
            </w:pPr>
            <w:r>
              <w:rPr>
                <w:rFonts w:ascii="仿宋" w:eastAsia="仿宋" w:hAnsi="仿宋" w:cs="仿宋"/>
                <w:sz w:val="32"/>
                <w:szCs w:val="32"/>
                <w:lang w:bidi="ar-SA"/>
              </w:rPr>
              <w:t>名称</w:t>
            </w:r>
          </w:p>
        </w:tc>
        <w:tc>
          <w:tcPr>
            <w:tcW w:w="4808" w:type="dxa"/>
            <w:tcBorders>
              <w:top w:val="single" w:sz="8" w:space="0" w:color="auto"/>
              <w:bottom w:val="single" w:sz="8" w:space="0" w:color="auto"/>
            </w:tcBorders>
            <w:shd w:val="clear" w:color="auto" w:fill="auto"/>
            <w:vAlign w:val="center"/>
          </w:tcPr>
          <w:p w14:paraId="14EB8A68" w14:textId="77777777" w:rsidR="002D67DE" w:rsidRDefault="00000000">
            <w:pPr>
              <w:pStyle w:val="affffffff6"/>
              <w:rPr>
                <w:rFonts w:ascii="仿宋" w:eastAsia="仿宋" w:hAnsi="仿宋" w:cs="仿宋"/>
                <w:sz w:val="32"/>
                <w:szCs w:val="32"/>
                <w:lang w:bidi="ar-SA"/>
              </w:rPr>
            </w:pPr>
            <w:r>
              <w:rPr>
                <w:rFonts w:ascii="仿宋" w:eastAsia="仿宋" w:hAnsi="仿宋" w:cs="仿宋"/>
                <w:sz w:val="32"/>
                <w:szCs w:val="32"/>
                <w:lang w:bidi="ar-SA"/>
              </w:rPr>
              <w:t>指标</w:t>
            </w:r>
          </w:p>
        </w:tc>
      </w:tr>
      <w:tr w:rsidR="002D67DE" w14:paraId="088DAC23" w14:textId="77777777">
        <w:trPr>
          <w:jc w:val="center"/>
        </w:trPr>
        <w:tc>
          <w:tcPr>
            <w:tcW w:w="4526" w:type="dxa"/>
            <w:tcBorders>
              <w:top w:val="single" w:sz="8" w:space="0" w:color="auto"/>
            </w:tcBorders>
            <w:shd w:val="clear" w:color="auto" w:fill="auto"/>
            <w:vAlign w:val="center"/>
          </w:tcPr>
          <w:p w14:paraId="6E9479B1" w14:textId="77777777" w:rsidR="002D67DE" w:rsidRDefault="00000000">
            <w:pPr>
              <w:pStyle w:val="affffffff6"/>
              <w:rPr>
                <w:rFonts w:ascii="仿宋" w:eastAsia="仿宋" w:hAnsi="仿宋" w:cs="仿宋"/>
                <w:sz w:val="32"/>
                <w:szCs w:val="32"/>
                <w:lang w:bidi="ar-SA"/>
              </w:rPr>
            </w:pPr>
            <w:r>
              <w:rPr>
                <w:rFonts w:ascii="仿宋" w:eastAsia="仿宋" w:hAnsi="仿宋" w:cs="仿宋"/>
                <w:sz w:val="32"/>
                <w:szCs w:val="32"/>
                <w:lang w:bidi="ar-SA"/>
              </w:rPr>
              <w:t>电导率/25℃(mS/m)</w:t>
            </w:r>
          </w:p>
        </w:tc>
        <w:tc>
          <w:tcPr>
            <w:tcW w:w="4808" w:type="dxa"/>
            <w:tcBorders>
              <w:top w:val="single" w:sz="8" w:space="0" w:color="auto"/>
            </w:tcBorders>
            <w:shd w:val="clear" w:color="auto" w:fill="auto"/>
            <w:vAlign w:val="center"/>
          </w:tcPr>
          <w:p w14:paraId="510D5BF5" w14:textId="77777777" w:rsidR="002D67DE" w:rsidRDefault="00000000">
            <w:pPr>
              <w:pStyle w:val="affffffff6"/>
              <w:rPr>
                <w:rFonts w:ascii="仿宋" w:eastAsia="仿宋" w:hAnsi="仿宋" w:cs="仿宋"/>
                <w:sz w:val="32"/>
                <w:szCs w:val="32"/>
                <w:lang w:bidi="ar-SA"/>
              </w:rPr>
            </w:pPr>
            <w:r>
              <w:rPr>
                <w:rFonts w:ascii="仿宋" w:eastAsia="仿宋" w:hAnsi="仿宋" w:cs="仿宋"/>
                <w:sz w:val="32"/>
                <w:szCs w:val="32"/>
                <w:lang w:bidi="ar-SA"/>
              </w:rPr>
              <w:t>≤1</w:t>
            </w:r>
          </w:p>
        </w:tc>
      </w:tr>
      <w:tr w:rsidR="002D67DE" w14:paraId="21BD7C13" w14:textId="77777777">
        <w:trPr>
          <w:jc w:val="center"/>
        </w:trPr>
        <w:tc>
          <w:tcPr>
            <w:tcW w:w="4526" w:type="dxa"/>
            <w:shd w:val="clear" w:color="auto" w:fill="auto"/>
            <w:vAlign w:val="center"/>
          </w:tcPr>
          <w:p w14:paraId="3E115DEE" w14:textId="77777777" w:rsidR="002D67DE" w:rsidRDefault="00000000">
            <w:pPr>
              <w:pStyle w:val="affffffff6"/>
              <w:rPr>
                <w:rFonts w:ascii="仿宋" w:eastAsia="仿宋" w:hAnsi="仿宋" w:cs="仿宋"/>
                <w:sz w:val="32"/>
                <w:szCs w:val="32"/>
                <w:lang w:bidi="ar-SA"/>
              </w:rPr>
            </w:pPr>
            <w:r>
              <w:rPr>
                <w:rFonts w:ascii="仿宋" w:eastAsia="仿宋" w:hAnsi="仿宋" w:cs="仿宋"/>
                <w:sz w:val="32"/>
                <w:szCs w:val="32"/>
                <w:lang w:bidi="ar-SA"/>
              </w:rPr>
              <w:t>铁离子含量/ (mg/L)</w:t>
            </w:r>
          </w:p>
        </w:tc>
        <w:tc>
          <w:tcPr>
            <w:tcW w:w="4808" w:type="dxa"/>
            <w:shd w:val="clear" w:color="auto" w:fill="auto"/>
            <w:vAlign w:val="center"/>
          </w:tcPr>
          <w:p w14:paraId="3B4D5B89" w14:textId="77777777" w:rsidR="002D67DE" w:rsidRDefault="00000000">
            <w:pPr>
              <w:pStyle w:val="affffffff6"/>
              <w:rPr>
                <w:rFonts w:ascii="仿宋" w:eastAsia="仿宋" w:hAnsi="仿宋" w:cs="仿宋"/>
                <w:sz w:val="32"/>
                <w:szCs w:val="32"/>
                <w:lang w:bidi="ar-SA"/>
              </w:rPr>
            </w:pPr>
            <w:r>
              <w:rPr>
                <w:rFonts w:ascii="仿宋" w:eastAsia="仿宋" w:hAnsi="仿宋" w:cs="仿宋"/>
                <w:sz w:val="32"/>
                <w:szCs w:val="32"/>
                <w:lang w:bidi="ar-SA"/>
              </w:rPr>
              <w:t>＜1.0</w:t>
            </w:r>
          </w:p>
        </w:tc>
      </w:tr>
      <w:tr w:rsidR="002D67DE" w14:paraId="180A3DD3" w14:textId="77777777">
        <w:trPr>
          <w:jc w:val="center"/>
        </w:trPr>
        <w:tc>
          <w:tcPr>
            <w:tcW w:w="4526" w:type="dxa"/>
            <w:shd w:val="clear" w:color="auto" w:fill="auto"/>
            <w:vAlign w:val="center"/>
          </w:tcPr>
          <w:p w14:paraId="7D4DAE8E" w14:textId="77777777" w:rsidR="002D67DE" w:rsidRDefault="00000000">
            <w:pPr>
              <w:pStyle w:val="affffffff6"/>
              <w:rPr>
                <w:rFonts w:ascii="仿宋" w:eastAsia="仿宋" w:hAnsi="仿宋" w:cs="仿宋"/>
                <w:sz w:val="32"/>
                <w:szCs w:val="32"/>
                <w:lang w:bidi="ar-SA"/>
              </w:rPr>
            </w:pPr>
            <w:r>
              <w:rPr>
                <w:rFonts w:ascii="仿宋" w:eastAsia="仿宋" w:hAnsi="仿宋" w:cs="仿宋"/>
                <w:sz w:val="32"/>
                <w:szCs w:val="32"/>
                <w:lang w:bidi="ar-SA"/>
              </w:rPr>
              <w:t>氯离子含量/( mg/L)</w:t>
            </w:r>
          </w:p>
        </w:tc>
        <w:tc>
          <w:tcPr>
            <w:tcW w:w="4808" w:type="dxa"/>
            <w:shd w:val="clear" w:color="auto" w:fill="auto"/>
            <w:vAlign w:val="center"/>
          </w:tcPr>
          <w:p w14:paraId="282E6CA2" w14:textId="77777777" w:rsidR="002D67DE" w:rsidRDefault="00000000">
            <w:pPr>
              <w:pStyle w:val="affffffff6"/>
              <w:rPr>
                <w:rFonts w:ascii="仿宋" w:eastAsia="仿宋" w:hAnsi="仿宋" w:cs="仿宋"/>
                <w:sz w:val="32"/>
                <w:szCs w:val="32"/>
                <w:lang w:bidi="ar-SA"/>
              </w:rPr>
            </w:pPr>
            <w:r>
              <w:rPr>
                <w:rFonts w:ascii="仿宋" w:eastAsia="仿宋" w:hAnsi="仿宋" w:cs="仿宋"/>
                <w:sz w:val="32"/>
                <w:szCs w:val="32"/>
                <w:lang w:bidi="ar-SA"/>
              </w:rPr>
              <w:t>＜2.0</w:t>
            </w:r>
          </w:p>
        </w:tc>
      </w:tr>
      <w:tr w:rsidR="002D67DE" w14:paraId="49DD3F84" w14:textId="77777777">
        <w:trPr>
          <w:jc w:val="center"/>
        </w:trPr>
        <w:tc>
          <w:tcPr>
            <w:tcW w:w="4526" w:type="dxa"/>
            <w:shd w:val="clear" w:color="auto" w:fill="auto"/>
            <w:vAlign w:val="center"/>
          </w:tcPr>
          <w:p w14:paraId="5BF27941" w14:textId="77777777" w:rsidR="002D67DE" w:rsidRDefault="00000000">
            <w:pPr>
              <w:pStyle w:val="affffffff6"/>
              <w:rPr>
                <w:rFonts w:ascii="仿宋" w:eastAsia="仿宋" w:hAnsi="仿宋" w:cs="仿宋"/>
                <w:sz w:val="32"/>
                <w:szCs w:val="32"/>
                <w:lang w:bidi="ar-SA"/>
              </w:rPr>
            </w:pPr>
            <w:r>
              <w:rPr>
                <w:rFonts w:ascii="仿宋" w:eastAsia="仿宋" w:hAnsi="仿宋" w:cs="仿宋"/>
                <w:sz w:val="32"/>
                <w:szCs w:val="32"/>
                <w:lang w:bidi="ar-SA"/>
              </w:rPr>
              <w:t>悬浮物/ (mg/L)</w:t>
            </w:r>
          </w:p>
        </w:tc>
        <w:tc>
          <w:tcPr>
            <w:tcW w:w="4808" w:type="dxa"/>
            <w:shd w:val="clear" w:color="auto" w:fill="auto"/>
            <w:vAlign w:val="center"/>
          </w:tcPr>
          <w:p w14:paraId="002295E6" w14:textId="77777777" w:rsidR="002D67DE" w:rsidRDefault="00000000">
            <w:pPr>
              <w:pStyle w:val="affffffff6"/>
              <w:rPr>
                <w:rFonts w:ascii="仿宋" w:eastAsia="仿宋" w:hAnsi="仿宋" w:cs="仿宋"/>
                <w:sz w:val="32"/>
                <w:szCs w:val="32"/>
                <w:lang w:bidi="ar-SA"/>
              </w:rPr>
            </w:pPr>
            <w:r>
              <w:rPr>
                <w:rFonts w:ascii="仿宋" w:eastAsia="仿宋" w:hAnsi="仿宋" w:cs="仿宋"/>
                <w:sz w:val="32"/>
                <w:szCs w:val="32"/>
                <w:lang w:bidi="ar-SA"/>
              </w:rPr>
              <w:t>＜1.0</w:t>
            </w:r>
          </w:p>
        </w:tc>
      </w:tr>
    </w:tbl>
    <w:p w14:paraId="47DA962D" w14:textId="77777777" w:rsidR="002D67DE" w:rsidRDefault="00000000">
      <w:pPr>
        <w:pStyle w:val="affffffff3"/>
        <w:rPr>
          <w:rFonts w:ascii="仿宋" w:eastAsia="仿宋" w:hAnsi="仿宋" w:cs="仿宋" w:hint="eastAsia"/>
          <w:sz w:val="32"/>
          <w:szCs w:val="32"/>
        </w:rPr>
      </w:pPr>
      <w:r>
        <w:rPr>
          <w:rFonts w:ascii="仿宋" w:eastAsia="仿宋" w:hAnsi="仿宋" w:cs="仿宋" w:hint="eastAsia"/>
          <w:sz w:val="32"/>
          <w:szCs w:val="32"/>
        </w:rPr>
        <w:t>小型制氢系统需配备冷却系统以保证电解槽的工作温度，循环冷却水的水压宜为0.15 MPa～0.35 MPa，水质应符合表2的要求。</w:t>
      </w:r>
    </w:p>
    <w:p w14:paraId="27C021CD" w14:textId="77777777" w:rsidR="002D67DE" w:rsidRDefault="00000000">
      <w:pPr>
        <w:pStyle w:val="affffffff5"/>
        <w:tabs>
          <w:tab w:val="left" w:pos="0"/>
        </w:tabs>
        <w:spacing w:before="156" w:after="156"/>
        <w:rPr>
          <w:rFonts w:ascii="仿宋" w:eastAsia="仿宋" w:hAnsi="仿宋" w:cs="仿宋"/>
          <w:sz w:val="32"/>
          <w:szCs w:val="32"/>
        </w:rPr>
      </w:pPr>
      <w:r>
        <w:rPr>
          <w:rFonts w:ascii="仿宋" w:eastAsia="仿宋" w:hAnsi="仿宋" w:cs="仿宋"/>
          <w:sz w:val="32"/>
          <w:szCs w:val="32"/>
        </w:rPr>
        <w:t>循环冷却水水质</w:t>
      </w:r>
    </w:p>
    <w:tbl>
      <w:tblPr>
        <w:tblStyle w:val="affd"/>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7"/>
        <w:gridCol w:w="4667"/>
      </w:tblGrid>
      <w:tr w:rsidR="002D67DE" w14:paraId="3707B9F8" w14:textId="77777777">
        <w:trPr>
          <w:tblHeader/>
          <w:jc w:val="center"/>
        </w:trPr>
        <w:tc>
          <w:tcPr>
            <w:tcW w:w="4667" w:type="dxa"/>
            <w:tcBorders>
              <w:top w:val="single" w:sz="8" w:space="0" w:color="auto"/>
              <w:bottom w:val="single" w:sz="8" w:space="0" w:color="auto"/>
            </w:tcBorders>
            <w:shd w:val="clear" w:color="auto" w:fill="auto"/>
            <w:vAlign w:val="center"/>
          </w:tcPr>
          <w:p w14:paraId="10DD8D11" w14:textId="77777777" w:rsidR="002D67DE" w:rsidRDefault="00000000">
            <w:pPr>
              <w:pStyle w:val="affffffff6"/>
              <w:rPr>
                <w:rFonts w:ascii="仿宋" w:eastAsia="仿宋" w:hAnsi="仿宋" w:cs="仿宋"/>
                <w:sz w:val="32"/>
                <w:szCs w:val="32"/>
                <w:lang w:bidi="ar-SA"/>
              </w:rPr>
            </w:pPr>
            <w:r>
              <w:rPr>
                <w:rFonts w:ascii="仿宋" w:eastAsia="仿宋" w:hAnsi="仿宋" w:cs="仿宋"/>
                <w:sz w:val="32"/>
                <w:szCs w:val="32"/>
                <w:lang w:bidi="ar-SA"/>
              </w:rPr>
              <w:t>名称</w:t>
            </w:r>
          </w:p>
        </w:tc>
        <w:tc>
          <w:tcPr>
            <w:tcW w:w="4667" w:type="dxa"/>
            <w:tcBorders>
              <w:top w:val="single" w:sz="8" w:space="0" w:color="auto"/>
              <w:bottom w:val="single" w:sz="8" w:space="0" w:color="auto"/>
            </w:tcBorders>
            <w:shd w:val="clear" w:color="auto" w:fill="auto"/>
            <w:vAlign w:val="center"/>
          </w:tcPr>
          <w:p w14:paraId="1E79859E" w14:textId="77777777" w:rsidR="002D67DE" w:rsidRDefault="00000000">
            <w:pPr>
              <w:pStyle w:val="affffffff6"/>
              <w:rPr>
                <w:rFonts w:ascii="仿宋" w:eastAsia="仿宋" w:hAnsi="仿宋" w:cs="仿宋"/>
                <w:sz w:val="32"/>
                <w:szCs w:val="32"/>
                <w:lang w:bidi="ar-SA"/>
              </w:rPr>
            </w:pPr>
            <w:r>
              <w:rPr>
                <w:rFonts w:ascii="仿宋" w:eastAsia="仿宋" w:hAnsi="仿宋" w:cs="仿宋"/>
                <w:sz w:val="32"/>
                <w:szCs w:val="32"/>
                <w:lang w:bidi="ar-SA"/>
              </w:rPr>
              <w:t>指标</w:t>
            </w:r>
          </w:p>
        </w:tc>
      </w:tr>
      <w:tr w:rsidR="002D67DE" w14:paraId="6C1C8ADF" w14:textId="77777777">
        <w:trPr>
          <w:jc w:val="center"/>
        </w:trPr>
        <w:tc>
          <w:tcPr>
            <w:tcW w:w="4667" w:type="dxa"/>
            <w:shd w:val="clear" w:color="auto" w:fill="auto"/>
            <w:vAlign w:val="center"/>
          </w:tcPr>
          <w:p w14:paraId="3E762214" w14:textId="77777777" w:rsidR="002D67DE" w:rsidRDefault="00000000">
            <w:pPr>
              <w:pStyle w:val="affffffff6"/>
              <w:rPr>
                <w:rFonts w:ascii="仿宋" w:eastAsia="仿宋" w:hAnsi="仿宋" w:cs="仿宋"/>
                <w:sz w:val="32"/>
                <w:szCs w:val="32"/>
                <w:lang w:bidi="ar-SA"/>
              </w:rPr>
            </w:pPr>
            <w:r>
              <w:rPr>
                <w:rFonts w:ascii="仿宋" w:eastAsia="仿宋" w:hAnsi="仿宋" w:cs="仿宋"/>
                <w:sz w:val="32"/>
                <w:szCs w:val="32"/>
                <w:lang w:bidi="ar-SA"/>
              </w:rPr>
              <w:t>PH值</w:t>
            </w:r>
          </w:p>
        </w:tc>
        <w:tc>
          <w:tcPr>
            <w:tcW w:w="4667" w:type="dxa"/>
            <w:shd w:val="clear" w:color="auto" w:fill="auto"/>
            <w:vAlign w:val="center"/>
          </w:tcPr>
          <w:p w14:paraId="550641F1" w14:textId="77777777" w:rsidR="002D67DE" w:rsidRDefault="00000000">
            <w:pPr>
              <w:pStyle w:val="affffffff6"/>
              <w:rPr>
                <w:rFonts w:ascii="仿宋" w:eastAsia="仿宋" w:hAnsi="仿宋" w:cs="仿宋"/>
                <w:sz w:val="32"/>
                <w:szCs w:val="32"/>
                <w:lang w:bidi="ar-SA"/>
              </w:rPr>
            </w:pPr>
            <w:r>
              <w:rPr>
                <w:rFonts w:ascii="仿宋" w:eastAsia="仿宋" w:hAnsi="仿宋" w:cs="仿宋"/>
                <w:sz w:val="32"/>
                <w:szCs w:val="32"/>
                <w:lang w:bidi="ar-SA"/>
              </w:rPr>
              <w:t>6.5～8.0</w:t>
            </w:r>
          </w:p>
        </w:tc>
      </w:tr>
      <w:tr w:rsidR="002D67DE" w14:paraId="223D57AD" w14:textId="77777777">
        <w:trPr>
          <w:jc w:val="center"/>
        </w:trPr>
        <w:tc>
          <w:tcPr>
            <w:tcW w:w="4667" w:type="dxa"/>
            <w:shd w:val="clear" w:color="auto" w:fill="auto"/>
            <w:vAlign w:val="center"/>
          </w:tcPr>
          <w:p w14:paraId="1E08826D" w14:textId="77777777" w:rsidR="002D67DE" w:rsidRDefault="00000000">
            <w:pPr>
              <w:pStyle w:val="affffffff6"/>
              <w:rPr>
                <w:rFonts w:ascii="仿宋" w:eastAsia="仿宋" w:hAnsi="仿宋" w:cs="仿宋"/>
                <w:sz w:val="32"/>
                <w:szCs w:val="32"/>
                <w:lang w:bidi="ar-SA"/>
              </w:rPr>
            </w:pPr>
            <w:r>
              <w:rPr>
                <w:rFonts w:ascii="仿宋" w:eastAsia="仿宋" w:hAnsi="仿宋" w:cs="仿宋"/>
                <w:sz w:val="32"/>
                <w:szCs w:val="32"/>
                <w:lang w:bidi="ar-SA"/>
              </w:rPr>
              <w:t>氯离子含量（mg/L）</w:t>
            </w:r>
          </w:p>
        </w:tc>
        <w:tc>
          <w:tcPr>
            <w:tcW w:w="4667" w:type="dxa"/>
            <w:shd w:val="clear" w:color="auto" w:fill="auto"/>
            <w:vAlign w:val="center"/>
          </w:tcPr>
          <w:p w14:paraId="47805B5A" w14:textId="77777777" w:rsidR="002D67DE" w:rsidRDefault="00000000">
            <w:pPr>
              <w:pStyle w:val="affffffff6"/>
              <w:rPr>
                <w:rFonts w:ascii="仿宋" w:eastAsia="仿宋" w:hAnsi="仿宋" w:cs="仿宋"/>
                <w:sz w:val="32"/>
                <w:szCs w:val="32"/>
                <w:lang w:bidi="ar-SA"/>
              </w:rPr>
            </w:pPr>
            <w:r>
              <w:rPr>
                <w:rFonts w:ascii="仿宋" w:eastAsia="仿宋" w:hAnsi="仿宋" w:cs="仿宋"/>
                <w:sz w:val="32"/>
                <w:szCs w:val="32"/>
                <w:lang w:bidi="ar-SA"/>
              </w:rPr>
              <w:t>＜200</w:t>
            </w:r>
          </w:p>
        </w:tc>
      </w:tr>
      <w:tr w:rsidR="002D67DE" w14:paraId="327849C4" w14:textId="77777777">
        <w:trPr>
          <w:jc w:val="center"/>
        </w:trPr>
        <w:tc>
          <w:tcPr>
            <w:tcW w:w="4667" w:type="dxa"/>
            <w:shd w:val="clear" w:color="auto" w:fill="auto"/>
            <w:vAlign w:val="center"/>
          </w:tcPr>
          <w:p w14:paraId="2659425E" w14:textId="77777777" w:rsidR="002D67DE" w:rsidRDefault="00000000">
            <w:pPr>
              <w:pStyle w:val="affffffff6"/>
              <w:rPr>
                <w:rFonts w:ascii="仿宋" w:eastAsia="仿宋" w:hAnsi="仿宋" w:cs="仿宋"/>
                <w:sz w:val="32"/>
                <w:szCs w:val="32"/>
                <w:lang w:bidi="ar-SA"/>
              </w:rPr>
            </w:pPr>
            <w:r>
              <w:rPr>
                <w:rFonts w:ascii="仿宋" w:eastAsia="仿宋" w:hAnsi="仿宋" w:cs="仿宋"/>
                <w:sz w:val="32"/>
                <w:szCs w:val="32"/>
                <w:lang w:bidi="ar-SA"/>
              </w:rPr>
              <w:lastRenderedPageBreak/>
              <w:t>硫酸根含量（mg/L）</w:t>
            </w:r>
          </w:p>
        </w:tc>
        <w:tc>
          <w:tcPr>
            <w:tcW w:w="4667" w:type="dxa"/>
            <w:shd w:val="clear" w:color="auto" w:fill="auto"/>
            <w:vAlign w:val="center"/>
          </w:tcPr>
          <w:p w14:paraId="4953E4AB" w14:textId="77777777" w:rsidR="002D67DE" w:rsidRDefault="00000000">
            <w:pPr>
              <w:pStyle w:val="affffffff6"/>
              <w:rPr>
                <w:rFonts w:ascii="仿宋" w:eastAsia="仿宋" w:hAnsi="仿宋" w:cs="仿宋"/>
                <w:sz w:val="32"/>
                <w:szCs w:val="32"/>
                <w:lang w:bidi="ar-SA"/>
              </w:rPr>
            </w:pPr>
            <w:r>
              <w:rPr>
                <w:rFonts w:ascii="仿宋" w:eastAsia="仿宋" w:hAnsi="仿宋" w:cs="仿宋"/>
                <w:sz w:val="32"/>
                <w:szCs w:val="32"/>
                <w:lang w:bidi="ar-SA"/>
              </w:rPr>
              <w:t>＜200</w:t>
            </w:r>
          </w:p>
        </w:tc>
      </w:tr>
      <w:tr w:rsidR="002D67DE" w14:paraId="607F660C" w14:textId="77777777">
        <w:trPr>
          <w:jc w:val="center"/>
        </w:trPr>
        <w:tc>
          <w:tcPr>
            <w:tcW w:w="4667" w:type="dxa"/>
            <w:shd w:val="clear" w:color="auto" w:fill="auto"/>
            <w:vAlign w:val="center"/>
          </w:tcPr>
          <w:p w14:paraId="4BB2AF48" w14:textId="77777777" w:rsidR="002D67DE" w:rsidRDefault="00000000">
            <w:pPr>
              <w:pStyle w:val="affffffff6"/>
              <w:rPr>
                <w:rFonts w:ascii="仿宋" w:eastAsia="仿宋" w:hAnsi="仿宋" w:cs="仿宋"/>
                <w:sz w:val="32"/>
                <w:szCs w:val="32"/>
                <w:lang w:bidi="ar-SA"/>
              </w:rPr>
            </w:pPr>
            <w:r>
              <w:rPr>
                <w:rFonts w:ascii="仿宋" w:eastAsia="仿宋" w:hAnsi="仿宋" w:cs="仿宋"/>
                <w:sz w:val="32"/>
                <w:szCs w:val="32"/>
                <w:lang w:bidi="ar-SA"/>
              </w:rPr>
              <w:t>钙离子含量（mg/L）</w:t>
            </w:r>
          </w:p>
        </w:tc>
        <w:tc>
          <w:tcPr>
            <w:tcW w:w="4667" w:type="dxa"/>
            <w:shd w:val="clear" w:color="auto" w:fill="auto"/>
            <w:vAlign w:val="center"/>
          </w:tcPr>
          <w:p w14:paraId="20FB3726" w14:textId="77777777" w:rsidR="002D67DE" w:rsidRDefault="00000000">
            <w:pPr>
              <w:pStyle w:val="affffffff6"/>
              <w:rPr>
                <w:rFonts w:ascii="仿宋" w:eastAsia="仿宋" w:hAnsi="仿宋" w:cs="仿宋"/>
                <w:sz w:val="32"/>
                <w:szCs w:val="32"/>
                <w:lang w:bidi="ar-SA"/>
              </w:rPr>
            </w:pPr>
            <w:r>
              <w:rPr>
                <w:rFonts w:ascii="仿宋" w:eastAsia="仿宋" w:hAnsi="仿宋" w:cs="仿宋"/>
                <w:sz w:val="32"/>
                <w:szCs w:val="32"/>
                <w:lang w:bidi="ar-SA"/>
              </w:rPr>
              <w:t>＜200</w:t>
            </w:r>
          </w:p>
        </w:tc>
      </w:tr>
      <w:tr w:rsidR="002D67DE" w14:paraId="752E7C9E" w14:textId="77777777">
        <w:trPr>
          <w:jc w:val="center"/>
        </w:trPr>
        <w:tc>
          <w:tcPr>
            <w:tcW w:w="4667" w:type="dxa"/>
            <w:shd w:val="clear" w:color="auto" w:fill="auto"/>
            <w:vAlign w:val="center"/>
          </w:tcPr>
          <w:p w14:paraId="127AD1E0" w14:textId="77777777" w:rsidR="002D67DE" w:rsidRDefault="00000000">
            <w:pPr>
              <w:pStyle w:val="affffffff6"/>
              <w:rPr>
                <w:rFonts w:ascii="仿宋" w:eastAsia="仿宋" w:hAnsi="仿宋" w:cs="仿宋"/>
                <w:sz w:val="32"/>
                <w:szCs w:val="32"/>
                <w:lang w:bidi="ar-SA"/>
              </w:rPr>
            </w:pPr>
            <w:r>
              <w:rPr>
                <w:rFonts w:ascii="仿宋" w:eastAsia="仿宋" w:hAnsi="仿宋" w:cs="仿宋"/>
                <w:sz w:val="32"/>
                <w:szCs w:val="32"/>
                <w:lang w:bidi="ar-SA"/>
              </w:rPr>
              <w:t>铁离子含量（mg/L）</w:t>
            </w:r>
          </w:p>
        </w:tc>
        <w:tc>
          <w:tcPr>
            <w:tcW w:w="4667" w:type="dxa"/>
            <w:shd w:val="clear" w:color="auto" w:fill="auto"/>
            <w:vAlign w:val="center"/>
          </w:tcPr>
          <w:p w14:paraId="0CD226FD" w14:textId="77777777" w:rsidR="002D67DE" w:rsidRDefault="00000000">
            <w:pPr>
              <w:pStyle w:val="affffffff6"/>
              <w:rPr>
                <w:rFonts w:ascii="仿宋" w:eastAsia="仿宋" w:hAnsi="仿宋" w:cs="仿宋"/>
                <w:sz w:val="32"/>
                <w:szCs w:val="32"/>
                <w:lang w:bidi="ar-SA"/>
              </w:rPr>
            </w:pPr>
            <w:r>
              <w:rPr>
                <w:rFonts w:ascii="仿宋" w:eastAsia="仿宋" w:hAnsi="仿宋" w:cs="仿宋"/>
                <w:sz w:val="32"/>
                <w:szCs w:val="32"/>
                <w:lang w:bidi="ar-SA"/>
              </w:rPr>
              <w:t>＜1.0</w:t>
            </w:r>
          </w:p>
        </w:tc>
      </w:tr>
      <w:tr w:rsidR="002D67DE" w14:paraId="0123BB2D" w14:textId="77777777">
        <w:trPr>
          <w:jc w:val="center"/>
        </w:trPr>
        <w:tc>
          <w:tcPr>
            <w:tcW w:w="4667" w:type="dxa"/>
            <w:shd w:val="clear" w:color="auto" w:fill="auto"/>
            <w:vAlign w:val="center"/>
          </w:tcPr>
          <w:p w14:paraId="136FA8E5" w14:textId="77777777" w:rsidR="002D67DE" w:rsidRDefault="00000000">
            <w:pPr>
              <w:pStyle w:val="affffffff6"/>
              <w:rPr>
                <w:rFonts w:ascii="仿宋" w:eastAsia="仿宋" w:hAnsi="仿宋" w:cs="仿宋"/>
                <w:sz w:val="32"/>
                <w:szCs w:val="32"/>
                <w:lang w:bidi="ar-SA"/>
              </w:rPr>
            </w:pPr>
            <w:proofErr w:type="gramStart"/>
            <w:r>
              <w:rPr>
                <w:rFonts w:ascii="仿宋" w:eastAsia="仿宋" w:hAnsi="仿宋" w:cs="仿宋"/>
                <w:sz w:val="32"/>
                <w:szCs w:val="32"/>
                <w:lang w:bidi="ar-SA"/>
              </w:rPr>
              <w:t>铵</w:t>
            </w:r>
            <w:proofErr w:type="gramEnd"/>
            <w:r>
              <w:rPr>
                <w:rFonts w:ascii="仿宋" w:eastAsia="仿宋" w:hAnsi="仿宋" w:cs="仿宋"/>
                <w:sz w:val="32"/>
                <w:szCs w:val="32"/>
                <w:lang w:bidi="ar-SA"/>
              </w:rPr>
              <w:t>离子含量（mg/L）</w:t>
            </w:r>
          </w:p>
        </w:tc>
        <w:tc>
          <w:tcPr>
            <w:tcW w:w="4667" w:type="dxa"/>
            <w:shd w:val="clear" w:color="auto" w:fill="auto"/>
            <w:vAlign w:val="center"/>
          </w:tcPr>
          <w:p w14:paraId="3DAF1775" w14:textId="77777777" w:rsidR="002D67DE" w:rsidRDefault="00000000">
            <w:pPr>
              <w:pStyle w:val="affffffff6"/>
              <w:rPr>
                <w:rFonts w:ascii="仿宋" w:eastAsia="仿宋" w:hAnsi="仿宋" w:cs="仿宋"/>
                <w:sz w:val="32"/>
                <w:szCs w:val="32"/>
                <w:lang w:bidi="ar-SA"/>
              </w:rPr>
            </w:pPr>
            <w:r>
              <w:rPr>
                <w:rFonts w:ascii="仿宋" w:eastAsia="仿宋" w:hAnsi="仿宋" w:cs="仿宋"/>
                <w:sz w:val="32"/>
                <w:szCs w:val="32"/>
                <w:lang w:bidi="ar-SA"/>
              </w:rPr>
              <w:t>＜1.0</w:t>
            </w:r>
          </w:p>
        </w:tc>
      </w:tr>
      <w:tr w:rsidR="002D67DE" w14:paraId="17AFA3E8" w14:textId="77777777">
        <w:trPr>
          <w:jc w:val="center"/>
        </w:trPr>
        <w:tc>
          <w:tcPr>
            <w:tcW w:w="4667" w:type="dxa"/>
            <w:shd w:val="clear" w:color="auto" w:fill="auto"/>
            <w:vAlign w:val="center"/>
          </w:tcPr>
          <w:p w14:paraId="52D04E64" w14:textId="77777777" w:rsidR="002D67DE" w:rsidRDefault="00000000">
            <w:pPr>
              <w:pStyle w:val="affffffff6"/>
              <w:rPr>
                <w:rFonts w:ascii="仿宋" w:eastAsia="仿宋" w:hAnsi="仿宋" w:cs="仿宋"/>
                <w:sz w:val="32"/>
                <w:szCs w:val="32"/>
                <w:lang w:bidi="ar-SA"/>
              </w:rPr>
            </w:pPr>
            <w:r>
              <w:rPr>
                <w:rFonts w:ascii="仿宋" w:eastAsia="仿宋" w:hAnsi="仿宋" w:cs="仿宋"/>
                <w:sz w:val="32"/>
                <w:szCs w:val="32"/>
                <w:lang w:bidi="ar-SA"/>
              </w:rPr>
              <w:t>溶解硅酸含量（mg/L）</w:t>
            </w:r>
          </w:p>
        </w:tc>
        <w:tc>
          <w:tcPr>
            <w:tcW w:w="4667" w:type="dxa"/>
            <w:shd w:val="clear" w:color="auto" w:fill="auto"/>
            <w:vAlign w:val="center"/>
          </w:tcPr>
          <w:p w14:paraId="1C5C3024" w14:textId="77777777" w:rsidR="002D67DE" w:rsidRDefault="00000000">
            <w:pPr>
              <w:pStyle w:val="affffffff6"/>
              <w:rPr>
                <w:rFonts w:ascii="仿宋" w:eastAsia="仿宋" w:hAnsi="仿宋" w:cs="仿宋"/>
                <w:sz w:val="32"/>
                <w:szCs w:val="32"/>
                <w:lang w:bidi="ar-SA"/>
              </w:rPr>
            </w:pPr>
            <w:r>
              <w:rPr>
                <w:rFonts w:ascii="仿宋" w:eastAsia="仿宋" w:hAnsi="仿宋" w:cs="仿宋"/>
                <w:sz w:val="32"/>
                <w:szCs w:val="32"/>
                <w:lang w:bidi="ar-SA"/>
              </w:rPr>
              <w:t>＜50</w:t>
            </w:r>
          </w:p>
        </w:tc>
      </w:tr>
    </w:tbl>
    <w:p w14:paraId="482FB20E" w14:textId="77777777" w:rsidR="002D67DE" w:rsidRDefault="00000000">
      <w:pPr>
        <w:pStyle w:val="affffffff3"/>
        <w:rPr>
          <w:rFonts w:ascii="仿宋" w:eastAsia="仿宋" w:hAnsi="仿宋" w:cs="仿宋" w:hint="eastAsia"/>
          <w:sz w:val="32"/>
          <w:szCs w:val="32"/>
        </w:rPr>
      </w:pPr>
      <w:r>
        <w:rPr>
          <w:rFonts w:ascii="仿宋" w:eastAsia="仿宋" w:hAnsi="仿宋" w:cs="仿宋" w:hint="eastAsia"/>
          <w:sz w:val="32"/>
          <w:szCs w:val="32"/>
        </w:rPr>
        <w:t>碱性水电解槽采用的氢氧化钾或氢氧化钠应符合GB/T 2306、GB/T 629的规定。</w:t>
      </w:r>
    </w:p>
    <w:p w14:paraId="68CE9475" w14:textId="77777777" w:rsidR="002D67DE" w:rsidRDefault="00000000">
      <w:pPr>
        <w:pStyle w:val="affffffff3"/>
        <w:rPr>
          <w:rFonts w:ascii="仿宋" w:eastAsia="仿宋" w:hAnsi="仿宋" w:cs="仿宋" w:hint="eastAsia"/>
          <w:sz w:val="32"/>
          <w:szCs w:val="32"/>
        </w:rPr>
      </w:pPr>
      <w:r>
        <w:rPr>
          <w:rFonts w:ascii="仿宋" w:eastAsia="仿宋" w:hAnsi="仿宋" w:cs="仿宋" w:hint="eastAsia"/>
          <w:sz w:val="32"/>
          <w:szCs w:val="32"/>
        </w:rPr>
        <w:t>碱性水电解槽运行中,电解液质量要求应符合表3的规定。</w:t>
      </w:r>
    </w:p>
    <w:p w14:paraId="58223062" w14:textId="77777777" w:rsidR="002D67DE" w:rsidRDefault="00000000">
      <w:pPr>
        <w:pStyle w:val="affffffff5"/>
        <w:tabs>
          <w:tab w:val="left" w:pos="0"/>
        </w:tabs>
        <w:spacing w:before="156" w:after="156"/>
        <w:rPr>
          <w:rFonts w:ascii="仿宋" w:eastAsia="仿宋" w:hAnsi="仿宋" w:cs="仿宋"/>
          <w:sz w:val="32"/>
          <w:szCs w:val="32"/>
        </w:rPr>
      </w:pPr>
      <w:r>
        <w:rPr>
          <w:rFonts w:ascii="仿宋" w:eastAsia="仿宋" w:hAnsi="仿宋" w:cs="仿宋"/>
          <w:sz w:val="32"/>
          <w:szCs w:val="32"/>
        </w:rPr>
        <w:t>碱性KOH水电解制氢系统电解液品质要求</w:t>
      </w:r>
    </w:p>
    <w:tbl>
      <w:tblPr>
        <w:tblStyle w:val="affd"/>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81"/>
        <w:gridCol w:w="3053"/>
      </w:tblGrid>
      <w:tr w:rsidR="002D67DE" w14:paraId="3146B67E" w14:textId="77777777">
        <w:trPr>
          <w:tblHeader/>
          <w:jc w:val="center"/>
        </w:trPr>
        <w:tc>
          <w:tcPr>
            <w:tcW w:w="6281" w:type="dxa"/>
            <w:tcBorders>
              <w:top w:val="single" w:sz="8" w:space="0" w:color="auto"/>
              <w:bottom w:val="single" w:sz="8" w:space="0" w:color="auto"/>
            </w:tcBorders>
            <w:shd w:val="clear" w:color="auto" w:fill="auto"/>
            <w:vAlign w:val="center"/>
          </w:tcPr>
          <w:p w14:paraId="32A6FE50" w14:textId="77777777" w:rsidR="002D67DE" w:rsidRDefault="00000000">
            <w:pPr>
              <w:pStyle w:val="affffffff6"/>
              <w:rPr>
                <w:rFonts w:ascii="仿宋" w:eastAsia="仿宋" w:hAnsi="仿宋" w:cs="仿宋"/>
                <w:sz w:val="32"/>
                <w:szCs w:val="32"/>
                <w:lang w:bidi="ar-SA"/>
              </w:rPr>
            </w:pPr>
            <w:r>
              <w:rPr>
                <w:rFonts w:ascii="仿宋" w:eastAsia="仿宋" w:hAnsi="仿宋" w:cs="仿宋"/>
                <w:sz w:val="32"/>
                <w:szCs w:val="32"/>
                <w:lang w:bidi="ar-SA"/>
              </w:rPr>
              <w:t>名称</w:t>
            </w:r>
          </w:p>
        </w:tc>
        <w:tc>
          <w:tcPr>
            <w:tcW w:w="3053" w:type="dxa"/>
            <w:tcBorders>
              <w:top w:val="single" w:sz="8" w:space="0" w:color="auto"/>
              <w:bottom w:val="single" w:sz="8" w:space="0" w:color="auto"/>
            </w:tcBorders>
            <w:shd w:val="clear" w:color="auto" w:fill="auto"/>
            <w:vAlign w:val="center"/>
          </w:tcPr>
          <w:p w14:paraId="4B770D51" w14:textId="77777777" w:rsidR="002D67DE" w:rsidRDefault="00000000">
            <w:pPr>
              <w:pStyle w:val="affffffff6"/>
              <w:rPr>
                <w:rFonts w:ascii="仿宋" w:eastAsia="仿宋" w:hAnsi="仿宋" w:cs="仿宋"/>
                <w:sz w:val="32"/>
                <w:szCs w:val="32"/>
                <w:lang w:bidi="ar-SA"/>
              </w:rPr>
            </w:pPr>
            <w:r>
              <w:rPr>
                <w:rFonts w:ascii="仿宋" w:eastAsia="仿宋" w:hAnsi="仿宋" w:cs="仿宋"/>
                <w:sz w:val="32"/>
                <w:szCs w:val="32"/>
                <w:lang w:bidi="ar-SA"/>
              </w:rPr>
              <w:t>指标</w:t>
            </w:r>
          </w:p>
        </w:tc>
      </w:tr>
      <w:tr w:rsidR="002D67DE" w14:paraId="7EE4DB89" w14:textId="77777777">
        <w:trPr>
          <w:jc w:val="center"/>
        </w:trPr>
        <w:tc>
          <w:tcPr>
            <w:tcW w:w="6281" w:type="dxa"/>
            <w:tcBorders>
              <w:top w:val="single" w:sz="8" w:space="0" w:color="auto"/>
            </w:tcBorders>
            <w:shd w:val="clear" w:color="auto" w:fill="auto"/>
            <w:vAlign w:val="center"/>
          </w:tcPr>
          <w:p w14:paraId="00D3BFFE" w14:textId="77777777" w:rsidR="002D67DE" w:rsidRDefault="00000000">
            <w:pPr>
              <w:pStyle w:val="affffffff6"/>
              <w:rPr>
                <w:rFonts w:ascii="仿宋" w:eastAsia="仿宋" w:hAnsi="仿宋" w:cs="仿宋"/>
                <w:sz w:val="32"/>
                <w:szCs w:val="32"/>
                <w:lang w:bidi="ar-SA"/>
              </w:rPr>
            </w:pPr>
            <w:r>
              <w:rPr>
                <w:rFonts w:ascii="仿宋" w:eastAsia="仿宋" w:hAnsi="仿宋" w:cs="仿宋"/>
                <w:sz w:val="32"/>
                <w:szCs w:val="32"/>
                <w:lang w:bidi="ar-SA"/>
              </w:rPr>
              <w:t>浓度（%）</w:t>
            </w:r>
          </w:p>
        </w:tc>
        <w:tc>
          <w:tcPr>
            <w:tcW w:w="3053" w:type="dxa"/>
            <w:tcBorders>
              <w:top w:val="single" w:sz="8" w:space="0" w:color="auto"/>
            </w:tcBorders>
            <w:shd w:val="clear" w:color="auto" w:fill="auto"/>
            <w:vAlign w:val="center"/>
          </w:tcPr>
          <w:p w14:paraId="567919EF" w14:textId="77777777" w:rsidR="002D67DE" w:rsidRDefault="00000000">
            <w:pPr>
              <w:pStyle w:val="affffffff6"/>
              <w:rPr>
                <w:rFonts w:ascii="仿宋" w:eastAsia="仿宋" w:hAnsi="仿宋" w:cs="仿宋"/>
                <w:sz w:val="32"/>
                <w:szCs w:val="32"/>
                <w:lang w:bidi="ar-SA"/>
              </w:rPr>
            </w:pPr>
            <w:r>
              <w:rPr>
                <w:rFonts w:ascii="仿宋" w:eastAsia="仿宋" w:hAnsi="仿宋" w:cs="仿宋"/>
                <w:sz w:val="32"/>
                <w:szCs w:val="32"/>
                <w:lang w:bidi="ar-SA"/>
              </w:rPr>
              <w:t>27～32</w:t>
            </w:r>
          </w:p>
        </w:tc>
      </w:tr>
      <w:tr w:rsidR="002D67DE" w14:paraId="2A7C7E7E" w14:textId="77777777">
        <w:trPr>
          <w:jc w:val="center"/>
        </w:trPr>
        <w:tc>
          <w:tcPr>
            <w:tcW w:w="6281" w:type="dxa"/>
            <w:shd w:val="clear" w:color="auto" w:fill="auto"/>
            <w:vAlign w:val="center"/>
          </w:tcPr>
          <w:p w14:paraId="2CC709C9" w14:textId="77777777" w:rsidR="002D67DE" w:rsidRDefault="00000000">
            <w:pPr>
              <w:pStyle w:val="affffffff6"/>
              <w:rPr>
                <w:rFonts w:ascii="仿宋" w:eastAsia="仿宋" w:hAnsi="仿宋" w:cs="仿宋"/>
                <w:sz w:val="32"/>
                <w:szCs w:val="32"/>
                <w:lang w:bidi="ar-SA"/>
              </w:rPr>
            </w:pPr>
            <w:r>
              <w:rPr>
                <w:rFonts w:ascii="仿宋" w:eastAsia="仿宋" w:hAnsi="仿宋" w:cs="仿宋"/>
                <w:sz w:val="32"/>
                <w:szCs w:val="32"/>
                <w:lang w:bidi="ar-SA"/>
              </w:rPr>
              <w:t>CO32-含量（mg/L）</w:t>
            </w:r>
          </w:p>
        </w:tc>
        <w:tc>
          <w:tcPr>
            <w:tcW w:w="3053" w:type="dxa"/>
            <w:shd w:val="clear" w:color="auto" w:fill="auto"/>
            <w:vAlign w:val="center"/>
          </w:tcPr>
          <w:p w14:paraId="6ACF36F6" w14:textId="77777777" w:rsidR="002D67DE" w:rsidRDefault="00000000">
            <w:pPr>
              <w:pStyle w:val="affffffff6"/>
              <w:rPr>
                <w:rFonts w:ascii="仿宋" w:eastAsia="仿宋" w:hAnsi="仿宋" w:cs="仿宋"/>
                <w:sz w:val="32"/>
                <w:szCs w:val="32"/>
                <w:lang w:bidi="ar-SA"/>
              </w:rPr>
            </w:pPr>
            <w:r>
              <w:rPr>
                <w:rFonts w:ascii="仿宋" w:eastAsia="仿宋" w:hAnsi="仿宋" w:cs="仿宋"/>
                <w:sz w:val="32"/>
                <w:szCs w:val="32"/>
                <w:lang w:bidi="ar-SA"/>
              </w:rPr>
              <w:t>＜100</w:t>
            </w:r>
          </w:p>
        </w:tc>
      </w:tr>
      <w:tr w:rsidR="002D67DE" w14:paraId="79A8C123" w14:textId="77777777">
        <w:trPr>
          <w:jc w:val="center"/>
        </w:trPr>
        <w:tc>
          <w:tcPr>
            <w:tcW w:w="6281" w:type="dxa"/>
            <w:shd w:val="clear" w:color="auto" w:fill="auto"/>
            <w:vAlign w:val="center"/>
          </w:tcPr>
          <w:p w14:paraId="050D7CD2" w14:textId="77777777" w:rsidR="002D67DE" w:rsidRDefault="00000000">
            <w:pPr>
              <w:pStyle w:val="affffffff6"/>
              <w:rPr>
                <w:rFonts w:ascii="仿宋" w:eastAsia="仿宋" w:hAnsi="仿宋" w:cs="仿宋"/>
                <w:sz w:val="32"/>
                <w:szCs w:val="32"/>
                <w:lang w:bidi="ar-SA"/>
              </w:rPr>
            </w:pPr>
            <w:r>
              <w:rPr>
                <w:rFonts w:ascii="仿宋" w:eastAsia="仿宋" w:hAnsi="仿宋" w:cs="仿宋"/>
                <w:sz w:val="32"/>
                <w:szCs w:val="32"/>
                <w:lang w:bidi="ar-SA"/>
              </w:rPr>
              <w:t>（mg/L）</w:t>
            </w:r>
          </w:p>
        </w:tc>
        <w:tc>
          <w:tcPr>
            <w:tcW w:w="3053" w:type="dxa"/>
            <w:shd w:val="clear" w:color="auto" w:fill="auto"/>
            <w:vAlign w:val="center"/>
          </w:tcPr>
          <w:p w14:paraId="717A3DFB" w14:textId="77777777" w:rsidR="002D67DE" w:rsidRDefault="00000000">
            <w:pPr>
              <w:pStyle w:val="affffffff6"/>
              <w:rPr>
                <w:rFonts w:ascii="仿宋" w:eastAsia="仿宋" w:hAnsi="仿宋" w:cs="仿宋"/>
                <w:sz w:val="32"/>
                <w:szCs w:val="32"/>
                <w:lang w:bidi="ar-SA"/>
              </w:rPr>
            </w:pPr>
            <w:r>
              <w:rPr>
                <w:rFonts w:ascii="仿宋" w:eastAsia="仿宋" w:hAnsi="仿宋" w:cs="仿宋"/>
                <w:sz w:val="32"/>
                <w:szCs w:val="32"/>
                <w:lang w:bidi="ar-SA"/>
              </w:rPr>
              <w:t>＜3</w:t>
            </w:r>
          </w:p>
        </w:tc>
      </w:tr>
      <w:tr w:rsidR="002D67DE" w14:paraId="407ACF1A" w14:textId="77777777">
        <w:trPr>
          <w:jc w:val="center"/>
        </w:trPr>
        <w:tc>
          <w:tcPr>
            <w:tcW w:w="6281" w:type="dxa"/>
            <w:shd w:val="clear" w:color="auto" w:fill="auto"/>
            <w:vAlign w:val="center"/>
          </w:tcPr>
          <w:p w14:paraId="5A065EC3" w14:textId="77777777" w:rsidR="002D67DE" w:rsidRDefault="00000000">
            <w:pPr>
              <w:pStyle w:val="affffffff6"/>
              <w:rPr>
                <w:rFonts w:ascii="仿宋" w:eastAsia="仿宋" w:hAnsi="仿宋" w:cs="仿宋"/>
                <w:sz w:val="32"/>
                <w:szCs w:val="32"/>
                <w:lang w:bidi="ar-SA"/>
              </w:rPr>
            </w:pPr>
            <w:r>
              <w:rPr>
                <w:rFonts w:ascii="仿宋" w:eastAsia="仿宋" w:hAnsi="仿宋" w:cs="仿宋"/>
                <w:sz w:val="32"/>
                <w:szCs w:val="32"/>
                <w:lang w:bidi="ar-SA"/>
              </w:rPr>
              <w:t>（mg/L）</w:t>
            </w:r>
          </w:p>
        </w:tc>
        <w:tc>
          <w:tcPr>
            <w:tcW w:w="3053" w:type="dxa"/>
            <w:shd w:val="clear" w:color="auto" w:fill="auto"/>
            <w:vAlign w:val="center"/>
          </w:tcPr>
          <w:p w14:paraId="416E5334" w14:textId="77777777" w:rsidR="002D67DE" w:rsidRDefault="00000000">
            <w:pPr>
              <w:pStyle w:val="affffffff6"/>
              <w:rPr>
                <w:rFonts w:ascii="仿宋" w:eastAsia="仿宋" w:hAnsi="仿宋" w:cs="仿宋"/>
                <w:sz w:val="32"/>
                <w:szCs w:val="32"/>
                <w:lang w:bidi="ar-SA"/>
              </w:rPr>
            </w:pPr>
            <w:r>
              <w:rPr>
                <w:rFonts w:ascii="仿宋" w:eastAsia="仿宋" w:hAnsi="仿宋" w:cs="仿宋"/>
                <w:sz w:val="32"/>
                <w:szCs w:val="32"/>
                <w:lang w:bidi="ar-SA"/>
              </w:rPr>
              <w:t>＜800</w:t>
            </w:r>
          </w:p>
        </w:tc>
      </w:tr>
      <w:tr w:rsidR="002D67DE" w14:paraId="288D2EC8" w14:textId="77777777">
        <w:trPr>
          <w:jc w:val="center"/>
        </w:trPr>
        <w:tc>
          <w:tcPr>
            <w:tcW w:w="9334" w:type="dxa"/>
            <w:gridSpan w:val="2"/>
            <w:shd w:val="clear" w:color="auto" w:fill="auto"/>
            <w:vAlign w:val="center"/>
          </w:tcPr>
          <w:p w14:paraId="4267F0C9" w14:textId="77777777" w:rsidR="002D67DE" w:rsidRDefault="00000000">
            <w:pPr>
              <w:pStyle w:val="af9"/>
              <w:ind w:left="0"/>
              <w:rPr>
                <w:rFonts w:ascii="仿宋" w:eastAsia="仿宋" w:hAnsi="仿宋" w:cs="仿宋" w:hint="eastAsia"/>
                <w:sz w:val="32"/>
                <w:szCs w:val="32"/>
              </w:rPr>
            </w:pPr>
            <w:r>
              <w:rPr>
                <w:rFonts w:ascii="仿宋" w:eastAsia="仿宋" w:hAnsi="仿宋" w:cs="仿宋" w:hint="eastAsia"/>
                <w:sz w:val="32"/>
                <w:szCs w:val="32"/>
              </w:rPr>
              <w:t>此浓度为采用KOH水溶液时。</w:t>
            </w:r>
          </w:p>
        </w:tc>
      </w:tr>
    </w:tbl>
    <w:p w14:paraId="4B486760" w14:textId="77777777" w:rsidR="002D67DE" w:rsidRDefault="00000000">
      <w:pPr>
        <w:pStyle w:val="a0"/>
        <w:spacing w:before="156" w:after="156"/>
        <w:rPr>
          <w:rFonts w:ascii="仿宋" w:eastAsia="仿宋" w:hAnsi="仿宋" w:cs="仿宋" w:hint="eastAsia"/>
          <w:sz w:val="32"/>
          <w:szCs w:val="32"/>
        </w:rPr>
      </w:pPr>
      <w:bookmarkStart w:id="69" w:name="_Toc169189913"/>
      <w:r>
        <w:rPr>
          <w:rFonts w:ascii="仿宋" w:eastAsia="仿宋" w:hAnsi="仿宋" w:cs="仿宋" w:hint="eastAsia"/>
          <w:sz w:val="32"/>
          <w:szCs w:val="32"/>
        </w:rPr>
        <w:t>端压板</w:t>
      </w:r>
      <w:bookmarkEnd w:id="69"/>
    </w:p>
    <w:p w14:paraId="33B2BAF9" w14:textId="77777777" w:rsidR="002D67DE" w:rsidRDefault="00000000">
      <w:pPr>
        <w:pStyle w:val="affffffff3"/>
        <w:rPr>
          <w:rFonts w:ascii="仿宋" w:eastAsia="仿宋" w:hAnsi="仿宋" w:cs="仿宋" w:hint="eastAsia"/>
          <w:sz w:val="32"/>
          <w:szCs w:val="32"/>
        </w:rPr>
      </w:pPr>
      <w:r>
        <w:rPr>
          <w:rFonts w:ascii="仿宋" w:eastAsia="仿宋" w:hAnsi="仿宋" w:cs="仿宋" w:hint="eastAsia"/>
          <w:sz w:val="32"/>
          <w:szCs w:val="32"/>
        </w:rPr>
        <w:t>端压板表面应光滑整洁，无毛刺、裂痕、锐边和表面粗糙不平等缺陷。</w:t>
      </w:r>
    </w:p>
    <w:p w14:paraId="6ABBA7EA" w14:textId="77777777" w:rsidR="002D67DE" w:rsidRDefault="00000000">
      <w:pPr>
        <w:pStyle w:val="affffffff3"/>
        <w:rPr>
          <w:rFonts w:ascii="仿宋" w:eastAsia="仿宋" w:hAnsi="仿宋" w:cs="仿宋" w:hint="eastAsia"/>
          <w:sz w:val="32"/>
          <w:szCs w:val="32"/>
        </w:rPr>
      </w:pPr>
      <w:r>
        <w:rPr>
          <w:rFonts w:ascii="仿宋" w:eastAsia="仿宋" w:hAnsi="仿宋" w:cs="仿宋" w:hint="eastAsia"/>
          <w:sz w:val="32"/>
          <w:szCs w:val="32"/>
        </w:rPr>
        <w:t>端压板应具有良好的耐腐蚀性能，能够长时间承受电解液和生成气体的冲击，且结构不被破坏。</w:t>
      </w:r>
    </w:p>
    <w:p w14:paraId="3C25A475" w14:textId="77777777" w:rsidR="002D67DE" w:rsidRDefault="00000000">
      <w:pPr>
        <w:pStyle w:val="affffffff3"/>
        <w:rPr>
          <w:rFonts w:ascii="仿宋" w:eastAsia="仿宋" w:hAnsi="仿宋" w:cs="仿宋" w:hint="eastAsia"/>
          <w:sz w:val="32"/>
          <w:szCs w:val="32"/>
        </w:rPr>
      </w:pPr>
      <w:r>
        <w:rPr>
          <w:rFonts w:ascii="仿宋" w:eastAsia="仿宋" w:hAnsi="仿宋" w:cs="仿宋" w:hint="eastAsia"/>
          <w:sz w:val="32"/>
          <w:szCs w:val="32"/>
        </w:rPr>
        <w:t>端压板应具有足够的机械强度，以承受电解槽在运行过程中可</w:t>
      </w:r>
      <w:r>
        <w:rPr>
          <w:rFonts w:ascii="仿宋" w:eastAsia="仿宋" w:hAnsi="仿宋" w:cs="仿宋" w:hint="eastAsia"/>
          <w:sz w:val="32"/>
          <w:szCs w:val="32"/>
        </w:rPr>
        <w:lastRenderedPageBreak/>
        <w:t>能产生的压力和冲击。</w:t>
      </w:r>
    </w:p>
    <w:p w14:paraId="0B22FE4A" w14:textId="77777777" w:rsidR="002D67DE" w:rsidRDefault="00000000">
      <w:pPr>
        <w:pStyle w:val="affffffff3"/>
        <w:rPr>
          <w:rFonts w:ascii="仿宋" w:eastAsia="仿宋" w:hAnsi="仿宋" w:cs="仿宋" w:hint="eastAsia"/>
          <w:sz w:val="32"/>
          <w:szCs w:val="32"/>
        </w:rPr>
      </w:pPr>
      <w:r>
        <w:rPr>
          <w:rFonts w:ascii="仿宋" w:eastAsia="仿宋" w:hAnsi="仿宋" w:cs="仿宋" w:hint="eastAsia"/>
          <w:sz w:val="32"/>
          <w:szCs w:val="32"/>
        </w:rPr>
        <w:t>端压板的尺寸和形状应满足设计要求，能够与电解槽的其他部件精确配合。</w:t>
      </w:r>
    </w:p>
    <w:p w14:paraId="588211EE" w14:textId="77777777" w:rsidR="002D67DE" w:rsidRDefault="00000000">
      <w:pPr>
        <w:pStyle w:val="a0"/>
        <w:spacing w:before="156" w:after="156"/>
        <w:rPr>
          <w:rFonts w:ascii="仿宋" w:eastAsia="仿宋" w:hAnsi="仿宋" w:cs="仿宋" w:hint="eastAsia"/>
          <w:sz w:val="32"/>
          <w:szCs w:val="32"/>
        </w:rPr>
      </w:pPr>
      <w:bookmarkStart w:id="70" w:name="_Toc169189914"/>
      <w:r>
        <w:rPr>
          <w:rFonts w:ascii="仿宋" w:eastAsia="仿宋" w:hAnsi="仿宋" w:cs="仿宋" w:hint="eastAsia"/>
          <w:sz w:val="32"/>
          <w:szCs w:val="32"/>
        </w:rPr>
        <w:t>密封垫</w:t>
      </w:r>
      <w:bookmarkEnd w:id="70"/>
    </w:p>
    <w:p w14:paraId="10F6C862" w14:textId="77777777" w:rsidR="002D67DE" w:rsidRDefault="00000000">
      <w:pPr>
        <w:pStyle w:val="afffffffc"/>
        <w:ind w:firstLine="640"/>
        <w:rPr>
          <w:rFonts w:ascii="仿宋" w:eastAsia="仿宋" w:hAnsi="仿宋" w:cs="仿宋" w:hint="eastAsia"/>
          <w:sz w:val="32"/>
          <w:szCs w:val="32"/>
        </w:rPr>
      </w:pPr>
      <w:r>
        <w:rPr>
          <w:rFonts w:ascii="仿宋" w:eastAsia="仿宋" w:hAnsi="仿宋" w:cs="仿宋" w:hint="eastAsia"/>
          <w:sz w:val="32"/>
          <w:szCs w:val="32"/>
        </w:rPr>
        <w:t>电解槽</w:t>
      </w:r>
      <w:proofErr w:type="gramStart"/>
      <w:r>
        <w:rPr>
          <w:rFonts w:ascii="仿宋" w:eastAsia="仿宋" w:hAnsi="仿宋" w:cs="仿宋" w:hint="eastAsia"/>
          <w:sz w:val="32"/>
          <w:szCs w:val="32"/>
        </w:rPr>
        <w:t>密封垫应符合</w:t>
      </w:r>
      <w:proofErr w:type="gramEnd"/>
      <w:r>
        <w:rPr>
          <w:rFonts w:ascii="仿宋" w:eastAsia="仿宋" w:hAnsi="仿宋" w:cs="仿宋" w:hint="eastAsia"/>
          <w:sz w:val="32"/>
          <w:szCs w:val="32"/>
        </w:rPr>
        <w:t>表4的要求</w:t>
      </w:r>
    </w:p>
    <w:p w14:paraId="667200CF" w14:textId="77777777" w:rsidR="002D67DE" w:rsidRDefault="00000000">
      <w:pPr>
        <w:pStyle w:val="affffffff5"/>
        <w:tabs>
          <w:tab w:val="left" w:pos="0"/>
        </w:tabs>
        <w:spacing w:before="156" w:after="156"/>
        <w:rPr>
          <w:rFonts w:ascii="仿宋" w:eastAsia="仿宋" w:hAnsi="仿宋" w:cs="仿宋"/>
          <w:sz w:val="32"/>
          <w:szCs w:val="32"/>
        </w:rPr>
      </w:pPr>
      <w:r>
        <w:rPr>
          <w:rFonts w:ascii="仿宋" w:eastAsia="仿宋" w:hAnsi="仿宋" w:cs="仿宋"/>
          <w:sz w:val="32"/>
          <w:szCs w:val="32"/>
        </w:rPr>
        <w:t>密封垫品质要求</w:t>
      </w:r>
    </w:p>
    <w:tbl>
      <w:tblPr>
        <w:tblStyle w:val="affd"/>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7"/>
        <w:gridCol w:w="4667"/>
      </w:tblGrid>
      <w:tr w:rsidR="002D67DE" w14:paraId="3CB42736" w14:textId="77777777">
        <w:trPr>
          <w:tblHeader/>
          <w:jc w:val="center"/>
        </w:trPr>
        <w:tc>
          <w:tcPr>
            <w:tcW w:w="4667" w:type="dxa"/>
            <w:tcBorders>
              <w:top w:val="single" w:sz="8" w:space="0" w:color="auto"/>
              <w:bottom w:val="single" w:sz="8" w:space="0" w:color="auto"/>
            </w:tcBorders>
            <w:shd w:val="clear" w:color="auto" w:fill="auto"/>
            <w:vAlign w:val="center"/>
          </w:tcPr>
          <w:p w14:paraId="3E9601A8" w14:textId="77777777" w:rsidR="002D67DE" w:rsidRDefault="00000000">
            <w:pPr>
              <w:pStyle w:val="affffffff6"/>
              <w:rPr>
                <w:rFonts w:ascii="仿宋" w:eastAsia="仿宋" w:hAnsi="仿宋" w:cs="仿宋"/>
                <w:sz w:val="32"/>
                <w:szCs w:val="32"/>
                <w:lang w:bidi="ar-SA"/>
              </w:rPr>
            </w:pPr>
            <w:r>
              <w:rPr>
                <w:rFonts w:ascii="仿宋" w:eastAsia="仿宋" w:hAnsi="仿宋" w:cs="仿宋"/>
                <w:sz w:val="32"/>
                <w:szCs w:val="32"/>
                <w:lang w:bidi="ar-SA"/>
              </w:rPr>
              <w:t>名称</w:t>
            </w:r>
          </w:p>
        </w:tc>
        <w:tc>
          <w:tcPr>
            <w:tcW w:w="4667" w:type="dxa"/>
            <w:tcBorders>
              <w:top w:val="single" w:sz="8" w:space="0" w:color="auto"/>
              <w:bottom w:val="single" w:sz="8" w:space="0" w:color="auto"/>
            </w:tcBorders>
            <w:shd w:val="clear" w:color="auto" w:fill="auto"/>
            <w:vAlign w:val="center"/>
          </w:tcPr>
          <w:p w14:paraId="1BCA588F" w14:textId="77777777" w:rsidR="002D67DE" w:rsidRDefault="00000000">
            <w:pPr>
              <w:pStyle w:val="affffffff6"/>
              <w:rPr>
                <w:rFonts w:ascii="仿宋" w:eastAsia="仿宋" w:hAnsi="仿宋" w:cs="仿宋"/>
                <w:sz w:val="32"/>
                <w:szCs w:val="32"/>
                <w:lang w:bidi="ar-SA"/>
              </w:rPr>
            </w:pPr>
            <w:r>
              <w:rPr>
                <w:rFonts w:ascii="仿宋" w:eastAsia="仿宋" w:hAnsi="仿宋" w:cs="仿宋"/>
                <w:sz w:val="32"/>
                <w:szCs w:val="32"/>
                <w:lang w:bidi="ar-SA"/>
              </w:rPr>
              <w:t>参数</w:t>
            </w:r>
          </w:p>
        </w:tc>
      </w:tr>
      <w:tr w:rsidR="002D67DE" w14:paraId="293F880A" w14:textId="77777777">
        <w:trPr>
          <w:jc w:val="center"/>
        </w:trPr>
        <w:tc>
          <w:tcPr>
            <w:tcW w:w="4667" w:type="dxa"/>
            <w:tcBorders>
              <w:top w:val="single" w:sz="8" w:space="0" w:color="auto"/>
            </w:tcBorders>
            <w:shd w:val="clear" w:color="auto" w:fill="auto"/>
            <w:vAlign w:val="center"/>
          </w:tcPr>
          <w:p w14:paraId="66512479" w14:textId="77777777" w:rsidR="002D67DE" w:rsidRDefault="00000000">
            <w:pPr>
              <w:pStyle w:val="affffffff6"/>
              <w:rPr>
                <w:rFonts w:ascii="仿宋" w:eastAsia="仿宋" w:hAnsi="仿宋" w:cs="仿宋"/>
                <w:sz w:val="32"/>
                <w:szCs w:val="32"/>
                <w:lang w:bidi="ar-SA"/>
              </w:rPr>
            </w:pPr>
            <w:r>
              <w:rPr>
                <w:rFonts w:ascii="仿宋" w:eastAsia="仿宋" w:hAnsi="仿宋" w:cs="仿宋"/>
                <w:sz w:val="32"/>
                <w:szCs w:val="32"/>
                <w:lang w:bidi="ar-SA"/>
              </w:rPr>
              <w:t>邵氏硬度（度）</w:t>
            </w:r>
          </w:p>
        </w:tc>
        <w:tc>
          <w:tcPr>
            <w:tcW w:w="4667" w:type="dxa"/>
            <w:tcBorders>
              <w:top w:val="single" w:sz="8" w:space="0" w:color="auto"/>
            </w:tcBorders>
            <w:shd w:val="clear" w:color="auto" w:fill="auto"/>
            <w:vAlign w:val="center"/>
          </w:tcPr>
          <w:p w14:paraId="51F11856" w14:textId="77777777" w:rsidR="002D67DE" w:rsidRDefault="00000000">
            <w:pPr>
              <w:pStyle w:val="affffffff6"/>
              <w:rPr>
                <w:rFonts w:ascii="仿宋" w:eastAsia="仿宋" w:hAnsi="仿宋" w:cs="仿宋"/>
                <w:sz w:val="32"/>
                <w:szCs w:val="32"/>
                <w:lang w:bidi="ar-SA"/>
              </w:rPr>
            </w:pPr>
            <w:r>
              <w:rPr>
                <w:rFonts w:ascii="仿宋" w:eastAsia="仿宋" w:hAnsi="仿宋" w:cs="仿宋"/>
                <w:sz w:val="32"/>
                <w:szCs w:val="32"/>
                <w:lang w:bidi="ar-SA"/>
              </w:rPr>
              <w:t>＞60</w:t>
            </w:r>
          </w:p>
        </w:tc>
      </w:tr>
      <w:tr w:rsidR="002D67DE" w14:paraId="769D304F" w14:textId="77777777">
        <w:trPr>
          <w:jc w:val="center"/>
        </w:trPr>
        <w:tc>
          <w:tcPr>
            <w:tcW w:w="4667" w:type="dxa"/>
            <w:shd w:val="clear" w:color="auto" w:fill="auto"/>
            <w:vAlign w:val="center"/>
          </w:tcPr>
          <w:p w14:paraId="0552B796" w14:textId="77777777" w:rsidR="002D67DE" w:rsidRDefault="00000000">
            <w:pPr>
              <w:pStyle w:val="affffffff6"/>
              <w:rPr>
                <w:rFonts w:ascii="仿宋" w:eastAsia="仿宋" w:hAnsi="仿宋" w:cs="仿宋"/>
                <w:sz w:val="32"/>
                <w:szCs w:val="32"/>
                <w:lang w:bidi="ar-SA"/>
              </w:rPr>
            </w:pPr>
            <w:r>
              <w:rPr>
                <w:rFonts w:ascii="仿宋" w:eastAsia="仿宋" w:hAnsi="仿宋" w:cs="仿宋"/>
                <w:sz w:val="32"/>
                <w:szCs w:val="32"/>
                <w:lang w:bidi="ar-SA"/>
              </w:rPr>
              <w:t>压缩率（%）</w:t>
            </w:r>
          </w:p>
        </w:tc>
        <w:tc>
          <w:tcPr>
            <w:tcW w:w="4667" w:type="dxa"/>
            <w:shd w:val="clear" w:color="auto" w:fill="auto"/>
            <w:vAlign w:val="center"/>
          </w:tcPr>
          <w:p w14:paraId="5159A1B3" w14:textId="77777777" w:rsidR="002D67DE" w:rsidRDefault="00000000">
            <w:pPr>
              <w:pStyle w:val="affffffff6"/>
              <w:rPr>
                <w:rFonts w:ascii="仿宋" w:eastAsia="仿宋" w:hAnsi="仿宋" w:cs="仿宋"/>
                <w:sz w:val="32"/>
                <w:szCs w:val="32"/>
                <w:lang w:bidi="ar-SA"/>
              </w:rPr>
            </w:pPr>
            <w:r>
              <w:rPr>
                <w:rFonts w:ascii="仿宋" w:eastAsia="仿宋" w:hAnsi="仿宋" w:cs="仿宋"/>
                <w:sz w:val="32"/>
                <w:szCs w:val="32"/>
                <w:lang w:bidi="ar-SA"/>
              </w:rPr>
              <w:t>≤7</w:t>
            </w:r>
          </w:p>
        </w:tc>
      </w:tr>
      <w:tr w:rsidR="002D67DE" w14:paraId="75916E5F" w14:textId="77777777">
        <w:trPr>
          <w:jc w:val="center"/>
        </w:trPr>
        <w:tc>
          <w:tcPr>
            <w:tcW w:w="4667" w:type="dxa"/>
            <w:shd w:val="clear" w:color="auto" w:fill="auto"/>
            <w:vAlign w:val="center"/>
          </w:tcPr>
          <w:p w14:paraId="07533034" w14:textId="77777777" w:rsidR="002D67DE" w:rsidRDefault="00000000">
            <w:pPr>
              <w:pStyle w:val="affffffff6"/>
              <w:rPr>
                <w:rFonts w:ascii="仿宋" w:eastAsia="仿宋" w:hAnsi="仿宋" w:cs="仿宋"/>
                <w:sz w:val="32"/>
                <w:szCs w:val="32"/>
                <w:lang w:bidi="ar-SA"/>
              </w:rPr>
            </w:pPr>
            <w:r>
              <w:rPr>
                <w:rFonts w:ascii="仿宋" w:eastAsia="仿宋" w:hAnsi="仿宋" w:cs="仿宋"/>
                <w:sz w:val="32"/>
                <w:szCs w:val="32"/>
                <w:lang w:bidi="ar-SA"/>
              </w:rPr>
              <w:t>回弹率(%)</w:t>
            </w:r>
          </w:p>
        </w:tc>
        <w:tc>
          <w:tcPr>
            <w:tcW w:w="4667" w:type="dxa"/>
            <w:shd w:val="clear" w:color="auto" w:fill="auto"/>
            <w:vAlign w:val="center"/>
          </w:tcPr>
          <w:p w14:paraId="1D6CE4C7" w14:textId="77777777" w:rsidR="002D67DE" w:rsidRDefault="00000000">
            <w:pPr>
              <w:pStyle w:val="affffffff6"/>
              <w:rPr>
                <w:rFonts w:ascii="仿宋" w:eastAsia="仿宋" w:hAnsi="仿宋" w:cs="仿宋"/>
                <w:sz w:val="32"/>
                <w:szCs w:val="32"/>
                <w:lang w:bidi="ar-SA"/>
              </w:rPr>
            </w:pPr>
            <w:r>
              <w:rPr>
                <w:rFonts w:ascii="仿宋" w:eastAsia="仿宋" w:hAnsi="仿宋" w:cs="仿宋"/>
                <w:sz w:val="32"/>
                <w:szCs w:val="32"/>
                <w:lang w:bidi="ar-SA"/>
              </w:rPr>
              <w:t>≥70</w:t>
            </w:r>
          </w:p>
        </w:tc>
      </w:tr>
      <w:tr w:rsidR="002D67DE" w14:paraId="7481EC14" w14:textId="77777777">
        <w:trPr>
          <w:jc w:val="center"/>
        </w:trPr>
        <w:tc>
          <w:tcPr>
            <w:tcW w:w="4667" w:type="dxa"/>
            <w:shd w:val="clear" w:color="auto" w:fill="auto"/>
            <w:vAlign w:val="center"/>
          </w:tcPr>
          <w:p w14:paraId="674428AC" w14:textId="77777777" w:rsidR="002D67DE" w:rsidRDefault="00000000">
            <w:pPr>
              <w:pStyle w:val="affffffff6"/>
              <w:rPr>
                <w:rFonts w:ascii="仿宋" w:eastAsia="仿宋" w:hAnsi="仿宋" w:cs="仿宋"/>
                <w:sz w:val="32"/>
                <w:szCs w:val="32"/>
                <w:lang w:bidi="ar-SA"/>
              </w:rPr>
            </w:pPr>
            <w:r>
              <w:rPr>
                <w:rFonts w:ascii="仿宋" w:eastAsia="仿宋" w:hAnsi="仿宋" w:cs="仿宋"/>
                <w:sz w:val="32"/>
                <w:szCs w:val="32"/>
                <w:lang w:bidi="ar-SA"/>
              </w:rPr>
              <w:t>蠕变率(%)</w:t>
            </w:r>
          </w:p>
        </w:tc>
        <w:tc>
          <w:tcPr>
            <w:tcW w:w="4667" w:type="dxa"/>
            <w:shd w:val="clear" w:color="auto" w:fill="auto"/>
            <w:vAlign w:val="center"/>
          </w:tcPr>
          <w:p w14:paraId="3CD9398F" w14:textId="77777777" w:rsidR="002D67DE" w:rsidRDefault="00000000">
            <w:pPr>
              <w:pStyle w:val="affffffff6"/>
              <w:rPr>
                <w:rFonts w:ascii="仿宋" w:eastAsia="仿宋" w:hAnsi="仿宋" w:cs="仿宋"/>
                <w:sz w:val="32"/>
                <w:szCs w:val="32"/>
                <w:lang w:bidi="ar-SA"/>
              </w:rPr>
            </w:pPr>
            <w:r>
              <w:rPr>
                <w:rFonts w:ascii="仿宋" w:eastAsia="仿宋" w:hAnsi="仿宋" w:cs="仿宋"/>
                <w:sz w:val="32"/>
                <w:szCs w:val="32"/>
                <w:lang w:bidi="ar-SA"/>
              </w:rPr>
              <w:t>≤6</w:t>
            </w:r>
          </w:p>
        </w:tc>
      </w:tr>
      <w:tr w:rsidR="002D67DE" w14:paraId="1D3BFE34" w14:textId="77777777">
        <w:trPr>
          <w:jc w:val="center"/>
        </w:trPr>
        <w:tc>
          <w:tcPr>
            <w:tcW w:w="4667" w:type="dxa"/>
            <w:shd w:val="clear" w:color="auto" w:fill="auto"/>
            <w:vAlign w:val="center"/>
          </w:tcPr>
          <w:p w14:paraId="374A9FE5" w14:textId="77777777" w:rsidR="002D67DE" w:rsidRDefault="00000000">
            <w:pPr>
              <w:pStyle w:val="affffffff6"/>
              <w:rPr>
                <w:rFonts w:ascii="仿宋" w:eastAsia="仿宋" w:hAnsi="仿宋" w:cs="仿宋"/>
                <w:sz w:val="32"/>
                <w:szCs w:val="32"/>
                <w:lang w:bidi="ar-SA"/>
              </w:rPr>
            </w:pPr>
            <w:r>
              <w:rPr>
                <w:rFonts w:ascii="仿宋" w:eastAsia="仿宋" w:hAnsi="仿宋" w:cs="仿宋"/>
                <w:sz w:val="32"/>
                <w:szCs w:val="32"/>
                <w:lang w:bidi="ar-SA"/>
              </w:rPr>
              <w:t>厚度公差(mm)</w:t>
            </w:r>
          </w:p>
        </w:tc>
        <w:tc>
          <w:tcPr>
            <w:tcW w:w="4667" w:type="dxa"/>
            <w:shd w:val="clear" w:color="auto" w:fill="auto"/>
            <w:vAlign w:val="center"/>
          </w:tcPr>
          <w:p w14:paraId="44E4EBEF" w14:textId="77777777" w:rsidR="002D67DE" w:rsidRDefault="00000000">
            <w:pPr>
              <w:pStyle w:val="affffffff6"/>
              <w:rPr>
                <w:rFonts w:ascii="仿宋" w:eastAsia="仿宋" w:hAnsi="仿宋" w:cs="仿宋"/>
                <w:sz w:val="32"/>
                <w:szCs w:val="32"/>
                <w:lang w:bidi="ar-SA"/>
              </w:rPr>
            </w:pPr>
            <w:r>
              <w:rPr>
                <w:rFonts w:ascii="仿宋" w:eastAsia="仿宋" w:hAnsi="仿宋" w:cs="仿宋"/>
                <w:sz w:val="32"/>
                <w:szCs w:val="32"/>
                <w:lang w:bidi="ar-SA"/>
              </w:rPr>
              <w:t>≤0.01</w:t>
            </w:r>
          </w:p>
        </w:tc>
      </w:tr>
    </w:tbl>
    <w:p w14:paraId="2193C438" w14:textId="77777777" w:rsidR="002D67DE" w:rsidRDefault="00000000">
      <w:pPr>
        <w:pStyle w:val="a0"/>
        <w:spacing w:before="156" w:after="156"/>
        <w:rPr>
          <w:rFonts w:ascii="仿宋" w:eastAsia="仿宋" w:hAnsi="仿宋" w:cs="仿宋" w:hint="eastAsia"/>
          <w:sz w:val="32"/>
          <w:szCs w:val="32"/>
        </w:rPr>
      </w:pPr>
      <w:bookmarkStart w:id="71" w:name="_Toc169189915"/>
      <w:r>
        <w:rPr>
          <w:rFonts w:ascii="仿宋" w:eastAsia="仿宋" w:hAnsi="仿宋" w:cs="仿宋" w:hint="eastAsia"/>
          <w:sz w:val="32"/>
          <w:szCs w:val="32"/>
        </w:rPr>
        <w:t>极板</w:t>
      </w:r>
      <w:bookmarkEnd w:id="71"/>
    </w:p>
    <w:p w14:paraId="3CDB5C14" w14:textId="77777777" w:rsidR="002D67DE" w:rsidRDefault="00000000">
      <w:pPr>
        <w:pStyle w:val="affffffff3"/>
        <w:rPr>
          <w:rFonts w:ascii="仿宋" w:eastAsia="仿宋" w:hAnsi="仿宋" w:cs="仿宋" w:hint="eastAsia"/>
          <w:sz w:val="32"/>
          <w:szCs w:val="32"/>
        </w:rPr>
      </w:pPr>
      <w:r>
        <w:rPr>
          <w:rFonts w:ascii="仿宋" w:eastAsia="仿宋" w:hAnsi="仿宋" w:cs="仿宋" w:hint="eastAsia"/>
          <w:sz w:val="32"/>
          <w:szCs w:val="32"/>
        </w:rPr>
        <w:t xml:space="preserve">极板应进行防腐处理。 </w:t>
      </w:r>
    </w:p>
    <w:p w14:paraId="46684CE6" w14:textId="77777777" w:rsidR="002D67DE" w:rsidRDefault="00000000">
      <w:pPr>
        <w:pStyle w:val="affffffff3"/>
        <w:rPr>
          <w:rFonts w:ascii="仿宋" w:eastAsia="仿宋" w:hAnsi="仿宋" w:cs="仿宋" w:hint="eastAsia"/>
          <w:sz w:val="32"/>
          <w:szCs w:val="32"/>
        </w:rPr>
      </w:pPr>
      <w:r>
        <w:rPr>
          <w:rFonts w:ascii="仿宋" w:eastAsia="仿宋" w:hAnsi="仿宋" w:cs="仿宋" w:hint="eastAsia"/>
          <w:sz w:val="32"/>
          <w:szCs w:val="32"/>
        </w:rPr>
        <w:t>极板的尺寸应根据电解槽的具体设计进行定制，与电解槽的其他部件精确配合。</w:t>
      </w:r>
    </w:p>
    <w:p w14:paraId="2A5AE108" w14:textId="77777777" w:rsidR="002D67DE" w:rsidRDefault="00000000">
      <w:pPr>
        <w:pStyle w:val="a0"/>
        <w:spacing w:before="156" w:after="156"/>
        <w:rPr>
          <w:rFonts w:ascii="仿宋" w:eastAsia="仿宋" w:hAnsi="仿宋" w:cs="仿宋" w:hint="eastAsia"/>
          <w:sz w:val="32"/>
          <w:szCs w:val="32"/>
        </w:rPr>
      </w:pPr>
      <w:bookmarkStart w:id="72" w:name="_Toc169189916"/>
      <w:r>
        <w:rPr>
          <w:rFonts w:ascii="仿宋" w:eastAsia="仿宋" w:hAnsi="仿宋" w:cs="仿宋" w:hint="eastAsia"/>
          <w:sz w:val="32"/>
          <w:szCs w:val="32"/>
        </w:rPr>
        <w:t>隔膜</w:t>
      </w:r>
      <w:bookmarkEnd w:id="72"/>
    </w:p>
    <w:p w14:paraId="7B77C2B3" w14:textId="77777777" w:rsidR="002D67DE" w:rsidRDefault="00000000">
      <w:pPr>
        <w:pStyle w:val="affffffff3"/>
        <w:rPr>
          <w:rFonts w:ascii="仿宋" w:eastAsia="仿宋" w:hAnsi="仿宋" w:cs="仿宋" w:hint="eastAsia"/>
          <w:sz w:val="32"/>
          <w:szCs w:val="32"/>
        </w:rPr>
      </w:pPr>
      <w:r>
        <w:rPr>
          <w:rFonts w:ascii="仿宋" w:eastAsia="仿宋" w:hAnsi="仿宋" w:cs="仿宋" w:hint="eastAsia"/>
          <w:sz w:val="32"/>
          <w:szCs w:val="32"/>
        </w:rPr>
        <w:t>隔膜应耐高浓度碱液腐蚀且具有较好的机械强度。</w:t>
      </w:r>
    </w:p>
    <w:p w14:paraId="3C754237" w14:textId="77777777" w:rsidR="002D67DE" w:rsidRDefault="00000000">
      <w:pPr>
        <w:pStyle w:val="affffffff3"/>
        <w:rPr>
          <w:rFonts w:ascii="仿宋" w:eastAsia="仿宋" w:hAnsi="仿宋" w:cs="仿宋" w:hint="eastAsia"/>
          <w:sz w:val="32"/>
          <w:szCs w:val="32"/>
        </w:rPr>
      </w:pPr>
      <w:r>
        <w:rPr>
          <w:rFonts w:ascii="仿宋" w:eastAsia="仿宋" w:hAnsi="仿宋" w:cs="仿宋" w:hint="eastAsia"/>
          <w:sz w:val="32"/>
          <w:szCs w:val="32"/>
        </w:rPr>
        <w:t>隔膜孔隙率应尽可能高。</w:t>
      </w:r>
    </w:p>
    <w:p w14:paraId="797A151D" w14:textId="77777777" w:rsidR="002D67DE" w:rsidRDefault="00000000">
      <w:pPr>
        <w:pStyle w:val="affffffff3"/>
        <w:rPr>
          <w:rFonts w:ascii="仿宋" w:eastAsia="仿宋" w:hAnsi="仿宋" w:cs="仿宋" w:hint="eastAsia"/>
          <w:sz w:val="32"/>
          <w:szCs w:val="32"/>
        </w:rPr>
      </w:pPr>
      <w:r>
        <w:rPr>
          <w:rFonts w:ascii="仿宋" w:eastAsia="仿宋" w:hAnsi="仿宋" w:cs="仿宋" w:hint="eastAsia"/>
          <w:sz w:val="32"/>
          <w:szCs w:val="32"/>
        </w:rPr>
        <w:lastRenderedPageBreak/>
        <w:t>在电解温度和碱液条件下应保持化学稳定。</w:t>
      </w:r>
    </w:p>
    <w:p w14:paraId="5B88F145" w14:textId="77777777" w:rsidR="002D67DE" w:rsidRDefault="00000000">
      <w:pPr>
        <w:pStyle w:val="affffffff3"/>
        <w:rPr>
          <w:rFonts w:ascii="仿宋" w:eastAsia="仿宋" w:hAnsi="仿宋" w:cs="仿宋" w:hint="eastAsia"/>
          <w:sz w:val="32"/>
          <w:szCs w:val="32"/>
        </w:rPr>
      </w:pPr>
      <w:r>
        <w:rPr>
          <w:rFonts w:ascii="仿宋" w:eastAsia="仿宋" w:hAnsi="仿宋" w:cs="仿宋" w:hint="eastAsia"/>
          <w:sz w:val="32"/>
          <w:szCs w:val="32"/>
        </w:rPr>
        <w:t>隔膜原料应符合易得、无毒、无污染，废弃物易处理的原则。</w:t>
      </w:r>
    </w:p>
    <w:p w14:paraId="2F9CC819" w14:textId="77777777" w:rsidR="002D67DE" w:rsidRDefault="00000000">
      <w:pPr>
        <w:pStyle w:val="a0"/>
        <w:spacing w:before="156" w:after="156"/>
        <w:rPr>
          <w:rFonts w:ascii="仿宋" w:eastAsia="仿宋" w:hAnsi="仿宋" w:cs="仿宋" w:hint="eastAsia"/>
          <w:sz w:val="32"/>
          <w:szCs w:val="32"/>
        </w:rPr>
      </w:pPr>
      <w:bookmarkStart w:id="73" w:name="_Toc169189917"/>
      <w:r>
        <w:rPr>
          <w:rFonts w:ascii="仿宋" w:eastAsia="仿宋" w:hAnsi="仿宋" w:cs="仿宋" w:hint="eastAsia"/>
          <w:sz w:val="32"/>
          <w:szCs w:val="32"/>
        </w:rPr>
        <w:t>电极</w:t>
      </w:r>
      <w:bookmarkEnd w:id="73"/>
    </w:p>
    <w:p w14:paraId="2CB52D5E" w14:textId="77777777" w:rsidR="002D67DE" w:rsidRDefault="00000000">
      <w:pPr>
        <w:pStyle w:val="affffffff3"/>
        <w:rPr>
          <w:rFonts w:ascii="仿宋" w:eastAsia="仿宋" w:hAnsi="仿宋" w:cs="仿宋" w:hint="eastAsia"/>
          <w:sz w:val="32"/>
          <w:szCs w:val="32"/>
        </w:rPr>
      </w:pPr>
      <w:r>
        <w:rPr>
          <w:rFonts w:ascii="仿宋" w:eastAsia="仿宋" w:hAnsi="仿宋" w:cs="仿宋" w:hint="eastAsia"/>
          <w:sz w:val="32"/>
          <w:szCs w:val="32"/>
        </w:rPr>
        <w:t>电极应具有良好的电催化性能，包括较低的过电位、合适的塔菲尔斜率和足够的工作电流密度。</w:t>
      </w:r>
    </w:p>
    <w:p w14:paraId="3D9A3129" w14:textId="77777777" w:rsidR="002D67DE" w:rsidRDefault="00000000">
      <w:pPr>
        <w:pStyle w:val="affffffff3"/>
        <w:rPr>
          <w:rFonts w:ascii="仿宋" w:eastAsia="仿宋" w:hAnsi="仿宋" w:cs="仿宋" w:hint="eastAsia"/>
          <w:sz w:val="32"/>
          <w:szCs w:val="32"/>
        </w:rPr>
      </w:pPr>
      <w:r>
        <w:rPr>
          <w:rFonts w:ascii="仿宋" w:eastAsia="仿宋" w:hAnsi="仿宋" w:cs="仿宋" w:hint="eastAsia"/>
          <w:sz w:val="32"/>
          <w:szCs w:val="32"/>
        </w:rPr>
        <w:t>电极的电化学活性比表面积应尽可能大，以提高电解效率。</w:t>
      </w:r>
    </w:p>
    <w:p w14:paraId="5F5CCCB5" w14:textId="77777777" w:rsidR="002D67DE" w:rsidRDefault="00000000">
      <w:pPr>
        <w:pStyle w:val="affffffff3"/>
        <w:rPr>
          <w:rFonts w:ascii="仿宋" w:eastAsia="仿宋" w:hAnsi="仿宋" w:cs="仿宋" w:hint="eastAsia"/>
          <w:sz w:val="32"/>
          <w:szCs w:val="32"/>
        </w:rPr>
      </w:pPr>
      <w:r>
        <w:rPr>
          <w:rFonts w:ascii="仿宋" w:eastAsia="仿宋" w:hAnsi="仿宋" w:cs="仿宋" w:hint="eastAsia"/>
          <w:sz w:val="32"/>
          <w:szCs w:val="32"/>
        </w:rPr>
        <w:t>电极应具有良好的稳定性，包括电流保持率</w:t>
      </w:r>
      <w:proofErr w:type="gramStart"/>
      <w:r>
        <w:rPr>
          <w:rFonts w:ascii="仿宋" w:eastAsia="仿宋" w:hAnsi="仿宋" w:cs="仿宋" w:hint="eastAsia"/>
          <w:sz w:val="32"/>
          <w:szCs w:val="32"/>
        </w:rPr>
        <w:t>和耐启停</w:t>
      </w:r>
      <w:proofErr w:type="gramEnd"/>
      <w:r>
        <w:rPr>
          <w:rFonts w:ascii="仿宋" w:eastAsia="仿宋" w:hAnsi="仿宋" w:cs="仿宋" w:hint="eastAsia"/>
          <w:sz w:val="32"/>
          <w:szCs w:val="32"/>
        </w:rPr>
        <w:t>性能，以保证长期连续运行。</w:t>
      </w:r>
    </w:p>
    <w:p w14:paraId="06261B4B" w14:textId="77777777" w:rsidR="002D67DE" w:rsidRDefault="00000000">
      <w:pPr>
        <w:pStyle w:val="affffffff3"/>
        <w:rPr>
          <w:rFonts w:ascii="仿宋" w:eastAsia="仿宋" w:hAnsi="仿宋" w:cs="仿宋" w:hint="eastAsia"/>
          <w:sz w:val="32"/>
          <w:szCs w:val="32"/>
        </w:rPr>
      </w:pPr>
      <w:r>
        <w:rPr>
          <w:rFonts w:ascii="仿宋" w:eastAsia="仿宋" w:hAnsi="仿宋" w:cs="仿宋" w:hint="eastAsia"/>
          <w:sz w:val="32"/>
          <w:szCs w:val="32"/>
        </w:rPr>
        <w:t>电极材料应耐高温、耐碱，在高浓度碱液中长期稳定工作。</w:t>
      </w:r>
    </w:p>
    <w:p w14:paraId="7EF1B00F" w14:textId="77777777" w:rsidR="002D67DE" w:rsidRDefault="00000000">
      <w:pPr>
        <w:pStyle w:val="a0"/>
        <w:spacing w:before="156" w:after="156"/>
        <w:rPr>
          <w:rFonts w:ascii="仿宋" w:eastAsia="仿宋" w:hAnsi="仿宋" w:cs="仿宋" w:hint="eastAsia"/>
          <w:sz w:val="32"/>
          <w:szCs w:val="32"/>
        </w:rPr>
      </w:pPr>
      <w:bookmarkStart w:id="74" w:name="_Toc169189918"/>
      <w:r>
        <w:rPr>
          <w:rFonts w:ascii="仿宋" w:eastAsia="仿宋" w:hAnsi="仿宋" w:cs="仿宋" w:hint="eastAsia"/>
          <w:sz w:val="32"/>
          <w:szCs w:val="32"/>
        </w:rPr>
        <w:t>电解小室</w:t>
      </w:r>
      <w:bookmarkEnd w:id="74"/>
    </w:p>
    <w:p w14:paraId="18FC28E9" w14:textId="77777777" w:rsidR="002D67DE" w:rsidRDefault="00000000">
      <w:pPr>
        <w:pStyle w:val="affffffff3"/>
        <w:rPr>
          <w:rFonts w:ascii="仿宋" w:eastAsia="仿宋" w:hAnsi="仿宋" w:cs="仿宋" w:hint="eastAsia"/>
          <w:sz w:val="32"/>
          <w:szCs w:val="32"/>
        </w:rPr>
      </w:pPr>
      <w:r>
        <w:rPr>
          <w:rFonts w:ascii="仿宋" w:eastAsia="仿宋" w:hAnsi="仿宋" w:cs="仿宋" w:hint="eastAsia"/>
          <w:sz w:val="32"/>
          <w:szCs w:val="32"/>
        </w:rPr>
        <w:t>应根据设计电流密度及有效电解区域直径计算出电解槽电流，确定所需的电解小室数量。</w:t>
      </w:r>
    </w:p>
    <w:p w14:paraId="1CBA370E" w14:textId="77777777" w:rsidR="002D67DE" w:rsidRDefault="00000000">
      <w:pPr>
        <w:pStyle w:val="affffffff3"/>
        <w:rPr>
          <w:rFonts w:ascii="仿宋" w:eastAsia="仿宋" w:hAnsi="仿宋" w:cs="仿宋" w:hint="eastAsia"/>
          <w:sz w:val="32"/>
          <w:szCs w:val="32"/>
        </w:rPr>
      </w:pPr>
      <w:r>
        <w:rPr>
          <w:rFonts w:ascii="仿宋" w:eastAsia="仿宋" w:hAnsi="仿宋" w:cs="仿宋" w:hint="eastAsia"/>
          <w:sz w:val="32"/>
          <w:szCs w:val="32"/>
        </w:rPr>
        <w:t>电解小室的设计应满足电解槽的总电压和总电流，符合预期的生产需求。</w:t>
      </w:r>
    </w:p>
    <w:p w14:paraId="2EDEE7B5" w14:textId="77777777" w:rsidR="002D67DE" w:rsidRDefault="00000000">
      <w:pPr>
        <w:pStyle w:val="affffffff3"/>
        <w:rPr>
          <w:rFonts w:ascii="仿宋" w:eastAsia="仿宋" w:hAnsi="仿宋" w:cs="仿宋" w:hint="eastAsia"/>
          <w:sz w:val="32"/>
          <w:szCs w:val="32"/>
        </w:rPr>
      </w:pPr>
      <w:r>
        <w:rPr>
          <w:rFonts w:ascii="仿宋" w:eastAsia="仿宋" w:hAnsi="仿宋" w:cs="仿宋" w:hint="eastAsia"/>
          <w:sz w:val="32"/>
          <w:szCs w:val="32"/>
        </w:rPr>
        <w:t>设计时应计算电解槽的耗水量，保证有足够的水供应来维持电解反应。单个电解小室的反应水耗量也应计算在内。</w:t>
      </w:r>
    </w:p>
    <w:p w14:paraId="386BD981" w14:textId="77777777" w:rsidR="002D67DE" w:rsidRDefault="00000000">
      <w:pPr>
        <w:pStyle w:val="a0"/>
        <w:spacing w:before="156" w:after="156"/>
        <w:rPr>
          <w:rFonts w:ascii="仿宋" w:eastAsia="仿宋" w:hAnsi="仿宋" w:cs="仿宋" w:hint="eastAsia"/>
          <w:sz w:val="32"/>
          <w:szCs w:val="32"/>
        </w:rPr>
      </w:pPr>
      <w:bookmarkStart w:id="75" w:name="_Toc169189919"/>
      <w:r>
        <w:rPr>
          <w:rFonts w:ascii="仿宋" w:eastAsia="仿宋" w:hAnsi="仿宋" w:cs="仿宋" w:hint="eastAsia"/>
          <w:sz w:val="32"/>
          <w:szCs w:val="32"/>
        </w:rPr>
        <w:t>组装要求</w:t>
      </w:r>
      <w:bookmarkEnd w:id="75"/>
    </w:p>
    <w:p w14:paraId="1C840009" w14:textId="77777777" w:rsidR="002D67DE" w:rsidRDefault="00000000">
      <w:pPr>
        <w:pStyle w:val="afffffffc"/>
        <w:ind w:firstLine="640"/>
        <w:rPr>
          <w:rFonts w:ascii="仿宋" w:eastAsia="仿宋" w:hAnsi="仿宋" w:cs="仿宋" w:hint="eastAsia"/>
          <w:sz w:val="32"/>
          <w:szCs w:val="32"/>
        </w:rPr>
      </w:pPr>
      <w:r>
        <w:rPr>
          <w:rFonts w:ascii="仿宋" w:eastAsia="仿宋" w:hAnsi="仿宋" w:cs="仿宋" w:hint="eastAsia"/>
          <w:sz w:val="32"/>
          <w:szCs w:val="32"/>
        </w:rPr>
        <w:t>电解槽组装时：</w:t>
      </w:r>
    </w:p>
    <w:p w14:paraId="0F020867" w14:textId="77777777" w:rsidR="002D67DE" w:rsidRDefault="00000000">
      <w:pPr>
        <w:pStyle w:val="ac"/>
        <w:rPr>
          <w:rFonts w:ascii="仿宋" w:eastAsia="仿宋" w:hAnsi="仿宋" w:cs="仿宋" w:hint="eastAsia"/>
          <w:sz w:val="32"/>
          <w:szCs w:val="32"/>
        </w:rPr>
      </w:pPr>
      <w:r>
        <w:rPr>
          <w:rFonts w:ascii="仿宋" w:eastAsia="仿宋" w:hAnsi="仿宋" w:cs="仿宋" w:hint="eastAsia"/>
          <w:sz w:val="32"/>
          <w:szCs w:val="32"/>
        </w:rPr>
        <w:t>应使用绝缘螺栓固定，密封垫片的选择应保证水电解槽在工作状态不渗漏，并承受槽体开、停车时的工作状态变化；</w:t>
      </w:r>
    </w:p>
    <w:p w14:paraId="5C09148F" w14:textId="77777777" w:rsidR="002D67DE" w:rsidRDefault="00000000">
      <w:pPr>
        <w:pStyle w:val="ac"/>
        <w:rPr>
          <w:rFonts w:ascii="仿宋" w:eastAsia="仿宋" w:hAnsi="仿宋" w:cs="仿宋" w:hint="eastAsia"/>
          <w:sz w:val="32"/>
          <w:szCs w:val="32"/>
        </w:rPr>
      </w:pPr>
      <w:r>
        <w:rPr>
          <w:rFonts w:ascii="仿宋" w:eastAsia="仿宋" w:hAnsi="仿宋" w:cs="仿宋" w:hint="eastAsia"/>
          <w:sz w:val="32"/>
          <w:szCs w:val="32"/>
        </w:rPr>
        <w:t>碟形弹簧的制造要求应符合GB/T 1972的规定；</w:t>
      </w:r>
    </w:p>
    <w:p w14:paraId="6366942E" w14:textId="77777777" w:rsidR="002D67DE" w:rsidRDefault="00000000">
      <w:pPr>
        <w:pStyle w:val="ac"/>
        <w:rPr>
          <w:rFonts w:ascii="仿宋" w:eastAsia="仿宋" w:hAnsi="仿宋" w:cs="仿宋" w:hint="eastAsia"/>
          <w:sz w:val="32"/>
          <w:szCs w:val="32"/>
        </w:rPr>
      </w:pPr>
      <w:r>
        <w:rPr>
          <w:rFonts w:ascii="仿宋" w:eastAsia="仿宋" w:hAnsi="仿宋" w:cs="仿宋" w:hint="eastAsia"/>
          <w:sz w:val="32"/>
          <w:szCs w:val="32"/>
        </w:rPr>
        <w:t>焊缝不得有气孔、夹渣和裂纹等缺陷；</w:t>
      </w:r>
    </w:p>
    <w:p w14:paraId="714F8791" w14:textId="77777777" w:rsidR="002D67DE" w:rsidRDefault="00000000">
      <w:pPr>
        <w:pStyle w:val="ac"/>
        <w:rPr>
          <w:rFonts w:ascii="仿宋" w:eastAsia="仿宋" w:hAnsi="仿宋" w:cs="仿宋" w:hint="eastAsia"/>
          <w:sz w:val="32"/>
          <w:szCs w:val="32"/>
        </w:rPr>
      </w:pPr>
      <w:r>
        <w:rPr>
          <w:rFonts w:ascii="仿宋" w:eastAsia="仿宋" w:hAnsi="仿宋" w:cs="仿宋" w:hint="eastAsia"/>
          <w:sz w:val="32"/>
          <w:szCs w:val="32"/>
        </w:rPr>
        <w:lastRenderedPageBreak/>
        <w:t>电解槽的安装应采用单端固定。</w:t>
      </w:r>
    </w:p>
    <w:p w14:paraId="1310C43C" w14:textId="77777777" w:rsidR="002D67DE" w:rsidRDefault="00000000">
      <w:pPr>
        <w:pStyle w:val="a0"/>
        <w:spacing w:before="156" w:after="156"/>
        <w:rPr>
          <w:rFonts w:ascii="仿宋" w:eastAsia="仿宋" w:hAnsi="仿宋" w:cs="仿宋" w:hint="eastAsia"/>
          <w:sz w:val="32"/>
          <w:szCs w:val="32"/>
        </w:rPr>
      </w:pPr>
      <w:bookmarkStart w:id="76" w:name="_Toc169189920"/>
      <w:r>
        <w:rPr>
          <w:rFonts w:ascii="仿宋" w:eastAsia="仿宋" w:hAnsi="仿宋" w:cs="仿宋" w:hint="eastAsia"/>
          <w:sz w:val="32"/>
          <w:szCs w:val="32"/>
        </w:rPr>
        <w:t>其他电解槽连接相关组件</w:t>
      </w:r>
      <w:bookmarkEnd w:id="76"/>
    </w:p>
    <w:p w14:paraId="0544DD56" w14:textId="77777777" w:rsidR="002D67DE" w:rsidRDefault="00000000">
      <w:pPr>
        <w:pStyle w:val="afffffffc"/>
        <w:ind w:firstLine="640"/>
        <w:rPr>
          <w:rFonts w:ascii="仿宋" w:eastAsia="仿宋" w:hAnsi="仿宋" w:cs="仿宋" w:hint="eastAsia"/>
          <w:sz w:val="32"/>
          <w:szCs w:val="32"/>
        </w:rPr>
      </w:pPr>
      <w:r>
        <w:rPr>
          <w:rFonts w:ascii="仿宋" w:eastAsia="仿宋" w:hAnsi="仿宋" w:cs="仿宋" w:hint="eastAsia"/>
          <w:sz w:val="32"/>
          <w:szCs w:val="32"/>
        </w:rPr>
        <w:t>其他电解槽连接相关组件应符合GB 37562的规定。</w:t>
      </w:r>
    </w:p>
    <w:p w14:paraId="3DEBCDCF" w14:textId="77777777" w:rsidR="002D67DE" w:rsidRDefault="00000000">
      <w:pPr>
        <w:pStyle w:val="a"/>
        <w:spacing w:before="312" w:after="312"/>
        <w:rPr>
          <w:rFonts w:ascii="仿宋" w:eastAsia="仿宋" w:hAnsi="仿宋" w:cs="仿宋" w:hint="eastAsia"/>
          <w:sz w:val="32"/>
          <w:szCs w:val="32"/>
        </w:rPr>
      </w:pPr>
      <w:bookmarkStart w:id="77" w:name="_Toc169189921"/>
      <w:bookmarkStart w:id="78" w:name="_Toc166508210"/>
      <w:bookmarkStart w:id="79" w:name="_Toc169189934"/>
      <w:bookmarkStart w:id="80" w:name="_Toc169189970"/>
      <w:r>
        <w:rPr>
          <w:rFonts w:ascii="仿宋" w:eastAsia="仿宋" w:hAnsi="仿宋" w:cs="仿宋" w:hint="eastAsia"/>
          <w:sz w:val="32"/>
          <w:szCs w:val="32"/>
        </w:rPr>
        <w:t>自动化监测要求</w:t>
      </w:r>
      <w:bookmarkEnd w:id="77"/>
      <w:bookmarkEnd w:id="78"/>
      <w:bookmarkEnd w:id="79"/>
      <w:bookmarkEnd w:id="80"/>
    </w:p>
    <w:p w14:paraId="1A43666D" w14:textId="77777777" w:rsidR="002D67DE" w:rsidRDefault="00000000">
      <w:pPr>
        <w:pStyle w:val="a0"/>
        <w:spacing w:before="156" w:after="156"/>
        <w:rPr>
          <w:rFonts w:ascii="仿宋" w:eastAsia="仿宋" w:hAnsi="仿宋" w:cs="仿宋" w:hint="eastAsia"/>
          <w:sz w:val="32"/>
          <w:szCs w:val="32"/>
        </w:rPr>
      </w:pPr>
      <w:bookmarkStart w:id="81" w:name="_Toc169189922"/>
      <w:r>
        <w:rPr>
          <w:rFonts w:ascii="仿宋" w:eastAsia="仿宋" w:hAnsi="仿宋" w:cs="仿宋" w:hint="eastAsia"/>
          <w:sz w:val="32"/>
          <w:szCs w:val="32"/>
        </w:rPr>
        <w:t>压力传感器</w:t>
      </w:r>
      <w:bookmarkEnd w:id="81"/>
    </w:p>
    <w:p w14:paraId="26BD307A" w14:textId="77777777" w:rsidR="002D67DE" w:rsidRDefault="00000000">
      <w:pPr>
        <w:pStyle w:val="afffffffc"/>
        <w:ind w:firstLine="640"/>
        <w:rPr>
          <w:rFonts w:ascii="仿宋" w:eastAsia="仿宋" w:hAnsi="仿宋" w:cs="仿宋" w:hint="eastAsia"/>
          <w:sz w:val="32"/>
          <w:szCs w:val="32"/>
        </w:rPr>
      </w:pPr>
      <w:r>
        <w:rPr>
          <w:rFonts w:ascii="仿宋" w:eastAsia="仿宋" w:hAnsi="仿宋" w:cs="仿宋" w:hint="eastAsia"/>
          <w:sz w:val="32"/>
          <w:szCs w:val="32"/>
        </w:rPr>
        <w:t>应在电解槽出口氢侧、纯化设备出口管路、氢气输出口进末端设置压力传感器，压力传感器实时监测电解过程中压力变化，与相应的报警设置相关联。</w:t>
      </w:r>
    </w:p>
    <w:p w14:paraId="42F979BC" w14:textId="77777777" w:rsidR="002D67DE" w:rsidRDefault="00000000">
      <w:pPr>
        <w:pStyle w:val="a0"/>
        <w:spacing w:before="156" w:after="156"/>
        <w:rPr>
          <w:rFonts w:ascii="仿宋" w:eastAsia="仿宋" w:hAnsi="仿宋" w:cs="仿宋" w:hint="eastAsia"/>
          <w:sz w:val="32"/>
          <w:szCs w:val="32"/>
        </w:rPr>
      </w:pPr>
      <w:bookmarkStart w:id="82" w:name="_Toc169189923"/>
      <w:r>
        <w:rPr>
          <w:rFonts w:ascii="仿宋" w:eastAsia="仿宋" w:hAnsi="仿宋" w:cs="仿宋" w:hint="eastAsia"/>
          <w:sz w:val="32"/>
          <w:szCs w:val="32"/>
        </w:rPr>
        <w:t>温度传感器</w:t>
      </w:r>
      <w:bookmarkEnd w:id="82"/>
    </w:p>
    <w:p w14:paraId="77BFEAB9" w14:textId="77777777" w:rsidR="002D67DE" w:rsidRDefault="00000000">
      <w:pPr>
        <w:pStyle w:val="afffffffc"/>
        <w:ind w:firstLine="640"/>
        <w:rPr>
          <w:rFonts w:ascii="仿宋" w:eastAsia="仿宋" w:hAnsi="仿宋" w:cs="仿宋" w:hint="eastAsia"/>
          <w:sz w:val="32"/>
          <w:szCs w:val="32"/>
        </w:rPr>
      </w:pPr>
      <w:r>
        <w:rPr>
          <w:rFonts w:ascii="仿宋" w:eastAsia="仿宋" w:hAnsi="仿宋" w:cs="仿宋" w:hint="eastAsia"/>
          <w:sz w:val="32"/>
          <w:szCs w:val="32"/>
        </w:rPr>
        <w:t>应在电解槽氢气、氧气出口及电解槽进水口处设置温度传感器，系统通过温度传感器点位的信号输入对电解槽的工作温度进行控制。</w:t>
      </w:r>
    </w:p>
    <w:p w14:paraId="189CBBB6" w14:textId="77777777" w:rsidR="002D67DE" w:rsidRDefault="00000000">
      <w:pPr>
        <w:pStyle w:val="a0"/>
        <w:spacing w:before="156" w:after="156"/>
        <w:rPr>
          <w:rFonts w:ascii="仿宋" w:eastAsia="仿宋" w:hAnsi="仿宋" w:cs="仿宋" w:hint="eastAsia"/>
          <w:sz w:val="32"/>
          <w:szCs w:val="32"/>
        </w:rPr>
      </w:pPr>
      <w:bookmarkStart w:id="83" w:name="_Toc169189924"/>
      <w:r>
        <w:rPr>
          <w:rFonts w:ascii="仿宋" w:eastAsia="仿宋" w:hAnsi="仿宋" w:cs="仿宋" w:hint="eastAsia"/>
          <w:sz w:val="32"/>
          <w:szCs w:val="32"/>
        </w:rPr>
        <w:t>气体纯度检测器</w:t>
      </w:r>
      <w:bookmarkEnd w:id="83"/>
    </w:p>
    <w:p w14:paraId="4FD9FC60" w14:textId="77777777" w:rsidR="002D67DE" w:rsidRDefault="00000000">
      <w:pPr>
        <w:pStyle w:val="afffffffc"/>
        <w:ind w:firstLine="640"/>
        <w:rPr>
          <w:rFonts w:ascii="仿宋" w:eastAsia="仿宋" w:hAnsi="仿宋" w:cs="仿宋" w:hint="eastAsia"/>
          <w:sz w:val="32"/>
          <w:szCs w:val="32"/>
        </w:rPr>
      </w:pPr>
      <w:r>
        <w:rPr>
          <w:rFonts w:ascii="仿宋" w:eastAsia="仿宋" w:hAnsi="仿宋" w:cs="仿宋" w:hint="eastAsia"/>
          <w:sz w:val="32"/>
          <w:szCs w:val="32"/>
        </w:rPr>
        <w:t>应在氢气、氧气出气管线上设置氢中氧、</w:t>
      </w:r>
      <w:proofErr w:type="gramStart"/>
      <w:r>
        <w:rPr>
          <w:rFonts w:ascii="仿宋" w:eastAsia="仿宋" w:hAnsi="仿宋" w:cs="仿宋" w:hint="eastAsia"/>
          <w:sz w:val="32"/>
          <w:szCs w:val="32"/>
        </w:rPr>
        <w:t>氧中氢</w:t>
      </w:r>
      <w:proofErr w:type="gramEnd"/>
      <w:r>
        <w:rPr>
          <w:rFonts w:ascii="仿宋" w:eastAsia="仿宋" w:hAnsi="仿宋" w:cs="仿宋" w:hint="eastAsia"/>
          <w:sz w:val="32"/>
          <w:szCs w:val="32"/>
        </w:rPr>
        <w:t>在线分析仪。氢气纯化单元的出气管线上，应设置微量氧分析仪和露点分析仪。</w:t>
      </w:r>
    </w:p>
    <w:p w14:paraId="78B3BEBF" w14:textId="77777777" w:rsidR="002D67DE" w:rsidRDefault="00000000">
      <w:pPr>
        <w:pStyle w:val="a0"/>
        <w:spacing w:before="156" w:after="156"/>
        <w:rPr>
          <w:rFonts w:ascii="仿宋" w:eastAsia="仿宋" w:hAnsi="仿宋" w:cs="仿宋" w:hint="eastAsia"/>
          <w:sz w:val="32"/>
          <w:szCs w:val="32"/>
        </w:rPr>
      </w:pPr>
      <w:bookmarkStart w:id="84" w:name="_Toc169189925"/>
      <w:r>
        <w:rPr>
          <w:rFonts w:ascii="仿宋" w:eastAsia="仿宋" w:hAnsi="仿宋" w:cs="仿宋" w:hint="eastAsia"/>
          <w:sz w:val="32"/>
          <w:szCs w:val="32"/>
        </w:rPr>
        <w:t>水质监测装置</w:t>
      </w:r>
      <w:bookmarkEnd w:id="84"/>
    </w:p>
    <w:p w14:paraId="22A9975B" w14:textId="77777777" w:rsidR="002D67DE" w:rsidRDefault="00000000">
      <w:pPr>
        <w:pStyle w:val="afffffffc"/>
        <w:ind w:firstLine="640"/>
        <w:rPr>
          <w:rFonts w:ascii="仿宋" w:eastAsia="仿宋" w:hAnsi="仿宋" w:cs="仿宋" w:hint="eastAsia"/>
          <w:sz w:val="32"/>
          <w:szCs w:val="32"/>
        </w:rPr>
      </w:pPr>
      <w:r>
        <w:rPr>
          <w:rFonts w:ascii="仿宋" w:eastAsia="仿宋" w:hAnsi="仿宋" w:cs="仿宋" w:hint="eastAsia"/>
          <w:sz w:val="32"/>
          <w:szCs w:val="32"/>
        </w:rPr>
        <w:t>应设置在线水质监测仪表，在参数超标时报警</w:t>
      </w:r>
      <w:proofErr w:type="gramStart"/>
      <w:r>
        <w:rPr>
          <w:rFonts w:ascii="仿宋" w:eastAsia="仿宋" w:hAnsi="仿宋" w:cs="仿宋" w:hint="eastAsia"/>
          <w:sz w:val="32"/>
          <w:szCs w:val="32"/>
        </w:rPr>
        <w:t>联锁</w:t>
      </w:r>
      <w:proofErr w:type="gramEnd"/>
      <w:r>
        <w:rPr>
          <w:rFonts w:ascii="仿宋" w:eastAsia="仿宋" w:hAnsi="仿宋" w:cs="仿宋" w:hint="eastAsia"/>
          <w:sz w:val="32"/>
          <w:szCs w:val="32"/>
        </w:rPr>
        <w:t>。</w:t>
      </w:r>
    </w:p>
    <w:p w14:paraId="5F203C2C" w14:textId="77777777" w:rsidR="002D67DE" w:rsidRDefault="00000000">
      <w:pPr>
        <w:pStyle w:val="a0"/>
        <w:spacing w:before="156" w:after="156"/>
        <w:rPr>
          <w:rFonts w:ascii="仿宋" w:eastAsia="仿宋" w:hAnsi="仿宋" w:cs="仿宋" w:hint="eastAsia"/>
          <w:sz w:val="32"/>
          <w:szCs w:val="32"/>
        </w:rPr>
      </w:pPr>
      <w:bookmarkStart w:id="85" w:name="_Toc169189926"/>
      <w:r>
        <w:rPr>
          <w:rFonts w:ascii="仿宋" w:eastAsia="仿宋" w:hAnsi="仿宋" w:cs="仿宋" w:hint="eastAsia"/>
          <w:sz w:val="32"/>
          <w:szCs w:val="32"/>
        </w:rPr>
        <w:t>氢气泄漏监测装置</w:t>
      </w:r>
      <w:bookmarkEnd w:id="85"/>
    </w:p>
    <w:p w14:paraId="72B15413" w14:textId="77777777" w:rsidR="002D67DE" w:rsidRDefault="00000000">
      <w:pPr>
        <w:pStyle w:val="afffffffc"/>
        <w:ind w:firstLine="640"/>
        <w:rPr>
          <w:rFonts w:ascii="仿宋" w:eastAsia="仿宋" w:hAnsi="仿宋" w:cs="仿宋" w:hint="eastAsia"/>
          <w:sz w:val="32"/>
          <w:szCs w:val="32"/>
        </w:rPr>
      </w:pPr>
      <w:r>
        <w:rPr>
          <w:rFonts w:ascii="仿宋" w:eastAsia="仿宋" w:hAnsi="仿宋" w:cs="仿宋" w:hint="eastAsia"/>
          <w:sz w:val="32"/>
          <w:szCs w:val="32"/>
        </w:rPr>
        <w:lastRenderedPageBreak/>
        <w:t>在水电解制氢系统的房间内，应在最高处或最易积聚氢气处设置氢浓度检测、报警装置，应符合GB 16808、GB 12358的要求。</w:t>
      </w:r>
    </w:p>
    <w:p w14:paraId="17F352EB" w14:textId="77777777" w:rsidR="002D67DE" w:rsidRDefault="00000000">
      <w:pPr>
        <w:pStyle w:val="a0"/>
        <w:spacing w:before="156" w:after="156"/>
        <w:rPr>
          <w:rFonts w:ascii="仿宋" w:eastAsia="仿宋" w:hAnsi="仿宋" w:cs="仿宋" w:hint="eastAsia"/>
          <w:sz w:val="32"/>
          <w:szCs w:val="32"/>
        </w:rPr>
      </w:pPr>
      <w:bookmarkStart w:id="86" w:name="_Toc169189927"/>
      <w:r>
        <w:rPr>
          <w:rFonts w:ascii="仿宋" w:eastAsia="仿宋" w:hAnsi="仿宋" w:cs="仿宋" w:hint="eastAsia"/>
          <w:sz w:val="32"/>
          <w:szCs w:val="32"/>
        </w:rPr>
        <w:t>自动停车</w:t>
      </w:r>
      <w:bookmarkEnd w:id="86"/>
    </w:p>
    <w:p w14:paraId="6CC0B824" w14:textId="77777777" w:rsidR="002D67DE" w:rsidRDefault="00000000">
      <w:pPr>
        <w:pStyle w:val="afffffffc"/>
        <w:ind w:firstLine="640"/>
        <w:rPr>
          <w:rFonts w:ascii="仿宋" w:eastAsia="仿宋" w:hAnsi="仿宋" w:cs="仿宋" w:hint="eastAsia"/>
          <w:sz w:val="32"/>
          <w:szCs w:val="32"/>
        </w:rPr>
      </w:pPr>
      <w:r>
        <w:rPr>
          <w:rFonts w:ascii="仿宋" w:eastAsia="仿宋" w:hAnsi="仿宋" w:cs="仿宋" w:hint="eastAsia"/>
          <w:sz w:val="32"/>
          <w:szCs w:val="32"/>
        </w:rPr>
        <w:t>自控、监测装置在报警后应立刻检查故障源，并</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相应调整。当发生下列情况之一时，应启动</w:t>
      </w:r>
      <w:proofErr w:type="gramStart"/>
      <w:r>
        <w:rPr>
          <w:rFonts w:ascii="仿宋" w:eastAsia="仿宋" w:hAnsi="仿宋" w:cs="仿宋" w:hint="eastAsia"/>
          <w:sz w:val="32"/>
          <w:szCs w:val="32"/>
        </w:rPr>
        <w:t>联锁</w:t>
      </w:r>
      <w:proofErr w:type="gramEnd"/>
      <w:r>
        <w:rPr>
          <w:rFonts w:ascii="仿宋" w:eastAsia="仿宋" w:hAnsi="仿宋" w:cs="仿宋" w:hint="eastAsia"/>
          <w:sz w:val="32"/>
          <w:szCs w:val="32"/>
        </w:rPr>
        <w:t>停机：</w:t>
      </w:r>
    </w:p>
    <w:p w14:paraId="386534D0" w14:textId="77777777" w:rsidR="002D67DE" w:rsidRDefault="00000000">
      <w:pPr>
        <w:pStyle w:val="ac"/>
        <w:rPr>
          <w:rFonts w:ascii="仿宋" w:eastAsia="仿宋" w:hAnsi="仿宋" w:cs="仿宋" w:hint="eastAsia"/>
          <w:sz w:val="32"/>
          <w:szCs w:val="32"/>
        </w:rPr>
      </w:pPr>
      <w:r>
        <w:rPr>
          <w:rFonts w:ascii="仿宋" w:eastAsia="仿宋" w:hAnsi="仿宋" w:cs="仿宋" w:hint="eastAsia"/>
          <w:sz w:val="32"/>
          <w:szCs w:val="32"/>
        </w:rPr>
        <w:t>当氢气或氧气纯度低于设计下限时；</w:t>
      </w:r>
    </w:p>
    <w:p w14:paraId="1DA7F398" w14:textId="77777777" w:rsidR="002D67DE" w:rsidRDefault="00000000">
      <w:pPr>
        <w:pStyle w:val="ac"/>
        <w:rPr>
          <w:rFonts w:ascii="仿宋" w:eastAsia="仿宋" w:hAnsi="仿宋" w:cs="仿宋" w:hint="eastAsia"/>
          <w:sz w:val="32"/>
          <w:szCs w:val="32"/>
        </w:rPr>
      </w:pPr>
      <w:r>
        <w:rPr>
          <w:rFonts w:ascii="仿宋" w:eastAsia="仿宋" w:hAnsi="仿宋" w:cs="仿宋" w:hint="eastAsia"/>
          <w:sz w:val="32"/>
          <w:szCs w:val="32"/>
        </w:rPr>
        <w:t>分离器液位低于设计下限时；</w:t>
      </w:r>
    </w:p>
    <w:p w14:paraId="4F38D480" w14:textId="77777777" w:rsidR="002D67DE" w:rsidRDefault="00000000">
      <w:pPr>
        <w:pStyle w:val="ac"/>
        <w:rPr>
          <w:rFonts w:ascii="仿宋" w:eastAsia="仿宋" w:hAnsi="仿宋" w:cs="仿宋" w:hint="eastAsia"/>
          <w:sz w:val="32"/>
          <w:szCs w:val="32"/>
        </w:rPr>
      </w:pPr>
      <w:r>
        <w:rPr>
          <w:rFonts w:ascii="仿宋" w:eastAsia="仿宋" w:hAnsi="仿宋" w:cs="仿宋" w:hint="eastAsia"/>
          <w:sz w:val="32"/>
          <w:szCs w:val="32"/>
        </w:rPr>
        <w:t>系统压力高于设计上限时；</w:t>
      </w:r>
    </w:p>
    <w:p w14:paraId="523D1AE0" w14:textId="77777777" w:rsidR="002D67DE" w:rsidRDefault="00000000">
      <w:pPr>
        <w:pStyle w:val="ac"/>
        <w:rPr>
          <w:rFonts w:ascii="仿宋" w:eastAsia="仿宋" w:hAnsi="仿宋" w:cs="仿宋" w:hint="eastAsia"/>
          <w:sz w:val="32"/>
          <w:szCs w:val="32"/>
        </w:rPr>
      </w:pPr>
      <w:r>
        <w:rPr>
          <w:rFonts w:ascii="仿宋" w:eastAsia="仿宋" w:hAnsi="仿宋" w:cs="仿宋" w:hint="eastAsia"/>
          <w:sz w:val="32"/>
          <w:szCs w:val="32"/>
        </w:rPr>
        <w:t>水循环量低于设计下限时；</w:t>
      </w:r>
    </w:p>
    <w:p w14:paraId="0D3CDE31" w14:textId="77777777" w:rsidR="002D67DE" w:rsidRDefault="00000000">
      <w:pPr>
        <w:pStyle w:val="ac"/>
        <w:rPr>
          <w:rFonts w:ascii="仿宋" w:eastAsia="仿宋" w:hAnsi="仿宋" w:cs="仿宋" w:hint="eastAsia"/>
          <w:sz w:val="32"/>
          <w:szCs w:val="32"/>
        </w:rPr>
      </w:pPr>
      <w:r>
        <w:rPr>
          <w:rFonts w:ascii="仿宋" w:eastAsia="仿宋" w:hAnsi="仿宋" w:cs="仿宋" w:hint="eastAsia"/>
          <w:sz w:val="32"/>
          <w:szCs w:val="32"/>
        </w:rPr>
        <w:t>发生电力故障时；</w:t>
      </w:r>
    </w:p>
    <w:p w14:paraId="7324B6F8" w14:textId="77777777" w:rsidR="002D67DE" w:rsidRDefault="00000000">
      <w:pPr>
        <w:pStyle w:val="ac"/>
        <w:rPr>
          <w:rFonts w:ascii="仿宋" w:eastAsia="仿宋" w:hAnsi="仿宋" w:cs="仿宋" w:hint="eastAsia"/>
          <w:sz w:val="32"/>
          <w:szCs w:val="32"/>
        </w:rPr>
      </w:pPr>
      <w:r>
        <w:rPr>
          <w:rFonts w:ascii="仿宋" w:eastAsia="仿宋" w:hAnsi="仿宋" w:cs="仿宋" w:hint="eastAsia"/>
          <w:sz w:val="32"/>
          <w:szCs w:val="32"/>
        </w:rPr>
        <w:t>监测的空气中氢浓度超过 1%（体积分数）时。</w:t>
      </w:r>
    </w:p>
    <w:p w14:paraId="628C38A2" w14:textId="77777777" w:rsidR="002D67DE" w:rsidRDefault="002D67DE">
      <w:pPr>
        <w:pStyle w:val="ac"/>
        <w:numPr>
          <w:ilvl w:val="0"/>
          <w:numId w:val="0"/>
        </w:numPr>
        <w:ind w:left="851"/>
      </w:pPr>
    </w:p>
    <w:p w14:paraId="38659876" w14:textId="77777777" w:rsidR="002D67DE" w:rsidRDefault="00000000">
      <w:pPr>
        <w:pStyle w:val="a6"/>
        <w:numPr>
          <w:ilvl w:val="1"/>
          <w:numId w:val="0"/>
        </w:numPr>
        <w:spacing w:before="156" w:after="156"/>
        <w:rPr>
          <w:rFonts w:ascii="仿宋" w:eastAsia="仿宋" w:hAnsi="仿宋" w:cs="仿宋" w:hint="eastAsia"/>
          <w:b/>
          <w:bCs/>
          <w:color w:val="000000"/>
          <w:sz w:val="32"/>
          <w:szCs w:val="32"/>
        </w:rPr>
      </w:pPr>
      <w:r>
        <w:rPr>
          <w:rFonts w:ascii="仿宋" w:eastAsia="仿宋" w:hAnsi="仿宋" w:cs="仿宋" w:hint="eastAsia"/>
          <w:b/>
          <w:bCs/>
          <w:color w:val="000000"/>
          <w:sz w:val="32"/>
          <w:szCs w:val="32"/>
        </w:rPr>
        <w:t>六、标准水平分析</w:t>
      </w:r>
    </w:p>
    <w:p w14:paraId="2C96B924" w14:textId="77777777" w:rsidR="002D67DE" w:rsidRDefault="00000000">
      <w:pPr>
        <w:spacing w:beforeLines="50" w:before="156" w:afterLines="50" w:after="156"/>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6.1采用国际标准和国外先进标准的程度。经查，暂无相同类型的国际标准与国外标准，故没有相应的国际标准、国外标准可采用。</w:t>
      </w:r>
    </w:p>
    <w:p w14:paraId="2D495E7D" w14:textId="77777777" w:rsidR="002D67DE" w:rsidRDefault="00000000">
      <w:pPr>
        <w:spacing w:beforeLines="50" w:before="156" w:afterLines="50" w:after="156"/>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6.2与国际标准及国外标准水平对比本标准达到国内先进水平。</w:t>
      </w:r>
    </w:p>
    <w:p w14:paraId="72BAB507" w14:textId="77777777" w:rsidR="002D67DE" w:rsidRDefault="00000000">
      <w:pPr>
        <w:spacing w:beforeLines="50" w:before="156" w:afterLines="50" w:after="156"/>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6.3与现有标准及制定中的标准协调配套情况本标准的制定与现有的标准及制定中的标准协调配套，无重复交叉现象。</w:t>
      </w:r>
    </w:p>
    <w:p w14:paraId="7FBFC2A7" w14:textId="77777777" w:rsidR="002D67DE" w:rsidRDefault="00000000">
      <w:pPr>
        <w:spacing w:beforeLines="50" w:before="156" w:afterLines="50" w:after="156"/>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6.4设计国内外专利及处置情况经查，本标准没有涉及国内外专利。</w:t>
      </w:r>
    </w:p>
    <w:p w14:paraId="7A9B7D45" w14:textId="77777777" w:rsidR="002D67DE" w:rsidRDefault="00000000">
      <w:pPr>
        <w:pStyle w:val="a6"/>
        <w:numPr>
          <w:ilvl w:val="1"/>
          <w:numId w:val="0"/>
        </w:numPr>
        <w:spacing w:before="156" w:after="156"/>
        <w:rPr>
          <w:rFonts w:ascii="仿宋" w:eastAsia="仿宋" w:hAnsi="仿宋" w:cs="仿宋" w:hint="eastAsia"/>
          <w:b/>
          <w:bCs/>
          <w:color w:val="000000"/>
          <w:sz w:val="32"/>
          <w:szCs w:val="32"/>
        </w:rPr>
      </w:pPr>
      <w:r>
        <w:rPr>
          <w:rFonts w:ascii="仿宋" w:eastAsia="仿宋" w:hAnsi="仿宋" w:cs="仿宋" w:hint="eastAsia"/>
          <w:b/>
          <w:bCs/>
          <w:color w:val="000000"/>
          <w:sz w:val="32"/>
          <w:szCs w:val="32"/>
        </w:rPr>
        <w:t>七、与有关的现行法律法规和强制性国家标准及相关标准协调配套情况</w:t>
      </w:r>
    </w:p>
    <w:p w14:paraId="3A21C2F8" w14:textId="77777777" w:rsidR="002D67DE" w:rsidRDefault="00000000">
      <w:pPr>
        <w:spacing w:line="360" w:lineRule="auto"/>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lastRenderedPageBreak/>
        <w:t>本标准的制定过程、技术要求的选定、试验方法的确定、检验项目设置等符合现行法律法规和强制性国家标准的规定。</w:t>
      </w:r>
    </w:p>
    <w:p w14:paraId="3C416428" w14:textId="77777777" w:rsidR="002D67DE" w:rsidRDefault="00000000">
      <w:pPr>
        <w:pStyle w:val="a6"/>
        <w:numPr>
          <w:ilvl w:val="1"/>
          <w:numId w:val="0"/>
        </w:numPr>
        <w:spacing w:before="156" w:after="156"/>
        <w:rPr>
          <w:rFonts w:ascii="仿宋" w:eastAsia="仿宋" w:hAnsi="仿宋" w:cs="仿宋" w:hint="eastAsia"/>
          <w:b/>
          <w:bCs/>
          <w:color w:val="000000"/>
          <w:sz w:val="32"/>
          <w:szCs w:val="32"/>
        </w:rPr>
      </w:pPr>
      <w:r>
        <w:rPr>
          <w:rFonts w:ascii="仿宋" w:eastAsia="仿宋" w:hAnsi="仿宋" w:cs="仿宋" w:hint="eastAsia"/>
          <w:b/>
          <w:bCs/>
          <w:color w:val="000000"/>
          <w:sz w:val="32"/>
          <w:szCs w:val="32"/>
        </w:rPr>
        <w:t>八、重大分歧意见的处理经过和依据</w:t>
      </w:r>
    </w:p>
    <w:p w14:paraId="33AC37FC" w14:textId="77777777" w:rsidR="002D67DE" w:rsidRDefault="00000000">
      <w:pPr>
        <w:spacing w:line="360" w:lineRule="auto"/>
        <w:ind w:firstLine="48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无。</w:t>
      </w:r>
    </w:p>
    <w:p w14:paraId="70EC9623" w14:textId="77777777" w:rsidR="002D67DE" w:rsidRDefault="00000000">
      <w:pPr>
        <w:pStyle w:val="a6"/>
        <w:numPr>
          <w:ilvl w:val="1"/>
          <w:numId w:val="0"/>
        </w:numPr>
        <w:spacing w:before="156" w:after="156"/>
        <w:rPr>
          <w:rFonts w:ascii="仿宋" w:eastAsia="仿宋" w:hAnsi="仿宋" w:cs="仿宋" w:hint="eastAsia"/>
          <w:b/>
          <w:bCs/>
          <w:color w:val="000000"/>
          <w:sz w:val="32"/>
          <w:szCs w:val="32"/>
        </w:rPr>
      </w:pPr>
      <w:r>
        <w:rPr>
          <w:rFonts w:ascii="仿宋" w:eastAsia="仿宋" w:hAnsi="仿宋" w:cs="仿宋" w:hint="eastAsia"/>
          <w:b/>
          <w:bCs/>
          <w:color w:val="000000"/>
          <w:sz w:val="32"/>
          <w:szCs w:val="32"/>
        </w:rPr>
        <w:t>九、标准作为强制性或推荐性标准的建议</w:t>
      </w:r>
    </w:p>
    <w:p w14:paraId="3F48A384" w14:textId="77777777" w:rsidR="002D67DE" w:rsidRDefault="00000000">
      <w:pPr>
        <w:spacing w:line="360" w:lineRule="auto"/>
        <w:ind w:firstLine="48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建议该标准作为推荐性团体标准。</w:t>
      </w:r>
    </w:p>
    <w:p w14:paraId="60B5E0E2" w14:textId="77777777" w:rsidR="002D67DE" w:rsidRDefault="00000000">
      <w:pPr>
        <w:pStyle w:val="a6"/>
        <w:numPr>
          <w:ilvl w:val="1"/>
          <w:numId w:val="0"/>
        </w:numPr>
        <w:spacing w:before="156" w:after="156"/>
        <w:rPr>
          <w:rFonts w:ascii="仿宋" w:eastAsia="仿宋" w:hAnsi="仿宋" w:cs="仿宋" w:hint="eastAsia"/>
          <w:b/>
          <w:bCs/>
          <w:color w:val="000000"/>
          <w:sz w:val="32"/>
          <w:szCs w:val="32"/>
        </w:rPr>
      </w:pPr>
      <w:r>
        <w:rPr>
          <w:rFonts w:ascii="仿宋" w:eastAsia="仿宋" w:hAnsi="仿宋" w:cs="仿宋" w:hint="eastAsia"/>
          <w:b/>
          <w:bCs/>
          <w:color w:val="000000"/>
          <w:sz w:val="32"/>
          <w:szCs w:val="32"/>
        </w:rPr>
        <w:t>十、贯彻标准的要求和措施建议，包括（组织措施、技术措施、过渡办法）</w:t>
      </w:r>
    </w:p>
    <w:p w14:paraId="3C812774" w14:textId="77777777" w:rsidR="002D67DE" w:rsidRDefault="00000000">
      <w:pPr>
        <w:spacing w:line="360" w:lineRule="auto"/>
        <w:ind w:firstLine="48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由于本标准首次制定，没有特殊要求。</w:t>
      </w:r>
    </w:p>
    <w:p w14:paraId="41D34F74" w14:textId="77777777" w:rsidR="002D67DE" w:rsidRDefault="00000000">
      <w:pPr>
        <w:pStyle w:val="a6"/>
        <w:numPr>
          <w:ilvl w:val="1"/>
          <w:numId w:val="0"/>
        </w:numPr>
        <w:spacing w:before="156" w:after="156"/>
        <w:rPr>
          <w:rFonts w:ascii="仿宋" w:eastAsia="仿宋" w:hAnsi="仿宋" w:cs="仿宋" w:hint="eastAsia"/>
          <w:b/>
          <w:bCs/>
          <w:color w:val="000000"/>
          <w:sz w:val="32"/>
          <w:szCs w:val="32"/>
        </w:rPr>
      </w:pPr>
      <w:r>
        <w:rPr>
          <w:rFonts w:ascii="仿宋" w:eastAsia="仿宋" w:hAnsi="仿宋" w:cs="仿宋" w:hint="eastAsia"/>
          <w:b/>
          <w:bCs/>
          <w:color w:val="000000"/>
          <w:sz w:val="32"/>
          <w:szCs w:val="32"/>
        </w:rPr>
        <w:t>十一、废止现有有关标准的建议</w:t>
      </w:r>
    </w:p>
    <w:p w14:paraId="629BE576" w14:textId="77777777" w:rsidR="002D67DE" w:rsidRDefault="00000000">
      <w:pPr>
        <w:spacing w:line="360" w:lineRule="auto"/>
        <w:ind w:firstLine="48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无。</w:t>
      </w:r>
    </w:p>
    <w:p w14:paraId="11BED548" w14:textId="77777777" w:rsidR="002D67DE" w:rsidRDefault="00000000">
      <w:pPr>
        <w:spacing w:afterLines="50" w:after="156" w:line="360" w:lineRule="auto"/>
        <w:ind w:right="960"/>
        <w:jc w:val="right"/>
        <w:outlineLvl w:val="1"/>
        <w:rPr>
          <w:rFonts w:ascii="仿宋" w:eastAsia="仿宋" w:hAnsi="仿宋" w:cs="仿宋" w:hint="eastAsia"/>
          <w:kern w:val="0"/>
          <w:sz w:val="32"/>
          <w:szCs w:val="32"/>
        </w:rPr>
      </w:pPr>
      <w:r>
        <w:rPr>
          <w:rFonts w:ascii="仿宋" w:eastAsia="仿宋" w:hAnsi="仿宋" w:cs="仿宋" w:hint="eastAsia"/>
          <w:kern w:val="0"/>
          <w:sz w:val="32"/>
          <w:szCs w:val="32"/>
        </w:rPr>
        <w:t>团体标准起草组</w:t>
      </w:r>
    </w:p>
    <w:p w14:paraId="6108F6D5" w14:textId="77777777" w:rsidR="002D67DE" w:rsidRDefault="00000000">
      <w:pPr>
        <w:spacing w:afterLines="50" w:after="156" w:line="360" w:lineRule="auto"/>
        <w:ind w:right="1280"/>
        <w:jc w:val="right"/>
        <w:outlineLvl w:val="1"/>
        <w:rPr>
          <w:rFonts w:ascii="仿宋" w:eastAsia="仿宋" w:hAnsi="仿宋" w:cs="仿宋" w:hint="eastAsia"/>
          <w:color w:val="000000"/>
          <w:sz w:val="32"/>
          <w:szCs w:val="32"/>
        </w:rPr>
      </w:pPr>
      <w:r>
        <w:rPr>
          <w:rFonts w:ascii="仿宋" w:eastAsia="仿宋" w:hAnsi="仿宋" w:cs="仿宋" w:hint="eastAsia"/>
          <w:kern w:val="0"/>
          <w:sz w:val="32"/>
          <w:szCs w:val="32"/>
        </w:rPr>
        <w:t xml:space="preserve">  2024年11月</w:t>
      </w:r>
    </w:p>
    <w:sectPr w:rsidR="002D67DE">
      <w:headerReference w:type="even" r:id="rId12"/>
      <w:footerReference w:type="even" r:id="rId13"/>
      <w:footerReference w:type="default" r:id="rId14"/>
      <w:pgSz w:w="11906" w:h="16838"/>
      <w:pgMar w:top="850" w:right="1134" w:bottom="850" w:left="1134" w:header="1417" w:footer="1134" w:gutter="0"/>
      <w:pgNumType w:start="1"/>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FCD82" w14:textId="77777777" w:rsidR="00ED253C" w:rsidRDefault="00ED253C">
      <w:r>
        <w:separator/>
      </w:r>
    </w:p>
  </w:endnote>
  <w:endnote w:type="continuationSeparator" w:id="0">
    <w:p w14:paraId="5E079F9D" w14:textId="77777777" w:rsidR="00ED253C" w:rsidRDefault="00ED2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992C3" w14:textId="77777777" w:rsidR="002D67DE" w:rsidRDefault="00000000">
    <w:pPr>
      <w:pStyle w:val="aff4"/>
      <w:jc w:val="left"/>
      <w:rPr>
        <w:rFonts w:ascii="宋体" w:hAnsi="宋体" w:hint="eastAsia"/>
      </w:rPr>
    </w:pPr>
    <w:r>
      <w:rPr>
        <w:noProof/>
      </w:rPr>
      <mc:AlternateContent>
        <mc:Choice Requires="wps">
          <w:drawing>
            <wp:anchor distT="0" distB="0" distL="114300" distR="114300" simplePos="0" relativeHeight="251660288" behindDoc="0" locked="0" layoutInCell="1" allowOverlap="1" wp14:anchorId="262D8257" wp14:editId="3AEE1A99">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BB0118" w14:textId="77777777" w:rsidR="002D67DE" w:rsidRDefault="00000000">
                          <w:pPr>
                            <w:pStyle w:val="aff4"/>
                            <w:jc w:val="left"/>
                          </w:pPr>
                          <w:r>
                            <w:rPr>
                              <w:rFonts w:ascii="宋体" w:hAnsi="宋体"/>
                            </w:rPr>
                            <w:fldChar w:fldCharType="begin"/>
                          </w:r>
                          <w:r>
                            <w:rPr>
                              <w:rFonts w:ascii="宋体" w:hAnsi="宋体"/>
                            </w:rPr>
                            <w:instrText>PAGE   \* MERGEFORMAT</w:instrText>
                          </w:r>
                          <w:r>
                            <w:rPr>
                              <w:rFonts w:ascii="宋体" w:hAnsi="宋体"/>
                            </w:rPr>
                            <w:fldChar w:fldCharType="separate"/>
                          </w:r>
                          <w:r>
                            <w:rPr>
                              <w:rFonts w:ascii="宋体" w:hAnsi="宋体"/>
                              <w:lang w:val="zh-CN"/>
                            </w:rPr>
                            <w:t>2</w:t>
                          </w:r>
                          <w:r>
                            <w:rPr>
                              <w:rFonts w:ascii="宋体" w:hAnsi="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62D8257" id="_x0000_t202" coordsize="21600,21600" o:spt="202" path="m,l,21600r21600,l21600,xe">
              <v:stroke joinstyle="miter"/>
              <v:path gradientshapeok="t" o:connecttype="rect"/>
            </v:shapetype>
            <v:shape id="文本框 3" o:spid="_x0000_s1026" type="#_x0000_t202" style="position:absolute;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FBB0118" w14:textId="77777777" w:rsidR="002D67DE" w:rsidRDefault="00000000">
                    <w:pPr>
                      <w:pStyle w:val="aff4"/>
                      <w:jc w:val="left"/>
                    </w:pPr>
                    <w:r>
                      <w:rPr>
                        <w:rFonts w:ascii="宋体" w:hAnsi="宋体"/>
                      </w:rPr>
                      <w:fldChar w:fldCharType="begin"/>
                    </w:r>
                    <w:r>
                      <w:rPr>
                        <w:rFonts w:ascii="宋体" w:hAnsi="宋体"/>
                      </w:rPr>
                      <w:instrText>PAGE   \* MERGEFORMAT</w:instrText>
                    </w:r>
                    <w:r>
                      <w:rPr>
                        <w:rFonts w:ascii="宋体" w:hAnsi="宋体"/>
                      </w:rPr>
                      <w:fldChar w:fldCharType="separate"/>
                    </w:r>
                    <w:r>
                      <w:rPr>
                        <w:rFonts w:ascii="宋体" w:hAnsi="宋体"/>
                        <w:lang w:val="zh-CN"/>
                      </w:rPr>
                      <w:t>2</w:t>
                    </w:r>
                    <w:r>
                      <w:rPr>
                        <w:rFonts w:ascii="宋体" w:hAnsi="宋体"/>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59E00" w14:textId="77777777" w:rsidR="002D67DE" w:rsidRDefault="00000000">
    <w:pPr>
      <w:pStyle w:val="aff4"/>
      <w:jc w:val="both"/>
      <w:rPr>
        <w:rFonts w:ascii="宋体" w:hAnsi="宋体" w:hint="eastAsia"/>
      </w:rPr>
    </w:pPr>
    <w:r>
      <w:rPr>
        <w:noProof/>
      </w:rPr>
      <mc:AlternateContent>
        <mc:Choice Requires="wps">
          <w:drawing>
            <wp:anchor distT="0" distB="0" distL="114300" distR="114300" simplePos="0" relativeHeight="251659264" behindDoc="0" locked="0" layoutInCell="1" allowOverlap="1" wp14:anchorId="5B7F3500" wp14:editId="3A211D8A">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76F720" w14:textId="77777777" w:rsidR="002D67DE" w:rsidRDefault="00000000">
                          <w:pPr>
                            <w:pStyle w:val="aff4"/>
                          </w:pPr>
                          <w:r>
                            <w:rPr>
                              <w:rFonts w:ascii="宋体" w:hAnsi="宋体"/>
                            </w:rPr>
                            <w:fldChar w:fldCharType="begin"/>
                          </w:r>
                          <w:r>
                            <w:rPr>
                              <w:rFonts w:ascii="宋体" w:hAnsi="宋体"/>
                            </w:rPr>
                            <w:instrText>PAGE   \* MERGEFORMAT</w:instrText>
                          </w:r>
                          <w:r>
                            <w:rPr>
                              <w:rFonts w:ascii="宋体" w:hAnsi="宋体"/>
                            </w:rPr>
                            <w:fldChar w:fldCharType="separate"/>
                          </w:r>
                          <w:r>
                            <w:rPr>
                              <w:rFonts w:ascii="宋体" w:hAnsi="宋体"/>
                              <w:lang w:val="zh-CN"/>
                            </w:rPr>
                            <w:t>1</w:t>
                          </w:r>
                          <w:r>
                            <w:rPr>
                              <w:rFonts w:ascii="宋体" w:hAnsi="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B7F3500"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2376F720" w14:textId="77777777" w:rsidR="002D67DE" w:rsidRDefault="00000000">
                    <w:pPr>
                      <w:pStyle w:val="aff4"/>
                    </w:pPr>
                    <w:r>
                      <w:rPr>
                        <w:rFonts w:ascii="宋体" w:hAnsi="宋体"/>
                      </w:rPr>
                      <w:fldChar w:fldCharType="begin"/>
                    </w:r>
                    <w:r>
                      <w:rPr>
                        <w:rFonts w:ascii="宋体" w:hAnsi="宋体"/>
                      </w:rPr>
                      <w:instrText>PAGE   \* MERGEFORMAT</w:instrText>
                    </w:r>
                    <w:r>
                      <w:rPr>
                        <w:rFonts w:ascii="宋体" w:hAnsi="宋体"/>
                      </w:rPr>
                      <w:fldChar w:fldCharType="separate"/>
                    </w:r>
                    <w:r>
                      <w:rPr>
                        <w:rFonts w:ascii="宋体" w:hAnsi="宋体"/>
                        <w:lang w:val="zh-CN"/>
                      </w:rPr>
                      <w:t>1</w:t>
                    </w:r>
                    <w:r>
                      <w:rPr>
                        <w:rFonts w:ascii="宋体" w:hAnsi="宋体"/>
                      </w:rPr>
                      <w:fldChar w:fldCharType="end"/>
                    </w:r>
                  </w:p>
                </w:txbxContent>
              </v:textbox>
              <w10:wrap anchorx="margin"/>
            </v:shape>
          </w:pict>
        </mc:Fallback>
      </mc:AlternateContent>
    </w:r>
    <w:r>
      <w:rPr>
        <w:rFonts w:ascii="宋体" w:hAnsi="宋体"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F6087" w14:textId="77777777" w:rsidR="00ED253C" w:rsidRDefault="00ED253C">
      <w:r>
        <w:separator/>
      </w:r>
    </w:p>
  </w:footnote>
  <w:footnote w:type="continuationSeparator" w:id="0">
    <w:p w14:paraId="09CE4222" w14:textId="77777777" w:rsidR="00ED253C" w:rsidRDefault="00ED2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96ADB" w14:textId="77777777" w:rsidR="002D67DE" w:rsidRDefault="002D67DE">
    <w:pPr>
      <w:pStyle w:val="affffb"/>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CAE031"/>
    <w:multiLevelType w:val="multilevel"/>
    <w:tmpl w:val="92CAE031"/>
    <w:lvl w:ilvl="0">
      <w:start w:val="4"/>
      <w:numFmt w:val="decimal"/>
      <w:suff w:val="nothing"/>
      <w:lvlText w:val="%1"/>
      <w:lvlJc w:val="left"/>
      <w:pPr>
        <w:ind w:left="0" w:firstLine="0"/>
      </w:pPr>
      <w:rPr>
        <w:rFonts w:ascii="宋体" w:eastAsia="宋体" w:hAnsi="宋体" w:cs="宋体" w:hint="default"/>
      </w:rPr>
    </w:lvl>
    <w:lvl w:ilvl="1">
      <w:start w:val="1"/>
      <w:numFmt w:val="decimal"/>
      <w:pStyle w:val="a"/>
      <w:suff w:val="nothing"/>
      <w:lvlText w:val="%1%2　"/>
      <w:lvlJc w:val="left"/>
      <w:pPr>
        <w:ind w:left="0" w:firstLine="0"/>
      </w:pPr>
      <w:rPr>
        <w:rFonts w:ascii="黑体" w:eastAsia="黑体" w:hint="eastAsia"/>
        <w:b w:val="0"/>
        <w:i w:val="0"/>
        <w:sz w:val="21"/>
      </w:rPr>
    </w:lvl>
    <w:lvl w:ilvl="2">
      <w:start w:val="4"/>
      <w:numFmt w:val="decimal"/>
      <w:pStyle w:val="a0"/>
      <w:suff w:val="nothing"/>
      <w:lvlText w:val="%1%2.%3　"/>
      <w:lvlJc w:val="left"/>
      <w:pPr>
        <w:tabs>
          <w:tab w:val="left" w:pos="0"/>
        </w:tabs>
        <w:ind w:left="0" w:firstLine="0"/>
      </w:pPr>
      <w:rPr>
        <w:rFonts w:ascii="宋体" w:eastAsia="宋体" w:hAnsi="宋体" w:cs="宋体" w:hint="default"/>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1"/>
      <w:suff w:val="nothing"/>
      <w:lvlText w:val="%1%2.%3.%4　"/>
      <w:lvlJc w:val="left"/>
      <w:pPr>
        <w:ind w:left="0" w:firstLine="0"/>
      </w:pPr>
      <w:rPr>
        <w:rFonts w:ascii="宋体" w:eastAsia="宋体" w:hAnsi="宋体" w:cs="宋体" w:hint="default"/>
        <w:b w:val="0"/>
        <w:i w:val="0"/>
        <w:sz w:val="21"/>
      </w:rPr>
    </w:lvl>
    <w:lvl w:ilvl="4">
      <w:start w:val="1"/>
      <w:numFmt w:val="decimal"/>
      <w:pStyle w:val="a2"/>
      <w:suff w:val="nothing"/>
      <w:lvlText w:val="%1%2.%3.%4.%5　"/>
      <w:lvlJc w:val="left"/>
      <w:pPr>
        <w:ind w:left="63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F2D81ACD"/>
    <w:multiLevelType w:val="singleLevel"/>
    <w:tmpl w:val="F2D81ACD"/>
    <w:lvl w:ilvl="0">
      <w:start w:val="2"/>
      <w:numFmt w:val="chineseCounting"/>
      <w:suff w:val="nothing"/>
      <w:lvlText w:val="%1、"/>
      <w:lvlJc w:val="left"/>
      <w:rPr>
        <w:rFonts w:hint="eastAsia"/>
      </w:rPr>
    </w:lvl>
  </w:abstractNum>
  <w:abstractNum w:abstractNumId="2" w15:restartNumberingAfterBreak="0">
    <w:nsid w:val="0AE367E9"/>
    <w:multiLevelType w:val="multilevel"/>
    <w:tmpl w:val="0AE367E9"/>
    <w:lvl w:ilvl="0">
      <w:start w:val="1"/>
      <w:numFmt w:val="none"/>
      <w:pStyle w:val="a3"/>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1DBF583A"/>
    <w:multiLevelType w:val="multilevel"/>
    <w:tmpl w:val="1DBF583A"/>
    <w:lvl w:ilvl="0">
      <w:start w:val="1"/>
      <w:numFmt w:val="decimal"/>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4" w15:restartNumberingAfterBreak="0">
    <w:nsid w:val="1FC91163"/>
    <w:multiLevelType w:val="multilevel"/>
    <w:tmpl w:val="1FC91163"/>
    <w:lvl w:ilvl="0">
      <w:start w:val="1"/>
      <w:numFmt w:val="decimal"/>
      <w:pStyle w:val="a5"/>
      <w:suff w:val="nothing"/>
      <w:lvlText w:val="%1　"/>
      <w:lvlJc w:val="left"/>
      <w:pPr>
        <w:ind w:left="0" w:firstLine="0"/>
      </w:pPr>
      <w:rPr>
        <w:rFonts w:ascii="黑体" w:eastAsia="黑体" w:hAnsi="Times New Roman" w:hint="eastAsia"/>
        <w:b w:val="0"/>
        <w:i w:val="0"/>
        <w:sz w:val="21"/>
        <w:szCs w:val="21"/>
      </w:rPr>
    </w:lvl>
    <w:lvl w:ilvl="1">
      <w:start w:val="1"/>
      <w:numFmt w:val="decimal"/>
      <w:pStyle w:val="a6"/>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7"/>
      <w:suff w:val="nothing"/>
      <w:lvlText w:val="%1.%2.%3　"/>
      <w:lvlJc w:val="left"/>
      <w:pPr>
        <w:ind w:left="0" w:firstLine="0"/>
      </w:pPr>
      <w:rPr>
        <w:rFonts w:ascii="黑体" w:eastAsia="黑体" w:hAnsi="Times New Roman" w:hint="eastAsia"/>
        <w:b w:val="0"/>
        <w:i w:val="0"/>
        <w:sz w:val="21"/>
      </w:rPr>
    </w:lvl>
    <w:lvl w:ilvl="3">
      <w:start w:val="1"/>
      <w:numFmt w:val="decimal"/>
      <w:pStyle w:val="a8"/>
      <w:suff w:val="nothing"/>
      <w:lvlText w:val="%1.%2.%3.%4　"/>
      <w:lvlJc w:val="left"/>
      <w:pPr>
        <w:ind w:left="283" w:firstLine="0"/>
      </w:pPr>
      <w:rPr>
        <w:rFonts w:ascii="黑体" w:eastAsia="黑体" w:hAnsi="Times New Roman" w:hint="eastAsia"/>
        <w:b w:val="0"/>
        <w:i w:val="0"/>
        <w:sz w:val="21"/>
      </w:rPr>
    </w:lvl>
    <w:lvl w:ilvl="4">
      <w:start w:val="1"/>
      <w:numFmt w:val="decimal"/>
      <w:pStyle w:val="a9"/>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A.%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6"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7"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8" w15:restartNumberingAfterBreak="0">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9" w15:restartNumberingAfterBreak="0">
    <w:nsid w:val="60B55DC2"/>
    <w:multiLevelType w:val="multilevel"/>
    <w:tmpl w:val="60B55DC2"/>
    <w:lvl w:ilvl="0">
      <w:start w:val="1"/>
      <w:numFmt w:val="upperLetter"/>
      <w:pStyle w:val="af3"/>
      <w:lvlText w:val="%1"/>
      <w:lvlJc w:val="left"/>
      <w:pPr>
        <w:tabs>
          <w:tab w:val="left" w:pos="0"/>
        </w:tabs>
        <w:ind w:left="0" w:hanging="425"/>
      </w:pPr>
      <w:rPr>
        <w:rFonts w:hint="eastAsia"/>
      </w:rPr>
    </w:lvl>
    <w:lvl w:ilvl="1">
      <w:start w:val="1"/>
      <w:numFmt w:val="decimal"/>
      <w:pStyle w:val="af4"/>
      <w:suff w:val="nothing"/>
      <w:lvlText w:val="表%2　"/>
      <w:lvlJc w:val="left"/>
      <w:pPr>
        <w:ind w:left="567" w:hanging="567"/>
      </w:pPr>
      <w:rPr>
        <w:rFonts w:ascii="黑体" w:eastAsia="黑体" w:hAnsi="黑体"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0" w15:restartNumberingAfterBreak="0">
    <w:nsid w:val="657D3FBC"/>
    <w:multiLevelType w:val="multilevel"/>
    <w:tmpl w:val="657D3FBC"/>
    <w:lvl w:ilvl="0">
      <w:start w:val="1"/>
      <w:numFmt w:val="upperLetter"/>
      <w:pStyle w:val="af5"/>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6"/>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15:restartNumberingAfterBreak="0">
    <w:nsid w:val="6D6C07CD"/>
    <w:multiLevelType w:val="multilevel"/>
    <w:tmpl w:val="6D6C07CD"/>
    <w:lvl w:ilvl="0">
      <w:start w:val="1"/>
      <w:numFmt w:val="lowerLetter"/>
      <w:pStyle w:val="af7"/>
      <w:lvlText w:val="%1)"/>
      <w:lvlJc w:val="left"/>
      <w:pPr>
        <w:tabs>
          <w:tab w:val="left" w:pos="839"/>
        </w:tabs>
        <w:ind w:left="839" w:hanging="419"/>
      </w:pPr>
      <w:rPr>
        <w:rFonts w:ascii="宋体" w:eastAsia="宋体" w:hint="eastAsia"/>
        <w:b w:val="0"/>
        <w:i w:val="0"/>
        <w:sz w:val="21"/>
      </w:rPr>
    </w:lvl>
    <w:lvl w:ilvl="1">
      <w:start w:val="1"/>
      <w:numFmt w:val="decimal"/>
      <w:pStyle w:val="af8"/>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2" w15:restartNumberingAfterBreak="0">
    <w:nsid w:val="6DBF04F4"/>
    <w:multiLevelType w:val="multilevel"/>
    <w:tmpl w:val="6DBF04F4"/>
    <w:lvl w:ilvl="0">
      <w:start w:val="1"/>
      <w:numFmt w:val="none"/>
      <w:pStyle w:val="af9"/>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16cid:durableId="773935588">
    <w:abstractNumId w:val="7"/>
  </w:num>
  <w:num w:numId="2" w16cid:durableId="52894771">
    <w:abstractNumId w:val="4"/>
  </w:num>
  <w:num w:numId="3" w16cid:durableId="993266553">
    <w:abstractNumId w:val="10"/>
  </w:num>
  <w:num w:numId="4" w16cid:durableId="230698837">
    <w:abstractNumId w:val="11"/>
  </w:num>
  <w:num w:numId="5" w16cid:durableId="1020397386">
    <w:abstractNumId w:val="5"/>
  </w:num>
  <w:num w:numId="6" w16cid:durableId="953319388">
    <w:abstractNumId w:val="9"/>
  </w:num>
  <w:num w:numId="7" w16cid:durableId="553273396">
    <w:abstractNumId w:val="3"/>
  </w:num>
  <w:num w:numId="8" w16cid:durableId="1472093307">
    <w:abstractNumId w:val="6"/>
  </w:num>
  <w:num w:numId="9" w16cid:durableId="843741803">
    <w:abstractNumId w:val="8"/>
  </w:num>
  <w:num w:numId="10" w16cid:durableId="307518668">
    <w:abstractNumId w:val="0"/>
  </w:num>
  <w:num w:numId="11" w16cid:durableId="128524059">
    <w:abstractNumId w:val="12"/>
  </w:num>
  <w:num w:numId="12" w16cid:durableId="1836990409">
    <w:abstractNumId w:val="2"/>
  </w:num>
  <w:num w:numId="13" w16cid:durableId="1875655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mirrorMargins/>
  <w:proofState w:spelling="clean" w:grammar="clean"/>
  <w:attachedTemplate r:id="rId1"/>
  <w:documentProtection w:edit="forms" w:enforcement="0"/>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c1NmIzMGI1Zjg4NjQ3YjhlNDdlZjU4ZmEwODlhZjYifQ=="/>
  </w:docVars>
  <w:rsids>
    <w:rsidRoot w:val="00650531"/>
    <w:rsid w:val="00000244"/>
    <w:rsid w:val="0000025A"/>
    <w:rsid w:val="0000185F"/>
    <w:rsid w:val="00002107"/>
    <w:rsid w:val="00002850"/>
    <w:rsid w:val="00002B97"/>
    <w:rsid w:val="000052B7"/>
    <w:rsid w:val="0000586F"/>
    <w:rsid w:val="00007D7C"/>
    <w:rsid w:val="00012C3B"/>
    <w:rsid w:val="00013D86"/>
    <w:rsid w:val="00013E02"/>
    <w:rsid w:val="00015AE6"/>
    <w:rsid w:val="00015CA4"/>
    <w:rsid w:val="00015F29"/>
    <w:rsid w:val="000175E9"/>
    <w:rsid w:val="000176B7"/>
    <w:rsid w:val="0001793A"/>
    <w:rsid w:val="00020A3F"/>
    <w:rsid w:val="00020A9D"/>
    <w:rsid w:val="0002143C"/>
    <w:rsid w:val="00025A65"/>
    <w:rsid w:val="00026A04"/>
    <w:rsid w:val="00026C31"/>
    <w:rsid w:val="00027280"/>
    <w:rsid w:val="000279F7"/>
    <w:rsid w:val="000279F8"/>
    <w:rsid w:val="000304E5"/>
    <w:rsid w:val="000320A7"/>
    <w:rsid w:val="0003245E"/>
    <w:rsid w:val="00033866"/>
    <w:rsid w:val="0003552A"/>
    <w:rsid w:val="00035925"/>
    <w:rsid w:val="00035AB8"/>
    <w:rsid w:val="000379F1"/>
    <w:rsid w:val="00037C56"/>
    <w:rsid w:val="00041631"/>
    <w:rsid w:val="00042604"/>
    <w:rsid w:val="00043436"/>
    <w:rsid w:val="000441C8"/>
    <w:rsid w:val="000448A3"/>
    <w:rsid w:val="00045A75"/>
    <w:rsid w:val="00045D3D"/>
    <w:rsid w:val="00050981"/>
    <w:rsid w:val="00052269"/>
    <w:rsid w:val="0005289F"/>
    <w:rsid w:val="00053C4C"/>
    <w:rsid w:val="00060F13"/>
    <w:rsid w:val="00063025"/>
    <w:rsid w:val="000639FB"/>
    <w:rsid w:val="00063D96"/>
    <w:rsid w:val="0006463B"/>
    <w:rsid w:val="0006607A"/>
    <w:rsid w:val="000668CD"/>
    <w:rsid w:val="00067CDF"/>
    <w:rsid w:val="00067EE6"/>
    <w:rsid w:val="00070DC6"/>
    <w:rsid w:val="0007478A"/>
    <w:rsid w:val="00074E8D"/>
    <w:rsid w:val="00074FBE"/>
    <w:rsid w:val="000751BE"/>
    <w:rsid w:val="0007721B"/>
    <w:rsid w:val="00080341"/>
    <w:rsid w:val="00080E20"/>
    <w:rsid w:val="00081147"/>
    <w:rsid w:val="000829D3"/>
    <w:rsid w:val="00083A09"/>
    <w:rsid w:val="0009005E"/>
    <w:rsid w:val="00092279"/>
    <w:rsid w:val="00092857"/>
    <w:rsid w:val="0009356C"/>
    <w:rsid w:val="0009418F"/>
    <w:rsid w:val="00094E9F"/>
    <w:rsid w:val="00095847"/>
    <w:rsid w:val="00095B64"/>
    <w:rsid w:val="000A0D49"/>
    <w:rsid w:val="000A20A9"/>
    <w:rsid w:val="000A2D22"/>
    <w:rsid w:val="000A41C8"/>
    <w:rsid w:val="000A43C5"/>
    <w:rsid w:val="000A48B1"/>
    <w:rsid w:val="000A5F06"/>
    <w:rsid w:val="000A702D"/>
    <w:rsid w:val="000B0B86"/>
    <w:rsid w:val="000B106B"/>
    <w:rsid w:val="000B3143"/>
    <w:rsid w:val="000B549C"/>
    <w:rsid w:val="000B7DEB"/>
    <w:rsid w:val="000C06A4"/>
    <w:rsid w:val="000C1F22"/>
    <w:rsid w:val="000C3B93"/>
    <w:rsid w:val="000C4E74"/>
    <w:rsid w:val="000C5779"/>
    <w:rsid w:val="000C5CA7"/>
    <w:rsid w:val="000C5E20"/>
    <w:rsid w:val="000C6B05"/>
    <w:rsid w:val="000C6DD6"/>
    <w:rsid w:val="000C73D4"/>
    <w:rsid w:val="000C7984"/>
    <w:rsid w:val="000D150A"/>
    <w:rsid w:val="000D246C"/>
    <w:rsid w:val="000D3954"/>
    <w:rsid w:val="000D3B28"/>
    <w:rsid w:val="000D3D4C"/>
    <w:rsid w:val="000D4178"/>
    <w:rsid w:val="000D4B6E"/>
    <w:rsid w:val="000D4F51"/>
    <w:rsid w:val="000D718B"/>
    <w:rsid w:val="000D7B1A"/>
    <w:rsid w:val="000E0C46"/>
    <w:rsid w:val="000E1EBF"/>
    <w:rsid w:val="000E415C"/>
    <w:rsid w:val="000E464D"/>
    <w:rsid w:val="000F006D"/>
    <w:rsid w:val="000F030C"/>
    <w:rsid w:val="000F129C"/>
    <w:rsid w:val="000F17C1"/>
    <w:rsid w:val="000F33DC"/>
    <w:rsid w:val="000F4C84"/>
    <w:rsid w:val="000F507E"/>
    <w:rsid w:val="000F6C87"/>
    <w:rsid w:val="0010304E"/>
    <w:rsid w:val="00103C89"/>
    <w:rsid w:val="00103DF0"/>
    <w:rsid w:val="001043FC"/>
    <w:rsid w:val="001056DE"/>
    <w:rsid w:val="001066DA"/>
    <w:rsid w:val="00106CBC"/>
    <w:rsid w:val="00110AC8"/>
    <w:rsid w:val="00111A09"/>
    <w:rsid w:val="001124C0"/>
    <w:rsid w:val="001145D6"/>
    <w:rsid w:val="001200A5"/>
    <w:rsid w:val="00120EB4"/>
    <w:rsid w:val="00122251"/>
    <w:rsid w:val="00122D03"/>
    <w:rsid w:val="001232AA"/>
    <w:rsid w:val="00125B8A"/>
    <w:rsid w:val="00125BB5"/>
    <w:rsid w:val="0012762D"/>
    <w:rsid w:val="00130143"/>
    <w:rsid w:val="00130BAB"/>
    <w:rsid w:val="00130F07"/>
    <w:rsid w:val="001314DC"/>
    <w:rsid w:val="0013175F"/>
    <w:rsid w:val="001344C6"/>
    <w:rsid w:val="00141AE5"/>
    <w:rsid w:val="00147123"/>
    <w:rsid w:val="001471B4"/>
    <w:rsid w:val="001478CE"/>
    <w:rsid w:val="00150BFB"/>
    <w:rsid w:val="00150F07"/>
    <w:rsid w:val="0015106A"/>
    <w:rsid w:val="001512B4"/>
    <w:rsid w:val="00151693"/>
    <w:rsid w:val="001572E0"/>
    <w:rsid w:val="00160DAF"/>
    <w:rsid w:val="00161A7E"/>
    <w:rsid w:val="001620A5"/>
    <w:rsid w:val="00163C5D"/>
    <w:rsid w:val="0016446D"/>
    <w:rsid w:val="00164E53"/>
    <w:rsid w:val="0016699D"/>
    <w:rsid w:val="00167A1C"/>
    <w:rsid w:val="00171C0C"/>
    <w:rsid w:val="00172A27"/>
    <w:rsid w:val="00172DF4"/>
    <w:rsid w:val="00175159"/>
    <w:rsid w:val="00175719"/>
    <w:rsid w:val="00176208"/>
    <w:rsid w:val="00176C60"/>
    <w:rsid w:val="00180419"/>
    <w:rsid w:val="00181C3A"/>
    <w:rsid w:val="0018211B"/>
    <w:rsid w:val="001821AB"/>
    <w:rsid w:val="00182509"/>
    <w:rsid w:val="001840D3"/>
    <w:rsid w:val="00184F4C"/>
    <w:rsid w:val="00185101"/>
    <w:rsid w:val="0018584D"/>
    <w:rsid w:val="00185CC3"/>
    <w:rsid w:val="0018642C"/>
    <w:rsid w:val="001872EC"/>
    <w:rsid w:val="001900F8"/>
    <w:rsid w:val="00191258"/>
    <w:rsid w:val="00191812"/>
    <w:rsid w:val="00192680"/>
    <w:rsid w:val="00193037"/>
    <w:rsid w:val="00193A2C"/>
    <w:rsid w:val="00196702"/>
    <w:rsid w:val="001974DE"/>
    <w:rsid w:val="001A03CD"/>
    <w:rsid w:val="001A2132"/>
    <w:rsid w:val="001A225D"/>
    <w:rsid w:val="001A288E"/>
    <w:rsid w:val="001A2B90"/>
    <w:rsid w:val="001A2DB3"/>
    <w:rsid w:val="001A2DE1"/>
    <w:rsid w:val="001A3487"/>
    <w:rsid w:val="001A354D"/>
    <w:rsid w:val="001A4823"/>
    <w:rsid w:val="001A5062"/>
    <w:rsid w:val="001B4DE0"/>
    <w:rsid w:val="001B5EB5"/>
    <w:rsid w:val="001B6DC2"/>
    <w:rsid w:val="001C04CF"/>
    <w:rsid w:val="001C11C2"/>
    <w:rsid w:val="001C149C"/>
    <w:rsid w:val="001C1FF6"/>
    <w:rsid w:val="001C21AC"/>
    <w:rsid w:val="001C47BA"/>
    <w:rsid w:val="001C49CC"/>
    <w:rsid w:val="001C59EA"/>
    <w:rsid w:val="001C60E4"/>
    <w:rsid w:val="001C6560"/>
    <w:rsid w:val="001C7733"/>
    <w:rsid w:val="001D11DE"/>
    <w:rsid w:val="001D1E0D"/>
    <w:rsid w:val="001D273A"/>
    <w:rsid w:val="001D406C"/>
    <w:rsid w:val="001D41EE"/>
    <w:rsid w:val="001D4C0A"/>
    <w:rsid w:val="001D6B07"/>
    <w:rsid w:val="001D6E82"/>
    <w:rsid w:val="001E0380"/>
    <w:rsid w:val="001E13B1"/>
    <w:rsid w:val="001E1485"/>
    <w:rsid w:val="001E2EFE"/>
    <w:rsid w:val="001E2F5C"/>
    <w:rsid w:val="001E3DDA"/>
    <w:rsid w:val="001E3F91"/>
    <w:rsid w:val="001E4057"/>
    <w:rsid w:val="001E571C"/>
    <w:rsid w:val="001E5A30"/>
    <w:rsid w:val="001E6979"/>
    <w:rsid w:val="001E7BF0"/>
    <w:rsid w:val="001F2F84"/>
    <w:rsid w:val="001F3A19"/>
    <w:rsid w:val="001F429C"/>
    <w:rsid w:val="001F46AC"/>
    <w:rsid w:val="001F6610"/>
    <w:rsid w:val="001F6B7F"/>
    <w:rsid w:val="0020036A"/>
    <w:rsid w:val="002011BD"/>
    <w:rsid w:val="00203F2B"/>
    <w:rsid w:val="002116E3"/>
    <w:rsid w:val="00212ECA"/>
    <w:rsid w:val="002147FD"/>
    <w:rsid w:val="0021704E"/>
    <w:rsid w:val="00217ADE"/>
    <w:rsid w:val="00217BC8"/>
    <w:rsid w:val="002209B0"/>
    <w:rsid w:val="00220BD0"/>
    <w:rsid w:val="002211F6"/>
    <w:rsid w:val="002219C8"/>
    <w:rsid w:val="00224A0A"/>
    <w:rsid w:val="002273F7"/>
    <w:rsid w:val="0023133F"/>
    <w:rsid w:val="0023165D"/>
    <w:rsid w:val="00231C75"/>
    <w:rsid w:val="0023207A"/>
    <w:rsid w:val="002320AB"/>
    <w:rsid w:val="00233492"/>
    <w:rsid w:val="00234467"/>
    <w:rsid w:val="00234F62"/>
    <w:rsid w:val="00234FAC"/>
    <w:rsid w:val="0023711B"/>
    <w:rsid w:val="00237D8D"/>
    <w:rsid w:val="00240FC0"/>
    <w:rsid w:val="00241D8F"/>
    <w:rsid w:val="00241DA2"/>
    <w:rsid w:val="0024650C"/>
    <w:rsid w:val="00246B91"/>
    <w:rsid w:val="00247B25"/>
    <w:rsid w:val="00247B8A"/>
    <w:rsid w:val="00247FEE"/>
    <w:rsid w:val="00250E7D"/>
    <w:rsid w:val="00251629"/>
    <w:rsid w:val="00252CAF"/>
    <w:rsid w:val="002555F4"/>
    <w:rsid w:val="002565D5"/>
    <w:rsid w:val="002565FA"/>
    <w:rsid w:val="00257054"/>
    <w:rsid w:val="00257E82"/>
    <w:rsid w:val="002608E9"/>
    <w:rsid w:val="002611EE"/>
    <w:rsid w:val="002622C0"/>
    <w:rsid w:val="002638DE"/>
    <w:rsid w:val="0026748A"/>
    <w:rsid w:val="002677DC"/>
    <w:rsid w:val="002678FE"/>
    <w:rsid w:val="00267FE9"/>
    <w:rsid w:val="002707DD"/>
    <w:rsid w:val="00272DEF"/>
    <w:rsid w:val="00273FF4"/>
    <w:rsid w:val="0027482F"/>
    <w:rsid w:val="002771AF"/>
    <w:rsid w:val="00277325"/>
    <w:rsid w:val="002778AE"/>
    <w:rsid w:val="00280980"/>
    <w:rsid w:val="0028269A"/>
    <w:rsid w:val="00282FE5"/>
    <w:rsid w:val="00283590"/>
    <w:rsid w:val="00283F8D"/>
    <w:rsid w:val="00285389"/>
    <w:rsid w:val="00285679"/>
    <w:rsid w:val="00286973"/>
    <w:rsid w:val="00286DE3"/>
    <w:rsid w:val="002870AA"/>
    <w:rsid w:val="0029018A"/>
    <w:rsid w:val="00290950"/>
    <w:rsid w:val="00294E70"/>
    <w:rsid w:val="00295C5E"/>
    <w:rsid w:val="002972F7"/>
    <w:rsid w:val="00297B2C"/>
    <w:rsid w:val="002A147C"/>
    <w:rsid w:val="002A1924"/>
    <w:rsid w:val="002A2FFB"/>
    <w:rsid w:val="002A3218"/>
    <w:rsid w:val="002A3266"/>
    <w:rsid w:val="002A37A1"/>
    <w:rsid w:val="002A48D2"/>
    <w:rsid w:val="002A48F5"/>
    <w:rsid w:val="002A650C"/>
    <w:rsid w:val="002A668C"/>
    <w:rsid w:val="002A692D"/>
    <w:rsid w:val="002A7420"/>
    <w:rsid w:val="002B0DBD"/>
    <w:rsid w:val="002B0F12"/>
    <w:rsid w:val="002B1160"/>
    <w:rsid w:val="002B1308"/>
    <w:rsid w:val="002B1324"/>
    <w:rsid w:val="002B18CF"/>
    <w:rsid w:val="002B1BD9"/>
    <w:rsid w:val="002B4554"/>
    <w:rsid w:val="002B5854"/>
    <w:rsid w:val="002C1421"/>
    <w:rsid w:val="002C2EFC"/>
    <w:rsid w:val="002C30C1"/>
    <w:rsid w:val="002C3242"/>
    <w:rsid w:val="002C3E4D"/>
    <w:rsid w:val="002C4F01"/>
    <w:rsid w:val="002C562D"/>
    <w:rsid w:val="002C72D8"/>
    <w:rsid w:val="002C7B45"/>
    <w:rsid w:val="002C7B7A"/>
    <w:rsid w:val="002C7B87"/>
    <w:rsid w:val="002D01ED"/>
    <w:rsid w:val="002D11FA"/>
    <w:rsid w:val="002D2385"/>
    <w:rsid w:val="002D516F"/>
    <w:rsid w:val="002D67BC"/>
    <w:rsid w:val="002D67DE"/>
    <w:rsid w:val="002E0DDF"/>
    <w:rsid w:val="002E0EB4"/>
    <w:rsid w:val="002E15B0"/>
    <w:rsid w:val="002E2906"/>
    <w:rsid w:val="002E336B"/>
    <w:rsid w:val="002E5635"/>
    <w:rsid w:val="002E5A29"/>
    <w:rsid w:val="002E5F4E"/>
    <w:rsid w:val="002E64C3"/>
    <w:rsid w:val="002E6A2C"/>
    <w:rsid w:val="002F0216"/>
    <w:rsid w:val="002F1897"/>
    <w:rsid w:val="002F1D8C"/>
    <w:rsid w:val="002F21DA"/>
    <w:rsid w:val="002F6086"/>
    <w:rsid w:val="002F7002"/>
    <w:rsid w:val="002F73E5"/>
    <w:rsid w:val="002F7693"/>
    <w:rsid w:val="002F7889"/>
    <w:rsid w:val="002F7E33"/>
    <w:rsid w:val="003006FC"/>
    <w:rsid w:val="003018DB"/>
    <w:rsid w:val="00301DCC"/>
    <w:rsid w:val="00301F39"/>
    <w:rsid w:val="00303276"/>
    <w:rsid w:val="0030411F"/>
    <w:rsid w:val="003053E1"/>
    <w:rsid w:val="0030542A"/>
    <w:rsid w:val="003067B8"/>
    <w:rsid w:val="003107C1"/>
    <w:rsid w:val="00310BC7"/>
    <w:rsid w:val="003124E9"/>
    <w:rsid w:val="00312C9D"/>
    <w:rsid w:val="00313E64"/>
    <w:rsid w:val="00314B84"/>
    <w:rsid w:val="00316BAD"/>
    <w:rsid w:val="00317009"/>
    <w:rsid w:val="00320AF9"/>
    <w:rsid w:val="00321CF6"/>
    <w:rsid w:val="0032241D"/>
    <w:rsid w:val="0032293F"/>
    <w:rsid w:val="00325135"/>
    <w:rsid w:val="00325926"/>
    <w:rsid w:val="00325952"/>
    <w:rsid w:val="00327A8A"/>
    <w:rsid w:val="00331EA1"/>
    <w:rsid w:val="00332183"/>
    <w:rsid w:val="00333914"/>
    <w:rsid w:val="00334337"/>
    <w:rsid w:val="00335264"/>
    <w:rsid w:val="00336610"/>
    <w:rsid w:val="0033740C"/>
    <w:rsid w:val="003375F9"/>
    <w:rsid w:val="00340599"/>
    <w:rsid w:val="00340C2C"/>
    <w:rsid w:val="003411F3"/>
    <w:rsid w:val="003414DA"/>
    <w:rsid w:val="00343F73"/>
    <w:rsid w:val="00345060"/>
    <w:rsid w:val="00346674"/>
    <w:rsid w:val="003479BF"/>
    <w:rsid w:val="003505EC"/>
    <w:rsid w:val="0035323B"/>
    <w:rsid w:val="003546E5"/>
    <w:rsid w:val="0035624A"/>
    <w:rsid w:val="00356629"/>
    <w:rsid w:val="003609D2"/>
    <w:rsid w:val="003610CC"/>
    <w:rsid w:val="003631DB"/>
    <w:rsid w:val="003631E0"/>
    <w:rsid w:val="00363F22"/>
    <w:rsid w:val="0036424D"/>
    <w:rsid w:val="003648A0"/>
    <w:rsid w:val="00364BA1"/>
    <w:rsid w:val="00365C36"/>
    <w:rsid w:val="00367563"/>
    <w:rsid w:val="003676D1"/>
    <w:rsid w:val="00370458"/>
    <w:rsid w:val="003739EF"/>
    <w:rsid w:val="00373B14"/>
    <w:rsid w:val="0037505B"/>
    <w:rsid w:val="00375354"/>
    <w:rsid w:val="00375564"/>
    <w:rsid w:val="00377178"/>
    <w:rsid w:val="00377703"/>
    <w:rsid w:val="00377C75"/>
    <w:rsid w:val="00380F15"/>
    <w:rsid w:val="00380F56"/>
    <w:rsid w:val="00382361"/>
    <w:rsid w:val="00383191"/>
    <w:rsid w:val="00383412"/>
    <w:rsid w:val="00385331"/>
    <w:rsid w:val="00385E94"/>
    <w:rsid w:val="003861D7"/>
    <w:rsid w:val="00386DED"/>
    <w:rsid w:val="0038737D"/>
    <w:rsid w:val="00387848"/>
    <w:rsid w:val="00390EE3"/>
    <w:rsid w:val="003912E7"/>
    <w:rsid w:val="003915FC"/>
    <w:rsid w:val="0039201B"/>
    <w:rsid w:val="00393947"/>
    <w:rsid w:val="00393D09"/>
    <w:rsid w:val="00394E86"/>
    <w:rsid w:val="0039519D"/>
    <w:rsid w:val="003954EB"/>
    <w:rsid w:val="0039600C"/>
    <w:rsid w:val="003960C2"/>
    <w:rsid w:val="00396E95"/>
    <w:rsid w:val="003A0253"/>
    <w:rsid w:val="003A1C86"/>
    <w:rsid w:val="003A2275"/>
    <w:rsid w:val="003A2BEA"/>
    <w:rsid w:val="003A683A"/>
    <w:rsid w:val="003A6A4F"/>
    <w:rsid w:val="003A7088"/>
    <w:rsid w:val="003B00DF"/>
    <w:rsid w:val="003B1275"/>
    <w:rsid w:val="003B1778"/>
    <w:rsid w:val="003B1D1F"/>
    <w:rsid w:val="003B5917"/>
    <w:rsid w:val="003B6377"/>
    <w:rsid w:val="003B665D"/>
    <w:rsid w:val="003B7CEE"/>
    <w:rsid w:val="003B7D6F"/>
    <w:rsid w:val="003C11CB"/>
    <w:rsid w:val="003C1D6A"/>
    <w:rsid w:val="003C23D6"/>
    <w:rsid w:val="003C3114"/>
    <w:rsid w:val="003C5155"/>
    <w:rsid w:val="003C58CD"/>
    <w:rsid w:val="003C5FA6"/>
    <w:rsid w:val="003C6149"/>
    <w:rsid w:val="003C657C"/>
    <w:rsid w:val="003C75F3"/>
    <w:rsid w:val="003C78A3"/>
    <w:rsid w:val="003C7C30"/>
    <w:rsid w:val="003C7E1E"/>
    <w:rsid w:val="003D0A36"/>
    <w:rsid w:val="003D2F52"/>
    <w:rsid w:val="003D4F93"/>
    <w:rsid w:val="003E1234"/>
    <w:rsid w:val="003E1867"/>
    <w:rsid w:val="003E2E53"/>
    <w:rsid w:val="003E3014"/>
    <w:rsid w:val="003E3845"/>
    <w:rsid w:val="003E5729"/>
    <w:rsid w:val="003F0D75"/>
    <w:rsid w:val="003F18F2"/>
    <w:rsid w:val="003F2780"/>
    <w:rsid w:val="003F46E5"/>
    <w:rsid w:val="003F4EE0"/>
    <w:rsid w:val="003F531D"/>
    <w:rsid w:val="003F6955"/>
    <w:rsid w:val="003F7ABD"/>
    <w:rsid w:val="00402153"/>
    <w:rsid w:val="00402418"/>
    <w:rsid w:val="00402F73"/>
    <w:rsid w:val="00402FC1"/>
    <w:rsid w:val="00403C54"/>
    <w:rsid w:val="0040431A"/>
    <w:rsid w:val="0040441B"/>
    <w:rsid w:val="0040513A"/>
    <w:rsid w:val="004106A6"/>
    <w:rsid w:val="00410D96"/>
    <w:rsid w:val="00411DDF"/>
    <w:rsid w:val="00413456"/>
    <w:rsid w:val="0041401B"/>
    <w:rsid w:val="00415591"/>
    <w:rsid w:val="0041736E"/>
    <w:rsid w:val="00420716"/>
    <w:rsid w:val="00425082"/>
    <w:rsid w:val="004263D4"/>
    <w:rsid w:val="00427DCB"/>
    <w:rsid w:val="00430214"/>
    <w:rsid w:val="00430395"/>
    <w:rsid w:val="00431DEB"/>
    <w:rsid w:val="00433DCF"/>
    <w:rsid w:val="0043522F"/>
    <w:rsid w:val="00435D1D"/>
    <w:rsid w:val="00440569"/>
    <w:rsid w:val="00446B29"/>
    <w:rsid w:val="0044747C"/>
    <w:rsid w:val="004504EA"/>
    <w:rsid w:val="00452490"/>
    <w:rsid w:val="00453112"/>
    <w:rsid w:val="0045382F"/>
    <w:rsid w:val="00453F9A"/>
    <w:rsid w:val="00455A8E"/>
    <w:rsid w:val="00456806"/>
    <w:rsid w:val="0045797E"/>
    <w:rsid w:val="00457CF1"/>
    <w:rsid w:val="00460D6D"/>
    <w:rsid w:val="00461F56"/>
    <w:rsid w:val="00462818"/>
    <w:rsid w:val="00463BED"/>
    <w:rsid w:val="00464AFB"/>
    <w:rsid w:val="004655B7"/>
    <w:rsid w:val="004676DD"/>
    <w:rsid w:val="004679DD"/>
    <w:rsid w:val="0047134F"/>
    <w:rsid w:val="00471E91"/>
    <w:rsid w:val="00473D4A"/>
    <w:rsid w:val="00474533"/>
    <w:rsid w:val="00474675"/>
    <w:rsid w:val="0047470C"/>
    <w:rsid w:val="00475C07"/>
    <w:rsid w:val="004763D1"/>
    <w:rsid w:val="00480338"/>
    <w:rsid w:val="00485AAC"/>
    <w:rsid w:val="004860E8"/>
    <w:rsid w:val="004922F9"/>
    <w:rsid w:val="004925B2"/>
    <w:rsid w:val="00493686"/>
    <w:rsid w:val="00494358"/>
    <w:rsid w:val="004962D7"/>
    <w:rsid w:val="0049673E"/>
    <w:rsid w:val="004970ED"/>
    <w:rsid w:val="0049775C"/>
    <w:rsid w:val="00497AE5"/>
    <w:rsid w:val="004A061D"/>
    <w:rsid w:val="004A11F8"/>
    <w:rsid w:val="004A16D1"/>
    <w:rsid w:val="004A1F17"/>
    <w:rsid w:val="004A22D6"/>
    <w:rsid w:val="004A2ED4"/>
    <w:rsid w:val="004A35F9"/>
    <w:rsid w:val="004A4642"/>
    <w:rsid w:val="004A52E0"/>
    <w:rsid w:val="004A5318"/>
    <w:rsid w:val="004A61E7"/>
    <w:rsid w:val="004A6D32"/>
    <w:rsid w:val="004B03A7"/>
    <w:rsid w:val="004B1BA5"/>
    <w:rsid w:val="004B24C1"/>
    <w:rsid w:val="004B4C7B"/>
    <w:rsid w:val="004B5556"/>
    <w:rsid w:val="004B6696"/>
    <w:rsid w:val="004B6781"/>
    <w:rsid w:val="004C0062"/>
    <w:rsid w:val="004C1FA5"/>
    <w:rsid w:val="004C292F"/>
    <w:rsid w:val="004C5D65"/>
    <w:rsid w:val="004C71CB"/>
    <w:rsid w:val="004D124A"/>
    <w:rsid w:val="004D6006"/>
    <w:rsid w:val="004D6FB7"/>
    <w:rsid w:val="004E092D"/>
    <w:rsid w:val="004E1B59"/>
    <w:rsid w:val="004E2580"/>
    <w:rsid w:val="004E27C7"/>
    <w:rsid w:val="004E3B98"/>
    <w:rsid w:val="004E4699"/>
    <w:rsid w:val="004E4DDA"/>
    <w:rsid w:val="004E6843"/>
    <w:rsid w:val="004E6B8B"/>
    <w:rsid w:val="004E7D10"/>
    <w:rsid w:val="004F0A1E"/>
    <w:rsid w:val="004F28FF"/>
    <w:rsid w:val="004F350A"/>
    <w:rsid w:val="004F6E8C"/>
    <w:rsid w:val="004F766A"/>
    <w:rsid w:val="005001F0"/>
    <w:rsid w:val="00500D8B"/>
    <w:rsid w:val="005011B4"/>
    <w:rsid w:val="00503708"/>
    <w:rsid w:val="00503E3A"/>
    <w:rsid w:val="0050612B"/>
    <w:rsid w:val="00506236"/>
    <w:rsid w:val="005064AC"/>
    <w:rsid w:val="00507DF7"/>
    <w:rsid w:val="00510280"/>
    <w:rsid w:val="005128A4"/>
    <w:rsid w:val="005133A5"/>
    <w:rsid w:val="00513D73"/>
    <w:rsid w:val="00514A43"/>
    <w:rsid w:val="0051515E"/>
    <w:rsid w:val="0051529E"/>
    <w:rsid w:val="005172FD"/>
    <w:rsid w:val="005174E5"/>
    <w:rsid w:val="005203E3"/>
    <w:rsid w:val="00522393"/>
    <w:rsid w:val="00522620"/>
    <w:rsid w:val="00522B1E"/>
    <w:rsid w:val="00524877"/>
    <w:rsid w:val="005255AA"/>
    <w:rsid w:val="00525656"/>
    <w:rsid w:val="00527C3A"/>
    <w:rsid w:val="00530968"/>
    <w:rsid w:val="0053191C"/>
    <w:rsid w:val="00532C55"/>
    <w:rsid w:val="00532DC2"/>
    <w:rsid w:val="00534C02"/>
    <w:rsid w:val="005356A8"/>
    <w:rsid w:val="00536542"/>
    <w:rsid w:val="00540CC3"/>
    <w:rsid w:val="005421AF"/>
    <w:rsid w:val="0054253C"/>
    <w:rsid w:val="0054264B"/>
    <w:rsid w:val="005427D4"/>
    <w:rsid w:val="00543786"/>
    <w:rsid w:val="00545238"/>
    <w:rsid w:val="005464A0"/>
    <w:rsid w:val="00551A43"/>
    <w:rsid w:val="00552896"/>
    <w:rsid w:val="00552CAA"/>
    <w:rsid w:val="00552D98"/>
    <w:rsid w:val="005533D7"/>
    <w:rsid w:val="00554845"/>
    <w:rsid w:val="005556A7"/>
    <w:rsid w:val="00555912"/>
    <w:rsid w:val="005575E1"/>
    <w:rsid w:val="00557CAA"/>
    <w:rsid w:val="00560C4C"/>
    <w:rsid w:val="00561802"/>
    <w:rsid w:val="00562505"/>
    <w:rsid w:val="005638DB"/>
    <w:rsid w:val="00564BEC"/>
    <w:rsid w:val="0056716F"/>
    <w:rsid w:val="005703DE"/>
    <w:rsid w:val="005712FF"/>
    <w:rsid w:val="00572C6E"/>
    <w:rsid w:val="00573FA1"/>
    <w:rsid w:val="005754D6"/>
    <w:rsid w:val="00576D53"/>
    <w:rsid w:val="005771D8"/>
    <w:rsid w:val="005774CF"/>
    <w:rsid w:val="00580446"/>
    <w:rsid w:val="00583039"/>
    <w:rsid w:val="0058464E"/>
    <w:rsid w:val="0058611E"/>
    <w:rsid w:val="0058682D"/>
    <w:rsid w:val="005918B4"/>
    <w:rsid w:val="00591B20"/>
    <w:rsid w:val="00591E03"/>
    <w:rsid w:val="00591FA9"/>
    <w:rsid w:val="005933F2"/>
    <w:rsid w:val="00594910"/>
    <w:rsid w:val="00594B80"/>
    <w:rsid w:val="00595BBA"/>
    <w:rsid w:val="00596831"/>
    <w:rsid w:val="00596996"/>
    <w:rsid w:val="005A01CB"/>
    <w:rsid w:val="005A2542"/>
    <w:rsid w:val="005A2898"/>
    <w:rsid w:val="005A343C"/>
    <w:rsid w:val="005A37E1"/>
    <w:rsid w:val="005A40C0"/>
    <w:rsid w:val="005A4A08"/>
    <w:rsid w:val="005A58B8"/>
    <w:rsid w:val="005A58FF"/>
    <w:rsid w:val="005A5EAF"/>
    <w:rsid w:val="005A64C0"/>
    <w:rsid w:val="005A7408"/>
    <w:rsid w:val="005A761A"/>
    <w:rsid w:val="005B22DC"/>
    <w:rsid w:val="005B2998"/>
    <w:rsid w:val="005B3C11"/>
    <w:rsid w:val="005B3C25"/>
    <w:rsid w:val="005B3E04"/>
    <w:rsid w:val="005B4C1C"/>
    <w:rsid w:val="005B5393"/>
    <w:rsid w:val="005B5C1C"/>
    <w:rsid w:val="005B5D5F"/>
    <w:rsid w:val="005B64E6"/>
    <w:rsid w:val="005C04BA"/>
    <w:rsid w:val="005C1106"/>
    <w:rsid w:val="005C1C28"/>
    <w:rsid w:val="005C4C6B"/>
    <w:rsid w:val="005C6DB5"/>
    <w:rsid w:val="005C6DC0"/>
    <w:rsid w:val="005C6E38"/>
    <w:rsid w:val="005D43BD"/>
    <w:rsid w:val="005D4493"/>
    <w:rsid w:val="005D6BB0"/>
    <w:rsid w:val="005D6F4D"/>
    <w:rsid w:val="005D7589"/>
    <w:rsid w:val="005D77E7"/>
    <w:rsid w:val="005E003C"/>
    <w:rsid w:val="005E088D"/>
    <w:rsid w:val="005E11F5"/>
    <w:rsid w:val="005E19B9"/>
    <w:rsid w:val="005E19E7"/>
    <w:rsid w:val="005E1D67"/>
    <w:rsid w:val="005E1DEB"/>
    <w:rsid w:val="005E77CF"/>
    <w:rsid w:val="005F171C"/>
    <w:rsid w:val="005F2BF3"/>
    <w:rsid w:val="005F31C0"/>
    <w:rsid w:val="005F3950"/>
    <w:rsid w:val="005F4D13"/>
    <w:rsid w:val="006010F0"/>
    <w:rsid w:val="00601B16"/>
    <w:rsid w:val="00602232"/>
    <w:rsid w:val="0060236A"/>
    <w:rsid w:val="00602B0F"/>
    <w:rsid w:val="00603AAD"/>
    <w:rsid w:val="00603CDD"/>
    <w:rsid w:val="0060408D"/>
    <w:rsid w:val="006048D3"/>
    <w:rsid w:val="00605229"/>
    <w:rsid w:val="006072F5"/>
    <w:rsid w:val="00614042"/>
    <w:rsid w:val="00614918"/>
    <w:rsid w:val="0061545E"/>
    <w:rsid w:val="0061716C"/>
    <w:rsid w:val="00617380"/>
    <w:rsid w:val="00621138"/>
    <w:rsid w:val="00621392"/>
    <w:rsid w:val="0062238C"/>
    <w:rsid w:val="006225FE"/>
    <w:rsid w:val="00622ADC"/>
    <w:rsid w:val="006243A1"/>
    <w:rsid w:val="006243EE"/>
    <w:rsid w:val="006265D9"/>
    <w:rsid w:val="0063140B"/>
    <w:rsid w:val="0063264E"/>
    <w:rsid w:val="00632E56"/>
    <w:rsid w:val="00633210"/>
    <w:rsid w:val="006334B3"/>
    <w:rsid w:val="00635CBA"/>
    <w:rsid w:val="006400A3"/>
    <w:rsid w:val="00641374"/>
    <w:rsid w:val="00642991"/>
    <w:rsid w:val="006432F2"/>
    <w:rsid w:val="0064338B"/>
    <w:rsid w:val="006433D0"/>
    <w:rsid w:val="006457E1"/>
    <w:rsid w:val="00646542"/>
    <w:rsid w:val="006504F4"/>
    <w:rsid w:val="00650531"/>
    <w:rsid w:val="00651A84"/>
    <w:rsid w:val="00654BC9"/>
    <w:rsid w:val="006552FD"/>
    <w:rsid w:val="0065746A"/>
    <w:rsid w:val="0066121F"/>
    <w:rsid w:val="00661B4A"/>
    <w:rsid w:val="00662173"/>
    <w:rsid w:val="00663AF3"/>
    <w:rsid w:val="00664E31"/>
    <w:rsid w:val="00666B6C"/>
    <w:rsid w:val="00667A98"/>
    <w:rsid w:val="0067124A"/>
    <w:rsid w:val="00672055"/>
    <w:rsid w:val="006721B9"/>
    <w:rsid w:val="00672E55"/>
    <w:rsid w:val="00673ACC"/>
    <w:rsid w:val="00674483"/>
    <w:rsid w:val="00674C6B"/>
    <w:rsid w:val="00674EF6"/>
    <w:rsid w:val="006752E2"/>
    <w:rsid w:val="006761F5"/>
    <w:rsid w:val="006765E4"/>
    <w:rsid w:val="00680A7D"/>
    <w:rsid w:val="0068184B"/>
    <w:rsid w:val="00682682"/>
    <w:rsid w:val="00682702"/>
    <w:rsid w:val="006855A7"/>
    <w:rsid w:val="006858C3"/>
    <w:rsid w:val="00685F70"/>
    <w:rsid w:val="00687143"/>
    <w:rsid w:val="00687F08"/>
    <w:rsid w:val="00692368"/>
    <w:rsid w:val="00693427"/>
    <w:rsid w:val="00694FFA"/>
    <w:rsid w:val="006975EB"/>
    <w:rsid w:val="006A0311"/>
    <w:rsid w:val="006A07AC"/>
    <w:rsid w:val="006A0ABC"/>
    <w:rsid w:val="006A2EBC"/>
    <w:rsid w:val="006A461B"/>
    <w:rsid w:val="006A5EA0"/>
    <w:rsid w:val="006A5FDA"/>
    <w:rsid w:val="006A67C7"/>
    <w:rsid w:val="006A783B"/>
    <w:rsid w:val="006A7B33"/>
    <w:rsid w:val="006B12AD"/>
    <w:rsid w:val="006B32BF"/>
    <w:rsid w:val="006B3DF0"/>
    <w:rsid w:val="006B4E13"/>
    <w:rsid w:val="006B6273"/>
    <w:rsid w:val="006B7483"/>
    <w:rsid w:val="006B75DD"/>
    <w:rsid w:val="006C2DC2"/>
    <w:rsid w:val="006C318F"/>
    <w:rsid w:val="006C46E4"/>
    <w:rsid w:val="006C508D"/>
    <w:rsid w:val="006C67E0"/>
    <w:rsid w:val="006C6F15"/>
    <w:rsid w:val="006C7ABA"/>
    <w:rsid w:val="006D0CC7"/>
    <w:rsid w:val="006D0D60"/>
    <w:rsid w:val="006D1122"/>
    <w:rsid w:val="006D3C00"/>
    <w:rsid w:val="006D4B45"/>
    <w:rsid w:val="006D4FE2"/>
    <w:rsid w:val="006D5946"/>
    <w:rsid w:val="006D6E00"/>
    <w:rsid w:val="006E0766"/>
    <w:rsid w:val="006E22D9"/>
    <w:rsid w:val="006E2F24"/>
    <w:rsid w:val="006E3003"/>
    <w:rsid w:val="006E3675"/>
    <w:rsid w:val="006E3B64"/>
    <w:rsid w:val="006E3C8C"/>
    <w:rsid w:val="006E4A7F"/>
    <w:rsid w:val="006F0B25"/>
    <w:rsid w:val="006F116A"/>
    <w:rsid w:val="006F159A"/>
    <w:rsid w:val="006F2FA8"/>
    <w:rsid w:val="006F2FC0"/>
    <w:rsid w:val="006F3C41"/>
    <w:rsid w:val="006F55D4"/>
    <w:rsid w:val="006F5861"/>
    <w:rsid w:val="006F7810"/>
    <w:rsid w:val="006F7872"/>
    <w:rsid w:val="0070155B"/>
    <w:rsid w:val="00702E8E"/>
    <w:rsid w:val="00703111"/>
    <w:rsid w:val="00703970"/>
    <w:rsid w:val="00704CEA"/>
    <w:rsid w:val="00704DF6"/>
    <w:rsid w:val="00704E1E"/>
    <w:rsid w:val="0070651C"/>
    <w:rsid w:val="00706A0D"/>
    <w:rsid w:val="00711888"/>
    <w:rsid w:val="007118A4"/>
    <w:rsid w:val="007127B6"/>
    <w:rsid w:val="007132A3"/>
    <w:rsid w:val="00714A12"/>
    <w:rsid w:val="00714D75"/>
    <w:rsid w:val="00716421"/>
    <w:rsid w:val="0071652E"/>
    <w:rsid w:val="0071679C"/>
    <w:rsid w:val="00716C76"/>
    <w:rsid w:val="00717771"/>
    <w:rsid w:val="00717AFE"/>
    <w:rsid w:val="0072028A"/>
    <w:rsid w:val="007226D8"/>
    <w:rsid w:val="00722A9D"/>
    <w:rsid w:val="00724EFB"/>
    <w:rsid w:val="00725387"/>
    <w:rsid w:val="00725D63"/>
    <w:rsid w:val="007265C6"/>
    <w:rsid w:val="007325BC"/>
    <w:rsid w:val="00733E6C"/>
    <w:rsid w:val="00736440"/>
    <w:rsid w:val="00736E8A"/>
    <w:rsid w:val="0074065C"/>
    <w:rsid w:val="00741451"/>
    <w:rsid w:val="007419C3"/>
    <w:rsid w:val="00742D30"/>
    <w:rsid w:val="007467A7"/>
    <w:rsid w:val="007469DD"/>
    <w:rsid w:val="00746B84"/>
    <w:rsid w:val="0074741B"/>
    <w:rsid w:val="0074759E"/>
    <w:rsid w:val="007478EA"/>
    <w:rsid w:val="007508AB"/>
    <w:rsid w:val="00750928"/>
    <w:rsid w:val="007525E6"/>
    <w:rsid w:val="0075415C"/>
    <w:rsid w:val="007547E0"/>
    <w:rsid w:val="007561FC"/>
    <w:rsid w:val="0076040E"/>
    <w:rsid w:val="0076109F"/>
    <w:rsid w:val="00763502"/>
    <w:rsid w:val="00764224"/>
    <w:rsid w:val="00765DA3"/>
    <w:rsid w:val="0077165C"/>
    <w:rsid w:val="007733C5"/>
    <w:rsid w:val="00774FA6"/>
    <w:rsid w:val="0077637E"/>
    <w:rsid w:val="00776413"/>
    <w:rsid w:val="007778A7"/>
    <w:rsid w:val="00781812"/>
    <w:rsid w:val="00783DC4"/>
    <w:rsid w:val="0078416F"/>
    <w:rsid w:val="00784A07"/>
    <w:rsid w:val="00784EEF"/>
    <w:rsid w:val="00785387"/>
    <w:rsid w:val="0078752D"/>
    <w:rsid w:val="00790E21"/>
    <w:rsid w:val="007913AB"/>
    <w:rsid w:val="007914F7"/>
    <w:rsid w:val="0079291F"/>
    <w:rsid w:val="00792DBD"/>
    <w:rsid w:val="00794478"/>
    <w:rsid w:val="00797161"/>
    <w:rsid w:val="007979FC"/>
    <w:rsid w:val="00797F38"/>
    <w:rsid w:val="007A54A2"/>
    <w:rsid w:val="007A5F32"/>
    <w:rsid w:val="007A7680"/>
    <w:rsid w:val="007A7B30"/>
    <w:rsid w:val="007A7EC0"/>
    <w:rsid w:val="007B0B83"/>
    <w:rsid w:val="007B108D"/>
    <w:rsid w:val="007B1368"/>
    <w:rsid w:val="007B1625"/>
    <w:rsid w:val="007B2431"/>
    <w:rsid w:val="007B35EB"/>
    <w:rsid w:val="007B3732"/>
    <w:rsid w:val="007B6071"/>
    <w:rsid w:val="007B706E"/>
    <w:rsid w:val="007B71EB"/>
    <w:rsid w:val="007C0018"/>
    <w:rsid w:val="007C0C91"/>
    <w:rsid w:val="007C1414"/>
    <w:rsid w:val="007C1E6D"/>
    <w:rsid w:val="007C6205"/>
    <w:rsid w:val="007C686A"/>
    <w:rsid w:val="007C728E"/>
    <w:rsid w:val="007C79CC"/>
    <w:rsid w:val="007D03AE"/>
    <w:rsid w:val="007D211D"/>
    <w:rsid w:val="007D2C53"/>
    <w:rsid w:val="007D351D"/>
    <w:rsid w:val="007D3D60"/>
    <w:rsid w:val="007D3FF5"/>
    <w:rsid w:val="007D4C25"/>
    <w:rsid w:val="007E0058"/>
    <w:rsid w:val="007E0ABC"/>
    <w:rsid w:val="007E18F2"/>
    <w:rsid w:val="007E1980"/>
    <w:rsid w:val="007E24DE"/>
    <w:rsid w:val="007E28A5"/>
    <w:rsid w:val="007E3785"/>
    <w:rsid w:val="007E4B76"/>
    <w:rsid w:val="007E5BD5"/>
    <w:rsid w:val="007E5EA8"/>
    <w:rsid w:val="007F0CF1"/>
    <w:rsid w:val="007F12A5"/>
    <w:rsid w:val="007F223B"/>
    <w:rsid w:val="007F3368"/>
    <w:rsid w:val="007F4150"/>
    <w:rsid w:val="007F4B0C"/>
    <w:rsid w:val="007F4CF1"/>
    <w:rsid w:val="007F5A69"/>
    <w:rsid w:val="007F758D"/>
    <w:rsid w:val="007F75F9"/>
    <w:rsid w:val="007F7D52"/>
    <w:rsid w:val="0080218E"/>
    <w:rsid w:val="008051FE"/>
    <w:rsid w:val="0080654C"/>
    <w:rsid w:val="008071C6"/>
    <w:rsid w:val="008077FF"/>
    <w:rsid w:val="008079FA"/>
    <w:rsid w:val="0081010C"/>
    <w:rsid w:val="008108B3"/>
    <w:rsid w:val="00812AAA"/>
    <w:rsid w:val="00813137"/>
    <w:rsid w:val="00813C95"/>
    <w:rsid w:val="00813D32"/>
    <w:rsid w:val="00814ED1"/>
    <w:rsid w:val="0081581E"/>
    <w:rsid w:val="0081670D"/>
    <w:rsid w:val="00817A00"/>
    <w:rsid w:val="00821231"/>
    <w:rsid w:val="00821D30"/>
    <w:rsid w:val="00822BD4"/>
    <w:rsid w:val="00823EE0"/>
    <w:rsid w:val="00823F3D"/>
    <w:rsid w:val="00827AC3"/>
    <w:rsid w:val="00827C57"/>
    <w:rsid w:val="008317FE"/>
    <w:rsid w:val="008350F2"/>
    <w:rsid w:val="00835DB3"/>
    <w:rsid w:val="0083617B"/>
    <w:rsid w:val="00836F32"/>
    <w:rsid w:val="008371BD"/>
    <w:rsid w:val="008408CD"/>
    <w:rsid w:val="00841DAE"/>
    <w:rsid w:val="0084326C"/>
    <w:rsid w:val="00843304"/>
    <w:rsid w:val="00844C40"/>
    <w:rsid w:val="0084794F"/>
    <w:rsid w:val="008504A8"/>
    <w:rsid w:val="0085075C"/>
    <w:rsid w:val="00850C3D"/>
    <w:rsid w:val="00851FDE"/>
    <w:rsid w:val="0085282E"/>
    <w:rsid w:val="008539E5"/>
    <w:rsid w:val="00854788"/>
    <w:rsid w:val="00854EF8"/>
    <w:rsid w:val="00857106"/>
    <w:rsid w:val="00861364"/>
    <w:rsid w:val="00861F15"/>
    <w:rsid w:val="00862F57"/>
    <w:rsid w:val="0086391C"/>
    <w:rsid w:val="0086584E"/>
    <w:rsid w:val="0086758E"/>
    <w:rsid w:val="00870534"/>
    <w:rsid w:val="00870581"/>
    <w:rsid w:val="00870A5E"/>
    <w:rsid w:val="00870BED"/>
    <w:rsid w:val="0087198C"/>
    <w:rsid w:val="00872C1F"/>
    <w:rsid w:val="00873138"/>
    <w:rsid w:val="008738DF"/>
    <w:rsid w:val="00873B42"/>
    <w:rsid w:val="00875A19"/>
    <w:rsid w:val="008760C1"/>
    <w:rsid w:val="00877219"/>
    <w:rsid w:val="008808B8"/>
    <w:rsid w:val="0088165A"/>
    <w:rsid w:val="00882C87"/>
    <w:rsid w:val="00883A9A"/>
    <w:rsid w:val="00883F6B"/>
    <w:rsid w:val="008856D8"/>
    <w:rsid w:val="00885B24"/>
    <w:rsid w:val="008863BF"/>
    <w:rsid w:val="008863CA"/>
    <w:rsid w:val="00886660"/>
    <w:rsid w:val="0088772E"/>
    <w:rsid w:val="0089082D"/>
    <w:rsid w:val="00892E82"/>
    <w:rsid w:val="00896A30"/>
    <w:rsid w:val="008970FF"/>
    <w:rsid w:val="008A0665"/>
    <w:rsid w:val="008A3D7D"/>
    <w:rsid w:val="008A4C10"/>
    <w:rsid w:val="008A54F8"/>
    <w:rsid w:val="008A5FC2"/>
    <w:rsid w:val="008A62D6"/>
    <w:rsid w:val="008A6AC0"/>
    <w:rsid w:val="008A6B89"/>
    <w:rsid w:val="008B1844"/>
    <w:rsid w:val="008B29AC"/>
    <w:rsid w:val="008B40DD"/>
    <w:rsid w:val="008B4608"/>
    <w:rsid w:val="008B6B3C"/>
    <w:rsid w:val="008B756B"/>
    <w:rsid w:val="008C1B58"/>
    <w:rsid w:val="008C35C7"/>
    <w:rsid w:val="008C39AE"/>
    <w:rsid w:val="008C488C"/>
    <w:rsid w:val="008C4A5B"/>
    <w:rsid w:val="008C559D"/>
    <w:rsid w:val="008C56FD"/>
    <w:rsid w:val="008C590D"/>
    <w:rsid w:val="008C5C7D"/>
    <w:rsid w:val="008C7242"/>
    <w:rsid w:val="008C7E5A"/>
    <w:rsid w:val="008D489F"/>
    <w:rsid w:val="008D49FE"/>
    <w:rsid w:val="008D715C"/>
    <w:rsid w:val="008E031B"/>
    <w:rsid w:val="008E2385"/>
    <w:rsid w:val="008E23B4"/>
    <w:rsid w:val="008E3A02"/>
    <w:rsid w:val="008E7029"/>
    <w:rsid w:val="008E7EF6"/>
    <w:rsid w:val="008F1F98"/>
    <w:rsid w:val="008F43E4"/>
    <w:rsid w:val="008F6758"/>
    <w:rsid w:val="00903D4E"/>
    <w:rsid w:val="009040DD"/>
    <w:rsid w:val="009054DB"/>
    <w:rsid w:val="00905B47"/>
    <w:rsid w:val="009061B6"/>
    <w:rsid w:val="009067A4"/>
    <w:rsid w:val="0090724B"/>
    <w:rsid w:val="00907DD0"/>
    <w:rsid w:val="0091331C"/>
    <w:rsid w:val="0091372D"/>
    <w:rsid w:val="00914F6E"/>
    <w:rsid w:val="009174B8"/>
    <w:rsid w:val="00920646"/>
    <w:rsid w:val="009207F9"/>
    <w:rsid w:val="00920D4F"/>
    <w:rsid w:val="00922084"/>
    <w:rsid w:val="009253E0"/>
    <w:rsid w:val="009267F3"/>
    <w:rsid w:val="00926D2C"/>
    <w:rsid w:val="0092717C"/>
    <w:rsid w:val="009279DE"/>
    <w:rsid w:val="00930116"/>
    <w:rsid w:val="00931343"/>
    <w:rsid w:val="009329C1"/>
    <w:rsid w:val="0093433D"/>
    <w:rsid w:val="00934AFB"/>
    <w:rsid w:val="009414D2"/>
    <w:rsid w:val="0094212C"/>
    <w:rsid w:val="00942916"/>
    <w:rsid w:val="00942CDD"/>
    <w:rsid w:val="009442B4"/>
    <w:rsid w:val="009447F7"/>
    <w:rsid w:val="00945C58"/>
    <w:rsid w:val="00950227"/>
    <w:rsid w:val="009513F9"/>
    <w:rsid w:val="00951E8A"/>
    <w:rsid w:val="0095252F"/>
    <w:rsid w:val="00953181"/>
    <w:rsid w:val="0095429C"/>
    <w:rsid w:val="00954386"/>
    <w:rsid w:val="00954689"/>
    <w:rsid w:val="009557CF"/>
    <w:rsid w:val="00955BB2"/>
    <w:rsid w:val="009574B2"/>
    <w:rsid w:val="009609A0"/>
    <w:rsid w:val="009617C9"/>
    <w:rsid w:val="00961C93"/>
    <w:rsid w:val="00961FB7"/>
    <w:rsid w:val="0096318F"/>
    <w:rsid w:val="00963C27"/>
    <w:rsid w:val="00965071"/>
    <w:rsid w:val="00965157"/>
    <w:rsid w:val="00965324"/>
    <w:rsid w:val="00966337"/>
    <w:rsid w:val="00967657"/>
    <w:rsid w:val="00967DBB"/>
    <w:rsid w:val="0097091E"/>
    <w:rsid w:val="00970D3B"/>
    <w:rsid w:val="00971337"/>
    <w:rsid w:val="00971A35"/>
    <w:rsid w:val="00973BE4"/>
    <w:rsid w:val="00974BE3"/>
    <w:rsid w:val="00975D85"/>
    <w:rsid w:val="009760D3"/>
    <w:rsid w:val="00976701"/>
    <w:rsid w:val="00976C2B"/>
    <w:rsid w:val="00977132"/>
    <w:rsid w:val="00981A4B"/>
    <w:rsid w:val="00982501"/>
    <w:rsid w:val="009825E1"/>
    <w:rsid w:val="00983B9A"/>
    <w:rsid w:val="00985BDC"/>
    <w:rsid w:val="009860C2"/>
    <w:rsid w:val="009877D3"/>
    <w:rsid w:val="00987C2A"/>
    <w:rsid w:val="00990D71"/>
    <w:rsid w:val="00992197"/>
    <w:rsid w:val="0099290C"/>
    <w:rsid w:val="00993352"/>
    <w:rsid w:val="00994E8F"/>
    <w:rsid w:val="009951DC"/>
    <w:rsid w:val="009954FB"/>
    <w:rsid w:val="009959BB"/>
    <w:rsid w:val="00997158"/>
    <w:rsid w:val="00997F2D"/>
    <w:rsid w:val="009A0BBD"/>
    <w:rsid w:val="009A3A7C"/>
    <w:rsid w:val="009A4784"/>
    <w:rsid w:val="009A5AFA"/>
    <w:rsid w:val="009B1659"/>
    <w:rsid w:val="009B28F1"/>
    <w:rsid w:val="009B2ADB"/>
    <w:rsid w:val="009B428E"/>
    <w:rsid w:val="009B603A"/>
    <w:rsid w:val="009B6424"/>
    <w:rsid w:val="009B6B38"/>
    <w:rsid w:val="009B796A"/>
    <w:rsid w:val="009B7FD7"/>
    <w:rsid w:val="009C000B"/>
    <w:rsid w:val="009C1578"/>
    <w:rsid w:val="009C1B1A"/>
    <w:rsid w:val="009C1FBA"/>
    <w:rsid w:val="009C20D9"/>
    <w:rsid w:val="009C282E"/>
    <w:rsid w:val="009C2D0E"/>
    <w:rsid w:val="009C357C"/>
    <w:rsid w:val="009C3DAC"/>
    <w:rsid w:val="009C403A"/>
    <w:rsid w:val="009C42E0"/>
    <w:rsid w:val="009C6530"/>
    <w:rsid w:val="009C6AAA"/>
    <w:rsid w:val="009C6C3F"/>
    <w:rsid w:val="009C7EFD"/>
    <w:rsid w:val="009D0D7F"/>
    <w:rsid w:val="009D13E2"/>
    <w:rsid w:val="009D24DC"/>
    <w:rsid w:val="009D2AA8"/>
    <w:rsid w:val="009D2C06"/>
    <w:rsid w:val="009D4524"/>
    <w:rsid w:val="009D48CE"/>
    <w:rsid w:val="009D5362"/>
    <w:rsid w:val="009D5E84"/>
    <w:rsid w:val="009D6AC3"/>
    <w:rsid w:val="009E1415"/>
    <w:rsid w:val="009E198A"/>
    <w:rsid w:val="009E2218"/>
    <w:rsid w:val="009E285D"/>
    <w:rsid w:val="009E3638"/>
    <w:rsid w:val="009E3A08"/>
    <w:rsid w:val="009E3B46"/>
    <w:rsid w:val="009E3F63"/>
    <w:rsid w:val="009E4763"/>
    <w:rsid w:val="009E4AF2"/>
    <w:rsid w:val="009E5B25"/>
    <w:rsid w:val="009E5D84"/>
    <w:rsid w:val="009E606A"/>
    <w:rsid w:val="009E6116"/>
    <w:rsid w:val="009E684D"/>
    <w:rsid w:val="009E79DF"/>
    <w:rsid w:val="009F0F69"/>
    <w:rsid w:val="009F2B68"/>
    <w:rsid w:val="009F2EF0"/>
    <w:rsid w:val="009F455D"/>
    <w:rsid w:val="009F5C4D"/>
    <w:rsid w:val="009F600D"/>
    <w:rsid w:val="009F68EC"/>
    <w:rsid w:val="009F7E88"/>
    <w:rsid w:val="00A0140F"/>
    <w:rsid w:val="00A02386"/>
    <w:rsid w:val="00A02E43"/>
    <w:rsid w:val="00A0376C"/>
    <w:rsid w:val="00A046F3"/>
    <w:rsid w:val="00A05BAA"/>
    <w:rsid w:val="00A065F9"/>
    <w:rsid w:val="00A07F34"/>
    <w:rsid w:val="00A1319E"/>
    <w:rsid w:val="00A14F0C"/>
    <w:rsid w:val="00A154B0"/>
    <w:rsid w:val="00A159E8"/>
    <w:rsid w:val="00A21214"/>
    <w:rsid w:val="00A22154"/>
    <w:rsid w:val="00A22EA4"/>
    <w:rsid w:val="00A2300A"/>
    <w:rsid w:val="00A238FD"/>
    <w:rsid w:val="00A240D4"/>
    <w:rsid w:val="00A2497D"/>
    <w:rsid w:val="00A24AB5"/>
    <w:rsid w:val="00A259A6"/>
    <w:rsid w:val="00A25C38"/>
    <w:rsid w:val="00A2666A"/>
    <w:rsid w:val="00A26D64"/>
    <w:rsid w:val="00A27109"/>
    <w:rsid w:val="00A31162"/>
    <w:rsid w:val="00A31E2F"/>
    <w:rsid w:val="00A33247"/>
    <w:rsid w:val="00A33C5B"/>
    <w:rsid w:val="00A33CD4"/>
    <w:rsid w:val="00A33F72"/>
    <w:rsid w:val="00A3420E"/>
    <w:rsid w:val="00A3562E"/>
    <w:rsid w:val="00A36BBE"/>
    <w:rsid w:val="00A37188"/>
    <w:rsid w:val="00A371A5"/>
    <w:rsid w:val="00A40F16"/>
    <w:rsid w:val="00A41E5B"/>
    <w:rsid w:val="00A42763"/>
    <w:rsid w:val="00A4307A"/>
    <w:rsid w:val="00A44A80"/>
    <w:rsid w:val="00A44B93"/>
    <w:rsid w:val="00A4603E"/>
    <w:rsid w:val="00A4671B"/>
    <w:rsid w:val="00A46B1C"/>
    <w:rsid w:val="00A46C0D"/>
    <w:rsid w:val="00A473A3"/>
    <w:rsid w:val="00A479F9"/>
    <w:rsid w:val="00A47EBB"/>
    <w:rsid w:val="00A5199F"/>
    <w:rsid w:val="00A51CDD"/>
    <w:rsid w:val="00A5285E"/>
    <w:rsid w:val="00A539CE"/>
    <w:rsid w:val="00A542A4"/>
    <w:rsid w:val="00A55213"/>
    <w:rsid w:val="00A56450"/>
    <w:rsid w:val="00A57683"/>
    <w:rsid w:val="00A6070D"/>
    <w:rsid w:val="00A60C23"/>
    <w:rsid w:val="00A61B3D"/>
    <w:rsid w:val="00A61FBA"/>
    <w:rsid w:val="00A63A0F"/>
    <w:rsid w:val="00A63D1F"/>
    <w:rsid w:val="00A6506E"/>
    <w:rsid w:val="00A65F04"/>
    <w:rsid w:val="00A6730D"/>
    <w:rsid w:val="00A70609"/>
    <w:rsid w:val="00A71069"/>
    <w:rsid w:val="00A71625"/>
    <w:rsid w:val="00A71B9B"/>
    <w:rsid w:val="00A71F04"/>
    <w:rsid w:val="00A722FA"/>
    <w:rsid w:val="00A72821"/>
    <w:rsid w:val="00A72BC2"/>
    <w:rsid w:val="00A731EE"/>
    <w:rsid w:val="00A73255"/>
    <w:rsid w:val="00A74F0D"/>
    <w:rsid w:val="00A751C7"/>
    <w:rsid w:val="00A75DAA"/>
    <w:rsid w:val="00A76399"/>
    <w:rsid w:val="00A80255"/>
    <w:rsid w:val="00A874AC"/>
    <w:rsid w:val="00A87844"/>
    <w:rsid w:val="00A87F3B"/>
    <w:rsid w:val="00A904D2"/>
    <w:rsid w:val="00A91350"/>
    <w:rsid w:val="00A91712"/>
    <w:rsid w:val="00A91BA4"/>
    <w:rsid w:val="00A93A38"/>
    <w:rsid w:val="00A93BE1"/>
    <w:rsid w:val="00A9514F"/>
    <w:rsid w:val="00A96DAB"/>
    <w:rsid w:val="00A97950"/>
    <w:rsid w:val="00A97A28"/>
    <w:rsid w:val="00AA038C"/>
    <w:rsid w:val="00AA0ECB"/>
    <w:rsid w:val="00AA20F6"/>
    <w:rsid w:val="00AA3D04"/>
    <w:rsid w:val="00AA5071"/>
    <w:rsid w:val="00AA614A"/>
    <w:rsid w:val="00AA64F6"/>
    <w:rsid w:val="00AA6543"/>
    <w:rsid w:val="00AA7A09"/>
    <w:rsid w:val="00AA7DCE"/>
    <w:rsid w:val="00AB15A4"/>
    <w:rsid w:val="00AB259A"/>
    <w:rsid w:val="00AB3190"/>
    <w:rsid w:val="00AB3B50"/>
    <w:rsid w:val="00AB3C54"/>
    <w:rsid w:val="00AB4A2B"/>
    <w:rsid w:val="00AB63BB"/>
    <w:rsid w:val="00AB662C"/>
    <w:rsid w:val="00AB6B20"/>
    <w:rsid w:val="00AC02AC"/>
    <w:rsid w:val="00AC05B1"/>
    <w:rsid w:val="00AC1120"/>
    <w:rsid w:val="00AC4580"/>
    <w:rsid w:val="00AC4A20"/>
    <w:rsid w:val="00AC4E1D"/>
    <w:rsid w:val="00AC5623"/>
    <w:rsid w:val="00AC59EC"/>
    <w:rsid w:val="00AC5E35"/>
    <w:rsid w:val="00AD019C"/>
    <w:rsid w:val="00AD1273"/>
    <w:rsid w:val="00AD23FD"/>
    <w:rsid w:val="00AD356C"/>
    <w:rsid w:val="00AD4693"/>
    <w:rsid w:val="00AD6223"/>
    <w:rsid w:val="00AD72DD"/>
    <w:rsid w:val="00AD7745"/>
    <w:rsid w:val="00AE0550"/>
    <w:rsid w:val="00AE11E4"/>
    <w:rsid w:val="00AE24D6"/>
    <w:rsid w:val="00AE2914"/>
    <w:rsid w:val="00AE2E25"/>
    <w:rsid w:val="00AE44AB"/>
    <w:rsid w:val="00AE57AD"/>
    <w:rsid w:val="00AE6131"/>
    <w:rsid w:val="00AE6D15"/>
    <w:rsid w:val="00AE78EE"/>
    <w:rsid w:val="00AF0596"/>
    <w:rsid w:val="00AF217D"/>
    <w:rsid w:val="00AF4C74"/>
    <w:rsid w:val="00AF5CF3"/>
    <w:rsid w:val="00AF6546"/>
    <w:rsid w:val="00AF71C6"/>
    <w:rsid w:val="00AF7D49"/>
    <w:rsid w:val="00B00B0E"/>
    <w:rsid w:val="00B04182"/>
    <w:rsid w:val="00B04938"/>
    <w:rsid w:val="00B0655F"/>
    <w:rsid w:val="00B07AE3"/>
    <w:rsid w:val="00B10FCA"/>
    <w:rsid w:val="00B11430"/>
    <w:rsid w:val="00B1351A"/>
    <w:rsid w:val="00B1502D"/>
    <w:rsid w:val="00B1527C"/>
    <w:rsid w:val="00B16350"/>
    <w:rsid w:val="00B168DD"/>
    <w:rsid w:val="00B22270"/>
    <w:rsid w:val="00B22D85"/>
    <w:rsid w:val="00B265AE"/>
    <w:rsid w:val="00B27555"/>
    <w:rsid w:val="00B3156D"/>
    <w:rsid w:val="00B32EB3"/>
    <w:rsid w:val="00B33725"/>
    <w:rsid w:val="00B344DD"/>
    <w:rsid w:val="00B353EB"/>
    <w:rsid w:val="00B360A0"/>
    <w:rsid w:val="00B37507"/>
    <w:rsid w:val="00B37DC8"/>
    <w:rsid w:val="00B401DC"/>
    <w:rsid w:val="00B40357"/>
    <w:rsid w:val="00B40790"/>
    <w:rsid w:val="00B41821"/>
    <w:rsid w:val="00B431FF"/>
    <w:rsid w:val="00B439C4"/>
    <w:rsid w:val="00B43A58"/>
    <w:rsid w:val="00B4479C"/>
    <w:rsid w:val="00B4535E"/>
    <w:rsid w:val="00B45C52"/>
    <w:rsid w:val="00B47288"/>
    <w:rsid w:val="00B476E2"/>
    <w:rsid w:val="00B47D83"/>
    <w:rsid w:val="00B47FA4"/>
    <w:rsid w:val="00B51003"/>
    <w:rsid w:val="00B512E8"/>
    <w:rsid w:val="00B52A8C"/>
    <w:rsid w:val="00B53E3D"/>
    <w:rsid w:val="00B560A3"/>
    <w:rsid w:val="00B56194"/>
    <w:rsid w:val="00B60836"/>
    <w:rsid w:val="00B6328E"/>
    <w:rsid w:val="00B636A8"/>
    <w:rsid w:val="00B646E9"/>
    <w:rsid w:val="00B66263"/>
    <w:rsid w:val="00B665C6"/>
    <w:rsid w:val="00B70110"/>
    <w:rsid w:val="00B7117F"/>
    <w:rsid w:val="00B71408"/>
    <w:rsid w:val="00B716EB"/>
    <w:rsid w:val="00B721AF"/>
    <w:rsid w:val="00B739F9"/>
    <w:rsid w:val="00B74273"/>
    <w:rsid w:val="00B76348"/>
    <w:rsid w:val="00B7754C"/>
    <w:rsid w:val="00B77B7F"/>
    <w:rsid w:val="00B802B0"/>
    <w:rsid w:val="00B805AF"/>
    <w:rsid w:val="00B819B3"/>
    <w:rsid w:val="00B81ACB"/>
    <w:rsid w:val="00B82989"/>
    <w:rsid w:val="00B82C27"/>
    <w:rsid w:val="00B82E02"/>
    <w:rsid w:val="00B8401C"/>
    <w:rsid w:val="00B84989"/>
    <w:rsid w:val="00B869EC"/>
    <w:rsid w:val="00B86F18"/>
    <w:rsid w:val="00B87D83"/>
    <w:rsid w:val="00B933D6"/>
    <w:rsid w:val="00B936A7"/>
    <w:rsid w:val="00B9397A"/>
    <w:rsid w:val="00B94DE1"/>
    <w:rsid w:val="00B953B1"/>
    <w:rsid w:val="00B9590E"/>
    <w:rsid w:val="00B9633D"/>
    <w:rsid w:val="00B975B7"/>
    <w:rsid w:val="00BA154D"/>
    <w:rsid w:val="00BA28CB"/>
    <w:rsid w:val="00BA2BE9"/>
    <w:rsid w:val="00BA2EBE"/>
    <w:rsid w:val="00BA35C0"/>
    <w:rsid w:val="00BA4257"/>
    <w:rsid w:val="00BA4C21"/>
    <w:rsid w:val="00BA5C58"/>
    <w:rsid w:val="00BA6EB6"/>
    <w:rsid w:val="00BA7643"/>
    <w:rsid w:val="00BB0F28"/>
    <w:rsid w:val="00BB1F14"/>
    <w:rsid w:val="00BB20FA"/>
    <w:rsid w:val="00BB3E68"/>
    <w:rsid w:val="00BB458A"/>
    <w:rsid w:val="00BB5934"/>
    <w:rsid w:val="00BB7249"/>
    <w:rsid w:val="00BB732C"/>
    <w:rsid w:val="00BC27CD"/>
    <w:rsid w:val="00BC29DE"/>
    <w:rsid w:val="00BC2AF0"/>
    <w:rsid w:val="00BC4C35"/>
    <w:rsid w:val="00BC52A6"/>
    <w:rsid w:val="00BC52D7"/>
    <w:rsid w:val="00BD00D3"/>
    <w:rsid w:val="00BD0EB2"/>
    <w:rsid w:val="00BD150B"/>
    <w:rsid w:val="00BD1659"/>
    <w:rsid w:val="00BD173A"/>
    <w:rsid w:val="00BD1A76"/>
    <w:rsid w:val="00BD3AA9"/>
    <w:rsid w:val="00BD466B"/>
    <w:rsid w:val="00BD4A18"/>
    <w:rsid w:val="00BD66B9"/>
    <w:rsid w:val="00BD6A36"/>
    <w:rsid w:val="00BD6DB2"/>
    <w:rsid w:val="00BE0808"/>
    <w:rsid w:val="00BE0E3B"/>
    <w:rsid w:val="00BE0F89"/>
    <w:rsid w:val="00BE11CF"/>
    <w:rsid w:val="00BE21AB"/>
    <w:rsid w:val="00BE2AB4"/>
    <w:rsid w:val="00BE3A4D"/>
    <w:rsid w:val="00BE3FA2"/>
    <w:rsid w:val="00BE44AE"/>
    <w:rsid w:val="00BE55CB"/>
    <w:rsid w:val="00BF154D"/>
    <w:rsid w:val="00BF2244"/>
    <w:rsid w:val="00BF423F"/>
    <w:rsid w:val="00BF525E"/>
    <w:rsid w:val="00BF617A"/>
    <w:rsid w:val="00BF6D1A"/>
    <w:rsid w:val="00BF7708"/>
    <w:rsid w:val="00C01B80"/>
    <w:rsid w:val="00C0379D"/>
    <w:rsid w:val="00C03931"/>
    <w:rsid w:val="00C05FE3"/>
    <w:rsid w:val="00C0721E"/>
    <w:rsid w:val="00C1154A"/>
    <w:rsid w:val="00C11E4C"/>
    <w:rsid w:val="00C13A1B"/>
    <w:rsid w:val="00C13DBB"/>
    <w:rsid w:val="00C15CCF"/>
    <w:rsid w:val="00C16C9A"/>
    <w:rsid w:val="00C20332"/>
    <w:rsid w:val="00C2136D"/>
    <w:rsid w:val="00C214EE"/>
    <w:rsid w:val="00C215D4"/>
    <w:rsid w:val="00C2225D"/>
    <w:rsid w:val="00C22B51"/>
    <w:rsid w:val="00C22FF4"/>
    <w:rsid w:val="00C2314B"/>
    <w:rsid w:val="00C238F5"/>
    <w:rsid w:val="00C24971"/>
    <w:rsid w:val="00C26BE5"/>
    <w:rsid w:val="00C26E4D"/>
    <w:rsid w:val="00C27909"/>
    <w:rsid w:val="00C27B03"/>
    <w:rsid w:val="00C30B91"/>
    <w:rsid w:val="00C314E1"/>
    <w:rsid w:val="00C33E6D"/>
    <w:rsid w:val="00C34247"/>
    <w:rsid w:val="00C34355"/>
    <w:rsid w:val="00C34397"/>
    <w:rsid w:val="00C34B82"/>
    <w:rsid w:val="00C35B81"/>
    <w:rsid w:val="00C3683D"/>
    <w:rsid w:val="00C37D87"/>
    <w:rsid w:val="00C408E5"/>
    <w:rsid w:val="00C4095D"/>
    <w:rsid w:val="00C42CE3"/>
    <w:rsid w:val="00C4445F"/>
    <w:rsid w:val="00C45566"/>
    <w:rsid w:val="00C51A3A"/>
    <w:rsid w:val="00C52986"/>
    <w:rsid w:val="00C53257"/>
    <w:rsid w:val="00C55BEB"/>
    <w:rsid w:val="00C601D2"/>
    <w:rsid w:val="00C617D4"/>
    <w:rsid w:val="00C6284D"/>
    <w:rsid w:val="00C642F4"/>
    <w:rsid w:val="00C65BCC"/>
    <w:rsid w:val="00C65EB3"/>
    <w:rsid w:val="00C660E4"/>
    <w:rsid w:val="00C66152"/>
    <w:rsid w:val="00C66265"/>
    <w:rsid w:val="00C666B4"/>
    <w:rsid w:val="00C66970"/>
    <w:rsid w:val="00C7032D"/>
    <w:rsid w:val="00C70BC1"/>
    <w:rsid w:val="00C72098"/>
    <w:rsid w:val="00C72A00"/>
    <w:rsid w:val="00C72C4B"/>
    <w:rsid w:val="00C72FC7"/>
    <w:rsid w:val="00C763FC"/>
    <w:rsid w:val="00C77D22"/>
    <w:rsid w:val="00C77DA4"/>
    <w:rsid w:val="00C80EC8"/>
    <w:rsid w:val="00C8222F"/>
    <w:rsid w:val="00C83AD4"/>
    <w:rsid w:val="00C856CB"/>
    <w:rsid w:val="00C8691C"/>
    <w:rsid w:val="00C87C3E"/>
    <w:rsid w:val="00C9124F"/>
    <w:rsid w:val="00C91C06"/>
    <w:rsid w:val="00C94ADB"/>
    <w:rsid w:val="00C94D04"/>
    <w:rsid w:val="00C954A0"/>
    <w:rsid w:val="00C963EB"/>
    <w:rsid w:val="00C96FE2"/>
    <w:rsid w:val="00CA168A"/>
    <w:rsid w:val="00CA1775"/>
    <w:rsid w:val="00CA351D"/>
    <w:rsid w:val="00CA357E"/>
    <w:rsid w:val="00CA44F9"/>
    <w:rsid w:val="00CA4A69"/>
    <w:rsid w:val="00CA54BF"/>
    <w:rsid w:val="00CA562B"/>
    <w:rsid w:val="00CA6DEB"/>
    <w:rsid w:val="00CA77FB"/>
    <w:rsid w:val="00CA7ED2"/>
    <w:rsid w:val="00CB175E"/>
    <w:rsid w:val="00CB2D67"/>
    <w:rsid w:val="00CB35F3"/>
    <w:rsid w:val="00CB47BF"/>
    <w:rsid w:val="00CB553C"/>
    <w:rsid w:val="00CC1430"/>
    <w:rsid w:val="00CC1F6F"/>
    <w:rsid w:val="00CC2270"/>
    <w:rsid w:val="00CC282B"/>
    <w:rsid w:val="00CC3018"/>
    <w:rsid w:val="00CC3E0C"/>
    <w:rsid w:val="00CC49AA"/>
    <w:rsid w:val="00CC58D3"/>
    <w:rsid w:val="00CC6F64"/>
    <w:rsid w:val="00CC784D"/>
    <w:rsid w:val="00CD3434"/>
    <w:rsid w:val="00CD3464"/>
    <w:rsid w:val="00CD4292"/>
    <w:rsid w:val="00CD4795"/>
    <w:rsid w:val="00CD4B63"/>
    <w:rsid w:val="00CD4C61"/>
    <w:rsid w:val="00CD5AE3"/>
    <w:rsid w:val="00CD67F0"/>
    <w:rsid w:val="00CD6E24"/>
    <w:rsid w:val="00CD79E4"/>
    <w:rsid w:val="00CD7ACD"/>
    <w:rsid w:val="00CE0A65"/>
    <w:rsid w:val="00CE157A"/>
    <w:rsid w:val="00CE2CD5"/>
    <w:rsid w:val="00CE30B8"/>
    <w:rsid w:val="00CE5F2D"/>
    <w:rsid w:val="00CE600A"/>
    <w:rsid w:val="00CE72FF"/>
    <w:rsid w:val="00CE7321"/>
    <w:rsid w:val="00CE7F70"/>
    <w:rsid w:val="00CF0DB8"/>
    <w:rsid w:val="00CF4C4F"/>
    <w:rsid w:val="00CF67EE"/>
    <w:rsid w:val="00D01B3B"/>
    <w:rsid w:val="00D01D69"/>
    <w:rsid w:val="00D0337B"/>
    <w:rsid w:val="00D03DB2"/>
    <w:rsid w:val="00D05CD8"/>
    <w:rsid w:val="00D06C36"/>
    <w:rsid w:val="00D079B2"/>
    <w:rsid w:val="00D10F2A"/>
    <w:rsid w:val="00D114E9"/>
    <w:rsid w:val="00D1242E"/>
    <w:rsid w:val="00D14847"/>
    <w:rsid w:val="00D150AD"/>
    <w:rsid w:val="00D15BDA"/>
    <w:rsid w:val="00D16BBF"/>
    <w:rsid w:val="00D17B87"/>
    <w:rsid w:val="00D213B8"/>
    <w:rsid w:val="00D217EB"/>
    <w:rsid w:val="00D22806"/>
    <w:rsid w:val="00D22FC0"/>
    <w:rsid w:val="00D22FEC"/>
    <w:rsid w:val="00D237F0"/>
    <w:rsid w:val="00D25482"/>
    <w:rsid w:val="00D30C59"/>
    <w:rsid w:val="00D31C09"/>
    <w:rsid w:val="00D3210D"/>
    <w:rsid w:val="00D33197"/>
    <w:rsid w:val="00D34059"/>
    <w:rsid w:val="00D34A4A"/>
    <w:rsid w:val="00D35434"/>
    <w:rsid w:val="00D35540"/>
    <w:rsid w:val="00D36C98"/>
    <w:rsid w:val="00D4034E"/>
    <w:rsid w:val="00D40DF2"/>
    <w:rsid w:val="00D41BBF"/>
    <w:rsid w:val="00D429C6"/>
    <w:rsid w:val="00D46C21"/>
    <w:rsid w:val="00D47748"/>
    <w:rsid w:val="00D508EB"/>
    <w:rsid w:val="00D51F9A"/>
    <w:rsid w:val="00D52BB8"/>
    <w:rsid w:val="00D54CC3"/>
    <w:rsid w:val="00D56F93"/>
    <w:rsid w:val="00D6041A"/>
    <w:rsid w:val="00D610B0"/>
    <w:rsid w:val="00D612C9"/>
    <w:rsid w:val="00D6152F"/>
    <w:rsid w:val="00D61E80"/>
    <w:rsid w:val="00D633EB"/>
    <w:rsid w:val="00D64854"/>
    <w:rsid w:val="00D6751E"/>
    <w:rsid w:val="00D6793D"/>
    <w:rsid w:val="00D67DBB"/>
    <w:rsid w:val="00D71E89"/>
    <w:rsid w:val="00D72783"/>
    <w:rsid w:val="00D72D02"/>
    <w:rsid w:val="00D7372B"/>
    <w:rsid w:val="00D73DD9"/>
    <w:rsid w:val="00D7424E"/>
    <w:rsid w:val="00D74B4D"/>
    <w:rsid w:val="00D75124"/>
    <w:rsid w:val="00D75814"/>
    <w:rsid w:val="00D75E9E"/>
    <w:rsid w:val="00D7669F"/>
    <w:rsid w:val="00D8055E"/>
    <w:rsid w:val="00D80770"/>
    <w:rsid w:val="00D80816"/>
    <w:rsid w:val="00D82FF7"/>
    <w:rsid w:val="00D83E81"/>
    <w:rsid w:val="00D847FE"/>
    <w:rsid w:val="00D8678A"/>
    <w:rsid w:val="00D868BF"/>
    <w:rsid w:val="00D900D1"/>
    <w:rsid w:val="00D938DB"/>
    <w:rsid w:val="00D93F6A"/>
    <w:rsid w:val="00D964EA"/>
    <w:rsid w:val="00D966D0"/>
    <w:rsid w:val="00DA0C59"/>
    <w:rsid w:val="00DA30B3"/>
    <w:rsid w:val="00DA3991"/>
    <w:rsid w:val="00DA493D"/>
    <w:rsid w:val="00DA52CC"/>
    <w:rsid w:val="00DA569C"/>
    <w:rsid w:val="00DA5879"/>
    <w:rsid w:val="00DA6010"/>
    <w:rsid w:val="00DA7045"/>
    <w:rsid w:val="00DB20BF"/>
    <w:rsid w:val="00DB2412"/>
    <w:rsid w:val="00DB3551"/>
    <w:rsid w:val="00DB49DB"/>
    <w:rsid w:val="00DB4C32"/>
    <w:rsid w:val="00DB54C2"/>
    <w:rsid w:val="00DB667F"/>
    <w:rsid w:val="00DB75EA"/>
    <w:rsid w:val="00DB7E6C"/>
    <w:rsid w:val="00DC0130"/>
    <w:rsid w:val="00DC02C4"/>
    <w:rsid w:val="00DC0607"/>
    <w:rsid w:val="00DC0A86"/>
    <w:rsid w:val="00DC5284"/>
    <w:rsid w:val="00DC5E71"/>
    <w:rsid w:val="00DC7A1E"/>
    <w:rsid w:val="00DD0CDD"/>
    <w:rsid w:val="00DD11B0"/>
    <w:rsid w:val="00DD1A13"/>
    <w:rsid w:val="00DD2316"/>
    <w:rsid w:val="00DD5A29"/>
    <w:rsid w:val="00DD5D9D"/>
    <w:rsid w:val="00DD7E5D"/>
    <w:rsid w:val="00DE134F"/>
    <w:rsid w:val="00DE1442"/>
    <w:rsid w:val="00DE2B31"/>
    <w:rsid w:val="00DE3340"/>
    <w:rsid w:val="00DE3598"/>
    <w:rsid w:val="00DE35CB"/>
    <w:rsid w:val="00DE5044"/>
    <w:rsid w:val="00DE5D83"/>
    <w:rsid w:val="00DE666B"/>
    <w:rsid w:val="00DE7661"/>
    <w:rsid w:val="00DE7F9D"/>
    <w:rsid w:val="00DF100E"/>
    <w:rsid w:val="00DF122D"/>
    <w:rsid w:val="00DF21E9"/>
    <w:rsid w:val="00DF2DB8"/>
    <w:rsid w:val="00DF3902"/>
    <w:rsid w:val="00DF3F19"/>
    <w:rsid w:val="00DF40DA"/>
    <w:rsid w:val="00DF42AF"/>
    <w:rsid w:val="00DF5F48"/>
    <w:rsid w:val="00DF6DF9"/>
    <w:rsid w:val="00DF7765"/>
    <w:rsid w:val="00E007DC"/>
    <w:rsid w:val="00E00F14"/>
    <w:rsid w:val="00E0396C"/>
    <w:rsid w:val="00E04DFC"/>
    <w:rsid w:val="00E06386"/>
    <w:rsid w:val="00E06870"/>
    <w:rsid w:val="00E118AC"/>
    <w:rsid w:val="00E11A79"/>
    <w:rsid w:val="00E14C6C"/>
    <w:rsid w:val="00E14D3E"/>
    <w:rsid w:val="00E1546F"/>
    <w:rsid w:val="00E1778F"/>
    <w:rsid w:val="00E21382"/>
    <w:rsid w:val="00E22208"/>
    <w:rsid w:val="00E24EB4"/>
    <w:rsid w:val="00E27E55"/>
    <w:rsid w:val="00E320ED"/>
    <w:rsid w:val="00E33917"/>
    <w:rsid w:val="00E33AFB"/>
    <w:rsid w:val="00E34218"/>
    <w:rsid w:val="00E344B1"/>
    <w:rsid w:val="00E36EE0"/>
    <w:rsid w:val="00E377CE"/>
    <w:rsid w:val="00E42D32"/>
    <w:rsid w:val="00E45FEB"/>
    <w:rsid w:val="00E46282"/>
    <w:rsid w:val="00E46C24"/>
    <w:rsid w:val="00E46EC2"/>
    <w:rsid w:val="00E5216E"/>
    <w:rsid w:val="00E52476"/>
    <w:rsid w:val="00E5457F"/>
    <w:rsid w:val="00E55A85"/>
    <w:rsid w:val="00E56750"/>
    <w:rsid w:val="00E57912"/>
    <w:rsid w:val="00E60914"/>
    <w:rsid w:val="00E6432B"/>
    <w:rsid w:val="00E67513"/>
    <w:rsid w:val="00E67AA6"/>
    <w:rsid w:val="00E73798"/>
    <w:rsid w:val="00E7442F"/>
    <w:rsid w:val="00E74826"/>
    <w:rsid w:val="00E75A35"/>
    <w:rsid w:val="00E80040"/>
    <w:rsid w:val="00E813E7"/>
    <w:rsid w:val="00E82344"/>
    <w:rsid w:val="00E82F47"/>
    <w:rsid w:val="00E83EE1"/>
    <w:rsid w:val="00E84C82"/>
    <w:rsid w:val="00E84D64"/>
    <w:rsid w:val="00E852E0"/>
    <w:rsid w:val="00E85339"/>
    <w:rsid w:val="00E8547E"/>
    <w:rsid w:val="00E8571A"/>
    <w:rsid w:val="00E87408"/>
    <w:rsid w:val="00E87BD9"/>
    <w:rsid w:val="00E914C4"/>
    <w:rsid w:val="00E92334"/>
    <w:rsid w:val="00E934F5"/>
    <w:rsid w:val="00E95413"/>
    <w:rsid w:val="00E96961"/>
    <w:rsid w:val="00E97145"/>
    <w:rsid w:val="00E97F16"/>
    <w:rsid w:val="00EA03A5"/>
    <w:rsid w:val="00EA0DCA"/>
    <w:rsid w:val="00EA195E"/>
    <w:rsid w:val="00EA3AEE"/>
    <w:rsid w:val="00EA579D"/>
    <w:rsid w:val="00EA6284"/>
    <w:rsid w:val="00EA64DC"/>
    <w:rsid w:val="00EA70D6"/>
    <w:rsid w:val="00EA72EC"/>
    <w:rsid w:val="00EA7B2C"/>
    <w:rsid w:val="00EB1045"/>
    <w:rsid w:val="00EB11CB"/>
    <w:rsid w:val="00EB275A"/>
    <w:rsid w:val="00EB2AD8"/>
    <w:rsid w:val="00EB4324"/>
    <w:rsid w:val="00EB5A8D"/>
    <w:rsid w:val="00EB6D01"/>
    <w:rsid w:val="00EB786A"/>
    <w:rsid w:val="00EC0871"/>
    <w:rsid w:val="00EC1578"/>
    <w:rsid w:val="00EC1A45"/>
    <w:rsid w:val="00EC1C72"/>
    <w:rsid w:val="00EC2E7D"/>
    <w:rsid w:val="00EC3CC9"/>
    <w:rsid w:val="00EC3DFA"/>
    <w:rsid w:val="00EC680A"/>
    <w:rsid w:val="00EC77F8"/>
    <w:rsid w:val="00EC78F4"/>
    <w:rsid w:val="00ED1190"/>
    <w:rsid w:val="00ED22F5"/>
    <w:rsid w:val="00ED253C"/>
    <w:rsid w:val="00ED3884"/>
    <w:rsid w:val="00ED4825"/>
    <w:rsid w:val="00ED4FAE"/>
    <w:rsid w:val="00ED6CCA"/>
    <w:rsid w:val="00EE1299"/>
    <w:rsid w:val="00EE1FFB"/>
    <w:rsid w:val="00EE2311"/>
    <w:rsid w:val="00EE23AA"/>
    <w:rsid w:val="00EE2639"/>
    <w:rsid w:val="00EE2BED"/>
    <w:rsid w:val="00EE31E6"/>
    <w:rsid w:val="00EE374B"/>
    <w:rsid w:val="00EE4DBA"/>
    <w:rsid w:val="00EE6D3F"/>
    <w:rsid w:val="00EE6F67"/>
    <w:rsid w:val="00EE78BF"/>
    <w:rsid w:val="00EF1612"/>
    <w:rsid w:val="00EF2187"/>
    <w:rsid w:val="00EF61FF"/>
    <w:rsid w:val="00EF7220"/>
    <w:rsid w:val="00EF78FF"/>
    <w:rsid w:val="00EF7E89"/>
    <w:rsid w:val="00F039FB"/>
    <w:rsid w:val="00F04C09"/>
    <w:rsid w:val="00F05D25"/>
    <w:rsid w:val="00F05F7D"/>
    <w:rsid w:val="00F0640A"/>
    <w:rsid w:val="00F06BCF"/>
    <w:rsid w:val="00F075D1"/>
    <w:rsid w:val="00F11139"/>
    <w:rsid w:val="00F11296"/>
    <w:rsid w:val="00F11BB5"/>
    <w:rsid w:val="00F122E2"/>
    <w:rsid w:val="00F13830"/>
    <w:rsid w:val="00F13EC5"/>
    <w:rsid w:val="00F1417B"/>
    <w:rsid w:val="00F14911"/>
    <w:rsid w:val="00F14963"/>
    <w:rsid w:val="00F15DA5"/>
    <w:rsid w:val="00F17F07"/>
    <w:rsid w:val="00F2047A"/>
    <w:rsid w:val="00F205C4"/>
    <w:rsid w:val="00F217FF"/>
    <w:rsid w:val="00F2255B"/>
    <w:rsid w:val="00F22F83"/>
    <w:rsid w:val="00F236C3"/>
    <w:rsid w:val="00F23812"/>
    <w:rsid w:val="00F26639"/>
    <w:rsid w:val="00F300BE"/>
    <w:rsid w:val="00F311D6"/>
    <w:rsid w:val="00F31697"/>
    <w:rsid w:val="00F31E06"/>
    <w:rsid w:val="00F32989"/>
    <w:rsid w:val="00F32DA5"/>
    <w:rsid w:val="00F34959"/>
    <w:rsid w:val="00F34B99"/>
    <w:rsid w:val="00F3641B"/>
    <w:rsid w:val="00F40008"/>
    <w:rsid w:val="00F43594"/>
    <w:rsid w:val="00F4425B"/>
    <w:rsid w:val="00F470A3"/>
    <w:rsid w:val="00F47C6D"/>
    <w:rsid w:val="00F50075"/>
    <w:rsid w:val="00F51E47"/>
    <w:rsid w:val="00F52602"/>
    <w:rsid w:val="00F52DAB"/>
    <w:rsid w:val="00F52FF5"/>
    <w:rsid w:val="00F53072"/>
    <w:rsid w:val="00F543F0"/>
    <w:rsid w:val="00F6175A"/>
    <w:rsid w:val="00F71A6A"/>
    <w:rsid w:val="00F72220"/>
    <w:rsid w:val="00F72534"/>
    <w:rsid w:val="00F7341C"/>
    <w:rsid w:val="00F77877"/>
    <w:rsid w:val="00F80367"/>
    <w:rsid w:val="00F8106B"/>
    <w:rsid w:val="00F81D29"/>
    <w:rsid w:val="00F827E2"/>
    <w:rsid w:val="00F83ED5"/>
    <w:rsid w:val="00F85B1F"/>
    <w:rsid w:val="00F8664B"/>
    <w:rsid w:val="00F86ABA"/>
    <w:rsid w:val="00F87117"/>
    <w:rsid w:val="00F87F7D"/>
    <w:rsid w:val="00F91C4D"/>
    <w:rsid w:val="00F92771"/>
    <w:rsid w:val="00F92FD9"/>
    <w:rsid w:val="00F94BFD"/>
    <w:rsid w:val="00F9525C"/>
    <w:rsid w:val="00F973FD"/>
    <w:rsid w:val="00FA44D0"/>
    <w:rsid w:val="00FA5385"/>
    <w:rsid w:val="00FA603B"/>
    <w:rsid w:val="00FA6684"/>
    <w:rsid w:val="00FA731E"/>
    <w:rsid w:val="00FB05C3"/>
    <w:rsid w:val="00FB2B38"/>
    <w:rsid w:val="00FB2ED2"/>
    <w:rsid w:val="00FB3BF3"/>
    <w:rsid w:val="00FB6656"/>
    <w:rsid w:val="00FC0BD9"/>
    <w:rsid w:val="00FC1CCE"/>
    <w:rsid w:val="00FC23E1"/>
    <w:rsid w:val="00FC3AC5"/>
    <w:rsid w:val="00FC41B8"/>
    <w:rsid w:val="00FC4BCF"/>
    <w:rsid w:val="00FC5983"/>
    <w:rsid w:val="00FC60AC"/>
    <w:rsid w:val="00FC6358"/>
    <w:rsid w:val="00FC68B7"/>
    <w:rsid w:val="00FC7F52"/>
    <w:rsid w:val="00FD0123"/>
    <w:rsid w:val="00FD320D"/>
    <w:rsid w:val="00FD356E"/>
    <w:rsid w:val="00FD36EE"/>
    <w:rsid w:val="00FD3C97"/>
    <w:rsid w:val="00FD4D67"/>
    <w:rsid w:val="00FD548C"/>
    <w:rsid w:val="00FD76BE"/>
    <w:rsid w:val="00FD7A2E"/>
    <w:rsid w:val="00FE0151"/>
    <w:rsid w:val="00FE1900"/>
    <w:rsid w:val="00FE2331"/>
    <w:rsid w:val="00FE23DE"/>
    <w:rsid w:val="00FE2F68"/>
    <w:rsid w:val="00FE3797"/>
    <w:rsid w:val="00FE3A08"/>
    <w:rsid w:val="00FE517E"/>
    <w:rsid w:val="00FF0CE1"/>
    <w:rsid w:val="00FF0CE2"/>
    <w:rsid w:val="00FF15CC"/>
    <w:rsid w:val="00FF166D"/>
    <w:rsid w:val="00FF1CBB"/>
    <w:rsid w:val="00FF1F9C"/>
    <w:rsid w:val="00FF49A5"/>
    <w:rsid w:val="00FF6868"/>
    <w:rsid w:val="014D0B1B"/>
    <w:rsid w:val="018067FB"/>
    <w:rsid w:val="01927D66"/>
    <w:rsid w:val="01C9167E"/>
    <w:rsid w:val="02057360"/>
    <w:rsid w:val="02626557"/>
    <w:rsid w:val="02DA1673"/>
    <w:rsid w:val="03F9277D"/>
    <w:rsid w:val="04260B14"/>
    <w:rsid w:val="042E630D"/>
    <w:rsid w:val="047459CF"/>
    <w:rsid w:val="0537491E"/>
    <w:rsid w:val="057B5C57"/>
    <w:rsid w:val="066162C0"/>
    <w:rsid w:val="06EB3D51"/>
    <w:rsid w:val="07634114"/>
    <w:rsid w:val="07D4164E"/>
    <w:rsid w:val="094B2BCC"/>
    <w:rsid w:val="09D01CF6"/>
    <w:rsid w:val="0AA14B1F"/>
    <w:rsid w:val="0AE4604C"/>
    <w:rsid w:val="0C122745"/>
    <w:rsid w:val="0C8D427D"/>
    <w:rsid w:val="0CD342B6"/>
    <w:rsid w:val="0DA9093F"/>
    <w:rsid w:val="0E290DBD"/>
    <w:rsid w:val="0E4D4CDF"/>
    <w:rsid w:val="0E9B6AB7"/>
    <w:rsid w:val="0EA55AF2"/>
    <w:rsid w:val="0EB75EDE"/>
    <w:rsid w:val="0F384BB8"/>
    <w:rsid w:val="0FC85F3C"/>
    <w:rsid w:val="10F07A96"/>
    <w:rsid w:val="1132553A"/>
    <w:rsid w:val="119500A0"/>
    <w:rsid w:val="11EF2883"/>
    <w:rsid w:val="12512550"/>
    <w:rsid w:val="125A3098"/>
    <w:rsid w:val="127F2EA6"/>
    <w:rsid w:val="12C86253"/>
    <w:rsid w:val="12CF6372"/>
    <w:rsid w:val="141040FD"/>
    <w:rsid w:val="1436325E"/>
    <w:rsid w:val="148D41AD"/>
    <w:rsid w:val="14CF174C"/>
    <w:rsid w:val="153C0D7C"/>
    <w:rsid w:val="15483208"/>
    <w:rsid w:val="158D7AE3"/>
    <w:rsid w:val="159B1B8F"/>
    <w:rsid w:val="16E64EFA"/>
    <w:rsid w:val="16F84A8E"/>
    <w:rsid w:val="173B6C95"/>
    <w:rsid w:val="178D48F7"/>
    <w:rsid w:val="196E7664"/>
    <w:rsid w:val="19D4303C"/>
    <w:rsid w:val="1A425004"/>
    <w:rsid w:val="1A6A4539"/>
    <w:rsid w:val="1B063DBD"/>
    <w:rsid w:val="1B740D26"/>
    <w:rsid w:val="1B987043"/>
    <w:rsid w:val="1C2F394A"/>
    <w:rsid w:val="1C994529"/>
    <w:rsid w:val="1E3C2C0B"/>
    <w:rsid w:val="1E3F091B"/>
    <w:rsid w:val="1E434ACA"/>
    <w:rsid w:val="1EF32FF2"/>
    <w:rsid w:val="1F3A7C37"/>
    <w:rsid w:val="1F5F1CED"/>
    <w:rsid w:val="1F7C289F"/>
    <w:rsid w:val="20022AF0"/>
    <w:rsid w:val="202A7BF8"/>
    <w:rsid w:val="20DF41FE"/>
    <w:rsid w:val="212E7BC9"/>
    <w:rsid w:val="2144119B"/>
    <w:rsid w:val="22061A13"/>
    <w:rsid w:val="222800C3"/>
    <w:rsid w:val="237D604C"/>
    <w:rsid w:val="23FE39BD"/>
    <w:rsid w:val="245F4818"/>
    <w:rsid w:val="24786C81"/>
    <w:rsid w:val="267E4497"/>
    <w:rsid w:val="268E3C87"/>
    <w:rsid w:val="271138CD"/>
    <w:rsid w:val="27AD772F"/>
    <w:rsid w:val="27D551EF"/>
    <w:rsid w:val="27E62FAC"/>
    <w:rsid w:val="28A16ED3"/>
    <w:rsid w:val="29236BB2"/>
    <w:rsid w:val="2935321D"/>
    <w:rsid w:val="2AD73620"/>
    <w:rsid w:val="2CE00993"/>
    <w:rsid w:val="2D830B39"/>
    <w:rsid w:val="2E257B1B"/>
    <w:rsid w:val="2E677AE4"/>
    <w:rsid w:val="2EA133D1"/>
    <w:rsid w:val="2ED2428A"/>
    <w:rsid w:val="307B6CCB"/>
    <w:rsid w:val="30820F5F"/>
    <w:rsid w:val="30CA5BDB"/>
    <w:rsid w:val="30DC13F0"/>
    <w:rsid w:val="30E86825"/>
    <w:rsid w:val="30EE42C8"/>
    <w:rsid w:val="311961A0"/>
    <w:rsid w:val="327B69E7"/>
    <w:rsid w:val="33C34EFC"/>
    <w:rsid w:val="34425A0E"/>
    <w:rsid w:val="35AB7232"/>
    <w:rsid w:val="35C74B76"/>
    <w:rsid w:val="35D61655"/>
    <w:rsid w:val="35E6686D"/>
    <w:rsid w:val="361A2073"/>
    <w:rsid w:val="362A1092"/>
    <w:rsid w:val="36461B5D"/>
    <w:rsid w:val="36AD56C5"/>
    <w:rsid w:val="36DC5408"/>
    <w:rsid w:val="37905325"/>
    <w:rsid w:val="37DB1DC0"/>
    <w:rsid w:val="38822CFA"/>
    <w:rsid w:val="388554EB"/>
    <w:rsid w:val="38C83DE7"/>
    <w:rsid w:val="393B7239"/>
    <w:rsid w:val="39DA644F"/>
    <w:rsid w:val="3A824DB6"/>
    <w:rsid w:val="3AAF1923"/>
    <w:rsid w:val="3AC950C9"/>
    <w:rsid w:val="3B0C28D2"/>
    <w:rsid w:val="3B3011F7"/>
    <w:rsid w:val="3B963D3A"/>
    <w:rsid w:val="3BE836CD"/>
    <w:rsid w:val="3D8739B6"/>
    <w:rsid w:val="3E9E7C9F"/>
    <w:rsid w:val="3EBE0387"/>
    <w:rsid w:val="3EE20005"/>
    <w:rsid w:val="3F575F4A"/>
    <w:rsid w:val="40405B13"/>
    <w:rsid w:val="40624A0E"/>
    <w:rsid w:val="40657ACF"/>
    <w:rsid w:val="41BF5866"/>
    <w:rsid w:val="41D4737F"/>
    <w:rsid w:val="41F16D17"/>
    <w:rsid w:val="42397461"/>
    <w:rsid w:val="43F641B2"/>
    <w:rsid w:val="4462626E"/>
    <w:rsid w:val="4476626D"/>
    <w:rsid w:val="44A361F7"/>
    <w:rsid w:val="45126EB0"/>
    <w:rsid w:val="4539127E"/>
    <w:rsid w:val="4571647E"/>
    <w:rsid w:val="465D414E"/>
    <w:rsid w:val="47303087"/>
    <w:rsid w:val="48120A86"/>
    <w:rsid w:val="48895562"/>
    <w:rsid w:val="48BA1BBF"/>
    <w:rsid w:val="49187E48"/>
    <w:rsid w:val="49D514FA"/>
    <w:rsid w:val="49F66C27"/>
    <w:rsid w:val="4A742353"/>
    <w:rsid w:val="4AB8769B"/>
    <w:rsid w:val="4ADD58CC"/>
    <w:rsid w:val="4BE6053A"/>
    <w:rsid w:val="4C362B3D"/>
    <w:rsid w:val="4C5A58C3"/>
    <w:rsid w:val="4CA47D11"/>
    <w:rsid w:val="4CE600FB"/>
    <w:rsid w:val="4CED47CD"/>
    <w:rsid w:val="4CF219AF"/>
    <w:rsid w:val="4D065771"/>
    <w:rsid w:val="4D190D53"/>
    <w:rsid w:val="4DE052E3"/>
    <w:rsid w:val="4DE337D5"/>
    <w:rsid w:val="4F1D47D7"/>
    <w:rsid w:val="4F6221DE"/>
    <w:rsid w:val="4F93291E"/>
    <w:rsid w:val="4FAE1D52"/>
    <w:rsid w:val="50DD469C"/>
    <w:rsid w:val="51A67184"/>
    <w:rsid w:val="522D1654"/>
    <w:rsid w:val="53B37335"/>
    <w:rsid w:val="53EC2E48"/>
    <w:rsid w:val="53EC3BAC"/>
    <w:rsid w:val="545842CF"/>
    <w:rsid w:val="549A6186"/>
    <w:rsid w:val="54B962EE"/>
    <w:rsid w:val="55281DAF"/>
    <w:rsid w:val="55FD7055"/>
    <w:rsid w:val="56014794"/>
    <w:rsid w:val="568B0C91"/>
    <w:rsid w:val="56C500AD"/>
    <w:rsid w:val="56DC7EC7"/>
    <w:rsid w:val="570975B4"/>
    <w:rsid w:val="576222A2"/>
    <w:rsid w:val="578F7888"/>
    <w:rsid w:val="57EE097D"/>
    <w:rsid w:val="583166A5"/>
    <w:rsid w:val="58D05DE7"/>
    <w:rsid w:val="592316E9"/>
    <w:rsid w:val="59E0617E"/>
    <w:rsid w:val="59FE7432"/>
    <w:rsid w:val="5A790E13"/>
    <w:rsid w:val="5A9329EF"/>
    <w:rsid w:val="5AB059EC"/>
    <w:rsid w:val="5B076365"/>
    <w:rsid w:val="5BD72D72"/>
    <w:rsid w:val="5C10118B"/>
    <w:rsid w:val="5C2A169D"/>
    <w:rsid w:val="5CA05EB7"/>
    <w:rsid w:val="5DB70958"/>
    <w:rsid w:val="5DDC2FED"/>
    <w:rsid w:val="5E6C7D00"/>
    <w:rsid w:val="5EBE1A6C"/>
    <w:rsid w:val="5F8D65FE"/>
    <w:rsid w:val="5FC36A67"/>
    <w:rsid w:val="5FD17AC2"/>
    <w:rsid w:val="612B1454"/>
    <w:rsid w:val="61846885"/>
    <w:rsid w:val="61F4714D"/>
    <w:rsid w:val="6298186E"/>
    <w:rsid w:val="62D559AF"/>
    <w:rsid w:val="634E0BFD"/>
    <w:rsid w:val="639C78BD"/>
    <w:rsid w:val="645D37AF"/>
    <w:rsid w:val="64CE3BD1"/>
    <w:rsid w:val="65144950"/>
    <w:rsid w:val="65422D4F"/>
    <w:rsid w:val="656C6332"/>
    <w:rsid w:val="65B86EE6"/>
    <w:rsid w:val="66E11A66"/>
    <w:rsid w:val="66E809EC"/>
    <w:rsid w:val="67AE2497"/>
    <w:rsid w:val="67C41CBB"/>
    <w:rsid w:val="68112ECA"/>
    <w:rsid w:val="684318AA"/>
    <w:rsid w:val="69230C63"/>
    <w:rsid w:val="69531847"/>
    <w:rsid w:val="6A516F28"/>
    <w:rsid w:val="6A802926"/>
    <w:rsid w:val="6A88563D"/>
    <w:rsid w:val="6AB9187F"/>
    <w:rsid w:val="6B052A8D"/>
    <w:rsid w:val="6B713F07"/>
    <w:rsid w:val="6B965E5B"/>
    <w:rsid w:val="6C33740F"/>
    <w:rsid w:val="6C9A5295"/>
    <w:rsid w:val="6CDE34BF"/>
    <w:rsid w:val="6D572222"/>
    <w:rsid w:val="6D64310D"/>
    <w:rsid w:val="6D6A6E60"/>
    <w:rsid w:val="6EB54BA2"/>
    <w:rsid w:val="6EBB4295"/>
    <w:rsid w:val="6F011A46"/>
    <w:rsid w:val="6FE76BDB"/>
    <w:rsid w:val="7045716D"/>
    <w:rsid w:val="704C5591"/>
    <w:rsid w:val="7064403B"/>
    <w:rsid w:val="706E1D17"/>
    <w:rsid w:val="70B10931"/>
    <w:rsid w:val="718E48CE"/>
    <w:rsid w:val="724A0BF9"/>
    <w:rsid w:val="72576487"/>
    <w:rsid w:val="72F07E08"/>
    <w:rsid w:val="72F81953"/>
    <w:rsid w:val="73272C99"/>
    <w:rsid w:val="732857F3"/>
    <w:rsid w:val="73D47B1B"/>
    <w:rsid w:val="743D4B16"/>
    <w:rsid w:val="75605DEF"/>
    <w:rsid w:val="75F705EE"/>
    <w:rsid w:val="76276979"/>
    <w:rsid w:val="76A74C81"/>
    <w:rsid w:val="76AC5DF9"/>
    <w:rsid w:val="78202F3D"/>
    <w:rsid w:val="784813C5"/>
    <w:rsid w:val="786C45B6"/>
    <w:rsid w:val="790F4618"/>
    <w:rsid w:val="795456E5"/>
    <w:rsid w:val="79C25BC5"/>
    <w:rsid w:val="79DF5F38"/>
    <w:rsid w:val="7A86111E"/>
    <w:rsid w:val="7B223D6B"/>
    <w:rsid w:val="7C260CFC"/>
    <w:rsid w:val="7CD90CCA"/>
    <w:rsid w:val="7D453845"/>
    <w:rsid w:val="7D754A9C"/>
    <w:rsid w:val="7DA22646"/>
    <w:rsid w:val="7DE44C08"/>
    <w:rsid w:val="7DFC4123"/>
    <w:rsid w:val="7E082795"/>
    <w:rsid w:val="7F031A40"/>
    <w:rsid w:val="7F637BB3"/>
    <w:rsid w:val="7F8A5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A7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footnote reference" w:semiHidden="1" w:qFormat="1"/>
    <w:lsdException w:name="annotation reference" w:semiHidden="1" w:qFormat="1"/>
    <w:lsdException w:name="page number" w:qFormat="1"/>
    <w:lsdException w:name="endnote reference" w:semiHidden="1" w:qFormat="1"/>
    <w:lsdException w:name="endnote text" w:semiHidden="1" w:qFormat="1"/>
    <w:lsdException w:name="Default Paragraph Font" w:semiHidden="1" w:uiPriority="1" w:unhideWhenUsed="1" w:qFormat="1"/>
    <w:lsdException w:name="Body Text" w:semiHidden="1" w:uiPriority="99" w:unhideWhenUsed="1" w:qFormat="1"/>
    <w:lsdException w:name="Body Text First Indent" w:qFormat="1"/>
    <w:lsdException w:name="Body Text Indent 2" w:uiPriority="99" w:unhideWhenUsed="1" w:qFormat="1"/>
    <w:lsdException w:name="Hyperlink" w:uiPriority="99" w:qFormat="1"/>
    <w:lsdException w:name="FollowedHyperlink" w:qFormat="1"/>
    <w:lsdException w:name="Strong"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a">
    <w:name w:val="Normal"/>
    <w:autoRedefine/>
    <w:qFormat/>
    <w:pPr>
      <w:widowControl w:val="0"/>
      <w:jc w:val="both"/>
    </w:pPr>
    <w:rPr>
      <w:kern w:val="2"/>
      <w:sz w:val="21"/>
      <w:szCs w:val="24"/>
    </w:rPr>
  </w:style>
  <w:style w:type="paragraph" w:styleId="1">
    <w:name w:val="heading 1"/>
    <w:basedOn w:val="afa"/>
    <w:next w:val="afa"/>
    <w:qFormat/>
    <w:pPr>
      <w:keepNext/>
      <w:keepLines/>
      <w:spacing w:before="340" w:after="330" w:line="578" w:lineRule="auto"/>
      <w:outlineLvl w:val="0"/>
    </w:pPr>
    <w:rPr>
      <w:b/>
      <w:bCs/>
      <w:kern w:val="44"/>
      <w:sz w:val="44"/>
      <w:szCs w:val="44"/>
    </w:rPr>
  </w:style>
  <w:style w:type="paragraph" w:styleId="6">
    <w:name w:val="heading 6"/>
    <w:basedOn w:val="afa"/>
    <w:next w:val="afa"/>
    <w:link w:val="60"/>
    <w:autoRedefine/>
    <w:semiHidden/>
    <w:unhideWhenUsed/>
    <w:qFormat/>
    <w:pPr>
      <w:keepNext/>
      <w:keepLines/>
      <w:spacing w:before="240" w:after="64" w:line="320" w:lineRule="auto"/>
      <w:outlineLvl w:val="5"/>
    </w:pPr>
    <w:rPr>
      <w:rFonts w:ascii="等线 Light" w:eastAsia="等线 Light" w:hAnsi="等线 Light"/>
      <w:b/>
      <w:bCs/>
      <w:sz w:val="24"/>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styleId="TOC7">
    <w:name w:val="toc 7"/>
    <w:basedOn w:val="afa"/>
    <w:next w:val="afa"/>
    <w:autoRedefine/>
    <w:semiHidden/>
    <w:qFormat/>
    <w:pPr>
      <w:tabs>
        <w:tab w:val="right" w:leader="dot" w:pos="9242"/>
      </w:tabs>
      <w:ind w:firstLineChars="500" w:firstLine="6259"/>
      <w:jc w:val="left"/>
    </w:pPr>
    <w:rPr>
      <w:rFonts w:ascii="宋体"/>
      <w:szCs w:val="21"/>
    </w:rPr>
  </w:style>
  <w:style w:type="paragraph" w:styleId="8">
    <w:name w:val="index 8"/>
    <w:basedOn w:val="afa"/>
    <w:next w:val="afa"/>
    <w:autoRedefine/>
    <w:qFormat/>
    <w:pPr>
      <w:ind w:left="1680" w:hanging="210"/>
      <w:jc w:val="left"/>
    </w:pPr>
    <w:rPr>
      <w:rFonts w:ascii="Calibri" w:hAnsi="Calibri"/>
      <w:sz w:val="20"/>
      <w:szCs w:val="20"/>
    </w:rPr>
  </w:style>
  <w:style w:type="paragraph" w:styleId="afe">
    <w:name w:val="caption"/>
    <w:basedOn w:val="afa"/>
    <w:next w:val="afa"/>
    <w:autoRedefine/>
    <w:qFormat/>
    <w:pPr>
      <w:spacing w:before="152" w:after="160"/>
    </w:pPr>
    <w:rPr>
      <w:rFonts w:ascii="Arial" w:eastAsia="黑体" w:hAnsi="Arial" w:cs="Arial"/>
      <w:sz w:val="20"/>
      <w:szCs w:val="20"/>
    </w:rPr>
  </w:style>
  <w:style w:type="paragraph" w:styleId="5">
    <w:name w:val="index 5"/>
    <w:basedOn w:val="afa"/>
    <w:next w:val="afa"/>
    <w:autoRedefine/>
    <w:qFormat/>
    <w:pPr>
      <w:ind w:left="1050" w:hanging="210"/>
      <w:jc w:val="left"/>
    </w:pPr>
    <w:rPr>
      <w:rFonts w:ascii="Calibri" w:hAnsi="Calibri"/>
      <w:sz w:val="20"/>
      <w:szCs w:val="20"/>
    </w:rPr>
  </w:style>
  <w:style w:type="paragraph" w:styleId="aff">
    <w:name w:val="Document Map"/>
    <w:basedOn w:val="afa"/>
    <w:autoRedefine/>
    <w:semiHidden/>
    <w:qFormat/>
    <w:pPr>
      <w:shd w:val="clear" w:color="auto" w:fill="000080"/>
    </w:pPr>
  </w:style>
  <w:style w:type="paragraph" w:styleId="aff0">
    <w:name w:val="annotation text"/>
    <w:basedOn w:val="afa"/>
    <w:autoRedefine/>
    <w:qFormat/>
    <w:pPr>
      <w:jc w:val="left"/>
    </w:pPr>
  </w:style>
  <w:style w:type="paragraph" w:styleId="61">
    <w:name w:val="index 6"/>
    <w:basedOn w:val="afa"/>
    <w:next w:val="afa"/>
    <w:autoRedefine/>
    <w:qFormat/>
    <w:pPr>
      <w:ind w:left="1260" w:hanging="210"/>
      <w:jc w:val="left"/>
    </w:pPr>
    <w:rPr>
      <w:rFonts w:ascii="Calibri" w:hAnsi="Calibri"/>
      <w:sz w:val="20"/>
      <w:szCs w:val="20"/>
    </w:rPr>
  </w:style>
  <w:style w:type="paragraph" w:styleId="aff1">
    <w:name w:val="Body Text"/>
    <w:basedOn w:val="afa"/>
    <w:autoRedefine/>
    <w:uiPriority w:val="99"/>
    <w:semiHidden/>
    <w:unhideWhenUsed/>
    <w:qFormat/>
    <w:pPr>
      <w:spacing w:after="120"/>
    </w:pPr>
  </w:style>
  <w:style w:type="paragraph" w:styleId="4">
    <w:name w:val="index 4"/>
    <w:basedOn w:val="afa"/>
    <w:next w:val="afa"/>
    <w:autoRedefine/>
    <w:qFormat/>
    <w:pPr>
      <w:ind w:left="840" w:hanging="210"/>
      <w:jc w:val="left"/>
    </w:pPr>
    <w:rPr>
      <w:rFonts w:ascii="Calibri" w:hAnsi="Calibri"/>
      <w:sz w:val="20"/>
      <w:szCs w:val="20"/>
    </w:rPr>
  </w:style>
  <w:style w:type="paragraph" w:styleId="TOC5">
    <w:name w:val="toc 5"/>
    <w:basedOn w:val="afa"/>
    <w:next w:val="afa"/>
    <w:autoRedefine/>
    <w:semiHidden/>
    <w:qFormat/>
    <w:pPr>
      <w:tabs>
        <w:tab w:val="right" w:leader="dot" w:pos="9242"/>
      </w:tabs>
      <w:ind w:firstLineChars="300" w:firstLine="3755"/>
      <w:jc w:val="left"/>
    </w:pPr>
    <w:rPr>
      <w:rFonts w:ascii="宋体"/>
      <w:szCs w:val="21"/>
    </w:rPr>
  </w:style>
  <w:style w:type="paragraph" w:styleId="TOC3">
    <w:name w:val="toc 3"/>
    <w:basedOn w:val="afa"/>
    <w:next w:val="afa"/>
    <w:autoRedefine/>
    <w:uiPriority w:val="39"/>
    <w:qFormat/>
    <w:pPr>
      <w:tabs>
        <w:tab w:val="right" w:leader="dot" w:pos="9242"/>
      </w:tabs>
      <w:ind w:firstLineChars="100" w:firstLine="1252"/>
      <w:jc w:val="left"/>
    </w:pPr>
    <w:rPr>
      <w:rFonts w:ascii="宋体"/>
      <w:szCs w:val="21"/>
    </w:rPr>
  </w:style>
  <w:style w:type="paragraph" w:styleId="TOC8">
    <w:name w:val="toc 8"/>
    <w:basedOn w:val="afa"/>
    <w:next w:val="afa"/>
    <w:autoRedefine/>
    <w:semiHidden/>
    <w:qFormat/>
    <w:pPr>
      <w:tabs>
        <w:tab w:val="right" w:leader="dot" w:pos="9242"/>
      </w:tabs>
      <w:ind w:firstLineChars="600" w:firstLine="7511"/>
      <w:jc w:val="left"/>
    </w:pPr>
    <w:rPr>
      <w:rFonts w:ascii="宋体"/>
      <w:szCs w:val="21"/>
    </w:rPr>
  </w:style>
  <w:style w:type="paragraph" w:styleId="3">
    <w:name w:val="index 3"/>
    <w:basedOn w:val="afa"/>
    <w:next w:val="afa"/>
    <w:autoRedefine/>
    <w:qFormat/>
    <w:pPr>
      <w:ind w:left="630" w:hanging="210"/>
      <w:jc w:val="left"/>
    </w:pPr>
    <w:rPr>
      <w:rFonts w:ascii="Calibri" w:hAnsi="Calibri"/>
      <w:sz w:val="20"/>
      <w:szCs w:val="20"/>
    </w:rPr>
  </w:style>
  <w:style w:type="paragraph" w:styleId="2">
    <w:name w:val="Body Text Indent 2"/>
    <w:basedOn w:val="afa"/>
    <w:link w:val="20"/>
    <w:autoRedefine/>
    <w:uiPriority w:val="99"/>
    <w:unhideWhenUsed/>
    <w:qFormat/>
    <w:pPr>
      <w:spacing w:after="120" w:line="480" w:lineRule="auto"/>
      <w:ind w:leftChars="200" w:left="420"/>
      <w:jc w:val="left"/>
    </w:pPr>
    <w:rPr>
      <w:rFonts w:eastAsia="PMingLiU"/>
      <w:sz w:val="24"/>
      <w:lang w:eastAsia="zh-TW"/>
    </w:rPr>
  </w:style>
  <w:style w:type="paragraph" w:styleId="aff2">
    <w:name w:val="endnote text"/>
    <w:basedOn w:val="afa"/>
    <w:autoRedefine/>
    <w:semiHidden/>
    <w:qFormat/>
    <w:pPr>
      <w:snapToGrid w:val="0"/>
      <w:jc w:val="left"/>
    </w:pPr>
  </w:style>
  <w:style w:type="paragraph" w:styleId="aff3">
    <w:name w:val="Balloon Text"/>
    <w:basedOn w:val="afa"/>
    <w:autoRedefine/>
    <w:semiHidden/>
    <w:qFormat/>
    <w:rPr>
      <w:sz w:val="18"/>
      <w:szCs w:val="18"/>
    </w:rPr>
  </w:style>
  <w:style w:type="paragraph" w:styleId="aff4">
    <w:name w:val="footer"/>
    <w:basedOn w:val="afa"/>
    <w:link w:val="aff5"/>
    <w:autoRedefine/>
    <w:uiPriority w:val="99"/>
    <w:qFormat/>
    <w:pPr>
      <w:snapToGrid w:val="0"/>
      <w:ind w:rightChars="100" w:right="210"/>
      <w:jc w:val="right"/>
    </w:pPr>
    <w:rPr>
      <w:sz w:val="18"/>
      <w:szCs w:val="18"/>
    </w:rPr>
  </w:style>
  <w:style w:type="paragraph" w:styleId="aff6">
    <w:name w:val="header"/>
    <w:basedOn w:val="afa"/>
    <w:link w:val="aff7"/>
    <w:autoRedefine/>
    <w:uiPriority w:val="99"/>
    <w:qFormat/>
    <w:pPr>
      <w:snapToGrid w:val="0"/>
      <w:jc w:val="left"/>
    </w:pPr>
    <w:rPr>
      <w:sz w:val="18"/>
      <w:szCs w:val="18"/>
    </w:rPr>
  </w:style>
  <w:style w:type="paragraph" w:styleId="TOC1">
    <w:name w:val="toc 1"/>
    <w:basedOn w:val="afa"/>
    <w:next w:val="afa"/>
    <w:autoRedefine/>
    <w:uiPriority w:val="39"/>
    <w:qFormat/>
    <w:pPr>
      <w:tabs>
        <w:tab w:val="right" w:leader="dot" w:pos="9242"/>
      </w:tabs>
      <w:spacing w:beforeLines="25" w:afterLines="25"/>
      <w:jc w:val="left"/>
    </w:pPr>
    <w:rPr>
      <w:rFonts w:ascii="宋体"/>
      <w:szCs w:val="21"/>
    </w:rPr>
  </w:style>
  <w:style w:type="paragraph" w:styleId="TOC4">
    <w:name w:val="toc 4"/>
    <w:basedOn w:val="afa"/>
    <w:next w:val="afa"/>
    <w:autoRedefine/>
    <w:semiHidden/>
    <w:qFormat/>
    <w:pPr>
      <w:tabs>
        <w:tab w:val="right" w:leader="dot" w:pos="9242"/>
      </w:tabs>
      <w:ind w:firstLineChars="200" w:firstLine="2504"/>
      <w:jc w:val="left"/>
    </w:pPr>
    <w:rPr>
      <w:rFonts w:ascii="宋体"/>
      <w:szCs w:val="21"/>
    </w:rPr>
  </w:style>
  <w:style w:type="paragraph" w:styleId="aff8">
    <w:name w:val="index heading"/>
    <w:basedOn w:val="afa"/>
    <w:next w:val="10"/>
    <w:autoRedefine/>
    <w:qFormat/>
    <w:pPr>
      <w:spacing w:before="120" w:after="120"/>
      <w:jc w:val="center"/>
    </w:pPr>
    <w:rPr>
      <w:rFonts w:ascii="Calibri" w:hAnsi="Calibri"/>
      <w:b/>
      <w:bCs/>
      <w:iCs/>
      <w:szCs w:val="20"/>
    </w:rPr>
  </w:style>
  <w:style w:type="paragraph" w:styleId="10">
    <w:name w:val="index 1"/>
    <w:basedOn w:val="afa"/>
    <w:next w:val="aff9"/>
    <w:autoRedefine/>
    <w:qFormat/>
    <w:pPr>
      <w:tabs>
        <w:tab w:val="right" w:leader="dot" w:pos="9299"/>
      </w:tabs>
      <w:jc w:val="left"/>
    </w:pPr>
    <w:rPr>
      <w:rFonts w:ascii="宋体"/>
      <w:szCs w:val="21"/>
    </w:rPr>
  </w:style>
  <w:style w:type="paragraph" w:customStyle="1" w:styleId="aff9">
    <w:name w:val="段"/>
    <w:link w:val="Char"/>
    <w:autoRedefine/>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a"/>
    <w:autoRedefine/>
    <w:qFormat/>
    <w:pPr>
      <w:numPr>
        <w:numId w:val="1"/>
      </w:numPr>
      <w:snapToGrid w:val="0"/>
      <w:jc w:val="left"/>
    </w:pPr>
    <w:rPr>
      <w:rFonts w:ascii="宋体"/>
      <w:sz w:val="18"/>
      <w:szCs w:val="18"/>
    </w:rPr>
  </w:style>
  <w:style w:type="paragraph" w:styleId="TOC6">
    <w:name w:val="toc 6"/>
    <w:basedOn w:val="afa"/>
    <w:next w:val="afa"/>
    <w:autoRedefine/>
    <w:semiHidden/>
    <w:qFormat/>
    <w:pPr>
      <w:tabs>
        <w:tab w:val="right" w:leader="dot" w:pos="9242"/>
      </w:tabs>
      <w:ind w:firstLineChars="400" w:firstLine="5007"/>
      <w:jc w:val="left"/>
    </w:pPr>
    <w:rPr>
      <w:rFonts w:ascii="宋体"/>
      <w:szCs w:val="21"/>
    </w:rPr>
  </w:style>
  <w:style w:type="paragraph" w:styleId="7">
    <w:name w:val="index 7"/>
    <w:basedOn w:val="afa"/>
    <w:next w:val="afa"/>
    <w:autoRedefine/>
    <w:qFormat/>
    <w:pPr>
      <w:ind w:left="1470" w:hanging="210"/>
      <w:jc w:val="left"/>
    </w:pPr>
    <w:rPr>
      <w:rFonts w:ascii="Calibri" w:hAnsi="Calibri"/>
      <w:sz w:val="20"/>
      <w:szCs w:val="20"/>
    </w:rPr>
  </w:style>
  <w:style w:type="paragraph" w:styleId="9">
    <w:name w:val="index 9"/>
    <w:basedOn w:val="afa"/>
    <w:next w:val="afa"/>
    <w:autoRedefine/>
    <w:qFormat/>
    <w:pPr>
      <w:ind w:left="1890" w:hanging="210"/>
      <w:jc w:val="left"/>
    </w:pPr>
    <w:rPr>
      <w:rFonts w:ascii="Calibri" w:hAnsi="Calibri"/>
      <w:sz w:val="20"/>
      <w:szCs w:val="20"/>
    </w:rPr>
  </w:style>
  <w:style w:type="paragraph" w:styleId="TOC2">
    <w:name w:val="toc 2"/>
    <w:basedOn w:val="afa"/>
    <w:next w:val="afa"/>
    <w:autoRedefine/>
    <w:uiPriority w:val="39"/>
    <w:qFormat/>
    <w:pPr>
      <w:tabs>
        <w:tab w:val="right" w:leader="dot" w:pos="9242"/>
      </w:tabs>
    </w:pPr>
    <w:rPr>
      <w:rFonts w:ascii="宋体"/>
      <w:szCs w:val="21"/>
    </w:rPr>
  </w:style>
  <w:style w:type="paragraph" w:styleId="TOC9">
    <w:name w:val="toc 9"/>
    <w:basedOn w:val="afa"/>
    <w:next w:val="afa"/>
    <w:autoRedefine/>
    <w:semiHidden/>
    <w:qFormat/>
    <w:pPr>
      <w:ind w:left="1470"/>
      <w:jc w:val="left"/>
    </w:pPr>
    <w:rPr>
      <w:sz w:val="20"/>
      <w:szCs w:val="20"/>
    </w:rPr>
  </w:style>
  <w:style w:type="paragraph" w:styleId="affa">
    <w:name w:val="Normal (Web)"/>
    <w:basedOn w:val="afa"/>
    <w:autoRedefine/>
    <w:qFormat/>
    <w:pPr>
      <w:spacing w:beforeAutospacing="1" w:afterAutospacing="1"/>
      <w:jc w:val="left"/>
    </w:pPr>
    <w:rPr>
      <w:kern w:val="0"/>
      <w:sz w:val="24"/>
    </w:rPr>
  </w:style>
  <w:style w:type="paragraph" w:styleId="21">
    <w:name w:val="index 2"/>
    <w:basedOn w:val="afa"/>
    <w:next w:val="afa"/>
    <w:autoRedefine/>
    <w:qFormat/>
    <w:pPr>
      <w:ind w:left="420" w:hanging="210"/>
      <w:jc w:val="left"/>
    </w:pPr>
    <w:rPr>
      <w:rFonts w:ascii="Calibri" w:hAnsi="Calibri"/>
      <w:sz w:val="20"/>
      <w:szCs w:val="20"/>
    </w:rPr>
  </w:style>
  <w:style w:type="paragraph" w:styleId="affb">
    <w:name w:val="annotation subject"/>
    <w:basedOn w:val="aff0"/>
    <w:next w:val="aff0"/>
    <w:autoRedefine/>
    <w:semiHidden/>
    <w:qFormat/>
    <w:rPr>
      <w:b/>
      <w:bCs/>
    </w:rPr>
  </w:style>
  <w:style w:type="paragraph" w:styleId="affc">
    <w:name w:val="Body Text First Indent"/>
    <w:basedOn w:val="aff1"/>
    <w:autoRedefine/>
    <w:qFormat/>
    <w:pPr>
      <w:ind w:firstLineChars="100" w:firstLine="420"/>
    </w:pPr>
  </w:style>
  <w:style w:type="table" w:styleId="affd">
    <w:name w:val="Table Grid"/>
    <w:basedOn w:val="afc"/>
    <w:autoRedefine/>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e">
    <w:name w:val="Strong"/>
    <w:basedOn w:val="afb"/>
    <w:autoRedefine/>
    <w:qFormat/>
    <w:rPr>
      <w:b/>
    </w:rPr>
  </w:style>
  <w:style w:type="character" w:styleId="afff">
    <w:name w:val="endnote reference"/>
    <w:autoRedefine/>
    <w:semiHidden/>
    <w:qFormat/>
    <w:rPr>
      <w:vertAlign w:val="superscript"/>
    </w:rPr>
  </w:style>
  <w:style w:type="character" w:styleId="afff0">
    <w:name w:val="page number"/>
    <w:autoRedefine/>
    <w:qFormat/>
    <w:rPr>
      <w:rFonts w:ascii="Times New Roman" w:eastAsia="宋体" w:hAnsi="Times New Roman"/>
      <w:sz w:val="18"/>
    </w:rPr>
  </w:style>
  <w:style w:type="character" w:styleId="afff1">
    <w:name w:val="FollowedHyperlink"/>
    <w:autoRedefine/>
    <w:qFormat/>
    <w:rPr>
      <w:color w:val="800080"/>
      <w:u w:val="single"/>
    </w:rPr>
  </w:style>
  <w:style w:type="character" w:styleId="afff2">
    <w:name w:val="Emphasis"/>
    <w:autoRedefine/>
    <w:uiPriority w:val="20"/>
    <w:qFormat/>
    <w:rPr>
      <w:i/>
      <w:iCs/>
    </w:rPr>
  </w:style>
  <w:style w:type="character" w:styleId="afff3">
    <w:name w:val="Hyperlink"/>
    <w:autoRedefine/>
    <w:uiPriority w:val="99"/>
    <w:qFormat/>
    <w:rPr>
      <w:color w:val="0000FF"/>
      <w:spacing w:val="0"/>
      <w:w w:val="100"/>
      <w:szCs w:val="21"/>
      <w:u w:val="single"/>
    </w:rPr>
  </w:style>
  <w:style w:type="character" w:styleId="afff4">
    <w:name w:val="annotation reference"/>
    <w:autoRedefine/>
    <w:semiHidden/>
    <w:qFormat/>
    <w:rPr>
      <w:sz w:val="21"/>
      <w:szCs w:val="21"/>
    </w:rPr>
  </w:style>
  <w:style w:type="character" w:styleId="afff5">
    <w:name w:val="footnote reference"/>
    <w:autoRedefine/>
    <w:semiHidden/>
    <w:qFormat/>
    <w:rPr>
      <w:vertAlign w:val="superscript"/>
    </w:rPr>
  </w:style>
  <w:style w:type="paragraph" w:styleId="afff6">
    <w:name w:val="List Paragraph"/>
    <w:basedOn w:val="afa"/>
    <w:autoRedefine/>
    <w:uiPriority w:val="34"/>
    <w:qFormat/>
    <w:pPr>
      <w:ind w:firstLineChars="200" w:firstLine="420"/>
    </w:pPr>
  </w:style>
  <w:style w:type="character" w:styleId="afff7">
    <w:name w:val="Placeholder Text"/>
    <w:autoRedefine/>
    <w:uiPriority w:val="99"/>
    <w:semiHidden/>
    <w:qFormat/>
    <w:rPr>
      <w:color w:val="808080"/>
    </w:rPr>
  </w:style>
  <w:style w:type="character" w:customStyle="1" w:styleId="font531">
    <w:name w:val="font531"/>
    <w:autoRedefine/>
    <w:qFormat/>
    <w:rPr>
      <w:rFonts w:ascii="Arial" w:hAnsi="Arial" w:cs="Arial" w:hint="default"/>
      <w:color w:val="000000"/>
      <w:sz w:val="24"/>
      <w:szCs w:val="24"/>
      <w:u w:val="none"/>
    </w:rPr>
  </w:style>
  <w:style w:type="character" w:customStyle="1" w:styleId="Char0">
    <w:name w:val="首示例 Char"/>
    <w:link w:val="afff8"/>
    <w:autoRedefine/>
    <w:qFormat/>
    <w:rPr>
      <w:rFonts w:ascii="宋体" w:hAnsi="宋体"/>
      <w:kern w:val="2"/>
      <w:sz w:val="18"/>
      <w:szCs w:val="18"/>
      <w:lang w:val="en-US" w:eastAsia="zh-CN" w:bidi="ar-SA"/>
    </w:rPr>
  </w:style>
  <w:style w:type="paragraph" w:customStyle="1" w:styleId="afff8">
    <w:name w:val="首示例"/>
    <w:next w:val="aff9"/>
    <w:link w:val="Char0"/>
    <w:autoRedefine/>
    <w:qFormat/>
    <w:pPr>
      <w:tabs>
        <w:tab w:val="left" w:pos="360"/>
      </w:tabs>
    </w:pPr>
    <w:rPr>
      <w:rFonts w:ascii="宋体" w:hAnsi="宋体"/>
      <w:kern w:val="2"/>
      <w:sz w:val="18"/>
      <w:szCs w:val="18"/>
    </w:rPr>
  </w:style>
  <w:style w:type="character" w:customStyle="1" w:styleId="font451">
    <w:name w:val="font451"/>
    <w:autoRedefine/>
    <w:qFormat/>
    <w:rPr>
      <w:rFonts w:ascii="等线" w:eastAsia="等线" w:hAnsi="等线" w:hint="eastAsia"/>
      <w:color w:val="000000"/>
      <w:sz w:val="22"/>
      <w:szCs w:val="22"/>
      <w:u w:val="none"/>
    </w:rPr>
  </w:style>
  <w:style w:type="character" w:customStyle="1" w:styleId="Char1">
    <w:name w:val="二级条标题 Char"/>
    <w:link w:val="a7"/>
    <w:autoRedefine/>
    <w:qFormat/>
    <w:rPr>
      <w:rFonts w:ascii="黑体" w:eastAsia="黑体"/>
      <w:sz w:val="21"/>
      <w:szCs w:val="21"/>
    </w:rPr>
  </w:style>
  <w:style w:type="paragraph" w:customStyle="1" w:styleId="a7">
    <w:name w:val="二级条标题"/>
    <w:basedOn w:val="a6"/>
    <w:next w:val="aff9"/>
    <w:link w:val="Char1"/>
    <w:autoRedefine/>
    <w:qFormat/>
    <w:pPr>
      <w:numPr>
        <w:ilvl w:val="2"/>
      </w:numPr>
      <w:spacing w:before="50" w:after="50"/>
      <w:ind w:left="1843"/>
      <w:outlineLvl w:val="3"/>
    </w:pPr>
  </w:style>
  <w:style w:type="paragraph" w:customStyle="1" w:styleId="a6">
    <w:name w:val="一级条标题"/>
    <w:next w:val="aff9"/>
    <w:autoRedefine/>
    <w:qFormat/>
    <w:pPr>
      <w:numPr>
        <w:ilvl w:val="1"/>
        <w:numId w:val="2"/>
      </w:numPr>
      <w:spacing w:beforeLines="50" w:afterLines="50"/>
      <w:outlineLvl w:val="2"/>
    </w:pPr>
    <w:rPr>
      <w:rFonts w:ascii="黑体" w:eastAsia="黑体"/>
      <w:sz w:val="21"/>
      <w:szCs w:val="21"/>
    </w:rPr>
  </w:style>
  <w:style w:type="character" w:customStyle="1" w:styleId="Char2">
    <w:name w:val="三级条标题 Char"/>
    <w:link w:val="a8"/>
    <w:autoRedefine/>
    <w:qFormat/>
    <w:rPr>
      <w:rFonts w:ascii="黑体" w:eastAsia="黑体"/>
      <w:sz w:val="21"/>
      <w:szCs w:val="21"/>
    </w:rPr>
  </w:style>
  <w:style w:type="paragraph" w:customStyle="1" w:styleId="a8">
    <w:name w:val="三级条标题"/>
    <w:basedOn w:val="a7"/>
    <w:next w:val="aff9"/>
    <w:link w:val="Char2"/>
    <w:autoRedefine/>
    <w:qFormat/>
    <w:pPr>
      <w:numPr>
        <w:ilvl w:val="3"/>
      </w:numPr>
      <w:outlineLvl w:val="4"/>
    </w:pPr>
  </w:style>
  <w:style w:type="character" w:customStyle="1" w:styleId="aff7">
    <w:name w:val="页眉 字符"/>
    <w:link w:val="aff6"/>
    <w:autoRedefine/>
    <w:uiPriority w:val="99"/>
    <w:qFormat/>
    <w:rPr>
      <w:kern w:val="2"/>
      <w:sz w:val="18"/>
      <w:szCs w:val="18"/>
    </w:rPr>
  </w:style>
  <w:style w:type="character" w:customStyle="1" w:styleId="11">
    <w:name w:val="样式1 字符"/>
    <w:link w:val="12"/>
    <w:autoRedefine/>
    <w:qFormat/>
    <w:rPr>
      <w:rFonts w:ascii="Cambria Math" w:hAnsi="Cambria Math"/>
      <w:i/>
      <w:sz w:val="28"/>
      <w:szCs w:val="28"/>
      <w:lang w:val="en-US" w:eastAsia="zh-CN" w:bidi="ar-SA"/>
    </w:rPr>
  </w:style>
  <w:style w:type="paragraph" w:customStyle="1" w:styleId="12">
    <w:name w:val="样式1"/>
    <w:basedOn w:val="afff9"/>
    <w:link w:val="11"/>
    <w:autoRedefine/>
    <w:qFormat/>
    <w:pPr>
      <w:spacing w:beforeLines="50" w:afterLines="50"/>
      <w:ind w:firstLine="200"/>
    </w:pPr>
    <w:rPr>
      <w:rFonts w:ascii="Cambria Math" w:hAnsi="Cambria Math"/>
      <w:i/>
      <w:sz w:val="28"/>
      <w:szCs w:val="28"/>
    </w:rPr>
  </w:style>
  <w:style w:type="paragraph" w:customStyle="1" w:styleId="afff9">
    <w:name w:val="附录公式"/>
    <w:basedOn w:val="aff9"/>
    <w:next w:val="aff9"/>
    <w:link w:val="Char3"/>
    <w:autoRedefine/>
    <w:qFormat/>
  </w:style>
  <w:style w:type="character" w:customStyle="1" w:styleId="Char3">
    <w:name w:val="附录公式 Char"/>
    <w:link w:val="afff9"/>
    <w:autoRedefine/>
    <w:qFormat/>
    <w:rPr>
      <w:rFonts w:ascii="宋体"/>
      <w:sz w:val="21"/>
      <w:lang w:val="en-US" w:eastAsia="zh-CN" w:bidi="ar-SA"/>
    </w:rPr>
  </w:style>
  <w:style w:type="character" w:customStyle="1" w:styleId="Char">
    <w:name w:val="段 Char"/>
    <w:link w:val="aff9"/>
    <w:autoRedefine/>
    <w:qFormat/>
    <w:rPr>
      <w:rFonts w:ascii="宋体"/>
      <w:sz w:val="21"/>
      <w:lang w:val="en-US" w:eastAsia="zh-CN" w:bidi="ar-SA"/>
    </w:rPr>
  </w:style>
  <w:style w:type="character" w:customStyle="1" w:styleId="font441">
    <w:name w:val="font441"/>
    <w:autoRedefine/>
    <w:qFormat/>
    <w:rPr>
      <w:rFonts w:ascii="等线" w:eastAsia="等线" w:hAnsi="等线" w:hint="eastAsia"/>
      <w:color w:val="000000"/>
      <w:sz w:val="24"/>
      <w:szCs w:val="24"/>
      <w:u w:val="none"/>
    </w:rPr>
  </w:style>
  <w:style w:type="character" w:customStyle="1" w:styleId="font541">
    <w:name w:val="font541"/>
    <w:autoRedefine/>
    <w:qFormat/>
    <w:rPr>
      <w:rFonts w:ascii="Arial" w:hAnsi="Arial" w:cs="Arial" w:hint="default"/>
      <w:color w:val="000000"/>
      <w:sz w:val="22"/>
      <w:szCs w:val="22"/>
      <w:u w:val="none"/>
    </w:rPr>
  </w:style>
  <w:style w:type="character" w:customStyle="1" w:styleId="afffa">
    <w:name w:val="发布"/>
    <w:autoRedefine/>
    <w:qFormat/>
    <w:rPr>
      <w:rFonts w:ascii="黑体" w:eastAsia="黑体"/>
      <w:spacing w:val="85"/>
      <w:w w:val="100"/>
      <w:position w:val="3"/>
      <w:sz w:val="28"/>
      <w:szCs w:val="28"/>
    </w:rPr>
  </w:style>
  <w:style w:type="character" w:customStyle="1" w:styleId="apple-style-span">
    <w:name w:val="apple-style-span"/>
    <w:autoRedefine/>
    <w:qFormat/>
  </w:style>
  <w:style w:type="paragraph" w:customStyle="1" w:styleId="afffb">
    <w:name w:val="注×："/>
    <w:autoRedefine/>
    <w:qFormat/>
    <w:pPr>
      <w:widowControl w:val="0"/>
      <w:autoSpaceDE w:val="0"/>
      <w:autoSpaceDN w:val="0"/>
      <w:ind w:left="811" w:hanging="448"/>
      <w:jc w:val="both"/>
    </w:pPr>
    <w:rPr>
      <w:rFonts w:ascii="宋体"/>
      <w:sz w:val="18"/>
      <w:szCs w:val="18"/>
    </w:rPr>
  </w:style>
  <w:style w:type="paragraph" w:customStyle="1" w:styleId="afffc">
    <w:name w:val="参考文献"/>
    <w:basedOn w:val="afa"/>
    <w:next w:val="aff9"/>
    <w:autoRedefin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d">
    <w:name w:val="附录五级无"/>
    <w:basedOn w:val="afffe"/>
    <w:autoRedefine/>
    <w:qFormat/>
    <w:pPr>
      <w:spacing w:beforeLines="0" w:afterLines="0"/>
    </w:pPr>
    <w:rPr>
      <w:rFonts w:ascii="宋体" w:eastAsia="宋体"/>
      <w:szCs w:val="21"/>
    </w:rPr>
  </w:style>
  <w:style w:type="paragraph" w:customStyle="1" w:styleId="afffe">
    <w:name w:val="附录五级条标题"/>
    <w:basedOn w:val="affff"/>
    <w:next w:val="aff9"/>
    <w:autoRedefine/>
    <w:qFormat/>
    <w:pPr>
      <w:outlineLvl w:val="6"/>
    </w:pPr>
  </w:style>
  <w:style w:type="paragraph" w:customStyle="1" w:styleId="affff">
    <w:name w:val="附录四级条标题"/>
    <w:basedOn w:val="affff0"/>
    <w:next w:val="aff9"/>
    <w:autoRedefine/>
    <w:qFormat/>
    <w:pPr>
      <w:outlineLvl w:val="5"/>
    </w:pPr>
  </w:style>
  <w:style w:type="paragraph" w:customStyle="1" w:styleId="affff0">
    <w:name w:val="附录三级条标题"/>
    <w:basedOn w:val="affff1"/>
    <w:next w:val="aff9"/>
    <w:autoRedefine/>
    <w:qFormat/>
    <w:pPr>
      <w:outlineLvl w:val="4"/>
    </w:pPr>
  </w:style>
  <w:style w:type="paragraph" w:customStyle="1" w:styleId="affff1">
    <w:name w:val="附录二级条标题"/>
    <w:basedOn w:val="afa"/>
    <w:next w:val="aff9"/>
    <w:autoRedefine/>
    <w:qFormat/>
    <w:pPr>
      <w:widowControl/>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标题"/>
    <w:basedOn w:val="aff9"/>
    <w:next w:val="aff9"/>
    <w:autoRedefine/>
    <w:qFormat/>
    <w:pPr>
      <w:ind w:firstLineChars="0" w:firstLine="0"/>
      <w:jc w:val="center"/>
    </w:pPr>
    <w:rPr>
      <w:rFonts w:ascii="黑体" w:eastAsia="黑体"/>
    </w:rPr>
  </w:style>
  <w:style w:type="paragraph" w:customStyle="1" w:styleId="affff3">
    <w:name w:val="注：（正文）"/>
    <w:basedOn w:val="affff4"/>
    <w:next w:val="aff9"/>
    <w:autoRedefine/>
    <w:qFormat/>
  </w:style>
  <w:style w:type="paragraph" w:customStyle="1" w:styleId="affff4">
    <w:name w:val="注："/>
    <w:next w:val="aff9"/>
    <w:autoRedefine/>
    <w:qFormat/>
    <w:pPr>
      <w:widowControl w:val="0"/>
      <w:autoSpaceDE w:val="0"/>
      <w:autoSpaceDN w:val="0"/>
      <w:ind w:left="726" w:hanging="363"/>
      <w:jc w:val="both"/>
    </w:pPr>
    <w:rPr>
      <w:rFonts w:ascii="宋体"/>
      <w:sz w:val="18"/>
      <w:szCs w:val="18"/>
    </w:rPr>
  </w:style>
  <w:style w:type="paragraph" w:customStyle="1" w:styleId="affff5">
    <w:name w:val="封面标准名称"/>
    <w:autoRedefine/>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6">
    <w:name w:val="附录一级无"/>
    <w:basedOn w:val="affff7"/>
    <w:autoRedefine/>
    <w:qFormat/>
    <w:pPr>
      <w:spacing w:beforeLines="0" w:afterLines="0"/>
    </w:pPr>
    <w:rPr>
      <w:rFonts w:ascii="宋体" w:eastAsia="宋体"/>
      <w:szCs w:val="21"/>
    </w:rPr>
  </w:style>
  <w:style w:type="paragraph" w:customStyle="1" w:styleId="affff7">
    <w:name w:val="附录一级条标题"/>
    <w:basedOn w:val="af6"/>
    <w:next w:val="aff9"/>
    <w:autoRedefine/>
    <w:qFormat/>
    <w:pPr>
      <w:numPr>
        <w:ilvl w:val="0"/>
        <w:numId w:val="0"/>
      </w:numPr>
      <w:autoSpaceDN w:val="0"/>
      <w:spacing w:beforeLines="50" w:afterLines="50"/>
      <w:outlineLvl w:val="2"/>
    </w:pPr>
  </w:style>
  <w:style w:type="paragraph" w:customStyle="1" w:styleId="af6">
    <w:name w:val="附录章标题"/>
    <w:next w:val="aff9"/>
    <w:autoRedefine/>
    <w:qFormat/>
    <w:pPr>
      <w:numPr>
        <w:ilvl w:val="1"/>
        <w:numId w:val="3"/>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8">
    <w:name w:val="附录三级无"/>
    <w:basedOn w:val="affff0"/>
    <w:autoRedefine/>
    <w:qFormat/>
    <w:pPr>
      <w:spacing w:beforeLines="0" w:afterLines="0"/>
    </w:pPr>
    <w:rPr>
      <w:rFonts w:ascii="宋体" w:eastAsia="宋体"/>
      <w:szCs w:val="21"/>
    </w:rPr>
  </w:style>
  <w:style w:type="paragraph" w:customStyle="1" w:styleId="affff9">
    <w:name w:val="文献分类号"/>
    <w:autoRedefine/>
    <w:qFormat/>
    <w:pPr>
      <w:framePr w:hSpace="180" w:vSpace="180" w:wrap="around" w:hAnchor="margin" w:y="1" w:anchorLock="1"/>
      <w:widowControl w:val="0"/>
      <w:textAlignment w:val="center"/>
    </w:pPr>
    <w:rPr>
      <w:rFonts w:ascii="黑体" w:eastAsia="黑体"/>
      <w:sz w:val="21"/>
      <w:szCs w:val="21"/>
    </w:rPr>
  </w:style>
  <w:style w:type="paragraph" w:customStyle="1" w:styleId="af8">
    <w:name w:val="附录数字编号列项（二级）"/>
    <w:autoRedefine/>
    <w:qFormat/>
    <w:pPr>
      <w:numPr>
        <w:ilvl w:val="1"/>
        <w:numId w:val="4"/>
      </w:numPr>
    </w:pPr>
    <w:rPr>
      <w:rFonts w:ascii="宋体"/>
      <w:sz w:val="21"/>
    </w:rPr>
  </w:style>
  <w:style w:type="paragraph" w:customStyle="1" w:styleId="affffa">
    <w:name w:val="标准书眉_偶数页"/>
    <w:basedOn w:val="affffb"/>
    <w:next w:val="afa"/>
    <w:autoRedefine/>
    <w:qFormat/>
    <w:pPr>
      <w:jc w:val="left"/>
    </w:pPr>
  </w:style>
  <w:style w:type="paragraph" w:customStyle="1" w:styleId="affffb">
    <w:name w:val="标准书眉_奇数页"/>
    <w:next w:val="afa"/>
    <w:autoRedefine/>
    <w:qFormat/>
    <w:pPr>
      <w:tabs>
        <w:tab w:val="center" w:pos="4154"/>
        <w:tab w:val="right" w:pos="8306"/>
      </w:tabs>
      <w:spacing w:after="220"/>
      <w:jc w:val="right"/>
    </w:pPr>
    <w:rPr>
      <w:rFonts w:ascii="黑体" w:eastAsia="黑体"/>
      <w:sz w:val="21"/>
      <w:szCs w:val="21"/>
    </w:rPr>
  </w:style>
  <w:style w:type="paragraph" w:customStyle="1" w:styleId="affffc">
    <w:name w:val="发布部门"/>
    <w:next w:val="aff9"/>
    <w:autoRedefine/>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d">
    <w:name w:val="五级无"/>
    <w:basedOn w:val="affffe"/>
    <w:autoRedefine/>
    <w:qFormat/>
    <w:pPr>
      <w:spacing w:beforeLines="0" w:afterLines="0"/>
    </w:pPr>
    <w:rPr>
      <w:rFonts w:ascii="宋体" w:eastAsia="宋体"/>
    </w:rPr>
  </w:style>
  <w:style w:type="paragraph" w:customStyle="1" w:styleId="affffe">
    <w:name w:val="五级条标题"/>
    <w:basedOn w:val="a9"/>
    <w:next w:val="aff9"/>
    <w:autoRedefine/>
    <w:qFormat/>
    <w:pPr>
      <w:numPr>
        <w:ilvl w:val="0"/>
        <w:numId w:val="0"/>
      </w:numPr>
      <w:outlineLvl w:val="6"/>
    </w:pPr>
  </w:style>
  <w:style w:type="paragraph" w:customStyle="1" w:styleId="a9">
    <w:name w:val="四级条标题"/>
    <w:basedOn w:val="a8"/>
    <w:next w:val="aff9"/>
    <w:autoRedefine/>
    <w:qFormat/>
    <w:pPr>
      <w:numPr>
        <w:ilvl w:val="4"/>
      </w:numPr>
      <w:outlineLvl w:val="5"/>
    </w:pPr>
  </w:style>
  <w:style w:type="paragraph" w:customStyle="1" w:styleId="afffff">
    <w:name w:val="封面一致性程度标识"/>
    <w:basedOn w:val="afffff0"/>
    <w:autoRedefine/>
    <w:qFormat/>
    <w:pPr>
      <w:framePr w:wrap="around"/>
      <w:spacing w:before="440"/>
    </w:pPr>
    <w:rPr>
      <w:rFonts w:ascii="宋体" w:eastAsia="宋体"/>
    </w:rPr>
  </w:style>
  <w:style w:type="paragraph" w:customStyle="1" w:styleId="afffff0">
    <w:name w:val="封面标准英文名称"/>
    <w:basedOn w:val="affff5"/>
    <w:autoRedefine/>
    <w:qFormat/>
    <w:pPr>
      <w:framePr w:wrap="around"/>
      <w:spacing w:before="370" w:line="400" w:lineRule="exact"/>
    </w:pPr>
    <w:rPr>
      <w:rFonts w:ascii="Times New Roman"/>
      <w:sz w:val="28"/>
      <w:szCs w:val="28"/>
    </w:rPr>
  </w:style>
  <w:style w:type="paragraph" w:customStyle="1" w:styleId="afffff1">
    <w:name w:val="其他发布部门"/>
    <w:basedOn w:val="affffc"/>
    <w:autoRedefine/>
    <w:qFormat/>
    <w:pPr>
      <w:framePr w:wrap="around" w:y="15310"/>
      <w:spacing w:line="0" w:lineRule="atLeast"/>
    </w:pPr>
    <w:rPr>
      <w:rFonts w:ascii="黑体" w:eastAsia="黑体"/>
      <w:b w:val="0"/>
    </w:rPr>
  </w:style>
  <w:style w:type="paragraph" w:customStyle="1" w:styleId="afffff2">
    <w:name w:val="目次、标准名称标题"/>
    <w:basedOn w:val="afa"/>
    <w:next w:val="aff9"/>
    <w:autoRedefin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a">
    <w:name w:val="附录图标号"/>
    <w:basedOn w:val="afa"/>
    <w:autoRedefine/>
    <w:qFormat/>
    <w:pPr>
      <w:keepNext/>
      <w:pageBreakBefore/>
      <w:widowControl/>
      <w:numPr>
        <w:numId w:val="5"/>
      </w:numPr>
      <w:spacing w:line="14" w:lineRule="exact"/>
      <w:jc w:val="center"/>
      <w:outlineLvl w:val="0"/>
    </w:pPr>
    <w:rPr>
      <w:color w:val="FFFFFF"/>
    </w:rPr>
  </w:style>
  <w:style w:type="paragraph" w:customStyle="1" w:styleId="af4">
    <w:name w:val="附录表标题"/>
    <w:basedOn w:val="afa"/>
    <w:next w:val="aff9"/>
    <w:autoRedefine/>
    <w:qFormat/>
    <w:pPr>
      <w:numPr>
        <w:ilvl w:val="1"/>
        <w:numId w:val="6"/>
      </w:numPr>
      <w:spacing w:beforeLines="50" w:afterLines="50"/>
      <w:jc w:val="center"/>
    </w:pPr>
    <w:rPr>
      <w:rFonts w:ascii="黑体" w:eastAsia="黑体"/>
      <w:szCs w:val="21"/>
    </w:rPr>
  </w:style>
  <w:style w:type="paragraph" w:customStyle="1" w:styleId="afffff3">
    <w:name w:val="附录公式编号制表符"/>
    <w:basedOn w:val="afa"/>
    <w:next w:val="aff9"/>
    <w:autoRedefine/>
    <w:qFormat/>
    <w:pPr>
      <w:widowControl/>
      <w:tabs>
        <w:tab w:val="center" w:pos="4201"/>
        <w:tab w:val="right" w:leader="dot" w:pos="9298"/>
      </w:tabs>
      <w:autoSpaceDE w:val="0"/>
      <w:autoSpaceDN w:val="0"/>
    </w:pPr>
    <w:rPr>
      <w:rFonts w:ascii="宋体"/>
      <w:kern w:val="0"/>
      <w:szCs w:val="20"/>
    </w:rPr>
  </w:style>
  <w:style w:type="paragraph" w:customStyle="1" w:styleId="afffff4">
    <w:name w:val="标准书脚_奇数页"/>
    <w:autoRedefine/>
    <w:qFormat/>
    <w:pPr>
      <w:spacing w:before="120"/>
      <w:ind w:right="198"/>
      <w:jc w:val="right"/>
    </w:pPr>
    <w:rPr>
      <w:rFonts w:ascii="宋体"/>
      <w:sz w:val="18"/>
      <w:szCs w:val="18"/>
    </w:rPr>
  </w:style>
  <w:style w:type="paragraph" w:customStyle="1" w:styleId="af5">
    <w:name w:val="附录标识"/>
    <w:basedOn w:val="afa"/>
    <w:next w:val="aff9"/>
    <w:autoRedefine/>
    <w:qFormat/>
    <w:pPr>
      <w:keepNext/>
      <w:widowControl/>
      <w:numPr>
        <w:numId w:val="3"/>
      </w:numPr>
      <w:shd w:val="clear" w:color="FFFFFF" w:fill="FFFFFF"/>
      <w:tabs>
        <w:tab w:val="left" w:pos="6405"/>
      </w:tabs>
      <w:spacing w:before="640" w:after="280"/>
      <w:jc w:val="center"/>
      <w:outlineLvl w:val="0"/>
    </w:pPr>
    <w:rPr>
      <w:rFonts w:ascii="黑体" w:eastAsia="黑体"/>
      <w:kern w:val="0"/>
      <w:szCs w:val="20"/>
    </w:rPr>
  </w:style>
  <w:style w:type="paragraph" w:customStyle="1" w:styleId="a4">
    <w:name w:val="注×：（正文）"/>
    <w:autoRedefine/>
    <w:qFormat/>
    <w:pPr>
      <w:numPr>
        <w:numId w:val="7"/>
      </w:numPr>
      <w:jc w:val="both"/>
    </w:pPr>
    <w:rPr>
      <w:rFonts w:ascii="宋体"/>
      <w:sz w:val="18"/>
      <w:szCs w:val="18"/>
    </w:rPr>
  </w:style>
  <w:style w:type="paragraph" w:customStyle="1" w:styleId="afffff5">
    <w:name w:val="封面标准文稿编辑信息"/>
    <w:basedOn w:val="afffff6"/>
    <w:autoRedefine/>
    <w:qFormat/>
    <w:pPr>
      <w:framePr w:wrap="around"/>
      <w:spacing w:before="180" w:line="180" w:lineRule="exact"/>
    </w:pPr>
    <w:rPr>
      <w:sz w:val="21"/>
    </w:rPr>
  </w:style>
  <w:style w:type="paragraph" w:customStyle="1" w:styleId="afffff6">
    <w:name w:val="封面标准文稿类别"/>
    <w:basedOn w:val="afffff"/>
    <w:autoRedefine/>
    <w:qFormat/>
    <w:pPr>
      <w:framePr w:wrap="around"/>
      <w:spacing w:after="160" w:line="240" w:lineRule="auto"/>
    </w:pPr>
    <w:rPr>
      <w:sz w:val="24"/>
    </w:rPr>
  </w:style>
  <w:style w:type="paragraph" w:customStyle="1" w:styleId="afffff7">
    <w:name w:val="目次、索引正文"/>
    <w:autoRedefine/>
    <w:qFormat/>
    <w:pPr>
      <w:spacing w:line="320" w:lineRule="exact"/>
      <w:jc w:val="both"/>
    </w:pPr>
    <w:rPr>
      <w:rFonts w:ascii="宋体"/>
      <w:sz w:val="21"/>
    </w:rPr>
  </w:style>
  <w:style w:type="paragraph" w:customStyle="1" w:styleId="ae">
    <w:name w:val="列项◆（三级）"/>
    <w:basedOn w:val="afa"/>
    <w:autoRedefine/>
    <w:qFormat/>
    <w:pPr>
      <w:numPr>
        <w:ilvl w:val="2"/>
        <w:numId w:val="8"/>
      </w:numPr>
    </w:pPr>
    <w:rPr>
      <w:rFonts w:ascii="宋体"/>
      <w:szCs w:val="21"/>
    </w:rPr>
  </w:style>
  <w:style w:type="paragraph" w:customStyle="1" w:styleId="afffff8">
    <w:name w:val="其他标准称谓"/>
    <w:next w:val="afa"/>
    <w:autoRedefine/>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9">
    <w:name w:val="附录二级无"/>
    <w:basedOn w:val="affff1"/>
    <w:autoRedefine/>
    <w:qFormat/>
    <w:pPr>
      <w:spacing w:beforeLines="0" w:afterLines="0"/>
    </w:pPr>
    <w:rPr>
      <w:rFonts w:ascii="宋体" w:eastAsia="宋体"/>
      <w:szCs w:val="21"/>
    </w:rPr>
  </w:style>
  <w:style w:type="paragraph" w:customStyle="1" w:styleId="afffffa">
    <w:name w:val="实施日期"/>
    <w:basedOn w:val="afffffb"/>
    <w:autoRedefine/>
    <w:qFormat/>
    <w:pPr>
      <w:framePr w:wrap="around" w:vAnchor="page" w:hAnchor="text"/>
      <w:jc w:val="right"/>
    </w:pPr>
  </w:style>
  <w:style w:type="paragraph" w:customStyle="1" w:styleId="afffffb">
    <w:name w:val="发布日期"/>
    <w:autoRedefine/>
    <w:qFormat/>
    <w:pPr>
      <w:framePr w:w="3997" w:h="471" w:hRule="exact" w:vSpace="181" w:wrap="around" w:hAnchor="page" w:x="7089" w:y="14097" w:anchorLock="1"/>
    </w:pPr>
    <w:rPr>
      <w:rFonts w:eastAsia="黑体"/>
      <w:sz w:val="28"/>
    </w:rPr>
  </w:style>
  <w:style w:type="paragraph" w:customStyle="1" w:styleId="afffffc">
    <w:name w:val="列项说明"/>
    <w:basedOn w:val="afa"/>
    <w:autoRedefine/>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d">
    <w:name w:val="字母编号列项（一级）"/>
    <w:autoRedefine/>
    <w:qFormat/>
    <w:pPr>
      <w:tabs>
        <w:tab w:val="left" w:pos="840"/>
      </w:tabs>
      <w:ind w:left="839" w:hanging="419"/>
      <w:jc w:val="both"/>
    </w:pPr>
    <w:rPr>
      <w:rFonts w:ascii="宋体"/>
      <w:sz w:val="21"/>
    </w:rPr>
  </w:style>
  <w:style w:type="paragraph" w:customStyle="1" w:styleId="af1">
    <w:name w:val="数字编号列项（二级）"/>
    <w:autoRedefine/>
    <w:qFormat/>
    <w:pPr>
      <w:numPr>
        <w:ilvl w:val="1"/>
        <w:numId w:val="9"/>
      </w:numPr>
      <w:jc w:val="both"/>
    </w:pPr>
    <w:rPr>
      <w:rFonts w:ascii="宋体"/>
      <w:sz w:val="21"/>
    </w:rPr>
  </w:style>
  <w:style w:type="paragraph" w:customStyle="1" w:styleId="afffffe">
    <w:name w:val="图表脚注说明"/>
    <w:basedOn w:val="afa"/>
    <w:autoRedefine/>
    <w:qFormat/>
    <w:pPr>
      <w:ind w:left="544" w:hanging="181"/>
    </w:pPr>
    <w:rPr>
      <w:rFonts w:ascii="宋体"/>
      <w:sz w:val="18"/>
      <w:szCs w:val="18"/>
    </w:rPr>
  </w:style>
  <w:style w:type="paragraph" w:customStyle="1" w:styleId="ad">
    <w:name w:val="列项●（二级）"/>
    <w:autoRedefine/>
    <w:qFormat/>
    <w:pPr>
      <w:numPr>
        <w:ilvl w:val="1"/>
        <w:numId w:val="8"/>
      </w:numPr>
      <w:tabs>
        <w:tab w:val="left" w:pos="840"/>
      </w:tabs>
      <w:jc w:val="both"/>
    </w:pPr>
    <w:rPr>
      <w:rFonts w:ascii="宋体"/>
      <w:sz w:val="21"/>
    </w:rPr>
  </w:style>
  <w:style w:type="paragraph" w:customStyle="1" w:styleId="affffff">
    <w:name w:val="示例"/>
    <w:next w:val="affffff0"/>
    <w:autoRedefine/>
    <w:qFormat/>
    <w:pPr>
      <w:widowControl w:val="0"/>
      <w:ind w:firstLine="363"/>
      <w:jc w:val="both"/>
    </w:pPr>
    <w:rPr>
      <w:rFonts w:ascii="宋体"/>
      <w:sz w:val="18"/>
      <w:szCs w:val="18"/>
    </w:rPr>
  </w:style>
  <w:style w:type="paragraph" w:customStyle="1" w:styleId="affffff0">
    <w:name w:val="示例内容"/>
    <w:autoRedefine/>
    <w:qFormat/>
    <w:pPr>
      <w:ind w:firstLineChars="200" w:firstLine="200"/>
    </w:pPr>
    <w:rPr>
      <w:rFonts w:ascii="宋体"/>
      <w:sz w:val="18"/>
      <w:szCs w:val="18"/>
    </w:rPr>
  </w:style>
  <w:style w:type="paragraph" w:customStyle="1" w:styleId="CharChar">
    <w:name w:val="Char Char"/>
    <w:basedOn w:val="afa"/>
    <w:autoRedefine/>
    <w:qFormat/>
    <w:rPr>
      <w:rFonts w:ascii="黑体" w:eastAsia="黑体"/>
      <w:sz w:val="36"/>
      <w:szCs w:val="36"/>
    </w:rPr>
  </w:style>
  <w:style w:type="paragraph" w:customStyle="1" w:styleId="CharChar1">
    <w:name w:val="Char Char1"/>
    <w:basedOn w:val="afa"/>
    <w:autoRedefine/>
    <w:qFormat/>
    <w:rPr>
      <w:rFonts w:ascii="黑体" w:eastAsia="黑体"/>
      <w:sz w:val="36"/>
      <w:szCs w:val="36"/>
    </w:rPr>
  </w:style>
  <w:style w:type="paragraph" w:customStyle="1" w:styleId="affffff1">
    <w:name w:val="参考文献、索引标题"/>
    <w:basedOn w:val="afa"/>
    <w:next w:val="aff9"/>
    <w:autoRedefin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2">
    <w:name w:val="正文表标题"/>
    <w:next w:val="aff9"/>
    <w:autoRedefine/>
    <w:qFormat/>
    <w:pPr>
      <w:tabs>
        <w:tab w:val="left" w:pos="360"/>
      </w:tabs>
      <w:spacing w:beforeLines="50" w:afterLines="50"/>
      <w:jc w:val="center"/>
    </w:pPr>
    <w:rPr>
      <w:rFonts w:ascii="黑体" w:eastAsia="黑体"/>
      <w:sz w:val="21"/>
    </w:rPr>
  </w:style>
  <w:style w:type="paragraph" w:customStyle="1" w:styleId="affffff3">
    <w:name w:val="二级无"/>
    <w:basedOn w:val="a7"/>
    <w:autoRedefine/>
    <w:qFormat/>
    <w:pPr>
      <w:spacing w:beforeLines="0" w:afterLines="0"/>
      <w:ind w:left="0"/>
    </w:pPr>
    <w:rPr>
      <w:rFonts w:ascii="宋体" w:eastAsia="宋体"/>
    </w:rPr>
  </w:style>
  <w:style w:type="paragraph" w:customStyle="1" w:styleId="affffff4">
    <w:name w:val="图标脚注说明"/>
    <w:basedOn w:val="aff9"/>
    <w:autoRedefine/>
    <w:qFormat/>
    <w:pPr>
      <w:ind w:left="840" w:firstLineChars="0" w:hanging="420"/>
    </w:pPr>
    <w:rPr>
      <w:sz w:val="18"/>
      <w:szCs w:val="18"/>
    </w:rPr>
  </w:style>
  <w:style w:type="paragraph" w:customStyle="1" w:styleId="affffff5">
    <w:name w:val="其他标准标志"/>
    <w:basedOn w:val="affffff6"/>
    <w:autoRedefine/>
    <w:qFormat/>
    <w:pPr>
      <w:framePr w:w="6101" w:wrap="around" w:vAnchor="page" w:hAnchor="page" w:x="4673" w:y="942"/>
    </w:pPr>
    <w:rPr>
      <w:w w:val="130"/>
    </w:rPr>
  </w:style>
  <w:style w:type="paragraph" w:customStyle="1" w:styleId="affffff6">
    <w:name w:val="标准标志"/>
    <w:next w:val="afa"/>
    <w:autoRedefine/>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22">
    <w:name w:val="封面一致性程度标识2"/>
    <w:basedOn w:val="afffff"/>
    <w:autoRedefine/>
    <w:qFormat/>
    <w:pPr>
      <w:framePr w:wrap="around" w:y="4469"/>
    </w:pPr>
  </w:style>
  <w:style w:type="paragraph" w:customStyle="1" w:styleId="affffff7">
    <w:name w:val="标准书眉一"/>
    <w:autoRedefine/>
    <w:qFormat/>
    <w:pPr>
      <w:jc w:val="both"/>
    </w:pPr>
  </w:style>
  <w:style w:type="paragraph" w:customStyle="1" w:styleId="affffff8">
    <w:name w:val="封面正文"/>
    <w:autoRedefine/>
    <w:qFormat/>
    <w:pPr>
      <w:jc w:val="both"/>
    </w:pPr>
  </w:style>
  <w:style w:type="paragraph" w:customStyle="1" w:styleId="13">
    <w:name w:val="样式 标题 1 + 非加粗"/>
    <w:basedOn w:val="1"/>
    <w:autoRedefine/>
    <w:qFormat/>
    <w:pPr>
      <w:spacing w:beforeLines="100" w:afterLines="100" w:line="240" w:lineRule="auto"/>
    </w:pPr>
    <w:rPr>
      <w:rFonts w:eastAsia="黑体"/>
      <w:b w:val="0"/>
      <w:bCs w:val="0"/>
      <w:sz w:val="21"/>
    </w:rPr>
  </w:style>
  <w:style w:type="paragraph" w:customStyle="1" w:styleId="af7">
    <w:name w:val="附录字母编号列项（一级）"/>
    <w:autoRedefine/>
    <w:qFormat/>
    <w:pPr>
      <w:numPr>
        <w:numId w:val="4"/>
      </w:numPr>
    </w:pPr>
    <w:rPr>
      <w:rFonts w:ascii="宋体"/>
      <w:sz w:val="21"/>
    </w:rPr>
  </w:style>
  <w:style w:type="paragraph" w:customStyle="1" w:styleId="af2">
    <w:name w:val="编号列项（三级）"/>
    <w:autoRedefine/>
    <w:qFormat/>
    <w:pPr>
      <w:numPr>
        <w:ilvl w:val="2"/>
        <w:numId w:val="9"/>
      </w:numPr>
    </w:pPr>
    <w:rPr>
      <w:rFonts w:ascii="宋体"/>
      <w:sz w:val="21"/>
    </w:rPr>
  </w:style>
  <w:style w:type="paragraph" w:customStyle="1" w:styleId="affffff9">
    <w:name w:val="正文公式编号制表符"/>
    <w:basedOn w:val="aff9"/>
    <w:next w:val="aff9"/>
    <w:autoRedefine/>
    <w:qFormat/>
    <w:pPr>
      <w:ind w:firstLineChars="0" w:firstLine="0"/>
    </w:pPr>
  </w:style>
  <w:style w:type="paragraph" w:customStyle="1" w:styleId="affffffa">
    <w:name w:val="列项——（一级）"/>
    <w:autoRedefine/>
    <w:qFormat/>
    <w:pPr>
      <w:widowControl w:val="0"/>
      <w:ind w:left="833" w:hanging="408"/>
      <w:jc w:val="both"/>
    </w:pPr>
    <w:rPr>
      <w:rFonts w:ascii="宋体"/>
      <w:sz w:val="21"/>
    </w:rPr>
  </w:style>
  <w:style w:type="paragraph" w:customStyle="1" w:styleId="affffffb">
    <w:name w:val="四级无"/>
    <w:basedOn w:val="a9"/>
    <w:autoRedefine/>
    <w:qFormat/>
    <w:pPr>
      <w:spacing w:beforeLines="0" w:afterLines="0"/>
    </w:pPr>
    <w:rPr>
      <w:rFonts w:ascii="宋体" w:eastAsia="宋体"/>
    </w:rPr>
  </w:style>
  <w:style w:type="paragraph" w:customStyle="1" w:styleId="23">
    <w:name w:val="封面标准号2"/>
    <w:autoRedefine/>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fc">
    <w:name w:val="附录四级无"/>
    <w:basedOn w:val="affff"/>
    <w:autoRedefine/>
    <w:qFormat/>
    <w:pPr>
      <w:spacing w:beforeLines="0" w:afterLines="0"/>
    </w:pPr>
    <w:rPr>
      <w:rFonts w:ascii="宋体" w:eastAsia="宋体"/>
      <w:szCs w:val="21"/>
    </w:rPr>
  </w:style>
  <w:style w:type="paragraph" w:customStyle="1" w:styleId="24">
    <w:name w:val="封面标准英文名称2"/>
    <w:basedOn w:val="afffff0"/>
    <w:autoRedefine/>
    <w:qFormat/>
    <w:pPr>
      <w:framePr w:wrap="around" w:y="4469"/>
    </w:pPr>
  </w:style>
  <w:style w:type="paragraph" w:customStyle="1" w:styleId="25">
    <w:name w:val="封面标准文稿类别2"/>
    <w:basedOn w:val="afffff6"/>
    <w:autoRedefine/>
    <w:qFormat/>
    <w:pPr>
      <w:framePr w:wrap="around" w:y="4469"/>
    </w:pPr>
  </w:style>
  <w:style w:type="paragraph" w:customStyle="1" w:styleId="affffffd">
    <w:name w:val="示例×："/>
    <w:basedOn w:val="a5"/>
    <w:autoRedefine/>
    <w:qFormat/>
    <w:pPr>
      <w:numPr>
        <w:numId w:val="0"/>
      </w:numPr>
      <w:spacing w:beforeLines="0" w:afterLines="0"/>
      <w:ind w:firstLine="363"/>
      <w:outlineLvl w:val="9"/>
    </w:pPr>
    <w:rPr>
      <w:rFonts w:ascii="宋体" w:eastAsia="宋体"/>
      <w:sz w:val="18"/>
      <w:szCs w:val="18"/>
    </w:rPr>
  </w:style>
  <w:style w:type="paragraph" w:customStyle="1" w:styleId="a5">
    <w:name w:val="章标题"/>
    <w:next w:val="aff9"/>
    <w:autoRedefine/>
    <w:qFormat/>
    <w:pPr>
      <w:numPr>
        <w:numId w:val="2"/>
      </w:numPr>
      <w:spacing w:beforeLines="100" w:afterLines="100"/>
      <w:jc w:val="both"/>
      <w:outlineLvl w:val="1"/>
    </w:pPr>
    <w:rPr>
      <w:rFonts w:ascii="黑体" w:eastAsia="黑体"/>
      <w:sz w:val="21"/>
    </w:rPr>
  </w:style>
  <w:style w:type="paragraph" w:customStyle="1" w:styleId="14">
    <w:name w:val="封面标准号1"/>
    <w:autoRedefine/>
    <w:qFormat/>
    <w:pPr>
      <w:widowControl w:val="0"/>
      <w:kinsoku w:val="0"/>
      <w:overflowPunct w:val="0"/>
      <w:autoSpaceDE w:val="0"/>
      <w:autoSpaceDN w:val="0"/>
      <w:spacing w:before="308"/>
      <w:jc w:val="right"/>
      <w:textAlignment w:val="center"/>
    </w:pPr>
    <w:rPr>
      <w:sz w:val="28"/>
    </w:rPr>
  </w:style>
  <w:style w:type="paragraph" w:customStyle="1" w:styleId="ab">
    <w:name w:val="附录图标题"/>
    <w:basedOn w:val="afa"/>
    <w:next w:val="aff9"/>
    <w:autoRedefine/>
    <w:qFormat/>
    <w:pPr>
      <w:numPr>
        <w:ilvl w:val="1"/>
        <w:numId w:val="5"/>
      </w:numPr>
      <w:spacing w:beforeLines="50" w:afterLines="50"/>
      <w:jc w:val="center"/>
    </w:pPr>
    <w:rPr>
      <w:rFonts w:ascii="黑体" w:eastAsia="黑体"/>
      <w:szCs w:val="21"/>
    </w:rPr>
  </w:style>
  <w:style w:type="paragraph" w:customStyle="1" w:styleId="affffffe">
    <w:name w:val="其他实施日期"/>
    <w:basedOn w:val="afffffa"/>
    <w:autoRedefine/>
    <w:qFormat/>
    <w:pPr>
      <w:framePr w:wrap="around" w:vAnchor="margin" w:hAnchor="page"/>
    </w:pPr>
  </w:style>
  <w:style w:type="paragraph" w:customStyle="1" w:styleId="afffffff">
    <w:name w:val="三级无"/>
    <w:basedOn w:val="a8"/>
    <w:autoRedefine/>
    <w:qFormat/>
    <w:pPr>
      <w:spacing w:beforeLines="0" w:afterLines="0"/>
    </w:pPr>
    <w:rPr>
      <w:rFonts w:ascii="宋体" w:eastAsia="宋体"/>
    </w:rPr>
  </w:style>
  <w:style w:type="paragraph" w:customStyle="1" w:styleId="26">
    <w:name w:val="封面标准名称2"/>
    <w:basedOn w:val="affff5"/>
    <w:autoRedefine/>
    <w:qFormat/>
    <w:pPr>
      <w:framePr w:wrap="around" w:y="4469"/>
      <w:spacing w:beforeLines="630"/>
    </w:pPr>
  </w:style>
  <w:style w:type="paragraph" w:customStyle="1" w:styleId="afffffff0">
    <w:name w:val="正文图标题"/>
    <w:next w:val="aff9"/>
    <w:autoRedefine/>
    <w:qFormat/>
    <w:pPr>
      <w:tabs>
        <w:tab w:val="left" w:pos="360"/>
      </w:tabs>
      <w:spacing w:beforeLines="50" w:afterLines="50"/>
      <w:jc w:val="center"/>
    </w:pPr>
    <w:rPr>
      <w:rFonts w:ascii="黑体" w:eastAsia="黑体"/>
      <w:sz w:val="21"/>
    </w:rPr>
  </w:style>
  <w:style w:type="paragraph" w:customStyle="1" w:styleId="afffffff1">
    <w:name w:val="示例后文字"/>
    <w:basedOn w:val="aff9"/>
    <w:next w:val="aff9"/>
    <w:autoRedefine/>
    <w:qFormat/>
    <w:pPr>
      <w:ind w:firstLine="360"/>
    </w:pPr>
    <w:rPr>
      <w:sz w:val="18"/>
    </w:rPr>
  </w:style>
  <w:style w:type="paragraph" w:customStyle="1" w:styleId="afffffff2">
    <w:name w:val="其他发布日期"/>
    <w:basedOn w:val="afffffb"/>
    <w:autoRedefine/>
    <w:qFormat/>
    <w:pPr>
      <w:framePr w:wrap="around" w:vAnchor="page" w:hAnchor="text" w:x="1419"/>
    </w:pPr>
  </w:style>
  <w:style w:type="paragraph" w:customStyle="1" w:styleId="27">
    <w:name w:val="封面标准文稿编辑信息2"/>
    <w:basedOn w:val="afffff5"/>
    <w:autoRedefine/>
    <w:qFormat/>
    <w:pPr>
      <w:framePr w:wrap="around" w:y="4469"/>
    </w:pPr>
  </w:style>
  <w:style w:type="paragraph" w:customStyle="1" w:styleId="afffffff3">
    <w:name w:val="一级无"/>
    <w:basedOn w:val="a6"/>
    <w:autoRedefine/>
    <w:qFormat/>
    <w:pPr>
      <w:spacing w:before="156" w:after="156"/>
    </w:pPr>
    <w:rPr>
      <w:rFonts w:ascii="Times New Roman" w:eastAsia="宋体"/>
      <w:color w:val="000000"/>
    </w:rPr>
  </w:style>
  <w:style w:type="paragraph" w:customStyle="1" w:styleId="TOC10">
    <w:name w:val="TOC 标题1"/>
    <w:basedOn w:val="1"/>
    <w:next w:val="afa"/>
    <w:autoRedefine/>
    <w:uiPriority w:val="39"/>
    <w:unhideWhenUsed/>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afffffff4">
    <w:name w:val="封面标准代替信息"/>
    <w:autoRedefine/>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3">
    <w:name w:val="附录表标号"/>
    <w:basedOn w:val="afa"/>
    <w:next w:val="aff9"/>
    <w:autoRedefine/>
    <w:qFormat/>
    <w:pPr>
      <w:numPr>
        <w:numId w:val="6"/>
      </w:numPr>
      <w:spacing w:line="14" w:lineRule="exact"/>
      <w:jc w:val="center"/>
      <w:outlineLvl w:val="0"/>
    </w:pPr>
    <w:rPr>
      <w:color w:val="FFFFFF"/>
    </w:rPr>
  </w:style>
  <w:style w:type="paragraph" w:customStyle="1" w:styleId="afffffff5">
    <w:name w:val="标准称谓"/>
    <w:next w:val="afa"/>
    <w:autoRedefine/>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ff6">
    <w:name w:val="标准书脚_偶数页"/>
    <w:autoRedefine/>
    <w:qFormat/>
    <w:pPr>
      <w:spacing w:before="120"/>
      <w:ind w:left="221"/>
    </w:pPr>
    <w:rPr>
      <w:rFonts w:ascii="宋体"/>
      <w:sz w:val="18"/>
      <w:szCs w:val="18"/>
    </w:rPr>
  </w:style>
  <w:style w:type="paragraph" w:customStyle="1" w:styleId="afffffff7">
    <w:name w:val="条文脚注"/>
    <w:basedOn w:val="af"/>
    <w:autoRedefine/>
    <w:qFormat/>
    <w:pPr>
      <w:numPr>
        <w:numId w:val="0"/>
      </w:numPr>
      <w:jc w:val="both"/>
    </w:pPr>
  </w:style>
  <w:style w:type="paragraph" w:customStyle="1" w:styleId="afffffff8">
    <w:name w:val="列项说明数字编号"/>
    <w:autoRedefine/>
    <w:qFormat/>
    <w:pPr>
      <w:ind w:leftChars="400" w:left="600" w:hangingChars="200" w:hanging="200"/>
    </w:pPr>
    <w:rPr>
      <w:rFonts w:ascii="宋体"/>
      <w:sz w:val="21"/>
    </w:rPr>
  </w:style>
  <w:style w:type="paragraph" w:customStyle="1" w:styleId="afffffff9">
    <w:name w:val="终结线"/>
    <w:basedOn w:val="afa"/>
    <w:autoRedefine/>
    <w:qFormat/>
    <w:pPr>
      <w:framePr w:hSpace="181" w:vSpace="181" w:wrap="around" w:vAnchor="text" w:hAnchor="margin" w:xAlign="center" w:y="285"/>
    </w:pPr>
  </w:style>
  <w:style w:type="paragraph" w:customStyle="1" w:styleId="afffffffa">
    <w:name w:val="前言、引言标题"/>
    <w:next w:val="aff9"/>
    <w:autoRedefine/>
    <w:qFormat/>
    <w:pPr>
      <w:keepNext/>
      <w:pageBreakBefore/>
      <w:shd w:val="clear" w:color="FFFFFF" w:fill="FFFFFF"/>
      <w:spacing w:before="640" w:after="560"/>
      <w:jc w:val="center"/>
      <w:outlineLvl w:val="0"/>
    </w:pPr>
    <w:rPr>
      <w:rFonts w:ascii="黑体" w:eastAsia="黑体"/>
      <w:sz w:val="32"/>
    </w:rPr>
  </w:style>
  <w:style w:type="paragraph" w:customStyle="1" w:styleId="afffffffb">
    <w:name w:val="图的脚注"/>
    <w:next w:val="aff9"/>
    <w:autoRedefine/>
    <w:qFormat/>
    <w:pPr>
      <w:widowControl w:val="0"/>
      <w:ind w:leftChars="200" w:left="840" w:hangingChars="200" w:hanging="420"/>
      <w:jc w:val="both"/>
    </w:pPr>
    <w:rPr>
      <w:rFonts w:ascii="宋体"/>
      <w:sz w:val="18"/>
    </w:rPr>
  </w:style>
  <w:style w:type="paragraph" w:customStyle="1" w:styleId="Default">
    <w:name w:val="Default"/>
    <w:autoRedefine/>
    <w:uiPriority w:val="99"/>
    <w:unhideWhenUsed/>
    <w:qFormat/>
    <w:pPr>
      <w:widowControl w:val="0"/>
      <w:autoSpaceDE w:val="0"/>
      <w:autoSpaceDN w:val="0"/>
      <w:adjustRightInd w:val="0"/>
    </w:pPr>
    <w:rPr>
      <w:rFonts w:ascii="仿宋" w:eastAsia="仿宋" w:hAnsi="仿宋"/>
      <w:color w:val="000000"/>
      <w:sz w:val="24"/>
    </w:rPr>
  </w:style>
  <w:style w:type="character" w:customStyle="1" w:styleId="60">
    <w:name w:val="标题 6 字符"/>
    <w:link w:val="6"/>
    <w:autoRedefine/>
    <w:semiHidden/>
    <w:qFormat/>
    <w:rPr>
      <w:rFonts w:ascii="等线 Light" w:eastAsia="等线 Light" w:hAnsi="等线 Light" w:cs="Times New Roman"/>
      <w:b/>
      <w:bCs/>
      <w:kern w:val="2"/>
      <w:sz w:val="24"/>
      <w:szCs w:val="24"/>
    </w:rPr>
  </w:style>
  <w:style w:type="character" w:customStyle="1" w:styleId="aff5">
    <w:name w:val="页脚 字符"/>
    <w:link w:val="aff4"/>
    <w:autoRedefine/>
    <w:uiPriority w:val="99"/>
    <w:qFormat/>
    <w:rPr>
      <w:kern w:val="2"/>
      <w:sz w:val="18"/>
      <w:szCs w:val="18"/>
    </w:rPr>
  </w:style>
  <w:style w:type="paragraph" w:customStyle="1" w:styleId="TOC20">
    <w:name w:val="TOC 标题2"/>
    <w:basedOn w:val="1"/>
    <w:next w:val="afa"/>
    <w:autoRedefine/>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20">
    <w:name w:val="正文文本缩进 2 字符"/>
    <w:basedOn w:val="afb"/>
    <w:link w:val="2"/>
    <w:autoRedefine/>
    <w:uiPriority w:val="99"/>
    <w:qFormat/>
    <w:rPr>
      <w:rFonts w:eastAsia="PMingLiU"/>
      <w:kern w:val="2"/>
      <w:sz w:val="24"/>
      <w:szCs w:val="24"/>
      <w:lang w:eastAsia="zh-TW"/>
    </w:rPr>
  </w:style>
  <w:style w:type="paragraph" w:customStyle="1" w:styleId="a">
    <w:name w:val="标准文件_章标题"/>
    <w:next w:val="afffffffc"/>
    <w:autoRedefine/>
    <w:qFormat/>
    <w:pPr>
      <w:numPr>
        <w:ilvl w:val="1"/>
        <w:numId w:val="10"/>
      </w:numPr>
      <w:spacing w:beforeLines="100" w:before="100" w:afterLines="100" w:after="100"/>
      <w:jc w:val="both"/>
      <w:outlineLvl w:val="0"/>
    </w:pPr>
    <w:rPr>
      <w:rFonts w:ascii="黑体" w:eastAsia="黑体"/>
      <w:sz w:val="21"/>
    </w:rPr>
  </w:style>
  <w:style w:type="paragraph" w:customStyle="1" w:styleId="afffffffc">
    <w:name w:val="标准文件_段"/>
    <w:autoRedefine/>
    <w:qFormat/>
    <w:pPr>
      <w:autoSpaceDE w:val="0"/>
      <w:autoSpaceDN w:val="0"/>
      <w:ind w:firstLineChars="200" w:firstLine="200"/>
      <w:jc w:val="both"/>
    </w:pPr>
    <w:rPr>
      <w:rFonts w:ascii="宋体"/>
      <w:sz w:val="21"/>
    </w:rPr>
  </w:style>
  <w:style w:type="paragraph" w:customStyle="1" w:styleId="ac">
    <w:name w:val="标准文件_一级项"/>
    <w:autoRedefine/>
    <w:qFormat/>
    <w:pPr>
      <w:numPr>
        <w:numId w:val="8"/>
      </w:numPr>
    </w:pPr>
    <w:rPr>
      <w:rFonts w:ascii="宋体"/>
      <w:sz w:val="21"/>
    </w:rPr>
  </w:style>
  <w:style w:type="paragraph" w:customStyle="1" w:styleId="af9">
    <w:name w:val="标准文件_注："/>
    <w:next w:val="afffffffc"/>
    <w:autoRedefine/>
    <w:qFormat/>
    <w:pPr>
      <w:widowControl w:val="0"/>
      <w:numPr>
        <w:numId w:val="11"/>
      </w:numPr>
      <w:autoSpaceDE w:val="0"/>
      <w:autoSpaceDN w:val="0"/>
      <w:jc w:val="both"/>
    </w:pPr>
    <w:rPr>
      <w:rFonts w:ascii="宋体"/>
      <w:sz w:val="18"/>
      <w:szCs w:val="18"/>
    </w:rPr>
  </w:style>
  <w:style w:type="paragraph" w:customStyle="1" w:styleId="a3">
    <w:name w:val="标准文件_示例："/>
    <w:next w:val="afffffffd"/>
    <w:autoRedefine/>
    <w:qFormat/>
    <w:pPr>
      <w:widowControl w:val="0"/>
      <w:numPr>
        <w:numId w:val="12"/>
      </w:numPr>
      <w:jc w:val="both"/>
    </w:pPr>
    <w:rPr>
      <w:rFonts w:ascii="宋体"/>
      <w:sz w:val="18"/>
      <w:szCs w:val="18"/>
    </w:rPr>
  </w:style>
  <w:style w:type="paragraph" w:customStyle="1" w:styleId="afffffffd">
    <w:name w:val="标准文件_示例内容"/>
    <w:basedOn w:val="afffffffc"/>
    <w:autoRedefine/>
    <w:qFormat/>
    <w:pPr>
      <w:ind w:firstLine="420"/>
    </w:pPr>
    <w:rPr>
      <w:sz w:val="18"/>
    </w:rPr>
  </w:style>
  <w:style w:type="paragraph" w:customStyle="1" w:styleId="a0">
    <w:name w:val="标准文件_一级条标题"/>
    <w:basedOn w:val="a"/>
    <w:next w:val="afffffffc"/>
    <w:autoRedefine/>
    <w:qFormat/>
    <w:pPr>
      <w:numPr>
        <w:ilvl w:val="2"/>
      </w:numPr>
      <w:spacing w:beforeLines="50" w:before="50" w:afterLines="50" w:after="50"/>
      <w:outlineLvl w:val="1"/>
    </w:pPr>
  </w:style>
  <w:style w:type="paragraph" w:customStyle="1" w:styleId="afffffffe">
    <w:name w:val="标准文件_正文公式"/>
    <w:basedOn w:val="afa"/>
    <w:next w:val="affffffff"/>
    <w:autoRedefine/>
    <w:qFormat/>
    <w:pPr>
      <w:tabs>
        <w:tab w:val="center" w:pos="4678"/>
        <w:tab w:val="right" w:leader="middleDot" w:pos="9356"/>
      </w:tabs>
    </w:pPr>
    <w:rPr>
      <w:rFonts w:ascii="宋体" w:hAnsi="宋体"/>
    </w:rPr>
  </w:style>
  <w:style w:type="paragraph" w:customStyle="1" w:styleId="affffffff">
    <w:name w:val="标准文件_标准正文"/>
    <w:basedOn w:val="afa"/>
    <w:next w:val="afffffffc"/>
    <w:autoRedefine/>
    <w:qFormat/>
    <w:pPr>
      <w:snapToGrid w:val="0"/>
      <w:ind w:firstLineChars="200" w:firstLine="200"/>
    </w:pPr>
    <w:rPr>
      <w:kern w:val="0"/>
    </w:rPr>
  </w:style>
  <w:style w:type="paragraph" w:customStyle="1" w:styleId="a1">
    <w:name w:val="标准文件_二级条标题"/>
    <w:next w:val="afffffffc"/>
    <w:autoRedefine/>
    <w:qFormat/>
    <w:pPr>
      <w:widowControl w:val="0"/>
      <w:numPr>
        <w:ilvl w:val="3"/>
        <w:numId w:val="10"/>
      </w:numPr>
      <w:spacing w:beforeLines="50" w:before="50" w:afterLines="50" w:after="50"/>
      <w:jc w:val="both"/>
      <w:outlineLvl w:val="2"/>
    </w:pPr>
    <w:rPr>
      <w:rFonts w:ascii="黑体" w:eastAsia="黑体"/>
      <w:sz w:val="21"/>
    </w:rPr>
  </w:style>
  <w:style w:type="paragraph" w:customStyle="1" w:styleId="affffffff0">
    <w:name w:val="标准文件_一级无标题"/>
    <w:basedOn w:val="a0"/>
    <w:autoRedefine/>
    <w:qFormat/>
    <w:pPr>
      <w:spacing w:beforeLines="0" w:before="0" w:afterLines="0" w:after="0"/>
      <w:outlineLvl w:val="9"/>
    </w:pPr>
    <w:rPr>
      <w:rFonts w:ascii="宋体" w:eastAsia="宋体"/>
    </w:rPr>
  </w:style>
  <w:style w:type="paragraph" w:customStyle="1" w:styleId="affffffff1">
    <w:name w:val="标准文件_文件编号"/>
    <w:basedOn w:val="afffffffc"/>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2">
    <w:name w:val="标准文件_三级无标题"/>
    <w:basedOn w:val="a2"/>
    <w:autoRedefine/>
    <w:qFormat/>
    <w:pPr>
      <w:spacing w:beforeLines="0" w:before="0" w:afterLines="0" w:after="0"/>
      <w:outlineLvl w:val="9"/>
    </w:pPr>
    <w:rPr>
      <w:rFonts w:ascii="宋体" w:eastAsia="宋体"/>
    </w:rPr>
  </w:style>
  <w:style w:type="paragraph" w:customStyle="1" w:styleId="a2">
    <w:name w:val="标准文件_三级条标题"/>
    <w:basedOn w:val="a1"/>
    <w:next w:val="afffffffc"/>
    <w:autoRedefine/>
    <w:qFormat/>
    <w:pPr>
      <w:widowControl/>
      <w:numPr>
        <w:ilvl w:val="4"/>
      </w:numPr>
      <w:outlineLvl w:val="3"/>
    </w:pPr>
  </w:style>
  <w:style w:type="paragraph" w:customStyle="1" w:styleId="af0">
    <w:name w:val="标准文件_字母编号列项（一级）"/>
    <w:autoRedefine/>
    <w:qFormat/>
    <w:pPr>
      <w:numPr>
        <w:numId w:val="9"/>
      </w:numPr>
      <w:jc w:val="both"/>
    </w:pPr>
    <w:rPr>
      <w:rFonts w:ascii="宋体"/>
      <w:sz w:val="21"/>
    </w:rPr>
  </w:style>
  <w:style w:type="paragraph" w:customStyle="1" w:styleId="affffffff3">
    <w:name w:val="标准文件_二级无标题"/>
    <w:basedOn w:val="a1"/>
    <w:autoRedefine/>
    <w:qFormat/>
    <w:pPr>
      <w:spacing w:beforeLines="0" w:before="0" w:afterLines="0" w:after="0"/>
      <w:outlineLvl w:val="9"/>
    </w:pPr>
    <w:rPr>
      <w:rFonts w:ascii="宋体" w:eastAsia="宋体"/>
    </w:rPr>
  </w:style>
  <w:style w:type="character" w:customStyle="1" w:styleId="cf01">
    <w:name w:val="cf01"/>
    <w:autoRedefine/>
    <w:qFormat/>
    <w:rPr>
      <w:rFonts w:ascii="Segoe UI" w:hAnsi="Segoe UI" w:cs="Segoe UI" w:hint="default"/>
      <w:sz w:val="18"/>
      <w:szCs w:val="18"/>
    </w:rPr>
  </w:style>
  <w:style w:type="character" w:customStyle="1" w:styleId="cf11">
    <w:name w:val="cf11"/>
    <w:autoRedefine/>
    <w:qFormat/>
    <w:rPr>
      <w:rFonts w:ascii="Segoe UI" w:hAnsi="Segoe UI" w:cs="Segoe UI" w:hint="default"/>
      <w:sz w:val="18"/>
      <w:szCs w:val="18"/>
    </w:rPr>
  </w:style>
  <w:style w:type="paragraph" w:customStyle="1" w:styleId="pf0">
    <w:name w:val="pf0"/>
    <w:basedOn w:val="afa"/>
    <w:autoRedefine/>
    <w:qFormat/>
    <w:pPr>
      <w:widowControl/>
      <w:spacing w:before="100" w:beforeAutospacing="1" w:after="100" w:afterAutospacing="1"/>
      <w:jc w:val="left"/>
    </w:pPr>
    <w:rPr>
      <w:rFonts w:ascii="宋体" w:hAnsi="宋体" w:cs="宋体"/>
      <w:kern w:val="0"/>
      <w:sz w:val="24"/>
    </w:rPr>
  </w:style>
  <w:style w:type="paragraph" w:customStyle="1" w:styleId="affffffff4">
    <w:name w:val="标准文件_正文图标题"/>
    <w:basedOn w:val="afa"/>
    <w:next w:val="afffffffc"/>
    <w:qFormat/>
    <w:pPr>
      <w:widowControl/>
      <w:spacing w:beforeLines="50" w:before="50" w:afterLines="50" w:after="50"/>
      <w:jc w:val="center"/>
    </w:pPr>
    <w:rPr>
      <w:rFonts w:ascii="黑体" w:eastAsia="黑体" w:hint="eastAsia"/>
      <w:kern w:val="0"/>
      <w:szCs w:val="21"/>
    </w:rPr>
  </w:style>
  <w:style w:type="paragraph" w:customStyle="1" w:styleId="affffffff5">
    <w:name w:val="标准文件_正文表标题"/>
    <w:basedOn w:val="afa"/>
    <w:next w:val="afffffffc"/>
    <w:qFormat/>
    <w:pPr>
      <w:widowControl/>
      <w:spacing w:beforeLines="50" w:before="50" w:afterLines="50" w:after="50"/>
      <w:jc w:val="center"/>
    </w:pPr>
    <w:rPr>
      <w:rFonts w:ascii="黑体" w:eastAsia="黑体" w:hint="eastAsia"/>
      <w:kern w:val="0"/>
      <w:szCs w:val="21"/>
    </w:rPr>
  </w:style>
  <w:style w:type="paragraph" w:customStyle="1" w:styleId="affffffff6">
    <w:name w:val="标准文件_表格"/>
    <w:qFormat/>
    <w:pPr>
      <w:autoSpaceDE w:val="0"/>
      <w:autoSpaceDN w:val="0"/>
      <w:spacing w:line="360" w:lineRule="auto"/>
      <w:jc w:val="center"/>
    </w:pPr>
    <w:rPr>
      <w:rFonts w:ascii="宋体" w:hint="eastAsia"/>
      <w:sz w:val="18"/>
      <w:szCs w:val="18"/>
    </w:rPr>
  </w:style>
  <w:style w:type="character" w:customStyle="1" w:styleId="fontstyle01">
    <w:name w:val="fontstyle01"/>
    <w:qFormat/>
    <w:rPr>
      <w:rFonts w:ascii="黑体" w:eastAsia="黑体" w:hAnsi="黑体" w:hint="eastAsia"/>
      <w:color w:val="000000"/>
      <w:sz w:val="46"/>
      <w:szCs w:val="46"/>
    </w:rPr>
  </w:style>
  <w:style w:type="paragraph" w:customStyle="1" w:styleId="affffffff7">
    <w:name w:val="标准文件_术语条一"/>
    <w:basedOn w:val="affffffff0"/>
    <w:qFormat/>
    <w:pPr>
      <w:ind w:left="283"/>
    </w:pPr>
  </w:style>
  <w:style w:type="paragraph" w:customStyle="1" w:styleId="affffffff8">
    <w:name w:val="标准文件_文件名称"/>
    <w:basedOn w:val="afffffffc"/>
    <w:next w:val="afffffffc"/>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td.samr.gov.cn/gb/search/gbDetailed?id=71F772D79C28D3A7E05397BE0A0AB82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d.samr.gov.cn/gb/search/gbDetailed?id=71F772D76084D3A7E05397BE0A0AB82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d.samr.gov.cn/gb/search/gbDetailed?id=71F772D76B4ED3A7E05397BE0A0AB82A" TargetMode="External"/><Relationship Id="rId4" Type="http://schemas.openxmlformats.org/officeDocument/2006/relationships/settings" Target="settings.xml"/><Relationship Id="rId9" Type="http://schemas.openxmlformats.org/officeDocument/2006/relationships/hyperlink" Target="https://std.samr.gov.cn/gb/search/gbDetailed?id=71F772D76CA3D3A7E05397BE0A0AB82A"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3\Desktop\02_GZBD&#26631;&#20934;&#27169;&#2649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6e77a34-8d21-44e9-b255-66774bce3284}"/>
        <w:category>
          <w:name w:val="常规"/>
          <w:gallery w:val="placeholder"/>
        </w:category>
        <w:types>
          <w:type w:val="bbPlcHdr"/>
        </w:types>
        <w:behaviors>
          <w:behavior w:val="content"/>
        </w:behaviors>
        <w:guid w:val="{36E77A34-8D21-44E9-B255-66774BCE3284}"/>
      </w:docPartPr>
      <w:docPartBody>
        <w:p w:rsidR="00281EC9" w:rsidRDefault="00000000">
          <w:pPr>
            <w:pStyle w:val="9F49CE27B95A453DBBA82A290517C4EC"/>
            <w:rPr>
              <w:rFonts w:hint="eastAsia"/>
            </w:rPr>
          </w:pPr>
          <w:r>
            <w:rPr>
              <w:rStyle w:val="a3"/>
              <w:rFonts w:hint="eastAsia"/>
            </w:rPr>
            <w:t>选择一项。</w:t>
          </w:r>
        </w:p>
      </w:docPartBody>
    </w:docPart>
    <w:docPart>
      <w:docPartPr>
        <w:name w:val="{181d9aed-53b3-483a-b73f-e45fd7978e5f}"/>
        <w:category>
          <w:name w:val="常规"/>
          <w:gallery w:val="placeholder"/>
        </w:category>
        <w:types>
          <w:type w:val="bbPlcHdr"/>
        </w:types>
        <w:behaviors>
          <w:behavior w:val="content"/>
        </w:behaviors>
        <w:guid w:val="{181D9AED-53B3-483A-B73F-E45FD7978E5F}"/>
      </w:docPartPr>
      <w:docPartBody>
        <w:p w:rsidR="00281EC9" w:rsidRDefault="00000000">
          <w:pPr>
            <w:pStyle w:val="A4A0555E1D6642B0A976EBAB6951BA91"/>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仿宋_GB2312">
    <w:altName w:val="仿宋"/>
    <w:charset w:val="86"/>
    <w:family w:val="modern"/>
    <w:pitch w:val="default"/>
    <w:sig w:usb0="00000000" w:usb1="0000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revisionView w:inkAnnotations="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EC9"/>
    <w:rsid w:val="00281EC9"/>
    <w:rsid w:val="00F13EC5"/>
    <w:rsid w:val="00F26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F49CE27B95A453DBBA82A290517C4EC">
    <w:name w:val="9F49CE27B95A453DBBA82A290517C4EC"/>
    <w:qFormat/>
    <w:pPr>
      <w:widowControl w:val="0"/>
      <w:spacing w:after="160" w:line="278" w:lineRule="auto"/>
    </w:pPr>
    <w:rPr>
      <w:kern w:val="2"/>
      <w:sz w:val="22"/>
      <w:szCs w:val="24"/>
      <w14:ligatures w14:val="standardContextual"/>
    </w:rPr>
  </w:style>
  <w:style w:type="paragraph" w:customStyle="1" w:styleId="A4A0555E1D6642B0A976EBAB6951BA91">
    <w:name w:val="A4A0555E1D6642B0A976EBAB6951BA91"/>
    <w:qFormat/>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02_GZBD标准模板.dotx</Template>
  <TotalTime>0</TotalTime>
  <Pages>10</Pages>
  <Words>590</Words>
  <Characters>3363</Characters>
  <Application>Microsoft Office Word</Application>
  <DocSecurity>0</DocSecurity>
  <Lines>28</Lines>
  <Paragraphs>7</Paragraphs>
  <ScaleCrop>false</ScaleCrop>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cp:lastPrinted>2018-07-04T02:56:00Z</cp:lastPrinted>
  <dcterms:created xsi:type="dcterms:W3CDTF">2025-01-14T01:37:00Z</dcterms:created>
  <dcterms:modified xsi:type="dcterms:W3CDTF">2025-01-14T01:37:00Z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69E424F42D674026A0A6CAA708B70137_13</vt:lpwstr>
  </property>
</Properties>
</file>