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5997E">
      <w:pPr>
        <w:pStyle w:val="3"/>
        <w:jc w:val="center"/>
      </w:pPr>
    </w:p>
    <w:p w14:paraId="04D37417">
      <w:pPr>
        <w:pStyle w:val="2"/>
        <w:jc w:val="center"/>
        <w:rPr>
          <w:rFonts w:hint="eastAsia"/>
        </w:rPr>
      </w:pPr>
      <w:r>
        <w:rPr>
          <w:rFonts w:hint="eastAsia"/>
        </w:rPr>
        <w:t>中国灾害防御协会团体标准</w:t>
      </w:r>
    </w:p>
    <w:p w14:paraId="2F0D25B5">
      <w:pPr>
        <w:pStyle w:val="2"/>
        <w:jc w:val="center"/>
        <w:rPr>
          <w:rFonts w:hint="eastAsia"/>
          <w:lang w:val="en-US" w:eastAsia="zh-CN"/>
        </w:rPr>
      </w:pPr>
      <w:r>
        <w:rPr>
          <w:rFonts w:hint="eastAsia"/>
          <w:lang w:eastAsia="zh-CN"/>
        </w:rPr>
        <w:t>《</w:t>
      </w:r>
      <w:r>
        <w:rPr>
          <w:rFonts w:hint="eastAsia"/>
          <w:lang w:val="en-US" w:eastAsia="zh-CN"/>
        </w:rPr>
        <w:t>通用工程机械救援指挥协调训练指南</w:t>
      </w:r>
    </w:p>
    <w:p w14:paraId="37661ED4">
      <w:pPr>
        <w:pStyle w:val="2"/>
        <w:jc w:val="center"/>
      </w:pPr>
      <w:r>
        <w:rPr>
          <w:rFonts w:hint="eastAsia"/>
        </w:rPr>
        <w:t>（</w:t>
      </w:r>
      <w:r>
        <w:rPr>
          <w:rFonts w:hint="eastAsia"/>
          <w:lang w:val="en-US" w:eastAsia="zh-CN"/>
        </w:rPr>
        <w:t>征求意见稿</w:t>
      </w:r>
      <w:r>
        <w:rPr>
          <w:rFonts w:hint="eastAsia"/>
        </w:rPr>
        <w:t>）</w:t>
      </w:r>
      <w:r>
        <w:rPr>
          <w:rFonts w:hint="eastAsia"/>
          <w:lang w:eastAsia="zh-CN"/>
        </w:rPr>
        <w:t>》</w:t>
      </w:r>
      <w:r>
        <w:rPr>
          <w:rFonts w:hint="eastAsia"/>
        </w:rPr>
        <w:t>编制</w:t>
      </w:r>
      <w:r>
        <w:t>说明</w:t>
      </w:r>
      <w:bookmarkStart w:id="27" w:name="_GoBack"/>
    </w:p>
    <w:bookmarkEnd w:id="27"/>
    <w:p w14:paraId="5573A806"/>
    <w:p w14:paraId="484474A4"/>
    <w:p w14:paraId="48C6CC89"/>
    <w:p w14:paraId="670A7199"/>
    <w:p w14:paraId="0CC1DD30"/>
    <w:p w14:paraId="134D20FB"/>
    <w:p w14:paraId="701C1FDB"/>
    <w:p w14:paraId="10150AF8"/>
    <w:p w14:paraId="3D6CC91F"/>
    <w:p w14:paraId="24BFB2F9"/>
    <w:p w14:paraId="6D5AA155"/>
    <w:p w14:paraId="3B1A5185"/>
    <w:p w14:paraId="58D7C544"/>
    <w:p w14:paraId="1382DD51"/>
    <w:p w14:paraId="3C722BCC"/>
    <w:p w14:paraId="67AC13A4"/>
    <w:p w14:paraId="062DC941"/>
    <w:p w14:paraId="724E7C77"/>
    <w:p w14:paraId="1CB548F1"/>
    <w:p w14:paraId="4D0323B0">
      <w:pPr>
        <w:jc w:val="center"/>
        <w:rPr>
          <w:sz w:val="32"/>
          <w:szCs w:val="32"/>
        </w:rPr>
      </w:pPr>
      <w:r>
        <w:rPr>
          <w:rFonts w:hint="eastAsia"/>
          <w:sz w:val="32"/>
          <w:szCs w:val="32"/>
        </w:rPr>
        <w:t>编制工</w:t>
      </w:r>
      <w:r>
        <w:rPr>
          <w:sz w:val="32"/>
          <w:szCs w:val="32"/>
        </w:rPr>
        <w:t>作组</w:t>
      </w:r>
    </w:p>
    <w:p w14:paraId="3B7F9F7D">
      <w:pPr>
        <w:jc w:val="center"/>
      </w:pPr>
      <w:r>
        <w:rPr>
          <w:rFonts w:hint="eastAsia"/>
          <w:sz w:val="32"/>
          <w:szCs w:val="32"/>
        </w:rPr>
        <w:t>2024年</w:t>
      </w:r>
      <w:r>
        <w:rPr>
          <w:rFonts w:hint="eastAsia"/>
          <w:sz w:val="32"/>
          <w:szCs w:val="32"/>
          <w:lang w:val="en-US" w:eastAsia="zh-CN"/>
        </w:rPr>
        <w:t>1</w:t>
      </w:r>
      <w:r>
        <w:rPr>
          <w:rFonts w:hint="eastAsia"/>
          <w:sz w:val="32"/>
          <w:szCs w:val="32"/>
        </w:rPr>
        <w:t>月</w:t>
      </w:r>
      <w:r>
        <w:rPr>
          <w:rFonts w:hint="eastAsia"/>
          <w:sz w:val="32"/>
          <w:szCs w:val="32"/>
          <w:lang w:val="en-US" w:eastAsia="zh-CN"/>
        </w:rPr>
        <w:t>1</w:t>
      </w:r>
      <w:r>
        <w:rPr>
          <w:rFonts w:hint="eastAsia"/>
          <w:sz w:val="32"/>
          <w:szCs w:val="32"/>
        </w:rPr>
        <w:t>日</w:t>
      </w:r>
    </w:p>
    <w:p w14:paraId="190EC5FA">
      <w:pPr>
        <w:pageBreakBefore/>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一、工作简况</w:t>
      </w:r>
    </w:p>
    <w:p w14:paraId="66EFBC1E">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任务来源</w:t>
      </w:r>
    </w:p>
    <w:p w14:paraId="4FBB2907">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通用工程机械在应急救援场景下，于搜救、清障、运输、保障等关键任务环节发挥着不可或缺的重要作用。然而，随着救援实践的深入推进，应急救援队伍在指挥协调通用工程机械开展作业时，暴露出诸多亟待解决的问题。为全面提升应急救援队伍指挥协调通用工程机械的能力，填补行业标准空白，强化应急救援工作的科学性、规范性与高效性，</w:t>
      </w:r>
      <w:r>
        <w:rPr>
          <w:rFonts w:hint="eastAsia" w:ascii="仿宋" w:hAnsi="仿宋" w:eastAsia="仿宋" w:cs="仿宋"/>
          <w:sz w:val="32"/>
          <w:szCs w:val="32"/>
          <w:lang w:val="en-US" w:eastAsia="zh-CN"/>
        </w:rPr>
        <w:t>北京三一公益基金会</w:t>
      </w:r>
      <w:r>
        <w:rPr>
          <w:rFonts w:hint="eastAsia" w:ascii="仿宋" w:hAnsi="仿宋" w:eastAsia="仿宋" w:cs="仿宋"/>
          <w:sz w:val="32"/>
          <w:szCs w:val="32"/>
        </w:rPr>
        <w:t>提出《通用工程机械救援指挥协调训练指南》的编制任务，旨在通过系统、全面的规范制定，为应急救援领域提供权威、实用的训练指导依据</w:t>
      </w:r>
      <w:r>
        <w:rPr>
          <w:rFonts w:hint="eastAsia" w:ascii="仿宋" w:hAnsi="仿宋" w:eastAsia="仿宋" w:cs="仿宋"/>
          <w:sz w:val="32"/>
          <w:szCs w:val="32"/>
          <w:lang w:eastAsia="zh-CN"/>
        </w:rPr>
        <w:t>。</w:t>
      </w:r>
    </w:p>
    <w:p w14:paraId="134E1D1B">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标准起草单位和主要起草人</w:t>
      </w:r>
    </w:p>
    <w:p w14:paraId="56A7C59D">
      <w:pPr>
        <w:numPr>
          <w:ilvl w:val="0"/>
          <w:numId w:val="0"/>
        </w:num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主编单位：北京三一公益基金会</w:t>
      </w:r>
    </w:p>
    <w:p w14:paraId="4FAF3376">
      <w:pPr>
        <w:numPr>
          <w:ilvl w:val="0"/>
          <w:numId w:val="0"/>
        </w:num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 xml:space="preserve"> 2013 年 12 月 31 日，为实现慈善工作的专业化与可持续发展，三一集团创立了三一基金会。基金会传承并弘扬三一集团的社会责任理念，秉持“让每一份善意发挥更大价值”的宗旨，依托集团在工程机械领域的深厚优势，精心打造救援项目。该项目一方面专注于工程机械救援技术的研发与推广，积极倡导更多厂家投身其中，形成行业合力；另一方面，在国内外重大灾害救援中勇担使命。在土耳其救援行动中，充分验证了工程机械在救援行动中的强大赋能作用，彰显了基金会在应急救援领域的积极贡献与引领价值。</w:t>
      </w:r>
    </w:p>
    <w:p w14:paraId="8D4C383F">
      <w:pPr>
        <w:numPr>
          <w:ilvl w:val="0"/>
          <w:numId w:val="0"/>
        </w:num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参编单位：</w:t>
      </w:r>
    </w:p>
    <w:p w14:paraId="8D5D3B7E">
      <w:pPr>
        <w:numPr>
          <w:ilvl w:val="0"/>
          <w:numId w:val="0"/>
        </w:numPr>
        <w:spacing w:line="520" w:lineRule="exact"/>
        <w:ind w:firstLine="643" w:firstLineChars="200"/>
        <w:rPr>
          <w:rFonts w:hint="eastAsia" w:ascii="仿宋" w:hAnsi="仿宋" w:eastAsia="仿宋" w:cs="仿宋"/>
          <w:sz w:val="32"/>
          <w:szCs w:val="32"/>
          <w:lang w:val="en-US"/>
        </w:rPr>
      </w:pPr>
      <w:r>
        <w:rPr>
          <w:rFonts w:hint="eastAsia" w:ascii="仿宋" w:hAnsi="仿宋" w:eastAsia="仿宋" w:cs="仿宋"/>
          <w:b/>
          <w:bCs/>
          <w:sz w:val="32"/>
          <w:szCs w:val="32"/>
          <w:lang w:val="en-US"/>
        </w:rPr>
        <w:t>中国消防救援学院</w:t>
      </w:r>
      <w:r>
        <w:rPr>
          <w:rFonts w:hint="eastAsia" w:ascii="仿宋" w:hAnsi="仿宋" w:eastAsia="仿宋" w:cs="仿宋"/>
          <w:sz w:val="32"/>
          <w:szCs w:val="32"/>
          <w:lang w:val="en-US"/>
        </w:rPr>
        <w:t>是应急管理部直属的全日制普通高等学校，是中国第一所专门的消防救援本科院校、应急救援主力军培训基地。学院前身是1978年9月成立的黑龙江省武装森林警察总队教导队，历经武警森林警察学校、武警森林学校、武警森林指挥学校、武警警种指挥学院、武警警种学院五个发展时期，2018年9月，按照党中央跨军地改革决策部署，整合消防、森林院校力量和资源，以原武警警种学院为基础更名组建，并于同年12月挂牌成立。学院设有8个教学（管理）部系，开设8个本科专业</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主要承担国家综合性消防救援队伍人才培养、专业培训和科研等任务。</w:t>
      </w:r>
    </w:p>
    <w:p w14:paraId="86C187D1">
      <w:pPr>
        <w:numPr>
          <w:ilvl w:val="0"/>
          <w:numId w:val="0"/>
        </w:numPr>
        <w:spacing w:line="520" w:lineRule="exact"/>
        <w:ind w:firstLine="643" w:firstLineChars="200"/>
        <w:rPr>
          <w:rFonts w:hint="eastAsia" w:ascii="仿宋" w:hAnsi="仿宋" w:eastAsia="仿宋" w:cs="仿宋"/>
          <w:sz w:val="32"/>
          <w:szCs w:val="32"/>
          <w:lang w:val="en-US"/>
        </w:rPr>
      </w:pPr>
      <w:r>
        <w:rPr>
          <w:rFonts w:hint="eastAsia" w:ascii="仿宋" w:hAnsi="仿宋" w:eastAsia="仿宋" w:cs="仿宋"/>
          <w:b/>
          <w:bCs/>
          <w:sz w:val="32"/>
          <w:szCs w:val="32"/>
          <w:lang w:val="en-US"/>
        </w:rPr>
        <w:t>中国地震应急搜救中心</w:t>
      </w:r>
      <w:r>
        <w:rPr>
          <w:rFonts w:hint="eastAsia" w:ascii="仿宋" w:hAnsi="仿宋" w:eastAsia="仿宋" w:cs="仿宋"/>
          <w:sz w:val="32"/>
          <w:szCs w:val="32"/>
          <w:lang w:val="en-US"/>
        </w:rPr>
        <w:t>成立于2004年10月，前身是中国地震局综合观测中心，2018年转隶到应急管理部。主要承担地震、地质灾害等灾害搜索营救、现场评估、专业培训、国际救援等任务。作为中国救援队和中国国际救援队两支国际重型救援队的共同组成单位，多次参加国内外救援行动，还参与多项国家重点科研建设项目，荣获国家和省部级30多项表彰奖励。</w:t>
      </w:r>
    </w:p>
    <w:p w14:paraId="D7CD920D">
      <w:pPr>
        <w:numPr>
          <w:ilvl w:val="0"/>
          <w:numId w:val="0"/>
        </w:numPr>
        <w:spacing w:line="520" w:lineRule="exact"/>
        <w:ind w:firstLine="643" w:firstLineChars="200"/>
        <w:rPr>
          <w:rFonts w:hint="eastAsia" w:ascii="仿宋" w:hAnsi="仿宋" w:eastAsia="仿宋" w:cs="仿宋"/>
          <w:sz w:val="32"/>
          <w:szCs w:val="32"/>
          <w:lang w:val="en-US"/>
        </w:rPr>
      </w:pPr>
      <w:r>
        <w:rPr>
          <w:rFonts w:hint="eastAsia" w:ascii="仿宋" w:hAnsi="仿宋" w:eastAsia="仿宋" w:cs="仿宋"/>
          <w:b/>
          <w:bCs/>
          <w:sz w:val="32"/>
          <w:szCs w:val="32"/>
          <w:lang w:val="en-US"/>
        </w:rPr>
        <w:t>中国安能集团有限公司</w:t>
      </w:r>
      <w:r>
        <w:rPr>
          <w:rFonts w:hint="eastAsia" w:ascii="仿宋" w:hAnsi="仿宋" w:eastAsia="仿宋" w:cs="仿宋"/>
          <w:sz w:val="32"/>
          <w:szCs w:val="32"/>
          <w:lang w:val="en-US"/>
        </w:rPr>
        <w:t>是根据党中央跨军地改革战略部署，于2018年9月由武警水电部队整体转隶组建的一家中央企业。集团总部位于北京，分子公司、分支机构遍及20多个省市自治区，在上海、广州、昆明、乌鲁木齐等地设有区域总部，在全国设有12个国家级自然灾害工程救援基地。公司主要担负国家重点工程建设和重大自然灾害工程救援任务，是国家防总成员单位，是应急管理部自然灾害工程应急救援中心，也是中央企业应急救援体系综合平台所在单位。公司现有水利水电工程施工总承包、公路工程4个特级资质，水利、港航等32个一级资质，建筑、公路等8个甲级设计资质。曾多次荣获“国优金奖”“国际里程碑工程奖”“詹天佑奖”“鲁班奖”“大禹奖”，致力于建设成为自然灾害工程应急救援的骨干力量、以水利电力为主的工程建设的重要力量、中央企业应急救援的综合平台、应急产业的领军企业。</w:t>
      </w:r>
    </w:p>
    <w:p w14:paraId="91B0CFB4">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本文件主要起草人：参与标准制定的相关专家</w:t>
      </w:r>
      <w:r>
        <w:rPr>
          <w:rFonts w:hint="eastAsia" w:ascii="仿宋" w:hAnsi="仿宋" w:eastAsia="仿宋" w:cs="仿宋"/>
          <w:sz w:val="32"/>
          <w:szCs w:val="32"/>
          <w:lang w:val="en-US" w:eastAsia="zh-CN"/>
        </w:rPr>
        <w:t>十</w:t>
      </w:r>
      <w:r>
        <w:rPr>
          <w:rFonts w:hint="eastAsia" w:ascii="仿宋" w:hAnsi="仿宋" w:eastAsia="仿宋" w:cs="仿宋"/>
          <w:sz w:val="32"/>
          <w:szCs w:val="32"/>
          <w:lang w:val="en-US"/>
        </w:rPr>
        <w:t>余人，其中七名专家具有国家标准、行业标准的制定经历，专业范围涵盖标准化战略、紧急救援、工程抢险、应急管理</w:t>
      </w:r>
      <w:r>
        <w:rPr>
          <w:rFonts w:hint="eastAsia" w:ascii="仿宋" w:hAnsi="仿宋" w:eastAsia="仿宋" w:cs="仿宋"/>
          <w:sz w:val="32"/>
          <w:szCs w:val="32"/>
          <w:lang w:val="en-US" w:eastAsia="zh-CN"/>
        </w:rPr>
        <w:t>、应急指挥</w:t>
      </w:r>
      <w:r>
        <w:rPr>
          <w:rFonts w:hint="eastAsia" w:ascii="仿宋" w:hAnsi="仿宋" w:eastAsia="仿宋" w:cs="仿宋"/>
          <w:sz w:val="32"/>
          <w:szCs w:val="32"/>
          <w:lang w:val="en-US"/>
        </w:rPr>
        <w:t>等多方面。</w:t>
      </w:r>
      <w:r>
        <w:rPr>
          <w:rFonts w:hint="eastAsia" w:ascii="仿宋" w:hAnsi="仿宋" w:eastAsia="仿宋" w:cs="仿宋"/>
          <w:sz w:val="32"/>
          <w:szCs w:val="32"/>
        </w:rPr>
        <w:t>主要起草人</w:t>
      </w:r>
      <w:r>
        <w:rPr>
          <w:rFonts w:hint="eastAsia" w:ascii="仿宋" w:hAnsi="仿宋" w:eastAsia="仿宋" w:cs="仿宋"/>
          <w:sz w:val="32"/>
          <w:szCs w:val="32"/>
          <w:lang w:eastAsia="zh-CN"/>
        </w:rPr>
        <w:t>有</w:t>
      </w:r>
      <w:r>
        <w:rPr>
          <w:rFonts w:hint="eastAsia" w:ascii="仿宋" w:hAnsi="仿宋" w:eastAsia="仿宋" w:cs="仿宋"/>
          <w:sz w:val="32"/>
          <w:szCs w:val="32"/>
        </w:rPr>
        <w:t>宋喜媚、宁占金、胡中建、李瑞宝、张煜、杨新红、买莹、南燕云、郭亮、郑明江、张晓昊、王钊、席川、项昊、秦森、曾宏波、王磊、石欣、喻东</w:t>
      </w:r>
      <w:r>
        <w:rPr>
          <w:rFonts w:hint="eastAsia" w:ascii="仿宋" w:hAnsi="仿宋" w:eastAsia="仿宋" w:cs="仿宋"/>
          <w:sz w:val="32"/>
          <w:szCs w:val="32"/>
          <w:lang w:eastAsia="zh-CN"/>
        </w:rPr>
        <w:t>。</w:t>
      </w:r>
    </w:p>
    <w:p w14:paraId="7CCF0AB8">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3.标准制定的目的和意义</w:t>
      </w:r>
    </w:p>
    <w:p w14:paraId="0F36B3AE">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标准旨在构建一套全面、系统且具高度实操性的通用工程机械救援指挥协调训练规范体系。妥善应对复杂救援场景及保障作业安全的综合能力，实现救援行动的有序、高效开展，最大程度降低灾害损失，守护人民生命财产安全。</w:t>
      </w:r>
    </w:p>
    <w:p w14:paraId="3E93E25F">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国内外相关标准概况</w:t>
      </w:r>
    </w:p>
    <w:p w14:paraId="0808EB75">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随着应急管理体系的不断完善，通用工程机械救援相关标准也在逐步发展。在安全生产领域，出台了一系列涉及工程机械安全操作与维护的国家标准和行业标准，如在工程机械安全规程方面，对各类机械的制造、使用、检测等环节的安全要求进行了规范，为工程机械在救援场景下的安全运行提供了基础保障。</w:t>
      </w:r>
    </w:p>
    <w:p w14:paraId="076BC326">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在通用工程机械救援指挥协调的系统性训练标准方面尚未形成全面且专门针对应急救援指挥协调全过程的统一标准，亟待进一步完善与发展</w:t>
      </w:r>
      <w:r>
        <w:rPr>
          <w:rFonts w:hint="eastAsia" w:ascii="仿宋" w:hAnsi="仿宋" w:eastAsia="仿宋" w:cs="仿宋"/>
          <w:sz w:val="32"/>
          <w:szCs w:val="32"/>
          <w:lang w:eastAsia="zh-CN"/>
        </w:rPr>
        <w:t>。</w:t>
      </w:r>
    </w:p>
    <w:p w14:paraId="2A8119D0">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二、工作过程</w:t>
      </w:r>
    </w:p>
    <w:p w14:paraId="52766925">
      <w:p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2024年1月18日提出《通用工程机械救援</w:t>
      </w:r>
      <w:r>
        <w:rPr>
          <w:rFonts w:hint="eastAsia" w:ascii="仿宋" w:hAnsi="仿宋" w:eastAsia="仿宋" w:cs="仿宋"/>
          <w:sz w:val="32"/>
          <w:szCs w:val="32"/>
          <w:lang w:val="en-US" w:eastAsia="zh-CN"/>
        </w:rPr>
        <w:t>指挥协调训练指南</w:t>
      </w:r>
      <w:r>
        <w:rPr>
          <w:rFonts w:hint="eastAsia" w:ascii="仿宋" w:hAnsi="仿宋" w:eastAsia="仿宋" w:cs="仿宋"/>
          <w:sz w:val="32"/>
          <w:szCs w:val="32"/>
          <w:lang w:val="en-US"/>
        </w:rPr>
        <w:t>》团体标准项目。</w:t>
      </w:r>
    </w:p>
    <w:p w14:paraId="F4F7320B">
      <w:p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2024年2月1日北京三一公益基金会参与标准制定工作，同步进行标准提案和可行性研究方案撰写，提交中国灾害防御协会。</w:t>
      </w:r>
    </w:p>
    <w:p w14:paraId="2C3DFFE9">
      <w:p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2024年2月27日召开专家咨询会，明确标准定位以及标准撰写要求。</w:t>
      </w:r>
    </w:p>
    <w:p w14:paraId="2E1AEC38">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2024年3月</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6月参照相关国家、行业和国际标准，形成标准草案和立项申请书。</w:t>
      </w:r>
    </w:p>
    <w:p w14:paraId="299C87F8">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2024年7月4日召开立项论证会，专家组经过质询和讨论，形成意见同意该标准通过立项。</w:t>
      </w:r>
    </w:p>
    <w:p w14:paraId="127DB0F3">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2024年7月5日中国灾害防御协会发布关于《通用工程机械救援</w:t>
      </w:r>
      <w:r>
        <w:rPr>
          <w:rFonts w:hint="eastAsia" w:ascii="仿宋" w:hAnsi="仿宋" w:eastAsia="仿宋" w:cs="仿宋"/>
          <w:sz w:val="32"/>
          <w:szCs w:val="32"/>
          <w:lang w:val="en-US" w:eastAsia="zh-CN"/>
        </w:rPr>
        <w:t>指挥协调训练指南</w:t>
      </w:r>
      <w:r>
        <w:rPr>
          <w:rFonts w:hint="eastAsia" w:ascii="仿宋" w:hAnsi="仿宋" w:eastAsia="仿宋" w:cs="仿宋"/>
          <w:sz w:val="32"/>
          <w:szCs w:val="32"/>
          <w:lang w:val="en-US"/>
        </w:rPr>
        <w:t>》团体标准立项的公告。</w:t>
      </w:r>
    </w:p>
    <w:p w14:paraId="B9F464C3">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2024年7月19日中国灾害防御协会下达团体标准制定计划的公告。</w:t>
      </w:r>
    </w:p>
    <w:p w14:paraId="CA853540">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2024年7月19日公开征集《通用工程机械救援</w:t>
      </w:r>
      <w:r>
        <w:rPr>
          <w:rFonts w:hint="eastAsia" w:ascii="仿宋" w:hAnsi="仿宋" w:eastAsia="仿宋" w:cs="仿宋"/>
          <w:sz w:val="32"/>
          <w:szCs w:val="32"/>
          <w:lang w:val="en-US" w:eastAsia="zh-CN"/>
        </w:rPr>
        <w:t>指挥协调训练指南</w:t>
      </w:r>
      <w:r>
        <w:rPr>
          <w:rFonts w:hint="eastAsia" w:ascii="仿宋" w:hAnsi="仿宋" w:eastAsia="仿宋" w:cs="仿宋"/>
          <w:sz w:val="32"/>
          <w:szCs w:val="32"/>
          <w:lang w:val="en-US"/>
        </w:rPr>
        <w:t>》团体标准参编单位的通知。</w:t>
      </w:r>
    </w:p>
    <w:p w14:paraId="FCD5085C">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2024年10月16日项目召开标准启动会暨编制组第一次会议，形成标准编制工作大纲及计划。</w:t>
      </w:r>
    </w:p>
    <w:p w14:paraId="530386A5">
      <w:pPr>
        <w:spacing w:line="520" w:lineRule="exact"/>
        <w:rPr>
          <w:rFonts w:hint="eastAsia" w:ascii="仿宋" w:hAnsi="仿宋" w:eastAsia="仿宋" w:cs="仿宋"/>
          <w:sz w:val="32"/>
          <w:szCs w:val="32"/>
          <w:lang w:val="en-US"/>
        </w:rPr>
      </w:pPr>
      <w:r>
        <w:rPr>
          <w:rFonts w:hint="eastAsia" w:ascii="仿宋" w:hAnsi="仿宋" w:eastAsia="仿宋" w:cs="仿宋"/>
          <w:sz w:val="32"/>
          <w:szCs w:val="32"/>
          <w:lang w:val="en-US"/>
        </w:rPr>
        <w:t xml:space="preserve">    2024年11月12日项目召开编制分工讨论会，确定标准分工。</w:t>
      </w:r>
    </w:p>
    <w:p w14:paraId="E6CB5544">
      <w:pPr>
        <w:spacing w:line="520" w:lineRule="exact"/>
        <w:ind w:firstLineChars="200"/>
        <w:rPr>
          <w:rFonts w:hint="eastAsia" w:ascii="仿宋" w:hAnsi="仿宋" w:eastAsia="仿宋" w:cs="仿宋"/>
          <w:sz w:val="32"/>
          <w:szCs w:val="32"/>
          <w:lang w:val="en-US"/>
        </w:rPr>
      </w:pPr>
      <w:r>
        <w:rPr>
          <w:rFonts w:hint="eastAsia" w:ascii="仿宋" w:hAnsi="仿宋" w:eastAsia="仿宋" w:cs="仿宋"/>
          <w:sz w:val="32"/>
          <w:szCs w:val="32"/>
          <w:lang w:val="en-US"/>
        </w:rPr>
        <w:t>2024年11月</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12月组织人员起草标准文本等资料。</w:t>
      </w:r>
    </w:p>
    <w:p w14:paraId="F15FF806">
      <w:pPr>
        <w:spacing w:line="5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rPr>
        <w:t>2024年12月24日项目召开编写组讨论会，对标准草案进行建议并给出解决方案。</w:t>
      </w:r>
    </w:p>
    <w:p w14:paraId="26A5BC6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 xml:space="preserve"> 2025年1月组织人员对标准草案根据意见进行修改，最终形成标准征求意见稿及编制说明。</w:t>
      </w:r>
    </w:p>
    <w:p w14:paraId="68154FB5">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三、标准编制原则和主要内容</w:t>
      </w:r>
    </w:p>
    <w:p w14:paraId="26CED1FF">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1.标准编制原则</w:t>
      </w:r>
    </w:p>
    <w:p w14:paraId="2386FCCF">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标准的编制遵循实用性、科学性、系统性和规范性原则。鉴于我国灾害频发且通用工程机械在应急救援中作用关键，标准着眼于实际需求，详细规定涵盖多方面的训练内容，使受训人员能切实掌握实用技能，有效提升救援效率与安全性，体现实用性；</w:t>
      </w:r>
    </w:p>
    <w:p w14:paraId="4453D01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依据大量相关标准和专业成果确定训练要求与方法，确保其科学合理，如在风险评估与防护等方面严格参照现有标准，彰显科学性；</w:t>
      </w:r>
    </w:p>
    <w:p w14:paraId="6F00E53D">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从训练的各个关键环节构建起完整体系，各环节紧密相连、层层递进，全面提升受训人员综合能力，突出系统性；</w:t>
      </w:r>
    </w:p>
    <w:p w14:paraId="6E883D15">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按照标准化导则进行起草，对引用文件、术语定义、内容结构等进行规范处理，保证文件的规范性与严谨性，从而为通用工程机械救援指挥协调训练提供高质量的指导。</w:t>
      </w:r>
    </w:p>
    <w:p w14:paraId="342D759D">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2.标准主要内容</w:t>
      </w:r>
    </w:p>
    <w:p w14:paraId="5F812411">
      <w:pPr>
        <w:spacing w:line="520" w:lineRule="exact"/>
        <w:ind w:firstLine="640" w:firstLineChars="200"/>
        <w:rPr>
          <w:rFonts w:hint="eastAsia" w:ascii="仿宋" w:hAnsi="仿宋" w:eastAsia="仿宋" w:cs="仿宋"/>
          <w:sz w:val="32"/>
          <w:szCs w:val="32"/>
        </w:rPr>
      </w:pPr>
      <w:bookmarkStart w:id="0" w:name="_Toc54960988"/>
      <w:bookmarkStart w:id="1" w:name="_Toc40961435"/>
      <w:bookmarkStart w:id="2" w:name="_Toc90647352"/>
      <w:bookmarkStart w:id="3" w:name="_Toc32226242"/>
      <w:bookmarkStart w:id="4" w:name="_Toc59108315"/>
      <w:bookmarkStart w:id="5" w:name="_Toc61391752"/>
      <w:bookmarkStart w:id="6" w:name="_Toc60839612"/>
      <w:bookmarkStart w:id="7" w:name="_Toc43034806"/>
      <w:bookmarkStart w:id="8" w:name="_Toc43034915"/>
      <w:r>
        <w:rPr>
          <w:rFonts w:hint="eastAsia" w:ascii="仿宋" w:hAnsi="仿宋" w:eastAsia="仿宋" w:cs="仿宋"/>
          <w:sz w:val="32"/>
          <w:szCs w:val="32"/>
        </w:rPr>
        <w:t>2.1 范围</w:t>
      </w:r>
      <w:bookmarkEnd w:id="0"/>
      <w:bookmarkEnd w:id="1"/>
      <w:bookmarkEnd w:id="2"/>
      <w:bookmarkEnd w:id="3"/>
      <w:bookmarkEnd w:id="4"/>
      <w:bookmarkEnd w:id="5"/>
      <w:bookmarkEnd w:id="6"/>
      <w:bookmarkEnd w:id="7"/>
      <w:bookmarkEnd w:id="8"/>
    </w:p>
    <w:p w14:paraId="3CA63CD1">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本文件规定了指挥、协调通用工程机械参与救援的能力训练要求，包括原则、形式、时长、对象、目标，以及训练科目、实施、考核等方面。本文件适用于各类应急救援队伍相关训练。。</w:t>
      </w:r>
    </w:p>
    <w:p w14:paraId="654E87F4">
      <w:pPr>
        <w:spacing w:line="520" w:lineRule="exact"/>
        <w:ind w:firstLine="640" w:firstLineChars="200"/>
        <w:rPr>
          <w:rFonts w:hint="eastAsia" w:ascii="仿宋" w:hAnsi="仿宋" w:eastAsia="仿宋" w:cs="仿宋"/>
          <w:sz w:val="32"/>
          <w:szCs w:val="32"/>
        </w:rPr>
      </w:pPr>
      <w:bookmarkStart w:id="9" w:name="_Toc60839613"/>
      <w:bookmarkStart w:id="10" w:name="_Toc43034807"/>
      <w:bookmarkStart w:id="11" w:name="_Toc32226243"/>
      <w:bookmarkStart w:id="12" w:name="_Toc54960989"/>
      <w:bookmarkStart w:id="13" w:name="_Toc90647353"/>
      <w:bookmarkStart w:id="14" w:name="_Toc61391753"/>
      <w:bookmarkStart w:id="15" w:name="_Toc43034916"/>
      <w:bookmarkStart w:id="16" w:name="_Toc59108316"/>
      <w:bookmarkStart w:id="17" w:name="_Toc40961436"/>
      <w:r>
        <w:rPr>
          <w:rFonts w:hint="eastAsia" w:ascii="仿宋" w:hAnsi="仿宋" w:eastAsia="仿宋" w:cs="仿宋"/>
          <w:sz w:val="32"/>
          <w:szCs w:val="32"/>
        </w:rPr>
        <w:t>2.2 规范性引用文件</w:t>
      </w:r>
      <w:bookmarkEnd w:id="9"/>
      <w:bookmarkEnd w:id="10"/>
      <w:bookmarkEnd w:id="11"/>
      <w:bookmarkEnd w:id="12"/>
      <w:bookmarkEnd w:id="13"/>
      <w:bookmarkEnd w:id="14"/>
      <w:bookmarkEnd w:id="15"/>
      <w:bookmarkEnd w:id="16"/>
      <w:bookmarkEnd w:id="17"/>
    </w:p>
    <w:p w14:paraId="347ECC16">
      <w:pPr>
        <w:numPr>
          <w:ilvl w:val="0"/>
          <w:numId w:val="5"/>
        </w:numPr>
        <w:spacing w:line="520" w:lineRule="exact"/>
        <w:ind w:left="420" w:leftChars="0" w:hanging="420" w:firstLineChars="0"/>
        <w:rPr>
          <w:rFonts w:hint="eastAsia" w:ascii="仿宋" w:hAnsi="仿宋" w:eastAsia="仿宋" w:cs="仿宋"/>
          <w:sz w:val="32"/>
          <w:szCs w:val="32"/>
        </w:rPr>
      </w:pPr>
      <w:bookmarkStart w:id="18" w:name="_Toc59108317"/>
      <w:bookmarkStart w:id="19" w:name="_Toc43034808"/>
      <w:bookmarkStart w:id="20" w:name="_Toc61391754"/>
      <w:bookmarkStart w:id="21" w:name="_Toc40961437"/>
      <w:bookmarkStart w:id="22" w:name="_Toc90647354"/>
      <w:bookmarkStart w:id="23" w:name="_Toc32226244"/>
      <w:bookmarkStart w:id="24" w:name="_Toc54960990"/>
      <w:bookmarkStart w:id="25" w:name="_Toc43034917"/>
      <w:bookmarkStart w:id="26" w:name="_Toc60839614"/>
      <w:r>
        <w:rPr>
          <w:rFonts w:hint="eastAsia" w:ascii="仿宋" w:hAnsi="仿宋" w:eastAsia="仿宋" w:cs="仿宋"/>
          <w:sz w:val="32"/>
          <w:szCs w:val="32"/>
        </w:rPr>
        <w:t>T/CADP XXX-202X  通用工程机械救援基本要求</w:t>
      </w:r>
    </w:p>
    <w:p w14:paraId="19ABA0D4">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DB23_T 1496.20-2020 劳动防护用品配备标准 第20部分：运输设备和通用工程机械操作人员及有关人员</w:t>
      </w:r>
    </w:p>
    <w:p w14:paraId="5A0C7172">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GB/T 25607-2010 土方机械 防护装置定义和要求</w:t>
      </w:r>
    </w:p>
    <w:p w14:paraId="31721F65">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 20178-2006 土方机械安全标志和危险图示通则</w:t>
      </w:r>
    </w:p>
    <w:p w14:paraId="42A98D9C">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JB 6028-1998 工程机械安全标识和危险图示 通则</w:t>
      </w:r>
    </w:p>
    <w:p w14:paraId="09DEA418">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GB/T29428.2—2014地震灾害紧急救援队伍救援行动 第2部分:程序和方法</w:t>
      </w:r>
    </w:p>
    <w:p w14:paraId="6E57DDE2">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GB_T 35649-2017 突发事件应急标绘符号规范</w:t>
      </w:r>
    </w:p>
    <w:p w14:paraId="24E195E0">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DL/T 5261-2010 水电水利工程施工机械安全操作规范 挖掘机</w:t>
      </w:r>
    </w:p>
    <w:p w14:paraId="5ABC2844">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DB42_T 1502-2019 工程机械安全管理规范</w:t>
      </w:r>
    </w:p>
    <w:p w14:paraId="428AFF0F">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LD 48-1993 起重机械吊具与索具安全规程</w:t>
      </w:r>
    </w:p>
    <w:p w14:paraId="5203098F">
      <w:pPr>
        <w:numPr>
          <w:ilvl w:val="0"/>
          <w:numId w:val="5"/>
        </w:numPr>
        <w:spacing w:line="520" w:lineRule="exact"/>
        <w:ind w:left="420" w:leftChars="0" w:hanging="420" w:firstLineChars="0"/>
        <w:rPr>
          <w:rFonts w:hint="eastAsia" w:ascii="仿宋" w:hAnsi="仿宋" w:eastAsia="仿宋" w:cs="仿宋"/>
          <w:sz w:val="32"/>
          <w:szCs w:val="32"/>
        </w:rPr>
      </w:pPr>
      <w:r>
        <w:rPr>
          <w:rFonts w:hint="eastAsia" w:ascii="仿宋" w:hAnsi="仿宋" w:eastAsia="仿宋" w:cs="仿宋"/>
          <w:sz w:val="32"/>
          <w:szCs w:val="32"/>
        </w:rPr>
        <w:t>GB_T 5082-2019 起重机  手势信号</w:t>
      </w:r>
    </w:p>
    <w:p w14:paraId="68DE971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2.3 术语及含义</w:t>
      </w:r>
      <w:bookmarkEnd w:id="18"/>
      <w:bookmarkEnd w:id="19"/>
      <w:bookmarkEnd w:id="20"/>
      <w:bookmarkEnd w:id="21"/>
      <w:bookmarkEnd w:id="22"/>
      <w:bookmarkEnd w:id="23"/>
      <w:bookmarkEnd w:id="24"/>
      <w:bookmarkEnd w:id="25"/>
      <w:bookmarkEnd w:id="26"/>
    </w:p>
    <w:p w14:paraId="3C9ADD7C">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通用工程机械救援安全：在工程机械救援过程中，为保障人员、财产安全采取的措施和要求。</w:t>
      </w:r>
    </w:p>
    <w:p w14:paraId="09DAA840">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通用工程机械救援指挥员：指挥通用工程机械开展救援作业的人员。</w:t>
      </w:r>
    </w:p>
    <w:p w14:paraId="406B26D5">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通用工程机械救援安全员：在通用工程机械开展救援作业时进行安全管理的人员。</w:t>
      </w:r>
    </w:p>
    <w:p w14:paraId="12C26571">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桌面演练：在会议室或有关场地按照演练计划开展现场评估、通用工程机械配置、运输方案制定、作业方案制定等非实地实施的救援模拟演练。</w:t>
      </w:r>
    </w:p>
    <w:p w14:paraId="718F58B0">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实战演练：结合通用工程机械实地作业开展一个或多个救援科目的实地演练。</w:t>
      </w:r>
    </w:p>
    <w:p w14:paraId="0ADFBC4C">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综合演练：结合实战演练的救援全过程演练。</w:t>
      </w:r>
    </w:p>
    <w:p w14:paraId="25F03DD5">
      <w:pPr>
        <w:numPr>
          <w:ilvl w:val="0"/>
          <w:numId w:val="5"/>
        </w:numPr>
        <w:spacing w:line="520" w:lineRule="exact"/>
        <w:ind w:left="420" w:leftChars="0" w:hanging="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救援指挥：在应急救援中组织协调救援行动，决策把控救援进程，承担整体管理责任的人员</w:t>
      </w:r>
    </w:p>
    <w:p w14:paraId="152BD180">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与有关的现行法律、法规和强制性国家标准的关系</w:t>
      </w:r>
    </w:p>
    <w:p w14:paraId="5032E71F">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法律框架下，《中华人民共和国突发事件应对法》奠定了应急管理工作的基石。该法规定了突发事件应对过程中各主体的职责、应急处置程序及保障措施等基本准则。本训练指南与之相呼应，针对通用工程机械救援指挥协调训练，明确了训练对象（救援指挥员和安全员）的专业能力培养方向，使其在救援行动中能够依法依规履行组织协调与安全管理职责，确保工程机械救援作业符合突发事件应对的整体法律要求，增强应急救援工作的合法性与规范性。</w:t>
      </w:r>
    </w:p>
    <w:p w14:paraId="606C52F6">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在强制性国家标准方面，如 GB 6067 - 2010《起重机械安全规程 第 1 部分：总则》、GB/T 25684.1 - 2021《土方机械 安全 第一部分 通用要求》等，为工程机械的安全操作提供了技术规范底线。本训练指南全面融入这些标准要求，保证工程机械在救援作业中的安全运行，实现训练指南与强制性国家标准在技术层面的紧密结合，维护救援行动的安全标准一致性。</w:t>
      </w:r>
    </w:p>
    <w:p w14:paraId="52FB5CD0">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五、重大分歧意见的处理经过和依据</w:t>
      </w:r>
    </w:p>
    <w:p w14:paraId="3AADCD65">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处理经过：</w:t>
      </w:r>
    </w:p>
    <w:p w14:paraId="518EEDA2">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郭亮提出实操培训时间可适当增加，理论培训时间可优化、调配工程机械部分应具体化的建议。编写组对比了国内外类似训练指南中理论与实操培训时间的设置比例及效果反馈案例，如国外在类似指南中实操培训时间占比达 60% 以上，其救援队伍在实际作业中的协同性和应对能力表现突出，现已对培训时间上做出适当的调整。</w:t>
      </w:r>
    </w:p>
    <w:p w14:paraId="446AE5C5">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喻东强调要明确训练对象是指挥人员和安全人员，合理设置培训时长和内容。编制组分析不同灾害场景下指挥人员和安全人员的工作任务流程及关键操作环节，以此为基础对培训内容进行调整优化，确保各模块内容紧密围绕训练对象的核心职责和实际工作需求。</w:t>
      </w:r>
    </w:p>
    <w:p w14:paraId="497E620C">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经过充分的研讨和论证，编制组依据上述处理过程和依据，对《通用工程机械救援协调训练指南》进行了相应的修订和完善，确保指南的科学性、实用性和前瞻性。</w:t>
      </w:r>
    </w:p>
    <w:p w14:paraId="50F337C8">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六、废止先行有关标准的建议</w:t>
      </w:r>
    </w:p>
    <w:p w14:paraId="1F1BD398">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2DD4">
    <w:pPr>
      <w:pStyle w:val="7"/>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14:paraId="2A43CB6C">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567"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70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4"/>
    <w:multiLevelType w:val="multilevel"/>
    <w:tmpl w:val="00000004"/>
    <w:lvl w:ilvl="0" w:tentative="0">
      <w:start w:val="1"/>
      <w:numFmt w:val="none"/>
      <w:pStyle w:val="30"/>
      <w:suff w:val="nothing"/>
      <w:lvlText w:val="%1——"/>
      <w:lvlJc w:val="left"/>
      <w:pPr>
        <w:ind w:left="833" w:hanging="408"/>
      </w:pPr>
      <w:rPr>
        <w:rFonts w:hint="eastAsia"/>
      </w:rPr>
    </w:lvl>
    <w:lvl w:ilvl="1" w:tentative="0">
      <w:start w:val="1"/>
      <w:numFmt w:val="bullet"/>
      <w:pStyle w:val="31"/>
      <w:lvlText w:val=""/>
      <w:lvlJc w:val="left"/>
      <w:pPr>
        <w:tabs>
          <w:tab w:val="left" w:pos="760"/>
        </w:tabs>
        <w:ind w:left="1264" w:hanging="413"/>
      </w:pPr>
      <w:rPr>
        <w:rFonts w:hint="default" w:ascii="Symbol" w:hAnsi="Symbol"/>
        <w:color w:val="auto"/>
      </w:rPr>
    </w:lvl>
    <w:lvl w:ilvl="2" w:tentative="0">
      <w:start w:val="1"/>
      <w:numFmt w:val="bullet"/>
      <w:pStyle w:val="3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00000005"/>
    <w:multiLevelType w:val="singleLevel"/>
    <w:tmpl w:val="00000005"/>
    <w:lvl w:ilvl="0" w:tentative="0">
      <w:start w:val="1"/>
      <w:numFmt w:val="bullet"/>
      <w:lvlText w:val=""/>
      <w:lvlJc w:val="left"/>
      <w:pPr>
        <w:ind w:left="420" w:hanging="420"/>
      </w:pPr>
      <w:rPr>
        <w:rFonts w:hint="default" w:ascii="Wingdings" w:hAnsi="Wingdings"/>
      </w:rPr>
    </w:lvl>
  </w:abstractNum>
  <w:abstractNum w:abstractNumId="3">
    <w:nsid w:val="00000006"/>
    <w:multiLevelType w:val="multilevel"/>
    <w:tmpl w:val="00000006"/>
    <w:lvl w:ilvl="0" w:tentative="0">
      <w:start w:val="1"/>
      <w:numFmt w:val="lowerLetter"/>
      <w:pStyle w:val="2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00000008"/>
    <w:multiLevelType w:val="multilevel"/>
    <w:tmpl w:val="00000008"/>
    <w:lvl w:ilvl="0" w:tentative="0">
      <w:start w:val="1"/>
      <w:numFmt w:val="none"/>
      <w:pStyle w:val="42"/>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2694"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0" w:firstLine="0"/>
      </w:pPr>
      <w:rPr>
        <w:rFonts w:hint="eastAsia" w:ascii="黑体" w:eastAsia="黑体"/>
        <w:b w:val="0"/>
        <w:i w:val="0"/>
        <w:sz w:val="21"/>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C901A35"/>
    <w:rsid w:val="7219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style>
  <w:style w:type="paragraph" w:styleId="5">
    <w:name w:val="Date"/>
    <w:basedOn w:val="1"/>
    <w:next w:val="1"/>
    <w:link w:val="35"/>
    <w:qFormat/>
    <w:uiPriority w:val="99"/>
    <w:pPr>
      <w:ind w:left="100" w:leftChars="2500"/>
    </w:pPr>
  </w:style>
  <w:style w:type="paragraph" w:styleId="6">
    <w:name w:val="Balloon Text"/>
    <w:basedOn w:val="1"/>
    <w:link w:val="18"/>
    <w:qFormat/>
    <w:uiPriority w:val="99"/>
    <w:rPr>
      <w:sz w:val="18"/>
      <w:szCs w:val="18"/>
    </w:rPr>
  </w:style>
  <w:style w:type="paragraph" w:styleId="7">
    <w:name w:val="footer"/>
    <w:basedOn w:val="1"/>
    <w:link w:val="34"/>
    <w:qFormat/>
    <w:uiPriority w:val="99"/>
    <w:pPr>
      <w:tabs>
        <w:tab w:val="center" w:pos="4153"/>
        <w:tab w:val="right" w:pos="8306"/>
      </w:tabs>
      <w:snapToGrid w:val="0"/>
      <w:jc w:val="left"/>
    </w:pPr>
    <w:rPr>
      <w:sz w:val="18"/>
      <w:szCs w:val="18"/>
    </w:rPr>
  </w:style>
  <w:style w:type="paragraph" w:styleId="8">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Times New Roman" w:hAnsi="Times New Roman" w:cs="Times New Roman"/>
      <w:sz w:val="24"/>
      <w:szCs w:val="24"/>
    </w:rPr>
  </w:style>
  <w:style w:type="paragraph" w:styleId="10">
    <w:name w:val="annotation subject"/>
    <w:basedOn w:val="4"/>
    <w:next w:val="4"/>
    <w:link w:val="44"/>
    <w:qFormat/>
    <w:uiPriority w:val="99"/>
    <w:rPr>
      <w:b/>
      <w:bCs/>
    </w:rPr>
  </w:style>
  <w:style w:type="character" w:styleId="13">
    <w:name w:val="annotation reference"/>
    <w:basedOn w:val="12"/>
    <w:qFormat/>
    <w:uiPriority w:val="99"/>
    <w:rPr>
      <w:sz w:val="21"/>
      <w:szCs w:val="21"/>
    </w:rPr>
  </w:style>
  <w:style w:type="character" w:customStyle="1" w:styleId="14">
    <w:name w:val="标题 1 字符"/>
    <w:basedOn w:val="12"/>
    <w:link w:val="2"/>
    <w:qFormat/>
    <w:uiPriority w:val="9"/>
    <w:rPr>
      <w:b/>
      <w:bCs/>
      <w:kern w:val="44"/>
      <w:sz w:val="44"/>
      <w:szCs w:val="44"/>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2"/>
    <w:link w:val="15"/>
    <w:qFormat/>
    <w:uiPriority w:val="0"/>
    <w:rPr>
      <w:rFonts w:ascii="宋体" w:hAnsi="Times New Roman" w:eastAsia="宋体" w:cs="Times New Roman"/>
      <w:kern w:val="0"/>
      <w:szCs w:val="20"/>
    </w:rPr>
  </w:style>
  <w:style w:type="character" w:customStyle="1" w:styleId="17">
    <w:name w:val="批注文字 字符"/>
    <w:basedOn w:val="12"/>
    <w:link w:val="4"/>
    <w:qFormat/>
    <w:uiPriority w:val="99"/>
  </w:style>
  <w:style w:type="character" w:customStyle="1" w:styleId="18">
    <w:name w:val="批注框文本 字符"/>
    <w:basedOn w:val="12"/>
    <w:link w:val="6"/>
    <w:qFormat/>
    <w:uiPriority w:val="99"/>
    <w:rPr>
      <w:sz w:val="18"/>
      <w:szCs w:val="18"/>
    </w:rPr>
  </w:style>
  <w:style w:type="paragraph" w:customStyle="1" w:styleId="19">
    <w:name w:val="一级条标题"/>
    <w:next w:val="15"/>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0">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5"/>
    <w:qFormat/>
    <w:uiPriority w:val="0"/>
    <w:pPr>
      <w:numPr>
        <w:ilvl w:val="2"/>
        <w:numId w:val="0"/>
      </w:numPr>
      <w:spacing w:before="50" w:after="50"/>
      <w:outlineLvl w:val="3"/>
    </w:pPr>
  </w:style>
  <w:style w:type="paragraph" w:customStyle="1" w:styleId="22">
    <w:name w:val="三级条标题"/>
    <w:basedOn w:val="21"/>
    <w:next w:val="15"/>
    <w:qFormat/>
    <w:uiPriority w:val="0"/>
    <w:pPr>
      <w:numPr>
        <w:ilvl w:val="3"/>
        <w:numId w:val="0"/>
      </w:numPr>
      <w:ind w:left="0"/>
      <w:outlineLvl w:val="4"/>
    </w:pPr>
  </w:style>
  <w:style w:type="paragraph" w:customStyle="1" w:styleId="23">
    <w:name w:val="四级条标题"/>
    <w:basedOn w:val="22"/>
    <w:next w:val="15"/>
    <w:qFormat/>
    <w:uiPriority w:val="0"/>
    <w:pPr>
      <w:numPr>
        <w:ilvl w:val="4"/>
        <w:numId w:val="0"/>
      </w:numPr>
      <w:outlineLvl w:val="5"/>
    </w:pPr>
  </w:style>
  <w:style w:type="paragraph" w:customStyle="1" w:styleId="24">
    <w:name w:val="五级条标题"/>
    <w:basedOn w:val="23"/>
    <w:next w:val="15"/>
    <w:qFormat/>
    <w:uiPriority w:val="0"/>
    <w:pPr>
      <w:numPr>
        <w:ilvl w:val="5"/>
        <w:numId w:val="0"/>
      </w:numPr>
      <w:outlineLvl w:val="6"/>
    </w:pPr>
  </w:style>
  <w:style w:type="paragraph" w:customStyle="1" w:styleId="25">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7">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8">
    <w:name w:val="二级无"/>
    <w:basedOn w:val="21"/>
    <w:qFormat/>
    <w:uiPriority w:val="0"/>
    <w:pPr>
      <w:numPr>
        <w:ilvl w:val="0"/>
        <w:numId w:val="0"/>
      </w:numPr>
      <w:tabs>
        <w:tab w:val="left" w:pos="2160"/>
      </w:tabs>
      <w:ind w:left="2160" w:hanging="720"/>
    </w:pPr>
    <w:rPr>
      <w:rFonts w:ascii="宋体" w:eastAsia="宋体"/>
    </w:rPr>
  </w:style>
  <w:style w:type="paragraph" w:customStyle="1" w:styleId="29">
    <w:name w:val="三级无"/>
    <w:basedOn w:val="22"/>
    <w:qFormat/>
    <w:uiPriority w:val="0"/>
    <w:pPr>
      <w:numPr>
        <w:ilvl w:val="0"/>
        <w:numId w:val="0"/>
      </w:numPr>
      <w:tabs>
        <w:tab w:val="left" w:pos="2880"/>
      </w:tabs>
      <w:ind w:hanging="720"/>
    </w:pPr>
    <w:rPr>
      <w:rFonts w:ascii="宋体" w:eastAsia="宋体"/>
    </w:rPr>
  </w:style>
  <w:style w:type="paragraph" w:customStyle="1" w:styleId="3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3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32">
    <w:name w:val="列项◆（三级）"/>
    <w:basedOn w:val="1"/>
    <w:qFormat/>
    <w:uiPriority w:val="0"/>
    <w:pPr>
      <w:numPr>
        <w:ilvl w:val="2"/>
        <w:numId w:val="3"/>
      </w:numPr>
    </w:pPr>
    <w:rPr>
      <w:rFonts w:ascii="宋体" w:hAnsi="Times New Roman" w:eastAsia="宋体" w:cs="Times New Roman"/>
      <w:szCs w:val="21"/>
    </w:rPr>
  </w:style>
  <w:style w:type="character" w:customStyle="1" w:styleId="33">
    <w:name w:val="页眉 字符"/>
    <w:basedOn w:val="12"/>
    <w:link w:val="8"/>
    <w:qFormat/>
    <w:uiPriority w:val="99"/>
    <w:rPr>
      <w:sz w:val="18"/>
      <w:szCs w:val="18"/>
    </w:rPr>
  </w:style>
  <w:style w:type="character" w:customStyle="1" w:styleId="34">
    <w:name w:val="页脚 字符"/>
    <w:basedOn w:val="12"/>
    <w:link w:val="7"/>
    <w:qFormat/>
    <w:uiPriority w:val="99"/>
    <w:rPr>
      <w:sz w:val="18"/>
      <w:szCs w:val="18"/>
    </w:rPr>
  </w:style>
  <w:style w:type="character" w:customStyle="1" w:styleId="35">
    <w:name w:val="日期 字符"/>
    <w:basedOn w:val="12"/>
    <w:link w:val="5"/>
    <w:qFormat/>
    <w:uiPriority w:val="99"/>
  </w:style>
  <w:style w:type="paragraph" w:customStyle="1" w:styleId="36">
    <w:name w:val="标准文件_二级条标题"/>
    <w:next w:val="1"/>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1"/>
    <w:qFormat/>
    <w:uiPriority w:val="0"/>
    <w:pPr>
      <w:widowControl/>
      <w:numPr>
        <w:ilvl w:val="4"/>
        <w:numId w:val="0"/>
      </w:numPr>
      <w:outlineLvl w:val="3"/>
    </w:pPr>
  </w:style>
  <w:style w:type="paragraph" w:customStyle="1" w:styleId="38">
    <w:name w:val="标准文件_四级条标题"/>
    <w:next w:val="1"/>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1"/>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1"/>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1"/>
    <w:qFormat/>
    <w:uiPriority w:val="0"/>
    <w:pPr>
      <w:numPr>
        <w:ilvl w:val="2"/>
        <w:numId w:val="0"/>
      </w:numPr>
      <w:spacing w:before="50" w:beforeLines="50" w:after="50" w:afterLines="50"/>
      <w:ind w:left="284"/>
      <w:outlineLvl w:val="1"/>
    </w:pPr>
  </w:style>
  <w:style w:type="paragraph" w:customStyle="1" w:styleId="42">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43">
    <w:name w:val="标题 2 字符"/>
    <w:basedOn w:val="12"/>
    <w:link w:val="3"/>
    <w:qFormat/>
    <w:uiPriority w:val="9"/>
    <w:rPr>
      <w:rFonts w:ascii="Cambria" w:hAnsi="Cambria" w:eastAsia="宋体" w:cs="宋体"/>
      <w:b/>
      <w:bCs/>
      <w:sz w:val="32"/>
      <w:szCs w:val="32"/>
    </w:rPr>
  </w:style>
  <w:style w:type="character" w:customStyle="1" w:styleId="44">
    <w:name w:val="批注主题 字符"/>
    <w:basedOn w:val="17"/>
    <w:link w:val="10"/>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182A-590B-4833-9BF3-1DE620A3EB98}">
  <ds:schemaRefs/>
</ds:datastoreItem>
</file>

<file path=docProps/app.xml><?xml version="1.0" encoding="utf-8"?>
<Properties xmlns="http://schemas.openxmlformats.org/officeDocument/2006/extended-properties" xmlns:vt="http://schemas.openxmlformats.org/officeDocument/2006/docPropsVTypes">
  <Template>Normal</Template>
  <Pages>9</Pages>
  <Words>3898</Words>
  <Characters>4141</Characters>
  <Paragraphs>96</Paragraphs>
  <TotalTime>5</TotalTime>
  <ScaleCrop>false</ScaleCrop>
  <LinksUpToDate>false</LinksUpToDate>
  <CharactersWithSpaces>4226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2022-05-09T09:13:00Z</dcterms:created>
  <dc:creator>zhjf</dc:creator>
  <cp:lastModifiedBy>张成</cp:lastModifiedBy>
  <dcterms:modified xsi:type="dcterms:W3CDTF">2025-01-12T05:12:38Z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2052-12.1.0.19770</vt:lpwstr>
  </property>
  <property fmtid="{D5CDD505-2E9C-101B-9397-08002B2CF9AE}" pid="4" name="ICV">
    <vt:lpwstr>7bd8ea47323746d7a4fa93a22cb98ea0_23</vt:lpwstr>
  </property>
  <property fmtid="{D5CDD505-2E9C-101B-9397-08002B2CF9AE}" pid="5" name="KSOTemplateDocerSaveRecord">
    <vt:lpwstr>eyJoZGlkIjoiZTVhMzU4YTY5NDEwMzFiNTNjMjY3ZDhlODhjMjIyYjMiLCJ1c2VySWQiOiI5NDYyODgwMDAifQ==</vt:lpwstr>
  </property>
</Properties>
</file>