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A1811">
      <w:pPr>
        <w:widowControl/>
        <w:adjustRightInd w:val="0"/>
        <w:snapToGrid w:val="0"/>
        <w:spacing w:line="600" w:lineRule="exact"/>
        <w:ind w:firstLine="420"/>
        <w:jc w:val="center"/>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淄博市质量协会团体标准</w:t>
      </w:r>
    </w:p>
    <w:p w14:paraId="3C1000C5">
      <w:pPr>
        <w:widowControl/>
        <w:adjustRightInd w:val="0"/>
        <w:snapToGrid w:val="0"/>
        <w:spacing w:line="600" w:lineRule="exact"/>
        <w:jc w:val="center"/>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《公共机构绿色办公指南》（征求意见稿）编制说明</w:t>
      </w:r>
    </w:p>
    <w:p w14:paraId="4CFA54D7">
      <w:pPr>
        <w:rPr>
          <w:rFonts w:hint="eastAsia" w:ascii="黑体" w:hAnsi="黑体" w:eastAsia="黑体"/>
          <w:sz w:val="32"/>
          <w:szCs w:val="32"/>
        </w:rPr>
      </w:pPr>
    </w:p>
    <w:p w14:paraId="7E4D4193">
      <w:pPr>
        <w:rPr>
          <w:rFonts w:hint="eastAsia" w:ascii="黑体" w:hAnsi="黑体" w:eastAsia="黑体"/>
          <w:sz w:val="32"/>
          <w:szCs w:val="32"/>
        </w:rPr>
      </w:pPr>
    </w:p>
    <w:p w14:paraId="3A959CB0">
      <w:pPr>
        <w:numPr>
          <w:ilvl w:val="0"/>
          <w:numId w:val="1"/>
        </w:numPr>
        <w:rPr>
          <w:rFonts w:ascii="黑体" w:hAnsi="黑体" w:eastAsia="黑体"/>
          <w:sz w:val="28"/>
          <w:szCs w:val="28"/>
        </w:rPr>
      </w:pPr>
      <w:r>
        <w:rPr>
          <w:rFonts w:ascii="黑体" w:hAnsi="黑体" w:eastAsia="黑体"/>
          <w:sz w:val="28"/>
          <w:szCs w:val="28"/>
        </w:rPr>
        <w:t>任务来源</w:t>
      </w:r>
    </w:p>
    <w:p w14:paraId="38666D13">
      <w:pPr>
        <w:numPr>
          <w:ilvl w:val="0"/>
          <w:numId w:val="1"/>
        </w:numPr>
        <w:rPr>
          <w:rFonts w:hint="eastAsia" w:ascii="黑体" w:hAnsi="黑体" w:eastAsia="黑体"/>
          <w:sz w:val="28"/>
          <w:szCs w:val="28"/>
        </w:rPr>
      </w:pPr>
      <w:r>
        <w:rPr>
          <w:rFonts w:hint="eastAsia" w:ascii="黑体" w:hAnsi="黑体" w:eastAsia="黑体"/>
          <w:sz w:val="28"/>
          <w:szCs w:val="28"/>
          <w:lang w:val="en-US" w:eastAsia="zh-CN"/>
        </w:rPr>
        <w:t>目的和意义</w:t>
      </w:r>
    </w:p>
    <w:p w14:paraId="18A8EAF3">
      <w:pPr>
        <w:rPr>
          <w:rFonts w:hint="eastAsia" w:ascii="黑体" w:hAnsi="黑体" w:eastAsia="黑体"/>
          <w:sz w:val="28"/>
          <w:szCs w:val="28"/>
        </w:rPr>
      </w:pPr>
      <w:r>
        <w:rPr>
          <w:rFonts w:hint="eastAsia" w:ascii="黑体" w:hAnsi="黑体" w:eastAsia="黑体"/>
          <w:sz w:val="28"/>
          <w:szCs w:val="28"/>
          <w:lang w:val="en-US" w:eastAsia="zh-CN"/>
        </w:rPr>
        <w:t>三</w:t>
      </w:r>
      <w:r>
        <w:rPr>
          <w:rFonts w:hint="eastAsia" w:ascii="黑体" w:hAnsi="黑体" w:eastAsia="黑体"/>
          <w:sz w:val="28"/>
          <w:szCs w:val="28"/>
        </w:rPr>
        <w:t>、主要工作过程</w:t>
      </w:r>
    </w:p>
    <w:p w14:paraId="234A2C0B">
      <w:pPr>
        <w:rPr>
          <w:rFonts w:hint="eastAsia" w:ascii="黑体" w:hAnsi="黑体" w:eastAsia="黑体"/>
          <w:sz w:val="28"/>
          <w:szCs w:val="28"/>
        </w:rPr>
      </w:pPr>
      <w:r>
        <w:rPr>
          <w:rFonts w:hint="eastAsia" w:ascii="黑体" w:hAnsi="黑体" w:eastAsia="黑体"/>
          <w:sz w:val="28"/>
          <w:szCs w:val="28"/>
          <w:lang w:val="en-US" w:eastAsia="zh-CN"/>
        </w:rPr>
        <w:t>四</w:t>
      </w:r>
      <w:r>
        <w:rPr>
          <w:rFonts w:hint="eastAsia" w:ascii="黑体" w:hAnsi="黑体" w:eastAsia="黑体"/>
          <w:sz w:val="28"/>
          <w:szCs w:val="28"/>
        </w:rPr>
        <w:t>、标准主要起草人及其所做的工作</w:t>
      </w:r>
    </w:p>
    <w:p w14:paraId="6F886B93">
      <w:pPr>
        <w:rPr>
          <w:rFonts w:hint="eastAsia" w:ascii="黑体" w:hAnsi="黑体" w:eastAsia="黑体"/>
          <w:sz w:val="28"/>
          <w:szCs w:val="28"/>
        </w:rPr>
      </w:pPr>
      <w:r>
        <w:rPr>
          <w:rFonts w:hint="eastAsia" w:ascii="黑体" w:hAnsi="黑体" w:eastAsia="黑体"/>
          <w:sz w:val="28"/>
          <w:szCs w:val="28"/>
          <w:lang w:val="en-US" w:eastAsia="zh-CN"/>
        </w:rPr>
        <w:t>五</w:t>
      </w:r>
      <w:r>
        <w:rPr>
          <w:rFonts w:hint="eastAsia" w:ascii="黑体" w:hAnsi="黑体" w:eastAsia="黑体"/>
          <w:sz w:val="28"/>
          <w:szCs w:val="28"/>
        </w:rPr>
        <w:t>、标准编制原则和主要内容</w:t>
      </w:r>
    </w:p>
    <w:p w14:paraId="5F93CE7A">
      <w:pPr>
        <w:rPr>
          <w:rFonts w:hint="eastAsia" w:ascii="黑体" w:hAnsi="黑体" w:eastAsia="黑体"/>
          <w:sz w:val="28"/>
          <w:szCs w:val="28"/>
        </w:rPr>
      </w:pPr>
      <w:r>
        <w:rPr>
          <w:rFonts w:hint="eastAsia" w:ascii="黑体" w:hAnsi="黑体" w:eastAsia="黑体"/>
          <w:sz w:val="28"/>
          <w:szCs w:val="28"/>
          <w:lang w:val="en-US" w:eastAsia="zh-CN"/>
        </w:rPr>
        <w:t>六</w:t>
      </w:r>
      <w:r>
        <w:rPr>
          <w:rFonts w:hint="eastAsia" w:ascii="黑体" w:hAnsi="黑体" w:eastAsia="黑体"/>
          <w:sz w:val="28"/>
          <w:szCs w:val="28"/>
        </w:rPr>
        <w:t>、预期的经济效果、社会效果及生态效果分析</w:t>
      </w:r>
    </w:p>
    <w:p w14:paraId="446503B3">
      <w:pPr>
        <w:rPr>
          <w:rFonts w:hint="eastAsia" w:ascii="黑体" w:hAnsi="黑体" w:eastAsia="黑体"/>
          <w:sz w:val="28"/>
          <w:szCs w:val="28"/>
        </w:rPr>
      </w:pPr>
      <w:r>
        <w:rPr>
          <w:rFonts w:hint="eastAsia" w:ascii="黑体" w:hAnsi="黑体" w:eastAsia="黑体"/>
          <w:sz w:val="28"/>
          <w:szCs w:val="28"/>
          <w:lang w:val="en-US" w:eastAsia="zh-CN"/>
        </w:rPr>
        <w:t>七</w:t>
      </w:r>
      <w:r>
        <w:rPr>
          <w:rFonts w:hint="eastAsia" w:ascii="黑体" w:hAnsi="黑体" w:eastAsia="黑体"/>
          <w:sz w:val="28"/>
          <w:szCs w:val="28"/>
        </w:rPr>
        <w:t>、与国际、国外同类标准水平的比较</w:t>
      </w:r>
    </w:p>
    <w:p w14:paraId="724BBAA6">
      <w:pPr>
        <w:rPr>
          <w:rFonts w:hint="eastAsia" w:ascii="黑体" w:hAnsi="黑体" w:eastAsia="黑体"/>
          <w:sz w:val="28"/>
          <w:szCs w:val="28"/>
        </w:rPr>
      </w:pPr>
      <w:r>
        <w:rPr>
          <w:rFonts w:hint="eastAsia" w:ascii="黑体" w:hAnsi="黑体" w:eastAsia="黑体"/>
          <w:sz w:val="28"/>
          <w:szCs w:val="28"/>
          <w:lang w:val="en-US" w:eastAsia="zh-CN"/>
        </w:rPr>
        <w:t>八</w:t>
      </w:r>
      <w:r>
        <w:rPr>
          <w:rFonts w:hint="eastAsia" w:ascii="黑体" w:hAnsi="黑体" w:eastAsia="黑体"/>
          <w:sz w:val="28"/>
          <w:szCs w:val="28"/>
        </w:rPr>
        <w:t>、与有关现行法律法规、标准的关系</w:t>
      </w:r>
    </w:p>
    <w:p w14:paraId="5E445D3A">
      <w:pPr>
        <w:rPr>
          <w:rFonts w:hint="eastAsia" w:ascii="黑体" w:hAnsi="黑体" w:eastAsia="黑体"/>
          <w:sz w:val="28"/>
          <w:szCs w:val="28"/>
        </w:rPr>
      </w:pPr>
      <w:r>
        <w:rPr>
          <w:rFonts w:hint="eastAsia" w:ascii="黑体" w:hAnsi="黑体" w:eastAsia="黑体"/>
          <w:sz w:val="28"/>
          <w:szCs w:val="28"/>
          <w:lang w:val="en-US" w:eastAsia="zh-CN"/>
        </w:rPr>
        <w:t>九</w:t>
      </w:r>
      <w:r>
        <w:rPr>
          <w:rFonts w:hint="eastAsia" w:ascii="黑体" w:hAnsi="黑体" w:eastAsia="黑体"/>
          <w:sz w:val="28"/>
          <w:szCs w:val="28"/>
        </w:rPr>
        <w:t>、重大分歧意见的处理经过和依据</w:t>
      </w:r>
    </w:p>
    <w:p w14:paraId="7FB95BB3">
      <w:pPr>
        <w:rPr>
          <w:rFonts w:hint="eastAsia" w:ascii="黑体" w:hAnsi="黑体" w:eastAsia="黑体"/>
          <w:sz w:val="28"/>
          <w:szCs w:val="28"/>
        </w:rPr>
      </w:pPr>
      <w:r>
        <w:rPr>
          <w:rFonts w:hint="eastAsia" w:ascii="黑体" w:hAnsi="黑体" w:eastAsia="黑体"/>
          <w:sz w:val="28"/>
          <w:szCs w:val="28"/>
          <w:lang w:val="en-US" w:eastAsia="zh-CN"/>
        </w:rPr>
        <w:t>十</w:t>
      </w:r>
      <w:r>
        <w:rPr>
          <w:rFonts w:hint="eastAsia" w:ascii="黑体" w:hAnsi="黑体" w:eastAsia="黑体"/>
          <w:sz w:val="28"/>
          <w:szCs w:val="28"/>
        </w:rPr>
        <w:t>、其他应予说明的事项</w:t>
      </w:r>
    </w:p>
    <w:p w14:paraId="04FFD5DF">
      <w:pPr>
        <w:widowControl/>
        <w:jc w:val="left"/>
      </w:pPr>
      <w:r>
        <w:br w:type="page"/>
      </w:r>
    </w:p>
    <w:p w14:paraId="00A90011">
      <w:pPr>
        <w:numPr>
          <w:ilvl w:val="0"/>
          <w:numId w:val="2"/>
        </w:numPr>
        <w:rPr>
          <w:rFonts w:hint="eastAsia" w:ascii="黑体" w:hAnsi="黑体" w:eastAsia="黑体"/>
          <w:sz w:val="30"/>
          <w:szCs w:val="30"/>
        </w:rPr>
      </w:pPr>
      <w:r>
        <w:rPr>
          <w:rFonts w:hint="eastAsia" w:ascii="黑体" w:hAnsi="黑体" w:eastAsia="黑体"/>
          <w:sz w:val="30"/>
          <w:szCs w:val="30"/>
        </w:rPr>
        <w:t>任务来源</w:t>
      </w:r>
    </w:p>
    <w:p w14:paraId="2527076D">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黑体" w:hAnsi="黑体" w:eastAsia="黑体"/>
          <w:sz w:val="30"/>
          <w:szCs w:val="30"/>
        </w:rPr>
      </w:pPr>
      <w:r>
        <w:rPr>
          <w:rFonts w:hint="eastAsia" w:ascii="宋体" w:hAnsi="宋体" w:eastAsia="宋体"/>
          <w:sz w:val="28"/>
          <w:szCs w:val="28"/>
          <w:highlight w:val="none"/>
          <w:lang w:val="en-US" w:eastAsia="zh-CN"/>
        </w:rPr>
        <w:t>为贯彻落实习近平生态文明思想、党的二十大精神及新时代党的治疆方略，准确把握新发展阶段、新发展理念、新发展格局，对党政机关节约能源资源和保护生态环境工作提出了新任务新要求。2024年9月，淄博市机关事务管理局提出制定《公共机构绿色办公指南》团体标准，2024年11月，淄博市质量协会同意该标准立项。</w:t>
      </w:r>
    </w:p>
    <w:p w14:paraId="1C2D23FC">
      <w:pPr>
        <w:numPr>
          <w:ilvl w:val="0"/>
          <w:numId w:val="2"/>
        </w:numPr>
        <w:rPr>
          <w:rFonts w:hint="eastAsia" w:ascii="黑体" w:hAnsi="黑体" w:eastAsia="黑体"/>
          <w:sz w:val="30"/>
          <w:szCs w:val="30"/>
        </w:rPr>
      </w:pPr>
      <w:r>
        <w:rPr>
          <w:rFonts w:hint="eastAsia" w:ascii="黑体" w:hAnsi="黑体" w:eastAsia="黑体"/>
          <w:sz w:val="30"/>
          <w:szCs w:val="30"/>
          <w:lang w:val="en-US" w:eastAsia="zh-CN"/>
        </w:rPr>
        <w:t>目的和意义</w:t>
      </w:r>
    </w:p>
    <w:p w14:paraId="074EB9FD">
      <w:pPr>
        <w:ind w:firstLine="560" w:firstLineChars="200"/>
        <w:rPr>
          <w:rFonts w:ascii="宋体" w:hAnsi="宋体" w:eastAsia="宋体"/>
          <w:sz w:val="28"/>
          <w:szCs w:val="28"/>
        </w:rPr>
      </w:pPr>
      <w:r>
        <w:rPr>
          <w:rFonts w:ascii="宋体" w:hAnsi="宋体" w:eastAsia="宋体"/>
          <w:sz w:val="28"/>
          <w:szCs w:val="28"/>
        </w:rPr>
        <w:t>《公共机构绿色办公指南》团体标准的制定旨在推动公共机构贯彻新发展理念，提高能源资源利用效率，倡导绿色低碳生产生活方式。通过</w:t>
      </w:r>
      <w:r>
        <w:rPr>
          <w:rFonts w:hint="eastAsia" w:ascii="宋体" w:hAnsi="宋体" w:eastAsia="宋体"/>
          <w:sz w:val="28"/>
          <w:szCs w:val="28"/>
        </w:rPr>
        <w:t>贯彻</w:t>
      </w:r>
      <w:r>
        <w:rPr>
          <w:rFonts w:ascii="宋体" w:hAnsi="宋体" w:eastAsia="宋体"/>
          <w:sz w:val="28"/>
          <w:szCs w:val="28"/>
        </w:rPr>
        <w:t>这一标准，</w:t>
      </w:r>
      <w:r>
        <w:rPr>
          <w:rFonts w:hint="eastAsia" w:ascii="宋体" w:hAnsi="宋体" w:eastAsia="宋体"/>
          <w:sz w:val="28"/>
          <w:szCs w:val="28"/>
        </w:rPr>
        <w:t>使</w:t>
      </w:r>
      <w:r>
        <w:rPr>
          <w:rFonts w:ascii="宋体" w:hAnsi="宋体" w:eastAsia="宋体"/>
          <w:sz w:val="28"/>
          <w:szCs w:val="28"/>
        </w:rPr>
        <w:t>干部职工的绿色办公意识</w:t>
      </w:r>
      <w:r>
        <w:rPr>
          <w:rFonts w:hint="eastAsia" w:ascii="宋体" w:hAnsi="宋体" w:eastAsia="宋体"/>
          <w:sz w:val="28"/>
          <w:szCs w:val="28"/>
        </w:rPr>
        <w:t>提高</w:t>
      </w:r>
      <w:r>
        <w:rPr>
          <w:rFonts w:ascii="宋体" w:hAnsi="宋体" w:eastAsia="宋体"/>
          <w:sz w:val="28"/>
          <w:szCs w:val="28"/>
        </w:rPr>
        <w:t>，形成简约适度的工作模式，为实现碳达峰</w:t>
      </w:r>
      <w:r>
        <w:rPr>
          <w:rFonts w:hint="eastAsia" w:ascii="宋体" w:hAnsi="宋体" w:eastAsia="宋体"/>
          <w:sz w:val="28"/>
          <w:szCs w:val="28"/>
        </w:rPr>
        <w:t>、</w:t>
      </w:r>
      <w:r>
        <w:rPr>
          <w:rFonts w:ascii="宋体" w:hAnsi="宋体" w:eastAsia="宋体"/>
          <w:sz w:val="28"/>
          <w:szCs w:val="28"/>
        </w:rPr>
        <w:t>碳中和目标做出贡献。</w:t>
      </w:r>
    </w:p>
    <w:p w14:paraId="7241C51F">
      <w:pPr>
        <w:ind w:firstLine="560" w:firstLineChars="200"/>
        <w:rPr>
          <w:rFonts w:ascii="宋体" w:hAnsi="宋体" w:eastAsia="宋体"/>
          <w:sz w:val="28"/>
          <w:szCs w:val="28"/>
        </w:rPr>
      </w:pPr>
      <w:r>
        <w:rPr>
          <w:rFonts w:ascii="宋体" w:hAnsi="宋体" w:eastAsia="宋体"/>
          <w:sz w:val="28"/>
          <w:szCs w:val="28"/>
        </w:rPr>
        <w:t>该标准还有助于节约能源资源，提升公共机构干部职工的绿色办公意识，促进生态文明建设，发挥公共机构在资源节约型社会和环境友好型社会建设中的表率作用，为全面推进美丽中国建设提供有力支撑。</w:t>
      </w:r>
    </w:p>
    <w:p w14:paraId="68F19C59">
      <w:pPr>
        <w:widowControl/>
        <w:jc w:val="left"/>
        <w:rPr>
          <w:rFonts w:hint="eastAsia" w:ascii="黑体" w:hAnsi="黑体" w:eastAsia="黑体"/>
          <w:sz w:val="30"/>
          <w:szCs w:val="30"/>
        </w:rPr>
      </w:pPr>
      <w:r>
        <w:rPr>
          <w:rFonts w:hint="eastAsia" w:ascii="黑体" w:hAnsi="黑体" w:eastAsia="黑体"/>
          <w:sz w:val="30"/>
          <w:szCs w:val="30"/>
          <w:lang w:val="en-US" w:eastAsia="zh-CN"/>
        </w:rPr>
        <w:t>三</w:t>
      </w:r>
      <w:r>
        <w:rPr>
          <w:rFonts w:hint="eastAsia" w:ascii="黑体" w:hAnsi="黑体" w:eastAsia="黑体"/>
          <w:sz w:val="30"/>
          <w:szCs w:val="30"/>
        </w:rPr>
        <w:t>、主要工作过程</w:t>
      </w:r>
    </w:p>
    <w:p w14:paraId="26855C2C">
      <w:pPr>
        <w:widowControl/>
        <w:ind w:firstLine="600" w:firstLineChars="200"/>
        <w:jc w:val="left"/>
        <w:rPr>
          <w:rFonts w:hint="eastAsia" w:ascii="黑体" w:hAnsi="黑体" w:eastAsia="黑体"/>
          <w:sz w:val="30"/>
          <w:szCs w:val="30"/>
        </w:rPr>
      </w:pPr>
      <w:r>
        <w:rPr>
          <w:rFonts w:hint="eastAsia" w:ascii="黑体" w:hAnsi="黑体" w:eastAsia="黑体"/>
          <w:sz w:val="30"/>
          <w:szCs w:val="30"/>
        </w:rPr>
        <w:t>1、前期研究</w:t>
      </w:r>
    </w:p>
    <w:p w14:paraId="16284140">
      <w:pPr>
        <w:widowControl/>
        <w:ind w:firstLine="560" w:firstLineChars="200"/>
        <w:jc w:val="left"/>
        <w:rPr>
          <w:rFonts w:ascii="宋体" w:hAnsi="宋体" w:eastAsia="宋体"/>
          <w:sz w:val="28"/>
          <w:szCs w:val="28"/>
        </w:rPr>
      </w:pPr>
      <w:r>
        <w:rPr>
          <w:rFonts w:hint="eastAsia" w:ascii="宋体" w:hAnsi="宋体" w:eastAsia="宋体"/>
          <w:sz w:val="28"/>
          <w:szCs w:val="28"/>
        </w:rPr>
        <w:t>202</w:t>
      </w:r>
      <w:r>
        <w:rPr>
          <w:rFonts w:hint="eastAsia" w:ascii="宋体" w:hAnsi="宋体" w:eastAsia="宋体"/>
          <w:sz w:val="28"/>
          <w:szCs w:val="28"/>
          <w:lang w:val="en-US" w:eastAsia="zh-CN"/>
        </w:rPr>
        <w:t>4</w:t>
      </w:r>
      <w:r>
        <w:rPr>
          <w:rFonts w:hint="eastAsia" w:ascii="宋体" w:hAnsi="宋体" w:eastAsia="宋体"/>
          <w:sz w:val="28"/>
          <w:szCs w:val="28"/>
        </w:rPr>
        <w:t>年</w:t>
      </w:r>
      <w:r>
        <w:rPr>
          <w:rFonts w:ascii="宋体" w:hAnsi="宋体" w:eastAsia="宋体"/>
          <w:sz w:val="28"/>
          <w:szCs w:val="28"/>
        </w:rPr>
        <w:t>9</w:t>
      </w:r>
      <w:r>
        <w:rPr>
          <w:rFonts w:hint="eastAsia" w:ascii="宋体" w:hAnsi="宋体" w:eastAsia="宋体"/>
          <w:sz w:val="28"/>
          <w:szCs w:val="28"/>
        </w:rPr>
        <w:t>月，</w:t>
      </w:r>
      <w:r>
        <w:rPr>
          <w:rFonts w:hint="eastAsia" w:ascii="宋体" w:hAnsi="宋体" w:eastAsia="宋体"/>
          <w:sz w:val="28"/>
          <w:szCs w:val="28"/>
          <w:lang w:val="en-US" w:eastAsia="zh-CN"/>
        </w:rPr>
        <w:t>淄博市机关事务管理局</w:t>
      </w:r>
      <w:r>
        <w:rPr>
          <w:rFonts w:hint="eastAsia" w:ascii="宋体" w:hAnsi="宋体" w:eastAsia="宋体"/>
          <w:sz w:val="28"/>
          <w:szCs w:val="28"/>
        </w:rPr>
        <w:t>开展了《</w:t>
      </w:r>
      <w:r>
        <w:rPr>
          <w:rFonts w:hint="eastAsia" w:ascii="宋体" w:hAnsi="宋体" w:eastAsia="宋体"/>
          <w:sz w:val="28"/>
          <w:szCs w:val="28"/>
          <w:lang w:val="en-US" w:eastAsia="zh-CN"/>
        </w:rPr>
        <w:t>公共机构绿色办公指南</w:t>
      </w:r>
      <w:r>
        <w:rPr>
          <w:rFonts w:hint="eastAsia" w:ascii="宋体" w:hAnsi="宋体" w:eastAsia="宋体"/>
          <w:sz w:val="28"/>
          <w:szCs w:val="28"/>
        </w:rPr>
        <w:t>》团体标准的材料整理与调研活动，收集</w:t>
      </w:r>
      <w:r>
        <w:rPr>
          <w:rFonts w:hint="eastAsia" w:ascii="宋体" w:hAnsi="宋体" w:eastAsia="宋体"/>
          <w:sz w:val="28"/>
          <w:szCs w:val="28"/>
          <w:lang w:val="en-US" w:eastAsia="zh-CN"/>
        </w:rPr>
        <w:t>公共机构绿色办公</w:t>
      </w:r>
      <w:r>
        <w:rPr>
          <w:rFonts w:hint="eastAsia" w:ascii="宋体" w:hAnsi="宋体" w:eastAsia="宋体"/>
          <w:sz w:val="28"/>
          <w:szCs w:val="28"/>
        </w:rPr>
        <w:t>的</w:t>
      </w:r>
      <w:r>
        <w:rPr>
          <w:rFonts w:hint="eastAsia" w:ascii="宋体" w:hAnsi="宋体" w:eastAsia="宋体"/>
          <w:sz w:val="28"/>
          <w:szCs w:val="28"/>
          <w:lang w:val="en-US" w:eastAsia="zh-CN"/>
        </w:rPr>
        <w:t>相关</w:t>
      </w:r>
      <w:r>
        <w:rPr>
          <w:rFonts w:hint="eastAsia" w:ascii="宋体" w:hAnsi="宋体" w:eastAsia="宋体"/>
          <w:sz w:val="28"/>
          <w:szCs w:val="28"/>
        </w:rPr>
        <w:t>各项</w:t>
      </w:r>
      <w:r>
        <w:rPr>
          <w:rFonts w:hint="eastAsia" w:ascii="宋体" w:hAnsi="宋体" w:eastAsia="宋体"/>
          <w:sz w:val="28"/>
          <w:szCs w:val="28"/>
          <w:lang w:val="en-US" w:eastAsia="zh-CN"/>
        </w:rPr>
        <w:t>资料</w:t>
      </w:r>
      <w:r>
        <w:rPr>
          <w:rFonts w:hint="eastAsia" w:ascii="宋体" w:hAnsi="宋体" w:eastAsia="宋体"/>
          <w:sz w:val="28"/>
          <w:szCs w:val="28"/>
        </w:rPr>
        <w:t>，分析国内相关法律法规及政策，明确</w:t>
      </w:r>
      <w:r>
        <w:rPr>
          <w:rFonts w:hint="eastAsia" w:ascii="宋体" w:hAnsi="宋体" w:eastAsia="宋体"/>
          <w:sz w:val="28"/>
          <w:szCs w:val="28"/>
          <w:lang w:val="en-US" w:eastAsia="zh-CN"/>
        </w:rPr>
        <w:t>公共机构办公</w:t>
      </w:r>
      <w:r>
        <w:rPr>
          <w:rFonts w:hint="eastAsia" w:ascii="宋体" w:hAnsi="宋体" w:eastAsia="宋体"/>
          <w:sz w:val="28"/>
          <w:szCs w:val="28"/>
        </w:rPr>
        <w:t>存在的问题，确定《</w:t>
      </w:r>
      <w:r>
        <w:rPr>
          <w:rFonts w:hint="eastAsia" w:ascii="宋体" w:hAnsi="宋体" w:eastAsia="宋体"/>
          <w:sz w:val="28"/>
          <w:szCs w:val="28"/>
          <w:lang w:val="en-US" w:eastAsia="zh-CN"/>
        </w:rPr>
        <w:t>公共机构绿色办公指南</w:t>
      </w:r>
      <w:r>
        <w:rPr>
          <w:rFonts w:hint="eastAsia" w:ascii="宋体" w:hAnsi="宋体" w:eastAsia="宋体"/>
          <w:sz w:val="28"/>
          <w:szCs w:val="28"/>
        </w:rPr>
        <w:t>》团体标准的主要条款。</w:t>
      </w:r>
    </w:p>
    <w:p w14:paraId="260679FD">
      <w:pPr>
        <w:widowControl/>
        <w:ind w:firstLine="600" w:firstLineChars="200"/>
        <w:jc w:val="left"/>
        <w:rPr>
          <w:rFonts w:hint="eastAsia" w:ascii="黑体" w:hAnsi="黑体" w:eastAsia="黑体"/>
          <w:sz w:val="30"/>
          <w:szCs w:val="30"/>
        </w:rPr>
      </w:pPr>
      <w:r>
        <w:rPr>
          <w:rFonts w:hint="eastAsia" w:ascii="黑体" w:hAnsi="黑体" w:eastAsia="黑体"/>
          <w:sz w:val="30"/>
          <w:szCs w:val="30"/>
        </w:rPr>
        <w:t>2、成立标准编制小组</w:t>
      </w:r>
    </w:p>
    <w:p w14:paraId="52E7F21F">
      <w:pPr>
        <w:widowControl/>
        <w:ind w:firstLine="560" w:firstLineChars="200"/>
        <w:jc w:val="left"/>
        <w:rPr>
          <w:rFonts w:ascii="宋体" w:hAnsi="宋体" w:eastAsia="宋体"/>
          <w:sz w:val="28"/>
          <w:szCs w:val="28"/>
        </w:rPr>
      </w:pPr>
      <w:r>
        <w:rPr>
          <w:rFonts w:hint="eastAsia" w:ascii="宋体" w:hAnsi="宋体" w:eastAsia="宋体"/>
          <w:sz w:val="28"/>
          <w:szCs w:val="28"/>
        </w:rPr>
        <w:t>202</w:t>
      </w:r>
      <w:r>
        <w:rPr>
          <w:rFonts w:hint="eastAsia" w:ascii="宋体" w:hAnsi="宋体" w:eastAsia="宋体"/>
          <w:sz w:val="28"/>
          <w:szCs w:val="28"/>
          <w:lang w:val="en-US" w:eastAsia="zh-CN"/>
        </w:rPr>
        <w:t>4</w:t>
      </w:r>
      <w:r>
        <w:rPr>
          <w:rFonts w:hint="eastAsia" w:ascii="宋体" w:hAnsi="宋体" w:eastAsia="宋体"/>
          <w:sz w:val="28"/>
          <w:szCs w:val="28"/>
        </w:rPr>
        <w:t>年</w:t>
      </w:r>
      <w:r>
        <w:rPr>
          <w:rFonts w:ascii="宋体" w:hAnsi="宋体" w:eastAsia="宋体"/>
          <w:sz w:val="28"/>
          <w:szCs w:val="28"/>
        </w:rPr>
        <w:t>10</w:t>
      </w:r>
      <w:r>
        <w:rPr>
          <w:rFonts w:hint="eastAsia" w:ascii="宋体" w:hAnsi="宋体" w:eastAsia="宋体"/>
          <w:sz w:val="28"/>
          <w:szCs w:val="28"/>
        </w:rPr>
        <w:t>月，由</w:t>
      </w:r>
      <w:r>
        <w:rPr>
          <w:rFonts w:hint="eastAsia" w:ascii="宋体" w:hAnsi="宋体" w:eastAsia="宋体"/>
          <w:sz w:val="28"/>
          <w:szCs w:val="28"/>
          <w:lang w:val="en-US" w:eastAsia="zh-CN"/>
        </w:rPr>
        <w:t>淄博市机关事务管理局</w:t>
      </w:r>
      <w:r>
        <w:rPr>
          <w:rFonts w:hint="eastAsia" w:ascii="宋体" w:hAnsi="宋体" w:eastAsia="宋体"/>
          <w:sz w:val="28"/>
          <w:szCs w:val="28"/>
        </w:rPr>
        <w:t>牵头，组织参编单位组建标准编制小组，召开了标准编制小组内部启动会议。标准编制小组制定了标准编制工作计划、编写大纲、明确任务分工及各阶段进度时间，并结合标准制定工作程序的各个环节进行了探讨和研究。并于 202</w:t>
      </w:r>
      <w:r>
        <w:rPr>
          <w:rFonts w:hint="eastAsia" w:ascii="宋体" w:hAnsi="宋体" w:eastAsia="宋体"/>
          <w:sz w:val="28"/>
          <w:szCs w:val="28"/>
          <w:lang w:val="en-US" w:eastAsia="zh-CN"/>
        </w:rPr>
        <w:t>4</w:t>
      </w:r>
      <w:r>
        <w:rPr>
          <w:rFonts w:hint="eastAsia" w:ascii="宋体" w:hAnsi="宋体" w:eastAsia="宋体"/>
          <w:sz w:val="28"/>
          <w:szCs w:val="28"/>
        </w:rPr>
        <w:t>年1</w:t>
      </w:r>
      <w:r>
        <w:rPr>
          <w:rFonts w:ascii="宋体" w:hAnsi="宋体" w:eastAsia="宋体"/>
          <w:sz w:val="28"/>
          <w:szCs w:val="28"/>
        </w:rPr>
        <w:t>1</w:t>
      </w:r>
      <w:r>
        <w:rPr>
          <w:rFonts w:hint="eastAsia" w:ascii="宋体" w:hAnsi="宋体" w:eastAsia="宋体"/>
          <w:sz w:val="28"/>
          <w:szCs w:val="28"/>
        </w:rPr>
        <w:t>月，编制完成《</w:t>
      </w:r>
      <w:r>
        <w:rPr>
          <w:rFonts w:hint="eastAsia" w:ascii="宋体" w:hAnsi="宋体" w:eastAsia="宋体"/>
          <w:sz w:val="28"/>
          <w:szCs w:val="28"/>
          <w:lang w:val="en-US" w:eastAsia="zh-CN"/>
        </w:rPr>
        <w:t>公共机构绿色办公指南</w:t>
      </w:r>
      <w:r>
        <w:rPr>
          <w:rFonts w:hint="eastAsia" w:ascii="宋体" w:hAnsi="宋体" w:eastAsia="宋体"/>
          <w:sz w:val="28"/>
          <w:szCs w:val="28"/>
        </w:rPr>
        <w:t>》标准草案。</w:t>
      </w:r>
    </w:p>
    <w:p w14:paraId="063180C9">
      <w:pPr>
        <w:widowControl/>
        <w:ind w:firstLine="600" w:firstLineChars="200"/>
        <w:jc w:val="left"/>
        <w:rPr>
          <w:rFonts w:hint="eastAsia" w:ascii="黑体" w:hAnsi="黑体" w:eastAsia="黑体"/>
          <w:sz w:val="30"/>
          <w:szCs w:val="30"/>
        </w:rPr>
      </w:pPr>
      <w:r>
        <w:rPr>
          <w:rFonts w:hint="eastAsia" w:ascii="黑体" w:hAnsi="黑体" w:eastAsia="黑体"/>
          <w:sz w:val="30"/>
          <w:szCs w:val="30"/>
        </w:rPr>
        <w:t>3、标准立项</w:t>
      </w:r>
    </w:p>
    <w:p w14:paraId="100AD8A3">
      <w:pPr>
        <w:widowControl/>
        <w:ind w:firstLine="560" w:firstLineChars="200"/>
        <w:jc w:val="left"/>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2024年11月15日，淄博市机关事务管理局向淄博市质量协会提交《</w:t>
      </w:r>
      <w:r>
        <w:rPr>
          <w:rFonts w:hint="eastAsia" w:ascii="宋体" w:hAnsi="宋体" w:eastAsia="宋体"/>
          <w:sz w:val="28"/>
          <w:szCs w:val="28"/>
          <w:lang w:val="en-US" w:eastAsia="zh-CN"/>
        </w:rPr>
        <w:t>公共机构绿色办公指南</w:t>
      </w:r>
      <w:r>
        <w:rPr>
          <w:rFonts w:hint="eastAsia" w:ascii="宋体" w:hAnsi="宋体" w:eastAsia="宋体"/>
          <w:sz w:val="28"/>
          <w:szCs w:val="28"/>
          <w:highlight w:val="none"/>
          <w:lang w:val="en-US" w:eastAsia="zh-CN"/>
        </w:rPr>
        <w:t>》团体标准的立项申请书，淄博市质量协会经过论证同意立项该团体标准，并发布团体标准立项通知。</w:t>
      </w:r>
    </w:p>
    <w:p w14:paraId="28689833">
      <w:pPr>
        <w:widowControl/>
        <w:ind w:firstLine="600" w:firstLineChars="200"/>
        <w:jc w:val="left"/>
        <w:rPr>
          <w:rFonts w:hint="eastAsia" w:ascii="黑体" w:hAnsi="黑体" w:eastAsia="黑体"/>
          <w:sz w:val="30"/>
          <w:szCs w:val="30"/>
        </w:rPr>
      </w:pPr>
      <w:r>
        <w:rPr>
          <w:rFonts w:hint="eastAsia" w:ascii="黑体" w:hAnsi="黑体" w:eastAsia="黑体"/>
          <w:sz w:val="30"/>
          <w:szCs w:val="30"/>
        </w:rPr>
        <w:t>4、形成征求意见稿</w:t>
      </w:r>
    </w:p>
    <w:p w14:paraId="4CB3AFD7">
      <w:pPr>
        <w:widowControl/>
        <w:ind w:firstLine="560" w:firstLineChars="200"/>
        <w:jc w:val="left"/>
        <w:rPr>
          <w:rFonts w:ascii="宋体" w:hAnsi="宋体" w:eastAsia="宋体"/>
          <w:sz w:val="28"/>
          <w:szCs w:val="28"/>
          <w:highlight w:val="none"/>
        </w:rPr>
      </w:pPr>
      <w:r>
        <w:rPr>
          <w:rFonts w:hint="eastAsia" w:ascii="宋体" w:hAnsi="宋体" w:eastAsia="宋体"/>
          <w:sz w:val="28"/>
          <w:szCs w:val="28"/>
          <w:highlight w:val="none"/>
        </w:rPr>
        <w:t>标准编制小组经过技术研讨、分析论证以及收集、整理各相关方的需求与建议，结合对</w:t>
      </w:r>
      <w:r>
        <w:rPr>
          <w:rFonts w:hint="eastAsia" w:ascii="宋体" w:hAnsi="宋体" w:eastAsia="宋体"/>
          <w:sz w:val="28"/>
          <w:szCs w:val="28"/>
          <w:highlight w:val="none"/>
          <w:lang w:val="en-US" w:eastAsia="zh-CN"/>
        </w:rPr>
        <w:t>公共机构绿色办公的</w:t>
      </w:r>
      <w:r>
        <w:rPr>
          <w:rFonts w:hint="eastAsia" w:ascii="宋体" w:hAnsi="宋体" w:eastAsia="宋体"/>
          <w:sz w:val="28"/>
          <w:szCs w:val="28"/>
          <w:highlight w:val="none"/>
        </w:rPr>
        <w:t>研究及经验，</w:t>
      </w:r>
      <w:r>
        <w:rPr>
          <w:rFonts w:hint="eastAsia" w:ascii="宋体" w:hAnsi="宋体" w:eastAsia="宋体"/>
          <w:sz w:val="28"/>
          <w:szCs w:val="28"/>
          <w:highlight w:val="none"/>
          <w:lang w:val="en-US" w:eastAsia="zh-CN"/>
        </w:rPr>
        <w:t>于</w:t>
      </w:r>
      <w:r>
        <w:rPr>
          <w:rFonts w:hint="eastAsia" w:ascii="宋体" w:hAnsi="宋体" w:eastAsia="宋体"/>
          <w:sz w:val="28"/>
          <w:szCs w:val="28"/>
          <w:highlight w:val="none"/>
        </w:rPr>
        <w:t>202</w:t>
      </w:r>
      <w:r>
        <w:rPr>
          <w:rFonts w:hint="eastAsia" w:ascii="宋体" w:hAnsi="宋体" w:eastAsia="宋体"/>
          <w:sz w:val="28"/>
          <w:szCs w:val="28"/>
          <w:highlight w:val="none"/>
          <w:lang w:val="en-US" w:eastAsia="zh-CN"/>
        </w:rPr>
        <w:t>4</w:t>
      </w:r>
      <w:r>
        <w:rPr>
          <w:rFonts w:hint="eastAsia" w:ascii="宋体" w:hAnsi="宋体" w:eastAsia="宋体"/>
          <w:sz w:val="28"/>
          <w:szCs w:val="28"/>
          <w:highlight w:val="none"/>
        </w:rPr>
        <w:t>年</w:t>
      </w:r>
      <w:r>
        <w:rPr>
          <w:rFonts w:hint="eastAsia" w:ascii="宋体" w:hAnsi="宋体" w:eastAsia="宋体"/>
          <w:sz w:val="28"/>
          <w:szCs w:val="28"/>
          <w:highlight w:val="none"/>
          <w:lang w:val="en-US" w:eastAsia="zh-CN"/>
        </w:rPr>
        <w:t>12</w:t>
      </w:r>
      <w:r>
        <w:rPr>
          <w:rFonts w:hint="eastAsia" w:ascii="宋体" w:hAnsi="宋体" w:eastAsia="宋体"/>
          <w:sz w:val="28"/>
          <w:szCs w:val="28"/>
          <w:highlight w:val="none"/>
        </w:rPr>
        <w:t>月编制形成标准征求意见稿</w:t>
      </w:r>
      <w:r>
        <w:rPr>
          <w:rFonts w:hint="eastAsia" w:ascii="宋体" w:hAnsi="宋体" w:eastAsia="宋体"/>
          <w:sz w:val="28"/>
          <w:szCs w:val="28"/>
          <w:highlight w:val="none"/>
          <w:lang w:eastAsia="zh-CN"/>
        </w:rPr>
        <w:t>，</w:t>
      </w:r>
      <w:r>
        <w:rPr>
          <w:rFonts w:hint="eastAsia" w:ascii="宋体" w:hAnsi="宋体" w:eastAsia="宋体"/>
          <w:sz w:val="28"/>
          <w:szCs w:val="28"/>
          <w:highlight w:val="none"/>
        </w:rPr>
        <w:t>并提交至</w:t>
      </w:r>
      <w:r>
        <w:rPr>
          <w:rFonts w:hint="eastAsia" w:ascii="宋体" w:hAnsi="宋体" w:eastAsia="宋体"/>
          <w:sz w:val="28"/>
          <w:szCs w:val="28"/>
          <w:highlight w:val="none"/>
          <w:lang w:val="en-US" w:eastAsia="zh-CN"/>
        </w:rPr>
        <w:t>淄博市质量</w:t>
      </w:r>
      <w:r>
        <w:rPr>
          <w:rFonts w:hint="eastAsia" w:ascii="宋体" w:hAnsi="宋体" w:eastAsia="宋体"/>
          <w:sz w:val="28"/>
          <w:szCs w:val="28"/>
          <w:highlight w:val="none"/>
        </w:rPr>
        <w:t>协会，开始公开征求意见。</w:t>
      </w:r>
    </w:p>
    <w:p w14:paraId="0ACD3A41">
      <w:pPr>
        <w:widowControl/>
        <w:jc w:val="left"/>
        <w:rPr>
          <w:rFonts w:hint="eastAsia" w:ascii="黑体" w:hAnsi="黑体" w:eastAsia="黑体"/>
          <w:sz w:val="30"/>
          <w:szCs w:val="30"/>
        </w:rPr>
      </w:pPr>
      <w:r>
        <w:rPr>
          <w:rFonts w:hint="eastAsia" w:ascii="黑体" w:hAnsi="黑体" w:eastAsia="黑体"/>
          <w:sz w:val="30"/>
          <w:szCs w:val="30"/>
          <w:lang w:val="en-US" w:eastAsia="zh-CN"/>
        </w:rPr>
        <w:t>四</w:t>
      </w:r>
      <w:r>
        <w:rPr>
          <w:rFonts w:hint="eastAsia" w:ascii="黑体" w:hAnsi="黑体" w:eastAsia="黑体"/>
          <w:sz w:val="30"/>
          <w:szCs w:val="30"/>
        </w:rPr>
        <w:t>、标准主要起草单位及其所做的工作</w:t>
      </w:r>
    </w:p>
    <w:p w14:paraId="7039559B">
      <w:pPr>
        <w:widowControl/>
        <w:ind w:firstLine="560" w:firstLineChars="200"/>
        <w:jc w:val="left"/>
        <w:rPr>
          <w:rFonts w:ascii="宋体" w:hAnsi="宋体" w:eastAsia="宋体"/>
          <w:sz w:val="28"/>
          <w:szCs w:val="28"/>
        </w:rPr>
      </w:pPr>
      <w:r>
        <w:rPr>
          <w:rFonts w:hint="eastAsia" w:ascii="宋体" w:hAnsi="宋体" w:eastAsia="宋体"/>
          <w:sz w:val="28"/>
          <w:szCs w:val="28"/>
          <w:lang w:val="en-US" w:eastAsia="zh-CN"/>
        </w:rPr>
        <w:t>淄博市机关事务管理局</w:t>
      </w:r>
      <w:r>
        <w:rPr>
          <w:rFonts w:hint="eastAsia" w:ascii="宋体" w:hAnsi="宋体" w:eastAsia="宋体"/>
          <w:sz w:val="28"/>
          <w:szCs w:val="28"/>
        </w:rPr>
        <w:t>：负责提供</w:t>
      </w:r>
      <w:r>
        <w:rPr>
          <w:rFonts w:hint="eastAsia" w:ascii="宋体" w:hAnsi="宋体" w:eastAsia="宋体"/>
          <w:sz w:val="28"/>
          <w:szCs w:val="28"/>
          <w:lang w:val="en-US" w:eastAsia="zh-CN"/>
        </w:rPr>
        <w:t>公共机构绿色办公相关政策文件资料</w:t>
      </w:r>
      <w:r>
        <w:rPr>
          <w:rFonts w:hint="eastAsia" w:ascii="宋体" w:hAnsi="宋体" w:eastAsia="宋体"/>
          <w:sz w:val="28"/>
          <w:szCs w:val="28"/>
        </w:rPr>
        <w:t>，整理</w:t>
      </w:r>
      <w:r>
        <w:rPr>
          <w:rFonts w:hint="eastAsia" w:ascii="宋体" w:hAnsi="宋体" w:eastAsia="宋体"/>
          <w:sz w:val="28"/>
          <w:szCs w:val="28"/>
          <w:lang w:val="en-US" w:eastAsia="zh-CN"/>
        </w:rPr>
        <w:t>公共机构绿色办公的</w:t>
      </w:r>
      <w:r>
        <w:rPr>
          <w:rFonts w:hint="eastAsia" w:ascii="宋体" w:hAnsi="宋体" w:eastAsia="宋体"/>
          <w:sz w:val="28"/>
          <w:szCs w:val="28"/>
        </w:rPr>
        <w:t>相关经验及问题，主导标准起草工作。</w:t>
      </w:r>
    </w:p>
    <w:p w14:paraId="68C2A8FC">
      <w:pPr>
        <w:widowControl/>
        <w:ind w:firstLine="560" w:firstLineChars="200"/>
        <w:jc w:val="left"/>
        <w:rPr>
          <w:rFonts w:ascii="宋体" w:hAnsi="宋体" w:eastAsia="宋体"/>
          <w:sz w:val="28"/>
          <w:szCs w:val="28"/>
        </w:rPr>
      </w:pPr>
      <w:r>
        <w:rPr>
          <w:rFonts w:hint="eastAsia"/>
          <w:sz w:val="28"/>
          <w:szCs w:val="28"/>
          <w:lang w:val="en-US" w:eastAsia="zh-CN"/>
        </w:rPr>
        <w:t>高质院（淄博）标准化服务有限公司</w:t>
      </w:r>
      <w:r>
        <w:rPr>
          <w:rFonts w:hint="eastAsia" w:ascii="宋体" w:hAnsi="宋体" w:eastAsia="宋体"/>
          <w:sz w:val="28"/>
          <w:szCs w:val="28"/>
        </w:rPr>
        <w:t>：负责标准的起草、材料分析、数据收集工作。</w:t>
      </w:r>
    </w:p>
    <w:p w14:paraId="3BD5675D">
      <w:pPr>
        <w:widowControl/>
        <w:jc w:val="left"/>
        <w:rPr>
          <w:rFonts w:hint="eastAsia" w:ascii="黑体" w:hAnsi="黑体" w:eastAsia="黑体"/>
          <w:sz w:val="30"/>
          <w:szCs w:val="30"/>
        </w:rPr>
      </w:pPr>
      <w:r>
        <w:rPr>
          <w:rFonts w:hint="eastAsia" w:ascii="黑体" w:hAnsi="黑体" w:eastAsia="黑体"/>
          <w:sz w:val="30"/>
          <w:szCs w:val="30"/>
          <w:lang w:val="en-US" w:eastAsia="zh-CN"/>
        </w:rPr>
        <w:t>五</w:t>
      </w:r>
      <w:r>
        <w:rPr>
          <w:rFonts w:hint="eastAsia" w:ascii="黑体" w:hAnsi="黑体" w:eastAsia="黑体"/>
          <w:sz w:val="30"/>
          <w:szCs w:val="30"/>
        </w:rPr>
        <w:t>、标准编制原则和主要内容</w:t>
      </w:r>
    </w:p>
    <w:p w14:paraId="7524B71E">
      <w:pPr>
        <w:widowControl/>
        <w:ind w:firstLine="600" w:firstLineChars="200"/>
        <w:jc w:val="left"/>
        <w:rPr>
          <w:rFonts w:hint="eastAsia" w:ascii="黑体" w:hAnsi="黑体" w:eastAsia="黑体"/>
          <w:sz w:val="30"/>
          <w:szCs w:val="30"/>
        </w:rPr>
      </w:pPr>
      <w:r>
        <w:rPr>
          <w:rFonts w:hint="eastAsia" w:ascii="黑体" w:hAnsi="黑体" w:eastAsia="黑体"/>
          <w:sz w:val="30"/>
          <w:szCs w:val="30"/>
        </w:rPr>
        <w:t>1、原则</w:t>
      </w:r>
    </w:p>
    <w:p w14:paraId="4E11DD7D">
      <w:pPr>
        <w:widowControl/>
        <w:ind w:firstLine="560" w:firstLineChars="200"/>
        <w:jc w:val="left"/>
        <w:rPr>
          <w:rFonts w:hint="eastAsia" w:ascii="宋体" w:hAnsi="宋体" w:eastAsia="宋体"/>
          <w:sz w:val="28"/>
          <w:szCs w:val="28"/>
        </w:rPr>
      </w:pPr>
      <w:r>
        <w:rPr>
          <w:rFonts w:hint="eastAsia" w:ascii="宋体" w:hAnsi="宋体" w:eastAsia="宋体"/>
          <w:sz w:val="28"/>
          <w:szCs w:val="28"/>
        </w:rPr>
        <w:t>（1）按照GB/T 1.1-2020《标准化工作导则 第1部分：标准化文件的结构和起草规则》的要求和规定编写标准内容；</w:t>
      </w:r>
    </w:p>
    <w:p w14:paraId="1E6AED16">
      <w:pPr>
        <w:widowControl/>
        <w:ind w:firstLine="560" w:firstLineChars="200"/>
        <w:jc w:val="left"/>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t>2</w:t>
      </w:r>
      <w:r>
        <w:rPr>
          <w:rFonts w:hint="eastAsia" w:ascii="宋体" w:hAnsi="宋体" w:eastAsia="宋体"/>
          <w:sz w:val="28"/>
          <w:szCs w:val="28"/>
        </w:rPr>
        <w:t>）标准符合国家相关法律法规、强制性标准及相关产业政策要求；</w:t>
      </w:r>
    </w:p>
    <w:p w14:paraId="7EB02F01">
      <w:pPr>
        <w:widowControl/>
        <w:ind w:firstLine="560" w:firstLineChars="200"/>
        <w:jc w:val="left"/>
        <w:rPr>
          <w:rFonts w:hint="eastAsia" w:ascii="宋体" w:hAnsi="宋体" w:eastAsia="宋体"/>
          <w:sz w:val="28"/>
          <w:szCs w:val="28"/>
        </w:rPr>
      </w:pPr>
      <w:r>
        <w:rPr>
          <w:rFonts w:hint="eastAsia" w:ascii="宋体" w:hAnsi="宋体" w:eastAsia="宋体"/>
          <w:sz w:val="28"/>
          <w:szCs w:val="28"/>
        </w:rPr>
        <w:t>（3）标准应具备科学性、先进性、经济性，切实可行。</w:t>
      </w:r>
    </w:p>
    <w:p w14:paraId="0C0AF061">
      <w:pPr>
        <w:widowControl/>
        <w:ind w:firstLine="600" w:firstLineChars="200"/>
        <w:jc w:val="left"/>
        <w:rPr>
          <w:rFonts w:hint="eastAsia" w:ascii="黑体" w:hAnsi="黑体" w:eastAsia="黑体"/>
          <w:sz w:val="30"/>
          <w:szCs w:val="30"/>
        </w:rPr>
      </w:pPr>
      <w:r>
        <w:rPr>
          <w:rFonts w:hint="eastAsia" w:ascii="黑体" w:hAnsi="黑体" w:eastAsia="黑体"/>
          <w:sz w:val="30"/>
          <w:szCs w:val="30"/>
        </w:rPr>
        <w:t>2、主要内容</w:t>
      </w:r>
    </w:p>
    <w:p w14:paraId="7B1DB689">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文件规定了公共机构绿色办公基本原则、规划、组织管理和制度建设、环境建设、能源资源节约、信息化建设等方面的内容。</w:t>
      </w:r>
    </w:p>
    <w:p w14:paraId="4BB1CA69">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本文件适用于公共机构绿色办公的规划、管理、运行。</w:t>
      </w:r>
    </w:p>
    <w:p w14:paraId="4E6E4E60">
      <w:pPr>
        <w:rPr>
          <w:rFonts w:hint="eastAsia" w:ascii="黑体" w:hAnsi="黑体" w:eastAsia="黑体"/>
          <w:sz w:val="30"/>
          <w:szCs w:val="30"/>
        </w:rPr>
      </w:pPr>
      <w:r>
        <w:rPr>
          <w:rFonts w:hint="eastAsia" w:ascii="黑体" w:hAnsi="黑体" w:eastAsia="黑体"/>
          <w:sz w:val="30"/>
          <w:szCs w:val="30"/>
          <w:lang w:val="en-US" w:eastAsia="zh-CN"/>
        </w:rPr>
        <w:t>六</w:t>
      </w:r>
      <w:r>
        <w:rPr>
          <w:rFonts w:hint="eastAsia" w:ascii="黑体" w:hAnsi="黑体" w:eastAsia="黑体"/>
          <w:sz w:val="30"/>
          <w:szCs w:val="30"/>
        </w:rPr>
        <w:t>、预期的经济效果、社会效果及生态效果分析</w:t>
      </w:r>
    </w:p>
    <w:p w14:paraId="0A6EF173">
      <w:pPr>
        <w:ind w:firstLine="560" w:firstLineChars="200"/>
        <w:rPr>
          <w:rFonts w:ascii="宋体" w:hAnsi="宋体" w:eastAsia="宋体"/>
          <w:sz w:val="28"/>
          <w:szCs w:val="28"/>
          <w:highlight w:val="none"/>
        </w:rPr>
      </w:pPr>
      <w:r>
        <w:rPr>
          <w:rFonts w:hint="eastAsia" w:ascii="宋体" w:hAnsi="宋体" w:eastAsia="宋体"/>
          <w:sz w:val="28"/>
          <w:szCs w:val="28"/>
          <w:highlight w:val="none"/>
        </w:rPr>
        <w:t>《</w:t>
      </w:r>
      <w:r>
        <w:rPr>
          <w:rFonts w:hint="eastAsia" w:ascii="宋体" w:hAnsi="宋体" w:eastAsia="宋体"/>
          <w:sz w:val="28"/>
          <w:szCs w:val="28"/>
          <w:highlight w:val="none"/>
          <w:lang w:val="en-US" w:eastAsia="zh-CN"/>
        </w:rPr>
        <w:t>公共机构绿色办公指南</w:t>
      </w:r>
      <w:r>
        <w:rPr>
          <w:rFonts w:hint="eastAsia" w:ascii="宋体" w:hAnsi="宋体" w:eastAsia="宋体"/>
          <w:sz w:val="28"/>
          <w:szCs w:val="28"/>
          <w:highlight w:val="none"/>
        </w:rPr>
        <w:t>》标准制定发布后，将为</w:t>
      </w:r>
      <w:r>
        <w:rPr>
          <w:rFonts w:hint="eastAsia" w:ascii="宋体" w:hAnsi="宋体" w:eastAsia="宋体"/>
          <w:sz w:val="28"/>
          <w:szCs w:val="28"/>
          <w:highlight w:val="none"/>
          <w:lang w:val="en-US" w:eastAsia="zh-CN"/>
        </w:rPr>
        <w:t>公共机构在绿色办公方面</w:t>
      </w:r>
      <w:r>
        <w:rPr>
          <w:rFonts w:hint="eastAsia" w:ascii="宋体" w:hAnsi="宋体" w:eastAsia="宋体"/>
          <w:sz w:val="28"/>
          <w:szCs w:val="28"/>
          <w:highlight w:val="none"/>
        </w:rPr>
        <w:t>提供指导，不仅有助于提升公共机构的能源资源利用效率，降低运行成本，而且对于推动全社会形成绿色生产生活方式、促进生态文明建设具有重要的示范和引领作用。</w:t>
      </w:r>
    </w:p>
    <w:p w14:paraId="3409B4F5">
      <w:pPr>
        <w:rPr>
          <w:rFonts w:hint="eastAsia" w:ascii="黑体" w:hAnsi="黑体" w:eastAsia="黑体"/>
          <w:sz w:val="30"/>
          <w:szCs w:val="30"/>
        </w:rPr>
      </w:pPr>
      <w:r>
        <w:rPr>
          <w:rFonts w:hint="eastAsia" w:ascii="黑体" w:hAnsi="黑体" w:eastAsia="黑体"/>
          <w:sz w:val="30"/>
          <w:szCs w:val="30"/>
          <w:lang w:val="en-US" w:eastAsia="zh-CN"/>
        </w:rPr>
        <w:t>七</w:t>
      </w:r>
      <w:r>
        <w:rPr>
          <w:rFonts w:hint="eastAsia" w:ascii="黑体" w:hAnsi="黑体" w:eastAsia="黑体"/>
          <w:sz w:val="30"/>
          <w:szCs w:val="30"/>
        </w:rPr>
        <w:t>、与国际、国外同类标准水平的比较</w:t>
      </w:r>
    </w:p>
    <w:p w14:paraId="2744EFFB">
      <w:pPr>
        <w:ind w:firstLine="560" w:firstLineChars="200"/>
        <w:rPr>
          <w:rFonts w:hint="eastAsia" w:ascii="宋体" w:hAnsi="宋体" w:eastAsia="宋体"/>
          <w:sz w:val="28"/>
          <w:szCs w:val="28"/>
        </w:rPr>
      </w:pPr>
      <w:r>
        <w:rPr>
          <w:rFonts w:hint="eastAsia" w:ascii="宋体" w:hAnsi="宋体" w:eastAsia="宋体"/>
          <w:sz w:val="28"/>
          <w:szCs w:val="28"/>
        </w:rPr>
        <w:t>暂无同类国际、国外标准。</w:t>
      </w:r>
    </w:p>
    <w:p w14:paraId="26E8ECF9">
      <w:pPr>
        <w:rPr>
          <w:rFonts w:hint="eastAsia" w:ascii="黑体" w:hAnsi="黑体" w:eastAsia="黑体"/>
          <w:sz w:val="30"/>
          <w:szCs w:val="30"/>
        </w:rPr>
      </w:pPr>
      <w:r>
        <w:rPr>
          <w:rFonts w:hint="eastAsia" w:ascii="黑体" w:hAnsi="黑体" w:eastAsia="黑体"/>
          <w:sz w:val="30"/>
          <w:szCs w:val="30"/>
          <w:lang w:val="en-US" w:eastAsia="zh-CN"/>
        </w:rPr>
        <w:t>八</w:t>
      </w:r>
      <w:r>
        <w:rPr>
          <w:rFonts w:hint="eastAsia" w:ascii="黑体" w:hAnsi="黑体" w:eastAsia="黑体"/>
          <w:sz w:val="30"/>
          <w:szCs w:val="30"/>
        </w:rPr>
        <w:t>、与有关现行法律法规、标准的关系</w:t>
      </w:r>
    </w:p>
    <w:p w14:paraId="67813A0D">
      <w:pPr>
        <w:ind w:firstLine="560" w:firstLineChars="200"/>
        <w:rPr>
          <w:rFonts w:hint="eastAsia" w:ascii="宋体" w:hAnsi="宋体" w:eastAsia="宋体"/>
          <w:sz w:val="28"/>
          <w:szCs w:val="28"/>
        </w:rPr>
      </w:pPr>
      <w:r>
        <w:rPr>
          <w:rFonts w:hint="eastAsia" w:ascii="宋体" w:hAnsi="宋体" w:eastAsia="宋体"/>
          <w:sz w:val="28"/>
          <w:szCs w:val="28"/>
        </w:rPr>
        <w:t>本标准内容符合国家现行法律、法规要求。</w:t>
      </w:r>
    </w:p>
    <w:p w14:paraId="03775CA2">
      <w:pPr>
        <w:rPr>
          <w:rFonts w:hint="eastAsia" w:ascii="黑体" w:hAnsi="黑体" w:eastAsia="黑体"/>
          <w:sz w:val="30"/>
          <w:szCs w:val="30"/>
        </w:rPr>
      </w:pPr>
      <w:r>
        <w:rPr>
          <w:rFonts w:hint="eastAsia" w:ascii="黑体" w:hAnsi="黑体" w:eastAsia="黑体"/>
          <w:sz w:val="30"/>
          <w:szCs w:val="30"/>
          <w:lang w:val="en-US" w:eastAsia="zh-CN"/>
        </w:rPr>
        <w:t>九</w:t>
      </w:r>
      <w:r>
        <w:rPr>
          <w:rFonts w:hint="eastAsia" w:ascii="黑体" w:hAnsi="黑体" w:eastAsia="黑体"/>
          <w:sz w:val="30"/>
          <w:szCs w:val="30"/>
        </w:rPr>
        <w:t>、重大分歧意见的处理经过和依据</w:t>
      </w:r>
    </w:p>
    <w:p w14:paraId="5EF4EE69">
      <w:pPr>
        <w:ind w:firstLine="560" w:firstLineChars="200"/>
        <w:rPr>
          <w:rFonts w:hint="eastAsia" w:ascii="宋体" w:hAnsi="宋体" w:eastAsia="宋体"/>
          <w:sz w:val="28"/>
          <w:szCs w:val="28"/>
        </w:rPr>
      </w:pPr>
      <w:r>
        <w:rPr>
          <w:rFonts w:hint="eastAsia" w:ascii="宋体" w:hAnsi="宋体" w:eastAsia="宋体"/>
          <w:sz w:val="28"/>
          <w:szCs w:val="28"/>
        </w:rPr>
        <w:t>本标准制定过程中暂无重大分歧。</w:t>
      </w:r>
    </w:p>
    <w:p w14:paraId="581F8726">
      <w:pPr>
        <w:rPr>
          <w:rFonts w:hint="eastAsia" w:ascii="黑体" w:hAnsi="黑体" w:eastAsia="黑体"/>
          <w:sz w:val="30"/>
          <w:szCs w:val="30"/>
        </w:rPr>
      </w:pPr>
      <w:r>
        <w:rPr>
          <w:rFonts w:hint="eastAsia" w:ascii="黑体" w:hAnsi="黑体" w:eastAsia="黑体"/>
          <w:sz w:val="30"/>
          <w:szCs w:val="30"/>
          <w:lang w:val="en-US" w:eastAsia="zh-CN"/>
        </w:rPr>
        <w:t>十</w:t>
      </w:r>
      <w:r>
        <w:rPr>
          <w:rFonts w:hint="eastAsia" w:ascii="黑体" w:hAnsi="黑体" w:eastAsia="黑体"/>
          <w:sz w:val="30"/>
          <w:szCs w:val="30"/>
        </w:rPr>
        <w:t>、其他应予说明的事项</w:t>
      </w:r>
    </w:p>
    <w:p w14:paraId="7ACD3DED">
      <w:pPr>
        <w:ind w:firstLine="560" w:firstLineChars="200"/>
        <w:rPr>
          <w:rFonts w:hint="eastAsia" w:ascii="宋体" w:hAnsi="宋体" w:eastAsia="宋体"/>
          <w:sz w:val="28"/>
          <w:szCs w:val="28"/>
        </w:rPr>
      </w:pPr>
      <w:r>
        <w:rPr>
          <w:rFonts w:hint="eastAsia" w:ascii="宋体" w:hAnsi="宋体" w:eastAsia="宋体"/>
          <w:sz w:val="28"/>
          <w:szCs w:val="28"/>
        </w:rPr>
        <w:t>无。</w:t>
      </w:r>
    </w:p>
    <w:p w14:paraId="4DC015BA">
      <w:pPr>
        <w:ind w:firstLine="560" w:firstLineChars="200"/>
        <w:rPr>
          <w:rFonts w:hint="eastAsia" w:ascii="宋体" w:hAnsi="宋体" w:eastAsia="宋体"/>
          <w:sz w:val="28"/>
          <w:szCs w:val="28"/>
        </w:rPr>
      </w:pPr>
    </w:p>
    <w:p w14:paraId="4FFA7B98">
      <w:pPr>
        <w:ind w:firstLine="560" w:firstLineChars="200"/>
        <w:rPr>
          <w:rFonts w:hint="eastAsia" w:ascii="宋体" w:hAnsi="宋体" w:eastAsia="宋体"/>
          <w:sz w:val="28"/>
          <w:szCs w:val="28"/>
        </w:rPr>
      </w:pPr>
    </w:p>
    <w:p w14:paraId="0626BC21">
      <w:pPr>
        <w:wordWrap w:val="0"/>
        <w:ind w:right="1120"/>
        <w:jc w:val="right"/>
        <w:rPr>
          <w:rFonts w:hint="eastAsia" w:ascii="黑体" w:hAnsi="黑体" w:eastAsia="黑体"/>
          <w:sz w:val="28"/>
          <w:szCs w:val="28"/>
        </w:rPr>
      </w:pPr>
      <w:r>
        <w:rPr>
          <w:rFonts w:hint="eastAsia" w:ascii="黑体" w:hAnsi="黑体" w:eastAsia="黑体"/>
          <w:sz w:val="28"/>
          <w:szCs w:val="28"/>
        </w:rPr>
        <w:t>标准编制组</w:t>
      </w:r>
    </w:p>
    <w:p w14:paraId="0B68FA50">
      <w:pPr>
        <w:wordWrap w:val="0"/>
        <w:ind w:right="1120"/>
        <w:jc w:val="right"/>
        <w:rPr>
          <w:rFonts w:hint="eastAsia" w:ascii="黑体" w:hAnsi="黑体" w:eastAsia="黑体"/>
          <w:sz w:val="28"/>
          <w:szCs w:val="28"/>
        </w:rPr>
      </w:pPr>
      <w:r>
        <w:rPr>
          <w:rFonts w:hint="eastAsia" w:ascii="黑体" w:hAnsi="黑体" w:eastAsia="黑体"/>
          <w:sz w:val="28"/>
          <w:szCs w:val="28"/>
        </w:rPr>
        <w:t>2</w:t>
      </w:r>
      <w:r>
        <w:rPr>
          <w:rFonts w:ascii="黑体" w:hAnsi="黑体" w:eastAsia="黑体"/>
          <w:sz w:val="28"/>
          <w:szCs w:val="28"/>
        </w:rPr>
        <w:t>02</w:t>
      </w:r>
      <w:r>
        <w:rPr>
          <w:rFonts w:hint="eastAsia" w:ascii="黑体" w:hAnsi="黑体" w:eastAsia="黑体"/>
          <w:sz w:val="28"/>
          <w:szCs w:val="28"/>
          <w:lang w:val="en-US" w:eastAsia="zh-CN"/>
        </w:rPr>
        <w:t>4</w:t>
      </w:r>
      <w:r>
        <w:rPr>
          <w:rFonts w:hint="eastAsia" w:ascii="黑体" w:hAnsi="黑体" w:eastAsia="黑体"/>
          <w:sz w:val="28"/>
          <w:szCs w:val="28"/>
        </w:rPr>
        <w:t>年</w:t>
      </w:r>
      <w:r>
        <w:rPr>
          <w:rFonts w:hint="eastAsia" w:ascii="黑体" w:hAnsi="黑体" w:eastAsia="黑体"/>
          <w:sz w:val="28"/>
          <w:szCs w:val="28"/>
          <w:lang w:val="en-US" w:eastAsia="zh-CN"/>
        </w:rPr>
        <w:t>12</w:t>
      </w:r>
      <w:r>
        <w:rPr>
          <w:rFonts w:hint="eastAsia" w:ascii="黑体" w:hAnsi="黑体" w:eastAsia="黑体"/>
          <w:sz w:val="28"/>
          <w:szCs w:val="28"/>
        </w:rPr>
        <w:t>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FB9675-EED9-4F13-A150-17581DCE55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B1A6BD8-4FD6-4161-A0D8-8649E1844E92}"/>
  </w:font>
  <w:font w:name="方正小标宋简体">
    <w:panose1 w:val="02000000000000000000"/>
    <w:charset w:val="86"/>
    <w:family w:val="auto"/>
    <w:pitch w:val="default"/>
    <w:sig w:usb0="00000001" w:usb1="08000000" w:usb2="00000000" w:usb3="00000000" w:csb0="00040000" w:csb1="00000000"/>
    <w:embedRegular r:id="rId3" w:fontKey="{1398E981-5393-4596-A669-B2023689500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72135E"/>
    <w:multiLevelType w:val="singleLevel"/>
    <w:tmpl w:val="0E72135E"/>
    <w:lvl w:ilvl="0" w:tentative="0">
      <w:start w:val="1"/>
      <w:numFmt w:val="chineseCounting"/>
      <w:suff w:val="nothing"/>
      <w:lvlText w:val="%1、"/>
      <w:lvlJc w:val="left"/>
      <w:rPr>
        <w:rFonts w:hint="eastAsia"/>
      </w:rPr>
    </w:lvl>
  </w:abstractNum>
  <w:abstractNum w:abstractNumId="1">
    <w:nsid w:val="6704D18B"/>
    <w:multiLevelType w:val="singleLevel"/>
    <w:tmpl w:val="6704D18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xNTRmZGFmM2MzMTA2MGNhZjlhYTBmMzk1MzQ3NmYifQ=="/>
  </w:docVars>
  <w:rsids>
    <w:rsidRoot w:val="1F6D38DF"/>
    <w:rsid w:val="00015B5E"/>
    <w:rsid w:val="000B68EF"/>
    <w:rsid w:val="00106841"/>
    <w:rsid w:val="00116D15"/>
    <w:rsid w:val="0013720E"/>
    <w:rsid w:val="00162C56"/>
    <w:rsid w:val="001738CB"/>
    <w:rsid w:val="001966EC"/>
    <w:rsid w:val="001A1312"/>
    <w:rsid w:val="001C65C6"/>
    <w:rsid w:val="00201411"/>
    <w:rsid w:val="002128C7"/>
    <w:rsid w:val="00240EFB"/>
    <w:rsid w:val="002508E2"/>
    <w:rsid w:val="00255DA2"/>
    <w:rsid w:val="00260D53"/>
    <w:rsid w:val="0026792E"/>
    <w:rsid w:val="002C72E3"/>
    <w:rsid w:val="002F3066"/>
    <w:rsid w:val="002F338E"/>
    <w:rsid w:val="003266EF"/>
    <w:rsid w:val="00366FFB"/>
    <w:rsid w:val="003750CA"/>
    <w:rsid w:val="00391E98"/>
    <w:rsid w:val="003F5B7B"/>
    <w:rsid w:val="00404DFE"/>
    <w:rsid w:val="004458E1"/>
    <w:rsid w:val="004508B9"/>
    <w:rsid w:val="004566F7"/>
    <w:rsid w:val="004B370E"/>
    <w:rsid w:val="004C2607"/>
    <w:rsid w:val="004F4C0C"/>
    <w:rsid w:val="00510755"/>
    <w:rsid w:val="0053459F"/>
    <w:rsid w:val="005547AC"/>
    <w:rsid w:val="00574E12"/>
    <w:rsid w:val="00581C2F"/>
    <w:rsid w:val="00581DB0"/>
    <w:rsid w:val="00585CE7"/>
    <w:rsid w:val="005A7F3B"/>
    <w:rsid w:val="005C098B"/>
    <w:rsid w:val="006303F8"/>
    <w:rsid w:val="00641048"/>
    <w:rsid w:val="00665F06"/>
    <w:rsid w:val="006F09B6"/>
    <w:rsid w:val="007456CD"/>
    <w:rsid w:val="00760A3D"/>
    <w:rsid w:val="007803EC"/>
    <w:rsid w:val="007B73E7"/>
    <w:rsid w:val="007D2B4A"/>
    <w:rsid w:val="008139CE"/>
    <w:rsid w:val="00817C24"/>
    <w:rsid w:val="00834963"/>
    <w:rsid w:val="00883483"/>
    <w:rsid w:val="00893ECB"/>
    <w:rsid w:val="008C2AAD"/>
    <w:rsid w:val="008D32D2"/>
    <w:rsid w:val="0091177A"/>
    <w:rsid w:val="00915C4F"/>
    <w:rsid w:val="00926F86"/>
    <w:rsid w:val="0096575B"/>
    <w:rsid w:val="00972FF5"/>
    <w:rsid w:val="00996077"/>
    <w:rsid w:val="009D3488"/>
    <w:rsid w:val="00A51779"/>
    <w:rsid w:val="00A56642"/>
    <w:rsid w:val="00A615B6"/>
    <w:rsid w:val="00B0243D"/>
    <w:rsid w:val="00B403E5"/>
    <w:rsid w:val="00B66259"/>
    <w:rsid w:val="00B7438D"/>
    <w:rsid w:val="00B81C18"/>
    <w:rsid w:val="00B91FDB"/>
    <w:rsid w:val="00C00E2E"/>
    <w:rsid w:val="00C16F08"/>
    <w:rsid w:val="00C335AC"/>
    <w:rsid w:val="00C61FBA"/>
    <w:rsid w:val="00C9580B"/>
    <w:rsid w:val="00CB5FB4"/>
    <w:rsid w:val="00CD4EB6"/>
    <w:rsid w:val="00CE73E5"/>
    <w:rsid w:val="00D01CE3"/>
    <w:rsid w:val="00D047B2"/>
    <w:rsid w:val="00D116D2"/>
    <w:rsid w:val="00D26F0B"/>
    <w:rsid w:val="00D6774A"/>
    <w:rsid w:val="00D734BE"/>
    <w:rsid w:val="00DA17E7"/>
    <w:rsid w:val="00DD0CF4"/>
    <w:rsid w:val="00DE3313"/>
    <w:rsid w:val="00E051A6"/>
    <w:rsid w:val="00E105F6"/>
    <w:rsid w:val="00E30989"/>
    <w:rsid w:val="00E40578"/>
    <w:rsid w:val="00E9572E"/>
    <w:rsid w:val="00E966ED"/>
    <w:rsid w:val="00EB2BB8"/>
    <w:rsid w:val="00ED144E"/>
    <w:rsid w:val="00EE03B9"/>
    <w:rsid w:val="00EF57B6"/>
    <w:rsid w:val="00F06149"/>
    <w:rsid w:val="00F24C6D"/>
    <w:rsid w:val="00F92205"/>
    <w:rsid w:val="00FC247B"/>
    <w:rsid w:val="0A2E6243"/>
    <w:rsid w:val="1F6D38DF"/>
    <w:rsid w:val="23396227"/>
    <w:rsid w:val="2A293A56"/>
    <w:rsid w:val="633E3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paragraph" w:styleId="7">
    <w:name w:val="List Paragraph"/>
    <w:basedOn w:val="1"/>
    <w:qFormat/>
    <w:uiPriority w:val="99"/>
    <w:pPr>
      <w:ind w:firstLine="420" w:firstLineChars="200"/>
    </w:pPr>
  </w:style>
  <w:style w:type="character" w:customStyle="1" w:styleId="8">
    <w:name w:val="页眉 字符"/>
    <w:basedOn w:val="6"/>
    <w:link w:val="3"/>
    <w:qFormat/>
    <w:uiPriority w:val="0"/>
    <w:rPr>
      <w:kern w:val="2"/>
      <w:sz w:val="18"/>
      <w:szCs w:val="18"/>
    </w:rPr>
  </w:style>
  <w:style w:type="character" w:customStyle="1" w:styleId="9">
    <w:name w:val="页脚 字符"/>
    <w:basedOn w:val="6"/>
    <w:link w:val="2"/>
    <w:uiPriority w:val="0"/>
    <w:rPr>
      <w:kern w:val="2"/>
      <w:sz w:val="18"/>
      <w:szCs w:val="18"/>
    </w:rPr>
  </w:style>
  <w:style w:type="paragraph" w:customStyle="1" w:styleId="10">
    <w:name w:val="标准文件_段"/>
    <w:link w:val="1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1">
    <w:name w:val="标准文件_段 Char"/>
    <w:link w:val="10"/>
    <w:qFormat/>
    <w:uiPriority w:val="0"/>
    <w:rPr>
      <w:rFonts w:ascii="宋体" w:hAnsi="Times New Roman" w:eastAsia="宋体" w:cs="Times New Roman"/>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1548</Words>
  <Characters>1588</Characters>
  <Lines>13</Lines>
  <Paragraphs>3</Paragraphs>
  <TotalTime>0</TotalTime>
  <ScaleCrop>false</ScaleCrop>
  <LinksUpToDate>false</LinksUpToDate>
  <CharactersWithSpaces>1591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2023-03-06T05:52:00Z</dcterms:created>
  <dc:creator>usuku</dc:creator>
  <cp:lastModifiedBy>Lasting appeal、</cp:lastModifiedBy>
  <cp:lastPrinted>2023-04-25T09:23:00Z</cp:lastPrinted>
  <dcterms:modified xsi:type="dcterms:W3CDTF">2024-12-26T01:16:00Z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666E431E9E034E3E997BFBAF3BCE8596</vt:lpwstr>
  </property>
</Properties>
</file>