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0EB81">
      <w:pPr>
        <w:adjustRightInd w:val="0"/>
        <w:spacing w:line="300" w:lineRule="auto"/>
        <w:ind w:right="-24"/>
        <w:jc w:val="left"/>
        <w:textAlignment w:val="baseline"/>
        <w:rPr>
          <w:b/>
          <w:kern w:val="0"/>
          <w:sz w:val="52"/>
          <w:szCs w:val="20"/>
        </w:rPr>
      </w:pPr>
      <w:bookmarkStart w:id="260" w:name="_GoBack"/>
      <w:bookmarkEnd w:id="260"/>
      <w:bookmarkStart w:id="0" w:name="_Toc248914947"/>
      <w:bookmarkStart w:id="1" w:name="_Toc403838672"/>
      <w:bookmarkStart w:id="2" w:name="_Toc3568"/>
      <w:bookmarkStart w:id="3" w:name="_Toc32685"/>
      <w:bookmarkStart w:id="4" w:name="_Toc28774"/>
      <w:bookmarkStart w:id="5" w:name="_Toc258"/>
      <w:bookmarkStart w:id="6" w:name="_Toc531701895"/>
      <w:bookmarkStart w:id="7" w:name="_Toc30273"/>
      <w:bookmarkStart w:id="8" w:name="_Toc28277"/>
      <w:bookmarkStart w:id="9" w:name="_Toc289089146"/>
      <w:bookmarkStart w:id="10" w:name="_Toc20058"/>
      <w:bookmarkStart w:id="11" w:name="_Toc20371"/>
      <w:bookmarkStart w:id="12" w:name="_Toc28634"/>
      <w:bookmarkStart w:id="13" w:name="_Toc248915306"/>
      <w:bookmarkStart w:id="14" w:name="_Toc31884"/>
      <w:bookmarkStart w:id="15" w:name="_Toc22677"/>
      <w:bookmarkStart w:id="16" w:name="_Toc30561"/>
      <w:bookmarkStart w:id="17" w:name="_Toc237071241"/>
      <w:bookmarkStart w:id="18" w:name="_Toc1773"/>
      <w:bookmarkStart w:id="19" w:name="_Toc1116"/>
      <w:bookmarkStart w:id="20" w:name="_Toc3086"/>
      <w:bookmarkStart w:id="21" w:name="_Toc427262013"/>
      <w:bookmarkStart w:id="22" w:name="_Toc427266678"/>
      <w:bookmarkStart w:id="23" w:name="_Toc427262034"/>
      <w:bookmarkStart w:id="24" w:name="_Toc427266773"/>
      <w:bookmarkStart w:id="25" w:name="_Toc427262231"/>
      <w:bookmarkStart w:id="26" w:name="_Toc427262068"/>
      <w:bookmarkStart w:id="27" w:name="_Toc427573959"/>
      <w:bookmarkStart w:id="28" w:name="_Toc427573991"/>
      <w:bookmarkStart w:id="29" w:name="_Toc427262193"/>
      <w:bookmarkStart w:id="30" w:name="_Toc427262209"/>
      <w:bookmarkStart w:id="31" w:name="_Toc427262244"/>
    </w:p>
    <w:p w14:paraId="7ADBD68F">
      <w:pPr>
        <w:adjustRightInd w:val="0"/>
        <w:spacing w:line="300" w:lineRule="auto"/>
        <w:ind w:right="-24"/>
        <w:jc w:val="right"/>
        <w:textAlignment w:val="baseline"/>
        <w:rPr>
          <w:rFonts w:hint="eastAsia"/>
          <w:b/>
          <w:kern w:val="0"/>
          <w:sz w:val="180"/>
          <w:szCs w:val="36"/>
        </w:rPr>
      </w:pPr>
      <w:r>
        <w:rPr>
          <w:rFonts w:hint="eastAsia"/>
          <w:b/>
          <w:kern w:val="0"/>
          <w:sz w:val="180"/>
          <w:szCs w:val="36"/>
        </w:rPr>
        <w:t>CET</w:t>
      </w:r>
    </w:p>
    <w:p w14:paraId="3DA35B89">
      <w:pPr>
        <w:adjustRightInd w:val="0"/>
        <w:spacing w:line="300" w:lineRule="auto"/>
        <w:ind w:right="-23"/>
        <w:jc w:val="center"/>
        <w:textAlignment w:val="baseline"/>
        <w:rPr>
          <w:b/>
          <w:kern w:val="0"/>
          <w:sz w:val="48"/>
          <w:szCs w:val="36"/>
        </w:rPr>
      </w:pPr>
      <w:r>
        <w:rPr>
          <w:rFonts w:hint="eastAsia"/>
          <w:b/>
          <w:kern w:val="0"/>
          <w:sz w:val="48"/>
          <w:szCs w:val="36"/>
        </w:rPr>
        <w:t>中 国 电 力 技 术 市 场 协 会 标 准</w:t>
      </w:r>
    </w:p>
    <w:p w14:paraId="7BC6A31F">
      <w:pPr>
        <w:wordWrap w:val="0"/>
        <w:adjustRightInd w:val="0"/>
        <w:spacing w:line="300" w:lineRule="auto"/>
        <w:ind w:right="-23"/>
        <w:jc w:val="right"/>
        <w:textAlignment w:val="baseline"/>
        <w:rPr>
          <w:rFonts w:hint="eastAsia"/>
          <w:b/>
          <w:kern w:val="0"/>
          <w:sz w:val="36"/>
        </w:rPr>
      </w:pPr>
      <w:r>
        <w:rPr>
          <w:rFonts w:hint="eastAsia"/>
          <w:b/>
          <w:kern w:val="0"/>
          <w:sz w:val="36"/>
        </w:rPr>
        <w:t>T/CET XXX-2024</w:t>
      </w:r>
    </w:p>
    <w:p w14:paraId="36F559BD">
      <w:pPr>
        <w:adjustRightInd w:val="0"/>
        <w:spacing w:line="300" w:lineRule="auto"/>
        <w:ind w:right="-23"/>
        <w:jc w:val="right"/>
        <w:textAlignment w:val="baseline"/>
        <w:rPr>
          <w:b/>
          <w:kern w:val="0"/>
          <w:sz w:val="24"/>
          <w:szCs w:val="20"/>
        </w:rPr>
      </w:pPr>
    </w:p>
    <w:p w14:paraId="44F95C96">
      <w:pPr>
        <w:adjustRightInd w:val="0"/>
        <w:spacing w:line="300" w:lineRule="auto"/>
        <w:ind w:right="-24"/>
        <w:jc w:val="center"/>
        <w:textAlignment w:val="baseline"/>
        <w:rPr>
          <w:b/>
          <w:kern w:val="0"/>
          <w:sz w:val="24"/>
          <w:szCs w:val="20"/>
        </w:rPr>
      </w:pPr>
    </w:p>
    <w:p w14:paraId="04C553CE">
      <w:pPr>
        <w:adjustRightInd w:val="0"/>
        <w:spacing w:line="300" w:lineRule="auto"/>
        <w:ind w:right="-24"/>
        <w:jc w:val="center"/>
        <w:textAlignment w:val="baseline"/>
        <w:rPr>
          <w:b/>
          <w:kern w:val="0"/>
          <w:sz w:val="24"/>
          <w:szCs w:val="20"/>
        </w:rPr>
      </w:pPr>
      <w:r>
        <w:rPr>
          <w:b/>
          <w:kern w:val="0"/>
          <w:sz w:val="24"/>
          <w:szCs w:val="20"/>
          <w:lang/>
        </w:rPr>
        <mc:AlternateContent>
          <mc:Choice Requires="wps">
            <w:drawing>
              <wp:anchor distT="0" distB="0" distL="114300" distR="114300" simplePos="0" relativeHeight="251659264" behindDoc="0" locked="1" layoutInCell="1" allowOverlap="1">
                <wp:simplePos x="0" y="0"/>
                <wp:positionH relativeFrom="column">
                  <wp:posOffset>-1270</wp:posOffset>
                </wp:positionH>
                <wp:positionV relativeFrom="paragraph">
                  <wp:posOffset>-321945</wp:posOffset>
                </wp:positionV>
                <wp:extent cx="5867400" cy="635"/>
                <wp:effectExtent l="0" t="0" r="0" b="0"/>
                <wp:wrapNone/>
                <wp:docPr id="1" name="Line 118"/>
                <wp:cNvGraphicFramePr/>
                <a:graphic xmlns:a="http://schemas.openxmlformats.org/drawingml/2006/main">
                  <a:graphicData uri="http://schemas.microsoft.com/office/word/2010/wordprocessingShape">
                    <wps:wsp>
                      <wps:cNvSpPr/>
                      <wps:spPr>
                        <a:xfrm flipV="1">
                          <a:off x="0" y="0"/>
                          <a:ext cx="5867400"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e 118" o:spid="_x0000_s1026" o:spt="20" style="position:absolute;left:0pt;flip:y;margin-left:-0.1pt;margin-top:-25.35pt;height:0.05pt;width:462pt;z-index:251659264;mso-width-relative:page;mso-height-relative:page;" filled="f" stroked="t" coordsize="21600,21600" o:gfxdata="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Ff6PV2AAAAAkB&#10;AAAPAAAAAAAAAAEAIAAAACIAAABkcnMvZG93bnJldi54bWxQSwECFAAUAAAACACHTuJAN44DsOIB&#10;AADoAwAADgAAAAAAAAABACAAAAAnAQAAZHJzL2Uyb0RvYy54bWxQSwUGAAAAAAYABgBZAQAAewUA&#10;AAAA&#10;">
                <v:fill on="f" focussize="0,0"/>
                <v:stroke weight="1pt" color="#000000" joinstyle="round"/>
                <v:imagedata o:title=""/>
                <o:lock v:ext="edit" aspectratio="f"/>
                <w10:anchorlock/>
              </v:line>
            </w:pict>
          </mc:Fallback>
        </mc:AlternateContent>
      </w:r>
    </w:p>
    <w:p w14:paraId="60F1ACD3">
      <w:pPr>
        <w:adjustRightInd w:val="0"/>
        <w:spacing w:line="300" w:lineRule="auto"/>
        <w:ind w:right="-24"/>
        <w:jc w:val="center"/>
        <w:textAlignment w:val="baseline"/>
        <w:rPr>
          <w:b/>
          <w:kern w:val="0"/>
          <w:sz w:val="24"/>
          <w:szCs w:val="20"/>
        </w:rPr>
      </w:pPr>
    </w:p>
    <w:p w14:paraId="3C928728">
      <w:pPr>
        <w:adjustRightInd w:val="0"/>
        <w:spacing w:line="300" w:lineRule="auto"/>
        <w:ind w:right="-24"/>
        <w:jc w:val="center"/>
        <w:textAlignment w:val="baseline"/>
        <w:rPr>
          <w:b/>
          <w:kern w:val="0"/>
          <w:sz w:val="24"/>
          <w:szCs w:val="20"/>
        </w:rPr>
      </w:pPr>
    </w:p>
    <w:p w14:paraId="523D7E47">
      <w:pPr>
        <w:adjustRightInd w:val="0"/>
        <w:spacing w:line="300" w:lineRule="auto"/>
        <w:ind w:right="-24"/>
        <w:jc w:val="center"/>
        <w:textAlignment w:val="baseline"/>
        <w:rPr>
          <w:b/>
          <w:kern w:val="0"/>
          <w:sz w:val="24"/>
          <w:szCs w:val="20"/>
        </w:rPr>
      </w:pPr>
    </w:p>
    <w:p w14:paraId="17FF9125">
      <w:pPr>
        <w:adjustRightInd w:val="0"/>
        <w:spacing w:line="300" w:lineRule="auto"/>
        <w:ind w:right="-24"/>
        <w:jc w:val="center"/>
        <w:textAlignment w:val="baseline"/>
        <w:rPr>
          <w:rFonts w:hint="eastAsia"/>
          <w:b/>
          <w:kern w:val="0"/>
          <w:sz w:val="24"/>
          <w:szCs w:val="20"/>
        </w:rPr>
      </w:pPr>
    </w:p>
    <w:p w14:paraId="2294DE3D">
      <w:pPr>
        <w:adjustRightInd w:val="0"/>
        <w:spacing w:line="300" w:lineRule="auto"/>
        <w:ind w:right="-24"/>
        <w:jc w:val="center"/>
        <w:textAlignment w:val="baseline"/>
        <w:rPr>
          <w:b/>
          <w:kern w:val="0"/>
          <w:sz w:val="24"/>
          <w:szCs w:val="20"/>
        </w:rPr>
      </w:pPr>
    </w:p>
    <w:p w14:paraId="1B56D076">
      <w:pPr>
        <w:adjustRightInd w:val="0"/>
        <w:spacing w:line="360" w:lineRule="atLeast"/>
        <w:ind w:right="-1"/>
        <w:jc w:val="center"/>
        <w:textAlignment w:val="baseline"/>
        <w:rPr>
          <w:rFonts w:eastAsia="黑体"/>
          <w:kern w:val="0"/>
          <w:sz w:val="52"/>
          <w:szCs w:val="20"/>
        </w:rPr>
      </w:pPr>
      <w:bookmarkStart w:id="32" w:name="_Hlk78458870"/>
      <w:bookmarkStart w:id="33" w:name="_Hlk116140733"/>
      <w:r>
        <w:rPr>
          <w:rFonts w:hint="eastAsia" w:eastAsia="黑体"/>
          <w:kern w:val="0"/>
          <w:sz w:val="52"/>
          <w:szCs w:val="20"/>
        </w:rPr>
        <w:t>电力</w:t>
      </w:r>
      <w:r>
        <w:rPr>
          <w:rFonts w:eastAsia="黑体"/>
          <w:kern w:val="0"/>
          <w:sz w:val="52"/>
          <w:szCs w:val="20"/>
        </w:rPr>
        <w:t>变压器声纹检测技术导则</w:t>
      </w:r>
      <w:bookmarkEnd w:id="32"/>
    </w:p>
    <w:bookmarkEnd w:id="33"/>
    <w:p w14:paraId="125906E6">
      <w:pPr>
        <w:adjustRightInd w:val="0"/>
        <w:spacing w:line="360" w:lineRule="atLeast"/>
        <w:ind w:right="-1"/>
        <w:jc w:val="center"/>
        <w:textAlignment w:val="baseline"/>
        <w:rPr>
          <w:rFonts w:eastAsia="Gungsuh"/>
          <w:b/>
          <w:kern w:val="0"/>
          <w:sz w:val="28"/>
          <w:szCs w:val="20"/>
        </w:rPr>
      </w:pPr>
      <w:r>
        <w:rPr>
          <w:rFonts w:eastAsia="Gungsuh"/>
          <w:b/>
          <w:kern w:val="0"/>
          <w:sz w:val="28"/>
          <w:szCs w:val="20"/>
        </w:rPr>
        <w:t>Guide for voiceprint detection technology of distribution transformers.</w:t>
      </w:r>
    </w:p>
    <w:p w14:paraId="055C90AB">
      <w:pPr>
        <w:adjustRightInd w:val="0"/>
        <w:spacing w:line="300" w:lineRule="auto"/>
        <w:jc w:val="center"/>
        <w:textAlignment w:val="baseline"/>
        <w:rPr>
          <w:rFonts w:eastAsia="黑体"/>
          <w:kern w:val="0"/>
          <w:sz w:val="28"/>
          <w:szCs w:val="20"/>
        </w:rPr>
      </w:pPr>
    </w:p>
    <w:p w14:paraId="2D2A0EF0">
      <w:pPr>
        <w:adjustRightInd w:val="0"/>
        <w:spacing w:line="300" w:lineRule="auto"/>
        <w:ind w:right="-24"/>
        <w:jc w:val="center"/>
        <w:textAlignment w:val="baseline"/>
        <w:rPr>
          <w:b/>
          <w:kern w:val="0"/>
          <w:sz w:val="24"/>
          <w:szCs w:val="20"/>
        </w:rPr>
      </w:pPr>
    </w:p>
    <w:p w14:paraId="4F242F18">
      <w:pPr>
        <w:adjustRightInd w:val="0"/>
        <w:spacing w:line="300" w:lineRule="auto"/>
        <w:ind w:right="-24"/>
        <w:jc w:val="center"/>
        <w:textAlignment w:val="baseline"/>
        <w:rPr>
          <w:b/>
          <w:kern w:val="0"/>
          <w:sz w:val="24"/>
          <w:szCs w:val="20"/>
        </w:rPr>
      </w:pPr>
    </w:p>
    <w:p w14:paraId="45F151DB">
      <w:pPr>
        <w:adjustRightInd w:val="0"/>
        <w:spacing w:line="300" w:lineRule="auto"/>
        <w:ind w:right="-24"/>
        <w:jc w:val="center"/>
        <w:textAlignment w:val="baseline"/>
        <w:rPr>
          <w:b/>
          <w:kern w:val="0"/>
          <w:sz w:val="24"/>
          <w:szCs w:val="20"/>
        </w:rPr>
      </w:pPr>
    </w:p>
    <w:p w14:paraId="271175AD">
      <w:pPr>
        <w:adjustRightInd w:val="0"/>
        <w:spacing w:line="300" w:lineRule="auto"/>
        <w:ind w:right="-24"/>
        <w:jc w:val="center"/>
        <w:textAlignment w:val="baseline"/>
        <w:rPr>
          <w:rFonts w:hint="eastAsia"/>
          <w:b/>
          <w:kern w:val="0"/>
          <w:sz w:val="24"/>
          <w:szCs w:val="20"/>
        </w:rPr>
      </w:pPr>
      <w:r>
        <w:rPr>
          <w:rFonts w:hint="eastAsia"/>
          <w:b/>
          <w:kern w:val="0"/>
          <w:sz w:val="24"/>
          <w:szCs w:val="20"/>
        </w:rPr>
        <w:t>（征求意见稿）</w:t>
      </w:r>
    </w:p>
    <w:p w14:paraId="7E1B5F37">
      <w:pPr>
        <w:adjustRightInd w:val="0"/>
        <w:spacing w:line="300" w:lineRule="auto"/>
        <w:ind w:right="-24"/>
        <w:jc w:val="left"/>
        <w:textAlignment w:val="baseline"/>
        <w:rPr>
          <w:b/>
          <w:kern w:val="0"/>
          <w:sz w:val="24"/>
          <w:szCs w:val="20"/>
        </w:rPr>
      </w:pPr>
    </w:p>
    <w:p w14:paraId="7A46BF78">
      <w:pPr>
        <w:adjustRightInd w:val="0"/>
        <w:spacing w:line="300" w:lineRule="auto"/>
        <w:ind w:right="-24"/>
        <w:jc w:val="center"/>
        <w:textAlignment w:val="baseline"/>
        <w:rPr>
          <w:b/>
          <w:kern w:val="0"/>
          <w:sz w:val="24"/>
          <w:szCs w:val="20"/>
        </w:rPr>
      </w:pPr>
    </w:p>
    <w:p w14:paraId="335B947C">
      <w:pPr>
        <w:adjustRightInd w:val="0"/>
        <w:spacing w:line="300" w:lineRule="auto"/>
        <w:ind w:right="-24"/>
        <w:jc w:val="center"/>
        <w:textAlignment w:val="baseline"/>
        <w:rPr>
          <w:b/>
          <w:kern w:val="0"/>
          <w:sz w:val="24"/>
          <w:szCs w:val="20"/>
        </w:rPr>
      </w:pPr>
    </w:p>
    <w:p w14:paraId="1845C7A1">
      <w:pPr>
        <w:adjustRightInd w:val="0"/>
        <w:spacing w:line="300" w:lineRule="auto"/>
        <w:ind w:right="-24"/>
        <w:jc w:val="center"/>
        <w:textAlignment w:val="baseline"/>
        <w:rPr>
          <w:b/>
          <w:kern w:val="0"/>
          <w:sz w:val="24"/>
          <w:szCs w:val="20"/>
        </w:rPr>
      </w:pPr>
    </w:p>
    <w:p w14:paraId="12B18990">
      <w:pPr>
        <w:adjustRightInd w:val="0"/>
        <w:spacing w:line="300" w:lineRule="auto"/>
        <w:ind w:right="-24"/>
        <w:jc w:val="center"/>
        <w:textAlignment w:val="baseline"/>
        <w:rPr>
          <w:rFonts w:hint="eastAsia"/>
          <w:b/>
          <w:kern w:val="0"/>
          <w:sz w:val="24"/>
          <w:szCs w:val="20"/>
        </w:rPr>
      </w:pPr>
    </w:p>
    <w:p w14:paraId="7F5F9630">
      <w:pPr>
        <w:adjustRightInd w:val="0"/>
        <w:spacing w:line="300" w:lineRule="auto"/>
        <w:ind w:right="-24"/>
        <w:jc w:val="center"/>
        <w:textAlignment w:val="baseline"/>
        <w:rPr>
          <w:b/>
          <w:kern w:val="0"/>
          <w:sz w:val="24"/>
          <w:szCs w:val="20"/>
        </w:rPr>
      </w:pPr>
      <w:r>
        <w:rPr>
          <w:b/>
          <w:kern w:val="0"/>
          <w:sz w:val="24"/>
          <w:szCs w:val="20"/>
          <w:lang/>
        </w:rPr>
        <mc:AlternateContent>
          <mc:Choice Requires="wps">
            <w:drawing>
              <wp:anchor distT="0" distB="0" distL="114300" distR="114300" simplePos="0" relativeHeight="251660288" behindDoc="0" locked="1" layoutInCell="1" allowOverlap="1">
                <wp:simplePos x="0" y="0"/>
                <wp:positionH relativeFrom="column">
                  <wp:posOffset>-171450</wp:posOffset>
                </wp:positionH>
                <wp:positionV relativeFrom="paragraph">
                  <wp:posOffset>915670</wp:posOffset>
                </wp:positionV>
                <wp:extent cx="6014720" cy="635"/>
                <wp:effectExtent l="0" t="0" r="0" b="0"/>
                <wp:wrapNone/>
                <wp:docPr id="2" name="Line 119"/>
                <wp:cNvGraphicFramePr/>
                <a:graphic xmlns:a="http://schemas.openxmlformats.org/drawingml/2006/main">
                  <a:graphicData uri="http://schemas.microsoft.com/office/word/2010/wordprocessingShape">
                    <wps:wsp>
                      <wps:cNvSpPr/>
                      <wps:spPr>
                        <a:xfrm flipV="1">
                          <a:off x="0" y="0"/>
                          <a:ext cx="6014720"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e 119" o:spid="_x0000_s1026" o:spt="20" style="position:absolute;left:0pt;flip:y;margin-left:-13.5pt;margin-top:72.1pt;height:0.05pt;width:473.6pt;z-index:251660288;mso-width-relative:page;mso-height-relative:page;" filled="f" stroked="t" coordsize="21600,21600" o:gfxdata="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QxYz3ZAAAA&#10;CwEAAA8AAAAAAAAAAQAgAAAAIgAAAGRycy9kb3ducmV2LnhtbFBLAQIUABQAAAAIAIdO4kDhV5UJ&#10;4wEAAOgDAAAOAAAAAAAAAAEAIAAAACgBAABkcnMvZTJvRG9jLnhtbFBLBQYAAAAABgAGAFkBAAB9&#10;BQAAAAA=&#10;">
                <v:fill on="f" focussize="0,0"/>
                <v:stroke weight="1pt" color="#000000" joinstyle="round"/>
                <v:imagedata o:title=""/>
                <o:lock v:ext="edit" aspectratio="f"/>
                <w10:anchorlock/>
              </v:line>
            </w:pict>
          </mc:Fallback>
        </mc:AlternateContent>
      </w:r>
    </w:p>
    <w:p w14:paraId="41715653">
      <w:pPr>
        <w:adjustRightInd w:val="0"/>
        <w:spacing w:line="300" w:lineRule="auto"/>
        <w:jc w:val="left"/>
        <w:textAlignment w:val="baseline"/>
        <w:rPr>
          <w:b/>
          <w:kern w:val="0"/>
          <w:sz w:val="24"/>
          <w:szCs w:val="20"/>
        </w:rPr>
      </w:pPr>
    </w:p>
    <w:p w14:paraId="3C0AD2AE">
      <w:pPr>
        <w:adjustRightInd w:val="0"/>
        <w:spacing w:line="300" w:lineRule="auto"/>
        <w:ind w:left="-283" w:leftChars="-135" w:right="-334" w:rightChars="-159"/>
        <w:jc w:val="left"/>
        <w:textAlignment w:val="baseline"/>
        <w:rPr>
          <w:kern w:val="0"/>
          <w:sz w:val="28"/>
          <w:szCs w:val="20"/>
        </w:rPr>
      </w:pPr>
      <w:r>
        <w:rPr>
          <w:rFonts w:eastAsia="黑体"/>
          <w:kern w:val="0"/>
          <w:sz w:val="28"/>
          <w:szCs w:val="20"/>
        </w:rPr>
        <w:t>20XX-XX-XX 发布                                      20XX-XX-XX实施</w:t>
      </w:r>
    </w:p>
    <w:p w14:paraId="04225751">
      <w:pPr>
        <w:adjustRightInd w:val="0"/>
        <w:spacing w:line="300" w:lineRule="auto"/>
        <w:jc w:val="center"/>
        <w:textAlignment w:val="baseline"/>
        <w:rPr>
          <w:rFonts w:eastAsia="黑体"/>
          <w:spacing w:val="20"/>
          <w:kern w:val="0"/>
          <w:sz w:val="28"/>
          <w:szCs w:val="20"/>
        </w:rPr>
      </w:pPr>
      <w:r>
        <w:rPr>
          <w:rFonts w:hint="eastAsia" w:eastAsia="华文中宋"/>
          <w:b/>
          <w:spacing w:val="20"/>
          <w:kern w:val="0"/>
          <w:sz w:val="36"/>
          <w:szCs w:val="20"/>
        </w:rPr>
        <w:t>中国电力技术市场协会</w:t>
      </w:r>
      <w:r>
        <w:rPr>
          <w:rFonts w:eastAsia="黑体"/>
          <w:b/>
          <w:spacing w:val="20"/>
          <w:kern w:val="0"/>
          <w:sz w:val="36"/>
          <w:szCs w:val="20"/>
        </w:rPr>
        <w:t xml:space="preserve"> </w:t>
      </w:r>
      <w:r>
        <w:rPr>
          <w:rFonts w:eastAsia="黑体"/>
          <w:b/>
          <w:spacing w:val="20"/>
          <w:w w:val="135"/>
          <w:kern w:val="0"/>
          <w:sz w:val="28"/>
          <w:szCs w:val="20"/>
        </w:rPr>
        <w:t xml:space="preserve"> </w:t>
      </w:r>
      <w:r>
        <w:rPr>
          <w:rFonts w:eastAsia="黑体"/>
          <w:spacing w:val="20"/>
          <w:kern w:val="0"/>
          <w:sz w:val="28"/>
          <w:szCs w:val="20"/>
        </w:rPr>
        <w:t>发 布</w:t>
      </w:r>
    </w:p>
    <w:p w14:paraId="2C7E0198">
      <w:pPr>
        <w:adjustRightInd w:val="0"/>
        <w:spacing w:line="300" w:lineRule="auto"/>
        <w:jc w:val="center"/>
        <w:textAlignment w:val="baseline"/>
        <w:rPr>
          <w:rFonts w:eastAsia="黑体"/>
          <w:spacing w:val="20"/>
          <w:kern w:val="0"/>
          <w:sz w:val="28"/>
          <w:szCs w:val="20"/>
        </w:rPr>
      </w:pPr>
    </w:p>
    <w:p w14:paraId="0CC856F1">
      <w:pPr>
        <w:adjustRightInd w:val="0"/>
        <w:spacing w:line="300" w:lineRule="auto"/>
        <w:jc w:val="center"/>
        <w:textAlignment w:val="baseline"/>
        <w:rPr>
          <w:rFonts w:hint="eastAsia" w:eastAsia="黑体"/>
          <w:spacing w:val="20"/>
          <w:kern w:val="0"/>
          <w:sz w:val="28"/>
          <w:szCs w:val="20"/>
        </w:rPr>
        <w:sectPr>
          <w:footerReference r:id="rId3" w:type="even"/>
          <w:pgSz w:w="11906" w:h="16838"/>
          <w:pgMar w:top="567" w:right="851" w:bottom="1134" w:left="1418" w:header="283" w:footer="1134" w:gutter="0"/>
          <w:pgNumType w:fmt="upperRoman" w:start="1"/>
          <w:cols w:space="720" w:num="1"/>
          <w:formProt w:val="0"/>
          <w:docGrid w:type="lines" w:linePitch="312" w:charSpace="0"/>
        </w:sectPr>
      </w:pPr>
    </w:p>
    <w:p w14:paraId="490DA3D3">
      <w:pPr>
        <w:pStyle w:val="21"/>
        <w:spacing w:before="0" w:beforeLines="0" w:after="0" w:afterLines="0" w:line="360" w:lineRule="auto"/>
        <w:jc w:val="center"/>
        <w:rPr>
          <w:lang/>
        </w:rPr>
      </w:pPr>
      <w:r>
        <w:rPr>
          <w:sz w:val="40"/>
          <w:szCs w:val="40"/>
          <w:lang w:val="de-DE"/>
        </w:rPr>
        <w:t>目    次</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Style w:val="41"/>
          <w:sz w:val="40"/>
          <w:szCs w:val="40"/>
        </w:rPr>
        <w:fldChar w:fldCharType="begin"/>
      </w:r>
      <w:r>
        <w:rPr>
          <w:rStyle w:val="41"/>
          <w:sz w:val="40"/>
          <w:szCs w:val="40"/>
        </w:rPr>
        <w:instrText xml:space="preserve"> TOC \o "1-3" \h \z \u </w:instrText>
      </w:r>
      <w:r>
        <w:rPr>
          <w:rStyle w:val="41"/>
          <w:sz w:val="40"/>
          <w:szCs w:val="40"/>
        </w:rPr>
        <w:fldChar w:fldCharType="separate"/>
      </w:r>
    </w:p>
    <w:p w14:paraId="2F9F44AF">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"_Toc183520903"</w:instrText>
      </w:r>
      <w:r>
        <w:rPr>
          <w:rStyle w:val="41"/>
          <w:rFonts w:hint="eastAsia"/>
          <w:lang/>
        </w:rPr>
        <w:instrText xml:space="preserve"> </w:instrText>
      </w:r>
      <w:r>
        <w:rPr>
          <w:rStyle w:val="41"/>
          <w:rFonts w:hint="eastAsia"/>
          <w:lang/>
        </w:rPr>
        <w:fldChar w:fldCharType="separate"/>
      </w:r>
      <w:r>
        <w:rPr>
          <w:rStyle w:val="41"/>
          <w:rFonts w:hint="eastAsia"/>
          <w:lang/>
        </w:rPr>
        <w:t>前    言</w:t>
      </w:r>
      <w:r>
        <w:rPr>
          <w:rFonts w:hint="eastAsia"/>
          <w:lang/>
        </w:rPr>
        <w:tab/>
      </w:r>
      <w:r>
        <w:rPr>
          <w:rFonts w:hint="eastAsia"/>
          <w:lang/>
        </w:rPr>
        <w:fldChar w:fldCharType="begin"/>
      </w:r>
      <w:r>
        <w:rPr>
          <w:rFonts w:hint="eastAsia"/>
          <w:lang/>
        </w:rPr>
        <w:instrText xml:space="preserve"> </w:instrText>
      </w:r>
      <w:r>
        <w:rPr>
          <w:lang/>
        </w:rPr>
        <w:instrText xml:space="preserve">PAGEREF _Toc183520903 \h</w:instrText>
      </w:r>
      <w:r>
        <w:rPr>
          <w:rFonts w:hint="eastAsia"/>
          <w:lang/>
        </w:rPr>
        <w:instrText xml:space="preserve"> </w:instrText>
      </w:r>
      <w:r>
        <w:rPr>
          <w:lang/>
        </w:rPr>
        <w:fldChar w:fldCharType="separate"/>
      </w:r>
      <w:r>
        <w:rPr>
          <w:lang/>
        </w:rPr>
        <w:t>III</w:t>
      </w:r>
      <w:r>
        <w:rPr>
          <w:rFonts w:hint="eastAsia"/>
          <w:lang/>
        </w:rPr>
        <w:fldChar w:fldCharType="end"/>
      </w:r>
      <w:r>
        <w:rPr>
          <w:rStyle w:val="41"/>
          <w:rFonts w:hint="eastAsia"/>
          <w:lang/>
        </w:rPr>
        <w:fldChar w:fldCharType="end"/>
      </w:r>
    </w:p>
    <w:p w14:paraId="1FE82965">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"_Toc183520904"</w:instrText>
      </w:r>
      <w:r>
        <w:rPr>
          <w:rStyle w:val="41"/>
          <w:rFonts w:hint="eastAsia"/>
          <w:lang/>
        </w:rPr>
        <w:instrText xml:space="preserve"> </w:instrText>
      </w:r>
      <w:r>
        <w:rPr>
          <w:rStyle w:val="41"/>
          <w:rFonts w:hint="eastAsia"/>
          <w:lang/>
        </w:rPr>
        <w:fldChar w:fldCharType="separate"/>
      </w:r>
      <w:r>
        <w:rPr>
          <w:rStyle w:val="41"/>
          <w:rFonts w:hint="eastAsia"/>
          <w:lang/>
        </w:rPr>
        <w:t>1 范围</w:t>
      </w:r>
      <w:r>
        <w:rPr>
          <w:rFonts w:hint="eastAsia"/>
          <w:lang/>
        </w:rPr>
        <w:tab/>
      </w:r>
      <w:r>
        <w:rPr>
          <w:rFonts w:hint="eastAsia"/>
          <w:lang/>
        </w:rPr>
        <w:fldChar w:fldCharType="begin"/>
      </w:r>
      <w:r>
        <w:rPr>
          <w:rFonts w:hint="eastAsia"/>
          <w:lang/>
        </w:rPr>
        <w:instrText xml:space="preserve"> </w:instrText>
      </w:r>
      <w:r>
        <w:rPr>
          <w:lang/>
        </w:rPr>
        <w:instrText xml:space="preserve">PAGEREF _Toc183520904 \h</w:instrText>
      </w:r>
      <w:r>
        <w:rPr>
          <w:rFonts w:hint="eastAsia"/>
          <w:lang/>
        </w:rPr>
        <w:instrText xml:space="preserve"> </w:instrText>
      </w:r>
      <w:r>
        <w:rPr>
          <w:lang/>
        </w:rPr>
        <w:fldChar w:fldCharType="separate"/>
      </w:r>
      <w:r>
        <w:rPr>
          <w:lang/>
        </w:rPr>
        <w:t>1</w:t>
      </w:r>
      <w:r>
        <w:rPr>
          <w:rFonts w:hint="eastAsia"/>
          <w:lang/>
        </w:rPr>
        <w:fldChar w:fldCharType="end"/>
      </w:r>
      <w:r>
        <w:rPr>
          <w:rStyle w:val="41"/>
          <w:rFonts w:hint="eastAsia"/>
          <w:lang/>
        </w:rPr>
        <w:fldChar w:fldCharType="end"/>
      </w:r>
    </w:p>
    <w:p w14:paraId="583C85B7">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"_Toc183520905"</w:instrText>
      </w:r>
      <w:r>
        <w:rPr>
          <w:rStyle w:val="41"/>
          <w:rFonts w:hint="eastAsia"/>
          <w:lang/>
        </w:rPr>
        <w:instrText xml:space="preserve"> </w:instrText>
      </w:r>
      <w:r>
        <w:rPr>
          <w:rStyle w:val="41"/>
          <w:rFonts w:hint="eastAsia"/>
          <w:lang/>
        </w:rPr>
        <w:fldChar w:fldCharType="separate"/>
      </w:r>
      <w:r>
        <w:rPr>
          <w:rStyle w:val="41"/>
          <w:rFonts w:hint="eastAsia"/>
          <w:lang/>
        </w:rPr>
        <w:t>2 规范性引用文件</w:t>
      </w:r>
      <w:r>
        <w:rPr>
          <w:rFonts w:hint="eastAsia"/>
          <w:lang/>
        </w:rPr>
        <w:tab/>
      </w:r>
      <w:r>
        <w:rPr>
          <w:rFonts w:hint="eastAsia"/>
          <w:lang/>
        </w:rPr>
        <w:fldChar w:fldCharType="begin"/>
      </w:r>
      <w:r>
        <w:rPr>
          <w:rFonts w:hint="eastAsia"/>
          <w:lang/>
        </w:rPr>
        <w:instrText xml:space="preserve"> </w:instrText>
      </w:r>
      <w:r>
        <w:rPr>
          <w:lang/>
        </w:rPr>
        <w:instrText xml:space="preserve">PAGEREF _Toc183520905 \h</w:instrText>
      </w:r>
      <w:r>
        <w:rPr>
          <w:rFonts w:hint="eastAsia"/>
          <w:lang/>
        </w:rPr>
        <w:instrText xml:space="preserve"> </w:instrText>
      </w:r>
      <w:r>
        <w:rPr>
          <w:lang/>
        </w:rPr>
        <w:fldChar w:fldCharType="separate"/>
      </w:r>
      <w:r>
        <w:rPr>
          <w:lang/>
        </w:rPr>
        <w:t>1</w:t>
      </w:r>
      <w:r>
        <w:rPr>
          <w:rFonts w:hint="eastAsia"/>
          <w:lang/>
        </w:rPr>
        <w:fldChar w:fldCharType="end"/>
      </w:r>
      <w:r>
        <w:rPr>
          <w:rStyle w:val="41"/>
          <w:rFonts w:hint="eastAsia"/>
          <w:lang/>
        </w:rPr>
        <w:fldChar w:fldCharType="end"/>
      </w:r>
    </w:p>
    <w:p w14:paraId="1B276D18">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"_Toc183520907"</w:instrText>
      </w:r>
      <w:r>
        <w:rPr>
          <w:rStyle w:val="41"/>
          <w:rFonts w:hint="eastAsia"/>
          <w:lang/>
        </w:rPr>
        <w:instrText xml:space="preserve"> </w:instrText>
      </w:r>
      <w:r>
        <w:rPr>
          <w:rStyle w:val="41"/>
          <w:rFonts w:hint="eastAsia"/>
          <w:lang/>
        </w:rPr>
        <w:fldChar w:fldCharType="separate"/>
      </w:r>
      <w:r>
        <w:rPr>
          <w:rStyle w:val="41"/>
          <w:rFonts w:hint="eastAsia"/>
          <w:lang/>
        </w:rPr>
        <w:t>3 术语和定义</w:t>
      </w:r>
      <w:r>
        <w:rPr>
          <w:rFonts w:hint="eastAsia"/>
          <w:lang/>
        </w:rPr>
        <w:tab/>
      </w:r>
      <w:r>
        <w:rPr>
          <w:rFonts w:hint="eastAsia"/>
          <w:lang/>
        </w:rPr>
        <w:fldChar w:fldCharType="begin"/>
      </w:r>
      <w:r>
        <w:rPr>
          <w:rFonts w:hint="eastAsia"/>
          <w:lang/>
        </w:rPr>
        <w:instrText xml:space="preserve"> </w:instrText>
      </w:r>
      <w:r>
        <w:rPr>
          <w:lang/>
        </w:rPr>
        <w:instrText xml:space="preserve">PAGEREF _Toc183520907 \h</w:instrText>
      </w:r>
      <w:r>
        <w:rPr>
          <w:rFonts w:hint="eastAsia"/>
          <w:lang/>
        </w:rPr>
        <w:instrText xml:space="preserve"> </w:instrText>
      </w:r>
      <w:r>
        <w:rPr>
          <w:lang/>
        </w:rPr>
        <w:fldChar w:fldCharType="separate"/>
      </w:r>
      <w:r>
        <w:rPr>
          <w:lang/>
        </w:rPr>
        <w:t>1</w:t>
      </w:r>
      <w:r>
        <w:rPr>
          <w:rFonts w:hint="eastAsia"/>
          <w:lang/>
        </w:rPr>
        <w:fldChar w:fldCharType="end"/>
      </w:r>
      <w:r>
        <w:rPr>
          <w:rStyle w:val="41"/>
          <w:rFonts w:hint="eastAsia"/>
          <w:lang/>
        </w:rPr>
        <w:fldChar w:fldCharType="end"/>
      </w:r>
    </w:p>
    <w:p w14:paraId="5AA8C598">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"_Toc183520930"</w:instrText>
      </w:r>
      <w:r>
        <w:rPr>
          <w:rStyle w:val="41"/>
          <w:rFonts w:hint="eastAsia"/>
          <w:lang/>
        </w:rPr>
        <w:instrText xml:space="preserve"> </w:instrText>
      </w:r>
      <w:r>
        <w:rPr>
          <w:rStyle w:val="41"/>
          <w:rFonts w:hint="eastAsia"/>
          <w:lang/>
        </w:rPr>
        <w:fldChar w:fldCharType="separate"/>
      </w:r>
      <w:r>
        <w:rPr>
          <w:rStyle w:val="41"/>
          <w:rFonts w:hint="eastAsia"/>
          <w:lang/>
        </w:rPr>
        <w:t>4 检测原理</w:t>
      </w:r>
      <w:r>
        <w:rPr>
          <w:rFonts w:hint="eastAsia"/>
          <w:lang/>
        </w:rPr>
        <w:tab/>
      </w:r>
      <w:r>
        <w:rPr>
          <w:rFonts w:hint="eastAsia"/>
          <w:lang/>
        </w:rPr>
        <w:fldChar w:fldCharType="begin"/>
      </w:r>
      <w:r>
        <w:rPr>
          <w:rFonts w:hint="eastAsia"/>
          <w:lang/>
        </w:rPr>
        <w:instrText xml:space="preserve"> </w:instrText>
      </w:r>
      <w:r>
        <w:rPr>
          <w:lang/>
        </w:rPr>
        <w:instrText xml:space="preserve">PAGEREF _Toc183520930 \h</w:instrText>
      </w:r>
      <w:r>
        <w:rPr>
          <w:rFonts w:hint="eastAsia"/>
          <w:lang/>
        </w:rPr>
        <w:instrText xml:space="preserve"> </w:instrText>
      </w:r>
      <w:r>
        <w:rPr>
          <w:lang/>
        </w:rPr>
        <w:fldChar w:fldCharType="separate"/>
      </w:r>
      <w:r>
        <w:rPr>
          <w:lang/>
        </w:rPr>
        <w:t>2</w:t>
      </w:r>
      <w:r>
        <w:rPr>
          <w:rFonts w:hint="eastAsia"/>
          <w:lang/>
        </w:rPr>
        <w:fldChar w:fldCharType="end"/>
      </w:r>
      <w:r>
        <w:rPr>
          <w:rStyle w:val="41"/>
          <w:rFonts w:hint="eastAsia"/>
          <w:lang/>
        </w:rPr>
        <w:fldChar w:fldCharType="end"/>
      </w:r>
    </w:p>
    <w:p w14:paraId="46F4E06B">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"_Toc183520931"</w:instrText>
      </w:r>
      <w:r>
        <w:rPr>
          <w:rStyle w:val="41"/>
          <w:rFonts w:hint="eastAsia"/>
          <w:lang/>
        </w:rPr>
        <w:instrText xml:space="preserve"> </w:instrText>
      </w:r>
      <w:r>
        <w:rPr>
          <w:rStyle w:val="41"/>
          <w:rFonts w:hint="eastAsia"/>
          <w:lang/>
        </w:rPr>
        <w:fldChar w:fldCharType="separate"/>
      </w:r>
      <w:r>
        <w:rPr>
          <w:rStyle w:val="41"/>
          <w:rFonts w:hint="eastAsia"/>
          <w:lang/>
        </w:rPr>
        <w:t>5 检测仪器</w:t>
      </w:r>
      <w:r>
        <w:rPr>
          <w:rFonts w:hint="eastAsia"/>
          <w:lang/>
        </w:rPr>
        <w:tab/>
      </w:r>
      <w:r>
        <w:rPr>
          <w:rFonts w:hint="eastAsia"/>
          <w:lang/>
        </w:rPr>
        <w:fldChar w:fldCharType="begin"/>
      </w:r>
      <w:r>
        <w:rPr>
          <w:rFonts w:hint="eastAsia"/>
          <w:lang/>
        </w:rPr>
        <w:instrText xml:space="preserve"> </w:instrText>
      </w:r>
      <w:r>
        <w:rPr>
          <w:lang/>
        </w:rPr>
        <w:instrText xml:space="preserve">PAGEREF _Toc183520931 \h</w:instrText>
      </w:r>
      <w:r>
        <w:rPr>
          <w:rFonts w:hint="eastAsia"/>
          <w:lang/>
        </w:rPr>
        <w:instrText xml:space="preserve"> </w:instrText>
      </w:r>
      <w:r>
        <w:rPr>
          <w:lang/>
        </w:rPr>
        <w:fldChar w:fldCharType="separate"/>
      </w:r>
      <w:r>
        <w:rPr>
          <w:lang/>
        </w:rPr>
        <w:t>2</w:t>
      </w:r>
      <w:r>
        <w:rPr>
          <w:rFonts w:hint="eastAsia"/>
          <w:lang/>
        </w:rPr>
        <w:fldChar w:fldCharType="end"/>
      </w:r>
      <w:r>
        <w:rPr>
          <w:rStyle w:val="41"/>
          <w:rFonts w:hint="eastAsia"/>
          <w:lang/>
        </w:rPr>
        <w:fldChar w:fldCharType="end"/>
      </w:r>
    </w:p>
    <w:p w14:paraId="7F6268E5">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"_Toc183520941"</w:instrText>
      </w:r>
      <w:r>
        <w:rPr>
          <w:rStyle w:val="41"/>
          <w:rFonts w:hint="eastAsia"/>
          <w:lang/>
        </w:rPr>
        <w:instrText xml:space="preserve"> </w:instrText>
      </w:r>
      <w:r>
        <w:rPr>
          <w:rStyle w:val="41"/>
          <w:rFonts w:hint="eastAsia"/>
          <w:lang/>
        </w:rPr>
        <w:fldChar w:fldCharType="separate"/>
      </w:r>
      <w:r>
        <w:rPr>
          <w:rStyle w:val="41"/>
          <w:rFonts w:hint="eastAsia"/>
          <w:lang/>
        </w:rPr>
        <w:t>6 检测要求</w:t>
      </w:r>
      <w:r>
        <w:rPr>
          <w:rFonts w:hint="eastAsia"/>
          <w:lang/>
        </w:rPr>
        <w:tab/>
      </w:r>
      <w:r>
        <w:rPr>
          <w:rFonts w:hint="eastAsia"/>
          <w:lang/>
        </w:rPr>
        <w:fldChar w:fldCharType="begin"/>
      </w:r>
      <w:r>
        <w:rPr>
          <w:rFonts w:hint="eastAsia"/>
          <w:lang/>
        </w:rPr>
        <w:instrText xml:space="preserve"> </w:instrText>
      </w:r>
      <w:r>
        <w:rPr>
          <w:lang/>
        </w:rPr>
        <w:instrText xml:space="preserve">PAGEREF _Toc183520941 \h</w:instrText>
      </w:r>
      <w:r>
        <w:rPr>
          <w:rFonts w:hint="eastAsia"/>
          <w:lang/>
        </w:rPr>
        <w:instrText xml:space="preserve"> </w:instrText>
      </w:r>
      <w:r>
        <w:rPr>
          <w:lang/>
        </w:rPr>
        <w:fldChar w:fldCharType="separate"/>
      </w:r>
      <w:r>
        <w:rPr>
          <w:lang/>
        </w:rPr>
        <w:t>4</w:t>
      </w:r>
      <w:r>
        <w:rPr>
          <w:rFonts w:hint="eastAsia"/>
          <w:lang/>
        </w:rPr>
        <w:fldChar w:fldCharType="end"/>
      </w:r>
      <w:r>
        <w:rPr>
          <w:rStyle w:val="41"/>
          <w:rFonts w:hint="eastAsia"/>
          <w:lang/>
        </w:rPr>
        <w:fldChar w:fldCharType="end"/>
      </w:r>
    </w:p>
    <w:p w14:paraId="512D745E">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"_Toc183520945"</w:instrText>
      </w:r>
      <w:r>
        <w:rPr>
          <w:rStyle w:val="41"/>
          <w:rFonts w:hint="eastAsia"/>
          <w:lang/>
        </w:rPr>
        <w:instrText xml:space="preserve"> </w:instrText>
      </w:r>
      <w:r>
        <w:rPr>
          <w:rStyle w:val="41"/>
          <w:rFonts w:hint="eastAsia"/>
          <w:lang/>
        </w:rPr>
        <w:fldChar w:fldCharType="separate"/>
      </w:r>
      <w:r>
        <w:rPr>
          <w:rStyle w:val="41"/>
          <w:rFonts w:hint="eastAsia"/>
          <w:lang/>
        </w:rPr>
        <w:t>7 检测数据处理和异常识别</w:t>
      </w:r>
      <w:r>
        <w:rPr>
          <w:rFonts w:hint="eastAsia"/>
          <w:lang/>
        </w:rPr>
        <w:tab/>
      </w:r>
      <w:r>
        <w:rPr>
          <w:rFonts w:hint="eastAsia"/>
          <w:lang/>
        </w:rPr>
        <w:fldChar w:fldCharType="begin"/>
      </w:r>
      <w:r>
        <w:rPr>
          <w:rFonts w:hint="eastAsia"/>
          <w:lang/>
        </w:rPr>
        <w:instrText xml:space="preserve"> </w:instrText>
      </w:r>
      <w:r>
        <w:rPr>
          <w:lang/>
        </w:rPr>
        <w:instrText xml:space="preserve">PAGEREF _Toc183520945 \h</w:instrText>
      </w:r>
      <w:r>
        <w:rPr>
          <w:rFonts w:hint="eastAsia"/>
          <w:lang/>
        </w:rPr>
        <w:instrText xml:space="preserve"> </w:instrText>
      </w:r>
      <w:r>
        <w:rPr>
          <w:lang/>
        </w:rPr>
        <w:fldChar w:fldCharType="separate"/>
      </w:r>
      <w:r>
        <w:rPr>
          <w:lang/>
        </w:rPr>
        <w:t>4</w:t>
      </w:r>
      <w:r>
        <w:rPr>
          <w:rFonts w:hint="eastAsia"/>
          <w:lang/>
        </w:rPr>
        <w:fldChar w:fldCharType="end"/>
      </w:r>
      <w:r>
        <w:rPr>
          <w:rStyle w:val="41"/>
          <w:rFonts w:hint="eastAsia"/>
          <w:lang/>
        </w:rPr>
        <w:fldChar w:fldCharType="end"/>
      </w:r>
    </w:p>
    <w:p w14:paraId="7CE60906">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"_Toc183520955"</w:instrText>
      </w:r>
      <w:r>
        <w:rPr>
          <w:rStyle w:val="41"/>
          <w:rFonts w:hint="eastAsia"/>
          <w:lang/>
        </w:rPr>
        <w:instrText xml:space="preserve"> </w:instrText>
      </w:r>
      <w:r>
        <w:rPr>
          <w:rStyle w:val="41"/>
          <w:rFonts w:hint="eastAsia"/>
          <w:lang/>
        </w:rPr>
        <w:fldChar w:fldCharType="separate"/>
      </w:r>
      <w:r>
        <w:rPr>
          <w:rStyle w:val="41"/>
          <w:rFonts w:hint="eastAsia"/>
          <w:lang/>
        </w:rPr>
        <w:t>8 检测记录要求</w:t>
      </w:r>
      <w:r>
        <w:rPr>
          <w:rFonts w:hint="eastAsia"/>
          <w:lang/>
        </w:rPr>
        <w:tab/>
      </w:r>
      <w:r>
        <w:rPr>
          <w:rFonts w:hint="eastAsia"/>
          <w:lang/>
        </w:rPr>
        <w:fldChar w:fldCharType="begin"/>
      </w:r>
      <w:r>
        <w:rPr>
          <w:rFonts w:hint="eastAsia"/>
          <w:lang/>
        </w:rPr>
        <w:instrText xml:space="preserve"> </w:instrText>
      </w:r>
      <w:r>
        <w:rPr>
          <w:lang/>
        </w:rPr>
        <w:instrText xml:space="preserve">PAGEREF _Toc183520955 \h</w:instrText>
      </w:r>
      <w:r>
        <w:rPr>
          <w:rFonts w:hint="eastAsia"/>
          <w:lang/>
        </w:rPr>
        <w:instrText xml:space="preserve"> </w:instrText>
      </w:r>
      <w:r>
        <w:rPr>
          <w:lang/>
        </w:rPr>
        <w:fldChar w:fldCharType="separate"/>
      </w:r>
      <w:r>
        <w:rPr>
          <w:lang/>
        </w:rPr>
        <w:t>5</w:t>
      </w:r>
      <w:r>
        <w:rPr>
          <w:rFonts w:hint="eastAsia"/>
          <w:lang/>
        </w:rPr>
        <w:fldChar w:fldCharType="end"/>
      </w:r>
      <w:r>
        <w:rPr>
          <w:rStyle w:val="41"/>
          <w:rFonts w:hint="eastAsia"/>
          <w:lang/>
        </w:rPr>
        <w:fldChar w:fldCharType="end"/>
      </w:r>
    </w:p>
    <w:p w14:paraId="1751BA14">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"_Toc183520963"</w:instrText>
      </w:r>
      <w:r>
        <w:rPr>
          <w:rStyle w:val="41"/>
          <w:rFonts w:hint="eastAsia"/>
          <w:lang/>
        </w:rPr>
        <w:instrText xml:space="preserve"> </w:instrText>
      </w:r>
      <w:r>
        <w:rPr>
          <w:rStyle w:val="41"/>
          <w:rFonts w:hint="eastAsia"/>
          <w:lang/>
        </w:rPr>
        <w:fldChar w:fldCharType="separate"/>
      </w:r>
      <w:r>
        <w:rPr>
          <w:rStyle w:val="41"/>
          <w:rFonts w:hint="eastAsia"/>
          <w:lang/>
        </w:rPr>
        <w:t>附　录　A （资料性附录） 典型声纹特征值计算原理</w:t>
      </w:r>
      <w:r>
        <w:rPr>
          <w:rFonts w:hint="eastAsia"/>
          <w:lang/>
        </w:rPr>
        <w:tab/>
      </w:r>
      <w:r>
        <w:rPr>
          <w:rFonts w:hint="eastAsia"/>
          <w:lang/>
        </w:rPr>
        <w:fldChar w:fldCharType="begin"/>
      </w:r>
      <w:r>
        <w:rPr>
          <w:rFonts w:hint="eastAsia"/>
          <w:lang/>
        </w:rPr>
        <w:instrText xml:space="preserve"> </w:instrText>
      </w:r>
      <w:r>
        <w:rPr>
          <w:lang/>
        </w:rPr>
        <w:instrText xml:space="preserve">PAGEREF _Toc183520963 \h</w:instrText>
      </w:r>
      <w:r>
        <w:rPr>
          <w:rFonts w:hint="eastAsia"/>
          <w:lang/>
        </w:rPr>
        <w:instrText xml:space="preserve"> </w:instrText>
      </w:r>
      <w:r>
        <w:rPr>
          <w:lang/>
        </w:rPr>
        <w:fldChar w:fldCharType="separate"/>
      </w:r>
      <w:r>
        <w:rPr>
          <w:lang/>
        </w:rPr>
        <w:t>7</w:t>
      </w:r>
      <w:r>
        <w:rPr>
          <w:rFonts w:hint="eastAsia"/>
          <w:lang/>
        </w:rPr>
        <w:fldChar w:fldCharType="end"/>
      </w:r>
      <w:r>
        <w:rPr>
          <w:rStyle w:val="41"/>
          <w:rFonts w:hint="eastAsia"/>
          <w:lang/>
        </w:rPr>
        <w:fldChar w:fldCharType="end"/>
      </w:r>
    </w:p>
    <w:p w14:paraId="366DF1DA">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"_Toc183520967"</w:instrText>
      </w:r>
      <w:r>
        <w:rPr>
          <w:rStyle w:val="41"/>
          <w:rFonts w:hint="eastAsia"/>
          <w:lang/>
        </w:rPr>
        <w:instrText xml:space="preserve"> </w:instrText>
      </w:r>
      <w:r>
        <w:rPr>
          <w:rStyle w:val="41"/>
          <w:rFonts w:hint="eastAsia"/>
          <w:lang/>
        </w:rPr>
        <w:fldChar w:fldCharType="separate"/>
      </w:r>
      <w:r>
        <w:rPr>
          <w:rStyle w:val="41"/>
          <w:rFonts w:hint="eastAsia"/>
          <w:lang/>
        </w:rPr>
        <w:t>附　录　B （资料性附录） 变压器设备声纹检测传感器布置推荐方式</w:t>
      </w:r>
      <w:r>
        <w:rPr>
          <w:rFonts w:hint="eastAsia"/>
          <w:lang/>
        </w:rPr>
        <w:tab/>
      </w:r>
      <w:r>
        <w:rPr>
          <w:rFonts w:hint="eastAsia"/>
          <w:lang/>
        </w:rPr>
        <w:fldChar w:fldCharType="begin"/>
      </w:r>
      <w:r>
        <w:rPr>
          <w:rFonts w:hint="eastAsia"/>
          <w:lang/>
        </w:rPr>
        <w:instrText xml:space="preserve"> </w:instrText>
      </w:r>
      <w:r>
        <w:rPr>
          <w:lang/>
        </w:rPr>
        <w:instrText xml:space="preserve">PAGEREF _Toc183520967 \h</w:instrText>
      </w:r>
      <w:r>
        <w:rPr>
          <w:rFonts w:hint="eastAsia"/>
          <w:lang/>
        </w:rPr>
        <w:instrText xml:space="preserve"> </w:instrText>
      </w:r>
      <w:r>
        <w:rPr>
          <w:lang/>
        </w:rPr>
        <w:fldChar w:fldCharType="separate"/>
      </w:r>
      <w:r>
        <w:rPr>
          <w:lang/>
        </w:rPr>
        <w:t>8</w:t>
      </w:r>
      <w:r>
        <w:rPr>
          <w:rFonts w:hint="eastAsia"/>
          <w:lang/>
        </w:rPr>
        <w:fldChar w:fldCharType="end"/>
      </w:r>
      <w:r>
        <w:rPr>
          <w:rStyle w:val="41"/>
          <w:rFonts w:hint="eastAsia"/>
          <w:lang/>
        </w:rPr>
        <w:fldChar w:fldCharType="end"/>
      </w:r>
    </w:p>
    <w:p w14:paraId="14981AF9">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"_Toc183520984"</w:instrText>
      </w:r>
      <w:r>
        <w:rPr>
          <w:rStyle w:val="41"/>
          <w:rFonts w:hint="eastAsia"/>
          <w:lang/>
        </w:rPr>
        <w:instrText xml:space="preserve"> </w:instrText>
      </w:r>
      <w:r>
        <w:rPr>
          <w:rStyle w:val="41"/>
          <w:rFonts w:hint="eastAsia"/>
          <w:lang/>
        </w:rPr>
        <w:fldChar w:fldCharType="separate"/>
      </w:r>
      <w:r>
        <w:rPr>
          <w:rStyle w:val="41"/>
          <w:rFonts w:hint="eastAsia"/>
          <w:lang/>
        </w:rPr>
        <w:t>附　录　C （资料性附录） 声纹图谱格式示例</w:t>
      </w:r>
      <w:r>
        <w:rPr>
          <w:rFonts w:hint="eastAsia"/>
          <w:lang/>
        </w:rPr>
        <w:tab/>
      </w:r>
      <w:r>
        <w:rPr>
          <w:rFonts w:hint="eastAsia"/>
          <w:lang/>
        </w:rPr>
        <w:fldChar w:fldCharType="begin"/>
      </w:r>
      <w:r>
        <w:rPr>
          <w:rFonts w:hint="eastAsia"/>
          <w:lang/>
        </w:rPr>
        <w:instrText xml:space="preserve"> </w:instrText>
      </w:r>
      <w:r>
        <w:rPr>
          <w:lang/>
        </w:rPr>
        <w:instrText xml:space="preserve">PAGEREF _Toc183520984 \h</w:instrText>
      </w:r>
      <w:r>
        <w:rPr>
          <w:rFonts w:hint="eastAsia"/>
          <w:lang/>
        </w:rPr>
        <w:instrText xml:space="preserve"> </w:instrText>
      </w:r>
      <w:r>
        <w:rPr>
          <w:lang/>
        </w:rPr>
        <w:fldChar w:fldCharType="separate"/>
      </w:r>
      <w:r>
        <w:rPr>
          <w:lang/>
        </w:rPr>
        <w:t>9</w:t>
      </w:r>
      <w:r>
        <w:rPr>
          <w:rFonts w:hint="eastAsia"/>
          <w:lang/>
        </w:rPr>
        <w:fldChar w:fldCharType="end"/>
      </w:r>
      <w:r>
        <w:rPr>
          <w:rStyle w:val="41"/>
          <w:rFonts w:hint="eastAsia"/>
          <w:lang/>
        </w:rPr>
        <w:fldChar w:fldCharType="end"/>
      </w:r>
    </w:p>
    <w:p w14:paraId="7BD0B869">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"_Toc183520989"</w:instrText>
      </w:r>
      <w:r>
        <w:rPr>
          <w:rStyle w:val="41"/>
          <w:rFonts w:hint="eastAsia"/>
          <w:lang/>
        </w:rPr>
        <w:instrText xml:space="preserve"> </w:instrText>
      </w:r>
      <w:r>
        <w:rPr>
          <w:rStyle w:val="41"/>
          <w:rFonts w:hint="eastAsia"/>
          <w:lang/>
        </w:rPr>
        <w:fldChar w:fldCharType="separate"/>
      </w:r>
      <w:r>
        <w:rPr>
          <w:rStyle w:val="41"/>
          <w:rFonts w:hint="eastAsia"/>
          <w:lang/>
        </w:rPr>
        <w:t>附　录　D （资料性附录） 电力设备声纹检测典型图谱</w:t>
      </w:r>
      <w:r>
        <w:rPr>
          <w:rFonts w:hint="eastAsia"/>
          <w:lang/>
        </w:rPr>
        <w:tab/>
      </w:r>
      <w:r>
        <w:rPr>
          <w:rFonts w:hint="eastAsia"/>
          <w:lang/>
        </w:rPr>
        <w:fldChar w:fldCharType="begin"/>
      </w:r>
      <w:r>
        <w:rPr>
          <w:rFonts w:hint="eastAsia"/>
          <w:lang/>
        </w:rPr>
        <w:instrText xml:space="preserve"> </w:instrText>
      </w:r>
      <w:r>
        <w:rPr>
          <w:lang/>
        </w:rPr>
        <w:instrText xml:space="preserve">PAGEREF _Toc183520989 \h</w:instrText>
      </w:r>
      <w:r>
        <w:rPr>
          <w:rFonts w:hint="eastAsia"/>
          <w:lang/>
        </w:rPr>
        <w:instrText xml:space="preserve"> </w:instrText>
      </w:r>
      <w:r>
        <w:rPr>
          <w:lang/>
        </w:rPr>
        <w:fldChar w:fldCharType="separate"/>
      </w:r>
      <w:r>
        <w:rPr>
          <w:lang/>
        </w:rPr>
        <w:t>11</w:t>
      </w:r>
      <w:r>
        <w:rPr>
          <w:rFonts w:hint="eastAsia"/>
          <w:lang/>
        </w:rPr>
        <w:fldChar w:fldCharType="end"/>
      </w:r>
      <w:r>
        <w:rPr>
          <w:rStyle w:val="41"/>
          <w:rFonts w:hint="eastAsia"/>
          <w:lang/>
        </w:rPr>
        <w:fldChar w:fldCharType="end"/>
      </w:r>
    </w:p>
    <w:p w14:paraId="691062DB">
      <w:pPr>
        <w:pStyle w:val="21"/>
        <w:rPr>
          <w:rFonts w:hint="eastAsia" w:ascii="等线" w:hAnsi="等线" w:eastAsia="等线"/>
          <w:sz w:val="21"/>
          <w:szCs w:val="22"/>
          <w:lang/>
        </w:rPr>
      </w:pPr>
      <w:r>
        <w:rPr>
          <w:rStyle w:val="41"/>
          <w:rFonts w:hint="eastAsia"/>
          <w:lang/>
        </w:rPr>
        <w:fldChar w:fldCharType="begin"/>
      </w:r>
      <w:r>
        <w:rPr>
          <w:rStyle w:val="41"/>
          <w:rFonts w:hint="eastAsia"/>
          <w:lang/>
        </w:rPr>
        <w:instrText xml:space="preserve"> </w:instrText>
      </w:r>
      <w:r>
        <w:rPr>
          <w:rFonts w:hint="eastAsia"/>
          <w:lang/>
        </w:rPr>
        <w:instrText xml:space="preserve">HYPERLINK \l "_Toc183520993"</w:instrText>
      </w:r>
      <w:r>
        <w:rPr>
          <w:rStyle w:val="41"/>
          <w:rFonts w:hint="eastAsia"/>
          <w:lang/>
        </w:rPr>
        <w:instrText xml:space="preserve"> </w:instrText>
      </w:r>
      <w:r>
        <w:rPr>
          <w:rStyle w:val="41"/>
          <w:rFonts w:hint="eastAsia"/>
          <w:lang/>
        </w:rPr>
        <w:fldChar w:fldCharType="separate"/>
      </w:r>
      <w:r>
        <w:rPr>
          <w:rStyle w:val="41"/>
          <w:rFonts w:hint="eastAsia"/>
          <w:lang/>
        </w:rPr>
        <w:t>附　录　E （资料性附录） 变压器故障经验判据</w:t>
      </w:r>
      <w:r>
        <w:rPr>
          <w:rFonts w:hint="eastAsia"/>
          <w:lang/>
        </w:rPr>
        <w:tab/>
      </w:r>
      <w:r>
        <w:rPr>
          <w:rFonts w:hint="eastAsia"/>
          <w:lang/>
        </w:rPr>
        <w:fldChar w:fldCharType="begin"/>
      </w:r>
      <w:r>
        <w:rPr>
          <w:rFonts w:hint="eastAsia"/>
          <w:lang/>
        </w:rPr>
        <w:instrText xml:space="preserve"> </w:instrText>
      </w:r>
      <w:r>
        <w:rPr>
          <w:lang/>
        </w:rPr>
        <w:instrText xml:space="preserve">PAGEREF _Toc183520993 \h</w:instrText>
      </w:r>
      <w:r>
        <w:rPr>
          <w:rFonts w:hint="eastAsia"/>
          <w:lang/>
        </w:rPr>
        <w:instrText xml:space="preserve"> </w:instrText>
      </w:r>
      <w:r>
        <w:rPr>
          <w:lang/>
        </w:rPr>
        <w:fldChar w:fldCharType="separate"/>
      </w:r>
      <w:r>
        <w:rPr>
          <w:lang/>
        </w:rPr>
        <w:t>13</w:t>
      </w:r>
      <w:r>
        <w:rPr>
          <w:rFonts w:hint="eastAsia"/>
          <w:lang/>
        </w:rPr>
        <w:fldChar w:fldCharType="end"/>
      </w:r>
      <w:r>
        <w:rPr>
          <w:rStyle w:val="41"/>
          <w:rFonts w:hint="eastAsia"/>
          <w:lang/>
        </w:rPr>
        <w:fldChar w:fldCharType="end"/>
      </w:r>
    </w:p>
    <w:p w14:paraId="6660CFAF">
      <w:pPr>
        <w:pStyle w:val="62"/>
        <w:tabs>
          <w:tab w:val="right" w:leader="dot" w:pos="8222"/>
        </w:tabs>
        <w:spacing w:before="851" w:after="680" w:line="300" w:lineRule="auto"/>
        <w:outlineLvl w:val="9"/>
        <w:rPr>
          <w:lang/>
        </w:rPr>
      </w:pPr>
      <w:r>
        <w:rPr>
          <w:rStyle w:val="41"/>
          <w:szCs w:val="24"/>
        </w:rPr>
        <w:fldChar w:fldCharType="end"/>
      </w:r>
    </w:p>
    <w:bookmarkEnd w:id="21"/>
    <w:bookmarkEnd w:id="22"/>
    <w:bookmarkEnd w:id="23"/>
    <w:bookmarkEnd w:id="24"/>
    <w:bookmarkEnd w:id="25"/>
    <w:bookmarkEnd w:id="26"/>
    <w:bookmarkEnd w:id="27"/>
    <w:bookmarkEnd w:id="28"/>
    <w:bookmarkEnd w:id="29"/>
    <w:bookmarkEnd w:id="30"/>
    <w:bookmarkEnd w:id="31"/>
    <w:p w14:paraId="20CDD226">
      <w:pPr>
        <w:pStyle w:val="62"/>
        <w:spacing w:before="851" w:after="680" w:line="300" w:lineRule="auto"/>
        <w:rPr>
          <w:rFonts w:ascii="Times New Roman"/>
        </w:rPr>
      </w:pPr>
      <w:bookmarkStart w:id="34" w:name="_Toc7572"/>
      <w:bookmarkStart w:id="35" w:name="_Toc6916"/>
      <w:bookmarkStart w:id="36" w:name="_Toc11159"/>
      <w:bookmarkStart w:id="37" w:name="_Toc26325"/>
      <w:bookmarkStart w:id="38" w:name="_Toc2473"/>
      <w:bookmarkStart w:id="39" w:name="_Toc531701896"/>
      <w:bookmarkStart w:id="40" w:name="_Toc32429"/>
      <w:bookmarkStart w:id="41" w:name="_Toc17998"/>
      <w:bookmarkStart w:id="42" w:name="_Toc54014660"/>
      <w:bookmarkStart w:id="43" w:name="_Toc54014614"/>
      <w:bookmarkStart w:id="44" w:name="_Toc15098"/>
      <w:bookmarkStart w:id="45" w:name="_Toc80526173"/>
      <w:bookmarkStart w:id="46" w:name="_Toc1224"/>
      <w:bookmarkStart w:id="47" w:name="_Toc12641"/>
      <w:bookmarkStart w:id="48" w:name="_Toc183520903"/>
      <w:bookmarkStart w:id="49" w:name="_Toc25740"/>
      <w:bookmarkStart w:id="50" w:name="_Toc5698"/>
      <w:bookmarkStart w:id="51" w:name="_Toc19598"/>
      <w:bookmarkStart w:id="52" w:name="_Toc32521"/>
      <w:bookmarkStart w:id="53" w:name="_Toc403838673"/>
      <w:r>
        <w:rPr>
          <w:rFonts w:ascii="Times New Roman"/>
        </w:rPr>
        <w:t>前    言</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96FC6C2">
      <w:pPr>
        <w:pStyle w:val="164"/>
        <w:rPr>
          <w:rFonts w:hint="eastAsia"/>
        </w:rPr>
      </w:pPr>
      <w:r>
        <w:rPr>
          <w:rFonts w:hint="eastAsia"/>
        </w:rPr>
        <w:t xml:space="preserve">编制组根据多年的局域电网的运行管理经验，在广泛征求意见的基础上，制定了本文件。本文件按 GB/T1.1-2020《标准化工作导则第 1 部分：标准化文件的结构和起草规则》的规定起草。本文件共分 8 章和 5 个附录，主要技术内容有：范围、规范性引用文件、术语和定义、检测原理、检测仪器、检测要求、检测数据处理和异常识别、检测记录要求。为推动电网数字化智能感知检测技术发展，引领声纹检测业务有序发展，支撑新型电力系统和数字化电网建设中智能感知的落地实施，规范变压器声纹检测流程、声纹检测设备及声纹检测结果的解读，确保变压器稳定运行，特制定本标准。本标准的制定主要是依据 GB/T 20441.4—2006《测量传声器 第4部分：工作标准传声器规范》及 </w:t>
      </w:r>
      <w:r>
        <w:t xml:space="preserve">GB/T 12060.4 </w:t>
      </w:r>
      <w:r>
        <w:rPr>
          <w:rFonts w:hint="eastAsia"/>
        </w:rPr>
        <w:t>《</w:t>
      </w:r>
      <w:r>
        <w:t>声系统设备 第4部分：传声器测量方法</w:t>
      </w:r>
      <w:r>
        <w:rPr>
          <w:rFonts w:hint="eastAsia"/>
        </w:rPr>
        <w:t>》等标准的有关规定，以及国内变压器声纹检测的工程经验与相关要求。电网中的其他电力设备可参照执行。</w:t>
      </w:r>
    </w:p>
    <w:p w14:paraId="2DC433F1">
      <w:pPr>
        <w:pStyle w:val="164"/>
        <w:rPr>
          <w:rFonts w:hint="eastAsia"/>
        </w:rPr>
      </w:pPr>
      <w:r>
        <w:rPr>
          <w:rFonts w:hint="eastAsia"/>
        </w:rPr>
        <w:t>本文件由中国电力技术市场协会提出并归口。</w:t>
      </w:r>
    </w:p>
    <w:p w14:paraId="3C59B31A">
      <w:pPr>
        <w:pStyle w:val="164"/>
        <w:rPr>
          <w:rFonts w:hint="eastAsia"/>
        </w:rPr>
      </w:pPr>
      <w:r>
        <w:rPr>
          <w:rFonts w:hint="eastAsia"/>
        </w:rPr>
        <w:t>本文件由中国电力技术市场协会标准化技术委员会负责解释。</w:t>
      </w:r>
    </w:p>
    <w:p w14:paraId="68B9727E">
      <w:pPr>
        <w:pStyle w:val="164"/>
        <w:rPr>
          <w:rFonts w:hint="eastAsia"/>
        </w:rPr>
      </w:pPr>
      <w:r>
        <w:rPr>
          <w:rFonts w:hint="eastAsia"/>
        </w:rPr>
        <w:t>本文件起草单位：</w:t>
      </w:r>
    </w:p>
    <w:p w14:paraId="5816E5FE">
      <w:pPr>
        <w:pStyle w:val="164"/>
        <w:rPr>
          <w:rFonts w:hint="eastAsia"/>
        </w:rPr>
      </w:pPr>
      <w:r>
        <w:rPr>
          <w:rFonts w:hint="eastAsia"/>
        </w:rPr>
        <w:t>本文件主要起草人：</w:t>
      </w:r>
    </w:p>
    <w:p w14:paraId="1441FAC4">
      <w:pPr>
        <w:pStyle w:val="164"/>
        <w:rPr>
          <w:rFonts w:hint="eastAsia"/>
        </w:rPr>
      </w:pPr>
      <w:r>
        <w:rPr>
          <w:rFonts w:hint="eastAsia"/>
        </w:rPr>
        <w:t>本文件在执行过程中如有意见和建议，请反馈至中国电力技术市场协会标准化技术委员会秘书处（地址：北京市西城区广安门外大街 168 号朗琴国际大厦 A 座 806，邮编：100086）。</w:t>
      </w:r>
    </w:p>
    <w:p w14:paraId="15AA0E03">
      <w:pPr>
        <w:pStyle w:val="164"/>
        <w:sectPr>
          <w:headerReference r:id="rId4" w:type="default"/>
          <w:footerReference r:id="rId5" w:type="default"/>
          <w:footerReference r:id="rId6" w:type="even"/>
          <w:pgSz w:w="11906" w:h="16838"/>
          <w:pgMar w:top="1418" w:right="1134" w:bottom="1418" w:left="1418" w:header="1417" w:footer="1134" w:gutter="0"/>
          <w:pgNumType w:fmt="upperRoman" w:start="1"/>
          <w:cols w:space="720" w:num="1"/>
          <w:formProt w:val="0"/>
          <w:docGrid w:type="lines" w:linePitch="312" w:charSpace="0"/>
        </w:sectPr>
      </w:pPr>
      <w:r>
        <w:rPr>
          <w:rFonts w:hint="eastAsia"/>
        </w:rPr>
        <w:t>本文件是首次制定。</w:t>
      </w:r>
    </w:p>
    <w:p w14:paraId="7FC7EFE9">
      <w:pPr>
        <w:pStyle w:val="62"/>
        <w:outlineLvl w:val="9"/>
        <w:rPr>
          <w:rFonts w:ascii="Times New Roman"/>
          <w:b/>
        </w:rPr>
      </w:pPr>
      <w:r>
        <w:rPr>
          <w:rFonts w:ascii="Times New Roman"/>
          <w:b/>
        </w:rPr>
        <w:t>电力变压器声纹检测技术导则</w:t>
      </w:r>
    </w:p>
    <w:p w14:paraId="40EA1A63">
      <w:pPr>
        <w:pStyle w:val="57"/>
        <w:outlineLvl w:val="0"/>
        <w:rPr>
          <w:rFonts w:ascii="Times New Roman"/>
        </w:rPr>
      </w:pPr>
      <w:bookmarkStart w:id="54" w:name="_Toc427573992"/>
      <w:bookmarkStart w:id="55" w:name="_Toc427266679"/>
      <w:bookmarkStart w:id="56" w:name="_Toc427262210"/>
      <w:bookmarkStart w:id="57" w:name="_Toc54014661"/>
      <w:bookmarkStart w:id="58" w:name="_Toc427663079"/>
      <w:bookmarkStart w:id="59" w:name="_Toc427266774"/>
      <w:bookmarkStart w:id="60" w:name="_Toc427262194"/>
      <w:bookmarkStart w:id="61" w:name="_Toc427262035"/>
      <w:bookmarkStart w:id="62" w:name="_Toc427262069"/>
      <w:bookmarkStart w:id="63" w:name="_Toc427262245"/>
      <w:bookmarkStart w:id="64" w:name="_Toc427262232"/>
      <w:bookmarkStart w:id="65" w:name="_Toc427262014"/>
      <w:bookmarkStart w:id="66" w:name="_Toc427573960"/>
      <w:bookmarkStart w:id="67" w:name="_Toc427261340"/>
      <w:bookmarkStart w:id="68" w:name="_Toc183520904"/>
      <w:r>
        <w:rPr>
          <w:rFonts w:ascii="Times New Roman"/>
        </w:rPr>
        <w:t>范围</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3CA76E0">
      <w:pPr>
        <w:pStyle w:val="158"/>
      </w:pPr>
      <w:r>
        <w:t>本文件规定了</w:t>
      </w:r>
      <w:bookmarkStart w:id="69" w:name="OLE_LINK6"/>
      <w:r>
        <w:t>电力变压器声纹检测技术现场应用的术语和定义、检测原理、检测仪器、检测要求</w:t>
      </w:r>
      <w:r>
        <w:rPr>
          <w:rFonts w:hint="eastAsia"/>
        </w:rPr>
        <w:t>、检测数据处理和异常识别</w:t>
      </w:r>
      <w:bookmarkEnd w:id="69"/>
      <w:r>
        <w:t>。</w:t>
      </w:r>
    </w:p>
    <w:p w14:paraId="212536F1">
      <w:pPr>
        <w:pStyle w:val="158"/>
      </w:pPr>
      <w:r>
        <w:rPr>
          <w:rFonts w:hint="eastAsia"/>
        </w:rPr>
        <w:t>本文件适用于采用声纹检测技术对电力变压器设备运行时产生的噪声、机械异响或其他声音进行的设备检测。</w:t>
      </w:r>
    </w:p>
    <w:p w14:paraId="3D2A7DEB">
      <w:pPr>
        <w:pStyle w:val="57"/>
        <w:outlineLvl w:val="0"/>
        <w:rPr>
          <w:rFonts w:ascii="Times New Roman"/>
        </w:rPr>
      </w:pPr>
      <w:bookmarkStart w:id="70" w:name="_Toc427573993"/>
      <w:bookmarkStart w:id="71" w:name="_Toc427261341"/>
      <w:bookmarkStart w:id="72" w:name="_Toc427262015"/>
      <w:bookmarkStart w:id="73" w:name="_Toc427262195"/>
      <w:bookmarkStart w:id="74" w:name="_Toc427262233"/>
      <w:bookmarkStart w:id="75" w:name="_Toc427266680"/>
      <w:bookmarkStart w:id="76" w:name="_Toc427262246"/>
      <w:bookmarkStart w:id="77" w:name="_Toc427573961"/>
      <w:bookmarkStart w:id="78" w:name="_Toc427663080"/>
      <w:bookmarkStart w:id="79" w:name="_Toc427262211"/>
      <w:bookmarkStart w:id="80" w:name="_Toc427266775"/>
      <w:bookmarkStart w:id="81" w:name="_Toc183520905"/>
      <w:bookmarkStart w:id="82" w:name="_Toc427262036"/>
      <w:bookmarkStart w:id="83" w:name="_Toc54014662"/>
      <w:bookmarkStart w:id="84" w:name="_Toc427262070"/>
      <w:r>
        <w:rPr>
          <w:rFonts w:ascii="Times New Roman"/>
        </w:rPr>
        <w:t>规范性引用文件</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54389755">
      <w:pPr>
        <w:pStyle w:val="158"/>
      </w:pPr>
      <w:r>
        <w:t>下列文件对于本文件的应用是必不可少的。凡是注日期的引用文件，仅注日期的版本适用于本文件。凡是不注日期的引用文件，其最新版本（包括所有的修改单）适用于本文件。</w:t>
      </w:r>
    </w:p>
    <w:p w14:paraId="2E9DA030">
      <w:pPr>
        <w:pStyle w:val="158"/>
      </w:pPr>
      <w:r>
        <w:t>GB/T 12060.2 声系统设备 第2部分：一般术语解释和计算方法</w:t>
      </w:r>
    </w:p>
    <w:p w14:paraId="38395C3B">
      <w:pPr>
        <w:pStyle w:val="158"/>
      </w:pPr>
      <w:r>
        <w:t>GB/T 12060.4 声系统设备 第4部分：传声器测量方法</w:t>
      </w:r>
    </w:p>
    <w:p w14:paraId="5B208DE3">
      <w:pPr>
        <w:pStyle w:val="158"/>
      </w:pPr>
      <w:r>
        <w:t>GB/T 20441.4—2006  测量传声器 第4部分：工作标准传声器规范</w:t>
      </w:r>
    </w:p>
    <w:p w14:paraId="1EDA19E1">
      <w:pPr>
        <w:pStyle w:val="158"/>
      </w:pPr>
      <w:bookmarkStart w:id="85" w:name="OLE_LINK1"/>
      <w:r>
        <w:t>GB 26860  电力安全工作规程 发电厂和变电站电气部分</w:t>
      </w:r>
    </w:p>
    <w:bookmarkEnd w:id="85"/>
    <w:p w14:paraId="6C79EC45">
      <w:pPr>
        <w:pStyle w:val="158"/>
      </w:pPr>
      <w:r>
        <w:t>JJF 1034  声学计量名词术语及定义</w:t>
      </w:r>
    </w:p>
    <w:p w14:paraId="18CDF10D">
      <w:pPr>
        <w:pStyle w:val="57"/>
        <w:outlineLvl w:val="0"/>
        <w:rPr>
          <w:rFonts w:ascii="Times New Roman"/>
        </w:rPr>
      </w:pPr>
      <w:bookmarkStart w:id="86" w:name="_Toc183520906"/>
      <w:bookmarkEnd w:id="86"/>
      <w:bookmarkStart w:id="87" w:name="_Toc427262247"/>
      <w:bookmarkStart w:id="88" w:name="_Toc427262196"/>
      <w:bookmarkStart w:id="89" w:name="_Toc427262037"/>
      <w:bookmarkStart w:id="90" w:name="_Toc427573962"/>
      <w:bookmarkStart w:id="91" w:name="_Toc54014663"/>
      <w:bookmarkStart w:id="92" w:name="_Toc183520907"/>
      <w:bookmarkStart w:id="93" w:name="_Toc427262234"/>
      <w:bookmarkStart w:id="94" w:name="_Toc427262212"/>
      <w:bookmarkStart w:id="95" w:name="_Toc427262016"/>
      <w:bookmarkStart w:id="96" w:name="_Toc427266776"/>
      <w:bookmarkStart w:id="97" w:name="_Toc427266681"/>
      <w:bookmarkStart w:id="98" w:name="_Toc427262071"/>
      <w:bookmarkStart w:id="99" w:name="_Toc427663081"/>
      <w:bookmarkStart w:id="100" w:name="_Toc427573994"/>
      <w:r>
        <w:rPr>
          <w:rFonts w:ascii="Times New Roman"/>
        </w:rPr>
        <w:t>术语和定义</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E3246A3">
      <w:pPr>
        <w:pStyle w:val="158"/>
        <w:rPr>
          <w:szCs w:val="21"/>
          <w:lang/>
        </w:rPr>
      </w:pPr>
      <w:r>
        <w:rPr>
          <w:szCs w:val="21"/>
          <w:lang/>
        </w:rPr>
        <w:t>下列术语和定义适用于本文件。</w:t>
      </w:r>
    </w:p>
    <w:p w14:paraId="42DF7D4C">
      <w:pPr>
        <w:pStyle w:val="53"/>
        <w:ind w:left="0"/>
        <w:outlineLvl w:val="1"/>
        <w:rPr>
          <w:rFonts w:ascii="Times New Roman"/>
          <w:b/>
          <w:bCs/>
        </w:rPr>
      </w:pPr>
      <w:bookmarkStart w:id="101" w:name="_Toc183520908"/>
      <w:r>
        <w:rPr>
          <w:rFonts w:hint="eastAsia" w:ascii="Times New Roman"/>
          <w:b/>
          <w:bCs/>
        </w:rPr>
        <w:t>传声器microphone</w:t>
      </w:r>
      <w:bookmarkEnd w:id="101"/>
      <w:r>
        <w:rPr>
          <w:rFonts w:hint="eastAsia" w:ascii="Times New Roman"/>
          <w:b/>
          <w:bCs/>
        </w:rPr>
        <w:t xml:space="preserve"> </w:t>
      </w:r>
    </w:p>
    <w:p w14:paraId="2A5C300C">
      <w:pPr>
        <w:pStyle w:val="158"/>
        <w:rPr>
          <w:szCs w:val="21"/>
          <w:lang/>
        </w:rPr>
      </w:pPr>
      <w:r>
        <w:rPr>
          <w:rFonts w:hint="eastAsia"/>
          <w:szCs w:val="21"/>
          <w:lang/>
        </w:rPr>
        <w:t>将声信号转换为相应电信号或者数字信号的换能器。</w:t>
      </w:r>
    </w:p>
    <w:p w14:paraId="4EAE7A1E">
      <w:pPr>
        <w:pStyle w:val="53"/>
        <w:ind w:left="0"/>
        <w:outlineLvl w:val="1"/>
        <w:rPr>
          <w:rFonts w:ascii="Times New Roman"/>
          <w:b/>
          <w:bCs/>
        </w:rPr>
      </w:pPr>
      <w:bookmarkStart w:id="102" w:name="_Toc183520909"/>
      <w:bookmarkEnd w:id="102"/>
      <w:bookmarkStart w:id="103" w:name="_Toc98717999"/>
      <w:bookmarkEnd w:id="103"/>
      <w:bookmarkStart w:id="104" w:name="_Toc183520910"/>
      <w:bookmarkEnd w:id="104"/>
      <w:bookmarkStart w:id="105" w:name="_Toc183520911"/>
      <w:r>
        <w:rPr>
          <w:rFonts w:hint="eastAsia" w:ascii="Times New Roman"/>
          <w:b/>
          <w:bCs/>
        </w:rPr>
        <w:t>声场 sound</w:t>
      </w:r>
      <w:r>
        <w:rPr>
          <w:rFonts w:ascii="Times New Roman"/>
          <w:b/>
          <w:bCs/>
        </w:rPr>
        <w:t xml:space="preserve"> </w:t>
      </w:r>
      <w:r>
        <w:rPr>
          <w:rFonts w:hint="eastAsia" w:ascii="Times New Roman"/>
          <w:b/>
          <w:bCs/>
        </w:rPr>
        <w:t>field</w:t>
      </w:r>
      <w:bookmarkEnd w:id="105"/>
    </w:p>
    <w:p w14:paraId="51B41759">
      <w:pPr>
        <w:pStyle w:val="158"/>
        <w:rPr>
          <w:szCs w:val="21"/>
          <w:lang/>
        </w:rPr>
      </w:pPr>
      <w:r>
        <w:rPr>
          <w:rFonts w:hint="eastAsia"/>
          <w:szCs w:val="21"/>
        </w:rPr>
        <w:t>弹性媒介中有声波存在的区域</w:t>
      </w:r>
      <w:r>
        <w:rPr>
          <w:rFonts w:hint="eastAsia"/>
          <w:szCs w:val="21"/>
          <w:lang/>
        </w:rPr>
        <w:t>。</w:t>
      </w:r>
    </w:p>
    <w:p w14:paraId="2E40CCDE">
      <w:pPr>
        <w:pStyle w:val="53"/>
        <w:ind w:left="0"/>
        <w:outlineLvl w:val="1"/>
        <w:rPr>
          <w:rFonts w:ascii="Times New Roman"/>
          <w:b/>
          <w:bCs/>
        </w:rPr>
      </w:pPr>
      <w:bookmarkStart w:id="106" w:name="_Toc183520912"/>
      <w:r>
        <w:rPr>
          <w:rFonts w:hint="eastAsia" w:ascii="Times New Roman"/>
          <w:b/>
          <w:bCs/>
        </w:rPr>
        <w:t>声学指纹</w:t>
      </w:r>
      <w:r>
        <w:rPr>
          <w:rFonts w:ascii="Times New Roman"/>
          <w:b/>
          <w:bCs/>
        </w:rPr>
        <w:t xml:space="preserve"> voiceprint</w:t>
      </w:r>
      <w:bookmarkEnd w:id="106"/>
      <w:r>
        <w:rPr>
          <w:rFonts w:ascii="Times New Roman"/>
          <w:b/>
          <w:bCs/>
        </w:rPr>
        <w:t xml:space="preserve"> </w:t>
      </w:r>
    </w:p>
    <w:p w14:paraId="44536864">
      <w:pPr>
        <w:pStyle w:val="158"/>
        <w:rPr>
          <w:snapToGrid w:val="0"/>
          <w:szCs w:val="21"/>
          <w:lang/>
        </w:rPr>
      </w:pPr>
      <w:r>
        <w:rPr>
          <w:snapToGrid w:val="0"/>
          <w:szCs w:val="21"/>
          <w:lang/>
        </w:rPr>
        <w:t>表征变电设备运行状态信息的声音信号特征</w:t>
      </w:r>
      <w:r>
        <w:rPr>
          <w:rFonts w:hint="eastAsia"/>
          <w:snapToGrid w:val="0"/>
          <w:szCs w:val="21"/>
          <w:lang/>
        </w:rPr>
        <w:t>（简称：声纹）</w:t>
      </w:r>
      <w:r>
        <w:rPr>
          <w:snapToGrid w:val="0"/>
          <w:szCs w:val="21"/>
          <w:lang/>
        </w:rPr>
        <w:t>。</w:t>
      </w:r>
    </w:p>
    <w:p w14:paraId="191CFD69">
      <w:pPr>
        <w:pStyle w:val="53"/>
        <w:ind w:left="0"/>
        <w:outlineLvl w:val="1"/>
        <w:rPr>
          <w:rFonts w:ascii="Times New Roman"/>
          <w:b/>
          <w:bCs/>
        </w:rPr>
      </w:pPr>
      <w:bookmarkStart w:id="107" w:name="_Toc183520919"/>
      <w:bookmarkEnd w:id="107"/>
      <w:bookmarkStart w:id="108" w:name="_Toc183520913"/>
      <w:bookmarkEnd w:id="108"/>
      <w:bookmarkStart w:id="109" w:name="_Toc183520914"/>
      <w:bookmarkEnd w:id="109"/>
      <w:bookmarkStart w:id="110" w:name="_Toc183520916"/>
      <w:bookmarkEnd w:id="110"/>
      <w:bookmarkStart w:id="111" w:name="_Toc80526177"/>
      <w:bookmarkEnd w:id="111"/>
      <w:bookmarkStart w:id="112" w:name="_Toc54014723"/>
      <w:bookmarkEnd w:id="112"/>
      <w:bookmarkStart w:id="113" w:name="_Toc54014664"/>
      <w:bookmarkEnd w:id="113"/>
      <w:bookmarkStart w:id="114" w:name="_Toc183520917"/>
      <w:bookmarkEnd w:id="114"/>
      <w:bookmarkStart w:id="115" w:name="_Toc183520918"/>
      <w:bookmarkEnd w:id="115"/>
      <w:bookmarkStart w:id="116" w:name="_Toc98159353"/>
      <w:bookmarkStart w:id="117" w:name="_Toc98149449"/>
      <w:bookmarkStart w:id="118" w:name="_Toc183520920"/>
      <w:r>
        <w:rPr>
          <w:rFonts w:hint="eastAsia" w:ascii="Times New Roman"/>
          <w:b/>
          <w:bCs/>
        </w:rPr>
        <w:t xml:space="preserve">动态范围 </w:t>
      </w:r>
      <w:r>
        <w:rPr>
          <w:rFonts w:ascii="Times New Roman"/>
          <w:b/>
          <w:bCs/>
        </w:rPr>
        <w:t>dynamic range</w:t>
      </w:r>
      <w:bookmarkEnd w:id="116"/>
      <w:bookmarkEnd w:id="117"/>
      <w:bookmarkEnd w:id="118"/>
    </w:p>
    <w:p w14:paraId="7172CF4E">
      <w:pPr>
        <w:widowControl/>
        <w:tabs>
          <w:tab w:val="center" w:pos="4201"/>
          <w:tab w:val="right" w:leader="dot" w:pos="9298"/>
        </w:tabs>
        <w:autoSpaceDE w:val="0"/>
        <w:autoSpaceDN w:val="0"/>
        <w:ind w:firstLine="420" w:firstLineChars="200"/>
        <w:rPr>
          <w:rFonts w:hint="eastAsia" w:ascii="宋体"/>
          <w:kern w:val="0"/>
          <w:szCs w:val="20"/>
        </w:rPr>
      </w:pPr>
      <w:r>
        <w:rPr>
          <w:rFonts w:ascii="宋体"/>
          <w:kern w:val="0"/>
          <w:szCs w:val="20"/>
          <w:lang/>
        </w:rPr>
        <w:t>响应</w:t>
      </w:r>
      <w:r>
        <w:rPr>
          <w:rFonts w:hint="eastAsia" w:ascii="宋体"/>
          <w:kern w:val="0"/>
          <w:szCs w:val="20"/>
          <w:lang/>
        </w:rPr>
        <w:t>声信号（正弦信号的</w:t>
      </w:r>
      <w:r>
        <w:rPr>
          <w:kern w:val="0"/>
          <w:szCs w:val="20"/>
          <w:lang/>
        </w:rPr>
        <w:t>A</w:t>
      </w:r>
      <w:r>
        <w:rPr>
          <w:rFonts w:ascii="宋体"/>
          <w:kern w:val="0"/>
          <w:szCs w:val="20"/>
          <w:lang/>
        </w:rPr>
        <w:t>计权声级范围</w:t>
      </w:r>
      <w:r>
        <w:rPr>
          <w:rFonts w:hint="eastAsia" w:ascii="宋体"/>
          <w:kern w:val="0"/>
          <w:szCs w:val="20"/>
          <w:lang/>
        </w:rPr>
        <w:t>）</w:t>
      </w:r>
      <w:r>
        <w:rPr>
          <w:rFonts w:ascii="宋体"/>
          <w:kern w:val="0"/>
          <w:szCs w:val="20"/>
          <w:lang/>
        </w:rPr>
        <w:t>的声级范围</w:t>
      </w:r>
      <w:r>
        <w:rPr>
          <w:rFonts w:hint="eastAsia" w:ascii="宋体"/>
          <w:kern w:val="0"/>
          <w:szCs w:val="20"/>
          <w:lang/>
        </w:rPr>
        <w:t>，</w:t>
      </w:r>
      <w:r>
        <w:rPr>
          <w:rFonts w:ascii="宋体"/>
          <w:kern w:val="0"/>
          <w:szCs w:val="20"/>
          <w:lang/>
        </w:rPr>
        <w:t>从最灵敏级量程上的最小声级到最不灵敏级量程上的最高声级</w:t>
      </w:r>
      <w:r>
        <w:rPr>
          <w:rFonts w:hint="eastAsia" w:ascii="宋体"/>
          <w:kern w:val="0"/>
          <w:szCs w:val="20"/>
          <w:lang/>
        </w:rPr>
        <w:t>，测试时无过载或欠量程指示且总谐波失真在本文件规定的允差范围内。</w:t>
      </w:r>
    </w:p>
    <w:p w14:paraId="32CA847F">
      <w:pPr>
        <w:pStyle w:val="53"/>
        <w:ind w:left="0"/>
        <w:outlineLvl w:val="1"/>
        <w:rPr>
          <w:rFonts w:ascii="Times New Roman"/>
          <w:b/>
          <w:bCs/>
        </w:rPr>
      </w:pPr>
      <w:bookmarkStart w:id="119" w:name="_Toc21679644"/>
      <w:bookmarkStart w:id="120" w:name="_Toc98149450"/>
      <w:bookmarkStart w:id="121" w:name="_Toc183520921"/>
      <w:bookmarkStart w:id="122" w:name="_Toc98159354"/>
      <w:r>
        <w:rPr>
          <w:rFonts w:hint="eastAsia" w:ascii="Times New Roman"/>
          <w:b/>
          <w:bCs/>
        </w:rPr>
        <w:t>频率响应</w:t>
      </w:r>
      <w:bookmarkEnd w:id="119"/>
      <w:r>
        <w:rPr>
          <w:rFonts w:hint="eastAsia" w:ascii="Times New Roman"/>
          <w:b/>
          <w:bCs/>
        </w:rPr>
        <w:t xml:space="preserve"> </w:t>
      </w:r>
      <w:r>
        <w:rPr>
          <w:rFonts w:ascii="Times New Roman"/>
          <w:b/>
          <w:bCs/>
        </w:rPr>
        <w:t>frequency response</w:t>
      </w:r>
      <w:bookmarkEnd w:id="120"/>
      <w:bookmarkEnd w:id="121"/>
      <w:bookmarkEnd w:id="122"/>
    </w:p>
    <w:p w14:paraId="6BF811FC">
      <w:pPr>
        <w:widowControl/>
        <w:tabs>
          <w:tab w:val="center" w:pos="4201"/>
          <w:tab w:val="right" w:leader="dot" w:pos="9298"/>
        </w:tabs>
        <w:autoSpaceDE w:val="0"/>
        <w:autoSpaceDN w:val="0"/>
        <w:ind w:firstLine="420" w:firstLineChars="200"/>
        <w:rPr>
          <w:rFonts w:hint="eastAsia" w:ascii="宋体"/>
          <w:kern w:val="0"/>
          <w:szCs w:val="20"/>
        </w:rPr>
      </w:pPr>
      <w:r>
        <w:rPr>
          <w:rFonts w:hint="eastAsia" w:ascii="宋体"/>
          <w:kern w:val="0"/>
          <w:szCs w:val="20"/>
        </w:rPr>
        <w:t>传声器在规定声压和规定入射角声波的作用下，各频率正弦信号的开路输出电压与规定频率的开路输出电压之比，用分贝（</w:t>
      </w:r>
      <w:r>
        <w:rPr>
          <w:kern w:val="0"/>
          <w:szCs w:val="20"/>
        </w:rPr>
        <w:t>dB</w:t>
      </w:r>
      <w:r>
        <w:rPr>
          <w:rFonts w:hint="eastAsia" w:ascii="宋体"/>
          <w:kern w:val="0"/>
          <w:szCs w:val="20"/>
        </w:rPr>
        <w:t>）表示。</w:t>
      </w:r>
    </w:p>
    <w:p w14:paraId="0F0A75E6">
      <w:pPr>
        <w:pStyle w:val="53"/>
        <w:ind w:left="0"/>
        <w:outlineLvl w:val="1"/>
        <w:rPr>
          <w:rFonts w:ascii="Times New Roman"/>
          <w:b/>
          <w:bCs/>
        </w:rPr>
      </w:pPr>
      <w:bookmarkStart w:id="123" w:name="_Toc183520922"/>
      <w:bookmarkEnd w:id="123"/>
      <w:bookmarkStart w:id="124" w:name="_Toc183520923"/>
      <w:bookmarkEnd w:id="124"/>
      <w:bookmarkStart w:id="125" w:name="_Toc98149452"/>
      <w:bookmarkStart w:id="126" w:name="_Toc183520924"/>
      <w:bookmarkStart w:id="127" w:name="_Toc98159356"/>
      <w:r>
        <w:rPr>
          <w:rFonts w:hint="eastAsia" w:ascii="Times New Roman"/>
          <w:b/>
          <w:bCs/>
        </w:rPr>
        <w:t>频谱 sp</w:t>
      </w:r>
      <w:r>
        <w:rPr>
          <w:rFonts w:ascii="Times New Roman"/>
          <w:b/>
          <w:bCs/>
        </w:rPr>
        <w:t>ectrum</w:t>
      </w:r>
      <w:bookmarkEnd w:id="125"/>
      <w:bookmarkEnd w:id="126"/>
      <w:bookmarkEnd w:id="127"/>
    </w:p>
    <w:p w14:paraId="0CE88D82">
      <w:pPr>
        <w:widowControl/>
        <w:tabs>
          <w:tab w:val="center" w:pos="4201"/>
          <w:tab w:val="right" w:leader="dot" w:pos="9298"/>
        </w:tabs>
        <w:autoSpaceDE w:val="0"/>
        <w:autoSpaceDN w:val="0"/>
        <w:ind w:firstLine="420" w:firstLineChars="200"/>
        <w:rPr>
          <w:rFonts w:hint="eastAsia" w:ascii="宋体"/>
          <w:kern w:val="0"/>
          <w:szCs w:val="20"/>
        </w:rPr>
      </w:pPr>
      <w:r>
        <w:rPr>
          <w:rFonts w:hint="eastAsia" w:ascii="宋体"/>
          <w:kern w:val="0"/>
          <w:szCs w:val="20"/>
        </w:rPr>
        <w:t>把时间函数的分量按幅值或相位表示为频率的函数的分布图形。</w:t>
      </w:r>
    </w:p>
    <w:p w14:paraId="22084F91">
      <w:pPr>
        <w:pStyle w:val="53"/>
        <w:ind w:left="0"/>
        <w:outlineLvl w:val="1"/>
        <w:rPr>
          <w:rFonts w:ascii="Times New Roman"/>
          <w:b/>
          <w:bCs/>
        </w:rPr>
      </w:pPr>
      <w:bookmarkStart w:id="128" w:name="_Toc98149453"/>
      <w:bookmarkStart w:id="129" w:name="_Toc98159357"/>
      <w:bookmarkStart w:id="130" w:name="_Toc183520925"/>
      <w:r>
        <w:rPr>
          <w:rFonts w:hint="eastAsia" w:ascii="Times New Roman"/>
          <w:b/>
          <w:bCs/>
        </w:rPr>
        <w:t xml:space="preserve">声道 </w:t>
      </w:r>
      <w:r>
        <w:rPr>
          <w:rFonts w:ascii="Times New Roman"/>
          <w:b/>
          <w:bCs/>
        </w:rPr>
        <w:t>acoustic</w:t>
      </w:r>
      <w:r>
        <w:rPr>
          <w:rFonts w:hint="eastAsia" w:ascii="Times New Roman"/>
          <w:b/>
          <w:bCs/>
        </w:rPr>
        <w:t xml:space="preserve"> channel</w:t>
      </w:r>
      <w:bookmarkEnd w:id="128"/>
      <w:bookmarkEnd w:id="129"/>
      <w:bookmarkEnd w:id="130"/>
    </w:p>
    <w:p w14:paraId="13A78813">
      <w:pPr>
        <w:widowControl/>
        <w:tabs>
          <w:tab w:val="center" w:pos="4201"/>
          <w:tab w:val="right" w:leader="dot" w:pos="9298"/>
        </w:tabs>
        <w:autoSpaceDE w:val="0"/>
        <w:autoSpaceDN w:val="0"/>
        <w:ind w:firstLine="420" w:firstLineChars="200"/>
        <w:rPr>
          <w:rFonts w:ascii="宋体"/>
          <w:kern w:val="0"/>
          <w:szCs w:val="20"/>
        </w:rPr>
      </w:pPr>
      <w:r>
        <w:rPr>
          <w:rFonts w:ascii="宋体"/>
          <w:kern w:val="0"/>
          <w:szCs w:val="20"/>
        </w:rPr>
        <w:tab/>
      </w:r>
      <w:r>
        <w:rPr>
          <w:rFonts w:hint="eastAsia" w:ascii="等线" w:hAnsi="等线"/>
          <w:kern w:val="0"/>
          <w:szCs w:val="20"/>
        </w:rPr>
        <w:t>传感器向检测主机发送声纹数据时，信号包含的通道数。其中，每一个通道对应一个传声器采集的数据。</w:t>
      </w:r>
    </w:p>
    <w:p w14:paraId="24C19FDD">
      <w:pPr>
        <w:pStyle w:val="53"/>
        <w:ind w:left="0"/>
        <w:outlineLvl w:val="1"/>
        <w:rPr>
          <w:rFonts w:ascii="Times New Roman"/>
          <w:b/>
          <w:bCs/>
        </w:rPr>
      </w:pPr>
      <w:bookmarkStart w:id="131" w:name="_Toc98159358"/>
      <w:bookmarkStart w:id="132" w:name="_Toc183520926"/>
      <w:bookmarkStart w:id="133" w:name="_Toc98149454"/>
      <w:r>
        <w:rPr>
          <w:rFonts w:hint="eastAsia" w:ascii="Times New Roman"/>
          <w:b/>
          <w:bCs/>
        </w:rPr>
        <w:t>采样频率 sampling</w:t>
      </w:r>
      <w:r>
        <w:rPr>
          <w:rFonts w:ascii="Times New Roman"/>
          <w:b/>
          <w:bCs/>
        </w:rPr>
        <w:t xml:space="preserve"> </w:t>
      </w:r>
      <w:r>
        <w:rPr>
          <w:rFonts w:hint="eastAsia" w:ascii="Times New Roman"/>
          <w:b/>
          <w:bCs/>
        </w:rPr>
        <w:t>rate</w:t>
      </w:r>
      <w:bookmarkEnd w:id="131"/>
      <w:bookmarkEnd w:id="132"/>
      <w:bookmarkEnd w:id="133"/>
    </w:p>
    <w:p w14:paraId="3C85B618">
      <w:pPr>
        <w:widowControl/>
        <w:tabs>
          <w:tab w:val="center" w:pos="4201"/>
          <w:tab w:val="right" w:leader="dot" w:pos="9298"/>
        </w:tabs>
        <w:autoSpaceDE w:val="0"/>
        <w:autoSpaceDN w:val="0"/>
        <w:ind w:firstLine="420" w:firstLineChars="200"/>
        <w:rPr>
          <w:rFonts w:ascii="宋体"/>
          <w:kern w:val="0"/>
          <w:szCs w:val="20"/>
        </w:rPr>
      </w:pPr>
      <w:r>
        <w:rPr>
          <w:rFonts w:hint="eastAsia" w:ascii="等线" w:hAnsi="等线"/>
          <w:kern w:val="0"/>
          <w:szCs w:val="20"/>
        </w:rPr>
        <w:t>采样频率是指检测仪器在单位</w:t>
      </w:r>
      <w:r>
        <w:rPr>
          <w:rFonts w:hint="eastAsia" w:ascii="宋体" w:hAnsi="宋体"/>
          <w:kern w:val="0"/>
          <w:szCs w:val="20"/>
        </w:rPr>
        <w:t>时间（秒）</w:t>
      </w:r>
      <w:r>
        <w:rPr>
          <w:rFonts w:hint="eastAsia" w:ascii="等线" w:hAnsi="等线"/>
          <w:kern w:val="0"/>
          <w:szCs w:val="20"/>
        </w:rPr>
        <w:t>内，单声道采集到的信号采样点个数。</w:t>
      </w:r>
    </w:p>
    <w:p w14:paraId="44DDDFDC">
      <w:pPr>
        <w:pStyle w:val="53"/>
        <w:ind w:left="0"/>
        <w:outlineLvl w:val="1"/>
        <w:rPr>
          <w:rFonts w:ascii="Times New Roman"/>
          <w:b/>
          <w:bCs/>
        </w:rPr>
      </w:pPr>
      <w:bookmarkStart w:id="134" w:name="_Toc183520928"/>
      <w:bookmarkEnd w:id="134"/>
      <w:bookmarkStart w:id="135" w:name="_Toc13739"/>
      <w:bookmarkEnd w:id="135"/>
      <w:bookmarkStart w:id="136" w:name="_Toc54014676"/>
      <w:bookmarkEnd w:id="136"/>
      <w:bookmarkStart w:id="137" w:name="_Toc80526185"/>
      <w:bookmarkEnd w:id="137"/>
      <w:bookmarkStart w:id="138" w:name="_Toc14290"/>
      <w:bookmarkEnd w:id="138"/>
      <w:bookmarkStart w:id="139" w:name="_Toc54014735"/>
      <w:bookmarkEnd w:id="139"/>
      <w:bookmarkStart w:id="140" w:name="_Toc183520929"/>
      <w:r>
        <w:rPr>
          <w:rFonts w:ascii="Times New Roman"/>
          <w:b/>
          <w:bCs/>
        </w:rPr>
        <w:t>声色谱图 acoustic chromatogram</w:t>
      </w:r>
      <w:bookmarkEnd w:id="140"/>
    </w:p>
    <w:p w14:paraId="0EC30A54">
      <w:pPr>
        <w:pStyle w:val="164"/>
        <w:spacing w:line="240" w:lineRule="auto"/>
        <w:ind w:right="0" w:firstLine="420"/>
        <w:rPr>
          <w:sz w:val="21"/>
          <w:szCs w:val="21"/>
        </w:rPr>
      </w:pPr>
      <w:r>
        <w:rPr>
          <w:sz w:val="21"/>
          <w:szCs w:val="21"/>
        </w:rPr>
        <w:t>以时间为横轴，以频率为纵轴，以不同颜色表示声音强度的声信号特征展示图。</w:t>
      </w:r>
    </w:p>
    <w:p w14:paraId="2D9969DF">
      <w:pPr>
        <w:pStyle w:val="57"/>
        <w:outlineLvl w:val="0"/>
        <w:rPr>
          <w:rFonts w:ascii="Times New Roman"/>
        </w:rPr>
      </w:pPr>
      <w:bookmarkStart w:id="141" w:name="_Toc183520930"/>
      <w:bookmarkStart w:id="142" w:name="_Toc54014678"/>
      <w:r>
        <w:rPr>
          <w:rFonts w:ascii="Times New Roman"/>
        </w:rPr>
        <w:t>检测原理</w:t>
      </w:r>
      <w:bookmarkEnd w:id="141"/>
      <w:bookmarkEnd w:id="142"/>
    </w:p>
    <w:p w14:paraId="4ED01513">
      <w:pPr>
        <w:pStyle w:val="158"/>
        <w:rPr>
          <w:rFonts w:hint="eastAsia"/>
          <w:snapToGrid w:val="0"/>
          <w:szCs w:val="21"/>
          <w:lang/>
        </w:rPr>
      </w:pPr>
      <w:r>
        <w:rPr>
          <w:snapToGrid w:val="0"/>
          <w:szCs w:val="21"/>
          <w:lang/>
        </w:rPr>
        <w:t>变电设备在运行过程中振动产生的机械波通过固体、液体或气体介质传递到设备外壳及周围空气中，通过布置带有非接触式传声器的声纹检测仪器，检测到声学信号，并依据信号特征进行声纹分析，可以用于诊断设备的异常</w:t>
      </w:r>
      <w:r>
        <w:rPr>
          <w:rFonts w:hint="eastAsia"/>
          <w:snapToGrid w:val="0"/>
          <w:szCs w:val="21"/>
          <w:lang/>
        </w:rPr>
        <w:t>，典型声纹特征值计算原理详见附录A</w:t>
      </w:r>
      <w:r>
        <w:rPr>
          <w:snapToGrid w:val="0"/>
          <w:szCs w:val="21"/>
          <w:lang/>
        </w:rPr>
        <w:t>。</w:t>
      </w:r>
      <w:r>
        <w:rPr>
          <w:rFonts w:hint="eastAsia"/>
          <w:snapToGrid w:val="0"/>
          <w:szCs w:val="21"/>
          <w:lang/>
        </w:rPr>
        <w:t>声纹检测传感器布置推荐方式见附录B。</w:t>
      </w:r>
    </w:p>
    <w:p w14:paraId="53BDD746">
      <w:pPr>
        <w:widowControl/>
        <w:tabs>
          <w:tab w:val="center" w:pos="4201"/>
          <w:tab w:val="right" w:leader="dot" w:pos="9298"/>
        </w:tabs>
        <w:autoSpaceDE w:val="0"/>
        <w:autoSpaceDN w:val="0"/>
        <w:snapToGrid w:val="0"/>
        <w:jc w:val="center"/>
        <w:rPr>
          <w:kern w:val="0"/>
          <w:sz w:val="24"/>
          <w:szCs w:val="20"/>
        </w:rPr>
      </w:pPr>
      <w:r>
        <w:rPr>
          <w:kern w:val="0"/>
          <w:szCs w:val="20"/>
          <w:lang w:bidi="ar"/>
        </w:rPr>
        <w:object>
          <v:shape id="_x0000_i1025" o:spt="75" type="#_x0000_t75" style="height:163.5pt;width:192.5pt;" o:ole="t" filled="f" o:preferrelative="t" stroked="f" coordsize="21600,21600">
            <v:path/>
            <v:fill on="f" focussize="0,0"/>
            <v:stroke on="f"/>
            <v:imagedata r:id="rId11" o:title=""/>
            <o:lock v:ext="edit" aspectratio="t"/>
            <w10:wrap type="none"/>
            <w10:anchorlock/>
          </v:shape>
          <o:OLEObject Type="Embed" ProgID="Visio.Drawing.15" ShapeID="_x0000_i1025" DrawAspect="Content" ObjectID="_1468075725" r:id="rId10">
            <o:LockedField>false</o:LockedField>
          </o:OLEObject>
        </w:object>
      </w:r>
    </w:p>
    <w:p w14:paraId="7392EFEE">
      <w:pPr>
        <w:widowControl/>
        <w:snapToGrid w:val="0"/>
        <w:jc w:val="center"/>
        <w:rPr>
          <w:rFonts w:hint="eastAsia" w:eastAsia="黑体"/>
          <w:kern w:val="0"/>
          <w:szCs w:val="22"/>
        </w:rPr>
      </w:pPr>
      <w:r>
        <w:rPr>
          <w:rFonts w:eastAsia="黑体"/>
          <w:kern w:val="0"/>
          <w:szCs w:val="22"/>
        </w:rPr>
        <w:t xml:space="preserve">图1 </w:t>
      </w:r>
      <w:bookmarkStart w:id="143" w:name="OLE_LINK7"/>
      <w:r>
        <w:rPr>
          <w:rFonts w:eastAsia="黑体"/>
          <w:kern w:val="0"/>
          <w:szCs w:val="22"/>
        </w:rPr>
        <w:t>声纹检测基本原理示意图</w:t>
      </w:r>
      <w:bookmarkEnd w:id="143"/>
    </w:p>
    <w:p w14:paraId="51944ACC">
      <w:pPr>
        <w:pStyle w:val="57"/>
        <w:outlineLvl w:val="0"/>
        <w:rPr>
          <w:rFonts w:hint="eastAsia" w:ascii="Times New Roman"/>
        </w:rPr>
      </w:pPr>
      <w:bookmarkStart w:id="144" w:name="_Toc183520931"/>
      <w:r>
        <w:rPr>
          <w:rFonts w:hint="eastAsia" w:ascii="Times New Roman"/>
        </w:rPr>
        <w:t>检测仪器</w:t>
      </w:r>
      <w:bookmarkEnd w:id="144"/>
    </w:p>
    <w:p w14:paraId="5593AEB2">
      <w:pPr>
        <w:pStyle w:val="53"/>
        <w:ind w:left="0"/>
        <w:outlineLvl w:val="1"/>
        <w:rPr>
          <w:rFonts w:ascii="Times New Roman"/>
          <w:b/>
          <w:bCs/>
        </w:rPr>
      </w:pPr>
      <w:bookmarkStart w:id="145" w:name="_Toc183520932"/>
      <w:bookmarkStart w:id="146" w:name="_Toc53180717"/>
      <w:bookmarkStart w:id="147" w:name="_Toc80526188"/>
      <w:r>
        <w:rPr>
          <w:rFonts w:ascii="Times New Roman"/>
          <w:b/>
          <w:bCs/>
        </w:rPr>
        <w:t>仪器要求</w:t>
      </w:r>
      <w:bookmarkEnd w:id="145"/>
      <w:bookmarkEnd w:id="146"/>
    </w:p>
    <w:p w14:paraId="764714B3">
      <w:pPr>
        <w:pStyle w:val="58"/>
        <w:spacing w:before="156" w:after="156"/>
        <w:ind w:left="0"/>
        <w:outlineLvl w:val="2"/>
        <w:rPr>
          <w:rFonts w:ascii="Times New Roman"/>
        </w:rPr>
      </w:pPr>
      <w:bookmarkStart w:id="148" w:name="_Toc183520933"/>
      <w:bookmarkStart w:id="149" w:name="_Toc53180718"/>
      <w:r>
        <w:rPr>
          <w:rFonts w:hint="eastAsia" w:ascii="Times New Roman"/>
        </w:rPr>
        <w:t>基本功能要求</w:t>
      </w:r>
      <w:bookmarkEnd w:id="148"/>
      <w:bookmarkEnd w:id="149"/>
    </w:p>
    <w:p w14:paraId="72BABE31">
      <w:pPr>
        <w:spacing w:line="360" w:lineRule="auto"/>
        <w:rPr>
          <w:rFonts w:ascii="宋体" w:hAnsi="宋体"/>
        </w:rPr>
      </w:pPr>
      <w:r>
        <w:rPr>
          <w:rFonts w:hint="eastAsia" w:ascii="宋体" w:hAnsi="宋体"/>
        </w:rPr>
        <w:t>（1）</w:t>
      </w:r>
      <w:bookmarkStart w:id="150" w:name="OLE_LINK5"/>
      <w:r>
        <w:rPr>
          <w:rFonts w:hint="eastAsia" w:ascii="宋体" w:hAnsi="宋体"/>
        </w:rPr>
        <w:t>声纹特征值分析</w:t>
      </w:r>
    </w:p>
    <w:p w14:paraId="41D9A45B">
      <w:pPr>
        <w:spacing w:line="360" w:lineRule="auto"/>
        <w:ind w:firstLine="420"/>
        <w:rPr>
          <w:rFonts w:hint="eastAsia" w:ascii="宋体" w:hAnsi="宋体"/>
        </w:rPr>
      </w:pPr>
      <w:r>
        <w:rPr>
          <w:rFonts w:hint="eastAsia" w:ascii="宋体" w:hAnsi="宋体"/>
        </w:rPr>
        <w:t>仪器应具备声纹特征值计算功能，声纹特征值包含但不限于声压级、主频、奇偶次谐波比、频谱复杂度、高频能量比重。</w:t>
      </w:r>
    </w:p>
    <w:p w14:paraId="634EFAEE">
      <w:pPr>
        <w:spacing w:line="360" w:lineRule="auto"/>
        <w:rPr>
          <w:rFonts w:ascii="宋体" w:hAnsi="宋体"/>
        </w:rPr>
      </w:pPr>
      <w:r>
        <w:rPr>
          <w:rFonts w:hint="eastAsia" w:ascii="宋体" w:hAnsi="宋体"/>
        </w:rPr>
        <w:t>（</w:t>
      </w:r>
      <w:r>
        <w:rPr>
          <w:rFonts w:ascii="宋体" w:hAnsi="宋体"/>
        </w:rPr>
        <w:t>2</w:t>
      </w:r>
      <w:r>
        <w:rPr>
          <w:rFonts w:hint="eastAsia" w:ascii="宋体" w:hAnsi="宋体"/>
        </w:rPr>
        <w:t>）频谱分析</w:t>
      </w:r>
    </w:p>
    <w:p w14:paraId="33841F28">
      <w:pPr>
        <w:spacing w:line="360" w:lineRule="auto"/>
        <w:ind w:firstLine="420"/>
        <w:rPr>
          <w:rFonts w:ascii="宋体" w:hAnsi="宋体"/>
          <w:color w:val="FFFF00"/>
        </w:rPr>
      </w:pPr>
      <w:r>
        <w:rPr>
          <w:rFonts w:ascii="宋体" w:hAnsi="宋体"/>
        </w:rPr>
        <w:t>仪器</w:t>
      </w:r>
      <w:r>
        <w:rPr>
          <w:rFonts w:hint="eastAsia" w:ascii="宋体" w:hAnsi="宋体"/>
        </w:rPr>
        <w:t>应</w:t>
      </w:r>
      <w:r>
        <w:rPr>
          <w:rFonts w:ascii="宋体" w:hAnsi="宋体"/>
        </w:rPr>
        <w:t>具备实时显示</w:t>
      </w:r>
      <w:r>
        <w:rPr>
          <w:rFonts w:hint="eastAsia" w:ascii="宋体" w:hAnsi="宋体"/>
        </w:rPr>
        <w:t>时</w:t>
      </w:r>
      <w:r>
        <w:rPr>
          <w:rFonts w:ascii="宋体" w:hAnsi="宋体"/>
        </w:rPr>
        <w:t>频</w:t>
      </w:r>
      <w:r>
        <w:rPr>
          <w:rFonts w:hint="eastAsia" w:ascii="宋体" w:hAnsi="宋体"/>
        </w:rPr>
        <w:t>图</w:t>
      </w:r>
      <w:r>
        <w:rPr>
          <w:rFonts w:ascii="宋体" w:hAnsi="宋体"/>
        </w:rPr>
        <w:t>谱结果、</w:t>
      </w:r>
      <w:r>
        <w:rPr>
          <w:rFonts w:hint="eastAsia" w:ascii="宋体" w:hAnsi="宋体"/>
        </w:rPr>
        <w:t>时</w:t>
      </w:r>
      <w:r>
        <w:rPr>
          <w:rFonts w:ascii="宋体" w:hAnsi="宋体"/>
        </w:rPr>
        <w:t>频谱</w:t>
      </w:r>
      <w:r>
        <w:rPr>
          <w:rFonts w:hint="eastAsia" w:ascii="宋体" w:hAnsi="宋体"/>
        </w:rPr>
        <w:t>图输出、带通滤波等功能，宜具备连续测量模式图谱分析功能。</w:t>
      </w:r>
    </w:p>
    <w:p w14:paraId="29302AD1">
      <w:pPr>
        <w:spacing w:line="360" w:lineRule="auto"/>
        <w:rPr>
          <w:rFonts w:ascii="宋体" w:hAnsi="宋体"/>
        </w:rPr>
      </w:pPr>
      <w:r>
        <w:rPr>
          <w:rFonts w:hint="eastAsia" w:ascii="宋体" w:hAnsi="宋体"/>
        </w:rPr>
        <w:t>（</w:t>
      </w:r>
      <w:r>
        <w:rPr>
          <w:rFonts w:ascii="宋体" w:hAnsi="宋体"/>
        </w:rPr>
        <w:t>3</w:t>
      </w:r>
      <w:r>
        <w:rPr>
          <w:rFonts w:hint="eastAsia" w:ascii="宋体" w:hAnsi="宋体"/>
        </w:rPr>
        <w:t>）记录和回放</w:t>
      </w:r>
    </w:p>
    <w:p w14:paraId="3A7233F9">
      <w:pPr>
        <w:spacing w:line="360" w:lineRule="auto"/>
        <w:ind w:firstLine="420"/>
        <w:rPr>
          <w:rFonts w:ascii="宋体" w:hAnsi="宋体"/>
        </w:rPr>
      </w:pPr>
      <w:r>
        <w:rPr>
          <w:rFonts w:ascii="宋体" w:hAnsi="宋体"/>
        </w:rPr>
        <w:t>仪器应能够记录并输出声</w:t>
      </w:r>
      <w:r>
        <w:rPr>
          <w:rFonts w:hint="eastAsia" w:ascii="宋体" w:hAnsi="宋体"/>
        </w:rPr>
        <w:t>纹图谱</w:t>
      </w:r>
      <w:r>
        <w:rPr>
          <w:rFonts w:ascii="宋体" w:hAnsi="宋体"/>
        </w:rPr>
        <w:t>结果，宜具备视频、音频的记录及输出功能，并可随时调取查看已记录的测试结果。</w:t>
      </w:r>
    </w:p>
    <w:bookmarkEnd w:id="150"/>
    <w:p w14:paraId="091996A4">
      <w:pPr>
        <w:spacing w:line="360" w:lineRule="auto"/>
        <w:rPr>
          <w:rFonts w:ascii="宋体" w:hAnsi="宋体"/>
        </w:rPr>
      </w:pPr>
      <w:r>
        <w:rPr>
          <w:rFonts w:hint="eastAsia" w:ascii="宋体" w:hAnsi="宋体"/>
        </w:rPr>
        <w:t>（</w:t>
      </w:r>
      <w:r>
        <w:rPr>
          <w:rFonts w:ascii="宋体" w:hAnsi="宋体"/>
        </w:rPr>
        <w:t>4</w:t>
      </w:r>
      <w:r>
        <w:rPr>
          <w:rFonts w:hint="eastAsia" w:ascii="宋体" w:hAnsi="宋体"/>
        </w:rPr>
        <w:t>）其它功能</w:t>
      </w:r>
    </w:p>
    <w:p w14:paraId="5138C619">
      <w:pPr>
        <w:spacing w:line="360" w:lineRule="auto"/>
        <w:ind w:firstLine="420"/>
        <w:rPr>
          <w:rFonts w:ascii="宋体" w:hAnsi="宋体"/>
        </w:rPr>
      </w:pPr>
      <w:r>
        <w:rPr>
          <w:rFonts w:ascii="宋体" w:hAnsi="宋体"/>
        </w:rPr>
        <w:t>仪器宜有软件升级能力。</w:t>
      </w:r>
    </w:p>
    <w:p w14:paraId="0E8F3D4E">
      <w:pPr>
        <w:pStyle w:val="58"/>
        <w:spacing w:before="156" w:after="156"/>
        <w:ind w:left="0"/>
        <w:outlineLvl w:val="2"/>
        <w:rPr>
          <w:rFonts w:ascii="Times New Roman"/>
        </w:rPr>
      </w:pPr>
      <w:bookmarkStart w:id="151" w:name="_Toc53180719"/>
      <w:bookmarkStart w:id="152" w:name="_Toc183520934"/>
      <w:r>
        <w:rPr>
          <w:rFonts w:hint="eastAsia" w:ascii="Times New Roman"/>
        </w:rPr>
        <w:t>用途和应用场景</w:t>
      </w:r>
      <w:bookmarkEnd w:id="151"/>
      <w:bookmarkEnd w:id="152"/>
    </w:p>
    <w:p w14:paraId="176B63B3">
      <w:pPr>
        <w:rPr>
          <w:rFonts w:ascii="宋体" w:hAnsi="宋体"/>
          <w:kern w:val="0"/>
        </w:rPr>
      </w:pPr>
      <w:r>
        <w:rPr>
          <w:rFonts w:hint="eastAsia" w:ascii="宋体" w:hAnsi="宋体"/>
          <w:kern w:val="0"/>
        </w:rPr>
        <w:t>（1）离线型声纹检测仪</w:t>
      </w:r>
    </w:p>
    <w:p w14:paraId="1CD00B05">
      <w:pPr>
        <w:spacing w:line="360" w:lineRule="auto"/>
        <w:ind w:firstLine="420"/>
        <w:rPr>
          <w:rFonts w:ascii="宋体" w:hAnsi="宋体"/>
          <w:kern w:val="0"/>
        </w:rPr>
      </w:pPr>
      <w:r>
        <w:rPr>
          <w:rFonts w:hint="eastAsia" w:ascii="宋体" w:hAnsi="宋体"/>
          <w:kern w:val="0"/>
        </w:rPr>
        <w:t>通常指可手持移动检测，要求电池供电，一般具备声纹分析、音频播放及存储等功能。声纹分析准确度要求较高，能实时地给出被测目标的声纹特征值及时频图谱等信息。主要适用于对变压器进行现场检测，包括一般检测及精确（诊断）检测等。</w:t>
      </w:r>
    </w:p>
    <w:p w14:paraId="4CFDED97">
      <w:pPr>
        <w:rPr>
          <w:rFonts w:ascii="宋体" w:hAnsi="宋体"/>
          <w:kern w:val="0"/>
        </w:rPr>
      </w:pPr>
      <w:r>
        <w:rPr>
          <w:rFonts w:hint="eastAsia" w:ascii="宋体" w:hAnsi="宋体"/>
          <w:kern w:val="0"/>
        </w:rPr>
        <w:t>（2）在线型声纹检测仪</w:t>
      </w:r>
    </w:p>
    <w:p w14:paraId="0F113A36">
      <w:pPr>
        <w:spacing w:line="360" w:lineRule="auto"/>
        <w:ind w:firstLine="420"/>
        <w:rPr>
          <w:rFonts w:ascii="宋体" w:hAnsi="宋体"/>
          <w:kern w:val="0"/>
        </w:rPr>
      </w:pPr>
      <w:r>
        <w:rPr>
          <w:rFonts w:hint="eastAsia" w:ascii="宋体" w:hAnsi="宋体"/>
          <w:kern w:val="0"/>
        </w:rPr>
        <w:t>可安装或放置在被检测电抗器附近，进行连续的在线监测，将原始信号及声纹特征值结果传输到主控后台系统，接受其指令进行功能切换。要求具有外部供电接口，连续稳定工作时间长，并能满足各种复杂的使用环境（电磁和气象等环境）要求，防护等级不应低于</w:t>
      </w:r>
      <w:r>
        <w:rPr>
          <w:kern w:val="0"/>
        </w:rPr>
        <w:t>IP54</w:t>
      </w:r>
      <w:r>
        <w:rPr>
          <w:rFonts w:hint="eastAsia" w:ascii="宋体" w:hAnsi="宋体"/>
          <w:kern w:val="0"/>
        </w:rPr>
        <w:t>。</w:t>
      </w:r>
    </w:p>
    <w:p w14:paraId="7BDD0813">
      <w:pPr>
        <w:rPr>
          <w:rFonts w:ascii="宋体" w:hAnsi="宋体"/>
          <w:kern w:val="0"/>
        </w:rPr>
      </w:pPr>
      <w:r>
        <w:rPr>
          <w:rFonts w:hint="eastAsia" w:ascii="宋体" w:hAnsi="宋体"/>
          <w:kern w:val="0"/>
        </w:rPr>
        <w:t>（3）机载型声纹检测仪</w:t>
      </w:r>
    </w:p>
    <w:p w14:paraId="4616814D">
      <w:pPr>
        <w:spacing w:line="360" w:lineRule="auto"/>
        <w:ind w:firstLine="420"/>
        <w:rPr>
          <w:rFonts w:ascii="宋体" w:hAnsi="宋体"/>
          <w:kern w:val="0"/>
        </w:rPr>
      </w:pPr>
      <w:r>
        <w:rPr>
          <w:rFonts w:hint="eastAsia" w:ascii="宋体" w:hAnsi="宋体"/>
          <w:kern w:val="0"/>
        </w:rPr>
        <w:t>可安置在飞行器、汽车、机器人等移动设备上，进行在线巡视检测，应具备数据无线或有线传输、本地存储等功能，网络通讯协议应为</w:t>
      </w:r>
      <w:r>
        <w:rPr>
          <w:kern w:val="0"/>
        </w:rPr>
        <w:t>TCP/IP</w:t>
      </w:r>
      <w:r>
        <w:rPr>
          <w:rFonts w:hint="eastAsia" w:ascii="宋体" w:hAnsi="宋体"/>
          <w:kern w:val="0"/>
        </w:rPr>
        <w:t>，外观设计应便于搭载移动设备，防护等级不应低于</w:t>
      </w:r>
      <w:r>
        <w:rPr>
          <w:kern w:val="0"/>
        </w:rPr>
        <w:t>IP54</w:t>
      </w:r>
      <w:r>
        <w:rPr>
          <w:rFonts w:hint="eastAsia" w:ascii="宋体" w:hAnsi="宋体"/>
          <w:kern w:val="0"/>
        </w:rPr>
        <w:t>。</w:t>
      </w:r>
    </w:p>
    <w:p w14:paraId="7737E1D7">
      <w:pPr>
        <w:pStyle w:val="53"/>
        <w:ind w:left="0"/>
        <w:outlineLvl w:val="1"/>
        <w:rPr>
          <w:rFonts w:ascii="Times New Roman"/>
          <w:b/>
          <w:bCs/>
        </w:rPr>
      </w:pPr>
      <w:bookmarkStart w:id="153" w:name="_Toc183520935"/>
      <w:r>
        <w:rPr>
          <w:rFonts w:hint="eastAsia" w:ascii="Times New Roman"/>
          <w:b/>
          <w:bCs/>
        </w:rPr>
        <w:t>仪器</w:t>
      </w:r>
      <w:r>
        <w:rPr>
          <w:rFonts w:ascii="Times New Roman"/>
          <w:b/>
          <w:bCs/>
        </w:rPr>
        <w:t>构成</w:t>
      </w:r>
      <w:bookmarkEnd w:id="147"/>
      <w:bookmarkEnd w:id="153"/>
    </w:p>
    <w:p w14:paraId="74BA4E3F">
      <w:pPr>
        <w:pStyle w:val="164"/>
        <w:spacing w:line="240" w:lineRule="auto"/>
        <w:ind w:right="0" w:firstLine="420"/>
        <w:rPr>
          <w:sz w:val="21"/>
          <w:szCs w:val="21"/>
        </w:rPr>
      </w:pPr>
      <w:bookmarkStart w:id="154" w:name="OLE_LINK3"/>
      <w:bookmarkStart w:id="155" w:name="_Hlk5655002"/>
      <w:r>
        <w:rPr>
          <w:sz w:val="21"/>
          <w:szCs w:val="21"/>
        </w:rPr>
        <w:t>声纹检测</w:t>
      </w:r>
      <w:r>
        <w:rPr>
          <w:rFonts w:hint="eastAsia"/>
          <w:sz w:val="21"/>
          <w:szCs w:val="21"/>
        </w:rPr>
        <w:t>仪器</w:t>
      </w:r>
      <w:r>
        <w:rPr>
          <w:sz w:val="21"/>
          <w:szCs w:val="21"/>
        </w:rPr>
        <w:t>一般由</w:t>
      </w:r>
      <w:r>
        <w:rPr>
          <w:rFonts w:hint="eastAsia"/>
          <w:sz w:val="21"/>
          <w:szCs w:val="21"/>
        </w:rPr>
        <w:t>传声器</w:t>
      </w:r>
      <w:r>
        <w:rPr>
          <w:sz w:val="21"/>
          <w:szCs w:val="21"/>
        </w:rPr>
        <w:t>、</w:t>
      </w:r>
      <w:r>
        <w:rPr>
          <w:rFonts w:hint="eastAsia"/>
          <w:sz w:val="21"/>
          <w:szCs w:val="21"/>
        </w:rPr>
        <w:t>信号采集单元</w:t>
      </w:r>
      <w:r>
        <w:rPr>
          <w:sz w:val="21"/>
          <w:szCs w:val="21"/>
        </w:rPr>
        <w:t>、分析诊断单元、数据传输通道组成</w:t>
      </w:r>
      <w:bookmarkEnd w:id="154"/>
      <w:r>
        <w:rPr>
          <w:sz w:val="21"/>
          <w:szCs w:val="21"/>
        </w:rPr>
        <w:t>。</w:t>
      </w:r>
    </w:p>
    <w:p w14:paraId="4A6BB441">
      <w:pPr>
        <w:pStyle w:val="58"/>
        <w:spacing w:before="156" w:after="156"/>
        <w:ind w:left="0"/>
        <w:outlineLvl w:val="2"/>
        <w:rPr>
          <w:rFonts w:ascii="Times New Roman"/>
        </w:rPr>
      </w:pPr>
      <w:bookmarkStart w:id="156" w:name="_Toc183520936"/>
      <w:r>
        <w:rPr>
          <w:rFonts w:hint="eastAsia" w:ascii="Times New Roman"/>
        </w:rPr>
        <w:t>传声器</w:t>
      </w:r>
      <w:bookmarkEnd w:id="156"/>
    </w:p>
    <w:p w14:paraId="779FAF27">
      <w:pPr>
        <w:pStyle w:val="164"/>
        <w:spacing w:line="240" w:lineRule="auto"/>
        <w:ind w:right="0" w:firstLine="420"/>
        <w:rPr>
          <w:sz w:val="21"/>
          <w:szCs w:val="21"/>
        </w:rPr>
      </w:pPr>
      <w:r>
        <w:rPr>
          <w:rFonts w:hint="eastAsia"/>
          <w:sz w:val="21"/>
          <w:szCs w:val="21"/>
        </w:rPr>
        <w:t>传声器满足以下要求：</w:t>
      </w:r>
    </w:p>
    <w:p w14:paraId="5CA08D57">
      <w:pPr>
        <w:pStyle w:val="164"/>
        <w:spacing w:line="240" w:lineRule="auto"/>
        <w:ind w:right="0" w:firstLine="420"/>
        <w:rPr>
          <w:rFonts w:hint="eastAsia"/>
          <w:sz w:val="21"/>
          <w:szCs w:val="21"/>
        </w:rPr>
      </w:pPr>
      <w:r>
        <w:rPr>
          <w:rFonts w:hint="eastAsia"/>
          <w:sz w:val="21"/>
          <w:szCs w:val="21"/>
        </w:rPr>
        <w:t>a）</w:t>
      </w:r>
      <w:bookmarkStart w:id="157" w:name="OLE_LINK8"/>
      <w:r>
        <w:rPr>
          <w:rFonts w:hint="eastAsia"/>
          <w:sz w:val="21"/>
          <w:szCs w:val="21"/>
        </w:rPr>
        <w:t>通过非接触方式采集声纹信号，频率范围宜涵盖2</w:t>
      </w:r>
      <w:r>
        <w:rPr>
          <w:sz w:val="21"/>
          <w:szCs w:val="21"/>
        </w:rPr>
        <w:t>0H</w:t>
      </w:r>
      <w:r>
        <w:rPr>
          <w:rFonts w:hint="eastAsia"/>
          <w:sz w:val="21"/>
          <w:szCs w:val="21"/>
        </w:rPr>
        <w:t>z</w:t>
      </w:r>
      <w:r>
        <w:rPr>
          <w:sz w:val="21"/>
          <w:szCs w:val="21"/>
        </w:rPr>
        <w:t>-</w:t>
      </w:r>
      <w:bookmarkEnd w:id="157"/>
      <w:r>
        <w:rPr>
          <w:rFonts w:hint="eastAsia"/>
          <w:sz w:val="21"/>
          <w:szCs w:val="21"/>
        </w:rPr>
        <w:t>20kHz；</w:t>
      </w:r>
    </w:p>
    <w:p w14:paraId="109E8681">
      <w:pPr>
        <w:pStyle w:val="164"/>
        <w:spacing w:line="240" w:lineRule="auto"/>
        <w:ind w:right="0" w:firstLine="420"/>
        <w:rPr>
          <w:sz w:val="21"/>
          <w:szCs w:val="21"/>
        </w:rPr>
      </w:pPr>
      <w:r>
        <w:rPr>
          <w:rFonts w:hint="eastAsia"/>
          <w:sz w:val="21"/>
          <w:szCs w:val="21"/>
        </w:rPr>
        <w:t>b）动态范围宜涵盖36 dB～110 dB。</w:t>
      </w:r>
    </w:p>
    <w:p w14:paraId="581ECFAF">
      <w:pPr>
        <w:pStyle w:val="58"/>
        <w:spacing w:before="156" w:after="156"/>
        <w:ind w:left="0"/>
        <w:outlineLvl w:val="2"/>
        <w:rPr>
          <w:rFonts w:ascii="Times New Roman"/>
        </w:rPr>
      </w:pPr>
      <w:bookmarkStart w:id="158" w:name="_Toc183520937"/>
      <w:r>
        <w:rPr>
          <w:rFonts w:ascii="Times New Roman"/>
        </w:rPr>
        <w:t>信号采集单元</w:t>
      </w:r>
      <w:bookmarkEnd w:id="158"/>
    </w:p>
    <w:p w14:paraId="46310469">
      <w:pPr>
        <w:pStyle w:val="164"/>
        <w:spacing w:line="240" w:lineRule="auto"/>
        <w:ind w:right="0" w:firstLine="420"/>
        <w:rPr>
          <w:sz w:val="21"/>
          <w:szCs w:val="21"/>
        </w:rPr>
      </w:pPr>
      <w:bookmarkStart w:id="159" w:name="OLE_LINK9"/>
      <w:r>
        <w:rPr>
          <w:sz w:val="21"/>
          <w:szCs w:val="21"/>
        </w:rPr>
        <w:t>完成声纹信号采集，包括数据采集卡，主要功能是将模拟信号转换为数字信号</w:t>
      </w:r>
      <w:bookmarkEnd w:id="159"/>
      <w:r>
        <w:rPr>
          <w:sz w:val="21"/>
          <w:szCs w:val="21"/>
        </w:rPr>
        <w:t>。</w:t>
      </w:r>
    </w:p>
    <w:p w14:paraId="538AE1CC">
      <w:pPr>
        <w:pStyle w:val="58"/>
        <w:spacing w:before="156" w:after="156"/>
        <w:ind w:left="0"/>
        <w:outlineLvl w:val="2"/>
        <w:rPr>
          <w:rFonts w:ascii="Times New Roman"/>
        </w:rPr>
      </w:pPr>
      <w:bookmarkStart w:id="160" w:name="_Toc183520938"/>
      <w:r>
        <w:rPr>
          <w:rFonts w:ascii="Times New Roman"/>
        </w:rPr>
        <w:t>分析诊断单元</w:t>
      </w:r>
      <w:bookmarkEnd w:id="160"/>
    </w:p>
    <w:p w14:paraId="06FCC98E">
      <w:pPr>
        <w:pStyle w:val="164"/>
        <w:spacing w:line="240" w:lineRule="auto"/>
        <w:ind w:right="0" w:firstLine="420"/>
        <w:rPr>
          <w:sz w:val="21"/>
          <w:szCs w:val="21"/>
        </w:rPr>
      </w:pPr>
      <w:r>
        <w:rPr>
          <w:sz w:val="21"/>
          <w:szCs w:val="21"/>
        </w:rPr>
        <w:t>a) 包括分析诊断系统和站端数据库。</w:t>
      </w:r>
    </w:p>
    <w:p w14:paraId="0404C634">
      <w:pPr>
        <w:pStyle w:val="164"/>
        <w:spacing w:line="240" w:lineRule="auto"/>
        <w:ind w:right="0" w:firstLine="420"/>
        <w:rPr>
          <w:sz w:val="21"/>
          <w:szCs w:val="21"/>
        </w:rPr>
      </w:pPr>
      <w:r>
        <w:rPr>
          <w:sz w:val="21"/>
          <w:szCs w:val="21"/>
        </w:rPr>
        <w:t>b) 分析诊断系统支持对接收声音信号的分析，包括声音信号预处理、声纹特征提取、异常诊断等。具备可视化界面，可对声音文件与诊断结果进行存储、查看或操作。</w:t>
      </w:r>
    </w:p>
    <w:p w14:paraId="60071E09">
      <w:pPr>
        <w:pStyle w:val="164"/>
        <w:spacing w:line="240" w:lineRule="auto"/>
        <w:ind w:right="0" w:firstLine="420"/>
        <w:rPr>
          <w:sz w:val="21"/>
          <w:szCs w:val="21"/>
        </w:rPr>
      </w:pPr>
      <w:r>
        <w:rPr>
          <w:sz w:val="21"/>
          <w:szCs w:val="21"/>
        </w:rPr>
        <w:t>c) 站端数据库可以存储接收到的声音数据。数据存储格式应支持原始信号采样点提取，以及主流的音频格式，包括但不限于wav等。</w:t>
      </w:r>
    </w:p>
    <w:p w14:paraId="1BCB63BC">
      <w:pPr>
        <w:pStyle w:val="58"/>
        <w:spacing w:before="156" w:after="156"/>
        <w:ind w:left="0"/>
        <w:outlineLvl w:val="2"/>
        <w:rPr>
          <w:rFonts w:ascii="Times New Roman"/>
        </w:rPr>
      </w:pPr>
      <w:bookmarkStart w:id="161" w:name="_Toc183520939"/>
      <w:r>
        <w:rPr>
          <w:rFonts w:ascii="Times New Roman"/>
        </w:rPr>
        <w:t>数据传输通道</w:t>
      </w:r>
      <w:bookmarkEnd w:id="161"/>
    </w:p>
    <w:p w14:paraId="656A5E6E">
      <w:pPr>
        <w:pStyle w:val="164"/>
        <w:spacing w:line="240" w:lineRule="auto"/>
        <w:ind w:right="0" w:firstLine="420"/>
        <w:rPr>
          <w:sz w:val="21"/>
          <w:szCs w:val="21"/>
        </w:rPr>
      </w:pPr>
      <w:r>
        <w:rPr>
          <w:sz w:val="21"/>
          <w:szCs w:val="21"/>
        </w:rPr>
        <w:t>数据传输通道要求如下：</w:t>
      </w:r>
    </w:p>
    <w:p w14:paraId="2AF439A8">
      <w:pPr>
        <w:pStyle w:val="164"/>
        <w:spacing w:line="240" w:lineRule="auto"/>
        <w:ind w:right="0" w:firstLine="420"/>
        <w:rPr>
          <w:sz w:val="21"/>
          <w:szCs w:val="21"/>
        </w:rPr>
      </w:pPr>
      <w:r>
        <w:rPr>
          <w:sz w:val="21"/>
          <w:szCs w:val="21"/>
        </w:rPr>
        <w:t>a) 采集到的信号通过有线(如音频屏蔽线、双绞线、光纤等)或无线（如4G/5G等）等方式进行传输给分析诊断单元；</w:t>
      </w:r>
    </w:p>
    <w:p w14:paraId="240419F5">
      <w:pPr>
        <w:pStyle w:val="164"/>
        <w:spacing w:line="240" w:lineRule="auto"/>
        <w:ind w:right="0" w:firstLine="420"/>
        <w:rPr>
          <w:sz w:val="21"/>
          <w:szCs w:val="21"/>
        </w:rPr>
      </w:pPr>
      <w:r>
        <w:rPr>
          <w:sz w:val="21"/>
          <w:szCs w:val="21"/>
        </w:rPr>
        <w:t xml:space="preserve">b) </w:t>
      </w:r>
      <w:bookmarkStart w:id="162" w:name="OLE_LINK10"/>
      <w:r>
        <w:rPr>
          <w:sz w:val="21"/>
          <w:szCs w:val="21"/>
        </w:rPr>
        <w:t>由分析诊断单元向接入节点传输时，以UDP/TCP网络协议进行传输，宜采用61850/MQTT通讯协议</w:t>
      </w:r>
      <w:bookmarkEnd w:id="162"/>
      <w:r>
        <w:rPr>
          <w:sz w:val="21"/>
          <w:szCs w:val="21"/>
        </w:rPr>
        <w:t>；</w:t>
      </w:r>
    </w:p>
    <w:p w14:paraId="5DA175D9">
      <w:pPr>
        <w:pStyle w:val="164"/>
        <w:spacing w:line="240" w:lineRule="auto"/>
        <w:ind w:right="0" w:firstLine="420"/>
        <w:rPr>
          <w:sz w:val="21"/>
          <w:szCs w:val="21"/>
        </w:rPr>
      </w:pPr>
      <w:r>
        <w:rPr>
          <w:sz w:val="21"/>
          <w:szCs w:val="21"/>
        </w:rPr>
        <w:t>c) 声纹检测数据可传输至站端样本库、云端样本库、</w:t>
      </w:r>
      <w:bookmarkStart w:id="163" w:name="OLE_LINK2"/>
      <w:r>
        <w:rPr>
          <w:rFonts w:hint="eastAsia"/>
          <w:sz w:val="21"/>
          <w:szCs w:val="21"/>
        </w:rPr>
        <w:t>本地储存单元</w:t>
      </w:r>
      <w:r>
        <w:rPr>
          <w:sz w:val="21"/>
          <w:szCs w:val="21"/>
        </w:rPr>
        <w:t>或远程</w:t>
      </w:r>
      <w:r>
        <w:rPr>
          <w:rFonts w:hint="eastAsia"/>
          <w:sz w:val="21"/>
          <w:szCs w:val="21"/>
        </w:rPr>
        <w:t>数据处理</w:t>
      </w:r>
      <w:r>
        <w:rPr>
          <w:sz w:val="21"/>
          <w:szCs w:val="21"/>
        </w:rPr>
        <w:t>系统</w:t>
      </w:r>
      <w:bookmarkEnd w:id="163"/>
      <w:r>
        <w:rPr>
          <w:sz w:val="21"/>
          <w:szCs w:val="21"/>
        </w:rPr>
        <w:t>，传输的报文主要包含但不限于设备编码、声道数、采样率、时间戳、校验码、声音采样点的幅值或者声纹特征量。</w:t>
      </w:r>
    </w:p>
    <w:p w14:paraId="1E0F9414">
      <w:pPr>
        <w:pStyle w:val="58"/>
        <w:spacing w:before="156" w:after="156"/>
        <w:ind w:left="0"/>
        <w:outlineLvl w:val="2"/>
        <w:rPr>
          <w:rFonts w:ascii="Times New Roman"/>
        </w:rPr>
      </w:pPr>
      <w:bookmarkStart w:id="164" w:name="_Toc183520940"/>
      <w:r>
        <w:rPr>
          <w:rFonts w:ascii="Times New Roman"/>
        </w:rPr>
        <w:t>其他要求</w:t>
      </w:r>
      <w:bookmarkEnd w:id="164"/>
      <w:r>
        <w:rPr>
          <w:rFonts w:ascii="Times New Roman"/>
        </w:rPr>
        <w:t xml:space="preserve">  </w:t>
      </w:r>
    </w:p>
    <w:p w14:paraId="39BC575D">
      <w:pPr>
        <w:pStyle w:val="164"/>
        <w:spacing w:line="240" w:lineRule="auto"/>
        <w:ind w:right="0" w:firstLine="420"/>
        <w:rPr>
          <w:sz w:val="21"/>
          <w:szCs w:val="21"/>
        </w:rPr>
      </w:pPr>
      <w:r>
        <w:rPr>
          <w:sz w:val="21"/>
          <w:szCs w:val="21"/>
        </w:rPr>
        <w:t>应满足以下要求：</w:t>
      </w:r>
    </w:p>
    <w:p w14:paraId="7A77C2D9">
      <w:pPr>
        <w:pStyle w:val="164"/>
        <w:spacing w:line="240" w:lineRule="auto"/>
        <w:ind w:right="0" w:firstLine="420"/>
        <w:jc w:val="both"/>
        <w:rPr>
          <w:sz w:val="21"/>
          <w:szCs w:val="21"/>
        </w:rPr>
      </w:pPr>
      <w:r>
        <w:rPr>
          <w:sz w:val="21"/>
          <w:szCs w:val="21"/>
        </w:rPr>
        <w:t>a) 声纹检测</w:t>
      </w:r>
      <w:r>
        <w:rPr>
          <w:rFonts w:hint="eastAsia"/>
          <w:sz w:val="21"/>
          <w:szCs w:val="21"/>
        </w:rPr>
        <w:t>仪器</w:t>
      </w:r>
      <w:r>
        <w:rPr>
          <w:sz w:val="21"/>
          <w:szCs w:val="21"/>
        </w:rPr>
        <w:t>应满足</w:t>
      </w:r>
      <w:bookmarkStart w:id="165" w:name="OLE_LINK4"/>
      <w:r>
        <w:rPr>
          <w:sz w:val="21"/>
          <w:szCs w:val="21"/>
        </w:rPr>
        <w:t>DL/T 1498.1-2016</w:t>
      </w:r>
      <w:bookmarkEnd w:id="165"/>
      <w:r>
        <w:rPr>
          <w:sz w:val="21"/>
          <w:szCs w:val="21"/>
        </w:rPr>
        <w:t>中检测装置的要求。</w:t>
      </w:r>
    </w:p>
    <w:p w14:paraId="13019F56">
      <w:pPr>
        <w:pStyle w:val="164"/>
        <w:spacing w:line="240" w:lineRule="auto"/>
        <w:ind w:right="0" w:firstLine="420"/>
        <w:jc w:val="both"/>
        <w:rPr>
          <w:sz w:val="21"/>
          <w:szCs w:val="21"/>
        </w:rPr>
      </w:pPr>
      <w:r>
        <w:rPr>
          <w:sz w:val="21"/>
          <w:szCs w:val="21"/>
        </w:rPr>
        <w:t>b) 每台设备都应在站端及总部端样本库建立设备声纹档案，应包含各工况下声纹样本（经算法去重）及所有异常状态声纹样本。</w:t>
      </w:r>
    </w:p>
    <w:p w14:paraId="30070E43">
      <w:pPr>
        <w:pStyle w:val="164"/>
        <w:spacing w:line="240" w:lineRule="auto"/>
        <w:ind w:right="0" w:firstLine="420"/>
        <w:jc w:val="both"/>
        <w:rPr>
          <w:sz w:val="21"/>
          <w:szCs w:val="21"/>
        </w:rPr>
      </w:pPr>
      <w:r>
        <w:rPr>
          <w:sz w:val="21"/>
          <w:szCs w:val="21"/>
        </w:rPr>
        <w:t>c) 各类声纹检测诊断算法的模型库应支持在线更新，支持各类常见接口及服务调用。</w:t>
      </w:r>
    </w:p>
    <w:p w14:paraId="2868B538">
      <w:pPr>
        <w:pStyle w:val="164"/>
        <w:spacing w:line="240" w:lineRule="auto"/>
        <w:ind w:right="0" w:firstLine="420"/>
        <w:jc w:val="both"/>
        <w:rPr>
          <w:sz w:val="21"/>
          <w:szCs w:val="21"/>
        </w:rPr>
      </w:pPr>
      <w:r>
        <w:rPr>
          <w:sz w:val="21"/>
          <w:szCs w:val="21"/>
        </w:rPr>
        <w:t>d) 声纹检测</w:t>
      </w:r>
      <w:r>
        <w:rPr>
          <w:rFonts w:hint="eastAsia"/>
          <w:sz w:val="21"/>
          <w:szCs w:val="21"/>
        </w:rPr>
        <w:t>仪器</w:t>
      </w:r>
      <w:r>
        <w:rPr>
          <w:sz w:val="21"/>
          <w:szCs w:val="21"/>
        </w:rPr>
        <w:t>具备以</w:t>
      </w:r>
      <w:r>
        <w:rPr>
          <w:rFonts w:hint="eastAsia"/>
          <w:sz w:val="21"/>
          <w:szCs w:val="21"/>
        </w:rPr>
        <w:t>数据包形式</w:t>
      </w:r>
      <w:r>
        <w:rPr>
          <w:sz w:val="21"/>
          <w:szCs w:val="21"/>
        </w:rPr>
        <w:t>向PMS系统同步台账功能。</w:t>
      </w:r>
    </w:p>
    <w:bookmarkEnd w:id="155"/>
    <w:p w14:paraId="5D26D7EE">
      <w:pPr>
        <w:pStyle w:val="57"/>
        <w:outlineLvl w:val="0"/>
        <w:rPr>
          <w:rFonts w:ascii="Times New Roman"/>
        </w:rPr>
      </w:pPr>
      <w:bookmarkStart w:id="166" w:name="_Toc183520941"/>
      <w:r>
        <w:rPr>
          <w:rFonts w:ascii="Times New Roman"/>
        </w:rPr>
        <w:t>检测要求</w:t>
      </w:r>
      <w:bookmarkEnd w:id="166"/>
    </w:p>
    <w:p w14:paraId="785462A3">
      <w:pPr>
        <w:pStyle w:val="53"/>
        <w:ind w:left="0"/>
        <w:outlineLvl w:val="1"/>
        <w:rPr>
          <w:rFonts w:ascii="Times New Roman"/>
          <w:b/>
          <w:bCs/>
        </w:rPr>
      </w:pPr>
      <w:bookmarkStart w:id="167" w:name="_Toc183520942"/>
      <w:bookmarkStart w:id="168" w:name="_Toc19912"/>
      <w:bookmarkStart w:id="169" w:name="_Toc80526192"/>
      <w:bookmarkStart w:id="170" w:name="_Toc57909793"/>
      <w:bookmarkStart w:id="171" w:name="_Toc56534086"/>
      <w:r>
        <w:rPr>
          <w:rFonts w:ascii="Times New Roman"/>
          <w:b/>
          <w:bCs/>
        </w:rPr>
        <w:t>人员要求</w:t>
      </w:r>
      <w:bookmarkEnd w:id="167"/>
      <w:bookmarkEnd w:id="168"/>
      <w:bookmarkEnd w:id="169"/>
      <w:bookmarkEnd w:id="170"/>
      <w:bookmarkEnd w:id="171"/>
    </w:p>
    <w:p w14:paraId="06EB865D">
      <w:pPr>
        <w:spacing w:line="259" w:lineRule="auto"/>
        <w:ind w:firstLine="420" w:firstLineChars="200"/>
      </w:pPr>
      <w:r>
        <w:t>现场检测的人员要求如下：</w:t>
      </w:r>
    </w:p>
    <w:p w14:paraId="4E3E50BD">
      <w:pPr>
        <w:ind w:firstLine="420" w:firstLineChars="200"/>
      </w:pPr>
      <w:bookmarkStart w:id="172" w:name="_Toc56534087"/>
      <w:bookmarkStart w:id="173" w:name="_Toc80526193"/>
      <w:bookmarkStart w:id="174" w:name="_Toc11154"/>
      <w:bookmarkStart w:id="175" w:name="_Toc57909794"/>
      <w:r>
        <w:t>a）</w:t>
      </w:r>
      <w:bookmarkStart w:id="176" w:name="OLE_LINK11"/>
      <w:r>
        <w:t>应了解被检测设备的结构特点、工作原理、运行状况和导致设备故障的基本因素，掌握声纹检测时异常样本的标注方法和标准流程，必要时应执行人工标注操作</w:t>
      </w:r>
      <w:bookmarkEnd w:id="176"/>
      <w:r>
        <w:t>。</w:t>
      </w:r>
    </w:p>
    <w:p w14:paraId="1978A174">
      <w:pPr>
        <w:ind w:firstLine="420" w:firstLineChars="200"/>
      </w:pPr>
      <w:r>
        <w:t>b） 声纹检测技术在线检测系统使用人员或监盘人员应了解与声纹检测技术相关的计算机知识和数字图像处理知识，掌握相应的计算机操作方法。</w:t>
      </w:r>
    </w:p>
    <w:p w14:paraId="18640CB5">
      <w:pPr>
        <w:pStyle w:val="53"/>
        <w:ind w:left="0"/>
        <w:outlineLvl w:val="1"/>
        <w:rPr>
          <w:rFonts w:ascii="Times New Roman"/>
          <w:b/>
          <w:bCs/>
        </w:rPr>
      </w:pPr>
      <w:bookmarkStart w:id="177" w:name="_Toc183520943"/>
      <w:r>
        <w:rPr>
          <w:rFonts w:ascii="Times New Roman"/>
          <w:b/>
          <w:bCs/>
        </w:rPr>
        <w:t>安全要求</w:t>
      </w:r>
      <w:bookmarkEnd w:id="172"/>
      <w:bookmarkEnd w:id="173"/>
      <w:bookmarkEnd w:id="174"/>
      <w:bookmarkEnd w:id="175"/>
      <w:bookmarkEnd w:id="177"/>
    </w:p>
    <w:p w14:paraId="76DA667D">
      <w:pPr>
        <w:spacing w:line="259" w:lineRule="auto"/>
        <w:ind w:firstLine="420" w:firstLineChars="200"/>
      </w:pPr>
      <w:r>
        <w:t>现场检测</w:t>
      </w:r>
      <w:r>
        <w:rPr>
          <w:rFonts w:hint="eastAsia"/>
        </w:rPr>
        <w:t>人员需遵守以下安全</w:t>
      </w:r>
      <w:r>
        <w:t>：</w:t>
      </w:r>
    </w:p>
    <w:p w14:paraId="68CCFF93">
      <w:pPr>
        <w:widowControl/>
        <w:numPr>
          <w:ilvl w:val="0"/>
          <w:numId w:val="17"/>
        </w:numPr>
        <w:tabs>
          <w:tab w:val="left" w:pos="839"/>
        </w:tabs>
        <w:rPr>
          <w:kern w:val="0"/>
          <w:szCs w:val="22"/>
        </w:rPr>
      </w:pPr>
      <w:r>
        <w:rPr>
          <w:kern w:val="0"/>
          <w:szCs w:val="22"/>
        </w:rPr>
        <w:t>应严格执行GB 26860</w:t>
      </w:r>
      <w:r>
        <w:rPr>
          <w:rFonts w:hint="eastAsia"/>
          <w:kern w:val="0"/>
          <w:szCs w:val="22"/>
        </w:rPr>
        <w:t>和发电厂、变电站、换流站等试验要求</w:t>
      </w:r>
      <w:r>
        <w:rPr>
          <w:kern w:val="0"/>
          <w:szCs w:val="22"/>
        </w:rPr>
        <w:t>；</w:t>
      </w:r>
    </w:p>
    <w:p w14:paraId="788CA46C">
      <w:pPr>
        <w:widowControl/>
        <w:numPr>
          <w:ilvl w:val="0"/>
          <w:numId w:val="17"/>
        </w:numPr>
        <w:tabs>
          <w:tab w:val="left" w:pos="839"/>
        </w:tabs>
        <w:rPr>
          <w:kern w:val="0"/>
          <w:szCs w:val="22"/>
        </w:rPr>
      </w:pPr>
      <w:r>
        <w:rPr>
          <w:rFonts w:hint="eastAsia"/>
          <w:kern w:val="0"/>
          <w:szCs w:val="22"/>
        </w:rPr>
        <w:t>参与现场检测人员应学习工作现场安全规定，经考试合格后方可进行检测作业</w:t>
      </w:r>
      <w:r>
        <w:rPr>
          <w:kern w:val="0"/>
          <w:szCs w:val="22"/>
        </w:rPr>
        <w:t>；</w:t>
      </w:r>
    </w:p>
    <w:p w14:paraId="07DDF8EF">
      <w:pPr>
        <w:widowControl/>
        <w:numPr>
          <w:ilvl w:val="0"/>
          <w:numId w:val="17"/>
        </w:numPr>
        <w:tabs>
          <w:tab w:val="left" w:pos="839"/>
        </w:tabs>
        <w:rPr>
          <w:kern w:val="0"/>
          <w:szCs w:val="22"/>
        </w:rPr>
      </w:pPr>
      <w:r>
        <w:rPr>
          <w:kern w:val="0"/>
          <w:szCs w:val="22"/>
        </w:rPr>
        <w:t>现场检测</w:t>
      </w:r>
      <w:r>
        <w:rPr>
          <w:rFonts w:hint="eastAsia"/>
          <w:kern w:val="0"/>
          <w:szCs w:val="22"/>
        </w:rPr>
        <w:t>过程中应有专人进行监护，且监护人在检测期间应始终履行监护职责</w:t>
      </w:r>
      <w:r>
        <w:rPr>
          <w:kern w:val="0"/>
          <w:szCs w:val="22"/>
        </w:rPr>
        <w:t>；</w:t>
      </w:r>
    </w:p>
    <w:p w14:paraId="256B5FD9">
      <w:pPr>
        <w:widowControl/>
        <w:numPr>
          <w:ilvl w:val="0"/>
          <w:numId w:val="17"/>
        </w:numPr>
        <w:tabs>
          <w:tab w:val="left" w:pos="839"/>
        </w:tabs>
        <w:rPr>
          <w:kern w:val="0"/>
          <w:szCs w:val="22"/>
        </w:rPr>
      </w:pPr>
      <w:r>
        <w:rPr>
          <w:kern w:val="0"/>
          <w:szCs w:val="22"/>
        </w:rPr>
        <w:t>采用支架型声</w:t>
      </w:r>
      <w:r>
        <w:rPr>
          <w:rFonts w:hint="eastAsia"/>
          <w:kern w:val="0"/>
          <w:szCs w:val="22"/>
        </w:rPr>
        <w:t>纹检测系统</w:t>
      </w:r>
      <w:r>
        <w:rPr>
          <w:kern w:val="0"/>
          <w:szCs w:val="22"/>
        </w:rPr>
        <w:t>检测时，</w:t>
      </w:r>
      <w:r>
        <w:rPr>
          <w:rFonts w:hint="eastAsia"/>
          <w:kern w:val="0"/>
          <w:szCs w:val="22"/>
        </w:rPr>
        <w:t>应选择平稳、坚固的停放区域，并采取相应措施避免设备不稳定或倾覆</w:t>
      </w:r>
      <w:r>
        <w:rPr>
          <w:kern w:val="0"/>
          <w:szCs w:val="22"/>
        </w:rPr>
        <w:t>。</w:t>
      </w:r>
    </w:p>
    <w:p w14:paraId="256B7DF7">
      <w:pPr>
        <w:pStyle w:val="53"/>
        <w:ind w:left="0"/>
        <w:outlineLvl w:val="1"/>
        <w:rPr>
          <w:rFonts w:ascii="Times New Roman"/>
          <w:b/>
          <w:bCs/>
        </w:rPr>
      </w:pPr>
      <w:bookmarkStart w:id="178" w:name="_Toc57909795"/>
      <w:bookmarkStart w:id="179" w:name="_Toc56534088"/>
      <w:bookmarkStart w:id="180" w:name="_Toc80526194"/>
      <w:bookmarkStart w:id="181" w:name="_Toc183520944"/>
      <w:bookmarkStart w:id="182" w:name="_Toc13378"/>
      <w:r>
        <w:rPr>
          <w:rFonts w:ascii="Times New Roman"/>
          <w:b/>
          <w:bCs/>
        </w:rPr>
        <w:t>环境要求</w:t>
      </w:r>
      <w:bookmarkEnd w:id="178"/>
      <w:bookmarkEnd w:id="179"/>
      <w:bookmarkEnd w:id="180"/>
      <w:bookmarkEnd w:id="181"/>
      <w:bookmarkEnd w:id="182"/>
    </w:p>
    <w:p w14:paraId="209FD1C6">
      <w:pPr>
        <w:spacing w:line="259" w:lineRule="auto"/>
        <w:ind w:firstLine="420" w:firstLineChars="200"/>
      </w:pPr>
      <w:r>
        <w:t>现场检测的环境要求如下：</w:t>
      </w:r>
    </w:p>
    <w:p w14:paraId="5ED27424">
      <w:pPr>
        <w:widowControl/>
        <w:numPr>
          <w:ilvl w:val="0"/>
          <w:numId w:val="18"/>
        </w:numPr>
        <w:tabs>
          <w:tab w:val="left" w:pos="839"/>
        </w:tabs>
        <w:rPr>
          <w:kern w:val="0"/>
          <w:szCs w:val="22"/>
        </w:rPr>
      </w:pPr>
      <w:bookmarkStart w:id="183" w:name="OLE_LINK12"/>
      <w:r>
        <w:rPr>
          <w:kern w:val="0"/>
          <w:szCs w:val="22"/>
        </w:rPr>
        <w:t>环境温度宜满足-10℃～50℃，相对湿度不宜大于85%</w:t>
      </w:r>
      <w:r>
        <w:rPr>
          <w:rFonts w:hint="eastAsia"/>
          <w:kern w:val="0"/>
          <w:szCs w:val="22"/>
        </w:rPr>
        <w:t>，当超出前述温度、湿度范围时，检测人员应确认仪器仍能正常运行</w:t>
      </w:r>
      <w:r>
        <w:rPr>
          <w:kern w:val="0"/>
          <w:szCs w:val="22"/>
        </w:rPr>
        <w:t>；</w:t>
      </w:r>
    </w:p>
    <w:p w14:paraId="45C04BF9">
      <w:pPr>
        <w:widowControl/>
        <w:numPr>
          <w:ilvl w:val="0"/>
          <w:numId w:val="18"/>
        </w:numPr>
        <w:tabs>
          <w:tab w:val="left" w:pos="839"/>
        </w:tabs>
        <w:rPr>
          <w:kern w:val="0"/>
          <w:szCs w:val="22"/>
        </w:rPr>
      </w:pPr>
      <w:r>
        <w:rPr>
          <w:kern w:val="0"/>
          <w:szCs w:val="22"/>
        </w:rPr>
        <w:t>检测宜在晴好天气，风速5m/s以下时进行；</w:t>
      </w:r>
    </w:p>
    <w:p w14:paraId="7DD4E5C0">
      <w:pPr>
        <w:widowControl/>
        <w:numPr>
          <w:ilvl w:val="0"/>
          <w:numId w:val="18"/>
        </w:numPr>
        <w:tabs>
          <w:tab w:val="left" w:pos="839"/>
        </w:tabs>
        <w:rPr>
          <w:kern w:val="0"/>
          <w:szCs w:val="22"/>
        </w:rPr>
      </w:pPr>
      <w:r>
        <w:rPr>
          <w:kern w:val="0"/>
          <w:szCs w:val="22"/>
        </w:rPr>
        <w:t>应尽量避开声传播路径中的封闭遮挡物（如墙体和挡板）；</w:t>
      </w:r>
    </w:p>
    <w:p w14:paraId="2695851B">
      <w:pPr>
        <w:widowControl/>
        <w:numPr>
          <w:ilvl w:val="0"/>
          <w:numId w:val="18"/>
        </w:numPr>
        <w:tabs>
          <w:tab w:val="left" w:pos="839"/>
        </w:tabs>
        <w:rPr>
          <w:rFonts w:hint="eastAsia"/>
          <w:kern w:val="0"/>
          <w:szCs w:val="22"/>
        </w:rPr>
      </w:pPr>
      <w:r>
        <w:rPr>
          <w:kern w:val="0"/>
          <w:szCs w:val="22"/>
        </w:rPr>
        <w:t>应尽量避开环境中干扰声源</w:t>
      </w:r>
      <w:r>
        <w:rPr>
          <w:rFonts w:hint="eastAsia"/>
          <w:kern w:val="0"/>
          <w:szCs w:val="22"/>
        </w:rPr>
        <w:t>（例如：选择良好的测试时段及测试位置，采用合理的设备运行调控措施，尽量减少环境中干扰声源的影响）</w:t>
      </w:r>
      <w:r>
        <w:rPr>
          <w:kern w:val="0"/>
          <w:szCs w:val="22"/>
        </w:rPr>
        <w:t>。</w:t>
      </w:r>
    </w:p>
    <w:bookmarkEnd w:id="183"/>
    <w:p w14:paraId="4A834585">
      <w:pPr>
        <w:pStyle w:val="57"/>
        <w:outlineLvl w:val="0"/>
        <w:rPr>
          <w:rFonts w:ascii="Times New Roman"/>
        </w:rPr>
      </w:pPr>
      <w:bookmarkStart w:id="184" w:name="_Toc183520945"/>
      <w:bookmarkStart w:id="185" w:name="_Toc100322250"/>
      <w:r>
        <w:rPr>
          <w:rFonts w:ascii="Times New Roman"/>
        </w:rPr>
        <w:t>检测</w:t>
      </w:r>
      <w:bookmarkStart w:id="186" w:name="OLE_LINK13"/>
      <w:r>
        <w:rPr>
          <w:rFonts w:ascii="Times New Roman"/>
        </w:rPr>
        <w:t>数据处理和异常识别</w:t>
      </w:r>
      <w:bookmarkEnd w:id="184"/>
      <w:bookmarkEnd w:id="185"/>
      <w:bookmarkEnd w:id="186"/>
    </w:p>
    <w:p w14:paraId="10F586C2">
      <w:pPr>
        <w:pStyle w:val="53"/>
        <w:ind w:left="0"/>
        <w:outlineLvl w:val="1"/>
        <w:rPr>
          <w:rFonts w:ascii="Times New Roman"/>
          <w:b/>
          <w:bCs/>
        </w:rPr>
      </w:pPr>
      <w:bookmarkStart w:id="187" w:name="_Toc100322251"/>
      <w:bookmarkStart w:id="188" w:name="_Toc183520946"/>
      <w:r>
        <w:rPr>
          <w:rFonts w:ascii="Times New Roman"/>
          <w:b/>
          <w:bCs/>
        </w:rPr>
        <w:t>检测数据处理</w:t>
      </w:r>
      <w:bookmarkEnd w:id="187"/>
      <w:bookmarkEnd w:id="188"/>
    </w:p>
    <w:p w14:paraId="600A8CAB">
      <w:pPr>
        <w:widowControl/>
        <w:tabs>
          <w:tab w:val="center" w:pos="4201"/>
          <w:tab w:val="right" w:leader="dot" w:pos="9298"/>
        </w:tabs>
        <w:autoSpaceDE w:val="0"/>
        <w:autoSpaceDN w:val="0"/>
        <w:ind w:firstLine="420" w:firstLineChars="200"/>
        <w:rPr>
          <w:kern w:val="0"/>
          <w:szCs w:val="20"/>
        </w:rPr>
      </w:pPr>
      <w:r>
        <w:rPr>
          <w:kern w:val="0"/>
          <w:szCs w:val="20"/>
        </w:rPr>
        <w:t>声纹检测</w:t>
      </w:r>
      <w:r>
        <w:rPr>
          <w:rFonts w:hint="eastAsia"/>
          <w:kern w:val="0"/>
          <w:szCs w:val="20"/>
        </w:rPr>
        <w:t>仪器</w:t>
      </w:r>
      <w:r>
        <w:rPr>
          <w:kern w:val="0"/>
          <w:szCs w:val="20"/>
        </w:rPr>
        <w:t>应配置大容量硬盘或电子盘等存储介质，异常数据应能上传至样本库或检测后台</w:t>
      </w:r>
      <w:r>
        <w:rPr>
          <w:rFonts w:hint="eastAsia"/>
          <w:kern w:val="0"/>
          <w:szCs w:val="20"/>
        </w:rPr>
        <w:t>，声纹图谱格式见附录C</w:t>
      </w:r>
      <w:r>
        <w:rPr>
          <w:kern w:val="0"/>
          <w:szCs w:val="20"/>
        </w:rPr>
        <w:t>。</w:t>
      </w:r>
    </w:p>
    <w:p w14:paraId="1E1BE76E">
      <w:pPr>
        <w:pStyle w:val="53"/>
        <w:ind w:left="0"/>
        <w:outlineLvl w:val="1"/>
        <w:rPr>
          <w:rFonts w:ascii="Times New Roman"/>
          <w:b/>
          <w:bCs/>
        </w:rPr>
      </w:pPr>
      <w:bookmarkStart w:id="189" w:name="_Toc183520947"/>
      <w:bookmarkStart w:id="190" w:name="_Toc100322252"/>
      <w:r>
        <w:rPr>
          <w:rFonts w:ascii="Times New Roman"/>
          <w:b/>
          <w:bCs/>
        </w:rPr>
        <w:t>正常检测数据处理</w:t>
      </w:r>
      <w:bookmarkEnd w:id="189"/>
      <w:bookmarkEnd w:id="190"/>
    </w:p>
    <w:p w14:paraId="073464B9">
      <w:pPr>
        <w:widowControl/>
        <w:tabs>
          <w:tab w:val="center" w:pos="4201"/>
          <w:tab w:val="right" w:leader="dot" w:pos="9298"/>
        </w:tabs>
        <w:autoSpaceDE w:val="0"/>
        <w:autoSpaceDN w:val="0"/>
        <w:ind w:firstLine="420" w:firstLineChars="200"/>
        <w:rPr>
          <w:kern w:val="0"/>
          <w:szCs w:val="20"/>
        </w:rPr>
      </w:pPr>
      <w:r>
        <w:rPr>
          <w:kern w:val="0"/>
          <w:szCs w:val="20"/>
        </w:rPr>
        <w:t>变电设备运行时应持续采集声纹数据，每间隔</w:t>
      </w:r>
      <w:r>
        <w:rPr>
          <w:kern w:val="0"/>
          <w:szCs w:val="22"/>
        </w:rPr>
        <w:t>30</w:t>
      </w:r>
      <w:r>
        <w:rPr>
          <w:kern w:val="0"/>
          <w:szCs w:val="20"/>
        </w:rPr>
        <w:t>分钟启动存储</w:t>
      </w:r>
      <w:r>
        <w:rPr>
          <w:kern w:val="0"/>
          <w:szCs w:val="22"/>
        </w:rPr>
        <w:t>1</w:t>
      </w:r>
      <w:r>
        <w:rPr>
          <w:kern w:val="0"/>
          <w:szCs w:val="20"/>
        </w:rPr>
        <w:t>次，每次存储</w:t>
      </w:r>
      <w:r>
        <w:rPr>
          <w:kern w:val="0"/>
          <w:szCs w:val="22"/>
        </w:rPr>
        <w:t>500-800</w:t>
      </w:r>
      <w:r>
        <w:rPr>
          <w:kern w:val="0"/>
          <w:szCs w:val="20"/>
        </w:rPr>
        <w:t>个工频周期声纹数据。</w:t>
      </w:r>
    </w:p>
    <w:p w14:paraId="6C7E59FA">
      <w:pPr>
        <w:pStyle w:val="53"/>
        <w:ind w:left="0"/>
        <w:outlineLvl w:val="1"/>
        <w:rPr>
          <w:rFonts w:ascii="Times New Roman"/>
          <w:b/>
          <w:bCs/>
        </w:rPr>
      </w:pPr>
      <w:bookmarkStart w:id="191" w:name="_Toc100322253"/>
      <w:bookmarkStart w:id="192" w:name="_Toc183520948"/>
      <w:bookmarkStart w:id="193" w:name="OLE_LINK14"/>
      <w:r>
        <w:rPr>
          <w:rFonts w:ascii="Times New Roman"/>
          <w:b/>
          <w:bCs/>
        </w:rPr>
        <w:t>异常检测数据处理</w:t>
      </w:r>
      <w:bookmarkEnd w:id="191"/>
      <w:bookmarkEnd w:id="192"/>
    </w:p>
    <w:bookmarkEnd w:id="193"/>
    <w:p w14:paraId="6B9AA823">
      <w:pPr>
        <w:widowControl/>
        <w:tabs>
          <w:tab w:val="center" w:pos="4201"/>
          <w:tab w:val="right" w:leader="dot" w:pos="9298"/>
        </w:tabs>
        <w:autoSpaceDE w:val="0"/>
        <w:autoSpaceDN w:val="0"/>
        <w:ind w:firstLine="420" w:firstLineChars="200"/>
        <w:rPr>
          <w:kern w:val="0"/>
          <w:szCs w:val="20"/>
        </w:rPr>
      </w:pPr>
      <w:r>
        <w:rPr>
          <w:kern w:val="0"/>
          <w:szCs w:val="20"/>
        </w:rPr>
        <w:t>变电设备运行时应持续采集声纹数据，声纹检测</w:t>
      </w:r>
      <w:r>
        <w:rPr>
          <w:rFonts w:hint="eastAsia"/>
          <w:kern w:val="0"/>
          <w:szCs w:val="20"/>
        </w:rPr>
        <w:t>仪器</w:t>
      </w:r>
      <w:r>
        <w:rPr>
          <w:kern w:val="0"/>
          <w:szCs w:val="20"/>
        </w:rPr>
        <w:t>或监控后台告警时，采用自动启动、手动启动及远方启动等方式存储数据，每次存储</w:t>
      </w:r>
      <w:r>
        <w:rPr>
          <w:kern w:val="0"/>
          <w:szCs w:val="22"/>
        </w:rPr>
        <w:t>1500</w:t>
      </w:r>
      <w:r>
        <w:rPr>
          <w:kern w:val="0"/>
          <w:szCs w:val="20"/>
        </w:rPr>
        <w:t>个工频周期声纹数据（启动事件发生前</w:t>
      </w:r>
      <w:r>
        <w:rPr>
          <w:kern w:val="0"/>
          <w:szCs w:val="22"/>
        </w:rPr>
        <w:t>500</w:t>
      </w:r>
      <w:r>
        <w:rPr>
          <w:kern w:val="0"/>
          <w:szCs w:val="20"/>
        </w:rPr>
        <w:t>个工频周期和启动发生后</w:t>
      </w:r>
      <w:r>
        <w:rPr>
          <w:kern w:val="0"/>
          <w:szCs w:val="22"/>
        </w:rPr>
        <w:t>1000</w:t>
      </w:r>
      <w:r>
        <w:rPr>
          <w:kern w:val="0"/>
          <w:szCs w:val="20"/>
        </w:rPr>
        <w:t>个工频周期）。</w:t>
      </w:r>
    </w:p>
    <w:p w14:paraId="67790FE4">
      <w:pPr>
        <w:pStyle w:val="53"/>
        <w:ind w:left="0"/>
        <w:outlineLvl w:val="1"/>
        <w:rPr>
          <w:rFonts w:ascii="Times New Roman"/>
          <w:b/>
          <w:bCs/>
        </w:rPr>
      </w:pPr>
      <w:bookmarkStart w:id="194" w:name="_Toc100322254"/>
      <w:bookmarkStart w:id="195" w:name="_Toc183520949"/>
      <w:r>
        <w:rPr>
          <w:rFonts w:ascii="Times New Roman"/>
          <w:b/>
          <w:bCs/>
        </w:rPr>
        <w:t>异常检测数据标注</w:t>
      </w:r>
      <w:bookmarkEnd w:id="194"/>
      <w:bookmarkEnd w:id="195"/>
    </w:p>
    <w:p w14:paraId="595202EC">
      <w:pPr>
        <w:widowControl/>
        <w:tabs>
          <w:tab w:val="center" w:pos="4201"/>
          <w:tab w:val="right" w:leader="dot" w:pos="9298"/>
        </w:tabs>
        <w:autoSpaceDE w:val="0"/>
        <w:autoSpaceDN w:val="0"/>
        <w:ind w:firstLine="420" w:firstLineChars="200"/>
        <w:rPr>
          <w:kern w:val="0"/>
          <w:szCs w:val="20"/>
        </w:rPr>
      </w:pPr>
      <w:r>
        <w:rPr>
          <w:kern w:val="0"/>
          <w:szCs w:val="20"/>
        </w:rPr>
        <w:t>应对异常检测数据进行标注，使用声纹系统软件标注工具或与其格式相兼容的标注工具标注声纹样本，可根据具体异常情况选择人工标注或半自动化标注。</w:t>
      </w:r>
    </w:p>
    <w:p w14:paraId="52802926">
      <w:pPr>
        <w:pStyle w:val="53"/>
        <w:ind w:left="0"/>
        <w:outlineLvl w:val="1"/>
        <w:rPr>
          <w:rFonts w:ascii="Times New Roman"/>
          <w:b/>
          <w:bCs/>
        </w:rPr>
      </w:pPr>
      <w:bookmarkStart w:id="196" w:name="_Toc100322256"/>
      <w:bookmarkStart w:id="197" w:name="_Toc183520950"/>
      <w:r>
        <w:rPr>
          <w:rFonts w:ascii="Times New Roman"/>
          <w:b/>
          <w:bCs/>
        </w:rPr>
        <w:t>异常识别方法</w:t>
      </w:r>
      <w:bookmarkEnd w:id="196"/>
      <w:bookmarkEnd w:id="197"/>
    </w:p>
    <w:p w14:paraId="0B4FEBC8">
      <w:pPr>
        <w:pStyle w:val="58"/>
        <w:spacing w:before="156" w:after="156"/>
        <w:ind w:left="0"/>
        <w:outlineLvl w:val="2"/>
        <w:rPr>
          <w:rFonts w:ascii="Times New Roman"/>
        </w:rPr>
      </w:pPr>
      <w:bookmarkStart w:id="198" w:name="_Toc100322257"/>
      <w:bookmarkStart w:id="199" w:name="_Toc98484581"/>
      <w:bookmarkStart w:id="200" w:name="_Toc183520951"/>
      <w:r>
        <w:rPr>
          <w:rFonts w:hint="eastAsia" w:ascii="Times New Roman"/>
        </w:rPr>
        <w:t>声纹</w:t>
      </w:r>
      <w:r>
        <w:rPr>
          <w:rFonts w:ascii="Times New Roman"/>
        </w:rPr>
        <w:t>特征判断法</w:t>
      </w:r>
      <w:bookmarkEnd w:id="198"/>
      <w:bookmarkEnd w:id="199"/>
      <w:bookmarkEnd w:id="200"/>
    </w:p>
    <w:p w14:paraId="639BDDE5">
      <w:pPr>
        <w:widowControl/>
        <w:tabs>
          <w:tab w:val="center" w:pos="4201"/>
          <w:tab w:val="right" w:leader="dot" w:pos="9298"/>
        </w:tabs>
        <w:autoSpaceDE w:val="0"/>
        <w:autoSpaceDN w:val="0"/>
        <w:ind w:firstLine="420" w:firstLineChars="200"/>
        <w:rPr>
          <w:rFonts w:hint="eastAsia"/>
          <w:kern w:val="0"/>
          <w:szCs w:val="20"/>
        </w:rPr>
      </w:pPr>
      <w:r>
        <w:rPr>
          <w:kern w:val="0"/>
          <w:szCs w:val="20"/>
        </w:rPr>
        <w:t>根据同类设备的正常状态和异常状态的</w:t>
      </w:r>
      <w:r>
        <w:rPr>
          <w:rFonts w:hint="eastAsia"/>
          <w:kern w:val="0"/>
          <w:szCs w:val="20"/>
        </w:rPr>
        <w:t>声纹特征值、</w:t>
      </w:r>
      <w:r>
        <w:rPr>
          <w:kern w:val="0"/>
          <w:szCs w:val="20"/>
        </w:rPr>
        <w:t>声纹频谱图</w:t>
      </w:r>
      <w:r>
        <w:rPr>
          <w:rFonts w:hint="eastAsia"/>
          <w:kern w:val="0"/>
          <w:szCs w:val="20"/>
        </w:rPr>
        <w:t>、连续测量模式图谱分析</w:t>
      </w:r>
      <w:r>
        <w:rPr>
          <w:kern w:val="0"/>
          <w:szCs w:val="20"/>
        </w:rPr>
        <w:t>，判断设备是否正常。注意应尽量排除各种干扰因素对图谱结果的影响，必要时结合电气试验或化学分析的结果，进行综合判断。</w:t>
      </w:r>
      <w:r>
        <w:rPr>
          <w:rFonts w:hint="eastAsia"/>
          <w:kern w:val="0"/>
          <w:szCs w:val="20"/>
        </w:rPr>
        <w:t>电力设备声纹检测典型图谱详见附录D。</w:t>
      </w:r>
    </w:p>
    <w:p w14:paraId="701C84F9">
      <w:pPr>
        <w:pStyle w:val="58"/>
        <w:spacing w:before="156" w:after="156"/>
        <w:ind w:left="0"/>
        <w:outlineLvl w:val="2"/>
        <w:rPr>
          <w:rFonts w:ascii="Times New Roman"/>
        </w:rPr>
      </w:pPr>
      <w:bookmarkStart w:id="201" w:name="_Toc100322259"/>
      <w:bookmarkStart w:id="202" w:name="_Toc183520952"/>
      <w:bookmarkStart w:id="203" w:name="_Toc98484583"/>
      <w:r>
        <w:rPr>
          <w:rFonts w:ascii="Times New Roman"/>
        </w:rPr>
        <w:t>人工智能分析判断法</w:t>
      </w:r>
      <w:bookmarkEnd w:id="201"/>
      <w:bookmarkEnd w:id="202"/>
      <w:bookmarkEnd w:id="203"/>
    </w:p>
    <w:p w14:paraId="69F9FDC2">
      <w:pPr>
        <w:widowControl/>
        <w:tabs>
          <w:tab w:val="center" w:pos="4201"/>
          <w:tab w:val="right" w:leader="dot" w:pos="9298"/>
        </w:tabs>
        <w:autoSpaceDE w:val="0"/>
        <w:autoSpaceDN w:val="0"/>
        <w:ind w:firstLine="420" w:firstLineChars="200"/>
        <w:rPr>
          <w:rFonts w:hint="eastAsia"/>
          <w:kern w:val="0"/>
          <w:szCs w:val="20"/>
        </w:rPr>
      </w:pPr>
      <w:r>
        <w:rPr>
          <w:kern w:val="0"/>
          <w:szCs w:val="20"/>
        </w:rPr>
        <w:t>通过样本训练和算法迭代形成的人工智能算法，对接收到的声纹信号判断设备正常或异常或对异常检测做出判别，如分析判断变压器为铁芯松动、绕组形变等异常状态。</w:t>
      </w:r>
    </w:p>
    <w:p w14:paraId="75F999F9">
      <w:pPr>
        <w:pStyle w:val="53"/>
        <w:ind w:left="0"/>
        <w:outlineLvl w:val="1"/>
        <w:rPr>
          <w:rFonts w:ascii="Times New Roman"/>
          <w:b/>
          <w:bCs/>
        </w:rPr>
      </w:pPr>
      <w:bookmarkStart w:id="204" w:name="_Toc183520953"/>
      <w:bookmarkStart w:id="205" w:name="_Toc100322260"/>
      <w:r>
        <w:rPr>
          <w:rFonts w:hint="eastAsia" w:ascii="Times New Roman"/>
          <w:b/>
          <w:bCs/>
        </w:rPr>
        <w:t>经验判别法</w:t>
      </w:r>
      <w:bookmarkEnd w:id="204"/>
    </w:p>
    <w:p w14:paraId="0C3913AC">
      <w:pPr>
        <w:pStyle w:val="25"/>
        <w:rPr>
          <w:rFonts w:hint="eastAsia"/>
          <w:lang/>
        </w:rPr>
      </w:pPr>
      <w:r>
        <w:rPr>
          <w:rFonts w:hint="eastAsia"/>
          <w:lang/>
        </w:rPr>
        <w:t>局部放电检测经验判别法详见附录E。</w:t>
      </w:r>
    </w:p>
    <w:p w14:paraId="6D5DA111">
      <w:pPr>
        <w:pStyle w:val="53"/>
        <w:ind w:left="0"/>
        <w:outlineLvl w:val="1"/>
        <w:rPr>
          <w:rFonts w:ascii="Times New Roman"/>
          <w:b/>
          <w:bCs/>
        </w:rPr>
      </w:pPr>
      <w:bookmarkStart w:id="206" w:name="_Toc183520954"/>
      <w:r>
        <w:rPr>
          <w:rFonts w:ascii="Times New Roman"/>
          <w:b/>
          <w:bCs/>
        </w:rPr>
        <w:t>异常复核</w:t>
      </w:r>
      <w:bookmarkEnd w:id="205"/>
      <w:bookmarkEnd w:id="206"/>
    </w:p>
    <w:p w14:paraId="66DC626D">
      <w:pPr>
        <w:widowControl/>
        <w:tabs>
          <w:tab w:val="center" w:pos="4201"/>
          <w:tab w:val="right" w:leader="dot" w:pos="9298"/>
        </w:tabs>
        <w:autoSpaceDE w:val="0"/>
        <w:autoSpaceDN w:val="0"/>
        <w:ind w:firstLine="420" w:firstLineChars="200"/>
        <w:rPr>
          <w:kern w:val="0"/>
          <w:szCs w:val="20"/>
        </w:rPr>
      </w:pPr>
      <w:r>
        <w:rPr>
          <w:kern w:val="0"/>
          <w:szCs w:val="20"/>
        </w:rPr>
        <w:t>根据异常识别方法诊断的设备缺陷或故障应进行异常复核，可通过声纹带电检测检测装置进行人工异常点定位及精确诊断。必要时应结合设备油色谱、局放等在线检测装置信号和红外、紫外、振动等带电检测项目测试结果进行综合研判。</w:t>
      </w:r>
    </w:p>
    <w:p w14:paraId="690AE01C">
      <w:pPr>
        <w:pStyle w:val="57"/>
        <w:outlineLvl w:val="0"/>
        <w:rPr>
          <w:rFonts w:ascii="Times New Roman"/>
        </w:rPr>
      </w:pPr>
      <w:bookmarkStart w:id="207" w:name="_Toc183520955"/>
      <w:bookmarkStart w:id="208" w:name="_Toc100322261"/>
      <w:r>
        <w:rPr>
          <w:rFonts w:ascii="Times New Roman"/>
        </w:rPr>
        <w:t>检测记录要求</w:t>
      </w:r>
      <w:bookmarkEnd w:id="207"/>
      <w:bookmarkEnd w:id="208"/>
    </w:p>
    <w:p w14:paraId="4468C407">
      <w:pPr>
        <w:pStyle w:val="53"/>
        <w:ind w:left="0"/>
        <w:outlineLvl w:val="1"/>
        <w:rPr>
          <w:rFonts w:ascii="Times New Roman"/>
          <w:b/>
          <w:bCs/>
        </w:rPr>
      </w:pPr>
      <w:bookmarkStart w:id="209" w:name="_Toc100322262"/>
      <w:bookmarkStart w:id="210" w:name="_Toc183520956"/>
      <w:r>
        <w:rPr>
          <w:rFonts w:ascii="Times New Roman"/>
          <w:b/>
          <w:bCs/>
        </w:rPr>
        <w:t>检测记录内容</w:t>
      </w:r>
      <w:bookmarkEnd w:id="209"/>
      <w:bookmarkEnd w:id="210"/>
    </w:p>
    <w:p w14:paraId="7B6CFB53">
      <w:pPr>
        <w:widowControl/>
        <w:tabs>
          <w:tab w:val="center" w:pos="4201"/>
          <w:tab w:val="right" w:leader="dot" w:pos="9298"/>
        </w:tabs>
        <w:autoSpaceDE w:val="0"/>
        <w:autoSpaceDN w:val="0"/>
        <w:ind w:firstLine="420" w:firstLineChars="200"/>
        <w:rPr>
          <w:kern w:val="0"/>
          <w:szCs w:val="20"/>
        </w:rPr>
      </w:pPr>
      <w:r>
        <w:rPr>
          <w:kern w:val="0"/>
          <w:szCs w:val="20"/>
        </w:rPr>
        <w:t>应包含以下内容：</w:t>
      </w:r>
    </w:p>
    <w:p w14:paraId="15180B71">
      <w:pPr>
        <w:widowControl/>
        <w:numPr>
          <w:ilvl w:val="0"/>
          <w:numId w:val="19"/>
        </w:numPr>
        <w:rPr>
          <w:kern w:val="0"/>
          <w:szCs w:val="22"/>
        </w:rPr>
      </w:pPr>
      <w:r>
        <w:rPr>
          <w:kern w:val="0"/>
          <w:szCs w:val="22"/>
        </w:rPr>
        <w:t>检测单位；</w:t>
      </w:r>
    </w:p>
    <w:p w14:paraId="26C90EE6">
      <w:pPr>
        <w:widowControl/>
        <w:numPr>
          <w:ilvl w:val="0"/>
          <w:numId w:val="19"/>
        </w:numPr>
        <w:rPr>
          <w:kern w:val="0"/>
          <w:szCs w:val="22"/>
        </w:rPr>
      </w:pPr>
      <w:r>
        <w:rPr>
          <w:kern w:val="0"/>
          <w:szCs w:val="22"/>
        </w:rPr>
        <w:t>记录编号；</w:t>
      </w:r>
    </w:p>
    <w:p w14:paraId="4A755774">
      <w:pPr>
        <w:widowControl/>
        <w:numPr>
          <w:ilvl w:val="0"/>
          <w:numId w:val="19"/>
        </w:numPr>
        <w:rPr>
          <w:kern w:val="0"/>
          <w:szCs w:val="22"/>
        </w:rPr>
      </w:pPr>
      <w:r>
        <w:rPr>
          <w:kern w:val="0"/>
          <w:szCs w:val="22"/>
        </w:rPr>
        <w:t>检测日期和地点；</w:t>
      </w:r>
    </w:p>
    <w:p w14:paraId="6B83A314">
      <w:pPr>
        <w:widowControl/>
        <w:numPr>
          <w:ilvl w:val="0"/>
          <w:numId w:val="19"/>
        </w:numPr>
        <w:rPr>
          <w:kern w:val="0"/>
          <w:szCs w:val="22"/>
        </w:rPr>
      </w:pPr>
      <w:r>
        <w:rPr>
          <w:kern w:val="0"/>
          <w:szCs w:val="22"/>
        </w:rPr>
        <w:t>被检测设备：站点名称、设备名称、设备型号、检测部位等。</w:t>
      </w:r>
    </w:p>
    <w:p w14:paraId="2DD11D5C">
      <w:pPr>
        <w:widowControl/>
        <w:numPr>
          <w:ilvl w:val="0"/>
          <w:numId w:val="19"/>
        </w:numPr>
        <w:rPr>
          <w:kern w:val="0"/>
          <w:szCs w:val="22"/>
        </w:rPr>
      </w:pPr>
      <w:r>
        <w:rPr>
          <w:kern w:val="0"/>
          <w:szCs w:val="22"/>
        </w:rPr>
        <w:t>检测设备：声纹传感器型号、数量、分布位置、频率响应范围等；</w:t>
      </w:r>
    </w:p>
    <w:p w14:paraId="382F57FF">
      <w:pPr>
        <w:widowControl/>
        <w:numPr>
          <w:ilvl w:val="0"/>
          <w:numId w:val="19"/>
        </w:numPr>
        <w:rPr>
          <w:kern w:val="0"/>
          <w:szCs w:val="22"/>
        </w:rPr>
      </w:pPr>
      <w:r>
        <w:rPr>
          <w:kern w:val="0"/>
          <w:szCs w:val="22"/>
        </w:rPr>
        <w:t>检测数据存储；</w:t>
      </w:r>
    </w:p>
    <w:p w14:paraId="344E4F97">
      <w:pPr>
        <w:widowControl/>
        <w:numPr>
          <w:ilvl w:val="0"/>
          <w:numId w:val="19"/>
        </w:numPr>
        <w:rPr>
          <w:kern w:val="0"/>
          <w:szCs w:val="22"/>
        </w:rPr>
      </w:pPr>
      <w:r>
        <w:rPr>
          <w:kern w:val="0"/>
          <w:szCs w:val="22"/>
        </w:rPr>
        <w:t>检测结果分析：有无异常、缺陷分类等。</w:t>
      </w:r>
    </w:p>
    <w:p w14:paraId="4C876F77">
      <w:pPr>
        <w:pStyle w:val="53"/>
        <w:ind w:left="0"/>
        <w:outlineLvl w:val="1"/>
        <w:rPr>
          <w:rFonts w:ascii="Times New Roman"/>
          <w:b/>
          <w:bCs/>
        </w:rPr>
      </w:pPr>
      <w:bookmarkStart w:id="211" w:name="_Toc183520957"/>
      <w:r>
        <w:rPr>
          <w:rFonts w:hint="eastAsia" w:ascii="Times New Roman"/>
          <w:b/>
          <w:bCs/>
        </w:rPr>
        <w:t>检测报告</w:t>
      </w:r>
      <w:bookmarkEnd w:id="211"/>
    </w:p>
    <w:p w14:paraId="76A556B0">
      <w:pPr>
        <w:widowControl/>
        <w:tabs>
          <w:tab w:val="center" w:pos="4201"/>
          <w:tab w:val="right" w:leader="dot" w:pos="9298"/>
        </w:tabs>
        <w:autoSpaceDE w:val="0"/>
        <w:autoSpaceDN w:val="0"/>
        <w:ind w:firstLine="420" w:firstLineChars="200"/>
        <w:rPr>
          <w:rFonts w:hint="eastAsia"/>
          <w:kern w:val="0"/>
          <w:szCs w:val="22"/>
        </w:rPr>
      </w:pPr>
      <w:r>
        <w:rPr>
          <w:rFonts w:hint="eastAsia"/>
          <w:kern w:val="0"/>
          <w:szCs w:val="22"/>
        </w:rPr>
        <w:t>报告中应包含以下信息：</w:t>
      </w:r>
    </w:p>
    <w:p w14:paraId="323C33BA">
      <w:pPr>
        <w:widowControl/>
        <w:tabs>
          <w:tab w:val="center" w:pos="4201"/>
          <w:tab w:val="right" w:leader="dot" w:pos="9298"/>
        </w:tabs>
        <w:autoSpaceDE w:val="0"/>
        <w:autoSpaceDN w:val="0"/>
        <w:ind w:firstLine="420" w:firstLineChars="200"/>
        <w:rPr>
          <w:rFonts w:hint="eastAsia"/>
          <w:kern w:val="0"/>
          <w:szCs w:val="22"/>
        </w:rPr>
      </w:pPr>
      <w:r>
        <w:rPr>
          <w:rFonts w:hint="eastAsia"/>
          <w:kern w:val="0"/>
          <w:szCs w:val="22"/>
        </w:rPr>
        <w:t>a）报告的标题或主题；</w:t>
      </w:r>
    </w:p>
    <w:p w14:paraId="7E84334C">
      <w:pPr>
        <w:widowControl/>
        <w:tabs>
          <w:tab w:val="center" w:pos="4201"/>
          <w:tab w:val="right" w:leader="dot" w:pos="9298"/>
        </w:tabs>
        <w:autoSpaceDE w:val="0"/>
        <w:autoSpaceDN w:val="0"/>
        <w:ind w:firstLine="420" w:firstLineChars="200"/>
        <w:rPr>
          <w:rFonts w:hint="eastAsia"/>
          <w:kern w:val="0"/>
          <w:szCs w:val="22"/>
        </w:rPr>
      </w:pPr>
      <w:r>
        <w:rPr>
          <w:rFonts w:hint="eastAsia"/>
          <w:kern w:val="0"/>
          <w:szCs w:val="22"/>
        </w:rPr>
        <w:t>b）检测机构的名称、地址和电子邮件或电话号码；</w:t>
      </w:r>
    </w:p>
    <w:p w14:paraId="1CAF24AB">
      <w:pPr>
        <w:widowControl/>
        <w:tabs>
          <w:tab w:val="center" w:pos="4201"/>
          <w:tab w:val="right" w:leader="dot" w:pos="9298"/>
        </w:tabs>
        <w:autoSpaceDE w:val="0"/>
        <w:autoSpaceDN w:val="0"/>
        <w:ind w:firstLine="420" w:firstLineChars="200"/>
        <w:rPr>
          <w:rFonts w:hint="eastAsia"/>
          <w:kern w:val="0"/>
          <w:szCs w:val="22"/>
        </w:rPr>
      </w:pPr>
      <w:r>
        <w:rPr>
          <w:rFonts w:hint="eastAsia"/>
          <w:kern w:val="0"/>
          <w:szCs w:val="22"/>
        </w:rPr>
        <w:t>c) 当试验在指定检测机构之外的分包检测机构中完成时，分包检测机构的名称、地址和电子邮件</w:t>
      </w:r>
    </w:p>
    <w:p w14:paraId="6F74D9B0">
      <w:pPr>
        <w:widowControl/>
        <w:tabs>
          <w:tab w:val="center" w:pos="4201"/>
          <w:tab w:val="right" w:leader="dot" w:pos="9298"/>
        </w:tabs>
        <w:autoSpaceDE w:val="0"/>
        <w:autoSpaceDN w:val="0"/>
        <w:ind w:firstLine="420" w:firstLineChars="200"/>
        <w:rPr>
          <w:rFonts w:hint="eastAsia"/>
          <w:kern w:val="0"/>
          <w:szCs w:val="22"/>
        </w:rPr>
      </w:pPr>
      <w:r>
        <w:rPr>
          <w:rFonts w:hint="eastAsia"/>
          <w:kern w:val="0"/>
          <w:szCs w:val="22"/>
        </w:rPr>
        <w:t>或电话号码；</w:t>
      </w:r>
    </w:p>
    <w:p w14:paraId="425D4CF4">
      <w:pPr>
        <w:widowControl/>
        <w:tabs>
          <w:tab w:val="center" w:pos="4201"/>
          <w:tab w:val="right" w:leader="dot" w:pos="9298"/>
        </w:tabs>
        <w:autoSpaceDE w:val="0"/>
        <w:autoSpaceDN w:val="0"/>
        <w:ind w:firstLine="420" w:firstLineChars="200"/>
        <w:rPr>
          <w:rFonts w:hint="eastAsia"/>
          <w:kern w:val="0"/>
          <w:szCs w:val="22"/>
        </w:rPr>
      </w:pPr>
      <w:r>
        <w:rPr>
          <w:rFonts w:hint="eastAsia"/>
          <w:kern w:val="0"/>
          <w:szCs w:val="22"/>
        </w:rPr>
        <w:t>d) 检测报告的唯一性识别号码(或序列号)；</w:t>
      </w:r>
    </w:p>
    <w:p w14:paraId="0BE4D387">
      <w:pPr>
        <w:widowControl/>
        <w:tabs>
          <w:tab w:val="center" w:pos="4201"/>
          <w:tab w:val="right" w:leader="dot" w:pos="9298"/>
        </w:tabs>
        <w:autoSpaceDE w:val="0"/>
        <w:autoSpaceDN w:val="0"/>
        <w:ind w:firstLine="420" w:firstLineChars="200"/>
        <w:rPr>
          <w:rFonts w:hint="eastAsia"/>
          <w:kern w:val="0"/>
          <w:szCs w:val="22"/>
        </w:rPr>
      </w:pPr>
      <w:r>
        <w:rPr>
          <w:rFonts w:hint="eastAsia"/>
          <w:kern w:val="0"/>
          <w:szCs w:val="22"/>
        </w:rPr>
        <w:t>e) 委托方的名称和地址；</w:t>
      </w:r>
    </w:p>
    <w:p w14:paraId="03B632EE">
      <w:pPr>
        <w:widowControl/>
        <w:tabs>
          <w:tab w:val="center" w:pos="4201"/>
          <w:tab w:val="right" w:leader="dot" w:pos="9298"/>
        </w:tabs>
        <w:autoSpaceDE w:val="0"/>
        <w:autoSpaceDN w:val="0"/>
        <w:ind w:firstLine="420" w:firstLineChars="200"/>
        <w:rPr>
          <w:rFonts w:hint="eastAsia"/>
          <w:kern w:val="0"/>
          <w:szCs w:val="22"/>
        </w:rPr>
      </w:pPr>
      <w:r>
        <w:rPr>
          <w:rFonts w:hint="eastAsia"/>
          <w:kern w:val="0"/>
          <w:szCs w:val="22"/>
        </w:rPr>
        <w:t>f)页数和总页数，包括附录或附件；</w:t>
      </w:r>
    </w:p>
    <w:p w14:paraId="3FC3DE1F">
      <w:pPr>
        <w:widowControl/>
        <w:tabs>
          <w:tab w:val="center" w:pos="4201"/>
          <w:tab w:val="right" w:leader="dot" w:pos="9298"/>
        </w:tabs>
        <w:autoSpaceDE w:val="0"/>
        <w:autoSpaceDN w:val="0"/>
        <w:ind w:firstLine="420" w:firstLineChars="200"/>
        <w:rPr>
          <w:rFonts w:hint="eastAsia"/>
          <w:kern w:val="0"/>
          <w:szCs w:val="22"/>
        </w:rPr>
      </w:pPr>
      <w:r>
        <w:rPr>
          <w:rFonts w:hint="eastAsia"/>
          <w:kern w:val="0"/>
          <w:szCs w:val="22"/>
        </w:rPr>
        <w:t>g) 签发报告的日期；</w:t>
      </w:r>
    </w:p>
    <w:p w14:paraId="4488337F">
      <w:pPr>
        <w:widowControl/>
        <w:tabs>
          <w:tab w:val="center" w:pos="4201"/>
          <w:tab w:val="right" w:leader="dot" w:pos="9298"/>
        </w:tabs>
        <w:autoSpaceDE w:val="0"/>
        <w:autoSpaceDN w:val="0"/>
        <w:ind w:firstLine="420" w:firstLineChars="200"/>
        <w:rPr>
          <w:rFonts w:hint="eastAsia"/>
          <w:kern w:val="0"/>
          <w:szCs w:val="22"/>
        </w:rPr>
      </w:pPr>
      <w:r>
        <w:rPr>
          <w:rFonts w:hint="eastAsia"/>
          <w:kern w:val="0"/>
          <w:szCs w:val="22"/>
        </w:rPr>
        <w:t>h) 进行检测的日期；</w:t>
      </w:r>
    </w:p>
    <w:p w14:paraId="454E6F21">
      <w:pPr>
        <w:widowControl/>
        <w:tabs>
          <w:tab w:val="center" w:pos="4201"/>
          <w:tab w:val="right" w:leader="dot" w:pos="9298"/>
        </w:tabs>
        <w:autoSpaceDE w:val="0"/>
        <w:autoSpaceDN w:val="0"/>
        <w:ind w:firstLine="420" w:firstLineChars="200"/>
        <w:rPr>
          <w:rFonts w:hint="eastAsia"/>
          <w:kern w:val="0"/>
          <w:szCs w:val="22"/>
        </w:rPr>
      </w:pPr>
      <w:r>
        <w:rPr>
          <w:rFonts w:hint="eastAsia"/>
          <w:kern w:val="0"/>
          <w:szCs w:val="22"/>
        </w:rPr>
        <w:t>i) 检测人、报告编制人、授权签字人等相关人员的签名或其他批准标记；</w:t>
      </w:r>
    </w:p>
    <w:p w14:paraId="2274B2FD">
      <w:pPr>
        <w:pStyle w:val="53"/>
        <w:ind w:left="0"/>
        <w:outlineLvl w:val="1"/>
        <w:rPr>
          <w:rFonts w:ascii="Times New Roman"/>
          <w:b/>
          <w:bCs/>
        </w:rPr>
      </w:pPr>
      <w:bookmarkStart w:id="212" w:name="_Toc183520958"/>
      <w:bookmarkStart w:id="213" w:name="_Toc100322263"/>
      <w:r>
        <w:rPr>
          <w:rFonts w:ascii="Times New Roman"/>
          <w:b/>
          <w:bCs/>
        </w:rPr>
        <w:t>检测记录保存</w:t>
      </w:r>
      <w:bookmarkEnd w:id="212"/>
      <w:bookmarkEnd w:id="213"/>
    </w:p>
    <w:p w14:paraId="17F36FBA">
      <w:pPr>
        <w:widowControl/>
        <w:tabs>
          <w:tab w:val="center" w:pos="4201"/>
          <w:tab w:val="right" w:leader="dot" w:pos="9298"/>
        </w:tabs>
        <w:autoSpaceDE w:val="0"/>
        <w:autoSpaceDN w:val="0"/>
        <w:ind w:firstLine="420" w:firstLineChars="200"/>
        <w:rPr>
          <w:kern w:val="0"/>
          <w:szCs w:val="21"/>
        </w:rPr>
      </w:pPr>
      <w:r>
        <w:rPr>
          <w:kern w:val="0"/>
          <w:szCs w:val="21"/>
        </w:rPr>
        <w:t>检测记录的存储方式、保存期限应符合国家规定的检测机构准则要求</w:t>
      </w:r>
      <w:r>
        <w:rPr>
          <w:rFonts w:hint="eastAsia"/>
          <w:kern w:val="0"/>
          <w:szCs w:val="21"/>
        </w:rPr>
        <w:t>，保存时间不低于6年</w:t>
      </w:r>
      <w:r>
        <w:rPr>
          <w:kern w:val="0"/>
          <w:szCs w:val="21"/>
        </w:rPr>
        <w:t>。</w:t>
      </w:r>
    </w:p>
    <w:p w14:paraId="580294A1">
      <w:pPr>
        <w:widowControl/>
        <w:tabs>
          <w:tab w:val="left" w:pos="839"/>
        </w:tabs>
        <w:rPr>
          <w:kern w:val="0"/>
          <w:szCs w:val="22"/>
        </w:rPr>
      </w:pPr>
    </w:p>
    <w:p w14:paraId="07F7CCBB">
      <w:pPr>
        <w:widowControl/>
        <w:tabs>
          <w:tab w:val="left" w:pos="839"/>
        </w:tabs>
        <w:rPr>
          <w:kern w:val="0"/>
          <w:szCs w:val="22"/>
        </w:rPr>
      </w:pPr>
    </w:p>
    <w:p w14:paraId="6152254B">
      <w:pPr>
        <w:widowControl/>
        <w:tabs>
          <w:tab w:val="left" w:pos="839"/>
        </w:tabs>
        <w:rPr>
          <w:kern w:val="0"/>
          <w:szCs w:val="22"/>
        </w:rPr>
      </w:pPr>
    </w:p>
    <w:p w14:paraId="541C181B">
      <w:pPr>
        <w:widowControl/>
        <w:tabs>
          <w:tab w:val="left" w:pos="839"/>
        </w:tabs>
        <w:rPr>
          <w:rFonts w:hint="eastAsia"/>
          <w:kern w:val="0"/>
          <w:szCs w:val="22"/>
        </w:rPr>
      </w:pPr>
    </w:p>
    <w:p w14:paraId="7C67CF74">
      <w:pPr>
        <w:widowControl/>
        <w:tabs>
          <w:tab w:val="left" w:pos="839"/>
        </w:tabs>
        <w:rPr>
          <w:rFonts w:hint="eastAsia"/>
          <w:kern w:val="0"/>
          <w:szCs w:val="22"/>
        </w:rPr>
      </w:pPr>
    </w:p>
    <w:p w14:paraId="04CB7BA6">
      <w:pPr>
        <w:widowControl/>
        <w:tabs>
          <w:tab w:val="left" w:pos="839"/>
        </w:tabs>
        <w:rPr>
          <w:kern w:val="0"/>
          <w:szCs w:val="22"/>
        </w:rPr>
      </w:pPr>
    </w:p>
    <w:p w14:paraId="1E81561A">
      <w:pPr>
        <w:widowControl/>
        <w:tabs>
          <w:tab w:val="left" w:pos="839"/>
        </w:tabs>
        <w:rPr>
          <w:kern w:val="0"/>
          <w:szCs w:val="22"/>
        </w:rPr>
        <w:sectPr>
          <w:footerReference r:id="rId7" w:type="default"/>
          <w:pgSz w:w="11906" w:h="16838"/>
          <w:pgMar w:top="1418" w:right="1134" w:bottom="1418" w:left="1418" w:header="1418" w:footer="567" w:gutter="0"/>
          <w:pgNumType w:start="1"/>
          <w:cols w:space="720" w:num="1"/>
          <w:formProt w:val="0"/>
          <w:docGrid w:type="lines" w:linePitch="312" w:charSpace="0"/>
        </w:sectPr>
      </w:pPr>
    </w:p>
    <w:p w14:paraId="32D05735">
      <w:pPr>
        <w:pStyle w:val="96"/>
      </w:pPr>
      <w:bookmarkStart w:id="214" w:name="_Toc183520960"/>
      <w:bookmarkEnd w:id="214"/>
      <w:bookmarkStart w:id="215" w:name="_Toc183520959"/>
      <w:bookmarkEnd w:id="215"/>
      <w:bookmarkStart w:id="216" w:name="_Toc183520961"/>
      <w:bookmarkEnd w:id="216"/>
      <w:bookmarkStart w:id="217" w:name="_Toc183520962"/>
      <w:bookmarkEnd w:id="217"/>
      <w:r>
        <w:br w:type="textWrapping"/>
      </w:r>
      <w:bookmarkStart w:id="218" w:name="_Toc183520963"/>
      <w:r>
        <w:t>（资料性附录）</w:t>
      </w:r>
      <w:r>
        <w:br w:type="textWrapping"/>
      </w:r>
      <w:r>
        <w:rPr>
          <w:rFonts w:hint="eastAsia"/>
        </w:rPr>
        <w:t>典型声纹特征值计算原理</w:t>
      </w:r>
      <w:bookmarkEnd w:id="218"/>
    </w:p>
    <w:p w14:paraId="434E6F2D">
      <w:pPr>
        <w:pStyle w:val="53"/>
        <w:numPr>
          <w:ilvl w:val="0"/>
          <w:numId w:val="0"/>
        </w:numPr>
        <w:outlineLvl w:val="1"/>
        <w:rPr>
          <w:rFonts w:ascii="Times New Roman"/>
        </w:rPr>
      </w:pPr>
      <w:bookmarkStart w:id="219" w:name="_Toc183520964"/>
      <w:r>
        <w:rPr>
          <w:rFonts w:hint="eastAsia" w:ascii="Times New Roman"/>
        </w:rPr>
        <w:t>A.</w:t>
      </w:r>
      <w:r>
        <w:rPr>
          <w:rFonts w:ascii="Times New Roman"/>
        </w:rPr>
        <w:t>1 频率复杂度</w:t>
      </w:r>
      <w:bookmarkEnd w:id="219"/>
    </w:p>
    <w:p w14:paraId="20CAB471">
      <w:pPr>
        <w:pStyle w:val="71"/>
        <w:numPr>
          <w:ilvl w:val="0"/>
          <w:numId w:val="0"/>
        </w:numPr>
        <w:ind w:firstLine="420" w:firstLineChars="200"/>
        <w:textAlignment w:val="center"/>
        <w:rPr>
          <w:rFonts w:ascii="Times New Roman"/>
        </w:rPr>
      </w:pPr>
      <w:r>
        <w:rPr>
          <w:rFonts w:ascii="Times New Roman"/>
        </w:rPr>
        <w:t>频率复杂度描述的是对随机变量不确定性的度量，不确定性越大，频率复杂度值就越大，所以会有结论：均匀分布是最不确定的分布。一个离散型随机变量</w:t>
      </w:r>
      <w:r>
        <w:rPr>
          <w:rFonts w:ascii="Times New Roman"/>
        </w:rPr>
        <w:object>
          <v:shape id="_x0000_i1028" o:spt="75" type="#_x0000_t75" style="height:21.75pt;width:14.25pt;" o:ole="t" filled="f" o:preferrelative="t" stroked="f" coordsize="21600,21600">
            <v:path/>
            <v:fill on="f" focussize="0,0"/>
            <v:stroke on="f"/>
            <v:imagedata r:id="rId13" o:title=""/>
            <o:lock v:ext="edit" aspectratio="t"/>
            <w10:wrap type="none"/>
            <w10:anchorlock/>
          </v:shape>
          <o:OLEObject Type="Embed" ProgID="Equation.DSMT4" ShapeID="_x0000_i1028" DrawAspect="Content" ObjectID="_1468075726" r:id="rId12">
            <o:LockedField>false</o:LockedField>
          </o:OLEObject>
        </w:object>
      </w:r>
      <w:r>
        <w:rPr>
          <w:rFonts w:ascii="Times New Roman"/>
        </w:rPr>
        <w:t>的信息熵为</w:t>
      </w:r>
      <w:r>
        <w:rPr>
          <w:rFonts w:ascii="Times New Roman"/>
        </w:rPr>
        <w:object>
          <v:shape id="_x0000_i1029" o:spt="75" type="#_x0000_t75" style="height:14.25pt;width:14.25pt;" o:ole="t" filled="f" o:preferrelative="t" stroked="f" coordsize="21600,21600">
            <v:path/>
            <v:fill on="f" focussize="0,0"/>
            <v:stroke on="f"/>
            <v:imagedata r:id="rId15" o:title=""/>
            <o:lock v:ext="edit" aspectratio="t"/>
            <w10:wrap type="none"/>
            <w10:anchorlock/>
          </v:shape>
          <o:OLEObject Type="Embed" ProgID="Equation.DSMT4" ShapeID="_x0000_i1029" DrawAspect="Content" ObjectID="_1468075727" r:id="rId14">
            <o:LockedField>false</o:LockedField>
          </o:OLEObject>
        </w:object>
      </w:r>
      <w:r>
        <w:rPr>
          <w:rFonts w:ascii="Times New Roman"/>
        </w:rPr>
        <w:t>，</w:t>
      </w:r>
      <w:r>
        <w:rPr>
          <w:rFonts w:ascii="Times New Roman"/>
        </w:rPr>
        <w:object>
          <v:shape id="_x0000_i1030" o:spt="75" type="#_x0000_t75" style="height:14.25pt;width:14.25pt;" o:ole="t" filled="f" o:preferrelative="t" stroked="f" coordsize="21600,21600">
            <v:path/>
            <v:fill on="f" focussize="0,0"/>
            <v:stroke on="f"/>
            <v:imagedata r:id="rId17" o:title=""/>
            <o:lock v:ext="edit" aspectratio="t"/>
            <w10:wrap type="none"/>
            <w10:anchorlock/>
          </v:shape>
          <o:OLEObject Type="Embed" ProgID="Equation.DSMT4" ShapeID="_x0000_i1030" DrawAspect="Content" ObjectID="_1468075728" r:id="rId16">
            <o:LockedField>false</o:LockedField>
          </o:OLEObject>
        </w:object>
      </w:r>
      <w:r>
        <w:rPr>
          <w:rFonts w:ascii="Times New Roman"/>
        </w:rPr>
        <w:t>计算的是对所有可能发生的事件产生的复杂度的期望：</w:t>
      </w:r>
    </w:p>
    <w:p w14:paraId="158E1141">
      <w:pPr>
        <w:spacing w:line="360" w:lineRule="auto"/>
        <w:jc w:val="right"/>
        <w:rPr>
          <w:rFonts w:eastAsia="仿宋_GB2312"/>
          <w:szCs w:val="21"/>
        </w:rPr>
      </w:pPr>
      <w:r>
        <w:rPr>
          <w:rFonts w:eastAsia="仿宋_GB2312"/>
          <w:position w:val="-28"/>
          <w:szCs w:val="21"/>
        </w:rPr>
        <w:object>
          <v:shape id="_x0000_i1031" o:spt="75" type="#_x0000_t75" style="height:33.5pt;width:105.45pt;" o:ole="t" filled="f" o:preferrelative="t" stroked="f" coordsize="21600,21600">
            <v:path/>
            <v:fill on="f" focussize="0,0"/>
            <v:stroke on="f"/>
            <v:imagedata r:id="rId19" o:title=""/>
            <o:lock v:ext="edit" aspectratio="t"/>
            <w10:wrap type="none"/>
            <w10:anchorlock/>
          </v:shape>
          <o:OLEObject Type="Embed" ProgID="Equation.DSMT4" ShapeID="_x0000_i1031" DrawAspect="Content" ObjectID="_1468075729" r:id="rId18">
            <o:LockedField>false</o:LockedField>
          </o:OLEObject>
        </w:object>
      </w:r>
      <w:r>
        <w:rPr>
          <w:rFonts w:eastAsia="仿宋_GB2312"/>
          <w:szCs w:val="21"/>
        </w:rPr>
        <w:t xml:space="preserve">                        （</w:t>
      </w:r>
      <w:r>
        <w:rPr>
          <w:rFonts w:hint="eastAsia" w:eastAsia="仿宋_GB2312"/>
          <w:szCs w:val="21"/>
        </w:rPr>
        <w:t>A.1</w:t>
      </w:r>
      <w:r>
        <w:rPr>
          <w:rFonts w:eastAsia="仿宋_GB2312"/>
          <w:szCs w:val="21"/>
        </w:rPr>
        <w:t>）</w:t>
      </w:r>
    </w:p>
    <w:p w14:paraId="6A7774DD">
      <w:pPr>
        <w:pStyle w:val="71"/>
        <w:numPr>
          <w:ilvl w:val="0"/>
          <w:numId w:val="0"/>
        </w:numPr>
        <w:ind w:firstLine="420" w:firstLineChars="200"/>
        <w:textAlignment w:val="center"/>
        <w:rPr>
          <w:rFonts w:ascii="Times New Roman"/>
        </w:rPr>
      </w:pPr>
      <w:r>
        <w:rPr>
          <w:rFonts w:ascii="Times New Roman"/>
        </w:rPr>
        <w:t>在本次检测中，该参数用于表示各频率下谐波比重与其自然对数的加权和，反映的是设备整体机械稳定性状态。</w:t>
      </w:r>
    </w:p>
    <w:p w14:paraId="5E682099">
      <w:pPr>
        <w:pStyle w:val="53"/>
        <w:numPr>
          <w:ilvl w:val="0"/>
          <w:numId w:val="0"/>
        </w:numPr>
        <w:outlineLvl w:val="1"/>
        <w:rPr>
          <w:rFonts w:ascii="Times New Roman"/>
        </w:rPr>
      </w:pPr>
      <w:bookmarkStart w:id="220" w:name="_Toc183520965"/>
      <w:r>
        <w:rPr>
          <w:rFonts w:hint="eastAsia" w:ascii="Times New Roman"/>
        </w:rPr>
        <w:t>A.</w:t>
      </w:r>
      <w:r>
        <w:rPr>
          <w:rFonts w:ascii="Times New Roman"/>
        </w:rPr>
        <w:t>2 小波包能量熵</w:t>
      </w:r>
      <w:bookmarkEnd w:id="220"/>
    </w:p>
    <w:p w14:paraId="0A761E61">
      <w:pPr>
        <w:pStyle w:val="71"/>
        <w:numPr>
          <w:ilvl w:val="0"/>
          <w:numId w:val="0"/>
        </w:numPr>
        <w:ind w:firstLine="420" w:firstLineChars="200"/>
        <w:textAlignment w:val="center"/>
        <w:rPr>
          <w:rFonts w:ascii="Times New Roman"/>
        </w:rPr>
      </w:pPr>
      <w:r>
        <w:rPr>
          <w:rFonts w:ascii="Times New Roman"/>
        </w:rPr>
        <w:t>在信息论中，熵被用来衡量一个随机变量出现的期望值。它代表了在被接收之前，信号传输过程中损失的信息量，又被称为信息熵。小波包能量熵能反映信号在信号各尺度能量的分布情况，在多分辨率分析基础熵构成的一种更为精细的正交分解方法，它在全频带内对信号进行多层次的频带划分。对于电力设备来说，不同设备、不同状态下小波包能量熵不同，因此可把小波包能量熵作为特征参数，判别电力设备的运行状态。</w:t>
      </w:r>
    </w:p>
    <w:p w14:paraId="5C9FE53B">
      <w:pPr>
        <w:widowControl/>
        <w:spacing w:line="360" w:lineRule="auto"/>
        <w:ind w:firstLine="420" w:firstLineChars="200"/>
        <w:jc w:val="right"/>
        <w:rPr>
          <w:szCs w:val="21"/>
        </w:rPr>
      </w:pPr>
      <w:r>
        <w:rPr>
          <w:position w:val="-28"/>
          <w:szCs w:val="21"/>
        </w:rPr>
        <w:object>
          <v:shape id="_x0000_i1032" o:spt="75" type="#_x0000_t75" style="height:36.85pt;width:101.3pt;" o:ole="t" filled="f" o:preferrelative="t" stroked="f" coordsize="21600,21600">
            <v:path/>
            <v:fill on="f" focussize="0,0"/>
            <v:stroke on="f"/>
            <v:imagedata r:id="rId21" o:title=""/>
            <o:lock v:ext="edit" aspectratio="t"/>
            <w10:wrap type="none"/>
            <w10:anchorlock/>
          </v:shape>
          <o:OLEObject Type="Embed" ProgID="Equation.DSMT4" ShapeID="_x0000_i1032" DrawAspect="Content" ObjectID="_1468075730" r:id="rId20">
            <o:LockedField>false</o:LockedField>
          </o:OLEObject>
        </w:object>
      </w:r>
      <w:r>
        <w:rPr>
          <w:szCs w:val="21"/>
        </w:rPr>
        <w:t xml:space="preserve">                          （</w:t>
      </w:r>
      <w:r>
        <w:rPr>
          <w:rFonts w:hint="eastAsia"/>
          <w:szCs w:val="21"/>
        </w:rPr>
        <w:t>A.2</w:t>
      </w:r>
      <w:r>
        <w:rPr>
          <w:szCs w:val="21"/>
        </w:rPr>
        <w:t>）</w:t>
      </w:r>
    </w:p>
    <w:p w14:paraId="786D91DB">
      <w:pPr>
        <w:pStyle w:val="53"/>
        <w:numPr>
          <w:ilvl w:val="0"/>
          <w:numId w:val="0"/>
        </w:numPr>
        <w:outlineLvl w:val="1"/>
        <w:rPr>
          <w:rFonts w:ascii="Times New Roman"/>
        </w:rPr>
      </w:pPr>
      <w:bookmarkStart w:id="221" w:name="_Toc183520966"/>
      <w:r>
        <w:rPr>
          <w:rFonts w:hint="eastAsia" w:ascii="Times New Roman"/>
        </w:rPr>
        <w:t>A.</w:t>
      </w:r>
      <w:r>
        <w:rPr>
          <w:rFonts w:ascii="Times New Roman"/>
        </w:rPr>
        <w:t>3各频率成分能占比</w:t>
      </w:r>
      <w:bookmarkEnd w:id="221"/>
    </w:p>
    <w:p w14:paraId="00E162CE">
      <w:pPr>
        <w:pStyle w:val="71"/>
        <w:numPr>
          <w:ilvl w:val="0"/>
          <w:numId w:val="0"/>
        </w:numPr>
        <w:ind w:firstLine="420" w:firstLineChars="200"/>
        <w:textAlignment w:val="center"/>
        <w:rPr>
          <w:rFonts w:ascii="Times New Roman"/>
        </w:rPr>
      </w:pPr>
      <w:r>
        <w:rPr>
          <w:rFonts w:ascii="Times New Roman"/>
        </w:rPr>
        <w:t>该系列特征值主要用于表征各个频段下的能量占比情况，以下为0-500Hz、500-1000Hz、1000-10000Hz以及10000-20000Hz能量占比计算公式，其中</w:t>
      </w:r>
      <w:r>
        <w:rPr>
          <w:rFonts w:ascii="Times New Roman"/>
        </w:rPr>
        <w:object>
          <v:shape id="_x0000_i1033" o:spt="75" type="#_x0000_t75" style="height:20.1pt;width:31.8pt;" o:ole="t" filled="f" o:preferrelative="t" stroked="f" coordsize="21600,21600">
            <v:path/>
            <v:fill on="f" focussize="0,0"/>
            <v:stroke on="f"/>
            <v:imagedata r:id="rId23" o:title=""/>
            <o:lock v:ext="edit" aspectratio="t"/>
            <w10:wrap type="none"/>
            <w10:anchorlock/>
          </v:shape>
          <o:OLEObject Type="Embed" ProgID="Equation.DSMT4" ShapeID="_x0000_i1033" DrawAspect="Content" ObjectID="_1468075731" r:id="rId22">
            <o:LockedField>false</o:LockedField>
          </o:OLEObject>
        </w:object>
      </w:r>
      <w:r>
        <w:rPr>
          <w:rFonts w:ascii="Times New Roman"/>
        </w:rPr>
        <w:t>表示整个频段下的能量。</w:t>
      </w:r>
    </w:p>
    <w:p w14:paraId="27DA00AB">
      <w:pPr>
        <w:widowControl/>
        <w:spacing w:line="360" w:lineRule="auto"/>
        <w:ind w:firstLine="422" w:firstLineChars="200"/>
        <w:jc w:val="right"/>
        <w:rPr>
          <w:szCs w:val="21"/>
        </w:rPr>
      </w:pPr>
      <w:r>
        <w:rPr>
          <w:rFonts w:eastAsia="黑体"/>
          <w:b/>
          <w:bCs/>
          <w:kern w:val="0"/>
          <w:position w:val="-70"/>
          <w:szCs w:val="21"/>
        </w:rPr>
        <w:object>
          <v:shape id="_x0000_i1034" o:spt="75" type="#_x0000_t75" style="height:81.15pt;width:154pt;" o:ole="t" filled="f" o:preferrelative="t" stroked="f" coordsize="21600,21600">
            <v:path/>
            <v:fill on="f" focussize="0,0"/>
            <v:stroke on="f"/>
            <v:imagedata r:id="rId25" o:title=""/>
            <o:lock v:ext="edit" aspectratio="t"/>
            <w10:wrap type="none"/>
            <w10:anchorlock/>
          </v:shape>
          <o:OLEObject Type="Embed" ProgID="Equation.DSMT4" ShapeID="_x0000_i1034" DrawAspect="Content" ObjectID="_1468075732" r:id="rId24">
            <o:LockedField>false</o:LockedField>
          </o:OLEObject>
        </w:object>
      </w:r>
      <w:r>
        <w:rPr>
          <w:szCs w:val="21"/>
        </w:rPr>
        <w:t xml:space="preserve">                   （</w:t>
      </w:r>
      <w:r>
        <w:rPr>
          <w:rFonts w:hint="eastAsia"/>
          <w:szCs w:val="21"/>
        </w:rPr>
        <w:t>A.3</w:t>
      </w:r>
      <w:r>
        <w:rPr>
          <w:szCs w:val="21"/>
        </w:rPr>
        <w:t>）</w:t>
      </w:r>
    </w:p>
    <w:p w14:paraId="1C4A3CFE">
      <w:pPr>
        <w:widowControl/>
        <w:tabs>
          <w:tab w:val="left" w:pos="839"/>
        </w:tabs>
        <w:rPr>
          <w:kern w:val="0"/>
          <w:szCs w:val="22"/>
        </w:rPr>
      </w:pPr>
    </w:p>
    <w:p w14:paraId="30A4F651">
      <w:pPr>
        <w:widowControl/>
        <w:tabs>
          <w:tab w:val="left" w:pos="839"/>
        </w:tabs>
        <w:rPr>
          <w:kern w:val="0"/>
          <w:szCs w:val="22"/>
        </w:rPr>
      </w:pPr>
    </w:p>
    <w:p w14:paraId="0F3FC318">
      <w:pPr>
        <w:widowControl/>
        <w:tabs>
          <w:tab w:val="left" w:pos="839"/>
        </w:tabs>
        <w:rPr>
          <w:rFonts w:hint="eastAsia"/>
          <w:kern w:val="0"/>
          <w:szCs w:val="22"/>
        </w:rPr>
      </w:pPr>
    </w:p>
    <w:p w14:paraId="19463FF3">
      <w:pPr>
        <w:pStyle w:val="96"/>
        <w:rPr>
          <w:rFonts w:ascii="Times New Roman"/>
        </w:rPr>
      </w:pPr>
      <w:r>
        <w:rPr>
          <w:rFonts w:ascii="Times New Roman"/>
        </w:rPr>
        <w:br w:type="textWrapping"/>
      </w:r>
      <w:bookmarkStart w:id="222" w:name="_Toc183520967"/>
      <w:r>
        <w:rPr>
          <w:rFonts w:ascii="Times New Roman"/>
        </w:rPr>
        <w:t>（资料性附录）</w:t>
      </w:r>
      <w:r>
        <w:rPr>
          <w:rFonts w:ascii="Times New Roman"/>
        </w:rPr>
        <w:br w:type="textWrapping"/>
      </w:r>
      <w:r>
        <w:rPr>
          <w:rFonts w:hint="eastAsia" w:ascii="Times New Roman"/>
        </w:rPr>
        <w:t>变压器设备声纹检测传感器布置推荐方式</w:t>
      </w:r>
      <w:bookmarkEnd w:id="222"/>
    </w:p>
    <w:p w14:paraId="3BADFFA7">
      <w:pPr>
        <w:pStyle w:val="53"/>
        <w:numPr>
          <w:ilvl w:val="0"/>
          <w:numId w:val="0"/>
        </w:numPr>
        <w:outlineLvl w:val="1"/>
        <w:rPr>
          <w:rFonts w:ascii="Times New Roman"/>
        </w:rPr>
      </w:pPr>
      <w:bookmarkStart w:id="223" w:name="_Toc100322194"/>
      <w:bookmarkStart w:id="224" w:name="_Toc183520968"/>
      <w:bookmarkStart w:id="225" w:name="_Toc98484588"/>
      <w:bookmarkStart w:id="226" w:name="_Toc100322265"/>
      <w:bookmarkStart w:id="227" w:name="_Toc98159398"/>
      <w:r>
        <w:rPr>
          <w:rFonts w:hint="eastAsia" w:ascii="Times New Roman"/>
        </w:rPr>
        <w:t>B.</w:t>
      </w:r>
      <w:r>
        <w:rPr>
          <w:rFonts w:ascii="Times New Roman"/>
        </w:rPr>
        <w:t xml:space="preserve">1 </w:t>
      </w:r>
      <w:r>
        <w:rPr>
          <w:rFonts w:hint="eastAsia" w:ascii="Times New Roman"/>
        </w:rPr>
        <w:t>概述</w:t>
      </w:r>
      <w:bookmarkEnd w:id="223"/>
      <w:bookmarkEnd w:id="224"/>
      <w:bookmarkEnd w:id="225"/>
      <w:bookmarkEnd w:id="226"/>
      <w:bookmarkEnd w:id="227"/>
    </w:p>
    <w:p w14:paraId="64327DEF">
      <w:pPr>
        <w:pStyle w:val="71"/>
        <w:numPr>
          <w:ilvl w:val="0"/>
          <w:numId w:val="0"/>
        </w:numPr>
        <w:ind w:firstLine="420" w:firstLineChars="200"/>
        <w:rPr>
          <w:rFonts w:ascii="Times New Roman"/>
        </w:rPr>
      </w:pPr>
      <w:r>
        <w:rPr>
          <w:rFonts w:hint="eastAsia" w:ascii="Times New Roman"/>
        </w:rPr>
        <w:t>用于变压器设备声纹检测传感器理论上应分别在目标设备空间特征声场处，有效排除各种干扰因素对声纹结果的影响。</w:t>
      </w:r>
    </w:p>
    <w:p w14:paraId="41938391">
      <w:pPr>
        <w:pStyle w:val="53"/>
        <w:numPr>
          <w:ilvl w:val="0"/>
          <w:numId w:val="0"/>
        </w:numPr>
        <w:outlineLvl w:val="1"/>
        <w:rPr>
          <w:rFonts w:ascii="Times New Roman"/>
        </w:rPr>
      </w:pPr>
      <w:bookmarkStart w:id="228" w:name="_Toc183520969"/>
      <w:bookmarkStart w:id="229" w:name="_Toc100322266"/>
      <w:bookmarkStart w:id="230" w:name="_Toc100322195"/>
      <w:bookmarkStart w:id="231" w:name="_Toc98484589"/>
      <w:r>
        <w:rPr>
          <w:rFonts w:hint="eastAsia" w:ascii="Times New Roman"/>
        </w:rPr>
        <w:t>B</w:t>
      </w:r>
      <w:r>
        <w:rPr>
          <w:rFonts w:ascii="Times New Roman"/>
        </w:rPr>
        <w:t xml:space="preserve">.2 </w:t>
      </w:r>
      <w:r>
        <w:rPr>
          <w:rFonts w:hint="eastAsia" w:ascii="Times New Roman"/>
        </w:rPr>
        <w:t>变压器布置方案</w:t>
      </w:r>
      <w:bookmarkEnd w:id="228"/>
      <w:bookmarkEnd w:id="229"/>
      <w:bookmarkEnd w:id="230"/>
      <w:bookmarkEnd w:id="231"/>
    </w:p>
    <w:p w14:paraId="2FBF36E8">
      <w:pPr>
        <w:widowControl/>
        <w:tabs>
          <w:tab w:val="center" w:pos="4201"/>
          <w:tab w:val="right" w:leader="dot" w:pos="9298"/>
        </w:tabs>
        <w:autoSpaceDE w:val="0"/>
        <w:autoSpaceDN w:val="0"/>
        <w:ind w:firstLine="420" w:firstLineChars="200"/>
        <w:rPr>
          <w:kern w:val="0"/>
          <w:szCs w:val="20"/>
        </w:rPr>
      </w:pPr>
      <w:r>
        <w:rPr>
          <w:kern w:val="0"/>
          <w:szCs w:val="20"/>
        </w:rPr>
        <w:t>非接触式声纹传感器用落地支架支撑，除冷却器外三面各布置一只（如果变压器冷却器两面都有，选取其中一面布置），用不干胶贴纸对其黏贴标号为</w:t>
      </w:r>
      <w:r>
        <w:rPr>
          <w:kern w:val="0"/>
          <w:szCs w:val="22"/>
        </w:rPr>
        <w:t>1</w:t>
      </w:r>
      <w:r>
        <w:rPr>
          <w:kern w:val="0"/>
          <w:szCs w:val="20"/>
        </w:rPr>
        <w:t>号、</w:t>
      </w:r>
      <w:r>
        <w:rPr>
          <w:kern w:val="0"/>
          <w:szCs w:val="22"/>
        </w:rPr>
        <w:t>2</w:t>
      </w:r>
      <w:r>
        <w:rPr>
          <w:kern w:val="0"/>
          <w:szCs w:val="20"/>
        </w:rPr>
        <w:t>号、</w:t>
      </w:r>
      <w:r>
        <w:rPr>
          <w:kern w:val="0"/>
          <w:szCs w:val="22"/>
        </w:rPr>
        <w:t>3</w:t>
      </w:r>
      <w:r>
        <w:rPr>
          <w:kern w:val="0"/>
          <w:szCs w:val="20"/>
        </w:rPr>
        <w:t>号等，支架顶端位置统一在变压器器身高度</w:t>
      </w:r>
      <w:r>
        <w:rPr>
          <w:kern w:val="0"/>
          <w:szCs w:val="22"/>
        </w:rPr>
        <w:t>2/5~3/5</w:t>
      </w:r>
      <w:r>
        <w:rPr>
          <w:kern w:val="0"/>
          <w:szCs w:val="20"/>
        </w:rPr>
        <w:t>处，距变压器器身</w:t>
      </w:r>
      <w:r>
        <w:rPr>
          <w:kern w:val="0"/>
          <w:szCs w:val="22"/>
        </w:rPr>
        <w:t>1~2米</w:t>
      </w:r>
      <w:r>
        <w:rPr>
          <w:kern w:val="0"/>
          <w:szCs w:val="20"/>
        </w:rPr>
        <w:t>，左右居中布置。采集点分布如图</w:t>
      </w:r>
      <w:r>
        <w:rPr>
          <w:rFonts w:hint="eastAsia"/>
          <w:kern w:val="0"/>
          <w:szCs w:val="22"/>
        </w:rPr>
        <w:t>B.</w:t>
      </w:r>
      <w:r>
        <w:rPr>
          <w:kern w:val="0"/>
          <w:szCs w:val="22"/>
        </w:rPr>
        <w:t>1</w:t>
      </w:r>
      <w:r>
        <w:rPr>
          <w:rFonts w:hint="eastAsia"/>
          <w:kern w:val="0"/>
          <w:szCs w:val="22"/>
        </w:rPr>
        <w:t>、B</w:t>
      </w:r>
      <w:r>
        <w:rPr>
          <w:kern w:val="0"/>
          <w:szCs w:val="22"/>
        </w:rPr>
        <w:t>.2</w:t>
      </w:r>
      <w:r>
        <w:rPr>
          <w:kern w:val="0"/>
          <w:szCs w:val="20"/>
        </w:rPr>
        <w:t>所示。</w:t>
      </w:r>
    </w:p>
    <w:p w14:paraId="284F9262">
      <w:pPr>
        <w:spacing w:line="360" w:lineRule="auto"/>
        <w:jc w:val="center"/>
        <w:rPr>
          <w:rFonts w:eastAsia="黑体"/>
          <w:szCs w:val="21"/>
        </w:rPr>
      </w:pPr>
      <w:r>
        <w:rPr>
          <w:rFonts w:eastAsia="黑体"/>
          <w:szCs w:val="21"/>
          <w:lang w:bidi="ar"/>
        </w:rPr>
        <w:object>
          <v:shape id="_x0000_i1035" o:spt="75" type="#_x0000_t75" style="height:141.55pt;width:268.3pt;" o:ole="t" filled="f" o:preferrelative="t" stroked="f" coordsize="21600,21600">
            <v:path/>
            <v:fill on="f" focussize="0,0"/>
            <v:stroke on="f"/>
            <v:imagedata r:id="rId27" o:title=""/>
            <o:lock v:ext="edit" aspectratio="t"/>
            <w10:wrap type="none"/>
            <w10:anchorlock/>
          </v:shape>
          <o:OLEObject Type="Embed" ProgID="Visio.Drawing.11" ShapeID="_x0000_i1035" DrawAspect="Content" ObjectID="_1468075733" r:id="rId26">
            <o:LockedField>false</o:LockedField>
          </o:OLEObject>
        </w:object>
      </w:r>
    </w:p>
    <w:p w14:paraId="5F330AC3">
      <w:pPr>
        <w:widowControl/>
        <w:autoSpaceDE w:val="0"/>
        <w:autoSpaceDN w:val="0"/>
        <w:snapToGrid w:val="0"/>
        <w:jc w:val="center"/>
        <w:rPr>
          <w:rFonts w:ascii="黑体" w:hAnsi="黑体" w:eastAsia="黑体"/>
          <w:kern w:val="0"/>
          <w:szCs w:val="22"/>
          <w:lang/>
        </w:rPr>
      </w:pPr>
      <w:r>
        <w:rPr>
          <w:rFonts w:hint="eastAsia" w:ascii="黑体" w:hAnsi="黑体" w:eastAsia="黑体"/>
          <w:kern w:val="0"/>
          <w:szCs w:val="22"/>
          <w:lang/>
        </w:rPr>
        <w:t>图B.</w:t>
      </w:r>
      <w:r>
        <w:rPr>
          <w:rFonts w:ascii="黑体" w:hAnsi="黑体" w:eastAsia="黑体"/>
          <w:kern w:val="0"/>
          <w:szCs w:val="22"/>
          <w:lang/>
        </w:rPr>
        <w:t>1 高压出线侧或箱体长面</w:t>
      </w:r>
    </w:p>
    <w:p w14:paraId="49178B12">
      <w:pPr>
        <w:ind w:firstLine="420" w:firstLineChars="200"/>
        <w:jc w:val="center"/>
        <w:rPr>
          <w:rFonts w:eastAsia="黑体"/>
          <w:szCs w:val="21"/>
        </w:rPr>
      </w:pPr>
      <w:r>
        <w:rPr>
          <w:rFonts w:eastAsia="黑体"/>
          <w:szCs w:val="21"/>
          <w:lang w:bidi="ar"/>
        </w:rPr>
        <w:object>
          <v:shape id="_x0000_i1036" o:spt="75" type="#_x0000_t75" style="height:164.05pt;width:265pt;" o:ole="t" filled="f" o:preferrelative="t" stroked="f" coordsize="21600,21600">
            <v:path/>
            <v:fill on="f" focussize="0,0"/>
            <v:stroke on="f"/>
            <v:imagedata r:id="rId29" o:title=""/>
            <o:lock v:ext="edit" aspectratio="t"/>
            <w10:wrap type="none"/>
            <w10:anchorlock/>
          </v:shape>
          <o:OLEObject Type="Embed" ProgID="Visio.Drawing.11" ShapeID="_x0000_i1036" DrawAspect="Content" ObjectID="_1468075734" r:id="rId28">
            <o:LockedField>false</o:LockedField>
          </o:OLEObject>
        </w:object>
      </w:r>
    </w:p>
    <w:p w14:paraId="68B28D75">
      <w:pPr>
        <w:widowControl/>
        <w:jc w:val="center"/>
        <w:rPr>
          <w:rFonts w:eastAsia="黑体"/>
          <w:kern w:val="0"/>
          <w:szCs w:val="22"/>
        </w:rPr>
      </w:pPr>
      <w:r>
        <w:rPr>
          <w:rFonts w:hint="eastAsia" w:ascii="黑体" w:hAnsi="黑体" w:eastAsia="黑体"/>
          <w:kern w:val="0"/>
          <w:szCs w:val="22"/>
          <w:lang/>
        </w:rPr>
        <w:t>图B.</w:t>
      </w:r>
      <w:r>
        <w:rPr>
          <w:rFonts w:ascii="黑体" w:hAnsi="黑体" w:eastAsia="黑体"/>
          <w:kern w:val="0"/>
          <w:szCs w:val="22"/>
          <w:lang/>
        </w:rPr>
        <w:t xml:space="preserve">2 </w:t>
      </w:r>
      <w:r>
        <w:rPr>
          <w:rFonts w:eastAsia="黑体"/>
          <w:kern w:val="0"/>
          <w:szCs w:val="22"/>
        </w:rPr>
        <w:t>低压出线侧或箱体长面</w:t>
      </w:r>
    </w:p>
    <w:p w14:paraId="322D1183">
      <w:pPr>
        <w:widowControl/>
        <w:tabs>
          <w:tab w:val="left" w:pos="839"/>
        </w:tabs>
        <w:rPr>
          <w:kern w:val="0"/>
          <w:szCs w:val="22"/>
        </w:rPr>
      </w:pPr>
    </w:p>
    <w:p w14:paraId="753EE06D">
      <w:pPr>
        <w:widowControl/>
        <w:tabs>
          <w:tab w:val="left" w:pos="839"/>
        </w:tabs>
        <w:rPr>
          <w:kern w:val="0"/>
          <w:szCs w:val="22"/>
        </w:rPr>
      </w:pPr>
    </w:p>
    <w:p w14:paraId="56D7BE10">
      <w:pPr>
        <w:widowControl/>
        <w:tabs>
          <w:tab w:val="left" w:pos="839"/>
        </w:tabs>
        <w:rPr>
          <w:kern w:val="0"/>
          <w:szCs w:val="22"/>
        </w:rPr>
      </w:pPr>
    </w:p>
    <w:p w14:paraId="7EF5AE84">
      <w:pPr>
        <w:widowControl/>
        <w:tabs>
          <w:tab w:val="left" w:pos="839"/>
        </w:tabs>
        <w:rPr>
          <w:rFonts w:hint="eastAsia"/>
          <w:kern w:val="0"/>
          <w:szCs w:val="22"/>
        </w:rPr>
      </w:pPr>
    </w:p>
    <w:p w14:paraId="66B5BC0C">
      <w:pPr>
        <w:pStyle w:val="96"/>
        <w:rPr>
          <w:rFonts w:ascii="Times New Roman"/>
        </w:rPr>
      </w:pPr>
      <w:bookmarkStart w:id="232" w:name="_Toc183520975"/>
      <w:bookmarkEnd w:id="232"/>
      <w:bookmarkStart w:id="233" w:name="_Toc183520974"/>
      <w:bookmarkEnd w:id="233"/>
      <w:bookmarkStart w:id="234" w:name="_Toc183520976"/>
      <w:bookmarkEnd w:id="234"/>
      <w:bookmarkStart w:id="235" w:name="_Toc183520977"/>
      <w:bookmarkEnd w:id="235"/>
      <w:bookmarkStart w:id="236" w:name="_Toc183520970"/>
      <w:bookmarkEnd w:id="236"/>
      <w:bookmarkStart w:id="237" w:name="_Toc183520978"/>
      <w:bookmarkEnd w:id="237"/>
      <w:bookmarkStart w:id="238" w:name="_Toc183520971"/>
      <w:bookmarkEnd w:id="238"/>
      <w:bookmarkStart w:id="239" w:name="_Toc183520972"/>
      <w:bookmarkEnd w:id="239"/>
      <w:bookmarkStart w:id="240" w:name="_Toc183520973"/>
      <w:bookmarkEnd w:id="240"/>
      <w:bookmarkStart w:id="241" w:name="_Toc183520979"/>
      <w:bookmarkEnd w:id="241"/>
      <w:bookmarkStart w:id="242" w:name="_Toc183520981"/>
      <w:bookmarkEnd w:id="242"/>
      <w:bookmarkStart w:id="243" w:name="_Toc183520982"/>
      <w:bookmarkEnd w:id="243"/>
      <w:bookmarkStart w:id="244" w:name="_Toc183520980"/>
      <w:bookmarkEnd w:id="244"/>
      <w:bookmarkStart w:id="245" w:name="_Toc183520983"/>
      <w:bookmarkEnd w:id="245"/>
      <w:r>
        <w:rPr>
          <w:rFonts w:ascii="Times New Roman"/>
        </w:rPr>
        <w:br w:type="textWrapping"/>
      </w:r>
      <w:bookmarkStart w:id="246" w:name="_Toc57909813"/>
      <w:bookmarkStart w:id="247" w:name="_Toc183520984"/>
      <w:r>
        <w:rPr>
          <w:rFonts w:ascii="Times New Roman"/>
        </w:rPr>
        <w:t>（资料性附录）</w:t>
      </w:r>
      <w:r>
        <w:rPr>
          <w:rFonts w:ascii="Times New Roman"/>
        </w:rPr>
        <w:br w:type="textWrapping"/>
      </w:r>
      <w:bookmarkEnd w:id="246"/>
      <w:bookmarkStart w:id="248" w:name="OLE_LINK15"/>
      <w:r>
        <w:rPr>
          <w:rFonts w:hint="eastAsia" w:ascii="Times New Roman"/>
        </w:rPr>
        <w:t>声纹图谱格式示例</w:t>
      </w:r>
      <w:bookmarkEnd w:id="247"/>
      <w:bookmarkEnd w:id="248"/>
    </w:p>
    <w:p w14:paraId="4B1DC38D">
      <w:pPr>
        <w:pStyle w:val="53"/>
        <w:numPr>
          <w:ilvl w:val="0"/>
          <w:numId w:val="0"/>
        </w:numPr>
        <w:outlineLvl w:val="1"/>
        <w:rPr>
          <w:rFonts w:ascii="Times New Roman"/>
        </w:rPr>
      </w:pPr>
      <w:bookmarkStart w:id="249" w:name="_Toc183520985"/>
      <w:r>
        <w:rPr>
          <w:rFonts w:ascii="Times New Roman"/>
        </w:rPr>
        <w:t xml:space="preserve">C.1 </w:t>
      </w:r>
      <w:r>
        <w:rPr>
          <w:rFonts w:hint="eastAsia" w:ascii="Times New Roman"/>
        </w:rPr>
        <w:t>时域谱图</w:t>
      </w:r>
      <w:bookmarkEnd w:id="249"/>
    </w:p>
    <w:p w14:paraId="1DF16988">
      <w:pPr>
        <w:pStyle w:val="25"/>
        <w:rPr>
          <w:rFonts w:ascii="Times New Roman"/>
        </w:rPr>
      </w:pPr>
      <w:r>
        <w:rPr>
          <w:rFonts w:ascii="Times New Roman"/>
        </w:rPr>
        <w:t>变压器声纹</w:t>
      </w:r>
      <w:r>
        <w:rPr>
          <w:rFonts w:hint="eastAsia" w:ascii="Times New Roman"/>
        </w:rPr>
        <w:t>的时域谱图示例</w:t>
      </w:r>
      <w:r>
        <w:rPr>
          <w:rFonts w:ascii="Times New Roman"/>
        </w:rPr>
        <w:t>如图C.1所示</w:t>
      </w:r>
      <w:r>
        <w:rPr>
          <w:rFonts w:hint="eastAsia" w:ascii="Times New Roman"/>
        </w:rPr>
        <w:t>。时域谱图横坐标为时间，单位为s；时域谱图纵坐标为声压，单位为Pa，或可采用声压级，单位为d</w:t>
      </w:r>
      <w:r>
        <w:rPr>
          <w:rFonts w:ascii="Times New Roman"/>
        </w:rPr>
        <w:t>B</w:t>
      </w:r>
      <w:r>
        <w:rPr>
          <w:rFonts w:hint="eastAsia" w:ascii="Times New Roman"/>
        </w:rPr>
        <w:t>。</w:t>
      </w:r>
    </w:p>
    <w:p w14:paraId="2BDFFA38">
      <w:pPr>
        <w:pStyle w:val="25"/>
        <w:ind w:firstLine="0" w:firstLineChars="0"/>
        <w:jc w:val="center"/>
      </w:pPr>
      <w:r>
        <w:object>
          <v:shape id="_x0000_i1044" o:spt="75" type="#_x0000_t75" style="height:109pt;width:145.2pt;" o:ole="t" filled="f" stroked="f" coordsize="21600,21600">
            <v:path/>
            <v:fill on="f" focussize="0,0"/>
            <v:stroke on="f"/>
            <v:imagedata r:id="rId31" o:title=""/>
            <o:lock v:ext="edit" aspectratio="t"/>
            <w10:wrap type="none"/>
            <w10:anchorlock/>
          </v:shape>
          <o:OLEObject Type="Embed" ProgID="Visio.Drawing.11" ShapeID="_x0000_i1044" DrawAspect="Content" ObjectID="_1468075735" r:id="rId30">
            <o:LockedField>false</o:LockedField>
          </o:OLEObject>
        </w:object>
      </w:r>
    </w:p>
    <w:p w14:paraId="491E0504">
      <w:pPr>
        <w:pStyle w:val="140"/>
        <w:numPr>
          <w:ilvl w:val="0"/>
          <w:numId w:val="0"/>
        </w:numPr>
        <w:spacing w:beforeLines="0" w:afterLines="0"/>
      </w:pPr>
      <w:r>
        <w:t>图</w:t>
      </w:r>
      <w:r>
        <w:rPr>
          <w:rFonts w:hint="eastAsia"/>
        </w:rPr>
        <w:t xml:space="preserve"> </w:t>
      </w:r>
      <w:r>
        <w:t xml:space="preserve">C.1 </w:t>
      </w:r>
      <w:bookmarkStart w:id="250" w:name="_Hlk98752212"/>
      <w:r>
        <w:rPr>
          <w:rFonts w:hint="eastAsia"/>
        </w:rPr>
        <w:t>时域谱图</w:t>
      </w:r>
      <w:bookmarkEnd w:id="250"/>
    </w:p>
    <w:p w14:paraId="4E93BAA5">
      <w:pPr>
        <w:pStyle w:val="53"/>
        <w:numPr>
          <w:ilvl w:val="0"/>
          <w:numId w:val="0"/>
        </w:numPr>
        <w:outlineLvl w:val="1"/>
        <w:rPr>
          <w:rFonts w:hint="eastAsia" w:ascii="Times New Roman"/>
        </w:rPr>
      </w:pPr>
      <w:bookmarkStart w:id="251" w:name="_Toc183520986"/>
      <w:r>
        <w:rPr>
          <w:rFonts w:ascii="Times New Roman"/>
        </w:rPr>
        <w:t xml:space="preserve">C.2 </w:t>
      </w:r>
      <w:r>
        <w:rPr>
          <w:rFonts w:hint="eastAsia" w:ascii="Times New Roman"/>
        </w:rPr>
        <w:t>频域谱图</w:t>
      </w:r>
      <w:bookmarkEnd w:id="251"/>
    </w:p>
    <w:p w14:paraId="1C6FC87E">
      <w:pPr>
        <w:pStyle w:val="25"/>
        <w:rPr>
          <w:rFonts w:hint="eastAsia"/>
        </w:rPr>
      </w:pPr>
      <w:r>
        <w:rPr>
          <w:rFonts w:ascii="Times New Roman"/>
        </w:rPr>
        <w:t>变压器声纹</w:t>
      </w:r>
      <w:r>
        <w:rPr>
          <w:rFonts w:hint="eastAsia" w:ascii="Times New Roman"/>
        </w:rPr>
        <w:t>的频域谱图示例</w:t>
      </w:r>
      <w:r>
        <w:rPr>
          <w:rFonts w:ascii="Times New Roman"/>
        </w:rPr>
        <w:t>如图C.2所示</w:t>
      </w:r>
      <w:r>
        <w:rPr>
          <w:rFonts w:hint="eastAsia" w:ascii="Times New Roman"/>
        </w:rPr>
        <w:t>。频域谱图横坐标为频率，单位为</w:t>
      </w:r>
      <w:r>
        <w:rPr>
          <w:rFonts w:ascii="Times New Roman"/>
        </w:rPr>
        <w:t>H</w:t>
      </w:r>
      <w:r>
        <w:rPr>
          <w:rFonts w:hint="eastAsia" w:ascii="Times New Roman"/>
        </w:rPr>
        <w:t>z；频域谱图纵坐标为声压，单位为Pa，或可采用声压级，单位为d</w:t>
      </w:r>
      <w:r>
        <w:rPr>
          <w:rFonts w:ascii="Times New Roman"/>
        </w:rPr>
        <w:t>B</w:t>
      </w:r>
      <w:r>
        <w:rPr>
          <w:rFonts w:hint="eastAsia" w:ascii="Times New Roman"/>
        </w:rPr>
        <w:t>。</w:t>
      </w:r>
    </w:p>
    <w:p w14:paraId="59C64DBB">
      <w:pPr>
        <w:pStyle w:val="25"/>
        <w:ind w:firstLine="0" w:firstLineChars="0"/>
        <w:jc w:val="center"/>
      </w:pPr>
      <w:r>
        <w:object>
          <v:shape id="_x0000_i1045" o:spt="75" type="#_x0000_t75" style="height:118.35pt;width:145.75pt;" o:ole="t" filled="f" stroked="f" coordsize="21600,21600">
            <v:path/>
            <v:fill on="f" focussize="0,0"/>
            <v:stroke on="f"/>
            <v:imagedata r:id="rId33" o:title=""/>
            <o:lock v:ext="edit" aspectratio="t"/>
            <w10:wrap type="none"/>
            <w10:anchorlock/>
          </v:shape>
          <o:OLEObject Type="Embed" ProgID="Visio.Drawing.11" ShapeID="_x0000_i1045" DrawAspect="Content" ObjectID="_1468075736" r:id="rId32">
            <o:LockedField>false</o:LockedField>
          </o:OLEObject>
        </w:object>
      </w:r>
    </w:p>
    <w:p w14:paraId="62773D08">
      <w:pPr>
        <w:pStyle w:val="140"/>
        <w:numPr>
          <w:ilvl w:val="0"/>
          <w:numId w:val="0"/>
        </w:numPr>
        <w:spacing w:beforeLines="0" w:afterLines="0"/>
      </w:pPr>
      <w:r>
        <w:t>图</w:t>
      </w:r>
      <w:r>
        <w:rPr>
          <w:rFonts w:hint="eastAsia"/>
        </w:rPr>
        <w:t xml:space="preserve"> </w:t>
      </w:r>
      <w:r>
        <w:t xml:space="preserve">C.2 </w:t>
      </w:r>
      <w:r>
        <w:rPr>
          <w:rFonts w:hint="eastAsia"/>
        </w:rPr>
        <w:t>频域谱图</w:t>
      </w:r>
    </w:p>
    <w:p w14:paraId="2B37265C">
      <w:pPr>
        <w:pStyle w:val="53"/>
        <w:numPr>
          <w:ilvl w:val="0"/>
          <w:numId w:val="0"/>
        </w:numPr>
        <w:outlineLvl w:val="1"/>
        <w:rPr>
          <w:rFonts w:ascii="Times New Roman"/>
        </w:rPr>
      </w:pPr>
      <w:bookmarkStart w:id="252" w:name="_Toc183520987"/>
      <w:r>
        <w:rPr>
          <w:rFonts w:ascii="Times New Roman"/>
        </w:rPr>
        <w:t xml:space="preserve">C.3 </w:t>
      </w:r>
      <w:r>
        <w:rPr>
          <w:rFonts w:hint="eastAsia" w:ascii="Times New Roman"/>
        </w:rPr>
        <w:t>声色谱图</w:t>
      </w:r>
      <w:bookmarkEnd w:id="252"/>
    </w:p>
    <w:p w14:paraId="6CFFDF9A">
      <w:pPr>
        <w:pStyle w:val="25"/>
        <w:rPr>
          <w:rFonts w:hint="eastAsia"/>
        </w:rPr>
      </w:pPr>
      <w:r>
        <w:rPr>
          <w:rFonts w:ascii="Times New Roman"/>
        </w:rPr>
        <w:t>变压器声纹</w:t>
      </w:r>
      <w:r>
        <w:rPr>
          <w:rFonts w:hint="eastAsia" w:ascii="Times New Roman"/>
        </w:rPr>
        <w:t>的时频域谱图示例</w:t>
      </w:r>
      <w:r>
        <w:rPr>
          <w:rFonts w:ascii="Times New Roman"/>
        </w:rPr>
        <w:t>如图C.3所示</w:t>
      </w:r>
      <w:r>
        <w:rPr>
          <w:rFonts w:hint="eastAsia" w:ascii="Times New Roman"/>
        </w:rPr>
        <w:t>。时频域谱图横坐标为时间，单位为s；时频域谱图纵坐标为频率，单位为</w:t>
      </w:r>
      <w:r>
        <w:rPr>
          <w:rFonts w:ascii="Times New Roman"/>
        </w:rPr>
        <w:t>H</w:t>
      </w:r>
      <w:r>
        <w:rPr>
          <w:rFonts w:hint="eastAsia" w:ascii="Times New Roman"/>
        </w:rPr>
        <w:t>z；时频域谱图各点颜色为声压，单位为Pa，或可采用声压级，单位为d</w:t>
      </w:r>
      <w:r>
        <w:rPr>
          <w:rFonts w:ascii="Times New Roman"/>
        </w:rPr>
        <w:t>B</w:t>
      </w:r>
      <w:r>
        <w:rPr>
          <w:rFonts w:hint="eastAsia" w:ascii="Times New Roman"/>
        </w:rPr>
        <w:t>，应在时频域图谱右侧配置声压或声压级数值对应的颜色条。</w:t>
      </w:r>
    </w:p>
    <w:p w14:paraId="1E0F27F6">
      <w:pPr>
        <w:pStyle w:val="25"/>
        <w:ind w:firstLine="0" w:firstLineChars="0"/>
        <w:jc w:val="center"/>
      </w:pPr>
      <w:r>
        <w:object>
          <v:shape id="_x0000_i1046" o:spt="75" type="#_x0000_t75" style="height:131.15pt;width:168.1pt;" o:ole="t" filled="f" stroked="f" coordsize="21600,21600">
            <v:path/>
            <v:fill on="f" focussize="0,0"/>
            <v:stroke on="f"/>
            <v:imagedata r:id="rId35" o:title=""/>
            <o:lock v:ext="edit" aspectratio="t"/>
            <w10:wrap type="none"/>
            <w10:anchorlock/>
          </v:shape>
          <o:OLEObject Type="Embed" ProgID="Visio.Drawing.11" ShapeID="_x0000_i1046" DrawAspect="Content" ObjectID="_1468075737" r:id="rId34">
            <o:LockedField>false</o:LockedField>
          </o:OLEObject>
        </w:object>
      </w:r>
    </w:p>
    <w:p w14:paraId="4D3B879F">
      <w:pPr>
        <w:pStyle w:val="140"/>
        <w:numPr>
          <w:ilvl w:val="0"/>
          <w:numId w:val="0"/>
        </w:numPr>
        <w:spacing w:beforeLines="0" w:afterLines="0"/>
      </w:pPr>
      <w:r>
        <w:t>图</w:t>
      </w:r>
      <w:r>
        <w:rPr>
          <w:rFonts w:hint="eastAsia"/>
        </w:rPr>
        <w:t xml:space="preserve"> </w:t>
      </w:r>
      <w:r>
        <w:t xml:space="preserve">C.3 </w:t>
      </w:r>
      <w:r>
        <w:rPr>
          <w:rFonts w:hint="eastAsia"/>
        </w:rPr>
        <w:t>声色谱图</w:t>
      </w:r>
    </w:p>
    <w:p w14:paraId="1FB63D04">
      <w:pPr>
        <w:pStyle w:val="53"/>
        <w:numPr>
          <w:ilvl w:val="0"/>
          <w:numId w:val="0"/>
        </w:numPr>
        <w:outlineLvl w:val="1"/>
        <w:rPr>
          <w:rFonts w:ascii="Times New Roman"/>
        </w:rPr>
      </w:pPr>
      <w:bookmarkStart w:id="253" w:name="_Toc183520988"/>
      <w:r>
        <w:rPr>
          <w:rFonts w:ascii="Times New Roman"/>
        </w:rPr>
        <w:t>C.</w:t>
      </w:r>
      <w:r>
        <w:rPr>
          <w:rFonts w:hint="eastAsia" w:ascii="Times New Roman"/>
        </w:rPr>
        <w:t>4</w:t>
      </w:r>
      <w:r>
        <w:rPr>
          <w:rFonts w:ascii="Times New Roman"/>
        </w:rPr>
        <w:t xml:space="preserve"> </w:t>
      </w:r>
      <w:r>
        <w:rPr>
          <w:rFonts w:hint="eastAsia" w:ascii="Times New Roman"/>
        </w:rPr>
        <w:t>连续测量模式谱图</w:t>
      </w:r>
      <w:bookmarkEnd w:id="253"/>
    </w:p>
    <w:p w14:paraId="4C0A4DED">
      <w:pPr>
        <w:pStyle w:val="25"/>
        <w:rPr>
          <w:rFonts w:hint="eastAsia"/>
        </w:rPr>
      </w:pPr>
      <w:r>
        <w:rPr>
          <w:rFonts w:ascii="Times New Roman"/>
        </w:rPr>
        <w:t>变压器声纹的连续测量模式谱图示例如图C.5所示。连续测量模式谱图横坐标为频率，单位为Hz；连续测量模式谱图纵坐标为幅值，单位为</w:t>
      </w:r>
      <w:r>
        <w:rPr>
          <w:rFonts w:hint="eastAsia" w:ascii="Times New Roman"/>
        </w:rPr>
        <w:t>P</w:t>
      </w:r>
      <w:r>
        <w:rPr>
          <w:rFonts w:ascii="Times New Roman"/>
        </w:rPr>
        <w:t>a或可采用声压级，单位为dB</w:t>
      </w:r>
      <w:r>
        <w:rPr>
          <w:rFonts w:hint="eastAsia"/>
        </w:rPr>
        <w:t>。</w:t>
      </w:r>
    </w:p>
    <w:p w14:paraId="6157F82A">
      <w:pPr>
        <w:pStyle w:val="25"/>
        <w:ind w:firstLine="0" w:firstLineChars="0"/>
        <w:jc w:val="center"/>
      </w:pPr>
      <w:bookmarkStart w:id="254" w:name="_Hlk116283733"/>
      <w:r>
        <w:drawing>
          <wp:inline distT="0" distB="0" distL="114300" distR="114300">
            <wp:extent cx="5946775" cy="891540"/>
            <wp:effectExtent l="0" t="0" r="1587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6"/>
                    <a:stretch>
                      <a:fillRect/>
                    </a:stretch>
                  </pic:blipFill>
                  <pic:spPr>
                    <a:xfrm>
                      <a:off x="0" y="0"/>
                      <a:ext cx="5946775" cy="891540"/>
                    </a:xfrm>
                    <a:prstGeom prst="rect">
                      <a:avLst/>
                    </a:prstGeom>
                    <a:noFill/>
                    <a:ln>
                      <a:noFill/>
                    </a:ln>
                  </pic:spPr>
                </pic:pic>
              </a:graphicData>
            </a:graphic>
          </wp:inline>
        </w:drawing>
      </w:r>
    </w:p>
    <w:p w14:paraId="2B17C762">
      <w:pPr>
        <w:pStyle w:val="140"/>
        <w:numPr>
          <w:ilvl w:val="0"/>
          <w:numId w:val="0"/>
        </w:numPr>
        <w:spacing w:beforeLines="0" w:afterLines="0"/>
      </w:pPr>
      <w:r>
        <w:rPr>
          <w:rFonts w:hint="eastAsia"/>
        </w:rPr>
        <w:t>图 C.</w:t>
      </w:r>
      <w:r>
        <w:t>5</w:t>
      </w:r>
      <w:r>
        <w:rPr>
          <w:rFonts w:hint="eastAsia"/>
        </w:rPr>
        <w:t xml:space="preserve"> 连续测量模式谱图</w:t>
      </w:r>
      <w:bookmarkEnd w:id="254"/>
    </w:p>
    <w:p w14:paraId="3507197E">
      <w:pPr>
        <w:pStyle w:val="25"/>
      </w:pPr>
    </w:p>
    <w:p w14:paraId="15250D5A">
      <w:pPr>
        <w:pStyle w:val="25"/>
      </w:pPr>
    </w:p>
    <w:p w14:paraId="50CA59F9">
      <w:pPr>
        <w:pStyle w:val="25"/>
      </w:pPr>
    </w:p>
    <w:p w14:paraId="52BA3385">
      <w:pPr>
        <w:pStyle w:val="25"/>
      </w:pPr>
    </w:p>
    <w:p w14:paraId="5C8FD4E7">
      <w:pPr>
        <w:pStyle w:val="25"/>
      </w:pPr>
    </w:p>
    <w:p w14:paraId="10A83D61">
      <w:pPr>
        <w:pStyle w:val="25"/>
      </w:pPr>
    </w:p>
    <w:p w14:paraId="5447E6DF">
      <w:pPr>
        <w:pStyle w:val="25"/>
      </w:pPr>
    </w:p>
    <w:p w14:paraId="3AD32B85">
      <w:pPr>
        <w:pStyle w:val="25"/>
      </w:pPr>
    </w:p>
    <w:p w14:paraId="42A8CC13">
      <w:pPr>
        <w:pStyle w:val="25"/>
      </w:pPr>
    </w:p>
    <w:p w14:paraId="40B45D81">
      <w:pPr>
        <w:pStyle w:val="25"/>
      </w:pPr>
    </w:p>
    <w:p w14:paraId="1A104047">
      <w:pPr>
        <w:pStyle w:val="25"/>
      </w:pPr>
    </w:p>
    <w:p w14:paraId="639DA0EC">
      <w:pPr>
        <w:pStyle w:val="25"/>
      </w:pPr>
    </w:p>
    <w:p w14:paraId="38F89B23">
      <w:pPr>
        <w:pStyle w:val="25"/>
      </w:pPr>
    </w:p>
    <w:p w14:paraId="507625BC">
      <w:pPr>
        <w:pStyle w:val="25"/>
      </w:pPr>
    </w:p>
    <w:p w14:paraId="7D91958F">
      <w:pPr>
        <w:pStyle w:val="25"/>
      </w:pPr>
    </w:p>
    <w:p w14:paraId="633A53A5">
      <w:pPr>
        <w:pStyle w:val="25"/>
      </w:pPr>
    </w:p>
    <w:p w14:paraId="1AD54F30">
      <w:pPr>
        <w:pStyle w:val="25"/>
        <w:rPr>
          <w:rFonts w:hint="eastAsia"/>
        </w:rPr>
      </w:pPr>
    </w:p>
    <w:p w14:paraId="4524E3B4">
      <w:pPr>
        <w:pStyle w:val="25"/>
        <w:ind w:firstLine="0" w:firstLineChars="0"/>
        <w:rPr>
          <w:rFonts w:hint="eastAsia"/>
        </w:rPr>
      </w:pPr>
      <w:r>
        <w:br w:type="page"/>
      </w:r>
    </w:p>
    <w:p w14:paraId="6973AFC6">
      <w:pPr>
        <w:pStyle w:val="96"/>
      </w:pPr>
      <w:r>
        <w:br w:type="textWrapping"/>
      </w:r>
      <w:bookmarkStart w:id="255" w:name="_Toc183520989"/>
      <w:r>
        <w:t>（资料性附录）</w:t>
      </w:r>
      <w:r>
        <w:br w:type="textWrapping"/>
      </w:r>
      <w:r>
        <w:rPr>
          <w:rFonts w:hint="eastAsia"/>
        </w:rPr>
        <w:t>电力设备声纹检测典型图谱</w:t>
      </w:r>
      <w:bookmarkEnd w:id="255"/>
    </w:p>
    <w:p w14:paraId="5E6DEDE5">
      <w:pPr>
        <w:pStyle w:val="25"/>
        <w:ind w:firstLine="0" w:firstLineChars="0"/>
        <w:outlineLvl w:val="1"/>
        <w:rPr>
          <w:rFonts w:hint="eastAsia" w:ascii="黑体" w:hAnsi="黑体" w:eastAsia="黑体"/>
        </w:rPr>
      </w:pPr>
      <w:bookmarkStart w:id="256" w:name="_Toc183520990"/>
      <w:r>
        <w:rPr>
          <w:rFonts w:hint="eastAsia" w:ascii="黑体" w:hAnsi="黑体" w:eastAsia="黑体"/>
        </w:rPr>
        <w:t>D1 变压机械异响声谱图</w:t>
      </w:r>
      <w:bookmarkEnd w:id="256"/>
    </w:p>
    <w:p w14:paraId="56401B09">
      <w:pPr>
        <w:ind w:firstLine="420" w:firstLineChars="200"/>
      </w:pPr>
      <w:r>
        <w:t>某</w:t>
      </w:r>
      <w:r>
        <w:rPr>
          <w:rFonts w:hint="eastAsia"/>
        </w:rPr>
        <w:t>500</w:t>
      </w:r>
      <w:r>
        <w:t>kV</w:t>
      </w:r>
      <w:r>
        <w:rPr>
          <w:rFonts w:hint="eastAsia"/>
        </w:rPr>
        <w:t>油浸式</w:t>
      </w:r>
      <w:r>
        <w:t>变压器</w:t>
      </w:r>
      <w:r>
        <w:rPr>
          <w:rFonts w:hint="eastAsia"/>
        </w:rPr>
        <w:t>加压至1.1Ur运行约30分钟后出现异响，其异响</w:t>
      </w:r>
      <w:r>
        <w:t>声</w:t>
      </w:r>
      <w:r>
        <w:rPr>
          <w:rFonts w:hint="eastAsia"/>
        </w:rPr>
        <w:t>色谱</w:t>
      </w:r>
      <w:r>
        <w:t>图</w:t>
      </w:r>
      <w:r>
        <w:rPr>
          <w:rFonts w:hint="eastAsia"/>
        </w:rPr>
        <w:t>如图</w:t>
      </w:r>
      <w:r>
        <w:t>D.1所示</w:t>
      </w:r>
      <w:r>
        <w:rPr>
          <w:rFonts w:hint="eastAsia"/>
        </w:rPr>
        <w:t>，后经检查发现变压器顶部防雨罩发生松动，更换防雨罩后异响消失</w:t>
      </w:r>
      <w:r>
        <w:t>。</w:t>
      </w:r>
    </w:p>
    <w:p w14:paraId="6420BF6A">
      <w:pPr>
        <w:spacing w:before="156" w:beforeLines="50" w:after="156" w:afterLines="50"/>
        <w:jc w:val="center"/>
      </w:pPr>
      <w:r>
        <w:rPr>
          <w:lang/>
        </w:rPr>
        <w:drawing>
          <wp:inline distT="0" distB="0" distL="114300" distR="114300">
            <wp:extent cx="3820160" cy="2160905"/>
            <wp:effectExtent l="0" t="0" r="889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7"/>
                    <a:stretch>
                      <a:fillRect/>
                    </a:stretch>
                  </pic:blipFill>
                  <pic:spPr>
                    <a:xfrm>
                      <a:off x="0" y="0"/>
                      <a:ext cx="3820160" cy="2160905"/>
                    </a:xfrm>
                    <a:prstGeom prst="rect">
                      <a:avLst/>
                    </a:prstGeom>
                    <a:noFill/>
                    <a:ln>
                      <a:noFill/>
                    </a:ln>
                  </pic:spPr>
                </pic:pic>
              </a:graphicData>
            </a:graphic>
          </wp:inline>
        </w:drawing>
      </w:r>
    </w:p>
    <w:p w14:paraId="070D4395">
      <w:pPr>
        <w:spacing w:before="156" w:beforeLines="50" w:after="156" w:afterLines="50"/>
        <w:jc w:val="center"/>
      </w:pPr>
      <w:r>
        <w:t>图D.1　变压器</w:t>
      </w:r>
      <w:r>
        <w:rPr>
          <w:rFonts w:hint="eastAsia"/>
        </w:rPr>
        <w:t>异响的典型</w:t>
      </w:r>
      <w:r>
        <w:t>声色谱图</w:t>
      </w:r>
    </w:p>
    <w:p w14:paraId="44A56B42">
      <w:pPr>
        <w:pStyle w:val="25"/>
        <w:ind w:firstLine="0" w:firstLineChars="0"/>
        <w:outlineLvl w:val="1"/>
        <w:rPr>
          <w:rFonts w:hint="eastAsia" w:ascii="黑体" w:hAnsi="黑体" w:eastAsia="黑体"/>
        </w:rPr>
      </w:pPr>
      <w:bookmarkStart w:id="257" w:name="_Toc183520991"/>
      <w:r>
        <w:rPr>
          <w:rFonts w:hint="eastAsia" w:ascii="黑体" w:hAnsi="黑体" w:eastAsia="黑体"/>
        </w:rPr>
        <w:t>D2 变压器机械异响典型声谱图</w:t>
      </w:r>
      <w:bookmarkEnd w:id="257"/>
    </w:p>
    <w:p w14:paraId="510B9006">
      <w:pPr>
        <w:ind w:firstLine="420" w:firstLineChars="200"/>
      </w:pPr>
      <w:r>
        <w:t>某10kV</w:t>
      </w:r>
      <w:r>
        <w:rPr>
          <w:rFonts w:hint="eastAsia"/>
        </w:rPr>
        <w:t>干式</w:t>
      </w:r>
      <w:r>
        <w:t>变压器</w:t>
      </w:r>
      <w:r>
        <w:rPr>
          <w:rFonts w:hint="eastAsia"/>
        </w:rPr>
        <w:t>存在螺栓松动，其机械异响</w:t>
      </w:r>
      <w:r>
        <w:t>声</w:t>
      </w:r>
      <w:r>
        <w:rPr>
          <w:rFonts w:hint="eastAsia"/>
        </w:rPr>
        <w:t>色谱</w:t>
      </w:r>
      <w:r>
        <w:t>图</w:t>
      </w:r>
      <w:r>
        <w:rPr>
          <w:rFonts w:hint="eastAsia"/>
        </w:rPr>
        <w:t>如图</w:t>
      </w:r>
      <w:r>
        <w:t>D.1所示。</w:t>
      </w:r>
    </w:p>
    <w:p w14:paraId="7DA554AB">
      <w:pPr>
        <w:spacing w:before="156" w:beforeLines="50" w:after="156" w:afterLines="50"/>
        <w:jc w:val="center"/>
      </w:pPr>
      <w:r>
        <w:drawing>
          <wp:inline distT="0" distB="0" distL="114300" distR="114300">
            <wp:extent cx="4054475" cy="3041015"/>
            <wp:effectExtent l="0" t="0" r="3175" b="6985"/>
            <wp:docPr id="5" name="图片 36" descr="图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6" descr="图10(c)"/>
                    <pic:cNvPicPr>
                      <a:picLocks noChangeAspect="1"/>
                    </pic:cNvPicPr>
                  </pic:nvPicPr>
                  <pic:blipFill>
                    <a:blip r:embed="rId38"/>
                    <a:stretch>
                      <a:fillRect/>
                    </a:stretch>
                  </pic:blipFill>
                  <pic:spPr>
                    <a:xfrm>
                      <a:off x="0" y="0"/>
                      <a:ext cx="4054475" cy="3041015"/>
                    </a:xfrm>
                    <a:prstGeom prst="rect">
                      <a:avLst/>
                    </a:prstGeom>
                    <a:noFill/>
                    <a:ln>
                      <a:noFill/>
                    </a:ln>
                  </pic:spPr>
                </pic:pic>
              </a:graphicData>
            </a:graphic>
          </wp:inline>
        </w:drawing>
      </w:r>
    </w:p>
    <w:p w14:paraId="06770201">
      <w:pPr>
        <w:spacing w:before="156" w:beforeLines="50" w:after="156" w:afterLines="50"/>
        <w:jc w:val="center"/>
      </w:pPr>
      <w:r>
        <w:t>图D.</w:t>
      </w:r>
      <w:r>
        <w:rPr>
          <w:rFonts w:hint="eastAsia"/>
        </w:rPr>
        <w:t>2</w:t>
      </w:r>
      <w:r>
        <w:t>　变压器</w:t>
      </w:r>
      <w:r>
        <w:rPr>
          <w:rFonts w:hint="eastAsia"/>
        </w:rPr>
        <w:t>机械松动异响的典型</w:t>
      </w:r>
      <w:r>
        <w:t>声色谱图</w:t>
      </w:r>
    </w:p>
    <w:p w14:paraId="5C5AA64E">
      <w:pPr>
        <w:spacing w:before="156" w:beforeLines="50" w:after="156" w:afterLines="50"/>
        <w:jc w:val="center"/>
      </w:pPr>
    </w:p>
    <w:p w14:paraId="6CC86EE9">
      <w:pPr>
        <w:pStyle w:val="25"/>
        <w:ind w:firstLine="0" w:firstLineChars="0"/>
        <w:outlineLvl w:val="1"/>
        <w:rPr>
          <w:rFonts w:hint="eastAsia" w:ascii="黑体" w:hAnsi="黑体" w:eastAsia="黑体"/>
        </w:rPr>
      </w:pPr>
      <w:bookmarkStart w:id="258" w:name="_Toc183520992"/>
      <w:r>
        <w:rPr>
          <w:rFonts w:hint="eastAsia" w:ascii="黑体" w:hAnsi="黑体" w:eastAsia="黑体"/>
        </w:rPr>
        <w:t>D3 变压器机械异响典型声谱图</w:t>
      </w:r>
      <w:bookmarkEnd w:id="258"/>
    </w:p>
    <w:p w14:paraId="1003B22B">
      <w:pPr>
        <w:ind w:firstLine="420" w:firstLineChars="200"/>
      </w:pPr>
      <w:r>
        <w:t>某</w:t>
      </w:r>
      <w:r>
        <w:rPr>
          <w:rFonts w:hint="eastAsia"/>
        </w:rPr>
        <w:t>220</w:t>
      </w:r>
      <w:r>
        <w:t>kV</w:t>
      </w:r>
      <w:r>
        <w:rPr>
          <w:rFonts w:hint="eastAsia"/>
        </w:rPr>
        <w:t>油浸式</w:t>
      </w:r>
      <w:r>
        <w:t>变压器</w:t>
      </w:r>
      <w:r>
        <w:rPr>
          <w:rFonts w:hint="eastAsia"/>
        </w:rPr>
        <w:t>存在直流偏磁的情况，其机械异响</w:t>
      </w:r>
      <w:r>
        <w:t>声</w:t>
      </w:r>
      <w:r>
        <w:rPr>
          <w:rFonts w:hint="eastAsia"/>
        </w:rPr>
        <w:t>色谱</w:t>
      </w:r>
      <w:r>
        <w:t>图</w:t>
      </w:r>
      <w:r>
        <w:rPr>
          <w:rFonts w:hint="eastAsia"/>
        </w:rPr>
        <w:t>如图</w:t>
      </w:r>
      <w:r>
        <w:t>D.1所示。</w:t>
      </w:r>
    </w:p>
    <w:p w14:paraId="235F849B">
      <w:pPr>
        <w:spacing w:before="156" w:beforeLines="50" w:after="156" w:afterLines="50"/>
        <w:jc w:val="center"/>
      </w:pPr>
      <w:r>
        <w:rPr>
          <w:lang/>
        </w:rPr>
        <w:drawing>
          <wp:inline distT="0" distB="0" distL="114300" distR="114300">
            <wp:extent cx="4878070" cy="3380105"/>
            <wp:effectExtent l="0" t="0" r="1778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9"/>
                    <a:stretch>
                      <a:fillRect/>
                    </a:stretch>
                  </pic:blipFill>
                  <pic:spPr>
                    <a:xfrm>
                      <a:off x="0" y="0"/>
                      <a:ext cx="4878070" cy="3380105"/>
                    </a:xfrm>
                    <a:prstGeom prst="rect">
                      <a:avLst/>
                    </a:prstGeom>
                    <a:noFill/>
                    <a:ln>
                      <a:noFill/>
                    </a:ln>
                  </pic:spPr>
                </pic:pic>
              </a:graphicData>
            </a:graphic>
          </wp:inline>
        </w:drawing>
      </w:r>
    </w:p>
    <w:p w14:paraId="5F757055">
      <w:pPr>
        <w:spacing w:before="156" w:beforeLines="50" w:after="156" w:afterLines="50"/>
        <w:jc w:val="center"/>
      </w:pPr>
      <w:r>
        <w:t>图D.</w:t>
      </w:r>
      <w:r>
        <w:rPr>
          <w:rFonts w:hint="eastAsia"/>
        </w:rPr>
        <w:t>3</w:t>
      </w:r>
      <w:r>
        <w:t>　变压器</w:t>
      </w:r>
      <w:r>
        <w:rPr>
          <w:rFonts w:hint="eastAsia"/>
        </w:rPr>
        <w:t>机直流偏磁的典型</w:t>
      </w:r>
      <w:r>
        <w:t>声色谱图</w:t>
      </w:r>
    </w:p>
    <w:p w14:paraId="78A4E538">
      <w:pPr>
        <w:spacing w:before="156" w:beforeLines="50" w:after="156" w:afterLines="50"/>
        <w:jc w:val="center"/>
        <w:rPr>
          <w:rFonts w:hint="eastAsia"/>
        </w:rPr>
      </w:pPr>
    </w:p>
    <w:p w14:paraId="3F504A36">
      <w:pPr>
        <w:snapToGrid w:val="0"/>
        <w:spacing w:before="156" w:beforeLines="50" w:after="156" w:afterLines="50"/>
        <w:jc w:val="left"/>
        <w:rPr>
          <w:rFonts w:ascii="宋体" w:hAnsi="宋体" w:cs="宋体"/>
        </w:rPr>
      </w:pPr>
    </w:p>
    <w:p w14:paraId="48DD84AC">
      <w:pPr>
        <w:snapToGrid w:val="0"/>
        <w:spacing w:before="156" w:beforeLines="50" w:after="156" w:afterLines="50"/>
        <w:jc w:val="left"/>
        <w:rPr>
          <w:rFonts w:hint="eastAsia" w:ascii="宋体" w:hAnsi="宋体" w:cs="宋体"/>
        </w:rPr>
        <w:sectPr>
          <w:footerReference r:id="rId8" w:type="default"/>
          <w:pgSz w:w="11906" w:h="16838"/>
          <w:pgMar w:top="1418" w:right="1134" w:bottom="1418" w:left="1418" w:header="1418" w:footer="567" w:gutter="0"/>
          <w:cols w:space="720" w:num="1"/>
          <w:formProt w:val="0"/>
          <w:docGrid w:type="lines" w:linePitch="312" w:charSpace="0"/>
        </w:sectPr>
      </w:pPr>
    </w:p>
    <w:p w14:paraId="7644B1AA">
      <w:pPr>
        <w:pStyle w:val="96"/>
      </w:pPr>
      <w:r>
        <w:br w:type="textWrapping"/>
      </w:r>
      <w:bookmarkStart w:id="259" w:name="_Toc183520993"/>
      <w:r>
        <w:t>（资料性附录）</w:t>
      </w:r>
      <w:r>
        <w:br w:type="textWrapping"/>
      </w:r>
      <w:r>
        <w:rPr>
          <w:rFonts w:hint="eastAsia"/>
        </w:rPr>
        <w:t>变压器故障经验判据</w:t>
      </w:r>
      <w:bookmarkEnd w:id="259"/>
    </w:p>
    <w:p w14:paraId="546080ED">
      <w:pPr>
        <w:pStyle w:val="25"/>
        <w:rPr>
          <w:rFonts w:ascii="Times New Roman"/>
        </w:rPr>
      </w:pPr>
      <w:r>
        <w:rPr>
          <w:rFonts w:ascii="Times New Roman"/>
        </w:rPr>
        <w:t>在连续模式下，故障类型判断依据见表</w:t>
      </w:r>
      <w:r>
        <w:rPr>
          <w:rFonts w:hint="eastAsia" w:ascii="Times New Roman"/>
        </w:rPr>
        <w:t>E</w:t>
      </w:r>
      <w:r>
        <w:rPr>
          <w:rFonts w:ascii="Times New Roman"/>
        </w:rPr>
        <w:t>.1</w:t>
      </w:r>
      <w:r>
        <w:rPr>
          <w:rFonts w:hint="eastAsia" w:ascii="Times New Roman"/>
        </w:rPr>
        <w:t>。</w:t>
      </w:r>
    </w:p>
    <w:p w14:paraId="60555C8A">
      <w:pPr>
        <w:pStyle w:val="140"/>
        <w:numPr>
          <w:ilvl w:val="0"/>
          <w:numId w:val="0"/>
        </w:numPr>
        <w:spacing w:beforeLines="0" w:afterLines="0"/>
      </w:pPr>
      <w:r>
        <w:rPr>
          <w:rFonts w:hint="eastAsia"/>
        </w:rPr>
        <w:t>表E</w:t>
      </w:r>
      <w:r>
        <w:t xml:space="preserve">.1 </w:t>
      </w:r>
      <w:r>
        <w:rPr>
          <w:rFonts w:hint="eastAsia"/>
        </w:rPr>
        <w:t>故障类型判断依据</w:t>
      </w:r>
    </w:p>
    <w:tbl>
      <w:tblPr>
        <w:tblStyle w:val="3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6"/>
        <w:gridCol w:w="5256"/>
      </w:tblGrid>
      <w:tr w14:paraId="45192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jc w:val="center"/>
        </w:trPr>
        <w:tc>
          <w:tcPr>
            <w:tcW w:w="0" w:type="auto"/>
            <w:noWrap w:val="0"/>
            <w:vAlign w:val="top"/>
          </w:tcPr>
          <w:p w14:paraId="7BE25EB8">
            <w:pPr>
              <w:pStyle w:val="25"/>
              <w:ind w:firstLine="0" w:firstLineChars="0"/>
              <w:jc w:val="center"/>
              <w:rPr>
                <w:rFonts w:hint="eastAsia"/>
                <w:szCs w:val="18"/>
              </w:rPr>
            </w:pPr>
            <w:r>
              <w:rPr>
                <w:rFonts w:hint="eastAsia"/>
                <w:szCs w:val="18"/>
              </w:rPr>
              <w:t>故障类型</w:t>
            </w:r>
          </w:p>
        </w:tc>
        <w:tc>
          <w:tcPr>
            <w:tcW w:w="0" w:type="auto"/>
            <w:noWrap w:val="0"/>
            <w:vAlign w:val="top"/>
          </w:tcPr>
          <w:p w14:paraId="086C89B3">
            <w:pPr>
              <w:pStyle w:val="25"/>
              <w:ind w:firstLine="0" w:firstLineChars="0"/>
              <w:jc w:val="center"/>
              <w:rPr>
                <w:rFonts w:hint="eastAsia"/>
                <w:szCs w:val="18"/>
              </w:rPr>
            </w:pPr>
            <w:r>
              <w:rPr>
                <w:rFonts w:hint="eastAsia"/>
                <w:szCs w:val="18"/>
              </w:rPr>
              <w:t>判据</w:t>
            </w:r>
          </w:p>
        </w:tc>
      </w:tr>
      <w:tr w14:paraId="7144B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jc w:val="center"/>
        </w:trPr>
        <w:tc>
          <w:tcPr>
            <w:tcW w:w="0" w:type="auto"/>
            <w:noWrap w:val="0"/>
            <w:vAlign w:val="top"/>
          </w:tcPr>
          <w:p w14:paraId="01F045A4">
            <w:pPr>
              <w:pStyle w:val="25"/>
              <w:ind w:firstLine="0" w:firstLineChars="0"/>
              <w:jc w:val="center"/>
              <w:rPr>
                <w:rFonts w:hint="eastAsia"/>
                <w:szCs w:val="18"/>
              </w:rPr>
            </w:pPr>
            <w:r>
              <w:rPr>
                <w:rFonts w:hint="eastAsia"/>
                <w:szCs w:val="18"/>
              </w:rPr>
              <w:t>表面部件松动</w:t>
            </w:r>
          </w:p>
        </w:tc>
        <w:tc>
          <w:tcPr>
            <w:tcW w:w="0" w:type="auto"/>
            <w:noWrap w:val="0"/>
            <w:vAlign w:val="top"/>
          </w:tcPr>
          <w:p w14:paraId="00EC8B8C">
            <w:pPr>
              <w:pStyle w:val="25"/>
              <w:ind w:firstLine="0" w:firstLineChars="0"/>
              <w:jc w:val="center"/>
              <w:rPr>
                <w:rFonts w:hint="eastAsia"/>
                <w:szCs w:val="18"/>
              </w:rPr>
            </w:pPr>
            <w:r>
              <w:rPr>
                <w:rFonts w:hint="eastAsia"/>
                <w:szCs w:val="18"/>
              </w:rPr>
              <w:t>中高平占比超过80%</w:t>
            </w:r>
          </w:p>
        </w:tc>
      </w:tr>
      <w:tr w14:paraId="6236F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jc w:val="center"/>
        </w:trPr>
        <w:tc>
          <w:tcPr>
            <w:tcW w:w="0" w:type="auto"/>
            <w:noWrap w:val="0"/>
            <w:vAlign w:val="top"/>
          </w:tcPr>
          <w:p w14:paraId="7272F8FC">
            <w:pPr>
              <w:pStyle w:val="25"/>
              <w:ind w:firstLine="0" w:firstLineChars="0"/>
              <w:jc w:val="center"/>
              <w:rPr>
                <w:rFonts w:hint="eastAsia"/>
                <w:szCs w:val="18"/>
              </w:rPr>
            </w:pPr>
            <w:r>
              <w:rPr>
                <w:rFonts w:hint="eastAsia"/>
                <w:szCs w:val="18"/>
              </w:rPr>
              <w:t>内部部件松动</w:t>
            </w:r>
          </w:p>
        </w:tc>
        <w:tc>
          <w:tcPr>
            <w:tcW w:w="0" w:type="auto"/>
            <w:noWrap w:val="0"/>
            <w:vAlign w:val="top"/>
          </w:tcPr>
          <w:p w14:paraId="44B51412">
            <w:pPr>
              <w:pStyle w:val="25"/>
              <w:ind w:firstLine="0" w:firstLineChars="0"/>
              <w:jc w:val="center"/>
              <w:rPr>
                <w:rFonts w:hint="eastAsia"/>
                <w:szCs w:val="18"/>
              </w:rPr>
            </w:pPr>
            <w:r>
              <w:rPr>
                <w:rFonts w:hint="eastAsia"/>
                <w:szCs w:val="18"/>
              </w:rPr>
              <w:t>频率复杂度较低，低频占比较高，小波能量熵低于0.25</w:t>
            </w:r>
          </w:p>
        </w:tc>
      </w:tr>
      <w:tr w14:paraId="31EE0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jc w:val="center"/>
        </w:trPr>
        <w:tc>
          <w:tcPr>
            <w:tcW w:w="0" w:type="auto"/>
            <w:noWrap w:val="0"/>
            <w:vAlign w:val="top"/>
          </w:tcPr>
          <w:p w14:paraId="1551CF2C">
            <w:pPr>
              <w:pStyle w:val="25"/>
              <w:ind w:firstLine="0" w:firstLineChars="0"/>
              <w:jc w:val="center"/>
              <w:rPr>
                <w:rFonts w:ascii="Times New Roman"/>
                <w:szCs w:val="18"/>
              </w:rPr>
            </w:pPr>
            <w:r>
              <w:rPr>
                <w:rFonts w:hint="eastAsia" w:ascii="Times New Roman"/>
                <w:szCs w:val="18"/>
              </w:rPr>
              <w:t>直流偏磁</w:t>
            </w:r>
          </w:p>
        </w:tc>
        <w:tc>
          <w:tcPr>
            <w:tcW w:w="0" w:type="auto"/>
            <w:noWrap w:val="0"/>
            <w:vAlign w:val="top"/>
          </w:tcPr>
          <w:p w14:paraId="02B06E66">
            <w:pPr>
              <w:pStyle w:val="25"/>
              <w:ind w:firstLine="0" w:firstLineChars="0"/>
              <w:jc w:val="center"/>
              <w:rPr>
                <w:rFonts w:hint="eastAsia"/>
                <w:szCs w:val="18"/>
              </w:rPr>
            </w:pPr>
            <w:r>
              <w:rPr>
                <w:rFonts w:hint="eastAsia"/>
                <w:szCs w:val="18"/>
              </w:rPr>
              <w:t>存在50Hz的奇数倍谐波</w:t>
            </w:r>
          </w:p>
        </w:tc>
      </w:tr>
    </w:tbl>
    <w:p w14:paraId="073E2AE5">
      <w:pPr>
        <w:pStyle w:val="25"/>
        <w:rPr>
          <w:rFonts w:hint="eastAsia"/>
          <w:lang/>
        </w:rPr>
      </w:pPr>
    </w:p>
    <w:sectPr>
      <w:pgSz w:w="11906" w:h="16838"/>
      <w:pgMar w:top="1418" w:right="1134" w:bottom="1418" w:left="1418" w:header="1418" w:footer="567" w:gutter="0"/>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Gungsuh">
    <w:altName w:val="Malgun Gothic"/>
    <w:panose1 w:val="00000000000000000000"/>
    <w:charset w:val="81"/>
    <w:family w:val="roman"/>
    <w:pitch w:val="default"/>
    <w:sig w:usb0="B00002AF" w:usb1="69D77CFB" w:usb2="00000030" w:usb3="00000000" w:csb0="0008009F"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BAD1D">
    <w:pPr>
      <w:pStyle w:val="19"/>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100F6">
    <w:pPr>
      <w:pStyle w:val="19"/>
    </w:pPr>
    <w:r>
      <w:rPr>
        <w:rFonts w:hint="eastAsia"/>
      </w:rPr>
      <w:t>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44382">
    <w:pPr>
      <w:pStyle w:val="19"/>
    </w:pPr>
    <w:r>
      <w:fldChar w:fldCharType="begin"/>
    </w:r>
    <w:r>
      <w:instrText xml:space="preserve">PAGE   \* MERGEFORMAT</w:instrText>
    </w:r>
    <w:r>
      <w:fldChar w:fldCharType="separate"/>
    </w:r>
    <w:r>
      <w:rPr>
        <w:lang w:val="zh-CN"/>
      </w:rPr>
      <w:t>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2B27B">
    <w:pPr>
      <w:pStyle w:val="55"/>
    </w:pPr>
    <w:r>
      <w:fldChar w:fldCharType="begin"/>
    </w:r>
    <w:r>
      <w:instrText xml:space="preserve"> PAGE  \* MERGEFORMAT </w:instrText>
    </w:r>
    <w:r>
      <w:fldChar w:fldCharType="separate"/>
    </w:r>
    <w:r>
      <w:rPr>
        <w:lang/>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7B979">
    <w:pPr>
      <w:pStyle w:val="55"/>
    </w:pPr>
    <w:r>
      <w:fldChar w:fldCharType="begin"/>
    </w:r>
    <w:r>
      <w:instrText xml:space="preserve"> PAGE  \* MERGEFORMAT </w:instrText>
    </w:r>
    <w:r>
      <w:fldChar w:fldCharType="separate"/>
    </w:r>
    <w:r>
      <w:rPr>
        <w:lang/>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DA49B">
    <w:pPr>
      <w:pStyle w:val="20"/>
      <w:spacing w:line="360" w:lineRule="atLeast"/>
      <w:jc w:val="right"/>
    </w:pPr>
    <w:r>
      <w:t>XXXX—20XX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lowerLetter"/>
      <w:lvlText w:val="%1)"/>
      <w:lvlJc w:val="left"/>
      <w:pPr>
        <w:tabs>
          <w:tab w:val="left" w:pos="840"/>
        </w:tabs>
        <w:ind w:left="839" w:hanging="419"/>
      </w:pPr>
      <w:rPr>
        <w:rFonts w:hint="eastAsia"/>
        <w:b w:val="0"/>
        <w:i w:val="0"/>
        <w:sz w:val="21"/>
        <w:szCs w:val="21"/>
      </w:rPr>
    </w:lvl>
    <w:lvl w:ilvl="1" w:tentative="0">
      <w:start w:val="1"/>
      <w:numFmt w:val="lowerRoman"/>
      <w:lvlText w:val="%2."/>
      <w:lvlJc w:val="righ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
    <w:nsid w:val="079102AD"/>
    <w:multiLevelType w:val="multilevel"/>
    <w:tmpl w:val="079102AD"/>
    <w:lvl w:ilvl="0" w:tentative="0">
      <w:start w:val="1"/>
      <w:numFmt w:val="decimal"/>
      <w:pStyle w:val="70"/>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
    <w:nsid w:val="0AE367E9"/>
    <w:multiLevelType w:val="multilevel"/>
    <w:tmpl w:val="0AE367E9"/>
    <w:lvl w:ilvl="0" w:tentative="0">
      <w:start w:val="1"/>
      <w:numFmt w:val="none"/>
      <w:pStyle w:val="64"/>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0D983844"/>
    <w:multiLevelType w:val="multilevel"/>
    <w:tmpl w:val="0D983844"/>
    <w:lvl w:ilvl="0" w:tentative="0">
      <w:start w:val="1"/>
      <w:numFmt w:val="decimal"/>
      <w:pStyle w:val="140"/>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137D541F"/>
    <w:multiLevelType w:val="multilevel"/>
    <w:tmpl w:val="137D541F"/>
    <w:lvl w:ilvl="0" w:tentative="0">
      <w:start w:val="1"/>
      <w:numFmt w:val="lowerLetter"/>
      <w:lvlText w:val="%1）"/>
      <w:lvlJc w:val="left"/>
      <w:pPr>
        <w:ind w:left="840" w:hanging="420"/>
      </w:pPr>
      <w:rPr>
        <w:rFonts w:hint="eastAsia"/>
        <w:color w:val="auto"/>
      </w:rPr>
    </w:lvl>
    <w:lvl w:ilvl="1" w:tentative="0">
      <w:start w:val="2"/>
      <w:numFmt w:val="lowerLetter"/>
      <w:lvlText w:val="（%2）"/>
      <w:lvlJc w:val="left"/>
      <w:pPr>
        <w:ind w:left="1560" w:hanging="72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FC91163"/>
    <w:multiLevelType w:val="multilevel"/>
    <w:tmpl w:val="1FC91163"/>
    <w:lvl w:ilvl="0" w:tentative="0">
      <w:start w:val="1"/>
      <w:numFmt w:val="decimal"/>
      <w:pStyle w:val="57"/>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3"/>
      <w:suff w:val="nothing"/>
      <w:lvlText w:val="%1.%2　"/>
      <w:lvlJc w:val="left"/>
      <w:pPr>
        <w:ind w:left="142"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58"/>
      <w:suff w:val="nothing"/>
      <w:lvlText w:val="%1.%2.%3　"/>
      <w:lvlJc w:val="left"/>
      <w:pPr>
        <w:ind w:left="1418"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67"/>
      <w:suff w:val="nothing"/>
      <w:lvlText w:val="%1.%2.%3.%4.%5　"/>
      <w:lvlJc w:val="left"/>
      <w:pPr>
        <w:ind w:left="0" w:firstLine="0"/>
      </w:pPr>
      <w:rPr>
        <w:rFonts w:hint="eastAsia" w:ascii="黑体" w:hAnsi="Times New Roman" w:eastAsia="黑体"/>
        <w:b w:val="0"/>
        <w:i w:val="0"/>
        <w:sz w:val="21"/>
      </w:rPr>
    </w:lvl>
    <w:lvl w:ilvl="5" w:tentative="0">
      <w:start w:val="1"/>
      <w:numFmt w:val="decimal"/>
      <w:pStyle w:val="68"/>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22827D5B"/>
    <w:multiLevelType w:val="multilevel"/>
    <w:tmpl w:val="22827D5B"/>
    <w:lvl w:ilvl="0" w:tentative="0">
      <w:start w:val="1"/>
      <w:numFmt w:val="none"/>
      <w:pStyle w:val="76"/>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7">
    <w:nsid w:val="2A8F7113"/>
    <w:multiLevelType w:val="multilevel"/>
    <w:tmpl w:val="2A8F7113"/>
    <w:lvl w:ilvl="0" w:tentative="0">
      <w:start w:val="1"/>
      <w:numFmt w:val="upperLetter"/>
      <w:pStyle w:val="110"/>
      <w:suff w:val="space"/>
      <w:lvlText w:val="%1"/>
      <w:lvlJc w:val="left"/>
      <w:pPr>
        <w:ind w:left="623" w:hanging="425"/>
      </w:pPr>
      <w:rPr>
        <w:rFonts w:hint="eastAsia"/>
      </w:rPr>
    </w:lvl>
    <w:lvl w:ilvl="1" w:tentative="0">
      <w:start w:val="1"/>
      <w:numFmt w:val="decimal"/>
      <w:pStyle w:val="111"/>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8">
    <w:nsid w:val="2C5917C3"/>
    <w:multiLevelType w:val="multilevel"/>
    <w:tmpl w:val="2C5917C3"/>
    <w:lvl w:ilvl="0" w:tentative="0">
      <w:start w:val="1"/>
      <w:numFmt w:val="none"/>
      <w:pStyle w:val="60"/>
      <w:suff w:val="nothing"/>
      <w:lvlText w:val="%1——"/>
      <w:lvlJc w:val="left"/>
      <w:pPr>
        <w:ind w:left="833" w:hanging="408"/>
      </w:pPr>
      <w:rPr>
        <w:rFonts w:hint="eastAsia"/>
      </w:rPr>
    </w:lvl>
    <w:lvl w:ilvl="1" w:tentative="0">
      <w:start w:val="1"/>
      <w:numFmt w:val="bullet"/>
      <w:pStyle w:val="61"/>
      <w:lvlText w:val=""/>
      <w:lvlJc w:val="left"/>
      <w:pPr>
        <w:tabs>
          <w:tab w:val="left" w:pos="760"/>
        </w:tabs>
        <w:ind w:left="1264" w:hanging="413"/>
      </w:pPr>
      <w:rPr>
        <w:rFonts w:hint="default" w:ascii="Symbol" w:hAnsi="Symbol"/>
        <w:color w:val="auto"/>
      </w:rPr>
    </w:lvl>
    <w:lvl w:ilvl="2" w:tentative="0">
      <w:start w:val="1"/>
      <w:numFmt w:val="bullet"/>
      <w:pStyle w:val="72"/>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9">
    <w:nsid w:val="2E0C3531"/>
    <w:multiLevelType w:val="multilevel"/>
    <w:tmpl w:val="2E0C3531"/>
    <w:lvl w:ilvl="0" w:tentative="0">
      <w:start w:val="1"/>
      <w:numFmt w:val="lowerLetter"/>
      <w:lvlText w:val="%1）"/>
      <w:lvlJc w:val="left"/>
      <w:pPr>
        <w:ind w:left="840" w:hanging="420"/>
      </w:pPr>
      <w:rPr>
        <w:rFonts w:hint="eastAsia"/>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CBD52EE"/>
    <w:multiLevelType w:val="multilevel"/>
    <w:tmpl w:val="3CBD52EE"/>
    <w:lvl w:ilvl="0" w:tentative="0">
      <w:start w:val="1"/>
      <w:numFmt w:val="lowerLetter"/>
      <w:pStyle w:val="71"/>
      <w:lvlText w:val="%1)"/>
      <w:lvlJc w:val="left"/>
      <w:pPr>
        <w:tabs>
          <w:tab w:val="left" w:pos="840"/>
        </w:tabs>
        <w:ind w:left="839" w:hanging="419"/>
      </w:pPr>
      <w:rPr>
        <w:rFonts w:hint="eastAsia" w:ascii="宋体" w:eastAsia="宋体"/>
        <w:b w:val="0"/>
        <w:i w:val="0"/>
        <w:sz w:val="21"/>
        <w:szCs w:val="21"/>
      </w:rPr>
    </w:lvl>
    <w:lvl w:ilvl="1" w:tentative="0">
      <w:start w:val="1"/>
      <w:numFmt w:val="decimal"/>
      <w:pStyle w:val="66"/>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1">
    <w:nsid w:val="3D733618"/>
    <w:multiLevelType w:val="multilevel"/>
    <w:tmpl w:val="3D733618"/>
    <w:lvl w:ilvl="0" w:tentative="0">
      <w:start w:val="1"/>
      <w:numFmt w:val="decimal"/>
      <w:pStyle w:val="26"/>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2">
    <w:nsid w:val="4B733A5F"/>
    <w:multiLevelType w:val="multilevel"/>
    <w:tmpl w:val="4B733A5F"/>
    <w:lvl w:ilvl="0" w:tentative="0">
      <w:start w:val="1"/>
      <w:numFmt w:val="decimal"/>
      <w:pStyle w:val="74"/>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3">
    <w:nsid w:val="60B55DC2"/>
    <w:multiLevelType w:val="multilevel"/>
    <w:tmpl w:val="60B55DC2"/>
    <w:lvl w:ilvl="0" w:tentative="0">
      <w:start w:val="1"/>
      <w:numFmt w:val="upperLetter"/>
      <w:pStyle w:val="98"/>
      <w:lvlText w:val="%1"/>
      <w:lvlJc w:val="left"/>
      <w:pPr>
        <w:tabs>
          <w:tab w:val="left" w:pos="0"/>
        </w:tabs>
        <w:ind w:left="0" w:hanging="425"/>
      </w:pPr>
      <w:rPr>
        <w:rFonts w:hint="eastAsia"/>
      </w:rPr>
    </w:lvl>
    <w:lvl w:ilvl="1" w:tentative="0">
      <w:start w:val="1"/>
      <w:numFmt w:val="decimal"/>
      <w:pStyle w:val="99"/>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4">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57D3FBC"/>
    <w:multiLevelType w:val="multilevel"/>
    <w:tmpl w:val="657D3FBC"/>
    <w:lvl w:ilvl="0" w:tentative="0">
      <w:start w:val="1"/>
      <w:numFmt w:val="upperLetter"/>
      <w:pStyle w:val="96"/>
      <w:suff w:val="nothing"/>
      <w:lvlText w:val="附　录　%1"/>
      <w:lvlJc w:val="left"/>
      <w:pPr>
        <w:ind w:left="0" w:firstLine="0"/>
      </w:pPr>
      <w:rPr>
        <w:rFonts w:hint="eastAsia" w:ascii="黑体" w:hAnsi="Times New Roman" w:eastAsia="黑体"/>
        <w:b w:val="0"/>
        <w:i w:val="0"/>
        <w:spacing w:val="0"/>
        <w:w w:val="100"/>
        <w:sz w:val="21"/>
        <w:lang w:val="en-US"/>
      </w:rPr>
    </w:lvl>
    <w:lvl w:ilvl="1" w:tentative="0">
      <w:start w:val="1"/>
      <w:numFmt w:val="decimal"/>
      <w:pStyle w:val="114"/>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15"/>
      <w:suff w:val="nothing"/>
      <w:lvlText w:val="%1.%2.%3　"/>
      <w:lvlJc w:val="left"/>
      <w:pPr>
        <w:ind w:left="0" w:firstLine="0"/>
      </w:pPr>
      <w:rPr>
        <w:rFonts w:hint="eastAsia" w:ascii="黑体" w:hAnsi="Times New Roman" w:eastAsia="黑体"/>
        <w:b w:val="0"/>
        <w:i w:val="0"/>
        <w:sz w:val="21"/>
      </w:rPr>
    </w:lvl>
    <w:lvl w:ilvl="3" w:tentative="0">
      <w:start w:val="1"/>
      <w:numFmt w:val="decimal"/>
      <w:pStyle w:val="100"/>
      <w:suff w:val="nothing"/>
      <w:lvlText w:val="%1.%2.%3.%4　"/>
      <w:lvlJc w:val="left"/>
      <w:pPr>
        <w:ind w:left="0" w:firstLine="0"/>
      </w:pPr>
      <w:rPr>
        <w:rFonts w:hint="eastAsia" w:ascii="黑体" w:hAnsi="Times New Roman" w:eastAsia="黑体"/>
        <w:b w:val="0"/>
        <w:i w:val="0"/>
        <w:sz w:val="21"/>
      </w:rPr>
    </w:lvl>
    <w:lvl w:ilvl="4" w:tentative="0">
      <w:start w:val="1"/>
      <w:numFmt w:val="decimal"/>
      <w:pStyle w:val="105"/>
      <w:suff w:val="nothing"/>
      <w:lvlText w:val="%1.%2.%3.%4.%5　"/>
      <w:lvlJc w:val="left"/>
      <w:pPr>
        <w:ind w:left="0" w:firstLine="0"/>
      </w:pPr>
      <w:rPr>
        <w:rFonts w:hint="eastAsia" w:ascii="黑体" w:hAnsi="Times New Roman" w:eastAsia="黑体"/>
        <w:b w:val="0"/>
        <w:i w:val="0"/>
        <w:sz w:val="21"/>
      </w:rPr>
    </w:lvl>
    <w:lvl w:ilvl="5" w:tentative="0">
      <w:start w:val="1"/>
      <w:numFmt w:val="decimal"/>
      <w:pStyle w:val="108"/>
      <w:suff w:val="nothing"/>
      <w:lvlText w:val="%1.%2.%3.%4.%5.%6　"/>
      <w:lvlJc w:val="left"/>
      <w:pPr>
        <w:ind w:left="0" w:firstLine="0"/>
      </w:pPr>
      <w:rPr>
        <w:rFonts w:hint="eastAsia" w:ascii="黑体" w:hAnsi="Times New Roman" w:eastAsia="黑体"/>
        <w:b w:val="0"/>
        <w:i w:val="0"/>
        <w:sz w:val="21"/>
      </w:rPr>
    </w:lvl>
    <w:lvl w:ilvl="6" w:tentative="0">
      <w:start w:val="1"/>
      <w:numFmt w:val="decimal"/>
      <w:pStyle w:val="11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6">
    <w:nsid w:val="6809657E"/>
    <w:multiLevelType w:val="multilevel"/>
    <w:tmpl w:val="6809657E"/>
    <w:lvl w:ilvl="0" w:tentative="0">
      <w:start w:val="1"/>
      <w:numFmt w:val="decimal"/>
      <w:pStyle w:val="77"/>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7">
    <w:nsid w:val="6D6C07CD"/>
    <w:multiLevelType w:val="multilevel"/>
    <w:tmpl w:val="6D6C07CD"/>
    <w:lvl w:ilvl="0" w:tentative="0">
      <w:start w:val="1"/>
      <w:numFmt w:val="lowerLetter"/>
      <w:pStyle w:val="117"/>
      <w:lvlText w:val="%1)"/>
      <w:lvlJc w:val="left"/>
      <w:pPr>
        <w:tabs>
          <w:tab w:val="left" w:pos="839"/>
        </w:tabs>
        <w:ind w:left="839" w:hanging="419"/>
      </w:pPr>
      <w:rPr>
        <w:rFonts w:hint="eastAsia" w:ascii="宋体" w:eastAsia="宋体"/>
        <w:b w:val="0"/>
        <w:i w:val="0"/>
        <w:sz w:val="21"/>
      </w:rPr>
    </w:lvl>
    <w:lvl w:ilvl="1" w:tentative="0">
      <w:start w:val="1"/>
      <w:numFmt w:val="decimal"/>
      <w:pStyle w:val="107"/>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8">
    <w:nsid w:val="6DBF04F4"/>
    <w:multiLevelType w:val="multilevel"/>
    <w:tmpl w:val="6DBF04F4"/>
    <w:lvl w:ilvl="0" w:tentative="0">
      <w:start w:val="1"/>
      <w:numFmt w:val="none"/>
      <w:pStyle w:val="69"/>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11"/>
  </w:num>
  <w:num w:numId="2">
    <w:abstractNumId w:val="5"/>
  </w:num>
  <w:num w:numId="3">
    <w:abstractNumId w:val="8"/>
  </w:num>
  <w:num w:numId="4">
    <w:abstractNumId w:val="2"/>
  </w:num>
  <w:num w:numId="5">
    <w:abstractNumId w:val="10"/>
  </w:num>
  <w:num w:numId="6">
    <w:abstractNumId w:val="18"/>
  </w:num>
  <w:num w:numId="7">
    <w:abstractNumId w:val="1"/>
  </w:num>
  <w:num w:numId="8">
    <w:abstractNumId w:val="12"/>
  </w:num>
  <w:num w:numId="9">
    <w:abstractNumId w:val="6"/>
  </w:num>
  <w:num w:numId="10">
    <w:abstractNumId w:val="16"/>
  </w:num>
  <w:num w:numId="11">
    <w:abstractNumId w:val="15"/>
  </w:num>
  <w:num w:numId="12">
    <w:abstractNumId w:val="13"/>
  </w:num>
  <w:num w:numId="13">
    <w:abstractNumId w:val="17"/>
  </w:num>
  <w:num w:numId="14">
    <w:abstractNumId w:val="7"/>
  </w:num>
  <w:num w:numId="15">
    <w:abstractNumId w:val="14"/>
  </w:num>
  <w:num w:numId="16">
    <w:abstractNumId w:val="3"/>
  </w:num>
  <w:num w:numId="17">
    <w:abstractNumId w:val="9"/>
  </w:num>
  <w:num w:numId="18">
    <w:abstractNumId w:val="4"/>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hyphenationZone w:val="36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5ZTMxMWUwNzVmZDY4OGI1YWIwMDJkYjNmODQxYzcifQ=="/>
  </w:docVars>
  <w:rsids>
    <w:rsidRoot w:val="00035925"/>
    <w:rsid w:val="00000244"/>
    <w:rsid w:val="0000185F"/>
    <w:rsid w:val="00004708"/>
    <w:rsid w:val="0000586F"/>
    <w:rsid w:val="000063C3"/>
    <w:rsid w:val="00007089"/>
    <w:rsid w:val="0001012A"/>
    <w:rsid w:val="000107C1"/>
    <w:rsid w:val="00013D86"/>
    <w:rsid w:val="00013E02"/>
    <w:rsid w:val="00015AED"/>
    <w:rsid w:val="00020772"/>
    <w:rsid w:val="00020C5F"/>
    <w:rsid w:val="0002143C"/>
    <w:rsid w:val="000246AD"/>
    <w:rsid w:val="00025A65"/>
    <w:rsid w:val="00026B87"/>
    <w:rsid w:val="00026C31"/>
    <w:rsid w:val="00027280"/>
    <w:rsid w:val="000320A7"/>
    <w:rsid w:val="00035925"/>
    <w:rsid w:val="00037C69"/>
    <w:rsid w:val="00046F63"/>
    <w:rsid w:val="00051C57"/>
    <w:rsid w:val="000533E7"/>
    <w:rsid w:val="00054DD9"/>
    <w:rsid w:val="0005626D"/>
    <w:rsid w:val="00056D6A"/>
    <w:rsid w:val="00060AFA"/>
    <w:rsid w:val="000629A4"/>
    <w:rsid w:val="00064C65"/>
    <w:rsid w:val="00066CBC"/>
    <w:rsid w:val="0006730A"/>
    <w:rsid w:val="00067813"/>
    <w:rsid w:val="00067CDF"/>
    <w:rsid w:val="000727AA"/>
    <w:rsid w:val="00074FBE"/>
    <w:rsid w:val="00080B89"/>
    <w:rsid w:val="000819C6"/>
    <w:rsid w:val="00083A09"/>
    <w:rsid w:val="00086380"/>
    <w:rsid w:val="0008768C"/>
    <w:rsid w:val="00090049"/>
    <w:rsid w:val="0009005E"/>
    <w:rsid w:val="00092857"/>
    <w:rsid w:val="00092D9B"/>
    <w:rsid w:val="000931AD"/>
    <w:rsid w:val="000A20A9"/>
    <w:rsid w:val="000A4605"/>
    <w:rsid w:val="000A48B1"/>
    <w:rsid w:val="000A7B45"/>
    <w:rsid w:val="000B088A"/>
    <w:rsid w:val="000B0C6E"/>
    <w:rsid w:val="000B1D07"/>
    <w:rsid w:val="000B3143"/>
    <w:rsid w:val="000B4F71"/>
    <w:rsid w:val="000B641B"/>
    <w:rsid w:val="000B728E"/>
    <w:rsid w:val="000B756A"/>
    <w:rsid w:val="000C0B7A"/>
    <w:rsid w:val="000C1CF1"/>
    <w:rsid w:val="000C6389"/>
    <w:rsid w:val="000C6B05"/>
    <w:rsid w:val="000C6DD6"/>
    <w:rsid w:val="000C73D4"/>
    <w:rsid w:val="000C73F9"/>
    <w:rsid w:val="000D0EB2"/>
    <w:rsid w:val="000D1FDB"/>
    <w:rsid w:val="000D264B"/>
    <w:rsid w:val="000D2CF3"/>
    <w:rsid w:val="000D3D4C"/>
    <w:rsid w:val="000D3FF2"/>
    <w:rsid w:val="000D4F51"/>
    <w:rsid w:val="000D61DC"/>
    <w:rsid w:val="000D718B"/>
    <w:rsid w:val="000E0C46"/>
    <w:rsid w:val="000E1A6B"/>
    <w:rsid w:val="000E1B34"/>
    <w:rsid w:val="000E21FB"/>
    <w:rsid w:val="000E749D"/>
    <w:rsid w:val="000F030C"/>
    <w:rsid w:val="000F033A"/>
    <w:rsid w:val="000F129C"/>
    <w:rsid w:val="000F4B89"/>
    <w:rsid w:val="001028B7"/>
    <w:rsid w:val="00104028"/>
    <w:rsid w:val="001056DE"/>
    <w:rsid w:val="001064E1"/>
    <w:rsid w:val="001073C4"/>
    <w:rsid w:val="001121B7"/>
    <w:rsid w:val="001124C0"/>
    <w:rsid w:val="001143FF"/>
    <w:rsid w:val="001177B8"/>
    <w:rsid w:val="001217F8"/>
    <w:rsid w:val="001218BD"/>
    <w:rsid w:val="00130050"/>
    <w:rsid w:val="0013175F"/>
    <w:rsid w:val="0014051E"/>
    <w:rsid w:val="00142AB0"/>
    <w:rsid w:val="00142DA1"/>
    <w:rsid w:val="00145275"/>
    <w:rsid w:val="00145615"/>
    <w:rsid w:val="00145C08"/>
    <w:rsid w:val="00147321"/>
    <w:rsid w:val="00150673"/>
    <w:rsid w:val="00150E1F"/>
    <w:rsid w:val="001512B4"/>
    <w:rsid w:val="0015507E"/>
    <w:rsid w:val="0015599C"/>
    <w:rsid w:val="00157EF3"/>
    <w:rsid w:val="001620A5"/>
    <w:rsid w:val="00164E53"/>
    <w:rsid w:val="0016699D"/>
    <w:rsid w:val="00166D95"/>
    <w:rsid w:val="0016748B"/>
    <w:rsid w:val="00167885"/>
    <w:rsid w:val="0017042B"/>
    <w:rsid w:val="00170E06"/>
    <w:rsid w:val="00170FAE"/>
    <w:rsid w:val="0017325D"/>
    <w:rsid w:val="00175159"/>
    <w:rsid w:val="00176208"/>
    <w:rsid w:val="00176B92"/>
    <w:rsid w:val="0017774D"/>
    <w:rsid w:val="0018211B"/>
    <w:rsid w:val="001840D3"/>
    <w:rsid w:val="001900F8"/>
    <w:rsid w:val="00191258"/>
    <w:rsid w:val="00192680"/>
    <w:rsid w:val="00193037"/>
    <w:rsid w:val="00193747"/>
    <w:rsid w:val="00193922"/>
    <w:rsid w:val="00193A01"/>
    <w:rsid w:val="00193A2C"/>
    <w:rsid w:val="0019478F"/>
    <w:rsid w:val="001961F5"/>
    <w:rsid w:val="00197515"/>
    <w:rsid w:val="001A015A"/>
    <w:rsid w:val="001A0672"/>
    <w:rsid w:val="001A0AD9"/>
    <w:rsid w:val="001A12A6"/>
    <w:rsid w:val="001A288E"/>
    <w:rsid w:val="001A45F4"/>
    <w:rsid w:val="001A4619"/>
    <w:rsid w:val="001A69A4"/>
    <w:rsid w:val="001B6DC2"/>
    <w:rsid w:val="001C149C"/>
    <w:rsid w:val="001C21AC"/>
    <w:rsid w:val="001C2450"/>
    <w:rsid w:val="001C4117"/>
    <w:rsid w:val="001C4394"/>
    <w:rsid w:val="001C47BA"/>
    <w:rsid w:val="001C4A12"/>
    <w:rsid w:val="001C59EA"/>
    <w:rsid w:val="001D0A3A"/>
    <w:rsid w:val="001D0BCE"/>
    <w:rsid w:val="001D372B"/>
    <w:rsid w:val="001D406C"/>
    <w:rsid w:val="001D4125"/>
    <w:rsid w:val="001D41EE"/>
    <w:rsid w:val="001D4462"/>
    <w:rsid w:val="001D4546"/>
    <w:rsid w:val="001D7443"/>
    <w:rsid w:val="001E0380"/>
    <w:rsid w:val="001E084A"/>
    <w:rsid w:val="001E13B1"/>
    <w:rsid w:val="001E14AA"/>
    <w:rsid w:val="001E1F72"/>
    <w:rsid w:val="001F3A19"/>
    <w:rsid w:val="001F4188"/>
    <w:rsid w:val="001F4A12"/>
    <w:rsid w:val="001F6564"/>
    <w:rsid w:val="002009E8"/>
    <w:rsid w:val="002012A6"/>
    <w:rsid w:val="0020219F"/>
    <w:rsid w:val="002066EC"/>
    <w:rsid w:val="00212163"/>
    <w:rsid w:val="002147B3"/>
    <w:rsid w:val="00223FFC"/>
    <w:rsid w:val="00233ABB"/>
    <w:rsid w:val="00234467"/>
    <w:rsid w:val="00234E28"/>
    <w:rsid w:val="002357FA"/>
    <w:rsid w:val="002359A6"/>
    <w:rsid w:val="00236933"/>
    <w:rsid w:val="00237809"/>
    <w:rsid w:val="00237D8D"/>
    <w:rsid w:val="00241DA2"/>
    <w:rsid w:val="00242859"/>
    <w:rsid w:val="002428B0"/>
    <w:rsid w:val="00244F91"/>
    <w:rsid w:val="00247822"/>
    <w:rsid w:val="0024795A"/>
    <w:rsid w:val="00247FEE"/>
    <w:rsid w:val="00250E7D"/>
    <w:rsid w:val="0025126B"/>
    <w:rsid w:val="00251C7D"/>
    <w:rsid w:val="00253DC9"/>
    <w:rsid w:val="0025401E"/>
    <w:rsid w:val="002565D5"/>
    <w:rsid w:val="0026129F"/>
    <w:rsid w:val="00261552"/>
    <w:rsid w:val="002622C0"/>
    <w:rsid w:val="002639EA"/>
    <w:rsid w:val="00272939"/>
    <w:rsid w:val="00273123"/>
    <w:rsid w:val="0027380B"/>
    <w:rsid w:val="0027395C"/>
    <w:rsid w:val="002778AE"/>
    <w:rsid w:val="00280117"/>
    <w:rsid w:val="00281403"/>
    <w:rsid w:val="00281E45"/>
    <w:rsid w:val="0028269A"/>
    <w:rsid w:val="00283590"/>
    <w:rsid w:val="00286973"/>
    <w:rsid w:val="00294888"/>
    <w:rsid w:val="00294E70"/>
    <w:rsid w:val="0029724E"/>
    <w:rsid w:val="002A187A"/>
    <w:rsid w:val="002A1924"/>
    <w:rsid w:val="002A5C2B"/>
    <w:rsid w:val="002A6321"/>
    <w:rsid w:val="002A6BC0"/>
    <w:rsid w:val="002A7420"/>
    <w:rsid w:val="002B0F12"/>
    <w:rsid w:val="002B1308"/>
    <w:rsid w:val="002B4554"/>
    <w:rsid w:val="002B63FE"/>
    <w:rsid w:val="002B6CA3"/>
    <w:rsid w:val="002B6FB7"/>
    <w:rsid w:val="002C179B"/>
    <w:rsid w:val="002C72D8"/>
    <w:rsid w:val="002D0008"/>
    <w:rsid w:val="002D11FA"/>
    <w:rsid w:val="002D37D1"/>
    <w:rsid w:val="002D41A3"/>
    <w:rsid w:val="002D7DF1"/>
    <w:rsid w:val="002E0A42"/>
    <w:rsid w:val="002E0DDF"/>
    <w:rsid w:val="002E2906"/>
    <w:rsid w:val="002E363B"/>
    <w:rsid w:val="002E5635"/>
    <w:rsid w:val="002E6293"/>
    <w:rsid w:val="002E64C3"/>
    <w:rsid w:val="002E6A2C"/>
    <w:rsid w:val="002F0632"/>
    <w:rsid w:val="002F1D8C"/>
    <w:rsid w:val="002F21DA"/>
    <w:rsid w:val="002F291D"/>
    <w:rsid w:val="002F6886"/>
    <w:rsid w:val="00300A24"/>
    <w:rsid w:val="00301399"/>
    <w:rsid w:val="00301F39"/>
    <w:rsid w:val="0030449D"/>
    <w:rsid w:val="003045D6"/>
    <w:rsid w:val="00304E44"/>
    <w:rsid w:val="003050FF"/>
    <w:rsid w:val="0030676F"/>
    <w:rsid w:val="0030721F"/>
    <w:rsid w:val="00307B3B"/>
    <w:rsid w:val="00310C29"/>
    <w:rsid w:val="00316018"/>
    <w:rsid w:val="0031718B"/>
    <w:rsid w:val="00325909"/>
    <w:rsid w:val="00325926"/>
    <w:rsid w:val="00327A8A"/>
    <w:rsid w:val="00331294"/>
    <w:rsid w:val="00332038"/>
    <w:rsid w:val="00333D69"/>
    <w:rsid w:val="00336610"/>
    <w:rsid w:val="003367E2"/>
    <w:rsid w:val="00342DA7"/>
    <w:rsid w:val="00343F73"/>
    <w:rsid w:val="00345060"/>
    <w:rsid w:val="0035323B"/>
    <w:rsid w:val="00354238"/>
    <w:rsid w:val="003609D2"/>
    <w:rsid w:val="00360C2F"/>
    <w:rsid w:val="0036208E"/>
    <w:rsid w:val="00363178"/>
    <w:rsid w:val="00363F22"/>
    <w:rsid w:val="003659B3"/>
    <w:rsid w:val="0036746B"/>
    <w:rsid w:val="003722AB"/>
    <w:rsid w:val="00372D01"/>
    <w:rsid w:val="003748EB"/>
    <w:rsid w:val="00375564"/>
    <w:rsid w:val="00380C8B"/>
    <w:rsid w:val="00382A67"/>
    <w:rsid w:val="00383191"/>
    <w:rsid w:val="00385BDC"/>
    <w:rsid w:val="00386DED"/>
    <w:rsid w:val="003912E7"/>
    <w:rsid w:val="00391868"/>
    <w:rsid w:val="0039197D"/>
    <w:rsid w:val="00392500"/>
    <w:rsid w:val="00392B6E"/>
    <w:rsid w:val="00393947"/>
    <w:rsid w:val="00395545"/>
    <w:rsid w:val="00397178"/>
    <w:rsid w:val="003A2275"/>
    <w:rsid w:val="003A2778"/>
    <w:rsid w:val="003A39CC"/>
    <w:rsid w:val="003A460E"/>
    <w:rsid w:val="003A6A4F"/>
    <w:rsid w:val="003A7088"/>
    <w:rsid w:val="003A7FB0"/>
    <w:rsid w:val="003B00DF"/>
    <w:rsid w:val="003B1275"/>
    <w:rsid w:val="003B1778"/>
    <w:rsid w:val="003B5AF4"/>
    <w:rsid w:val="003C08A9"/>
    <w:rsid w:val="003C11CB"/>
    <w:rsid w:val="003C64EF"/>
    <w:rsid w:val="003C75F3"/>
    <w:rsid w:val="003C78A3"/>
    <w:rsid w:val="003D1610"/>
    <w:rsid w:val="003D183C"/>
    <w:rsid w:val="003D1B2A"/>
    <w:rsid w:val="003D7C7A"/>
    <w:rsid w:val="003E0385"/>
    <w:rsid w:val="003E1867"/>
    <w:rsid w:val="003E1EC1"/>
    <w:rsid w:val="003E3A66"/>
    <w:rsid w:val="003E5729"/>
    <w:rsid w:val="003E5A53"/>
    <w:rsid w:val="003F1EDF"/>
    <w:rsid w:val="003F3DA0"/>
    <w:rsid w:val="003F4EE0"/>
    <w:rsid w:val="003F6718"/>
    <w:rsid w:val="0040015D"/>
    <w:rsid w:val="00402153"/>
    <w:rsid w:val="00402BF2"/>
    <w:rsid w:val="00402FC1"/>
    <w:rsid w:val="00404A27"/>
    <w:rsid w:val="004051D3"/>
    <w:rsid w:val="0040548B"/>
    <w:rsid w:val="004059D4"/>
    <w:rsid w:val="004127D3"/>
    <w:rsid w:val="004145B7"/>
    <w:rsid w:val="004158EE"/>
    <w:rsid w:val="00423137"/>
    <w:rsid w:val="004232EC"/>
    <w:rsid w:val="00425082"/>
    <w:rsid w:val="00426969"/>
    <w:rsid w:val="00426D26"/>
    <w:rsid w:val="00431823"/>
    <w:rsid w:val="00431DEB"/>
    <w:rsid w:val="004403BC"/>
    <w:rsid w:val="0044180C"/>
    <w:rsid w:val="00446B29"/>
    <w:rsid w:val="00447BA9"/>
    <w:rsid w:val="00453F9A"/>
    <w:rsid w:val="0045406B"/>
    <w:rsid w:val="004620E8"/>
    <w:rsid w:val="0046532C"/>
    <w:rsid w:val="00471E91"/>
    <w:rsid w:val="00473239"/>
    <w:rsid w:val="00474675"/>
    <w:rsid w:val="0047470C"/>
    <w:rsid w:val="00480162"/>
    <w:rsid w:val="0048063A"/>
    <w:rsid w:val="004817C4"/>
    <w:rsid w:val="00486093"/>
    <w:rsid w:val="00487355"/>
    <w:rsid w:val="004904B9"/>
    <w:rsid w:val="004906FB"/>
    <w:rsid w:val="00494457"/>
    <w:rsid w:val="004947DB"/>
    <w:rsid w:val="00495BE4"/>
    <w:rsid w:val="00496F7F"/>
    <w:rsid w:val="00497FFD"/>
    <w:rsid w:val="004A2A2D"/>
    <w:rsid w:val="004A35F9"/>
    <w:rsid w:val="004A407F"/>
    <w:rsid w:val="004A493B"/>
    <w:rsid w:val="004A5C10"/>
    <w:rsid w:val="004A610F"/>
    <w:rsid w:val="004B1373"/>
    <w:rsid w:val="004B19F7"/>
    <w:rsid w:val="004B24C1"/>
    <w:rsid w:val="004B32FC"/>
    <w:rsid w:val="004B481A"/>
    <w:rsid w:val="004B60C8"/>
    <w:rsid w:val="004C292F"/>
    <w:rsid w:val="004D1218"/>
    <w:rsid w:val="004D15AA"/>
    <w:rsid w:val="004D4CD9"/>
    <w:rsid w:val="004D5685"/>
    <w:rsid w:val="004E5B97"/>
    <w:rsid w:val="004F0492"/>
    <w:rsid w:val="004F0823"/>
    <w:rsid w:val="004F32B0"/>
    <w:rsid w:val="004F37FF"/>
    <w:rsid w:val="004F39CB"/>
    <w:rsid w:val="004F3E32"/>
    <w:rsid w:val="005005E0"/>
    <w:rsid w:val="005049A2"/>
    <w:rsid w:val="00507D76"/>
    <w:rsid w:val="0051000E"/>
    <w:rsid w:val="00510280"/>
    <w:rsid w:val="00513117"/>
    <w:rsid w:val="00513D73"/>
    <w:rsid w:val="00514A43"/>
    <w:rsid w:val="00515DA0"/>
    <w:rsid w:val="00516991"/>
    <w:rsid w:val="005174E5"/>
    <w:rsid w:val="0052168C"/>
    <w:rsid w:val="00522393"/>
    <w:rsid w:val="00522620"/>
    <w:rsid w:val="00523166"/>
    <w:rsid w:val="00523DB6"/>
    <w:rsid w:val="005251B4"/>
    <w:rsid w:val="00525234"/>
    <w:rsid w:val="00525656"/>
    <w:rsid w:val="00525848"/>
    <w:rsid w:val="00527D01"/>
    <w:rsid w:val="00534C02"/>
    <w:rsid w:val="00541AED"/>
    <w:rsid w:val="00542137"/>
    <w:rsid w:val="0054264B"/>
    <w:rsid w:val="00543786"/>
    <w:rsid w:val="00544A95"/>
    <w:rsid w:val="00544AF5"/>
    <w:rsid w:val="005450B5"/>
    <w:rsid w:val="00546B50"/>
    <w:rsid w:val="00547835"/>
    <w:rsid w:val="00551253"/>
    <w:rsid w:val="005522C1"/>
    <w:rsid w:val="00552978"/>
    <w:rsid w:val="005533D7"/>
    <w:rsid w:val="00554456"/>
    <w:rsid w:val="005551B1"/>
    <w:rsid w:val="005609EE"/>
    <w:rsid w:val="00562A06"/>
    <w:rsid w:val="00563901"/>
    <w:rsid w:val="00566BF8"/>
    <w:rsid w:val="005703DE"/>
    <w:rsid w:val="00571384"/>
    <w:rsid w:val="005722CC"/>
    <w:rsid w:val="00572E29"/>
    <w:rsid w:val="005753DD"/>
    <w:rsid w:val="00576CF7"/>
    <w:rsid w:val="0058299F"/>
    <w:rsid w:val="005834EB"/>
    <w:rsid w:val="0058464E"/>
    <w:rsid w:val="005849EA"/>
    <w:rsid w:val="00584AC4"/>
    <w:rsid w:val="00593B48"/>
    <w:rsid w:val="00595D8D"/>
    <w:rsid w:val="005A01CB"/>
    <w:rsid w:val="005A58FF"/>
    <w:rsid w:val="005A5D80"/>
    <w:rsid w:val="005A5EAF"/>
    <w:rsid w:val="005A64C0"/>
    <w:rsid w:val="005B3C11"/>
    <w:rsid w:val="005B4592"/>
    <w:rsid w:val="005B4BFB"/>
    <w:rsid w:val="005B60F5"/>
    <w:rsid w:val="005B618D"/>
    <w:rsid w:val="005C13A0"/>
    <w:rsid w:val="005C1C28"/>
    <w:rsid w:val="005C2920"/>
    <w:rsid w:val="005C4193"/>
    <w:rsid w:val="005C5270"/>
    <w:rsid w:val="005C6DB5"/>
    <w:rsid w:val="005D0F4C"/>
    <w:rsid w:val="005D3AC5"/>
    <w:rsid w:val="005D7482"/>
    <w:rsid w:val="005E19E7"/>
    <w:rsid w:val="005E28B7"/>
    <w:rsid w:val="005E46B2"/>
    <w:rsid w:val="005E58CC"/>
    <w:rsid w:val="005E5C1A"/>
    <w:rsid w:val="005E78C8"/>
    <w:rsid w:val="005E7F6A"/>
    <w:rsid w:val="005F07C4"/>
    <w:rsid w:val="005F0D35"/>
    <w:rsid w:val="005F4C71"/>
    <w:rsid w:val="005F54C3"/>
    <w:rsid w:val="005F7E72"/>
    <w:rsid w:val="006024A4"/>
    <w:rsid w:val="006105C7"/>
    <w:rsid w:val="006108E1"/>
    <w:rsid w:val="00610FD7"/>
    <w:rsid w:val="0061716C"/>
    <w:rsid w:val="006243A1"/>
    <w:rsid w:val="00624795"/>
    <w:rsid w:val="00624FD7"/>
    <w:rsid w:val="00625985"/>
    <w:rsid w:val="00630D51"/>
    <w:rsid w:val="0063214E"/>
    <w:rsid w:val="00632E56"/>
    <w:rsid w:val="00634802"/>
    <w:rsid w:val="00635CBA"/>
    <w:rsid w:val="00636153"/>
    <w:rsid w:val="0064338B"/>
    <w:rsid w:val="00645BAD"/>
    <w:rsid w:val="00646542"/>
    <w:rsid w:val="00650345"/>
    <w:rsid w:val="006504F4"/>
    <w:rsid w:val="0065161E"/>
    <w:rsid w:val="00654BC9"/>
    <w:rsid w:val="006552FD"/>
    <w:rsid w:val="00656777"/>
    <w:rsid w:val="006576FD"/>
    <w:rsid w:val="006579E1"/>
    <w:rsid w:val="00660010"/>
    <w:rsid w:val="006610A6"/>
    <w:rsid w:val="00663AF3"/>
    <w:rsid w:val="00663DE7"/>
    <w:rsid w:val="00666B6C"/>
    <w:rsid w:val="006709FE"/>
    <w:rsid w:val="00671EE7"/>
    <w:rsid w:val="00672AB6"/>
    <w:rsid w:val="00675162"/>
    <w:rsid w:val="00675272"/>
    <w:rsid w:val="006778E0"/>
    <w:rsid w:val="0068161D"/>
    <w:rsid w:val="00682682"/>
    <w:rsid w:val="00682702"/>
    <w:rsid w:val="00682CAE"/>
    <w:rsid w:val="006855E4"/>
    <w:rsid w:val="00692368"/>
    <w:rsid w:val="00692E99"/>
    <w:rsid w:val="0069325D"/>
    <w:rsid w:val="00697FF0"/>
    <w:rsid w:val="006A2EBC"/>
    <w:rsid w:val="006A31A4"/>
    <w:rsid w:val="006A3A47"/>
    <w:rsid w:val="006A5EA0"/>
    <w:rsid w:val="006A6310"/>
    <w:rsid w:val="006A6C9D"/>
    <w:rsid w:val="006A783B"/>
    <w:rsid w:val="006A7A13"/>
    <w:rsid w:val="006A7B33"/>
    <w:rsid w:val="006B2F86"/>
    <w:rsid w:val="006B400B"/>
    <w:rsid w:val="006B4228"/>
    <w:rsid w:val="006B4E13"/>
    <w:rsid w:val="006B7540"/>
    <w:rsid w:val="006B75DD"/>
    <w:rsid w:val="006B7E48"/>
    <w:rsid w:val="006C0312"/>
    <w:rsid w:val="006C1AC9"/>
    <w:rsid w:val="006C30B9"/>
    <w:rsid w:val="006C35DA"/>
    <w:rsid w:val="006C5B95"/>
    <w:rsid w:val="006C67E0"/>
    <w:rsid w:val="006C7ABA"/>
    <w:rsid w:val="006D0D60"/>
    <w:rsid w:val="006D1122"/>
    <w:rsid w:val="006D3692"/>
    <w:rsid w:val="006D3C00"/>
    <w:rsid w:val="006D6CF4"/>
    <w:rsid w:val="006D710D"/>
    <w:rsid w:val="006E1211"/>
    <w:rsid w:val="006E24A6"/>
    <w:rsid w:val="006E24BC"/>
    <w:rsid w:val="006E3675"/>
    <w:rsid w:val="006E4A7F"/>
    <w:rsid w:val="006F1DDD"/>
    <w:rsid w:val="006F240A"/>
    <w:rsid w:val="006F36C7"/>
    <w:rsid w:val="006F4925"/>
    <w:rsid w:val="006F5838"/>
    <w:rsid w:val="007000DE"/>
    <w:rsid w:val="00701AE7"/>
    <w:rsid w:val="00703FD8"/>
    <w:rsid w:val="00704DF6"/>
    <w:rsid w:val="00705B71"/>
    <w:rsid w:val="0070622F"/>
    <w:rsid w:val="0070651C"/>
    <w:rsid w:val="00710997"/>
    <w:rsid w:val="007132A3"/>
    <w:rsid w:val="00716421"/>
    <w:rsid w:val="00720F80"/>
    <w:rsid w:val="00721ACF"/>
    <w:rsid w:val="00721CB9"/>
    <w:rsid w:val="007232D8"/>
    <w:rsid w:val="00723FFE"/>
    <w:rsid w:val="00724EFB"/>
    <w:rsid w:val="00725446"/>
    <w:rsid w:val="00725E96"/>
    <w:rsid w:val="00726DBE"/>
    <w:rsid w:val="00726DC0"/>
    <w:rsid w:val="00730417"/>
    <w:rsid w:val="00730732"/>
    <w:rsid w:val="007307E9"/>
    <w:rsid w:val="00731B2B"/>
    <w:rsid w:val="00731E23"/>
    <w:rsid w:val="0073470C"/>
    <w:rsid w:val="00736AAE"/>
    <w:rsid w:val="007419C3"/>
    <w:rsid w:val="00742824"/>
    <w:rsid w:val="00744173"/>
    <w:rsid w:val="00744BC3"/>
    <w:rsid w:val="00744F22"/>
    <w:rsid w:val="00745385"/>
    <w:rsid w:val="007467A7"/>
    <w:rsid w:val="007469DD"/>
    <w:rsid w:val="0074741B"/>
    <w:rsid w:val="0074759E"/>
    <w:rsid w:val="007475E1"/>
    <w:rsid w:val="007478EA"/>
    <w:rsid w:val="007528CE"/>
    <w:rsid w:val="0075415C"/>
    <w:rsid w:val="007600F5"/>
    <w:rsid w:val="007612EE"/>
    <w:rsid w:val="00763502"/>
    <w:rsid w:val="00764EB6"/>
    <w:rsid w:val="007657CB"/>
    <w:rsid w:val="00773873"/>
    <w:rsid w:val="007768DD"/>
    <w:rsid w:val="00776CB0"/>
    <w:rsid w:val="00780319"/>
    <w:rsid w:val="00781FF8"/>
    <w:rsid w:val="00783194"/>
    <w:rsid w:val="00786C6D"/>
    <w:rsid w:val="007913AB"/>
    <w:rsid w:val="007914F7"/>
    <w:rsid w:val="007967DB"/>
    <w:rsid w:val="00796CEF"/>
    <w:rsid w:val="00797A38"/>
    <w:rsid w:val="007A4B16"/>
    <w:rsid w:val="007B1625"/>
    <w:rsid w:val="007B1D58"/>
    <w:rsid w:val="007B3B20"/>
    <w:rsid w:val="007B6133"/>
    <w:rsid w:val="007B6B3A"/>
    <w:rsid w:val="007B706E"/>
    <w:rsid w:val="007B71EB"/>
    <w:rsid w:val="007C2103"/>
    <w:rsid w:val="007C2B41"/>
    <w:rsid w:val="007C2BE3"/>
    <w:rsid w:val="007C3126"/>
    <w:rsid w:val="007C4203"/>
    <w:rsid w:val="007C4DE6"/>
    <w:rsid w:val="007C597A"/>
    <w:rsid w:val="007C6205"/>
    <w:rsid w:val="007C686A"/>
    <w:rsid w:val="007C6A70"/>
    <w:rsid w:val="007C728E"/>
    <w:rsid w:val="007D0C0F"/>
    <w:rsid w:val="007D25F3"/>
    <w:rsid w:val="007D2C53"/>
    <w:rsid w:val="007D3D60"/>
    <w:rsid w:val="007D4489"/>
    <w:rsid w:val="007D5B05"/>
    <w:rsid w:val="007E1980"/>
    <w:rsid w:val="007E4B76"/>
    <w:rsid w:val="007E5EA8"/>
    <w:rsid w:val="007E6F23"/>
    <w:rsid w:val="007F03D3"/>
    <w:rsid w:val="007F0CF1"/>
    <w:rsid w:val="007F12A5"/>
    <w:rsid w:val="007F2FDA"/>
    <w:rsid w:val="007F3773"/>
    <w:rsid w:val="007F4CF1"/>
    <w:rsid w:val="007F55C8"/>
    <w:rsid w:val="007F5976"/>
    <w:rsid w:val="007F758D"/>
    <w:rsid w:val="007F7D52"/>
    <w:rsid w:val="0080218B"/>
    <w:rsid w:val="00802A6B"/>
    <w:rsid w:val="00802A79"/>
    <w:rsid w:val="008051CA"/>
    <w:rsid w:val="0080654C"/>
    <w:rsid w:val="00806CEE"/>
    <w:rsid w:val="008071C6"/>
    <w:rsid w:val="00812782"/>
    <w:rsid w:val="008153EA"/>
    <w:rsid w:val="00815487"/>
    <w:rsid w:val="00815D15"/>
    <w:rsid w:val="008178F1"/>
    <w:rsid w:val="00817940"/>
    <w:rsid w:val="00817A00"/>
    <w:rsid w:val="0082078F"/>
    <w:rsid w:val="00823118"/>
    <w:rsid w:val="0082373E"/>
    <w:rsid w:val="00825FAF"/>
    <w:rsid w:val="00827928"/>
    <w:rsid w:val="00834A80"/>
    <w:rsid w:val="00835DB3"/>
    <w:rsid w:val="0083617B"/>
    <w:rsid w:val="008371BD"/>
    <w:rsid w:val="008504A8"/>
    <w:rsid w:val="008512B0"/>
    <w:rsid w:val="0085282E"/>
    <w:rsid w:val="00852E4B"/>
    <w:rsid w:val="00855599"/>
    <w:rsid w:val="00856D72"/>
    <w:rsid w:val="0085778D"/>
    <w:rsid w:val="00860F9D"/>
    <w:rsid w:val="008644AD"/>
    <w:rsid w:val="0087198C"/>
    <w:rsid w:val="00872AF9"/>
    <w:rsid w:val="00872C1F"/>
    <w:rsid w:val="00873B42"/>
    <w:rsid w:val="008743A3"/>
    <w:rsid w:val="00874821"/>
    <w:rsid w:val="00876BBC"/>
    <w:rsid w:val="00877600"/>
    <w:rsid w:val="00883992"/>
    <w:rsid w:val="008856D8"/>
    <w:rsid w:val="00892E82"/>
    <w:rsid w:val="00892F6D"/>
    <w:rsid w:val="00894E6A"/>
    <w:rsid w:val="008957C3"/>
    <w:rsid w:val="00895B2D"/>
    <w:rsid w:val="00896296"/>
    <w:rsid w:val="00896EFE"/>
    <w:rsid w:val="008A1B83"/>
    <w:rsid w:val="008B46F5"/>
    <w:rsid w:val="008B4902"/>
    <w:rsid w:val="008B6CF9"/>
    <w:rsid w:val="008C01E0"/>
    <w:rsid w:val="008C1B58"/>
    <w:rsid w:val="008C39AE"/>
    <w:rsid w:val="008C487E"/>
    <w:rsid w:val="008C590D"/>
    <w:rsid w:val="008D1275"/>
    <w:rsid w:val="008D1706"/>
    <w:rsid w:val="008D2F1A"/>
    <w:rsid w:val="008D5B8A"/>
    <w:rsid w:val="008E031B"/>
    <w:rsid w:val="008E38A0"/>
    <w:rsid w:val="008E59F4"/>
    <w:rsid w:val="008E7029"/>
    <w:rsid w:val="008E7EF6"/>
    <w:rsid w:val="008F0830"/>
    <w:rsid w:val="008F1F98"/>
    <w:rsid w:val="008F2FFB"/>
    <w:rsid w:val="008F39B6"/>
    <w:rsid w:val="008F6758"/>
    <w:rsid w:val="008F7ABE"/>
    <w:rsid w:val="00901BA8"/>
    <w:rsid w:val="009040DD"/>
    <w:rsid w:val="009048D7"/>
    <w:rsid w:val="00905B47"/>
    <w:rsid w:val="009066CA"/>
    <w:rsid w:val="00906A2F"/>
    <w:rsid w:val="0091331C"/>
    <w:rsid w:val="009137CD"/>
    <w:rsid w:val="00914FE7"/>
    <w:rsid w:val="00916AFA"/>
    <w:rsid w:val="00920D7E"/>
    <w:rsid w:val="00921AA6"/>
    <w:rsid w:val="00923B62"/>
    <w:rsid w:val="00923B98"/>
    <w:rsid w:val="0092598D"/>
    <w:rsid w:val="00926712"/>
    <w:rsid w:val="009276E7"/>
    <w:rsid w:val="009279DE"/>
    <w:rsid w:val="00930116"/>
    <w:rsid w:val="00936AC1"/>
    <w:rsid w:val="0094212C"/>
    <w:rsid w:val="00947891"/>
    <w:rsid w:val="00947B58"/>
    <w:rsid w:val="00951D13"/>
    <w:rsid w:val="0095366A"/>
    <w:rsid w:val="00954689"/>
    <w:rsid w:val="00955ECA"/>
    <w:rsid w:val="00956A5C"/>
    <w:rsid w:val="0095710D"/>
    <w:rsid w:val="00957EB5"/>
    <w:rsid w:val="00960E08"/>
    <w:rsid w:val="009617C9"/>
    <w:rsid w:val="00961C93"/>
    <w:rsid w:val="00965324"/>
    <w:rsid w:val="0096547D"/>
    <w:rsid w:val="00965F3E"/>
    <w:rsid w:val="0097069E"/>
    <w:rsid w:val="0097091E"/>
    <w:rsid w:val="009712F1"/>
    <w:rsid w:val="009722F3"/>
    <w:rsid w:val="00974635"/>
    <w:rsid w:val="009760D3"/>
    <w:rsid w:val="009770FA"/>
    <w:rsid w:val="00977132"/>
    <w:rsid w:val="00980A2A"/>
    <w:rsid w:val="00981463"/>
    <w:rsid w:val="00981A4B"/>
    <w:rsid w:val="00982501"/>
    <w:rsid w:val="0098271F"/>
    <w:rsid w:val="009877D3"/>
    <w:rsid w:val="009907A0"/>
    <w:rsid w:val="00991D56"/>
    <w:rsid w:val="0099302A"/>
    <w:rsid w:val="009932D9"/>
    <w:rsid w:val="00994A94"/>
    <w:rsid w:val="00994E8F"/>
    <w:rsid w:val="009951DC"/>
    <w:rsid w:val="00995207"/>
    <w:rsid w:val="009959BB"/>
    <w:rsid w:val="00996430"/>
    <w:rsid w:val="00997158"/>
    <w:rsid w:val="009A3A7C"/>
    <w:rsid w:val="009A4D42"/>
    <w:rsid w:val="009B2ADB"/>
    <w:rsid w:val="009B44FC"/>
    <w:rsid w:val="009B603A"/>
    <w:rsid w:val="009C17DD"/>
    <w:rsid w:val="009C2A76"/>
    <w:rsid w:val="009C2D0E"/>
    <w:rsid w:val="009C3DAC"/>
    <w:rsid w:val="009C42E0"/>
    <w:rsid w:val="009C626C"/>
    <w:rsid w:val="009C6AC3"/>
    <w:rsid w:val="009D1CBC"/>
    <w:rsid w:val="009D4D4F"/>
    <w:rsid w:val="009D5362"/>
    <w:rsid w:val="009E1415"/>
    <w:rsid w:val="009E2B8D"/>
    <w:rsid w:val="009E52A9"/>
    <w:rsid w:val="009E6116"/>
    <w:rsid w:val="009F0055"/>
    <w:rsid w:val="009F1EDD"/>
    <w:rsid w:val="009F39AF"/>
    <w:rsid w:val="00A02E43"/>
    <w:rsid w:val="00A03E24"/>
    <w:rsid w:val="00A03F33"/>
    <w:rsid w:val="00A042D1"/>
    <w:rsid w:val="00A065F9"/>
    <w:rsid w:val="00A06844"/>
    <w:rsid w:val="00A07F34"/>
    <w:rsid w:val="00A11999"/>
    <w:rsid w:val="00A150AF"/>
    <w:rsid w:val="00A15962"/>
    <w:rsid w:val="00A22154"/>
    <w:rsid w:val="00A23452"/>
    <w:rsid w:val="00A23EDC"/>
    <w:rsid w:val="00A256E1"/>
    <w:rsid w:val="00A25C38"/>
    <w:rsid w:val="00A27889"/>
    <w:rsid w:val="00A3398A"/>
    <w:rsid w:val="00A36485"/>
    <w:rsid w:val="00A36BBE"/>
    <w:rsid w:val="00A37C20"/>
    <w:rsid w:val="00A40A9E"/>
    <w:rsid w:val="00A40F98"/>
    <w:rsid w:val="00A4307A"/>
    <w:rsid w:val="00A434B8"/>
    <w:rsid w:val="00A44D97"/>
    <w:rsid w:val="00A45005"/>
    <w:rsid w:val="00A47CE0"/>
    <w:rsid w:val="00A47EBB"/>
    <w:rsid w:val="00A5030A"/>
    <w:rsid w:val="00A5096F"/>
    <w:rsid w:val="00A51CDD"/>
    <w:rsid w:val="00A51F6E"/>
    <w:rsid w:val="00A523EC"/>
    <w:rsid w:val="00A52570"/>
    <w:rsid w:val="00A5285E"/>
    <w:rsid w:val="00A54608"/>
    <w:rsid w:val="00A5576C"/>
    <w:rsid w:val="00A56238"/>
    <w:rsid w:val="00A566EC"/>
    <w:rsid w:val="00A60733"/>
    <w:rsid w:val="00A61CA5"/>
    <w:rsid w:val="00A6730D"/>
    <w:rsid w:val="00A71625"/>
    <w:rsid w:val="00A71826"/>
    <w:rsid w:val="00A71B9B"/>
    <w:rsid w:val="00A74072"/>
    <w:rsid w:val="00A7447F"/>
    <w:rsid w:val="00A751C7"/>
    <w:rsid w:val="00A76EB5"/>
    <w:rsid w:val="00A77509"/>
    <w:rsid w:val="00A818A2"/>
    <w:rsid w:val="00A84950"/>
    <w:rsid w:val="00A87844"/>
    <w:rsid w:val="00A87F53"/>
    <w:rsid w:val="00A93085"/>
    <w:rsid w:val="00A94394"/>
    <w:rsid w:val="00AA038C"/>
    <w:rsid w:val="00AA198D"/>
    <w:rsid w:val="00AA4FAF"/>
    <w:rsid w:val="00AA59A9"/>
    <w:rsid w:val="00AA7A09"/>
    <w:rsid w:val="00AA7BEF"/>
    <w:rsid w:val="00AB2F9D"/>
    <w:rsid w:val="00AB3B50"/>
    <w:rsid w:val="00AB5C87"/>
    <w:rsid w:val="00AB7231"/>
    <w:rsid w:val="00AB72DF"/>
    <w:rsid w:val="00AC05B1"/>
    <w:rsid w:val="00AC0E07"/>
    <w:rsid w:val="00AC145E"/>
    <w:rsid w:val="00AC1CB7"/>
    <w:rsid w:val="00AC1D60"/>
    <w:rsid w:val="00AC415D"/>
    <w:rsid w:val="00AC451E"/>
    <w:rsid w:val="00AC6148"/>
    <w:rsid w:val="00AD1534"/>
    <w:rsid w:val="00AD31B0"/>
    <w:rsid w:val="00AD356C"/>
    <w:rsid w:val="00AD477D"/>
    <w:rsid w:val="00AD68CC"/>
    <w:rsid w:val="00AE0CE7"/>
    <w:rsid w:val="00AE2914"/>
    <w:rsid w:val="00AE6244"/>
    <w:rsid w:val="00AE6D15"/>
    <w:rsid w:val="00AE6EAA"/>
    <w:rsid w:val="00AE72F5"/>
    <w:rsid w:val="00AE7FB6"/>
    <w:rsid w:val="00AF25EB"/>
    <w:rsid w:val="00AF39DD"/>
    <w:rsid w:val="00AF6E5B"/>
    <w:rsid w:val="00AF7A91"/>
    <w:rsid w:val="00B002A3"/>
    <w:rsid w:val="00B04182"/>
    <w:rsid w:val="00B06BEF"/>
    <w:rsid w:val="00B07AE3"/>
    <w:rsid w:val="00B10186"/>
    <w:rsid w:val="00B10A29"/>
    <w:rsid w:val="00B11430"/>
    <w:rsid w:val="00B129A5"/>
    <w:rsid w:val="00B12F1E"/>
    <w:rsid w:val="00B15961"/>
    <w:rsid w:val="00B17C5C"/>
    <w:rsid w:val="00B20B65"/>
    <w:rsid w:val="00B21FA7"/>
    <w:rsid w:val="00B23AEE"/>
    <w:rsid w:val="00B26DC1"/>
    <w:rsid w:val="00B2742A"/>
    <w:rsid w:val="00B300ED"/>
    <w:rsid w:val="00B30CFC"/>
    <w:rsid w:val="00B3224A"/>
    <w:rsid w:val="00B351A0"/>
    <w:rsid w:val="00B353EB"/>
    <w:rsid w:val="00B40249"/>
    <w:rsid w:val="00B403C4"/>
    <w:rsid w:val="00B439C4"/>
    <w:rsid w:val="00B44BB1"/>
    <w:rsid w:val="00B4535E"/>
    <w:rsid w:val="00B45EAE"/>
    <w:rsid w:val="00B469DF"/>
    <w:rsid w:val="00B52A8C"/>
    <w:rsid w:val="00B54E08"/>
    <w:rsid w:val="00B57491"/>
    <w:rsid w:val="00B636A8"/>
    <w:rsid w:val="00B638F0"/>
    <w:rsid w:val="00B64E56"/>
    <w:rsid w:val="00B65F01"/>
    <w:rsid w:val="00B665C6"/>
    <w:rsid w:val="00B66CEB"/>
    <w:rsid w:val="00B67E70"/>
    <w:rsid w:val="00B711DD"/>
    <w:rsid w:val="00B75C3C"/>
    <w:rsid w:val="00B76742"/>
    <w:rsid w:val="00B775F5"/>
    <w:rsid w:val="00B7792D"/>
    <w:rsid w:val="00B805AF"/>
    <w:rsid w:val="00B81309"/>
    <w:rsid w:val="00B814CB"/>
    <w:rsid w:val="00B81A6F"/>
    <w:rsid w:val="00B81EC7"/>
    <w:rsid w:val="00B85CB5"/>
    <w:rsid w:val="00B869EC"/>
    <w:rsid w:val="00B9397A"/>
    <w:rsid w:val="00B94B4D"/>
    <w:rsid w:val="00B94F6B"/>
    <w:rsid w:val="00B95679"/>
    <w:rsid w:val="00B9633D"/>
    <w:rsid w:val="00BA0B75"/>
    <w:rsid w:val="00BA2EBE"/>
    <w:rsid w:val="00BA5DD8"/>
    <w:rsid w:val="00BA769C"/>
    <w:rsid w:val="00BB089C"/>
    <w:rsid w:val="00BB0F28"/>
    <w:rsid w:val="00BB1D3C"/>
    <w:rsid w:val="00BB458A"/>
    <w:rsid w:val="00BB6C8C"/>
    <w:rsid w:val="00BC096A"/>
    <w:rsid w:val="00BC20B3"/>
    <w:rsid w:val="00BC3490"/>
    <w:rsid w:val="00BC50C4"/>
    <w:rsid w:val="00BD008C"/>
    <w:rsid w:val="00BD00D3"/>
    <w:rsid w:val="00BD026F"/>
    <w:rsid w:val="00BD1659"/>
    <w:rsid w:val="00BD3AA9"/>
    <w:rsid w:val="00BD4A18"/>
    <w:rsid w:val="00BD666D"/>
    <w:rsid w:val="00BD6DB2"/>
    <w:rsid w:val="00BE055C"/>
    <w:rsid w:val="00BE11CF"/>
    <w:rsid w:val="00BE21AB"/>
    <w:rsid w:val="00BE2C3F"/>
    <w:rsid w:val="00BE31B3"/>
    <w:rsid w:val="00BE55CB"/>
    <w:rsid w:val="00BE564E"/>
    <w:rsid w:val="00BE749C"/>
    <w:rsid w:val="00BF0C07"/>
    <w:rsid w:val="00BF617A"/>
    <w:rsid w:val="00BF6FCE"/>
    <w:rsid w:val="00C01972"/>
    <w:rsid w:val="00C01F84"/>
    <w:rsid w:val="00C0379D"/>
    <w:rsid w:val="00C037FA"/>
    <w:rsid w:val="00C03931"/>
    <w:rsid w:val="00C03DDC"/>
    <w:rsid w:val="00C05FE3"/>
    <w:rsid w:val="00C10DC8"/>
    <w:rsid w:val="00C12A7C"/>
    <w:rsid w:val="00C137AE"/>
    <w:rsid w:val="00C14CB6"/>
    <w:rsid w:val="00C16C76"/>
    <w:rsid w:val="00C17D9E"/>
    <w:rsid w:val="00C2136D"/>
    <w:rsid w:val="00C21370"/>
    <w:rsid w:val="00C214EE"/>
    <w:rsid w:val="00C2314B"/>
    <w:rsid w:val="00C24971"/>
    <w:rsid w:val="00C25237"/>
    <w:rsid w:val="00C26BE5"/>
    <w:rsid w:val="00C26E4D"/>
    <w:rsid w:val="00C27909"/>
    <w:rsid w:val="00C27B03"/>
    <w:rsid w:val="00C3069E"/>
    <w:rsid w:val="00C30A3F"/>
    <w:rsid w:val="00C314E1"/>
    <w:rsid w:val="00C32B2A"/>
    <w:rsid w:val="00C33151"/>
    <w:rsid w:val="00C34397"/>
    <w:rsid w:val="00C3517B"/>
    <w:rsid w:val="00C35443"/>
    <w:rsid w:val="00C354F2"/>
    <w:rsid w:val="00C35D48"/>
    <w:rsid w:val="00C360BF"/>
    <w:rsid w:val="00C3788B"/>
    <w:rsid w:val="00C37C16"/>
    <w:rsid w:val="00C4095D"/>
    <w:rsid w:val="00C417A6"/>
    <w:rsid w:val="00C419B8"/>
    <w:rsid w:val="00C455C0"/>
    <w:rsid w:val="00C456DE"/>
    <w:rsid w:val="00C46047"/>
    <w:rsid w:val="00C535D7"/>
    <w:rsid w:val="00C54565"/>
    <w:rsid w:val="00C5468A"/>
    <w:rsid w:val="00C57E3F"/>
    <w:rsid w:val="00C601D2"/>
    <w:rsid w:val="00C63A40"/>
    <w:rsid w:val="00C65BCC"/>
    <w:rsid w:val="00C65D03"/>
    <w:rsid w:val="00C65FBC"/>
    <w:rsid w:val="00C66970"/>
    <w:rsid w:val="00C70C29"/>
    <w:rsid w:val="00C713E9"/>
    <w:rsid w:val="00C71947"/>
    <w:rsid w:val="00C730BB"/>
    <w:rsid w:val="00C7630C"/>
    <w:rsid w:val="00C76805"/>
    <w:rsid w:val="00C7715C"/>
    <w:rsid w:val="00C80439"/>
    <w:rsid w:val="00C819DE"/>
    <w:rsid w:val="00C82C8D"/>
    <w:rsid w:val="00C832E5"/>
    <w:rsid w:val="00C83D1A"/>
    <w:rsid w:val="00C8691C"/>
    <w:rsid w:val="00C86FA4"/>
    <w:rsid w:val="00C93750"/>
    <w:rsid w:val="00C94458"/>
    <w:rsid w:val="00C95FB8"/>
    <w:rsid w:val="00CA168A"/>
    <w:rsid w:val="00CA29E7"/>
    <w:rsid w:val="00CA357E"/>
    <w:rsid w:val="00CA3E76"/>
    <w:rsid w:val="00CA44F9"/>
    <w:rsid w:val="00CA4A69"/>
    <w:rsid w:val="00CA602B"/>
    <w:rsid w:val="00CB0D3B"/>
    <w:rsid w:val="00CC02C8"/>
    <w:rsid w:val="00CC3E0C"/>
    <w:rsid w:val="00CC4104"/>
    <w:rsid w:val="00CC4870"/>
    <w:rsid w:val="00CC58D3"/>
    <w:rsid w:val="00CC7644"/>
    <w:rsid w:val="00CC784D"/>
    <w:rsid w:val="00CD1136"/>
    <w:rsid w:val="00CD487F"/>
    <w:rsid w:val="00CD7581"/>
    <w:rsid w:val="00CE1181"/>
    <w:rsid w:val="00CE1CA2"/>
    <w:rsid w:val="00CE597F"/>
    <w:rsid w:val="00CE74A0"/>
    <w:rsid w:val="00CF1539"/>
    <w:rsid w:val="00CF5712"/>
    <w:rsid w:val="00CF586B"/>
    <w:rsid w:val="00CF5BC9"/>
    <w:rsid w:val="00D00383"/>
    <w:rsid w:val="00D01192"/>
    <w:rsid w:val="00D02D44"/>
    <w:rsid w:val="00D0337B"/>
    <w:rsid w:val="00D0464F"/>
    <w:rsid w:val="00D06840"/>
    <w:rsid w:val="00D06E9E"/>
    <w:rsid w:val="00D0789F"/>
    <w:rsid w:val="00D079B2"/>
    <w:rsid w:val="00D114E9"/>
    <w:rsid w:val="00D13D55"/>
    <w:rsid w:val="00D1618C"/>
    <w:rsid w:val="00D1648E"/>
    <w:rsid w:val="00D1693D"/>
    <w:rsid w:val="00D208D7"/>
    <w:rsid w:val="00D20D99"/>
    <w:rsid w:val="00D21707"/>
    <w:rsid w:val="00D31004"/>
    <w:rsid w:val="00D3111E"/>
    <w:rsid w:val="00D313A2"/>
    <w:rsid w:val="00D3252F"/>
    <w:rsid w:val="00D33B97"/>
    <w:rsid w:val="00D3457A"/>
    <w:rsid w:val="00D36A1B"/>
    <w:rsid w:val="00D37B8F"/>
    <w:rsid w:val="00D4084E"/>
    <w:rsid w:val="00D429C6"/>
    <w:rsid w:val="00D42DCA"/>
    <w:rsid w:val="00D452FC"/>
    <w:rsid w:val="00D4530E"/>
    <w:rsid w:val="00D45A95"/>
    <w:rsid w:val="00D45EDC"/>
    <w:rsid w:val="00D4768C"/>
    <w:rsid w:val="00D47748"/>
    <w:rsid w:val="00D524A1"/>
    <w:rsid w:val="00D53AD5"/>
    <w:rsid w:val="00D54CC3"/>
    <w:rsid w:val="00D60208"/>
    <w:rsid w:val="00D6041A"/>
    <w:rsid w:val="00D60ADA"/>
    <w:rsid w:val="00D60D36"/>
    <w:rsid w:val="00D612F5"/>
    <w:rsid w:val="00D62F55"/>
    <w:rsid w:val="00D633EB"/>
    <w:rsid w:val="00D67340"/>
    <w:rsid w:val="00D67CCA"/>
    <w:rsid w:val="00D67FDD"/>
    <w:rsid w:val="00D722F3"/>
    <w:rsid w:val="00D761E2"/>
    <w:rsid w:val="00D76967"/>
    <w:rsid w:val="00D77367"/>
    <w:rsid w:val="00D77D50"/>
    <w:rsid w:val="00D8064F"/>
    <w:rsid w:val="00D82FF7"/>
    <w:rsid w:val="00D83722"/>
    <w:rsid w:val="00D83FA2"/>
    <w:rsid w:val="00D847FE"/>
    <w:rsid w:val="00D863C9"/>
    <w:rsid w:val="00D865C4"/>
    <w:rsid w:val="00D867DD"/>
    <w:rsid w:val="00D87B1B"/>
    <w:rsid w:val="00D90B2F"/>
    <w:rsid w:val="00D929D3"/>
    <w:rsid w:val="00D93E45"/>
    <w:rsid w:val="00D964EA"/>
    <w:rsid w:val="00D96514"/>
    <w:rsid w:val="00D966D0"/>
    <w:rsid w:val="00D97176"/>
    <w:rsid w:val="00DA0C59"/>
    <w:rsid w:val="00DA1A22"/>
    <w:rsid w:val="00DA1CCA"/>
    <w:rsid w:val="00DA2758"/>
    <w:rsid w:val="00DA2D6E"/>
    <w:rsid w:val="00DA3991"/>
    <w:rsid w:val="00DA4C03"/>
    <w:rsid w:val="00DA5580"/>
    <w:rsid w:val="00DA56E4"/>
    <w:rsid w:val="00DA7FF8"/>
    <w:rsid w:val="00DB0990"/>
    <w:rsid w:val="00DB5A74"/>
    <w:rsid w:val="00DB7E6C"/>
    <w:rsid w:val="00DC1415"/>
    <w:rsid w:val="00DC3207"/>
    <w:rsid w:val="00DC37CD"/>
    <w:rsid w:val="00DC41F8"/>
    <w:rsid w:val="00DC6FFC"/>
    <w:rsid w:val="00DC7ED6"/>
    <w:rsid w:val="00DD1396"/>
    <w:rsid w:val="00DD2DB5"/>
    <w:rsid w:val="00DD5A29"/>
    <w:rsid w:val="00DD5C2E"/>
    <w:rsid w:val="00DD5D9D"/>
    <w:rsid w:val="00DE00C7"/>
    <w:rsid w:val="00DE0751"/>
    <w:rsid w:val="00DE2103"/>
    <w:rsid w:val="00DE34A0"/>
    <w:rsid w:val="00DE35CB"/>
    <w:rsid w:val="00DE6B38"/>
    <w:rsid w:val="00DF029B"/>
    <w:rsid w:val="00DF21E9"/>
    <w:rsid w:val="00DF2550"/>
    <w:rsid w:val="00DF2D32"/>
    <w:rsid w:val="00DF48B3"/>
    <w:rsid w:val="00DF7243"/>
    <w:rsid w:val="00DF7D31"/>
    <w:rsid w:val="00E00CE6"/>
    <w:rsid w:val="00E00F14"/>
    <w:rsid w:val="00E02423"/>
    <w:rsid w:val="00E030D6"/>
    <w:rsid w:val="00E05E96"/>
    <w:rsid w:val="00E06386"/>
    <w:rsid w:val="00E07861"/>
    <w:rsid w:val="00E10BE6"/>
    <w:rsid w:val="00E10D14"/>
    <w:rsid w:val="00E13793"/>
    <w:rsid w:val="00E1398B"/>
    <w:rsid w:val="00E14246"/>
    <w:rsid w:val="00E16C4E"/>
    <w:rsid w:val="00E2043B"/>
    <w:rsid w:val="00E2394E"/>
    <w:rsid w:val="00E24EB4"/>
    <w:rsid w:val="00E320ED"/>
    <w:rsid w:val="00E325FA"/>
    <w:rsid w:val="00E33AFB"/>
    <w:rsid w:val="00E34218"/>
    <w:rsid w:val="00E34A98"/>
    <w:rsid w:val="00E3501F"/>
    <w:rsid w:val="00E36969"/>
    <w:rsid w:val="00E37D2F"/>
    <w:rsid w:val="00E42799"/>
    <w:rsid w:val="00E429E7"/>
    <w:rsid w:val="00E439CD"/>
    <w:rsid w:val="00E46262"/>
    <w:rsid w:val="00E46282"/>
    <w:rsid w:val="00E46415"/>
    <w:rsid w:val="00E5060D"/>
    <w:rsid w:val="00E50C33"/>
    <w:rsid w:val="00E5154C"/>
    <w:rsid w:val="00E5216E"/>
    <w:rsid w:val="00E55EB0"/>
    <w:rsid w:val="00E60359"/>
    <w:rsid w:val="00E671D9"/>
    <w:rsid w:val="00E70213"/>
    <w:rsid w:val="00E75275"/>
    <w:rsid w:val="00E754D1"/>
    <w:rsid w:val="00E80D9F"/>
    <w:rsid w:val="00E82344"/>
    <w:rsid w:val="00E82BEA"/>
    <w:rsid w:val="00E8468E"/>
    <w:rsid w:val="00E84C82"/>
    <w:rsid w:val="00E84D64"/>
    <w:rsid w:val="00E87408"/>
    <w:rsid w:val="00E914C4"/>
    <w:rsid w:val="00E934F5"/>
    <w:rsid w:val="00E95633"/>
    <w:rsid w:val="00E96961"/>
    <w:rsid w:val="00EA042F"/>
    <w:rsid w:val="00EA1F7F"/>
    <w:rsid w:val="00EA324B"/>
    <w:rsid w:val="00EA5814"/>
    <w:rsid w:val="00EA72EC"/>
    <w:rsid w:val="00EA75B5"/>
    <w:rsid w:val="00EA7EE0"/>
    <w:rsid w:val="00EB0DB1"/>
    <w:rsid w:val="00EB11CB"/>
    <w:rsid w:val="00EB275A"/>
    <w:rsid w:val="00EB6F59"/>
    <w:rsid w:val="00EB786A"/>
    <w:rsid w:val="00EC1578"/>
    <w:rsid w:val="00EC1C72"/>
    <w:rsid w:val="00EC258D"/>
    <w:rsid w:val="00EC3CC9"/>
    <w:rsid w:val="00EC5510"/>
    <w:rsid w:val="00EC5C81"/>
    <w:rsid w:val="00EC66E8"/>
    <w:rsid w:val="00EC680A"/>
    <w:rsid w:val="00ED0F9E"/>
    <w:rsid w:val="00ED368A"/>
    <w:rsid w:val="00ED4461"/>
    <w:rsid w:val="00EE02E2"/>
    <w:rsid w:val="00EE1BD7"/>
    <w:rsid w:val="00EE2BED"/>
    <w:rsid w:val="00EE374B"/>
    <w:rsid w:val="00EE5DE1"/>
    <w:rsid w:val="00EE6CF0"/>
    <w:rsid w:val="00EF025F"/>
    <w:rsid w:val="00EF3626"/>
    <w:rsid w:val="00EF5AB6"/>
    <w:rsid w:val="00EF5BE8"/>
    <w:rsid w:val="00F00F61"/>
    <w:rsid w:val="00F04655"/>
    <w:rsid w:val="00F06501"/>
    <w:rsid w:val="00F06ADF"/>
    <w:rsid w:val="00F07B50"/>
    <w:rsid w:val="00F10E65"/>
    <w:rsid w:val="00F11BB5"/>
    <w:rsid w:val="00F13A37"/>
    <w:rsid w:val="00F1417B"/>
    <w:rsid w:val="00F222E5"/>
    <w:rsid w:val="00F2442C"/>
    <w:rsid w:val="00F25660"/>
    <w:rsid w:val="00F25D5B"/>
    <w:rsid w:val="00F3480A"/>
    <w:rsid w:val="00F34B99"/>
    <w:rsid w:val="00F35259"/>
    <w:rsid w:val="00F41347"/>
    <w:rsid w:val="00F41547"/>
    <w:rsid w:val="00F42A92"/>
    <w:rsid w:val="00F451A2"/>
    <w:rsid w:val="00F514E4"/>
    <w:rsid w:val="00F51AEE"/>
    <w:rsid w:val="00F52DAB"/>
    <w:rsid w:val="00F53E8D"/>
    <w:rsid w:val="00F543F0"/>
    <w:rsid w:val="00F5693C"/>
    <w:rsid w:val="00F56B56"/>
    <w:rsid w:val="00F5713C"/>
    <w:rsid w:val="00F5783F"/>
    <w:rsid w:val="00F60788"/>
    <w:rsid w:val="00F61377"/>
    <w:rsid w:val="00F657D8"/>
    <w:rsid w:val="00F6737E"/>
    <w:rsid w:val="00F71B00"/>
    <w:rsid w:val="00F72C98"/>
    <w:rsid w:val="00F80073"/>
    <w:rsid w:val="00F80582"/>
    <w:rsid w:val="00F81D29"/>
    <w:rsid w:val="00F82D5B"/>
    <w:rsid w:val="00F84AFE"/>
    <w:rsid w:val="00F86C63"/>
    <w:rsid w:val="00F9177C"/>
    <w:rsid w:val="00F91C4D"/>
    <w:rsid w:val="00F92FD9"/>
    <w:rsid w:val="00F95D82"/>
    <w:rsid w:val="00F978D5"/>
    <w:rsid w:val="00FA11E6"/>
    <w:rsid w:val="00FA2309"/>
    <w:rsid w:val="00FA390A"/>
    <w:rsid w:val="00FA56C1"/>
    <w:rsid w:val="00FA6684"/>
    <w:rsid w:val="00FA71C9"/>
    <w:rsid w:val="00FA731E"/>
    <w:rsid w:val="00FB2B38"/>
    <w:rsid w:val="00FB2F03"/>
    <w:rsid w:val="00FB65CD"/>
    <w:rsid w:val="00FC3475"/>
    <w:rsid w:val="00FC4230"/>
    <w:rsid w:val="00FC6358"/>
    <w:rsid w:val="00FD01CF"/>
    <w:rsid w:val="00FD08F4"/>
    <w:rsid w:val="00FD0FA6"/>
    <w:rsid w:val="00FD145F"/>
    <w:rsid w:val="00FD1866"/>
    <w:rsid w:val="00FD320D"/>
    <w:rsid w:val="00FD351B"/>
    <w:rsid w:val="00FD5A9E"/>
    <w:rsid w:val="00FD6980"/>
    <w:rsid w:val="00FE23DE"/>
    <w:rsid w:val="00FE4BAA"/>
    <w:rsid w:val="00FE795E"/>
    <w:rsid w:val="00FF0BF5"/>
    <w:rsid w:val="00FF10F4"/>
    <w:rsid w:val="2AFB23BD"/>
    <w:rsid w:val="38433736"/>
    <w:rsid w:val="75324B7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0" w:name="toc 6"/>
    <w:lsdException w:unhideWhenUsed="0" w:uiPriority="0" w:name="toc 7"/>
    <w:lsdException w:unhideWhenUsed="0" w:uiPriority="0" w:name="toc 8"/>
    <w:lsdException w:unhideWhenUsed="0" w:uiPriority="0" w:name="toc 9"/>
    <w:lsdException w:unhideWhenUsed="0" w:uiPriority="0" w:semiHidden="0" w:name="Normal Indent"/>
    <w:lsdException w:unhideWhenUsed="0" w:uiPriority="0" w:semiHidden="0" w:name="footnote text"/>
    <w:lsdException w:qFormat="1"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name="endnote reference"/>
    <w:lsdException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name=""/>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qFormat/>
    <w:uiPriority w:val="0"/>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character" w:default="1" w:styleId="36">
    <w:name w:val="Default Paragraph Font"/>
    <w:unhideWhenUsed/>
    <w:uiPriority w:val="1"/>
  </w:style>
  <w:style w:type="table" w:default="1" w:styleId="34">
    <w:name w:val="Normal Table"/>
    <w:unhideWhenUsed/>
    <w:qFormat/>
    <w:uiPriority w:val="99"/>
    <w:tblPr>
      <w:tblStyle w:val="34"/>
      <w:tblCellMar>
        <w:top w:w="0" w:type="dxa"/>
        <w:left w:w="108" w:type="dxa"/>
        <w:bottom w:w="0" w:type="dxa"/>
        <w:right w:w="108" w:type="dxa"/>
      </w:tblCellMar>
    </w:tblPr>
  </w:style>
  <w:style w:type="paragraph" w:styleId="5">
    <w:name w:val="toc 7"/>
    <w:basedOn w:val="1"/>
    <w:next w:val="1"/>
    <w:semiHidden/>
    <w:uiPriority w:val="0"/>
    <w:pPr>
      <w:tabs>
        <w:tab w:val="right" w:leader="dot" w:pos="9241"/>
      </w:tabs>
      <w:ind w:firstLine="505" w:firstLineChars="500"/>
      <w:jc w:val="left"/>
    </w:pPr>
    <w:rPr>
      <w:rFonts w:ascii="宋体"/>
      <w:szCs w:val="21"/>
    </w:rPr>
  </w:style>
  <w:style w:type="paragraph" w:styleId="6">
    <w:name w:val="index 8"/>
    <w:basedOn w:val="1"/>
    <w:next w:val="1"/>
    <w:uiPriority w:val="0"/>
    <w:pPr>
      <w:ind w:left="1680" w:hanging="210"/>
      <w:jc w:val="left"/>
    </w:pPr>
    <w:rPr>
      <w:rFonts w:ascii="Calibri" w:hAnsi="Calibri"/>
      <w:sz w:val="20"/>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index 5"/>
    <w:basedOn w:val="1"/>
    <w:next w:val="1"/>
    <w:uiPriority w:val="0"/>
    <w:pPr>
      <w:ind w:left="1050" w:hanging="210"/>
      <w:jc w:val="left"/>
    </w:pPr>
    <w:rPr>
      <w:rFonts w:ascii="Calibri" w:hAnsi="Calibri"/>
      <w:sz w:val="20"/>
      <w:szCs w:val="20"/>
    </w:rPr>
  </w:style>
  <w:style w:type="paragraph" w:styleId="9">
    <w:name w:val="Document Map"/>
    <w:basedOn w:val="1"/>
    <w:semiHidden/>
    <w:uiPriority w:val="0"/>
    <w:pPr>
      <w:shd w:val="clear" w:color="auto" w:fill="000080"/>
    </w:pPr>
  </w:style>
  <w:style w:type="paragraph" w:styleId="10">
    <w:name w:val="annotation text"/>
    <w:basedOn w:val="1"/>
    <w:link w:val="47"/>
    <w:unhideWhenUsed/>
    <w:qFormat/>
    <w:uiPriority w:val="0"/>
    <w:pPr>
      <w:jc w:val="left"/>
    </w:pPr>
  </w:style>
  <w:style w:type="paragraph" w:styleId="11">
    <w:name w:val="index 6"/>
    <w:basedOn w:val="1"/>
    <w:next w:val="1"/>
    <w:uiPriority w:val="0"/>
    <w:pPr>
      <w:ind w:left="1260" w:hanging="210"/>
      <w:jc w:val="left"/>
    </w:pPr>
    <w:rPr>
      <w:rFonts w:ascii="Calibri" w:hAnsi="Calibri"/>
      <w:sz w:val="20"/>
      <w:szCs w:val="20"/>
    </w:rPr>
  </w:style>
  <w:style w:type="paragraph" w:styleId="12">
    <w:name w:val="index 4"/>
    <w:basedOn w:val="1"/>
    <w:next w:val="1"/>
    <w:uiPriority w:val="0"/>
    <w:pPr>
      <w:ind w:left="840" w:hanging="210"/>
      <w:jc w:val="left"/>
    </w:pPr>
    <w:rPr>
      <w:rFonts w:ascii="Calibri" w:hAnsi="Calibri"/>
      <w:sz w:val="20"/>
      <w:szCs w:val="20"/>
    </w:rPr>
  </w:style>
  <w:style w:type="paragraph" w:styleId="13">
    <w:name w:val="toc 5"/>
    <w:basedOn w:val="1"/>
    <w:next w:val="1"/>
    <w:uiPriority w:val="39"/>
    <w:pPr>
      <w:tabs>
        <w:tab w:val="right" w:leader="dot" w:pos="9241"/>
      </w:tabs>
      <w:ind w:firstLine="300" w:firstLineChars="300"/>
      <w:jc w:val="left"/>
    </w:pPr>
    <w:rPr>
      <w:rFonts w:ascii="宋体"/>
      <w:szCs w:val="21"/>
    </w:rPr>
  </w:style>
  <w:style w:type="paragraph" w:styleId="14">
    <w:name w:val="toc 3"/>
    <w:basedOn w:val="1"/>
    <w:next w:val="1"/>
    <w:uiPriority w:val="39"/>
    <w:pPr>
      <w:tabs>
        <w:tab w:val="right" w:leader="dot" w:pos="8222"/>
      </w:tabs>
      <w:ind w:firstLine="210" w:firstLineChars="100"/>
      <w:jc w:val="left"/>
    </w:pPr>
    <w:rPr>
      <w:rFonts w:ascii="宋体"/>
      <w:szCs w:val="21"/>
    </w:rPr>
  </w:style>
  <w:style w:type="paragraph" w:styleId="15">
    <w:name w:val="toc 8"/>
    <w:basedOn w:val="1"/>
    <w:next w:val="1"/>
    <w:semiHidden/>
    <w:uiPriority w:val="0"/>
    <w:pPr>
      <w:tabs>
        <w:tab w:val="right" w:leader="dot" w:pos="9241"/>
      </w:tabs>
      <w:ind w:firstLine="607" w:firstLineChars="600"/>
      <w:jc w:val="left"/>
    </w:pPr>
    <w:rPr>
      <w:rFonts w:ascii="宋体"/>
      <w:szCs w:val="21"/>
    </w:rPr>
  </w:style>
  <w:style w:type="paragraph" w:styleId="16">
    <w:name w:val="index 3"/>
    <w:basedOn w:val="1"/>
    <w:next w:val="1"/>
    <w:uiPriority w:val="0"/>
    <w:pPr>
      <w:ind w:left="630" w:hanging="210"/>
      <w:jc w:val="left"/>
    </w:pPr>
    <w:rPr>
      <w:rFonts w:ascii="Calibri" w:hAnsi="Calibri"/>
      <w:sz w:val="20"/>
      <w:szCs w:val="20"/>
    </w:rPr>
  </w:style>
  <w:style w:type="paragraph" w:styleId="17">
    <w:name w:val="endnote text"/>
    <w:basedOn w:val="1"/>
    <w:semiHidden/>
    <w:uiPriority w:val="0"/>
    <w:pPr>
      <w:snapToGrid w:val="0"/>
      <w:jc w:val="left"/>
    </w:pPr>
  </w:style>
  <w:style w:type="paragraph" w:styleId="18">
    <w:name w:val="Balloon Text"/>
    <w:basedOn w:val="1"/>
    <w:link w:val="48"/>
    <w:uiPriority w:val="0"/>
    <w:rPr>
      <w:sz w:val="18"/>
      <w:szCs w:val="18"/>
    </w:rPr>
  </w:style>
  <w:style w:type="paragraph" w:styleId="19">
    <w:name w:val="footer"/>
    <w:basedOn w:val="1"/>
    <w:link w:val="49"/>
    <w:uiPriority w:val="99"/>
    <w:pPr>
      <w:snapToGrid w:val="0"/>
      <w:ind w:right="210" w:rightChars="100"/>
      <w:jc w:val="right"/>
    </w:pPr>
    <w:rPr>
      <w:sz w:val="18"/>
      <w:szCs w:val="18"/>
    </w:rPr>
  </w:style>
  <w:style w:type="paragraph" w:styleId="20">
    <w:name w:val="header"/>
    <w:basedOn w:val="1"/>
    <w:link w:val="50"/>
    <w:uiPriority w:val="99"/>
    <w:pPr>
      <w:snapToGrid w:val="0"/>
      <w:jc w:val="left"/>
    </w:pPr>
    <w:rPr>
      <w:sz w:val="18"/>
      <w:szCs w:val="18"/>
    </w:rPr>
  </w:style>
  <w:style w:type="paragraph" w:styleId="21">
    <w:name w:val="toc 1"/>
    <w:basedOn w:val="1"/>
    <w:next w:val="1"/>
    <w:uiPriority w:val="39"/>
    <w:pPr>
      <w:tabs>
        <w:tab w:val="right" w:leader="dot" w:pos="8222"/>
      </w:tabs>
      <w:spacing w:before="78" w:beforeLines="25" w:after="78" w:afterLines="25"/>
    </w:pPr>
    <w:rPr>
      <w:sz w:val="24"/>
    </w:rPr>
  </w:style>
  <w:style w:type="paragraph" w:styleId="22">
    <w:name w:val="toc 4"/>
    <w:basedOn w:val="1"/>
    <w:next w:val="1"/>
    <w:uiPriority w:val="39"/>
    <w:pPr>
      <w:tabs>
        <w:tab w:val="right" w:leader="dot" w:pos="9241"/>
      </w:tabs>
      <w:ind w:firstLine="198" w:firstLineChars="200"/>
      <w:jc w:val="left"/>
    </w:pPr>
    <w:rPr>
      <w:rFonts w:ascii="宋体"/>
      <w:szCs w:val="21"/>
    </w:rPr>
  </w:style>
  <w:style w:type="paragraph" w:styleId="23">
    <w:name w:val="index heading"/>
    <w:basedOn w:val="1"/>
    <w:next w:val="24"/>
    <w:uiPriority w:val="0"/>
    <w:pPr>
      <w:spacing w:before="120" w:after="120"/>
      <w:jc w:val="center"/>
    </w:pPr>
    <w:rPr>
      <w:rFonts w:ascii="Calibri" w:hAnsi="Calibri"/>
      <w:b/>
      <w:bCs/>
      <w:iCs/>
      <w:szCs w:val="20"/>
    </w:rPr>
  </w:style>
  <w:style w:type="paragraph" w:styleId="24">
    <w:name w:val="index 1"/>
    <w:basedOn w:val="1"/>
    <w:next w:val="25"/>
    <w:uiPriority w:val="0"/>
    <w:pPr>
      <w:tabs>
        <w:tab w:val="right" w:leader="dot" w:pos="9299"/>
      </w:tabs>
      <w:jc w:val="left"/>
    </w:pPr>
    <w:rPr>
      <w:rFonts w:ascii="宋体"/>
      <w:szCs w:val="21"/>
    </w:rPr>
  </w:style>
  <w:style w:type="paragraph" w:customStyle="1" w:styleId="25">
    <w:name w:val="段"/>
    <w:link w:val="51"/>
    <w:qFormat/>
    <w:uiPriority w:val="0"/>
    <w:pPr>
      <w:tabs>
        <w:tab w:val="center" w:pos="4201"/>
        <w:tab w:val="right" w:leader="dot" w:pos="9298"/>
      </w:tabs>
      <w:autoSpaceDE w:val="0"/>
      <w:autoSpaceDN w:val="0"/>
      <w:ind w:firstLine="420" w:firstLineChars="200"/>
      <w:jc w:val="both"/>
    </w:pPr>
    <w:rPr>
      <w:rFonts w:ascii="宋体"/>
      <w:sz w:val="21"/>
      <w:lang w:val="en-US" w:eastAsia="zh-CN" w:bidi="ar-SA"/>
    </w:rPr>
  </w:style>
  <w:style w:type="paragraph" w:styleId="26">
    <w:name w:val="footnote text"/>
    <w:basedOn w:val="1"/>
    <w:uiPriority w:val="0"/>
    <w:pPr>
      <w:numPr>
        <w:ilvl w:val="0"/>
        <w:numId w:val="1"/>
      </w:numPr>
      <w:snapToGrid w:val="0"/>
      <w:jc w:val="left"/>
    </w:pPr>
    <w:rPr>
      <w:rFonts w:ascii="宋体"/>
      <w:sz w:val="18"/>
      <w:szCs w:val="18"/>
    </w:rPr>
  </w:style>
  <w:style w:type="paragraph" w:styleId="27">
    <w:name w:val="toc 6"/>
    <w:basedOn w:val="1"/>
    <w:next w:val="1"/>
    <w:semiHidden/>
    <w:uiPriority w:val="0"/>
    <w:pPr>
      <w:tabs>
        <w:tab w:val="right" w:leader="dot" w:pos="9241"/>
      </w:tabs>
      <w:ind w:firstLine="403" w:firstLineChars="400"/>
      <w:jc w:val="left"/>
    </w:pPr>
    <w:rPr>
      <w:rFonts w:ascii="宋体"/>
      <w:szCs w:val="21"/>
    </w:rPr>
  </w:style>
  <w:style w:type="paragraph" w:styleId="28">
    <w:name w:val="index 7"/>
    <w:basedOn w:val="1"/>
    <w:next w:val="1"/>
    <w:uiPriority w:val="0"/>
    <w:pPr>
      <w:ind w:left="1470" w:hanging="210"/>
      <w:jc w:val="left"/>
    </w:pPr>
    <w:rPr>
      <w:rFonts w:ascii="Calibri" w:hAnsi="Calibri"/>
      <w:sz w:val="20"/>
      <w:szCs w:val="20"/>
    </w:rPr>
  </w:style>
  <w:style w:type="paragraph" w:styleId="29">
    <w:name w:val="index 9"/>
    <w:basedOn w:val="1"/>
    <w:next w:val="1"/>
    <w:uiPriority w:val="0"/>
    <w:pPr>
      <w:ind w:left="1890" w:hanging="210"/>
      <w:jc w:val="left"/>
    </w:pPr>
    <w:rPr>
      <w:rFonts w:ascii="Calibri" w:hAnsi="Calibri"/>
      <w:sz w:val="20"/>
      <w:szCs w:val="20"/>
    </w:rPr>
  </w:style>
  <w:style w:type="paragraph" w:styleId="30">
    <w:name w:val="toc 2"/>
    <w:basedOn w:val="1"/>
    <w:next w:val="1"/>
    <w:uiPriority w:val="39"/>
    <w:pPr>
      <w:tabs>
        <w:tab w:val="right" w:leader="dot" w:pos="8222"/>
      </w:tabs>
    </w:pPr>
    <w:rPr>
      <w:rFonts w:ascii="宋体"/>
      <w:szCs w:val="21"/>
    </w:rPr>
  </w:style>
  <w:style w:type="paragraph" w:styleId="31">
    <w:name w:val="toc 9"/>
    <w:basedOn w:val="1"/>
    <w:next w:val="1"/>
    <w:semiHidden/>
    <w:uiPriority w:val="0"/>
    <w:pPr>
      <w:ind w:left="1470"/>
      <w:jc w:val="left"/>
    </w:pPr>
    <w:rPr>
      <w:sz w:val="20"/>
      <w:szCs w:val="20"/>
    </w:rPr>
  </w:style>
  <w:style w:type="paragraph" w:styleId="32">
    <w:name w:val="index 2"/>
    <w:basedOn w:val="1"/>
    <w:next w:val="1"/>
    <w:uiPriority w:val="0"/>
    <w:pPr>
      <w:ind w:left="420" w:hanging="210"/>
      <w:jc w:val="left"/>
    </w:pPr>
    <w:rPr>
      <w:rFonts w:ascii="Calibri" w:hAnsi="Calibri"/>
      <w:sz w:val="20"/>
      <w:szCs w:val="20"/>
    </w:rPr>
  </w:style>
  <w:style w:type="paragraph" w:styleId="33">
    <w:name w:val="Title"/>
    <w:basedOn w:val="1"/>
    <w:next w:val="1"/>
    <w:link w:val="52"/>
    <w:qFormat/>
    <w:uiPriority w:val="0"/>
    <w:pPr>
      <w:spacing w:before="240" w:after="60"/>
      <w:jc w:val="center"/>
      <w:outlineLvl w:val="0"/>
    </w:pPr>
    <w:rPr>
      <w:rFonts w:ascii="等线 Light" w:hAnsi="等线 Light"/>
      <w:b/>
      <w:bCs/>
      <w:sz w:val="32"/>
      <w:szCs w:val="32"/>
    </w:rPr>
  </w:style>
  <w:style w:type="table" w:styleId="35">
    <w:name w:val="Table Grid"/>
    <w:basedOn w:val="34"/>
    <w:uiPriority w:val="0"/>
    <w:pPr>
      <w:numPr>
        <w:numId w:val="2"/>
      </w:numPr>
    </w:pPr>
    <w:rPr>
      <w:rFonts w:ascii="宋体"/>
      <w:sz w:val="18"/>
      <w:szCs w:val="18"/>
    </w:rPr>
    <w:tblPr>
      <w:tblStyle w:val="34"/>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7">
    <w:name w:val="endnote reference"/>
    <w:semiHidden/>
    <w:uiPriority w:val="0"/>
    <w:rPr>
      <w:vertAlign w:val="superscript"/>
    </w:rPr>
  </w:style>
  <w:style w:type="character" w:styleId="38">
    <w:name w:val="page number"/>
    <w:uiPriority w:val="0"/>
    <w:rPr>
      <w:rFonts w:ascii="Times New Roman" w:hAnsi="Times New Roman" w:eastAsia="宋体"/>
      <w:sz w:val="18"/>
    </w:rPr>
  </w:style>
  <w:style w:type="character" w:styleId="39">
    <w:name w:val="FollowedHyperlink"/>
    <w:uiPriority w:val="0"/>
    <w:rPr>
      <w:color w:val="800080"/>
      <w:u w:val="single"/>
    </w:rPr>
  </w:style>
  <w:style w:type="character" w:styleId="40">
    <w:name w:val="Emphasis"/>
    <w:qFormat/>
    <w:uiPriority w:val="0"/>
    <w:rPr>
      <w:rFonts w:hint="eastAsia" w:ascii="宋体" w:hAnsi="宋体" w:eastAsia="宋体"/>
      <w:sz w:val="18"/>
    </w:rPr>
  </w:style>
  <w:style w:type="character" w:styleId="41">
    <w:name w:val="Hyperlink"/>
    <w:uiPriority w:val="99"/>
    <w:rPr>
      <w:color w:val="0000FF"/>
      <w:spacing w:val="0"/>
      <w:w w:val="100"/>
      <w:szCs w:val="21"/>
      <w:u w:val="single"/>
      <w:lang/>
    </w:rPr>
  </w:style>
  <w:style w:type="character" w:styleId="42">
    <w:name w:val="annotation reference"/>
    <w:unhideWhenUsed/>
    <w:qFormat/>
    <w:uiPriority w:val="0"/>
    <w:rPr>
      <w:sz w:val="21"/>
      <w:szCs w:val="21"/>
    </w:rPr>
  </w:style>
  <w:style w:type="character" w:styleId="43">
    <w:name w:val="footnote reference"/>
    <w:semiHidden/>
    <w:uiPriority w:val="0"/>
    <w:rPr>
      <w:vertAlign w:val="superscript"/>
    </w:rPr>
  </w:style>
  <w:style w:type="character" w:customStyle="1" w:styleId="44">
    <w:name w:val="标题 1 字符"/>
    <w:link w:val="2"/>
    <w:uiPriority w:val="0"/>
    <w:rPr>
      <w:b/>
      <w:bCs/>
      <w:kern w:val="44"/>
      <w:sz w:val="44"/>
      <w:szCs w:val="44"/>
    </w:rPr>
  </w:style>
  <w:style w:type="character" w:customStyle="1" w:styleId="45">
    <w:name w:val="标题 2 字符"/>
    <w:link w:val="3"/>
    <w:semiHidden/>
    <w:uiPriority w:val="0"/>
    <w:rPr>
      <w:rFonts w:ascii="等线 Light" w:hAnsi="等线 Light" w:eastAsia="等线 Light" w:cs="Times New Roman"/>
      <w:b/>
      <w:bCs/>
      <w:kern w:val="2"/>
      <w:sz w:val="32"/>
      <w:szCs w:val="32"/>
    </w:rPr>
  </w:style>
  <w:style w:type="character" w:customStyle="1" w:styleId="46">
    <w:name w:val="标题 3 字符"/>
    <w:link w:val="4"/>
    <w:semiHidden/>
    <w:uiPriority w:val="0"/>
    <w:rPr>
      <w:b/>
      <w:bCs/>
      <w:kern w:val="2"/>
      <w:sz w:val="32"/>
      <w:szCs w:val="32"/>
    </w:rPr>
  </w:style>
  <w:style w:type="character" w:customStyle="1" w:styleId="47">
    <w:name w:val="批注文字 字符"/>
    <w:link w:val="10"/>
    <w:qFormat/>
    <w:uiPriority w:val="0"/>
    <w:rPr>
      <w:kern w:val="2"/>
      <w:sz w:val="21"/>
      <w:szCs w:val="24"/>
    </w:rPr>
  </w:style>
  <w:style w:type="character" w:customStyle="1" w:styleId="48">
    <w:name w:val="批注框文本 字符"/>
    <w:link w:val="18"/>
    <w:uiPriority w:val="0"/>
    <w:rPr>
      <w:kern w:val="2"/>
      <w:sz w:val="18"/>
      <w:szCs w:val="18"/>
    </w:rPr>
  </w:style>
  <w:style w:type="character" w:customStyle="1" w:styleId="49">
    <w:name w:val="页脚 字符"/>
    <w:link w:val="19"/>
    <w:uiPriority w:val="99"/>
    <w:rPr>
      <w:kern w:val="2"/>
      <w:sz w:val="18"/>
      <w:szCs w:val="18"/>
    </w:rPr>
  </w:style>
  <w:style w:type="character" w:customStyle="1" w:styleId="50">
    <w:name w:val="页眉 字符"/>
    <w:link w:val="20"/>
    <w:uiPriority w:val="99"/>
    <w:rPr>
      <w:kern w:val="2"/>
      <w:sz w:val="18"/>
      <w:szCs w:val="18"/>
    </w:rPr>
  </w:style>
  <w:style w:type="character" w:customStyle="1" w:styleId="51">
    <w:name w:val="段 Char"/>
    <w:link w:val="25"/>
    <w:qFormat/>
    <w:uiPriority w:val="0"/>
    <w:rPr>
      <w:rFonts w:ascii="宋体"/>
      <w:sz w:val="21"/>
      <w:lang w:val="en-US" w:eastAsia="zh-CN" w:bidi="ar-SA"/>
    </w:rPr>
  </w:style>
  <w:style w:type="character" w:customStyle="1" w:styleId="52">
    <w:name w:val="标题 字符"/>
    <w:link w:val="33"/>
    <w:uiPriority w:val="0"/>
    <w:rPr>
      <w:rFonts w:ascii="等线 Light" w:hAnsi="等线 Light" w:cs="Times New Roman"/>
      <w:b/>
      <w:bCs/>
      <w:kern w:val="2"/>
      <w:sz w:val="32"/>
      <w:szCs w:val="32"/>
    </w:rPr>
  </w:style>
  <w:style w:type="paragraph" w:customStyle="1" w:styleId="53">
    <w:name w:val="一级条标题"/>
    <w:basedOn w:val="1"/>
    <w:next w:val="25"/>
    <w:link w:val="54"/>
    <w:qFormat/>
    <w:uiPriority w:val="0"/>
    <w:pPr>
      <w:widowControl/>
      <w:numPr>
        <w:ilvl w:val="1"/>
        <w:numId w:val="2"/>
      </w:numPr>
      <w:spacing w:before="156" w:beforeLines="50" w:after="156" w:afterLines="50"/>
      <w:jc w:val="left"/>
      <w:outlineLvl w:val="2"/>
    </w:pPr>
    <w:rPr>
      <w:rFonts w:ascii="黑体" w:eastAsia="黑体"/>
      <w:kern w:val="0"/>
      <w:szCs w:val="21"/>
    </w:rPr>
  </w:style>
  <w:style w:type="character" w:customStyle="1" w:styleId="54">
    <w:name w:val="一级条标题 Char Char"/>
    <w:link w:val="53"/>
    <w:qFormat/>
    <w:uiPriority w:val="0"/>
    <w:rPr>
      <w:rFonts w:ascii="黑体" w:eastAsia="黑体"/>
      <w:sz w:val="21"/>
      <w:szCs w:val="21"/>
    </w:rPr>
  </w:style>
  <w:style w:type="paragraph" w:customStyle="1" w:styleId="55">
    <w:name w:val="标准书脚_奇数页"/>
    <w:uiPriority w:val="0"/>
    <w:pPr>
      <w:spacing w:before="120"/>
      <w:ind w:right="198"/>
      <w:jc w:val="right"/>
    </w:pPr>
    <w:rPr>
      <w:rFonts w:ascii="宋体"/>
      <w:sz w:val="18"/>
      <w:szCs w:val="18"/>
      <w:lang w:val="en-US" w:eastAsia="zh-CN" w:bidi="ar-SA"/>
    </w:rPr>
  </w:style>
  <w:style w:type="paragraph" w:customStyle="1" w:styleId="56">
    <w:name w:val="标准书眉_奇数页"/>
    <w:next w:val="1"/>
    <w:uiPriority w:val="0"/>
    <w:pPr>
      <w:tabs>
        <w:tab w:val="center" w:pos="4154"/>
        <w:tab w:val="right" w:pos="8306"/>
      </w:tabs>
      <w:spacing w:after="220"/>
      <w:jc w:val="right"/>
    </w:pPr>
    <w:rPr>
      <w:rFonts w:ascii="黑体" w:eastAsia="黑体"/>
      <w:sz w:val="21"/>
      <w:szCs w:val="21"/>
      <w:lang w:val="en-US" w:eastAsia="zh-CN" w:bidi="ar-SA"/>
    </w:rPr>
  </w:style>
  <w:style w:type="paragraph" w:customStyle="1" w:styleId="57">
    <w:name w:val="章标题"/>
    <w:basedOn w:val="1"/>
    <w:next w:val="25"/>
    <w:qFormat/>
    <w:uiPriority w:val="0"/>
    <w:pPr>
      <w:widowControl/>
      <w:numPr>
        <w:ilvl w:val="0"/>
        <w:numId w:val="2"/>
      </w:numPr>
      <w:spacing w:before="156" w:beforeLines="50" w:after="156" w:afterLines="50"/>
      <w:jc w:val="left"/>
      <w:outlineLvl w:val="2"/>
    </w:pPr>
    <w:rPr>
      <w:rFonts w:ascii="黑体" w:eastAsia="黑体"/>
      <w:kern w:val="0"/>
      <w:szCs w:val="21"/>
    </w:rPr>
  </w:style>
  <w:style w:type="paragraph" w:customStyle="1" w:styleId="58">
    <w:name w:val="二级条标题"/>
    <w:basedOn w:val="53"/>
    <w:next w:val="25"/>
    <w:qFormat/>
    <w:uiPriority w:val="0"/>
    <w:pPr>
      <w:numPr>
        <w:ilvl w:val="2"/>
        <w:numId w:val="2"/>
      </w:numPr>
      <w:spacing w:before="50" w:after="50"/>
      <w:outlineLvl w:val="3"/>
    </w:pPr>
  </w:style>
  <w:style w:type="paragraph" w:customStyle="1" w:styleId="59">
    <w:name w:val="封面标准号2"/>
    <w:uiPriority w:val="0"/>
    <w:pPr>
      <w:framePr w:w="9140" w:h="1242" w:hRule="exact" w:hSpace="284" w:wrap="around" w:vAnchor="page" w:hAnchor="page" w:x="1645" w:y="2910" w:anchorLock="1"/>
      <w:spacing w:before="357" w:line="280" w:lineRule="exact"/>
      <w:jc w:val="right"/>
    </w:pPr>
    <w:rPr>
      <w:rFonts w:ascii="黑体" w:eastAsia="黑体"/>
      <w:sz w:val="28"/>
      <w:szCs w:val="28"/>
      <w:lang w:val="en-US" w:eastAsia="zh-CN" w:bidi="ar-SA"/>
    </w:rPr>
  </w:style>
  <w:style w:type="paragraph" w:customStyle="1" w:styleId="60">
    <w:name w:val="列项——（一级）"/>
    <w:uiPriority w:val="0"/>
    <w:pPr>
      <w:widowControl w:val="0"/>
      <w:numPr>
        <w:ilvl w:val="0"/>
        <w:numId w:val="3"/>
      </w:numPr>
      <w:jc w:val="both"/>
    </w:pPr>
    <w:rPr>
      <w:rFonts w:ascii="宋体"/>
      <w:sz w:val="21"/>
      <w:lang w:val="en-US" w:eastAsia="zh-CN" w:bidi="ar-SA"/>
    </w:rPr>
  </w:style>
  <w:style w:type="paragraph" w:customStyle="1" w:styleId="61">
    <w:name w:val="列项●（二级）"/>
    <w:uiPriority w:val="0"/>
    <w:pPr>
      <w:numPr>
        <w:ilvl w:val="1"/>
        <w:numId w:val="3"/>
      </w:numPr>
      <w:tabs>
        <w:tab w:val="left" w:pos="840"/>
      </w:tabs>
      <w:jc w:val="both"/>
    </w:pPr>
    <w:rPr>
      <w:rFonts w:ascii="宋体"/>
      <w:sz w:val="21"/>
      <w:lang w:val="en-US" w:eastAsia="zh-CN" w:bidi="ar-SA"/>
    </w:rPr>
  </w:style>
  <w:style w:type="paragraph" w:customStyle="1" w:styleId="62">
    <w:name w:val="目次、标准名称标题"/>
    <w:basedOn w:val="1"/>
    <w:next w:val="25"/>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63">
    <w:name w:val="三级条标题"/>
    <w:basedOn w:val="58"/>
    <w:next w:val="25"/>
    <w:qFormat/>
    <w:uiPriority w:val="0"/>
    <w:pPr>
      <w:numPr>
        <w:ilvl w:val="0"/>
        <w:numId w:val="0"/>
      </w:numPr>
      <w:outlineLvl w:val="4"/>
    </w:pPr>
  </w:style>
  <w:style w:type="paragraph" w:customStyle="1" w:styleId="64">
    <w:name w:val="示例"/>
    <w:next w:val="65"/>
    <w:uiPriority w:val="0"/>
    <w:pPr>
      <w:widowControl w:val="0"/>
      <w:numPr>
        <w:ilvl w:val="0"/>
        <w:numId w:val="4"/>
      </w:numPr>
      <w:jc w:val="both"/>
    </w:pPr>
    <w:rPr>
      <w:rFonts w:ascii="宋体"/>
      <w:sz w:val="18"/>
      <w:szCs w:val="18"/>
      <w:lang w:val="en-US" w:eastAsia="zh-CN" w:bidi="ar-SA"/>
    </w:rPr>
  </w:style>
  <w:style w:type="paragraph" w:customStyle="1" w:styleId="65">
    <w:name w:val="示例内容"/>
    <w:uiPriority w:val="0"/>
    <w:pPr>
      <w:ind w:firstLine="200" w:firstLineChars="200"/>
    </w:pPr>
    <w:rPr>
      <w:rFonts w:ascii="宋体"/>
      <w:sz w:val="18"/>
      <w:szCs w:val="18"/>
      <w:lang w:val="en-US" w:eastAsia="zh-CN" w:bidi="ar-SA"/>
    </w:rPr>
  </w:style>
  <w:style w:type="paragraph" w:customStyle="1" w:styleId="66">
    <w:name w:val="数字编号列项（二级）"/>
    <w:qFormat/>
    <w:uiPriority w:val="0"/>
    <w:pPr>
      <w:numPr>
        <w:ilvl w:val="1"/>
        <w:numId w:val="5"/>
      </w:numPr>
      <w:jc w:val="both"/>
    </w:pPr>
    <w:rPr>
      <w:rFonts w:ascii="宋体"/>
      <w:sz w:val="21"/>
      <w:lang w:val="en-US" w:eastAsia="zh-CN" w:bidi="ar-SA"/>
    </w:rPr>
  </w:style>
  <w:style w:type="paragraph" w:customStyle="1" w:styleId="67">
    <w:name w:val="四级条标题"/>
    <w:basedOn w:val="63"/>
    <w:next w:val="25"/>
    <w:qFormat/>
    <w:uiPriority w:val="0"/>
    <w:pPr>
      <w:numPr>
        <w:ilvl w:val="4"/>
        <w:numId w:val="2"/>
      </w:numPr>
      <w:outlineLvl w:val="5"/>
    </w:pPr>
  </w:style>
  <w:style w:type="paragraph" w:customStyle="1" w:styleId="68">
    <w:name w:val="五级条标题"/>
    <w:basedOn w:val="67"/>
    <w:next w:val="25"/>
    <w:qFormat/>
    <w:uiPriority w:val="0"/>
    <w:pPr>
      <w:numPr>
        <w:ilvl w:val="5"/>
        <w:numId w:val="2"/>
      </w:numPr>
      <w:outlineLvl w:val="6"/>
    </w:pPr>
  </w:style>
  <w:style w:type="paragraph" w:customStyle="1" w:styleId="69">
    <w:name w:val="注："/>
    <w:next w:val="25"/>
    <w:uiPriority w:val="0"/>
    <w:pPr>
      <w:widowControl w:val="0"/>
      <w:numPr>
        <w:ilvl w:val="0"/>
        <w:numId w:val="6"/>
      </w:numPr>
      <w:autoSpaceDE w:val="0"/>
      <w:autoSpaceDN w:val="0"/>
      <w:jc w:val="both"/>
    </w:pPr>
    <w:rPr>
      <w:rFonts w:ascii="宋体"/>
      <w:sz w:val="18"/>
      <w:szCs w:val="18"/>
      <w:lang w:val="en-US" w:eastAsia="zh-CN" w:bidi="ar-SA"/>
    </w:rPr>
  </w:style>
  <w:style w:type="paragraph" w:customStyle="1" w:styleId="70">
    <w:name w:val="注×："/>
    <w:uiPriority w:val="0"/>
    <w:pPr>
      <w:widowControl w:val="0"/>
      <w:numPr>
        <w:ilvl w:val="0"/>
        <w:numId w:val="7"/>
      </w:numPr>
      <w:autoSpaceDE w:val="0"/>
      <w:autoSpaceDN w:val="0"/>
      <w:jc w:val="both"/>
    </w:pPr>
    <w:rPr>
      <w:rFonts w:ascii="宋体"/>
      <w:sz w:val="18"/>
      <w:szCs w:val="18"/>
      <w:lang w:val="en-US" w:eastAsia="zh-CN" w:bidi="ar-SA"/>
    </w:rPr>
  </w:style>
  <w:style w:type="paragraph" w:customStyle="1" w:styleId="71">
    <w:name w:val="字母编号列项（一级）"/>
    <w:qFormat/>
    <w:uiPriority w:val="0"/>
    <w:pPr>
      <w:numPr>
        <w:ilvl w:val="0"/>
        <w:numId w:val="5"/>
      </w:numPr>
      <w:jc w:val="both"/>
    </w:pPr>
    <w:rPr>
      <w:rFonts w:ascii="宋体"/>
      <w:sz w:val="21"/>
      <w:lang w:val="en-US" w:eastAsia="zh-CN" w:bidi="ar-SA"/>
    </w:rPr>
  </w:style>
  <w:style w:type="paragraph" w:customStyle="1" w:styleId="72">
    <w:name w:val="列项◆（三级）"/>
    <w:basedOn w:val="1"/>
    <w:uiPriority w:val="0"/>
    <w:pPr>
      <w:numPr>
        <w:ilvl w:val="2"/>
        <w:numId w:val="3"/>
      </w:numPr>
    </w:pPr>
    <w:rPr>
      <w:rFonts w:ascii="宋体"/>
      <w:szCs w:val="21"/>
    </w:rPr>
  </w:style>
  <w:style w:type="paragraph" w:customStyle="1" w:styleId="73">
    <w:name w:val="编号列项（三级）"/>
    <w:qFormat/>
    <w:uiPriority w:val="0"/>
    <w:rPr>
      <w:rFonts w:ascii="宋体"/>
      <w:sz w:val="21"/>
      <w:lang w:val="en-US" w:eastAsia="zh-CN" w:bidi="ar-SA"/>
    </w:rPr>
  </w:style>
  <w:style w:type="paragraph" w:customStyle="1" w:styleId="74">
    <w:name w:val="示例×："/>
    <w:basedOn w:val="57"/>
    <w:qFormat/>
    <w:uiPriority w:val="0"/>
    <w:pPr>
      <w:numPr>
        <w:ilvl w:val="0"/>
        <w:numId w:val="8"/>
      </w:numPr>
      <w:spacing w:beforeLines="0" w:afterLines="0"/>
      <w:outlineLvl w:val="9"/>
    </w:pPr>
    <w:rPr>
      <w:rFonts w:ascii="宋体" w:eastAsia="宋体"/>
      <w:sz w:val="18"/>
      <w:szCs w:val="18"/>
    </w:rPr>
  </w:style>
  <w:style w:type="paragraph" w:customStyle="1" w:styleId="75">
    <w:name w:val="二级无"/>
    <w:basedOn w:val="58"/>
    <w:uiPriority w:val="0"/>
    <w:pPr>
      <w:spacing w:beforeLines="0" w:afterLines="0"/>
    </w:pPr>
    <w:rPr>
      <w:rFonts w:ascii="宋体" w:eastAsia="宋体"/>
    </w:rPr>
  </w:style>
  <w:style w:type="paragraph" w:customStyle="1" w:styleId="76">
    <w:name w:val="注：（正文）"/>
    <w:basedOn w:val="69"/>
    <w:next w:val="25"/>
    <w:uiPriority w:val="0"/>
    <w:pPr>
      <w:numPr>
        <w:ilvl w:val="0"/>
        <w:numId w:val="9"/>
      </w:numPr>
    </w:pPr>
  </w:style>
  <w:style w:type="paragraph" w:customStyle="1" w:styleId="77">
    <w:name w:val="注×：（正文）"/>
    <w:uiPriority w:val="0"/>
    <w:pPr>
      <w:numPr>
        <w:ilvl w:val="0"/>
        <w:numId w:val="10"/>
      </w:numPr>
      <w:jc w:val="both"/>
    </w:pPr>
    <w:rPr>
      <w:rFonts w:ascii="宋体"/>
      <w:sz w:val="18"/>
      <w:szCs w:val="18"/>
      <w:lang w:val="en-US" w:eastAsia="zh-CN" w:bidi="ar-SA"/>
    </w:rPr>
  </w:style>
  <w:style w:type="paragraph" w:customStyle="1" w:styleId="78">
    <w:name w:val="标准标志"/>
    <w:next w:val="1"/>
    <w:uiPriority w:val="0"/>
    <w:pPr>
      <w:framePr w:w="2546" w:h="1389" w:hRule="exact" w:hSpace="181" w:vSpace="181" w:wrap="around" w:vAnchor="margin" w:hAnchor="margin" w:x="6522" w:y="398" w:anchorLock="1"/>
      <w:shd w:val="solid" w:color="FFFFFF" w:fill="FFFFFF"/>
      <w:spacing w:line="0" w:lineRule="atLeast"/>
      <w:jc w:val="right"/>
    </w:pPr>
    <w:rPr>
      <w:b/>
      <w:w w:val="170"/>
      <w:sz w:val="96"/>
      <w:szCs w:val="96"/>
      <w:lang w:val="en-US" w:eastAsia="zh-CN" w:bidi="ar-SA"/>
    </w:rPr>
  </w:style>
  <w:style w:type="paragraph" w:customStyle="1" w:styleId="79">
    <w:name w:val="标准称谓"/>
    <w:next w:val="1"/>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lang w:val="en-US" w:eastAsia="zh-CN" w:bidi="ar-SA"/>
    </w:rPr>
  </w:style>
  <w:style w:type="paragraph" w:customStyle="1" w:styleId="80">
    <w:name w:val="标准书脚_偶数页"/>
    <w:uiPriority w:val="0"/>
    <w:pPr>
      <w:spacing w:before="120"/>
      <w:ind w:left="221"/>
    </w:pPr>
    <w:rPr>
      <w:rFonts w:ascii="宋体"/>
      <w:sz w:val="18"/>
      <w:szCs w:val="18"/>
      <w:lang w:val="en-US" w:eastAsia="zh-CN" w:bidi="ar-SA"/>
    </w:rPr>
  </w:style>
  <w:style w:type="paragraph" w:customStyle="1" w:styleId="81">
    <w:name w:val="标准书眉_偶数页"/>
    <w:basedOn w:val="56"/>
    <w:next w:val="1"/>
    <w:uiPriority w:val="0"/>
    <w:pPr>
      <w:jc w:val="left"/>
    </w:pPr>
  </w:style>
  <w:style w:type="paragraph" w:customStyle="1" w:styleId="82">
    <w:name w:val="标准书眉一"/>
    <w:uiPriority w:val="0"/>
    <w:pPr>
      <w:jc w:val="both"/>
    </w:pPr>
    <w:rPr>
      <w:lang w:val="en-US" w:eastAsia="zh-CN" w:bidi="ar-SA"/>
    </w:rPr>
  </w:style>
  <w:style w:type="paragraph" w:customStyle="1" w:styleId="83">
    <w:name w:val="参考文献"/>
    <w:basedOn w:val="1"/>
    <w:next w:val="25"/>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84">
    <w:name w:val="参考文献、索引标题"/>
    <w:basedOn w:val="1"/>
    <w:next w:val="25"/>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85">
    <w:name w:val="发布"/>
    <w:uiPriority w:val="0"/>
    <w:rPr>
      <w:rFonts w:ascii="黑体" w:eastAsia="黑体"/>
      <w:spacing w:val="85"/>
      <w:w w:val="100"/>
      <w:position w:val="3"/>
      <w:sz w:val="28"/>
      <w:szCs w:val="28"/>
    </w:rPr>
  </w:style>
  <w:style w:type="paragraph" w:customStyle="1" w:styleId="86">
    <w:name w:val="发布部门"/>
    <w:next w:val="25"/>
    <w:uiPriority w:val="0"/>
    <w:pPr>
      <w:framePr w:w="7938" w:h="1134" w:hRule="exact" w:hSpace="125" w:vSpace="181" w:wrap="around" w:vAnchor="page" w:hAnchor="page" w:x="2150" w:y="14630" w:anchorLock="1"/>
      <w:jc w:val="center"/>
    </w:pPr>
    <w:rPr>
      <w:rFonts w:ascii="宋体"/>
      <w:b/>
      <w:spacing w:val="20"/>
      <w:w w:val="135"/>
      <w:sz w:val="28"/>
      <w:lang w:val="en-US" w:eastAsia="zh-CN" w:bidi="ar-SA"/>
    </w:rPr>
  </w:style>
  <w:style w:type="paragraph" w:customStyle="1" w:styleId="87">
    <w:name w:val="发布日期"/>
    <w:uiPriority w:val="0"/>
    <w:pPr>
      <w:framePr w:w="3997" w:h="471" w:hRule="exact" w:vSpace="181" w:wrap="around" w:vAnchor="margin" w:hAnchor="page" w:x="7089" w:y="14097" w:anchorLock="1"/>
    </w:pPr>
    <w:rPr>
      <w:rFonts w:eastAsia="黑体"/>
      <w:sz w:val="28"/>
      <w:lang w:val="en-US" w:eastAsia="zh-CN" w:bidi="ar-SA"/>
    </w:rPr>
  </w:style>
  <w:style w:type="paragraph" w:customStyle="1" w:styleId="88">
    <w:name w:val="封面标准代替信息"/>
    <w:uiPriority w:val="0"/>
    <w:pPr>
      <w:framePr w:w="9140" w:h="1242" w:hRule="exact" w:hSpace="284" w:wrap="around" w:vAnchor="page" w:hAnchor="page" w:x="1645" w:y="2910" w:anchorLock="1"/>
      <w:spacing w:before="57" w:line="280" w:lineRule="exact"/>
      <w:jc w:val="right"/>
    </w:pPr>
    <w:rPr>
      <w:rFonts w:ascii="宋体"/>
      <w:sz w:val="21"/>
      <w:szCs w:val="21"/>
      <w:lang w:val="en-US" w:eastAsia="zh-CN" w:bidi="ar-SA"/>
    </w:rPr>
  </w:style>
  <w:style w:type="paragraph" w:customStyle="1" w:styleId="89">
    <w:name w:val="封面标准号1"/>
    <w:uiPriority w:val="0"/>
    <w:pPr>
      <w:widowControl w:val="0"/>
      <w:kinsoku w:val="0"/>
      <w:overflowPunct w:val="0"/>
      <w:autoSpaceDE w:val="0"/>
      <w:autoSpaceDN w:val="0"/>
      <w:spacing w:before="308"/>
      <w:jc w:val="right"/>
      <w:textAlignment w:val="center"/>
    </w:pPr>
    <w:rPr>
      <w:sz w:val="28"/>
      <w:lang w:val="en-US" w:eastAsia="zh-CN" w:bidi="ar-SA"/>
    </w:rPr>
  </w:style>
  <w:style w:type="paragraph" w:customStyle="1" w:styleId="90">
    <w:name w:val="封面标准名称"/>
    <w:uiPriority w:val="0"/>
    <w:pPr>
      <w:framePr w:w="9639" w:h="6917" w:hRule="exact" w:wrap="around" w:vAnchor="page" w:hAnchor="page" w:xAlign="center" w:y="6408" w:anchorLock="1"/>
      <w:widowControl w:val="0"/>
      <w:spacing w:line="680" w:lineRule="exact"/>
      <w:jc w:val="center"/>
      <w:textAlignment w:val="center"/>
    </w:pPr>
    <w:rPr>
      <w:rFonts w:ascii="黑体" w:eastAsia="黑体"/>
      <w:sz w:val="52"/>
      <w:lang w:val="en-US" w:eastAsia="zh-CN" w:bidi="ar-SA"/>
    </w:rPr>
  </w:style>
  <w:style w:type="paragraph" w:customStyle="1" w:styleId="91">
    <w:name w:val="封面标准英文名称"/>
    <w:basedOn w:val="90"/>
    <w:uiPriority w:val="0"/>
    <w:pPr>
      <w:framePr w:wrap="around"/>
      <w:spacing w:before="370" w:line="400" w:lineRule="exact"/>
    </w:pPr>
    <w:rPr>
      <w:rFonts w:ascii="Times New Roman"/>
      <w:sz w:val="28"/>
      <w:szCs w:val="28"/>
    </w:rPr>
  </w:style>
  <w:style w:type="paragraph" w:customStyle="1" w:styleId="92">
    <w:name w:val="封面一致性程度标识"/>
    <w:basedOn w:val="91"/>
    <w:uiPriority w:val="0"/>
    <w:pPr>
      <w:framePr w:wrap="around"/>
      <w:spacing w:before="440"/>
    </w:pPr>
    <w:rPr>
      <w:rFonts w:ascii="宋体" w:eastAsia="宋体"/>
    </w:rPr>
  </w:style>
  <w:style w:type="paragraph" w:customStyle="1" w:styleId="93">
    <w:name w:val="封面标准文稿类别"/>
    <w:basedOn w:val="92"/>
    <w:uiPriority w:val="0"/>
    <w:pPr>
      <w:framePr w:wrap="around"/>
      <w:spacing w:after="160" w:line="240" w:lineRule="auto"/>
    </w:pPr>
    <w:rPr>
      <w:sz w:val="24"/>
    </w:rPr>
  </w:style>
  <w:style w:type="paragraph" w:customStyle="1" w:styleId="94">
    <w:name w:val="封面标准文稿编辑信息"/>
    <w:basedOn w:val="93"/>
    <w:uiPriority w:val="0"/>
    <w:pPr>
      <w:framePr w:wrap="around"/>
      <w:spacing w:before="180" w:line="180" w:lineRule="exact"/>
    </w:pPr>
    <w:rPr>
      <w:sz w:val="21"/>
    </w:rPr>
  </w:style>
  <w:style w:type="paragraph" w:customStyle="1" w:styleId="95">
    <w:name w:val="封面正文"/>
    <w:uiPriority w:val="0"/>
    <w:pPr>
      <w:jc w:val="both"/>
    </w:pPr>
    <w:rPr>
      <w:lang w:val="en-US" w:eastAsia="zh-CN" w:bidi="ar-SA"/>
    </w:rPr>
  </w:style>
  <w:style w:type="paragraph" w:customStyle="1" w:styleId="96">
    <w:name w:val="附录标识"/>
    <w:basedOn w:val="1"/>
    <w:next w:val="25"/>
    <w:uiPriority w:val="0"/>
    <w:pPr>
      <w:keepNext/>
      <w:widowControl/>
      <w:numPr>
        <w:ilvl w:val="0"/>
        <w:numId w:val="11"/>
      </w:numPr>
      <w:shd w:val="clear" w:color="FFFFFF" w:fill="FFFFFF"/>
      <w:tabs>
        <w:tab w:val="left" w:pos="6405"/>
      </w:tabs>
      <w:spacing w:before="640" w:after="280"/>
      <w:jc w:val="center"/>
      <w:outlineLvl w:val="0"/>
    </w:pPr>
    <w:rPr>
      <w:rFonts w:ascii="黑体" w:eastAsia="黑体"/>
      <w:kern w:val="0"/>
      <w:szCs w:val="20"/>
    </w:rPr>
  </w:style>
  <w:style w:type="paragraph" w:customStyle="1" w:styleId="97">
    <w:name w:val="附录标题"/>
    <w:basedOn w:val="25"/>
    <w:next w:val="25"/>
    <w:uiPriority w:val="0"/>
    <w:pPr>
      <w:ind w:firstLine="0" w:firstLineChars="0"/>
      <w:jc w:val="center"/>
    </w:pPr>
    <w:rPr>
      <w:rFonts w:ascii="黑体" w:eastAsia="黑体"/>
    </w:rPr>
  </w:style>
  <w:style w:type="paragraph" w:customStyle="1" w:styleId="98">
    <w:name w:val="附录表标号"/>
    <w:basedOn w:val="1"/>
    <w:next w:val="25"/>
    <w:uiPriority w:val="0"/>
    <w:pPr>
      <w:numPr>
        <w:ilvl w:val="0"/>
        <w:numId w:val="12"/>
      </w:numPr>
      <w:tabs>
        <w:tab w:val="clear" w:pos="0"/>
      </w:tabs>
      <w:spacing w:line="14" w:lineRule="exact"/>
      <w:ind w:left="811" w:hanging="448"/>
      <w:jc w:val="center"/>
      <w:outlineLvl w:val="0"/>
    </w:pPr>
    <w:rPr>
      <w:color w:val="FFFFFF"/>
    </w:rPr>
  </w:style>
  <w:style w:type="paragraph" w:customStyle="1" w:styleId="99">
    <w:name w:val="附录表标题"/>
    <w:basedOn w:val="1"/>
    <w:next w:val="25"/>
    <w:uiPriority w:val="0"/>
    <w:pPr>
      <w:numPr>
        <w:ilvl w:val="1"/>
        <w:numId w:val="12"/>
      </w:numPr>
      <w:tabs>
        <w:tab w:val="left" w:pos="180"/>
      </w:tabs>
      <w:spacing w:beforeLines="50" w:afterLines="50"/>
      <w:ind w:left="0" w:firstLine="0"/>
      <w:jc w:val="center"/>
    </w:pPr>
    <w:rPr>
      <w:rFonts w:ascii="黑体" w:eastAsia="黑体"/>
      <w:szCs w:val="21"/>
    </w:rPr>
  </w:style>
  <w:style w:type="paragraph" w:customStyle="1" w:styleId="100">
    <w:name w:val="附录二级条标题"/>
    <w:basedOn w:val="1"/>
    <w:next w:val="25"/>
    <w:uiPriority w:val="0"/>
    <w:pPr>
      <w:widowControl/>
      <w:numPr>
        <w:ilvl w:val="3"/>
        <w:numId w:val="11"/>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101">
    <w:name w:val="附录二级无"/>
    <w:basedOn w:val="100"/>
    <w:uiPriority w:val="0"/>
    <w:pPr>
      <w:spacing w:beforeLines="0" w:afterLines="0"/>
    </w:pPr>
    <w:rPr>
      <w:rFonts w:ascii="宋体" w:eastAsia="宋体"/>
      <w:szCs w:val="21"/>
    </w:rPr>
  </w:style>
  <w:style w:type="paragraph" w:customStyle="1" w:styleId="102">
    <w:name w:val="附录公式"/>
    <w:basedOn w:val="25"/>
    <w:next w:val="25"/>
    <w:link w:val="103"/>
    <w:qFormat/>
    <w:uiPriority w:val="0"/>
  </w:style>
  <w:style w:type="character" w:customStyle="1" w:styleId="103">
    <w:name w:val="附录公式 Char"/>
    <w:link w:val="102"/>
    <w:uiPriority w:val="0"/>
    <w:rPr>
      <w:lang w:val="en-US" w:eastAsia="zh-CN" w:bidi="ar-SA"/>
    </w:rPr>
  </w:style>
  <w:style w:type="paragraph" w:customStyle="1" w:styleId="104">
    <w:name w:val="附录公式编号制表符"/>
    <w:basedOn w:val="1"/>
    <w:next w:val="25"/>
    <w:qFormat/>
    <w:uiPriority w:val="0"/>
    <w:pPr>
      <w:widowControl/>
      <w:tabs>
        <w:tab w:val="center" w:pos="4201"/>
        <w:tab w:val="right" w:leader="dot" w:pos="9298"/>
      </w:tabs>
      <w:autoSpaceDE w:val="0"/>
      <w:autoSpaceDN w:val="0"/>
    </w:pPr>
    <w:rPr>
      <w:rFonts w:ascii="宋体"/>
      <w:kern w:val="0"/>
      <w:szCs w:val="20"/>
      <w:lang/>
    </w:rPr>
  </w:style>
  <w:style w:type="paragraph" w:customStyle="1" w:styleId="105">
    <w:name w:val="附录三级条标题"/>
    <w:basedOn w:val="100"/>
    <w:next w:val="25"/>
    <w:uiPriority w:val="0"/>
    <w:pPr>
      <w:numPr>
        <w:ilvl w:val="4"/>
        <w:numId w:val="11"/>
      </w:numPr>
      <w:outlineLvl w:val="4"/>
    </w:pPr>
  </w:style>
  <w:style w:type="paragraph" w:customStyle="1" w:styleId="106">
    <w:name w:val="附录三级无"/>
    <w:basedOn w:val="105"/>
    <w:uiPriority w:val="0"/>
    <w:pPr>
      <w:spacing w:beforeLines="0" w:afterLines="0"/>
    </w:pPr>
    <w:rPr>
      <w:rFonts w:ascii="宋体" w:eastAsia="宋体"/>
      <w:szCs w:val="21"/>
    </w:rPr>
  </w:style>
  <w:style w:type="paragraph" w:customStyle="1" w:styleId="107">
    <w:name w:val="附录数字编号列项（二级）"/>
    <w:qFormat/>
    <w:uiPriority w:val="0"/>
    <w:pPr>
      <w:numPr>
        <w:ilvl w:val="1"/>
        <w:numId w:val="13"/>
      </w:numPr>
    </w:pPr>
    <w:rPr>
      <w:rFonts w:ascii="宋体"/>
      <w:sz w:val="21"/>
      <w:lang w:val="en-US" w:eastAsia="zh-CN" w:bidi="ar-SA"/>
    </w:rPr>
  </w:style>
  <w:style w:type="paragraph" w:customStyle="1" w:styleId="108">
    <w:name w:val="附录四级条标题"/>
    <w:basedOn w:val="105"/>
    <w:next w:val="25"/>
    <w:uiPriority w:val="0"/>
    <w:pPr>
      <w:numPr>
        <w:ilvl w:val="5"/>
        <w:numId w:val="11"/>
      </w:numPr>
      <w:outlineLvl w:val="5"/>
    </w:pPr>
  </w:style>
  <w:style w:type="paragraph" w:customStyle="1" w:styleId="109">
    <w:name w:val="附录四级无"/>
    <w:basedOn w:val="108"/>
    <w:uiPriority w:val="0"/>
    <w:pPr>
      <w:spacing w:beforeLines="0" w:afterLines="0"/>
    </w:pPr>
    <w:rPr>
      <w:rFonts w:ascii="宋体" w:eastAsia="宋体"/>
      <w:szCs w:val="21"/>
    </w:rPr>
  </w:style>
  <w:style w:type="paragraph" w:customStyle="1" w:styleId="110">
    <w:name w:val="附录图标号"/>
    <w:basedOn w:val="1"/>
    <w:uiPriority w:val="0"/>
    <w:pPr>
      <w:keepNext/>
      <w:pageBreakBefore/>
      <w:widowControl/>
      <w:numPr>
        <w:ilvl w:val="0"/>
        <w:numId w:val="14"/>
      </w:numPr>
      <w:spacing w:line="14" w:lineRule="exact"/>
      <w:ind w:left="0" w:firstLine="363"/>
      <w:jc w:val="center"/>
      <w:outlineLvl w:val="0"/>
    </w:pPr>
    <w:rPr>
      <w:color w:val="FFFFFF"/>
    </w:rPr>
  </w:style>
  <w:style w:type="paragraph" w:customStyle="1" w:styleId="111">
    <w:name w:val="附录图标题"/>
    <w:basedOn w:val="1"/>
    <w:next w:val="25"/>
    <w:uiPriority w:val="0"/>
    <w:pPr>
      <w:numPr>
        <w:ilvl w:val="1"/>
        <w:numId w:val="14"/>
      </w:numPr>
      <w:spacing w:beforeLines="50" w:afterLines="50"/>
      <w:jc w:val="center"/>
    </w:pPr>
    <w:rPr>
      <w:rFonts w:ascii="黑体" w:eastAsia="黑体"/>
      <w:szCs w:val="21"/>
    </w:rPr>
  </w:style>
  <w:style w:type="paragraph" w:customStyle="1" w:styleId="112">
    <w:name w:val="附录五级条标题"/>
    <w:basedOn w:val="108"/>
    <w:next w:val="25"/>
    <w:uiPriority w:val="0"/>
    <w:pPr>
      <w:numPr>
        <w:ilvl w:val="6"/>
        <w:numId w:val="11"/>
      </w:numPr>
      <w:outlineLvl w:val="6"/>
    </w:pPr>
  </w:style>
  <w:style w:type="paragraph" w:customStyle="1" w:styleId="113">
    <w:name w:val="附录五级无"/>
    <w:basedOn w:val="112"/>
    <w:uiPriority w:val="0"/>
    <w:pPr>
      <w:spacing w:beforeLines="0" w:afterLines="0"/>
    </w:pPr>
    <w:rPr>
      <w:rFonts w:ascii="宋体" w:eastAsia="宋体"/>
      <w:szCs w:val="21"/>
    </w:rPr>
  </w:style>
  <w:style w:type="paragraph" w:customStyle="1" w:styleId="114">
    <w:name w:val="附录章标题"/>
    <w:next w:val="25"/>
    <w:uiPriority w:val="0"/>
    <w:pPr>
      <w:numPr>
        <w:ilvl w:val="1"/>
        <w:numId w:val="11"/>
      </w:numPr>
      <w:wordWrap w:val="0"/>
      <w:overflowPunct w:val="0"/>
      <w:autoSpaceDE w:val="0"/>
      <w:spacing w:beforeLines="100" w:afterLines="100"/>
      <w:jc w:val="both"/>
      <w:textAlignment w:val="baseline"/>
      <w:outlineLvl w:val="1"/>
    </w:pPr>
    <w:rPr>
      <w:rFonts w:ascii="黑体" w:eastAsia="黑体"/>
      <w:kern w:val="21"/>
      <w:sz w:val="21"/>
      <w:lang w:val="en-US" w:eastAsia="zh-CN" w:bidi="ar-SA"/>
    </w:rPr>
  </w:style>
  <w:style w:type="paragraph" w:customStyle="1" w:styleId="115">
    <w:name w:val="附录一级条标题"/>
    <w:basedOn w:val="114"/>
    <w:next w:val="25"/>
    <w:uiPriority w:val="0"/>
    <w:pPr>
      <w:numPr>
        <w:ilvl w:val="2"/>
        <w:numId w:val="11"/>
      </w:numPr>
      <w:autoSpaceDN w:val="0"/>
      <w:spacing w:beforeLines="50" w:afterLines="50"/>
      <w:outlineLvl w:val="2"/>
    </w:pPr>
  </w:style>
  <w:style w:type="paragraph" w:customStyle="1" w:styleId="116">
    <w:name w:val="附录一级无"/>
    <w:basedOn w:val="115"/>
    <w:uiPriority w:val="0"/>
    <w:pPr>
      <w:spacing w:beforeLines="0" w:afterLines="0"/>
    </w:pPr>
    <w:rPr>
      <w:rFonts w:ascii="宋体" w:eastAsia="宋体"/>
      <w:szCs w:val="21"/>
    </w:rPr>
  </w:style>
  <w:style w:type="paragraph" w:customStyle="1" w:styleId="117">
    <w:name w:val="附录字母编号列项（一级）"/>
    <w:qFormat/>
    <w:uiPriority w:val="0"/>
    <w:pPr>
      <w:numPr>
        <w:ilvl w:val="0"/>
        <w:numId w:val="13"/>
      </w:numPr>
    </w:pPr>
    <w:rPr>
      <w:rFonts w:ascii="宋体"/>
      <w:sz w:val="21"/>
      <w:lang w:val="en-US" w:eastAsia="zh-CN" w:bidi="ar-SA"/>
    </w:rPr>
  </w:style>
  <w:style w:type="paragraph" w:customStyle="1" w:styleId="118">
    <w:name w:val="列项说明"/>
    <w:basedOn w:val="1"/>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19">
    <w:name w:val="列项说明数字编号"/>
    <w:uiPriority w:val="0"/>
    <w:pPr>
      <w:ind w:left="600" w:leftChars="400" w:hanging="200" w:hangingChars="200"/>
    </w:pPr>
    <w:rPr>
      <w:rFonts w:ascii="宋体"/>
      <w:sz w:val="21"/>
      <w:lang w:val="en-US" w:eastAsia="zh-CN" w:bidi="ar-SA"/>
    </w:rPr>
  </w:style>
  <w:style w:type="paragraph" w:customStyle="1" w:styleId="120">
    <w:name w:val="目次、索引正文"/>
    <w:uiPriority w:val="0"/>
    <w:pPr>
      <w:spacing w:line="320" w:lineRule="exact"/>
      <w:jc w:val="both"/>
    </w:pPr>
    <w:rPr>
      <w:rFonts w:ascii="宋体"/>
      <w:sz w:val="21"/>
      <w:lang w:val="en-US" w:eastAsia="zh-CN" w:bidi="ar-SA"/>
    </w:rPr>
  </w:style>
  <w:style w:type="paragraph" w:customStyle="1" w:styleId="121">
    <w:name w:val="其他标准标志"/>
    <w:basedOn w:val="78"/>
    <w:uiPriority w:val="0"/>
    <w:pPr>
      <w:framePr w:w="6101" w:wrap="around" w:vAnchor="page" w:hAnchor="page" w:x="4673" w:y="942"/>
    </w:pPr>
    <w:rPr>
      <w:w w:val="130"/>
    </w:rPr>
  </w:style>
  <w:style w:type="paragraph" w:customStyle="1" w:styleId="122">
    <w:name w:val="其他标准称谓"/>
    <w:next w:val="1"/>
    <w:uiPriority w:val="0"/>
    <w:pPr>
      <w:framePr w:hSpace="181" w:vSpace="181" w:wrap="around" w:vAnchor="page" w:hAnchor="page" w:x="1419" w:y="2286" w:anchorLock="1"/>
      <w:spacing w:line="0" w:lineRule="atLeast"/>
      <w:jc w:val="distribute"/>
    </w:pPr>
    <w:rPr>
      <w:rFonts w:ascii="黑体" w:hAnsi="宋体" w:eastAsia="黑体"/>
      <w:spacing w:val="-40"/>
      <w:sz w:val="48"/>
      <w:szCs w:val="52"/>
      <w:lang w:val="en-US" w:eastAsia="zh-CN" w:bidi="ar-SA"/>
    </w:rPr>
  </w:style>
  <w:style w:type="paragraph" w:customStyle="1" w:styleId="123">
    <w:name w:val="其他发布部门"/>
    <w:basedOn w:val="86"/>
    <w:uiPriority w:val="0"/>
    <w:pPr>
      <w:framePr w:wrap="around" w:y="15310"/>
      <w:spacing w:line="0" w:lineRule="atLeast"/>
    </w:pPr>
    <w:rPr>
      <w:rFonts w:ascii="黑体" w:eastAsia="黑体"/>
      <w:b w:val="0"/>
    </w:rPr>
  </w:style>
  <w:style w:type="paragraph" w:customStyle="1" w:styleId="124">
    <w:name w:val="前言、引言标题"/>
    <w:next w:val="25"/>
    <w:uiPriority w:val="0"/>
    <w:pPr>
      <w:keepNext/>
      <w:pageBreakBefore/>
      <w:shd w:val="clear" w:color="FFFFFF" w:fill="FFFFFF"/>
      <w:spacing w:before="640" w:after="560"/>
      <w:jc w:val="center"/>
      <w:outlineLvl w:val="0"/>
    </w:pPr>
    <w:rPr>
      <w:rFonts w:ascii="黑体" w:eastAsia="黑体"/>
      <w:sz w:val="32"/>
      <w:lang w:val="en-US" w:eastAsia="zh-CN" w:bidi="ar-SA"/>
    </w:rPr>
  </w:style>
  <w:style w:type="paragraph" w:customStyle="1" w:styleId="125">
    <w:name w:val="三级无"/>
    <w:basedOn w:val="63"/>
    <w:uiPriority w:val="0"/>
    <w:pPr>
      <w:spacing w:beforeLines="0" w:afterLines="0"/>
    </w:pPr>
    <w:rPr>
      <w:rFonts w:ascii="宋体" w:eastAsia="宋体"/>
    </w:rPr>
  </w:style>
  <w:style w:type="paragraph" w:customStyle="1" w:styleId="126">
    <w:name w:val="实施日期"/>
    <w:basedOn w:val="87"/>
    <w:uiPriority w:val="0"/>
    <w:pPr>
      <w:framePr w:wrap="around" w:vAnchor="page" w:hAnchor="text"/>
      <w:jc w:val="right"/>
    </w:pPr>
  </w:style>
  <w:style w:type="paragraph" w:customStyle="1" w:styleId="127">
    <w:name w:val="示例后文字"/>
    <w:basedOn w:val="25"/>
    <w:next w:val="25"/>
    <w:qFormat/>
    <w:uiPriority w:val="0"/>
    <w:pPr>
      <w:ind w:firstLine="360"/>
    </w:pPr>
    <w:rPr>
      <w:sz w:val="18"/>
    </w:rPr>
  </w:style>
  <w:style w:type="paragraph" w:customStyle="1" w:styleId="128">
    <w:name w:val="首示例"/>
    <w:next w:val="25"/>
    <w:link w:val="129"/>
    <w:qFormat/>
    <w:uiPriority w:val="0"/>
    <w:pPr>
      <w:tabs>
        <w:tab w:val="left" w:pos="360"/>
      </w:tabs>
    </w:pPr>
    <w:rPr>
      <w:rFonts w:ascii="宋体" w:hAnsi="宋体"/>
      <w:kern w:val="2"/>
      <w:sz w:val="18"/>
      <w:szCs w:val="18"/>
      <w:lang w:val="en-US" w:eastAsia="zh-CN" w:bidi="ar-SA"/>
    </w:rPr>
  </w:style>
  <w:style w:type="character" w:customStyle="1" w:styleId="129">
    <w:name w:val="首示例 Char"/>
    <w:link w:val="128"/>
    <w:uiPriority w:val="0"/>
    <w:rPr>
      <w:rFonts w:ascii="宋体" w:hAnsi="宋体"/>
      <w:kern w:val="2"/>
      <w:sz w:val="18"/>
      <w:szCs w:val="18"/>
      <w:lang w:val="en-US" w:eastAsia="zh-CN" w:bidi="ar-SA"/>
    </w:rPr>
  </w:style>
  <w:style w:type="paragraph" w:customStyle="1" w:styleId="130">
    <w:name w:val="四级无"/>
    <w:basedOn w:val="67"/>
    <w:uiPriority w:val="0"/>
    <w:pPr>
      <w:spacing w:beforeLines="0" w:afterLines="0"/>
    </w:pPr>
    <w:rPr>
      <w:rFonts w:ascii="宋体" w:eastAsia="宋体"/>
    </w:rPr>
  </w:style>
  <w:style w:type="paragraph" w:customStyle="1" w:styleId="131">
    <w:name w:val="条文脚注"/>
    <w:basedOn w:val="26"/>
    <w:uiPriority w:val="0"/>
    <w:pPr>
      <w:numPr>
        <w:ilvl w:val="0"/>
        <w:numId w:val="0"/>
      </w:numPr>
      <w:tabs>
        <w:tab w:val="clear" w:pos="0"/>
      </w:tabs>
      <w:jc w:val="both"/>
    </w:pPr>
  </w:style>
  <w:style w:type="paragraph" w:customStyle="1" w:styleId="132">
    <w:name w:val="图标脚注说明"/>
    <w:basedOn w:val="25"/>
    <w:uiPriority w:val="0"/>
    <w:pPr>
      <w:ind w:left="840" w:hanging="420" w:firstLineChars="0"/>
    </w:pPr>
    <w:rPr>
      <w:sz w:val="18"/>
      <w:szCs w:val="18"/>
    </w:rPr>
  </w:style>
  <w:style w:type="paragraph" w:customStyle="1" w:styleId="133">
    <w:name w:val="图表脚注说明"/>
    <w:basedOn w:val="1"/>
    <w:uiPriority w:val="0"/>
    <w:pPr>
      <w:ind w:left="544" w:hanging="181"/>
    </w:pPr>
    <w:rPr>
      <w:rFonts w:ascii="宋体"/>
      <w:sz w:val="18"/>
      <w:szCs w:val="18"/>
    </w:rPr>
  </w:style>
  <w:style w:type="paragraph" w:customStyle="1" w:styleId="134">
    <w:name w:val="图的脚注"/>
    <w:next w:val="25"/>
    <w:qFormat/>
    <w:uiPriority w:val="0"/>
    <w:pPr>
      <w:widowControl w:val="0"/>
      <w:ind w:left="840" w:leftChars="200" w:hanging="420" w:hangingChars="200"/>
      <w:jc w:val="both"/>
    </w:pPr>
    <w:rPr>
      <w:rFonts w:ascii="宋体"/>
      <w:sz w:val="18"/>
      <w:lang w:val="en-US" w:eastAsia="zh-CN" w:bidi="ar-SA"/>
    </w:rPr>
  </w:style>
  <w:style w:type="paragraph" w:customStyle="1" w:styleId="135">
    <w:name w:val="文献分类号"/>
    <w:uiPriority w:val="0"/>
    <w:pPr>
      <w:framePr w:hSpace="180" w:vSpace="180" w:wrap="around" w:vAnchor="margin" w:hAnchor="margin" w:y="1" w:anchorLock="1"/>
      <w:widowControl w:val="0"/>
      <w:textAlignment w:val="center"/>
    </w:pPr>
    <w:rPr>
      <w:rFonts w:ascii="黑体" w:eastAsia="黑体"/>
      <w:sz w:val="21"/>
      <w:szCs w:val="21"/>
      <w:lang w:val="en-US" w:eastAsia="zh-CN" w:bidi="ar-SA"/>
    </w:rPr>
  </w:style>
  <w:style w:type="paragraph" w:customStyle="1" w:styleId="136">
    <w:name w:val="五级无"/>
    <w:basedOn w:val="68"/>
    <w:uiPriority w:val="0"/>
    <w:pPr>
      <w:spacing w:beforeLines="0" w:afterLines="0"/>
    </w:pPr>
    <w:rPr>
      <w:rFonts w:ascii="宋体" w:eastAsia="宋体"/>
    </w:rPr>
  </w:style>
  <w:style w:type="paragraph" w:customStyle="1" w:styleId="137">
    <w:name w:val="一级无"/>
    <w:basedOn w:val="53"/>
    <w:uiPriority w:val="0"/>
    <w:pPr>
      <w:spacing w:beforeLines="0" w:afterLines="0"/>
    </w:pPr>
    <w:rPr>
      <w:rFonts w:ascii="宋体" w:eastAsia="宋体"/>
    </w:rPr>
  </w:style>
  <w:style w:type="paragraph" w:customStyle="1" w:styleId="138">
    <w:name w:val="正文表标题"/>
    <w:next w:val="25"/>
    <w:uiPriority w:val="0"/>
    <w:pPr>
      <w:numPr>
        <w:ilvl w:val="0"/>
        <w:numId w:val="15"/>
      </w:numPr>
      <w:tabs>
        <w:tab w:val="left" w:pos="360"/>
      </w:tabs>
      <w:spacing w:beforeLines="50" w:afterLines="50"/>
      <w:jc w:val="center"/>
    </w:pPr>
    <w:rPr>
      <w:rFonts w:ascii="黑体" w:eastAsia="黑体"/>
      <w:sz w:val="21"/>
      <w:lang w:val="en-US" w:eastAsia="zh-CN" w:bidi="ar-SA"/>
    </w:rPr>
  </w:style>
  <w:style w:type="paragraph" w:customStyle="1" w:styleId="139">
    <w:name w:val="正文公式编号制表符"/>
    <w:basedOn w:val="25"/>
    <w:next w:val="25"/>
    <w:qFormat/>
    <w:uiPriority w:val="0"/>
    <w:pPr>
      <w:ind w:firstLine="0" w:firstLineChars="0"/>
    </w:pPr>
  </w:style>
  <w:style w:type="paragraph" w:customStyle="1" w:styleId="140">
    <w:name w:val="正文图标题"/>
    <w:next w:val="25"/>
    <w:uiPriority w:val="0"/>
    <w:pPr>
      <w:numPr>
        <w:ilvl w:val="0"/>
        <w:numId w:val="16"/>
      </w:numPr>
      <w:spacing w:beforeLines="50" w:afterLines="50"/>
      <w:jc w:val="center"/>
    </w:pPr>
    <w:rPr>
      <w:rFonts w:ascii="黑体" w:eastAsia="黑体"/>
      <w:sz w:val="21"/>
      <w:lang w:val="en-US" w:eastAsia="zh-CN" w:bidi="ar-SA"/>
    </w:rPr>
  </w:style>
  <w:style w:type="paragraph" w:customStyle="1" w:styleId="141">
    <w:name w:val="终结线"/>
    <w:basedOn w:val="1"/>
    <w:uiPriority w:val="0"/>
    <w:pPr>
      <w:framePr w:hSpace="181" w:vSpace="181" w:wrap="around" w:vAnchor="text" w:hAnchor="margin" w:xAlign="center" w:y="285"/>
    </w:pPr>
  </w:style>
  <w:style w:type="paragraph" w:customStyle="1" w:styleId="142">
    <w:name w:val="其他发布日期"/>
    <w:basedOn w:val="87"/>
    <w:uiPriority w:val="0"/>
    <w:pPr>
      <w:framePr w:wrap="around" w:vAnchor="page" w:hAnchor="text" w:x="1419"/>
    </w:pPr>
  </w:style>
  <w:style w:type="paragraph" w:customStyle="1" w:styleId="143">
    <w:name w:val="其他实施日期"/>
    <w:basedOn w:val="126"/>
    <w:uiPriority w:val="0"/>
    <w:pPr>
      <w:framePr w:wrap="around"/>
    </w:pPr>
  </w:style>
  <w:style w:type="paragraph" w:customStyle="1" w:styleId="144">
    <w:name w:val="封面标准名称2"/>
    <w:basedOn w:val="90"/>
    <w:uiPriority w:val="0"/>
    <w:pPr>
      <w:framePr w:wrap="around" w:y="4469"/>
      <w:spacing w:beforeLines="630"/>
    </w:pPr>
  </w:style>
  <w:style w:type="paragraph" w:customStyle="1" w:styleId="145">
    <w:name w:val="封面标准英文名称2"/>
    <w:basedOn w:val="91"/>
    <w:uiPriority w:val="0"/>
    <w:pPr>
      <w:framePr w:wrap="around" w:y="4469"/>
    </w:pPr>
  </w:style>
  <w:style w:type="paragraph" w:customStyle="1" w:styleId="146">
    <w:name w:val="封面一致性程度标识2"/>
    <w:basedOn w:val="92"/>
    <w:uiPriority w:val="0"/>
    <w:pPr>
      <w:framePr w:wrap="around" w:y="4469"/>
    </w:pPr>
  </w:style>
  <w:style w:type="paragraph" w:customStyle="1" w:styleId="147">
    <w:name w:val="封面标准文稿类别2"/>
    <w:basedOn w:val="93"/>
    <w:uiPriority w:val="0"/>
    <w:pPr>
      <w:framePr w:wrap="around" w:y="4469"/>
    </w:pPr>
  </w:style>
  <w:style w:type="paragraph" w:customStyle="1" w:styleId="148">
    <w:name w:val="封面标准文稿编辑信息2"/>
    <w:basedOn w:val="94"/>
    <w:uiPriority w:val="0"/>
    <w:pPr>
      <w:framePr w:wrap="around" w:y="4469"/>
    </w:pPr>
  </w:style>
  <w:style w:type="paragraph" w:customStyle="1" w:styleId="149">
    <w:name w:val="术语定义条标题"/>
    <w:basedOn w:val="57"/>
    <w:next w:val="25"/>
    <w:uiPriority w:val="0"/>
    <w:pPr>
      <w:numPr>
        <w:ilvl w:val="0"/>
        <w:numId w:val="0"/>
      </w:numPr>
      <w:tabs>
        <w:tab w:val="left" w:pos="360"/>
      </w:tabs>
      <w:spacing w:beforeLines="50" w:afterLines="50"/>
      <w:ind w:left="833" w:hanging="408"/>
      <w:jc w:val="left"/>
      <w:outlineLvl w:val="9"/>
    </w:pPr>
    <w:rPr>
      <w:b/>
    </w:rPr>
  </w:style>
  <w:style w:type="character" w:customStyle="1" w:styleId="150">
    <w:name w:val="日期 Char"/>
    <w:link w:val="151"/>
    <w:uiPriority w:val="0"/>
    <w:rPr>
      <w:kern w:val="2"/>
      <w:sz w:val="21"/>
    </w:rPr>
  </w:style>
  <w:style w:type="paragraph" w:customStyle="1" w:styleId="151">
    <w:name w:val="日期1"/>
    <w:basedOn w:val="1"/>
    <w:next w:val="1"/>
    <w:link w:val="150"/>
    <w:uiPriority w:val="0"/>
    <w:pPr>
      <w:ind w:left="100" w:leftChars="2500"/>
    </w:pPr>
    <w:rPr>
      <w:szCs w:val="20"/>
    </w:rPr>
  </w:style>
  <w:style w:type="paragraph" w:styleId="152">
    <w:name w:val="List Paragraph"/>
    <w:basedOn w:val="1"/>
    <w:qFormat/>
    <w:uiPriority w:val="0"/>
    <w:pPr>
      <w:ind w:firstLine="420" w:firstLineChars="200"/>
    </w:pPr>
  </w:style>
  <w:style w:type="character" w:customStyle="1" w:styleId="153">
    <w:name w:val="page number"/>
    <w:uiPriority w:val="0"/>
  </w:style>
  <w:style w:type="paragraph" w:customStyle="1" w:styleId="154">
    <w:name w:val="*正文_宋体小四_1.5倍行距"/>
    <w:qFormat/>
    <w:uiPriority w:val="0"/>
    <w:pPr>
      <w:spacing w:line="360" w:lineRule="auto"/>
      <w:ind w:firstLine="200" w:firstLineChars="200"/>
      <w:jc w:val="both"/>
    </w:pPr>
    <w:rPr>
      <w:kern w:val="2"/>
      <w:sz w:val="24"/>
      <w:szCs w:val="22"/>
      <w:lang w:val="en-US" w:eastAsia="zh-CN" w:bidi="ar-SA"/>
    </w:rPr>
  </w:style>
  <w:style w:type="paragraph" w:styleId="155">
    <w:name w:val=""/>
    <w:basedOn w:val="2"/>
    <w:next w:val="1"/>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customStyle="1" w:styleId="156">
    <w:name w:val="p0"/>
    <w:basedOn w:val="1"/>
    <w:uiPriority w:val="0"/>
    <w:pPr>
      <w:widowControl/>
      <w:adjustRightInd w:val="0"/>
      <w:snapToGrid w:val="0"/>
      <w:spacing w:line="360" w:lineRule="atLeast"/>
      <w:jc w:val="left"/>
      <w:textAlignment w:val="baseline"/>
    </w:pPr>
    <w:rPr>
      <w:kern w:val="0"/>
      <w:sz w:val="24"/>
      <w:szCs w:val="20"/>
    </w:rPr>
  </w:style>
  <w:style w:type="character" w:customStyle="1" w:styleId="157">
    <w:name w:val="段 Char Char"/>
    <w:uiPriority w:val="0"/>
    <w:rPr>
      <w:rFonts w:ascii="宋体"/>
      <w:kern w:val="2"/>
      <w:sz w:val="21"/>
    </w:rPr>
  </w:style>
  <w:style w:type="paragraph" w:customStyle="1" w:styleId="158">
    <w:name w:val="段落格式"/>
    <w:basedOn w:val="1"/>
    <w:link w:val="159"/>
    <w:qFormat/>
    <w:uiPriority w:val="0"/>
    <w:pPr>
      <w:ind w:firstLine="420"/>
    </w:pPr>
    <w:rPr>
      <w:szCs w:val="22"/>
    </w:rPr>
  </w:style>
  <w:style w:type="character" w:customStyle="1" w:styleId="159">
    <w:name w:val="段落格式 字符"/>
    <w:link w:val="158"/>
    <w:uiPriority w:val="0"/>
    <w:rPr>
      <w:kern w:val="2"/>
      <w:sz w:val="21"/>
      <w:szCs w:val="22"/>
    </w:rPr>
  </w:style>
  <w:style w:type="table" w:customStyle="1" w:styleId="160">
    <w:name w:val="网格型1"/>
    <w:basedOn w:val="34"/>
    <w:uiPriority w:val="39"/>
    <w:tblPr>
      <w:tblStyle w:val="3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1">
    <w:name w:val="图_1"/>
    <w:basedOn w:val="1"/>
    <w:link w:val="162"/>
    <w:qFormat/>
    <w:uiPriority w:val="0"/>
    <w:pPr>
      <w:spacing w:line="360" w:lineRule="auto"/>
      <w:ind w:firstLine="420" w:firstLineChars="200"/>
      <w:jc w:val="center"/>
    </w:pPr>
    <w:rPr>
      <w:rFonts w:eastAsia="仿宋"/>
      <w:lang/>
    </w:rPr>
  </w:style>
  <w:style w:type="character" w:customStyle="1" w:styleId="162">
    <w:name w:val="图_1 Char"/>
    <w:link w:val="161"/>
    <w:uiPriority w:val="0"/>
    <w:rPr>
      <w:rFonts w:eastAsia="仿宋"/>
      <w:kern w:val="2"/>
      <w:sz w:val="21"/>
      <w:szCs w:val="24"/>
      <w:lang/>
    </w:rPr>
  </w:style>
  <w:style w:type="character" w:customStyle="1" w:styleId="163">
    <w:name w:val="*正文 Char"/>
    <w:link w:val="164"/>
    <w:locked/>
    <w:uiPriority w:val="0"/>
    <w:rPr>
      <w:sz w:val="24"/>
      <w:lang w:val="en-GB"/>
    </w:rPr>
  </w:style>
  <w:style w:type="paragraph" w:customStyle="1" w:styleId="164">
    <w:name w:val="*正文"/>
    <w:basedOn w:val="1"/>
    <w:link w:val="163"/>
    <w:qFormat/>
    <w:uiPriority w:val="0"/>
    <w:pPr>
      <w:adjustRightInd w:val="0"/>
      <w:spacing w:line="360" w:lineRule="auto"/>
      <w:ind w:right="1" w:firstLine="480" w:firstLineChars="200"/>
      <w:jc w:val="left"/>
    </w:pPr>
    <w:rPr>
      <w:kern w:val="0"/>
      <w:sz w:val="24"/>
      <w:szCs w:val="20"/>
      <w:lang w:val="en-GB"/>
    </w:rPr>
  </w:style>
  <w:style w:type="paragraph" w:styleId="165">
    <w:name w:val=""/>
    <w:semiHidden/>
    <w:uiPriority w:val="99"/>
    <w:rPr>
      <w:kern w:val="2"/>
      <w:sz w:val="21"/>
      <w:szCs w:val="24"/>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microsoft.com/office/2006/relationships/keyMapCustomizations" Target="customizations.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17.png"/><Relationship Id="rId38" Type="http://schemas.openxmlformats.org/officeDocument/2006/relationships/image" Target="media/image16.emf"/><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emf"/><Relationship Id="rId34" Type="http://schemas.openxmlformats.org/officeDocument/2006/relationships/oleObject" Target="embeddings/oleObject13.bin"/><Relationship Id="rId33" Type="http://schemas.openxmlformats.org/officeDocument/2006/relationships/image" Target="media/image12.emf"/><Relationship Id="rId32" Type="http://schemas.openxmlformats.org/officeDocument/2006/relationships/oleObject" Target="embeddings/oleObject12.bin"/><Relationship Id="rId31" Type="http://schemas.openxmlformats.org/officeDocument/2006/relationships/image" Target="media/image11.e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0.emf"/><Relationship Id="rId28" Type="http://schemas.openxmlformats.org/officeDocument/2006/relationships/oleObject" Target="embeddings/oleObject10.bin"/><Relationship Id="rId27" Type="http://schemas.openxmlformats.org/officeDocument/2006/relationships/image" Target="media/image9.emf"/><Relationship Id="rId26" Type="http://schemas.openxmlformats.org/officeDocument/2006/relationships/oleObject" Target="embeddings/oleObject9.bin"/><Relationship Id="rId25" Type="http://schemas.openxmlformats.org/officeDocument/2006/relationships/image" Target="media/image8.wmf"/><Relationship Id="rId24" Type="http://schemas.openxmlformats.org/officeDocument/2006/relationships/oleObject" Target="embeddings/oleObject8.bin"/><Relationship Id="rId23" Type="http://schemas.openxmlformats.org/officeDocument/2006/relationships/image" Target="media/image7.wmf"/><Relationship Id="rId22" Type="http://schemas.openxmlformats.org/officeDocument/2006/relationships/oleObject" Target="embeddings/oleObject7.bin"/><Relationship Id="rId21" Type="http://schemas.openxmlformats.org/officeDocument/2006/relationships/image" Target="media/image6.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5.bin"/><Relationship Id="rId17" Type="http://schemas.openxmlformats.org/officeDocument/2006/relationships/image" Target="media/image4.wmf"/><Relationship Id="rId16" Type="http://schemas.openxmlformats.org/officeDocument/2006/relationships/oleObject" Target="embeddings/oleObject4.bin"/><Relationship Id="rId15" Type="http://schemas.openxmlformats.org/officeDocument/2006/relationships/image" Target="media/image3.wmf"/><Relationship Id="rId14" Type="http://schemas.openxmlformats.org/officeDocument/2006/relationships/oleObject" Target="embeddings/oleObject3.bin"/><Relationship Id="rId13" Type="http://schemas.openxmlformats.org/officeDocument/2006/relationships/image" Target="media/image2.w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zle</Company>
  <Pages>19</Pages>
  <Words>951</Words>
  <Characters>1083</Characters>
  <Lines>57</Lines>
  <Paragraphs>16</Paragraphs>
  <TotalTime>0</TotalTime>
  <ScaleCrop>false</ScaleCrop>
  <LinksUpToDate>false</LinksUpToDate>
  <CharactersWithSpaces>1217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2024-12-13T11:41:00Z</dcterms:created>
  <dc:creator>CNIS</dc:creator>
  <cp:lastModifiedBy>王洪奎 Gaser</cp:lastModifiedBy>
  <cp:lastPrinted>2020-12-03T10:28:00Z</cp:lastPrinted>
  <dcterms:modified xsi:type="dcterms:W3CDTF">2024-12-20T06:02:11Z</dcterms:modified>
  <dc:title>标准名称</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r8>-1419639438</vt:r8>
  </property>
  <property fmtid="{D5CDD505-2E9C-101B-9397-08002B2CF9AE}" pid="3" name="KSOProductBuildVer">
    <vt:lpwstr>2052-12.1.0.19302</vt:lpwstr>
  </property>
  <property fmtid="{D5CDD505-2E9C-101B-9397-08002B2CF9AE}" pid="4" name="ICV">
    <vt:lpwstr>F615AB84F7A340E1A3E45B9C19E4C4FC_13</vt:lpwstr>
  </property>
</Properties>
</file>