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B4E171">
      <w:pPr>
        <w:pStyle w:val="12"/>
        <w:rPr>
          <w:rFonts w:hAnsi="Times New Roman" w:cs="Times New Roman"/>
          <w:szCs w:val="22"/>
        </w:rPr>
      </w:pPr>
    </w:p>
    <w:p w14:paraId="32397E9F">
      <w:pPr>
        <w:pStyle w:val="12"/>
        <w:rPr>
          <w:rFonts w:hAnsi="Times New Roman" w:cs="Times New Roman"/>
          <w:szCs w:val="22"/>
        </w:rPr>
      </w:pPr>
    </w:p>
    <w:p w14:paraId="62BB7A0B">
      <w:pPr>
        <w:pStyle w:val="12"/>
        <w:rPr>
          <w:rFonts w:hAnsi="Times New Roman" w:cs="Times New Roman"/>
          <w:szCs w:val="22"/>
        </w:rPr>
      </w:pPr>
    </w:p>
    <w:p w14:paraId="4D45E17F">
      <w:pPr>
        <w:pStyle w:val="12"/>
        <w:rPr>
          <w:rFonts w:hAnsi="Times New Roman" w:cs="Times New Roman"/>
          <w:szCs w:val="22"/>
        </w:rPr>
      </w:pPr>
    </w:p>
    <w:p w14:paraId="0CE89563">
      <w:pPr>
        <w:pStyle w:val="12"/>
        <w:ind w:firstLine="0" w:firstLineChars="0"/>
        <w:jc w:val="center"/>
        <w:rPr>
          <w:rFonts w:ascii="黑体" w:hAnsi="Times New Roman" w:eastAsia="黑体" w:cs="Times New Roman"/>
          <w:sz w:val="44"/>
          <w:szCs w:val="44"/>
        </w:rPr>
      </w:pPr>
    </w:p>
    <w:p w14:paraId="51B7BF0C">
      <w:pPr>
        <w:adjustRightInd w:val="0"/>
        <w:spacing w:line="360" w:lineRule="atLeast"/>
        <w:ind w:right="-1" w:firstLine="1040"/>
        <w:jc w:val="center"/>
        <w:textAlignment w:val="baseline"/>
        <w:rPr>
          <w:rFonts w:eastAsia="黑体"/>
          <w:kern w:val="0"/>
          <w:sz w:val="52"/>
          <w:szCs w:val="20"/>
        </w:rPr>
      </w:pPr>
      <w:r>
        <w:rPr>
          <w:rFonts w:ascii="黑体" w:eastAsia="黑体"/>
          <w:sz w:val="44"/>
          <w:szCs w:val="44"/>
        </w:rPr>
        <w:t>《</w:t>
      </w:r>
      <w:r>
        <w:rPr>
          <w:rFonts w:hint="eastAsia" w:eastAsia="黑体"/>
          <w:kern w:val="0"/>
          <w:sz w:val="52"/>
          <w:szCs w:val="20"/>
        </w:rPr>
        <w:t>电力变压器声纹检测技术导则</w:t>
      </w:r>
      <w:r>
        <w:rPr>
          <w:rFonts w:ascii="黑体" w:eastAsia="黑体"/>
          <w:sz w:val="44"/>
          <w:szCs w:val="44"/>
        </w:rPr>
        <w:t>》</w:t>
      </w:r>
    </w:p>
    <w:p w14:paraId="1128FF29">
      <w:pPr>
        <w:pStyle w:val="12"/>
        <w:rPr>
          <w:rFonts w:hAnsi="Times New Roman" w:cs="Times New Roman"/>
          <w:szCs w:val="22"/>
        </w:rPr>
      </w:pPr>
    </w:p>
    <w:p w14:paraId="6CD18C87">
      <w:pPr>
        <w:pStyle w:val="12"/>
        <w:rPr>
          <w:rFonts w:hAnsi="Times New Roman" w:cs="Times New Roman"/>
          <w:szCs w:val="22"/>
        </w:rPr>
      </w:pPr>
    </w:p>
    <w:p w14:paraId="3E08FF92">
      <w:pPr>
        <w:pStyle w:val="14"/>
        <w:numPr>
          <w:ilvl w:val="0"/>
          <w:numId w:val="0"/>
        </w:numPr>
        <w:spacing w:before="312" w:after="312"/>
        <w:jc w:val="center"/>
        <w:rPr>
          <w:rFonts w:hAnsi="Times New Roman" w:cs="Times New Roman"/>
          <w:sz w:val="28"/>
          <w:szCs w:val="28"/>
        </w:rPr>
      </w:pPr>
      <w:r>
        <w:rPr>
          <w:rFonts w:hAnsi="Times New Roman" w:cs="Times New Roman"/>
          <w:sz w:val="28"/>
          <w:szCs w:val="28"/>
        </w:rPr>
        <w:t>编 制 说 明</w:t>
      </w:r>
    </w:p>
    <w:p w14:paraId="7A41467F">
      <w:pPr>
        <w:pStyle w:val="12"/>
        <w:rPr>
          <w:rFonts w:hAnsi="Times New Roman" w:cs="Times New Roman"/>
          <w:szCs w:val="22"/>
        </w:rPr>
      </w:pPr>
    </w:p>
    <w:p w14:paraId="353A7AC3">
      <w:pPr>
        <w:pStyle w:val="12"/>
        <w:rPr>
          <w:rFonts w:hAnsi="Times New Roman" w:cs="Times New Roman"/>
          <w:szCs w:val="22"/>
        </w:rPr>
      </w:pPr>
    </w:p>
    <w:p w14:paraId="1F8451CD">
      <w:pPr>
        <w:pStyle w:val="12"/>
        <w:rPr>
          <w:rFonts w:hAnsi="Times New Roman" w:cs="Times New Roman"/>
          <w:szCs w:val="22"/>
        </w:rPr>
      </w:pPr>
    </w:p>
    <w:p w14:paraId="3242D979">
      <w:pPr>
        <w:pStyle w:val="12"/>
        <w:rPr>
          <w:rFonts w:hAnsi="Times New Roman" w:cs="Times New Roman"/>
          <w:szCs w:val="22"/>
        </w:rPr>
      </w:pPr>
    </w:p>
    <w:p w14:paraId="499DD30B">
      <w:pPr>
        <w:pStyle w:val="12"/>
        <w:rPr>
          <w:rFonts w:hAnsi="Times New Roman" w:cs="Times New Roman"/>
          <w:szCs w:val="22"/>
        </w:rPr>
      </w:pPr>
    </w:p>
    <w:p w14:paraId="46B62FE7">
      <w:pPr>
        <w:pStyle w:val="12"/>
        <w:rPr>
          <w:rFonts w:hAnsi="Times New Roman" w:cs="Times New Roman"/>
          <w:szCs w:val="22"/>
        </w:rPr>
      </w:pPr>
    </w:p>
    <w:p w14:paraId="565881C4">
      <w:pPr>
        <w:pStyle w:val="12"/>
        <w:rPr>
          <w:rFonts w:hAnsi="Times New Roman" w:cs="Times New Roman"/>
          <w:szCs w:val="22"/>
        </w:rPr>
      </w:pPr>
    </w:p>
    <w:p w14:paraId="1C7715AC">
      <w:pPr>
        <w:pStyle w:val="12"/>
        <w:rPr>
          <w:rFonts w:hAnsi="Times New Roman" w:cs="Times New Roman"/>
          <w:szCs w:val="22"/>
        </w:rPr>
      </w:pPr>
    </w:p>
    <w:p w14:paraId="1F871651">
      <w:pPr>
        <w:pStyle w:val="12"/>
        <w:rPr>
          <w:rFonts w:hAnsi="Times New Roman" w:cs="Times New Roman"/>
          <w:szCs w:val="22"/>
        </w:rPr>
      </w:pPr>
    </w:p>
    <w:p w14:paraId="1C6FE90F">
      <w:pPr>
        <w:pStyle w:val="12"/>
        <w:rPr>
          <w:rFonts w:hAnsi="Times New Roman" w:cs="Times New Roman"/>
          <w:szCs w:val="22"/>
        </w:rPr>
      </w:pPr>
    </w:p>
    <w:p w14:paraId="0C4CB0CE">
      <w:pPr>
        <w:pStyle w:val="12"/>
        <w:rPr>
          <w:rFonts w:hAnsi="Times New Roman" w:cs="Times New Roman"/>
          <w:szCs w:val="22"/>
        </w:rPr>
      </w:pPr>
    </w:p>
    <w:p w14:paraId="752785D5">
      <w:pPr>
        <w:pStyle w:val="14"/>
        <w:numPr>
          <w:ilvl w:val="0"/>
          <w:numId w:val="0"/>
        </w:numPr>
        <w:spacing w:before="312" w:after="312"/>
        <w:jc w:val="center"/>
        <w:rPr>
          <w:rFonts w:hAnsi="Times New Roman" w:cs="Times New Roman"/>
          <w:sz w:val="28"/>
          <w:szCs w:val="28"/>
        </w:rPr>
      </w:pPr>
      <w:r>
        <w:rPr>
          <w:rFonts w:hAnsi="Times New Roman" w:cs="Times New Roman"/>
          <w:sz w:val="28"/>
          <w:szCs w:val="28"/>
        </w:rPr>
        <w:t>标准编制组</w:t>
      </w:r>
    </w:p>
    <w:p w14:paraId="7AC1366C">
      <w:pPr>
        <w:pStyle w:val="14"/>
        <w:numPr>
          <w:ilvl w:val="0"/>
          <w:numId w:val="0"/>
        </w:numPr>
        <w:spacing w:before="312" w:after="312"/>
        <w:jc w:val="center"/>
        <w:rPr>
          <w:rFonts w:ascii="Times New Roman" w:hAnsi="Times New Roman" w:cs="Times New Roman"/>
          <w:b/>
          <w:sz w:val="32"/>
          <w:szCs w:val="32"/>
        </w:rPr>
        <w:sectPr>
          <w:headerReference r:id="rId3" w:type="default"/>
          <w:footerReference r:id="rId4" w:type="default"/>
          <w:pgSz w:w="11906" w:h="16838"/>
          <w:pgMar w:top="567" w:right="1134" w:bottom="1134" w:left="1417" w:header="1417" w:footer="1134" w:gutter="0"/>
          <w:cols w:space="425" w:num="1"/>
          <w:docGrid w:type="lines" w:linePitch="312" w:charSpace="0"/>
        </w:sectPr>
      </w:pPr>
      <w:r>
        <w:rPr>
          <w:rFonts w:hint="eastAsia" w:hAnsi="Times New Roman" w:cs="Times New Roman"/>
          <w:sz w:val="28"/>
          <w:szCs w:val="28"/>
        </w:rPr>
        <w:t>2024</w:t>
      </w:r>
      <w:r>
        <w:rPr>
          <w:rFonts w:hAnsi="Times New Roman" w:cs="Times New Roman"/>
          <w:sz w:val="28"/>
          <w:szCs w:val="28"/>
        </w:rPr>
        <w:t>年</w:t>
      </w:r>
      <w:r>
        <w:rPr>
          <w:rFonts w:hint="eastAsia" w:hAnsi="Times New Roman" w:cs="Times New Roman"/>
          <w:sz w:val="28"/>
          <w:szCs w:val="28"/>
          <w:lang w:val="en-US" w:eastAsia="zh-CN"/>
        </w:rPr>
        <w:t>12</w:t>
      </w:r>
      <w:r>
        <w:rPr>
          <w:rFonts w:hAnsi="Times New Roman" w:cs="Times New Roman"/>
          <w:sz w:val="28"/>
          <w:szCs w:val="28"/>
        </w:rPr>
        <w:t>月</w:t>
      </w:r>
    </w:p>
    <w:sdt>
      <w:sdtPr>
        <w:rPr>
          <w:rFonts w:ascii="宋体" w:hAnsi="宋体" w:eastAsia="宋体" w:cstheme="minorBidi"/>
          <w:kern w:val="2"/>
          <w:sz w:val="21"/>
          <w:szCs w:val="20"/>
        </w:rPr>
        <w:id w:val="147464743"/>
        <w15:color w:val="DBDBDB"/>
      </w:sdtPr>
      <w:sdtEndPr>
        <w:rPr>
          <w:rFonts w:hint="eastAsia" w:ascii="宋体" w:hAnsi="宋体" w:eastAsia="宋体" w:cstheme="minorBidi"/>
          <w:kern w:val="2"/>
          <w:sz w:val="21"/>
          <w:szCs w:val="21"/>
        </w:rPr>
      </w:sdtEndPr>
      <w:sdtContent>
        <w:p w14:paraId="05AC5EA0">
          <w:pPr>
            <w:pStyle w:val="11"/>
            <w:rPr>
              <w:rFonts w:hAnsi="Times New Roman"/>
              <w:szCs w:val="22"/>
            </w:rPr>
          </w:pPr>
          <w:r>
            <w:rPr>
              <w:rFonts w:hint="eastAsia" w:hAnsi="Times New Roman"/>
              <w:szCs w:val="22"/>
            </w:rPr>
            <w:t>目次</w:t>
          </w:r>
        </w:p>
        <w:p w14:paraId="40B6E090">
          <w:pPr>
            <w:pStyle w:val="7"/>
            <w:tabs>
              <w:tab w:val="right" w:leader="dot" w:pos="9241"/>
            </w:tabs>
            <w:spacing w:before="78" w:after="78"/>
            <w:rPr>
              <w:rStyle w:val="10"/>
              <w:rFonts w:hint="eastAsia" w:hAnsi="宋体"/>
            </w:rPr>
          </w:pPr>
          <w:r>
            <w:rPr>
              <w:rFonts w:hint="eastAsia" w:eastAsia="仿宋_GB2312"/>
              <w:b/>
              <w:bCs/>
              <w:sz w:val="28"/>
              <w:szCs w:val="28"/>
            </w:rPr>
            <w:fldChar w:fldCharType="begin"/>
          </w:r>
          <w:r>
            <w:rPr>
              <w:rFonts w:hint="eastAsia" w:eastAsia="仿宋_GB2312"/>
              <w:b/>
              <w:bCs/>
              <w:sz w:val="28"/>
              <w:szCs w:val="28"/>
            </w:rPr>
            <w:instrText xml:space="preserve">TOC \o "1-1" \h \u </w:instrText>
          </w:r>
          <w:r>
            <w:rPr>
              <w:rFonts w:hint="eastAsia" w:eastAsia="仿宋_GB2312"/>
              <w:b/>
              <w:bCs/>
              <w:sz w:val="28"/>
              <w:szCs w:val="28"/>
            </w:rPr>
            <w:fldChar w:fldCharType="separate"/>
          </w:r>
          <w:r>
            <w:fldChar w:fldCharType="begin"/>
          </w:r>
          <w:r>
            <w:instrText xml:space="preserve"> HYPERLINK \l "_Toc3049" </w:instrText>
          </w:r>
          <w:r>
            <w:fldChar w:fldCharType="separate"/>
          </w:r>
          <w:r>
            <w:rPr>
              <w:rStyle w:val="10"/>
              <w:rFonts w:hint="eastAsia" w:hAnsi="宋体"/>
            </w:rPr>
            <w:t>1  制定背景</w:t>
          </w:r>
          <w:r>
            <w:rPr>
              <w:rStyle w:val="10"/>
              <w:rFonts w:hint="eastAsia" w:hAnsi="宋体"/>
            </w:rPr>
            <w:tab/>
          </w:r>
          <w:r>
            <w:rPr>
              <w:rStyle w:val="10"/>
              <w:rFonts w:hint="eastAsia" w:hAnsi="宋体"/>
            </w:rPr>
            <w:fldChar w:fldCharType="begin"/>
          </w:r>
          <w:r>
            <w:rPr>
              <w:rStyle w:val="10"/>
              <w:rFonts w:hint="eastAsia" w:hAnsi="宋体"/>
            </w:rPr>
            <w:instrText xml:space="preserve"> PAGEREF _Toc3049 </w:instrText>
          </w:r>
          <w:r>
            <w:rPr>
              <w:rStyle w:val="10"/>
              <w:rFonts w:hint="eastAsia" w:hAnsi="宋体"/>
            </w:rPr>
            <w:fldChar w:fldCharType="separate"/>
          </w:r>
          <w:r>
            <w:rPr>
              <w:rStyle w:val="10"/>
              <w:rFonts w:hint="eastAsia" w:hAnsi="宋体"/>
            </w:rPr>
            <w:t>2</w:t>
          </w:r>
          <w:r>
            <w:rPr>
              <w:rStyle w:val="10"/>
              <w:rFonts w:hint="eastAsia" w:hAnsi="宋体"/>
            </w:rPr>
            <w:fldChar w:fldCharType="end"/>
          </w:r>
          <w:r>
            <w:rPr>
              <w:rStyle w:val="10"/>
              <w:rFonts w:hint="eastAsia" w:hAnsi="宋体"/>
            </w:rPr>
            <w:fldChar w:fldCharType="end"/>
          </w:r>
        </w:p>
        <w:p w14:paraId="42D1D63E">
          <w:pPr>
            <w:pStyle w:val="7"/>
            <w:tabs>
              <w:tab w:val="right" w:leader="dot" w:pos="9241"/>
            </w:tabs>
            <w:spacing w:before="78" w:after="78"/>
            <w:rPr>
              <w:rStyle w:val="10"/>
              <w:rFonts w:hint="eastAsia" w:hAnsi="宋体"/>
            </w:rPr>
          </w:pPr>
          <w:r>
            <w:fldChar w:fldCharType="begin"/>
          </w:r>
          <w:r>
            <w:instrText xml:space="preserve"> HYPERLINK \l "_Toc20678" </w:instrText>
          </w:r>
          <w:r>
            <w:fldChar w:fldCharType="separate"/>
          </w:r>
          <w:r>
            <w:rPr>
              <w:rStyle w:val="10"/>
              <w:rFonts w:hint="eastAsia" w:hAnsi="宋体"/>
            </w:rPr>
            <w:t>2  任务来源和主要工作过程</w:t>
          </w:r>
          <w:r>
            <w:rPr>
              <w:rStyle w:val="10"/>
              <w:rFonts w:hint="eastAsia" w:hAnsi="宋体"/>
            </w:rPr>
            <w:tab/>
          </w:r>
          <w:r>
            <w:rPr>
              <w:rStyle w:val="10"/>
              <w:rFonts w:hint="eastAsia" w:hAnsi="宋体"/>
            </w:rPr>
            <w:fldChar w:fldCharType="begin"/>
          </w:r>
          <w:r>
            <w:rPr>
              <w:rStyle w:val="10"/>
              <w:rFonts w:hint="eastAsia" w:hAnsi="宋体"/>
            </w:rPr>
            <w:instrText xml:space="preserve"> PAGEREF _Toc20678 </w:instrText>
          </w:r>
          <w:r>
            <w:rPr>
              <w:rStyle w:val="10"/>
              <w:rFonts w:hint="eastAsia" w:hAnsi="宋体"/>
            </w:rPr>
            <w:fldChar w:fldCharType="separate"/>
          </w:r>
          <w:r>
            <w:rPr>
              <w:rStyle w:val="10"/>
              <w:rFonts w:hint="eastAsia" w:hAnsi="宋体"/>
            </w:rPr>
            <w:t>2</w:t>
          </w:r>
          <w:r>
            <w:rPr>
              <w:rStyle w:val="10"/>
              <w:rFonts w:hint="eastAsia" w:hAnsi="宋体"/>
            </w:rPr>
            <w:fldChar w:fldCharType="end"/>
          </w:r>
          <w:r>
            <w:rPr>
              <w:rStyle w:val="10"/>
              <w:rFonts w:hint="eastAsia" w:hAnsi="宋体"/>
            </w:rPr>
            <w:fldChar w:fldCharType="end"/>
          </w:r>
        </w:p>
        <w:p w14:paraId="0714F1E0">
          <w:pPr>
            <w:pStyle w:val="7"/>
            <w:tabs>
              <w:tab w:val="right" w:leader="dot" w:pos="9241"/>
            </w:tabs>
            <w:spacing w:before="78" w:after="78"/>
            <w:rPr>
              <w:rStyle w:val="10"/>
              <w:rFonts w:hint="eastAsia" w:hAnsi="宋体"/>
            </w:rPr>
          </w:pPr>
          <w:r>
            <w:fldChar w:fldCharType="begin"/>
          </w:r>
          <w:r>
            <w:instrText xml:space="preserve"> HYPERLINK \l "_Toc29529" </w:instrText>
          </w:r>
          <w:r>
            <w:fldChar w:fldCharType="separate"/>
          </w:r>
          <w:r>
            <w:rPr>
              <w:rStyle w:val="10"/>
              <w:rFonts w:hint="eastAsia" w:hAnsi="宋体"/>
            </w:rPr>
            <w:t>3  标准编制原则</w:t>
          </w:r>
          <w:r>
            <w:rPr>
              <w:rStyle w:val="10"/>
              <w:rFonts w:hint="eastAsia" w:hAnsi="宋体"/>
            </w:rPr>
            <w:tab/>
          </w:r>
          <w:r>
            <w:rPr>
              <w:rStyle w:val="10"/>
              <w:rFonts w:hint="eastAsia" w:hAnsi="宋体"/>
            </w:rPr>
            <w:fldChar w:fldCharType="begin"/>
          </w:r>
          <w:r>
            <w:rPr>
              <w:rStyle w:val="10"/>
              <w:rFonts w:hint="eastAsia" w:hAnsi="宋体"/>
            </w:rPr>
            <w:instrText xml:space="preserve"> PAGEREF _Toc29529 </w:instrText>
          </w:r>
          <w:r>
            <w:rPr>
              <w:rStyle w:val="10"/>
              <w:rFonts w:hint="eastAsia" w:hAnsi="宋体"/>
            </w:rPr>
            <w:fldChar w:fldCharType="separate"/>
          </w:r>
          <w:r>
            <w:rPr>
              <w:rStyle w:val="10"/>
              <w:rFonts w:hint="eastAsia" w:hAnsi="宋体"/>
            </w:rPr>
            <w:t>3</w:t>
          </w:r>
          <w:r>
            <w:rPr>
              <w:rStyle w:val="10"/>
              <w:rFonts w:hint="eastAsia" w:hAnsi="宋体"/>
            </w:rPr>
            <w:fldChar w:fldCharType="end"/>
          </w:r>
          <w:r>
            <w:rPr>
              <w:rStyle w:val="10"/>
              <w:rFonts w:hint="eastAsia" w:hAnsi="宋体"/>
            </w:rPr>
            <w:fldChar w:fldCharType="end"/>
          </w:r>
        </w:p>
        <w:p w14:paraId="498FE0B0">
          <w:pPr>
            <w:pStyle w:val="7"/>
            <w:tabs>
              <w:tab w:val="right" w:leader="dot" w:pos="9241"/>
            </w:tabs>
            <w:spacing w:before="78" w:after="78"/>
            <w:rPr>
              <w:rStyle w:val="10"/>
              <w:rFonts w:hint="eastAsia" w:hAnsi="宋体"/>
            </w:rPr>
          </w:pPr>
          <w:r>
            <w:fldChar w:fldCharType="begin"/>
          </w:r>
          <w:r>
            <w:instrText xml:space="preserve"> HYPERLINK \l "_Toc4559" </w:instrText>
          </w:r>
          <w:r>
            <w:fldChar w:fldCharType="separate"/>
          </w:r>
          <w:r>
            <w:rPr>
              <w:rStyle w:val="10"/>
              <w:rFonts w:hint="eastAsia" w:hAnsi="宋体"/>
            </w:rPr>
            <w:t>4  标准主要条款说明</w:t>
          </w:r>
          <w:r>
            <w:rPr>
              <w:rStyle w:val="10"/>
              <w:rFonts w:hint="eastAsia" w:hAnsi="宋体"/>
            </w:rPr>
            <w:tab/>
          </w:r>
          <w:r>
            <w:rPr>
              <w:rStyle w:val="10"/>
              <w:rFonts w:hint="eastAsia" w:hAnsi="宋体"/>
            </w:rPr>
            <w:fldChar w:fldCharType="begin"/>
          </w:r>
          <w:r>
            <w:rPr>
              <w:rStyle w:val="10"/>
              <w:rFonts w:hint="eastAsia" w:hAnsi="宋体"/>
            </w:rPr>
            <w:instrText xml:space="preserve"> PAGEREF _Toc4559 </w:instrText>
          </w:r>
          <w:r>
            <w:rPr>
              <w:rStyle w:val="10"/>
              <w:rFonts w:hint="eastAsia" w:hAnsi="宋体"/>
            </w:rPr>
            <w:fldChar w:fldCharType="separate"/>
          </w:r>
          <w:r>
            <w:rPr>
              <w:rStyle w:val="10"/>
              <w:rFonts w:hint="eastAsia" w:hAnsi="宋体"/>
            </w:rPr>
            <w:t>3</w:t>
          </w:r>
          <w:r>
            <w:rPr>
              <w:rStyle w:val="10"/>
              <w:rFonts w:hint="eastAsia" w:hAnsi="宋体"/>
            </w:rPr>
            <w:fldChar w:fldCharType="end"/>
          </w:r>
          <w:r>
            <w:rPr>
              <w:rStyle w:val="10"/>
              <w:rFonts w:hint="eastAsia" w:hAnsi="宋体"/>
            </w:rPr>
            <w:fldChar w:fldCharType="end"/>
          </w:r>
        </w:p>
        <w:p w14:paraId="2FAB9043">
          <w:pPr>
            <w:pStyle w:val="7"/>
            <w:tabs>
              <w:tab w:val="right" w:leader="dot" w:pos="9241"/>
            </w:tabs>
            <w:spacing w:before="78" w:after="78"/>
            <w:rPr>
              <w:rStyle w:val="10"/>
              <w:rFonts w:hint="eastAsia" w:hAnsi="宋体"/>
            </w:rPr>
          </w:pPr>
          <w:r>
            <w:fldChar w:fldCharType="begin"/>
          </w:r>
          <w:r>
            <w:instrText xml:space="preserve"> HYPERLINK \l "_Toc22222" </w:instrText>
          </w:r>
          <w:r>
            <w:fldChar w:fldCharType="separate"/>
          </w:r>
          <w:r>
            <w:rPr>
              <w:rStyle w:val="10"/>
              <w:rFonts w:hint="eastAsia" w:hAnsi="宋体"/>
            </w:rPr>
            <w:t>5  标准中涉及专利的情况</w:t>
          </w:r>
          <w:r>
            <w:rPr>
              <w:rStyle w:val="10"/>
              <w:rFonts w:hint="eastAsia" w:hAnsi="宋体"/>
            </w:rPr>
            <w:tab/>
          </w:r>
          <w:r>
            <w:rPr>
              <w:rStyle w:val="10"/>
              <w:rFonts w:hint="eastAsia" w:hAnsi="宋体"/>
            </w:rPr>
            <w:fldChar w:fldCharType="begin"/>
          </w:r>
          <w:r>
            <w:rPr>
              <w:rStyle w:val="10"/>
              <w:rFonts w:hint="eastAsia" w:hAnsi="宋体"/>
            </w:rPr>
            <w:instrText xml:space="preserve"> PAGEREF _Toc22222 </w:instrText>
          </w:r>
          <w:r>
            <w:rPr>
              <w:rStyle w:val="10"/>
              <w:rFonts w:hint="eastAsia" w:hAnsi="宋体"/>
            </w:rPr>
            <w:fldChar w:fldCharType="separate"/>
          </w:r>
          <w:r>
            <w:rPr>
              <w:rStyle w:val="10"/>
              <w:rFonts w:hint="eastAsia" w:hAnsi="宋体"/>
            </w:rPr>
            <w:t>5</w:t>
          </w:r>
          <w:r>
            <w:rPr>
              <w:rStyle w:val="10"/>
              <w:rFonts w:hint="eastAsia" w:hAnsi="宋体"/>
            </w:rPr>
            <w:fldChar w:fldCharType="end"/>
          </w:r>
          <w:r>
            <w:rPr>
              <w:rStyle w:val="10"/>
              <w:rFonts w:hint="eastAsia" w:hAnsi="宋体"/>
            </w:rPr>
            <w:fldChar w:fldCharType="end"/>
          </w:r>
        </w:p>
        <w:p w14:paraId="63CA2963">
          <w:pPr>
            <w:pStyle w:val="7"/>
            <w:tabs>
              <w:tab w:val="right" w:leader="dot" w:pos="9241"/>
            </w:tabs>
            <w:spacing w:before="78" w:after="78"/>
            <w:rPr>
              <w:rStyle w:val="10"/>
              <w:rFonts w:hint="eastAsia" w:hAnsi="宋体"/>
            </w:rPr>
          </w:pPr>
          <w:r>
            <w:fldChar w:fldCharType="begin"/>
          </w:r>
          <w:r>
            <w:instrText xml:space="preserve"> HYPERLINK \l "_Toc19936" </w:instrText>
          </w:r>
          <w:r>
            <w:fldChar w:fldCharType="separate"/>
          </w:r>
          <w:r>
            <w:rPr>
              <w:rStyle w:val="10"/>
              <w:rFonts w:hint="eastAsia" w:hAnsi="宋体"/>
            </w:rPr>
            <w:t>6  采用国际标准和国外先进标准情况</w:t>
          </w:r>
          <w:r>
            <w:rPr>
              <w:rStyle w:val="10"/>
              <w:rFonts w:hint="eastAsia" w:hAnsi="宋体"/>
            </w:rPr>
            <w:tab/>
          </w:r>
          <w:r>
            <w:rPr>
              <w:rStyle w:val="10"/>
              <w:rFonts w:hint="eastAsia" w:hAnsi="宋体"/>
            </w:rPr>
            <w:fldChar w:fldCharType="begin"/>
          </w:r>
          <w:r>
            <w:rPr>
              <w:rStyle w:val="10"/>
              <w:rFonts w:hint="eastAsia" w:hAnsi="宋体"/>
            </w:rPr>
            <w:instrText xml:space="preserve"> PAGEREF _Toc19936 </w:instrText>
          </w:r>
          <w:r>
            <w:rPr>
              <w:rStyle w:val="10"/>
              <w:rFonts w:hint="eastAsia" w:hAnsi="宋体"/>
            </w:rPr>
            <w:fldChar w:fldCharType="separate"/>
          </w:r>
          <w:r>
            <w:rPr>
              <w:rStyle w:val="10"/>
              <w:rFonts w:hint="eastAsia" w:hAnsi="宋体"/>
            </w:rPr>
            <w:t>5</w:t>
          </w:r>
          <w:r>
            <w:rPr>
              <w:rStyle w:val="10"/>
              <w:rFonts w:hint="eastAsia" w:hAnsi="宋体"/>
            </w:rPr>
            <w:fldChar w:fldCharType="end"/>
          </w:r>
          <w:r>
            <w:rPr>
              <w:rStyle w:val="10"/>
              <w:rFonts w:hint="eastAsia" w:hAnsi="宋体"/>
            </w:rPr>
            <w:fldChar w:fldCharType="end"/>
          </w:r>
        </w:p>
        <w:p w14:paraId="5DA2AD01">
          <w:pPr>
            <w:pStyle w:val="7"/>
            <w:tabs>
              <w:tab w:val="right" w:leader="dot" w:pos="9241"/>
            </w:tabs>
            <w:spacing w:before="78" w:after="78"/>
            <w:rPr>
              <w:rStyle w:val="10"/>
              <w:rFonts w:hint="eastAsia" w:hAnsi="宋体"/>
            </w:rPr>
          </w:pPr>
          <w:r>
            <w:fldChar w:fldCharType="begin"/>
          </w:r>
          <w:r>
            <w:instrText xml:space="preserve"> HYPERLINK \l "_Toc24810" </w:instrText>
          </w:r>
          <w:r>
            <w:fldChar w:fldCharType="separate"/>
          </w:r>
          <w:r>
            <w:rPr>
              <w:rStyle w:val="10"/>
              <w:rFonts w:hint="eastAsia" w:hAnsi="宋体"/>
            </w:rPr>
            <w:t>7  标准与现行相关法律、法规、规章及相关标准的协调性</w:t>
          </w:r>
          <w:r>
            <w:rPr>
              <w:rStyle w:val="10"/>
              <w:rFonts w:hint="eastAsia" w:hAnsi="宋体"/>
            </w:rPr>
            <w:tab/>
          </w:r>
          <w:r>
            <w:rPr>
              <w:rStyle w:val="10"/>
              <w:rFonts w:hint="eastAsia" w:hAnsi="宋体"/>
            </w:rPr>
            <w:fldChar w:fldCharType="begin"/>
          </w:r>
          <w:r>
            <w:rPr>
              <w:rStyle w:val="10"/>
              <w:rFonts w:hint="eastAsia" w:hAnsi="宋体"/>
            </w:rPr>
            <w:instrText xml:space="preserve"> PAGEREF _Toc24810 </w:instrText>
          </w:r>
          <w:r>
            <w:rPr>
              <w:rStyle w:val="10"/>
              <w:rFonts w:hint="eastAsia" w:hAnsi="宋体"/>
            </w:rPr>
            <w:fldChar w:fldCharType="separate"/>
          </w:r>
          <w:r>
            <w:rPr>
              <w:rStyle w:val="10"/>
              <w:rFonts w:hint="eastAsia" w:hAnsi="宋体"/>
            </w:rPr>
            <w:t>5</w:t>
          </w:r>
          <w:r>
            <w:rPr>
              <w:rStyle w:val="10"/>
              <w:rFonts w:hint="eastAsia" w:hAnsi="宋体"/>
            </w:rPr>
            <w:fldChar w:fldCharType="end"/>
          </w:r>
          <w:r>
            <w:rPr>
              <w:rStyle w:val="10"/>
              <w:rFonts w:hint="eastAsia" w:hAnsi="宋体"/>
            </w:rPr>
            <w:fldChar w:fldCharType="end"/>
          </w:r>
        </w:p>
        <w:p w14:paraId="44D3EABC">
          <w:pPr>
            <w:pStyle w:val="7"/>
            <w:tabs>
              <w:tab w:val="right" w:leader="dot" w:pos="9241"/>
            </w:tabs>
            <w:spacing w:before="78" w:after="78"/>
            <w:rPr>
              <w:rStyle w:val="10"/>
              <w:rFonts w:hint="eastAsia" w:hAnsi="宋体"/>
            </w:rPr>
          </w:pPr>
          <w:r>
            <w:fldChar w:fldCharType="begin"/>
          </w:r>
          <w:r>
            <w:instrText xml:space="preserve"> HYPERLINK \l "_Toc8124" </w:instrText>
          </w:r>
          <w:r>
            <w:fldChar w:fldCharType="separate"/>
          </w:r>
          <w:r>
            <w:rPr>
              <w:rStyle w:val="10"/>
              <w:rFonts w:hint="eastAsia" w:hAnsi="宋体"/>
            </w:rPr>
            <w:t>8  重大分歧意见的处理经过和依据</w:t>
          </w:r>
          <w:r>
            <w:rPr>
              <w:rStyle w:val="10"/>
              <w:rFonts w:hint="eastAsia" w:hAnsi="宋体"/>
            </w:rPr>
            <w:tab/>
          </w:r>
          <w:r>
            <w:rPr>
              <w:rStyle w:val="10"/>
              <w:rFonts w:hint="eastAsia" w:hAnsi="宋体"/>
            </w:rPr>
            <w:t>5</w:t>
          </w:r>
          <w:r>
            <w:rPr>
              <w:rStyle w:val="10"/>
              <w:rFonts w:hint="eastAsia" w:hAnsi="宋体"/>
            </w:rPr>
            <w:fldChar w:fldCharType="end"/>
          </w:r>
        </w:p>
        <w:p w14:paraId="10E1134E">
          <w:pPr>
            <w:pStyle w:val="7"/>
            <w:tabs>
              <w:tab w:val="right" w:leader="dot" w:pos="9241"/>
            </w:tabs>
            <w:spacing w:before="78" w:after="78"/>
            <w:rPr>
              <w:rStyle w:val="10"/>
              <w:rFonts w:hint="eastAsia" w:hAnsi="宋体"/>
            </w:rPr>
          </w:pPr>
          <w:r>
            <w:fldChar w:fldCharType="begin"/>
          </w:r>
          <w:r>
            <w:instrText xml:space="preserve"> HYPERLINK \l "_Toc6504" </w:instrText>
          </w:r>
          <w:r>
            <w:fldChar w:fldCharType="separate"/>
          </w:r>
          <w:r>
            <w:rPr>
              <w:rStyle w:val="10"/>
              <w:rFonts w:hint="eastAsia" w:hAnsi="宋体"/>
            </w:rPr>
            <w:t>9  实施本标准的措施建议</w:t>
          </w:r>
          <w:r>
            <w:rPr>
              <w:rStyle w:val="10"/>
              <w:rFonts w:hint="eastAsia" w:hAnsi="宋体"/>
            </w:rPr>
            <w:tab/>
          </w:r>
          <w:r>
            <w:rPr>
              <w:rStyle w:val="10"/>
              <w:rFonts w:hint="eastAsia" w:hAnsi="宋体"/>
            </w:rPr>
            <w:fldChar w:fldCharType="begin"/>
          </w:r>
          <w:r>
            <w:rPr>
              <w:rStyle w:val="10"/>
              <w:rFonts w:hint="eastAsia" w:hAnsi="宋体"/>
            </w:rPr>
            <w:instrText xml:space="preserve"> PAGEREF _Toc6504 </w:instrText>
          </w:r>
          <w:r>
            <w:rPr>
              <w:rStyle w:val="10"/>
              <w:rFonts w:hint="eastAsia" w:hAnsi="宋体"/>
            </w:rPr>
            <w:fldChar w:fldCharType="separate"/>
          </w:r>
          <w:r>
            <w:rPr>
              <w:rStyle w:val="10"/>
              <w:rFonts w:hint="eastAsia" w:hAnsi="宋体"/>
            </w:rPr>
            <w:t>6</w:t>
          </w:r>
          <w:r>
            <w:rPr>
              <w:rStyle w:val="10"/>
              <w:rFonts w:hint="eastAsia" w:hAnsi="宋体"/>
            </w:rPr>
            <w:fldChar w:fldCharType="end"/>
          </w:r>
          <w:r>
            <w:rPr>
              <w:rStyle w:val="10"/>
              <w:rFonts w:hint="eastAsia" w:hAnsi="宋体"/>
            </w:rPr>
            <w:fldChar w:fldCharType="end"/>
          </w:r>
        </w:p>
        <w:p w14:paraId="25AE451E">
          <w:pPr>
            <w:pStyle w:val="7"/>
            <w:tabs>
              <w:tab w:val="right" w:leader="dot" w:pos="9241"/>
            </w:tabs>
            <w:spacing w:before="78" w:after="78"/>
          </w:pPr>
          <w:r>
            <w:fldChar w:fldCharType="begin"/>
          </w:r>
          <w:r>
            <w:instrText xml:space="preserve"> HYPERLINK \l "_Toc28714" </w:instrText>
          </w:r>
          <w:r>
            <w:fldChar w:fldCharType="separate"/>
          </w:r>
          <w:r>
            <w:rPr>
              <w:rStyle w:val="10"/>
              <w:rFonts w:hint="eastAsia" w:hAnsi="宋体"/>
            </w:rPr>
            <w:t>10 其他应予说明的事项</w:t>
          </w:r>
          <w:r>
            <w:rPr>
              <w:rStyle w:val="10"/>
              <w:rFonts w:hint="eastAsia" w:hAnsi="宋体"/>
            </w:rPr>
            <w:tab/>
          </w:r>
          <w:r>
            <w:rPr>
              <w:rStyle w:val="10"/>
              <w:rFonts w:hint="eastAsia" w:hAnsi="宋体"/>
            </w:rPr>
            <w:fldChar w:fldCharType="begin"/>
          </w:r>
          <w:r>
            <w:rPr>
              <w:rStyle w:val="10"/>
              <w:rFonts w:hint="eastAsia" w:hAnsi="宋体"/>
            </w:rPr>
            <w:instrText xml:space="preserve"> PAGEREF _Toc28714 </w:instrText>
          </w:r>
          <w:r>
            <w:rPr>
              <w:rStyle w:val="10"/>
              <w:rFonts w:hint="eastAsia" w:hAnsi="宋体"/>
            </w:rPr>
            <w:fldChar w:fldCharType="separate"/>
          </w:r>
          <w:r>
            <w:rPr>
              <w:rStyle w:val="10"/>
              <w:rFonts w:hint="eastAsia" w:hAnsi="宋体"/>
            </w:rPr>
            <w:t>6</w:t>
          </w:r>
          <w:r>
            <w:rPr>
              <w:rStyle w:val="10"/>
              <w:rFonts w:hint="eastAsia" w:hAnsi="宋体"/>
            </w:rPr>
            <w:fldChar w:fldCharType="end"/>
          </w:r>
          <w:r>
            <w:rPr>
              <w:rStyle w:val="10"/>
              <w:rFonts w:hint="eastAsia" w:hAnsi="宋体"/>
            </w:rPr>
            <w:fldChar w:fldCharType="end"/>
          </w:r>
        </w:p>
        <w:p w14:paraId="299E6911">
          <w:pPr>
            <w:pStyle w:val="12"/>
            <w:rPr>
              <w:rFonts w:hint="eastAsia" w:cs="Times New Roman"/>
              <w:szCs w:val="21"/>
            </w:rPr>
          </w:pPr>
          <w:r>
            <w:rPr>
              <w:rFonts w:hint="eastAsia" w:eastAsia="仿宋_GB2312"/>
              <w:bCs/>
              <w:szCs w:val="28"/>
            </w:rPr>
            <w:fldChar w:fldCharType="end"/>
          </w:r>
        </w:p>
      </w:sdtContent>
    </w:sdt>
    <w:p w14:paraId="3D316A7F">
      <w:pPr>
        <w:pStyle w:val="12"/>
        <w:rPr>
          <w:rFonts w:hint="eastAsia" w:cs="Times New Roman"/>
          <w:szCs w:val="21"/>
        </w:rPr>
      </w:pPr>
      <w:bookmarkStart w:id="0" w:name="_Toc3049"/>
    </w:p>
    <w:p w14:paraId="2BCF6241">
      <w:pPr>
        <w:pStyle w:val="12"/>
        <w:rPr>
          <w:rFonts w:hint="eastAsia" w:cs="Times New Roman"/>
          <w:szCs w:val="21"/>
        </w:rPr>
      </w:pPr>
    </w:p>
    <w:p w14:paraId="59972E6D">
      <w:pPr>
        <w:pStyle w:val="12"/>
        <w:rPr>
          <w:rFonts w:hint="eastAsia" w:cs="Times New Roman"/>
          <w:szCs w:val="21"/>
        </w:rPr>
        <w:sectPr>
          <w:headerReference r:id="rId5" w:type="default"/>
          <w:footerReference r:id="rId6" w:type="default"/>
          <w:pgSz w:w="11906" w:h="16838"/>
          <w:pgMar w:top="567" w:right="1134" w:bottom="1134" w:left="1417" w:header="851" w:footer="992" w:gutter="0"/>
          <w:cols w:space="425" w:num="1"/>
          <w:docGrid w:type="lines" w:linePitch="312" w:charSpace="0"/>
        </w:sectPr>
      </w:pPr>
    </w:p>
    <w:p w14:paraId="69AC1AAD">
      <w:pPr>
        <w:pStyle w:val="23"/>
        <w:spacing w:before="312" w:after="312"/>
        <w:rPr>
          <w:rFonts w:hint="eastAsia" w:ascii="宋体" w:hAnsi="宋体"/>
          <w:szCs w:val="21"/>
        </w:rPr>
      </w:pPr>
      <w:r>
        <w:rPr>
          <w:rFonts w:hint="eastAsia" w:ascii="宋体" w:hAnsi="宋体"/>
          <w:szCs w:val="21"/>
        </w:rPr>
        <w:t>1 制定背景</w:t>
      </w:r>
      <w:bookmarkEnd w:id="0"/>
    </w:p>
    <w:p w14:paraId="6D992679">
      <w:pPr>
        <w:pStyle w:val="12"/>
      </w:pPr>
      <w:bookmarkStart w:id="1" w:name="_Hlk166245496"/>
      <w:r>
        <w:rPr>
          <w:rFonts w:hint="eastAsia"/>
        </w:rPr>
        <w:t>电力变压器运行环境复杂、造价昂贵并且对电力系统的稳定运行起到决定性作用，一旦因故障而损坏，波及范围极广，可能造成人员伤亡及重大经济损失。根据相关部门的统计，2000-2015年期间我国发生事故的变压器中，70%以上为机械故障，其中又以在电磁力或机械力作用下绕组结构发生如绕组松动、翘曲、鼓包和错位等不可恢复的改变为主，还包括了铁芯松动、存在异物机械振动及异常声响等情况。</w:t>
      </w:r>
    </w:p>
    <w:p w14:paraId="0A884AD3">
      <w:pPr>
        <w:pStyle w:val="12"/>
        <w:rPr>
          <w:rFonts w:hint="eastAsia"/>
          <w:b/>
          <w:bCs/>
        </w:rPr>
      </w:pPr>
      <w:r>
        <w:rPr>
          <w:rFonts w:hint="eastAsia"/>
        </w:rPr>
        <w:t>针对于电网设备状态的检测技术水平有限，部分设备的关键状态信息无法及时获取，设备的自检能力、自诊断能力不足。常规人工巡检费时费力、降低工作效率，而采用声纹在线监测技术能够及时对设备状态进行了解，及时对变压器运行状态进行研判，在设备发生故障前期解决问题</w:t>
      </w:r>
      <w:bookmarkEnd w:id="1"/>
      <w:r>
        <w:rPr>
          <w:rFonts w:hint="eastAsia"/>
        </w:rPr>
        <w:t>，特制定本标准。本标准所规定项目，为电力变压器声纹检测提供方法和规范。</w:t>
      </w:r>
    </w:p>
    <w:p w14:paraId="29AB2A50">
      <w:pPr>
        <w:pStyle w:val="22"/>
        <w:numPr>
          <w:ilvl w:val="1"/>
          <w:numId w:val="0"/>
        </w:numPr>
        <w:spacing w:before="312" w:after="312"/>
        <w:rPr>
          <w:rFonts w:hint="eastAsia"/>
          <w:szCs w:val="22"/>
        </w:rPr>
      </w:pPr>
      <w:r>
        <w:rPr>
          <w:rFonts w:hint="eastAsia"/>
          <w:szCs w:val="22"/>
        </w:rPr>
        <w:t>1.1 新颖性</w:t>
      </w:r>
    </w:p>
    <w:p w14:paraId="608DCE23">
      <w:pPr>
        <w:pStyle w:val="12"/>
      </w:pPr>
      <w:r>
        <w:rPr>
          <w:rFonts w:hint="eastAsia"/>
        </w:rPr>
        <w:t>常见的变压器设备状态监测与故障诊断方法所采用的状态量包括：红外、紫外、电磁、温度、振动等传统手段，通常诊断发现时设备缺陷和故障已经形成，因此诊断存在滞后性。</w:t>
      </w:r>
    </w:p>
    <w:p w14:paraId="30995DA8">
      <w:pPr>
        <w:pStyle w:val="12"/>
      </w:pPr>
      <w:r>
        <w:rPr>
          <w:rFonts w:hint="eastAsia"/>
        </w:rPr>
        <w:t>目前声纹信息获取主要依赖人工普测，参考的标准为</w:t>
      </w:r>
      <w:r>
        <w:t>GB/T 1094.10-2003</w:t>
      </w:r>
      <w:r>
        <w:rPr>
          <w:rFonts w:hint="eastAsia"/>
        </w:rPr>
        <w:t>《电力变压器第10部分:声级测定》，所得数据不具有实时性且准确性难以保证，因此难以运用声振信息特征进行设备故障预警，不能及时发现设备的安全隐患。鉴于此，非常有必要深入开展变压器声纹信息在线监测装置与状态预警技术的研究，从而准确、实时采集声纹信息，实现在线监测；并通过声振信息特征识别与分析，进行声振超标与故障预警等智能化应用，提出行之有效的变压器声纹信息在线监测装置与状态预警系统方案，保障变压器运行的稳定性，具有较大的新颖性。</w:t>
      </w:r>
    </w:p>
    <w:p w14:paraId="0E53A81C">
      <w:pPr>
        <w:pStyle w:val="22"/>
        <w:numPr>
          <w:ilvl w:val="1"/>
          <w:numId w:val="0"/>
        </w:numPr>
        <w:spacing w:before="312" w:after="312"/>
        <w:rPr>
          <w:rFonts w:hint="eastAsia"/>
          <w:szCs w:val="22"/>
        </w:rPr>
      </w:pPr>
      <w:r>
        <w:rPr>
          <w:rFonts w:hint="eastAsia"/>
          <w:szCs w:val="22"/>
        </w:rPr>
        <w:t>1.2 代表性</w:t>
      </w:r>
    </w:p>
    <w:p w14:paraId="03ACCB11">
      <w:pPr>
        <w:pStyle w:val="12"/>
      </w:pPr>
      <w:r>
        <w:rPr>
          <w:rFonts w:hint="eastAsia"/>
        </w:rPr>
        <w:t>本标准文件针对电力变压器不同运行场景下产生的声纹进行评估，测量电力变压器声纹特征，通过声纹特征分析变压器的典型机械和放电故障，对电力变压器安全运行进行判定，具有代表性。</w:t>
      </w:r>
      <w:r>
        <w:t xml:space="preserve"> </w:t>
      </w:r>
    </w:p>
    <w:p w14:paraId="4F64EF4D">
      <w:pPr>
        <w:pStyle w:val="22"/>
        <w:numPr>
          <w:ilvl w:val="1"/>
          <w:numId w:val="0"/>
        </w:numPr>
        <w:spacing w:before="312" w:after="312"/>
        <w:rPr>
          <w:rFonts w:hint="eastAsia"/>
          <w:szCs w:val="22"/>
        </w:rPr>
      </w:pPr>
      <w:r>
        <w:rPr>
          <w:rFonts w:hint="eastAsia"/>
          <w:szCs w:val="22"/>
        </w:rPr>
        <w:t>1.3 先进性</w:t>
      </w:r>
    </w:p>
    <w:p w14:paraId="32FF07A5">
      <w:pPr>
        <w:pStyle w:val="12"/>
      </w:pPr>
      <w:r>
        <w:rPr>
          <w:rFonts w:hint="eastAsia"/>
        </w:rPr>
        <w:t>本标准首次提出将变压器声纹特征作为变压器运行状态的物理量，将包含但不限于声压级、主频、奇偶次谐波比、频谱复杂度、高频能量比重等构成综合评判指标，对变压器状态进行评价，通过声纹特征判定变压器当前的运行风险，具有明显的先进性。</w:t>
      </w:r>
    </w:p>
    <w:p w14:paraId="3D6C9B3C">
      <w:pPr>
        <w:pStyle w:val="23"/>
        <w:spacing w:before="312" w:after="312"/>
        <w:rPr>
          <w:rFonts w:hint="eastAsia" w:ascii="宋体" w:hAnsi="宋体"/>
          <w:szCs w:val="21"/>
        </w:rPr>
      </w:pPr>
      <w:bookmarkStart w:id="2" w:name="_Toc20678"/>
      <w:r>
        <w:rPr>
          <w:rFonts w:hint="eastAsia" w:ascii="宋体" w:hAnsi="宋体"/>
          <w:szCs w:val="21"/>
        </w:rPr>
        <w:t>2 任务来源和主要工作过程</w:t>
      </w:r>
      <w:bookmarkEnd w:id="2"/>
    </w:p>
    <w:p w14:paraId="0A8C2657">
      <w:pPr>
        <w:pStyle w:val="12"/>
        <w:rPr>
          <w:rFonts w:hint="eastAsia"/>
        </w:rPr>
      </w:pPr>
      <w:r>
        <w:rPr>
          <w:rFonts w:hint="eastAsia"/>
        </w:rPr>
        <w:t>任务来源于2023年国网上海市电力公司金山供电公司科技项目《变压器设备声纹智能感知及在线监测预警技术研究》,该项目系统研究了变压器声纹检测和声纹信号处理的问题，并进行了大量的试验验证，相关研究成果能够有效支撑本标准文件的编制。</w:t>
      </w:r>
    </w:p>
    <w:p w14:paraId="3DA78D68">
      <w:pPr>
        <w:pStyle w:val="12"/>
        <w:rPr>
          <w:rFonts w:hint="eastAsia"/>
        </w:rPr>
      </w:pPr>
    </w:p>
    <w:p w14:paraId="5FE8924A">
      <w:pPr>
        <w:pStyle w:val="12"/>
        <w:rPr>
          <w:rFonts w:hint="eastAsia"/>
        </w:rPr>
      </w:pPr>
      <w:r>
        <w:rPr>
          <w:rFonts w:hint="eastAsia"/>
        </w:rPr>
        <w:t>本标准的制定工作主要包括以下几个阶段：</w:t>
      </w:r>
    </w:p>
    <w:p w14:paraId="784113F8">
      <w:pPr>
        <w:pStyle w:val="22"/>
        <w:numPr>
          <w:ilvl w:val="0"/>
          <w:numId w:val="0"/>
        </w:numPr>
        <w:spacing w:before="156" w:beforeLines="50" w:after="156" w:afterLines="50"/>
        <w:rPr>
          <w:rFonts w:hint="eastAsia"/>
          <w:szCs w:val="22"/>
        </w:rPr>
      </w:pPr>
      <w:r>
        <w:rPr>
          <w:rFonts w:hint="eastAsia"/>
          <w:szCs w:val="22"/>
        </w:rPr>
        <w:t>2.1 立项（2024年2月）</w:t>
      </w:r>
    </w:p>
    <w:p w14:paraId="73A8114B">
      <w:pPr>
        <w:pStyle w:val="12"/>
        <w:rPr>
          <w:rFonts w:hint="eastAsia"/>
        </w:rPr>
      </w:pPr>
      <w:r>
        <w:rPr>
          <w:rFonts w:hint="eastAsia"/>
        </w:rPr>
        <w:t>1. 编制项目建议书、标准草案等材料。</w:t>
      </w:r>
    </w:p>
    <w:p w14:paraId="11AC625C">
      <w:pPr>
        <w:pStyle w:val="12"/>
        <w:rPr>
          <w:rFonts w:hint="eastAsia"/>
        </w:rPr>
      </w:pPr>
      <w:r>
        <w:rPr>
          <w:rFonts w:hint="eastAsia"/>
        </w:rPr>
        <w:t>2. 提交立项申请。</w:t>
      </w:r>
    </w:p>
    <w:p w14:paraId="1D461D7E">
      <w:pPr>
        <w:pStyle w:val="22"/>
        <w:numPr>
          <w:ilvl w:val="0"/>
          <w:numId w:val="0"/>
        </w:numPr>
        <w:spacing w:before="156" w:beforeLines="50" w:after="156" w:afterLines="50"/>
        <w:rPr>
          <w:rFonts w:hint="eastAsia"/>
          <w:szCs w:val="22"/>
        </w:rPr>
      </w:pPr>
      <w:r>
        <w:rPr>
          <w:rFonts w:hint="eastAsia"/>
          <w:szCs w:val="22"/>
        </w:rPr>
        <w:t>2.2 编制（2024年6月）</w:t>
      </w:r>
    </w:p>
    <w:p w14:paraId="25E63BD9">
      <w:pPr>
        <w:pStyle w:val="12"/>
        <w:rPr>
          <w:rFonts w:hint="eastAsia"/>
        </w:rPr>
      </w:pPr>
      <w:r>
        <w:rPr>
          <w:rFonts w:hint="eastAsia"/>
        </w:rPr>
        <w:t>1. 国网上海电力公司、上海电力大学以及上海电力设计院有限公司三家合作，组建标准制定工作领导小组和标准起草组，共同开展制定工作。</w:t>
      </w:r>
    </w:p>
    <w:p w14:paraId="0C92BBD7">
      <w:pPr>
        <w:pStyle w:val="12"/>
        <w:rPr>
          <w:rFonts w:hint="eastAsia"/>
        </w:rPr>
      </w:pPr>
      <w:r>
        <w:rPr>
          <w:rFonts w:hint="eastAsia"/>
        </w:rPr>
        <w:t>2. 在就制定方向和重点考核指标上进行有针对性深入调研基础上，结合相关信息和资料研究，形成标准的框架、主要内容和评价体系方法，并进行反复意见征询及确认。</w:t>
      </w:r>
    </w:p>
    <w:p w14:paraId="743CEFEF">
      <w:pPr>
        <w:pStyle w:val="22"/>
        <w:numPr>
          <w:ilvl w:val="0"/>
          <w:numId w:val="0"/>
        </w:numPr>
        <w:spacing w:before="156" w:beforeLines="50" w:after="156" w:afterLines="50"/>
        <w:rPr>
          <w:rFonts w:hint="eastAsia"/>
          <w:szCs w:val="22"/>
        </w:rPr>
      </w:pPr>
      <w:r>
        <w:rPr>
          <w:rFonts w:hint="eastAsia"/>
          <w:szCs w:val="22"/>
        </w:rPr>
        <w:t>2.3 标准征求意见（2024年11月）</w:t>
      </w:r>
    </w:p>
    <w:p w14:paraId="60CD92F1">
      <w:pPr>
        <w:pStyle w:val="12"/>
        <w:rPr>
          <w:rFonts w:hint="eastAsia"/>
        </w:rPr>
      </w:pPr>
      <w:r>
        <w:rPr>
          <w:rFonts w:hint="eastAsia"/>
        </w:rPr>
        <w:t>1. 标准起草组依照确定的框架、内容和方法，进行标准起草，标准起草组与业内专家共同研讨，修改完善，形成征求意见稿。</w:t>
      </w:r>
    </w:p>
    <w:p w14:paraId="498B0FC7">
      <w:pPr>
        <w:pStyle w:val="12"/>
        <w:rPr>
          <w:rFonts w:hint="eastAsia"/>
        </w:rPr>
      </w:pPr>
      <w:r>
        <w:rPr>
          <w:rFonts w:hint="eastAsia"/>
        </w:rPr>
        <w:t>2. 征求意见稿发送行业内专家同时挂网广泛征求意见，在此基础上形成送审稿。</w:t>
      </w:r>
    </w:p>
    <w:p w14:paraId="76E9122B">
      <w:pPr>
        <w:pStyle w:val="22"/>
        <w:numPr>
          <w:ilvl w:val="0"/>
          <w:numId w:val="0"/>
        </w:numPr>
        <w:spacing w:before="156" w:beforeLines="50" w:after="156" w:afterLines="50"/>
        <w:rPr>
          <w:rFonts w:hint="eastAsia"/>
          <w:szCs w:val="22"/>
        </w:rPr>
      </w:pPr>
      <w:r>
        <w:rPr>
          <w:rFonts w:hint="eastAsia"/>
          <w:szCs w:val="22"/>
        </w:rPr>
        <w:t>2.4 标准送审稿技术审查会（2025年2月）</w:t>
      </w:r>
    </w:p>
    <w:p w14:paraId="666AE365">
      <w:pPr>
        <w:pStyle w:val="12"/>
        <w:rPr>
          <w:rFonts w:hint="eastAsia"/>
          <w:szCs w:val="22"/>
        </w:rPr>
      </w:pPr>
      <w:r>
        <w:rPr>
          <w:rFonts w:hint="eastAsia"/>
          <w:szCs w:val="22"/>
        </w:rPr>
        <w:t>1. 组织专家召开标准送审稿技术审查会。</w:t>
      </w:r>
    </w:p>
    <w:p w14:paraId="2DA28990">
      <w:pPr>
        <w:pStyle w:val="12"/>
        <w:rPr>
          <w:rFonts w:hint="eastAsia"/>
          <w:szCs w:val="22"/>
        </w:rPr>
      </w:pPr>
      <w:r>
        <w:rPr>
          <w:rFonts w:hint="eastAsia"/>
          <w:szCs w:val="22"/>
        </w:rPr>
        <w:t>2. 会后根据专家意见进一步修改完善标准，形成报批稿。</w:t>
      </w:r>
    </w:p>
    <w:p w14:paraId="4F84140E">
      <w:pPr>
        <w:pStyle w:val="23"/>
        <w:spacing w:before="312" w:after="312"/>
        <w:rPr>
          <w:rFonts w:hint="eastAsia" w:ascii="宋体" w:hAnsi="宋体"/>
          <w:szCs w:val="21"/>
        </w:rPr>
      </w:pPr>
      <w:bookmarkStart w:id="3" w:name="_Toc29529"/>
      <w:r>
        <w:rPr>
          <w:rFonts w:hint="eastAsia" w:ascii="宋体" w:hAnsi="宋体"/>
          <w:szCs w:val="21"/>
        </w:rPr>
        <w:t>3 标准编制原则</w:t>
      </w:r>
      <w:bookmarkEnd w:id="3"/>
    </w:p>
    <w:p w14:paraId="0757D8E0">
      <w:pPr>
        <w:ind w:firstLine="420" w:firstLineChars="200"/>
      </w:pPr>
      <w:r>
        <w:rPr>
          <w:rFonts w:hint="eastAsia"/>
        </w:rPr>
        <w:t>本标准按照GB/T1.1-2020《标准化工作导则 第1部分:标准化文件的结构和起草规则》给出的规则起草。编制过程中参考了大量的电力方面各类标准，如</w:t>
      </w:r>
      <w:r>
        <w:t>GB/T 7354-2018</w:t>
      </w:r>
      <w:r>
        <w:rPr>
          <w:rFonts w:hint="eastAsia"/>
        </w:rPr>
        <w:t>、</w:t>
      </w:r>
      <w:r>
        <w:t>GB/T 20441.4—2006</w:t>
      </w:r>
      <w:r>
        <w:rPr>
          <w:rFonts w:hint="eastAsia"/>
        </w:rPr>
        <w:t>、</w:t>
      </w:r>
      <w:r>
        <w:t>GB 26860</w:t>
      </w:r>
      <w:r>
        <w:rPr>
          <w:rFonts w:hint="eastAsia"/>
        </w:rPr>
        <w:t>、</w:t>
      </w:r>
      <w:r>
        <w:t>DL/T 1250-2023</w:t>
      </w:r>
      <w:r>
        <w:rPr>
          <w:rFonts w:hint="eastAsia"/>
        </w:rPr>
        <w:t>等，力求标准中的通用要素具有普适性、技术要素达到先进性。</w:t>
      </w:r>
    </w:p>
    <w:p w14:paraId="5027AF37">
      <w:pPr>
        <w:pStyle w:val="23"/>
        <w:spacing w:before="312" w:after="312"/>
        <w:rPr>
          <w:rFonts w:hint="eastAsia" w:ascii="宋体" w:hAnsi="宋体"/>
          <w:szCs w:val="21"/>
        </w:rPr>
      </w:pPr>
      <w:bookmarkStart w:id="4" w:name="_Toc4559"/>
      <w:r>
        <w:rPr>
          <w:rFonts w:hint="eastAsia" w:ascii="宋体" w:hAnsi="宋体"/>
          <w:szCs w:val="21"/>
        </w:rPr>
        <w:t>4 标准主要条款说明</w:t>
      </w:r>
      <w:bookmarkEnd w:id="4"/>
    </w:p>
    <w:p w14:paraId="1D79A068">
      <w:pPr>
        <w:pStyle w:val="12"/>
        <w:rPr>
          <w:rFonts w:hint="eastAsia"/>
        </w:rPr>
      </w:pPr>
      <w:r>
        <w:rPr>
          <w:rFonts w:hint="eastAsia"/>
        </w:rPr>
        <w:t>本标准共有九个章节，其主要章节内容如下：</w:t>
      </w:r>
    </w:p>
    <w:p w14:paraId="5E0B7DF0">
      <w:pPr>
        <w:pStyle w:val="22"/>
        <w:numPr>
          <w:ilvl w:val="0"/>
          <w:numId w:val="0"/>
        </w:numPr>
        <w:spacing w:before="156" w:beforeLines="50" w:after="156" w:afterLines="50"/>
        <w:rPr>
          <w:rFonts w:hint="eastAsia"/>
          <w:szCs w:val="22"/>
        </w:rPr>
      </w:pPr>
      <w:bookmarkStart w:id="5" w:name="_Toc399080704"/>
      <w:bookmarkStart w:id="6" w:name="_Toc82687736"/>
      <w:r>
        <w:rPr>
          <w:rFonts w:hint="eastAsia"/>
          <w:szCs w:val="22"/>
        </w:rPr>
        <w:t>4.1 范围</w:t>
      </w:r>
      <w:bookmarkEnd w:id="5"/>
      <w:bookmarkEnd w:id="6"/>
    </w:p>
    <w:p w14:paraId="17BC1AF6">
      <w:pPr>
        <w:pStyle w:val="12"/>
        <w:rPr>
          <w:rFonts w:hint="eastAsia"/>
        </w:rPr>
      </w:pPr>
      <w:r>
        <w:rPr>
          <w:rFonts w:hint="eastAsia"/>
        </w:rPr>
        <w:t>本文件规定了电力变压器声纹检测技术现场应用的术语和定义、检测原理、检测仪器、检测要求、检测数据处理和异常识别。</w:t>
      </w:r>
    </w:p>
    <w:p w14:paraId="79EB36F4">
      <w:pPr>
        <w:pStyle w:val="12"/>
        <w:rPr>
          <w:rFonts w:hint="eastAsia"/>
        </w:rPr>
      </w:pPr>
      <w:r>
        <w:rPr>
          <w:rFonts w:hint="eastAsia"/>
        </w:rPr>
        <w:t>本文件适用于采用声纹检测技术对电力变压器设备运行时产生的噪声、机械异响、放电声信号或其他声音进行的设备检测。</w:t>
      </w:r>
    </w:p>
    <w:p w14:paraId="4FA81584">
      <w:pPr>
        <w:pStyle w:val="22"/>
        <w:numPr>
          <w:ilvl w:val="0"/>
          <w:numId w:val="0"/>
        </w:numPr>
        <w:spacing w:before="156" w:beforeLines="50" w:after="156" w:afterLines="50"/>
        <w:rPr>
          <w:rFonts w:hint="eastAsia"/>
          <w:szCs w:val="22"/>
        </w:rPr>
      </w:pPr>
      <w:bookmarkStart w:id="7" w:name="_Toc399080705"/>
      <w:bookmarkStart w:id="8" w:name="_Toc82687737"/>
      <w:r>
        <w:rPr>
          <w:rFonts w:hint="eastAsia"/>
          <w:szCs w:val="22"/>
        </w:rPr>
        <w:t>4.2 规范性引用文件</w:t>
      </w:r>
      <w:bookmarkEnd w:id="7"/>
      <w:bookmarkEnd w:id="8"/>
    </w:p>
    <w:p w14:paraId="7E4E51ED">
      <w:pPr>
        <w:pStyle w:val="12"/>
        <w:rPr>
          <w:rFonts w:hint="eastAsia"/>
        </w:rPr>
      </w:pPr>
      <w:r>
        <w:rPr>
          <w:rFonts w:hint="eastAsia"/>
        </w:rPr>
        <w:t xml:space="preserve">本标准在遵循既有法规与标准的基础上编制而成。该部分条款列出了本标准引用的相关国家标准及行业标准，这些标准与规范文件通过本标准的引用而适用于本标准。 </w:t>
      </w:r>
    </w:p>
    <w:p w14:paraId="1DA9DD4C">
      <w:pPr>
        <w:pStyle w:val="22"/>
        <w:numPr>
          <w:ilvl w:val="0"/>
          <w:numId w:val="0"/>
        </w:numPr>
        <w:spacing w:before="156" w:beforeLines="50" w:after="156" w:afterLines="50"/>
        <w:rPr>
          <w:rFonts w:hint="eastAsia"/>
          <w:szCs w:val="22"/>
        </w:rPr>
      </w:pPr>
      <w:r>
        <w:rPr>
          <w:rFonts w:hint="eastAsia"/>
          <w:szCs w:val="22"/>
        </w:rPr>
        <w:t>4.3 术语和定义</w:t>
      </w:r>
    </w:p>
    <w:p w14:paraId="189B6B2D">
      <w:pPr>
        <w:pStyle w:val="12"/>
        <w:rPr>
          <w:rFonts w:hint="eastAsia" w:eastAsia="仿宋_GB2312"/>
          <w:szCs w:val="28"/>
        </w:rPr>
      </w:pPr>
      <w:r>
        <w:rPr>
          <w:rFonts w:hint="eastAsia"/>
        </w:rPr>
        <w:t>本章规定了标准涉及的术语及其定义。</w:t>
      </w:r>
    </w:p>
    <w:p w14:paraId="1D6B6A87">
      <w:pPr>
        <w:pStyle w:val="22"/>
        <w:numPr>
          <w:ilvl w:val="0"/>
          <w:numId w:val="0"/>
        </w:numPr>
        <w:spacing w:before="156" w:beforeLines="50" w:after="156" w:afterLines="50"/>
        <w:rPr>
          <w:rFonts w:hint="eastAsia"/>
          <w:szCs w:val="22"/>
        </w:rPr>
      </w:pPr>
      <w:bookmarkStart w:id="9" w:name="_Toc330336997"/>
      <w:bookmarkEnd w:id="9"/>
      <w:bookmarkStart w:id="10" w:name="_Toc418090031"/>
      <w:bookmarkEnd w:id="10"/>
      <w:bookmarkStart w:id="11" w:name="_Toc330337142"/>
      <w:bookmarkEnd w:id="11"/>
      <w:bookmarkStart w:id="12" w:name="_Toc330336692"/>
      <w:bookmarkEnd w:id="12"/>
      <w:bookmarkStart w:id="13" w:name="_Toc330336973"/>
      <w:bookmarkEnd w:id="13"/>
      <w:bookmarkStart w:id="14" w:name="_Toc330336832"/>
      <w:bookmarkEnd w:id="14"/>
      <w:bookmarkStart w:id="15" w:name="_Toc330337186"/>
      <w:bookmarkEnd w:id="15"/>
      <w:bookmarkStart w:id="16" w:name="_Toc330337162"/>
      <w:bookmarkEnd w:id="16"/>
      <w:bookmarkStart w:id="17" w:name="_Toc423608211"/>
      <w:bookmarkEnd w:id="17"/>
      <w:bookmarkStart w:id="18" w:name="_Toc330336542"/>
      <w:bookmarkEnd w:id="18"/>
      <w:bookmarkStart w:id="19" w:name="_Toc330336762"/>
      <w:bookmarkEnd w:id="19"/>
      <w:bookmarkStart w:id="20" w:name="_Toc435600148"/>
      <w:bookmarkEnd w:id="20"/>
      <w:bookmarkStart w:id="21" w:name="_Toc330336902"/>
      <w:bookmarkEnd w:id="21"/>
      <w:r>
        <w:rPr>
          <w:rFonts w:hint="eastAsia"/>
          <w:szCs w:val="22"/>
        </w:rPr>
        <w:t xml:space="preserve">4.4 </w:t>
      </w:r>
      <w:r>
        <w:rPr>
          <w:rFonts w:hint="eastAsia"/>
        </w:rPr>
        <w:t xml:space="preserve">检测原理 </w:t>
      </w:r>
    </w:p>
    <w:p w14:paraId="5687AA0A">
      <w:pPr>
        <w:pStyle w:val="12"/>
        <w:rPr>
          <w:rFonts w:hint="eastAsia"/>
        </w:rPr>
      </w:pPr>
      <w:r>
        <w:rPr>
          <w:rFonts w:hint="eastAsia"/>
        </w:rPr>
        <w:t>本章描述了声纹检测的原理。</w:t>
      </w:r>
    </w:p>
    <w:p w14:paraId="47FDAC56">
      <w:pPr>
        <w:pStyle w:val="22"/>
        <w:numPr>
          <w:ilvl w:val="0"/>
          <w:numId w:val="0"/>
        </w:numPr>
        <w:spacing w:before="156" w:beforeLines="50" w:after="156" w:afterLines="50"/>
        <w:rPr>
          <w:rFonts w:hint="eastAsia"/>
        </w:rPr>
      </w:pPr>
      <w:r>
        <w:rPr>
          <w:rFonts w:hint="eastAsia"/>
        </w:rPr>
        <w:t>4.5 检测仪器</w:t>
      </w:r>
    </w:p>
    <w:p w14:paraId="6BACD66B">
      <w:pPr>
        <w:pStyle w:val="12"/>
        <w:rPr>
          <w:rFonts w:hint="eastAsia"/>
        </w:rPr>
      </w:pPr>
      <w:r>
        <w:rPr>
          <w:rFonts w:hint="eastAsia"/>
        </w:rPr>
        <w:t>本章规定了声纹检测系统的仪器要求、仪器构成。</w:t>
      </w:r>
    </w:p>
    <w:p w14:paraId="72A75B0A">
      <w:pPr>
        <w:pStyle w:val="22"/>
        <w:numPr>
          <w:ilvl w:val="0"/>
          <w:numId w:val="0"/>
        </w:numPr>
        <w:spacing w:before="156" w:beforeLines="50" w:after="156" w:afterLines="50"/>
        <w:rPr>
          <w:rFonts w:hint="eastAsia"/>
        </w:rPr>
      </w:pPr>
      <w:r>
        <w:rPr>
          <w:rFonts w:hint="eastAsia"/>
        </w:rPr>
        <w:t>4.6 检测要求</w:t>
      </w:r>
    </w:p>
    <w:p w14:paraId="23D7B90F">
      <w:pPr>
        <w:pStyle w:val="12"/>
        <w:rPr>
          <w:rFonts w:hint="eastAsia"/>
        </w:rPr>
      </w:pPr>
      <w:r>
        <w:rPr>
          <w:rFonts w:hint="eastAsia"/>
        </w:rPr>
        <w:t>本章规定了变压器声纹检测现场测试要求。</w:t>
      </w:r>
    </w:p>
    <w:p w14:paraId="3AF9A01D">
      <w:pPr>
        <w:pStyle w:val="22"/>
        <w:numPr>
          <w:ilvl w:val="0"/>
          <w:numId w:val="0"/>
        </w:numPr>
        <w:spacing w:before="156" w:beforeLines="50" w:after="156" w:afterLines="50"/>
        <w:rPr>
          <w:rFonts w:hint="eastAsia"/>
        </w:rPr>
      </w:pPr>
      <w:r>
        <w:rPr>
          <w:rFonts w:hint="eastAsia"/>
        </w:rPr>
        <w:t>4.7检测数据处理和异常识别</w:t>
      </w:r>
    </w:p>
    <w:p w14:paraId="115120AC">
      <w:pPr>
        <w:pStyle w:val="12"/>
        <w:rPr>
          <w:rFonts w:hint="eastAsia"/>
        </w:rPr>
      </w:pPr>
      <w:r>
        <w:rPr>
          <w:rFonts w:hint="eastAsia"/>
        </w:rPr>
        <w:t>本章规定了变压器声纹测试数据的处理和判别方法。</w:t>
      </w:r>
    </w:p>
    <w:p w14:paraId="0F3C7876">
      <w:pPr>
        <w:pStyle w:val="22"/>
        <w:numPr>
          <w:ilvl w:val="0"/>
          <w:numId w:val="0"/>
        </w:numPr>
        <w:spacing w:before="156" w:beforeLines="50" w:after="156" w:afterLines="50"/>
        <w:rPr>
          <w:rFonts w:hint="eastAsia"/>
        </w:rPr>
      </w:pPr>
      <w:r>
        <w:rPr>
          <w:rFonts w:hint="eastAsia"/>
        </w:rPr>
        <w:t>4.8检测记录要求</w:t>
      </w:r>
    </w:p>
    <w:p w14:paraId="0A84A5E2">
      <w:pPr>
        <w:pStyle w:val="12"/>
        <w:rPr>
          <w:rFonts w:hint="eastAsia"/>
        </w:rPr>
      </w:pPr>
      <w:r>
        <w:rPr>
          <w:rFonts w:hint="eastAsia"/>
        </w:rPr>
        <w:t>本章规定了变压器声纹测试需要记录的内容。</w:t>
      </w:r>
    </w:p>
    <w:p w14:paraId="2D931D46">
      <w:pPr>
        <w:pStyle w:val="22"/>
        <w:numPr>
          <w:ilvl w:val="0"/>
          <w:numId w:val="0"/>
        </w:numPr>
        <w:spacing w:before="156" w:beforeLines="50" w:after="156" w:afterLines="50"/>
        <w:rPr>
          <w:rFonts w:hint="eastAsia"/>
          <w:szCs w:val="22"/>
        </w:rPr>
      </w:pPr>
      <w:r>
        <w:rPr>
          <w:rFonts w:hint="eastAsia"/>
          <w:szCs w:val="22"/>
        </w:rPr>
        <w:t>4.9 附录部分</w:t>
      </w:r>
    </w:p>
    <w:p w14:paraId="7FD6BF85">
      <w:pPr>
        <w:pStyle w:val="12"/>
        <w:rPr>
          <w:rFonts w:hint="eastAsia"/>
        </w:rPr>
      </w:pPr>
      <w:r>
        <w:fldChar w:fldCharType="begin"/>
      </w:r>
      <w:r>
        <w:instrText xml:space="preserve"> HYPERLINK \l "_Toc25755097" </w:instrText>
      </w:r>
      <w:r>
        <w:fldChar w:fldCharType="separate"/>
      </w:r>
      <w:r>
        <w:rPr>
          <w:rFonts w:hint="eastAsia"/>
        </w:rPr>
        <w:t>附录A规定了典型声纹特征值计算原理</w:t>
      </w:r>
      <w:r>
        <w:rPr>
          <w:rFonts w:hint="eastAsia"/>
        </w:rPr>
        <w:fldChar w:fldCharType="end"/>
      </w:r>
      <w:r>
        <w:rPr>
          <w:rFonts w:hint="eastAsia"/>
        </w:rPr>
        <w:t>。</w:t>
      </w:r>
    </w:p>
    <w:p w14:paraId="6C7E6140">
      <w:pPr>
        <w:pStyle w:val="12"/>
        <w:rPr>
          <w:rFonts w:hint="eastAsia"/>
        </w:rPr>
      </w:pPr>
      <w:r>
        <w:fldChar w:fldCharType="begin"/>
      </w:r>
      <w:r>
        <w:instrText xml:space="preserve"> HYPERLINK \l "_Toc25755098" </w:instrText>
      </w:r>
      <w:r>
        <w:fldChar w:fldCharType="separate"/>
      </w:r>
      <w:r>
        <w:rPr>
          <w:rFonts w:hint="eastAsia"/>
        </w:rPr>
        <w:t>附录B规定了</w:t>
      </w:r>
      <w:r>
        <w:rPr>
          <w:rFonts w:hint="eastAsia"/>
        </w:rPr>
        <w:fldChar w:fldCharType="end"/>
      </w:r>
      <w:r>
        <w:rPr>
          <w:rFonts w:hint="eastAsia"/>
        </w:rPr>
        <w:t>变压器设备声纹检测传感器布置推荐方式。</w:t>
      </w:r>
    </w:p>
    <w:p w14:paraId="08F62D30">
      <w:pPr>
        <w:pStyle w:val="12"/>
      </w:pPr>
      <w:r>
        <w:rPr>
          <w:rFonts w:hint="eastAsia"/>
        </w:rPr>
        <w:t>附录C提供了声纹图谱格式示例，供参考。</w:t>
      </w:r>
    </w:p>
    <w:p w14:paraId="74E219B0">
      <w:pPr>
        <w:pStyle w:val="12"/>
        <w:rPr>
          <w:rFonts w:hint="eastAsia"/>
        </w:rPr>
      </w:pPr>
      <w:r>
        <w:rPr>
          <w:rFonts w:hint="eastAsia"/>
        </w:rPr>
        <w:t>附录D提供了电力设备声纹检测典型图谱，供参考。</w:t>
      </w:r>
    </w:p>
    <w:p w14:paraId="363617E6">
      <w:pPr>
        <w:pStyle w:val="12"/>
      </w:pPr>
      <w:r>
        <w:rPr>
          <w:rFonts w:hint="eastAsia"/>
        </w:rPr>
        <w:t>附录</w:t>
      </w:r>
      <w:r>
        <w:rPr>
          <w:rFonts w:hint="eastAsia"/>
          <w:lang w:val="en-US" w:eastAsia="zh-CN"/>
        </w:rPr>
        <w:t>E</w:t>
      </w:r>
      <w:r>
        <w:rPr>
          <w:rFonts w:hint="eastAsia"/>
        </w:rPr>
        <w:t>提供了</w:t>
      </w:r>
      <w:r>
        <w:rPr>
          <w:rFonts w:hint="eastAsia"/>
          <w:lang w:val="en-US" w:eastAsia="zh-CN"/>
        </w:rPr>
        <w:t>变压器故障经验判据</w:t>
      </w:r>
      <w:r>
        <w:rPr>
          <w:rFonts w:hint="eastAsia"/>
        </w:rPr>
        <w:t>，供参考。</w:t>
      </w:r>
    </w:p>
    <w:p w14:paraId="100CA478">
      <w:pPr>
        <w:pStyle w:val="12"/>
        <w:rPr>
          <w:rFonts w:hint="eastAsia"/>
        </w:rPr>
      </w:pPr>
    </w:p>
    <w:p w14:paraId="28327C49">
      <w:pPr>
        <w:pStyle w:val="23"/>
        <w:spacing w:before="312" w:after="312"/>
        <w:rPr>
          <w:rFonts w:hint="eastAsia" w:ascii="宋体" w:hAnsi="宋体"/>
          <w:szCs w:val="21"/>
        </w:rPr>
      </w:pPr>
      <w:bookmarkStart w:id="22" w:name="_Toc22222"/>
      <w:r>
        <w:rPr>
          <w:rFonts w:hint="eastAsia" w:ascii="宋体" w:hAnsi="宋体"/>
          <w:szCs w:val="21"/>
        </w:rPr>
        <w:t>5 标准中涉及专利的情况</w:t>
      </w:r>
      <w:bookmarkEnd w:id="22"/>
    </w:p>
    <w:p w14:paraId="33D6CF8B">
      <w:pPr>
        <w:pStyle w:val="12"/>
        <w:rPr>
          <w:rFonts w:hint="eastAsia"/>
          <w:szCs w:val="22"/>
        </w:rPr>
      </w:pPr>
      <w:r>
        <w:rPr>
          <w:rFonts w:hint="eastAsia"/>
          <w:szCs w:val="22"/>
        </w:rPr>
        <w:t>本标准不涉及专利。</w:t>
      </w:r>
    </w:p>
    <w:p w14:paraId="52E4C4DD">
      <w:pPr>
        <w:pStyle w:val="23"/>
        <w:spacing w:before="312" w:after="312"/>
        <w:rPr>
          <w:rFonts w:hint="eastAsia" w:ascii="宋体" w:hAnsi="宋体"/>
          <w:szCs w:val="21"/>
        </w:rPr>
      </w:pPr>
      <w:bookmarkStart w:id="23" w:name="_Toc19936"/>
      <w:r>
        <w:rPr>
          <w:rFonts w:hint="eastAsia" w:ascii="宋体" w:hAnsi="宋体"/>
          <w:szCs w:val="21"/>
        </w:rPr>
        <w:t>6 采用国际标准和国外先进标准情况</w:t>
      </w:r>
      <w:bookmarkEnd w:id="23"/>
    </w:p>
    <w:p w14:paraId="2D61230F">
      <w:pPr>
        <w:pStyle w:val="12"/>
        <w:rPr>
          <w:rFonts w:hint="eastAsia"/>
          <w:szCs w:val="22"/>
        </w:rPr>
      </w:pPr>
      <w:r>
        <w:rPr>
          <w:rFonts w:hint="eastAsia"/>
          <w:szCs w:val="22"/>
        </w:rPr>
        <w:t>经查询，目前无类似标准。</w:t>
      </w:r>
    </w:p>
    <w:p w14:paraId="028AC8F3">
      <w:pPr>
        <w:pStyle w:val="23"/>
        <w:spacing w:before="312" w:after="312"/>
        <w:rPr>
          <w:rFonts w:hint="eastAsia" w:ascii="宋体" w:hAnsi="宋体"/>
          <w:szCs w:val="21"/>
        </w:rPr>
      </w:pPr>
      <w:bookmarkStart w:id="24" w:name="_Toc24810"/>
      <w:r>
        <w:rPr>
          <w:rFonts w:hint="eastAsia" w:ascii="宋体" w:hAnsi="宋体"/>
          <w:szCs w:val="21"/>
        </w:rPr>
        <w:t>7 标准与现行相关法律、法规、规章及相关标准的协调性</w:t>
      </w:r>
      <w:bookmarkEnd w:id="24"/>
    </w:p>
    <w:p w14:paraId="214BC53B">
      <w:pPr>
        <w:pStyle w:val="12"/>
        <w:rPr>
          <w:rFonts w:hint="eastAsia"/>
          <w:szCs w:val="22"/>
        </w:rPr>
      </w:pPr>
      <w:r>
        <w:rPr>
          <w:rFonts w:hint="eastAsia"/>
          <w:szCs w:val="22"/>
        </w:rPr>
        <w:t>本标准与我国现行相关法律、法规、规章及相关标准没有冲突，并与现行的国家、行业标准保持一致。</w:t>
      </w:r>
    </w:p>
    <w:p w14:paraId="72DA2FB1">
      <w:pPr>
        <w:pStyle w:val="23"/>
        <w:spacing w:before="312" w:after="312"/>
        <w:rPr>
          <w:rFonts w:hint="eastAsia" w:ascii="宋体" w:hAnsi="宋体"/>
          <w:szCs w:val="21"/>
        </w:rPr>
      </w:pPr>
      <w:bookmarkStart w:id="25" w:name="_Toc8124"/>
      <w:r>
        <w:rPr>
          <w:rFonts w:hint="eastAsia" w:ascii="宋体" w:hAnsi="宋体"/>
          <w:szCs w:val="21"/>
        </w:rPr>
        <w:t>8 重大分歧意见的处理经过和依据</w:t>
      </w:r>
      <w:bookmarkEnd w:id="25"/>
    </w:p>
    <w:p w14:paraId="3764802E">
      <w:pPr>
        <w:pStyle w:val="12"/>
        <w:rPr>
          <w:rFonts w:hint="eastAsia"/>
          <w:szCs w:val="22"/>
        </w:rPr>
      </w:pPr>
      <w:r>
        <w:rPr>
          <w:rFonts w:hint="eastAsia"/>
          <w:szCs w:val="22"/>
        </w:rPr>
        <w:t>本标准进行过广泛征求意见和充分讨论，没有重大分歧意见。</w:t>
      </w:r>
    </w:p>
    <w:p w14:paraId="25962753">
      <w:pPr>
        <w:pStyle w:val="23"/>
        <w:spacing w:before="312" w:after="312"/>
        <w:rPr>
          <w:rFonts w:hint="eastAsia" w:ascii="宋体" w:hAnsi="宋体"/>
          <w:szCs w:val="21"/>
        </w:rPr>
      </w:pPr>
      <w:bookmarkStart w:id="26" w:name="_Toc6504"/>
      <w:r>
        <w:rPr>
          <w:rFonts w:hint="eastAsia" w:ascii="宋体" w:hAnsi="宋体"/>
          <w:szCs w:val="21"/>
        </w:rPr>
        <w:t>9 实施本标准的措施建议</w:t>
      </w:r>
      <w:bookmarkEnd w:id="26"/>
    </w:p>
    <w:p w14:paraId="0C6F60FD">
      <w:pPr>
        <w:pStyle w:val="12"/>
        <w:rPr>
          <w:rFonts w:hint="eastAsia"/>
          <w:szCs w:val="22"/>
        </w:rPr>
      </w:pPr>
      <w:r>
        <w:rPr>
          <w:rFonts w:hint="eastAsia"/>
          <w:szCs w:val="22"/>
        </w:rPr>
        <w:t>建议以上海市金山区为示范中心，先进行试点应用与实施，并将电力变压器声纹检测作为常规测试及分析方法，进而以点带面，辐射全国。</w:t>
      </w:r>
    </w:p>
    <w:p w14:paraId="27E8887A">
      <w:pPr>
        <w:pStyle w:val="23"/>
        <w:spacing w:before="312" w:after="312"/>
        <w:rPr>
          <w:rFonts w:hint="eastAsia" w:ascii="宋体" w:hAnsi="宋体"/>
          <w:szCs w:val="21"/>
        </w:rPr>
      </w:pPr>
      <w:bookmarkStart w:id="27" w:name="_Toc28714"/>
      <w:r>
        <w:rPr>
          <w:rFonts w:hint="eastAsia" w:ascii="宋体" w:hAnsi="宋体"/>
          <w:szCs w:val="21"/>
        </w:rPr>
        <w:t>10 其他应予说明的事项</w:t>
      </w:r>
      <w:bookmarkEnd w:id="27"/>
    </w:p>
    <w:p w14:paraId="1EC87D80">
      <w:pPr>
        <w:pStyle w:val="12"/>
        <w:rPr>
          <w:rFonts w:hint="eastAsia"/>
          <w:szCs w:val="22"/>
        </w:rPr>
      </w:pPr>
      <w:r>
        <w:rPr>
          <w:rFonts w:hint="eastAsia"/>
          <w:szCs w:val="22"/>
        </w:rPr>
        <w:t>暂无。</w:t>
      </w:r>
    </w:p>
    <w:p w14:paraId="0C834E6D">
      <w:bookmarkStart w:id="28" w:name="_GoBack"/>
      <w:bookmarkEnd w:id="28"/>
    </w:p>
    <w:sectPr>
      <w:headerReference r:id="rId7" w:type="default"/>
      <w:footerReference r:id="rId8" w:type="default"/>
      <w:pgSz w:w="11906" w:h="16838"/>
      <w:pgMar w:top="567" w:right="1134" w:bottom="1134" w:left="1417"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E3A43">
    <w:pPr>
      <w:pStyle w:val="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3B4107">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A3B4107">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A16B8">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9BDF6">
    <w:pPr>
      <w:pStyle w:val="5"/>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E6F0CA">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0E6F0CA">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257A8">
    <w:pPr>
      <w:widowControl/>
      <w:jc w:val="left"/>
      <w:rPr>
        <w:rFonts w:eastAsia="黑体"/>
      </w:rPr>
    </w:pPr>
    <w:r>
      <w:rPr>
        <w:rFonts w:hint="eastAsia" w:ascii="黑体" w:hAnsi="宋体" w:eastAsia="黑体" w:cs="黑体"/>
        <w:color w:val="000000"/>
        <w:kern w:val="0"/>
        <w:sz w:val="15"/>
        <w:szCs w:val="15"/>
        <w:lang w:bidi="ar"/>
      </w:rPr>
      <w:t xml:space="preserve">                                                                                                        </w:t>
    </w:r>
    <w:r>
      <w:rPr>
        <w:rFonts w:ascii="黑体" w:hAnsi="宋体" w:eastAsia="黑体" w:cs="黑体"/>
        <w:color w:val="000000"/>
        <w:kern w:val="0"/>
        <w:sz w:val="15"/>
        <w:szCs w:val="15"/>
        <w:lang w:bidi="ar"/>
      </w:rPr>
      <w:t xml:space="preserve">T/SEPA </w:t>
    </w:r>
    <w:r>
      <w:rPr>
        <w:rFonts w:hint="eastAsia" w:ascii="黑体" w:hAnsi="宋体" w:eastAsia="黑体" w:cs="黑体"/>
        <w:color w:val="000000"/>
        <w:kern w:val="0"/>
        <w:sz w:val="15"/>
        <w:szCs w:val="15"/>
        <w:lang w:bidi="ar"/>
      </w:rPr>
      <w:t>XXX</w:t>
    </w:r>
    <w:r>
      <w:rPr>
        <w:rFonts w:ascii="黑体" w:hAnsi="宋体" w:eastAsia="黑体" w:cs="黑体"/>
        <w:color w:val="000000"/>
        <w:kern w:val="0"/>
        <w:sz w:val="15"/>
        <w:szCs w:val="15"/>
        <w:lang w:bidi="ar"/>
      </w:rPr>
      <w:t>—</w:t>
    </w:r>
    <w:r>
      <w:rPr>
        <w:rFonts w:hint="eastAsia" w:ascii="黑体" w:hAnsi="宋体" w:eastAsia="黑体" w:cs="黑体"/>
        <w:color w:val="000000"/>
        <w:kern w:val="0"/>
        <w:sz w:val="15"/>
        <w:szCs w:val="15"/>
        <w:lang w:bidi="ar"/>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0BE3A">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F6A04">
    <w:pPr>
      <w:pStyle w:val="6"/>
      <w:jc w:val="right"/>
      <w:rPr>
        <w:rFonts w:eastAsia="黑体"/>
      </w:rPr>
    </w:pPr>
    <w:r>
      <w:rPr>
        <w:rFonts w:ascii="黑体" w:hAnsi="宋体" w:eastAsia="黑体" w:cs="黑体"/>
        <w:color w:val="000000"/>
        <w:kern w:val="0"/>
        <w:sz w:val="15"/>
        <w:szCs w:val="15"/>
        <w:lang w:bidi="ar"/>
      </w:rPr>
      <w:t xml:space="preserve">T/SEPA </w:t>
    </w:r>
    <w:r>
      <w:rPr>
        <w:rFonts w:hint="eastAsia" w:ascii="黑体" w:hAnsi="宋体" w:eastAsia="黑体" w:cs="黑体"/>
        <w:color w:val="000000"/>
        <w:kern w:val="0"/>
        <w:sz w:val="15"/>
        <w:szCs w:val="15"/>
        <w:lang w:bidi="ar"/>
      </w:rPr>
      <w:t>XXX</w:t>
    </w:r>
    <w:r>
      <w:rPr>
        <w:rFonts w:ascii="黑体" w:hAnsi="宋体" w:eastAsia="黑体" w:cs="黑体"/>
        <w:color w:val="000000"/>
        <w:kern w:val="0"/>
        <w:sz w:val="15"/>
        <w:szCs w:val="15"/>
        <w:lang w:bidi="ar"/>
      </w:rPr>
      <w:t>—</w:t>
    </w:r>
    <w:r>
      <w:rPr>
        <w:rFonts w:hint="eastAsia" w:ascii="黑体" w:hAnsi="宋体" w:eastAsia="黑体" w:cs="黑体"/>
        <w:color w:val="000000"/>
        <w:kern w:val="0"/>
        <w:sz w:val="15"/>
        <w:szCs w:val="15"/>
        <w:lang w:bidi="ar"/>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5A8B0"/>
    <w:multiLevelType w:val="multilevel"/>
    <w:tmpl w:val="1445A8B0"/>
    <w:lvl w:ilvl="0" w:tentative="0">
      <w:start w:val="1"/>
      <w:numFmt w:val="decimal"/>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20"/>
      <w:suff w:val="nothing"/>
      <w:lvlText w:val="%1.%2　"/>
      <w:lvlJc w:val="left"/>
      <w:pPr>
        <w:ind w:left="142" w:firstLine="0"/>
      </w:pPr>
      <w:rPr>
        <w:rFonts w:hint="eastAsia" w:ascii="黑体" w:hAnsi="Times New Roman" w:eastAsia="黑体" w:cs="Times New Roman"/>
        <w:b w:val="0"/>
        <w:bCs w:val="0"/>
        <w:i w:val="0"/>
        <w:iCs w:val="0"/>
        <w:caps w:val="0"/>
        <w:strike w:val="0"/>
        <w:dstrike w:val="0"/>
        <w:outline w:val="0"/>
        <w:shadow w:val="0"/>
        <w:emboss w:val="0"/>
        <w:imprint w:val="0"/>
        <w:spacing w:val="0"/>
        <w:kern w:val="0"/>
        <w:position w:val="0"/>
        <w:sz w:val="21"/>
        <w:szCs w:val="21"/>
        <w:u w:val="none"/>
        <w:vertAlign w:val="baseline"/>
      </w:rPr>
    </w:lvl>
    <w:lvl w:ilvl="2" w:tentative="0">
      <w:start w:val="1"/>
      <w:numFmt w:val="decimal"/>
      <w:suff w:val="nothing"/>
      <w:lvlText w:val="%1.%2.%3　"/>
      <w:lvlJc w:val="left"/>
      <w:pPr>
        <w:ind w:left="56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18A2861F"/>
    <w:multiLevelType w:val="multilevel"/>
    <w:tmpl w:val="18A2861F"/>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2"/>
      <w:suff w:val="nothing"/>
      <w:lvlText w:val="%1.%2　"/>
      <w:lvlJc w:val="left"/>
      <w:pPr>
        <w:ind w:left="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3505F892"/>
    <w:multiLevelType w:val="multilevel"/>
    <w:tmpl w:val="3505F892"/>
    <w:lvl w:ilvl="0" w:tentative="0">
      <w:start w:val="1"/>
      <w:numFmt w:val="decimal"/>
      <w:pStyle w:val="14"/>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15"/>
      <w:suff w:val="nothing"/>
      <w:lvlText w:val="%1.%2　"/>
      <w:lvlJc w:val="left"/>
      <w:pPr>
        <w:ind w:left="142" w:firstLine="0"/>
      </w:pPr>
      <w:rPr>
        <w:rFonts w:hint="eastAsia" w:ascii="黑体" w:hAnsi="Times New Roman" w:eastAsia="黑体" w:cs="Times New Roman"/>
        <w:b w:val="0"/>
        <w:bCs w:val="0"/>
        <w:i w:val="0"/>
        <w:iCs w:val="0"/>
        <w:caps w:val="0"/>
        <w:strike w:val="0"/>
        <w:dstrike w:val="0"/>
        <w:outline w:val="0"/>
        <w:shadow w:val="0"/>
        <w:emboss w:val="0"/>
        <w:imprint w:val="0"/>
        <w:spacing w:val="0"/>
        <w:kern w:val="0"/>
        <w:position w:val="0"/>
        <w:sz w:val="21"/>
        <w:szCs w:val="21"/>
        <w:u w:val="none"/>
        <w:vertAlign w:val="baseline"/>
      </w:rPr>
    </w:lvl>
    <w:lvl w:ilvl="2" w:tentative="0">
      <w:start w:val="1"/>
      <w:numFmt w:val="decimal"/>
      <w:pStyle w:val="16"/>
      <w:suff w:val="nothing"/>
      <w:lvlText w:val="%1.%2.%3　"/>
      <w:lvlJc w:val="left"/>
      <w:pPr>
        <w:ind w:left="568" w:firstLine="0"/>
      </w:pPr>
      <w:rPr>
        <w:rFonts w:hint="eastAsia" w:ascii="黑体" w:hAnsi="Times New Roman" w:eastAsia="黑体"/>
        <w:b w:val="0"/>
        <w:i w:val="0"/>
        <w:sz w:val="21"/>
      </w:rPr>
    </w:lvl>
    <w:lvl w:ilvl="3" w:tentative="0">
      <w:start w:val="1"/>
      <w:numFmt w:val="decimal"/>
      <w:pStyle w:val="17"/>
      <w:suff w:val="nothing"/>
      <w:lvlText w:val="%1.%2.%3.%4　"/>
      <w:lvlJc w:val="left"/>
      <w:pPr>
        <w:ind w:left="0" w:firstLine="0"/>
      </w:pPr>
      <w:rPr>
        <w:rFonts w:hint="eastAsia" w:ascii="黑体" w:hAnsi="Times New Roman" w:eastAsia="黑体"/>
        <w:b w:val="0"/>
        <w:i w:val="0"/>
        <w:sz w:val="21"/>
      </w:rPr>
    </w:lvl>
    <w:lvl w:ilvl="4" w:tentative="0">
      <w:start w:val="1"/>
      <w:numFmt w:val="decimal"/>
      <w:pStyle w:val="18"/>
      <w:suff w:val="nothing"/>
      <w:lvlText w:val="%1.%2.%3.%4.%5　"/>
      <w:lvlJc w:val="left"/>
      <w:pPr>
        <w:ind w:left="0" w:firstLine="0"/>
      </w:pPr>
      <w:rPr>
        <w:rFonts w:hint="eastAsia" w:ascii="黑体" w:hAnsi="Times New Roman" w:eastAsia="黑体"/>
        <w:b w:val="0"/>
        <w:i w:val="0"/>
        <w:sz w:val="21"/>
      </w:rPr>
    </w:lvl>
    <w:lvl w:ilvl="5" w:tentative="0">
      <w:start w:val="1"/>
      <w:numFmt w:val="decimal"/>
      <w:pStyle w:val="1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hZTE3MDhjNjU1MDgzZDUzYjkxNWFiNmU0OTRkZTgifQ=="/>
  </w:docVars>
  <w:rsids>
    <w:rsidRoot w:val="0091742C"/>
    <w:rsid w:val="00112B99"/>
    <w:rsid w:val="001C754F"/>
    <w:rsid w:val="001D5E1C"/>
    <w:rsid w:val="00267056"/>
    <w:rsid w:val="00282C3C"/>
    <w:rsid w:val="00300FEF"/>
    <w:rsid w:val="00325BE6"/>
    <w:rsid w:val="003B6CFD"/>
    <w:rsid w:val="0042115B"/>
    <w:rsid w:val="00453EA4"/>
    <w:rsid w:val="004F713C"/>
    <w:rsid w:val="005F7C5B"/>
    <w:rsid w:val="006E6BF5"/>
    <w:rsid w:val="006E736B"/>
    <w:rsid w:val="007051C0"/>
    <w:rsid w:val="007B328D"/>
    <w:rsid w:val="007C722F"/>
    <w:rsid w:val="00803F8C"/>
    <w:rsid w:val="00826D1F"/>
    <w:rsid w:val="008969EA"/>
    <w:rsid w:val="0090209A"/>
    <w:rsid w:val="0091742C"/>
    <w:rsid w:val="009211BD"/>
    <w:rsid w:val="009218EB"/>
    <w:rsid w:val="00961B5C"/>
    <w:rsid w:val="009C2C56"/>
    <w:rsid w:val="009F2D90"/>
    <w:rsid w:val="00A6024B"/>
    <w:rsid w:val="00A625AD"/>
    <w:rsid w:val="00AE5395"/>
    <w:rsid w:val="00B0526A"/>
    <w:rsid w:val="00B10C2E"/>
    <w:rsid w:val="00B17DD9"/>
    <w:rsid w:val="00B530D7"/>
    <w:rsid w:val="00B7220B"/>
    <w:rsid w:val="00C32DD1"/>
    <w:rsid w:val="00C92A2B"/>
    <w:rsid w:val="00CC3345"/>
    <w:rsid w:val="00CD085E"/>
    <w:rsid w:val="00CF23FD"/>
    <w:rsid w:val="00D6421E"/>
    <w:rsid w:val="00D977BC"/>
    <w:rsid w:val="00E00D31"/>
    <w:rsid w:val="00E21106"/>
    <w:rsid w:val="00E35194"/>
    <w:rsid w:val="00E4049E"/>
    <w:rsid w:val="00EB6BC9"/>
    <w:rsid w:val="00F036B0"/>
    <w:rsid w:val="05BE6EF8"/>
    <w:rsid w:val="0AF46C42"/>
    <w:rsid w:val="0CA51B01"/>
    <w:rsid w:val="276E7865"/>
    <w:rsid w:val="2A447FB3"/>
    <w:rsid w:val="2F0D606C"/>
    <w:rsid w:val="34183B83"/>
    <w:rsid w:val="379C5EE6"/>
    <w:rsid w:val="3E241D79"/>
    <w:rsid w:val="455C2E7A"/>
    <w:rsid w:val="4A4616F0"/>
    <w:rsid w:val="4D635BD1"/>
    <w:rsid w:val="57F904E8"/>
    <w:rsid w:val="58F736B2"/>
    <w:rsid w:val="6DCB7475"/>
    <w:rsid w:val="78A95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3"/>
    <w:basedOn w:val="1"/>
    <w:next w:val="1"/>
    <w:autoRedefine/>
    <w:unhideWhenUsed/>
    <w:qFormat/>
    <w:uiPriority w:val="0"/>
    <w:pPr>
      <w:keepNext/>
      <w:keepLines/>
      <w:spacing w:before="260" w:after="260" w:line="413" w:lineRule="auto"/>
      <w:outlineLvl w:val="2"/>
    </w:pPr>
    <w:rPr>
      <w:b/>
      <w:sz w:val="32"/>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unhideWhenUsed/>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39"/>
    <w:pPr>
      <w:spacing w:before="25" w:beforeLines="25" w:after="25" w:afterLines="25"/>
      <w:jc w:val="left"/>
    </w:pPr>
    <w:rPr>
      <w:rFonts w:ascii="宋体"/>
      <w:szCs w:val="21"/>
    </w:rPr>
  </w:style>
  <w:style w:type="character" w:styleId="10">
    <w:name w:val="Hyperlink"/>
    <w:autoRedefine/>
    <w:qFormat/>
    <w:uiPriority w:val="99"/>
    <w:rPr>
      <w:color w:val="0000FF"/>
      <w:spacing w:val="0"/>
      <w:w w:val="100"/>
      <w:szCs w:val="21"/>
      <w:u w:val="single"/>
    </w:rPr>
  </w:style>
  <w:style w:type="paragraph" w:customStyle="1" w:styleId="11">
    <w:name w:val="目次、标准名称标题"/>
    <w:basedOn w:val="1"/>
    <w:next w:val="12"/>
    <w:autoRedefine/>
    <w:qFormat/>
    <w:uiPriority w:val="0"/>
    <w:pPr>
      <w:keepNext/>
      <w:pageBreakBefore/>
      <w:widowControl/>
      <w:shd w:val="clear" w:color="FFFFFF" w:fill="FFFFFF"/>
      <w:spacing w:before="640" w:after="560" w:line="460" w:lineRule="exact"/>
      <w:jc w:val="center"/>
      <w:outlineLvl w:val="0"/>
    </w:pPr>
    <w:rPr>
      <w:rFonts w:ascii="黑体" w:hAnsi="黑体" w:eastAsia="黑体"/>
      <w:kern w:val="0"/>
      <w:sz w:val="32"/>
    </w:rPr>
  </w:style>
  <w:style w:type="paragraph" w:customStyle="1" w:styleId="12">
    <w:name w:val="段"/>
    <w:link w:val="13"/>
    <w:qFormat/>
    <w:uiPriority w:val="0"/>
    <w:pPr>
      <w:tabs>
        <w:tab w:val="center" w:pos="4201"/>
        <w:tab w:val="right" w:leader="dot" w:pos="9298"/>
      </w:tabs>
      <w:autoSpaceDE w:val="0"/>
      <w:autoSpaceDN w:val="0"/>
      <w:ind w:firstLine="420" w:firstLineChars="200"/>
      <w:jc w:val="both"/>
    </w:pPr>
    <w:rPr>
      <w:rFonts w:ascii="宋体" w:hAnsi="宋体" w:eastAsia="宋体" w:cstheme="minorBidi"/>
      <w:sz w:val="21"/>
      <w:lang w:val="en-US" w:eastAsia="zh-CN" w:bidi="ar-SA"/>
    </w:rPr>
  </w:style>
  <w:style w:type="character" w:customStyle="1" w:styleId="13">
    <w:name w:val="段 Char"/>
    <w:link w:val="12"/>
    <w:qFormat/>
    <w:uiPriority w:val="0"/>
    <w:rPr>
      <w:rFonts w:ascii="宋体" w:hAnsi="宋体" w:eastAsia="宋体"/>
      <w:sz w:val="21"/>
      <w:lang w:val="en-US" w:eastAsia="zh-CN" w:bidi="ar-SA"/>
    </w:rPr>
  </w:style>
  <w:style w:type="paragraph" w:customStyle="1" w:styleId="14">
    <w:name w:val="章标题"/>
    <w:next w:val="12"/>
    <w:qFormat/>
    <w:uiPriority w:val="0"/>
    <w:pPr>
      <w:numPr>
        <w:ilvl w:val="0"/>
        <w:numId w:val="1"/>
      </w:numPr>
      <w:spacing w:before="100" w:beforeLines="100" w:after="100" w:afterLines="100"/>
      <w:jc w:val="both"/>
      <w:outlineLvl w:val="1"/>
    </w:pPr>
    <w:rPr>
      <w:rFonts w:ascii="黑体" w:hAnsi="黑体" w:eastAsia="黑体" w:cstheme="minorBidi"/>
      <w:sz w:val="21"/>
      <w:lang w:val="en-US" w:eastAsia="zh-CN" w:bidi="ar-SA"/>
    </w:rPr>
  </w:style>
  <w:style w:type="paragraph" w:customStyle="1" w:styleId="15">
    <w:name w:val="一级条标题"/>
    <w:basedOn w:val="1"/>
    <w:qFormat/>
    <w:uiPriority w:val="0"/>
    <w:pPr>
      <w:numPr>
        <w:ilvl w:val="1"/>
        <w:numId w:val="1"/>
      </w:numPr>
    </w:pPr>
    <w:rPr>
      <w:rFonts w:ascii="黑体" w:hAnsi="黑体" w:eastAsia="黑体"/>
      <w:szCs w:val="21"/>
    </w:rPr>
  </w:style>
  <w:style w:type="paragraph" w:customStyle="1" w:styleId="16">
    <w:name w:val="二级条标题"/>
    <w:basedOn w:val="15"/>
    <w:next w:val="12"/>
    <w:link w:val="21"/>
    <w:autoRedefine/>
    <w:qFormat/>
    <w:uiPriority w:val="0"/>
    <w:pPr>
      <w:numPr>
        <w:ilvl w:val="2"/>
      </w:numPr>
      <w:spacing w:before="50" w:after="50"/>
      <w:outlineLvl w:val="3"/>
    </w:pPr>
  </w:style>
  <w:style w:type="paragraph" w:customStyle="1" w:styleId="17">
    <w:name w:val="三级条标题"/>
    <w:basedOn w:val="1"/>
    <w:qFormat/>
    <w:uiPriority w:val="0"/>
    <w:pPr>
      <w:numPr>
        <w:ilvl w:val="3"/>
        <w:numId w:val="1"/>
      </w:numPr>
    </w:pPr>
    <w:rPr>
      <w:rFonts w:ascii="黑体" w:hAnsi="黑体" w:eastAsia="黑体"/>
      <w:szCs w:val="21"/>
    </w:rPr>
  </w:style>
  <w:style w:type="paragraph" w:customStyle="1" w:styleId="18">
    <w:name w:val="四级条标题"/>
    <w:basedOn w:val="1"/>
    <w:qFormat/>
    <w:uiPriority w:val="0"/>
    <w:pPr>
      <w:numPr>
        <w:ilvl w:val="4"/>
        <w:numId w:val="1"/>
      </w:numPr>
    </w:pPr>
    <w:rPr>
      <w:rFonts w:ascii="黑体" w:hAnsi="黑体" w:eastAsia="黑体"/>
      <w:szCs w:val="21"/>
    </w:rPr>
  </w:style>
  <w:style w:type="paragraph" w:customStyle="1" w:styleId="19">
    <w:name w:val="五级条标题"/>
    <w:basedOn w:val="1"/>
    <w:autoRedefine/>
    <w:qFormat/>
    <w:uiPriority w:val="0"/>
    <w:pPr>
      <w:numPr>
        <w:ilvl w:val="5"/>
        <w:numId w:val="1"/>
      </w:numPr>
    </w:pPr>
    <w:rPr>
      <w:rFonts w:ascii="黑体" w:hAnsi="黑体" w:eastAsia="黑体"/>
      <w:szCs w:val="21"/>
    </w:rPr>
  </w:style>
  <w:style w:type="paragraph" w:customStyle="1" w:styleId="20">
    <w:name w:val="一级无"/>
    <w:basedOn w:val="15"/>
    <w:qFormat/>
    <w:uiPriority w:val="0"/>
    <w:pPr>
      <w:numPr>
        <w:numId w:val="2"/>
      </w:numPr>
    </w:pPr>
    <w:rPr>
      <w:rFonts w:ascii="宋体" w:hAnsi="宋体" w:eastAsia="宋体"/>
    </w:rPr>
  </w:style>
  <w:style w:type="character" w:customStyle="1" w:styleId="21">
    <w:name w:val="二级条标题 Char"/>
    <w:link w:val="16"/>
    <w:qFormat/>
    <w:locked/>
    <w:uiPriority w:val="0"/>
    <w:rPr>
      <w:rFonts w:ascii="黑体" w:hAnsi="黑体" w:eastAsia="黑体"/>
      <w:sz w:val="21"/>
      <w:szCs w:val="21"/>
    </w:rPr>
  </w:style>
  <w:style w:type="paragraph" w:customStyle="1" w:styleId="22">
    <w:name w:val="附录章标题"/>
    <w:next w:val="12"/>
    <w:qFormat/>
    <w:uiPriority w:val="0"/>
    <w:pPr>
      <w:numPr>
        <w:ilvl w:val="1"/>
        <w:numId w:val="3"/>
      </w:numPr>
      <w:tabs>
        <w:tab w:val="left" w:pos="360"/>
      </w:tabs>
      <w:wordWrap w:val="0"/>
      <w:overflowPunct w:val="0"/>
      <w:autoSpaceDE w:val="0"/>
      <w:spacing w:before="100" w:beforeLines="100" w:after="100" w:afterLines="100"/>
      <w:jc w:val="both"/>
      <w:textAlignment w:val="baseline"/>
      <w:outlineLvl w:val="1"/>
    </w:pPr>
    <w:rPr>
      <w:rFonts w:ascii="黑体" w:hAnsi="黑体" w:eastAsia="黑体" w:cs="Times New Roman"/>
      <w:kern w:val="21"/>
      <w:sz w:val="21"/>
      <w:lang w:val="en-US" w:eastAsia="zh-CN" w:bidi="ar-SA"/>
    </w:rPr>
  </w:style>
  <w:style w:type="paragraph" w:customStyle="1" w:styleId="23">
    <w:name w:val="样式 标题 1 + 非加粗"/>
    <w:basedOn w:val="2"/>
    <w:autoRedefine/>
    <w:qFormat/>
    <w:uiPriority w:val="0"/>
    <w:pPr>
      <w:spacing w:before="100" w:beforeLines="100" w:after="100" w:afterLines="100" w:line="240" w:lineRule="auto"/>
    </w:pPr>
    <w:rPr>
      <w:rFonts w:eastAsia="黑体"/>
      <w:b w:val="0"/>
      <w:bCs w:val="0"/>
      <w:sz w:val="21"/>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character" w:customStyle="1" w:styleId="26">
    <w:name w:val="批注文字 字符"/>
    <w:basedOn w:val="9"/>
    <w:link w:val="4"/>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2326</Words>
  <Characters>2464</Characters>
  <Lines>22</Lines>
  <Paragraphs>6</Paragraphs>
  <TotalTime>1</TotalTime>
  <ScaleCrop>false</ScaleCrop>
  <LinksUpToDate>false</LinksUpToDate>
  <CharactersWithSpaces>2557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2020-08-30T09:20:00Z</dcterms:created>
  <dc:creator>钺</dc:creator>
  <cp:lastModifiedBy>User</cp:lastModifiedBy>
  <dcterms:modified xsi:type="dcterms:W3CDTF">2024-12-17T10:48:25Z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D8D6481617464867B08734C845804ED4_12</vt:lpwstr>
  </property>
</Properties>
</file>