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44F29" w14:textId="77777777" w:rsidR="00CD5F54" w:rsidRDefault="005475EE">
      <w:pPr>
        <w:rPr>
          <w:rFonts w:ascii="黑体" w:eastAsia="黑体" w:hAnsi="黑体" w:hint="eastAsia"/>
          <w:b/>
          <w:sz w:val="21"/>
          <w:szCs w:val="21"/>
        </w:rPr>
      </w:pPr>
      <w:r>
        <w:rPr>
          <w:rFonts w:ascii="黑体" w:eastAsia="黑体" w:hAnsi="黑体"/>
          <w:b/>
          <w:sz w:val="21"/>
          <w:szCs w:val="21"/>
        </w:rPr>
        <w:t xml:space="preserve">ICS </w:t>
      </w:r>
      <w:r>
        <w:rPr>
          <w:rFonts w:ascii="黑体" w:eastAsia="黑体" w:hAnsi="黑体" w:hint="eastAsia"/>
          <w:b/>
          <w:sz w:val="21"/>
          <w:szCs w:val="21"/>
        </w:rPr>
        <w:t>xx</w:t>
      </w:r>
      <w:r>
        <w:rPr>
          <w:rFonts w:ascii="黑体" w:eastAsia="黑体" w:hAnsi="黑体"/>
          <w:b/>
          <w:sz w:val="21"/>
          <w:szCs w:val="21"/>
        </w:rPr>
        <w:t>.</w:t>
      </w:r>
      <w:r>
        <w:rPr>
          <w:rFonts w:ascii="黑体" w:eastAsia="黑体" w:hAnsi="黑体" w:hint="eastAsia"/>
          <w:b/>
          <w:sz w:val="21"/>
          <w:szCs w:val="21"/>
        </w:rPr>
        <w:t>xxx</w:t>
      </w:r>
    </w:p>
    <w:p w14:paraId="1FADC285" w14:textId="77777777" w:rsidR="00CD5F54" w:rsidRDefault="005475EE">
      <w:pPr>
        <w:rPr>
          <w:b/>
        </w:rPr>
      </w:pPr>
      <w:r>
        <w:rPr>
          <w:rFonts w:ascii="黑体" w:eastAsia="黑体" w:hAnsi="黑体"/>
          <w:b/>
          <w:sz w:val="21"/>
          <w:szCs w:val="21"/>
        </w:rPr>
        <w:t xml:space="preserve">J </w:t>
      </w:r>
      <w:r>
        <w:rPr>
          <w:b/>
          <w:noProof/>
        </w:rPr>
        <w:drawing>
          <wp:anchor distT="0" distB="0" distL="114300" distR="114300" simplePos="0" relativeHeight="251661312" behindDoc="0" locked="0" layoutInCell="1" allowOverlap="1" wp14:anchorId="4EE9C076" wp14:editId="7889475B">
            <wp:simplePos x="0" y="0"/>
            <wp:positionH relativeFrom="column">
              <wp:posOffset>4478020</wp:posOffset>
            </wp:positionH>
            <wp:positionV relativeFrom="paragraph">
              <wp:posOffset>-68580</wp:posOffset>
            </wp:positionV>
            <wp:extent cx="1083310" cy="1083310"/>
            <wp:effectExtent l="0" t="0" r="0" b="0"/>
            <wp:wrapNone/>
            <wp:docPr id="20" name="图片 3" descr="G:\9_办公室\13_会标\3-20071129_张朝晖-决定用第3个作为协会的会标印刷的颜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G:\9_办公室\13_会标\3-20071129_张朝晖-决定用第3个作为协会的会标印刷的颜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83310" cy="1083310"/>
                    </a:xfrm>
                    <a:prstGeom prst="rect">
                      <a:avLst/>
                    </a:prstGeom>
                    <a:noFill/>
                    <a:ln>
                      <a:noFill/>
                    </a:ln>
                  </pic:spPr>
                </pic:pic>
              </a:graphicData>
            </a:graphic>
          </wp:anchor>
        </w:drawing>
      </w:r>
      <w:r>
        <w:rPr>
          <w:rFonts w:ascii="黑体" w:eastAsia="黑体" w:hAnsi="黑体" w:hint="eastAsia"/>
          <w:b/>
          <w:sz w:val="21"/>
          <w:szCs w:val="21"/>
        </w:rPr>
        <w:t>xx</w:t>
      </w:r>
    </w:p>
    <w:p w14:paraId="680C2DFF" w14:textId="77777777" w:rsidR="00CD5F54" w:rsidRDefault="00CD5F54">
      <w:pPr>
        <w:rPr>
          <w:sz w:val="28"/>
          <w:szCs w:val="28"/>
        </w:rPr>
      </w:pPr>
    </w:p>
    <w:p w14:paraId="364D8CFE" w14:textId="77777777" w:rsidR="00CD5F54" w:rsidRDefault="00CD5F54">
      <w:pPr>
        <w:rPr>
          <w:sz w:val="28"/>
          <w:szCs w:val="28"/>
        </w:rPr>
      </w:pPr>
    </w:p>
    <w:p w14:paraId="5826C1B1" w14:textId="77777777" w:rsidR="00CD5F54" w:rsidRDefault="00CD5F54"/>
    <w:p w14:paraId="61E17FD6" w14:textId="77777777" w:rsidR="00CD5F54" w:rsidRDefault="005475EE">
      <w:pPr>
        <w:ind w:right="238"/>
        <w:jc w:val="center"/>
        <w:rPr>
          <w:spacing w:val="32"/>
          <w:sz w:val="64"/>
          <w:szCs w:val="64"/>
        </w:rPr>
      </w:pPr>
      <w:r>
        <w:rPr>
          <w:rFonts w:ascii="黑体" w:eastAsia="黑体" w:hAnsi="黑体"/>
          <w:spacing w:val="106"/>
          <w:kern w:val="0"/>
          <w:sz w:val="52"/>
          <w:szCs w:val="52"/>
          <w:fitText w:val="8580" w:id="-1557998076"/>
        </w:rPr>
        <w:t>中国制冷空调工业协会标</w:t>
      </w:r>
      <w:r>
        <w:rPr>
          <w:rFonts w:ascii="黑体" w:eastAsia="黑体" w:hAnsi="黑体"/>
          <w:spacing w:val="4"/>
          <w:kern w:val="0"/>
          <w:sz w:val="52"/>
          <w:szCs w:val="52"/>
          <w:fitText w:val="8580" w:id="-1557998076"/>
        </w:rPr>
        <w:t>准</w:t>
      </w:r>
    </w:p>
    <w:p w14:paraId="22F21B19" w14:textId="77777777" w:rsidR="00CD5F54" w:rsidRDefault="005475EE">
      <w:pPr>
        <w:wordWrap w:val="0"/>
        <w:jc w:val="right"/>
        <w:rPr>
          <w:rFonts w:eastAsia="黑体"/>
          <w:sz w:val="28"/>
          <w:szCs w:val="28"/>
        </w:rPr>
      </w:pPr>
      <w:r>
        <w:rPr>
          <w:rFonts w:ascii="黑体" w:eastAsia="黑体" w:hAnsi="黑体" w:hint="eastAsia"/>
          <w:sz w:val="28"/>
          <w:szCs w:val="28"/>
        </w:rPr>
        <w:t xml:space="preserve">  </w:t>
      </w:r>
      <w:r>
        <w:rPr>
          <w:rFonts w:eastAsia="黑体"/>
          <w:sz w:val="28"/>
          <w:szCs w:val="28"/>
        </w:rPr>
        <w:t xml:space="preserve">T/CRAAS XXX—20XX  </w:t>
      </w:r>
    </w:p>
    <w:p w14:paraId="3D064634" w14:textId="77777777" w:rsidR="00CD5F54" w:rsidRDefault="005475EE">
      <w:pPr>
        <w:jc w:val="right"/>
      </w:pPr>
      <w:r>
        <w:rPr>
          <w:noProof/>
        </w:rPr>
        <mc:AlternateContent>
          <mc:Choice Requires="wps">
            <w:drawing>
              <wp:anchor distT="0" distB="0" distL="114300" distR="114300" simplePos="0" relativeHeight="251659264" behindDoc="0" locked="0" layoutInCell="1" allowOverlap="1" wp14:anchorId="45835BC1" wp14:editId="5B63D1F4">
                <wp:simplePos x="0" y="0"/>
                <wp:positionH relativeFrom="column">
                  <wp:posOffset>10160</wp:posOffset>
                </wp:positionH>
                <wp:positionV relativeFrom="paragraph">
                  <wp:posOffset>14605</wp:posOffset>
                </wp:positionV>
                <wp:extent cx="527812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27812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F70C681" id="直接连接符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pt,1.15pt" to="416.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" strokecolor="windowText" strokeweight="1pt">
                <v:stroke joinstyle="miter"/>
              </v:line>
            </w:pict>
          </mc:Fallback>
        </mc:AlternateContent>
      </w:r>
    </w:p>
    <w:p w14:paraId="34C0149B" w14:textId="77777777" w:rsidR="00CD5F54" w:rsidRDefault="00CD5F54">
      <w:pPr>
        <w:ind w:right="240"/>
      </w:pPr>
    </w:p>
    <w:p w14:paraId="47E33E5F" w14:textId="77777777" w:rsidR="00CD5F54" w:rsidRDefault="00CD5F54">
      <w:pPr>
        <w:ind w:right="240"/>
      </w:pPr>
    </w:p>
    <w:p w14:paraId="73DCA7F6" w14:textId="77777777" w:rsidR="00CD5F54" w:rsidRDefault="00CD5F54">
      <w:pPr>
        <w:ind w:right="240"/>
      </w:pPr>
    </w:p>
    <w:p w14:paraId="73248652" w14:textId="77777777" w:rsidR="00CD5F54" w:rsidRDefault="00CD5F54">
      <w:pPr>
        <w:ind w:right="240"/>
      </w:pPr>
    </w:p>
    <w:p w14:paraId="5B41DEAA" w14:textId="77777777" w:rsidR="00CD5F54" w:rsidRDefault="005475EE">
      <w:pPr>
        <w:ind w:right="238"/>
        <w:jc w:val="center"/>
        <w:rPr>
          <w:rFonts w:ascii="黑体" w:eastAsia="黑体" w:hAnsi="黑体" w:hint="eastAsia"/>
          <w:w w:val="90"/>
          <w:sz w:val="52"/>
          <w:szCs w:val="52"/>
        </w:rPr>
      </w:pPr>
      <w:r>
        <w:rPr>
          <w:rFonts w:ascii="黑体" w:eastAsia="黑体" w:hAnsi="黑体" w:hint="eastAsia"/>
          <w:w w:val="90"/>
          <w:sz w:val="52"/>
          <w:szCs w:val="52"/>
        </w:rPr>
        <w:t>制冷空调设备节能模式评价技术规范 第2部分 户用及类似用途低环境温度空气源热泵机组</w:t>
      </w:r>
    </w:p>
    <w:p w14:paraId="090808BC" w14:textId="77777777" w:rsidR="00CD5F54" w:rsidRDefault="005475EE">
      <w:pPr>
        <w:ind w:right="238"/>
        <w:jc w:val="center"/>
        <w:rPr>
          <w:rFonts w:eastAsia="黑体"/>
          <w:sz w:val="28"/>
          <w:szCs w:val="28"/>
        </w:rPr>
      </w:pPr>
      <w:r>
        <w:rPr>
          <w:rFonts w:eastAsia="黑体"/>
          <w:sz w:val="28"/>
          <w:szCs w:val="28"/>
        </w:rPr>
        <w:t xml:space="preserve">Technical specification for evaluation of energy saving modes for refrigeration and air conditioning equipment – </w:t>
      </w:r>
    </w:p>
    <w:p w14:paraId="1443DA22" w14:textId="77777777" w:rsidR="00CD5F54" w:rsidRDefault="005475EE">
      <w:pPr>
        <w:ind w:right="238"/>
        <w:jc w:val="center"/>
        <w:rPr>
          <w:rFonts w:eastAsia="黑体"/>
          <w:sz w:val="28"/>
          <w:szCs w:val="28"/>
        </w:rPr>
      </w:pPr>
      <w:r>
        <w:rPr>
          <w:rFonts w:eastAsia="黑体"/>
          <w:b/>
          <w:bCs/>
          <w:sz w:val="28"/>
          <w:szCs w:val="28"/>
        </w:rPr>
        <w:t xml:space="preserve">Part </w:t>
      </w:r>
      <w:proofErr w:type="gramStart"/>
      <w:r>
        <w:rPr>
          <w:rFonts w:eastAsia="黑体"/>
          <w:b/>
          <w:bCs/>
          <w:sz w:val="28"/>
          <w:szCs w:val="28"/>
        </w:rPr>
        <w:t>2</w:t>
      </w:r>
      <w:r>
        <w:rPr>
          <w:rFonts w:eastAsia="黑体" w:hint="eastAsia"/>
          <w:b/>
          <w:bCs/>
          <w:sz w:val="28"/>
          <w:szCs w:val="28"/>
        </w:rPr>
        <w:t>:</w:t>
      </w:r>
      <w:r>
        <w:rPr>
          <w:rFonts w:eastAsia="黑体"/>
          <w:sz w:val="28"/>
          <w:szCs w:val="28"/>
        </w:rPr>
        <w:t>Household</w:t>
      </w:r>
      <w:proofErr w:type="gramEnd"/>
      <w:r>
        <w:rPr>
          <w:rFonts w:eastAsia="黑体"/>
          <w:sz w:val="28"/>
          <w:szCs w:val="28"/>
        </w:rPr>
        <w:t xml:space="preserve"> and similar low ambient temperature air source heat pump units</w:t>
      </w:r>
    </w:p>
    <w:p w14:paraId="0A1408EC" w14:textId="11ED1D15" w:rsidR="00CD5F54" w:rsidRDefault="005475EE">
      <w:pPr>
        <w:ind w:right="238"/>
        <w:jc w:val="center"/>
        <w:rPr>
          <w:sz w:val="36"/>
          <w:szCs w:val="36"/>
        </w:rPr>
      </w:pPr>
      <w:r>
        <w:rPr>
          <w:sz w:val="36"/>
          <w:szCs w:val="36"/>
        </w:rPr>
        <w:t>（</w:t>
      </w:r>
      <w:r w:rsidR="00023B2A">
        <w:rPr>
          <w:rFonts w:hint="eastAsia"/>
          <w:sz w:val="36"/>
          <w:szCs w:val="36"/>
        </w:rPr>
        <w:t>征求意见稿</w:t>
      </w:r>
      <w:r>
        <w:rPr>
          <w:sz w:val="36"/>
          <w:szCs w:val="36"/>
        </w:rPr>
        <w:t>）</w:t>
      </w:r>
    </w:p>
    <w:p w14:paraId="3DA6EC8C" w14:textId="77777777" w:rsidR="00CD5F54" w:rsidRDefault="00CD5F54">
      <w:pPr>
        <w:ind w:right="240"/>
      </w:pPr>
    </w:p>
    <w:p w14:paraId="47CD9425" w14:textId="77777777" w:rsidR="00CD5F54" w:rsidRDefault="00CD5F54"/>
    <w:p w14:paraId="34B92EC0" w14:textId="77777777" w:rsidR="00CD5F54" w:rsidRDefault="00CD5F54"/>
    <w:p w14:paraId="3F435763" w14:textId="77777777" w:rsidR="00CD5F54" w:rsidRDefault="005475EE">
      <w:pPr>
        <w:jc w:val="distribute"/>
        <w:rPr>
          <w:rFonts w:eastAsia="黑体"/>
          <w:w w:val="80"/>
          <w:kern w:val="0"/>
          <w:sz w:val="28"/>
          <w:szCs w:val="28"/>
        </w:rPr>
      </w:pPr>
      <w:r>
        <w:rPr>
          <w:rFonts w:eastAsia="黑体"/>
          <w:spacing w:val="22"/>
          <w:kern w:val="0"/>
          <w:sz w:val="28"/>
          <w:szCs w:val="28"/>
          <w:fitText w:val="2240" w:id="-1558001152"/>
        </w:rPr>
        <w:t>20××-××-××</w:t>
      </w:r>
      <w:r>
        <w:rPr>
          <w:rFonts w:eastAsia="黑体"/>
          <w:spacing w:val="22"/>
          <w:kern w:val="0"/>
          <w:sz w:val="28"/>
          <w:szCs w:val="28"/>
          <w:fitText w:val="2240" w:id="-1558001152"/>
        </w:rPr>
        <w:t>发</w:t>
      </w:r>
      <w:r>
        <w:rPr>
          <w:rFonts w:eastAsia="黑体"/>
          <w:spacing w:val="1"/>
          <w:kern w:val="0"/>
          <w:sz w:val="28"/>
          <w:szCs w:val="28"/>
          <w:fitText w:val="2240" w:id="-1558001152"/>
        </w:rPr>
        <w:t>布</w:t>
      </w:r>
      <w:r>
        <w:t xml:space="preserve">                                </w:t>
      </w:r>
      <w:r>
        <w:rPr>
          <w:rFonts w:eastAsia="黑体"/>
          <w:spacing w:val="21"/>
          <w:kern w:val="0"/>
          <w:sz w:val="28"/>
          <w:szCs w:val="28"/>
          <w:fitText w:val="2231" w:id="-1558001151"/>
        </w:rPr>
        <w:t>20××-××-××</w:t>
      </w:r>
      <w:r>
        <w:rPr>
          <w:rFonts w:eastAsia="黑体"/>
          <w:spacing w:val="21"/>
          <w:kern w:val="0"/>
          <w:sz w:val="28"/>
          <w:szCs w:val="28"/>
          <w:fitText w:val="2231" w:id="-1558001151"/>
        </w:rPr>
        <w:t>实</w:t>
      </w:r>
      <w:r>
        <w:rPr>
          <w:rFonts w:eastAsia="黑体"/>
          <w:spacing w:val="2"/>
          <w:kern w:val="0"/>
          <w:sz w:val="28"/>
          <w:szCs w:val="28"/>
          <w:fitText w:val="2231" w:id="-1558001151"/>
        </w:rPr>
        <w:t>施</w:t>
      </w:r>
    </w:p>
    <w:p w14:paraId="157C506D" w14:textId="77777777" w:rsidR="00CD5F54" w:rsidRDefault="005475EE">
      <w:pPr>
        <w:spacing w:line="720" w:lineRule="auto"/>
        <w:jc w:val="center"/>
        <w:rPr>
          <w:sz w:val="32"/>
          <w:szCs w:val="32"/>
        </w:rPr>
      </w:pPr>
      <w:r>
        <w:rPr>
          <w:noProof/>
        </w:rPr>
        <mc:AlternateContent>
          <mc:Choice Requires="wps">
            <w:drawing>
              <wp:anchor distT="0" distB="0" distL="114300" distR="114300" simplePos="0" relativeHeight="251660288" behindDoc="0" locked="0" layoutInCell="1" allowOverlap="1" wp14:anchorId="1F7A6B7D" wp14:editId="367A58D4">
                <wp:simplePos x="0" y="0"/>
                <wp:positionH relativeFrom="column">
                  <wp:posOffset>10160</wp:posOffset>
                </wp:positionH>
                <wp:positionV relativeFrom="paragraph">
                  <wp:posOffset>-2540</wp:posOffset>
                </wp:positionV>
                <wp:extent cx="527812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27812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A226E06" id="直接连接符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pt,-.2pt" to="41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" strokecolor="windowText" strokeweight="1pt">
                <v:stroke joinstyle="miter"/>
              </v:line>
            </w:pict>
          </mc:Fallback>
        </mc:AlternateContent>
      </w:r>
      <w:r>
        <w:rPr>
          <w:sz w:val="32"/>
          <w:szCs w:val="32"/>
        </w:rPr>
        <w:t xml:space="preserve"> </w:t>
      </w:r>
      <w:r>
        <w:rPr>
          <w:sz w:val="32"/>
          <w:szCs w:val="32"/>
        </w:rPr>
        <w:t>中国制冷空调工业协会</w:t>
      </w:r>
      <w:r>
        <w:rPr>
          <w:sz w:val="32"/>
          <w:szCs w:val="32"/>
        </w:rPr>
        <w:t xml:space="preserve">  </w:t>
      </w:r>
      <w:r>
        <w:rPr>
          <w:sz w:val="32"/>
          <w:szCs w:val="32"/>
        </w:rPr>
        <w:t>发布</w:t>
      </w:r>
    </w:p>
    <w:p w14:paraId="5D2628CF" w14:textId="77777777" w:rsidR="00CD5F54" w:rsidRDefault="00CD5F54">
      <w:pPr>
        <w:jc w:val="center"/>
        <w:rPr>
          <w:rFonts w:eastAsia="黑体"/>
          <w:spacing w:val="20"/>
          <w:kern w:val="0"/>
          <w:sz w:val="32"/>
          <w:szCs w:val="32"/>
        </w:rPr>
      </w:pPr>
    </w:p>
    <w:p w14:paraId="1BF8646B" w14:textId="77777777" w:rsidR="00CD5F54" w:rsidRDefault="00CD5F54">
      <w:pPr>
        <w:jc w:val="center"/>
        <w:rPr>
          <w:rFonts w:eastAsia="黑体"/>
          <w:spacing w:val="20"/>
          <w:kern w:val="0"/>
          <w:sz w:val="32"/>
          <w:szCs w:val="32"/>
        </w:rPr>
      </w:pPr>
    </w:p>
    <w:p w14:paraId="233120D5" w14:textId="77777777" w:rsidR="00CD5F54" w:rsidRDefault="005475EE">
      <w:pPr>
        <w:jc w:val="center"/>
        <w:rPr>
          <w:rFonts w:eastAsia="黑体"/>
          <w:spacing w:val="20"/>
          <w:kern w:val="0"/>
          <w:sz w:val="32"/>
          <w:szCs w:val="32"/>
        </w:rPr>
      </w:pPr>
      <w:r>
        <w:rPr>
          <w:rFonts w:eastAsia="黑体"/>
          <w:spacing w:val="20"/>
          <w:kern w:val="0"/>
          <w:sz w:val="32"/>
          <w:szCs w:val="32"/>
        </w:rPr>
        <w:t>重要声明</w:t>
      </w:r>
    </w:p>
    <w:p w14:paraId="2EC55B8E" w14:textId="77777777" w:rsidR="00CD5F54" w:rsidRDefault="00CD5F54">
      <w:pPr>
        <w:jc w:val="center"/>
        <w:rPr>
          <w:rFonts w:eastAsia="黑体"/>
          <w:spacing w:val="20"/>
          <w:kern w:val="0"/>
          <w:sz w:val="30"/>
          <w:szCs w:val="30"/>
        </w:rPr>
      </w:pPr>
    </w:p>
    <w:p w14:paraId="645617B2" w14:textId="77777777" w:rsidR="00CD5F54" w:rsidRDefault="005475EE">
      <w:pPr>
        <w:jc w:val="center"/>
        <w:rPr>
          <w:rFonts w:eastAsia="黑体"/>
          <w:spacing w:val="20"/>
          <w:kern w:val="0"/>
          <w:sz w:val="32"/>
          <w:szCs w:val="32"/>
        </w:rPr>
      </w:pPr>
      <w:r>
        <w:rPr>
          <w:rFonts w:eastAsia="黑体"/>
          <w:spacing w:val="20"/>
          <w:kern w:val="0"/>
          <w:sz w:val="32"/>
          <w:szCs w:val="32"/>
        </w:rPr>
        <w:t>安全建议</w:t>
      </w:r>
    </w:p>
    <w:p w14:paraId="55D801F2" w14:textId="77777777" w:rsidR="00CD5F54" w:rsidRDefault="00CD5F54">
      <w:pPr>
        <w:ind w:firstLineChars="200" w:firstLine="480"/>
      </w:pPr>
    </w:p>
    <w:p w14:paraId="5ACF8B89" w14:textId="77777777" w:rsidR="00CD5F54" w:rsidRDefault="005475EE">
      <w:pPr>
        <w:ind w:firstLineChars="200" w:firstLine="420"/>
        <w:rPr>
          <w:sz w:val="21"/>
          <w:szCs w:val="21"/>
        </w:rPr>
      </w:pPr>
      <w:r>
        <w:rPr>
          <w:sz w:val="21"/>
          <w:szCs w:val="21"/>
        </w:rPr>
        <w:t>本协会竭力推荐制冷空调产品或系统的设计、制造、安装、维修及保养执行国家认可的安全规范和标准。</w:t>
      </w:r>
    </w:p>
    <w:p w14:paraId="6728F2D0" w14:textId="77777777" w:rsidR="00CD5F54" w:rsidRDefault="005475EE">
      <w:pPr>
        <w:ind w:firstLineChars="200" w:firstLine="420"/>
      </w:pPr>
      <w:r>
        <w:rPr>
          <w:sz w:val="21"/>
          <w:szCs w:val="21"/>
        </w:rPr>
        <w:t>作为行业协会，中国制冷空调工业协会力求在制定本协会标准时，采用当前的技术工艺水平和成熟有效的实践经验。但是，中国制冷空调工业协会不保证按照这些标准进行的任何实践无害或没有风险。</w:t>
      </w:r>
    </w:p>
    <w:p w14:paraId="28F812EB" w14:textId="77777777" w:rsidR="00CD5F54" w:rsidRDefault="00CD5F54">
      <w:pPr>
        <w:ind w:firstLineChars="200" w:firstLine="480"/>
      </w:pPr>
    </w:p>
    <w:p w14:paraId="4FFA96CA" w14:textId="77777777" w:rsidR="00CD5F54" w:rsidRDefault="00CD5F54">
      <w:pPr>
        <w:ind w:firstLineChars="200" w:firstLine="480"/>
      </w:pPr>
    </w:p>
    <w:p w14:paraId="5B779FEB" w14:textId="77777777" w:rsidR="00CD5F54" w:rsidRDefault="00CD5F54">
      <w:pPr>
        <w:ind w:firstLineChars="200" w:firstLine="480"/>
      </w:pPr>
    </w:p>
    <w:p w14:paraId="173EE0BA" w14:textId="77777777" w:rsidR="00CD5F54" w:rsidRDefault="00CD5F54">
      <w:pPr>
        <w:ind w:firstLineChars="200" w:firstLine="480"/>
      </w:pPr>
    </w:p>
    <w:p w14:paraId="623FF7B1" w14:textId="77777777" w:rsidR="00CD5F54" w:rsidRDefault="00CD5F54">
      <w:pPr>
        <w:ind w:firstLineChars="200" w:firstLine="480"/>
      </w:pPr>
    </w:p>
    <w:p w14:paraId="4B0E1D03" w14:textId="77777777" w:rsidR="00CD5F54" w:rsidRDefault="00CD5F54">
      <w:pPr>
        <w:ind w:firstLineChars="200" w:firstLine="480"/>
      </w:pPr>
    </w:p>
    <w:p w14:paraId="777BE284" w14:textId="77777777" w:rsidR="00CD5F54" w:rsidRDefault="00CD5F54">
      <w:pPr>
        <w:ind w:firstLineChars="200" w:firstLine="480"/>
      </w:pPr>
    </w:p>
    <w:p w14:paraId="66ADC767" w14:textId="77777777" w:rsidR="00CD5F54" w:rsidRDefault="00CD5F54">
      <w:pPr>
        <w:ind w:firstLineChars="200" w:firstLine="480"/>
      </w:pPr>
    </w:p>
    <w:p w14:paraId="33C7B886" w14:textId="77777777" w:rsidR="00CD5F54" w:rsidRDefault="00CD5F54">
      <w:pPr>
        <w:ind w:firstLineChars="200" w:firstLine="480"/>
      </w:pPr>
    </w:p>
    <w:p w14:paraId="0FFEBB0F" w14:textId="77777777" w:rsidR="00CD5F54" w:rsidRDefault="00CD5F54">
      <w:pPr>
        <w:ind w:firstLineChars="200" w:firstLine="480"/>
      </w:pPr>
    </w:p>
    <w:p w14:paraId="3A5AE1C7" w14:textId="77777777" w:rsidR="00CD5F54" w:rsidRDefault="00CD5F54">
      <w:pPr>
        <w:spacing w:line="240" w:lineRule="auto"/>
        <w:jc w:val="center"/>
        <w:rPr>
          <w:rFonts w:eastAsiaTheme="minorEastAsia"/>
          <w:b/>
          <w:bCs/>
          <w:kern w:val="0"/>
          <w:position w:val="1"/>
          <w:sz w:val="32"/>
          <w:szCs w:val="32"/>
        </w:rPr>
        <w:sectPr w:rsidR="00CD5F54">
          <w:headerReference w:type="default" r:id="rId10"/>
          <w:footerReference w:type="default" r:id="rId11"/>
          <w:pgSz w:w="11907" w:h="16840"/>
          <w:pgMar w:top="1440" w:right="1797" w:bottom="1440" w:left="1797" w:header="851" w:footer="567" w:gutter="0"/>
          <w:cols w:space="425"/>
          <w:docGrid w:linePitch="312"/>
        </w:sectPr>
      </w:pPr>
    </w:p>
    <w:p w14:paraId="4B945307" w14:textId="77777777" w:rsidR="00CD5F54" w:rsidRDefault="005475EE">
      <w:pPr>
        <w:spacing w:line="240" w:lineRule="auto"/>
        <w:jc w:val="center"/>
        <w:rPr>
          <w:rFonts w:ascii="黑体" w:eastAsia="黑体" w:hAnsi="黑体" w:hint="eastAsia"/>
          <w:b/>
          <w:bCs/>
          <w:kern w:val="0"/>
          <w:position w:val="1"/>
          <w:sz w:val="32"/>
          <w:szCs w:val="32"/>
        </w:rPr>
      </w:pPr>
      <w:r>
        <w:rPr>
          <w:rFonts w:ascii="黑体" w:eastAsia="黑体" w:hAnsi="黑体"/>
          <w:b/>
          <w:bCs/>
          <w:kern w:val="0"/>
          <w:position w:val="1"/>
          <w:sz w:val="32"/>
          <w:szCs w:val="32"/>
        </w:rPr>
        <w:lastRenderedPageBreak/>
        <w:t xml:space="preserve">目  </w:t>
      </w:r>
      <w:r>
        <w:rPr>
          <w:rFonts w:ascii="黑体" w:eastAsia="黑体" w:hAnsi="黑体" w:hint="eastAsia"/>
          <w:b/>
          <w:bCs/>
          <w:kern w:val="0"/>
          <w:position w:val="1"/>
          <w:sz w:val="32"/>
          <w:szCs w:val="32"/>
        </w:rPr>
        <w:t>次</w:t>
      </w:r>
    </w:p>
    <w:p w14:paraId="1442152D" w14:textId="77777777" w:rsidR="00CD5F54" w:rsidRDefault="00CD5F54">
      <w:pPr>
        <w:spacing w:line="240" w:lineRule="auto"/>
        <w:jc w:val="center"/>
        <w:rPr>
          <w:rFonts w:eastAsiaTheme="minorEastAsia"/>
          <w:b/>
          <w:bCs/>
          <w:kern w:val="0"/>
          <w:position w:val="1"/>
          <w:sz w:val="32"/>
          <w:szCs w:val="32"/>
        </w:rPr>
      </w:pPr>
    </w:p>
    <w:p w14:paraId="46332CD3" w14:textId="3E98C840" w:rsidR="00CD5F54" w:rsidRDefault="005475EE">
      <w:pPr>
        <w:pStyle w:val="TOC2"/>
        <w:spacing w:beforeLines="50" w:before="120" w:afterLines="50" w:after="120" w:line="240" w:lineRule="auto"/>
        <w:ind w:left="0"/>
        <w:rPr>
          <w:rFonts w:asciiTheme="minorEastAsia" w:eastAsiaTheme="minorEastAsia" w:hAnsiTheme="minorEastAsia" w:cstheme="minorBidi" w:hint="eastAsia"/>
          <w:sz w:val="21"/>
          <w:szCs w:val="21"/>
          <w14:ligatures w14:val="standardContextual"/>
        </w:rPr>
      </w:pPr>
      <w:r>
        <w:rPr>
          <w:rFonts w:ascii="宋体" w:hAnsi="宋体"/>
          <w:bCs/>
          <w:kern w:val="0"/>
          <w:position w:val="1"/>
          <w:sz w:val="21"/>
          <w:szCs w:val="21"/>
        </w:rPr>
        <w:fldChar w:fldCharType="begin"/>
      </w:r>
      <w:r>
        <w:rPr>
          <w:rFonts w:ascii="宋体" w:hAnsi="宋体"/>
          <w:bCs/>
          <w:kern w:val="0"/>
          <w:position w:val="1"/>
          <w:sz w:val="21"/>
          <w:szCs w:val="21"/>
        </w:rPr>
        <w:instrText xml:space="preserve"> TOC \o "1-3" \h \z \u </w:instrText>
      </w:r>
      <w:r>
        <w:rPr>
          <w:rFonts w:ascii="宋体" w:hAnsi="宋体"/>
          <w:bCs/>
          <w:kern w:val="0"/>
          <w:position w:val="1"/>
          <w:sz w:val="21"/>
          <w:szCs w:val="21"/>
        </w:rPr>
        <w:fldChar w:fldCharType="separate"/>
      </w:r>
      <w:hyperlink w:anchor="_Toc174558601" w:history="1">
        <w:r w:rsidR="00CD5F54">
          <w:rPr>
            <w:rStyle w:val="aff6"/>
            <w:rFonts w:asciiTheme="minorEastAsia" w:eastAsiaTheme="minorEastAsia" w:hAnsiTheme="minorEastAsia" w:hint="eastAsia"/>
            <w:sz w:val="21"/>
            <w:szCs w:val="21"/>
            <w:shd w:val="clear" w:color="auto" w:fill="FFFFFF"/>
            <w:lang w:val="zh-CN"/>
          </w:rPr>
          <w:t>前  言</w:t>
        </w:r>
        <w:r w:rsidR="00CD5F54">
          <w:rPr>
            <w:rFonts w:asciiTheme="minorEastAsia" w:eastAsiaTheme="minorEastAsia" w:hAnsiTheme="minorEastAsia" w:hint="eastAsia"/>
            <w:sz w:val="21"/>
            <w:szCs w:val="21"/>
          </w:rPr>
          <w:tab/>
        </w:r>
        <w:r w:rsidR="00CD5F54">
          <w:rPr>
            <w:rFonts w:asciiTheme="minorEastAsia" w:eastAsiaTheme="minorEastAsia" w:hAnsiTheme="minorEastAsia" w:hint="eastAsia"/>
            <w:sz w:val="21"/>
            <w:szCs w:val="21"/>
          </w:rPr>
          <w:fldChar w:fldCharType="begin"/>
        </w:r>
        <w:r w:rsidR="00CD5F54">
          <w:rPr>
            <w:rFonts w:asciiTheme="minorEastAsia" w:eastAsiaTheme="minorEastAsia" w:hAnsiTheme="minorEastAsia" w:hint="eastAsia"/>
            <w:sz w:val="21"/>
            <w:szCs w:val="21"/>
          </w:rPr>
          <w:instrText xml:space="preserve"> </w:instrText>
        </w:r>
        <w:r w:rsidR="00CD5F54">
          <w:rPr>
            <w:rFonts w:asciiTheme="minorEastAsia" w:eastAsiaTheme="minorEastAsia" w:hAnsiTheme="minorEastAsia"/>
            <w:sz w:val="21"/>
            <w:szCs w:val="21"/>
          </w:rPr>
          <w:instrText>PAGEREF _Toc174558601 \h</w:instrText>
        </w:r>
        <w:r w:rsidR="00CD5F54">
          <w:rPr>
            <w:rFonts w:asciiTheme="minorEastAsia" w:eastAsiaTheme="minorEastAsia" w:hAnsiTheme="minorEastAsia" w:hint="eastAsia"/>
            <w:sz w:val="21"/>
            <w:szCs w:val="21"/>
          </w:rPr>
          <w:instrText xml:space="preserve"> </w:instrText>
        </w:r>
        <w:r w:rsidR="00CD5F54">
          <w:rPr>
            <w:rFonts w:asciiTheme="minorEastAsia" w:eastAsiaTheme="minorEastAsia" w:hAnsiTheme="minorEastAsia" w:hint="eastAsia"/>
            <w:sz w:val="21"/>
            <w:szCs w:val="21"/>
          </w:rPr>
        </w:r>
        <w:r w:rsidR="00CD5F54">
          <w:rPr>
            <w:rFonts w:asciiTheme="minorEastAsia" w:eastAsiaTheme="minorEastAsia" w:hAnsiTheme="minorEastAsia" w:hint="eastAsia"/>
            <w:sz w:val="21"/>
            <w:szCs w:val="21"/>
          </w:rPr>
          <w:fldChar w:fldCharType="separate"/>
        </w:r>
        <w:r w:rsidR="0050538D">
          <w:rPr>
            <w:rFonts w:asciiTheme="minorEastAsia" w:eastAsiaTheme="minorEastAsia" w:hAnsiTheme="minorEastAsia" w:hint="eastAsia"/>
            <w:noProof/>
            <w:sz w:val="21"/>
            <w:szCs w:val="21"/>
          </w:rPr>
          <w:t>II</w:t>
        </w:r>
        <w:r w:rsidR="00CD5F54">
          <w:rPr>
            <w:rFonts w:asciiTheme="minorEastAsia" w:eastAsiaTheme="minorEastAsia" w:hAnsiTheme="minorEastAsia" w:hint="eastAsia"/>
            <w:sz w:val="21"/>
            <w:szCs w:val="21"/>
          </w:rPr>
          <w:fldChar w:fldCharType="end"/>
        </w:r>
      </w:hyperlink>
    </w:p>
    <w:p w14:paraId="344B6D73" w14:textId="6B7279C0" w:rsidR="00CD5F54" w:rsidRDefault="00CD5F54">
      <w:pPr>
        <w:pStyle w:val="TOC2"/>
        <w:spacing w:beforeLines="50" w:before="120" w:afterLines="50" w:after="120" w:line="240" w:lineRule="auto"/>
        <w:ind w:left="0"/>
        <w:rPr>
          <w:rFonts w:asciiTheme="minorEastAsia" w:eastAsiaTheme="minorEastAsia" w:hAnsiTheme="minorEastAsia" w:cstheme="minorBidi" w:hint="eastAsia"/>
          <w:sz w:val="21"/>
          <w:szCs w:val="21"/>
          <w14:ligatures w14:val="standardContextual"/>
        </w:rPr>
      </w:pPr>
      <w:hyperlink w:anchor="_Toc174558602" w:history="1">
        <w:r>
          <w:rPr>
            <w:rStyle w:val="aff6"/>
            <w:rFonts w:asciiTheme="minorEastAsia" w:eastAsiaTheme="minorEastAsia" w:hAnsiTheme="minorEastAsia" w:hint="eastAsia"/>
            <w:sz w:val="21"/>
            <w:szCs w:val="21"/>
            <w:shd w:val="clear" w:color="auto" w:fill="FFFFFF"/>
            <w:lang w:val="zh-CN"/>
          </w:rPr>
          <w:t>引  言</w:t>
        </w:r>
        <w:r>
          <w:rPr>
            <w:rFonts w:asciiTheme="minorEastAsia" w:eastAsiaTheme="minorEastAsia" w:hAnsiTheme="minorEastAsia" w:hint="eastAsia"/>
            <w:sz w:val="21"/>
            <w:szCs w:val="21"/>
          </w:rPr>
          <w:tab/>
        </w:r>
        <w:r>
          <w:rPr>
            <w:rFonts w:asciiTheme="minorEastAsia" w:eastAsiaTheme="minorEastAsia" w:hAnsiTheme="minorEastAsia" w:hint="eastAsia"/>
            <w:sz w:val="21"/>
            <w:szCs w:val="21"/>
          </w:rPr>
          <w:fldChar w:fldCharType="begin"/>
        </w:r>
        <w:r>
          <w:rPr>
            <w:rFonts w:asciiTheme="minorEastAsia" w:eastAsiaTheme="minorEastAsia" w:hAnsiTheme="minorEastAsia" w:hint="eastAsia"/>
            <w:sz w:val="21"/>
            <w:szCs w:val="21"/>
          </w:rPr>
          <w:instrText xml:space="preserve"> </w:instrText>
        </w:r>
        <w:r>
          <w:rPr>
            <w:rFonts w:asciiTheme="minorEastAsia" w:eastAsiaTheme="minorEastAsia" w:hAnsiTheme="minorEastAsia"/>
            <w:sz w:val="21"/>
            <w:szCs w:val="21"/>
          </w:rPr>
          <w:instrText>PAGEREF _Toc174558602 \h</w:instrText>
        </w:r>
        <w:r>
          <w:rPr>
            <w:rFonts w:asciiTheme="minorEastAsia" w:eastAsiaTheme="minorEastAsia" w:hAnsiTheme="minorEastAsia" w:hint="eastAsia"/>
            <w:sz w:val="21"/>
            <w:szCs w:val="21"/>
          </w:rPr>
          <w:instrText xml:space="preserve"> </w:instrText>
        </w:r>
        <w:r>
          <w:rPr>
            <w:rFonts w:asciiTheme="minorEastAsia" w:eastAsiaTheme="minorEastAsia" w:hAnsiTheme="minorEastAsia" w:hint="eastAsia"/>
            <w:sz w:val="21"/>
            <w:szCs w:val="21"/>
          </w:rPr>
        </w:r>
        <w:r>
          <w:rPr>
            <w:rFonts w:asciiTheme="minorEastAsia" w:eastAsiaTheme="minorEastAsia" w:hAnsiTheme="minorEastAsia" w:hint="eastAsia"/>
            <w:sz w:val="21"/>
            <w:szCs w:val="21"/>
          </w:rPr>
          <w:fldChar w:fldCharType="separate"/>
        </w:r>
        <w:r w:rsidR="0050538D">
          <w:rPr>
            <w:rFonts w:asciiTheme="minorEastAsia" w:eastAsiaTheme="minorEastAsia" w:hAnsiTheme="minorEastAsia" w:hint="eastAsia"/>
            <w:noProof/>
            <w:sz w:val="21"/>
            <w:szCs w:val="21"/>
          </w:rPr>
          <w:t>III</w:t>
        </w:r>
        <w:r>
          <w:rPr>
            <w:rFonts w:asciiTheme="minorEastAsia" w:eastAsiaTheme="minorEastAsia" w:hAnsiTheme="minorEastAsia" w:hint="eastAsia"/>
            <w:sz w:val="21"/>
            <w:szCs w:val="21"/>
          </w:rPr>
          <w:fldChar w:fldCharType="end"/>
        </w:r>
      </w:hyperlink>
    </w:p>
    <w:p w14:paraId="4CB2A39A" w14:textId="51F1E9E9" w:rsidR="00CD5F54" w:rsidRDefault="00CD5F54">
      <w:pPr>
        <w:pStyle w:val="TOC2"/>
        <w:spacing w:beforeLines="50" w:before="120" w:afterLines="50" w:after="120" w:line="240" w:lineRule="auto"/>
        <w:ind w:left="0"/>
        <w:rPr>
          <w:rFonts w:asciiTheme="minorEastAsia" w:eastAsiaTheme="minorEastAsia" w:hAnsiTheme="minorEastAsia" w:cstheme="minorBidi" w:hint="eastAsia"/>
          <w:sz w:val="21"/>
          <w:szCs w:val="21"/>
          <w14:ligatures w14:val="standardContextual"/>
        </w:rPr>
      </w:pPr>
      <w:hyperlink w:anchor="_Toc174558604" w:history="1">
        <w:r>
          <w:rPr>
            <w:rStyle w:val="aff6"/>
            <w:rFonts w:asciiTheme="minorEastAsia" w:eastAsiaTheme="minorEastAsia" w:hAnsiTheme="minorEastAsia" w:hint="eastAsia"/>
            <w:sz w:val="21"/>
            <w:szCs w:val="21"/>
          </w:rPr>
          <w:t>1 范围</w:t>
        </w:r>
        <w:r>
          <w:rPr>
            <w:rFonts w:asciiTheme="minorEastAsia" w:eastAsiaTheme="minorEastAsia" w:hAnsiTheme="minorEastAsia" w:hint="eastAsia"/>
            <w:sz w:val="21"/>
            <w:szCs w:val="21"/>
          </w:rPr>
          <w:tab/>
        </w:r>
        <w:r>
          <w:rPr>
            <w:rFonts w:asciiTheme="minorEastAsia" w:eastAsiaTheme="minorEastAsia" w:hAnsiTheme="minorEastAsia" w:hint="eastAsia"/>
            <w:sz w:val="21"/>
            <w:szCs w:val="21"/>
          </w:rPr>
          <w:fldChar w:fldCharType="begin"/>
        </w:r>
        <w:r>
          <w:rPr>
            <w:rFonts w:asciiTheme="minorEastAsia" w:eastAsiaTheme="minorEastAsia" w:hAnsiTheme="minorEastAsia" w:hint="eastAsia"/>
            <w:sz w:val="21"/>
            <w:szCs w:val="21"/>
          </w:rPr>
          <w:instrText xml:space="preserve"> </w:instrText>
        </w:r>
        <w:r>
          <w:rPr>
            <w:rFonts w:asciiTheme="minorEastAsia" w:eastAsiaTheme="minorEastAsia" w:hAnsiTheme="minorEastAsia"/>
            <w:sz w:val="21"/>
            <w:szCs w:val="21"/>
          </w:rPr>
          <w:instrText>PAGEREF _Toc174558604 \h</w:instrText>
        </w:r>
        <w:r>
          <w:rPr>
            <w:rFonts w:asciiTheme="minorEastAsia" w:eastAsiaTheme="minorEastAsia" w:hAnsiTheme="minorEastAsia" w:hint="eastAsia"/>
            <w:sz w:val="21"/>
            <w:szCs w:val="21"/>
          </w:rPr>
          <w:instrText xml:space="preserve"> </w:instrText>
        </w:r>
        <w:r>
          <w:rPr>
            <w:rFonts w:asciiTheme="minorEastAsia" w:eastAsiaTheme="minorEastAsia" w:hAnsiTheme="minorEastAsia" w:hint="eastAsia"/>
            <w:sz w:val="21"/>
            <w:szCs w:val="21"/>
          </w:rPr>
        </w:r>
        <w:r>
          <w:rPr>
            <w:rFonts w:asciiTheme="minorEastAsia" w:eastAsiaTheme="minorEastAsia" w:hAnsiTheme="minorEastAsia" w:hint="eastAsia"/>
            <w:sz w:val="21"/>
            <w:szCs w:val="21"/>
          </w:rPr>
          <w:fldChar w:fldCharType="separate"/>
        </w:r>
        <w:r w:rsidR="0050538D">
          <w:rPr>
            <w:rFonts w:asciiTheme="minorEastAsia" w:eastAsiaTheme="minorEastAsia" w:hAnsiTheme="minorEastAsia" w:hint="eastAsia"/>
            <w:noProof/>
            <w:sz w:val="21"/>
            <w:szCs w:val="21"/>
          </w:rPr>
          <w:t>4</w:t>
        </w:r>
        <w:r>
          <w:rPr>
            <w:rFonts w:asciiTheme="minorEastAsia" w:eastAsiaTheme="minorEastAsia" w:hAnsiTheme="minorEastAsia" w:hint="eastAsia"/>
            <w:sz w:val="21"/>
            <w:szCs w:val="21"/>
          </w:rPr>
          <w:fldChar w:fldCharType="end"/>
        </w:r>
      </w:hyperlink>
    </w:p>
    <w:p w14:paraId="7C3B2814" w14:textId="591C3081" w:rsidR="00CD5F54" w:rsidRDefault="00CD5F54">
      <w:pPr>
        <w:pStyle w:val="TOC2"/>
        <w:spacing w:beforeLines="50" w:before="120" w:afterLines="50" w:after="120" w:line="240" w:lineRule="auto"/>
        <w:ind w:left="0"/>
        <w:rPr>
          <w:rFonts w:asciiTheme="minorEastAsia" w:eastAsiaTheme="minorEastAsia" w:hAnsiTheme="minorEastAsia" w:cstheme="minorBidi" w:hint="eastAsia"/>
          <w:sz w:val="21"/>
          <w:szCs w:val="21"/>
          <w14:ligatures w14:val="standardContextual"/>
        </w:rPr>
      </w:pPr>
      <w:hyperlink w:anchor="_Toc174558605" w:history="1">
        <w:r>
          <w:rPr>
            <w:rStyle w:val="aff6"/>
            <w:rFonts w:asciiTheme="minorEastAsia" w:eastAsiaTheme="minorEastAsia" w:hAnsiTheme="minorEastAsia" w:hint="eastAsia"/>
            <w:sz w:val="21"/>
            <w:szCs w:val="21"/>
          </w:rPr>
          <w:t>2 规范性引用文件</w:t>
        </w:r>
        <w:r>
          <w:rPr>
            <w:rFonts w:asciiTheme="minorEastAsia" w:eastAsiaTheme="minorEastAsia" w:hAnsiTheme="minorEastAsia" w:hint="eastAsia"/>
            <w:sz w:val="21"/>
            <w:szCs w:val="21"/>
          </w:rPr>
          <w:tab/>
        </w:r>
        <w:r>
          <w:rPr>
            <w:rFonts w:asciiTheme="minorEastAsia" w:eastAsiaTheme="minorEastAsia" w:hAnsiTheme="minorEastAsia" w:hint="eastAsia"/>
            <w:sz w:val="21"/>
            <w:szCs w:val="21"/>
          </w:rPr>
          <w:fldChar w:fldCharType="begin"/>
        </w:r>
        <w:r>
          <w:rPr>
            <w:rFonts w:asciiTheme="minorEastAsia" w:eastAsiaTheme="minorEastAsia" w:hAnsiTheme="minorEastAsia" w:hint="eastAsia"/>
            <w:sz w:val="21"/>
            <w:szCs w:val="21"/>
          </w:rPr>
          <w:instrText xml:space="preserve"> </w:instrText>
        </w:r>
        <w:r>
          <w:rPr>
            <w:rFonts w:asciiTheme="minorEastAsia" w:eastAsiaTheme="minorEastAsia" w:hAnsiTheme="minorEastAsia"/>
            <w:sz w:val="21"/>
            <w:szCs w:val="21"/>
          </w:rPr>
          <w:instrText>PAGEREF _Toc174558605 \h</w:instrText>
        </w:r>
        <w:r>
          <w:rPr>
            <w:rFonts w:asciiTheme="minorEastAsia" w:eastAsiaTheme="minorEastAsia" w:hAnsiTheme="minorEastAsia" w:hint="eastAsia"/>
            <w:sz w:val="21"/>
            <w:szCs w:val="21"/>
          </w:rPr>
          <w:instrText xml:space="preserve"> </w:instrText>
        </w:r>
        <w:r>
          <w:rPr>
            <w:rFonts w:asciiTheme="minorEastAsia" w:eastAsiaTheme="minorEastAsia" w:hAnsiTheme="minorEastAsia" w:hint="eastAsia"/>
            <w:sz w:val="21"/>
            <w:szCs w:val="21"/>
          </w:rPr>
        </w:r>
        <w:r>
          <w:rPr>
            <w:rFonts w:asciiTheme="minorEastAsia" w:eastAsiaTheme="minorEastAsia" w:hAnsiTheme="minorEastAsia" w:hint="eastAsia"/>
            <w:sz w:val="21"/>
            <w:szCs w:val="21"/>
          </w:rPr>
          <w:fldChar w:fldCharType="separate"/>
        </w:r>
        <w:r w:rsidR="0050538D">
          <w:rPr>
            <w:rFonts w:asciiTheme="minorEastAsia" w:eastAsiaTheme="minorEastAsia" w:hAnsiTheme="minorEastAsia" w:hint="eastAsia"/>
            <w:noProof/>
            <w:sz w:val="21"/>
            <w:szCs w:val="21"/>
          </w:rPr>
          <w:t>4</w:t>
        </w:r>
        <w:r>
          <w:rPr>
            <w:rFonts w:asciiTheme="minorEastAsia" w:eastAsiaTheme="minorEastAsia" w:hAnsiTheme="minorEastAsia" w:hint="eastAsia"/>
            <w:sz w:val="21"/>
            <w:szCs w:val="21"/>
          </w:rPr>
          <w:fldChar w:fldCharType="end"/>
        </w:r>
      </w:hyperlink>
    </w:p>
    <w:p w14:paraId="047D7F01" w14:textId="53079385" w:rsidR="00CD5F54" w:rsidRDefault="00CD5F54">
      <w:pPr>
        <w:pStyle w:val="TOC2"/>
        <w:spacing w:beforeLines="50" w:before="120" w:afterLines="50" w:after="120" w:line="240" w:lineRule="auto"/>
        <w:ind w:left="0"/>
        <w:rPr>
          <w:rFonts w:asciiTheme="minorEastAsia" w:eastAsiaTheme="minorEastAsia" w:hAnsiTheme="minorEastAsia" w:cstheme="minorBidi" w:hint="eastAsia"/>
          <w:sz w:val="21"/>
          <w:szCs w:val="21"/>
          <w14:ligatures w14:val="standardContextual"/>
        </w:rPr>
      </w:pPr>
      <w:hyperlink w:anchor="_Toc174558606" w:history="1">
        <w:r>
          <w:rPr>
            <w:rStyle w:val="aff6"/>
            <w:rFonts w:asciiTheme="minorEastAsia" w:eastAsiaTheme="minorEastAsia" w:hAnsiTheme="minorEastAsia" w:hint="eastAsia"/>
            <w:sz w:val="21"/>
            <w:szCs w:val="21"/>
          </w:rPr>
          <w:t>3 术语和定义</w:t>
        </w:r>
        <w:r>
          <w:rPr>
            <w:rFonts w:asciiTheme="minorEastAsia" w:eastAsiaTheme="minorEastAsia" w:hAnsiTheme="minorEastAsia" w:hint="eastAsia"/>
            <w:sz w:val="21"/>
            <w:szCs w:val="21"/>
          </w:rPr>
          <w:tab/>
        </w:r>
        <w:r>
          <w:rPr>
            <w:rFonts w:asciiTheme="minorEastAsia" w:eastAsiaTheme="minorEastAsia" w:hAnsiTheme="minorEastAsia" w:hint="eastAsia"/>
            <w:sz w:val="21"/>
            <w:szCs w:val="21"/>
          </w:rPr>
          <w:fldChar w:fldCharType="begin"/>
        </w:r>
        <w:r>
          <w:rPr>
            <w:rFonts w:asciiTheme="minorEastAsia" w:eastAsiaTheme="minorEastAsia" w:hAnsiTheme="minorEastAsia" w:hint="eastAsia"/>
            <w:sz w:val="21"/>
            <w:szCs w:val="21"/>
          </w:rPr>
          <w:instrText xml:space="preserve"> </w:instrText>
        </w:r>
        <w:r>
          <w:rPr>
            <w:rFonts w:asciiTheme="minorEastAsia" w:eastAsiaTheme="minorEastAsia" w:hAnsiTheme="minorEastAsia"/>
            <w:sz w:val="21"/>
            <w:szCs w:val="21"/>
          </w:rPr>
          <w:instrText>PAGEREF _Toc174558606 \h</w:instrText>
        </w:r>
        <w:r>
          <w:rPr>
            <w:rFonts w:asciiTheme="minorEastAsia" w:eastAsiaTheme="minorEastAsia" w:hAnsiTheme="minorEastAsia" w:hint="eastAsia"/>
            <w:sz w:val="21"/>
            <w:szCs w:val="21"/>
          </w:rPr>
          <w:instrText xml:space="preserve"> </w:instrText>
        </w:r>
        <w:r>
          <w:rPr>
            <w:rFonts w:asciiTheme="minorEastAsia" w:eastAsiaTheme="minorEastAsia" w:hAnsiTheme="minorEastAsia" w:hint="eastAsia"/>
            <w:sz w:val="21"/>
            <w:szCs w:val="21"/>
          </w:rPr>
        </w:r>
        <w:r>
          <w:rPr>
            <w:rFonts w:asciiTheme="minorEastAsia" w:eastAsiaTheme="minorEastAsia" w:hAnsiTheme="minorEastAsia" w:hint="eastAsia"/>
            <w:sz w:val="21"/>
            <w:szCs w:val="21"/>
          </w:rPr>
          <w:fldChar w:fldCharType="separate"/>
        </w:r>
        <w:r w:rsidR="0050538D">
          <w:rPr>
            <w:rFonts w:asciiTheme="minorEastAsia" w:eastAsiaTheme="minorEastAsia" w:hAnsiTheme="minorEastAsia" w:hint="eastAsia"/>
            <w:noProof/>
            <w:sz w:val="21"/>
            <w:szCs w:val="21"/>
          </w:rPr>
          <w:t>4</w:t>
        </w:r>
        <w:r>
          <w:rPr>
            <w:rFonts w:asciiTheme="minorEastAsia" w:eastAsiaTheme="minorEastAsia" w:hAnsiTheme="minorEastAsia" w:hint="eastAsia"/>
            <w:sz w:val="21"/>
            <w:szCs w:val="21"/>
          </w:rPr>
          <w:fldChar w:fldCharType="end"/>
        </w:r>
      </w:hyperlink>
    </w:p>
    <w:p w14:paraId="5D7E0707" w14:textId="49500143" w:rsidR="00CD5F54" w:rsidRDefault="00CD5F54">
      <w:pPr>
        <w:pStyle w:val="TOC2"/>
        <w:spacing w:beforeLines="50" w:before="120" w:afterLines="50" w:after="120" w:line="240" w:lineRule="auto"/>
        <w:ind w:left="0"/>
        <w:rPr>
          <w:rFonts w:asciiTheme="minorEastAsia" w:eastAsiaTheme="minorEastAsia" w:hAnsiTheme="minorEastAsia" w:cstheme="minorBidi" w:hint="eastAsia"/>
          <w:sz w:val="21"/>
          <w:szCs w:val="21"/>
          <w14:ligatures w14:val="standardContextual"/>
        </w:rPr>
      </w:pPr>
      <w:hyperlink w:anchor="_Toc174558612" w:history="1">
        <w:r>
          <w:rPr>
            <w:rStyle w:val="aff6"/>
            <w:rFonts w:asciiTheme="minorEastAsia" w:eastAsiaTheme="minorEastAsia" w:hAnsiTheme="minorEastAsia" w:hint="eastAsia"/>
            <w:sz w:val="21"/>
            <w:szCs w:val="21"/>
          </w:rPr>
          <w:t>4 技术要求</w:t>
        </w:r>
        <w:r>
          <w:rPr>
            <w:rFonts w:asciiTheme="minorEastAsia" w:eastAsiaTheme="minorEastAsia" w:hAnsiTheme="minorEastAsia" w:hint="eastAsia"/>
            <w:sz w:val="21"/>
            <w:szCs w:val="21"/>
          </w:rPr>
          <w:tab/>
        </w:r>
        <w:r>
          <w:rPr>
            <w:rFonts w:asciiTheme="minorEastAsia" w:eastAsiaTheme="minorEastAsia" w:hAnsiTheme="minorEastAsia" w:hint="eastAsia"/>
            <w:sz w:val="21"/>
            <w:szCs w:val="21"/>
          </w:rPr>
          <w:fldChar w:fldCharType="begin"/>
        </w:r>
        <w:r>
          <w:rPr>
            <w:rFonts w:asciiTheme="minorEastAsia" w:eastAsiaTheme="minorEastAsia" w:hAnsiTheme="minorEastAsia" w:hint="eastAsia"/>
            <w:sz w:val="21"/>
            <w:szCs w:val="21"/>
          </w:rPr>
          <w:instrText xml:space="preserve"> </w:instrText>
        </w:r>
        <w:r>
          <w:rPr>
            <w:rFonts w:asciiTheme="minorEastAsia" w:eastAsiaTheme="minorEastAsia" w:hAnsiTheme="minorEastAsia"/>
            <w:sz w:val="21"/>
            <w:szCs w:val="21"/>
          </w:rPr>
          <w:instrText>PAGEREF _Toc174558612 \h</w:instrText>
        </w:r>
        <w:r>
          <w:rPr>
            <w:rFonts w:asciiTheme="minorEastAsia" w:eastAsiaTheme="minorEastAsia" w:hAnsiTheme="minorEastAsia" w:hint="eastAsia"/>
            <w:sz w:val="21"/>
            <w:szCs w:val="21"/>
          </w:rPr>
          <w:instrText xml:space="preserve"> </w:instrText>
        </w:r>
        <w:r>
          <w:rPr>
            <w:rFonts w:asciiTheme="minorEastAsia" w:eastAsiaTheme="minorEastAsia" w:hAnsiTheme="minorEastAsia" w:hint="eastAsia"/>
            <w:sz w:val="21"/>
            <w:szCs w:val="21"/>
          </w:rPr>
        </w:r>
        <w:r>
          <w:rPr>
            <w:rFonts w:asciiTheme="minorEastAsia" w:eastAsiaTheme="minorEastAsia" w:hAnsiTheme="minorEastAsia" w:hint="eastAsia"/>
            <w:sz w:val="21"/>
            <w:szCs w:val="21"/>
          </w:rPr>
          <w:fldChar w:fldCharType="separate"/>
        </w:r>
        <w:r w:rsidR="0050538D">
          <w:rPr>
            <w:rFonts w:asciiTheme="minorEastAsia" w:eastAsiaTheme="minorEastAsia" w:hAnsiTheme="minorEastAsia" w:hint="eastAsia"/>
            <w:noProof/>
            <w:sz w:val="21"/>
            <w:szCs w:val="21"/>
          </w:rPr>
          <w:t>5</w:t>
        </w:r>
        <w:r>
          <w:rPr>
            <w:rFonts w:asciiTheme="minorEastAsia" w:eastAsiaTheme="minorEastAsia" w:hAnsiTheme="minorEastAsia" w:hint="eastAsia"/>
            <w:sz w:val="21"/>
            <w:szCs w:val="21"/>
          </w:rPr>
          <w:fldChar w:fldCharType="end"/>
        </w:r>
      </w:hyperlink>
    </w:p>
    <w:p w14:paraId="46E08430" w14:textId="39F51A6C" w:rsidR="00CD5F54" w:rsidRDefault="00CD5F54">
      <w:pPr>
        <w:pStyle w:val="TOC2"/>
        <w:spacing w:beforeLines="50" w:before="120" w:afterLines="50" w:after="120" w:line="240" w:lineRule="auto"/>
        <w:ind w:left="0"/>
        <w:rPr>
          <w:rFonts w:asciiTheme="minorEastAsia" w:eastAsiaTheme="minorEastAsia" w:hAnsiTheme="minorEastAsia" w:cstheme="minorBidi" w:hint="eastAsia"/>
          <w:sz w:val="21"/>
          <w:szCs w:val="21"/>
          <w14:ligatures w14:val="standardContextual"/>
        </w:rPr>
      </w:pPr>
      <w:hyperlink w:anchor="_Toc174558617" w:history="1">
        <w:r>
          <w:rPr>
            <w:rStyle w:val="aff6"/>
            <w:rFonts w:asciiTheme="minorEastAsia" w:eastAsiaTheme="minorEastAsia" w:hAnsiTheme="minorEastAsia" w:hint="eastAsia"/>
            <w:sz w:val="21"/>
            <w:szCs w:val="21"/>
          </w:rPr>
          <w:t>5 试验方法</w:t>
        </w:r>
        <w:r>
          <w:rPr>
            <w:rFonts w:asciiTheme="minorEastAsia" w:eastAsiaTheme="minorEastAsia" w:hAnsiTheme="minorEastAsia" w:hint="eastAsia"/>
            <w:sz w:val="21"/>
            <w:szCs w:val="21"/>
          </w:rPr>
          <w:tab/>
        </w:r>
        <w:r>
          <w:rPr>
            <w:rFonts w:asciiTheme="minorEastAsia" w:eastAsiaTheme="minorEastAsia" w:hAnsiTheme="minorEastAsia" w:hint="eastAsia"/>
            <w:sz w:val="21"/>
            <w:szCs w:val="21"/>
          </w:rPr>
          <w:fldChar w:fldCharType="begin"/>
        </w:r>
        <w:r>
          <w:rPr>
            <w:rFonts w:asciiTheme="minorEastAsia" w:eastAsiaTheme="minorEastAsia" w:hAnsiTheme="minorEastAsia" w:hint="eastAsia"/>
            <w:sz w:val="21"/>
            <w:szCs w:val="21"/>
          </w:rPr>
          <w:instrText xml:space="preserve"> </w:instrText>
        </w:r>
        <w:r>
          <w:rPr>
            <w:rFonts w:asciiTheme="minorEastAsia" w:eastAsiaTheme="minorEastAsia" w:hAnsiTheme="minorEastAsia"/>
            <w:sz w:val="21"/>
            <w:szCs w:val="21"/>
          </w:rPr>
          <w:instrText>PAGEREF _Toc174558617 \h</w:instrText>
        </w:r>
        <w:r>
          <w:rPr>
            <w:rFonts w:asciiTheme="minorEastAsia" w:eastAsiaTheme="minorEastAsia" w:hAnsiTheme="minorEastAsia" w:hint="eastAsia"/>
            <w:sz w:val="21"/>
            <w:szCs w:val="21"/>
          </w:rPr>
          <w:instrText xml:space="preserve"> </w:instrText>
        </w:r>
        <w:r>
          <w:rPr>
            <w:rFonts w:asciiTheme="minorEastAsia" w:eastAsiaTheme="minorEastAsia" w:hAnsiTheme="minorEastAsia" w:hint="eastAsia"/>
            <w:sz w:val="21"/>
            <w:szCs w:val="21"/>
          </w:rPr>
        </w:r>
        <w:r>
          <w:rPr>
            <w:rFonts w:asciiTheme="minorEastAsia" w:eastAsiaTheme="minorEastAsia" w:hAnsiTheme="minorEastAsia" w:hint="eastAsia"/>
            <w:sz w:val="21"/>
            <w:szCs w:val="21"/>
          </w:rPr>
          <w:fldChar w:fldCharType="separate"/>
        </w:r>
        <w:r w:rsidR="0050538D">
          <w:rPr>
            <w:rFonts w:asciiTheme="minorEastAsia" w:eastAsiaTheme="minorEastAsia" w:hAnsiTheme="minorEastAsia" w:hint="eastAsia"/>
            <w:noProof/>
            <w:sz w:val="21"/>
            <w:szCs w:val="21"/>
          </w:rPr>
          <w:t>6</w:t>
        </w:r>
        <w:r>
          <w:rPr>
            <w:rFonts w:asciiTheme="minorEastAsia" w:eastAsiaTheme="minorEastAsia" w:hAnsiTheme="minorEastAsia" w:hint="eastAsia"/>
            <w:sz w:val="21"/>
            <w:szCs w:val="21"/>
          </w:rPr>
          <w:fldChar w:fldCharType="end"/>
        </w:r>
      </w:hyperlink>
    </w:p>
    <w:p w14:paraId="2E3C0DD0" w14:textId="210DE8A2" w:rsidR="00CD5F54" w:rsidRDefault="00CD5F54">
      <w:pPr>
        <w:pStyle w:val="TOC1"/>
        <w:spacing w:beforeLines="50" w:before="120" w:afterLines="50" w:after="120" w:line="240" w:lineRule="auto"/>
        <w:rPr>
          <w:rFonts w:asciiTheme="minorHAnsi" w:eastAsiaTheme="minorEastAsia" w:hAnsiTheme="minorHAnsi" w:cstheme="minorBidi"/>
          <w:bCs w:val="0"/>
          <w:iCs w:val="0"/>
          <w:kern w:val="2"/>
          <w:szCs w:val="22"/>
          <w14:ligatures w14:val="standardContextual"/>
        </w:rPr>
      </w:pPr>
      <w:hyperlink w:anchor="_Toc174558622" w:history="1">
        <w:r>
          <w:rPr>
            <w:rStyle w:val="aff6"/>
            <w:rFonts w:asciiTheme="minorEastAsia" w:eastAsiaTheme="minorEastAsia" w:hAnsiTheme="minorEastAsia" w:cs="宋体" w:hint="eastAsia"/>
            <w:bCs w:val="0"/>
            <w:szCs w:val="21"/>
          </w:rPr>
          <w:t>附　录　A （资料附录） 运行节能环境模拟试验条件</w:t>
        </w:r>
        <w:r>
          <w:rPr>
            <w:rFonts w:asciiTheme="minorEastAsia" w:eastAsiaTheme="minorEastAsia" w:hAnsiTheme="minorEastAsia" w:hint="eastAsia"/>
            <w:bCs w:val="0"/>
            <w:szCs w:val="21"/>
          </w:rPr>
          <w:tab/>
        </w:r>
        <w:r>
          <w:rPr>
            <w:rFonts w:asciiTheme="minorEastAsia" w:eastAsiaTheme="minorEastAsia" w:hAnsiTheme="minorEastAsia" w:hint="eastAsia"/>
            <w:bCs w:val="0"/>
            <w:szCs w:val="21"/>
          </w:rPr>
          <w:fldChar w:fldCharType="begin"/>
        </w:r>
        <w:r>
          <w:rPr>
            <w:rFonts w:asciiTheme="minorEastAsia" w:eastAsiaTheme="minorEastAsia" w:hAnsiTheme="minorEastAsia" w:hint="eastAsia"/>
            <w:bCs w:val="0"/>
            <w:szCs w:val="21"/>
          </w:rPr>
          <w:instrText xml:space="preserve"> </w:instrText>
        </w:r>
        <w:r>
          <w:rPr>
            <w:rFonts w:asciiTheme="minorEastAsia" w:eastAsiaTheme="minorEastAsia" w:hAnsiTheme="minorEastAsia"/>
            <w:bCs w:val="0"/>
            <w:szCs w:val="21"/>
          </w:rPr>
          <w:instrText>PAGEREF _Toc174558622 \h</w:instrText>
        </w:r>
        <w:r>
          <w:rPr>
            <w:rFonts w:asciiTheme="minorEastAsia" w:eastAsiaTheme="minorEastAsia" w:hAnsiTheme="minorEastAsia" w:hint="eastAsia"/>
            <w:bCs w:val="0"/>
            <w:szCs w:val="21"/>
          </w:rPr>
          <w:instrText xml:space="preserve"> </w:instrText>
        </w:r>
        <w:r>
          <w:rPr>
            <w:rFonts w:asciiTheme="minorEastAsia" w:eastAsiaTheme="minorEastAsia" w:hAnsiTheme="minorEastAsia" w:hint="eastAsia"/>
            <w:bCs w:val="0"/>
            <w:szCs w:val="21"/>
          </w:rPr>
        </w:r>
        <w:r>
          <w:rPr>
            <w:rFonts w:asciiTheme="minorEastAsia" w:eastAsiaTheme="minorEastAsia" w:hAnsiTheme="minorEastAsia" w:hint="eastAsia"/>
            <w:bCs w:val="0"/>
            <w:szCs w:val="21"/>
          </w:rPr>
          <w:fldChar w:fldCharType="separate"/>
        </w:r>
        <w:r w:rsidR="0050538D">
          <w:rPr>
            <w:rFonts w:asciiTheme="minorEastAsia" w:eastAsiaTheme="minorEastAsia" w:hAnsiTheme="minorEastAsia" w:hint="eastAsia"/>
            <w:bCs w:val="0"/>
            <w:noProof/>
            <w:szCs w:val="21"/>
          </w:rPr>
          <w:t>8</w:t>
        </w:r>
        <w:r>
          <w:rPr>
            <w:rFonts w:asciiTheme="minorEastAsia" w:eastAsiaTheme="minorEastAsia" w:hAnsiTheme="minorEastAsia" w:hint="eastAsia"/>
            <w:bCs w:val="0"/>
            <w:szCs w:val="21"/>
          </w:rPr>
          <w:fldChar w:fldCharType="end"/>
        </w:r>
      </w:hyperlink>
    </w:p>
    <w:p w14:paraId="50EABF60" w14:textId="77777777" w:rsidR="00CD5F54" w:rsidRDefault="00CD5F54">
      <w:pPr>
        <w:pStyle w:val="TOC3"/>
        <w:ind w:left="911" w:hanging="342"/>
        <w:rPr>
          <w:rFonts w:asciiTheme="minorHAnsi" w:eastAsiaTheme="minorEastAsia" w:hAnsiTheme="minorHAnsi" w:cstheme="minorBidi"/>
          <w:sz w:val="21"/>
          <w:szCs w:val="22"/>
          <w14:ligatures w14:val="standardContextual"/>
        </w:rPr>
      </w:pPr>
    </w:p>
    <w:p w14:paraId="58BCA568" w14:textId="77777777" w:rsidR="00CD5F54" w:rsidRDefault="005475EE">
      <w:pPr>
        <w:pStyle w:val="TOC3"/>
        <w:ind w:leftChars="0" w:left="342" w:hanging="342"/>
        <w:rPr>
          <w:rFonts w:eastAsiaTheme="minorEastAsia"/>
          <w:b/>
          <w:bCs/>
          <w:kern w:val="0"/>
          <w:position w:val="1"/>
          <w:sz w:val="32"/>
          <w:szCs w:val="32"/>
        </w:rPr>
      </w:pPr>
      <w:r>
        <w:rPr>
          <w:rFonts w:ascii="宋体" w:hAnsi="宋体"/>
          <w:bCs/>
          <w:kern w:val="0"/>
          <w:position w:val="1"/>
          <w:sz w:val="21"/>
          <w:szCs w:val="21"/>
        </w:rPr>
        <w:fldChar w:fldCharType="end"/>
      </w:r>
    </w:p>
    <w:p w14:paraId="58227753" w14:textId="77777777" w:rsidR="00CD5F54" w:rsidRDefault="00CD5F54">
      <w:pPr>
        <w:spacing w:line="240" w:lineRule="auto"/>
        <w:jc w:val="center"/>
        <w:rPr>
          <w:rFonts w:eastAsiaTheme="minorEastAsia"/>
          <w:b/>
          <w:bCs/>
          <w:kern w:val="0"/>
          <w:position w:val="1"/>
          <w:sz w:val="32"/>
          <w:szCs w:val="32"/>
        </w:rPr>
        <w:sectPr w:rsidR="00CD5F54">
          <w:headerReference w:type="default" r:id="rId12"/>
          <w:footerReference w:type="default" r:id="rId13"/>
          <w:pgSz w:w="11907" w:h="16840"/>
          <w:pgMar w:top="1440" w:right="1797" w:bottom="1440" w:left="1797" w:header="851" w:footer="567" w:gutter="0"/>
          <w:pgNumType w:fmt="upperRoman" w:start="1"/>
          <w:cols w:space="425"/>
          <w:docGrid w:linePitch="312"/>
        </w:sectPr>
      </w:pPr>
    </w:p>
    <w:p w14:paraId="3D487E40" w14:textId="77777777" w:rsidR="00CD5F54" w:rsidRDefault="00CD5F54">
      <w:bookmarkStart w:id="0" w:name="_Toc453503814"/>
      <w:bookmarkStart w:id="1" w:name="_Toc453687792"/>
      <w:bookmarkStart w:id="2" w:name="_Toc482695056"/>
      <w:bookmarkStart w:id="3" w:name="_Toc451679877"/>
    </w:p>
    <w:p w14:paraId="21202196" w14:textId="77777777" w:rsidR="00CD5F54" w:rsidRDefault="005475EE">
      <w:pPr>
        <w:keepNext/>
        <w:keepLines/>
        <w:spacing w:before="360" w:after="240" w:line="240" w:lineRule="auto"/>
        <w:jc w:val="center"/>
        <w:outlineLvl w:val="1"/>
        <w:rPr>
          <w:rFonts w:ascii="黑体" w:eastAsia="黑体" w:hAnsi="黑体" w:hint="eastAsia"/>
          <w:bCs/>
          <w:sz w:val="32"/>
          <w:szCs w:val="32"/>
          <w:shd w:val="clear" w:color="auto" w:fill="FFFFFF"/>
          <w:lang w:val="zh-CN"/>
        </w:rPr>
      </w:pPr>
      <w:bookmarkStart w:id="4" w:name="_Toc174558601"/>
      <w:r>
        <w:rPr>
          <w:rFonts w:ascii="黑体" w:eastAsia="黑体" w:hAnsi="黑体"/>
          <w:bCs/>
          <w:sz w:val="32"/>
          <w:szCs w:val="32"/>
          <w:shd w:val="clear" w:color="auto" w:fill="FFFFFF"/>
          <w:lang w:val="zh-CN"/>
        </w:rPr>
        <w:t>前  言</w:t>
      </w:r>
      <w:bookmarkEnd w:id="0"/>
      <w:bookmarkEnd w:id="1"/>
      <w:bookmarkEnd w:id="2"/>
      <w:bookmarkEnd w:id="3"/>
      <w:bookmarkEnd w:id="4"/>
    </w:p>
    <w:p w14:paraId="68B54424" w14:textId="77777777" w:rsidR="00CD5F54" w:rsidRDefault="005475EE">
      <w:pPr>
        <w:ind w:firstLineChars="200" w:firstLine="420"/>
        <w:rPr>
          <w:rFonts w:asciiTheme="minorEastAsia" w:eastAsiaTheme="minorEastAsia" w:hAnsiTheme="minorEastAsia" w:hint="eastAsia"/>
          <w:sz w:val="21"/>
          <w:szCs w:val="21"/>
          <w:shd w:val="clear" w:color="auto" w:fill="FFFFFF"/>
        </w:rPr>
      </w:pPr>
      <w:bookmarkStart w:id="5" w:name="_Toc224612245"/>
      <w:r>
        <w:rPr>
          <w:rFonts w:asciiTheme="minorEastAsia" w:eastAsiaTheme="minorEastAsia" w:hAnsiTheme="minorEastAsia" w:hint="eastAsia"/>
          <w:sz w:val="21"/>
          <w:szCs w:val="21"/>
          <w:shd w:val="clear" w:color="auto" w:fill="FFFFFF"/>
        </w:rPr>
        <w:t>本文件按照GB/T 1.1-2020 《标准化工作导则 第1部分：标准化文件的结构和起草规则》的规定起草。</w:t>
      </w:r>
    </w:p>
    <w:p w14:paraId="0D041251"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hint="eastAsia"/>
          <w:sz w:val="21"/>
          <w:szCs w:val="21"/>
          <w:shd w:val="clear" w:color="auto" w:fill="FFFFFF"/>
        </w:rPr>
        <w:t>请注意本文件的某些内容可能涉及专利。本文件的发布机构不承担识别专利的责任。</w:t>
      </w:r>
    </w:p>
    <w:p w14:paraId="703F5CDA"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sz w:val="21"/>
          <w:szCs w:val="21"/>
          <w:shd w:val="clear" w:color="auto" w:fill="FFFFFF"/>
        </w:rPr>
        <w:t>本</w:t>
      </w:r>
      <w:r>
        <w:rPr>
          <w:rFonts w:asciiTheme="minorEastAsia" w:eastAsiaTheme="minorEastAsia" w:hAnsiTheme="minorEastAsia" w:hint="eastAsia"/>
          <w:sz w:val="21"/>
          <w:szCs w:val="21"/>
          <w:shd w:val="clear" w:color="auto" w:fill="FFFFFF"/>
        </w:rPr>
        <w:t>文件</w:t>
      </w:r>
      <w:r>
        <w:rPr>
          <w:rFonts w:asciiTheme="minorEastAsia" w:eastAsiaTheme="minorEastAsia" w:hAnsiTheme="minorEastAsia"/>
          <w:sz w:val="21"/>
          <w:szCs w:val="21"/>
          <w:shd w:val="clear" w:color="auto" w:fill="FFFFFF"/>
        </w:rPr>
        <w:t>是首次制定。</w:t>
      </w:r>
    </w:p>
    <w:p w14:paraId="49DA1693"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sz w:val="21"/>
          <w:szCs w:val="21"/>
          <w:shd w:val="clear" w:color="auto" w:fill="FFFFFF"/>
        </w:rPr>
        <w:t>本规范由中国制冷空调工业协会提出并归口。</w:t>
      </w:r>
    </w:p>
    <w:bookmarkEnd w:id="5"/>
    <w:p w14:paraId="4EA0D726"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sz w:val="21"/>
          <w:szCs w:val="21"/>
          <w:shd w:val="clear" w:color="auto" w:fill="FFFFFF"/>
        </w:rPr>
        <w:t>本</w:t>
      </w:r>
      <w:r>
        <w:rPr>
          <w:rFonts w:asciiTheme="minorEastAsia" w:eastAsiaTheme="minorEastAsia" w:hAnsiTheme="minorEastAsia" w:hint="eastAsia"/>
          <w:sz w:val="21"/>
          <w:szCs w:val="21"/>
          <w:shd w:val="clear" w:color="auto" w:fill="FFFFFF"/>
        </w:rPr>
        <w:t>文件</w:t>
      </w:r>
      <w:r>
        <w:rPr>
          <w:rFonts w:asciiTheme="minorEastAsia" w:eastAsiaTheme="minorEastAsia" w:hAnsiTheme="minorEastAsia"/>
          <w:sz w:val="21"/>
          <w:szCs w:val="21"/>
          <w:shd w:val="clear" w:color="auto" w:fill="FFFFFF"/>
        </w:rPr>
        <w:t>主要起草单位：XXX。</w:t>
      </w:r>
    </w:p>
    <w:p w14:paraId="0B6AAD2A"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sz w:val="21"/>
          <w:szCs w:val="21"/>
          <w:shd w:val="clear" w:color="auto" w:fill="FFFFFF"/>
        </w:rPr>
        <w:t>本</w:t>
      </w:r>
      <w:r>
        <w:rPr>
          <w:rFonts w:asciiTheme="minorEastAsia" w:eastAsiaTheme="minorEastAsia" w:hAnsiTheme="minorEastAsia" w:hint="eastAsia"/>
          <w:sz w:val="21"/>
          <w:szCs w:val="21"/>
          <w:shd w:val="clear" w:color="auto" w:fill="FFFFFF"/>
        </w:rPr>
        <w:t>文件</w:t>
      </w:r>
      <w:r>
        <w:rPr>
          <w:rFonts w:asciiTheme="minorEastAsia" w:eastAsiaTheme="minorEastAsia" w:hAnsiTheme="minorEastAsia"/>
          <w:sz w:val="21"/>
          <w:szCs w:val="21"/>
          <w:shd w:val="clear" w:color="auto" w:fill="FFFFFF"/>
        </w:rPr>
        <w:t>参加起草单位：XXX。</w:t>
      </w:r>
    </w:p>
    <w:p w14:paraId="1681EE5D"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sz w:val="21"/>
          <w:szCs w:val="21"/>
          <w:shd w:val="clear" w:color="auto" w:fill="FFFFFF"/>
        </w:rPr>
        <w:t>本</w:t>
      </w:r>
      <w:r>
        <w:rPr>
          <w:rFonts w:asciiTheme="minorEastAsia" w:eastAsiaTheme="minorEastAsia" w:hAnsiTheme="minorEastAsia" w:hint="eastAsia"/>
          <w:sz w:val="21"/>
          <w:szCs w:val="21"/>
          <w:shd w:val="clear" w:color="auto" w:fill="FFFFFF"/>
        </w:rPr>
        <w:t>文件</w:t>
      </w:r>
      <w:r>
        <w:rPr>
          <w:rFonts w:asciiTheme="minorEastAsia" w:eastAsiaTheme="minorEastAsia" w:hAnsiTheme="minorEastAsia"/>
          <w:sz w:val="21"/>
          <w:szCs w:val="21"/>
          <w:shd w:val="clear" w:color="auto" w:fill="FFFFFF"/>
        </w:rPr>
        <w:t>主要起草人：XXX。</w:t>
      </w:r>
    </w:p>
    <w:p w14:paraId="11A231EA"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sz w:val="21"/>
          <w:szCs w:val="21"/>
          <w:shd w:val="clear" w:color="auto" w:fill="FFFFFF"/>
        </w:rPr>
        <w:t>本</w:t>
      </w:r>
      <w:r>
        <w:rPr>
          <w:rFonts w:asciiTheme="minorEastAsia" w:eastAsiaTheme="minorEastAsia" w:hAnsiTheme="minorEastAsia" w:hint="eastAsia"/>
          <w:sz w:val="21"/>
          <w:szCs w:val="21"/>
          <w:shd w:val="clear" w:color="auto" w:fill="FFFFFF"/>
        </w:rPr>
        <w:t>文件</w:t>
      </w:r>
      <w:r>
        <w:rPr>
          <w:rFonts w:asciiTheme="minorEastAsia" w:eastAsiaTheme="minorEastAsia" w:hAnsiTheme="minorEastAsia"/>
          <w:sz w:val="21"/>
          <w:szCs w:val="21"/>
          <w:shd w:val="clear" w:color="auto" w:fill="FFFFFF"/>
        </w:rPr>
        <w:t>参加起草人：XXX。</w:t>
      </w:r>
    </w:p>
    <w:p w14:paraId="1661A677"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sz w:val="21"/>
          <w:szCs w:val="21"/>
          <w:shd w:val="clear" w:color="auto" w:fill="FFFFFF"/>
        </w:rPr>
        <w:t>本</w:t>
      </w:r>
      <w:r>
        <w:rPr>
          <w:rFonts w:asciiTheme="minorEastAsia" w:eastAsiaTheme="minorEastAsia" w:hAnsiTheme="minorEastAsia" w:hint="eastAsia"/>
          <w:sz w:val="21"/>
          <w:szCs w:val="21"/>
          <w:shd w:val="clear" w:color="auto" w:fill="FFFFFF"/>
        </w:rPr>
        <w:t>文件</w:t>
      </w:r>
      <w:r>
        <w:rPr>
          <w:rFonts w:asciiTheme="minorEastAsia" w:eastAsiaTheme="minorEastAsia" w:hAnsiTheme="minorEastAsia"/>
          <w:sz w:val="21"/>
          <w:szCs w:val="21"/>
          <w:shd w:val="clear" w:color="auto" w:fill="FFFFFF"/>
        </w:rPr>
        <w:t>于XXX年XXX月XXX日通过中国制冷空调工业协会技术委员会审查。</w:t>
      </w:r>
    </w:p>
    <w:p w14:paraId="3B3BEF82"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sz w:val="21"/>
          <w:szCs w:val="21"/>
          <w:shd w:val="clear" w:color="auto" w:fill="FFFFFF"/>
        </w:rPr>
        <w:t>本</w:t>
      </w:r>
      <w:r>
        <w:rPr>
          <w:rFonts w:asciiTheme="minorEastAsia" w:eastAsiaTheme="minorEastAsia" w:hAnsiTheme="minorEastAsia" w:hint="eastAsia"/>
          <w:sz w:val="21"/>
          <w:szCs w:val="21"/>
          <w:shd w:val="clear" w:color="auto" w:fill="FFFFFF"/>
        </w:rPr>
        <w:t>文件</w:t>
      </w:r>
      <w:r>
        <w:rPr>
          <w:rFonts w:asciiTheme="minorEastAsia" w:eastAsiaTheme="minorEastAsia" w:hAnsiTheme="minorEastAsia"/>
          <w:sz w:val="21"/>
          <w:szCs w:val="21"/>
          <w:shd w:val="clear" w:color="auto" w:fill="FFFFFF"/>
        </w:rPr>
        <w:t>于XXX年XXX月XXX日经中国制冷空调工业协会理事长审核批准。</w:t>
      </w:r>
    </w:p>
    <w:p w14:paraId="0560249F" w14:textId="77777777" w:rsidR="00CD5F54" w:rsidRDefault="005475EE">
      <w:pPr>
        <w:ind w:firstLineChars="200" w:firstLine="420"/>
        <w:rPr>
          <w:rFonts w:asciiTheme="minorEastAsia" w:eastAsiaTheme="minorEastAsia" w:hAnsiTheme="minorEastAsia" w:hint="eastAsia"/>
          <w:sz w:val="21"/>
          <w:szCs w:val="21"/>
          <w:shd w:val="clear" w:color="auto" w:fill="FFFFFF"/>
        </w:rPr>
      </w:pPr>
      <w:r>
        <w:rPr>
          <w:rFonts w:asciiTheme="minorEastAsia" w:eastAsiaTheme="minorEastAsia" w:hAnsiTheme="minorEastAsia"/>
          <w:sz w:val="21"/>
          <w:szCs w:val="21"/>
          <w:shd w:val="clear" w:color="auto" w:fill="FFFFFF"/>
        </w:rPr>
        <w:t>本</w:t>
      </w:r>
      <w:r>
        <w:rPr>
          <w:rFonts w:asciiTheme="minorEastAsia" w:eastAsiaTheme="minorEastAsia" w:hAnsiTheme="minorEastAsia" w:hint="eastAsia"/>
          <w:sz w:val="21"/>
          <w:szCs w:val="21"/>
          <w:shd w:val="clear" w:color="auto" w:fill="FFFFFF"/>
        </w:rPr>
        <w:t>文件</w:t>
      </w:r>
      <w:r>
        <w:rPr>
          <w:rFonts w:asciiTheme="minorEastAsia" w:eastAsiaTheme="minorEastAsia" w:hAnsiTheme="minorEastAsia"/>
          <w:sz w:val="21"/>
          <w:szCs w:val="21"/>
          <w:shd w:val="clear" w:color="auto" w:fill="FFFFFF"/>
        </w:rPr>
        <w:t>由中国制冷空调工业协会技术与标准法规部负责解释。</w:t>
      </w:r>
    </w:p>
    <w:p w14:paraId="5469ABCC" w14:textId="77777777" w:rsidR="00CD5F54" w:rsidRDefault="00CD5F54">
      <w:pPr>
        <w:ind w:firstLineChars="200" w:firstLine="480"/>
        <w:rPr>
          <w:shd w:val="clear" w:color="auto" w:fill="FFFFFF"/>
        </w:rPr>
      </w:pPr>
    </w:p>
    <w:p w14:paraId="74F08840" w14:textId="77777777" w:rsidR="00CD5F54" w:rsidRDefault="00CD5F54">
      <w:pPr>
        <w:ind w:firstLineChars="200" w:firstLine="480"/>
        <w:rPr>
          <w:shd w:val="clear" w:color="auto" w:fill="FFFFFF"/>
        </w:rPr>
      </w:pPr>
    </w:p>
    <w:p w14:paraId="4AA7E29B" w14:textId="77777777" w:rsidR="00CD5F54" w:rsidRDefault="00CD5F54">
      <w:pPr>
        <w:ind w:firstLineChars="200" w:firstLine="480"/>
        <w:rPr>
          <w:shd w:val="clear" w:color="auto" w:fill="FFFFFF"/>
        </w:rPr>
      </w:pPr>
    </w:p>
    <w:p w14:paraId="25AD28C1" w14:textId="77777777" w:rsidR="00CD5F54" w:rsidRDefault="00CD5F54">
      <w:pPr>
        <w:ind w:firstLineChars="200" w:firstLine="480"/>
        <w:rPr>
          <w:shd w:val="clear" w:color="auto" w:fill="FFFFFF"/>
        </w:rPr>
      </w:pPr>
    </w:p>
    <w:p w14:paraId="7F0142C9" w14:textId="77777777" w:rsidR="00CD5F54" w:rsidRDefault="00CD5F54">
      <w:pPr>
        <w:ind w:firstLineChars="200" w:firstLine="480"/>
        <w:rPr>
          <w:shd w:val="clear" w:color="auto" w:fill="FFFFFF"/>
        </w:rPr>
      </w:pPr>
    </w:p>
    <w:p w14:paraId="6E6C0E94" w14:textId="77777777" w:rsidR="00CD5F54" w:rsidRDefault="00CD5F54">
      <w:pPr>
        <w:ind w:firstLineChars="200" w:firstLine="480"/>
        <w:rPr>
          <w:shd w:val="clear" w:color="auto" w:fill="FFFFFF"/>
        </w:rPr>
      </w:pPr>
    </w:p>
    <w:p w14:paraId="427843D1" w14:textId="77777777" w:rsidR="00CD5F54" w:rsidRDefault="00CD5F54">
      <w:pPr>
        <w:ind w:firstLineChars="200" w:firstLine="480"/>
        <w:rPr>
          <w:shd w:val="clear" w:color="auto" w:fill="FFFFFF"/>
        </w:rPr>
      </w:pPr>
    </w:p>
    <w:p w14:paraId="1ACE931A" w14:textId="77777777" w:rsidR="00CD5F54" w:rsidRDefault="00CD5F54">
      <w:pPr>
        <w:ind w:firstLineChars="200" w:firstLine="480"/>
        <w:rPr>
          <w:shd w:val="clear" w:color="auto" w:fill="FFFFFF"/>
        </w:rPr>
      </w:pPr>
    </w:p>
    <w:p w14:paraId="01EE0EB0" w14:textId="77777777" w:rsidR="00CD5F54" w:rsidRDefault="00CD5F54">
      <w:pPr>
        <w:ind w:firstLineChars="200" w:firstLine="480"/>
        <w:rPr>
          <w:shd w:val="clear" w:color="auto" w:fill="FFFFFF"/>
        </w:rPr>
      </w:pPr>
    </w:p>
    <w:p w14:paraId="24B618EE" w14:textId="77777777" w:rsidR="00CD5F54" w:rsidRDefault="00CD5F54">
      <w:pPr>
        <w:ind w:firstLineChars="200" w:firstLine="480"/>
        <w:rPr>
          <w:shd w:val="clear" w:color="auto" w:fill="FFFFFF"/>
        </w:rPr>
      </w:pPr>
    </w:p>
    <w:p w14:paraId="78E735A1" w14:textId="77777777" w:rsidR="00CD5F54" w:rsidRDefault="00CD5F54">
      <w:pPr>
        <w:ind w:firstLineChars="200" w:firstLine="480"/>
        <w:rPr>
          <w:shd w:val="clear" w:color="auto" w:fill="FFFFFF"/>
        </w:rPr>
      </w:pPr>
    </w:p>
    <w:p w14:paraId="59016A28" w14:textId="77777777" w:rsidR="00CD5F54" w:rsidRDefault="00CD5F54"/>
    <w:p w14:paraId="2652665C" w14:textId="77777777" w:rsidR="00CD5F54" w:rsidRDefault="00CD5F54">
      <w:pPr>
        <w:keepNext/>
        <w:keepLines/>
        <w:spacing w:before="360" w:after="240" w:line="240" w:lineRule="auto"/>
        <w:jc w:val="center"/>
        <w:outlineLvl w:val="1"/>
        <w:rPr>
          <w:b/>
          <w:bCs/>
          <w:sz w:val="28"/>
          <w:szCs w:val="32"/>
          <w:shd w:val="clear" w:color="auto" w:fill="FFFFFF"/>
          <w:lang w:val="zh-CN"/>
        </w:rPr>
        <w:sectPr w:rsidR="00CD5F54">
          <w:pgSz w:w="11907" w:h="16840"/>
          <w:pgMar w:top="1440" w:right="1797" w:bottom="1440" w:left="1797" w:header="851" w:footer="567" w:gutter="0"/>
          <w:pgNumType w:fmt="upperRoman"/>
          <w:cols w:space="425"/>
          <w:docGrid w:linePitch="312"/>
        </w:sectPr>
      </w:pPr>
    </w:p>
    <w:p w14:paraId="422DAB7E" w14:textId="77777777" w:rsidR="00CD5F54" w:rsidRDefault="00CD5F54"/>
    <w:p w14:paraId="6D18D2F8" w14:textId="77777777" w:rsidR="00CD5F54" w:rsidRDefault="005475EE">
      <w:pPr>
        <w:keepNext/>
        <w:keepLines/>
        <w:spacing w:before="360" w:after="240" w:line="240" w:lineRule="auto"/>
        <w:jc w:val="center"/>
        <w:outlineLvl w:val="1"/>
        <w:rPr>
          <w:rFonts w:ascii="黑体" w:eastAsia="黑体" w:hAnsi="黑体" w:hint="eastAsia"/>
          <w:b/>
          <w:bCs/>
          <w:sz w:val="32"/>
          <w:szCs w:val="32"/>
          <w:shd w:val="clear" w:color="auto" w:fill="FFFFFF"/>
          <w:lang w:val="zh-CN"/>
        </w:rPr>
      </w:pPr>
      <w:bookmarkStart w:id="6" w:name="_Toc174558602"/>
      <w:r>
        <w:rPr>
          <w:rFonts w:ascii="黑体" w:eastAsia="黑体" w:hAnsi="黑体" w:hint="eastAsia"/>
          <w:b/>
          <w:bCs/>
          <w:sz w:val="32"/>
          <w:szCs w:val="32"/>
          <w:shd w:val="clear" w:color="auto" w:fill="FFFFFF"/>
          <w:lang w:val="zh-CN"/>
        </w:rPr>
        <w:t>引  言</w:t>
      </w:r>
      <w:bookmarkEnd w:id="6"/>
    </w:p>
    <w:p w14:paraId="6C6257E5" w14:textId="77777777" w:rsidR="00CD5F54" w:rsidRDefault="00CD5F54">
      <w:pPr>
        <w:pStyle w:val="aff9"/>
        <w:rPr>
          <w:shd w:val="clear" w:color="auto" w:fill="FFFFFF"/>
        </w:rPr>
      </w:pPr>
    </w:p>
    <w:p w14:paraId="13D2EA4C" w14:textId="77777777" w:rsidR="00CD5F54" w:rsidRDefault="005475EE">
      <w:pPr>
        <w:pStyle w:val="af4"/>
        <w:ind w:firstLineChars="200" w:firstLine="420"/>
        <w:rPr>
          <w:rFonts w:ascii="Times New Roman" w:hAnsi="Times New Roman" w:cs="Times New Roman"/>
          <w:sz w:val="21"/>
        </w:rPr>
      </w:pPr>
      <w:r>
        <w:rPr>
          <w:rFonts w:ascii="Times New Roman" w:hAnsi="Times New Roman" w:cs="Times New Roman" w:hint="eastAsia"/>
          <w:sz w:val="21"/>
        </w:rPr>
        <w:t>本文件为户用及类似用途低环境温度空气源热泵机组节能模式评价提供了测试条件和要求</w:t>
      </w:r>
      <w:r>
        <w:rPr>
          <w:rFonts w:ascii="Times New Roman" w:hAnsi="Times New Roman" w:cs="Times New Roman"/>
          <w:sz w:val="21"/>
        </w:rPr>
        <w:t>。</w:t>
      </w:r>
    </w:p>
    <w:p w14:paraId="1D733410" w14:textId="77777777" w:rsidR="00CD5F54" w:rsidRDefault="005475EE">
      <w:pPr>
        <w:pStyle w:val="af4"/>
        <w:ind w:firstLineChars="200" w:firstLine="420"/>
        <w:rPr>
          <w:rFonts w:ascii="Times New Roman" w:hAnsi="Times New Roman" w:cs="Times New Roman"/>
          <w:sz w:val="21"/>
        </w:rPr>
      </w:pPr>
      <w:r>
        <w:rPr>
          <w:rFonts w:ascii="Times New Roman" w:hAnsi="Times New Roman" w:cs="Times New Roman"/>
          <w:sz w:val="21"/>
        </w:rPr>
        <w:t>本</w:t>
      </w:r>
      <w:r>
        <w:rPr>
          <w:rFonts w:ascii="Times New Roman" w:hAnsi="Times New Roman" w:cs="Times New Roman" w:hint="eastAsia"/>
          <w:sz w:val="21"/>
        </w:rPr>
        <w:t>文件</w:t>
      </w:r>
      <w:r>
        <w:rPr>
          <w:rFonts w:ascii="Times New Roman" w:hAnsi="Times New Roman" w:cs="Times New Roman"/>
          <w:sz w:val="21"/>
        </w:rPr>
        <w:t>在制定过程中，规范编制组开展了相关专题研讨，在总结国内</w:t>
      </w:r>
      <w:r>
        <w:rPr>
          <w:rFonts w:ascii="Times New Roman" w:hAnsi="Times New Roman" w:cs="Times New Roman" w:hint="eastAsia"/>
          <w:sz w:val="21"/>
        </w:rPr>
        <w:t>热泵机组行业成熟技术和</w:t>
      </w:r>
      <w:r>
        <w:rPr>
          <w:rFonts w:ascii="Times New Roman" w:hAnsi="Times New Roman" w:cs="Times New Roman"/>
          <w:sz w:val="21"/>
        </w:rPr>
        <w:t>经验的基础上，吸收近年来众多有代表性专业企业实践成果，并以多种方式广泛征求了全国各有关单位和行业专家的意见，最终形成本规范。</w:t>
      </w:r>
    </w:p>
    <w:p w14:paraId="67A1041B" w14:textId="77777777" w:rsidR="00CD5F54" w:rsidRDefault="005475EE">
      <w:pPr>
        <w:pStyle w:val="af4"/>
        <w:ind w:firstLineChars="200" w:firstLine="420"/>
        <w:rPr>
          <w:rFonts w:ascii="Times New Roman" w:hAnsi="Times New Roman" w:cs="Times New Roman"/>
        </w:rPr>
      </w:pPr>
      <w:r>
        <w:rPr>
          <w:rFonts w:ascii="Times New Roman" w:hAnsi="Times New Roman" w:cs="Times New Roman"/>
          <w:sz w:val="21"/>
        </w:rPr>
        <w:t>本</w:t>
      </w:r>
      <w:r>
        <w:rPr>
          <w:rFonts w:ascii="Times New Roman" w:hAnsi="Times New Roman" w:cs="Times New Roman" w:hint="eastAsia"/>
          <w:sz w:val="21"/>
        </w:rPr>
        <w:t>文件</w:t>
      </w:r>
      <w:r>
        <w:rPr>
          <w:rFonts w:ascii="Times New Roman" w:hAnsi="Times New Roman" w:cs="Times New Roman"/>
          <w:sz w:val="21"/>
        </w:rPr>
        <w:t>在实施过程中，希望各单位注意总结经验、积累资料，如发现需要修改和补充之处，请随时将有关意见和建议反馈给中国制冷空调工业协会，以便今后修订时参考。</w:t>
      </w:r>
    </w:p>
    <w:p w14:paraId="272765CA" w14:textId="77777777" w:rsidR="00CD5F54" w:rsidRDefault="00CD5F54">
      <w:pPr>
        <w:pStyle w:val="af4"/>
        <w:ind w:firstLineChars="200" w:firstLine="480"/>
        <w:rPr>
          <w:rFonts w:ascii="Times New Roman" w:hAnsi="Times New Roman" w:cs="Times New Roman"/>
        </w:rPr>
        <w:sectPr w:rsidR="00CD5F54">
          <w:pgSz w:w="11907" w:h="16840"/>
          <w:pgMar w:top="1440" w:right="1797" w:bottom="1440" w:left="1797" w:header="851" w:footer="567" w:gutter="0"/>
          <w:pgNumType w:fmt="upperRoman"/>
          <w:cols w:space="425"/>
          <w:docGrid w:linePitch="312"/>
        </w:sectPr>
      </w:pPr>
    </w:p>
    <w:p w14:paraId="2D78B207" w14:textId="77777777" w:rsidR="00CD5F54" w:rsidRDefault="005475EE">
      <w:pPr>
        <w:pStyle w:val="affa"/>
        <w:spacing w:beforeLines="200" w:before="480" w:afterLines="200" w:after="480"/>
        <w:rPr>
          <w:color w:val="000000" w:themeColor="text1"/>
        </w:rPr>
      </w:pPr>
      <w:bookmarkStart w:id="7" w:name="_Toc174558603"/>
      <w:r>
        <w:rPr>
          <w:rFonts w:hint="eastAsia"/>
          <w:color w:val="000000" w:themeColor="text1"/>
        </w:rPr>
        <w:t>制冷空调设备节能模式评价技术规范 第2部分 户用及类似用途低环境温度空气源热泵机组</w:t>
      </w:r>
      <w:bookmarkEnd w:id="7"/>
    </w:p>
    <w:p w14:paraId="0A528080" w14:textId="77777777" w:rsidR="00CD5F54" w:rsidRDefault="005475EE">
      <w:pPr>
        <w:pStyle w:val="a"/>
        <w:spacing w:before="240" w:after="240"/>
        <w:ind w:left="0"/>
        <w:rPr>
          <w:color w:val="000000" w:themeColor="text1"/>
        </w:rPr>
      </w:pPr>
      <w:bookmarkStart w:id="8" w:name="_Toc173846588"/>
      <w:bookmarkStart w:id="9" w:name="_Toc174558604"/>
      <w:r>
        <w:rPr>
          <w:rFonts w:hint="eastAsia"/>
          <w:color w:val="000000" w:themeColor="text1"/>
        </w:rPr>
        <w:t>范围</w:t>
      </w:r>
      <w:bookmarkEnd w:id="8"/>
      <w:bookmarkEnd w:id="9"/>
    </w:p>
    <w:p w14:paraId="1A186CB1" w14:textId="77777777" w:rsidR="00CD5F54" w:rsidRDefault="005475EE">
      <w:pPr>
        <w:pStyle w:val="affc"/>
        <w:rPr>
          <w:szCs w:val="21"/>
        </w:rPr>
      </w:pPr>
      <w:r>
        <w:rPr>
          <w:rFonts w:hint="eastAsia"/>
          <w:szCs w:val="21"/>
        </w:rPr>
        <w:t>本文件规定了</w:t>
      </w:r>
      <w:r>
        <w:rPr>
          <w:rFonts w:hAnsi="宋体" w:cs="宋体" w:hint="eastAsia"/>
        </w:rPr>
        <w:t>户用及类似用途低环境温度空气源热泵</w:t>
      </w:r>
      <w:r>
        <w:rPr>
          <w:rFonts w:hint="eastAsia"/>
          <w:szCs w:val="21"/>
        </w:rPr>
        <w:t>连续运行耗电量的技术要求和试验方法。</w:t>
      </w:r>
    </w:p>
    <w:p w14:paraId="360E9300" w14:textId="77777777" w:rsidR="00CD5F54" w:rsidRDefault="005475EE">
      <w:pPr>
        <w:pStyle w:val="affc"/>
        <w:rPr>
          <w:szCs w:val="21"/>
        </w:rPr>
      </w:pPr>
      <w:r>
        <w:rPr>
          <w:rFonts w:hint="eastAsia"/>
          <w:szCs w:val="21"/>
        </w:rPr>
        <w:t>本文件适用于由电动机驱动的户用及类似用途低环境温度空气源热泵，名义制热量不大于35kW，以空气为热源，并能在不低于-25℃的环境温度里制取热水的机组。</w:t>
      </w:r>
    </w:p>
    <w:p w14:paraId="682A3287" w14:textId="77777777" w:rsidR="00CD5F54" w:rsidRDefault="005475EE">
      <w:pPr>
        <w:pStyle w:val="a"/>
        <w:spacing w:before="240" w:after="240"/>
        <w:ind w:left="0"/>
        <w:rPr>
          <w:color w:val="000000" w:themeColor="text1"/>
        </w:rPr>
      </w:pPr>
      <w:bookmarkStart w:id="10" w:name="_Toc173846589"/>
      <w:bookmarkStart w:id="11" w:name="_Toc174558605"/>
      <w:r>
        <w:rPr>
          <w:rFonts w:hint="eastAsia"/>
          <w:color w:val="000000" w:themeColor="text1"/>
        </w:rPr>
        <w:t>规范性引用文件</w:t>
      </w:r>
      <w:bookmarkEnd w:id="10"/>
      <w:bookmarkEnd w:id="11"/>
    </w:p>
    <w:p w14:paraId="35E1427B" w14:textId="77777777" w:rsidR="00CD5F54" w:rsidRDefault="005475EE">
      <w:pPr>
        <w:pStyle w:val="affc"/>
        <w:rPr>
          <w:szCs w:val="21"/>
        </w:rPr>
      </w:pPr>
      <w:r>
        <w:rPr>
          <w:rFonts w:hint="eastAsia"/>
          <w:szCs w:val="21"/>
        </w:rPr>
        <w:t>下列文件对本规范的应用是必不可少的。凡是注明日期的引用文件，仅注日期的版本适用于本文件。凡是不注日期的引用文件，其最新版本（包括所有修改单）适用于本文件。</w:t>
      </w:r>
    </w:p>
    <w:p w14:paraId="1DC02F91" w14:textId="77777777" w:rsidR="00CD5F54" w:rsidRDefault="005475EE">
      <w:pPr>
        <w:pStyle w:val="affc"/>
        <w:rPr>
          <w:szCs w:val="21"/>
        </w:rPr>
      </w:pPr>
      <w:r>
        <w:rPr>
          <w:szCs w:val="21"/>
        </w:rPr>
        <w:t xml:space="preserve">GB/T 25127.2-2020 </w:t>
      </w:r>
      <w:proofErr w:type="gramStart"/>
      <w:r>
        <w:rPr>
          <w:rFonts w:hint="eastAsia"/>
          <w:szCs w:val="21"/>
        </w:rPr>
        <w:t>制低环境温度</w:t>
      </w:r>
      <w:proofErr w:type="gramEnd"/>
      <w:r>
        <w:rPr>
          <w:rFonts w:hint="eastAsia"/>
          <w:szCs w:val="21"/>
        </w:rPr>
        <w:t>空气源热泵（冷水）机组第２部分：户用及类似用途的热泵（冷水）机组</w:t>
      </w:r>
    </w:p>
    <w:p w14:paraId="70EDA111" w14:textId="77777777" w:rsidR="00CD5F54" w:rsidRDefault="005475EE">
      <w:pPr>
        <w:pStyle w:val="affc"/>
        <w:rPr>
          <w:szCs w:val="21"/>
        </w:rPr>
      </w:pPr>
      <w:r>
        <w:rPr>
          <w:szCs w:val="21"/>
        </w:rPr>
        <w:t xml:space="preserve">GB 37480-2019 </w:t>
      </w:r>
      <w:r>
        <w:rPr>
          <w:rFonts w:hint="eastAsia"/>
          <w:szCs w:val="21"/>
        </w:rPr>
        <w:t>低环境温度空气源热泵（冷水）机组能效限定值及能效等级</w:t>
      </w:r>
    </w:p>
    <w:p w14:paraId="67490FBF" w14:textId="77777777" w:rsidR="00CD5F54" w:rsidRDefault="005475EE">
      <w:pPr>
        <w:pStyle w:val="affc"/>
        <w:rPr>
          <w:szCs w:val="21"/>
        </w:rPr>
      </w:pPr>
      <w:r>
        <w:rPr>
          <w:szCs w:val="21"/>
        </w:rPr>
        <w:t>GB/T 18430.2-2016</w:t>
      </w:r>
      <w:proofErr w:type="gramStart"/>
      <w:r>
        <w:rPr>
          <w:rFonts w:hint="eastAsia"/>
          <w:szCs w:val="21"/>
        </w:rPr>
        <w:t>蒸气</w:t>
      </w:r>
      <w:proofErr w:type="gramEnd"/>
      <w:r>
        <w:rPr>
          <w:rFonts w:hint="eastAsia"/>
          <w:szCs w:val="21"/>
        </w:rPr>
        <w:t>压缩循环冷水（热泵）机组</w:t>
      </w:r>
      <w:r>
        <w:rPr>
          <w:szCs w:val="21"/>
        </w:rPr>
        <w:t xml:space="preserve"> </w:t>
      </w:r>
      <w:r>
        <w:rPr>
          <w:rFonts w:hint="eastAsia"/>
          <w:szCs w:val="21"/>
        </w:rPr>
        <w:t>第</w:t>
      </w:r>
      <w:r>
        <w:rPr>
          <w:szCs w:val="21"/>
        </w:rPr>
        <w:t>2</w:t>
      </w:r>
      <w:r>
        <w:rPr>
          <w:rFonts w:hint="eastAsia"/>
          <w:szCs w:val="21"/>
        </w:rPr>
        <w:t>部分：户用及类似用途的冷水（热泵）机组</w:t>
      </w:r>
    </w:p>
    <w:p w14:paraId="78EDF4EA" w14:textId="77777777" w:rsidR="00CD5F54" w:rsidRDefault="005475EE">
      <w:pPr>
        <w:pStyle w:val="affc"/>
        <w:rPr>
          <w:szCs w:val="21"/>
        </w:rPr>
      </w:pPr>
      <w:r>
        <w:rPr>
          <w:szCs w:val="21"/>
        </w:rPr>
        <w:t>GB 19577-2024</w:t>
      </w:r>
      <w:r>
        <w:rPr>
          <w:rFonts w:hint="eastAsia"/>
          <w:szCs w:val="21"/>
        </w:rPr>
        <w:t>热泵和冷水机组能效限定值及能效等级</w:t>
      </w:r>
    </w:p>
    <w:p w14:paraId="5BD9AFBD" w14:textId="77777777" w:rsidR="00CD5F54" w:rsidRDefault="005475EE">
      <w:pPr>
        <w:pStyle w:val="a"/>
        <w:spacing w:before="240" w:after="240"/>
        <w:ind w:left="0"/>
        <w:rPr>
          <w:color w:val="000000" w:themeColor="text1"/>
        </w:rPr>
      </w:pPr>
      <w:bookmarkStart w:id="12" w:name="_Toc174558606"/>
      <w:bookmarkStart w:id="13" w:name="_Toc174556981"/>
      <w:r>
        <w:rPr>
          <w:rFonts w:hint="eastAsia"/>
          <w:color w:val="000000" w:themeColor="text1"/>
        </w:rPr>
        <w:t>术语和定义</w:t>
      </w:r>
      <w:bookmarkEnd w:id="12"/>
      <w:bookmarkEnd w:id="13"/>
    </w:p>
    <w:p w14:paraId="4937D3E1" w14:textId="77777777" w:rsidR="00CD5F54" w:rsidRDefault="005475EE">
      <w:pPr>
        <w:pStyle w:val="affc"/>
        <w:rPr>
          <w:szCs w:val="21"/>
        </w:rPr>
      </w:pPr>
      <w:r>
        <w:rPr>
          <w:rFonts w:hint="eastAsia"/>
          <w:szCs w:val="21"/>
        </w:rPr>
        <w:t>GB/T 25127.2-2020、GB/T 18430.2-2016、GB 37480-2019和GB 19577-2024界定的以及以下术语和定义适用于本规范。</w:t>
      </w:r>
    </w:p>
    <w:p w14:paraId="7DC83FFE" w14:textId="77777777" w:rsidR="00CD5F54" w:rsidRDefault="005475EE">
      <w:pPr>
        <w:pStyle w:val="a0"/>
        <w:spacing w:before="120" w:after="120"/>
      </w:pPr>
      <w:bookmarkStart w:id="14" w:name="_Toc174556982"/>
      <w:bookmarkStart w:id="15" w:name="_Toc174558607"/>
      <w:r>
        <w:rPr>
          <w:rFonts w:hint="eastAsia"/>
        </w:rPr>
        <w:t>耗电量   power consumption</w:t>
      </w:r>
      <w:bookmarkEnd w:id="14"/>
      <w:bookmarkEnd w:id="15"/>
    </w:p>
    <w:p w14:paraId="064BEAA3" w14:textId="77777777" w:rsidR="00CD5F54" w:rsidRDefault="005475EE">
      <w:pPr>
        <w:pStyle w:val="affc"/>
        <w:rPr>
          <w:szCs w:val="21"/>
        </w:rPr>
      </w:pPr>
      <w:r>
        <w:rPr>
          <w:rFonts w:hint="eastAsia"/>
          <w:szCs w:val="21"/>
        </w:rPr>
        <w:t>热泵在规定工况和条件下运行，在规定时间内消耗的电量总和。</w:t>
      </w:r>
    </w:p>
    <w:p w14:paraId="29753054" w14:textId="77777777" w:rsidR="00CD5F54" w:rsidRDefault="005475EE">
      <w:pPr>
        <w:autoSpaceDE w:val="0"/>
        <w:autoSpaceDN w:val="0"/>
        <w:spacing w:line="240" w:lineRule="auto"/>
        <w:ind w:firstLineChars="200" w:firstLine="360"/>
        <w:rPr>
          <w:rFonts w:ascii="宋体" w:hAnsi="宋体" w:cs="宋体" w:hint="eastAsia"/>
          <w:sz w:val="18"/>
          <w:szCs w:val="18"/>
        </w:rPr>
      </w:pPr>
      <w:r>
        <w:rPr>
          <w:rFonts w:ascii="宋体" w:hAnsi="宋体" w:cs="宋体" w:hint="eastAsia"/>
          <w:sz w:val="18"/>
          <w:szCs w:val="18"/>
        </w:rPr>
        <w:t>注：单位为千瓦时（kW•h）。</w:t>
      </w:r>
    </w:p>
    <w:p w14:paraId="0FCBDA70" w14:textId="77777777" w:rsidR="00CD5F54" w:rsidRDefault="005475EE">
      <w:pPr>
        <w:pStyle w:val="a0"/>
        <w:spacing w:before="120" w:after="120"/>
      </w:pPr>
      <w:bookmarkStart w:id="16" w:name="_Toc174556983"/>
      <w:bookmarkStart w:id="17" w:name="_Toc174558608"/>
      <w:r>
        <w:rPr>
          <w:rFonts w:hint="eastAsia"/>
        </w:rPr>
        <w:t>降升温度   refrigerant cycle system</w:t>
      </w:r>
      <w:bookmarkEnd w:id="16"/>
      <w:bookmarkEnd w:id="17"/>
    </w:p>
    <w:p w14:paraId="1A87BEF3" w14:textId="77777777" w:rsidR="00CD5F54" w:rsidRDefault="005475EE">
      <w:pPr>
        <w:pStyle w:val="affc"/>
        <w:rPr>
          <w:szCs w:val="21"/>
        </w:rPr>
      </w:pPr>
      <w:r>
        <w:rPr>
          <w:rFonts w:hint="eastAsia"/>
          <w:szCs w:val="21"/>
        </w:rPr>
        <w:t>热泵在规定工况和条件下、常规模式和节能模式制热运行，开机运行规定时间内，回水温度上升所应达到的温度值。</w:t>
      </w:r>
    </w:p>
    <w:p w14:paraId="64B535F5" w14:textId="77777777" w:rsidR="00CD5F54" w:rsidRDefault="005475EE">
      <w:pPr>
        <w:autoSpaceDE w:val="0"/>
        <w:autoSpaceDN w:val="0"/>
        <w:spacing w:line="240" w:lineRule="auto"/>
        <w:ind w:firstLineChars="200" w:firstLine="360"/>
        <w:rPr>
          <w:rFonts w:ascii="宋体" w:hAnsi="宋体" w:cs="宋体" w:hint="eastAsia"/>
          <w:sz w:val="18"/>
          <w:szCs w:val="18"/>
        </w:rPr>
      </w:pPr>
      <w:r>
        <w:rPr>
          <w:rFonts w:ascii="宋体" w:hAnsi="宋体" w:cs="宋体" w:hint="eastAsia"/>
          <w:sz w:val="18"/>
          <w:szCs w:val="18"/>
        </w:rPr>
        <w:t xml:space="preserve">注1：单位为摄氏度（℃）。 </w:t>
      </w:r>
    </w:p>
    <w:p w14:paraId="16E3F55D" w14:textId="77777777" w:rsidR="00CD5F54" w:rsidRDefault="005475EE">
      <w:pPr>
        <w:autoSpaceDE w:val="0"/>
        <w:autoSpaceDN w:val="0"/>
        <w:spacing w:line="240" w:lineRule="auto"/>
        <w:ind w:firstLineChars="200" w:firstLine="360"/>
        <w:rPr>
          <w:rFonts w:ascii="宋体" w:hAnsi="宋体" w:cs="宋体" w:hint="eastAsia"/>
          <w:sz w:val="18"/>
          <w:szCs w:val="18"/>
        </w:rPr>
      </w:pPr>
      <w:r>
        <w:rPr>
          <w:rFonts w:ascii="宋体" w:hAnsi="宋体" w:cs="宋体" w:hint="eastAsia"/>
          <w:sz w:val="18"/>
          <w:szCs w:val="18"/>
        </w:rPr>
        <w:t>注2：节能模式是一种热泵低功耗运行模式。</w:t>
      </w:r>
    </w:p>
    <w:p w14:paraId="42489FD7" w14:textId="77777777" w:rsidR="00CD5F54" w:rsidRDefault="005475EE">
      <w:pPr>
        <w:pStyle w:val="a0"/>
        <w:spacing w:before="120" w:after="120"/>
      </w:pPr>
      <w:bookmarkStart w:id="18" w:name="_Toc174558609"/>
      <w:bookmarkStart w:id="19" w:name="_Toc174556984"/>
      <w:r>
        <w:rPr>
          <w:rFonts w:hint="eastAsia"/>
        </w:rPr>
        <w:t>室内温度 indoor air temperature</w:t>
      </w:r>
      <w:bookmarkEnd w:id="18"/>
      <w:bookmarkEnd w:id="19"/>
    </w:p>
    <w:p w14:paraId="7728D7A4" w14:textId="77777777" w:rsidR="00CD5F54" w:rsidRDefault="005475EE">
      <w:pPr>
        <w:pStyle w:val="affc"/>
        <w:rPr>
          <w:szCs w:val="21"/>
        </w:rPr>
      </w:pPr>
      <w:r>
        <w:rPr>
          <w:rFonts w:hint="eastAsia"/>
          <w:szCs w:val="21"/>
        </w:rPr>
        <w:t>在规定条件下，热泵制热运行时，室内规定采样区域内各采样点干球温度的算术平均值。</w:t>
      </w:r>
    </w:p>
    <w:p w14:paraId="74E594ED" w14:textId="77777777" w:rsidR="00CD5F54" w:rsidRDefault="005475EE">
      <w:pPr>
        <w:autoSpaceDE w:val="0"/>
        <w:autoSpaceDN w:val="0"/>
        <w:spacing w:line="240" w:lineRule="auto"/>
        <w:ind w:firstLineChars="200" w:firstLine="360"/>
        <w:rPr>
          <w:rFonts w:ascii="宋体" w:hAnsi="宋体" w:cs="宋体" w:hint="eastAsia"/>
          <w:sz w:val="18"/>
          <w:szCs w:val="18"/>
        </w:rPr>
      </w:pPr>
      <w:r>
        <w:rPr>
          <w:rFonts w:ascii="宋体" w:hAnsi="宋体" w:cs="宋体" w:hint="eastAsia"/>
          <w:sz w:val="18"/>
          <w:szCs w:val="18"/>
        </w:rPr>
        <w:t>注：单位为摄氏度（℃）。</w:t>
      </w:r>
    </w:p>
    <w:p w14:paraId="268F4D19" w14:textId="77777777" w:rsidR="00CD5F54" w:rsidRDefault="005475EE">
      <w:pPr>
        <w:pStyle w:val="a0"/>
        <w:spacing w:before="120" w:after="120"/>
      </w:pPr>
      <w:bookmarkStart w:id="20" w:name="_Toc174558610"/>
      <w:bookmarkStart w:id="21" w:name="_Toc174556985"/>
      <w:r>
        <w:rPr>
          <w:rFonts w:hint="eastAsia"/>
        </w:rPr>
        <w:t>节能率  fractional energy saving</w:t>
      </w:r>
      <w:bookmarkEnd w:id="20"/>
      <w:bookmarkEnd w:id="21"/>
    </w:p>
    <w:p w14:paraId="628D7B71" w14:textId="77777777" w:rsidR="00CD5F54" w:rsidRDefault="005475EE">
      <w:pPr>
        <w:pStyle w:val="affc"/>
        <w:rPr>
          <w:szCs w:val="21"/>
        </w:rPr>
      </w:pPr>
      <w:r>
        <w:rPr>
          <w:rFonts w:hint="eastAsia"/>
          <w:szCs w:val="21"/>
        </w:rPr>
        <w:t>在相同测试条件下，常规模式、节能模式热泵累积运行相同时间的耗电量差值与常规模式运行相同时间的耗电量的比值，计算结果按0.001的整数</w:t>
      </w:r>
      <w:proofErr w:type="gramStart"/>
      <w:r>
        <w:rPr>
          <w:rFonts w:hint="eastAsia"/>
          <w:szCs w:val="21"/>
        </w:rPr>
        <w:t>倍</w:t>
      </w:r>
      <w:proofErr w:type="gramEnd"/>
      <w:r>
        <w:rPr>
          <w:rFonts w:hint="eastAsia"/>
          <w:szCs w:val="21"/>
        </w:rPr>
        <w:t>。</w:t>
      </w:r>
    </w:p>
    <w:p w14:paraId="68C58334" w14:textId="77777777" w:rsidR="00CD5F54" w:rsidRDefault="005475EE">
      <w:pPr>
        <w:autoSpaceDE w:val="0"/>
        <w:autoSpaceDN w:val="0"/>
        <w:spacing w:line="240" w:lineRule="auto"/>
        <w:ind w:firstLineChars="200" w:firstLine="360"/>
        <w:rPr>
          <w:rFonts w:ascii="宋体" w:hAnsi="宋体" w:cs="宋体" w:hint="eastAsia"/>
          <w:sz w:val="18"/>
          <w:szCs w:val="18"/>
        </w:rPr>
      </w:pPr>
      <w:r>
        <w:rPr>
          <w:rFonts w:ascii="宋体" w:hAnsi="宋体" w:cs="宋体" w:hint="eastAsia"/>
          <w:sz w:val="18"/>
          <w:szCs w:val="18"/>
        </w:rPr>
        <w:t>注：单位为百分比（%）。</w:t>
      </w:r>
    </w:p>
    <w:p w14:paraId="7C4743F8" w14:textId="77777777" w:rsidR="00CD5F54" w:rsidRDefault="005475EE">
      <w:pPr>
        <w:pStyle w:val="a0"/>
        <w:spacing w:before="120" w:after="120"/>
      </w:pPr>
      <w:bookmarkStart w:id="22" w:name="_Toc174556986"/>
      <w:bookmarkStart w:id="23" w:name="_Toc174558611"/>
      <w:r>
        <w:rPr>
          <w:rFonts w:hint="eastAsia"/>
        </w:rPr>
        <w:t>设定温度差值  the difference of setting temperature</w:t>
      </w:r>
      <w:bookmarkEnd w:id="22"/>
      <w:bookmarkEnd w:id="23"/>
    </w:p>
    <w:p w14:paraId="55077861" w14:textId="77777777" w:rsidR="00CD5F54" w:rsidRDefault="005475EE">
      <w:pPr>
        <w:pStyle w:val="affc"/>
        <w:rPr>
          <w:szCs w:val="21"/>
        </w:rPr>
      </w:pPr>
      <w:r>
        <w:rPr>
          <w:rFonts w:hint="eastAsia"/>
          <w:szCs w:val="21"/>
        </w:rPr>
        <w:t>热泵在规定工况和条件下运行时的室内房间温度与设定温度之间的差值。</w:t>
      </w:r>
    </w:p>
    <w:p w14:paraId="1AA201AC" w14:textId="77777777" w:rsidR="00CD5F54" w:rsidRDefault="005475EE">
      <w:pPr>
        <w:autoSpaceDE w:val="0"/>
        <w:autoSpaceDN w:val="0"/>
        <w:spacing w:line="240" w:lineRule="auto"/>
        <w:ind w:firstLineChars="200" w:firstLine="360"/>
        <w:rPr>
          <w:rFonts w:ascii="宋体" w:hAnsi="宋体" w:cs="宋体" w:hint="eastAsia"/>
          <w:sz w:val="18"/>
          <w:szCs w:val="18"/>
        </w:rPr>
      </w:pPr>
      <w:r>
        <w:rPr>
          <w:rFonts w:ascii="宋体" w:hAnsi="宋体" w:cs="宋体" w:hint="eastAsia"/>
          <w:sz w:val="18"/>
          <w:szCs w:val="18"/>
        </w:rPr>
        <w:t>注：单位为摄氏度（℃）。</w:t>
      </w:r>
    </w:p>
    <w:p w14:paraId="5426F48E" w14:textId="77777777" w:rsidR="00CD5F54" w:rsidRDefault="005475EE">
      <w:pPr>
        <w:pStyle w:val="a"/>
        <w:spacing w:before="240" w:after="240"/>
        <w:ind w:left="0"/>
        <w:rPr>
          <w:color w:val="000000" w:themeColor="text1"/>
        </w:rPr>
      </w:pPr>
      <w:bookmarkStart w:id="24" w:name="_Toc174556987"/>
      <w:bookmarkStart w:id="25" w:name="_Toc174558612"/>
      <w:r>
        <w:rPr>
          <w:rFonts w:hint="eastAsia"/>
          <w:color w:val="000000" w:themeColor="text1"/>
        </w:rPr>
        <w:t>技术要求</w:t>
      </w:r>
      <w:bookmarkEnd w:id="24"/>
      <w:bookmarkEnd w:id="25"/>
    </w:p>
    <w:p w14:paraId="7580D9F4" w14:textId="77777777" w:rsidR="00CD5F54" w:rsidRDefault="005475EE">
      <w:pPr>
        <w:pStyle w:val="a0"/>
        <w:spacing w:before="120" w:after="120"/>
      </w:pPr>
      <w:bookmarkStart w:id="26" w:name="_Toc121165167"/>
      <w:bookmarkStart w:id="27" w:name="_Toc174558613"/>
      <w:bookmarkStart w:id="28" w:name="_Toc174556988"/>
      <w:bookmarkStart w:id="29" w:name="_Toc121165293"/>
      <w:bookmarkEnd w:id="26"/>
      <w:r>
        <w:rPr>
          <w:rFonts w:hint="eastAsia"/>
        </w:rPr>
        <w:t>持续运行耗电量</w:t>
      </w:r>
      <w:bookmarkEnd w:id="27"/>
      <w:bookmarkEnd w:id="28"/>
      <w:bookmarkEnd w:id="29"/>
    </w:p>
    <w:p w14:paraId="6B3654D5" w14:textId="77777777" w:rsidR="00CD5F54" w:rsidRDefault="005475EE">
      <w:pPr>
        <w:pStyle w:val="affc"/>
        <w:rPr>
          <w:szCs w:val="21"/>
        </w:rPr>
      </w:pPr>
      <w:r>
        <w:rPr>
          <w:rFonts w:hint="eastAsia"/>
          <w:szCs w:val="21"/>
        </w:rPr>
        <w:t>按5.4.1试验时，热泵节能模式运行实测耗电量比常规模式减少不少于15%。</w:t>
      </w:r>
    </w:p>
    <w:p w14:paraId="1E615E80" w14:textId="77777777" w:rsidR="00CD5F54" w:rsidRDefault="005475EE">
      <w:pPr>
        <w:pStyle w:val="a0"/>
        <w:spacing w:before="120" w:after="120"/>
      </w:pPr>
      <w:bookmarkStart w:id="30" w:name="_Toc174556989"/>
      <w:bookmarkStart w:id="31" w:name="_Toc174558614"/>
      <w:r>
        <w:rPr>
          <w:rFonts w:hint="eastAsia"/>
        </w:rPr>
        <w:t>降升温度</w:t>
      </w:r>
      <w:bookmarkEnd w:id="30"/>
      <w:bookmarkEnd w:id="31"/>
      <w:r>
        <w:rPr>
          <w:rFonts w:hint="eastAsia"/>
        </w:rPr>
        <w:t xml:space="preserve"> </w:t>
      </w:r>
    </w:p>
    <w:p w14:paraId="1873165D" w14:textId="77777777" w:rsidR="00CD5F54" w:rsidRDefault="005475EE">
      <w:pPr>
        <w:pStyle w:val="affc"/>
        <w:rPr>
          <w:szCs w:val="21"/>
        </w:rPr>
      </w:pPr>
      <w:r>
        <w:rPr>
          <w:rFonts w:hint="eastAsia"/>
          <w:szCs w:val="21"/>
        </w:rPr>
        <w:t>按5.4.1试验时，热泵开机启动120min内，室内</w:t>
      </w:r>
      <w:proofErr w:type="gramStart"/>
      <w:r>
        <w:rPr>
          <w:rFonts w:hint="eastAsia"/>
          <w:szCs w:val="21"/>
        </w:rPr>
        <w:t>各水平</w:t>
      </w:r>
      <w:proofErr w:type="gramEnd"/>
      <w:r>
        <w:rPr>
          <w:rFonts w:hint="eastAsia"/>
          <w:szCs w:val="21"/>
        </w:rPr>
        <w:t>面层温度点的平均值应能达到18℃以上，回水温度应能达到42℃以上，允许偏差±0.5℃。</w:t>
      </w:r>
    </w:p>
    <w:p w14:paraId="122DBAAA" w14:textId="77777777" w:rsidR="00CD5F54" w:rsidRDefault="005475EE">
      <w:pPr>
        <w:pStyle w:val="a0"/>
        <w:spacing w:before="120" w:after="120"/>
      </w:pPr>
      <w:bookmarkStart w:id="32" w:name="_Toc174556990"/>
      <w:bookmarkStart w:id="33" w:name="_Toc174558615"/>
      <w:r>
        <w:rPr>
          <w:rFonts w:hint="eastAsia"/>
        </w:rPr>
        <w:t>室内温度</w:t>
      </w:r>
      <w:bookmarkEnd w:id="32"/>
      <w:bookmarkEnd w:id="33"/>
    </w:p>
    <w:p w14:paraId="7F5ECD2B" w14:textId="77777777" w:rsidR="00CD5F54" w:rsidRDefault="005475EE">
      <w:pPr>
        <w:pStyle w:val="affc"/>
        <w:rPr>
          <w:szCs w:val="21"/>
        </w:rPr>
      </w:pPr>
      <w:r>
        <w:rPr>
          <w:rFonts w:hint="eastAsia"/>
          <w:szCs w:val="21"/>
        </w:rPr>
        <w:t>按5.4.1试验时，热泵回水温度实测值应不小于表1规定值，室内温度不小于表2规定值。</w:t>
      </w:r>
    </w:p>
    <w:p w14:paraId="72F1DA69" w14:textId="77777777" w:rsidR="00CD5F54" w:rsidRDefault="005475EE">
      <w:pPr>
        <w:numPr>
          <w:ilvl w:val="0"/>
          <w:numId w:val="5"/>
        </w:numPr>
        <w:spacing w:beforeLines="50" w:before="120" w:afterLines="50" w:after="120" w:line="240" w:lineRule="auto"/>
        <w:jc w:val="center"/>
        <w:rPr>
          <w:rFonts w:ascii="黑体" w:eastAsia="黑体" w:hAnsi="黑体" w:cs="宋体" w:hint="eastAsia"/>
          <w:sz w:val="21"/>
          <w:szCs w:val="21"/>
        </w:rPr>
      </w:pPr>
      <w:r>
        <w:rPr>
          <w:rFonts w:ascii="黑体" w:eastAsia="黑体" w:hAnsi="黑体" w:cs="宋体" w:hint="eastAsia"/>
          <w:sz w:val="21"/>
          <w:szCs w:val="21"/>
        </w:rPr>
        <w:t>名义制热工况回水温度要求</w:t>
      </w:r>
    </w:p>
    <w:tbl>
      <w:tblPr>
        <w:tblW w:w="4995" w:type="pct"/>
        <w:jc w:val="center"/>
        <w:tblCellMar>
          <w:left w:w="10" w:type="dxa"/>
          <w:right w:w="10" w:type="dxa"/>
        </w:tblCellMar>
        <w:tblLook w:val="04A0" w:firstRow="1" w:lastRow="0" w:firstColumn="1" w:lastColumn="0" w:noHBand="0" w:noVBand="1"/>
      </w:tblPr>
      <w:tblGrid>
        <w:gridCol w:w="2693"/>
        <w:gridCol w:w="1866"/>
        <w:gridCol w:w="1866"/>
        <w:gridCol w:w="1870"/>
      </w:tblGrid>
      <w:tr w:rsidR="00CD5F54" w14:paraId="1BDE160B" w14:textId="77777777">
        <w:trPr>
          <w:trHeight w:val="267"/>
          <w:jc w:val="center"/>
        </w:trPr>
        <w:tc>
          <w:tcPr>
            <w:tcW w:w="162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54EEA6"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名义制热量（CC）</w:t>
            </w:r>
          </w:p>
          <w:p w14:paraId="2C541D90"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kW</w:t>
            </w:r>
          </w:p>
        </w:tc>
        <w:tc>
          <w:tcPr>
            <w:tcW w:w="3377" w:type="pct"/>
            <w:gridSpan w:val="3"/>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1FEED30"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运行30min回水温度/℃</w:t>
            </w:r>
          </w:p>
        </w:tc>
      </w:tr>
      <w:tr w:rsidR="00CD5F54" w14:paraId="40040683" w14:textId="77777777">
        <w:trPr>
          <w:trHeight w:val="80"/>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200620A" w14:textId="77777777" w:rsidR="00CD5F54" w:rsidRDefault="00CD5F54">
            <w:pPr>
              <w:spacing w:line="240" w:lineRule="auto"/>
              <w:rPr>
                <w:rFonts w:ascii="宋体" w:hAnsi="宋体" w:hint="eastAsia"/>
                <w:sz w:val="18"/>
                <w:szCs w:val="18"/>
              </w:rPr>
            </w:pPr>
          </w:p>
        </w:tc>
        <w:tc>
          <w:tcPr>
            <w:tcW w:w="1125"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3BDDC65"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1级能效</w:t>
            </w:r>
          </w:p>
        </w:tc>
        <w:tc>
          <w:tcPr>
            <w:tcW w:w="1125"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5BCE276"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2级能效</w:t>
            </w:r>
          </w:p>
        </w:tc>
        <w:tc>
          <w:tcPr>
            <w:tcW w:w="1127"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A48A58E"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3级能效</w:t>
            </w:r>
          </w:p>
        </w:tc>
      </w:tr>
      <w:tr w:rsidR="00CD5F54" w14:paraId="36CB3572" w14:textId="77777777">
        <w:trPr>
          <w:trHeight w:val="267"/>
          <w:jc w:val="center"/>
        </w:trPr>
        <w:tc>
          <w:tcPr>
            <w:tcW w:w="162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7AA5D4"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CC≤12.0</w:t>
            </w:r>
          </w:p>
        </w:tc>
        <w:tc>
          <w:tcPr>
            <w:tcW w:w="1125"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D38B8D6"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43.5℃</w:t>
            </w:r>
          </w:p>
        </w:tc>
        <w:tc>
          <w:tcPr>
            <w:tcW w:w="1125"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417EFA5"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42.5℃</w:t>
            </w:r>
          </w:p>
        </w:tc>
        <w:tc>
          <w:tcPr>
            <w:tcW w:w="1127"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55130D6"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41.5℃</w:t>
            </w:r>
          </w:p>
        </w:tc>
      </w:tr>
      <w:tr w:rsidR="00CD5F54" w14:paraId="0FD70271" w14:textId="77777777">
        <w:trPr>
          <w:trHeight w:val="267"/>
          <w:jc w:val="center"/>
        </w:trPr>
        <w:tc>
          <w:tcPr>
            <w:tcW w:w="162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E16A1"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12.0＜CC≤19.0</w:t>
            </w:r>
          </w:p>
        </w:tc>
        <w:tc>
          <w:tcPr>
            <w:tcW w:w="1125"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946EB83"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47.5℃</w:t>
            </w:r>
          </w:p>
        </w:tc>
        <w:tc>
          <w:tcPr>
            <w:tcW w:w="1125"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0C5F64E"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45.5℃</w:t>
            </w:r>
          </w:p>
        </w:tc>
        <w:tc>
          <w:tcPr>
            <w:tcW w:w="1127"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586CF99"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43.5℃</w:t>
            </w:r>
          </w:p>
        </w:tc>
      </w:tr>
      <w:tr w:rsidR="00CD5F54" w14:paraId="068329FA" w14:textId="77777777">
        <w:trPr>
          <w:trHeight w:val="267"/>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856511" w14:textId="77777777" w:rsidR="00CD5F54" w:rsidRDefault="005475EE">
            <w:pPr>
              <w:spacing w:line="240" w:lineRule="auto"/>
              <w:rPr>
                <w:rFonts w:ascii="宋体" w:hAnsi="宋体" w:hint="eastAsia"/>
                <w:sz w:val="18"/>
                <w:szCs w:val="18"/>
              </w:rPr>
            </w:pPr>
            <w:r>
              <w:rPr>
                <w:rFonts w:ascii="宋体" w:hAnsi="宋体" w:hint="eastAsia"/>
                <w:sz w:val="18"/>
                <w:szCs w:val="18"/>
              </w:rPr>
              <w:t>能效等级按GB 37480—2019及相关标准的规定。</w:t>
            </w:r>
          </w:p>
        </w:tc>
      </w:tr>
    </w:tbl>
    <w:p w14:paraId="70EE0567" w14:textId="77777777" w:rsidR="00CD5F54" w:rsidRDefault="005475EE">
      <w:pPr>
        <w:numPr>
          <w:ilvl w:val="0"/>
          <w:numId w:val="5"/>
        </w:numPr>
        <w:spacing w:beforeLines="50" w:before="120" w:afterLines="50" w:after="120" w:line="240" w:lineRule="auto"/>
        <w:jc w:val="center"/>
        <w:rPr>
          <w:rFonts w:ascii="黑体" w:eastAsia="黑体" w:hAnsi="黑体" w:cs="宋体" w:hint="eastAsia"/>
          <w:sz w:val="21"/>
          <w:szCs w:val="21"/>
        </w:rPr>
      </w:pPr>
      <w:r>
        <w:rPr>
          <w:rFonts w:ascii="黑体" w:eastAsia="黑体" w:hAnsi="黑体" w:cs="宋体" w:hint="eastAsia"/>
          <w:sz w:val="21"/>
          <w:szCs w:val="21"/>
        </w:rPr>
        <w:t>名义制热工况室内环境温度要求</w:t>
      </w:r>
    </w:p>
    <w:tbl>
      <w:tblPr>
        <w:tblW w:w="4977" w:type="pct"/>
        <w:jc w:val="center"/>
        <w:tblCellMar>
          <w:left w:w="10" w:type="dxa"/>
          <w:right w:w="10" w:type="dxa"/>
        </w:tblCellMar>
        <w:tblLook w:val="04A0" w:firstRow="1" w:lastRow="0" w:firstColumn="1" w:lastColumn="0" w:noHBand="0" w:noVBand="1"/>
      </w:tblPr>
      <w:tblGrid>
        <w:gridCol w:w="2662"/>
        <w:gridCol w:w="1894"/>
        <w:gridCol w:w="1894"/>
        <w:gridCol w:w="1815"/>
      </w:tblGrid>
      <w:tr w:rsidR="00CD5F54" w14:paraId="7F174D22" w14:textId="77777777">
        <w:trPr>
          <w:trHeight w:val="267"/>
          <w:jc w:val="center"/>
        </w:trPr>
        <w:tc>
          <w:tcPr>
            <w:tcW w:w="1610"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523959"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末端形式</w:t>
            </w:r>
          </w:p>
        </w:tc>
        <w:tc>
          <w:tcPr>
            <w:tcW w:w="3389" w:type="pct"/>
            <w:gridSpan w:val="3"/>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B6F1221"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运行120min室内平均温度/℃</w:t>
            </w:r>
          </w:p>
        </w:tc>
      </w:tr>
      <w:tr w:rsidR="00CD5F54" w14:paraId="0B586988" w14:textId="77777777">
        <w:trPr>
          <w:trHeight w:val="164"/>
          <w:jc w:val="center"/>
        </w:trPr>
        <w:tc>
          <w:tcPr>
            <w:tcW w:w="1610" w:type="pct"/>
            <w:vMerge/>
            <w:tcBorders>
              <w:top w:val="single" w:sz="4" w:space="0" w:color="000000"/>
              <w:left w:val="single" w:sz="4" w:space="0" w:color="000000"/>
              <w:bottom w:val="single" w:sz="4" w:space="0" w:color="000000"/>
              <w:right w:val="single" w:sz="4" w:space="0" w:color="000000"/>
            </w:tcBorders>
            <w:vAlign w:val="center"/>
          </w:tcPr>
          <w:p w14:paraId="3BF706B1" w14:textId="77777777" w:rsidR="00CD5F54" w:rsidRDefault="00CD5F54">
            <w:pPr>
              <w:spacing w:line="240" w:lineRule="auto"/>
              <w:rPr>
                <w:rFonts w:ascii="宋体" w:hAnsi="宋体" w:hint="eastAsia"/>
                <w:sz w:val="18"/>
                <w:szCs w:val="18"/>
              </w:rPr>
            </w:pPr>
          </w:p>
        </w:tc>
        <w:tc>
          <w:tcPr>
            <w:tcW w:w="1146"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EC8792A"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1级能效</w:t>
            </w:r>
          </w:p>
        </w:tc>
        <w:tc>
          <w:tcPr>
            <w:tcW w:w="1146"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BDCF0F6"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2级能效</w:t>
            </w:r>
          </w:p>
        </w:tc>
        <w:tc>
          <w:tcPr>
            <w:tcW w:w="1097"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614E9C1"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3级能效</w:t>
            </w:r>
          </w:p>
        </w:tc>
      </w:tr>
      <w:tr w:rsidR="00CD5F54" w14:paraId="130331AD" w14:textId="77777777">
        <w:trPr>
          <w:trHeight w:val="267"/>
          <w:jc w:val="center"/>
        </w:trPr>
        <w:tc>
          <w:tcPr>
            <w:tcW w:w="16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D546C5"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地暖盘管</w:t>
            </w:r>
          </w:p>
        </w:tc>
        <w:tc>
          <w:tcPr>
            <w:tcW w:w="1146"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608CE87"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19℃</w:t>
            </w:r>
          </w:p>
        </w:tc>
        <w:tc>
          <w:tcPr>
            <w:tcW w:w="1146"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AE7FE83"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18.5℃</w:t>
            </w:r>
          </w:p>
        </w:tc>
        <w:tc>
          <w:tcPr>
            <w:tcW w:w="1097"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11BCFE4"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18℃</w:t>
            </w:r>
          </w:p>
        </w:tc>
      </w:tr>
      <w:tr w:rsidR="00CD5F54" w14:paraId="63C393B0" w14:textId="77777777">
        <w:trPr>
          <w:trHeight w:val="267"/>
          <w:jc w:val="center"/>
        </w:trPr>
        <w:tc>
          <w:tcPr>
            <w:tcW w:w="161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957723"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散热器</w:t>
            </w:r>
          </w:p>
        </w:tc>
        <w:tc>
          <w:tcPr>
            <w:tcW w:w="1146"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D0869E3"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20℃</w:t>
            </w:r>
          </w:p>
        </w:tc>
        <w:tc>
          <w:tcPr>
            <w:tcW w:w="1146"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6D2D9CC"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19.5℃</w:t>
            </w:r>
          </w:p>
        </w:tc>
        <w:tc>
          <w:tcPr>
            <w:tcW w:w="1097"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1FA20A8" w14:textId="77777777" w:rsidR="00CD5F54" w:rsidRDefault="005475EE">
            <w:pPr>
              <w:spacing w:line="240" w:lineRule="auto"/>
              <w:jc w:val="center"/>
              <w:rPr>
                <w:rFonts w:ascii="宋体" w:hAnsi="宋体" w:hint="eastAsia"/>
                <w:sz w:val="18"/>
                <w:szCs w:val="18"/>
              </w:rPr>
            </w:pPr>
            <w:r>
              <w:rPr>
                <w:rFonts w:ascii="宋体" w:hAnsi="宋体" w:hint="eastAsia"/>
                <w:sz w:val="18"/>
                <w:szCs w:val="18"/>
              </w:rPr>
              <w:t>19℃</w:t>
            </w:r>
          </w:p>
        </w:tc>
      </w:tr>
      <w:tr w:rsidR="00CD5F54" w14:paraId="319C50F5" w14:textId="77777777">
        <w:trPr>
          <w:trHeight w:val="267"/>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05ABCA" w14:textId="77777777" w:rsidR="00CD5F54" w:rsidRDefault="005475EE">
            <w:pPr>
              <w:spacing w:line="240" w:lineRule="auto"/>
              <w:rPr>
                <w:rFonts w:ascii="宋体" w:hAnsi="宋体" w:hint="eastAsia"/>
                <w:sz w:val="18"/>
                <w:szCs w:val="18"/>
              </w:rPr>
            </w:pPr>
            <w:r>
              <w:rPr>
                <w:rFonts w:ascii="宋体" w:hAnsi="宋体" w:hint="eastAsia"/>
                <w:sz w:val="18"/>
                <w:szCs w:val="18"/>
              </w:rPr>
              <w:t>能效等级按GB 37480—2019及相关标准的规定。</w:t>
            </w:r>
          </w:p>
        </w:tc>
      </w:tr>
    </w:tbl>
    <w:p w14:paraId="54DA820C" w14:textId="77777777" w:rsidR="00CD5F54" w:rsidRDefault="005475EE">
      <w:pPr>
        <w:pStyle w:val="a0"/>
        <w:spacing w:before="120" w:after="120"/>
      </w:pPr>
      <w:bookmarkStart w:id="34" w:name="_Toc174558616"/>
      <w:bookmarkStart w:id="35" w:name="_Toc174556991"/>
      <w:r>
        <w:rPr>
          <w:rFonts w:hint="eastAsia"/>
        </w:rPr>
        <w:t>节能评价</w:t>
      </w:r>
      <w:bookmarkEnd w:id="34"/>
      <w:bookmarkEnd w:id="35"/>
    </w:p>
    <w:p w14:paraId="5DBBE54B" w14:textId="77777777" w:rsidR="00CD5F54" w:rsidRDefault="005475EE">
      <w:pPr>
        <w:pStyle w:val="a1"/>
        <w:spacing w:before="120" w:after="120"/>
        <w:ind w:left="0"/>
      </w:pPr>
      <w:r>
        <w:rPr>
          <w:rFonts w:hint="eastAsia"/>
        </w:rPr>
        <w:t>节能率</w:t>
      </w:r>
    </w:p>
    <w:p w14:paraId="0C584D69" w14:textId="77777777" w:rsidR="00CD5F54" w:rsidRDefault="005475EE">
      <w:pPr>
        <w:pStyle w:val="affc"/>
        <w:rPr>
          <w:szCs w:val="21"/>
        </w:rPr>
      </w:pPr>
      <w:r>
        <w:rPr>
          <w:rFonts w:hint="eastAsia"/>
          <w:szCs w:val="21"/>
        </w:rPr>
        <w:t>按照5.4.1试验时，节能</w:t>
      </w:r>
      <w:proofErr w:type="gramStart"/>
      <w:r>
        <w:rPr>
          <w:rFonts w:hint="eastAsia"/>
          <w:szCs w:val="21"/>
        </w:rPr>
        <w:t>率依据表</w:t>
      </w:r>
      <w:proofErr w:type="gramEnd"/>
      <w:r>
        <w:rPr>
          <w:rFonts w:hint="eastAsia"/>
          <w:szCs w:val="21"/>
        </w:rPr>
        <w:t>3进行评价评级。</w:t>
      </w:r>
    </w:p>
    <w:p w14:paraId="329E5C7C" w14:textId="77777777" w:rsidR="00CD5F54" w:rsidRPr="00023B2A" w:rsidRDefault="005475EE">
      <w:pPr>
        <w:numPr>
          <w:ilvl w:val="0"/>
          <w:numId w:val="5"/>
        </w:numPr>
        <w:spacing w:beforeLines="50" w:before="120" w:afterLines="50" w:after="120" w:line="240" w:lineRule="auto"/>
        <w:jc w:val="center"/>
        <w:rPr>
          <w:rFonts w:ascii="黑体" w:eastAsia="黑体" w:hAnsi="黑体" w:cs="宋体" w:hint="eastAsia"/>
          <w:sz w:val="21"/>
          <w:szCs w:val="21"/>
        </w:rPr>
      </w:pPr>
      <w:r>
        <w:rPr>
          <w:rFonts w:ascii="黑体" w:eastAsia="黑体" w:hAnsi="黑体" w:cs="宋体" w:hint="eastAsia"/>
          <w:sz w:val="21"/>
          <w:szCs w:val="21"/>
        </w:rPr>
        <w:t>节能</w:t>
      </w:r>
      <w:proofErr w:type="gramStart"/>
      <w:r w:rsidRPr="00023B2A">
        <w:rPr>
          <w:rFonts w:ascii="黑体" w:eastAsia="黑体" w:hAnsi="黑体" w:cs="宋体" w:hint="eastAsia"/>
          <w:sz w:val="21"/>
          <w:szCs w:val="21"/>
        </w:rPr>
        <w:t>率评价</w:t>
      </w:r>
      <w:proofErr w:type="gramEnd"/>
      <w:r w:rsidRPr="00023B2A">
        <w:rPr>
          <w:rFonts w:ascii="黑体" w:eastAsia="黑体" w:hAnsi="黑体" w:cs="宋体" w:hint="eastAsia"/>
          <w:sz w:val="21"/>
          <w:szCs w:val="21"/>
        </w:rPr>
        <w:t>等级表</w:t>
      </w:r>
    </w:p>
    <w:tbl>
      <w:tblPr>
        <w:tblStyle w:val="aff3"/>
        <w:tblW w:w="8526" w:type="dxa"/>
        <w:jc w:val="center"/>
        <w:tblLook w:val="04A0" w:firstRow="1" w:lastRow="0" w:firstColumn="1" w:lastColumn="0" w:noHBand="0" w:noVBand="1"/>
      </w:tblPr>
      <w:tblGrid>
        <w:gridCol w:w="1695"/>
        <w:gridCol w:w="1147"/>
        <w:gridCol w:w="1421"/>
        <w:gridCol w:w="1421"/>
        <w:gridCol w:w="1421"/>
        <w:gridCol w:w="1421"/>
      </w:tblGrid>
      <w:tr w:rsidR="00CD5F54" w:rsidRPr="00023B2A" w14:paraId="23088CD7" w14:textId="77777777">
        <w:trPr>
          <w:trHeight w:val="309"/>
          <w:jc w:val="center"/>
        </w:trPr>
        <w:tc>
          <w:tcPr>
            <w:tcW w:w="1695" w:type="dxa"/>
            <w:tcBorders>
              <w:top w:val="single" w:sz="4" w:space="0" w:color="auto"/>
              <w:left w:val="single" w:sz="4" w:space="0" w:color="auto"/>
              <w:bottom w:val="single" w:sz="4" w:space="0" w:color="auto"/>
              <w:right w:val="single" w:sz="4" w:space="0" w:color="auto"/>
            </w:tcBorders>
            <w:vAlign w:val="center"/>
          </w:tcPr>
          <w:p w14:paraId="004EC263"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节能</w:t>
            </w:r>
            <w:proofErr w:type="gramStart"/>
            <w:r w:rsidRPr="00023B2A">
              <w:rPr>
                <w:rFonts w:ascii="宋体" w:hAnsi="宋体" w:hint="eastAsia"/>
                <w:sz w:val="18"/>
                <w:szCs w:val="18"/>
              </w:rPr>
              <w:t>率评价</w:t>
            </w:r>
            <w:proofErr w:type="gramEnd"/>
            <w:r w:rsidRPr="00023B2A">
              <w:rPr>
                <w:rFonts w:ascii="宋体" w:hAnsi="宋体" w:hint="eastAsia"/>
                <w:sz w:val="18"/>
                <w:szCs w:val="18"/>
              </w:rPr>
              <w:t>等级</w:t>
            </w:r>
          </w:p>
        </w:tc>
        <w:tc>
          <w:tcPr>
            <w:tcW w:w="1147" w:type="dxa"/>
            <w:tcBorders>
              <w:top w:val="single" w:sz="4" w:space="0" w:color="auto"/>
              <w:left w:val="single" w:sz="4" w:space="0" w:color="auto"/>
              <w:bottom w:val="single" w:sz="4" w:space="0" w:color="auto"/>
              <w:right w:val="single" w:sz="4" w:space="0" w:color="auto"/>
            </w:tcBorders>
            <w:vAlign w:val="center"/>
          </w:tcPr>
          <w:p w14:paraId="6884126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w:t>
            </w:r>
          </w:p>
        </w:tc>
        <w:tc>
          <w:tcPr>
            <w:tcW w:w="1421" w:type="dxa"/>
            <w:tcBorders>
              <w:top w:val="single" w:sz="4" w:space="0" w:color="auto"/>
              <w:left w:val="single" w:sz="4" w:space="0" w:color="auto"/>
              <w:bottom w:val="single" w:sz="4" w:space="0" w:color="auto"/>
              <w:right w:val="single" w:sz="4" w:space="0" w:color="auto"/>
            </w:tcBorders>
            <w:vAlign w:val="center"/>
          </w:tcPr>
          <w:p w14:paraId="2DC3BDDC"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w:t>
            </w:r>
          </w:p>
        </w:tc>
        <w:tc>
          <w:tcPr>
            <w:tcW w:w="1421" w:type="dxa"/>
            <w:tcBorders>
              <w:top w:val="single" w:sz="4" w:space="0" w:color="auto"/>
              <w:left w:val="single" w:sz="4" w:space="0" w:color="auto"/>
              <w:bottom w:val="single" w:sz="4" w:space="0" w:color="auto"/>
              <w:right w:val="single" w:sz="4" w:space="0" w:color="auto"/>
            </w:tcBorders>
            <w:vAlign w:val="center"/>
          </w:tcPr>
          <w:p w14:paraId="4957761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w:t>
            </w:r>
          </w:p>
        </w:tc>
        <w:tc>
          <w:tcPr>
            <w:tcW w:w="1421" w:type="dxa"/>
            <w:tcBorders>
              <w:top w:val="single" w:sz="4" w:space="0" w:color="auto"/>
              <w:left w:val="single" w:sz="4" w:space="0" w:color="auto"/>
              <w:bottom w:val="single" w:sz="4" w:space="0" w:color="auto"/>
              <w:right w:val="single" w:sz="4" w:space="0" w:color="auto"/>
            </w:tcBorders>
            <w:vAlign w:val="center"/>
          </w:tcPr>
          <w:p w14:paraId="3B5B2488"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D</w:t>
            </w:r>
          </w:p>
        </w:tc>
        <w:tc>
          <w:tcPr>
            <w:tcW w:w="1421" w:type="dxa"/>
            <w:tcBorders>
              <w:top w:val="single" w:sz="4" w:space="0" w:color="auto"/>
              <w:left w:val="single" w:sz="4" w:space="0" w:color="auto"/>
              <w:bottom w:val="single" w:sz="4" w:space="0" w:color="auto"/>
              <w:right w:val="single" w:sz="4" w:space="0" w:color="auto"/>
            </w:tcBorders>
            <w:vAlign w:val="center"/>
          </w:tcPr>
          <w:p w14:paraId="329541C2"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备注</w:t>
            </w:r>
          </w:p>
        </w:tc>
      </w:tr>
      <w:tr w:rsidR="00CD5F54" w:rsidRPr="00023B2A" w14:paraId="48B07FA4" w14:textId="77777777">
        <w:trPr>
          <w:trHeight w:val="309"/>
          <w:jc w:val="center"/>
        </w:trPr>
        <w:tc>
          <w:tcPr>
            <w:tcW w:w="1695" w:type="dxa"/>
            <w:tcBorders>
              <w:top w:val="single" w:sz="4" w:space="0" w:color="auto"/>
              <w:left w:val="single" w:sz="4" w:space="0" w:color="auto"/>
              <w:bottom w:val="single" w:sz="4" w:space="0" w:color="auto"/>
              <w:right w:val="single" w:sz="4" w:space="0" w:color="auto"/>
            </w:tcBorders>
            <w:vAlign w:val="center"/>
          </w:tcPr>
          <w:p w14:paraId="1A0FD406"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运行</w:t>
            </w:r>
            <w:r w:rsidRPr="00023B2A">
              <w:rPr>
                <w:rFonts w:ascii="宋体" w:eastAsiaTheme="minorEastAsia" w:hAnsi="宋体" w:hint="eastAsia"/>
                <w:sz w:val="18"/>
                <w:szCs w:val="18"/>
              </w:rPr>
              <w:t>24</w:t>
            </w:r>
            <w:r w:rsidRPr="00023B2A">
              <w:rPr>
                <w:rFonts w:ascii="宋体" w:hAnsi="宋体" w:hint="eastAsia"/>
                <w:sz w:val="18"/>
                <w:szCs w:val="18"/>
              </w:rPr>
              <w:t>h</w:t>
            </w:r>
          </w:p>
        </w:tc>
        <w:tc>
          <w:tcPr>
            <w:tcW w:w="1147" w:type="dxa"/>
            <w:tcBorders>
              <w:top w:val="single" w:sz="4" w:space="0" w:color="auto"/>
              <w:left w:val="single" w:sz="4" w:space="0" w:color="auto"/>
              <w:bottom w:val="single" w:sz="4" w:space="0" w:color="auto"/>
              <w:right w:val="single" w:sz="4" w:space="0" w:color="auto"/>
            </w:tcBorders>
            <w:vAlign w:val="center"/>
          </w:tcPr>
          <w:p w14:paraId="6C459B5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w:t>
            </w:r>
            <w:r w:rsidRPr="00023B2A">
              <w:rPr>
                <w:rFonts w:ascii="宋体" w:eastAsiaTheme="minorEastAsia" w:hAnsi="宋体" w:hint="eastAsia"/>
                <w:sz w:val="18"/>
                <w:szCs w:val="18"/>
              </w:rPr>
              <w:t>20</w:t>
            </w:r>
            <w:r w:rsidRPr="00023B2A">
              <w:rPr>
                <w:rFonts w:ascii="宋体" w:hAnsi="宋体" w:hint="eastAsia"/>
                <w:sz w:val="18"/>
                <w:szCs w:val="18"/>
              </w:rPr>
              <w:t>%</w:t>
            </w:r>
          </w:p>
        </w:tc>
        <w:tc>
          <w:tcPr>
            <w:tcW w:w="1421" w:type="dxa"/>
            <w:tcBorders>
              <w:top w:val="single" w:sz="4" w:space="0" w:color="auto"/>
              <w:left w:val="single" w:sz="4" w:space="0" w:color="auto"/>
              <w:bottom w:val="single" w:sz="4" w:space="0" w:color="auto"/>
              <w:right w:val="single" w:sz="4" w:space="0" w:color="auto"/>
            </w:tcBorders>
            <w:vAlign w:val="center"/>
          </w:tcPr>
          <w:p w14:paraId="4564EBB6"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w:t>
            </w:r>
            <w:r w:rsidRPr="00023B2A">
              <w:rPr>
                <w:rFonts w:ascii="宋体" w:eastAsiaTheme="minorEastAsia" w:hAnsi="宋体" w:hint="eastAsia"/>
                <w:sz w:val="18"/>
                <w:szCs w:val="18"/>
              </w:rPr>
              <w:t>20</w:t>
            </w:r>
            <w:r w:rsidRPr="00023B2A">
              <w:rPr>
                <w:rFonts w:ascii="宋体" w:hAnsi="宋体" w:hint="eastAsia"/>
                <w:sz w:val="18"/>
                <w:szCs w:val="18"/>
              </w:rPr>
              <w:t>%且≥</w:t>
            </w:r>
            <w:r w:rsidRPr="00023B2A">
              <w:rPr>
                <w:rFonts w:ascii="宋体" w:eastAsiaTheme="minorEastAsia" w:hAnsi="宋体" w:hint="eastAsia"/>
                <w:sz w:val="18"/>
                <w:szCs w:val="18"/>
              </w:rPr>
              <w:t>1</w:t>
            </w:r>
            <w:r w:rsidRPr="00023B2A">
              <w:rPr>
                <w:rFonts w:ascii="宋体" w:hAnsi="宋体" w:hint="eastAsia"/>
                <w:sz w:val="18"/>
                <w:szCs w:val="18"/>
              </w:rPr>
              <w:t>5%</w:t>
            </w:r>
          </w:p>
        </w:tc>
        <w:tc>
          <w:tcPr>
            <w:tcW w:w="1421" w:type="dxa"/>
            <w:tcBorders>
              <w:top w:val="single" w:sz="4" w:space="0" w:color="auto"/>
              <w:left w:val="single" w:sz="4" w:space="0" w:color="auto"/>
              <w:bottom w:val="single" w:sz="4" w:space="0" w:color="auto"/>
              <w:right w:val="single" w:sz="4" w:space="0" w:color="auto"/>
            </w:tcBorders>
            <w:vAlign w:val="center"/>
          </w:tcPr>
          <w:p w14:paraId="4BB38B3E"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w:t>
            </w:r>
            <w:r w:rsidRPr="00023B2A">
              <w:rPr>
                <w:rFonts w:ascii="宋体" w:eastAsiaTheme="minorEastAsia" w:hAnsi="宋体" w:hint="eastAsia"/>
                <w:sz w:val="18"/>
                <w:szCs w:val="18"/>
              </w:rPr>
              <w:t>1</w:t>
            </w:r>
            <w:r w:rsidRPr="00023B2A">
              <w:rPr>
                <w:rFonts w:ascii="宋体" w:hAnsi="宋体" w:hint="eastAsia"/>
                <w:sz w:val="18"/>
                <w:szCs w:val="18"/>
              </w:rPr>
              <w:t>5%且≥</w:t>
            </w:r>
            <w:r w:rsidRPr="00023B2A">
              <w:rPr>
                <w:rFonts w:ascii="宋体" w:eastAsiaTheme="minorEastAsia" w:hAnsi="宋体" w:hint="eastAsia"/>
                <w:sz w:val="18"/>
                <w:szCs w:val="18"/>
              </w:rPr>
              <w:t>10</w:t>
            </w:r>
            <w:r w:rsidRPr="00023B2A">
              <w:rPr>
                <w:rFonts w:ascii="宋体" w:hAnsi="宋体" w:hint="eastAsia"/>
                <w:sz w:val="18"/>
                <w:szCs w:val="18"/>
              </w:rPr>
              <w:t>%</w:t>
            </w:r>
          </w:p>
        </w:tc>
        <w:tc>
          <w:tcPr>
            <w:tcW w:w="1421" w:type="dxa"/>
            <w:tcBorders>
              <w:top w:val="single" w:sz="4" w:space="0" w:color="auto"/>
              <w:left w:val="single" w:sz="4" w:space="0" w:color="auto"/>
              <w:bottom w:val="single" w:sz="4" w:space="0" w:color="auto"/>
              <w:right w:val="single" w:sz="4" w:space="0" w:color="auto"/>
            </w:tcBorders>
            <w:vAlign w:val="center"/>
          </w:tcPr>
          <w:p w14:paraId="41F1B977"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w:t>
            </w:r>
            <w:r w:rsidRPr="00023B2A">
              <w:rPr>
                <w:rFonts w:ascii="宋体" w:eastAsiaTheme="minorEastAsia" w:hAnsi="宋体" w:hint="eastAsia"/>
                <w:sz w:val="18"/>
                <w:szCs w:val="18"/>
              </w:rPr>
              <w:t>10</w:t>
            </w:r>
            <w:r w:rsidRPr="00023B2A">
              <w:rPr>
                <w:rFonts w:ascii="宋体" w:hAnsi="宋体" w:hint="eastAsia"/>
                <w:sz w:val="18"/>
                <w:szCs w:val="18"/>
              </w:rPr>
              <w:t>%</w:t>
            </w:r>
          </w:p>
        </w:tc>
        <w:tc>
          <w:tcPr>
            <w:tcW w:w="1421" w:type="dxa"/>
            <w:tcBorders>
              <w:top w:val="single" w:sz="4" w:space="0" w:color="auto"/>
              <w:left w:val="single" w:sz="4" w:space="0" w:color="auto"/>
              <w:bottom w:val="single" w:sz="4" w:space="0" w:color="auto"/>
              <w:right w:val="single" w:sz="4" w:space="0" w:color="auto"/>
            </w:tcBorders>
            <w:vAlign w:val="center"/>
          </w:tcPr>
          <w:p w14:paraId="7164F24E" w14:textId="77777777" w:rsidR="00CD5F54" w:rsidRPr="00023B2A" w:rsidRDefault="00CD5F54">
            <w:pPr>
              <w:spacing w:line="240" w:lineRule="auto"/>
              <w:jc w:val="center"/>
              <w:rPr>
                <w:rFonts w:ascii="宋体" w:hAnsi="宋体" w:hint="eastAsia"/>
                <w:sz w:val="18"/>
                <w:szCs w:val="18"/>
              </w:rPr>
            </w:pPr>
          </w:p>
        </w:tc>
      </w:tr>
    </w:tbl>
    <w:p w14:paraId="361D803C" w14:textId="77777777" w:rsidR="00CD5F54" w:rsidRPr="00023B2A" w:rsidRDefault="005475EE">
      <w:pPr>
        <w:pStyle w:val="a1"/>
        <w:spacing w:before="120" w:after="120"/>
        <w:ind w:left="0"/>
      </w:pPr>
      <w:r w:rsidRPr="00023B2A">
        <w:rPr>
          <w:rFonts w:hint="eastAsia"/>
        </w:rPr>
        <w:t>设定温度差值</w:t>
      </w:r>
    </w:p>
    <w:p w14:paraId="24CD467B" w14:textId="77777777" w:rsidR="00CD5F54" w:rsidRPr="00023B2A" w:rsidRDefault="005475EE">
      <w:pPr>
        <w:pStyle w:val="affc"/>
        <w:rPr>
          <w:szCs w:val="21"/>
        </w:rPr>
      </w:pPr>
      <w:r w:rsidRPr="00023B2A">
        <w:rPr>
          <w:rFonts w:hint="eastAsia"/>
          <w:szCs w:val="21"/>
        </w:rPr>
        <w:t>按照5.4.1试验时，设定回水温度差值依据表4进行评价评级。</w:t>
      </w:r>
    </w:p>
    <w:p w14:paraId="72159780" w14:textId="77777777" w:rsidR="00CD5F54" w:rsidRPr="00023B2A" w:rsidRDefault="005475EE">
      <w:pPr>
        <w:pStyle w:val="affc"/>
        <w:rPr>
          <w:szCs w:val="21"/>
        </w:rPr>
      </w:pPr>
      <w:r w:rsidRPr="00023B2A">
        <w:rPr>
          <w:rFonts w:hint="eastAsia"/>
          <w:szCs w:val="21"/>
        </w:rPr>
        <w:t>设定回水温度差值=</w:t>
      </w:r>
      <w:bookmarkStart w:id="36" w:name="_Hlk174556804"/>
      <w:r w:rsidRPr="00023B2A">
        <w:rPr>
          <w:rFonts w:hint="eastAsia"/>
          <w:szCs w:val="21"/>
        </w:rPr>
        <w:t>平均20min实际回水温度</w:t>
      </w:r>
      <w:bookmarkEnd w:id="36"/>
      <w:r w:rsidRPr="00023B2A">
        <w:rPr>
          <w:rFonts w:hint="eastAsia"/>
          <w:szCs w:val="21"/>
        </w:rPr>
        <w:t>-设定回水温度</w:t>
      </w:r>
    </w:p>
    <w:p w14:paraId="4161F9E5" w14:textId="77777777" w:rsidR="00CD5F54" w:rsidRPr="00023B2A" w:rsidRDefault="005475EE">
      <w:pPr>
        <w:numPr>
          <w:ilvl w:val="0"/>
          <w:numId w:val="5"/>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设定回水温度差值评价等级表</w:t>
      </w:r>
    </w:p>
    <w:tbl>
      <w:tblPr>
        <w:tblStyle w:val="aff3"/>
        <w:tblW w:w="8665" w:type="dxa"/>
        <w:jc w:val="center"/>
        <w:tblLook w:val="04A0" w:firstRow="1" w:lastRow="0" w:firstColumn="1" w:lastColumn="0" w:noHBand="0" w:noVBand="1"/>
      </w:tblPr>
      <w:tblGrid>
        <w:gridCol w:w="1620"/>
        <w:gridCol w:w="1167"/>
        <w:gridCol w:w="1849"/>
        <w:gridCol w:w="1322"/>
        <w:gridCol w:w="1592"/>
        <w:gridCol w:w="1115"/>
      </w:tblGrid>
      <w:tr w:rsidR="00CD5F54" w:rsidRPr="00023B2A" w14:paraId="4810DE44" w14:textId="77777777">
        <w:trPr>
          <w:trHeight w:val="223"/>
          <w:jc w:val="center"/>
        </w:trPr>
        <w:tc>
          <w:tcPr>
            <w:tcW w:w="1620" w:type="dxa"/>
            <w:tcBorders>
              <w:top w:val="single" w:sz="4" w:space="0" w:color="auto"/>
              <w:left w:val="single" w:sz="4" w:space="0" w:color="auto"/>
              <w:bottom w:val="single" w:sz="4" w:space="0" w:color="auto"/>
              <w:right w:val="single" w:sz="4" w:space="0" w:color="auto"/>
            </w:tcBorders>
            <w:vAlign w:val="center"/>
          </w:tcPr>
          <w:p w14:paraId="66BC8B59"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设定温度差值评价等级</w:t>
            </w:r>
          </w:p>
        </w:tc>
        <w:tc>
          <w:tcPr>
            <w:tcW w:w="1167" w:type="dxa"/>
            <w:tcBorders>
              <w:top w:val="single" w:sz="4" w:space="0" w:color="auto"/>
              <w:left w:val="single" w:sz="4" w:space="0" w:color="auto"/>
              <w:bottom w:val="single" w:sz="4" w:space="0" w:color="auto"/>
              <w:right w:val="single" w:sz="4" w:space="0" w:color="auto"/>
            </w:tcBorders>
            <w:vAlign w:val="center"/>
          </w:tcPr>
          <w:p w14:paraId="6A3AC84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w:t>
            </w:r>
          </w:p>
        </w:tc>
        <w:tc>
          <w:tcPr>
            <w:tcW w:w="1849" w:type="dxa"/>
            <w:tcBorders>
              <w:top w:val="single" w:sz="4" w:space="0" w:color="auto"/>
              <w:left w:val="single" w:sz="4" w:space="0" w:color="auto"/>
              <w:bottom w:val="single" w:sz="4" w:space="0" w:color="auto"/>
              <w:right w:val="single" w:sz="4" w:space="0" w:color="auto"/>
            </w:tcBorders>
            <w:vAlign w:val="center"/>
          </w:tcPr>
          <w:p w14:paraId="6C21F154"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w:t>
            </w:r>
          </w:p>
        </w:tc>
        <w:tc>
          <w:tcPr>
            <w:tcW w:w="1322" w:type="dxa"/>
            <w:tcBorders>
              <w:top w:val="single" w:sz="4" w:space="0" w:color="auto"/>
              <w:left w:val="single" w:sz="4" w:space="0" w:color="auto"/>
              <w:bottom w:val="single" w:sz="4" w:space="0" w:color="auto"/>
              <w:right w:val="single" w:sz="4" w:space="0" w:color="auto"/>
            </w:tcBorders>
            <w:vAlign w:val="center"/>
          </w:tcPr>
          <w:p w14:paraId="6D3423CA"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w:t>
            </w:r>
          </w:p>
        </w:tc>
        <w:tc>
          <w:tcPr>
            <w:tcW w:w="1592" w:type="dxa"/>
            <w:tcBorders>
              <w:top w:val="single" w:sz="4" w:space="0" w:color="auto"/>
              <w:left w:val="single" w:sz="4" w:space="0" w:color="auto"/>
              <w:bottom w:val="single" w:sz="4" w:space="0" w:color="auto"/>
              <w:right w:val="single" w:sz="4" w:space="0" w:color="auto"/>
            </w:tcBorders>
            <w:vAlign w:val="center"/>
          </w:tcPr>
          <w:p w14:paraId="044DFB64"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D</w:t>
            </w:r>
          </w:p>
        </w:tc>
        <w:tc>
          <w:tcPr>
            <w:tcW w:w="1115" w:type="dxa"/>
            <w:tcBorders>
              <w:top w:val="single" w:sz="4" w:space="0" w:color="auto"/>
              <w:left w:val="single" w:sz="4" w:space="0" w:color="auto"/>
              <w:bottom w:val="single" w:sz="4" w:space="0" w:color="auto"/>
              <w:right w:val="single" w:sz="4" w:space="0" w:color="auto"/>
            </w:tcBorders>
            <w:vAlign w:val="center"/>
          </w:tcPr>
          <w:p w14:paraId="3EB1DA4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备注</w:t>
            </w:r>
          </w:p>
        </w:tc>
      </w:tr>
      <w:tr w:rsidR="00CD5F54" w:rsidRPr="00023B2A" w14:paraId="21BDD81D" w14:textId="77777777">
        <w:trPr>
          <w:trHeight w:val="237"/>
          <w:jc w:val="center"/>
        </w:trPr>
        <w:tc>
          <w:tcPr>
            <w:tcW w:w="1620" w:type="dxa"/>
            <w:tcBorders>
              <w:top w:val="single" w:sz="4" w:space="0" w:color="auto"/>
              <w:left w:val="single" w:sz="4" w:space="0" w:color="auto"/>
              <w:bottom w:val="single" w:sz="4" w:space="0" w:color="auto"/>
              <w:right w:val="single" w:sz="4" w:space="0" w:color="auto"/>
            </w:tcBorders>
            <w:vAlign w:val="center"/>
          </w:tcPr>
          <w:p w14:paraId="4A2BC12D" w14:textId="77777777" w:rsidR="00CD5F54" w:rsidRPr="00023B2A" w:rsidRDefault="005475EE">
            <w:pPr>
              <w:spacing w:line="240" w:lineRule="auto"/>
              <w:jc w:val="center"/>
              <w:rPr>
                <w:rFonts w:ascii="宋体" w:eastAsiaTheme="minorEastAsia" w:hAnsi="宋体" w:hint="eastAsia"/>
                <w:sz w:val="18"/>
                <w:szCs w:val="18"/>
              </w:rPr>
            </w:pPr>
            <w:r w:rsidRPr="00023B2A">
              <w:rPr>
                <w:rFonts w:ascii="宋体" w:hAnsi="宋体" w:hint="eastAsia"/>
                <w:sz w:val="18"/>
                <w:szCs w:val="18"/>
              </w:rPr>
              <w:t>运行</w:t>
            </w:r>
            <w:r w:rsidRPr="00023B2A">
              <w:rPr>
                <w:rFonts w:ascii="宋体" w:eastAsiaTheme="minorEastAsia" w:hAnsi="宋体" w:hint="eastAsia"/>
                <w:sz w:val="18"/>
                <w:szCs w:val="18"/>
              </w:rPr>
              <w:t>120min后</w:t>
            </w:r>
          </w:p>
        </w:tc>
        <w:tc>
          <w:tcPr>
            <w:tcW w:w="1167" w:type="dxa"/>
            <w:tcBorders>
              <w:top w:val="single" w:sz="4" w:space="0" w:color="auto"/>
              <w:left w:val="single" w:sz="4" w:space="0" w:color="auto"/>
              <w:bottom w:val="single" w:sz="4" w:space="0" w:color="auto"/>
              <w:right w:val="single" w:sz="4" w:space="0" w:color="auto"/>
            </w:tcBorders>
            <w:vAlign w:val="center"/>
          </w:tcPr>
          <w:p w14:paraId="0B9EB976"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w:t>
            </w:r>
            <w:r w:rsidRPr="00023B2A">
              <w:rPr>
                <w:rFonts w:ascii="宋体" w:eastAsiaTheme="minorEastAsia" w:hAnsi="宋体" w:hint="eastAsia"/>
                <w:sz w:val="18"/>
                <w:szCs w:val="18"/>
              </w:rPr>
              <w:t>0.5</w:t>
            </w:r>
            <w:r w:rsidRPr="00023B2A">
              <w:rPr>
                <w:rFonts w:ascii="宋体" w:hAnsi="宋体" w:hint="eastAsia"/>
                <w:sz w:val="18"/>
                <w:szCs w:val="18"/>
              </w:rPr>
              <w:t>℃</w:t>
            </w:r>
          </w:p>
        </w:tc>
        <w:tc>
          <w:tcPr>
            <w:tcW w:w="1849" w:type="dxa"/>
            <w:tcBorders>
              <w:top w:val="single" w:sz="4" w:space="0" w:color="auto"/>
              <w:left w:val="single" w:sz="4" w:space="0" w:color="auto"/>
              <w:bottom w:val="single" w:sz="4" w:space="0" w:color="auto"/>
              <w:right w:val="single" w:sz="4" w:space="0" w:color="auto"/>
            </w:tcBorders>
            <w:vAlign w:val="center"/>
          </w:tcPr>
          <w:p w14:paraId="633D9CBC"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w:t>
            </w:r>
            <w:r w:rsidRPr="00023B2A">
              <w:rPr>
                <w:rFonts w:asciiTheme="minorEastAsia" w:eastAsiaTheme="minorEastAsia" w:hAnsiTheme="minorEastAsia" w:hint="eastAsia"/>
                <w:sz w:val="18"/>
                <w:szCs w:val="18"/>
              </w:rPr>
              <w:t>0.5</w:t>
            </w:r>
            <w:r w:rsidRPr="00023B2A">
              <w:rPr>
                <w:rFonts w:ascii="宋体" w:hAnsi="宋体" w:hint="eastAsia"/>
                <w:sz w:val="18"/>
                <w:szCs w:val="18"/>
              </w:rPr>
              <w:t>℃，-</w:t>
            </w:r>
            <w:r w:rsidRPr="00023B2A">
              <w:rPr>
                <w:rFonts w:ascii="宋体" w:eastAsiaTheme="minorEastAsia" w:hAnsi="宋体" w:hint="eastAsia"/>
                <w:sz w:val="18"/>
                <w:szCs w:val="18"/>
              </w:rPr>
              <w:t>1</w:t>
            </w:r>
            <w:r w:rsidRPr="00023B2A">
              <w:rPr>
                <w:rFonts w:ascii="宋体" w:hAnsi="宋体" w:hint="eastAsia"/>
                <w:sz w:val="18"/>
                <w:szCs w:val="18"/>
              </w:rPr>
              <w:t>℃）</w:t>
            </w:r>
          </w:p>
        </w:tc>
        <w:tc>
          <w:tcPr>
            <w:tcW w:w="1322" w:type="dxa"/>
            <w:tcBorders>
              <w:top w:val="single" w:sz="4" w:space="0" w:color="auto"/>
              <w:left w:val="single" w:sz="4" w:space="0" w:color="auto"/>
              <w:bottom w:val="single" w:sz="4" w:space="0" w:color="auto"/>
              <w:right w:val="single" w:sz="4" w:space="0" w:color="auto"/>
            </w:tcBorders>
            <w:vAlign w:val="center"/>
          </w:tcPr>
          <w:p w14:paraId="4DB2D354"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w:t>
            </w:r>
            <w:r w:rsidRPr="00023B2A">
              <w:rPr>
                <w:rFonts w:asciiTheme="minorEastAsia" w:eastAsiaTheme="minorEastAsia" w:hAnsiTheme="minorEastAsia" w:hint="eastAsia"/>
                <w:sz w:val="18"/>
                <w:szCs w:val="18"/>
              </w:rPr>
              <w:t>-2</w:t>
            </w:r>
            <w:r w:rsidRPr="00023B2A">
              <w:rPr>
                <w:rFonts w:ascii="宋体" w:hAnsi="宋体" w:hint="eastAsia"/>
                <w:sz w:val="18"/>
                <w:szCs w:val="18"/>
              </w:rPr>
              <w:t>℃，-</w:t>
            </w:r>
            <w:r w:rsidRPr="00023B2A">
              <w:rPr>
                <w:rFonts w:ascii="宋体" w:eastAsiaTheme="minorEastAsia" w:hAnsi="宋体" w:hint="eastAsia"/>
                <w:sz w:val="18"/>
                <w:szCs w:val="18"/>
              </w:rPr>
              <w:t>1</w:t>
            </w:r>
            <w:r w:rsidRPr="00023B2A">
              <w:rPr>
                <w:rFonts w:ascii="宋体" w:hAnsi="宋体" w:hint="eastAsia"/>
                <w:sz w:val="18"/>
                <w:szCs w:val="18"/>
              </w:rPr>
              <w:t>℃）</w:t>
            </w:r>
          </w:p>
        </w:tc>
        <w:tc>
          <w:tcPr>
            <w:tcW w:w="1592" w:type="dxa"/>
            <w:tcBorders>
              <w:top w:val="single" w:sz="4" w:space="0" w:color="auto"/>
              <w:left w:val="single" w:sz="4" w:space="0" w:color="auto"/>
              <w:bottom w:val="single" w:sz="4" w:space="0" w:color="auto"/>
              <w:right w:val="single" w:sz="4" w:space="0" w:color="auto"/>
            </w:tcBorders>
            <w:vAlign w:val="center"/>
          </w:tcPr>
          <w:p w14:paraId="60622118" w14:textId="7F19F04E"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w:t>
            </w:r>
            <w:r w:rsidRPr="00023B2A">
              <w:rPr>
                <w:rFonts w:ascii="宋体" w:eastAsiaTheme="minorEastAsia" w:hAnsi="宋体" w:hint="eastAsia"/>
                <w:sz w:val="18"/>
                <w:szCs w:val="18"/>
              </w:rPr>
              <w:t>-2</w:t>
            </w:r>
            <w:r w:rsidR="004C67BB" w:rsidRPr="00023B2A">
              <w:rPr>
                <w:rFonts w:ascii="宋体" w:hAnsi="宋体" w:hint="eastAsia"/>
                <w:sz w:val="18"/>
                <w:szCs w:val="18"/>
              </w:rPr>
              <w:t>℃</w:t>
            </w:r>
          </w:p>
        </w:tc>
        <w:tc>
          <w:tcPr>
            <w:tcW w:w="1115" w:type="dxa"/>
            <w:tcBorders>
              <w:top w:val="single" w:sz="4" w:space="0" w:color="auto"/>
              <w:left w:val="single" w:sz="4" w:space="0" w:color="auto"/>
              <w:bottom w:val="single" w:sz="4" w:space="0" w:color="auto"/>
              <w:right w:val="single" w:sz="4" w:space="0" w:color="auto"/>
            </w:tcBorders>
          </w:tcPr>
          <w:p w14:paraId="2F9C7EEB" w14:textId="77777777" w:rsidR="00CD5F54" w:rsidRPr="00023B2A" w:rsidRDefault="00CD5F54">
            <w:pPr>
              <w:spacing w:line="240" w:lineRule="auto"/>
              <w:jc w:val="center"/>
              <w:rPr>
                <w:rFonts w:ascii="宋体" w:hAnsi="宋体" w:hint="eastAsia"/>
                <w:sz w:val="18"/>
                <w:szCs w:val="18"/>
              </w:rPr>
            </w:pPr>
          </w:p>
        </w:tc>
      </w:tr>
      <w:tr w:rsidR="00CD5F54" w:rsidRPr="00023B2A" w14:paraId="79AE59A7" w14:textId="77777777">
        <w:trPr>
          <w:trHeight w:val="237"/>
          <w:jc w:val="center"/>
        </w:trPr>
        <w:tc>
          <w:tcPr>
            <w:tcW w:w="1620" w:type="dxa"/>
            <w:tcBorders>
              <w:top w:val="single" w:sz="4" w:space="0" w:color="auto"/>
              <w:left w:val="single" w:sz="4" w:space="0" w:color="auto"/>
              <w:bottom w:val="single" w:sz="4" w:space="0" w:color="auto"/>
              <w:right w:val="single" w:sz="4" w:space="0" w:color="auto"/>
            </w:tcBorders>
            <w:vAlign w:val="center"/>
          </w:tcPr>
          <w:p w14:paraId="0B1882BE" w14:textId="77777777" w:rsidR="00CD5F54" w:rsidRPr="00023B2A" w:rsidRDefault="00CD5F54">
            <w:pPr>
              <w:spacing w:line="240" w:lineRule="auto"/>
              <w:jc w:val="center"/>
              <w:rPr>
                <w:rFonts w:ascii="宋体" w:hAnsi="宋体" w:hint="eastAsia"/>
                <w:sz w:val="18"/>
                <w:szCs w:val="18"/>
              </w:rPr>
            </w:pPr>
          </w:p>
        </w:tc>
        <w:tc>
          <w:tcPr>
            <w:tcW w:w="1167" w:type="dxa"/>
            <w:tcBorders>
              <w:top w:val="single" w:sz="4" w:space="0" w:color="auto"/>
              <w:left w:val="single" w:sz="4" w:space="0" w:color="auto"/>
              <w:bottom w:val="single" w:sz="4" w:space="0" w:color="auto"/>
              <w:right w:val="single" w:sz="4" w:space="0" w:color="auto"/>
            </w:tcBorders>
            <w:vAlign w:val="center"/>
          </w:tcPr>
          <w:p w14:paraId="465C5AF6" w14:textId="77777777" w:rsidR="00CD5F54" w:rsidRPr="00023B2A" w:rsidRDefault="00CD5F54">
            <w:pPr>
              <w:spacing w:line="240" w:lineRule="auto"/>
              <w:jc w:val="center"/>
              <w:rPr>
                <w:rFonts w:ascii="宋体" w:hAnsi="宋体" w:hint="eastAsia"/>
                <w:sz w:val="18"/>
                <w:szCs w:val="18"/>
              </w:rPr>
            </w:pPr>
          </w:p>
        </w:tc>
        <w:tc>
          <w:tcPr>
            <w:tcW w:w="1849" w:type="dxa"/>
            <w:tcBorders>
              <w:top w:val="single" w:sz="4" w:space="0" w:color="auto"/>
              <w:left w:val="single" w:sz="4" w:space="0" w:color="auto"/>
              <w:bottom w:val="single" w:sz="4" w:space="0" w:color="auto"/>
              <w:right w:val="single" w:sz="4" w:space="0" w:color="auto"/>
            </w:tcBorders>
            <w:vAlign w:val="center"/>
          </w:tcPr>
          <w:p w14:paraId="601A6216" w14:textId="77777777" w:rsidR="00CD5F54" w:rsidRPr="00023B2A" w:rsidRDefault="00CD5F54">
            <w:pPr>
              <w:spacing w:line="240" w:lineRule="auto"/>
              <w:jc w:val="center"/>
              <w:rPr>
                <w:rFonts w:ascii="宋体" w:hAnsi="宋体" w:hint="eastAsia"/>
                <w:sz w:val="18"/>
                <w:szCs w:val="18"/>
              </w:rPr>
            </w:pPr>
          </w:p>
        </w:tc>
        <w:tc>
          <w:tcPr>
            <w:tcW w:w="1322" w:type="dxa"/>
            <w:tcBorders>
              <w:top w:val="single" w:sz="4" w:space="0" w:color="auto"/>
              <w:left w:val="single" w:sz="4" w:space="0" w:color="auto"/>
              <w:bottom w:val="single" w:sz="4" w:space="0" w:color="auto"/>
              <w:right w:val="single" w:sz="4" w:space="0" w:color="auto"/>
            </w:tcBorders>
            <w:vAlign w:val="center"/>
          </w:tcPr>
          <w:p w14:paraId="6F31D436" w14:textId="77777777" w:rsidR="00CD5F54" w:rsidRPr="00023B2A" w:rsidRDefault="00CD5F54">
            <w:pPr>
              <w:spacing w:line="240" w:lineRule="auto"/>
              <w:jc w:val="center"/>
              <w:rPr>
                <w:rFonts w:ascii="宋体" w:hAnsi="宋体" w:hint="eastAsia"/>
                <w:sz w:val="18"/>
                <w:szCs w:val="18"/>
              </w:rPr>
            </w:pPr>
          </w:p>
        </w:tc>
        <w:tc>
          <w:tcPr>
            <w:tcW w:w="1592" w:type="dxa"/>
            <w:tcBorders>
              <w:top w:val="single" w:sz="4" w:space="0" w:color="auto"/>
              <w:left w:val="single" w:sz="4" w:space="0" w:color="auto"/>
              <w:bottom w:val="single" w:sz="4" w:space="0" w:color="auto"/>
              <w:right w:val="single" w:sz="4" w:space="0" w:color="auto"/>
            </w:tcBorders>
            <w:vAlign w:val="center"/>
          </w:tcPr>
          <w:p w14:paraId="65A6FCDF" w14:textId="77777777" w:rsidR="00CD5F54" w:rsidRPr="00023B2A" w:rsidRDefault="00CD5F54">
            <w:pPr>
              <w:spacing w:line="240" w:lineRule="auto"/>
              <w:jc w:val="center"/>
              <w:rPr>
                <w:rFonts w:ascii="宋体" w:hAnsi="宋体" w:hint="eastAsia"/>
                <w:sz w:val="18"/>
                <w:szCs w:val="18"/>
              </w:rPr>
            </w:pPr>
          </w:p>
        </w:tc>
        <w:tc>
          <w:tcPr>
            <w:tcW w:w="1115" w:type="dxa"/>
            <w:tcBorders>
              <w:top w:val="single" w:sz="4" w:space="0" w:color="auto"/>
              <w:left w:val="single" w:sz="4" w:space="0" w:color="auto"/>
              <w:bottom w:val="single" w:sz="4" w:space="0" w:color="auto"/>
              <w:right w:val="single" w:sz="4" w:space="0" w:color="auto"/>
            </w:tcBorders>
          </w:tcPr>
          <w:p w14:paraId="523FEE86" w14:textId="77777777" w:rsidR="00CD5F54" w:rsidRPr="00023B2A" w:rsidRDefault="00CD5F54">
            <w:pPr>
              <w:spacing w:line="240" w:lineRule="auto"/>
              <w:jc w:val="center"/>
              <w:rPr>
                <w:rFonts w:ascii="宋体" w:hAnsi="宋体" w:hint="eastAsia"/>
                <w:sz w:val="18"/>
                <w:szCs w:val="18"/>
              </w:rPr>
            </w:pPr>
          </w:p>
        </w:tc>
      </w:tr>
    </w:tbl>
    <w:p w14:paraId="30B246BE" w14:textId="77777777" w:rsidR="00CD5F54" w:rsidRPr="00023B2A" w:rsidRDefault="005475EE">
      <w:pPr>
        <w:pStyle w:val="affc"/>
        <w:ind w:firstLine="360"/>
        <w:rPr>
          <w:sz w:val="18"/>
          <w:szCs w:val="18"/>
        </w:rPr>
      </w:pPr>
      <w:r w:rsidRPr="00023B2A">
        <w:rPr>
          <w:rFonts w:hint="eastAsia"/>
          <w:sz w:val="18"/>
          <w:szCs w:val="18"/>
        </w:rPr>
        <w:t>注：平均20min实际回水温度取值，可在热泵运行120min后取值20min，计算平均值；若在热泵运行120min后热泵处于除霜或者待机状态，则在下一次制热运行后的30min后取值20min，计算平均值。</w:t>
      </w:r>
    </w:p>
    <w:p w14:paraId="4250B03B" w14:textId="77777777" w:rsidR="00CD5F54" w:rsidRPr="00023B2A" w:rsidRDefault="005475EE">
      <w:pPr>
        <w:pStyle w:val="a1"/>
        <w:spacing w:before="120" w:after="120"/>
        <w:ind w:left="0"/>
      </w:pPr>
      <w:r w:rsidRPr="00023B2A">
        <w:rPr>
          <w:rFonts w:hint="eastAsia"/>
        </w:rPr>
        <w:t>节能模式总体评价</w:t>
      </w:r>
    </w:p>
    <w:p w14:paraId="2C858CAB" w14:textId="46DA39D3" w:rsidR="00CD5F54" w:rsidRPr="00023B2A" w:rsidRDefault="005475EE">
      <w:pPr>
        <w:pStyle w:val="affc"/>
        <w:rPr>
          <w:szCs w:val="21"/>
        </w:rPr>
      </w:pPr>
      <w:r w:rsidRPr="00023B2A">
        <w:rPr>
          <w:rFonts w:hint="eastAsia"/>
          <w:szCs w:val="21"/>
        </w:rPr>
        <w:t>按照5.4.1试验后，对热泵节能模式的评价采用五星、四星、三星三个等级进行划分，五星最优。</w:t>
      </w:r>
      <w:r w:rsidRPr="00023B2A">
        <w:rPr>
          <w:rFonts w:hAnsi="宋体" w:hint="eastAsia"/>
        </w:rPr>
        <w:t>如节能率和</w:t>
      </w:r>
      <w:proofErr w:type="gramStart"/>
      <w:r w:rsidRPr="00023B2A">
        <w:rPr>
          <w:rFonts w:hAnsi="宋体" w:hint="eastAsia"/>
        </w:rPr>
        <w:t>控温差</w:t>
      </w:r>
      <w:proofErr w:type="gramEnd"/>
      <w:r w:rsidRPr="00023B2A">
        <w:rPr>
          <w:rFonts w:hAnsi="宋体" w:hint="eastAsia"/>
        </w:rPr>
        <w:t>值中任</w:t>
      </w:r>
      <w:proofErr w:type="gramStart"/>
      <w:r w:rsidRPr="00023B2A">
        <w:rPr>
          <w:rFonts w:hAnsi="宋体" w:hint="eastAsia"/>
        </w:rPr>
        <w:t>一</w:t>
      </w:r>
      <w:proofErr w:type="gramEnd"/>
      <w:r w:rsidRPr="00023B2A">
        <w:rPr>
          <w:rFonts w:hAnsi="宋体" w:hint="eastAsia"/>
        </w:rPr>
        <w:t>指标出现D等级</w:t>
      </w:r>
      <w:r w:rsidR="00101AAB" w:rsidRPr="00023B2A">
        <w:rPr>
          <w:rFonts w:hAnsi="宋体" w:hint="eastAsia"/>
        </w:rPr>
        <w:t>，则不参与等级评定</w:t>
      </w:r>
      <w:r w:rsidRPr="00023B2A">
        <w:rPr>
          <w:rFonts w:hAnsi="宋体" w:hint="eastAsia"/>
        </w:rPr>
        <w:t>。</w:t>
      </w:r>
    </w:p>
    <w:p w14:paraId="1A724FAB" w14:textId="77777777" w:rsidR="00CD5F54" w:rsidRPr="00023B2A" w:rsidRDefault="005475EE">
      <w:pPr>
        <w:numPr>
          <w:ilvl w:val="0"/>
          <w:numId w:val="5"/>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节能模式总体评价等级表</w:t>
      </w:r>
    </w:p>
    <w:tbl>
      <w:tblPr>
        <w:tblStyle w:val="aff3"/>
        <w:tblW w:w="0" w:type="auto"/>
        <w:tblLook w:val="04A0" w:firstRow="1" w:lastRow="0" w:firstColumn="1" w:lastColumn="0" w:noHBand="0" w:noVBand="1"/>
      </w:tblPr>
      <w:tblGrid>
        <w:gridCol w:w="2075"/>
        <w:gridCol w:w="2076"/>
        <w:gridCol w:w="2076"/>
        <w:gridCol w:w="2076"/>
      </w:tblGrid>
      <w:tr w:rsidR="00CD5F54" w:rsidRPr="00023B2A" w14:paraId="71FC3DAE" w14:textId="77777777">
        <w:tc>
          <w:tcPr>
            <w:tcW w:w="2075" w:type="dxa"/>
            <w:tcBorders>
              <w:top w:val="single" w:sz="4" w:space="0" w:color="auto"/>
              <w:left w:val="single" w:sz="4" w:space="0" w:color="auto"/>
              <w:bottom w:val="single" w:sz="4" w:space="0" w:color="auto"/>
              <w:right w:val="single" w:sz="4" w:space="0" w:color="auto"/>
            </w:tcBorders>
            <w:vAlign w:val="bottom"/>
          </w:tcPr>
          <w:p w14:paraId="2E671AE7"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评定等级</w:t>
            </w:r>
          </w:p>
        </w:tc>
        <w:tc>
          <w:tcPr>
            <w:tcW w:w="2076" w:type="dxa"/>
            <w:tcBorders>
              <w:top w:val="single" w:sz="4" w:space="0" w:color="auto"/>
              <w:left w:val="single" w:sz="4" w:space="0" w:color="auto"/>
              <w:bottom w:val="single" w:sz="4" w:space="0" w:color="auto"/>
              <w:right w:val="single" w:sz="4" w:space="0" w:color="auto"/>
            </w:tcBorders>
            <w:vAlign w:val="center"/>
          </w:tcPr>
          <w:p w14:paraId="447FEA3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节能率</w:t>
            </w:r>
          </w:p>
        </w:tc>
        <w:tc>
          <w:tcPr>
            <w:tcW w:w="2076" w:type="dxa"/>
            <w:tcBorders>
              <w:top w:val="single" w:sz="4" w:space="0" w:color="auto"/>
              <w:left w:val="single" w:sz="4" w:space="0" w:color="auto"/>
              <w:bottom w:val="single" w:sz="4" w:space="0" w:color="auto"/>
              <w:right w:val="single" w:sz="4" w:space="0" w:color="auto"/>
            </w:tcBorders>
            <w:vAlign w:val="center"/>
          </w:tcPr>
          <w:p w14:paraId="7A48C85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设定温度差值</w:t>
            </w:r>
          </w:p>
        </w:tc>
        <w:tc>
          <w:tcPr>
            <w:tcW w:w="2076" w:type="dxa"/>
            <w:tcBorders>
              <w:top w:val="single" w:sz="4" w:space="0" w:color="auto"/>
              <w:left w:val="single" w:sz="4" w:space="0" w:color="auto"/>
              <w:bottom w:val="single" w:sz="4" w:space="0" w:color="auto"/>
              <w:right w:val="single" w:sz="4" w:space="0" w:color="auto"/>
            </w:tcBorders>
            <w:vAlign w:val="center"/>
          </w:tcPr>
          <w:p w14:paraId="553BCB8A"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组合</w:t>
            </w:r>
          </w:p>
        </w:tc>
      </w:tr>
      <w:tr w:rsidR="00CD5F54" w:rsidRPr="00023B2A" w14:paraId="01A0074C" w14:textId="77777777">
        <w:tc>
          <w:tcPr>
            <w:tcW w:w="2075" w:type="dxa"/>
            <w:vMerge w:val="restart"/>
            <w:tcBorders>
              <w:top w:val="nil"/>
              <w:left w:val="single" w:sz="4" w:space="0" w:color="auto"/>
              <w:bottom w:val="single" w:sz="4" w:space="0" w:color="auto"/>
              <w:right w:val="single" w:sz="4" w:space="0" w:color="auto"/>
            </w:tcBorders>
            <w:vAlign w:val="center"/>
          </w:tcPr>
          <w:p w14:paraId="74D7202A"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五星</w:t>
            </w:r>
          </w:p>
        </w:tc>
        <w:tc>
          <w:tcPr>
            <w:tcW w:w="2076" w:type="dxa"/>
            <w:vMerge w:val="restart"/>
            <w:tcBorders>
              <w:top w:val="nil"/>
              <w:left w:val="single" w:sz="4" w:space="0" w:color="auto"/>
              <w:bottom w:val="single" w:sz="4" w:space="0" w:color="auto"/>
              <w:right w:val="single" w:sz="4" w:space="0" w:color="auto"/>
            </w:tcBorders>
            <w:vAlign w:val="center"/>
          </w:tcPr>
          <w:p w14:paraId="7BF9D11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w:t>
            </w:r>
          </w:p>
        </w:tc>
        <w:tc>
          <w:tcPr>
            <w:tcW w:w="2076" w:type="dxa"/>
            <w:tcBorders>
              <w:top w:val="single" w:sz="4" w:space="0" w:color="auto"/>
              <w:left w:val="single" w:sz="4" w:space="0" w:color="auto"/>
              <w:bottom w:val="single" w:sz="4" w:space="0" w:color="auto"/>
              <w:right w:val="single" w:sz="4" w:space="0" w:color="auto"/>
            </w:tcBorders>
            <w:vAlign w:val="center"/>
          </w:tcPr>
          <w:p w14:paraId="39D70D23"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w:t>
            </w:r>
          </w:p>
        </w:tc>
        <w:tc>
          <w:tcPr>
            <w:tcW w:w="2076" w:type="dxa"/>
            <w:tcBorders>
              <w:top w:val="single" w:sz="4" w:space="0" w:color="auto"/>
              <w:left w:val="single" w:sz="4" w:space="0" w:color="auto"/>
              <w:bottom w:val="single" w:sz="4" w:space="0" w:color="auto"/>
              <w:right w:val="single" w:sz="4" w:space="0" w:color="auto"/>
            </w:tcBorders>
            <w:vAlign w:val="center"/>
          </w:tcPr>
          <w:p w14:paraId="0A1FD0F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AA</w:t>
            </w:r>
          </w:p>
        </w:tc>
      </w:tr>
      <w:tr w:rsidR="00CD5F54" w:rsidRPr="00023B2A" w14:paraId="07AD910B" w14:textId="77777777">
        <w:tc>
          <w:tcPr>
            <w:tcW w:w="0" w:type="auto"/>
            <w:vMerge/>
            <w:tcBorders>
              <w:top w:val="nil"/>
              <w:left w:val="single" w:sz="4" w:space="0" w:color="auto"/>
              <w:bottom w:val="single" w:sz="4" w:space="0" w:color="auto"/>
              <w:right w:val="single" w:sz="4" w:space="0" w:color="auto"/>
            </w:tcBorders>
            <w:vAlign w:val="center"/>
          </w:tcPr>
          <w:p w14:paraId="73449C3D" w14:textId="77777777" w:rsidR="00CD5F54" w:rsidRPr="00023B2A" w:rsidRDefault="00CD5F54">
            <w:pPr>
              <w:spacing w:line="240" w:lineRule="auto"/>
              <w:rPr>
                <w:rFonts w:ascii="宋体" w:hAnsi="宋体" w:hint="eastAsia"/>
                <w:sz w:val="18"/>
                <w:szCs w:val="18"/>
              </w:rPr>
            </w:pPr>
          </w:p>
        </w:tc>
        <w:tc>
          <w:tcPr>
            <w:tcW w:w="0" w:type="auto"/>
            <w:vMerge/>
            <w:tcBorders>
              <w:top w:val="nil"/>
              <w:left w:val="single" w:sz="4" w:space="0" w:color="auto"/>
              <w:bottom w:val="single" w:sz="4" w:space="0" w:color="auto"/>
              <w:right w:val="single" w:sz="4" w:space="0" w:color="auto"/>
            </w:tcBorders>
            <w:vAlign w:val="center"/>
          </w:tcPr>
          <w:p w14:paraId="2A2AC1C1" w14:textId="77777777" w:rsidR="00CD5F54" w:rsidRPr="00023B2A" w:rsidRDefault="00CD5F54">
            <w:pPr>
              <w:spacing w:line="240" w:lineRule="auto"/>
              <w:rPr>
                <w:rFonts w:ascii="宋体" w:hAnsi="宋体" w:hint="eastAsia"/>
                <w:sz w:val="18"/>
                <w:szCs w:val="18"/>
              </w:rPr>
            </w:pPr>
          </w:p>
        </w:tc>
        <w:tc>
          <w:tcPr>
            <w:tcW w:w="2076" w:type="dxa"/>
            <w:tcBorders>
              <w:top w:val="single" w:sz="4" w:space="0" w:color="auto"/>
              <w:left w:val="single" w:sz="4" w:space="0" w:color="auto"/>
              <w:bottom w:val="single" w:sz="4" w:space="0" w:color="auto"/>
              <w:right w:val="single" w:sz="4" w:space="0" w:color="auto"/>
            </w:tcBorders>
            <w:vAlign w:val="center"/>
          </w:tcPr>
          <w:p w14:paraId="4557D637"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w:t>
            </w:r>
          </w:p>
        </w:tc>
        <w:tc>
          <w:tcPr>
            <w:tcW w:w="2076" w:type="dxa"/>
            <w:tcBorders>
              <w:top w:val="single" w:sz="4" w:space="0" w:color="auto"/>
              <w:left w:val="single" w:sz="4" w:space="0" w:color="auto"/>
              <w:bottom w:val="single" w:sz="4" w:space="0" w:color="auto"/>
              <w:right w:val="single" w:sz="4" w:space="0" w:color="auto"/>
            </w:tcBorders>
            <w:vAlign w:val="center"/>
          </w:tcPr>
          <w:p w14:paraId="55C1D24C"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AB</w:t>
            </w:r>
          </w:p>
        </w:tc>
      </w:tr>
      <w:tr w:rsidR="00CD5F54" w:rsidRPr="00023B2A" w14:paraId="5EC6427E" w14:textId="77777777">
        <w:tc>
          <w:tcPr>
            <w:tcW w:w="2075" w:type="dxa"/>
            <w:vMerge w:val="restart"/>
            <w:tcBorders>
              <w:top w:val="nil"/>
              <w:left w:val="single" w:sz="4" w:space="0" w:color="auto"/>
              <w:bottom w:val="single" w:sz="4" w:space="0" w:color="auto"/>
              <w:right w:val="single" w:sz="4" w:space="0" w:color="auto"/>
            </w:tcBorders>
            <w:vAlign w:val="center"/>
          </w:tcPr>
          <w:p w14:paraId="28A207E6"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四星</w:t>
            </w:r>
          </w:p>
        </w:tc>
        <w:tc>
          <w:tcPr>
            <w:tcW w:w="2076" w:type="dxa"/>
            <w:tcBorders>
              <w:top w:val="single" w:sz="4" w:space="0" w:color="auto"/>
              <w:left w:val="single" w:sz="4" w:space="0" w:color="auto"/>
              <w:bottom w:val="single" w:sz="4" w:space="0" w:color="auto"/>
              <w:right w:val="single" w:sz="4" w:space="0" w:color="auto"/>
            </w:tcBorders>
            <w:vAlign w:val="center"/>
          </w:tcPr>
          <w:p w14:paraId="6B15BF2B"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w:t>
            </w:r>
          </w:p>
        </w:tc>
        <w:tc>
          <w:tcPr>
            <w:tcW w:w="2076" w:type="dxa"/>
            <w:tcBorders>
              <w:top w:val="single" w:sz="4" w:space="0" w:color="auto"/>
              <w:left w:val="single" w:sz="4" w:space="0" w:color="auto"/>
              <w:bottom w:val="single" w:sz="4" w:space="0" w:color="auto"/>
              <w:right w:val="single" w:sz="4" w:space="0" w:color="auto"/>
            </w:tcBorders>
            <w:vAlign w:val="center"/>
          </w:tcPr>
          <w:p w14:paraId="3C53D2C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w:t>
            </w:r>
          </w:p>
        </w:tc>
        <w:tc>
          <w:tcPr>
            <w:tcW w:w="2076" w:type="dxa"/>
            <w:tcBorders>
              <w:top w:val="single" w:sz="4" w:space="0" w:color="auto"/>
              <w:left w:val="single" w:sz="4" w:space="0" w:color="auto"/>
              <w:bottom w:val="single" w:sz="4" w:space="0" w:color="auto"/>
              <w:right w:val="single" w:sz="4" w:space="0" w:color="auto"/>
            </w:tcBorders>
            <w:vAlign w:val="center"/>
          </w:tcPr>
          <w:p w14:paraId="76CAD7D0"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AC</w:t>
            </w:r>
          </w:p>
        </w:tc>
      </w:tr>
      <w:tr w:rsidR="00CD5F54" w:rsidRPr="00023B2A" w14:paraId="5F25054F" w14:textId="77777777">
        <w:tc>
          <w:tcPr>
            <w:tcW w:w="0" w:type="auto"/>
            <w:vMerge/>
            <w:tcBorders>
              <w:top w:val="nil"/>
              <w:left w:val="single" w:sz="4" w:space="0" w:color="auto"/>
              <w:bottom w:val="single" w:sz="4" w:space="0" w:color="auto"/>
              <w:right w:val="single" w:sz="4" w:space="0" w:color="auto"/>
            </w:tcBorders>
            <w:vAlign w:val="center"/>
          </w:tcPr>
          <w:p w14:paraId="76F1C665" w14:textId="77777777" w:rsidR="00CD5F54" w:rsidRPr="00023B2A" w:rsidRDefault="00CD5F54">
            <w:pPr>
              <w:spacing w:line="240" w:lineRule="auto"/>
              <w:rPr>
                <w:rFonts w:ascii="宋体" w:hAnsi="宋体" w:hint="eastAsia"/>
                <w:sz w:val="18"/>
                <w:szCs w:val="18"/>
              </w:rPr>
            </w:pPr>
          </w:p>
        </w:tc>
        <w:tc>
          <w:tcPr>
            <w:tcW w:w="2076" w:type="dxa"/>
            <w:vMerge w:val="restart"/>
            <w:tcBorders>
              <w:top w:val="nil"/>
              <w:left w:val="single" w:sz="4" w:space="0" w:color="auto"/>
              <w:bottom w:val="single" w:sz="4" w:space="0" w:color="auto"/>
              <w:right w:val="single" w:sz="4" w:space="0" w:color="auto"/>
            </w:tcBorders>
            <w:vAlign w:val="center"/>
          </w:tcPr>
          <w:p w14:paraId="3454FCB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w:t>
            </w:r>
          </w:p>
        </w:tc>
        <w:tc>
          <w:tcPr>
            <w:tcW w:w="2076" w:type="dxa"/>
            <w:tcBorders>
              <w:top w:val="single" w:sz="4" w:space="0" w:color="auto"/>
              <w:left w:val="single" w:sz="4" w:space="0" w:color="auto"/>
              <w:bottom w:val="single" w:sz="4" w:space="0" w:color="auto"/>
              <w:right w:val="single" w:sz="4" w:space="0" w:color="auto"/>
            </w:tcBorders>
            <w:vAlign w:val="center"/>
          </w:tcPr>
          <w:p w14:paraId="3B70B5C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w:t>
            </w:r>
          </w:p>
        </w:tc>
        <w:tc>
          <w:tcPr>
            <w:tcW w:w="2076" w:type="dxa"/>
            <w:tcBorders>
              <w:top w:val="single" w:sz="4" w:space="0" w:color="auto"/>
              <w:left w:val="single" w:sz="4" w:space="0" w:color="auto"/>
              <w:bottom w:val="single" w:sz="4" w:space="0" w:color="auto"/>
              <w:right w:val="single" w:sz="4" w:space="0" w:color="auto"/>
            </w:tcBorders>
            <w:vAlign w:val="center"/>
          </w:tcPr>
          <w:p w14:paraId="6DFB5CD3"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BA</w:t>
            </w:r>
          </w:p>
        </w:tc>
      </w:tr>
      <w:tr w:rsidR="00CD5F54" w:rsidRPr="00023B2A" w14:paraId="3B8B560B" w14:textId="77777777">
        <w:tc>
          <w:tcPr>
            <w:tcW w:w="0" w:type="auto"/>
            <w:vMerge/>
            <w:tcBorders>
              <w:top w:val="nil"/>
              <w:left w:val="single" w:sz="4" w:space="0" w:color="auto"/>
              <w:bottom w:val="single" w:sz="4" w:space="0" w:color="auto"/>
              <w:right w:val="single" w:sz="4" w:space="0" w:color="auto"/>
            </w:tcBorders>
            <w:vAlign w:val="center"/>
          </w:tcPr>
          <w:p w14:paraId="2A498EE1" w14:textId="77777777" w:rsidR="00CD5F54" w:rsidRPr="00023B2A" w:rsidRDefault="00CD5F54">
            <w:pPr>
              <w:spacing w:line="240" w:lineRule="auto"/>
              <w:rPr>
                <w:rFonts w:ascii="宋体" w:hAnsi="宋体" w:hint="eastAsia"/>
                <w:sz w:val="18"/>
                <w:szCs w:val="18"/>
              </w:rPr>
            </w:pPr>
          </w:p>
        </w:tc>
        <w:tc>
          <w:tcPr>
            <w:tcW w:w="0" w:type="auto"/>
            <w:vMerge/>
            <w:tcBorders>
              <w:top w:val="nil"/>
              <w:left w:val="single" w:sz="4" w:space="0" w:color="auto"/>
              <w:bottom w:val="single" w:sz="4" w:space="0" w:color="auto"/>
              <w:right w:val="single" w:sz="4" w:space="0" w:color="auto"/>
            </w:tcBorders>
            <w:vAlign w:val="center"/>
          </w:tcPr>
          <w:p w14:paraId="62FB05C8" w14:textId="77777777" w:rsidR="00CD5F54" w:rsidRPr="00023B2A" w:rsidRDefault="00CD5F54">
            <w:pPr>
              <w:spacing w:line="240" w:lineRule="auto"/>
              <w:rPr>
                <w:rFonts w:ascii="宋体" w:hAnsi="宋体" w:hint="eastAsia"/>
                <w:sz w:val="18"/>
                <w:szCs w:val="18"/>
              </w:rPr>
            </w:pPr>
          </w:p>
        </w:tc>
        <w:tc>
          <w:tcPr>
            <w:tcW w:w="2076" w:type="dxa"/>
            <w:tcBorders>
              <w:top w:val="single" w:sz="4" w:space="0" w:color="auto"/>
              <w:left w:val="single" w:sz="4" w:space="0" w:color="auto"/>
              <w:bottom w:val="single" w:sz="4" w:space="0" w:color="auto"/>
              <w:right w:val="single" w:sz="4" w:space="0" w:color="auto"/>
            </w:tcBorders>
            <w:vAlign w:val="center"/>
          </w:tcPr>
          <w:p w14:paraId="5319C4C3"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w:t>
            </w:r>
          </w:p>
        </w:tc>
        <w:tc>
          <w:tcPr>
            <w:tcW w:w="2076" w:type="dxa"/>
            <w:tcBorders>
              <w:top w:val="single" w:sz="4" w:space="0" w:color="auto"/>
              <w:left w:val="single" w:sz="4" w:space="0" w:color="auto"/>
              <w:bottom w:val="single" w:sz="4" w:space="0" w:color="auto"/>
              <w:right w:val="single" w:sz="4" w:space="0" w:color="auto"/>
            </w:tcBorders>
            <w:vAlign w:val="center"/>
          </w:tcPr>
          <w:p w14:paraId="1E9E5764"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BB</w:t>
            </w:r>
          </w:p>
        </w:tc>
      </w:tr>
      <w:tr w:rsidR="00CD5F54" w:rsidRPr="00023B2A" w14:paraId="48751B92" w14:textId="77777777">
        <w:tc>
          <w:tcPr>
            <w:tcW w:w="2075" w:type="dxa"/>
            <w:vMerge w:val="restart"/>
            <w:tcBorders>
              <w:top w:val="nil"/>
              <w:left w:val="single" w:sz="4" w:space="0" w:color="auto"/>
              <w:bottom w:val="single" w:sz="4" w:space="0" w:color="auto"/>
              <w:right w:val="single" w:sz="4" w:space="0" w:color="auto"/>
            </w:tcBorders>
            <w:vAlign w:val="center"/>
          </w:tcPr>
          <w:p w14:paraId="6B70BF1B"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三星</w:t>
            </w:r>
          </w:p>
        </w:tc>
        <w:tc>
          <w:tcPr>
            <w:tcW w:w="2076" w:type="dxa"/>
            <w:tcBorders>
              <w:top w:val="single" w:sz="4" w:space="0" w:color="auto"/>
              <w:left w:val="single" w:sz="4" w:space="0" w:color="auto"/>
              <w:bottom w:val="single" w:sz="4" w:space="0" w:color="auto"/>
              <w:right w:val="single" w:sz="4" w:space="0" w:color="auto"/>
            </w:tcBorders>
            <w:vAlign w:val="center"/>
          </w:tcPr>
          <w:p w14:paraId="5F606A37"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w:t>
            </w:r>
          </w:p>
        </w:tc>
        <w:tc>
          <w:tcPr>
            <w:tcW w:w="2076" w:type="dxa"/>
            <w:tcBorders>
              <w:top w:val="single" w:sz="4" w:space="0" w:color="auto"/>
              <w:left w:val="single" w:sz="4" w:space="0" w:color="auto"/>
              <w:bottom w:val="single" w:sz="4" w:space="0" w:color="auto"/>
              <w:right w:val="single" w:sz="4" w:space="0" w:color="auto"/>
            </w:tcBorders>
            <w:vAlign w:val="center"/>
          </w:tcPr>
          <w:p w14:paraId="10D7A01E"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w:t>
            </w:r>
          </w:p>
        </w:tc>
        <w:tc>
          <w:tcPr>
            <w:tcW w:w="2076" w:type="dxa"/>
            <w:tcBorders>
              <w:top w:val="single" w:sz="4" w:space="0" w:color="auto"/>
              <w:left w:val="single" w:sz="4" w:space="0" w:color="auto"/>
              <w:bottom w:val="single" w:sz="4" w:space="0" w:color="auto"/>
              <w:right w:val="single" w:sz="4" w:space="0" w:color="auto"/>
            </w:tcBorders>
            <w:vAlign w:val="center"/>
          </w:tcPr>
          <w:p w14:paraId="3B265419"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BC</w:t>
            </w:r>
          </w:p>
        </w:tc>
      </w:tr>
      <w:tr w:rsidR="00CD5F54" w:rsidRPr="00023B2A" w14:paraId="703C572C" w14:textId="77777777">
        <w:tc>
          <w:tcPr>
            <w:tcW w:w="0" w:type="auto"/>
            <w:vMerge/>
            <w:tcBorders>
              <w:top w:val="nil"/>
              <w:left w:val="single" w:sz="4" w:space="0" w:color="auto"/>
              <w:bottom w:val="single" w:sz="4" w:space="0" w:color="auto"/>
              <w:right w:val="single" w:sz="4" w:space="0" w:color="auto"/>
            </w:tcBorders>
            <w:vAlign w:val="center"/>
          </w:tcPr>
          <w:p w14:paraId="4FAF9DBC" w14:textId="77777777" w:rsidR="00CD5F54" w:rsidRPr="00023B2A" w:rsidRDefault="00CD5F54">
            <w:pPr>
              <w:spacing w:line="240" w:lineRule="auto"/>
              <w:rPr>
                <w:rFonts w:ascii="宋体" w:hAnsi="宋体" w:hint="eastAsia"/>
                <w:sz w:val="18"/>
                <w:szCs w:val="18"/>
              </w:rPr>
            </w:pPr>
          </w:p>
        </w:tc>
        <w:tc>
          <w:tcPr>
            <w:tcW w:w="2076" w:type="dxa"/>
            <w:vMerge w:val="restart"/>
            <w:tcBorders>
              <w:top w:val="nil"/>
              <w:left w:val="single" w:sz="4" w:space="0" w:color="auto"/>
              <w:bottom w:val="single" w:sz="4" w:space="0" w:color="auto"/>
              <w:right w:val="single" w:sz="4" w:space="0" w:color="auto"/>
            </w:tcBorders>
            <w:vAlign w:val="center"/>
          </w:tcPr>
          <w:p w14:paraId="1F430C24"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w:t>
            </w:r>
          </w:p>
        </w:tc>
        <w:tc>
          <w:tcPr>
            <w:tcW w:w="2076" w:type="dxa"/>
            <w:tcBorders>
              <w:top w:val="single" w:sz="4" w:space="0" w:color="auto"/>
              <w:left w:val="single" w:sz="4" w:space="0" w:color="auto"/>
              <w:bottom w:val="single" w:sz="4" w:space="0" w:color="auto"/>
              <w:right w:val="single" w:sz="4" w:space="0" w:color="auto"/>
            </w:tcBorders>
            <w:vAlign w:val="center"/>
          </w:tcPr>
          <w:p w14:paraId="6A35888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w:t>
            </w:r>
          </w:p>
        </w:tc>
        <w:tc>
          <w:tcPr>
            <w:tcW w:w="2076" w:type="dxa"/>
            <w:tcBorders>
              <w:top w:val="single" w:sz="4" w:space="0" w:color="auto"/>
              <w:left w:val="single" w:sz="4" w:space="0" w:color="auto"/>
              <w:bottom w:val="single" w:sz="4" w:space="0" w:color="auto"/>
              <w:right w:val="single" w:sz="4" w:space="0" w:color="auto"/>
            </w:tcBorders>
            <w:vAlign w:val="center"/>
          </w:tcPr>
          <w:p w14:paraId="22C4BABB"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CA</w:t>
            </w:r>
          </w:p>
        </w:tc>
      </w:tr>
      <w:tr w:rsidR="00CD5F54" w:rsidRPr="00023B2A" w14:paraId="60F039B9" w14:textId="77777777">
        <w:tc>
          <w:tcPr>
            <w:tcW w:w="0" w:type="auto"/>
            <w:vMerge/>
            <w:tcBorders>
              <w:top w:val="nil"/>
              <w:left w:val="single" w:sz="4" w:space="0" w:color="auto"/>
              <w:bottom w:val="single" w:sz="4" w:space="0" w:color="auto"/>
              <w:right w:val="single" w:sz="4" w:space="0" w:color="auto"/>
            </w:tcBorders>
            <w:vAlign w:val="center"/>
          </w:tcPr>
          <w:p w14:paraId="55E91883" w14:textId="77777777" w:rsidR="00CD5F54" w:rsidRPr="00023B2A" w:rsidRDefault="00CD5F54">
            <w:pPr>
              <w:spacing w:line="240" w:lineRule="auto"/>
              <w:rPr>
                <w:rFonts w:ascii="宋体" w:hAnsi="宋体" w:hint="eastAsia"/>
                <w:sz w:val="18"/>
                <w:szCs w:val="18"/>
              </w:rPr>
            </w:pPr>
          </w:p>
        </w:tc>
        <w:tc>
          <w:tcPr>
            <w:tcW w:w="0" w:type="auto"/>
            <w:vMerge/>
            <w:tcBorders>
              <w:top w:val="nil"/>
              <w:left w:val="single" w:sz="4" w:space="0" w:color="auto"/>
              <w:bottom w:val="single" w:sz="4" w:space="0" w:color="auto"/>
              <w:right w:val="single" w:sz="4" w:space="0" w:color="auto"/>
            </w:tcBorders>
            <w:vAlign w:val="center"/>
          </w:tcPr>
          <w:p w14:paraId="6A5E3839" w14:textId="77777777" w:rsidR="00CD5F54" w:rsidRPr="00023B2A" w:rsidRDefault="00CD5F54">
            <w:pPr>
              <w:spacing w:line="240" w:lineRule="auto"/>
              <w:rPr>
                <w:rFonts w:ascii="宋体" w:hAnsi="宋体" w:hint="eastAsia"/>
                <w:sz w:val="18"/>
                <w:szCs w:val="18"/>
              </w:rPr>
            </w:pPr>
          </w:p>
        </w:tc>
        <w:tc>
          <w:tcPr>
            <w:tcW w:w="2076" w:type="dxa"/>
            <w:tcBorders>
              <w:top w:val="single" w:sz="4" w:space="0" w:color="auto"/>
              <w:left w:val="single" w:sz="4" w:space="0" w:color="auto"/>
              <w:bottom w:val="single" w:sz="4" w:space="0" w:color="auto"/>
              <w:right w:val="single" w:sz="4" w:space="0" w:color="auto"/>
            </w:tcBorders>
            <w:vAlign w:val="center"/>
          </w:tcPr>
          <w:p w14:paraId="3B9FCC5B"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w:t>
            </w:r>
          </w:p>
        </w:tc>
        <w:tc>
          <w:tcPr>
            <w:tcW w:w="2076" w:type="dxa"/>
            <w:tcBorders>
              <w:top w:val="single" w:sz="4" w:space="0" w:color="auto"/>
              <w:left w:val="single" w:sz="4" w:space="0" w:color="auto"/>
              <w:bottom w:val="single" w:sz="4" w:space="0" w:color="auto"/>
              <w:right w:val="single" w:sz="4" w:space="0" w:color="auto"/>
            </w:tcBorders>
            <w:vAlign w:val="center"/>
          </w:tcPr>
          <w:p w14:paraId="7C6F9D3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CB</w:t>
            </w:r>
          </w:p>
        </w:tc>
      </w:tr>
      <w:tr w:rsidR="00CD5F54" w:rsidRPr="00023B2A" w14:paraId="75B23EE8" w14:textId="77777777">
        <w:tc>
          <w:tcPr>
            <w:tcW w:w="0" w:type="auto"/>
            <w:vMerge/>
            <w:tcBorders>
              <w:top w:val="nil"/>
              <w:left w:val="single" w:sz="4" w:space="0" w:color="auto"/>
              <w:bottom w:val="single" w:sz="4" w:space="0" w:color="auto"/>
              <w:right w:val="single" w:sz="4" w:space="0" w:color="auto"/>
            </w:tcBorders>
            <w:vAlign w:val="center"/>
          </w:tcPr>
          <w:p w14:paraId="7AE3651D" w14:textId="77777777" w:rsidR="00CD5F54" w:rsidRPr="00023B2A" w:rsidRDefault="00CD5F54">
            <w:pPr>
              <w:spacing w:line="240" w:lineRule="auto"/>
              <w:rPr>
                <w:rFonts w:ascii="宋体" w:hAnsi="宋体" w:hint="eastAsia"/>
                <w:sz w:val="18"/>
                <w:szCs w:val="18"/>
              </w:rPr>
            </w:pPr>
          </w:p>
        </w:tc>
        <w:tc>
          <w:tcPr>
            <w:tcW w:w="0" w:type="auto"/>
            <w:vMerge/>
            <w:tcBorders>
              <w:top w:val="nil"/>
              <w:left w:val="single" w:sz="4" w:space="0" w:color="auto"/>
              <w:bottom w:val="single" w:sz="4" w:space="0" w:color="auto"/>
              <w:right w:val="single" w:sz="4" w:space="0" w:color="auto"/>
            </w:tcBorders>
            <w:vAlign w:val="center"/>
          </w:tcPr>
          <w:p w14:paraId="00AB13DB" w14:textId="77777777" w:rsidR="00CD5F54" w:rsidRPr="00023B2A" w:rsidRDefault="00CD5F54">
            <w:pPr>
              <w:spacing w:line="240" w:lineRule="auto"/>
              <w:rPr>
                <w:rFonts w:ascii="宋体" w:hAnsi="宋体" w:hint="eastAsia"/>
                <w:sz w:val="18"/>
                <w:szCs w:val="18"/>
              </w:rPr>
            </w:pPr>
          </w:p>
        </w:tc>
        <w:tc>
          <w:tcPr>
            <w:tcW w:w="2076" w:type="dxa"/>
            <w:tcBorders>
              <w:top w:val="single" w:sz="4" w:space="0" w:color="auto"/>
              <w:left w:val="single" w:sz="4" w:space="0" w:color="auto"/>
              <w:bottom w:val="single" w:sz="4" w:space="0" w:color="auto"/>
              <w:right w:val="single" w:sz="4" w:space="0" w:color="auto"/>
            </w:tcBorders>
            <w:vAlign w:val="center"/>
          </w:tcPr>
          <w:p w14:paraId="3E257806"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w:t>
            </w:r>
          </w:p>
        </w:tc>
        <w:tc>
          <w:tcPr>
            <w:tcW w:w="2076" w:type="dxa"/>
            <w:tcBorders>
              <w:top w:val="single" w:sz="4" w:space="0" w:color="auto"/>
              <w:left w:val="single" w:sz="4" w:space="0" w:color="auto"/>
              <w:bottom w:val="single" w:sz="4" w:space="0" w:color="auto"/>
              <w:right w:val="single" w:sz="4" w:space="0" w:color="auto"/>
            </w:tcBorders>
            <w:vAlign w:val="center"/>
          </w:tcPr>
          <w:p w14:paraId="3E7A5240"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CC</w:t>
            </w:r>
          </w:p>
        </w:tc>
      </w:tr>
    </w:tbl>
    <w:p w14:paraId="52244C6E" w14:textId="77777777" w:rsidR="00CD5F54" w:rsidRPr="00023B2A" w:rsidRDefault="005475EE">
      <w:pPr>
        <w:pStyle w:val="a"/>
        <w:spacing w:before="240" w:after="240"/>
        <w:ind w:left="0"/>
        <w:rPr>
          <w:color w:val="000000" w:themeColor="text1"/>
        </w:rPr>
      </w:pPr>
      <w:bookmarkStart w:id="37" w:name="_Toc173846592"/>
      <w:bookmarkStart w:id="38" w:name="_Toc174556992"/>
      <w:bookmarkStart w:id="39" w:name="_Toc174558617"/>
      <w:bookmarkEnd w:id="37"/>
      <w:r w:rsidRPr="00023B2A">
        <w:rPr>
          <w:rFonts w:hint="eastAsia"/>
          <w:color w:val="000000" w:themeColor="text1"/>
        </w:rPr>
        <w:t>试验方法</w:t>
      </w:r>
      <w:bookmarkEnd w:id="38"/>
      <w:bookmarkEnd w:id="39"/>
    </w:p>
    <w:p w14:paraId="5595056E" w14:textId="77777777" w:rsidR="00CD5F54" w:rsidRPr="00023B2A" w:rsidRDefault="005475EE">
      <w:pPr>
        <w:pStyle w:val="a0"/>
        <w:spacing w:before="120" w:after="120"/>
      </w:pPr>
      <w:bookmarkStart w:id="40" w:name="_Toc174556993"/>
      <w:bookmarkStart w:id="41" w:name="_Toc174558618"/>
      <w:r w:rsidRPr="00023B2A">
        <w:rPr>
          <w:rFonts w:hint="eastAsia"/>
        </w:rPr>
        <w:t>试验起始工况</w:t>
      </w:r>
      <w:bookmarkEnd w:id="40"/>
      <w:bookmarkEnd w:id="41"/>
    </w:p>
    <w:p w14:paraId="50FE3543" w14:textId="77777777" w:rsidR="00CD5F54" w:rsidRPr="00023B2A" w:rsidRDefault="005475EE">
      <w:pPr>
        <w:pStyle w:val="affc"/>
        <w:rPr>
          <w:szCs w:val="21"/>
        </w:rPr>
      </w:pPr>
      <w:r w:rsidRPr="00023B2A">
        <w:rPr>
          <w:rFonts w:hint="eastAsia"/>
          <w:szCs w:val="21"/>
        </w:rPr>
        <w:t>按照表6规定的起始工况1~工况3，分别确定开机之前的室外侧空气状态，室内侧空气状态，水系统温度与墙体平均温度，工况允许偏差如表7所示。</w:t>
      </w:r>
    </w:p>
    <w:p w14:paraId="434E1F2F" w14:textId="77777777" w:rsidR="00CD5F54" w:rsidRPr="00023B2A" w:rsidRDefault="005475EE">
      <w:pPr>
        <w:numPr>
          <w:ilvl w:val="0"/>
          <w:numId w:val="5"/>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起始工况表</w:t>
      </w:r>
    </w:p>
    <w:tbl>
      <w:tblPr>
        <w:tblW w:w="5015" w:type="pct"/>
        <w:jc w:val="center"/>
        <w:tblCellMar>
          <w:left w:w="10" w:type="dxa"/>
          <w:right w:w="10" w:type="dxa"/>
        </w:tblCellMar>
        <w:tblLook w:val="04A0" w:firstRow="1" w:lastRow="0" w:firstColumn="1" w:lastColumn="0" w:noHBand="0" w:noVBand="1"/>
      </w:tblPr>
      <w:tblGrid>
        <w:gridCol w:w="1035"/>
        <w:gridCol w:w="1247"/>
        <w:gridCol w:w="1214"/>
        <w:gridCol w:w="1174"/>
        <w:gridCol w:w="1173"/>
        <w:gridCol w:w="1201"/>
        <w:gridCol w:w="1284"/>
      </w:tblGrid>
      <w:tr w:rsidR="00CD5F54" w:rsidRPr="00023B2A" w14:paraId="3F16DD54" w14:textId="77777777">
        <w:trPr>
          <w:trHeight w:val="132"/>
          <w:jc w:val="center"/>
        </w:trPr>
        <w:tc>
          <w:tcPr>
            <w:tcW w:w="621"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0F31BB"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起始工况</w:t>
            </w:r>
          </w:p>
        </w:tc>
        <w:tc>
          <w:tcPr>
            <w:tcW w:w="1476" w:type="pct"/>
            <w:gridSpan w:val="2"/>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CF39CBE"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室内侧空气状态</w:t>
            </w:r>
          </w:p>
        </w:tc>
        <w:tc>
          <w:tcPr>
            <w:tcW w:w="704" w:type="pct"/>
            <w:vMerge w:val="restar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8D0D546"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水系统温度</w:t>
            </w:r>
          </w:p>
        </w:tc>
        <w:tc>
          <w:tcPr>
            <w:tcW w:w="704" w:type="pct"/>
            <w:vMerge w:val="restar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E92DDBB"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墙体平均温度</w:t>
            </w:r>
          </w:p>
        </w:tc>
        <w:tc>
          <w:tcPr>
            <w:tcW w:w="1492" w:type="pct"/>
            <w:gridSpan w:val="2"/>
            <w:tcBorders>
              <w:top w:val="single" w:sz="4" w:space="0" w:color="000000"/>
              <w:left w:val="nil"/>
              <w:bottom w:val="nil"/>
              <w:right w:val="single" w:sz="4" w:space="0" w:color="000000"/>
            </w:tcBorders>
            <w:shd w:val="clear" w:color="auto" w:fill="FFFFFF"/>
            <w:tcMar>
              <w:top w:w="0" w:type="dxa"/>
              <w:left w:w="108" w:type="dxa"/>
              <w:bottom w:w="0" w:type="dxa"/>
              <w:right w:w="108" w:type="dxa"/>
            </w:tcMar>
            <w:vAlign w:val="center"/>
          </w:tcPr>
          <w:p w14:paraId="63514026"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室外侧空气状态</w:t>
            </w:r>
          </w:p>
        </w:tc>
      </w:tr>
      <w:tr w:rsidR="00CD5F54" w:rsidRPr="00023B2A" w14:paraId="42AA727D" w14:textId="77777777">
        <w:trPr>
          <w:trHeight w:val="25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B35AC17" w14:textId="77777777" w:rsidR="00CD5F54" w:rsidRPr="00023B2A" w:rsidRDefault="00CD5F54">
            <w:pPr>
              <w:spacing w:line="240" w:lineRule="auto"/>
              <w:rPr>
                <w:rFonts w:ascii="宋体" w:hAnsi="宋体" w:hint="eastAsia"/>
                <w:sz w:val="18"/>
                <w:szCs w:val="18"/>
              </w:rPr>
            </w:pPr>
          </w:p>
        </w:tc>
        <w:tc>
          <w:tcPr>
            <w:tcW w:w="74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517E0A0"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干球温度</w:t>
            </w:r>
          </w:p>
        </w:tc>
        <w:tc>
          <w:tcPr>
            <w:tcW w:w="72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0110DC1"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相对湿度</w:t>
            </w:r>
          </w:p>
        </w:tc>
        <w:tc>
          <w:tcPr>
            <w:tcW w:w="0" w:type="auto"/>
            <w:vMerge/>
            <w:tcBorders>
              <w:top w:val="single" w:sz="4" w:space="0" w:color="000000"/>
              <w:left w:val="nil"/>
              <w:bottom w:val="single" w:sz="4" w:space="0" w:color="000000"/>
              <w:right w:val="single" w:sz="4" w:space="0" w:color="000000"/>
            </w:tcBorders>
            <w:vAlign w:val="center"/>
          </w:tcPr>
          <w:p w14:paraId="29495E5C" w14:textId="77777777" w:rsidR="00CD5F54" w:rsidRPr="00023B2A" w:rsidRDefault="00CD5F54">
            <w:pPr>
              <w:spacing w:line="240" w:lineRule="auto"/>
              <w:rPr>
                <w:rFonts w:ascii="宋体" w:hAnsi="宋体" w:hint="eastAsia"/>
                <w:sz w:val="18"/>
                <w:szCs w:val="18"/>
              </w:rPr>
            </w:pPr>
          </w:p>
        </w:tc>
        <w:tc>
          <w:tcPr>
            <w:tcW w:w="0" w:type="auto"/>
            <w:vMerge/>
            <w:tcBorders>
              <w:top w:val="single" w:sz="4" w:space="0" w:color="000000"/>
              <w:left w:val="nil"/>
              <w:bottom w:val="single" w:sz="4" w:space="0" w:color="000000"/>
              <w:right w:val="single" w:sz="4" w:space="0" w:color="000000"/>
            </w:tcBorders>
            <w:vAlign w:val="center"/>
          </w:tcPr>
          <w:p w14:paraId="7EB5C091" w14:textId="77777777" w:rsidR="00CD5F54" w:rsidRPr="00023B2A" w:rsidRDefault="00CD5F54">
            <w:pPr>
              <w:spacing w:line="240" w:lineRule="auto"/>
              <w:rPr>
                <w:rFonts w:ascii="宋体" w:hAnsi="宋体" w:hint="eastAsia"/>
                <w:sz w:val="18"/>
                <w:szCs w:val="18"/>
              </w:rPr>
            </w:pPr>
          </w:p>
        </w:tc>
        <w:tc>
          <w:tcPr>
            <w:tcW w:w="721"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DA97DA7"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干球温度</w:t>
            </w:r>
          </w:p>
        </w:tc>
        <w:tc>
          <w:tcPr>
            <w:tcW w:w="77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A4636A1"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湿球温度</w:t>
            </w:r>
          </w:p>
        </w:tc>
      </w:tr>
      <w:tr w:rsidR="00CD5F54" w:rsidRPr="00023B2A" w14:paraId="5DCE2159" w14:textId="77777777">
        <w:trPr>
          <w:trHeight w:val="256"/>
          <w:jc w:val="center"/>
        </w:trPr>
        <w:tc>
          <w:tcPr>
            <w:tcW w:w="6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F70180"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工况1</w:t>
            </w:r>
          </w:p>
        </w:tc>
        <w:tc>
          <w:tcPr>
            <w:tcW w:w="74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201480A"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12℃</w:t>
            </w:r>
          </w:p>
        </w:tc>
        <w:tc>
          <w:tcPr>
            <w:tcW w:w="72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6359ED7"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40%</w:t>
            </w:r>
          </w:p>
        </w:tc>
        <w:tc>
          <w:tcPr>
            <w:tcW w:w="704"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21B9DE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12℃</w:t>
            </w:r>
          </w:p>
        </w:tc>
        <w:tc>
          <w:tcPr>
            <w:tcW w:w="704"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886AF04"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-6℃</w:t>
            </w:r>
          </w:p>
        </w:tc>
        <w:tc>
          <w:tcPr>
            <w:tcW w:w="721"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1F51A73"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-12℃</w:t>
            </w:r>
          </w:p>
        </w:tc>
        <w:tc>
          <w:tcPr>
            <w:tcW w:w="77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3047A22"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-13.5℃</w:t>
            </w:r>
          </w:p>
        </w:tc>
      </w:tr>
      <w:tr w:rsidR="00CD5F54" w:rsidRPr="00023B2A" w14:paraId="737DE689" w14:textId="77777777">
        <w:trPr>
          <w:trHeight w:val="262"/>
          <w:jc w:val="center"/>
        </w:trPr>
        <w:tc>
          <w:tcPr>
            <w:tcW w:w="6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E2399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工况2</w:t>
            </w:r>
          </w:p>
        </w:tc>
        <w:tc>
          <w:tcPr>
            <w:tcW w:w="74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CC90431"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12℃</w:t>
            </w:r>
          </w:p>
        </w:tc>
        <w:tc>
          <w:tcPr>
            <w:tcW w:w="72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6B2A291"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40%</w:t>
            </w:r>
          </w:p>
        </w:tc>
        <w:tc>
          <w:tcPr>
            <w:tcW w:w="704"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E137B8E"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12℃</w:t>
            </w:r>
          </w:p>
        </w:tc>
        <w:tc>
          <w:tcPr>
            <w:tcW w:w="704"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C77B91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-12℃</w:t>
            </w:r>
          </w:p>
        </w:tc>
        <w:tc>
          <w:tcPr>
            <w:tcW w:w="721"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805BF7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-20℃</w:t>
            </w:r>
          </w:p>
        </w:tc>
        <w:tc>
          <w:tcPr>
            <w:tcW w:w="77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F900789"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-24℃</w:t>
            </w:r>
          </w:p>
        </w:tc>
      </w:tr>
      <w:tr w:rsidR="00CD5F54" w:rsidRPr="00023B2A" w14:paraId="185910D9" w14:textId="77777777">
        <w:trPr>
          <w:trHeight w:val="262"/>
          <w:jc w:val="center"/>
        </w:trPr>
        <w:tc>
          <w:tcPr>
            <w:tcW w:w="621"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0218D2"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工况3</w:t>
            </w:r>
          </w:p>
        </w:tc>
        <w:tc>
          <w:tcPr>
            <w:tcW w:w="74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B7EFE4A"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12℃</w:t>
            </w:r>
          </w:p>
        </w:tc>
        <w:tc>
          <w:tcPr>
            <w:tcW w:w="72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1EE3A18"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40%</w:t>
            </w:r>
          </w:p>
        </w:tc>
        <w:tc>
          <w:tcPr>
            <w:tcW w:w="704"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B37830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12℃</w:t>
            </w:r>
          </w:p>
        </w:tc>
        <w:tc>
          <w:tcPr>
            <w:tcW w:w="704"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BABB63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0℃</w:t>
            </w:r>
          </w:p>
        </w:tc>
        <w:tc>
          <w:tcPr>
            <w:tcW w:w="721"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579EE7E"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-6℃</w:t>
            </w:r>
          </w:p>
        </w:tc>
        <w:tc>
          <w:tcPr>
            <w:tcW w:w="77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1BF061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-8℃</w:t>
            </w:r>
          </w:p>
        </w:tc>
      </w:tr>
    </w:tbl>
    <w:p w14:paraId="2BE817AC" w14:textId="77777777" w:rsidR="00CD5F54" w:rsidRPr="00023B2A" w:rsidRDefault="005475EE">
      <w:pPr>
        <w:numPr>
          <w:ilvl w:val="0"/>
          <w:numId w:val="5"/>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工况允许偏差表</w:t>
      </w:r>
    </w:p>
    <w:tbl>
      <w:tblPr>
        <w:tblW w:w="8487" w:type="dxa"/>
        <w:jc w:val="center"/>
        <w:tblCellMar>
          <w:left w:w="10" w:type="dxa"/>
          <w:right w:w="10" w:type="dxa"/>
        </w:tblCellMar>
        <w:tblLook w:val="04A0" w:firstRow="1" w:lastRow="0" w:firstColumn="1" w:lastColumn="0" w:noHBand="0" w:noVBand="1"/>
      </w:tblPr>
      <w:tblGrid>
        <w:gridCol w:w="1098"/>
        <w:gridCol w:w="1485"/>
        <w:gridCol w:w="1435"/>
        <w:gridCol w:w="1435"/>
        <w:gridCol w:w="1467"/>
        <w:gridCol w:w="1567"/>
      </w:tblGrid>
      <w:tr w:rsidR="00CD5F54" w:rsidRPr="00023B2A" w14:paraId="0E2FFC8B" w14:textId="77777777">
        <w:trPr>
          <w:trHeight w:val="184"/>
          <w:jc w:val="center"/>
        </w:trPr>
        <w:tc>
          <w:tcPr>
            <w:tcW w:w="258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E0ECDE"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室内侧空气状态</w:t>
            </w:r>
          </w:p>
        </w:tc>
        <w:tc>
          <w:tcPr>
            <w:tcW w:w="1435" w:type="dxa"/>
            <w:vMerge w:val="restar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CEBA9C9"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水系统温度</w:t>
            </w:r>
          </w:p>
        </w:tc>
        <w:tc>
          <w:tcPr>
            <w:tcW w:w="1435" w:type="dxa"/>
            <w:vMerge w:val="restar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7DD532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墙体平均温度</w:t>
            </w:r>
          </w:p>
        </w:tc>
        <w:tc>
          <w:tcPr>
            <w:tcW w:w="3034" w:type="dxa"/>
            <w:gridSpan w:val="2"/>
            <w:tcBorders>
              <w:top w:val="single" w:sz="4" w:space="0" w:color="000000"/>
              <w:left w:val="nil"/>
              <w:bottom w:val="nil"/>
              <w:right w:val="single" w:sz="4" w:space="0" w:color="000000"/>
            </w:tcBorders>
            <w:shd w:val="clear" w:color="auto" w:fill="FFFFFF"/>
            <w:tcMar>
              <w:top w:w="0" w:type="dxa"/>
              <w:left w:w="108" w:type="dxa"/>
              <w:bottom w:w="0" w:type="dxa"/>
              <w:right w:w="108" w:type="dxa"/>
            </w:tcMar>
            <w:vAlign w:val="center"/>
          </w:tcPr>
          <w:p w14:paraId="30CB9C17"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室外侧空气状态</w:t>
            </w:r>
          </w:p>
        </w:tc>
      </w:tr>
      <w:tr w:rsidR="00CD5F54" w:rsidRPr="00023B2A" w14:paraId="6E04250B" w14:textId="77777777">
        <w:trPr>
          <w:trHeight w:val="2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F8205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干球温度</w:t>
            </w:r>
          </w:p>
        </w:tc>
        <w:tc>
          <w:tcPr>
            <w:tcW w:w="148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6FD53CB"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相对湿度</w:t>
            </w:r>
          </w:p>
        </w:tc>
        <w:tc>
          <w:tcPr>
            <w:tcW w:w="0" w:type="auto"/>
            <w:vMerge/>
            <w:tcBorders>
              <w:top w:val="single" w:sz="4" w:space="0" w:color="000000"/>
              <w:left w:val="nil"/>
              <w:bottom w:val="single" w:sz="4" w:space="0" w:color="000000"/>
              <w:right w:val="single" w:sz="4" w:space="0" w:color="000000"/>
            </w:tcBorders>
            <w:vAlign w:val="center"/>
          </w:tcPr>
          <w:p w14:paraId="3F845056" w14:textId="77777777" w:rsidR="00CD5F54" w:rsidRPr="00023B2A" w:rsidRDefault="00CD5F54">
            <w:pPr>
              <w:spacing w:line="240" w:lineRule="auto"/>
              <w:rPr>
                <w:rFonts w:ascii="宋体" w:hAnsi="宋体" w:hint="eastAsia"/>
                <w:sz w:val="18"/>
                <w:szCs w:val="18"/>
              </w:rPr>
            </w:pPr>
          </w:p>
        </w:tc>
        <w:tc>
          <w:tcPr>
            <w:tcW w:w="0" w:type="auto"/>
            <w:vMerge/>
            <w:tcBorders>
              <w:top w:val="single" w:sz="4" w:space="0" w:color="000000"/>
              <w:left w:val="nil"/>
              <w:bottom w:val="single" w:sz="4" w:space="0" w:color="000000"/>
              <w:right w:val="single" w:sz="4" w:space="0" w:color="000000"/>
            </w:tcBorders>
            <w:vAlign w:val="center"/>
          </w:tcPr>
          <w:p w14:paraId="520AD8EB" w14:textId="77777777" w:rsidR="00CD5F54" w:rsidRPr="00023B2A" w:rsidRDefault="00CD5F54">
            <w:pPr>
              <w:spacing w:line="240" w:lineRule="auto"/>
              <w:rPr>
                <w:rFonts w:ascii="宋体" w:hAnsi="宋体" w:hint="eastAsia"/>
                <w:sz w:val="18"/>
                <w:szCs w:val="18"/>
              </w:rPr>
            </w:pPr>
          </w:p>
        </w:tc>
        <w:tc>
          <w:tcPr>
            <w:tcW w:w="1467"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5309BD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干球温度</w:t>
            </w:r>
          </w:p>
        </w:tc>
        <w:tc>
          <w:tcPr>
            <w:tcW w:w="1567"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4D86E17"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湿球温度</w:t>
            </w:r>
          </w:p>
        </w:tc>
      </w:tr>
      <w:tr w:rsidR="00CD5F54" w:rsidRPr="00023B2A" w14:paraId="054B8955" w14:textId="77777777">
        <w:trPr>
          <w:trHeight w:val="2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0E1C2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±0.5℃</w:t>
            </w:r>
          </w:p>
        </w:tc>
        <w:tc>
          <w:tcPr>
            <w:tcW w:w="148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285A88BE"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±5%</w:t>
            </w:r>
          </w:p>
        </w:tc>
        <w:tc>
          <w:tcPr>
            <w:tcW w:w="143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43C9793"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±0.5℃</w:t>
            </w:r>
          </w:p>
        </w:tc>
        <w:tc>
          <w:tcPr>
            <w:tcW w:w="143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38F9ED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±0.5℃</w:t>
            </w:r>
          </w:p>
        </w:tc>
        <w:tc>
          <w:tcPr>
            <w:tcW w:w="1467"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7CE9AE5"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±0.5℃</w:t>
            </w:r>
          </w:p>
        </w:tc>
        <w:tc>
          <w:tcPr>
            <w:tcW w:w="1567"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C18FA6B"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±0.3℃</w:t>
            </w:r>
          </w:p>
        </w:tc>
      </w:tr>
    </w:tbl>
    <w:p w14:paraId="3DE026AB" w14:textId="77777777" w:rsidR="00CD5F54" w:rsidRPr="00023B2A" w:rsidRDefault="005475EE">
      <w:pPr>
        <w:pStyle w:val="a0"/>
        <w:spacing w:before="120" w:after="120"/>
      </w:pPr>
      <w:bookmarkStart w:id="42" w:name="_Toc174556994"/>
      <w:bookmarkStart w:id="43" w:name="_Toc174558619"/>
      <w:r w:rsidRPr="00023B2A">
        <w:rPr>
          <w:rFonts w:hint="eastAsia"/>
        </w:rPr>
        <w:t>安装要求</w:t>
      </w:r>
      <w:bookmarkEnd w:id="42"/>
      <w:bookmarkEnd w:id="43"/>
    </w:p>
    <w:p w14:paraId="5B384F14" w14:textId="77777777" w:rsidR="00CD5F54" w:rsidRPr="00023B2A" w:rsidRDefault="005475EE">
      <w:pPr>
        <w:pStyle w:val="a1"/>
        <w:spacing w:before="120" w:after="120"/>
        <w:ind w:left="0"/>
      </w:pPr>
      <w:r w:rsidRPr="00023B2A">
        <w:rPr>
          <w:rFonts w:hint="eastAsia"/>
        </w:rPr>
        <w:t>热泵机组</w:t>
      </w:r>
    </w:p>
    <w:p w14:paraId="1A3E8DC1" w14:textId="77777777" w:rsidR="00CD5F54" w:rsidRPr="00023B2A" w:rsidRDefault="005475EE">
      <w:pPr>
        <w:pStyle w:val="affc"/>
        <w:rPr>
          <w:szCs w:val="21"/>
        </w:rPr>
      </w:pPr>
      <w:r w:rsidRPr="00023B2A">
        <w:rPr>
          <w:rFonts w:hint="eastAsia"/>
          <w:szCs w:val="21"/>
        </w:rPr>
        <w:t>热泵机组应安装在外侧工况室通风处，热泵机组应与末端组成一次水系统。</w:t>
      </w:r>
    </w:p>
    <w:p w14:paraId="6CD0F6A2" w14:textId="77777777" w:rsidR="00CD5F54" w:rsidRPr="00023B2A" w:rsidRDefault="005475EE">
      <w:pPr>
        <w:pStyle w:val="a1"/>
        <w:spacing w:before="120" w:after="120"/>
        <w:ind w:left="0"/>
      </w:pPr>
      <w:r w:rsidRPr="00023B2A">
        <w:rPr>
          <w:rFonts w:hint="eastAsia"/>
        </w:rPr>
        <w:t>水泵</w:t>
      </w:r>
    </w:p>
    <w:p w14:paraId="279296AB" w14:textId="77777777" w:rsidR="00CD5F54" w:rsidRPr="00023B2A" w:rsidRDefault="005475EE">
      <w:pPr>
        <w:pStyle w:val="affc"/>
        <w:rPr>
          <w:szCs w:val="21"/>
        </w:rPr>
      </w:pPr>
      <w:r w:rsidRPr="00023B2A">
        <w:rPr>
          <w:rFonts w:hint="eastAsia"/>
          <w:szCs w:val="21"/>
        </w:rPr>
        <w:t>水泵选型，应能满足实际运行时水流量达到铭牌水流量标称值的±20%，水泵应由热泵机组联动控制。</w:t>
      </w:r>
    </w:p>
    <w:p w14:paraId="3DAAF4AA" w14:textId="77777777" w:rsidR="00CD5F54" w:rsidRPr="00023B2A" w:rsidRDefault="005475EE">
      <w:pPr>
        <w:pStyle w:val="a1"/>
        <w:spacing w:before="120" w:after="120"/>
        <w:ind w:left="0"/>
      </w:pPr>
      <w:r w:rsidRPr="00023B2A">
        <w:rPr>
          <w:rFonts w:hint="eastAsia"/>
        </w:rPr>
        <w:t>末端（地暖盘管或散热器）</w:t>
      </w:r>
    </w:p>
    <w:p w14:paraId="6278EFBA" w14:textId="77777777" w:rsidR="00CD5F54" w:rsidRPr="00023B2A" w:rsidRDefault="005475EE">
      <w:pPr>
        <w:widowControl w:val="0"/>
        <w:numPr>
          <w:ilvl w:val="0"/>
          <w:numId w:val="6"/>
        </w:numPr>
        <w:spacing w:line="240" w:lineRule="auto"/>
        <w:ind w:left="0" w:firstLineChars="200" w:firstLine="420"/>
        <w:jc w:val="both"/>
        <w:rPr>
          <w:rFonts w:ascii="宋体" w:hAnsi="宋体" w:hint="eastAsia"/>
          <w:sz w:val="21"/>
          <w:szCs w:val="21"/>
        </w:rPr>
      </w:pPr>
      <w:r w:rsidRPr="00023B2A">
        <w:rPr>
          <w:rFonts w:ascii="宋体" w:hAnsi="宋体" w:hint="eastAsia"/>
          <w:sz w:val="21"/>
          <w:szCs w:val="21"/>
        </w:rPr>
        <w:t>地暖盘管安装标准应满足每平方米面积铺设10m、管径为16mm的PERT管，安装分水器应能满足每路负荷的面积≤10㎡；</w:t>
      </w:r>
    </w:p>
    <w:p w14:paraId="5491A7D5" w14:textId="77777777" w:rsidR="00CD5F54" w:rsidRPr="00023B2A" w:rsidRDefault="005475EE">
      <w:pPr>
        <w:widowControl w:val="0"/>
        <w:numPr>
          <w:ilvl w:val="0"/>
          <w:numId w:val="6"/>
        </w:numPr>
        <w:spacing w:line="240" w:lineRule="auto"/>
        <w:ind w:left="0" w:firstLineChars="200" w:firstLine="420"/>
        <w:jc w:val="both"/>
        <w:rPr>
          <w:rFonts w:ascii="宋体" w:hAnsi="宋体" w:hint="eastAsia"/>
          <w:sz w:val="21"/>
          <w:szCs w:val="21"/>
        </w:rPr>
      </w:pPr>
      <w:r w:rsidRPr="00023B2A">
        <w:rPr>
          <w:rFonts w:ascii="宋体" w:hAnsi="宋体" w:hint="eastAsia"/>
          <w:sz w:val="21"/>
          <w:szCs w:val="21"/>
        </w:rPr>
        <w:t>散热器应选</w:t>
      </w:r>
      <w:proofErr w:type="gramStart"/>
      <w:r w:rsidRPr="00023B2A">
        <w:rPr>
          <w:rFonts w:ascii="宋体" w:hAnsi="宋体" w:hint="eastAsia"/>
          <w:sz w:val="21"/>
          <w:szCs w:val="21"/>
        </w:rPr>
        <w:t>择高度</w:t>
      </w:r>
      <w:proofErr w:type="gramEnd"/>
      <w:r w:rsidRPr="00023B2A">
        <w:rPr>
          <w:rFonts w:ascii="宋体" w:hAnsi="宋体" w:hint="eastAsia"/>
          <w:sz w:val="21"/>
          <w:szCs w:val="21"/>
        </w:rPr>
        <w:t>为600mm的型号，具体选型应根据室内的面积来进行。每1平方米的面积需要配置3柱散热器。</w:t>
      </w:r>
    </w:p>
    <w:p w14:paraId="72E07A7B" w14:textId="77777777" w:rsidR="00CD5F54" w:rsidRPr="00023B2A" w:rsidRDefault="005475EE">
      <w:pPr>
        <w:pStyle w:val="a0"/>
        <w:spacing w:before="120" w:after="120"/>
      </w:pPr>
      <w:bookmarkStart w:id="44" w:name="_Toc174558620"/>
      <w:bookmarkStart w:id="45" w:name="_Toc174556995"/>
      <w:r w:rsidRPr="00023B2A">
        <w:rPr>
          <w:rFonts w:hint="eastAsia"/>
        </w:rPr>
        <w:t>热泵运行模式</w:t>
      </w:r>
      <w:bookmarkEnd w:id="44"/>
      <w:bookmarkEnd w:id="45"/>
    </w:p>
    <w:p w14:paraId="28C7B44D" w14:textId="77777777" w:rsidR="00CD5F54" w:rsidRPr="00023B2A" w:rsidRDefault="005475EE">
      <w:pPr>
        <w:pStyle w:val="a1"/>
        <w:spacing w:before="120" w:after="120"/>
        <w:ind w:left="0"/>
      </w:pPr>
      <w:r w:rsidRPr="00023B2A">
        <w:rPr>
          <w:rFonts w:hint="eastAsia"/>
        </w:rPr>
        <w:t>常规模式</w:t>
      </w:r>
    </w:p>
    <w:p w14:paraId="105CABF1" w14:textId="77777777" w:rsidR="00CD5F54" w:rsidRPr="00023B2A" w:rsidRDefault="005475EE">
      <w:pPr>
        <w:pStyle w:val="affc"/>
        <w:rPr>
          <w:szCs w:val="21"/>
        </w:rPr>
      </w:pPr>
      <w:r w:rsidRPr="00023B2A">
        <w:rPr>
          <w:rFonts w:hint="eastAsia"/>
          <w:szCs w:val="21"/>
        </w:rPr>
        <w:t>常规模式运转条件按表8执行。</w:t>
      </w:r>
    </w:p>
    <w:p w14:paraId="4E3CF858" w14:textId="77777777" w:rsidR="00CD5F54" w:rsidRPr="00023B2A" w:rsidRDefault="005475EE">
      <w:pPr>
        <w:numPr>
          <w:ilvl w:val="0"/>
          <w:numId w:val="5"/>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常规模式运转条件</w:t>
      </w:r>
    </w:p>
    <w:tbl>
      <w:tblPr>
        <w:tblW w:w="4217" w:type="pct"/>
        <w:jc w:val="center"/>
        <w:tblCellMar>
          <w:left w:w="10" w:type="dxa"/>
          <w:right w:w="10" w:type="dxa"/>
        </w:tblCellMar>
        <w:tblLook w:val="04A0" w:firstRow="1" w:lastRow="0" w:firstColumn="1" w:lastColumn="0" w:noHBand="0" w:noVBand="1"/>
      </w:tblPr>
      <w:tblGrid>
        <w:gridCol w:w="924"/>
        <w:gridCol w:w="1373"/>
        <w:gridCol w:w="4706"/>
      </w:tblGrid>
      <w:tr w:rsidR="00CD5F54" w:rsidRPr="00023B2A" w14:paraId="10C47760" w14:textId="77777777">
        <w:trPr>
          <w:trHeight w:val="246"/>
          <w:jc w:val="center"/>
        </w:trPr>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101FD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w:t>
            </w:r>
          </w:p>
        </w:tc>
        <w:tc>
          <w:tcPr>
            <w:tcW w:w="98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9A3173C"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压缩机模式</w:t>
            </w:r>
          </w:p>
        </w:tc>
        <w:tc>
          <w:tcPr>
            <w:tcW w:w="336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0BF2A3F" w14:textId="77777777" w:rsidR="00CD5F54" w:rsidRPr="00023B2A" w:rsidRDefault="005475EE">
            <w:pPr>
              <w:spacing w:line="240" w:lineRule="auto"/>
              <w:rPr>
                <w:rFonts w:ascii="宋体" w:hAnsi="宋体" w:hint="eastAsia"/>
                <w:sz w:val="18"/>
                <w:szCs w:val="18"/>
              </w:rPr>
            </w:pPr>
            <w:r w:rsidRPr="00023B2A">
              <w:rPr>
                <w:rFonts w:ascii="宋体" w:hAnsi="宋体" w:hint="eastAsia"/>
                <w:sz w:val="18"/>
                <w:szCs w:val="18"/>
              </w:rPr>
              <w:t>按常规模式内置程序</w:t>
            </w:r>
          </w:p>
        </w:tc>
      </w:tr>
      <w:tr w:rsidR="00CD5F54" w:rsidRPr="00023B2A" w14:paraId="689A4475" w14:textId="77777777">
        <w:trPr>
          <w:trHeight w:val="246"/>
          <w:jc w:val="center"/>
        </w:trPr>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245219"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w:t>
            </w:r>
          </w:p>
        </w:tc>
        <w:tc>
          <w:tcPr>
            <w:tcW w:w="98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86E7A12"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风机模式</w:t>
            </w:r>
          </w:p>
        </w:tc>
        <w:tc>
          <w:tcPr>
            <w:tcW w:w="336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14E0172" w14:textId="77777777" w:rsidR="00CD5F54" w:rsidRPr="00023B2A" w:rsidRDefault="005475EE">
            <w:pPr>
              <w:spacing w:line="240" w:lineRule="auto"/>
              <w:rPr>
                <w:rFonts w:ascii="宋体" w:hAnsi="宋体" w:hint="eastAsia"/>
                <w:sz w:val="18"/>
                <w:szCs w:val="18"/>
              </w:rPr>
            </w:pPr>
            <w:r w:rsidRPr="00023B2A">
              <w:rPr>
                <w:rFonts w:ascii="宋体" w:hAnsi="宋体" w:hint="eastAsia"/>
                <w:sz w:val="18"/>
                <w:szCs w:val="18"/>
              </w:rPr>
              <w:t>按常规模式内置程序</w:t>
            </w:r>
          </w:p>
        </w:tc>
      </w:tr>
      <w:tr w:rsidR="00CD5F54" w:rsidRPr="00023B2A" w14:paraId="2A4343DB" w14:textId="77777777">
        <w:trPr>
          <w:trHeight w:val="246"/>
          <w:jc w:val="center"/>
        </w:trPr>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4138BD"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w:t>
            </w:r>
          </w:p>
        </w:tc>
        <w:tc>
          <w:tcPr>
            <w:tcW w:w="98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E2A6448"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水泵模式</w:t>
            </w:r>
          </w:p>
        </w:tc>
        <w:tc>
          <w:tcPr>
            <w:tcW w:w="336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B55EBC8" w14:textId="77777777" w:rsidR="00CD5F54" w:rsidRPr="00023B2A" w:rsidRDefault="005475EE">
            <w:pPr>
              <w:spacing w:line="240" w:lineRule="auto"/>
              <w:rPr>
                <w:rFonts w:ascii="宋体" w:hAnsi="宋体" w:hint="eastAsia"/>
                <w:sz w:val="18"/>
                <w:szCs w:val="18"/>
              </w:rPr>
            </w:pPr>
            <w:r w:rsidRPr="00023B2A">
              <w:rPr>
                <w:rFonts w:ascii="宋体" w:hAnsi="宋体" w:hint="eastAsia"/>
                <w:sz w:val="18"/>
                <w:szCs w:val="18"/>
              </w:rPr>
              <w:t>按常规模式内置程序</w:t>
            </w:r>
          </w:p>
        </w:tc>
      </w:tr>
      <w:tr w:rsidR="00CD5F54" w:rsidRPr="00023B2A" w14:paraId="596DAD87" w14:textId="77777777">
        <w:trPr>
          <w:trHeight w:val="246"/>
          <w:jc w:val="center"/>
        </w:trPr>
        <w:tc>
          <w:tcPr>
            <w:tcW w:w="660"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8EE71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d.</w:t>
            </w:r>
          </w:p>
        </w:tc>
        <w:tc>
          <w:tcPr>
            <w:tcW w:w="98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124583CE"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目标控制模式</w:t>
            </w:r>
          </w:p>
        </w:tc>
        <w:tc>
          <w:tcPr>
            <w:tcW w:w="336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FDE2CE9" w14:textId="77777777" w:rsidR="00CD5F54" w:rsidRPr="00023B2A" w:rsidRDefault="005475EE">
            <w:pPr>
              <w:spacing w:line="240" w:lineRule="auto"/>
              <w:rPr>
                <w:rFonts w:ascii="宋体" w:hAnsi="宋体" w:hint="eastAsia"/>
                <w:sz w:val="18"/>
                <w:szCs w:val="18"/>
              </w:rPr>
            </w:pPr>
            <w:r w:rsidRPr="00023B2A">
              <w:rPr>
                <w:rFonts w:ascii="宋体" w:hAnsi="宋体" w:hint="eastAsia"/>
                <w:sz w:val="18"/>
                <w:szCs w:val="18"/>
              </w:rPr>
              <w:t>按常规模式内置程序</w:t>
            </w:r>
          </w:p>
        </w:tc>
      </w:tr>
    </w:tbl>
    <w:p w14:paraId="5FA6E770" w14:textId="77777777" w:rsidR="00CD5F54" w:rsidRPr="00023B2A" w:rsidRDefault="005475EE">
      <w:pPr>
        <w:pStyle w:val="a1"/>
        <w:spacing w:before="120" w:after="120"/>
        <w:ind w:left="0"/>
      </w:pPr>
      <w:r w:rsidRPr="00023B2A">
        <w:rPr>
          <w:rFonts w:hint="eastAsia"/>
        </w:rPr>
        <w:t>节能模式</w:t>
      </w:r>
    </w:p>
    <w:p w14:paraId="210993E6" w14:textId="77777777" w:rsidR="00CD5F54" w:rsidRPr="00023B2A" w:rsidRDefault="005475EE">
      <w:pPr>
        <w:pStyle w:val="affc"/>
        <w:rPr>
          <w:szCs w:val="21"/>
        </w:rPr>
      </w:pPr>
      <w:r w:rsidRPr="00023B2A">
        <w:rPr>
          <w:rFonts w:hint="eastAsia"/>
          <w:szCs w:val="21"/>
        </w:rPr>
        <w:t>节能模式运转条件按表9执行。</w:t>
      </w:r>
    </w:p>
    <w:p w14:paraId="077B9ABA" w14:textId="77777777" w:rsidR="00CD5F54" w:rsidRPr="00023B2A" w:rsidRDefault="005475EE">
      <w:pPr>
        <w:numPr>
          <w:ilvl w:val="0"/>
          <w:numId w:val="5"/>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节能模式运转条件</w:t>
      </w:r>
    </w:p>
    <w:tbl>
      <w:tblPr>
        <w:tblW w:w="4815" w:type="pct"/>
        <w:jc w:val="center"/>
        <w:tblCellMar>
          <w:left w:w="10" w:type="dxa"/>
          <w:right w:w="10" w:type="dxa"/>
        </w:tblCellMar>
        <w:tblLook w:val="04A0" w:firstRow="1" w:lastRow="0" w:firstColumn="1" w:lastColumn="0" w:noHBand="0" w:noVBand="1"/>
      </w:tblPr>
      <w:tblGrid>
        <w:gridCol w:w="1059"/>
        <w:gridCol w:w="1567"/>
        <w:gridCol w:w="5370"/>
      </w:tblGrid>
      <w:tr w:rsidR="00CD5F54" w:rsidRPr="00023B2A" w14:paraId="79D95608" w14:textId="77777777">
        <w:trPr>
          <w:trHeight w:val="245"/>
          <w:jc w:val="center"/>
        </w:trPr>
        <w:tc>
          <w:tcPr>
            <w:tcW w:w="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EB7F94"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a.</w:t>
            </w:r>
          </w:p>
        </w:tc>
        <w:tc>
          <w:tcPr>
            <w:tcW w:w="98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48A187A"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压缩机模式</w:t>
            </w:r>
          </w:p>
        </w:tc>
        <w:tc>
          <w:tcPr>
            <w:tcW w:w="335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0D9AD47" w14:textId="77777777" w:rsidR="00CD5F54" w:rsidRPr="00023B2A" w:rsidRDefault="005475EE">
            <w:pPr>
              <w:spacing w:line="240" w:lineRule="auto"/>
              <w:rPr>
                <w:rFonts w:ascii="宋体" w:hAnsi="宋体" w:hint="eastAsia"/>
                <w:sz w:val="18"/>
                <w:szCs w:val="18"/>
              </w:rPr>
            </w:pPr>
            <w:r w:rsidRPr="00023B2A">
              <w:rPr>
                <w:rFonts w:ascii="宋体" w:hAnsi="宋体" w:hint="eastAsia"/>
                <w:sz w:val="18"/>
                <w:szCs w:val="18"/>
              </w:rPr>
              <w:t>按节能模式规定，自适应降低额定频率，调整收敛模式</w:t>
            </w:r>
          </w:p>
        </w:tc>
      </w:tr>
      <w:tr w:rsidR="00CD5F54" w:rsidRPr="00023B2A" w14:paraId="09654FCA" w14:textId="77777777">
        <w:trPr>
          <w:trHeight w:val="245"/>
          <w:jc w:val="center"/>
        </w:trPr>
        <w:tc>
          <w:tcPr>
            <w:tcW w:w="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C6578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b.</w:t>
            </w:r>
          </w:p>
        </w:tc>
        <w:tc>
          <w:tcPr>
            <w:tcW w:w="98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119DD18"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风机模式</w:t>
            </w:r>
          </w:p>
        </w:tc>
        <w:tc>
          <w:tcPr>
            <w:tcW w:w="335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843BAE2" w14:textId="77777777" w:rsidR="00CD5F54" w:rsidRPr="00023B2A" w:rsidRDefault="005475EE">
            <w:pPr>
              <w:spacing w:line="240" w:lineRule="auto"/>
              <w:rPr>
                <w:rFonts w:ascii="宋体" w:hAnsi="宋体" w:hint="eastAsia"/>
                <w:sz w:val="18"/>
                <w:szCs w:val="18"/>
              </w:rPr>
            </w:pPr>
            <w:r w:rsidRPr="00023B2A">
              <w:rPr>
                <w:rFonts w:ascii="宋体" w:hAnsi="宋体" w:hint="eastAsia"/>
                <w:sz w:val="18"/>
                <w:szCs w:val="18"/>
              </w:rPr>
              <w:t>按节能模式规定，自适应降低风机转速</w:t>
            </w:r>
          </w:p>
        </w:tc>
      </w:tr>
      <w:tr w:rsidR="00CD5F54" w:rsidRPr="00023B2A" w14:paraId="60674262" w14:textId="77777777">
        <w:trPr>
          <w:trHeight w:val="245"/>
          <w:jc w:val="center"/>
        </w:trPr>
        <w:tc>
          <w:tcPr>
            <w:tcW w:w="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B2AA23"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c.</w:t>
            </w:r>
          </w:p>
        </w:tc>
        <w:tc>
          <w:tcPr>
            <w:tcW w:w="98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7735CB91"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水泵模式</w:t>
            </w:r>
          </w:p>
        </w:tc>
        <w:tc>
          <w:tcPr>
            <w:tcW w:w="335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65CF651F" w14:textId="77777777" w:rsidR="00CD5F54" w:rsidRPr="00023B2A" w:rsidRDefault="005475EE">
            <w:pPr>
              <w:spacing w:line="240" w:lineRule="auto"/>
              <w:rPr>
                <w:rFonts w:ascii="宋体" w:hAnsi="宋体" w:hint="eastAsia"/>
                <w:sz w:val="18"/>
                <w:szCs w:val="18"/>
              </w:rPr>
            </w:pPr>
            <w:r w:rsidRPr="00023B2A">
              <w:rPr>
                <w:rFonts w:ascii="宋体" w:hAnsi="宋体" w:hint="eastAsia"/>
                <w:sz w:val="18"/>
                <w:szCs w:val="18"/>
              </w:rPr>
              <w:t>按照节能模式规定，调整水泵为间歇运行或自适应变频</w:t>
            </w:r>
          </w:p>
        </w:tc>
      </w:tr>
      <w:tr w:rsidR="00CD5F54" w:rsidRPr="00023B2A" w14:paraId="2A7D2FD5" w14:textId="77777777">
        <w:trPr>
          <w:trHeight w:val="245"/>
          <w:jc w:val="center"/>
        </w:trPr>
        <w:tc>
          <w:tcPr>
            <w:tcW w:w="662"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6A878F"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d.</w:t>
            </w:r>
          </w:p>
        </w:tc>
        <w:tc>
          <w:tcPr>
            <w:tcW w:w="980"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5DF709C" w14:textId="77777777" w:rsidR="00CD5F54" w:rsidRPr="00023B2A" w:rsidRDefault="005475EE">
            <w:pPr>
              <w:spacing w:line="240" w:lineRule="auto"/>
              <w:jc w:val="center"/>
              <w:rPr>
                <w:rFonts w:ascii="宋体" w:hAnsi="宋体" w:hint="eastAsia"/>
                <w:sz w:val="18"/>
                <w:szCs w:val="18"/>
              </w:rPr>
            </w:pPr>
            <w:r w:rsidRPr="00023B2A">
              <w:rPr>
                <w:rFonts w:ascii="宋体" w:hAnsi="宋体" w:hint="eastAsia"/>
                <w:sz w:val="18"/>
                <w:szCs w:val="18"/>
              </w:rPr>
              <w:t>目标控制模式</w:t>
            </w:r>
          </w:p>
        </w:tc>
        <w:tc>
          <w:tcPr>
            <w:tcW w:w="3358" w:type="pct"/>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57EFEDA8" w14:textId="77777777" w:rsidR="00CD5F54" w:rsidRPr="00023B2A" w:rsidRDefault="005475EE">
            <w:pPr>
              <w:spacing w:line="240" w:lineRule="auto"/>
              <w:rPr>
                <w:rFonts w:ascii="宋体" w:hAnsi="宋体" w:hint="eastAsia"/>
                <w:sz w:val="18"/>
                <w:szCs w:val="18"/>
              </w:rPr>
            </w:pPr>
            <w:r w:rsidRPr="00023B2A">
              <w:rPr>
                <w:rFonts w:ascii="宋体" w:hAnsi="宋体" w:hint="eastAsia"/>
                <w:sz w:val="18"/>
                <w:szCs w:val="18"/>
              </w:rPr>
              <w:t>按照节能模式规定，自适应将目标水温调整为滚动目标水温</w:t>
            </w:r>
          </w:p>
        </w:tc>
      </w:tr>
    </w:tbl>
    <w:p w14:paraId="1FA0C424" w14:textId="77777777" w:rsidR="00CD5F54" w:rsidRPr="00023B2A" w:rsidRDefault="005475EE">
      <w:pPr>
        <w:pStyle w:val="a0"/>
        <w:spacing w:before="120" w:after="120"/>
      </w:pPr>
      <w:bookmarkStart w:id="46" w:name="_Toc174556996"/>
      <w:bookmarkStart w:id="47" w:name="_Toc174558621"/>
      <w:r w:rsidRPr="00023B2A">
        <w:rPr>
          <w:rFonts w:hint="eastAsia"/>
        </w:rPr>
        <w:t>试验要求</w:t>
      </w:r>
      <w:bookmarkEnd w:id="46"/>
      <w:bookmarkEnd w:id="47"/>
    </w:p>
    <w:p w14:paraId="759150AC" w14:textId="77777777" w:rsidR="00CD5F54" w:rsidRPr="00023B2A" w:rsidRDefault="005475EE">
      <w:pPr>
        <w:pStyle w:val="a1"/>
        <w:spacing w:before="120" w:after="120"/>
        <w:ind w:left="0"/>
      </w:pPr>
      <w:r w:rsidRPr="00023B2A">
        <w:rPr>
          <w:rFonts w:hint="eastAsia"/>
        </w:rPr>
        <w:t>连续运行耗电量试验方法</w:t>
      </w:r>
    </w:p>
    <w:p w14:paraId="62D0CE25" w14:textId="77777777" w:rsidR="00CD5F54" w:rsidRPr="00023B2A" w:rsidRDefault="005475EE">
      <w:pPr>
        <w:pStyle w:val="affc"/>
        <w:rPr>
          <w:szCs w:val="21"/>
        </w:rPr>
      </w:pPr>
      <w:r w:rsidRPr="00023B2A">
        <w:rPr>
          <w:rFonts w:hint="eastAsia"/>
          <w:szCs w:val="21"/>
        </w:rPr>
        <w:t>按表2的初始条件（1）、（2）、（3），维持室外环境温度不变，初始条件稳定后开始开机，测试热泵机组设定回水温度≥45℃开机，记录制</w:t>
      </w:r>
      <w:proofErr w:type="gramStart"/>
      <w:r w:rsidRPr="00023B2A">
        <w:rPr>
          <w:rFonts w:hint="eastAsia"/>
          <w:szCs w:val="21"/>
        </w:rPr>
        <w:t>热连续</w:t>
      </w:r>
      <w:proofErr w:type="gramEnd"/>
      <w:r w:rsidRPr="00023B2A">
        <w:rPr>
          <w:rFonts w:hint="eastAsia"/>
          <w:szCs w:val="21"/>
        </w:rPr>
        <w:t>运行24 h的耗电量（含水泵功率），每隔5min记录试验过程数据，试验结束后保存数据并记录每个工况24h的累计耗电量。</w:t>
      </w:r>
    </w:p>
    <w:p w14:paraId="7F813E6D" w14:textId="77777777" w:rsidR="00CD5F54" w:rsidRPr="00023B2A" w:rsidRDefault="005475EE">
      <w:pPr>
        <w:pStyle w:val="affc"/>
        <w:rPr>
          <w:szCs w:val="21"/>
        </w:rPr>
      </w:pPr>
      <w:r w:rsidRPr="00023B2A">
        <w:rPr>
          <w:rFonts w:hint="eastAsia"/>
          <w:szCs w:val="21"/>
        </w:rPr>
        <w:t>热泵机组根据5.3所述的热泵运行模式，选择不同的工作模式，包括常规模式和节能模式。</w:t>
      </w:r>
    </w:p>
    <w:p w14:paraId="1C44C566" w14:textId="77777777" w:rsidR="00CD5F54" w:rsidRPr="00023B2A" w:rsidRDefault="005475EE">
      <w:pPr>
        <w:pStyle w:val="affc"/>
        <w:rPr>
          <w:szCs w:val="21"/>
        </w:rPr>
      </w:pPr>
      <w:r w:rsidRPr="00023B2A">
        <w:rPr>
          <w:rFonts w:hint="eastAsia"/>
          <w:szCs w:val="21"/>
        </w:rPr>
        <w:t>测试房间面积则依据测试样机名义制热量大小来确定，如表10。</w:t>
      </w:r>
    </w:p>
    <w:p w14:paraId="15559FD1" w14:textId="0D80294D" w:rsidR="00CD5F54" w:rsidRPr="00023B2A" w:rsidRDefault="005475EE" w:rsidP="008A7E8A">
      <w:pPr>
        <w:numPr>
          <w:ilvl w:val="0"/>
          <w:numId w:val="5"/>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推荐内侧实验房间面积</w:t>
      </w: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402"/>
      </w:tblGrid>
      <w:tr w:rsidR="00CD5F54" w:rsidRPr="00023B2A" w14:paraId="433FB0BB" w14:textId="77777777">
        <w:trPr>
          <w:trHeight w:val="397"/>
        </w:trPr>
        <w:tc>
          <w:tcPr>
            <w:tcW w:w="3118" w:type="dxa"/>
            <w:shd w:val="clear" w:color="auto" w:fill="auto"/>
            <w:vAlign w:val="center"/>
          </w:tcPr>
          <w:p w14:paraId="10E0CC87" w14:textId="1E0F1902"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名义制热量Q/W</w:t>
            </w:r>
          </w:p>
        </w:tc>
        <w:tc>
          <w:tcPr>
            <w:tcW w:w="3402" w:type="dxa"/>
            <w:shd w:val="clear" w:color="auto" w:fill="auto"/>
            <w:vAlign w:val="center"/>
          </w:tcPr>
          <w:p w14:paraId="1B1301FB" w14:textId="6AD41AD9"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内侧实验房间面积/(m</w:t>
            </w:r>
            <w:r w:rsidRPr="005475EE">
              <w:rPr>
                <w:rFonts w:ascii="宋体" w:hAnsi="宋体" w:cs="宋体" w:hint="eastAsia"/>
                <w:sz w:val="18"/>
                <w:szCs w:val="18"/>
                <w:vertAlign w:val="superscript"/>
              </w:rPr>
              <w:t>2</w:t>
            </w:r>
            <w:r w:rsidRPr="00023B2A">
              <w:rPr>
                <w:rFonts w:ascii="宋体" w:hAnsi="宋体" w:cs="宋体" w:hint="eastAsia"/>
                <w:sz w:val="18"/>
                <w:szCs w:val="18"/>
              </w:rPr>
              <w:t>)</w:t>
            </w:r>
          </w:p>
        </w:tc>
      </w:tr>
      <w:tr w:rsidR="00CD5F54" w:rsidRPr="00023B2A" w14:paraId="7B9B805C" w14:textId="77777777">
        <w:trPr>
          <w:trHeight w:val="397"/>
        </w:trPr>
        <w:tc>
          <w:tcPr>
            <w:tcW w:w="3118" w:type="dxa"/>
            <w:shd w:val="clear" w:color="auto" w:fill="auto"/>
            <w:vAlign w:val="center"/>
          </w:tcPr>
          <w:p w14:paraId="7D6BD8C3"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4000</w:t>
            </w:r>
            <w:r w:rsidRPr="00023B2A">
              <w:rPr>
                <w:rFonts w:ascii="宋体" w:hAnsi="宋体" w:cs="宋体"/>
                <w:sz w:val="18"/>
                <w:szCs w:val="18"/>
              </w:rPr>
              <w:t>&lt;</w:t>
            </w:r>
            <w:r w:rsidRPr="00023B2A">
              <w:rPr>
                <w:rFonts w:ascii="宋体" w:hAnsi="宋体" w:cs="宋体" w:hint="eastAsia"/>
                <w:sz w:val="18"/>
                <w:szCs w:val="18"/>
              </w:rPr>
              <w:t>Q≤6000</w:t>
            </w:r>
          </w:p>
        </w:tc>
        <w:tc>
          <w:tcPr>
            <w:tcW w:w="3402" w:type="dxa"/>
            <w:shd w:val="clear" w:color="auto" w:fill="auto"/>
            <w:vAlign w:val="center"/>
          </w:tcPr>
          <w:p w14:paraId="2D67A115"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40士5</w:t>
            </w:r>
          </w:p>
        </w:tc>
      </w:tr>
      <w:tr w:rsidR="00CD5F54" w:rsidRPr="00023B2A" w14:paraId="1BE2743B" w14:textId="77777777">
        <w:trPr>
          <w:trHeight w:val="397"/>
        </w:trPr>
        <w:tc>
          <w:tcPr>
            <w:tcW w:w="3118" w:type="dxa"/>
            <w:shd w:val="clear" w:color="auto" w:fill="auto"/>
            <w:vAlign w:val="center"/>
          </w:tcPr>
          <w:p w14:paraId="1798528B"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6000&lt;Q≤8000</w:t>
            </w:r>
          </w:p>
        </w:tc>
        <w:tc>
          <w:tcPr>
            <w:tcW w:w="3402" w:type="dxa"/>
            <w:shd w:val="clear" w:color="auto" w:fill="auto"/>
            <w:vAlign w:val="center"/>
          </w:tcPr>
          <w:p w14:paraId="49A3618F"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60士5</w:t>
            </w:r>
          </w:p>
        </w:tc>
      </w:tr>
      <w:tr w:rsidR="00CD5F54" w:rsidRPr="00023B2A" w14:paraId="6AF466BB" w14:textId="77777777">
        <w:trPr>
          <w:trHeight w:val="397"/>
        </w:trPr>
        <w:tc>
          <w:tcPr>
            <w:tcW w:w="3118" w:type="dxa"/>
            <w:shd w:val="clear" w:color="auto" w:fill="auto"/>
            <w:vAlign w:val="center"/>
          </w:tcPr>
          <w:p w14:paraId="5991C7A2"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8000&lt;Q≤10000</w:t>
            </w:r>
          </w:p>
        </w:tc>
        <w:tc>
          <w:tcPr>
            <w:tcW w:w="3402" w:type="dxa"/>
            <w:shd w:val="clear" w:color="auto" w:fill="auto"/>
            <w:vAlign w:val="center"/>
          </w:tcPr>
          <w:p w14:paraId="48A487A3"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80士5</w:t>
            </w:r>
          </w:p>
        </w:tc>
      </w:tr>
      <w:tr w:rsidR="00CD5F54" w:rsidRPr="00023B2A" w14:paraId="24E3FD95" w14:textId="77777777">
        <w:trPr>
          <w:trHeight w:val="397"/>
        </w:trPr>
        <w:tc>
          <w:tcPr>
            <w:tcW w:w="3118" w:type="dxa"/>
            <w:shd w:val="clear" w:color="auto" w:fill="auto"/>
            <w:vAlign w:val="center"/>
          </w:tcPr>
          <w:p w14:paraId="3D161110"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10000&lt;Q≤12000</w:t>
            </w:r>
          </w:p>
        </w:tc>
        <w:tc>
          <w:tcPr>
            <w:tcW w:w="3402" w:type="dxa"/>
            <w:shd w:val="clear" w:color="auto" w:fill="auto"/>
            <w:vAlign w:val="center"/>
          </w:tcPr>
          <w:p w14:paraId="129979D8"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100士5</w:t>
            </w:r>
          </w:p>
        </w:tc>
      </w:tr>
      <w:tr w:rsidR="00CD5F54" w:rsidRPr="00023B2A" w14:paraId="294144FC" w14:textId="77777777">
        <w:trPr>
          <w:trHeight w:val="397"/>
        </w:trPr>
        <w:tc>
          <w:tcPr>
            <w:tcW w:w="3118" w:type="dxa"/>
            <w:shd w:val="clear" w:color="auto" w:fill="auto"/>
            <w:vAlign w:val="center"/>
          </w:tcPr>
          <w:p w14:paraId="5983F3C0"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12000&lt;Q≤14000</w:t>
            </w:r>
          </w:p>
        </w:tc>
        <w:tc>
          <w:tcPr>
            <w:tcW w:w="3402" w:type="dxa"/>
            <w:shd w:val="clear" w:color="auto" w:fill="auto"/>
            <w:vAlign w:val="center"/>
          </w:tcPr>
          <w:p w14:paraId="362AF68D"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120士5</w:t>
            </w:r>
          </w:p>
        </w:tc>
      </w:tr>
      <w:tr w:rsidR="00CD5F54" w:rsidRPr="00023B2A" w14:paraId="66548292" w14:textId="77777777">
        <w:trPr>
          <w:trHeight w:val="397"/>
        </w:trPr>
        <w:tc>
          <w:tcPr>
            <w:tcW w:w="3118" w:type="dxa"/>
            <w:shd w:val="clear" w:color="auto" w:fill="auto"/>
            <w:vAlign w:val="center"/>
          </w:tcPr>
          <w:p w14:paraId="48002F25"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14000&lt;Q≤16000</w:t>
            </w:r>
          </w:p>
        </w:tc>
        <w:tc>
          <w:tcPr>
            <w:tcW w:w="3402" w:type="dxa"/>
            <w:shd w:val="clear" w:color="auto" w:fill="auto"/>
            <w:vAlign w:val="center"/>
          </w:tcPr>
          <w:p w14:paraId="4A1D6FBD"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140士5</w:t>
            </w:r>
          </w:p>
        </w:tc>
      </w:tr>
      <w:tr w:rsidR="00CD5F54" w:rsidRPr="00023B2A" w14:paraId="77289169" w14:textId="77777777">
        <w:trPr>
          <w:trHeight w:val="397"/>
        </w:trPr>
        <w:tc>
          <w:tcPr>
            <w:tcW w:w="3118" w:type="dxa"/>
            <w:shd w:val="clear" w:color="auto" w:fill="auto"/>
            <w:vAlign w:val="center"/>
          </w:tcPr>
          <w:p w14:paraId="5321FDDE"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16000&lt;Q≤18000</w:t>
            </w:r>
          </w:p>
        </w:tc>
        <w:tc>
          <w:tcPr>
            <w:tcW w:w="3402" w:type="dxa"/>
            <w:shd w:val="clear" w:color="auto" w:fill="auto"/>
            <w:vAlign w:val="center"/>
          </w:tcPr>
          <w:p w14:paraId="5A151DE4" w14:textId="77777777" w:rsidR="00CD5F54" w:rsidRPr="00023B2A" w:rsidRDefault="005475EE">
            <w:pPr>
              <w:spacing w:line="240" w:lineRule="auto"/>
              <w:jc w:val="center"/>
              <w:rPr>
                <w:rFonts w:ascii="宋体" w:hAnsi="宋体" w:cs="宋体" w:hint="eastAsia"/>
                <w:sz w:val="18"/>
                <w:szCs w:val="18"/>
              </w:rPr>
            </w:pPr>
            <w:r w:rsidRPr="00023B2A">
              <w:rPr>
                <w:rFonts w:ascii="宋体" w:hAnsi="宋体" w:cs="宋体" w:hint="eastAsia"/>
                <w:sz w:val="18"/>
                <w:szCs w:val="18"/>
              </w:rPr>
              <w:t>160士5</w:t>
            </w:r>
          </w:p>
        </w:tc>
      </w:tr>
    </w:tbl>
    <w:p w14:paraId="6A5F6453" w14:textId="77777777" w:rsidR="00CD5F54" w:rsidRPr="00023B2A" w:rsidRDefault="005475EE">
      <w:pPr>
        <w:pStyle w:val="affc"/>
        <w:ind w:firstLineChars="0" w:firstLine="0"/>
        <w:rPr>
          <w:rFonts w:hAnsi="宋体" w:hint="eastAsia"/>
          <w:sz w:val="18"/>
          <w:szCs w:val="18"/>
        </w:rPr>
      </w:pPr>
      <w:r w:rsidRPr="00023B2A">
        <w:rPr>
          <w:rFonts w:hAnsi="宋体" w:hint="eastAsia"/>
          <w:sz w:val="18"/>
          <w:szCs w:val="18"/>
        </w:rPr>
        <w:t>注：如有更大制热量机型，可按照100~120W/㎡选定内侧实验室面积。</w:t>
      </w:r>
    </w:p>
    <w:p w14:paraId="6898B5AB" w14:textId="77777777" w:rsidR="00CD5F54" w:rsidRPr="00023B2A" w:rsidRDefault="005475EE">
      <w:pPr>
        <w:pStyle w:val="a1"/>
        <w:spacing w:before="120" w:after="120"/>
        <w:ind w:left="0"/>
      </w:pPr>
      <w:r w:rsidRPr="00023B2A">
        <w:rPr>
          <w:rFonts w:hint="eastAsia"/>
        </w:rPr>
        <w:t>水温温升试验</w:t>
      </w:r>
    </w:p>
    <w:p w14:paraId="457E4214" w14:textId="77777777" w:rsidR="00CD5F54" w:rsidRPr="00023B2A" w:rsidRDefault="005475EE">
      <w:pPr>
        <w:pStyle w:val="affc"/>
        <w:rPr>
          <w:szCs w:val="21"/>
        </w:rPr>
      </w:pPr>
      <w:r w:rsidRPr="00023B2A">
        <w:rPr>
          <w:rFonts w:hint="eastAsia"/>
          <w:szCs w:val="21"/>
        </w:rPr>
        <w:t>按照5.4.1试验方法进行测试。从开机瞬间开始采集热泵机组回水温度，至少每隔1s采集一次，连续采集30min，计算每分钟的回水平均温度。</w:t>
      </w:r>
    </w:p>
    <w:p w14:paraId="17B9D4C1" w14:textId="77777777" w:rsidR="00CD5F54" w:rsidRPr="00023B2A" w:rsidRDefault="005475EE">
      <w:pPr>
        <w:pStyle w:val="a1"/>
        <w:spacing w:before="120" w:after="120"/>
        <w:ind w:left="0"/>
      </w:pPr>
      <w:r w:rsidRPr="00023B2A">
        <w:rPr>
          <w:rFonts w:hint="eastAsia"/>
        </w:rPr>
        <w:t>室内温度试验</w:t>
      </w:r>
    </w:p>
    <w:p w14:paraId="4F23C1A2" w14:textId="77777777" w:rsidR="00CD5F54" w:rsidRPr="00023B2A" w:rsidRDefault="005475EE">
      <w:pPr>
        <w:pStyle w:val="affc"/>
        <w:rPr>
          <w:szCs w:val="21"/>
        </w:rPr>
      </w:pPr>
      <w:r w:rsidRPr="00023B2A">
        <w:rPr>
          <w:rFonts w:hint="eastAsia"/>
          <w:szCs w:val="21"/>
        </w:rPr>
        <w:t>按附录A温度垂吊传感器，进行检测室内温度，按照5.4.1试验方法进行测试。从开机瞬间开始采集室内各采样点的干球温度，至少每隔1min采集一次，连续采集24h，计算每小时的室内平均温度。</w:t>
      </w:r>
    </w:p>
    <w:p w14:paraId="29C855AB" w14:textId="77777777" w:rsidR="00CD5F54" w:rsidRPr="00023B2A" w:rsidRDefault="00CD5F54">
      <w:pPr>
        <w:rPr>
          <w:rFonts w:ascii="宋体" w:hAnsi="宋体" w:hint="eastAsia"/>
          <w:szCs w:val="21"/>
        </w:rPr>
      </w:pPr>
    </w:p>
    <w:p w14:paraId="058B5798" w14:textId="77777777" w:rsidR="00CD5F54" w:rsidRPr="00023B2A" w:rsidRDefault="005475EE">
      <w:pPr>
        <w:ind w:firstLineChars="200" w:firstLine="480"/>
        <w:rPr>
          <w:rFonts w:ascii="宋体" w:hAnsi="宋体" w:hint="eastAsia"/>
          <w:szCs w:val="21"/>
        </w:rPr>
      </w:pPr>
      <w:r w:rsidRPr="00023B2A">
        <w:rPr>
          <w:rFonts w:ascii="宋体" w:hAnsi="宋体" w:hint="eastAsia"/>
          <w:szCs w:val="21"/>
        </w:rPr>
        <w:br w:type="page"/>
      </w:r>
    </w:p>
    <w:p w14:paraId="4DAC06DC" w14:textId="77777777" w:rsidR="00CD5F54" w:rsidRPr="00023B2A" w:rsidRDefault="005475EE">
      <w:pPr>
        <w:keepNext/>
        <w:numPr>
          <w:ilvl w:val="0"/>
          <w:numId w:val="7"/>
        </w:numPr>
        <w:shd w:val="clear" w:color="auto" w:fill="FFFFFF"/>
        <w:spacing w:before="640" w:after="280" w:line="240" w:lineRule="auto"/>
        <w:jc w:val="center"/>
        <w:outlineLvl w:val="0"/>
        <w:rPr>
          <w:rFonts w:ascii="黑体" w:eastAsia="黑体" w:hAnsi="黑体" w:cs="宋体" w:hint="eastAsia"/>
          <w:sz w:val="21"/>
          <w:szCs w:val="21"/>
        </w:rPr>
      </w:pPr>
      <w:r w:rsidRPr="00023B2A">
        <w:rPr>
          <w:rFonts w:ascii="黑体" w:eastAsia="黑体" w:hAnsi="黑体" w:cs="宋体" w:hint="eastAsia"/>
          <w:szCs w:val="21"/>
        </w:rPr>
        <w:br/>
      </w:r>
      <w:bookmarkStart w:id="48" w:name="_Toc48634851"/>
      <w:bookmarkStart w:id="49" w:name="_Toc173846593"/>
      <w:bookmarkStart w:id="50" w:name="_Toc174558622"/>
      <w:bookmarkStart w:id="51" w:name="_Toc174556997"/>
      <w:bookmarkEnd w:id="48"/>
      <w:r w:rsidRPr="00023B2A">
        <w:rPr>
          <w:rFonts w:ascii="黑体" w:eastAsia="黑体" w:hAnsi="黑体" w:cs="宋体" w:hint="eastAsia"/>
          <w:sz w:val="21"/>
          <w:szCs w:val="21"/>
        </w:rPr>
        <w:t>（资料附</w:t>
      </w:r>
      <w:bookmarkEnd w:id="49"/>
      <w:r w:rsidRPr="00023B2A">
        <w:rPr>
          <w:rFonts w:ascii="黑体" w:eastAsia="黑体" w:hAnsi="黑体" w:cs="宋体" w:hint="eastAsia"/>
          <w:sz w:val="21"/>
          <w:szCs w:val="21"/>
        </w:rPr>
        <w:t>录）</w:t>
      </w:r>
      <w:r w:rsidRPr="00023B2A">
        <w:rPr>
          <w:rFonts w:ascii="黑体" w:eastAsia="黑体" w:hAnsi="黑体" w:cs="宋体" w:hint="eastAsia"/>
          <w:sz w:val="21"/>
          <w:szCs w:val="21"/>
        </w:rPr>
        <w:br/>
        <w:t>运行节能环境模拟试验条件</w:t>
      </w:r>
      <w:bookmarkEnd w:id="50"/>
      <w:bookmarkEnd w:id="51"/>
    </w:p>
    <w:p w14:paraId="5B8FF8F1" w14:textId="77777777" w:rsidR="00CD5F54" w:rsidRPr="00023B2A" w:rsidRDefault="005475EE">
      <w:pPr>
        <w:numPr>
          <w:ilvl w:val="1"/>
          <w:numId w:val="7"/>
        </w:numPr>
        <w:wordWrap w:val="0"/>
        <w:overflowPunct w:val="0"/>
        <w:spacing w:beforeLines="100" w:before="240" w:afterLines="100" w:after="240" w:line="240" w:lineRule="auto"/>
        <w:jc w:val="both"/>
        <w:textAlignment w:val="baseline"/>
        <w:outlineLvl w:val="1"/>
        <w:rPr>
          <w:rFonts w:ascii="黑体" w:eastAsia="黑体" w:hAnsi="黑体" w:cs="宋体" w:hint="eastAsia"/>
          <w:kern w:val="21"/>
          <w:sz w:val="21"/>
          <w:szCs w:val="21"/>
        </w:rPr>
      </w:pPr>
      <w:bookmarkStart w:id="52" w:name="_Toc174558623"/>
      <w:bookmarkStart w:id="53" w:name="_Toc174556998"/>
      <w:r w:rsidRPr="00023B2A">
        <w:rPr>
          <w:rFonts w:ascii="黑体" w:eastAsia="黑体" w:hAnsi="黑体" w:cs="宋体" w:hint="eastAsia"/>
          <w:kern w:val="21"/>
          <w:sz w:val="21"/>
          <w:szCs w:val="21"/>
        </w:rPr>
        <w:t>房间要求</w:t>
      </w:r>
      <w:bookmarkEnd w:id="52"/>
      <w:bookmarkEnd w:id="53"/>
    </w:p>
    <w:p w14:paraId="3D4E1948" w14:textId="77777777" w:rsidR="00CD5F54" w:rsidRPr="00023B2A" w:rsidRDefault="005475EE">
      <w:pPr>
        <w:pStyle w:val="affc"/>
        <w:rPr>
          <w:szCs w:val="21"/>
        </w:rPr>
      </w:pPr>
      <w:r w:rsidRPr="00023B2A">
        <w:rPr>
          <w:rFonts w:hint="eastAsia"/>
          <w:szCs w:val="21"/>
        </w:rPr>
        <w:t>热泵机组的制</w:t>
      </w:r>
      <w:proofErr w:type="gramStart"/>
      <w:r w:rsidRPr="00023B2A">
        <w:rPr>
          <w:rFonts w:hint="eastAsia"/>
          <w:szCs w:val="21"/>
        </w:rPr>
        <w:t>热连续</w:t>
      </w:r>
      <w:proofErr w:type="gramEnd"/>
      <w:r w:rsidRPr="00023B2A">
        <w:rPr>
          <w:rFonts w:hint="eastAsia"/>
          <w:szCs w:val="21"/>
        </w:rPr>
        <w:t>运行耗电量试验、水温温升试验和室内温度实验，可在砖墙结构环境模拟实验室进行。</w:t>
      </w:r>
    </w:p>
    <w:p w14:paraId="782CAFED" w14:textId="77777777" w:rsidR="00CD5F54" w:rsidRPr="00023B2A" w:rsidRDefault="005475EE">
      <w:pPr>
        <w:numPr>
          <w:ilvl w:val="1"/>
          <w:numId w:val="7"/>
        </w:numPr>
        <w:wordWrap w:val="0"/>
        <w:overflowPunct w:val="0"/>
        <w:spacing w:beforeLines="100" w:before="240" w:afterLines="100" w:after="240" w:line="240" w:lineRule="auto"/>
        <w:jc w:val="both"/>
        <w:textAlignment w:val="baseline"/>
        <w:outlineLvl w:val="1"/>
        <w:rPr>
          <w:rFonts w:ascii="黑体" w:eastAsia="黑体" w:hAnsi="黑体" w:cs="宋体" w:hint="eastAsia"/>
          <w:kern w:val="21"/>
          <w:sz w:val="21"/>
          <w:szCs w:val="21"/>
        </w:rPr>
      </w:pPr>
      <w:bookmarkStart w:id="54" w:name="_Toc174556999"/>
      <w:bookmarkStart w:id="55" w:name="_Toc174558624"/>
      <w:r w:rsidRPr="00023B2A">
        <w:rPr>
          <w:rFonts w:ascii="黑体" w:eastAsia="黑体" w:hAnsi="黑体" w:cs="宋体" w:hint="eastAsia"/>
          <w:kern w:val="21"/>
          <w:sz w:val="21"/>
          <w:szCs w:val="21"/>
        </w:rPr>
        <w:t>实验室要求</w:t>
      </w:r>
      <w:bookmarkEnd w:id="54"/>
      <w:bookmarkEnd w:id="55"/>
    </w:p>
    <w:p w14:paraId="65660FF4" w14:textId="77777777" w:rsidR="00CD5F54" w:rsidRPr="00023B2A" w:rsidRDefault="005475EE">
      <w:pPr>
        <w:numPr>
          <w:ilvl w:val="2"/>
          <w:numId w:val="7"/>
        </w:numPr>
        <w:wordWrap w:val="0"/>
        <w:overflowPunct w:val="0"/>
        <w:autoSpaceDE w:val="0"/>
        <w:autoSpaceDN w:val="0"/>
        <w:spacing w:beforeLines="50" w:before="120" w:afterLines="50" w:after="120" w:line="240" w:lineRule="auto"/>
        <w:jc w:val="both"/>
        <w:textAlignment w:val="baseline"/>
        <w:outlineLvl w:val="2"/>
        <w:rPr>
          <w:rFonts w:ascii="黑体" w:eastAsia="黑体" w:hAnsi="黑体" w:cs="宋体" w:hint="eastAsia"/>
          <w:kern w:val="21"/>
          <w:sz w:val="21"/>
          <w:szCs w:val="21"/>
        </w:rPr>
      </w:pPr>
      <w:bookmarkStart w:id="56" w:name="_Toc174557000"/>
      <w:bookmarkStart w:id="57" w:name="_Toc174558625"/>
      <w:r w:rsidRPr="00023B2A">
        <w:rPr>
          <w:rFonts w:ascii="黑体" w:eastAsia="黑体" w:hAnsi="黑体" w:cs="宋体" w:hint="eastAsia"/>
          <w:kern w:val="21"/>
          <w:sz w:val="21"/>
          <w:szCs w:val="21"/>
        </w:rPr>
        <w:t>实验室平面示意图</w:t>
      </w:r>
      <w:bookmarkEnd w:id="56"/>
      <w:bookmarkEnd w:id="57"/>
    </w:p>
    <w:p w14:paraId="177F0365" w14:textId="77777777" w:rsidR="00CD5F54" w:rsidRPr="00023B2A" w:rsidRDefault="005475EE">
      <w:pPr>
        <w:pStyle w:val="affc"/>
        <w:rPr>
          <w:szCs w:val="21"/>
        </w:rPr>
      </w:pPr>
      <w:r w:rsidRPr="00023B2A">
        <w:rPr>
          <w:rFonts w:hint="eastAsia"/>
          <w:szCs w:val="21"/>
        </w:rPr>
        <w:t>可参考以下平面示意图（示意图末端仅体现散热器），包含室外和室内侧组成，</w:t>
      </w:r>
      <w:proofErr w:type="gramStart"/>
      <w:r w:rsidRPr="00023B2A">
        <w:rPr>
          <w:rFonts w:hint="eastAsia"/>
          <w:szCs w:val="21"/>
        </w:rPr>
        <w:t>室外侧需满足</w:t>
      </w:r>
      <w:proofErr w:type="gramEnd"/>
      <w:r w:rsidRPr="00023B2A">
        <w:rPr>
          <w:rFonts w:hint="eastAsia"/>
          <w:szCs w:val="21"/>
        </w:rPr>
        <w:t>热泵外机、水泵、缓冲水箱、电量计，水管等设备的安装；室内侧包含末端、水管等设备安装。</w:t>
      </w:r>
    </w:p>
    <w:p w14:paraId="7EB207EA" w14:textId="77777777" w:rsidR="00CD5F54" w:rsidRPr="00023B2A" w:rsidRDefault="005475EE">
      <w:pPr>
        <w:jc w:val="center"/>
        <w:rPr>
          <w:szCs w:val="21"/>
        </w:rPr>
      </w:pPr>
      <w:r w:rsidRPr="00023B2A">
        <w:rPr>
          <w:noProof/>
          <w:szCs w:val="21"/>
        </w:rPr>
        <w:drawing>
          <wp:inline distT="0" distB="0" distL="0" distR="0" wp14:anchorId="0EAE7C42" wp14:editId="56E1AF24">
            <wp:extent cx="5262880" cy="2913380"/>
            <wp:effectExtent l="0" t="0" r="0" b="1270"/>
            <wp:docPr id="17407380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38045"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2880" cy="2913380"/>
                    </a:xfrm>
                    <a:prstGeom prst="rect">
                      <a:avLst/>
                    </a:prstGeom>
                    <a:noFill/>
                    <a:ln>
                      <a:noFill/>
                    </a:ln>
                  </pic:spPr>
                </pic:pic>
              </a:graphicData>
            </a:graphic>
          </wp:inline>
        </w:drawing>
      </w:r>
    </w:p>
    <w:p w14:paraId="0EE68E20" w14:textId="77777777" w:rsidR="00CD5F54" w:rsidRPr="00023B2A" w:rsidRDefault="005475EE">
      <w:pPr>
        <w:numPr>
          <w:ilvl w:val="0"/>
          <w:numId w:val="8"/>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实验室平面示意图</w:t>
      </w:r>
    </w:p>
    <w:p w14:paraId="3DE72DAD" w14:textId="77777777" w:rsidR="00CD5F54" w:rsidRPr="00023B2A" w:rsidRDefault="005475EE">
      <w:pPr>
        <w:numPr>
          <w:ilvl w:val="2"/>
          <w:numId w:val="7"/>
        </w:numPr>
        <w:wordWrap w:val="0"/>
        <w:overflowPunct w:val="0"/>
        <w:autoSpaceDE w:val="0"/>
        <w:autoSpaceDN w:val="0"/>
        <w:spacing w:beforeLines="50" w:before="120" w:afterLines="50" w:after="120" w:line="240" w:lineRule="auto"/>
        <w:jc w:val="both"/>
        <w:textAlignment w:val="baseline"/>
        <w:outlineLvl w:val="2"/>
        <w:rPr>
          <w:rFonts w:ascii="黑体" w:eastAsia="黑体" w:hAnsi="黑体" w:cs="宋体" w:hint="eastAsia"/>
          <w:kern w:val="21"/>
          <w:sz w:val="21"/>
          <w:szCs w:val="21"/>
        </w:rPr>
      </w:pPr>
      <w:bookmarkStart w:id="58" w:name="_Toc174557001"/>
      <w:bookmarkStart w:id="59" w:name="_Toc174558626"/>
      <w:r w:rsidRPr="00023B2A">
        <w:rPr>
          <w:rFonts w:ascii="黑体" w:eastAsia="黑体" w:hAnsi="黑体" w:cs="宋体" w:hint="eastAsia"/>
          <w:kern w:val="21"/>
          <w:sz w:val="21"/>
          <w:szCs w:val="21"/>
        </w:rPr>
        <w:t>实验室面积尺寸及温度测点分布</w:t>
      </w:r>
      <w:bookmarkEnd w:id="58"/>
      <w:bookmarkEnd w:id="59"/>
    </w:p>
    <w:p w14:paraId="68D02DB2" w14:textId="77777777" w:rsidR="00CD5F54" w:rsidRPr="00023B2A" w:rsidRDefault="005475EE">
      <w:pPr>
        <w:pStyle w:val="affc"/>
        <w:rPr>
          <w:szCs w:val="21"/>
        </w:rPr>
      </w:pPr>
      <w:r w:rsidRPr="00023B2A">
        <w:rPr>
          <w:rFonts w:hint="eastAsia"/>
          <w:szCs w:val="21"/>
        </w:rPr>
        <w:t>本标准在模拟用户体验室进行测试，实验室分为室内侧和室外侧，室内侧层高3.2m。建议室内侧在50~70㎡左右，室内加</w:t>
      </w:r>
      <w:proofErr w:type="gramStart"/>
      <w:r w:rsidRPr="00023B2A">
        <w:rPr>
          <w:rFonts w:hint="eastAsia"/>
          <w:szCs w:val="21"/>
        </w:rPr>
        <w:t>室外侧总建筑面积</w:t>
      </w:r>
      <w:proofErr w:type="gramEnd"/>
      <w:r w:rsidRPr="00023B2A">
        <w:rPr>
          <w:rFonts w:hint="eastAsia"/>
          <w:szCs w:val="21"/>
        </w:rPr>
        <w:t>在80~100㎡左右。</w:t>
      </w:r>
    </w:p>
    <w:p w14:paraId="1575FC6E" w14:textId="77777777" w:rsidR="00CD5F54" w:rsidRPr="00023B2A" w:rsidRDefault="005475EE">
      <w:pPr>
        <w:pStyle w:val="affc"/>
        <w:rPr>
          <w:szCs w:val="21"/>
        </w:rPr>
      </w:pPr>
      <w:r w:rsidRPr="00023B2A">
        <w:rPr>
          <w:rFonts w:hint="eastAsia"/>
          <w:szCs w:val="21"/>
        </w:rPr>
        <w:t>室外</w:t>
      </w:r>
      <w:proofErr w:type="gramStart"/>
      <w:r w:rsidRPr="00023B2A">
        <w:rPr>
          <w:rFonts w:hint="eastAsia"/>
          <w:szCs w:val="21"/>
        </w:rPr>
        <w:t>侧用于</w:t>
      </w:r>
      <w:proofErr w:type="gramEnd"/>
      <w:r w:rsidRPr="00023B2A">
        <w:rPr>
          <w:rFonts w:hint="eastAsia"/>
          <w:szCs w:val="21"/>
        </w:rPr>
        <w:t>放置室外机和环境控制机组，</w:t>
      </w:r>
      <w:proofErr w:type="gramStart"/>
      <w:r w:rsidRPr="00023B2A">
        <w:rPr>
          <w:rFonts w:hint="eastAsia"/>
          <w:szCs w:val="21"/>
        </w:rPr>
        <w:t>室内侧则放置</w:t>
      </w:r>
      <w:proofErr w:type="gramEnd"/>
      <w:r w:rsidRPr="00023B2A">
        <w:rPr>
          <w:rFonts w:hint="eastAsia"/>
          <w:szCs w:val="21"/>
        </w:rPr>
        <w:t>室内机。测温热电偶布局如图所示。</w:t>
      </w:r>
      <w:proofErr w:type="gramStart"/>
      <w:r w:rsidRPr="00023B2A">
        <w:rPr>
          <w:rFonts w:hint="eastAsia"/>
          <w:szCs w:val="21"/>
        </w:rPr>
        <w:t>室内侧同一层</w:t>
      </w:r>
      <w:proofErr w:type="gramEnd"/>
      <w:r w:rsidRPr="00023B2A">
        <w:rPr>
          <w:rFonts w:hint="eastAsia"/>
          <w:szCs w:val="21"/>
        </w:rPr>
        <w:t>热电偶沿长度和宽度方向分别间隔0.85m和0.5m，如图A.2。垂直高度方向则每间隔0.5m布置一层温度测点，如图A.3。</w:t>
      </w:r>
    </w:p>
    <w:p w14:paraId="6A61B79D" w14:textId="77777777" w:rsidR="00CD5F54" w:rsidRPr="00023B2A" w:rsidRDefault="005475EE">
      <w:pPr>
        <w:jc w:val="center"/>
        <w:rPr>
          <w:rFonts w:ascii="宋体" w:hAnsi="宋体" w:hint="eastAsia"/>
        </w:rPr>
      </w:pPr>
      <w:r w:rsidRPr="00023B2A">
        <w:rPr>
          <w:noProof/>
          <w:szCs w:val="21"/>
        </w:rPr>
        <w:drawing>
          <wp:inline distT="0" distB="0" distL="0" distR="0" wp14:anchorId="2B08D6A4" wp14:editId="0D1F0DE6">
            <wp:extent cx="4370070" cy="2700655"/>
            <wp:effectExtent l="0" t="0" r="0" b="4445"/>
            <wp:docPr id="5050851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85171"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70070" cy="2700655"/>
                    </a:xfrm>
                    <a:prstGeom prst="rect">
                      <a:avLst/>
                    </a:prstGeom>
                    <a:noFill/>
                    <a:ln>
                      <a:noFill/>
                    </a:ln>
                  </pic:spPr>
                </pic:pic>
              </a:graphicData>
            </a:graphic>
          </wp:inline>
        </w:drawing>
      </w:r>
    </w:p>
    <w:p w14:paraId="41CDEFF5" w14:textId="77777777" w:rsidR="00CD5F54" w:rsidRPr="00023B2A" w:rsidRDefault="005475EE">
      <w:pPr>
        <w:numPr>
          <w:ilvl w:val="0"/>
          <w:numId w:val="8"/>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模拟用户体验室温度测点示意图（俯视图）</w:t>
      </w:r>
    </w:p>
    <w:p w14:paraId="147B4F64" w14:textId="77777777" w:rsidR="00CD5F54" w:rsidRPr="00023B2A" w:rsidRDefault="005475EE">
      <w:pPr>
        <w:jc w:val="center"/>
        <w:rPr>
          <w:rFonts w:ascii="宋体" w:hAnsi="宋体" w:hint="eastAsia"/>
        </w:rPr>
      </w:pPr>
      <w:r w:rsidRPr="00023B2A">
        <w:rPr>
          <w:noProof/>
          <w:szCs w:val="21"/>
        </w:rPr>
        <w:drawing>
          <wp:inline distT="0" distB="0" distL="0" distR="0" wp14:anchorId="7B64EC7E" wp14:editId="69D1A9F6">
            <wp:extent cx="2137410" cy="1998980"/>
            <wp:effectExtent l="0" t="0" r="0" b="1270"/>
            <wp:docPr id="9015733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3376" name="图片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37410" cy="1998980"/>
                    </a:xfrm>
                    <a:prstGeom prst="rect">
                      <a:avLst/>
                    </a:prstGeom>
                    <a:noFill/>
                    <a:ln>
                      <a:noFill/>
                    </a:ln>
                  </pic:spPr>
                </pic:pic>
              </a:graphicData>
            </a:graphic>
          </wp:inline>
        </w:drawing>
      </w:r>
      <w:r w:rsidRPr="00023B2A">
        <w:rPr>
          <w:rFonts w:ascii="宋体" w:hAnsi="宋体" w:hint="eastAsia"/>
          <w:szCs w:val="21"/>
        </w:rPr>
        <w:t xml:space="preserve"> </w:t>
      </w:r>
    </w:p>
    <w:p w14:paraId="59A16A72" w14:textId="77777777" w:rsidR="00CD5F54" w:rsidRPr="00023B2A" w:rsidRDefault="005475EE">
      <w:pPr>
        <w:numPr>
          <w:ilvl w:val="0"/>
          <w:numId w:val="8"/>
        </w:numPr>
        <w:spacing w:beforeLines="50" w:before="120" w:afterLines="50" w:after="120" w:line="240" w:lineRule="auto"/>
        <w:jc w:val="center"/>
        <w:rPr>
          <w:rFonts w:ascii="黑体" w:eastAsia="黑体" w:hAnsi="黑体" w:cs="宋体" w:hint="eastAsia"/>
          <w:sz w:val="21"/>
          <w:szCs w:val="21"/>
        </w:rPr>
      </w:pPr>
      <w:r w:rsidRPr="00023B2A">
        <w:rPr>
          <w:rFonts w:ascii="黑体" w:eastAsia="黑体" w:hAnsi="黑体" w:cs="宋体" w:hint="eastAsia"/>
          <w:sz w:val="21"/>
          <w:szCs w:val="21"/>
        </w:rPr>
        <w:t>模拟用户体验室温度测点示意图（侧视图）</w:t>
      </w:r>
    </w:p>
    <w:p w14:paraId="207D7D52" w14:textId="77777777" w:rsidR="00CD5F54" w:rsidRPr="00023B2A" w:rsidRDefault="005475EE">
      <w:pPr>
        <w:numPr>
          <w:ilvl w:val="2"/>
          <w:numId w:val="7"/>
        </w:numPr>
        <w:wordWrap w:val="0"/>
        <w:overflowPunct w:val="0"/>
        <w:autoSpaceDE w:val="0"/>
        <w:autoSpaceDN w:val="0"/>
        <w:spacing w:beforeLines="50" w:before="120" w:afterLines="50" w:after="120" w:line="240" w:lineRule="auto"/>
        <w:jc w:val="both"/>
        <w:textAlignment w:val="baseline"/>
        <w:outlineLvl w:val="2"/>
        <w:rPr>
          <w:rFonts w:ascii="黑体" w:eastAsia="黑体" w:hAnsi="黑体" w:cs="宋体" w:hint="eastAsia"/>
          <w:kern w:val="21"/>
          <w:sz w:val="21"/>
          <w:szCs w:val="21"/>
        </w:rPr>
      </w:pPr>
      <w:bookmarkStart w:id="60" w:name="_Toc174557002"/>
      <w:bookmarkStart w:id="61" w:name="_Toc174558627"/>
      <w:r w:rsidRPr="00023B2A">
        <w:rPr>
          <w:rFonts w:ascii="黑体" w:eastAsia="黑体" w:hAnsi="黑体" w:cs="宋体" w:hint="eastAsia"/>
          <w:kern w:val="21"/>
          <w:sz w:val="21"/>
          <w:szCs w:val="21"/>
        </w:rPr>
        <w:t>实验室检测设备</w:t>
      </w:r>
      <w:bookmarkEnd w:id="60"/>
      <w:bookmarkEnd w:id="61"/>
    </w:p>
    <w:p w14:paraId="093D6778" w14:textId="77777777" w:rsidR="00CD5F54" w:rsidRPr="00023B2A" w:rsidRDefault="005475EE">
      <w:pPr>
        <w:numPr>
          <w:ilvl w:val="3"/>
          <w:numId w:val="7"/>
        </w:numPr>
        <w:wordWrap w:val="0"/>
        <w:overflowPunct w:val="0"/>
        <w:autoSpaceDE w:val="0"/>
        <w:autoSpaceDN w:val="0"/>
        <w:spacing w:line="240" w:lineRule="auto"/>
        <w:jc w:val="both"/>
        <w:textAlignment w:val="baseline"/>
        <w:outlineLvl w:val="3"/>
        <w:rPr>
          <w:rFonts w:ascii="宋体" w:hAnsi="宋体" w:cs="宋体" w:hint="eastAsia"/>
          <w:kern w:val="21"/>
          <w:sz w:val="21"/>
          <w:szCs w:val="21"/>
        </w:rPr>
      </w:pPr>
      <w:r w:rsidRPr="00023B2A">
        <w:rPr>
          <w:rFonts w:ascii="宋体" w:hAnsi="宋体" w:cs="宋体" w:hint="eastAsia"/>
          <w:kern w:val="21"/>
          <w:sz w:val="21"/>
          <w:szCs w:val="21"/>
        </w:rPr>
        <w:t>温度垂吊传感器：可以检测室内温度布局，绘制室内温度分布云图。</w:t>
      </w:r>
    </w:p>
    <w:p w14:paraId="13B70E4F" w14:textId="77777777" w:rsidR="00CD5F54" w:rsidRPr="00023B2A" w:rsidRDefault="005475EE">
      <w:pPr>
        <w:numPr>
          <w:ilvl w:val="3"/>
          <w:numId w:val="7"/>
        </w:numPr>
        <w:wordWrap w:val="0"/>
        <w:overflowPunct w:val="0"/>
        <w:autoSpaceDE w:val="0"/>
        <w:autoSpaceDN w:val="0"/>
        <w:spacing w:line="240" w:lineRule="auto"/>
        <w:jc w:val="both"/>
        <w:textAlignment w:val="baseline"/>
        <w:outlineLvl w:val="3"/>
        <w:rPr>
          <w:rFonts w:ascii="宋体" w:hAnsi="宋体" w:cs="宋体" w:hint="eastAsia"/>
          <w:kern w:val="21"/>
          <w:sz w:val="21"/>
          <w:szCs w:val="21"/>
        </w:rPr>
      </w:pPr>
      <w:proofErr w:type="gramStart"/>
      <w:r w:rsidRPr="00023B2A">
        <w:rPr>
          <w:rFonts w:ascii="宋体" w:hAnsi="宋体" w:cs="宋体" w:hint="eastAsia"/>
          <w:kern w:val="21"/>
          <w:sz w:val="21"/>
          <w:szCs w:val="21"/>
        </w:rPr>
        <w:t>焓</w:t>
      </w:r>
      <w:proofErr w:type="gramEnd"/>
      <w:r w:rsidRPr="00023B2A">
        <w:rPr>
          <w:rFonts w:ascii="宋体" w:hAnsi="宋体" w:cs="宋体" w:hint="eastAsia"/>
          <w:kern w:val="21"/>
          <w:sz w:val="21"/>
          <w:szCs w:val="21"/>
        </w:rPr>
        <w:t>差实验室设备：包含室内、室外侧工况机组，水</w:t>
      </w:r>
      <w:proofErr w:type="gramStart"/>
      <w:r w:rsidRPr="00023B2A">
        <w:rPr>
          <w:rFonts w:ascii="宋体" w:hAnsi="宋体" w:cs="宋体" w:hint="eastAsia"/>
          <w:kern w:val="21"/>
          <w:sz w:val="21"/>
          <w:szCs w:val="21"/>
        </w:rPr>
        <w:t>侧能力</w:t>
      </w:r>
      <w:proofErr w:type="gramEnd"/>
      <w:r w:rsidRPr="00023B2A">
        <w:rPr>
          <w:rFonts w:ascii="宋体" w:hAnsi="宋体" w:cs="宋体" w:hint="eastAsia"/>
          <w:kern w:val="21"/>
          <w:sz w:val="21"/>
          <w:szCs w:val="21"/>
        </w:rPr>
        <w:t>检测设备，水温调节设备，水流量检测设备，电功率检测设备，电量检测设备等，其中测试软件可以计算多个时段的累计制热量。</w:t>
      </w:r>
    </w:p>
    <w:p w14:paraId="70ACAA83" w14:textId="77777777" w:rsidR="00CD5F54" w:rsidRPr="00023B2A" w:rsidRDefault="00CD5F54">
      <w:pPr>
        <w:pStyle w:val="affc"/>
        <w:rPr>
          <w:szCs w:val="21"/>
        </w:rPr>
      </w:pPr>
    </w:p>
    <w:p w14:paraId="2B165E2D" w14:textId="77777777" w:rsidR="00CD5F54" w:rsidRDefault="00CD5F54">
      <w:pPr>
        <w:pStyle w:val="affc"/>
        <w:rPr>
          <w:szCs w:val="21"/>
        </w:rPr>
      </w:pPr>
    </w:p>
    <w:p w14:paraId="6DAF8A96" w14:textId="77777777" w:rsidR="00F15E1B" w:rsidRPr="00023B2A" w:rsidRDefault="00F15E1B">
      <w:pPr>
        <w:pStyle w:val="affc"/>
        <w:rPr>
          <w:szCs w:val="21"/>
        </w:rPr>
      </w:pPr>
    </w:p>
    <w:p w14:paraId="14279E1F" w14:textId="78282864" w:rsidR="00F15E1B" w:rsidRDefault="00F15E1B">
      <w:r w:rsidRPr="00023B2A">
        <w:rPr>
          <w:noProof/>
        </w:rPr>
        <mc:AlternateContent>
          <mc:Choice Requires="wps">
            <w:drawing>
              <wp:anchor distT="0" distB="0" distL="114300" distR="114300" simplePos="0" relativeHeight="251662336" behindDoc="0" locked="0" layoutInCell="1" allowOverlap="1" wp14:anchorId="2B723CE0" wp14:editId="38E603F3">
                <wp:simplePos x="0" y="0"/>
                <wp:positionH relativeFrom="column">
                  <wp:posOffset>1313498</wp:posOffset>
                </wp:positionH>
                <wp:positionV relativeFrom="paragraph">
                  <wp:posOffset>145732</wp:posOffset>
                </wp:positionV>
                <wp:extent cx="2809875" cy="0"/>
                <wp:effectExtent l="0" t="0" r="10160" b="19050"/>
                <wp:wrapNone/>
                <wp:docPr id="1" name="直接连接符 1"/>
                <wp:cNvGraphicFramePr/>
                <a:graphic xmlns:a="http://schemas.openxmlformats.org/drawingml/2006/main">
                  <a:graphicData uri="http://schemas.microsoft.com/office/word/2010/wordprocessingShape">
                    <wps:wsp>
                      <wps:cNvCnPr/>
                      <wps:spPr>
                        <a:xfrm>
                          <a:off x="0" y="0"/>
                          <a:ext cx="28098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F727F3" id="直接连接符 1"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03.45pt,11.45pt" to="324.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"/>
            </w:pict>
          </mc:Fallback>
        </mc:AlternateContent>
      </w:r>
    </w:p>
    <w:p w14:paraId="6F16EEE0" w14:textId="77777777" w:rsidR="00F15E1B" w:rsidRDefault="00F15E1B">
      <w:pPr>
        <w:spacing w:line="240" w:lineRule="auto"/>
      </w:pPr>
      <w:r>
        <w:br w:type="page"/>
      </w:r>
    </w:p>
    <w:p w14:paraId="1CDAA9BC" w14:textId="77777777" w:rsidR="00F15E1B" w:rsidRPr="00F15E1B" w:rsidRDefault="00F15E1B" w:rsidP="00F15E1B">
      <w:pPr>
        <w:widowControl w:val="0"/>
        <w:spacing w:line="240" w:lineRule="auto"/>
        <w:jc w:val="center"/>
        <w:rPr>
          <w:rFonts w:ascii="宋体"/>
          <w:b/>
          <w:bCs/>
          <w:sz w:val="30"/>
          <w:szCs w:val="30"/>
        </w:rPr>
      </w:pPr>
      <w:r w:rsidRPr="00F15E1B">
        <w:rPr>
          <w:rFonts w:ascii="宋体" w:hAnsi="宋体" w:hint="eastAsia"/>
          <w:b/>
          <w:bCs/>
          <w:sz w:val="30"/>
          <w:szCs w:val="30"/>
        </w:rPr>
        <w:t>中国制冷空调工业协会标准</w:t>
      </w:r>
    </w:p>
    <w:p w14:paraId="0BAE47D9" w14:textId="734AA31B" w:rsidR="00F15E1B" w:rsidRDefault="00F15E1B" w:rsidP="00F15E1B">
      <w:pPr>
        <w:widowControl w:val="0"/>
        <w:spacing w:line="240" w:lineRule="auto"/>
        <w:jc w:val="center"/>
        <w:rPr>
          <w:rFonts w:ascii="宋体" w:hAnsi="宋体" w:hint="eastAsia"/>
          <w:b/>
          <w:bCs/>
          <w:sz w:val="30"/>
          <w:szCs w:val="30"/>
        </w:rPr>
      </w:pPr>
      <w:r w:rsidRPr="00F15E1B">
        <w:rPr>
          <w:rFonts w:ascii="宋体" w:hAnsi="宋体" w:hint="eastAsia"/>
          <w:b/>
          <w:bCs/>
          <w:sz w:val="30"/>
          <w:szCs w:val="30"/>
        </w:rPr>
        <w:t xml:space="preserve">《制冷空调设备节能模式评价技术规范 第2部分 </w:t>
      </w:r>
      <w:r w:rsidR="0040728A" w:rsidRPr="0040728A">
        <w:rPr>
          <w:rFonts w:ascii="宋体" w:hAnsi="宋体" w:hint="eastAsia"/>
          <w:b/>
          <w:bCs/>
          <w:sz w:val="30"/>
          <w:szCs w:val="30"/>
        </w:rPr>
        <w:t>户用及类似用途低环境温度空气源热泵机组</w:t>
      </w:r>
      <w:r w:rsidRPr="00F15E1B">
        <w:rPr>
          <w:rFonts w:ascii="宋体" w:hAnsi="宋体" w:hint="eastAsia"/>
          <w:b/>
          <w:bCs/>
          <w:sz w:val="30"/>
          <w:szCs w:val="30"/>
        </w:rPr>
        <w:t>》编制说明</w:t>
      </w:r>
    </w:p>
    <w:p w14:paraId="714CAF2F" w14:textId="74D9E8F8" w:rsidR="005475EE" w:rsidRPr="00F15E1B" w:rsidRDefault="005475EE" w:rsidP="00F15E1B">
      <w:pPr>
        <w:widowControl w:val="0"/>
        <w:spacing w:line="240" w:lineRule="auto"/>
        <w:jc w:val="center"/>
        <w:rPr>
          <w:rFonts w:ascii="宋体" w:hAnsi="宋体" w:hint="eastAsia"/>
          <w:b/>
          <w:bCs/>
          <w:sz w:val="30"/>
          <w:szCs w:val="30"/>
        </w:rPr>
      </w:pPr>
      <w:r>
        <w:rPr>
          <w:rFonts w:ascii="宋体" w:hAnsi="宋体" w:hint="eastAsia"/>
          <w:b/>
          <w:bCs/>
          <w:sz w:val="30"/>
          <w:szCs w:val="30"/>
        </w:rPr>
        <w:t>征求意见稿</w:t>
      </w:r>
    </w:p>
    <w:p w14:paraId="38070C4D" w14:textId="77777777" w:rsidR="00F15E1B" w:rsidRPr="00F15E1B" w:rsidRDefault="00F15E1B" w:rsidP="00F15E1B">
      <w:pPr>
        <w:keepNext/>
        <w:keepLines/>
        <w:widowControl w:val="0"/>
        <w:spacing w:before="360" w:after="240" w:line="240" w:lineRule="auto"/>
        <w:outlineLvl w:val="1"/>
        <w:rPr>
          <w:b/>
          <w:bCs/>
          <w:sz w:val="28"/>
          <w:szCs w:val="32"/>
          <w:shd w:val="clear" w:color="auto" w:fill="FFFFFF"/>
        </w:rPr>
      </w:pPr>
      <w:bookmarkStart w:id="62" w:name="_Toc26326"/>
      <w:bookmarkStart w:id="63" w:name="_Toc9228"/>
      <w:bookmarkStart w:id="64" w:name="_Toc10076"/>
      <w:bookmarkStart w:id="65" w:name="_Toc9989"/>
      <w:bookmarkStart w:id="66" w:name="_Toc2486"/>
      <w:r w:rsidRPr="00F15E1B">
        <w:rPr>
          <w:b/>
          <w:bCs/>
          <w:sz w:val="28"/>
          <w:szCs w:val="32"/>
          <w:shd w:val="clear" w:color="auto" w:fill="FFFFFF"/>
        </w:rPr>
        <w:t xml:space="preserve">1  </w:t>
      </w:r>
      <w:r w:rsidRPr="00F15E1B">
        <w:rPr>
          <w:rFonts w:hint="eastAsia"/>
          <w:b/>
          <w:bCs/>
          <w:sz w:val="28"/>
          <w:szCs w:val="32"/>
          <w:shd w:val="clear" w:color="auto" w:fill="FFFFFF"/>
        </w:rPr>
        <w:t>工作简况</w:t>
      </w:r>
      <w:bookmarkEnd w:id="62"/>
      <w:bookmarkEnd w:id="63"/>
      <w:bookmarkEnd w:id="64"/>
      <w:bookmarkEnd w:id="65"/>
      <w:bookmarkEnd w:id="66"/>
    </w:p>
    <w:p w14:paraId="016FAFDB" w14:textId="77777777" w:rsidR="00F15E1B" w:rsidRPr="00F15E1B" w:rsidRDefault="00F15E1B" w:rsidP="00F15E1B">
      <w:pPr>
        <w:keepNext/>
        <w:keepLines/>
        <w:widowControl w:val="0"/>
        <w:spacing w:before="240" w:after="160" w:line="240" w:lineRule="auto"/>
        <w:outlineLvl w:val="2"/>
        <w:rPr>
          <w:b/>
          <w:bCs/>
          <w:szCs w:val="32"/>
          <w:shd w:val="clear" w:color="auto" w:fill="FFFFFF"/>
        </w:rPr>
      </w:pPr>
      <w:bookmarkStart w:id="67" w:name="_Toc7482"/>
      <w:bookmarkStart w:id="68" w:name="_Toc27015"/>
      <w:bookmarkStart w:id="69" w:name="_Toc29100"/>
      <w:bookmarkStart w:id="70" w:name="_Toc32151"/>
      <w:bookmarkStart w:id="71" w:name="_Toc26055"/>
      <w:r w:rsidRPr="00F15E1B">
        <w:rPr>
          <w:b/>
          <w:bCs/>
          <w:szCs w:val="32"/>
          <w:shd w:val="clear" w:color="auto" w:fill="FFFFFF"/>
        </w:rPr>
        <w:t xml:space="preserve">1.1 </w:t>
      </w:r>
      <w:r w:rsidRPr="00F15E1B">
        <w:rPr>
          <w:rFonts w:hint="eastAsia"/>
          <w:b/>
          <w:bCs/>
          <w:szCs w:val="32"/>
          <w:shd w:val="clear" w:color="auto" w:fill="FFFFFF"/>
        </w:rPr>
        <w:t>任务来源</w:t>
      </w:r>
      <w:bookmarkEnd w:id="67"/>
      <w:bookmarkEnd w:id="68"/>
      <w:bookmarkEnd w:id="69"/>
      <w:bookmarkEnd w:id="70"/>
      <w:bookmarkEnd w:id="71"/>
    </w:p>
    <w:p w14:paraId="34BA1BC8" w14:textId="77777777" w:rsidR="00F15E1B" w:rsidRPr="00F15E1B" w:rsidRDefault="00F15E1B" w:rsidP="00BF63BA">
      <w:pPr>
        <w:widowControl w:val="0"/>
        <w:spacing w:line="240" w:lineRule="auto"/>
        <w:ind w:firstLineChars="200" w:firstLine="420"/>
        <w:rPr>
          <w:rFonts w:ascii="宋体" w:hAnsi="宋体" w:hint="eastAsia"/>
          <w:sz w:val="21"/>
        </w:rPr>
      </w:pPr>
      <w:r w:rsidRPr="00F15E1B">
        <w:rPr>
          <w:rFonts w:ascii="宋体" w:hAnsi="宋体" w:hint="eastAsia"/>
          <w:sz w:val="21"/>
        </w:rPr>
        <w:t>早在</w:t>
      </w:r>
      <w:r w:rsidRPr="00F15E1B">
        <w:rPr>
          <w:rFonts w:ascii="宋体" w:hAnsi="宋体"/>
          <w:sz w:val="21"/>
        </w:rPr>
        <w:t>2016</w:t>
      </w:r>
      <w:r w:rsidRPr="00F15E1B">
        <w:rPr>
          <w:rFonts w:ascii="宋体" w:hAnsi="宋体" w:hint="eastAsia"/>
          <w:sz w:val="21"/>
        </w:rPr>
        <w:t>年底，国务院印发了《“十三五”节能减排综合工作方案》，文件指出“健全节能标准体系，鼓励制定节能减排团体标准”。并在2024年，</w:t>
      </w:r>
      <w:proofErr w:type="gramStart"/>
      <w:r w:rsidRPr="00F15E1B">
        <w:rPr>
          <w:rFonts w:ascii="宋体" w:hAnsi="宋体" w:hint="eastAsia"/>
          <w:sz w:val="21"/>
        </w:rPr>
        <w:t>市监总局</w:t>
      </w:r>
      <w:proofErr w:type="gramEnd"/>
      <w:r w:rsidRPr="00F15E1B">
        <w:rPr>
          <w:rFonts w:ascii="宋体" w:hAnsi="宋体" w:hint="eastAsia"/>
          <w:sz w:val="21"/>
        </w:rPr>
        <w:t>等18个部门印发了</w:t>
      </w:r>
      <w:proofErr w:type="gramStart"/>
      <w:r w:rsidRPr="00F15E1B">
        <w:rPr>
          <w:rFonts w:ascii="宋体" w:hAnsi="宋体" w:hint="eastAsia"/>
          <w:sz w:val="21"/>
        </w:rPr>
        <w:t>《</w:t>
      </w:r>
      <w:proofErr w:type="gramEnd"/>
      <w:r w:rsidRPr="00F15E1B">
        <w:rPr>
          <w:rFonts w:ascii="宋体" w:hAnsi="宋体" w:hint="eastAsia"/>
          <w:sz w:val="21"/>
        </w:rPr>
        <w:t>贯彻实施</w:t>
      </w:r>
      <w:proofErr w:type="gramStart"/>
      <w:r w:rsidRPr="00F15E1B">
        <w:rPr>
          <w:rFonts w:ascii="宋体" w:hAnsi="宋体" w:hint="eastAsia"/>
          <w:sz w:val="21"/>
        </w:rPr>
        <w:t>《</w:t>
      </w:r>
      <w:proofErr w:type="gramEnd"/>
      <w:r w:rsidRPr="00F15E1B">
        <w:rPr>
          <w:rFonts w:ascii="宋体" w:hAnsi="宋体" w:hint="eastAsia"/>
          <w:sz w:val="21"/>
        </w:rPr>
        <w:t>国家标准化发展纲要</w:t>
      </w:r>
      <w:proofErr w:type="gramStart"/>
      <w:r w:rsidRPr="00F15E1B">
        <w:rPr>
          <w:rFonts w:ascii="宋体" w:hAnsi="宋体" w:hint="eastAsia"/>
          <w:sz w:val="21"/>
        </w:rPr>
        <w:t>》</w:t>
      </w:r>
      <w:proofErr w:type="gramEnd"/>
      <w:r w:rsidRPr="00F15E1B">
        <w:rPr>
          <w:rFonts w:ascii="宋体" w:hAnsi="宋体" w:hint="eastAsia"/>
          <w:sz w:val="21"/>
        </w:rPr>
        <w:t>行动计划（2024—2025年）</w:t>
      </w:r>
      <w:proofErr w:type="gramStart"/>
      <w:r w:rsidRPr="00F15E1B">
        <w:rPr>
          <w:rFonts w:ascii="宋体" w:hAnsi="宋体" w:hint="eastAsia"/>
          <w:sz w:val="21"/>
        </w:rPr>
        <w:t>》</w:t>
      </w:r>
      <w:proofErr w:type="gramEnd"/>
      <w:r w:rsidRPr="00F15E1B">
        <w:rPr>
          <w:rFonts w:ascii="宋体" w:hAnsi="宋体" w:hint="eastAsia"/>
          <w:sz w:val="21"/>
        </w:rPr>
        <w:t>，文件特别提出“加快节能标准制修订，重点完善节能评估等配套标准”。</w:t>
      </w:r>
    </w:p>
    <w:p w14:paraId="62C89C79" w14:textId="77777777" w:rsidR="00F15E1B" w:rsidRPr="00F15E1B" w:rsidRDefault="00F15E1B" w:rsidP="00BF63BA">
      <w:pPr>
        <w:widowControl w:val="0"/>
        <w:spacing w:line="240" w:lineRule="auto"/>
        <w:ind w:firstLineChars="200" w:firstLine="420"/>
        <w:rPr>
          <w:rFonts w:ascii="宋体" w:hAnsi="宋体" w:hint="eastAsia"/>
          <w:sz w:val="21"/>
        </w:rPr>
      </w:pPr>
      <w:r w:rsidRPr="00F15E1B">
        <w:rPr>
          <w:rFonts w:ascii="宋体" w:hAnsi="宋体" w:hint="eastAsia"/>
          <w:sz w:val="21"/>
        </w:rPr>
        <w:t>我国作为空调消费大国，每年在空调产品的使用上耗费大量的能源。因此，如何使我国的空调使用阶段减少对能源的消耗，减少对环境的污染，实现可持续发展，是空调行业面临的严峻的问题。</w:t>
      </w:r>
    </w:p>
    <w:p w14:paraId="4527CAFA" w14:textId="48B53D30" w:rsidR="00F15E1B" w:rsidRPr="00F15E1B" w:rsidRDefault="00F15E1B" w:rsidP="00BF63BA">
      <w:pPr>
        <w:widowControl w:val="0"/>
        <w:spacing w:line="240" w:lineRule="auto"/>
        <w:ind w:firstLineChars="200" w:firstLine="420"/>
        <w:rPr>
          <w:rFonts w:ascii="宋体" w:hAnsi="宋体" w:hint="eastAsia"/>
          <w:sz w:val="21"/>
        </w:rPr>
      </w:pPr>
      <w:r w:rsidRPr="00F15E1B">
        <w:rPr>
          <w:rFonts w:ascii="宋体" w:hAnsi="宋体" w:hint="eastAsia"/>
          <w:sz w:val="21"/>
        </w:rPr>
        <w:t>而目前行业内暂时还没有标准对</w:t>
      </w:r>
      <w:r w:rsidR="0040728A" w:rsidRPr="0040728A">
        <w:rPr>
          <w:rFonts w:ascii="宋体" w:hAnsi="宋体" w:hint="eastAsia"/>
          <w:sz w:val="21"/>
        </w:rPr>
        <w:t>户用及类似用途低环境温度空气源热泵机组</w:t>
      </w:r>
      <w:r w:rsidRPr="00F15E1B">
        <w:rPr>
          <w:rFonts w:ascii="宋体" w:hAnsi="宋体" w:hint="eastAsia"/>
          <w:sz w:val="21"/>
        </w:rPr>
        <w:t>节能模式的评价进行规范。因此，为了推进空调运行期间有效地节约资源和能源，同时建立并不断健全空调行业节能标准体系，制定</w:t>
      </w:r>
      <w:r w:rsidR="0040728A" w:rsidRPr="0040728A">
        <w:rPr>
          <w:rFonts w:ascii="宋体" w:hAnsi="宋体" w:hint="eastAsia"/>
          <w:sz w:val="21"/>
        </w:rPr>
        <w:t>户用及类似用途低环境温度空气源热泵机组</w:t>
      </w:r>
      <w:r w:rsidRPr="00F15E1B">
        <w:rPr>
          <w:rFonts w:ascii="宋体" w:hAnsi="宋体" w:hint="eastAsia"/>
          <w:sz w:val="21"/>
        </w:rPr>
        <w:t>节能模式评价技术规范是十分必要的。</w:t>
      </w:r>
    </w:p>
    <w:p w14:paraId="22A2A21A" w14:textId="1857F4A3" w:rsidR="00F15E1B" w:rsidRPr="00F15E1B" w:rsidRDefault="00F15E1B" w:rsidP="00BF63BA">
      <w:pPr>
        <w:widowControl w:val="0"/>
        <w:spacing w:line="240" w:lineRule="auto"/>
        <w:ind w:firstLineChars="200" w:firstLine="420"/>
        <w:rPr>
          <w:rFonts w:ascii="宋体" w:hAnsi="宋体" w:hint="eastAsia"/>
          <w:sz w:val="21"/>
        </w:rPr>
      </w:pPr>
      <w:r w:rsidRPr="00F15E1B">
        <w:rPr>
          <w:rFonts w:ascii="宋体" w:hAnsi="宋体" w:hint="eastAsia"/>
          <w:sz w:val="21"/>
        </w:rPr>
        <w:t>中国制冷空调工业协会于</w:t>
      </w:r>
      <w:r w:rsidRPr="00F15E1B">
        <w:rPr>
          <w:rFonts w:ascii="宋体" w:hAnsi="宋体"/>
          <w:sz w:val="21"/>
        </w:rPr>
        <w:t>202</w:t>
      </w:r>
      <w:r w:rsidRPr="00F15E1B">
        <w:rPr>
          <w:rFonts w:ascii="宋体" w:hAnsi="宋体" w:hint="eastAsia"/>
          <w:sz w:val="21"/>
        </w:rPr>
        <w:t>4年</w:t>
      </w:r>
      <w:r w:rsidRPr="00F15E1B">
        <w:rPr>
          <w:rFonts w:ascii="宋体" w:hAnsi="宋体"/>
          <w:sz w:val="21"/>
        </w:rPr>
        <w:t>8</w:t>
      </w:r>
      <w:r w:rsidRPr="00F15E1B">
        <w:rPr>
          <w:rFonts w:ascii="宋体" w:hAnsi="宋体" w:hint="eastAsia"/>
          <w:sz w:val="21"/>
        </w:rPr>
        <w:t>月12</w:t>
      </w:r>
      <w:r w:rsidRPr="00F15E1B">
        <w:rPr>
          <w:rFonts w:ascii="宋体" w:hAnsi="宋体"/>
          <w:sz w:val="21"/>
        </w:rPr>
        <w:t>日</w:t>
      </w:r>
      <w:r w:rsidRPr="00F15E1B">
        <w:rPr>
          <w:rFonts w:ascii="宋体" w:hAnsi="宋体" w:hint="eastAsia"/>
          <w:sz w:val="21"/>
        </w:rPr>
        <w:t>批准该项目立项（</w:t>
      </w:r>
      <w:proofErr w:type="gramStart"/>
      <w:r w:rsidRPr="00F15E1B">
        <w:rPr>
          <w:rFonts w:ascii="宋体" w:hAnsi="宋体" w:hint="eastAsia"/>
          <w:sz w:val="21"/>
        </w:rPr>
        <w:t>中冷协〔20</w:t>
      </w:r>
      <w:r w:rsidRPr="00F15E1B">
        <w:rPr>
          <w:rFonts w:ascii="宋体" w:hAnsi="宋体"/>
          <w:sz w:val="21"/>
        </w:rPr>
        <w:t>2</w:t>
      </w:r>
      <w:r w:rsidRPr="00F15E1B">
        <w:rPr>
          <w:rFonts w:ascii="宋体" w:hAnsi="宋体" w:hint="eastAsia"/>
          <w:sz w:val="21"/>
        </w:rPr>
        <w:t>4〕</w:t>
      </w:r>
      <w:proofErr w:type="gramEnd"/>
      <w:r w:rsidRPr="00F15E1B">
        <w:rPr>
          <w:rFonts w:ascii="宋体" w:hAnsi="宋体" w:hint="eastAsia"/>
          <w:sz w:val="21"/>
        </w:rPr>
        <w:t>62</w:t>
      </w:r>
      <w:r w:rsidRPr="00F15E1B">
        <w:rPr>
          <w:rFonts w:ascii="宋体" w:hAnsi="宋体"/>
          <w:sz w:val="21"/>
        </w:rPr>
        <w:t>号</w:t>
      </w:r>
      <w:r w:rsidRPr="00F15E1B">
        <w:rPr>
          <w:rFonts w:ascii="宋体" w:hAnsi="宋体" w:hint="eastAsia"/>
          <w:sz w:val="21"/>
        </w:rPr>
        <w:t xml:space="preserve">），将《制冷空调设备节能模式评价技术规范 第2部分 </w:t>
      </w:r>
      <w:r w:rsidR="0040728A" w:rsidRPr="0040728A">
        <w:rPr>
          <w:rFonts w:ascii="宋体" w:hAnsi="宋体" w:hint="eastAsia"/>
          <w:sz w:val="21"/>
        </w:rPr>
        <w:t>户用及类似用途低环境温度空气源热泵机组</w:t>
      </w:r>
      <w:r w:rsidRPr="00F15E1B">
        <w:rPr>
          <w:rFonts w:ascii="宋体" w:hAnsi="宋体" w:hint="eastAsia"/>
          <w:sz w:val="21"/>
        </w:rPr>
        <w:t>》团体标准制定列入</w:t>
      </w:r>
      <w:r w:rsidRPr="00F15E1B">
        <w:rPr>
          <w:rFonts w:ascii="宋体" w:hAnsi="宋体"/>
          <w:sz w:val="21"/>
        </w:rPr>
        <w:t>202</w:t>
      </w:r>
      <w:r w:rsidRPr="00F15E1B">
        <w:rPr>
          <w:rFonts w:ascii="宋体" w:hAnsi="宋体" w:hint="eastAsia"/>
          <w:sz w:val="21"/>
        </w:rPr>
        <w:t>4年第四批协会标准制定计划。</w:t>
      </w:r>
    </w:p>
    <w:p w14:paraId="54318BA5" w14:textId="77777777" w:rsidR="00F15E1B" w:rsidRPr="00F15E1B" w:rsidRDefault="00F15E1B" w:rsidP="00F15E1B">
      <w:pPr>
        <w:keepNext/>
        <w:keepLines/>
        <w:widowControl w:val="0"/>
        <w:spacing w:before="240" w:after="160" w:line="240" w:lineRule="auto"/>
        <w:outlineLvl w:val="2"/>
        <w:rPr>
          <w:b/>
          <w:bCs/>
          <w:szCs w:val="32"/>
          <w:shd w:val="clear" w:color="auto" w:fill="FFFFFF"/>
        </w:rPr>
      </w:pPr>
      <w:bookmarkStart w:id="72" w:name="_Toc15925"/>
      <w:bookmarkStart w:id="73" w:name="_Toc5941"/>
      <w:bookmarkStart w:id="74" w:name="_Toc32644"/>
      <w:bookmarkStart w:id="75" w:name="_Toc25011"/>
      <w:bookmarkStart w:id="76" w:name="_Toc22876"/>
      <w:r w:rsidRPr="00F15E1B">
        <w:rPr>
          <w:b/>
          <w:bCs/>
          <w:szCs w:val="32"/>
          <w:shd w:val="clear" w:color="auto" w:fill="FFFFFF"/>
        </w:rPr>
        <w:t xml:space="preserve">1.2 </w:t>
      </w:r>
      <w:r w:rsidRPr="00F15E1B">
        <w:rPr>
          <w:rFonts w:hint="eastAsia"/>
          <w:b/>
          <w:bCs/>
          <w:szCs w:val="32"/>
          <w:shd w:val="clear" w:color="auto" w:fill="FFFFFF"/>
        </w:rPr>
        <w:t>参编单位</w:t>
      </w:r>
      <w:bookmarkEnd w:id="72"/>
      <w:bookmarkEnd w:id="73"/>
      <w:bookmarkEnd w:id="74"/>
      <w:bookmarkEnd w:id="75"/>
      <w:bookmarkEnd w:id="76"/>
    </w:p>
    <w:p w14:paraId="0BC72EBB" w14:textId="77777777" w:rsidR="00F15E1B" w:rsidRPr="00F15E1B" w:rsidRDefault="00F15E1B" w:rsidP="00F15E1B">
      <w:pPr>
        <w:widowControl w:val="0"/>
        <w:spacing w:line="240" w:lineRule="auto"/>
        <w:ind w:firstLineChars="200" w:firstLine="420"/>
        <w:rPr>
          <w:rFonts w:ascii="Calibri" w:hAnsi="Calibri"/>
          <w:sz w:val="21"/>
        </w:rPr>
      </w:pPr>
      <w:r w:rsidRPr="00F15E1B">
        <w:rPr>
          <w:rFonts w:ascii="Calibri" w:hAnsi="Calibri" w:hint="eastAsia"/>
          <w:sz w:val="21"/>
        </w:rPr>
        <w:t>TCL</w:t>
      </w:r>
      <w:r w:rsidRPr="00F15E1B">
        <w:rPr>
          <w:rFonts w:ascii="Calibri" w:hAnsi="Calibri" w:hint="eastAsia"/>
          <w:sz w:val="21"/>
        </w:rPr>
        <w:t>空调器（中山）有限公司、合肥通用机电产品检测院有限公司等。</w:t>
      </w:r>
    </w:p>
    <w:p w14:paraId="73588416" w14:textId="77777777" w:rsidR="00F15E1B" w:rsidRPr="00F15E1B" w:rsidRDefault="00F15E1B" w:rsidP="00F15E1B">
      <w:pPr>
        <w:keepNext/>
        <w:keepLines/>
        <w:widowControl w:val="0"/>
        <w:spacing w:before="240" w:after="160" w:line="240" w:lineRule="auto"/>
        <w:outlineLvl w:val="2"/>
        <w:rPr>
          <w:b/>
          <w:bCs/>
          <w:szCs w:val="32"/>
          <w:shd w:val="clear" w:color="auto" w:fill="FFFFFF"/>
        </w:rPr>
      </w:pPr>
      <w:bookmarkStart w:id="77" w:name="_Toc15162"/>
      <w:bookmarkStart w:id="78" w:name="_Toc29757"/>
      <w:bookmarkStart w:id="79" w:name="_Toc24729"/>
      <w:bookmarkStart w:id="80" w:name="_Toc21727"/>
      <w:bookmarkStart w:id="81" w:name="_Toc2376"/>
      <w:r w:rsidRPr="00F15E1B">
        <w:rPr>
          <w:b/>
          <w:bCs/>
          <w:szCs w:val="32"/>
          <w:shd w:val="clear" w:color="auto" w:fill="FFFFFF"/>
        </w:rPr>
        <w:t xml:space="preserve">1.3 </w:t>
      </w:r>
      <w:r w:rsidRPr="00F15E1B">
        <w:rPr>
          <w:rFonts w:hint="eastAsia"/>
          <w:b/>
          <w:bCs/>
          <w:szCs w:val="32"/>
          <w:shd w:val="clear" w:color="auto" w:fill="FFFFFF"/>
        </w:rPr>
        <w:t>主要工作过程</w:t>
      </w:r>
      <w:bookmarkEnd w:id="77"/>
      <w:bookmarkEnd w:id="78"/>
      <w:bookmarkEnd w:id="79"/>
      <w:bookmarkEnd w:id="80"/>
      <w:bookmarkEnd w:id="81"/>
    </w:p>
    <w:p w14:paraId="25D03D20"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协会批复意见下达后，在协会及合肥通用机电产品检测院有限公司指导下，组成了标准编写小组，并开展了标准编写工作会议，经过多轮沟通及修改意见后完成规范征求意见稿及相应编制说明。</w:t>
      </w:r>
    </w:p>
    <w:p w14:paraId="40C5B54A"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sz w:val="21"/>
        </w:rPr>
        <w:t>202</w:t>
      </w:r>
      <w:r w:rsidRPr="00F15E1B">
        <w:rPr>
          <w:rFonts w:ascii="宋体" w:hAnsi="宋体" w:hint="eastAsia"/>
          <w:sz w:val="21"/>
        </w:rPr>
        <w:t>4年</w:t>
      </w:r>
      <w:r w:rsidRPr="00F15E1B">
        <w:rPr>
          <w:rFonts w:ascii="宋体" w:hAnsi="宋体"/>
          <w:sz w:val="21"/>
        </w:rPr>
        <w:t>6</w:t>
      </w:r>
      <w:r w:rsidRPr="00F15E1B">
        <w:rPr>
          <w:rFonts w:ascii="宋体" w:hAnsi="宋体" w:hint="eastAsia"/>
          <w:sz w:val="21"/>
        </w:rPr>
        <w:t>月，</w:t>
      </w:r>
      <w:r w:rsidRPr="00F15E1B">
        <w:rPr>
          <w:rFonts w:ascii="Calibri" w:hAnsi="Calibri" w:hint="eastAsia"/>
          <w:sz w:val="21"/>
        </w:rPr>
        <w:t>TCL</w:t>
      </w:r>
      <w:r w:rsidRPr="00F15E1B">
        <w:rPr>
          <w:rFonts w:ascii="Calibri" w:hAnsi="Calibri" w:hint="eastAsia"/>
          <w:sz w:val="21"/>
        </w:rPr>
        <w:t>空调器（中山）有限公司</w:t>
      </w:r>
      <w:r w:rsidRPr="00F15E1B">
        <w:rPr>
          <w:rFonts w:ascii="宋体" w:hAnsi="宋体" w:hint="eastAsia"/>
          <w:sz w:val="21"/>
        </w:rPr>
        <w:t>、合肥通用机电产品检测院有限公司共同研讨确定课题，并联合组建标准工作组，对国内外相关产品的现状及发展情况进行了全面调研，广泛搜集和检索国内外相关产品的技术资料，进行了充分的研究分析、资料查证工作。</w:t>
      </w:r>
    </w:p>
    <w:p w14:paraId="7BC8A85A"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sz w:val="21"/>
        </w:rPr>
        <w:t>202</w:t>
      </w:r>
      <w:r w:rsidRPr="00F15E1B">
        <w:rPr>
          <w:rFonts w:ascii="宋体" w:hAnsi="宋体" w:hint="eastAsia"/>
          <w:sz w:val="21"/>
        </w:rPr>
        <w:t>4年</w:t>
      </w:r>
      <w:r w:rsidRPr="00F15E1B">
        <w:rPr>
          <w:rFonts w:ascii="宋体" w:hAnsi="宋体"/>
          <w:sz w:val="21"/>
        </w:rPr>
        <w:t>7</w:t>
      </w:r>
      <w:r w:rsidRPr="00F15E1B">
        <w:rPr>
          <w:rFonts w:ascii="宋体" w:hAnsi="宋体" w:hint="eastAsia"/>
          <w:sz w:val="21"/>
        </w:rPr>
        <w:t>月，完成标准初稿编写，提交中国制冷空调工业协会申请立项。</w:t>
      </w:r>
    </w:p>
    <w:p w14:paraId="5BEF880B"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sz w:val="21"/>
        </w:rPr>
        <w:t>202</w:t>
      </w:r>
      <w:r w:rsidRPr="00F15E1B">
        <w:rPr>
          <w:rFonts w:ascii="宋体" w:hAnsi="宋体" w:hint="eastAsia"/>
          <w:sz w:val="21"/>
        </w:rPr>
        <w:t>4年</w:t>
      </w:r>
      <w:r w:rsidRPr="00F15E1B">
        <w:rPr>
          <w:rFonts w:ascii="宋体" w:hAnsi="宋体"/>
          <w:sz w:val="21"/>
        </w:rPr>
        <w:t>8</w:t>
      </w:r>
      <w:r w:rsidRPr="00F15E1B">
        <w:rPr>
          <w:rFonts w:ascii="宋体" w:hAnsi="宋体" w:hint="eastAsia"/>
          <w:sz w:val="21"/>
        </w:rPr>
        <w:t>月12日，中国制冷空调工业协会正式批准该项目立项</w:t>
      </w:r>
      <w:r w:rsidRPr="00F15E1B">
        <w:rPr>
          <w:rFonts w:ascii="宋体" w:hAnsi="宋体"/>
          <w:sz w:val="21"/>
        </w:rPr>
        <w:t>。</w:t>
      </w:r>
    </w:p>
    <w:p w14:paraId="0F42F7E0"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sz w:val="21"/>
        </w:rPr>
        <w:t>2024年</w:t>
      </w:r>
      <w:r w:rsidRPr="00F15E1B">
        <w:rPr>
          <w:rFonts w:ascii="宋体" w:hAnsi="宋体" w:hint="eastAsia"/>
          <w:sz w:val="21"/>
        </w:rPr>
        <w:t>8月-10</w:t>
      </w:r>
      <w:r w:rsidRPr="00F15E1B">
        <w:rPr>
          <w:rFonts w:ascii="宋体" w:hAnsi="宋体"/>
          <w:sz w:val="21"/>
        </w:rPr>
        <w:t>月，通过多轮小组讨论的形式，标准编制组对标准内容修改完善。</w:t>
      </w:r>
    </w:p>
    <w:p w14:paraId="172BF2BE"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sz w:val="21"/>
        </w:rPr>
        <w:t>2024</w:t>
      </w:r>
      <w:r w:rsidRPr="00F15E1B">
        <w:rPr>
          <w:rFonts w:ascii="宋体" w:hAnsi="宋体" w:hint="eastAsia"/>
          <w:sz w:val="21"/>
        </w:rPr>
        <w:t>年10月，标准编制组完成标准征求意见稿编写，将标准征求意见稿和编制说明提交到中国制冷空调工业协会。</w:t>
      </w:r>
    </w:p>
    <w:p w14:paraId="0C0C1681" w14:textId="77777777" w:rsidR="00F15E1B" w:rsidRPr="00F15E1B" w:rsidRDefault="00F15E1B" w:rsidP="00F15E1B">
      <w:pPr>
        <w:keepNext/>
        <w:keepLines/>
        <w:widowControl w:val="0"/>
        <w:spacing w:before="360" w:after="240" w:line="240" w:lineRule="auto"/>
        <w:outlineLvl w:val="1"/>
        <w:rPr>
          <w:b/>
          <w:bCs/>
          <w:sz w:val="28"/>
          <w:szCs w:val="32"/>
          <w:shd w:val="clear" w:color="auto" w:fill="FFFFFF"/>
        </w:rPr>
      </w:pPr>
      <w:bookmarkStart w:id="82" w:name="_Toc11837"/>
      <w:bookmarkStart w:id="83" w:name="_Toc8503"/>
      <w:bookmarkStart w:id="84" w:name="_Toc11610"/>
      <w:bookmarkStart w:id="85" w:name="_Toc31318"/>
      <w:bookmarkStart w:id="86" w:name="_Toc17567"/>
      <w:r w:rsidRPr="00F15E1B">
        <w:rPr>
          <w:b/>
          <w:bCs/>
          <w:sz w:val="28"/>
          <w:szCs w:val="32"/>
          <w:shd w:val="clear" w:color="auto" w:fill="FFFFFF"/>
        </w:rPr>
        <w:t xml:space="preserve">2  </w:t>
      </w:r>
      <w:r w:rsidRPr="00F15E1B">
        <w:rPr>
          <w:rFonts w:hint="eastAsia"/>
          <w:b/>
          <w:bCs/>
          <w:sz w:val="28"/>
          <w:szCs w:val="32"/>
          <w:shd w:val="clear" w:color="auto" w:fill="FFFFFF"/>
        </w:rPr>
        <w:t>本规范制定原则</w:t>
      </w:r>
      <w:bookmarkEnd w:id="82"/>
      <w:bookmarkEnd w:id="83"/>
      <w:bookmarkEnd w:id="84"/>
      <w:bookmarkEnd w:id="85"/>
      <w:bookmarkEnd w:id="86"/>
    </w:p>
    <w:p w14:paraId="46C7FE2C"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w:t>
      </w:r>
      <w:r w:rsidRPr="00F15E1B">
        <w:rPr>
          <w:rFonts w:ascii="宋体" w:hAnsi="宋体"/>
          <w:sz w:val="21"/>
        </w:rPr>
        <w:t>1</w:t>
      </w:r>
      <w:r w:rsidRPr="00F15E1B">
        <w:rPr>
          <w:rFonts w:ascii="宋体" w:hAnsi="宋体" w:hint="eastAsia"/>
          <w:sz w:val="21"/>
        </w:rPr>
        <w:t>）原则性：根据《中华人民共和国标准法》、《标准化工作导则第</w:t>
      </w:r>
      <w:r w:rsidRPr="00F15E1B">
        <w:rPr>
          <w:rFonts w:ascii="宋体" w:hAnsi="宋体"/>
          <w:sz w:val="21"/>
        </w:rPr>
        <w:t>1</w:t>
      </w:r>
      <w:r w:rsidRPr="00F15E1B">
        <w:rPr>
          <w:rFonts w:ascii="宋体" w:hAnsi="宋体" w:hint="eastAsia"/>
          <w:sz w:val="21"/>
        </w:rPr>
        <w:t>部分：标准化文件的结构和起草规则》</w:t>
      </w:r>
      <w:r w:rsidRPr="00F15E1B">
        <w:rPr>
          <w:rFonts w:ascii="宋体" w:hAnsi="宋体"/>
          <w:sz w:val="21"/>
        </w:rPr>
        <w:t>GB/T 1.1</w:t>
      </w:r>
      <w:r w:rsidRPr="00F15E1B">
        <w:rPr>
          <w:rFonts w:ascii="宋体" w:hAnsi="宋体" w:hint="eastAsia"/>
          <w:sz w:val="21"/>
        </w:rPr>
        <w:t>－</w:t>
      </w:r>
      <w:r w:rsidRPr="00F15E1B">
        <w:rPr>
          <w:rFonts w:ascii="宋体" w:hAnsi="宋体"/>
          <w:sz w:val="21"/>
        </w:rPr>
        <w:t>2020</w:t>
      </w:r>
      <w:r w:rsidRPr="00F15E1B">
        <w:rPr>
          <w:rFonts w:ascii="宋体" w:hAnsi="宋体" w:hint="eastAsia"/>
          <w:sz w:val="21"/>
        </w:rPr>
        <w:t>进行编制。</w:t>
      </w:r>
    </w:p>
    <w:p w14:paraId="016EB761"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w:t>
      </w:r>
      <w:r w:rsidRPr="00F15E1B">
        <w:rPr>
          <w:rFonts w:ascii="宋体" w:hAnsi="宋体"/>
          <w:sz w:val="21"/>
        </w:rPr>
        <w:t>2</w:t>
      </w:r>
      <w:r w:rsidRPr="00F15E1B">
        <w:rPr>
          <w:rFonts w:ascii="宋体" w:hAnsi="宋体" w:hint="eastAsia"/>
          <w:sz w:val="21"/>
        </w:rPr>
        <w:t>）适应性：从用户的实际需求出发，提供了用户选用产品的评判性依据，可以引导行业继续进行技术革新，推进产品的迭代升级，可推动整个空调行业的健康发展。</w:t>
      </w:r>
    </w:p>
    <w:p w14:paraId="0F7DAC1A" w14:textId="4627A7A5" w:rsidR="00F15E1B" w:rsidRPr="00F15E1B" w:rsidRDefault="00F15E1B" w:rsidP="00F15E1B">
      <w:pPr>
        <w:widowControl w:val="0"/>
        <w:spacing w:line="240" w:lineRule="auto"/>
        <w:ind w:firstLineChars="200" w:firstLine="420"/>
        <w:rPr>
          <w:rFonts w:ascii="宋体" w:hAnsi="宋体" w:hint="eastAsia"/>
          <w:sz w:val="21"/>
          <w:highlight w:val="lightGray"/>
        </w:rPr>
      </w:pPr>
      <w:r w:rsidRPr="00F15E1B">
        <w:rPr>
          <w:rFonts w:ascii="宋体" w:hAnsi="宋体" w:hint="eastAsia"/>
          <w:sz w:val="21"/>
        </w:rPr>
        <w:t>（</w:t>
      </w:r>
      <w:r w:rsidRPr="00F15E1B">
        <w:rPr>
          <w:rFonts w:ascii="宋体" w:hAnsi="宋体"/>
          <w:sz w:val="21"/>
        </w:rPr>
        <w:t>3</w:t>
      </w:r>
      <w:r w:rsidRPr="00F15E1B">
        <w:rPr>
          <w:rFonts w:ascii="宋体" w:hAnsi="宋体" w:hint="eastAsia"/>
          <w:sz w:val="21"/>
        </w:rPr>
        <w:t>）先进性：反映最新科研发展趋势，规定了</w:t>
      </w:r>
      <w:r w:rsidR="0040728A" w:rsidRPr="0040728A">
        <w:rPr>
          <w:rFonts w:ascii="宋体" w:hAnsi="宋体" w:hint="eastAsia"/>
          <w:sz w:val="21"/>
        </w:rPr>
        <w:t>户用及类似用途低环境温度空气源热泵机组</w:t>
      </w:r>
      <w:r w:rsidRPr="00F15E1B">
        <w:rPr>
          <w:rFonts w:ascii="宋体" w:hAnsi="宋体" w:hint="eastAsia"/>
          <w:sz w:val="21"/>
        </w:rPr>
        <w:t>节能模式评价要求，有助于推动空调节能，助力国家“双碳”政策落地。</w:t>
      </w:r>
    </w:p>
    <w:p w14:paraId="63402D32" w14:textId="77777777" w:rsidR="00F15E1B" w:rsidRPr="00F15E1B" w:rsidRDefault="00F15E1B" w:rsidP="00F15E1B">
      <w:pPr>
        <w:keepNext/>
        <w:keepLines/>
        <w:widowControl w:val="0"/>
        <w:spacing w:before="360" w:after="240" w:line="240" w:lineRule="auto"/>
        <w:outlineLvl w:val="1"/>
        <w:rPr>
          <w:b/>
          <w:bCs/>
          <w:sz w:val="28"/>
          <w:szCs w:val="32"/>
          <w:shd w:val="clear" w:color="auto" w:fill="FFFFFF"/>
        </w:rPr>
      </w:pPr>
      <w:bookmarkStart w:id="87" w:name="_Toc10934"/>
      <w:bookmarkStart w:id="88" w:name="_Toc29388"/>
      <w:bookmarkStart w:id="89" w:name="_Toc20008"/>
      <w:bookmarkStart w:id="90" w:name="_Toc12636"/>
      <w:bookmarkStart w:id="91" w:name="_Toc14618"/>
      <w:r w:rsidRPr="00F15E1B">
        <w:rPr>
          <w:b/>
          <w:bCs/>
          <w:sz w:val="28"/>
          <w:szCs w:val="32"/>
          <w:shd w:val="clear" w:color="auto" w:fill="FFFFFF"/>
        </w:rPr>
        <w:t xml:space="preserve">3  </w:t>
      </w:r>
      <w:r w:rsidRPr="00F15E1B">
        <w:rPr>
          <w:rFonts w:hint="eastAsia"/>
          <w:b/>
          <w:bCs/>
          <w:sz w:val="28"/>
          <w:szCs w:val="32"/>
          <w:shd w:val="clear" w:color="auto" w:fill="FFFFFF"/>
        </w:rPr>
        <w:t>主要内容说明</w:t>
      </w:r>
      <w:bookmarkEnd w:id="87"/>
      <w:bookmarkEnd w:id="88"/>
      <w:bookmarkEnd w:id="89"/>
      <w:bookmarkEnd w:id="90"/>
      <w:bookmarkEnd w:id="91"/>
    </w:p>
    <w:p w14:paraId="3012D502" w14:textId="779A3418"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本标准规定了</w:t>
      </w:r>
      <w:r w:rsidR="0040728A" w:rsidRPr="0040728A">
        <w:rPr>
          <w:rFonts w:ascii="宋体" w:hAnsi="宋体" w:hint="eastAsia"/>
          <w:sz w:val="21"/>
        </w:rPr>
        <w:t>户用及类似用途低环境温度空气源热泵机组</w:t>
      </w:r>
      <w:r w:rsidRPr="00F15E1B">
        <w:rPr>
          <w:rFonts w:hAnsi="宋体" w:hint="eastAsia"/>
          <w:sz w:val="21"/>
        </w:rPr>
        <w:t>节能模式评价的技术要求和试验方法</w:t>
      </w:r>
      <w:r w:rsidRPr="00F15E1B">
        <w:rPr>
          <w:rFonts w:ascii="宋体" w:hAnsi="宋体" w:hint="eastAsia"/>
          <w:sz w:val="21"/>
        </w:rPr>
        <w:t>。</w:t>
      </w:r>
    </w:p>
    <w:p w14:paraId="5D8276DB"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sz w:val="21"/>
        </w:rPr>
        <w:t>1</w:t>
      </w:r>
      <w:r w:rsidRPr="00F15E1B">
        <w:rPr>
          <w:rFonts w:ascii="宋体" w:hAnsi="宋体" w:hint="eastAsia"/>
          <w:sz w:val="21"/>
        </w:rPr>
        <w:t>）范围</w:t>
      </w:r>
    </w:p>
    <w:p w14:paraId="7116942F"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主要阐明制订本标准适用范围。</w:t>
      </w:r>
    </w:p>
    <w:p w14:paraId="0A3FCD1B"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sz w:val="21"/>
        </w:rPr>
        <w:t>2</w:t>
      </w:r>
      <w:r w:rsidRPr="00F15E1B">
        <w:rPr>
          <w:rFonts w:ascii="宋体" w:hAnsi="宋体" w:hint="eastAsia"/>
          <w:sz w:val="21"/>
        </w:rPr>
        <w:t>）规范性引用文件</w:t>
      </w:r>
    </w:p>
    <w:p w14:paraId="4CAC4C5D"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给出本规范条文中提及的相关标准名称与编号。</w:t>
      </w:r>
    </w:p>
    <w:p w14:paraId="08FA7789"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sz w:val="21"/>
        </w:rPr>
        <w:t>3</w:t>
      </w:r>
      <w:r w:rsidRPr="00F15E1B">
        <w:rPr>
          <w:rFonts w:ascii="宋体" w:hAnsi="宋体" w:hint="eastAsia"/>
          <w:sz w:val="21"/>
        </w:rPr>
        <w:t>）术语与定义</w:t>
      </w:r>
    </w:p>
    <w:p w14:paraId="0BC87DE4"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给出与本规范内容相关的术语与定义。</w:t>
      </w:r>
    </w:p>
    <w:p w14:paraId="2592535F"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4）技术要求</w:t>
      </w:r>
    </w:p>
    <w:p w14:paraId="7995182F" w14:textId="2BF566D4"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给出</w:t>
      </w:r>
      <w:r w:rsidR="0040728A" w:rsidRPr="0040728A">
        <w:rPr>
          <w:rFonts w:ascii="宋体" w:hAnsi="宋体" w:hint="eastAsia"/>
          <w:sz w:val="21"/>
        </w:rPr>
        <w:t>户用及类似用途低环境温度空气源热泵机组</w:t>
      </w:r>
      <w:r w:rsidRPr="00F15E1B">
        <w:rPr>
          <w:rFonts w:ascii="宋体" w:hAnsi="宋体" w:hint="eastAsia"/>
          <w:sz w:val="21"/>
        </w:rPr>
        <w:t>持续运行耗电量、节能率、设定温度差值及节能模式总体评价等要求。</w:t>
      </w:r>
    </w:p>
    <w:p w14:paraId="67CDB783"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sz w:val="21"/>
        </w:rPr>
        <w:t>6</w:t>
      </w:r>
      <w:r w:rsidRPr="00F15E1B">
        <w:rPr>
          <w:rFonts w:ascii="宋体" w:hAnsi="宋体" w:hint="eastAsia"/>
          <w:sz w:val="21"/>
        </w:rPr>
        <w:t>）试验方法</w:t>
      </w:r>
    </w:p>
    <w:p w14:paraId="5A0600EB" w14:textId="16FB8955"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给出</w:t>
      </w:r>
      <w:r w:rsidR="0040728A" w:rsidRPr="0040728A">
        <w:rPr>
          <w:rFonts w:ascii="宋体" w:hAnsi="宋体" w:hint="eastAsia"/>
          <w:sz w:val="21"/>
        </w:rPr>
        <w:t>户用及类似用途低环境温度空气源热泵机组</w:t>
      </w:r>
      <w:r w:rsidRPr="00F15E1B">
        <w:rPr>
          <w:rFonts w:ascii="宋体" w:hAnsi="宋体" w:hint="eastAsia"/>
          <w:sz w:val="21"/>
        </w:rPr>
        <w:t>节能率试验起始工况、安装要求及试验要求等。</w:t>
      </w:r>
    </w:p>
    <w:p w14:paraId="335E1987"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7）附录</w:t>
      </w:r>
    </w:p>
    <w:p w14:paraId="3C0627EF" w14:textId="77777777" w:rsidR="00F15E1B" w:rsidRPr="00F15E1B" w:rsidRDefault="00F15E1B" w:rsidP="00F15E1B">
      <w:pPr>
        <w:widowControl w:val="0"/>
        <w:spacing w:line="240" w:lineRule="auto"/>
        <w:ind w:firstLineChars="200" w:firstLine="420"/>
        <w:rPr>
          <w:rFonts w:ascii="宋体" w:hAnsi="宋体" w:hint="eastAsia"/>
          <w:sz w:val="21"/>
        </w:rPr>
      </w:pPr>
      <w:r w:rsidRPr="00F15E1B">
        <w:rPr>
          <w:rFonts w:ascii="宋体" w:hAnsi="宋体" w:hint="eastAsia"/>
          <w:sz w:val="21"/>
        </w:rPr>
        <w:t>给出运行节能环境模拟试验条件相关要求。</w:t>
      </w:r>
    </w:p>
    <w:p w14:paraId="5336D823" w14:textId="77777777" w:rsidR="00F15E1B" w:rsidRPr="00F15E1B" w:rsidRDefault="00F15E1B" w:rsidP="00F15E1B">
      <w:pPr>
        <w:keepNext/>
        <w:keepLines/>
        <w:widowControl w:val="0"/>
        <w:spacing w:before="360" w:after="240" w:line="240" w:lineRule="auto"/>
        <w:outlineLvl w:val="1"/>
        <w:rPr>
          <w:b/>
          <w:bCs/>
          <w:sz w:val="28"/>
          <w:szCs w:val="32"/>
          <w:shd w:val="clear" w:color="auto" w:fill="FFFFFF"/>
        </w:rPr>
      </w:pPr>
      <w:bookmarkStart w:id="92" w:name="_Toc653"/>
      <w:bookmarkStart w:id="93" w:name="_Toc29045"/>
      <w:bookmarkStart w:id="94" w:name="_Toc1220"/>
      <w:bookmarkStart w:id="95" w:name="_Toc27531"/>
      <w:bookmarkStart w:id="96" w:name="_Toc9901"/>
      <w:r w:rsidRPr="00F15E1B">
        <w:rPr>
          <w:b/>
          <w:bCs/>
          <w:sz w:val="28"/>
          <w:szCs w:val="32"/>
          <w:shd w:val="clear" w:color="auto" w:fill="FFFFFF"/>
        </w:rPr>
        <w:t xml:space="preserve">4 </w:t>
      </w:r>
      <w:r w:rsidRPr="00F15E1B">
        <w:rPr>
          <w:rFonts w:hint="eastAsia"/>
          <w:b/>
          <w:bCs/>
          <w:sz w:val="28"/>
          <w:szCs w:val="32"/>
          <w:shd w:val="clear" w:color="auto" w:fill="FFFFFF"/>
        </w:rPr>
        <w:t>与国际或国外标准水平对比情况</w:t>
      </w:r>
      <w:bookmarkEnd w:id="92"/>
      <w:bookmarkEnd w:id="93"/>
      <w:bookmarkEnd w:id="94"/>
      <w:bookmarkEnd w:id="95"/>
      <w:bookmarkEnd w:id="96"/>
    </w:p>
    <w:p w14:paraId="7A0E8829" w14:textId="641B6FBB" w:rsidR="00F15E1B" w:rsidRPr="00F15E1B" w:rsidRDefault="00F15E1B" w:rsidP="00F15E1B">
      <w:pPr>
        <w:widowControl w:val="0"/>
        <w:spacing w:line="240" w:lineRule="auto"/>
        <w:ind w:firstLineChars="200" w:firstLine="420"/>
        <w:rPr>
          <w:sz w:val="21"/>
        </w:rPr>
      </w:pPr>
      <w:r w:rsidRPr="00F15E1B">
        <w:rPr>
          <w:rFonts w:hint="eastAsia"/>
          <w:sz w:val="21"/>
        </w:rPr>
        <w:t>目前国外暂时没有</w:t>
      </w:r>
      <w:proofErr w:type="gramStart"/>
      <w:r w:rsidRPr="00F15E1B">
        <w:rPr>
          <w:rFonts w:hint="eastAsia"/>
          <w:sz w:val="21"/>
        </w:rPr>
        <w:t>关于</w:t>
      </w:r>
      <w:r w:rsidR="0040728A" w:rsidRPr="0040728A">
        <w:rPr>
          <w:rFonts w:ascii="宋体" w:hAnsi="宋体" w:hint="eastAsia"/>
          <w:sz w:val="21"/>
        </w:rPr>
        <w:t>户</w:t>
      </w:r>
      <w:proofErr w:type="gramEnd"/>
      <w:r w:rsidR="0040728A" w:rsidRPr="0040728A">
        <w:rPr>
          <w:rFonts w:ascii="宋体" w:hAnsi="宋体" w:hint="eastAsia"/>
          <w:sz w:val="21"/>
        </w:rPr>
        <w:t>用及类似用途低环境温度空气源热泵机组</w:t>
      </w:r>
      <w:r w:rsidRPr="00F15E1B">
        <w:rPr>
          <w:rFonts w:hint="eastAsia"/>
          <w:sz w:val="21"/>
        </w:rPr>
        <w:t>节能模式测试和评价对应的国际标准或国外先进标准，因此不做标准水平对比。</w:t>
      </w:r>
    </w:p>
    <w:p w14:paraId="1A8A77BF" w14:textId="77777777" w:rsidR="00F15E1B" w:rsidRPr="00F15E1B" w:rsidRDefault="00F15E1B" w:rsidP="00F15E1B">
      <w:pPr>
        <w:keepNext/>
        <w:keepLines/>
        <w:widowControl w:val="0"/>
        <w:spacing w:before="360" w:after="240" w:line="240" w:lineRule="auto"/>
        <w:outlineLvl w:val="1"/>
        <w:rPr>
          <w:b/>
          <w:bCs/>
          <w:szCs w:val="32"/>
        </w:rPr>
      </w:pPr>
      <w:bookmarkStart w:id="97" w:name="_Toc3278"/>
      <w:bookmarkStart w:id="98" w:name="_Toc21812"/>
      <w:bookmarkStart w:id="99" w:name="_Toc19527"/>
      <w:bookmarkStart w:id="100" w:name="_Toc27646"/>
      <w:bookmarkStart w:id="101" w:name="_Toc24429"/>
      <w:r w:rsidRPr="00F15E1B">
        <w:rPr>
          <w:b/>
          <w:bCs/>
          <w:sz w:val="28"/>
          <w:szCs w:val="32"/>
          <w:shd w:val="clear" w:color="auto" w:fill="FFFFFF"/>
        </w:rPr>
        <w:t xml:space="preserve">5 </w:t>
      </w:r>
      <w:r w:rsidRPr="00F15E1B">
        <w:rPr>
          <w:rFonts w:hint="eastAsia"/>
          <w:b/>
          <w:bCs/>
          <w:sz w:val="28"/>
          <w:szCs w:val="32"/>
          <w:shd w:val="clear" w:color="auto" w:fill="FFFFFF"/>
        </w:rPr>
        <w:t>与有关的现行法律、法规和强制性国家标准的关系</w:t>
      </w:r>
      <w:bookmarkEnd w:id="97"/>
      <w:bookmarkEnd w:id="98"/>
      <w:bookmarkEnd w:id="99"/>
      <w:bookmarkEnd w:id="100"/>
      <w:bookmarkEnd w:id="101"/>
    </w:p>
    <w:p w14:paraId="4D208EC3" w14:textId="77777777" w:rsidR="00F15E1B" w:rsidRPr="00F15E1B" w:rsidRDefault="00F15E1B" w:rsidP="00F15E1B">
      <w:pPr>
        <w:widowControl w:val="0"/>
        <w:spacing w:line="240" w:lineRule="auto"/>
        <w:ind w:firstLineChars="200" w:firstLine="420"/>
        <w:rPr>
          <w:sz w:val="21"/>
        </w:rPr>
      </w:pPr>
      <w:r w:rsidRPr="00F15E1B">
        <w:rPr>
          <w:rFonts w:hint="eastAsia"/>
          <w:sz w:val="21"/>
        </w:rPr>
        <w:t>本规范在编制中遵循</w:t>
      </w:r>
      <w:r w:rsidRPr="00F15E1B">
        <w:rPr>
          <w:rFonts w:ascii="宋体" w:hAnsi="宋体" w:hint="eastAsia"/>
          <w:sz w:val="21"/>
        </w:rPr>
        <w:t>现行</w:t>
      </w:r>
      <w:r w:rsidRPr="00F15E1B">
        <w:rPr>
          <w:rFonts w:hint="eastAsia"/>
          <w:sz w:val="21"/>
        </w:rPr>
        <w:t>法律、法规和强制性国家标准，不存在相互冲突条款。</w:t>
      </w:r>
    </w:p>
    <w:p w14:paraId="7511A767" w14:textId="77777777" w:rsidR="00F15E1B" w:rsidRPr="00F15E1B" w:rsidRDefault="00F15E1B" w:rsidP="00F15E1B">
      <w:pPr>
        <w:keepNext/>
        <w:keepLines/>
        <w:widowControl w:val="0"/>
        <w:spacing w:before="360" w:after="240" w:line="240" w:lineRule="auto"/>
        <w:outlineLvl w:val="1"/>
        <w:rPr>
          <w:b/>
          <w:bCs/>
          <w:sz w:val="28"/>
          <w:szCs w:val="32"/>
          <w:shd w:val="clear" w:color="auto" w:fill="FFFFFF"/>
        </w:rPr>
      </w:pPr>
      <w:bookmarkStart w:id="102" w:name="_Toc4787"/>
      <w:bookmarkStart w:id="103" w:name="_Toc25198"/>
      <w:bookmarkStart w:id="104" w:name="_Toc8456"/>
      <w:bookmarkStart w:id="105" w:name="_Toc11858"/>
      <w:bookmarkStart w:id="106" w:name="_Toc13714"/>
      <w:r w:rsidRPr="00F15E1B">
        <w:rPr>
          <w:b/>
          <w:bCs/>
          <w:sz w:val="28"/>
          <w:szCs w:val="32"/>
          <w:shd w:val="clear" w:color="auto" w:fill="FFFFFF"/>
        </w:rPr>
        <w:t xml:space="preserve">6  </w:t>
      </w:r>
      <w:r w:rsidRPr="00F15E1B">
        <w:rPr>
          <w:rFonts w:hint="eastAsia"/>
          <w:b/>
          <w:bCs/>
          <w:sz w:val="28"/>
          <w:szCs w:val="32"/>
          <w:shd w:val="clear" w:color="auto" w:fill="FFFFFF"/>
        </w:rPr>
        <w:t>规范性引用文件</w:t>
      </w:r>
      <w:bookmarkEnd w:id="102"/>
      <w:bookmarkEnd w:id="103"/>
      <w:bookmarkEnd w:id="104"/>
      <w:bookmarkEnd w:id="105"/>
      <w:bookmarkEnd w:id="106"/>
    </w:p>
    <w:p w14:paraId="41500F15" w14:textId="77777777" w:rsidR="00F15E1B" w:rsidRPr="00F15E1B" w:rsidRDefault="00F15E1B" w:rsidP="00F15E1B">
      <w:pPr>
        <w:tabs>
          <w:tab w:val="center" w:pos="4201"/>
          <w:tab w:val="right" w:leader="dot" w:pos="9298"/>
        </w:tabs>
        <w:autoSpaceDE w:val="0"/>
        <w:autoSpaceDN w:val="0"/>
        <w:spacing w:line="240" w:lineRule="auto"/>
        <w:ind w:firstLineChars="200" w:firstLine="420"/>
        <w:jc w:val="both"/>
        <w:rPr>
          <w:rFonts w:ascii="宋体"/>
          <w:kern w:val="0"/>
          <w:sz w:val="21"/>
          <w:szCs w:val="21"/>
        </w:rPr>
      </w:pPr>
      <w:r w:rsidRPr="00F15E1B">
        <w:rPr>
          <w:rFonts w:ascii="宋体"/>
          <w:kern w:val="0"/>
          <w:sz w:val="21"/>
          <w:szCs w:val="21"/>
        </w:rPr>
        <w:t xml:space="preserve">GB/T 25127.2-2020 </w:t>
      </w:r>
      <w:proofErr w:type="gramStart"/>
      <w:r w:rsidRPr="00F15E1B">
        <w:rPr>
          <w:rFonts w:ascii="宋体" w:hint="eastAsia"/>
          <w:kern w:val="0"/>
          <w:sz w:val="21"/>
          <w:szCs w:val="21"/>
        </w:rPr>
        <w:t>制低环境温度</w:t>
      </w:r>
      <w:proofErr w:type="gramEnd"/>
      <w:r w:rsidRPr="00F15E1B">
        <w:rPr>
          <w:rFonts w:ascii="宋体" w:hint="eastAsia"/>
          <w:kern w:val="0"/>
          <w:sz w:val="21"/>
          <w:szCs w:val="21"/>
        </w:rPr>
        <w:t>空气源热泵（冷水）机组第２部分：户用及类似用途的热泵（冷水）机组</w:t>
      </w:r>
    </w:p>
    <w:p w14:paraId="375F6B6D" w14:textId="77777777" w:rsidR="00F15E1B" w:rsidRPr="00F15E1B" w:rsidRDefault="00F15E1B" w:rsidP="00F15E1B">
      <w:pPr>
        <w:tabs>
          <w:tab w:val="center" w:pos="4201"/>
          <w:tab w:val="right" w:leader="dot" w:pos="9298"/>
        </w:tabs>
        <w:autoSpaceDE w:val="0"/>
        <w:autoSpaceDN w:val="0"/>
        <w:spacing w:line="240" w:lineRule="auto"/>
        <w:ind w:firstLineChars="200" w:firstLine="420"/>
        <w:jc w:val="both"/>
        <w:rPr>
          <w:rFonts w:ascii="宋体"/>
          <w:kern w:val="0"/>
          <w:sz w:val="21"/>
          <w:szCs w:val="21"/>
        </w:rPr>
      </w:pPr>
      <w:r w:rsidRPr="00F15E1B">
        <w:rPr>
          <w:rFonts w:ascii="宋体"/>
          <w:kern w:val="0"/>
          <w:sz w:val="21"/>
          <w:szCs w:val="21"/>
        </w:rPr>
        <w:t xml:space="preserve">GB 37480-2019 </w:t>
      </w:r>
      <w:r w:rsidRPr="00F15E1B">
        <w:rPr>
          <w:rFonts w:ascii="宋体" w:hint="eastAsia"/>
          <w:kern w:val="0"/>
          <w:sz w:val="21"/>
          <w:szCs w:val="21"/>
        </w:rPr>
        <w:t>低环境温度空气源热泵（冷水）机组能效限定值及能效等级</w:t>
      </w:r>
    </w:p>
    <w:p w14:paraId="62A9036C" w14:textId="77777777" w:rsidR="00F15E1B" w:rsidRPr="00F15E1B" w:rsidRDefault="00F15E1B" w:rsidP="00F15E1B">
      <w:pPr>
        <w:tabs>
          <w:tab w:val="center" w:pos="4201"/>
          <w:tab w:val="right" w:leader="dot" w:pos="9298"/>
        </w:tabs>
        <w:autoSpaceDE w:val="0"/>
        <w:autoSpaceDN w:val="0"/>
        <w:spacing w:line="240" w:lineRule="auto"/>
        <w:ind w:firstLineChars="200" w:firstLine="420"/>
        <w:jc w:val="both"/>
        <w:rPr>
          <w:rFonts w:ascii="宋体"/>
          <w:kern w:val="0"/>
          <w:sz w:val="21"/>
          <w:szCs w:val="21"/>
        </w:rPr>
      </w:pPr>
      <w:r w:rsidRPr="00F15E1B">
        <w:rPr>
          <w:rFonts w:ascii="宋体"/>
          <w:kern w:val="0"/>
          <w:sz w:val="21"/>
          <w:szCs w:val="21"/>
        </w:rPr>
        <w:t>GB/T 18430.2-2016</w:t>
      </w:r>
      <w:r w:rsidRPr="00F15E1B">
        <w:rPr>
          <w:rFonts w:ascii="宋体" w:hint="eastAsia"/>
          <w:kern w:val="0"/>
          <w:sz w:val="21"/>
          <w:szCs w:val="21"/>
        </w:rPr>
        <w:t xml:space="preserve"> </w:t>
      </w:r>
      <w:proofErr w:type="gramStart"/>
      <w:r w:rsidRPr="00F15E1B">
        <w:rPr>
          <w:rFonts w:ascii="宋体" w:hint="eastAsia"/>
          <w:kern w:val="0"/>
          <w:sz w:val="21"/>
          <w:szCs w:val="21"/>
        </w:rPr>
        <w:t>蒸气</w:t>
      </w:r>
      <w:proofErr w:type="gramEnd"/>
      <w:r w:rsidRPr="00F15E1B">
        <w:rPr>
          <w:rFonts w:ascii="宋体" w:hint="eastAsia"/>
          <w:kern w:val="0"/>
          <w:sz w:val="21"/>
          <w:szCs w:val="21"/>
        </w:rPr>
        <w:t>压缩循环冷水（热泵）机组</w:t>
      </w:r>
      <w:r w:rsidRPr="00F15E1B">
        <w:rPr>
          <w:rFonts w:ascii="宋体"/>
          <w:kern w:val="0"/>
          <w:sz w:val="21"/>
          <w:szCs w:val="21"/>
        </w:rPr>
        <w:t xml:space="preserve"> </w:t>
      </w:r>
      <w:r w:rsidRPr="00F15E1B">
        <w:rPr>
          <w:rFonts w:ascii="宋体" w:hint="eastAsia"/>
          <w:kern w:val="0"/>
          <w:sz w:val="21"/>
          <w:szCs w:val="21"/>
        </w:rPr>
        <w:t>第</w:t>
      </w:r>
      <w:r w:rsidRPr="00F15E1B">
        <w:rPr>
          <w:rFonts w:ascii="宋体"/>
          <w:kern w:val="0"/>
          <w:sz w:val="21"/>
          <w:szCs w:val="21"/>
        </w:rPr>
        <w:t>2</w:t>
      </w:r>
      <w:r w:rsidRPr="00F15E1B">
        <w:rPr>
          <w:rFonts w:ascii="宋体" w:hint="eastAsia"/>
          <w:kern w:val="0"/>
          <w:sz w:val="21"/>
          <w:szCs w:val="21"/>
        </w:rPr>
        <w:t>部分：户用及类似用途的冷水（热泵）机组</w:t>
      </w:r>
    </w:p>
    <w:p w14:paraId="08F52360" w14:textId="77777777" w:rsidR="00F15E1B" w:rsidRPr="00F15E1B" w:rsidRDefault="00F15E1B" w:rsidP="00F15E1B">
      <w:pPr>
        <w:tabs>
          <w:tab w:val="center" w:pos="4201"/>
          <w:tab w:val="right" w:leader="dot" w:pos="9298"/>
        </w:tabs>
        <w:autoSpaceDE w:val="0"/>
        <w:autoSpaceDN w:val="0"/>
        <w:spacing w:line="240" w:lineRule="auto"/>
        <w:ind w:firstLineChars="200" w:firstLine="420"/>
        <w:jc w:val="both"/>
        <w:rPr>
          <w:rFonts w:ascii="宋体"/>
          <w:kern w:val="0"/>
          <w:sz w:val="21"/>
          <w:szCs w:val="21"/>
        </w:rPr>
      </w:pPr>
      <w:r w:rsidRPr="00F15E1B">
        <w:rPr>
          <w:rFonts w:ascii="宋体"/>
          <w:kern w:val="0"/>
          <w:sz w:val="21"/>
          <w:szCs w:val="21"/>
        </w:rPr>
        <w:t>GB 19577-2024</w:t>
      </w:r>
      <w:r w:rsidRPr="00F15E1B">
        <w:rPr>
          <w:rFonts w:ascii="宋体" w:hint="eastAsia"/>
          <w:kern w:val="0"/>
          <w:sz w:val="21"/>
          <w:szCs w:val="21"/>
        </w:rPr>
        <w:t xml:space="preserve"> 热泵和冷水机组能效限定值及能效等级</w:t>
      </w:r>
    </w:p>
    <w:p w14:paraId="3F5AC4E2" w14:textId="77777777" w:rsidR="00F15E1B" w:rsidRPr="00F15E1B" w:rsidRDefault="00F15E1B" w:rsidP="00F15E1B">
      <w:pPr>
        <w:widowControl w:val="0"/>
        <w:spacing w:line="240" w:lineRule="auto"/>
        <w:ind w:firstLineChars="200" w:firstLine="420"/>
        <w:rPr>
          <w:sz w:val="21"/>
        </w:rPr>
      </w:pPr>
    </w:p>
    <w:p w14:paraId="183FF5FC" w14:textId="77777777" w:rsidR="00F15E1B" w:rsidRPr="00F15E1B" w:rsidRDefault="00F15E1B" w:rsidP="00F15E1B">
      <w:pPr>
        <w:widowControl w:val="0"/>
        <w:spacing w:line="240" w:lineRule="auto"/>
        <w:rPr>
          <w:sz w:val="21"/>
        </w:rPr>
      </w:pPr>
      <w:r w:rsidRPr="00F15E1B">
        <w:rPr>
          <w:rFonts w:hint="eastAsia"/>
          <w:sz w:val="21"/>
        </w:rPr>
        <w:t xml:space="preserve"> </w:t>
      </w:r>
    </w:p>
    <w:p w14:paraId="68CC7CE4" w14:textId="77777777" w:rsidR="00F15E1B" w:rsidRPr="00F15E1B" w:rsidRDefault="00F15E1B" w:rsidP="00F15E1B">
      <w:pPr>
        <w:widowControl w:val="0"/>
        <w:spacing w:line="240" w:lineRule="auto"/>
        <w:rPr>
          <w:sz w:val="21"/>
        </w:rPr>
      </w:pPr>
    </w:p>
    <w:p w14:paraId="07E02773" w14:textId="77777777" w:rsidR="00F15E1B" w:rsidRPr="00F15E1B" w:rsidRDefault="00F15E1B" w:rsidP="00F15E1B">
      <w:pPr>
        <w:widowControl w:val="0"/>
        <w:spacing w:line="240" w:lineRule="auto"/>
        <w:rPr>
          <w:sz w:val="21"/>
        </w:rPr>
      </w:pPr>
    </w:p>
    <w:p w14:paraId="3D561A7A" w14:textId="35315908" w:rsidR="00F15E1B" w:rsidRPr="00F15E1B" w:rsidRDefault="00F15E1B" w:rsidP="00F15E1B">
      <w:pPr>
        <w:widowControl w:val="0"/>
        <w:spacing w:line="240" w:lineRule="auto"/>
        <w:jc w:val="right"/>
        <w:rPr>
          <w:color w:val="000000"/>
          <w:sz w:val="21"/>
        </w:rPr>
      </w:pPr>
      <w:bookmarkStart w:id="107" w:name="_Toc24442"/>
      <w:bookmarkStart w:id="108" w:name="_Toc20678"/>
      <w:r w:rsidRPr="00F15E1B">
        <w:rPr>
          <w:rFonts w:hint="eastAsia"/>
          <w:sz w:val="21"/>
        </w:rPr>
        <w:t>《</w:t>
      </w:r>
      <w:r w:rsidRPr="00F15E1B">
        <w:rPr>
          <w:rFonts w:ascii="宋体" w:hAnsi="宋体" w:hint="eastAsia"/>
          <w:sz w:val="21"/>
        </w:rPr>
        <w:t xml:space="preserve">制冷空调设备节能模式评价技术规范 第2部分 </w:t>
      </w:r>
      <w:r w:rsidR="0040728A" w:rsidRPr="0040728A">
        <w:rPr>
          <w:rFonts w:ascii="宋体" w:hAnsi="宋体" w:hint="eastAsia"/>
          <w:sz w:val="21"/>
        </w:rPr>
        <w:t>户用及类似用途低环境温度空气源热泵机组</w:t>
      </w:r>
      <w:r w:rsidRPr="00F15E1B">
        <w:rPr>
          <w:rFonts w:hint="eastAsia"/>
          <w:sz w:val="21"/>
        </w:rPr>
        <w:t>》编制组</w:t>
      </w:r>
      <w:bookmarkEnd w:id="107"/>
      <w:bookmarkEnd w:id="108"/>
    </w:p>
    <w:p w14:paraId="2B42A0E6" w14:textId="2365DC88" w:rsidR="00F15E1B" w:rsidRPr="00F15E1B" w:rsidRDefault="00F15E1B" w:rsidP="00F15E1B">
      <w:pPr>
        <w:widowControl w:val="0"/>
        <w:spacing w:line="240" w:lineRule="auto"/>
        <w:rPr>
          <w:sz w:val="21"/>
        </w:rPr>
      </w:pPr>
      <w:r w:rsidRPr="00F15E1B">
        <w:rPr>
          <w:sz w:val="21"/>
        </w:rPr>
        <w:t xml:space="preserve">                                             2024</w:t>
      </w:r>
      <w:r w:rsidRPr="00F15E1B">
        <w:rPr>
          <w:rFonts w:hint="eastAsia"/>
          <w:sz w:val="21"/>
        </w:rPr>
        <w:t>年</w:t>
      </w:r>
      <w:r w:rsidRPr="00F15E1B">
        <w:rPr>
          <w:rFonts w:hint="eastAsia"/>
          <w:sz w:val="21"/>
        </w:rPr>
        <w:t>1</w:t>
      </w:r>
      <w:r w:rsidR="005475EE">
        <w:rPr>
          <w:rFonts w:hint="eastAsia"/>
          <w:sz w:val="21"/>
        </w:rPr>
        <w:t>1</w:t>
      </w:r>
      <w:r w:rsidRPr="00F15E1B">
        <w:rPr>
          <w:rFonts w:hint="eastAsia"/>
          <w:sz w:val="21"/>
        </w:rPr>
        <w:t>月</w:t>
      </w:r>
    </w:p>
    <w:p w14:paraId="3D6233EE" w14:textId="77777777" w:rsidR="00CD5F54" w:rsidRDefault="00CD5F54"/>
    <w:sectPr w:rsidR="00CD5F54">
      <w:footerReference w:type="default" r:id="rId17"/>
      <w:pgSz w:w="11907" w:h="16840"/>
      <w:pgMar w:top="1440" w:right="1797" w:bottom="1440" w:left="1797" w:header="851" w:footer="567"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5F223" w14:textId="77777777" w:rsidR="00F87898" w:rsidRDefault="00F87898">
      <w:pPr>
        <w:spacing w:line="240" w:lineRule="auto"/>
      </w:pPr>
      <w:r>
        <w:separator/>
      </w:r>
    </w:p>
  </w:endnote>
  <w:endnote w:type="continuationSeparator" w:id="0">
    <w:p w14:paraId="08B38256" w14:textId="77777777" w:rsidR="00F87898" w:rsidRDefault="00F878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06AE2" w14:textId="77777777" w:rsidR="00CD5F54" w:rsidRDefault="00CD5F54">
    <w:pPr>
      <w:pStyle w:val="af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4919576"/>
    </w:sdtPr>
    <w:sdtEndPr/>
    <w:sdtContent>
      <w:p w14:paraId="2CAA20A6" w14:textId="77777777" w:rsidR="00CD5F54" w:rsidRDefault="005475EE">
        <w:pPr>
          <w:pStyle w:val="af9"/>
          <w:jc w:val="center"/>
        </w:pPr>
        <w:r>
          <w:fldChar w:fldCharType="begin"/>
        </w:r>
        <w:r>
          <w:instrText>PAGE   \* MERGEFORMAT</w:instrText>
        </w:r>
        <w:r>
          <w:fldChar w:fldCharType="separate"/>
        </w:r>
        <w:r>
          <w:rPr>
            <w:lang w:val="zh-CN"/>
          </w:rPr>
          <w:t>III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9079369"/>
    </w:sdtPr>
    <w:sdtEndPr/>
    <w:sdtContent>
      <w:p w14:paraId="1D1D290A" w14:textId="77777777" w:rsidR="00CD5F54" w:rsidRDefault="005475EE">
        <w:pPr>
          <w:pStyle w:val="af9"/>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C0F8D" w14:textId="77777777" w:rsidR="00F87898" w:rsidRDefault="00F87898">
      <w:r>
        <w:separator/>
      </w:r>
    </w:p>
  </w:footnote>
  <w:footnote w:type="continuationSeparator" w:id="0">
    <w:p w14:paraId="3E6A2324" w14:textId="77777777" w:rsidR="00F87898" w:rsidRDefault="00F87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30458" w14:textId="77777777" w:rsidR="00CD5F54" w:rsidRDefault="00CD5F54"/>
  <w:p w14:paraId="1A4A5772" w14:textId="77777777" w:rsidR="00CD5F54" w:rsidRDefault="00CD5F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D0EF2" w14:textId="77777777" w:rsidR="00CD5F54" w:rsidRDefault="005475EE">
    <w:pPr>
      <w:pStyle w:val="afb"/>
      <w:jc w:val="right"/>
    </w:pPr>
    <w:r>
      <w:rPr>
        <w:rFonts w:hint="eastAsia"/>
      </w:rPr>
      <w:t>T/CRAAS-XXX-2022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83844"/>
    <w:multiLevelType w:val="multilevel"/>
    <w:tmpl w:val="0D983844"/>
    <w:lvl w:ilvl="0">
      <w:start w:val="1"/>
      <w:numFmt w:val="decimal"/>
      <w:pStyle w:val="1"/>
      <w:lvlText w:val="图A.%1"/>
      <w:lvlJc w:val="left"/>
      <w:pPr>
        <w:ind w:left="860" w:hanging="440"/>
      </w:pPr>
      <w:rPr>
        <w:rFonts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15:restartNumberingAfterBreak="0">
    <w:nsid w:val="1EBE1622"/>
    <w:multiLevelType w:val="multilevel"/>
    <w:tmpl w:val="1EBE1622"/>
    <w:lvl w:ilvl="0">
      <w:start w:val="1"/>
      <w:numFmt w:val="decimal"/>
      <w:suff w:val="nothing"/>
      <w:lvlText w:val="表%1　"/>
      <w:lvlJc w:val="left"/>
      <w:pPr>
        <w:ind w:left="0" w:firstLine="0"/>
      </w:pPr>
      <w:rPr>
        <w:rFonts w:ascii="黑体" w:eastAsia="黑体" w:hAnsi="Times New Roman" w:hint="eastAsia"/>
        <w:b w:val="0"/>
        <w:i w:val="0"/>
        <w:sz w:val="21"/>
        <w:szCs w:val="21"/>
      </w:rPr>
    </w:lvl>
    <w:lvl w:ilvl="1">
      <w:start w:val="1"/>
      <w:numFmt w:val="decimal"/>
      <w:lvlText w:val="%1.%2"/>
      <w:lvlJc w:val="left"/>
      <w:pPr>
        <w:tabs>
          <w:tab w:val="left" w:pos="992"/>
        </w:tabs>
        <w:ind w:left="992" w:hanging="567"/>
      </w:pPr>
      <w:rPr>
        <w:rFonts w:ascii="宋体" w:eastAsia="宋体" w:hAnsi="宋体" w:hint="eastAsia"/>
      </w:rPr>
    </w:lvl>
    <w:lvl w:ilvl="2">
      <w:start w:val="1"/>
      <w:numFmt w:val="decimal"/>
      <w:lvlText w:val="%1.%2.%3"/>
      <w:lvlJc w:val="left"/>
      <w:pPr>
        <w:tabs>
          <w:tab w:val="left" w:pos="1418"/>
        </w:tabs>
        <w:ind w:left="1418" w:hanging="567"/>
      </w:pPr>
      <w:rPr>
        <w:rFonts w:ascii="宋体" w:eastAsia="宋体" w:hAnsi="宋体" w:hint="eastAsia"/>
      </w:rPr>
    </w:lvl>
    <w:lvl w:ilvl="3">
      <w:start w:val="1"/>
      <w:numFmt w:val="decimal"/>
      <w:lvlText w:val="%1.%2.%3.%4"/>
      <w:lvlJc w:val="left"/>
      <w:pPr>
        <w:tabs>
          <w:tab w:val="left" w:pos="1984"/>
        </w:tabs>
        <w:ind w:left="1984" w:hanging="708"/>
      </w:pPr>
      <w:rPr>
        <w:rFonts w:ascii="宋体" w:eastAsia="宋体" w:hAnsi="宋体" w:hint="eastAsia"/>
      </w:rPr>
    </w:lvl>
    <w:lvl w:ilvl="4">
      <w:start w:val="1"/>
      <w:numFmt w:val="decimal"/>
      <w:lvlText w:val="%1.%2.%3.%4.%5"/>
      <w:lvlJc w:val="left"/>
      <w:pPr>
        <w:tabs>
          <w:tab w:val="left" w:pos="2551"/>
        </w:tabs>
        <w:ind w:left="2551" w:hanging="850"/>
      </w:pPr>
      <w:rPr>
        <w:rFonts w:ascii="宋体" w:eastAsia="宋体" w:hAnsi="宋体" w:hint="eastAsia"/>
      </w:rPr>
    </w:lvl>
    <w:lvl w:ilvl="5">
      <w:start w:val="1"/>
      <w:numFmt w:val="decimal"/>
      <w:lvlText w:val="%1.%2.%3.%4.%5.%6"/>
      <w:lvlJc w:val="left"/>
      <w:pPr>
        <w:tabs>
          <w:tab w:val="left" w:pos="3260"/>
        </w:tabs>
        <w:ind w:left="3260" w:hanging="1134"/>
      </w:pPr>
      <w:rPr>
        <w:rFonts w:ascii="宋体" w:eastAsia="宋体" w:hAnsi="宋体" w:hint="eastAsia"/>
      </w:rPr>
    </w:lvl>
    <w:lvl w:ilvl="6">
      <w:start w:val="1"/>
      <w:numFmt w:val="decimal"/>
      <w:lvlText w:val="%1.%2.%3.%4.%5.%6.%7"/>
      <w:lvlJc w:val="left"/>
      <w:pPr>
        <w:tabs>
          <w:tab w:val="left" w:pos="3827"/>
        </w:tabs>
        <w:ind w:left="3827" w:hanging="1276"/>
      </w:pPr>
      <w:rPr>
        <w:rFonts w:ascii="宋体" w:eastAsia="宋体" w:hAnsi="宋体" w:hint="eastAsia"/>
      </w:rPr>
    </w:lvl>
    <w:lvl w:ilvl="7">
      <w:start w:val="1"/>
      <w:numFmt w:val="decimal"/>
      <w:lvlText w:val="%1.%2.%3.%4.%5.%6.%7.%8"/>
      <w:lvlJc w:val="left"/>
      <w:pPr>
        <w:tabs>
          <w:tab w:val="left" w:pos="4394"/>
        </w:tabs>
        <w:ind w:left="4394" w:hanging="1418"/>
      </w:pPr>
      <w:rPr>
        <w:rFonts w:ascii="宋体" w:eastAsia="宋体" w:hAnsi="宋体" w:hint="eastAsia"/>
      </w:rPr>
    </w:lvl>
    <w:lvl w:ilvl="8">
      <w:start w:val="1"/>
      <w:numFmt w:val="decimal"/>
      <w:lvlText w:val="%1.%2.%3.%4.%5.%6.%7.%8.%9"/>
      <w:lvlJc w:val="left"/>
      <w:pPr>
        <w:tabs>
          <w:tab w:val="left" w:pos="5102"/>
        </w:tabs>
        <w:ind w:left="5102" w:hanging="1700"/>
      </w:pPr>
      <w:rPr>
        <w:rFonts w:ascii="宋体" w:eastAsia="宋体" w:hAnsi="宋体" w:hint="eastAsia"/>
      </w:rPr>
    </w:lvl>
  </w:abstractNum>
  <w:abstractNum w:abstractNumId="2" w15:restartNumberingAfterBreak="0">
    <w:nsid w:val="1FC91163"/>
    <w:multiLevelType w:val="multilevel"/>
    <w:tmpl w:val="1FC91163"/>
    <w:lvl w:ilvl="0">
      <w:start w:val="1"/>
      <w:numFmt w:val="decimal"/>
      <w:pStyle w:val="a"/>
      <w:suff w:val="nothing"/>
      <w:lvlText w:val="%1　"/>
      <w:lvlJc w:val="left"/>
      <w:pPr>
        <w:ind w:left="142" w:firstLine="0"/>
      </w:pPr>
      <w:rPr>
        <w:rFonts w:ascii="黑体" w:eastAsia="黑体" w:hAnsi="宋体" w:hint="eastAsia"/>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auto"/>
        <w:spacing w:val="0"/>
        <w:kern w:val="0"/>
        <w:position w:val="0"/>
        <w:sz w:val="21"/>
        <w:szCs w:val="21"/>
        <w:u w:val="none"/>
        <w:vertAlign w:val="baseline"/>
      </w:rPr>
    </w:lvl>
    <w:lvl w:ilvl="2">
      <w:start w:val="1"/>
      <w:numFmt w:val="decimal"/>
      <w:pStyle w:val="a1"/>
      <w:suff w:val="nothing"/>
      <w:lvlText w:val="%1.%2.%3　"/>
      <w:lvlJc w:val="left"/>
      <w:pPr>
        <w:ind w:left="568" w:firstLine="0"/>
      </w:pPr>
      <w:rPr>
        <w:rFonts w:ascii="黑体" w:eastAsia="黑体" w:hAnsi="Times New Roman" w:hint="eastAsia"/>
        <w:b w:val="0"/>
        <w:i w:val="0"/>
        <w:sz w:val="21"/>
        <w:lang w:eastAsia="zh-CN"/>
      </w:rPr>
    </w:lvl>
    <w:lvl w:ilvl="3">
      <w:start w:val="1"/>
      <w:numFmt w:val="decimal"/>
      <w:pStyle w:val="a2"/>
      <w:suff w:val="nothing"/>
      <w:lvlText w:val="%1.%2.%3.%4　"/>
      <w:lvlJc w:val="left"/>
      <w:pPr>
        <w:ind w:left="1277"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 w15:restartNumberingAfterBreak="0">
    <w:nsid w:val="2C51693D"/>
    <w:multiLevelType w:val="multilevel"/>
    <w:tmpl w:val="2C51693D"/>
    <w:lvl w:ilvl="0">
      <w:start w:val="1"/>
      <w:numFmt w:val="upperLetter"/>
      <w:suff w:val="nothing"/>
      <w:lvlText w:val="附　录　%1"/>
      <w:lvlJc w:val="left"/>
      <w:pPr>
        <w:ind w:left="0" w:firstLine="0"/>
      </w:pPr>
      <w:rPr>
        <w:rFonts w:ascii="黑体" w:eastAsia="黑体" w:hAnsi="Times New Roman" w:hint="eastAsia"/>
        <w:b w:val="0"/>
        <w:i w:val="0"/>
        <w:spacing w:val="0"/>
        <w:sz w:val="21"/>
        <w:szCs w:val="21"/>
      </w:rPr>
    </w:lvl>
    <w:lvl w:ilvl="1">
      <w:start w:val="1"/>
      <w:numFmt w:val="decimal"/>
      <w:suff w:val="nothing"/>
      <w:lvlText w:val="%1.%2　"/>
      <w:lvlJc w:val="left"/>
      <w:pPr>
        <w:ind w:left="0" w:firstLine="0"/>
      </w:pPr>
      <w:rPr>
        <w:rFonts w:ascii="黑体" w:eastAsia="黑体" w:hAnsi="Times New Roman" w:hint="eastAsia"/>
        <w:b w:val="0"/>
        <w:i w:val="0"/>
        <w:spacing w:val="0"/>
        <w:kern w:val="21"/>
        <w:sz w:val="21"/>
        <w:szCs w:val="21"/>
      </w:rPr>
    </w:lvl>
    <w:lvl w:ilvl="2">
      <w:start w:val="1"/>
      <w:numFmt w:val="decimal"/>
      <w:suff w:val="nothing"/>
      <w:lvlText w:val="%1.%2.%3　"/>
      <w:lvlJc w:val="left"/>
      <w:pPr>
        <w:ind w:left="0" w:firstLine="0"/>
      </w:pPr>
      <w:rPr>
        <w:rFonts w:ascii="黑体" w:eastAsia="黑体" w:hAnsi="Times New Roman" w:hint="eastAsia"/>
        <w:b w:val="0"/>
        <w:i w:val="0"/>
        <w:sz w:val="21"/>
        <w:szCs w:val="21"/>
      </w:rPr>
    </w:lvl>
    <w:lvl w:ilvl="3">
      <w:start w:val="1"/>
      <w:numFmt w:val="decimal"/>
      <w:suff w:val="nothing"/>
      <w:lvlText w:val="%1.%2.%3.%4　"/>
      <w:lvlJc w:val="left"/>
      <w:pPr>
        <w:ind w:left="0" w:firstLine="0"/>
      </w:pPr>
      <w:rPr>
        <w:rFonts w:ascii="黑体" w:eastAsia="黑体" w:hAnsi="Times New Roman" w:hint="eastAsia"/>
        <w:b w:val="0"/>
        <w:i w:val="0"/>
        <w:sz w:val="21"/>
        <w:szCs w:val="21"/>
      </w:rPr>
    </w:lvl>
    <w:lvl w:ilvl="4">
      <w:start w:val="1"/>
      <w:numFmt w:val="decimal"/>
      <w:suff w:val="nothing"/>
      <w:lvlText w:val="%1.%2.%3.%4.%5　"/>
      <w:lvlJc w:val="left"/>
      <w:pPr>
        <w:ind w:left="0" w:firstLine="0"/>
      </w:pPr>
      <w:rPr>
        <w:rFonts w:ascii="黑体" w:eastAsia="黑体" w:hAnsi="Times New Roman" w:hint="eastAsia"/>
        <w:b w:val="0"/>
        <w:i w:val="0"/>
        <w:sz w:val="21"/>
        <w:szCs w:val="21"/>
      </w:rPr>
    </w:lvl>
    <w:lvl w:ilvl="5">
      <w:start w:val="1"/>
      <w:numFmt w:val="decimal"/>
      <w:suff w:val="nothing"/>
      <w:lvlText w:val="%1.%2.%3.%4.%5.%6　"/>
      <w:lvlJc w:val="left"/>
      <w:pPr>
        <w:ind w:left="0" w:firstLine="0"/>
      </w:pPr>
      <w:rPr>
        <w:rFonts w:ascii="黑体" w:eastAsia="黑体" w:hAnsi="Times New Roman" w:hint="eastAsia"/>
        <w:b w:val="0"/>
        <w:i w:val="0"/>
        <w:sz w:val="21"/>
        <w:szCs w:val="21"/>
      </w:rPr>
    </w:lvl>
    <w:lvl w:ilvl="6">
      <w:start w:val="1"/>
      <w:numFmt w:val="decimal"/>
      <w:suff w:val="nothing"/>
      <w:lvlText w:val="%1.%2.%3.%4.%5.%6.%7　"/>
      <w:lvlJc w:val="left"/>
      <w:pPr>
        <w:ind w:left="0" w:firstLine="0"/>
      </w:pPr>
      <w:rPr>
        <w:rFonts w:ascii="黑体" w:eastAsia="黑体" w:hAnsi="Times New Roman" w:hint="eastAsia"/>
        <w:b w:val="0"/>
        <w:i w:val="0"/>
        <w:sz w:val="21"/>
        <w:szCs w:val="21"/>
      </w:rPr>
    </w:lvl>
    <w:lvl w:ilvl="7">
      <w:start w:val="1"/>
      <w:numFmt w:val="decimal"/>
      <w:lvlText w:val="%1.%2.%3.%4.%5.%6.%7.%8"/>
      <w:lvlJc w:val="left"/>
      <w:pPr>
        <w:tabs>
          <w:tab w:val="left" w:pos="4394"/>
        </w:tabs>
        <w:ind w:left="4394" w:hanging="1418"/>
      </w:pPr>
      <w:rPr>
        <w:rFonts w:ascii="宋体" w:eastAsia="宋体" w:hAnsi="宋体" w:hint="eastAsia"/>
      </w:rPr>
    </w:lvl>
    <w:lvl w:ilvl="8">
      <w:start w:val="1"/>
      <w:numFmt w:val="decimal"/>
      <w:lvlText w:val="%1.%2.%3.%4.%5.%6.%7.%8.%9"/>
      <w:lvlJc w:val="left"/>
      <w:pPr>
        <w:tabs>
          <w:tab w:val="left" w:pos="5102"/>
        </w:tabs>
        <w:ind w:left="5102" w:hanging="1700"/>
      </w:pPr>
      <w:rPr>
        <w:rFonts w:ascii="宋体" w:eastAsia="宋体" w:hAnsi="宋体" w:hint="eastAsia"/>
      </w:rPr>
    </w:lvl>
  </w:abstractNum>
  <w:abstractNum w:abstractNumId="4" w15:restartNumberingAfterBreak="0">
    <w:nsid w:val="3AAE6FFC"/>
    <w:multiLevelType w:val="multilevel"/>
    <w:tmpl w:val="3AAE6FFC"/>
    <w:lvl w:ilvl="0">
      <w:start w:val="1"/>
      <w:numFmt w:val="decimal"/>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rPr>
        <w:rFonts w:ascii="Times New Roman" w:hAnsi="Times New Roman" w:cs="Times New Roman" w:hint="default"/>
      </w:rPr>
    </w:lvl>
    <w:lvl w:ilvl="2">
      <w:start w:val="1"/>
      <w:numFmt w:val="lowerRoman"/>
      <w:lvlText w:val="%3."/>
      <w:lvlJc w:val="right"/>
      <w:pPr>
        <w:ind w:left="1740" w:hanging="440"/>
      </w:pPr>
      <w:rPr>
        <w:rFonts w:ascii="Times New Roman" w:hAnsi="Times New Roman" w:cs="Times New Roman" w:hint="default"/>
      </w:rPr>
    </w:lvl>
    <w:lvl w:ilvl="3">
      <w:start w:val="1"/>
      <w:numFmt w:val="decimal"/>
      <w:lvlText w:val="%4."/>
      <w:lvlJc w:val="left"/>
      <w:pPr>
        <w:ind w:left="2180" w:hanging="440"/>
      </w:pPr>
      <w:rPr>
        <w:rFonts w:ascii="Times New Roman" w:hAnsi="Times New Roman" w:cs="Times New Roman" w:hint="default"/>
      </w:rPr>
    </w:lvl>
    <w:lvl w:ilvl="4">
      <w:start w:val="1"/>
      <w:numFmt w:val="lowerLetter"/>
      <w:lvlText w:val="%5)"/>
      <w:lvlJc w:val="left"/>
      <w:pPr>
        <w:ind w:left="2620" w:hanging="440"/>
      </w:pPr>
      <w:rPr>
        <w:rFonts w:ascii="Times New Roman" w:hAnsi="Times New Roman" w:cs="Times New Roman" w:hint="default"/>
      </w:rPr>
    </w:lvl>
    <w:lvl w:ilvl="5">
      <w:start w:val="1"/>
      <w:numFmt w:val="lowerRoman"/>
      <w:lvlText w:val="%6."/>
      <w:lvlJc w:val="right"/>
      <w:pPr>
        <w:ind w:left="3060" w:hanging="440"/>
      </w:pPr>
      <w:rPr>
        <w:rFonts w:ascii="Times New Roman" w:hAnsi="Times New Roman" w:cs="Times New Roman" w:hint="default"/>
      </w:rPr>
    </w:lvl>
    <w:lvl w:ilvl="6">
      <w:start w:val="1"/>
      <w:numFmt w:val="decimal"/>
      <w:lvlText w:val="%7."/>
      <w:lvlJc w:val="left"/>
      <w:pPr>
        <w:ind w:left="3500" w:hanging="440"/>
      </w:pPr>
      <w:rPr>
        <w:rFonts w:ascii="Times New Roman" w:hAnsi="Times New Roman" w:cs="Times New Roman" w:hint="default"/>
      </w:rPr>
    </w:lvl>
    <w:lvl w:ilvl="7">
      <w:start w:val="1"/>
      <w:numFmt w:val="lowerLetter"/>
      <w:lvlText w:val="%8)"/>
      <w:lvlJc w:val="left"/>
      <w:pPr>
        <w:ind w:left="3940" w:hanging="440"/>
      </w:pPr>
      <w:rPr>
        <w:rFonts w:ascii="Times New Roman" w:hAnsi="Times New Roman" w:cs="Times New Roman" w:hint="default"/>
      </w:rPr>
    </w:lvl>
    <w:lvl w:ilvl="8">
      <w:start w:val="1"/>
      <w:numFmt w:val="lowerRoman"/>
      <w:lvlText w:val="%9."/>
      <w:lvlJc w:val="right"/>
      <w:pPr>
        <w:ind w:left="4380" w:hanging="440"/>
      </w:pPr>
      <w:rPr>
        <w:rFonts w:ascii="Times New Roman" w:hAnsi="Times New Roman" w:cs="Times New Roman" w:hint="default"/>
      </w:rPr>
    </w:lvl>
  </w:abstractNum>
  <w:abstractNum w:abstractNumId="5" w15:restartNumberingAfterBreak="0">
    <w:nsid w:val="4D3236B2"/>
    <w:multiLevelType w:val="multilevel"/>
    <w:tmpl w:val="4D3236B2"/>
    <w:lvl w:ilvl="0">
      <w:start w:val="1"/>
      <w:numFmt w:val="decimal"/>
      <w:lvlText w:val="图A.%1"/>
      <w:lvlJc w:val="left"/>
      <w:pPr>
        <w:ind w:left="860" w:hanging="440"/>
      </w:pPr>
      <w:rPr>
        <w:rFonts w:ascii="黑体" w:eastAsia="黑体" w:hAnsi="黑体" w:hint="eastAsia"/>
        <w:b w:val="0"/>
        <w:i w:val="0"/>
        <w:sz w:val="21"/>
        <w:szCs w:val="21"/>
      </w:rPr>
    </w:lvl>
    <w:lvl w:ilvl="1">
      <w:start w:val="1"/>
      <w:numFmt w:val="decimal"/>
      <w:suff w:val="nothing"/>
      <w:lvlText w:val="%1%2　"/>
      <w:lvlJc w:val="left"/>
      <w:pPr>
        <w:ind w:left="0" w:firstLine="0"/>
      </w:pPr>
      <w:rPr>
        <w:rFonts w:ascii="Times New Roman" w:eastAsia="黑体" w:hAnsi="Times New Roman" w:cs="Times New Roman" w:hint="default"/>
        <w:b w:val="0"/>
        <w:i w:val="0"/>
        <w:sz w:val="21"/>
        <w:szCs w:val="21"/>
      </w:rPr>
    </w:lvl>
    <w:lvl w:ilvl="2">
      <w:start w:val="1"/>
      <w:numFmt w:val="decimal"/>
      <w:suff w:val="nothing"/>
      <w:lvlText w:val="%1%2.%3　"/>
      <w:lvlJc w:val="left"/>
      <w:pPr>
        <w:ind w:left="0" w:firstLine="0"/>
      </w:pPr>
      <w:rPr>
        <w:rFonts w:ascii="Times New Roman" w:eastAsia="黑体" w:hAnsi="Times New Roman" w:cs="Times New Roman" w:hint="default"/>
        <w:b w:val="0"/>
        <w:i w:val="0"/>
        <w:sz w:val="21"/>
        <w:szCs w:val="21"/>
      </w:rPr>
    </w:lvl>
    <w:lvl w:ilvl="3">
      <w:start w:val="1"/>
      <w:numFmt w:val="decimal"/>
      <w:suff w:val="nothing"/>
      <w:lvlText w:val="%1%2.%3.%4　"/>
      <w:lvlJc w:val="left"/>
      <w:pPr>
        <w:ind w:left="0" w:firstLine="0"/>
      </w:pPr>
      <w:rPr>
        <w:rFonts w:ascii="Times New Roman" w:eastAsia="黑体" w:hAnsi="Times New Roman" w:cs="Times New Roman" w:hint="default"/>
        <w:b w:val="0"/>
        <w:i w:val="0"/>
        <w:sz w:val="21"/>
        <w:szCs w:val="21"/>
      </w:rPr>
    </w:lvl>
    <w:lvl w:ilvl="4">
      <w:start w:val="1"/>
      <w:numFmt w:val="decimal"/>
      <w:suff w:val="nothing"/>
      <w:lvlText w:val="%1%2.%3.%4.%5　"/>
      <w:lvlJc w:val="left"/>
      <w:pPr>
        <w:ind w:left="0" w:firstLine="0"/>
      </w:pPr>
      <w:rPr>
        <w:rFonts w:ascii="Times New Roman" w:eastAsia="黑体" w:hAnsi="Times New Roman" w:cs="Times New Roman" w:hint="default"/>
        <w:b w:val="0"/>
        <w:i w:val="0"/>
        <w:sz w:val="21"/>
        <w:szCs w:val="21"/>
      </w:rPr>
    </w:lvl>
    <w:lvl w:ilvl="5">
      <w:start w:val="1"/>
      <w:numFmt w:val="decimal"/>
      <w:suff w:val="nothing"/>
      <w:lvlText w:val="%1%2.%3.%4.%5.%6　"/>
      <w:lvlJc w:val="left"/>
      <w:pPr>
        <w:ind w:left="0" w:firstLine="0"/>
      </w:pPr>
      <w:rPr>
        <w:rFonts w:ascii="Times New Roman" w:eastAsia="黑体" w:hAnsi="Times New Roman" w:cs="Times New Roman" w:hint="default"/>
        <w:b w:val="0"/>
        <w:i w:val="0"/>
        <w:sz w:val="21"/>
        <w:szCs w:val="21"/>
      </w:rPr>
    </w:lvl>
    <w:lvl w:ilvl="6">
      <w:start w:val="1"/>
      <w:numFmt w:val="decimal"/>
      <w:suff w:val="nothing"/>
      <w:lvlText w:val="%1%2.%3.%4.%5.%6.%7　"/>
      <w:lvlJc w:val="left"/>
      <w:pPr>
        <w:ind w:left="0" w:firstLine="0"/>
      </w:pPr>
      <w:rPr>
        <w:rFonts w:ascii="Times New Roman" w:eastAsia="黑体" w:hAnsi="Times New Roman" w:cs="Times New Roman" w:hint="default"/>
        <w:b w:val="0"/>
        <w:i w:val="0"/>
        <w:sz w:val="21"/>
        <w:szCs w:val="21"/>
      </w:rPr>
    </w:lvl>
    <w:lvl w:ilvl="7">
      <w:start w:val="1"/>
      <w:numFmt w:val="decimal"/>
      <w:lvlText w:val="%1.%2.%3.%4.%5.%6.%7.%8"/>
      <w:lvlJc w:val="left"/>
      <w:pPr>
        <w:tabs>
          <w:tab w:val="left" w:pos="4351"/>
        </w:tabs>
        <w:ind w:left="3969" w:hanging="1418"/>
      </w:pPr>
      <w:rPr>
        <w:rFonts w:ascii="宋体" w:eastAsia="宋体" w:hAnsi="宋体" w:hint="eastAsia"/>
      </w:rPr>
    </w:lvl>
    <w:lvl w:ilvl="8">
      <w:start w:val="1"/>
      <w:numFmt w:val="decimal"/>
      <w:lvlText w:val="%1.%2.%3.%4.%5.%6.%7.%8.%9"/>
      <w:lvlJc w:val="left"/>
      <w:pPr>
        <w:tabs>
          <w:tab w:val="left" w:pos="4777"/>
        </w:tabs>
        <w:ind w:left="4677" w:hanging="1700"/>
      </w:pPr>
      <w:rPr>
        <w:rFonts w:ascii="宋体" w:eastAsia="宋体" w:hAnsi="宋体" w:hint="eastAsia"/>
      </w:rPr>
    </w:lvl>
  </w:abstractNum>
  <w:abstractNum w:abstractNumId="6" w15:restartNumberingAfterBreak="0">
    <w:nsid w:val="646260FA"/>
    <w:multiLevelType w:val="multilevel"/>
    <w:tmpl w:val="646260FA"/>
    <w:lvl w:ilvl="0">
      <w:start w:val="1"/>
      <w:numFmt w:val="decimal"/>
      <w:pStyle w:val="a5"/>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15:restartNumberingAfterBreak="0">
    <w:nsid w:val="657D3FBC"/>
    <w:multiLevelType w:val="multilevel"/>
    <w:tmpl w:val="657D3FBC"/>
    <w:lvl w:ilvl="0">
      <w:start w:val="1"/>
      <w:numFmt w:val="upperLetter"/>
      <w:pStyle w:val="a6"/>
      <w:suff w:val="nothing"/>
      <w:lvlText w:val="附　录　%1"/>
      <w:lvlJc w:val="left"/>
      <w:pPr>
        <w:ind w:left="5670" w:firstLine="0"/>
      </w:pPr>
      <w:rPr>
        <w:rFonts w:ascii="黑体" w:eastAsia="黑体" w:hAnsi="Times New Roman" w:hint="eastAsia"/>
        <w:b w:val="0"/>
        <w:i w:val="0"/>
        <w:spacing w:val="0"/>
        <w:w w:val="100"/>
        <w:sz w:val="21"/>
      </w:rPr>
    </w:lvl>
    <w:lvl w:ilvl="1">
      <w:start w:val="1"/>
      <w:numFmt w:val="decimal"/>
      <w:pStyle w:val="a7"/>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8"/>
      <w:suff w:val="nothing"/>
      <w:lvlText w:val="%1.%2.%3　"/>
      <w:lvlJc w:val="left"/>
      <w:pPr>
        <w:ind w:left="0" w:firstLine="0"/>
      </w:pPr>
      <w:rPr>
        <w:rFonts w:ascii="黑体" w:eastAsia="黑体" w:hAnsi="Times New Roman" w:hint="eastAsia"/>
        <w:b w:val="0"/>
        <w:i w:val="0"/>
        <w:sz w:val="21"/>
      </w:rPr>
    </w:lvl>
    <w:lvl w:ilvl="3">
      <w:start w:val="1"/>
      <w:numFmt w:val="decimal"/>
      <w:pStyle w:val="a9"/>
      <w:suff w:val="nothing"/>
      <w:lvlText w:val="%1.%2.%3.%4　"/>
      <w:lvlJc w:val="left"/>
      <w:pPr>
        <w:ind w:left="0"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pStyle w:val="ab"/>
      <w:suff w:val="nothing"/>
      <w:lvlText w:val="%1.%2.%3.%4.%5.%6　"/>
      <w:lvlJc w:val="left"/>
      <w:pPr>
        <w:ind w:left="0" w:firstLine="0"/>
      </w:pPr>
      <w:rPr>
        <w:rFonts w:ascii="黑体" w:eastAsia="黑体" w:hAnsi="Times New Roman" w:hint="eastAsia"/>
        <w:b w:val="0"/>
        <w:i w:val="0"/>
        <w:sz w:val="21"/>
      </w:rPr>
    </w:lvl>
    <w:lvl w:ilvl="6">
      <w:start w:val="1"/>
      <w:numFmt w:val="decimal"/>
      <w:pStyle w:val="ac"/>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num w:numId="1" w16cid:durableId="1005934547">
    <w:abstractNumId w:val="2"/>
  </w:num>
  <w:num w:numId="2" w16cid:durableId="1065301962">
    <w:abstractNumId w:val="7"/>
  </w:num>
  <w:num w:numId="3" w16cid:durableId="1558777958">
    <w:abstractNumId w:val="6"/>
  </w:num>
  <w:num w:numId="4" w16cid:durableId="107819154">
    <w:abstractNumId w:val="0"/>
  </w:num>
  <w:num w:numId="5" w16cid:durableId="13596186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70403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0802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30763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mJhMDAyNWZiZGZiZTNmNmI4ZDhiNzUwNDEwYTRkZTcifQ=="/>
  </w:docVars>
  <w:rsids>
    <w:rsidRoot w:val="00153A2D"/>
    <w:rsid w:val="00000F88"/>
    <w:rsid w:val="0000108B"/>
    <w:rsid w:val="000019C0"/>
    <w:rsid w:val="00002C25"/>
    <w:rsid w:val="00002C6C"/>
    <w:rsid w:val="00003E92"/>
    <w:rsid w:val="00004FC6"/>
    <w:rsid w:val="00006167"/>
    <w:rsid w:val="00006257"/>
    <w:rsid w:val="00006B7B"/>
    <w:rsid w:val="00006C1C"/>
    <w:rsid w:val="00006E21"/>
    <w:rsid w:val="00007F91"/>
    <w:rsid w:val="00011B46"/>
    <w:rsid w:val="0001222C"/>
    <w:rsid w:val="0001258D"/>
    <w:rsid w:val="000125C6"/>
    <w:rsid w:val="0001320B"/>
    <w:rsid w:val="00013374"/>
    <w:rsid w:val="000134BF"/>
    <w:rsid w:val="00016CD6"/>
    <w:rsid w:val="00017108"/>
    <w:rsid w:val="000176FA"/>
    <w:rsid w:val="0002007F"/>
    <w:rsid w:val="0002064D"/>
    <w:rsid w:val="00021072"/>
    <w:rsid w:val="000212A1"/>
    <w:rsid w:val="00021329"/>
    <w:rsid w:val="0002139B"/>
    <w:rsid w:val="00021C56"/>
    <w:rsid w:val="00022486"/>
    <w:rsid w:val="00022D5F"/>
    <w:rsid w:val="00023A03"/>
    <w:rsid w:val="00023B2A"/>
    <w:rsid w:val="00024A19"/>
    <w:rsid w:val="00024CF0"/>
    <w:rsid w:val="00025007"/>
    <w:rsid w:val="000269C2"/>
    <w:rsid w:val="00026E1F"/>
    <w:rsid w:val="0002773D"/>
    <w:rsid w:val="000279D2"/>
    <w:rsid w:val="00027AB0"/>
    <w:rsid w:val="00027D98"/>
    <w:rsid w:val="00030138"/>
    <w:rsid w:val="00030BC5"/>
    <w:rsid w:val="00031BF3"/>
    <w:rsid w:val="00034619"/>
    <w:rsid w:val="000353E6"/>
    <w:rsid w:val="000369FA"/>
    <w:rsid w:val="000375C4"/>
    <w:rsid w:val="0003795E"/>
    <w:rsid w:val="00037B6D"/>
    <w:rsid w:val="000412AB"/>
    <w:rsid w:val="00041430"/>
    <w:rsid w:val="00041D6E"/>
    <w:rsid w:val="000420E4"/>
    <w:rsid w:val="000424C3"/>
    <w:rsid w:val="000429FA"/>
    <w:rsid w:val="00042DC7"/>
    <w:rsid w:val="000439C3"/>
    <w:rsid w:val="00044499"/>
    <w:rsid w:val="00045534"/>
    <w:rsid w:val="00047043"/>
    <w:rsid w:val="000471F0"/>
    <w:rsid w:val="00047471"/>
    <w:rsid w:val="00047EFD"/>
    <w:rsid w:val="000506FB"/>
    <w:rsid w:val="000511FA"/>
    <w:rsid w:val="00051899"/>
    <w:rsid w:val="0005199B"/>
    <w:rsid w:val="000519AE"/>
    <w:rsid w:val="00052133"/>
    <w:rsid w:val="00052231"/>
    <w:rsid w:val="00054F7E"/>
    <w:rsid w:val="000553EC"/>
    <w:rsid w:val="00055623"/>
    <w:rsid w:val="000557BA"/>
    <w:rsid w:val="00056E97"/>
    <w:rsid w:val="00056FEC"/>
    <w:rsid w:val="00057D88"/>
    <w:rsid w:val="00060181"/>
    <w:rsid w:val="00060886"/>
    <w:rsid w:val="00060ED9"/>
    <w:rsid w:val="0006173B"/>
    <w:rsid w:val="00061939"/>
    <w:rsid w:val="00062A82"/>
    <w:rsid w:val="00062D16"/>
    <w:rsid w:val="0006336F"/>
    <w:rsid w:val="0006344D"/>
    <w:rsid w:val="000634CB"/>
    <w:rsid w:val="00063655"/>
    <w:rsid w:val="00063D33"/>
    <w:rsid w:val="0006401B"/>
    <w:rsid w:val="000647CB"/>
    <w:rsid w:val="00065A26"/>
    <w:rsid w:val="00065CB6"/>
    <w:rsid w:val="00065EBB"/>
    <w:rsid w:val="00065F56"/>
    <w:rsid w:val="000664A4"/>
    <w:rsid w:val="000672D3"/>
    <w:rsid w:val="00067562"/>
    <w:rsid w:val="00067C4C"/>
    <w:rsid w:val="00070F05"/>
    <w:rsid w:val="000717B0"/>
    <w:rsid w:val="0007199A"/>
    <w:rsid w:val="00071CEA"/>
    <w:rsid w:val="000722A4"/>
    <w:rsid w:val="00072307"/>
    <w:rsid w:val="00072559"/>
    <w:rsid w:val="00072F53"/>
    <w:rsid w:val="000731A8"/>
    <w:rsid w:val="000736D2"/>
    <w:rsid w:val="00073866"/>
    <w:rsid w:val="00073CAC"/>
    <w:rsid w:val="000748CB"/>
    <w:rsid w:val="00074C62"/>
    <w:rsid w:val="000752E9"/>
    <w:rsid w:val="0007564A"/>
    <w:rsid w:val="00075CE2"/>
    <w:rsid w:val="00075CFA"/>
    <w:rsid w:val="00076DBD"/>
    <w:rsid w:val="00077AED"/>
    <w:rsid w:val="00077D01"/>
    <w:rsid w:val="000804A7"/>
    <w:rsid w:val="00080501"/>
    <w:rsid w:val="0008056B"/>
    <w:rsid w:val="0008082C"/>
    <w:rsid w:val="000812F4"/>
    <w:rsid w:val="000814B4"/>
    <w:rsid w:val="0008265E"/>
    <w:rsid w:val="0008274B"/>
    <w:rsid w:val="000829B1"/>
    <w:rsid w:val="00082F43"/>
    <w:rsid w:val="000837C8"/>
    <w:rsid w:val="00083C7B"/>
    <w:rsid w:val="00083F3C"/>
    <w:rsid w:val="0008406F"/>
    <w:rsid w:val="00084641"/>
    <w:rsid w:val="0008469D"/>
    <w:rsid w:val="00085268"/>
    <w:rsid w:val="00085AF1"/>
    <w:rsid w:val="00085BF0"/>
    <w:rsid w:val="00091372"/>
    <w:rsid w:val="0009191D"/>
    <w:rsid w:val="00091ADF"/>
    <w:rsid w:val="00091D08"/>
    <w:rsid w:val="00091D7E"/>
    <w:rsid w:val="00092D9D"/>
    <w:rsid w:val="00093AFE"/>
    <w:rsid w:val="00094168"/>
    <w:rsid w:val="0009434F"/>
    <w:rsid w:val="00094450"/>
    <w:rsid w:val="000950E7"/>
    <w:rsid w:val="00095571"/>
    <w:rsid w:val="00095CBD"/>
    <w:rsid w:val="000969C6"/>
    <w:rsid w:val="00096A7F"/>
    <w:rsid w:val="000977B2"/>
    <w:rsid w:val="00097894"/>
    <w:rsid w:val="00097DCD"/>
    <w:rsid w:val="000A0689"/>
    <w:rsid w:val="000A21FF"/>
    <w:rsid w:val="000A323E"/>
    <w:rsid w:val="000A47FC"/>
    <w:rsid w:val="000A5BBA"/>
    <w:rsid w:val="000A624A"/>
    <w:rsid w:val="000A688C"/>
    <w:rsid w:val="000B0368"/>
    <w:rsid w:val="000B06F4"/>
    <w:rsid w:val="000B0893"/>
    <w:rsid w:val="000B1036"/>
    <w:rsid w:val="000B1D14"/>
    <w:rsid w:val="000B2029"/>
    <w:rsid w:val="000B2AC6"/>
    <w:rsid w:val="000B2D2C"/>
    <w:rsid w:val="000B3118"/>
    <w:rsid w:val="000B319F"/>
    <w:rsid w:val="000B4893"/>
    <w:rsid w:val="000B4D25"/>
    <w:rsid w:val="000B4E88"/>
    <w:rsid w:val="000B525E"/>
    <w:rsid w:val="000B54EF"/>
    <w:rsid w:val="000B5C32"/>
    <w:rsid w:val="000B5E56"/>
    <w:rsid w:val="000B5F6F"/>
    <w:rsid w:val="000B6456"/>
    <w:rsid w:val="000B6A03"/>
    <w:rsid w:val="000B6AE9"/>
    <w:rsid w:val="000B6D39"/>
    <w:rsid w:val="000C1408"/>
    <w:rsid w:val="000C20FD"/>
    <w:rsid w:val="000C3F71"/>
    <w:rsid w:val="000C4BE9"/>
    <w:rsid w:val="000C4E33"/>
    <w:rsid w:val="000C5119"/>
    <w:rsid w:val="000C57F8"/>
    <w:rsid w:val="000C61E3"/>
    <w:rsid w:val="000C6357"/>
    <w:rsid w:val="000C68A7"/>
    <w:rsid w:val="000C6E4F"/>
    <w:rsid w:val="000C7598"/>
    <w:rsid w:val="000C7A25"/>
    <w:rsid w:val="000C7A79"/>
    <w:rsid w:val="000D04D1"/>
    <w:rsid w:val="000D1021"/>
    <w:rsid w:val="000D1AD2"/>
    <w:rsid w:val="000D1E7A"/>
    <w:rsid w:val="000D1ECB"/>
    <w:rsid w:val="000D3C8D"/>
    <w:rsid w:val="000D4048"/>
    <w:rsid w:val="000D478B"/>
    <w:rsid w:val="000D4984"/>
    <w:rsid w:val="000D4A77"/>
    <w:rsid w:val="000D5426"/>
    <w:rsid w:val="000D54BA"/>
    <w:rsid w:val="000D6167"/>
    <w:rsid w:val="000D65C6"/>
    <w:rsid w:val="000D6E62"/>
    <w:rsid w:val="000D76CD"/>
    <w:rsid w:val="000D79B8"/>
    <w:rsid w:val="000D7D84"/>
    <w:rsid w:val="000E002C"/>
    <w:rsid w:val="000E0FB0"/>
    <w:rsid w:val="000E163D"/>
    <w:rsid w:val="000E1F33"/>
    <w:rsid w:val="000E21EE"/>
    <w:rsid w:val="000E32AB"/>
    <w:rsid w:val="000E3C70"/>
    <w:rsid w:val="000E3EEB"/>
    <w:rsid w:val="000E4D80"/>
    <w:rsid w:val="000E55FD"/>
    <w:rsid w:val="000E5982"/>
    <w:rsid w:val="000E5C45"/>
    <w:rsid w:val="000E60F9"/>
    <w:rsid w:val="000E6463"/>
    <w:rsid w:val="000E697B"/>
    <w:rsid w:val="000E6C2A"/>
    <w:rsid w:val="000E6DF1"/>
    <w:rsid w:val="000E6E4D"/>
    <w:rsid w:val="000E7459"/>
    <w:rsid w:val="000E78C5"/>
    <w:rsid w:val="000E78D0"/>
    <w:rsid w:val="000F0F1D"/>
    <w:rsid w:val="000F1C17"/>
    <w:rsid w:val="000F3256"/>
    <w:rsid w:val="000F348C"/>
    <w:rsid w:val="000F38EA"/>
    <w:rsid w:val="000F3A58"/>
    <w:rsid w:val="000F42D5"/>
    <w:rsid w:val="000F44DE"/>
    <w:rsid w:val="000F4C53"/>
    <w:rsid w:val="000F597C"/>
    <w:rsid w:val="000F5B53"/>
    <w:rsid w:val="000F63A0"/>
    <w:rsid w:val="000F6E8A"/>
    <w:rsid w:val="000F6F11"/>
    <w:rsid w:val="000F71EC"/>
    <w:rsid w:val="000F737A"/>
    <w:rsid w:val="000F7402"/>
    <w:rsid w:val="000F7D17"/>
    <w:rsid w:val="001010FD"/>
    <w:rsid w:val="001014FD"/>
    <w:rsid w:val="001016C8"/>
    <w:rsid w:val="001017DF"/>
    <w:rsid w:val="00101AAB"/>
    <w:rsid w:val="00101F79"/>
    <w:rsid w:val="001022CF"/>
    <w:rsid w:val="00102452"/>
    <w:rsid w:val="00102760"/>
    <w:rsid w:val="0010292D"/>
    <w:rsid w:val="00102A05"/>
    <w:rsid w:val="00102A86"/>
    <w:rsid w:val="00102B17"/>
    <w:rsid w:val="00102BD8"/>
    <w:rsid w:val="00102C33"/>
    <w:rsid w:val="00102DD8"/>
    <w:rsid w:val="00103132"/>
    <w:rsid w:val="00103241"/>
    <w:rsid w:val="0010391E"/>
    <w:rsid w:val="00104DE7"/>
    <w:rsid w:val="00104F68"/>
    <w:rsid w:val="001051C9"/>
    <w:rsid w:val="00105E77"/>
    <w:rsid w:val="00105FB2"/>
    <w:rsid w:val="0010607A"/>
    <w:rsid w:val="00106493"/>
    <w:rsid w:val="001067E8"/>
    <w:rsid w:val="00107523"/>
    <w:rsid w:val="00107AB6"/>
    <w:rsid w:val="00107FEC"/>
    <w:rsid w:val="00110127"/>
    <w:rsid w:val="001108F1"/>
    <w:rsid w:val="00110E4E"/>
    <w:rsid w:val="00111099"/>
    <w:rsid w:val="0011139F"/>
    <w:rsid w:val="00111DE1"/>
    <w:rsid w:val="00112690"/>
    <w:rsid w:val="00112D3D"/>
    <w:rsid w:val="0011684B"/>
    <w:rsid w:val="001168D4"/>
    <w:rsid w:val="001171B9"/>
    <w:rsid w:val="00120725"/>
    <w:rsid w:val="00120876"/>
    <w:rsid w:val="00121BA0"/>
    <w:rsid w:val="00121F1D"/>
    <w:rsid w:val="00122732"/>
    <w:rsid w:val="001229C9"/>
    <w:rsid w:val="00123A99"/>
    <w:rsid w:val="001247E9"/>
    <w:rsid w:val="001248B1"/>
    <w:rsid w:val="00124AB5"/>
    <w:rsid w:val="0012525A"/>
    <w:rsid w:val="001258E2"/>
    <w:rsid w:val="00125A3E"/>
    <w:rsid w:val="00125D2D"/>
    <w:rsid w:val="00125DB3"/>
    <w:rsid w:val="00126941"/>
    <w:rsid w:val="001269A0"/>
    <w:rsid w:val="00126B31"/>
    <w:rsid w:val="00126F33"/>
    <w:rsid w:val="00127019"/>
    <w:rsid w:val="00127078"/>
    <w:rsid w:val="001277FD"/>
    <w:rsid w:val="001308E0"/>
    <w:rsid w:val="00130BD4"/>
    <w:rsid w:val="00130C96"/>
    <w:rsid w:val="00131235"/>
    <w:rsid w:val="00131B2A"/>
    <w:rsid w:val="0013260D"/>
    <w:rsid w:val="00132A03"/>
    <w:rsid w:val="00132E2F"/>
    <w:rsid w:val="00132E79"/>
    <w:rsid w:val="00133566"/>
    <w:rsid w:val="0013393F"/>
    <w:rsid w:val="00133988"/>
    <w:rsid w:val="001340AB"/>
    <w:rsid w:val="00134759"/>
    <w:rsid w:val="00134A39"/>
    <w:rsid w:val="00134A86"/>
    <w:rsid w:val="00134B79"/>
    <w:rsid w:val="00134E32"/>
    <w:rsid w:val="00134FD4"/>
    <w:rsid w:val="00135A77"/>
    <w:rsid w:val="00136237"/>
    <w:rsid w:val="00136B69"/>
    <w:rsid w:val="00136D14"/>
    <w:rsid w:val="00137040"/>
    <w:rsid w:val="001375BA"/>
    <w:rsid w:val="00141A33"/>
    <w:rsid w:val="0014270E"/>
    <w:rsid w:val="00142C7B"/>
    <w:rsid w:val="001441A7"/>
    <w:rsid w:val="00144828"/>
    <w:rsid w:val="001448B9"/>
    <w:rsid w:val="00144A88"/>
    <w:rsid w:val="001451D4"/>
    <w:rsid w:val="00145F54"/>
    <w:rsid w:val="00146096"/>
    <w:rsid w:val="00146565"/>
    <w:rsid w:val="00146EAD"/>
    <w:rsid w:val="00147F91"/>
    <w:rsid w:val="001507D1"/>
    <w:rsid w:val="00150E7E"/>
    <w:rsid w:val="001511E7"/>
    <w:rsid w:val="001513FF"/>
    <w:rsid w:val="00151D57"/>
    <w:rsid w:val="001520C3"/>
    <w:rsid w:val="00152696"/>
    <w:rsid w:val="0015288D"/>
    <w:rsid w:val="00152C82"/>
    <w:rsid w:val="00152F04"/>
    <w:rsid w:val="00153A2D"/>
    <w:rsid w:val="00153B95"/>
    <w:rsid w:val="001545A1"/>
    <w:rsid w:val="00154C7B"/>
    <w:rsid w:val="00155546"/>
    <w:rsid w:val="0015576C"/>
    <w:rsid w:val="001569E4"/>
    <w:rsid w:val="00157D78"/>
    <w:rsid w:val="001601A9"/>
    <w:rsid w:val="0016058C"/>
    <w:rsid w:val="00160C04"/>
    <w:rsid w:val="00160CA9"/>
    <w:rsid w:val="00160DA7"/>
    <w:rsid w:val="00161298"/>
    <w:rsid w:val="00161E97"/>
    <w:rsid w:val="00162CFE"/>
    <w:rsid w:val="001635F4"/>
    <w:rsid w:val="001645AD"/>
    <w:rsid w:val="001653E5"/>
    <w:rsid w:val="00165951"/>
    <w:rsid w:val="00165ABC"/>
    <w:rsid w:val="00165F9E"/>
    <w:rsid w:val="0016738F"/>
    <w:rsid w:val="00170103"/>
    <w:rsid w:val="001707FA"/>
    <w:rsid w:val="00171699"/>
    <w:rsid w:val="00172266"/>
    <w:rsid w:val="0017285F"/>
    <w:rsid w:val="00173ED4"/>
    <w:rsid w:val="0017457C"/>
    <w:rsid w:val="00174D37"/>
    <w:rsid w:val="001750D0"/>
    <w:rsid w:val="00175235"/>
    <w:rsid w:val="00175A76"/>
    <w:rsid w:val="00176858"/>
    <w:rsid w:val="0017695C"/>
    <w:rsid w:val="00176EA8"/>
    <w:rsid w:val="00177E6F"/>
    <w:rsid w:val="00177EB0"/>
    <w:rsid w:val="00181071"/>
    <w:rsid w:val="0018111B"/>
    <w:rsid w:val="00181417"/>
    <w:rsid w:val="0018323C"/>
    <w:rsid w:val="001834F7"/>
    <w:rsid w:val="00183879"/>
    <w:rsid w:val="00183CB1"/>
    <w:rsid w:val="00184533"/>
    <w:rsid w:val="00184901"/>
    <w:rsid w:val="00185FCC"/>
    <w:rsid w:val="001865C6"/>
    <w:rsid w:val="001875B8"/>
    <w:rsid w:val="00187B4F"/>
    <w:rsid w:val="00190728"/>
    <w:rsid w:val="00190FFA"/>
    <w:rsid w:val="00192B86"/>
    <w:rsid w:val="0019313B"/>
    <w:rsid w:val="001933EB"/>
    <w:rsid w:val="00194C61"/>
    <w:rsid w:val="00194E2C"/>
    <w:rsid w:val="00195030"/>
    <w:rsid w:val="001952B2"/>
    <w:rsid w:val="00195ADB"/>
    <w:rsid w:val="00195B25"/>
    <w:rsid w:val="001964F9"/>
    <w:rsid w:val="00196527"/>
    <w:rsid w:val="00196A43"/>
    <w:rsid w:val="00196AF8"/>
    <w:rsid w:val="001972E7"/>
    <w:rsid w:val="0019788F"/>
    <w:rsid w:val="00197DE3"/>
    <w:rsid w:val="001A0AD1"/>
    <w:rsid w:val="001A1317"/>
    <w:rsid w:val="001A1690"/>
    <w:rsid w:val="001A23B6"/>
    <w:rsid w:val="001A2797"/>
    <w:rsid w:val="001A2B32"/>
    <w:rsid w:val="001A2C4B"/>
    <w:rsid w:val="001A3E25"/>
    <w:rsid w:val="001A3ED6"/>
    <w:rsid w:val="001A49CD"/>
    <w:rsid w:val="001A4AC0"/>
    <w:rsid w:val="001A4CE2"/>
    <w:rsid w:val="001A508A"/>
    <w:rsid w:val="001A539F"/>
    <w:rsid w:val="001A5815"/>
    <w:rsid w:val="001A5BDC"/>
    <w:rsid w:val="001A6014"/>
    <w:rsid w:val="001A62B9"/>
    <w:rsid w:val="001A65C9"/>
    <w:rsid w:val="001A6F8B"/>
    <w:rsid w:val="001A740A"/>
    <w:rsid w:val="001A76B0"/>
    <w:rsid w:val="001A7D7E"/>
    <w:rsid w:val="001B0B0A"/>
    <w:rsid w:val="001B0C76"/>
    <w:rsid w:val="001B16A2"/>
    <w:rsid w:val="001B1A8D"/>
    <w:rsid w:val="001B20CD"/>
    <w:rsid w:val="001B2487"/>
    <w:rsid w:val="001B2AEE"/>
    <w:rsid w:val="001B428C"/>
    <w:rsid w:val="001B42B8"/>
    <w:rsid w:val="001B439A"/>
    <w:rsid w:val="001B474B"/>
    <w:rsid w:val="001B494E"/>
    <w:rsid w:val="001B4D79"/>
    <w:rsid w:val="001B57D1"/>
    <w:rsid w:val="001B5C16"/>
    <w:rsid w:val="001B627B"/>
    <w:rsid w:val="001B686D"/>
    <w:rsid w:val="001B6EA0"/>
    <w:rsid w:val="001B73F6"/>
    <w:rsid w:val="001B77F6"/>
    <w:rsid w:val="001B78BE"/>
    <w:rsid w:val="001B7B2B"/>
    <w:rsid w:val="001B7E84"/>
    <w:rsid w:val="001B7E9F"/>
    <w:rsid w:val="001C0ACB"/>
    <w:rsid w:val="001C0D08"/>
    <w:rsid w:val="001C13CC"/>
    <w:rsid w:val="001C1661"/>
    <w:rsid w:val="001C1CB3"/>
    <w:rsid w:val="001C1E11"/>
    <w:rsid w:val="001C3358"/>
    <w:rsid w:val="001C3391"/>
    <w:rsid w:val="001C3BC1"/>
    <w:rsid w:val="001C3D64"/>
    <w:rsid w:val="001C4847"/>
    <w:rsid w:val="001C5762"/>
    <w:rsid w:val="001C599A"/>
    <w:rsid w:val="001C5ED3"/>
    <w:rsid w:val="001C668A"/>
    <w:rsid w:val="001C7632"/>
    <w:rsid w:val="001C7B59"/>
    <w:rsid w:val="001C7BF3"/>
    <w:rsid w:val="001C7E34"/>
    <w:rsid w:val="001D049C"/>
    <w:rsid w:val="001D07D6"/>
    <w:rsid w:val="001D0C86"/>
    <w:rsid w:val="001D14C2"/>
    <w:rsid w:val="001D1DBD"/>
    <w:rsid w:val="001D202D"/>
    <w:rsid w:val="001D2865"/>
    <w:rsid w:val="001D2E46"/>
    <w:rsid w:val="001D49C4"/>
    <w:rsid w:val="001D4F9F"/>
    <w:rsid w:val="001D5B6B"/>
    <w:rsid w:val="001D5E63"/>
    <w:rsid w:val="001D6276"/>
    <w:rsid w:val="001D6B8E"/>
    <w:rsid w:val="001D6EE9"/>
    <w:rsid w:val="001D6EF3"/>
    <w:rsid w:val="001D7713"/>
    <w:rsid w:val="001D7BB3"/>
    <w:rsid w:val="001E0255"/>
    <w:rsid w:val="001E057D"/>
    <w:rsid w:val="001E0DCC"/>
    <w:rsid w:val="001E1176"/>
    <w:rsid w:val="001E11E5"/>
    <w:rsid w:val="001E1397"/>
    <w:rsid w:val="001E1423"/>
    <w:rsid w:val="001E14A1"/>
    <w:rsid w:val="001E171B"/>
    <w:rsid w:val="001E2CC4"/>
    <w:rsid w:val="001E2CE2"/>
    <w:rsid w:val="001E39F4"/>
    <w:rsid w:val="001E40C6"/>
    <w:rsid w:val="001E44AD"/>
    <w:rsid w:val="001E543C"/>
    <w:rsid w:val="001E62A5"/>
    <w:rsid w:val="001E69E0"/>
    <w:rsid w:val="001E6C3A"/>
    <w:rsid w:val="001E6FF3"/>
    <w:rsid w:val="001E75F0"/>
    <w:rsid w:val="001E77EA"/>
    <w:rsid w:val="001E799A"/>
    <w:rsid w:val="001E7D21"/>
    <w:rsid w:val="001E7FDE"/>
    <w:rsid w:val="001F01E4"/>
    <w:rsid w:val="001F09F4"/>
    <w:rsid w:val="001F20B9"/>
    <w:rsid w:val="001F242B"/>
    <w:rsid w:val="001F30FB"/>
    <w:rsid w:val="001F3CA6"/>
    <w:rsid w:val="001F3F9E"/>
    <w:rsid w:val="001F3FA3"/>
    <w:rsid w:val="001F45C4"/>
    <w:rsid w:val="001F45DA"/>
    <w:rsid w:val="001F4643"/>
    <w:rsid w:val="001F50EE"/>
    <w:rsid w:val="001F5784"/>
    <w:rsid w:val="001F5842"/>
    <w:rsid w:val="001F5A80"/>
    <w:rsid w:val="001F62A9"/>
    <w:rsid w:val="001F6739"/>
    <w:rsid w:val="001F6792"/>
    <w:rsid w:val="001F7128"/>
    <w:rsid w:val="001F71AE"/>
    <w:rsid w:val="001F75F4"/>
    <w:rsid w:val="001F79C0"/>
    <w:rsid w:val="001F7FC6"/>
    <w:rsid w:val="00200CB8"/>
    <w:rsid w:val="00200D66"/>
    <w:rsid w:val="00201032"/>
    <w:rsid w:val="00201129"/>
    <w:rsid w:val="00201825"/>
    <w:rsid w:val="00202728"/>
    <w:rsid w:val="002029C2"/>
    <w:rsid w:val="00202C4F"/>
    <w:rsid w:val="0020407F"/>
    <w:rsid w:val="00205360"/>
    <w:rsid w:val="00205D06"/>
    <w:rsid w:val="0020664F"/>
    <w:rsid w:val="002067BD"/>
    <w:rsid w:val="002067DD"/>
    <w:rsid w:val="00207279"/>
    <w:rsid w:val="002073BC"/>
    <w:rsid w:val="002078B8"/>
    <w:rsid w:val="00207B17"/>
    <w:rsid w:val="0021004D"/>
    <w:rsid w:val="002105E5"/>
    <w:rsid w:val="00211AE5"/>
    <w:rsid w:val="0021249C"/>
    <w:rsid w:val="002125D6"/>
    <w:rsid w:val="002126D3"/>
    <w:rsid w:val="00213090"/>
    <w:rsid w:val="002130A6"/>
    <w:rsid w:val="0021355E"/>
    <w:rsid w:val="0021366B"/>
    <w:rsid w:val="00213F93"/>
    <w:rsid w:val="00214814"/>
    <w:rsid w:val="002151FD"/>
    <w:rsid w:val="00215429"/>
    <w:rsid w:val="00215820"/>
    <w:rsid w:val="00216173"/>
    <w:rsid w:val="00216AD4"/>
    <w:rsid w:val="00216E67"/>
    <w:rsid w:val="00216E94"/>
    <w:rsid w:val="002174EC"/>
    <w:rsid w:val="0021789B"/>
    <w:rsid w:val="0021797F"/>
    <w:rsid w:val="002179BA"/>
    <w:rsid w:val="00217A1D"/>
    <w:rsid w:val="00217B30"/>
    <w:rsid w:val="00217C27"/>
    <w:rsid w:val="00217D61"/>
    <w:rsid w:val="002205E9"/>
    <w:rsid w:val="00221DE5"/>
    <w:rsid w:val="0022253A"/>
    <w:rsid w:val="0022298F"/>
    <w:rsid w:val="002230AE"/>
    <w:rsid w:val="002231FF"/>
    <w:rsid w:val="0022328C"/>
    <w:rsid w:val="002233B5"/>
    <w:rsid w:val="00223563"/>
    <w:rsid w:val="0022459E"/>
    <w:rsid w:val="0022482C"/>
    <w:rsid w:val="00225C9C"/>
    <w:rsid w:val="0022666C"/>
    <w:rsid w:val="00226929"/>
    <w:rsid w:val="00226EF8"/>
    <w:rsid w:val="002271DE"/>
    <w:rsid w:val="002278C0"/>
    <w:rsid w:val="00230724"/>
    <w:rsid w:val="002308FE"/>
    <w:rsid w:val="00231540"/>
    <w:rsid w:val="00231542"/>
    <w:rsid w:val="00231B92"/>
    <w:rsid w:val="0023276A"/>
    <w:rsid w:val="00232C00"/>
    <w:rsid w:val="002338BA"/>
    <w:rsid w:val="00235292"/>
    <w:rsid w:val="00235446"/>
    <w:rsid w:val="00235590"/>
    <w:rsid w:val="002355AB"/>
    <w:rsid w:val="00236A4A"/>
    <w:rsid w:val="00236AB3"/>
    <w:rsid w:val="00237756"/>
    <w:rsid w:val="002378E6"/>
    <w:rsid w:val="00237DEF"/>
    <w:rsid w:val="00240354"/>
    <w:rsid w:val="00241125"/>
    <w:rsid w:val="0024249C"/>
    <w:rsid w:val="002425A3"/>
    <w:rsid w:val="00242B0C"/>
    <w:rsid w:val="0024306D"/>
    <w:rsid w:val="002441EB"/>
    <w:rsid w:val="002452A6"/>
    <w:rsid w:val="00245F3C"/>
    <w:rsid w:val="00246D95"/>
    <w:rsid w:val="002505CE"/>
    <w:rsid w:val="00250915"/>
    <w:rsid w:val="00250AFA"/>
    <w:rsid w:val="002510A2"/>
    <w:rsid w:val="002516A3"/>
    <w:rsid w:val="00251AD7"/>
    <w:rsid w:val="00252087"/>
    <w:rsid w:val="002520BC"/>
    <w:rsid w:val="00253265"/>
    <w:rsid w:val="002536F0"/>
    <w:rsid w:val="00254241"/>
    <w:rsid w:val="002546D9"/>
    <w:rsid w:val="00254D80"/>
    <w:rsid w:val="0025629F"/>
    <w:rsid w:val="0025633F"/>
    <w:rsid w:val="002566C6"/>
    <w:rsid w:val="00256B3B"/>
    <w:rsid w:val="00256D93"/>
    <w:rsid w:val="00257894"/>
    <w:rsid w:val="00257F44"/>
    <w:rsid w:val="00257F9F"/>
    <w:rsid w:val="00260754"/>
    <w:rsid w:val="00260F7E"/>
    <w:rsid w:val="002611DE"/>
    <w:rsid w:val="0026144E"/>
    <w:rsid w:val="002621D6"/>
    <w:rsid w:val="002622E5"/>
    <w:rsid w:val="002624FF"/>
    <w:rsid w:val="00262C04"/>
    <w:rsid w:val="00262FF8"/>
    <w:rsid w:val="0026329F"/>
    <w:rsid w:val="002639AE"/>
    <w:rsid w:val="00264169"/>
    <w:rsid w:val="00265374"/>
    <w:rsid w:val="00265945"/>
    <w:rsid w:val="00266395"/>
    <w:rsid w:val="00266937"/>
    <w:rsid w:val="00266A53"/>
    <w:rsid w:val="00266FD6"/>
    <w:rsid w:val="00270631"/>
    <w:rsid w:val="00270920"/>
    <w:rsid w:val="002711CE"/>
    <w:rsid w:val="002712F0"/>
    <w:rsid w:val="00271ADD"/>
    <w:rsid w:val="00271E3D"/>
    <w:rsid w:val="002724CE"/>
    <w:rsid w:val="002725B8"/>
    <w:rsid w:val="00272798"/>
    <w:rsid w:val="00273511"/>
    <w:rsid w:val="00274709"/>
    <w:rsid w:val="00274C0C"/>
    <w:rsid w:val="0027513F"/>
    <w:rsid w:val="0027533D"/>
    <w:rsid w:val="00275866"/>
    <w:rsid w:val="00275909"/>
    <w:rsid w:val="00275967"/>
    <w:rsid w:val="00276296"/>
    <w:rsid w:val="00276D0D"/>
    <w:rsid w:val="00276D90"/>
    <w:rsid w:val="00277316"/>
    <w:rsid w:val="002777EB"/>
    <w:rsid w:val="00277ED4"/>
    <w:rsid w:val="0028018F"/>
    <w:rsid w:val="002802E0"/>
    <w:rsid w:val="0028034C"/>
    <w:rsid w:val="00281076"/>
    <w:rsid w:val="0028174B"/>
    <w:rsid w:val="002817CA"/>
    <w:rsid w:val="00282072"/>
    <w:rsid w:val="002827AF"/>
    <w:rsid w:val="002835C8"/>
    <w:rsid w:val="0028464B"/>
    <w:rsid w:val="00284822"/>
    <w:rsid w:val="00284BB9"/>
    <w:rsid w:val="00284FFA"/>
    <w:rsid w:val="00285131"/>
    <w:rsid w:val="0028590B"/>
    <w:rsid w:val="00285D08"/>
    <w:rsid w:val="00286EAB"/>
    <w:rsid w:val="00287312"/>
    <w:rsid w:val="00287577"/>
    <w:rsid w:val="00287622"/>
    <w:rsid w:val="00287686"/>
    <w:rsid w:val="00287A50"/>
    <w:rsid w:val="00287A86"/>
    <w:rsid w:val="0029021A"/>
    <w:rsid w:val="002903CB"/>
    <w:rsid w:val="00290ADB"/>
    <w:rsid w:val="002914D9"/>
    <w:rsid w:val="00291DC9"/>
    <w:rsid w:val="00292859"/>
    <w:rsid w:val="00292A10"/>
    <w:rsid w:val="00292AE2"/>
    <w:rsid w:val="00292F61"/>
    <w:rsid w:val="00293B1A"/>
    <w:rsid w:val="002940BB"/>
    <w:rsid w:val="002947F3"/>
    <w:rsid w:val="002969BB"/>
    <w:rsid w:val="00296D10"/>
    <w:rsid w:val="00296E26"/>
    <w:rsid w:val="0029706C"/>
    <w:rsid w:val="00297BF8"/>
    <w:rsid w:val="00297E22"/>
    <w:rsid w:val="002A0305"/>
    <w:rsid w:val="002A082F"/>
    <w:rsid w:val="002A16FE"/>
    <w:rsid w:val="002A1AF2"/>
    <w:rsid w:val="002A1CEB"/>
    <w:rsid w:val="002A21BC"/>
    <w:rsid w:val="002A23FB"/>
    <w:rsid w:val="002A399E"/>
    <w:rsid w:val="002A522C"/>
    <w:rsid w:val="002A6117"/>
    <w:rsid w:val="002A6CA8"/>
    <w:rsid w:val="002A7057"/>
    <w:rsid w:val="002B0F5E"/>
    <w:rsid w:val="002B0FF0"/>
    <w:rsid w:val="002B1970"/>
    <w:rsid w:val="002B23A0"/>
    <w:rsid w:val="002B3100"/>
    <w:rsid w:val="002B3AAD"/>
    <w:rsid w:val="002B41CB"/>
    <w:rsid w:val="002B53F1"/>
    <w:rsid w:val="002B5AB8"/>
    <w:rsid w:val="002B624B"/>
    <w:rsid w:val="002B639F"/>
    <w:rsid w:val="002B6A76"/>
    <w:rsid w:val="002B70B6"/>
    <w:rsid w:val="002B7D06"/>
    <w:rsid w:val="002C01E4"/>
    <w:rsid w:val="002C19B4"/>
    <w:rsid w:val="002C1B07"/>
    <w:rsid w:val="002C28E1"/>
    <w:rsid w:val="002C2A78"/>
    <w:rsid w:val="002C342A"/>
    <w:rsid w:val="002C42B5"/>
    <w:rsid w:val="002C464C"/>
    <w:rsid w:val="002C4F84"/>
    <w:rsid w:val="002C6804"/>
    <w:rsid w:val="002C6D5C"/>
    <w:rsid w:val="002C724A"/>
    <w:rsid w:val="002C73B7"/>
    <w:rsid w:val="002C79C5"/>
    <w:rsid w:val="002C7C8D"/>
    <w:rsid w:val="002D0814"/>
    <w:rsid w:val="002D0F7E"/>
    <w:rsid w:val="002D10D2"/>
    <w:rsid w:val="002D1470"/>
    <w:rsid w:val="002D1665"/>
    <w:rsid w:val="002D1B13"/>
    <w:rsid w:val="002D21DE"/>
    <w:rsid w:val="002D240E"/>
    <w:rsid w:val="002D299B"/>
    <w:rsid w:val="002D3926"/>
    <w:rsid w:val="002D3FDB"/>
    <w:rsid w:val="002D450F"/>
    <w:rsid w:val="002D48E2"/>
    <w:rsid w:val="002D4B6A"/>
    <w:rsid w:val="002D4F16"/>
    <w:rsid w:val="002D4F7C"/>
    <w:rsid w:val="002D53E1"/>
    <w:rsid w:val="002D565E"/>
    <w:rsid w:val="002D5A20"/>
    <w:rsid w:val="002D5D5B"/>
    <w:rsid w:val="002D6D4F"/>
    <w:rsid w:val="002D7256"/>
    <w:rsid w:val="002D7F77"/>
    <w:rsid w:val="002E0726"/>
    <w:rsid w:val="002E0922"/>
    <w:rsid w:val="002E0A54"/>
    <w:rsid w:val="002E1152"/>
    <w:rsid w:val="002E156E"/>
    <w:rsid w:val="002E1E2A"/>
    <w:rsid w:val="002E2363"/>
    <w:rsid w:val="002E2BA5"/>
    <w:rsid w:val="002E3104"/>
    <w:rsid w:val="002E342D"/>
    <w:rsid w:val="002E38DB"/>
    <w:rsid w:val="002E40C6"/>
    <w:rsid w:val="002E5A38"/>
    <w:rsid w:val="002E5B03"/>
    <w:rsid w:val="002E6503"/>
    <w:rsid w:val="002E668E"/>
    <w:rsid w:val="002E6E61"/>
    <w:rsid w:val="002E7C12"/>
    <w:rsid w:val="002F0449"/>
    <w:rsid w:val="002F04CB"/>
    <w:rsid w:val="002F0EA8"/>
    <w:rsid w:val="002F0F81"/>
    <w:rsid w:val="002F1E33"/>
    <w:rsid w:val="002F3897"/>
    <w:rsid w:val="002F4123"/>
    <w:rsid w:val="002F4706"/>
    <w:rsid w:val="002F54F7"/>
    <w:rsid w:val="002F62B1"/>
    <w:rsid w:val="002F723C"/>
    <w:rsid w:val="002F72C5"/>
    <w:rsid w:val="002F754B"/>
    <w:rsid w:val="002F7999"/>
    <w:rsid w:val="002F7E8A"/>
    <w:rsid w:val="002F7FC1"/>
    <w:rsid w:val="0030010A"/>
    <w:rsid w:val="0030048E"/>
    <w:rsid w:val="0030061D"/>
    <w:rsid w:val="00300F8F"/>
    <w:rsid w:val="003011C6"/>
    <w:rsid w:val="00301AFB"/>
    <w:rsid w:val="00301E54"/>
    <w:rsid w:val="003023CB"/>
    <w:rsid w:val="00302423"/>
    <w:rsid w:val="00302C54"/>
    <w:rsid w:val="00303469"/>
    <w:rsid w:val="00303499"/>
    <w:rsid w:val="00303587"/>
    <w:rsid w:val="003035B7"/>
    <w:rsid w:val="00303710"/>
    <w:rsid w:val="003038A1"/>
    <w:rsid w:val="00303DEB"/>
    <w:rsid w:val="003047F8"/>
    <w:rsid w:val="00304BD7"/>
    <w:rsid w:val="00304D13"/>
    <w:rsid w:val="00305203"/>
    <w:rsid w:val="00305426"/>
    <w:rsid w:val="0030543B"/>
    <w:rsid w:val="0030572F"/>
    <w:rsid w:val="0030606F"/>
    <w:rsid w:val="00306375"/>
    <w:rsid w:val="00306C15"/>
    <w:rsid w:val="0030703D"/>
    <w:rsid w:val="003078E9"/>
    <w:rsid w:val="00307D9E"/>
    <w:rsid w:val="00310695"/>
    <w:rsid w:val="00310D38"/>
    <w:rsid w:val="00311692"/>
    <w:rsid w:val="00311AE8"/>
    <w:rsid w:val="0031208F"/>
    <w:rsid w:val="003121F6"/>
    <w:rsid w:val="003121F8"/>
    <w:rsid w:val="00312233"/>
    <w:rsid w:val="00312637"/>
    <w:rsid w:val="00313910"/>
    <w:rsid w:val="003141B0"/>
    <w:rsid w:val="003149EA"/>
    <w:rsid w:val="003158D3"/>
    <w:rsid w:val="00316373"/>
    <w:rsid w:val="003165C8"/>
    <w:rsid w:val="00316A49"/>
    <w:rsid w:val="00316CB8"/>
    <w:rsid w:val="00316CBF"/>
    <w:rsid w:val="00317116"/>
    <w:rsid w:val="00317346"/>
    <w:rsid w:val="003177C0"/>
    <w:rsid w:val="003204DB"/>
    <w:rsid w:val="00320A5D"/>
    <w:rsid w:val="00320DFF"/>
    <w:rsid w:val="00320E75"/>
    <w:rsid w:val="0032122D"/>
    <w:rsid w:val="003213AA"/>
    <w:rsid w:val="00321D84"/>
    <w:rsid w:val="003221F1"/>
    <w:rsid w:val="0032288B"/>
    <w:rsid w:val="00322BDA"/>
    <w:rsid w:val="00324586"/>
    <w:rsid w:val="00324783"/>
    <w:rsid w:val="00324B9D"/>
    <w:rsid w:val="003255FC"/>
    <w:rsid w:val="00325AAA"/>
    <w:rsid w:val="00325C98"/>
    <w:rsid w:val="00326CCB"/>
    <w:rsid w:val="00327110"/>
    <w:rsid w:val="0032769F"/>
    <w:rsid w:val="00330210"/>
    <w:rsid w:val="00330705"/>
    <w:rsid w:val="00330901"/>
    <w:rsid w:val="00330FDA"/>
    <w:rsid w:val="003310A0"/>
    <w:rsid w:val="003314D1"/>
    <w:rsid w:val="0033200C"/>
    <w:rsid w:val="003321C3"/>
    <w:rsid w:val="003327C6"/>
    <w:rsid w:val="003328D5"/>
    <w:rsid w:val="00332DBA"/>
    <w:rsid w:val="003337B0"/>
    <w:rsid w:val="00333DCD"/>
    <w:rsid w:val="00333EC5"/>
    <w:rsid w:val="00334045"/>
    <w:rsid w:val="003344F7"/>
    <w:rsid w:val="00334938"/>
    <w:rsid w:val="003354B6"/>
    <w:rsid w:val="00335A42"/>
    <w:rsid w:val="00335C41"/>
    <w:rsid w:val="003361C5"/>
    <w:rsid w:val="00336223"/>
    <w:rsid w:val="0033695E"/>
    <w:rsid w:val="00336A50"/>
    <w:rsid w:val="00336ED0"/>
    <w:rsid w:val="003375E3"/>
    <w:rsid w:val="003400A4"/>
    <w:rsid w:val="003401AE"/>
    <w:rsid w:val="00342069"/>
    <w:rsid w:val="00342CBE"/>
    <w:rsid w:val="00343320"/>
    <w:rsid w:val="003448EE"/>
    <w:rsid w:val="00344E37"/>
    <w:rsid w:val="00345702"/>
    <w:rsid w:val="00346171"/>
    <w:rsid w:val="00346C3D"/>
    <w:rsid w:val="00347210"/>
    <w:rsid w:val="003472FD"/>
    <w:rsid w:val="00347358"/>
    <w:rsid w:val="003474FC"/>
    <w:rsid w:val="0035027E"/>
    <w:rsid w:val="003511FF"/>
    <w:rsid w:val="003512A0"/>
    <w:rsid w:val="003516FD"/>
    <w:rsid w:val="003517A0"/>
    <w:rsid w:val="00351AF5"/>
    <w:rsid w:val="00351DAA"/>
    <w:rsid w:val="00352EA0"/>
    <w:rsid w:val="0035471C"/>
    <w:rsid w:val="003555A9"/>
    <w:rsid w:val="0035594A"/>
    <w:rsid w:val="00356F6A"/>
    <w:rsid w:val="003571D3"/>
    <w:rsid w:val="0035764E"/>
    <w:rsid w:val="003577A4"/>
    <w:rsid w:val="00357F97"/>
    <w:rsid w:val="00360045"/>
    <w:rsid w:val="00360217"/>
    <w:rsid w:val="00361F67"/>
    <w:rsid w:val="00362625"/>
    <w:rsid w:val="00362A4F"/>
    <w:rsid w:val="00363082"/>
    <w:rsid w:val="003640D0"/>
    <w:rsid w:val="00364729"/>
    <w:rsid w:val="00365BEA"/>
    <w:rsid w:val="00365D2E"/>
    <w:rsid w:val="0036631D"/>
    <w:rsid w:val="00366596"/>
    <w:rsid w:val="003667C7"/>
    <w:rsid w:val="00366E4D"/>
    <w:rsid w:val="00366EB8"/>
    <w:rsid w:val="00367DDC"/>
    <w:rsid w:val="0037080D"/>
    <w:rsid w:val="00371042"/>
    <w:rsid w:val="00372CEA"/>
    <w:rsid w:val="0037309E"/>
    <w:rsid w:val="00374335"/>
    <w:rsid w:val="00375174"/>
    <w:rsid w:val="00375A0C"/>
    <w:rsid w:val="00376147"/>
    <w:rsid w:val="003765A7"/>
    <w:rsid w:val="00376994"/>
    <w:rsid w:val="00377018"/>
    <w:rsid w:val="003770DC"/>
    <w:rsid w:val="003772DB"/>
    <w:rsid w:val="00377307"/>
    <w:rsid w:val="00380381"/>
    <w:rsid w:val="00380A6E"/>
    <w:rsid w:val="00381430"/>
    <w:rsid w:val="003828CB"/>
    <w:rsid w:val="00382906"/>
    <w:rsid w:val="0038330F"/>
    <w:rsid w:val="003838A0"/>
    <w:rsid w:val="00383EA8"/>
    <w:rsid w:val="00385345"/>
    <w:rsid w:val="00385D52"/>
    <w:rsid w:val="00386532"/>
    <w:rsid w:val="00386EFB"/>
    <w:rsid w:val="003873E3"/>
    <w:rsid w:val="00387EDE"/>
    <w:rsid w:val="003915D9"/>
    <w:rsid w:val="0039190E"/>
    <w:rsid w:val="00391F60"/>
    <w:rsid w:val="00393049"/>
    <w:rsid w:val="00393097"/>
    <w:rsid w:val="00393C32"/>
    <w:rsid w:val="00393D55"/>
    <w:rsid w:val="00394D57"/>
    <w:rsid w:val="00394E29"/>
    <w:rsid w:val="00395B6C"/>
    <w:rsid w:val="00396398"/>
    <w:rsid w:val="003964C6"/>
    <w:rsid w:val="003965DC"/>
    <w:rsid w:val="00396FFE"/>
    <w:rsid w:val="003972F6"/>
    <w:rsid w:val="00397B74"/>
    <w:rsid w:val="00397CBE"/>
    <w:rsid w:val="00397D13"/>
    <w:rsid w:val="00397F97"/>
    <w:rsid w:val="003A1CB8"/>
    <w:rsid w:val="003A1EB1"/>
    <w:rsid w:val="003A20F0"/>
    <w:rsid w:val="003A2B7D"/>
    <w:rsid w:val="003A2CBE"/>
    <w:rsid w:val="003A2E61"/>
    <w:rsid w:val="003A4343"/>
    <w:rsid w:val="003A477C"/>
    <w:rsid w:val="003A4B9E"/>
    <w:rsid w:val="003A4DD7"/>
    <w:rsid w:val="003A512C"/>
    <w:rsid w:val="003A5E54"/>
    <w:rsid w:val="003A67D9"/>
    <w:rsid w:val="003A68D3"/>
    <w:rsid w:val="003A6E24"/>
    <w:rsid w:val="003B087F"/>
    <w:rsid w:val="003B0919"/>
    <w:rsid w:val="003B132F"/>
    <w:rsid w:val="003B1F12"/>
    <w:rsid w:val="003B25F1"/>
    <w:rsid w:val="003B3BFC"/>
    <w:rsid w:val="003B3F02"/>
    <w:rsid w:val="003B591D"/>
    <w:rsid w:val="003B61A5"/>
    <w:rsid w:val="003B61D0"/>
    <w:rsid w:val="003B7DA6"/>
    <w:rsid w:val="003C0062"/>
    <w:rsid w:val="003C0332"/>
    <w:rsid w:val="003C06EF"/>
    <w:rsid w:val="003C152D"/>
    <w:rsid w:val="003C1A58"/>
    <w:rsid w:val="003C2AF6"/>
    <w:rsid w:val="003C32E4"/>
    <w:rsid w:val="003C3AC8"/>
    <w:rsid w:val="003C3BBC"/>
    <w:rsid w:val="003C3C9A"/>
    <w:rsid w:val="003C43E5"/>
    <w:rsid w:val="003C4716"/>
    <w:rsid w:val="003C5F75"/>
    <w:rsid w:val="003C698F"/>
    <w:rsid w:val="003C6CEC"/>
    <w:rsid w:val="003C79FA"/>
    <w:rsid w:val="003C7A44"/>
    <w:rsid w:val="003C7A81"/>
    <w:rsid w:val="003D003B"/>
    <w:rsid w:val="003D00E9"/>
    <w:rsid w:val="003D0412"/>
    <w:rsid w:val="003D0EB0"/>
    <w:rsid w:val="003D1297"/>
    <w:rsid w:val="003D170E"/>
    <w:rsid w:val="003D1D1E"/>
    <w:rsid w:val="003D1D2A"/>
    <w:rsid w:val="003D2B1C"/>
    <w:rsid w:val="003D2B9E"/>
    <w:rsid w:val="003D3705"/>
    <w:rsid w:val="003D3A7E"/>
    <w:rsid w:val="003D3E20"/>
    <w:rsid w:val="003D4384"/>
    <w:rsid w:val="003D4FDB"/>
    <w:rsid w:val="003D5392"/>
    <w:rsid w:val="003D554E"/>
    <w:rsid w:val="003D574B"/>
    <w:rsid w:val="003D5CA6"/>
    <w:rsid w:val="003D608F"/>
    <w:rsid w:val="003D760F"/>
    <w:rsid w:val="003E03F3"/>
    <w:rsid w:val="003E0BCB"/>
    <w:rsid w:val="003E11B4"/>
    <w:rsid w:val="003E1379"/>
    <w:rsid w:val="003E156B"/>
    <w:rsid w:val="003E1771"/>
    <w:rsid w:val="003E24AE"/>
    <w:rsid w:val="003E31A5"/>
    <w:rsid w:val="003E3469"/>
    <w:rsid w:val="003E36CF"/>
    <w:rsid w:val="003E392F"/>
    <w:rsid w:val="003E42BD"/>
    <w:rsid w:val="003E4467"/>
    <w:rsid w:val="003E44C1"/>
    <w:rsid w:val="003E4BEA"/>
    <w:rsid w:val="003E4ED0"/>
    <w:rsid w:val="003E6E6C"/>
    <w:rsid w:val="003E7684"/>
    <w:rsid w:val="003E7737"/>
    <w:rsid w:val="003E7753"/>
    <w:rsid w:val="003F13AE"/>
    <w:rsid w:val="003F1941"/>
    <w:rsid w:val="003F1D10"/>
    <w:rsid w:val="003F2988"/>
    <w:rsid w:val="003F2F0F"/>
    <w:rsid w:val="003F3451"/>
    <w:rsid w:val="003F47B0"/>
    <w:rsid w:val="003F4CFC"/>
    <w:rsid w:val="003F4DF6"/>
    <w:rsid w:val="003F6017"/>
    <w:rsid w:val="003F61D1"/>
    <w:rsid w:val="003F6A67"/>
    <w:rsid w:val="003F6DAA"/>
    <w:rsid w:val="003F7077"/>
    <w:rsid w:val="0040045E"/>
    <w:rsid w:val="004006E8"/>
    <w:rsid w:val="0040111E"/>
    <w:rsid w:val="00401D20"/>
    <w:rsid w:val="00402C8F"/>
    <w:rsid w:val="004036A0"/>
    <w:rsid w:val="00403D0A"/>
    <w:rsid w:val="00403DE3"/>
    <w:rsid w:val="00403F06"/>
    <w:rsid w:val="0040497B"/>
    <w:rsid w:val="00404BA1"/>
    <w:rsid w:val="0040577D"/>
    <w:rsid w:val="00405912"/>
    <w:rsid w:val="00405F0B"/>
    <w:rsid w:val="0040657E"/>
    <w:rsid w:val="004067F0"/>
    <w:rsid w:val="0040728A"/>
    <w:rsid w:val="00407364"/>
    <w:rsid w:val="00407595"/>
    <w:rsid w:val="004078FA"/>
    <w:rsid w:val="00407A2F"/>
    <w:rsid w:val="00407D4E"/>
    <w:rsid w:val="004104EE"/>
    <w:rsid w:val="004105C4"/>
    <w:rsid w:val="00410CE9"/>
    <w:rsid w:val="00410CFA"/>
    <w:rsid w:val="0041144B"/>
    <w:rsid w:val="00411587"/>
    <w:rsid w:val="00412950"/>
    <w:rsid w:val="004129DC"/>
    <w:rsid w:val="004138E3"/>
    <w:rsid w:val="00413DF4"/>
    <w:rsid w:val="004143AB"/>
    <w:rsid w:val="00414EEF"/>
    <w:rsid w:val="004154C1"/>
    <w:rsid w:val="004155E1"/>
    <w:rsid w:val="00415C58"/>
    <w:rsid w:val="00417302"/>
    <w:rsid w:val="004201A6"/>
    <w:rsid w:val="00420828"/>
    <w:rsid w:val="00421047"/>
    <w:rsid w:val="004216C0"/>
    <w:rsid w:val="00421A28"/>
    <w:rsid w:val="00422058"/>
    <w:rsid w:val="00422F33"/>
    <w:rsid w:val="00423873"/>
    <w:rsid w:val="00424697"/>
    <w:rsid w:val="00424721"/>
    <w:rsid w:val="00424DF5"/>
    <w:rsid w:val="00425097"/>
    <w:rsid w:val="00425C9C"/>
    <w:rsid w:val="004262DF"/>
    <w:rsid w:val="00426B11"/>
    <w:rsid w:val="00427513"/>
    <w:rsid w:val="00427663"/>
    <w:rsid w:val="00427B0A"/>
    <w:rsid w:val="00430D55"/>
    <w:rsid w:val="00431C36"/>
    <w:rsid w:val="00431D99"/>
    <w:rsid w:val="0043274D"/>
    <w:rsid w:val="00432AB7"/>
    <w:rsid w:val="00432C18"/>
    <w:rsid w:val="004331BC"/>
    <w:rsid w:val="00433234"/>
    <w:rsid w:val="00433274"/>
    <w:rsid w:val="00433428"/>
    <w:rsid w:val="00434068"/>
    <w:rsid w:val="004349CC"/>
    <w:rsid w:val="004350D6"/>
    <w:rsid w:val="00435269"/>
    <w:rsid w:val="0043559B"/>
    <w:rsid w:val="00435799"/>
    <w:rsid w:val="00436AC1"/>
    <w:rsid w:val="00436D13"/>
    <w:rsid w:val="004372AD"/>
    <w:rsid w:val="00437775"/>
    <w:rsid w:val="00440704"/>
    <w:rsid w:val="00440877"/>
    <w:rsid w:val="004413DC"/>
    <w:rsid w:val="004415F4"/>
    <w:rsid w:val="004424AE"/>
    <w:rsid w:val="00443115"/>
    <w:rsid w:val="00443347"/>
    <w:rsid w:val="004435F2"/>
    <w:rsid w:val="00443F16"/>
    <w:rsid w:val="0044450D"/>
    <w:rsid w:val="00444CDD"/>
    <w:rsid w:val="004454B1"/>
    <w:rsid w:val="004460C5"/>
    <w:rsid w:val="004474CB"/>
    <w:rsid w:val="004479E5"/>
    <w:rsid w:val="004505A8"/>
    <w:rsid w:val="00451E02"/>
    <w:rsid w:val="00452486"/>
    <w:rsid w:val="00452916"/>
    <w:rsid w:val="00452EFF"/>
    <w:rsid w:val="004533C5"/>
    <w:rsid w:val="00454048"/>
    <w:rsid w:val="00454596"/>
    <w:rsid w:val="0045459A"/>
    <w:rsid w:val="004545AB"/>
    <w:rsid w:val="00454A5C"/>
    <w:rsid w:val="00456952"/>
    <w:rsid w:val="00456C6C"/>
    <w:rsid w:val="00457241"/>
    <w:rsid w:val="004578E2"/>
    <w:rsid w:val="00460297"/>
    <w:rsid w:val="00460448"/>
    <w:rsid w:val="004604D1"/>
    <w:rsid w:val="00461388"/>
    <w:rsid w:val="004618AB"/>
    <w:rsid w:val="004619D8"/>
    <w:rsid w:val="00461AE0"/>
    <w:rsid w:val="00463278"/>
    <w:rsid w:val="00463FC6"/>
    <w:rsid w:val="00464B44"/>
    <w:rsid w:val="0046531F"/>
    <w:rsid w:val="00465A19"/>
    <w:rsid w:val="00466EA2"/>
    <w:rsid w:val="004675D9"/>
    <w:rsid w:val="0047008F"/>
    <w:rsid w:val="0047021B"/>
    <w:rsid w:val="00470F10"/>
    <w:rsid w:val="004711AE"/>
    <w:rsid w:val="00472B84"/>
    <w:rsid w:val="0047341B"/>
    <w:rsid w:val="00474250"/>
    <w:rsid w:val="00474834"/>
    <w:rsid w:val="0047582C"/>
    <w:rsid w:val="00475C3A"/>
    <w:rsid w:val="004768B4"/>
    <w:rsid w:val="00476B96"/>
    <w:rsid w:val="00476FD9"/>
    <w:rsid w:val="00477013"/>
    <w:rsid w:val="00477419"/>
    <w:rsid w:val="0047745D"/>
    <w:rsid w:val="004776B7"/>
    <w:rsid w:val="00480534"/>
    <w:rsid w:val="00480550"/>
    <w:rsid w:val="00480C01"/>
    <w:rsid w:val="00481206"/>
    <w:rsid w:val="00481F00"/>
    <w:rsid w:val="0048206E"/>
    <w:rsid w:val="0048223E"/>
    <w:rsid w:val="00482A1C"/>
    <w:rsid w:val="0048310B"/>
    <w:rsid w:val="004835BE"/>
    <w:rsid w:val="00483611"/>
    <w:rsid w:val="00484ABC"/>
    <w:rsid w:val="00484B77"/>
    <w:rsid w:val="0048510E"/>
    <w:rsid w:val="00485183"/>
    <w:rsid w:val="004865CA"/>
    <w:rsid w:val="00486BCB"/>
    <w:rsid w:val="004875CE"/>
    <w:rsid w:val="0049027A"/>
    <w:rsid w:val="0049075F"/>
    <w:rsid w:val="004907E4"/>
    <w:rsid w:val="004908A3"/>
    <w:rsid w:val="00490964"/>
    <w:rsid w:val="004909D2"/>
    <w:rsid w:val="004916D9"/>
    <w:rsid w:val="00491E7D"/>
    <w:rsid w:val="00491F78"/>
    <w:rsid w:val="00492CE1"/>
    <w:rsid w:val="00493808"/>
    <w:rsid w:val="00494DB0"/>
    <w:rsid w:val="004957EC"/>
    <w:rsid w:val="00496007"/>
    <w:rsid w:val="00496023"/>
    <w:rsid w:val="00496609"/>
    <w:rsid w:val="00496D89"/>
    <w:rsid w:val="00497552"/>
    <w:rsid w:val="00497948"/>
    <w:rsid w:val="004A0728"/>
    <w:rsid w:val="004A0C2D"/>
    <w:rsid w:val="004A12AF"/>
    <w:rsid w:val="004A1D27"/>
    <w:rsid w:val="004A1D91"/>
    <w:rsid w:val="004A1DB2"/>
    <w:rsid w:val="004A1FC1"/>
    <w:rsid w:val="004A2527"/>
    <w:rsid w:val="004A2E23"/>
    <w:rsid w:val="004A312E"/>
    <w:rsid w:val="004A4485"/>
    <w:rsid w:val="004A4A07"/>
    <w:rsid w:val="004A4D4D"/>
    <w:rsid w:val="004A54DF"/>
    <w:rsid w:val="004A577B"/>
    <w:rsid w:val="004A5FF1"/>
    <w:rsid w:val="004A60BC"/>
    <w:rsid w:val="004A67EF"/>
    <w:rsid w:val="004A7233"/>
    <w:rsid w:val="004A7C36"/>
    <w:rsid w:val="004B158A"/>
    <w:rsid w:val="004B17D6"/>
    <w:rsid w:val="004B17EA"/>
    <w:rsid w:val="004B1963"/>
    <w:rsid w:val="004B23FA"/>
    <w:rsid w:val="004B2623"/>
    <w:rsid w:val="004B286B"/>
    <w:rsid w:val="004B2B73"/>
    <w:rsid w:val="004B2E00"/>
    <w:rsid w:val="004B2F48"/>
    <w:rsid w:val="004B32DC"/>
    <w:rsid w:val="004B3AAE"/>
    <w:rsid w:val="004B4517"/>
    <w:rsid w:val="004B4E5E"/>
    <w:rsid w:val="004B5EA0"/>
    <w:rsid w:val="004B628C"/>
    <w:rsid w:val="004B75DE"/>
    <w:rsid w:val="004B7C8E"/>
    <w:rsid w:val="004B7E9A"/>
    <w:rsid w:val="004C05AB"/>
    <w:rsid w:val="004C0D44"/>
    <w:rsid w:val="004C0D72"/>
    <w:rsid w:val="004C0DFB"/>
    <w:rsid w:val="004C0EF9"/>
    <w:rsid w:val="004C1B6D"/>
    <w:rsid w:val="004C24C3"/>
    <w:rsid w:val="004C2B0E"/>
    <w:rsid w:val="004C36E8"/>
    <w:rsid w:val="004C3D3A"/>
    <w:rsid w:val="004C408B"/>
    <w:rsid w:val="004C48B7"/>
    <w:rsid w:val="004C592C"/>
    <w:rsid w:val="004C6292"/>
    <w:rsid w:val="004C6295"/>
    <w:rsid w:val="004C67BB"/>
    <w:rsid w:val="004C6857"/>
    <w:rsid w:val="004C7264"/>
    <w:rsid w:val="004C7670"/>
    <w:rsid w:val="004D0407"/>
    <w:rsid w:val="004D0FB7"/>
    <w:rsid w:val="004D161E"/>
    <w:rsid w:val="004D1D39"/>
    <w:rsid w:val="004D1FEE"/>
    <w:rsid w:val="004D2CC5"/>
    <w:rsid w:val="004D2DF2"/>
    <w:rsid w:val="004D2EC7"/>
    <w:rsid w:val="004D312E"/>
    <w:rsid w:val="004D4190"/>
    <w:rsid w:val="004D47B1"/>
    <w:rsid w:val="004D4FEC"/>
    <w:rsid w:val="004D537A"/>
    <w:rsid w:val="004D5562"/>
    <w:rsid w:val="004D5E38"/>
    <w:rsid w:val="004D685E"/>
    <w:rsid w:val="004D6B9D"/>
    <w:rsid w:val="004D7864"/>
    <w:rsid w:val="004D7F8E"/>
    <w:rsid w:val="004E0455"/>
    <w:rsid w:val="004E0845"/>
    <w:rsid w:val="004E09AA"/>
    <w:rsid w:val="004E09B0"/>
    <w:rsid w:val="004E0FB9"/>
    <w:rsid w:val="004E355F"/>
    <w:rsid w:val="004E3B57"/>
    <w:rsid w:val="004E4AB9"/>
    <w:rsid w:val="004E4B0A"/>
    <w:rsid w:val="004E60B9"/>
    <w:rsid w:val="004E6942"/>
    <w:rsid w:val="004E6EA1"/>
    <w:rsid w:val="004E74E9"/>
    <w:rsid w:val="004E758B"/>
    <w:rsid w:val="004E7ED3"/>
    <w:rsid w:val="004F0238"/>
    <w:rsid w:val="004F14F2"/>
    <w:rsid w:val="004F2CD4"/>
    <w:rsid w:val="004F2F47"/>
    <w:rsid w:val="004F3039"/>
    <w:rsid w:val="004F326A"/>
    <w:rsid w:val="004F3696"/>
    <w:rsid w:val="004F3CD0"/>
    <w:rsid w:val="004F3FF7"/>
    <w:rsid w:val="004F41BE"/>
    <w:rsid w:val="004F4553"/>
    <w:rsid w:val="004F4629"/>
    <w:rsid w:val="004F4932"/>
    <w:rsid w:val="004F553F"/>
    <w:rsid w:val="004F5EBA"/>
    <w:rsid w:val="004F6043"/>
    <w:rsid w:val="004F6742"/>
    <w:rsid w:val="004F7205"/>
    <w:rsid w:val="004F76FF"/>
    <w:rsid w:val="004F7A21"/>
    <w:rsid w:val="004F7D4F"/>
    <w:rsid w:val="005005CB"/>
    <w:rsid w:val="00500CA3"/>
    <w:rsid w:val="00500CC9"/>
    <w:rsid w:val="00500F7F"/>
    <w:rsid w:val="00501F41"/>
    <w:rsid w:val="0050222B"/>
    <w:rsid w:val="00502740"/>
    <w:rsid w:val="00502F76"/>
    <w:rsid w:val="00503570"/>
    <w:rsid w:val="00503A1D"/>
    <w:rsid w:val="0050408F"/>
    <w:rsid w:val="005041E1"/>
    <w:rsid w:val="00504687"/>
    <w:rsid w:val="005046E0"/>
    <w:rsid w:val="00504C20"/>
    <w:rsid w:val="0050538D"/>
    <w:rsid w:val="005056E2"/>
    <w:rsid w:val="0050640D"/>
    <w:rsid w:val="00506DB9"/>
    <w:rsid w:val="005078EC"/>
    <w:rsid w:val="005106F6"/>
    <w:rsid w:val="00510A9D"/>
    <w:rsid w:val="00510C91"/>
    <w:rsid w:val="0051126B"/>
    <w:rsid w:val="005120F5"/>
    <w:rsid w:val="005135D7"/>
    <w:rsid w:val="00515177"/>
    <w:rsid w:val="0051587E"/>
    <w:rsid w:val="005159EB"/>
    <w:rsid w:val="00516A1B"/>
    <w:rsid w:val="00516E71"/>
    <w:rsid w:val="0051767F"/>
    <w:rsid w:val="005205AC"/>
    <w:rsid w:val="00521011"/>
    <w:rsid w:val="00521C1F"/>
    <w:rsid w:val="00521D2A"/>
    <w:rsid w:val="00522409"/>
    <w:rsid w:val="0052302F"/>
    <w:rsid w:val="00523124"/>
    <w:rsid w:val="0052319B"/>
    <w:rsid w:val="0052352A"/>
    <w:rsid w:val="00523C84"/>
    <w:rsid w:val="00523DFE"/>
    <w:rsid w:val="005246DB"/>
    <w:rsid w:val="00525332"/>
    <w:rsid w:val="00527479"/>
    <w:rsid w:val="00527A35"/>
    <w:rsid w:val="00527D25"/>
    <w:rsid w:val="0053065D"/>
    <w:rsid w:val="00531296"/>
    <w:rsid w:val="005312CF"/>
    <w:rsid w:val="00531676"/>
    <w:rsid w:val="005321F7"/>
    <w:rsid w:val="0053273B"/>
    <w:rsid w:val="00532930"/>
    <w:rsid w:val="00532F8D"/>
    <w:rsid w:val="00533440"/>
    <w:rsid w:val="00533463"/>
    <w:rsid w:val="00533B2C"/>
    <w:rsid w:val="00533BB2"/>
    <w:rsid w:val="0053493E"/>
    <w:rsid w:val="00534987"/>
    <w:rsid w:val="00535C4F"/>
    <w:rsid w:val="00536394"/>
    <w:rsid w:val="005366D3"/>
    <w:rsid w:val="00536766"/>
    <w:rsid w:val="0053764E"/>
    <w:rsid w:val="00540640"/>
    <w:rsid w:val="00541550"/>
    <w:rsid w:val="00541E13"/>
    <w:rsid w:val="0054230B"/>
    <w:rsid w:val="005436B4"/>
    <w:rsid w:val="00544309"/>
    <w:rsid w:val="00544ABF"/>
    <w:rsid w:val="00544F5E"/>
    <w:rsid w:val="00545040"/>
    <w:rsid w:val="00545198"/>
    <w:rsid w:val="00545A96"/>
    <w:rsid w:val="00545BCC"/>
    <w:rsid w:val="0054669D"/>
    <w:rsid w:val="005466B7"/>
    <w:rsid w:val="00546C45"/>
    <w:rsid w:val="005474E8"/>
    <w:rsid w:val="005475EE"/>
    <w:rsid w:val="0055039D"/>
    <w:rsid w:val="0055192E"/>
    <w:rsid w:val="0055270C"/>
    <w:rsid w:val="00552CFE"/>
    <w:rsid w:val="00554471"/>
    <w:rsid w:val="005553E4"/>
    <w:rsid w:val="00555B03"/>
    <w:rsid w:val="00555C70"/>
    <w:rsid w:val="00556A72"/>
    <w:rsid w:val="00556C27"/>
    <w:rsid w:val="00557B2B"/>
    <w:rsid w:val="00557E95"/>
    <w:rsid w:val="005603A3"/>
    <w:rsid w:val="005603C0"/>
    <w:rsid w:val="00561C6D"/>
    <w:rsid w:val="00561CA2"/>
    <w:rsid w:val="0056204A"/>
    <w:rsid w:val="005625C7"/>
    <w:rsid w:val="00562A26"/>
    <w:rsid w:val="00562C6C"/>
    <w:rsid w:val="00562C77"/>
    <w:rsid w:val="005632F4"/>
    <w:rsid w:val="00563E3F"/>
    <w:rsid w:val="0056447F"/>
    <w:rsid w:val="005651F8"/>
    <w:rsid w:val="00565BE6"/>
    <w:rsid w:val="00565E3F"/>
    <w:rsid w:val="00567166"/>
    <w:rsid w:val="0056768D"/>
    <w:rsid w:val="0056771E"/>
    <w:rsid w:val="00570EF2"/>
    <w:rsid w:val="00571704"/>
    <w:rsid w:val="005717E4"/>
    <w:rsid w:val="00572E2E"/>
    <w:rsid w:val="005739F3"/>
    <w:rsid w:val="00573E0F"/>
    <w:rsid w:val="00575169"/>
    <w:rsid w:val="005760D6"/>
    <w:rsid w:val="005763E9"/>
    <w:rsid w:val="00576460"/>
    <w:rsid w:val="005766CF"/>
    <w:rsid w:val="00576DA7"/>
    <w:rsid w:val="00577113"/>
    <w:rsid w:val="0058092B"/>
    <w:rsid w:val="0058212E"/>
    <w:rsid w:val="00582A3C"/>
    <w:rsid w:val="00582E0E"/>
    <w:rsid w:val="005832A9"/>
    <w:rsid w:val="005834C3"/>
    <w:rsid w:val="0058356B"/>
    <w:rsid w:val="00584BCE"/>
    <w:rsid w:val="0058674F"/>
    <w:rsid w:val="0058775E"/>
    <w:rsid w:val="005878A0"/>
    <w:rsid w:val="00590DC3"/>
    <w:rsid w:val="00591110"/>
    <w:rsid w:val="005913E7"/>
    <w:rsid w:val="00591632"/>
    <w:rsid w:val="00591C46"/>
    <w:rsid w:val="0059238C"/>
    <w:rsid w:val="00593175"/>
    <w:rsid w:val="0059372A"/>
    <w:rsid w:val="00594131"/>
    <w:rsid w:val="005941D0"/>
    <w:rsid w:val="005942C6"/>
    <w:rsid w:val="005942E4"/>
    <w:rsid w:val="0059516A"/>
    <w:rsid w:val="00595317"/>
    <w:rsid w:val="0059547B"/>
    <w:rsid w:val="00595BB5"/>
    <w:rsid w:val="00595F15"/>
    <w:rsid w:val="00595F19"/>
    <w:rsid w:val="00596104"/>
    <w:rsid w:val="0059645A"/>
    <w:rsid w:val="00596563"/>
    <w:rsid w:val="00596FC5"/>
    <w:rsid w:val="00597639"/>
    <w:rsid w:val="00597AD3"/>
    <w:rsid w:val="005A0119"/>
    <w:rsid w:val="005A0195"/>
    <w:rsid w:val="005A0AB9"/>
    <w:rsid w:val="005A0E0B"/>
    <w:rsid w:val="005A0FE4"/>
    <w:rsid w:val="005A12D0"/>
    <w:rsid w:val="005A1F6D"/>
    <w:rsid w:val="005A2FF5"/>
    <w:rsid w:val="005A35F6"/>
    <w:rsid w:val="005A448F"/>
    <w:rsid w:val="005A528A"/>
    <w:rsid w:val="005A535D"/>
    <w:rsid w:val="005A53B9"/>
    <w:rsid w:val="005A55ED"/>
    <w:rsid w:val="005A5780"/>
    <w:rsid w:val="005A580A"/>
    <w:rsid w:val="005A587A"/>
    <w:rsid w:val="005A66DC"/>
    <w:rsid w:val="005A6C7C"/>
    <w:rsid w:val="005A7A85"/>
    <w:rsid w:val="005B0182"/>
    <w:rsid w:val="005B0554"/>
    <w:rsid w:val="005B0D8F"/>
    <w:rsid w:val="005B1379"/>
    <w:rsid w:val="005B18B9"/>
    <w:rsid w:val="005B201C"/>
    <w:rsid w:val="005B2F1C"/>
    <w:rsid w:val="005B351B"/>
    <w:rsid w:val="005B361F"/>
    <w:rsid w:val="005B4241"/>
    <w:rsid w:val="005B4350"/>
    <w:rsid w:val="005B5146"/>
    <w:rsid w:val="005B51B2"/>
    <w:rsid w:val="005B5785"/>
    <w:rsid w:val="005B57AE"/>
    <w:rsid w:val="005B5852"/>
    <w:rsid w:val="005B5965"/>
    <w:rsid w:val="005B601F"/>
    <w:rsid w:val="005B6217"/>
    <w:rsid w:val="005C018A"/>
    <w:rsid w:val="005C06F9"/>
    <w:rsid w:val="005C0A88"/>
    <w:rsid w:val="005C2319"/>
    <w:rsid w:val="005C3057"/>
    <w:rsid w:val="005C3919"/>
    <w:rsid w:val="005C3AE0"/>
    <w:rsid w:val="005C3FD3"/>
    <w:rsid w:val="005C5E13"/>
    <w:rsid w:val="005C61DC"/>
    <w:rsid w:val="005C6486"/>
    <w:rsid w:val="005C6691"/>
    <w:rsid w:val="005C6D7F"/>
    <w:rsid w:val="005C6E60"/>
    <w:rsid w:val="005C76C8"/>
    <w:rsid w:val="005C78E4"/>
    <w:rsid w:val="005D11A9"/>
    <w:rsid w:val="005D1571"/>
    <w:rsid w:val="005D15B3"/>
    <w:rsid w:val="005D268E"/>
    <w:rsid w:val="005D2961"/>
    <w:rsid w:val="005D2A78"/>
    <w:rsid w:val="005D2CCF"/>
    <w:rsid w:val="005D2F61"/>
    <w:rsid w:val="005D340C"/>
    <w:rsid w:val="005D3F64"/>
    <w:rsid w:val="005D3F91"/>
    <w:rsid w:val="005D45A3"/>
    <w:rsid w:val="005D5197"/>
    <w:rsid w:val="005D5543"/>
    <w:rsid w:val="005D57F1"/>
    <w:rsid w:val="005D5865"/>
    <w:rsid w:val="005D5CD5"/>
    <w:rsid w:val="005D6C5E"/>
    <w:rsid w:val="005D6DB8"/>
    <w:rsid w:val="005D7433"/>
    <w:rsid w:val="005D75B9"/>
    <w:rsid w:val="005E03D2"/>
    <w:rsid w:val="005E04B0"/>
    <w:rsid w:val="005E070A"/>
    <w:rsid w:val="005E0855"/>
    <w:rsid w:val="005E0AE1"/>
    <w:rsid w:val="005E0E6B"/>
    <w:rsid w:val="005E0ED1"/>
    <w:rsid w:val="005E0F34"/>
    <w:rsid w:val="005E0F94"/>
    <w:rsid w:val="005E15F9"/>
    <w:rsid w:val="005E1658"/>
    <w:rsid w:val="005E18DF"/>
    <w:rsid w:val="005E1AC9"/>
    <w:rsid w:val="005E204D"/>
    <w:rsid w:val="005E280A"/>
    <w:rsid w:val="005E2A03"/>
    <w:rsid w:val="005E31A3"/>
    <w:rsid w:val="005E340C"/>
    <w:rsid w:val="005E4134"/>
    <w:rsid w:val="005E4F0C"/>
    <w:rsid w:val="005E551F"/>
    <w:rsid w:val="005E5802"/>
    <w:rsid w:val="005E6BF0"/>
    <w:rsid w:val="005E6C98"/>
    <w:rsid w:val="005E70FC"/>
    <w:rsid w:val="005E798C"/>
    <w:rsid w:val="005F015D"/>
    <w:rsid w:val="005F0619"/>
    <w:rsid w:val="005F083B"/>
    <w:rsid w:val="005F0A45"/>
    <w:rsid w:val="005F11DB"/>
    <w:rsid w:val="005F28BF"/>
    <w:rsid w:val="005F2A5F"/>
    <w:rsid w:val="005F2DA8"/>
    <w:rsid w:val="005F4323"/>
    <w:rsid w:val="005F48A6"/>
    <w:rsid w:val="005F4F9A"/>
    <w:rsid w:val="005F5718"/>
    <w:rsid w:val="005F5ED1"/>
    <w:rsid w:val="005F620C"/>
    <w:rsid w:val="005F6856"/>
    <w:rsid w:val="005F7718"/>
    <w:rsid w:val="0060142D"/>
    <w:rsid w:val="00601586"/>
    <w:rsid w:val="00603916"/>
    <w:rsid w:val="0060442E"/>
    <w:rsid w:val="00604C65"/>
    <w:rsid w:val="00604D5F"/>
    <w:rsid w:val="006051DF"/>
    <w:rsid w:val="00605D32"/>
    <w:rsid w:val="006064A8"/>
    <w:rsid w:val="006064FB"/>
    <w:rsid w:val="00606531"/>
    <w:rsid w:val="00606905"/>
    <w:rsid w:val="00606996"/>
    <w:rsid w:val="00606A0A"/>
    <w:rsid w:val="006073DB"/>
    <w:rsid w:val="0060744F"/>
    <w:rsid w:val="00607821"/>
    <w:rsid w:val="00607D27"/>
    <w:rsid w:val="00610683"/>
    <w:rsid w:val="0061081F"/>
    <w:rsid w:val="006114D1"/>
    <w:rsid w:val="00611C32"/>
    <w:rsid w:val="006122B5"/>
    <w:rsid w:val="00612524"/>
    <w:rsid w:val="006125CA"/>
    <w:rsid w:val="00612884"/>
    <w:rsid w:val="0061292E"/>
    <w:rsid w:val="00612D51"/>
    <w:rsid w:val="0061319E"/>
    <w:rsid w:val="00613483"/>
    <w:rsid w:val="00613AA6"/>
    <w:rsid w:val="00613C9B"/>
    <w:rsid w:val="006140C0"/>
    <w:rsid w:val="0061410F"/>
    <w:rsid w:val="006142FC"/>
    <w:rsid w:val="0061491C"/>
    <w:rsid w:val="00614AF7"/>
    <w:rsid w:val="00615418"/>
    <w:rsid w:val="00615598"/>
    <w:rsid w:val="00615EEF"/>
    <w:rsid w:val="00616781"/>
    <w:rsid w:val="00617375"/>
    <w:rsid w:val="006204F9"/>
    <w:rsid w:val="006208EC"/>
    <w:rsid w:val="00620D70"/>
    <w:rsid w:val="00620D80"/>
    <w:rsid w:val="00621C2C"/>
    <w:rsid w:val="006222A1"/>
    <w:rsid w:val="00622653"/>
    <w:rsid w:val="00622744"/>
    <w:rsid w:val="006229C3"/>
    <w:rsid w:val="00622C4F"/>
    <w:rsid w:val="00624013"/>
    <w:rsid w:val="00625BCF"/>
    <w:rsid w:val="00625F23"/>
    <w:rsid w:val="00626333"/>
    <w:rsid w:val="006265F1"/>
    <w:rsid w:val="00626A08"/>
    <w:rsid w:val="00626F49"/>
    <w:rsid w:val="00627909"/>
    <w:rsid w:val="00630441"/>
    <w:rsid w:val="00631B9C"/>
    <w:rsid w:val="006322DE"/>
    <w:rsid w:val="00632E20"/>
    <w:rsid w:val="006336F7"/>
    <w:rsid w:val="00633888"/>
    <w:rsid w:val="00633AAF"/>
    <w:rsid w:val="00633BBE"/>
    <w:rsid w:val="00633C9F"/>
    <w:rsid w:val="0063481C"/>
    <w:rsid w:val="00636920"/>
    <w:rsid w:val="006372D4"/>
    <w:rsid w:val="00637E4E"/>
    <w:rsid w:val="00640034"/>
    <w:rsid w:val="0064041C"/>
    <w:rsid w:val="00640BDF"/>
    <w:rsid w:val="00640BE9"/>
    <w:rsid w:val="006415E4"/>
    <w:rsid w:val="00641EF5"/>
    <w:rsid w:val="00641F06"/>
    <w:rsid w:val="006425BF"/>
    <w:rsid w:val="006435DA"/>
    <w:rsid w:val="00643EFA"/>
    <w:rsid w:val="0064400D"/>
    <w:rsid w:val="00644524"/>
    <w:rsid w:val="0064453A"/>
    <w:rsid w:val="00644835"/>
    <w:rsid w:val="00644E35"/>
    <w:rsid w:val="00645A60"/>
    <w:rsid w:val="00645C7B"/>
    <w:rsid w:val="00646156"/>
    <w:rsid w:val="0064674A"/>
    <w:rsid w:val="00646803"/>
    <w:rsid w:val="00646887"/>
    <w:rsid w:val="00646C71"/>
    <w:rsid w:val="00646D3F"/>
    <w:rsid w:val="00647E43"/>
    <w:rsid w:val="00650039"/>
    <w:rsid w:val="0065032F"/>
    <w:rsid w:val="00650DD1"/>
    <w:rsid w:val="006514C8"/>
    <w:rsid w:val="00651E1F"/>
    <w:rsid w:val="00651E49"/>
    <w:rsid w:val="00652417"/>
    <w:rsid w:val="00652637"/>
    <w:rsid w:val="00652799"/>
    <w:rsid w:val="00652DC3"/>
    <w:rsid w:val="0065305D"/>
    <w:rsid w:val="006531D5"/>
    <w:rsid w:val="00653CA6"/>
    <w:rsid w:val="00653F2D"/>
    <w:rsid w:val="006540BD"/>
    <w:rsid w:val="00655C87"/>
    <w:rsid w:val="00655D0E"/>
    <w:rsid w:val="006563F6"/>
    <w:rsid w:val="00656489"/>
    <w:rsid w:val="00656578"/>
    <w:rsid w:val="006565F9"/>
    <w:rsid w:val="00656EE7"/>
    <w:rsid w:val="00660E09"/>
    <w:rsid w:val="00660FF0"/>
    <w:rsid w:val="0066194C"/>
    <w:rsid w:val="0066255E"/>
    <w:rsid w:val="00663548"/>
    <w:rsid w:val="00663E28"/>
    <w:rsid w:val="00664300"/>
    <w:rsid w:val="00664DBD"/>
    <w:rsid w:val="00664FF5"/>
    <w:rsid w:val="006650AF"/>
    <w:rsid w:val="0066589D"/>
    <w:rsid w:val="00665DE7"/>
    <w:rsid w:val="00666235"/>
    <w:rsid w:val="0066694D"/>
    <w:rsid w:val="00666FCE"/>
    <w:rsid w:val="00667ECE"/>
    <w:rsid w:val="00670B52"/>
    <w:rsid w:val="00671086"/>
    <w:rsid w:val="00672DD7"/>
    <w:rsid w:val="00673F7D"/>
    <w:rsid w:val="00675452"/>
    <w:rsid w:val="006758C2"/>
    <w:rsid w:val="00675915"/>
    <w:rsid w:val="00675B3A"/>
    <w:rsid w:val="00675FA9"/>
    <w:rsid w:val="006762EF"/>
    <w:rsid w:val="006779AA"/>
    <w:rsid w:val="00677F4D"/>
    <w:rsid w:val="0068000A"/>
    <w:rsid w:val="006807EA"/>
    <w:rsid w:val="00680ADB"/>
    <w:rsid w:val="00680C67"/>
    <w:rsid w:val="00681590"/>
    <w:rsid w:val="00681701"/>
    <w:rsid w:val="00681730"/>
    <w:rsid w:val="00681A77"/>
    <w:rsid w:val="00682173"/>
    <w:rsid w:val="006825A5"/>
    <w:rsid w:val="00682EE6"/>
    <w:rsid w:val="00682F3C"/>
    <w:rsid w:val="00683FE9"/>
    <w:rsid w:val="00684164"/>
    <w:rsid w:val="0068475F"/>
    <w:rsid w:val="006855AB"/>
    <w:rsid w:val="00685A2A"/>
    <w:rsid w:val="0068639A"/>
    <w:rsid w:val="006863BF"/>
    <w:rsid w:val="00686847"/>
    <w:rsid w:val="00686867"/>
    <w:rsid w:val="00686DA0"/>
    <w:rsid w:val="00690496"/>
    <w:rsid w:val="00690F3B"/>
    <w:rsid w:val="006913EE"/>
    <w:rsid w:val="006925F6"/>
    <w:rsid w:val="006926A7"/>
    <w:rsid w:val="006927BD"/>
    <w:rsid w:val="006927F6"/>
    <w:rsid w:val="00692DD8"/>
    <w:rsid w:val="006937DA"/>
    <w:rsid w:val="00693A34"/>
    <w:rsid w:val="00693E6C"/>
    <w:rsid w:val="006948E5"/>
    <w:rsid w:val="00694D87"/>
    <w:rsid w:val="00694F1F"/>
    <w:rsid w:val="00695706"/>
    <w:rsid w:val="00695E62"/>
    <w:rsid w:val="00696AE2"/>
    <w:rsid w:val="00696B30"/>
    <w:rsid w:val="0069737E"/>
    <w:rsid w:val="006974B5"/>
    <w:rsid w:val="00697763"/>
    <w:rsid w:val="00697F5F"/>
    <w:rsid w:val="006A082A"/>
    <w:rsid w:val="006A0B58"/>
    <w:rsid w:val="006A10A7"/>
    <w:rsid w:val="006A2AAD"/>
    <w:rsid w:val="006A461D"/>
    <w:rsid w:val="006A49A6"/>
    <w:rsid w:val="006A503F"/>
    <w:rsid w:val="006A51B4"/>
    <w:rsid w:val="006A5BF7"/>
    <w:rsid w:val="006A63FE"/>
    <w:rsid w:val="006A68D0"/>
    <w:rsid w:val="006A68E5"/>
    <w:rsid w:val="006A69B5"/>
    <w:rsid w:val="006A7298"/>
    <w:rsid w:val="006A74EE"/>
    <w:rsid w:val="006B03A3"/>
    <w:rsid w:val="006B065C"/>
    <w:rsid w:val="006B11C7"/>
    <w:rsid w:val="006B1363"/>
    <w:rsid w:val="006B1428"/>
    <w:rsid w:val="006B1EC1"/>
    <w:rsid w:val="006B208F"/>
    <w:rsid w:val="006B2719"/>
    <w:rsid w:val="006B2A8E"/>
    <w:rsid w:val="006B419A"/>
    <w:rsid w:val="006B45AE"/>
    <w:rsid w:val="006B4981"/>
    <w:rsid w:val="006B543C"/>
    <w:rsid w:val="006B5A71"/>
    <w:rsid w:val="006B5A90"/>
    <w:rsid w:val="006B5E27"/>
    <w:rsid w:val="006B62DD"/>
    <w:rsid w:val="006B6834"/>
    <w:rsid w:val="006B7D15"/>
    <w:rsid w:val="006C00DC"/>
    <w:rsid w:val="006C0112"/>
    <w:rsid w:val="006C1AA1"/>
    <w:rsid w:val="006C1CB4"/>
    <w:rsid w:val="006C2273"/>
    <w:rsid w:val="006C3308"/>
    <w:rsid w:val="006C430B"/>
    <w:rsid w:val="006C48EA"/>
    <w:rsid w:val="006C4AA1"/>
    <w:rsid w:val="006C4B29"/>
    <w:rsid w:val="006C4CDD"/>
    <w:rsid w:val="006C4E24"/>
    <w:rsid w:val="006C522E"/>
    <w:rsid w:val="006C58B8"/>
    <w:rsid w:val="006C6752"/>
    <w:rsid w:val="006C6D07"/>
    <w:rsid w:val="006C6F81"/>
    <w:rsid w:val="006C76DC"/>
    <w:rsid w:val="006C7DBF"/>
    <w:rsid w:val="006D04A9"/>
    <w:rsid w:val="006D09C7"/>
    <w:rsid w:val="006D0C8F"/>
    <w:rsid w:val="006D0CE9"/>
    <w:rsid w:val="006D0FE8"/>
    <w:rsid w:val="006D15AA"/>
    <w:rsid w:val="006D15C8"/>
    <w:rsid w:val="006D1DA4"/>
    <w:rsid w:val="006D1EA7"/>
    <w:rsid w:val="006D220C"/>
    <w:rsid w:val="006D24F8"/>
    <w:rsid w:val="006D29CB"/>
    <w:rsid w:val="006D36AA"/>
    <w:rsid w:val="006D4128"/>
    <w:rsid w:val="006D513D"/>
    <w:rsid w:val="006D5229"/>
    <w:rsid w:val="006D526C"/>
    <w:rsid w:val="006D5322"/>
    <w:rsid w:val="006D5B6E"/>
    <w:rsid w:val="006D5D4A"/>
    <w:rsid w:val="006D5E13"/>
    <w:rsid w:val="006D73BA"/>
    <w:rsid w:val="006D7A56"/>
    <w:rsid w:val="006E01E4"/>
    <w:rsid w:val="006E10A2"/>
    <w:rsid w:val="006E1261"/>
    <w:rsid w:val="006E1794"/>
    <w:rsid w:val="006E1868"/>
    <w:rsid w:val="006E1B69"/>
    <w:rsid w:val="006E2217"/>
    <w:rsid w:val="006E2950"/>
    <w:rsid w:val="006E2DAE"/>
    <w:rsid w:val="006E2FE7"/>
    <w:rsid w:val="006E3670"/>
    <w:rsid w:val="006E413B"/>
    <w:rsid w:val="006E4969"/>
    <w:rsid w:val="006E4F22"/>
    <w:rsid w:val="006E58AE"/>
    <w:rsid w:val="006E60C0"/>
    <w:rsid w:val="006E63C7"/>
    <w:rsid w:val="006E7A72"/>
    <w:rsid w:val="006F007F"/>
    <w:rsid w:val="006F0086"/>
    <w:rsid w:val="006F0C8D"/>
    <w:rsid w:val="006F1293"/>
    <w:rsid w:val="006F15AF"/>
    <w:rsid w:val="006F2D25"/>
    <w:rsid w:val="006F2D3A"/>
    <w:rsid w:val="006F2E8B"/>
    <w:rsid w:val="006F42E6"/>
    <w:rsid w:val="006F44B2"/>
    <w:rsid w:val="006F54CF"/>
    <w:rsid w:val="006F5728"/>
    <w:rsid w:val="006F5771"/>
    <w:rsid w:val="006F5CAB"/>
    <w:rsid w:val="006F5ED8"/>
    <w:rsid w:val="006F630E"/>
    <w:rsid w:val="006F64DF"/>
    <w:rsid w:val="006F6674"/>
    <w:rsid w:val="006F6DDA"/>
    <w:rsid w:val="006F709F"/>
    <w:rsid w:val="006F7365"/>
    <w:rsid w:val="006F7491"/>
    <w:rsid w:val="006F7AE4"/>
    <w:rsid w:val="0070192E"/>
    <w:rsid w:val="00701BFA"/>
    <w:rsid w:val="00703246"/>
    <w:rsid w:val="0070379B"/>
    <w:rsid w:val="0070449B"/>
    <w:rsid w:val="00704A29"/>
    <w:rsid w:val="0070524D"/>
    <w:rsid w:val="007055FB"/>
    <w:rsid w:val="00705B2A"/>
    <w:rsid w:val="00705B4E"/>
    <w:rsid w:val="00705E5D"/>
    <w:rsid w:val="007061BA"/>
    <w:rsid w:val="0070630A"/>
    <w:rsid w:val="007063EC"/>
    <w:rsid w:val="007073DD"/>
    <w:rsid w:val="007074BE"/>
    <w:rsid w:val="00707682"/>
    <w:rsid w:val="00707E56"/>
    <w:rsid w:val="00710294"/>
    <w:rsid w:val="00710657"/>
    <w:rsid w:val="0071097C"/>
    <w:rsid w:val="00710C97"/>
    <w:rsid w:val="0071108F"/>
    <w:rsid w:val="00711837"/>
    <w:rsid w:val="00711CBF"/>
    <w:rsid w:val="0071201C"/>
    <w:rsid w:val="007125B6"/>
    <w:rsid w:val="00713A4C"/>
    <w:rsid w:val="007143B7"/>
    <w:rsid w:val="00715C25"/>
    <w:rsid w:val="00715CDE"/>
    <w:rsid w:val="0071616A"/>
    <w:rsid w:val="00716825"/>
    <w:rsid w:val="00717213"/>
    <w:rsid w:val="00717902"/>
    <w:rsid w:val="00717EED"/>
    <w:rsid w:val="0072032E"/>
    <w:rsid w:val="007205E7"/>
    <w:rsid w:val="00720A7B"/>
    <w:rsid w:val="00720A9A"/>
    <w:rsid w:val="007215DF"/>
    <w:rsid w:val="00721A9B"/>
    <w:rsid w:val="00721BAC"/>
    <w:rsid w:val="00721E1B"/>
    <w:rsid w:val="0072270D"/>
    <w:rsid w:val="00722FA4"/>
    <w:rsid w:val="00723717"/>
    <w:rsid w:val="007237DE"/>
    <w:rsid w:val="00723A47"/>
    <w:rsid w:val="0072405E"/>
    <w:rsid w:val="0072412A"/>
    <w:rsid w:val="007247A8"/>
    <w:rsid w:val="00724CAE"/>
    <w:rsid w:val="007267D5"/>
    <w:rsid w:val="0072698D"/>
    <w:rsid w:val="007272A1"/>
    <w:rsid w:val="00727952"/>
    <w:rsid w:val="00730229"/>
    <w:rsid w:val="00730BB7"/>
    <w:rsid w:val="00731952"/>
    <w:rsid w:val="00731F61"/>
    <w:rsid w:val="007326C7"/>
    <w:rsid w:val="007328E8"/>
    <w:rsid w:val="00732BE5"/>
    <w:rsid w:val="00732CC4"/>
    <w:rsid w:val="00732DDF"/>
    <w:rsid w:val="00733631"/>
    <w:rsid w:val="007338FA"/>
    <w:rsid w:val="0073391E"/>
    <w:rsid w:val="00733AD5"/>
    <w:rsid w:val="00733C42"/>
    <w:rsid w:val="00733FF3"/>
    <w:rsid w:val="007343B2"/>
    <w:rsid w:val="007355AC"/>
    <w:rsid w:val="00735A5F"/>
    <w:rsid w:val="00735B62"/>
    <w:rsid w:val="00735FC3"/>
    <w:rsid w:val="007364C9"/>
    <w:rsid w:val="00736C24"/>
    <w:rsid w:val="00737D24"/>
    <w:rsid w:val="0074018F"/>
    <w:rsid w:val="00741404"/>
    <w:rsid w:val="007414ED"/>
    <w:rsid w:val="00741C88"/>
    <w:rsid w:val="00741FB2"/>
    <w:rsid w:val="00741FF0"/>
    <w:rsid w:val="00742AD3"/>
    <w:rsid w:val="00742B09"/>
    <w:rsid w:val="00743625"/>
    <w:rsid w:val="00743A0A"/>
    <w:rsid w:val="00743A8F"/>
    <w:rsid w:val="00743AA6"/>
    <w:rsid w:val="007442E3"/>
    <w:rsid w:val="007442EF"/>
    <w:rsid w:val="0074493F"/>
    <w:rsid w:val="007452F1"/>
    <w:rsid w:val="00746C54"/>
    <w:rsid w:val="00746EC1"/>
    <w:rsid w:val="00747042"/>
    <w:rsid w:val="00747D33"/>
    <w:rsid w:val="00750194"/>
    <w:rsid w:val="00750354"/>
    <w:rsid w:val="00750895"/>
    <w:rsid w:val="007509E3"/>
    <w:rsid w:val="00750DE1"/>
    <w:rsid w:val="00750ECE"/>
    <w:rsid w:val="0075169E"/>
    <w:rsid w:val="00751F8D"/>
    <w:rsid w:val="00752392"/>
    <w:rsid w:val="007528D0"/>
    <w:rsid w:val="00752DEF"/>
    <w:rsid w:val="0075324F"/>
    <w:rsid w:val="00753441"/>
    <w:rsid w:val="00753BD9"/>
    <w:rsid w:val="00753CC5"/>
    <w:rsid w:val="0075447B"/>
    <w:rsid w:val="007547E3"/>
    <w:rsid w:val="00755BDF"/>
    <w:rsid w:val="00756266"/>
    <w:rsid w:val="007562C5"/>
    <w:rsid w:val="00760328"/>
    <w:rsid w:val="0076084C"/>
    <w:rsid w:val="0076088C"/>
    <w:rsid w:val="00760AC3"/>
    <w:rsid w:val="0076123A"/>
    <w:rsid w:val="00761F9C"/>
    <w:rsid w:val="00762131"/>
    <w:rsid w:val="0076264E"/>
    <w:rsid w:val="0076387C"/>
    <w:rsid w:val="00763C4B"/>
    <w:rsid w:val="00763E9C"/>
    <w:rsid w:val="0076477E"/>
    <w:rsid w:val="00764C77"/>
    <w:rsid w:val="00765087"/>
    <w:rsid w:val="0076568B"/>
    <w:rsid w:val="007659FB"/>
    <w:rsid w:val="00765D33"/>
    <w:rsid w:val="00766D00"/>
    <w:rsid w:val="00766DF9"/>
    <w:rsid w:val="0076735A"/>
    <w:rsid w:val="00767B7C"/>
    <w:rsid w:val="007704F3"/>
    <w:rsid w:val="00771E91"/>
    <w:rsid w:val="00772B24"/>
    <w:rsid w:val="00772DC5"/>
    <w:rsid w:val="00773EC6"/>
    <w:rsid w:val="00774184"/>
    <w:rsid w:val="00774B01"/>
    <w:rsid w:val="00774C2D"/>
    <w:rsid w:val="00775509"/>
    <w:rsid w:val="007756D3"/>
    <w:rsid w:val="00775A20"/>
    <w:rsid w:val="007760AD"/>
    <w:rsid w:val="0077660A"/>
    <w:rsid w:val="00776FCF"/>
    <w:rsid w:val="007775AE"/>
    <w:rsid w:val="007778AC"/>
    <w:rsid w:val="0078064D"/>
    <w:rsid w:val="00780A08"/>
    <w:rsid w:val="00780C2C"/>
    <w:rsid w:val="007814B3"/>
    <w:rsid w:val="00781723"/>
    <w:rsid w:val="00781759"/>
    <w:rsid w:val="00781915"/>
    <w:rsid w:val="0078197B"/>
    <w:rsid w:val="00781B45"/>
    <w:rsid w:val="00781C0F"/>
    <w:rsid w:val="00781C18"/>
    <w:rsid w:val="007823AF"/>
    <w:rsid w:val="00782423"/>
    <w:rsid w:val="00782BB8"/>
    <w:rsid w:val="00782D67"/>
    <w:rsid w:val="007837F3"/>
    <w:rsid w:val="00783E3D"/>
    <w:rsid w:val="007848BE"/>
    <w:rsid w:val="00785983"/>
    <w:rsid w:val="00785C6B"/>
    <w:rsid w:val="007863B1"/>
    <w:rsid w:val="0078720A"/>
    <w:rsid w:val="007907D1"/>
    <w:rsid w:val="00790871"/>
    <w:rsid w:val="007914F0"/>
    <w:rsid w:val="007917CC"/>
    <w:rsid w:val="007920BB"/>
    <w:rsid w:val="00792D35"/>
    <w:rsid w:val="00792ED2"/>
    <w:rsid w:val="0079307A"/>
    <w:rsid w:val="00793E56"/>
    <w:rsid w:val="007942A6"/>
    <w:rsid w:val="00794875"/>
    <w:rsid w:val="007949F2"/>
    <w:rsid w:val="00794A5F"/>
    <w:rsid w:val="00794D67"/>
    <w:rsid w:val="00794DAA"/>
    <w:rsid w:val="00794DFF"/>
    <w:rsid w:val="00794EE7"/>
    <w:rsid w:val="00794F9D"/>
    <w:rsid w:val="00795167"/>
    <w:rsid w:val="00795476"/>
    <w:rsid w:val="00795D83"/>
    <w:rsid w:val="007969D9"/>
    <w:rsid w:val="00796CE2"/>
    <w:rsid w:val="00797F0A"/>
    <w:rsid w:val="00797F7F"/>
    <w:rsid w:val="007A0547"/>
    <w:rsid w:val="007A0AEF"/>
    <w:rsid w:val="007A0B72"/>
    <w:rsid w:val="007A12FF"/>
    <w:rsid w:val="007A214D"/>
    <w:rsid w:val="007A2BC6"/>
    <w:rsid w:val="007A2E7F"/>
    <w:rsid w:val="007A3293"/>
    <w:rsid w:val="007A3E7D"/>
    <w:rsid w:val="007A3F53"/>
    <w:rsid w:val="007A46E5"/>
    <w:rsid w:val="007A540A"/>
    <w:rsid w:val="007A6729"/>
    <w:rsid w:val="007A68C8"/>
    <w:rsid w:val="007A6F40"/>
    <w:rsid w:val="007A74AC"/>
    <w:rsid w:val="007A75E6"/>
    <w:rsid w:val="007A79E8"/>
    <w:rsid w:val="007B0192"/>
    <w:rsid w:val="007B023E"/>
    <w:rsid w:val="007B03B2"/>
    <w:rsid w:val="007B04FC"/>
    <w:rsid w:val="007B14AC"/>
    <w:rsid w:val="007B2AA2"/>
    <w:rsid w:val="007B34A6"/>
    <w:rsid w:val="007B3739"/>
    <w:rsid w:val="007B37C3"/>
    <w:rsid w:val="007B41EF"/>
    <w:rsid w:val="007B576E"/>
    <w:rsid w:val="007B5B31"/>
    <w:rsid w:val="007B62F6"/>
    <w:rsid w:val="007B63FF"/>
    <w:rsid w:val="007B6744"/>
    <w:rsid w:val="007B6999"/>
    <w:rsid w:val="007B6E22"/>
    <w:rsid w:val="007B6EA9"/>
    <w:rsid w:val="007B74D5"/>
    <w:rsid w:val="007B788C"/>
    <w:rsid w:val="007B7E19"/>
    <w:rsid w:val="007C08C2"/>
    <w:rsid w:val="007C103C"/>
    <w:rsid w:val="007C10F5"/>
    <w:rsid w:val="007C1522"/>
    <w:rsid w:val="007C1D6B"/>
    <w:rsid w:val="007C1F2F"/>
    <w:rsid w:val="007C24B0"/>
    <w:rsid w:val="007C3A09"/>
    <w:rsid w:val="007C49D7"/>
    <w:rsid w:val="007C4C3A"/>
    <w:rsid w:val="007C54B7"/>
    <w:rsid w:val="007C5907"/>
    <w:rsid w:val="007C5B7F"/>
    <w:rsid w:val="007D0613"/>
    <w:rsid w:val="007D1C6E"/>
    <w:rsid w:val="007D2033"/>
    <w:rsid w:val="007D2BF2"/>
    <w:rsid w:val="007D341F"/>
    <w:rsid w:val="007D34EC"/>
    <w:rsid w:val="007D3948"/>
    <w:rsid w:val="007D3AE6"/>
    <w:rsid w:val="007D3CC4"/>
    <w:rsid w:val="007D4348"/>
    <w:rsid w:val="007D4EAB"/>
    <w:rsid w:val="007D5A2F"/>
    <w:rsid w:val="007D5D39"/>
    <w:rsid w:val="007D5E0D"/>
    <w:rsid w:val="007D7043"/>
    <w:rsid w:val="007E0B65"/>
    <w:rsid w:val="007E0DD7"/>
    <w:rsid w:val="007E178E"/>
    <w:rsid w:val="007E2102"/>
    <w:rsid w:val="007E2C8C"/>
    <w:rsid w:val="007E3A17"/>
    <w:rsid w:val="007E3A29"/>
    <w:rsid w:val="007E4348"/>
    <w:rsid w:val="007E4747"/>
    <w:rsid w:val="007E4E95"/>
    <w:rsid w:val="007E7086"/>
    <w:rsid w:val="007E742F"/>
    <w:rsid w:val="007E7B70"/>
    <w:rsid w:val="007E7C05"/>
    <w:rsid w:val="007E7C3E"/>
    <w:rsid w:val="007F0076"/>
    <w:rsid w:val="007F0D00"/>
    <w:rsid w:val="007F0FDE"/>
    <w:rsid w:val="007F14E8"/>
    <w:rsid w:val="007F169D"/>
    <w:rsid w:val="007F1805"/>
    <w:rsid w:val="007F1AB7"/>
    <w:rsid w:val="007F2032"/>
    <w:rsid w:val="007F2492"/>
    <w:rsid w:val="007F282C"/>
    <w:rsid w:val="007F40F6"/>
    <w:rsid w:val="007F428F"/>
    <w:rsid w:val="007F4D2E"/>
    <w:rsid w:val="007F4F79"/>
    <w:rsid w:val="007F60F4"/>
    <w:rsid w:val="007F6404"/>
    <w:rsid w:val="007F742F"/>
    <w:rsid w:val="007F7522"/>
    <w:rsid w:val="007F761B"/>
    <w:rsid w:val="007F766E"/>
    <w:rsid w:val="007F7CBF"/>
    <w:rsid w:val="00800D56"/>
    <w:rsid w:val="0080106B"/>
    <w:rsid w:val="008013FC"/>
    <w:rsid w:val="00801934"/>
    <w:rsid w:val="00801E6A"/>
    <w:rsid w:val="008021FB"/>
    <w:rsid w:val="0080263E"/>
    <w:rsid w:val="0080389F"/>
    <w:rsid w:val="00803BC1"/>
    <w:rsid w:val="008040F3"/>
    <w:rsid w:val="00804427"/>
    <w:rsid w:val="008046C1"/>
    <w:rsid w:val="0080597E"/>
    <w:rsid w:val="00806070"/>
    <w:rsid w:val="00806657"/>
    <w:rsid w:val="00806D3C"/>
    <w:rsid w:val="00806F2A"/>
    <w:rsid w:val="00807075"/>
    <w:rsid w:val="00807EBA"/>
    <w:rsid w:val="0081074F"/>
    <w:rsid w:val="00810AC0"/>
    <w:rsid w:val="00810DB4"/>
    <w:rsid w:val="008118E2"/>
    <w:rsid w:val="008122DF"/>
    <w:rsid w:val="00812320"/>
    <w:rsid w:val="008123FA"/>
    <w:rsid w:val="00813463"/>
    <w:rsid w:val="00813668"/>
    <w:rsid w:val="00813699"/>
    <w:rsid w:val="00813731"/>
    <w:rsid w:val="00814A1F"/>
    <w:rsid w:val="00815075"/>
    <w:rsid w:val="0081520B"/>
    <w:rsid w:val="00815433"/>
    <w:rsid w:val="008155B9"/>
    <w:rsid w:val="00815D1A"/>
    <w:rsid w:val="00816212"/>
    <w:rsid w:val="008164D6"/>
    <w:rsid w:val="00816BAE"/>
    <w:rsid w:val="0081752E"/>
    <w:rsid w:val="00817ED0"/>
    <w:rsid w:val="008208CD"/>
    <w:rsid w:val="00820C63"/>
    <w:rsid w:val="00820F7F"/>
    <w:rsid w:val="008227F8"/>
    <w:rsid w:val="00822C95"/>
    <w:rsid w:val="0082347C"/>
    <w:rsid w:val="0082460B"/>
    <w:rsid w:val="0082486C"/>
    <w:rsid w:val="008249F3"/>
    <w:rsid w:val="00824E7A"/>
    <w:rsid w:val="00825510"/>
    <w:rsid w:val="00826061"/>
    <w:rsid w:val="00826F9E"/>
    <w:rsid w:val="00827300"/>
    <w:rsid w:val="00827F92"/>
    <w:rsid w:val="008304F8"/>
    <w:rsid w:val="00830782"/>
    <w:rsid w:val="00830A68"/>
    <w:rsid w:val="00831738"/>
    <w:rsid w:val="00831B37"/>
    <w:rsid w:val="00832F5A"/>
    <w:rsid w:val="00833618"/>
    <w:rsid w:val="0083419C"/>
    <w:rsid w:val="00834474"/>
    <w:rsid w:val="008345E4"/>
    <w:rsid w:val="008351DC"/>
    <w:rsid w:val="008353AC"/>
    <w:rsid w:val="00835A10"/>
    <w:rsid w:val="00836C27"/>
    <w:rsid w:val="00836C50"/>
    <w:rsid w:val="00836CD8"/>
    <w:rsid w:val="00837677"/>
    <w:rsid w:val="00837A1C"/>
    <w:rsid w:val="00837FA0"/>
    <w:rsid w:val="00840B2C"/>
    <w:rsid w:val="00841794"/>
    <w:rsid w:val="0084256F"/>
    <w:rsid w:val="00842B11"/>
    <w:rsid w:val="00842DED"/>
    <w:rsid w:val="00843026"/>
    <w:rsid w:val="0084302C"/>
    <w:rsid w:val="008435BD"/>
    <w:rsid w:val="00843E0C"/>
    <w:rsid w:val="00843FE6"/>
    <w:rsid w:val="008442A0"/>
    <w:rsid w:val="00844885"/>
    <w:rsid w:val="00844BB5"/>
    <w:rsid w:val="00844F8C"/>
    <w:rsid w:val="0084583B"/>
    <w:rsid w:val="00845DD9"/>
    <w:rsid w:val="00845E07"/>
    <w:rsid w:val="0084609A"/>
    <w:rsid w:val="00847287"/>
    <w:rsid w:val="00847C8F"/>
    <w:rsid w:val="008500FA"/>
    <w:rsid w:val="008516BC"/>
    <w:rsid w:val="00851FBE"/>
    <w:rsid w:val="00854332"/>
    <w:rsid w:val="008545E9"/>
    <w:rsid w:val="00855245"/>
    <w:rsid w:val="008558A7"/>
    <w:rsid w:val="008564A0"/>
    <w:rsid w:val="00856FA7"/>
    <w:rsid w:val="0085723D"/>
    <w:rsid w:val="00860242"/>
    <w:rsid w:val="00860C14"/>
    <w:rsid w:val="00861AB8"/>
    <w:rsid w:val="00861D3E"/>
    <w:rsid w:val="00861EA3"/>
    <w:rsid w:val="00863365"/>
    <w:rsid w:val="0086380C"/>
    <w:rsid w:val="00863EAE"/>
    <w:rsid w:val="00864521"/>
    <w:rsid w:val="0086511D"/>
    <w:rsid w:val="008659AD"/>
    <w:rsid w:val="00865AB5"/>
    <w:rsid w:val="00866241"/>
    <w:rsid w:val="00866A8A"/>
    <w:rsid w:val="0086703A"/>
    <w:rsid w:val="008670BC"/>
    <w:rsid w:val="008703BB"/>
    <w:rsid w:val="008708AC"/>
    <w:rsid w:val="008711FA"/>
    <w:rsid w:val="00871632"/>
    <w:rsid w:val="0087182E"/>
    <w:rsid w:val="0087185D"/>
    <w:rsid w:val="00871C5F"/>
    <w:rsid w:val="008720C2"/>
    <w:rsid w:val="008723D8"/>
    <w:rsid w:val="00872441"/>
    <w:rsid w:val="0087249B"/>
    <w:rsid w:val="0087296E"/>
    <w:rsid w:val="0087348C"/>
    <w:rsid w:val="00873899"/>
    <w:rsid w:val="00873A42"/>
    <w:rsid w:val="00873C5F"/>
    <w:rsid w:val="00874B6F"/>
    <w:rsid w:val="008762A5"/>
    <w:rsid w:val="008764C5"/>
    <w:rsid w:val="00876977"/>
    <w:rsid w:val="00877304"/>
    <w:rsid w:val="00877923"/>
    <w:rsid w:val="00880A79"/>
    <w:rsid w:val="008814C8"/>
    <w:rsid w:val="00881692"/>
    <w:rsid w:val="00881FB7"/>
    <w:rsid w:val="00883260"/>
    <w:rsid w:val="008837F2"/>
    <w:rsid w:val="008841C2"/>
    <w:rsid w:val="0088450F"/>
    <w:rsid w:val="0088459D"/>
    <w:rsid w:val="0088463D"/>
    <w:rsid w:val="00884C06"/>
    <w:rsid w:val="008851E9"/>
    <w:rsid w:val="008855E0"/>
    <w:rsid w:val="008860A6"/>
    <w:rsid w:val="0088714B"/>
    <w:rsid w:val="00890531"/>
    <w:rsid w:val="00890B5D"/>
    <w:rsid w:val="00890EA1"/>
    <w:rsid w:val="00891DA9"/>
    <w:rsid w:val="008923D6"/>
    <w:rsid w:val="00892AA0"/>
    <w:rsid w:val="00893672"/>
    <w:rsid w:val="00894593"/>
    <w:rsid w:val="00894B97"/>
    <w:rsid w:val="00895B19"/>
    <w:rsid w:val="00895FDC"/>
    <w:rsid w:val="008972E3"/>
    <w:rsid w:val="008973A6"/>
    <w:rsid w:val="0089756C"/>
    <w:rsid w:val="008979CB"/>
    <w:rsid w:val="008979FC"/>
    <w:rsid w:val="00897F4F"/>
    <w:rsid w:val="008A0172"/>
    <w:rsid w:val="008A04D0"/>
    <w:rsid w:val="008A1F0E"/>
    <w:rsid w:val="008A23A0"/>
    <w:rsid w:val="008A2792"/>
    <w:rsid w:val="008A2BDC"/>
    <w:rsid w:val="008A2C53"/>
    <w:rsid w:val="008A2EC9"/>
    <w:rsid w:val="008A307F"/>
    <w:rsid w:val="008A4011"/>
    <w:rsid w:val="008A610C"/>
    <w:rsid w:val="008A6A47"/>
    <w:rsid w:val="008A705A"/>
    <w:rsid w:val="008A7140"/>
    <w:rsid w:val="008A783F"/>
    <w:rsid w:val="008A7E8A"/>
    <w:rsid w:val="008B0156"/>
    <w:rsid w:val="008B0AD1"/>
    <w:rsid w:val="008B0EA8"/>
    <w:rsid w:val="008B1414"/>
    <w:rsid w:val="008B1720"/>
    <w:rsid w:val="008B1E03"/>
    <w:rsid w:val="008B21F3"/>
    <w:rsid w:val="008B3320"/>
    <w:rsid w:val="008B4629"/>
    <w:rsid w:val="008B47A9"/>
    <w:rsid w:val="008B4D17"/>
    <w:rsid w:val="008B5320"/>
    <w:rsid w:val="008B659E"/>
    <w:rsid w:val="008B69F2"/>
    <w:rsid w:val="008B6C52"/>
    <w:rsid w:val="008B74E0"/>
    <w:rsid w:val="008B7517"/>
    <w:rsid w:val="008B79A6"/>
    <w:rsid w:val="008C038F"/>
    <w:rsid w:val="008C03B0"/>
    <w:rsid w:val="008C0675"/>
    <w:rsid w:val="008C06A8"/>
    <w:rsid w:val="008C08DD"/>
    <w:rsid w:val="008C08F4"/>
    <w:rsid w:val="008C0BD0"/>
    <w:rsid w:val="008C1012"/>
    <w:rsid w:val="008C11A1"/>
    <w:rsid w:val="008C1816"/>
    <w:rsid w:val="008C18AB"/>
    <w:rsid w:val="008C1ACC"/>
    <w:rsid w:val="008C1C61"/>
    <w:rsid w:val="008C1C6A"/>
    <w:rsid w:val="008C2922"/>
    <w:rsid w:val="008C2FF0"/>
    <w:rsid w:val="008C321D"/>
    <w:rsid w:val="008C321F"/>
    <w:rsid w:val="008C328F"/>
    <w:rsid w:val="008C35D2"/>
    <w:rsid w:val="008C3698"/>
    <w:rsid w:val="008C3881"/>
    <w:rsid w:val="008C4068"/>
    <w:rsid w:val="008C5151"/>
    <w:rsid w:val="008C5172"/>
    <w:rsid w:val="008C560C"/>
    <w:rsid w:val="008C59AF"/>
    <w:rsid w:val="008C5E76"/>
    <w:rsid w:val="008C62CF"/>
    <w:rsid w:val="008C6311"/>
    <w:rsid w:val="008C6483"/>
    <w:rsid w:val="008C668C"/>
    <w:rsid w:val="008C6958"/>
    <w:rsid w:val="008C6992"/>
    <w:rsid w:val="008C6A13"/>
    <w:rsid w:val="008C6AAD"/>
    <w:rsid w:val="008C6C44"/>
    <w:rsid w:val="008C6E8C"/>
    <w:rsid w:val="008C79E5"/>
    <w:rsid w:val="008D0107"/>
    <w:rsid w:val="008D0FEC"/>
    <w:rsid w:val="008D1303"/>
    <w:rsid w:val="008D1736"/>
    <w:rsid w:val="008D1C3D"/>
    <w:rsid w:val="008D24A4"/>
    <w:rsid w:val="008D4466"/>
    <w:rsid w:val="008D5362"/>
    <w:rsid w:val="008D5DFD"/>
    <w:rsid w:val="008D6375"/>
    <w:rsid w:val="008D69B1"/>
    <w:rsid w:val="008D6A52"/>
    <w:rsid w:val="008D6C8B"/>
    <w:rsid w:val="008D7A54"/>
    <w:rsid w:val="008E0D2F"/>
    <w:rsid w:val="008E1338"/>
    <w:rsid w:val="008E2639"/>
    <w:rsid w:val="008E3155"/>
    <w:rsid w:val="008E3579"/>
    <w:rsid w:val="008E399E"/>
    <w:rsid w:val="008E5051"/>
    <w:rsid w:val="008E5717"/>
    <w:rsid w:val="008E5AA7"/>
    <w:rsid w:val="008E5E2D"/>
    <w:rsid w:val="008E61DB"/>
    <w:rsid w:val="008E7179"/>
    <w:rsid w:val="008E75FC"/>
    <w:rsid w:val="008E7E16"/>
    <w:rsid w:val="008F0DBE"/>
    <w:rsid w:val="008F0FF4"/>
    <w:rsid w:val="008F1346"/>
    <w:rsid w:val="008F1396"/>
    <w:rsid w:val="008F25CF"/>
    <w:rsid w:val="008F28AA"/>
    <w:rsid w:val="008F3A32"/>
    <w:rsid w:val="008F4282"/>
    <w:rsid w:val="008F4686"/>
    <w:rsid w:val="008F588B"/>
    <w:rsid w:val="008F600E"/>
    <w:rsid w:val="008F6707"/>
    <w:rsid w:val="008F67EC"/>
    <w:rsid w:val="008F781D"/>
    <w:rsid w:val="008F78F5"/>
    <w:rsid w:val="00900991"/>
    <w:rsid w:val="009009FF"/>
    <w:rsid w:val="00900DC3"/>
    <w:rsid w:val="009011B6"/>
    <w:rsid w:val="00901997"/>
    <w:rsid w:val="0090293A"/>
    <w:rsid w:val="00902DFF"/>
    <w:rsid w:val="00905173"/>
    <w:rsid w:val="0090581D"/>
    <w:rsid w:val="00906296"/>
    <w:rsid w:val="009079BB"/>
    <w:rsid w:val="0091091D"/>
    <w:rsid w:val="00910B6D"/>
    <w:rsid w:val="00911150"/>
    <w:rsid w:val="0091128B"/>
    <w:rsid w:val="00911552"/>
    <w:rsid w:val="0091191A"/>
    <w:rsid w:val="00911AD2"/>
    <w:rsid w:val="00911F10"/>
    <w:rsid w:val="00912B5D"/>
    <w:rsid w:val="00912F8E"/>
    <w:rsid w:val="00913568"/>
    <w:rsid w:val="00913E4D"/>
    <w:rsid w:val="0091420F"/>
    <w:rsid w:val="009154EC"/>
    <w:rsid w:val="009154EE"/>
    <w:rsid w:val="00915DEF"/>
    <w:rsid w:val="009161BC"/>
    <w:rsid w:val="009163B3"/>
    <w:rsid w:val="0091658E"/>
    <w:rsid w:val="00916DB2"/>
    <w:rsid w:val="009171A3"/>
    <w:rsid w:val="00917B06"/>
    <w:rsid w:val="009203CE"/>
    <w:rsid w:val="009209E0"/>
    <w:rsid w:val="009217B2"/>
    <w:rsid w:val="00922577"/>
    <w:rsid w:val="00923312"/>
    <w:rsid w:val="009236AE"/>
    <w:rsid w:val="00924CC6"/>
    <w:rsid w:val="0092571D"/>
    <w:rsid w:val="00926A54"/>
    <w:rsid w:val="00926FA7"/>
    <w:rsid w:val="00927CF4"/>
    <w:rsid w:val="00927D2F"/>
    <w:rsid w:val="00927E6A"/>
    <w:rsid w:val="009303E2"/>
    <w:rsid w:val="00930E8C"/>
    <w:rsid w:val="00931041"/>
    <w:rsid w:val="009316A1"/>
    <w:rsid w:val="009317F0"/>
    <w:rsid w:val="00931A05"/>
    <w:rsid w:val="00931B39"/>
    <w:rsid w:val="0093251D"/>
    <w:rsid w:val="0093253A"/>
    <w:rsid w:val="00932813"/>
    <w:rsid w:val="009332DE"/>
    <w:rsid w:val="009339DF"/>
    <w:rsid w:val="00933C44"/>
    <w:rsid w:val="00933ED5"/>
    <w:rsid w:val="0093454F"/>
    <w:rsid w:val="00934C08"/>
    <w:rsid w:val="0093536C"/>
    <w:rsid w:val="00935A50"/>
    <w:rsid w:val="00935AA0"/>
    <w:rsid w:val="00936880"/>
    <w:rsid w:val="00936E7D"/>
    <w:rsid w:val="0093759D"/>
    <w:rsid w:val="00941620"/>
    <w:rsid w:val="009416F0"/>
    <w:rsid w:val="009428D5"/>
    <w:rsid w:val="00942E45"/>
    <w:rsid w:val="00942E6E"/>
    <w:rsid w:val="00942FDC"/>
    <w:rsid w:val="0094339E"/>
    <w:rsid w:val="00943957"/>
    <w:rsid w:val="009442A8"/>
    <w:rsid w:val="0094482F"/>
    <w:rsid w:val="00944908"/>
    <w:rsid w:val="00945239"/>
    <w:rsid w:val="00945375"/>
    <w:rsid w:val="00945649"/>
    <w:rsid w:val="009468B2"/>
    <w:rsid w:val="00947311"/>
    <w:rsid w:val="00950350"/>
    <w:rsid w:val="00950B42"/>
    <w:rsid w:val="00951203"/>
    <w:rsid w:val="00951955"/>
    <w:rsid w:val="00952D1C"/>
    <w:rsid w:val="00953E9D"/>
    <w:rsid w:val="0095473C"/>
    <w:rsid w:val="00954B1F"/>
    <w:rsid w:val="00954C71"/>
    <w:rsid w:val="009554E4"/>
    <w:rsid w:val="00956171"/>
    <w:rsid w:val="009568EF"/>
    <w:rsid w:val="00957608"/>
    <w:rsid w:val="0095796D"/>
    <w:rsid w:val="00957AC0"/>
    <w:rsid w:val="00957BE8"/>
    <w:rsid w:val="009604BE"/>
    <w:rsid w:val="00961BFA"/>
    <w:rsid w:val="00962042"/>
    <w:rsid w:val="0096285D"/>
    <w:rsid w:val="00962B19"/>
    <w:rsid w:val="00963157"/>
    <w:rsid w:val="00964D96"/>
    <w:rsid w:val="00964DF8"/>
    <w:rsid w:val="00965F5E"/>
    <w:rsid w:val="00966C92"/>
    <w:rsid w:val="00966DAC"/>
    <w:rsid w:val="009705EB"/>
    <w:rsid w:val="009706CE"/>
    <w:rsid w:val="00970C24"/>
    <w:rsid w:val="00971716"/>
    <w:rsid w:val="00971E3D"/>
    <w:rsid w:val="00971F07"/>
    <w:rsid w:val="0097259F"/>
    <w:rsid w:val="00973293"/>
    <w:rsid w:val="0097340A"/>
    <w:rsid w:val="0097368D"/>
    <w:rsid w:val="00974FF7"/>
    <w:rsid w:val="009759BF"/>
    <w:rsid w:val="00976321"/>
    <w:rsid w:val="009769D4"/>
    <w:rsid w:val="00976CED"/>
    <w:rsid w:val="00977280"/>
    <w:rsid w:val="0098071E"/>
    <w:rsid w:val="00980FB1"/>
    <w:rsid w:val="00981606"/>
    <w:rsid w:val="0098179C"/>
    <w:rsid w:val="00982304"/>
    <w:rsid w:val="0098237D"/>
    <w:rsid w:val="009826FD"/>
    <w:rsid w:val="00982BAB"/>
    <w:rsid w:val="00982FE6"/>
    <w:rsid w:val="00983698"/>
    <w:rsid w:val="00983F74"/>
    <w:rsid w:val="0098441D"/>
    <w:rsid w:val="009845C2"/>
    <w:rsid w:val="00984613"/>
    <w:rsid w:val="009846F8"/>
    <w:rsid w:val="00984AC3"/>
    <w:rsid w:val="00984B82"/>
    <w:rsid w:val="00984F10"/>
    <w:rsid w:val="00985F17"/>
    <w:rsid w:val="00985FB0"/>
    <w:rsid w:val="00986310"/>
    <w:rsid w:val="00986A3E"/>
    <w:rsid w:val="00986DD4"/>
    <w:rsid w:val="00986F2B"/>
    <w:rsid w:val="00986FCA"/>
    <w:rsid w:val="00987062"/>
    <w:rsid w:val="009877F5"/>
    <w:rsid w:val="0098781E"/>
    <w:rsid w:val="0098799E"/>
    <w:rsid w:val="00991C5F"/>
    <w:rsid w:val="00991EA3"/>
    <w:rsid w:val="0099255E"/>
    <w:rsid w:val="00992A0A"/>
    <w:rsid w:val="00993F2B"/>
    <w:rsid w:val="0099459E"/>
    <w:rsid w:val="00994650"/>
    <w:rsid w:val="00994ACA"/>
    <w:rsid w:val="00994C2C"/>
    <w:rsid w:val="00995BDA"/>
    <w:rsid w:val="0099666E"/>
    <w:rsid w:val="009979DB"/>
    <w:rsid w:val="00997EA6"/>
    <w:rsid w:val="009A0186"/>
    <w:rsid w:val="009A053E"/>
    <w:rsid w:val="009A0763"/>
    <w:rsid w:val="009A16F9"/>
    <w:rsid w:val="009A17BF"/>
    <w:rsid w:val="009A2E9B"/>
    <w:rsid w:val="009A2F21"/>
    <w:rsid w:val="009A33B1"/>
    <w:rsid w:val="009A4A38"/>
    <w:rsid w:val="009A4CBE"/>
    <w:rsid w:val="009A51F5"/>
    <w:rsid w:val="009A6522"/>
    <w:rsid w:val="009A6B9F"/>
    <w:rsid w:val="009A7530"/>
    <w:rsid w:val="009B0D7F"/>
    <w:rsid w:val="009B1296"/>
    <w:rsid w:val="009B210F"/>
    <w:rsid w:val="009B22C2"/>
    <w:rsid w:val="009B236A"/>
    <w:rsid w:val="009B2CA9"/>
    <w:rsid w:val="009B43F7"/>
    <w:rsid w:val="009B48A7"/>
    <w:rsid w:val="009B4EE4"/>
    <w:rsid w:val="009B5162"/>
    <w:rsid w:val="009B5AF0"/>
    <w:rsid w:val="009B6207"/>
    <w:rsid w:val="009B6219"/>
    <w:rsid w:val="009B6B23"/>
    <w:rsid w:val="009B70D1"/>
    <w:rsid w:val="009B7E06"/>
    <w:rsid w:val="009B7FD3"/>
    <w:rsid w:val="009C02FF"/>
    <w:rsid w:val="009C0C28"/>
    <w:rsid w:val="009C1249"/>
    <w:rsid w:val="009C17A2"/>
    <w:rsid w:val="009C17AB"/>
    <w:rsid w:val="009C21C9"/>
    <w:rsid w:val="009C281D"/>
    <w:rsid w:val="009C28D8"/>
    <w:rsid w:val="009C31FB"/>
    <w:rsid w:val="009C3783"/>
    <w:rsid w:val="009C484C"/>
    <w:rsid w:val="009C585B"/>
    <w:rsid w:val="009C59F0"/>
    <w:rsid w:val="009C628D"/>
    <w:rsid w:val="009C657B"/>
    <w:rsid w:val="009C6803"/>
    <w:rsid w:val="009C722D"/>
    <w:rsid w:val="009C75EF"/>
    <w:rsid w:val="009C766B"/>
    <w:rsid w:val="009D0436"/>
    <w:rsid w:val="009D056A"/>
    <w:rsid w:val="009D05D1"/>
    <w:rsid w:val="009D06CD"/>
    <w:rsid w:val="009D0776"/>
    <w:rsid w:val="009D07EC"/>
    <w:rsid w:val="009D0FED"/>
    <w:rsid w:val="009D1092"/>
    <w:rsid w:val="009D1384"/>
    <w:rsid w:val="009D21E9"/>
    <w:rsid w:val="009D2787"/>
    <w:rsid w:val="009D28D0"/>
    <w:rsid w:val="009D2BDF"/>
    <w:rsid w:val="009D2DD3"/>
    <w:rsid w:val="009D3139"/>
    <w:rsid w:val="009D3663"/>
    <w:rsid w:val="009D4842"/>
    <w:rsid w:val="009D518C"/>
    <w:rsid w:val="009D532D"/>
    <w:rsid w:val="009D5DD2"/>
    <w:rsid w:val="009D663D"/>
    <w:rsid w:val="009D7A67"/>
    <w:rsid w:val="009E1344"/>
    <w:rsid w:val="009E1B37"/>
    <w:rsid w:val="009E25B4"/>
    <w:rsid w:val="009E2AC7"/>
    <w:rsid w:val="009E2C48"/>
    <w:rsid w:val="009E3803"/>
    <w:rsid w:val="009E3B8A"/>
    <w:rsid w:val="009E4227"/>
    <w:rsid w:val="009E4A65"/>
    <w:rsid w:val="009E4D72"/>
    <w:rsid w:val="009E525D"/>
    <w:rsid w:val="009E5680"/>
    <w:rsid w:val="009E56C4"/>
    <w:rsid w:val="009E5866"/>
    <w:rsid w:val="009E58BE"/>
    <w:rsid w:val="009E5B0E"/>
    <w:rsid w:val="009E5D8E"/>
    <w:rsid w:val="009E5E66"/>
    <w:rsid w:val="009E5F32"/>
    <w:rsid w:val="009E613A"/>
    <w:rsid w:val="009E6356"/>
    <w:rsid w:val="009E6891"/>
    <w:rsid w:val="009E6BBE"/>
    <w:rsid w:val="009F03BE"/>
    <w:rsid w:val="009F11AA"/>
    <w:rsid w:val="009F149B"/>
    <w:rsid w:val="009F15FB"/>
    <w:rsid w:val="009F2934"/>
    <w:rsid w:val="009F2D49"/>
    <w:rsid w:val="009F2F28"/>
    <w:rsid w:val="009F31FE"/>
    <w:rsid w:val="009F3EAE"/>
    <w:rsid w:val="009F4229"/>
    <w:rsid w:val="009F4418"/>
    <w:rsid w:val="009F4FF8"/>
    <w:rsid w:val="009F5166"/>
    <w:rsid w:val="009F559E"/>
    <w:rsid w:val="009F5D4D"/>
    <w:rsid w:val="009F66CE"/>
    <w:rsid w:val="00A000EF"/>
    <w:rsid w:val="00A001E1"/>
    <w:rsid w:val="00A00E18"/>
    <w:rsid w:val="00A01788"/>
    <w:rsid w:val="00A02231"/>
    <w:rsid w:val="00A03795"/>
    <w:rsid w:val="00A03807"/>
    <w:rsid w:val="00A040B5"/>
    <w:rsid w:val="00A0417D"/>
    <w:rsid w:val="00A04422"/>
    <w:rsid w:val="00A047FB"/>
    <w:rsid w:val="00A05A8C"/>
    <w:rsid w:val="00A05C47"/>
    <w:rsid w:val="00A05F14"/>
    <w:rsid w:val="00A062C2"/>
    <w:rsid w:val="00A06D90"/>
    <w:rsid w:val="00A06EFB"/>
    <w:rsid w:val="00A070CA"/>
    <w:rsid w:val="00A07393"/>
    <w:rsid w:val="00A1011A"/>
    <w:rsid w:val="00A10A33"/>
    <w:rsid w:val="00A10FEA"/>
    <w:rsid w:val="00A11BF0"/>
    <w:rsid w:val="00A12DD4"/>
    <w:rsid w:val="00A14361"/>
    <w:rsid w:val="00A149B9"/>
    <w:rsid w:val="00A15320"/>
    <w:rsid w:val="00A159AA"/>
    <w:rsid w:val="00A16066"/>
    <w:rsid w:val="00A16AF5"/>
    <w:rsid w:val="00A1752F"/>
    <w:rsid w:val="00A17D5E"/>
    <w:rsid w:val="00A20C79"/>
    <w:rsid w:val="00A20C8C"/>
    <w:rsid w:val="00A224DA"/>
    <w:rsid w:val="00A225E3"/>
    <w:rsid w:val="00A234BA"/>
    <w:rsid w:val="00A235EA"/>
    <w:rsid w:val="00A235F5"/>
    <w:rsid w:val="00A23693"/>
    <w:rsid w:val="00A23CFF"/>
    <w:rsid w:val="00A23FD4"/>
    <w:rsid w:val="00A24055"/>
    <w:rsid w:val="00A243B4"/>
    <w:rsid w:val="00A252B5"/>
    <w:rsid w:val="00A25621"/>
    <w:rsid w:val="00A2572D"/>
    <w:rsid w:val="00A2622B"/>
    <w:rsid w:val="00A26530"/>
    <w:rsid w:val="00A265CC"/>
    <w:rsid w:val="00A27858"/>
    <w:rsid w:val="00A30065"/>
    <w:rsid w:val="00A308D9"/>
    <w:rsid w:val="00A30F97"/>
    <w:rsid w:val="00A311E2"/>
    <w:rsid w:val="00A312D8"/>
    <w:rsid w:val="00A31990"/>
    <w:rsid w:val="00A31D9B"/>
    <w:rsid w:val="00A31DE3"/>
    <w:rsid w:val="00A31E5D"/>
    <w:rsid w:val="00A31E7D"/>
    <w:rsid w:val="00A32106"/>
    <w:rsid w:val="00A32448"/>
    <w:rsid w:val="00A32807"/>
    <w:rsid w:val="00A32A13"/>
    <w:rsid w:val="00A333B9"/>
    <w:rsid w:val="00A336AF"/>
    <w:rsid w:val="00A34C55"/>
    <w:rsid w:val="00A358F2"/>
    <w:rsid w:val="00A35A26"/>
    <w:rsid w:val="00A35A9D"/>
    <w:rsid w:val="00A35AED"/>
    <w:rsid w:val="00A35C4A"/>
    <w:rsid w:val="00A36135"/>
    <w:rsid w:val="00A37A52"/>
    <w:rsid w:val="00A40236"/>
    <w:rsid w:val="00A40579"/>
    <w:rsid w:val="00A40CD4"/>
    <w:rsid w:val="00A40F2C"/>
    <w:rsid w:val="00A412DC"/>
    <w:rsid w:val="00A41715"/>
    <w:rsid w:val="00A41D08"/>
    <w:rsid w:val="00A41F2B"/>
    <w:rsid w:val="00A420CD"/>
    <w:rsid w:val="00A4243B"/>
    <w:rsid w:val="00A42BBF"/>
    <w:rsid w:val="00A433DD"/>
    <w:rsid w:val="00A43629"/>
    <w:rsid w:val="00A43C21"/>
    <w:rsid w:val="00A43CC6"/>
    <w:rsid w:val="00A440BF"/>
    <w:rsid w:val="00A444A2"/>
    <w:rsid w:val="00A448A0"/>
    <w:rsid w:val="00A44A44"/>
    <w:rsid w:val="00A44AB6"/>
    <w:rsid w:val="00A46442"/>
    <w:rsid w:val="00A464C7"/>
    <w:rsid w:val="00A4652C"/>
    <w:rsid w:val="00A4689B"/>
    <w:rsid w:val="00A46C10"/>
    <w:rsid w:val="00A46E02"/>
    <w:rsid w:val="00A47094"/>
    <w:rsid w:val="00A472A4"/>
    <w:rsid w:val="00A475F4"/>
    <w:rsid w:val="00A47947"/>
    <w:rsid w:val="00A47D20"/>
    <w:rsid w:val="00A50D1D"/>
    <w:rsid w:val="00A515A8"/>
    <w:rsid w:val="00A51B19"/>
    <w:rsid w:val="00A51ED6"/>
    <w:rsid w:val="00A5200A"/>
    <w:rsid w:val="00A52C05"/>
    <w:rsid w:val="00A540F0"/>
    <w:rsid w:val="00A542BA"/>
    <w:rsid w:val="00A54AF1"/>
    <w:rsid w:val="00A54B2F"/>
    <w:rsid w:val="00A55287"/>
    <w:rsid w:val="00A55343"/>
    <w:rsid w:val="00A554FC"/>
    <w:rsid w:val="00A5649E"/>
    <w:rsid w:val="00A56E58"/>
    <w:rsid w:val="00A5799F"/>
    <w:rsid w:val="00A57F42"/>
    <w:rsid w:val="00A57F5A"/>
    <w:rsid w:val="00A60D40"/>
    <w:rsid w:val="00A6173B"/>
    <w:rsid w:val="00A61F60"/>
    <w:rsid w:val="00A6330B"/>
    <w:rsid w:val="00A63613"/>
    <w:rsid w:val="00A63A47"/>
    <w:rsid w:val="00A648FB"/>
    <w:rsid w:val="00A649E3"/>
    <w:rsid w:val="00A64B6A"/>
    <w:rsid w:val="00A65019"/>
    <w:rsid w:val="00A65C46"/>
    <w:rsid w:val="00A65EEC"/>
    <w:rsid w:val="00A66103"/>
    <w:rsid w:val="00A667DF"/>
    <w:rsid w:val="00A66AFE"/>
    <w:rsid w:val="00A670E1"/>
    <w:rsid w:val="00A67130"/>
    <w:rsid w:val="00A676E2"/>
    <w:rsid w:val="00A67B5E"/>
    <w:rsid w:val="00A67F5C"/>
    <w:rsid w:val="00A7072E"/>
    <w:rsid w:val="00A70CFE"/>
    <w:rsid w:val="00A71199"/>
    <w:rsid w:val="00A7168D"/>
    <w:rsid w:val="00A7224D"/>
    <w:rsid w:val="00A7241F"/>
    <w:rsid w:val="00A72424"/>
    <w:rsid w:val="00A72B3E"/>
    <w:rsid w:val="00A72BFC"/>
    <w:rsid w:val="00A72F10"/>
    <w:rsid w:val="00A72F85"/>
    <w:rsid w:val="00A73560"/>
    <w:rsid w:val="00A73F37"/>
    <w:rsid w:val="00A74054"/>
    <w:rsid w:val="00A741F7"/>
    <w:rsid w:val="00A74CFA"/>
    <w:rsid w:val="00A74E32"/>
    <w:rsid w:val="00A75719"/>
    <w:rsid w:val="00A7576C"/>
    <w:rsid w:val="00A767FB"/>
    <w:rsid w:val="00A76AC5"/>
    <w:rsid w:val="00A80078"/>
    <w:rsid w:val="00A80500"/>
    <w:rsid w:val="00A80555"/>
    <w:rsid w:val="00A81C7F"/>
    <w:rsid w:val="00A824F7"/>
    <w:rsid w:val="00A82EEF"/>
    <w:rsid w:val="00A84035"/>
    <w:rsid w:val="00A8438B"/>
    <w:rsid w:val="00A84B4C"/>
    <w:rsid w:val="00A850E2"/>
    <w:rsid w:val="00A85E88"/>
    <w:rsid w:val="00A86A53"/>
    <w:rsid w:val="00A870D1"/>
    <w:rsid w:val="00A87198"/>
    <w:rsid w:val="00A87A87"/>
    <w:rsid w:val="00A900F5"/>
    <w:rsid w:val="00A906ED"/>
    <w:rsid w:val="00A90B5A"/>
    <w:rsid w:val="00A9141A"/>
    <w:rsid w:val="00A9188D"/>
    <w:rsid w:val="00A9283D"/>
    <w:rsid w:val="00A92DD9"/>
    <w:rsid w:val="00A9312A"/>
    <w:rsid w:val="00A932D9"/>
    <w:rsid w:val="00A93405"/>
    <w:rsid w:val="00A93500"/>
    <w:rsid w:val="00A94194"/>
    <w:rsid w:val="00A943DD"/>
    <w:rsid w:val="00A94942"/>
    <w:rsid w:val="00A94971"/>
    <w:rsid w:val="00A95156"/>
    <w:rsid w:val="00A95D20"/>
    <w:rsid w:val="00A96921"/>
    <w:rsid w:val="00A96AA9"/>
    <w:rsid w:val="00A96F4E"/>
    <w:rsid w:val="00AA04C2"/>
    <w:rsid w:val="00AA0823"/>
    <w:rsid w:val="00AA08E9"/>
    <w:rsid w:val="00AA0A89"/>
    <w:rsid w:val="00AA0E11"/>
    <w:rsid w:val="00AA0F45"/>
    <w:rsid w:val="00AA15AE"/>
    <w:rsid w:val="00AA186C"/>
    <w:rsid w:val="00AA2445"/>
    <w:rsid w:val="00AA3B54"/>
    <w:rsid w:val="00AA40EE"/>
    <w:rsid w:val="00AA521F"/>
    <w:rsid w:val="00AA645E"/>
    <w:rsid w:val="00AA6A13"/>
    <w:rsid w:val="00AA6D38"/>
    <w:rsid w:val="00AA7569"/>
    <w:rsid w:val="00AA77EA"/>
    <w:rsid w:val="00AA7C64"/>
    <w:rsid w:val="00AA7DB5"/>
    <w:rsid w:val="00AA7FB4"/>
    <w:rsid w:val="00AB0645"/>
    <w:rsid w:val="00AB12DE"/>
    <w:rsid w:val="00AB19E4"/>
    <w:rsid w:val="00AB1AD7"/>
    <w:rsid w:val="00AB28F0"/>
    <w:rsid w:val="00AB29F4"/>
    <w:rsid w:val="00AB2BDC"/>
    <w:rsid w:val="00AB3BA9"/>
    <w:rsid w:val="00AB4109"/>
    <w:rsid w:val="00AB443D"/>
    <w:rsid w:val="00AB45B3"/>
    <w:rsid w:val="00AB488D"/>
    <w:rsid w:val="00AB49B2"/>
    <w:rsid w:val="00AB4B2C"/>
    <w:rsid w:val="00AB4D42"/>
    <w:rsid w:val="00AB50B9"/>
    <w:rsid w:val="00AB5382"/>
    <w:rsid w:val="00AB592E"/>
    <w:rsid w:val="00AB5A0E"/>
    <w:rsid w:val="00AB635D"/>
    <w:rsid w:val="00AB63D3"/>
    <w:rsid w:val="00AC0173"/>
    <w:rsid w:val="00AC0630"/>
    <w:rsid w:val="00AC0887"/>
    <w:rsid w:val="00AC1A51"/>
    <w:rsid w:val="00AC1F63"/>
    <w:rsid w:val="00AC23C0"/>
    <w:rsid w:val="00AC2550"/>
    <w:rsid w:val="00AC452A"/>
    <w:rsid w:val="00AC4B0D"/>
    <w:rsid w:val="00AC5E22"/>
    <w:rsid w:val="00AC64B1"/>
    <w:rsid w:val="00AC69A0"/>
    <w:rsid w:val="00AC6BD6"/>
    <w:rsid w:val="00AC6F29"/>
    <w:rsid w:val="00AC7AA6"/>
    <w:rsid w:val="00AC7E6E"/>
    <w:rsid w:val="00AD0300"/>
    <w:rsid w:val="00AD0E65"/>
    <w:rsid w:val="00AD1A19"/>
    <w:rsid w:val="00AD23EB"/>
    <w:rsid w:val="00AD3AA2"/>
    <w:rsid w:val="00AD49BC"/>
    <w:rsid w:val="00AD4C8A"/>
    <w:rsid w:val="00AD5039"/>
    <w:rsid w:val="00AD5D1E"/>
    <w:rsid w:val="00AD6927"/>
    <w:rsid w:val="00AD725F"/>
    <w:rsid w:val="00AD7630"/>
    <w:rsid w:val="00AE234D"/>
    <w:rsid w:val="00AE25FD"/>
    <w:rsid w:val="00AE34F1"/>
    <w:rsid w:val="00AE3837"/>
    <w:rsid w:val="00AE39C6"/>
    <w:rsid w:val="00AE3CC8"/>
    <w:rsid w:val="00AE3DFD"/>
    <w:rsid w:val="00AE3E33"/>
    <w:rsid w:val="00AE3FE1"/>
    <w:rsid w:val="00AE505B"/>
    <w:rsid w:val="00AE526B"/>
    <w:rsid w:val="00AE5731"/>
    <w:rsid w:val="00AE687E"/>
    <w:rsid w:val="00AE6C22"/>
    <w:rsid w:val="00AE7244"/>
    <w:rsid w:val="00AE7B43"/>
    <w:rsid w:val="00AF0C55"/>
    <w:rsid w:val="00AF1407"/>
    <w:rsid w:val="00AF3360"/>
    <w:rsid w:val="00AF3D24"/>
    <w:rsid w:val="00AF3E1E"/>
    <w:rsid w:val="00AF535D"/>
    <w:rsid w:val="00AF5501"/>
    <w:rsid w:val="00AF7148"/>
    <w:rsid w:val="00B00087"/>
    <w:rsid w:val="00B00B68"/>
    <w:rsid w:val="00B00C6F"/>
    <w:rsid w:val="00B012A0"/>
    <w:rsid w:val="00B013ED"/>
    <w:rsid w:val="00B018A0"/>
    <w:rsid w:val="00B01AA6"/>
    <w:rsid w:val="00B01B22"/>
    <w:rsid w:val="00B01CC2"/>
    <w:rsid w:val="00B01EF7"/>
    <w:rsid w:val="00B02CCF"/>
    <w:rsid w:val="00B0353D"/>
    <w:rsid w:val="00B04358"/>
    <w:rsid w:val="00B043F5"/>
    <w:rsid w:val="00B044C7"/>
    <w:rsid w:val="00B046F8"/>
    <w:rsid w:val="00B0478E"/>
    <w:rsid w:val="00B05406"/>
    <w:rsid w:val="00B0541D"/>
    <w:rsid w:val="00B0552B"/>
    <w:rsid w:val="00B05616"/>
    <w:rsid w:val="00B06477"/>
    <w:rsid w:val="00B077B8"/>
    <w:rsid w:val="00B10CCA"/>
    <w:rsid w:val="00B119E2"/>
    <w:rsid w:val="00B11E28"/>
    <w:rsid w:val="00B12229"/>
    <w:rsid w:val="00B12304"/>
    <w:rsid w:val="00B12ADB"/>
    <w:rsid w:val="00B134B3"/>
    <w:rsid w:val="00B13BE5"/>
    <w:rsid w:val="00B1404B"/>
    <w:rsid w:val="00B147FE"/>
    <w:rsid w:val="00B15495"/>
    <w:rsid w:val="00B15601"/>
    <w:rsid w:val="00B15E9D"/>
    <w:rsid w:val="00B1616F"/>
    <w:rsid w:val="00B16910"/>
    <w:rsid w:val="00B16A53"/>
    <w:rsid w:val="00B16A62"/>
    <w:rsid w:val="00B20811"/>
    <w:rsid w:val="00B20C99"/>
    <w:rsid w:val="00B22462"/>
    <w:rsid w:val="00B22691"/>
    <w:rsid w:val="00B22B22"/>
    <w:rsid w:val="00B22CC6"/>
    <w:rsid w:val="00B23029"/>
    <w:rsid w:val="00B231E3"/>
    <w:rsid w:val="00B234E3"/>
    <w:rsid w:val="00B2370D"/>
    <w:rsid w:val="00B23AFA"/>
    <w:rsid w:val="00B24228"/>
    <w:rsid w:val="00B24291"/>
    <w:rsid w:val="00B24CF2"/>
    <w:rsid w:val="00B2590A"/>
    <w:rsid w:val="00B260A4"/>
    <w:rsid w:val="00B260D5"/>
    <w:rsid w:val="00B262E3"/>
    <w:rsid w:val="00B26464"/>
    <w:rsid w:val="00B267ED"/>
    <w:rsid w:val="00B26BF0"/>
    <w:rsid w:val="00B26D57"/>
    <w:rsid w:val="00B2781A"/>
    <w:rsid w:val="00B27A1A"/>
    <w:rsid w:val="00B27B1C"/>
    <w:rsid w:val="00B27DF4"/>
    <w:rsid w:val="00B30B10"/>
    <w:rsid w:val="00B30C45"/>
    <w:rsid w:val="00B30D10"/>
    <w:rsid w:val="00B3114F"/>
    <w:rsid w:val="00B312EB"/>
    <w:rsid w:val="00B31450"/>
    <w:rsid w:val="00B3152F"/>
    <w:rsid w:val="00B32F00"/>
    <w:rsid w:val="00B33046"/>
    <w:rsid w:val="00B33149"/>
    <w:rsid w:val="00B33D89"/>
    <w:rsid w:val="00B33D98"/>
    <w:rsid w:val="00B340A4"/>
    <w:rsid w:val="00B3450C"/>
    <w:rsid w:val="00B345C4"/>
    <w:rsid w:val="00B34749"/>
    <w:rsid w:val="00B34942"/>
    <w:rsid w:val="00B34C52"/>
    <w:rsid w:val="00B356D9"/>
    <w:rsid w:val="00B35BE4"/>
    <w:rsid w:val="00B35E55"/>
    <w:rsid w:val="00B360FF"/>
    <w:rsid w:val="00B370B0"/>
    <w:rsid w:val="00B373D2"/>
    <w:rsid w:val="00B373E4"/>
    <w:rsid w:val="00B40932"/>
    <w:rsid w:val="00B40E9D"/>
    <w:rsid w:val="00B4103E"/>
    <w:rsid w:val="00B41075"/>
    <w:rsid w:val="00B414E6"/>
    <w:rsid w:val="00B423A8"/>
    <w:rsid w:val="00B431F9"/>
    <w:rsid w:val="00B43AC4"/>
    <w:rsid w:val="00B43B15"/>
    <w:rsid w:val="00B44FEE"/>
    <w:rsid w:val="00B450FF"/>
    <w:rsid w:val="00B455C4"/>
    <w:rsid w:val="00B461FC"/>
    <w:rsid w:val="00B46541"/>
    <w:rsid w:val="00B4656D"/>
    <w:rsid w:val="00B47AA9"/>
    <w:rsid w:val="00B47BDC"/>
    <w:rsid w:val="00B47EE6"/>
    <w:rsid w:val="00B5115F"/>
    <w:rsid w:val="00B5137E"/>
    <w:rsid w:val="00B523C0"/>
    <w:rsid w:val="00B525A1"/>
    <w:rsid w:val="00B528AD"/>
    <w:rsid w:val="00B52A78"/>
    <w:rsid w:val="00B52B0F"/>
    <w:rsid w:val="00B532A6"/>
    <w:rsid w:val="00B53315"/>
    <w:rsid w:val="00B551B7"/>
    <w:rsid w:val="00B5580B"/>
    <w:rsid w:val="00B55B5A"/>
    <w:rsid w:val="00B56558"/>
    <w:rsid w:val="00B57575"/>
    <w:rsid w:val="00B577C6"/>
    <w:rsid w:val="00B579DE"/>
    <w:rsid w:val="00B600D4"/>
    <w:rsid w:val="00B600FE"/>
    <w:rsid w:val="00B60B63"/>
    <w:rsid w:val="00B61155"/>
    <w:rsid w:val="00B61274"/>
    <w:rsid w:val="00B614B2"/>
    <w:rsid w:val="00B61F5A"/>
    <w:rsid w:val="00B62091"/>
    <w:rsid w:val="00B629E4"/>
    <w:rsid w:val="00B63F76"/>
    <w:rsid w:val="00B63F96"/>
    <w:rsid w:val="00B64125"/>
    <w:rsid w:val="00B64AA3"/>
    <w:rsid w:val="00B65FE5"/>
    <w:rsid w:val="00B66D52"/>
    <w:rsid w:val="00B7004D"/>
    <w:rsid w:val="00B70064"/>
    <w:rsid w:val="00B709C1"/>
    <w:rsid w:val="00B7115F"/>
    <w:rsid w:val="00B71249"/>
    <w:rsid w:val="00B71420"/>
    <w:rsid w:val="00B7173B"/>
    <w:rsid w:val="00B72081"/>
    <w:rsid w:val="00B7260A"/>
    <w:rsid w:val="00B732BC"/>
    <w:rsid w:val="00B7461E"/>
    <w:rsid w:val="00B74E4F"/>
    <w:rsid w:val="00B750FC"/>
    <w:rsid w:val="00B755D0"/>
    <w:rsid w:val="00B75A77"/>
    <w:rsid w:val="00B76344"/>
    <w:rsid w:val="00B7693A"/>
    <w:rsid w:val="00B771F2"/>
    <w:rsid w:val="00B7727A"/>
    <w:rsid w:val="00B7771A"/>
    <w:rsid w:val="00B77C27"/>
    <w:rsid w:val="00B77DD7"/>
    <w:rsid w:val="00B77F78"/>
    <w:rsid w:val="00B804B5"/>
    <w:rsid w:val="00B80EB0"/>
    <w:rsid w:val="00B810C7"/>
    <w:rsid w:val="00B81659"/>
    <w:rsid w:val="00B822D6"/>
    <w:rsid w:val="00B82D15"/>
    <w:rsid w:val="00B839E0"/>
    <w:rsid w:val="00B86012"/>
    <w:rsid w:val="00B862E9"/>
    <w:rsid w:val="00B86457"/>
    <w:rsid w:val="00B8703E"/>
    <w:rsid w:val="00B8725F"/>
    <w:rsid w:val="00B8754E"/>
    <w:rsid w:val="00B87ADD"/>
    <w:rsid w:val="00B9062A"/>
    <w:rsid w:val="00B90AE8"/>
    <w:rsid w:val="00B90CF0"/>
    <w:rsid w:val="00B91999"/>
    <w:rsid w:val="00B91F6C"/>
    <w:rsid w:val="00B9236A"/>
    <w:rsid w:val="00B925C0"/>
    <w:rsid w:val="00B953B4"/>
    <w:rsid w:val="00B95DD6"/>
    <w:rsid w:val="00B95E30"/>
    <w:rsid w:val="00B95E34"/>
    <w:rsid w:val="00B95E82"/>
    <w:rsid w:val="00B95EAE"/>
    <w:rsid w:val="00B96846"/>
    <w:rsid w:val="00B97092"/>
    <w:rsid w:val="00B97542"/>
    <w:rsid w:val="00B976AB"/>
    <w:rsid w:val="00B97AEE"/>
    <w:rsid w:val="00B97C92"/>
    <w:rsid w:val="00BA0FEC"/>
    <w:rsid w:val="00BA1214"/>
    <w:rsid w:val="00BA139B"/>
    <w:rsid w:val="00BA21F0"/>
    <w:rsid w:val="00BA25CC"/>
    <w:rsid w:val="00BA286D"/>
    <w:rsid w:val="00BA2878"/>
    <w:rsid w:val="00BA2B6A"/>
    <w:rsid w:val="00BA3466"/>
    <w:rsid w:val="00BA3CFD"/>
    <w:rsid w:val="00BA49C3"/>
    <w:rsid w:val="00BA49E3"/>
    <w:rsid w:val="00BA4B3C"/>
    <w:rsid w:val="00BA4E6F"/>
    <w:rsid w:val="00BA4E8A"/>
    <w:rsid w:val="00BA57D9"/>
    <w:rsid w:val="00BA5E05"/>
    <w:rsid w:val="00BA6833"/>
    <w:rsid w:val="00BA6B05"/>
    <w:rsid w:val="00BA6E88"/>
    <w:rsid w:val="00BA7160"/>
    <w:rsid w:val="00BA7457"/>
    <w:rsid w:val="00BA759A"/>
    <w:rsid w:val="00BB0002"/>
    <w:rsid w:val="00BB0780"/>
    <w:rsid w:val="00BB0C39"/>
    <w:rsid w:val="00BB0D4E"/>
    <w:rsid w:val="00BB0F7B"/>
    <w:rsid w:val="00BB2464"/>
    <w:rsid w:val="00BB296A"/>
    <w:rsid w:val="00BB29B4"/>
    <w:rsid w:val="00BB2BD9"/>
    <w:rsid w:val="00BB331D"/>
    <w:rsid w:val="00BB3735"/>
    <w:rsid w:val="00BB3BB0"/>
    <w:rsid w:val="00BB433D"/>
    <w:rsid w:val="00BB4578"/>
    <w:rsid w:val="00BB477B"/>
    <w:rsid w:val="00BB53B6"/>
    <w:rsid w:val="00BB5481"/>
    <w:rsid w:val="00BB588A"/>
    <w:rsid w:val="00BB6382"/>
    <w:rsid w:val="00BC07FF"/>
    <w:rsid w:val="00BC1B26"/>
    <w:rsid w:val="00BC1E97"/>
    <w:rsid w:val="00BC2AB1"/>
    <w:rsid w:val="00BC316A"/>
    <w:rsid w:val="00BC3549"/>
    <w:rsid w:val="00BC3A3B"/>
    <w:rsid w:val="00BC55A7"/>
    <w:rsid w:val="00BC5C3A"/>
    <w:rsid w:val="00BC60C3"/>
    <w:rsid w:val="00BC6164"/>
    <w:rsid w:val="00BC71E3"/>
    <w:rsid w:val="00BC7956"/>
    <w:rsid w:val="00BC7C7D"/>
    <w:rsid w:val="00BD08AC"/>
    <w:rsid w:val="00BD203D"/>
    <w:rsid w:val="00BD2164"/>
    <w:rsid w:val="00BD319A"/>
    <w:rsid w:val="00BD327C"/>
    <w:rsid w:val="00BD347E"/>
    <w:rsid w:val="00BD39FD"/>
    <w:rsid w:val="00BD3B02"/>
    <w:rsid w:val="00BD3D5C"/>
    <w:rsid w:val="00BD4022"/>
    <w:rsid w:val="00BD41A4"/>
    <w:rsid w:val="00BD44B7"/>
    <w:rsid w:val="00BD4747"/>
    <w:rsid w:val="00BD482F"/>
    <w:rsid w:val="00BD4DE2"/>
    <w:rsid w:val="00BD5A80"/>
    <w:rsid w:val="00BD5D6C"/>
    <w:rsid w:val="00BD61C3"/>
    <w:rsid w:val="00BD63DD"/>
    <w:rsid w:val="00BD7014"/>
    <w:rsid w:val="00BD705A"/>
    <w:rsid w:val="00BD70C3"/>
    <w:rsid w:val="00BD7557"/>
    <w:rsid w:val="00BD7C37"/>
    <w:rsid w:val="00BD7DD4"/>
    <w:rsid w:val="00BE025E"/>
    <w:rsid w:val="00BE06AA"/>
    <w:rsid w:val="00BE0CB8"/>
    <w:rsid w:val="00BE0DA6"/>
    <w:rsid w:val="00BE0E76"/>
    <w:rsid w:val="00BE0FC4"/>
    <w:rsid w:val="00BE1882"/>
    <w:rsid w:val="00BE19F2"/>
    <w:rsid w:val="00BE1BD6"/>
    <w:rsid w:val="00BE2244"/>
    <w:rsid w:val="00BE26F5"/>
    <w:rsid w:val="00BE320E"/>
    <w:rsid w:val="00BE48EA"/>
    <w:rsid w:val="00BE4B00"/>
    <w:rsid w:val="00BE4F70"/>
    <w:rsid w:val="00BE56A5"/>
    <w:rsid w:val="00BE6D25"/>
    <w:rsid w:val="00BE7CB1"/>
    <w:rsid w:val="00BE7D43"/>
    <w:rsid w:val="00BF0A59"/>
    <w:rsid w:val="00BF11C7"/>
    <w:rsid w:val="00BF19BC"/>
    <w:rsid w:val="00BF2401"/>
    <w:rsid w:val="00BF2B13"/>
    <w:rsid w:val="00BF2F79"/>
    <w:rsid w:val="00BF30EE"/>
    <w:rsid w:val="00BF334B"/>
    <w:rsid w:val="00BF36AE"/>
    <w:rsid w:val="00BF3893"/>
    <w:rsid w:val="00BF3C6A"/>
    <w:rsid w:val="00BF4AE6"/>
    <w:rsid w:val="00BF63BA"/>
    <w:rsid w:val="00BF712B"/>
    <w:rsid w:val="00BF7438"/>
    <w:rsid w:val="00C01471"/>
    <w:rsid w:val="00C01AA2"/>
    <w:rsid w:val="00C02C7E"/>
    <w:rsid w:val="00C02D42"/>
    <w:rsid w:val="00C039A2"/>
    <w:rsid w:val="00C040C3"/>
    <w:rsid w:val="00C0439F"/>
    <w:rsid w:val="00C04587"/>
    <w:rsid w:val="00C04AB1"/>
    <w:rsid w:val="00C04F8C"/>
    <w:rsid w:val="00C04FE3"/>
    <w:rsid w:val="00C054C1"/>
    <w:rsid w:val="00C05955"/>
    <w:rsid w:val="00C07826"/>
    <w:rsid w:val="00C078F7"/>
    <w:rsid w:val="00C105CE"/>
    <w:rsid w:val="00C10C99"/>
    <w:rsid w:val="00C110BE"/>
    <w:rsid w:val="00C11A39"/>
    <w:rsid w:val="00C11FA1"/>
    <w:rsid w:val="00C12033"/>
    <w:rsid w:val="00C12B51"/>
    <w:rsid w:val="00C12B65"/>
    <w:rsid w:val="00C12B70"/>
    <w:rsid w:val="00C12D89"/>
    <w:rsid w:val="00C13984"/>
    <w:rsid w:val="00C1453A"/>
    <w:rsid w:val="00C14808"/>
    <w:rsid w:val="00C14C15"/>
    <w:rsid w:val="00C1514C"/>
    <w:rsid w:val="00C1576F"/>
    <w:rsid w:val="00C15B5F"/>
    <w:rsid w:val="00C15E4A"/>
    <w:rsid w:val="00C166BB"/>
    <w:rsid w:val="00C168D4"/>
    <w:rsid w:val="00C172CD"/>
    <w:rsid w:val="00C17381"/>
    <w:rsid w:val="00C174C4"/>
    <w:rsid w:val="00C17B21"/>
    <w:rsid w:val="00C17BCB"/>
    <w:rsid w:val="00C17CA5"/>
    <w:rsid w:val="00C204BD"/>
    <w:rsid w:val="00C213BD"/>
    <w:rsid w:val="00C22229"/>
    <w:rsid w:val="00C2289E"/>
    <w:rsid w:val="00C229F6"/>
    <w:rsid w:val="00C22D07"/>
    <w:rsid w:val="00C2374F"/>
    <w:rsid w:val="00C23907"/>
    <w:rsid w:val="00C239BE"/>
    <w:rsid w:val="00C23A35"/>
    <w:rsid w:val="00C23C54"/>
    <w:rsid w:val="00C24533"/>
    <w:rsid w:val="00C24663"/>
    <w:rsid w:val="00C24819"/>
    <w:rsid w:val="00C24907"/>
    <w:rsid w:val="00C24AB4"/>
    <w:rsid w:val="00C24BEB"/>
    <w:rsid w:val="00C252A8"/>
    <w:rsid w:val="00C258E7"/>
    <w:rsid w:val="00C26932"/>
    <w:rsid w:val="00C27397"/>
    <w:rsid w:val="00C2748B"/>
    <w:rsid w:val="00C27816"/>
    <w:rsid w:val="00C318DC"/>
    <w:rsid w:val="00C328B3"/>
    <w:rsid w:val="00C331A0"/>
    <w:rsid w:val="00C335D9"/>
    <w:rsid w:val="00C3468E"/>
    <w:rsid w:val="00C34F8D"/>
    <w:rsid w:val="00C35605"/>
    <w:rsid w:val="00C35880"/>
    <w:rsid w:val="00C358EB"/>
    <w:rsid w:val="00C35D7A"/>
    <w:rsid w:val="00C36937"/>
    <w:rsid w:val="00C36A71"/>
    <w:rsid w:val="00C3725D"/>
    <w:rsid w:val="00C3787B"/>
    <w:rsid w:val="00C40AEB"/>
    <w:rsid w:val="00C41690"/>
    <w:rsid w:val="00C42464"/>
    <w:rsid w:val="00C4266E"/>
    <w:rsid w:val="00C42B85"/>
    <w:rsid w:val="00C4359B"/>
    <w:rsid w:val="00C43690"/>
    <w:rsid w:val="00C43C0C"/>
    <w:rsid w:val="00C43F79"/>
    <w:rsid w:val="00C4462B"/>
    <w:rsid w:val="00C44634"/>
    <w:rsid w:val="00C44A60"/>
    <w:rsid w:val="00C44F47"/>
    <w:rsid w:val="00C456F7"/>
    <w:rsid w:val="00C45723"/>
    <w:rsid w:val="00C45E82"/>
    <w:rsid w:val="00C461C0"/>
    <w:rsid w:val="00C46747"/>
    <w:rsid w:val="00C46924"/>
    <w:rsid w:val="00C46AB5"/>
    <w:rsid w:val="00C46BA2"/>
    <w:rsid w:val="00C46FA9"/>
    <w:rsid w:val="00C46FC0"/>
    <w:rsid w:val="00C4725E"/>
    <w:rsid w:val="00C474D6"/>
    <w:rsid w:val="00C47C2B"/>
    <w:rsid w:val="00C47CE7"/>
    <w:rsid w:val="00C5095B"/>
    <w:rsid w:val="00C514CB"/>
    <w:rsid w:val="00C51DC3"/>
    <w:rsid w:val="00C5351B"/>
    <w:rsid w:val="00C53CB1"/>
    <w:rsid w:val="00C53D5C"/>
    <w:rsid w:val="00C54FA3"/>
    <w:rsid w:val="00C55C47"/>
    <w:rsid w:val="00C55CC0"/>
    <w:rsid w:val="00C55F06"/>
    <w:rsid w:val="00C562F2"/>
    <w:rsid w:val="00C56D74"/>
    <w:rsid w:val="00C60163"/>
    <w:rsid w:val="00C606DD"/>
    <w:rsid w:val="00C61819"/>
    <w:rsid w:val="00C61BAD"/>
    <w:rsid w:val="00C62484"/>
    <w:rsid w:val="00C625C3"/>
    <w:rsid w:val="00C626BB"/>
    <w:rsid w:val="00C62E01"/>
    <w:rsid w:val="00C63A02"/>
    <w:rsid w:val="00C64266"/>
    <w:rsid w:val="00C643F3"/>
    <w:rsid w:val="00C64BA8"/>
    <w:rsid w:val="00C65B63"/>
    <w:rsid w:val="00C65F32"/>
    <w:rsid w:val="00C664B4"/>
    <w:rsid w:val="00C6669D"/>
    <w:rsid w:val="00C66AF2"/>
    <w:rsid w:val="00C6727E"/>
    <w:rsid w:val="00C6795C"/>
    <w:rsid w:val="00C67E6A"/>
    <w:rsid w:val="00C70972"/>
    <w:rsid w:val="00C71C2F"/>
    <w:rsid w:val="00C738D9"/>
    <w:rsid w:val="00C73905"/>
    <w:rsid w:val="00C73ACD"/>
    <w:rsid w:val="00C748B9"/>
    <w:rsid w:val="00C751DF"/>
    <w:rsid w:val="00C754E4"/>
    <w:rsid w:val="00C755B0"/>
    <w:rsid w:val="00C7564C"/>
    <w:rsid w:val="00C7578E"/>
    <w:rsid w:val="00C7587F"/>
    <w:rsid w:val="00C773EE"/>
    <w:rsid w:val="00C77796"/>
    <w:rsid w:val="00C777B4"/>
    <w:rsid w:val="00C813B8"/>
    <w:rsid w:val="00C81566"/>
    <w:rsid w:val="00C81BEB"/>
    <w:rsid w:val="00C81C3C"/>
    <w:rsid w:val="00C82070"/>
    <w:rsid w:val="00C82524"/>
    <w:rsid w:val="00C82ECC"/>
    <w:rsid w:val="00C82F16"/>
    <w:rsid w:val="00C83528"/>
    <w:rsid w:val="00C84610"/>
    <w:rsid w:val="00C84C1C"/>
    <w:rsid w:val="00C84DA4"/>
    <w:rsid w:val="00C85BCA"/>
    <w:rsid w:val="00C85CC9"/>
    <w:rsid w:val="00C85E25"/>
    <w:rsid w:val="00C861F8"/>
    <w:rsid w:val="00C86A0E"/>
    <w:rsid w:val="00C871DC"/>
    <w:rsid w:val="00C878C0"/>
    <w:rsid w:val="00C87ED6"/>
    <w:rsid w:val="00C87F53"/>
    <w:rsid w:val="00C9023D"/>
    <w:rsid w:val="00C9097D"/>
    <w:rsid w:val="00C90D77"/>
    <w:rsid w:val="00C91247"/>
    <w:rsid w:val="00C9231C"/>
    <w:rsid w:val="00C9236F"/>
    <w:rsid w:val="00C92554"/>
    <w:rsid w:val="00C92E87"/>
    <w:rsid w:val="00C935B7"/>
    <w:rsid w:val="00C94659"/>
    <w:rsid w:val="00C95865"/>
    <w:rsid w:val="00C95E36"/>
    <w:rsid w:val="00C96216"/>
    <w:rsid w:val="00C962E0"/>
    <w:rsid w:val="00CA00E4"/>
    <w:rsid w:val="00CA02BB"/>
    <w:rsid w:val="00CA05F9"/>
    <w:rsid w:val="00CA10EA"/>
    <w:rsid w:val="00CA147F"/>
    <w:rsid w:val="00CA17B3"/>
    <w:rsid w:val="00CA1836"/>
    <w:rsid w:val="00CA1852"/>
    <w:rsid w:val="00CA2D1E"/>
    <w:rsid w:val="00CA412C"/>
    <w:rsid w:val="00CA48C8"/>
    <w:rsid w:val="00CA4F16"/>
    <w:rsid w:val="00CA4F5D"/>
    <w:rsid w:val="00CA51FB"/>
    <w:rsid w:val="00CA55B8"/>
    <w:rsid w:val="00CA5619"/>
    <w:rsid w:val="00CA5F54"/>
    <w:rsid w:val="00CA6604"/>
    <w:rsid w:val="00CA6633"/>
    <w:rsid w:val="00CA67D3"/>
    <w:rsid w:val="00CA69E2"/>
    <w:rsid w:val="00CA69EF"/>
    <w:rsid w:val="00CA69F0"/>
    <w:rsid w:val="00CA6BDA"/>
    <w:rsid w:val="00CB015F"/>
    <w:rsid w:val="00CB1029"/>
    <w:rsid w:val="00CB16CB"/>
    <w:rsid w:val="00CB1924"/>
    <w:rsid w:val="00CB1B7A"/>
    <w:rsid w:val="00CB1BC9"/>
    <w:rsid w:val="00CB21D8"/>
    <w:rsid w:val="00CB236E"/>
    <w:rsid w:val="00CB247D"/>
    <w:rsid w:val="00CB27D3"/>
    <w:rsid w:val="00CB27F5"/>
    <w:rsid w:val="00CB32C5"/>
    <w:rsid w:val="00CB3515"/>
    <w:rsid w:val="00CB37BA"/>
    <w:rsid w:val="00CB3E4F"/>
    <w:rsid w:val="00CB4470"/>
    <w:rsid w:val="00CB44B2"/>
    <w:rsid w:val="00CB4574"/>
    <w:rsid w:val="00CB4C37"/>
    <w:rsid w:val="00CB4F4A"/>
    <w:rsid w:val="00CB50BD"/>
    <w:rsid w:val="00CB5F72"/>
    <w:rsid w:val="00CB612F"/>
    <w:rsid w:val="00CB6AA0"/>
    <w:rsid w:val="00CB7CBA"/>
    <w:rsid w:val="00CB7E3D"/>
    <w:rsid w:val="00CC0155"/>
    <w:rsid w:val="00CC0371"/>
    <w:rsid w:val="00CC0A5D"/>
    <w:rsid w:val="00CC0A77"/>
    <w:rsid w:val="00CC1045"/>
    <w:rsid w:val="00CC23E9"/>
    <w:rsid w:val="00CC274C"/>
    <w:rsid w:val="00CC2C45"/>
    <w:rsid w:val="00CC33C2"/>
    <w:rsid w:val="00CC3C67"/>
    <w:rsid w:val="00CC3CE0"/>
    <w:rsid w:val="00CC408D"/>
    <w:rsid w:val="00CC55E9"/>
    <w:rsid w:val="00CC613B"/>
    <w:rsid w:val="00CC65DB"/>
    <w:rsid w:val="00CC663D"/>
    <w:rsid w:val="00CC71A1"/>
    <w:rsid w:val="00CD0D48"/>
    <w:rsid w:val="00CD1C7F"/>
    <w:rsid w:val="00CD20E8"/>
    <w:rsid w:val="00CD2B34"/>
    <w:rsid w:val="00CD32F8"/>
    <w:rsid w:val="00CD3A58"/>
    <w:rsid w:val="00CD470D"/>
    <w:rsid w:val="00CD511D"/>
    <w:rsid w:val="00CD5F54"/>
    <w:rsid w:val="00CD62A5"/>
    <w:rsid w:val="00CD6509"/>
    <w:rsid w:val="00CD6EC6"/>
    <w:rsid w:val="00CD713C"/>
    <w:rsid w:val="00CD7B7B"/>
    <w:rsid w:val="00CD7E3C"/>
    <w:rsid w:val="00CE029B"/>
    <w:rsid w:val="00CE095E"/>
    <w:rsid w:val="00CE112B"/>
    <w:rsid w:val="00CE216B"/>
    <w:rsid w:val="00CE2694"/>
    <w:rsid w:val="00CE2E66"/>
    <w:rsid w:val="00CE2E67"/>
    <w:rsid w:val="00CE3911"/>
    <w:rsid w:val="00CE3970"/>
    <w:rsid w:val="00CE3D50"/>
    <w:rsid w:val="00CE3F38"/>
    <w:rsid w:val="00CE4118"/>
    <w:rsid w:val="00CE4930"/>
    <w:rsid w:val="00CE4A10"/>
    <w:rsid w:val="00CE51EB"/>
    <w:rsid w:val="00CE57F1"/>
    <w:rsid w:val="00CE63E6"/>
    <w:rsid w:val="00CE6509"/>
    <w:rsid w:val="00CE6540"/>
    <w:rsid w:val="00CE7B65"/>
    <w:rsid w:val="00CE7D68"/>
    <w:rsid w:val="00CE7FF9"/>
    <w:rsid w:val="00CF0D0C"/>
    <w:rsid w:val="00CF142B"/>
    <w:rsid w:val="00CF145D"/>
    <w:rsid w:val="00CF1883"/>
    <w:rsid w:val="00CF1A02"/>
    <w:rsid w:val="00CF1B9E"/>
    <w:rsid w:val="00CF20E0"/>
    <w:rsid w:val="00CF254B"/>
    <w:rsid w:val="00CF2BA6"/>
    <w:rsid w:val="00CF2DD7"/>
    <w:rsid w:val="00CF2F29"/>
    <w:rsid w:val="00CF33CD"/>
    <w:rsid w:val="00CF394A"/>
    <w:rsid w:val="00CF4B81"/>
    <w:rsid w:val="00CF5472"/>
    <w:rsid w:val="00CF61A6"/>
    <w:rsid w:val="00CF63DB"/>
    <w:rsid w:val="00CF6967"/>
    <w:rsid w:val="00CF6E72"/>
    <w:rsid w:val="00CF71C6"/>
    <w:rsid w:val="00CF7AED"/>
    <w:rsid w:val="00D009A9"/>
    <w:rsid w:val="00D00C3D"/>
    <w:rsid w:val="00D0138D"/>
    <w:rsid w:val="00D0156B"/>
    <w:rsid w:val="00D02010"/>
    <w:rsid w:val="00D0219B"/>
    <w:rsid w:val="00D02344"/>
    <w:rsid w:val="00D02811"/>
    <w:rsid w:val="00D02A35"/>
    <w:rsid w:val="00D02B85"/>
    <w:rsid w:val="00D03295"/>
    <w:rsid w:val="00D045FB"/>
    <w:rsid w:val="00D046B0"/>
    <w:rsid w:val="00D05841"/>
    <w:rsid w:val="00D06B43"/>
    <w:rsid w:val="00D0792F"/>
    <w:rsid w:val="00D079F6"/>
    <w:rsid w:val="00D104BF"/>
    <w:rsid w:val="00D10AAA"/>
    <w:rsid w:val="00D10B73"/>
    <w:rsid w:val="00D111B8"/>
    <w:rsid w:val="00D111D6"/>
    <w:rsid w:val="00D13129"/>
    <w:rsid w:val="00D13517"/>
    <w:rsid w:val="00D13943"/>
    <w:rsid w:val="00D13A04"/>
    <w:rsid w:val="00D13C2D"/>
    <w:rsid w:val="00D13D2D"/>
    <w:rsid w:val="00D13E68"/>
    <w:rsid w:val="00D14897"/>
    <w:rsid w:val="00D1511D"/>
    <w:rsid w:val="00D15B44"/>
    <w:rsid w:val="00D16875"/>
    <w:rsid w:val="00D16D65"/>
    <w:rsid w:val="00D170F2"/>
    <w:rsid w:val="00D17706"/>
    <w:rsid w:val="00D2001E"/>
    <w:rsid w:val="00D201CB"/>
    <w:rsid w:val="00D20956"/>
    <w:rsid w:val="00D20A0E"/>
    <w:rsid w:val="00D215D3"/>
    <w:rsid w:val="00D2178C"/>
    <w:rsid w:val="00D218F4"/>
    <w:rsid w:val="00D21A5C"/>
    <w:rsid w:val="00D224A6"/>
    <w:rsid w:val="00D22836"/>
    <w:rsid w:val="00D22C00"/>
    <w:rsid w:val="00D23028"/>
    <w:rsid w:val="00D23F96"/>
    <w:rsid w:val="00D2432D"/>
    <w:rsid w:val="00D248DF"/>
    <w:rsid w:val="00D24D22"/>
    <w:rsid w:val="00D24D3B"/>
    <w:rsid w:val="00D256F6"/>
    <w:rsid w:val="00D259D5"/>
    <w:rsid w:val="00D25D8E"/>
    <w:rsid w:val="00D26496"/>
    <w:rsid w:val="00D26853"/>
    <w:rsid w:val="00D26C90"/>
    <w:rsid w:val="00D2758D"/>
    <w:rsid w:val="00D276F9"/>
    <w:rsid w:val="00D277A8"/>
    <w:rsid w:val="00D27A29"/>
    <w:rsid w:val="00D27D8C"/>
    <w:rsid w:val="00D316B7"/>
    <w:rsid w:val="00D3298D"/>
    <w:rsid w:val="00D32ABC"/>
    <w:rsid w:val="00D32E8A"/>
    <w:rsid w:val="00D33281"/>
    <w:rsid w:val="00D3343C"/>
    <w:rsid w:val="00D3346A"/>
    <w:rsid w:val="00D33875"/>
    <w:rsid w:val="00D342B9"/>
    <w:rsid w:val="00D34550"/>
    <w:rsid w:val="00D3478A"/>
    <w:rsid w:val="00D34820"/>
    <w:rsid w:val="00D34857"/>
    <w:rsid w:val="00D34DDB"/>
    <w:rsid w:val="00D35165"/>
    <w:rsid w:val="00D35498"/>
    <w:rsid w:val="00D357E2"/>
    <w:rsid w:val="00D364D0"/>
    <w:rsid w:val="00D365D8"/>
    <w:rsid w:val="00D3723F"/>
    <w:rsid w:val="00D3737D"/>
    <w:rsid w:val="00D375C3"/>
    <w:rsid w:val="00D3795E"/>
    <w:rsid w:val="00D401C0"/>
    <w:rsid w:val="00D4030C"/>
    <w:rsid w:val="00D405AA"/>
    <w:rsid w:val="00D40B86"/>
    <w:rsid w:val="00D40CD9"/>
    <w:rsid w:val="00D41A4B"/>
    <w:rsid w:val="00D42419"/>
    <w:rsid w:val="00D426A6"/>
    <w:rsid w:val="00D42F8C"/>
    <w:rsid w:val="00D4351F"/>
    <w:rsid w:val="00D44564"/>
    <w:rsid w:val="00D447BD"/>
    <w:rsid w:val="00D449AC"/>
    <w:rsid w:val="00D44AF6"/>
    <w:rsid w:val="00D44C5E"/>
    <w:rsid w:val="00D45680"/>
    <w:rsid w:val="00D4578A"/>
    <w:rsid w:val="00D4612D"/>
    <w:rsid w:val="00D46B98"/>
    <w:rsid w:val="00D46D49"/>
    <w:rsid w:val="00D4747D"/>
    <w:rsid w:val="00D47945"/>
    <w:rsid w:val="00D47BB3"/>
    <w:rsid w:val="00D501F9"/>
    <w:rsid w:val="00D513FF"/>
    <w:rsid w:val="00D516B0"/>
    <w:rsid w:val="00D527E5"/>
    <w:rsid w:val="00D5285F"/>
    <w:rsid w:val="00D52EB1"/>
    <w:rsid w:val="00D53172"/>
    <w:rsid w:val="00D53282"/>
    <w:rsid w:val="00D54139"/>
    <w:rsid w:val="00D54259"/>
    <w:rsid w:val="00D54DF6"/>
    <w:rsid w:val="00D55C3D"/>
    <w:rsid w:val="00D5669E"/>
    <w:rsid w:val="00D5683D"/>
    <w:rsid w:val="00D568C9"/>
    <w:rsid w:val="00D60320"/>
    <w:rsid w:val="00D60AA2"/>
    <w:rsid w:val="00D610E2"/>
    <w:rsid w:val="00D613AD"/>
    <w:rsid w:val="00D61C7F"/>
    <w:rsid w:val="00D61E8B"/>
    <w:rsid w:val="00D61F4D"/>
    <w:rsid w:val="00D62BC3"/>
    <w:rsid w:val="00D62DC4"/>
    <w:rsid w:val="00D63990"/>
    <w:rsid w:val="00D63C02"/>
    <w:rsid w:val="00D64176"/>
    <w:rsid w:val="00D64552"/>
    <w:rsid w:val="00D67F70"/>
    <w:rsid w:val="00D705E2"/>
    <w:rsid w:val="00D70842"/>
    <w:rsid w:val="00D70C2F"/>
    <w:rsid w:val="00D7169A"/>
    <w:rsid w:val="00D71ACF"/>
    <w:rsid w:val="00D72B14"/>
    <w:rsid w:val="00D72BF3"/>
    <w:rsid w:val="00D72DE2"/>
    <w:rsid w:val="00D730FD"/>
    <w:rsid w:val="00D736ED"/>
    <w:rsid w:val="00D73842"/>
    <w:rsid w:val="00D73BDB"/>
    <w:rsid w:val="00D73F92"/>
    <w:rsid w:val="00D74312"/>
    <w:rsid w:val="00D743C7"/>
    <w:rsid w:val="00D75528"/>
    <w:rsid w:val="00D75A05"/>
    <w:rsid w:val="00D772A7"/>
    <w:rsid w:val="00D77AF3"/>
    <w:rsid w:val="00D8005A"/>
    <w:rsid w:val="00D80741"/>
    <w:rsid w:val="00D81034"/>
    <w:rsid w:val="00D810D8"/>
    <w:rsid w:val="00D832A4"/>
    <w:rsid w:val="00D83300"/>
    <w:rsid w:val="00D844F8"/>
    <w:rsid w:val="00D8477E"/>
    <w:rsid w:val="00D847C8"/>
    <w:rsid w:val="00D84CF5"/>
    <w:rsid w:val="00D86812"/>
    <w:rsid w:val="00D86D0B"/>
    <w:rsid w:val="00D8787A"/>
    <w:rsid w:val="00D87D1F"/>
    <w:rsid w:val="00D90F7C"/>
    <w:rsid w:val="00D912AC"/>
    <w:rsid w:val="00D918A9"/>
    <w:rsid w:val="00D91E8D"/>
    <w:rsid w:val="00D92B72"/>
    <w:rsid w:val="00D92C8C"/>
    <w:rsid w:val="00D93DBB"/>
    <w:rsid w:val="00D94634"/>
    <w:rsid w:val="00D94D41"/>
    <w:rsid w:val="00D94E84"/>
    <w:rsid w:val="00D9552C"/>
    <w:rsid w:val="00D957F0"/>
    <w:rsid w:val="00D95F2D"/>
    <w:rsid w:val="00D96D33"/>
    <w:rsid w:val="00D97337"/>
    <w:rsid w:val="00D97416"/>
    <w:rsid w:val="00D97839"/>
    <w:rsid w:val="00D97F5B"/>
    <w:rsid w:val="00DA0435"/>
    <w:rsid w:val="00DA0AAE"/>
    <w:rsid w:val="00DA0BAF"/>
    <w:rsid w:val="00DA1458"/>
    <w:rsid w:val="00DA215C"/>
    <w:rsid w:val="00DA28DB"/>
    <w:rsid w:val="00DA2E12"/>
    <w:rsid w:val="00DA355D"/>
    <w:rsid w:val="00DA35E5"/>
    <w:rsid w:val="00DA3C7F"/>
    <w:rsid w:val="00DA3E7E"/>
    <w:rsid w:val="00DA406A"/>
    <w:rsid w:val="00DA4A99"/>
    <w:rsid w:val="00DA4BA0"/>
    <w:rsid w:val="00DA5546"/>
    <w:rsid w:val="00DA5571"/>
    <w:rsid w:val="00DA60AF"/>
    <w:rsid w:val="00DA61A7"/>
    <w:rsid w:val="00DA660B"/>
    <w:rsid w:val="00DA68E7"/>
    <w:rsid w:val="00DA6BA5"/>
    <w:rsid w:val="00DA7DB6"/>
    <w:rsid w:val="00DB0EF8"/>
    <w:rsid w:val="00DB101E"/>
    <w:rsid w:val="00DB1DE2"/>
    <w:rsid w:val="00DB2286"/>
    <w:rsid w:val="00DB23D3"/>
    <w:rsid w:val="00DB2C74"/>
    <w:rsid w:val="00DB3731"/>
    <w:rsid w:val="00DB3C3F"/>
    <w:rsid w:val="00DB4763"/>
    <w:rsid w:val="00DB4C35"/>
    <w:rsid w:val="00DB5665"/>
    <w:rsid w:val="00DB57C5"/>
    <w:rsid w:val="00DB631F"/>
    <w:rsid w:val="00DB77DB"/>
    <w:rsid w:val="00DB7B36"/>
    <w:rsid w:val="00DB7CF1"/>
    <w:rsid w:val="00DB7F22"/>
    <w:rsid w:val="00DC0893"/>
    <w:rsid w:val="00DC0D69"/>
    <w:rsid w:val="00DC10FC"/>
    <w:rsid w:val="00DC13E6"/>
    <w:rsid w:val="00DC1946"/>
    <w:rsid w:val="00DC1D0B"/>
    <w:rsid w:val="00DC2513"/>
    <w:rsid w:val="00DC2CD0"/>
    <w:rsid w:val="00DC3029"/>
    <w:rsid w:val="00DC31F7"/>
    <w:rsid w:val="00DC3583"/>
    <w:rsid w:val="00DC485D"/>
    <w:rsid w:val="00DC52F6"/>
    <w:rsid w:val="00DC5442"/>
    <w:rsid w:val="00DC597F"/>
    <w:rsid w:val="00DC5A24"/>
    <w:rsid w:val="00DC5B37"/>
    <w:rsid w:val="00DC688F"/>
    <w:rsid w:val="00DC6B3F"/>
    <w:rsid w:val="00DC71D4"/>
    <w:rsid w:val="00DC73B3"/>
    <w:rsid w:val="00DC76E8"/>
    <w:rsid w:val="00DC7889"/>
    <w:rsid w:val="00DC7E79"/>
    <w:rsid w:val="00DC7EE2"/>
    <w:rsid w:val="00DD036A"/>
    <w:rsid w:val="00DD0B7F"/>
    <w:rsid w:val="00DD16D8"/>
    <w:rsid w:val="00DD22EE"/>
    <w:rsid w:val="00DD24F6"/>
    <w:rsid w:val="00DD34CD"/>
    <w:rsid w:val="00DD381F"/>
    <w:rsid w:val="00DD4180"/>
    <w:rsid w:val="00DD45D6"/>
    <w:rsid w:val="00DD5134"/>
    <w:rsid w:val="00DD5ABD"/>
    <w:rsid w:val="00DD701D"/>
    <w:rsid w:val="00DD75E3"/>
    <w:rsid w:val="00DE0725"/>
    <w:rsid w:val="00DE197F"/>
    <w:rsid w:val="00DE1DA7"/>
    <w:rsid w:val="00DE2147"/>
    <w:rsid w:val="00DE298B"/>
    <w:rsid w:val="00DE3355"/>
    <w:rsid w:val="00DE34FB"/>
    <w:rsid w:val="00DE3506"/>
    <w:rsid w:val="00DE3B82"/>
    <w:rsid w:val="00DE43B9"/>
    <w:rsid w:val="00DE46E7"/>
    <w:rsid w:val="00DE5346"/>
    <w:rsid w:val="00DE538D"/>
    <w:rsid w:val="00DE5DE5"/>
    <w:rsid w:val="00DE5F1F"/>
    <w:rsid w:val="00DE61B1"/>
    <w:rsid w:val="00DE634F"/>
    <w:rsid w:val="00DE68FA"/>
    <w:rsid w:val="00DE6FA3"/>
    <w:rsid w:val="00DE76B7"/>
    <w:rsid w:val="00DE786B"/>
    <w:rsid w:val="00DE7B57"/>
    <w:rsid w:val="00DE7CFA"/>
    <w:rsid w:val="00DF00B1"/>
    <w:rsid w:val="00DF05C9"/>
    <w:rsid w:val="00DF0D16"/>
    <w:rsid w:val="00DF1446"/>
    <w:rsid w:val="00DF2590"/>
    <w:rsid w:val="00DF2737"/>
    <w:rsid w:val="00DF2870"/>
    <w:rsid w:val="00DF2AFA"/>
    <w:rsid w:val="00DF2DCB"/>
    <w:rsid w:val="00DF3136"/>
    <w:rsid w:val="00DF3375"/>
    <w:rsid w:val="00DF3E63"/>
    <w:rsid w:val="00DF4328"/>
    <w:rsid w:val="00DF4590"/>
    <w:rsid w:val="00DF47FA"/>
    <w:rsid w:val="00DF49DC"/>
    <w:rsid w:val="00DF4B58"/>
    <w:rsid w:val="00DF5581"/>
    <w:rsid w:val="00DF5D17"/>
    <w:rsid w:val="00DF664B"/>
    <w:rsid w:val="00DF69A5"/>
    <w:rsid w:val="00DF6CE6"/>
    <w:rsid w:val="00DF7150"/>
    <w:rsid w:val="00DF75F9"/>
    <w:rsid w:val="00DF79C5"/>
    <w:rsid w:val="00E0018D"/>
    <w:rsid w:val="00E00536"/>
    <w:rsid w:val="00E015FA"/>
    <w:rsid w:val="00E01A52"/>
    <w:rsid w:val="00E02203"/>
    <w:rsid w:val="00E02621"/>
    <w:rsid w:val="00E028C0"/>
    <w:rsid w:val="00E02A5F"/>
    <w:rsid w:val="00E02CFE"/>
    <w:rsid w:val="00E02EF3"/>
    <w:rsid w:val="00E033FA"/>
    <w:rsid w:val="00E04803"/>
    <w:rsid w:val="00E0503E"/>
    <w:rsid w:val="00E05084"/>
    <w:rsid w:val="00E0626B"/>
    <w:rsid w:val="00E066F1"/>
    <w:rsid w:val="00E0674D"/>
    <w:rsid w:val="00E06FB6"/>
    <w:rsid w:val="00E071F9"/>
    <w:rsid w:val="00E07A85"/>
    <w:rsid w:val="00E07D89"/>
    <w:rsid w:val="00E07DF1"/>
    <w:rsid w:val="00E07F73"/>
    <w:rsid w:val="00E115AB"/>
    <w:rsid w:val="00E11770"/>
    <w:rsid w:val="00E11A91"/>
    <w:rsid w:val="00E11D19"/>
    <w:rsid w:val="00E123FC"/>
    <w:rsid w:val="00E129CB"/>
    <w:rsid w:val="00E133C3"/>
    <w:rsid w:val="00E13894"/>
    <w:rsid w:val="00E13D7A"/>
    <w:rsid w:val="00E13F78"/>
    <w:rsid w:val="00E1425B"/>
    <w:rsid w:val="00E1447E"/>
    <w:rsid w:val="00E145EB"/>
    <w:rsid w:val="00E146DA"/>
    <w:rsid w:val="00E15393"/>
    <w:rsid w:val="00E159C7"/>
    <w:rsid w:val="00E1641C"/>
    <w:rsid w:val="00E1652E"/>
    <w:rsid w:val="00E174B1"/>
    <w:rsid w:val="00E176A7"/>
    <w:rsid w:val="00E20758"/>
    <w:rsid w:val="00E20D4C"/>
    <w:rsid w:val="00E20DE9"/>
    <w:rsid w:val="00E2218C"/>
    <w:rsid w:val="00E2279C"/>
    <w:rsid w:val="00E2340E"/>
    <w:rsid w:val="00E23605"/>
    <w:rsid w:val="00E237A7"/>
    <w:rsid w:val="00E24192"/>
    <w:rsid w:val="00E24669"/>
    <w:rsid w:val="00E2481C"/>
    <w:rsid w:val="00E24D87"/>
    <w:rsid w:val="00E251CF"/>
    <w:rsid w:val="00E25289"/>
    <w:rsid w:val="00E252D4"/>
    <w:rsid w:val="00E2592C"/>
    <w:rsid w:val="00E25A30"/>
    <w:rsid w:val="00E260E7"/>
    <w:rsid w:val="00E2631B"/>
    <w:rsid w:val="00E269CC"/>
    <w:rsid w:val="00E271D5"/>
    <w:rsid w:val="00E271F2"/>
    <w:rsid w:val="00E27408"/>
    <w:rsid w:val="00E27924"/>
    <w:rsid w:val="00E30F12"/>
    <w:rsid w:val="00E31C89"/>
    <w:rsid w:val="00E326A2"/>
    <w:rsid w:val="00E32E1A"/>
    <w:rsid w:val="00E330D7"/>
    <w:rsid w:val="00E334C0"/>
    <w:rsid w:val="00E339F9"/>
    <w:rsid w:val="00E347B0"/>
    <w:rsid w:val="00E34F8D"/>
    <w:rsid w:val="00E34F99"/>
    <w:rsid w:val="00E3586A"/>
    <w:rsid w:val="00E35CA7"/>
    <w:rsid w:val="00E35DA7"/>
    <w:rsid w:val="00E36E7F"/>
    <w:rsid w:val="00E37145"/>
    <w:rsid w:val="00E37253"/>
    <w:rsid w:val="00E40407"/>
    <w:rsid w:val="00E41A23"/>
    <w:rsid w:val="00E42456"/>
    <w:rsid w:val="00E42982"/>
    <w:rsid w:val="00E42E5D"/>
    <w:rsid w:val="00E4334A"/>
    <w:rsid w:val="00E43A77"/>
    <w:rsid w:val="00E43A7B"/>
    <w:rsid w:val="00E43C0F"/>
    <w:rsid w:val="00E44CD1"/>
    <w:rsid w:val="00E45777"/>
    <w:rsid w:val="00E45C9B"/>
    <w:rsid w:val="00E46512"/>
    <w:rsid w:val="00E4707C"/>
    <w:rsid w:val="00E47A6F"/>
    <w:rsid w:val="00E47B0D"/>
    <w:rsid w:val="00E5001A"/>
    <w:rsid w:val="00E50810"/>
    <w:rsid w:val="00E5146F"/>
    <w:rsid w:val="00E51512"/>
    <w:rsid w:val="00E51693"/>
    <w:rsid w:val="00E51B22"/>
    <w:rsid w:val="00E52442"/>
    <w:rsid w:val="00E53576"/>
    <w:rsid w:val="00E5369F"/>
    <w:rsid w:val="00E541F7"/>
    <w:rsid w:val="00E54A33"/>
    <w:rsid w:val="00E55C09"/>
    <w:rsid w:val="00E56318"/>
    <w:rsid w:val="00E565C3"/>
    <w:rsid w:val="00E56744"/>
    <w:rsid w:val="00E567DD"/>
    <w:rsid w:val="00E56E84"/>
    <w:rsid w:val="00E5715E"/>
    <w:rsid w:val="00E60427"/>
    <w:rsid w:val="00E604F0"/>
    <w:rsid w:val="00E60BB5"/>
    <w:rsid w:val="00E60E74"/>
    <w:rsid w:val="00E61857"/>
    <w:rsid w:val="00E62021"/>
    <w:rsid w:val="00E6405F"/>
    <w:rsid w:val="00E645BB"/>
    <w:rsid w:val="00E64678"/>
    <w:rsid w:val="00E646F6"/>
    <w:rsid w:val="00E64985"/>
    <w:rsid w:val="00E64A22"/>
    <w:rsid w:val="00E64D03"/>
    <w:rsid w:val="00E653A7"/>
    <w:rsid w:val="00E6627B"/>
    <w:rsid w:val="00E66393"/>
    <w:rsid w:val="00E67AEB"/>
    <w:rsid w:val="00E70769"/>
    <w:rsid w:val="00E70E0A"/>
    <w:rsid w:val="00E711E5"/>
    <w:rsid w:val="00E71FBA"/>
    <w:rsid w:val="00E729B1"/>
    <w:rsid w:val="00E7301D"/>
    <w:rsid w:val="00E730E6"/>
    <w:rsid w:val="00E73F15"/>
    <w:rsid w:val="00E7410B"/>
    <w:rsid w:val="00E746B3"/>
    <w:rsid w:val="00E74E9C"/>
    <w:rsid w:val="00E74EAA"/>
    <w:rsid w:val="00E75346"/>
    <w:rsid w:val="00E75BE0"/>
    <w:rsid w:val="00E75F98"/>
    <w:rsid w:val="00E765C3"/>
    <w:rsid w:val="00E77854"/>
    <w:rsid w:val="00E77857"/>
    <w:rsid w:val="00E807E0"/>
    <w:rsid w:val="00E80EE9"/>
    <w:rsid w:val="00E8137B"/>
    <w:rsid w:val="00E81895"/>
    <w:rsid w:val="00E821A7"/>
    <w:rsid w:val="00E83B8E"/>
    <w:rsid w:val="00E83D8E"/>
    <w:rsid w:val="00E83EB1"/>
    <w:rsid w:val="00E84F36"/>
    <w:rsid w:val="00E85E41"/>
    <w:rsid w:val="00E860BB"/>
    <w:rsid w:val="00E86297"/>
    <w:rsid w:val="00E8664B"/>
    <w:rsid w:val="00E86E0A"/>
    <w:rsid w:val="00E8704D"/>
    <w:rsid w:val="00E90FE0"/>
    <w:rsid w:val="00E91115"/>
    <w:rsid w:val="00E913CA"/>
    <w:rsid w:val="00E924F2"/>
    <w:rsid w:val="00E925EA"/>
    <w:rsid w:val="00E92EEC"/>
    <w:rsid w:val="00E93062"/>
    <w:rsid w:val="00E931B1"/>
    <w:rsid w:val="00E93609"/>
    <w:rsid w:val="00E93DB9"/>
    <w:rsid w:val="00E9516B"/>
    <w:rsid w:val="00E95BCC"/>
    <w:rsid w:val="00E95BEE"/>
    <w:rsid w:val="00E9604B"/>
    <w:rsid w:val="00E96385"/>
    <w:rsid w:val="00E967BA"/>
    <w:rsid w:val="00E97713"/>
    <w:rsid w:val="00E97760"/>
    <w:rsid w:val="00E97E41"/>
    <w:rsid w:val="00E97E82"/>
    <w:rsid w:val="00EA0CB6"/>
    <w:rsid w:val="00EA10CE"/>
    <w:rsid w:val="00EA155D"/>
    <w:rsid w:val="00EA1ECA"/>
    <w:rsid w:val="00EA1F8F"/>
    <w:rsid w:val="00EA2443"/>
    <w:rsid w:val="00EA2510"/>
    <w:rsid w:val="00EA2D55"/>
    <w:rsid w:val="00EA2FD3"/>
    <w:rsid w:val="00EA3E0C"/>
    <w:rsid w:val="00EA48E1"/>
    <w:rsid w:val="00EA6390"/>
    <w:rsid w:val="00EA6A1E"/>
    <w:rsid w:val="00EA755B"/>
    <w:rsid w:val="00EB01B7"/>
    <w:rsid w:val="00EB0852"/>
    <w:rsid w:val="00EB1A5A"/>
    <w:rsid w:val="00EB1DD3"/>
    <w:rsid w:val="00EB3EA7"/>
    <w:rsid w:val="00EB41BF"/>
    <w:rsid w:val="00EB55C0"/>
    <w:rsid w:val="00EB5816"/>
    <w:rsid w:val="00EB5CEB"/>
    <w:rsid w:val="00EB6077"/>
    <w:rsid w:val="00EB63C1"/>
    <w:rsid w:val="00EB657A"/>
    <w:rsid w:val="00EB6775"/>
    <w:rsid w:val="00EB722C"/>
    <w:rsid w:val="00EC02C1"/>
    <w:rsid w:val="00EC0462"/>
    <w:rsid w:val="00EC0FFB"/>
    <w:rsid w:val="00EC101D"/>
    <w:rsid w:val="00EC1DA3"/>
    <w:rsid w:val="00EC3197"/>
    <w:rsid w:val="00EC3241"/>
    <w:rsid w:val="00EC33AF"/>
    <w:rsid w:val="00EC39BD"/>
    <w:rsid w:val="00EC3E79"/>
    <w:rsid w:val="00EC43F0"/>
    <w:rsid w:val="00EC45D5"/>
    <w:rsid w:val="00EC463D"/>
    <w:rsid w:val="00EC50D6"/>
    <w:rsid w:val="00EC5381"/>
    <w:rsid w:val="00EC563A"/>
    <w:rsid w:val="00EC5B19"/>
    <w:rsid w:val="00EC5D6F"/>
    <w:rsid w:val="00EC5D7A"/>
    <w:rsid w:val="00EC60E9"/>
    <w:rsid w:val="00EC7764"/>
    <w:rsid w:val="00EC7941"/>
    <w:rsid w:val="00ED07A2"/>
    <w:rsid w:val="00ED13D0"/>
    <w:rsid w:val="00ED1700"/>
    <w:rsid w:val="00ED1AF2"/>
    <w:rsid w:val="00ED1FAB"/>
    <w:rsid w:val="00ED2495"/>
    <w:rsid w:val="00ED2943"/>
    <w:rsid w:val="00ED3437"/>
    <w:rsid w:val="00ED41A7"/>
    <w:rsid w:val="00ED4469"/>
    <w:rsid w:val="00ED44D8"/>
    <w:rsid w:val="00ED4681"/>
    <w:rsid w:val="00ED4AD4"/>
    <w:rsid w:val="00ED4ECE"/>
    <w:rsid w:val="00ED5345"/>
    <w:rsid w:val="00ED5DA6"/>
    <w:rsid w:val="00ED6063"/>
    <w:rsid w:val="00ED616F"/>
    <w:rsid w:val="00ED623E"/>
    <w:rsid w:val="00ED64D4"/>
    <w:rsid w:val="00ED73CB"/>
    <w:rsid w:val="00ED74DF"/>
    <w:rsid w:val="00ED7BE1"/>
    <w:rsid w:val="00EE027B"/>
    <w:rsid w:val="00EE02C4"/>
    <w:rsid w:val="00EE0C0B"/>
    <w:rsid w:val="00EE2861"/>
    <w:rsid w:val="00EE35F7"/>
    <w:rsid w:val="00EE3CC0"/>
    <w:rsid w:val="00EE4A19"/>
    <w:rsid w:val="00EE4F0F"/>
    <w:rsid w:val="00EE5D60"/>
    <w:rsid w:val="00EE5ED4"/>
    <w:rsid w:val="00EE6F14"/>
    <w:rsid w:val="00EF0209"/>
    <w:rsid w:val="00EF0FEA"/>
    <w:rsid w:val="00EF12A3"/>
    <w:rsid w:val="00EF2096"/>
    <w:rsid w:val="00EF220A"/>
    <w:rsid w:val="00EF2314"/>
    <w:rsid w:val="00EF26E9"/>
    <w:rsid w:val="00EF2A40"/>
    <w:rsid w:val="00EF2D2E"/>
    <w:rsid w:val="00EF2D5F"/>
    <w:rsid w:val="00EF34BD"/>
    <w:rsid w:val="00EF3862"/>
    <w:rsid w:val="00EF4005"/>
    <w:rsid w:val="00EF41D0"/>
    <w:rsid w:val="00EF50D6"/>
    <w:rsid w:val="00EF5358"/>
    <w:rsid w:val="00EF53E6"/>
    <w:rsid w:val="00EF57AD"/>
    <w:rsid w:val="00EF5DC4"/>
    <w:rsid w:val="00EF634D"/>
    <w:rsid w:val="00EF63CD"/>
    <w:rsid w:val="00EF6B64"/>
    <w:rsid w:val="00EF7915"/>
    <w:rsid w:val="00EF7DD2"/>
    <w:rsid w:val="00EF7F7C"/>
    <w:rsid w:val="00F0031D"/>
    <w:rsid w:val="00F00658"/>
    <w:rsid w:val="00F0067E"/>
    <w:rsid w:val="00F00C22"/>
    <w:rsid w:val="00F011F0"/>
    <w:rsid w:val="00F01391"/>
    <w:rsid w:val="00F013CC"/>
    <w:rsid w:val="00F027D5"/>
    <w:rsid w:val="00F02DCF"/>
    <w:rsid w:val="00F04BE4"/>
    <w:rsid w:val="00F04D0B"/>
    <w:rsid w:val="00F0579F"/>
    <w:rsid w:val="00F058F6"/>
    <w:rsid w:val="00F06774"/>
    <w:rsid w:val="00F070FD"/>
    <w:rsid w:val="00F07EF0"/>
    <w:rsid w:val="00F115E1"/>
    <w:rsid w:val="00F115E8"/>
    <w:rsid w:val="00F118A3"/>
    <w:rsid w:val="00F1273E"/>
    <w:rsid w:val="00F13315"/>
    <w:rsid w:val="00F138EF"/>
    <w:rsid w:val="00F14564"/>
    <w:rsid w:val="00F146A5"/>
    <w:rsid w:val="00F14B79"/>
    <w:rsid w:val="00F1555B"/>
    <w:rsid w:val="00F1588A"/>
    <w:rsid w:val="00F15D7F"/>
    <w:rsid w:val="00F15E1B"/>
    <w:rsid w:val="00F17870"/>
    <w:rsid w:val="00F1791D"/>
    <w:rsid w:val="00F20963"/>
    <w:rsid w:val="00F20A35"/>
    <w:rsid w:val="00F21099"/>
    <w:rsid w:val="00F213AB"/>
    <w:rsid w:val="00F217BE"/>
    <w:rsid w:val="00F21C62"/>
    <w:rsid w:val="00F236D2"/>
    <w:rsid w:val="00F25BC0"/>
    <w:rsid w:val="00F25D76"/>
    <w:rsid w:val="00F25F19"/>
    <w:rsid w:val="00F2671D"/>
    <w:rsid w:val="00F273F4"/>
    <w:rsid w:val="00F30389"/>
    <w:rsid w:val="00F30683"/>
    <w:rsid w:val="00F308B4"/>
    <w:rsid w:val="00F30A29"/>
    <w:rsid w:val="00F31313"/>
    <w:rsid w:val="00F3187B"/>
    <w:rsid w:val="00F323A5"/>
    <w:rsid w:val="00F323BE"/>
    <w:rsid w:val="00F32C6D"/>
    <w:rsid w:val="00F33415"/>
    <w:rsid w:val="00F3364A"/>
    <w:rsid w:val="00F34BFD"/>
    <w:rsid w:val="00F34E95"/>
    <w:rsid w:val="00F35836"/>
    <w:rsid w:val="00F35A08"/>
    <w:rsid w:val="00F35AF6"/>
    <w:rsid w:val="00F35EFA"/>
    <w:rsid w:val="00F360DB"/>
    <w:rsid w:val="00F361B2"/>
    <w:rsid w:val="00F3670A"/>
    <w:rsid w:val="00F3730A"/>
    <w:rsid w:val="00F37808"/>
    <w:rsid w:val="00F37827"/>
    <w:rsid w:val="00F37C85"/>
    <w:rsid w:val="00F407BF"/>
    <w:rsid w:val="00F4147C"/>
    <w:rsid w:val="00F4173E"/>
    <w:rsid w:val="00F4181B"/>
    <w:rsid w:val="00F419B5"/>
    <w:rsid w:val="00F42204"/>
    <w:rsid w:val="00F4326D"/>
    <w:rsid w:val="00F43BBA"/>
    <w:rsid w:val="00F440B5"/>
    <w:rsid w:val="00F4475A"/>
    <w:rsid w:val="00F457C4"/>
    <w:rsid w:val="00F46803"/>
    <w:rsid w:val="00F46873"/>
    <w:rsid w:val="00F46F14"/>
    <w:rsid w:val="00F4734C"/>
    <w:rsid w:val="00F50484"/>
    <w:rsid w:val="00F50B1C"/>
    <w:rsid w:val="00F5119F"/>
    <w:rsid w:val="00F51F86"/>
    <w:rsid w:val="00F52666"/>
    <w:rsid w:val="00F52A2B"/>
    <w:rsid w:val="00F52D5E"/>
    <w:rsid w:val="00F53FAE"/>
    <w:rsid w:val="00F54161"/>
    <w:rsid w:val="00F543D1"/>
    <w:rsid w:val="00F547AA"/>
    <w:rsid w:val="00F54A1E"/>
    <w:rsid w:val="00F54A95"/>
    <w:rsid w:val="00F54DF5"/>
    <w:rsid w:val="00F55859"/>
    <w:rsid w:val="00F55CC2"/>
    <w:rsid w:val="00F56574"/>
    <w:rsid w:val="00F56895"/>
    <w:rsid w:val="00F56B0C"/>
    <w:rsid w:val="00F572C6"/>
    <w:rsid w:val="00F57637"/>
    <w:rsid w:val="00F577E4"/>
    <w:rsid w:val="00F578BF"/>
    <w:rsid w:val="00F57931"/>
    <w:rsid w:val="00F611D6"/>
    <w:rsid w:val="00F61957"/>
    <w:rsid w:val="00F61BFF"/>
    <w:rsid w:val="00F61FB1"/>
    <w:rsid w:val="00F62A8F"/>
    <w:rsid w:val="00F62FC1"/>
    <w:rsid w:val="00F633AF"/>
    <w:rsid w:val="00F63CEB"/>
    <w:rsid w:val="00F65458"/>
    <w:rsid w:val="00F66446"/>
    <w:rsid w:val="00F66727"/>
    <w:rsid w:val="00F6788E"/>
    <w:rsid w:val="00F7008D"/>
    <w:rsid w:val="00F70176"/>
    <w:rsid w:val="00F703EB"/>
    <w:rsid w:val="00F705EE"/>
    <w:rsid w:val="00F70AC1"/>
    <w:rsid w:val="00F7122C"/>
    <w:rsid w:val="00F71284"/>
    <w:rsid w:val="00F7168C"/>
    <w:rsid w:val="00F71BDD"/>
    <w:rsid w:val="00F726AA"/>
    <w:rsid w:val="00F72756"/>
    <w:rsid w:val="00F72E35"/>
    <w:rsid w:val="00F73041"/>
    <w:rsid w:val="00F73147"/>
    <w:rsid w:val="00F74A23"/>
    <w:rsid w:val="00F74D3D"/>
    <w:rsid w:val="00F74F7C"/>
    <w:rsid w:val="00F762D6"/>
    <w:rsid w:val="00F7653A"/>
    <w:rsid w:val="00F76C24"/>
    <w:rsid w:val="00F772B7"/>
    <w:rsid w:val="00F77903"/>
    <w:rsid w:val="00F801D8"/>
    <w:rsid w:val="00F80229"/>
    <w:rsid w:val="00F80E84"/>
    <w:rsid w:val="00F81AC4"/>
    <w:rsid w:val="00F82058"/>
    <w:rsid w:val="00F837B2"/>
    <w:rsid w:val="00F84332"/>
    <w:rsid w:val="00F8445F"/>
    <w:rsid w:val="00F84905"/>
    <w:rsid w:val="00F852EF"/>
    <w:rsid w:val="00F853EB"/>
    <w:rsid w:val="00F85A45"/>
    <w:rsid w:val="00F85E71"/>
    <w:rsid w:val="00F861F3"/>
    <w:rsid w:val="00F8628D"/>
    <w:rsid w:val="00F86826"/>
    <w:rsid w:val="00F87898"/>
    <w:rsid w:val="00F87D3F"/>
    <w:rsid w:val="00F91B04"/>
    <w:rsid w:val="00F91F53"/>
    <w:rsid w:val="00F931E3"/>
    <w:rsid w:val="00F93734"/>
    <w:rsid w:val="00F93D7F"/>
    <w:rsid w:val="00F95706"/>
    <w:rsid w:val="00F95731"/>
    <w:rsid w:val="00F97088"/>
    <w:rsid w:val="00F97EF2"/>
    <w:rsid w:val="00FA0403"/>
    <w:rsid w:val="00FA08C2"/>
    <w:rsid w:val="00FA0933"/>
    <w:rsid w:val="00FA149E"/>
    <w:rsid w:val="00FA1596"/>
    <w:rsid w:val="00FA1DD7"/>
    <w:rsid w:val="00FA21A5"/>
    <w:rsid w:val="00FA32A3"/>
    <w:rsid w:val="00FA4A57"/>
    <w:rsid w:val="00FA50D5"/>
    <w:rsid w:val="00FA5D9C"/>
    <w:rsid w:val="00FA6582"/>
    <w:rsid w:val="00FA6908"/>
    <w:rsid w:val="00FA72D3"/>
    <w:rsid w:val="00FA72D5"/>
    <w:rsid w:val="00FA7E5F"/>
    <w:rsid w:val="00FB01F5"/>
    <w:rsid w:val="00FB0510"/>
    <w:rsid w:val="00FB08C8"/>
    <w:rsid w:val="00FB0A69"/>
    <w:rsid w:val="00FB1D8B"/>
    <w:rsid w:val="00FB1E70"/>
    <w:rsid w:val="00FB310E"/>
    <w:rsid w:val="00FB3133"/>
    <w:rsid w:val="00FB3C99"/>
    <w:rsid w:val="00FB3F59"/>
    <w:rsid w:val="00FB4186"/>
    <w:rsid w:val="00FB4FDB"/>
    <w:rsid w:val="00FB518C"/>
    <w:rsid w:val="00FB6AB0"/>
    <w:rsid w:val="00FB703F"/>
    <w:rsid w:val="00FC0199"/>
    <w:rsid w:val="00FC01C6"/>
    <w:rsid w:val="00FC0AEB"/>
    <w:rsid w:val="00FC0D31"/>
    <w:rsid w:val="00FC1E04"/>
    <w:rsid w:val="00FC1E2F"/>
    <w:rsid w:val="00FC226A"/>
    <w:rsid w:val="00FC2648"/>
    <w:rsid w:val="00FC3E22"/>
    <w:rsid w:val="00FC453D"/>
    <w:rsid w:val="00FC45D8"/>
    <w:rsid w:val="00FC4B63"/>
    <w:rsid w:val="00FC4D7A"/>
    <w:rsid w:val="00FC55F3"/>
    <w:rsid w:val="00FC5B2D"/>
    <w:rsid w:val="00FC5BB9"/>
    <w:rsid w:val="00FC5F89"/>
    <w:rsid w:val="00FC68E9"/>
    <w:rsid w:val="00FC69F1"/>
    <w:rsid w:val="00FC6F0A"/>
    <w:rsid w:val="00FC703F"/>
    <w:rsid w:val="00FC7BA2"/>
    <w:rsid w:val="00FC7E90"/>
    <w:rsid w:val="00FC7F51"/>
    <w:rsid w:val="00FD1726"/>
    <w:rsid w:val="00FD3414"/>
    <w:rsid w:val="00FD43C4"/>
    <w:rsid w:val="00FD45E2"/>
    <w:rsid w:val="00FD4667"/>
    <w:rsid w:val="00FD4831"/>
    <w:rsid w:val="00FD4AEB"/>
    <w:rsid w:val="00FD5A3D"/>
    <w:rsid w:val="00FD609A"/>
    <w:rsid w:val="00FD60FB"/>
    <w:rsid w:val="00FD6275"/>
    <w:rsid w:val="00FD6568"/>
    <w:rsid w:val="00FD6A8F"/>
    <w:rsid w:val="00FD7149"/>
    <w:rsid w:val="00FD72E2"/>
    <w:rsid w:val="00FD73AA"/>
    <w:rsid w:val="00FD7538"/>
    <w:rsid w:val="00FE02B2"/>
    <w:rsid w:val="00FE269D"/>
    <w:rsid w:val="00FE2AA8"/>
    <w:rsid w:val="00FE31F9"/>
    <w:rsid w:val="00FE3BF0"/>
    <w:rsid w:val="00FE3DF1"/>
    <w:rsid w:val="00FE522B"/>
    <w:rsid w:val="00FE6348"/>
    <w:rsid w:val="00FE64BD"/>
    <w:rsid w:val="00FE66F0"/>
    <w:rsid w:val="00FE763D"/>
    <w:rsid w:val="00FE7982"/>
    <w:rsid w:val="00FF0178"/>
    <w:rsid w:val="00FF036D"/>
    <w:rsid w:val="00FF0C93"/>
    <w:rsid w:val="00FF1ABF"/>
    <w:rsid w:val="00FF2320"/>
    <w:rsid w:val="00FF23DE"/>
    <w:rsid w:val="00FF28AF"/>
    <w:rsid w:val="00FF4C8F"/>
    <w:rsid w:val="00FF53F8"/>
    <w:rsid w:val="00FF5872"/>
    <w:rsid w:val="00FF5CBB"/>
    <w:rsid w:val="00FF6C8B"/>
    <w:rsid w:val="00FF6D51"/>
    <w:rsid w:val="00FF7382"/>
    <w:rsid w:val="00FF74F0"/>
    <w:rsid w:val="00FF7864"/>
    <w:rsid w:val="00FF7906"/>
    <w:rsid w:val="0FB12222"/>
    <w:rsid w:val="1A562397"/>
    <w:rsid w:val="1C28094D"/>
    <w:rsid w:val="1C8B457A"/>
    <w:rsid w:val="1ED8781E"/>
    <w:rsid w:val="22B12860"/>
    <w:rsid w:val="248C73D7"/>
    <w:rsid w:val="252C4420"/>
    <w:rsid w:val="2AB253C7"/>
    <w:rsid w:val="33176B00"/>
    <w:rsid w:val="337E7148"/>
    <w:rsid w:val="3A80493E"/>
    <w:rsid w:val="3C8446EA"/>
    <w:rsid w:val="3EEC6CA2"/>
    <w:rsid w:val="44DF4BB3"/>
    <w:rsid w:val="4C7D362F"/>
    <w:rsid w:val="54D20290"/>
    <w:rsid w:val="69EE1271"/>
    <w:rsid w:val="6B8C0D41"/>
    <w:rsid w:val="721101F2"/>
    <w:rsid w:val="72C139C6"/>
    <w:rsid w:val="740437E4"/>
    <w:rsid w:val="7B8142D7"/>
    <w:rsid w:val="7D2F59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F85F4DB"/>
  <w15:docId w15:val="{580AFEC3-11D0-4795-B5C9-A2F9D385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unhideWhenUsed="1"/>
    <w:lsdException w:name="heading 5" w:semiHidden="1" w:unhideWhenUsed="1" w:qFormat="1"/>
    <w:lsdException w:name="heading 6" w:uiPriority="9"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unhideWhenUsed="1" w:qFormat="1"/>
    <w:lsdException w:name="toc 6" w:uiPriority="39" w:unhideWhenUsed="1"/>
    <w:lsdException w:name="toc 7" w:uiPriority="39" w:unhideWhenUsed="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qFormat="1"/>
    <w:lsdException w:name="header" w:uiPriority="99" w:qFormat="1"/>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qFormat="1"/>
    <w:lsdException w:name="Document Map" w:semiHidden="1" w:unhideWhenUsed="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d">
    <w:name w:val="Normal"/>
    <w:qFormat/>
    <w:pPr>
      <w:spacing w:line="360" w:lineRule="auto"/>
    </w:pPr>
    <w:rPr>
      <w:kern w:val="2"/>
      <w:sz w:val="24"/>
      <w:szCs w:val="24"/>
    </w:rPr>
  </w:style>
  <w:style w:type="paragraph" w:styleId="10">
    <w:name w:val="heading 1"/>
    <w:next w:val="2"/>
    <w:link w:val="11"/>
    <w:qFormat/>
    <w:pPr>
      <w:keepNext/>
      <w:keepLines/>
      <w:spacing w:before="360" w:after="360" w:line="360" w:lineRule="auto"/>
      <w:jc w:val="center"/>
      <w:outlineLvl w:val="0"/>
    </w:pPr>
    <w:rPr>
      <w:b/>
      <w:bCs/>
      <w:iCs/>
      <w:color w:val="000000"/>
      <w:kern w:val="44"/>
      <w:sz w:val="32"/>
      <w:szCs w:val="44"/>
    </w:rPr>
  </w:style>
  <w:style w:type="paragraph" w:styleId="2">
    <w:name w:val="heading 2"/>
    <w:basedOn w:val="ad"/>
    <w:next w:val="ad"/>
    <w:link w:val="20"/>
    <w:semiHidden/>
    <w:unhideWhenUsed/>
    <w:qFormat/>
    <w:pPr>
      <w:keepNext/>
      <w:keepLines/>
      <w:spacing w:before="260" w:after="260" w:line="416" w:lineRule="auto"/>
      <w:outlineLvl w:val="1"/>
    </w:pPr>
    <w:rPr>
      <w:rFonts w:ascii="Cambria" w:hAnsi="Cambria"/>
      <w:b/>
      <w:bCs/>
      <w:sz w:val="32"/>
      <w:szCs w:val="32"/>
    </w:rPr>
  </w:style>
  <w:style w:type="paragraph" w:styleId="3">
    <w:name w:val="heading 3"/>
    <w:basedOn w:val="ad"/>
    <w:next w:val="ad"/>
    <w:link w:val="30"/>
    <w:semiHidden/>
    <w:unhideWhenUsed/>
    <w:qFormat/>
    <w:pPr>
      <w:keepNext/>
      <w:keepLines/>
      <w:spacing w:before="260" w:after="260" w:line="416" w:lineRule="auto"/>
      <w:outlineLvl w:val="2"/>
    </w:pPr>
    <w:rPr>
      <w:b/>
      <w:bCs/>
      <w:sz w:val="32"/>
      <w:szCs w:val="32"/>
    </w:rPr>
  </w:style>
  <w:style w:type="paragraph" w:styleId="4">
    <w:name w:val="heading 4"/>
    <w:basedOn w:val="ad"/>
    <w:next w:val="ad"/>
    <w:link w:val="40"/>
    <w:uiPriority w:val="9"/>
    <w:unhideWhenUsed/>
    <w:pPr>
      <w:keepNext/>
      <w:keepLines/>
      <w:spacing w:before="280" w:after="290" w:line="376" w:lineRule="auto"/>
      <w:outlineLvl w:val="3"/>
    </w:pPr>
    <w:rPr>
      <w:rFonts w:ascii="Cambria" w:hAnsi="Cambria"/>
      <w:b/>
      <w:bCs/>
      <w:sz w:val="28"/>
      <w:szCs w:val="28"/>
    </w:rPr>
  </w:style>
  <w:style w:type="paragraph" w:styleId="6">
    <w:name w:val="heading 6"/>
    <w:basedOn w:val="ad"/>
    <w:next w:val="ad"/>
    <w:link w:val="60"/>
    <w:uiPriority w:val="9"/>
    <w:unhideWhenUsed/>
    <w:pPr>
      <w:keepNext/>
      <w:keepLines/>
      <w:spacing w:before="240" w:after="64" w:line="320" w:lineRule="auto"/>
      <w:outlineLvl w:val="5"/>
    </w:pPr>
    <w:rPr>
      <w:rFonts w:ascii="Cambria" w:hAnsi="Cambria"/>
      <w:b/>
      <w:bCs/>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TOC7">
    <w:name w:val="toc 7"/>
    <w:basedOn w:val="ad"/>
    <w:next w:val="ad"/>
    <w:uiPriority w:val="39"/>
    <w:unhideWhenUsed/>
    <w:pPr>
      <w:ind w:leftChars="1200" w:left="2520"/>
    </w:pPr>
    <w:rPr>
      <w:rFonts w:ascii="Calibri" w:hAnsi="Calibri"/>
      <w:szCs w:val="22"/>
    </w:rPr>
  </w:style>
  <w:style w:type="paragraph" w:styleId="af1">
    <w:name w:val="caption"/>
    <w:basedOn w:val="ad"/>
    <w:next w:val="ad"/>
    <w:qFormat/>
    <w:pPr>
      <w:spacing w:beforeLines="100" w:before="100"/>
      <w:jc w:val="center"/>
    </w:pPr>
    <w:rPr>
      <w:rFonts w:ascii="Arial" w:eastAsia="Times New Roman" w:hAnsi="Arial" w:cs="Arial"/>
      <w:szCs w:val="20"/>
    </w:rPr>
  </w:style>
  <w:style w:type="paragraph" w:styleId="af2">
    <w:name w:val="annotation text"/>
    <w:basedOn w:val="ad"/>
    <w:link w:val="af3"/>
    <w:autoRedefine/>
    <w:qFormat/>
  </w:style>
  <w:style w:type="paragraph" w:styleId="TOC5">
    <w:name w:val="toc 5"/>
    <w:basedOn w:val="ad"/>
    <w:next w:val="ad"/>
    <w:autoRedefine/>
    <w:uiPriority w:val="39"/>
    <w:unhideWhenUsed/>
    <w:qFormat/>
    <w:pPr>
      <w:ind w:leftChars="800" w:left="1680"/>
    </w:pPr>
    <w:rPr>
      <w:rFonts w:ascii="Calibri" w:hAnsi="Calibri"/>
      <w:szCs w:val="22"/>
    </w:rPr>
  </w:style>
  <w:style w:type="paragraph" w:styleId="TOC3">
    <w:name w:val="toc 3"/>
    <w:basedOn w:val="ad"/>
    <w:next w:val="ad"/>
    <w:autoRedefine/>
    <w:uiPriority w:val="39"/>
    <w:qFormat/>
    <w:pPr>
      <w:tabs>
        <w:tab w:val="right" w:leader="dot" w:pos="8303"/>
      </w:tabs>
      <w:ind w:leftChars="237" w:left="960" w:hangingChars="163" w:hanging="391"/>
    </w:pPr>
  </w:style>
  <w:style w:type="paragraph" w:styleId="af4">
    <w:name w:val="Plain Text"/>
    <w:basedOn w:val="ad"/>
    <w:link w:val="af5"/>
    <w:uiPriority w:val="99"/>
    <w:qFormat/>
    <w:rPr>
      <w:rFonts w:ascii="宋体" w:hAnsi="Courier New" w:cs="Courier New"/>
      <w:szCs w:val="21"/>
    </w:rPr>
  </w:style>
  <w:style w:type="paragraph" w:styleId="TOC8">
    <w:name w:val="toc 8"/>
    <w:basedOn w:val="ad"/>
    <w:next w:val="ad"/>
    <w:autoRedefine/>
    <w:uiPriority w:val="39"/>
    <w:unhideWhenUsed/>
    <w:qFormat/>
    <w:pPr>
      <w:ind w:leftChars="1400" w:left="2940"/>
    </w:pPr>
    <w:rPr>
      <w:rFonts w:ascii="Calibri" w:hAnsi="Calibri"/>
      <w:szCs w:val="22"/>
    </w:rPr>
  </w:style>
  <w:style w:type="paragraph" w:styleId="af6">
    <w:name w:val="Date"/>
    <w:basedOn w:val="ad"/>
    <w:next w:val="ad"/>
    <w:autoRedefine/>
    <w:pPr>
      <w:ind w:leftChars="2500" w:left="100"/>
    </w:pPr>
  </w:style>
  <w:style w:type="paragraph" w:styleId="af7">
    <w:name w:val="Balloon Text"/>
    <w:basedOn w:val="ad"/>
    <w:link w:val="af8"/>
    <w:autoRedefine/>
    <w:qFormat/>
    <w:rPr>
      <w:sz w:val="18"/>
      <w:szCs w:val="18"/>
    </w:rPr>
  </w:style>
  <w:style w:type="paragraph" w:styleId="af9">
    <w:name w:val="footer"/>
    <w:basedOn w:val="ad"/>
    <w:link w:val="afa"/>
    <w:autoRedefine/>
    <w:uiPriority w:val="99"/>
    <w:pPr>
      <w:tabs>
        <w:tab w:val="center" w:pos="4153"/>
        <w:tab w:val="right" w:pos="8306"/>
      </w:tabs>
      <w:snapToGrid w:val="0"/>
    </w:pPr>
    <w:rPr>
      <w:sz w:val="18"/>
      <w:szCs w:val="18"/>
    </w:rPr>
  </w:style>
  <w:style w:type="paragraph" w:styleId="afb">
    <w:name w:val="header"/>
    <w:basedOn w:val="ad"/>
    <w:link w:val="af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d"/>
    <w:next w:val="ad"/>
    <w:uiPriority w:val="39"/>
    <w:qFormat/>
    <w:pPr>
      <w:tabs>
        <w:tab w:val="right" w:leader="dot" w:pos="8296"/>
      </w:tabs>
    </w:pPr>
    <w:rPr>
      <w:bCs/>
      <w:iCs/>
      <w:kern w:val="44"/>
      <w:sz w:val="21"/>
      <w:szCs w:val="28"/>
    </w:rPr>
  </w:style>
  <w:style w:type="paragraph" w:styleId="TOC4">
    <w:name w:val="toc 4"/>
    <w:basedOn w:val="ad"/>
    <w:next w:val="ad"/>
    <w:autoRedefine/>
    <w:uiPriority w:val="39"/>
    <w:qFormat/>
    <w:pPr>
      <w:ind w:leftChars="600" w:left="1260"/>
    </w:pPr>
  </w:style>
  <w:style w:type="paragraph" w:styleId="afd">
    <w:name w:val="Subtitle"/>
    <w:basedOn w:val="ad"/>
    <w:next w:val="ad"/>
    <w:link w:val="afe"/>
    <w:qFormat/>
    <w:pPr>
      <w:spacing w:before="240" w:after="60" w:line="312" w:lineRule="auto"/>
      <w:jc w:val="center"/>
      <w:outlineLvl w:val="1"/>
    </w:pPr>
    <w:rPr>
      <w:rFonts w:ascii="Cambria" w:hAnsi="Cambria"/>
      <w:b/>
      <w:bCs/>
      <w:kern w:val="28"/>
      <w:sz w:val="32"/>
      <w:szCs w:val="32"/>
    </w:rPr>
  </w:style>
  <w:style w:type="paragraph" w:styleId="TOC6">
    <w:name w:val="toc 6"/>
    <w:basedOn w:val="ad"/>
    <w:next w:val="ad"/>
    <w:autoRedefine/>
    <w:uiPriority w:val="39"/>
    <w:unhideWhenUsed/>
    <w:pPr>
      <w:ind w:leftChars="1000" w:left="2100"/>
    </w:pPr>
    <w:rPr>
      <w:rFonts w:ascii="Calibri" w:hAnsi="Calibri"/>
      <w:szCs w:val="22"/>
    </w:rPr>
  </w:style>
  <w:style w:type="paragraph" w:styleId="TOC2">
    <w:name w:val="toc 2"/>
    <w:basedOn w:val="ad"/>
    <w:next w:val="ad"/>
    <w:autoRedefine/>
    <w:uiPriority w:val="39"/>
    <w:qFormat/>
    <w:pPr>
      <w:tabs>
        <w:tab w:val="right" w:leader="dot" w:pos="8303"/>
      </w:tabs>
      <w:ind w:left="1"/>
    </w:pPr>
    <w:rPr>
      <w:sz w:val="28"/>
    </w:rPr>
  </w:style>
  <w:style w:type="paragraph" w:styleId="TOC9">
    <w:name w:val="toc 9"/>
    <w:basedOn w:val="ad"/>
    <w:next w:val="ad"/>
    <w:uiPriority w:val="39"/>
    <w:unhideWhenUsed/>
    <w:qFormat/>
    <w:pPr>
      <w:ind w:leftChars="1600" w:left="3360"/>
    </w:pPr>
    <w:rPr>
      <w:rFonts w:ascii="Calibri" w:hAnsi="Calibri"/>
      <w:szCs w:val="22"/>
    </w:rPr>
  </w:style>
  <w:style w:type="paragraph" w:styleId="aff">
    <w:name w:val="Title"/>
    <w:basedOn w:val="ad"/>
    <w:next w:val="ad"/>
    <w:link w:val="aff0"/>
    <w:autoRedefine/>
    <w:qFormat/>
    <w:pPr>
      <w:spacing w:before="240" w:after="60"/>
      <w:jc w:val="center"/>
      <w:outlineLvl w:val="0"/>
    </w:pPr>
    <w:rPr>
      <w:rFonts w:ascii="Cambria" w:hAnsi="Cambria"/>
      <w:b/>
      <w:bCs/>
      <w:sz w:val="32"/>
      <w:szCs w:val="32"/>
    </w:rPr>
  </w:style>
  <w:style w:type="paragraph" w:styleId="aff1">
    <w:name w:val="annotation subject"/>
    <w:basedOn w:val="af2"/>
    <w:next w:val="af2"/>
    <w:link w:val="aff2"/>
    <w:autoRedefine/>
    <w:qFormat/>
    <w:rPr>
      <w:b/>
      <w:bCs/>
    </w:rPr>
  </w:style>
  <w:style w:type="table" w:styleId="aff3">
    <w:name w:val="Table Grid"/>
    <w:basedOn w:val="af"/>
    <w:autoRedefine/>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uiPriority w:val="22"/>
    <w:qFormat/>
    <w:rPr>
      <w:b/>
      <w:bCs/>
    </w:rPr>
  </w:style>
  <w:style w:type="character" w:styleId="aff5">
    <w:name w:val="page number"/>
    <w:basedOn w:val="ae"/>
    <w:autoRedefine/>
    <w:qFormat/>
  </w:style>
  <w:style w:type="character" w:styleId="aff6">
    <w:name w:val="Hyperlink"/>
    <w:autoRedefine/>
    <w:uiPriority w:val="99"/>
    <w:rPr>
      <w:color w:val="0000FF"/>
      <w:u w:val="single"/>
    </w:rPr>
  </w:style>
  <w:style w:type="character" w:styleId="aff7">
    <w:name w:val="annotation reference"/>
    <w:qFormat/>
    <w:rPr>
      <w:sz w:val="21"/>
      <w:szCs w:val="21"/>
    </w:rPr>
  </w:style>
  <w:style w:type="paragraph" w:customStyle="1" w:styleId="2a">
    <w:name w:val="标题2a"/>
    <w:basedOn w:val="2"/>
    <w:next w:val="af4"/>
    <w:qFormat/>
    <w:pPr>
      <w:spacing w:before="360" w:after="240" w:line="240" w:lineRule="auto"/>
    </w:pPr>
    <w:rPr>
      <w:rFonts w:ascii="Times New Roman" w:hAnsi="Times New Roman"/>
      <w:sz w:val="28"/>
    </w:rPr>
  </w:style>
  <w:style w:type="paragraph" w:customStyle="1" w:styleId="3a">
    <w:name w:val="标题3a"/>
    <w:basedOn w:val="3"/>
    <w:next w:val="af4"/>
    <w:autoRedefine/>
    <w:qFormat/>
    <w:pPr>
      <w:spacing w:before="240" w:after="160" w:line="240" w:lineRule="auto"/>
    </w:pPr>
    <w:rPr>
      <w:sz w:val="24"/>
    </w:rPr>
  </w:style>
  <w:style w:type="character" w:customStyle="1" w:styleId="apple-converted-space">
    <w:name w:val="apple-converted-space"/>
    <w:qFormat/>
  </w:style>
  <w:style w:type="paragraph" w:styleId="aff8">
    <w:name w:val="List Paragraph"/>
    <w:basedOn w:val="ad"/>
    <w:uiPriority w:val="34"/>
    <w:qFormat/>
    <w:pPr>
      <w:ind w:firstLineChars="200" w:firstLine="420"/>
    </w:pPr>
    <w:rPr>
      <w:rFonts w:ascii="宋体" w:hAnsi="宋体" w:cs="宋体"/>
      <w:kern w:val="0"/>
    </w:rPr>
  </w:style>
  <w:style w:type="character" w:customStyle="1" w:styleId="af3">
    <w:name w:val="批注文字 字符"/>
    <w:link w:val="af2"/>
    <w:qFormat/>
    <w:rPr>
      <w:kern w:val="2"/>
      <w:sz w:val="21"/>
      <w:szCs w:val="24"/>
    </w:rPr>
  </w:style>
  <w:style w:type="character" w:customStyle="1" w:styleId="aff2">
    <w:name w:val="批注主题 字符"/>
    <w:link w:val="aff1"/>
    <w:qFormat/>
    <w:rPr>
      <w:b/>
      <w:bCs/>
      <w:kern w:val="2"/>
      <w:sz w:val="21"/>
      <w:szCs w:val="24"/>
    </w:rPr>
  </w:style>
  <w:style w:type="character" w:customStyle="1" w:styleId="af8">
    <w:name w:val="批注框文本 字符"/>
    <w:link w:val="af7"/>
    <w:qFormat/>
    <w:rPr>
      <w:kern w:val="2"/>
      <w:sz w:val="18"/>
      <w:szCs w:val="18"/>
    </w:rPr>
  </w:style>
  <w:style w:type="character" w:customStyle="1" w:styleId="aff0">
    <w:name w:val="标题 字符"/>
    <w:link w:val="aff"/>
    <w:qFormat/>
    <w:rPr>
      <w:rFonts w:ascii="Cambria" w:hAnsi="Cambria" w:cs="Times New Roman"/>
      <w:b/>
      <w:bCs/>
      <w:kern w:val="2"/>
      <w:sz w:val="32"/>
      <w:szCs w:val="32"/>
    </w:rPr>
  </w:style>
  <w:style w:type="character" w:customStyle="1" w:styleId="11">
    <w:name w:val="标题 1 字符"/>
    <w:link w:val="10"/>
    <w:autoRedefine/>
    <w:rPr>
      <w:b/>
      <w:bCs/>
      <w:iCs/>
      <w:color w:val="000000"/>
      <w:kern w:val="44"/>
      <w:sz w:val="32"/>
      <w:szCs w:val="44"/>
    </w:rPr>
  </w:style>
  <w:style w:type="character" w:customStyle="1" w:styleId="afe">
    <w:name w:val="副标题 字符"/>
    <w:link w:val="afd"/>
    <w:autoRedefine/>
    <w:qFormat/>
    <w:rPr>
      <w:rFonts w:ascii="Cambria" w:hAnsi="Cambria" w:cs="Times New Roman"/>
      <w:b/>
      <w:bCs/>
      <w:kern w:val="28"/>
      <w:sz w:val="32"/>
      <w:szCs w:val="32"/>
    </w:rPr>
  </w:style>
  <w:style w:type="character" w:customStyle="1" w:styleId="40">
    <w:name w:val="标题 4 字符"/>
    <w:link w:val="4"/>
    <w:autoRedefine/>
    <w:uiPriority w:val="9"/>
    <w:rPr>
      <w:rFonts w:ascii="Cambria" w:hAnsi="Cambria"/>
      <w:b/>
      <w:bCs/>
      <w:kern w:val="2"/>
      <w:sz w:val="28"/>
      <w:szCs w:val="28"/>
    </w:rPr>
  </w:style>
  <w:style w:type="character" w:customStyle="1" w:styleId="60">
    <w:name w:val="标题 6 字符"/>
    <w:link w:val="6"/>
    <w:uiPriority w:val="9"/>
    <w:qFormat/>
    <w:rPr>
      <w:rFonts w:ascii="Cambria" w:hAnsi="Cambria"/>
      <w:b/>
      <w:bCs/>
      <w:kern w:val="2"/>
      <w:sz w:val="24"/>
      <w:szCs w:val="24"/>
    </w:rPr>
  </w:style>
  <w:style w:type="character" w:customStyle="1" w:styleId="af5">
    <w:name w:val="纯文本 字符"/>
    <w:link w:val="af4"/>
    <w:uiPriority w:val="99"/>
    <w:qFormat/>
    <w:rPr>
      <w:rFonts w:ascii="宋体" w:hAnsi="Courier New" w:cs="Courier New"/>
      <w:kern w:val="2"/>
      <w:sz w:val="21"/>
      <w:szCs w:val="21"/>
    </w:rPr>
  </w:style>
  <w:style w:type="character" w:customStyle="1" w:styleId="20">
    <w:name w:val="标题 2 字符"/>
    <w:link w:val="2"/>
    <w:autoRedefine/>
    <w:semiHidden/>
    <w:rPr>
      <w:rFonts w:ascii="Cambria" w:eastAsia="宋体" w:hAnsi="Cambria" w:cs="Times New Roman"/>
      <w:b/>
      <w:bCs/>
      <w:kern w:val="2"/>
      <w:sz w:val="32"/>
      <w:szCs w:val="32"/>
    </w:rPr>
  </w:style>
  <w:style w:type="paragraph" w:customStyle="1" w:styleId="4a">
    <w:name w:val="标题4a"/>
    <w:basedOn w:val="4"/>
    <w:next w:val="af4"/>
    <w:qFormat/>
    <w:pPr>
      <w:spacing w:before="240" w:after="160" w:line="240" w:lineRule="auto"/>
    </w:pPr>
    <w:rPr>
      <w:rFonts w:ascii="Times New Roman" w:hAnsi="Times New Roman"/>
      <w:sz w:val="24"/>
    </w:rPr>
  </w:style>
  <w:style w:type="character" w:customStyle="1" w:styleId="30">
    <w:name w:val="标题 3 字符"/>
    <w:link w:val="3"/>
    <w:semiHidden/>
    <w:qFormat/>
    <w:rPr>
      <w:b/>
      <w:bCs/>
      <w:kern w:val="2"/>
      <w:sz w:val="32"/>
      <w:szCs w:val="32"/>
    </w:rPr>
  </w:style>
  <w:style w:type="paragraph" w:customStyle="1" w:styleId="TOC10">
    <w:name w:val="TOC 标题1"/>
    <w:basedOn w:val="10"/>
    <w:next w:val="ad"/>
    <w:autoRedefine/>
    <w:uiPriority w:val="39"/>
    <w:semiHidden/>
    <w:unhideWhenUsed/>
    <w:qFormat/>
    <w:pPr>
      <w:spacing w:before="480" w:after="0" w:line="276" w:lineRule="auto"/>
      <w:jc w:val="left"/>
      <w:outlineLvl w:val="9"/>
    </w:pPr>
    <w:rPr>
      <w:rFonts w:ascii="Cambria" w:hAnsi="Cambria"/>
      <w:iCs w:val="0"/>
      <w:color w:val="365F91"/>
      <w:kern w:val="0"/>
      <w:sz w:val="28"/>
      <w:szCs w:val="28"/>
    </w:rPr>
  </w:style>
  <w:style w:type="paragraph" w:customStyle="1" w:styleId="CharCharCharCharCharCharChar">
    <w:name w:val="Char Char Char Char Char Char Char"/>
    <w:basedOn w:val="ad"/>
    <w:qFormat/>
    <w:pPr>
      <w:spacing w:after="160" w:line="240" w:lineRule="exact"/>
    </w:pPr>
    <w:rPr>
      <w:rFonts w:ascii="Arial" w:eastAsia="Times New Roman" w:hAnsi="Arial" w:cs="Verdana"/>
      <w:b/>
      <w:kern w:val="0"/>
      <w:lang w:eastAsia="en-US"/>
    </w:rPr>
  </w:style>
  <w:style w:type="paragraph" w:styleId="aff9">
    <w:name w:val="No Spacing"/>
    <w:autoRedefine/>
    <w:uiPriority w:val="1"/>
    <w:qFormat/>
    <w:pPr>
      <w:widowControl w:val="0"/>
      <w:spacing w:line="360" w:lineRule="auto"/>
      <w:jc w:val="both"/>
    </w:pPr>
    <w:rPr>
      <w:kern w:val="2"/>
      <w:sz w:val="24"/>
      <w:szCs w:val="24"/>
    </w:rPr>
  </w:style>
  <w:style w:type="character" w:customStyle="1" w:styleId="afa">
    <w:name w:val="页脚 字符"/>
    <w:basedOn w:val="ae"/>
    <w:link w:val="af9"/>
    <w:autoRedefine/>
    <w:uiPriority w:val="99"/>
    <w:qFormat/>
    <w:rPr>
      <w:kern w:val="2"/>
      <w:sz w:val="18"/>
      <w:szCs w:val="18"/>
    </w:rPr>
  </w:style>
  <w:style w:type="paragraph" w:customStyle="1" w:styleId="Default">
    <w:name w:val="Default"/>
    <w:autoRedefine/>
    <w:qFormat/>
    <w:pPr>
      <w:autoSpaceDE w:val="0"/>
      <w:autoSpaceDN w:val="0"/>
      <w:adjustRightInd w:val="0"/>
      <w:spacing w:line="360" w:lineRule="auto"/>
    </w:pPr>
    <w:rPr>
      <w:rFonts w:ascii="宋体" w:cs="宋体"/>
      <w:color w:val="000000"/>
      <w:sz w:val="24"/>
      <w:szCs w:val="24"/>
    </w:rPr>
  </w:style>
  <w:style w:type="character" w:customStyle="1" w:styleId="afc">
    <w:name w:val="页眉 字符"/>
    <w:basedOn w:val="ae"/>
    <w:link w:val="afb"/>
    <w:autoRedefine/>
    <w:uiPriority w:val="99"/>
    <w:qFormat/>
    <w:rPr>
      <w:kern w:val="2"/>
      <w:sz w:val="18"/>
      <w:szCs w:val="18"/>
    </w:rPr>
  </w:style>
  <w:style w:type="paragraph" w:customStyle="1" w:styleId="affa">
    <w:name w:val="目次、标准名称标题"/>
    <w:basedOn w:val="ad"/>
    <w:next w:val="ad"/>
    <w:qFormat/>
    <w:pPr>
      <w:keepNext/>
      <w:pageBreakBefore/>
      <w:shd w:val="clear" w:color="FFFFFF" w:fill="FFFFFF"/>
      <w:spacing w:before="640" w:after="560" w:line="460" w:lineRule="exact"/>
      <w:jc w:val="center"/>
      <w:outlineLvl w:val="0"/>
    </w:pPr>
    <w:rPr>
      <w:rFonts w:ascii="黑体" w:eastAsia="黑体"/>
      <w:kern w:val="0"/>
      <w:sz w:val="32"/>
      <w:szCs w:val="20"/>
    </w:rPr>
  </w:style>
  <w:style w:type="paragraph" w:customStyle="1" w:styleId="a0">
    <w:name w:val="一级条标题"/>
    <w:next w:val="ad"/>
    <w:link w:val="Char"/>
    <w:autoRedefine/>
    <w:qFormat/>
    <w:pPr>
      <w:numPr>
        <w:ilvl w:val="1"/>
        <w:numId w:val="1"/>
      </w:numPr>
      <w:spacing w:beforeLines="50" w:afterLines="50"/>
      <w:outlineLvl w:val="2"/>
    </w:pPr>
    <w:rPr>
      <w:rFonts w:ascii="黑体" w:eastAsia="黑体"/>
      <w:sz w:val="21"/>
      <w:szCs w:val="21"/>
    </w:rPr>
  </w:style>
  <w:style w:type="paragraph" w:customStyle="1" w:styleId="a">
    <w:name w:val="章标题"/>
    <w:next w:val="ad"/>
    <w:link w:val="affb"/>
    <w:autoRedefine/>
    <w:qFormat/>
    <w:pPr>
      <w:numPr>
        <w:numId w:val="1"/>
      </w:numPr>
      <w:spacing w:beforeLines="100" w:afterLines="100"/>
      <w:jc w:val="both"/>
      <w:outlineLvl w:val="1"/>
    </w:pPr>
    <w:rPr>
      <w:rFonts w:ascii="黑体" w:eastAsia="黑体"/>
      <w:sz w:val="21"/>
    </w:rPr>
  </w:style>
  <w:style w:type="paragraph" w:customStyle="1" w:styleId="a1">
    <w:name w:val="二级条标题"/>
    <w:basedOn w:val="a0"/>
    <w:next w:val="ad"/>
    <w:link w:val="Char0"/>
    <w:autoRedefine/>
    <w:qFormat/>
    <w:pPr>
      <w:numPr>
        <w:ilvl w:val="2"/>
      </w:numPr>
      <w:outlineLvl w:val="3"/>
    </w:pPr>
  </w:style>
  <w:style w:type="paragraph" w:customStyle="1" w:styleId="a2">
    <w:name w:val="三级条标题"/>
    <w:basedOn w:val="a1"/>
    <w:next w:val="ad"/>
    <w:autoRedefine/>
    <w:qFormat/>
    <w:pPr>
      <w:numPr>
        <w:ilvl w:val="3"/>
      </w:numPr>
      <w:outlineLvl w:val="4"/>
    </w:pPr>
  </w:style>
  <w:style w:type="paragraph" w:customStyle="1" w:styleId="a3">
    <w:name w:val="四级条标题"/>
    <w:basedOn w:val="a2"/>
    <w:next w:val="ad"/>
    <w:qFormat/>
    <w:pPr>
      <w:numPr>
        <w:ilvl w:val="4"/>
      </w:numPr>
      <w:outlineLvl w:val="5"/>
    </w:pPr>
  </w:style>
  <w:style w:type="paragraph" w:customStyle="1" w:styleId="a4">
    <w:name w:val="五级条标题"/>
    <w:basedOn w:val="a3"/>
    <w:next w:val="ad"/>
    <w:qFormat/>
    <w:pPr>
      <w:numPr>
        <w:ilvl w:val="5"/>
      </w:numPr>
      <w:outlineLvl w:val="6"/>
    </w:pPr>
  </w:style>
  <w:style w:type="paragraph" w:customStyle="1" w:styleId="a6">
    <w:name w:val="附录标识"/>
    <w:basedOn w:val="ad"/>
    <w:next w:val="ad"/>
    <w:qFormat/>
    <w:pPr>
      <w:keepNext/>
      <w:numPr>
        <w:numId w:val="2"/>
      </w:numPr>
      <w:shd w:val="clear" w:color="FFFFFF" w:fill="FFFFFF"/>
      <w:tabs>
        <w:tab w:val="left" w:pos="6405"/>
      </w:tabs>
      <w:spacing w:before="640" w:after="280" w:line="240" w:lineRule="auto"/>
      <w:jc w:val="center"/>
      <w:outlineLvl w:val="0"/>
    </w:pPr>
    <w:rPr>
      <w:rFonts w:ascii="黑体" w:eastAsia="黑体"/>
      <w:kern w:val="0"/>
      <w:sz w:val="21"/>
      <w:szCs w:val="20"/>
    </w:rPr>
  </w:style>
  <w:style w:type="paragraph" w:customStyle="1" w:styleId="a9">
    <w:name w:val="附录二级条标题"/>
    <w:basedOn w:val="ad"/>
    <w:next w:val="ad"/>
    <w:autoRedefine/>
    <w:pPr>
      <w:numPr>
        <w:ilvl w:val="3"/>
        <w:numId w:val="2"/>
      </w:numPr>
      <w:wordWrap w:val="0"/>
      <w:overflowPunct w:val="0"/>
      <w:autoSpaceDE w:val="0"/>
      <w:autoSpaceDN w:val="0"/>
      <w:spacing w:beforeLines="50" w:afterLines="50" w:line="240" w:lineRule="auto"/>
      <w:jc w:val="both"/>
      <w:textAlignment w:val="baseline"/>
      <w:outlineLvl w:val="3"/>
    </w:pPr>
    <w:rPr>
      <w:rFonts w:ascii="黑体" w:eastAsia="黑体"/>
      <w:kern w:val="21"/>
      <w:sz w:val="21"/>
      <w:szCs w:val="20"/>
    </w:rPr>
  </w:style>
  <w:style w:type="paragraph" w:customStyle="1" w:styleId="aa">
    <w:name w:val="附录三级条标题"/>
    <w:basedOn w:val="a9"/>
    <w:next w:val="ad"/>
    <w:pPr>
      <w:numPr>
        <w:ilvl w:val="4"/>
      </w:numPr>
      <w:tabs>
        <w:tab w:val="left" w:pos="360"/>
      </w:tabs>
      <w:outlineLvl w:val="4"/>
    </w:pPr>
  </w:style>
  <w:style w:type="paragraph" w:customStyle="1" w:styleId="ab">
    <w:name w:val="附录四级条标题"/>
    <w:basedOn w:val="aa"/>
    <w:next w:val="ad"/>
    <w:qFormat/>
    <w:pPr>
      <w:numPr>
        <w:ilvl w:val="5"/>
      </w:numPr>
      <w:outlineLvl w:val="5"/>
    </w:pPr>
  </w:style>
  <w:style w:type="paragraph" w:customStyle="1" w:styleId="ac">
    <w:name w:val="附录五级条标题"/>
    <w:basedOn w:val="ab"/>
    <w:next w:val="ad"/>
    <w:autoRedefine/>
    <w:qFormat/>
    <w:pPr>
      <w:numPr>
        <w:ilvl w:val="6"/>
      </w:numPr>
      <w:outlineLvl w:val="6"/>
    </w:pPr>
  </w:style>
  <w:style w:type="paragraph" w:customStyle="1" w:styleId="a7">
    <w:name w:val="附录章标题"/>
    <w:next w:val="ad"/>
    <w:link w:val="Char1"/>
    <w:autoRedefine/>
    <w:qFormat/>
    <w:pPr>
      <w:numPr>
        <w:ilvl w:val="1"/>
        <w:numId w:val="2"/>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8">
    <w:name w:val="附录一级条标题"/>
    <w:basedOn w:val="a7"/>
    <w:next w:val="ad"/>
    <w:link w:val="Char2"/>
    <w:autoRedefine/>
    <w:qFormat/>
    <w:pPr>
      <w:numPr>
        <w:ilvl w:val="2"/>
      </w:numPr>
      <w:autoSpaceDN w:val="0"/>
      <w:spacing w:beforeLines="50" w:afterLines="50"/>
      <w:outlineLvl w:val="2"/>
    </w:pPr>
  </w:style>
  <w:style w:type="paragraph" w:customStyle="1" w:styleId="affc">
    <w:name w:val="段"/>
    <w:link w:val="Char3"/>
    <w:autoRedefine/>
    <w:qFormat/>
    <w:pPr>
      <w:tabs>
        <w:tab w:val="center" w:pos="4201"/>
        <w:tab w:val="right" w:leader="dot" w:pos="9298"/>
      </w:tabs>
      <w:autoSpaceDE w:val="0"/>
      <w:autoSpaceDN w:val="0"/>
      <w:ind w:firstLineChars="200" w:firstLine="420"/>
      <w:jc w:val="both"/>
    </w:pPr>
    <w:rPr>
      <w:rFonts w:ascii="宋体"/>
      <w:sz w:val="21"/>
    </w:rPr>
  </w:style>
  <w:style w:type="character" w:customStyle="1" w:styleId="Char3">
    <w:name w:val="段 Char"/>
    <w:link w:val="affc"/>
    <w:autoRedefine/>
    <w:qFormat/>
    <w:rPr>
      <w:rFonts w:ascii="宋体"/>
      <w:sz w:val="21"/>
    </w:rPr>
  </w:style>
  <w:style w:type="paragraph" w:customStyle="1" w:styleId="a5">
    <w:name w:val="正文表标题"/>
    <w:next w:val="affc"/>
    <w:link w:val="Char4"/>
    <w:autoRedefine/>
    <w:qFormat/>
    <w:pPr>
      <w:numPr>
        <w:numId w:val="3"/>
      </w:numPr>
      <w:spacing w:beforeLines="50" w:before="156" w:afterLines="50" w:after="156"/>
      <w:jc w:val="center"/>
    </w:pPr>
    <w:rPr>
      <w:rFonts w:ascii="黑体" w:eastAsia="黑体"/>
      <w:sz w:val="21"/>
    </w:rPr>
  </w:style>
  <w:style w:type="paragraph" w:customStyle="1" w:styleId="affd">
    <w:name w:val="终结线"/>
    <w:basedOn w:val="ad"/>
    <w:qFormat/>
    <w:pPr>
      <w:framePr w:hSpace="181" w:vSpace="181" w:wrap="around" w:vAnchor="text" w:hAnchor="margin" w:xAlign="center" w:y="285"/>
      <w:widowControl w:val="0"/>
      <w:spacing w:line="240" w:lineRule="auto"/>
      <w:jc w:val="both"/>
    </w:pPr>
    <w:rPr>
      <w:sz w:val="21"/>
    </w:rPr>
  </w:style>
  <w:style w:type="character" w:customStyle="1" w:styleId="Char">
    <w:name w:val="一级条标题 Char"/>
    <w:link w:val="a0"/>
    <w:autoRedefine/>
    <w:qFormat/>
    <w:rPr>
      <w:rFonts w:ascii="黑体" w:eastAsia="黑体"/>
      <w:sz w:val="21"/>
      <w:szCs w:val="21"/>
    </w:rPr>
  </w:style>
  <w:style w:type="character" w:customStyle="1" w:styleId="Char0">
    <w:name w:val="二级条标题 Char"/>
    <w:link w:val="a1"/>
    <w:autoRedefine/>
    <w:qFormat/>
    <w:rPr>
      <w:rFonts w:ascii="黑体" w:eastAsia="黑体"/>
      <w:sz w:val="21"/>
      <w:szCs w:val="21"/>
    </w:rPr>
  </w:style>
  <w:style w:type="character" w:customStyle="1" w:styleId="Char4">
    <w:name w:val="正文表标题 Char"/>
    <w:link w:val="a5"/>
    <w:autoRedefine/>
    <w:qFormat/>
    <w:rPr>
      <w:rFonts w:ascii="黑体" w:eastAsia="黑体"/>
      <w:sz w:val="21"/>
    </w:rPr>
  </w:style>
  <w:style w:type="character" w:customStyle="1" w:styleId="Char1">
    <w:name w:val="附录章标题 Char"/>
    <w:link w:val="a7"/>
    <w:autoRedefine/>
    <w:rPr>
      <w:rFonts w:ascii="黑体" w:eastAsia="黑体"/>
      <w:kern w:val="21"/>
      <w:sz w:val="21"/>
    </w:rPr>
  </w:style>
  <w:style w:type="character" w:customStyle="1" w:styleId="Char2">
    <w:name w:val="附录一级条标题 Char"/>
    <w:link w:val="a8"/>
    <w:autoRedefine/>
    <w:rPr>
      <w:rFonts w:ascii="黑体" w:eastAsia="黑体"/>
      <w:kern w:val="21"/>
      <w:sz w:val="21"/>
    </w:rPr>
  </w:style>
  <w:style w:type="character" w:customStyle="1" w:styleId="affb">
    <w:name w:val="章标题 字符"/>
    <w:link w:val="a"/>
    <w:autoRedefine/>
    <w:qFormat/>
    <w:rPr>
      <w:rFonts w:ascii="黑体" w:eastAsia="黑体"/>
      <w:sz w:val="21"/>
    </w:rPr>
  </w:style>
  <w:style w:type="paragraph" w:customStyle="1" w:styleId="1">
    <w:name w:val="样式1"/>
    <w:basedOn w:val="ad"/>
    <w:link w:val="12"/>
    <w:qFormat/>
    <w:pPr>
      <w:numPr>
        <w:numId w:val="4"/>
      </w:numPr>
      <w:spacing w:beforeLines="50" w:before="156" w:afterLines="50" w:after="156" w:line="240" w:lineRule="auto"/>
      <w:jc w:val="center"/>
    </w:pPr>
    <w:rPr>
      <w:rFonts w:ascii="黑体" w:eastAsia="黑体"/>
      <w:kern w:val="0"/>
      <w:sz w:val="21"/>
      <w:szCs w:val="20"/>
    </w:rPr>
  </w:style>
  <w:style w:type="character" w:customStyle="1" w:styleId="12">
    <w:name w:val="样式1 字符"/>
    <w:basedOn w:val="ae"/>
    <w:link w:val="1"/>
    <w:qFormat/>
    <w:rPr>
      <w:rFonts w:ascii="黑体" w:eastAsia="黑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l\Desktop\word&#27169;&#26495;201608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B63053B-72B6-4FBB-BC3A-2EFF1492CD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word模板20160806</Template>
  <TotalTime>3</TotalTime>
  <Pages>13</Pages>
  <Words>5545</Words>
  <Characters>2067</Characters>
  <Application>Microsoft Office Word</Application>
  <DocSecurity>0</DocSecurity>
  <Lines>17</Lines>
  <Paragraphs>15</Paragraphs>
  <ScaleCrop>false</ScaleCrop>
  <Company>Microsoft</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中国工商制冷空调行业HCFCs淘汰管理计划</dc:title>
  <dc:creator>L</dc:creator>
  <cp:lastModifiedBy>钰 高</cp:lastModifiedBy>
  <cp:revision>3</cp:revision>
  <cp:lastPrinted>2024-11-20T10:09:00Z</cp:lastPrinted>
  <dcterms:created xsi:type="dcterms:W3CDTF">2024-11-20T09:46:00Z</dcterms:created>
  <dcterms:modified xsi:type="dcterms:W3CDTF">2024-11-20T10:09:00Z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80BC0AE6B5C648A6B8C62D409BD0F29F_13</vt:lpwstr>
  </property>
</Properties>
</file>