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648C1">
      <w:pPr>
        <w:ind w:firstLine="640"/>
        <w:jc w:val="center"/>
      </w:pPr>
    </w:p>
    <w:p w14:paraId="2DDBFCA5">
      <w:pPr>
        <w:ind w:firstLine="640"/>
        <w:jc w:val="center"/>
      </w:pPr>
    </w:p>
    <w:p w14:paraId="3FEF7FED">
      <w:pPr>
        <w:ind w:firstLine="640"/>
        <w:jc w:val="center"/>
      </w:pPr>
    </w:p>
    <w:p w14:paraId="785DCF88">
      <w:pPr>
        <w:ind w:firstLine="640"/>
        <w:jc w:val="center"/>
      </w:pPr>
    </w:p>
    <w:p w14:paraId="50A3D5D1">
      <w:pPr>
        <w:ind w:firstLine="640"/>
        <w:jc w:val="center"/>
      </w:pPr>
    </w:p>
    <w:p w14:paraId="43C9B8E6">
      <w:pPr>
        <w:ind w:firstLine="640"/>
        <w:jc w:val="center"/>
      </w:pPr>
    </w:p>
    <w:p w14:paraId="6D59FEF4">
      <w:pPr>
        <w:ind w:firstLine="800"/>
        <w:jc w:val="center"/>
        <w:rPr>
          <w:rFonts w:hint="eastAsia" w:ascii="国潮黑体" w:hAnsi="国潮黑体" w:eastAsia="国潮黑体" w:cs="国潮黑体"/>
          <w:bCs/>
          <w:sz w:val="44"/>
          <w:szCs w:val="44"/>
        </w:rPr>
      </w:pPr>
      <w:r>
        <w:rPr>
          <w:rFonts w:hint="eastAsia" w:ascii="国潮黑体" w:hAnsi="国潮黑体" w:eastAsia="国潮黑体" w:cs="国潮黑体"/>
          <w:bCs/>
          <w:sz w:val="44"/>
          <w:szCs w:val="44"/>
        </w:rPr>
        <w:t>《</w:t>
      </w:r>
      <w:r>
        <w:rPr>
          <w:rFonts w:hint="eastAsia" w:ascii="国潮黑体" w:hAnsi="国潮黑体" w:eastAsia="国潮黑体" w:cs="国潮黑体"/>
          <w:b/>
          <w:bCs w:val="0"/>
          <w:sz w:val="44"/>
          <w:szCs w:val="44"/>
          <w:lang w:val="en-US" w:eastAsia="zh-CN"/>
        </w:rPr>
        <w:t>智能学习终端内容审核基本规范</w:t>
      </w:r>
      <w:r>
        <w:rPr>
          <w:rFonts w:hint="eastAsia" w:ascii="国潮黑体" w:hAnsi="国潮黑体" w:eastAsia="国潮黑体" w:cs="国潮黑体"/>
          <w:bCs/>
          <w:sz w:val="44"/>
          <w:szCs w:val="44"/>
        </w:rPr>
        <w:t>》</w:t>
      </w:r>
    </w:p>
    <w:p w14:paraId="061393CC">
      <w:pPr>
        <w:ind w:firstLine="800"/>
        <w:jc w:val="center"/>
        <w:rPr>
          <w:sz w:val="44"/>
          <w:szCs w:val="44"/>
        </w:rPr>
      </w:pPr>
      <w:r>
        <w:rPr>
          <w:rFonts w:hint="eastAsia" w:ascii="国潮黑体" w:hAnsi="国潮黑体" w:eastAsia="国潮黑体" w:cs="国潮黑体"/>
          <w:bCs/>
          <w:sz w:val="44"/>
          <w:szCs w:val="44"/>
        </w:rPr>
        <w:t>团体标准</w:t>
      </w:r>
      <w:r>
        <w:rPr>
          <w:rFonts w:hint="eastAsia" w:ascii="国潮黑体" w:hAnsi="国潮黑体" w:eastAsia="国潮黑体" w:cs="国潮黑体"/>
          <w:sz w:val="44"/>
          <w:szCs w:val="44"/>
        </w:rPr>
        <w:t>编制说明</w:t>
      </w:r>
    </w:p>
    <w:p w14:paraId="42BB6CF0">
      <w:pPr>
        <w:ind w:firstLine="800"/>
        <w:jc w:val="center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(征求意见稿)</w:t>
      </w:r>
    </w:p>
    <w:p w14:paraId="7ACC6978">
      <w:pPr>
        <w:ind w:firstLine="640"/>
        <w:jc w:val="center"/>
      </w:pPr>
    </w:p>
    <w:p w14:paraId="725E36D8">
      <w:pPr>
        <w:ind w:firstLine="640"/>
        <w:jc w:val="center"/>
      </w:pPr>
    </w:p>
    <w:p w14:paraId="34C57E73">
      <w:pPr>
        <w:ind w:firstLine="640"/>
        <w:jc w:val="center"/>
      </w:pPr>
    </w:p>
    <w:p w14:paraId="66B768A7">
      <w:pPr>
        <w:ind w:firstLine="640"/>
        <w:jc w:val="center"/>
      </w:pPr>
    </w:p>
    <w:p w14:paraId="5A7FC4F6">
      <w:pPr>
        <w:ind w:firstLine="640"/>
        <w:jc w:val="center"/>
      </w:pPr>
    </w:p>
    <w:p w14:paraId="6836336B">
      <w:pPr>
        <w:ind w:firstLine="640"/>
        <w:jc w:val="center"/>
      </w:pPr>
    </w:p>
    <w:p w14:paraId="1CCC0940">
      <w:pPr>
        <w:ind w:firstLine="640"/>
        <w:jc w:val="center"/>
      </w:pPr>
    </w:p>
    <w:p w14:paraId="6CF304BF">
      <w:pPr>
        <w:ind w:firstLine="640"/>
        <w:jc w:val="center"/>
      </w:pPr>
    </w:p>
    <w:p w14:paraId="5D4D68A1">
      <w:pPr>
        <w:ind w:firstLine="640"/>
        <w:jc w:val="center"/>
      </w:pPr>
    </w:p>
    <w:p w14:paraId="66B786A5">
      <w:pPr>
        <w:autoSpaceDE w:val="0"/>
        <w:autoSpaceDN w:val="0"/>
        <w:adjustRightInd w:val="0"/>
        <w:ind w:firstLine="640"/>
        <w:jc w:val="center"/>
        <w:outlineLvl w:val="0"/>
        <w:rPr>
          <w:rFonts w:ascii="黑体" w:hAnsi="黑体" w:eastAsia="黑体"/>
          <w:bCs/>
          <w:szCs w:val="28"/>
        </w:rPr>
      </w:pPr>
      <w:r>
        <w:rPr>
          <w:rFonts w:hint="eastAsia" w:ascii="黑体" w:hAnsi="黑体" w:eastAsia="黑体"/>
          <w:bCs/>
          <w:szCs w:val="28"/>
        </w:rPr>
        <w:t>团体</w:t>
      </w:r>
      <w:r>
        <w:rPr>
          <w:rFonts w:ascii="黑体" w:hAnsi="黑体" w:eastAsia="黑体"/>
          <w:bCs/>
          <w:szCs w:val="28"/>
        </w:rPr>
        <w:t>标准</w:t>
      </w:r>
      <w:r>
        <w:rPr>
          <w:rFonts w:hint="eastAsia" w:ascii="黑体" w:hAnsi="黑体" w:eastAsia="黑体"/>
          <w:bCs/>
          <w:szCs w:val="28"/>
        </w:rPr>
        <w:t>起草工作组</w:t>
      </w:r>
    </w:p>
    <w:p w14:paraId="2E9BFEDB">
      <w:pPr>
        <w:autoSpaceDE w:val="0"/>
        <w:autoSpaceDN w:val="0"/>
        <w:adjustRightInd w:val="0"/>
        <w:ind w:firstLine="640"/>
        <w:jc w:val="center"/>
        <w:outlineLvl w:val="0"/>
        <w:rPr>
          <w:rFonts w:hint="eastAsia" w:ascii="仿宋" w:hAnsi="仿宋" w:eastAsia="仿宋" w:cs="仿宋"/>
          <w:bCs/>
          <w:szCs w:val="28"/>
        </w:rPr>
      </w:pPr>
      <w:r>
        <w:rPr>
          <w:rFonts w:hint="eastAsia" w:ascii="仿宋" w:hAnsi="仿宋" w:eastAsia="仿宋" w:cs="仿宋"/>
          <w:bCs/>
          <w:szCs w:val="28"/>
        </w:rPr>
        <w:t>2024年1</w:t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szCs w:val="28"/>
        </w:rPr>
        <w:t>月</w:t>
      </w:r>
    </w:p>
    <w:p w14:paraId="61C39273">
      <w:pPr>
        <w:spacing w:before="240"/>
        <w:ind w:firstLine="0" w:firstLineChars="0"/>
        <w:jc w:val="center"/>
        <w:rPr>
          <w:rFonts w:ascii="方正小标宋简体" w:eastAsia="方正小标宋简体"/>
        </w:rPr>
      </w:pPr>
    </w:p>
    <w:p w14:paraId="66DF6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4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《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智能学习终端内容审核基本规范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》</w:t>
      </w:r>
      <w:r>
        <w:rPr>
          <w:rFonts w:hint="eastAsia" w:ascii="方正小标宋简体" w:eastAsia="方正小标宋简体"/>
          <w:sz w:val="44"/>
          <w:szCs w:val="44"/>
        </w:rPr>
        <w:t>团体标准</w:t>
      </w:r>
    </w:p>
    <w:p w14:paraId="46305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40" w:lineRule="exact"/>
        <w:ind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编制说明</w:t>
      </w:r>
    </w:p>
    <w:p w14:paraId="208B3802">
      <w:pPr>
        <w:pStyle w:val="2"/>
        <w:ind w:firstLine="643"/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工作简况</w:t>
      </w:r>
    </w:p>
    <w:p w14:paraId="77548CF4">
      <w:pPr>
        <w:pStyle w:val="3"/>
        <w:ind w:firstLine="680"/>
      </w:pPr>
      <w:r>
        <w:rPr>
          <w:rFonts w:hint="eastAsia"/>
          <w:spacing w:val="8"/>
          <w:w w:val="100"/>
          <w:kern w:val="0"/>
          <w:fitText w:val="4368" w:id="-1204145407"/>
        </w:rPr>
        <w:t>（一</w:t>
      </w:r>
      <w:r>
        <w:rPr>
          <w:spacing w:val="8"/>
          <w:w w:val="100"/>
          <w:kern w:val="0"/>
          <w:fitText w:val="4368" w:id="-1204145407"/>
        </w:rPr>
        <w:t>）</w:t>
      </w:r>
      <w:r>
        <w:rPr>
          <w:rFonts w:hint="eastAsia"/>
          <w:spacing w:val="8"/>
          <w:w w:val="100"/>
          <w:kern w:val="0"/>
          <w:fitText w:val="4368" w:id="-1204145407"/>
        </w:rPr>
        <w:t>标准研制背景及必要性</w:t>
      </w:r>
    </w:p>
    <w:p w14:paraId="46F7BA07">
      <w:pPr>
        <w:ind w:firstLine="56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2021年7月，中共中央办公厅、国务院办公厅印发《关于进一步减轻义务教育阶段学生作业负担和校外培训负担的意见》，面向义务教育阶段学生的学科类校外培训机构纷纷退出市场，学习机成为了许多没有时间辅导孩子的家长们的首选。</w:t>
      </w:r>
    </w:p>
    <w:p w14:paraId="03AC4485">
      <w:pPr>
        <w:ind w:firstLine="56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近期，学而思、网易有道、科大讯飞、作业帮、希沃等教育科技企业陆续发布了智能学习机等智能学习终端产品，链接了更多的资源和服务，让学习机等智能学习终端不只是一个工具，而是一个平台。</w:t>
      </w:r>
    </w:p>
    <w:p w14:paraId="112E8372">
      <w:pPr>
        <w:ind w:firstLine="56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对于主要用户群体为学生的智能学习终端，其数字教育资源内容的安全就显得尤为重要。而目前如何保护学生免受有害、非法和不适宜信息侵扰和侵害，暂无针对智能学习终端内容审核的相关标准。</w:t>
      </w:r>
    </w:p>
    <w:p w14:paraId="1D8F37D1">
      <w:pPr>
        <w:ind w:firstLine="56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为落实国家教育数字化战略行动，推动教育数字化转型升级，规范智能学习终端提供的数字教育资源内容，保护学生在通过智能学习终端辅助学习时免受有害、非法和不适宜信息侵扰和侵害，根据《中华人民共和国网络安全法》《互联网信息服务管理办法》《网络信息内容生态治理规定》《网络音视频信息服务管理规定》等法律法规和政策制度，按照《教育部办公厅关于印发&lt;国家智慧教育平台数字教育资源内容审核规范(试行)&gt;的通知》要求，提出制定《智能学习终端内容审核基本规范》。</w:t>
      </w:r>
    </w:p>
    <w:p w14:paraId="1C3B9F16">
      <w:pPr>
        <w:ind w:firstLine="56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希望通过本标准的制定能加强行业自律，引导团体内企业加强自身责任意识，建立健全内容安全管理体系，加强内部监管，有效使用技术手段监测和防范有害信息传播。</w:t>
      </w:r>
    </w:p>
    <w:p w14:paraId="48354885">
      <w:pPr>
        <w:pStyle w:val="3"/>
        <w:ind w:firstLine="688"/>
      </w:pPr>
      <w:r>
        <w:rPr>
          <w:rFonts w:hint="eastAsia"/>
          <w:spacing w:val="9"/>
          <w:w w:val="100"/>
          <w:kern w:val="0"/>
          <w:fitText w:val="2352" w:id="-1204145405"/>
        </w:rPr>
        <w:t>（二</w:t>
      </w:r>
      <w:r>
        <w:rPr>
          <w:spacing w:val="9"/>
          <w:w w:val="100"/>
          <w:kern w:val="0"/>
          <w:fitText w:val="2352" w:id="-1204145405"/>
        </w:rPr>
        <w:t>）任务来</w:t>
      </w:r>
      <w:r>
        <w:rPr>
          <w:spacing w:val="2"/>
          <w:w w:val="100"/>
          <w:kern w:val="0"/>
          <w:fitText w:val="2352" w:id="-1204145405"/>
        </w:rPr>
        <w:t>源</w:t>
      </w:r>
    </w:p>
    <w:p w14:paraId="2FE80513">
      <w:pPr>
        <w:ind w:firstLine="56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本标准于由中国网络社会组织联合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会于</w:t>
      </w:r>
      <w:r>
        <w:rPr>
          <w:rFonts w:ascii="宋体" w:hAnsi="宋体" w:eastAsia="宋体" w:cs="Times New Roman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4</w:t>
      </w:r>
      <w:r>
        <w:rPr>
          <w:rFonts w:ascii="宋体" w:hAnsi="宋体" w:eastAsia="宋体" w:cs="Times New Roman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4</w:t>
      </w:r>
      <w:r>
        <w:rPr>
          <w:rFonts w:ascii="宋体" w:hAnsi="宋体" w:eastAsia="宋体" w:cs="Times New Roman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10</w:t>
      </w:r>
      <w:r>
        <w:rPr>
          <w:rFonts w:ascii="宋体" w:hAnsi="宋体" w:eastAsia="宋体" w:cs="Times New Roman"/>
          <w:sz w:val="28"/>
          <w:szCs w:val="28"/>
          <w:highlight w:val="none"/>
        </w:rPr>
        <w:t>日审核</w:t>
      </w:r>
      <w:r>
        <w:rPr>
          <w:rFonts w:ascii="宋体" w:hAnsi="宋体" w:eastAsia="宋体" w:cs="Times New Roman"/>
          <w:sz w:val="28"/>
          <w:szCs w:val="28"/>
        </w:rPr>
        <w:t>批准立项并发布团体标准立项公告</w:t>
      </w:r>
      <w:r>
        <w:rPr>
          <w:rFonts w:hint="eastAsia" w:ascii="宋体" w:hAnsi="宋体" w:eastAsia="宋体" w:cs="Times New Roman"/>
          <w:sz w:val="28"/>
          <w:szCs w:val="28"/>
        </w:rPr>
        <w:t>。</w:t>
      </w:r>
    </w:p>
    <w:p w14:paraId="71E76089">
      <w:pPr>
        <w:pStyle w:val="3"/>
        <w:ind w:firstLine="688"/>
        <w:rPr>
          <w:spacing w:val="-3"/>
          <w:w w:val="91"/>
          <w:kern w:val="0"/>
          <w:fitText w:val="2352" w:id="-1204145405"/>
        </w:rPr>
      </w:pPr>
      <w:r>
        <w:rPr>
          <w:rFonts w:hint="eastAsia"/>
          <w:spacing w:val="9"/>
          <w:w w:val="100"/>
          <w:kern w:val="0"/>
          <w:fitText w:val="2352" w:id="-1204145405"/>
        </w:rPr>
        <w:t>（三）编制单</w:t>
      </w:r>
      <w:r>
        <w:rPr>
          <w:rFonts w:hint="eastAsia"/>
          <w:spacing w:val="2"/>
          <w:w w:val="100"/>
          <w:kern w:val="0"/>
          <w:fitText w:val="2352" w:id="-1204145405"/>
        </w:rPr>
        <w:t>位</w:t>
      </w:r>
    </w:p>
    <w:p w14:paraId="49AE644A">
      <w:pPr>
        <w:ind w:firstLine="56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  <w:highlight w:val="none"/>
        </w:rPr>
        <w:t>成员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来自科大讯飞股份有限公司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北京猿力科技有限公司、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深圳市致远优学教育科技有限公司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光合新知（北京）科技有限公司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  <w:t>、广东小天才科技有限公司、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电化教育电子音像出版社有限责任公司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等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单位相关负责同志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。</w:t>
      </w:r>
    </w:p>
    <w:p w14:paraId="64859A34">
      <w:pPr>
        <w:pStyle w:val="3"/>
        <w:ind w:firstLine="688"/>
        <w:rPr>
          <w:rFonts w:hint="eastAsia"/>
          <w:spacing w:val="-3"/>
          <w:w w:val="91"/>
          <w:kern w:val="0"/>
          <w:fitText w:val="2352" w:id="-1204145405"/>
        </w:rPr>
      </w:pPr>
      <w:r>
        <w:rPr>
          <w:rFonts w:hint="eastAsia"/>
          <w:spacing w:val="9"/>
          <w:w w:val="100"/>
          <w:kern w:val="0"/>
          <w:fitText w:val="2352" w:id="-1204145405"/>
        </w:rPr>
        <w:t>（四）工作过</w:t>
      </w:r>
      <w:r>
        <w:rPr>
          <w:rFonts w:hint="eastAsia"/>
          <w:spacing w:val="2"/>
          <w:w w:val="100"/>
          <w:kern w:val="0"/>
          <w:fitText w:val="2352" w:id="-1204145405"/>
        </w:rPr>
        <w:t>程</w:t>
      </w:r>
    </w:p>
    <w:p w14:paraId="618EA418">
      <w:pPr>
        <w:autoSpaceDE w:val="0"/>
        <w:autoSpaceDN w:val="0"/>
        <w:spacing w:before="230" w:line="240" w:lineRule="auto"/>
        <w:ind w:left="748" w:firstLine="0" w:firstLineChars="0"/>
        <w:jc w:val="left"/>
        <w:outlineLvl w:val="2"/>
        <w:rPr>
          <w:rFonts w:ascii="楷体" w:hAnsi="仿宋" w:eastAsia="楷体" w:cs="仿宋"/>
          <w:kern w:val="0"/>
          <w:szCs w:val="32"/>
          <w:lang w:val="zh-CN" w:bidi="zh-CN"/>
        </w:rPr>
      </w:pPr>
      <w:r>
        <w:rPr>
          <w:rFonts w:hint="eastAsia" w:ascii="楷体" w:hAnsi="仿宋" w:eastAsia="楷体" w:cs="仿宋"/>
          <w:kern w:val="0"/>
          <w:szCs w:val="32"/>
          <w:lang w:val="zh-CN" w:bidi="zh-CN"/>
        </w:rPr>
        <w:t>1. 组建起草工作组</w:t>
      </w:r>
    </w:p>
    <w:p w14:paraId="20769FF7">
      <w:pPr>
        <w:ind w:firstLine="56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  <w:highlight w:val="none"/>
        </w:rPr>
        <w:t>成员包括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科大讯飞股份有限公司、北京猿力科技有限公司、深圳市致远优学教育科技有限公司、光合新知（北京）科技有限公司、广东小天才科技有限公司、电化教育电子音像出版社有限责任公司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等</w:t>
      </w:r>
      <w:r>
        <w:rPr>
          <w:rFonts w:ascii="宋体" w:hAnsi="宋体" w:eastAsia="宋体" w:cs="Times New Roman"/>
          <w:sz w:val="28"/>
          <w:szCs w:val="28"/>
          <w:highlight w:val="none"/>
        </w:rPr>
        <w:t>。</w:t>
      </w:r>
    </w:p>
    <w:p w14:paraId="0C025A91">
      <w:pPr>
        <w:autoSpaceDE w:val="0"/>
        <w:autoSpaceDN w:val="0"/>
        <w:spacing w:before="230" w:line="240" w:lineRule="auto"/>
        <w:ind w:left="748" w:firstLine="0" w:firstLineChars="0"/>
        <w:jc w:val="left"/>
        <w:outlineLvl w:val="2"/>
        <w:rPr>
          <w:rFonts w:ascii="楷体" w:hAnsi="仿宋" w:eastAsia="楷体" w:cs="仿宋"/>
          <w:kern w:val="0"/>
          <w:szCs w:val="32"/>
          <w:lang w:val="zh-CN" w:bidi="zh-CN"/>
        </w:rPr>
      </w:pPr>
      <w:bookmarkStart w:id="0" w:name="（二）起草标准初稿"/>
      <w:bookmarkEnd w:id="0"/>
      <w:r>
        <w:rPr>
          <w:rFonts w:hint="eastAsia" w:ascii="楷体" w:hAnsi="仿宋" w:eastAsia="楷体" w:cs="仿宋"/>
          <w:kern w:val="0"/>
          <w:szCs w:val="32"/>
          <w:lang w:val="zh-CN" w:bidi="zh-CN"/>
        </w:rPr>
        <w:t>2</w:t>
      </w:r>
      <w:r>
        <w:rPr>
          <w:rFonts w:ascii="楷体" w:hAnsi="仿宋" w:eastAsia="楷体" w:cs="仿宋"/>
          <w:kern w:val="0"/>
          <w:szCs w:val="32"/>
          <w:lang w:val="zh-CN" w:bidi="zh-CN"/>
        </w:rPr>
        <w:t xml:space="preserve">. </w:t>
      </w:r>
      <w:r>
        <w:rPr>
          <w:rFonts w:hint="eastAsia" w:ascii="楷体" w:hAnsi="仿宋" w:eastAsia="楷体" w:cs="仿宋"/>
          <w:kern w:val="0"/>
          <w:szCs w:val="32"/>
          <w:lang w:val="zh-CN" w:bidi="zh-CN"/>
        </w:rPr>
        <w:t>起草标准初稿</w:t>
      </w:r>
    </w:p>
    <w:p w14:paraId="6317DF3B">
      <w:pPr>
        <w:ind w:firstLine="56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在认真学习</w:t>
      </w:r>
      <w:r>
        <w:rPr>
          <w:rFonts w:hint="eastAsia" w:ascii="宋体" w:hAnsi="宋体" w:eastAsia="宋体" w:cs="Times New Roman"/>
          <w:sz w:val="28"/>
          <w:szCs w:val="28"/>
        </w:rPr>
        <w:t>《国家智慧教育平台数字教育资源内容审核规范》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《中华人民共和国网络安全法》、《中华人民共和国未成年人保护法》、《中华人民共和国爱国主义教育法》、《中华人民共和国英雄烈士保护法》、《网络信息内容生态治理规定》、《互联网信息服务管理办法》、《地图审核管理规定》</w:t>
      </w:r>
      <w:r>
        <w:rPr>
          <w:rFonts w:ascii="宋体" w:hAnsi="宋体" w:eastAsia="宋体" w:cs="Times New Roman"/>
          <w:sz w:val="28"/>
          <w:szCs w:val="28"/>
        </w:rPr>
        <w:t>等有关法律法规的基础上，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结合JY/T 0641—2022智慧教育平台 基本功能要求、JY/T 0644—2022数字教育资源基础分类代码、JY/T 0650—2022智慧教育平台 数字教育资源技术要求、T/JYBZ 027—2024 移动学习终端技术规范等标准规范，</w:t>
      </w:r>
      <w:r>
        <w:rPr>
          <w:rFonts w:ascii="宋体" w:hAnsi="宋体" w:eastAsia="宋体" w:cs="Times New Roman"/>
          <w:sz w:val="28"/>
          <w:szCs w:val="28"/>
        </w:rPr>
        <w:t>梳理总结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智能学习终端的内容审核策略、审核要求和审核流程</w:t>
      </w:r>
      <w:r>
        <w:rPr>
          <w:rFonts w:hint="eastAsia" w:ascii="宋体" w:hAnsi="宋体" w:eastAsia="宋体" w:cs="Times New Roman"/>
          <w:sz w:val="28"/>
          <w:szCs w:val="28"/>
        </w:rPr>
        <w:t>，</w:t>
      </w:r>
      <w:r>
        <w:rPr>
          <w:rFonts w:ascii="宋体" w:hAnsi="宋体" w:eastAsia="宋体" w:cs="Times New Roman"/>
          <w:sz w:val="28"/>
          <w:szCs w:val="28"/>
        </w:rPr>
        <w:t>并与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教育信息化专家、数字教材专家、标准化专家</w:t>
      </w:r>
      <w:r>
        <w:rPr>
          <w:rFonts w:ascii="宋体" w:hAnsi="宋体" w:eastAsia="宋体" w:cs="Times New Roman"/>
          <w:sz w:val="28"/>
          <w:szCs w:val="28"/>
        </w:rPr>
        <w:t>进行</w:t>
      </w:r>
      <w:r>
        <w:rPr>
          <w:rFonts w:hint="eastAsia" w:ascii="宋体" w:hAnsi="宋体" w:eastAsia="宋体" w:cs="Times New Roman"/>
          <w:sz w:val="28"/>
          <w:szCs w:val="28"/>
        </w:rPr>
        <w:t>多轮次</w:t>
      </w:r>
      <w:r>
        <w:rPr>
          <w:rFonts w:ascii="宋体" w:hAnsi="宋体" w:eastAsia="宋体" w:cs="Times New Roman"/>
          <w:sz w:val="28"/>
          <w:szCs w:val="28"/>
        </w:rPr>
        <w:t>沟通，形成标准</w:t>
      </w:r>
      <w:r>
        <w:rPr>
          <w:rFonts w:hint="eastAsia" w:ascii="宋体" w:hAnsi="宋体" w:eastAsia="宋体" w:cs="Times New Roman"/>
          <w:sz w:val="28"/>
          <w:szCs w:val="28"/>
        </w:rPr>
        <w:t>草案</w:t>
      </w:r>
      <w:r>
        <w:rPr>
          <w:rFonts w:ascii="宋体" w:hAnsi="宋体" w:eastAsia="宋体" w:cs="Times New Roman"/>
          <w:sz w:val="28"/>
          <w:szCs w:val="28"/>
        </w:rPr>
        <w:t>。</w:t>
      </w:r>
    </w:p>
    <w:p w14:paraId="486F0ACE">
      <w:pPr>
        <w:autoSpaceDE w:val="0"/>
        <w:autoSpaceDN w:val="0"/>
        <w:spacing w:before="230" w:line="240" w:lineRule="auto"/>
        <w:ind w:left="748" w:firstLine="0" w:firstLineChars="0"/>
        <w:jc w:val="left"/>
        <w:outlineLvl w:val="2"/>
        <w:rPr>
          <w:rFonts w:ascii="楷体" w:hAnsi="仿宋" w:eastAsia="楷体" w:cs="仿宋"/>
          <w:kern w:val="0"/>
          <w:szCs w:val="32"/>
          <w:lang w:val="zh-CN" w:bidi="zh-CN"/>
        </w:rPr>
      </w:pPr>
      <w:bookmarkStart w:id="1" w:name="（三）调研完善"/>
      <w:bookmarkEnd w:id="1"/>
      <w:r>
        <w:rPr>
          <w:rFonts w:hint="eastAsia" w:ascii="楷体" w:hAnsi="仿宋" w:eastAsia="楷体" w:cs="仿宋"/>
          <w:kern w:val="0"/>
          <w:szCs w:val="32"/>
          <w:lang w:val="zh-CN" w:bidi="zh-CN"/>
        </w:rPr>
        <w:t>3</w:t>
      </w:r>
      <w:r>
        <w:rPr>
          <w:rFonts w:ascii="楷体" w:hAnsi="仿宋" w:eastAsia="楷体" w:cs="仿宋"/>
          <w:kern w:val="0"/>
          <w:szCs w:val="32"/>
          <w:lang w:val="zh-CN" w:bidi="zh-CN"/>
        </w:rPr>
        <w:t xml:space="preserve">. </w:t>
      </w:r>
      <w:r>
        <w:rPr>
          <w:rFonts w:hint="eastAsia" w:ascii="楷体" w:hAnsi="仿宋" w:eastAsia="楷体" w:cs="仿宋"/>
          <w:kern w:val="0"/>
          <w:szCs w:val="32"/>
          <w:lang w:val="zh-CN" w:bidi="zh-CN"/>
        </w:rPr>
        <w:t>调研完善</w:t>
      </w:r>
    </w:p>
    <w:p w14:paraId="56C7935F">
      <w:pPr>
        <w:ind w:firstLine="56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科大讯飞、猿力科技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优学派</w:t>
      </w:r>
      <w:r>
        <w:rPr>
          <w:rFonts w:ascii="宋体" w:hAnsi="宋体" w:eastAsia="宋体" w:cs="Times New Roman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小天才、洋葱学园</w:t>
      </w:r>
      <w:r>
        <w:rPr>
          <w:rFonts w:ascii="宋体" w:hAnsi="宋体" w:eastAsia="宋体" w:cs="Times New Roman"/>
          <w:sz w:val="28"/>
          <w:szCs w:val="28"/>
          <w:highlight w:val="none"/>
        </w:rPr>
        <w:t>等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智能学习终端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服务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商</w:t>
      </w:r>
      <w:r>
        <w:rPr>
          <w:rFonts w:ascii="宋体" w:hAnsi="宋体" w:eastAsia="宋体" w:cs="Times New Roman"/>
          <w:sz w:val="28"/>
          <w:szCs w:val="28"/>
        </w:rPr>
        <w:t>进行调研</w:t>
      </w:r>
      <w:r>
        <w:rPr>
          <w:rFonts w:hint="eastAsia" w:ascii="宋体" w:hAnsi="宋体" w:eastAsia="宋体" w:cs="Times New Roman"/>
          <w:sz w:val="28"/>
          <w:szCs w:val="28"/>
        </w:rPr>
        <w:t>，收到意见建议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54</w:t>
      </w:r>
      <w:r>
        <w:rPr>
          <w:rFonts w:hint="eastAsia" w:ascii="宋体" w:hAnsi="宋体" w:eastAsia="宋体" w:cs="Times New Roman"/>
          <w:sz w:val="28"/>
          <w:szCs w:val="28"/>
        </w:rPr>
        <w:t>条</w:t>
      </w:r>
      <w:r>
        <w:rPr>
          <w:rFonts w:ascii="宋体" w:hAnsi="宋体" w:eastAsia="宋体" w:cs="Times New Roman"/>
          <w:sz w:val="28"/>
          <w:szCs w:val="28"/>
        </w:rPr>
        <w:t>；先后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</w:t>
      </w:r>
      <w:r>
        <w:rPr>
          <w:rFonts w:ascii="宋体" w:hAnsi="宋体" w:eastAsia="宋体" w:cs="Times New Roman"/>
          <w:sz w:val="28"/>
          <w:szCs w:val="28"/>
        </w:rPr>
        <w:t>次召开专题研讨会，邀请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科研院所、测评机构、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智能学习终端内容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提供者、行业专家</w:t>
      </w:r>
      <w:r>
        <w:rPr>
          <w:rFonts w:ascii="宋体" w:hAnsi="宋体" w:eastAsia="宋体" w:cs="Times New Roman"/>
          <w:sz w:val="28"/>
          <w:szCs w:val="28"/>
          <w:highlight w:val="none"/>
        </w:rPr>
        <w:t>就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智能学习终端内容审核策略、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方法、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要求和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流程</w:t>
      </w:r>
      <w:r>
        <w:rPr>
          <w:rFonts w:ascii="宋体" w:hAnsi="宋体" w:eastAsia="宋体" w:cs="Times New Roman"/>
          <w:sz w:val="28"/>
          <w:szCs w:val="28"/>
        </w:rPr>
        <w:t>等研讨交流</w:t>
      </w:r>
      <w:r>
        <w:rPr>
          <w:rFonts w:hint="eastAsia" w:ascii="宋体" w:hAnsi="宋体" w:eastAsia="宋体" w:cs="Times New Roman"/>
          <w:sz w:val="28"/>
          <w:szCs w:val="28"/>
        </w:rPr>
        <w:t>；</w:t>
      </w:r>
      <w:r>
        <w:rPr>
          <w:rFonts w:ascii="宋体" w:hAnsi="宋体" w:eastAsia="宋体" w:cs="Times New Roman"/>
          <w:sz w:val="28"/>
          <w:szCs w:val="28"/>
        </w:rPr>
        <w:t>多次专题听取或书面征求参编单位意见，协调一致后，修改完善形成征求意见稿。</w:t>
      </w:r>
    </w:p>
    <w:p w14:paraId="02EC4B82">
      <w:pPr>
        <w:pStyle w:val="2"/>
        <w:ind w:firstLine="643"/>
      </w:pPr>
      <w:r>
        <w:rPr>
          <w:rFonts w:hint="eastAsia"/>
        </w:rPr>
        <w:t>二、与有关的现行法律、法规和标准的关系</w:t>
      </w:r>
    </w:p>
    <w:p w14:paraId="55FFDF2C">
      <w:pPr>
        <w:ind w:firstLine="56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本标准与现行</w:t>
      </w: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《国家智慧教育平台数字教育资源内容审核规范</w:t>
      </w:r>
      <w:bookmarkStart w:id="2" w:name="_GoBack"/>
      <w:bookmarkEnd w:id="2"/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》</w:t>
      </w: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  <w:lang w:eastAsia="zh-CN"/>
        </w:rPr>
        <w:t>、《中华人民共和国网络安全法》、《中华人民共和国未成年人保护法》、《中华人民共和国爱国主义教育法》、《中华人民共和国英雄烈士保护法》、《网络信息内容生态治理规定》、《互联网信息服务管理办法》、《地图审核管理规定》、《互联网视听节目管理规定》《网络视听节目内容审核通则》《网络短视频内容审核标准细则》</w:t>
      </w:r>
      <w:r>
        <w:rPr>
          <w:rFonts w:hint="eastAsia" w:ascii="宋体" w:hAnsi="宋体" w:eastAsia="宋体" w:cs="Times New Roman"/>
          <w:sz w:val="28"/>
          <w:szCs w:val="28"/>
        </w:rPr>
        <w:t>等法律法规政策文件相协调配套。</w:t>
      </w:r>
    </w:p>
    <w:p w14:paraId="30E5C432">
      <w:pPr>
        <w:ind w:firstLine="56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目前国内尚未发布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智能学习终端内容审核</w:t>
      </w:r>
      <w:r>
        <w:rPr>
          <w:rFonts w:hint="eastAsia" w:ascii="宋体" w:hAnsi="宋体" w:eastAsia="宋体" w:cs="Times New Roman"/>
          <w:sz w:val="28"/>
          <w:szCs w:val="28"/>
        </w:rPr>
        <w:t>相关国家标准，本标准与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教育行业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标准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JY/T 0641—2022智慧教育平台 基本功能要求、JY/T 0644—2022数字教育资源基础分类代码、JY/T 0650—2022智慧教育平台 数字教育资源技术要求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，以及团体标准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T/JYBZ 027—2024 移动学习终端技术规范</w:t>
      </w:r>
      <w:r>
        <w:rPr>
          <w:rFonts w:hint="eastAsia" w:ascii="宋体" w:hAnsi="宋体" w:eastAsia="宋体" w:cs="Times New Roman"/>
          <w:sz w:val="28"/>
          <w:szCs w:val="28"/>
        </w:rPr>
        <w:t>等标准相</w:t>
      </w:r>
      <w:r>
        <w:rPr>
          <w:rFonts w:ascii="宋体" w:hAnsi="宋体" w:eastAsia="宋体" w:cs="Times New Roman"/>
          <w:sz w:val="28"/>
          <w:szCs w:val="28"/>
        </w:rPr>
        <w:t>协调，与现行其他相关标准不存在冲突和矛盾。</w:t>
      </w:r>
    </w:p>
    <w:p w14:paraId="4A21C0AB">
      <w:pPr>
        <w:pStyle w:val="2"/>
        <w:ind w:firstLine="643"/>
      </w:pPr>
      <w:r>
        <w:rPr>
          <w:rFonts w:hint="eastAsia"/>
        </w:rPr>
        <w:t>三、标准技术内容</w:t>
      </w:r>
    </w:p>
    <w:p w14:paraId="7360566F">
      <w:pPr>
        <w:ind w:firstLine="640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  <w:lang w:eastAsia="zh-CN"/>
        </w:rPr>
        <w:t>（</w:t>
      </w:r>
      <w:r>
        <w:rPr>
          <w:rFonts w:hint="eastAsia" w:ascii="宋体" w:hAnsi="宋体"/>
          <w:b/>
          <w:szCs w:val="28"/>
          <w:lang w:val="en-US" w:eastAsia="zh-CN"/>
        </w:rPr>
        <w:t>一</w:t>
      </w:r>
      <w:r>
        <w:rPr>
          <w:rFonts w:hint="eastAsia" w:ascii="宋体" w:hAnsi="宋体"/>
          <w:b/>
          <w:szCs w:val="28"/>
          <w:lang w:eastAsia="zh-CN"/>
        </w:rPr>
        <w:t>）</w:t>
      </w:r>
      <w:r>
        <w:rPr>
          <w:rFonts w:hint="eastAsia" w:ascii="宋体" w:hAnsi="宋体"/>
          <w:b/>
          <w:szCs w:val="28"/>
        </w:rPr>
        <w:t>标准编制文件依据</w:t>
      </w:r>
    </w:p>
    <w:p w14:paraId="0D8CCEE3">
      <w:pPr>
        <w:ind w:firstLine="56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本标准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按照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《教育部办公厅关于印发&lt;国家智慧教育平台数字教育资源内容审核规范(试行)&gt;的通知》要求，以及其他国家相关法律和政策法规的相关要求，提出了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智能学习终端内容审核基本规范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，包括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内容审核策略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要求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和流程，用于指导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智能学习终端服务商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完善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内容审核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机制，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守住教学内容的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政治性、导向性、科学性、适用性、规范性等底线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对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违法信息、违规信息、不良信息以及影响未成年人成长的错误价值观等内容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进行整改治理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  <w:t>，加强上线审查和更新复查，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营造“绿色”、“健康”的学习环境。</w:t>
      </w:r>
    </w:p>
    <w:p w14:paraId="1B6C03B4">
      <w:pPr>
        <w:autoSpaceDE w:val="0"/>
        <w:autoSpaceDN w:val="0"/>
        <w:adjustRightInd w:val="0"/>
        <w:ind w:firstLine="640"/>
        <w:jc w:val="left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  <w:lang w:eastAsia="zh-CN"/>
        </w:rPr>
        <w:t>（</w:t>
      </w:r>
      <w:r>
        <w:rPr>
          <w:rFonts w:hint="eastAsia" w:ascii="宋体" w:hAnsi="宋体"/>
          <w:b/>
          <w:szCs w:val="28"/>
          <w:lang w:val="en-US" w:eastAsia="zh-CN"/>
        </w:rPr>
        <w:t>二</w:t>
      </w:r>
      <w:r>
        <w:rPr>
          <w:rFonts w:hint="eastAsia" w:ascii="宋体" w:hAnsi="宋体"/>
          <w:b/>
          <w:szCs w:val="28"/>
          <w:lang w:eastAsia="zh-CN"/>
        </w:rPr>
        <w:t>）</w:t>
      </w:r>
      <w:r>
        <w:rPr>
          <w:rFonts w:hint="eastAsia" w:ascii="宋体" w:hAnsi="宋体"/>
          <w:b/>
          <w:szCs w:val="28"/>
        </w:rPr>
        <w:t>标准技术内容说明</w:t>
      </w:r>
    </w:p>
    <w:p w14:paraId="1AAED598">
      <w:pPr>
        <w:ind w:firstLine="56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本标准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规定了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智能学习终端内容审核策略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要求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和流程，适用于规范中国境内智能学习终端的资源制作、资源审核工作</w:t>
      </w:r>
      <w:r>
        <w:rPr>
          <w:rFonts w:hint="eastAsia" w:ascii="宋体" w:hAnsi="宋体" w:eastAsia="宋体" w:cs="Times New Roman"/>
          <w:sz w:val="28"/>
          <w:szCs w:val="28"/>
        </w:rPr>
        <w:t>。</w:t>
      </w:r>
    </w:p>
    <w:p w14:paraId="0AADC9DF">
      <w:pPr>
        <w:ind w:firstLine="56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本标准主要框架如下：</w:t>
      </w:r>
    </w:p>
    <w:p w14:paraId="0E140101">
      <w:pPr>
        <w:ind w:firstLine="56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1 范围</w:t>
      </w:r>
    </w:p>
    <w:p w14:paraId="10536E13">
      <w:pPr>
        <w:ind w:firstLine="56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2 规范性引用文件</w:t>
      </w:r>
    </w:p>
    <w:p w14:paraId="3B4B1785">
      <w:pPr>
        <w:ind w:firstLine="56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3 术语和定义</w:t>
      </w:r>
    </w:p>
    <w:p w14:paraId="68DA0C93">
      <w:pPr>
        <w:ind w:firstLine="56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ascii="宋体" w:hAnsi="宋体" w:eastAsia="宋体" w:cs="Times New Roman"/>
          <w:sz w:val="28"/>
          <w:szCs w:val="28"/>
        </w:rPr>
        <w:t xml:space="preserve">4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内容审核策略</w:t>
      </w:r>
    </w:p>
    <w:p w14:paraId="397E2C07">
      <w:pPr>
        <w:ind w:firstLine="56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ascii="宋体" w:hAnsi="宋体" w:eastAsia="宋体" w:cs="Times New Roman"/>
          <w:sz w:val="28"/>
          <w:szCs w:val="28"/>
        </w:rPr>
        <w:t xml:space="preserve">5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内容审核要求</w:t>
      </w:r>
    </w:p>
    <w:p w14:paraId="0D9377DF">
      <w:pPr>
        <w:ind w:firstLine="56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6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内容审核流程</w:t>
      </w:r>
    </w:p>
    <w:p w14:paraId="31F4C540">
      <w:pPr>
        <w:ind w:firstLine="56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参考文献</w:t>
      </w:r>
    </w:p>
    <w:p w14:paraId="031E5CC0">
      <w:pPr>
        <w:pStyle w:val="2"/>
        <w:ind w:firstLine="643"/>
      </w:pPr>
      <w:r>
        <w:rPr>
          <w:rFonts w:hint="eastAsia"/>
        </w:rPr>
        <w:t>四、标准预期的社会经济效果</w:t>
      </w:r>
    </w:p>
    <w:p w14:paraId="27D9A273">
      <w:pPr>
        <w:ind w:firstLine="56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本标准发布后，有助于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智能学习终端服务商有效开展内容审核工作</w:t>
      </w:r>
      <w:r>
        <w:rPr>
          <w:rFonts w:hint="eastAsia" w:ascii="宋体" w:hAnsi="宋体" w:eastAsia="宋体" w:cs="Times New Roman"/>
          <w:sz w:val="28"/>
          <w:szCs w:val="28"/>
        </w:rPr>
        <w:t>，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通过落实内容审核策略、审核要求和流程</w:t>
      </w:r>
      <w:r>
        <w:rPr>
          <w:rFonts w:hint="eastAsia" w:ascii="宋体" w:hAnsi="宋体" w:eastAsia="宋体" w:cs="Times New Roman"/>
          <w:sz w:val="28"/>
          <w:szCs w:val="28"/>
        </w:rPr>
        <w:t>，压实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智能学习终端服务商履行好主体责任，规范资源管理</w:t>
      </w:r>
      <w:r>
        <w:rPr>
          <w:rFonts w:hint="eastAsia" w:ascii="宋体" w:hAnsi="宋体" w:eastAsia="宋体" w:cs="Times New Roman"/>
          <w:sz w:val="28"/>
          <w:szCs w:val="28"/>
        </w:rPr>
        <w:t>，实现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提高</w:t>
      </w:r>
      <w:r>
        <w:rPr>
          <w:rFonts w:hint="eastAsia" w:ascii="宋体" w:hAnsi="宋体" w:eastAsia="宋体" w:cs="Times New Roman"/>
          <w:sz w:val="28"/>
          <w:szCs w:val="28"/>
        </w:rPr>
        <w:t>内容审核的质量和效率的目标。</w:t>
      </w:r>
    </w:p>
    <w:p w14:paraId="4772481F">
      <w:pPr>
        <w:pStyle w:val="2"/>
        <w:ind w:firstLine="643"/>
      </w:pPr>
      <w:r>
        <w:rPr>
          <w:rFonts w:hint="eastAsia"/>
        </w:rPr>
        <w:t>五、重大分歧意见的处理经过和依据</w:t>
      </w:r>
      <w:r>
        <w:t xml:space="preserve"> </w:t>
      </w:r>
    </w:p>
    <w:p w14:paraId="68641F6D">
      <w:pPr>
        <w:ind w:firstLine="560"/>
      </w:pPr>
      <w:r>
        <w:rPr>
          <w:rFonts w:hint="eastAsia" w:ascii="宋体" w:hAnsi="宋体" w:eastAsia="宋体" w:cs="Times New Roman"/>
          <w:sz w:val="28"/>
          <w:szCs w:val="28"/>
        </w:rPr>
        <w:t>本标准在制定过程中未出现重大分歧意见。</w:t>
      </w:r>
      <w:r>
        <w:t xml:space="preserve"> </w:t>
      </w:r>
    </w:p>
    <w:p w14:paraId="427833F5">
      <w:pPr>
        <w:pStyle w:val="2"/>
        <w:ind w:firstLine="643"/>
      </w:pPr>
      <w:r>
        <w:rPr>
          <w:rFonts w:hint="eastAsia"/>
        </w:rPr>
        <w:t>六</w:t>
      </w:r>
      <w:r>
        <w:t>、贯彻</w:t>
      </w:r>
      <w:r>
        <w:rPr>
          <w:rFonts w:hint="eastAsia"/>
        </w:rPr>
        <w:t>促进会团体标准</w:t>
      </w:r>
      <w:r>
        <w:t>的要求和措施建议（包括组织措施、技术措施、过渡办法等内容）</w:t>
      </w:r>
    </w:p>
    <w:p w14:paraId="2622458A">
      <w:pPr>
        <w:autoSpaceDE w:val="0"/>
        <w:autoSpaceDN w:val="0"/>
        <w:adjustRightInd w:val="0"/>
        <w:spacing w:line="240" w:lineRule="auto"/>
        <w:ind w:firstLine="56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建议本标准自批准发布之日起实施，并由中国网络社会组织联合会适时组织标准宣贯工作。</w:t>
      </w:r>
    </w:p>
    <w:p w14:paraId="06A297D7">
      <w:pPr>
        <w:pStyle w:val="2"/>
        <w:ind w:firstLine="643"/>
      </w:pPr>
      <w:r>
        <w:rPr>
          <w:rFonts w:hint="eastAsia"/>
        </w:rPr>
        <w:t>七</w:t>
      </w:r>
      <w:r>
        <w:t>、其</w:t>
      </w:r>
      <w:r>
        <w:rPr>
          <w:rFonts w:hint="eastAsia"/>
        </w:rPr>
        <w:t>他</w:t>
      </w:r>
      <w:r>
        <w:t>应予说明的事项。</w:t>
      </w:r>
    </w:p>
    <w:p w14:paraId="2A4F4CED">
      <w:pPr>
        <w:autoSpaceDE w:val="0"/>
        <w:autoSpaceDN w:val="0"/>
        <w:adjustRightInd w:val="0"/>
        <w:spacing w:line="240" w:lineRule="auto"/>
        <w:ind w:firstLine="560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无。</w:t>
      </w:r>
    </w:p>
    <w:p w14:paraId="51EBFE25">
      <w:pPr>
        <w:bidi w:val="0"/>
        <w:rPr>
          <w:rFonts w:hint="eastAsia" w:eastAsia="方正仿宋简体" w:asciiTheme="minorHAnsi" w:hAnsiTheme="minorHAnsi" w:cstheme="minorBidi"/>
          <w:kern w:val="2"/>
          <w:sz w:val="32"/>
          <w:szCs w:val="22"/>
          <w:lang w:val="en-US" w:eastAsia="zh-CN" w:bidi="ar-SA"/>
        </w:rPr>
      </w:pPr>
    </w:p>
    <w:p w14:paraId="34AD36AB">
      <w:pPr>
        <w:ind w:firstLine="560"/>
        <w:rPr>
          <w:rFonts w:ascii="宋体" w:hAnsi="宋体" w:eastAsia="宋体" w:cs="Times New Roman"/>
          <w:sz w:val="28"/>
          <w:szCs w:val="28"/>
        </w:rPr>
      </w:pPr>
      <w:r>
        <w:rPr>
          <w:rFonts w:hint="eastAsia"/>
          <w:lang w:val="en-US" w:eastAsia="zh-CN"/>
        </w:rPr>
        <w:tab/>
      </w:r>
    </w:p>
    <w:p w14:paraId="45506631">
      <w:pPr>
        <w:tabs>
          <w:tab w:val="left" w:pos="542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A39A7D-081A-4668-9E85-2565A7486A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12ED799-9C01-463B-9D6E-15AA47DBA621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A9C87822-9B61-4D6D-8DD6-108297890AC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国潮黑体">
    <w:panose1 w:val="02000503000000000000"/>
    <w:charset w:val="86"/>
    <w:family w:val="auto"/>
    <w:pitch w:val="default"/>
    <w:sig w:usb0="8000002F" w:usb1="084164FA" w:usb2="00000012" w:usb3="00000000" w:csb0="00040001" w:csb1="00000000"/>
    <w:embedRegular r:id="rId4" w:fontKey="{A37A5465-078A-4623-8342-8CDE2E90844D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4E2CF4E-B37D-4C76-909C-49F3F2A8C7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236E943-99C6-4EEB-93DC-695DA6CDD401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7" w:fontKey="{57323A8E-64CC-44AA-B19E-BA9DE4F908F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BF3EE7E3-AA35-4B59-AF47-86786B0C4B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8408572"/>
      <w:docPartObj>
        <w:docPartGallery w:val="autotext"/>
      </w:docPartObj>
    </w:sdtPr>
    <w:sdtContent>
      <w:p w14:paraId="041359C2">
        <w:pPr>
          <w:pStyle w:val="4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394C93A8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52E8C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7B676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08B4D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2EC2A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4596C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kMGY4NjFiNDBkOWU2M2EzNTJhYTRlNjk0MWI0Y2MifQ=="/>
  </w:docVars>
  <w:rsids>
    <w:rsidRoot w:val="00C20D72"/>
    <w:rsid w:val="000064BA"/>
    <w:rsid w:val="000079FE"/>
    <w:rsid w:val="00010B4F"/>
    <w:rsid w:val="00014352"/>
    <w:rsid w:val="000533C0"/>
    <w:rsid w:val="000A3672"/>
    <w:rsid w:val="000B1CB9"/>
    <w:rsid w:val="000C08A1"/>
    <w:rsid w:val="00133F27"/>
    <w:rsid w:val="00187882"/>
    <w:rsid w:val="001B4EA3"/>
    <w:rsid w:val="001F71B1"/>
    <w:rsid w:val="00200DB3"/>
    <w:rsid w:val="00205A93"/>
    <w:rsid w:val="0025398D"/>
    <w:rsid w:val="00261EF6"/>
    <w:rsid w:val="002A25CF"/>
    <w:rsid w:val="002B2AE1"/>
    <w:rsid w:val="002B6B48"/>
    <w:rsid w:val="002D5B74"/>
    <w:rsid w:val="002F03E7"/>
    <w:rsid w:val="002F186E"/>
    <w:rsid w:val="002F51F6"/>
    <w:rsid w:val="00312366"/>
    <w:rsid w:val="0036643D"/>
    <w:rsid w:val="003A49B6"/>
    <w:rsid w:val="003D631D"/>
    <w:rsid w:val="003E1AE0"/>
    <w:rsid w:val="003F40EB"/>
    <w:rsid w:val="00427E0E"/>
    <w:rsid w:val="004303F8"/>
    <w:rsid w:val="00482E4A"/>
    <w:rsid w:val="00493FD5"/>
    <w:rsid w:val="004A285B"/>
    <w:rsid w:val="004D7850"/>
    <w:rsid w:val="004D7E72"/>
    <w:rsid w:val="004E10A3"/>
    <w:rsid w:val="004E3074"/>
    <w:rsid w:val="00512FC3"/>
    <w:rsid w:val="0051738B"/>
    <w:rsid w:val="00551956"/>
    <w:rsid w:val="00555EF3"/>
    <w:rsid w:val="005A21A4"/>
    <w:rsid w:val="005B7E73"/>
    <w:rsid w:val="005C7201"/>
    <w:rsid w:val="005D5800"/>
    <w:rsid w:val="00633BC6"/>
    <w:rsid w:val="00635C84"/>
    <w:rsid w:val="0065266A"/>
    <w:rsid w:val="0066280A"/>
    <w:rsid w:val="00664088"/>
    <w:rsid w:val="0067243E"/>
    <w:rsid w:val="00690A67"/>
    <w:rsid w:val="006955A6"/>
    <w:rsid w:val="006B00B5"/>
    <w:rsid w:val="006E7267"/>
    <w:rsid w:val="00702606"/>
    <w:rsid w:val="00732356"/>
    <w:rsid w:val="00761F4B"/>
    <w:rsid w:val="007667B5"/>
    <w:rsid w:val="00781073"/>
    <w:rsid w:val="007A1BAD"/>
    <w:rsid w:val="007C6E77"/>
    <w:rsid w:val="007D21C6"/>
    <w:rsid w:val="007D496A"/>
    <w:rsid w:val="007F29D3"/>
    <w:rsid w:val="007F5E97"/>
    <w:rsid w:val="008000CC"/>
    <w:rsid w:val="00804B54"/>
    <w:rsid w:val="00812183"/>
    <w:rsid w:val="008202E0"/>
    <w:rsid w:val="008262F4"/>
    <w:rsid w:val="00836F1F"/>
    <w:rsid w:val="00880467"/>
    <w:rsid w:val="008A08AE"/>
    <w:rsid w:val="008D3955"/>
    <w:rsid w:val="00923D69"/>
    <w:rsid w:val="00970122"/>
    <w:rsid w:val="00986B4F"/>
    <w:rsid w:val="00994771"/>
    <w:rsid w:val="009952EB"/>
    <w:rsid w:val="009968B6"/>
    <w:rsid w:val="009A14AC"/>
    <w:rsid w:val="009A61B1"/>
    <w:rsid w:val="009B232A"/>
    <w:rsid w:val="00A333B1"/>
    <w:rsid w:val="00A42AAF"/>
    <w:rsid w:val="00A66DAB"/>
    <w:rsid w:val="00AA4B85"/>
    <w:rsid w:val="00AC4AEB"/>
    <w:rsid w:val="00AD3398"/>
    <w:rsid w:val="00B02C70"/>
    <w:rsid w:val="00B13E6B"/>
    <w:rsid w:val="00B21BE1"/>
    <w:rsid w:val="00B25B14"/>
    <w:rsid w:val="00B404CE"/>
    <w:rsid w:val="00B42513"/>
    <w:rsid w:val="00B56FC3"/>
    <w:rsid w:val="00B67D72"/>
    <w:rsid w:val="00B977CB"/>
    <w:rsid w:val="00BD3889"/>
    <w:rsid w:val="00BE6F64"/>
    <w:rsid w:val="00C209A8"/>
    <w:rsid w:val="00C20D72"/>
    <w:rsid w:val="00C534F0"/>
    <w:rsid w:val="00CF0A4F"/>
    <w:rsid w:val="00D10D27"/>
    <w:rsid w:val="00D3782C"/>
    <w:rsid w:val="00D40D75"/>
    <w:rsid w:val="00D45E67"/>
    <w:rsid w:val="00D5095B"/>
    <w:rsid w:val="00D75430"/>
    <w:rsid w:val="00D77083"/>
    <w:rsid w:val="00D81C3E"/>
    <w:rsid w:val="00D864BD"/>
    <w:rsid w:val="00DA36AE"/>
    <w:rsid w:val="00DD3BAC"/>
    <w:rsid w:val="00DE3A64"/>
    <w:rsid w:val="00DF091A"/>
    <w:rsid w:val="00E26A59"/>
    <w:rsid w:val="00E41A84"/>
    <w:rsid w:val="00E735EB"/>
    <w:rsid w:val="00E76159"/>
    <w:rsid w:val="00EC1197"/>
    <w:rsid w:val="00ED6E54"/>
    <w:rsid w:val="00EF0BA8"/>
    <w:rsid w:val="00F0457A"/>
    <w:rsid w:val="00F37778"/>
    <w:rsid w:val="00F56AAE"/>
    <w:rsid w:val="00F8056C"/>
    <w:rsid w:val="00F93E4B"/>
    <w:rsid w:val="00F9589E"/>
    <w:rsid w:val="00FC499E"/>
    <w:rsid w:val="04401414"/>
    <w:rsid w:val="1ED11B84"/>
    <w:rsid w:val="1F74398A"/>
    <w:rsid w:val="23CF05F8"/>
    <w:rsid w:val="2ACD39BD"/>
    <w:rsid w:val="2D6A39AA"/>
    <w:rsid w:val="3556710A"/>
    <w:rsid w:val="3A924E04"/>
    <w:rsid w:val="3C6D1B75"/>
    <w:rsid w:val="45BB0276"/>
    <w:rsid w:val="526E0B1C"/>
    <w:rsid w:val="599213D3"/>
    <w:rsid w:val="655F1EEB"/>
    <w:rsid w:val="68184B53"/>
    <w:rsid w:val="7FE1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120" w:after="120"/>
      <w:outlineLvl w:val="0"/>
    </w:pPr>
    <w:rPr>
      <w:rFonts w:eastAsia="方正黑体简体"/>
      <w:b/>
      <w:bCs/>
      <w:kern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120" w:after="12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eastAsia="方正黑体简体"/>
      <w:b/>
      <w:bCs/>
      <w:kern w:val="44"/>
      <w:sz w:val="32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eastAsia="方正仿宋简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rFonts w:eastAsia="方正仿宋简体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eastAsia="方正仿宋简体"/>
      <w:sz w:val="18"/>
      <w:szCs w:val="18"/>
    </w:rPr>
  </w:style>
  <w:style w:type="paragraph" w:customStyle="1" w:styleId="12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2307</Words>
  <Characters>2398</Characters>
  <Lines>17</Lines>
  <Paragraphs>5</Paragraphs>
  <TotalTime>23</TotalTime>
  <ScaleCrop>false</ScaleCrop>
  <LinksUpToDate>false</LinksUpToDate>
  <CharactersWithSpaces>2424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2024-10-28T00:51:00Z</dcterms:created>
  <dc:creator>Administrator</dc:creator>
  <cp:lastModifiedBy>WPS_1666749594</cp:lastModifiedBy>
  <dcterms:modified xsi:type="dcterms:W3CDTF">2024-12-06T02:41:28Z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F519C57303E54AD9A0A450556D58728E_13</vt:lpwstr>
  </property>
</Properties>
</file>