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82B28"/>
    <w:p w14:paraId="44340B15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813056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39576425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2961DD6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086496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3C7D533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工商业液冷储能系统技术要求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41B2EDF1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7702B960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47017D36"/>
    <w:p w14:paraId="6EDCF50C">
      <w:pPr>
        <w:jc w:val="center"/>
      </w:pPr>
    </w:p>
    <w:p w14:paraId="1FAEAB1B">
      <w:pPr>
        <w:jc w:val="center"/>
      </w:pPr>
    </w:p>
    <w:p w14:paraId="097B6CBF">
      <w:pPr>
        <w:jc w:val="center"/>
      </w:pPr>
    </w:p>
    <w:p w14:paraId="73710113">
      <w:pPr>
        <w:jc w:val="center"/>
      </w:pPr>
    </w:p>
    <w:p w14:paraId="087A22B4">
      <w:pPr>
        <w:jc w:val="center"/>
      </w:pPr>
    </w:p>
    <w:p w14:paraId="28F700EB">
      <w:pPr>
        <w:jc w:val="center"/>
      </w:pPr>
    </w:p>
    <w:p w14:paraId="0A20D0FD">
      <w:pPr>
        <w:jc w:val="center"/>
      </w:pPr>
    </w:p>
    <w:p w14:paraId="77C72E3D">
      <w:pPr>
        <w:jc w:val="center"/>
      </w:pPr>
    </w:p>
    <w:p w14:paraId="076BCDAA">
      <w:pPr>
        <w:jc w:val="center"/>
      </w:pPr>
    </w:p>
    <w:p w14:paraId="61AF30D2">
      <w:pPr>
        <w:jc w:val="center"/>
      </w:pPr>
    </w:p>
    <w:p w14:paraId="23C74A9A">
      <w:pPr>
        <w:jc w:val="center"/>
      </w:pPr>
    </w:p>
    <w:p w14:paraId="2370C918">
      <w:pPr>
        <w:jc w:val="center"/>
      </w:pPr>
    </w:p>
    <w:p w14:paraId="5A614F15">
      <w:pPr>
        <w:jc w:val="center"/>
      </w:pPr>
    </w:p>
    <w:p w14:paraId="29B0D8CB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025DCC7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二零二四年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十一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6E1E26EC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47BE8602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6AE395F5">
      <w:pPr>
        <w:rPr>
          <w:rFonts w:ascii="宋体" w:hAnsi="宋体" w:eastAsia="宋体"/>
          <w:b/>
          <w:bCs/>
          <w:sz w:val="28"/>
          <w:szCs w:val="28"/>
        </w:rPr>
      </w:pPr>
    </w:p>
    <w:p w14:paraId="004FF1E5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01469A36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6E8A88E1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工商业液冷储能系统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标准，满足市场产品质量提升需要。依据《中华人民共和国标准化法》，以及《团体标准管理规定》相关规定，中国中小企业协会决定立项并联合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南通国轩新能源科技有限公司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工商业液冷储能系统技术要求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3E5691B6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7853BDA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工商业领域通常需要高密度、高效率的储能系统来满足其能源需求。液冷储能系统凭借其高效散热和稳定可靠的特点，能够确保储能系统在高温环境下仍能保持高效运行，为企业提供稳定可靠的电力支持。液冷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eastAsia="zh-CN"/>
        </w:rPr>
        <w:t>储能系统通过采用液体作为冷却介质，利用液体的高效热传导性，能够快速地将电池模块产生的热量带走，从而保持电池在最佳的工作温度范围内。这有助于延长电池的使用寿命，提高储能系统的整体效率。</w:t>
      </w:r>
    </w:p>
    <w:p w14:paraId="27DBD38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工商业液冷储能系统能够在用电低谷期储存多余的电能，在用电高峰期释放储存的能量，从而实现电力的移峰填谷。这有助于平衡电网负荷，提高电力系统的整体效率。对于一些间歇性的可再生能源，如太阳能和风能，其发电输出不稳定。工商业液冷储能系统可以将这些不稳定的能源储存起来，在需要的时候稳定地输出，避免了能源的浪费。液冷储能系统可以在电网出现故障或停电时迅速提供备用电源，保证工商业设施的连续运行。其响应速度通常比传统的发电机组更快，能够有效减少停电对企业生产和商业运营的影响。工商业液冷储能系统的应用，推动了储能技术的创新和产业升级。随着技术的不断发展，液冷储能系统的性能将不断提升，成本将进一步降低，从而为工商业领域提供更加优质、高效的储能解决方案。</w:t>
      </w:r>
    </w:p>
    <w:p w14:paraId="56F136DA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工商业液冷储能系统的特点，制定相应的产品标准，可以为行业内相关企业的研发和生产提供产品技术要求规范，填补本行业相关产品标准空白，促进国内工商业液冷储能系统技术领域升级发展。</w:t>
      </w:r>
    </w:p>
    <w:p w14:paraId="4FDD2F5F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133C6B64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0FEA6E0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eastAsia="zh-CN"/>
        </w:rPr>
        <w:t>南通国轩新能源科技有限公司</w:t>
      </w:r>
      <w:r>
        <w:rPr>
          <w:rFonts w:hint="eastAsia" w:ascii="宋体" w:hAnsi="宋体" w:eastAsia="宋体"/>
          <w:sz w:val="28"/>
          <w:szCs w:val="28"/>
        </w:rPr>
        <w:t>按照“中国中小企业协会关于《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工商业液冷储能系统技术要求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310DC89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工商业液冷储能系统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工商业液冷储能系统</w:t>
      </w:r>
      <w:r>
        <w:rPr>
          <w:rFonts w:hint="eastAsia" w:ascii="宋体" w:hAnsi="宋体" w:eastAsia="宋体"/>
          <w:sz w:val="28"/>
          <w:szCs w:val="28"/>
        </w:rPr>
        <w:t>技术资料，并进行了大量的研制、试验及验证。在此基础上编制了《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工商业液冷储能系统技术要求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E896205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59F073BA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工商业液冷储能系统</w:t>
      </w:r>
      <w:r>
        <w:rPr>
          <w:rFonts w:hint="eastAsia" w:ascii="宋体" w:hAnsi="宋体" w:eastAsia="宋体"/>
          <w:sz w:val="28"/>
          <w:szCs w:val="28"/>
        </w:rPr>
        <w:t>的技术要求。于2024年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工商业液冷储能系统技术要求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61670F84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1A9593D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/>
          <w:sz w:val="28"/>
          <w:szCs w:val="28"/>
        </w:rPr>
        <w:t>旬召集专家审核标准，汇总专家审核意见之后，修改标准并发布。</w:t>
      </w:r>
    </w:p>
    <w:p w14:paraId="0C50E4BF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7D6F6D5D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eastAsia="zh-CN"/>
        </w:rPr>
        <w:t>南通国轩新能源科技有限公司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4A9A878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0B82273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605902A2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69D9C35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48227F9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5472872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4208—2017  外壳防护等级(IP代码)</w:t>
      </w:r>
    </w:p>
    <w:p w14:paraId="65AB4CB6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36276  电力储能用锂离子电池</w:t>
      </w:r>
    </w:p>
    <w:p w14:paraId="10982DF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42313  电力储能系统术语</w:t>
      </w:r>
    </w:p>
    <w:p w14:paraId="31AA1E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JT/T 617  汽车运输危险货物规则</w:t>
      </w:r>
    </w:p>
    <w:p w14:paraId="1E1F83C8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2FC58FE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工商业液冷储能系统</w:t>
      </w:r>
      <w:r>
        <w:rPr>
          <w:rFonts w:hint="eastAsia" w:ascii="宋体" w:hAnsi="宋体" w:eastAsia="宋体"/>
          <w:sz w:val="28"/>
          <w:szCs w:val="28"/>
        </w:rPr>
        <w:t>制造水平及使用情况，确定本文件主要技术内容。</w:t>
      </w:r>
    </w:p>
    <w:p w14:paraId="6F03FF8C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技术指标包含外观、功能、性能、配电系统、电池系统、液冷系统、消防系统、安全。</w:t>
      </w:r>
    </w:p>
    <w:p w14:paraId="5B1FF5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7D79BCF0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09170E6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0F027103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55FD9BFC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58AB35AD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工商业液冷储能系统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E946A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11BA437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61D9A48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175694EE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4210D5C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0906ECB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7B32A014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4A1E219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650A7518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5EBB07A0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4006CB73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498F66A2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59978847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</w:p>
    <w:p w14:paraId="6ECD6D38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工商业液冷储能系统技术要求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2B2B4B4C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24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11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27</w:t>
      </w:r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192B360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BF52F59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5790131"/>
    <w:rsid w:val="08011994"/>
    <w:rsid w:val="0A157CFC"/>
    <w:rsid w:val="0E855450"/>
    <w:rsid w:val="0F984C85"/>
    <w:rsid w:val="167F131F"/>
    <w:rsid w:val="23E17175"/>
    <w:rsid w:val="243454F7"/>
    <w:rsid w:val="2784563B"/>
    <w:rsid w:val="35912A2B"/>
    <w:rsid w:val="3CAC611A"/>
    <w:rsid w:val="3F3E67CB"/>
    <w:rsid w:val="46E77D1C"/>
    <w:rsid w:val="47FD7C52"/>
    <w:rsid w:val="4C1603E0"/>
    <w:rsid w:val="54887E50"/>
    <w:rsid w:val="55384597"/>
    <w:rsid w:val="554F1A46"/>
    <w:rsid w:val="55BB6F76"/>
    <w:rsid w:val="59AE2E31"/>
    <w:rsid w:val="5EB07ADE"/>
    <w:rsid w:val="5EF808F3"/>
    <w:rsid w:val="64E8140A"/>
    <w:rsid w:val="651421FF"/>
    <w:rsid w:val="66344907"/>
    <w:rsid w:val="664B7EA3"/>
    <w:rsid w:val="6D1A412B"/>
    <w:rsid w:val="6DE75C90"/>
    <w:rsid w:val="6E2214E9"/>
    <w:rsid w:val="6E5A5127"/>
    <w:rsid w:val="6FA0300D"/>
    <w:rsid w:val="770C71DA"/>
    <w:rsid w:val="77E65C7D"/>
    <w:rsid w:val="7E53749D"/>
    <w:rsid w:val="7E68119A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1683</Words>
  <Characters>1777</Characters>
  <Lines>16</Lines>
  <Paragraphs>4</Paragraphs>
  <TotalTime>0</TotalTime>
  <ScaleCrop>false</ScaleCrop>
  <LinksUpToDate>false</LinksUpToDate>
  <CharactersWithSpaces>1895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伤心小箭</cp:lastModifiedBy>
  <dcterms:modified xsi:type="dcterms:W3CDTF">2024-11-27T09:16:09Z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307006ECCA424B82AE58FE692255F3F8_12</vt:lpwstr>
  </property>
</Properties>
</file>