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2B28"/>
    <w:p w14:paraId="44340B15">
      <w:pPr>
        <w:jc w:val="center"/>
        <w:rPr>
          <w:rFonts w:ascii="方正大标宋简体" w:hAnsi="黑体" w:eastAsia="方正大标宋简体"/>
          <w:spacing w:val="-14"/>
          <w:sz w:val="28"/>
          <w:szCs w:val="36"/>
        </w:rPr>
      </w:pPr>
    </w:p>
    <w:p w14:paraId="7D813056">
      <w:pPr>
        <w:jc w:val="center"/>
        <w:rPr>
          <w:rFonts w:ascii="方正大标宋简体" w:hAnsi="黑体" w:eastAsia="方正大标宋简体"/>
          <w:spacing w:val="-14"/>
          <w:sz w:val="28"/>
          <w:szCs w:val="36"/>
        </w:rPr>
      </w:pPr>
    </w:p>
    <w:p w14:paraId="39576425">
      <w:pPr>
        <w:jc w:val="center"/>
        <w:rPr>
          <w:rFonts w:ascii="方正大标宋简体" w:hAnsi="黑体" w:eastAsia="方正大标宋简体"/>
          <w:spacing w:val="-14"/>
          <w:sz w:val="28"/>
          <w:szCs w:val="36"/>
        </w:rPr>
      </w:pPr>
    </w:p>
    <w:p w14:paraId="02961DD6">
      <w:pPr>
        <w:rPr>
          <w:rFonts w:ascii="方正大标宋简体" w:hAnsi="黑体" w:eastAsia="方正大标宋简体"/>
          <w:spacing w:val="-14"/>
          <w:sz w:val="28"/>
          <w:szCs w:val="36"/>
        </w:rPr>
      </w:pPr>
    </w:p>
    <w:p w14:paraId="00864964">
      <w:pPr>
        <w:jc w:val="center"/>
        <w:rPr>
          <w:rFonts w:ascii="迷你简小标宋" w:hAnsi="宋体" w:eastAsia="迷你简小标宋"/>
          <w:w w:val="90"/>
          <w:sz w:val="44"/>
          <w:szCs w:val="44"/>
        </w:rPr>
      </w:pPr>
    </w:p>
    <w:p w14:paraId="13C7D533">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工商业储能设备通讯协议规范</w:t>
      </w:r>
      <w:r>
        <w:rPr>
          <w:rFonts w:hint="eastAsia" w:ascii="迷你简小标宋" w:hAnsi="宋体" w:eastAsia="迷你简小标宋"/>
          <w:w w:val="90"/>
          <w:sz w:val="44"/>
          <w:szCs w:val="44"/>
        </w:rPr>
        <w:t>》</w:t>
      </w:r>
    </w:p>
    <w:p w14:paraId="41B2EDF1">
      <w:pPr>
        <w:jc w:val="center"/>
        <w:rPr>
          <w:rFonts w:ascii="迷你简小标宋" w:hAnsi="宋体" w:eastAsia="迷你简小标宋"/>
          <w:sz w:val="44"/>
          <w:szCs w:val="44"/>
        </w:rPr>
      </w:pPr>
    </w:p>
    <w:p w14:paraId="7702B960">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47017D36"/>
    <w:p w14:paraId="6EDCF50C">
      <w:pPr>
        <w:jc w:val="center"/>
      </w:pPr>
    </w:p>
    <w:p w14:paraId="1FAEAB1B">
      <w:pPr>
        <w:jc w:val="center"/>
      </w:pPr>
    </w:p>
    <w:p w14:paraId="097B6CBF">
      <w:pPr>
        <w:jc w:val="center"/>
      </w:pPr>
    </w:p>
    <w:p w14:paraId="73710113">
      <w:pPr>
        <w:jc w:val="center"/>
      </w:pPr>
    </w:p>
    <w:p w14:paraId="087A22B4">
      <w:pPr>
        <w:jc w:val="center"/>
      </w:pPr>
    </w:p>
    <w:p w14:paraId="28F700EB">
      <w:pPr>
        <w:jc w:val="center"/>
      </w:pPr>
    </w:p>
    <w:p w14:paraId="0A20D0FD">
      <w:pPr>
        <w:jc w:val="center"/>
      </w:pPr>
    </w:p>
    <w:p w14:paraId="77C72E3D">
      <w:pPr>
        <w:jc w:val="center"/>
      </w:pPr>
    </w:p>
    <w:p w14:paraId="076BCDAA">
      <w:pPr>
        <w:jc w:val="center"/>
      </w:pPr>
    </w:p>
    <w:p w14:paraId="61AF30D2">
      <w:pPr>
        <w:jc w:val="center"/>
      </w:pPr>
    </w:p>
    <w:p w14:paraId="23C74A9A">
      <w:pPr>
        <w:jc w:val="center"/>
      </w:pPr>
    </w:p>
    <w:p w14:paraId="2370C918">
      <w:pPr>
        <w:jc w:val="center"/>
      </w:pPr>
    </w:p>
    <w:p w14:paraId="5A614F15">
      <w:pPr>
        <w:jc w:val="center"/>
      </w:pPr>
    </w:p>
    <w:p w14:paraId="29B0D8CB">
      <w:pPr>
        <w:jc w:val="center"/>
        <w:rPr>
          <w:rFonts w:ascii="宋体" w:hAnsi="宋体" w:eastAsia="宋体"/>
          <w:sz w:val="28"/>
          <w:szCs w:val="28"/>
        </w:rPr>
      </w:pPr>
      <w:r>
        <w:rPr>
          <w:rFonts w:hint="eastAsia" w:ascii="宋体" w:hAnsi="宋体" w:eastAsia="宋体"/>
          <w:sz w:val="28"/>
          <w:szCs w:val="28"/>
        </w:rPr>
        <w:t xml:space="preserve">团标制定工作组 </w:t>
      </w:r>
    </w:p>
    <w:p w14:paraId="025DCC77">
      <w:pPr>
        <w:jc w:val="center"/>
        <w:rPr>
          <w:rFonts w:ascii="方正大标宋简体" w:hAnsi="黑体" w:eastAsia="方正大标宋简体"/>
          <w:spacing w:val="-14"/>
          <w:sz w:val="28"/>
          <w:szCs w:val="36"/>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6E1E26EC">
      <w:pPr>
        <w:jc w:val="center"/>
        <w:rPr>
          <w:rFonts w:ascii="方正大标宋简体" w:hAnsi="黑体" w:eastAsia="方正大标宋简体"/>
          <w:spacing w:val="-14"/>
          <w:sz w:val="28"/>
          <w:szCs w:val="36"/>
        </w:rPr>
      </w:pPr>
    </w:p>
    <w:p w14:paraId="47BE8602">
      <w:pPr>
        <w:jc w:val="center"/>
        <w:rPr>
          <w:rFonts w:ascii="方正大标宋简体" w:hAnsi="黑体" w:eastAsia="方正大标宋简体"/>
          <w:spacing w:val="-14"/>
          <w:sz w:val="28"/>
          <w:szCs w:val="36"/>
        </w:rPr>
      </w:pPr>
    </w:p>
    <w:p w14:paraId="6AE395F5">
      <w:pPr>
        <w:rPr>
          <w:rFonts w:ascii="宋体" w:hAnsi="宋体" w:eastAsia="宋体"/>
          <w:b/>
          <w:bCs/>
          <w:sz w:val="28"/>
          <w:szCs w:val="28"/>
        </w:rPr>
      </w:pPr>
    </w:p>
    <w:p w14:paraId="004FF1E5">
      <w:pPr>
        <w:rPr>
          <w:rFonts w:ascii="黑体" w:hAnsi="黑体" w:eastAsia="黑体"/>
          <w:sz w:val="28"/>
          <w:szCs w:val="28"/>
        </w:rPr>
      </w:pPr>
      <w:r>
        <w:rPr>
          <w:rFonts w:hint="eastAsia" w:ascii="宋体" w:hAnsi="宋体" w:eastAsia="宋体"/>
          <w:b/>
          <w:bCs/>
          <w:sz w:val="28"/>
          <w:szCs w:val="28"/>
        </w:rPr>
        <w:t>一、工作简况</w:t>
      </w:r>
    </w:p>
    <w:p w14:paraId="01469A3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6E8A88E1">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工商业储能设备通讯协议规范</w:t>
      </w:r>
      <w:r>
        <w:rPr>
          <w:rFonts w:hint="eastAsia" w:ascii="宋体" w:hAnsi="宋体" w:eastAsia="宋体"/>
          <w:sz w:val="28"/>
          <w:szCs w:val="28"/>
        </w:rPr>
        <w:t>标准，满足市场产品质量提升需要。依据《中华人民共和国标准化法》，以及《团体标准管理规定》相关规定，中国中小企业协会决定立项并联合</w:t>
      </w:r>
      <w:r>
        <w:rPr>
          <w:rFonts w:hint="eastAsia" w:ascii="宋体" w:hAnsi="宋体" w:eastAsia="宋体"/>
          <w:sz w:val="28"/>
          <w:szCs w:val="28"/>
          <w:lang w:eastAsia="zh-CN"/>
        </w:rPr>
        <w:t>南通国轩新能源科技有限公司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工商业储能设备通讯协议规范</w:t>
      </w:r>
      <w:r>
        <w:rPr>
          <w:rFonts w:hint="eastAsia" w:ascii="宋体" w:hAnsi="宋体" w:eastAsia="宋体"/>
          <w:sz w:val="28"/>
          <w:szCs w:val="28"/>
        </w:rPr>
        <w:t>》团体标准。</w:t>
      </w:r>
    </w:p>
    <w:p w14:paraId="3E5691B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E1D50E0">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在工商业储能系统中，往往涉及多种不同类型的设备，如储能电池、逆变器、监控系统等。通讯协议规范可以确保这些设备之间能够有效地进行数据交换和协同工作。通过规范通讯协议，可以优化设备间的数据传输路径和速率，降低通信延迟，从而提升整个储能系统的性能和响应速度。</w:t>
      </w:r>
    </w:p>
    <w:p w14:paraId="4AB69264">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随着业务的发展和技术的进步，工商业用户可能需要对储能系统进行扩展或升级。通讯协议规范使得新设备能够轻松地接入现有系统，而无需对整个系统进行大规模的改造。</w:t>
      </w:r>
    </w:p>
    <w:p w14:paraId="661E6D6E">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规范的通讯协议可以明确数据的格式、传输方式和错误处理机制，从而降低通讯过程中出现错误的概率。这有助于提高系统的可靠性，减少因通讯问题导致的系统故障。通讯协议规范可以定义设备的状态信息和故障代码，使得监控系统能够准确地识别设备的运行状态和故障类型。这为系统的故障诊断和维护提供了有力的支持。规范的通讯协议使得监控系统能够实时采集储能设备的各种运行数据，如电压、电流、温度、容量等。这为用户提供了全面的系统运行状态信息，便于用户进行实时监控和管理。</w:t>
      </w:r>
    </w:p>
    <w:p w14:paraId="56F136DA">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本项目旨在借助标准化手段，针对工商业储能设备通讯协议的特点，制定相应的技术标准，填补本行业相关技术标准空白。</w:t>
      </w:r>
    </w:p>
    <w:p w14:paraId="4FDD2F5F">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33C6B64">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0FEA6E0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eastAsia="zh-CN"/>
        </w:rPr>
        <w:t>南通国轩新能源科技有限公司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工商业储能设备通讯协议规范</w:t>
      </w:r>
      <w:r>
        <w:rPr>
          <w:rFonts w:hint="eastAsia" w:ascii="宋体" w:hAnsi="宋体" w:eastAsia="宋体"/>
          <w:sz w:val="28"/>
          <w:szCs w:val="28"/>
        </w:rPr>
        <w:t>》团体标准立项的公告”要求，成立了标准起草工作组。</w:t>
      </w:r>
    </w:p>
    <w:p w14:paraId="310DC8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工商业储能设备通讯协议</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工商业储能设备通讯协议</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工商业储能设备通讯协议规范</w:t>
      </w:r>
      <w:r>
        <w:rPr>
          <w:rFonts w:hint="eastAsia" w:ascii="宋体" w:hAnsi="宋体" w:eastAsia="宋体"/>
          <w:sz w:val="28"/>
          <w:szCs w:val="28"/>
        </w:rPr>
        <w:t>》标准草案。</w:t>
      </w:r>
    </w:p>
    <w:p w14:paraId="6E896205">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59F073B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工商业储能设备通讯协议</w:t>
      </w:r>
      <w:r>
        <w:rPr>
          <w:rFonts w:hint="eastAsia" w:ascii="宋体" w:hAnsi="宋体" w:eastAsia="宋体"/>
          <w:sz w:val="28"/>
          <w:szCs w:val="28"/>
        </w:rPr>
        <w:t>的技术要求。于2024年</w:t>
      </w:r>
      <w:r>
        <w:rPr>
          <w:rFonts w:hint="eastAsia" w:ascii="宋体" w:hAnsi="宋体" w:eastAsia="宋体"/>
          <w:sz w:val="28"/>
          <w:szCs w:val="28"/>
          <w:lang w:val="en-US" w:eastAsia="zh-CN"/>
        </w:rPr>
        <w:t>11</w:t>
      </w:r>
      <w:r>
        <w:rPr>
          <w:rFonts w:hint="eastAsia" w:ascii="宋体" w:hAnsi="宋体" w:eastAsia="宋体"/>
          <w:sz w:val="28"/>
          <w:szCs w:val="28"/>
        </w:rPr>
        <w:t>月提交《</w:t>
      </w:r>
      <w:r>
        <w:rPr>
          <w:rFonts w:hint="eastAsia" w:ascii="宋体" w:hAnsi="宋体" w:eastAsia="宋体"/>
          <w:sz w:val="28"/>
          <w:szCs w:val="28"/>
          <w:lang w:eastAsia="zh-CN"/>
        </w:rPr>
        <w:t>工商业储能设备通讯协议规范</w:t>
      </w:r>
      <w:r>
        <w:rPr>
          <w:rFonts w:hint="eastAsia" w:ascii="宋体" w:hAnsi="宋体" w:eastAsia="宋体"/>
          <w:sz w:val="28"/>
          <w:szCs w:val="28"/>
        </w:rPr>
        <w:t>》标准征求意见稿及征求意见稿编制说明，定于2024年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61670F84">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1A9593D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1</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旬召集专家审核标准，汇总专家审核意见之后，修改标准并发布。</w:t>
      </w:r>
    </w:p>
    <w:p w14:paraId="0C50E4BF">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7D6F6D5D">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南通国轩新能源科技有限公司</w:t>
      </w:r>
      <w:r>
        <w:rPr>
          <w:rFonts w:hint="eastAsia" w:ascii="宋体" w:hAnsi="宋体" w:eastAsia="宋体"/>
          <w:sz w:val="28"/>
          <w:szCs w:val="28"/>
        </w:rPr>
        <w:t>等负责起草。</w:t>
      </w:r>
    </w:p>
    <w:p w14:paraId="4A9A878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0B822739">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605902A2">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9D9C35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31AA1E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1E1F83C8">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2FC58F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工商业储能设备通讯协议</w:t>
      </w:r>
      <w:r>
        <w:rPr>
          <w:rFonts w:hint="eastAsia" w:ascii="宋体" w:hAnsi="宋体" w:eastAsia="宋体"/>
          <w:sz w:val="28"/>
          <w:szCs w:val="28"/>
        </w:rPr>
        <w:t>情况，确定本文件主要技术内容。</w:t>
      </w:r>
    </w:p>
    <w:p w14:paraId="6F03FF8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w:t>
      </w:r>
      <w:r>
        <w:rPr>
          <w:rFonts w:hint="eastAsia" w:ascii="宋体" w:hAnsi="宋体" w:eastAsia="宋体"/>
          <w:sz w:val="28"/>
          <w:szCs w:val="28"/>
          <w:lang w:val="en-US" w:eastAsia="zh-CN"/>
        </w:rPr>
        <w:t>基本原则、实时数据上报、参数配置上报、控制命令下发</w:t>
      </w:r>
      <w:r>
        <w:rPr>
          <w:rFonts w:hint="eastAsia" w:ascii="宋体" w:hAnsi="宋体" w:eastAsia="宋体"/>
          <w:sz w:val="28"/>
          <w:szCs w:val="28"/>
        </w:rPr>
        <w:t>。</w:t>
      </w:r>
    </w:p>
    <w:p w14:paraId="5B1FF5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D79BCF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09170E6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F027103">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5FD9BFC">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8AB35AD">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工商业液冷储能系统</w:t>
      </w:r>
      <w:r>
        <w:rPr>
          <w:rFonts w:hint="eastAsia" w:ascii="宋体" w:hAnsi="宋体" w:eastAsia="宋体"/>
          <w:sz w:val="28"/>
          <w:szCs w:val="28"/>
        </w:rPr>
        <w:t>满足市场及环境需求。对相关企业科技成果认定、及今后类似</w:t>
      </w:r>
      <w:r>
        <w:rPr>
          <w:rFonts w:hint="eastAsia" w:ascii="宋体" w:hAnsi="宋体" w:eastAsia="宋体"/>
          <w:sz w:val="28"/>
          <w:szCs w:val="28"/>
          <w:lang w:val="en-US" w:eastAsia="zh-CN"/>
        </w:rPr>
        <w:t>通讯协议</w:t>
      </w:r>
      <w:bookmarkStart w:id="0" w:name="_GoBack"/>
      <w:bookmarkEnd w:id="0"/>
      <w:r>
        <w:rPr>
          <w:rFonts w:hint="eastAsia" w:ascii="宋体" w:hAnsi="宋体" w:eastAsia="宋体"/>
          <w:sz w:val="28"/>
          <w:szCs w:val="28"/>
        </w:rPr>
        <w:t>的研发具有重要意义。</w:t>
      </w:r>
    </w:p>
    <w:p w14:paraId="3E946A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1BA437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1D9A48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175694EE">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4210D5C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0906ECB7">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7B32A014">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A1E219D">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650A7518">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5EBB07A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006CB73">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498F66A2">
      <w:pPr>
        <w:rPr>
          <w:rFonts w:ascii="宋体" w:hAnsi="宋体" w:eastAsia="宋体"/>
          <w:sz w:val="28"/>
          <w:szCs w:val="28"/>
        </w:rPr>
      </w:pPr>
      <w:r>
        <w:rPr>
          <w:rFonts w:hint="eastAsia" w:ascii="宋体" w:hAnsi="宋体" w:eastAsia="宋体"/>
          <w:sz w:val="28"/>
          <w:szCs w:val="28"/>
        </w:rPr>
        <w:t xml:space="preserve">    无</w:t>
      </w:r>
    </w:p>
    <w:p w14:paraId="59978847">
      <w:pPr>
        <w:ind w:firstLine="480" w:firstLineChars="200"/>
        <w:rPr>
          <w:rFonts w:ascii="华文宋体" w:hAnsi="华文宋体" w:eastAsia="华文宋体"/>
          <w:sz w:val="24"/>
          <w:szCs w:val="24"/>
        </w:rPr>
      </w:pPr>
    </w:p>
    <w:p w14:paraId="6ECD6D38">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工商业储能设备通讯协议规范</w:t>
      </w:r>
      <w:r>
        <w:rPr>
          <w:rFonts w:hint="eastAsia" w:ascii="仿宋_GB2312" w:hAnsi="仿宋" w:eastAsia="仿宋_GB2312"/>
          <w:sz w:val="28"/>
          <w:szCs w:val="28"/>
        </w:rPr>
        <w:t>》起草组</w:t>
      </w:r>
    </w:p>
    <w:p w14:paraId="2B2B4B4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24</w:t>
      </w:r>
      <w:r>
        <w:rPr>
          <w:rFonts w:ascii="仿宋_GB2312" w:hAnsi="仿宋" w:eastAsia="仿宋_GB2312"/>
          <w:sz w:val="28"/>
          <w:szCs w:val="28"/>
        </w:rPr>
        <w:t>年</w:t>
      </w:r>
      <w:r>
        <w:rPr>
          <w:rFonts w:hint="eastAsia" w:ascii="仿宋_GB2312" w:hAnsi="仿宋" w:eastAsia="仿宋_GB2312"/>
          <w:sz w:val="28"/>
          <w:szCs w:val="28"/>
          <w:lang w:val="en-US" w:eastAsia="zh-CN"/>
        </w:rPr>
        <w:t>11</w:t>
      </w:r>
      <w:r>
        <w:rPr>
          <w:rFonts w:ascii="仿宋_GB2312" w:hAnsi="仿宋" w:eastAsia="仿宋_GB2312"/>
          <w:sz w:val="28"/>
          <w:szCs w:val="28"/>
        </w:rPr>
        <w:t>月</w:t>
      </w:r>
      <w:r>
        <w:rPr>
          <w:rFonts w:hint="eastAsia" w:ascii="仿宋_GB2312" w:hAnsi="仿宋" w:eastAsia="仿宋_GB2312"/>
          <w:sz w:val="28"/>
          <w:szCs w:val="28"/>
          <w:lang w:val="en-US" w:eastAsia="zh-CN"/>
        </w:rPr>
        <w:t>27</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192B360">
        <w:pPr>
          <w:pStyle w:val="3"/>
          <w:jc w:val="center"/>
        </w:pPr>
        <w:r>
          <w:fldChar w:fldCharType="begin"/>
        </w:r>
        <w:r>
          <w:instrText xml:space="preserve">PAGE   \* MERGEFORMAT</w:instrText>
        </w:r>
        <w:r>
          <w:fldChar w:fldCharType="separate"/>
        </w:r>
        <w:r>
          <w:rPr>
            <w:lang w:val="zh-CN"/>
          </w:rPr>
          <w:t>1</w:t>
        </w:r>
        <w:r>
          <w:fldChar w:fldCharType="end"/>
        </w:r>
      </w:p>
    </w:sdtContent>
  </w:sdt>
  <w:p w14:paraId="6BF52F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5790131"/>
    <w:rsid w:val="08011994"/>
    <w:rsid w:val="0A157CFC"/>
    <w:rsid w:val="0E855450"/>
    <w:rsid w:val="0F984C85"/>
    <w:rsid w:val="167F131F"/>
    <w:rsid w:val="23E17175"/>
    <w:rsid w:val="243454F7"/>
    <w:rsid w:val="267A79F2"/>
    <w:rsid w:val="2784563B"/>
    <w:rsid w:val="35912A2B"/>
    <w:rsid w:val="3CAC611A"/>
    <w:rsid w:val="3F3E67CB"/>
    <w:rsid w:val="46E77D1C"/>
    <w:rsid w:val="47FD7C52"/>
    <w:rsid w:val="4C1603E0"/>
    <w:rsid w:val="54887E50"/>
    <w:rsid w:val="55384597"/>
    <w:rsid w:val="554F1A46"/>
    <w:rsid w:val="55BB6F76"/>
    <w:rsid w:val="59AE2E31"/>
    <w:rsid w:val="5EB07ADE"/>
    <w:rsid w:val="5EF808F3"/>
    <w:rsid w:val="64E8140A"/>
    <w:rsid w:val="651421FF"/>
    <w:rsid w:val="66344907"/>
    <w:rsid w:val="664B7EA3"/>
    <w:rsid w:val="6D1A412B"/>
    <w:rsid w:val="6DE75C90"/>
    <w:rsid w:val="6E2214E9"/>
    <w:rsid w:val="6E5A5127"/>
    <w:rsid w:val="6FA0300D"/>
    <w:rsid w:val="770C71DA"/>
    <w:rsid w:val="77E65C7D"/>
    <w:rsid w:val="7E53749D"/>
    <w:rsid w:val="7E68119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1964</Words>
  <Characters>2027</Characters>
  <Lines>16</Lines>
  <Paragraphs>4</Paragraphs>
  <TotalTime>0</TotalTime>
  <ScaleCrop>false</ScaleCrop>
  <LinksUpToDate>false</LinksUpToDate>
  <CharactersWithSpaces>2102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伤心小箭</cp:lastModifiedBy>
  <dcterms:modified xsi:type="dcterms:W3CDTF">2024-11-27T09:21:22Z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307006ECCA424B82AE58FE692255F3F8_12</vt:lpwstr>
  </property>
</Properties>
</file>