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05E15">
      <w:pPr>
        <w:spacing w:line="400" w:lineRule="exact"/>
        <w:ind w:firstLine="0" w:firstLineChars="0"/>
        <w:jc w:val="left"/>
        <w:rPr>
          <w:rFonts w:hint="default" w:ascii="仿宋" w:hAnsi="宋体" w:eastAsia="仿宋"/>
          <w:color w:val="auto"/>
          <w:sz w:val="28"/>
          <w:szCs w:val="28"/>
          <w:highlight w:val="none"/>
          <w:lang w:val="en-US" w:eastAsia="zh-CN"/>
        </w:rPr>
      </w:pPr>
      <w:r>
        <w:rPr>
          <w:rFonts w:hint="eastAsia" w:ascii="仿宋" w:hAnsi="宋体" w:eastAsia="仿宋"/>
          <w:color w:val="auto"/>
          <w:sz w:val="28"/>
          <w:szCs w:val="28"/>
          <w:highlight w:val="none"/>
        </w:rPr>
        <w:t>I</w:t>
      </w:r>
      <w:r>
        <w:rPr>
          <w:rFonts w:ascii="仿宋" w:hAnsi="宋体" w:eastAsia="仿宋"/>
          <w:color w:val="auto"/>
          <w:sz w:val="28"/>
          <w:szCs w:val="28"/>
          <w:highlight w:val="none"/>
        </w:rPr>
        <w:t>CS</w:t>
      </w:r>
      <w:r>
        <w:rPr>
          <w:rFonts w:hint="eastAsia" w:ascii="仿宋" w:hAnsi="宋体" w:eastAsia="仿宋"/>
          <w:color w:val="auto"/>
          <w:sz w:val="28"/>
          <w:szCs w:val="28"/>
          <w:highlight w:val="none"/>
          <w:lang w:val="en-US" w:eastAsia="zh-CN"/>
        </w:rPr>
        <w:t xml:space="preserve"> 11.020</w:t>
      </w:r>
    </w:p>
    <w:p w14:paraId="28D33B5E">
      <w:pPr>
        <w:spacing w:line="400" w:lineRule="exact"/>
        <w:ind w:firstLine="0" w:firstLineChars="0"/>
        <w:jc w:val="left"/>
        <w:rPr>
          <w:rFonts w:hint="default" w:ascii="仿宋" w:hAnsi="宋体" w:eastAsia="仿宋"/>
          <w:color w:val="auto"/>
          <w:sz w:val="28"/>
          <w:szCs w:val="28"/>
          <w:highlight w:val="none"/>
          <w:lang w:val="en-US" w:eastAsia="zh-CN"/>
        </w:rPr>
      </w:pPr>
      <w:r>
        <w:rPr>
          <w:rFonts w:hint="eastAsia" w:ascii="仿宋" w:hAnsi="宋体" w:eastAsia="仿宋"/>
          <w:color w:val="auto"/>
          <w:sz w:val="28"/>
          <w:szCs w:val="28"/>
          <w:highlight w:val="none"/>
          <w:lang w:val="en-US" w:eastAsia="zh-CN"/>
        </w:rPr>
        <w:t>C  07</w:t>
      </w:r>
    </w:p>
    <w:p w14:paraId="08D5713D">
      <w:pPr>
        <w:spacing w:before="312" w:beforeLines="100" w:after="312" w:afterLines="100"/>
        <w:ind w:firstLine="0" w:firstLineChars="0"/>
        <w:jc w:val="center"/>
        <w:rPr>
          <w:rFonts w:hint="eastAsia" w:ascii="宋体" w:hAnsi="宋体"/>
          <w:color w:val="auto"/>
          <w:sz w:val="96"/>
          <w:szCs w:val="28"/>
          <w:highlight w:val="none"/>
        </w:rPr>
      </w:pPr>
      <w:r>
        <w:rPr>
          <w:rFonts w:hint="eastAsia" w:ascii="宋体" w:hAnsi="宋体"/>
          <w:color w:val="auto"/>
          <w:sz w:val="96"/>
          <w:szCs w:val="28"/>
          <w:highlight w:val="none"/>
        </w:rPr>
        <w:t xml:space="preserve">团 </w:t>
      </w:r>
      <w:r>
        <w:rPr>
          <w:rFonts w:ascii="宋体" w:hAnsi="宋体"/>
          <w:color w:val="auto"/>
          <w:sz w:val="96"/>
          <w:szCs w:val="28"/>
          <w:highlight w:val="none"/>
        </w:rPr>
        <w:t xml:space="preserve"> </w:t>
      </w:r>
      <w:r>
        <w:rPr>
          <w:rFonts w:hint="eastAsia" w:ascii="宋体" w:hAnsi="宋体"/>
          <w:color w:val="auto"/>
          <w:sz w:val="96"/>
          <w:szCs w:val="28"/>
          <w:highlight w:val="none"/>
        </w:rPr>
        <w:t xml:space="preserve">体 </w:t>
      </w:r>
      <w:r>
        <w:rPr>
          <w:rFonts w:ascii="宋体" w:hAnsi="宋体"/>
          <w:color w:val="auto"/>
          <w:sz w:val="96"/>
          <w:szCs w:val="28"/>
          <w:highlight w:val="none"/>
        </w:rPr>
        <w:t xml:space="preserve"> </w:t>
      </w:r>
      <w:r>
        <w:rPr>
          <w:rFonts w:hint="eastAsia" w:ascii="宋体" w:hAnsi="宋体"/>
          <w:color w:val="auto"/>
          <w:sz w:val="96"/>
          <w:szCs w:val="28"/>
          <w:highlight w:val="none"/>
        </w:rPr>
        <w:t xml:space="preserve">标 </w:t>
      </w:r>
      <w:r>
        <w:rPr>
          <w:rFonts w:ascii="宋体" w:hAnsi="宋体"/>
          <w:color w:val="auto"/>
          <w:sz w:val="96"/>
          <w:szCs w:val="28"/>
          <w:highlight w:val="none"/>
        </w:rPr>
        <w:t xml:space="preserve"> </w:t>
      </w:r>
      <w:r>
        <w:rPr>
          <w:rFonts w:hint="eastAsia" w:ascii="宋体" w:hAnsi="宋体"/>
          <w:color w:val="auto"/>
          <w:sz w:val="96"/>
          <w:szCs w:val="28"/>
          <w:highlight w:val="none"/>
        </w:rPr>
        <w:t>准</w:t>
      </w:r>
    </w:p>
    <w:p w14:paraId="328CEB9F">
      <w:pPr>
        <w:ind w:firstLine="440"/>
        <w:jc w:val="right"/>
        <w:rPr>
          <w:rFonts w:hint="eastAsia" w:ascii="黑体" w:hAnsi="黑体" w:eastAsia="黑体"/>
          <w:color w:val="auto"/>
          <w:sz w:val="22"/>
          <w:szCs w:val="28"/>
          <w:highlight w:val="none"/>
        </w:rPr>
      </w:pPr>
      <w:r>
        <w:rPr>
          <w:rFonts w:hint="eastAsia" w:ascii="黑体" w:hAnsi="黑体" w:eastAsia="黑体"/>
          <w:color w:val="auto"/>
          <w:sz w:val="22"/>
          <w:szCs w:val="28"/>
          <w:highlight w:val="none"/>
        </w:rPr>
        <w:t>团体标准编号T</w:t>
      </w:r>
      <w:r>
        <w:rPr>
          <w:rFonts w:ascii="黑体" w:hAnsi="黑体" w:eastAsia="黑体"/>
          <w:color w:val="auto"/>
          <w:sz w:val="22"/>
          <w:szCs w:val="28"/>
          <w:highlight w:val="none"/>
        </w:rPr>
        <w:t>/</w:t>
      </w:r>
      <w:r>
        <w:rPr>
          <w:rFonts w:hint="eastAsia" w:ascii="黑体" w:hAnsi="黑体" w:eastAsia="黑体"/>
          <w:color w:val="auto"/>
          <w:sz w:val="22"/>
          <w:szCs w:val="28"/>
          <w:highlight w:val="none"/>
        </w:rPr>
        <w:t>BRA-CDCHE</w:t>
      </w:r>
      <w:r>
        <w:rPr>
          <w:rFonts w:hint="eastAsia"/>
          <w:color w:val="auto"/>
          <w:highlight w:val="none"/>
        </w:rPr>
        <w:t>/</w:t>
      </w:r>
      <w:r>
        <w:rPr>
          <w:rFonts w:ascii="黑体" w:hAnsi="黑体" w:eastAsia="黑体"/>
          <w:color w:val="auto"/>
          <w:sz w:val="22"/>
          <w:szCs w:val="28"/>
          <w:highlight w:val="none"/>
        </w:rPr>
        <w:t xml:space="preserve"> XXXX-XXXX</w:t>
      </w:r>
    </w:p>
    <w:p w14:paraId="22B09290">
      <w:pPr>
        <w:ind w:firstLine="440"/>
        <w:jc w:val="center"/>
        <w:rPr>
          <w:rFonts w:hint="eastAsia" w:ascii="黑体" w:hAnsi="黑体" w:eastAsia="黑体"/>
          <w:color w:val="auto"/>
          <w:sz w:val="22"/>
          <w:szCs w:val="28"/>
          <w:highlight w:val="none"/>
        </w:rPr>
      </w:pPr>
      <w:r>
        <w:rPr>
          <w:rFonts w:hint="eastAsia" w:ascii="黑体" w:hAnsi="黑体" w:eastAsia="黑体"/>
          <w:color w:val="auto"/>
          <w:sz w:val="22"/>
          <w:szCs w:val="28"/>
          <w:highlight w:val="none"/>
        </w:rPr>
        <w:t xml:space="preserve">                                   代替的团体标准编号（修订填写）</w:t>
      </w:r>
    </w:p>
    <w:p w14:paraId="49272775">
      <w:pPr>
        <w:spacing w:line="240" w:lineRule="exact"/>
        <w:ind w:firstLine="0" w:firstLineChars="0"/>
        <w:jc w:val="left"/>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14:paraId="33720FA5">
      <w:pPr>
        <w:ind w:firstLine="560"/>
        <w:jc w:val="left"/>
        <w:rPr>
          <w:rFonts w:hint="eastAsia" w:ascii="宋体" w:hAnsi="宋体"/>
          <w:color w:val="auto"/>
          <w:sz w:val="28"/>
          <w:szCs w:val="28"/>
          <w:highlight w:val="none"/>
        </w:rPr>
      </w:pPr>
    </w:p>
    <w:p w14:paraId="28F61E0E">
      <w:pPr>
        <w:ind w:firstLine="560"/>
        <w:jc w:val="left"/>
        <w:rPr>
          <w:rFonts w:hint="eastAsia" w:ascii="宋体" w:hAnsi="宋体"/>
          <w:color w:val="auto"/>
          <w:sz w:val="28"/>
          <w:szCs w:val="28"/>
          <w:highlight w:val="none"/>
        </w:rPr>
      </w:pPr>
    </w:p>
    <w:p w14:paraId="548E7215">
      <w:pPr>
        <w:ind w:firstLine="560"/>
        <w:jc w:val="left"/>
        <w:rPr>
          <w:rFonts w:hint="eastAsia" w:ascii="宋体" w:hAnsi="宋体"/>
          <w:color w:val="auto"/>
          <w:sz w:val="28"/>
          <w:szCs w:val="28"/>
          <w:highlight w:val="none"/>
        </w:rPr>
      </w:pPr>
    </w:p>
    <w:p w14:paraId="504C8E38">
      <w:pPr>
        <w:ind w:firstLine="560"/>
        <w:jc w:val="left"/>
        <w:rPr>
          <w:rFonts w:hint="eastAsia" w:ascii="宋体" w:hAnsi="宋体"/>
          <w:color w:val="auto"/>
          <w:sz w:val="28"/>
          <w:szCs w:val="28"/>
          <w:highlight w:val="none"/>
        </w:rPr>
      </w:pPr>
    </w:p>
    <w:p w14:paraId="264F2762">
      <w:pPr>
        <w:ind w:firstLine="0" w:firstLineChars="0"/>
        <w:jc w:val="center"/>
        <w:rPr>
          <w:rFonts w:hint="eastAsia" w:ascii="黑体" w:hAnsi="黑体" w:eastAsia="黑体"/>
          <w:color w:val="auto"/>
          <w:sz w:val="52"/>
          <w:szCs w:val="28"/>
          <w:highlight w:val="none"/>
        </w:rPr>
      </w:pPr>
      <w:r>
        <w:rPr>
          <w:rFonts w:hint="eastAsia" w:ascii="黑体" w:hAnsi="黑体" w:eastAsia="黑体"/>
          <w:color w:val="auto"/>
          <w:sz w:val="52"/>
          <w:szCs w:val="28"/>
          <w:highlight w:val="none"/>
        </w:rPr>
        <w:t>特应性皮炎诊疗数据采集规范</w:t>
      </w:r>
    </w:p>
    <w:p w14:paraId="3883EE46">
      <w:pPr>
        <w:ind w:firstLine="0" w:firstLineChars="0"/>
        <w:jc w:val="center"/>
        <w:rPr>
          <w:rFonts w:hint="default" w:ascii="Times New Roman" w:hAnsi="Times New Roman" w:eastAsia="等线" w:cs="Times New Roman"/>
          <w:color w:val="auto"/>
          <w:sz w:val="28"/>
          <w:szCs w:val="28"/>
          <w:highlight w:val="none"/>
        </w:rPr>
      </w:pPr>
      <w:r>
        <w:rPr>
          <w:rFonts w:hint="default" w:ascii="Times New Roman" w:hAnsi="Times New Roman" w:eastAsia="等线" w:cs="Times New Roman"/>
          <w:color w:val="auto"/>
          <w:sz w:val="28"/>
          <w:szCs w:val="28"/>
          <w:highlight w:val="none"/>
        </w:rPr>
        <w:t>Specification for data collection of atopic dermatitis diagnosis and treatment</w:t>
      </w:r>
    </w:p>
    <w:p w14:paraId="4691E11E">
      <w:pPr>
        <w:ind w:firstLine="560"/>
        <w:jc w:val="left"/>
        <w:rPr>
          <w:rFonts w:hint="eastAsia" w:ascii="宋体" w:hAnsi="宋体"/>
          <w:color w:val="auto"/>
          <w:sz w:val="28"/>
          <w:szCs w:val="28"/>
          <w:highlight w:val="none"/>
        </w:rPr>
      </w:pPr>
    </w:p>
    <w:p w14:paraId="0A4FC820">
      <w:pPr>
        <w:ind w:firstLine="560"/>
        <w:jc w:val="left"/>
        <w:rPr>
          <w:rFonts w:hint="eastAsia" w:ascii="宋体" w:hAnsi="宋体"/>
          <w:color w:val="auto"/>
          <w:sz w:val="28"/>
          <w:szCs w:val="28"/>
          <w:highlight w:val="none"/>
        </w:rPr>
      </w:pPr>
    </w:p>
    <w:p w14:paraId="4EC31FFC">
      <w:pPr>
        <w:ind w:firstLine="560"/>
        <w:jc w:val="left"/>
        <w:rPr>
          <w:rFonts w:hint="eastAsia" w:ascii="宋体" w:hAnsi="宋体"/>
          <w:color w:val="auto"/>
          <w:sz w:val="28"/>
          <w:szCs w:val="28"/>
          <w:highlight w:val="none"/>
        </w:rPr>
      </w:pPr>
    </w:p>
    <w:p w14:paraId="6F7D49D4">
      <w:pPr>
        <w:ind w:firstLine="560"/>
        <w:jc w:val="left"/>
        <w:rPr>
          <w:rFonts w:hint="eastAsia" w:ascii="宋体" w:hAnsi="宋体"/>
          <w:color w:val="auto"/>
          <w:sz w:val="28"/>
          <w:szCs w:val="28"/>
          <w:highlight w:val="none"/>
        </w:rPr>
      </w:pPr>
    </w:p>
    <w:p w14:paraId="13C51FF5">
      <w:pPr>
        <w:jc w:val="left"/>
        <w:rPr>
          <w:rFonts w:hint="eastAsia" w:ascii="宋体" w:hAnsi="宋体"/>
          <w:color w:val="auto"/>
          <w:sz w:val="28"/>
          <w:szCs w:val="28"/>
          <w:highlight w:val="none"/>
        </w:rPr>
      </w:pPr>
    </w:p>
    <w:p w14:paraId="29BE1EA9">
      <w:pPr>
        <w:ind w:firstLine="280" w:firstLineChars="100"/>
        <w:jc w:val="left"/>
        <w:rPr>
          <w:rFonts w:hint="eastAsia" w:ascii="宋体" w:hAnsi="宋体"/>
          <w:color w:val="auto"/>
          <w:sz w:val="28"/>
          <w:szCs w:val="28"/>
          <w:highlight w:val="none"/>
        </w:rPr>
      </w:pPr>
      <w:r>
        <w:rPr>
          <w:rFonts w:hint="eastAsia" w:ascii="宋体" w:hAnsi="宋体"/>
          <w:color w:val="auto"/>
          <w:sz w:val="28"/>
          <w:szCs w:val="28"/>
          <w:highlight w:val="none"/>
        </w:rPr>
        <w:t>X</w:t>
      </w:r>
      <w:r>
        <w:rPr>
          <w:rFonts w:ascii="宋体" w:hAnsi="宋体"/>
          <w:color w:val="auto"/>
          <w:sz w:val="28"/>
          <w:szCs w:val="28"/>
          <w:highlight w:val="none"/>
        </w:rPr>
        <w:t>XXX</w:t>
      </w:r>
      <w:r>
        <w:rPr>
          <w:rFonts w:hint="eastAsia" w:ascii="宋体" w:hAnsi="宋体"/>
          <w:color w:val="auto"/>
          <w:sz w:val="28"/>
          <w:szCs w:val="28"/>
          <w:highlight w:val="none"/>
        </w:rPr>
        <w:t>年X</w:t>
      </w:r>
      <w:r>
        <w:rPr>
          <w:rFonts w:ascii="宋体" w:hAnsi="宋体"/>
          <w:color w:val="auto"/>
          <w:sz w:val="28"/>
          <w:szCs w:val="28"/>
          <w:highlight w:val="none"/>
        </w:rPr>
        <w:t>X</w:t>
      </w:r>
      <w:r>
        <w:rPr>
          <w:rFonts w:hint="eastAsia" w:ascii="宋体" w:hAnsi="宋体"/>
          <w:color w:val="auto"/>
          <w:sz w:val="28"/>
          <w:szCs w:val="28"/>
          <w:highlight w:val="none"/>
        </w:rPr>
        <w:t>月X</w:t>
      </w:r>
      <w:r>
        <w:rPr>
          <w:rFonts w:ascii="宋体" w:hAnsi="宋体"/>
          <w:color w:val="auto"/>
          <w:sz w:val="28"/>
          <w:szCs w:val="28"/>
          <w:highlight w:val="none"/>
        </w:rPr>
        <w:t>X</w:t>
      </w:r>
      <w:r>
        <w:rPr>
          <w:rFonts w:hint="eastAsia" w:ascii="宋体" w:hAnsi="宋体"/>
          <w:color w:val="auto"/>
          <w:sz w:val="28"/>
          <w:szCs w:val="28"/>
          <w:highlight w:val="none"/>
        </w:rPr>
        <w:t xml:space="preserve">日 </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X</w:t>
      </w:r>
      <w:r>
        <w:rPr>
          <w:rFonts w:ascii="宋体" w:hAnsi="宋体"/>
          <w:color w:val="auto"/>
          <w:sz w:val="28"/>
          <w:szCs w:val="28"/>
          <w:highlight w:val="none"/>
        </w:rPr>
        <w:t>XXX</w:t>
      </w:r>
      <w:r>
        <w:rPr>
          <w:rFonts w:hint="eastAsia" w:ascii="宋体" w:hAnsi="宋体"/>
          <w:color w:val="auto"/>
          <w:sz w:val="28"/>
          <w:szCs w:val="28"/>
          <w:highlight w:val="none"/>
        </w:rPr>
        <w:t>年X</w:t>
      </w:r>
      <w:r>
        <w:rPr>
          <w:rFonts w:ascii="宋体" w:hAnsi="宋体"/>
          <w:color w:val="auto"/>
          <w:sz w:val="28"/>
          <w:szCs w:val="28"/>
          <w:highlight w:val="none"/>
        </w:rPr>
        <w:t>X</w:t>
      </w:r>
      <w:r>
        <w:rPr>
          <w:rFonts w:hint="eastAsia" w:ascii="宋体" w:hAnsi="宋体"/>
          <w:color w:val="auto"/>
          <w:sz w:val="28"/>
          <w:szCs w:val="28"/>
          <w:highlight w:val="none"/>
        </w:rPr>
        <w:t>月X</w:t>
      </w:r>
      <w:r>
        <w:rPr>
          <w:rFonts w:ascii="宋体" w:hAnsi="宋体"/>
          <w:color w:val="auto"/>
          <w:sz w:val="28"/>
          <w:szCs w:val="28"/>
          <w:highlight w:val="none"/>
        </w:rPr>
        <w:t>X</w:t>
      </w:r>
      <w:r>
        <w:rPr>
          <w:rFonts w:hint="eastAsia" w:ascii="宋体" w:hAnsi="宋体"/>
          <w:color w:val="auto"/>
          <w:sz w:val="28"/>
          <w:szCs w:val="28"/>
          <w:highlight w:val="none"/>
        </w:rPr>
        <w:t>日实施</w:t>
      </w:r>
    </w:p>
    <w:p w14:paraId="675E3C37">
      <w:pPr>
        <w:ind w:firstLine="280" w:firstLineChars="100"/>
        <w:jc w:val="left"/>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p>
    <w:p w14:paraId="349A5F6C">
      <w:pPr>
        <w:ind w:firstLine="800"/>
        <w:jc w:val="center"/>
        <w:rPr>
          <w:rFonts w:hint="eastAsia" w:ascii="黑体" w:hAnsi="黑体" w:eastAsia="黑体"/>
          <w:color w:val="auto"/>
          <w:sz w:val="28"/>
          <w:szCs w:val="28"/>
          <w:highlight w:val="none"/>
        </w:rPr>
      </w:pPr>
      <w:r>
        <w:rPr>
          <w:rFonts w:hint="eastAsia" w:ascii="宋体" w:hAnsi="宋体"/>
          <w:color w:val="auto"/>
          <w:sz w:val="36"/>
          <w:szCs w:val="24"/>
          <w:highlight w:val="none"/>
          <w:lang w:eastAsia="zh-CN"/>
        </w:rPr>
        <w:t>北京慢性病防治与健康教育研究会</w:t>
      </w:r>
      <w:r>
        <w:rPr>
          <w:rFonts w:hint="eastAsia" w:ascii="宋体" w:hAnsi="宋体"/>
          <w:color w:val="auto"/>
          <w:sz w:val="40"/>
          <w:szCs w:val="28"/>
          <w:highlight w:val="none"/>
        </w:rPr>
        <w:t xml:space="preserve"> </w:t>
      </w:r>
      <w:r>
        <w:rPr>
          <w:rFonts w:hint="eastAsia" w:ascii="黑体" w:hAnsi="黑体" w:eastAsia="黑体"/>
          <w:color w:val="auto"/>
          <w:sz w:val="28"/>
          <w:szCs w:val="28"/>
          <w:highlight w:val="none"/>
        </w:rPr>
        <w:t>发布</w:t>
      </w:r>
    </w:p>
    <w:sdt>
      <w:sdtPr>
        <w:rPr>
          <w:rFonts w:ascii="Times New Roman" w:hAnsi="Times New Roman" w:eastAsia="宋体" w:cs="Times New Roman"/>
          <w:color w:val="auto"/>
          <w:kern w:val="2"/>
          <w:sz w:val="21"/>
          <w:szCs w:val="24"/>
          <w:lang w:val="zh-CN"/>
        </w:rPr>
        <w:id w:val="-84355071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7FB9EFE9">
          <w:pPr>
            <w:pStyle w:val="145"/>
            <w:ind w:firstLine="4200" w:firstLineChars="2000"/>
          </w:pPr>
          <w:r>
            <w:rPr>
              <w:lang w:val="zh-CN"/>
            </w:rPr>
            <w:t>目</w:t>
          </w:r>
          <w:r>
            <w:rPr>
              <w:rFonts w:hint="eastAsia"/>
              <w:lang w:val="zh-CN"/>
            </w:rPr>
            <w:t xml:space="preserve"> </w:t>
          </w:r>
          <w:r>
            <w:rPr>
              <w:lang w:val="zh-CN"/>
            </w:rPr>
            <w:t>录</w:t>
          </w:r>
        </w:p>
        <w:p w14:paraId="17D5D173">
          <w:pPr>
            <w:pStyle w:val="20"/>
            <w:spacing w:before="78" w:after="78"/>
            <w:rPr>
              <w:rStyle w:val="40"/>
            </w:rPr>
          </w:pPr>
          <w:r>
            <w:fldChar w:fldCharType="begin"/>
          </w:r>
          <w:r>
            <w:instrText xml:space="preserve"> TOC \o "1-3" \h \z \u </w:instrText>
          </w:r>
          <w:r>
            <w:fldChar w:fldCharType="separate"/>
          </w:r>
          <w:r>
            <w:fldChar w:fldCharType="begin"/>
          </w:r>
          <w:r>
            <w:instrText xml:space="preserve"> HYPERLINK \l "_Toc174501545" </w:instrText>
          </w:r>
          <w:r>
            <w:fldChar w:fldCharType="separate"/>
          </w:r>
          <w:r>
            <w:rPr>
              <w:rStyle w:val="40"/>
            </w:rPr>
            <w:t>前 言</w:t>
          </w:r>
          <w:r>
            <w:rPr>
              <w:rStyle w:val="40"/>
              <w:rFonts w:hint="eastAsia"/>
            </w:rPr>
            <w:tab/>
          </w:r>
          <w:r>
            <w:rPr>
              <w:rStyle w:val="40"/>
              <w:rFonts w:hint="eastAsia"/>
            </w:rPr>
            <w:fldChar w:fldCharType="begin"/>
          </w:r>
          <w:r>
            <w:rPr>
              <w:rStyle w:val="40"/>
              <w:rFonts w:hint="eastAsia"/>
            </w:rPr>
            <w:instrText xml:space="preserve"> </w:instrText>
          </w:r>
          <w:r>
            <w:rPr>
              <w:rStyle w:val="40"/>
            </w:rPr>
            <w:instrText xml:space="preserve">PAGEREF _Toc174501545 \h</w:instrText>
          </w:r>
          <w:r>
            <w:rPr>
              <w:rStyle w:val="40"/>
              <w:rFonts w:hint="eastAsia"/>
            </w:rPr>
            <w:instrText xml:space="preserve"> </w:instrText>
          </w:r>
          <w:r>
            <w:rPr>
              <w:rStyle w:val="40"/>
              <w:rFonts w:hint="eastAsia"/>
            </w:rPr>
            <w:fldChar w:fldCharType="separate"/>
          </w:r>
          <w:r>
            <w:rPr>
              <w:rStyle w:val="40"/>
            </w:rPr>
            <w:t>IV</w:t>
          </w:r>
          <w:r>
            <w:rPr>
              <w:rStyle w:val="40"/>
              <w:rFonts w:hint="eastAsia"/>
            </w:rPr>
            <w:fldChar w:fldCharType="end"/>
          </w:r>
          <w:r>
            <w:rPr>
              <w:rStyle w:val="40"/>
              <w:rFonts w:hint="eastAsia"/>
            </w:rPr>
            <w:fldChar w:fldCharType="end"/>
          </w:r>
        </w:p>
        <w:p w14:paraId="00D0E9D2">
          <w:pPr>
            <w:pStyle w:val="29"/>
            <w:rPr>
              <w:rFonts w:asciiTheme="minorHAnsi" w:hAnsiTheme="minorHAnsi" w:eastAsiaTheme="minorEastAsia" w:cstheme="minorBidi"/>
              <w:sz w:val="22"/>
              <w:szCs w:val="24"/>
              <w14:ligatures w14:val="standardContextual"/>
            </w:rPr>
          </w:pPr>
          <w:r>
            <w:fldChar w:fldCharType="begin"/>
          </w:r>
          <w:r>
            <w:instrText xml:space="preserve"> HYPERLINK \l "_Toc174501546" </w:instrText>
          </w:r>
          <w:r>
            <w:fldChar w:fldCharType="separate"/>
          </w:r>
          <w:r>
            <w:rPr>
              <w:rStyle w:val="40"/>
              <w:rFonts w:hint="eastAsia"/>
            </w:rPr>
            <w:t>1</w:t>
          </w:r>
          <w:r>
            <w:rPr>
              <w:rFonts w:hint="eastAsia" w:asciiTheme="minorHAnsi" w:hAnsiTheme="minorHAnsi" w:eastAsiaTheme="minorEastAsia" w:cstheme="minorBidi"/>
              <w:sz w:val="22"/>
              <w:szCs w:val="24"/>
              <w14:ligatures w14:val="standardContextual"/>
            </w:rPr>
            <w:t xml:space="preserve"> </w:t>
          </w:r>
          <w:r>
            <w:rPr>
              <w:rStyle w:val="40"/>
              <w:rFonts w:hint="eastAsia"/>
            </w:rPr>
            <w:t>范围</w:t>
          </w:r>
          <w:r>
            <w:rPr>
              <w:rFonts w:hint="eastAsia"/>
            </w:rPr>
            <w:tab/>
          </w:r>
          <w:r>
            <w:rPr>
              <w:rFonts w:hint="eastAsia"/>
            </w:rPr>
            <w:fldChar w:fldCharType="begin"/>
          </w:r>
          <w:r>
            <w:rPr>
              <w:rFonts w:hint="eastAsia"/>
            </w:rPr>
            <w:instrText xml:space="preserve"> </w:instrText>
          </w:r>
          <w:r>
            <w:instrText xml:space="preserve">PAGEREF _Toc174501546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9A6C3E0">
          <w:pPr>
            <w:pStyle w:val="29"/>
            <w:tabs>
              <w:tab w:val="left" w:pos="1470"/>
            </w:tabs>
            <w:rPr>
              <w:rFonts w:asciiTheme="minorHAnsi" w:hAnsiTheme="minorHAnsi" w:eastAsiaTheme="minorEastAsia" w:cstheme="minorBidi"/>
              <w:sz w:val="22"/>
              <w:szCs w:val="24"/>
              <w14:ligatures w14:val="standardContextual"/>
            </w:rPr>
          </w:pPr>
          <w:r>
            <w:fldChar w:fldCharType="begin"/>
          </w:r>
          <w:r>
            <w:instrText xml:space="preserve"> HYPERLINK \l "_Toc174501547" </w:instrText>
          </w:r>
          <w:r>
            <w:fldChar w:fldCharType="separate"/>
          </w:r>
          <w:r>
            <w:rPr>
              <w:rStyle w:val="40"/>
              <w:rFonts w:hint="eastAsia"/>
            </w:rPr>
            <w:t>2</w:t>
          </w:r>
          <w:r>
            <w:rPr>
              <w:rFonts w:hint="eastAsia" w:asciiTheme="minorHAnsi" w:hAnsiTheme="minorHAnsi" w:eastAsiaTheme="minorEastAsia" w:cstheme="minorBidi"/>
              <w:sz w:val="22"/>
              <w:szCs w:val="24"/>
              <w14:ligatures w14:val="standardContextual"/>
            </w:rPr>
            <w:t xml:space="preserve"> </w:t>
          </w:r>
          <w:r>
            <w:rPr>
              <w:rStyle w:val="40"/>
              <w:rFonts w:hint="eastAsia"/>
            </w:rPr>
            <w:t>规范性引用文件</w:t>
          </w:r>
          <w:r>
            <w:rPr>
              <w:rFonts w:hint="eastAsia"/>
            </w:rPr>
            <w:tab/>
          </w:r>
          <w:r>
            <w:rPr>
              <w:rFonts w:hint="eastAsia"/>
            </w:rPr>
            <w:fldChar w:fldCharType="begin"/>
          </w:r>
          <w:r>
            <w:rPr>
              <w:rFonts w:hint="eastAsia"/>
            </w:rPr>
            <w:instrText xml:space="preserve"> </w:instrText>
          </w:r>
          <w:r>
            <w:instrText xml:space="preserve">PAGEREF _Toc174501547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B5571F">
          <w:pPr>
            <w:pStyle w:val="29"/>
            <w:rPr>
              <w:rFonts w:asciiTheme="minorHAnsi" w:hAnsiTheme="minorHAnsi" w:eastAsiaTheme="minorEastAsia" w:cstheme="minorBidi"/>
              <w:sz w:val="22"/>
              <w:szCs w:val="24"/>
              <w14:ligatures w14:val="standardContextual"/>
            </w:rPr>
          </w:pPr>
          <w:r>
            <w:fldChar w:fldCharType="begin"/>
          </w:r>
          <w:r>
            <w:instrText xml:space="preserve"> HYPERLINK \l "_Toc174501548" </w:instrText>
          </w:r>
          <w:r>
            <w:fldChar w:fldCharType="separate"/>
          </w:r>
          <w:r>
            <w:rPr>
              <w:rStyle w:val="40"/>
              <w:rFonts w:hint="eastAsia"/>
            </w:rPr>
            <w:t>3</w:t>
          </w:r>
          <w:r>
            <w:rPr>
              <w:rFonts w:hint="eastAsia" w:asciiTheme="minorHAnsi" w:hAnsiTheme="minorHAnsi" w:eastAsiaTheme="minorEastAsia" w:cstheme="minorBidi"/>
              <w:sz w:val="22"/>
              <w:szCs w:val="24"/>
              <w14:ligatures w14:val="standardContextual"/>
            </w:rPr>
            <w:t xml:space="preserve"> </w:t>
          </w:r>
          <w:r>
            <w:rPr>
              <w:rStyle w:val="40"/>
              <w:rFonts w:hint="eastAsia"/>
            </w:rPr>
            <w:t>术语和定义</w:t>
          </w:r>
          <w:r>
            <w:rPr>
              <w:rFonts w:hint="eastAsia"/>
            </w:rPr>
            <w:tab/>
          </w:r>
          <w:r>
            <w:rPr>
              <w:rFonts w:hint="eastAsia"/>
            </w:rPr>
            <w:fldChar w:fldCharType="begin"/>
          </w:r>
          <w:r>
            <w:rPr>
              <w:rFonts w:hint="eastAsia"/>
            </w:rPr>
            <w:instrText xml:space="preserve"> </w:instrText>
          </w:r>
          <w:r>
            <w:instrText xml:space="preserve">PAGEREF _Toc174501548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2C87B58">
          <w:pPr>
            <w:pStyle w:val="29"/>
            <w:tabs>
              <w:tab w:val="left" w:pos="1470"/>
            </w:tabs>
            <w:rPr>
              <w:rFonts w:asciiTheme="minorHAnsi" w:hAnsiTheme="minorHAnsi" w:eastAsiaTheme="minorEastAsia" w:cstheme="minorBidi"/>
              <w:sz w:val="22"/>
              <w:szCs w:val="24"/>
              <w14:ligatures w14:val="standardContextual"/>
            </w:rPr>
          </w:pPr>
          <w:r>
            <w:fldChar w:fldCharType="begin"/>
          </w:r>
          <w:r>
            <w:instrText xml:space="preserve"> HYPERLINK \l "_Toc174501563" </w:instrText>
          </w:r>
          <w:r>
            <w:fldChar w:fldCharType="separate"/>
          </w:r>
          <w:r>
            <w:rPr>
              <w:rStyle w:val="40"/>
              <w:rFonts w:hint="eastAsia"/>
            </w:rPr>
            <w:t>4</w:t>
          </w:r>
          <w:r>
            <w:rPr>
              <w:rFonts w:hint="eastAsia" w:asciiTheme="minorHAnsi" w:hAnsiTheme="minorHAnsi" w:eastAsiaTheme="minorEastAsia" w:cstheme="minorBidi"/>
              <w:sz w:val="22"/>
              <w:szCs w:val="24"/>
              <w14:ligatures w14:val="standardContextual"/>
            </w:rPr>
            <w:t xml:space="preserve"> </w:t>
          </w:r>
          <w:r>
            <w:rPr>
              <w:rStyle w:val="40"/>
              <w:rFonts w:hint="eastAsia"/>
            </w:rPr>
            <w:t>数据采集内容</w:t>
          </w:r>
          <w:r>
            <w:rPr>
              <w:rFonts w:hint="eastAsia"/>
            </w:rPr>
            <w:tab/>
          </w:r>
          <w:r>
            <w:rPr>
              <w:rFonts w:hint="eastAsia"/>
            </w:rPr>
            <w:fldChar w:fldCharType="begin"/>
          </w:r>
          <w:r>
            <w:rPr>
              <w:rFonts w:hint="eastAsia"/>
            </w:rPr>
            <w:instrText xml:space="preserve"> </w:instrText>
          </w:r>
          <w:r>
            <w:instrText xml:space="preserve">PAGEREF _Toc174501563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F86FBDC">
          <w:pPr>
            <w:pStyle w:val="29"/>
            <w:rPr>
              <w:rFonts w:asciiTheme="minorHAnsi" w:hAnsiTheme="minorHAnsi" w:eastAsiaTheme="minorEastAsia" w:cstheme="minorBidi"/>
              <w:sz w:val="22"/>
              <w:szCs w:val="24"/>
              <w14:ligatures w14:val="standardContextual"/>
            </w:rPr>
          </w:pPr>
          <w:r>
            <w:fldChar w:fldCharType="begin"/>
          </w:r>
          <w:r>
            <w:instrText xml:space="preserve"> HYPERLINK \l "_Toc174501571" </w:instrText>
          </w:r>
          <w:r>
            <w:fldChar w:fldCharType="separate"/>
          </w:r>
          <w:r>
            <w:rPr>
              <w:rStyle w:val="40"/>
              <w:rFonts w:hint="eastAsia"/>
            </w:rPr>
            <w:t>5 数据采集前应完成的准备工作</w:t>
          </w:r>
          <w:r>
            <w:rPr>
              <w:rFonts w:hint="eastAsia"/>
            </w:rPr>
            <w:tab/>
          </w:r>
          <w:r>
            <w:rPr>
              <w:rFonts w:hint="eastAsia"/>
            </w:rPr>
            <w:fldChar w:fldCharType="begin"/>
          </w:r>
          <w:r>
            <w:rPr>
              <w:rFonts w:hint="eastAsia"/>
            </w:rPr>
            <w:instrText xml:space="preserve"> </w:instrText>
          </w:r>
          <w:r>
            <w:instrText xml:space="preserve">PAGEREF _Toc174501571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878F824">
          <w:pPr>
            <w:pStyle w:val="29"/>
            <w:rPr>
              <w:rFonts w:asciiTheme="minorHAnsi" w:hAnsiTheme="minorHAnsi" w:eastAsiaTheme="minorEastAsia" w:cstheme="minorBidi"/>
              <w:sz w:val="22"/>
              <w:szCs w:val="24"/>
              <w14:ligatures w14:val="standardContextual"/>
            </w:rPr>
          </w:pPr>
          <w:r>
            <w:fldChar w:fldCharType="begin"/>
          </w:r>
          <w:r>
            <w:instrText xml:space="preserve"> HYPERLINK \l "_Toc174501572" </w:instrText>
          </w:r>
          <w:r>
            <w:fldChar w:fldCharType="separate"/>
          </w:r>
          <w:r>
            <w:rPr>
              <w:rStyle w:val="40"/>
              <w:rFonts w:hint="eastAsia"/>
            </w:rPr>
            <w:t>6 数据采集方法</w:t>
          </w:r>
          <w:r>
            <w:rPr>
              <w:rFonts w:hint="eastAsia"/>
            </w:rPr>
            <w:tab/>
          </w:r>
          <w:r>
            <w:rPr>
              <w:rFonts w:hint="eastAsia"/>
            </w:rPr>
            <w:fldChar w:fldCharType="begin"/>
          </w:r>
          <w:r>
            <w:rPr>
              <w:rFonts w:hint="eastAsia"/>
            </w:rPr>
            <w:instrText xml:space="preserve"> </w:instrText>
          </w:r>
          <w:r>
            <w:instrText xml:space="preserve">PAGEREF _Toc174501572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2939017">
          <w:pPr>
            <w:pStyle w:val="29"/>
            <w:rPr>
              <w:rFonts w:asciiTheme="minorHAnsi" w:hAnsiTheme="minorHAnsi" w:eastAsiaTheme="minorEastAsia" w:cstheme="minorBidi"/>
              <w:sz w:val="22"/>
              <w:szCs w:val="24"/>
              <w14:ligatures w14:val="standardContextual"/>
            </w:rPr>
          </w:pPr>
          <w:r>
            <w:fldChar w:fldCharType="begin"/>
          </w:r>
          <w:r>
            <w:instrText xml:space="preserve"> HYPERLINK \l "_Toc174501575" </w:instrText>
          </w:r>
          <w:r>
            <w:fldChar w:fldCharType="separate"/>
          </w:r>
          <w:r>
            <w:rPr>
              <w:rStyle w:val="40"/>
              <w:rFonts w:hint="eastAsia"/>
            </w:rPr>
            <w:t>7 数据采集流程</w:t>
          </w:r>
          <w:r>
            <w:rPr>
              <w:rFonts w:hint="eastAsia"/>
            </w:rPr>
            <w:tab/>
          </w:r>
          <w:r>
            <w:rPr>
              <w:rFonts w:hint="eastAsia"/>
            </w:rPr>
            <w:fldChar w:fldCharType="begin"/>
          </w:r>
          <w:r>
            <w:rPr>
              <w:rFonts w:hint="eastAsia"/>
            </w:rPr>
            <w:instrText xml:space="preserve"> </w:instrText>
          </w:r>
          <w:r>
            <w:instrText xml:space="preserve">PAGEREF _Toc174501575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0187500">
          <w:pPr>
            <w:pStyle w:val="29"/>
            <w:rPr>
              <w:rFonts w:asciiTheme="minorHAnsi" w:hAnsiTheme="minorHAnsi" w:eastAsiaTheme="minorEastAsia" w:cstheme="minorBidi"/>
              <w:sz w:val="22"/>
              <w:szCs w:val="24"/>
              <w14:ligatures w14:val="standardContextual"/>
            </w:rPr>
          </w:pPr>
          <w:r>
            <w:fldChar w:fldCharType="begin"/>
          </w:r>
          <w:r>
            <w:instrText xml:space="preserve"> HYPERLINK \l "_Toc174501581" </w:instrText>
          </w:r>
          <w:r>
            <w:fldChar w:fldCharType="separate"/>
          </w:r>
          <w:r>
            <w:rPr>
              <w:rStyle w:val="40"/>
              <w:rFonts w:hint="eastAsia"/>
            </w:rPr>
            <w:t>8 数据采集质量要求</w:t>
          </w:r>
          <w:r>
            <w:rPr>
              <w:rFonts w:hint="eastAsia"/>
            </w:rPr>
            <w:tab/>
          </w:r>
          <w:r>
            <w:rPr>
              <w:rFonts w:hint="eastAsia"/>
            </w:rPr>
            <w:fldChar w:fldCharType="begin"/>
          </w:r>
          <w:r>
            <w:rPr>
              <w:rFonts w:hint="eastAsia"/>
            </w:rPr>
            <w:instrText xml:space="preserve"> </w:instrText>
          </w:r>
          <w:r>
            <w:instrText xml:space="preserve">PAGEREF _Toc174501581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54D5884">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"_Toc174501582" </w:instrText>
          </w:r>
          <w:r>
            <w:fldChar w:fldCharType="separate"/>
          </w:r>
          <w:r>
            <w:rPr>
              <w:rStyle w:val="40"/>
              <w:rFonts w:hint="eastAsia" w:hAnsi="宋体" w:cs="黑体"/>
            </w:rPr>
            <w:t>附录 A</w:t>
          </w:r>
          <w:r>
            <w:rPr>
              <w:rFonts w:hint="eastAsia"/>
            </w:rPr>
            <w:tab/>
          </w:r>
          <w:r>
            <w:rPr>
              <w:rFonts w:hint="eastAsia"/>
            </w:rPr>
            <w:fldChar w:fldCharType="begin"/>
          </w:r>
          <w:r>
            <w:rPr>
              <w:rFonts w:hint="eastAsia"/>
            </w:rPr>
            <w:instrText xml:space="preserve"> </w:instrText>
          </w:r>
          <w:r>
            <w:instrText xml:space="preserve">PAGEREF _Toc174501582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56ED7F3">
          <w:pPr>
            <w:pStyle w:val="20"/>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"_Toc174501587" </w:instrText>
          </w:r>
          <w:r>
            <w:fldChar w:fldCharType="separate"/>
          </w:r>
          <w:r>
            <w:rPr>
              <w:rStyle w:val="40"/>
              <w:rFonts w:hint="eastAsia"/>
            </w:rPr>
            <w:t>参考文献</w:t>
          </w:r>
          <w:r>
            <w:rPr>
              <w:rFonts w:hint="eastAsia"/>
            </w:rPr>
            <w:tab/>
          </w:r>
          <w:r>
            <w:rPr>
              <w:rFonts w:hint="eastAsia"/>
            </w:rPr>
            <w:fldChar w:fldCharType="begin"/>
          </w:r>
          <w:r>
            <w:rPr>
              <w:rFonts w:hint="eastAsia"/>
            </w:rPr>
            <w:instrText xml:space="preserve"> </w:instrText>
          </w:r>
          <w:r>
            <w:instrText xml:space="preserve">PAGEREF _Toc174501587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3709D5A">
          <w:r>
            <w:rPr>
              <w:b/>
              <w:bCs/>
              <w:lang w:val="zh-CN"/>
            </w:rPr>
            <w:fldChar w:fldCharType="end"/>
          </w:r>
        </w:p>
      </w:sdtContent>
    </w:sdt>
    <w:p w14:paraId="52516D8C">
      <w:pPr>
        <w:pStyle w:val="20"/>
        <w:tabs>
          <w:tab w:val="left" w:pos="3535"/>
          <w:tab w:val="clear" w:pos="9242"/>
        </w:tabs>
        <w:spacing w:before="78" w:after="78"/>
      </w:pPr>
      <w:r>
        <w:tab/>
      </w:r>
    </w:p>
    <w:p w14:paraId="18E46443">
      <w:pPr>
        <w:widowControl/>
        <w:jc w:val="left"/>
        <w:rPr>
          <w:rFonts w:ascii="宋体"/>
          <w:szCs w:val="21"/>
        </w:rPr>
      </w:pPr>
      <w:r>
        <w:br w:type="page"/>
      </w:r>
    </w:p>
    <w:p w14:paraId="0CE70DFF">
      <w:pPr>
        <w:pStyle w:val="20"/>
        <w:tabs>
          <w:tab w:val="right" w:leader="dot" w:pos="9353"/>
          <w:tab w:val="clear" w:pos="9242"/>
        </w:tabs>
        <w:spacing w:before="78" w:after="78"/>
      </w:pPr>
      <w:bookmarkStart w:id="125" w:name="_GoBack"/>
      <w:bookmarkEnd w:id="125"/>
    </w:p>
    <w:p w14:paraId="1710B732">
      <w:pPr>
        <w:pStyle w:val="31"/>
        <w:keepNext/>
        <w:pageBreakBefore/>
        <w:widowControl/>
        <w:shd w:val="clear" w:color="auto" w:fill="FFFFFF"/>
        <w:tabs>
          <w:tab w:val="center" w:pos="4676"/>
          <w:tab w:val="left" w:pos="7930"/>
        </w:tabs>
        <w:spacing w:before="640" w:after="560"/>
        <w:jc w:val="left"/>
        <w:outlineLvl w:val="0"/>
      </w:pPr>
      <w:bookmarkStart w:id="0" w:name="_Toc147640854"/>
      <w:bookmarkStart w:id="1" w:name="_Toc174501545"/>
      <w:bookmarkStart w:id="2" w:name="_Toc167241448"/>
      <w:r>
        <w:rPr>
          <w:rFonts w:ascii="黑体" w:eastAsia="黑体"/>
          <w:kern w:val="0"/>
          <w:sz w:val="32"/>
          <w:szCs w:val="20"/>
        </w:rPr>
        <w:tab/>
      </w:r>
      <w:r>
        <w:rPr>
          <w:rFonts w:hint="eastAsia" w:ascii="黑体" w:eastAsia="黑体"/>
          <w:kern w:val="0"/>
          <w:sz w:val="32"/>
          <w:szCs w:val="20"/>
        </w:rPr>
        <w:t>前</w:t>
      </w:r>
      <w:bookmarkStart w:id="3" w:name="BKQY"/>
      <w:r>
        <w:rPr>
          <w:rFonts w:hint="eastAsia" w:ascii="黑体" w:eastAsia="黑体"/>
          <w:kern w:val="0"/>
          <w:sz w:val="32"/>
          <w:szCs w:val="20"/>
        </w:rPr>
        <w:t>  言</w:t>
      </w:r>
      <w:bookmarkEnd w:id="0"/>
      <w:bookmarkEnd w:id="1"/>
      <w:bookmarkEnd w:id="2"/>
      <w:bookmarkEnd w:id="3"/>
      <w:r>
        <w:rPr>
          <w:rFonts w:ascii="黑体" w:eastAsia="黑体"/>
          <w:kern w:val="0"/>
          <w:sz w:val="32"/>
          <w:szCs w:val="20"/>
        </w:rPr>
        <w:tab/>
      </w:r>
    </w:p>
    <w:p w14:paraId="7750BE8B">
      <w:pPr>
        <w:pStyle w:val="31"/>
        <w:widowControl/>
        <w:tabs>
          <w:tab w:val="center" w:pos="4201"/>
          <w:tab w:val="right" w:leader="dot" w:pos="9298"/>
        </w:tabs>
        <w:autoSpaceDE w:val="0"/>
        <w:autoSpaceDN w:val="0"/>
        <w:spacing w:before="156" w:after="156"/>
        <w:ind w:firstLine="420" w:firstLineChars="200"/>
        <w:rPr>
          <w:rFonts w:ascii="宋体" w:hAnsi="宋体" w:cs="黑体"/>
          <w:kern w:val="0"/>
          <w:sz w:val="21"/>
          <w:szCs w:val="21"/>
        </w:rPr>
      </w:pPr>
      <w:r>
        <w:rPr>
          <w:rFonts w:hint="eastAsia" w:ascii="宋体" w:hAnsi="宋体" w:cs="黑体"/>
          <w:kern w:val="0"/>
          <w:sz w:val="21"/>
          <w:szCs w:val="21"/>
        </w:rPr>
        <w:t>本文件按照GB/T 1.1—2020《标准化工作导则  第1部分：标准化文件的结构和起草规则》的规定起草。</w:t>
      </w:r>
    </w:p>
    <w:p w14:paraId="640775E7">
      <w:pPr>
        <w:pStyle w:val="31"/>
        <w:widowControl/>
        <w:tabs>
          <w:tab w:val="center" w:pos="4201"/>
          <w:tab w:val="right" w:leader="dot" w:pos="9298"/>
        </w:tabs>
        <w:autoSpaceDE w:val="0"/>
        <w:autoSpaceDN w:val="0"/>
        <w:spacing w:before="156" w:after="156"/>
        <w:ind w:firstLine="420" w:firstLineChars="200"/>
        <w:rPr>
          <w:rFonts w:ascii="宋体" w:hAnsi="宋体" w:cs="黑体"/>
          <w:kern w:val="0"/>
          <w:sz w:val="21"/>
          <w:szCs w:val="21"/>
        </w:rPr>
      </w:pPr>
      <w:r>
        <w:rPr>
          <w:rFonts w:hint="eastAsia" w:ascii="宋体" w:hAnsi="宋体" w:cs="黑体"/>
          <w:kern w:val="0"/>
          <w:sz w:val="21"/>
          <w:szCs w:val="21"/>
        </w:rPr>
        <w:t>请注意本文件的某些内容可能涉及专利。本文件的发布机构不承担识别专利的责任。</w:t>
      </w:r>
    </w:p>
    <w:p w14:paraId="6FAAE257">
      <w:pPr>
        <w:pStyle w:val="31"/>
        <w:widowControl/>
        <w:tabs>
          <w:tab w:val="center" w:pos="4201"/>
          <w:tab w:val="right" w:leader="dot" w:pos="9298"/>
        </w:tabs>
        <w:autoSpaceDE w:val="0"/>
        <w:autoSpaceDN w:val="0"/>
        <w:spacing w:before="156" w:after="156"/>
        <w:ind w:firstLine="420" w:firstLineChars="200"/>
        <w:rPr>
          <w:rFonts w:ascii="宋体" w:hAnsi="宋体" w:cs="黑体"/>
          <w:kern w:val="0"/>
          <w:sz w:val="21"/>
          <w:szCs w:val="21"/>
        </w:rPr>
      </w:pPr>
      <w:r>
        <w:rPr>
          <w:rFonts w:hint="eastAsia" w:ascii="宋体" w:hAnsi="宋体" w:cs="黑体"/>
          <w:kern w:val="0"/>
          <w:sz w:val="21"/>
          <w:szCs w:val="21"/>
        </w:rPr>
        <w:t>本文件由北京大学第一医院提出。</w:t>
      </w:r>
    </w:p>
    <w:p w14:paraId="09BA0996">
      <w:pPr>
        <w:pStyle w:val="31"/>
        <w:widowControl/>
        <w:tabs>
          <w:tab w:val="center" w:pos="4201"/>
          <w:tab w:val="right" w:leader="dot" w:pos="9298"/>
        </w:tabs>
        <w:autoSpaceDE w:val="0"/>
        <w:autoSpaceDN w:val="0"/>
        <w:spacing w:before="156" w:after="156"/>
        <w:ind w:firstLine="420" w:firstLineChars="200"/>
        <w:rPr>
          <w:rFonts w:ascii="宋体" w:hAnsi="宋体" w:cs="黑体"/>
          <w:kern w:val="0"/>
          <w:sz w:val="21"/>
          <w:szCs w:val="21"/>
        </w:rPr>
      </w:pPr>
      <w:r>
        <w:rPr>
          <w:rFonts w:hint="eastAsia" w:ascii="宋体" w:hAnsi="宋体" w:cs="黑体"/>
          <w:kern w:val="0"/>
          <w:sz w:val="21"/>
          <w:szCs w:val="21"/>
        </w:rPr>
        <w:t>本文件由北京慢性病防治与健康教育研究会归口。</w:t>
      </w:r>
    </w:p>
    <w:p w14:paraId="410E7B36">
      <w:pPr>
        <w:pStyle w:val="31"/>
        <w:widowControl/>
        <w:tabs>
          <w:tab w:val="center" w:pos="4201"/>
          <w:tab w:val="right" w:leader="dot" w:pos="9298"/>
        </w:tabs>
        <w:autoSpaceDE w:val="0"/>
        <w:autoSpaceDN w:val="0"/>
        <w:spacing w:before="156" w:after="156"/>
        <w:ind w:firstLine="420" w:firstLineChars="200"/>
        <w:rPr>
          <w:rFonts w:ascii="宋体" w:hAnsi="宋体" w:cs="黑体"/>
          <w:kern w:val="0"/>
          <w:sz w:val="21"/>
          <w:szCs w:val="21"/>
        </w:rPr>
      </w:pPr>
      <w:r>
        <w:rPr>
          <w:rFonts w:hint="eastAsia" w:ascii="宋体" w:hAnsi="宋体" w:cs="黑体"/>
          <w:kern w:val="0"/>
          <w:sz w:val="21"/>
          <w:szCs w:val="21"/>
        </w:rPr>
        <w:t>本文件起草单位：北京大学第一医院、北京大学人民医院、北京大学第三医院、北京大学深圳医院、北京大学第一医院太原医院、山东大学、中国电子技术标准化研究院。</w:t>
      </w:r>
    </w:p>
    <w:p w14:paraId="6399978A">
      <w:pPr>
        <w:pStyle w:val="31"/>
        <w:widowControl/>
        <w:tabs>
          <w:tab w:val="center" w:pos="4201"/>
          <w:tab w:val="right" w:leader="dot" w:pos="9298"/>
        </w:tabs>
        <w:autoSpaceDE w:val="0"/>
        <w:autoSpaceDN w:val="0"/>
        <w:spacing w:before="156" w:after="156"/>
        <w:ind w:firstLine="420" w:firstLineChars="200"/>
        <w:rPr>
          <w:rFonts w:ascii="宋体" w:hAnsi="宋体" w:cs="黑体"/>
          <w:kern w:val="0"/>
          <w:sz w:val="21"/>
          <w:szCs w:val="21"/>
        </w:rPr>
      </w:pPr>
      <w:r>
        <w:rPr>
          <w:rFonts w:hint="eastAsia" w:ascii="宋体" w:hAnsi="宋体" w:cs="黑体"/>
          <w:kern w:val="0"/>
          <w:sz w:val="21"/>
          <w:szCs w:val="21"/>
        </w:rPr>
        <w:t>本文件主要起草人：李航、白倩倩、杨之辉、周城、慕彰磊、李琨、王文慧、王艺萌、于波、吴瑕、沈长兵、牛旭平、李俊琴、侯瑞霞、吕明、张媛、李瑞琪。</w:t>
      </w:r>
    </w:p>
    <w:p w14:paraId="16576992">
      <w:pPr>
        <w:pStyle w:val="31"/>
        <w:widowControl/>
        <w:tabs>
          <w:tab w:val="center" w:pos="4201"/>
          <w:tab w:val="right" w:leader="dot" w:pos="9298"/>
        </w:tabs>
        <w:autoSpaceDE w:val="0"/>
        <w:autoSpaceDN w:val="0"/>
        <w:ind w:firstLine="480" w:firstLineChars="200"/>
      </w:pPr>
    </w:p>
    <w:p w14:paraId="3279B0C0">
      <w:pPr>
        <w:pStyle w:val="31"/>
        <w:widowControl/>
        <w:tabs>
          <w:tab w:val="center" w:pos="4201"/>
          <w:tab w:val="right" w:leader="dot" w:pos="9298"/>
        </w:tabs>
        <w:autoSpaceDE w:val="0"/>
        <w:autoSpaceDN w:val="0"/>
        <w:ind w:firstLine="480" w:firstLineChars="200"/>
      </w:pPr>
    </w:p>
    <w:p w14:paraId="017E7DC3">
      <w:pPr>
        <w:pStyle w:val="31"/>
        <w:widowControl/>
        <w:tabs>
          <w:tab w:val="left" w:pos="4201"/>
        </w:tabs>
        <w:autoSpaceDE w:val="0"/>
        <w:autoSpaceDN w:val="0"/>
        <w:ind w:firstLine="480" w:firstLineChars="200"/>
      </w:pPr>
      <w:r>
        <w:tab/>
      </w:r>
    </w:p>
    <w:p w14:paraId="6CAB444E"/>
    <w:p w14:paraId="486CE724">
      <w:pPr>
        <w:sectPr>
          <w:headerReference r:id="rId3" w:type="default"/>
          <w:footerReference r:id="rId4" w:type="default"/>
          <w:pgSz w:w="11906" w:h="16838"/>
          <w:pgMar w:top="567" w:right="1135" w:bottom="1135" w:left="1418" w:header="1418" w:footer="1135" w:gutter="0"/>
          <w:pgNumType w:fmt="upperRoman" w:start="1"/>
          <w:cols w:space="720" w:num="1"/>
          <w:formProt w:val="0"/>
          <w:docGrid w:type="lines" w:linePitch="312" w:charSpace="0"/>
        </w:sectPr>
      </w:pPr>
    </w:p>
    <w:p w14:paraId="1A567CE8">
      <w:pPr>
        <w:pStyle w:val="31"/>
        <w:widowControl/>
        <w:tabs>
          <w:tab w:val="center" w:pos="4201"/>
          <w:tab w:val="right" w:leader="dot" w:pos="9298"/>
        </w:tabs>
        <w:autoSpaceDE w:val="0"/>
        <w:autoSpaceDN w:val="0"/>
        <w:ind w:firstLine="480" w:firstLineChars="200"/>
      </w:pPr>
    </w:p>
    <w:p w14:paraId="03029C1D">
      <w:pPr>
        <w:pStyle w:val="31"/>
        <w:widowControl/>
        <w:tabs>
          <w:tab w:val="center" w:pos="4201"/>
          <w:tab w:val="right" w:leader="dot" w:pos="9298"/>
        </w:tabs>
        <w:autoSpaceDE w:val="0"/>
        <w:autoSpaceDN w:val="0"/>
        <w:rPr>
          <w:rFonts w:ascii="黑体" w:hAnsi="宋体" w:eastAsia="黑体" w:cs="黑体"/>
          <w:kern w:val="0"/>
          <w:sz w:val="32"/>
          <w:szCs w:val="32"/>
        </w:rPr>
      </w:pPr>
    </w:p>
    <w:p w14:paraId="162BBC9F">
      <w:pPr>
        <w:pStyle w:val="31"/>
        <w:widowControl/>
        <w:tabs>
          <w:tab w:val="center" w:pos="4201"/>
          <w:tab w:val="right" w:leader="dot" w:pos="9298"/>
        </w:tabs>
        <w:autoSpaceDE w:val="0"/>
        <w:autoSpaceDN w:val="0"/>
        <w:jc w:val="center"/>
        <w:rPr>
          <w:rFonts w:ascii="黑体" w:hAnsi="宋体" w:eastAsia="黑体" w:cs="黑体"/>
          <w:sz w:val="32"/>
          <w:szCs w:val="32"/>
        </w:rPr>
      </w:pPr>
      <w:r>
        <w:rPr>
          <w:rFonts w:hint="eastAsia" w:ascii="黑体" w:hAnsi="宋体" w:eastAsia="黑体" w:cs="黑体"/>
          <w:kern w:val="0"/>
          <w:sz w:val="32"/>
          <w:szCs w:val="32"/>
        </w:rPr>
        <w:t>特应性皮炎诊疗数据采集规范</w:t>
      </w:r>
    </w:p>
    <w:p w14:paraId="26EFE4D0">
      <w:pPr>
        <w:pStyle w:val="106"/>
        <w:numPr>
          <w:ilvl w:val="0"/>
          <w:numId w:val="19"/>
        </w:numPr>
        <w:spacing w:before="240" w:after="240"/>
        <w:ind w:left="284" w:hanging="284"/>
      </w:pPr>
      <w:bookmarkStart w:id="4" w:name="_Toc147640855"/>
      <w:bookmarkStart w:id="5" w:name="_Toc29690"/>
      <w:bookmarkStart w:id="6" w:name="_Toc174501546"/>
      <w:bookmarkStart w:id="7" w:name="_Toc11794"/>
      <w:bookmarkStart w:id="8" w:name="_Toc167241449"/>
      <w:r>
        <w:rPr>
          <w:rFonts w:hint="eastAsia"/>
        </w:rPr>
        <w:t>范围</w:t>
      </w:r>
      <w:bookmarkEnd w:id="4"/>
      <w:bookmarkEnd w:id="5"/>
      <w:bookmarkEnd w:id="6"/>
      <w:bookmarkEnd w:id="7"/>
      <w:bookmarkEnd w:id="8"/>
    </w:p>
    <w:p w14:paraId="5C29C582">
      <w:pPr>
        <w:pStyle w:val="24"/>
      </w:pPr>
      <w:r>
        <w:rPr>
          <w:rFonts w:hint="eastAsia"/>
        </w:rPr>
        <w:t>本标准规定关于特应性皮炎规范化诊疗登记数据采集内容、数据采集方法、数据采集流程和数据采集质量要求。</w:t>
      </w:r>
    </w:p>
    <w:p w14:paraId="498AE86D">
      <w:pPr>
        <w:pStyle w:val="24"/>
      </w:pPr>
      <w:r>
        <w:rPr>
          <w:rFonts w:hint="eastAsia"/>
        </w:rPr>
        <w:t>本标准适用于医疗机构和相关研究机构开展特应性皮炎患者的数据采集和管理。</w:t>
      </w:r>
    </w:p>
    <w:p w14:paraId="710377CF">
      <w:pPr>
        <w:pStyle w:val="106"/>
        <w:numPr>
          <w:ilvl w:val="0"/>
          <w:numId w:val="19"/>
        </w:numPr>
        <w:spacing w:before="240" w:after="240"/>
        <w:ind w:left="284" w:hanging="284"/>
      </w:pPr>
      <w:bookmarkStart w:id="9" w:name="_Toc167241450"/>
      <w:bookmarkStart w:id="10" w:name="_Toc147640856"/>
      <w:bookmarkStart w:id="11" w:name="_Toc174501547"/>
      <w:bookmarkStart w:id="12" w:name="_Toc27653"/>
      <w:bookmarkStart w:id="13" w:name="_Toc22809"/>
      <w:r>
        <w:rPr>
          <w:rFonts w:hint="eastAsia"/>
        </w:rPr>
        <w:t>规范性引用文件</w:t>
      </w:r>
      <w:bookmarkEnd w:id="9"/>
      <w:bookmarkEnd w:id="10"/>
      <w:bookmarkEnd w:id="11"/>
    </w:p>
    <w:p w14:paraId="2D1834B7">
      <w:pPr>
        <w:pStyle w:val="24"/>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4AB1558">
      <w:pPr>
        <w:pStyle w:val="24"/>
      </w:pPr>
    </w:p>
    <w:p w14:paraId="025E81AD">
      <w:pPr>
        <w:pStyle w:val="24"/>
      </w:pPr>
      <w:r>
        <w:rPr>
          <w:rFonts w:hint="eastAsia"/>
        </w:rPr>
        <w:t>WS/T 305 卫生健康信息数据集元数据标准</w:t>
      </w:r>
    </w:p>
    <w:p w14:paraId="7EA17FDE">
      <w:pPr>
        <w:pStyle w:val="24"/>
      </w:pPr>
      <w:r>
        <w:rPr>
          <w:rFonts w:hint="eastAsia"/>
        </w:rPr>
        <w:t>WS/T 363.6 卫生健康信息数据元目录 第6部分：主诉与症状</w:t>
      </w:r>
    </w:p>
    <w:p w14:paraId="14B3666F">
      <w:pPr>
        <w:pStyle w:val="24"/>
      </w:pPr>
      <w:r>
        <w:rPr>
          <w:rFonts w:hint="eastAsia"/>
        </w:rPr>
        <w:t>WS/T 363.7 卫生健康信息数据元目录 第7部分：体格检查</w:t>
      </w:r>
    </w:p>
    <w:p w14:paraId="416D6167">
      <w:pPr>
        <w:pStyle w:val="24"/>
      </w:pPr>
      <w:r>
        <w:rPr>
          <w:rFonts w:hint="eastAsia"/>
        </w:rPr>
        <w:t>WS/T 363.8 卫生健康信息数据元目录 第8部分：临床辅助检查</w:t>
      </w:r>
    </w:p>
    <w:p w14:paraId="1C3E8549">
      <w:pPr>
        <w:pStyle w:val="24"/>
      </w:pPr>
      <w:r>
        <w:rPr>
          <w:rFonts w:hint="eastAsia"/>
        </w:rPr>
        <w:t>WS/T 363.9 卫生健康信息数据元目录 第9部分：实验室检查</w:t>
      </w:r>
    </w:p>
    <w:p w14:paraId="258C0555">
      <w:pPr>
        <w:pStyle w:val="24"/>
      </w:pPr>
      <w:r>
        <w:rPr>
          <w:rFonts w:hint="eastAsia"/>
        </w:rPr>
        <w:t>WS/T 363.10 卫生信息数据元目录 第10部分：医学诊断</w:t>
      </w:r>
    </w:p>
    <w:p w14:paraId="07B5501F">
      <w:pPr>
        <w:pStyle w:val="24"/>
      </w:pPr>
      <w:r>
        <w:rPr>
          <w:rFonts w:hint="eastAsia"/>
        </w:rPr>
        <w:t>WS/T 370  卫生信息基本数据集编制规范</w:t>
      </w:r>
    </w:p>
    <w:p w14:paraId="51CF5841">
      <w:pPr>
        <w:pStyle w:val="24"/>
      </w:pPr>
      <w:r>
        <w:rPr>
          <w:rFonts w:hint="eastAsia"/>
        </w:rPr>
        <w:t>WS 371 基本信息基本数据集 个人信息</w:t>
      </w:r>
    </w:p>
    <w:p w14:paraId="1A7988C9">
      <w:pPr>
        <w:pStyle w:val="24"/>
      </w:pPr>
      <w:r>
        <w:rPr>
          <w:rFonts w:hint="eastAsia"/>
        </w:rPr>
        <w:t>WS 372 疾病管理基本数据集</w:t>
      </w:r>
    </w:p>
    <w:bookmarkEnd w:id="12"/>
    <w:bookmarkEnd w:id="13"/>
    <w:p w14:paraId="60DF388F">
      <w:pPr>
        <w:pStyle w:val="106"/>
        <w:numPr>
          <w:ilvl w:val="0"/>
          <w:numId w:val="19"/>
        </w:numPr>
        <w:spacing w:before="240" w:after="240"/>
        <w:ind w:left="284" w:hanging="284"/>
      </w:pPr>
      <w:bookmarkStart w:id="14" w:name="_Toc147640857"/>
      <w:bookmarkStart w:id="15" w:name="_Toc167241451"/>
      <w:bookmarkStart w:id="16" w:name="_Toc174501548"/>
      <w:bookmarkStart w:id="17" w:name="_Toc20636"/>
      <w:bookmarkStart w:id="18" w:name="_Toc3130"/>
      <w:r>
        <w:rPr>
          <w:rFonts w:hint="eastAsia"/>
        </w:rPr>
        <w:t>术语和</w:t>
      </w:r>
      <w:bookmarkEnd w:id="14"/>
      <w:r>
        <w:rPr>
          <w:rFonts w:hint="eastAsia"/>
        </w:rPr>
        <w:t>定义</w:t>
      </w:r>
      <w:bookmarkEnd w:id="15"/>
      <w:bookmarkEnd w:id="16"/>
    </w:p>
    <w:p w14:paraId="6E89B0B8">
      <w:pPr>
        <w:pStyle w:val="106"/>
        <w:spacing w:before="240" w:after="240"/>
      </w:pPr>
      <w:bookmarkStart w:id="19" w:name="_Toc174501549"/>
      <w:bookmarkStart w:id="20" w:name="_Toc147640858"/>
      <w:bookmarkStart w:id="21" w:name="_Toc167241452"/>
      <w:bookmarkStart w:id="22" w:name="_Toc170789233"/>
      <w:bookmarkStart w:id="23" w:name="_Hlk167241523"/>
      <w:r>
        <w:rPr>
          <w:rFonts w:hint="eastAsia"/>
        </w:rPr>
        <w:t>3.1</w:t>
      </w:r>
      <w:bookmarkEnd w:id="19"/>
      <w:r>
        <w:rPr>
          <w:rFonts w:hint="eastAsia"/>
        </w:rPr>
        <w:t xml:space="preserve"> </w:t>
      </w:r>
      <w:bookmarkEnd w:id="17"/>
      <w:bookmarkEnd w:id="18"/>
      <w:bookmarkEnd w:id="20"/>
      <w:bookmarkEnd w:id="21"/>
      <w:bookmarkStart w:id="24" w:name="_Toc3904"/>
      <w:bookmarkStart w:id="25" w:name="_Toc22602"/>
    </w:p>
    <w:p w14:paraId="334D7CD4">
      <w:pPr>
        <w:pStyle w:val="106"/>
        <w:spacing w:before="240" w:after="240"/>
        <w:ind w:firstLine="420" w:firstLineChars="200"/>
        <w:rPr>
          <w:rFonts w:hAnsi="黑体" w:cs="黑体"/>
        </w:rPr>
      </w:pPr>
      <w:bookmarkStart w:id="26" w:name="_Toc174501550"/>
      <w:r>
        <w:rPr>
          <w:rFonts w:hint="eastAsia"/>
        </w:rPr>
        <w:t xml:space="preserve">特应性皮炎  </w:t>
      </w:r>
      <w:r>
        <w:rPr>
          <w:rFonts w:ascii="Times New Roman"/>
        </w:rPr>
        <w:t>atopic dermatitis</w:t>
      </w:r>
      <w:r>
        <w:rPr>
          <w:rFonts w:hint="eastAsia" w:ascii="Times New Roman"/>
        </w:rPr>
        <w:t>, AD</w:t>
      </w:r>
      <w:bookmarkEnd w:id="22"/>
      <w:bookmarkEnd w:id="26"/>
    </w:p>
    <w:bookmarkEnd w:id="23"/>
    <w:p w14:paraId="3EBA9FC4">
      <w:pPr>
        <w:pStyle w:val="24"/>
        <w:spacing w:after="240"/>
      </w:pPr>
      <w:r>
        <w:rPr>
          <w:rFonts w:hint="eastAsia"/>
        </w:rPr>
        <w:t>为一种慢性、复发性、炎症性皮肤病。以皮肤屏障功能障碍、皮肤高度敏感和免疫反应异常为特征，常合并过敏性鼻炎、哮喘等其他特应性疾病。</w:t>
      </w:r>
    </w:p>
    <w:p w14:paraId="188FF860">
      <w:pPr>
        <w:pStyle w:val="106"/>
        <w:spacing w:before="240" w:after="240"/>
      </w:pPr>
      <w:bookmarkStart w:id="27" w:name="_Toc174501551"/>
      <w:bookmarkStart w:id="28" w:name="_Toc170789234"/>
      <w:r>
        <w:rPr>
          <w:rFonts w:hint="eastAsia"/>
        </w:rPr>
        <w:t>3.2</w:t>
      </w:r>
      <w:bookmarkEnd w:id="27"/>
      <w:r>
        <w:rPr>
          <w:rFonts w:hint="eastAsia"/>
        </w:rPr>
        <w:t xml:space="preserve"> </w:t>
      </w:r>
    </w:p>
    <w:p w14:paraId="66382A01">
      <w:pPr>
        <w:pStyle w:val="106"/>
        <w:spacing w:before="240" w:after="240"/>
        <w:ind w:firstLine="420" w:firstLineChars="200"/>
        <w:rPr>
          <w:rFonts w:ascii="Times New Roman"/>
        </w:rPr>
      </w:pPr>
      <w:bookmarkStart w:id="29" w:name="_Toc174501552"/>
      <w:r>
        <w:rPr>
          <w:rFonts w:hint="eastAsia"/>
        </w:rPr>
        <w:t xml:space="preserve">特应性皮炎评分  </w:t>
      </w:r>
      <w:r>
        <w:rPr>
          <w:rFonts w:hint="eastAsia" w:ascii="Times New Roman"/>
        </w:rPr>
        <w:t>atopic dermatitis score, SCORAD</w:t>
      </w:r>
      <w:bookmarkEnd w:id="28"/>
      <w:bookmarkEnd w:id="29"/>
    </w:p>
    <w:p w14:paraId="13B04BDF">
      <w:pPr>
        <w:pStyle w:val="24"/>
        <w:rPr>
          <w:color w:val="FF0000"/>
        </w:rPr>
      </w:pPr>
      <w:r>
        <w:rPr>
          <w:rFonts w:hint="eastAsia"/>
        </w:rPr>
        <w:t>是一种综合评估特应性皮炎病情严重程度的工具，通过多个维度来综合评判病情，包括皮疹的特征、受累面积、瘙痒的严重程度以及对睡眠的影响等。通过分值的变化可以反应治疗的效果。评分标准见附录A。</w:t>
      </w:r>
    </w:p>
    <w:p w14:paraId="6D5B65E1">
      <w:pPr>
        <w:pStyle w:val="106"/>
        <w:spacing w:before="240" w:after="240"/>
      </w:pPr>
      <w:bookmarkStart w:id="30" w:name="_Toc174501553"/>
      <w:bookmarkStart w:id="31" w:name="_Toc147640859"/>
      <w:bookmarkStart w:id="32" w:name="_Toc167241453"/>
      <w:bookmarkStart w:id="33" w:name="_Toc170789235"/>
      <w:bookmarkStart w:id="34" w:name="_Hlk167239789"/>
      <w:r>
        <w:rPr>
          <w:rFonts w:hint="eastAsia"/>
        </w:rPr>
        <w:t>3.3</w:t>
      </w:r>
      <w:bookmarkEnd w:id="30"/>
      <w:r>
        <w:rPr>
          <w:rFonts w:hint="eastAsia"/>
        </w:rPr>
        <w:t xml:space="preserve"> </w:t>
      </w:r>
      <w:bookmarkEnd w:id="31"/>
      <w:bookmarkEnd w:id="32"/>
    </w:p>
    <w:p w14:paraId="66604798">
      <w:pPr>
        <w:pStyle w:val="106"/>
        <w:spacing w:before="240" w:after="240"/>
        <w:ind w:firstLine="420" w:firstLineChars="200"/>
        <w:rPr>
          <w:rFonts w:ascii="Times New Roman"/>
        </w:rPr>
      </w:pPr>
      <w:bookmarkStart w:id="35" w:name="_Hlk170931073"/>
      <w:bookmarkStart w:id="36" w:name="_Toc174501554"/>
      <w:r>
        <w:rPr>
          <w:rFonts w:hint="eastAsia" w:hAnsi="黑体" w:cs="黑体"/>
          <w:szCs w:val="21"/>
        </w:rPr>
        <w:t xml:space="preserve">湿疹面积和严重程度指数评分 </w:t>
      </w:r>
      <w:bookmarkEnd w:id="35"/>
      <w:r>
        <w:rPr>
          <w:rFonts w:hint="eastAsia" w:hAnsi="黑体" w:cs="黑体"/>
          <w:szCs w:val="21"/>
        </w:rPr>
        <w:t xml:space="preserve"> </w:t>
      </w:r>
      <w:r>
        <w:rPr>
          <w:rFonts w:hint="eastAsia" w:ascii="Times New Roman"/>
          <w:szCs w:val="21"/>
        </w:rPr>
        <w:t>eczema area and severity index , EASI</w:t>
      </w:r>
      <w:bookmarkEnd w:id="33"/>
      <w:bookmarkEnd w:id="36"/>
    </w:p>
    <w:bookmarkEnd w:id="34"/>
    <w:p w14:paraId="16A790ED">
      <w:pPr>
        <w:pStyle w:val="31"/>
        <w:widowControl/>
        <w:tabs>
          <w:tab w:val="center" w:pos="4201"/>
          <w:tab w:val="right" w:leader="dot" w:pos="9298"/>
        </w:tabs>
        <w:autoSpaceDE w:val="0"/>
        <w:autoSpaceDN w:val="0"/>
        <w:spacing w:after="240"/>
        <w:ind w:firstLine="424" w:firstLineChars="202"/>
        <w:rPr>
          <w:rFonts w:ascii="宋体" w:hAnsi="宋体" w:cs="黑体"/>
          <w:kern w:val="0"/>
          <w:sz w:val="21"/>
          <w:szCs w:val="21"/>
        </w:rPr>
      </w:pPr>
      <w:r>
        <w:rPr>
          <w:rFonts w:hint="eastAsia" w:ascii="宋体" w:hAnsi="宋体" w:cs="黑体"/>
          <w:kern w:val="0"/>
          <w:sz w:val="21"/>
          <w:szCs w:val="21"/>
        </w:rPr>
        <w:t>通过对患者身体不同部位湿疹面积和严重程度的评估，得出一个综合的分数，以反映患者的整体病情。评分范围从0到72，将患者分为轻、中、重、极重四个等级。评分标准见附录A。</w:t>
      </w:r>
    </w:p>
    <w:p w14:paraId="356F8D7E">
      <w:pPr>
        <w:pStyle w:val="106"/>
        <w:spacing w:before="240" w:after="240"/>
      </w:pPr>
      <w:bookmarkStart w:id="37" w:name="_Toc174501555"/>
      <w:bookmarkStart w:id="38" w:name="_Toc170789236"/>
      <w:r>
        <w:rPr>
          <w:rFonts w:hint="eastAsia"/>
        </w:rPr>
        <w:t>3.4</w:t>
      </w:r>
      <w:bookmarkEnd w:id="37"/>
      <w:r>
        <w:rPr>
          <w:rFonts w:hint="eastAsia"/>
        </w:rPr>
        <w:t xml:space="preserve"> </w:t>
      </w:r>
      <w:bookmarkStart w:id="39" w:name="_Hlk170788189"/>
    </w:p>
    <w:p w14:paraId="1393F9DC">
      <w:pPr>
        <w:pStyle w:val="106"/>
        <w:spacing w:before="240" w:after="240"/>
        <w:ind w:firstLine="420" w:firstLineChars="200"/>
        <w:rPr>
          <w:rFonts w:ascii="Times New Roman"/>
          <w:szCs w:val="21"/>
        </w:rPr>
      </w:pPr>
      <w:bookmarkStart w:id="40" w:name="_Toc174501556"/>
      <w:r>
        <w:rPr>
          <w:rFonts w:hint="eastAsia" w:hAnsi="黑体" w:cs="黑体"/>
          <w:szCs w:val="21"/>
        </w:rPr>
        <w:t>Hanifin-Rajka标准</w:t>
      </w:r>
      <w:bookmarkEnd w:id="39"/>
      <w:r>
        <w:rPr>
          <w:rFonts w:hint="eastAsia" w:hAnsi="黑体" w:cs="黑体"/>
          <w:szCs w:val="21"/>
        </w:rPr>
        <w:t xml:space="preserve">  </w:t>
      </w:r>
      <w:r>
        <w:rPr>
          <w:rFonts w:hint="eastAsia" w:ascii="Times New Roman"/>
          <w:szCs w:val="21"/>
        </w:rPr>
        <w:t>Hanifin-Rajka standard</w:t>
      </w:r>
      <w:bookmarkEnd w:id="38"/>
      <w:bookmarkEnd w:id="40"/>
    </w:p>
    <w:p w14:paraId="2EE533A8">
      <w:pPr>
        <w:pStyle w:val="24"/>
      </w:pPr>
      <w:r>
        <w:rPr>
          <w:rFonts w:hint="eastAsia"/>
        </w:rPr>
        <w:t>为目前国际常用的特应性皮炎诊断标准之一。包括4条基本特征和23条次要特征，AD的诊断需符合基本特征中的3条和次要特征中的任意3条。标准内容见附录A。</w:t>
      </w:r>
    </w:p>
    <w:p w14:paraId="29FB797E">
      <w:pPr>
        <w:pStyle w:val="106"/>
        <w:spacing w:before="240" w:after="240"/>
      </w:pPr>
      <w:bookmarkStart w:id="41" w:name="_Toc174501557"/>
      <w:bookmarkStart w:id="42" w:name="_Toc170789237"/>
      <w:r>
        <w:rPr>
          <w:rFonts w:hint="eastAsia"/>
        </w:rPr>
        <w:t>3.5</w:t>
      </w:r>
      <w:bookmarkEnd w:id="41"/>
      <w:r>
        <w:rPr>
          <w:rFonts w:hint="eastAsia"/>
        </w:rPr>
        <w:t xml:space="preserve"> </w:t>
      </w:r>
      <w:bookmarkStart w:id="43" w:name="_Hlk170788209"/>
    </w:p>
    <w:p w14:paraId="2F7098DD">
      <w:pPr>
        <w:pStyle w:val="106"/>
        <w:spacing w:before="240" w:after="240"/>
        <w:ind w:firstLine="420" w:firstLineChars="200"/>
        <w:rPr>
          <w:rFonts w:ascii="Times New Roman"/>
          <w:szCs w:val="21"/>
        </w:rPr>
      </w:pPr>
      <w:bookmarkStart w:id="44" w:name="_Toc174501558"/>
      <w:r>
        <w:rPr>
          <w:rFonts w:hint="eastAsia" w:hAnsi="黑体" w:cs="黑体"/>
          <w:szCs w:val="21"/>
        </w:rPr>
        <w:t>Williams 标准</w:t>
      </w:r>
      <w:bookmarkEnd w:id="43"/>
      <w:r>
        <w:rPr>
          <w:rFonts w:hint="eastAsia" w:hAnsi="黑体" w:cs="黑体"/>
          <w:szCs w:val="21"/>
        </w:rPr>
        <w:t xml:space="preserve">  </w:t>
      </w:r>
      <w:r>
        <w:rPr>
          <w:rFonts w:hint="eastAsia" w:ascii="Times New Roman"/>
          <w:szCs w:val="21"/>
        </w:rPr>
        <w:t>Williams standard</w:t>
      </w:r>
      <w:bookmarkEnd w:id="42"/>
      <w:bookmarkEnd w:id="44"/>
    </w:p>
    <w:p w14:paraId="0DA511B5">
      <w:pPr>
        <w:pStyle w:val="24"/>
        <w:ind w:firstLine="0" w:firstLineChars="0"/>
      </w:pPr>
      <w:r>
        <w:rPr>
          <w:rFonts w:hint="eastAsia"/>
        </w:rPr>
        <w:t xml:space="preserve">    为目前国际常用的特应性皮炎诊断标准之一。包括一个主要标准即皮肤瘙痒，以及五条次要标准。当满足主要标准，且符合三条及三条以上次要标准时即可诊断AD。标准内容见附录A。</w:t>
      </w:r>
    </w:p>
    <w:p w14:paraId="10A501CE">
      <w:pPr>
        <w:pStyle w:val="106"/>
        <w:spacing w:before="240" w:after="240"/>
      </w:pPr>
      <w:bookmarkStart w:id="45" w:name="_Toc174501559"/>
      <w:bookmarkStart w:id="46" w:name="_Toc170789238"/>
      <w:bookmarkStart w:id="47" w:name="_Toc170784380"/>
      <w:r>
        <w:rPr>
          <w:rFonts w:hint="eastAsia"/>
        </w:rPr>
        <w:t>3.6</w:t>
      </w:r>
      <w:bookmarkEnd w:id="45"/>
      <w:r>
        <w:rPr>
          <w:rFonts w:hint="eastAsia"/>
        </w:rPr>
        <w:t xml:space="preserve"> </w:t>
      </w:r>
    </w:p>
    <w:p w14:paraId="25430664">
      <w:pPr>
        <w:pStyle w:val="106"/>
        <w:spacing w:before="240" w:after="240"/>
        <w:ind w:firstLine="420" w:firstLineChars="200"/>
        <w:rPr>
          <w:rFonts w:ascii="Times New Roman"/>
        </w:rPr>
      </w:pPr>
      <w:bookmarkStart w:id="48" w:name="_Toc174501560"/>
      <w:r>
        <w:rPr>
          <w:rFonts w:hint="eastAsia"/>
        </w:rPr>
        <w:t xml:space="preserve">生物制剂  </w:t>
      </w:r>
      <w:r>
        <w:rPr>
          <w:rFonts w:hint="eastAsia" w:ascii="Times New Roman"/>
        </w:rPr>
        <w:t>biologic</w:t>
      </w:r>
      <w:bookmarkEnd w:id="48"/>
      <w:r>
        <w:rPr>
          <w:rFonts w:hint="eastAsia" w:ascii="Times New Roman"/>
        </w:rPr>
        <w:t xml:space="preserve"> </w:t>
      </w:r>
      <w:bookmarkEnd w:id="46"/>
      <w:bookmarkEnd w:id="47"/>
    </w:p>
    <w:p w14:paraId="1758F9E8">
      <w:pPr>
        <w:pStyle w:val="24"/>
        <w:ind w:firstLine="430" w:firstLineChars="0"/>
      </w:pPr>
      <w:r>
        <w:rPr>
          <w:rFonts w:hint="eastAsia"/>
        </w:rPr>
        <w:t>通过生物工程技术所制造的活性物质（即生物制剂，通常为大分子物质）。</w:t>
      </w:r>
    </w:p>
    <w:p w14:paraId="4B77E903">
      <w:pPr>
        <w:pStyle w:val="106"/>
        <w:spacing w:before="240" w:after="240"/>
      </w:pPr>
      <w:bookmarkStart w:id="49" w:name="_Toc174501561"/>
      <w:bookmarkStart w:id="50" w:name="_Toc170789239"/>
      <w:bookmarkStart w:id="51" w:name="_Toc170784381"/>
      <w:r>
        <w:rPr>
          <w:rFonts w:hint="eastAsia"/>
        </w:rPr>
        <w:t>3.7</w:t>
      </w:r>
      <w:bookmarkEnd w:id="49"/>
      <w:r>
        <w:rPr>
          <w:rFonts w:hint="eastAsia"/>
        </w:rPr>
        <w:t xml:space="preserve"> </w:t>
      </w:r>
    </w:p>
    <w:p w14:paraId="5232E69D">
      <w:pPr>
        <w:pStyle w:val="106"/>
        <w:spacing w:before="240" w:after="240"/>
        <w:ind w:firstLine="420" w:firstLineChars="200"/>
        <w:rPr>
          <w:rFonts w:ascii="Times New Roman"/>
        </w:rPr>
      </w:pPr>
      <w:bookmarkStart w:id="52" w:name="_Toc174501562"/>
      <w:r>
        <w:rPr>
          <w:rFonts w:hint="eastAsia"/>
        </w:rPr>
        <w:t xml:space="preserve">小分子药物  </w:t>
      </w:r>
      <w:r>
        <w:rPr>
          <w:rFonts w:hint="eastAsia" w:ascii="Times New Roman"/>
        </w:rPr>
        <w:t>small molecule drug</w:t>
      </w:r>
      <w:bookmarkEnd w:id="52"/>
      <w:r>
        <w:rPr>
          <w:rFonts w:hint="eastAsia" w:ascii="Times New Roman"/>
        </w:rPr>
        <w:t xml:space="preserve"> </w:t>
      </w:r>
      <w:bookmarkEnd w:id="50"/>
      <w:bookmarkEnd w:id="51"/>
    </w:p>
    <w:p w14:paraId="05C5FCAA">
      <w:pPr>
        <w:pStyle w:val="24"/>
        <w:ind w:firstLine="0" w:firstLineChars="0"/>
      </w:pPr>
      <w:r>
        <w:rPr>
          <w:rFonts w:hint="eastAsia"/>
        </w:rPr>
        <w:t xml:space="preserve">    通常指用于治疗疾病的小于 900 道尔顿的有机化合物。 </w:t>
      </w:r>
    </w:p>
    <w:bookmarkEnd w:id="24"/>
    <w:bookmarkEnd w:id="25"/>
    <w:p w14:paraId="177AC141">
      <w:pPr>
        <w:pStyle w:val="106"/>
        <w:numPr>
          <w:ilvl w:val="0"/>
          <w:numId w:val="19"/>
        </w:numPr>
        <w:spacing w:before="240" w:after="240"/>
        <w:ind w:left="284" w:hanging="284"/>
      </w:pPr>
      <w:bookmarkStart w:id="53" w:name="_Toc147640860"/>
      <w:bookmarkStart w:id="54" w:name="_Toc174501563"/>
      <w:bookmarkStart w:id="55" w:name="_Toc167241454"/>
      <w:r>
        <w:rPr>
          <w:rFonts w:hint="eastAsia"/>
        </w:rPr>
        <w:t>数据采集内容</w:t>
      </w:r>
      <w:bookmarkEnd w:id="53"/>
      <w:bookmarkEnd w:id="54"/>
      <w:bookmarkEnd w:id="55"/>
    </w:p>
    <w:p w14:paraId="5B5496A1">
      <w:pPr>
        <w:pStyle w:val="106"/>
        <w:spacing w:before="240" w:after="240"/>
      </w:pPr>
      <w:bookmarkStart w:id="56" w:name="_Toc174501564"/>
      <w:bookmarkStart w:id="57" w:name="_Toc169234287"/>
      <w:bookmarkStart w:id="58" w:name="_Toc170789241"/>
      <w:bookmarkStart w:id="59" w:name="_Hlk169233986"/>
      <w:bookmarkStart w:id="60" w:name="_Toc167241455"/>
      <w:r>
        <w:rPr>
          <w:rFonts w:hint="eastAsia"/>
        </w:rPr>
        <w:t>4.1 患者信息</w:t>
      </w:r>
      <w:bookmarkEnd w:id="56"/>
      <w:bookmarkEnd w:id="57"/>
      <w:bookmarkEnd w:id="58"/>
    </w:p>
    <w:p w14:paraId="57238B48">
      <w:pPr>
        <w:pStyle w:val="24"/>
        <w:ind w:firstLine="0" w:firstLineChars="0"/>
      </w:pPr>
      <w:r>
        <w:rPr>
          <w:rFonts w:hint="eastAsia"/>
        </w:rPr>
        <w:t>4.1.1 应包括但不限于姓名、性别、年龄、住址、联系方式、身份证号、医疗保险信息等。</w:t>
      </w:r>
    </w:p>
    <w:p w14:paraId="09A33F79">
      <w:pPr>
        <w:pStyle w:val="24"/>
        <w:ind w:firstLine="0" w:firstLineChars="0"/>
      </w:pPr>
      <w:r>
        <w:rPr>
          <w:rFonts w:hint="eastAsia"/>
        </w:rPr>
        <w:t>4.1.2 宜包括民族、职业、婚姻状况、生育状况、教育程度等。</w:t>
      </w:r>
    </w:p>
    <w:p w14:paraId="56C6B12A">
      <w:pPr>
        <w:pStyle w:val="24"/>
        <w:ind w:firstLine="0" w:firstLineChars="0"/>
      </w:pPr>
      <w:r>
        <w:rPr>
          <w:rFonts w:hint="eastAsia"/>
        </w:rPr>
        <w:t>4.1.3 患者基本信息的管理和维护，应符合</w:t>
      </w:r>
      <w:r>
        <w:t>WS/T 305</w:t>
      </w:r>
      <w:r>
        <w:rPr>
          <w:rFonts w:hint="eastAsia"/>
        </w:rPr>
        <w:t>、WS/T 370、</w:t>
      </w:r>
      <w:r>
        <w:t>WS 371</w:t>
      </w:r>
      <w:r>
        <w:rPr>
          <w:rFonts w:hint="eastAsia"/>
        </w:rPr>
        <w:t>的相关要求。</w:t>
      </w:r>
    </w:p>
    <w:p w14:paraId="1F87788B">
      <w:pPr>
        <w:pStyle w:val="24"/>
        <w:ind w:firstLine="0" w:firstLineChars="0"/>
      </w:pPr>
      <w:r>
        <w:rPr>
          <w:rFonts w:hint="eastAsia"/>
        </w:rPr>
        <w:t>4.1.4 应遵循保护患者隐私的原则。</w:t>
      </w:r>
    </w:p>
    <w:p w14:paraId="52AFEB9C">
      <w:pPr>
        <w:pStyle w:val="24"/>
        <w:ind w:firstLine="0" w:firstLineChars="0"/>
        <w:rPr>
          <w:rFonts w:hint="eastAsia"/>
        </w:rPr>
      </w:pPr>
      <w:r>
        <w:rPr>
          <w:rFonts w:hint="eastAsia"/>
        </w:rPr>
        <w:t>4</w:t>
      </w:r>
      <w:r>
        <w:t>.</w:t>
      </w:r>
      <w:r>
        <w:rPr>
          <w:rFonts w:hint="eastAsia"/>
        </w:rPr>
        <w:t>1</w:t>
      </w:r>
      <w:r>
        <w:t xml:space="preserve">.5 </w:t>
      </w:r>
      <w:r>
        <w:rPr>
          <w:rFonts w:hint="eastAsia"/>
        </w:rPr>
        <w:t>信息采集人员可由临床医生、助理医生或临床护士完成。</w:t>
      </w:r>
    </w:p>
    <w:bookmarkEnd w:id="59"/>
    <w:p w14:paraId="2B282FA2">
      <w:pPr>
        <w:pStyle w:val="106"/>
        <w:spacing w:before="240" w:after="240"/>
      </w:pPr>
      <w:bookmarkStart w:id="61" w:name="_Toc174501565"/>
      <w:bookmarkStart w:id="62" w:name="_Toc169234288"/>
      <w:bookmarkStart w:id="63" w:name="_Toc170789242"/>
      <w:r>
        <w:rPr>
          <w:rFonts w:hint="eastAsia"/>
        </w:rPr>
        <w:t>4.2 病史信息</w:t>
      </w:r>
      <w:bookmarkEnd w:id="61"/>
      <w:bookmarkEnd w:id="62"/>
      <w:bookmarkEnd w:id="63"/>
    </w:p>
    <w:p w14:paraId="3FB82A1A">
      <w:pPr>
        <w:pStyle w:val="24"/>
        <w:ind w:firstLine="0" w:firstLineChars="0"/>
      </w:pPr>
      <w:r>
        <w:rPr>
          <w:rFonts w:hint="eastAsia"/>
        </w:rPr>
        <w:t>4.2.1 应包括既往史、过敏史、家族病史等。</w:t>
      </w:r>
    </w:p>
    <w:p w14:paraId="1733EF87">
      <w:pPr>
        <w:pStyle w:val="24"/>
        <w:ind w:firstLine="0" w:firstLineChars="0"/>
      </w:pPr>
      <w:r>
        <w:rPr>
          <w:rFonts w:hint="eastAsia"/>
        </w:rPr>
        <w:t>4.2.2 宜包括个人生活史、手术史、本次疾病发作过程、既往治疗史等。</w:t>
      </w:r>
    </w:p>
    <w:p w14:paraId="7CFF069E">
      <w:pPr>
        <w:pStyle w:val="24"/>
        <w:ind w:firstLine="0" w:firstLineChars="0"/>
        <w:rPr>
          <w:rFonts w:hint="eastAsia"/>
        </w:rPr>
      </w:pPr>
      <w:r>
        <w:rPr>
          <w:rFonts w:hint="eastAsia"/>
        </w:rPr>
        <w:t>4</w:t>
      </w:r>
      <w:r>
        <w:t xml:space="preserve">.2.2 </w:t>
      </w:r>
      <w:r>
        <w:rPr>
          <w:rFonts w:hint="eastAsia"/>
        </w:rPr>
        <w:t>信息采集人员需由临床医生完成。</w:t>
      </w:r>
    </w:p>
    <w:p w14:paraId="3E78DDD8">
      <w:pPr>
        <w:pStyle w:val="106"/>
        <w:spacing w:before="240" w:after="240"/>
      </w:pPr>
      <w:bookmarkStart w:id="64" w:name="_Toc169234289"/>
      <w:bookmarkStart w:id="65" w:name="_Toc174501566"/>
      <w:bookmarkStart w:id="66" w:name="_Toc170789243"/>
      <w:r>
        <w:rPr>
          <w:rFonts w:hint="eastAsia"/>
        </w:rPr>
        <w:t>4.3 症状与体征</w:t>
      </w:r>
      <w:bookmarkEnd w:id="64"/>
      <w:bookmarkEnd w:id="65"/>
      <w:bookmarkEnd w:id="66"/>
    </w:p>
    <w:p w14:paraId="3DE36C1B">
      <w:pPr>
        <w:pStyle w:val="24"/>
        <w:ind w:firstLine="0" w:firstLineChars="0"/>
      </w:pPr>
      <w:r>
        <w:rPr>
          <w:rFonts w:hint="eastAsia"/>
        </w:rPr>
        <w:t>4.3.1 应包括皮损部位、皮损形态、皮损颜色、皮损鳞屑、瘙痒程度、</w:t>
      </w:r>
      <w:r>
        <w:t>SCORAD</w:t>
      </w:r>
      <w:r>
        <w:rPr>
          <w:rFonts w:hint="eastAsia"/>
        </w:rPr>
        <w:t>评分及EASI评分等。</w:t>
      </w:r>
    </w:p>
    <w:p w14:paraId="58B709F8">
      <w:pPr>
        <w:pStyle w:val="24"/>
        <w:ind w:firstLine="0" w:firstLineChars="0"/>
      </w:pPr>
      <w:r>
        <w:rPr>
          <w:rFonts w:hint="eastAsia"/>
        </w:rPr>
        <w:t>4.3.2 应遵循</w:t>
      </w:r>
      <w:r>
        <w:t>WS/T 363.6</w:t>
      </w:r>
      <w:r>
        <w:rPr>
          <w:rFonts w:hint="eastAsia"/>
        </w:rPr>
        <w:t>及WS/T 363.7的相应要求。</w:t>
      </w:r>
    </w:p>
    <w:p w14:paraId="07D196BA">
      <w:pPr>
        <w:pStyle w:val="24"/>
        <w:ind w:firstLine="0" w:firstLineChars="0"/>
        <w:rPr>
          <w:rFonts w:hint="eastAsia"/>
        </w:rPr>
      </w:pPr>
      <w:r>
        <w:rPr>
          <w:rFonts w:hint="eastAsia"/>
        </w:rPr>
        <w:t>4</w:t>
      </w:r>
      <w:r>
        <w:t xml:space="preserve">.3.2 </w:t>
      </w:r>
      <w:r>
        <w:rPr>
          <w:rFonts w:hint="eastAsia"/>
        </w:rPr>
        <w:t>信息采集人员需由临床医生完成。</w:t>
      </w:r>
    </w:p>
    <w:p w14:paraId="1E2D177C">
      <w:pPr>
        <w:pStyle w:val="106"/>
        <w:spacing w:before="240" w:after="240"/>
      </w:pPr>
      <w:bookmarkStart w:id="67" w:name="_Toc169234290"/>
      <w:bookmarkStart w:id="68" w:name="_Toc174501567"/>
      <w:bookmarkStart w:id="69" w:name="_Toc170789244"/>
      <w:r>
        <w:rPr>
          <w:rFonts w:hint="eastAsia"/>
        </w:rPr>
        <w:t>4.4 图片及影像</w:t>
      </w:r>
    </w:p>
    <w:p w14:paraId="67C61A65">
      <w:pPr>
        <w:pStyle w:val="24"/>
        <w:ind w:firstLine="0" w:firstLineChars="0"/>
      </w:pPr>
      <w:r>
        <w:rPr>
          <w:rFonts w:hint="eastAsia"/>
        </w:rPr>
        <w:t>4</w:t>
      </w:r>
      <w:r>
        <w:t xml:space="preserve">.4.1 </w:t>
      </w:r>
      <w:r>
        <w:rPr>
          <w:rFonts w:hint="eastAsia"/>
        </w:rPr>
        <w:t>应包括全身照片及各部位皮损照片，拍摄时需注意保护患者隐私部位。</w:t>
      </w:r>
    </w:p>
    <w:p w14:paraId="2340D869">
      <w:pPr>
        <w:pStyle w:val="24"/>
        <w:ind w:firstLine="0" w:firstLineChars="0"/>
      </w:pPr>
      <w:r>
        <w:rPr>
          <w:rFonts w:hint="eastAsia"/>
        </w:rPr>
        <w:t>4</w:t>
      </w:r>
      <w:r>
        <w:t xml:space="preserve">.4.2 </w:t>
      </w:r>
      <w:r>
        <w:rPr>
          <w:rFonts w:hint="eastAsia"/>
        </w:rPr>
        <w:t>应包括影像学资料，如皮肤镜、皮肤C</w:t>
      </w:r>
      <w:r>
        <w:t>T</w:t>
      </w:r>
      <w:r>
        <w:rPr>
          <w:rFonts w:hint="eastAsia"/>
        </w:rPr>
        <w:t>、皮肤病理、胸片和肺部C</w:t>
      </w:r>
      <w:r>
        <w:t>T</w:t>
      </w:r>
      <w:r>
        <w:rPr>
          <w:rFonts w:hint="eastAsia"/>
        </w:rPr>
        <w:t>平扫等。</w:t>
      </w:r>
    </w:p>
    <w:p w14:paraId="283E19FB">
      <w:pPr>
        <w:pStyle w:val="24"/>
        <w:ind w:firstLine="0" w:firstLineChars="0"/>
      </w:pPr>
      <w:r>
        <w:t xml:space="preserve">4.4.3 </w:t>
      </w:r>
      <w:r>
        <w:rPr>
          <w:rFonts w:hint="eastAsia"/>
        </w:rPr>
        <w:t>应遵循WS/T 363.7 、WS/T 363.8 及WS/T 363.9的相应要求。</w:t>
      </w:r>
    </w:p>
    <w:p w14:paraId="665210CD">
      <w:pPr>
        <w:pStyle w:val="24"/>
        <w:ind w:firstLine="0" w:firstLineChars="0"/>
        <w:rPr>
          <w:rFonts w:hint="eastAsia"/>
        </w:rPr>
      </w:pPr>
      <w:r>
        <w:rPr>
          <w:rFonts w:hint="eastAsia"/>
        </w:rPr>
        <w:t>4</w:t>
      </w:r>
      <w:r>
        <w:t xml:space="preserve">.4.4 </w:t>
      </w:r>
      <w:r>
        <w:rPr>
          <w:rFonts w:hint="eastAsia"/>
        </w:rPr>
        <w:t>照片信息采集人员可由经培训的临床医生、助理医生或临床护士完成。影像信息采集由经皮肤影像学培训的亚专业皮肤科临床医师、经皮肤病理培训的亚专业皮肤科临床医师和专业临床影像学医师完成。</w:t>
      </w:r>
    </w:p>
    <w:p w14:paraId="010657D9">
      <w:pPr>
        <w:pStyle w:val="106"/>
        <w:spacing w:before="240" w:after="240"/>
      </w:pPr>
      <w:r>
        <w:rPr>
          <w:rFonts w:hint="eastAsia"/>
        </w:rPr>
        <w:t>4</w:t>
      </w:r>
      <w:r>
        <w:t xml:space="preserve">.5 </w:t>
      </w:r>
      <w:r>
        <w:rPr>
          <w:rFonts w:hint="eastAsia"/>
        </w:rPr>
        <w:t>诊断信息</w:t>
      </w:r>
      <w:bookmarkEnd w:id="67"/>
      <w:bookmarkEnd w:id="68"/>
      <w:bookmarkEnd w:id="69"/>
    </w:p>
    <w:p w14:paraId="6B64D0C2">
      <w:pPr>
        <w:widowControl/>
        <w:tabs>
          <w:tab w:val="center" w:pos="4201"/>
          <w:tab w:val="right" w:leader="dot" w:pos="9298"/>
        </w:tabs>
        <w:autoSpaceDE w:val="0"/>
        <w:autoSpaceDN w:val="0"/>
        <w:rPr>
          <w:rFonts w:ascii="宋体"/>
          <w:kern w:val="0"/>
          <w:szCs w:val="20"/>
        </w:rPr>
      </w:pPr>
      <w:r>
        <w:rPr>
          <w:rFonts w:hint="eastAsia" w:ascii="宋体"/>
          <w:kern w:val="0"/>
          <w:szCs w:val="20"/>
        </w:rPr>
        <w:t>4.</w:t>
      </w:r>
      <w:r>
        <w:rPr>
          <w:rFonts w:ascii="宋体"/>
          <w:kern w:val="0"/>
          <w:szCs w:val="20"/>
        </w:rPr>
        <w:t>5</w:t>
      </w:r>
      <w:r>
        <w:rPr>
          <w:rFonts w:hint="eastAsia" w:ascii="宋体"/>
          <w:kern w:val="0"/>
          <w:szCs w:val="20"/>
        </w:rPr>
        <w:t>.1 应包括诊断方法、诊断结果。</w:t>
      </w:r>
    </w:p>
    <w:p w14:paraId="15A993C6">
      <w:pPr>
        <w:widowControl/>
        <w:tabs>
          <w:tab w:val="center" w:pos="4201"/>
          <w:tab w:val="right" w:leader="dot" w:pos="9298"/>
        </w:tabs>
        <w:autoSpaceDE w:val="0"/>
        <w:autoSpaceDN w:val="0"/>
        <w:rPr>
          <w:rFonts w:ascii="宋体"/>
          <w:kern w:val="0"/>
          <w:szCs w:val="20"/>
        </w:rPr>
      </w:pPr>
      <w:r>
        <w:rPr>
          <w:rFonts w:hint="eastAsia" w:ascii="宋体"/>
          <w:kern w:val="0"/>
          <w:szCs w:val="20"/>
        </w:rPr>
        <w:t>4.</w:t>
      </w:r>
      <w:r>
        <w:rPr>
          <w:rFonts w:ascii="宋体"/>
          <w:kern w:val="0"/>
          <w:szCs w:val="20"/>
        </w:rPr>
        <w:t>5</w:t>
      </w:r>
      <w:r>
        <w:rPr>
          <w:rFonts w:hint="eastAsia" w:ascii="宋体"/>
          <w:kern w:val="0"/>
          <w:szCs w:val="20"/>
        </w:rPr>
        <w:t>.2 宜包括诊断依据，如临床诊断、病理诊断。</w:t>
      </w:r>
    </w:p>
    <w:p w14:paraId="2596C429">
      <w:pPr>
        <w:widowControl/>
        <w:tabs>
          <w:tab w:val="center" w:pos="4201"/>
          <w:tab w:val="right" w:leader="dot" w:pos="9298"/>
        </w:tabs>
        <w:autoSpaceDE w:val="0"/>
        <w:autoSpaceDN w:val="0"/>
        <w:rPr>
          <w:rFonts w:ascii="宋体"/>
          <w:kern w:val="0"/>
          <w:szCs w:val="20"/>
        </w:rPr>
      </w:pPr>
      <w:r>
        <w:rPr>
          <w:rFonts w:hint="eastAsia" w:ascii="宋体"/>
          <w:kern w:val="0"/>
          <w:szCs w:val="20"/>
        </w:rPr>
        <w:t>4.</w:t>
      </w:r>
      <w:r>
        <w:rPr>
          <w:rFonts w:ascii="宋体"/>
          <w:kern w:val="0"/>
          <w:szCs w:val="20"/>
        </w:rPr>
        <w:t>5</w:t>
      </w:r>
      <w:r>
        <w:rPr>
          <w:rFonts w:hint="eastAsia" w:ascii="宋体"/>
          <w:kern w:val="0"/>
          <w:szCs w:val="20"/>
        </w:rPr>
        <w:t>.3 应符合中国特应性皮炎诊疗指南（2020版）中Hanifin-Rajka标准或Williams 标准对于AD诊断的相应要求。</w:t>
      </w:r>
    </w:p>
    <w:p w14:paraId="23F01956">
      <w:pPr>
        <w:widowControl/>
        <w:tabs>
          <w:tab w:val="center" w:pos="4201"/>
          <w:tab w:val="right" w:leader="dot" w:pos="9298"/>
        </w:tabs>
        <w:autoSpaceDE w:val="0"/>
        <w:autoSpaceDN w:val="0"/>
        <w:rPr>
          <w:rFonts w:ascii="宋体"/>
          <w:kern w:val="0"/>
          <w:szCs w:val="20"/>
        </w:rPr>
      </w:pPr>
      <w:r>
        <w:rPr>
          <w:rFonts w:hint="eastAsia" w:ascii="宋体"/>
          <w:kern w:val="0"/>
          <w:szCs w:val="20"/>
        </w:rPr>
        <w:t>4.</w:t>
      </w:r>
      <w:r>
        <w:rPr>
          <w:rFonts w:ascii="宋体"/>
          <w:kern w:val="0"/>
          <w:szCs w:val="20"/>
        </w:rPr>
        <w:t>5</w:t>
      </w:r>
      <w:r>
        <w:rPr>
          <w:rFonts w:hint="eastAsia" w:ascii="宋体"/>
          <w:kern w:val="0"/>
          <w:szCs w:val="20"/>
        </w:rPr>
        <w:t>.4 应符合</w:t>
      </w:r>
      <w:r>
        <w:rPr>
          <w:rFonts w:ascii="宋体"/>
          <w:kern w:val="0"/>
          <w:szCs w:val="20"/>
        </w:rPr>
        <w:t xml:space="preserve">WS/T 363.8 </w:t>
      </w:r>
      <w:r>
        <w:rPr>
          <w:rFonts w:hint="eastAsia" w:ascii="宋体"/>
          <w:kern w:val="0"/>
          <w:szCs w:val="20"/>
        </w:rPr>
        <w:t>、</w:t>
      </w:r>
      <w:r>
        <w:rPr>
          <w:rFonts w:ascii="宋体"/>
          <w:kern w:val="0"/>
          <w:szCs w:val="20"/>
        </w:rPr>
        <w:t>WS/T 363.</w:t>
      </w:r>
      <w:r>
        <w:rPr>
          <w:rFonts w:hint="eastAsia" w:ascii="宋体"/>
          <w:kern w:val="0"/>
          <w:szCs w:val="20"/>
        </w:rPr>
        <w:t>9</w:t>
      </w:r>
      <w:r>
        <w:rPr>
          <w:rFonts w:ascii="宋体"/>
          <w:kern w:val="0"/>
          <w:szCs w:val="20"/>
        </w:rPr>
        <w:t xml:space="preserve"> </w:t>
      </w:r>
      <w:r>
        <w:rPr>
          <w:rFonts w:hint="eastAsia" w:ascii="宋体"/>
          <w:kern w:val="0"/>
          <w:szCs w:val="20"/>
        </w:rPr>
        <w:t>和</w:t>
      </w:r>
      <w:r>
        <w:rPr>
          <w:rFonts w:ascii="宋体"/>
          <w:kern w:val="0"/>
          <w:szCs w:val="20"/>
        </w:rPr>
        <w:t>WS/T 363.10</w:t>
      </w:r>
      <w:r>
        <w:rPr>
          <w:rFonts w:hint="eastAsia" w:ascii="宋体"/>
          <w:kern w:val="0"/>
          <w:szCs w:val="20"/>
        </w:rPr>
        <w:t>的相应要求。</w:t>
      </w:r>
    </w:p>
    <w:p w14:paraId="2A1D99E4">
      <w:pPr>
        <w:widowControl/>
        <w:tabs>
          <w:tab w:val="center" w:pos="4201"/>
          <w:tab w:val="right" w:leader="dot" w:pos="9298"/>
        </w:tabs>
        <w:autoSpaceDE w:val="0"/>
        <w:autoSpaceDN w:val="0"/>
        <w:rPr>
          <w:rFonts w:hint="eastAsia" w:ascii="宋体"/>
          <w:kern w:val="0"/>
          <w:szCs w:val="20"/>
        </w:rPr>
      </w:pPr>
      <w:r>
        <w:rPr>
          <w:rFonts w:hint="eastAsia" w:ascii="宋体"/>
          <w:kern w:val="0"/>
          <w:szCs w:val="20"/>
        </w:rPr>
        <w:t>4</w:t>
      </w:r>
      <w:r>
        <w:rPr>
          <w:rFonts w:ascii="宋体"/>
          <w:kern w:val="0"/>
          <w:szCs w:val="20"/>
        </w:rPr>
        <w:t xml:space="preserve">.5.5. </w:t>
      </w:r>
      <w:r>
        <w:rPr>
          <w:rFonts w:hint="eastAsia" w:ascii="宋体"/>
          <w:kern w:val="0"/>
          <w:szCs w:val="20"/>
        </w:rPr>
        <w:t>诊断及信息采集</w:t>
      </w:r>
      <w:r>
        <w:rPr>
          <w:rFonts w:hint="eastAsia"/>
        </w:rPr>
        <w:t>人员需由临床医生完成。</w:t>
      </w:r>
    </w:p>
    <w:p w14:paraId="4D08B3CF">
      <w:pPr>
        <w:pStyle w:val="106"/>
        <w:spacing w:before="240" w:after="240"/>
      </w:pPr>
      <w:bookmarkStart w:id="70" w:name="_Toc169234291"/>
      <w:bookmarkStart w:id="71" w:name="_Toc170789245"/>
      <w:bookmarkStart w:id="72" w:name="_Toc174501568"/>
      <w:r>
        <w:rPr>
          <w:rFonts w:hint="eastAsia"/>
        </w:rPr>
        <w:t>4.</w:t>
      </w:r>
      <w:r>
        <w:t>6</w:t>
      </w:r>
      <w:r>
        <w:rPr>
          <w:rFonts w:hint="eastAsia"/>
        </w:rPr>
        <w:t xml:space="preserve"> 治疗方案信息</w:t>
      </w:r>
      <w:bookmarkEnd w:id="70"/>
      <w:bookmarkEnd w:id="71"/>
      <w:bookmarkEnd w:id="72"/>
    </w:p>
    <w:p w14:paraId="61E6F58C">
      <w:pPr>
        <w:pStyle w:val="24"/>
        <w:ind w:firstLine="0" w:firstLineChars="0"/>
      </w:pPr>
      <w:r>
        <w:rPr>
          <w:rFonts w:hint="eastAsia"/>
        </w:rPr>
        <w:t>4.</w:t>
      </w:r>
      <w:r>
        <w:t>6</w:t>
      </w:r>
      <w:r>
        <w:rPr>
          <w:rFonts w:hint="eastAsia"/>
        </w:rPr>
        <w:t>.1 应包括治疗药物，如口服传统药物治疗、外用药物治疗、生物制剂治疗、小分子药物治疗等中国特应性皮炎诊疗指南（2</w:t>
      </w:r>
      <w:r>
        <w:t>020</w:t>
      </w:r>
      <w:r>
        <w:rPr>
          <w:rFonts w:hint="eastAsia"/>
        </w:rPr>
        <w:t>版）、中国中重度特应性皮炎诊疗临床路径专家共识（2</w:t>
      </w:r>
      <w:r>
        <w:t>024</w:t>
      </w:r>
      <w:r>
        <w:rPr>
          <w:rFonts w:hint="eastAsia"/>
        </w:rPr>
        <w:t>版）、特应性皮炎治疗药物应用管理专家共识(</w:t>
      </w:r>
      <w:r>
        <w:t>2024</w:t>
      </w:r>
      <w:r>
        <w:rPr>
          <w:rFonts w:hint="eastAsia"/>
        </w:rPr>
        <w:t>版</w:t>
      </w:r>
      <w:r>
        <w:t>)</w:t>
      </w:r>
      <w:r>
        <w:rPr>
          <w:rFonts w:hint="eastAsia"/>
        </w:rPr>
        <w:t>、欧洲皮肤病学论坛特应性湿疹指南(</w:t>
      </w:r>
      <w:r>
        <w:t>2022</w:t>
      </w:r>
      <w:r>
        <w:rPr>
          <w:rFonts w:hint="eastAsia"/>
        </w:rPr>
        <w:t>版</w:t>
      </w:r>
      <w:r>
        <w:t>)</w:t>
      </w:r>
      <w:r>
        <w:rPr>
          <w:rFonts w:hint="eastAsia"/>
        </w:rPr>
        <w:t>、A</w:t>
      </w:r>
      <w:r>
        <w:t>AAAAI/ACAAI</w:t>
      </w:r>
      <w:r>
        <w:rPr>
          <w:rFonts w:hint="eastAsia"/>
        </w:rPr>
        <w:t>特应性皮炎指南(</w:t>
      </w:r>
      <w:r>
        <w:t>2023</w:t>
      </w:r>
      <w:r>
        <w:rPr>
          <w:rFonts w:hint="eastAsia"/>
        </w:rPr>
        <w:t>版</w:t>
      </w:r>
      <w:r>
        <w:t>)</w:t>
      </w:r>
      <w:r>
        <w:rPr>
          <w:rFonts w:hint="eastAsia"/>
        </w:rPr>
        <w:t>、</w:t>
      </w:r>
      <w:r>
        <w:rPr>
          <w:rFonts w:hint="eastAsia"/>
          <w:b w:val="0"/>
          <w:bCs w:val="0"/>
        </w:rPr>
        <w:t>ETFAD/EADV成人和儿童AD诊疗立场文件</w:t>
      </w:r>
      <w:r>
        <w:rPr>
          <w:rFonts w:hint="eastAsia"/>
        </w:rPr>
        <w:t>(</w:t>
      </w:r>
      <w:r>
        <w:t>2020</w:t>
      </w:r>
      <w:r>
        <w:rPr>
          <w:rFonts w:hint="eastAsia"/>
        </w:rPr>
        <w:t>版</w:t>
      </w:r>
      <w:r>
        <w:t>)</w:t>
      </w:r>
      <w:r>
        <w:rPr>
          <w:rFonts w:hint="eastAsia"/>
        </w:rPr>
        <w:t>、日本特应性皮炎（2</w:t>
      </w:r>
      <w:r>
        <w:t>020</w:t>
      </w:r>
      <w:r>
        <w:rPr>
          <w:rFonts w:hint="eastAsia"/>
        </w:rPr>
        <w:t>版）和意大利中重度成人特应性皮炎长期治疗共识(</w:t>
      </w:r>
      <w:r>
        <w:t>2022</w:t>
      </w:r>
      <w:r>
        <w:rPr>
          <w:rFonts w:hint="eastAsia"/>
        </w:rPr>
        <w:t>版</w:t>
      </w:r>
      <w:r>
        <w:t>)</w:t>
      </w:r>
      <w:r>
        <w:rPr>
          <w:rFonts w:hint="eastAsia"/>
        </w:rPr>
        <w:t>中涉及的相应治疗。</w:t>
      </w:r>
    </w:p>
    <w:p w14:paraId="7466E488">
      <w:pPr>
        <w:pStyle w:val="24"/>
        <w:ind w:firstLine="0" w:firstLineChars="0"/>
      </w:pPr>
      <w:r>
        <w:rPr>
          <w:rFonts w:hint="eastAsia"/>
        </w:rPr>
        <w:t>4.</w:t>
      </w:r>
      <w:r>
        <w:t>6</w:t>
      </w:r>
      <w:r>
        <w:rPr>
          <w:rFonts w:hint="eastAsia"/>
        </w:rPr>
        <w:t>.2 宜包括治疗目标、治疗原则、治疗周期、治疗效果评价等相关内容。</w:t>
      </w:r>
    </w:p>
    <w:p w14:paraId="2A5A2C18">
      <w:pPr>
        <w:pStyle w:val="24"/>
        <w:ind w:firstLine="0" w:firstLineChars="0"/>
      </w:pPr>
      <w:r>
        <w:rPr>
          <w:rFonts w:hint="eastAsia"/>
        </w:rPr>
        <w:t>4.</w:t>
      </w:r>
      <w:r>
        <w:t>6</w:t>
      </w:r>
      <w:r>
        <w:rPr>
          <w:rFonts w:hint="eastAsia"/>
        </w:rPr>
        <w:t>.3 应遵循WS/T 305、WS/T 370和WS 372的相应要求。</w:t>
      </w:r>
    </w:p>
    <w:p w14:paraId="1B267D43">
      <w:pPr>
        <w:pStyle w:val="24"/>
        <w:ind w:firstLine="0" w:firstLineChars="0"/>
        <w:rPr>
          <w:rFonts w:hint="eastAsia"/>
        </w:rPr>
      </w:pPr>
      <w:r>
        <w:rPr>
          <w:rFonts w:hint="eastAsia"/>
        </w:rPr>
        <w:t>4</w:t>
      </w:r>
      <w:r>
        <w:t xml:space="preserve">.6.4 </w:t>
      </w:r>
      <w:r>
        <w:rPr>
          <w:rFonts w:hint="eastAsia"/>
        </w:rPr>
        <w:t>治疗及信息采集人员需由临床医生完成。</w:t>
      </w:r>
    </w:p>
    <w:p w14:paraId="605A63C4">
      <w:pPr>
        <w:pStyle w:val="106"/>
        <w:spacing w:before="240" w:after="240"/>
      </w:pPr>
      <w:bookmarkStart w:id="73" w:name="_Toc170789246"/>
      <w:bookmarkStart w:id="74" w:name="_Toc169234292"/>
      <w:bookmarkStart w:id="75" w:name="_Toc174501569"/>
      <w:bookmarkStart w:id="76" w:name="_Hlk169234193"/>
      <w:r>
        <w:rPr>
          <w:rFonts w:hint="eastAsia"/>
        </w:rPr>
        <w:t>4.</w:t>
      </w:r>
      <w:r>
        <w:t>7</w:t>
      </w:r>
      <w:r>
        <w:rPr>
          <w:rFonts w:hint="eastAsia"/>
        </w:rPr>
        <w:t xml:space="preserve"> 治疗过程及随访信息</w:t>
      </w:r>
      <w:bookmarkEnd w:id="73"/>
      <w:bookmarkEnd w:id="74"/>
      <w:bookmarkEnd w:id="75"/>
    </w:p>
    <w:bookmarkEnd w:id="76"/>
    <w:p w14:paraId="06B2483F">
      <w:pPr>
        <w:pStyle w:val="24"/>
        <w:ind w:firstLine="0" w:firstLineChars="0"/>
      </w:pPr>
      <w:r>
        <w:rPr>
          <w:rFonts w:hint="eastAsia"/>
        </w:rPr>
        <w:t>4.</w:t>
      </w:r>
      <w:r>
        <w:t>7</w:t>
      </w:r>
      <w:r>
        <w:rPr>
          <w:rFonts w:hint="eastAsia"/>
        </w:rPr>
        <w:t>.1 应符合特应性皮炎全程管理共识中的相应内容，贯穿整个治疗过程，从初始诊断、治疗方案的制定与实施，到治疗效果的评估与调整。</w:t>
      </w:r>
    </w:p>
    <w:p w14:paraId="008A5DE6">
      <w:pPr>
        <w:pStyle w:val="24"/>
        <w:ind w:firstLine="0" w:firstLineChars="0"/>
      </w:pPr>
      <w:r>
        <w:rPr>
          <w:rFonts w:hint="eastAsia"/>
        </w:rPr>
        <w:t>4.</w:t>
      </w:r>
      <w:r>
        <w:t>7</w:t>
      </w:r>
      <w:r>
        <w:rPr>
          <w:rFonts w:hint="eastAsia"/>
        </w:rPr>
        <w:t>.2 应包括治疗开始时间、治疗结束时间和不良反应记录等。</w:t>
      </w:r>
    </w:p>
    <w:p w14:paraId="23868412">
      <w:pPr>
        <w:pStyle w:val="24"/>
        <w:ind w:firstLine="0" w:firstLineChars="0"/>
        <w:rPr>
          <w:rFonts w:hint="eastAsia"/>
        </w:rPr>
      </w:pPr>
      <w:r>
        <w:rPr>
          <w:rFonts w:hint="eastAsia"/>
        </w:rPr>
        <w:t>4.</w:t>
      </w:r>
      <w:r>
        <w:t>7</w:t>
      </w:r>
      <w:r>
        <w:rPr>
          <w:rFonts w:hint="eastAsia"/>
        </w:rPr>
        <w:t>.3应包括每次随访访视时间以及访视时皮损部位、皮损形态、皮损颜色、皮损鳞屑、瘙痒程度、</w:t>
      </w:r>
      <w:r>
        <w:t>SCORAD</w:t>
      </w:r>
      <w:r>
        <w:rPr>
          <w:rFonts w:hint="eastAsia"/>
        </w:rPr>
        <w:t>评分及EASI评分等，记录病情波动情况及诱发因素，治疗方案的改变。</w:t>
      </w:r>
    </w:p>
    <w:p w14:paraId="5740FF32">
      <w:pPr>
        <w:pStyle w:val="24"/>
        <w:ind w:firstLine="0" w:firstLineChars="0"/>
      </w:pPr>
      <w:r>
        <w:rPr>
          <w:rFonts w:hint="eastAsia"/>
        </w:rPr>
        <w:t>4</w:t>
      </w:r>
      <w:r>
        <w:t xml:space="preserve">.7.4 </w:t>
      </w:r>
      <w:r>
        <w:rPr>
          <w:rFonts w:hint="eastAsia"/>
        </w:rPr>
        <w:t>应遵循WS/T 305、WS/T 370和WS 372的相应要求。</w:t>
      </w:r>
    </w:p>
    <w:p w14:paraId="3DC81964">
      <w:pPr>
        <w:pStyle w:val="24"/>
        <w:ind w:firstLine="0" w:firstLineChars="0"/>
        <w:rPr>
          <w:rFonts w:hint="eastAsia"/>
        </w:rPr>
      </w:pPr>
      <w:r>
        <w:rPr>
          <w:rFonts w:hint="eastAsia"/>
        </w:rPr>
        <w:t>4</w:t>
      </w:r>
      <w:r>
        <w:t xml:space="preserve">.7.5 </w:t>
      </w:r>
      <w:r>
        <w:rPr>
          <w:rFonts w:hint="eastAsia"/>
        </w:rPr>
        <w:t>治疗随访及信息采集人员需由临床医生完成。</w:t>
      </w:r>
    </w:p>
    <w:p w14:paraId="738AF54F">
      <w:pPr>
        <w:pStyle w:val="106"/>
        <w:spacing w:before="240" w:after="240"/>
      </w:pPr>
      <w:bookmarkStart w:id="77" w:name="_Toc169234293"/>
      <w:bookmarkStart w:id="78" w:name="_Toc174501570"/>
      <w:bookmarkStart w:id="79" w:name="_Toc170789247"/>
      <w:r>
        <w:rPr>
          <w:rFonts w:hint="eastAsia"/>
        </w:rPr>
        <w:t>4.</w:t>
      </w:r>
      <w:r>
        <w:t>8</w:t>
      </w:r>
      <w:r>
        <w:rPr>
          <w:rFonts w:hint="eastAsia"/>
        </w:rPr>
        <w:t xml:space="preserve"> 治疗结果信息</w:t>
      </w:r>
      <w:bookmarkEnd w:id="77"/>
      <w:bookmarkEnd w:id="78"/>
      <w:bookmarkEnd w:id="79"/>
    </w:p>
    <w:bookmarkEnd w:id="60"/>
    <w:p w14:paraId="34F1BC54">
      <w:pPr>
        <w:pStyle w:val="24"/>
        <w:ind w:firstLine="0" w:firstLineChars="0"/>
      </w:pPr>
      <w:r>
        <w:rPr>
          <w:rFonts w:hint="eastAsia"/>
        </w:rPr>
        <w:t>4.</w:t>
      </w:r>
      <w:r>
        <w:t>8</w:t>
      </w:r>
      <w:r>
        <w:rPr>
          <w:rFonts w:hint="eastAsia"/>
        </w:rPr>
        <w:t>.1 可包括治疗效果评价、复发和共病等。</w:t>
      </w:r>
    </w:p>
    <w:p w14:paraId="38D2BA42">
      <w:pPr>
        <w:pStyle w:val="24"/>
        <w:ind w:firstLine="0" w:firstLineChars="0"/>
      </w:pPr>
      <w:r>
        <w:rPr>
          <w:rFonts w:hint="eastAsia"/>
        </w:rPr>
        <w:t>4.</w:t>
      </w:r>
      <w:r>
        <w:t>8</w:t>
      </w:r>
      <w:r>
        <w:rPr>
          <w:rFonts w:hint="eastAsia"/>
        </w:rPr>
        <w:t>.2 应遵循WS/T 305、WS/T 370和WS 372的相应要求。</w:t>
      </w:r>
    </w:p>
    <w:p w14:paraId="7D0405A0">
      <w:pPr>
        <w:pStyle w:val="24"/>
        <w:ind w:firstLine="0" w:firstLineChars="0"/>
        <w:rPr>
          <w:rFonts w:hint="eastAsia"/>
        </w:rPr>
      </w:pPr>
      <w:r>
        <w:rPr>
          <w:rFonts w:hint="eastAsia"/>
        </w:rPr>
        <w:t>4</w:t>
      </w:r>
      <w:r>
        <w:t xml:space="preserve">.8.3 </w:t>
      </w:r>
      <w:r>
        <w:rPr>
          <w:rFonts w:hint="eastAsia"/>
        </w:rPr>
        <w:t>治疗效果评估，病史采集及信息采集人员需由临床医生完成。</w:t>
      </w:r>
    </w:p>
    <w:p w14:paraId="5A04B105">
      <w:pPr>
        <w:pStyle w:val="106"/>
        <w:spacing w:before="240" w:after="240"/>
      </w:pPr>
      <w:bookmarkStart w:id="80" w:name="_Toc171299725"/>
      <w:bookmarkStart w:id="81" w:name="_Toc174501571"/>
      <w:r>
        <w:rPr>
          <w:rFonts w:hint="eastAsia"/>
        </w:rPr>
        <w:t>5   数据采集</w:t>
      </w:r>
      <w:bookmarkEnd w:id="80"/>
      <w:r>
        <w:rPr>
          <w:rFonts w:hint="eastAsia"/>
        </w:rPr>
        <w:t>前应完成的准备工作</w:t>
      </w:r>
      <w:bookmarkEnd w:id="81"/>
    </w:p>
    <w:p w14:paraId="3913D05B">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数据采集前应完成的准备工作应包括但不限于以下内容：</w:t>
      </w:r>
    </w:p>
    <w:p w14:paraId="482D0541">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a) 签订协议：项目启动前，主导单位应与合作单位签订相关合作协议.</w:t>
      </w:r>
      <w:r>
        <w:rPr>
          <w:rFonts w:ascii="宋体"/>
          <w:kern w:val="0"/>
          <w:szCs w:val="20"/>
        </w:rPr>
        <w:t xml:space="preserve"> </w:t>
      </w:r>
    </w:p>
    <w:p w14:paraId="022F726C">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b) 伦理批件：所有参与单位均应获得伦理批准。</w:t>
      </w:r>
    </w:p>
    <w:p w14:paraId="71454A9C">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c) 注册备案：所有相应的临床研究均应依规进行临床研究注册及备案。</w:t>
      </w:r>
    </w:p>
    <w:p w14:paraId="1FB370C7">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d) 人遗审批：涉及人类遗传资源的研究，应</w:t>
      </w:r>
      <w:r>
        <w:rPr>
          <w:rFonts w:hint="eastAsia"/>
        </w:rPr>
        <w:t>依照《人类遗传资源管理条例实施细则》</w:t>
      </w:r>
      <w:r>
        <w:rPr>
          <w:rFonts w:hint="eastAsia" w:ascii="宋体"/>
          <w:kern w:val="0"/>
          <w:szCs w:val="20"/>
        </w:rPr>
        <w:t xml:space="preserve">进行人类遗传资源审批。 </w:t>
      </w:r>
    </w:p>
    <w:p w14:paraId="7C6BDA21">
      <w:pPr>
        <w:widowControl/>
        <w:tabs>
          <w:tab w:val="center" w:pos="4201"/>
          <w:tab w:val="right" w:leader="dot" w:pos="9298"/>
        </w:tabs>
        <w:autoSpaceDE w:val="0"/>
        <w:autoSpaceDN w:val="0"/>
        <w:spacing w:before="240"/>
        <w:ind w:firstLine="420" w:firstLineChars="200"/>
        <w:rPr>
          <w:rFonts w:ascii="宋体"/>
          <w:kern w:val="0"/>
          <w:szCs w:val="20"/>
        </w:rPr>
      </w:pPr>
      <w:r>
        <w:rPr>
          <w:rFonts w:hint="eastAsia" w:ascii="宋体"/>
          <w:kern w:val="0"/>
          <w:szCs w:val="20"/>
        </w:rPr>
        <w:t>e)</w:t>
      </w:r>
      <w:r>
        <w:rPr>
          <w:rFonts w:ascii="宋体"/>
          <w:kern w:val="0"/>
          <w:szCs w:val="20"/>
        </w:rPr>
        <w:t xml:space="preserve"> </w:t>
      </w:r>
      <w:r>
        <w:rPr>
          <w:rFonts w:hint="eastAsia" w:ascii="宋体"/>
          <w:kern w:val="0"/>
          <w:szCs w:val="20"/>
        </w:rPr>
        <w:t>人员培训：所有参与单位人员进行数据安全和患者隐私保护培训，临床照片拍摄人员需进行隐私部位保护培训。</w:t>
      </w:r>
    </w:p>
    <w:p w14:paraId="0740445B">
      <w:pPr>
        <w:pStyle w:val="106"/>
        <w:spacing w:before="240" w:after="240"/>
      </w:pPr>
      <w:bookmarkStart w:id="82" w:name="_Toc174501572"/>
      <w:bookmarkStart w:id="83" w:name="_Toc167241462"/>
      <w:bookmarkStart w:id="84" w:name="_Hlk167239721"/>
      <w:r>
        <w:rPr>
          <w:rFonts w:hint="eastAsia"/>
        </w:rPr>
        <w:t>6   数据采集方法</w:t>
      </w:r>
      <w:bookmarkEnd w:id="82"/>
      <w:bookmarkEnd w:id="83"/>
    </w:p>
    <w:p w14:paraId="5A7358CE">
      <w:pPr>
        <w:widowControl/>
        <w:spacing w:before="240" w:beforeLines="100" w:after="240" w:afterLines="100"/>
        <w:outlineLvl w:val="1"/>
        <w:rPr>
          <w:rFonts w:ascii="黑体" w:eastAsia="黑体"/>
          <w:kern w:val="0"/>
          <w:szCs w:val="20"/>
        </w:rPr>
      </w:pPr>
      <w:bookmarkStart w:id="85" w:name="_Toc174501573"/>
      <w:bookmarkStart w:id="86" w:name="_Toc170789249"/>
      <w:bookmarkStart w:id="87" w:name="_Toc169234295"/>
      <w:bookmarkStart w:id="88" w:name="_Hlk169233925"/>
      <w:r>
        <w:rPr>
          <w:rFonts w:hint="eastAsia" w:ascii="黑体" w:eastAsia="黑体"/>
          <w:kern w:val="0"/>
          <w:szCs w:val="20"/>
        </w:rPr>
        <w:t>6.1 采集工具</w:t>
      </w:r>
      <w:bookmarkEnd w:id="85"/>
      <w:bookmarkEnd w:id="86"/>
      <w:bookmarkEnd w:id="87"/>
    </w:p>
    <w:bookmarkEnd w:id="88"/>
    <w:p w14:paraId="1622CC1A">
      <w:pPr>
        <w:pStyle w:val="24"/>
        <w:spacing w:before="240"/>
        <w:ind w:firstLine="0" w:firstLineChars="0"/>
      </w:pPr>
      <w:r>
        <w:rPr>
          <w:rFonts w:hint="eastAsia"/>
        </w:rPr>
        <w:t>6.1.1 电子系统：应采用经过国家卫生健康委医院管理研究所分级评审电子病历系统、电子问卷、六元空间平台。</w:t>
      </w:r>
    </w:p>
    <w:p w14:paraId="4FFCBF30">
      <w:pPr>
        <w:pStyle w:val="24"/>
        <w:spacing w:before="240"/>
        <w:ind w:firstLine="0" w:firstLineChars="0"/>
      </w:pPr>
      <w:r>
        <w:rPr>
          <w:rFonts w:hint="eastAsia"/>
        </w:rPr>
        <w:t>6.1.2 数据输入设备：包括计算机、平板电脑和移动设备等。</w:t>
      </w:r>
    </w:p>
    <w:p w14:paraId="2E3F61B1">
      <w:pPr>
        <w:widowControl/>
        <w:spacing w:before="240" w:beforeLines="100" w:after="240" w:afterLines="100"/>
        <w:outlineLvl w:val="1"/>
        <w:rPr>
          <w:rFonts w:ascii="黑体" w:eastAsia="黑体"/>
          <w:kern w:val="0"/>
          <w:szCs w:val="20"/>
        </w:rPr>
      </w:pPr>
      <w:bookmarkStart w:id="89" w:name="_Toc170789250"/>
      <w:bookmarkStart w:id="90" w:name="_Toc169234296"/>
      <w:bookmarkStart w:id="91" w:name="_Toc174501574"/>
      <w:r>
        <w:rPr>
          <w:rFonts w:hint="eastAsia" w:ascii="黑体" w:eastAsia="黑体"/>
          <w:kern w:val="0"/>
          <w:szCs w:val="20"/>
        </w:rPr>
        <w:t>6.2 人员资质</w:t>
      </w:r>
      <w:bookmarkEnd w:id="89"/>
      <w:bookmarkEnd w:id="90"/>
      <w:bookmarkEnd w:id="91"/>
    </w:p>
    <w:p w14:paraId="50938131">
      <w:pPr>
        <w:widowControl/>
        <w:tabs>
          <w:tab w:val="center" w:pos="4201"/>
          <w:tab w:val="right" w:leader="dot" w:pos="9298"/>
        </w:tabs>
        <w:autoSpaceDE w:val="0"/>
        <w:autoSpaceDN w:val="0"/>
        <w:spacing w:before="240"/>
        <w:rPr>
          <w:rFonts w:ascii="宋体"/>
          <w:kern w:val="0"/>
          <w:szCs w:val="20"/>
        </w:rPr>
      </w:pPr>
      <w:r>
        <w:rPr>
          <w:rFonts w:hint="eastAsia" w:ascii="宋体"/>
          <w:kern w:val="0"/>
          <w:szCs w:val="20"/>
        </w:rPr>
        <w:t>6.2.1 专业培训：应由具备相关资质且获得授权的工作人员进行数据采集操作，确保其熟悉电子病历系统的使用和特应性皮炎的诊疗规范。</w:t>
      </w:r>
    </w:p>
    <w:p w14:paraId="45D00FFD">
      <w:pPr>
        <w:widowControl/>
        <w:tabs>
          <w:tab w:val="center" w:pos="4201"/>
          <w:tab w:val="right" w:leader="dot" w:pos="9298"/>
        </w:tabs>
        <w:autoSpaceDE w:val="0"/>
        <w:autoSpaceDN w:val="0"/>
        <w:spacing w:before="240"/>
        <w:rPr>
          <w:rFonts w:ascii="宋体"/>
          <w:kern w:val="0"/>
          <w:szCs w:val="20"/>
        </w:rPr>
      </w:pPr>
      <w:r>
        <w:rPr>
          <w:rFonts w:hint="eastAsia" w:ascii="宋体"/>
          <w:kern w:val="0"/>
          <w:szCs w:val="20"/>
        </w:rPr>
        <w:t>6.2.2 持续教育：宜至少每年一次进行专业培训和继续教育，确保工作人员掌握最新的诊疗技术和数据管理规范。</w:t>
      </w:r>
    </w:p>
    <w:bookmarkEnd w:id="84"/>
    <w:p w14:paraId="11E8A559">
      <w:pPr>
        <w:pStyle w:val="106"/>
        <w:spacing w:before="240" w:after="240"/>
      </w:pPr>
      <w:bookmarkStart w:id="92" w:name="_Toc167241463"/>
      <w:bookmarkStart w:id="93" w:name="_Toc171299729"/>
      <w:bookmarkStart w:id="94" w:name="_Toc174501575"/>
      <w:bookmarkStart w:id="95" w:name="_Toc167241464"/>
      <w:bookmarkStart w:id="96" w:name="_Toc170789253"/>
      <w:bookmarkStart w:id="97" w:name="_Hlk167239995"/>
      <w:r>
        <w:rPr>
          <w:rFonts w:hint="eastAsia"/>
        </w:rPr>
        <w:t>7   数据采集流程</w:t>
      </w:r>
      <w:bookmarkEnd w:id="92"/>
      <w:bookmarkEnd w:id="93"/>
      <w:bookmarkEnd w:id="94"/>
    </w:p>
    <w:p w14:paraId="0BCD61E0">
      <w:pPr>
        <w:pStyle w:val="106"/>
        <w:spacing w:before="240" w:after="240"/>
      </w:pPr>
      <w:bookmarkStart w:id="98" w:name="_Toc174501576"/>
      <w:r>
        <w:rPr>
          <w:rFonts w:hint="eastAsia"/>
        </w:rPr>
        <w:t>7.1 登录电子病历系统</w:t>
      </w:r>
      <w:bookmarkEnd w:id="95"/>
      <w:bookmarkEnd w:id="96"/>
      <w:bookmarkEnd w:id="98"/>
    </w:p>
    <w:bookmarkEnd w:id="97"/>
    <w:p w14:paraId="61308512">
      <w:pPr>
        <w:widowControl/>
        <w:tabs>
          <w:tab w:val="center" w:pos="4201"/>
          <w:tab w:val="right" w:leader="dot" w:pos="9298"/>
        </w:tabs>
        <w:autoSpaceDE w:val="0"/>
        <w:autoSpaceDN w:val="0"/>
        <w:spacing w:before="240" w:after="240"/>
        <w:rPr>
          <w:rFonts w:ascii="宋体"/>
          <w:kern w:val="0"/>
          <w:szCs w:val="20"/>
        </w:rPr>
      </w:pPr>
      <w:r>
        <w:rPr>
          <w:rFonts w:hint="eastAsia" w:ascii="宋体"/>
          <w:kern w:val="0"/>
          <w:szCs w:val="20"/>
        </w:rPr>
        <w:t>7.1.1 工作人员应使用指定的电子设备，并安装和配置电子录入系统软件或电子问卷平台。</w:t>
      </w:r>
    </w:p>
    <w:p w14:paraId="1D6DF44F">
      <w:pPr>
        <w:widowControl/>
        <w:tabs>
          <w:tab w:val="center" w:pos="4201"/>
          <w:tab w:val="right" w:leader="dot" w:pos="9298"/>
        </w:tabs>
        <w:autoSpaceDE w:val="0"/>
        <w:autoSpaceDN w:val="0"/>
        <w:spacing w:before="240"/>
        <w:rPr>
          <w:rFonts w:ascii="宋体"/>
          <w:kern w:val="0"/>
          <w:szCs w:val="20"/>
        </w:rPr>
      </w:pPr>
      <w:r>
        <w:rPr>
          <w:rFonts w:hint="eastAsia" w:ascii="宋体"/>
          <w:kern w:val="0"/>
          <w:szCs w:val="20"/>
        </w:rPr>
        <w:t>7.1.2 工作人员应通过特定的用户名和密码，在电子设备上访问和操作电子录入系统，以记录、查询、修改和查看患者的病历信息。</w:t>
      </w:r>
    </w:p>
    <w:p w14:paraId="6E118D93">
      <w:pPr>
        <w:pStyle w:val="106"/>
        <w:spacing w:before="240" w:after="240"/>
      </w:pPr>
      <w:bookmarkStart w:id="99" w:name="_Toc170789254"/>
      <w:bookmarkStart w:id="100" w:name="_Toc170784396"/>
      <w:bookmarkStart w:id="101" w:name="_Toc174501577"/>
      <w:r>
        <w:rPr>
          <w:rFonts w:hint="eastAsia"/>
        </w:rPr>
        <w:t>7.2 签署知情同意书</w:t>
      </w:r>
      <w:bookmarkEnd w:id="99"/>
      <w:bookmarkEnd w:id="100"/>
      <w:bookmarkEnd w:id="101"/>
    </w:p>
    <w:p w14:paraId="3271348B">
      <w:pPr>
        <w:pStyle w:val="24"/>
        <w:spacing w:before="240"/>
        <w:ind w:firstLine="0" w:firstLineChars="0"/>
      </w:pPr>
      <w:r>
        <w:rPr>
          <w:rFonts w:hint="eastAsia"/>
        </w:rPr>
        <w:t>7.2.1 应在电子病历系统中创建专门的知情同意模块，涵盖病历资料的使用目的、范围、保护措施及患者权利等信息。</w:t>
      </w:r>
    </w:p>
    <w:p w14:paraId="3BF980F4">
      <w:pPr>
        <w:pStyle w:val="24"/>
        <w:spacing w:before="240"/>
        <w:ind w:firstLine="0" w:firstLineChars="0"/>
      </w:pPr>
      <w:r>
        <w:rPr>
          <w:rFonts w:hint="eastAsia"/>
        </w:rPr>
        <w:t>7.2.2 工作人员应向患者解释病历资料录入电子病历系统的用途、可能的共享范围以及安全保障措施。</w:t>
      </w:r>
    </w:p>
    <w:p w14:paraId="6DD4DCEA">
      <w:pPr>
        <w:pStyle w:val="24"/>
        <w:spacing w:before="240"/>
        <w:ind w:firstLine="0" w:firstLineChars="0"/>
      </w:pPr>
      <w:r>
        <w:rPr>
          <w:rFonts w:hint="eastAsia"/>
        </w:rPr>
        <w:t>7.2.3 应在患者或患者法定监护人了解相关内容过后，完成知情同意书的签署。</w:t>
      </w:r>
    </w:p>
    <w:p w14:paraId="1A2BF9C4">
      <w:pPr>
        <w:pStyle w:val="106"/>
        <w:spacing w:before="240" w:after="240"/>
      </w:pPr>
      <w:bookmarkStart w:id="102" w:name="_Toc174501578"/>
      <w:bookmarkStart w:id="103" w:name="_Toc170789255"/>
      <w:bookmarkStart w:id="104" w:name="_Toc170784397"/>
      <w:r>
        <w:rPr>
          <w:rFonts w:hint="eastAsia"/>
        </w:rPr>
        <w:t>7.3 录入病历资料</w:t>
      </w:r>
      <w:bookmarkEnd w:id="102"/>
      <w:bookmarkEnd w:id="103"/>
      <w:bookmarkEnd w:id="104"/>
    </w:p>
    <w:p w14:paraId="4285F4E5">
      <w:pPr>
        <w:pStyle w:val="24"/>
        <w:spacing w:before="240"/>
        <w:ind w:firstLine="0" w:firstLineChars="0"/>
      </w:pPr>
      <w:r>
        <w:rPr>
          <w:rFonts w:hint="eastAsia"/>
        </w:rPr>
        <w:t>7.3.1 在电子病历系统主界面上，工作人员应逐项录入患者的病历资料。</w:t>
      </w:r>
    </w:p>
    <w:p w14:paraId="4D1FF81B">
      <w:pPr>
        <w:pStyle w:val="24"/>
        <w:spacing w:before="240"/>
        <w:ind w:firstLine="0" w:firstLineChars="0"/>
      </w:pPr>
      <w:r>
        <w:rPr>
          <w:rFonts w:hint="eastAsia"/>
        </w:rPr>
        <w:t>7.3.2 数据采集应在患者就诊24小时内完成信息采集，原则上不可有空项，宜由质检员检验数据的前后逻辑关系及准确性。</w:t>
      </w:r>
    </w:p>
    <w:p w14:paraId="48ED5E38">
      <w:pPr>
        <w:pStyle w:val="106"/>
        <w:spacing w:before="240" w:after="240"/>
      </w:pPr>
      <w:bookmarkStart w:id="105" w:name="_Toc170789256"/>
      <w:bookmarkStart w:id="106" w:name="_Toc170784398"/>
      <w:bookmarkStart w:id="107" w:name="_Toc174501579"/>
      <w:r>
        <w:rPr>
          <w:rFonts w:hint="eastAsia"/>
        </w:rPr>
        <w:t>7.4 数据审核</w:t>
      </w:r>
      <w:bookmarkEnd w:id="105"/>
      <w:bookmarkEnd w:id="106"/>
      <w:bookmarkEnd w:id="107"/>
    </w:p>
    <w:p w14:paraId="3AFDD9AC">
      <w:pPr>
        <w:pStyle w:val="24"/>
        <w:spacing w:before="240"/>
      </w:pPr>
      <w:r>
        <w:rPr>
          <w:rFonts w:hint="eastAsia"/>
        </w:rPr>
        <w:t>应对疾病相关数据进行质量控制和评估，包括但不限于以下内容：</w:t>
      </w:r>
    </w:p>
    <w:p w14:paraId="37945E52">
      <w:pPr>
        <w:pStyle w:val="24"/>
        <w:spacing w:before="240"/>
      </w:pPr>
      <w:r>
        <w:rPr>
          <w:rFonts w:hint="eastAsia"/>
        </w:rPr>
        <w:t>a) 数据来源审查：对数据来源进行审查，确保数据来源可靠。</w:t>
      </w:r>
    </w:p>
    <w:p w14:paraId="51F34A87">
      <w:pPr>
        <w:pStyle w:val="24"/>
        <w:spacing w:before="240"/>
      </w:pPr>
      <w:r>
        <w:rPr>
          <w:rFonts w:hint="eastAsia"/>
        </w:rPr>
        <w:t>b) 数据完整性审查：检查数据是否完整，包括所有必要的变量和信息是否都已收集。</w:t>
      </w:r>
    </w:p>
    <w:p w14:paraId="7D7EF59B">
      <w:pPr>
        <w:pStyle w:val="24"/>
        <w:spacing w:before="240"/>
      </w:pPr>
      <w:r>
        <w:rPr>
          <w:rFonts w:hint="eastAsia"/>
        </w:rPr>
        <w:t>c) 数据准确性审查：对数据进行核对，确保数据记录的正确性。</w:t>
      </w:r>
    </w:p>
    <w:p w14:paraId="56C02A70">
      <w:pPr>
        <w:pStyle w:val="106"/>
        <w:spacing w:before="240" w:after="240"/>
      </w:pPr>
      <w:r>
        <w:rPr>
          <w:rFonts w:hint="eastAsia"/>
        </w:rPr>
        <w:t>d) 数据可靠性审查：评估数据的可靠性，包括数据的来源、采集方法和分析过程等。</w:t>
      </w:r>
      <w:bookmarkStart w:id="108" w:name="_Toc170789257"/>
      <w:bookmarkStart w:id="109" w:name="_Toc174501580"/>
      <w:bookmarkStart w:id="110" w:name="_Toc170784399"/>
      <w:bookmarkStart w:id="111" w:name="_Hlk170930891"/>
      <w:r>
        <w:rPr>
          <w:rFonts w:hint="eastAsia"/>
        </w:rPr>
        <w:t>7.5 数据归档</w:t>
      </w:r>
      <w:bookmarkEnd w:id="108"/>
      <w:bookmarkEnd w:id="109"/>
      <w:bookmarkEnd w:id="110"/>
    </w:p>
    <w:bookmarkEnd w:id="111"/>
    <w:p w14:paraId="2D525B07">
      <w:pPr>
        <w:pStyle w:val="24"/>
        <w:spacing w:before="240"/>
      </w:pPr>
      <w:r>
        <w:rPr>
          <w:rFonts w:hint="eastAsia"/>
        </w:rPr>
        <w:t>对疾病的相关数据应按照一定的规则和标准进行整理、存储、管理和访问。主要包括以下方面：</w:t>
      </w:r>
    </w:p>
    <w:p w14:paraId="4B7AD90F">
      <w:pPr>
        <w:pStyle w:val="24"/>
        <w:spacing w:before="240"/>
      </w:pPr>
      <w:r>
        <w:rPr>
          <w:rFonts w:hint="eastAsia"/>
        </w:rPr>
        <w:t>a) 数据整理：对收集到的专病数据进行清洗、转换和整理，使其符合研究目的和分析要求。如，将数据按照统一的格式和标准进行整理，以便于后续的数据分析和可视化。</w:t>
      </w:r>
    </w:p>
    <w:p w14:paraId="42E5F329">
      <w:pPr>
        <w:pStyle w:val="24"/>
        <w:spacing w:before="240"/>
      </w:pPr>
      <w:r>
        <w:rPr>
          <w:rFonts w:hint="eastAsia"/>
        </w:rPr>
        <w:t>b) 数据存储：将整理好的专病数据上传、存储在合适的数据库或存储系统中，如关系型数据库、非关系型数据库、云存储服务等。</w:t>
      </w:r>
    </w:p>
    <w:p w14:paraId="0AAE3627">
      <w:pPr>
        <w:pStyle w:val="24"/>
        <w:spacing w:before="240"/>
      </w:pPr>
      <w:r>
        <w:rPr>
          <w:rFonts w:hint="eastAsia"/>
        </w:rPr>
        <w:t>c) 数据管理：对存储在数据库或存储系统中的专病数据进行管理，包括数据的添加、删除、修改、查询等操作。在数据管理过程中，需要确保数据的准确性和一致性，以及数据的更新和维护。</w:t>
      </w:r>
    </w:p>
    <w:p w14:paraId="586029DE">
      <w:pPr>
        <w:pStyle w:val="24"/>
        <w:spacing w:before="240"/>
      </w:pPr>
      <w:r>
        <w:rPr>
          <w:rFonts w:hint="eastAsia"/>
        </w:rPr>
        <w:t>d) 数据访问：为研究人员提供专病数据的访问和查询服务，以便于进行数据分析和研究，防止数据被非法访问和使用。</w:t>
      </w:r>
    </w:p>
    <w:p w14:paraId="7C331039">
      <w:pPr>
        <w:pStyle w:val="106"/>
        <w:spacing w:before="240" w:after="240"/>
      </w:pPr>
      <w:bookmarkStart w:id="112" w:name="_Toc170784400"/>
      <w:bookmarkStart w:id="113" w:name="_Toc174501581"/>
      <w:bookmarkStart w:id="114" w:name="_Hlk170930858"/>
      <w:r>
        <w:rPr>
          <w:rFonts w:hint="eastAsia"/>
        </w:rPr>
        <w:t>8    数据采集质量要求</w:t>
      </w:r>
      <w:bookmarkEnd w:id="112"/>
      <w:bookmarkEnd w:id="113"/>
    </w:p>
    <w:bookmarkEnd w:id="114"/>
    <w:p w14:paraId="4E024E19">
      <w:pPr>
        <w:pStyle w:val="24"/>
        <w:spacing w:before="240"/>
        <w:ind w:firstLine="0" w:firstLineChars="0"/>
      </w:pPr>
      <w:r>
        <w:rPr>
          <w:rFonts w:hint="eastAsia"/>
        </w:rPr>
        <w:t>8.1  诊疗登记数据采集应确保数据的完整性、准确性、及时性和保密性。</w:t>
      </w:r>
    </w:p>
    <w:p w14:paraId="497AE46E">
      <w:pPr>
        <w:pStyle w:val="24"/>
        <w:spacing w:before="240"/>
        <w:ind w:firstLine="0" w:firstLineChars="0"/>
      </w:pPr>
      <w:r>
        <w:rPr>
          <w:rFonts w:hint="eastAsia"/>
        </w:rPr>
        <w:t>8.2  应保留操作日志至少三年，以便在需要时能够追溯相应过程。</w:t>
      </w:r>
    </w:p>
    <w:p w14:paraId="0A9A3784">
      <w:pPr>
        <w:pStyle w:val="24"/>
        <w:spacing w:before="240"/>
        <w:ind w:firstLine="0" w:firstLineChars="0"/>
      </w:pPr>
      <w:r>
        <w:rPr>
          <w:rFonts w:hint="eastAsia"/>
        </w:rPr>
        <w:t>8.3  质检员应按照规定的时间间隔定期进行检查，对相关内容进行检验与验收。</w:t>
      </w:r>
    </w:p>
    <w:p w14:paraId="5950777A">
      <w:pPr>
        <w:pStyle w:val="24"/>
        <w:spacing w:before="240"/>
        <w:ind w:firstLine="0" w:firstLineChars="0"/>
      </w:pPr>
      <w:r>
        <w:rPr>
          <w:rFonts w:hint="eastAsia"/>
        </w:rPr>
        <w:t>8.4  质检员的常规检查，主要为数据合规性检查，宜为每周一次；综合性大检查，宜为每半年一次。</w:t>
      </w:r>
    </w:p>
    <w:p w14:paraId="7F0469D2">
      <w:pPr>
        <w:pStyle w:val="31"/>
        <w:widowControl/>
        <w:tabs>
          <w:tab w:val="right" w:leader="dot" w:pos="1418"/>
        </w:tabs>
        <w:spacing w:before="240"/>
        <w:rPr>
          <w:rFonts w:ascii="宋体" w:hAnsi="宋体" w:cs="黑体"/>
          <w:kern w:val="0"/>
          <w:sz w:val="21"/>
          <w:szCs w:val="21"/>
        </w:rPr>
      </w:pPr>
    </w:p>
    <w:p w14:paraId="2E5A1E81">
      <w:pPr>
        <w:pStyle w:val="31"/>
        <w:widowControl/>
        <w:tabs>
          <w:tab w:val="right" w:leader="dot" w:pos="1418"/>
        </w:tabs>
        <w:spacing w:before="240"/>
        <w:rPr>
          <w:rFonts w:ascii="宋体" w:hAnsi="宋体" w:cs="黑体"/>
          <w:kern w:val="0"/>
          <w:sz w:val="21"/>
          <w:szCs w:val="21"/>
        </w:rPr>
      </w:pPr>
    </w:p>
    <w:p w14:paraId="6B7FDD3F">
      <w:pPr>
        <w:pStyle w:val="31"/>
        <w:widowControl/>
        <w:tabs>
          <w:tab w:val="right" w:leader="dot" w:pos="1418"/>
        </w:tabs>
        <w:spacing w:before="240"/>
        <w:rPr>
          <w:rFonts w:ascii="宋体" w:hAnsi="宋体" w:cs="黑体"/>
          <w:kern w:val="0"/>
          <w:sz w:val="21"/>
          <w:szCs w:val="21"/>
        </w:rPr>
      </w:pPr>
    </w:p>
    <w:p w14:paraId="775158B0">
      <w:pPr>
        <w:pStyle w:val="31"/>
        <w:widowControl/>
        <w:tabs>
          <w:tab w:val="right" w:leader="dot" w:pos="1418"/>
        </w:tabs>
        <w:spacing w:before="240"/>
        <w:rPr>
          <w:rFonts w:ascii="宋体" w:hAnsi="宋体" w:cs="黑体"/>
          <w:kern w:val="0"/>
          <w:sz w:val="21"/>
          <w:szCs w:val="21"/>
        </w:rPr>
      </w:pPr>
    </w:p>
    <w:p w14:paraId="318AFC09">
      <w:pPr>
        <w:pStyle w:val="31"/>
        <w:widowControl/>
        <w:tabs>
          <w:tab w:val="right" w:leader="dot" w:pos="1418"/>
        </w:tabs>
        <w:spacing w:before="240"/>
        <w:rPr>
          <w:rFonts w:ascii="宋体" w:hAnsi="宋体" w:cs="黑体"/>
          <w:kern w:val="0"/>
          <w:sz w:val="21"/>
          <w:szCs w:val="21"/>
        </w:rPr>
      </w:pPr>
    </w:p>
    <w:p w14:paraId="100E9153">
      <w:pPr>
        <w:pStyle w:val="31"/>
        <w:widowControl/>
        <w:tabs>
          <w:tab w:val="right" w:leader="dot" w:pos="1418"/>
        </w:tabs>
        <w:spacing w:before="240"/>
        <w:rPr>
          <w:rFonts w:ascii="宋体" w:hAnsi="宋体" w:cs="黑体"/>
          <w:kern w:val="0"/>
          <w:sz w:val="21"/>
          <w:szCs w:val="21"/>
        </w:rPr>
      </w:pPr>
    </w:p>
    <w:p w14:paraId="382C76B9">
      <w:pPr>
        <w:pStyle w:val="31"/>
        <w:widowControl/>
        <w:tabs>
          <w:tab w:val="right" w:leader="dot" w:pos="1418"/>
        </w:tabs>
        <w:spacing w:before="240"/>
        <w:rPr>
          <w:rFonts w:ascii="宋体" w:hAnsi="宋体" w:cs="黑体"/>
          <w:kern w:val="0"/>
          <w:sz w:val="21"/>
          <w:szCs w:val="21"/>
        </w:rPr>
      </w:pPr>
    </w:p>
    <w:p w14:paraId="77094680">
      <w:pPr>
        <w:pStyle w:val="31"/>
        <w:widowControl/>
        <w:tabs>
          <w:tab w:val="right" w:leader="dot" w:pos="1418"/>
        </w:tabs>
        <w:spacing w:before="240"/>
        <w:rPr>
          <w:rFonts w:ascii="宋体" w:hAnsi="宋体" w:cs="黑体"/>
          <w:kern w:val="0"/>
          <w:sz w:val="21"/>
          <w:szCs w:val="21"/>
        </w:rPr>
      </w:pPr>
    </w:p>
    <w:p w14:paraId="46F2C7EE">
      <w:pPr>
        <w:pStyle w:val="31"/>
        <w:widowControl/>
        <w:tabs>
          <w:tab w:val="right" w:leader="dot" w:pos="1418"/>
        </w:tabs>
        <w:spacing w:before="240"/>
        <w:rPr>
          <w:rFonts w:ascii="宋体" w:hAnsi="宋体" w:cs="黑体"/>
          <w:kern w:val="0"/>
          <w:sz w:val="21"/>
          <w:szCs w:val="21"/>
        </w:rPr>
      </w:pPr>
    </w:p>
    <w:p w14:paraId="1C4392D8">
      <w:pPr>
        <w:pStyle w:val="31"/>
        <w:widowControl/>
        <w:tabs>
          <w:tab w:val="right" w:leader="dot" w:pos="1418"/>
        </w:tabs>
        <w:spacing w:before="240"/>
        <w:rPr>
          <w:rFonts w:ascii="宋体" w:hAnsi="宋体" w:cs="黑体"/>
          <w:kern w:val="0"/>
          <w:sz w:val="21"/>
          <w:szCs w:val="21"/>
        </w:rPr>
      </w:pPr>
    </w:p>
    <w:p w14:paraId="2C52AB92">
      <w:pPr>
        <w:pStyle w:val="31"/>
        <w:widowControl/>
        <w:tabs>
          <w:tab w:val="right" w:leader="dot" w:pos="1418"/>
        </w:tabs>
        <w:spacing w:before="240"/>
        <w:rPr>
          <w:rFonts w:ascii="宋体" w:hAnsi="宋体" w:cs="黑体"/>
          <w:kern w:val="0"/>
          <w:sz w:val="21"/>
          <w:szCs w:val="21"/>
        </w:rPr>
      </w:pPr>
    </w:p>
    <w:p w14:paraId="0758EC62">
      <w:pPr>
        <w:pStyle w:val="31"/>
        <w:widowControl/>
        <w:tabs>
          <w:tab w:val="right" w:leader="dot" w:pos="1418"/>
        </w:tabs>
        <w:spacing w:before="240"/>
        <w:rPr>
          <w:rFonts w:ascii="宋体" w:hAnsi="宋体" w:cs="黑体"/>
          <w:kern w:val="0"/>
          <w:sz w:val="21"/>
          <w:szCs w:val="21"/>
        </w:rPr>
      </w:pPr>
    </w:p>
    <w:p w14:paraId="016C2ED7">
      <w:pPr>
        <w:pStyle w:val="31"/>
        <w:widowControl/>
        <w:tabs>
          <w:tab w:val="right" w:leader="dot" w:pos="1418"/>
        </w:tabs>
        <w:spacing w:before="240"/>
        <w:rPr>
          <w:rFonts w:ascii="宋体" w:hAnsi="宋体" w:cs="黑体"/>
          <w:kern w:val="0"/>
          <w:sz w:val="21"/>
          <w:szCs w:val="21"/>
        </w:rPr>
      </w:pPr>
    </w:p>
    <w:p w14:paraId="6A8AA1D0">
      <w:pPr>
        <w:pStyle w:val="31"/>
        <w:widowControl/>
        <w:tabs>
          <w:tab w:val="right" w:leader="dot" w:pos="1418"/>
        </w:tabs>
        <w:spacing w:before="240"/>
        <w:rPr>
          <w:rFonts w:ascii="宋体" w:hAnsi="宋体" w:cs="黑体"/>
          <w:kern w:val="0"/>
          <w:sz w:val="21"/>
          <w:szCs w:val="21"/>
        </w:rPr>
      </w:pPr>
    </w:p>
    <w:p w14:paraId="6F5EFCA4">
      <w:pPr>
        <w:pStyle w:val="139"/>
        <w:rPr>
          <w:rFonts w:ascii="宋体" w:hAnsi="宋体" w:cs="黑体"/>
          <w:szCs w:val="21"/>
        </w:rPr>
      </w:pPr>
      <w:bookmarkStart w:id="115" w:name="_Toc174501582"/>
      <w:r>
        <w:rPr>
          <w:rFonts w:hint="eastAsia" w:ascii="宋体" w:hAnsi="宋体" w:cs="黑体"/>
          <w:szCs w:val="21"/>
        </w:rPr>
        <w:t>附录 A</w:t>
      </w:r>
      <w:bookmarkEnd w:id="115"/>
    </w:p>
    <w:p w14:paraId="6C5A8A48">
      <w:pPr>
        <w:pStyle w:val="24"/>
        <w:ind w:firstLine="3990" w:firstLineChars="1900"/>
      </w:pPr>
      <w:r>
        <w:rPr>
          <w:rFonts w:hint="eastAsia"/>
        </w:rPr>
        <w:t>（资料性附录）</w:t>
      </w:r>
    </w:p>
    <w:p w14:paraId="1AE60321">
      <w:pPr>
        <w:pStyle w:val="31"/>
        <w:widowControl/>
        <w:tabs>
          <w:tab w:val="right" w:leader="dot" w:pos="1418"/>
        </w:tabs>
        <w:spacing w:before="240"/>
        <w:rPr>
          <w:rFonts w:ascii="宋体" w:hAnsi="宋体" w:cs="黑体"/>
          <w:kern w:val="0"/>
          <w:sz w:val="21"/>
          <w:szCs w:val="21"/>
        </w:rPr>
      </w:pPr>
    </w:p>
    <w:p w14:paraId="18BEAE61">
      <w:pPr>
        <w:pStyle w:val="106"/>
        <w:spacing w:before="240" w:after="240"/>
      </w:pPr>
      <w:bookmarkStart w:id="116" w:name="_Toc174501583"/>
      <w:r>
        <w:rPr>
          <w:rFonts w:hint="eastAsia"/>
        </w:rPr>
        <w:t>A 1 特应性皮炎评分</w:t>
      </w:r>
      <w:bookmarkEnd w:id="116"/>
    </w:p>
    <w:p w14:paraId="53248F06">
      <w:pPr>
        <w:pStyle w:val="31"/>
        <w:widowControl/>
        <w:tabs>
          <w:tab w:val="right" w:leader="dot" w:pos="1418"/>
        </w:tabs>
        <w:spacing w:before="240"/>
        <w:ind w:firstLine="420" w:firstLineChars="200"/>
        <w:rPr>
          <w:rFonts w:ascii="宋体"/>
          <w:kern w:val="0"/>
          <w:sz w:val="21"/>
          <w:szCs w:val="20"/>
        </w:rPr>
      </w:pPr>
      <w:r>
        <w:rPr>
          <w:rFonts w:hint="eastAsia" w:ascii="宋体"/>
          <w:kern w:val="0"/>
          <w:sz w:val="21"/>
          <w:szCs w:val="20"/>
        </w:rPr>
        <w:t>评估分为三部分。其一评估受累面积（A），使用9法则，即头颈部面积占9%，双上肢各占9%，双下肢各占18%，躯干前后面各占18%，生殖器区占1%。需注意2岁以下儿童与其他年龄段的区别：头颈部占17%，双下肢前面共占18%，双下肢后面共占12%。其二为医师评估6种临床特征（B），包括红斑、水肿/丘疹、渗出/结痂、表皮剥脱、苔藓样变和干燥，每种特征按照严重程度打分，每项0-3分。其三为患者瘙痒和睡眠质量自评（C），评估前3天的瘙痒和睡眠缺失情况。</w:t>
      </w:r>
    </w:p>
    <w:p w14:paraId="3BCEF4D4">
      <w:pPr>
        <w:pStyle w:val="31"/>
        <w:widowControl/>
        <w:tabs>
          <w:tab w:val="right" w:leader="dot" w:pos="1418"/>
        </w:tabs>
        <w:spacing w:before="240"/>
        <w:ind w:firstLine="420" w:firstLineChars="200"/>
        <w:rPr>
          <w:rFonts w:ascii="宋体"/>
          <w:kern w:val="0"/>
          <w:sz w:val="21"/>
          <w:szCs w:val="20"/>
        </w:rPr>
      </w:pPr>
      <w:r>
        <w:rPr>
          <w:rFonts w:hint="eastAsia" w:ascii="宋体"/>
          <w:kern w:val="0"/>
          <w:sz w:val="21"/>
          <w:szCs w:val="20"/>
        </w:rPr>
        <w:t>SCORAD评分=A/5+7×B/2+C，范围在0-103分。根据评分，将病情分为轻度（0-24分）、中度（25-50分）和重度（&gt;50分）。</w:t>
      </w:r>
    </w:p>
    <w:p w14:paraId="3F9D36FA">
      <w:pPr>
        <w:pStyle w:val="106"/>
        <w:spacing w:before="240" w:after="240"/>
      </w:pPr>
      <w:bookmarkStart w:id="117" w:name="_Toc174501584"/>
      <w:r>
        <w:rPr>
          <w:rFonts w:hint="eastAsia"/>
        </w:rPr>
        <w:t>A 2 湿疹面积和严重程度指数评分</w:t>
      </w:r>
      <w:bookmarkEnd w:id="117"/>
    </w:p>
    <w:p w14:paraId="5954A60C">
      <w:pPr>
        <w:pStyle w:val="24"/>
        <w:spacing w:before="240"/>
      </w:pPr>
      <w:r>
        <w:rPr>
          <w:rFonts w:hint="eastAsia"/>
        </w:rPr>
        <w:t>评分将全身分为四部分，即头颈（H）、上肢（UL）、躯干（T）、下肢（LL），以患者手掌为1％估算，每个部分皮损面积百分比以0-6分计分：0为无皮疹，1为&lt;10%，2为10%-19%，3为20%-49%，4为50%-69%，5为70%-89%，6为90%-100%。</w:t>
      </w:r>
    </w:p>
    <w:p w14:paraId="205A2ED3">
      <w:pPr>
        <w:pStyle w:val="24"/>
        <w:spacing w:before="240"/>
      </w:pPr>
      <w:r>
        <w:rPr>
          <w:rFonts w:hint="eastAsia"/>
        </w:rPr>
        <w:t>随后，评估这些部位的临床特征，包括红斑（E）、硬结或丘疹（I）表皮剥脱（Ex）、苔藓样变（L），并根据严重程度以0-3分计分：0=无，1=轻，2=中，3=重。8岁以上患者的EASI计算分值方法见表1。如为0-7岁患儿，则表中头颈部为（E+I+Ex+L）×面积×0.2，下肢为（E+I+Ex+L）×面积×0.3，其它不变。各部位分值相加即为EASI皮损症状严重程度的总分，范围0-72分。</w:t>
      </w:r>
    </w:p>
    <w:p w14:paraId="70F2704B">
      <w:pPr>
        <w:pStyle w:val="24"/>
        <w:spacing w:before="240"/>
        <w:jc w:val="center"/>
      </w:pPr>
      <w:r>
        <w:rPr>
          <w:rFonts w:hint="eastAsia"/>
        </w:rPr>
        <w:t>表1 EASI评分</w:t>
      </w:r>
    </w:p>
    <w:tbl>
      <w:tblPr>
        <w:tblStyle w:val="35"/>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785"/>
      </w:tblGrid>
      <w:tr w14:paraId="7152457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4785" w:type="dxa"/>
          </w:tcPr>
          <w:p w14:paraId="1F9BD2F8">
            <w:pPr>
              <w:pStyle w:val="24"/>
              <w:spacing w:before="240"/>
              <w:ind w:firstLine="0" w:firstLineChars="0"/>
              <w:jc w:val="center"/>
              <w:rPr>
                <w:szCs w:val="18"/>
              </w:rPr>
            </w:pPr>
            <w:r>
              <w:rPr>
                <w:rFonts w:hint="eastAsia"/>
                <w:szCs w:val="18"/>
              </w:rPr>
              <w:t>部位</w:t>
            </w:r>
          </w:p>
        </w:tc>
        <w:tc>
          <w:tcPr>
            <w:tcW w:w="4785" w:type="dxa"/>
          </w:tcPr>
          <w:p w14:paraId="37F9482A">
            <w:pPr>
              <w:pStyle w:val="24"/>
              <w:spacing w:before="240"/>
              <w:ind w:firstLine="0" w:firstLineChars="0"/>
              <w:jc w:val="center"/>
              <w:rPr>
                <w:szCs w:val="18"/>
              </w:rPr>
            </w:pPr>
            <w:r>
              <w:rPr>
                <w:rFonts w:hint="eastAsia"/>
                <w:szCs w:val="18"/>
              </w:rPr>
              <w:t>EASI分值</w:t>
            </w:r>
          </w:p>
        </w:tc>
      </w:tr>
      <w:tr w14:paraId="4037507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4785" w:type="dxa"/>
          </w:tcPr>
          <w:p w14:paraId="7C3F56F1">
            <w:pPr>
              <w:pStyle w:val="24"/>
              <w:spacing w:before="240"/>
              <w:ind w:firstLine="0" w:firstLineChars="0"/>
              <w:jc w:val="center"/>
              <w:rPr>
                <w:szCs w:val="18"/>
              </w:rPr>
            </w:pPr>
            <w:r>
              <w:rPr>
                <w:rFonts w:hint="eastAsia"/>
                <w:szCs w:val="18"/>
              </w:rPr>
              <w:t>头/颈</w:t>
            </w:r>
          </w:p>
        </w:tc>
        <w:tc>
          <w:tcPr>
            <w:tcW w:w="4785" w:type="dxa"/>
          </w:tcPr>
          <w:p w14:paraId="24F759A8">
            <w:pPr>
              <w:pStyle w:val="24"/>
              <w:spacing w:before="240"/>
              <w:ind w:firstLine="0" w:firstLineChars="0"/>
              <w:jc w:val="center"/>
              <w:rPr>
                <w:szCs w:val="18"/>
              </w:rPr>
            </w:pPr>
            <w:r>
              <w:rPr>
                <w:rFonts w:hint="eastAsia"/>
                <w:szCs w:val="18"/>
              </w:rPr>
              <w:t>（E+I+Ex+L）×面积×0.1</w:t>
            </w:r>
          </w:p>
        </w:tc>
      </w:tr>
      <w:tr w14:paraId="0E85A02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4785" w:type="dxa"/>
          </w:tcPr>
          <w:p w14:paraId="25175F58">
            <w:pPr>
              <w:pStyle w:val="24"/>
              <w:spacing w:before="240"/>
              <w:ind w:firstLine="0" w:firstLineChars="0"/>
              <w:jc w:val="center"/>
              <w:rPr>
                <w:szCs w:val="18"/>
              </w:rPr>
            </w:pPr>
            <w:r>
              <w:rPr>
                <w:rFonts w:hint="eastAsia"/>
                <w:szCs w:val="18"/>
              </w:rPr>
              <w:t>上肢</w:t>
            </w:r>
          </w:p>
        </w:tc>
        <w:tc>
          <w:tcPr>
            <w:tcW w:w="4785" w:type="dxa"/>
          </w:tcPr>
          <w:p w14:paraId="0CB17296">
            <w:pPr>
              <w:pStyle w:val="24"/>
              <w:spacing w:before="240"/>
              <w:ind w:firstLine="0" w:firstLineChars="0"/>
              <w:jc w:val="center"/>
              <w:rPr>
                <w:szCs w:val="18"/>
              </w:rPr>
            </w:pPr>
            <w:r>
              <w:rPr>
                <w:rFonts w:hint="eastAsia"/>
                <w:szCs w:val="18"/>
              </w:rPr>
              <w:t>（E+I+Ex+L）×面积×0.2</w:t>
            </w:r>
          </w:p>
        </w:tc>
      </w:tr>
      <w:tr w14:paraId="4669198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4785" w:type="dxa"/>
          </w:tcPr>
          <w:p w14:paraId="375D28AC">
            <w:pPr>
              <w:pStyle w:val="24"/>
              <w:spacing w:before="240"/>
              <w:ind w:firstLine="0" w:firstLineChars="0"/>
              <w:jc w:val="center"/>
              <w:rPr>
                <w:szCs w:val="18"/>
              </w:rPr>
            </w:pPr>
            <w:r>
              <w:rPr>
                <w:rFonts w:hint="eastAsia"/>
                <w:szCs w:val="18"/>
              </w:rPr>
              <w:t>躯干</w:t>
            </w:r>
          </w:p>
        </w:tc>
        <w:tc>
          <w:tcPr>
            <w:tcW w:w="4785" w:type="dxa"/>
          </w:tcPr>
          <w:p w14:paraId="0BEE0CAE">
            <w:pPr>
              <w:pStyle w:val="24"/>
              <w:spacing w:before="240"/>
              <w:ind w:firstLine="0" w:firstLineChars="0"/>
              <w:jc w:val="center"/>
              <w:rPr>
                <w:szCs w:val="18"/>
              </w:rPr>
            </w:pPr>
            <w:r>
              <w:rPr>
                <w:rFonts w:hint="eastAsia"/>
                <w:szCs w:val="18"/>
              </w:rPr>
              <w:t>（E+I+Ex+L）×面积×0.3</w:t>
            </w:r>
          </w:p>
        </w:tc>
      </w:tr>
      <w:tr w14:paraId="1E06304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4785" w:type="dxa"/>
          </w:tcPr>
          <w:p w14:paraId="4905DB63">
            <w:pPr>
              <w:pStyle w:val="24"/>
              <w:spacing w:before="240"/>
              <w:ind w:firstLine="0" w:firstLineChars="0"/>
              <w:jc w:val="center"/>
              <w:rPr>
                <w:szCs w:val="18"/>
              </w:rPr>
            </w:pPr>
            <w:r>
              <w:rPr>
                <w:rFonts w:hint="eastAsia"/>
                <w:szCs w:val="18"/>
              </w:rPr>
              <w:t>下肢</w:t>
            </w:r>
          </w:p>
        </w:tc>
        <w:tc>
          <w:tcPr>
            <w:tcW w:w="4785" w:type="dxa"/>
          </w:tcPr>
          <w:p w14:paraId="00BE4268">
            <w:pPr>
              <w:pStyle w:val="24"/>
              <w:spacing w:before="240"/>
              <w:ind w:firstLine="0" w:firstLineChars="0"/>
              <w:jc w:val="center"/>
              <w:rPr>
                <w:szCs w:val="18"/>
              </w:rPr>
            </w:pPr>
            <w:r>
              <w:rPr>
                <w:rFonts w:hint="eastAsia"/>
                <w:szCs w:val="18"/>
              </w:rPr>
              <w:t>（E+I+Ex+L）×面积×0.4</w:t>
            </w:r>
          </w:p>
        </w:tc>
      </w:tr>
    </w:tbl>
    <w:p w14:paraId="18D43BD6">
      <w:pPr>
        <w:pStyle w:val="24"/>
        <w:spacing w:before="240"/>
      </w:pPr>
    </w:p>
    <w:p w14:paraId="577504DC">
      <w:pPr>
        <w:pStyle w:val="106"/>
        <w:spacing w:before="240" w:after="240"/>
      </w:pPr>
      <w:bookmarkStart w:id="118" w:name="_Toc174501585"/>
      <w:r>
        <w:rPr>
          <w:rFonts w:hint="eastAsia"/>
        </w:rPr>
        <w:t>A 3 Hanifin-Rajka标准</w:t>
      </w:r>
      <w:bookmarkEnd w:id="118"/>
    </w:p>
    <w:p w14:paraId="4606B4AF">
      <w:pPr>
        <w:pStyle w:val="24"/>
      </w:pPr>
      <w:r>
        <w:rPr>
          <w:rFonts w:hint="eastAsia"/>
          <w:highlight w:val="none"/>
        </w:rPr>
        <w:t>标准包括4条基本特征和23条次要特征。特应性皮炎的诊断需符合基本特征中的3条加次要特征中的任意3条</w:t>
      </w:r>
      <w:r>
        <w:rPr>
          <w:rFonts w:hint="eastAsia"/>
        </w:rPr>
        <w:t>。</w:t>
      </w:r>
    </w:p>
    <w:p w14:paraId="4753F3B0">
      <w:pPr>
        <w:pStyle w:val="24"/>
        <w:spacing w:before="240"/>
      </w:pPr>
      <w:r>
        <w:rPr>
          <w:rFonts w:hint="eastAsia"/>
        </w:rPr>
        <w:t>主要标准：1</w:t>
      </w:r>
      <w:r>
        <w:t>.</w:t>
      </w:r>
      <w:r>
        <w:rPr>
          <w:rFonts w:hint="eastAsia"/>
        </w:rPr>
        <w:t>自觉瘙痒；2</w:t>
      </w:r>
      <w:r>
        <w:t>.</w:t>
      </w:r>
      <w:r>
        <w:rPr>
          <w:rFonts w:hint="eastAsia"/>
        </w:rPr>
        <w:t>皮损形态和分布具有明显特点，如成人多表现为四肢屈侧苔藓样变，而婴儿及儿童的皮损则多见于面部、四肢伸侧等；3</w:t>
      </w:r>
      <w:r>
        <w:t>.</w:t>
      </w:r>
      <w:r>
        <w:rPr>
          <w:rFonts w:hint="eastAsia"/>
        </w:rPr>
        <w:t>皮炎多反复发作或持续慢性存在；4</w:t>
      </w:r>
      <w:r>
        <w:t>.</w:t>
      </w:r>
      <w:r>
        <w:rPr>
          <w:rFonts w:hint="eastAsia"/>
        </w:rPr>
        <w:t>个人、家族具有遗传过敏的病史。</w:t>
      </w:r>
    </w:p>
    <w:p w14:paraId="66EDF178">
      <w:pPr>
        <w:pStyle w:val="24"/>
        <w:spacing w:before="240"/>
      </w:pPr>
      <w:r>
        <w:rPr>
          <w:rFonts w:hint="eastAsia"/>
        </w:rPr>
        <w:t>次要标准：1</w:t>
      </w:r>
      <w:r>
        <w:t>.</w:t>
      </w:r>
      <w:r>
        <w:rPr>
          <w:rFonts w:hint="eastAsia"/>
        </w:rPr>
        <w:t>具有干皮症的外在表现；2</w:t>
      </w:r>
      <w:r>
        <w:t>.</w:t>
      </w:r>
      <w:r>
        <w:rPr>
          <w:rFonts w:hint="eastAsia"/>
        </w:rPr>
        <w:t>患有鱼鳞病、毛周角化症等相关疾病；3</w:t>
      </w:r>
      <w:r>
        <w:t>.</w:t>
      </w:r>
      <w:r>
        <w:rPr>
          <w:rFonts w:hint="eastAsia"/>
        </w:rPr>
        <w:t>速发型皮试反应呈阳性；4</w:t>
      </w:r>
      <w:r>
        <w:t>.</w:t>
      </w:r>
      <w:r>
        <w:rPr>
          <w:rFonts w:hint="eastAsia"/>
        </w:rPr>
        <w:t>血清IgE值较正常人明显增高；5</w:t>
      </w:r>
      <w:r>
        <w:t>.</w:t>
      </w:r>
      <w:r>
        <w:rPr>
          <w:rFonts w:hint="eastAsia"/>
        </w:rPr>
        <w:t>多于幼年发病；6</w:t>
      </w:r>
      <w:r>
        <w:t>.</w:t>
      </w:r>
      <w:r>
        <w:rPr>
          <w:rFonts w:hint="eastAsia"/>
        </w:rPr>
        <w:t>有皮肤感染的趋势；7</w:t>
      </w:r>
      <w:r>
        <w:t>.</w:t>
      </w:r>
      <w:r>
        <w:rPr>
          <w:rFonts w:hint="eastAsia"/>
        </w:rPr>
        <w:t>手足部非特异性皮炎表现；8</w:t>
      </w:r>
      <w:r>
        <w:t>.</w:t>
      </w:r>
      <w:r>
        <w:rPr>
          <w:rFonts w:hint="eastAsia"/>
        </w:rPr>
        <w:t>乳头部有湿疹表现；9</w:t>
      </w:r>
      <w:r>
        <w:t>.</w:t>
      </w:r>
      <w:r>
        <w:rPr>
          <w:rFonts w:hint="eastAsia"/>
        </w:rPr>
        <w:t>口唇部炎症；1</w:t>
      </w:r>
      <w:r>
        <w:t>0.</w:t>
      </w:r>
      <w:r>
        <w:rPr>
          <w:rFonts w:hint="eastAsia"/>
        </w:rPr>
        <w:t>反复发作结合膜炎；1</w:t>
      </w:r>
      <w:r>
        <w:t>1.</w:t>
      </w:r>
      <w:r>
        <w:rPr>
          <w:rFonts w:hint="eastAsia"/>
        </w:rPr>
        <w:t>眶下可见褶痕；1</w:t>
      </w:r>
      <w:r>
        <w:t>2.</w:t>
      </w:r>
      <w:r>
        <w:rPr>
          <w:rFonts w:hint="eastAsia"/>
        </w:rPr>
        <w:t>角膜呈圆锥形；1</w:t>
      </w:r>
      <w:r>
        <w:t>3.</w:t>
      </w:r>
      <w:r>
        <w:rPr>
          <w:rFonts w:hint="eastAsia"/>
        </w:rPr>
        <w:t>患有前囊下白内障；1</w:t>
      </w:r>
      <w:r>
        <w:t>4.</w:t>
      </w:r>
      <w:r>
        <w:rPr>
          <w:rFonts w:hint="eastAsia"/>
        </w:rPr>
        <w:t>眶周绕以黑晕；1</w:t>
      </w:r>
      <w:r>
        <w:t>5.</w:t>
      </w:r>
      <w:r>
        <w:rPr>
          <w:rFonts w:hint="eastAsia"/>
        </w:rPr>
        <w:t>苍白色脸或面部散在红斑；1</w:t>
      </w:r>
      <w:r>
        <w:t>6.</w:t>
      </w:r>
      <w:r>
        <w:rPr>
          <w:rFonts w:hint="eastAsia"/>
        </w:rPr>
        <w:t>幼年时有单纯糠疹；1</w:t>
      </w:r>
      <w:r>
        <w:t>7.</w:t>
      </w:r>
      <w:r>
        <w:rPr>
          <w:rFonts w:hint="eastAsia"/>
        </w:rPr>
        <w:t>颈前皮肤褶皱；1</w:t>
      </w:r>
      <w:r>
        <w:t>8.</w:t>
      </w:r>
      <w:r>
        <w:rPr>
          <w:rFonts w:hint="eastAsia"/>
        </w:rPr>
        <w:t>发汗时瘙痒加重；1</w:t>
      </w:r>
      <w:r>
        <w:t>9.</w:t>
      </w:r>
      <w:r>
        <w:rPr>
          <w:rFonts w:hint="eastAsia"/>
        </w:rPr>
        <w:t>对羊毛与脂类溶剂易过敏；2</w:t>
      </w:r>
      <w:r>
        <w:t>0.</w:t>
      </w:r>
      <w:r>
        <w:rPr>
          <w:rFonts w:hint="eastAsia"/>
        </w:rPr>
        <w:t>毛周角化隆起、粗糙；2</w:t>
      </w:r>
      <w:r>
        <w:t>1.</w:t>
      </w:r>
      <w:r>
        <w:rPr>
          <w:rFonts w:hint="eastAsia"/>
        </w:rPr>
        <w:t>对部分食物不耐受；2</w:t>
      </w:r>
      <w:r>
        <w:t>2.</w:t>
      </w:r>
      <w:r>
        <w:rPr>
          <w:rFonts w:hint="eastAsia"/>
        </w:rPr>
        <w:t>病程长短受环境等因素的影响；2</w:t>
      </w:r>
      <w:r>
        <w:t>3.</w:t>
      </w:r>
      <w:r>
        <w:rPr>
          <w:rFonts w:hint="eastAsia"/>
        </w:rPr>
        <w:t>白色皮肤划痕症阳性或存在延迟发白。</w:t>
      </w:r>
    </w:p>
    <w:p w14:paraId="49E1866D">
      <w:pPr>
        <w:pStyle w:val="106"/>
        <w:spacing w:before="240" w:after="240"/>
      </w:pPr>
      <w:bookmarkStart w:id="119" w:name="_Toc174501586"/>
      <w:r>
        <w:rPr>
          <w:rFonts w:hint="eastAsia"/>
        </w:rPr>
        <w:t>A 4 Williams 标准</w:t>
      </w:r>
      <w:bookmarkEnd w:id="119"/>
    </w:p>
    <w:p w14:paraId="0D933C44">
      <w:pPr>
        <w:pStyle w:val="31"/>
        <w:widowControl/>
        <w:tabs>
          <w:tab w:val="right" w:leader="dot" w:pos="1418"/>
        </w:tabs>
        <w:spacing w:before="240"/>
        <w:ind w:firstLine="420" w:firstLineChars="200"/>
        <w:rPr>
          <w:rFonts w:ascii="宋体" w:hAnsi="宋体" w:cs="黑体"/>
          <w:kern w:val="0"/>
          <w:sz w:val="21"/>
          <w:szCs w:val="21"/>
        </w:rPr>
      </w:pPr>
      <w:r>
        <w:rPr>
          <w:rFonts w:hint="eastAsia" w:ascii="宋体" w:hAnsi="宋体" w:cs="黑体"/>
          <w:kern w:val="0"/>
          <w:sz w:val="21"/>
          <w:szCs w:val="21"/>
        </w:rPr>
        <w:t>标准</w:t>
      </w:r>
      <w:r>
        <w:rPr>
          <w:rFonts w:hint="eastAsia" w:ascii="宋体" w:hAnsi="宋体" w:cs="黑体"/>
          <w:kern w:val="0"/>
          <w:sz w:val="21"/>
          <w:szCs w:val="21"/>
          <w:highlight w:val="none"/>
        </w:rPr>
        <w:t>包括</w:t>
      </w:r>
      <w:r>
        <w:rPr>
          <w:rFonts w:ascii="宋体" w:hAnsi="宋体" w:cs="黑体"/>
          <w:kern w:val="0"/>
          <w:sz w:val="21"/>
          <w:szCs w:val="21"/>
          <w:highlight w:val="none"/>
        </w:rPr>
        <w:t>1</w:t>
      </w:r>
      <w:r>
        <w:rPr>
          <w:rFonts w:hint="eastAsia" w:ascii="宋体" w:hAnsi="宋体" w:cs="黑体"/>
          <w:kern w:val="0"/>
          <w:sz w:val="21"/>
          <w:szCs w:val="21"/>
          <w:highlight w:val="none"/>
        </w:rPr>
        <w:t>条主要标准和</w:t>
      </w:r>
      <w:r>
        <w:rPr>
          <w:rFonts w:ascii="宋体" w:hAnsi="宋体" w:cs="黑体"/>
          <w:kern w:val="0"/>
          <w:sz w:val="21"/>
          <w:szCs w:val="21"/>
          <w:highlight w:val="none"/>
        </w:rPr>
        <w:t>5</w:t>
      </w:r>
      <w:r>
        <w:rPr>
          <w:rFonts w:hint="eastAsia" w:ascii="宋体" w:hAnsi="宋体" w:cs="黑体"/>
          <w:kern w:val="0"/>
          <w:sz w:val="21"/>
          <w:szCs w:val="21"/>
          <w:highlight w:val="none"/>
        </w:rPr>
        <w:t>条次要标准，符合主要标准且≥</w:t>
      </w:r>
      <w:r>
        <w:rPr>
          <w:rFonts w:ascii="宋体" w:hAnsi="宋体" w:cs="黑体"/>
          <w:kern w:val="0"/>
          <w:sz w:val="21"/>
          <w:szCs w:val="21"/>
          <w:highlight w:val="none"/>
        </w:rPr>
        <w:t>3</w:t>
      </w:r>
      <w:r>
        <w:rPr>
          <w:rFonts w:hint="eastAsia" w:ascii="宋体" w:hAnsi="宋体" w:cs="黑体"/>
          <w:kern w:val="0"/>
          <w:sz w:val="21"/>
          <w:szCs w:val="21"/>
          <w:highlight w:val="none"/>
        </w:rPr>
        <w:t>条次要标准时，即</w:t>
      </w:r>
      <w:r>
        <w:rPr>
          <w:rFonts w:hint="eastAsia" w:ascii="宋体" w:hAnsi="宋体" w:cs="黑体"/>
          <w:kern w:val="0"/>
          <w:sz w:val="21"/>
          <w:szCs w:val="21"/>
        </w:rPr>
        <w:t>可诊断特应性皮炎。</w:t>
      </w:r>
    </w:p>
    <w:p w14:paraId="624EC171">
      <w:pPr>
        <w:pStyle w:val="31"/>
        <w:widowControl/>
        <w:tabs>
          <w:tab w:val="right" w:leader="dot" w:pos="1418"/>
        </w:tabs>
        <w:spacing w:before="240"/>
        <w:ind w:firstLine="420" w:firstLineChars="200"/>
        <w:rPr>
          <w:rFonts w:ascii="宋体" w:hAnsi="宋体" w:cs="黑体"/>
          <w:kern w:val="0"/>
          <w:sz w:val="21"/>
          <w:szCs w:val="21"/>
        </w:rPr>
      </w:pPr>
      <w:r>
        <w:rPr>
          <w:rFonts w:hint="eastAsia" w:ascii="宋体" w:hAnsi="宋体" w:cs="黑体"/>
          <w:kern w:val="0"/>
          <w:sz w:val="21"/>
          <w:szCs w:val="21"/>
        </w:rPr>
        <w:t>主要标准：皮肤瘙痒。</w:t>
      </w:r>
    </w:p>
    <w:p w14:paraId="27014C56">
      <w:pPr>
        <w:pStyle w:val="31"/>
        <w:widowControl/>
        <w:tabs>
          <w:tab w:val="right" w:leader="dot" w:pos="1418"/>
        </w:tabs>
        <w:spacing w:before="240"/>
        <w:ind w:firstLine="420" w:firstLineChars="200"/>
        <w:rPr>
          <w:rFonts w:ascii="宋体" w:hAnsi="宋体" w:cs="黑体"/>
          <w:kern w:val="0"/>
          <w:sz w:val="21"/>
          <w:szCs w:val="21"/>
        </w:rPr>
      </w:pPr>
      <w:r>
        <w:rPr>
          <w:rFonts w:hint="eastAsia" w:ascii="宋体" w:hAnsi="宋体" w:cs="黑体"/>
          <w:kern w:val="0"/>
          <w:sz w:val="21"/>
          <w:szCs w:val="21"/>
        </w:rPr>
        <w:t>次要标准：1</w:t>
      </w:r>
      <w:r>
        <w:rPr>
          <w:rFonts w:ascii="宋体" w:hAnsi="宋体" w:cs="黑体"/>
          <w:kern w:val="0"/>
          <w:sz w:val="21"/>
          <w:szCs w:val="21"/>
        </w:rPr>
        <w:t>.</w:t>
      </w:r>
      <w:r>
        <w:rPr>
          <w:rFonts w:hint="eastAsia" w:ascii="宋体" w:hAnsi="宋体" w:cs="黑体"/>
          <w:kern w:val="0"/>
          <w:sz w:val="21"/>
          <w:szCs w:val="21"/>
        </w:rPr>
        <w:t>屈侧皮炎湿疹史，包括肘窝、腘窝、踝前、颈部（10岁以下儿童包括颊部皮疹）；2</w:t>
      </w:r>
      <w:r>
        <w:rPr>
          <w:rFonts w:ascii="宋体" w:hAnsi="宋体" w:cs="黑体"/>
          <w:kern w:val="0"/>
          <w:sz w:val="21"/>
          <w:szCs w:val="21"/>
        </w:rPr>
        <w:t>.</w:t>
      </w:r>
      <w:r>
        <w:rPr>
          <w:rFonts w:hint="eastAsia" w:ascii="宋体" w:hAnsi="宋体" w:cs="黑体"/>
          <w:kern w:val="0"/>
          <w:sz w:val="21"/>
          <w:szCs w:val="21"/>
        </w:rPr>
        <w:t>哮喘或过敏性鼻炎史（或在4岁以下儿童的一级亲属中有特应性疾病史）；3</w:t>
      </w:r>
      <w:r>
        <w:rPr>
          <w:rFonts w:ascii="宋体" w:hAnsi="宋体" w:cs="黑体"/>
          <w:kern w:val="0"/>
          <w:sz w:val="21"/>
          <w:szCs w:val="21"/>
        </w:rPr>
        <w:t>.</w:t>
      </w:r>
      <w:r>
        <w:rPr>
          <w:rFonts w:hint="eastAsia" w:ascii="宋体" w:hAnsi="宋体" w:cs="黑体"/>
          <w:kern w:val="0"/>
          <w:sz w:val="21"/>
          <w:szCs w:val="21"/>
        </w:rPr>
        <w:t>近年来全身皮肤干燥史；4</w:t>
      </w:r>
      <w:r>
        <w:rPr>
          <w:rFonts w:ascii="宋体" w:hAnsi="宋体" w:cs="黑体"/>
          <w:kern w:val="0"/>
          <w:sz w:val="21"/>
          <w:szCs w:val="21"/>
        </w:rPr>
        <w:t xml:space="preserve">. </w:t>
      </w:r>
      <w:r>
        <w:rPr>
          <w:rFonts w:hint="eastAsia" w:ascii="宋体" w:hAnsi="宋体" w:cs="黑体"/>
          <w:kern w:val="0"/>
          <w:sz w:val="21"/>
          <w:szCs w:val="21"/>
        </w:rPr>
        <w:t>有屈侧湿疹（4岁以下儿童面颊部/前额和四肢伸侧湿疹）；5</w:t>
      </w:r>
      <w:r>
        <w:rPr>
          <w:rFonts w:ascii="宋体" w:hAnsi="宋体" w:cs="黑体"/>
          <w:kern w:val="0"/>
          <w:sz w:val="21"/>
          <w:szCs w:val="21"/>
        </w:rPr>
        <w:t xml:space="preserve">. </w:t>
      </w:r>
      <w:r>
        <w:rPr>
          <w:rFonts w:hint="eastAsia" w:ascii="宋体" w:hAnsi="宋体" w:cs="黑体"/>
          <w:kern w:val="0"/>
          <w:sz w:val="21"/>
          <w:szCs w:val="21"/>
        </w:rPr>
        <w:t>2岁前发病（适用于4岁以上患者）。</w:t>
      </w:r>
    </w:p>
    <w:p w14:paraId="647BA89C">
      <w:pPr>
        <w:pStyle w:val="31"/>
        <w:widowControl/>
        <w:tabs>
          <w:tab w:val="right" w:leader="dot" w:pos="1418"/>
        </w:tabs>
        <w:spacing w:before="240"/>
        <w:ind w:firstLine="420" w:firstLineChars="200"/>
        <w:rPr>
          <w:rFonts w:ascii="宋体" w:hAnsi="宋体" w:cs="黑体"/>
          <w:kern w:val="0"/>
          <w:sz w:val="21"/>
          <w:szCs w:val="21"/>
        </w:rPr>
      </w:pPr>
    </w:p>
    <w:p w14:paraId="77005371">
      <w:pPr>
        <w:pStyle w:val="31"/>
        <w:widowControl/>
        <w:tabs>
          <w:tab w:val="right" w:leader="dot" w:pos="1418"/>
        </w:tabs>
        <w:spacing w:before="240"/>
        <w:ind w:firstLine="420" w:firstLineChars="200"/>
        <w:rPr>
          <w:rFonts w:ascii="宋体" w:hAnsi="宋体" w:cs="黑体"/>
          <w:kern w:val="0"/>
          <w:sz w:val="21"/>
          <w:szCs w:val="21"/>
        </w:rPr>
      </w:pPr>
    </w:p>
    <w:p w14:paraId="641BDEA9">
      <w:pPr>
        <w:pStyle w:val="139"/>
      </w:pPr>
      <w:bookmarkStart w:id="120" w:name="_Toc147640890"/>
      <w:bookmarkStart w:id="121" w:name="BKCKWX"/>
      <w:bookmarkStart w:id="122" w:name="_Toc167241478"/>
      <w:bookmarkStart w:id="123" w:name="_Toc174501587"/>
      <w:bookmarkStart w:id="124" w:name="_Hlk170929382"/>
      <w:r>
        <w:rPr>
          <w:rFonts w:hint="eastAsia"/>
        </w:rPr>
        <w:t>参</w:t>
      </w:r>
      <w:r>
        <w:rPr>
          <w:rFonts w:hint="eastAsia" w:ascii="MS Mincho" w:hAnsi="MS Mincho" w:eastAsia="MS Mincho" w:cs="MS Mincho"/>
        </w:rPr>
        <w:t> </w:t>
      </w:r>
      <w:r>
        <w:rPr>
          <w:rFonts w:hint="eastAsia"/>
        </w:rPr>
        <w:t>考</w:t>
      </w:r>
      <w:r>
        <w:rPr>
          <w:rFonts w:hint="eastAsia" w:ascii="MS Mincho" w:hAnsi="MS Mincho" w:eastAsia="MS Mincho" w:cs="MS Mincho"/>
        </w:rPr>
        <w:t> </w:t>
      </w:r>
      <w:r>
        <w:rPr>
          <w:rFonts w:hint="eastAsia"/>
        </w:rPr>
        <w:t>文</w:t>
      </w:r>
      <w:r>
        <w:rPr>
          <w:rFonts w:hint="eastAsia" w:ascii="MS Mincho" w:hAnsi="MS Mincho" w:eastAsia="MS Mincho" w:cs="MS Mincho"/>
        </w:rPr>
        <w:t> </w:t>
      </w:r>
      <w:r>
        <w:rPr>
          <w:rFonts w:hint="eastAsia"/>
        </w:rPr>
        <w:t>献</w:t>
      </w:r>
      <w:bookmarkEnd w:id="120"/>
      <w:bookmarkEnd w:id="121"/>
      <w:bookmarkEnd w:id="122"/>
      <w:bookmarkEnd w:id="123"/>
    </w:p>
    <w:bookmarkEnd w:id="124"/>
    <w:p w14:paraId="1C39E78B">
      <w:pPr>
        <w:pStyle w:val="24"/>
        <w:ind w:firstLine="0" w:firstLineChars="0"/>
        <w:rPr>
          <w:rFonts w:ascii="Times New Roman"/>
        </w:rPr>
      </w:pPr>
      <w:r>
        <w:rPr>
          <w:rFonts w:ascii="Times New Roman"/>
        </w:rPr>
        <w:t>[1] 中华医学会皮肤性病学分会免疫学组. 特应性皮炎协作研究中心. 中国特应性皮炎诊疗指南（2020版）[J]. 中华皮肤科杂志，2020,53（2）：81-88.</w:t>
      </w:r>
    </w:p>
    <w:p w14:paraId="7474736B">
      <w:pPr>
        <w:pStyle w:val="24"/>
        <w:ind w:firstLine="0" w:firstLineChars="0"/>
        <w:rPr>
          <w:rFonts w:ascii="Times New Roman"/>
        </w:rPr>
      </w:pPr>
      <w:r>
        <w:rPr>
          <w:rFonts w:ascii="Times New Roman"/>
        </w:rPr>
        <w:t>[2] 中华医学会皮肤性病学分会免疫学组. 特应性皮炎的全程管理共识[J]. 中华皮肤科杂志, 2023,56(1):5-15.</w:t>
      </w:r>
    </w:p>
    <w:p w14:paraId="327CCB5B">
      <w:pPr>
        <w:pStyle w:val="24"/>
        <w:ind w:firstLine="0" w:firstLineChars="0"/>
        <w:rPr>
          <w:rFonts w:ascii="Times New Roman"/>
        </w:rPr>
      </w:pPr>
      <w:r>
        <w:rPr>
          <w:rFonts w:ascii="Times New Roman"/>
        </w:rPr>
        <w:t>[3] 中华医学会皮肤性病学分会，中国医师协会皮肤科医师分会. 中国中重度特应性皮炎诊疗临床路径专家共识（2023版）[J].中华皮肤科杂志，2023,56（11）：1000-1007.</w:t>
      </w:r>
    </w:p>
    <w:p w14:paraId="7725E5E9">
      <w:pPr>
        <w:pStyle w:val="24"/>
        <w:ind w:firstLine="0" w:firstLineChars="0"/>
        <w:rPr>
          <w:rFonts w:ascii="Times New Roman"/>
        </w:rPr>
      </w:pPr>
      <w:r>
        <w:rPr>
          <w:rFonts w:ascii="Times New Roman"/>
        </w:rPr>
        <w:t>[4] 中国医师协会皮肤科医师分会.中华医学会皮肤性病学分会.中国医疗保健国际交流促进会皮肤医学分会. 疑难重症及罕见病国家重点实验室. 国家皮肤与免疫疾病临床医学研究中心. 特应性皮炎治疗药物应用管理专家共识（2024版）. [J]. 中华皮肤科杂志，2024,2（12）：97-108.</w:t>
      </w:r>
    </w:p>
    <w:p w14:paraId="75F44976">
      <w:pPr>
        <w:pStyle w:val="24"/>
        <w:ind w:firstLine="0" w:firstLineChars="0"/>
        <w:rPr>
          <w:rFonts w:ascii="Times New Roman"/>
        </w:rPr>
      </w:pPr>
      <w:r>
        <w:rPr>
          <w:rFonts w:ascii="Times New Roman"/>
        </w:rPr>
        <w:t>[5] Wollenberg A, et al. European guideline (EuroGuiDerm) on atopic eczema: part I - systemic therapy[J]. J Eur Acad Dermatol Venereol. 2022.</w:t>
      </w:r>
      <w:r>
        <w:rPr>
          <w:rFonts w:ascii="Times New Roman"/>
          <w:color w:val="5B616B"/>
          <w:shd w:val="clear" w:color="auto" w:fill="FFFFFF"/>
        </w:rPr>
        <w:t xml:space="preserve"> 36(9):1409-1431.</w:t>
      </w:r>
    </w:p>
    <w:p w14:paraId="189B743E">
      <w:pPr>
        <w:pStyle w:val="24"/>
        <w:ind w:firstLine="0" w:firstLineChars="0"/>
        <w:rPr>
          <w:rFonts w:ascii="Times New Roman"/>
        </w:rPr>
      </w:pPr>
      <w:r>
        <w:rPr>
          <w:rFonts w:ascii="Times New Roman"/>
        </w:rPr>
        <w:t>[6] AAAAI/ACAAI JTF Atopic Dermatitis Guideline Panel, et al. Atopic dermatitis (eczema) guidelines: 2023 American Academy of Allergy, Asthma and Immunology/American College of Allergy, Asthma and Immunology Joint Task Force on Practice Parameters GRADE- and Institute of Medicine-based recommendations[J]</w:t>
      </w:r>
      <w:r>
        <w:rPr>
          <w:rFonts w:hint="eastAsia" w:ascii="Times New Roman"/>
        </w:rPr>
        <w:t>.</w:t>
      </w:r>
      <w:r>
        <w:rPr>
          <w:rFonts w:ascii="Times New Roman"/>
        </w:rPr>
        <w:t xml:space="preserve"> Ann Allergy Asthma Immunol. 2024 Mar;132(3):274-312.</w:t>
      </w:r>
    </w:p>
    <w:p w14:paraId="3B215852">
      <w:pPr>
        <w:pStyle w:val="24"/>
        <w:ind w:firstLine="0" w:firstLineChars="0"/>
        <w:rPr>
          <w:rFonts w:ascii="Times New Roman"/>
        </w:rPr>
      </w:pPr>
      <w:r>
        <w:rPr>
          <w:rFonts w:ascii="Times New Roman"/>
        </w:rPr>
        <w:t>[7] Wollenberg A, et al. ETFAD/EADV Eczema task force 2020 position paper on diagnosis and treatment of atopic dermatitis in adults and children[J]</w:t>
      </w:r>
      <w:r>
        <w:rPr>
          <w:rFonts w:hint="eastAsia" w:ascii="Times New Roman"/>
        </w:rPr>
        <w:t>.</w:t>
      </w:r>
      <w:r>
        <w:rPr>
          <w:rFonts w:ascii="Times New Roman"/>
        </w:rPr>
        <w:t xml:space="preserve"> J Eur Acad Dermatol Venereol. 2020 Dec;34(12):2717-2744</w:t>
      </w:r>
    </w:p>
    <w:p w14:paraId="03F204D9">
      <w:pPr>
        <w:pStyle w:val="24"/>
        <w:ind w:firstLine="0" w:firstLineChars="0"/>
        <w:rPr>
          <w:rFonts w:hint="eastAsia" w:ascii="Times New Roman"/>
        </w:rPr>
      </w:pPr>
      <w:r>
        <w:rPr>
          <w:rFonts w:hint="eastAsia" w:ascii="Times New Roman"/>
        </w:rPr>
        <w:t>[</w:t>
      </w:r>
      <w:r>
        <w:rPr>
          <w:rFonts w:ascii="Times New Roman"/>
        </w:rPr>
        <w:t>8] Katoh N, et al. Japanese guidelines for atopic dermatitis[J]</w:t>
      </w:r>
      <w:r>
        <w:rPr>
          <w:rFonts w:hint="eastAsia" w:ascii="Times New Roman"/>
        </w:rPr>
        <w:t>.</w:t>
      </w:r>
      <w:r>
        <w:rPr>
          <w:rFonts w:ascii="Times New Roman"/>
        </w:rPr>
        <w:t xml:space="preserve"> 2020Allergol Int. 2020 Jul;69(3):356-369.</w:t>
      </w:r>
    </w:p>
    <w:p w14:paraId="76B0AD34">
      <w:pPr>
        <w:pStyle w:val="24"/>
        <w:ind w:firstLine="0" w:firstLineChars="0"/>
        <w:rPr>
          <w:rFonts w:hint="eastAsia" w:ascii="Times New Roman"/>
        </w:rPr>
      </w:pPr>
      <w:r>
        <w:rPr>
          <w:rFonts w:hint="eastAsia" w:ascii="Times New Roman"/>
        </w:rPr>
        <w:t>[</w:t>
      </w:r>
      <w:r>
        <w:rPr>
          <w:rFonts w:ascii="Times New Roman"/>
        </w:rPr>
        <w:t>9] Costanzo A, et al. Long-term management of moderate-to-severe adult atopic dermatitis: a consensus by the Italian Society of Dermatology and Venereology (SIDeMaST), the Association of Italian Territorial and Hospital Allergists and Immunologists (AAIITO), the Italian Association of Hospital Dermatologists (ADOI), the Italian Society of Allergological, Environmental and Occupational Dermatology (SIDAPA), and the Italian Society of Allergy, Asthma and Clinical Immunology (SIAAIC)[J]. Ital J Dermatol Venerol. 2022 Feb;157(1):1-12.</w:t>
      </w:r>
    </w:p>
    <w:p w14:paraId="72F1A2D1">
      <w:pPr>
        <w:pStyle w:val="24"/>
        <w:ind w:firstLine="0" w:firstLineChars="0"/>
      </w:pPr>
    </w:p>
    <w:p w14:paraId="3B0020BD">
      <w:pPr>
        <w:framePr w:hSpace="181" w:vSpace="181" w:wrap="around" w:vAnchor="text" w:hAnchor="margin" w:xAlign="center" w:y="1"/>
        <w:widowControl/>
        <w:jc w:val="left"/>
        <w:rPr>
          <w:rFonts w:ascii="Calibri" w:hAnsi="Calibri"/>
          <w:kern w:val="0"/>
          <w:sz w:val="24"/>
        </w:rPr>
      </w:pPr>
      <w:r>
        <w:rPr>
          <w:rFonts w:ascii="Calibri" w:hAnsi="Calibri"/>
          <w:kern w:val="0"/>
          <w:sz w:val="24"/>
        </w:rPr>
        <w:t>_________________________________</w:t>
      </w:r>
    </w:p>
    <w:p w14:paraId="0EF4D365">
      <w:pPr>
        <w:pStyle w:val="24"/>
        <w:ind w:firstLine="0" w:firstLineChars="0"/>
      </w:pPr>
    </w:p>
    <w:sectPr>
      <w:pgSz w:w="11906" w:h="16838"/>
      <w:pgMar w:top="567" w:right="1134" w:bottom="1077" w:left="1418" w:header="1418" w:footer="1134" w:gutter="0"/>
      <w:cols w:space="720"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3A6D">
    <w:pPr>
      <w:pStyle w:val="70"/>
    </w:pPr>
    <w:r>
      <w:fldChar w:fldCharType="begin"/>
    </w:r>
    <w:r>
      <w:instrText xml:space="preserve"> PAGE  \* MERGEFORMAT </w:instrText>
    </w:r>
    <w:r>
      <w:fldChar w:fldCharType="separate"/>
    </w:r>
    <w: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341A">
    <w:pPr>
      <w:pStyle w:val="73"/>
      <w:wordWrap w:val="0"/>
    </w:pPr>
    <w:r>
      <w:rPr>
        <w:rFonts w:hint="eastAsia"/>
      </w:rPr>
      <w:t>T/BRA-CDCHE XXXX</w:t>
    </w:r>
    <w:r>
      <w:t>—</w:t>
    </w:r>
    <w:r>
      <w:rPr>
        <w:rFonts w:hint="eastAsia"/>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3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5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5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7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0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26"/>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11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82"/>
      <w:suff w:val="space"/>
      <w:lvlText w:val="%1"/>
      <w:lvlJc w:val="left"/>
      <w:pPr>
        <w:ind w:left="623" w:hanging="425"/>
      </w:pPr>
      <w:rPr>
        <w:rFonts w:hint="eastAsia"/>
      </w:rPr>
    </w:lvl>
    <w:lvl w:ilvl="1" w:tentative="0">
      <w:start w:val="1"/>
      <w:numFmt w:val="decimal"/>
      <w:pStyle w:val="5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107"/>
      <w:suff w:val="nothing"/>
      <w:lvlText w:val="%1——"/>
      <w:lvlJc w:val="left"/>
      <w:pPr>
        <w:ind w:left="833" w:hanging="408"/>
      </w:pPr>
      <w:rPr>
        <w:rFonts w:hint="eastAsia"/>
      </w:rPr>
    </w:lvl>
    <w:lvl w:ilvl="1" w:tentative="0">
      <w:start w:val="1"/>
      <w:numFmt w:val="bullet"/>
      <w:pStyle w:val="129"/>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8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13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47A0695"/>
    <w:multiLevelType w:val="multilevel"/>
    <w:tmpl w:val="547A06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0B55DC2"/>
    <w:multiLevelType w:val="multilevel"/>
    <w:tmpl w:val="60B55DC2"/>
    <w:lvl w:ilvl="0" w:tentative="0">
      <w:start w:val="1"/>
      <w:numFmt w:val="upperLetter"/>
      <w:pStyle w:val="81"/>
      <w:lvlText w:val="%1"/>
      <w:lvlJc w:val="left"/>
      <w:pPr>
        <w:tabs>
          <w:tab w:val="left" w:pos="0"/>
        </w:tabs>
        <w:ind w:left="0" w:hanging="425"/>
      </w:pPr>
      <w:rPr>
        <w:rFonts w:hint="eastAsia"/>
      </w:rPr>
    </w:lvl>
    <w:lvl w:ilvl="1" w:tentative="0">
      <w:start w:val="1"/>
      <w:numFmt w:val="decimal"/>
      <w:pStyle w:val="10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8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18"/>
      <w:lvlText w:val="%1)"/>
      <w:lvlJc w:val="left"/>
      <w:pPr>
        <w:tabs>
          <w:tab w:val="left" w:pos="839"/>
        </w:tabs>
        <w:ind w:left="839" w:hanging="419"/>
      </w:pPr>
      <w:rPr>
        <w:rFonts w:hint="eastAsia" w:ascii="宋体" w:eastAsia="宋体"/>
        <w:b w:val="0"/>
        <w:i w:val="0"/>
        <w:sz w:val="21"/>
      </w:rPr>
    </w:lvl>
    <w:lvl w:ilvl="1" w:tentative="0">
      <w:start w:val="1"/>
      <w:numFmt w:val="decimal"/>
      <w:pStyle w:val="11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11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
  </w:num>
  <w:num w:numId="3">
    <w:abstractNumId w:val="3"/>
  </w:num>
  <w:num w:numId="4">
    <w:abstractNumId w:val="8"/>
  </w:num>
  <w:num w:numId="5">
    <w:abstractNumId w:val="6"/>
  </w:num>
  <w:num w:numId="6">
    <w:abstractNumId w:val="9"/>
  </w:num>
  <w:num w:numId="7">
    <w:abstractNumId w:val="4"/>
  </w:num>
  <w:num w:numId="8">
    <w:abstractNumId w:val="11"/>
  </w:num>
  <w:num w:numId="9">
    <w:abstractNumId w:val="16"/>
  </w:num>
  <w:num w:numId="10">
    <w:abstractNumId w:val="14"/>
  </w:num>
  <w:num w:numId="11">
    <w:abstractNumId w:val="15"/>
  </w:num>
  <w:num w:numId="12">
    <w:abstractNumId w:val="5"/>
  </w:num>
  <w:num w:numId="13">
    <w:abstractNumId w:val="7"/>
  </w:num>
  <w:num w:numId="14">
    <w:abstractNumId w:val="18"/>
  </w:num>
  <w:num w:numId="15">
    <w:abstractNumId w:val="17"/>
  </w:num>
  <w:num w:numId="16">
    <w:abstractNumId w:val="2"/>
  </w:num>
  <w:num w:numId="17">
    <w:abstractNumId w:val="0"/>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yNTC2MLU0tzQzN7ZQ0lEKTi0uzszPAykwqgUAWjf/CywAAAA="/>
    <w:docVar w:name="commondata" w:val="eyJoZGlkIjoiYTE5ZDQzMmM1NGQ5NTBjMjE5MWVkZjVmNTQ4MWU2MjkifQ=="/>
    <w:docVar w:name="EN.InstantFormat" w:val="&lt;ENInstantFormat&gt;&lt;Enabled&gt;1&lt;/Enabled&gt;&lt;ScanUnformatted&gt;1&lt;/ScanUnformatted&gt;&lt;ScanChanges&gt;1&lt;/ScanChanges&gt;&lt;Suspended&gt;0&lt;/Suspended&gt;&lt;/ENInstantFormat&gt;"/>
    <w:docVar w:name="EN.Layout" w:val="&lt;ENLayout&gt;&lt;Style&gt;Chinese Std GBT7714 (numeric)&lt;/Style&gt;&lt;LeftDelim&gt;{&lt;/LeftDelim&gt;&lt;RightDelim&gt;}&lt;/RightDelim&gt;&lt;FontName&gt;黑体&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axpe05ta2tdf0eddeqpee0dvdzet0rxawzf&quot;&gt;My EndNote Library&lt;record-ids&gt;&lt;item&gt;207&lt;/item&gt;&lt;/record-ids&gt;&lt;/item&gt;&lt;/Libraries&gt;"/>
  </w:docVars>
  <w:rsids>
    <w:rsidRoot w:val="00035925"/>
    <w:rsid w:val="00000244"/>
    <w:rsid w:val="0000185F"/>
    <w:rsid w:val="000031B9"/>
    <w:rsid w:val="00003285"/>
    <w:rsid w:val="0000409A"/>
    <w:rsid w:val="0000586F"/>
    <w:rsid w:val="000100BD"/>
    <w:rsid w:val="000106C9"/>
    <w:rsid w:val="00013D86"/>
    <w:rsid w:val="00013E02"/>
    <w:rsid w:val="00021048"/>
    <w:rsid w:val="0002143C"/>
    <w:rsid w:val="000215ED"/>
    <w:rsid w:val="00022716"/>
    <w:rsid w:val="00022AA4"/>
    <w:rsid w:val="0002355B"/>
    <w:rsid w:val="000235BF"/>
    <w:rsid w:val="00024302"/>
    <w:rsid w:val="00024CDB"/>
    <w:rsid w:val="00025A65"/>
    <w:rsid w:val="00026C31"/>
    <w:rsid w:val="00027280"/>
    <w:rsid w:val="000313DE"/>
    <w:rsid w:val="00031CC8"/>
    <w:rsid w:val="000320A7"/>
    <w:rsid w:val="00035925"/>
    <w:rsid w:val="00040B0A"/>
    <w:rsid w:val="000410AC"/>
    <w:rsid w:val="000430ED"/>
    <w:rsid w:val="00046011"/>
    <w:rsid w:val="00046D04"/>
    <w:rsid w:val="000474D5"/>
    <w:rsid w:val="00047B92"/>
    <w:rsid w:val="00047D4D"/>
    <w:rsid w:val="00052DFE"/>
    <w:rsid w:val="00053B0C"/>
    <w:rsid w:val="000548FF"/>
    <w:rsid w:val="0005553C"/>
    <w:rsid w:val="00055EAC"/>
    <w:rsid w:val="00057ED4"/>
    <w:rsid w:val="00060A9D"/>
    <w:rsid w:val="00061761"/>
    <w:rsid w:val="00065A86"/>
    <w:rsid w:val="000663AC"/>
    <w:rsid w:val="00067CDF"/>
    <w:rsid w:val="00070DD4"/>
    <w:rsid w:val="00071051"/>
    <w:rsid w:val="00071E61"/>
    <w:rsid w:val="00074FBE"/>
    <w:rsid w:val="00077547"/>
    <w:rsid w:val="0007786E"/>
    <w:rsid w:val="00082C6F"/>
    <w:rsid w:val="00083A09"/>
    <w:rsid w:val="000841A7"/>
    <w:rsid w:val="000853B5"/>
    <w:rsid w:val="0008576D"/>
    <w:rsid w:val="00086764"/>
    <w:rsid w:val="0009005E"/>
    <w:rsid w:val="00092857"/>
    <w:rsid w:val="00093CFC"/>
    <w:rsid w:val="0009608E"/>
    <w:rsid w:val="00096453"/>
    <w:rsid w:val="000A08E4"/>
    <w:rsid w:val="000A1755"/>
    <w:rsid w:val="000A2096"/>
    <w:rsid w:val="000A20A9"/>
    <w:rsid w:val="000A48B1"/>
    <w:rsid w:val="000A576B"/>
    <w:rsid w:val="000B1C68"/>
    <w:rsid w:val="000B2D38"/>
    <w:rsid w:val="000B3143"/>
    <w:rsid w:val="000B4807"/>
    <w:rsid w:val="000B55EE"/>
    <w:rsid w:val="000B6B70"/>
    <w:rsid w:val="000B6C88"/>
    <w:rsid w:val="000C275B"/>
    <w:rsid w:val="000C3462"/>
    <w:rsid w:val="000C3AAB"/>
    <w:rsid w:val="000C3D46"/>
    <w:rsid w:val="000C5C08"/>
    <w:rsid w:val="000C6B05"/>
    <w:rsid w:val="000C6DD6"/>
    <w:rsid w:val="000C73D4"/>
    <w:rsid w:val="000D0439"/>
    <w:rsid w:val="000D2846"/>
    <w:rsid w:val="000D2CF3"/>
    <w:rsid w:val="000D3710"/>
    <w:rsid w:val="000D3899"/>
    <w:rsid w:val="000D3D4C"/>
    <w:rsid w:val="000D4F51"/>
    <w:rsid w:val="000D718B"/>
    <w:rsid w:val="000D7AA9"/>
    <w:rsid w:val="000E0C46"/>
    <w:rsid w:val="000E0E58"/>
    <w:rsid w:val="000E2014"/>
    <w:rsid w:val="000E5778"/>
    <w:rsid w:val="000F030C"/>
    <w:rsid w:val="000F129C"/>
    <w:rsid w:val="000F2CDF"/>
    <w:rsid w:val="000F4CAC"/>
    <w:rsid w:val="000F4CFE"/>
    <w:rsid w:val="000F62CA"/>
    <w:rsid w:val="001008F9"/>
    <w:rsid w:val="00100D5C"/>
    <w:rsid w:val="0010117A"/>
    <w:rsid w:val="001022C6"/>
    <w:rsid w:val="001030BD"/>
    <w:rsid w:val="001044B2"/>
    <w:rsid w:val="00104CF1"/>
    <w:rsid w:val="001056DE"/>
    <w:rsid w:val="00111272"/>
    <w:rsid w:val="001124C0"/>
    <w:rsid w:val="001158C3"/>
    <w:rsid w:val="001162B5"/>
    <w:rsid w:val="00116431"/>
    <w:rsid w:val="0011691D"/>
    <w:rsid w:val="0012020B"/>
    <w:rsid w:val="001208DA"/>
    <w:rsid w:val="00120A4E"/>
    <w:rsid w:val="00122676"/>
    <w:rsid w:val="00123594"/>
    <w:rsid w:val="00125E83"/>
    <w:rsid w:val="001267A7"/>
    <w:rsid w:val="00126EE0"/>
    <w:rsid w:val="00127A56"/>
    <w:rsid w:val="0013175F"/>
    <w:rsid w:val="00136127"/>
    <w:rsid w:val="00137A93"/>
    <w:rsid w:val="00142012"/>
    <w:rsid w:val="00146253"/>
    <w:rsid w:val="001512B4"/>
    <w:rsid w:val="001517DB"/>
    <w:rsid w:val="00151EEF"/>
    <w:rsid w:val="00154592"/>
    <w:rsid w:val="00155A7D"/>
    <w:rsid w:val="001620A5"/>
    <w:rsid w:val="00164E53"/>
    <w:rsid w:val="00166340"/>
    <w:rsid w:val="00166516"/>
    <w:rsid w:val="0016699D"/>
    <w:rsid w:val="001703CE"/>
    <w:rsid w:val="001718B6"/>
    <w:rsid w:val="0017302B"/>
    <w:rsid w:val="00175159"/>
    <w:rsid w:val="00175F6F"/>
    <w:rsid w:val="00176208"/>
    <w:rsid w:val="0018211B"/>
    <w:rsid w:val="001840D3"/>
    <w:rsid w:val="00186888"/>
    <w:rsid w:val="00187883"/>
    <w:rsid w:val="001900F8"/>
    <w:rsid w:val="001902B0"/>
    <w:rsid w:val="001910E8"/>
    <w:rsid w:val="00191258"/>
    <w:rsid w:val="0019208C"/>
    <w:rsid w:val="00192680"/>
    <w:rsid w:val="00193037"/>
    <w:rsid w:val="0019310D"/>
    <w:rsid w:val="00193A2C"/>
    <w:rsid w:val="001A0203"/>
    <w:rsid w:val="001A1CD1"/>
    <w:rsid w:val="001A22F2"/>
    <w:rsid w:val="001A288E"/>
    <w:rsid w:val="001A3426"/>
    <w:rsid w:val="001A39EC"/>
    <w:rsid w:val="001A5A2F"/>
    <w:rsid w:val="001A73C5"/>
    <w:rsid w:val="001B33C4"/>
    <w:rsid w:val="001B4B13"/>
    <w:rsid w:val="001B5EAE"/>
    <w:rsid w:val="001B6DC2"/>
    <w:rsid w:val="001C149C"/>
    <w:rsid w:val="001C21AC"/>
    <w:rsid w:val="001C244B"/>
    <w:rsid w:val="001C47BA"/>
    <w:rsid w:val="001C4929"/>
    <w:rsid w:val="001C59EA"/>
    <w:rsid w:val="001C6821"/>
    <w:rsid w:val="001D1E16"/>
    <w:rsid w:val="001D406C"/>
    <w:rsid w:val="001D41EE"/>
    <w:rsid w:val="001D4EB6"/>
    <w:rsid w:val="001D745F"/>
    <w:rsid w:val="001D7AF3"/>
    <w:rsid w:val="001E0380"/>
    <w:rsid w:val="001E0589"/>
    <w:rsid w:val="001E13B1"/>
    <w:rsid w:val="001E1A45"/>
    <w:rsid w:val="001E3AD5"/>
    <w:rsid w:val="001E3D9B"/>
    <w:rsid w:val="001E5137"/>
    <w:rsid w:val="001E5F5A"/>
    <w:rsid w:val="001E6012"/>
    <w:rsid w:val="001F35AA"/>
    <w:rsid w:val="001F3A19"/>
    <w:rsid w:val="001F5041"/>
    <w:rsid w:val="00201994"/>
    <w:rsid w:val="002048EA"/>
    <w:rsid w:val="0020493B"/>
    <w:rsid w:val="00205DEB"/>
    <w:rsid w:val="00206E68"/>
    <w:rsid w:val="002072AB"/>
    <w:rsid w:val="00207E8B"/>
    <w:rsid w:val="0021030B"/>
    <w:rsid w:val="00213DD0"/>
    <w:rsid w:val="002141BC"/>
    <w:rsid w:val="002143A1"/>
    <w:rsid w:val="00217ABA"/>
    <w:rsid w:val="00220F7B"/>
    <w:rsid w:val="0022551B"/>
    <w:rsid w:val="002319E9"/>
    <w:rsid w:val="00234467"/>
    <w:rsid w:val="00236873"/>
    <w:rsid w:val="00237D8D"/>
    <w:rsid w:val="00241DA2"/>
    <w:rsid w:val="00241E48"/>
    <w:rsid w:val="00242A15"/>
    <w:rsid w:val="00244B49"/>
    <w:rsid w:val="00245484"/>
    <w:rsid w:val="002458AF"/>
    <w:rsid w:val="00247FEE"/>
    <w:rsid w:val="00250E7D"/>
    <w:rsid w:val="002516D3"/>
    <w:rsid w:val="00253C7F"/>
    <w:rsid w:val="002540D8"/>
    <w:rsid w:val="00254F54"/>
    <w:rsid w:val="002565D5"/>
    <w:rsid w:val="00256FD9"/>
    <w:rsid w:val="00261EDE"/>
    <w:rsid w:val="002622C0"/>
    <w:rsid w:val="00263757"/>
    <w:rsid w:val="00264CEE"/>
    <w:rsid w:val="00265607"/>
    <w:rsid w:val="00265AC7"/>
    <w:rsid w:val="0026684C"/>
    <w:rsid w:val="00267101"/>
    <w:rsid w:val="00267BB3"/>
    <w:rsid w:val="00271770"/>
    <w:rsid w:val="00271CDC"/>
    <w:rsid w:val="00272D77"/>
    <w:rsid w:val="002778AE"/>
    <w:rsid w:val="002807BB"/>
    <w:rsid w:val="002823BA"/>
    <w:rsid w:val="0028269A"/>
    <w:rsid w:val="00282942"/>
    <w:rsid w:val="00283590"/>
    <w:rsid w:val="00284F52"/>
    <w:rsid w:val="00286973"/>
    <w:rsid w:val="00287077"/>
    <w:rsid w:val="002876DC"/>
    <w:rsid w:val="00290468"/>
    <w:rsid w:val="00290A5D"/>
    <w:rsid w:val="00292CFD"/>
    <w:rsid w:val="002935B7"/>
    <w:rsid w:val="00294158"/>
    <w:rsid w:val="00294E70"/>
    <w:rsid w:val="002A1561"/>
    <w:rsid w:val="002A161C"/>
    <w:rsid w:val="002A1924"/>
    <w:rsid w:val="002A5A69"/>
    <w:rsid w:val="002A7420"/>
    <w:rsid w:val="002B0579"/>
    <w:rsid w:val="002B0688"/>
    <w:rsid w:val="002B0A25"/>
    <w:rsid w:val="002B0D95"/>
    <w:rsid w:val="002B0F12"/>
    <w:rsid w:val="002B1308"/>
    <w:rsid w:val="002B4554"/>
    <w:rsid w:val="002B7A6A"/>
    <w:rsid w:val="002C14B4"/>
    <w:rsid w:val="002C2F95"/>
    <w:rsid w:val="002C3516"/>
    <w:rsid w:val="002C4D58"/>
    <w:rsid w:val="002C69C6"/>
    <w:rsid w:val="002C72D8"/>
    <w:rsid w:val="002C780F"/>
    <w:rsid w:val="002D11FA"/>
    <w:rsid w:val="002D3039"/>
    <w:rsid w:val="002D3267"/>
    <w:rsid w:val="002D63D2"/>
    <w:rsid w:val="002D68BE"/>
    <w:rsid w:val="002D78D8"/>
    <w:rsid w:val="002E0DDF"/>
    <w:rsid w:val="002E2107"/>
    <w:rsid w:val="002E2754"/>
    <w:rsid w:val="002E2906"/>
    <w:rsid w:val="002E363B"/>
    <w:rsid w:val="002E3BB1"/>
    <w:rsid w:val="002E5635"/>
    <w:rsid w:val="002E568F"/>
    <w:rsid w:val="002E5755"/>
    <w:rsid w:val="002E5771"/>
    <w:rsid w:val="002E57AA"/>
    <w:rsid w:val="002E63DD"/>
    <w:rsid w:val="002E64C3"/>
    <w:rsid w:val="002E6A2C"/>
    <w:rsid w:val="002F1855"/>
    <w:rsid w:val="002F1D8C"/>
    <w:rsid w:val="002F21DA"/>
    <w:rsid w:val="002F258D"/>
    <w:rsid w:val="002F36AE"/>
    <w:rsid w:val="002F3FB6"/>
    <w:rsid w:val="002F4439"/>
    <w:rsid w:val="002F6328"/>
    <w:rsid w:val="00301F39"/>
    <w:rsid w:val="003065CE"/>
    <w:rsid w:val="003077C8"/>
    <w:rsid w:val="00310D0E"/>
    <w:rsid w:val="00313F52"/>
    <w:rsid w:val="0032223F"/>
    <w:rsid w:val="00325926"/>
    <w:rsid w:val="00326571"/>
    <w:rsid w:val="00327A8A"/>
    <w:rsid w:val="00330C59"/>
    <w:rsid w:val="00330DAC"/>
    <w:rsid w:val="00330EEF"/>
    <w:rsid w:val="00332479"/>
    <w:rsid w:val="00332C14"/>
    <w:rsid w:val="003330DC"/>
    <w:rsid w:val="00334FD2"/>
    <w:rsid w:val="00335BC6"/>
    <w:rsid w:val="00336610"/>
    <w:rsid w:val="00341D63"/>
    <w:rsid w:val="00343F73"/>
    <w:rsid w:val="00345060"/>
    <w:rsid w:val="0035323B"/>
    <w:rsid w:val="00354539"/>
    <w:rsid w:val="00354C40"/>
    <w:rsid w:val="003609D2"/>
    <w:rsid w:val="00361FFB"/>
    <w:rsid w:val="003627E9"/>
    <w:rsid w:val="00363F22"/>
    <w:rsid w:val="00364652"/>
    <w:rsid w:val="0036694B"/>
    <w:rsid w:val="00367451"/>
    <w:rsid w:val="003724E3"/>
    <w:rsid w:val="00373B3D"/>
    <w:rsid w:val="00375564"/>
    <w:rsid w:val="0037580D"/>
    <w:rsid w:val="00375BBA"/>
    <w:rsid w:val="0037629F"/>
    <w:rsid w:val="00377BAB"/>
    <w:rsid w:val="0038231E"/>
    <w:rsid w:val="00383191"/>
    <w:rsid w:val="00385CD1"/>
    <w:rsid w:val="00386DED"/>
    <w:rsid w:val="003870DD"/>
    <w:rsid w:val="00390F77"/>
    <w:rsid w:val="003912E7"/>
    <w:rsid w:val="0039326A"/>
    <w:rsid w:val="00393947"/>
    <w:rsid w:val="0039715B"/>
    <w:rsid w:val="003A1ED6"/>
    <w:rsid w:val="003A2275"/>
    <w:rsid w:val="003A602F"/>
    <w:rsid w:val="003A6A4F"/>
    <w:rsid w:val="003A7088"/>
    <w:rsid w:val="003B00DF"/>
    <w:rsid w:val="003B03C0"/>
    <w:rsid w:val="003B1275"/>
    <w:rsid w:val="003B1778"/>
    <w:rsid w:val="003B1914"/>
    <w:rsid w:val="003B2F0A"/>
    <w:rsid w:val="003B5F1A"/>
    <w:rsid w:val="003B722C"/>
    <w:rsid w:val="003C014E"/>
    <w:rsid w:val="003C11CB"/>
    <w:rsid w:val="003C49A4"/>
    <w:rsid w:val="003C51F2"/>
    <w:rsid w:val="003C5E26"/>
    <w:rsid w:val="003C75F3"/>
    <w:rsid w:val="003C78A3"/>
    <w:rsid w:val="003D0341"/>
    <w:rsid w:val="003D2F7F"/>
    <w:rsid w:val="003D5FC0"/>
    <w:rsid w:val="003D639C"/>
    <w:rsid w:val="003E0EA7"/>
    <w:rsid w:val="003E1867"/>
    <w:rsid w:val="003E301D"/>
    <w:rsid w:val="003E5729"/>
    <w:rsid w:val="003E61B7"/>
    <w:rsid w:val="003E67F5"/>
    <w:rsid w:val="003F4EE0"/>
    <w:rsid w:val="003F55BF"/>
    <w:rsid w:val="003F6745"/>
    <w:rsid w:val="003F721A"/>
    <w:rsid w:val="004008C6"/>
    <w:rsid w:val="004012C2"/>
    <w:rsid w:val="004016EA"/>
    <w:rsid w:val="00401B5B"/>
    <w:rsid w:val="00402153"/>
    <w:rsid w:val="00402FC1"/>
    <w:rsid w:val="00404FBC"/>
    <w:rsid w:val="004117A2"/>
    <w:rsid w:val="004122C6"/>
    <w:rsid w:val="00412E3D"/>
    <w:rsid w:val="00413300"/>
    <w:rsid w:val="00413B5B"/>
    <w:rsid w:val="00413F3F"/>
    <w:rsid w:val="00413FF3"/>
    <w:rsid w:val="00414F68"/>
    <w:rsid w:val="00417D2B"/>
    <w:rsid w:val="00420A8C"/>
    <w:rsid w:val="00420F20"/>
    <w:rsid w:val="00421F2B"/>
    <w:rsid w:val="004244C6"/>
    <w:rsid w:val="00425082"/>
    <w:rsid w:val="00425A30"/>
    <w:rsid w:val="00430456"/>
    <w:rsid w:val="00430CED"/>
    <w:rsid w:val="00431DEB"/>
    <w:rsid w:val="00433C24"/>
    <w:rsid w:val="0043632C"/>
    <w:rsid w:val="0043739C"/>
    <w:rsid w:val="00442BED"/>
    <w:rsid w:val="004454AE"/>
    <w:rsid w:val="00446B29"/>
    <w:rsid w:val="00452B92"/>
    <w:rsid w:val="00453F9A"/>
    <w:rsid w:val="004542FC"/>
    <w:rsid w:val="00456F85"/>
    <w:rsid w:val="0046394E"/>
    <w:rsid w:val="00465866"/>
    <w:rsid w:val="00465F93"/>
    <w:rsid w:val="00471E91"/>
    <w:rsid w:val="004721C2"/>
    <w:rsid w:val="004727C9"/>
    <w:rsid w:val="00472C7E"/>
    <w:rsid w:val="00474675"/>
    <w:rsid w:val="0047470C"/>
    <w:rsid w:val="004769E3"/>
    <w:rsid w:val="004913F8"/>
    <w:rsid w:val="00494403"/>
    <w:rsid w:val="00496211"/>
    <w:rsid w:val="004A35F9"/>
    <w:rsid w:val="004A3C41"/>
    <w:rsid w:val="004A427C"/>
    <w:rsid w:val="004A46F2"/>
    <w:rsid w:val="004A55BF"/>
    <w:rsid w:val="004A655E"/>
    <w:rsid w:val="004A65C1"/>
    <w:rsid w:val="004B070E"/>
    <w:rsid w:val="004B0CE4"/>
    <w:rsid w:val="004B24C1"/>
    <w:rsid w:val="004B2601"/>
    <w:rsid w:val="004B5480"/>
    <w:rsid w:val="004B65D3"/>
    <w:rsid w:val="004B7C42"/>
    <w:rsid w:val="004C292F"/>
    <w:rsid w:val="004C61AB"/>
    <w:rsid w:val="004D1AE9"/>
    <w:rsid w:val="004D44A2"/>
    <w:rsid w:val="004D7E7C"/>
    <w:rsid w:val="004E25BE"/>
    <w:rsid w:val="004E2828"/>
    <w:rsid w:val="004E287E"/>
    <w:rsid w:val="004E2DFE"/>
    <w:rsid w:val="004E3572"/>
    <w:rsid w:val="004E5A52"/>
    <w:rsid w:val="004F05BA"/>
    <w:rsid w:val="004F0DCE"/>
    <w:rsid w:val="004F1261"/>
    <w:rsid w:val="004F4EF9"/>
    <w:rsid w:val="004F6F69"/>
    <w:rsid w:val="004F7EFD"/>
    <w:rsid w:val="00500FAD"/>
    <w:rsid w:val="00503814"/>
    <w:rsid w:val="00504091"/>
    <w:rsid w:val="00510280"/>
    <w:rsid w:val="0051040A"/>
    <w:rsid w:val="005129EA"/>
    <w:rsid w:val="00513670"/>
    <w:rsid w:val="00513BA0"/>
    <w:rsid w:val="00513D73"/>
    <w:rsid w:val="00514A43"/>
    <w:rsid w:val="005174E5"/>
    <w:rsid w:val="00517EC2"/>
    <w:rsid w:val="00520A4E"/>
    <w:rsid w:val="00521A7E"/>
    <w:rsid w:val="00521BF1"/>
    <w:rsid w:val="00522393"/>
    <w:rsid w:val="00522620"/>
    <w:rsid w:val="00523C63"/>
    <w:rsid w:val="00525656"/>
    <w:rsid w:val="00531E8B"/>
    <w:rsid w:val="005337DD"/>
    <w:rsid w:val="00534C02"/>
    <w:rsid w:val="00536A6E"/>
    <w:rsid w:val="00536B2F"/>
    <w:rsid w:val="00537B15"/>
    <w:rsid w:val="00542230"/>
    <w:rsid w:val="005425E0"/>
    <w:rsid w:val="0054264B"/>
    <w:rsid w:val="00542936"/>
    <w:rsid w:val="00543786"/>
    <w:rsid w:val="00544B74"/>
    <w:rsid w:val="00547427"/>
    <w:rsid w:val="00551893"/>
    <w:rsid w:val="0055261B"/>
    <w:rsid w:val="005533D7"/>
    <w:rsid w:val="005557EB"/>
    <w:rsid w:val="00555CC4"/>
    <w:rsid w:val="00555D20"/>
    <w:rsid w:val="00556D24"/>
    <w:rsid w:val="00556F80"/>
    <w:rsid w:val="005570AE"/>
    <w:rsid w:val="00557431"/>
    <w:rsid w:val="00557B99"/>
    <w:rsid w:val="00560A44"/>
    <w:rsid w:val="0056226E"/>
    <w:rsid w:val="00562B24"/>
    <w:rsid w:val="00563346"/>
    <w:rsid w:val="00565708"/>
    <w:rsid w:val="005673BC"/>
    <w:rsid w:val="005703DE"/>
    <w:rsid w:val="00570FE7"/>
    <w:rsid w:val="005756A8"/>
    <w:rsid w:val="00577833"/>
    <w:rsid w:val="005813A7"/>
    <w:rsid w:val="0058250E"/>
    <w:rsid w:val="0058464E"/>
    <w:rsid w:val="00584BDA"/>
    <w:rsid w:val="00593B48"/>
    <w:rsid w:val="005945BB"/>
    <w:rsid w:val="00596450"/>
    <w:rsid w:val="005972B9"/>
    <w:rsid w:val="0059731C"/>
    <w:rsid w:val="005A01CB"/>
    <w:rsid w:val="005A58FF"/>
    <w:rsid w:val="005A5EAF"/>
    <w:rsid w:val="005A64C0"/>
    <w:rsid w:val="005B3A32"/>
    <w:rsid w:val="005B3C11"/>
    <w:rsid w:val="005B4474"/>
    <w:rsid w:val="005B53C7"/>
    <w:rsid w:val="005B629A"/>
    <w:rsid w:val="005B6DBB"/>
    <w:rsid w:val="005C1C28"/>
    <w:rsid w:val="005C6DB5"/>
    <w:rsid w:val="005D03D1"/>
    <w:rsid w:val="005D3672"/>
    <w:rsid w:val="005D714B"/>
    <w:rsid w:val="005E159C"/>
    <w:rsid w:val="005E19E7"/>
    <w:rsid w:val="005E4A25"/>
    <w:rsid w:val="005E7D10"/>
    <w:rsid w:val="005F00EF"/>
    <w:rsid w:val="005F0D35"/>
    <w:rsid w:val="005F5146"/>
    <w:rsid w:val="005F5196"/>
    <w:rsid w:val="005F6D48"/>
    <w:rsid w:val="005F7939"/>
    <w:rsid w:val="00600EEC"/>
    <w:rsid w:val="00601567"/>
    <w:rsid w:val="0060196D"/>
    <w:rsid w:val="00601E17"/>
    <w:rsid w:val="00601EC1"/>
    <w:rsid w:val="00612631"/>
    <w:rsid w:val="006139BF"/>
    <w:rsid w:val="00616891"/>
    <w:rsid w:val="0061716C"/>
    <w:rsid w:val="00620F5B"/>
    <w:rsid w:val="00622C67"/>
    <w:rsid w:val="006237D6"/>
    <w:rsid w:val="00623BB8"/>
    <w:rsid w:val="00623DC6"/>
    <w:rsid w:val="006243A1"/>
    <w:rsid w:val="00626692"/>
    <w:rsid w:val="00630BE3"/>
    <w:rsid w:val="00631E60"/>
    <w:rsid w:val="00632E56"/>
    <w:rsid w:val="006334F3"/>
    <w:rsid w:val="0063566D"/>
    <w:rsid w:val="00635CBA"/>
    <w:rsid w:val="0064338B"/>
    <w:rsid w:val="0064567D"/>
    <w:rsid w:val="0064581E"/>
    <w:rsid w:val="00645A2D"/>
    <w:rsid w:val="00646509"/>
    <w:rsid w:val="00646542"/>
    <w:rsid w:val="006504F4"/>
    <w:rsid w:val="0065134B"/>
    <w:rsid w:val="00651F1B"/>
    <w:rsid w:val="00654036"/>
    <w:rsid w:val="00654BC9"/>
    <w:rsid w:val="006552FD"/>
    <w:rsid w:val="00657B94"/>
    <w:rsid w:val="00660DCE"/>
    <w:rsid w:val="006615F6"/>
    <w:rsid w:val="00662310"/>
    <w:rsid w:val="00663AF3"/>
    <w:rsid w:val="00664C17"/>
    <w:rsid w:val="00665EF2"/>
    <w:rsid w:val="00666B6C"/>
    <w:rsid w:val="0066769C"/>
    <w:rsid w:val="00671B6F"/>
    <w:rsid w:val="006731FB"/>
    <w:rsid w:val="00682682"/>
    <w:rsid w:val="00682702"/>
    <w:rsid w:val="00682CAE"/>
    <w:rsid w:val="00682F9A"/>
    <w:rsid w:val="0068495D"/>
    <w:rsid w:val="00684D49"/>
    <w:rsid w:val="00685780"/>
    <w:rsid w:val="0068586A"/>
    <w:rsid w:val="00690C35"/>
    <w:rsid w:val="00692368"/>
    <w:rsid w:val="00694D67"/>
    <w:rsid w:val="006A2EBC"/>
    <w:rsid w:val="006A48E0"/>
    <w:rsid w:val="006A5EA0"/>
    <w:rsid w:val="006A66B9"/>
    <w:rsid w:val="006A6E6A"/>
    <w:rsid w:val="006A783B"/>
    <w:rsid w:val="006A7B33"/>
    <w:rsid w:val="006B404A"/>
    <w:rsid w:val="006B4361"/>
    <w:rsid w:val="006B45BB"/>
    <w:rsid w:val="006B4E13"/>
    <w:rsid w:val="006B75DD"/>
    <w:rsid w:val="006B7743"/>
    <w:rsid w:val="006B7CE4"/>
    <w:rsid w:val="006C3637"/>
    <w:rsid w:val="006C6369"/>
    <w:rsid w:val="006C67E0"/>
    <w:rsid w:val="006C6F0F"/>
    <w:rsid w:val="006C7ABA"/>
    <w:rsid w:val="006D048B"/>
    <w:rsid w:val="006D0D60"/>
    <w:rsid w:val="006D1122"/>
    <w:rsid w:val="006D1F9D"/>
    <w:rsid w:val="006D2016"/>
    <w:rsid w:val="006D3C00"/>
    <w:rsid w:val="006D56FF"/>
    <w:rsid w:val="006D6CF4"/>
    <w:rsid w:val="006D7B13"/>
    <w:rsid w:val="006E18FF"/>
    <w:rsid w:val="006E3675"/>
    <w:rsid w:val="006E401C"/>
    <w:rsid w:val="006E4A7F"/>
    <w:rsid w:val="006E4EDF"/>
    <w:rsid w:val="006E5039"/>
    <w:rsid w:val="006E6A99"/>
    <w:rsid w:val="006E7665"/>
    <w:rsid w:val="006F03E4"/>
    <w:rsid w:val="006F2490"/>
    <w:rsid w:val="006F560C"/>
    <w:rsid w:val="006F6ADC"/>
    <w:rsid w:val="00700D5B"/>
    <w:rsid w:val="00700D62"/>
    <w:rsid w:val="007028A7"/>
    <w:rsid w:val="007035B4"/>
    <w:rsid w:val="00703CDD"/>
    <w:rsid w:val="00704DF6"/>
    <w:rsid w:val="0070651C"/>
    <w:rsid w:val="0070761A"/>
    <w:rsid w:val="00710908"/>
    <w:rsid w:val="00710D5E"/>
    <w:rsid w:val="007132A3"/>
    <w:rsid w:val="00714DD9"/>
    <w:rsid w:val="00715BCF"/>
    <w:rsid w:val="00715D0B"/>
    <w:rsid w:val="007163EF"/>
    <w:rsid w:val="00716421"/>
    <w:rsid w:val="007169C3"/>
    <w:rsid w:val="00720339"/>
    <w:rsid w:val="00720433"/>
    <w:rsid w:val="0072261A"/>
    <w:rsid w:val="00722A83"/>
    <w:rsid w:val="00722A9C"/>
    <w:rsid w:val="00724753"/>
    <w:rsid w:val="00724EFB"/>
    <w:rsid w:val="00726D85"/>
    <w:rsid w:val="007304AF"/>
    <w:rsid w:val="00733489"/>
    <w:rsid w:val="00735882"/>
    <w:rsid w:val="007369F3"/>
    <w:rsid w:val="00737051"/>
    <w:rsid w:val="007419C3"/>
    <w:rsid w:val="00742E73"/>
    <w:rsid w:val="00744F22"/>
    <w:rsid w:val="007467A7"/>
    <w:rsid w:val="007469DD"/>
    <w:rsid w:val="0074741B"/>
    <w:rsid w:val="0074745C"/>
    <w:rsid w:val="0074759E"/>
    <w:rsid w:val="007478EA"/>
    <w:rsid w:val="00747D32"/>
    <w:rsid w:val="0075415C"/>
    <w:rsid w:val="00754664"/>
    <w:rsid w:val="007561EF"/>
    <w:rsid w:val="00763502"/>
    <w:rsid w:val="00763661"/>
    <w:rsid w:val="0076403B"/>
    <w:rsid w:val="007649A5"/>
    <w:rsid w:val="00765AD2"/>
    <w:rsid w:val="00766626"/>
    <w:rsid w:val="00766E15"/>
    <w:rsid w:val="00767F2E"/>
    <w:rsid w:val="00771190"/>
    <w:rsid w:val="00772B10"/>
    <w:rsid w:val="00773F53"/>
    <w:rsid w:val="007816BF"/>
    <w:rsid w:val="00782CB0"/>
    <w:rsid w:val="00782F01"/>
    <w:rsid w:val="00786692"/>
    <w:rsid w:val="00786BF0"/>
    <w:rsid w:val="007913AB"/>
    <w:rsid w:val="007914F7"/>
    <w:rsid w:val="007958F9"/>
    <w:rsid w:val="007A0256"/>
    <w:rsid w:val="007A3FF8"/>
    <w:rsid w:val="007A443B"/>
    <w:rsid w:val="007A5BCA"/>
    <w:rsid w:val="007A7FEB"/>
    <w:rsid w:val="007B1625"/>
    <w:rsid w:val="007B2913"/>
    <w:rsid w:val="007B4E0B"/>
    <w:rsid w:val="007B4F91"/>
    <w:rsid w:val="007B706E"/>
    <w:rsid w:val="007B71EB"/>
    <w:rsid w:val="007B7C10"/>
    <w:rsid w:val="007B7EC0"/>
    <w:rsid w:val="007C34D2"/>
    <w:rsid w:val="007C4300"/>
    <w:rsid w:val="007C50BB"/>
    <w:rsid w:val="007C5D8C"/>
    <w:rsid w:val="007C6205"/>
    <w:rsid w:val="007C686A"/>
    <w:rsid w:val="007C71E9"/>
    <w:rsid w:val="007C728E"/>
    <w:rsid w:val="007D275F"/>
    <w:rsid w:val="007D2C53"/>
    <w:rsid w:val="007D3373"/>
    <w:rsid w:val="007D3B78"/>
    <w:rsid w:val="007D3D60"/>
    <w:rsid w:val="007D5370"/>
    <w:rsid w:val="007D59B0"/>
    <w:rsid w:val="007E0B5F"/>
    <w:rsid w:val="007E1980"/>
    <w:rsid w:val="007E1AB7"/>
    <w:rsid w:val="007E3469"/>
    <w:rsid w:val="007E4B76"/>
    <w:rsid w:val="007E5072"/>
    <w:rsid w:val="007E5EA8"/>
    <w:rsid w:val="007E6E79"/>
    <w:rsid w:val="007F0CF1"/>
    <w:rsid w:val="007F1296"/>
    <w:rsid w:val="007F12A5"/>
    <w:rsid w:val="007F4CF1"/>
    <w:rsid w:val="007F57DD"/>
    <w:rsid w:val="007F758D"/>
    <w:rsid w:val="007F75CC"/>
    <w:rsid w:val="007F7D52"/>
    <w:rsid w:val="008040A5"/>
    <w:rsid w:val="0080654C"/>
    <w:rsid w:val="008066C0"/>
    <w:rsid w:val="008071C6"/>
    <w:rsid w:val="00812A2F"/>
    <w:rsid w:val="00816AD3"/>
    <w:rsid w:val="00817557"/>
    <w:rsid w:val="00817A00"/>
    <w:rsid w:val="0082081B"/>
    <w:rsid w:val="00821438"/>
    <w:rsid w:val="00826964"/>
    <w:rsid w:val="00833372"/>
    <w:rsid w:val="0083446D"/>
    <w:rsid w:val="00835903"/>
    <w:rsid w:val="00835DB3"/>
    <w:rsid w:val="0083617B"/>
    <w:rsid w:val="008371BD"/>
    <w:rsid w:val="00843892"/>
    <w:rsid w:val="00845455"/>
    <w:rsid w:val="0084551F"/>
    <w:rsid w:val="00847047"/>
    <w:rsid w:val="008504A8"/>
    <w:rsid w:val="00851A7A"/>
    <w:rsid w:val="0085282E"/>
    <w:rsid w:val="00852E97"/>
    <w:rsid w:val="008534C9"/>
    <w:rsid w:val="00853D0A"/>
    <w:rsid w:val="008575FC"/>
    <w:rsid w:val="00857DC6"/>
    <w:rsid w:val="0086012C"/>
    <w:rsid w:val="00862544"/>
    <w:rsid w:val="00865653"/>
    <w:rsid w:val="00866406"/>
    <w:rsid w:val="0086640C"/>
    <w:rsid w:val="00867BA1"/>
    <w:rsid w:val="00870172"/>
    <w:rsid w:val="00870F8A"/>
    <w:rsid w:val="0087198C"/>
    <w:rsid w:val="00872692"/>
    <w:rsid w:val="00872C1F"/>
    <w:rsid w:val="00872E5D"/>
    <w:rsid w:val="0087360E"/>
    <w:rsid w:val="00873B42"/>
    <w:rsid w:val="008759AF"/>
    <w:rsid w:val="00877C49"/>
    <w:rsid w:val="0088112E"/>
    <w:rsid w:val="00882B82"/>
    <w:rsid w:val="008856D8"/>
    <w:rsid w:val="0088574F"/>
    <w:rsid w:val="00886737"/>
    <w:rsid w:val="00892E82"/>
    <w:rsid w:val="00897FD0"/>
    <w:rsid w:val="008A1532"/>
    <w:rsid w:val="008A5C5F"/>
    <w:rsid w:val="008A7B87"/>
    <w:rsid w:val="008B0C23"/>
    <w:rsid w:val="008B1323"/>
    <w:rsid w:val="008B1F94"/>
    <w:rsid w:val="008B36D1"/>
    <w:rsid w:val="008B4EA8"/>
    <w:rsid w:val="008B544A"/>
    <w:rsid w:val="008C1B58"/>
    <w:rsid w:val="008C20C7"/>
    <w:rsid w:val="008C26E0"/>
    <w:rsid w:val="008C39AE"/>
    <w:rsid w:val="008C590D"/>
    <w:rsid w:val="008C5BE3"/>
    <w:rsid w:val="008C5F3A"/>
    <w:rsid w:val="008C5FDF"/>
    <w:rsid w:val="008C766E"/>
    <w:rsid w:val="008D4161"/>
    <w:rsid w:val="008E00E9"/>
    <w:rsid w:val="008E031B"/>
    <w:rsid w:val="008E237C"/>
    <w:rsid w:val="008E37FB"/>
    <w:rsid w:val="008E6CDE"/>
    <w:rsid w:val="008E7029"/>
    <w:rsid w:val="008E7EF6"/>
    <w:rsid w:val="008F1F98"/>
    <w:rsid w:val="008F2F28"/>
    <w:rsid w:val="008F6758"/>
    <w:rsid w:val="008F6D36"/>
    <w:rsid w:val="008F743C"/>
    <w:rsid w:val="00900F78"/>
    <w:rsid w:val="00901E84"/>
    <w:rsid w:val="00903193"/>
    <w:rsid w:val="009040DD"/>
    <w:rsid w:val="0090468B"/>
    <w:rsid w:val="00904B21"/>
    <w:rsid w:val="009057AB"/>
    <w:rsid w:val="00905B47"/>
    <w:rsid w:val="00906369"/>
    <w:rsid w:val="00913306"/>
    <w:rsid w:val="0091331C"/>
    <w:rsid w:val="00915684"/>
    <w:rsid w:val="0091598D"/>
    <w:rsid w:val="009178DB"/>
    <w:rsid w:val="00920435"/>
    <w:rsid w:val="00923160"/>
    <w:rsid w:val="00923AE0"/>
    <w:rsid w:val="009245DA"/>
    <w:rsid w:val="00926A14"/>
    <w:rsid w:val="009279DE"/>
    <w:rsid w:val="00930116"/>
    <w:rsid w:val="009325DC"/>
    <w:rsid w:val="00934C43"/>
    <w:rsid w:val="009366F8"/>
    <w:rsid w:val="00936E3B"/>
    <w:rsid w:val="009401FC"/>
    <w:rsid w:val="00941583"/>
    <w:rsid w:val="0094212C"/>
    <w:rsid w:val="009428A0"/>
    <w:rsid w:val="00945BFB"/>
    <w:rsid w:val="009469EE"/>
    <w:rsid w:val="00950233"/>
    <w:rsid w:val="00950362"/>
    <w:rsid w:val="00951744"/>
    <w:rsid w:val="009525FA"/>
    <w:rsid w:val="00954345"/>
    <w:rsid w:val="00954689"/>
    <w:rsid w:val="00955610"/>
    <w:rsid w:val="009617C9"/>
    <w:rsid w:val="00961C93"/>
    <w:rsid w:val="009621E4"/>
    <w:rsid w:val="00963C6A"/>
    <w:rsid w:val="00965324"/>
    <w:rsid w:val="00966956"/>
    <w:rsid w:val="009670AD"/>
    <w:rsid w:val="0097051B"/>
    <w:rsid w:val="0097091E"/>
    <w:rsid w:val="00970DBE"/>
    <w:rsid w:val="009760D3"/>
    <w:rsid w:val="00977132"/>
    <w:rsid w:val="0097741E"/>
    <w:rsid w:val="009803E5"/>
    <w:rsid w:val="00981809"/>
    <w:rsid w:val="00981A4B"/>
    <w:rsid w:val="00982501"/>
    <w:rsid w:val="00985A7C"/>
    <w:rsid w:val="009877D3"/>
    <w:rsid w:val="00987E64"/>
    <w:rsid w:val="00994E8F"/>
    <w:rsid w:val="009951DC"/>
    <w:rsid w:val="009959BB"/>
    <w:rsid w:val="009970D2"/>
    <w:rsid w:val="00997158"/>
    <w:rsid w:val="00997C32"/>
    <w:rsid w:val="009A1EE2"/>
    <w:rsid w:val="009A31D5"/>
    <w:rsid w:val="009A3A7C"/>
    <w:rsid w:val="009A5E5D"/>
    <w:rsid w:val="009A7736"/>
    <w:rsid w:val="009B0D3D"/>
    <w:rsid w:val="009B2ADB"/>
    <w:rsid w:val="009B42FB"/>
    <w:rsid w:val="009B43CB"/>
    <w:rsid w:val="009B603A"/>
    <w:rsid w:val="009B625A"/>
    <w:rsid w:val="009C027D"/>
    <w:rsid w:val="009C1C2A"/>
    <w:rsid w:val="009C21E4"/>
    <w:rsid w:val="009C2D0E"/>
    <w:rsid w:val="009C3330"/>
    <w:rsid w:val="009C3DAC"/>
    <w:rsid w:val="009C3F0F"/>
    <w:rsid w:val="009C42E0"/>
    <w:rsid w:val="009D4058"/>
    <w:rsid w:val="009D5362"/>
    <w:rsid w:val="009E137A"/>
    <w:rsid w:val="009E1415"/>
    <w:rsid w:val="009E2510"/>
    <w:rsid w:val="009E4501"/>
    <w:rsid w:val="009E4549"/>
    <w:rsid w:val="009E4F79"/>
    <w:rsid w:val="009E6116"/>
    <w:rsid w:val="009E75FA"/>
    <w:rsid w:val="009F073C"/>
    <w:rsid w:val="009F1227"/>
    <w:rsid w:val="009F126D"/>
    <w:rsid w:val="009F18FB"/>
    <w:rsid w:val="009F30A6"/>
    <w:rsid w:val="009F30AC"/>
    <w:rsid w:val="009F3DE4"/>
    <w:rsid w:val="009F5E92"/>
    <w:rsid w:val="009F7507"/>
    <w:rsid w:val="009F7553"/>
    <w:rsid w:val="009F7698"/>
    <w:rsid w:val="009F7D91"/>
    <w:rsid w:val="00A01052"/>
    <w:rsid w:val="00A0241F"/>
    <w:rsid w:val="00A02E43"/>
    <w:rsid w:val="00A03E31"/>
    <w:rsid w:val="00A04054"/>
    <w:rsid w:val="00A04D27"/>
    <w:rsid w:val="00A065F9"/>
    <w:rsid w:val="00A07F34"/>
    <w:rsid w:val="00A11341"/>
    <w:rsid w:val="00A13219"/>
    <w:rsid w:val="00A16044"/>
    <w:rsid w:val="00A22154"/>
    <w:rsid w:val="00A2342E"/>
    <w:rsid w:val="00A2480E"/>
    <w:rsid w:val="00A24CE4"/>
    <w:rsid w:val="00A24F5B"/>
    <w:rsid w:val="00A25C38"/>
    <w:rsid w:val="00A25D99"/>
    <w:rsid w:val="00A27C6E"/>
    <w:rsid w:val="00A3149D"/>
    <w:rsid w:val="00A32AB0"/>
    <w:rsid w:val="00A3517C"/>
    <w:rsid w:val="00A36BBE"/>
    <w:rsid w:val="00A40C33"/>
    <w:rsid w:val="00A417FC"/>
    <w:rsid w:val="00A4307A"/>
    <w:rsid w:val="00A443AE"/>
    <w:rsid w:val="00A463D1"/>
    <w:rsid w:val="00A4675F"/>
    <w:rsid w:val="00A472B2"/>
    <w:rsid w:val="00A47EBB"/>
    <w:rsid w:val="00A51CDD"/>
    <w:rsid w:val="00A51CE9"/>
    <w:rsid w:val="00A52072"/>
    <w:rsid w:val="00A60B55"/>
    <w:rsid w:val="00A6672F"/>
    <w:rsid w:val="00A66F14"/>
    <w:rsid w:val="00A6730D"/>
    <w:rsid w:val="00A7073A"/>
    <w:rsid w:val="00A71625"/>
    <w:rsid w:val="00A71B9B"/>
    <w:rsid w:val="00A751C7"/>
    <w:rsid w:val="00A752F9"/>
    <w:rsid w:val="00A8003D"/>
    <w:rsid w:val="00A80502"/>
    <w:rsid w:val="00A82AE7"/>
    <w:rsid w:val="00A83FE0"/>
    <w:rsid w:val="00A87844"/>
    <w:rsid w:val="00A9253C"/>
    <w:rsid w:val="00A93C44"/>
    <w:rsid w:val="00A95CAC"/>
    <w:rsid w:val="00AA038C"/>
    <w:rsid w:val="00AA1F20"/>
    <w:rsid w:val="00AA38F4"/>
    <w:rsid w:val="00AA3DC9"/>
    <w:rsid w:val="00AA7A09"/>
    <w:rsid w:val="00AB000A"/>
    <w:rsid w:val="00AB0E2A"/>
    <w:rsid w:val="00AB1A08"/>
    <w:rsid w:val="00AB3B50"/>
    <w:rsid w:val="00AB40DF"/>
    <w:rsid w:val="00AB5943"/>
    <w:rsid w:val="00AB6A76"/>
    <w:rsid w:val="00AC05B1"/>
    <w:rsid w:val="00AC1AFD"/>
    <w:rsid w:val="00AC2C6B"/>
    <w:rsid w:val="00AC339C"/>
    <w:rsid w:val="00AC41BB"/>
    <w:rsid w:val="00AD1251"/>
    <w:rsid w:val="00AD1B83"/>
    <w:rsid w:val="00AD356C"/>
    <w:rsid w:val="00AD699F"/>
    <w:rsid w:val="00AE0F57"/>
    <w:rsid w:val="00AE2914"/>
    <w:rsid w:val="00AE4AF3"/>
    <w:rsid w:val="00AE6D15"/>
    <w:rsid w:val="00AE7613"/>
    <w:rsid w:val="00AF2257"/>
    <w:rsid w:val="00AF46F6"/>
    <w:rsid w:val="00AF4BD1"/>
    <w:rsid w:val="00AF6313"/>
    <w:rsid w:val="00AF69D4"/>
    <w:rsid w:val="00B026EF"/>
    <w:rsid w:val="00B04182"/>
    <w:rsid w:val="00B0557E"/>
    <w:rsid w:val="00B06BD6"/>
    <w:rsid w:val="00B07AE3"/>
    <w:rsid w:val="00B102C2"/>
    <w:rsid w:val="00B11176"/>
    <w:rsid w:val="00B11430"/>
    <w:rsid w:val="00B117AE"/>
    <w:rsid w:val="00B14681"/>
    <w:rsid w:val="00B14B1E"/>
    <w:rsid w:val="00B151B2"/>
    <w:rsid w:val="00B15649"/>
    <w:rsid w:val="00B22436"/>
    <w:rsid w:val="00B22567"/>
    <w:rsid w:val="00B234DB"/>
    <w:rsid w:val="00B248E2"/>
    <w:rsid w:val="00B305C2"/>
    <w:rsid w:val="00B32B25"/>
    <w:rsid w:val="00B353EB"/>
    <w:rsid w:val="00B366E9"/>
    <w:rsid w:val="00B40129"/>
    <w:rsid w:val="00B41774"/>
    <w:rsid w:val="00B439C4"/>
    <w:rsid w:val="00B43BFE"/>
    <w:rsid w:val="00B44204"/>
    <w:rsid w:val="00B4535E"/>
    <w:rsid w:val="00B51560"/>
    <w:rsid w:val="00B52A8C"/>
    <w:rsid w:val="00B53398"/>
    <w:rsid w:val="00B636A8"/>
    <w:rsid w:val="00B665C6"/>
    <w:rsid w:val="00B672C1"/>
    <w:rsid w:val="00B70AE6"/>
    <w:rsid w:val="00B7210D"/>
    <w:rsid w:val="00B7307E"/>
    <w:rsid w:val="00B73AD4"/>
    <w:rsid w:val="00B74F1C"/>
    <w:rsid w:val="00B7517D"/>
    <w:rsid w:val="00B805AF"/>
    <w:rsid w:val="00B850BC"/>
    <w:rsid w:val="00B861C1"/>
    <w:rsid w:val="00B86666"/>
    <w:rsid w:val="00B869EC"/>
    <w:rsid w:val="00B873D7"/>
    <w:rsid w:val="00B903EF"/>
    <w:rsid w:val="00B9397A"/>
    <w:rsid w:val="00B94F6E"/>
    <w:rsid w:val="00B95726"/>
    <w:rsid w:val="00B9633D"/>
    <w:rsid w:val="00BA0B75"/>
    <w:rsid w:val="00BA2C47"/>
    <w:rsid w:val="00BA2EBE"/>
    <w:rsid w:val="00BA61AC"/>
    <w:rsid w:val="00BA6A95"/>
    <w:rsid w:val="00BB0C3B"/>
    <w:rsid w:val="00BB0F28"/>
    <w:rsid w:val="00BB456F"/>
    <w:rsid w:val="00BB458A"/>
    <w:rsid w:val="00BB6C81"/>
    <w:rsid w:val="00BB77E4"/>
    <w:rsid w:val="00BC3725"/>
    <w:rsid w:val="00BD00D3"/>
    <w:rsid w:val="00BD1659"/>
    <w:rsid w:val="00BD1C8B"/>
    <w:rsid w:val="00BD2718"/>
    <w:rsid w:val="00BD2994"/>
    <w:rsid w:val="00BD3AA9"/>
    <w:rsid w:val="00BD3FA6"/>
    <w:rsid w:val="00BD4A18"/>
    <w:rsid w:val="00BD6063"/>
    <w:rsid w:val="00BD6DB2"/>
    <w:rsid w:val="00BE0064"/>
    <w:rsid w:val="00BE0B06"/>
    <w:rsid w:val="00BE11CF"/>
    <w:rsid w:val="00BE21AB"/>
    <w:rsid w:val="00BE2E9A"/>
    <w:rsid w:val="00BE3874"/>
    <w:rsid w:val="00BE4CDA"/>
    <w:rsid w:val="00BE55CB"/>
    <w:rsid w:val="00BE6985"/>
    <w:rsid w:val="00BF15CF"/>
    <w:rsid w:val="00BF2431"/>
    <w:rsid w:val="00BF2B5A"/>
    <w:rsid w:val="00BF5349"/>
    <w:rsid w:val="00BF617A"/>
    <w:rsid w:val="00BF6FCE"/>
    <w:rsid w:val="00C003B9"/>
    <w:rsid w:val="00C00B9F"/>
    <w:rsid w:val="00C01234"/>
    <w:rsid w:val="00C01DC1"/>
    <w:rsid w:val="00C03336"/>
    <w:rsid w:val="00C0379D"/>
    <w:rsid w:val="00C03931"/>
    <w:rsid w:val="00C057A9"/>
    <w:rsid w:val="00C05FE3"/>
    <w:rsid w:val="00C077D8"/>
    <w:rsid w:val="00C125C1"/>
    <w:rsid w:val="00C2136D"/>
    <w:rsid w:val="00C214EE"/>
    <w:rsid w:val="00C22D69"/>
    <w:rsid w:val="00C2314B"/>
    <w:rsid w:val="00C24971"/>
    <w:rsid w:val="00C25873"/>
    <w:rsid w:val="00C26BE5"/>
    <w:rsid w:val="00C26E4D"/>
    <w:rsid w:val="00C27909"/>
    <w:rsid w:val="00C27B03"/>
    <w:rsid w:val="00C314E1"/>
    <w:rsid w:val="00C31C2B"/>
    <w:rsid w:val="00C33C63"/>
    <w:rsid w:val="00C34397"/>
    <w:rsid w:val="00C3788B"/>
    <w:rsid w:val="00C4095D"/>
    <w:rsid w:val="00C40AB0"/>
    <w:rsid w:val="00C40F28"/>
    <w:rsid w:val="00C46C93"/>
    <w:rsid w:val="00C5119C"/>
    <w:rsid w:val="00C5280D"/>
    <w:rsid w:val="00C55F5B"/>
    <w:rsid w:val="00C5674A"/>
    <w:rsid w:val="00C569C7"/>
    <w:rsid w:val="00C601D2"/>
    <w:rsid w:val="00C616D0"/>
    <w:rsid w:val="00C61E33"/>
    <w:rsid w:val="00C62A3D"/>
    <w:rsid w:val="00C65BCC"/>
    <w:rsid w:val="00C66970"/>
    <w:rsid w:val="00C67BB9"/>
    <w:rsid w:val="00C71B81"/>
    <w:rsid w:val="00C77C40"/>
    <w:rsid w:val="00C80D11"/>
    <w:rsid w:val="00C85E2A"/>
    <w:rsid w:val="00C8691C"/>
    <w:rsid w:val="00C874B3"/>
    <w:rsid w:val="00C9064B"/>
    <w:rsid w:val="00C90793"/>
    <w:rsid w:val="00C92791"/>
    <w:rsid w:val="00C93F1F"/>
    <w:rsid w:val="00CA168A"/>
    <w:rsid w:val="00CA202A"/>
    <w:rsid w:val="00CA357E"/>
    <w:rsid w:val="00CA44F9"/>
    <w:rsid w:val="00CA4A69"/>
    <w:rsid w:val="00CA4E1D"/>
    <w:rsid w:val="00CA5725"/>
    <w:rsid w:val="00CA5DE4"/>
    <w:rsid w:val="00CC2A81"/>
    <w:rsid w:val="00CC31A0"/>
    <w:rsid w:val="00CC3E0C"/>
    <w:rsid w:val="00CC58D3"/>
    <w:rsid w:val="00CC5DBD"/>
    <w:rsid w:val="00CC6E0F"/>
    <w:rsid w:val="00CC71EB"/>
    <w:rsid w:val="00CC784D"/>
    <w:rsid w:val="00CD1734"/>
    <w:rsid w:val="00CD259F"/>
    <w:rsid w:val="00CD7E0D"/>
    <w:rsid w:val="00CE0004"/>
    <w:rsid w:val="00CE0249"/>
    <w:rsid w:val="00CE2261"/>
    <w:rsid w:val="00CE336A"/>
    <w:rsid w:val="00CF296A"/>
    <w:rsid w:val="00CF4712"/>
    <w:rsid w:val="00CF6A40"/>
    <w:rsid w:val="00CF7D80"/>
    <w:rsid w:val="00D0002D"/>
    <w:rsid w:val="00D010CF"/>
    <w:rsid w:val="00D01991"/>
    <w:rsid w:val="00D0337B"/>
    <w:rsid w:val="00D03A85"/>
    <w:rsid w:val="00D04F28"/>
    <w:rsid w:val="00D05439"/>
    <w:rsid w:val="00D05BAC"/>
    <w:rsid w:val="00D06B1D"/>
    <w:rsid w:val="00D079B2"/>
    <w:rsid w:val="00D114E9"/>
    <w:rsid w:val="00D17AC3"/>
    <w:rsid w:val="00D23C25"/>
    <w:rsid w:val="00D240A6"/>
    <w:rsid w:val="00D256C5"/>
    <w:rsid w:val="00D277E8"/>
    <w:rsid w:val="00D27BDB"/>
    <w:rsid w:val="00D33400"/>
    <w:rsid w:val="00D35804"/>
    <w:rsid w:val="00D429C6"/>
    <w:rsid w:val="00D42A14"/>
    <w:rsid w:val="00D463FC"/>
    <w:rsid w:val="00D46CDD"/>
    <w:rsid w:val="00D47748"/>
    <w:rsid w:val="00D52669"/>
    <w:rsid w:val="00D543E4"/>
    <w:rsid w:val="00D54CC3"/>
    <w:rsid w:val="00D6041A"/>
    <w:rsid w:val="00D633EB"/>
    <w:rsid w:val="00D67A27"/>
    <w:rsid w:val="00D70E07"/>
    <w:rsid w:val="00D715FB"/>
    <w:rsid w:val="00D820F2"/>
    <w:rsid w:val="00D82FF7"/>
    <w:rsid w:val="00D847FE"/>
    <w:rsid w:val="00D876C1"/>
    <w:rsid w:val="00D90443"/>
    <w:rsid w:val="00D946C0"/>
    <w:rsid w:val="00D957F3"/>
    <w:rsid w:val="00D961A2"/>
    <w:rsid w:val="00D962BE"/>
    <w:rsid w:val="00D964EA"/>
    <w:rsid w:val="00D966D0"/>
    <w:rsid w:val="00D96EAD"/>
    <w:rsid w:val="00DA0C59"/>
    <w:rsid w:val="00DA1E79"/>
    <w:rsid w:val="00DA2796"/>
    <w:rsid w:val="00DA3991"/>
    <w:rsid w:val="00DA52F7"/>
    <w:rsid w:val="00DB0990"/>
    <w:rsid w:val="00DB1E42"/>
    <w:rsid w:val="00DB2431"/>
    <w:rsid w:val="00DB34DB"/>
    <w:rsid w:val="00DB3ACF"/>
    <w:rsid w:val="00DB6BA5"/>
    <w:rsid w:val="00DB7E6C"/>
    <w:rsid w:val="00DC0E17"/>
    <w:rsid w:val="00DC3686"/>
    <w:rsid w:val="00DC4014"/>
    <w:rsid w:val="00DD5387"/>
    <w:rsid w:val="00DD5A29"/>
    <w:rsid w:val="00DD5D9D"/>
    <w:rsid w:val="00DD69DC"/>
    <w:rsid w:val="00DE1941"/>
    <w:rsid w:val="00DE35CB"/>
    <w:rsid w:val="00DE3855"/>
    <w:rsid w:val="00DE650C"/>
    <w:rsid w:val="00DE6C3C"/>
    <w:rsid w:val="00DF00D0"/>
    <w:rsid w:val="00DF21E9"/>
    <w:rsid w:val="00DF5985"/>
    <w:rsid w:val="00E00668"/>
    <w:rsid w:val="00E00F14"/>
    <w:rsid w:val="00E01464"/>
    <w:rsid w:val="00E02349"/>
    <w:rsid w:val="00E034CF"/>
    <w:rsid w:val="00E06386"/>
    <w:rsid w:val="00E07237"/>
    <w:rsid w:val="00E1209D"/>
    <w:rsid w:val="00E12847"/>
    <w:rsid w:val="00E12AC8"/>
    <w:rsid w:val="00E1306F"/>
    <w:rsid w:val="00E15526"/>
    <w:rsid w:val="00E16C82"/>
    <w:rsid w:val="00E16DA9"/>
    <w:rsid w:val="00E22177"/>
    <w:rsid w:val="00E24C23"/>
    <w:rsid w:val="00E24EB4"/>
    <w:rsid w:val="00E2565F"/>
    <w:rsid w:val="00E2750D"/>
    <w:rsid w:val="00E27A0D"/>
    <w:rsid w:val="00E30922"/>
    <w:rsid w:val="00E3173D"/>
    <w:rsid w:val="00E320ED"/>
    <w:rsid w:val="00E323D0"/>
    <w:rsid w:val="00E32F2F"/>
    <w:rsid w:val="00E33AFB"/>
    <w:rsid w:val="00E34218"/>
    <w:rsid w:val="00E36FB6"/>
    <w:rsid w:val="00E410C0"/>
    <w:rsid w:val="00E413C1"/>
    <w:rsid w:val="00E44875"/>
    <w:rsid w:val="00E4509C"/>
    <w:rsid w:val="00E46282"/>
    <w:rsid w:val="00E462BE"/>
    <w:rsid w:val="00E4780D"/>
    <w:rsid w:val="00E51E52"/>
    <w:rsid w:val="00E5216E"/>
    <w:rsid w:val="00E52AE3"/>
    <w:rsid w:val="00E533D3"/>
    <w:rsid w:val="00E53FA1"/>
    <w:rsid w:val="00E55705"/>
    <w:rsid w:val="00E5597A"/>
    <w:rsid w:val="00E55B8E"/>
    <w:rsid w:val="00E6021E"/>
    <w:rsid w:val="00E62768"/>
    <w:rsid w:val="00E67C9D"/>
    <w:rsid w:val="00E71945"/>
    <w:rsid w:val="00E72427"/>
    <w:rsid w:val="00E75761"/>
    <w:rsid w:val="00E768A7"/>
    <w:rsid w:val="00E77C35"/>
    <w:rsid w:val="00E82344"/>
    <w:rsid w:val="00E84C82"/>
    <w:rsid w:val="00E84D64"/>
    <w:rsid w:val="00E87408"/>
    <w:rsid w:val="00E9042C"/>
    <w:rsid w:val="00E91334"/>
    <w:rsid w:val="00E914C4"/>
    <w:rsid w:val="00E915E4"/>
    <w:rsid w:val="00E92310"/>
    <w:rsid w:val="00E934F5"/>
    <w:rsid w:val="00E9413D"/>
    <w:rsid w:val="00E96961"/>
    <w:rsid w:val="00E9798D"/>
    <w:rsid w:val="00EA584C"/>
    <w:rsid w:val="00EA72EC"/>
    <w:rsid w:val="00EA78E9"/>
    <w:rsid w:val="00EB0779"/>
    <w:rsid w:val="00EB11CB"/>
    <w:rsid w:val="00EB275A"/>
    <w:rsid w:val="00EB442F"/>
    <w:rsid w:val="00EB542E"/>
    <w:rsid w:val="00EB786A"/>
    <w:rsid w:val="00EC1578"/>
    <w:rsid w:val="00EC1C72"/>
    <w:rsid w:val="00EC1D4A"/>
    <w:rsid w:val="00EC3CC9"/>
    <w:rsid w:val="00EC4567"/>
    <w:rsid w:val="00EC56E7"/>
    <w:rsid w:val="00EC5751"/>
    <w:rsid w:val="00EC680A"/>
    <w:rsid w:val="00ED0EBA"/>
    <w:rsid w:val="00ED1DC3"/>
    <w:rsid w:val="00ED21DE"/>
    <w:rsid w:val="00EE2BED"/>
    <w:rsid w:val="00EE374B"/>
    <w:rsid w:val="00EF0087"/>
    <w:rsid w:val="00EF09BB"/>
    <w:rsid w:val="00EF19D6"/>
    <w:rsid w:val="00EF34CF"/>
    <w:rsid w:val="00EF400F"/>
    <w:rsid w:val="00EF54D5"/>
    <w:rsid w:val="00EF55F0"/>
    <w:rsid w:val="00EF5EEF"/>
    <w:rsid w:val="00F003D5"/>
    <w:rsid w:val="00F0345B"/>
    <w:rsid w:val="00F0636B"/>
    <w:rsid w:val="00F079AE"/>
    <w:rsid w:val="00F07B2B"/>
    <w:rsid w:val="00F10993"/>
    <w:rsid w:val="00F11BB5"/>
    <w:rsid w:val="00F12059"/>
    <w:rsid w:val="00F1417B"/>
    <w:rsid w:val="00F151C6"/>
    <w:rsid w:val="00F16449"/>
    <w:rsid w:val="00F23D97"/>
    <w:rsid w:val="00F26B3E"/>
    <w:rsid w:val="00F30E7E"/>
    <w:rsid w:val="00F32215"/>
    <w:rsid w:val="00F332D1"/>
    <w:rsid w:val="00F33FB6"/>
    <w:rsid w:val="00F348CA"/>
    <w:rsid w:val="00F34B99"/>
    <w:rsid w:val="00F353E7"/>
    <w:rsid w:val="00F40183"/>
    <w:rsid w:val="00F4234E"/>
    <w:rsid w:val="00F42A9C"/>
    <w:rsid w:val="00F43ECA"/>
    <w:rsid w:val="00F4573B"/>
    <w:rsid w:val="00F45F70"/>
    <w:rsid w:val="00F50DED"/>
    <w:rsid w:val="00F52DAB"/>
    <w:rsid w:val="00F543F0"/>
    <w:rsid w:val="00F61605"/>
    <w:rsid w:val="00F63C86"/>
    <w:rsid w:val="00F66EC2"/>
    <w:rsid w:val="00F6742F"/>
    <w:rsid w:val="00F71AD7"/>
    <w:rsid w:val="00F74E40"/>
    <w:rsid w:val="00F779D6"/>
    <w:rsid w:val="00F77ECC"/>
    <w:rsid w:val="00F81109"/>
    <w:rsid w:val="00F81D29"/>
    <w:rsid w:val="00F82CDE"/>
    <w:rsid w:val="00F83C82"/>
    <w:rsid w:val="00F85B9C"/>
    <w:rsid w:val="00F91C4D"/>
    <w:rsid w:val="00F922EB"/>
    <w:rsid w:val="00F926C1"/>
    <w:rsid w:val="00F92FD9"/>
    <w:rsid w:val="00F955D7"/>
    <w:rsid w:val="00FA222B"/>
    <w:rsid w:val="00FA52A7"/>
    <w:rsid w:val="00FA6684"/>
    <w:rsid w:val="00FA731E"/>
    <w:rsid w:val="00FA76EC"/>
    <w:rsid w:val="00FA7F69"/>
    <w:rsid w:val="00FB0CE4"/>
    <w:rsid w:val="00FB2B38"/>
    <w:rsid w:val="00FB2B42"/>
    <w:rsid w:val="00FB4CCD"/>
    <w:rsid w:val="00FB7108"/>
    <w:rsid w:val="00FC1904"/>
    <w:rsid w:val="00FC26B7"/>
    <w:rsid w:val="00FC27E0"/>
    <w:rsid w:val="00FC6246"/>
    <w:rsid w:val="00FC6358"/>
    <w:rsid w:val="00FD01CF"/>
    <w:rsid w:val="00FD1F6E"/>
    <w:rsid w:val="00FD320D"/>
    <w:rsid w:val="00FD47C6"/>
    <w:rsid w:val="00FD500F"/>
    <w:rsid w:val="00FE1CE6"/>
    <w:rsid w:val="00FE23DE"/>
    <w:rsid w:val="00FE5242"/>
    <w:rsid w:val="00FF58B0"/>
    <w:rsid w:val="02E01F96"/>
    <w:rsid w:val="078E0239"/>
    <w:rsid w:val="12800637"/>
    <w:rsid w:val="158D78B6"/>
    <w:rsid w:val="15EB28B7"/>
    <w:rsid w:val="180A45EF"/>
    <w:rsid w:val="1ECD4546"/>
    <w:rsid w:val="25E839E7"/>
    <w:rsid w:val="267E1F9D"/>
    <w:rsid w:val="29604CD7"/>
    <w:rsid w:val="29B322CA"/>
    <w:rsid w:val="29CB4E54"/>
    <w:rsid w:val="35A46BB7"/>
    <w:rsid w:val="3AE87E6E"/>
    <w:rsid w:val="3C0A1D91"/>
    <w:rsid w:val="452E19D2"/>
    <w:rsid w:val="47BE7A89"/>
    <w:rsid w:val="512D465D"/>
    <w:rsid w:val="53E276BF"/>
    <w:rsid w:val="5C2C7276"/>
    <w:rsid w:val="625724E9"/>
    <w:rsid w:val="63EE24FF"/>
    <w:rsid w:val="64AA2534"/>
    <w:rsid w:val="6DF044A7"/>
    <w:rsid w:val="6E4A262B"/>
    <w:rsid w:val="727C11F4"/>
    <w:rsid w:val="7987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4"/>
    <w:qFormat/>
    <w:uiPriority w:val="0"/>
    <w:pPr>
      <w:keepNext/>
      <w:keepLines/>
      <w:spacing w:before="340" w:after="330" w:line="578" w:lineRule="auto"/>
      <w:outlineLvl w:val="0"/>
    </w:pPr>
    <w:rPr>
      <w:b/>
      <w:bCs/>
      <w:kern w:val="44"/>
      <w:sz w:val="44"/>
      <w:szCs w:val="44"/>
    </w:rPr>
  </w:style>
  <w:style w:type="character" w:default="1" w:styleId="36">
    <w:name w:val="Default Paragraph Font"/>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2"/>
      </w:tabs>
      <w:ind w:firstLine="105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48"/>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2"/>
      </w:tabs>
      <w:ind w:firstLine="630" w:firstLineChars="300"/>
      <w:jc w:val="left"/>
    </w:pPr>
    <w:rPr>
      <w:rFonts w:ascii="宋体"/>
      <w:szCs w:val="21"/>
    </w:rPr>
  </w:style>
  <w:style w:type="paragraph" w:styleId="12">
    <w:name w:val="toc 3"/>
    <w:basedOn w:val="1"/>
    <w:next w:val="1"/>
    <w:qFormat/>
    <w:uiPriority w:val="39"/>
    <w:pPr>
      <w:tabs>
        <w:tab w:val="right" w:leader="dot" w:pos="9242"/>
      </w:tabs>
      <w:ind w:firstLine="210" w:firstLineChars="100"/>
      <w:jc w:val="left"/>
    </w:pPr>
    <w:rPr>
      <w:rFonts w:ascii="宋体"/>
      <w:szCs w:val="21"/>
    </w:rPr>
  </w:style>
  <w:style w:type="paragraph" w:styleId="13">
    <w:name w:val="toc 8"/>
    <w:basedOn w:val="1"/>
    <w:next w:val="1"/>
    <w:semiHidden/>
    <w:qFormat/>
    <w:uiPriority w:val="0"/>
    <w:pPr>
      <w:tabs>
        <w:tab w:val="right" w:leader="dot" w:pos="9242"/>
      </w:tabs>
      <w:ind w:firstLine="1260"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47"/>
    <w:qFormat/>
    <w:uiPriority w:val="0"/>
    <w:pPr>
      <w:ind w:left="100" w:leftChars="2500"/>
    </w:pPr>
  </w:style>
  <w:style w:type="paragraph" w:styleId="16">
    <w:name w:val="endnote text"/>
    <w:basedOn w:val="1"/>
    <w:semiHidden/>
    <w:qFormat/>
    <w:uiPriority w:val="0"/>
    <w:pPr>
      <w:snapToGrid w:val="0"/>
      <w:jc w:val="left"/>
    </w:pPr>
  </w:style>
  <w:style w:type="paragraph" w:styleId="17">
    <w:name w:val="Balloon Text"/>
    <w:basedOn w:val="1"/>
    <w:link w:val="49"/>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2"/>
      </w:tabs>
      <w:ind w:firstLine="42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2"/>
      </w:tabs>
      <w:ind w:firstLine="84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qFormat/>
    <w:uiPriority w:val="99"/>
    <w:rPr>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8"/>
    <w:next w:val="8"/>
    <w:link w:val="43"/>
    <w:qFormat/>
    <w:uiPriority w:val="0"/>
    <w:rPr>
      <w:b/>
      <w:bCs/>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99"/>
    <w:rPr>
      <w:color w:val="800080"/>
      <w:u w:val="single"/>
    </w:rPr>
  </w:style>
  <w:style w:type="character" w:styleId="40">
    <w:name w:val="Hyperlink"/>
    <w:qFormat/>
    <w:uiPriority w:val="99"/>
    <w:rPr>
      <w:color w:val="0000FF"/>
      <w:spacing w:val="0"/>
      <w:w w:val="100"/>
      <w:szCs w:val="21"/>
      <w:u w:val="single"/>
      <w:lang w:val="en-US" w:eastAsia="zh-CN"/>
    </w:rPr>
  </w:style>
  <w:style w:type="character" w:styleId="41">
    <w:name w:val="annotation reference"/>
    <w:qFormat/>
    <w:uiPriority w:val="0"/>
    <w:rPr>
      <w:sz w:val="21"/>
      <w:szCs w:val="21"/>
    </w:rPr>
  </w:style>
  <w:style w:type="character" w:styleId="42">
    <w:name w:val="footnote reference"/>
    <w:semiHidden/>
    <w:qFormat/>
    <w:uiPriority w:val="0"/>
    <w:rPr>
      <w:vertAlign w:val="superscript"/>
    </w:rPr>
  </w:style>
  <w:style w:type="character" w:customStyle="1" w:styleId="43">
    <w:name w:val="批注主题 字符"/>
    <w:link w:val="33"/>
    <w:qFormat/>
    <w:uiPriority w:val="0"/>
    <w:rPr>
      <w:b/>
      <w:bCs/>
      <w:kern w:val="2"/>
      <w:sz w:val="21"/>
      <w:szCs w:val="24"/>
    </w:rPr>
  </w:style>
  <w:style w:type="character" w:customStyle="1" w:styleId="44">
    <w:name w:val="附录公式 Char"/>
    <w:basedOn w:val="45"/>
    <w:link w:val="46"/>
    <w:qFormat/>
    <w:uiPriority w:val="0"/>
    <w:rPr>
      <w:rFonts w:ascii="宋体"/>
      <w:sz w:val="21"/>
      <w:lang w:val="en-US" w:eastAsia="zh-CN" w:bidi="ar-SA"/>
    </w:rPr>
  </w:style>
  <w:style w:type="character" w:customStyle="1" w:styleId="45">
    <w:name w:val="段 Char"/>
    <w:link w:val="24"/>
    <w:qFormat/>
    <w:uiPriority w:val="0"/>
    <w:rPr>
      <w:rFonts w:ascii="宋体"/>
      <w:sz w:val="21"/>
      <w:lang w:val="en-US" w:eastAsia="zh-CN" w:bidi="ar-SA"/>
    </w:rPr>
  </w:style>
  <w:style w:type="paragraph" w:customStyle="1" w:styleId="46">
    <w:name w:val="附录公式"/>
    <w:basedOn w:val="24"/>
    <w:next w:val="24"/>
    <w:link w:val="44"/>
    <w:qFormat/>
    <w:uiPriority w:val="0"/>
  </w:style>
  <w:style w:type="character" w:customStyle="1" w:styleId="47">
    <w:name w:val="日期 字符"/>
    <w:link w:val="15"/>
    <w:qFormat/>
    <w:uiPriority w:val="0"/>
    <w:rPr>
      <w:kern w:val="2"/>
      <w:sz w:val="21"/>
      <w:szCs w:val="24"/>
    </w:rPr>
  </w:style>
  <w:style w:type="character" w:customStyle="1" w:styleId="48">
    <w:name w:val="批注文字 字符"/>
    <w:link w:val="8"/>
    <w:qFormat/>
    <w:uiPriority w:val="0"/>
    <w:rPr>
      <w:kern w:val="2"/>
      <w:sz w:val="21"/>
      <w:szCs w:val="24"/>
    </w:rPr>
  </w:style>
  <w:style w:type="character" w:customStyle="1" w:styleId="49">
    <w:name w:val="批注框文本 字符"/>
    <w:link w:val="17"/>
    <w:qFormat/>
    <w:uiPriority w:val="0"/>
    <w:rPr>
      <w:kern w:val="2"/>
      <w:sz w:val="18"/>
      <w:szCs w:val="18"/>
    </w:rPr>
  </w:style>
  <w:style w:type="character" w:customStyle="1" w:styleId="50">
    <w:name w:val="首示例 Char"/>
    <w:link w:val="51"/>
    <w:qFormat/>
    <w:uiPriority w:val="0"/>
    <w:rPr>
      <w:rFonts w:ascii="宋体" w:hAnsi="宋体"/>
      <w:kern w:val="2"/>
      <w:sz w:val="18"/>
      <w:szCs w:val="18"/>
      <w:lang w:val="en-US" w:eastAsia="zh-CN" w:bidi="ar-SA"/>
    </w:rPr>
  </w:style>
  <w:style w:type="paragraph" w:customStyle="1" w:styleId="51">
    <w:name w:val="首示例"/>
    <w:next w:val="24"/>
    <w:link w:val="50"/>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2">
    <w:name w:val="发布"/>
    <w:qFormat/>
    <w:uiPriority w:val="0"/>
    <w:rPr>
      <w:rFonts w:ascii="黑体" w:eastAsia="黑体"/>
      <w:spacing w:val="85"/>
      <w:w w:val="100"/>
      <w:position w:val="3"/>
      <w:sz w:val="28"/>
      <w:szCs w:val="28"/>
    </w:rPr>
  </w:style>
  <w:style w:type="paragraph" w:customStyle="1" w:styleId="53">
    <w:name w:val="封面标准英文名称"/>
    <w:basedOn w:val="54"/>
    <w:qFormat/>
    <w:uiPriority w:val="0"/>
    <w:pPr>
      <w:framePr w:wrap="around"/>
      <w:spacing w:before="370" w:line="400" w:lineRule="exact"/>
    </w:pPr>
    <w:rPr>
      <w:rFonts w:ascii="Times New Roman"/>
      <w:sz w:val="28"/>
      <w:szCs w:val="28"/>
    </w:rPr>
  </w:style>
  <w:style w:type="paragraph" w:customStyle="1" w:styleId="5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封面标准文稿类别2"/>
    <w:basedOn w:val="56"/>
    <w:qFormat/>
    <w:uiPriority w:val="0"/>
    <w:pPr>
      <w:framePr w:wrap="around" w:y="4469"/>
    </w:pPr>
  </w:style>
  <w:style w:type="paragraph" w:customStyle="1" w:styleId="56">
    <w:name w:val="封面标准文稿类别"/>
    <w:basedOn w:val="57"/>
    <w:qFormat/>
    <w:uiPriority w:val="0"/>
    <w:pPr>
      <w:framePr w:wrap="around"/>
      <w:spacing w:after="160" w:line="240" w:lineRule="auto"/>
    </w:pPr>
    <w:rPr>
      <w:sz w:val="24"/>
    </w:rPr>
  </w:style>
  <w:style w:type="paragraph" w:customStyle="1" w:styleId="57">
    <w:name w:val="封面一致性程度标识"/>
    <w:basedOn w:val="53"/>
    <w:qFormat/>
    <w:uiPriority w:val="0"/>
    <w:pPr>
      <w:framePr w:wrap="around"/>
      <w:spacing w:before="440"/>
    </w:pPr>
    <w:rPr>
      <w:rFonts w:ascii="宋体" w:eastAsia="宋体"/>
    </w:rPr>
  </w:style>
  <w:style w:type="paragraph" w:customStyle="1" w:styleId="58">
    <w:name w:val="正文图标题"/>
    <w:next w:val="24"/>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59">
    <w:name w:val="附录图标题"/>
    <w:basedOn w:val="1"/>
    <w:next w:val="24"/>
    <w:qFormat/>
    <w:uiPriority w:val="0"/>
    <w:pPr>
      <w:numPr>
        <w:ilvl w:val="1"/>
        <w:numId w:val="4"/>
      </w:numPr>
      <w:tabs>
        <w:tab w:val="left" w:pos="363"/>
      </w:tabs>
      <w:spacing w:beforeLines="50" w:afterLines="50"/>
      <w:ind w:left="0" w:firstLine="0"/>
      <w:jc w:val="center"/>
    </w:pPr>
    <w:rPr>
      <w:rFonts w:ascii="黑体" w:eastAsia="黑体"/>
      <w:szCs w:val="21"/>
    </w:rPr>
  </w:style>
  <w:style w:type="paragraph" w:customStyle="1" w:styleId="60">
    <w:name w:val="附录二级无"/>
    <w:basedOn w:val="61"/>
    <w:qFormat/>
    <w:uiPriority w:val="0"/>
    <w:pPr>
      <w:tabs>
        <w:tab w:val="left" w:pos="360"/>
      </w:tabs>
      <w:spacing w:beforeLines="0" w:afterLines="0"/>
    </w:pPr>
    <w:rPr>
      <w:rFonts w:ascii="宋体" w:eastAsia="宋体"/>
      <w:szCs w:val="21"/>
    </w:rPr>
  </w:style>
  <w:style w:type="paragraph" w:customStyle="1" w:styleId="61">
    <w:name w:val="附录二级条标题"/>
    <w:basedOn w:val="1"/>
    <w:next w:val="24"/>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2">
    <w:name w:val="三级无"/>
    <w:basedOn w:val="63"/>
    <w:qFormat/>
    <w:uiPriority w:val="0"/>
    <w:pPr>
      <w:spacing w:beforeLines="0" w:afterLines="0"/>
    </w:pPr>
    <w:rPr>
      <w:rFonts w:ascii="宋体" w:eastAsia="宋体"/>
    </w:rPr>
  </w:style>
  <w:style w:type="paragraph" w:customStyle="1" w:styleId="63">
    <w:name w:val="三级条标题"/>
    <w:basedOn w:val="64"/>
    <w:next w:val="24"/>
    <w:qFormat/>
    <w:uiPriority w:val="0"/>
    <w:pPr>
      <w:numPr>
        <w:ilvl w:val="0"/>
        <w:numId w:val="0"/>
      </w:numPr>
      <w:outlineLvl w:val="4"/>
    </w:pPr>
  </w:style>
  <w:style w:type="paragraph" w:customStyle="1" w:styleId="64">
    <w:name w:val="二级条标题"/>
    <w:basedOn w:val="65"/>
    <w:next w:val="24"/>
    <w:qFormat/>
    <w:uiPriority w:val="0"/>
    <w:pPr>
      <w:numPr>
        <w:ilvl w:val="2"/>
      </w:numPr>
      <w:spacing w:before="50" w:after="50"/>
      <w:outlineLvl w:val="3"/>
    </w:pPr>
  </w:style>
  <w:style w:type="paragraph" w:customStyle="1" w:styleId="65">
    <w:name w:val="一级条标题"/>
    <w:next w:val="24"/>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7">
    <w:name w:val="封面标准文稿编辑信息"/>
    <w:basedOn w:val="56"/>
    <w:qFormat/>
    <w:uiPriority w:val="0"/>
    <w:pPr>
      <w:framePr w:wrap="around"/>
      <w:spacing w:before="180" w:line="180" w:lineRule="exact"/>
    </w:pPr>
    <w:rPr>
      <w:sz w:val="21"/>
    </w:rPr>
  </w:style>
  <w:style w:type="paragraph" w:customStyle="1" w:styleId="68">
    <w:name w:val="列项◆（三级）"/>
    <w:basedOn w:val="1"/>
    <w:qFormat/>
    <w:uiPriority w:val="0"/>
    <w:pPr>
      <w:numPr>
        <w:ilvl w:val="2"/>
        <w:numId w:val="6"/>
      </w:numPr>
    </w:pPr>
    <w:rPr>
      <w:rFonts w:ascii="宋体"/>
      <w:szCs w:val="21"/>
    </w:rPr>
  </w:style>
  <w:style w:type="paragraph" w:customStyle="1" w:styleId="69">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1">
    <w:name w:val="实施日期"/>
    <w:basedOn w:val="72"/>
    <w:qFormat/>
    <w:uiPriority w:val="0"/>
    <w:pPr>
      <w:framePr w:wrap="around" w:vAnchor="page" w:hAnchor="text"/>
      <w:jc w:val="right"/>
    </w:pPr>
  </w:style>
  <w:style w:type="paragraph" w:customStyle="1" w:styleId="7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
    <w:name w:val="图表脚注说明"/>
    <w:basedOn w:val="1"/>
    <w:qFormat/>
    <w:uiPriority w:val="0"/>
    <w:pPr>
      <w:numPr>
        <w:ilvl w:val="0"/>
        <w:numId w:val="7"/>
      </w:numPr>
    </w:pPr>
    <w:rPr>
      <w:rFonts w:ascii="宋体"/>
      <w:sz w:val="18"/>
      <w:szCs w:val="18"/>
    </w:rPr>
  </w:style>
  <w:style w:type="paragraph" w:customStyle="1" w:styleId="75">
    <w:name w:val="封面标准英文名称2"/>
    <w:basedOn w:val="53"/>
    <w:qFormat/>
    <w:uiPriority w:val="0"/>
    <w:pPr>
      <w:framePr w:wrap="around" w:y="4469"/>
    </w:pPr>
  </w:style>
  <w:style w:type="paragraph" w:customStyle="1" w:styleId="76">
    <w:name w:val="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77">
    <w:name w:val="示例后文字"/>
    <w:basedOn w:val="24"/>
    <w:next w:val="24"/>
    <w:qFormat/>
    <w:uiPriority w:val="0"/>
    <w:pPr>
      <w:ind w:firstLine="360"/>
    </w:pPr>
    <w:rPr>
      <w:sz w:val="18"/>
    </w:rPr>
  </w:style>
  <w:style w:type="paragraph" w:customStyle="1" w:styleId="78">
    <w:name w:val="附录一级条标题"/>
    <w:basedOn w:val="79"/>
    <w:next w:val="24"/>
    <w:qFormat/>
    <w:uiPriority w:val="0"/>
    <w:pPr>
      <w:numPr>
        <w:ilvl w:val="2"/>
      </w:numPr>
      <w:tabs>
        <w:tab w:val="left" w:pos="360"/>
      </w:tabs>
      <w:autoSpaceDN w:val="0"/>
      <w:spacing w:beforeLines="50" w:afterLines="50"/>
      <w:outlineLvl w:val="2"/>
    </w:pPr>
  </w:style>
  <w:style w:type="paragraph" w:customStyle="1" w:styleId="79">
    <w:name w:val="附录章标题"/>
    <w:next w:val="24"/>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附录表标号"/>
    <w:basedOn w:val="1"/>
    <w:next w:val="24"/>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2">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83">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5">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86">
    <w:name w:val="附录四级条标题"/>
    <w:basedOn w:val="87"/>
    <w:next w:val="24"/>
    <w:qFormat/>
    <w:uiPriority w:val="0"/>
    <w:pPr>
      <w:tabs>
        <w:tab w:val="left" w:pos="360"/>
      </w:tabs>
      <w:outlineLvl w:val="5"/>
    </w:pPr>
  </w:style>
  <w:style w:type="paragraph" w:customStyle="1" w:styleId="87">
    <w:name w:val="附录三级条标题"/>
    <w:basedOn w:val="61"/>
    <w:next w:val="24"/>
    <w:qFormat/>
    <w:uiPriority w:val="0"/>
    <w:pPr>
      <w:outlineLvl w:val="4"/>
    </w:pPr>
  </w:style>
  <w:style w:type="paragraph" w:customStyle="1" w:styleId="88">
    <w:name w:val="正文表标题"/>
    <w:next w:val="24"/>
    <w:qFormat/>
    <w:uiPriority w:val="0"/>
    <w:pPr>
      <w:numPr>
        <w:ilvl w:val="0"/>
        <w:numId w:val="1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89">
    <w:name w:val="终结线"/>
    <w:basedOn w:val="1"/>
    <w:qFormat/>
    <w:uiPriority w:val="0"/>
    <w:pPr>
      <w:framePr w:hSpace="181" w:vSpace="181" w:wrap="around" w:vAnchor="text" w:hAnchor="margin" w:xAlign="center" w:y="285"/>
    </w:pPr>
  </w:style>
  <w:style w:type="paragraph" w:customStyle="1" w:styleId="90">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1">
    <w:name w:val="编号列项（三级）"/>
    <w:qFormat/>
    <w:uiPriority w:val="0"/>
    <w:rPr>
      <w:rFonts w:ascii="宋体" w:hAnsi="Times New Roman" w:eastAsia="宋体" w:cs="Times New Roman"/>
      <w:sz w:val="21"/>
      <w:lang w:val="en-US" w:eastAsia="zh-CN" w:bidi="ar-SA"/>
    </w:rPr>
  </w:style>
  <w:style w:type="paragraph" w:customStyle="1" w:styleId="92">
    <w:name w:val="封面一致性程度标识2"/>
    <w:basedOn w:val="57"/>
    <w:qFormat/>
    <w:uiPriority w:val="0"/>
    <w:pPr>
      <w:framePr w:wrap="around" w:y="4469"/>
    </w:pPr>
  </w:style>
  <w:style w:type="paragraph" w:customStyle="1" w:styleId="93">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4">
    <w:name w:val="附录五级条标题"/>
    <w:basedOn w:val="86"/>
    <w:next w:val="24"/>
    <w:qFormat/>
    <w:uiPriority w:val="0"/>
    <w:pPr>
      <w:outlineLvl w:val="6"/>
    </w:pPr>
  </w:style>
  <w:style w:type="paragraph" w:customStyle="1" w:styleId="95">
    <w:name w:val="附录三级无"/>
    <w:basedOn w:val="87"/>
    <w:qFormat/>
    <w:uiPriority w:val="0"/>
    <w:pPr>
      <w:tabs>
        <w:tab w:val="clear" w:pos="360"/>
      </w:tabs>
      <w:spacing w:beforeLines="0" w:afterLines="0"/>
    </w:pPr>
    <w:rPr>
      <w:rFonts w:ascii="宋体" w:eastAsia="宋体"/>
      <w:szCs w:val="21"/>
    </w:rPr>
  </w:style>
  <w:style w:type="paragraph" w:customStyle="1" w:styleId="9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7">
    <w:name w:val="附录四级无"/>
    <w:basedOn w:val="86"/>
    <w:qFormat/>
    <w:uiPriority w:val="0"/>
    <w:pPr>
      <w:tabs>
        <w:tab w:val="clear" w:pos="360"/>
      </w:tabs>
      <w:spacing w:beforeLines="0" w:afterLines="0"/>
    </w:pPr>
    <w:rPr>
      <w:rFonts w:ascii="宋体" w:eastAsia="宋体"/>
      <w:szCs w:val="21"/>
    </w:rPr>
  </w:style>
  <w:style w:type="paragraph" w:customStyle="1" w:styleId="98">
    <w:name w:val="条文脚注"/>
    <w:basedOn w:val="25"/>
    <w:qFormat/>
    <w:uiPriority w:val="0"/>
    <w:pPr>
      <w:numPr>
        <w:numId w:val="0"/>
      </w:numPr>
      <w:jc w:val="both"/>
    </w:pPr>
  </w:style>
  <w:style w:type="paragraph" w:customStyle="1" w:styleId="9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0">
    <w:name w:val="附录表标题"/>
    <w:basedOn w:val="1"/>
    <w:next w:val="24"/>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10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2">
    <w:name w:val="注×：（正文）"/>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103">
    <w:name w:val="一级无"/>
    <w:basedOn w:val="65"/>
    <w:qFormat/>
    <w:uiPriority w:val="0"/>
    <w:pPr>
      <w:spacing w:beforeLines="0" w:afterLines="0"/>
    </w:pPr>
    <w:rPr>
      <w:rFonts w:ascii="宋体" w:eastAsia="宋体"/>
    </w:rPr>
  </w:style>
  <w:style w:type="paragraph" w:customStyle="1" w:styleId="104">
    <w:name w:val="附录五级无"/>
    <w:basedOn w:val="94"/>
    <w:qFormat/>
    <w:uiPriority w:val="0"/>
    <w:pPr>
      <w:tabs>
        <w:tab w:val="clear" w:pos="360"/>
      </w:tabs>
      <w:spacing w:beforeLines="0" w:afterLines="0"/>
    </w:pPr>
    <w:rPr>
      <w:rFonts w:ascii="宋体" w:eastAsia="宋体"/>
      <w:szCs w:val="21"/>
    </w:rPr>
  </w:style>
  <w:style w:type="paragraph" w:customStyle="1" w:styleId="105">
    <w:name w:val="附录标题"/>
    <w:basedOn w:val="24"/>
    <w:next w:val="24"/>
    <w:qFormat/>
    <w:uiPriority w:val="0"/>
    <w:pPr>
      <w:ind w:firstLine="0" w:firstLineChars="0"/>
      <w:jc w:val="center"/>
    </w:pPr>
    <w:rPr>
      <w:rFonts w:ascii="黑体" w:eastAsia="黑体"/>
    </w:rPr>
  </w:style>
  <w:style w:type="paragraph" w:customStyle="1" w:styleId="106">
    <w:name w:val="章标题"/>
    <w:next w:val="24"/>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07">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08">
    <w:name w:val="正文公式编号制表符"/>
    <w:basedOn w:val="24"/>
    <w:next w:val="24"/>
    <w:qFormat/>
    <w:uiPriority w:val="0"/>
    <w:pPr>
      <w:ind w:firstLine="0" w:firstLineChars="0"/>
    </w:p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1">
    <w:name w:val="注：（正文）"/>
    <w:basedOn w:val="112"/>
    <w:next w:val="24"/>
    <w:qFormat/>
    <w:uiPriority w:val="0"/>
    <w:pPr>
      <w:numPr>
        <w:ilvl w:val="0"/>
        <w:numId w:val="13"/>
      </w:numPr>
    </w:pPr>
  </w:style>
  <w:style w:type="paragraph" w:customStyle="1" w:styleId="112">
    <w:name w:val="注："/>
    <w:next w:val="24"/>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13">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114">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15">
    <w:name w:val="附录标识"/>
    <w:basedOn w:val="1"/>
    <w:next w:val="24"/>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6">
    <w:name w:val="封面标准名称2"/>
    <w:basedOn w:val="54"/>
    <w:qFormat/>
    <w:uiPriority w:val="0"/>
    <w:pPr>
      <w:framePr w:wrap="around" w:y="4469"/>
      <w:spacing w:beforeLines="630"/>
    </w:pPr>
  </w:style>
  <w:style w:type="paragraph" w:customStyle="1" w:styleId="117">
    <w:name w:val="封面标准文稿编辑信息2"/>
    <w:basedOn w:val="67"/>
    <w:qFormat/>
    <w:uiPriority w:val="0"/>
    <w:pPr>
      <w:framePr w:wrap="around" w:y="4469"/>
    </w:pPr>
  </w:style>
  <w:style w:type="paragraph" w:customStyle="1" w:styleId="118">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19">
    <w:name w:val="其他实施日期"/>
    <w:basedOn w:val="71"/>
    <w:qFormat/>
    <w:uiPriority w:val="0"/>
    <w:pPr>
      <w:framePr w:wrap="around"/>
    </w:pPr>
  </w:style>
  <w:style w:type="paragraph" w:customStyle="1" w:styleId="120">
    <w:name w:val="标准书眉一"/>
    <w:qFormat/>
    <w:uiPriority w:val="0"/>
    <w:pPr>
      <w:jc w:val="both"/>
    </w:pPr>
    <w:rPr>
      <w:rFonts w:ascii="Times New Roman" w:hAnsi="Times New Roman" w:eastAsia="宋体" w:cs="Times New Roman"/>
      <w:lang w:val="en-US" w:eastAsia="zh-CN" w:bidi="ar-SA"/>
    </w:rPr>
  </w:style>
  <w:style w:type="paragraph" w:customStyle="1" w:styleId="1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标准书眉_偶数页"/>
    <w:basedOn w:val="73"/>
    <w:next w:val="1"/>
    <w:qFormat/>
    <w:uiPriority w:val="0"/>
    <w:pPr>
      <w:jc w:val="left"/>
    </w:pPr>
  </w:style>
  <w:style w:type="paragraph" w:customStyle="1" w:styleId="123">
    <w:name w:val="附录一级无"/>
    <w:basedOn w:val="78"/>
    <w:qFormat/>
    <w:uiPriority w:val="0"/>
    <w:pPr>
      <w:tabs>
        <w:tab w:val="clear" w:pos="360"/>
      </w:tabs>
      <w:spacing w:beforeLines="0" w:afterLines="0"/>
    </w:pPr>
    <w:rPr>
      <w:rFonts w:ascii="宋体" w:eastAsia="宋体"/>
      <w:szCs w:val="21"/>
    </w:rPr>
  </w:style>
  <w:style w:type="paragraph" w:customStyle="1" w:styleId="12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5">
    <w:name w:val="五级条标题"/>
    <w:basedOn w:val="126"/>
    <w:next w:val="24"/>
    <w:qFormat/>
    <w:uiPriority w:val="0"/>
    <w:pPr>
      <w:numPr>
        <w:ilvl w:val="5"/>
      </w:numPr>
      <w:outlineLvl w:val="6"/>
    </w:pPr>
  </w:style>
  <w:style w:type="paragraph" w:customStyle="1" w:styleId="126">
    <w:name w:val="四级条标题"/>
    <w:basedOn w:val="63"/>
    <w:next w:val="24"/>
    <w:qFormat/>
    <w:uiPriority w:val="0"/>
    <w:pPr>
      <w:numPr>
        <w:ilvl w:val="4"/>
        <w:numId w:val="5"/>
      </w:numPr>
      <w:outlineLvl w:val="5"/>
    </w:pPr>
  </w:style>
  <w:style w:type="paragraph" w:customStyle="1" w:styleId="127">
    <w:name w:val="其他发布日期"/>
    <w:basedOn w:val="72"/>
    <w:qFormat/>
    <w:uiPriority w:val="0"/>
    <w:pPr>
      <w:framePr w:wrap="around" w:vAnchor="page" w:hAnchor="text" w:x="1419"/>
    </w:pPr>
  </w:style>
  <w:style w:type="paragraph" w:customStyle="1" w:styleId="128">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9">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130">
    <w:name w:val="图标脚注说明"/>
    <w:basedOn w:val="24"/>
    <w:qFormat/>
    <w:uiPriority w:val="0"/>
    <w:pPr>
      <w:ind w:left="840" w:hanging="420" w:firstLineChars="0"/>
    </w:pPr>
    <w:rPr>
      <w:sz w:val="18"/>
      <w:szCs w:val="18"/>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3">
    <w:name w:val="示例"/>
    <w:next w:val="84"/>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34">
    <w:name w:val="二级无"/>
    <w:basedOn w:val="64"/>
    <w:qFormat/>
    <w:uiPriority w:val="0"/>
    <w:pPr>
      <w:spacing w:beforeLines="0" w:afterLines="0"/>
    </w:pPr>
    <w:rPr>
      <w:rFonts w:ascii="宋体" w:eastAsia="宋体"/>
    </w:rPr>
  </w:style>
  <w:style w:type="paragraph" w:customStyle="1" w:styleId="135">
    <w:name w:val="封面正文"/>
    <w:qFormat/>
    <w:uiPriority w:val="0"/>
    <w:pPr>
      <w:jc w:val="both"/>
    </w:pPr>
    <w:rPr>
      <w:rFonts w:ascii="Times New Roman" w:hAnsi="Times New Roman" w:eastAsia="宋体" w:cs="Times New Roman"/>
      <w:lang w:val="en-US" w:eastAsia="zh-CN" w:bidi="ar-SA"/>
    </w:rPr>
  </w:style>
  <w:style w:type="paragraph" w:customStyle="1" w:styleId="136">
    <w:name w:val="注×："/>
    <w:qFormat/>
    <w:uiPriority w:val="0"/>
    <w:pPr>
      <w:widowControl w:val="0"/>
      <w:numPr>
        <w:ilvl w:val="0"/>
        <w:numId w:val="17"/>
      </w:numPr>
      <w:autoSpaceDE w:val="0"/>
      <w:autoSpaceDN w:val="0"/>
      <w:jc w:val="both"/>
    </w:pPr>
    <w:rPr>
      <w:rFonts w:ascii="宋体" w:hAnsi="Times New Roman" w:eastAsia="宋体" w:cs="Times New Roman"/>
      <w:sz w:val="18"/>
      <w:szCs w:val="18"/>
      <w:lang w:val="en-US" w:eastAsia="zh-CN" w:bidi="ar-SA"/>
    </w:rPr>
  </w:style>
  <w:style w:type="paragraph" w:customStyle="1" w:styleId="137">
    <w:name w:val="示例×："/>
    <w:basedOn w:val="106"/>
    <w:qFormat/>
    <w:uiPriority w:val="0"/>
    <w:pPr>
      <w:numPr>
        <w:ilvl w:val="0"/>
        <w:numId w:val="18"/>
      </w:numPr>
      <w:spacing w:beforeLines="0" w:afterLines="0"/>
      <w:outlineLvl w:val="9"/>
    </w:pPr>
    <w:rPr>
      <w:rFonts w:ascii="宋体" w:eastAsia="宋体"/>
      <w:sz w:val="18"/>
      <w:szCs w:val="18"/>
    </w:rPr>
  </w:style>
  <w:style w:type="paragraph" w:customStyle="1" w:styleId="138">
    <w:name w:val="五级无"/>
    <w:basedOn w:val="125"/>
    <w:qFormat/>
    <w:uiPriority w:val="0"/>
    <w:pPr>
      <w:spacing w:beforeLines="0" w:afterLines="0"/>
    </w:pPr>
    <w:rPr>
      <w:rFonts w:ascii="宋体" w:eastAsia="宋体"/>
    </w:rPr>
  </w:style>
  <w:style w:type="paragraph" w:customStyle="1" w:styleId="139">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0">
    <w:name w:val="其他发布部门"/>
    <w:basedOn w:val="69"/>
    <w:qFormat/>
    <w:uiPriority w:val="0"/>
    <w:pPr>
      <w:framePr w:wrap="around" w:y="15310"/>
      <w:spacing w:line="0" w:lineRule="atLeast"/>
    </w:pPr>
    <w:rPr>
      <w:rFonts w:ascii="黑体" w:eastAsia="黑体"/>
      <w:b w:val="0"/>
    </w:rPr>
  </w:style>
  <w:style w:type="paragraph" w:customStyle="1" w:styleId="141">
    <w:name w:val="其他标准标志"/>
    <w:basedOn w:val="99"/>
    <w:qFormat/>
    <w:uiPriority w:val="0"/>
    <w:pPr>
      <w:framePr w:w="6101" w:wrap="around" w:vAnchor="page" w:hAnchor="page" w:x="4673" w:y="942"/>
    </w:pPr>
    <w:rPr>
      <w:w w:val="130"/>
    </w:rPr>
  </w:style>
  <w:style w:type="paragraph" w:customStyle="1" w:styleId="142">
    <w:name w:val="四级无"/>
    <w:basedOn w:val="126"/>
    <w:qFormat/>
    <w:uiPriority w:val="0"/>
    <w:pPr>
      <w:spacing w:beforeLines="0" w:afterLines="0"/>
    </w:pPr>
    <w:rPr>
      <w:rFonts w:ascii="宋体" w:eastAsia="宋体"/>
    </w:rPr>
  </w:style>
  <w:style w:type="paragraph" w:styleId="143">
    <w:name w:val="List Paragraph"/>
    <w:basedOn w:val="1"/>
    <w:qFormat/>
    <w:uiPriority w:val="99"/>
    <w:pPr>
      <w:ind w:firstLine="420" w:firstLineChars="200"/>
    </w:pPr>
  </w:style>
  <w:style w:type="character" w:customStyle="1" w:styleId="144">
    <w:name w:val="标题 1 字符"/>
    <w:basedOn w:val="36"/>
    <w:link w:val="2"/>
    <w:qFormat/>
    <w:uiPriority w:val="0"/>
    <w:rPr>
      <w:b/>
      <w:bCs/>
      <w:kern w:val="44"/>
      <w:sz w:val="44"/>
      <w:szCs w:val="44"/>
    </w:rPr>
  </w:style>
  <w:style w:type="paragraph" w:customStyle="1" w:styleId="14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4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7">
    <w:name w:val="docsum-authors"/>
    <w:basedOn w:val="36"/>
    <w:qFormat/>
    <w:uiPriority w:val="0"/>
  </w:style>
  <w:style w:type="character" w:customStyle="1" w:styleId="148">
    <w:name w:val="docsum-journal-citation"/>
    <w:basedOn w:val="36"/>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068D6-8087-405B-A60F-940E34CE3DC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5494</Words>
  <Characters>7582</Characters>
  <Lines>65</Lines>
  <Paragraphs>18</Paragraphs>
  <TotalTime>3</TotalTime>
  <ScaleCrop>false</ScaleCrop>
  <LinksUpToDate>false</LinksUpToDate>
  <CharactersWithSpaces>8074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2024-11-21T14:32:00Z</dcterms:created>
  <dc:creator>CNIS</dc:creator>
  <cp:lastModifiedBy>W HY</cp:lastModifiedBy>
  <cp:lastPrinted>2024-07-01T22:44:00Z</cp:lastPrinted>
  <dcterms:modified xsi:type="dcterms:W3CDTF">2024-11-22T01:57:19Z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GrammarlyDocumentId">
    <vt:lpwstr>8fcdcaae5d9b0e5144e963ac144cbd3ba368799651611e3cb8e77bca30924a77</vt:lpwstr>
  </property>
  <property fmtid="{D5CDD505-2E9C-101B-9397-08002B2CF9AE}" pid="4" name="ICV">
    <vt:lpwstr>863FFEE6EEFF4A3B896E3E9788364CA5_12</vt:lpwstr>
  </property>
</Properties>
</file>