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E0D3">
      <w:pPr>
        <w:rPr>
          <w:rFonts w:ascii="Times New Roman" w:hAnsi="Times New Roman" w:eastAsia="宋体" w:cs="Times New Roman"/>
          <w:szCs w:val="20"/>
        </w:rPr>
      </w:pPr>
    </w:p>
    <w:p w14:paraId="1CF05E15">
      <w:pPr>
        <w:spacing w:line="400" w:lineRule="exact"/>
        <w:ind w:firstLine="0" w:firstLineChars="0"/>
        <w:jc w:val="left"/>
        <w:rPr>
          <w:rFonts w:hint="eastAsia" w:ascii="仿宋" w:hAnsi="宋体" w:eastAsia="仿宋"/>
          <w:sz w:val="28"/>
          <w:szCs w:val="28"/>
          <w:highlight w:val="none"/>
          <w:lang w:val="en-US" w:eastAsia="zh-CN"/>
        </w:rPr>
      </w:pPr>
      <w:r>
        <w:rPr>
          <w:rFonts w:hint="eastAsia" w:ascii="仿宋" w:hAnsi="宋体" w:eastAsia="仿宋"/>
          <w:sz w:val="28"/>
          <w:szCs w:val="28"/>
          <w:highlight w:val="none"/>
        </w:rPr>
        <w:t>I</w:t>
      </w:r>
      <w:r>
        <w:rPr>
          <w:rFonts w:ascii="仿宋" w:hAnsi="宋体" w:eastAsia="仿宋"/>
          <w:sz w:val="28"/>
          <w:szCs w:val="28"/>
          <w:highlight w:val="none"/>
        </w:rPr>
        <w:t>CS</w:t>
      </w:r>
      <w:r>
        <w:rPr>
          <w:rFonts w:hint="eastAsia" w:ascii="仿宋" w:hAnsi="宋体" w:eastAsia="仿宋"/>
          <w:sz w:val="28"/>
          <w:szCs w:val="28"/>
          <w:highlight w:val="none"/>
        </w:rPr>
        <w:t>号</w:t>
      </w:r>
      <w:r>
        <w:rPr>
          <w:rFonts w:hint="eastAsia" w:ascii="仿宋" w:hAnsi="宋体" w:eastAsia="仿宋"/>
          <w:sz w:val="28"/>
          <w:szCs w:val="28"/>
          <w:highlight w:val="none"/>
          <w:lang w:val="en-US" w:eastAsia="zh-CN"/>
        </w:rPr>
        <w:t xml:space="preserve"> </w:t>
      </w:r>
      <w:r>
        <w:rPr>
          <w:rFonts w:hint="eastAsia" w:ascii="仿宋" w:hAnsi="宋体" w:eastAsia="仿宋"/>
          <w:sz w:val="28"/>
          <w:szCs w:val="28"/>
          <w:highlight w:val="none"/>
        </w:rPr>
        <w:t>11.020</w:t>
      </w:r>
    </w:p>
    <w:p w14:paraId="28D33B5E">
      <w:pPr>
        <w:spacing w:line="400" w:lineRule="exact"/>
        <w:ind w:firstLine="0" w:firstLineChars="0"/>
        <w:jc w:val="left"/>
        <w:rPr>
          <w:rFonts w:hint="default" w:ascii="仿宋" w:hAnsi="宋体" w:eastAsia="仿宋"/>
          <w:sz w:val="28"/>
          <w:szCs w:val="28"/>
          <w:highlight w:val="none"/>
          <w:lang w:val="en-US" w:eastAsia="zh-CN"/>
        </w:rPr>
      </w:pPr>
      <w:r>
        <w:rPr>
          <w:rFonts w:hint="eastAsia" w:ascii="仿宋" w:hAnsi="宋体" w:eastAsia="仿宋"/>
          <w:sz w:val="28"/>
          <w:szCs w:val="28"/>
          <w:highlight w:val="none"/>
        </w:rPr>
        <w:t>中国标准文献分类号</w:t>
      </w:r>
      <w:r>
        <w:rPr>
          <w:rFonts w:hint="eastAsia" w:ascii="仿宋" w:hAnsi="宋体" w:eastAsia="仿宋"/>
          <w:sz w:val="28"/>
          <w:szCs w:val="28"/>
          <w:highlight w:val="none"/>
          <w:lang w:val="en-US" w:eastAsia="zh-CN"/>
        </w:rPr>
        <w:t xml:space="preserve"> C07</w:t>
      </w:r>
    </w:p>
    <w:p w14:paraId="08D5713D">
      <w:pPr>
        <w:spacing w:before="312" w:beforeLines="100" w:after="312" w:afterLines="100"/>
        <w:ind w:firstLine="0" w:firstLineChars="0"/>
        <w:jc w:val="center"/>
        <w:rPr>
          <w:rFonts w:hint="eastAsia" w:ascii="宋体" w:hAnsi="宋体"/>
          <w:sz w:val="96"/>
          <w:szCs w:val="28"/>
          <w:highlight w:val="none"/>
        </w:rPr>
      </w:pPr>
      <w:r>
        <w:rPr>
          <w:rFonts w:hint="eastAsia" w:ascii="宋体" w:hAnsi="宋体"/>
          <w:sz w:val="96"/>
          <w:szCs w:val="28"/>
          <w:highlight w:val="none"/>
        </w:rPr>
        <w:t xml:space="preserve">团 </w:t>
      </w:r>
      <w:r>
        <w:rPr>
          <w:rFonts w:ascii="宋体" w:hAnsi="宋体"/>
          <w:sz w:val="96"/>
          <w:szCs w:val="28"/>
          <w:highlight w:val="none"/>
        </w:rPr>
        <w:t xml:space="preserve"> </w:t>
      </w:r>
      <w:r>
        <w:rPr>
          <w:rFonts w:hint="eastAsia" w:ascii="宋体" w:hAnsi="宋体"/>
          <w:sz w:val="96"/>
          <w:szCs w:val="28"/>
          <w:highlight w:val="none"/>
        </w:rPr>
        <w:t xml:space="preserve">体 </w:t>
      </w:r>
      <w:r>
        <w:rPr>
          <w:rFonts w:ascii="宋体" w:hAnsi="宋体"/>
          <w:sz w:val="96"/>
          <w:szCs w:val="28"/>
          <w:highlight w:val="none"/>
        </w:rPr>
        <w:t xml:space="preserve"> </w:t>
      </w:r>
      <w:r>
        <w:rPr>
          <w:rFonts w:hint="eastAsia" w:ascii="宋体" w:hAnsi="宋体"/>
          <w:sz w:val="96"/>
          <w:szCs w:val="28"/>
          <w:highlight w:val="none"/>
        </w:rPr>
        <w:t xml:space="preserve">标 </w:t>
      </w:r>
      <w:r>
        <w:rPr>
          <w:rFonts w:ascii="宋体" w:hAnsi="宋体"/>
          <w:sz w:val="96"/>
          <w:szCs w:val="28"/>
          <w:highlight w:val="none"/>
        </w:rPr>
        <w:t xml:space="preserve"> </w:t>
      </w:r>
      <w:r>
        <w:rPr>
          <w:rFonts w:hint="eastAsia" w:ascii="宋体" w:hAnsi="宋体"/>
          <w:sz w:val="96"/>
          <w:szCs w:val="28"/>
          <w:highlight w:val="none"/>
        </w:rPr>
        <w:t>准</w:t>
      </w:r>
    </w:p>
    <w:p w14:paraId="328CEB9F">
      <w:pPr>
        <w:ind w:firstLine="440"/>
        <w:jc w:val="right"/>
        <w:rPr>
          <w:rFonts w:hint="eastAsia" w:ascii="黑体" w:hAnsi="黑体" w:eastAsia="黑体"/>
          <w:sz w:val="22"/>
          <w:szCs w:val="28"/>
          <w:highlight w:val="none"/>
        </w:rPr>
      </w:pPr>
      <w:r>
        <w:rPr>
          <w:rFonts w:hint="eastAsia" w:ascii="黑体" w:hAnsi="黑体" w:eastAsia="黑体"/>
          <w:sz w:val="22"/>
          <w:szCs w:val="28"/>
          <w:highlight w:val="none"/>
        </w:rPr>
        <w:t>团体标准编号T</w:t>
      </w:r>
      <w:r>
        <w:rPr>
          <w:rFonts w:ascii="黑体" w:hAnsi="黑体" w:eastAsia="黑体"/>
          <w:sz w:val="22"/>
          <w:szCs w:val="28"/>
          <w:highlight w:val="none"/>
        </w:rPr>
        <w:t>/</w:t>
      </w:r>
      <w:r>
        <w:rPr>
          <w:rFonts w:hint="eastAsia" w:ascii="黑体" w:hAnsi="黑体" w:eastAsia="黑体"/>
          <w:sz w:val="22"/>
          <w:szCs w:val="28"/>
          <w:highlight w:val="none"/>
        </w:rPr>
        <w:t>BRA-CDCHE</w:t>
      </w:r>
      <w:r>
        <w:rPr>
          <w:rFonts w:hint="eastAsia"/>
          <w:highlight w:val="none"/>
        </w:rPr>
        <w:t>/</w:t>
      </w:r>
      <w:r>
        <w:rPr>
          <w:rFonts w:ascii="黑体" w:hAnsi="黑体" w:eastAsia="黑体"/>
          <w:sz w:val="22"/>
          <w:szCs w:val="28"/>
          <w:highlight w:val="none"/>
        </w:rPr>
        <w:t xml:space="preserve"> XXXX-XXXX</w:t>
      </w:r>
    </w:p>
    <w:p w14:paraId="22B09290">
      <w:pPr>
        <w:ind w:firstLine="440"/>
        <w:jc w:val="center"/>
        <w:rPr>
          <w:rFonts w:hint="eastAsia" w:ascii="黑体" w:hAnsi="黑体" w:eastAsia="黑体"/>
          <w:sz w:val="22"/>
          <w:szCs w:val="28"/>
          <w:highlight w:val="none"/>
        </w:rPr>
      </w:pPr>
      <w:r>
        <w:rPr>
          <w:rFonts w:hint="eastAsia" w:ascii="黑体" w:hAnsi="黑体" w:eastAsia="黑体"/>
          <w:sz w:val="22"/>
          <w:szCs w:val="28"/>
          <w:highlight w:val="none"/>
        </w:rPr>
        <w:t xml:space="preserve">                                   代替的团体标准编号（修订填写）</w:t>
      </w:r>
    </w:p>
    <w:p w14:paraId="49272775">
      <w:pPr>
        <w:spacing w:line="240" w:lineRule="exact"/>
        <w:ind w:firstLine="0" w:firstLineChars="0"/>
        <w:jc w:val="left"/>
        <w:rPr>
          <w:rFonts w:hint="eastAsia" w:ascii="宋体" w:hAnsi="宋体"/>
          <w:sz w:val="28"/>
          <w:szCs w:val="28"/>
          <w:highlight w:val="none"/>
          <w:u w:val="single"/>
        </w:rPr>
      </w:pPr>
      <w:r>
        <w:rPr>
          <w:rFonts w:hint="eastAsia" w:ascii="宋体" w:hAnsi="宋体"/>
          <w:sz w:val="28"/>
          <w:szCs w:val="28"/>
          <w:highlight w:val="none"/>
          <w:u w:val="single"/>
        </w:rPr>
        <w:t xml:space="preserve"> </w:t>
      </w:r>
      <w:r>
        <w:rPr>
          <w:rFonts w:ascii="宋体" w:hAnsi="宋体"/>
          <w:sz w:val="28"/>
          <w:szCs w:val="28"/>
          <w:highlight w:val="none"/>
          <w:u w:val="single"/>
        </w:rPr>
        <w:t xml:space="preserve">                                                          </w:t>
      </w:r>
    </w:p>
    <w:p w14:paraId="33720FA5">
      <w:pPr>
        <w:ind w:firstLine="560"/>
        <w:jc w:val="left"/>
        <w:rPr>
          <w:rFonts w:hint="eastAsia" w:ascii="宋体" w:hAnsi="宋体"/>
          <w:sz w:val="28"/>
          <w:szCs w:val="28"/>
          <w:highlight w:val="none"/>
        </w:rPr>
      </w:pPr>
    </w:p>
    <w:p w14:paraId="28F61E0E">
      <w:pPr>
        <w:ind w:firstLine="560"/>
        <w:jc w:val="left"/>
        <w:rPr>
          <w:rFonts w:hint="eastAsia" w:ascii="宋体" w:hAnsi="宋体"/>
          <w:sz w:val="28"/>
          <w:szCs w:val="28"/>
          <w:highlight w:val="none"/>
        </w:rPr>
      </w:pPr>
    </w:p>
    <w:p w14:paraId="548E7215">
      <w:pPr>
        <w:ind w:firstLine="560"/>
        <w:jc w:val="left"/>
        <w:rPr>
          <w:rFonts w:hint="eastAsia" w:ascii="宋体" w:hAnsi="宋体"/>
          <w:sz w:val="28"/>
          <w:szCs w:val="28"/>
          <w:highlight w:val="none"/>
        </w:rPr>
      </w:pPr>
    </w:p>
    <w:p w14:paraId="504C8E38">
      <w:pPr>
        <w:ind w:firstLine="560"/>
        <w:jc w:val="left"/>
        <w:rPr>
          <w:rFonts w:hint="eastAsia" w:ascii="宋体" w:hAnsi="宋体"/>
          <w:sz w:val="28"/>
          <w:szCs w:val="28"/>
          <w:highlight w:val="none"/>
        </w:rPr>
      </w:pPr>
    </w:p>
    <w:p w14:paraId="23FD9D9D">
      <w:pPr>
        <w:ind w:firstLine="0" w:firstLineChars="0"/>
        <w:jc w:val="center"/>
        <w:rPr>
          <w:rFonts w:hint="eastAsia" w:ascii="黑体" w:hAnsi="黑体" w:eastAsia="黑体" w:cs="黑体"/>
          <w:spacing w:val="-4"/>
          <w:sz w:val="52"/>
          <w:szCs w:val="52"/>
        </w:rPr>
      </w:pPr>
      <w:r>
        <w:rPr>
          <w:rFonts w:hint="eastAsia" w:ascii="黑体" w:hAnsi="黑体" w:eastAsia="黑体" w:cs="黑体"/>
          <w:spacing w:val="-4"/>
          <w:sz w:val="52"/>
          <w:szCs w:val="52"/>
        </w:rPr>
        <w:t xml:space="preserve">医学队列平台数据技术规范 </w:t>
      </w:r>
    </w:p>
    <w:p w14:paraId="264F2762">
      <w:pPr>
        <w:ind w:firstLine="0" w:firstLineChars="0"/>
        <w:jc w:val="center"/>
        <w:outlineLvl w:val="0"/>
        <w:rPr>
          <w:rFonts w:hint="eastAsia" w:ascii="黑体" w:hAnsi="黑体" w:eastAsia="黑体"/>
          <w:sz w:val="52"/>
          <w:szCs w:val="28"/>
          <w:highlight w:val="none"/>
        </w:rPr>
      </w:pPr>
      <w:bookmarkStart w:id="0" w:name="_Toc1480219216"/>
      <w:r>
        <w:rPr>
          <w:rFonts w:hint="eastAsia" w:ascii="黑体" w:hAnsi="黑体" w:eastAsia="黑体" w:cs="黑体"/>
          <w:spacing w:val="-4"/>
          <w:sz w:val="52"/>
          <w:szCs w:val="52"/>
        </w:rPr>
        <w:t>数据共享分发</w:t>
      </w:r>
      <w:bookmarkEnd w:id="0"/>
    </w:p>
    <w:p w14:paraId="38A0A20D">
      <w:pPr>
        <w:ind w:firstLine="0" w:firstLineChars="0"/>
        <w:jc w:val="center"/>
        <w:rPr>
          <w:rFonts w:hint="eastAsia" w:ascii="Times New Roman" w:hAnsi="Times New Roman"/>
          <w:sz w:val="28"/>
          <w:szCs w:val="22"/>
          <w:lang w:eastAsia="zh-CN"/>
        </w:rPr>
      </w:pPr>
      <w:r>
        <w:rPr>
          <w:rFonts w:hint="eastAsia" w:ascii="Times New Roman" w:hAnsi="Times New Roman"/>
          <w:sz w:val="28"/>
          <w:szCs w:val="22"/>
          <w:lang w:eastAsia="zh-CN"/>
        </w:rPr>
        <w:t>Technical specification for medical cohort platform data</w:t>
      </w:r>
    </w:p>
    <w:p w14:paraId="3883EE46">
      <w:pPr>
        <w:ind w:firstLine="0" w:firstLineChars="0"/>
        <w:jc w:val="center"/>
        <w:rPr>
          <w:rFonts w:hint="eastAsia" w:ascii="等线" w:hAnsi="等线" w:eastAsia="等线"/>
          <w:sz w:val="28"/>
          <w:szCs w:val="28"/>
          <w:highlight w:val="none"/>
        </w:rPr>
      </w:pPr>
      <w:r>
        <w:rPr>
          <w:rFonts w:hint="eastAsia" w:ascii="Times New Roman" w:hAnsi="Times New Roman"/>
          <w:sz w:val="28"/>
          <w:szCs w:val="22"/>
          <w:lang w:eastAsia="zh-CN"/>
        </w:rPr>
        <w:t>Data sharing and distribution</w:t>
      </w:r>
    </w:p>
    <w:p w14:paraId="4691E11E">
      <w:pPr>
        <w:ind w:firstLine="560"/>
        <w:jc w:val="left"/>
        <w:rPr>
          <w:rFonts w:hint="eastAsia" w:ascii="宋体" w:hAnsi="宋体"/>
          <w:sz w:val="28"/>
          <w:szCs w:val="28"/>
          <w:highlight w:val="none"/>
        </w:rPr>
      </w:pPr>
    </w:p>
    <w:p w14:paraId="3E17990F">
      <w:pPr>
        <w:ind w:firstLine="0" w:firstLineChars="0"/>
        <w:jc w:val="left"/>
        <w:rPr>
          <w:rFonts w:hint="eastAsia" w:ascii="宋体" w:hAnsi="宋体"/>
          <w:sz w:val="28"/>
          <w:szCs w:val="28"/>
          <w:highlight w:val="none"/>
        </w:rPr>
      </w:pPr>
    </w:p>
    <w:p w14:paraId="701CE23D">
      <w:pPr>
        <w:ind w:firstLine="560"/>
        <w:jc w:val="left"/>
        <w:rPr>
          <w:rFonts w:hint="eastAsia" w:ascii="宋体" w:hAnsi="宋体"/>
          <w:sz w:val="28"/>
          <w:szCs w:val="28"/>
          <w:highlight w:val="none"/>
        </w:rPr>
      </w:pPr>
    </w:p>
    <w:p w14:paraId="13C51FF5">
      <w:pPr>
        <w:ind w:firstLine="560"/>
        <w:jc w:val="left"/>
        <w:rPr>
          <w:rFonts w:hint="eastAsia" w:ascii="宋体" w:hAnsi="宋体"/>
          <w:sz w:val="28"/>
          <w:szCs w:val="28"/>
          <w:highlight w:val="none"/>
        </w:rPr>
      </w:pPr>
    </w:p>
    <w:p w14:paraId="29BE1EA9">
      <w:pPr>
        <w:jc w:val="left"/>
        <w:rPr>
          <w:rFonts w:hint="eastAsia" w:ascii="宋体" w:hAnsi="宋体"/>
          <w:sz w:val="28"/>
          <w:szCs w:val="28"/>
          <w:highlight w:val="none"/>
        </w:rPr>
      </w:pPr>
      <w:r>
        <w:rPr>
          <w:rFonts w:hint="eastAsia" w:ascii="宋体" w:hAnsi="宋体"/>
          <w:sz w:val="28"/>
          <w:szCs w:val="28"/>
          <w:highlight w:val="none"/>
        </w:rPr>
        <w:t>X</w:t>
      </w:r>
      <w:r>
        <w:rPr>
          <w:rFonts w:ascii="宋体" w:hAnsi="宋体"/>
          <w:sz w:val="28"/>
          <w:szCs w:val="28"/>
          <w:highlight w:val="none"/>
        </w:rPr>
        <w:t>XXX</w:t>
      </w:r>
      <w:r>
        <w:rPr>
          <w:rFonts w:hint="eastAsia" w:ascii="宋体" w:hAnsi="宋体"/>
          <w:sz w:val="28"/>
          <w:szCs w:val="28"/>
          <w:highlight w:val="none"/>
        </w:rPr>
        <w:t>年X</w:t>
      </w:r>
      <w:r>
        <w:rPr>
          <w:rFonts w:ascii="宋体" w:hAnsi="宋体"/>
          <w:sz w:val="28"/>
          <w:szCs w:val="28"/>
          <w:highlight w:val="none"/>
        </w:rPr>
        <w:t>X</w:t>
      </w:r>
      <w:r>
        <w:rPr>
          <w:rFonts w:hint="eastAsia" w:ascii="宋体" w:hAnsi="宋体"/>
          <w:sz w:val="28"/>
          <w:szCs w:val="28"/>
          <w:highlight w:val="none"/>
        </w:rPr>
        <w:t>月X</w:t>
      </w:r>
      <w:r>
        <w:rPr>
          <w:rFonts w:ascii="宋体" w:hAnsi="宋体"/>
          <w:sz w:val="28"/>
          <w:szCs w:val="28"/>
          <w:highlight w:val="none"/>
        </w:rPr>
        <w:t>X</w:t>
      </w:r>
      <w:r>
        <w:rPr>
          <w:rFonts w:hint="eastAsia" w:ascii="宋体" w:hAnsi="宋体"/>
          <w:sz w:val="28"/>
          <w:szCs w:val="28"/>
          <w:highlight w:val="none"/>
        </w:rPr>
        <w:t xml:space="preserve">日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X</w:t>
      </w:r>
      <w:r>
        <w:rPr>
          <w:rFonts w:ascii="宋体" w:hAnsi="宋体"/>
          <w:sz w:val="28"/>
          <w:szCs w:val="28"/>
          <w:highlight w:val="none"/>
        </w:rPr>
        <w:t>XXX</w:t>
      </w:r>
      <w:r>
        <w:rPr>
          <w:rFonts w:hint="eastAsia" w:ascii="宋体" w:hAnsi="宋体"/>
          <w:sz w:val="28"/>
          <w:szCs w:val="28"/>
          <w:highlight w:val="none"/>
        </w:rPr>
        <w:t>年X</w:t>
      </w:r>
      <w:r>
        <w:rPr>
          <w:rFonts w:ascii="宋体" w:hAnsi="宋体"/>
          <w:sz w:val="28"/>
          <w:szCs w:val="28"/>
          <w:highlight w:val="none"/>
        </w:rPr>
        <w:t>X</w:t>
      </w:r>
      <w:r>
        <w:rPr>
          <w:rFonts w:hint="eastAsia" w:ascii="宋体" w:hAnsi="宋体"/>
          <w:sz w:val="28"/>
          <w:szCs w:val="28"/>
          <w:highlight w:val="none"/>
        </w:rPr>
        <w:t>月X</w:t>
      </w:r>
      <w:r>
        <w:rPr>
          <w:rFonts w:ascii="宋体" w:hAnsi="宋体"/>
          <w:sz w:val="28"/>
          <w:szCs w:val="28"/>
          <w:highlight w:val="none"/>
        </w:rPr>
        <w:t>X</w:t>
      </w:r>
      <w:r>
        <w:rPr>
          <w:rFonts w:hint="eastAsia" w:ascii="宋体" w:hAnsi="宋体"/>
          <w:sz w:val="28"/>
          <w:szCs w:val="28"/>
          <w:highlight w:val="none"/>
        </w:rPr>
        <w:t>日实施</w:t>
      </w:r>
    </w:p>
    <w:p w14:paraId="675E3C37">
      <w:pPr>
        <w:ind w:firstLine="280" w:firstLineChars="100"/>
        <w:jc w:val="left"/>
        <w:rPr>
          <w:rFonts w:hint="eastAsia" w:ascii="宋体" w:hAnsi="宋体"/>
          <w:sz w:val="28"/>
          <w:szCs w:val="28"/>
          <w:highlight w:val="none"/>
          <w:u w:val="single"/>
        </w:rPr>
      </w:pPr>
      <w:r>
        <w:rPr>
          <w:rFonts w:hint="eastAsia" w:ascii="宋体" w:hAnsi="宋体"/>
          <w:sz w:val="28"/>
          <w:szCs w:val="28"/>
          <w:highlight w:val="none"/>
          <w:u w:val="single"/>
        </w:rPr>
        <w:t xml:space="preserve"> </w:t>
      </w:r>
      <w:r>
        <w:rPr>
          <w:rFonts w:ascii="宋体" w:hAnsi="宋体"/>
          <w:sz w:val="28"/>
          <w:szCs w:val="28"/>
          <w:highlight w:val="none"/>
          <w:u w:val="single"/>
        </w:rPr>
        <w:t xml:space="preserve">                                                          </w:t>
      </w:r>
    </w:p>
    <w:p w14:paraId="6397117F">
      <w:pPr>
        <w:ind w:firstLine="800"/>
        <w:jc w:val="center"/>
        <w:rPr>
          <w:rFonts w:hint="eastAsia" w:ascii="宋体" w:hAnsi="宋体" w:eastAsia="黑体"/>
          <w:sz w:val="28"/>
          <w:szCs w:val="28"/>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宋体" w:hAnsi="宋体"/>
          <w:sz w:val="36"/>
          <w:szCs w:val="24"/>
          <w:highlight w:val="none"/>
        </w:rPr>
        <w:t>北京慢性病防治与健康教育研究会</w:t>
      </w:r>
      <w:r>
        <w:rPr>
          <w:rFonts w:hint="eastAsia" w:ascii="宋体" w:hAnsi="宋体"/>
          <w:sz w:val="40"/>
          <w:szCs w:val="28"/>
          <w:highlight w:val="none"/>
        </w:rPr>
        <w:t xml:space="preserve"> </w:t>
      </w:r>
      <w:r>
        <w:rPr>
          <w:rFonts w:hint="eastAsia" w:ascii="黑体" w:hAnsi="黑体" w:eastAsia="黑体"/>
          <w:sz w:val="28"/>
          <w:szCs w:val="28"/>
          <w:highlight w:val="none"/>
        </w:rPr>
        <w:t>发</w:t>
      </w:r>
      <w:r>
        <w:rPr>
          <w:rFonts w:hint="eastAsia" w:ascii="黑体" w:hAnsi="黑体" w:eastAsia="黑体"/>
          <w:sz w:val="28"/>
          <w:szCs w:val="28"/>
          <w:highlight w:val="none"/>
          <w:lang w:val="en-US" w:eastAsia="zh-CN"/>
        </w:rPr>
        <w:t>布</w:t>
      </w:r>
    </w:p>
    <w:p w14:paraId="7CC86CFE">
      <w:pPr>
        <w:pStyle w:val="20"/>
        <w:tabs>
          <w:tab w:val="left" w:pos="229"/>
          <w:tab w:val="center" w:pos="4215"/>
        </w:tabs>
        <w:jc w:val="left"/>
        <w:rPr>
          <w:rFonts w:hAnsi="黑体"/>
          <w:b/>
          <w:bCs/>
        </w:rPr>
      </w:pPr>
      <w:bookmarkStart w:id="1" w:name="_Toc510534525"/>
      <w:bookmarkStart w:id="2" w:name="_Toc509933846"/>
      <w:r>
        <w:rPr>
          <w:rFonts w:hint="eastAsia" w:hAnsi="黑体"/>
          <w:b/>
          <w:bCs/>
          <w:lang w:eastAsia="zh-CN"/>
        </w:rPr>
        <w:tab/>
      </w:r>
      <w:r>
        <w:rPr>
          <w:rFonts w:hint="eastAsia" w:hAnsi="黑体"/>
          <w:b/>
          <w:bCs/>
          <w:lang w:eastAsia="zh-CN"/>
        </w:rPr>
        <w:tab/>
      </w:r>
      <w:bookmarkStart w:id="3" w:name="_Toc1593796464"/>
      <w:r>
        <w:rPr>
          <w:rFonts w:hint="eastAsia" w:hAnsi="黑体"/>
          <w:b/>
          <w:bCs/>
        </w:rPr>
        <w:t>目</w:t>
      </w:r>
      <w:bookmarkStart w:id="4" w:name="BKML"/>
      <w:r>
        <w:rPr>
          <w:rFonts w:hAnsi="黑体"/>
          <w:b/>
          <w:bCs/>
        </w:rPr>
        <w:t> </w:t>
      </w:r>
      <w:r>
        <w:rPr>
          <w:rFonts w:hint="eastAsia" w:hAnsi="黑体"/>
          <w:b/>
          <w:bCs/>
        </w:rPr>
        <w:t>次</w:t>
      </w:r>
      <w:bookmarkEnd w:id="1"/>
      <w:bookmarkEnd w:id="2"/>
      <w:bookmarkEnd w:id="3"/>
      <w:bookmarkEnd w:id="4"/>
    </w:p>
    <w:sdt>
      <w:sdtPr>
        <w:rPr>
          <w:rFonts w:hint="eastAsia" w:ascii="宋体" w:hAnsi="宋体" w:eastAsia="宋体" w:cs="宋体"/>
          <w:b w:val="0"/>
          <w:bCs w:val="0"/>
          <w:kern w:val="2"/>
          <w:sz w:val="21"/>
          <w:szCs w:val="21"/>
          <w:lang w:val="en-US" w:eastAsia="zh-CN" w:bidi="ar-SA"/>
        </w:rPr>
        <w:id w:val="482673469"/>
        <w15:color w:val="DBDBDB"/>
        <w:docPartObj>
          <w:docPartGallery w:val="Table of Contents"/>
          <w:docPartUnique/>
        </w:docPartObj>
      </w:sdtPr>
      <w:sdtContent>
        <w:p w14:paraId="41EB5640">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"1-1" \h \u </w:instrText>
          </w:r>
          <w:r>
            <w:rPr>
              <w:rFonts w:hint="eastAsia" w:ascii="宋体" w:hAnsi="宋体" w:eastAsia="宋体" w:cs="宋体"/>
              <w:b w:val="0"/>
              <w:bCs w:val="0"/>
              <w:sz w:val="21"/>
              <w:szCs w:val="21"/>
            </w:rPr>
            <w:fldChar w:fldCharType="separate"/>
          </w:r>
        </w:p>
        <w:p w14:paraId="45897203">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_Toc1593796464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目 次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_Toc1593796464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73A95EE">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_Toc1373641417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前  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_Toc1373641417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D1F488E">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_Toc1342090269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引 言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_Toc1342090269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5FA37C72">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_Toc1490406642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标准名称</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_Toc1490406642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24113814">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_Toc1015173486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1 </w:t>
          </w:r>
          <w:r>
            <w:rPr>
              <w:rFonts w:hint="eastAsia" w:ascii="宋体" w:hAnsi="宋体" w:eastAsia="宋体" w:cs="宋体"/>
              <w:b w:val="0"/>
              <w:bCs w:val="0"/>
              <w:sz w:val="21"/>
              <w:szCs w:val="21"/>
            </w:rPr>
            <w:t>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_Toc1015173486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33BFCFC">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_Toc263203787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2 </w:t>
          </w:r>
          <w:r>
            <w:rPr>
              <w:rFonts w:hint="eastAsia" w:ascii="宋体" w:hAnsi="宋体" w:eastAsia="宋体" w:cs="宋体"/>
              <w:b w:val="0"/>
              <w:bCs w:val="0"/>
              <w:sz w:val="21"/>
              <w:szCs w:val="21"/>
            </w:rPr>
            <w:t>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_Toc263203787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EFA36B3">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_Toc1997218936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3 </w:t>
          </w:r>
          <w:r>
            <w:rPr>
              <w:rFonts w:hint="eastAsia" w:ascii="宋体" w:hAnsi="宋体" w:eastAsia="宋体" w:cs="宋体"/>
              <w:b w:val="0"/>
              <w:bCs w:val="0"/>
              <w:sz w:val="21"/>
              <w:szCs w:val="21"/>
            </w:rPr>
            <w:t>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_Toc1997218936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21519A53">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_Toc2089254742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4 </w:t>
          </w:r>
          <w:r>
            <w:rPr>
              <w:rFonts w:hint="eastAsia" w:ascii="宋体" w:hAnsi="宋体" w:eastAsia="宋体" w:cs="宋体"/>
              <w:b w:val="0"/>
              <w:bCs w:val="0"/>
              <w:sz w:val="21"/>
              <w:szCs w:val="21"/>
            </w:rPr>
            <w:t>负责数据共享的组织架构</w:t>
          </w:r>
          <w:r>
            <w:rPr>
              <w:rFonts w:hint="eastAsia" w:ascii="宋体" w:hAnsi="宋体" w:eastAsia="宋体" w:cs="宋体"/>
              <w:b w:val="0"/>
              <w:bCs w:val="0"/>
              <w:sz w:val="21"/>
              <w:szCs w:val="21"/>
              <w:lang w:val="en-US" w:eastAsia="zh-CN"/>
            </w:rPr>
            <w:t>及职责</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_Toc2089254742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1D055C48">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_Toc599336697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5 </w:t>
          </w:r>
          <w:r>
            <w:rPr>
              <w:rFonts w:hint="eastAsia" w:ascii="宋体" w:hAnsi="宋体" w:eastAsia="宋体" w:cs="宋体"/>
              <w:b w:val="0"/>
              <w:bCs w:val="0"/>
              <w:sz w:val="21"/>
              <w:szCs w:val="21"/>
            </w:rPr>
            <w:t>数据共享原则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_Toc599336697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552AC9CA">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_Toc1353562049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6 </w:t>
          </w:r>
          <w:r>
            <w:rPr>
              <w:rFonts w:hint="eastAsia" w:ascii="宋体" w:hAnsi="宋体" w:eastAsia="宋体" w:cs="宋体"/>
              <w:b w:val="0"/>
              <w:bCs w:val="0"/>
              <w:sz w:val="21"/>
              <w:szCs w:val="21"/>
            </w:rPr>
            <w:t>数据共享流程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_Toc1353562049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23315E4A">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_Toc1023084872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z w:val="21"/>
              <w:szCs w:val="21"/>
            </w:rPr>
            <w:t xml:space="preserve">7 </w:t>
          </w:r>
          <w:r>
            <w:rPr>
              <w:rFonts w:hint="eastAsia" w:ascii="宋体" w:hAnsi="宋体" w:eastAsia="宋体" w:cs="宋体"/>
              <w:b w:val="0"/>
              <w:bCs w:val="0"/>
              <w:sz w:val="21"/>
              <w:szCs w:val="21"/>
            </w:rPr>
            <w:t>数据共享后的服务与监管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_Toc1023084872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E5734C7">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_Toc1919040260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附 录 A</w:t>
          </w:r>
          <w:r>
            <w:rPr>
              <w:rFonts w:hint="eastAsia" w:ascii="宋体" w:hAnsi="宋体" w:eastAsia="宋体"/>
            </w:rPr>
            <w:t>（规范性）</w:t>
          </w:r>
          <w:r>
            <w:rPr>
              <w:rFonts w:hint="eastAsia" w:ascii="宋体" w:hAnsi="宋体" w:eastAsia="宋体" w:cs="Times New Roman"/>
            </w:rPr>
            <w:t>制式化数据需求表格范例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_Toc1919040260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7C574121">
          <w:pPr>
            <w:pStyle w:val="36"/>
            <w:keepNext w:val="0"/>
            <w:keepLines w:val="0"/>
            <w:pageBreakBefore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_Toc252755527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参 考 文 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_Toc252755527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180491E">
          <w:pPr>
            <w:keepNext w:val="0"/>
            <w:keepLines w:val="0"/>
            <w:pageBreakBefore w:val="0"/>
            <w:kinsoku/>
            <w:wordWrap/>
            <w:overflowPunct/>
            <w:topLinePunct w:val="0"/>
            <w:autoSpaceDE/>
            <w:autoSpaceDN/>
            <w:bidi w:val="0"/>
            <w:adjustRightInd/>
            <w:snapToGrid/>
            <w:spacing w:before="0" w:beforeLines="0" w:after="0" w:afterLines="0" w:line="360" w:lineRule="exact"/>
            <w:textAlignment w:val="auto"/>
            <w:sectPr>
              <w:headerReference r:id="rId9" w:type="default"/>
              <w:footerReference r:id="rId10" w:type="default"/>
              <w:pgSz w:w="11906" w:h="16838"/>
              <w:pgMar w:top="1440" w:right="1797" w:bottom="1440" w:left="1797" w:header="1418" w:footer="1134" w:gutter="0"/>
              <w:pgNumType w:fmt="upperRoman" w:start="1"/>
              <w:cols w:space="720" w:num="1"/>
              <w:formProt w:val="0"/>
              <w:docGrid w:linePitch="312" w:charSpace="0"/>
            </w:sectPr>
          </w:pPr>
          <w:r>
            <w:rPr>
              <w:rFonts w:hint="eastAsia" w:ascii="宋体" w:hAnsi="宋体" w:eastAsia="宋体" w:cs="宋体"/>
              <w:b w:val="0"/>
              <w:bCs w:val="0"/>
              <w:sz w:val="21"/>
              <w:szCs w:val="21"/>
            </w:rPr>
            <w:fldChar w:fldCharType="end"/>
          </w:r>
        </w:p>
      </w:sdtContent>
    </w:sdt>
    <w:p w14:paraId="3D871E46"/>
    <w:p w14:paraId="0F9BC026">
      <w:pPr>
        <w:pStyle w:val="16"/>
        <w:spacing w:line="360" w:lineRule="exact"/>
        <w:ind w:firstLine="420"/>
        <w:rPr>
          <w:rFonts w:hint="eastAsia" w:ascii="Times New Roman"/>
        </w:rPr>
      </w:pPr>
    </w:p>
    <w:p w14:paraId="0A3AE000">
      <w:pPr>
        <w:pStyle w:val="16"/>
        <w:spacing w:line="360" w:lineRule="exact"/>
        <w:ind w:firstLine="420"/>
        <w:jc w:val="center"/>
        <w:outlineLvl w:val="0"/>
        <w:rPr>
          <w:rFonts w:hint="eastAsia" w:ascii="Times New Roman"/>
        </w:rPr>
      </w:pPr>
      <w:bookmarkStart w:id="5" w:name="_Toc1373641417"/>
      <w:r>
        <w:rPr>
          <w:rFonts w:hint="eastAsia" w:ascii="黑体" w:eastAsia="黑体"/>
          <w:b/>
          <w:bCs/>
          <w:sz w:val="32"/>
        </w:rPr>
        <w:t>前  言</w:t>
      </w:r>
      <w:bookmarkEnd w:id="5"/>
    </w:p>
    <w:p w14:paraId="1453D47B">
      <w:pPr>
        <w:pStyle w:val="16"/>
        <w:spacing w:line="360" w:lineRule="exact"/>
        <w:ind w:firstLine="420"/>
        <w:rPr>
          <w:rFonts w:hint="eastAsia" w:ascii="Times New Roman"/>
        </w:rPr>
      </w:pPr>
    </w:p>
    <w:p w14:paraId="1B904A8B">
      <w:pPr>
        <w:pStyle w:val="16"/>
        <w:spacing w:line="360" w:lineRule="exact"/>
        <w:ind w:firstLine="420"/>
        <w:rPr>
          <w:rFonts w:hint="eastAsia" w:ascii="Times New Roman"/>
        </w:rPr>
      </w:pPr>
    </w:p>
    <w:p w14:paraId="5BE7E37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本文件按照GB/T 1.1—2020《标准化工作导则  第1部分：标准化文件的结构和起草规则》的规定起草。</w:t>
      </w:r>
    </w:p>
    <w:p w14:paraId="1AB34AFE">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请注意本文件的某些内容可能涉及专利。本文件的发布机构不承担识别专利的责任。</w:t>
      </w:r>
    </w:p>
    <w:p w14:paraId="4B0B1E55">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本文件由北京大学第一医院提出。</w:t>
      </w:r>
    </w:p>
    <w:p w14:paraId="443D9969">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本文件由慢性病防治与健康教育研究会归口。</w:t>
      </w:r>
    </w:p>
    <w:p w14:paraId="6A0F031B">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起草单位：北京大学第一医院、北京大学人民医院、北京大学第三医院、北京大学深圳医院、北京大学第一医院太原医院、北京大学第六医院、山东大学齐鲁医院、中国电子技术标准化研究院、北京大学、北京六元空间信息科技有限责任公司。</w:t>
      </w:r>
    </w:p>
    <w:p w14:paraId="629F5948">
      <w:pPr>
        <w:pStyle w:val="16"/>
        <w:keepNext w:val="0"/>
        <w:keepLines w:val="0"/>
        <w:pageBreakBefore w:val="0"/>
        <w:widowControl/>
        <w:kinsoku/>
        <w:wordWrap/>
        <w:overflowPunct/>
        <w:topLinePunct w:val="0"/>
        <w:autoSpaceDE w:val="0"/>
        <w:autoSpaceDN w:val="0"/>
        <w:bidi w:val="0"/>
        <w:adjustRightInd/>
        <w:snapToGrid/>
        <w:spacing w:beforeAutospacing="0" w:afterAutospacing="0" w:line="360" w:lineRule="exact"/>
        <w:ind w:firstLine="420"/>
        <w:textAlignment w:val="auto"/>
        <w:rPr>
          <w:rFonts w:hint="eastAsia" w:asci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本文件主要起草人： 李航、杨之辉、白倩倩、周城、慕彰磊、李琨、王文慧、王艺萌、于波、吴瑕、沈长兵、牛旭平、李俊琴、侯瑞霞、刘肇瑞、张婷婷、丁若溪、吕明、张媛、李瑞琪</w:t>
      </w:r>
      <w:r>
        <w:rPr>
          <w:rFonts w:hint="eastAsia" w:ascii="Times New Roman" w:eastAsia="宋体" w:cs="Times New Roman"/>
          <w:kern w:val="0"/>
          <w:sz w:val="21"/>
          <w:szCs w:val="20"/>
          <w:lang w:val="en-US" w:eastAsia="zh-CN" w:bidi="ar-SA"/>
        </w:rPr>
        <w:t>。</w:t>
      </w:r>
    </w:p>
    <w:p w14:paraId="64EF2AA0">
      <w:pPr>
        <w:pStyle w:val="16"/>
        <w:keepNext w:val="0"/>
        <w:keepLines w:val="0"/>
        <w:pageBreakBefore w:val="0"/>
        <w:widowControl/>
        <w:kinsoku/>
        <w:wordWrap/>
        <w:overflowPunct/>
        <w:topLinePunct w:val="0"/>
        <w:autoSpaceDE w:val="0"/>
        <w:autoSpaceDN w:val="0"/>
        <w:bidi w:val="0"/>
        <w:adjustRightInd/>
        <w:snapToGrid/>
        <w:spacing w:beforeAutospacing="0" w:afterAutospacing="0" w:line="360" w:lineRule="exact"/>
        <w:ind w:firstLine="420"/>
        <w:textAlignment w:val="auto"/>
        <w:rPr>
          <w:rFonts w:hint="default" w:ascii="Times New Roman" w:eastAsia="宋体" w:cs="Times New Roman"/>
          <w:kern w:val="0"/>
          <w:sz w:val="21"/>
          <w:szCs w:val="20"/>
          <w:lang w:val="en-US" w:eastAsia="zh-CN" w:bidi="ar-SA"/>
        </w:rPr>
      </w:pPr>
      <w:r>
        <w:rPr>
          <w:rFonts w:hint="eastAsia" w:ascii="Times New Roman" w:eastAsia="宋体" w:cs="Times New Roman"/>
          <w:kern w:val="0"/>
          <w:sz w:val="21"/>
          <w:szCs w:val="20"/>
          <w:lang w:val="en-US" w:eastAsia="zh-CN" w:bidi="ar-SA"/>
        </w:rPr>
        <w:t>本文件其他起草人：黄雨、朱文伟、孙国锋、黄文昊。</w:t>
      </w:r>
    </w:p>
    <w:p w14:paraId="245D7629">
      <w:pPr>
        <w:pStyle w:val="16"/>
        <w:ind w:firstLine="420"/>
      </w:pPr>
      <w:r>
        <w:br w:type="page"/>
      </w:r>
    </w:p>
    <w:p w14:paraId="730F32EA">
      <w:pPr>
        <w:pStyle w:val="23"/>
        <w:rPr>
          <w:rFonts w:hAnsi="宋体"/>
          <w:i/>
          <w:color w:val="0070C0"/>
          <w:szCs w:val="21"/>
        </w:rPr>
      </w:pPr>
      <w:bookmarkStart w:id="6" w:name="_Toc436205034"/>
      <w:bookmarkStart w:id="7" w:name="_Toc509933847"/>
      <w:bookmarkStart w:id="8" w:name="_Toc510534526"/>
      <w:bookmarkStart w:id="9" w:name="_Toc1342090269"/>
      <w:r>
        <w:rPr>
          <w:rFonts w:hint="eastAsia"/>
          <w:b/>
          <w:bCs/>
        </w:rPr>
        <w:t>引</w:t>
      </w:r>
      <w:bookmarkStart w:id="10" w:name="BKYY"/>
      <w:r>
        <w:rPr>
          <w:b/>
          <w:bCs/>
        </w:rPr>
        <w:t> </w:t>
      </w:r>
      <w:r>
        <w:rPr>
          <w:rFonts w:hint="eastAsia"/>
          <w:b/>
          <w:bCs/>
        </w:rPr>
        <w:t>言</w:t>
      </w:r>
      <w:bookmarkEnd w:id="6"/>
      <w:bookmarkEnd w:id="7"/>
      <w:bookmarkEnd w:id="8"/>
      <w:bookmarkEnd w:id="9"/>
      <w:bookmarkEnd w:id="10"/>
    </w:p>
    <w:p w14:paraId="4B919F96">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现代科学研究中，从海量的医疗数据中进行分析挖掘，可获得大量有意义的信息应用于临床决策支持、疾病预防。然而，目前医疗信息出于隐私保护及利益等问题，多存储于各自医疗单位，而互不流通；尽管本标准所依托的科技部国家重点研发计划《大型队列间联合研究柔性化大数据云平台支撑系统研发》项目已通过建立全国协作的多中心大规模队列研究数据库，打通了不同医院之间信息的壁垒，集成了全国范围的海量队列数据，然而这些数据出于隐私保护等问题已仅储存于队列的牵头单位，如何安全有效地实现数据在各参与单位间的</w:t>
      </w:r>
      <w:bookmarkStart w:id="74" w:name="_GoBack"/>
      <w:bookmarkEnd w:id="74"/>
      <w:r>
        <w:rPr>
          <w:rFonts w:hint="eastAsia" w:asciiTheme="minorEastAsia" w:hAnsiTheme="minorEastAsia" w:eastAsiaTheme="minorEastAsia" w:cstheme="minorEastAsia"/>
        </w:rPr>
        <w:t>传输，使得各家单位均可高效利用海量数据输出研究成果，达到数据共享、共赢的目的，这一问题值得深入探讨，并制定标准规范。</w:t>
      </w:r>
    </w:p>
    <w:p w14:paraId="471BD0EE">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因此，本标准从负责数据共享的组织架构、数据共享的原则、流程、及共享后服务与监管四方面入手，旨在解决目前数据共享中的核心障碍，规范大规模队列数据的共享应用，提高数据利用效率，推动医疗发展。</w:t>
      </w:r>
    </w:p>
    <w:p w14:paraId="31C62D47">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首先，参照《儿童罕见病队列数据库数据共享机制专家共识》，本标准对负责数据共享的数据审批管理委员会进行了组织架构要求及责任分工的明确。</w:t>
      </w:r>
    </w:p>
    <w:p w14:paraId="69CAD467">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次，在数据共享原则部分，本标准强调数据共享前对数据申请者的资质、数据申请目的与用途（即课题计划书）进行严谨考核，不仅保证数据被用于符合伦理、有价值意义的课题研究中，也要保证数据对相应课题的支撑力度、研究者的科研能力，确保数据在分发后能得到有效利用。</w:t>
      </w:r>
    </w:p>
    <w:p w14:paraId="2EDBDCC8">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再次，在数据共享流程部分，本标准强调了</w:t>
      </w:r>
      <w:r>
        <w:rPr>
          <w:rFonts w:hint="eastAsia" w:asciiTheme="minorEastAsia" w:hAnsiTheme="minorEastAsia" w:cstheme="minorEastAsia"/>
          <w:lang w:val="en-US" w:eastAsia="zh-CN"/>
        </w:rPr>
        <w:t>共享数据的质量、</w:t>
      </w:r>
      <w:r>
        <w:rPr>
          <w:rFonts w:hint="eastAsia" w:asciiTheme="minorEastAsia" w:hAnsiTheme="minorEastAsia" w:eastAsiaTheme="minorEastAsia" w:cstheme="minorEastAsia"/>
        </w:rPr>
        <w:t>数据提取与发放过程中的精准性与安全性。强调通过标书制式表格识别与数据库匹配，精准提取需求数据；建议人工审核将再次核对数据满足课题需求、文档的脱敏与加密、以及文件传输地址的正确性，同时强调了人工审核过程需满足的物理隔离及网络隔离要求，确保数据的安全性。</w:t>
      </w:r>
    </w:p>
    <w:p w14:paraId="68ED045A">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最后，在数据共享后监管部分，本标准强调了数据发放后的技术支持与监管，确保数据能得以充分、正确且安全的使用，避免发放后数据的不正当使用或浪费。</w:t>
      </w:r>
    </w:p>
    <w:p w14:paraId="7A9B418D">
      <w:pPr>
        <w:pStyle w:val="16"/>
        <w:keepNext w:val="0"/>
        <w:keepLines w:val="0"/>
        <w:pageBreakBefore w:val="0"/>
        <w:widowControl/>
        <w:kinsoku/>
        <w:wordWrap/>
        <w:overflowPunct/>
        <w:topLinePunct w:val="0"/>
        <w:bidi w:val="0"/>
        <w:adjustRightInd/>
        <w:snapToGrid/>
        <w:spacing w:line="360" w:lineRule="exact"/>
        <w:ind w:firstLine="400"/>
        <w:textAlignment w:val="auto"/>
        <w:rPr>
          <w:rFonts w:ascii="Times New Roman" w:hAnsi="Times New Roman" w:eastAsia="黑体" w:cs="Times New Roman"/>
          <w:i/>
          <w:color w:val="0070C0"/>
          <w:kern w:val="0"/>
          <w:sz w:val="20"/>
          <w:szCs w:val="21"/>
        </w:rPr>
      </w:pPr>
      <w:r>
        <w:rPr>
          <w:rFonts w:hint="eastAsia" w:asciiTheme="minorEastAsia" w:hAnsiTheme="minorEastAsia" w:eastAsiaTheme="minorEastAsia" w:cstheme="minorEastAsia"/>
        </w:rPr>
        <w:t>总体而言，本标准为大型专病队列研究数据共享分发提供清晰、明确的操作指南，促使其按照统一的标准和流程进行数据共享，减少数据提取与传输过程的数据泄露风险，确保数据分享后合规、高效的应用。实现大型专病队列研究数据库共建、共享、共赢的运转模式，推动医学研究进步。</w:t>
      </w:r>
      <w:bookmarkStart w:id="11" w:name="_Hlk130371822"/>
    </w:p>
    <w:bookmarkEnd w:id="11"/>
    <w:p w14:paraId="418424E9">
      <w:pPr>
        <w:widowControl/>
        <w:rPr>
          <w:rFonts w:ascii="Times New Roman" w:hAnsi="Times New Roman" w:eastAsia="黑体" w:cs="Times New Roman"/>
          <w:i/>
          <w:color w:val="0070C0"/>
          <w:kern w:val="0"/>
          <w:sz w:val="20"/>
          <w:szCs w:val="21"/>
        </w:rPr>
        <w:sectPr>
          <w:pgSz w:w="11906" w:h="16838"/>
          <w:pgMar w:top="1440" w:right="1797" w:bottom="1440" w:left="1797" w:header="1418" w:footer="1134" w:gutter="0"/>
          <w:pgNumType w:fmt="upperRoman" w:start="1"/>
          <w:cols w:space="720" w:num="1"/>
          <w:formProt w:val="0"/>
          <w:docGrid w:linePitch="312" w:charSpace="0"/>
        </w:sectPr>
      </w:pPr>
    </w:p>
    <w:p w14:paraId="1E67489E">
      <w:pPr>
        <w:pStyle w:val="23"/>
        <w:shd w:val="clear" w:color="FFFFFF" w:fill="FFFFFF"/>
        <w:rPr>
          <w:rFonts w:ascii="Times New Roman"/>
        </w:rPr>
      </w:pPr>
      <w:bookmarkStart w:id="12" w:name="_Toc1490406642"/>
      <w:bookmarkStart w:id="13" w:name="_Toc459720143"/>
      <w:bookmarkStart w:id="14" w:name="_Toc459724774"/>
      <w:bookmarkStart w:id="15" w:name="_Toc509933849"/>
      <w:bookmarkStart w:id="16" w:name="_Toc510534528"/>
      <w:bookmarkStart w:id="17" w:name="_Toc459704603"/>
      <w:r>
        <w:rPr>
          <w:rFonts w:hint="eastAsia"/>
          <w:b/>
          <w:bCs/>
        </w:rPr>
        <w:t>标准名称</w:t>
      </w:r>
      <w:bookmarkEnd w:id="12"/>
    </w:p>
    <w:p w14:paraId="39CB8853">
      <w:pPr>
        <w:pStyle w:val="15"/>
        <w:numPr>
          <w:ilvl w:val="0"/>
          <w:numId w:val="2"/>
        </w:numPr>
        <w:spacing w:before="240" w:beforeLines="100" w:after="240" w:afterLines="100"/>
        <w:outlineLvl w:val="0"/>
        <w:rPr>
          <w:rFonts w:ascii="Times New Roman"/>
        </w:rPr>
      </w:pPr>
      <w:bookmarkStart w:id="18" w:name="_Toc1015173486"/>
      <w:r>
        <w:rPr>
          <w:rFonts w:ascii="Times New Roman"/>
        </w:rPr>
        <w:t>范围</w:t>
      </w:r>
      <w:bookmarkEnd w:id="13"/>
      <w:bookmarkEnd w:id="14"/>
      <w:bookmarkEnd w:id="15"/>
      <w:bookmarkEnd w:id="16"/>
      <w:bookmarkEnd w:id="17"/>
      <w:bookmarkEnd w:id="18"/>
    </w:p>
    <w:p w14:paraId="4A4DB84D">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tLeast"/>
        <w:ind w:firstLine="315" w:firstLineChars="150"/>
        <w:textAlignment w:val="auto"/>
      </w:pPr>
      <w:bookmarkStart w:id="19" w:name="_Toc459724775"/>
      <w:bookmarkStart w:id="20" w:name="_Toc459720144"/>
      <w:bookmarkStart w:id="21" w:name="_Toc459704604"/>
      <w:r>
        <w:rPr>
          <w:rFonts w:hint="eastAsia"/>
        </w:rPr>
        <w:t>本标准规定了</w:t>
      </w:r>
      <w:r>
        <w:rPr>
          <w:rFonts w:hint="eastAsia" w:ascii="宋体" w:hAnsi="Times New Roman" w:eastAsia="宋体" w:cs="Times New Roman"/>
          <w:kern w:val="0"/>
          <w:sz w:val="21"/>
          <w:szCs w:val="20"/>
          <w:lang w:val="en-US" w:eastAsia="zh-CN" w:bidi="ar-SA"/>
        </w:rPr>
        <w:t>医学队列平台数据技术规范</w:t>
      </w:r>
      <w:r>
        <w:rPr>
          <w:rFonts w:hint="eastAsia" w:ascii="宋体" w:eastAsia="宋体"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数据共享分发</w:t>
      </w:r>
      <w:r>
        <w:rPr>
          <w:rFonts w:hint="eastAsia"/>
        </w:rPr>
        <w:t>的术语和定义、负责数据共享的组织架构</w:t>
      </w:r>
      <w:r>
        <w:rPr>
          <w:rFonts w:hint="eastAsia"/>
          <w:lang w:val="en-US" w:eastAsia="zh-CN"/>
        </w:rPr>
        <w:t>及职责</w:t>
      </w:r>
      <w:r>
        <w:rPr>
          <w:rFonts w:hint="eastAsia"/>
        </w:rPr>
        <w:t>、数据共享原则、数据共享流程和数据共享后的服务与监管。</w:t>
      </w:r>
    </w:p>
    <w:p w14:paraId="7907A1E6">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tLeast"/>
        <w:ind w:firstLine="315" w:firstLineChars="150"/>
        <w:textAlignment w:val="auto"/>
        <w:rPr>
          <w:rFonts w:hint="eastAsia" w:ascii="宋体" w:hAnsi="Times New Roman" w:eastAsia="宋体" w:cs="Times New Roman"/>
          <w:kern w:val="0"/>
          <w:sz w:val="21"/>
          <w:szCs w:val="20"/>
          <w:lang w:val="en-US" w:eastAsia="zh-CN" w:bidi="ar-SA"/>
        </w:rPr>
      </w:pPr>
      <w:r>
        <w:rPr>
          <w:rFonts w:hint="eastAsia"/>
        </w:rPr>
        <w:t>本标准适用于医学队列研究中大型专病队列研究。</w:t>
      </w:r>
    </w:p>
    <w:p w14:paraId="1FCEEC32">
      <w:pPr>
        <w:pStyle w:val="15"/>
        <w:numPr>
          <w:ilvl w:val="0"/>
          <w:numId w:val="2"/>
        </w:numPr>
        <w:spacing w:before="240" w:beforeLines="100" w:after="240" w:afterLines="100"/>
        <w:outlineLvl w:val="0"/>
        <w:rPr>
          <w:rFonts w:ascii="Times New Roman"/>
        </w:rPr>
      </w:pPr>
      <w:bookmarkStart w:id="22" w:name="_Toc509933850"/>
      <w:bookmarkStart w:id="23" w:name="_Toc510534529"/>
      <w:bookmarkStart w:id="24" w:name="_Toc263203787"/>
      <w:r>
        <w:rPr>
          <w:rFonts w:ascii="Times New Roman"/>
        </w:rPr>
        <w:t>规范性引用文件</w:t>
      </w:r>
      <w:bookmarkEnd w:id="19"/>
      <w:bookmarkEnd w:id="20"/>
      <w:bookmarkEnd w:id="21"/>
      <w:bookmarkEnd w:id="22"/>
      <w:bookmarkEnd w:id="23"/>
      <w:bookmarkEnd w:id="24"/>
    </w:p>
    <w:p w14:paraId="3D2B206E">
      <w:pPr>
        <w:pStyle w:val="35"/>
        <w:keepNext w:val="0"/>
        <w:keepLines w:val="0"/>
        <w:pageBreakBefore w:val="0"/>
        <w:widowControl/>
        <w:kinsoku/>
        <w:wordWrap/>
        <w:overflowPunct/>
        <w:topLinePunct w:val="0"/>
        <w:autoSpaceDE w:val="0"/>
        <w:autoSpaceDN w:val="0"/>
        <w:bidi w:val="0"/>
        <w:adjustRightInd/>
        <w:snapToGrid/>
        <w:spacing w:before="0"/>
        <w:ind w:firstLine="420"/>
        <w:textAlignment w:val="auto"/>
        <w:rPr>
          <w:rFonts w:hint="eastAsia" w:ascii="宋体" w:hAnsi="宋体" w:eastAsia="宋体" w:cs="宋体"/>
        </w:rPr>
      </w:pPr>
      <w:bookmarkStart w:id="25" w:name="_Toc459704605"/>
      <w:bookmarkEnd w:id="25"/>
      <w:bookmarkStart w:id="26" w:name="_Toc459720145"/>
      <w:bookmarkStart w:id="27" w:name="_Toc459724776"/>
      <w:r>
        <w:rPr>
          <w:rFonts w:hint="eastAsia" w:ascii="宋体" w:hAnsi="宋体" w:eastAsia="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4133757">
      <w:pPr>
        <w:pStyle w:val="35"/>
        <w:keepNext w:val="0"/>
        <w:keepLines w:val="0"/>
        <w:pageBreakBefore w:val="0"/>
        <w:widowControl/>
        <w:kinsoku/>
        <w:wordWrap/>
        <w:overflowPunct/>
        <w:topLinePunct w:val="0"/>
        <w:autoSpaceDE w:val="0"/>
        <w:autoSpaceDN w:val="0"/>
        <w:bidi w:val="0"/>
        <w:adjustRightInd/>
        <w:snapToGrid/>
        <w:spacing w:before="0"/>
        <w:ind w:firstLine="420"/>
        <w:textAlignment w:val="auto"/>
        <w:rPr>
          <w:rFonts w:hint="eastAsia" w:ascii="宋体" w:hAnsi="宋体" w:eastAsia="宋体" w:cs="宋体"/>
        </w:rPr>
      </w:pPr>
      <w:r>
        <w:rPr>
          <w:rFonts w:hint="eastAsia" w:ascii="宋体" w:hAnsi="宋体" w:eastAsia="宋体" w:cs="宋体"/>
        </w:rPr>
        <w:t>YD/T 4680-2024 电信网和互联网数据安全管控平台技术要求和测试方法</w:t>
      </w:r>
    </w:p>
    <w:p w14:paraId="2816D0ED">
      <w:pPr>
        <w:pStyle w:val="35"/>
        <w:keepNext w:val="0"/>
        <w:keepLines w:val="0"/>
        <w:pageBreakBefore w:val="0"/>
        <w:widowControl/>
        <w:kinsoku/>
        <w:wordWrap/>
        <w:overflowPunct/>
        <w:topLinePunct w:val="0"/>
        <w:autoSpaceDE w:val="0"/>
        <w:autoSpaceDN w:val="0"/>
        <w:bidi w:val="0"/>
        <w:adjustRightInd/>
        <w:snapToGrid/>
        <w:spacing w:before="0"/>
        <w:ind w:firstLine="420"/>
        <w:textAlignment w:val="auto"/>
        <w:rPr>
          <w:rFonts w:hint="eastAsia" w:ascii="宋体" w:hAnsi="宋体" w:eastAsia="宋体" w:cs="宋体"/>
        </w:rPr>
      </w:pPr>
      <w:r>
        <w:rPr>
          <w:rFonts w:hint="eastAsia" w:ascii="宋体" w:hAnsi="宋体" w:eastAsia="宋体" w:cs="宋体"/>
        </w:rPr>
        <w:t>T/CPMA001-2018 大型人群队列研究数据安全技术规范</w:t>
      </w:r>
    </w:p>
    <w:p w14:paraId="10BAEE14">
      <w:pPr>
        <w:pStyle w:val="35"/>
        <w:keepNext w:val="0"/>
        <w:keepLines w:val="0"/>
        <w:pageBreakBefore w:val="0"/>
        <w:widowControl/>
        <w:kinsoku/>
        <w:wordWrap/>
        <w:overflowPunct/>
        <w:topLinePunct w:val="0"/>
        <w:autoSpaceDE w:val="0"/>
        <w:autoSpaceDN w:val="0"/>
        <w:bidi w:val="0"/>
        <w:adjustRightInd/>
        <w:snapToGrid/>
        <w:spacing w:before="0"/>
        <w:ind w:firstLine="420"/>
        <w:textAlignment w:val="auto"/>
        <w:rPr>
          <w:rFonts w:hint="eastAsia" w:ascii="宋体" w:hAnsi="宋体" w:eastAsia="宋体" w:cs="宋体"/>
        </w:rPr>
      </w:pPr>
      <w:r>
        <w:rPr>
          <w:rFonts w:hint="eastAsia" w:ascii="宋体" w:hAnsi="宋体" w:eastAsia="宋体" w:cs="宋体"/>
          <w:lang w:val="en-US" w:eastAsia="zh-CN"/>
        </w:rPr>
        <w:t>YY</w:t>
      </w:r>
      <w:r>
        <w:rPr>
          <w:rFonts w:hint="default" w:ascii="宋体" w:hAnsi="宋体" w:eastAsia="宋体" w:cs="宋体"/>
          <w:lang w:val="en-US" w:eastAsia="zh-CN"/>
        </w:rPr>
        <w:t xml:space="preserve">/T1833 </w:t>
      </w:r>
      <w:r>
        <w:rPr>
          <w:rFonts w:hint="eastAsia" w:ascii="宋体" w:hAnsi="宋体" w:eastAsia="宋体" w:cs="宋体"/>
          <w:lang w:val="en-US" w:eastAsia="zh-CN"/>
        </w:rPr>
        <w:t>人工智能医疗器械质量要求和评价</w:t>
      </w:r>
    </w:p>
    <w:p w14:paraId="716EDB33">
      <w:pPr>
        <w:pStyle w:val="15"/>
        <w:numPr>
          <w:ilvl w:val="0"/>
          <w:numId w:val="2"/>
        </w:numPr>
        <w:spacing w:before="240" w:beforeLines="100" w:after="240" w:afterLines="100"/>
        <w:outlineLvl w:val="0"/>
        <w:rPr>
          <w:rFonts w:ascii="Times New Roman"/>
        </w:rPr>
      </w:pPr>
      <w:bookmarkStart w:id="28" w:name="_Toc436205037"/>
      <w:bookmarkStart w:id="29" w:name="_Toc510534530"/>
      <w:bookmarkStart w:id="30" w:name="_Toc509933851"/>
      <w:bookmarkStart w:id="31" w:name="_Toc1997218936"/>
      <w:r>
        <w:rPr>
          <w:rFonts w:hint="eastAsia" w:ascii="Times New Roman"/>
        </w:rPr>
        <w:t>术语和定义</w:t>
      </w:r>
      <w:bookmarkEnd w:id="28"/>
      <w:bookmarkEnd w:id="29"/>
      <w:bookmarkEnd w:id="30"/>
      <w:bookmarkEnd w:id="31"/>
    </w:p>
    <w:p w14:paraId="41B9C1E7">
      <w:pPr>
        <w:pStyle w:val="16"/>
        <w:spacing w:line="360" w:lineRule="exact"/>
        <w:ind w:firstLine="420"/>
      </w:pPr>
      <w:bookmarkStart w:id="32" w:name="_Hlk92788667"/>
      <w:r>
        <w:rPr>
          <w:rFonts w:hint="eastAsia"/>
        </w:rPr>
        <w:t>下列术语和定义适用于本文件。</w:t>
      </w:r>
    </w:p>
    <w:bookmarkEnd w:id="32"/>
    <w:p w14:paraId="7591DBB0">
      <w:pPr>
        <w:pStyle w:val="16"/>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ascii="黑体" w:hAnsi="黑体" w:eastAsia="黑体"/>
        </w:rPr>
      </w:pPr>
      <w:r>
        <w:rPr>
          <w:rFonts w:ascii="黑体" w:hAnsi="黑体" w:eastAsia="黑体"/>
        </w:rPr>
        <w:t>3.1</w:t>
      </w:r>
    </w:p>
    <w:p w14:paraId="473AB0DF">
      <w:pPr>
        <w:pStyle w:val="16"/>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420"/>
        <w:textAlignment w:val="auto"/>
        <w:rPr>
          <w:rFonts w:hint="eastAsia" w:ascii="黑体" w:hAnsi="黑体" w:eastAsia="黑体"/>
        </w:rPr>
      </w:pPr>
      <w:bookmarkStart w:id="33" w:name="_Toc1715049875"/>
      <w:r>
        <w:rPr>
          <w:rFonts w:hint="eastAsia" w:ascii="黑体" w:hAnsi="黑体" w:eastAsia="黑体"/>
        </w:rPr>
        <w:t>专病队列研究  specific disease cohort study</w:t>
      </w:r>
      <w:bookmarkEnd w:id="33"/>
    </w:p>
    <w:p w14:paraId="4D12ECF6">
      <w:pPr>
        <w:pStyle w:val="16"/>
        <w:keepNext w:val="0"/>
        <w:keepLines w:val="0"/>
        <w:pageBreakBefore w:val="0"/>
        <w:widowControl/>
        <w:kinsoku/>
        <w:wordWrap/>
        <w:overflowPunct/>
        <w:topLinePunct w:val="0"/>
        <w:autoSpaceDE w:val="0"/>
        <w:autoSpaceDN w:val="0"/>
        <w:bidi w:val="0"/>
        <w:adjustRightInd/>
        <w:snapToGrid/>
        <w:spacing w:line="360" w:lineRule="exact"/>
        <w:ind w:firstLine="420"/>
        <w:textAlignment w:val="auto"/>
      </w:pPr>
      <w:r>
        <w:rPr>
          <w:rFonts w:hint="eastAsia"/>
        </w:rPr>
        <w:t>专病队列研究是一种前瞻性研究方法，它通过对一组特定疾病的患者进行追踪观察，以评估疾病危险因素、预后因素和治疗效果等方面的问题。主要特点是对患有该疾病的患者进行长期追踪随访，观察其治疗预后、并发症的发病率和整体死亡率等结果，从而深入揭示疾病的演变规律，为临床诊疗和疾病防控提供有力支撑。</w:t>
      </w:r>
    </w:p>
    <w:p w14:paraId="637F60B9">
      <w:pPr>
        <w:pStyle w:val="16"/>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ascii="黑体" w:hAnsi="黑体" w:eastAsia="黑体"/>
        </w:rPr>
      </w:pPr>
      <w:r>
        <w:rPr>
          <w:rFonts w:ascii="黑体" w:hAnsi="黑体" w:eastAsia="黑体"/>
        </w:rPr>
        <w:t>3.2</w:t>
      </w:r>
    </w:p>
    <w:p w14:paraId="3BF5CC2F">
      <w:pPr>
        <w:pStyle w:val="16"/>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420"/>
        <w:textAlignment w:val="auto"/>
        <w:rPr>
          <w:rFonts w:hint="eastAsia" w:ascii="黑体" w:hAnsi="黑体" w:eastAsia="黑体"/>
        </w:rPr>
      </w:pPr>
      <w:bookmarkStart w:id="34" w:name="_Toc242050926"/>
      <w:r>
        <w:rPr>
          <w:rFonts w:hint="eastAsia" w:ascii="黑体" w:hAnsi="黑体" w:eastAsia="黑体"/>
        </w:rPr>
        <w:t>数据共享  data sharing</w:t>
      </w:r>
      <w:bookmarkEnd w:id="34"/>
    </w:p>
    <w:p w14:paraId="4A3A420F">
      <w:pPr>
        <w:pStyle w:val="16"/>
        <w:keepNext w:val="0"/>
        <w:keepLines w:val="0"/>
        <w:pageBreakBefore w:val="0"/>
        <w:widowControl/>
        <w:kinsoku/>
        <w:wordWrap/>
        <w:overflowPunct/>
        <w:topLinePunct w:val="0"/>
        <w:autoSpaceDE w:val="0"/>
        <w:autoSpaceDN w:val="0"/>
        <w:bidi w:val="0"/>
        <w:adjustRightInd/>
        <w:snapToGrid/>
        <w:spacing w:line="360" w:lineRule="exact"/>
        <w:ind w:firstLine="420"/>
        <w:textAlignment w:val="auto"/>
        <w:rPr>
          <w:rFonts w:hint="eastAsia" w:ascii="宋体" w:eastAsia="宋体"/>
        </w:rPr>
      </w:pPr>
      <w:r>
        <w:rPr>
          <w:rFonts w:hint="eastAsia" w:ascii="宋体" w:eastAsia="宋体"/>
        </w:rPr>
        <w:t>医疗数据共享是指数据监管中心通过公开、免费或付费的形式，将医疗大数据资源提供给其他机构、研究团队或个人使用的一种高效且规范的数据管理模式，旨在促进数据价值最大化、推动医学研究和临床实践。制定合理的数据共享规范至关重要，这其中需要充分考虑数据共享的前提要求、安全保障和监管等多个方面，通过设计科学的数据共享准则，兼顾数据的开放性与安全性，确保数据的安全共享和高效应用。</w:t>
      </w:r>
    </w:p>
    <w:p w14:paraId="22609FE2">
      <w:pPr>
        <w:pStyle w:val="16"/>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default" w:ascii="黑体" w:hAnsi="黑体" w:eastAsia="黑体"/>
          <w:lang w:val="en-US"/>
        </w:rPr>
      </w:pPr>
      <w:r>
        <w:rPr>
          <w:rFonts w:ascii="黑体" w:hAnsi="黑体" w:eastAsia="黑体"/>
        </w:rPr>
        <w:t>3.</w:t>
      </w:r>
      <w:r>
        <w:rPr>
          <w:rFonts w:hint="default" w:ascii="黑体" w:hAnsi="黑体" w:eastAsia="黑体"/>
          <w:lang w:val="en-US"/>
        </w:rPr>
        <w:t>3</w:t>
      </w:r>
    </w:p>
    <w:p w14:paraId="2A27A08A">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bookmarkStart w:id="35" w:name="_Toc910630153"/>
      <w:r>
        <w:rPr>
          <w:rFonts w:hint="eastAsia"/>
        </w:rPr>
        <w:t>数据分发  data distribution</w:t>
      </w:r>
      <w:bookmarkEnd w:id="35"/>
    </w:p>
    <w:p w14:paraId="1C5209E7">
      <w:pPr>
        <w:pStyle w:val="16"/>
        <w:keepNext w:val="0"/>
        <w:keepLines w:val="0"/>
        <w:pageBreakBefore w:val="0"/>
        <w:widowControl/>
        <w:kinsoku/>
        <w:wordWrap/>
        <w:overflowPunct/>
        <w:topLinePunct w:val="0"/>
        <w:autoSpaceDE w:val="0"/>
        <w:autoSpaceDN w:val="0"/>
        <w:bidi w:val="0"/>
        <w:adjustRightInd/>
        <w:snapToGrid/>
        <w:spacing w:line="360" w:lineRule="exact"/>
        <w:ind w:firstLine="420"/>
        <w:textAlignment w:val="auto"/>
        <w:rPr>
          <w:rFonts w:hint="eastAsia" w:ascii="宋体" w:eastAsia="宋体"/>
        </w:rPr>
      </w:pPr>
      <w:r>
        <w:rPr>
          <w:rFonts w:hint="eastAsia" w:ascii="宋体" w:hAnsi="宋体" w:cs="黑体"/>
          <w:kern w:val="0"/>
          <w:sz w:val="21"/>
          <w:szCs w:val="21"/>
        </w:rPr>
        <w:t>数据分发是数据共享中的关键步骤，依据预设的规则与流程，将数据精确地发放给指定的接收方。这一过程需确保数据准确无误和及时有效的传递，同时维护数据安全，防止未授权访问或泄露</w:t>
      </w:r>
      <w:r>
        <w:rPr>
          <w:rFonts w:hint="eastAsia" w:ascii="宋体" w:eastAsia="宋体"/>
        </w:rPr>
        <w:t>。</w:t>
      </w:r>
    </w:p>
    <w:p w14:paraId="5B439849">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default"/>
          <w:lang w:val="en-US"/>
        </w:rPr>
      </w:pPr>
      <w:r>
        <w:rPr>
          <w:rFonts w:hint="eastAsia"/>
        </w:rPr>
        <w:t>3.</w:t>
      </w:r>
      <w:r>
        <w:rPr>
          <w:rFonts w:hint="default"/>
          <w:lang w:val="en-US"/>
        </w:rPr>
        <w:t>4</w:t>
      </w:r>
    </w:p>
    <w:p w14:paraId="1B46DE8F">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bookmarkStart w:id="36" w:name="_Toc305142525"/>
      <w:r>
        <w:rPr>
          <w:rFonts w:hint="eastAsia"/>
        </w:rPr>
        <w:t>数据脱敏  data masking</w:t>
      </w:r>
      <w:bookmarkEnd w:id="36"/>
    </w:p>
    <w:p w14:paraId="16995CB5">
      <w:pPr>
        <w:pStyle w:val="16"/>
        <w:keepNext w:val="0"/>
        <w:keepLines w:val="0"/>
        <w:pageBreakBefore w:val="0"/>
        <w:widowControl/>
        <w:kinsoku/>
        <w:wordWrap/>
        <w:overflowPunct/>
        <w:topLinePunct w:val="0"/>
        <w:autoSpaceDE w:val="0"/>
        <w:autoSpaceDN w:val="0"/>
        <w:bidi w:val="0"/>
        <w:adjustRightInd/>
        <w:snapToGrid/>
        <w:spacing w:line="360" w:lineRule="exact"/>
        <w:ind w:firstLine="420"/>
        <w:textAlignment w:val="auto"/>
        <w:rPr>
          <w:rFonts w:ascii="Times New Roman"/>
          <w:color w:val="000000"/>
        </w:rPr>
      </w:pPr>
      <w:r>
        <w:rPr>
          <w:rFonts w:hint="eastAsia" w:ascii="宋体" w:hAnsi="宋体" w:cs="黑体"/>
          <w:kern w:val="0"/>
          <w:sz w:val="21"/>
          <w:szCs w:val="21"/>
        </w:rPr>
        <w:t>数据脱敏，亦称数据匿名化，是通过技术手段去除或隐藏数据中的敏感信息，如</w:t>
      </w:r>
      <w:r>
        <w:rPr>
          <w:rFonts w:ascii="宋体" w:hAnsi="宋体" w:cs="黑体"/>
          <w:kern w:val="0"/>
          <w:sz w:val="21"/>
          <w:szCs w:val="21"/>
        </w:rPr>
        <w:t>个人的姓名、电话、住址、</w:t>
      </w:r>
      <w:r>
        <w:fldChar w:fldCharType="begin"/>
      </w:r>
      <w:r>
        <w:instrText xml:space="preserve"> HYPERLINK "https://zh.wikipedia.org/wiki/%E8%BA%AB%E4%BB%BD%E8%AF%81%E5%8F%B7%E7%A0%81" \o "身份证号码" </w:instrText>
      </w:r>
      <w:r>
        <w:fldChar w:fldCharType="separate"/>
      </w:r>
      <w:r>
        <w:rPr>
          <w:rFonts w:ascii="宋体" w:hAnsi="宋体" w:cs="黑体"/>
          <w:kern w:val="0"/>
          <w:sz w:val="21"/>
          <w:szCs w:val="21"/>
        </w:rPr>
        <w:t>身份证号码</w:t>
      </w:r>
      <w:r>
        <w:rPr>
          <w:rFonts w:ascii="宋体" w:hAnsi="宋体" w:cs="黑体"/>
          <w:kern w:val="0"/>
          <w:sz w:val="21"/>
          <w:szCs w:val="21"/>
        </w:rPr>
        <w:fldChar w:fldCharType="end"/>
      </w:r>
      <w:r>
        <w:rPr>
          <w:rFonts w:hint="eastAsia" w:ascii="宋体" w:hAnsi="宋体" w:cs="黑体"/>
          <w:kern w:val="0"/>
          <w:sz w:val="21"/>
          <w:szCs w:val="21"/>
        </w:rPr>
        <w:t>等，以保护个人隐私和数据安全。常见脱敏技术包括替换、重排、加密、截断和掩码，旨在保留数据的实用价值，同时消除可能引发身份识别的风险。这一过程对于保障数据主体的隐私权益，促进数据的合法合规使用至关重要。</w:t>
      </w:r>
    </w:p>
    <w:p w14:paraId="1D1245FE">
      <w:pPr>
        <w:pStyle w:val="15"/>
        <w:numPr>
          <w:ilvl w:val="0"/>
          <w:numId w:val="2"/>
        </w:numPr>
        <w:spacing w:before="240" w:beforeLines="100" w:after="240" w:afterLines="100"/>
        <w:outlineLvl w:val="0"/>
        <w:rPr>
          <w:rFonts w:hint="eastAsia" w:ascii="Times New Roman"/>
        </w:rPr>
      </w:pPr>
      <w:bookmarkStart w:id="37" w:name="_Toc339468639"/>
      <w:bookmarkStart w:id="38" w:name="_Toc2089254742"/>
      <w:r>
        <w:rPr>
          <w:rFonts w:hint="eastAsia" w:ascii="Times New Roman"/>
        </w:rPr>
        <w:t>负责数据共享的组织架构</w:t>
      </w:r>
      <w:bookmarkEnd w:id="37"/>
      <w:r>
        <w:rPr>
          <w:rFonts w:hint="eastAsia" w:ascii="Times New Roman"/>
          <w:lang w:val="en-US" w:eastAsia="zh-CN"/>
        </w:rPr>
        <w:t>及职责</w:t>
      </w:r>
      <w:bookmarkEnd w:id="38"/>
    </w:p>
    <w:p w14:paraId="48EC551D">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39" w:name="_Toc1732849241"/>
      <w:r>
        <w:rPr>
          <w:rFonts w:hint="eastAsia"/>
        </w:rPr>
        <w:t xml:space="preserve">4.1 </w:t>
      </w:r>
    </w:p>
    <w:p w14:paraId="658162CC">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数据审批管理委员会</w:t>
      </w:r>
      <w:bookmarkEnd w:id="39"/>
    </w:p>
    <w:p w14:paraId="36139BCE">
      <w:pPr>
        <w:pStyle w:val="16"/>
        <w:keepNext w:val="0"/>
        <w:keepLines w:val="0"/>
        <w:pageBreakBefore w:val="0"/>
        <w:widowControl/>
        <w:kinsoku/>
        <w:wordWrap/>
        <w:overflowPunct/>
        <w:topLinePunct w:val="0"/>
        <w:autoSpaceDE w:val="0"/>
        <w:autoSpaceDN w:val="0"/>
        <w:bidi w:val="0"/>
        <w:adjustRightInd/>
        <w:snapToGrid/>
        <w:spacing w:line="360" w:lineRule="exact"/>
        <w:textAlignment w:val="auto"/>
      </w:pPr>
      <w:bookmarkStart w:id="40" w:name="_Toc1971456520"/>
      <w:r>
        <w:rPr>
          <w:rFonts w:hint="eastAsia" w:ascii="黑体" w:eastAsia="黑体"/>
        </w:rPr>
        <w:t>4.1.1</w:t>
      </w:r>
      <w:r>
        <w:t xml:space="preserve"> 数据审批管理委员会宜在构建专病队列研究数据平台时同时成立，宜由牵头单位组织建立。</w:t>
      </w:r>
      <w:bookmarkEnd w:id="40"/>
    </w:p>
    <w:p w14:paraId="4C47A003">
      <w:pPr>
        <w:pStyle w:val="16"/>
        <w:keepNext w:val="0"/>
        <w:keepLines w:val="0"/>
        <w:pageBreakBefore w:val="0"/>
        <w:widowControl/>
        <w:kinsoku/>
        <w:wordWrap/>
        <w:overflowPunct/>
        <w:topLinePunct w:val="0"/>
        <w:autoSpaceDE w:val="0"/>
        <w:autoSpaceDN w:val="0"/>
        <w:bidi w:val="0"/>
        <w:adjustRightInd/>
        <w:snapToGrid/>
        <w:spacing w:line="360" w:lineRule="exact"/>
        <w:textAlignment w:val="auto"/>
        <w:rPr>
          <w:rFonts w:hint="eastAsia"/>
          <w:lang w:eastAsia="zh-CN"/>
        </w:rPr>
      </w:pPr>
      <w:bookmarkStart w:id="41" w:name="_Toc744542077"/>
      <w:r>
        <w:rPr>
          <w:rFonts w:hint="eastAsia" w:ascii="黑体" w:eastAsia="黑体"/>
        </w:rPr>
        <w:t>4.1.2</w:t>
      </w:r>
      <w:r>
        <w:rPr>
          <w:rFonts w:hint="eastAsia" w:ascii="黑体" w:eastAsia="黑体"/>
          <w:lang w:val="en-US" w:eastAsia="zh-CN"/>
        </w:rPr>
        <w:t xml:space="preserve"> </w:t>
      </w:r>
      <w:r>
        <w:t>数据审批管理委员会应由数据管理委员会与学术委员会</w:t>
      </w:r>
      <w:r>
        <w:rPr>
          <w:rFonts w:hint="eastAsia"/>
        </w:rPr>
        <w:t>构成，</w:t>
      </w:r>
      <w:r>
        <w:t>承担数据</w:t>
      </w:r>
      <w:r>
        <w:rPr>
          <w:rFonts w:hint="eastAsia"/>
          <w:lang w:val="en-US" w:eastAsia="zh-CN"/>
        </w:rPr>
        <w:t>的组织生产、数据</w:t>
      </w:r>
      <w:r>
        <w:t>共享的审批与分发职责</w:t>
      </w:r>
      <w:r>
        <w:rPr>
          <w:rFonts w:hint="eastAsia"/>
          <w:lang w:eastAsia="zh-CN"/>
        </w:rPr>
        <w:t>。</w:t>
      </w:r>
    </w:p>
    <w:p w14:paraId="0EFE2515">
      <w:pPr>
        <w:pStyle w:val="16"/>
        <w:keepNext w:val="0"/>
        <w:keepLines w:val="0"/>
        <w:pageBreakBefore w:val="0"/>
        <w:widowControl/>
        <w:kinsoku/>
        <w:wordWrap/>
        <w:overflowPunct/>
        <w:topLinePunct w:val="0"/>
        <w:autoSpaceDE w:val="0"/>
        <w:autoSpaceDN w:val="0"/>
        <w:bidi w:val="0"/>
        <w:adjustRightInd/>
        <w:snapToGrid/>
        <w:spacing w:line="360" w:lineRule="exact"/>
        <w:textAlignment w:val="auto"/>
        <w:rPr>
          <w:rFonts w:hint="eastAsia"/>
          <w:lang w:val="en-US" w:eastAsia="zh-CN"/>
        </w:rPr>
      </w:pPr>
      <w:r>
        <w:rPr>
          <w:rFonts w:hint="eastAsia" w:ascii="黑体" w:eastAsia="黑体"/>
        </w:rPr>
        <w:t>4.1.</w:t>
      </w:r>
      <w:r>
        <w:rPr>
          <w:rFonts w:hint="eastAsia" w:ascii="黑体" w:eastAsia="黑体"/>
          <w:lang w:val="en-US" w:eastAsia="zh-CN"/>
        </w:rPr>
        <w:t xml:space="preserve">3 </w:t>
      </w:r>
      <w:r>
        <w:t>数据审批管理委员会</w:t>
      </w:r>
      <w:r>
        <w:rPr>
          <w:rFonts w:hint="eastAsia"/>
          <w:lang w:val="en-US" w:eastAsia="zh-CN"/>
        </w:rPr>
        <w:t>应在数据产生前与各数据提供单位签订协议，确认</w:t>
      </w:r>
      <w:r>
        <w:t>数据审批管理委员会</w:t>
      </w:r>
      <w:r>
        <w:rPr>
          <w:rFonts w:hint="eastAsia"/>
          <w:lang w:val="en-US" w:eastAsia="zh-CN"/>
        </w:rPr>
        <w:t>具有数据分发及使用权利；而数据提供单位享有数据共享优先申请的权益。</w:t>
      </w:r>
    </w:p>
    <w:bookmarkEnd w:id="41"/>
    <w:p w14:paraId="7F08B3D4">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42" w:name="_Toc131477070"/>
      <w:r>
        <w:rPr>
          <w:rFonts w:hint="eastAsia"/>
        </w:rPr>
        <w:t xml:space="preserve">4.2 </w:t>
      </w:r>
    </w:p>
    <w:p w14:paraId="067A0913">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数据管理委员会</w:t>
      </w:r>
      <w:bookmarkEnd w:id="42"/>
    </w:p>
    <w:p w14:paraId="4C3FB9AE">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Segoe UI" w:hAnsi="Segoe UI" w:cs="Segoe UI"/>
          <w:shd w:val="clear" w:color="auto" w:fill="FFFFFF"/>
        </w:rPr>
      </w:pPr>
      <w:r>
        <w:rPr>
          <w:rFonts w:hint="eastAsia" w:ascii="黑体" w:eastAsia="黑体"/>
        </w:rPr>
        <w:t>4.2.1</w:t>
      </w:r>
      <w:r>
        <w:rPr>
          <w:rFonts w:hint="eastAsia" w:ascii="Segoe UI" w:hAnsi="Segoe UI" w:cs="Segoe UI"/>
          <w:shd w:val="clear" w:color="auto" w:fill="FFFFFF"/>
        </w:rPr>
        <w:t xml:space="preserve"> </w:t>
      </w:r>
      <w:r>
        <w:rPr>
          <w:rFonts w:ascii="Segoe UI" w:hAnsi="Segoe UI" w:cs="Segoe UI"/>
          <w:shd w:val="clear" w:color="auto" w:fill="FFFFFF"/>
        </w:rPr>
        <w:t>数据管理委员会</w:t>
      </w:r>
      <w:r>
        <w:rPr>
          <w:rFonts w:hint="eastAsia" w:ascii="Segoe UI" w:hAnsi="Segoe UI" w:cs="Segoe UI"/>
          <w:shd w:val="clear" w:color="auto" w:fill="FFFFFF"/>
        </w:rPr>
        <w:t>应由负责数据存储与安全保障的数据监管中心兼任</w:t>
      </w:r>
      <w:r>
        <w:rPr>
          <w:rFonts w:ascii="Segoe UI" w:hAnsi="Segoe UI" w:cs="Segoe UI"/>
          <w:shd w:val="clear" w:color="auto" w:fill="FFFFFF"/>
        </w:rPr>
        <w:t>；</w:t>
      </w:r>
    </w:p>
    <w:p w14:paraId="225753F5">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Segoe UI" w:hAnsi="Segoe UI" w:cs="Segoe UI"/>
          <w:shd w:val="clear" w:color="auto" w:fill="FFFFFF"/>
        </w:rPr>
      </w:pPr>
      <w:r>
        <w:rPr>
          <w:rFonts w:hint="eastAsia" w:ascii="黑体" w:eastAsia="黑体"/>
        </w:rPr>
        <w:t xml:space="preserve">4.2.2 </w:t>
      </w:r>
      <w:r>
        <w:rPr>
          <w:rFonts w:hint="eastAsia" w:ascii="Segoe UI" w:hAnsi="Segoe UI" w:cs="Segoe UI"/>
          <w:shd w:val="clear" w:color="auto" w:fill="FFFFFF"/>
        </w:rPr>
        <w:t>数据管理委员会在数据共享中应至少负责数据申请书的可行性评估、数据的</w:t>
      </w:r>
      <w:r>
        <w:rPr>
          <w:rFonts w:hint="eastAsia" w:ascii="Segoe UI" w:hAnsi="Segoe UI" w:cs="Segoe UI"/>
          <w:shd w:val="clear" w:color="auto" w:fill="FFFFFF"/>
          <w:lang w:val="en-US" w:eastAsia="zh-CN"/>
        </w:rPr>
        <w:t>质量控制、</w:t>
      </w:r>
      <w:r>
        <w:rPr>
          <w:rFonts w:hint="eastAsia" w:ascii="Segoe UI" w:hAnsi="Segoe UI" w:cs="Segoe UI"/>
          <w:shd w:val="clear" w:color="auto" w:fill="FFFFFF"/>
        </w:rPr>
        <w:t>提取、脱敏与传递</w:t>
      </w:r>
      <w:r>
        <w:rPr>
          <w:rFonts w:hint="eastAsia" w:ascii="Segoe UI" w:hAnsi="Segoe UI" w:cs="Segoe UI"/>
          <w:shd w:val="clear" w:color="auto" w:fill="FFFFFF"/>
          <w:lang w:eastAsia="zh-CN"/>
        </w:rPr>
        <w:t>、</w:t>
      </w:r>
      <w:r>
        <w:rPr>
          <w:rFonts w:hint="eastAsia" w:ascii="Segoe UI" w:hAnsi="Segoe UI" w:cs="Segoe UI"/>
          <w:shd w:val="clear" w:color="auto" w:fill="FFFFFF"/>
          <w:lang w:val="en-US" w:eastAsia="zh-CN"/>
        </w:rPr>
        <w:t>数据共享前后的风险评估</w:t>
      </w:r>
      <w:r>
        <w:rPr>
          <w:rFonts w:hint="eastAsia" w:ascii="Segoe UI" w:hAnsi="Segoe UI" w:cs="Segoe UI"/>
          <w:shd w:val="clear" w:color="auto" w:fill="FFFFFF"/>
        </w:rPr>
        <w:t>。</w:t>
      </w:r>
    </w:p>
    <w:p w14:paraId="261DA803">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43" w:name="_Toc2121926374"/>
      <w:r>
        <w:rPr>
          <w:rFonts w:hint="eastAsia"/>
        </w:rPr>
        <w:t>4.3</w:t>
      </w:r>
    </w:p>
    <w:p w14:paraId="4849F866">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学术委员会</w:t>
      </w:r>
      <w:bookmarkEnd w:id="43"/>
    </w:p>
    <w:p w14:paraId="2196D73A">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Segoe UI" w:hAnsi="Segoe UI" w:cs="Segoe UI"/>
          <w:shd w:val="clear" w:color="auto" w:fill="FFFFFF"/>
        </w:rPr>
      </w:pPr>
      <w:r>
        <w:rPr>
          <w:rFonts w:hint="eastAsia" w:ascii="黑体" w:eastAsia="黑体"/>
        </w:rPr>
        <w:t xml:space="preserve">4.3.1 </w:t>
      </w:r>
      <w:r>
        <w:rPr>
          <w:rFonts w:ascii="Segoe UI" w:hAnsi="Segoe UI" w:cs="Segoe UI"/>
          <w:shd w:val="clear" w:color="auto" w:fill="FFFFFF"/>
        </w:rPr>
        <w:t>学术委员会</w:t>
      </w:r>
      <w:r>
        <w:rPr>
          <w:rFonts w:hint="eastAsia" w:ascii="Segoe UI" w:hAnsi="Segoe UI" w:cs="Segoe UI"/>
          <w:shd w:val="clear" w:color="auto" w:fill="FFFFFF"/>
          <w:lang w:val="en-US" w:eastAsia="zh-CN"/>
        </w:rPr>
        <w:t>应</w:t>
      </w:r>
      <w:r>
        <w:rPr>
          <w:rFonts w:ascii="Segoe UI" w:hAnsi="Segoe UI" w:cs="Segoe UI"/>
          <w:shd w:val="clear" w:color="auto" w:fill="FFFFFF"/>
        </w:rPr>
        <w:t>由</w:t>
      </w:r>
      <w:r>
        <w:rPr>
          <w:rFonts w:hint="eastAsia" w:ascii="Segoe UI" w:hAnsi="Segoe UI" w:cs="Segoe UI"/>
          <w:shd w:val="clear" w:color="auto" w:fill="FFFFFF"/>
        </w:rPr>
        <w:t>专病队列相应临床专业内</w:t>
      </w:r>
      <w:r>
        <w:rPr>
          <w:rFonts w:ascii="Segoe UI" w:hAnsi="Segoe UI" w:cs="Segoe UI"/>
          <w:shd w:val="clear" w:color="auto" w:fill="FFFFFF"/>
        </w:rPr>
        <w:t>的资深学者组成，</w:t>
      </w:r>
      <w:r>
        <w:rPr>
          <w:rFonts w:hint="eastAsia" w:ascii="Segoe UI" w:hAnsi="Segoe UI" w:cs="Segoe UI"/>
          <w:shd w:val="clear" w:color="auto" w:fill="FFFFFF"/>
          <w:lang w:val="en-US" w:eastAsia="zh-CN"/>
        </w:rPr>
        <w:t>以</w:t>
      </w:r>
      <w:r>
        <w:rPr>
          <w:rFonts w:ascii="Segoe UI" w:hAnsi="Segoe UI" w:cs="Segoe UI"/>
          <w:shd w:val="clear" w:color="auto" w:fill="FFFFFF"/>
        </w:rPr>
        <w:t>保障数据</w:t>
      </w:r>
      <w:r>
        <w:rPr>
          <w:rFonts w:hint="eastAsia" w:ascii="Segoe UI" w:hAnsi="Segoe UI" w:cs="Segoe UI"/>
          <w:shd w:val="clear" w:color="auto" w:fill="FFFFFF"/>
          <w:lang w:val="en-US" w:eastAsia="zh-CN"/>
        </w:rPr>
        <w:t>使用</w:t>
      </w:r>
      <w:r>
        <w:rPr>
          <w:rFonts w:ascii="Segoe UI" w:hAnsi="Segoe UI" w:cs="Segoe UI"/>
          <w:shd w:val="clear" w:color="auto" w:fill="FFFFFF"/>
        </w:rPr>
        <w:t>的科学性与安全性。</w:t>
      </w:r>
    </w:p>
    <w:p w14:paraId="649E63AB">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Segoe UI" w:hAnsi="Segoe UI" w:cs="Segoe UI"/>
          <w:shd w:val="clear" w:color="auto" w:fill="FFFFFF"/>
        </w:rPr>
      </w:pPr>
      <w:r>
        <w:rPr>
          <w:rFonts w:hint="eastAsia" w:ascii="黑体" w:eastAsia="黑体" w:hAnsiTheme="minorHAnsi" w:cstheme="minorBidi"/>
          <w:kern w:val="0"/>
          <w:sz w:val="21"/>
          <w:szCs w:val="20"/>
          <w:lang w:val="en-US" w:eastAsia="zh-CN" w:bidi="ar-SA"/>
        </w:rPr>
        <w:t>4.3.2</w:t>
      </w:r>
      <w:r>
        <w:rPr>
          <w:rFonts w:hint="eastAsia" w:ascii="黑体" w:eastAsia="黑体"/>
        </w:rPr>
        <w:t xml:space="preserve"> </w:t>
      </w:r>
      <w:r>
        <w:rPr>
          <w:rFonts w:hint="eastAsia" w:ascii="Segoe UI" w:hAnsi="Segoe UI" w:cs="Segoe UI"/>
          <w:shd w:val="clear" w:color="auto" w:fill="FFFFFF"/>
        </w:rPr>
        <w:t>学术委员会在数据共享中应负责数据申请书的</w:t>
      </w:r>
      <w:r>
        <w:rPr>
          <w:rFonts w:hint="eastAsia" w:ascii="Segoe UI" w:hAnsi="Segoe UI" w:cs="Segoe UI"/>
          <w:shd w:val="clear" w:color="auto" w:fill="FFFFFF"/>
          <w:lang w:val="en-US" w:eastAsia="zh-CN"/>
        </w:rPr>
        <w:t>科学性</w:t>
      </w:r>
      <w:r>
        <w:rPr>
          <w:rFonts w:hint="eastAsia" w:ascii="Segoe UI" w:hAnsi="Segoe UI" w:cs="Segoe UI"/>
          <w:shd w:val="clear" w:color="auto" w:fill="FFFFFF"/>
        </w:rPr>
        <w:t>评估</w:t>
      </w:r>
      <w:r>
        <w:rPr>
          <w:rFonts w:hint="eastAsia" w:ascii="Segoe UI" w:hAnsi="Segoe UI" w:cs="Segoe UI"/>
          <w:shd w:val="clear" w:color="auto" w:fill="FFFFFF"/>
          <w:lang w:eastAsia="zh-CN"/>
        </w:rPr>
        <w:t>、</w:t>
      </w:r>
      <w:r>
        <w:rPr>
          <w:rFonts w:hint="eastAsia" w:ascii="Segoe UI" w:hAnsi="Segoe UI" w:cs="Segoe UI"/>
          <w:shd w:val="clear" w:color="auto" w:fill="FFFFFF"/>
          <w:lang w:val="en-US" w:eastAsia="zh-CN"/>
        </w:rPr>
        <w:t>数据共享后的成果追踪</w:t>
      </w:r>
      <w:r>
        <w:rPr>
          <w:rFonts w:hint="eastAsia" w:ascii="Segoe UI" w:hAnsi="Segoe UI" w:cs="Segoe UI"/>
          <w:shd w:val="clear" w:color="auto" w:fill="FFFFFF"/>
        </w:rPr>
        <w:t>。</w:t>
      </w:r>
    </w:p>
    <w:p w14:paraId="1EC71B41">
      <w:pPr>
        <w:pStyle w:val="15"/>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line="360" w:lineRule="exact"/>
        <w:textAlignment w:val="auto"/>
        <w:outlineLvl w:val="0"/>
        <w:rPr>
          <w:rFonts w:hint="eastAsia" w:ascii="Times New Roman"/>
        </w:rPr>
      </w:pPr>
      <w:bookmarkStart w:id="44" w:name="_Toc2103125736"/>
      <w:bookmarkStart w:id="45" w:name="_Toc599336697"/>
      <w:r>
        <w:rPr>
          <w:rFonts w:hint="eastAsia" w:ascii="Times New Roman"/>
        </w:rPr>
        <w:t>数据共享原则</w:t>
      </w:r>
      <w:bookmarkEnd w:id="44"/>
      <w:bookmarkEnd w:id="45"/>
    </w:p>
    <w:p w14:paraId="32F5C904">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46" w:name="_Toc1800898979"/>
      <w:bookmarkStart w:id="47" w:name="_Hlk167244893"/>
      <w:r>
        <w:rPr>
          <w:rFonts w:hint="eastAsia"/>
        </w:rPr>
        <w:t xml:space="preserve">5.1 </w:t>
      </w:r>
    </w:p>
    <w:p w14:paraId="5177BF24">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数据共享的申请</w:t>
      </w:r>
      <w:bookmarkEnd w:id="46"/>
    </w:p>
    <w:bookmarkEnd w:id="47"/>
    <w:p w14:paraId="12E362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黑体" w:eastAsia="黑体"/>
          <w:kern w:val="0"/>
          <w:szCs w:val="20"/>
        </w:rPr>
        <w:t>5.1.1</w:t>
      </w:r>
      <w:r>
        <w:rPr>
          <w:rFonts w:hint="eastAsia"/>
        </w:rPr>
        <w:t xml:space="preserve"> 数据申请单位应向数据审批管理委员会提交制式化数据申请书，说明申请数据所服务的课题研究，经学术委员会评估课题的价值与意义、数据管理委员会审查课题可行性、申请单位伦理委员会进行课题伦理审查、申请单位在国家医学研究登记备案信息系统完成备案后，方能获批数据共享资格。</w:t>
      </w:r>
    </w:p>
    <w:p w14:paraId="5615E4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黑体" w:eastAsia="黑体"/>
          <w:kern w:val="0"/>
          <w:szCs w:val="20"/>
        </w:rPr>
        <w:t>5.1.2</w:t>
      </w:r>
      <w:r>
        <w:rPr>
          <w:rFonts w:hint="eastAsia"/>
        </w:rPr>
        <w:t xml:space="preserve"> 申请书内容应至</w:t>
      </w:r>
      <w:r>
        <w:rPr>
          <w:rFonts w:hint="eastAsia" w:ascii="宋体" w:hAnsi="宋体" w:cs="宋体"/>
        </w:rPr>
        <w:t>少包括：研究背景、研究目的、研究方法、时间安排、伦理批件、申请人研究背景及用于接收数据的申请人邮箱。其中，研究方法为申请书主体部分，应包括研究设计、研究对象、研究变量定义、样本量估计及统计方法。申请书应附制式化数据需求表格（具体示例见附录A）。</w:t>
      </w:r>
    </w:p>
    <w:p w14:paraId="4646CF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黑体" w:eastAsia="黑体"/>
          <w:kern w:val="0"/>
          <w:szCs w:val="20"/>
        </w:rPr>
        <w:t>5.1.3</w:t>
      </w:r>
      <w:r>
        <w:rPr>
          <w:rFonts w:hint="eastAsia"/>
        </w:rPr>
        <w:t xml:space="preserve"> 制式化数据需求表格应由数据审批管理委员会制定，内容为专病队列数据库所能提供的所有原始变量、变量类型（如连续变量、分类变量等）、变量取值范围，供数据申请单位在申请时从中选择 1）数据分析所需变量，以确保所提取数据能满足研究课题所需的必要信息；2）主要入组标准所对应的变量及其取值范围，以确保后期数据的精准提取与分发。</w:t>
      </w:r>
    </w:p>
    <w:p w14:paraId="0E95ACA6">
      <w:pPr>
        <w:keepNext w:val="0"/>
        <w:keepLines w:val="0"/>
        <w:pageBreakBefore w:val="0"/>
        <w:widowControl w:val="0"/>
        <w:tabs>
          <w:tab w:val="left" w:pos="6072"/>
        </w:tabs>
        <w:kinsoku/>
        <w:wordWrap/>
        <w:overflowPunct/>
        <w:topLinePunct w:val="0"/>
        <w:autoSpaceDE w:val="0"/>
        <w:autoSpaceDN w:val="0"/>
        <w:bidi w:val="0"/>
        <w:adjustRightInd/>
        <w:snapToGrid/>
        <w:spacing w:line="360" w:lineRule="exact"/>
        <w:ind w:firstLine="420" w:firstLineChars="200"/>
        <w:jc w:val="left"/>
        <w:textAlignment w:val="auto"/>
        <w:rPr>
          <w:rFonts w:hint="eastAsia"/>
        </w:rPr>
      </w:pPr>
      <w:r>
        <w:rPr>
          <w:rFonts w:hint="eastAsia" w:ascii="黑体" w:eastAsia="黑体"/>
          <w:kern w:val="0"/>
          <w:szCs w:val="20"/>
        </w:rPr>
        <w:t>5.1.</w:t>
      </w:r>
      <w:r>
        <w:rPr>
          <w:rFonts w:hint="eastAsia" w:ascii="黑体" w:eastAsia="黑体"/>
          <w:kern w:val="0"/>
          <w:szCs w:val="20"/>
          <w:lang w:val="en-US" w:eastAsia="zh-CN"/>
        </w:rPr>
        <w:t>4</w:t>
      </w:r>
      <w:r>
        <w:rPr>
          <w:rFonts w:hint="eastAsia"/>
        </w:rPr>
        <w:t xml:space="preserve"> </w:t>
      </w:r>
      <w:bookmarkStart w:id="48" w:name="_Hlk183044655"/>
      <w:r>
        <w:rPr>
          <w:rFonts w:hint="eastAsia"/>
          <w:lang w:val="en-US" w:eastAsia="zh-CN"/>
        </w:rPr>
        <w:t>数据监管中心宜</w:t>
      </w:r>
      <w:r>
        <w:rPr>
          <w:rFonts w:hint="eastAsia"/>
        </w:rPr>
        <w:t>开发</w:t>
      </w:r>
      <w:r>
        <w:rPr>
          <w:rFonts w:hint="eastAsia"/>
          <w:lang w:val="en-US" w:eastAsia="zh-CN"/>
        </w:rPr>
        <w:t>数据</w:t>
      </w:r>
      <w:r>
        <w:rPr>
          <w:rFonts w:hint="eastAsia"/>
        </w:rPr>
        <w:t>电子</w:t>
      </w:r>
      <w:r>
        <w:rPr>
          <w:rFonts w:hint="eastAsia"/>
          <w:lang w:val="en-US" w:eastAsia="zh-CN"/>
        </w:rPr>
        <w:t>化</w:t>
      </w:r>
      <w:r>
        <w:rPr>
          <w:rFonts w:hint="eastAsia"/>
        </w:rPr>
        <w:t>申请平台，通过</w:t>
      </w:r>
      <w:r>
        <w:rPr>
          <w:rFonts w:hint="eastAsia"/>
          <w:lang w:val="en-US" w:eastAsia="zh-CN"/>
        </w:rPr>
        <w:t>统一</w:t>
      </w:r>
      <w:r>
        <w:rPr>
          <w:rFonts w:hint="eastAsia"/>
        </w:rPr>
        <w:t>在线模板和表单</w:t>
      </w:r>
      <w:r>
        <w:rPr>
          <w:rFonts w:hint="eastAsia"/>
          <w:lang w:val="en-US" w:eastAsia="zh-CN"/>
        </w:rPr>
        <w:t>以</w:t>
      </w:r>
      <w:r>
        <w:rPr>
          <w:rFonts w:hint="eastAsia"/>
        </w:rPr>
        <w:t>规范数据申请书的填写，</w:t>
      </w:r>
      <w:r>
        <w:rPr>
          <w:rFonts w:hint="eastAsia"/>
          <w:lang w:val="en-US" w:eastAsia="zh-CN"/>
        </w:rPr>
        <w:t>便捷化数据申请书的</w:t>
      </w:r>
      <w:r>
        <w:rPr>
          <w:rFonts w:hint="eastAsia"/>
        </w:rPr>
        <w:t>提交、审核和</w:t>
      </w:r>
      <w:r>
        <w:rPr>
          <w:rFonts w:hint="eastAsia"/>
          <w:lang w:val="en-US" w:eastAsia="zh-CN"/>
        </w:rPr>
        <w:t>提交后的</w:t>
      </w:r>
      <w:r>
        <w:rPr>
          <w:rFonts w:hint="eastAsia"/>
        </w:rPr>
        <w:t>数据匹配</w:t>
      </w:r>
      <w:bookmarkEnd w:id="48"/>
      <w:r>
        <w:rPr>
          <w:rFonts w:hint="eastAsia"/>
          <w:lang w:eastAsia="zh-CN"/>
        </w:rPr>
        <w:t>，</w:t>
      </w:r>
      <w:r>
        <w:rPr>
          <w:rFonts w:hint="eastAsia"/>
        </w:rPr>
        <w:t>减少手动操作误差，提升审核的效率。</w:t>
      </w:r>
    </w:p>
    <w:p w14:paraId="597A5272">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49" w:name="_Toc1074619235"/>
      <w:r>
        <w:rPr>
          <w:rFonts w:hint="eastAsia"/>
        </w:rPr>
        <w:t xml:space="preserve">5.2 </w:t>
      </w:r>
    </w:p>
    <w:p w14:paraId="3EE6B9E9">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数据管理委员会审批</w:t>
      </w:r>
      <w:bookmarkEnd w:id="49"/>
    </w:p>
    <w:p w14:paraId="346584F7">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pPr>
      <w:r>
        <w:rPr>
          <w:rFonts w:ascii="黑体" w:eastAsia="黑体"/>
        </w:rPr>
        <w:t>5.</w:t>
      </w:r>
      <w:r>
        <w:rPr>
          <w:rFonts w:hint="eastAsia" w:ascii="黑体" w:eastAsia="黑体"/>
        </w:rPr>
        <w:t>2.1</w:t>
      </w:r>
      <w:r>
        <w:rPr>
          <w:rFonts w:ascii="Times New Roman Regular" w:hAnsi="Times New Roman Regular" w:cs="Times New Roman Regular"/>
          <w:szCs w:val="21"/>
          <w:shd w:val="clear" w:color="auto" w:fill="FFFFFF"/>
        </w:rPr>
        <w:t xml:space="preserve"> </w:t>
      </w:r>
      <w:r>
        <w:rPr>
          <w:rFonts w:hint="eastAsia"/>
        </w:rPr>
        <w:t>数据管理委员会应根据数据申请书中的制式化数据需求表格，与数据库进行匹配，并输出可行性报告。</w:t>
      </w:r>
    </w:p>
    <w:p w14:paraId="2B4C5977">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pPr>
      <w:r>
        <w:rPr>
          <w:rFonts w:ascii="黑体" w:eastAsia="黑体"/>
        </w:rPr>
        <w:t>5.2.2</w:t>
      </w:r>
      <w:r>
        <w:rPr>
          <w:rFonts w:ascii="Times New Roman Regular" w:hAnsi="Times New Roman Regular" w:cs="Times New Roman Regular"/>
        </w:rPr>
        <w:t xml:space="preserve"> </w:t>
      </w:r>
      <w:r>
        <w:rPr>
          <w:rFonts w:hint="eastAsia" w:ascii="Times New Roman Regular" w:hAnsi="Times New Roman Regular" w:cs="Times New Roman Regular"/>
        </w:rPr>
        <w:t>可行性报告</w:t>
      </w:r>
      <w:r>
        <w:rPr>
          <w:rFonts w:ascii="Times New Roman Regular" w:hAnsi="Times New Roman Regular" w:cs="Times New Roman Regular"/>
        </w:rPr>
        <w:t>内</w:t>
      </w:r>
      <w:r>
        <w:rPr>
          <w:rFonts w:hint="eastAsia"/>
        </w:rPr>
        <w:t>容包括数据库中符合入组标准的患者样本量及各所需变量的缺失比例，供数据管理委员会及学术委员会进行申请书审批时参考。</w:t>
      </w:r>
    </w:p>
    <w:p w14:paraId="4CE7D0DD">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50" w:name="_Toc788011375"/>
      <w:r>
        <w:rPr>
          <w:rFonts w:hint="eastAsia"/>
        </w:rPr>
        <w:t xml:space="preserve">5.3  </w:t>
      </w:r>
    </w:p>
    <w:p w14:paraId="5E8E809A">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学术委员会审批</w:t>
      </w:r>
      <w:bookmarkEnd w:id="50"/>
    </w:p>
    <w:p w14:paraId="03B8FE73">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Times New Roman Regular" w:hAnsi="Times New Roman Regular" w:cs="Times New Roman Regular"/>
        </w:rPr>
      </w:pPr>
      <w:r>
        <w:rPr>
          <w:rFonts w:ascii="黑体" w:eastAsia="黑体"/>
        </w:rPr>
        <w:t>5.3.1</w:t>
      </w:r>
      <w:r>
        <w:rPr>
          <w:rFonts w:ascii="Times New Roman Regular" w:hAnsi="Times New Roman Regular" w:cs="Times New Roman Regular"/>
        </w:rPr>
        <w:t xml:space="preserve"> 数据监管中心应邀请学术委员会专家对申请书的研究意义、创新性、可行性、伦理进行全面评定，决定是否具备获得数据的资质。</w:t>
      </w:r>
    </w:p>
    <w:p w14:paraId="18BE2A2C">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Times New Roman Regular" w:hAnsi="Times New Roman Regular" w:cs="Times New Roman Regular"/>
        </w:rPr>
      </w:pPr>
      <w:r>
        <w:rPr>
          <w:rFonts w:ascii="黑体" w:eastAsia="黑体"/>
        </w:rPr>
        <w:t>5.3.2</w:t>
      </w:r>
      <w:r>
        <w:rPr>
          <w:rFonts w:ascii="Times New Roman Regular" w:hAnsi="Times New Roman Regular" w:cs="Times New Roman Regular"/>
        </w:rPr>
        <w:t xml:space="preserve"> 受邀参与评定的学术委员会专家</w:t>
      </w:r>
      <w:r>
        <w:rPr>
          <w:rFonts w:hint="eastAsia" w:ascii="Times New Roman Regular" w:hAnsi="Times New Roman Regular" w:cs="Times New Roman Regular"/>
          <w:lang w:val="en-US" w:eastAsia="zh-CN"/>
        </w:rPr>
        <w:t>应</w:t>
      </w:r>
      <w:r>
        <w:rPr>
          <w:rFonts w:ascii="Times New Roman Regular" w:hAnsi="Times New Roman Regular" w:cs="Times New Roman Regular"/>
        </w:rPr>
        <w:t>为相应临床专业内的副高级及以上</w:t>
      </w:r>
      <w:r>
        <w:rPr>
          <w:rFonts w:hint="eastAsia" w:ascii="Times New Roman Regular" w:hAnsi="Times New Roman Regular" w:cs="Times New Roman Regular"/>
        </w:rPr>
        <w:t>职称的</w:t>
      </w:r>
      <w:r>
        <w:rPr>
          <w:rFonts w:ascii="Times New Roman Regular" w:hAnsi="Times New Roman Regular" w:cs="Times New Roman Regular"/>
        </w:rPr>
        <w:t>学者</w:t>
      </w:r>
      <w:r>
        <w:rPr>
          <w:rFonts w:hint="eastAsia" w:ascii="Times New Roman Regular" w:hAnsi="Times New Roman Regular" w:cs="Times New Roman Regular"/>
          <w:lang w:eastAsia="zh-CN"/>
        </w:rPr>
        <w:t>、</w:t>
      </w:r>
      <w:r>
        <w:rPr>
          <w:rFonts w:hint="eastAsia" w:ascii="Segoe UI" w:hAnsi="Segoe UI" w:cs="Segoe UI"/>
          <w:shd w:val="clear" w:color="auto" w:fill="FFFFFF"/>
          <w:lang w:val="en-US" w:eastAsia="zh-CN"/>
        </w:rPr>
        <w:t>具备</w:t>
      </w:r>
      <w:r>
        <w:rPr>
          <w:rFonts w:hint="eastAsia" w:ascii="宋体" w:hAnsi="宋体" w:eastAsia="宋体" w:cs="宋体"/>
          <w:shd w:val="clear" w:color="auto" w:fill="FFFFFF"/>
          <w:lang w:val="en-US" w:eastAsia="zh-CN"/>
        </w:rPr>
        <w:t>10</w:t>
      </w:r>
      <w:r>
        <w:rPr>
          <w:rFonts w:hint="eastAsia" w:ascii="Segoe UI" w:hAnsi="Segoe UI" w:cs="Segoe UI"/>
          <w:shd w:val="clear" w:color="auto" w:fill="FFFFFF"/>
          <w:lang w:val="en-US" w:eastAsia="zh-CN"/>
        </w:rPr>
        <w:t>年及以上主持或参与该专业领域临床研究的经验，且以第一作者或通讯作者发表临床研究至少</w:t>
      </w:r>
      <w:r>
        <w:rPr>
          <w:rFonts w:hint="eastAsia" w:ascii="宋体" w:hAnsi="宋体" w:eastAsia="宋体" w:cs="宋体"/>
          <w:shd w:val="clear" w:color="auto" w:fill="FFFFFF"/>
          <w:lang w:val="en-US" w:eastAsia="zh-CN"/>
        </w:rPr>
        <w:t>10篇。</w:t>
      </w:r>
    </w:p>
    <w:p w14:paraId="54057A9D">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51" w:name="_Toc575528576"/>
      <w:r>
        <w:rPr>
          <w:rFonts w:hint="eastAsia"/>
        </w:rPr>
        <w:t xml:space="preserve">5.4 </w:t>
      </w:r>
    </w:p>
    <w:p w14:paraId="276F2440">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伦理审批及临床研究注册</w:t>
      </w:r>
      <w:bookmarkEnd w:id="51"/>
    </w:p>
    <w:p w14:paraId="75C79F4E">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Times New Roman Regular" w:hAnsi="Times New Roman Regular" w:cs="Times New Roman Regular"/>
        </w:rPr>
      </w:pPr>
      <w:r>
        <w:rPr>
          <w:rFonts w:hint="eastAsia" w:ascii="黑体" w:eastAsia="黑体" w:hAnsiTheme="minorHAnsi" w:cstheme="minorBidi"/>
          <w:kern w:val="0"/>
          <w:sz w:val="21"/>
          <w:szCs w:val="20"/>
          <w:lang w:val="en-US" w:eastAsia="zh-CN" w:bidi="ar-SA"/>
        </w:rPr>
        <w:t>5.4.1</w:t>
      </w:r>
      <w:r>
        <w:rPr>
          <w:rFonts w:hint="eastAsia" w:ascii="Times New Roman Regular" w:hAnsi="Times New Roman Regular" w:cs="Times New Roman Regular"/>
        </w:rPr>
        <w:t xml:space="preserve"> 数据申请单位应在提交数据申请书前在各单位伦理委员会完成伦理审批，并将伦理批件作为数据申请书的必要附件材料。</w:t>
      </w:r>
    </w:p>
    <w:p w14:paraId="312DD783">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Times New Roman Regular" w:hAnsi="Times New Roman Regular" w:cs="Times New Roman Regular"/>
        </w:rPr>
      </w:pPr>
      <w:r>
        <w:rPr>
          <w:rFonts w:hint="eastAsia" w:ascii="黑体" w:eastAsia="黑体" w:hAnsiTheme="minorHAnsi" w:cstheme="minorBidi"/>
          <w:kern w:val="0"/>
          <w:sz w:val="21"/>
          <w:szCs w:val="20"/>
          <w:lang w:val="en-US" w:eastAsia="zh-CN" w:bidi="ar-SA"/>
        </w:rPr>
        <w:t>5.4.2</w:t>
      </w:r>
      <w:r>
        <w:rPr>
          <w:rFonts w:hint="eastAsia" w:ascii="Times New Roman Regular" w:hAnsi="Times New Roman Regular" w:cs="Times New Roman Regular"/>
        </w:rPr>
        <w:t xml:space="preserve"> 数据申请单位应在伦理审核通过后，在国家全民健康保障信息平台医学研究登记备案信息系统完成备案</w:t>
      </w:r>
      <w:r>
        <w:rPr>
          <w:rFonts w:hint="eastAsia" w:ascii="Times New Roman Regular" w:hAnsi="Times New Roman Regular" w:cs="Times New Roman Regular"/>
          <w:lang w:eastAsia="zh-CN"/>
        </w:rPr>
        <w:t>，</w:t>
      </w:r>
      <w:r>
        <w:rPr>
          <w:rFonts w:hint="eastAsia" w:ascii="Times New Roman Regular" w:hAnsi="Times New Roman Regular" w:cs="Times New Roman Regular"/>
          <w:lang w:val="en-US" w:eastAsia="zh-CN"/>
        </w:rPr>
        <w:t>以确保数据在临床研究中的规范化分析使用</w:t>
      </w:r>
      <w:r>
        <w:rPr>
          <w:rFonts w:hint="eastAsia" w:ascii="Times New Roman Regular" w:hAnsi="Times New Roman Regular" w:cs="Times New Roman Regular"/>
        </w:rPr>
        <w:t>。</w:t>
      </w:r>
    </w:p>
    <w:p w14:paraId="529FFCE4">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52" w:name="_Toc642430744"/>
      <w:r>
        <w:rPr>
          <w:rFonts w:hint="eastAsia" w:ascii="黑体" w:eastAsia="黑体" w:hAnsiTheme="minorHAnsi" w:cstheme="minorBidi"/>
          <w:kern w:val="0"/>
          <w:sz w:val="21"/>
          <w:szCs w:val="20"/>
          <w:lang w:val="en-US" w:eastAsia="zh-CN" w:bidi="ar-SA"/>
        </w:rPr>
        <w:t>5.5</w:t>
      </w:r>
      <w:r>
        <w:rPr>
          <w:rFonts w:hint="eastAsia"/>
        </w:rPr>
        <w:t xml:space="preserve"> </w:t>
      </w:r>
    </w:p>
    <w:p w14:paraId="7ABC3290">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签订数据保密协议</w:t>
      </w:r>
      <w:bookmarkEnd w:id="52"/>
    </w:p>
    <w:p w14:paraId="336FB4EF">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Times New Roman Regular" w:hAnsi="Times New Roman Regular" w:cs="Times New Roman Regular"/>
        </w:rPr>
      </w:pPr>
      <w:r>
        <w:rPr>
          <w:rFonts w:hint="eastAsia" w:ascii="黑体" w:eastAsia="黑体" w:hAnsiTheme="minorHAnsi" w:cstheme="minorBidi"/>
          <w:kern w:val="0"/>
          <w:sz w:val="21"/>
          <w:szCs w:val="20"/>
          <w:lang w:val="en-US" w:eastAsia="zh-CN" w:bidi="ar-SA"/>
        </w:rPr>
        <w:t xml:space="preserve">5.5.1 </w:t>
      </w:r>
      <w:r>
        <w:rPr>
          <w:rFonts w:hint="eastAsia" w:ascii="Times New Roman Regular" w:hAnsi="Times New Roman Regular" w:cs="Times New Roman Regular"/>
        </w:rPr>
        <w:t>数据发放前，申请单位应与数据审批管理委员会签订保密协议。</w:t>
      </w:r>
    </w:p>
    <w:p w14:paraId="0AF79ED2">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rPr>
      </w:pPr>
      <w:r>
        <w:rPr>
          <w:rFonts w:hint="eastAsia" w:ascii="黑体" w:eastAsia="黑体" w:hAnsiTheme="minorHAnsi" w:cstheme="minorBidi"/>
          <w:kern w:val="0"/>
          <w:sz w:val="21"/>
          <w:szCs w:val="20"/>
          <w:lang w:val="en-US" w:eastAsia="zh-CN" w:bidi="ar-SA"/>
        </w:rPr>
        <w:t xml:space="preserve">5.5.2 </w:t>
      </w:r>
      <w:r>
        <w:rPr>
          <w:rFonts w:ascii="Times New Roman Regular" w:hAnsi="Times New Roman Regular" w:cs="Times New Roman Regular"/>
        </w:rPr>
        <w:t>保</w:t>
      </w:r>
      <w:r>
        <w:rPr>
          <w:rFonts w:hint="eastAsia"/>
        </w:rPr>
        <w:t>密协议中，申请单位应承诺数据仅限于所申请课题使用，不得泄露或转交第三方，确保数据安全与合规使用。</w:t>
      </w:r>
    </w:p>
    <w:p w14:paraId="21FE8940">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r>
        <w:rPr>
          <w:rFonts w:hint="eastAsia" w:ascii="黑体" w:eastAsia="黑体" w:hAnsiTheme="minorHAnsi" w:cstheme="minorBidi"/>
          <w:kern w:val="0"/>
          <w:sz w:val="21"/>
          <w:szCs w:val="20"/>
          <w:lang w:val="en-US" w:eastAsia="zh-CN" w:bidi="ar-SA"/>
        </w:rPr>
        <w:t>5.</w:t>
      </w:r>
      <w:r>
        <w:rPr>
          <w:rFonts w:hint="eastAsia" w:cstheme="minorBidi"/>
          <w:kern w:val="0"/>
          <w:sz w:val="21"/>
          <w:szCs w:val="20"/>
          <w:lang w:val="en-US" w:eastAsia="zh-CN" w:bidi="ar-SA"/>
        </w:rPr>
        <w:t>6</w:t>
      </w:r>
      <w:r>
        <w:rPr>
          <w:rFonts w:hint="eastAsia"/>
        </w:rPr>
        <w:t xml:space="preserve"> </w:t>
      </w:r>
    </w:p>
    <w:p w14:paraId="4DB488A2">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w:t>
      </w:r>
      <w:r>
        <w:rPr>
          <w:rFonts w:hint="eastAsia"/>
          <w:lang w:val="en-US" w:eastAsia="zh-CN"/>
        </w:rPr>
        <w:t>共享透明度</w:t>
      </w:r>
    </w:p>
    <w:p w14:paraId="0ECE7B51">
      <w:pPr>
        <w:keepNext w:val="0"/>
        <w:keepLines w:val="0"/>
        <w:pageBreakBefore w:val="0"/>
        <w:widowControl w:val="0"/>
        <w:tabs>
          <w:tab w:val="left" w:pos="6072"/>
        </w:tabs>
        <w:kinsoku/>
        <w:wordWrap/>
        <w:overflowPunct/>
        <w:topLinePunct w:val="0"/>
        <w:autoSpaceDE w:val="0"/>
        <w:autoSpaceDN w:val="0"/>
        <w:bidi w:val="0"/>
        <w:adjustRightInd/>
        <w:snapToGrid/>
        <w:spacing w:line="360" w:lineRule="exact"/>
        <w:ind w:firstLine="420" w:firstLineChars="200"/>
        <w:jc w:val="left"/>
        <w:textAlignment w:val="auto"/>
        <w:rPr>
          <w:rFonts w:hint="eastAsia" w:ascii="黑体" w:eastAsia="黑体" w:cstheme="minorBidi"/>
          <w:kern w:val="0"/>
          <w:sz w:val="21"/>
          <w:szCs w:val="20"/>
          <w:lang w:val="en-US" w:eastAsia="zh-CN" w:bidi="ar-SA"/>
        </w:rPr>
      </w:pPr>
      <w:r>
        <w:rPr>
          <w:rFonts w:hint="eastAsia" w:ascii="黑体" w:eastAsia="黑体" w:hAnsiTheme="minorHAnsi" w:cstheme="minorBidi"/>
          <w:kern w:val="0"/>
          <w:sz w:val="21"/>
          <w:szCs w:val="20"/>
          <w:lang w:val="en-US" w:eastAsia="zh-CN" w:bidi="ar-SA"/>
        </w:rPr>
        <w:t>5.6.1</w:t>
      </w:r>
      <w:r>
        <w:rPr>
          <w:rFonts w:hint="eastAsia" w:ascii="黑体" w:eastAsia="黑体" w:cstheme="minorBidi"/>
          <w:kern w:val="0"/>
          <w:sz w:val="21"/>
          <w:szCs w:val="20"/>
          <w:lang w:val="en-US" w:eastAsia="zh-CN" w:bidi="ar-SA"/>
        </w:rPr>
        <w:t xml:space="preserve"> </w:t>
      </w:r>
      <w:r>
        <w:rPr>
          <w:rFonts w:hint="eastAsia" w:ascii="Times New Roman Regular" w:hAnsi="Times New Roman Regular" w:eastAsia="宋体" w:cs="Times New Roman Regular"/>
          <w:kern w:val="0"/>
          <w:sz w:val="21"/>
          <w:szCs w:val="20"/>
          <w:lang w:val="en-US" w:eastAsia="zh-CN" w:bidi="ar-SA"/>
        </w:rPr>
        <w:t>数据管理委员会宜定期公开数据共享情况，包含数据共享申请的数量、批准率、共享数据的应用领域等信息，通过增加数据共享的透明度增强数据共享工作的公信力。</w:t>
      </w:r>
    </w:p>
    <w:p w14:paraId="50108E23">
      <w:pPr>
        <w:keepNext w:val="0"/>
        <w:keepLines w:val="0"/>
        <w:pageBreakBefore w:val="0"/>
        <w:widowControl w:val="0"/>
        <w:tabs>
          <w:tab w:val="left" w:pos="6072"/>
        </w:tabs>
        <w:kinsoku/>
        <w:wordWrap/>
        <w:overflowPunct/>
        <w:topLinePunct w:val="0"/>
        <w:autoSpaceDE w:val="0"/>
        <w:autoSpaceDN w:val="0"/>
        <w:bidi w:val="0"/>
        <w:adjustRightInd/>
        <w:snapToGrid/>
        <w:spacing w:line="360" w:lineRule="exact"/>
        <w:ind w:firstLine="420" w:firstLineChars="200"/>
        <w:jc w:val="left"/>
        <w:textAlignment w:val="auto"/>
        <w:rPr>
          <w:rFonts w:hint="eastAsia"/>
        </w:rPr>
      </w:pPr>
      <w:r>
        <w:rPr>
          <w:rFonts w:hint="eastAsia" w:ascii="黑体" w:eastAsia="黑体" w:cstheme="minorBidi"/>
          <w:kern w:val="0"/>
          <w:sz w:val="21"/>
          <w:szCs w:val="20"/>
          <w:lang w:val="en-US" w:eastAsia="zh-CN" w:bidi="ar-SA"/>
        </w:rPr>
        <w:t xml:space="preserve">5.6.2 </w:t>
      </w:r>
      <w:r>
        <w:rPr>
          <w:rFonts w:hint="eastAsia" w:ascii="Times New Roman Regular" w:hAnsi="Times New Roman Regular" w:eastAsia="宋体" w:cs="Times New Roman Regular"/>
          <w:kern w:val="0"/>
          <w:sz w:val="21"/>
          <w:szCs w:val="20"/>
          <w:lang w:val="en-US" w:eastAsia="zh-CN" w:bidi="ar-SA"/>
        </w:rPr>
        <w:t>数据管理委员会可创建公众平台，通过平台定期发送数据共享报告，以</w:t>
      </w:r>
      <w:r>
        <w:rPr>
          <w:rFonts w:hint="eastAsia" w:ascii="Times New Roman Regular" w:hAnsi="Times New Roman Regular" w:eastAsia="宋体" w:cs="Times New Roman Regular"/>
          <w:kern w:val="0"/>
          <w:sz w:val="21"/>
          <w:szCs w:val="20"/>
          <w:lang w:val="en-US" w:eastAsia="zh-CN" w:bidi="ar-SA"/>
        </w:rPr>
        <w:t>提高各单位对数据使用申请的参与意愿。</w:t>
      </w:r>
    </w:p>
    <w:p w14:paraId="4E1E8A26">
      <w:pPr>
        <w:pStyle w:val="15"/>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line="360" w:lineRule="exact"/>
        <w:textAlignment w:val="auto"/>
        <w:outlineLvl w:val="0"/>
        <w:rPr>
          <w:rFonts w:hint="eastAsia" w:ascii="Times New Roman"/>
        </w:rPr>
      </w:pPr>
      <w:bookmarkStart w:id="53" w:name="_Toc1933220939"/>
      <w:bookmarkStart w:id="54" w:name="_Toc1353562049"/>
      <w:bookmarkStart w:id="55" w:name="_Hlk167239721"/>
      <w:r>
        <w:rPr>
          <w:rFonts w:hint="eastAsia" w:ascii="Times New Roman"/>
        </w:rPr>
        <w:t>数据共享流程</w:t>
      </w:r>
      <w:bookmarkEnd w:id="53"/>
      <w:bookmarkEnd w:id="54"/>
    </w:p>
    <w:p w14:paraId="50A8ACAB">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default"/>
          <w:lang w:val="en-US"/>
        </w:rPr>
      </w:pPr>
      <w:bookmarkStart w:id="56" w:name="_Toc216742663"/>
      <w:r>
        <w:rPr>
          <w:rFonts w:hint="default"/>
          <w:lang w:val="en-US"/>
        </w:rPr>
        <w:t xml:space="preserve">6.1 </w:t>
      </w:r>
    </w:p>
    <w:p w14:paraId="0AE86968">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lang w:val="en-US" w:eastAsia="zh-CN"/>
        </w:rPr>
      </w:pPr>
      <w:r>
        <w:rPr>
          <w:rFonts w:hint="eastAsia"/>
          <w:lang w:val="en-US" w:eastAsia="zh-CN"/>
        </w:rPr>
        <w:t>数据质量控制</w:t>
      </w:r>
    </w:p>
    <w:p w14:paraId="3D1ADD43">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ascii="Helvetica" w:hAnsi="Helvetica" w:eastAsia="宋体" w:cs="Helvetica"/>
          <w:szCs w:val="21"/>
          <w:shd w:val="clear" w:color="auto" w:fill="FFFFFF"/>
          <w:lang w:val="en-US" w:eastAsia="zh-CN"/>
        </w:rPr>
      </w:pPr>
      <w:r>
        <w:rPr>
          <w:rFonts w:hint="eastAsia" w:ascii="黑体" w:eastAsia="黑体" w:hAnsiTheme="minorHAnsi" w:cstheme="minorBidi"/>
          <w:kern w:val="0"/>
          <w:sz w:val="21"/>
          <w:szCs w:val="20"/>
          <w:lang w:val="en-US" w:eastAsia="zh-CN" w:bidi="ar-SA"/>
        </w:rPr>
        <w:t>6.1.1</w:t>
      </w:r>
      <w:r>
        <w:rPr>
          <w:rFonts w:ascii="Times New Roman Regular" w:hAnsi="Times New Roman Regular" w:cs="Times New Roman Regular"/>
          <w:szCs w:val="21"/>
          <w:shd w:val="clear" w:color="auto" w:fill="FFFFFF"/>
        </w:rPr>
        <w:t xml:space="preserve"> </w:t>
      </w:r>
      <w:r>
        <w:rPr>
          <w:rFonts w:hint="eastAsia" w:ascii="Helvetica" w:hAnsi="Helvetica" w:cs="Helvetica"/>
          <w:szCs w:val="21"/>
          <w:shd w:val="clear" w:color="auto" w:fill="FFFFFF"/>
          <w:lang w:val="en-US" w:eastAsia="zh-CN"/>
        </w:rPr>
        <w:t>数据平台应建</w:t>
      </w:r>
      <w:r>
        <w:rPr>
          <w:rFonts w:hint="eastAsia" w:cs="Times New Roman"/>
          <w:bCs/>
          <w:spacing w:val="-11"/>
          <w:kern w:val="0"/>
          <w:sz w:val="21"/>
          <w:szCs w:val="21"/>
          <w14:ligatures w14:val="standardContextual"/>
        </w:rPr>
        <w:t>立统一的数据标准和格式，确保不同来源的数据具有一致性和可比较性，便于</w:t>
      </w:r>
      <w:r>
        <w:rPr>
          <w:rFonts w:hint="eastAsia" w:cs="Times New Roman"/>
          <w:bCs/>
          <w:spacing w:val="-11"/>
          <w:kern w:val="0"/>
          <w:sz w:val="21"/>
          <w:szCs w:val="21"/>
          <w:lang w:val="en-US" w:eastAsia="zh-CN"/>
          <w14:ligatures w14:val="standardContextual"/>
        </w:rPr>
        <w:t>数据共享后的</w:t>
      </w:r>
      <w:r>
        <w:rPr>
          <w:rFonts w:hint="eastAsia" w:cs="Times New Roman"/>
          <w:bCs/>
          <w:spacing w:val="-11"/>
          <w:kern w:val="0"/>
          <w:sz w:val="21"/>
          <w:szCs w:val="21"/>
          <w14:ligatures w14:val="standardContextual"/>
        </w:rPr>
        <w:t>整合和分析，</w:t>
      </w:r>
      <w:r>
        <w:rPr>
          <w:rFonts w:hint="eastAsia" w:cs="Times New Roman"/>
          <w:bCs/>
          <w:spacing w:val="-11"/>
          <w:kern w:val="0"/>
          <w:sz w:val="21"/>
          <w:szCs w:val="21"/>
          <w:lang w:val="en-US" w:eastAsia="zh-CN"/>
          <w14:ligatures w14:val="standardContextual"/>
        </w:rPr>
        <w:t>数据质量控制具体方法</w:t>
      </w:r>
      <w:r>
        <w:rPr>
          <w:rFonts w:hint="eastAsia" w:hAnsi="宋体" w:cs="宋体"/>
          <w:szCs w:val="21"/>
          <w:shd w:val="clear" w:color="auto" w:fill="FFFFFF"/>
        </w:rPr>
        <w:t>可</w:t>
      </w:r>
      <w:r>
        <w:rPr>
          <w:rFonts w:hint="eastAsia" w:hAnsi="宋体" w:cs="宋体"/>
          <w:kern w:val="2"/>
          <w:szCs w:val="24"/>
        </w:rPr>
        <w:t>遵循“</w:t>
      </w:r>
      <w:r>
        <w:rPr>
          <w:rFonts w:hint="eastAsia" w:ascii="宋体" w:hAnsi="宋体" w:eastAsia="宋体" w:cs="宋体"/>
          <w:lang w:val="en-US" w:eastAsia="zh-CN"/>
        </w:rPr>
        <w:t>YY</w:t>
      </w:r>
      <w:r>
        <w:rPr>
          <w:rFonts w:hint="default" w:ascii="宋体" w:hAnsi="宋体" w:eastAsia="宋体" w:cs="宋体"/>
          <w:lang w:val="en-US" w:eastAsia="zh-CN"/>
        </w:rPr>
        <w:t>/T1833</w:t>
      </w:r>
      <w:r>
        <w:rPr>
          <w:rFonts w:hint="eastAsia" w:hAnsi="宋体" w:cs="宋体"/>
          <w:kern w:val="2"/>
          <w:szCs w:val="24"/>
        </w:rPr>
        <w:t>”</w:t>
      </w:r>
      <w:r>
        <w:rPr>
          <w:rFonts w:hint="eastAsia" w:hAnsi="宋体" w:cs="宋体"/>
          <w:kern w:val="2"/>
          <w:szCs w:val="24"/>
          <w:lang w:val="en-US" w:eastAsia="zh-CN"/>
        </w:rPr>
        <w:t>的第2部分:数据集通用要求</w:t>
      </w:r>
      <w:r>
        <w:rPr>
          <w:rFonts w:hint="eastAsia" w:hAnsi="宋体" w:cs="宋体"/>
          <w:kern w:val="2"/>
          <w:szCs w:val="24"/>
        </w:rPr>
        <w:t>执行</w:t>
      </w:r>
      <w:r>
        <w:rPr>
          <w:rFonts w:hint="eastAsia" w:hAnsi="宋体" w:cs="宋体"/>
          <w:kern w:val="2"/>
          <w:szCs w:val="24"/>
          <w:lang w:eastAsia="zh-CN"/>
        </w:rPr>
        <w:t>。</w:t>
      </w:r>
    </w:p>
    <w:p w14:paraId="20E15792">
      <w:pPr>
        <w:pStyle w:val="16"/>
        <w:keepNext w:val="0"/>
        <w:keepLines w:val="0"/>
        <w:pageBreakBefore w:val="0"/>
        <w:widowControl/>
        <w:kinsoku/>
        <w:wordWrap/>
        <w:overflowPunct/>
        <w:topLinePunct w:val="0"/>
        <w:autoSpaceDE w:val="0"/>
        <w:autoSpaceDN w:val="0"/>
        <w:bidi w:val="0"/>
        <w:adjustRightInd/>
        <w:snapToGrid/>
        <w:spacing w:line="360" w:lineRule="exact"/>
        <w:textAlignment w:val="auto"/>
        <w:rPr>
          <w:rFonts w:hint="eastAsia" w:ascii="Times New Roman Regular" w:hAnsi="Times New Roman Regular" w:eastAsia="宋体" w:cs="Times New Roman Regular"/>
          <w:szCs w:val="21"/>
          <w:shd w:val="clear" w:color="auto" w:fill="FFFFFF"/>
          <w:lang w:val="en-US" w:eastAsia="zh-CN"/>
        </w:rPr>
      </w:pPr>
      <w:r>
        <w:rPr>
          <w:rFonts w:hint="eastAsia" w:ascii="黑体" w:eastAsia="黑体" w:hAnsiTheme="minorHAnsi" w:cstheme="minorBidi"/>
          <w:kern w:val="0"/>
          <w:sz w:val="21"/>
          <w:szCs w:val="20"/>
          <w:lang w:val="en-US" w:eastAsia="zh-CN" w:bidi="ar-SA"/>
        </w:rPr>
        <w:t>6.1.2</w:t>
      </w:r>
      <w:r>
        <w:rPr>
          <w:rFonts w:hint="eastAsia" w:ascii="Times New Roman Regular" w:hAnsi="Times New Roman Regular" w:cs="Times New Roman Regular"/>
          <w:szCs w:val="21"/>
          <w:shd w:val="clear" w:color="auto" w:fill="FFFFFF"/>
        </w:rPr>
        <w:t xml:space="preserve"> </w:t>
      </w:r>
      <w:r>
        <w:rPr>
          <w:rFonts w:hint="eastAsia" w:ascii="Times New Roman Regular" w:hAnsi="Times New Roman Regular" w:cs="Times New Roman Regular"/>
          <w:szCs w:val="21"/>
          <w:shd w:val="clear" w:color="auto" w:fill="FFFFFF"/>
          <w:lang w:val="en-US" w:eastAsia="zh-CN"/>
        </w:rPr>
        <w:t>数据管理委员会宜</w:t>
      </w:r>
      <w:r>
        <w:rPr>
          <w:rFonts w:hint="eastAsia" w:cs="Times New Roman"/>
          <w:bCs/>
          <w:spacing w:val="-11"/>
          <w:kern w:val="0"/>
          <w:sz w:val="21"/>
          <w:szCs w:val="21"/>
          <w14:ligatures w14:val="standardContextual"/>
        </w:rPr>
        <w:t>成立数据维护小组，</w:t>
      </w:r>
      <w:r>
        <w:rPr>
          <w:rFonts w:hint="eastAsia" w:cs="Times New Roman"/>
          <w:bCs/>
          <w:spacing w:val="-11"/>
          <w:kern w:val="0"/>
          <w:sz w:val="21"/>
          <w:szCs w:val="21"/>
          <w:lang w:val="en-US" w:eastAsia="zh-CN"/>
          <w14:ligatures w14:val="standardContextual"/>
        </w:rPr>
        <w:t>定期对质控不达标的数据进行质询、修改与清洗，</w:t>
      </w:r>
      <w:r>
        <w:rPr>
          <w:rFonts w:hint="eastAsia" w:cs="Times New Roman"/>
          <w:bCs/>
          <w:spacing w:val="-11"/>
          <w:kern w:val="0"/>
          <w:sz w:val="21"/>
          <w:szCs w:val="21"/>
          <w14:ligatures w14:val="standardContextual"/>
        </w:rPr>
        <w:t>确保数据的</w:t>
      </w:r>
      <w:r>
        <w:rPr>
          <w:rFonts w:hint="eastAsia" w:cs="Times New Roman"/>
          <w:bCs/>
          <w:spacing w:val="-11"/>
          <w:kern w:val="0"/>
          <w:sz w:val="21"/>
          <w:szCs w:val="21"/>
          <w:lang w:val="en-US" w:eastAsia="zh-CN"/>
          <w14:ligatures w14:val="standardContextual"/>
        </w:rPr>
        <w:t>质量、</w:t>
      </w:r>
      <w:r>
        <w:rPr>
          <w:rFonts w:hint="eastAsia" w:cs="Times New Roman"/>
          <w:bCs/>
          <w:spacing w:val="-11"/>
          <w:kern w:val="0"/>
          <w:sz w:val="21"/>
          <w:szCs w:val="21"/>
          <w14:ligatures w14:val="standardContextual"/>
        </w:rPr>
        <w:t>更新和使用性</w:t>
      </w:r>
      <w:r>
        <w:rPr>
          <w:rFonts w:hint="eastAsia" w:cs="Times New Roman"/>
          <w:bCs/>
          <w:spacing w:val="-11"/>
          <w:kern w:val="0"/>
          <w:sz w:val="21"/>
          <w:szCs w:val="21"/>
          <w:lang w:eastAsia="zh-CN"/>
          <w14:ligatures w14:val="standardContextual"/>
        </w:rPr>
        <w:t>。</w:t>
      </w:r>
    </w:p>
    <w:p w14:paraId="0314DCE8">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r>
        <w:rPr>
          <w:rFonts w:hint="eastAsia"/>
        </w:rPr>
        <w:t>6.</w:t>
      </w:r>
      <w:r>
        <w:rPr>
          <w:rFonts w:hint="eastAsia"/>
          <w:lang w:val="en-US" w:eastAsia="zh-CN"/>
        </w:rPr>
        <w:t>2</w:t>
      </w:r>
      <w:r>
        <w:rPr>
          <w:rFonts w:hint="eastAsia"/>
        </w:rPr>
        <w:t xml:space="preserve"> </w:t>
      </w:r>
    </w:p>
    <w:p w14:paraId="188918C7">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数据提取及脱敏</w:t>
      </w:r>
      <w:bookmarkEnd w:id="56"/>
    </w:p>
    <w:p w14:paraId="7C4FC47A">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Helvetica" w:hAnsi="Helvetica" w:cs="Helvetica"/>
          <w:szCs w:val="21"/>
          <w:shd w:val="clear" w:color="auto" w:fill="FFFFFF"/>
        </w:rPr>
      </w:pPr>
      <w:r>
        <w:rPr>
          <w:rFonts w:hint="eastAsia" w:ascii="黑体" w:eastAsia="黑体" w:hAnsiTheme="minorHAnsi" w:cstheme="minorBidi"/>
          <w:kern w:val="0"/>
          <w:sz w:val="21"/>
          <w:szCs w:val="20"/>
          <w:lang w:val="en-US" w:eastAsia="zh-CN" w:bidi="ar-SA"/>
        </w:rPr>
        <w:t>6.2.1</w:t>
      </w:r>
      <w:r>
        <w:rPr>
          <w:rFonts w:ascii="Times New Roman Regular" w:hAnsi="Times New Roman Regular" w:cs="Times New Roman Regular"/>
          <w:szCs w:val="21"/>
          <w:shd w:val="clear" w:color="auto" w:fill="FFFFFF"/>
        </w:rPr>
        <w:t xml:space="preserve"> 数据监管中心后台</w:t>
      </w:r>
      <w:r>
        <w:rPr>
          <w:rFonts w:hint="eastAsia" w:ascii="Times New Roman Regular" w:hAnsi="Times New Roman Regular" w:cs="Times New Roman Regular"/>
          <w:szCs w:val="21"/>
          <w:shd w:val="clear" w:color="auto" w:fill="FFFFFF"/>
        </w:rPr>
        <w:t>应根据</w:t>
      </w:r>
      <w:r>
        <w:rPr>
          <w:rFonts w:ascii="Times New Roman Regular" w:hAnsi="Times New Roman Regular" w:cs="Times New Roman Regular"/>
          <w:szCs w:val="21"/>
          <w:shd w:val="clear" w:color="auto" w:fill="FFFFFF"/>
        </w:rPr>
        <w:t>制式化数据需求表格</w:t>
      </w:r>
      <w:r>
        <w:rPr>
          <w:rFonts w:hint="eastAsia" w:ascii="Times New Roman Regular" w:hAnsi="Times New Roman Regular" w:cs="Times New Roman Regular"/>
          <w:szCs w:val="21"/>
          <w:shd w:val="clear" w:color="auto" w:fill="FFFFFF"/>
        </w:rPr>
        <w:t>，从</w:t>
      </w:r>
      <w:r>
        <w:rPr>
          <w:rFonts w:ascii="Times New Roman Regular" w:hAnsi="Times New Roman Regular" w:cs="Times New Roman Regular"/>
          <w:szCs w:val="21"/>
          <w:shd w:val="clear" w:color="auto" w:fill="FFFFFF"/>
        </w:rPr>
        <w:t>数据库</w:t>
      </w:r>
      <w:r>
        <w:rPr>
          <w:rFonts w:hint="eastAsia" w:ascii="Times New Roman Regular" w:hAnsi="Times New Roman Regular" w:cs="Times New Roman Regular"/>
          <w:szCs w:val="21"/>
          <w:shd w:val="clear" w:color="auto" w:fill="FFFFFF"/>
        </w:rPr>
        <w:t>中</w:t>
      </w:r>
      <w:r>
        <w:rPr>
          <w:rFonts w:hint="eastAsia" w:ascii="Helvetica" w:hAnsi="Helvetica" w:cs="Helvetica"/>
          <w:szCs w:val="21"/>
          <w:shd w:val="clear" w:color="auto" w:fill="FFFFFF"/>
        </w:rPr>
        <w:t>精准匹配并提取满足核心入组条件的病例中</w:t>
      </w:r>
      <w:r>
        <w:rPr>
          <w:rFonts w:hint="eastAsia"/>
        </w:rPr>
        <w:t>所需</w:t>
      </w:r>
      <w:r>
        <w:rPr>
          <w:rFonts w:hint="eastAsia" w:ascii="Helvetica" w:hAnsi="Helvetica" w:cs="Helvetica"/>
          <w:szCs w:val="21"/>
          <w:shd w:val="clear" w:color="auto" w:fill="FFFFFF"/>
        </w:rPr>
        <w:t>的关键变量信息，并对数据文件实施严格加密措施。</w:t>
      </w:r>
    </w:p>
    <w:p w14:paraId="32840140">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hAnsi="宋体" w:cs="宋体"/>
          <w:kern w:val="2"/>
          <w:szCs w:val="24"/>
        </w:rPr>
      </w:pPr>
      <w:r>
        <w:rPr>
          <w:rFonts w:hint="eastAsia" w:ascii="黑体" w:eastAsia="黑体" w:hAnsiTheme="minorHAnsi" w:cstheme="minorBidi"/>
          <w:kern w:val="0"/>
          <w:sz w:val="21"/>
          <w:szCs w:val="20"/>
          <w:lang w:val="en-US" w:eastAsia="zh-CN" w:bidi="ar-SA"/>
        </w:rPr>
        <w:t>6.2.2</w:t>
      </w:r>
      <w:r>
        <w:rPr>
          <w:rFonts w:hint="eastAsia" w:ascii="Times New Roman Regular" w:hAnsi="Times New Roman Regular" w:cs="Times New Roman Regular"/>
          <w:szCs w:val="21"/>
          <w:shd w:val="clear" w:color="auto" w:fill="FFFFFF"/>
        </w:rPr>
        <w:t xml:space="preserve"> </w:t>
      </w:r>
      <w:r>
        <w:rPr>
          <w:rFonts w:hint="eastAsia" w:ascii="Helvetica" w:hAnsi="Helvetica" w:cs="Helvetica"/>
          <w:szCs w:val="21"/>
          <w:shd w:val="clear" w:color="auto" w:fill="FFFFFF"/>
        </w:rPr>
        <w:t>参照《</w:t>
      </w:r>
      <w:r>
        <w:t>大模型人工智能技术在医疗服务领域应用的专家共识</w:t>
      </w:r>
      <w:r>
        <w:rPr>
          <w:rFonts w:hint="eastAsia"/>
        </w:rPr>
        <w:t>》，</w:t>
      </w:r>
      <w:r>
        <w:rPr>
          <w:rFonts w:hint="eastAsia" w:ascii="Times New Roman Regular" w:hAnsi="Times New Roman Regular" w:cs="Times New Roman Regular"/>
          <w:szCs w:val="21"/>
          <w:shd w:val="clear" w:color="auto" w:fill="FFFFFF"/>
        </w:rPr>
        <w:t>数据</w:t>
      </w:r>
      <w:r>
        <w:rPr>
          <w:rFonts w:ascii="Times New Roman Regular" w:hAnsi="Times New Roman Regular" w:cs="Times New Roman Regular"/>
          <w:szCs w:val="21"/>
          <w:shd w:val="clear" w:color="auto" w:fill="FFFFFF"/>
        </w:rPr>
        <w:t>监管中心的后台系统</w:t>
      </w:r>
      <w:r>
        <w:rPr>
          <w:rFonts w:hint="eastAsia" w:ascii="Times New Roman Regular" w:hAnsi="Times New Roman Regular" w:cs="Times New Roman Regular"/>
          <w:szCs w:val="21"/>
          <w:shd w:val="clear" w:color="auto" w:fill="FFFFFF"/>
        </w:rPr>
        <w:t>可</w:t>
      </w:r>
      <w:r>
        <w:rPr>
          <w:rFonts w:ascii="Times New Roman Regular" w:hAnsi="Times New Roman Regular" w:cs="Times New Roman Regular"/>
          <w:szCs w:val="21"/>
          <w:shd w:val="clear" w:color="auto" w:fill="FFFFFF"/>
        </w:rPr>
        <w:t>具备一定自动化、智能化能力，实现制式化数据需求表格与数据库之</w:t>
      </w:r>
      <w:r>
        <w:rPr>
          <w:rFonts w:hint="eastAsia" w:ascii="Helvetica" w:hAnsi="Helvetica" w:cs="Helvetica"/>
          <w:szCs w:val="21"/>
          <w:shd w:val="clear" w:color="auto" w:fill="FFFFFF"/>
        </w:rPr>
        <w:t>间的智能化匹配，减少人员手动操作带来的数据泄露风险，确保数据传输的安全性，电子数据安</w:t>
      </w:r>
      <w:r>
        <w:rPr>
          <w:rFonts w:hint="eastAsia" w:hAnsi="宋体" w:cs="宋体"/>
          <w:szCs w:val="21"/>
          <w:shd w:val="clear" w:color="auto" w:fill="FFFFFF"/>
        </w:rPr>
        <w:t>全问题可</w:t>
      </w:r>
      <w:r>
        <w:rPr>
          <w:rFonts w:hint="eastAsia" w:hAnsi="宋体" w:cs="宋体"/>
          <w:kern w:val="2"/>
          <w:szCs w:val="24"/>
        </w:rPr>
        <w:t>遵循“YD/T 4680-2024”执行。</w:t>
      </w:r>
    </w:p>
    <w:p w14:paraId="75F089B2">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ascii="Helvetica" w:hAnsi="Helvetica" w:cs="Helvetica"/>
          <w:szCs w:val="21"/>
          <w:shd w:val="clear" w:color="auto" w:fill="FFFFFF"/>
        </w:rPr>
      </w:pPr>
      <w:r>
        <w:rPr>
          <w:rFonts w:hint="eastAsia" w:ascii="黑体" w:eastAsia="黑体" w:hAnsiTheme="minorHAnsi" w:cstheme="minorBidi"/>
          <w:kern w:val="0"/>
          <w:sz w:val="21"/>
          <w:szCs w:val="20"/>
          <w:lang w:val="en-US" w:eastAsia="zh-CN" w:bidi="ar-SA"/>
        </w:rPr>
        <w:t xml:space="preserve">6.2.3 </w:t>
      </w:r>
      <w:r>
        <w:rPr>
          <w:rFonts w:hint="eastAsia" w:hAnsi="宋体" w:cs="宋体"/>
          <w:szCs w:val="21"/>
          <w:shd w:val="clear" w:color="auto" w:fill="FFFFFF"/>
        </w:rPr>
        <w:t>数据监管中心后台应对数据进行脱敏处理，隐藏患者姓名、电话号码、身份证号码、住址等个人敏感信息，隐私信息脱敏及加密的方</w:t>
      </w:r>
      <w:r>
        <w:rPr>
          <w:rFonts w:hint="eastAsia" w:hAnsi="宋体" w:cs="宋体"/>
          <w:kern w:val="2"/>
          <w:szCs w:val="24"/>
        </w:rPr>
        <w:t>法可按“T/CPMA001-2018”</w:t>
      </w:r>
      <w:r>
        <w:rPr>
          <w:rFonts w:hint="eastAsia" w:ascii="Times New Roman"/>
          <w:kern w:val="2"/>
          <w:szCs w:val="24"/>
        </w:rPr>
        <w:t>执行。同时为每</w:t>
      </w:r>
      <w:r>
        <w:rPr>
          <w:rFonts w:hint="eastAsia" w:ascii="Helvetica" w:hAnsi="Helvetica" w:cs="Helvetica"/>
          <w:szCs w:val="21"/>
          <w:shd w:val="clear" w:color="auto" w:fill="FFFFFF"/>
        </w:rPr>
        <w:t>位患者分配唯一的标识码</w:t>
      </w:r>
      <w:r>
        <w:rPr>
          <w:rFonts w:hint="eastAsia"/>
        </w:rPr>
        <w:t>用于</w:t>
      </w:r>
      <w:r>
        <w:rPr>
          <w:rFonts w:hint="eastAsia" w:ascii="Helvetica" w:hAnsi="Helvetica" w:cs="Helvetica"/>
          <w:szCs w:val="21"/>
          <w:shd w:val="clear" w:color="auto" w:fill="FFFFFF"/>
        </w:rPr>
        <w:t>后续的患者识别，充分</w:t>
      </w:r>
      <w:r>
        <w:rPr>
          <w:rFonts w:hint="eastAsia"/>
        </w:rPr>
        <w:t>保护</w:t>
      </w:r>
      <w:r>
        <w:rPr>
          <w:rFonts w:hint="eastAsia" w:ascii="Helvetica" w:hAnsi="Helvetica" w:cs="Helvetica"/>
          <w:szCs w:val="21"/>
          <w:shd w:val="clear" w:color="auto" w:fill="FFFFFF"/>
        </w:rPr>
        <w:t>患者隐私安全。</w:t>
      </w:r>
    </w:p>
    <w:p w14:paraId="7DFFE2C3">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57" w:name="_Toc661671729"/>
      <w:r>
        <w:rPr>
          <w:rFonts w:hint="eastAsia"/>
        </w:rPr>
        <w:t>6.</w:t>
      </w:r>
      <w:r>
        <w:rPr>
          <w:rFonts w:hint="eastAsia"/>
          <w:lang w:val="en-US" w:eastAsia="zh-CN"/>
        </w:rPr>
        <w:t>3</w:t>
      </w:r>
      <w:r>
        <w:rPr>
          <w:rFonts w:hint="eastAsia"/>
        </w:rPr>
        <w:t xml:space="preserve"> </w:t>
      </w:r>
    </w:p>
    <w:p w14:paraId="1AF2B98E">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人工审核</w:t>
      </w:r>
      <w:bookmarkEnd w:id="57"/>
    </w:p>
    <w:p w14:paraId="64F866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Helvetica" w:hAnsi="Helvetica" w:eastAsia="宋体" w:cs="Helvetica"/>
          <w:kern w:val="0"/>
          <w:sz w:val="21"/>
          <w:szCs w:val="21"/>
          <w:shd w:val="clear" w:color="auto" w:fill="FFFFFF"/>
          <w:lang w:val="en-US" w:eastAsia="zh-CN" w:bidi="ar-SA"/>
        </w:rPr>
      </w:pPr>
      <w:r>
        <w:rPr>
          <w:rFonts w:hint="eastAsia" w:ascii="黑体" w:eastAsia="黑体"/>
          <w:kern w:val="0"/>
          <w:szCs w:val="20"/>
          <w:lang w:val="en-US" w:eastAsia="zh-CN"/>
        </w:rPr>
        <w:t>6.3.1</w:t>
      </w:r>
      <w:r>
        <w:rPr>
          <w:rFonts w:hint="eastAsia" w:ascii="Helvetica" w:hAnsi="Helvetica" w:eastAsia="宋体" w:cs="Helvetica"/>
          <w:kern w:val="0"/>
          <w:sz w:val="21"/>
          <w:szCs w:val="21"/>
          <w:shd w:val="clear" w:color="auto" w:fill="FFFFFF"/>
          <w:lang w:val="en-US" w:eastAsia="zh-CN" w:bidi="ar-SA"/>
        </w:rPr>
        <w:t xml:space="preserve"> 数据提取后，应再次审核如下方面：数据文件是否已加密处理；患者个人信息是否已脱敏；提取的病例是否满足申请书中规定的入组标准；提取的变量是否与课题需求匹配；数据发放的邮箱地址是否与申请者的邮箱一致。</w:t>
      </w:r>
      <w:bookmarkStart w:id="58" w:name="_Toc167274676"/>
    </w:p>
    <w:p w14:paraId="1AA584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Helvetica" w:hAnsi="Helvetica" w:eastAsia="宋体" w:cs="Helvetica"/>
          <w:kern w:val="0"/>
          <w:sz w:val="21"/>
          <w:szCs w:val="21"/>
          <w:shd w:val="clear" w:color="auto" w:fill="FFFFFF"/>
          <w:lang w:val="en-US" w:eastAsia="zh-CN" w:bidi="ar-SA"/>
        </w:rPr>
      </w:pPr>
      <w:r>
        <w:rPr>
          <w:rFonts w:hint="eastAsia" w:ascii="黑体" w:eastAsia="黑体"/>
          <w:kern w:val="0"/>
          <w:szCs w:val="20"/>
          <w:lang w:val="en-US" w:eastAsia="zh-CN"/>
        </w:rPr>
        <w:t>6.3.2</w:t>
      </w:r>
      <w:r>
        <w:rPr>
          <w:rFonts w:hint="eastAsia" w:ascii="Helvetica" w:hAnsi="Helvetica" w:eastAsia="宋体" w:cs="Helvetica"/>
          <w:kern w:val="0"/>
          <w:sz w:val="21"/>
          <w:szCs w:val="21"/>
          <w:shd w:val="clear" w:color="auto" w:fill="FFFFFF"/>
          <w:lang w:val="en-US" w:eastAsia="zh-CN" w:bidi="ar-SA"/>
        </w:rPr>
        <w:t xml:space="preserve"> 数据共享前，应再次进行</w:t>
      </w:r>
      <w:r>
        <w:rPr>
          <w:rFonts w:hint="eastAsia" w:cs="Times New Roman"/>
          <w:b w:val="0"/>
          <w:bCs/>
          <w:spacing w:val="-11"/>
          <w:kern w:val="0"/>
          <w:sz w:val="21"/>
          <w:szCs w:val="21"/>
          <w14:ligatures w14:val="standardContextual"/>
        </w:rPr>
        <w:t>共享</w:t>
      </w:r>
      <w:r>
        <w:rPr>
          <w:rFonts w:hint="eastAsia" w:cs="Times New Roman"/>
          <w:b w:val="0"/>
          <w:bCs/>
          <w:spacing w:val="-11"/>
          <w:kern w:val="0"/>
          <w:sz w:val="21"/>
          <w:szCs w:val="21"/>
          <w:lang w:val="en-US" w:eastAsia="zh-CN"/>
          <w14:ligatures w14:val="standardContextual"/>
        </w:rPr>
        <w:t>风险评估，包括</w:t>
      </w:r>
      <w:r>
        <w:rPr>
          <w:rFonts w:hint="eastAsia" w:ascii="Helvetica" w:hAnsi="Helvetica" w:eastAsia="宋体" w:cs="Helvetica"/>
          <w:kern w:val="0"/>
          <w:sz w:val="21"/>
          <w:szCs w:val="21"/>
          <w:shd w:val="clear" w:color="auto" w:fill="FFFFFF"/>
          <w:lang w:val="en-US" w:eastAsia="zh-CN" w:bidi="ar-SA"/>
        </w:rPr>
        <w:t>：</w:t>
      </w:r>
      <w:r>
        <w:rPr>
          <w:rFonts w:hint="eastAsia" w:cs="Times New Roman"/>
          <w:bCs/>
          <w:spacing w:val="-11"/>
          <w:kern w:val="0"/>
          <w:sz w:val="21"/>
          <w:szCs w:val="21"/>
          <w14:ligatures w14:val="standardContextual"/>
        </w:rPr>
        <w:t>评估数据泄露、误用或滥用的风险，并制定应对措施</w:t>
      </w:r>
      <w:r>
        <w:rPr>
          <w:rFonts w:hint="eastAsia" w:ascii="Helvetica" w:hAnsi="Helvetica" w:eastAsia="宋体" w:cs="Helvetica"/>
          <w:kern w:val="0"/>
          <w:sz w:val="21"/>
          <w:szCs w:val="21"/>
          <w:shd w:val="clear" w:color="auto" w:fill="FFFFFF"/>
          <w:lang w:val="en-US" w:eastAsia="zh-CN" w:bidi="ar-SA"/>
        </w:rPr>
        <w:t>。</w:t>
      </w:r>
    </w:p>
    <w:p w14:paraId="2E54D4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bCs/>
          <w:spacing w:val="-11"/>
          <w:kern w:val="0"/>
          <w:sz w:val="21"/>
          <w:szCs w:val="21"/>
          <w:lang w:val="en-US" w:eastAsia="zh-CN"/>
          <w14:ligatures w14:val="standardContextual"/>
        </w:rPr>
      </w:pPr>
      <w:r>
        <w:rPr>
          <w:rFonts w:hint="eastAsia" w:ascii="黑体" w:eastAsia="黑体"/>
          <w:kern w:val="0"/>
          <w:szCs w:val="20"/>
          <w:lang w:val="en-US" w:eastAsia="zh-CN"/>
        </w:rPr>
        <w:t xml:space="preserve">6.3.3 </w:t>
      </w:r>
      <w:r>
        <w:rPr>
          <w:rFonts w:hint="eastAsia" w:ascii="Helvetica" w:hAnsi="Helvetica" w:eastAsia="宋体" w:cs="Helvetica"/>
          <w:kern w:val="0"/>
          <w:sz w:val="21"/>
          <w:szCs w:val="21"/>
          <w:shd w:val="clear" w:color="auto" w:fill="FFFFFF"/>
          <w:lang w:val="en-US" w:eastAsia="zh-CN" w:bidi="ar-SA"/>
        </w:rPr>
        <w:t>数据的审核及</w:t>
      </w:r>
      <w:r>
        <w:rPr>
          <w:rFonts w:hint="eastAsia" w:cs="Times New Roman"/>
          <w:b w:val="0"/>
          <w:bCs/>
          <w:spacing w:val="-11"/>
          <w:kern w:val="0"/>
          <w:sz w:val="21"/>
          <w:szCs w:val="21"/>
          <w14:ligatures w14:val="standardContextual"/>
        </w:rPr>
        <w:t>共享</w:t>
      </w:r>
      <w:r>
        <w:rPr>
          <w:rFonts w:hint="eastAsia" w:cs="Times New Roman"/>
          <w:b w:val="0"/>
          <w:bCs/>
          <w:spacing w:val="-11"/>
          <w:kern w:val="0"/>
          <w:sz w:val="21"/>
          <w:szCs w:val="21"/>
          <w:lang w:val="en-US" w:eastAsia="zh-CN"/>
          <w14:ligatures w14:val="standardContextual"/>
        </w:rPr>
        <w:t>风险评估</w:t>
      </w:r>
      <w:bookmarkEnd w:id="58"/>
      <w:r>
        <w:rPr>
          <w:rFonts w:hint="eastAsia" w:cs="Times New Roman"/>
          <w:bCs/>
          <w:spacing w:val="-11"/>
          <w:kern w:val="0"/>
          <w:sz w:val="21"/>
          <w:szCs w:val="21"/>
          <w14:ligatures w14:val="standardContextual"/>
        </w:rPr>
        <w:t>应由数据管理委员会和独立的第三方安全机构共同完成，确保客观性和全面性</w:t>
      </w:r>
      <w:r>
        <w:rPr>
          <w:rFonts w:hint="eastAsia" w:cs="Times New Roman"/>
          <w:bCs/>
          <w:spacing w:val="-11"/>
          <w:kern w:val="0"/>
          <w:sz w:val="21"/>
          <w:szCs w:val="21"/>
          <w:lang w:eastAsia="zh-CN"/>
          <w14:ligatures w14:val="standardContextual"/>
        </w:rPr>
        <w:t>。</w:t>
      </w:r>
    </w:p>
    <w:p w14:paraId="577FD3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黑体" w:eastAsiaTheme="minorEastAsia"/>
          <w:kern w:val="0"/>
          <w:szCs w:val="20"/>
          <w:lang w:val="en-US" w:eastAsia="zh-CN"/>
        </w:rPr>
      </w:pPr>
      <w:r>
        <w:rPr>
          <w:rFonts w:hint="eastAsia" w:ascii="黑体" w:eastAsia="黑体"/>
          <w:kern w:val="0"/>
          <w:szCs w:val="20"/>
          <w:lang w:val="en-US" w:eastAsia="zh-CN"/>
        </w:rPr>
        <w:t xml:space="preserve">6.3.4 </w:t>
      </w:r>
      <w:r>
        <w:rPr>
          <w:rFonts w:hint="eastAsia" w:ascii="Helvetica" w:hAnsi="Helvetica" w:eastAsia="宋体" w:cs="Helvetica"/>
          <w:kern w:val="0"/>
          <w:sz w:val="21"/>
          <w:szCs w:val="21"/>
          <w:shd w:val="clear" w:color="auto" w:fill="FFFFFF"/>
          <w:lang w:val="en-US" w:eastAsia="zh-CN" w:bidi="ar-SA"/>
        </w:rPr>
        <w:t>负责数据审核及</w:t>
      </w:r>
      <w:r>
        <w:rPr>
          <w:rFonts w:hint="eastAsia" w:cs="Times New Roman"/>
          <w:b w:val="0"/>
          <w:bCs/>
          <w:spacing w:val="-11"/>
          <w:kern w:val="0"/>
          <w:sz w:val="21"/>
          <w:szCs w:val="21"/>
          <w14:ligatures w14:val="standardContextual"/>
        </w:rPr>
        <w:t>共享</w:t>
      </w:r>
      <w:r>
        <w:rPr>
          <w:rFonts w:hint="eastAsia" w:cs="Times New Roman"/>
          <w:b w:val="0"/>
          <w:bCs/>
          <w:spacing w:val="-11"/>
          <w:kern w:val="0"/>
          <w:sz w:val="21"/>
          <w:szCs w:val="21"/>
          <w:lang w:val="en-US" w:eastAsia="zh-CN"/>
          <w14:ligatures w14:val="standardContextual"/>
        </w:rPr>
        <w:t>风险评估的</w:t>
      </w:r>
      <w:r>
        <w:rPr>
          <w:rFonts w:hint="eastAsia" w:cs="Times New Roman"/>
          <w:bCs/>
          <w:spacing w:val="-11"/>
          <w:kern w:val="0"/>
          <w:sz w:val="21"/>
          <w:szCs w:val="21"/>
          <w14:ligatures w14:val="standardContextual"/>
        </w:rPr>
        <w:t>数据管理委员会</w:t>
      </w:r>
      <w:r>
        <w:rPr>
          <w:rFonts w:hint="eastAsia" w:cs="Times New Roman"/>
          <w:bCs/>
          <w:spacing w:val="-11"/>
          <w:kern w:val="0"/>
          <w:sz w:val="21"/>
          <w:szCs w:val="21"/>
          <w:lang w:val="en-US" w:eastAsia="zh-CN"/>
          <w14:ligatures w14:val="standardContextual"/>
        </w:rPr>
        <w:t>成员及</w:t>
      </w:r>
      <w:r>
        <w:rPr>
          <w:rFonts w:hint="eastAsia" w:cs="Times New Roman"/>
          <w:b w:val="0"/>
          <w:bCs/>
          <w:spacing w:val="-11"/>
          <w:kern w:val="0"/>
          <w:sz w:val="21"/>
          <w:szCs w:val="21"/>
          <w:lang w:val="en-US" w:eastAsia="zh-CN"/>
          <w14:ligatures w14:val="standardContextual"/>
        </w:rPr>
        <w:t>第三方机构人员在访问数据前，</w:t>
      </w:r>
      <w:r>
        <w:rPr>
          <w:rFonts w:hint="eastAsia" w:cs="Times New Roman"/>
          <w:bCs/>
          <w:spacing w:val="-11"/>
          <w:kern w:val="0"/>
          <w:sz w:val="21"/>
          <w:szCs w:val="21"/>
          <w:lang w:val="en-US" w:eastAsia="zh-CN"/>
          <w14:ligatures w14:val="standardContextual"/>
        </w:rPr>
        <w:t>应</w:t>
      </w:r>
      <w:r>
        <w:rPr>
          <w:rFonts w:hint="eastAsia" w:cs="Times New Roman"/>
          <w:bCs/>
          <w:spacing w:val="-11"/>
          <w:kern w:val="0"/>
          <w:sz w:val="21"/>
          <w:szCs w:val="21"/>
          <w14:ligatures w14:val="standardContextual"/>
        </w:rPr>
        <w:t>经过</w:t>
      </w:r>
      <w:r>
        <w:rPr>
          <w:rFonts w:hint="eastAsia" w:cs="Times New Roman"/>
          <w:bCs/>
          <w:spacing w:val="-11"/>
          <w:kern w:val="0"/>
          <w:sz w:val="21"/>
          <w:szCs w:val="21"/>
          <w:lang w:val="en-US" w:eastAsia="zh-CN"/>
          <w14:ligatures w14:val="standardContextual"/>
        </w:rPr>
        <w:t>严格的数据安全的</w:t>
      </w:r>
      <w:r>
        <w:rPr>
          <w:rFonts w:hint="eastAsia" w:cs="Times New Roman"/>
          <w:bCs/>
          <w:spacing w:val="-11"/>
          <w:kern w:val="0"/>
          <w:sz w:val="21"/>
          <w:szCs w:val="21"/>
          <w14:ligatures w14:val="standardContextual"/>
        </w:rPr>
        <w:t>专业</w:t>
      </w:r>
      <w:r>
        <w:rPr>
          <w:rFonts w:hint="eastAsia" w:cs="Times New Roman"/>
          <w:bCs/>
          <w:spacing w:val="-11"/>
          <w:kern w:val="0"/>
          <w:sz w:val="21"/>
          <w:szCs w:val="21"/>
          <w:lang w:val="en-US" w:eastAsia="zh-CN"/>
          <w14:ligatures w14:val="standardContextual"/>
        </w:rPr>
        <w:t>训练及考核</w:t>
      </w:r>
      <w:r>
        <w:rPr>
          <w:rFonts w:hint="eastAsia" w:cs="Times New Roman"/>
          <w:bCs/>
          <w:spacing w:val="-11"/>
          <w:kern w:val="0"/>
          <w:sz w:val="21"/>
          <w:szCs w:val="21"/>
          <w:lang w:eastAsia="zh-CN"/>
          <w14:ligatures w14:val="standardContextual"/>
        </w:rPr>
        <w:t>。</w:t>
      </w:r>
    </w:p>
    <w:p w14:paraId="1F3EBF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黑体" w:eastAsia="黑体"/>
          <w:kern w:val="0"/>
          <w:szCs w:val="20"/>
          <w:lang w:val="en-US" w:eastAsia="zh-CN"/>
        </w:rPr>
        <w:t xml:space="preserve">6.3.5 </w:t>
      </w:r>
      <w:r>
        <w:rPr>
          <w:rFonts w:hint="eastAsia" w:ascii="Helvetica" w:hAnsi="Helvetica" w:eastAsia="宋体" w:cs="Helvetica"/>
          <w:kern w:val="0"/>
          <w:sz w:val="21"/>
          <w:szCs w:val="21"/>
          <w:shd w:val="clear" w:color="auto" w:fill="FFFFFF"/>
          <w:lang w:val="en-US" w:eastAsia="zh-CN" w:bidi="ar-SA"/>
        </w:rPr>
        <w:t>人工审核环节应遵循以</w:t>
      </w:r>
      <w:r>
        <w:rPr>
          <w:rFonts w:hint="eastAsia" w:ascii="宋体" w:hAnsi="宋体" w:eastAsia="宋体" w:cs="宋体"/>
          <w:kern w:val="0"/>
          <w:sz w:val="21"/>
          <w:szCs w:val="21"/>
          <w:shd w:val="clear" w:color="auto" w:fill="FFFFFF"/>
          <w:lang w:val="en-US" w:eastAsia="zh-CN" w:bidi="ar-SA"/>
        </w:rPr>
        <w:t>下原则：1）实行物理隔离，即使用专用于数据审核的计算机设备，该设备应不具备数据下载和导出功能；2）实施网络隔离，即审核工作只能通过内部网络进行，严禁与外部网络连接。具体措施要求宜参考“T/CPMA001-2018”。</w:t>
      </w:r>
    </w:p>
    <w:p w14:paraId="76589D70">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rPr>
          <w:rFonts w:hint="eastAsia"/>
        </w:rPr>
      </w:pPr>
      <w:bookmarkStart w:id="59" w:name="_Toc1046425137"/>
      <w:r>
        <w:rPr>
          <w:rFonts w:hint="eastAsia"/>
        </w:rPr>
        <w:t>6.</w:t>
      </w:r>
      <w:r>
        <w:rPr>
          <w:rFonts w:hint="eastAsia"/>
          <w:lang w:val="en-US" w:eastAsia="zh-CN"/>
        </w:rPr>
        <w:t>4</w:t>
      </w:r>
      <w:r>
        <w:rPr>
          <w:rFonts w:hint="eastAsia"/>
        </w:rPr>
        <w:t xml:space="preserve"> </w:t>
      </w:r>
    </w:p>
    <w:p w14:paraId="16DE22E8">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rPr>
          <w:rFonts w:hint="eastAsia"/>
        </w:rPr>
      </w:pPr>
      <w:r>
        <w:rPr>
          <w:rFonts w:hint="eastAsia"/>
        </w:rPr>
        <w:t>数据传递</w:t>
      </w:r>
      <w:bookmarkEnd w:id="59"/>
    </w:p>
    <w:p w14:paraId="1CA8C6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黑体" w:eastAsia="黑体"/>
          <w:kern w:val="0"/>
          <w:szCs w:val="20"/>
        </w:rPr>
        <w:t>6.</w:t>
      </w:r>
      <w:r>
        <w:rPr>
          <w:rFonts w:hint="eastAsia" w:ascii="黑体" w:eastAsia="黑体"/>
          <w:kern w:val="0"/>
          <w:szCs w:val="20"/>
          <w:lang w:val="en-US" w:eastAsia="zh-CN"/>
        </w:rPr>
        <w:t>4</w:t>
      </w:r>
      <w:r>
        <w:rPr>
          <w:rFonts w:hint="eastAsia" w:ascii="黑体" w:eastAsia="黑体"/>
          <w:kern w:val="0"/>
          <w:szCs w:val="20"/>
        </w:rPr>
        <w:t>.1</w:t>
      </w:r>
      <w:r>
        <w:rPr>
          <w:rFonts w:hint="eastAsia"/>
        </w:rPr>
        <w:t xml:space="preserve"> 应在数据审核确认无误后，由</w:t>
      </w:r>
      <w:r>
        <w:rPr>
          <w:rFonts w:ascii="Times New Roman Regular" w:hAnsi="Times New Roman Regular" w:cs="Times New Roman Regular"/>
          <w:szCs w:val="21"/>
          <w:shd w:val="clear" w:color="auto" w:fill="FFFFFF"/>
        </w:rPr>
        <w:t>数据监管中心后台</w:t>
      </w:r>
      <w:r>
        <w:rPr>
          <w:rFonts w:hint="eastAsia"/>
        </w:rPr>
        <w:t>向申请者的数据连接地址发放数据。</w:t>
      </w:r>
    </w:p>
    <w:p w14:paraId="7F48E5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黑体" w:eastAsia="黑体"/>
          <w:kern w:val="0"/>
          <w:szCs w:val="20"/>
        </w:rPr>
        <w:t>6.</w:t>
      </w:r>
      <w:r>
        <w:rPr>
          <w:rFonts w:hint="eastAsia" w:ascii="黑体" w:eastAsia="黑体"/>
          <w:kern w:val="0"/>
          <w:szCs w:val="20"/>
          <w:lang w:val="en-US" w:eastAsia="zh-CN"/>
        </w:rPr>
        <w:t>4</w:t>
      </w:r>
      <w:r>
        <w:rPr>
          <w:rFonts w:hint="eastAsia" w:ascii="黑体" w:eastAsia="黑体"/>
          <w:kern w:val="0"/>
          <w:szCs w:val="20"/>
        </w:rPr>
        <w:t>.2</w:t>
      </w:r>
      <w:r>
        <w:rPr>
          <w:rFonts w:hint="eastAsia"/>
          <w:lang w:val="en-US" w:eastAsia="zh-CN"/>
        </w:rPr>
        <w:t xml:space="preserve"> </w:t>
      </w:r>
      <w:r>
        <w:rPr>
          <w:rFonts w:hint="eastAsia"/>
        </w:rPr>
        <w:t>传递的数据文件应设定有限的下载次数和使用期限，确保数据仅限于本次研究项目使用，避免非授权传播。</w:t>
      </w:r>
    </w:p>
    <w:bookmarkEnd w:id="55"/>
    <w:p w14:paraId="6A49DDFC">
      <w:pPr>
        <w:pStyle w:val="15"/>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line="360" w:lineRule="exact"/>
        <w:textAlignment w:val="auto"/>
        <w:outlineLvl w:val="0"/>
        <w:rPr>
          <w:rFonts w:hint="eastAsia" w:ascii="Times New Roman"/>
        </w:rPr>
      </w:pPr>
      <w:bookmarkStart w:id="60" w:name="_Toc1523692276"/>
      <w:bookmarkStart w:id="61" w:name="_Toc1023084872"/>
      <w:r>
        <w:rPr>
          <w:rFonts w:hint="eastAsia" w:ascii="Times New Roman"/>
        </w:rPr>
        <w:t>数据共享后的服务与监管</w:t>
      </w:r>
      <w:bookmarkEnd w:id="60"/>
      <w:bookmarkEnd w:id="61"/>
    </w:p>
    <w:p w14:paraId="27FC1205">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outlineLvl w:val="0"/>
        <w:rPr>
          <w:rFonts w:hint="eastAsia"/>
        </w:rPr>
      </w:pPr>
      <w:bookmarkStart w:id="62" w:name="_Toc85882175"/>
      <w:bookmarkStart w:id="63" w:name="_Toc2101075904"/>
      <w:r>
        <w:rPr>
          <w:rFonts w:hint="eastAsia"/>
        </w:rPr>
        <w:t>7.1</w:t>
      </w:r>
      <w:bookmarkEnd w:id="62"/>
      <w:r>
        <w:rPr>
          <w:rFonts w:hint="eastAsia"/>
        </w:rPr>
        <w:t xml:space="preserve"> </w:t>
      </w:r>
    </w:p>
    <w:p w14:paraId="3E99F0E9">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outlineLvl w:val="0"/>
        <w:rPr>
          <w:rFonts w:hint="eastAsia" w:eastAsia="黑体"/>
          <w:lang w:eastAsia="zh-CN"/>
        </w:rPr>
      </w:pPr>
      <w:bookmarkStart w:id="64" w:name="_Toc312704441"/>
      <w:r>
        <w:rPr>
          <w:rFonts w:hint="eastAsia"/>
        </w:rPr>
        <w:t>提供数据使用</w:t>
      </w:r>
      <w:bookmarkEnd w:id="63"/>
      <w:r>
        <w:rPr>
          <w:rFonts w:hint="eastAsia"/>
          <w:lang w:val="en-US" w:eastAsia="zh-CN"/>
        </w:rPr>
        <w:t>帮助</w:t>
      </w:r>
      <w:bookmarkEnd w:id="64"/>
    </w:p>
    <w:p w14:paraId="1BB73A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黑体" w:eastAsia="黑体"/>
          <w:kern w:val="0"/>
          <w:szCs w:val="20"/>
          <w:lang w:val="en-US" w:eastAsia="zh-CN"/>
        </w:rPr>
        <w:t>7.1.1</w:t>
      </w:r>
      <w:r>
        <w:rPr>
          <w:rFonts w:hint="eastAsia"/>
        </w:rPr>
        <w:t xml:space="preserve"> 数据审批管理委员会应向用户全面提供详细的数据说明字典，阐明数据结构、字段含义及使用规则。</w:t>
      </w:r>
    </w:p>
    <w:p w14:paraId="650229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黑体" w:eastAsia="黑体"/>
          <w:kern w:val="0"/>
          <w:szCs w:val="20"/>
          <w:lang w:val="en-US" w:eastAsia="zh-CN"/>
        </w:rPr>
        <w:t>7.1.2</w:t>
      </w:r>
      <w:r>
        <w:rPr>
          <w:rFonts w:hint="eastAsia"/>
        </w:rPr>
        <w:t xml:space="preserve"> 数据审批管理委员会宜组织专业的数据分析培训课程，</w:t>
      </w:r>
      <w:r>
        <w:rPr>
          <w:rFonts w:hint="eastAsia"/>
          <w:lang w:val="en-US" w:eastAsia="zh-CN"/>
        </w:rPr>
        <w:t>内容包括</w:t>
      </w:r>
      <w:r>
        <w:rPr>
          <w:rFonts w:hint="eastAsia" w:cs="Times New Roman"/>
          <w:bCs/>
          <w:spacing w:val="-11"/>
          <w:kern w:val="0"/>
          <w:sz w:val="21"/>
          <w:szCs w:val="21"/>
          <w14:ligatures w14:val="standardContextual"/>
        </w:rPr>
        <w:t>数据结构解读、脱敏数据的分析处理以及高级数据分析技术等</w:t>
      </w:r>
      <w:r>
        <w:rPr>
          <w:rFonts w:hint="eastAsia" w:cs="Times New Roman"/>
          <w:bCs/>
          <w:spacing w:val="-11"/>
          <w:kern w:val="0"/>
          <w:sz w:val="21"/>
          <w:szCs w:val="21"/>
          <w:lang w:eastAsia="zh-CN"/>
          <w14:ligatures w14:val="standardContextual"/>
        </w:rPr>
        <w:t>，</w:t>
      </w:r>
      <w:r>
        <w:rPr>
          <w:rFonts w:hint="eastAsia"/>
        </w:rPr>
        <w:t>确保各申请单位能够准确理解和高效使用数据，促进各申请单位高质量研究成果的产出。</w:t>
      </w:r>
    </w:p>
    <w:p w14:paraId="587DD9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黑体" w:eastAsia="黑体"/>
          <w:kern w:val="0"/>
          <w:szCs w:val="20"/>
          <w:lang w:val="en-US" w:eastAsia="zh-CN"/>
        </w:rPr>
        <w:t>7.1.3</w:t>
      </w:r>
      <w:r>
        <w:rPr>
          <w:rFonts w:hint="eastAsia"/>
          <w:lang w:val="en-US" w:eastAsia="zh-CN"/>
        </w:rPr>
        <w:t xml:space="preserve"> </w:t>
      </w:r>
      <w:r>
        <w:rPr>
          <w:rFonts w:hint="eastAsia"/>
        </w:rPr>
        <w:t>数据审批管理委员会应提供邮件对话通道，由委员会内兼具临床经验和数据分析专长的研究者负责，及时响应参与单位的数据相关疑问，协助处理数据问题，提供针对性的技术指导与解决方案。</w:t>
      </w:r>
    </w:p>
    <w:p w14:paraId="5178383D">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textAlignment w:val="auto"/>
        <w:outlineLvl w:val="0"/>
        <w:rPr>
          <w:rFonts w:hint="eastAsia"/>
        </w:rPr>
      </w:pPr>
      <w:bookmarkStart w:id="65" w:name="_Toc731055678"/>
      <w:bookmarkStart w:id="66" w:name="_Toc1709110907"/>
      <w:r>
        <w:rPr>
          <w:rFonts w:hint="eastAsia"/>
        </w:rPr>
        <w:t>7.2</w:t>
      </w:r>
      <w:bookmarkEnd w:id="65"/>
      <w:r>
        <w:rPr>
          <w:rFonts w:hint="eastAsia"/>
        </w:rPr>
        <w:t xml:space="preserve"> </w:t>
      </w:r>
    </w:p>
    <w:p w14:paraId="75193374">
      <w:pPr>
        <w:pStyle w:val="15"/>
        <w:keepNext w:val="0"/>
        <w:keepLines w:val="0"/>
        <w:pageBreakBefore w:val="0"/>
        <w:widowControl/>
        <w:numPr>
          <w:ilvl w:val="1"/>
          <w:numId w:val="0"/>
        </w:numPr>
        <w:kinsoku/>
        <w:wordWrap/>
        <w:overflowPunct/>
        <w:topLinePunct w:val="0"/>
        <w:autoSpaceDE/>
        <w:autoSpaceDN/>
        <w:bidi w:val="0"/>
        <w:adjustRightInd/>
        <w:snapToGrid/>
        <w:spacing w:before="240" w:after="240" w:line="360" w:lineRule="exact"/>
        <w:ind w:firstLine="420" w:firstLineChars="200"/>
        <w:textAlignment w:val="auto"/>
        <w:outlineLvl w:val="0"/>
        <w:rPr>
          <w:rFonts w:hint="eastAsia"/>
        </w:rPr>
      </w:pPr>
      <w:bookmarkStart w:id="67" w:name="_Toc1098835659"/>
      <w:r>
        <w:rPr>
          <w:rFonts w:hint="eastAsia"/>
          <w:lang w:val="en-US" w:eastAsia="zh-CN"/>
        </w:rPr>
        <w:t>数据安全</w:t>
      </w:r>
      <w:r>
        <w:rPr>
          <w:rFonts w:hint="eastAsia"/>
        </w:rPr>
        <w:t>与成果追踪</w:t>
      </w:r>
      <w:bookmarkEnd w:id="66"/>
      <w:bookmarkEnd w:id="67"/>
    </w:p>
    <w:p w14:paraId="60CDD6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黑体" w:eastAsia="黑体"/>
          <w:kern w:val="0"/>
          <w:szCs w:val="20"/>
        </w:rPr>
        <w:t>7.2.1</w:t>
      </w:r>
      <w:r>
        <w:rPr>
          <w:rFonts w:hint="eastAsia"/>
        </w:rPr>
        <w:t xml:space="preserve"> </w:t>
      </w:r>
      <w:r>
        <w:rPr>
          <w:rFonts w:hint="eastAsia"/>
          <w:lang w:val="en-US" w:eastAsia="zh-CN"/>
        </w:rPr>
        <w:t>数据管理委员会宜建立</w:t>
      </w:r>
      <w:r>
        <w:rPr>
          <w:rFonts w:hint="eastAsia" w:cs="Times New Roman"/>
          <w:bCs/>
          <w:spacing w:val="-11"/>
          <w:kern w:val="0"/>
          <w:sz w:val="21"/>
          <w:szCs w:val="21"/>
          <w14:ligatures w14:val="standardContextual"/>
        </w:rPr>
        <w:t>实时追踪和审计机制，通过追踪数据的访问日志、使用频次等方式，评估数据的合规使用情况</w:t>
      </w:r>
      <w:r>
        <w:rPr>
          <w:rFonts w:hint="eastAsia" w:cs="Times New Roman"/>
          <w:bCs/>
          <w:spacing w:val="-11"/>
          <w:kern w:val="0"/>
          <w:sz w:val="21"/>
          <w:szCs w:val="21"/>
          <w:lang w:eastAsia="zh-CN"/>
          <w14:ligatures w14:val="standardContextual"/>
        </w:rPr>
        <w:t>，</w:t>
      </w:r>
      <w:r>
        <w:rPr>
          <w:rFonts w:hint="eastAsia" w:cs="Times New Roman"/>
          <w:bCs/>
          <w:spacing w:val="-11"/>
          <w:kern w:val="0"/>
          <w:sz w:val="21"/>
          <w:szCs w:val="21"/>
          <w14:ligatures w14:val="standardContextual"/>
        </w:rPr>
        <w:t>以及时发现</w:t>
      </w:r>
      <w:r>
        <w:rPr>
          <w:rFonts w:hint="eastAsia" w:cs="Times New Roman"/>
          <w:bCs/>
          <w:spacing w:val="-11"/>
          <w:kern w:val="0"/>
          <w:sz w:val="21"/>
          <w:szCs w:val="21"/>
          <w:lang w:val="en-US" w:eastAsia="zh-CN"/>
          <w14:ligatures w14:val="standardContextual"/>
        </w:rPr>
        <w:t>并</w:t>
      </w:r>
      <w:r>
        <w:rPr>
          <w:rFonts w:hint="eastAsia" w:cs="Times New Roman"/>
          <w:bCs/>
          <w:spacing w:val="-11"/>
          <w:kern w:val="0"/>
          <w:sz w:val="21"/>
          <w:szCs w:val="21"/>
          <w14:ligatures w14:val="standardContextual"/>
        </w:rPr>
        <w:t>防止数据滥用行为</w:t>
      </w:r>
      <w:r>
        <w:rPr>
          <w:rFonts w:hint="eastAsia"/>
        </w:rPr>
        <w:t>。</w:t>
      </w:r>
    </w:p>
    <w:p w14:paraId="16817C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黑体" w:eastAsia="黑体"/>
          <w:kern w:val="0"/>
          <w:szCs w:val="20"/>
        </w:rPr>
        <w:t>7.2.2</w:t>
      </w:r>
      <w:r>
        <w:rPr>
          <w:rFonts w:hint="eastAsia"/>
        </w:rPr>
        <w:t xml:space="preserve"> </w:t>
      </w:r>
      <w:r>
        <w:rPr>
          <w:rFonts w:hint="eastAsia"/>
          <w:lang w:val="en-US" w:eastAsia="zh-CN"/>
        </w:rPr>
        <w:t>学术</w:t>
      </w:r>
      <w:r>
        <w:rPr>
          <w:rFonts w:hint="eastAsia"/>
        </w:rPr>
        <w:t>委员会应定期与各</w:t>
      </w:r>
      <w:r>
        <w:rPr>
          <w:rFonts w:hint="eastAsia"/>
          <w:lang w:val="en-US" w:eastAsia="zh-CN"/>
        </w:rPr>
        <w:t>数据申请使用</w:t>
      </w:r>
      <w:r>
        <w:rPr>
          <w:rFonts w:hint="eastAsia"/>
        </w:rPr>
        <w:t>单位进行沟通，追踪课题进展，以确保课题按计划顺利推进</w:t>
      </w:r>
      <w:r>
        <w:rPr>
          <w:rFonts w:hint="eastAsia"/>
          <w:lang w:eastAsia="zh-CN"/>
        </w:rPr>
        <w:t>。</w:t>
      </w:r>
    </w:p>
    <w:p w14:paraId="630712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bookmarkStart w:id="68" w:name="_Hlk183045272"/>
      <w:r>
        <w:rPr>
          <w:rFonts w:hint="eastAsia" w:ascii="黑体" w:eastAsia="黑体"/>
          <w:kern w:val="0"/>
          <w:szCs w:val="20"/>
          <w:lang w:val="en-US" w:eastAsia="zh-CN"/>
        </w:rPr>
        <w:t xml:space="preserve">7.2.3 </w:t>
      </w:r>
      <w:r>
        <w:rPr>
          <w:rFonts w:hint="eastAsia"/>
          <w:lang w:val="en-US" w:eastAsia="zh-CN"/>
        </w:rPr>
        <w:t>学术委员会宜要求</w:t>
      </w:r>
      <w:r>
        <w:rPr>
          <w:rFonts w:hint="eastAsia" w:cs="Times New Roman"/>
          <w:bCs/>
          <w:spacing w:val="-11"/>
          <w:kern w:val="0"/>
          <w:sz w:val="21"/>
          <w:szCs w:val="21"/>
          <w:lang w:val="en-US" w:eastAsia="zh-CN"/>
          <w14:ligatures w14:val="standardContextual"/>
        </w:rPr>
        <w:t>数据申请使用单位</w:t>
      </w:r>
      <w:r>
        <w:rPr>
          <w:rFonts w:hint="eastAsia" w:cs="Times New Roman"/>
          <w:bCs/>
          <w:spacing w:val="-11"/>
          <w:kern w:val="0"/>
          <w:sz w:val="21"/>
          <w:szCs w:val="21"/>
          <w14:ligatures w14:val="standardContextual"/>
        </w:rPr>
        <w:t>在项目结束后</w:t>
      </w:r>
      <w:r>
        <w:rPr>
          <w:rFonts w:hint="eastAsia" w:cs="Times New Roman"/>
          <w:bCs/>
          <w:spacing w:val="-11"/>
          <w:kern w:val="0"/>
          <w:sz w:val="21"/>
          <w:szCs w:val="21"/>
          <w:lang w:val="en-US" w:eastAsia="zh-CN"/>
          <w14:ligatures w14:val="standardContextual"/>
        </w:rPr>
        <w:t>递交</w:t>
      </w:r>
      <w:r>
        <w:rPr>
          <w:rFonts w:hint="eastAsia" w:cs="Times New Roman"/>
          <w:bCs/>
          <w:spacing w:val="-11"/>
          <w:kern w:val="0"/>
          <w:sz w:val="21"/>
          <w:szCs w:val="21"/>
          <w14:ligatures w14:val="standardContextual"/>
        </w:rPr>
        <w:t>成果报告，详细描述数据的应用情况和研究成果</w:t>
      </w:r>
      <w:bookmarkEnd w:id="68"/>
      <w:r>
        <w:rPr>
          <w:rFonts w:hint="eastAsia" w:cs="Times New Roman"/>
          <w:bCs/>
          <w:spacing w:val="-11"/>
          <w:kern w:val="0"/>
          <w:sz w:val="21"/>
          <w:szCs w:val="21"/>
          <w:lang w:eastAsia="zh-CN"/>
          <w14:ligatures w14:val="standardContextual"/>
        </w:rPr>
        <w:t>，</w:t>
      </w:r>
      <w:r>
        <w:rPr>
          <w:rFonts w:hint="eastAsia" w:cs="Times New Roman"/>
          <w:bCs/>
          <w:spacing w:val="-11"/>
          <w:kern w:val="0"/>
          <w:sz w:val="21"/>
          <w:szCs w:val="21"/>
          <w:lang w:val="en-US" w:eastAsia="zh-CN"/>
          <w14:ligatures w14:val="standardContextual"/>
        </w:rPr>
        <w:t>以</w:t>
      </w:r>
      <w:r>
        <w:rPr>
          <w:rFonts w:hint="eastAsia"/>
        </w:rPr>
        <w:t>评估数据使用的实际效益，为后续的数据共享策略提供参考依据。</w:t>
      </w:r>
    </w:p>
    <w:p w14:paraId="7CC959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Theme="minorEastAsia"/>
          <w:lang w:eastAsia="zh-CN"/>
        </w:rPr>
      </w:pPr>
      <w:r>
        <w:rPr>
          <w:rFonts w:hint="eastAsia" w:ascii="黑体" w:eastAsia="黑体"/>
          <w:kern w:val="0"/>
          <w:szCs w:val="20"/>
          <w:lang w:val="en-US" w:eastAsia="zh-CN"/>
        </w:rPr>
        <w:t xml:space="preserve">7.2.4 </w:t>
      </w:r>
      <w:r>
        <w:rPr>
          <w:rFonts w:hint="eastAsia"/>
          <w:lang w:val="en-US" w:eastAsia="zh-CN"/>
        </w:rPr>
        <w:t>学术委员会可建立</w:t>
      </w:r>
      <w:r>
        <w:rPr>
          <w:rFonts w:hint="eastAsia" w:cs="Times New Roman"/>
          <w:bCs/>
          <w:spacing w:val="-11"/>
          <w:kern w:val="0"/>
          <w:sz w:val="21"/>
          <w:szCs w:val="21"/>
          <w14:ligatures w14:val="standardContextual"/>
        </w:rPr>
        <w:t>奖励机制，</w:t>
      </w:r>
      <w:r>
        <w:rPr>
          <w:rFonts w:hint="eastAsia" w:cs="Times New Roman"/>
          <w:bCs/>
          <w:spacing w:val="-11"/>
          <w:kern w:val="0"/>
          <w:sz w:val="21"/>
          <w:szCs w:val="21"/>
          <w:lang w:val="en-US" w:eastAsia="zh-CN"/>
          <w14:ligatures w14:val="standardContextual"/>
        </w:rPr>
        <w:t>对研究成果突出的数据使用单位进行嘉奖，</w:t>
      </w:r>
      <w:r>
        <w:rPr>
          <w:rFonts w:hint="eastAsia" w:cs="Times New Roman"/>
          <w:bCs/>
          <w:spacing w:val="-11"/>
          <w:kern w:val="0"/>
          <w:sz w:val="21"/>
          <w:szCs w:val="21"/>
          <w14:ligatures w14:val="standardContextual"/>
        </w:rPr>
        <w:t>鼓励更多</w:t>
      </w:r>
      <w:r>
        <w:rPr>
          <w:rFonts w:hint="eastAsia" w:cs="Times New Roman"/>
          <w:bCs/>
          <w:spacing w:val="-11"/>
          <w:kern w:val="0"/>
          <w:sz w:val="21"/>
          <w:szCs w:val="21"/>
          <w:lang w:val="en-US" w:eastAsia="zh-CN"/>
          <w14:ligatures w14:val="standardContextual"/>
        </w:rPr>
        <w:t>单位</w:t>
      </w:r>
      <w:r>
        <w:rPr>
          <w:rFonts w:hint="eastAsia" w:cs="Times New Roman"/>
          <w:bCs/>
          <w:spacing w:val="-11"/>
          <w:kern w:val="0"/>
          <w:sz w:val="21"/>
          <w:szCs w:val="21"/>
          <w14:ligatures w14:val="standardContextual"/>
        </w:rPr>
        <w:t>参与数据共享，促进数据的不断更新</w:t>
      </w:r>
      <w:r>
        <w:rPr>
          <w:rFonts w:hint="eastAsia" w:cs="Times New Roman"/>
          <w:bCs/>
          <w:spacing w:val="-11"/>
          <w:kern w:val="0"/>
          <w:sz w:val="21"/>
          <w:szCs w:val="21"/>
          <w:lang w:val="en-US" w:eastAsia="zh-CN"/>
          <w14:ligatures w14:val="standardContextual"/>
        </w:rPr>
        <w:t>及</w:t>
      </w:r>
      <w:r>
        <w:rPr>
          <w:rFonts w:hint="eastAsia" w:cs="Times New Roman"/>
          <w:bCs/>
          <w:spacing w:val="-11"/>
          <w:kern w:val="0"/>
          <w:sz w:val="21"/>
          <w:szCs w:val="21"/>
          <w14:ligatures w14:val="standardContextual"/>
        </w:rPr>
        <w:t>扩展</w:t>
      </w:r>
      <w:r>
        <w:rPr>
          <w:rFonts w:hint="eastAsia" w:cs="Times New Roman"/>
          <w:bCs/>
          <w:spacing w:val="-11"/>
          <w:kern w:val="0"/>
          <w:sz w:val="21"/>
          <w:szCs w:val="21"/>
          <w:lang w:eastAsia="zh-CN"/>
          <w14:ligatures w14:val="standardContextual"/>
        </w:rPr>
        <w:t>。</w:t>
      </w:r>
    </w:p>
    <w:p w14:paraId="1E327B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p>
    <w:p w14:paraId="08F42206">
      <w:pPr>
        <w:pStyle w:val="16"/>
        <w:tabs>
          <w:tab w:val="center" w:pos="4201"/>
          <w:tab w:val="right" w:leader="dot" w:pos="9298"/>
        </w:tabs>
        <w:spacing w:line="360" w:lineRule="exact"/>
        <w:ind w:firstLine="420"/>
        <w:rPr>
          <w:rFonts w:ascii="Times New Roman"/>
          <w:color w:val="000000"/>
        </w:rPr>
      </w:pPr>
    </w:p>
    <w:p w14:paraId="301C36FD">
      <w:pPr>
        <w:pStyle w:val="16"/>
        <w:tabs>
          <w:tab w:val="center" w:pos="4201"/>
          <w:tab w:val="right" w:leader="dot" w:pos="9298"/>
        </w:tabs>
        <w:spacing w:line="360" w:lineRule="exact"/>
        <w:ind w:firstLine="420"/>
        <w:rPr>
          <w:rFonts w:ascii="Times New Roman"/>
          <w:color w:val="000000"/>
        </w:rPr>
      </w:pPr>
    </w:p>
    <w:p w14:paraId="0DB76910">
      <w:pPr>
        <w:pStyle w:val="16"/>
        <w:tabs>
          <w:tab w:val="center" w:pos="4201"/>
          <w:tab w:val="right" w:leader="dot" w:pos="9298"/>
        </w:tabs>
        <w:spacing w:line="360" w:lineRule="exact"/>
        <w:ind w:firstLine="420"/>
        <w:rPr>
          <w:rFonts w:ascii="Times New Roman"/>
          <w:color w:val="000000"/>
        </w:rPr>
      </w:pPr>
    </w:p>
    <w:p w14:paraId="66B70040">
      <w:pPr>
        <w:pStyle w:val="16"/>
        <w:tabs>
          <w:tab w:val="center" w:pos="4201"/>
          <w:tab w:val="right" w:leader="dot" w:pos="9298"/>
        </w:tabs>
        <w:spacing w:line="360" w:lineRule="exact"/>
        <w:ind w:firstLine="420"/>
        <w:rPr>
          <w:rFonts w:ascii="Times New Roman"/>
          <w:color w:val="000000"/>
        </w:rPr>
      </w:pPr>
    </w:p>
    <w:p w14:paraId="029AC6F6">
      <w:pPr>
        <w:pStyle w:val="16"/>
        <w:tabs>
          <w:tab w:val="center" w:pos="4201"/>
          <w:tab w:val="right" w:leader="dot" w:pos="9298"/>
        </w:tabs>
        <w:spacing w:line="360" w:lineRule="exact"/>
        <w:ind w:firstLine="420"/>
        <w:rPr>
          <w:rFonts w:ascii="Times New Roman"/>
          <w:color w:val="000000"/>
        </w:rPr>
      </w:pPr>
    </w:p>
    <w:p w14:paraId="3BF077BF">
      <w:pPr>
        <w:rPr>
          <w:rFonts w:hint="eastAsia" w:ascii="Times New Roman"/>
          <w:color w:val="000000"/>
          <w:lang w:eastAsia="zh-CN"/>
        </w:rPr>
      </w:pPr>
      <w:r>
        <w:rPr>
          <w:rFonts w:hint="eastAsia" w:ascii="Times New Roman"/>
          <w:color w:val="000000"/>
          <w:lang w:eastAsia="zh-CN"/>
        </w:rPr>
        <w:br w:type="page"/>
      </w:r>
    </w:p>
    <w:p w14:paraId="70A0E6FC">
      <w:pPr>
        <w:pStyle w:val="16"/>
        <w:tabs>
          <w:tab w:val="left" w:pos="269"/>
          <w:tab w:val="right" w:leader="dot" w:pos="9298"/>
        </w:tabs>
        <w:spacing w:line="360" w:lineRule="exact"/>
        <w:ind w:firstLine="420"/>
        <w:rPr>
          <w:rFonts w:ascii="黑体" w:hAnsi="黑体" w:eastAsia="黑体" w:cs="Times New Roman"/>
          <w:kern w:val="0"/>
          <w:szCs w:val="21"/>
        </w:rPr>
      </w:pPr>
      <w:r>
        <w:rPr>
          <w:rFonts w:hint="eastAsia" w:ascii="Times New Roman"/>
          <w:color w:val="000000"/>
          <w:lang w:eastAsia="zh-CN"/>
        </w:rPr>
        <w:tab/>
      </w:r>
      <w:bookmarkEnd w:id="26"/>
      <w:bookmarkEnd w:id="27"/>
    </w:p>
    <w:p w14:paraId="2C15369B">
      <w:pPr>
        <w:pStyle w:val="23"/>
        <w:keepNext w:val="0"/>
        <w:keepLines w:val="0"/>
        <w:pageBreakBefore w:val="0"/>
        <w:widowControl/>
        <w:shd w:val="clear" w:color="FFFFFF" w:fill="FFFFFF"/>
        <w:kinsoku/>
        <w:wordWrap/>
        <w:overflowPunct/>
        <w:topLinePunct w:val="0"/>
        <w:autoSpaceDE/>
        <w:autoSpaceDN/>
        <w:bidi w:val="0"/>
        <w:adjustRightInd/>
        <w:snapToGrid/>
        <w:spacing w:before="0" w:after="120"/>
        <w:textAlignment w:val="auto"/>
        <w:rPr>
          <w:rFonts w:hint="eastAsia"/>
          <w:b/>
          <w:bCs/>
        </w:rPr>
      </w:pPr>
      <w:bookmarkStart w:id="69" w:name="_Toc1919040260"/>
      <w:r>
        <w:rPr>
          <w:rFonts w:hint="eastAsia"/>
          <w:b/>
          <w:bCs/>
        </w:rPr>
        <w:t>附 录 A</w:t>
      </w:r>
      <w:bookmarkEnd w:id="69"/>
    </w:p>
    <w:p w14:paraId="62234193">
      <w:pPr>
        <w:jc w:val="center"/>
        <w:rPr>
          <w:rFonts w:ascii="黑体" w:hAnsi="黑体" w:eastAsia="黑体" w:cs="Times New Roman"/>
          <w:kern w:val="0"/>
          <w:szCs w:val="21"/>
        </w:rPr>
      </w:pPr>
      <w:r>
        <w:rPr>
          <w:rFonts w:hint="eastAsia" w:ascii="黑体" w:hAnsi="黑体" w:eastAsia="黑体" w:cs="Times New Roman"/>
          <w:kern w:val="0"/>
          <w:szCs w:val="21"/>
        </w:rPr>
        <w:t>（</w:t>
      </w:r>
      <w:bookmarkStart w:id="70" w:name="_Hlk92788726"/>
      <w:r>
        <w:rPr>
          <w:rFonts w:hint="eastAsia" w:ascii="黑体" w:hAnsi="黑体" w:eastAsia="黑体" w:cs="Times New Roman"/>
          <w:kern w:val="0"/>
          <w:szCs w:val="21"/>
          <w:lang w:val="en-US" w:eastAsia="zh-CN"/>
        </w:rPr>
        <w:t>规范</w:t>
      </w:r>
      <w:r>
        <w:rPr>
          <w:rFonts w:hint="eastAsia" w:ascii="黑体" w:hAnsi="黑体" w:eastAsia="黑体" w:cs="Times New Roman"/>
          <w:kern w:val="0"/>
          <w:szCs w:val="21"/>
        </w:rPr>
        <w:t>性</w:t>
      </w:r>
      <w:bookmarkEnd w:id="70"/>
      <w:r>
        <w:rPr>
          <w:rFonts w:hint="eastAsia" w:ascii="黑体" w:hAnsi="黑体" w:eastAsia="黑体" w:cs="Times New Roman"/>
          <w:kern w:val="0"/>
          <w:szCs w:val="21"/>
        </w:rPr>
        <w:t>）</w:t>
      </w:r>
    </w:p>
    <w:p w14:paraId="7D808975">
      <w:pPr>
        <w:jc w:val="center"/>
        <w:rPr>
          <w:rFonts w:ascii="黑体" w:hAnsi="黑体" w:eastAsia="黑体" w:cs="Times New Roman"/>
          <w:kern w:val="0"/>
          <w:szCs w:val="21"/>
        </w:rPr>
      </w:pPr>
      <w:r>
        <w:rPr>
          <w:rFonts w:hint="eastAsia" w:ascii="黑体" w:hAnsi="黑体" w:eastAsia="黑体" w:cs="Times New Roman"/>
          <w:kern w:val="0"/>
          <w:szCs w:val="21"/>
        </w:rPr>
        <w:t>制式化数据需求表格范例</w:t>
      </w:r>
    </w:p>
    <w:p w14:paraId="1C841218">
      <w:pPr>
        <w:widowControl/>
        <w:spacing w:line="360" w:lineRule="exact"/>
        <w:jc w:val="left"/>
        <w:rPr>
          <w:rFonts w:ascii="黑体" w:hAnsi="黑体" w:eastAsia="黑体" w:cs="Times New Roman"/>
          <w:kern w:val="0"/>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391"/>
        <w:gridCol w:w="1478"/>
        <w:gridCol w:w="1428"/>
        <w:gridCol w:w="1428"/>
        <w:gridCol w:w="1412"/>
      </w:tblGrid>
      <w:tr w14:paraId="79C4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1594" w:type="dxa"/>
            <w:vMerge w:val="restart"/>
          </w:tcPr>
          <w:p w14:paraId="1D64CD44">
            <w:pPr>
              <w:pStyle w:val="16"/>
              <w:tabs>
                <w:tab w:val="center" w:pos="4201"/>
                <w:tab w:val="right" w:leader="dot" w:pos="9298"/>
              </w:tabs>
              <w:ind w:firstLine="0" w:firstLineChars="0"/>
              <w:rPr>
                <w:szCs w:val="18"/>
              </w:rPr>
            </w:pPr>
            <w:r>
              <w:rPr>
                <w:rFonts w:hint="eastAsia"/>
                <w:szCs w:val="18"/>
              </w:rPr>
              <w:t>数据库涵盖变量</w:t>
            </w:r>
          </w:p>
        </w:tc>
        <w:tc>
          <w:tcPr>
            <w:tcW w:w="1594" w:type="dxa"/>
            <w:vMerge w:val="restart"/>
          </w:tcPr>
          <w:p w14:paraId="3F237010">
            <w:pPr>
              <w:pStyle w:val="16"/>
              <w:tabs>
                <w:tab w:val="center" w:pos="4201"/>
                <w:tab w:val="right" w:leader="dot" w:pos="9298"/>
              </w:tabs>
              <w:ind w:firstLine="0" w:firstLineChars="0"/>
              <w:rPr>
                <w:szCs w:val="18"/>
              </w:rPr>
            </w:pPr>
            <w:r>
              <w:rPr>
                <w:rFonts w:hint="eastAsia"/>
                <w:szCs w:val="18"/>
              </w:rPr>
              <w:t>变量类别</w:t>
            </w:r>
          </w:p>
        </w:tc>
        <w:tc>
          <w:tcPr>
            <w:tcW w:w="1594" w:type="dxa"/>
            <w:vMerge w:val="restart"/>
          </w:tcPr>
          <w:p w14:paraId="4D8EDECB">
            <w:pPr>
              <w:pStyle w:val="16"/>
              <w:tabs>
                <w:tab w:val="center" w:pos="4201"/>
                <w:tab w:val="right" w:leader="dot" w:pos="9298"/>
              </w:tabs>
              <w:ind w:firstLine="0" w:firstLineChars="0"/>
              <w:rPr>
                <w:szCs w:val="18"/>
              </w:rPr>
            </w:pPr>
            <w:r>
              <w:rPr>
                <w:rFonts w:hint="eastAsia"/>
                <w:szCs w:val="18"/>
              </w:rPr>
              <w:t>变量取值范围</w:t>
            </w:r>
          </w:p>
        </w:tc>
        <w:tc>
          <w:tcPr>
            <w:tcW w:w="1595" w:type="dxa"/>
            <w:vMerge w:val="restart"/>
          </w:tcPr>
          <w:p w14:paraId="7D05E86F">
            <w:pPr>
              <w:pStyle w:val="16"/>
              <w:tabs>
                <w:tab w:val="center" w:pos="4201"/>
                <w:tab w:val="right" w:leader="dot" w:pos="9298"/>
              </w:tabs>
              <w:ind w:firstLine="0" w:firstLineChars="0"/>
              <w:rPr>
                <w:szCs w:val="18"/>
              </w:rPr>
            </w:pPr>
            <w:r>
              <w:rPr>
                <w:rFonts w:hint="eastAsia"/>
                <w:szCs w:val="18"/>
              </w:rPr>
              <w:t>申请变量（多选）</w:t>
            </w:r>
          </w:p>
        </w:tc>
        <w:tc>
          <w:tcPr>
            <w:tcW w:w="3190" w:type="dxa"/>
            <w:gridSpan w:val="2"/>
          </w:tcPr>
          <w:p w14:paraId="66B2F098">
            <w:pPr>
              <w:pStyle w:val="16"/>
              <w:tabs>
                <w:tab w:val="center" w:pos="4201"/>
                <w:tab w:val="right" w:leader="dot" w:pos="9298"/>
              </w:tabs>
              <w:ind w:firstLine="0" w:firstLineChars="0"/>
              <w:rPr>
                <w:szCs w:val="18"/>
              </w:rPr>
            </w:pPr>
            <w:r>
              <w:rPr>
                <w:rFonts w:hint="eastAsia"/>
                <w:szCs w:val="18"/>
              </w:rPr>
              <w:t>主要入组条件</w:t>
            </w:r>
          </w:p>
        </w:tc>
      </w:tr>
      <w:tr w14:paraId="2292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1594" w:type="dxa"/>
            <w:vMerge w:val="continue"/>
          </w:tcPr>
          <w:p w14:paraId="1174DD04">
            <w:pPr>
              <w:pStyle w:val="16"/>
              <w:tabs>
                <w:tab w:val="center" w:pos="4201"/>
                <w:tab w:val="right" w:leader="dot" w:pos="9298"/>
              </w:tabs>
              <w:rPr>
                <w:szCs w:val="18"/>
              </w:rPr>
            </w:pPr>
          </w:p>
        </w:tc>
        <w:tc>
          <w:tcPr>
            <w:tcW w:w="1594" w:type="dxa"/>
            <w:vMerge w:val="continue"/>
          </w:tcPr>
          <w:p w14:paraId="4B4FA8CF">
            <w:pPr>
              <w:pStyle w:val="16"/>
              <w:tabs>
                <w:tab w:val="center" w:pos="4201"/>
                <w:tab w:val="right" w:leader="dot" w:pos="9298"/>
              </w:tabs>
              <w:rPr>
                <w:szCs w:val="18"/>
              </w:rPr>
            </w:pPr>
          </w:p>
        </w:tc>
        <w:tc>
          <w:tcPr>
            <w:tcW w:w="1594" w:type="dxa"/>
            <w:vMerge w:val="continue"/>
          </w:tcPr>
          <w:p w14:paraId="4A0BFC8B">
            <w:pPr>
              <w:pStyle w:val="16"/>
              <w:tabs>
                <w:tab w:val="center" w:pos="4201"/>
                <w:tab w:val="right" w:leader="dot" w:pos="9298"/>
              </w:tabs>
              <w:rPr>
                <w:szCs w:val="18"/>
              </w:rPr>
            </w:pPr>
          </w:p>
        </w:tc>
        <w:tc>
          <w:tcPr>
            <w:tcW w:w="1595" w:type="dxa"/>
            <w:vMerge w:val="continue"/>
          </w:tcPr>
          <w:p w14:paraId="48E43730">
            <w:pPr>
              <w:pStyle w:val="16"/>
              <w:tabs>
                <w:tab w:val="center" w:pos="4201"/>
                <w:tab w:val="right" w:leader="dot" w:pos="9298"/>
              </w:tabs>
              <w:rPr>
                <w:szCs w:val="18"/>
              </w:rPr>
            </w:pPr>
          </w:p>
        </w:tc>
        <w:tc>
          <w:tcPr>
            <w:tcW w:w="1595" w:type="dxa"/>
          </w:tcPr>
          <w:p w14:paraId="76260C58">
            <w:pPr>
              <w:pStyle w:val="16"/>
              <w:tabs>
                <w:tab w:val="center" w:pos="4201"/>
                <w:tab w:val="right" w:leader="dot" w:pos="9298"/>
              </w:tabs>
              <w:ind w:firstLine="0" w:firstLineChars="0"/>
              <w:rPr>
                <w:szCs w:val="18"/>
              </w:rPr>
            </w:pPr>
            <w:r>
              <w:rPr>
                <w:rFonts w:hint="eastAsia"/>
                <w:szCs w:val="18"/>
              </w:rPr>
              <w:t>对应变量（多选）</w:t>
            </w:r>
          </w:p>
        </w:tc>
        <w:tc>
          <w:tcPr>
            <w:tcW w:w="1595" w:type="dxa"/>
          </w:tcPr>
          <w:p w14:paraId="2CB478FE">
            <w:pPr>
              <w:pStyle w:val="16"/>
              <w:tabs>
                <w:tab w:val="center" w:pos="4201"/>
                <w:tab w:val="right" w:leader="dot" w:pos="9298"/>
              </w:tabs>
              <w:ind w:firstLine="0" w:firstLineChars="0"/>
              <w:rPr>
                <w:szCs w:val="18"/>
              </w:rPr>
            </w:pPr>
            <w:r>
              <w:rPr>
                <w:rFonts w:hint="eastAsia"/>
                <w:szCs w:val="18"/>
              </w:rPr>
              <w:t>变量取值要求</w:t>
            </w:r>
          </w:p>
        </w:tc>
      </w:tr>
      <w:tr w14:paraId="5F5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65801348">
            <w:pPr>
              <w:pStyle w:val="16"/>
              <w:tabs>
                <w:tab w:val="center" w:pos="4201"/>
                <w:tab w:val="right" w:leader="dot" w:pos="9298"/>
              </w:tabs>
              <w:ind w:firstLine="0" w:firstLineChars="0"/>
              <w:rPr>
                <w:szCs w:val="18"/>
              </w:rPr>
            </w:pPr>
            <w:r>
              <w:rPr>
                <w:rFonts w:hint="eastAsia"/>
                <w:szCs w:val="18"/>
              </w:rPr>
              <w:t>性别</w:t>
            </w:r>
          </w:p>
        </w:tc>
        <w:tc>
          <w:tcPr>
            <w:tcW w:w="1594" w:type="dxa"/>
          </w:tcPr>
          <w:p w14:paraId="7D708E70">
            <w:pPr>
              <w:pStyle w:val="16"/>
              <w:tabs>
                <w:tab w:val="center" w:pos="4201"/>
                <w:tab w:val="right" w:leader="dot" w:pos="9298"/>
              </w:tabs>
              <w:ind w:firstLine="0" w:firstLineChars="0"/>
              <w:rPr>
                <w:szCs w:val="18"/>
              </w:rPr>
            </w:pPr>
            <w:r>
              <w:rPr>
                <w:rFonts w:hint="eastAsia"/>
                <w:szCs w:val="18"/>
              </w:rPr>
              <w:t>分类</w:t>
            </w:r>
          </w:p>
        </w:tc>
        <w:tc>
          <w:tcPr>
            <w:tcW w:w="1594" w:type="dxa"/>
          </w:tcPr>
          <w:p w14:paraId="6215645C">
            <w:pPr>
              <w:pStyle w:val="16"/>
              <w:tabs>
                <w:tab w:val="center" w:pos="4201"/>
                <w:tab w:val="right" w:leader="dot" w:pos="9298"/>
              </w:tabs>
              <w:ind w:firstLine="0" w:firstLineChars="0"/>
              <w:rPr>
                <w:szCs w:val="18"/>
              </w:rPr>
            </w:pPr>
            <w:r>
              <w:rPr>
                <w:rFonts w:hint="eastAsia"/>
                <w:szCs w:val="18"/>
              </w:rPr>
              <w:t>男/女</w:t>
            </w:r>
          </w:p>
        </w:tc>
        <w:tc>
          <w:tcPr>
            <w:tcW w:w="1595" w:type="dxa"/>
          </w:tcPr>
          <w:p w14:paraId="69B7F90F">
            <w:pPr>
              <w:pStyle w:val="16"/>
              <w:tabs>
                <w:tab w:val="center" w:pos="4201"/>
                <w:tab w:val="right" w:leader="dot" w:pos="9298"/>
              </w:tabs>
              <w:ind w:firstLine="0" w:firstLineChars="0"/>
              <w:rPr>
                <w:szCs w:val="18"/>
              </w:rPr>
            </w:pPr>
            <w:r>
              <w:rPr>
                <w:rFonts w:hint="eastAsia"/>
                <w:szCs w:val="18"/>
              </w:rPr>
              <w:t>✓</w:t>
            </w:r>
          </w:p>
        </w:tc>
        <w:tc>
          <w:tcPr>
            <w:tcW w:w="1595" w:type="dxa"/>
          </w:tcPr>
          <w:p w14:paraId="51DA93E8">
            <w:pPr>
              <w:pStyle w:val="16"/>
              <w:tabs>
                <w:tab w:val="center" w:pos="4201"/>
                <w:tab w:val="right" w:leader="dot" w:pos="9298"/>
              </w:tabs>
              <w:rPr>
                <w:szCs w:val="18"/>
              </w:rPr>
            </w:pPr>
          </w:p>
        </w:tc>
        <w:tc>
          <w:tcPr>
            <w:tcW w:w="1595" w:type="dxa"/>
          </w:tcPr>
          <w:p w14:paraId="496914DB">
            <w:pPr>
              <w:pStyle w:val="16"/>
              <w:tabs>
                <w:tab w:val="center" w:pos="4201"/>
                <w:tab w:val="right" w:leader="dot" w:pos="9298"/>
              </w:tabs>
              <w:rPr>
                <w:szCs w:val="18"/>
              </w:rPr>
            </w:pPr>
          </w:p>
        </w:tc>
      </w:tr>
      <w:tr w14:paraId="3A64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64F55240">
            <w:pPr>
              <w:pStyle w:val="16"/>
              <w:tabs>
                <w:tab w:val="center" w:pos="4201"/>
                <w:tab w:val="right" w:leader="dot" w:pos="9298"/>
              </w:tabs>
              <w:ind w:firstLine="0" w:firstLineChars="0"/>
              <w:rPr>
                <w:szCs w:val="18"/>
              </w:rPr>
            </w:pPr>
            <w:r>
              <w:rPr>
                <w:rFonts w:hint="eastAsia"/>
                <w:szCs w:val="18"/>
              </w:rPr>
              <w:t>年龄</w:t>
            </w:r>
          </w:p>
        </w:tc>
        <w:tc>
          <w:tcPr>
            <w:tcW w:w="1594" w:type="dxa"/>
          </w:tcPr>
          <w:p w14:paraId="326157CA">
            <w:pPr>
              <w:pStyle w:val="16"/>
              <w:tabs>
                <w:tab w:val="center" w:pos="4201"/>
                <w:tab w:val="right" w:leader="dot" w:pos="9298"/>
              </w:tabs>
              <w:ind w:firstLine="0" w:firstLineChars="0"/>
              <w:rPr>
                <w:szCs w:val="18"/>
              </w:rPr>
            </w:pPr>
            <w:r>
              <w:rPr>
                <w:rFonts w:hint="eastAsia"/>
                <w:szCs w:val="18"/>
              </w:rPr>
              <w:t>连续</w:t>
            </w:r>
          </w:p>
        </w:tc>
        <w:tc>
          <w:tcPr>
            <w:tcW w:w="1594" w:type="dxa"/>
          </w:tcPr>
          <w:p w14:paraId="5B71A17F">
            <w:pPr>
              <w:pStyle w:val="16"/>
              <w:tabs>
                <w:tab w:val="center" w:pos="4201"/>
                <w:tab w:val="right" w:leader="dot" w:pos="9298"/>
              </w:tabs>
              <w:ind w:firstLine="0" w:firstLineChars="0"/>
              <w:rPr>
                <w:szCs w:val="18"/>
              </w:rPr>
            </w:pPr>
            <w:r>
              <w:rPr>
                <w:rFonts w:hint="eastAsia"/>
                <w:szCs w:val="18"/>
              </w:rPr>
              <w:t>0-100</w:t>
            </w:r>
          </w:p>
        </w:tc>
        <w:tc>
          <w:tcPr>
            <w:tcW w:w="1595" w:type="dxa"/>
          </w:tcPr>
          <w:p w14:paraId="314D590F">
            <w:pPr>
              <w:pStyle w:val="16"/>
              <w:tabs>
                <w:tab w:val="center" w:pos="4201"/>
                <w:tab w:val="right" w:leader="dot" w:pos="9298"/>
              </w:tabs>
              <w:ind w:firstLine="0" w:firstLineChars="0"/>
              <w:rPr>
                <w:szCs w:val="18"/>
              </w:rPr>
            </w:pPr>
            <w:r>
              <w:rPr>
                <w:rFonts w:hint="eastAsia"/>
                <w:szCs w:val="18"/>
              </w:rPr>
              <w:t>✓</w:t>
            </w:r>
          </w:p>
        </w:tc>
        <w:tc>
          <w:tcPr>
            <w:tcW w:w="1595" w:type="dxa"/>
          </w:tcPr>
          <w:p w14:paraId="7F5E58B5">
            <w:pPr>
              <w:pStyle w:val="16"/>
              <w:tabs>
                <w:tab w:val="center" w:pos="4201"/>
                <w:tab w:val="right" w:leader="dot" w:pos="9298"/>
              </w:tabs>
              <w:ind w:firstLine="0" w:firstLineChars="0"/>
              <w:rPr>
                <w:szCs w:val="18"/>
              </w:rPr>
            </w:pPr>
            <w:r>
              <w:rPr>
                <w:rFonts w:hint="eastAsia"/>
                <w:szCs w:val="18"/>
              </w:rPr>
              <w:t>✓</w:t>
            </w:r>
          </w:p>
        </w:tc>
        <w:tc>
          <w:tcPr>
            <w:tcW w:w="1595" w:type="dxa"/>
          </w:tcPr>
          <w:p w14:paraId="617E03CC">
            <w:pPr>
              <w:pStyle w:val="16"/>
              <w:tabs>
                <w:tab w:val="center" w:pos="4201"/>
                <w:tab w:val="right" w:leader="dot" w:pos="9298"/>
              </w:tabs>
              <w:ind w:firstLine="0" w:firstLineChars="0"/>
              <w:rPr>
                <w:szCs w:val="18"/>
              </w:rPr>
            </w:pPr>
            <w:r>
              <w:rPr>
                <w:szCs w:val="18"/>
              </w:rPr>
              <w:t>&gt;18</w:t>
            </w:r>
          </w:p>
        </w:tc>
      </w:tr>
      <w:tr w14:paraId="0C83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4258B864">
            <w:pPr>
              <w:pStyle w:val="16"/>
              <w:tabs>
                <w:tab w:val="center" w:pos="4201"/>
                <w:tab w:val="right" w:leader="dot" w:pos="9298"/>
              </w:tabs>
              <w:ind w:firstLine="0" w:firstLineChars="0"/>
              <w:rPr>
                <w:szCs w:val="18"/>
              </w:rPr>
            </w:pPr>
            <w:r>
              <w:rPr>
                <w:rFonts w:hint="eastAsia"/>
                <w:szCs w:val="18"/>
              </w:rPr>
              <w:t>婚姻</w:t>
            </w:r>
          </w:p>
        </w:tc>
        <w:tc>
          <w:tcPr>
            <w:tcW w:w="1594" w:type="dxa"/>
          </w:tcPr>
          <w:p w14:paraId="60A6A89F">
            <w:pPr>
              <w:pStyle w:val="16"/>
              <w:tabs>
                <w:tab w:val="center" w:pos="4201"/>
                <w:tab w:val="right" w:leader="dot" w:pos="9298"/>
              </w:tabs>
              <w:ind w:firstLine="0" w:firstLineChars="0"/>
              <w:rPr>
                <w:szCs w:val="18"/>
              </w:rPr>
            </w:pPr>
            <w:r>
              <w:rPr>
                <w:rFonts w:hint="eastAsia"/>
                <w:szCs w:val="18"/>
              </w:rPr>
              <w:t>分类</w:t>
            </w:r>
          </w:p>
        </w:tc>
        <w:tc>
          <w:tcPr>
            <w:tcW w:w="1594" w:type="dxa"/>
          </w:tcPr>
          <w:p w14:paraId="749FC2DC">
            <w:pPr>
              <w:pStyle w:val="16"/>
              <w:tabs>
                <w:tab w:val="center" w:pos="4201"/>
                <w:tab w:val="right" w:leader="dot" w:pos="9298"/>
              </w:tabs>
              <w:ind w:firstLine="0" w:firstLineChars="0"/>
              <w:rPr>
                <w:szCs w:val="18"/>
              </w:rPr>
            </w:pPr>
            <w:r>
              <w:rPr>
                <w:rFonts w:hint="eastAsia"/>
                <w:szCs w:val="18"/>
              </w:rPr>
              <w:t>未婚/已婚/离异</w:t>
            </w:r>
          </w:p>
        </w:tc>
        <w:tc>
          <w:tcPr>
            <w:tcW w:w="1595" w:type="dxa"/>
          </w:tcPr>
          <w:p w14:paraId="30036FBA">
            <w:pPr>
              <w:pStyle w:val="16"/>
              <w:tabs>
                <w:tab w:val="center" w:pos="4201"/>
                <w:tab w:val="right" w:leader="dot" w:pos="9298"/>
              </w:tabs>
              <w:ind w:firstLine="0" w:firstLineChars="0"/>
              <w:rPr>
                <w:szCs w:val="18"/>
              </w:rPr>
            </w:pPr>
          </w:p>
        </w:tc>
        <w:tc>
          <w:tcPr>
            <w:tcW w:w="1595" w:type="dxa"/>
          </w:tcPr>
          <w:p w14:paraId="0EE20B83">
            <w:pPr>
              <w:pStyle w:val="16"/>
              <w:tabs>
                <w:tab w:val="center" w:pos="4201"/>
                <w:tab w:val="right" w:leader="dot" w:pos="9298"/>
              </w:tabs>
              <w:rPr>
                <w:szCs w:val="18"/>
              </w:rPr>
            </w:pPr>
          </w:p>
        </w:tc>
        <w:tc>
          <w:tcPr>
            <w:tcW w:w="1595" w:type="dxa"/>
          </w:tcPr>
          <w:p w14:paraId="10E06B5F">
            <w:pPr>
              <w:pStyle w:val="16"/>
              <w:tabs>
                <w:tab w:val="center" w:pos="4201"/>
                <w:tab w:val="right" w:leader="dot" w:pos="9298"/>
              </w:tabs>
              <w:rPr>
                <w:szCs w:val="18"/>
              </w:rPr>
            </w:pPr>
          </w:p>
        </w:tc>
      </w:tr>
      <w:tr w14:paraId="33D2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3940BF38">
            <w:pPr>
              <w:pStyle w:val="16"/>
              <w:tabs>
                <w:tab w:val="center" w:pos="4201"/>
                <w:tab w:val="right" w:leader="dot" w:pos="9298"/>
              </w:tabs>
              <w:ind w:firstLine="0" w:firstLineChars="0"/>
              <w:rPr>
                <w:szCs w:val="18"/>
              </w:rPr>
            </w:pPr>
            <w:r>
              <w:rPr>
                <w:rFonts w:hint="eastAsia"/>
                <w:szCs w:val="18"/>
              </w:rPr>
              <w:t>xx专病的疾病分型</w:t>
            </w:r>
          </w:p>
        </w:tc>
        <w:tc>
          <w:tcPr>
            <w:tcW w:w="1594" w:type="dxa"/>
          </w:tcPr>
          <w:p w14:paraId="03F496FF">
            <w:pPr>
              <w:pStyle w:val="16"/>
              <w:tabs>
                <w:tab w:val="center" w:pos="4201"/>
                <w:tab w:val="right" w:leader="dot" w:pos="9298"/>
              </w:tabs>
              <w:ind w:firstLine="0" w:firstLineChars="0"/>
              <w:rPr>
                <w:szCs w:val="18"/>
              </w:rPr>
            </w:pPr>
            <w:r>
              <w:rPr>
                <w:rFonts w:hint="eastAsia"/>
                <w:szCs w:val="18"/>
              </w:rPr>
              <w:t>分类</w:t>
            </w:r>
          </w:p>
        </w:tc>
        <w:tc>
          <w:tcPr>
            <w:tcW w:w="1594" w:type="dxa"/>
          </w:tcPr>
          <w:p w14:paraId="59516B55">
            <w:pPr>
              <w:pStyle w:val="16"/>
              <w:tabs>
                <w:tab w:val="center" w:pos="4201"/>
                <w:tab w:val="right" w:leader="dot" w:pos="9298"/>
              </w:tabs>
              <w:ind w:firstLine="0" w:firstLineChars="0"/>
              <w:rPr>
                <w:szCs w:val="18"/>
              </w:rPr>
            </w:pPr>
            <w:r>
              <w:rPr>
                <w:rFonts w:hint="eastAsia"/>
                <w:szCs w:val="18"/>
              </w:rPr>
              <w:t>A/B/C/D</w:t>
            </w:r>
          </w:p>
        </w:tc>
        <w:tc>
          <w:tcPr>
            <w:tcW w:w="1595" w:type="dxa"/>
          </w:tcPr>
          <w:p w14:paraId="238F8CA6">
            <w:pPr>
              <w:pStyle w:val="16"/>
              <w:tabs>
                <w:tab w:val="center" w:pos="4201"/>
                <w:tab w:val="right" w:leader="dot" w:pos="9298"/>
              </w:tabs>
              <w:ind w:firstLine="0" w:firstLineChars="0"/>
              <w:rPr>
                <w:szCs w:val="18"/>
              </w:rPr>
            </w:pPr>
          </w:p>
        </w:tc>
        <w:tc>
          <w:tcPr>
            <w:tcW w:w="1595" w:type="dxa"/>
          </w:tcPr>
          <w:p w14:paraId="55137DF1">
            <w:pPr>
              <w:pStyle w:val="16"/>
              <w:tabs>
                <w:tab w:val="center" w:pos="4201"/>
                <w:tab w:val="right" w:leader="dot" w:pos="9298"/>
              </w:tabs>
              <w:ind w:firstLine="0" w:firstLineChars="0"/>
              <w:rPr>
                <w:szCs w:val="18"/>
              </w:rPr>
            </w:pPr>
            <w:r>
              <w:rPr>
                <w:rFonts w:hint="eastAsia"/>
                <w:szCs w:val="18"/>
              </w:rPr>
              <w:t>✓</w:t>
            </w:r>
          </w:p>
        </w:tc>
        <w:tc>
          <w:tcPr>
            <w:tcW w:w="1595" w:type="dxa"/>
          </w:tcPr>
          <w:p w14:paraId="67D364E2">
            <w:pPr>
              <w:pStyle w:val="16"/>
              <w:tabs>
                <w:tab w:val="center" w:pos="4201"/>
                <w:tab w:val="right" w:leader="dot" w:pos="9298"/>
              </w:tabs>
              <w:ind w:firstLine="0" w:firstLineChars="0"/>
              <w:rPr>
                <w:szCs w:val="18"/>
              </w:rPr>
            </w:pPr>
            <w:r>
              <w:rPr>
                <w:rFonts w:hint="eastAsia"/>
                <w:szCs w:val="18"/>
              </w:rPr>
              <w:t>=A</w:t>
            </w:r>
          </w:p>
        </w:tc>
      </w:tr>
      <w:tr w14:paraId="67D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2011E0D5">
            <w:pPr>
              <w:pStyle w:val="16"/>
              <w:tabs>
                <w:tab w:val="center" w:pos="4201"/>
                <w:tab w:val="right" w:leader="dot" w:pos="9298"/>
              </w:tabs>
              <w:ind w:firstLine="0" w:firstLineChars="0"/>
              <w:rPr>
                <w:szCs w:val="18"/>
              </w:rPr>
            </w:pPr>
            <w:r>
              <w:rPr>
                <w:rFonts w:hint="eastAsia"/>
                <w:szCs w:val="18"/>
              </w:rPr>
              <w:t>xx专病的疾病严重度 xx评分</w:t>
            </w:r>
          </w:p>
        </w:tc>
        <w:tc>
          <w:tcPr>
            <w:tcW w:w="1594" w:type="dxa"/>
          </w:tcPr>
          <w:p w14:paraId="68EB09B8">
            <w:pPr>
              <w:pStyle w:val="16"/>
              <w:tabs>
                <w:tab w:val="center" w:pos="4201"/>
                <w:tab w:val="right" w:leader="dot" w:pos="9298"/>
              </w:tabs>
              <w:ind w:firstLine="0" w:firstLineChars="0"/>
              <w:rPr>
                <w:szCs w:val="18"/>
              </w:rPr>
            </w:pPr>
            <w:r>
              <w:rPr>
                <w:rFonts w:hint="eastAsia"/>
                <w:szCs w:val="18"/>
              </w:rPr>
              <w:t>连续</w:t>
            </w:r>
          </w:p>
        </w:tc>
        <w:tc>
          <w:tcPr>
            <w:tcW w:w="1594" w:type="dxa"/>
          </w:tcPr>
          <w:p w14:paraId="1BE0B67B">
            <w:pPr>
              <w:pStyle w:val="16"/>
              <w:tabs>
                <w:tab w:val="center" w:pos="4201"/>
                <w:tab w:val="right" w:leader="dot" w:pos="9298"/>
              </w:tabs>
              <w:ind w:firstLine="0" w:firstLineChars="0"/>
              <w:rPr>
                <w:szCs w:val="18"/>
              </w:rPr>
            </w:pPr>
            <w:r>
              <w:rPr>
                <w:rFonts w:hint="eastAsia"/>
                <w:szCs w:val="18"/>
              </w:rPr>
              <w:t>0-30</w:t>
            </w:r>
          </w:p>
        </w:tc>
        <w:tc>
          <w:tcPr>
            <w:tcW w:w="1595" w:type="dxa"/>
          </w:tcPr>
          <w:p w14:paraId="16C54FF9">
            <w:pPr>
              <w:pStyle w:val="16"/>
              <w:tabs>
                <w:tab w:val="center" w:pos="4201"/>
                <w:tab w:val="right" w:leader="dot" w:pos="9298"/>
              </w:tabs>
              <w:ind w:firstLine="0" w:firstLineChars="0"/>
              <w:rPr>
                <w:szCs w:val="18"/>
              </w:rPr>
            </w:pPr>
            <w:r>
              <w:rPr>
                <w:rFonts w:hint="eastAsia"/>
                <w:szCs w:val="18"/>
              </w:rPr>
              <w:t>✓</w:t>
            </w:r>
          </w:p>
        </w:tc>
        <w:tc>
          <w:tcPr>
            <w:tcW w:w="1595" w:type="dxa"/>
          </w:tcPr>
          <w:p w14:paraId="2A99BB48">
            <w:pPr>
              <w:pStyle w:val="16"/>
              <w:tabs>
                <w:tab w:val="center" w:pos="4201"/>
                <w:tab w:val="right" w:leader="dot" w:pos="9298"/>
              </w:tabs>
              <w:ind w:firstLine="0" w:firstLineChars="0"/>
              <w:rPr>
                <w:szCs w:val="18"/>
              </w:rPr>
            </w:pPr>
            <w:r>
              <w:rPr>
                <w:rFonts w:hint="eastAsia"/>
                <w:szCs w:val="18"/>
              </w:rPr>
              <w:t>✓</w:t>
            </w:r>
          </w:p>
        </w:tc>
        <w:tc>
          <w:tcPr>
            <w:tcW w:w="1595" w:type="dxa"/>
          </w:tcPr>
          <w:p w14:paraId="66B278FE">
            <w:pPr>
              <w:pStyle w:val="16"/>
              <w:tabs>
                <w:tab w:val="center" w:pos="4201"/>
                <w:tab w:val="right" w:leader="dot" w:pos="9298"/>
              </w:tabs>
              <w:ind w:firstLine="0" w:firstLineChars="0"/>
              <w:rPr>
                <w:szCs w:val="18"/>
              </w:rPr>
            </w:pPr>
            <w:r>
              <w:rPr>
                <w:szCs w:val="18"/>
              </w:rPr>
              <w:t>&gt;10</w:t>
            </w:r>
          </w:p>
        </w:tc>
      </w:tr>
      <w:tr w14:paraId="3009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Pr>
          <w:p w14:paraId="7C5FB206">
            <w:pPr>
              <w:pStyle w:val="16"/>
              <w:tabs>
                <w:tab w:val="center" w:pos="4201"/>
                <w:tab w:val="right" w:leader="dot" w:pos="9298"/>
              </w:tabs>
              <w:ind w:firstLine="0" w:firstLineChars="0"/>
              <w:rPr>
                <w:szCs w:val="18"/>
              </w:rPr>
            </w:pPr>
            <w:r>
              <w:rPr>
                <w:szCs w:val="18"/>
              </w:rPr>
              <w:t>...</w:t>
            </w:r>
          </w:p>
        </w:tc>
        <w:tc>
          <w:tcPr>
            <w:tcW w:w="1594" w:type="dxa"/>
          </w:tcPr>
          <w:p w14:paraId="7E3D9C38">
            <w:pPr>
              <w:pStyle w:val="16"/>
              <w:tabs>
                <w:tab w:val="center" w:pos="4201"/>
                <w:tab w:val="right" w:leader="dot" w:pos="9298"/>
              </w:tabs>
              <w:rPr>
                <w:szCs w:val="18"/>
              </w:rPr>
            </w:pPr>
          </w:p>
        </w:tc>
        <w:tc>
          <w:tcPr>
            <w:tcW w:w="1594" w:type="dxa"/>
          </w:tcPr>
          <w:p w14:paraId="1C9EFCEB">
            <w:pPr>
              <w:pStyle w:val="16"/>
              <w:tabs>
                <w:tab w:val="center" w:pos="4201"/>
                <w:tab w:val="right" w:leader="dot" w:pos="9298"/>
              </w:tabs>
              <w:rPr>
                <w:szCs w:val="18"/>
              </w:rPr>
            </w:pPr>
          </w:p>
        </w:tc>
        <w:tc>
          <w:tcPr>
            <w:tcW w:w="1595" w:type="dxa"/>
          </w:tcPr>
          <w:p w14:paraId="1A597E7E">
            <w:pPr>
              <w:pStyle w:val="16"/>
              <w:tabs>
                <w:tab w:val="center" w:pos="4201"/>
                <w:tab w:val="right" w:leader="dot" w:pos="9298"/>
              </w:tabs>
              <w:rPr>
                <w:szCs w:val="18"/>
              </w:rPr>
            </w:pPr>
          </w:p>
        </w:tc>
        <w:tc>
          <w:tcPr>
            <w:tcW w:w="1595" w:type="dxa"/>
          </w:tcPr>
          <w:p w14:paraId="7656674F">
            <w:pPr>
              <w:pStyle w:val="16"/>
              <w:tabs>
                <w:tab w:val="center" w:pos="4201"/>
                <w:tab w:val="right" w:leader="dot" w:pos="9298"/>
              </w:tabs>
              <w:rPr>
                <w:szCs w:val="18"/>
              </w:rPr>
            </w:pPr>
          </w:p>
        </w:tc>
        <w:tc>
          <w:tcPr>
            <w:tcW w:w="1595" w:type="dxa"/>
          </w:tcPr>
          <w:p w14:paraId="6BC64319">
            <w:pPr>
              <w:pStyle w:val="16"/>
              <w:tabs>
                <w:tab w:val="center" w:pos="4201"/>
                <w:tab w:val="right" w:leader="dot" w:pos="9298"/>
              </w:tabs>
              <w:rPr>
                <w:szCs w:val="18"/>
              </w:rPr>
            </w:pPr>
          </w:p>
        </w:tc>
      </w:tr>
    </w:tbl>
    <w:p w14:paraId="7F592482">
      <w:pPr>
        <w:widowControl/>
        <w:spacing w:line="360" w:lineRule="exact"/>
        <w:jc w:val="left"/>
        <w:rPr>
          <w:rFonts w:ascii="黑体" w:hAnsi="黑体" w:eastAsia="黑体" w:cs="Times New Roman"/>
          <w:kern w:val="0"/>
          <w:szCs w:val="21"/>
        </w:rPr>
      </w:pPr>
    </w:p>
    <w:p w14:paraId="3E985EFD">
      <w:pPr>
        <w:widowControl/>
        <w:spacing w:line="360" w:lineRule="exact"/>
        <w:jc w:val="left"/>
        <w:rPr>
          <w:rFonts w:ascii="仿宋" w:hAnsi="仿宋" w:eastAsia="仿宋"/>
          <w:sz w:val="30"/>
          <w:szCs w:val="30"/>
        </w:rPr>
      </w:pPr>
    </w:p>
    <w:p w14:paraId="3196A0FC">
      <w:pPr>
        <w:rPr>
          <w:rFonts w:ascii="仿宋" w:hAnsi="仿宋" w:eastAsia="仿宋"/>
          <w:sz w:val="30"/>
          <w:szCs w:val="30"/>
        </w:rPr>
        <w:sectPr>
          <w:footerReference r:id="rId11" w:type="default"/>
          <w:pgSz w:w="11906" w:h="16838"/>
          <w:pgMar w:top="1440" w:right="1797" w:bottom="1440" w:left="1797" w:header="851" w:footer="992" w:gutter="0"/>
          <w:pgNumType w:start="1"/>
          <w:cols w:space="425" w:num="1"/>
          <w:docGrid w:linePitch="312" w:charSpace="0"/>
        </w:sectPr>
      </w:pPr>
    </w:p>
    <w:p w14:paraId="10ACB769">
      <w:pPr>
        <w:pStyle w:val="23"/>
        <w:keepNext w:val="0"/>
        <w:keepLines w:val="0"/>
        <w:pageBreakBefore w:val="0"/>
        <w:widowControl/>
        <w:shd w:val="clear" w:color="FFFFFF" w:fill="FFFFFF"/>
        <w:kinsoku/>
        <w:wordWrap/>
        <w:overflowPunct/>
        <w:topLinePunct w:val="0"/>
        <w:autoSpaceDE/>
        <w:autoSpaceDN/>
        <w:bidi w:val="0"/>
        <w:adjustRightInd/>
        <w:snapToGrid/>
        <w:spacing w:before="0" w:after="120"/>
        <w:textAlignment w:val="auto"/>
        <w:rPr>
          <w:rFonts w:hint="eastAsia"/>
          <w:b/>
          <w:bCs/>
        </w:rPr>
      </w:pPr>
      <w:bookmarkStart w:id="71" w:name="_Toc510534552"/>
      <w:bookmarkStart w:id="72" w:name="_Toc509933873"/>
      <w:bookmarkStart w:id="73" w:name="_Toc252755527"/>
      <w:r>
        <w:rPr>
          <w:rFonts w:hint="eastAsia"/>
          <w:b/>
          <w:bCs/>
        </w:rPr>
        <w:t>参 考 文 献</w:t>
      </w:r>
      <w:bookmarkEnd w:id="71"/>
      <w:bookmarkEnd w:id="72"/>
      <w:bookmarkEnd w:id="73"/>
    </w:p>
    <w:p w14:paraId="3EEDC64E">
      <w:pPr>
        <w:snapToGrid w:val="0"/>
        <w:spacing w:line="360" w:lineRule="exact"/>
        <w:ind w:firstLine="420" w:firstLineChars="200"/>
        <w:jc w:val="left"/>
        <w:rPr>
          <w:rFonts w:ascii="宋体" w:hAnsi="宋体" w:eastAsia="宋体"/>
          <w:szCs w:val="21"/>
        </w:rPr>
      </w:pPr>
    </w:p>
    <w:p w14:paraId="6377281D">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[1] 石晶金,于广军. 健康医疗大数据共享关键问题及对策[J]. 中国卫生资源,2021,24(3):223-227,237. DOI:10.3969/j.issn.1007-953X.2021.03.003.</w:t>
      </w:r>
    </w:p>
    <w:p w14:paraId="072C90F1">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[2] 赵晓静,郭书生,童庆. 可信数据链在专病协作建设中的应用研究[J]. 信息技术与标准化,2023(4):19-23. DOI:10.3969/j.issn.1671-539X.2023.04.006.</w:t>
      </w:r>
    </w:p>
    <w:p w14:paraId="5FE6F1FA">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[3] 孙一鑫,裴正存,詹思延. 呼吸系统疾病专病队列研究的标准制定与数据共享[J]. 中华流行病学杂志,2018,39(2):233-239. DOI:10.3760/cma.j.issn.0254-6450.2018.02.019.</w:t>
      </w:r>
    </w:p>
    <w:p w14:paraId="3853A333">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[4] 宓林晖,潘常青,袁骏毅,等. 心衰专病数据库的建设与应用[J]. 微型电脑应用,2022,38(2):12-15. DOI:10.3969/j.issn.1007-757X.2022.02.005.</w:t>
      </w:r>
    </w:p>
    <w:p w14:paraId="68318E0F">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[5] 郭彧,余灿清,吕筠,等. 大型自然人群队列示范研究进展与成果[J]. 中华流行病学杂志,2023,44(1):1-6. DOI:10.3760/cma.j.cn112338-20221020-00893.</w:t>
      </w:r>
    </w:p>
    <w:p w14:paraId="6133573C">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rPr>
          <w:rFonts w:hint="eastAsia"/>
        </w:rPr>
      </w:pPr>
      <w:r>
        <w:rPr>
          <w:rFonts w:hint="eastAsia"/>
        </w:rPr>
        <w:t>[6] 杨晶,殷伟东,陈平,等. 版式文件技术在区域电子病历平台上的应用研究[J]. 中国医院管理,2014,34(8):39-41.</w:t>
      </w:r>
      <w:r>
        <w:rPr>
          <w:rFonts w:hint="eastAsia"/>
          <w:lang w:val="en-US" w:eastAsia="zh-CN"/>
        </w:rPr>
        <w:t xml:space="preserve"> </w:t>
      </w:r>
      <w:r>
        <w:rPr>
          <w:rFonts w:hint="eastAsia" w:ascii="宋体" w:hAnsi="Times New Roman" w:eastAsia="宋体" w:cs="Times New Roman"/>
          <w:kern w:val="0"/>
          <w:sz w:val="21"/>
          <w:szCs w:val="20"/>
          <w:lang w:val="en-US" w:eastAsia="zh-CN" w:bidi="ar-SA"/>
        </w:rPr>
        <w:t>DOI:CNKI:SUN:YYGL.0.2014-08-022.</w:t>
      </w:r>
    </w:p>
    <w:p w14:paraId="25C02B11">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[7] 崔志斌,张冉,王腾飞,等. 基于AI技术的食管癌专病数据库的设计与实现[J]. 中国数字医学,2023,18(4):81-85,103. DOI:10.3969/j.issn.1673-7571.2023.04.015.</w:t>
      </w:r>
    </w:p>
    <w:p w14:paraId="2A8A2866">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[8] 张凯,朱甬倩,尹杰,等. 胰腺专病真实世界研究的数据标准制订与运用[J]. 中华消化外科杂志,2023,22(5):604-609. DOI:10.3760/cma.j.cn115610-20230412-00165.</w:t>
      </w:r>
    </w:p>
    <w:p w14:paraId="4633285B">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[9] 张俐,马敏象,杜军,等. 基于文献计量与标引统计的医疗领域区块链技术应用发展趋势研究[J]. 情报学报,2021,40(9):962-973. DOI:10.3772/j.issn.1000-0135.2021.09.006.</w:t>
      </w:r>
    </w:p>
    <w:p w14:paraId="51940B18">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[10] 杨春松,张伶俐,高山,等. 区块链技术在我国医药领域的应用现状评价[J]. 中国药房,2020,31(17):2060-2064. DOI:10.6039/j.issn.1001-0408.2020.17.03.</w:t>
      </w:r>
    </w:p>
    <w:p w14:paraId="763E0691">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rPr>
          <w:rFonts w:hint="eastAsia"/>
        </w:rPr>
        <w:t>[11] 张括,李金明. 中国人群遗传病基因型与表型数据库的建立对遗传病精准诊断的重要性[J]. 中华医学杂志,2020,100(39):3041-3044. DOI:10.3760/cma.j.cn112137-20200520-01594.</w:t>
      </w:r>
    </w:p>
    <w:p w14:paraId="392191AE">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rPr>
          <w:rFonts w:hint="eastAsia"/>
        </w:rPr>
      </w:pPr>
      <w:r>
        <w:rPr>
          <w:rFonts w:hint="eastAsia"/>
        </w:rPr>
        <w:t>[12] 李皓琳,姜勇. 临床研究数据管理与共享最新进展[J]. 中国卒中杂志,2020,15(6):600-605. DOI:10.3969/j.issn.1673-5765.2020.06.005.</w:t>
      </w:r>
    </w:p>
    <w:p w14:paraId="15055F20">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rPr>
          <w:rFonts w:hint="eastAsia" w:ascii="宋体" w:hAnsi="Times New Roman" w:eastAsia="宋体" w:cs="Times New Roman"/>
          <w:kern w:val="0"/>
          <w:sz w:val="21"/>
          <w:szCs w:val="20"/>
          <w:lang w:val="en-US" w:eastAsia="zh-CN" w:bidi="ar-SA"/>
        </w:rPr>
      </w:pPr>
      <w:r>
        <w:rPr>
          <w:rFonts w:hint="default"/>
          <w:lang w:val="en-US" w:eastAsia="zh-CN"/>
        </w:rPr>
        <w:t xml:space="preserve">[13] </w:t>
      </w:r>
      <w:r>
        <w:rPr>
          <w:rFonts w:hint="eastAsia"/>
          <w:lang w:val="en-US" w:eastAsia="zh-CN"/>
        </w:rPr>
        <w:t>中国妇幼协会精准医学专委会</w:t>
      </w:r>
      <w:r>
        <w:rPr>
          <w:rFonts w:hint="default"/>
          <w:lang w:val="en-US" w:eastAsia="zh-CN"/>
        </w:rPr>
        <w:t>.</w:t>
      </w:r>
      <w:r>
        <w:rPr>
          <w:rFonts w:hint="eastAsia"/>
          <w:lang w:val="en-US" w:eastAsia="zh-CN"/>
        </w:rPr>
        <w:t xml:space="preserve"> </w:t>
      </w:r>
      <w:r>
        <w:rPr>
          <w:rFonts w:hint="default"/>
          <w:lang w:val="en-US" w:eastAsia="zh-CN"/>
        </w:rPr>
        <w:t xml:space="preserve">儿童罕见病队列数据库数据共享机制专家共识[J]. </w:t>
      </w:r>
      <w:r>
        <w:rPr>
          <w:rFonts w:hint="eastAsia" w:ascii="宋体" w:hAnsi="Times New Roman" w:eastAsia="宋体" w:cs="Times New Roman"/>
          <w:kern w:val="0"/>
          <w:sz w:val="21"/>
          <w:szCs w:val="20"/>
          <w:lang w:val="en-US" w:eastAsia="zh-CN" w:bidi="ar-SA"/>
        </w:rPr>
        <w:t>中国数字医学</w:t>
      </w:r>
      <w:r>
        <w:rPr>
          <w:rFonts w:hint="default" w:ascii="宋体" w:eastAsia="宋体" w:cs="Times New Roman"/>
          <w:kern w:val="0"/>
          <w:sz w:val="21"/>
          <w:szCs w:val="20"/>
          <w:lang w:val="en-US" w:eastAsia="zh-CN" w:bidi="ar-SA"/>
        </w:rPr>
        <w:t xml:space="preserve">, 2024, 19(2):35-41. </w:t>
      </w:r>
      <w:r>
        <w:rPr>
          <w:rFonts w:hint="eastAsia" w:ascii="宋体" w:hAnsi="Times New Roman" w:eastAsia="宋体" w:cs="Times New Roman"/>
          <w:kern w:val="0"/>
          <w:sz w:val="21"/>
          <w:szCs w:val="20"/>
          <w:lang w:val="en-US" w:eastAsia="zh-CN" w:bidi="ar-SA"/>
        </w:rPr>
        <w:t>DOI:10.3969/j.issn.1673-7571.2024.02.007</w:t>
      </w:r>
    </w:p>
    <w:p w14:paraId="5226B9A3">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rPr>
          <w:rFonts w:hint="default" w:ascii="宋体" w:eastAsia="宋体" w:cs="Times New Roman"/>
          <w:kern w:val="0"/>
          <w:sz w:val="21"/>
          <w:szCs w:val="20"/>
          <w:lang w:val="en-US" w:eastAsia="zh-CN" w:bidi="ar-SA"/>
        </w:rPr>
      </w:pPr>
      <w:r>
        <w:rPr>
          <w:rFonts w:hint="default" w:ascii="宋体" w:eastAsia="宋体" w:cs="Times New Roman"/>
          <w:kern w:val="0"/>
          <w:sz w:val="21"/>
          <w:szCs w:val="20"/>
          <w:lang w:val="en-US" w:eastAsia="zh-CN" w:bidi="ar-SA"/>
        </w:rPr>
        <w:t>[14]</w:t>
      </w:r>
      <w:r>
        <w:rPr>
          <w:rFonts w:hint="eastAsia" w:ascii="宋体" w:eastAsia="宋体" w:cs="Times New Roman"/>
          <w:kern w:val="0"/>
          <w:sz w:val="21"/>
          <w:szCs w:val="20"/>
          <w:lang w:val="en-US" w:eastAsia="zh-CN" w:bidi="ar-SA"/>
        </w:rPr>
        <w:t xml:space="preserve"> </w:t>
      </w:r>
      <w:r>
        <w:rPr>
          <w:rFonts w:hint="default" w:ascii="宋体" w:hAnsi="Times New Roman" w:eastAsia="宋体" w:cs="Times New Roman"/>
          <w:kern w:val="0"/>
          <w:sz w:val="21"/>
          <w:szCs w:val="20"/>
          <w:lang w:val="en-US" w:eastAsia="zh-CN" w:bidi="ar-SA"/>
        </w:rPr>
        <w:t xml:space="preserve">夏光辉, 曹艳林, 陈炳澍, </w:t>
      </w:r>
      <w:r>
        <w:rPr>
          <w:rFonts w:hint="eastAsia" w:ascii="宋体" w:hAnsi="Times New Roman" w:eastAsia="宋体" w:cs="Times New Roman"/>
          <w:kern w:val="0"/>
          <w:sz w:val="21"/>
          <w:szCs w:val="20"/>
          <w:lang w:val="en-US" w:eastAsia="zh-CN" w:bidi="ar-SA"/>
        </w:rPr>
        <w:t>等</w:t>
      </w:r>
      <w:r>
        <w:rPr>
          <w:rFonts w:hint="default" w:ascii="宋体" w:hAnsi="Times New Roman" w:eastAsia="宋体" w:cs="Times New Roman"/>
          <w:kern w:val="0"/>
          <w:sz w:val="21"/>
          <w:szCs w:val="20"/>
          <w:lang w:val="en-US" w:eastAsia="zh-CN" w:bidi="ar-SA"/>
        </w:rPr>
        <w:t>.</w:t>
      </w:r>
      <w:r>
        <w:rPr>
          <w:rFonts w:hint="default" w:ascii="宋体" w:eastAsia="宋体" w:cs="Times New Roman"/>
          <w:kern w:val="0"/>
          <w:sz w:val="21"/>
          <w:szCs w:val="20"/>
          <w:lang w:val="en-US" w:eastAsia="zh-CN" w:bidi="ar-SA"/>
        </w:rPr>
        <w:t xml:space="preserve"> </w:t>
      </w:r>
      <w:r>
        <w:rPr>
          <w:rFonts w:hint="eastAsia" w:ascii="宋体" w:eastAsia="宋体" w:cs="Times New Roman"/>
          <w:kern w:val="0"/>
          <w:sz w:val="21"/>
          <w:szCs w:val="20"/>
          <w:lang w:val="en-US" w:eastAsia="zh-CN" w:bidi="ar-SA"/>
        </w:rPr>
        <w:t>大模型人工智能技术在医疗服务领域应用的专家共识</w:t>
      </w:r>
      <w:r>
        <w:rPr>
          <w:rFonts w:hint="default" w:ascii="宋体" w:eastAsia="宋体" w:cs="Times New Roman"/>
          <w:kern w:val="0"/>
          <w:sz w:val="21"/>
          <w:szCs w:val="20"/>
          <w:lang w:val="en-US" w:eastAsia="zh-CN" w:bidi="ar-SA"/>
        </w:rPr>
        <w:t>[J].</w:t>
      </w:r>
      <w:r>
        <w:rPr>
          <w:rFonts w:hint="eastAsia" w:ascii="宋体" w:eastAsia="宋体" w:cs="Times New Roman"/>
          <w:kern w:val="0"/>
          <w:sz w:val="21"/>
          <w:szCs w:val="20"/>
          <w:lang w:val="en-US" w:eastAsia="zh-CN" w:bidi="ar-SA"/>
        </w:rPr>
        <w:t xml:space="preserve"> </w:t>
      </w:r>
      <w:r>
        <w:rPr>
          <w:rFonts w:hint="default" w:ascii="宋体" w:hAnsi="Times New Roman" w:eastAsia="宋体" w:cs="Times New Roman"/>
          <w:kern w:val="0"/>
          <w:sz w:val="21"/>
          <w:szCs w:val="20"/>
          <w:lang w:val="en-US" w:eastAsia="zh-CN" w:bidi="ar-SA"/>
        </w:rPr>
        <w:t>中国卫生法</w:t>
      </w:r>
      <w:r>
        <w:rPr>
          <w:rFonts w:hint="default" w:ascii="宋体" w:eastAsia="宋体" w:cs="Times New Roman"/>
          <w:kern w:val="0"/>
          <w:sz w:val="21"/>
          <w:szCs w:val="20"/>
          <w:lang w:val="en-US" w:eastAsia="zh-CN" w:bidi="ar-SA"/>
        </w:rPr>
        <w:t>, 2023, 31(5):124-126.DOI:10.19752/j.cnki.1004-6607.2023.05.024.</w:t>
      </w:r>
    </w:p>
    <w:p w14:paraId="009BFA90">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rPr>
          <w:rFonts w:hint="default" w:ascii="宋体" w:hAnsi="Times New Roman" w:eastAsia="宋体" w:cs="Times New Roman"/>
          <w:kern w:val="0"/>
          <w:sz w:val="21"/>
          <w:szCs w:val="20"/>
          <w:lang w:val="en-US" w:eastAsia="zh-CN" w:bidi="ar-SA"/>
        </w:rPr>
      </w:pPr>
      <w:r>
        <w:rPr>
          <w:rFonts w:hint="default" w:ascii="宋体" w:eastAsia="宋体" w:cs="Times New Roman"/>
          <w:kern w:val="0"/>
          <w:sz w:val="21"/>
          <w:szCs w:val="20"/>
          <w:lang w:val="en-US" w:eastAsia="zh-CN" w:bidi="ar-SA"/>
        </w:rPr>
        <w:t>[15]</w:t>
      </w:r>
      <w:r>
        <w:rPr>
          <w:rFonts w:hint="default" w:ascii="宋体" w:hAnsi="Times New Roman" w:eastAsia="宋体" w:cs="Times New Roman"/>
          <w:kern w:val="0"/>
          <w:sz w:val="21"/>
          <w:szCs w:val="20"/>
          <w:lang w:val="en-US" w:eastAsia="zh-CN" w:bidi="ar-SA"/>
        </w:rPr>
        <w:t>王浩,孟祥峰,郝烨,等. 行业标准《人工智能医疗器械质量要求和评价第2部分:数据集通用要求》解析[J]. 协和医学杂志,2023,14(6):1180-1184. DOI:10.12290/xhyxzz.2023-0464.</w:t>
      </w:r>
    </w:p>
    <w:p w14:paraId="3706057E">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[1</w:t>
      </w:r>
      <w:r>
        <w:rPr>
          <w:rFonts w:hint="default"/>
          <w:lang w:val="en-US"/>
        </w:rPr>
        <w:t>6</w:t>
      </w:r>
      <w:r>
        <w:t>] Carbone F, Montecucco F. Big data and data sharing: Opportunities for the urgent challenges in cardiovascular disease. Eur J Clin Invest. 2020 Jan;50(1):e13188. doi: 10.1111/eci.13188. Epub 2020 Jan 1. PMID: 31758798.</w:t>
      </w:r>
    </w:p>
    <w:p w14:paraId="31FB4704">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[1</w:t>
      </w:r>
      <w:r>
        <w:rPr>
          <w:rFonts w:hint="default"/>
          <w:lang w:val="en-US"/>
        </w:rPr>
        <w:t>7</w:t>
      </w:r>
      <w:r>
        <w:t>] Airhihenbuwa CO, Tseng TS, Sutton VD, Price L. Global Perspectives on Improving Chronic Disease Prevention and Management in Diverse Settings. Prev Chronic Dis. 2021 Apr 8;18:E33. doi: 10.5888/pcd18.210055. PMID: 33830913; PMCID: PMC8051856.</w:t>
      </w:r>
    </w:p>
    <w:p w14:paraId="6A615389">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[1</w:t>
      </w:r>
      <w:r>
        <w:rPr>
          <w:rFonts w:hint="default"/>
          <w:lang w:val="en-US"/>
        </w:rPr>
        <w:t>8</w:t>
      </w:r>
      <w:r>
        <w:t>] Chen R, Zhang Y, Dou Z, Chen F, Xie K, Wang S. Data Sharing and Privacy in Pharmaceutical Studies. Curr Pharm Des. 2021;27(7):911-918. doi: 10.2174/1381612827999210112204732. PMID: 33438533.</w:t>
      </w:r>
    </w:p>
    <w:p w14:paraId="75F48638">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[1</w:t>
      </w:r>
      <w:r>
        <w:rPr>
          <w:rFonts w:hint="default"/>
          <w:lang w:val="en-US"/>
        </w:rPr>
        <w:t>9</w:t>
      </w:r>
      <w:r>
        <w:t>] Casaletto J, Bernier A, McDougall R, Cline MS. Federated Analysis for Privacy-Preserving Data Sharing: A Technical and Legal Primer. Annu Rev Genomics Hum Genet. 2023 Aug 25;24:347-368. doi: 10.1146/annurev-genom-110122-084756. Epub 2023 May 30. PMID: 37253596.</w:t>
      </w:r>
    </w:p>
    <w:p w14:paraId="145C51C3">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w:t>
      </w:r>
      <w:r>
        <w:rPr>
          <w:rFonts w:hint="default"/>
          <w:lang w:val="en-US"/>
        </w:rPr>
        <w:t>20</w:t>
      </w:r>
      <w:r>
        <w:t>] Vrenken H, Jenkinson M, Pham DL, Guttmann CRG, Pareto D, Paardekooper M, de Sitter A, Rocca MA, Wottschel V, Cardoso MJ, Barkhof F; MAGNIMS Study Group. Opportunities for Understanding MS Mechanisms and Progression With MRI Using Large-Scale Data Sharing and Artificial Intelligence. Neurology. 2021 Nov 23;97(21):989-999. doi: 10.1212/WNL.0000000000012884. Epub 2021 Oct 4. PMID: 34607924; PMCID: PMC8610621.</w:t>
      </w:r>
    </w:p>
    <w:p w14:paraId="29C7C302">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w:t>
      </w:r>
      <w:r>
        <w:rPr>
          <w:rFonts w:hint="default"/>
          <w:lang w:val="en-US"/>
        </w:rPr>
        <w:t>21</w:t>
      </w:r>
      <w:r>
        <w:t>] Lewis JT, Stephens J, Musick B, Brown S, Malateste K, Ha Dao Ostinelli C, Maxwell N, Jayathilake K, Shi Q, Brazier E, Kariminia A, Hogan B, Duda SN; on the behalf of leDEA. The IeDEA harmonist data toolkit: A data quality and data sharing solution for a global HIV research consortium. J Biomed Inform. 2022 Jul;131:104110. doi: 10.1016/j.jbi.2022.104110. Epub 2022 Jun 6. PMID: 35680074; PMCID: PMC9893518.</w:t>
      </w:r>
    </w:p>
    <w:p w14:paraId="4F890049">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w:t>
      </w:r>
      <w:r>
        <w:rPr>
          <w:rFonts w:hint="default"/>
          <w:lang w:val="en-US"/>
        </w:rPr>
        <w:t>22</w:t>
      </w:r>
      <w:r>
        <w:t>] Alrefaei AF, Hawsawi YM, Almaleki D, Alafif T, Alzahrani FA, Bakhrebah MA. Genetic data sharing and artificial intelligence in the era of personalized medicine based on a cross-sectional analysis of the Saudi human genome program. Sci Rep. 2022 Jan 26;12(1):1405. doi: 10.1038/s41598-022-05296-7. PMID: 35082362; PMCID: PMC8791994.</w:t>
      </w:r>
    </w:p>
    <w:p w14:paraId="08F3C552">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r>
        <w:t>[2</w:t>
      </w:r>
      <w:r>
        <w:rPr>
          <w:rFonts w:hint="default"/>
          <w:lang w:val="en-US"/>
        </w:rPr>
        <w:t>3</w:t>
      </w:r>
      <w:r>
        <w:t>] Vazquez E, Gouraud H, Naudet F, Gross CP, Krumholz HM, Ross JS, Wallach JD. Characteristics of available studies and dissemination of research using major clinical data sharing platforms. Clin Trials. 2021 Dec;18(6):657-666. doi: 10.1177/17407745211038524. Epub 2021 Aug 18. PMID: 34407656; PMCID: PMC8595516.</w:t>
      </w:r>
    </w:p>
    <w:p w14:paraId="1B94C377">
      <w:pPr>
        <w:pStyle w:val="16"/>
        <w:keepNext w:val="0"/>
        <w:keepLines w:val="0"/>
        <w:pageBreakBefore w:val="0"/>
        <w:tabs>
          <w:tab w:val="center" w:pos="4201"/>
          <w:tab w:val="right" w:leader="dot" w:pos="9298"/>
        </w:tabs>
        <w:kinsoku/>
        <w:wordWrap/>
        <w:overflowPunct/>
        <w:topLinePunct w:val="0"/>
        <w:bidi w:val="0"/>
        <w:adjustRightInd/>
        <w:snapToGrid/>
        <w:spacing w:line="360" w:lineRule="exact"/>
        <w:ind w:firstLine="420" w:firstLineChars="200"/>
        <w:textAlignment w:val="auto"/>
      </w:pPr>
    </w:p>
    <w:p w14:paraId="3FE279CF">
      <w:pPr>
        <w:keepNext w:val="0"/>
        <w:keepLines w:val="0"/>
        <w:pageBreakBefore w:val="0"/>
        <w:kinsoku/>
        <w:wordWrap/>
        <w:overflowPunct/>
        <w:topLinePunct w:val="0"/>
        <w:bidi w:val="0"/>
        <w:adjustRightInd/>
        <w:snapToGrid/>
        <w:spacing w:line="360" w:lineRule="exact"/>
        <w:ind w:firstLine="600" w:firstLineChars="200"/>
        <w:jc w:val="left"/>
        <w:textAlignment w:val="auto"/>
        <w:rPr>
          <w:rFonts w:ascii="仿宋" w:hAnsi="仿宋" w:eastAsia="仿宋"/>
          <w:sz w:val="30"/>
          <w:szCs w:val="30"/>
        </w:rPr>
      </w:pPr>
    </w:p>
    <w:sectPr>
      <w:headerReference r:id="rId12"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FZXiaoBiaoSong-B05S">
    <w:altName w:val="苹方-简"/>
    <w:panose1 w:val="00000000000000000000"/>
    <w:charset w:val="86"/>
    <w:family w:val="swiss"/>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Segoe UI">
    <w:altName w:val="苹方-简"/>
    <w:panose1 w:val="020B0502040204020203"/>
    <w:charset w:val="00"/>
    <w:family w:val="swiss"/>
    <w:pitch w:val="default"/>
    <w:sig w:usb0="00000000" w:usb1="00000000" w:usb2="00000009" w:usb3="00000000" w:csb0="000001FF" w:csb1="00000000"/>
  </w:font>
  <w:font w:name="Helvetica">
    <w:panose1 w:val="00000000000000000000"/>
    <w:charset w:val="00"/>
    <w:family w:val="swiss"/>
    <w:pitch w:val="default"/>
    <w:sig w:usb0="E00002FF" w:usb1="5000785B" w:usb2="00000000" w:usb3="00000000" w:csb0="2000019F" w:csb1="4F010000"/>
  </w:font>
  <w:font w:name="Grantha Sangam MN Regular">
    <w:panose1 w:val="00000500000000000000"/>
    <w:charset w:val="00"/>
    <w:family w:val="auto"/>
    <w:pitch w:val="default"/>
    <w:sig w:usb0="00108001" w:usb1="02000004"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 w:name="monospace">
    <w:altName w:val="苹方-简"/>
    <w:panose1 w:val="00000000000000000000"/>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PingFangSC-Regular">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165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62A5">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6348">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492029"/>
      <w:docPartObj>
        <w:docPartGallery w:val="autotext"/>
      </w:docPartObj>
    </w:sdtPr>
    <w:sdtContent>
      <w:p w14:paraId="3654C72D">
        <w:pPr>
          <w:pStyle w:val="5"/>
          <w:jc w:val="right"/>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7167578"/>
      <w:docPartObj>
        <w:docPartGallery w:val="autotext"/>
      </w:docPartObj>
    </w:sdtPr>
    <w:sdtContent>
      <w:p w14:paraId="73B809F4">
        <w:pPr>
          <w:pStyle w:val="5"/>
          <w:jc w:val="right"/>
        </w:pPr>
        <w:r>
          <w:fldChar w:fldCharType="begin"/>
        </w:r>
        <w:r>
          <w:instrText xml:space="preserve">PAGE   \* MERGEFORMAT</w:instrText>
        </w:r>
        <w:r>
          <w:fldChar w:fldCharType="separate"/>
        </w:r>
        <w:r>
          <w:rPr>
            <w:lang w:val="zh-CN"/>
          </w:rPr>
          <w:t>1</w:t>
        </w:r>
        <w:r>
          <w:fldChar w:fldCharType="end"/>
        </w:r>
      </w:p>
    </w:sdtContent>
  </w:sdt>
  <w:p w14:paraId="10A007F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F064">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AC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1DA">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8009">
    <w:pPr>
      <w:pStyle w:val="6"/>
      <w:wordWrap w:val="0"/>
      <w:jc w:val="right"/>
      <w:rPr>
        <w:rFonts w:ascii="黑体" w:hAnsi="黑体" w:eastAsia="黑体"/>
        <w:sz w:val="21"/>
        <w:szCs w:val="21"/>
      </w:rPr>
    </w:pPr>
    <w:r>
      <w:rPr>
        <w:rFonts w:ascii="黑体" w:hAnsi="黑体" w:eastAsia="黑体"/>
        <w:sz w:val="21"/>
        <w:szCs w:val="21"/>
      </w:rPr>
      <w:t>T/</w:t>
    </w:r>
    <w:r>
      <w:rPr>
        <w:rFonts w:hint="eastAsia" w:ascii="黑体" w:hAnsi="黑体" w:eastAsia="黑体"/>
        <w:sz w:val="21"/>
        <w:szCs w:val="21"/>
        <w:lang w:val="en-US" w:eastAsia="zh-CN"/>
      </w:rPr>
      <w:t>BRA-CDCHE</w:t>
    </w:r>
    <w:r>
      <w:rPr>
        <w:rFonts w:ascii="黑体" w:hAnsi="黑体" w:eastAsia="黑体"/>
        <w:sz w:val="21"/>
        <w:szCs w:val="21"/>
      </w:rPr>
      <w:t xml:space="preserve"> </w:t>
    </w:r>
    <w:r>
      <w:rPr>
        <w:rFonts w:hint="eastAsia" w:ascii="黑体" w:hAnsi="黑体" w:eastAsia="黑体"/>
        <w:spacing w:val="10"/>
        <w:sz w:val="21"/>
        <w:szCs w:val="21"/>
      </w:rPr>
      <w:t>****</w:t>
    </w:r>
    <w:r>
      <w:rPr>
        <w:rFonts w:ascii="黑体" w:hAnsi="黑体" w:eastAsia="黑体"/>
        <w:spacing w:val="10"/>
        <w:sz w:val="21"/>
        <w:szCs w:val="21"/>
      </w:rPr>
      <w:t>－20</w:t>
    </w:r>
    <w:r>
      <w:rPr>
        <w:rFonts w:hint="eastAsia" w:ascii="黑体" w:hAnsi="黑体" w:eastAsia="黑体"/>
        <w:spacing w:val="10"/>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85E1">
    <w:pPr>
      <w:pStyle w:val="6"/>
      <w:tabs>
        <w:tab w:val="left" w:pos="11270"/>
      </w:tabs>
      <w:wordWrap w:val="0"/>
      <w:jc w:val="both"/>
      <w:rPr>
        <w:rFonts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360" w:firstLine="0"/>
      </w:pPr>
      <w:rPr>
        <w:rFonts w:hint="eastAsia" w:ascii="黑体" w:hAnsi="Times New Roman" w:eastAsia="黑体"/>
        <w:b w:val="0"/>
        <w:i w:val="0"/>
        <w:sz w:val="21"/>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2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NWQzNDg4NGFmZDQ5Yzg5OWE3MDFkZWMzZTBlZDkifQ=="/>
  </w:docVars>
  <w:rsids>
    <w:rsidRoot w:val="00BC7831"/>
    <w:rsid w:val="00016417"/>
    <w:rsid w:val="00051519"/>
    <w:rsid w:val="00053659"/>
    <w:rsid w:val="00060D8E"/>
    <w:rsid w:val="00080D52"/>
    <w:rsid w:val="000C29F0"/>
    <w:rsid w:val="000F1177"/>
    <w:rsid w:val="000F3546"/>
    <w:rsid w:val="00101828"/>
    <w:rsid w:val="001057F7"/>
    <w:rsid w:val="001074B6"/>
    <w:rsid w:val="0011064A"/>
    <w:rsid w:val="00110943"/>
    <w:rsid w:val="00112E5C"/>
    <w:rsid w:val="00160984"/>
    <w:rsid w:val="00165E1D"/>
    <w:rsid w:val="00184727"/>
    <w:rsid w:val="00195740"/>
    <w:rsid w:val="00195EBA"/>
    <w:rsid w:val="001A33E4"/>
    <w:rsid w:val="001C487F"/>
    <w:rsid w:val="001C5DF8"/>
    <w:rsid w:val="001E3CBE"/>
    <w:rsid w:val="00210EDC"/>
    <w:rsid w:val="00226F03"/>
    <w:rsid w:val="00240ECC"/>
    <w:rsid w:val="002568DB"/>
    <w:rsid w:val="002A3D14"/>
    <w:rsid w:val="002A716C"/>
    <w:rsid w:val="002D1620"/>
    <w:rsid w:val="002E27BA"/>
    <w:rsid w:val="002F33B1"/>
    <w:rsid w:val="0034011E"/>
    <w:rsid w:val="003B4F8D"/>
    <w:rsid w:val="00413F82"/>
    <w:rsid w:val="00435258"/>
    <w:rsid w:val="0043594C"/>
    <w:rsid w:val="00437239"/>
    <w:rsid w:val="004415F3"/>
    <w:rsid w:val="00467DE9"/>
    <w:rsid w:val="00514F56"/>
    <w:rsid w:val="0056475B"/>
    <w:rsid w:val="005675F6"/>
    <w:rsid w:val="005A4262"/>
    <w:rsid w:val="005B63FD"/>
    <w:rsid w:val="005C4D5C"/>
    <w:rsid w:val="005D718A"/>
    <w:rsid w:val="005E4503"/>
    <w:rsid w:val="005F249D"/>
    <w:rsid w:val="005F72FB"/>
    <w:rsid w:val="00664A03"/>
    <w:rsid w:val="00670459"/>
    <w:rsid w:val="00673E36"/>
    <w:rsid w:val="00674D46"/>
    <w:rsid w:val="0068444E"/>
    <w:rsid w:val="00687204"/>
    <w:rsid w:val="00692CC5"/>
    <w:rsid w:val="006E4104"/>
    <w:rsid w:val="006E78C3"/>
    <w:rsid w:val="00754AD5"/>
    <w:rsid w:val="007558D6"/>
    <w:rsid w:val="007A732B"/>
    <w:rsid w:val="007C7383"/>
    <w:rsid w:val="007D24E9"/>
    <w:rsid w:val="00826483"/>
    <w:rsid w:val="00862A07"/>
    <w:rsid w:val="008B1166"/>
    <w:rsid w:val="008D309F"/>
    <w:rsid w:val="008F7435"/>
    <w:rsid w:val="00931243"/>
    <w:rsid w:val="009401B9"/>
    <w:rsid w:val="00970892"/>
    <w:rsid w:val="009807BE"/>
    <w:rsid w:val="00981EAB"/>
    <w:rsid w:val="00984ED3"/>
    <w:rsid w:val="00990F61"/>
    <w:rsid w:val="009C6235"/>
    <w:rsid w:val="00A14AD3"/>
    <w:rsid w:val="00A93EB2"/>
    <w:rsid w:val="00AB3E24"/>
    <w:rsid w:val="00AC469E"/>
    <w:rsid w:val="00AF4FBC"/>
    <w:rsid w:val="00B100E3"/>
    <w:rsid w:val="00B530B7"/>
    <w:rsid w:val="00B5365B"/>
    <w:rsid w:val="00B573EC"/>
    <w:rsid w:val="00BB49F7"/>
    <w:rsid w:val="00BC7831"/>
    <w:rsid w:val="00C31CF7"/>
    <w:rsid w:val="00C553DB"/>
    <w:rsid w:val="00C86BEC"/>
    <w:rsid w:val="00CA373C"/>
    <w:rsid w:val="00D62642"/>
    <w:rsid w:val="00D70986"/>
    <w:rsid w:val="00DA744C"/>
    <w:rsid w:val="00DE1D6D"/>
    <w:rsid w:val="00E463FE"/>
    <w:rsid w:val="00E60530"/>
    <w:rsid w:val="00E86133"/>
    <w:rsid w:val="00E91C18"/>
    <w:rsid w:val="00EB2E65"/>
    <w:rsid w:val="00EC75D4"/>
    <w:rsid w:val="00EF27E0"/>
    <w:rsid w:val="00F024E8"/>
    <w:rsid w:val="00F10A24"/>
    <w:rsid w:val="00F27B39"/>
    <w:rsid w:val="00F51C34"/>
    <w:rsid w:val="00F948F3"/>
    <w:rsid w:val="00FD0652"/>
    <w:rsid w:val="00FD741A"/>
    <w:rsid w:val="01F36FCC"/>
    <w:rsid w:val="0227136C"/>
    <w:rsid w:val="045A77D7"/>
    <w:rsid w:val="078B7CA7"/>
    <w:rsid w:val="08190FC5"/>
    <w:rsid w:val="08D12032"/>
    <w:rsid w:val="08EC0C19"/>
    <w:rsid w:val="091B525A"/>
    <w:rsid w:val="09420839"/>
    <w:rsid w:val="0B1F52D6"/>
    <w:rsid w:val="0E2A204D"/>
    <w:rsid w:val="0FBFC026"/>
    <w:rsid w:val="10741C20"/>
    <w:rsid w:val="12AA7B7B"/>
    <w:rsid w:val="153D972D"/>
    <w:rsid w:val="15FD4466"/>
    <w:rsid w:val="165A3666"/>
    <w:rsid w:val="186D565D"/>
    <w:rsid w:val="18DF6862"/>
    <w:rsid w:val="1A847E25"/>
    <w:rsid w:val="1C646FED"/>
    <w:rsid w:val="1CC7757C"/>
    <w:rsid w:val="1D1A3B4F"/>
    <w:rsid w:val="1E5A5A62"/>
    <w:rsid w:val="1E965458"/>
    <w:rsid w:val="20D96F19"/>
    <w:rsid w:val="2623053C"/>
    <w:rsid w:val="270F3FF9"/>
    <w:rsid w:val="27E606F5"/>
    <w:rsid w:val="290F75E7"/>
    <w:rsid w:val="2BC2163A"/>
    <w:rsid w:val="2DE65587"/>
    <w:rsid w:val="2DF14458"/>
    <w:rsid w:val="2FDDC088"/>
    <w:rsid w:val="300D4E4E"/>
    <w:rsid w:val="30C61BCC"/>
    <w:rsid w:val="30E16A06"/>
    <w:rsid w:val="31A014D2"/>
    <w:rsid w:val="31F31444"/>
    <w:rsid w:val="32963A97"/>
    <w:rsid w:val="33770F5C"/>
    <w:rsid w:val="33EF48EA"/>
    <w:rsid w:val="340A6274"/>
    <w:rsid w:val="34DD74E5"/>
    <w:rsid w:val="36D67947"/>
    <w:rsid w:val="38710670"/>
    <w:rsid w:val="39ED01CA"/>
    <w:rsid w:val="3C776471"/>
    <w:rsid w:val="3DB334D8"/>
    <w:rsid w:val="3E495BEB"/>
    <w:rsid w:val="3EEC6CA2"/>
    <w:rsid w:val="3F775C95"/>
    <w:rsid w:val="410B2946"/>
    <w:rsid w:val="458A0FC3"/>
    <w:rsid w:val="45D109A0"/>
    <w:rsid w:val="47B24801"/>
    <w:rsid w:val="48877A3B"/>
    <w:rsid w:val="48CD485D"/>
    <w:rsid w:val="490E5A67"/>
    <w:rsid w:val="4C1C493F"/>
    <w:rsid w:val="4E121B55"/>
    <w:rsid w:val="4F7A1C1A"/>
    <w:rsid w:val="529A65BD"/>
    <w:rsid w:val="52FB52AE"/>
    <w:rsid w:val="53E775E0"/>
    <w:rsid w:val="54994852"/>
    <w:rsid w:val="58DD11B1"/>
    <w:rsid w:val="5B3F7F01"/>
    <w:rsid w:val="5CDB4F05"/>
    <w:rsid w:val="5DB524FD"/>
    <w:rsid w:val="5F5024DD"/>
    <w:rsid w:val="621C0D9D"/>
    <w:rsid w:val="63021D41"/>
    <w:rsid w:val="65FE7CAD"/>
    <w:rsid w:val="66B772E6"/>
    <w:rsid w:val="69E77EE2"/>
    <w:rsid w:val="6A9516EC"/>
    <w:rsid w:val="6E201C15"/>
    <w:rsid w:val="6EFF4C49"/>
    <w:rsid w:val="6FDBAF81"/>
    <w:rsid w:val="6FFE8AB1"/>
    <w:rsid w:val="70D50A94"/>
    <w:rsid w:val="744E128A"/>
    <w:rsid w:val="7455768C"/>
    <w:rsid w:val="74D07EF1"/>
    <w:rsid w:val="76BD6E14"/>
    <w:rsid w:val="7779459C"/>
    <w:rsid w:val="7883527A"/>
    <w:rsid w:val="78AF606F"/>
    <w:rsid w:val="78C244A2"/>
    <w:rsid w:val="7B969975"/>
    <w:rsid w:val="7BD52290"/>
    <w:rsid w:val="7BDF7BD2"/>
    <w:rsid w:val="7BFC75D2"/>
    <w:rsid w:val="7DC861E9"/>
    <w:rsid w:val="7DFDD9ED"/>
    <w:rsid w:val="7E2EDAD1"/>
    <w:rsid w:val="7E562072"/>
    <w:rsid w:val="7EBFC02E"/>
    <w:rsid w:val="7FF60E91"/>
    <w:rsid w:val="95DF846F"/>
    <w:rsid w:val="B6AFFA67"/>
    <w:rsid w:val="C3FF52FE"/>
    <w:rsid w:val="C4BDE9AD"/>
    <w:rsid w:val="C9C61E81"/>
    <w:rsid w:val="CAE5973B"/>
    <w:rsid w:val="E7AF491E"/>
    <w:rsid w:val="EAA9B9EE"/>
    <w:rsid w:val="EFBEE62C"/>
    <w:rsid w:val="EFEF3004"/>
    <w:rsid w:val="F2F93EE3"/>
    <w:rsid w:val="F7EDE965"/>
    <w:rsid w:val="FAEAC240"/>
    <w:rsid w:val="FBADA79B"/>
    <w:rsid w:val="FDFFAE6E"/>
    <w:rsid w:val="FFDDE04C"/>
    <w:rsid w:val="FFFF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3"/>
    <w:basedOn w:val="1"/>
    <w:link w:val="13"/>
    <w:qFormat/>
    <w:uiPriority w:val="0"/>
    <w:pPr>
      <w:widowControl/>
    </w:pPr>
    <w:rPr>
      <w:rFonts w:ascii="Times New Roman" w:hAnsi="Times New Roman" w:eastAsia="仿宋_GB2312" w:cs="Times New Roman"/>
      <w:kern w:val="0"/>
      <w:sz w:val="28"/>
      <w:szCs w:val="20"/>
    </w:rPr>
  </w:style>
  <w:style w:type="paragraph" w:styleId="4">
    <w:name w:val="Balloon Text"/>
    <w:basedOn w:val="1"/>
    <w:link w:val="29"/>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sz w:val="18"/>
      <w:szCs w:val="18"/>
    </w:rPr>
  </w:style>
  <w:style w:type="paragraph" w:styleId="6">
    <w:name w:val="header"/>
    <w:basedOn w:val="1"/>
    <w:link w:val="25"/>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7">
    <w:name w:val="toc 1"/>
    <w:qFormat/>
    <w:uiPriority w:val="39"/>
    <w:pPr>
      <w:widowControl w:val="0"/>
      <w:spacing w:before="240" w:after="120"/>
    </w:pPr>
    <w:rPr>
      <w:rFonts w:ascii="等线" w:hAnsi="Times New Roman" w:eastAsia="等线" w:cs="Times New Roman"/>
      <w:b/>
      <w:bCs/>
      <w:kern w:val="2"/>
      <w:sz w:val="20"/>
      <w:szCs w:val="20"/>
      <w:lang w:val="en-US" w:eastAsia="zh-CN" w:bidi="ar-SA"/>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customStyle="1" w:styleId="13">
    <w:name w:val="正文文本 3 字符"/>
    <w:basedOn w:val="11"/>
    <w:link w:val="3"/>
    <w:qFormat/>
    <w:uiPriority w:val="0"/>
    <w:rPr>
      <w:rFonts w:ascii="Times New Roman" w:hAnsi="Times New Roman" w:eastAsia="仿宋_GB2312" w:cs="Times New Roman"/>
      <w:kern w:val="0"/>
      <w:sz w:val="28"/>
      <w:szCs w:val="20"/>
    </w:rPr>
  </w:style>
  <w:style w:type="character" w:customStyle="1" w:styleId="14">
    <w:name w:val="章标题 Char"/>
    <w:link w:val="15"/>
    <w:qFormat/>
    <w:uiPriority w:val="0"/>
    <w:rPr>
      <w:rFonts w:ascii="黑体" w:eastAsia="黑体"/>
    </w:rPr>
  </w:style>
  <w:style w:type="paragraph" w:customStyle="1" w:styleId="15">
    <w:name w:val="章标题"/>
    <w:next w:val="16"/>
    <w:link w:val="14"/>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6">
    <w:name w:val="段"/>
    <w:link w:val="34"/>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7">
    <w:name w:val="一级条标题 Char"/>
    <w:link w:val="18"/>
    <w:qFormat/>
    <w:uiPriority w:val="0"/>
    <w:rPr>
      <w:rFonts w:eastAsia="黑体"/>
    </w:rPr>
  </w:style>
  <w:style w:type="paragraph" w:customStyle="1" w:styleId="18">
    <w:name w:val="一级条标题"/>
    <w:next w:val="16"/>
    <w:link w:val="17"/>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19">
    <w:name w:val="页眉 Char"/>
    <w:basedOn w:val="11"/>
    <w:semiHidden/>
    <w:qFormat/>
    <w:uiPriority w:val="99"/>
    <w:rPr>
      <w:sz w:val="18"/>
      <w:szCs w:val="18"/>
    </w:rPr>
  </w:style>
  <w:style w:type="paragraph" w:customStyle="1" w:styleId="20">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1">
    <w:name w:val="二级条标题"/>
    <w:basedOn w:val="18"/>
    <w:next w:val="16"/>
    <w:qFormat/>
    <w:uiPriority w:val="0"/>
    <w:pPr>
      <w:numPr>
        <w:ilvl w:val="3"/>
      </w:numPr>
      <w:tabs>
        <w:tab w:val="left" w:pos="435"/>
      </w:tabs>
      <w:ind w:left="435" w:hanging="435"/>
      <w:outlineLvl w:val="3"/>
    </w:pPr>
  </w:style>
  <w:style w:type="paragraph" w:customStyle="1" w:styleId="22">
    <w:name w:val="注：（正文）"/>
    <w:basedOn w:val="1"/>
    <w:next w:val="16"/>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2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4">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25">
    <w:name w:val="页眉 字符"/>
    <w:link w:val="6"/>
    <w:qFormat/>
    <w:uiPriority w:val="99"/>
    <w:rPr>
      <w:rFonts w:ascii="Times New Roman" w:hAnsi="Times New Roman" w:eastAsia="宋体" w:cs="Times New Roman"/>
      <w:sz w:val="18"/>
      <w:szCs w:val="18"/>
    </w:rPr>
  </w:style>
  <w:style w:type="character" w:customStyle="1" w:styleId="26">
    <w:name w:val="页脚 字符"/>
    <w:basedOn w:val="11"/>
    <w:link w:val="5"/>
    <w:qFormat/>
    <w:uiPriority w:val="99"/>
    <w:rPr>
      <w:sz w:val="18"/>
      <w:szCs w:val="18"/>
    </w:rPr>
  </w:style>
  <w:style w:type="paragraph" w:styleId="27">
    <w:name w:val="List Paragraph"/>
    <w:basedOn w:val="1"/>
    <w:unhideWhenUsed/>
    <w:qFormat/>
    <w:uiPriority w:val="99"/>
    <w:pPr>
      <w:ind w:firstLine="420" w:firstLineChars="200"/>
    </w:pPr>
    <w:rPr>
      <w:szCs w:val="24"/>
    </w:rPr>
  </w:style>
  <w:style w:type="character" w:customStyle="1" w:styleId="28">
    <w:name w:val="未处理的提及1"/>
    <w:basedOn w:val="11"/>
    <w:semiHidden/>
    <w:unhideWhenUsed/>
    <w:qFormat/>
    <w:uiPriority w:val="99"/>
    <w:rPr>
      <w:color w:val="605E5C"/>
      <w:shd w:val="clear" w:color="auto" w:fill="E1DFDD"/>
    </w:rPr>
  </w:style>
  <w:style w:type="character" w:customStyle="1" w:styleId="29">
    <w:name w:val="批注框文本 字符"/>
    <w:basedOn w:val="11"/>
    <w:link w:val="4"/>
    <w:semiHidden/>
    <w:qFormat/>
    <w:uiPriority w:val="99"/>
    <w:rPr>
      <w:sz w:val="18"/>
      <w:szCs w:val="18"/>
    </w:rPr>
  </w:style>
  <w:style w:type="paragraph" w:customStyle="1" w:styleId="30">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1">
    <w:name w:val="fontstyle01"/>
    <w:basedOn w:val="11"/>
    <w:qFormat/>
    <w:uiPriority w:val="0"/>
    <w:rPr>
      <w:rFonts w:hint="eastAsia" w:ascii="仿宋" w:hAnsi="仿宋" w:eastAsia="仿宋"/>
      <w:color w:val="000000"/>
      <w:sz w:val="30"/>
      <w:szCs w:val="30"/>
    </w:rPr>
  </w:style>
  <w:style w:type="paragraph" w:customStyle="1" w:styleId="32">
    <w:name w:val="Default"/>
    <w:qFormat/>
    <w:uiPriority w:val="0"/>
    <w:pPr>
      <w:widowControl w:val="0"/>
      <w:autoSpaceDE w:val="0"/>
      <w:autoSpaceDN w:val="0"/>
      <w:adjustRightInd w:val="0"/>
    </w:pPr>
    <w:rPr>
      <w:rFonts w:ascii="FZXiaoBiaoSong-B05S" w:hAnsi="Calibri" w:eastAsia="FZXiaoBiaoSong-B05S" w:cs="FZXiaoBiaoSong-B05S"/>
      <w:color w:val="000000"/>
      <w:kern w:val="0"/>
      <w:sz w:val="24"/>
      <w:szCs w:val="24"/>
      <w:lang w:val="en-US" w:eastAsia="zh-CN" w:bidi="ar-SA"/>
    </w:rPr>
  </w:style>
  <w:style w:type="character" w:customStyle="1" w:styleId="33">
    <w:name w:val="未处理的提及2"/>
    <w:basedOn w:val="11"/>
    <w:semiHidden/>
    <w:unhideWhenUsed/>
    <w:qFormat/>
    <w:uiPriority w:val="99"/>
    <w:rPr>
      <w:color w:val="605E5C"/>
      <w:shd w:val="clear" w:color="auto" w:fill="E1DFDD"/>
    </w:rPr>
  </w:style>
  <w:style w:type="character" w:customStyle="1" w:styleId="34">
    <w:name w:val="段 Char"/>
    <w:basedOn w:val="11"/>
    <w:link w:val="16"/>
    <w:qFormat/>
    <w:uiPriority w:val="0"/>
    <w:rPr>
      <w:rFonts w:ascii="宋体" w:hAnsi="Times New Roman" w:eastAsia="宋体" w:cs="Times New Roman"/>
      <w:kern w:val="0"/>
      <w:szCs w:val="20"/>
    </w:rPr>
  </w:style>
  <w:style w:type="paragraph" w:customStyle="1" w:styleId="35">
    <w:name w:val="正文段落"/>
    <w:basedOn w:val="16"/>
    <w:qFormat/>
    <w:uiPriority w:val="0"/>
    <w:pPr>
      <w:tabs>
        <w:tab w:val="center" w:pos="4201"/>
        <w:tab w:val="right" w:leader="dot" w:pos="9298"/>
      </w:tabs>
      <w:spacing w:before="240" w:line="360" w:lineRule="exact"/>
      <w:ind w:firstLine="200"/>
    </w:pPr>
    <w:rPr>
      <w:rFonts w:ascii="Times New Roman Regular" w:hAnsi="Times New Roman Regular" w:cs="Times New Roman Regular"/>
    </w:rPr>
  </w:style>
  <w:style w:type="paragraph" w:customStyle="1" w:styleId="36">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1642</Words>
  <Characters>1774</Characters>
  <Lines>14</Lines>
  <Paragraphs>3</Paragraphs>
  <TotalTime>0</TotalTime>
  <ScaleCrop>false</ScaleCrop>
  <LinksUpToDate>false</LinksUpToDate>
  <CharactersWithSpaces>1893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2019-08-07T10:38:00Z</dcterms:created>
  <dc:creator>fengxue</dc:creator>
  <cp:lastModifiedBy>杨之辉</cp:lastModifiedBy>
  <cp:lastPrinted>2022-01-12T14:40:00Z</cp:lastPrinted>
  <dcterms:modified xsi:type="dcterms:W3CDTF">2024-11-21T21:14:01Z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3E7ECEB54B80C44FC0EA3E67A26C13C8_43</vt:lpwstr>
  </property>
</Properties>
</file>