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4A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8CCF042">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A8185A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03.120.20</w:t>
            </w:r>
          </w:p>
        </w:tc>
      </w:tr>
      <w:tr w14:paraId="71A7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2EEB7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C8FDAF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8812BFF">
                  <w:pPr>
                    <w:pStyle w:val="50"/>
                    <w:framePr w:wrap="notBeside" w:vAnchor="page" w:hAnchor="page" w:x="1372" w:y="568"/>
                    <w:ind w:left="420" w:right="624"/>
                    <w:rPr>
                      <w:rFonts w:ascii="宋体" w:hAnsi="宋体"/>
                      <w:sz w:val="28"/>
                      <w:szCs w:val="28"/>
                    </w:rPr>
                  </w:pPr>
                  <w:r>
                    <w:rPr>
                      <w:sz w:val="21"/>
                      <w:szCs w:val="21"/>
                    </w:rPr>
                    <w:t xml:space="preserve"> </w:t>
                  </w:r>
                </w:p>
              </w:tc>
            </w:tr>
          </w:tbl>
          <w:p w14:paraId="46B5808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A 00</w:t>
            </w:r>
          </w:p>
        </w:tc>
      </w:tr>
    </w:tbl>
    <w:p w14:paraId="636A1DD1">
      <w:pPr>
        <w:pStyle w:val="51"/>
        <w:framePr w:w="7295" w:h="999" w:hRule="exact" w:hSpace="181" w:vSpace="181" w:wrap="around" w:hAnchor="page" w:x="2619" w:y="2269"/>
        <w:rPr>
          <w:rFonts w:ascii="黑体" w:hAnsi="黑体" w:eastAsia="黑体"/>
          <w:b w:val="0"/>
          <w:bCs w:val="0"/>
          <w:w w:val="100"/>
          <w:sz w:val="96"/>
          <w:szCs w:val="48"/>
        </w:rPr>
      </w:pPr>
      <w:bookmarkStart w:id="0" w:name="_Hlk26473981"/>
      <w:r>
        <w:rPr>
          <w:rFonts w:hint="eastAsia" w:ascii="黑体" w:eastAsia="黑体"/>
          <w:b w:val="0"/>
          <w:w w:val="100"/>
          <w:sz w:val="96"/>
        </w:rPr>
        <w:t>团体</w:t>
      </w:r>
      <w:r>
        <w:rPr>
          <w:rFonts w:hint="eastAsia" w:ascii="黑体" w:hAnsi="黑体" w:eastAsia="黑体"/>
          <w:b w:val="0"/>
          <w:bCs w:val="0"/>
          <w:w w:val="100"/>
          <w:sz w:val="96"/>
          <w:szCs w:val="48"/>
        </w:rPr>
        <w:t>标准</w:t>
      </w:r>
    </w:p>
    <w:bookmarkEnd w:id="0"/>
    <w:p w14:paraId="72841DD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0CC7490">
      <w:pPr>
        <w:pStyle w:val="51"/>
        <w:framePr w:w="9639" w:h="6976" w:hRule="exact" w:hSpace="0" w:vSpace="0" w:wrap="around" w:hAnchor="page" w:y="6408"/>
        <w:jc w:val="center"/>
        <w:rPr>
          <w:rFonts w:ascii="黑体" w:hAnsi="黑体" w:eastAsia="黑体"/>
          <w:b w:val="0"/>
          <w:bCs w:val="0"/>
          <w:w w:val="100"/>
        </w:rPr>
      </w:pPr>
    </w:p>
    <w:p w14:paraId="3222D18E">
      <w:pPr>
        <w:pStyle w:val="198"/>
        <w:framePr w:h="6974" w:hRule="exact" w:wrap="around" w:x="1394" w:y="6432" w:anchorLock="1"/>
        <w:jc w:val="both"/>
      </w:pPr>
    </w:p>
    <w:p w14:paraId="59C1EB99">
      <w:pPr>
        <w:pStyle w:val="198"/>
        <w:framePr w:h="6974" w:hRule="exact" w:wrap="around" w:x="1394" w:y="6432" w:anchorLock="1"/>
        <w:rPr>
          <w:rFonts w:hint="default" w:eastAsia="黑体"/>
          <w:lang w:val="en-US" w:eastAsia="zh-CN"/>
        </w:rPr>
      </w:pPr>
      <w:r>
        <w:rPr>
          <w:rFonts w:hint="eastAsia"/>
          <w:lang w:val="en-US" w:eastAsia="zh-CN"/>
        </w:rPr>
        <w:t>富钾减钠调味品</w:t>
      </w:r>
    </w:p>
    <w:p w14:paraId="7F8DC9DA">
      <w:pPr>
        <w:framePr w:w="9639" w:h="6974" w:hRule="exact" w:wrap="around" w:vAnchor="page" w:hAnchor="page" w:x="1394" w:y="6432" w:anchorLock="1"/>
        <w:ind w:left="-1418"/>
      </w:pPr>
    </w:p>
    <w:p w14:paraId="78CFCA06">
      <w:pPr>
        <w:pStyle w:val="126"/>
        <w:framePr w:w="9639" w:h="6974" w:hRule="exact" w:wrap="around" w:vAnchor="page" w:hAnchor="page" w:x="1394" w:y="6432" w:anchorLock="1"/>
        <w:textAlignment w:val="bottom"/>
        <w:rPr>
          <w:rFonts w:eastAsia="黑体"/>
          <w:szCs w:val="28"/>
        </w:rPr>
      </w:pPr>
      <w:r>
        <w:rPr>
          <w:rFonts w:hint="eastAsia" w:eastAsia="黑体"/>
          <w:szCs w:val="28"/>
        </w:rPr>
        <w:t>（</w:t>
      </w:r>
      <w:r>
        <w:rPr>
          <w:rFonts w:hint="eastAsia" w:eastAsia="黑体"/>
          <w:szCs w:val="28"/>
          <w:lang w:val="en-US" w:eastAsia="zh-CN"/>
        </w:rPr>
        <w:t>征求意见稿</w:t>
      </w:r>
      <w:r>
        <w:rPr>
          <w:rFonts w:hint="eastAsia" w:eastAsia="黑体"/>
          <w:szCs w:val="28"/>
        </w:rPr>
        <w:t>）</w:t>
      </w:r>
    </w:p>
    <w:p w14:paraId="0E27F3AE">
      <w:pPr>
        <w:framePr w:w="9639" w:h="6974" w:hRule="exact" w:wrap="around" w:vAnchor="page" w:hAnchor="page" w:x="1394" w:y="6432" w:anchorLock="1"/>
        <w:spacing w:line="760" w:lineRule="exact"/>
        <w:ind w:left="-1418"/>
      </w:pPr>
    </w:p>
    <w:p w14:paraId="1B786360">
      <w:pPr>
        <w:pStyle w:val="126"/>
        <w:framePr w:w="9639" w:h="6974" w:hRule="exact" w:wrap="around" w:vAnchor="page" w:hAnchor="page" w:x="1394" w:y="6432" w:anchorLock="1"/>
        <w:spacing w:before="440" w:after="160"/>
        <w:jc w:val="both"/>
        <w:textAlignment w:val="bottom"/>
        <w:rPr>
          <w:sz w:val="24"/>
          <w:szCs w:val="28"/>
        </w:rPr>
      </w:pPr>
    </w:p>
    <w:p w14:paraId="416A73BE">
      <w:pPr>
        <w:pStyle w:val="126"/>
        <w:framePr w:w="9639" w:h="6974" w:hRule="exact" w:wrap="around" w:vAnchor="page" w:hAnchor="page" w:x="1394" w:y="6432" w:anchorLock="1"/>
        <w:spacing w:before="180" w:line="240" w:lineRule="atLeast"/>
        <w:textAlignment w:val="bottom"/>
        <w:rPr>
          <w:sz w:val="21"/>
          <w:szCs w:val="28"/>
        </w:rPr>
      </w:pPr>
    </w:p>
    <w:p w14:paraId="2E9C20C6">
      <w:pPr>
        <w:pStyle w:val="126"/>
        <w:framePr w:w="9639" w:h="6974" w:hRule="exact" w:wrap="around" w:vAnchor="page" w:hAnchor="page" w:x="1394" w:y="6432" w:anchorLock="1"/>
        <w:spacing w:before="720" w:beforeLines="300" w:after="72" w:afterLines="30" w:line="240" w:lineRule="auto"/>
        <w:textAlignment w:val="bottom"/>
        <w:rPr>
          <w:b/>
          <w:sz w:val="21"/>
          <w:szCs w:val="28"/>
        </w:rPr>
      </w:pPr>
    </w:p>
    <w:p w14:paraId="2BF41B1F">
      <w:pPr>
        <w:pStyle w:val="194"/>
        <w:framePr w:wrap="around" w:y="14176"/>
      </w:pPr>
      <w:r>
        <w:rPr>
          <w:rFonts w:ascii="黑体"/>
        </w:rPr>
        <w:t>202</w:t>
      </w:r>
      <w:r>
        <w:rPr>
          <w:rFonts w:hint="eastAsia" w:ascii="黑体"/>
          <w:lang w:val="en-US" w:eastAsia="zh-CN"/>
        </w:rPr>
        <w:t>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14:paraId="32861758">
      <w:pPr>
        <w:pStyle w:val="195"/>
        <w:framePr w:wrap="around" w:y="14176"/>
      </w:pPr>
      <w:r>
        <w:rPr>
          <w:rFonts w:ascii="黑体"/>
        </w:rPr>
        <w:t>202</w:t>
      </w:r>
      <w:r>
        <w:rPr>
          <w:rFonts w:hint="eastAsia" w:ascii="黑体"/>
          <w:lang w:val="en-US" w:eastAsia="zh-CN"/>
        </w:rPr>
        <w:t>4</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14:paraId="50B83471">
      <w:pPr>
        <w:pStyle w:val="196"/>
        <w:framePr w:y="3554"/>
        <w:rPr>
          <w:rFonts w:hint="eastAsia" w:eastAsia="黑体"/>
          <w:color w:val="auto"/>
          <w:lang w:eastAsia="zh-CN"/>
        </w:rPr>
      </w:pPr>
      <w:r>
        <w:rPr>
          <w:color w:val="auto"/>
        </w:rPr>
        <w:t>T/</w:t>
      </w:r>
      <w:r>
        <w:rPr>
          <w:rFonts w:hint="eastAsia"/>
          <w:color w:val="auto"/>
        </w:rPr>
        <w:t>CQ</w:t>
      </w:r>
      <w:r>
        <w:rPr>
          <w:rFonts w:hint="eastAsia"/>
          <w:color w:val="auto"/>
          <w:lang w:val="en-US" w:eastAsia="zh-CN"/>
        </w:rPr>
        <w:t>TW</w:t>
      </w:r>
      <w:r>
        <w:rPr>
          <w:color w:val="auto"/>
        </w:rPr>
        <w:t xml:space="preserve"> </w:t>
      </w:r>
      <w:r>
        <w:rPr>
          <w:rFonts w:hint="eastAsia"/>
          <w:color w:val="auto"/>
          <w:lang w:val="en-US" w:eastAsia="zh-CN"/>
        </w:rPr>
        <w:t>XXX</w:t>
      </w:r>
      <w:r>
        <w:rPr>
          <w:rFonts w:hAnsi="黑体"/>
          <w:color w:val="auto"/>
        </w:rPr>
        <w:t>—</w:t>
      </w:r>
      <w:r>
        <w:rPr>
          <w:color w:val="auto"/>
        </w:rPr>
        <w:t>202</w:t>
      </w:r>
      <w:r>
        <w:rPr>
          <w:rFonts w:hint="eastAsia"/>
          <w:color w:val="auto"/>
          <w:lang w:val="en-US" w:eastAsia="zh-CN"/>
        </w:rPr>
        <w:t>X</w:t>
      </w:r>
    </w:p>
    <w:p w14:paraId="44373370">
      <w:pPr>
        <w:pStyle w:val="197"/>
        <w:framePr w:y="3554"/>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14:paraId="1DE2ED03">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titlePg/>
          <w:docGrid w:linePitch="312" w:charSpace="0"/>
        </w:sectPr>
      </w:pPr>
      <w:r>
        <w:rPr>
          <w:sz w:val="28"/>
        </w:rPr>
        <mc:AlternateContent>
          <mc:Choice Requires="wps">
            <w:drawing>
              <wp:anchor distT="0" distB="0" distL="114300" distR="114300" simplePos="0" relativeHeight="251663360" behindDoc="0" locked="0" layoutInCell="1" allowOverlap="1">
                <wp:simplePos x="0" y="0"/>
                <wp:positionH relativeFrom="column">
                  <wp:posOffset>3860800</wp:posOffset>
                </wp:positionH>
                <wp:positionV relativeFrom="paragraph">
                  <wp:posOffset>6819265</wp:posOffset>
                </wp:positionV>
                <wp:extent cx="861060" cy="330835"/>
                <wp:effectExtent l="0" t="0" r="7620" b="4445"/>
                <wp:wrapNone/>
                <wp:docPr id="1" name="文本框 1"/>
                <wp:cNvGraphicFramePr/>
                <a:graphic xmlns:a="http://schemas.openxmlformats.org/drawingml/2006/main">
                  <a:graphicData uri="http://schemas.microsoft.com/office/word/2010/wordprocessingShape">
                    <wps:wsp>
                      <wps:cNvSpPr txBox="1"/>
                      <wps:spPr>
                        <a:xfrm>
                          <a:off x="4930775" y="9812655"/>
                          <a:ext cx="861060" cy="3308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B9049E">
                            <w:pPr>
                              <w:rPr>
                                <w:rFonts w:hint="eastAsia" w:ascii="黑体" w:hAnsi="黑体" w:eastAsia="黑体" w:cs="Times New Roman"/>
                                <w:b w:val="0"/>
                                <w:w w:val="100"/>
                                <w:kern w:val="0"/>
                                <w:sz w:val="28"/>
                                <w:szCs w:val="20"/>
                                <w:lang w:val="en-US" w:eastAsia="zh-CN" w:bidi="ar-SA"/>
                              </w:rPr>
                            </w:pPr>
                            <w:r>
                              <w:rPr>
                                <w:rFonts w:hint="eastAsia" w:ascii="黑体" w:hAnsi="黑体" w:eastAsia="黑体" w:cs="Times New Roman"/>
                                <w:b w:val="0"/>
                                <w:w w:val="100"/>
                                <w:kern w:val="0"/>
                                <w:sz w:val="28"/>
                                <w:szCs w:val="20"/>
                                <w:lang w:val="en-US" w:eastAsia="zh-CN" w:bidi="ar-SA"/>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pt;margin-top:536.95pt;height:26.05pt;width:67.8pt;z-index:251663360;mso-width-relative:page;mso-height-relative:page;" fillcolor="#CCE8CF [3201]" filled="t" stroked="f" coordsize="21600,21600" o:gfxdata="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jze+NsAAAANAQAADwAAAAAAAAABACAAAAAiAAAAZHJzL2Rvd25yZXYueG1sUEsBAhQAFAAA&#10;AAgAh07iQM5emXZeAgAAmgQAAA4AAAAAAAAAAQAgAAAAKgEAAGRycy9lMm9Eb2MueG1sUEsFBgAA&#10;AAAGAAYAWQEAAPoFAAAAAA==&#10;">
                <v:fill on="t" focussize="0,0"/>
                <v:stroke on="f" weight="0.5pt"/>
                <v:imagedata o:title=""/>
                <o:lock v:ext="edit" aspectratio="f"/>
                <v:textbox>
                  <w:txbxContent>
                    <w:p w14:paraId="51B9049E">
                      <w:pPr>
                        <w:rPr>
                          <w:rFonts w:hint="eastAsia" w:ascii="黑体" w:hAnsi="黑体" w:eastAsia="黑体" w:cs="Times New Roman"/>
                          <w:b w:val="0"/>
                          <w:w w:val="100"/>
                          <w:kern w:val="0"/>
                          <w:sz w:val="28"/>
                          <w:szCs w:val="20"/>
                          <w:lang w:val="en-US" w:eastAsia="zh-CN" w:bidi="ar-SA"/>
                        </w:rPr>
                      </w:pPr>
                      <w:r>
                        <w:rPr>
                          <w:rFonts w:hint="eastAsia" w:ascii="黑体" w:hAnsi="黑体" w:eastAsia="黑体" w:cs="Times New Roman"/>
                          <w:b w:val="0"/>
                          <w:w w:val="100"/>
                          <w:kern w:val="0"/>
                          <w:sz w:val="28"/>
                          <w:szCs w:val="20"/>
                          <w:lang w:val="en-US" w:eastAsia="zh-CN" w:bidi="ar-SA"/>
                        </w:rPr>
                        <w:t>发布</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1878965</wp:posOffset>
                </wp:positionH>
                <wp:positionV relativeFrom="paragraph">
                  <wp:posOffset>6731000</wp:posOffset>
                </wp:positionV>
                <wp:extent cx="1919605" cy="540385"/>
                <wp:effectExtent l="4445" t="4445" r="11430" b="19050"/>
                <wp:wrapNone/>
                <wp:docPr id="4" name="文本框 4"/>
                <wp:cNvGraphicFramePr/>
                <a:graphic xmlns:a="http://schemas.openxmlformats.org/drawingml/2006/main">
                  <a:graphicData uri="http://schemas.microsoft.com/office/word/2010/wordprocessingShape">
                    <wps:wsp>
                      <wps:cNvSpPr txBox="1"/>
                      <wps:spPr>
                        <a:xfrm>
                          <a:off x="3181985" y="9679305"/>
                          <a:ext cx="1919605" cy="540385"/>
                        </a:xfrm>
                        <a:prstGeom prst="rect">
                          <a:avLst/>
                        </a:prstGeom>
                        <a:noFill/>
                        <a:ln w="6350">
                          <a:solidFill>
                            <a:schemeClr val="bg1"/>
                          </a:solid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0B9CE5BC">
                            <w:pPr>
                              <w:pStyle w:val="152"/>
                              <w:jc w:val="distribute"/>
                              <w:rPr>
                                <w:rStyle w:val="230"/>
                                <w:rFonts w:hint="eastAsia" w:hAnsi="黑体"/>
                                <w:spacing w:val="0"/>
                                <w:position w:val="0"/>
                              </w:rPr>
                            </w:pPr>
                            <w:r>
                              <w:rPr>
                                <w:rFonts w:hint="eastAsia" w:hAnsi="黑体"/>
                                <w:w w:val="100"/>
                                <w:sz w:val="28"/>
                              </w:rPr>
                              <w:t>重庆市</w:t>
                            </w:r>
                            <w:r>
                              <w:rPr>
                                <w:rFonts w:hint="eastAsia" w:hAnsi="黑体"/>
                                <w:w w:val="100"/>
                                <w:sz w:val="28"/>
                                <w:lang w:val="en-US" w:eastAsia="zh-CN"/>
                              </w:rPr>
                              <w:t>调味品</w:t>
                            </w:r>
                            <w:r>
                              <w:rPr>
                                <w:rFonts w:hint="eastAsia" w:hAnsi="黑体"/>
                                <w:w w:val="100"/>
                                <w:sz w:val="28"/>
                              </w:rPr>
                              <w:t>协会</w:t>
                            </w:r>
                          </w:p>
                          <w:p w14:paraId="63875B51">
                            <w:pPr>
                              <w:pStyle w:val="152"/>
                              <w:jc w:val="distribute"/>
                              <w:rPr>
                                <w:rStyle w:val="230"/>
                                <w:rFonts w:hint="eastAsia" w:hAnsi="黑体"/>
                                <w:spacing w:val="0"/>
                                <w:position w:val="0"/>
                              </w:rPr>
                            </w:pPr>
                            <w:r>
                              <w:rPr>
                                <w:rFonts w:hint="eastAsia" w:ascii="Times New Roman"/>
                                <w:w w:val="100"/>
                                <w:sz w:val="28"/>
                                <w:lang w:val="en-US" w:eastAsia="zh-CN"/>
                              </w:rPr>
                              <w:t>重庆市盐业协会</w:t>
                            </w:r>
                          </w:p>
                          <w:p w14:paraId="3B8A7EEA">
                            <w:pPr>
                              <w:jc w:val="distribute"/>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95pt;margin-top:530pt;height:42.55pt;width:151.15pt;z-index:251664384;mso-width-relative:page;mso-height-relative:page;" filled="f" stroked="t" coordsize="21600,21600" o:gfxdata="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PpTMQdkAAAANAQAADwAAAAAAAAABACAAAAAi&#10;AAAAZHJzL2Rvd25yZXYueG1sUEsBAhQAFAAAAAgAh07iQASaIum0AgAAgwUAAA4AAAAAAAAAAQAg&#10;AAAAKAEAAGRycy9lMm9Eb2MueG1sUEsFBgAAAAAGAAYAWQEAAE4GAAAAAA==&#10;">
                <v:fill on="f" focussize="0,0"/>
                <v:stroke weight="0.5pt" color="#CCE8CF [3212]" joinstyle="round"/>
                <v:imagedata o:title=""/>
                <o:lock v:ext="edit" aspectratio="f"/>
                <v:textbox>
                  <w:txbxContent>
                    <w:p w14:paraId="0B9CE5BC">
                      <w:pPr>
                        <w:pStyle w:val="152"/>
                        <w:jc w:val="distribute"/>
                        <w:rPr>
                          <w:rStyle w:val="230"/>
                          <w:rFonts w:hint="eastAsia" w:hAnsi="黑体"/>
                          <w:spacing w:val="0"/>
                          <w:position w:val="0"/>
                        </w:rPr>
                      </w:pPr>
                      <w:r>
                        <w:rPr>
                          <w:rFonts w:hint="eastAsia" w:hAnsi="黑体"/>
                          <w:w w:val="100"/>
                          <w:sz w:val="28"/>
                        </w:rPr>
                        <w:t>重庆市</w:t>
                      </w:r>
                      <w:r>
                        <w:rPr>
                          <w:rFonts w:hint="eastAsia" w:hAnsi="黑体"/>
                          <w:w w:val="100"/>
                          <w:sz w:val="28"/>
                          <w:lang w:val="en-US" w:eastAsia="zh-CN"/>
                        </w:rPr>
                        <w:t>调味品</w:t>
                      </w:r>
                      <w:r>
                        <w:rPr>
                          <w:rFonts w:hint="eastAsia" w:hAnsi="黑体"/>
                          <w:w w:val="100"/>
                          <w:sz w:val="28"/>
                        </w:rPr>
                        <w:t>协会</w:t>
                      </w:r>
                    </w:p>
                    <w:p w14:paraId="63875B51">
                      <w:pPr>
                        <w:pStyle w:val="152"/>
                        <w:jc w:val="distribute"/>
                        <w:rPr>
                          <w:rStyle w:val="230"/>
                          <w:rFonts w:hint="eastAsia" w:hAnsi="黑体"/>
                          <w:spacing w:val="0"/>
                          <w:position w:val="0"/>
                        </w:rPr>
                      </w:pPr>
                      <w:r>
                        <w:rPr>
                          <w:rFonts w:hint="eastAsia" w:ascii="Times New Roman"/>
                          <w:w w:val="100"/>
                          <w:sz w:val="28"/>
                          <w:lang w:val="en-US" w:eastAsia="zh-CN"/>
                        </w:rPr>
                        <w:t>重庆市盐业协会</w:t>
                      </w:r>
                    </w:p>
                    <w:p w14:paraId="3B8A7EEA">
                      <w:pPr>
                        <w:jc w:val="distribute"/>
                      </w:pP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1CA2464">
      <w:pPr>
        <w:spacing w:line="20" w:lineRule="exact"/>
        <w:jc w:val="center"/>
        <w:rPr>
          <w:rFonts w:ascii="黑体" w:hAnsi="黑体" w:eastAsia="黑体"/>
          <w:sz w:val="32"/>
          <w:szCs w:val="32"/>
        </w:rPr>
      </w:pPr>
      <w:bookmarkStart w:id="6" w:name="BookMark4"/>
    </w:p>
    <w:p w14:paraId="3F79A80F">
      <w:pPr>
        <w:spacing w:line="20" w:lineRule="exact"/>
        <w:jc w:val="center"/>
        <w:rPr>
          <w:rFonts w:ascii="黑体" w:hAnsi="黑体" w:eastAsia="黑体"/>
          <w:sz w:val="32"/>
          <w:szCs w:val="32"/>
        </w:rPr>
      </w:pPr>
    </w:p>
    <w:sdt>
      <w:sdtPr>
        <w:tag w:val="NEW_STAND_NAME"/>
        <w:id w:val="595910757"/>
        <w:lock w:val="sdtLocked"/>
        <w:placeholder>
          <w:docPart w:val="6ABCD4122F95401F96E8A621935CF016"/>
        </w:placeholder>
      </w:sdtPr>
      <w:sdtContent>
        <w:p w14:paraId="7DC54761">
          <w:pPr>
            <w:pStyle w:val="178"/>
            <w:spacing w:after="528" w:afterLines="220"/>
          </w:pPr>
          <w:bookmarkStart w:id="7" w:name="NEW_STAND_NAME"/>
          <w:r>
            <w:rPr>
              <w:rFonts w:hint="eastAsia"/>
            </w:rPr>
            <w:t xml:space="preserve">前 </w:t>
          </w:r>
          <w:r>
            <w:t xml:space="preserve"> </w:t>
          </w:r>
          <w:r>
            <w:rPr>
              <w:rFonts w:hint="eastAsia"/>
            </w:rPr>
            <w:t>言</w:t>
          </w:r>
        </w:p>
      </w:sdtContent>
    </w:sdt>
    <w:bookmarkEnd w:id="7"/>
    <w:p w14:paraId="7018AF77">
      <w:pPr>
        <w:widowControl/>
        <w:tabs>
          <w:tab w:val="right" w:leader="dot" w:pos="9298"/>
        </w:tabs>
        <w:autoSpaceDE w:val="0"/>
        <w:autoSpaceDN w:val="0"/>
        <w:spacing w:line="240" w:lineRule="auto"/>
        <w:ind w:firstLine="420" w:firstLineChars="200"/>
        <w:rPr>
          <w:rFonts w:ascii="宋体"/>
          <w:kern w:val="0"/>
        </w:rPr>
      </w:pPr>
      <w:bookmarkStart w:id="8" w:name="_Toc17233333"/>
      <w:bookmarkStart w:id="9" w:name="_Toc26986771"/>
      <w:bookmarkStart w:id="10" w:name="_Toc26718930"/>
      <w:bookmarkStart w:id="11" w:name="_Toc24884211"/>
      <w:bookmarkStart w:id="12" w:name="_Toc26648465"/>
      <w:bookmarkStart w:id="13" w:name="_Toc17233325"/>
      <w:bookmarkStart w:id="14" w:name="_Toc24884218"/>
      <w:bookmarkStart w:id="15" w:name="_Toc26986530"/>
      <w:r>
        <w:rPr>
          <w:rFonts w:hint="eastAsia" w:ascii="宋体" w:cs="宋体"/>
          <w:kern w:val="0"/>
        </w:rPr>
        <w:t>本文件按照</w:t>
      </w:r>
      <w:r>
        <w:rPr>
          <w:rFonts w:ascii="宋体" w:cs="宋体"/>
          <w:kern w:val="0"/>
        </w:rPr>
        <w:t>GB/T</w:t>
      </w:r>
      <w:r>
        <w:rPr>
          <w:rFonts w:hint="eastAsia" w:ascii="宋体" w:cs="宋体"/>
          <w:kern w:val="0"/>
        </w:rPr>
        <w:t xml:space="preserve"> </w:t>
      </w:r>
      <w:r>
        <w:rPr>
          <w:rFonts w:ascii="宋体" w:cs="宋体"/>
          <w:kern w:val="0"/>
        </w:rPr>
        <w:t>1.1-2020</w:t>
      </w:r>
      <w:r>
        <w:rPr>
          <w:rFonts w:hint="eastAsia" w:ascii="宋体" w:cs="宋体"/>
          <w:kern w:val="0"/>
        </w:rPr>
        <w:t>《标准化工作导则 第1部分：标准化文件的结构和起草规则》的规定起草。</w:t>
      </w:r>
    </w:p>
    <w:p w14:paraId="4AF9AB98">
      <w:pPr>
        <w:widowControl/>
        <w:tabs>
          <w:tab w:val="center" w:pos="4201"/>
          <w:tab w:val="right" w:leader="dot" w:pos="9298"/>
        </w:tabs>
        <w:autoSpaceDE w:val="0"/>
        <w:autoSpaceDN w:val="0"/>
        <w:spacing w:line="240" w:lineRule="auto"/>
        <w:ind w:firstLine="420" w:firstLineChars="200"/>
        <w:rPr>
          <w:rFonts w:ascii="宋体" w:cs="宋体"/>
          <w:kern w:val="0"/>
        </w:rPr>
      </w:pPr>
      <w:r>
        <w:rPr>
          <w:rFonts w:ascii="宋体" w:cs="宋体"/>
          <w:kern w:val="0"/>
        </w:rPr>
        <w:t>请注意本文件的某些内容可能涉及专利。本文件的发布机构不承担识别这些专利的责任。</w:t>
      </w:r>
    </w:p>
    <w:p w14:paraId="559A16C5">
      <w:pPr>
        <w:widowControl/>
        <w:tabs>
          <w:tab w:val="right" w:leader="dot" w:pos="9298"/>
        </w:tabs>
        <w:autoSpaceDE w:val="0"/>
        <w:autoSpaceDN w:val="0"/>
        <w:spacing w:line="240" w:lineRule="auto"/>
        <w:ind w:firstLine="420" w:firstLineChars="200"/>
        <w:rPr>
          <w:rFonts w:ascii="宋体" w:cs="宋体"/>
          <w:kern w:val="0"/>
        </w:rPr>
      </w:pPr>
      <w:r>
        <w:rPr>
          <w:rFonts w:hint="eastAsia" w:ascii="宋体" w:cs="宋体"/>
          <w:kern w:val="0"/>
        </w:rPr>
        <w:t>本文件由重庆市</w:t>
      </w:r>
      <w:r>
        <w:rPr>
          <w:rFonts w:hint="eastAsia" w:ascii="宋体" w:cs="宋体"/>
          <w:kern w:val="0"/>
          <w:lang w:val="en-US" w:eastAsia="zh-CN"/>
        </w:rPr>
        <w:t>调味品</w:t>
      </w:r>
      <w:r>
        <w:rPr>
          <w:rFonts w:hint="eastAsia" w:ascii="宋体" w:cs="宋体"/>
          <w:kern w:val="0"/>
        </w:rPr>
        <w:t>协会提出并归口。</w:t>
      </w:r>
    </w:p>
    <w:p w14:paraId="3A5A3014">
      <w:pPr>
        <w:widowControl/>
        <w:tabs>
          <w:tab w:val="right" w:leader="dot" w:pos="9298"/>
        </w:tabs>
        <w:autoSpaceDE w:val="0"/>
        <w:autoSpaceDN w:val="0"/>
        <w:spacing w:line="240" w:lineRule="auto"/>
        <w:ind w:firstLine="420" w:firstLineChars="200"/>
        <w:rPr>
          <w:rFonts w:hint="eastAsia" w:ascii="宋体" w:eastAsia="宋体" w:cs="宋体"/>
          <w:kern w:val="0"/>
          <w:lang w:eastAsia="zh-CN"/>
        </w:rPr>
      </w:pPr>
      <w:r>
        <w:rPr>
          <w:rFonts w:hint="eastAsia" w:ascii="宋体" w:cs="宋体"/>
          <w:kern w:val="0"/>
        </w:rPr>
        <w:t>本文件起草单位：中盐西南盐业有限公司、重庆合川盐化工业有限公司</w:t>
      </w:r>
      <w:r>
        <w:rPr>
          <w:rFonts w:hint="eastAsia" w:ascii="宋体" w:cs="宋体"/>
          <w:kern w:val="0"/>
          <w:lang w:eastAsia="zh-CN"/>
        </w:rPr>
        <w:t>、</w:t>
      </w:r>
      <w:r>
        <w:rPr>
          <w:rFonts w:hint="eastAsia" w:ascii="宋体" w:cs="宋体"/>
          <w:kern w:val="0"/>
          <w:lang w:val="en-US" w:eastAsia="zh-CN"/>
        </w:rPr>
        <w:t>重庆秦妈食品有限公司、</w:t>
      </w:r>
      <w:r>
        <w:rPr>
          <w:rFonts w:hint="eastAsia" w:ascii="宋体" w:cs="宋体"/>
          <w:kern w:val="0"/>
        </w:rPr>
        <w:t>重庆飞亚实业</w:t>
      </w:r>
      <w:r>
        <w:rPr>
          <w:rFonts w:hint="default" w:ascii="宋体" w:cs="宋体"/>
          <w:kern w:val="0"/>
        </w:rPr>
        <w:t>有限公司</w:t>
      </w:r>
      <w:r>
        <w:rPr>
          <w:rFonts w:hint="eastAsia" w:ascii="宋体" w:cs="宋体"/>
          <w:kern w:val="0"/>
          <w:lang w:eastAsia="zh-CN"/>
        </w:rPr>
        <w:t>、</w:t>
      </w:r>
      <w:r>
        <w:rPr>
          <w:rFonts w:hint="eastAsia" w:ascii="宋体" w:cs="宋体"/>
          <w:kern w:val="0"/>
          <w:lang w:val="en-US" w:eastAsia="zh-CN"/>
        </w:rPr>
        <w:t>重庆万标检测技术有限公司、重庆市永川豆豉食品有限公司</w:t>
      </w:r>
      <w:r>
        <w:rPr>
          <w:rFonts w:hint="eastAsia" w:ascii="宋体" w:cs="宋体"/>
          <w:kern w:val="0"/>
        </w:rPr>
        <w:t>。</w:t>
      </w:r>
    </w:p>
    <w:p w14:paraId="793145D2">
      <w:pPr>
        <w:widowControl/>
        <w:tabs>
          <w:tab w:val="right" w:leader="dot" w:pos="9298"/>
        </w:tabs>
        <w:autoSpaceDE w:val="0"/>
        <w:autoSpaceDN w:val="0"/>
        <w:spacing w:line="240" w:lineRule="auto"/>
        <w:ind w:firstLine="420" w:firstLineChars="200"/>
        <w:rPr>
          <w:rFonts w:hint="eastAsia" w:ascii="宋体" w:cs="宋体"/>
          <w:kern w:val="0"/>
        </w:rPr>
      </w:pPr>
      <w:r>
        <w:rPr>
          <w:rFonts w:hint="eastAsia" w:ascii="宋体" w:cs="宋体"/>
          <w:kern w:val="0"/>
        </w:rPr>
        <w:t>本文件主要起草人：X</w:t>
      </w:r>
      <w:r>
        <w:rPr>
          <w:rFonts w:ascii="宋体" w:cs="宋体"/>
          <w:kern w:val="0"/>
        </w:rPr>
        <w:t>XX</w:t>
      </w:r>
      <w:r>
        <w:rPr>
          <w:rFonts w:hint="eastAsia" w:ascii="宋体" w:cs="宋体"/>
          <w:kern w:val="0"/>
        </w:rPr>
        <w:t>、XXX、XXX、XXX、XXX、XXX、XXX、XXX。</w:t>
      </w:r>
    </w:p>
    <w:p w14:paraId="4F772A6F">
      <w:pPr>
        <w:pStyle w:val="105"/>
        <w:numPr>
          <w:ilvl w:val="0"/>
          <w:numId w:val="0"/>
        </w:numPr>
        <w:spacing w:before="240" w:after="240"/>
      </w:pPr>
    </w:p>
    <w:p w14:paraId="0BB8BE6F">
      <w:pPr>
        <w:pStyle w:val="57"/>
        <w:ind w:firstLine="420"/>
      </w:pPr>
    </w:p>
    <w:p w14:paraId="7F246BDC">
      <w:pPr>
        <w:pStyle w:val="57"/>
        <w:ind w:firstLine="420"/>
      </w:pPr>
    </w:p>
    <w:p w14:paraId="66B11BB8">
      <w:pPr>
        <w:pStyle w:val="57"/>
        <w:ind w:firstLine="420"/>
      </w:pPr>
    </w:p>
    <w:p w14:paraId="0E4A5964">
      <w:pPr>
        <w:pStyle w:val="57"/>
        <w:ind w:firstLine="420"/>
      </w:pPr>
    </w:p>
    <w:p w14:paraId="0AE025DA">
      <w:pPr>
        <w:pStyle w:val="57"/>
        <w:ind w:firstLine="420"/>
      </w:pPr>
    </w:p>
    <w:p w14:paraId="4A51C7D3">
      <w:pPr>
        <w:pStyle w:val="57"/>
        <w:ind w:firstLine="420"/>
      </w:pPr>
    </w:p>
    <w:p w14:paraId="6C534172">
      <w:pPr>
        <w:pStyle w:val="57"/>
        <w:ind w:firstLine="420"/>
      </w:pPr>
    </w:p>
    <w:p w14:paraId="5A7798C8">
      <w:pPr>
        <w:pStyle w:val="57"/>
        <w:ind w:firstLine="420"/>
      </w:pPr>
    </w:p>
    <w:p w14:paraId="631F0E89">
      <w:pPr>
        <w:pStyle w:val="57"/>
        <w:ind w:firstLine="420"/>
      </w:pPr>
    </w:p>
    <w:p w14:paraId="2A8CE669">
      <w:pPr>
        <w:pStyle w:val="57"/>
        <w:ind w:firstLine="420"/>
      </w:pPr>
    </w:p>
    <w:p w14:paraId="2BD51159">
      <w:pPr>
        <w:pStyle w:val="57"/>
        <w:ind w:firstLine="420"/>
      </w:pPr>
    </w:p>
    <w:p w14:paraId="1D9A0C89">
      <w:pPr>
        <w:pStyle w:val="57"/>
        <w:ind w:firstLine="420"/>
      </w:pPr>
    </w:p>
    <w:p w14:paraId="432B3786">
      <w:pPr>
        <w:pStyle w:val="57"/>
        <w:ind w:firstLine="420"/>
      </w:pPr>
    </w:p>
    <w:p w14:paraId="507CCC98">
      <w:pPr>
        <w:pStyle w:val="57"/>
        <w:ind w:firstLine="420"/>
      </w:pPr>
    </w:p>
    <w:p w14:paraId="0CD98AB3">
      <w:pPr>
        <w:pStyle w:val="57"/>
        <w:ind w:firstLine="420"/>
      </w:pPr>
    </w:p>
    <w:p w14:paraId="666A4FC0">
      <w:pPr>
        <w:pStyle w:val="57"/>
        <w:ind w:firstLine="420"/>
      </w:pPr>
    </w:p>
    <w:p w14:paraId="1EDD2A85">
      <w:pPr>
        <w:pStyle w:val="57"/>
        <w:ind w:firstLine="420"/>
      </w:pPr>
    </w:p>
    <w:p w14:paraId="4EB44676">
      <w:pPr>
        <w:pStyle w:val="57"/>
        <w:ind w:firstLine="420"/>
      </w:pPr>
    </w:p>
    <w:p w14:paraId="6E0DB150">
      <w:pPr>
        <w:pStyle w:val="57"/>
        <w:ind w:firstLine="420"/>
      </w:pPr>
    </w:p>
    <w:p w14:paraId="7FB874B5">
      <w:pPr>
        <w:pStyle w:val="57"/>
        <w:ind w:firstLine="420"/>
      </w:pPr>
    </w:p>
    <w:p w14:paraId="6F803A2E">
      <w:pPr>
        <w:pStyle w:val="57"/>
        <w:ind w:firstLine="420"/>
      </w:pPr>
    </w:p>
    <w:p w14:paraId="3DFED715">
      <w:pPr>
        <w:pStyle w:val="57"/>
        <w:ind w:firstLine="420"/>
      </w:pPr>
    </w:p>
    <w:p w14:paraId="1E7E1501">
      <w:pPr>
        <w:pStyle w:val="57"/>
        <w:ind w:firstLine="420"/>
      </w:pPr>
    </w:p>
    <w:p w14:paraId="2F736992">
      <w:pPr>
        <w:pStyle w:val="57"/>
        <w:ind w:firstLine="420"/>
      </w:pPr>
    </w:p>
    <w:p w14:paraId="7D73FAA9">
      <w:pPr>
        <w:pStyle w:val="57"/>
        <w:ind w:firstLine="420"/>
      </w:pPr>
    </w:p>
    <w:p w14:paraId="67141F07">
      <w:pPr>
        <w:pStyle w:val="57"/>
        <w:ind w:firstLine="420"/>
      </w:pPr>
    </w:p>
    <w:p w14:paraId="50309077">
      <w:pPr>
        <w:pStyle w:val="57"/>
        <w:ind w:firstLine="420"/>
      </w:pPr>
    </w:p>
    <w:p w14:paraId="7DC40F8B">
      <w:pPr>
        <w:pStyle w:val="57"/>
        <w:ind w:firstLine="420"/>
      </w:pPr>
    </w:p>
    <w:p w14:paraId="079E912B">
      <w:pPr>
        <w:pStyle w:val="57"/>
        <w:ind w:firstLine="420"/>
      </w:pPr>
    </w:p>
    <w:p w14:paraId="303A5CAE">
      <w:pPr>
        <w:pStyle w:val="57"/>
        <w:ind w:firstLine="420"/>
      </w:pPr>
    </w:p>
    <w:p w14:paraId="524D4F0F">
      <w:pPr>
        <w:pStyle w:val="57"/>
        <w:ind w:firstLine="420"/>
      </w:pPr>
    </w:p>
    <w:p w14:paraId="1209BBDE">
      <w:pPr>
        <w:pStyle w:val="57"/>
        <w:ind w:firstLine="420"/>
      </w:pPr>
    </w:p>
    <w:p w14:paraId="63AD3C0E">
      <w:pPr>
        <w:pStyle w:val="57"/>
        <w:ind w:firstLine="420"/>
      </w:pPr>
    </w:p>
    <w:p w14:paraId="58F2731B">
      <w:pPr>
        <w:pStyle w:val="178"/>
        <w:spacing w:after="528" w:afterLines="220"/>
        <w:sectPr>
          <w:headerReference r:id="rId10" w:type="default"/>
          <w:footerReference r:id="rId12" w:type="default"/>
          <w:headerReference r:id="rId11" w:type="even"/>
          <w:pgSz w:w="11906" w:h="16838"/>
          <w:pgMar w:top="2410"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linePitch="312" w:charSpace="0"/>
        </w:sectPr>
      </w:pPr>
    </w:p>
    <w:sdt>
      <w:sdtPr>
        <w:tag w:val="NEW_STAND_NAME"/>
        <w:id w:val="143550617"/>
        <w:placeholder>
          <w:docPart w:val="082C08B3C27F49468BD7321DB9DE545B"/>
        </w:placeholder>
      </w:sdtPr>
      <w:sdtContent>
        <w:p w14:paraId="2E9CA003">
          <w:pPr>
            <w:pStyle w:val="178"/>
            <w:spacing w:after="528" w:afterLines="220"/>
            <w:rPr>
              <w:rFonts w:hint="eastAsia"/>
            </w:rPr>
          </w:pPr>
          <w:r>
            <w:rPr>
              <w:rFonts w:hint="eastAsia"/>
              <w:lang w:val="en-US" w:eastAsia="zh-CN"/>
            </w:rPr>
            <w:t>富钾减钠调味品</w:t>
          </w:r>
        </w:p>
      </w:sdtContent>
    </w:sdt>
    <w:p w14:paraId="6383C36C">
      <w:pPr>
        <w:pStyle w:val="105"/>
        <w:spacing w:before="240" w:after="240"/>
      </w:pPr>
      <w:r>
        <w:rPr>
          <w:rFonts w:hint="eastAsia"/>
        </w:rPr>
        <w:t>范围</w:t>
      </w:r>
      <w:bookmarkEnd w:id="8"/>
      <w:bookmarkEnd w:id="9"/>
      <w:bookmarkEnd w:id="10"/>
      <w:bookmarkEnd w:id="11"/>
      <w:bookmarkEnd w:id="12"/>
      <w:bookmarkEnd w:id="13"/>
      <w:bookmarkEnd w:id="14"/>
      <w:bookmarkEnd w:id="15"/>
    </w:p>
    <w:p w14:paraId="0BE1D1D5">
      <w:pPr>
        <w:pStyle w:val="57"/>
        <w:ind w:firstLine="420"/>
        <w:rPr>
          <w:rFonts w:hint="eastAsia"/>
        </w:rPr>
      </w:pPr>
      <w:bookmarkStart w:id="16" w:name="_Toc17233326"/>
      <w:bookmarkStart w:id="17" w:name="_Toc24884219"/>
      <w:bookmarkStart w:id="18" w:name="_Toc26648466"/>
      <w:bookmarkStart w:id="19" w:name="_Toc24884212"/>
      <w:bookmarkStart w:id="20" w:name="_Toc17233334"/>
      <w:r>
        <w:rPr>
          <w:rFonts w:hint="eastAsia"/>
        </w:rPr>
        <w:t>本</w:t>
      </w:r>
      <w:r>
        <w:rPr>
          <w:rFonts w:hint="eastAsia"/>
          <w:lang w:val="en-US" w:eastAsia="zh-CN"/>
        </w:rPr>
        <w:t>文件</w:t>
      </w:r>
      <w:r>
        <w:rPr>
          <w:rFonts w:hint="eastAsia"/>
        </w:rPr>
        <w:t>规定了</w:t>
      </w:r>
      <w:r>
        <w:rPr>
          <w:rFonts w:hint="eastAsia"/>
          <w:lang w:eastAsia="zh-CN"/>
        </w:rPr>
        <w:t>富钾减钠调味品</w:t>
      </w:r>
      <w:r>
        <w:rPr>
          <w:rFonts w:hint="eastAsia"/>
        </w:rPr>
        <w:t>的术语和定义、技术要求、生产加工过程的卫生要求、试验方法、检验规则、标签、包装、运输、贮存。</w:t>
      </w:r>
    </w:p>
    <w:p w14:paraId="62AE0E94">
      <w:pPr>
        <w:pStyle w:val="57"/>
        <w:ind w:firstLine="420"/>
      </w:pPr>
      <w:r>
        <w:rPr>
          <w:rFonts w:hint="eastAsia"/>
        </w:rPr>
        <w:t>本</w:t>
      </w:r>
      <w:r>
        <w:rPr>
          <w:rFonts w:hint="eastAsia"/>
          <w:lang w:val="en-US" w:eastAsia="zh-CN"/>
        </w:rPr>
        <w:t>文件</w:t>
      </w:r>
      <w:r>
        <w:rPr>
          <w:rFonts w:hint="eastAsia"/>
        </w:rPr>
        <w:t>适用于</w:t>
      </w:r>
      <w:r>
        <w:rPr>
          <w:rFonts w:hint="eastAsia"/>
          <w:lang w:eastAsia="zh-CN"/>
        </w:rPr>
        <w:t>富钾减钠调味品</w:t>
      </w:r>
      <w:r>
        <w:rPr>
          <w:rFonts w:hint="eastAsia"/>
        </w:rPr>
        <w:t>的生产、检验和流通。</w:t>
      </w:r>
    </w:p>
    <w:p w14:paraId="3F077591">
      <w:pPr>
        <w:pStyle w:val="105"/>
        <w:spacing w:before="240" w:after="240"/>
      </w:pPr>
      <w:bookmarkStart w:id="21" w:name="_Toc26986531"/>
      <w:bookmarkStart w:id="22" w:name="_Toc26986772"/>
      <w:bookmarkStart w:id="23" w:name="_Toc26718931"/>
      <w:r>
        <w:rPr>
          <w:rFonts w:hint="eastAsia"/>
        </w:rPr>
        <w:t>规范性引用文件</w:t>
      </w:r>
      <w:bookmarkEnd w:id="16"/>
      <w:bookmarkEnd w:id="17"/>
      <w:bookmarkEnd w:id="18"/>
      <w:bookmarkEnd w:id="19"/>
      <w:bookmarkEnd w:id="20"/>
      <w:bookmarkEnd w:id="21"/>
      <w:bookmarkEnd w:id="22"/>
      <w:bookmarkEnd w:id="23"/>
    </w:p>
    <w:sdt>
      <w:sdtPr>
        <w:rPr>
          <w:rFonts w:hint="eastAsia"/>
        </w:rPr>
        <w:id w:val="715848253"/>
        <w:placeholder>
          <w:docPart w:val="AAB6AF9F960046E08635D0E832C394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F29D78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3EE59A">
      <w:pPr>
        <w:pStyle w:val="57"/>
        <w:keepNext w:val="0"/>
        <w:keepLines w:val="0"/>
        <w:pageBreakBefore w:val="0"/>
        <w:widowControl/>
        <w:kinsoku/>
        <w:wordWrap/>
        <w:overflowPunct/>
        <w:topLinePunct w:val="0"/>
        <w:bidi w:val="0"/>
        <w:adjustRightInd/>
        <w:snapToGrid/>
        <w:ind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GB 2721 食品安全国家标准 食用盐</w:t>
      </w:r>
    </w:p>
    <w:p w14:paraId="03637EC1">
      <w:pPr>
        <w:pStyle w:val="105"/>
        <w:keepNext w:val="0"/>
        <w:keepLines w:val="0"/>
        <w:pageBreakBefore w:val="0"/>
        <w:widowControl/>
        <w:numPr>
          <w:ilvl w:val="1"/>
          <w:numId w:val="0"/>
        </w:numPr>
        <w:tabs>
          <w:tab w:val="left" w:pos="251"/>
        </w:tabs>
        <w:kinsoku/>
        <w:wordWrap/>
        <w:overflowPunct/>
        <w:topLinePunct w:val="0"/>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GB 2760 食品安全国家标准 食品添加剂使用标准</w:t>
      </w:r>
    </w:p>
    <w:p w14:paraId="787C0524">
      <w:pPr>
        <w:pStyle w:val="57"/>
        <w:rPr>
          <w:rFonts w:hint="eastAsia"/>
          <w:lang w:val="en-US" w:eastAsia="zh-CN"/>
        </w:rPr>
      </w:pPr>
      <w:r>
        <w:rPr>
          <w:rFonts w:hint="eastAsia"/>
          <w:lang w:val="en-US" w:eastAsia="zh-CN"/>
        </w:rPr>
        <w:t>GB 2762 食品安全国家标准 食品中污染物限量</w:t>
      </w:r>
    </w:p>
    <w:p w14:paraId="310B9E1F">
      <w:pPr>
        <w:pStyle w:val="57"/>
        <w:rPr>
          <w:rFonts w:hint="eastAsia"/>
          <w:lang w:val="en-US" w:eastAsia="zh-CN"/>
        </w:rPr>
      </w:pPr>
      <w:r>
        <w:rPr>
          <w:rFonts w:hint="eastAsia"/>
          <w:lang w:val="en-US" w:eastAsia="zh-CN"/>
        </w:rPr>
        <w:t>GB 2763 食品安全国家标准 食品中农药最大残留限量</w:t>
      </w:r>
    </w:p>
    <w:p w14:paraId="4B330C65">
      <w:pPr>
        <w:pStyle w:val="57"/>
        <w:rPr>
          <w:rFonts w:hint="eastAsia"/>
          <w:lang w:val="en-US" w:eastAsia="zh-CN"/>
        </w:rPr>
      </w:pPr>
      <w:r>
        <w:rPr>
          <w:rFonts w:hint="eastAsia"/>
          <w:lang w:val="en-US" w:eastAsia="zh-CN"/>
        </w:rPr>
        <w:t>GB 5009.91 食品安全国家标准 食品中钾、钠的测定</w:t>
      </w:r>
    </w:p>
    <w:p w14:paraId="1582B713">
      <w:pPr>
        <w:pStyle w:val="57"/>
        <w:rPr>
          <w:rFonts w:hint="eastAsia"/>
          <w:lang w:val="en-US" w:eastAsia="zh-CN"/>
        </w:rPr>
      </w:pPr>
      <w:r>
        <w:rPr>
          <w:rFonts w:hint="eastAsia"/>
          <w:lang w:val="en-US" w:eastAsia="zh-CN"/>
        </w:rPr>
        <w:t>GB 7718 食品安全国家标准 预包装食品标签通则</w:t>
      </w:r>
    </w:p>
    <w:p w14:paraId="7D54FBC1">
      <w:pPr>
        <w:pStyle w:val="57"/>
        <w:rPr>
          <w:rFonts w:hint="eastAsia"/>
          <w:lang w:val="en-US" w:eastAsia="zh-CN"/>
        </w:rPr>
      </w:pPr>
      <w:r>
        <w:rPr>
          <w:rFonts w:hint="eastAsia"/>
          <w:lang w:val="en-US" w:eastAsia="zh-CN"/>
        </w:rPr>
        <w:t>GB 14880 食品安全国家标准 食品营养强化剂使用标准</w:t>
      </w:r>
    </w:p>
    <w:p w14:paraId="7AE6D3F0">
      <w:pPr>
        <w:pStyle w:val="57"/>
        <w:rPr>
          <w:rFonts w:hint="eastAsia"/>
          <w:lang w:val="en-US" w:eastAsia="zh-CN"/>
        </w:rPr>
      </w:pPr>
      <w:r>
        <w:rPr>
          <w:rFonts w:hint="eastAsia"/>
          <w:lang w:val="en-US" w:eastAsia="zh-CN"/>
        </w:rPr>
        <w:t>GB 14881 食品安全国家标准 食品生产通用卫生规范</w:t>
      </w:r>
    </w:p>
    <w:p w14:paraId="6A603E16">
      <w:pPr>
        <w:pStyle w:val="57"/>
        <w:rPr>
          <w:rFonts w:hint="eastAsia"/>
          <w:lang w:val="en-US" w:eastAsia="zh-CN"/>
        </w:rPr>
      </w:pPr>
      <w:r>
        <w:rPr>
          <w:rFonts w:hint="eastAsia"/>
          <w:lang w:val="en-US" w:eastAsia="zh-CN"/>
        </w:rPr>
        <w:t>GB 28050 食品安全国家标准 预包装食品营养标签通则</w:t>
      </w:r>
    </w:p>
    <w:p w14:paraId="77BE70EE">
      <w:pPr>
        <w:pStyle w:val="57"/>
        <w:rPr>
          <w:rFonts w:hint="eastAsia"/>
          <w:lang w:val="en-US" w:eastAsia="zh-CN"/>
        </w:rPr>
      </w:pPr>
      <w:r>
        <w:rPr>
          <w:rFonts w:hint="eastAsia"/>
          <w:lang w:val="en-US" w:eastAsia="zh-CN"/>
        </w:rPr>
        <w:t>GB/T 20903 调味品分类</w:t>
      </w:r>
    </w:p>
    <w:p w14:paraId="12A8886E">
      <w:pPr>
        <w:pStyle w:val="105"/>
        <w:tabs>
          <w:tab w:val="left" w:pos="251"/>
        </w:tabs>
        <w:spacing w:before="240" w:after="240"/>
      </w:pPr>
      <w:r>
        <w:rPr>
          <w:rFonts w:hint="eastAsia"/>
          <w:szCs w:val="21"/>
        </w:rPr>
        <w:t>术语和定义</w:t>
      </w:r>
    </w:p>
    <w:sdt>
      <w:sdtPr>
        <w:id w:val="-1909835108"/>
        <w:placeholder>
          <w:docPart w:val="4B0BD1104B114660867757011923A02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A9E31E">
          <w:pPr>
            <w:pStyle w:val="57"/>
            <w:ind w:firstLine="420"/>
          </w:pPr>
          <w:bookmarkStart w:id="24" w:name="_Toc26986532"/>
          <w:bookmarkEnd w:id="24"/>
          <w:r>
            <w:rPr>
              <w:rFonts w:ascii="宋体" w:hAnsi="Times New Roman" w:eastAsia="宋体" w:cs="Times New Roman"/>
              <w:sz w:val="21"/>
              <w:lang w:val="en-US" w:eastAsia="zh-CN" w:bidi="ar-SA"/>
            </w:rPr>
            <w:t>下列术语和定义适用于本文件。</w:t>
          </w:r>
        </w:p>
      </w:sdtContent>
    </w:sdt>
    <w:p w14:paraId="51570923">
      <w:pPr>
        <w:pStyle w:val="105"/>
        <w:keepNext w:val="0"/>
        <w:keepLines w:val="0"/>
        <w:pageBreakBefore w:val="0"/>
        <w:widowControl/>
        <w:numPr>
          <w:ilvl w:val="2"/>
          <w:numId w:val="33"/>
        </w:numPr>
        <w:kinsoku/>
        <w:wordWrap/>
        <w:overflowPunct/>
        <w:topLinePunct w:val="0"/>
        <w:autoSpaceDE/>
        <w:autoSpaceDN/>
        <w:bidi w:val="0"/>
        <w:adjustRightInd/>
        <w:snapToGrid/>
        <w:spacing w:before="0" w:beforeLines="0" w:after="0" w:afterLines="0"/>
        <w:textAlignment w:val="auto"/>
        <w:rPr>
          <w:szCs w:val="21"/>
        </w:rPr>
      </w:pPr>
    </w:p>
    <w:p w14:paraId="56ACC32B">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szCs w:val="21"/>
        </w:rPr>
      </w:pPr>
      <w:r>
        <w:rPr>
          <w:rFonts w:hint="eastAsia"/>
          <w:szCs w:val="21"/>
          <w:lang w:val="en-US" w:eastAsia="zh-CN"/>
        </w:rPr>
        <w:t>富钾减钠调味品</w:t>
      </w:r>
    </w:p>
    <w:p w14:paraId="7B6993CF">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通过富钾减钠技术，与参考调味品相比钠含量减少25%以上且钾含量不少于600mg/100g的调味品。</w:t>
      </w:r>
    </w:p>
    <w:p w14:paraId="6AB19235">
      <w:pPr>
        <w:pStyle w:val="105"/>
        <w:keepNext w:val="0"/>
        <w:keepLines w:val="0"/>
        <w:pageBreakBefore w:val="0"/>
        <w:widowControl/>
        <w:numPr>
          <w:ilvl w:val="2"/>
          <w:numId w:val="33"/>
        </w:numPr>
        <w:kinsoku/>
        <w:wordWrap/>
        <w:overflowPunct/>
        <w:topLinePunct w:val="0"/>
        <w:autoSpaceDE/>
        <w:autoSpaceDN/>
        <w:bidi w:val="0"/>
        <w:adjustRightInd/>
        <w:snapToGrid/>
        <w:spacing w:before="0" w:beforeLines="0" w:after="0" w:afterLines="0"/>
        <w:textAlignment w:val="auto"/>
        <w:rPr>
          <w:rFonts w:hint="default"/>
          <w:lang w:val="en-US" w:eastAsia="zh-CN"/>
        </w:rPr>
      </w:pPr>
    </w:p>
    <w:p w14:paraId="208A531D">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lang w:val="en-US" w:eastAsia="zh-CN"/>
        </w:rPr>
      </w:pPr>
      <w:r>
        <w:rPr>
          <w:rFonts w:hint="eastAsia"/>
          <w:lang w:val="en-US" w:eastAsia="zh-CN"/>
        </w:rPr>
        <w:t>参考调味品</w:t>
      </w:r>
    </w:p>
    <w:p w14:paraId="5C41E057">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消费者熟知的、容易理解的同类、同一属类调味品或该企业已在市场流通的产品，且营养标签钠含量＞120 mg/100 g或＞120 mg/100 mL。</w:t>
      </w:r>
    </w:p>
    <w:p w14:paraId="2D64C652">
      <w:pPr>
        <w:pStyle w:val="105"/>
        <w:spacing w:before="240" w:after="240"/>
        <w:rPr>
          <w:szCs w:val="21"/>
        </w:rPr>
      </w:pPr>
      <w:r>
        <w:rPr>
          <w:rFonts w:hint="eastAsia"/>
          <w:szCs w:val="21"/>
          <w:lang w:val="en-US" w:eastAsia="zh-CN"/>
        </w:rPr>
        <w:t>技术要求</w:t>
      </w:r>
    </w:p>
    <w:p w14:paraId="036404A4">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原料要求</w:t>
      </w:r>
    </w:p>
    <w:p w14:paraId="4F8B1C00">
      <w:pPr>
        <w:pStyle w:val="105"/>
        <w:keepNext w:val="0"/>
        <w:keepLines w:val="0"/>
        <w:pageBreakBefore w:val="0"/>
        <w:widowControl/>
        <w:numPr>
          <w:ilvl w:val="3"/>
          <w:numId w:val="33"/>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食用</w:t>
      </w:r>
      <w:r>
        <w:rPr>
          <w:rFonts w:hint="eastAsia" w:ascii="宋体" w:hAnsi="宋体" w:eastAsia="宋体" w:cs="宋体"/>
          <w:kern w:val="2"/>
          <w:sz w:val="21"/>
          <w:szCs w:val="22"/>
          <w:lang w:val="en-US" w:eastAsia="zh-CN" w:bidi="ar-SA"/>
        </w:rPr>
        <w:t>盐应符合GB 2721的规</w:t>
      </w:r>
      <w:r>
        <w:rPr>
          <w:rFonts w:hint="eastAsia" w:ascii="宋体" w:hAnsi="宋体" w:eastAsia="宋体" w:cs="宋体"/>
          <w:i w:val="0"/>
          <w:iCs w:val="0"/>
          <w:caps w:val="0"/>
          <w:color w:val="333333"/>
          <w:spacing w:val="0"/>
          <w:sz w:val="24"/>
          <w:szCs w:val="24"/>
          <w:shd w:val="clear" w:fill="FFFFFF"/>
          <w:lang w:val="en-US" w:eastAsia="zh-CN"/>
        </w:rPr>
        <w:t>定。</w:t>
      </w:r>
    </w:p>
    <w:p w14:paraId="5A2869CB">
      <w:pPr>
        <w:pStyle w:val="105"/>
        <w:keepNext w:val="0"/>
        <w:keepLines w:val="0"/>
        <w:pageBreakBefore w:val="0"/>
        <w:widowControl/>
        <w:numPr>
          <w:ilvl w:val="3"/>
          <w:numId w:val="33"/>
        </w:numPr>
        <w:kinsoku/>
        <w:wordWrap/>
        <w:overflowPunct/>
        <w:topLinePunct w:val="0"/>
        <w:autoSpaceDE/>
        <w:autoSpaceDN/>
        <w:bidi w:val="0"/>
        <w:adjustRightInd/>
        <w:snapToGrid/>
        <w:spacing w:before="0" w:beforeLines="0" w:after="0" w:afterLines="0"/>
        <w:textAlignment w:val="auto"/>
        <w:rPr>
          <w:rFonts w:hint="eastAsia"/>
          <w:lang w:val="en-US" w:eastAsia="zh-CN"/>
        </w:rPr>
      </w:pPr>
      <w:r>
        <w:rPr>
          <w:rFonts w:hint="eastAsia" w:ascii="宋体" w:hAnsi="宋体" w:eastAsia="宋体" w:cs="宋体"/>
          <w:kern w:val="2"/>
          <w:sz w:val="21"/>
          <w:szCs w:val="22"/>
          <w:lang w:val="en-US" w:eastAsia="zh-CN" w:bidi="ar-SA"/>
        </w:rPr>
        <w:t>其他原辅料应</w:t>
      </w:r>
      <w:r>
        <w:rPr>
          <w:rFonts w:hint="eastAsia" w:ascii="宋体" w:hAnsi="宋体" w:eastAsia="宋体" w:cs="宋体"/>
          <w:lang w:val="en-US" w:eastAsia="zh-CN"/>
        </w:rPr>
        <w:t>符合</w:t>
      </w:r>
      <w:r>
        <w:rPr>
          <w:rFonts w:hint="eastAsia" w:ascii="宋体" w:hAnsi="宋体" w:eastAsia="宋体" w:cs="宋体"/>
          <w:kern w:val="2"/>
          <w:sz w:val="21"/>
          <w:szCs w:val="22"/>
          <w:lang w:val="en-US" w:eastAsia="zh-CN" w:bidi="ar-SA"/>
        </w:rPr>
        <w:t>相应的食品标准和有关规定。</w:t>
      </w:r>
    </w:p>
    <w:p w14:paraId="42FD30C4">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感官要求</w:t>
      </w:r>
    </w:p>
    <w:p w14:paraId="40DA83B1">
      <w:pPr>
        <w:pStyle w:val="231"/>
        <w:numPr>
          <w:ilvl w:val="0"/>
          <w:numId w:val="0"/>
        </w:numPr>
        <w:spacing w:before="0" w:beforeLines="0" w:after="0" w:afterLines="0"/>
        <w:ind w:firstLine="420" w:firstLineChars="200"/>
        <w:outlineLvl w:val="9"/>
        <w:rPr>
          <w:rFonts w:hint="eastAsia"/>
        </w:rPr>
      </w:pPr>
      <w:r>
        <w:rPr>
          <w:rFonts w:hint="eastAsia" w:ascii="宋体" w:hAnsi="宋体" w:eastAsia="宋体"/>
          <w:kern w:val="2"/>
          <w:szCs w:val="22"/>
        </w:rPr>
        <w:t>应符合表1的要求。</w:t>
      </w:r>
    </w:p>
    <w:p w14:paraId="66279EB1">
      <w:pPr>
        <w:pStyle w:val="233"/>
        <w:tabs>
          <w:tab w:val="clear" w:pos="720"/>
        </w:tabs>
        <w:ind w:left="3780" w:firstLine="0"/>
        <w:jc w:val="both"/>
        <w:rPr>
          <w:rFonts w:hint="eastAsia"/>
        </w:rPr>
      </w:pPr>
    </w:p>
    <w:p w14:paraId="78279C04">
      <w:pPr>
        <w:pStyle w:val="233"/>
        <w:tabs>
          <w:tab w:val="clear" w:pos="720"/>
        </w:tabs>
        <w:ind w:left="3780" w:firstLine="0"/>
        <w:jc w:val="both"/>
        <w:rPr>
          <w:rFonts w:hint="eastAsia"/>
        </w:rPr>
      </w:pPr>
      <w:bookmarkStart w:id="26" w:name="_GoBack"/>
      <w:bookmarkEnd w:id="26"/>
    </w:p>
    <w:p w14:paraId="1A8E8DC9">
      <w:pPr>
        <w:pStyle w:val="233"/>
        <w:tabs>
          <w:tab w:val="clear" w:pos="720"/>
        </w:tabs>
        <w:ind w:left="3780" w:firstLine="0"/>
        <w:jc w:val="both"/>
        <w:rPr>
          <w:rFonts w:ascii="Times New Roman"/>
        </w:rPr>
      </w:pPr>
      <w:r>
        <w:rPr>
          <w:rFonts w:hint="eastAsia"/>
        </w:rPr>
        <w:t>表1</w:t>
      </w:r>
      <w:r>
        <w:t xml:space="preserve"> </w:t>
      </w:r>
      <w:r>
        <w:rPr>
          <w:rFonts w:ascii="Times New Roman"/>
        </w:rPr>
        <w:t>感官要求</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8"/>
        <w:gridCol w:w="3335"/>
        <w:gridCol w:w="3031"/>
      </w:tblGrid>
      <w:tr w14:paraId="1798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72" w:type="pct"/>
            <w:tcBorders>
              <w:top w:val="single" w:color="000000" w:sz="12" w:space="0"/>
              <w:left w:val="single" w:color="000000" w:sz="12" w:space="0"/>
              <w:bottom w:val="single" w:color="000000" w:sz="12" w:space="0"/>
              <w:right w:val="single" w:color="000000" w:sz="4" w:space="0"/>
            </w:tcBorders>
            <w:shd w:val="clear" w:color="auto" w:fill="FFFFFF"/>
            <w:vAlign w:val="center"/>
          </w:tcPr>
          <w:p w14:paraId="69BEA110">
            <w:pPr>
              <w:pStyle w:val="232"/>
              <w:widowControl w:val="0"/>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项目</w:t>
            </w:r>
          </w:p>
        </w:tc>
        <w:tc>
          <w:tcPr>
            <w:tcW w:w="1743" w:type="pct"/>
            <w:tcBorders>
              <w:top w:val="single" w:color="000000" w:sz="12" w:space="0"/>
              <w:left w:val="single" w:color="000000" w:sz="4" w:space="0"/>
              <w:bottom w:val="single" w:color="000000" w:sz="12" w:space="0"/>
              <w:right w:val="single" w:color="000000" w:sz="4" w:space="0"/>
            </w:tcBorders>
            <w:shd w:val="clear" w:color="auto" w:fill="FFFFFF"/>
            <w:vAlign w:val="center"/>
          </w:tcPr>
          <w:p w14:paraId="1475F11C">
            <w:pPr>
              <w:pStyle w:val="232"/>
              <w:widowControl w:val="0"/>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要求</w:t>
            </w:r>
          </w:p>
        </w:tc>
        <w:tc>
          <w:tcPr>
            <w:tcW w:w="1584" w:type="pct"/>
            <w:tcBorders>
              <w:top w:val="single" w:color="000000" w:sz="12" w:space="0"/>
              <w:left w:val="single" w:color="000000" w:sz="4" w:space="0"/>
              <w:bottom w:val="single" w:color="000000" w:sz="12" w:space="0"/>
              <w:right w:val="single" w:color="000000" w:sz="12" w:space="0"/>
            </w:tcBorders>
            <w:shd w:val="clear" w:color="auto" w:fill="FFFFFF"/>
            <w:vAlign w:val="center"/>
          </w:tcPr>
          <w:p w14:paraId="398BA854">
            <w:pPr>
              <w:pStyle w:val="232"/>
              <w:widowControl w:val="0"/>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检验方法</w:t>
            </w:r>
          </w:p>
        </w:tc>
      </w:tr>
      <w:tr w14:paraId="029D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pct"/>
            <w:tcBorders>
              <w:top w:val="single" w:color="000000" w:sz="12" w:space="0"/>
              <w:left w:val="single" w:color="000000" w:sz="12" w:space="0"/>
              <w:bottom w:val="single" w:color="000000" w:sz="4" w:space="0"/>
              <w:right w:val="single" w:color="000000" w:sz="4" w:space="0"/>
            </w:tcBorders>
            <w:shd w:val="clear" w:color="auto" w:fill="FFFFFF"/>
            <w:vAlign w:val="center"/>
          </w:tcPr>
          <w:p w14:paraId="14BC2213">
            <w:pPr>
              <w:pStyle w:val="232"/>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色泽</w:t>
            </w:r>
          </w:p>
        </w:tc>
        <w:tc>
          <w:tcPr>
            <w:tcW w:w="1743"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125A712">
            <w:pPr>
              <w:pStyle w:val="232"/>
              <w:ind w:left="-2" w:leftChars="-1"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具有</w:t>
            </w:r>
            <w:bookmarkStart w:id="25" w:name="OLE_LINK3"/>
            <w:r>
              <w:rPr>
                <w:rFonts w:ascii="Times New Roman" w:hAnsi="Times New Roman" w:eastAsia="宋体"/>
                <w:b w:val="0"/>
                <w:color w:val="000000"/>
                <w:sz w:val="18"/>
                <w:szCs w:val="18"/>
              </w:rPr>
              <w:t>本</w:t>
            </w:r>
            <w:bookmarkEnd w:id="25"/>
            <w:r>
              <w:rPr>
                <w:rFonts w:ascii="Times New Roman" w:hAnsi="Times New Roman" w:eastAsia="宋体"/>
                <w:b w:val="0"/>
                <w:color w:val="000000"/>
                <w:sz w:val="18"/>
                <w:szCs w:val="18"/>
              </w:rPr>
              <w:t>品固有色泽</w:t>
            </w:r>
          </w:p>
        </w:tc>
        <w:tc>
          <w:tcPr>
            <w:tcW w:w="1584"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48904109">
            <w:pPr>
              <w:pStyle w:val="232"/>
              <w:widowControl w:val="0"/>
              <w:ind w:firstLine="0" w:firstLineChars="0"/>
              <w:rPr>
                <w:rFonts w:ascii="Times New Roman" w:hAnsi="Times New Roman" w:eastAsia="宋体"/>
                <w:b w:val="0"/>
                <w:color w:val="000000"/>
                <w:sz w:val="18"/>
                <w:szCs w:val="18"/>
              </w:rPr>
            </w:pPr>
            <w:r>
              <w:rPr>
                <w:rFonts w:ascii="Times New Roman" w:hAnsi="Times New Roman" w:eastAsia="宋体"/>
                <w:b w:val="0"/>
                <w:color w:val="000000"/>
                <w:sz w:val="18"/>
                <w:szCs w:val="18"/>
              </w:rPr>
              <w:t>将样品</w:t>
            </w:r>
            <w:r>
              <w:rPr>
                <w:rFonts w:hint="eastAsia" w:ascii="Times New Roman" w:hAnsi="Times New Roman" w:eastAsia="宋体"/>
                <w:b w:val="0"/>
                <w:color w:val="000000"/>
                <w:sz w:val="18"/>
                <w:szCs w:val="18"/>
              </w:rPr>
              <w:t>混合后</w:t>
            </w:r>
            <w:r>
              <w:rPr>
                <w:rFonts w:ascii="Times New Roman" w:hAnsi="Times New Roman" w:eastAsia="宋体"/>
                <w:b w:val="0"/>
                <w:color w:val="000000"/>
                <w:sz w:val="18"/>
                <w:szCs w:val="18"/>
              </w:rPr>
              <w:t>置于洁净白色容器中</w:t>
            </w:r>
            <w:r>
              <w:rPr>
                <w:rFonts w:hint="eastAsia" w:ascii="Times New Roman" w:hAnsi="Times New Roman" w:eastAsia="宋体"/>
                <w:b w:val="0"/>
                <w:color w:val="000000"/>
                <w:sz w:val="18"/>
                <w:szCs w:val="18"/>
              </w:rPr>
              <w:t>，</w:t>
            </w:r>
            <w:r>
              <w:rPr>
                <w:rFonts w:ascii="Times New Roman" w:hAnsi="Times New Roman" w:eastAsia="宋体"/>
                <w:b w:val="0"/>
                <w:color w:val="000000"/>
                <w:sz w:val="18"/>
                <w:szCs w:val="18"/>
              </w:rPr>
              <w:t>在光线充足的条件下目测、鼻嗅、口尝</w:t>
            </w:r>
          </w:p>
        </w:tc>
      </w:tr>
      <w:tr w14:paraId="018D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DEA8130">
            <w:pPr>
              <w:pStyle w:val="232"/>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气味及滋味</w:t>
            </w:r>
          </w:p>
        </w:tc>
        <w:tc>
          <w:tcPr>
            <w:tcW w:w="1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4F03">
            <w:pPr>
              <w:pStyle w:val="232"/>
              <w:ind w:left="-2" w:leftChars="-1"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具有本品固有的气味和滋味，无异味</w:t>
            </w:r>
          </w:p>
        </w:tc>
        <w:tc>
          <w:tcPr>
            <w:tcW w:w="1584" w:type="pct"/>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14:paraId="7B919CBC">
            <w:pPr>
              <w:pStyle w:val="232"/>
              <w:widowControl w:val="0"/>
              <w:ind w:firstLine="0" w:firstLineChars="0"/>
              <w:jc w:val="center"/>
              <w:rPr>
                <w:rFonts w:ascii="Times New Roman" w:hAnsi="Times New Roman" w:eastAsia="宋体"/>
                <w:b w:val="0"/>
                <w:color w:val="000000"/>
                <w:sz w:val="18"/>
                <w:szCs w:val="18"/>
              </w:rPr>
            </w:pPr>
          </w:p>
        </w:tc>
      </w:tr>
      <w:tr w14:paraId="432F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2AEB1319">
            <w:pPr>
              <w:pStyle w:val="232"/>
              <w:ind w:firstLine="0" w:firstLineChars="0"/>
              <w:jc w:val="center"/>
              <w:rPr>
                <w:rFonts w:ascii="Times New Roman" w:hAnsi="Times New Roman" w:eastAsia="宋体"/>
                <w:b w:val="0"/>
                <w:color w:val="000000"/>
                <w:sz w:val="18"/>
                <w:szCs w:val="18"/>
              </w:rPr>
            </w:pPr>
            <w:r>
              <w:rPr>
                <w:rFonts w:ascii="Times New Roman" w:hAnsi="Times New Roman" w:eastAsia="宋体"/>
                <w:b w:val="0"/>
                <w:color w:val="000000"/>
                <w:sz w:val="18"/>
                <w:szCs w:val="18"/>
              </w:rPr>
              <w:t>杂质</w:t>
            </w:r>
          </w:p>
        </w:tc>
        <w:tc>
          <w:tcPr>
            <w:tcW w:w="1743"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B54D703">
            <w:pPr>
              <w:pStyle w:val="232"/>
              <w:ind w:left="-2" w:leftChars="-1" w:firstLine="0" w:firstLineChars="0"/>
              <w:jc w:val="center"/>
              <w:rPr>
                <w:rFonts w:hint="default" w:ascii="Times New Roman" w:hAnsi="Times New Roman" w:eastAsia="宋体"/>
                <w:b w:val="0"/>
                <w:color w:val="000000"/>
                <w:sz w:val="18"/>
                <w:szCs w:val="18"/>
                <w:lang w:val="en-US" w:eastAsia="zh-CN"/>
              </w:rPr>
            </w:pPr>
            <w:r>
              <w:rPr>
                <w:rFonts w:ascii="Times New Roman" w:hAnsi="Times New Roman" w:eastAsia="宋体"/>
                <w:b w:val="0"/>
                <w:color w:val="000000"/>
                <w:sz w:val="18"/>
                <w:szCs w:val="18"/>
              </w:rPr>
              <w:t>无</w:t>
            </w:r>
            <w:r>
              <w:rPr>
                <w:rFonts w:hint="eastAsia" w:ascii="Times New Roman" w:hAnsi="Times New Roman" w:eastAsia="宋体"/>
                <w:b w:val="0"/>
                <w:color w:val="000000"/>
                <w:sz w:val="18"/>
                <w:szCs w:val="18"/>
              </w:rPr>
              <w:t>肉眼</w:t>
            </w:r>
            <w:r>
              <w:rPr>
                <w:rFonts w:ascii="Times New Roman" w:hAnsi="Times New Roman" w:eastAsia="宋体"/>
                <w:b w:val="0"/>
                <w:color w:val="000000"/>
                <w:sz w:val="18"/>
                <w:szCs w:val="18"/>
              </w:rPr>
              <w:t>可见外来杂质</w:t>
            </w:r>
            <w:r>
              <w:rPr>
                <w:rFonts w:hint="eastAsia" w:ascii="Times New Roman" w:hAnsi="Times New Roman" w:eastAsia="宋体"/>
                <w:b w:val="0"/>
                <w:color w:val="000000"/>
                <w:sz w:val="18"/>
                <w:szCs w:val="18"/>
                <w:lang w:eastAsia="zh-CN"/>
              </w:rPr>
              <w:t>，</w:t>
            </w:r>
            <w:r>
              <w:rPr>
                <w:rFonts w:hint="eastAsia" w:ascii="Times New Roman" w:hAnsi="Times New Roman" w:eastAsia="宋体"/>
                <w:b w:val="0"/>
                <w:color w:val="000000"/>
                <w:sz w:val="18"/>
                <w:szCs w:val="18"/>
                <w:lang w:val="en-US" w:eastAsia="zh-CN"/>
              </w:rPr>
              <w:t>无霉变</w:t>
            </w:r>
          </w:p>
        </w:tc>
        <w:tc>
          <w:tcPr>
            <w:tcW w:w="1584" w:type="pct"/>
            <w:vMerge w:val="continue"/>
            <w:tcBorders>
              <w:top w:val="single" w:color="000000" w:sz="4" w:space="0"/>
              <w:left w:val="single" w:color="000000" w:sz="4" w:space="0"/>
              <w:bottom w:val="single" w:color="000000" w:sz="12" w:space="0"/>
              <w:right w:val="single" w:color="000000" w:sz="12" w:space="0"/>
            </w:tcBorders>
            <w:shd w:val="clear" w:color="auto" w:fill="FFFFFF"/>
            <w:vAlign w:val="center"/>
          </w:tcPr>
          <w:p w14:paraId="7C1EC14F">
            <w:pPr>
              <w:pStyle w:val="232"/>
              <w:widowControl w:val="0"/>
              <w:ind w:firstLine="0" w:firstLineChars="0"/>
              <w:jc w:val="center"/>
              <w:rPr>
                <w:rFonts w:ascii="Times New Roman" w:hAnsi="Times New Roman" w:eastAsia="宋体"/>
                <w:b w:val="0"/>
                <w:color w:val="000000"/>
                <w:sz w:val="18"/>
                <w:szCs w:val="18"/>
              </w:rPr>
            </w:pPr>
          </w:p>
        </w:tc>
      </w:tr>
    </w:tbl>
    <w:p w14:paraId="40D243E0">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理化指标</w:t>
      </w:r>
    </w:p>
    <w:p w14:paraId="696C12F4">
      <w:pPr>
        <w:pStyle w:val="105"/>
        <w:keepNext w:val="0"/>
        <w:keepLines w:val="0"/>
        <w:pageBreakBefore w:val="0"/>
        <w:widowControl/>
        <w:numPr>
          <w:ilvl w:val="3"/>
          <w:numId w:val="33"/>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应符合相应的食品标准和有关规定。</w:t>
      </w:r>
    </w:p>
    <w:p w14:paraId="10CD61C3">
      <w:pPr>
        <w:pStyle w:val="105"/>
        <w:keepNext w:val="0"/>
        <w:keepLines w:val="0"/>
        <w:pageBreakBefore w:val="0"/>
        <w:widowControl/>
        <w:numPr>
          <w:ilvl w:val="3"/>
          <w:numId w:val="33"/>
        </w:numPr>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钠含量和钾含量应符合表2的要求。</w:t>
      </w:r>
    </w:p>
    <w:p w14:paraId="1D18E406">
      <w:pPr>
        <w:pStyle w:val="233"/>
        <w:tabs>
          <w:tab w:val="clear" w:pos="720"/>
        </w:tabs>
        <w:ind w:left="3780" w:firstLine="0"/>
        <w:jc w:val="both"/>
        <w:rPr>
          <w:rFonts w:hint="eastAsia" w:ascii="Times New Roman" w:eastAsia="黑体"/>
          <w:lang w:eastAsia="zh-CN"/>
        </w:rPr>
      </w:pPr>
      <w:r>
        <w:rPr>
          <w:rFonts w:hint="eastAsia"/>
        </w:rPr>
        <w:t>表</w:t>
      </w:r>
      <w:r>
        <w:rPr>
          <w:rFonts w:hint="eastAsia"/>
          <w:lang w:val="en-US" w:eastAsia="zh-CN"/>
        </w:rPr>
        <w:t>2</w:t>
      </w:r>
      <w:r>
        <w:t xml:space="preserve"> </w:t>
      </w:r>
      <w:r>
        <w:rPr>
          <w:rFonts w:hint="eastAsia" w:ascii="Times New Roman"/>
          <w:lang w:val="en-US" w:eastAsia="zh-CN"/>
        </w:rPr>
        <w:t>理化指标</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3300"/>
        <w:gridCol w:w="3058"/>
      </w:tblGrid>
      <w:tr w14:paraId="4CFD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tcBorders>
              <w:top w:val="single" w:color="000000" w:sz="12" w:space="0"/>
              <w:left w:val="single" w:color="000000" w:sz="12" w:space="0"/>
              <w:bottom w:val="single" w:color="000000" w:sz="12" w:space="0"/>
              <w:right w:val="single" w:color="000000" w:sz="4" w:space="0"/>
            </w:tcBorders>
            <w:shd w:val="clear" w:color="auto" w:fill="FFFFFF"/>
            <w:vAlign w:val="center"/>
          </w:tcPr>
          <w:p w14:paraId="117EAD4A">
            <w:pPr>
              <w:pStyle w:val="232"/>
              <w:widowControl w:val="0"/>
              <w:ind w:firstLine="0" w:firstLineChars="0"/>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项目</w:t>
            </w:r>
          </w:p>
        </w:tc>
        <w:tc>
          <w:tcPr>
            <w:tcW w:w="1724" w:type="pct"/>
            <w:tcBorders>
              <w:top w:val="single" w:color="000000" w:sz="12" w:space="0"/>
              <w:left w:val="single" w:color="000000" w:sz="4" w:space="0"/>
              <w:bottom w:val="single" w:color="000000" w:sz="12" w:space="0"/>
              <w:right w:val="single" w:color="000000" w:sz="4" w:space="0"/>
            </w:tcBorders>
            <w:shd w:val="clear" w:color="auto" w:fill="FFFFFF"/>
            <w:vAlign w:val="center"/>
          </w:tcPr>
          <w:p w14:paraId="26E8118D">
            <w:pPr>
              <w:pStyle w:val="232"/>
              <w:widowControl w:val="0"/>
              <w:ind w:firstLine="0" w:firstLineChars="0"/>
              <w:jc w:val="center"/>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rPr>
              <w:t>要求</w:t>
            </w:r>
          </w:p>
        </w:tc>
        <w:tc>
          <w:tcPr>
            <w:tcW w:w="1597" w:type="pct"/>
            <w:tcBorders>
              <w:top w:val="single" w:color="000000" w:sz="12" w:space="0"/>
              <w:left w:val="single" w:color="000000" w:sz="4" w:space="0"/>
              <w:bottom w:val="single" w:color="000000" w:sz="12" w:space="0"/>
              <w:right w:val="single" w:color="000000" w:sz="12" w:space="0"/>
            </w:tcBorders>
            <w:shd w:val="clear" w:color="auto" w:fill="FFFFFF"/>
            <w:vAlign w:val="center"/>
          </w:tcPr>
          <w:p w14:paraId="4AC6C9D9">
            <w:pPr>
              <w:pStyle w:val="232"/>
              <w:widowControl w:val="0"/>
              <w:ind w:firstLine="0" w:firstLineChars="0"/>
              <w:jc w:val="center"/>
              <w:rPr>
                <w:rFonts w:hint="eastAsia" w:ascii="宋体" w:hAnsi="宋体" w:eastAsia="宋体" w:cs="宋体"/>
                <w:b w:val="0"/>
                <w:color w:val="000000"/>
                <w:sz w:val="18"/>
                <w:szCs w:val="18"/>
                <w:lang w:val="en-US" w:eastAsia="zh-CN"/>
              </w:rPr>
            </w:pPr>
            <w:r>
              <w:rPr>
                <w:rFonts w:hint="eastAsia" w:hAnsi="宋体" w:eastAsia="宋体" w:cs="宋体"/>
                <w:b w:val="0"/>
                <w:color w:val="000000"/>
                <w:sz w:val="18"/>
                <w:szCs w:val="18"/>
                <w:lang w:val="en-US" w:eastAsia="zh-CN"/>
              </w:rPr>
              <w:t>检验方法</w:t>
            </w:r>
          </w:p>
        </w:tc>
      </w:tr>
      <w:tr w14:paraId="3E9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tcBorders>
              <w:top w:val="single" w:color="000000" w:sz="12" w:space="0"/>
              <w:left w:val="single" w:color="000000" w:sz="12" w:space="0"/>
              <w:bottom w:val="single" w:color="000000" w:sz="4" w:space="0"/>
              <w:right w:val="single" w:color="000000" w:sz="4" w:space="0"/>
            </w:tcBorders>
            <w:shd w:val="clear" w:color="auto" w:fill="FFFFFF"/>
            <w:vAlign w:val="center"/>
          </w:tcPr>
          <w:p w14:paraId="3F7BA0E2">
            <w:pPr>
              <w:pStyle w:val="57"/>
              <w:ind w:left="0" w:leftChars="0" w:firstLine="0" w:firstLineChars="0"/>
              <w:jc w:val="center"/>
              <w:rPr>
                <w:rFonts w:hint="default" w:ascii="宋体" w:hAnsi="宋体" w:eastAsia="宋体" w:cs="宋体"/>
                <w:b w:val="0"/>
                <w:color w:val="000000"/>
                <w:sz w:val="18"/>
                <w:szCs w:val="18"/>
                <w:lang w:val="en-US"/>
              </w:rPr>
            </w:pPr>
            <w:r>
              <w:rPr>
                <w:rFonts w:hint="eastAsia" w:hAnsi="宋体" w:cs="宋体"/>
                <w:b w:val="0"/>
                <w:color w:val="000000"/>
                <w:kern w:val="0"/>
                <w:sz w:val="18"/>
                <w:szCs w:val="18"/>
                <w:lang w:val="en-US" w:eastAsia="zh-CN" w:bidi="ar"/>
              </w:rPr>
              <w:t xml:space="preserve">   </w:t>
            </w:r>
            <w:r>
              <w:rPr>
                <w:rFonts w:hint="eastAsia" w:ascii="宋体" w:hAnsi="宋体" w:eastAsia="宋体" w:cs="宋体"/>
                <w:b w:val="0"/>
                <w:color w:val="000000"/>
                <w:kern w:val="0"/>
                <w:sz w:val="18"/>
                <w:szCs w:val="18"/>
                <w:lang w:val="en-US" w:eastAsia="zh-CN" w:bidi="ar"/>
              </w:rPr>
              <w:t>钠含量</w:t>
            </w:r>
            <w:r>
              <w:rPr>
                <w:rFonts w:hint="eastAsia" w:hAnsi="宋体" w:eastAsia="宋体" w:cs="宋体"/>
                <w:b w:val="0"/>
                <w:color w:val="000000"/>
                <w:sz w:val="18"/>
                <w:szCs w:val="18"/>
                <w:lang w:val="en-US" w:eastAsia="zh-CN"/>
              </w:rPr>
              <w:t>/（mg/100g）</w:t>
            </w:r>
            <w:r>
              <w:rPr>
                <w:rFonts w:hint="eastAsia" w:hAnsi="宋体" w:cs="宋体"/>
                <w:b w:val="0"/>
                <w:color w:val="000000"/>
                <w:sz w:val="18"/>
                <w:szCs w:val="18"/>
                <w:lang w:val="en-US" w:eastAsia="zh-CN"/>
              </w:rPr>
              <w:t xml:space="preserve">            </w:t>
            </w:r>
            <w:r>
              <w:rPr>
                <w:rFonts w:hint="eastAsia" w:ascii="宋体" w:hAnsi="宋体" w:eastAsia="宋体" w:cs="宋体"/>
                <w:b w:val="0"/>
                <w:color w:val="000000"/>
                <w:sz w:val="18"/>
                <w:szCs w:val="18"/>
                <w:lang w:val="en-US" w:eastAsia="zh-CN"/>
              </w:rPr>
              <w:t>≤</w:t>
            </w:r>
          </w:p>
        </w:tc>
        <w:tc>
          <w:tcPr>
            <w:tcW w:w="1724"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5AFF7D0">
            <w:pPr>
              <w:pStyle w:val="232"/>
              <w:ind w:left="-2" w:leftChars="-1" w:firstLine="0" w:firstLineChars="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75%参考调味品钠含量</w:t>
            </w:r>
          </w:p>
        </w:tc>
        <w:tc>
          <w:tcPr>
            <w:tcW w:w="1597"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15399FDA">
            <w:pPr>
              <w:pStyle w:val="232"/>
              <w:ind w:left="-2" w:leftChars="-1" w:firstLine="0" w:firstLineChars="0"/>
              <w:jc w:val="center"/>
              <w:rPr>
                <w:rFonts w:hint="eastAsia" w:ascii="宋体" w:hAnsi="宋体" w:eastAsia="宋体" w:cs="宋体"/>
                <w:b w:val="0"/>
                <w:color w:val="000000"/>
                <w:kern w:val="0"/>
                <w:sz w:val="18"/>
                <w:szCs w:val="18"/>
                <w:lang w:val="en-US" w:eastAsia="zh-CN" w:bidi="ar"/>
              </w:rPr>
            </w:pPr>
            <w:r>
              <w:rPr>
                <w:rFonts w:hint="eastAsia" w:ascii="宋体" w:hAnsi="宋体" w:eastAsia="宋体" w:cs="宋体"/>
                <w:b w:val="0"/>
                <w:color w:val="000000"/>
                <w:kern w:val="0"/>
                <w:sz w:val="18"/>
                <w:szCs w:val="18"/>
                <w:lang w:val="en-US" w:eastAsia="zh-CN" w:bidi="ar"/>
              </w:rPr>
              <w:t>GB 5009.91</w:t>
            </w:r>
          </w:p>
        </w:tc>
      </w:tr>
      <w:tr w14:paraId="47EA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261B20CA">
            <w:pPr>
              <w:pStyle w:val="232"/>
              <w:ind w:firstLine="0" w:firstLineChars="0"/>
              <w:jc w:val="center"/>
              <w:rPr>
                <w:rFonts w:hint="default" w:ascii="宋体" w:hAnsi="宋体" w:eastAsia="宋体" w:cs="宋体"/>
                <w:b w:val="0"/>
                <w:color w:val="000000"/>
                <w:sz w:val="18"/>
                <w:szCs w:val="18"/>
                <w:lang w:val="en-US" w:eastAsia="zh-CN"/>
              </w:rPr>
            </w:pPr>
            <w:r>
              <w:rPr>
                <w:rFonts w:hint="eastAsia" w:hAnsi="宋体" w:eastAsia="宋体" w:cs="宋体"/>
                <w:b w:val="0"/>
                <w:color w:val="000000"/>
                <w:sz w:val="18"/>
                <w:szCs w:val="18"/>
                <w:lang w:val="en-US" w:eastAsia="zh-CN"/>
              </w:rPr>
              <w:t xml:space="preserve">   </w:t>
            </w:r>
            <w:r>
              <w:rPr>
                <w:rFonts w:hint="eastAsia" w:ascii="宋体" w:hAnsi="宋体" w:eastAsia="宋体" w:cs="宋体"/>
                <w:b w:val="0"/>
                <w:color w:val="000000"/>
                <w:sz w:val="18"/>
                <w:szCs w:val="18"/>
                <w:lang w:val="en-US" w:eastAsia="zh-CN"/>
              </w:rPr>
              <w:t>钾含量</w:t>
            </w:r>
            <w:r>
              <w:rPr>
                <w:rFonts w:hint="eastAsia" w:hAnsi="宋体" w:eastAsia="宋体" w:cs="宋体"/>
                <w:b w:val="0"/>
                <w:color w:val="000000"/>
                <w:sz w:val="18"/>
                <w:szCs w:val="18"/>
                <w:lang w:val="en-US" w:eastAsia="zh-CN"/>
              </w:rPr>
              <w:t>/（mg/100g）            ≥</w:t>
            </w:r>
          </w:p>
        </w:tc>
        <w:tc>
          <w:tcPr>
            <w:tcW w:w="1724"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EE21651">
            <w:pPr>
              <w:pStyle w:val="232"/>
              <w:ind w:left="-2" w:leftChars="-1" w:firstLine="0" w:firstLineChars="0"/>
              <w:jc w:val="center"/>
              <w:rPr>
                <w:rFonts w:hint="default" w:ascii="宋体" w:hAnsi="宋体" w:eastAsia="宋体" w:cs="宋体"/>
                <w:b w:val="0"/>
                <w:color w:val="000000"/>
                <w:sz w:val="18"/>
                <w:szCs w:val="18"/>
                <w:lang w:val="en-US" w:eastAsia="zh-CN"/>
              </w:rPr>
            </w:pPr>
            <w:r>
              <w:rPr>
                <w:rFonts w:hint="eastAsia" w:hAnsi="宋体" w:eastAsia="宋体" w:cs="宋体"/>
                <w:b w:val="0"/>
                <w:color w:val="000000"/>
                <w:sz w:val="18"/>
                <w:szCs w:val="18"/>
                <w:lang w:val="en-US" w:eastAsia="zh-CN"/>
              </w:rPr>
              <w:t>600</w:t>
            </w:r>
          </w:p>
        </w:tc>
        <w:tc>
          <w:tcPr>
            <w:tcW w:w="1597"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1EA82E36">
            <w:pPr>
              <w:pStyle w:val="232"/>
              <w:ind w:left="-2" w:leftChars="-1" w:firstLine="0" w:firstLineChars="0"/>
              <w:jc w:val="center"/>
              <w:rPr>
                <w:rFonts w:hint="eastAsia" w:ascii="宋体" w:hAnsi="宋体" w:eastAsia="宋体" w:cs="宋体"/>
                <w:b w:val="0"/>
                <w:color w:val="000000"/>
                <w:kern w:val="0"/>
                <w:sz w:val="18"/>
                <w:szCs w:val="18"/>
                <w:lang w:val="en-US" w:eastAsia="zh-CN" w:bidi="ar"/>
              </w:rPr>
            </w:pPr>
            <w:r>
              <w:rPr>
                <w:rFonts w:hint="eastAsia" w:ascii="宋体" w:hAnsi="宋体" w:eastAsia="宋体" w:cs="宋体"/>
                <w:b w:val="0"/>
                <w:color w:val="000000"/>
                <w:kern w:val="0"/>
                <w:sz w:val="18"/>
                <w:szCs w:val="18"/>
                <w:lang w:val="en-US" w:eastAsia="zh-CN" w:bidi="ar"/>
              </w:rPr>
              <w:t>GB 5009.91</w:t>
            </w:r>
          </w:p>
        </w:tc>
      </w:tr>
    </w:tbl>
    <w:tbl>
      <w:tblPr>
        <w:tblStyle w:val="28"/>
        <w:tblpPr w:leftFromText="180" w:rightFromText="180" w:vertAnchor="text" w:tblpX="10596" w:tblpY="-276"/>
        <w:tblOverlap w:val="never"/>
        <w:tblW w:w="18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60"/>
      </w:tblGrid>
      <w:tr w14:paraId="6625C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 w:hRule="atLeast"/>
        </w:trPr>
        <w:tc>
          <w:tcPr>
            <w:tcW w:w="5000" w:type="pct"/>
          </w:tcPr>
          <w:p w14:paraId="7365B100">
            <w:pPr>
              <w:pStyle w:val="105"/>
              <w:numPr>
                <w:ilvl w:val="2"/>
                <w:numId w:val="33"/>
              </w:numPr>
              <w:spacing w:before="240" w:after="240"/>
              <w:rPr>
                <w:rFonts w:hint="eastAsia"/>
                <w:vertAlign w:val="baseline"/>
                <w:lang w:val="en-US" w:eastAsia="zh-CN"/>
              </w:rPr>
            </w:pPr>
          </w:p>
        </w:tc>
      </w:tr>
    </w:tbl>
    <w:p w14:paraId="225265B0">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微生物限量</w:t>
      </w:r>
    </w:p>
    <w:p w14:paraId="31E39F1B">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应符合相应的食品标准和有关规定。</w:t>
      </w:r>
    </w:p>
    <w:p w14:paraId="77CB6DB3">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lang w:val="en-US" w:eastAsia="zh-CN"/>
        </w:rPr>
      </w:pPr>
      <w:r>
        <w:rPr>
          <w:rFonts w:hint="eastAsia"/>
          <w:lang w:val="en-US" w:eastAsia="zh-CN"/>
        </w:rPr>
        <w:t>污染物限量</w:t>
      </w:r>
    </w:p>
    <w:p w14:paraId="3DBE5E12">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应符合GB 2762中对调味品的规定。</w:t>
      </w:r>
    </w:p>
    <w:p w14:paraId="7E26EF93">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Ansi="宋体" w:eastAsia="宋体"/>
          <w:kern w:val="2"/>
          <w:szCs w:val="22"/>
        </w:rPr>
      </w:pPr>
      <w:r>
        <w:rPr>
          <w:rFonts w:hint="eastAsia" w:hAnsi="黑体"/>
          <w:szCs w:val="21"/>
        </w:rPr>
        <w:t>农</w:t>
      </w:r>
      <w:r>
        <w:rPr>
          <w:rFonts w:hint="eastAsia"/>
          <w:lang w:val="en-US" w:eastAsia="zh-CN"/>
        </w:rPr>
        <w:t>药最大残留限量</w:t>
      </w:r>
    </w:p>
    <w:p w14:paraId="4E3F4808">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应符合GB 2763及国家有关规定和公告。</w:t>
      </w:r>
    </w:p>
    <w:p w14:paraId="61172337">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Ansi="宋体" w:eastAsia="宋体"/>
          <w:kern w:val="2"/>
          <w:szCs w:val="22"/>
        </w:rPr>
      </w:pPr>
      <w:r>
        <w:rPr>
          <w:rFonts w:hAnsi="黑体"/>
          <w:szCs w:val="21"/>
        </w:rPr>
        <w:t>食</w:t>
      </w:r>
      <w:r>
        <w:rPr>
          <w:rFonts w:hint="eastAsia" w:hAnsi="黑体"/>
          <w:szCs w:val="21"/>
        </w:rPr>
        <w:t>品添加剂和食品营养强化剂</w:t>
      </w:r>
    </w:p>
    <w:p w14:paraId="57B8A823">
      <w:pPr>
        <w:pStyle w:val="105"/>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firstLine="420" w:firstLineChars="200"/>
        <w:textAlignment w:val="auto"/>
        <w:rPr>
          <w:rFonts w:hint="eastAsia" w:ascii="宋体" w:hAnsi="宋体"/>
          <w:kern w:val="0"/>
        </w:rPr>
      </w:pPr>
      <w:r>
        <w:rPr>
          <w:rFonts w:hint="eastAsia" w:ascii="宋体" w:hAnsi="宋体" w:eastAsia="宋体" w:cs="Times New Roman"/>
          <w:kern w:val="2"/>
          <w:sz w:val="21"/>
          <w:szCs w:val="22"/>
          <w:lang w:val="en-US" w:eastAsia="zh-CN" w:bidi="ar-SA"/>
        </w:rPr>
        <w:t>食品添加剂的使用应符合GB 2760和相关公告的规定。食品营养强化剂使用应符合GB 14880的规定。</w:t>
      </w:r>
    </w:p>
    <w:p w14:paraId="4BCF721A">
      <w:pPr>
        <w:pStyle w:val="105"/>
        <w:keepNext w:val="0"/>
        <w:keepLines w:val="0"/>
        <w:pageBreakBefore w:val="0"/>
        <w:widowControl/>
        <w:numPr>
          <w:ilvl w:val="1"/>
          <w:numId w:val="33"/>
        </w:numPr>
        <w:kinsoku/>
        <w:wordWrap/>
        <w:overflowPunct/>
        <w:topLinePunct w:val="0"/>
        <w:autoSpaceDE/>
        <w:autoSpaceDN/>
        <w:bidi w:val="0"/>
        <w:adjustRightInd/>
        <w:snapToGrid/>
        <w:spacing w:before="157" w:beforeLines="50" w:after="157" w:afterLines="50"/>
        <w:textAlignment w:val="auto"/>
        <w:rPr>
          <w:rFonts w:ascii="宋体" w:eastAsia="宋体"/>
          <w:sz w:val="21"/>
          <w:szCs w:val="21"/>
        </w:rPr>
      </w:pPr>
      <w:r>
        <w:rPr>
          <w:spacing w:val="8"/>
          <w:sz w:val="21"/>
          <w:szCs w:val="21"/>
        </w:rPr>
        <w:t>生产加工过程的卫生要求</w:t>
      </w:r>
    </w:p>
    <w:p w14:paraId="18E063B5">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应符合GB 14881的规定。</w:t>
      </w:r>
    </w:p>
    <w:bookmarkEnd w:id="6"/>
    <w:p w14:paraId="59635E93">
      <w:pPr>
        <w:pStyle w:val="105"/>
        <w:numPr>
          <w:ilvl w:val="1"/>
          <w:numId w:val="33"/>
        </w:numPr>
        <w:spacing w:before="240" w:after="240"/>
      </w:pPr>
      <w:r>
        <w:rPr>
          <w:rFonts w:hint="eastAsia" w:ascii="宋体"/>
          <w:lang w:val="en-US" w:eastAsia="zh-CN"/>
        </w:rPr>
        <w:t>检验规则</w:t>
      </w:r>
    </w:p>
    <w:p w14:paraId="7899FD41">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黑体"/>
          <w:szCs w:val="21"/>
          <w:lang w:val="en-US" w:eastAsia="zh-CN"/>
        </w:rPr>
      </w:pPr>
      <w:r>
        <w:rPr>
          <w:rFonts w:hint="eastAsia" w:hAnsi="黑体"/>
          <w:szCs w:val="21"/>
          <w:lang w:val="en-US" w:eastAsia="zh-CN"/>
        </w:rPr>
        <w:t>出厂检验</w:t>
      </w:r>
    </w:p>
    <w:p w14:paraId="7F70D448">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Times New Roman"/>
          <w:kern w:val="2"/>
          <w:sz w:val="21"/>
          <w:szCs w:val="22"/>
          <w:lang w:val="en-US" w:eastAsia="zh-CN" w:bidi="ar-SA"/>
        </w:rPr>
        <w:t>产品出厂前,应由生产企业的质量检验部门按相应逐批检验。检验合格并签发质量合格证明的产品,方可出厂</w:t>
      </w:r>
      <w:r>
        <w:rPr>
          <w:rFonts w:hint="eastAsia" w:ascii="宋体" w:hAnsi="宋体" w:eastAsia="宋体" w:cs="宋体"/>
          <w:color w:val="000000"/>
          <w:kern w:val="0"/>
          <w:sz w:val="24"/>
          <w:szCs w:val="24"/>
          <w:lang w:val="en-US" w:eastAsia="zh-CN" w:bidi="ar"/>
        </w:rPr>
        <w:t>。</w:t>
      </w:r>
    </w:p>
    <w:p w14:paraId="15ADA2C3">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default" w:hAnsi="宋体"/>
          <w:szCs w:val="21"/>
          <w:lang w:val="en-US" w:eastAsia="zh-CN"/>
        </w:rPr>
      </w:pPr>
      <w:r>
        <w:rPr>
          <w:rFonts w:hint="eastAsia" w:hAnsi="宋体"/>
          <w:szCs w:val="21"/>
          <w:lang w:val="en-US" w:eastAsia="zh-CN"/>
        </w:rPr>
        <w:t>型</w:t>
      </w:r>
      <w:r>
        <w:rPr>
          <w:rFonts w:hint="eastAsia" w:hAnsi="黑体"/>
          <w:szCs w:val="21"/>
          <w:lang w:val="en-US" w:eastAsia="zh-CN"/>
        </w:rPr>
        <w:t>式检验</w:t>
      </w:r>
    </w:p>
    <w:p w14:paraId="76594C1D">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型式检验项目包括技术要求中的全部项目。正常生产时型式检验每年进行一次，有下列情况之一时，亦应进行：</w:t>
      </w:r>
    </w:p>
    <w:p w14:paraId="17DFBB72">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a)新产品投产前；</w:t>
      </w:r>
    </w:p>
    <w:p w14:paraId="08C526B8">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b)停产半年以上，恢复生产时；</w:t>
      </w:r>
    </w:p>
    <w:p w14:paraId="25372311">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c)更改主要原料，可能影响产品质量时；</w:t>
      </w:r>
    </w:p>
    <w:p w14:paraId="66EEF368">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d)更改关键工艺或设备，可能影响产品质量时；</w:t>
      </w:r>
    </w:p>
    <w:p w14:paraId="43A46DC2">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e)出厂检验结果与上一次型式检验结果有较大差异时；</w:t>
      </w:r>
    </w:p>
    <w:p w14:paraId="72E666CE">
      <w:pPr>
        <w:pStyle w:val="10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f)食品安全监督部门提出进行型式检验要求时。</w:t>
      </w:r>
    </w:p>
    <w:p w14:paraId="605FBA2B">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宋体"/>
          <w:szCs w:val="21"/>
          <w:lang w:val="en-US" w:eastAsia="zh-CN"/>
        </w:rPr>
      </w:pPr>
      <w:r>
        <w:rPr>
          <w:rFonts w:hint="eastAsia" w:hAnsi="宋体"/>
          <w:szCs w:val="21"/>
          <w:lang w:val="en-US" w:eastAsia="zh-CN"/>
        </w:rPr>
        <w:t>组批</w:t>
      </w:r>
    </w:p>
    <w:p w14:paraId="32AB995D">
      <w:pPr>
        <w:widowControl/>
        <w:spacing w:line="240" w:lineRule="auto"/>
        <w:ind w:firstLine="420" w:firstLineChars="200"/>
        <w:jc w:val="left"/>
        <w:rPr>
          <w:rFonts w:hint="eastAsia" w:ascii="宋体" w:hAnsi="Times New Roman"/>
          <w:kern w:val="0"/>
          <w:szCs w:val="20"/>
          <w:lang w:eastAsia="zh-CN"/>
        </w:rPr>
      </w:pPr>
      <w:r>
        <w:rPr>
          <w:rFonts w:hint="eastAsia" w:ascii="宋体" w:hAnsi="Times New Roman"/>
          <w:kern w:val="0"/>
          <w:szCs w:val="20"/>
          <w:lang w:eastAsia="zh-CN"/>
        </w:rPr>
        <w:t>按照实际需要从成品库同批产品的不同部位随机抽取</w:t>
      </w:r>
      <w:r>
        <w:rPr>
          <w:rFonts w:hint="eastAsia" w:ascii="宋体" w:hAnsi="Times New Roman"/>
          <w:kern w:val="0"/>
          <w:szCs w:val="20"/>
          <w:lang w:val="en-US" w:eastAsia="zh-CN"/>
        </w:rPr>
        <w:t xml:space="preserve"> </w:t>
      </w:r>
      <w:r>
        <w:rPr>
          <w:rFonts w:hint="eastAsia" w:ascii="宋体" w:hAnsi="Times New Roman"/>
          <w:kern w:val="0"/>
          <w:szCs w:val="20"/>
          <w:lang w:eastAsia="zh-CN"/>
        </w:rPr>
        <w:t>6</w:t>
      </w:r>
      <w:r>
        <w:rPr>
          <w:rFonts w:hint="eastAsia" w:ascii="宋体" w:hAnsi="Times New Roman"/>
          <w:kern w:val="0"/>
          <w:szCs w:val="20"/>
          <w:lang w:val="en-US" w:eastAsia="zh-CN"/>
        </w:rPr>
        <w:t xml:space="preserve"> </w:t>
      </w:r>
      <w:r>
        <w:rPr>
          <w:rFonts w:hint="eastAsia" w:ascii="宋体" w:hAnsi="Times New Roman"/>
          <w:kern w:val="0"/>
          <w:szCs w:val="20"/>
          <w:lang w:eastAsia="zh-CN"/>
        </w:rPr>
        <w:t>份分别做感官特性、理化指标、食品安全</w:t>
      </w:r>
      <w:r>
        <w:rPr>
          <w:rFonts w:hint="eastAsia" w:ascii="宋体" w:hAnsi="Times New Roman"/>
          <w:kern w:val="0"/>
          <w:szCs w:val="20"/>
          <w:lang w:val="en-US" w:eastAsia="zh-CN"/>
        </w:rPr>
        <w:t>指</w:t>
      </w:r>
      <w:r>
        <w:rPr>
          <w:rFonts w:hint="eastAsia" w:ascii="宋体" w:hAnsi="Times New Roman"/>
          <w:kern w:val="0"/>
          <w:szCs w:val="20"/>
          <w:lang w:eastAsia="zh-CN"/>
        </w:rPr>
        <w:t>标检验，留样。</w:t>
      </w:r>
    </w:p>
    <w:p w14:paraId="77CA38E4">
      <w:pPr>
        <w:pStyle w:val="105"/>
        <w:numPr>
          <w:ilvl w:val="1"/>
          <w:numId w:val="33"/>
        </w:numPr>
        <w:spacing w:before="240" w:after="240"/>
        <w:rPr>
          <w:rFonts w:hint="eastAsia" w:ascii="宋体"/>
          <w:lang w:val="en-US" w:eastAsia="zh-CN"/>
        </w:rPr>
      </w:pPr>
      <w:r>
        <w:rPr>
          <w:rFonts w:hint="eastAsia" w:ascii="宋体"/>
          <w:lang w:val="en-US" w:eastAsia="zh-CN"/>
        </w:rPr>
        <w:t>标签、包装、运输、贮存</w:t>
      </w:r>
    </w:p>
    <w:p w14:paraId="00E6A8C8">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宋体"/>
          <w:szCs w:val="21"/>
          <w:lang w:val="en-US" w:eastAsia="zh-CN"/>
        </w:rPr>
      </w:pPr>
      <w:r>
        <w:rPr>
          <w:rFonts w:hint="eastAsia" w:hAnsi="宋体"/>
          <w:szCs w:val="21"/>
          <w:lang w:val="en-US" w:eastAsia="zh-CN"/>
        </w:rPr>
        <w:t>标签</w:t>
      </w:r>
    </w:p>
    <w:p w14:paraId="15D55A3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Times New Roman"/>
          <w:kern w:val="0"/>
          <w:szCs w:val="20"/>
          <w:lang w:eastAsia="zh-CN"/>
        </w:rPr>
      </w:pPr>
      <w:r>
        <w:rPr>
          <w:rFonts w:hint="eastAsia" w:ascii="黑体" w:hAnsi="黑体" w:eastAsia="黑体" w:cs="黑体"/>
          <w:kern w:val="0"/>
          <w:szCs w:val="20"/>
          <w:lang w:val="en-US" w:eastAsia="zh-CN"/>
        </w:rPr>
        <w:t xml:space="preserve">8.1.1 </w:t>
      </w:r>
      <w:r>
        <w:rPr>
          <w:rFonts w:hint="eastAsia" w:ascii="宋体" w:hAnsi="Times New Roman"/>
          <w:kern w:val="0"/>
          <w:szCs w:val="20"/>
          <w:lang w:eastAsia="zh-CN"/>
        </w:rPr>
        <w:t>标签的标注内容应符合 GB 7718、GB 28050的规定。产品还应标明产品分类、食盐含量、</w:t>
      </w:r>
      <w:r>
        <w:rPr>
          <w:rFonts w:hint="eastAsia" w:ascii="宋体" w:hAnsi="Times New Roman"/>
          <w:kern w:val="0"/>
          <w:szCs w:val="20"/>
          <w:lang w:val="en-US" w:eastAsia="zh-CN"/>
        </w:rPr>
        <w:t>氯化钠含量</w:t>
      </w:r>
      <w:r>
        <w:rPr>
          <w:rFonts w:hint="eastAsia" w:ascii="宋体" w:hAnsi="Times New Roman"/>
          <w:kern w:val="0"/>
          <w:szCs w:val="20"/>
          <w:lang w:eastAsia="zh-CN"/>
        </w:rPr>
        <w:t>。</w:t>
      </w:r>
    </w:p>
    <w:p w14:paraId="620BB32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Times New Roman"/>
          <w:kern w:val="0"/>
          <w:szCs w:val="20"/>
          <w:lang w:eastAsia="zh-CN"/>
        </w:rPr>
      </w:pPr>
      <w:r>
        <w:rPr>
          <w:rFonts w:hint="eastAsia" w:ascii="黑体" w:hAnsi="黑体" w:eastAsia="黑体" w:cs="黑体"/>
          <w:kern w:val="0"/>
          <w:szCs w:val="20"/>
          <w:lang w:val="en-US" w:eastAsia="zh-CN"/>
        </w:rPr>
        <w:t xml:space="preserve">8.1.2 </w:t>
      </w:r>
      <w:r>
        <w:rPr>
          <w:rFonts w:hint="eastAsia" w:ascii="宋体" w:hAnsi="Times New Roman"/>
          <w:kern w:val="0"/>
          <w:szCs w:val="20"/>
          <w:lang w:eastAsia="zh-CN"/>
        </w:rPr>
        <w:t>符合本标准的富钾减钠调味品，</w:t>
      </w:r>
      <w:r>
        <w:rPr>
          <w:rFonts w:hint="eastAsia" w:ascii="宋体" w:hAnsi="Times New Roman"/>
          <w:kern w:val="0"/>
          <w:szCs w:val="20"/>
          <w:lang w:val="en-US" w:eastAsia="zh-CN"/>
        </w:rPr>
        <w:t>可</w:t>
      </w:r>
      <w:r>
        <w:rPr>
          <w:rFonts w:hint="eastAsia" w:ascii="宋体" w:hAnsi="Times New Roman"/>
          <w:kern w:val="0"/>
          <w:szCs w:val="20"/>
          <w:lang w:eastAsia="zh-CN"/>
        </w:rPr>
        <w:t>进行营养成分声称。</w:t>
      </w:r>
    </w:p>
    <w:p w14:paraId="7DE694EE">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宋体"/>
          <w:szCs w:val="21"/>
          <w:lang w:val="en-US" w:eastAsia="zh-CN"/>
        </w:rPr>
      </w:pPr>
      <w:r>
        <w:rPr>
          <w:rFonts w:hint="eastAsia" w:hAnsi="宋体"/>
          <w:szCs w:val="21"/>
          <w:lang w:val="en-US" w:eastAsia="zh-CN"/>
        </w:rPr>
        <w:t>包装</w:t>
      </w:r>
    </w:p>
    <w:p w14:paraId="66A07FD8">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Times New Roman"/>
          <w:kern w:val="0"/>
          <w:szCs w:val="20"/>
          <w:lang w:eastAsia="zh-CN"/>
        </w:rPr>
      </w:pPr>
      <w:r>
        <w:rPr>
          <w:rFonts w:hint="eastAsia" w:ascii="宋体" w:hAnsi="Times New Roman"/>
          <w:kern w:val="0"/>
          <w:szCs w:val="20"/>
          <w:lang w:eastAsia="zh-CN"/>
        </w:rPr>
        <w:t>包装材料和容器应符合相应的食品安全国家标准。</w:t>
      </w:r>
    </w:p>
    <w:p w14:paraId="01F3ACC9">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宋体"/>
          <w:szCs w:val="21"/>
          <w:lang w:val="en-US" w:eastAsia="zh-CN"/>
        </w:rPr>
      </w:pPr>
      <w:r>
        <w:rPr>
          <w:rFonts w:hint="eastAsia" w:hAnsi="宋体"/>
          <w:szCs w:val="21"/>
          <w:lang w:val="en-US" w:eastAsia="zh-CN"/>
        </w:rPr>
        <w:t>运输</w:t>
      </w:r>
    </w:p>
    <w:p w14:paraId="256A2FDA">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Times New Roman"/>
          <w:kern w:val="0"/>
          <w:szCs w:val="20"/>
          <w:lang w:eastAsia="zh-CN"/>
        </w:rPr>
      </w:pPr>
      <w:r>
        <w:rPr>
          <w:rFonts w:hint="eastAsia" w:ascii="宋体" w:hAnsi="Times New Roman"/>
          <w:kern w:val="0"/>
          <w:szCs w:val="20"/>
          <w:lang w:eastAsia="zh-CN"/>
        </w:rPr>
        <w:t>产品在运输过程中应轻拿轻放，避免日晒、雨淋。运输工具应清洁卫生。不得与有毒、有害、有异味或影响产品质量的物品混装运输。</w:t>
      </w:r>
    </w:p>
    <w:p w14:paraId="348633FA">
      <w:pPr>
        <w:pStyle w:val="105"/>
        <w:keepNext w:val="0"/>
        <w:keepLines w:val="0"/>
        <w:pageBreakBefore w:val="0"/>
        <w:widowControl/>
        <w:numPr>
          <w:ilvl w:val="2"/>
          <w:numId w:val="33"/>
        </w:numPr>
        <w:kinsoku/>
        <w:wordWrap/>
        <w:overflowPunct/>
        <w:topLinePunct w:val="0"/>
        <w:autoSpaceDE/>
        <w:autoSpaceDN/>
        <w:bidi w:val="0"/>
        <w:adjustRightInd/>
        <w:snapToGrid/>
        <w:spacing w:before="157" w:beforeLines="50" w:after="157" w:afterLines="50"/>
        <w:textAlignment w:val="auto"/>
        <w:rPr>
          <w:rFonts w:hint="eastAsia" w:hAnsi="宋体"/>
          <w:szCs w:val="21"/>
          <w:lang w:val="en-US" w:eastAsia="zh-CN"/>
        </w:rPr>
      </w:pPr>
      <w:r>
        <w:rPr>
          <w:rFonts w:hint="eastAsia" w:hAnsi="宋体"/>
          <w:szCs w:val="21"/>
          <w:lang w:val="en-US" w:eastAsia="zh-CN"/>
        </w:rPr>
        <w:t>贮存</w:t>
      </w:r>
    </w:p>
    <w:p w14:paraId="02C4DFF8">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Times New Roman"/>
          <w:kern w:val="0"/>
          <w:szCs w:val="20"/>
          <w:lang w:eastAsia="zh-CN"/>
        </w:rPr>
      </w:pPr>
      <w:r>
        <w:rPr>
          <w:rFonts w:hint="eastAsia" w:ascii="宋体" w:hAnsi="Times New Roman"/>
          <w:kern w:val="0"/>
          <w:szCs w:val="20"/>
          <w:lang w:eastAsia="zh-CN"/>
        </w:rPr>
        <w:t>产品应贮存于干燥、通风良好的场所。不得与有毒、有害、有异味、易挥发、易腐蚀性的物品同处贮存。</w:t>
      </w:r>
    </w:p>
    <w:p w14:paraId="52D68E75">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hint="eastAsia" w:ascii="宋体" w:hAnsi="Times New Roman"/>
          <w:kern w:val="0"/>
          <w:szCs w:val="20"/>
          <w:lang w:eastAsia="zh-CN"/>
        </w:rPr>
      </w:pPr>
    </w:p>
    <w:p w14:paraId="5270FD9A">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2142490</wp:posOffset>
                </wp:positionH>
                <wp:positionV relativeFrom="paragraph">
                  <wp:posOffset>150495</wp:posOffset>
                </wp:positionV>
                <wp:extent cx="1294765" cy="0"/>
                <wp:effectExtent l="0" t="0" r="19685" b="19050"/>
                <wp:wrapNone/>
                <wp:docPr id="2" name="直接连接符 2"/>
                <wp:cNvGraphicFramePr/>
                <a:graphic xmlns:a="http://schemas.openxmlformats.org/drawingml/2006/main">
                  <a:graphicData uri="http://schemas.microsoft.com/office/word/2010/wordprocessingShape">
                    <wps:wsp>
                      <wps:cNvCnPr/>
                      <wps:spPr bwMode="auto">
                        <a:xfrm>
                          <a:off x="0" y="0"/>
                          <a:ext cx="1294791"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8.7pt;margin-top:11.85pt;height:0pt;width:101.95pt;z-index:251662336;mso-width-relative:page;mso-height-relative:page;" filled="f" stroked="t" coordsize="21600,21600" o:gfxdata="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6BDq1wAAAAkBAAAPAAAAAAAAAAEAIAAAACIAAABkcnMvZG93&#10;bnJldi54bWxQSwECFAAUAAAACACHTuJA7EOXBsgBAAB4AwAADgAAAAAAAAABACAAAAAmAQAAZHJz&#10;L2Uyb0RvYy54bWxQSwUGAAAAAAYABgBZAQAAYAUAAAAA&#10;">
                <v:fill on="f" focussize="0,0"/>
                <v:stroke color="#000000" joinstyle="round"/>
                <v:imagedata o:title=""/>
                <o:lock v:ext="edit" aspectratio="f"/>
              </v:line>
            </w:pict>
          </mc:Fallback>
        </mc:AlternateContent>
      </w:r>
    </w:p>
    <w:sectPr>
      <w:footerReference r:id="rId13" w:type="default"/>
      <w:pgSz w:w="11906" w:h="16838"/>
      <w:pgMar w:top="2410"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陈继世-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D7BE">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08E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6B08E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E20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6478">
    <w:pPr>
      <w:pStyle w:val="17"/>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0802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6B08023">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4C40">
    <w:pPr>
      <w:pStyle w:val="5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AFD64">
                          <w:pPr>
                            <w:pStyle w:val="53"/>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3AFD64">
                    <w:pPr>
                      <w:pStyle w:val="53"/>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21D5">
    <w:pPr>
      <w:pStyle w:val="5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36D4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1A36D4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CC6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081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7A3B0">
    <w:pPr>
      <w:pStyle w:val="62"/>
    </w:pPr>
    <w:r>
      <w:fldChar w:fldCharType="begin"/>
    </w:r>
    <w:r>
      <w:instrText xml:space="preserve"> STYLEREF  标准文件_文件编号  \* MERGEFORMAT </w:instrText>
    </w:r>
    <w:r>
      <w:fldChar w:fldCharType="separate"/>
    </w:r>
    <w:r>
      <w:t>T/CQTW 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7CFE">
    <w:pPr>
      <w:pStyle w:val="18"/>
      <w:jc w:val="right"/>
    </w:pPr>
    <w:r>
      <w:fldChar w:fldCharType="begin"/>
    </w:r>
    <w:r>
      <w:instrText xml:space="preserve"> STYLEREF  标准文件_文件编号  \* MERGEFORMAT </w:instrText>
    </w:r>
    <w:r>
      <w:fldChar w:fldCharType="separate"/>
    </w:r>
    <w:r>
      <w:t>T/CQTW 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7AB55C1"/>
    <w:multiLevelType w:val="multilevel"/>
    <w:tmpl w:val="37AB55C1"/>
    <w:lvl w:ilvl="0" w:tentative="0">
      <w:start w:val="1"/>
      <w:numFmt w:val="decimal"/>
      <w:pStyle w:val="2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xMzU4NTA0N2E3MGJjMDBjYjBiYzBkYjQ4NWIxY2QifQ=="/>
  </w:docVars>
  <w:rsids>
    <w:rsidRoot w:val="009026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29"/>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FB8"/>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3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678"/>
    <w:rsid w:val="0083348C"/>
    <w:rsid w:val="008373D3"/>
    <w:rsid w:val="00840617"/>
    <w:rsid w:val="00840F84"/>
    <w:rsid w:val="00842A47"/>
    <w:rsid w:val="00843C13"/>
    <w:rsid w:val="008454F8"/>
    <w:rsid w:val="0085173A"/>
    <w:rsid w:val="008603CE"/>
    <w:rsid w:val="008620FC"/>
    <w:rsid w:val="008627A5"/>
    <w:rsid w:val="00863E05"/>
    <w:rsid w:val="0086478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6B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60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53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182"/>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768"/>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45A"/>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47E84"/>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612E7E"/>
    <w:rsid w:val="06A26A19"/>
    <w:rsid w:val="0A9119DE"/>
    <w:rsid w:val="143C7D0D"/>
    <w:rsid w:val="1449074A"/>
    <w:rsid w:val="1C706421"/>
    <w:rsid w:val="1FBF1D0B"/>
    <w:rsid w:val="20FF219A"/>
    <w:rsid w:val="227128C3"/>
    <w:rsid w:val="32383F7A"/>
    <w:rsid w:val="359A64AB"/>
    <w:rsid w:val="3960135E"/>
    <w:rsid w:val="3F745661"/>
    <w:rsid w:val="44366021"/>
    <w:rsid w:val="48365B52"/>
    <w:rsid w:val="4A9273E6"/>
    <w:rsid w:val="4B3453DA"/>
    <w:rsid w:val="513678D1"/>
    <w:rsid w:val="54482BD1"/>
    <w:rsid w:val="57C276BB"/>
    <w:rsid w:val="5FBF2EFF"/>
    <w:rsid w:val="614C4E75"/>
    <w:rsid w:val="789550F9"/>
    <w:rsid w:val="7A331945"/>
    <w:rsid w:val="7B26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autoRedefine/>
    <w:qFormat/>
    <w:uiPriority w:val="0"/>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章标题"/>
    <w:next w:val="232"/>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paragraph" w:customStyle="1" w:styleId="233">
    <w:name w:val="正文表标题"/>
    <w:next w:val="232"/>
    <w:qFormat/>
    <w:uiPriority w:val="0"/>
    <w:pPr>
      <w:tabs>
        <w:tab w:val="left" w:pos="360"/>
        <w:tab w:val="left" w:pos="720"/>
      </w:tabs>
      <w:spacing w:before="156" w:beforeLines="50" w:after="156" w:afterLines="50"/>
      <w:ind w:left="720" w:hanging="72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BCD4122F95401F96E8A621935CF016"/>
        <w:style w:val=""/>
        <w:category>
          <w:name w:val="常规"/>
          <w:gallery w:val="placeholder"/>
        </w:category>
        <w:types>
          <w:type w:val="bbPlcHdr"/>
        </w:types>
        <w:behaviors>
          <w:behavior w:val="content"/>
        </w:behaviors>
        <w:description w:val=""/>
        <w:guid w:val="{2413852D-D7A3-4555-96DD-99619BB8EE8C}"/>
      </w:docPartPr>
      <w:docPartBody>
        <w:p w14:paraId="4DD1F26A">
          <w:pPr>
            <w:pStyle w:val="5"/>
          </w:pPr>
          <w:r>
            <w:rPr>
              <w:rStyle w:val="4"/>
              <w:rFonts w:hint="eastAsia"/>
            </w:rPr>
            <w:t>单击或点击此处输入文字。</w:t>
          </w:r>
        </w:p>
      </w:docPartBody>
    </w:docPart>
    <w:docPart>
      <w:docPartPr>
        <w:name w:val="AAB6AF9F960046E08635D0E832C394F5"/>
        <w:style w:val=""/>
        <w:category>
          <w:name w:val="常规"/>
          <w:gallery w:val="placeholder"/>
        </w:category>
        <w:types>
          <w:type w:val="bbPlcHdr"/>
        </w:types>
        <w:behaviors>
          <w:behavior w:val="content"/>
        </w:behaviors>
        <w:description w:val=""/>
        <w:guid w:val="{520E0F83-C5D5-470C-811B-4BF44C72D5A1}"/>
      </w:docPartPr>
      <w:docPartBody>
        <w:p w14:paraId="508AC8CA">
          <w:pPr>
            <w:pStyle w:val="6"/>
          </w:pPr>
          <w:r>
            <w:rPr>
              <w:rStyle w:val="4"/>
              <w:rFonts w:hint="eastAsia"/>
            </w:rPr>
            <w:t>选择一项。</w:t>
          </w:r>
        </w:p>
      </w:docPartBody>
    </w:docPart>
    <w:docPart>
      <w:docPartPr>
        <w:name w:val="4B0BD1104B114660867757011923A02C"/>
        <w:style w:val=""/>
        <w:category>
          <w:name w:val="常规"/>
          <w:gallery w:val="placeholder"/>
        </w:category>
        <w:types>
          <w:type w:val="bbPlcHdr"/>
        </w:types>
        <w:behaviors>
          <w:behavior w:val="content"/>
        </w:behaviors>
        <w:description w:val=""/>
        <w:guid w:val="{1827A202-B1B8-4AAF-9042-E268BE887705}"/>
      </w:docPartPr>
      <w:docPartBody>
        <w:p w14:paraId="6A4AB8AD">
          <w:pPr>
            <w:pStyle w:val="7"/>
          </w:pPr>
          <w:r>
            <w:rPr>
              <w:rStyle w:val="4"/>
              <w:rFonts w:hint="eastAsia"/>
            </w:rPr>
            <w:t>选择一项。</w:t>
          </w:r>
        </w:p>
      </w:docPartBody>
    </w:docPart>
    <w:docPart>
      <w:docPartPr>
        <w:name w:val="082C08B3C27F49468BD7321DB9DE545B"/>
        <w:style w:val=""/>
        <w:category>
          <w:name w:val="常规"/>
          <w:gallery w:val="placeholder"/>
        </w:category>
        <w:types>
          <w:type w:val="bbPlcHdr"/>
        </w:types>
        <w:behaviors>
          <w:behavior w:val="content"/>
        </w:behaviors>
        <w:description w:val=""/>
        <w:guid w:val="{DE94A97E-5B1D-4F8C-8ADD-1951704E7567}"/>
      </w:docPartPr>
      <w:docPartBody>
        <w:p w14:paraId="6DF03C42">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24"/>
    <w:rsid w:val="00564597"/>
    <w:rsid w:val="00683824"/>
    <w:rsid w:val="00EF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BCD4122F95401F96E8A621935CF0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AB6AF9F960046E08635D0E832C394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0BD1104B114660867757011923A0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82C08B3C27F49468BD7321DB9DE545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C288E-DB35-454A-B418-5DBE80490BE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5</Pages>
  <Words>1593</Words>
  <Characters>1802</Characters>
  <Lines>17</Lines>
  <Paragraphs>4</Paragraphs>
  <TotalTime>228</TotalTime>
  <ScaleCrop>false</ScaleCrop>
  <LinksUpToDate>false</LinksUpToDate>
  <CharactersWithSpaces>1899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2023-07-14T09:25:00Z</dcterms:created>
  <dc:creator>Microsoft</dc:creator>
  <dc:description>&lt;config cover="true" show_menu="true" version="1.0.0" doctype="SDKXY"&gt;_x000d_
&lt;/config&gt;</dc:description>
  <cp:lastModifiedBy>上上签</cp:lastModifiedBy>
  <cp:lastPrinted>2021-02-02T08:22:00Z</cp:lastPrinted>
  <dcterms:modified xsi:type="dcterms:W3CDTF">2024-11-25T08:41:59Z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358DB12A68144ED48FA6A289AF89B7BC_13</vt:lpwstr>
  </property>
</Properties>
</file>