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F436">
      <w:pPr>
        <w:pStyle w:val="66"/>
        <w:framePr w:wrap="around"/>
        <w:spacing w:line="240" w:lineRule="atLeast"/>
        <w:ind w:left="1134" w:right="1692"/>
        <w:rPr>
          <w:rFonts w:hAnsi="宋体"/>
        </w:rPr>
      </w:pPr>
      <w:bookmarkStart w:id="23" w:name="_GoBack"/>
      <w:bookmarkEnd w:id="23"/>
      <w:r>
        <w:rPr>
          <w:rFonts w:hint="eastAsia" w:hAnsi="宋体"/>
        </w:rPr>
        <w:t>团体标准</w:t>
      </w:r>
    </w:p>
    <w:p w14:paraId="3EAC8007">
      <w:pPr>
        <w:pStyle w:val="46"/>
        <w:framePr w:h="2001" w:hRule="exact" w:wrap="around"/>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—202</w:t>
      </w:r>
      <w:r>
        <w:rPr>
          <w:rFonts w:hint="eastAsia" w:ascii="Times New Roman" w:eastAsia="宋体"/>
        </w:rPr>
        <w:t>4</w:t>
      </w:r>
    </w:p>
    <w:p w14:paraId="7AB86BA9">
      <w:pPr>
        <w:pStyle w:val="46"/>
        <w:framePr w:h="2001" w:hRule="exact" w:wrap="around"/>
        <w:pBdr>
          <w:bottom w:val="single" w:color="auto" w:sz="4" w:space="1"/>
        </w:pBdr>
        <w:wordWrap w:val="0"/>
        <w:rPr>
          <w:rFonts w:ascii="Times New Roman" w:eastAsia="宋体"/>
        </w:rPr>
      </w:pPr>
      <w:r>
        <w:rPr>
          <w:rFonts w:ascii="Times New Roman" w:eastAsia="宋体"/>
        </w:rPr>
        <w:t xml:space="preserve">T/CSTA </w:t>
      </w:r>
      <w:r>
        <w:rPr>
          <w:rFonts w:hint="eastAsia" w:ascii="Times New Roman" w:eastAsia="宋体"/>
        </w:rPr>
        <w:t>XXXX</w:t>
      </w:r>
      <w:r>
        <w:rPr>
          <w:rFonts w:ascii="Times New Roman" w:eastAsia="宋体"/>
        </w:rPr>
        <w:t>—202</w:t>
      </w:r>
      <w:r>
        <w:rPr>
          <w:rFonts w:hint="eastAsia" w:ascii="Times New Roman" w:eastAsia="宋体"/>
        </w:rPr>
        <w:t>4</w:t>
      </w:r>
    </w:p>
    <w:p w14:paraId="1007361F">
      <w:pPr>
        <w:pStyle w:val="46"/>
        <w:framePr w:h="2001" w:hRule="exact" w:wrap="around"/>
        <w:rPr>
          <w:rFonts w:ascii="Times New Roman" w:eastAsia="宋体"/>
        </w:rPr>
      </w:pPr>
    </w:p>
    <w:p w14:paraId="7FB40352">
      <w:pPr>
        <w:pStyle w:val="46"/>
        <w:framePr w:h="2001" w:hRule="exact" w:wrap="around"/>
        <w:rPr>
          <w:rFonts w:ascii="Times New Roman" w:eastAsia="宋体"/>
        </w:rPr>
      </w:pPr>
    </w:p>
    <w:p w14:paraId="37F06C9B">
      <w:pPr>
        <w:pStyle w:val="77"/>
        <w:framePr w:w="9474" w:wrap="around" w:x="1152" w:y="6132"/>
        <w:rPr>
          <w:rFonts w:eastAsia="宋体"/>
          <w:color w:val="0000FF"/>
        </w:rPr>
      </w:pPr>
      <w:r>
        <w:rPr>
          <w:rFonts w:hint="eastAsia"/>
        </w:rPr>
        <w:t>镍基和铁镍基合金盘条</w:t>
      </w:r>
    </w:p>
    <w:p w14:paraId="1D834E0D">
      <w:pPr>
        <w:pStyle w:val="78"/>
        <w:framePr w:w="9474" w:wrap="around" w:x="1152" w:y="6132"/>
      </w:pPr>
      <w:r>
        <w:rPr>
          <w:rFonts w:hint="eastAsia"/>
        </w:rPr>
        <w:t>Ni-base and Fe-Ni base alloy wire rod</w:t>
      </w:r>
    </w:p>
    <w:p w14:paraId="51561719">
      <w:pPr>
        <w:pStyle w:val="79"/>
        <w:framePr w:w="9474" w:wrap="around" w:x="1152" w:y="6132"/>
        <w:spacing w:before="156" w:after="156"/>
        <w:rPr>
          <w:rFonts w:hAnsi="宋体"/>
        </w:rPr>
      </w:pPr>
    </w:p>
    <w:p w14:paraId="6EC0F3C5">
      <w:pPr>
        <w:pStyle w:val="130"/>
        <w:framePr w:wrap="around" w:hAnchor="page" w:x="1561" w:y="13816"/>
      </w:pPr>
      <w:r>
        <w:rPr>
          <w:rFonts w:hint="eastAsia" w:ascii="黑体"/>
        </w:rPr>
        <w:t>2023</w:t>
      </w:r>
      <w:r>
        <w:rPr>
          <w:rFonts w:ascii="黑体"/>
        </w:rPr>
        <w:t>-</w:t>
      </w:r>
      <w:r>
        <w:rPr>
          <w:rFonts w:hint="eastAsia" w:ascii="黑体"/>
        </w:rPr>
        <w:t>XX</w:t>
      </w:r>
      <w:r>
        <w:rPr>
          <w:rFonts w:ascii="黑体"/>
        </w:rPr>
        <w:t>-</w:t>
      </w:r>
      <w:r>
        <w:rPr>
          <w:rFonts w:hint="eastAsia" w:ascii="黑体"/>
        </w:rPr>
        <w:t>XX</w:t>
      </w:r>
      <w:r>
        <w:rPr>
          <w:rFonts w:hint="eastAsia"/>
        </w:rPr>
        <w:t>发布</w:t>
      </w:r>
      <w:r>
        <w:pict>
          <v:line id="直线 4" o:spid="_x0000_s2051" o:spt="20" style="position:absolute;left:0pt;margin-left:-0.05pt;margin-top:728.5pt;height:0pt;width:463.55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">
            <v:path arrowok="t"/>
            <v:fill focussize="0,0"/>
            <v:stroke/>
            <v:imagedata o:title=""/>
            <o:lock v:ext="edit"/>
            <w10:anchorlock/>
          </v:line>
        </w:pict>
      </w:r>
    </w:p>
    <w:p w14:paraId="7B54B6A9">
      <w:pPr>
        <w:pStyle w:val="131"/>
        <w:framePr w:wrap="around" w:hAnchor="page" w:x="6931" w:y="13891"/>
      </w:pPr>
      <w:r>
        <w:rPr>
          <w:rFonts w:hint="eastAsia" w:ascii="黑体"/>
        </w:rPr>
        <w:t>2023</w:t>
      </w:r>
      <w:r>
        <w:rPr>
          <w:rFonts w:ascii="黑体"/>
        </w:rPr>
        <w:t>-</w:t>
      </w:r>
      <w:r>
        <w:rPr>
          <w:rFonts w:hint="eastAsia" w:ascii="黑体"/>
        </w:rPr>
        <w:t>XX</w:t>
      </w:r>
      <w:r>
        <w:rPr>
          <w:rFonts w:ascii="黑体"/>
        </w:rPr>
        <w:t>-</w:t>
      </w:r>
      <w:r>
        <w:rPr>
          <w:rFonts w:hint="eastAsia" w:ascii="黑体"/>
        </w:rPr>
        <w:t>XX</w:t>
      </w:r>
      <w:r>
        <w:rPr>
          <w:rFonts w:hint="eastAsia"/>
        </w:rPr>
        <w:t>实施</w:t>
      </w:r>
    </w:p>
    <w:p w14:paraId="7BF07963">
      <w:pPr>
        <w:pStyle w:val="73"/>
        <w:framePr w:w="9261" w:wrap="around" w:x="1536" w:y="14629"/>
        <w:rPr>
          <w:rFonts w:hAnsi="宋体"/>
          <w:sz w:val="24"/>
          <w:szCs w:val="36"/>
        </w:rPr>
      </w:pPr>
      <w:r>
        <w:rPr>
          <w:rFonts w:hint="eastAsia" w:hAnsi="宋体"/>
          <w:sz w:val="24"/>
          <w:szCs w:val="36"/>
        </w:rPr>
        <w:t>中国特钢企业协会</w:t>
      </w:r>
    </w:p>
    <w:p w14:paraId="536DBEE1">
      <w:pPr>
        <w:pStyle w:val="73"/>
        <w:framePr w:w="9261" w:wrap="around" w:x="1536" w:y="14629"/>
        <w:rPr>
          <w:rFonts w:hAnsi="宋体"/>
          <w:sz w:val="24"/>
          <w:szCs w:val="36"/>
        </w:rPr>
      </w:pPr>
      <w:r>
        <w:rPr>
          <w:rFonts w:hint="eastAsia" w:hAnsi="宋体"/>
          <w:sz w:val="24"/>
          <w:szCs w:val="36"/>
        </w:rPr>
        <w:t>中关村不锈及特种钢棒新材料发布</w:t>
      </w:r>
    </w:p>
    <w:p w14:paraId="34409794">
      <w:pPr>
        <w:pStyle w:val="73"/>
        <w:framePr w:w="9261" w:wrap="around" w:x="1536" w:y="14629"/>
        <w:rPr>
          <w:rFonts w:hAnsi="宋体"/>
          <w:sz w:val="21"/>
        </w:rPr>
      </w:pPr>
      <w:r>
        <w:rPr>
          <w:rFonts w:hint="eastAsia" w:hAnsi="宋体"/>
          <w:sz w:val="24"/>
          <w:szCs w:val="36"/>
        </w:rPr>
        <w:t>产业技术创新联盟</w:t>
      </w:r>
    </w:p>
    <w:p w14:paraId="2D03DA70">
      <w:pPr>
        <w:pStyle w:val="22"/>
        <w:spacing w:line="340" w:lineRule="exact"/>
        <w:rPr>
          <w:rFonts w:ascii="Times New Roman"/>
          <w:color w:val="000000"/>
        </w:rPr>
      </w:pPr>
      <w:r>
        <w:rPr>
          <w:rFonts w:ascii="Times New Roman"/>
          <w:color w:val="000000"/>
        </w:rPr>
        <w:t>ICS 77.140.</w:t>
      </w:r>
      <w:r>
        <w:rPr>
          <w:rFonts w:hint="eastAsia" w:ascii="Times New Roman"/>
          <w:color w:val="000000"/>
        </w:rPr>
        <w:t>5</w:t>
      </w:r>
      <w:r>
        <w:rPr>
          <w:rFonts w:ascii="Times New Roman"/>
          <w:color w:val="000000"/>
        </w:rPr>
        <w:t>0</w:t>
      </w:r>
    </w:p>
    <w:p w14:paraId="07DFD415">
      <w:pPr>
        <w:pStyle w:val="22"/>
        <w:spacing w:line="340" w:lineRule="exact"/>
        <w:rPr>
          <w:rFonts w:ascii="Times New Roman"/>
          <w:color w:val="000000"/>
        </w:rPr>
      </w:pPr>
      <w:r>
        <w:rPr>
          <w:rFonts w:hint="eastAsia" w:ascii="Times New Roman"/>
          <w:color w:val="000000"/>
        </w:rPr>
        <w:t xml:space="preserve">CCS </w:t>
      </w:r>
      <w:r>
        <w:rPr>
          <w:rFonts w:ascii="Times New Roman"/>
          <w:color w:val="000000"/>
        </w:rPr>
        <w:t>H 4</w:t>
      </w:r>
      <w:r>
        <w:rPr>
          <w:rFonts w:hint="eastAsia" w:ascii="Times New Roman"/>
          <w:color w:val="000000"/>
        </w:rPr>
        <w:t>6</w:t>
      </w:r>
    </w:p>
    <w:p w14:paraId="30D7D17E">
      <w:pPr>
        <w:jc w:val="center"/>
        <w:rPr>
          <w:rFonts w:ascii="宋体" w:hAnsi="宋体"/>
          <w:spacing w:val="20"/>
          <w:sz w:val="28"/>
          <w:szCs w:val="28"/>
        </w:rPr>
      </w:pPr>
    </w:p>
    <w:p w14:paraId="628C9A86">
      <w:pPr>
        <w:jc w:val="center"/>
        <w:rPr>
          <w:rFonts w:ascii="宋体" w:hAnsi="宋体"/>
          <w:spacing w:val="20"/>
          <w:sz w:val="28"/>
          <w:szCs w:val="28"/>
        </w:rPr>
      </w:pPr>
    </w:p>
    <w:p w14:paraId="65786622">
      <w:pPr>
        <w:jc w:val="center"/>
        <w:rPr>
          <w:rFonts w:ascii="宋体" w:hAnsi="宋体"/>
          <w:b/>
          <w:sz w:val="32"/>
        </w:rPr>
        <w:sectPr>
          <w:headerReference r:id="rId3" w:type="default"/>
          <w:pgSz w:w="11906" w:h="16838"/>
          <w:pgMar w:top="1134" w:right="1134" w:bottom="1134" w:left="1418" w:header="851" w:footer="992" w:gutter="0"/>
          <w:pgNumType w:start="0"/>
          <w:cols w:space="425" w:num="1"/>
          <w:docGrid w:type="lines" w:linePitch="312" w:charSpace="0"/>
        </w:sectPr>
      </w:pPr>
    </w:p>
    <w:p w14:paraId="712E15B2">
      <w:pPr>
        <w:pStyle w:val="111"/>
        <w:spacing w:before="156" w:after="156"/>
      </w:pPr>
      <w:bookmarkStart w:id="0" w:name="_Toc520380389"/>
    </w:p>
    <w:p w14:paraId="1003488D">
      <w:pPr>
        <w:pStyle w:val="22"/>
      </w:pPr>
    </w:p>
    <w:p w14:paraId="6902F880">
      <w:pPr>
        <w:pStyle w:val="22"/>
      </w:pPr>
    </w:p>
    <w:p w14:paraId="320437F1">
      <w:pPr>
        <w:pStyle w:val="22"/>
      </w:pPr>
    </w:p>
    <w:p w14:paraId="66E2F28A">
      <w:pPr>
        <w:pStyle w:val="22"/>
      </w:pPr>
    </w:p>
    <w:p w14:paraId="2B7F77BE">
      <w:pPr>
        <w:pStyle w:val="22"/>
      </w:pPr>
    </w:p>
    <w:p w14:paraId="5421852B">
      <w:pPr>
        <w:pStyle w:val="22"/>
      </w:pPr>
    </w:p>
    <w:p w14:paraId="24FEB7F6">
      <w:pPr>
        <w:pStyle w:val="22"/>
      </w:pPr>
    </w:p>
    <w:p w14:paraId="5AE41D13">
      <w:pPr>
        <w:pStyle w:val="22"/>
      </w:pPr>
    </w:p>
    <w:p w14:paraId="7C3C5164">
      <w:pPr>
        <w:pStyle w:val="22"/>
      </w:pPr>
    </w:p>
    <w:p w14:paraId="310B7452">
      <w:pPr>
        <w:pStyle w:val="22"/>
      </w:pPr>
    </w:p>
    <w:p w14:paraId="1F7A4588">
      <w:pPr>
        <w:pStyle w:val="22"/>
      </w:pPr>
    </w:p>
    <w:p w14:paraId="30CA40C8">
      <w:pPr>
        <w:pStyle w:val="22"/>
      </w:pPr>
    </w:p>
    <w:p w14:paraId="5A241258">
      <w:pPr>
        <w:pStyle w:val="22"/>
      </w:pPr>
    </w:p>
    <w:p w14:paraId="34E0A411">
      <w:pPr>
        <w:pStyle w:val="22"/>
      </w:pPr>
    </w:p>
    <w:p w14:paraId="290301CF">
      <w:pPr>
        <w:pStyle w:val="22"/>
      </w:pPr>
    </w:p>
    <w:p w14:paraId="73692FAC">
      <w:pPr>
        <w:pStyle w:val="22"/>
      </w:pPr>
    </w:p>
    <w:p w14:paraId="2556D2A5">
      <w:pPr>
        <w:pStyle w:val="22"/>
      </w:pPr>
    </w:p>
    <w:p w14:paraId="0EDBD2D8">
      <w:pPr>
        <w:pStyle w:val="22"/>
      </w:pPr>
    </w:p>
    <w:p w14:paraId="22346636">
      <w:pPr>
        <w:pStyle w:val="22"/>
      </w:pPr>
    </w:p>
    <w:p w14:paraId="4F41F2DE">
      <w:pPr>
        <w:pStyle w:val="22"/>
      </w:pPr>
    </w:p>
    <w:p w14:paraId="300F12E7">
      <w:pPr>
        <w:pStyle w:val="22"/>
      </w:pPr>
    </w:p>
    <w:p w14:paraId="4D55031B">
      <w:pPr>
        <w:pStyle w:val="22"/>
      </w:pPr>
    </w:p>
    <w:p w14:paraId="5164FED2">
      <w:pPr>
        <w:pStyle w:val="22"/>
      </w:pPr>
    </w:p>
    <w:p w14:paraId="2A909A3A">
      <w:pPr>
        <w:pStyle w:val="22"/>
      </w:pPr>
    </w:p>
    <w:p w14:paraId="0879780B">
      <w:pPr>
        <w:pStyle w:val="22"/>
      </w:pPr>
    </w:p>
    <w:p w14:paraId="36FEF0B9">
      <w:pPr>
        <w:pStyle w:val="22"/>
      </w:pPr>
    </w:p>
    <w:p w14:paraId="6D65C1EB">
      <w:pPr>
        <w:pStyle w:val="22"/>
      </w:pPr>
    </w:p>
    <w:p w14:paraId="73CD56F8">
      <w:pPr>
        <w:pStyle w:val="22"/>
      </w:pPr>
    </w:p>
    <w:p w14:paraId="278E5903">
      <w:pPr>
        <w:pStyle w:val="22"/>
      </w:pPr>
    </w:p>
    <w:p w14:paraId="1AF997BE">
      <w:pPr>
        <w:pStyle w:val="22"/>
      </w:pPr>
    </w:p>
    <w:p w14:paraId="743F0AB8">
      <w:pPr>
        <w:pStyle w:val="22"/>
      </w:pPr>
    </w:p>
    <w:p w14:paraId="318B259D">
      <w:pPr>
        <w:pStyle w:val="22"/>
      </w:pPr>
    </w:p>
    <w:p w14:paraId="422EB9BF">
      <w:pPr>
        <w:rPr>
          <w:rFonts w:ascii="宋体"/>
        </w:rPr>
      </w:pPr>
      <w:r>
        <w:rPr>
          <w:rFonts w:ascii="宋体"/>
        </w:rPr>
        <w:drawing>
          <wp:inline distT="0" distB="0" distL="114300" distR="114300">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806450" cy="762000"/>
                    </a:xfrm>
                    <a:prstGeom prst="rect">
                      <a:avLst/>
                    </a:prstGeom>
                    <a:noFill/>
                    <a:ln>
                      <a:noFill/>
                    </a:ln>
                  </pic:spPr>
                </pic:pic>
              </a:graphicData>
            </a:graphic>
          </wp:inline>
        </w:drawing>
      </w:r>
      <w:r>
        <w:rPr>
          <w:rFonts w:hint="eastAsia" w:ascii="宋体"/>
        </w:rPr>
        <w:t>版权保护文件</w:t>
      </w:r>
    </w:p>
    <w:p w14:paraId="386E39D3">
      <w:pPr>
        <w:spacing w:before="156" w:beforeLines="50" w:after="156" w:afterLines="50"/>
        <w:rPr>
          <w:rFonts w:ascii="宋体" w:hAnsi="宋体"/>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F1884F5">
      <w:pPr>
        <w:pStyle w:val="111"/>
        <w:rPr>
          <w:rFonts w:ascii="Times New Roman"/>
        </w:rPr>
      </w:pPr>
      <w:bookmarkStart w:id="1" w:name="_Toc14027"/>
      <w:r>
        <w:rPr>
          <w:rFonts w:ascii="Times New Roman"/>
        </w:rPr>
        <w:t>前言</w:t>
      </w:r>
      <w:bookmarkEnd w:id="0"/>
      <w:bookmarkEnd w:id="1"/>
    </w:p>
    <w:p w14:paraId="0AB173B0">
      <w:pPr>
        <w:pStyle w:val="22"/>
        <w:rPr>
          <w:rFonts w:ascii="Times New Roman"/>
        </w:rPr>
      </w:pPr>
      <w:r>
        <w:rPr>
          <w:rFonts w:ascii="Times New Roman"/>
        </w:rPr>
        <w:t>本文件按照GB/T 1.1-2020《标准化工作导则第1部分：标准化文件的结构和起草规则》的规则起草。</w:t>
      </w:r>
    </w:p>
    <w:p w14:paraId="54AFE1C1">
      <w:pPr>
        <w:pStyle w:val="22"/>
        <w:rPr>
          <w:rFonts w:ascii="Times New Roman"/>
          <w:kern w:val="2"/>
          <w:szCs w:val="22"/>
        </w:rPr>
      </w:pPr>
      <w:r>
        <w:rPr>
          <w:rFonts w:ascii="Times New Roman"/>
          <w:kern w:val="2"/>
          <w:szCs w:val="22"/>
        </w:rPr>
        <w:t>请注意本文件的某些内容可能涉及专利。本文件的发布机构不承担识别专利的责任。</w:t>
      </w:r>
    </w:p>
    <w:p w14:paraId="7A749981">
      <w:pPr>
        <w:pStyle w:val="22"/>
        <w:rPr>
          <w:rFonts w:ascii="Times New Roman"/>
        </w:rPr>
      </w:pPr>
      <w:r>
        <w:rPr>
          <w:rFonts w:hint="eastAsia" w:ascii="Times New Roman"/>
        </w:rPr>
        <w:t>本文件由中国特钢企业协会团体标准化工作委员会、中关村不锈及特种合金新材料产业技术创新联盟团体标准化工作委员会联合提出并归口</w:t>
      </w:r>
      <w:r>
        <w:rPr>
          <w:rFonts w:ascii="Times New Roman"/>
        </w:rPr>
        <w:t>。</w:t>
      </w:r>
    </w:p>
    <w:p w14:paraId="6631D562">
      <w:pPr>
        <w:pStyle w:val="22"/>
        <w:rPr>
          <w:rFonts w:ascii="Times New Roman"/>
        </w:rPr>
      </w:pPr>
      <w:r>
        <w:rPr>
          <w:rFonts w:ascii="Times New Roman"/>
        </w:rPr>
        <w:t>本文件起草单位：</w:t>
      </w:r>
      <w:r>
        <w:rPr>
          <w:rFonts w:hint="eastAsia" w:ascii="Times New Roman"/>
        </w:rPr>
        <w:t>。</w:t>
      </w:r>
    </w:p>
    <w:p w14:paraId="795DF65C">
      <w:pPr>
        <w:pStyle w:val="22"/>
        <w:rPr>
          <w:rFonts w:hAnsi="宋体"/>
        </w:rPr>
        <w:sectPr>
          <w:headerReference r:id="rId6" w:type="default"/>
          <w:footerReference r:id="rId7" w:type="default"/>
          <w:pgSz w:w="11906" w:h="16838"/>
          <w:pgMar w:top="1134" w:right="1134" w:bottom="1134" w:left="1418" w:header="851" w:footer="992" w:gutter="0"/>
          <w:pgNumType w:fmt="upperRoman" w:start="1"/>
          <w:cols w:space="425" w:num="1"/>
          <w:docGrid w:type="lines" w:linePitch="312" w:charSpace="0"/>
        </w:sectPr>
      </w:pPr>
      <w:r>
        <w:rPr>
          <w:rFonts w:ascii="Times New Roman"/>
        </w:rPr>
        <w:t>本文件主要起草人</w:t>
      </w:r>
      <w:r>
        <w:rPr>
          <w:rFonts w:hint="eastAsia" w:hAnsi="宋体"/>
        </w:rPr>
        <w:t>：。</w:t>
      </w:r>
    </w:p>
    <w:p w14:paraId="009B9746">
      <w:pPr>
        <w:pStyle w:val="49"/>
        <w:shd w:val="clear" w:color="auto" w:fill="auto"/>
        <w:spacing w:after="624" w:afterLines="200"/>
        <w:rPr>
          <w:rFonts w:hAnsi="宋体"/>
        </w:rPr>
      </w:pPr>
      <w:r>
        <w:rPr>
          <w:rFonts w:hint="eastAsia" w:hAnsi="宋体"/>
        </w:rPr>
        <w:t>镍基和铁镍基合金盘条</w:t>
      </w:r>
    </w:p>
    <w:p w14:paraId="6C0707DB">
      <w:pPr>
        <w:pStyle w:val="44"/>
        <w:spacing w:before="312" w:after="312"/>
      </w:pPr>
      <w:bookmarkStart w:id="2" w:name="_Toc520380391"/>
      <w:bookmarkStart w:id="3" w:name="_Toc30353"/>
      <w:r>
        <w:rPr>
          <w:rFonts w:hint="eastAsia"/>
        </w:rPr>
        <w:t>范围</w:t>
      </w:r>
      <w:bookmarkEnd w:id="2"/>
      <w:bookmarkEnd w:id="3"/>
    </w:p>
    <w:p w14:paraId="64C55BF0">
      <w:pPr>
        <w:ind w:firstLine="420" w:firstLineChars="200"/>
      </w:pPr>
      <w:bookmarkStart w:id="4" w:name="_Toc520380392"/>
      <w:r>
        <w:rPr>
          <w:rFonts w:hint="eastAsia" w:hAnsi="宋体"/>
        </w:rPr>
        <w:t>本文件规定了镍基和铁镍基合金盘条的订货内容、</w:t>
      </w:r>
      <w:r>
        <w:rPr>
          <w:rFonts w:hint="eastAsia" w:hAnsi="宋体"/>
          <w:lang w:val="en-US" w:eastAsia="zh-CN"/>
        </w:rPr>
        <w:t>制造工艺</w:t>
      </w:r>
      <w:r>
        <w:rPr>
          <w:rFonts w:hint="eastAsia" w:hAnsi="宋体"/>
        </w:rPr>
        <w:t>、技术要求、试验方法、检验规则、包装、标志和质量证明书等。</w:t>
      </w:r>
    </w:p>
    <w:p w14:paraId="0264E37A">
      <w:pPr>
        <w:ind w:firstLine="420" w:firstLineChars="200"/>
        <w:rPr>
          <w:rFonts w:hAnsi="宋体"/>
        </w:rPr>
      </w:pPr>
      <w:r>
        <w:rPr>
          <w:rFonts w:hint="eastAsia" w:hAnsi="宋体"/>
        </w:rPr>
        <w:t>本文件适用于公称直径5.0mm~34.0mm的镍基和铁镍基合金盘条（以下简称盘条）。</w:t>
      </w:r>
    </w:p>
    <w:p w14:paraId="73777843">
      <w:pPr>
        <w:pStyle w:val="44"/>
        <w:spacing w:before="312" w:after="312"/>
      </w:pPr>
      <w:bookmarkStart w:id="5" w:name="_Toc2140"/>
      <w:r>
        <w:rPr>
          <w:rFonts w:hint="eastAsia"/>
        </w:rPr>
        <w:t>规范性引用文件</w:t>
      </w:r>
      <w:bookmarkEnd w:id="4"/>
      <w:bookmarkEnd w:id="5"/>
    </w:p>
    <w:p w14:paraId="494DA458">
      <w:pPr>
        <w:ind w:firstLine="420" w:firstLineChars="200"/>
        <w:rPr>
          <w:rFonts w:hAnsi="宋体"/>
        </w:rPr>
      </w:pPr>
      <w:bookmarkStart w:id="6" w:name="_Toc520380393"/>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F8C0FE0">
      <w:pPr>
        <w:ind w:firstLine="420" w:firstLineChars="200"/>
        <w:rPr>
          <w:highlight w:val="none"/>
        </w:rPr>
      </w:pPr>
      <w:r>
        <w:rPr>
          <w:highlight w:val="none"/>
        </w:rPr>
        <w:t>GB/T 223.9  钢铁及合金</w:t>
      </w:r>
      <w:r>
        <w:rPr>
          <w:rFonts w:hint="eastAsia"/>
          <w:highlight w:val="none"/>
          <w:lang w:val="en-US" w:eastAsia="zh-CN"/>
        </w:rPr>
        <w:t xml:space="preserve"> </w:t>
      </w:r>
      <w:r>
        <w:rPr>
          <w:highlight w:val="none"/>
        </w:rPr>
        <w:t xml:space="preserve"> 铝含量的测定</w:t>
      </w:r>
      <w:r>
        <w:rPr>
          <w:rFonts w:hint="eastAsia"/>
          <w:highlight w:val="none"/>
          <w:lang w:val="en-US" w:eastAsia="zh-CN"/>
        </w:rPr>
        <w:t xml:space="preserve"> </w:t>
      </w:r>
      <w:r>
        <w:rPr>
          <w:highlight w:val="none"/>
        </w:rPr>
        <w:t xml:space="preserve"> 铬天青S分光光度法</w:t>
      </w:r>
    </w:p>
    <w:p w14:paraId="7B49D78B">
      <w:pPr>
        <w:ind w:firstLine="420" w:firstLineChars="200"/>
        <w:rPr>
          <w:rFonts w:hint="default" w:ascii="Times New Roman" w:hAnsi="Times New Roman" w:cs="Times New Roman"/>
          <w:highlight w:val="none"/>
        </w:rPr>
      </w:pPr>
      <w:r>
        <w:rPr>
          <w:highlight w:val="none"/>
        </w:rPr>
        <w:t>GB/T 223.11</w:t>
      </w:r>
      <w:r>
        <w:rPr>
          <w:rFonts w:hint="eastAsia"/>
          <w:highlight w:val="none"/>
          <w:lang w:val="en-US" w:eastAsia="zh-CN"/>
        </w:rPr>
        <w:t xml:space="preserve"> </w:t>
      </w:r>
      <w:r>
        <w:rPr>
          <w:highlight w:val="none"/>
        </w:rPr>
        <w:t xml:space="preserve"> 钢铁</w:t>
      </w:r>
      <w:r>
        <w:rPr>
          <w:rFonts w:hint="default" w:ascii="Times New Roman" w:hAnsi="Times New Roman" w:cs="Times New Roman"/>
          <w:highlight w:val="none"/>
        </w:rPr>
        <w:t>及合金  铬含量的测定  可视滴定或电位滴定法</w:t>
      </w:r>
    </w:p>
    <w:p w14:paraId="3370D0DD">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223.14  钢铁及合金化学分析方法 钽试剂萃取光度法测定钒含量</w:t>
      </w:r>
    </w:p>
    <w:p w14:paraId="0A098881">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223.17  钢铁及合金化学分析方法  二安替比林甲烷光度法测定钛量</w:t>
      </w:r>
    </w:p>
    <w:p w14:paraId="2AC664A7">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223.18  钢铁及合金化学分析方法  硫代硫酸钠分离—碘量法测定铜量</w:t>
      </w:r>
    </w:p>
    <w:p w14:paraId="3D93753D">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223.21  钢铁及合金化学分析方法  5—Cl—PADAB分光光度法测定钴量</w:t>
      </w:r>
    </w:p>
    <w:p w14:paraId="5D0585AB">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223.22  钢铁及合金化学分析方法  亚硝基R盐分光光度法测定钴量</w:t>
      </w:r>
    </w:p>
    <w:p w14:paraId="05631426">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223.25  钢铁及合金化学分析方法  丁二酮肟重量法测定镍量</w:t>
      </w:r>
    </w:p>
    <w:p w14:paraId="75D4DD89">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223.28  钢铁及合金化学分析方法  α—安息香肟重量法测定钼量</w:t>
      </w:r>
    </w:p>
    <w:p w14:paraId="7DC33D10">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223.40  钢铁及合</w:t>
      </w:r>
      <w:r>
        <w:rPr>
          <w:rFonts w:hint="default" w:ascii="Times New Roman" w:hAnsi="Times New Roman" w:cs="Times New Roman"/>
          <w:highlight w:val="none"/>
        </w:rPr>
        <w:t>金  铌含量的测定  氯磺酚S分光光度法</w:t>
      </w:r>
    </w:p>
    <w:p w14:paraId="460A966F">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 xml:space="preserve">GB/T 223.43  钢铁及合金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钨含量的测定</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重量法和分光光度法</w:t>
      </w:r>
    </w:p>
    <w:p w14:paraId="1F3A0867">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 xml:space="preserve">GB/T 223.59  钢铁及合金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磷含量的测定  铋磷钼蓝分光光度法和锑磷钼蓝分光光度法</w:t>
      </w:r>
    </w:p>
    <w:p w14:paraId="1061165C">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223.60  钢铁及合金  硅含量的测定</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重量法</w:t>
      </w:r>
    </w:p>
    <w:p w14:paraId="590174F2">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223.63  钢铁及合金  锰含量的测定  高碘酸钠（钾）分光光度法</w:t>
      </w:r>
    </w:p>
    <w:p w14:paraId="27F0493F">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223.70  钢铁及合金  铁含量的测定  邻二氮杂菲分光光度法</w:t>
      </w:r>
    </w:p>
    <w:p w14:paraId="4836CDDA">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223.73  钢铁及合金  铁含量的测定  三氯化钛—重铬酸钾滴定法</w:t>
      </w:r>
    </w:p>
    <w:p w14:paraId="4DC45CCC">
      <w:pPr>
        <w:ind w:firstLine="420" w:firstLineChars="20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GB/T 223.7</w:t>
      </w:r>
      <w:r>
        <w:rPr>
          <w:rFonts w:hint="default" w:ascii="Times New Roman" w:hAnsi="Times New Roman" w:cs="Times New Roman"/>
          <w:highlight w:val="none"/>
          <w:lang w:val="en-US" w:eastAsia="zh-CN"/>
        </w:rPr>
        <w:t xml:space="preserve">8  钢铁及合金化学分析方法 姜黄素直接光度法测定硼含量 </w:t>
      </w:r>
    </w:p>
    <w:p w14:paraId="79840779">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223.84  钢铁及合金  钛含量的测定  二安替比林甲烷分光光度法</w:t>
      </w:r>
    </w:p>
    <w:p w14:paraId="591FA0A5">
      <w:pPr>
        <w:ind w:firstLine="420" w:firstLineChars="200"/>
        <w:rPr>
          <w:rFonts w:hint="default" w:ascii="Times New Roman" w:hAnsi="Times New Roman" w:cs="Times New Roman"/>
        </w:rPr>
      </w:pPr>
      <w:r>
        <w:rPr>
          <w:rFonts w:hint="default" w:ascii="Times New Roman" w:hAnsi="Times New Roman" w:cs="Times New Roman"/>
        </w:rPr>
        <w:t>GB/T 226  钢的低倍组织及缺陷酸蚀检验法</w:t>
      </w:r>
    </w:p>
    <w:p w14:paraId="2D62C52A">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228.1  金属材料 拉伸试验 第1部分</w:t>
      </w:r>
      <w:r>
        <w:rPr>
          <w:rFonts w:hint="default" w:ascii="Times New Roman" w:hAnsi="Times New Roman" w:cs="Times New Roman"/>
          <w:highlight w:val="none"/>
          <w:lang w:eastAsia="zh-CN"/>
        </w:rPr>
        <w:t>：</w:t>
      </w:r>
      <w:r>
        <w:rPr>
          <w:rFonts w:hint="default" w:ascii="Times New Roman" w:hAnsi="Times New Roman" w:cs="Times New Roman"/>
          <w:highlight w:val="none"/>
        </w:rPr>
        <w:t>室温试验方法</w:t>
      </w:r>
    </w:p>
    <w:p w14:paraId="247420D0">
      <w:pPr>
        <w:ind w:firstLine="420" w:firstLineChars="20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GB/T 239.2</w:t>
      </w:r>
      <w:r>
        <w:rPr>
          <w:rFonts w:hint="default" w:ascii="Times New Roman" w:hAnsi="Times New Roman" w:cs="Times New Roman"/>
          <w:highlight w:val="none"/>
          <w:lang w:val="en-US" w:eastAsia="zh-CN"/>
        </w:rPr>
        <w:t xml:space="preserve">  金属材料 线材 第2部分：双向扭转试验方法</w:t>
      </w:r>
    </w:p>
    <w:p w14:paraId="099AD285">
      <w:pPr>
        <w:ind w:firstLine="420" w:firstLineChars="20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GB/T 2039</w:t>
      </w:r>
      <w:r>
        <w:rPr>
          <w:rFonts w:hint="default" w:ascii="Times New Roman" w:hAnsi="Times New Roman" w:cs="Times New Roman"/>
          <w:highlight w:val="none"/>
          <w:lang w:val="en-US" w:eastAsia="zh-CN"/>
        </w:rPr>
        <w:t xml:space="preserve">  金属材料 单轴拉伸蠕变试验方法</w:t>
      </w:r>
    </w:p>
    <w:p w14:paraId="608FAD8C">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2101  型钢验收、包装、标志及质量证明书的一般规定</w:t>
      </w:r>
    </w:p>
    <w:p w14:paraId="745FE774">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6394</w:t>
      </w:r>
      <w:r>
        <w:rPr>
          <w:rFonts w:hint="default" w:ascii="Times New Roman" w:hAnsi="Times New Roman" w:cs="Times New Roman"/>
          <w:highlight w:val="none"/>
          <w:lang w:val="en-US" w:eastAsia="zh-CN"/>
        </w:rPr>
        <w:t>-2017</w:t>
      </w:r>
      <w:r>
        <w:rPr>
          <w:rFonts w:hint="default" w:ascii="Times New Roman" w:hAnsi="Times New Roman" w:cs="Times New Roman"/>
          <w:highlight w:val="none"/>
        </w:rPr>
        <w:t xml:space="preserve">  金属平均晶粒度测定方法</w:t>
      </w:r>
    </w:p>
    <w:p w14:paraId="5D74AC3A">
      <w:pPr>
        <w:ind w:firstLine="420" w:firstLineChars="20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GB/T 8170</w:t>
      </w:r>
      <w:r>
        <w:rPr>
          <w:rFonts w:hint="eastAsia" w:cs="Times New Roman"/>
          <w:highlight w:val="none"/>
          <w:lang w:val="en-US" w:eastAsia="zh-CN"/>
        </w:rPr>
        <w:t xml:space="preserve">  数值修约规则与极限数值的表示和判定</w:t>
      </w:r>
    </w:p>
    <w:p w14:paraId="7AB871F9">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GB/T 11170</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不锈钢  多元素含量的测定  火花放电原子发射光谱法（常规法）</w:t>
      </w:r>
    </w:p>
    <w:p w14:paraId="5C987748">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 xml:space="preserve">GB/T 14994-2008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高温合金冷拉棒材</w:t>
      </w:r>
    </w:p>
    <w:p w14:paraId="6024F2ED">
      <w:pPr>
        <w:ind w:firstLine="420" w:firstLineChars="200"/>
        <w:rPr>
          <w:highlight w:val="none"/>
        </w:rPr>
      </w:pPr>
      <w:r>
        <w:rPr>
          <w:rFonts w:hint="default" w:ascii="Times New Roman" w:hAnsi="Times New Roman" w:cs="Times New Roman"/>
          <w:highlight w:val="none"/>
        </w:rPr>
        <w:t>GB/T 15007-2008</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耐蚀合金</w:t>
      </w:r>
      <w:r>
        <w:rPr>
          <w:highlight w:val="none"/>
        </w:rPr>
        <w:t>牌号</w:t>
      </w:r>
    </w:p>
    <w:p w14:paraId="04884BE9">
      <w:pPr>
        <w:ind w:firstLine="420" w:firstLineChars="200"/>
        <w:rPr>
          <w:highlight w:val="none"/>
        </w:rPr>
      </w:pPr>
      <w:r>
        <w:rPr>
          <w:highlight w:val="none"/>
        </w:rPr>
        <w:t>GB/T 15260-2016  镍基合金晶间腐蚀试验方法</w:t>
      </w:r>
    </w:p>
    <w:p w14:paraId="3E757A01">
      <w:pPr>
        <w:ind w:firstLine="420" w:firstLineChars="200"/>
        <w:rPr>
          <w:rFonts w:hint="default" w:eastAsia="宋体"/>
          <w:highlight w:val="none"/>
          <w:lang w:val="en-US" w:eastAsia="zh-CN"/>
        </w:rPr>
      </w:pPr>
      <w:r>
        <w:rPr>
          <w:rFonts w:hint="default" w:ascii="Times New Roman" w:hAnsi="Times New Roman" w:eastAsia="宋体" w:cs="Times New Roman"/>
        </w:rPr>
        <w:t>GB/T 17505</w:t>
      </w:r>
      <w:r>
        <w:rPr>
          <w:rFonts w:hint="eastAsia" w:cs="Times New Roman"/>
          <w:lang w:val="en-US" w:eastAsia="zh-CN"/>
        </w:rPr>
        <w:t xml:space="preserve">  钢及钢产品 交货一般技术要求</w:t>
      </w:r>
    </w:p>
    <w:p w14:paraId="7BD4ED00">
      <w:pPr>
        <w:ind w:firstLine="420" w:firstLineChars="200"/>
        <w:rPr>
          <w:highlight w:val="none"/>
        </w:rPr>
      </w:pPr>
      <w:r>
        <w:rPr>
          <w:highlight w:val="none"/>
        </w:rPr>
        <w:t>GB/T 20066  钢和铁  化学分析测定用试样的取样和制样方法</w:t>
      </w:r>
    </w:p>
    <w:p w14:paraId="32952485">
      <w:pPr>
        <w:ind w:firstLine="420" w:firstLineChars="200"/>
        <w:rPr>
          <w:highlight w:val="none"/>
        </w:rPr>
      </w:pPr>
      <w:r>
        <w:rPr>
          <w:highlight w:val="none"/>
        </w:rPr>
        <w:t xml:space="preserve">GB/T 20123  钢铁 </w:t>
      </w:r>
      <w:r>
        <w:rPr>
          <w:rFonts w:hint="eastAsia"/>
          <w:highlight w:val="none"/>
          <w:lang w:val="en-US" w:eastAsia="zh-CN"/>
        </w:rPr>
        <w:t xml:space="preserve"> </w:t>
      </w:r>
      <w:r>
        <w:rPr>
          <w:highlight w:val="none"/>
        </w:rPr>
        <w:t xml:space="preserve">总碳硫含量的测定 </w:t>
      </w:r>
      <w:r>
        <w:rPr>
          <w:rFonts w:hint="eastAsia"/>
          <w:highlight w:val="none"/>
          <w:lang w:val="en-US" w:eastAsia="zh-CN"/>
        </w:rPr>
        <w:t xml:space="preserve"> </w:t>
      </w:r>
      <w:r>
        <w:rPr>
          <w:highlight w:val="none"/>
        </w:rPr>
        <w:t>高频感应炉燃烧后红外吸收法（常规方法）</w:t>
      </w:r>
    </w:p>
    <w:p w14:paraId="220CA6ED">
      <w:pPr>
        <w:ind w:firstLine="420" w:firstLineChars="200"/>
        <w:rPr>
          <w:rFonts w:hint="eastAsia"/>
          <w:highlight w:val="none"/>
          <w:lang w:val="en-US" w:eastAsia="zh-CN"/>
        </w:rPr>
      </w:pPr>
      <w:r>
        <w:rPr>
          <w:highlight w:val="none"/>
        </w:rPr>
        <w:t>GB/T 2012</w:t>
      </w:r>
      <w:r>
        <w:rPr>
          <w:rFonts w:hint="eastAsia"/>
          <w:highlight w:val="none"/>
          <w:lang w:val="en-US" w:eastAsia="zh-CN"/>
        </w:rPr>
        <w:t>5  低合金钢  多元素含量的测定  电感耦合等离子体原子发射光谱法</w:t>
      </w:r>
    </w:p>
    <w:p w14:paraId="08892621">
      <w:pPr>
        <w:ind w:firstLine="420" w:firstLineChars="200"/>
        <w:rPr>
          <w:rFonts w:hint="eastAsia"/>
          <w:highlight w:val="none"/>
          <w:lang w:val="en-US" w:eastAsia="zh-CN"/>
        </w:rPr>
      </w:pPr>
      <w:r>
        <w:rPr>
          <w:highlight w:val="none"/>
        </w:rPr>
        <w:t xml:space="preserve">GB/T </w:t>
      </w:r>
      <w:r>
        <w:rPr>
          <w:rFonts w:hint="eastAsia"/>
          <w:highlight w:val="none"/>
        </w:rPr>
        <w:t>32548</w:t>
      </w:r>
      <w:r>
        <w:rPr>
          <w:rFonts w:hint="eastAsia"/>
          <w:highlight w:val="none"/>
          <w:lang w:val="en-US" w:eastAsia="zh-CN"/>
        </w:rPr>
        <w:t xml:space="preserve">  钢铁 锡、锑、铈、铅和铋的测定 电感耦合等离子体质谱法</w:t>
      </w:r>
    </w:p>
    <w:p w14:paraId="595F92F3">
      <w:pPr>
        <w:ind w:firstLine="420" w:firstLineChars="200"/>
        <w:rPr>
          <w:rFonts w:hint="default"/>
          <w:highlight w:val="none"/>
          <w:lang w:val="en-US" w:eastAsia="zh-CN"/>
        </w:rPr>
      </w:pPr>
      <w:r>
        <w:rPr>
          <w:highlight w:val="none"/>
        </w:rPr>
        <w:t xml:space="preserve">GB/T </w:t>
      </w:r>
      <w:r>
        <w:rPr>
          <w:rFonts w:hint="eastAsia"/>
          <w:highlight w:val="none"/>
        </w:rPr>
        <w:t>3</w:t>
      </w:r>
      <w:r>
        <w:rPr>
          <w:rFonts w:hint="eastAsia"/>
          <w:highlight w:val="none"/>
          <w:lang w:val="en-US" w:eastAsia="zh-CN"/>
        </w:rPr>
        <w:t xml:space="preserve">8939 </w:t>
      </w:r>
      <w:r>
        <w:rPr>
          <w:rFonts w:hint="default"/>
          <w:highlight w:val="none"/>
          <w:lang w:val="en-US" w:eastAsia="zh-CN"/>
        </w:rPr>
        <w:t xml:space="preserve"> 镍基合金 多元素含量的测定 火花放电原子发射光谱分析法（常规法）</w:t>
      </w:r>
    </w:p>
    <w:p w14:paraId="20B67D28">
      <w:pPr>
        <w:ind w:firstLine="420" w:firstLineChars="200"/>
        <w:rPr>
          <w:rFonts w:hint="default"/>
          <w:highlight w:val="none"/>
          <w:lang w:val="en-US" w:eastAsia="zh-CN"/>
        </w:rPr>
      </w:pPr>
      <w:r>
        <w:rPr>
          <w:rFonts w:hint="default"/>
          <w:highlight w:val="none"/>
          <w:lang w:val="en-US" w:eastAsia="zh-CN"/>
        </w:rPr>
        <w:t>GJB 9443</w:t>
      </w:r>
      <w:r>
        <w:rPr>
          <w:rFonts w:hint="eastAsia"/>
          <w:highlight w:val="none"/>
          <w:lang w:val="en-US" w:eastAsia="zh-CN"/>
        </w:rPr>
        <w:t xml:space="preserve">  重熔钢棒、钢坯低倍浸蚀及评定方法</w:t>
      </w:r>
    </w:p>
    <w:p w14:paraId="7DDAEFEE">
      <w:pPr>
        <w:pStyle w:val="44"/>
        <w:spacing w:before="312" w:after="312"/>
        <w:rPr>
          <w:highlight w:val="none"/>
        </w:rPr>
      </w:pPr>
      <w:r>
        <w:rPr>
          <w:rFonts w:hint="eastAsia"/>
          <w:highlight w:val="none"/>
        </w:rPr>
        <w:t>术语和定义</w:t>
      </w:r>
    </w:p>
    <w:p w14:paraId="53337C04">
      <w:pPr>
        <w:pStyle w:val="22"/>
      </w:pPr>
      <w:r>
        <w:rPr>
          <w:rFonts w:hint="eastAsia"/>
        </w:rPr>
        <w:t>本文件没有需要界定的术语和定义</w:t>
      </w:r>
    </w:p>
    <w:bookmarkEnd w:id="6"/>
    <w:p w14:paraId="79297759">
      <w:pPr>
        <w:pStyle w:val="44"/>
        <w:spacing w:before="312" w:after="312"/>
      </w:pPr>
      <w:bookmarkStart w:id="7" w:name="_Toc1245"/>
      <w:bookmarkStart w:id="8" w:name="_Toc520380394"/>
      <w:r>
        <w:rPr>
          <w:rFonts w:hint="eastAsia"/>
        </w:rPr>
        <w:t>订货内容</w:t>
      </w:r>
      <w:bookmarkEnd w:id="7"/>
      <w:bookmarkEnd w:id="8"/>
    </w:p>
    <w:p w14:paraId="46D47FA0">
      <w:pPr>
        <w:pStyle w:val="41"/>
        <w:numPr>
          <w:ilvl w:val="255"/>
          <w:numId w:val="0"/>
        </w:numPr>
        <w:spacing w:beforeLines="0" w:afterLines="0"/>
        <w:ind w:firstLine="420" w:firstLineChars="200"/>
        <w:outlineLvl w:val="9"/>
        <w:rPr>
          <w:rFonts w:ascii="Times New Roman" w:eastAsiaTheme="minorEastAsia"/>
        </w:rPr>
      </w:pPr>
      <w:bookmarkStart w:id="9" w:name="_Toc520380395"/>
      <w:r>
        <w:rPr>
          <w:rFonts w:ascii="Times New Roman" w:eastAsiaTheme="minorEastAsia"/>
          <w:szCs w:val="20"/>
        </w:rPr>
        <w:t>按本文件订货的合同或订单应包括下列内容：</w:t>
      </w:r>
    </w:p>
    <w:p w14:paraId="61310559">
      <w:pPr>
        <w:pStyle w:val="58"/>
        <w:rPr>
          <w:rFonts w:ascii="Times New Roman" w:eastAsiaTheme="minorEastAsia"/>
        </w:rPr>
      </w:pPr>
      <w:r>
        <w:rPr>
          <w:rFonts w:ascii="Times New Roman" w:eastAsiaTheme="minorEastAsia"/>
        </w:rPr>
        <w:t>产品名称；</w:t>
      </w:r>
    </w:p>
    <w:p w14:paraId="30A71A93">
      <w:pPr>
        <w:pStyle w:val="58"/>
        <w:rPr>
          <w:rFonts w:ascii="Times New Roman" w:eastAsiaTheme="minorEastAsia"/>
        </w:rPr>
      </w:pPr>
      <w:r>
        <w:rPr>
          <w:rFonts w:ascii="Times New Roman" w:eastAsiaTheme="minorEastAsia"/>
        </w:rPr>
        <w:t>本文件编号；</w:t>
      </w:r>
    </w:p>
    <w:p w14:paraId="15B33AD1">
      <w:pPr>
        <w:pStyle w:val="58"/>
        <w:rPr>
          <w:rFonts w:ascii="Times New Roman" w:eastAsiaTheme="minorEastAsia"/>
        </w:rPr>
      </w:pPr>
      <w:r>
        <w:rPr>
          <w:rFonts w:ascii="Times New Roman" w:eastAsiaTheme="minorEastAsia"/>
        </w:rPr>
        <w:t>牌号；</w:t>
      </w:r>
    </w:p>
    <w:p w14:paraId="17E42D5C">
      <w:pPr>
        <w:pStyle w:val="58"/>
        <w:rPr>
          <w:rFonts w:ascii="Times New Roman" w:eastAsiaTheme="minorEastAsia"/>
        </w:rPr>
      </w:pPr>
      <w:r>
        <w:rPr>
          <w:rFonts w:ascii="Times New Roman" w:eastAsiaTheme="minorEastAsia"/>
        </w:rPr>
        <w:t>尺寸与外形；</w:t>
      </w:r>
    </w:p>
    <w:p w14:paraId="27ACD633">
      <w:pPr>
        <w:pStyle w:val="58"/>
        <w:rPr>
          <w:rFonts w:ascii="Times New Roman" w:eastAsiaTheme="minorEastAsia"/>
          <w:color w:val="000000" w:themeColor="text1"/>
        </w:rPr>
      </w:pPr>
      <w:r>
        <w:rPr>
          <w:rFonts w:ascii="Times New Roman" w:eastAsiaTheme="minorEastAsia"/>
          <w:color w:val="000000" w:themeColor="text1"/>
        </w:rPr>
        <w:t>交货状态；</w:t>
      </w:r>
    </w:p>
    <w:p w14:paraId="2CA229B6">
      <w:pPr>
        <w:pStyle w:val="58"/>
        <w:rPr>
          <w:rFonts w:ascii="Times New Roman" w:eastAsiaTheme="minorEastAsia"/>
          <w:color w:val="000000" w:themeColor="text1"/>
        </w:rPr>
      </w:pPr>
      <w:r>
        <w:rPr>
          <w:rFonts w:hint="eastAsia" w:ascii="Times New Roman" w:eastAsiaTheme="minorEastAsia"/>
          <w:color w:val="000000" w:themeColor="text1"/>
        </w:rPr>
        <w:t>交货的</w:t>
      </w:r>
      <w:r>
        <w:rPr>
          <w:rFonts w:ascii="Times New Roman" w:eastAsiaTheme="minorEastAsia"/>
          <w:color w:val="000000" w:themeColor="text1"/>
        </w:rPr>
        <w:t>重量；</w:t>
      </w:r>
    </w:p>
    <w:p w14:paraId="6426F405">
      <w:pPr>
        <w:pStyle w:val="22"/>
        <w:rPr>
          <w:rFonts w:ascii="Times New Roman" w:eastAsiaTheme="minorEastAsia"/>
          <w:color w:val="000000" w:themeColor="text1"/>
        </w:rPr>
      </w:pPr>
      <w:r>
        <w:rPr>
          <w:rFonts w:ascii="Times New Roman" w:eastAsiaTheme="minorEastAsia"/>
          <w:color w:val="000000" w:themeColor="text1"/>
        </w:rPr>
        <w:t>其他特殊要求。</w:t>
      </w:r>
    </w:p>
    <w:p w14:paraId="21185C0B">
      <w:pPr>
        <w:pStyle w:val="44"/>
        <w:spacing w:before="312" w:after="312"/>
      </w:pPr>
      <w:r>
        <w:rPr>
          <w:rFonts w:hint="eastAsia"/>
          <w:lang w:val="en-US" w:eastAsia="zh-CN"/>
        </w:rPr>
        <w:t>制造工艺</w:t>
      </w:r>
    </w:p>
    <w:p w14:paraId="3ACC02EC">
      <w:pPr>
        <w:pStyle w:val="41"/>
        <w:spacing w:before="156" w:after="156"/>
        <w:ind w:left="0"/>
      </w:pPr>
      <w:r>
        <w:rPr>
          <w:rFonts w:hint="eastAsia"/>
        </w:rPr>
        <w:t>冶炼方法</w:t>
      </w:r>
    </w:p>
    <w:p w14:paraId="3B031560">
      <w:pPr>
        <w:pStyle w:val="22"/>
        <w:rPr>
          <w:rFonts w:ascii="Times New Roman"/>
        </w:rPr>
      </w:pPr>
      <w:r>
        <w:rPr>
          <w:rFonts w:hint="eastAsia" w:ascii="Times New Roman"/>
        </w:rPr>
        <w:t>盘条应采用电弧炉加炉外精炼，或电弧炉加炉外精炼加电渣重熔，真空感应加电渣重熔，真空感应加电渣重熔加真空自耗，经供需双方协商，也可采用符合本标准要求的其它冶炼方法。</w:t>
      </w:r>
    </w:p>
    <w:p w14:paraId="42714021">
      <w:pPr>
        <w:pStyle w:val="41"/>
        <w:spacing w:before="156" w:after="156"/>
        <w:ind w:left="-2" w:leftChars="-1"/>
      </w:pPr>
      <w:r>
        <w:rPr>
          <w:rFonts w:hint="eastAsia"/>
        </w:rPr>
        <w:t>交货状态</w:t>
      </w:r>
    </w:p>
    <w:p w14:paraId="3EE43C18">
      <w:pPr>
        <w:pStyle w:val="22"/>
        <w:tabs>
          <w:tab w:val="clear" w:pos="4201"/>
          <w:tab w:val="clear" w:pos="9298"/>
        </w:tabs>
        <w:jc w:val="left"/>
      </w:pPr>
      <w:r>
        <w:rPr>
          <w:rFonts w:hint="eastAsia"/>
        </w:rPr>
        <w:t>盘条以热轧后酸洗、固溶后酸洗或热轧后固溶状态交货，交货状态应在合同中注明。</w:t>
      </w:r>
    </w:p>
    <w:bookmarkEnd w:id="9"/>
    <w:p w14:paraId="4BC17D6F">
      <w:pPr>
        <w:pStyle w:val="44"/>
        <w:spacing w:before="312" w:after="312"/>
      </w:pPr>
      <w:bookmarkStart w:id="10" w:name="_Toc520380396"/>
      <w:bookmarkStart w:id="11" w:name="_Toc20049"/>
      <w:r>
        <w:rPr>
          <w:rFonts w:hint="eastAsia"/>
        </w:rPr>
        <w:t>技术要求</w:t>
      </w:r>
      <w:bookmarkEnd w:id="10"/>
      <w:bookmarkEnd w:id="11"/>
    </w:p>
    <w:p w14:paraId="58F5DC3F">
      <w:pPr>
        <w:pStyle w:val="41"/>
        <w:spacing w:before="156" w:after="156"/>
        <w:ind w:left="0"/>
      </w:pPr>
      <w:r>
        <w:rPr>
          <w:rFonts w:hint="eastAsia"/>
        </w:rPr>
        <w:t>牌号及化学成分</w:t>
      </w:r>
    </w:p>
    <w:p w14:paraId="6B0F3D51">
      <w:pPr>
        <w:pStyle w:val="50"/>
        <w:numPr>
          <w:ilvl w:val="2"/>
          <w:numId w:val="3"/>
        </w:numPr>
        <w:spacing w:before="156" w:after="156"/>
        <w:ind w:left="0"/>
        <w:rPr>
          <w:rFonts w:ascii="Times New Roman" w:eastAsia="宋体"/>
        </w:rPr>
      </w:pPr>
      <w:r>
        <w:rPr>
          <w:rFonts w:hint="eastAsia" w:ascii="Times New Roman" w:eastAsia="宋体"/>
        </w:rPr>
        <w:t>盘条</w:t>
      </w:r>
      <w:r>
        <w:rPr>
          <w:rFonts w:ascii="Times New Roman" w:eastAsia="宋体"/>
        </w:rPr>
        <w:t>的牌号及其化学成分（熔炼分析）应符合表</w:t>
      </w:r>
      <w:r>
        <w:rPr>
          <w:rFonts w:hint="eastAsia" w:ascii="Times New Roman" w:eastAsia="宋体"/>
          <w:lang w:val="en-US" w:eastAsia="zh-CN"/>
        </w:rPr>
        <w:t>1</w:t>
      </w:r>
      <w:r>
        <w:rPr>
          <w:rFonts w:ascii="Times New Roman" w:eastAsia="宋体"/>
        </w:rPr>
        <w:t>的规定。经供需双方协商，并在合同中注明，也可供应其它合金牌号的盘条。</w:t>
      </w:r>
    </w:p>
    <w:p w14:paraId="42B043DD">
      <w:pPr>
        <w:pStyle w:val="50"/>
        <w:numPr>
          <w:ilvl w:val="2"/>
          <w:numId w:val="3"/>
        </w:numPr>
        <w:spacing w:before="156" w:after="156"/>
        <w:ind w:left="0"/>
        <w:rPr>
          <w:rFonts w:ascii="Times New Roman" w:eastAsia="宋体"/>
        </w:rPr>
      </w:pPr>
      <w:r>
        <w:rPr>
          <w:rFonts w:ascii="Times New Roman" w:eastAsia="宋体"/>
        </w:rPr>
        <w:t>成品合金盘条NS系列的化学成分允许偏差应符合GB/T 15007-2017中表4的规定，GH系列的化学成分允许偏差应符合GB/T 14994-2008中表3的规定，电热合金系列、精密合金系列的化学成分允许偏差参照GB/T 15007—2017中表4规定。</w:t>
      </w:r>
    </w:p>
    <w:p w14:paraId="7F283D70">
      <w:pPr>
        <w:pStyle w:val="50"/>
        <w:numPr>
          <w:ilvl w:val="2"/>
          <w:numId w:val="3"/>
        </w:numPr>
        <w:spacing w:before="156" w:after="156"/>
        <w:ind w:left="0"/>
        <w:rPr>
          <w:rFonts w:ascii="Times New Roman" w:eastAsia="宋体"/>
        </w:rPr>
      </w:pPr>
      <w:r>
        <w:rPr>
          <w:rFonts w:ascii="Times New Roman" w:eastAsia="宋体"/>
        </w:rPr>
        <w:t>根据需方要求，并在合同中注明，盘条可进行化学成分分析。</w:t>
      </w:r>
    </w:p>
    <w:p w14:paraId="6EDBAEF3">
      <w:pPr>
        <w:pStyle w:val="50"/>
        <w:numPr>
          <w:ilvl w:val="2"/>
          <w:numId w:val="3"/>
        </w:numPr>
        <w:spacing w:before="156" w:after="156"/>
        <w:ind w:left="0"/>
        <w:rPr>
          <w:rFonts w:ascii="宋体" w:hAnsi="宋体" w:eastAsia="宋体"/>
        </w:rPr>
      </w:pPr>
      <w:r>
        <w:rPr>
          <w:rFonts w:ascii="Times New Roman" w:eastAsia="宋体"/>
        </w:rPr>
        <w:t>本文件牌号与其他文件相近牌号的对照参见附录A</w:t>
      </w:r>
      <w:r>
        <w:rPr>
          <w:rFonts w:hint="eastAsia" w:ascii="宋体" w:hAnsi="宋体" w:eastAsia="宋体"/>
        </w:rPr>
        <w:t>。</w:t>
      </w:r>
    </w:p>
    <w:p w14:paraId="655D004F">
      <w:pPr>
        <w:pStyle w:val="22"/>
      </w:pPr>
    </w:p>
    <w:p w14:paraId="7F5A5B58">
      <w:pPr>
        <w:pStyle w:val="22"/>
        <w:sectPr>
          <w:headerReference r:id="rId10" w:type="first"/>
          <w:footerReference r:id="rId13" w:type="first"/>
          <w:headerReference r:id="rId8" w:type="default"/>
          <w:footerReference r:id="rId11" w:type="default"/>
          <w:headerReference r:id="rId9" w:type="even"/>
          <w:footerReference r:id="rId12" w:type="even"/>
          <w:pgSz w:w="11906" w:h="16838"/>
          <w:pgMar w:top="567" w:right="1134" w:bottom="1134" w:left="1418" w:header="1418" w:footer="1134" w:gutter="0"/>
          <w:pgNumType w:start="1"/>
          <w:cols w:space="425" w:num="1"/>
          <w:formProt w:val="0"/>
          <w:docGrid w:type="lines" w:linePitch="312" w:charSpace="0"/>
        </w:sectPr>
      </w:pPr>
    </w:p>
    <w:p w14:paraId="5C5B2E83">
      <w:pPr>
        <w:pStyle w:val="22"/>
      </w:pPr>
    </w:p>
    <w:p w14:paraId="31142E22">
      <w:pPr>
        <w:pStyle w:val="126"/>
        <w:numPr>
          <w:ilvl w:val="0"/>
          <w:numId w:val="13"/>
        </w:numPr>
        <w:tabs>
          <w:tab w:val="clear" w:pos="360"/>
        </w:tabs>
        <w:spacing w:before="156" w:after="156" w:line="320" w:lineRule="exact"/>
        <w:rPr>
          <w:rFonts w:ascii="Times New Roman"/>
        </w:rPr>
      </w:pPr>
      <w:r>
        <w:rPr>
          <w:rFonts w:hint="eastAsia" w:ascii="Times New Roman"/>
        </w:rPr>
        <w:t>合金的牌号和化学成分</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796"/>
        <w:gridCol w:w="978"/>
        <w:gridCol w:w="906"/>
        <w:gridCol w:w="723"/>
        <w:gridCol w:w="729"/>
        <w:gridCol w:w="729"/>
        <w:gridCol w:w="711"/>
        <w:gridCol w:w="621"/>
        <w:gridCol w:w="711"/>
        <w:gridCol w:w="840"/>
        <w:gridCol w:w="852"/>
        <w:gridCol w:w="846"/>
        <w:gridCol w:w="701"/>
        <w:gridCol w:w="714"/>
        <w:gridCol w:w="711"/>
        <w:gridCol w:w="720"/>
        <w:gridCol w:w="720"/>
        <w:gridCol w:w="1550"/>
      </w:tblGrid>
      <w:tr w14:paraId="10D6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8" w:type="pct"/>
            <w:vMerge w:val="restart"/>
            <w:vAlign w:val="center"/>
          </w:tcPr>
          <w:p w14:paraId="6E3AA052">
            <w:pPr>
              <w:rPr>
                <w:sz w:val="18"/>
                <w:szCs w:val="18"/>
              </w:rPr>
            </w:pPr>
            <w:r>
              <w:rPr>
                <w:sz w:val="18"/>
                <w:szCs w:val="18"/>
              </w:rPr>
              <w:t>钢类</w:t>
            </w:r>
          </w:p>
        </w:tc>
        <w:tc>
          <w:tcPr>
            <w:tcW w:w="128" w:type="pct"/>
            <w:vMerge w:val="restart"/>
            <w:vAlign w:val="center"/>
          </w:tcPr>
          <w:p w14:paraId="5A255F0D">
            <w:pPr>
              <w:rPr>
                <w:sz w:val="18"/>
                <w:szCs w:val="18"/>
              </w:rPr>
            </w:pPr>
            <w:r>
              <w:rPr>
                <w:sz w:val="18"/>
                <w:szCs w:val="18"/>
              </w:rPr>
              <w:t>序号</w:t>
            </w:r>
          </w:p>
        </w:tc>
        <w:tc>
          <w:tcPr>
            <w:tcW w:w="259" w:type="pct"/>
            <w:vMerge w:val="restart"/>
            <w:vAlign w:val="center"/>
          </w:tcPr>
          <w:p w14:paraId="66BC59E6">
            <w:pPr>
              <w:rPr>
                <w:sz w:val="18"/>
                <w:szCs w:val="18"/>
              </w:rPr>
            </w:pPr>
            <w:r>
              <w:rPr>
                <w:sz w:val="18"/>
                <w:szCs w:val="18"/>
              </w:rPr>
              <w:t>统一数字代号</w:t>
            </w:r>
          </w:p>
        </w:tc>
        <w:tc>
          <w:tcPr>
            <w:tcW w:w="320" w:type="pct"/>
            <w:vMerge w:val="restart"/>
            <w:vAlign w:val="center"/>
          </w:tcPr>
          <w:p w14:paraId="62D1C723">
            <w:pPr>
              <w:rPr>
                <w:sz w:val="18"/>
                <w:szCs w:val="18"/>
              </w:rPr>
            </w:pPr>
            <w:r>
              <w:rPr>
                <w:sz w:val="18"/>
                <w:szCs w:val="18"/>
              </w:rPr>
              <w:t>牌号</w:t>
            </w:r>
          </w:p>
        </w:tc>
        <w:tc>
          <w:tcPr>
            <w:tcW w:w="4162" w:type="pct"/>
            <w:gridSpan w:val="16"/>
            <w:vAlign w:val="center"/>
          </w:tcPr>
          <w:p w14:paraId="24D169DA">
            <w:pPr>
              <w:rPr>
                <w:sz w:val="18"/>
                <w:szCs w:val="18"/>
              </w:rPr>
            </w:pPr>
            <w:r>
              <w:rPr>
                <w:sz w:val="18"/>
                <w:szCs w:val="18"/>
              </w:rPr>
              <w:t>化学成分（质量分数）/%</w:t>
            </w:r>
          </w:p>
        </w:tc>
      </w:tr>
      <w:tr w14:paraId="2EAC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8" w:type="pct"/>
            <w:vMerge w:val="continue"/>
            <w:vAlign w:val="center"/>
          </w:tcPr>
          <w:p w14:paraId="10C84C2F">
            <w:pPr>
              <w:rPr>
                <w:sz w:val="18"/>
                <w:szCs w:val="18"/>
              </w:rPr>
            </w:pPr>
          </w:p>
        </w:tc>
        <w:tc>
          <w:tcPr>
            <w:tcW w:w="128" w:type="pct"/>
            <w:vMerge w:val="continue"/>
            <w:vAlign w:val="center"/>
          </w:tcPr>
          <w:p w14:paraId="6F1F6E67">
            <w:pPr>
              <w:rPr>
                <w:sz w:val="18"/>
                <w:szCs w:val="18"/>
              </w:rPr>
            </w:pPr>
          </w:p>
        </w:tc>
        <w:tc>
          <w:tcPr>
            <w:tcW w:w="259" w:type="pct"/>
            <w:vMerge w:val="continue"/>
            <w:vAlign w:val="center"/>
          </w:tcPr>
          <w:p w14:paraId="23DB62A0">
            <w:pPr>
              <w:rPr>
                <w:sz w:val="18"/>
                <w:szCs w:val="18"/>
              </w:rPr>
            </w:pPr>
          </w:p>
        </w:tc>
        <w:tc>
          <w:tcPr>
            <w:tcW w:w="320" w:type="pct"/>
            <w:vMerge w:val="continue"/>
            <w:vAlign w:val="center"/>
          </w:tcPr>
          <w:p w14:paraId="32635BAF">
            <w:pPr>
              <w:rPr>
                <w:sz w:val="18"/>
                <w:szCs w:val="18"/>
              </w:rPr>
            </w:pPr>
          </w:p>
        </w:tc>
        <w:tc>
          <w:tcPr>
            <w:tcW w:w="295" w:type="pct"/>
            <w:vAlign w:val="center"/>
          </w:tcPr>
          <w:p w14:paraId="28C10DF6">
            <w:pPr>
              <w:rPr>
                <w:sz w:val="18"/>
                <w:szCs w:val="18"/>
              </w:rPr>
            </w:pPr>
            <w:r>
              <w:rPr>
                <w:sz w:val="18"/>
                <w:szCs w:val="18"/>
              </w:rPr>
              <w:t>C</w:t>
            </w:r>
          </w:p>
        </w:tc>
        <w:tc>
          <w:tcPr>
            <w:tcW w:w="237" w:type="pct"/>
            <w:vAlign w:val="center"/>
          </w:tcPr>
          <w:p w14:paraId="1141517D">
            <w:pPr>
              <w:rPr>
                <w:sz w:val="18"/>
                <w:szCs w:val="18"/>
              </w:rPr>
            </w:pPr>
            <w:r>
              <w:rPr>
                <w:sz w:val="18"/>
                <w:szCs w:val="18"/>
              </w:rPr>
              <w:t>Cr</w:t>
            </w:r>
          </w:p>
        </w:tc>
        <w:tc>
          <w:tcPr>
            <w:tcW w:w="239" w:type="pct"/>
            <w:vAlign w:val="center"/>
          </w:tcPr>
          <w:p w14:paraId="11DFE7F4">
            <w:pPr>
              <w:rPr>
                <w:sz w:val="18"/>
                <w:szCs w:val="18"/>
              </w:rPr>
            </w:pPr>
            <w:r>
              <w:rPr>
                <w:sz w:val="18"/>
                <w:szCs w:val="18"/>
              </w:rPr>
              <w:t>Ni</w:t>
            </w:r>
          </w:p>
        </w:tc>
        <w:tc>
          <w:tcPr>
            <w:tcW w:w="239" w:type="pct"/>
            <w:vAlign w:val="center"/>
          </w:tcPr>
          <w:p w14:paraId="55D23050">
            <w:pPr>
              <w:rPr>
                <w:sz w:val="18"/>
                <w:szCs w:val="18"/>
              </w:rPr>
            </w:pPr>
            <w:r>
              <w:rPr>
                <w:sz w:val="18"/>
                <w:szCs w:val="18"/>
              </w:rPr>
              <w:t>Fe</w:t>
            </w:r>
          </w:p>
        </w:tc>
        <w:tc>
          <w:tcPr>
            <w:tcW w:w="231" w:type="pct"/>
            <w:vAlign w:val="center"/>
          </w:tcPr>
          <w:p w14:paraId="7B94617F">
            <w:pPr>
              <w:rPr>
                <w:sz w:val="18"/>
                <w:szCs w:val="18"/>
              </w:rPr>
            </w:pPr>
            <w:r>
              <w:rPr>
                <w:sz w:val="18"/>
                <w:szCs w:val="18"/>
              </w:rPr>
              <w:t>Mo</w:t>
            </w:r>
          </w:p>
        </w:tc>
        <w:tc>
          <w:tcPr>
            <w:tcW w:w="202" w:type="pct"/>
            <w:vAlign w:val="center"/>
          </w:tcPr>
          <w:p w14:paraId="066D4FAF">
            <w:pPr>
              <w:rPr>
                <w:sz w:val="18"/>
                <w:szCs w:val="18"/>
              </w:rPr>
            </w:pPr>
            <w:r>
              <w:rPr>
                <w:sz w:val="18"/>
                <w:szCs w:val="18"/>
              </w:rPr>
              <w:t>W</w:t>
            </w:r>
          </w:p>
        </w:tc>
        <w:tc>
          <w:tcPr>
            <w:tcW w:w="231" w:type="pct"/>
            <w:vAlign w:val="center"/>
          </w:tcPr>
          <w:p w14:paraId="2A969A82">
            <w:pPr>
              <w:rPr>
                <w:sz w:val="18"/>
                <w:szCs w:val="18"/>
              </w:rPr>
            </w:pPr>
            <w:r>
              <w:rPr>
                <w:sz w:val="18"/>
                <w:szCs w:val="18"/>
              </w:rPr>
              <w:t>Cu</w:t>
            </w:r>
          </w:p>
        </w:tc>
        <w:tc>
          <w:tcPr>
            <w:tcW w:w="275" w:type="pct"/>
            <w:vAlign w:val="center"/>
          </w:tcPr>
          <w:p w14:paraId="6EB22DF6">
            <w:pPr>
              <w:rPr>
                <w:sz w:val="18"/>
                <w:szCs w:val="18"/>
              </w:rPr>
            </w:pPr>
            <w:r>
              <w:rPr>
                <w:sz w:val="18"/>
                <w:szCs w:val="18"/>
              </w:rPr>
              <w:t>Al</w:t>
            </w:r>
          </w:p>
        </w:tc>
        <w:tc>
          <w:tcPr>
            <w:tcW w:w="278" w:type="pct"/>
            <w:vAlign w:val="center"/>
          </w:tcPr>
          <w:p w14:paraId="449A342C">
            <w:pPr>
              <w:rPr>
                <w:sz w:val="18"/>
                <w:szCs w:val="18"/>
              </w:rPr>
            </w:pPr>
            <w:r>
              <w:rPr>
                <w:sz w:val="18"/>
                <w:szCs w:val="18"/>
              </w:rPr>
              <w:t>Ti</w:t>
            </w:r>
          </w:p>
        </w:tc>
        <w:tc>
          <w:tcPr>
            <w:tcW w:w="277" w:type="pct"/>
            <w:vAlign w:val="center"/>
          </w:tcPr>
          <w:p w14:paraId="6AD054EC">
            <w:pPr>
              <w:rPr>
                <w:sz w:val="18"/>
                <w:szCs w:val="18"/>
              </w:rPr>
            </w:pPr>
            <w:r>
              <w:rPr>
                <w:sz w:val="18"/>
                <w:szCs w:val="18"/>
              </w:rPr>
              <w:t>Nb</w:t>
            </w:r>
          </w:p>
        </w:tc>
        <w:tc>
          <w:tcPr>
            <w:tcW w:w="230" w:type="pct"/>
            <w:vAlign w:val="center"/>
          </w:tcPr>
          <w:p w14:paraId="5556D2E0">
            <w:pPr>
              <w:rPr>
                <w:sz w:val="18"/>
                <w:szCs w:val="18"/>
              </w:rPr>
            </w:pPr>
            <w:r>
              <w:rPr>
                <w:sz w:val="18"/>
                <w:szCs w:val="18"/>
              </w:rPr>
              <w:t>Co</w:t>
            </w:r>
          </w:p>
        </w:tc>
        <w:tc>
          <w:tcPr>
            <w:tcW w:w="234" w:type="pct"/>
            <w:vAlign w:val="center"/>
          </w:tcPr>
          <w:p w14:paraId="7EE4C000">
            <w:pPr>
              <w:rPr>
                <w:sz w:val="18"/>
                <w:szCs w:val="18"/>
              </w:rPr>
            </w:pPr>
            <w:r>
              <w:rPr>
                <w:sz w:val="18"/>
                <w:szCs w:val="18"/>
              </w:rPr>
              <w:t>Si</w:t>
            </w:r>
          </w:p>
        </w:tc>
        <w:tc>
          <w:tcPr>
            <w:tcW w:w="231" w:type="pct"/>
            <w:vAlign w:val="center"/>
          </w:tcPr>
          <w:p w14:paraId="28A6BE08">
            <w:pPr>
              <w:rPr>
                <w:sz w:val="18"/>
                <w:szCs w:val="18"/>
              </w:rPr>
            </w:pPr>
            <w:r>
              <w:rPr>
                <w:sz w:val="18"/>
                <w:szCs w:val="18"/>
              </w:rPr>
              <w:t>Mn</w:t>
            </w:r>
          </w:p>
        </w:tc>
        <w:tc>
          <w:tcPr>
            <w:tcW w:w="227" w:type="pct"/>
            <w:vAlign w:val="center"/>
          </w:tcPr>
          <w:p w14:paraId="1FD50077">
            <w:pPr>
              <w:rPr>
                <w:sz w:val="18"/>
                <w:szCs w:val="18"/>
              </w:rPr>
            </w:pPr>
            <w:r>
              <w:rPr>
                <w:sz w:val="18"/>
                <w:szCs w:val="18"/>
              </w:rPr>
              <w:t>P</w:t>
            </w:r>
          </w:p>
        </w:tc>
        <w:tc>
          <w:tcPr>
            <w:tcW w:w="230" w:type="pct"/>
            <w:vAlign w:val="center"/>
          </w:tcPr>
          <w:p w14:paraId="497F9A9D">
            <w:pPr>
              <w:rPr>
                <w:sz w:val="18"/>
                <w:szCs w:val="18"/>
              </w:rPr>
            </w:pPr>
            <w:r>
              <w:rPr>
                <w:sz w:val="18"/>
                <w:szCs w:val="18"/>
              </w:rPr>
              <w:t>S</w:t>
            </w:r>
          </w:p>
        </w:tc>
        <w:tc>
          <w:tcPr>
            <w:tcW w:w="497" w:type="pct"/>
            <w:vAlign w:val="center"/>
          </w:tcPr>
          <w:p w14:paraId="3F5B5A84">
            <w:pPr>
              <w:rPr>
                <w:sz w:val="18"/>
                <w:szCs w:val="18"/>
              </w:rPr>
            </w:pPr>
            <w:r>
              <w:rPr>
                <w:sz w:val="18"/>
                <w:szCs w:val="18"/>
              </w:rPr>
              <w:t>其它</w:t>
            </w:r>
          </w:p>
        </w:tc>
      </w:tr>
      <w:tr w14:paraId="79C6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128" w:type="pct"/>
            <w:vMerge w:val="restart"/>
            <w:vAlign w:val="center"/>
          </w:tcPr>
          <w:p w14:paraId="25E62F99">
            <w:pPr>
              <w:rPr>
                <w:sz w:val="18"/>
                <w:szCs w:val="18"/>
              </w:rPr>
            </w:pPr>
            <w:r>
              <w:rPr>
                <w:sz w:val="18"/>
                <w:szCs w:val="18"/>
              </w:rPr>
              <w:t>铁镍基合金</w:t>
            </w:r>
          </w:p>
        </w:tc>
        <w:tc>
          <w:tcPr>
            <w:tcW w:w="128" w:type="pct"/>
            <w:vAlign w:val="center"/>
          </w:tcPr>
          <w:p w14:paraId="0ABCCEA9">
            <w:pPr>
              <w:rPr>
                <w:sz w:val="18"/>
                <w:szCs w:val="18"/>
              </w:rPr>
            </w:pPr>
            <w:r>
              <w:rPr>
                <w:sz w:val="18"/>
                <w:szCs w:val="18"/>
              </w:rPr>
              <w:t>1</w:t>
            </w:r>
          </w:p>
        </w:tc>
        <w:tc>
          <w:tcPr>
            <w:tcW w:w="259" w:type="pct"/>
            <w:vAlign w:val="center"/>
          </w:tcPr>
          <w:p w14:paraId="0850E737">
            <w:pPr>
              <w:snapToGrid w:val="0"/>
              <w:rPr>
                <w:sz w:val="18"/>
                <w:szCs w:val="18"/>
              </w:rPr>
            </w:pPr>
            <w:r>
              <w:rPr>
                <w:sz w:val="18"/>
                <w:szCs w:val="18"/>
              </w:rPr>
              <w:t>H08800</w:t>
            </w:r>
          </w:p>
        </w:tc>
        <w:tc>
          <w:tcPr>
            <w:tcW w:w="320" w:type="pct"/>
            <w:vAlign w:val="center"/>
          </w:tcPr>
          <w:p w14:paraId="22C2D6D7">
            <w:pPr>
              <w:snapToGrid w:val="0"/>
              <w:rPr>
                <w:sz w:val="18"/>
                <w:szCs w:val="18"/>
              </w:rPr>
            </w:pPr>
            <w:r>
              <w:rPr>
                <w:sz w:val="18"/>
                <w:szCs w:val="18"/>
              </w:rPr>
              <w:t>NS1101</w:t>
            </w:r>
          </w:p>
        </w:tc>
        <w:tc>
          <w:tcPr>
            <w:tcW w:w="295" w:type="pct"/>
            <w:vAlign w:val="center"/>
          </w:tcPr>
          <w:p w14:paraId="27B8AFE1">
            <w:pPr>
              <w:snapToGrid w:val="0"/>
              <w:rPr>
                <w:sz w:val="18"/>
                <w:szCs w:val="18"/>
              </w:rPr>
            </w:pPr>
            <w:r>
              <w:rPr>
                <w:sz w:val="18"/>
                <w:szCs w:val="18"/>
              </w:rPr>
              <w:t>≤0.10</w:t>
            </w:r>
          </w:p>
        </w:tc>
        <w:tc>
          <w:tcPr>
            <w:tcW w:w="237" w:type="pct"/>
            <w:vAlign w:val="center"/>
          </w:tcPr>
          <w:p w14:paraId="733FFFEF">
            <w:pPr>
              <w:snapToGrid w:val="0"/>
              <w:rPr>
                <w:sz w:val="18"/>
                <w:szCs w:val="18"/>
              </w:rPr>
            </w:pPr>
            <w:r>
              <w:rPr>
                <w:sz w:val="18"/>
                <w:szCs w:val="18"/>
              </w:rPr>
              <w:t>19.0～23.0</w:t>
            </w:r>
          </w:p>
        </w:tc>
        <w:tc>
          <w:tcPr>
            <w:tcW w:w="239" w:type="pct"/>
            <w:vAlign w:val="center"/>
          </w:tcPr>
          <w:p w14:paraId="794A72AD">
            <w:pPr>
              <w:snapToGrid w:val="0"/>
              <w:rPr>
                <w:sz w:val="18"/>
                <w:szCs w:val="18"/>
              </w:rPr>
            </w:pPr>
            <w:r>
              <w:rPr>
                <w:sz w:val="18"/>
                <w:szCs w:val="18"/>
              </w:rPr>
              <w:t>30.0～35.0</w:t>
            </w:r>
          </w:p>
        </w:tc>
        <w:tc>
          <w:tcPr>
            <w:tcW w:w="239" w:type="pct"/>
            <w:vAlign w:val="center"/>
          </w:tcPr>
          <w:p w14:paraId="381E449E">
            <w:pPr>
              <w:snapToGrid w:val="0"/>
              <w:rPr>
                <w:sz w:val="18"/>
                <w:szCs w:val="18"/>
              </w:rPr>
            </w:pPr>
            <w:r>
              <w:rPr>
                <w:sz w:val="18"/>
                <w:szCs w:val="18"/>
              </w:rPr>
              <w:t>余量</w:t>
            </w:r>
          </w:p>
        </w:tc>
        <w:tc>
          <w:tcPr>
            <w:tcW w:w="231" w:type="pct"/>
            <w:vAlign w:val="center"/>
          </w:tcPr>
          <w:p w14:paraId="7C3B3F48">
            <w:pPr>
              <w:snapToGrid w:val="0"/>
              <w:rPr>
                <w:sz w:val="18"/>
                <w:szCs w:val="18"/>
              </w:rPr>
            </w:pPr>
            <w:r>
              <w:rPr>
                <w:sz w:val="18"/>
                <w:szCs w:val="18"/>
              </w:rPr>
              <w:t>—</w:t>
            </w:r>
          </w:p>
        </w:tc>
        <w:tc>
          <w:tcPr>
            <w:tcW w:w="202" w:type="pct"/>
            <w:vAlign w:val="center"/>
          </w:tcPr>
          <w:p w14:paraId="07F79DDA">
            <w:pPr>
              <w:snapToGrid w:val="0"/>
              <w:rPr>
                <w:sz w:val="18"/>
                <w:szCs w:val="18"/>
              </w:rPr>
            </w:pPr>
            <w:r>
              <w:rPr>
                <w:sz w:val="18"/>
                <w:szCs w:val="18"/>
              </w:rPr>
              <w:t>—</w:t>
            </w:r>
          </w:p>
        </w:tc>
        <w:tc>
          <w:tcPr>
            <w:tcW w:w="231" w:type="pct"/>
            <w:vAlign w:val="center"/>
          </w:tcPr>
          <w:p w14:paraId="416F6EDD">
            <w:pPr>
              <w:snapToGrid w:val="0"/>
              <w:rPr>
                <w:sz w:val="18"/>
                <w:szCs w:val="18"/>
              </w:rPr>
            </w:pPr>
            <w:r>
              <w:rPr>
                <w:sz w:val="18"/>
                <w:szCs w:val="18"/>
              </w:rPr>
              <w:t>≤0.75</w:t>
            </w:r>
          </w:p>
        </w:tc>
        <w:tc>
          <w:tcPr>
            <w:tcW w:w="275" w:type="pct"/>
            <w:vAlign w:val="center"/>
          </w:tcPr>
          <w:p w14:paraId="6AFCF6BD">
            <w:pPr>
              <w:snapToGrid w:val="0"/>
              <w:rPr>
                <w:sz w:val="18"/>
                <w:szCs w:val="18"/>
              </w:rPr>
            </w:pPr>
            <w:r>
              <w:rPr>
                <w:sz w:val="18"/>
                <w:szCs w:val="18"/>
              </w:rPr>
              <w:t>0.15～0.60</w:t>
            </w:r>
          </w:p>
        </w:tc>
        <w:tc>
          <w:tcPr>
            <w:tcW w:w="278" w:type="pct"/>
            <w:vAlign w:val="center"/>
          </w:tcPr>
          <w:p w14:paraId="0592A46E">
            <w:pPr>
              <w:snapToGrid w:val="0"/>
              <w:rPr>
                <w:sz w:val="18"/>
                <w:szCs w:val="18"/>
              </w:rPr>
            </w:pPr>
            <w:r>
              <w:rPr>
                <w:sz w:val="18"/>
                <w:szCs w:val="18"/>
              </w:rPr>
              <w:t>0.15～0.60</w:t>
            </w:r>
          </w:p>
        </w:tc>
        <w:tc>
          <w:tcPr>
            <w:tcW w:w="277" w:type="pct"/>
            <w:vAlign w:val="center"/>
          </w:tcPr>
          <w:p w14:paraId="65BAB57F">
            <w:pPr>
              <w:snapToGrid w:val="0"/>
              <w:rPr>
                <w:sz w:val="18"/>
                <w:szCs w:val="18"/>
              </w:rPr>
            </w:pPr>
            <w:r>
              <w:rPr>
                <w:sz w:val="18"/>
                <w:szCs w:val="18"/>
              </w:rPr>
              <w:t>—</w:t>
            </w:r>
          </w:p>
        </w:tc>
        <w:tc>
          <w:tcPr>
            <w:tcW w:w="230" w:type="pct"/>
            <w:vAlign w:val="center"/>
          </w:tcPr>
          <w:p w14:paraId="46D1C96A">
            <w:pPr>
              <w:snapToGrid w:val="0"/>
              <w:rPr>
                <w:sz w:val="18"/>
                <w:szCs w:val="18"/>
              </w:rPr>
            </w:pPr>
            <w:r>
              <w:rPr>
                <w:sz w:val="18"/>
                <w:szCs w:val="18"/>
              </w:rPr>
              <w:t>—</w:t>
            </w:r>
          </w:p>
        </w:tc>
        <w:tc>
          <w:tcPr>
            <w:tcW w:w="234" w:type="pct"/>
            <w:vAlign w:val="center"/>
          </w:tcPr>
          <w:p w14:paraId="7928C025">
            <w:pPr>
              <w:snapToGrid w:val="0"/>
              <w:rPr>
                <w:sz w:val="18"/>
                <w:szCs w:val="18"/>
              </w:rPr>
            </w:pPr>
            <w:r>
              <w:rPr>
                <w:sz w:val="18"/>
                <w:szCs w:val="18"/>
              </w:rPr>
              <w:t>≤1.00</w:t>
            </w:r>
          </w:p>
        </w:tc>
        <w:tc>
          <w:tcPr>
            <w:tcW w:w="231" w:type="pct"/>
            <w:vAlign w:val="center"/>
          </w:tcPr>
          <w:p w14:paraId="2B604713">
            <w:pPr>
              <w:snapToGrid w:val="0"/>
              <w:rPr>
                <w:sz w:val="18"/>
                <w:szCs w:val="18"/>
              </w:rPr>
            </w:pPr>
            <w:r>
              <w:rPr>
                <w:sz w:val="18"/>
                <w:szCs w:val="18"/>
              </w:rPr>
              <w:t>≤1.50</w:t>
            </w:r>
          </w:p>
        </w:tc>
        <w:tc>
          <w:tcPr>
            <w:tcW w:w="227" w:type="pct"/>
            <w:vAlign w:val="center"/>
          </w:tcPr>
          <w:p w14:paraId="279372A7">
            <w:pPr>
              <w:snapToGrid w:val="0"/>
              <w:rPr>
                <w:sz w:val="18"/>
                <w:szCs w:val="18"/>
              </w:rPr>
            </w:pPr>
            <w:r>
              <w:rPr>
                <w:sz w:val="18"/>
                <w:szCs w:val="18"/>
              </w:rPr>
              <w:t>≤0.030</w:t>
            </w:r>
          </w:p>
        </w:tc>
        <w:tc>
          <w:tcPr>
            <w:tcW w:w="230" w:type="pct"/>
            <w:vAlign w:val="center"/>
          </w:tcPr>
          <w:p w14:paraId="5EA246D5">
            <w:pPr>
              <w:snapToGrid w:val="0"/>
              <w:rPr>
                <w:sz w:val="18"/>
                <w:szCs w:val="18"/>
              </w:rPr>
            </w:pPr>
            <w:r>
              <w:rPr>
                <w:sz w:val="18"/>
                <w:szCs w:val="18"/>
              </w:rPr>
              <w:t>≤0.015</w:t>
            </w:r>
          </w:p>
        </w:tc>
        <w:tc>
          <w:tcPr>
            <w:tcW w:w="497" w:type="pct"/>
            <w:vAlign w:val="center"/>
          </w:tcPr>
          <w:p w14:paraId="1284553D">
            <w:pPr>
              <w:snapToGrid w:val="0"/>
              <w:rPr>
                <w:sz w:val="18"/>
                <w:szCs w:val="18"/>
              </w:rPr>
            </w:pPr>
          </w:p>
        </w:tc>
      </w:tr>
      <w:tr w14:paraId="256C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28" w:type="pct"/>
            <w:vMerge w:val="continue"/>
            <w:vAlign w:val="center"/>
          </w:tcPr>
          <w:p w14:paraId="5918E634">
            <w:pPr>
              <w:rPr>
                <w:sz w:val="18"/>
                <w:szCs w:val="18"/>
              </w:rPr>
            </w:pPr>
          </w:p>
        </w:tc>
        <w:tc>
          <w:tcPr>
            <w:tcW w:w="128" w:type="pct"/>
            <w:vAlign w:val="center"/>
          </w:tcPr>
          <w:p w14:paraId="2B4437D4">
            <w:pPr>
              <w:rPr>
                <w:sz w:val="18"/>
                <w:szCs w:val="18"/>
              </w:rPr>
            </w:pPr>
            <w:r>
              <w:rPr>
                <w:sz w:val="18"/>
                <w:szCs w:val="18"/>
              </w:rPr>
              <w:t>2</w:t>
            </w:r>
          </w:p>
        </w:tc>
        <w:tc>
          <w:tcPr>
            <w:tcW w:w="259" w:type="pct"/>
            <w:vAlign w:val="center"/>
          </w:tcPr>
          <w:p w14:paraId="731E78CF">
            <w:pPr>
              <w:snapToGrid w:val="0"/>
              <w:rPr>
                <w:sz w:val="18"/>
                <w:szCs w:val="18"/>
              </w:rPr>
            </w:pPr>
            <w:r>
              <w:rPr>
                <w:sz w:val="18"/>
                <w:szCs w:val="18"/>
              </w:rPr>
              <w:t>H08810</w:t>
            </w:r>
          </w:p>
        </w:tc>
        <w:tc>
          <w:tcPr>
            <w:tcW w:w="320" w:type="pct"/>
            <w:vAlign w:val="center"/>
          </w:tcPr>
          <w:p w14:paraId="730D9143">
            <w:pPr>
              <w:snapToGrid w:val="0"/>
              <w:rPr>
                <w:sz w:val="18"/>
                <w:szCs w:val="18"/>
              </w:rPr>
            </w:pPr>
            <w:r>
              <w:rPr>
                <w:sz w:val="18"/>
                <w:szCs w:val="18"/>
              </w:rPr>
              <w:t>NS1102</w:t>
            </w:r>
          </w:p>
        </w:tc>
        <w:tc>
          <w:tcPr>
            <w:tcW w:w="295" w:type="pct"/>
            <w:vAlign w:val="center"/>
          </w:tcPr>
          <w:p w14:paraId="6A8A9F1D">
            <w:pPr>
              <w:snapToGrid w:val="0"/>
              <w:rPr>
                <w:sz w:val="18"/>
                <w:szCs w:val="18"/>
              </w:rPr>
            </w:pPr>
            <w:r>
              <w:rPr>
                <w:sz w:val="18"/>
                <w:szCs w:val="18"/>
              </w:rPr>
              <w:t>0.05～0.10</w:t>
            </w:r>
          </w:p>
        </w:tc>
        <w:tc>
          <w:tcPr>
            <w:tcW w:w="237" w:type="pct"/>
            <w:vAlign w:val="center"/>
          </w:tcPr>
          <w:p w14:paraId="63070B67">
            <w:pPr>
              <w:snapToGrid w:val="0"/>
              <w:rPr>
                <w:sz w:val="18"/>
                <w:szCs w:val="18"/>
              </w:rPr>
            </w:pPr>
            <w:r>
              <w:rPr>
                <w:sz w:val="18"/>
                <w:szCs w:val="18"/>
              </w:rPr>
              <w:t>19.0～23.0</w:t>
            </w:r>
          </w:p>
        </w:tc>
        <w:tc>
          <w:tcPr>
            <w:tcW w:w="239" w:type="pct"/>
            <w:vAlign w:val="center"/>
          </w:tcPr>
          <w:p w14:paraId="204D4F87">
            <w:pPr>
              <w:snapToGrid w:val="0"/>
              <w:rPr>
                <w:sz w:val="18"/>
                <w:szCs w:val="18"/>
              </w:rPr>
            </w:pPr>
            <w:r>
              <w:rPr>
                <w:sz w:val="18"/>
                <w:szCs w:val="18"/>
              </w:rPr>
              <w:t>30.0～35.0</w:t>
            </w:r>
          </w:p>
        </w:tc>
        <w:tc>
          <w:tcPr>
            <w:tcW w:w="239" w:type="pct"/>
            <w:vAlign w:val="center"/>
          </w:tcPr>
          <w:p w14:paraId="50F0B11A">
            <w:pPr>
              <w:snapToGrid w:val="0"/>
              <w:rPr>
                <w:sz w:val="18"/>
                <w:szCs w:val="18"/>
              </w:rPr>
            </w:pPr>
            <w:r>
              <w:rPr>
                <w:sz w:val="18"/>
                <w:szCs w:val="18"/>
              </w:rPr>
              <w:t>余量</w:t>
            </w:r>
          </w:p>
        </w:tc>
        <w:tc>
          <w:tcPr>
            <w:tcW w:w="231" w:type="pct"/>
            <w:vAlign w:val="center"/>
          </w:tcPr>
          <w:p w14:paraId="3CC72217">
            <w:pPr>
              <w:snapToGrid w:val="0"/>
              <w:rPr>
                <w:sz w:val="18"/>
                <w:szCs w:val="18"/>
              </w:rPr>
            </w:pPr>
            <w:r>
              <w:rPr>
                <w:sz w:val="18"/>
                <w:szCs w:val="18"/>
              </w:rPr>
              <w:t>—</w:t>
            </w:r>
          </w:p>
        </w:tc>
        <w:tc>
          <w:tcPr>
            <w:tcW w:w="202" w:type="pct"/>
            <w:vAlign w:val="center"/>
          </w:tcPr>
          <w:p w14:paraId="3E73988F">
            <w:pPr>
              <w:snapToGrid w:val="0"/>
              <w:rPr>
                <w:sz w:val="18"/>
                <w:szCs w:val="18"/>
              </w:rPr>
            </w:pPr>
            <w:r>
              <w:rPr>
                <w:sz w:val="18"/>
                <w:szCs w:val="18"/>
              </w:rPr>
              <w:t>—</w:t>
            </w:r>
          </w:p>
        </w:tc>
        <w:tc>
          <w:tcPr>
            <w:tcW w:w="231" w:type="pct"/>
            <w:vAlign w:val="center"/>
          </w:tcPr>
          <w:p w14:paraId="73B0755F">
            <w:pPr>
              <w:snapToGrid w:val="0"/>
              <w:rPr>
                <w:sz w:val="18"/>
                <w:szCs w:val="18"/>
              </w:rPr>
            </w:pPr>
            <w:r>
              <w:rPr>
                <w:sz w:val="18"/>
                <w:szCs w:val="18"/>
              </w:rPr>
              <w:t>≤0.75</w:t>
            </w:r>
          </w:p>
        </w:tc>
        <w:tc>
          <w:tcPr>
            <w:tcW w:w="275" w:type="pct"/>
            <w:tcBorders>
              <w:bottom w:val="single" w:color="auto" w:sz="4" w:space="0"/>
            </w:tcBorders>
            <w:vAlign w:val="center"/>
          </w:tcPr>
          <w:p w14:paraId="5393AC08">
            <w:pPr>
              <w:snapToGrid w:val="0"/>
              <w:rPr>
                <w:sz w:val="18"/>
                <w:szCs w:val="18"/>
              </w:rPr>
            </w:pPr>
            <w:r>
              <w:rPr>
                <w:sz w:val="18"/>
                <w:szCs w:val="18"/>
              </w:rPr>
              <w:t>0.15～0.60</w:t>
            </w:r>
          </w:p>
        </w:tc>
        <w:tc>
          <w:tcPr>
            <w:tcW w:w="278" w:type="pct"/>
            <w:tcBorders>
              <w:bottom w:val="single" w:color="auto" w:sz="4" w:space="0"/>
            </w:tcBorders>
            <w:vAlign w:val="center"/>
          </w:tcPr>
          <w:p w14:paraId="633B85BF">
            <w:pPr>
              <w:snapToGrid w:val="0"/>
              <w:rPr>
                <w:sz w:val="18"/>
                <w:szCs w:val="18"/>
              </w:rPr>
            </w:pPr>
            <w:r>
              <w:rPr>
                <w:sz w:val="18"/>
                <w:szCs w:val="18"/>
              </w:rPr>
              <w:t>0.15～0.60</w:t>
            </w:r>
          </w:p>
        </w:tc>
        <w:tc>
          <w:tcPr>
            <w:tcW w:w="277" w:type="pct"/>
            <w:vAlign w:val="center"/>
          </w:tcPr>
          <w:p w14:paraId="7D86DE3A">
            <w:pPr>
              <w:snapToGrid w:val="0"/>
              <w:rPr>
                <w:sz w:val="18"/>
                <w:szCs w:val="18"/>
              </w:rPr>
            </w:pPr>
            <w:r>
              <w:rPr>
                <w:sz w:val="18"/>
                <w:szCs w:val="18"/>
              </w:rPr>
              <w:t>—</w:t>
            </w:r>
          </w:p>
        </w:tc>
        <w:tc>
          <w:tcPr>
            <w:tcW w:w="230" w:type="pct"/>
            <w:vAlign w:val="center"/>
          </w:tcPr>
          <w:p w14:paraId="3A086236">
            <w:pPr>
              <w:snapToGrid w:val="0"/>
              <w:rPr>
                <w:sz w:val="18"/>
                <w:szCs w:val="18"/>
              </w:rPr>
            </w:pPr>
            <w:r>
              <w:rPr>
                <w:sz w:val="18"/>
                <w:szCs w:val="18"/>
              </w:rPr>
              <w:t>—</w:t>
            </w:r>
          </w:p>
        </w:tc>
        <w:tc>
          <w:tcPr>
            <w:tcW w:w="234" w:type="pct"/>
            <w:vAlign w:val="center"/>
          </w:tcPr>
          <w:p w14:paraId="6EAC974B">
            <w:pPr>
              <w:snapToGrid w:val="0"/>
              <w:rPr>
                <w:sz w:val="18"/>
                <w:szCs w:val="18"/>
              </w:rPr>
            </w:pPr>
            <w:r>
              <w:rPr>
                <w:sz w:val="18"/>
                <w:szCs w:val="18"/>
              </w:rPr>
              <w:t>≤1.00</w:t>
            </w:r>
          </w:p>
        </w:tc>
        <w:tc>
          <w:tcPr>
            <w:tcW w:w="231" w:type="pct"/>
            <w:vAlign w:val="center"/>
          </w:tcPr>
          <w:p w14:paraId="6E3504BD">
            <w:pPr>
              <w:snapToGrid w:val="0"/>
              <w:rPr>
                <w:sz w:val="18"/>
                <w:szCs w:val="18"/>
              </w:rPr>
            </w:pPr>
            <w:r>
              <w:rPr>
                <w:sz w:val="18"/>
                <w:szCs w:val="18"/>
              </w:rPr>
              <w:t>≤1.50</w:t>
            </w:r>
          </w:p>
        </w:tc>
        <w:tc>
          <w:tcPr>
            <w:tcW w:w="227" w:type="pct"/>
            <w:vAlign w:val="center"/>
          </w:tcPr>
          <w:p w14:paraId="0303C777">
            <w:pPr>
              <w:snapToGrid w:val="0"/>
              <w:rPr>
                <w:sz w:val="18"/>
                <w:szCs w:val="18"/>
              </w:rPr>
            </w:pPr>
            <w:r>
              <w:rPr>
                <w:sz w:val="18"/>
                <w:szCs w:val="18"/>
              </w:rPr>
              <w:t>≤0.030</w:t>
            </w:r>
          </w:p>
        </w:tc>
        <w:tc>
          <w:tcPr>
            <w:tcW w:w="230" w:type="pct"/>
            <w:vAlign w:val="center"/>
          </w:tcPr>
          <w:p w14:paraId="4307DCFF">
            <w:pPr>
              <w:snapToGrid w:val="0"/>
              <w:rPr>
                <w:sz w:val="18"/>
                <w:szCs w:val="18"/>
              </w:rPr>
            </w:pPr>
            <w:r>
              <w:rPr>
                <w:sz w:val="18"/>
                <w:szCs w:val="18"/>
              </w:rPr>
              <w:t>≤0.015</w:t>
            </w:r>
          </w:p>
        </w:tc>
        <w:tc>
          <w:tcPr>
            <w:tcW w:w="497" w:type="pct"/>
            <w:vAlign w:val="center"/>
          </w:tcPr>
          <w:p w14:paraId="1FB60865">
            <w:pPr>
              <w:snapToGrid w:val="0"/>
              <w:rPr>
                <w:sz w:val="18"/>
                <w:szCs w:val="18"/>
              </w:rPr>
            </w:pPr>
          </w:p>
        </w:tc>
      </w:tr>
      <w:tr w14:paraId="660E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28" w:type="pct"/>
            <w:vMerge w:val="continue"/>
            <w:vAlign w:val="center"/>
          </w:tcPr>
          <w:p w14:paraId="59521793">
            <w:pPr>
              <w:rPr>
                <w:sz w:val="18"/>
                <w:szCs w:val="18"/>
              </w:rPr>
            </w:pPr>
          </w:p>
        </w:tc>
        <w:tc>
          <w:tcPr>
            <w:tcW w:w="128" w:type="pct"/>
            <w:vMerge w:val="restart"/>
            <w:vAlign w:val="center"/>
          </w:tcPr>
          <w:p w14:paraId="3D5F46A8">
            <w:pPr>
              <w:rPr>
                <w:sz w:val="18"/>
                <w:szCs w:val="18"/>
              </w:rPr>
            </w:pPr>
            <w:r>
              <w:rPr>
                <w:sz w:val="18"/>
                <w:szCs w:val="18"/>
              </w:rPr>
              <w:t>3</w:t>
            </w:r>
          </w:p>
        </w:tc>
        <w:tc>
          <w:tcPr>
            <w:tcW w:w="259" w:type="pct"/>
            <w:vMerge w:val="restart"/>
            <w:vAlign w:val="center"/>
          </w:tcPr>
          <w:p w14:paraId="0B267639">
            <w:pPr>
              <w:snapToGrid w:val="0"/>
              <w:rPr>
                <w:sz w:val="18"/>
                <w:szCs w:val="18"/>
              </w:rPr>
            </w:pPr>
            <w:r>
              <w:rPr>
                <w:sz w:val="18"/>
                <w:szCs w:val="18"/>
              </w:rPr>
              <w:t>H08811</w:t>
            </w:r>
          </w:p>
        </w:tc>
        <w:tc>
          <w:tcPr>
            <w:tcW w:w="320" w:type="pct"/>
            <w:vMerge w:val="restart"/>
            <w:vAlign w:val="center"/>
          </w:tcPr>
          <w:p w14:paraId="5D921E5B">
            <w:pPr>
              <w:snapToGrid w:val="0"/>
              <w:rPr>
                <w:sz w:val="18"/>
                <w:szCs w:val="18"/>
              </w:rPr>
            </w:pPr>
            <w:r>
              <w:rPr>
                <w:sz w:val="18"/>
                <w:szCs w:val="18"/>
              </w:rPr>
              <w:t>NS1104</w:t>
            </w:r>
          </w:p>
        </w:tc>
        <w:tc>
          <w:tcPr>
            <w:tcW w:w="295" w:type="pct"/>
            <w:vMerge w:val="restart"/>
            <w:vAlign w:val="center"/>
          </w:tcPr>
          <w:p w14:paraId="49A364FF">
            <w:pPr>
              <w:snapToGrid w:val="0"/>
              <w:rPr>
                <w:sz w:val="18"/>
                <w:szCs w:val="18"/>
              </w:rPr>
            </w:pPr>
            <w:r>
              <w:rPr>
                <w:sz w:val="18"/>
                <w:szCs w:val="18"/>
              </w:rPr>
              <w:t>0.06～0.10</w:t>
            </w:r>
          </w:p>
        </w:tc>
        <w:tc>
          <w:tcPr>
            <w:tcW w:w="237" w:type="pct"/>
            <w:vMerge w:val="restart"/>
            <w:vAlign w:val="center"/>
          </w:tcPr>
          <w:p w14:paraId="1C665F9C">
            <w:pPr>
              <w:snapToGrid w:val="0"/>
              <w:rPr>
                <w:sz w:val="18"/>
                <w:szCs w:val="18"/>
              </w:rPr>
            </w:pPr>
            <w:r>
              <w:rPr>
                <w:sz w:val="18"/>
                <w:szCs w:val="18"/>
              </w:rPr>
              <w:t>19.0～23.0</w:t>
            </w:r>
          </w:p>
        </w:tc>
        <w:tc>
          <w:tcPr>
            <w:tcW w:w="239" w:type="pct"/>
            <w:vMerge w:val="restart"/>
            <w:vAlign w:val="center"/>
          </w:tcPr>
          <w:p w14:paraId="1E6E9667">
            <w:pPr>
              <w:snapToGrid w:val="0"/>
              <w:rPr>
                <w:sz w:val="18"/>
                <w:szCs w:val="18"/>
              </w:rPr>
            </w:pPr>
            <w:r>
              <w:rPr>
                <w:sz w:val="18"/>
                <w:szCs w:val="18"/>
              </w:rPr>
              <w:t>30.0～35.0</w:t>
            </w:r>
          </w:p>
        </w:tc>
        <w:tc>
          <w:tcPr>
            <w:tcW w:w="239" w:type="pct"/>
            <w:vMerge w:val="restart"/>
            <w:vAlign w:val="center"/>
          </w:tcPr>
          <w:p w14:paraId="138C9FC6">
            <w:pPr>
              <w:snapToGrid w:val="0"/>
              <w:rPr>
                <w:sz w:val="18"/>
                <w:szCs w:val="18"/>
              </w:rPr>
            </w:pPr>
            <w:r>
              <w:rPr>
                <w:sz w:val="18"/>
                <w:szCs w:val="18"/>
              </w:rPr>
              <w:t>余量</w:t>
            </w:r>
          </w:p>
        </w:tc>
        <w:tc>
          <w:tcPr>
            <w:tcW w:w="231" w:type="pct"/>
            <w:vMerge w:val="restart"/>
            <w:vAlign w:val="center"/>
          </w:tcPr>
          <w:p w14:paraId="14DA24CE">
            <w:pPr>
              <w:snapToGrid w:val="0"/>
              <w:rPr>
                <w:sz w:val="18"/>
                <w:szCs w:val="18"/>
              </w:rPr>
            </w:pPr>
            <w:r>
              <w:rPr>
                <w:sz w:val="18"/>
                <w:szCs w:val="18"/>
              </w:rPr>
              <w:t>—</w:t>
            </w:r>
          </w:p>
        </w:tc>
        <w:tc>
          <w:tcPr>
            <w:tcW w:w="202" w:type="pct"/>
            <w:vMerge w:val="restart"/>
            <w:vAlign w:val="center"/>
          </w:tcPr>
          <w:p w14:paraId="0FC2BD51">
            <w:pPr>
              <w:snapToGrid w:val="0"/>
              <w:rPr>
                <w:sz w:val="18"/>
                <w:szCs w:val="18"/>
              </w:rPr>
            </w:pPr>
            <w:r>
              <w:rPr>
                <w:sz w:val="18"/>
                <w:szCs w:val="18"/>
              </w:rPr>
              <w:t>—</w:t>
            </w:r>
          </w:p>
        </w:tc>
        <w:tc>
          <w:tcPr>
            <w:tcW w:w="231" w:type="pct"/>
            <w:vMerge w:val="restart"/>
            <w:tcBorders>
              <w:right w:val="single" w:color="auto" w:sz="4" w:space="0"/>
            </w:tcBorders>
            <w:vAlign w:val="center"/>
          </w:tcPr>
          <w:p w14:paraId="3CE59508">
            <w:pPr>
              <w:snapToGrid w:val="0"/>
              <w:rPr>
                <w:sz w:val="18"/>
                <w:szCs w:val="18"/>
              </w:rPr>
            </w:pPr>
            <w:r>
              <w:rPr>
                <w:sz w:val="18"/>
                <w:szCs w:val="18"/>
              </w:rPr>
              <w:t>≤0.75</w:t>
            </w:r>
          </w:p>
        </w:tc>
        <w:tc>
          <w:tcPr>
            <w:tcW w:w="275" w:type="pct"/>
            <w:tcBorders>
              <w:top w:val="single" w:color="auto" w:sz="4" w:space="0"/>
              <w:left w:val="single" w:color="auto" w:sz="4" w:space="0"/>
              <w:bottom w:val="single" w:color="auto" w:sz="4" w:space="0"/>
              <w:right w:val="single" w:color="auto" w:sz="4" w:space="0"/>
            </w:tcBorders>
            <w:vAlign w:val="center"/>
          </w:tcPr>
          <w:p w14:paraId="4E932E1F">
            <w:pPr>
              <w:snapToGrid w:val="0"/>
              <w:rPr>
                <w:sz w:val="18"/>
                <w:szCs w:val="18"/>
              </w:rPr>
            </w:pPr>
            <w:r>
              <w:rPr>
                <w:sz w:val="18"/>
                <w:szCs w:val="18"/>
              </w:rPr>
              <w:t>0.15～0.60</w:t>
            </w:r>
          </w:p>
        </w:tc>
        <w:tc>
          <w:tcPr>
            <w:tcW w:w="278" w:type="pct"/>
            <w:tcBorders>
              <w:top w:val="single" w:color="auto" w:sz="4" w:space="0"/>
              <w:left w:val="single" w:color="auto" w:sz="4" w:space="0"/>
              <w:bottom w:val="single" w:color="auto" w:sz="4" w:space="0"/>
              <w:right w:val="single" w:color="auto" w:sz="4" w:space="0"/>
            </w:tcBorders>
            <w:vAlign w:val="center"/>
          </w:tcPr>
          <w:p w14:paraId="7F5D2969">
            <w:pPr>
              <w:snapToGrid w:val="0"/>
              <w:rPr>
                <w:sz w:val="18"/>
                <w:szCs w:val="18"/>
              </w:rPr>
            </w:pPr>
            <w:r>
              <w:rPr>
                <w:sz w:val="18"/>
                <w:szCs w:val="18"/>
              </w:rPr>
              <w:t>0.15～0.60</w:t>
            </w:r>
          </w:p>
        </w:tc>
        <w:tc>
          <w:tcPr>
            <w:tcW w:w="277" w:type="pct"/>
            <w:vMerge w:val="restart"/>
            <w:tcBorders>
              <w:left w:val="single" w:color="auto" w:sz="4" w:space="0"/>
            </w:tcBorders>
            <w:vAlign w:val="center"/>
          </w:tcPr>
          <w:p w14:paraId="340A8C4B">
            <w:pPr>
              <w:snapToGrid w:val="0"/>
              <w:rPr>
                <w:sz w:val="18"/>
                <w:szCs w:val="18"/>
              </w:rPr>
            </w:pPr>
            <w:r>
              <w:rPr>
                <w:sz w:val="18"/>
                <w:szCs w:val="18"/>
              </w:rPr>
              <w:t>—</w:t>
            </w:r>
          </w:p>
        </w:tc>
        <w:tc>
          <w:tcPr>
            <w:tcW w:w="230" w:type="pct"/>
            <w:vMerge w:val="restart"/>
            <w:vAlign w:val="center"/>
          </w:tcPr>
          <w:p w14:paraId="13B4E97F">
            <w:pPr>
              <w:snapToGrid w:val="0"/>
              <w:rPr>
                <w:sz w:val="18"/>
                <w:szCs w:val="18"/>
              </w:rPr>
            </w:pPr>
            <w:r>
              <w:rPr>
                <w:sz w:val="18"/>
                <w:szCs w:val="18"/>
              </w:rPr>
              <w:t>—</w:t>
            </w:r>
          </w:p>
        </w:tc>
        <w:tc>
          <w:tcPr>
            <w:tcW w:w="234" w:type="pct"/>
            <w:vMerge w:val="restart"/>
            <w:vAlign w:val="center"/>
          </w:tcPr>
          <w:p w14:paraId="1E6E7538">
            <w:pPr>
              <w:snapToGrid w:val="0"/>
              <w:rPr>
                <w:sz w:val="18"/>
                <w:szCs w:val="18"/>
              </w:rPr>
            </w:pPr>
            <w:r>
              <w:rPr>
                <w:sz w:val="18"/>
                <w:szCs w:val="18"/>
              </w:rPr>
              <w:t>≤1.00</w:t>
            </w:r>
          </w:p>
        </w:tc>
        <w:tc>
          <w:tcPr>
            <w:tcW w:w="231" w:type="pct"/>
            <w:vMerge w:val="restart"/>
            <w:vAlign w:val="center"/>
          </w:tcPr>
          <w:p w14:paraId="0E93B525">
            <w:pPr>
              <w:snapToGrid w:val="0"/>
              <w:rPr>
                <w:sz w:val="18"/>
                <w:szCs w:val="18"/>
              </w:rPr>
            </w:pPr>
            <w:r>
              <w:rPr>
                <w:sz w:val="18"/>
                <w:szCs w:val="18"/>
              </w:rPr>
              <w:t>≤1.50</w:t>
            </w:r>
          </w:p>
        </w:tc>
        <w:tc>
          <w:tcPr>
            <w:tcW w:w="227" w:type="pct"/>
            <w:vMerge w:val="restart"/>
            <w:vAlign w:val="center"/>
          </w:tcPr>
          <w:p w14:paraId="53991113">
            <w:pPr>
              <w:snapToGrid w:val="0"/>
              <w:rPr>
                <w:sz w:val="18"/>
                <w:szCs w:val="18"/>
              </w:rPr>
            </w:pPr>
            <w:r>
              <w:rPr>
                <w:sz w:val="18"/>
                <w:szCs w:val="18"/>
              </w:rPr>
              <w:t>≤0.030</w:t>
            </w:r>
          </w:p>
        </w:tc>
        <w:tc>
          <w:tcPr>
            <w:tcW w:w="230" w:type="pct"/>
            <w:vMerge w:val="restart"/>
            <w:vAlign w:val="center"/>
          </w:tcPr>
          <w:p w14:paraId="3230EE6E">
            <w:pPr>
              <w:snapToGrid w:val="0"/>
              <w:rPr>
                <w:sz w:val="18"/>
                <w:szCs w:val="18"/>
              </w:rPr>
            </w:pPr>
            <w:r>
              <w:rPr>
                <w:sz w:val="18"/>
                <w:szCs w:val="18"/>
              </w:rPr>
              <w:t>≤0.015</w:t>
            </w:r>
          </w:p>
        </w:tc>
        <w:tc>
          <w:tcPr>
            <w:tcW w:w="497" w:type="pct"/>
            <w:vMerge w:val="restart"/>
            <w:vAlign w:val="center"/>
          </w:tcPr>
          <w:p w14:paraId="1A37B45A">
            <w:pPr>
              <w:snapToGrid w:val="0"/>
              <w:rPr>
                <w:sz w:val="18"/>
                <w:szCs w:val="18"/>
              </w:rPr>
            </w:pPr>
          </w:p>
        </w:tc>
      </w:tr>
      <w:tr w14:paraId="781C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8" w:type="pct"/>
            <w:vMerge w:val="continue"/>
            <w:vAlign w:val="center"/>
          </w:tcPr>
          <w:p w14:paraId="57F5720D">
            <w:pPr>
              <w:rPr>
                <w:sz w:val="18"/>
                <w:szCs w:val="18"/>
              </w:rPr>
            </w:pPr>
          </w:p>
        </w:tc>
        <w:tc>
          <w:tcPr>
            <w:tcW w:w="128" w:type="pct"/>
            <w:vMerge w:val="continue"/>
            <w:vAlign w:val="center"/>
          </w:tcPr>
          <w:p w14:paraId="7E254F22">
            <w:pPr>
              <w:rPr>
                <w:sz w:val="18"/>
                <w:szCs w:val="18"/>
              </w:rPr>
            </w:pPr>
          </w:p>
        </w:tc>
        <w:tc>
          <w:tcPr>
            <w:tcW w:w="259" w:type="pct"/>
            <w:vMerge w:val="continue"/>
            <w:vAlign w:val="center"/>
          </w:tcPr>
          <w:p w14:paraId="7859D990">
            <w:pPr>
              <w:snapToGrid w:val="0"/>
              <w:rPr>
                <w:sz w:val="18"/>
                <w:szCs w:val="18"/>
              </w:rPr>
            </w:pPr>
          </w:p>
        </w:tc>
        <w:tc>
          <w:tcPr>
            <w:tcW w:w="320" w:type="pct"/>
            <w:vMerge w:val="continue"/>
            <w:vAlign w:val="center"/>
          </w:tcPr>
          <w:p w14:paraId="29FC603A">
            <w:pPr>
              <w:snapToGrid w:val="0"/>
              <w:rPr>
                <w:sz w:val="18"/>
                <w:szCs w:val="18"/>
              </w:rPr>
            </w:pPr>
          </w:p>
        </w:tc>
        <w:tc>
          <w:tcPr>
            <w:tcW w:w="295" w:type="pct"/>
            <w:vMerge w:val="continue"/>
            <w:vAlign w:val="center"/>
          </w:tcPr>
          <w:p w14:paraId="52044EBC">
            <w:pPr>
              <w:snapToGrid w:val="0"/>
              <w:rPr>
                <w:sz w:val="18"/>
                <w:szCs w:val="18"/>
              </w:rPr>
            </w:pPr>
          </w:p>
        </w:tc>
        <w:tc>
          <w:tcPr>
            <w:tcW w:w="237" w:type="pct"/>
            <w:vMerge w:val="continue"/>
            <w:vAlign w:val="center"/>
          </w:tcPr>
          <w:p w14:paraId="0A4D6EF2">
            <w:pPr>
              <w:snapToGrid w:val="0"/>
              <w:rPr>
                <w:sz w:val="18"/>
                <w:szCs w:val="18"/>
              </w:rPr>
            </w:pPr>
          </w:p>
        </w:tc>
        <w:tc>
          <w:tcPr>
            <w:tcW w:w="239" w:type="pct"/>
            <w:vMerge w:val="continue"/>
            <w:vAlign w:val="center"/>
          </w:tcPr>
          <w:p w14:paraId="57A5FBED">
            <w:pPr>
              <w:snapToGrid w:val="0"/>
              <w:rPr>
                <w:sz w:val="18"/>
                <w:szCs w:val="18"/>
              </w:rPr>
            </w:pPr>
          </w:p>
        </w:tc>
        <w:tc>
          <w:tcPr>
            <w:tcW w:w="239" w:type="pct"/>
            <w:vMerge w:val="continue"/>
            <w:vAlign w:val="center"/>
          </w:tcPr>
          <w:p w14:paraId="15BE8DEA">
            <w:pPr>
              <w:snapToGrid w:val="0"/>
              <w:rPr>
                <w:sz w:val="18"/>
                <w:szCs w:val="18"/>
              </w:rPr>
            </w:pPr>
          </w:p>
        </w:tc>
        <w:tc>
          <w:tcPr>
            <w:tcW w:w="231" w:type="pct"/>
            <w:vMerge w:val="continue"/>
            <w:vAlign w:val="center"/>
          </w:tcPr>
          <w:p w14:paraId="4A57032E">
            <w:pPr>
              <w:snapToGrid w:val="0"/>
              <w:rPr>
                <w:sz w:val="18"/>
                <w:szCs w:val="18"/>
              </w:rPr>
            </w:pPr>
          </w:p>
        </w:tc>
        <w:tc>
          <w:tcPr>
            <w:tcW w:w="202" w:type="pct"/>
            <w:vMerge w:val="continue"/>
            <w:vAlign w:val="center"/>
          </w:tcPr>
          <w:p w14:paraId="0721C5E5">
            <w:pPr>
              <w:snapToGrid w:val="0"/>
              <w:rPr>
                <w:sz w:val="18"/>
                <w:szCs w:val="18"/>
              </w:rPr>
            </w:pPr>
          </w:p>
        </w:tc>
        <w:tc>
          <w:tcPr>
            <w:tcW w:w="231" w:type="pct"/>
            <w:vMerge w:val="continue"/>
            <w:tcBorders>
              <w:right w:val="single" w:color="auto" w:sz="4" w:space="0"/>
            </w:tcBorders>
            <w:vAlign w:val="center"/>
          </w:tcPr>
          <w:p w14:paraId="35B18EED">
            <w:pPr>
              <w:snapToGrid w:val="0"/>
              <w:rPr>
                <w:sz w:val="18"/>
                <w:szCs w:val="18"/>
              </w:rPr>
            </w:pPr>
          </w:p>
        </w:tc>
        <w:tc>
          <w:tcPr>
            <w:tcW w:w="554" w:type="pct"/>
            <w:gridSpan w:val="2"/>
            <w:tcBorders>
              <w:top w:val="single" w:color="auto" w:sz="4" w:space="0"/>
              <w:left w:val="single" w:color="auto" w:sz="4" w:space="0"/>
              <w:bottom w:val="single" w:color="auto" w:sz="4" w:space="0"/>
              <w:right w:val="single" w:color="auto" w:sz="4" w:space="0"/>
            </w:tcBorders>
            <w:vAlign w:val="center"/>
          </w:tcPr>
          <w:p w14:paraId="77C4DE6E">
            <w:pPr>
              <w:snapToGrid w:val="0"/>
              <w:rPr>
                <w:sz w:val="18"/>
                <w:szCs w:val="18"/>
              </w:rPr>
            </w:pPr>
            <w:r>
              <w:rPr>
                <w:sz w:val="18"/>
                <w:szCs w:val="18"/>
              </w:rPr>
              <w:t>Al+Ti:0.85～1.20</w:t>
            </w:r>
          </w:p>
        </w:tc>
        <w:tc>
          <w:tcPr>
            <w:tcW w:w="277" w:type="pct"/>
            <w:vMerge w:val="continue"/>
            <w:tcBorders>
              <w:left w:val="single" w:color="auto" w:sz="4" w:space="0"/>
            </w:tcBorders>
            <w:vAlign w:val="center"/>
          </w:tcPr>
          <w:p w14:paraId="569614FA">
            <w:pPr>
              <w:snapToGrid w:val="0"/>
              <w:rPr>
                <w:sz w:val="18"/>
                <w:szCs w:val="18"/>
              </w:rPr>
            </w:pPr>
          </w:p>
        </w:tc>
        <w:tc>
          <w:tcPr>
            <w:tcW w:w="230" w:type="pct"/>
            <w:vMerge w:val="continue"/>
            <w:vAlign w:val="center"/>
          </w:tcPr>
          <w:p w14:paraId="56AF8DC4">
            <w:pPr>
              <w:snapToGrid w:val="0"/>
              <w:rPr>
                <w:sz w:val="18"/>
                <w:szCs w:val="18"/>
              </w:rPr>
            </w:pPr>
          </w:p>
        </w:tc>
        <w:tc>
          <w:tcPr>
            <w:tcW w:w="234" w:type="pct"/>
            <w:vMerge w:val="continue"/>
            <w:vAlign w:val="center"/>
          </w:tcPr>
          <w:p w14:paraId="27DE74F7">
            <w:pPr>
              <w:snapToGrid w:val="0"/>
              <w:rPr>
                <w:sz w:val="18"/>
                <w:szCs w:val="18"/>
              </w:rPr>
            </w:pPr>
          </w:p>
        </w:tc>
        <w:tc>
          <w:tcPr>
            <w:tcW w:w="231" w:type="pct"/>
            <w:vMerge w:val="continue"/>
            <w:vAlign w:val="center"/>
          </w:tcPr>
          <w:p w14:paraId="1C39FCA0">
            <w:pPr>
              <w:snapToGrid w:val="0"/>
              <w:rPr>
                <w:sz w:val="18"/>
                <w:szCs w:val="18"/>
              </w:rPr>
            </w:pPr>
          </w:p>
        </w:tc>
        <w:tc>
          <w:tcPr>
            <w:tcW w:w="227" w:type="pct"/>
            <w:vMerge w:val="continue"/>
            <w:vAlign w:val="center"/>
          </w:tcPr>
          <w:p w14:paraId="779D583E">
            <w:pPr>
              <w:snapToGrid w:val="0"/>
              <w:rPr>
                <w:sz w:val="18"/>
                <w:szCs w:val="18"/>
              </w:rPr>
            </w:pPr>
          </w:p>
        </w:tc>
        <w:tc>
          <w:tcPr>
            <w:tcW w:w="230" w:type="pct"/>
            <w:vMerge w:val="continue"/>
            <w:vAlign w:val="center"/>
          </w:tcPr>
          <w:p w14:paraId="6A4F45B8">
            <w:pPr>
              <w:snapToGrid w:val="0"/>
              <w:rPr>
                <w:sz w:val="18"/>
                <w:szCs w:val="18"/>
              </w:rPr>
            </w:pPr>
          </w:p>
        </w:tc>
        <w:tc>
          <w:tcPr>
            <w:tcW w:w="497" w:type="pct"/>
            <w:vMerge w:val="continue"/>
            <w:vAlign w:val="center"/>
          </w:tcPr>
          <w:p w14:paraId="7E32A624">
            <w:pPr>
              <w:snapToGrid w:val="0"/>
              <w:rPr>
                <w:sz w:val="18"/>
                <w:szCs w:val="18"/>
              </w:rPr>
            </w:pPr>
          </w:p>
        </w:tc>
      </w:tr>
      <w:tr w14:paraId="0A0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7F5BCB61">
            <w:pPr>
              <w:rPr>
                <w:sz w:val="18"/>
                <w:szCs w:val="18"/>
              </w:rPr>
            </w:pPr>
          </w:p>
        </w:tc>
        <w:tc>
          <w:tcPr>
            <w:tcW w:w="128" w:type="pct"/>
            <w:vAlign w:val="center"/>
          </w:tcPr>
          <w:p w14:paraId="7F965553">
            <w:pPr>
              <w:rPr>
                <w:sz w:val="18"/>
                <w:szCs w:val="18"/>
              </w:rPr>
            </w:pPr>
            <w:r>
              <w:rPr>
                <w:sz w:val="18"/>
                <w:szCs w:val="18"/>
              </w:rPr>
              <w:t>4</w:t>
            </w:r>
          </w:p>
        </w:tc>
        <w:tc>
          <w:tcPr>
            <w:tcW w:w="259" w:type="pct"/>
            <w:vAlign w:val="center"/>
          </w:tcPr>
          <w:p w14:paraId="4554528E">
            <w:pPr>
              <w:snapToGrid w:val="0"/>
              <w:rPr>
                <w:sz w:val="18"/>
                <w:szCs w:val="18"/>
              </w:rPr>
            </w:pPr>
            <w:r>
              <w:rPr>
                <w:sz w:val="18"/>
                <w:szCs w:val="18"/>
              </w:rPr>
              <w:t>H08825</w:t>
            </w:r>
          </w:p>
        </w:tc>
        <w:tc>
          <w:tcPr>
            <w:tcW w:w="320" w:type="pct"/>
            <w:vAlign w:val="center"/>
          </w:tcPr>
          <w:p w14:paraId="4EEFDFBC">
            <w:pPr>
              <w:snapToGrid w:val="0"/>
              <w:rPr>
                <w:sz w:val="18"/>
                <w:szCs w:val="18"/>
              </w:rPr>
            </w:pPr>
            <w:r>
              <w:rPr>
                <w:sz w:val="18"/>
                <w:szCs w:val="18"/>
              </w:rPr>
              <w:t>NS1402</w:t>
            </w:r>
          </w:p>
        </w:tc>
        <w:tc>
          <w:tcPr>
            <w:tcW w:w="295" w:type="pct"/>
            <w:vAlign w:val="center"/>
          </w:tcPr>
          <w:p w14:paraId="63671A71">
            <w:pPr>
              <w:snapToGrid w:val="0"/>
              <w:rPr>
                <w:sz w:val="18"/>
                <w:szCs w:val="18"/>
              </w:rPr>
            </w:pPr>
            <w:r>
              <w:rPr>
                <w:sz w:val="18"/>
                <w:szCs w:val="18"/>
              </w:rPr>
              <w:t>≤0.05</w:t>
            </w:r>
          </w:p>
        </w:tc>
        <w:tc>
          <w:tcPr>
            <w:tcW w:w="237" w:type="pct"/>
            <w:vAlign w:val="center"/>
          </w:tcPr>
          <w:p w14:paraId="056E5784">
            <w:pPr>
              <w:snapToGrid w:val="0"/>
              <w:rPr>
                <w:sz w:val="18"/>
                <w:szCs w:val="18"/>
              </w:rPr>
            </w:pPr>
            <w:r>
              <w:rPr>
                <w:sz w:val="18"/>
                <w:szCs w:val="18"/>
              </w:rPr>
              <w:t>19.5～23.5</w:t>
            </w:r>
          </w:p>
        </w:tc>
        <w:tc>
          <w:tcPr>
            <w:tcW w:w="239" w:type="pct"/>
            <w:vAlign w:val="center"/>
          </w:tcPr>
          <w:p w14:paraId="75201D18">
            <w:pPr>
              <w:snapToGrid w:val="0"/>
              <w:rPr>
                <w:sz w:val="18"/>
                <w:szCs w:val="18"/>
              </w:rPr>
            </w:pPr>
            <w:r>
              <w:rPr>
                <w:sz w:val="18"/>
                <w:szCs w:val="18"/>
              </w:rPr>
              <w:t>38.0～46.0</w:t>
            </w:r>
          </w:p>
        </w:tc>
        <w:tc>
          <w:tcPr>
            <w:tcW w:w="239" w:type="pct"/>
            <w:vAlign w:val="center"/>
          </w:tcPr>
          <w:p w14:paraId="6C09201F">
            <w:pPr>
              <w:snapToGrid w:val="0"/>
              <w:rPr>
                <w:sz w:val="18"/>
                <w:szCs w:val="18"/>
              </w:rPr>
            </w:pPr>
            <w:r>
              <w:rPr>
                <w:sz w:val="18"/>
                <w:szCs w:val="18"/>
              </w:rPr>
              <w:t>≥22.0</w:t>
            </w:r>
          </w:p>
        </w:tc>
        <w:tc>
          <w:tcPr>
            <w:tcW w:w="231" w:type="pct"/>
            <w:vAlign w:val="center"/>
          </w:tcPr>
          <w:p w14:paraId="35222F96">
            <w:pPr>
              <w:snapToGrid w:val="0"/>
              <w:rPr>
                <w:sz w:val="18"/>
                <w:szCs w:val="18"/>
              </w:rPr>
            </w:pPr>
            <w:r>
              <w:rPr>
                <w:sz w:val="18"/>
                <w:szCs w:val="18"/>
              </w:rPr>
              <w:t>2.5～3.5</w:t>
            </w:r>
          </w:p>
        </w:tc>
        <w:tc>
          <w:tcPr>
            <w:tcW w:w="202" w:type="pct"/>
            <w:vAlign w:val="center"/>
          </w:tcPr>
          <w:p w14:paraId="7B885DBD">
            <w:pPr>
              <w:snapToGrid w:val="0"/>
              <w:rPr>
                <w:sz w:val="18"/>
                <w:szCs w:val="18"/>
              </w:rPr>
            </w:pPr>
            <w:r>
              <w:rPr>
                <w:sz w:val="18"/>
                <w:szCs w:val="18"/>
              </w:rPr>
              <w:t>—</w:t>
            </w:r>
          </w:p>
        </w:tc>
        <w:tc>
          <w:tcPr>
            <w:tcW w:w="231" w:type="pct"/>
            <w:vAlign w:val="center"/>
          </w:tcPr>
          <w:p w14:paraId="39810A1B">
            <w:pPr>
              <w:snapToGrid w:val="0"/>
              <w:rPr>
                <w:sz w:val="18"/>
                <w:szCs w:val="18"/>
              </w:rPr>
            </w:pPr>
            <w:r>
              <w:rPr>
                <w:sz w:val="18"/>
                <w:szCs w:val="18"/>
              </w:rPr>
              <w:t>1.5～3.0</w:t>
            </w:r>
          </w:p>
        </w:tc>
        <w:tc>
          <w:tcPr>
            <w:tcW w:w="275" w:type="pct"/>
            <w:tcBorders>
              <w:top w:val="single" w:color="auto" w:sz="4" w:space="0"/>
            </w:tcBorders>
            <w:vAlign w:val="center"/>
          </w:tcPr>
          <w:p w14:paraId="266D7DC2">
            <w:pPr>
              <w:snapToGrid w:val="0"/>
              <w:rPr>
                <w:sz w:val="18"/>
                <w:szCs w:val="18"/>
              </w:rPr>
            </w:pPr>
            <w:r>
              <w:rPr>
                <w:sz w:val="18"/>
                <w:szCs w:val="18"/>
              </w:rPr>
              <w:t>≤0.20</w:t>
            </w:r>
          </w:p>
        </w:tc>
        <w:tc>
          <w:tcPr>
            <w:tcW w:w="278" w:type="pct"/>
            <w:tcBorders>
              <w:top w:val="single" w:color="auto" w:sz="4" w:space="0"/>
            </w:tcBorders>
            <w:vAlign w:val="center"/>
          </w:tcPr>
          <w:p w14:paraId="517E4E0C">
            <w:pPr>
              <w:snapToGrid w:val="0"/>
              <w:rPr>
                <w:sz w:val="18"/>
                <w:szCs w:val="18"/>
              </w:rPr>
            </w:pPr>
            <w:r>
              <w:rPr>
                <w:sz w:val="18"/>
                <w:szCs w:val="18"/>
              </w:rPr>
              <w:t>0.60～1.20</w:t>
            </w:r>
          </w:p>
        </w:tc>
        <w:tc>
          <w:tcPr>
            <w:tcW w:w="277" w:type="pct"/>
            <w:vAlign w:val="center"/>
          </w:tcPr>
          <w:p w14:paraId="758502A4">
            <w:pPr>
              <w:snapToGrid w:val="0"/>
              <w:rPr>
                <w:sz w:val="18"/>
                <w:szCs w:val="18"/>
              </w:rPr>
            </w:pPr>
            <w:r>
              <w:rPr>
                <w:sz w:val="18"/>
                <w:szCs w:val="18"/>
              </w:rPr>
              <w:t>—</w:t>
            </w:r>
          </w:p>
        </w:tc>
        <w:tc>
          <w:tcPr>
            <w:tcW w:w="230" w:type="pct"/>
            <w:vAlign w:val="center"/>
          </w:tcPr>
          <w:p w14:paraId="0AC33715">
            <w:pPr>
              <w:snapToGrid w:val="0"/>
              <w:rPr>
                <w:sz w:val="18"/>
                <w:szCs w:val="18"/>
              </w:rPr>
            </w:pPr>
            <w:r>
              <w:rPr>
                <w:sz w:val="18"/>
                <w:szCs w:val="18"/>
              </w:rPr>
              <w:t>—</w:t>
            </w:r>
          </w:p>
        </w:tc>
        <w:tc>
          <w:tcPr>
            <w:tcW w:w="234" w:type="pct"/>
            <w:vAlign w:val="center"/>
          </w:tcPr>
          <w:p w14:paraId="7E24CA83">
            <w:pPr>
              <w:snapToGrid w:val="0"/>
              <w:rPr>
                <w:sz w:val="18"/>
                <w:szCs w:val="18"/>
              </w:rPr>
            </w:pPr>
            <w:r>
              <w:rPr>
                <w:sz w:val="18"/>
                <w:szCs w:val="18"/>
              </w:rPr>
              <w:t>≤0.50</w:t>
            </w:r>
          </w:p>
        </w:tc>
        <w:tc>
          <w:tcPr>
            <w:tcW w:w="231" w:type="pct"/>
            <w:vAlign w:val="center"/>
          </w:tcPr>
          <w:p w14:paraId="6479F208">
            <w:pPr>
              <w:snapToGrid w:val="0"/>
              <w:rPr>
                <w:sz w:val="18"/>
                <w:szCs w:val="18"/>
              </w:rPr>
            </w:pPr>
            <w:r>
              <w:rPr>
                <w:sz w:val="18"/>
                <w:szCs w:val="18"/>
              </w:rPr>
              <w:t>≤1.00</w:t>
            </w:r>
          </w:p>
        </w:tc>
        <w:tc>
          <w:tcPr>
            <w:tcW w:w="227" w:type="pct"/>
            <w:vAlign w:val="center"/>
          </w:tcPr>
          <w:p w14:paraId="35471338">
            <w:pPr>
              <w:snapToGrid w:val="0"/>
              <w:rPr>
                <w:sz w:val="18"/>
                <w:szCs w:val="18"/>
              </w:rPr>
            </w:pPr>
            <w:r>
              <w:rPr>
                <w:sz w:val="18"/>
                <w:szCs w:val="18"/>
              </w:rPr>
              <w:t>≤0.030</w:t>
            </w:r>
          </w:p>
        </w:tc>
        <w:tc>
          <w:tcPr>
            <w:tcW w:w="230" w:type="pct"/>
            <w:vAlign w:val="center"/>
          </w:tcPr>
          <w:p w14:paraId="02B91DEB">
            <w:pPr>
              <w:snapToGrid w:val="0"/>
              <w:rPr>
                <w:sz w:val="18"/>
                <w:szCs w:val="18"/>
              </w:rPr>
            </w:pPr>
            <w:r>
              <w:rPr>
                <w:sz w:val="18"/>
                <w:szCs w:val="18"/>
              </w:rPr>
              <w:t>≤0.015</w:t>
            </w:r>
          </w:p>
        </w:tc>
        <w:tc>
          <w:tcPr>
            <w:tcW w:w="497" w:type="pct"/>
            <w:vAlign w:val="center"/>
          </w:tcPr>
          <w:p w14:paraId="12BD7A4B">
            <w:pPr>
              <w:snapToGrid w:val="0"/>
              <w:rPr>
                <w:sz w:val="18"/>
                <w:szCs w:val="18"/>
              </w:rPr>
            </w:pPr>
          </w:p>
        </w:tc>
      </w:tr>
      <w:tr w14:paraId="4E6B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22AA60DB">
            <w:pPr>
              <w:rPr>
                <w:sz w:val="18"/>
                <w:szCs w:val="18"/>
              </w:rPr>
            </w:pPr>
          </w:p>
        </w:tc>
        <w:tc>
          <w:tcPr>
            <w:tcW w:w="128" w:type="pct"/>
            <w:vAlign w:val="center"/>
          </w:tcPr>
          <w:p w14:paraId="7D527092">
            <w:pPr>
              <w:rPr>
                <w:sz w:val="18"/>
                <w:szCs w:val="18"/>
              </w:rPr>
            </w:pPr>
            <w:r>
              <w:rPr>
                <w:sz w:val="18"/>
                <w:szCs w:val="18"/>
              </w:rPr>
              <w:t>5</w:t>
            </w:r>
          </w:p>
        </w:tc>
        <w:tc>
          <w:tcPr>
            <w:tcW w:w="259" w:type="pct"/>
            <w:vAlign w:val="center"/>
          </w:tcPr>
          <w:p w14:paraId="5EB58806">
            <w:pPr>
              <w:snapToGrid w:val="0"/>
              <w:rPr>
                <w:sz w:val="18"/>
                <w:szCs w:val="18"/>
              </w:rPr>
            </w:pPr>
            <w:r>
              <w:rPr>
                <w:sz w:val="18"/>
                <w:szCs w:val="18"/>
              </w:rPr>
              <w:t>H08020</w:t>
            </w:r>
          </w:p>
        </w:tc>
        <w:tc>
          <w:tcPr>
            <w:tcW w:w="320" w:type="pct"/>
            <w:vAlign w:val="center"/>
          </w:tcPr>
          <w:p w14:paraId="75303919">
            <w:pPr>
              <w:snapToGrid w:val="0"/>
              <w:rPr>
                <w:sz w:val="18"/>
                <w:szCs w:val="18"/>
              </w:rPr>
            </w:pPr>
            <w:r>
              <w:rPr>
                <w:sz w:val="18"/>
                <w:szCs w:val="18"/>
              </w:rPr>
              <w:t>NS1403</w:t>
            </w:r>
          </w:p>
        </w:tc>
        <w:tc>
          <w:tcPr>
            <w:tcW w:w="295" w:type="pct"/>
            <w:vAlign w:val="center"/>
          </w:tcPr>
          <w:p w14:paraId="560B7C00">
            <w:pPr>
              <w:snapToGrid w:val="0"/>
              <w:rPr>
                <w:sz w:val="18"/>
                <w:szCs w:val="18"/>
              </w:rPr>
            </w:pPr>
            <w:r>
              <w:rPr>
                <w:sz w:val="18"/>
                <w:szCs w:val="18"/>
              </w:rPr>
              <w:t>≤0.07</w:t>
            </w:r>
          </w:p>
        </w:tc>
        <w:tc>
          <w:tcPr>
            <w:tcW w:w="237" w:type="pct"/>
            <w:vAlign w:val="center"/>
          </w:tcPr>
          <w:p w14:paraId="11A0F906">
            <w:pPr>
              <w:snapToGrid w:val="0"/>
              <w:rPr>
                <w:sz w:val="18"/>
                <w:szCs w:val="18"/>
              </w:rPr>
            </w:pPr>
            <w:r>
              <w:rPr>
                <w:sz w:val="18"/>
                <w:szCs w:val="18"/>
              </w:rPr>
              <w:t>19.0～21.0</w:t>
            </w:r>
          </w:p>
        </w:tc>
        <w:tc>
          <w:tcPr>
            <w:tcW w:w="239" w:type="pct"/>
            <w:vAlign w:val="center"/>
          </w:tcPr>
          <w:p w14:paraId="677E19AB">
            <w:pPr>
              <w:snapToGrid w:val="0"/>
              <w:rPr>
                <w:sz w:val="18"/>
                <w:szCs w:val="18"/>
              </w:rPr>
            </w:pPr>
            <w:r>
              <w:rPr>
                <w:sz w:val="18"/>
                <w:szCs w:val="18"/>
              </w:rPr>
              <w:t>32.0～38.0</w:t>
            </w:r>
          </w:p>
        </w:tc>
        <w:tc>
          <w:tcPr>
            <w:tcW w:w="239" w:type="pct"/>
            <w:vAlign w:val="center"/>
          </w:tcPr>
          <w:p w14:paraId="6BABA1B1">
            <w:pPr>
              <w:snapToGrid w:val="0"/>
              <w:rPr>
                <w:sz w:val="18"/>
                <w:szCs w:val="18"/>
              </w:rPr>
            </w:pPr>
            <w:r>
              <w:rPr>
                <w:sz w:val="18"/>
                <w:szCs w:val="18"/>
              </w:rPr>
              <w:t>余量</w:t>
            </w:r>
          </w:p>
        </w:tc>
        <w:tc>
          <w:tcPr>
            <w:tcW w:w="231" w:type="pct"/>
            <w:vAlign w:val="center"/>
          </w:tcPr>
          <w:p w14:paraId="3266E4B5">
            <w:pPr>
              <w:snapToGrid w:val="0"/>
              <w:rPr>
                <w:sz w:val="18"/>
                <w:szCs w:val="18"/>
              </w:rPr>
            </w:pPr>
            <w:r>
              <w:rPr>
                <w:sz w:val="18"/>
                <w:szCs w:val="18"/>
              </w:rPr>
              <w:t>2.0～3.0</w:t>
            </w:r>
          </w:p>
        </w:tc>
        <w:tc>
          <w:tcPr>
            <w:tcW w:w="202" w:type="pct"/>
            <w:vAlign w:val="center"/>
          </w:tcPr>
          <w:p w14:paraId="3060D2B0">
            <w:pPr>
              <w:snapToGrid w:val="0"/>
              <w:rPr>
                <w:sz w:val="18"/>
                <w:szCs w:val="18"/>
              </w:rPr>
            </w:pPr>
            <w:r>
              <w:rPr>
                <w:sz w:val="18"/>
                <w:szCs w:val="18"/>
              </w:rPr>
              <w:t>—</w:t>
            </w:r>
          </w:p>
        </w:tc>
        <w:tc>
          <w:tcPr>
            <w:tcW w:w="231" w:type="pct"/>
            <w:vAlign w:val="center"/>
          </w:tcPr>
          <w:p w14:paraId="0D7F891A">
            <w:pPr>
              <w:snapToGrid w:val="0"/>
              <w:rPr>
                <w:sz w:val="18"/>
                <w:szCs w:val="18"/>
              </w:rPr>
            </w:pPr>
            <w:r>
              <w:rPr>
                <w:sz w:val="18"/>
                <w:szCs w:val="18"/>
              </w:rPr>
              <w:t>3.0～4.0</w:t>
            </w:r>
          </w:p>
        </w:tc>
        <w:tc>
          <w:tcPr>
            <w:tcW w:w="275" w:type="pct"/>
            <w:vAlign w:val="center"/>
          </w:tcPr>
          <w:p w14:paraId="70BB51C8">
            <w:pPr>
              <w:snapToGrid w:val="0"/>
              <w:rPr>
                <w:sz w:val="18"/>
                <w:szCs w:val="18"/>
              </w:rPr>
            </w:pPr>
            <w:r>
              <w:rPr>
                <w:sz w:val="18"/>
                <w:szCs w:val="18"/>
              </w:rPr>
              <w:t>—</w:t>
            </w:r>
          </w:p>
        </w:tc>
        <w:tc>
          <w:tcPr>
            <w:tcW w:w="278" w:type="pct"/>
            <w:vAlign w:val="center"/>
          </w:tcPr>
          <w:p w14:paraId="5D3D4D5B">
            <w:pPr>
              <w:snapToGrid w:val="0"/>
              <w:rPr>
                <w:sz w:val="18"/>
                <w:szCs w:val="18"/>
              </w:rPr>
            </w:pPr>
            <w:r>
              <w:rPr>
                <w:sz w:val="18"/>
                <w:szCs w:val="18"/>
              </w:rPr>
              <w:t>—</w:t>
            </w:r>
          </w:p>
        </w:tc>
        <w:tc>
          <w:tcPr>
            <w:tcW w:w="277" w:type="pct"/>
            <w:vAlign w:val="center"/>
          </w:tcPr>
          <w:p w14:paraId="13CD84E3">
            <w:pPr>
              <w:snapToGrid w:val="0"/>
              <w:rPr>
                <w:sz w:val="18"/>
                <w:szCs w:val="18"/>
              </w:rPr>
            </w:pPr>
            <w:r>
              <w:rPr>
                <w:sz w:val="18"/>
                <w:szCs w:val="18"/>
              </w:rPr>
              <w:t>8*C～1.0</w:t>
            </w:r>
          </w:p>
        </w:tc>
        <w:tc>
          <w:tcPr>
            <w:tcW w:w="230" w:type="pct"/>
            <w:vAlign w:val="center"/>
          </w:tcPr>
          <w:p w14:paraId="4E6FB05C">
            <w:pPr>
              <w:snapToGrid w:val="0"/>
              <w:rPr>
                <w:sz w:val="18"/>
                <w:szCs w:val="18"/>
              </w:rPr>
            </w:pPr>
            <w:r>
              <w:rPr>
                <w:sz w:val="18"/>
                <w:szCs w:val="18"/>
              </w:rPr>
              <w:t>—</w:t>
            </w:r>
          </w:p>
        </w:tc>
        <w:tc>
          <w:tcPr>
            <w:tcW w:w="234" w:type="pct"/>
            <w:vAlign w:val="center"/>
          </w:tcPr>
          <w:p w14:paraId="2DCDA698">
            <w:pPr>
              <w:snapToGrid w:val="0"/>
              <w:rPr>
                <w:sz w:val="18"/>
                <w:szCs w:val="18"/>
              </w:rPr>
            </w:pPr>
            <w:r>
              <w:rPr>
                <w:sz w:val="18"/>
                <w:szCs w:val="18"/>
              </w:rPr>
              <w:t>≤1.00</w:t>
            </w:r>
          </w:p>
        </w:tc>
        <w:tc>
          <w:tcPr>
            <w:tcW w:w="231" w:type="pct"/>
            <w:vAlign w:val="center"/>
          </w:tcPr>
          <w:p w14:paraId="457CE1A5">
            <w:pPr>
              <w:snapToGrid w:val="0"/>
              <w:rPr>
                <w:sz w:val="18"/>
                <w:szCs w:val="18"/>
              </w:rPr>
            </w:pPr>
            <w:r>
              <w:rPr>
                <w:sz w:val="18"/>
                <w:szCs w:val="18"/>
              </w:rPr>
              <w:t>≤2.00</w:t>
            </w:r>
          </w:p>
        </w:tc>
        <w:tc>
          <w:tcPr>
            <w:tcW w:w="227" w:type="pct"/>
            <w:vAlign w:val="center"/>
          </w:tcPr>
          <w:p w14:paraId="62E95B45">
            <w:pPr>
              <w:snapToGrid w:val="0"/>
              <w:rPr>
                <w:sz w:val="18"/>
                <w:szCs w:val="18"/>
              </w:rPr>
            </w:pPr>
            <w:r>
              <w:rPr>
                <w:sz w:val="18"/>
                <w:szCs w:val="18"/>
              </w:rPr>
              <w:t>≤0.030</w:t>
            </w:r>
          </w:p>
        </w:tc>
        <w:tc>
          <w:tcPr>
            <w:tcW w:w="230" w:type="pct"/>
            <w:vAlign w:val="center"/>
          </w:tcPr>
          <w:p w14:paraId="2D5F4839">
            <w:pPr>
              <w:snapToGrid w:val="0"/>
              <w:rPr>
                <w:sz w:val="18"/>
                <w:szCs w:val="18"/>
              </w:rPr>
            </w:pPr>
            <w:r>
              <w:rPr>
                <w:sz w:val="18"/>
                <w:szCs w:val="18"/>
              </w:rPr>
              <w:t>≤0.015</w:t>
            </w:r>
          </w:p>
        </w:tc>
        <w:tc>
          <w:tcPr>
            <w:tcW w:w="497" w:type="pct"/>
            <w:vAlign w:val="center"/>
          </w:tcPr>
          <w:p w14:paraId="3B628A99">
            <w:pPr>
              <w:snapToGrid w:val="0"/>
              <w:rPr>
                <w:sz w:val="18"/>
                <w:szCs w:val="18"/>
              </w:rPr>
            </w:pPr>
          </w:p>
        </w:tc>
      </w:tr>
      <w:tr w14:paraId="1E27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1D4581A4">
            <w:pPr>
              <w:rPr>
                <w:sz w:val="18"/>
                <w:szCs w:val="18"/>
              </w:rPr>
            </w:pPr>
          </w:p>
        </w:tc>
        <w:tc>
          <w:tcPr>
            <w:tcW w:w="128" w:type="pct"/>
            <w:vAlign w:val="center"/>
          </w:tcPr>
          <w:p w14:paraId="0E8B3511">
            <w:pPr>
              <w:rPr>
                <w:sz w:val="18"/>
                <w:szCs w:val="18"/>
              </w:rPr>
            </w:pPr>
            <w:r>
              <w:rPr>
                <w:sz w:val="18"/>
                <w:szCs w:val="18"/>
              </w:rPr>
              <w:t>6</w:t>
            </w:r>
          </w:p>
        </w:tc>
        <w:tc>
          <w:tcPr>
            <w:tcW w:w="259" w:type="pct"/>
            <w:vAlign w:val="center"/>
          </w:tcPr>
          <w:p w14:paraId="0D7F8167">
            <w:pPr>
              <w:snapToGrid w:val="0"/>
              <w:rPr>
                <w:sz w:val="18"/>
                <w:szCs w:val="18"/>
              </w:rPr>
            </w:pPr>
            <w:r>
              <w:rPr>
                <w:sz w:val="18"/>
                <w:szCs w:val="18"/>
              </w:rPr>
              <w:t>H08330</w:t>
            </w:r>
          </w:p>
        </w:tc>
        <w:tc>
          <w:tcPr>
            <w:tcW w:w="320" w:type="pct"/>
            <w:vAlign w:val="center"/>
          </w:tcPr>
          <w:p w14:paraId="6F94170B">
            <w:pPr>
              <w:snapToGrid w:val="0"/>
              <w:rPr>
                <w:sz w:val="18"/>
                <w:szCs w:val="18"/>
              </w:rPr>
            </w:pPr>
            <w:r>
              <w:rPr>
                <w:sz w:val="18"/>
                <w:szCs w:val="18"/>
              </w:rPr>
              <w:t>NS1105</w:t>
            </w:r>
          </w:p>
        </w:tc>
        <w:tc>
          <w:tcPr>
            <w:tcW w:w="295" w:type="pct"/>
            <w:vAlign w:val="center"/>
          </w:tcPr>
          <w:p w14:paraId="1F44FDE7">
            <w:pPr>
              <w:snapToGrid w:val="0"/>
              <w:rPr>
                <w:sz w:val="18"/>
                <w:szCs w:val="18"/>
              </w:rPr>
            </w:pPr>
            <w:r>
              <w:rPr>
                <w:sz w:val="18"/>
                <w:szCs w:val="18"/>
              </w:rPr>
              <w:t>≤0.08</w:t>
            </w:r>
          </w:p>
        </w:tc>
        <w:tc>
          <w:tcPr>
            <w:tcW w:w="237" w:type="pct"/>
            <w:vAlign w:val="center"/>
          </w:tcPr>
          <w:p w14:paraId="34CD58F7">
            <w:pPr>
              <w:snapToGrid w:val="0"/>
              <w:rPr>
                <w:sz w:val="18"/>
                <w:szCs w:val="18"/>
              </w:rPr>
            </w:pPr>
            <w:r>
              <w:rPr>
                <w:sz w:val="18"/>
                <w:szCs w:val="18"/>
              </w:rPr>
              <w:t>17.0～20.0</w:t>
            </w:r>
          </w:p>
        </w:tc>
        <w:tc>
          <w:tcPr>
            <w:tcW w:w="239" w:type="pct"/>
            <w:vAlign w:val="center"/>
          </w:tcPr>
          <w:p w14:paraId="44DAD199">
            <w:pPr>
              <w:snapToGrid w:val="0"/>
              <w:rPr>
                <w:sz w:val="18"/>
                <w:szCs w:val="18"/>
              </w:rPr>
            </w:pPr>
            <w:r>
              <w:rPr>
                <w:sz w:val="18"/>
                <w:szCs w:val="18"/>
              </w:rPr>
              <w:t>34.0～37.0</w:t>
            </w:r>
          </w:p>
        </w:tc>
        <w:tc>
          <w:tcPr>
            <w:tcW w:w="239" w:type="pct"/>
            <w:vAlign w:val="center"/>
          </w:tcPr>
          <w:p w14:paraId="19A7BA91">
            <w:pPr>
              <w:snapToGrid w:val="0"/>
              <w:rPr>
                <w:sz w:val="18"/>
                <w:szCs w:val="18"/>
              </w:rPr>
            </w:pPr>
            <w:r>
              <w:rPr>
                <w:sz w:val="18"/>
                <w:szCs w:val="18"/>
              </w:rPr>
              <w:t>余量</w:t>
            </w:r>
          </w:p>
        </w:tc>
        <w:tc>
          <w:tcPr>
            <w:tcW w:w="231" w:type="pct"/>
            <w:vAlign w:val="center"/>
          </w:tcPr>
          <w:p w14:paraId="52AD1A4D">
            <w:pPr>
              <w:snapToGrid w:val="0"/>
              <w:rPr>
                <w:sz w:val="18"/>
                <w:szCs w:val="18"/>
              </w:rPr>
            </w:pPr>
            <w:r>
              <w:rPr>
                <w:sz w:val="18"/>
                <w:szCs w:val="18"/>
              </w:rPr>
              <w:t>—</w:t>
            </w:r>
          </w:p>
        </w:tc>
        <w:tc>
          <w:tcPr>
            <w:tcW w:w="202" w:type="pct"/>
            <w:vAlign w:val="center"/>
          </w:tcPr>
          <w:p w14:paraId="55D6DCB4">
            <w:pPr>
              <w:snapToGrid w:val="0"/>
              <w:rPr>
                <w:sz w:val="18"/>
                <w:szCs w:val="18"/>
              </w:rPr>
            </w:pPr>
            <w:r>
              <w:rPr>
                <w:sz w:val="18"/>
                <w:szCs w:val="18"/>
              </w:rPr>
              <w:t>—</w:t>
            </w:r>
          </w:p>
        </w:tc>
        <w:tc>
          <w:tcPr>
            <w:tcW w:w="231" w:type="pct"/>
            <w:vAlign w:val="center"/>
          </w:tcPr>
          <w:p w14:paraId="2EDDD256">
            <w:pPr>
              <w:snapToGrid w:val="0"/>
              <w:rPr>
                <w:sz w:val="18"/>
                <w:szCs w:val="18"/>
              </w:rPr>
            </w:pPr>
            <w:r>
              <w:rPr>
                <w:sz w:val="18"/>
                <w:szCs w:val="18"/>
              </w:rPr>
              <w:t>≤1.00</w:t>
            </w:r>
          </w:p>
        </w:tc>
        <w:tc>
          <w:tcPr>
            <w:tcW w:w="275" w:type="pct"/>
            <w:vAlign w:val="center"/>
          </w:tcPr>
          <w:p w14:paraId="0EDB0B21">
            <w:pPr>
              <w:snapToGrid w:val="0"/>
              <w:rPr>
                <w:sz w:val="18"/>
                <w:szCs w:val="18"/>
              </w:rPr>
            </w:pPr>
            <w:r>
              <w:rPr>
                <w:sz w:val="18"/>
                <w:szCs w:val="18"/>
              </w:rPr>
              <w:t>—</w:t>
            </w:r>
          </w:p>
        </w:tc>
        <w:tc>
          <w:tcPr>
            <w:tcW w:w="278" w:type="pct"/>
            <w:vAlign w:val="center"/>
          </w:tcPr>
          <w:p w14:paraId="0446BB52">
            <w:pPr>
              <w:snapToGrid w:val="0"/>
              <w:rPr>
                <w:sz w:val="18"/>
                <w:szCs w:val="18"/>
              </w:rPr>
            </w:pPr>
            <w:r>
              <w:rPr>
                <w:sz w:val="18"/>
                <w:szCs w:val="18"/>
              </w:rPr>
              <w:t>—</w:t>
            </w:r>
          </w:p>
        </w:tc>
        <w:tc>
          <w:tcPr>
            <w:tcW w:w="277" w:type="pct"/>
            <w:vAlign w:val="center"/>
          </w:tcPr>
          <w:p w14:paraId="288CF376">
            <w:pPr>
              <w:snapToGrid w:val="0"/>
              <w:rPr>
                <w:sz w:val="18"/>
                <w:szCs w:val="18"/>
              </w:rPr>
            </w:pPr>
            <w:r>
              <w:rPr>
                <w:sz w:val="18"/>
                <w:szCs w:val="18"/>
              </w:rPr>
              <w:t>—</w:t>
            </w:r>
          </w:p>
        </w:tc>
        <w:tc>
          <w:tcPr>
            <w:tcW w:w="230" w:type="pct"/>
            <w:vAlign w:val="center"/>
          </w:tcPr>
          <w:p w14:paraId="4264B1F6">
            <w:pPr>
              <w:snapToGrid w:val="0"/>
              <w:rPr>
                <w:sz w:val="18"/>
                <w:szCs w:val="18"/>
              </w:rPr>
            </w:pPr>
            <w:r>
              <w:rPr>
                <w:sz w:val="18"/>
                <w:szCs w:val="18"/>
              </w:rPr>
              <w:t>—</w:t>
            </w:r>
          </w:p>
        </w:tc>
        <w:tc>
          <w:tcPr>
            <w:tcW w:w="234" w:type="pct"/>
            <w:vAlign w:val="center"/>
          </w:tcPr>
          <w:p w14:paraId="2C0BF7C5">
            <w:pPr>
              <w:snapToGrid w:val="0"/>
              <w:rPr>
                <w:sz w:val="18"/>
                <w:szCs w:val="18"/>
              </w:rPr>
            </w:pPr>
            <w:r>
              <w:rPr>
                <w:sz w:val="18"/>
                <w:szCs w:val="18"/>
              </w:rPr>
              <w:t>0.75～1.5</w:t>
            </w:r>
          </w:p>
        </w:tc>
        <w:tc>
          <w:tcPr>
            <w:tcW w:w="231" w:type="pct"/>
            <w:vAlign w:val="center"/>
          </w:tcPr>
          <w:p w14:paraId="622D0C64">
            <w:pPr>
              <w:snapToGrid w:val="0"/>
              <w:rPr>
                <w:sz w:val="18"/>
                <w:szCs w:val="18"/>
              </w:rPr>
            </w:pPr>
            <w:r>
              <w:rPr>
                <w:sz w:val="18"/>
                <w:szCs w:val="18"/>
              </w:rPr>
              <w:t>≤</w:t>
            </w:r>
          </w:p>
          <w:p w14:paraId="754151A2">
            <w:pPr>
              <w:snapToGrid w:val="0"/>
              <w:rPr>
                <w:sz w:val="18"/>
                <w:szCs w:val="18"/>
              </w:rPr>
            </w:pPr>
            <w:r>
              <w:rPr>
                <w:sz w:val="18"/>
                <w:szCs w:val="18"/>
              </w:rPr>
              <w:t>2.00</w:t>
            </w:r>
          </w:p>
        </w:tc>
        <w:tc>
          <w:tcPr>
            <w:tcW w:w="227" w:type="pct"/>
            <w:vAlign w:val="center"/>
          </w:tcPr>
          <w:p w14:paraId="65E5B6F9">
            <w:pPr>
              <w:snapToGrid w:val="0"/>
              <w:rPr>
                <w:sz w:val="18"/>
                <w:szCs w:val="18"/>
              </w:rPr>
            </w:pPr>
            <w:r>
              <w:rPr>
                <w:sz w:val="18"/>
                <w:szCs w:val="18"/>
              </w:rPr>
              <w:t>≤0.030</w:t>
            </w:r>
          </w:p>
        </w:tc>
        <w:tc>
          <w:tcPr>
            <w:tcW w:w="230" w:type="pct"/>
            <w:vAlign w:val="center"/>
          </w:tcPr>
          <w:p w14:paraId="38A969DD">
            <w:pPr>
              <w:snapToGrid w:val="0"/>
              <w:rPr>
                <w:sz w:val="18"/>
                <w:szCs w:val="18"/>
              </w:rPr>
            </w:pPr>
            <w:r>
              <w:rPr>
                <w:sz w:val="18"/>
                <w:szCs w:val="18"/>
              </w:rPr>
              <w:t>≤0.030</w:t>
            </w:r>
          </w:p>
        </w:tc>
        <w:tc>
          <w:tcPr>
            <w:tcW w:w="497" w:type="pct"/>
            <w:vAlign w:val="center"/>
          </w:tcPr>
          <w:p w14:paraId="564F2358">
            <w:pPr>
              <w:snapToGrid w:val="0"/>
              <w:rPr>
                <w:sz w:val="18"/>
                <w:szCs w:val="18"/>
              </w:rPr>
            </w:pPr>
            <w:r>
              <w:rPr>
                <w:sz w:val="18"/>
                <w:szCs w:val="18"/>
              </w:rPr>
              <w:t>Sn≤0.025</w:t>
            </w:r>
          </w:p>
          <w:p w14:paraId="350BBB90">
            <w:pPr>
              <w:snapToGrid w:val="0"/>
              <w:rPr>
                <w:sz w:val="18"/>
                <w:szCs w:val="18"/>
              </w:rPr>
            </w:pPr>
            <w:r>
              <w:rPr>
                <w:sz w:val="18"/>
                <w:szCs w:val="18"/>
              </w:rPr>
              <w:t>Pb≤0.005</w:t>
            </w:r>
          </w:p>
        </w:tc>
      </w:tr>
      <w:tr w14:paraId="5E23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28" w:type="pct"/>
            <w:vMerge w:val="continue"/>
            <w:vAlign w:val="center"/>
          </w:tcPr>
          <w:p w14:paraId="6797CE0D">
            <w:pPr>
              <w:rPr>
                <w:sz w:val="18"/>
                <w:szCs w:val="18"/>
              </w:rPr>
            </w:pPr>
          </w:p>
        </w:tc>
        <w:tc>
          <w:tcPr>
            <w:tcW w:w="128" w:type="pct"/>
            <w:vAlign w:val="center"/>
          </w:tcPr>
          <w:p w14:paraId="45C8C973">
            <w:pPr>
              <w:rPr>
                <w:sz w:val="18"/>
                <w:szCs w:val="18"/>
              </w:rPr>
            </w:pPr>
            <w:r>
              <w:rPr>
                <w:sz w:val="18"/>
                <w:szCs w:val="18"/>
              </w:rPr>
              <w:t>7</w:t>
            </w:r>
          </w:p>
        </w:tc>
        <w:tc>
          <w:tcPr>
            <w:tcW w:w="259" w:type="pct"/>
            <w:vAlign w:val="center"/>
          </w:tcPr>
          <w:p w14:paraId="42E51CDD">
            <w:pPr>
              <w:snapToGrid w:val="0"/>
              <w:rPr>
                <w:sz w:val="18"/>
                <w:szCs w:val="18"/>
              </w:rPr>
            </w:pPr>
            <w:r>
              <w:rPr>
                <w:sz w:val="18"/>
                <w:szCs w:val="18"/>
              </w:rPr>
              <w:t>H08332</w:t>
            </w:r>
          </w:p>
        </w:tc>
        <w:tc>
          <w:tcPr>
            <w:tcW w:w="320" w:type="pct"/>
            <w:vAlign w:val="center"/>
          </w:tcPr>
          <w:p w14:paraId="6A912D30">
            <w:pPr>
              <w:snapToGrid w:val="0"/>
              <w:rPr>
                <w:sz w:val="18"/>
                <w:szCs w:val="18"/>
              </w:rPr>
            </w:pPr>
            <w:r>
              <w:rPr>
                <w:sz w:val="18"/>
                <w:szCs w:val="18"/>
              </w:rPr>
              <w:t>NS1106</w:t>
            </w:r>
          </w:p>
        </w:tc>
        <w:tc>
          <w:tcPr>
            <w:tcW w:w="295" w:type="pct"/>
            <w:vAlign w:val="center"/>
          </w:tcPr>
          <w:p w14:paraId="5E7F81A6">
            <w:pPr>
              <w:snapToGrid w:val="0"/>
              <w:rPr>
                <w:sz w:val="18"/>
                <w:szCs w:val="18"/>
              </w:rPr>
            </w:pPr>
            <w:r>
              <w:rPr>
                <w:sz w:val="18"/>
                <w:szCs w:val="18"/>
              </w:rPr>
              <w:t>0.05～0.10</w:t>
            </w:r>
          </w:p>
        </w:tc>
        <w:tc>
          <w:tcPr>
            <w:tcW w:w="237" w:type="pct"/>
            <w:vAlign w:val="center"/>
          </w:tcPr>
          <w:p w14:paraId="5C9D96C5">
            <w:pPr>
              <w:snapToGrid w:val="0"/>
              <w:rPr>
                <w:sz w:val="18"/>
                <w:szCs w:val="18"/>
              </w:rPr>
            </w:pPr>
            <w:r>
              <w:rPr>
                <w:sz w:val="18"/>
                <w:szCs w:val="18"/>
              </w:rPr>
              <w:t>17.0～20.0</w:t>
            </w:r>
          </w:p>
        </w:tc>
        <w:tc>
          <w:tcPr>
            <w:tcW w:w="239" w:type="pct"/>
            <w:vAlign w:val="center"/>
          </w:tcPr>
          <w:p w14:paraId="24ADD8C3">
            <w:pPr>
              <w:snapToGrid w:val="0"/>
              <w:rPr>
                <w:sz w:val="18"/>
                <w:szCs w:val="18"/>
              </w:rPr>
            </w:pPr>
            <w:r>
              <w:rPr>
                <w:sz w:val="18"/>
                <w:szCs w:val="18"/>
              </w:rPr>
              <w:t>34.0～37.0</w:t>
            </w:r>
          </w:p>
        </w:tc>
        <w:tc>
          <w:tcPr>
            <w:tcW w:w="239" w:type="pct"/>
            <w:vAlign w:val="center"/>
          </w:tcPr>
          <w:p w14:paraId="3C617879">
            <w:pPr>
              <w:snapToGrid w:val="0"/>
              <w:rPr>
                <w:sz w:val="18"/>
                <w:szCs w:val="18"/>
              </w:rPr>
            </w:pPr>
            <w:r>
              <w:rPr>
                <w:sz w:val="18"/>
                <w:szCs w:val="18"/>
              </w:rPr>
              <w:t>余量</w:t>
            </w:r>
          </w:p>
        </w:tc>
        <w:tc>
          <w:tcPr>
            <w:tcW w:w="231" w:type="pct"/>
            <w:vAlign w:val="center"/>
          </w:tcPr>
          <w:p w14:paraId="02578650">
            <w:pPr>
              <w:snapToGrid w:val="0"/>
              <w:rPr>
                <w:sz w:val="18"/>
                <w:szCs w:val="18"/>
              </w:rPr>
            </w:pPr>
            <w:r>
              <w:rPr>
                <w:sz w:val="18"/>
                <w:szCs w:val="18"/>
              </w:rPr>
              <w:t>—</w:t>
            </w:r>
          </w:p>
        </w:tc>
        <w:tc>
          <w:tcPr>
            <w:tcW w:w="202" w:type="pct"/>
            <w:vAlign w:val="center"/>
          </w:tcPr>
          <w:p w14:paraId="72C8620F">
            <w:pPr>
              <w:snapToGrid w:val="0"/>
              <w:rPr>
                <w:sz w:val="18"/>
                <w:szCs w:val="18"/>
              </w:rPr>
            </w:pPr>
            <w:r>
              <w:rPr>
                <w:sz w:val="18"/>
                <w:szCs w:val="18"/>
              </w:rPr>
              <w:t>—</w:t>
            </w:r>
          </w:p>
        </w:tc>
        <w:tc>
          <w:tcPr>
            <w:tcW w:w="231" w:type="pct"/>
            <w:vAlign w:val="center"/>
          </w:tcPr>
          <w:p w14:paraId="0C66BFBB">
            <w:pPr>
              <w:snapToGrid w:val="0"/>
              <w:rPr>
                <w:sz w:val="18"/>
                <w:szCs w:val="18"/>
              </w:rPr>
            </w:pPr>
            <w:r>
              <w:rPr>
                <w:sz w:val="18"/>
                <w:szCs w:val="18"/>
              </w:rPr>
              <w:t>≤1.00</w:t>
            </w:r>
          </w:p>
        </w:tc>
        <w:tc>
          <w:tcPr>
            <w:tcW w:w="275" w:type="pct"/>
            <w:vAlign w:val="center"/>
          </w:tcPr>
          <w:p w14:paraId="5CD63117">
            <w:pPr>
              <w:snapToGrid w:val="0"/>
              <w:rPr>
                <w:sz w:val="18"/>
                <w:szCs w:val="18"/>
              </w:rPr>
            </w:pPr>
            <w:r>
              <w:rPr>
                <w:sz w:val="18"/>
                <w:szCs w:val="18"/>
              </w:rPr>
              <w:t>—</w:t>
            </w:r>
          </w:p>
        </w:tc>
        <w:tc>
          <w:tcPr>
            <w:tcW w:w="278" w:type="pct"/>
            <w:vAlign w:val="center"/>
          </w:tcPr>
          <w:p w14:paraId="20261620">
            <w:pPr>
              <w:snapToGrid w:val="0"/>
              <w:rPr>
                <w:sz w:val="18"/>
                <w:szCs w:val="18"/>
              </w:rPr>
            </w:pPr>
            <w:r>
              <w:rPr>
                <w:sz w:val="18"/>
                <w:szCs w:val="18"/>
              </w:rPr>
              <w:t>—</w:t>
            </w:r>
          </w:p>
        </w:tc>
        <w:tc>
          <w:tcPr>
            <w:tcW w:w="277" w:type="pct"/>
            <w:vAlign w:val="center"/>
          </w:tcPr>
          <w:p w14:paraId="702B8A23">
            <w:pPr>
              <w:snapToGrid w:val="0"/>
              <w:rPr>
                <w:sz w:val="18"/>
                <w:szCs w:val="18"/>
              </w:rPr>
            </w:pPr>
            <w:r>
              <w:rPr>
                <w:sz w:val="18"/>
                <w:szCs w:val="18"/>
              </w:rPr>
              <w:t>—</w:t>
            </w:r>
          </w:p>
        </w:tc>
        <w:tc>
          <w:tcPr>
            <w:tcW w:w="230" w:type="pct"/>
            <w:vAlign w:val="center"/>
          </w:tcPr>
          <w:p w14:paraId="515F499D">
            <w:pPr>
              <w:snapToGrid w:val="0"/>
              <w:rPr>
                <w:sz w:val="18"/>
                <w:szCs w:val="18"/>
              </w:rPr>
            </w:pPr>
            <w:r>
              <w:rPr>
                <w:sz w:val="18"/>
                <w:szCs w:val="18"/>
              </w:rPr>
              <w:t>—</w:t>
            </w:r>
          </w:p>
        </w:tc>
        <w:tc>
          <w:tcPr>
            <w:tcW w:w="234" w:type="pct"/>
            <w:vAlign w:val="center"/>
          </w:tcPr>
          <w:p w14:paraId="4F97F143">
            <w:pPr>
              <w:snapToGrid w:val="0"/>
              <w:rPr>
                <w:sz w:val="18"/>
                <w:szCs w:val="18"/>
              </w:rPr>
            </w:pPr>
            <w:r>
              <w:rPr>
                <w:sz w:val="18"/>
                <w:szCs w:val="18"/>
              </w:rPr>
              <w:t>0.75～1.5</w:t>
            </w:r>
          </w:p>
        </w:tc>
        <w:tc>
          <w:tcPr>
            <w:tcW w:w="231" w:type="pct"/>
            <w:vAlign w:val="center"/>
          </w:tcPr>
          <w:p w14:paraId="130F8064">
            <w:pPr>
              <w:snapToGrid w:val="0"/>
              <w:rPr>
                <w:sz w:val="18"/>
                <w:szCs w:val="18"/>
              </w:rPr>
            </w:pPr>
            <w:r>
              <w:rPr>
                <w:sz w:val="18"/>
                <w:szCs w:val="18"/>
              </w:rPr>
              <w:t>≤2.00</w:t>
            </w:r>
          </w:p>
        </w:tc>
        <w:tc>
          <w:tcPr>
            <w:tcW w:w="227" w:type="pct"/>
            <w:vAlign w:val="center"/>
          </w:tcPr>
          <w:p w14:paraId="54BD4921">
            <w:pPr>
              <w:snapToGrid w:val="0"/>
              <w:rPr>
                <w:sz w:val="18"/>
                <w:szCs w:val="18"/>
              </w:rPr>
            </w:pPr>
            <w:r>
              <w:rPr>
                <w:sz w:val="18"/>
                <w:szCs w:val="18"/>
              </w:rPr>
              <w:t>≤0.030</w:t>
            </w:r>
          </w:p>
        </w:tc>
        <w:tc>
          <w:tcPr>
            <w:tcW w:w="230" w:type="pct"/>
            <w:vAlign w:val="center"/>
          </w:tcPr>
          <w:p w14:paraId="7CAB57CB">
            <w:pPr>
              <w:snapToGrid w:val="0"/>
              <w:rPr>
                <w:sz w:val="18"/>
                <w:szCs w:val="18"/>
              </w:rPr>
            </w:pPr>
            <w:r>
              <w:rPr>
                <w:sz w:val="18"/>
                <w:szCs w:val="18"/>
              </w:rPr>
              <w:t>≤0.030</w:t>
            </w:r>
          </w:p>
        </w:tc>
        <w:tc>
          <w:tcPr>
            <w:tcW w:w="497" w:type="pct"/>
            <w:vAlign w:val="center"/>
          </w:tcPr>
          <w:p w14:paraId="5453FAA9">
            <w:pPr>
              <w:snapToGrid w:val="0"/>
              <w:rPr>
                <w:sz w:val="18"/>
                <w:szCs w:val="18"/>
              </w:rPr>
            </w:pPr>
            <w:r>
              <w:rPr>
                <w:sz w:val="18"/>
                <w:szCs w:val="18"/>
              </w:rPr>
              <w:t>Sn≤0.025</w:t>
            </w:r>
          </w:p>
          <w:p w14:paraId="34C3FF3C">
            <w:pPr>
              <w:snapToGrid w:val="0"/>
              <w:rPr>
                <w:sz w:val="18"/>
                <w:szCs w:val="18"/>
              </w:rPr>
            </w:pPr>
            <w:r>
              <w:rPr>
                <w:sz w:val="18"/>
                <w:szCs w:val="18"/>
              </w:rPr>
              <w:t>Pb≤0.005</w:t>
            </w:r>
          </w:p>
        </w:tc>
      </w:tr>
      <w:tr w14:paraId="623C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10EB3EFD">
            <w:pPr>
              <w:rPr>
                <w:sz w:val="18"/>
                <w:szCs w:val="18"/>
              </w:rPr>
            </w:pPr>
          </w:p>
        </w:tc>
        <w:tc>
          <w:tcPr>
            <w:tcW w:w="128" w:type="pct"/>
            <w:vAlign w:val="center"/>
          </w:tcPr>
          <w:p w14:paraId="2BDC17C6">
            <w:pPr>
              <w:rPr>
                <w:sz w:val="18"/>
                <w:szCs w:val="18"/>
              </w:rPr>
            </w:pPr>
            <w:r>
              <w:rPr>
                <w:sz w:val="18"/>
                <w:szCs w:val="18"/>
              </w:rPr>
              <w:t>8</w:t>
            </w:r>
          </w:p>
        </w:tc>
        <w:tc>
          <w:tcPr>
            <w:tcW w:w="259" w:type="pct"/>
            <w:vAlign w:val="center"/>
          </w:tcPr>
          <w:p w14:paraId="3588D2AF">
            <w:pPr>
              <w:rPr>
                <w:sz w:val="18"/>
                <w:szCs w:val="18"/>
              </w:rPr>
            </w:pPr>
            <w:r>
              <w:rPr>
                <w:sz w:val="18"/>
                <w:szCs w:val="18"/>
              </w:rPr>
              <w:t>-</w:t>
            </w:r>
          </w:p>
        </w:tc>
        <w:tc>
          <w:tcPr>
            <w:tcW w:w="320" w:type="pct"/>
            <w:vAlign w:val="center"/>
          </w:tcPr>
          <w:p w14:paraId="5D074F8D">
            <w:pPr>
              <w:rPr>
                <w:sz w:val="18"/>
                <w:szCs w:val="18"/>
              </w:rPr>
            </w:pPr>
            <w:r>
              <w:rPr>
                <w:sz w:val="18"/>
                <w:szCs w:val="18"/>
              </w:rPr>
              <w:t>330Nb</w:t>
            </w:r>
          </w:p>
        </w:tc>
        <w:tc>
          <w:tcPr>
            <w:tcW w:w="295" w:type="pct"/>
            <w:vAlign w:val="center"/>
          </w:tcPr>
          <w:p w14:paraId="7C83B51A">
            <w:pPr>
              <w:rPr>
                <w:sz w:val="18"/>
                <w:szCs w:val="18"/>
              </w:rPr>
            </w:pPr>
            <w:r>
              <w:rPr>
                <w:sz w:val="18"/>
                <w:szCs w:val="18"/>
              </w:rPr>
              <w:t>≤0.03</w:t>
            </w:r>
          </w:p>
        </w:tc>
        <w:tc>
          <w:tcPr>
            <w:tcW w:w="237" w:type="pct"/>
            <w:vAlign w:val="center"/>
          </w:tcPr>
          <w:p w14:paraId="63C7A153">
            <w:pPr>
              <w:rPr>
                <w:sz w:val="18"/>
                <w:szCs w:val="18"/>
              </w:rPr>
            </w:pPr>
            <w:r>
              <w:rPr>
                <w:sz w:val="18"/>
                <w:szCs w:val="18"/>
              </w:rPr>
              <w:t>19.0～21.0</w:t>
            </w:r>
          </w:p>
        </w:tc>
        <w:tc>
          <w:tcPr>
            <w:tcW w:w="239" w:type="pct"/>
            <w:vAlign w:val="center"/>
          </w:tcPr>
          <w:p w14:paraId="7C84E928">
            <w:pPr>
              <w:rPr>
                <w:sz w:val="18"/>
                <w:szCs w:val="18"/>
              </w:rPr>
            </w:pPr>
            <w:r>
              <w:rPr>
                <w:sz w:val="18"/>
                <w:szCs w:val="18"/>
              </w:rPr>
              <w:t>34.0～35.5</w:t>
            </w:r>
          </w:p>
        </w:tc>
        <w:tc>
          <w:tcPr>
            <w:tcW w:w="239" w:type="pct"/>
            <w:vAlign w:val="center"/>
          </w:tcPr>
          <w:p w14:paraId="11F194FA">
            <w:pPr>
              <w:rPr>
                <w:sz w:val="18"/>
                <w:szCs w:val="18"/>
              </w:rPr>
            </w:pPr>
            <w:r>
              <w:rPr>
                <w:sz w:val="18"/>
                <w:szCs w:val="18"/>
              </w:rPr>
              <w:t>余量</w:t>
            </w:r>
          </w:p>
        </w:tc>
        <w:tc>
          <w:tcPr>
            <w:tcW w:w="231" w:type="pct"/>
            <w:vAlign w:val="center"/>
          </w:tcPr>
          <w:p w14:paraId="7BECEE98">
            <w:pPr>
              <w:rPr>
                <w:sz w:val="18"/>
                <w:szCs w:val="18"/>
              </w:rPr>
            </w:pPr>
            <w:r>
              <w:rPr>
                <w:sz w:val="18"/>
                <w:szCs w:val="18"/>
              </w:rPr>
              <w:t>—</w:t>
            </w:r>
          </w:p>
        </w:tc>
        <w:tc>
          <w:tcPr>
            <w:tcW w:w="202" w:type="pct"/>
            <w:vAlign w:val="center"/>
          </w:tcPr>
          <w:p w14:paraId="4B8A2AC3">
            <w:pPr>
              <w:rPr>
                <w:sz w:val="18"/>
                <w:szCs w:val="18"/>
              </w:rPr>
            </w:pPr>
            <w:r>
              <w:rPr>
                <w:sz w:val="18"/>
                <w:szCs w:val="18"/>
              </w:rPr>
              <w:t>—</w:t>
            </w:r>
          </w:p>
        </w:tc>
        <w:tc>
          <w:tcPr>
            <w:tcW w:w="231" w:type="pct"/>
            <w:vAlign w:val="center"/>
          </w:tcPr>
          <w:p w14:paraId="0E976A43">
            <w:pPr>
              <w:rPr>
                <w:sz w:val="18"/>
                <w:szCs w:val="18"/>
              </w:rPr>
            </w:pPr>
            <w:r>
              <w:rPr>
                <w:sz w:val="18"/>
                <w:szCs w:val="18"/>
              </w:rPr>
              <w:t>—</w:t>
            </w:r>
          </w:p>
        </w:tc>
        <w:tc>
          <w:tcPr>
            <w:tcW w:w="275" w:type="pct"/>
            <w:vAlign w:val="center"/>
          </w:tcPr>
          <w:p w14:paraId="61D443A3">
            <w:pPr>
              <w:rPr>
                <w:sz w:val="18"/>
                <w:szCs w:val="18"/>
              </w:rPr>
            </w:pPr>
            <w:r>
              <w:rPr>
                <w:sz w:val="18"/>
                <w:szCs w:val="18"/>
              </w:rPr>
              <w:t>—</w:t>
            </w:r>
          </w:p>
        </w:tc>
        <w:tc>
          <w:tcPr>
            <w:tcW w:w="278" w:type="pct"/>
            <w:vAlign w:val="center"/>
          </w:tcPr>
          <w:p w14:paraId="2733A001">
            <w:pPr>
              <w:rPr>
                <w:sz w:val="18"/>
                <w:szCs w:val="18"/>
              </w:rPr>
            </w:pPr>
            <w:r>
              <w:rPr>
                <w:sz w:val="18"/>
                <w:szCs w:val="18"/>
              </w:rPr>
              <w:t>—</w:t>
            </w:r>
          </w:p>
        </w:tc>
        <w:tc>
          <w:tcPr>
            <w:tcW w:w="277" w:type="pct"/>
            <w:vAlign w:val="center"/>
          </w:tcPr>
          <w:p w14:paraId="028E0D66">
            <w:pPr>
              <w:rPr>
                <w:sz w:val="18"/>
                <w:szCs w:val="18"/>
              </w:rPr>
            </w:pPr>
            <w:r>
              <w:rPr>
                <w:sz w:val="18"/>
                <w:szCs w:val="18"/>
              </w:rPr>
              <w:t>0.80～1.5</w:t>
            </w:r>
          </w:p>
        </w:tc>
        <w:tc>
          <w:tcPr>
            <w:tcW w:w="230" w:type="pct"/>
            <w:vAlign w:val="center"/>
          </w:tcPr>
          <w:p w14:paraId="1EA4BD07">
            <w:pPr>
              <w:rPr>
                <w:sz w:val="18"/>
                <w:szCs w:val="18"/>
              </w:rPr>
            </w:pPr>
            <w:r>
              <w:rPr>
                <w:sz w:val="18"/>
                <w:szCs w:val="18"/>
              </w:rPr>
              <w:t>—</w:t>
            </w:r>
          </w:p>
        </w:tc>
        <w:tc>
          <w:tcPr>
            <w:tcW w:w="234" w:type="pct"/>
            <w:vAlign w:val="center"/>
          </w:tcPr>
          <w:p w14:paraId="30F46726">
            <w:pPr>
              <w:rPr>
                <w:sz w:val="18"/>
                <w:szCs w:val="18"/>
              </w:rPr>
            </w:pPr>
            <w:r>
              <w:rPr>
                <w:sz w:val="18"/>
                <w:szCs w:val="18"/>
              </w:rPr>
              <w:t>1.80～2.2</w:t>
            </w:r>
          </w:p>
        </w:tc>
        <w:tc>
          <w:tcPr>
            <w:tcW w:w="231" w:type="pct"/>
            <w:vAlign w:val="center"/>
          </w:tcPr>
          <w:p w14:paraId="2B25F0BA">
            <w:pPr>
              <w:rPr>
                <w:sz w:val="18"/>
                <w:szCs w:val="18"/>
              </w:rPr>
            </w:pPr>
            <w:r>
              <w:rPr>
                <w:sz w:val="18"/>
                <w:szCs w:val="18"/>
              </w:rPr>
              <w:t>0.40～0.70</w:t>
            </w:r>
          </w:p>
        </w:tc>
        <w:tc>
          <w:tcPr>
            <w:tcW w:w="227" w:type="pct"/>
            <w:vAlign w:val="center"/>
          </w:tcPr>
          <w:p w14:paraId="6990D3D4">
            <w:pPr>
              <w:rPr>
                <w:sz w:val="18"/>
                <w:szCs w:val="18"/>
              </w:rPr>
            </w:pPr>
            <w:r>
              <w:rPr>
                <w:sz w:val="18"/>
                <w:szCs w:val="18"/>
              </w:rPr>
              <w:t>≤0.020</w:t>
            </w:r>
          </w:p>
        </w:tc>
        <w:tc>
          <w:tcPr>
            <w:tcW w:w="230" w:type="pct"/>
            <w:vAlign w:val="center"/>
          </w:tcPr>
          <w:p w14:paraId="741B580F">
            <w:pPr>
              <w:rPr>
                <w:sz w:val="18"/>
                <w:szCs w:val="18"/>
              </w:rPr>
            </w:pPr>
            <w:r>
              <w:rPr>
                <w:sz w:val="18"/>
                <w:szCs w:val="18"/>
              </w:rPr>
              <w:t>≤0.010</w:t>
            </w:r>
          </w:p>
        </w:tc>
        <w:tc>
          <w:tcPr>
            <w:tcW w:w="497" w:type="pct"/>
            <w:vAlign w:val="center"/>
          </w:tcPr>
          <w:p w14:paraId="580E34CE">
            <w:pPr>
              <w:rPr>
                <w:sz w:val="18"/>
                <w:szCs w:val="18"/>
              </w:rPr>
            </w:pPr>
            <w:r>
              <w:rPr>
                <w:sz w:val="18"/>
                <w:szCs w:val="18"/>
              </w:rPr>
              <w:t>Sn≤0.025</w:t>
            </w:r>
          </w:p>
          <w:p w14:paraId="340C9855">
            <w:pPr>
              <w:rPr>
                <w:sz w:val="18"/>
                <w:szCs w:val="18"/>
              </w:rPr>
            </w:pPr>
            <w:r>
              <w:rPr>
                <w:sz w:val="18"/>
                <w:szCs w:val="18"/>
              </w:rPr>
              <w:t>Pb≤0.005</w:t>
            </w:r>
          </w:p>
        </w:tc>
      </w:tr>
      <w:tr w14:paraId="3A1E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4D864C0C">
            <w:pPr>
              <w:rPr>
                <w:sz w:val="18"/>
                <w:szCs w:val="18"/>
              </w:rPr>
            </w:pPr>
          </w:p>
        </w:tc>
        <w:tc>
          <w:tcPr>
            <w:tcW w:w="128" w:type="pct"/>
            <w:shd w:val="clear" w:color="auto" w:fill="auto"/>
            <w:vAlign w:val="center"/>
          </w:tcPr>
          <w:p w14:paraId="34204738">
            <w:pPr>
              <w:snapToGrid w:val="0"/>
              <w:rPr>
                <w:sz w:val="18"/>
                <w:szCs w:val="18"/>
              </w:rPr>
            </w:pPr>
            <w:r>
              <w:rPr>
                <w:sz w:val="18"/>
                <w:szCs w:val="18"/>
              </w:rPr>
              <w:t>9</w:t>
            </w:r>
          </w:p>
        </w:tc>
        <w:tc>
          <w:tcPr>
            <w:tcW w:w="259" w:type="pct"/>
            <w:shd w:val="clear" w:color="auto" w:fill="auto"/>
            <w:vAlign w:val="center"/>
          </w:tcPr>
          <w:p w14:paraId="55590789">
            <w:pPr>
              <w:snapToGrid w:val="0"/>
              <w:rPr>
                <w:sz w:val="18"/>
                <w:szCs w:val="18"/>
              </w:rPr>
            </w:pPr>
            <w:r>
              <w:rPr>
                <w:sz w:val="18"/>
                <w:szCs w:val="18"/>
              </w:rPr>
              <w:t>H06600</w:t>
            </w:r>
          </w:p>
        </w:tc>
        <w:tc>
          <w:tcPr>
            <w:tcW w:w="320" w:type="pct"/>
            <w:shd w:val="clear" w:color="auto" w:fill="auto"/>
            <w:vAlign w:val="center"/>
          </w:tcPr>
          <w:p w14:paraId="5382E497">
            <w:pPr>
              <w:snapToGrid w:val="0"/>
              <w:rPr>
                <w:sz w:val="18"/>
                <w:szCs w:val="18"/>
              </w:rPr>
            </w:pPr>
            <w:r>
              <w:rPr>
                <w:sz w:val="18"/>
                <w:szCs w:val="18"/>
              </w:rPr>
              <w:t>NS3102</w:t>
            </w:r>
          </w:p>
        </w:tc>
        <w:tc>
          <w:tcPr>
            <w:tcW w:w="295" w:type="pct"/>
            <w:shd w:val="clear" w:color="auto" w:fill="auto"/>
            <w:vAlign w:val="center"/>
          </w:tcPr>
          <w:p w14:paraId="5F885C2E">
            <w:pPr>
              <w:snapToGrid w:val="0"/>
              <w:rPr>
                <w:sz w:val="18"/>
                <w:szCs w:val="18"/>
              </w:rPr>
            </w:pPr>
            <w:r>
              <w:rPr>
                <w:sz w:val="18"/>
                <w:szCs w:val="18"/>
              </w:rPr>
              <w:t>≤0.15</w:t>
            </w:r>
          </w:p>
        </w:tc>
        <w:tc>
          <w:tcPr>
            <w:tcW w:w="237" w:type="pct"/>
            <w:shd w:val="clear" w:color="auto" w:fill="auto"/>
            <w:vAlign w:val="center"/>
          </w:tcPr>
          <w:p w14:paraId="0D453D10">
            <w:pPr>
              <w:snapToGrid w:val="0"/>
              <w:rPr>
                <w:sz w:val="18"/>
                <w:szCs w:val="18"/>
              </w:rPr>
            </w:pPr>
            <w:r>
              <w:rPr>
                <w:sz w:val="18"/>
                <w:szCs w:val="18"/>
              </w:rPr>
              <w:t>14.0～17.0</w:t>
            </w:r>
          </w:p>
        </w:tc>
        <w:tc>
          <w:tcPr>
            <w:tcW w:w="239" w:type="pct"/>
            <w:shd w:val="clear" w:color="auto" w:fill="auto"/>
            <w:vAlign w:val="center"/>
          </w:tcPr>
          <w:p w14:paraId="344434F4">
            <w:pPr>
              <w:snapToGrid w:val="0"/>
              <w:rPr>
                <w:sz w:val="18"/>
                <w:szCs w:val="18"/>
              </w:rPr>
            </w:pPr>
            <w:r>
              <w:rPr>
                <w:sz w:val="18"/>
                <w:szCs w:val="18"/>
              </w:rPr>
              <w:t>≥72</w:t>
            </w:r>
          </w:p>
        </w:tc>
        <w:tc>
          <w:tcPr>
            <w:tcW w:w="239" w:type="pct"/>
            <w:shd w:val="clear" w:color="auto" w:fill="auto"/>
            <w:vAlign w:val="center"/>
          </w:tcPr>
          <w:p w14:paraId="37B03993">
            <w:pPr>
              <w:snapToGrid w:val="0"/>
              <w:rPr>
                <w:sz w:val="18"/>
                <w:szCs w:val="18"/>
              </w:rPr>
            </w:pPr>
            <w:r>
              <w:rPr>
                <w:sz w:val="18"/>
                <w:szCs w:val="18"/>
              </w:rPr>
              <w:t>6.0～10.0</w:t>
            </w:r>
          </w:p>
        </w:tc>
        <w:tc>
          <w:tcPr>
            <w:tcW w:w="231" w:type="pct"/>
            <w:shd w:val="clear" w:color="auto" w:fill="auto"/>
            <w:vAlign w:val="center"/>
          </w:tcPr>
          <w:p w14:paraId="7E9D9A6F">
            <w:pPr>
              <w:snapToGrid w:val="0"/>
              <w:rPr>
                <w:sz w:val="18"/>
                <w:szCs w:val="18"/>
              </w:rPr>
            </w:pPr>
            <w:r>
              <w:rPr>
                <w:sz w:val="18"/>
                <w:szCs w:val="18"/>
              </w:rPr>
              <w:t>—</w:t>
            </w:r>
          </w:p>
        </w:tc>
        <w:tc>
          <w:tcPr>
            <w:tcW w:w="202" w:type="pct"/>
            <w:shd w:val="clear" w:color="auto" w:fill="auto"/>
            <w:vAlign w:val="center"/>
          </w:tcPr>
          <w:p w14:paraId="7F3A92F3">
            <w:pPr>
              <w:snapToGrid w:val="0"/>
              <w:rPr>
                <w:sz w:val="18"/>
                <w:szCs w:val="18"/>
              </w:rPr>
            </w:pPr>
            <w:r>
              <w:rPr>
                <w:sz w:val="18"/>
                <w:szCs w:val="18"/>
              </w:rPr>
              <w:t>—</w:t>
            </w:r>
          </w:p>
        </w:tc>
        <w:tc>
          <w:tcPr>
            <w:tcW w:w="231" w:type="pct"/>
            <w:shd w:val="clear" w:color="auto" w:fill="auto"/>
            <w:vAlign w:val="center"/>
          </w:tcPr>
          <w:p w14:paraId="05247396">
            <w:pPr>
              <w:snapToGrid w:val="0"/>
              <w:rPr>
                <w:sz w:val="18"/>
                <w:szCs w:val="18"/>
              </w:rPr>
            </w:pPr>
            <w:r>
              <w:rPr>
                <w:sz w:val="18"/>
                <w:szCs w:val="18"/>
              </w:rPr>
              <w:t>≤0.50</w:t>
            </w:r>
          </w:p>
        </w:tc>
        <w:tc>
          <w:tcPr>
            <w:tcW w:w="275" w:type="pct"/>
            <w:shd w:val="clear" w:color="auto" w:fill="auto"/>
            <w:vAlign w:val="center"/>
          </w:tcPr>
          <w:p w14:paraId="6272E5FB">
            <w:pPr>
              <w:snapToGrid w:val="0"/>
              <w:rPr>
                <w:sz w:val="18"/>
                <w:szCs w:val="18"/>
              </w:rPr>
            </w:pPr>
            <w:r>
              <w:rPr>
                <w:sz w:val="18"/>
                <w:szCs w:val="18"/>
              </w:rPr>
              <w:t>—</w:t>
            </w:r>
          </w:p>
        </w:tc>
        <w:tc>
          <w:tcPr>
            <w:tcW w:w="278" w:type="pct"/>
            <w:shd w:val="clear" w:color="auto" w:fill="auto"/>
            <w:vAlign w:val="center"/>
          </w:tcPr>
          <w:p w14:paraId="6CEDB9A1">
            <w:pPr>
              <w:snapToGrid w:val="0"/>
              <w:rPr>
                <w:sz w:val="18"/>
                <w:szCs w:val="18"/>
              </w:rPr>
            </w:pPr>
            <w:r>
              <w:rPr>
                <w:sz w:val="18"/>
                <w:szCs w:val="18"/>
              </w:rPr>
              <w:t>—</w:t>
            </w:r>
          </w:p>
        </w:tc>
        <w:tc>
          <w:tcPr>
            <w:tcW w:w="277" w:type="pct"/>
            <w:shd w:val="clear" w:color="auto" w:fill="auto"/>
            <w:vAlign w:val="center"/>
          </w:tcPr>
          <w:p w14:paraId="76F74175">
            <w:pPr>
              <w:snapToGrid w:val="0"/>
              <w:rPr>
                <w:sz w:val="18"/>
                <w:szCs w:val="18"/>
              </w:rPr>
            </w:pPr>
            <w:r>
              <w:rPr>
                <w:sz w:val="18"/>
                <w:szCs w:val="18"/>
              </w:rPr>
              <w:t>—</w:t>
            </w:r>
          </w:p>
        </w:tc>
        <w:tc>
          <w:tcPr>
            <w:tcW w:w="230" w:type="pct"/>
            <w:shd w:val="clear" w:color="auto" w:fill="auto"/>
            <w:vAlign w:val="center"/>
          </w:tcPr>
          <w:p w14:paraId="06971BF8">
            <w:pPr>
              <w:snapToGrid w:val="0"/>
              <w:rPr>
                <w:sz w:val="18"/>
                <w:szCs w:val="18"/>
              </w:rPr>
            </w:pPr>
            <w:r>
              <w:rPr>
                <w:sz w:val="18"/>
                <w:szCs w:val="18"/>
              </w:rPr>
              <w:t>—</w:t>
            </w:r>
          </w:p>
        </w:tc>
        <w:tc>
          <w:tcPr>
            <w:tcW w:w="234" w:type="pct"/>
            <w:shd w:val="clear" w:color="auto" w:fill="auto"/>
            <w:vAlign w:val="center"/>
          </w:tcPr>
          <w:p w14:paraId="6E18B350">
            <w:pPr>
              <w:snapToGrid w:val="0"/>
              <w:rPr>
                <w:sz w:val="18"/>
                <w:szCs w:val="18"/>
              </w:rPr>
            </w:pPr>
            <w:r>
              <w:rPr>
                <w:sz w:val="18"/>
                <w:szCs w:val="18"/>
              </w:rPr>
              <w:t>≤0.50</w:t>
            </w:r>
          </w:p>
        </w:tc>
        <w:tc>
          <w:tcPr>
            <w:tcW w:w="231" w:type="pct"/>
            <w:shd w:val="clear" w:color="auto" w:fill="auto"/>
            <w:vAlign w:val="center"/>
          </w:tcPr>
          <w:p w14:paraId="44A3E312">
            <w:pPr>
              <w:snapToGrid w:val="0"/>
              <w:rPr>
                <w:sz w:val="18"/>
                <w:szCs w:val="18"/>
              </w:rPr>
            </w:pPr>
            <w:r>
              <w:rPr>
                <w:sz w:val="18"/>
                <w:szCs w:val="18"/>
              </w:rPr>
              <w:t>≤1.00</w:t>
            </w:r>
          </w:p>
        </w:tc>
        <w:tc>
          <w:tcPr>
            <w:tcW w:w="227" w:type="pct"/>
            <w:shd w:val="clear" w:color="auto" w:fill="auto"/>
            <w:vAlign w:val="center"/>
          </w:tcPr>
          <w:p w14:paraId="5E4B0FAA">
            <w:pPr>
              <w:snapToGrid w:val="0"/>
              <w:rPr>
                <w:sz w:val="18"/>
                <w:szCs w:val="18"/>
              </w:rPr>
            </w:pPr>
            <w:r>
              <w:rPr>
                <w:sz w:val="18"/>
                <w:szCs w:val="18"/>
              </w:rPr>
              <w:t>≤0.030</w:t>
            </w:r>
          </w:p>
        </w:tc>
        <w:tc>
          <w:tcPr>
            <w:tcW w:w="230" w:type="pct"/>
            <w:shd w:val="clear" w:color="auto" w:fill="auto"/>
            <w:vAlign w:val="center"/>
          </w:tcPr>
          <w:p w14:paraId="00A4DCB4">
            <w:pPr>
              <w:snapToGrid w:val="0"/>
              <w:rPr>
                <w:sz w:val="18"/>
                <w:szCs w:val="18"/>
              </w:rPr>
            </w:pPr>
            <w:r>
              <w:rPr>
                <w:sz w:val="18"/>
                <w:szCs w:val="18"/>
              </w:rPr>
              <w:t>≤0.015</w:t>
            </w:r>
          </w:p>
        </w:tc>
        <w:tc>
          <w:tcPr>
            <w:tcW w:w="497" w:type="pct"/>
            <w:shd w:val="clear" w:color="auto" w:fill="auto"/>
            <w:vAlign w:val="center"/>
          </w:tcPr>
          <w:p w14:paraId="4FB3A71A">
            <w:pPr>
              <w:snapToGrid w:val="0"/>
              <w:rPr>
                <w:sz w:val="18"/>
                <w:szCs w:val="18"/>
              </w:rPr>
            </w:pPr>
            <w:r>
              <w:rPr>
                <w:sz w:val="18"/>
                <w:szCs w:val="18"/>
              </w:rPr>
              <w:t>—</w:t>
            </w:r>
          </w:p>
        </w:tc>
      </w:tr>
      <w:tr w14:paraId="523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3D981BDE">
            <w:pPr>
              <w:rPr>
                <w:sz w:val="18"/>
                <w:szCs w:val="18"/>
              </w:rPr>
            </w:pPr>
          </w:p>
        </w:tc>
        <w:tc>
          <w:tcPr>
            <w:tcW w:w="128" w:type="pct"/>
            <w:shd w:val="clear" w:color="auto" w:fill="auto"/>
            <w:vAlign w:val="center"/>
          </w:tcPr>
          <w:p w14:paraId="0F71FAAE">
            <w:pPr>
              <w:snapToGrid w:val="0"/>
              <w:rPr>
                <w:sz w:val="18"/>
                <w:szCs w:val="18"/>
              </w:rPr>
            </w:pPr>
            <w:r>
              <w:rPr>
                <w:sz w:val="18"/>
                <w:szCs w:val="18"/>
              </w:rPr>
              <w:t>10</w:t>
            </w:r>
          </w:p>
        </w:tc>
        <w:tc>
          <w:tcPr>
            <w:tcW w:w="259" w:type="pct"/>
            <w:shd w:val="clear" w:color="auto" w:fill="auto"/>
            <w:vAlign w:val="center"/>
          </w:tcPr>
          <w:p w14:paraId="22AA8F53">
            <w:pPr>
              <w:snapToGrid w:val="0"/>
              <w:rPr>
                <w:sz w:val="18"/>
                <w:szCs w:val="18"/>
              </w:rPr>
            </w:pPr>
            <w:r>
              <w:rPr>
                <w:sz w:val="18"/>
                <w:szCs w:val="18"/>
              </w:rPr>
              <w:t>H06601</w:t>
            </w:r>
          </w:p>
        </w:tc>
        <w:tc>
          <w:tcPr>
            <w:tcW w:w="320" w:type="pct"/>
            <w:shd w:val="clear" w:color="auto" w:fill="auto"/>
            <w:vAlign w:val="center"/>
          </w:tcPr>
          <w:p w14:paraId="044919C7">
            <w:pPr>
              <w:snapToGrid w:val="0"/>
              <w:rPr>
                <w:sz w:val="18"/>
                <w:szCs w:val="18"/>
              </w:rPr>
            </w:pPr>
            <w:r>
              <w:rPr>
                <w:sz w:val="18"/>
                <w:szCs w:val="18"/>
              </w:rPr>
              <w:t>NS3103</w:t>
            </w:r>
          </w:p>
        </w:tc>
        <w:tc>
          <w:tcPr>
            <w:tcW w:w="295" w:type="pct"/>
            <w:shd w:val="clear" w:color="auto" w:fill="auto"/>
            <w:vAlign w:val="center"/>
          </w:tcPr>
          <w:p w14:paraId="036EAABC">
            <w:pPr>
              <w:snapToGrid w:val="0"/>
              <w:rPr>
                <w:sz w:val="18"/>
                <w:szCs w:val="18"/>
              </w:rPr>
            </w:pPr>
            <w:r>
              <w:rPr>
                <w:sz w:val="18"/>
                <w:szCs w:val="18"/>
              </w:rPr>
              <w:t>≤0.10</w:t>
            </w:r>
          </w:p>
        </w:tc>
        <w:tc>
          <w:tcPr>
            <w:tcW w:w="237" w:type="pct"/>
            <w:shd w:val="clear" w:color="auto" w:fill="auto"/>
            <w:vAlign w:val="center"/>
          </w:tcPr>
          <w:p w14:paraId="47988DB1">
            <w:pPr>
              <w:snapToGrid w:val="0"/>
              <w:rPr>
                <w:sz w:val="18"/>
                <w:szCs w:val="18"/>
              </w:rPr>
            </w:pPr>
            <w:r>
              <w:rPr>
                <w:sz w:val="18"/>
                <w:szCs w:val="18"/>
              </w:rPr>
              <w:t>21.0～25.0</w:t>
            </w:r>
          </w:p>
        </w:tc>
        <w:tc>
          <w:tcPr>
            <w:tcW w:w="239" w:type="pct"/>
            <w:shd w:val="clear" w:color="auto" w:fill="auto"/>
            <w:vAlign w:val="center"/>
          </w:tcPr>
          <w:p w14:paraId="42809D43">
            <w:pPr>
              <w:snapToGrid w:val="0"/>
              <w:rPr>
                <w:sz w:val="18"/>
                <w:szCs w:val="18"/>
              </w:rPr>
            </w:pPr>
            <w:r>
              <w:rPr>
                <w:sz w:val="18"/>
                <w:szCs w:val="18"/>
              </w:rPr>
              <w:t>58.0～63.0</w:t>
            </w:r>
          </w:p>
        </w:tc>
        <w:tc>
          <w:tcPr>
            <w:tcW w:w="239" w:type="pct"/>
            <w:shd w:val="clear" w:color="auto" w:fill="auto"/>
            <w:vAlign w:val="center"/>
          </w:tcPr>
          <w:p w14:paraId="5B1DE4A3">
            <w:pPr>
              <w:snapToGrid w:val="0"/>
              <w:rPr>
                <w:sz w:val="18"/>
                <w:szCs w:val="18"/>
              </w:rPr>
            </w:pPr>
            <w:r>
              <w:rPr>
                <w:sz w:val="18"/>
                <w:szCs w:val="18"/>
              </w:rPr>
              <w:t>10.0～15.0</w:t>
            </w:r>
          </w:p>
        </w:tc>
        <w:tc>
          <w:tcPr>
            <w:tcW w:w="231" w:type="pct"/>
            <w:shd w:val="clear" w:color="auto" w:fill="auto"/>
            <w:vAlign w:val="center"/>
          </w:tcPr>
          <w:p w14:paraId="24D91E21">
            <w:pPr>
              <w:snapToGrid w:val="0"/>
              <w:rPr>
                <w:sz w:val="18"/>
                <w:szCs w:val="18"/>
              </w:rPr>
            </w:pPr>
            <w:r>
              <w:rPr>
                <w:sz w:val="18"/>
                <w:szCs w:val="18"/>
              </w:rPr>
              <w:t>—</w:t>
            </w:r>
          </w:p>
        </w:tc>
        <w:tc>
          <w:tcPr>
            <w:tcW w:w="202" w:type="pct"/>
            <w:shd w:val="clear" w:color="auto" w:fill="auto"/>
            <w:vAlign w:val="center"/>
          </w:tcPr>
          <w:p w14:paraId="38659475">
            <w:pPr>
              <w:snapToGrid w:val="0"/>
              <w:rPr>
                <w:sz w:val="18"/>
                <w:szCs w:val="18"/>
              </w:rPr>
            </w:pPr>
            <w:r>
              <w:rPr>
                <w:sz w:val="18"/>
                <w:szCs w:val="18"/>
              </w:rPr>
              <w:t>—</w:t>
            </w:r>
          </w:p>
        </w:tc>
        <w:tc>
          <w:tcPr>
            <w:tcW w:w="231" w:type="pct"/>
            <w:shd w:val="clear" w:color="auto" w:fill="auto"/>
            <w:vAlign w:val="center"/>
          </w:tcPr>
          <w:p w14:paraId="2BFD1662">
            <w:pPr>
              <w:snapToGrid w:val="0"/>
              <w:rPr>
                <w:sz w:val="18"/>
                <w:szCs w:val="18"/>
              </w:rPr>
            </w:pPr>
            <w:r>
              <w:rPr>
                <w:sz w:val="18"/>
                <w:szCs w:val="18"/>
              </w:rPr>
              <w:t>≤1.00</w:t>
            </w:r>
          </w:p>
        </w:tc>
        <w:tc>
          <w:tcPr>
            <w:tcW w:w="275" w:type="pct"/>
            <w:shd w:val="clear" w:color="auto" w:fill="auto"/>
            <w:vAlign w:val="center"/>
          </w:tcPr>
          <w:p w14:paraId="27508B30">
            <w:pPr>
              <w:snapToGrid w:val="0"/>
              <w:rPr>
                <w:sz w:val="18"/>
                <w:szCs w:val="18"/>
              </w:rPr>
            </w:pPr>
            <w:r>
              <w:rPr>
                <w:sz w:val="18"/>
                <w:szCs w:val="18"/>
              </w:rPr>
              <w:t>1.0～1.7</w:t>
            </w:r>
          </w:p>
        </w:tc>
        <w:tc>
          <w:tcPr>
            <w:tcW w:w="278" w:type="pct"/>
            <w:shd w:val="clear" w:color="auto" w:fill="auto"/>
            <w:vAlign w:val="center"/>
          </w:tcPr>
          <w:p w14:paraId="57F88541">
            <w:pPr>
              <w:snapToGrid w:val="0"/>
              <w:rPr>
                <w:sz w:val="18"/>
                <w:szCs w:val="18"/>
              </w:rPr>
            </w:pPr>
            <w:r>
              <w:rPr>
                <w:sz w:val="18"/>
                <w:szCs w:val="18"/>
              </w:rPr>
              <w:t>—</w:t>
            </w:r>
          </w:p>
        </w:tc>
        <w:tc>
          <w:tcPr>
            <w:tcW w:w="277" w:type="pct"/>
            <w:shd w:val="clear" w:color="auto" w:fill="auto"/>
            <w:vAlign w:val="center"/>
          </w:tcPr>
          <w:p w14:paraId="741D0020">
            <w:pPr>
              <w:snapToGrid w:val="0"/>
              <w:rPr>
                <w:sz w:val="18"/>
                <w:szCs w:val="18"/>
              </w:rPr>
            </w:pPr>
            <w:r>
              <w:rPr>
                <w:sz w:val="18"/>
                <w:szCs w:val="18"/>
              </w:rPr>
              <w:t>—</w:t>
            </w:r>
          </w:p>
        </w:tc>
        <w:tc>
          <w:tcPr>
            <w:tcW w:w="230" w:type="pct"/>
            <w:shd w:val="clear" w:color="auto" w:fill="auto"/>
            <w:vAlign w:val="center"/>
          </w:tcPr>
          <w:p w14:paraId="179AD2F3">
            <w:pPr>
              <w:snapToGrid w:val="0"/>
              <w:rPr>
                <w:sz w:val="18"/>
                <w:szCs w:val="18"/>
              </w:rPr>
            </w:pPr>
            <w:r>
              <w:rPr>
                <w:sz w:val="18"/>
                <w:szCs w:val="18"/>
              </w:rPr>
              <w:t>—</w:t>
            </w:r>
          </w:p>
        </w:tc>
        <w:tc>
          <w:tcPr>
            <w:tcW w:w="234" w:type="pct"/>
            <w:shd w:val="clear" w:color="auto" w:fill="auto"/>
            <w:vAlign w:val="center"/>
          </w:tcPr>
          <w:p w14:paraId="299B698E">
            <w:pPr>
              <w:snapToGrid w:val="0"/>
              <w:rPr>
                <w:sz w:val="18"/>
                <w:szCs w:val="18"/>
              </w:rPr>
            </w:pPr>
            <w:r>
              <w:rPr>
                <w:sz w:val="18"/>
                <w:szCs w:val="18"/>
              </w:rPr>
              <w:t>≤0.50</w:t>
            </w:r>
          </w:p>
        </w:tc>
        <w:tc>
          <w:tcPr>
            <w:tcW w:w="231" w:type="pct"/>
            <w:shd w:val="clear" w:color="auto" w:fill="auto"/>
            <w:vAlign w:val="center"/>
          </w:tcPr>
          <w:p w14:paraId="4A2D25AE">
            <w:pPr>
              <w:snapToGrid w:val="0"/>
              <w:rPr>
                <w:sz w:val="18"/>
                <w:szCs w:val="18"/>
              </w:rPr>
            </w:pPr>
            <w:r>
              <w:rPr>
                <w:sz w:val="18"/>
                <w:szCs w:val="18"/>
              </w:rPr>
              <w:t>≤1.00</w:t>
            </w:r>
          </w:p>
        </w:tc>
        <w:tc>
          <w:tcPr>
            <w:tcW w:w="227" w:type="pct"/>
            <w:shd w:val="clear" w:color="auto" w:fill="auto"/>
            <w:vAlign w:val="center"/>
          </w:tcPr>
          <w:p w14:paraId="410B6DC9">
            <w:pPr>
              <w:snapToGrid w:val="0"/>
              <w:rPr>
                <w:sz w:val="18"/>
                <w:szCs w:val="18"/>
              </w:rPr>
            </w:pPr>
            <w:r>
              <w:rPr>
                <w:sz w:val="18"/>
                <w:szCs w:val="18"/>
              </w:rPr>
              <w:t>≤0.030</w:t>
            </w:r>
          </w:p>
        </w:tc>
        <w:tc>
          <w:tcPr>
            <w:tcW w:w="230" w:type="pct"/>
            <w:shd w:val="clear" w:color="auto" w:fill="auto"/>
            <w:vAlign w:val="center"/>
          </w:tcPr>
          <w:p w14:paraId="6E7F8F3C">
            <w:pPr>
              <w:snapToGrid w:val="0"/>
              <w:rPr>
                <w:sz w:val="18"/>
                <w:szCs w:val="18"/>
              </w:rPr>
            </w:pPr>
            <w:r>
              <w:rPr>
                <w:sz w:val="18"/>
                <w:szCs w:val="18"/>
              </w:rPr>
              <w:t>≤0.015</w:t>
            </w:r>
          </w:p>
        </w:tc>
        <w:tc>
          <w:tcPr>
            <w:tcW w:w="497" w:type="pct"/>
            <w:shd w:val="clear" w:color="auto" w:fill="auto"/>
            <w:vAlign w:val="center"/>
          </w:tcPr>
          <w:p w14:paraId="2EA6DB1F">
            <w:pPr>
              <w:snapToGrid w:val="0"/>
              <w:rPr>
                <w:sz w:val="18"/>
                <w:szCs w:val="18"/>
              </w:rPr>
            </w:pPr>
            <w:r>
              <w:rPr>
                <w:sz w:val="18"/>
                <w:szCs w:val="18"/>
              </w:rPr>
              <w:t>—</w:t>
            </w:r>
          </w:p>
        </w:tc>
      </w:tr>
      <w:tr w14:paraId="1EF8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3D86DDAC">
            <w:pPr>
              <w:rPr>
                <w:sz w:val="18"/>
                <w:szCs w:val="18"/>
              </w:rPr>
            </w:pPr>
          </w:p>
        </w:tc>
        <w:tc>
          <w:tcPr>
            <w:tcW w:w="128" w:type="pct"/>
            <w:shd w:val="clear" w:color="auto" w:fill="auto"/>
            <w:vAlign w:val="center"/>
          </w:tcPr>
          <w:p w14:paraId="79F2DF48">
            <w:pPr>
              <w:snapToGrid w:val="0"/>
              <w:rPr>
                <w:sz w:val="18"/>
                <w:szCs w:val="18"/>
              </w:rPr>
            </w:pPr>
            <w:r>
              <w:rPr>
                <w:sz w:val="18"/>
                <w:szCs w:val="18"/>
              </w:rPr>
              <w:t>11</w:t>
            </w:r>
          </w:p>
        </w:tc>
        <w:tc>
          <w:tcPr>
            <w:tcW w:w="259" w:type="pct"/>
            <w:shd w:val="clear" w:color="auto" w:fill="auto"/>
            <w:vAlign w:val="center"/>
          </w:tcPr>
          <w:p w14:paraId="756CB827">
            <w:pPr>
              <w:snapToGrid w:val="0"/>
              <w:rPr>
                <w:sz w:val="18"/>
                <w:szCs w:val="18"/>
              </w:rPr>
            </w:pPr>
            <w:r>
              <w:rPr>
                <w:sz w:val="18"/>
                <w:szCs w:val="18"/>
              </w:rPr>
              <w:t>H00276</w:t>
            </w:r>
          </w:p>
        </w:tc>
        <w:tc>
          <w:tcPr>
            <w:tcW w:w="320" w:type="pct"/>
            <w:shd w:val="clear" w:color="auto" w:fill="auto"/>
            <w:vAlign w:val="center"/>
          </w:tcPr>
          <w:p w14:paraId="66E198B1">
            <w:pPr>
              <w:snapToGrid w:val="0"/>
              <w:rPr>
                <w:sz w:val="18"/>
                <w:szCs w:val="18"/>
              </w:rPr>
            </w:pPr>
            <w:r>
              <w:rPr>
                <w:sz w:val="18"/>
                <w:szCs w:val="18"/>
              </w:rPr>
              <w:t>NS3304</w:t>
            </w:r>
          </w:p>
        </w:tc>
        <w:tc>
          <w:tcPr>
            <w:tcW w:w="295" w:type="pct"/>
            <w:shd w:val="clear" w:color="auto" w:fill="auto"/>
            <w:vAlign w:val="center"/>
          </w:tcPr>
          <w:p w14:paraId="77ABA71F">
            <w:pPr>
              <w:snapToGrid w:val="0"/>
              <w:rPr>
                <w:sz w:val="18"/>
                <w:szCs w:val="18"/>
              </w:rPr>
            </w:pPr>
            <w:r>
              <w:rPr>
                <w:sz w:val="18"/>
                <w:szCs w:val="18"/>
              </w:rPr>
              <w:t>≤0.01</w:t>
            </w:r>
          </w:p>
        </w:tc>
        <w:tc>
          <w:tcPr>
            <w:tcW w:w="237" w:type="pct"/>
            <w:shd w:val="clear" w:color="auto" w:fill="auto"/>
            <w:vAlign w:val="center"/>
          </w:tcPr>
          <w:p w14:paraId="0F3754E3">
            <w:pPr>
              <w:snapToGrid w:val="0"/>
              <w:rPr>
                <w:sz w:val="18"/>
                <w:szCs w:val="18"/>
              </w:rPr>
            </w:pPr>
            <w:r>
              <w:rPr>
                <w:sz w:val="18"/>
                <w:szCs w:val="18"/>
              </w:rPr>
              <w:t>14.5～16.5</w:t>
            </w:r>
          </w:p>
        </w:tc>
        <w:tc>
          <w:tcPr>
            <w:tcW w:w="239" w:type="pct"/>
            <w:shd w:val="clear" w:color="auto" w:fill="auto"/>
            <w:vAlign w:val="center"/>
          </w:tcPr>
          <w:p w14:paraId="58C04F6C">
            <w:pPr>
              <w:snapToGrid w:val="0"/>
              <w:rPr>
                <w:sz w:val="18"/>
                <w:szCs w:val="18"/>
              </w:rPr>
            </w:pPr>
            <w:r>
              <w:rPr>
                <w:sz w:val="18"/>
                <w:szCs w:val="18"/>
              </w:rPr>
              <w:t>余量</w:t>
            </w:r>
          </w:p>
        </w:tc>
        <w:tc>
          <w:tcPr>
            <w:tcW w:w="239" w:type="pct"/>
            <w:shd w:val="clear" w:color="auto" w:fill="auto"/>
            <w:vAlign w:val="center"/>
          </w:tcPr>
          <w:p w14:paraId="64B3BC99">
            <w:pPr>
              <w:snapToGrid w:val="0"/>
              <w:rPr>
                <w:sz w:val="18"/>
                <w:szCs w:val="18"/>
              </w:rPr>
            </w:pPr>
            <w:r>
              <w:rPr>
                <w:sz w:val="18"/>
                <w:szCs w:val="18"/>
              </w:rPr>
              <w:t>4.0～7.0</w:t>
            </w:r>
          </w:p>
        </w:tc>
        <w:tc>
          <w:tcPr>
            <w:tcW w:w="231" w:type="pct"/>
            <w:shd w:val="clear" w:color="auto" w:fill="auto"/>
            <w:vAlign w:val="center"/>
          </w:tcPr>
          <w:p w14:paraId="5E5715AB">
            <w:pPr>
              <w:snapToGrid w:val="0"/>
              <w:rPr>
                <w:sz w:val="18"/>
                <w:szCs w:val="18"/>
              </w:rPr>
            </w:pPr>
            <w:r>
              <w:rPr>
                <w:sz w:val="18"/>
                <w:szCs w:val="18"/>
              </w:rPr>
              <w:t>15.0～17.0</w:t>
            </w:r>
          </w:p>
        </w:tc>
        <w:tc>
          <w:tcPr>
            <w:tcW w:w="202" w:type="pct"/>
            <w:shd w:val="clear" w:color="auto" w:fill="auto"/>
            <w:vAlign w:val="center"/>
          </w:tcPr>
          <w:p w14:paraId="4DE72407">
            <w:pPr>
              <w:snapToGrid w:val="0"/>
              <w:rPr>
                <w:sz w:val="18"/>
                <w:szCs w:val="18"/>
              </w:rPr>
            </w:pPr>
            <w:r>
              <w:rPr>
                <w:sz w:val="18"/>
                <w:szCs w:val="18"/>
              </w:rPr>
              <w:t>3.0～4.5</w:t>
            </w:r>
          </w:p>
        </w:tc>
        <w:tc>
          <w:tcPr>
            <w:tcW w:w="231" w:type="pct"/>
            <w:shd w:val="clear" w:color="auto" w:fill="auto"/>
            <w:vAlign w:val="center"/>
          </w:tcPr>
          <w:p w14:paraId="375DF164">
            <w:pPr>
              <w:snapToGrid w:val="0"/>
              <w:rPr>
                <w:sz w:val="18"/>
                <w:szCs w:val="18"/>
              </w:rPr>
            </w:pPr>
            <w:r>
              <w:rPr>
                <w:sz w:val="18"/>
                <w:szCs w:val="18"/>
              </w:rPr>
              <w:t>—</w:t>
            </w:r>
          </w:p>
        </w:tc>
        <w:tc>
          <w:tcPr>
            <w:tcW w:w="275" w:type="pct"/>
            <w:shd w:val="clear" w:color="auto" w:fill="auto"/>
            <w:vAlign w:val="center"/>
          </w:tcPr>
          <w:p w14:paraId="2A0262CB">
            <w:pPr>
              <w:snapToGrid w:val="0"/>
              <w:rPr>
                <w:sz w:val="18"/>
                <w:szCs w:val="18"/>
              </w:rPr>
            </w:pPr>
            <w:r>
              <w:rPr>
                <w:sz w:val="18"/>
                <w:szCs w:val="18"/>
              </w:rPr>
              <w:t>—</w:t>
            </w:r>
          </w:p>
        </w:tc>
        <w:tc>
          <w:tcPr>
            <w:tcW w:w="278" w:type="pct"/>
            <w:shd w:val="clear" w:color="auto" w:fill="auto"/>
            <w:vAlign w:val="center"/>
          </w:tcPr>
          <w:p w14:paraId="3894DAF1">
            <w:pPr>
              <w:snapToGrid w:val="0"/>
              <w:rPr>
                <w:sz w:val="18"/>
                <w:szCs w:val="18"/>
              </w:rPr>
            </w:pPr>
            <w:r>
              <w:rPr>
                <w:sz w:val="18"/>
                <w:szCs w:val="18"/>
              </w:rPr>
              <w:t>—</w:t>
            </w:r>
          </w:p>
        </w:tc>
        <w:tc>
          <w:tcPr>
            <w:tcW w:w="277" w:type="pct"/>
            <w:shd w:val="clear" w:color="auto" w:fill="auto"/>
            <w:vAlign w:val="center"/>
          </w:tcPr>
          <w:p w14:paraId="41A0172F">
            <w:pPr>
              <w:snapToGrid w:val="0"/>
              <w:rPr>
                <w:sz w:val="18"/>
                <w:szCs w:val="18"/>
              </w:rPr>
            </w:pPr>
            <w:r>
              <w:rPr>
                <w:sz w:val="18"/>
                <w:szCs w:val="18"/>
              </w:rPr>
              <w:t>—</w:t>
            </w:r>
          </w:p>
        </w:tc>
        <w:tc>
          <w:tcPr>
            <w:tcW w:w="230" w:type="pct"/>
            <w:shd w:val="clear" w:color="auto" w:fill="auto"/>
            <w:vAlign w:val="center"/>
          </w:tcPr>
          <w:p w14:paraId="35A6326D">
            <w:pPr>
              <w:snapToGrid w:val="0"/>
              <w:rPr>
                <w:sz w:val="18"/>
                <w:szCs w:val="18"/>
              </w:rPr>
            </w:pPr>
            <w:r>
              <w:rPr>
                <w:sz w:val="18"/>
                <w:szCs w:val="18"/>
              </w:rPr>
              <w:t>≤2.50</w:t>
            </w:r>
          </w:p>
        </w:tc>
        <w:tc>
          <w:tcPr>
            <w:tcW w:w="234" w:type="pct"/>
            <w:shd w:val="clear" w:color="auto" w:fill="auto"/>
            <w:vAlign w:val="center"/>
          </w:tcPr>
          <w:p w14:paraId="43E95CF5">
            <w:pPr>
              <w:snapToGrid w:val="0"/>
              <w:rPr>
                <w:sz w:val="18"/>
                <w:szCs w:val="18"/>
              </w:rPr>
            </w:pPr>
            <w:r>
              <w:rPr>
                <w:sz w:val="18"/>
                <w:szCs w:val="18"/>
              </w:rPr>
              <w:t>≤0.08</w:t>
            </w:r>
          </w:p>
        </w:tc>
        <w:tc>
          <w:tcPr>
            <w:tcW w:w="231" w:type="pct"/>
            <w:shd w:val="clear" w:color="auto" w:fill="auto"/>
            <w:vAlign w:val="center"/>
          </w:tcPr>
          <w:p w14:paraId="6AA00947">
            <w:pPr>
              <w:snapToGrid w:val="0"/>
              <w:rPr>
                <w:sz w:val="18"/>
                <w:szCs w:val="18"/>
              </w:rPr>
            </w:pPr>
            <w:r>
              <w:rPr>
                <w:sz w:val="18"/>
                <w:szCs w:val="18"/>
              </w:rPr>
              <w:t>≤1.00</w:t>
            </w:r>
          </w:p>
        </w:tc>
        <w:tc>
          <w:tcPr>
            <w:tcW w:w="227" w:type="pct"/>
            <w:shd w:val="clear" w:color="auto" w:fill="auto"/>
            <w:vAlign w:val="center"/>
          </w:tcPr>
          <w:p w14:paraId="1890E6AD">
            <w:pPr>
              <w:snapToGrid w:val="0"/>
              <w:rPr>
                <w:sz w:val="18"/>
                <w:szCs w:val="18"/>
              </w:rPr>
            </w:pPr>
            <w:r>
              <w:rPr>
                <w:sz w:val="18"/>
                <w:szCs w:val="18"/>
              </w:rPr>
              <w:t>≤0.030</w:t>
            </w:r>
          </w:p>
        </w:tc>
        <w:tc>
          <w:tcPr>
            <w:tcW w:w="230" w:type="pct"/>
            <w:shd w:val="clear" w:color="auto" w:fill="auto"/>
            <w:vAlign w:val="center"/>
          </w:tcPr>
          <w:p w14:paraId="09EE3452">
            <w:pPr>
              <w:snapToGrid w:val="0"/>
              <w:rPr>
                <w:sz w:val="18"/>
                <w:szCs w:val="18"/>
              </w:rPr>
            </w:pPr>
            <w:r>
              <w:rPr>
                <w:sz w:val="18"/>
                <w:szCs w:val="18"/>
              </w:rPr>
              <w:t>≤0.015</w:t>
            </w:r>
          </w:p>
        </w:tc>
        <w:tc>
          <w:tcPr>
            <w:tcW w:w="497" w:type="pct"/>
            <w:shd w:val="clear" w:color="auto" w:fill="auto"/>
            <w:vAlign w:val="center"/>
          </w:tcPr>
          <w:p w14:paraId="1259ED7B">
            <w:pPr>
              <w:snapToGrid w:val="0"/>
              <w:rPr>
                <w:sz w:val="18"/>
                <w:szCs w:val="18"/>
              </w:rPr>
            </w:pPr>
            <w:r>
              <w:rPr>
                <w:sz w:val="18"/>
                <w:szCs w:val="18"/>
              </w:rPr>
              <w:t>V≤0.35</w:t>
            </w:r>
          </w:p>
        </w:tc>
      </w:tr>
      <w:tr w14:paraId="5941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36470B72">
            <w:pPr>
              <w:rPr>
                <w:sz w:val="18"/>
                <w:szCs w:val="18"/>
              </w:rPr>
            </w:pPr>
          </w:p>
        </w:tc>
        <w:tc>
          <w:tcPr>
            <w:tcW w:w="128" w:type="pct"/>
            <w:shd w:val="clear" w:color="auto" w:fill="auto"/>
            <w:vAlign w:val="center"/>
          </w:tcPr>
          <w:p w14:paraId="5E8ED2FA">
            <w:pPr>
              <w:snapToGrid w:val="0"/>
              <w:rPr>
                <w:sz w:val="18"/>
                <w:szCs w:val="18"/>
              </w:rPr>
            </w:pPr>
            <w:r>
              <w:rPr>
                <w:sz w:val="18"/>
                <w:szCs w:val="18"/>
              </w:rPr>
              <w:t>12</w:t>
            </w:r>
          </w:p>
        </w:tc>
        <w:tc>
          <w:tcPr>
            <w:tcW w:w="259" w:type="pct"/>
            <w:shd w:val="clear" w:color="auto" w:fill="auto"/>
            <w:vAlign w:val="center"/>
          </w:tcPr>
          <w:p w14:paraId="2840B45D">
            <w:pPr>
              <w:snapToGrid w:val="0"/>
              <w:rPr>
                <w:sz w:val="18"/>
                <w:szCs w:val="18"/>
              </w:rPr>
            </w:pPr>
            <w:r>
              <w:rPr>
                <w:sz w:val="18"/>
                <w:szCs w:val="18"/>
              </w:rPr>
              <w:t>H06625</w:t>
            </w:r>
          </w:p>
        </w:tc>
        <w:tc>
          <w:tcPr>
            <w:tcW w:w="320" w:type="pct"/>
            <w:shd w:val="clear" w:color="auto" w:fill="auto"/>
            <w:vAlign w:val="center"/>
          </w:tcPr>
          <w:p w14:paraId="55540AB5">
            <w:pPr>
              <w:snapToGrid w:val="0"/>
              <w:rPr>
                <w:sz w:val="18"/>
                <w:szCs w:val="18"/>
              </w:rPr>
            </w:pPr>
            <w:r>
              <w:rPr>
                <w:sz w:val="18"/>
                <w:szCs w:val="18"/>
              </w:rPr>
              <w:t>NS3306</w:t>
            </w:r>
          </w:p>
        </w:tc>
        <w:tc>
          <w:tcPr>
            <w:tcW w:w="295" w:type="pct"/>
            <w:shd w:val="clear" w:color="auto" w:fill="auto"/>
            <w:vAlign w:val="center"/>
          </w:tcPr>
          <w:p w14:paraId="142BA111">
            <w:pPr>
              <w:snapToGrid w:val="0"/>
              <w:rPr>
                <w:sz w:val="18"/>
                <w:szCs w:val="18"/>
              </w:rPr>
            </w:pPr>
            <w:r>
              <w:rPr>
                <w:sz w:val="18"/>
                <w:szCs w:val="18"/>
              </w:rPr>
              <w:t>≤0.10</w:t>
            </w:r>
          </w:p>
        </w:tc>
        <w:tc>
          <w:tcPr>
            <w:tcW w:w="237" w:type="pct"/>
            <w:shd w:val="clear" w:color="auto" w:fill="auto"/>
            <w:vAlign w:val="center"/>
          </w:tcPr>
          <w:p w14:paraId="68CEBE73">
            <w:pPr>
              <w:snapToGrid w:val="0"/>
              <w:rPr>
                <w:sz w:val="18"/>
                <w:szCs w:val="18"/>
              </w:rPr>
            </w:pPr>
            <w:r>
              <w:rPr>
                <w:sz w:val="18"/>
                <w:szCs w:val="18"/>
              </w:rPr>
              <w:t>20.0～23.0</w:t>
            </w:r>
          </w:p>
        </w:tc>
        <w:tc>
          <w:tcPr>
            <w:tcW w:w="239" w:type="pct"/>
            <w:shd w:val="clear" w:color="auto" w:fill="auto"/>
            <w:vAlign w:val="center"/>
          </w:tcPr>
          <w:p w14:paraId="5E6D213C">
            <w:pPr>
              <w:snapToGrid w:val="0"/>
              <w:rPr>
                <w:sz w:val="18"/>
                <w:szCs w:val="18"/>
              </w:rPr>
            </w:pPr>
            <w:r>
              <w:rPr>
                <w:sz w:val="18"/>
                <w:szCs w:val="18"/>
              </w:rPr>
              <w:t>≥58</w:t>
            </w:r>
          </w:p>
        </w:tc>
        <w:tc>
          <w:tcPr>
            <w:tcW w:w="239" w:type="pct"/>
            <w:shd w:val="clear" w:color="auto" w:fill="auto"/>
            <w:vAlign w:val="center"/>
          </w:tcPr>
          <w:p w14:paraId="1BA0E460">
            <w:pPr>
              <w:snapToGrid w:val="0"/>
              <w:rPr>
                <w:sz w:val="18"/>
                <w:szCs w:val="18"/>
              </w:rPr>
            </w:pPr>
            <w:r>
              <w:rPr>
                <w:sz w:val="18"/>
                <w:szCs w:val="18"/>
              </w:rPr>
              <w:t>≤5.0</w:t>
            </w:r>
          </w:p>
        </w:tc>
        <w:tc>
          <w:tcPr>
            <w:tcW w:w="231" w:type="pct"/>
            <w:shd w:val="clear" w:color="auto" w:fill="auto"/>
            <w:vAlign w:val="center"/>
          </w:tcPr>
          <w:p w14:paraId="0665E7BB">
            <w:pPr>
              <w:snapToGrid w:val="0"/>
              <w:rPr>
                <w:sz w:val="18"/>
                <w:szCs w:val="18"/>
              </w:rPr>
            </w:pPr>
            <w:r>
              <w:rPr>
                <w:sz w:val="18"/>
                <w:szCs w:val="18"/>
              </w:rPr>
              <w:t>8.0～10.0</w:t>
            </w:r>
          </w:p>
        </w:tc>
        <w:tc>
          <w:tcPr>
            <w:tcW w:w="202" w:type="pct"/>
            <w:shd w:val="clear" w:color="auto" w:fill="auto"/>
            <w:vAlign w:val="center"/>
          </w:tcPr>
          <w:p w14:paraId="0E77B4E6">
            <w:pPr>
              <w:snapToGrid w:val="0"/>
              <w:rPr>
                <w:sz w:val="18"/>
                <w:szCs w:val="18"/>
              </w:rPr>
            </w:pPr>
            <w:r>
              <w:rPr>
                <w:sz w:val="18"/>
                <w:szCs w:val="18"/>
              </w:rPr>
              <w:t>—</w:t>
            </w:r>
          </w:p>
        </w:tc>
        <w:tc>
          <w:tcPr>
            <w:tcW w:w="231" w:type="pct"/>
            <w:shd w:val="clear" w:color="auto" w:fill="auto"/>
            <w:vAlign w:val="center"/>
          </w:tcPr>
          <w:p w14:paraId="2163855E">
            <w:pPr>
              <w:snapToGrid w:val="0"/>
              <w:rPr>
                <w:sz w:val="18"/>
                <w:szCs w:val="18"/>
              </w:rPr>
            </w:pPr>
            <w:r>
              <w:rPr>
                <w:sz w:val="18"/>
                <w:szCs w:val="18"/>
              </w:rPr>
              <w:t>≤0.50</w:t>
            </w:r>
          </w:p>
        </w:tc>
        <w:tc>
          <w:tcPr>
            <w:tcW w:w="275" w:type="pct"/>
            <w:shd w:val="clear" w:color="auto" w:fill="auto"/>
            <w:vAlign w:val="center"/>
          </w:tcPr>
          <w:p w14:paraId="02002844">
            <w:pPr>
              <w:snapToGrid w:val="0"/>
              <w:rPr>
                <w:sz w:val="18"/>
                <w:szCs w:val="18"/>
              </w:rPr>
            </w:pPr>
            <w:r>
              <w:rPr>
                <w:sz w:val="18"/>
                <w:szCs w:val="18"/>
              </w:rPr>
              <w:t>≤0.40</w:t>
            </w:r>
          </w:p>
        </w:tc>
        <w:tc>
          <w:tcPr>
            <w:tcW w:w="278" w:type="pct"/>
            <w:shd w:val="clear" w:color="auto" w:fill="auto"/>
            <w:vAlign w:val="center"/>
          </w:tcPr>
          <w:p w14:paraId="5B156642">
            <w:pPr>
              <w:snapToGrid w:val="0"/>
              <w:rPr>
                <w:sz w:val="18"/>
                <w:szCs w:val="18"/>
              </w:rPr>
            </w:pPr>
            <w:r>
              <w:rPr>
                <w:sz w:val="18"/>
                <w:szCs w:val="18"/>
              </w:rPr>
              <w:t>≤0.40</w:t>
            </w:r>
          </w:p>
        </w:tc>
        <w:tc>
          <w:tcPr>
            <w:tcW w:w="277" w:type="pct"/>
            <w:shd w:val="clear" w:color="auto" w:fill="auto"/>
            <w:vAlign w:val="center"/>
          </w:tcPr>
          <w:p w14:paraId="5F00DC9A">
            <w:pPr>
              <w:snapToGrid w:val="0"/>
              <w:rPr>
                <w:sz w:val="18"/>
                <w:szCs w:val="18"/>
              </w:rPr>
            </w:pPr>
            <w:r>
              <w:rPr>
                <w:sz w:val="18"/>
                <w:szCs w:val="18"/>
              </w:rPr>
              <w:t>3.15～4.15</w:t>
            </w:r>
          </w:p>
        </w:tc>
        <w:tc>
          <w:tcPr>
            <w:tcW w:w="230" w:type="pct"/>
            <w:shd w:val="clear" w:color="auto" w:fill="auto"/>
            <w:vAlign w:val="center"/>
          </w:tcPr>
          <w:p w14:paraId="3F1BDCA2">
            <w:pPr>
              <w:snapToGrid w:val="0"/>
              <w:rPr>
                <w:sz w:val="18"/>
                <w:szCs w:val="18"/>
              </w:rPr>
            </w:pPr>
            <w:r>
              <w:rPr>
                <w:sz w:val="18"/>
                <w:szCs w:val="18"/>
              </w:rPr>
              <w:t>≤1.00</w:t>
            </w:r>
          </w:p>
        </w:tc>
        <w:tc>
          <w:tcPr>
            <w:tcW w:w="234" w:type="pct"/>
            <w:shd w:val="clear" w:color="auto" w:fill="auto"/>
            <w:vAlign w:val="center"/>
          </w:tcPr>
          <w:p w14:paraId="2AEC00C7">
            <w:pPr>
              <w:snapToGrid w:val="0"/>
              <w:rPr>
                <w:sz w:val="18"/>
                <w:szCs w:val="18"/>
              </w:rPr>
            </w:pPr>
            <w:r>
              <w:rPr>
                <w:sz w:val="18"/>
                <w:szCs w:val="18"/>
              </w:rPr>
              <w:t>≤0.50</w:t>
            </w:r>
          </w:p>
        </w:tc>
        <w:tc>
          <w:tcPr>
            <w:tcW w:w="231" w:type="pct"/>
            <w:shd w:val="clear" w:color="auto" w:fill="auto"/>
            <w:vAlign w:val="center"/>
          </w:tcPr>
          <w:p w14:paraId="3AE6A889">
            <w:pPr>
              <w:snapToGrid w:val="0"/>
              <w:rPr>
                <w:sz w:val="18"/>
                <w:szCs w:val="18"/>
              </w:rPr>
            </w:pPr>
            <w:r>
              <w:rPr>
                <w:sz w:val="18"/>
                <w:szCs w:val="18"/>
              </w:rPr>
              <w:t>≤0.50</w:t>
            </w:r>
          </w:p>
        </w:tc>
        <w:tc>
          <w:tcPr>
            <w:tcW w:w="227" w:type="pct"/>
            <w:shd w:val="clear" w:color="auto" w:fill="auto"/>
            <w:vAlign w:val="center"/>
          </w:tcPr>
          <w:p w14:paraId="3DDC6C3B">
            <w:pPr>
              <w:snapToGrid w:val="0"/>
              <w:rPr>
                <w:sz w:val="18"/>
                <w:szCs w:val="18"/>
              </w:rPr>
            </w:pPr>
            <w:r>
              <w:rPr>
                <w:sz w:val="18"/>
                <w:szCs w:val="18"/>
              </w:rPr>
              <w:t>≤0.015</w:t>
            </w:r>
          </w:p>
        </w:tc>
        <w:tc>
          <w:tcPr>
            <w:tcW w:w="230" w:type="pct"/>
            <w:shd w:val="clear" w:color="auto" w:fill="auto"/>
            <w:vAlign w:val="center"/>
          </w:tcPr>
          <w:p w14:paraId="4C30F2D1">
            <w:pPr>
              <w:snapToGrid w:val="0"/>
              <w:rPr>
                <w:sz w:val="18"/>
                <w:szCs w:val="18"/>
              </w:rPr>
            </w:pPr>
            <w:r>
              <w:rPr>
                <w:sz w:val="18"/>
                <w:szCs w:val="18"/>
              </w:rPr>
              <w:t>≤0.015</w:t>
            </w:r>
          </w:p>
        </w:tc>
        <w:tc>
          <w:tcPr>
            <w:tcW w:w="497" w:type="pct"/>
            <w:shd w:val="clear" w:color="auto" w:fill="auto"/>
            <w:vAlign w:val="center"/>
          </w:tcPr>
          <w:p w14:paraId="0CE01E89">
            <w:pPr>
              <w:snapToGrid w:val="0"/>
              <w:rPr>
                <w:sz w:val="18"/>
                <w:szCs w:val="18"/>
              </w:rPr>
            </w:pPr>
            <w:r>
              <w:rPr>
                <w:sz w:val="18"/>
                <w:szCs w:val="18"/>
              </w:rPr>
              <w:t>其他元素之和≤0.50</w:t>
            </w:r>
          </w:p>
          <w:p w14:paraId="0D0022BF">
            <w:pPr>
              <w:snapToGrid w:val="0"/>
              <w:rPr>
                <w:sz w:val="18"/>
                <w:szCs w:val="18"/>
              </w:rPr>
            </w:pPr>
            <w:r>
              <w:rPr>
                <w:sz w:val="18"/>
                <w:szCs w:val="18"/>
              </w:rPr>
              <w:t>Pb≤0.01</w:t>
            </w:r>
          </w:p>
        </w:tc>
      </w:tr>
      <w:tr w14:paraId="4C57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49FB7027">
            <w:pPr>
              <w:rPr>
                <w:sz w:val="18"/>
                <w:szCs w:val="18"/>
              </w:rPr>
            </w:pPr>
          </w:p>
        </w:tc>
        <w:tc>
          <w:tcPr>
            <w:tcW w:w="128" w:type="pct"/>
            <w:shd w:val="clear" w:color="auto" w:fill="auto"/>
            <w:vAlign w:val="center"/>
          </w:tcPr>
          <w:p w14:paraId="4E0A5DE3">
            <w:pPr>
              <w:snapToGrid w:val="0"/>
              <w:rPr>
                <w:sz w:val="18"/>
                <w:szCs w:val="18"/>
              </w:rPr>
            </w:pPr>
            <w:r>
              <w:rPr>
                <w:sz w:val="18"/>
                <w:szCs w:val="18"/>
              </w:rPr>
              <w:t>13</w:t>
            </w:r>
          </w:p>
        </w:tc>
        <w:tc>
          <w:tcPr>
            <w:tcW w:w="259" w:type="pct"/>
            <w:shd w:val="clear" w:color="auto" w:fill="auto"/>
            <w:vAlign w:val="center"/>
          </w:tcPr>
          <w:p w14:paraId="7EC09F82">
            <w:pPr>
              <w:snapToGrid w:val="0"/>
              <w:rPr>
                <w:sz w:val="18"/>
                <w:szCs w:val="18"/>
              </w:rPr>
            </w:pPr>
            <w:r>
              <w:rPr>
                <w:sz w:val="18"/>
                <w:szCs w:val="18"/>
              </w:rPr>
              <w:t>H06617</w:t>
            </w:r>
          </w:p>
        </w:tc>
        <w:tc>
          <w:tcPr>
            <w:tcW w:w="320" w:type="pct"/>
            <w:shd w:val="clear" w:color="auto" w:fill="auto"/>
            <w:vAlign w:val="center"/>
          </w:tcPr>
          <w:p w14:paraId="3EB43A75">
            <w:pPr>
              <w:snapToGrid w:val="0"/>
              <w:rPr>
                <w:sz w:val="18"/>
                <w:szCs w:val="18"/>
              </w:rPr>
            </w:pPr>
            <w:r>
              <w:rPr>
                <w:sz w:val="18"/>
                <w:szCs w:val="18"/>
              </w:rPr>
              <w:t>NS3314</w:t>
            </w:r>
          </w:p>
        </w:tc>
        <w:tc>
          <w:tcPr>
            <w:tcW w:w="295" w:type="pct"/>
            <w:shd w:val="clear" w:color="auto" w:fill="auto"/>
            <w:vAlign w:val="center"/>
          </w:tcPr>
          <w:p w14:paraId="23337AA4">
            <w:pPr>
              <w:snapToGrid w:val="0"/>
              <w:rPr>
                <w:sz w:val="18"/>
                <w:szCs w:val="18"/>
              </w:rPr>
            </w:pPr>
            <w:r>
              <w:rPr>
                <w:sz w:val="18"/>
                <w:szCs w:val="18"/>
              </w:rPr>
              <w:t>0.05-0.15</w:t>
            </w:r>
          </w:p>
        </w:tc>
        <w:tc>
          <w:tcPr>
            <w:tcW w:w="237" w:type="pct"/>
            <w:shd w:val="clear" w:color="auto" w:fill="auto"/>
            <w:vAlign w:val="center"/>
          </w:tcPr>
          <w:p w14:paraId="08F49AC8">
            <w:pPr>
              <w:snapToGrid w:val="0"/>
              <w:rPr>
                <w:sz w:val="18"/>
                <w:szCs w:val="18"/>
              </w:rPr>
            </w:pPr>
            <w:r>
              <w:rPr>
                <w:sz w:val="18"/>
                <w:szCs w:val="18"/>
              </w:rPr>
              <w:t>21.0～26.0</w:t>
            </w:r>
          </w:p>
        </w:tc>
        <w:tc>
          <w:tcPr>
            <w:tcW w:w="239" w:type="pct"/>
            <w:shd w:val="clear" w:color="auto" w:fill="auto"/>
            <w:vAlign w:val="center"/>
          </w:tcPr>
          <w:p w14:paraId="2AE29CC9">
            <w:pPr>
              <w:snapToGrid w:val="0"/>
              <w:rPr>
                <w:sz w:val="18"/>
                <w:szCs w:val="18"/>
              </w:rPr>
            </w:pPr>
            <w:r>
              <w:rPr>
                <w:sz w:val="18"/>
                <w:szCs w:val="18"/>
              </w:rPr>
              <w:t>余量</w:t>
            </w:r>
          </w:p>
        </w:tc>
        <w:tc>
          <w:tcPr>
            <w:tcW w:w="239" w:type="pct"/>
            <w:shd w:val="clear" w:color="auto" w:fill="auto"/>
            <w:vAlign w:val="center"/>
          </w:tcPr>
          <w:p w14:paraId="52A5925A">
            <w:pPr>
              <w:snapToGrid w:val="0"/>
              <w:rPr>
                <w:sz w:val="18"/>
                <w:szCs w:val="18"/>
              </w:rPr>
            </w:pPr>
            <w:r>
              <w:rPr>
                <w:sz w:val="18"/>
                <w:szCs w:val="18"/>
              </w:rPr>
              <w:t>≤5.0</w:t>
            </w:r>
          </w:p>
        </w:tc>
        <w:tc>
          <w:tcPr>
            <w:tcW w:w="231" w:type="pct"/>
            <w:shd w:val="clear" w:color="auto" w:fill="auto"/>
            <w:vAlign w:val="center"/>
          </w:tcPr>
          <w:p w14:paraId="34EC5D8A">
            <w:pPr>
              <w:snapToGrid w:val="0"/>
              <w:rPr>
                <w:sz w:val="18"/>
                <w:szCs w:val="18"/>
              </w:rPr>
            </w:pPr>
            <w:r>
              <w:rPr>
                <w:sz w:val="18"/>
                <w:szCs w:val="18"/>
              </w:rPr>
              <w:t>8.0～10.0</w:t>
            </w:r>
          </w:p>
        </w:tc>
        <w:tc>
          <w:tcPr>
            <w:tcW w:w="202" w:type="pct"/>
            <w:shd w:val="clear" w:color="auto" w:fill="auto"/>
            <w:vAlign w:val="center"/>
          </w:tcPr>
          <w:p w14:paraId="6ACD3E9D">
            <w:pPr>
              <w:snapToGrid w:val="0"/>
              <w:rPr>
                <w:sz w:val="18"/>
                <w:szCs w:val="18"/>
              </w:rPr>
            </w:pPr>
            <w:r>
              <w:rPr>
                <w:sz w:val="18"/>
                <w:szCs w:val="18"/>
              </w:rPr>
              <w:t>—</w:t>
            </w:r>
          </w:p>
        </w:tc>
        <w:tc>
          <w:tcPr>
            <w:tcW w:w="231" w:type="pct"/>
            <w:shd w:val="clear" w:color="auto" w:fill="auto"/>
            <w:vAlign w:val="center"/>
          </w:tcPr>
          <w:p w14:paraId="5EE7F1D0">
            <w:pPr>
              <w:snapToGrid w:val="0"/>
              <w:rPr>
                <w:sz w:val="18"/>
                <w:szCs w:val="18"/>
              </w:rPr>
            </w:pPr>
            <w:r>
              <w:rPr>
                <w:sz w:val="18"/>
                <w:szCs w:val="18"/>
              </w:rPr>
              <w:t>≤0.50</w:t>
            </w:r>
          </w:p>
        </w:tc>
        <w:tc>
          <w:tcPr>
            <w:tcW w:w="275" w:type="pct"/>
            <w:shd w:val="clear" w:color="auto" w:fill="auto"/>
            <w:vAlign w:val="center"/>
          </w:tcPr>
          <w:p w14:paraId="03349E3F">
            <w:pPr>
              <w:snapToGrid w:val="0"/>
              <w:rPr>
                <w:sz w:val="18"/>
                <w:szCs w:val="18"/>
              </w:rPr>
            </w:pPr>
            <w:r>
              <w:rPr>
                <w:sz w:val="18"/>
                <w:szCs w:val="18"/>
              </w:rPr>
              <w:t>—</w:t>
            </w:r>
          </w:p>
        </w:tc>
        <w:tc>
          <w:tcPr>
            <w:tcW w:w="278" w:type="pct"/>
            <w:shd w:val="clear" w:color="auto" w:fill="auto"/>
            <w:vAlign w:val="center"/>
          </w:tcPr>
          <w:p w14:paraId="14A776A9">
            <w:pPr>
              <w:snapToGrid w:val="0"/>
              <w:rPr>
                <w:sz w:val="18"/>
                <w:szCs w:val="18"/>
              </w:rPr>
            </w:pPr>
            <w:r>
              <w:rPr>
                <w:sz w:val="18"/>
                <w:szCs w:val="18"/>
              </w:rPr>
              <w:t>—</w:t>
            </w:r>
          </w:p>
        </w:tc>
        <w:tc>
          <w:tcPr>
            <w:tcW w:w="277" w:type="pct"/>
            <w:shd w:val="clear" w:color="auto" w:fill="auto"/>
            <w:vAlign w:val="center"/>
          </w:tcPr>
          <w:p w14:paraId="777FE578">
            <w:pPr>
              <w:snapToGrid w:val="0"/>
              <w:rPr>
                <w:sz w:val="18"/>
                <w:szCs w:val="18"/>
              </w:rPr>
            </w:pPr>
            <w:r>
              <w:rPr>
                <w:sz w:val="18"/>
                <w:szCs w:val="18"/>
              </w:rPr>
              <w:t>Nb+Ta</w:t>
            </w:r>
          </w:p>
          <w:p w14:paraId="009326A8">
            <w:pPr>
              <w:snapToGrid w:val="0"/>
              <w:rPr>
                <w:sz w:val="18"/>
                <w:szCs w:val="18"/>
              </w:rPr>
            </w:pPr>
            <w:r>
              <w:rPr>
                <w:sz w:val="18"/>
                <w:szCs w:val="18"/>
              </w:rPr>
              <w:t>≤1.0</w:t>
            </w:r>
          </w:p>
        </w:tc>
        <w:tc>
          <w:tcPr>
            <w:tcW w:w="230" w:type="pct"/>
            <w:shd w:val="clear" w:color="auto" w:fill="auto"/>
            <w:vAlign w:val="center"/>
          </w:tcPr>
          <w:p w14:paraId="283EAA76">
            <w:pPr>
              <w:snapToGrid w:val="0"/>
              <w:rPr>
                <w:sz w:val="18"/>
                <w:szCs w:val="18"/>
              </w:rPr>
            </w:pPr>
            <w:r>
              <w:rPr>
                <w:sz w:val="18"/>
                <w:szCs w:val="18"/>
              </w:rPr>
              <w:t>9.0～15.0</w:t>
            </w:r>
          </w:p>
        </w:tc>
        <w:tc>
          <w:tcPr>
            <w:tcW w:w="234" w:type="pct"/>
            <w:shd w:val="clear" w:color="auto" w:fill="auto"/>
            <w:vAlign w:val="center"/>
          </w:tcPr>
          <w:p w14:paraId="071E49E3">
            <w:pPr>
              <w:snapToGrid w:val="0"/>
              <w:rPr>
                <w:sz w:val="18"/>
                <w:szCs w:val="18"/>
              </w:rPr>
            </w:pPr>
            <w:r>
              <w:rPr>
                <w:sz w:val="18"/>
                <w:szCs w:val="18"/>
              </w:rPr>
              <w:t>≤0.75</w:t>
            </w:r>
          </w:p>
        </w:tc>
        <w:tc>
          <w:tcPr>
            <w:tcW w:w="231" w:type="pct"/>
            <w:shd w:val="clear" w:color="auto" w:fill="auto"/>
            <w:vAlign w:val="center"/>
          </w:tcPr>
          <w:p w14:paraId="3005405A">
            <w:pPr>
              <w:snapToGrid w:val="0"/>
              <w:rPr>
                <w:sz w:val="18"/>
                <w:szCs w:val="18"/>
              </w:rPr>
            </w:pPr>
            <w:r>
              <w:rPr>
                <w:sz w:val="18"/>
                <w:szCs w:val="18"/>
              </w:rPr>
              <w:t>0.30～2.50</w:t>
            </w:r>
          </w:p>
        </w:tc>
        <w:tc>
          <w:tcPr>
            <w:tcW w:w="227" w:type="pct"/>
            <w:shd w:val="clear" w:color="auto" w:fill="auto"/>
            <w:vAlign w:val="center"/>
          </w:tcPr>
          <w:p w14:paraId="54828556">
            <w:pPr>
              <w:snapToGrid w:val="0"/>
              <w:rPr>
                <w:sz w:val="18"/>
                <w:szCs w:val="18"/>
              </w:rPr>
            </w:pPr>
            <w:r>
              <w:rPr>
                <w:sz w:val="18"/>
                <w:szCs w:val="18"/>
              </w:rPr>
              <w:t>≤0.03</w:t>
            </w:r>
          </w:p>
        </w:tc>
        <w:tc>
          <w:tcPr>
            <w:tcW w:w="230" w:type="pct"/>
            <w:shd w:val="clear" w:color="auto" w:fill="auto"/>
            <w:vAlign w:val="center"/>
          </w:tcPr>
          <w:p w14:paraId="2E422520">
            <w:pPr>
              <w:snapToGrid w:val="0"/>
              <w:rPr>
                <w:sz w:val="18"/>
                <w:szCs w:val="18"/>
              </w:rPr>
            </w:pPr>
            <w:r>
              <w:rPr>
                <w:sz w:val="18"/>
                <w:szCs w:val="18"/>
              </w:rPr>
              <w:t>≤0.015</w:t>
            </w:r>
          </w:p>
        </w:tc>
        <w:tc>
          <w:tcPr>
            <w:tcW w:w="497" w:type="pct"/>
            <w:shd w:val="clear" w:color="auto" w:fill="auto"/>
            <w:vAlign w:val="center"/>
          </w:tcPr>
          <w:p w14:paraId="3A96F592">
            <w:pPr>
              <w:snapToGrid w:val="0"/>
              <w:rPr>
                <w:sz w:val="18"/>
                <w:szCs w:val="18"/>
              </w:rPr>
            </w:pPr>
            <w:r>
              <w:rPr>
                <w:sz w:val="18"/>
                <w:szCs w:val="18"/>
              </w:rPr>
              <w:t>—</w:t>
            </w:r>
          </w:p>
        </w:tc>
      </w:tr>
      <w:tr w14:paraId="581F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5D14754E">
            <w:pPr>
              <w:rPr>
                <w:sz w:val="18"/>
                <w:szCs w:val="18"/>
              </w:rPr>
            </w:pPr>
          </w:p>
        </w:tc>
        <w:tc>
          <w:tcPr>
            <w:tcW w:w="128" w:type="pct"/>
            <w:shd w:val="clear" w:color="auto" w:fill="auto"/>
            <w:vAlign w:val="center"/>
          </w:tcPr>
          <w:p w14:paraId="74E51AE8">
            <w:pPr>
              <w:snapToGrid w:val="0"/>
              <w:rPr>
                <w:sz w:val="18"/>
                <w:szCs w:val="18"/>
              </w:rPr>
            </w:pPr>
            <w:r>
              <w:rPr>
                <w:sz w:val="18"/>
                <w:szCs w:val="18"/>
              </w:rPr>
              <w:t>14</w:t>
            </w:r>
          </w:p>
        </w:tc>
        <w:tc>
          <w:tcPr>
            <w:tcW w:w="259" w:type="pct"/>
            <w:shd w:val="clear" w:color="auto" w:fill="auto"/>
            <w:vAlign w:val="center"/>
          </w:tcPr>
          <w:p w14:paraId="144633DD">
            <w:pPr>
              <w:snapToGrid w:val="0"/>
              <w:rPr>
                <w:sz w:val="18"/>
                <w:szCs w:val="18"/>
              </w:rPr>
            </w:pPr>
            <w:r>
              <w:rPr>
                <w:sz w:val="18"/>
                <w:szCs w:val="18"/>
              </w:rPr>
              <w:t>H04400</w:t>
            </w:r>
          </w:p>
        </w:tc>
        <w:tc>
          <w:tcPr>
            <w:tcW w:w="320" w:type="pct"/>
            <w:shd w:val="clear" w:color="auto" w:fill="auto"/>
            <w:vAlign w:val="center"/>
          </w:tcPr>
          <w:p w14:paraId="6440693E">
            <w:pPr>
              <w:snapToGrid w:val="0"/>
              <w:rPr>
                <w:sz w:val="18"/>
                <w:szCs w:val="18"/>
              </w:rPr>
            </w:pPr>
            <w:r>
              <w:rPr>
                <w:sz w:val="18"/>
                <w:szCs w:val="18"/>
              </w:rPr>
              <w:t>NS6400</w:t>
            </w:r>
          </w:p>
        </w:tc>
        <w:tc>
          <w:tcPr>
            <w:tcW w:w="295" w:type="pct"/>
            <w:shd w:val="clear" w:color="auto" w:fill="auto"/>
            <w:vAlign w:val="center"/>
          </w:tcPr>
          <w:p w14:paraId="16126610">
            <w:pPr>
              <w:snapToGrid w:val="0"/>
              <w:rPr>
                <w:sz w:val="18"/>
                <w:szCs w:val="18"/>
              </w:rPr>
            </w:pPr>
            <w:r>
              <w:rPr>
                <w:sz w:val="18"/>
                <w:szCs w:val="18"/>
              </w:rPr>
              <w:t>≤0.3</w:t>
            </w:r>
          </w:p>
        </w:tc>
        <w:tc>
          <w:tcPr>
            <w:tcW w:w="237" w:type="pct"/>
            <w:shd w:val="clear" w:color="auto" w:fill="auto"/>
            <w:vAlign w:val="center"/>
          </w:tcPr>
          <w:p w14:paraId="5AE234ED">
            <w:pPr>
              <w:snapToGrid w:val="0"/>
              <w:rPr>
                <w:sz w:val="18"/>
                <w:szCs w:val="18"/>
              </w:rPr>
            </w:pPr>
            <w:r>
              <w:rPr>
                <w:sz w:val="18"/>
                <w:szCs w:val="18"/>
              </w:rPr>
              <w:t>—</w:t>
            </w:r>
          </w:p>
        </w:tc>
        <w:tc>
          <w:tcPr>
            <w:tcW w:w="239" w:type="pct"/>
            <w:shd w:val="clear" w:color="auto" w:fill="auto"/>
            <w:vAlign w:val="center"/>
          </w:tcPr>
          <w:p w14:paraId="33153C05">
            <w:pPr>
              <w:snapToGrid w:val="0"/>
              <w:rPr>
                <w:sz w:val="18"/>
                <w:szCs w:val="18"/>
              </w:rPr>
            </w:pPr>
            <w:r>
              <w:rPr>
                <w:sz w:val="18"/>
                <w:szCs w:val="18"/>
              </w:rPr>
              <w:t>≥63</w:t>
            </w:r>
          </w:p>
        </w:tc>
        <w:tc>
          <w:tcPr>
            <w:tcW w:w="239" w:type="pct"/>
            <w:shd w:val="clear" w:color="auto" w:fill="auto"/>
            <w:vAlign w:val="center"/>
          </w:tcPr>
          <w:p w14:paraId="50AC5013">
            <w:pPr>
              <w:snapToGrid w:val="0"/>
              <w:rPr>
                <w:sz w:val="18"/>
                <w:szCs w:val="18"/>
              </w:rPr>
            </w:pPr>
            <w:r>
              <w:rPr>
                <w:sz w:val="18"/>
                <w:szCs w:val="18"/>
              </w:rPr>
              <w:t>≤2.50</w:t>
            </w:r>
          </w:p>
        </w:tc>
        <w:tc>
          <w:tcPr>
            <w:tcW w:w="231" w:type="pct"/>
            <w:shd w:val="clear" w:color="auto" w:fill="auto"/>
            <w:vAlign w:val="center"/>
          </w:tcPr>
          <w:p w14:paraId="7D88D4F2">
            <w:pPr>
              <w:snapToGrid w:val="0"/>
              <w:rPr>
                <w:sz w:val="18"/>
                <w:szCs w:val="18"/>
              </w:rPr>
            </w:pPr>
            <w:r>
              <w:rPr>
                <w:sz w:val="18"/>
                <w:szCs w:val="18"/>
              </w:rPr>
              <w:t>—</w:t>
            </w:r>
          </w:p>
        </w:tc>
        <w:tc>
          <w:tcPr>
            <w:tcW w:w="202" w:type="pct"/>
            <w:shd w:val="clear" w:color="auto" w:fill="auto"/>
            <w:vAlign w:val="center"/>
          </w:tcPr>
          <w:p w14:paraId="055E4546">
            <w:pPr>
              <w:snapToGrid w:val="0"/>
              <w:rPr>
                <w:sz w:val="18"/>
                <w:szCs w:val="18"/>
              </w:rPr>
            </w:pPr>
            <w:r>
              <w:rPr>
                <w:sz w:val="18"/>
                <w:szCs w:val="18"/>
              </w:rPr>
              <w:t>—</w:t>
            </w:r>
          </w:p>
        </w:tc>
        <w:tc>
          <w:tcPr>
            <w:tcW w:w="231" w:type="pct"/>
            <w:shd w:val="clear" w:color="auto" w:fill="auto"/>
            <w:vAlign w:val="center"/>
          </w:tcPr>
          <w:p w14:paraId="0C943D90">
            <w:pPr>
              <w:snapToGrid w:val="0"/>
              <w:rPr>
                <w:sz w:val="18"/>
                <w:szCs w:val="18"/>
              </w:rPr>
            </w:pPr>
            <w:r>
              <w:rPr>
                <w:sz w:val="18"/>
                <w:szCs w:val="18"/>
              </w:rPr>
              <w:t>28.0～34.0</w:t>
            </w:r>
          </w:p>
        </w:tc>
        <w:tc>
          <w:tcPr>
            <w:tcW w:w="275" w:type="pct"/>
            <w:shd w:val="clear" w:color="auto" w:fill="auto"/>
            <w:vAlign w:val="center"/>
          </w:tcPr>
          <w:p w14:paraId="2E0A7A75">
            <w:pPr>
              <w:snapToGrid w:val="0"/>
              <w:rPr>
                <w:sz w:val="18"/>
                <w:szCs w:val="18"/>
              </w:rPr>
            </w:pPr>
            <w:r>
              <w:rPr>
                <w:sz w:val="18"/>
                <w:szCs w:val="18"/>
              </w:rPr>
              <w:t>—</w:t>
            </w:r>
          </w:p>
        </w:tc>
        <w:tc>
          <w:tcPr>
            <w:tcW w:w="278" w:type="pct"/>
            <w:shd w:val="clear" w:color="auto" w:fill="auto"/>
            <w:vAlign w:val="center"/>
          </w:tcPr>
          <w:p w14:paraId="6308965F">
            <w:pPr>
              <w:snapToGrid w:val="0"/>
              <w:rPr>
                <w:sz w:val="18"/>
                <w:szCs w:val="18"/>
              </w:rPr>
            </w:pPr>
            <w:r>
              <w:rPr>
                <w:sz w:val="18"/>
                <w:szCs w:val="18"/>
              </w:rPr>
              <w:t>—</w:t>
            </w:r>
          </w:p>
        </w:tc>
        <w:tc>
          <w:tcPr>
            <w:tcW w:w="277" w:type="pct"/>
            <w:shd w:val="clear" w:color="auto" w:fill="auto"/>
            <w:vAlign w:val="center"/>
          </w:tcPr>
          <w:p w14:paraId="5B7D995F">
            <w:pPr>
              <w:snapToGrid w:val="0"/>
              <w:rPr>
                <w:sz w:val="18"/>
                <w:szCs w:val="18"/>
              </w:rPr>
            </w:pPr>
            <w:r>
              <w:rPr>
                <w:sz w:val="18"/>
                <w:szCs w:val="18"/>
              </w:rPr>
              <w:t>—</w:t>
            </w:r>
          </w:p>
        </w:tc>
        <w:tc>
          <w:tcPr>
            <w:tcW w:w="230" w:type="pct"/>
            <w:shd w:val="clear" w:color="auto" w:fill="auto"/>
            <w:vAlign w:val="center"/>
          </w:tcPr>
          <w:p w14:paraId="7C71A9B3">
            <w:pPr>
              <w:snapToGrid w:val="0"/>
              <w:rPr>
                <w:sz w:val="18"/>
                <w:szCs w:val="18"/>
              </w:rPr>
            </w:pPr>
            <w:r>
              <w:rPr>
                <w:sz w:val="18"/>
                <w:szCs w:val="18"/>
              </w:rPr>
              <w:t>—</w:t>
            </w:r>
          </w:p>
        </w:tc>
        <w:tc>
          <w:tcPr>
            <w:tcW w:w="234" w:type="pct"/>
            <w:shd w:val="clear" w:color="auto" w:fill="auto"/>
            <w:vAlign w:val="center"/>
          </w:tcPr>
          <w:p w14:paraId="2F883037">
            <w:pPr>
              <w:snapToGrid w:val="0"/>
              <w:rPr>
                <w:sz w:val="18"/>
                <w:szCs w:val="18"/>
              </w:rPr>
            </w:pPr>
            <w:r>
              <w:rPr>
                <w:sz w:val="18"/>
                <w:szCs w:val="18"/>
              </w:rPr>
              <w:t>≤0.50</w:t>
            </w:r>
          </w:p>
        </w:tc>
        <w:tc>
          <w:tcPr>
            <w:tcW w:w="231" w:type="pct"/>
            <w:shd w:val="clear" w:color="auto" w:fill="auto"/>
            <w:vAlign w:val="center"/>
          </w:tcPr>
          <w:p w14:paraId="16AE6EF2">
            <w:pPr>
              <w:snapToGrid w:val="0"/>
              <w:rPr>
                <w:sz w:val="18"/>
                <w:szCs w:val="18"/>
              </w:rPr>
            </w:pPr>
            <w:r>
              <w:rPr>
                <w:sz w:val="18"/>
                <w:szCs w:val="18"/>
              </w:rPr>
              <w:t>≤2.00</w:t>
            </w:r>
          </w:p>
        </w:tc>
        <w:tc>
          <w:tcPr>
            <w:tcW w:w="227" w:type="pct"/>
            <w:shd w:val="clear" w:color="auto" w:fill="auto"/>
            <w:vAlign w:val="center"/>
          </w:tcPr>
          <w:p w14:paraId="3CE2FFE6">
            <w:pPr>
              <w:snapToGrid w:val="0"/>
              <w:rPr>
                <w:sz w:val="18"/>
                <w:szCs w:val="18"/>
              </w:rPr>
            </w:pPr>
            <w:r>
              <w:rPr>
                <w:sz w:val="18"/>
                <w:szCs w:val="18"/>
              </w:rPr>
              <w:t>≤0.015</w:t>
            </w:r>
          </w:p>
        </w:tc>
        <w:tc>
          <w:tcPr>
            <w:tcW w:w="230" w:type="pct"/>
            <w:shd w:val="clear" w:color="auto" w:fill="auto"/>
            <w:vAlign w:val="center"/>
          </w:tcPr>
          <w:p w14:paraId="6B7FE70E">
            <w:pPr>
              <w:snapToGrid w:val="0"/>
              <w:rPr>
                <w:sz w:val="18"/>
                <w:szCs w:val="18"/>
              </w:rPr>
            </w:pPr>
            <w:r>
              <w:rPr>
                <w:sz w:val="18"/>
                <w:szCs w:val="18"/>
              </w:rPr>
              <w:t>≤0.015</w:t>
            </w:r>
          </w:p>
        </w:tc>
        <w:tc>
          <w:tcPr>
            <w:tcW w:w="497" w:type="pct"/>
            <w:shd w:val="clear" w:color="auto" w:fill="auto"/>
            <w:vAlign w:val="center"/>
          </w:tcPr>
          <w:p w14:paraId="24CFEF63">
            <w:pPr>
              <w:snapToGrid w:val="0"/>
              <w:rPr>
                <w:sz w:val="18"/>
                <w:szCs w:val="18"/>
              </w:rPr>
            </w:pPr>
            <w:r>
              <w:rPr>
                <w:sz w:val="18"/>
                <w:szCs w:val="18"/>
              </w:rPr>
              <w:t>—</w:t>
            </w:r>
          </w:p>
        </w:tc>
      </w:tr>
      <w:tr w14:paraId="7FC8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46CB257B">
            <w:pPr>
              <w:rPr>
                <w:sz w:val="18"/>
                <w:szCs w:val="18"/>
              </w:rPr>
            </w:pPr>
          </w:p>
        </w:tc>
        <w:tc>
          <w:tcPr>
            <w:tcW w:w="128" w:type="pct"/>
            <w:shd w:val="clear" w:color="auto" w:fill="auto"/>
            <w:vAlign w:val="center"/>
          </w:tcPr>
          <w:p w14:paraId="7A69B878">
            <w:pPr>
              <w:snapToGrid w:val="0"/>
              <w:rPr>
                <w:sz w:val="18"/>
                <w:szCs w:val="18"/>
              </w:rPr>
            </w:pPr>
            <w:r>
              <w:rPr>
                <w:sz w:val="18"/>
                <w:szCs w:val="18"/>
              </w:rPr>
              <w:t>15</w:t>
            </w:r>
          </w:p>
        </w:tc>
        <w:tc>
          <w:tcPr>
            <w:tcW w:w="259" w:type="pct"/>
            <w:shd w:val="clear" w:color="auto" w:fill="auto"/>
            <w:vAlign w:val="center"/>
          </w:tcPr>
          <w:p w14:paraId="44D6DD2A">
            <w:pPr>
              <w:snapToGrid w:val="0"/>
              <w:rPr>
                <w:sz w:val="18"/>
                <w:szCs w:val="18"/>
              </w:rPr>
            </w:pPr>
            <w:r>
              <w:rPr>
                <w:sz w:val="18"/>
                <w:szCs w:val="18"/>
              </w:rPr>
              <w:t>—</w:t>
            </w:r>
          </w:p>
        </w:tc>
        <w:tc>
          <w:tcPr>
            <w:tcW w:w="320" w:type="pct"/>
            <w:shd w:val="clear" w:color="auto" w:fill="auto"/>
            <w:vAlign w:val="center"/>
          </w:tcPr>
          <w:p w14:paraId="01EF5A9F">
            <w:pPr>
              <w:snapToGrid w:val="0"/>
              <w:rPr>
                <w:sz w:val="18"/>
                <w:szCs w:val="18"/>
              </w:rPr>
            </w:pPr>
            <w:r>
              <w:rPr>
                <w:sz w:val="18"/>
                <w:szCs w:val="18"/>
              </w:rPr>
              <w:t>GH2132</w:t>
            </w:r>
          </w:p>
        </w:tc>
        <w:tc>
          <w:tcPr>
            <w:tcW w:w="295" w:type="pct"/>
            <w:shd w:val="clear" w:color="auto" w:fill="auto"/>
            <w:vAlign w:val="center"/>
          </w:tcPr>
          <w:p w14:paraId="56742861">
            <w:pPr>
              <w:snapToGrid w:val="0"/>
              <w:rPr>
                <w:sz w:val="18"/>
                <w:szCs w:val="18"/>
              </w:rPr>
            </w:pPr>
            <w:r>
              <w:rPr>
                <w:sz w:val="18"/>
                <w:szCs w:val="18"/>
              </w:rPr>
              <w:t>≤0.08</w:t>
            </w:r>
          </w:p>
        </w:tc>
        <w:tc>
          <w:tcPr>
            <w:tcW w:w="237" w:type="pct"/>
            <w:shd w:val="clear" w:color="auto" w:fill="auto"/>
            <w:vAlign w:val="center"/>
          </w:tcPr>
          <w:p w14:paraId="413DE7EF">
            <w:pPr>
              <w:snapToGrid w:val="0"/>
              <w:rPr>
                <w:sz w:val="18"/>
                <w:szCs w:val="18"/>
              </w:rPr>
            </w:pPr>
            <w:r>
              <w:rPr>
                <w:sz w:val="18"/>
                <w:szCs w:val="18"/>
              </w:rPr>
              <w:t>13.5～16.0</w:t>
            </w:r>
          </w:p>
        </w:tc>
        <w:tc>
          <w:tcPr>
            <w:tcW w:w="239" w:type="pct"/>
            <w:shd w:val="clear" w:color="auto" w:fill="auto"/>
            <w:vAlign w:val="center"/>
          </w:tcPr>
          <w:p w14:paraId="7EF78C5E">
            <w:pPr>
              <w:snapToGrid w:val="0"/>
              <w:rPr>
                <w:sz w:val="18"/>
                <w:szCs w:val="18"/>
              </w:rPr>
            </w:pPr>
            <w:r>
              <w:rPr>
                <w:sz w:val="18"/>
                <w:szCs w:val="18"/>
              </w:rPr>
              <w:t>24.0～27.0</w:t>
            </w:r>
          </w:p>
        </w:tc>
        <w:tc>
          <w:tcPr>
            <w:tcW w:w="239" w:type="pct"/>
            <w:shd w:val="clear" w:color="auto" w:fill="auto"/>
            <w:vAlign w:val="center"/>
          </w:tcPr>
          <w:p w14:paraId="79D0FC76">
            <w:pPr>
              <w:snapToGrid w:val="0"/>
              <w:rPr>
                <w:sz w:val="18"/>
                <w:szCs w:val="18"/>
              </w:rPr>
            </w:pPr>
            <w:r>
              <w:rPr>
                <w:sz w:val="18"/>
                <w:szCs w:val="18"/>
              </w:rPr>
              <w:t>余量</w:t>
            </w:r>
          </w:p>
        </w:tc>
        <w:tc>
          <w:tcPr>
            <w:tcW w:w="231" w:type="pct"/>
            <w:shd w:val="clear" w:color="auto" w:fill="auto"/>
            <w:vAlign w:val="center"/>
          </w:tcPr>
          <w:p w14:paraId="6172470E">
            <w:pPr>
              <w:snapToGrid w:val="0"/>
              <w:rPr>
                <w:sz w:val="18"/>
                <w:szCs w:val="18"/>
              </w:rPr>
            </w:pPr>
            <w:r>
              <w:rPr>
                <w:sz w:val="18"/>
                <w:szCs w:val="18"/>
              </w:rPr>
              <w:t>1.0～1.5</w:t>
            </w:r>
          </w:p>
        </w:tc>
        <w:tc>
          <w:tcPr>
            <w:tcW w:w="202" w:type="pct"/>
            <w:shd w:val="clear" w:color="auto" w:fill="auto"/>
            <w:vAlign w:val="center"/>
          </w:tcPr>
          <w:p w14:paraId="781CDE97">
            <w:pPr>
              <w:snapToGrid w:val="0"/>
              <w:rPr>
                <w:sz w:val="18"/>
                <w:szCs w:val="18"/>
              </w:rPr>
            </w:pPr>
            <w:r>
              <w:rPr>
                <w:sz w:val="18"/>
                <w:szCs w:val="18"/>
              </w:rPr>
              <w:t>—</w:t>
            </w:r>
          </w:p>
        </w:tc>
        <w:tc>
          <w:tcPr>
            <w:tcW w:w="231" w:type="pct"/>
            <w:shd w:val="clear" w:color="auto" w:fill="auto"/>
            <w:vAlign w:val="center"/>
          </w:tcPr>
          <w:p w14:paraId="06944663">
            <w:pPr>
              <w:snapToGrid w:val="0"/>
              <w:rPr>
                <w:sz w:val="18"/>
                <w:szCs w:val="18"/>
              </w:rPr>
            </w:pPr>
            <w:r>
              <w:rPr>
                <w:sz w:val="18"/>
                <w:szCs w:val="18"/>
              </w:rPr>
              <w:t>—</w:t>
            </w:r>
          </w:p>
        </w:tc>
        <w:tc>
          <w:tcPr>
            <w:tcW w:w="275" w:type="pct"/>
            <w:shd w:val="clear" w:color="auto" w:fill="auto"/>
            <w:vAlign w:val="center"/>
          </w:tcPr>
          <w:p w14:paraId="015CFD70">
            <w:pPr>
              <w:snapToGrid w:val="0"/>
              <w:rPr>
                <w:sz w:val="18"/>
                <w:szCs w:val="18"/>
              </w:rPr>
            </w:pPr>
            <w:r>
              <w:rPr>
                <w:sz w:val="18"/>
                <w:szCs w:val="18"/>
              </w:rPr>
              <w:t>≤0.35</w:t>
            </w:r>
          </w:p>
        </w:tc>
        <w:tc>
          <w:tcPr>
            <w:tcW w:w="278" w:type="pct"/>
            <w:shd w:val="clear" w:color="auto" w:fill="auto"/>
            <w:vAlign w:val="center"/>
          </w:tcPr>
          <w:p w14:paraId="67737160">
            <w:pPr>
              <w:snapToGrid w:val="0"/>
              <w:rPr>
                <w:sz w:val="18"/>
                <w:szCs w:val="18"/>
              </w:rPr>
            </w:pPr>
            <w:r>
              <w:rPr>
                <w:sz w:val="18"/>
                <w:szCs w:val="18"/>
              </w:rPr>
              <w:t>1.90～2.35</w:t>
            </w:r>
          </w:p>
        </w:tc>
        <w:tc>
          <w:tcPr>
            <w:tcW w:w="277" w:type="pct"/>
            <w:shd w:val="clear" w:color="auto" w:fill="auto"/>
            <w:vAlign w:val="center"/>
          </w:tcPr>
          <w:p w14:paraId="52D158DA">
            <w:pPr>
              <w:snapToGrid w:val="0"/>
              <w:rPr>
                <w:sz w:val="18"/>
                <w:szCs w:val="18"/>
              </w:rPr>
            </w:pPr>
            <w:r>
              <w:rPr>
                <w:sz w:val="18"/>
                <w:szCs w:val="18"/>
              </w:rPr>
              <w:t>—</w:t>
            </w:r>
          </w:p>
        </w:tc>
        <w:tc>
          <w:tcPr>
            <w:tcW w:w="230" w:type="pct"/>
            <w:shd w:val="clear" w:color="auto" w:fill="auto"/>
            <w:vAlign w:val="center"/>
          </w:tcPr>
          <w:p w14:paraId="444A747E">
            <w:pPr>
              <w:snapToGrid w:val="0"/>
              <w:rPr>
                <w:sz w:val="18"/>
                <w:szCs w:val="18"/>
              </w:rPr>
            </w:pPr>
            <w:r>
              <w:rPr>
                <w:sz w:val="18"/>
                <w:szCs w:val="18"/>
              </w:rPr>
              <w:t>—</w:t>
            </w:r>
          </w:p>
        </w:tc>
        <w:tc>
          <w:tcPr>
            <w:tcW w:w="234" w:type="pct"/>
            <w:shd w:val="clear" w:color="auto" w:fill="auto"/>
            <w:vAlign w:val="center"/>
          </w:tcPr>
          <w:p w14:paraId="7763E2AE">
            <w:pPr>
              <w:snapToGrid w:val="0"/>
              <w:rPr>
                <w:sz w:val="18"/>
                <w:szCs w:val="18"/>
              </w:rPr>
            </w:pPr>
            <w:r>
              <w:rPr>
                <w:sz w:val="18"/>
                <w:szCs w:val="18"/>
              </w:rPr>
              <w:t>0.40～1.00</w:t>
            </w:r>
          </w:p>
        </w:tc>
        <w:tc>
          <w:tcPr>
            <w:tcW w:w="231" w:type="pct"/>
            <w:shd w:val="clear" w:color="auto" w:fill="auto"/>
            <w:vAlign w:val="center"/>
          </w:tcPr>
          <w:p w14:paraId="4DFC3667">
            <w:pPr>
              <w:snapToGrid w:val="0"/>
              <w:rPr>
                <w:sz w:val="18"/>
                <w:szCs w:val="18"/>
              </w:rPr>
            </w:pPr>
            <w:r>
              <w:rPr>
                <w:sz w:val="18"/>
                <w:szCs w:val="18"/>
              </w:rPr>
              <w:t>1.00～2.00</w:t>
            </w:r>
          </w:p>
        </w:tc>
        <w:tc>
          <w:tcPr>
            <w:tcW w:w="227" w:type="pct"/>
            <w:shd w:val="clear" w:color="auto" w:fill="auto"/>
            <w:vAlign w:val="center"/>
          </w:tcPr>
          <w:p w14:paraId="5FBFFDBC">
            <w:pPr>
              <w:snapToGrid w:val="0"/>
              <w:rPr>
                <w:sz w:val="18"/>
                <w:szCs w:val="18"/>
              </w:rPr>
            </w:pPr>
            <w:r>
              <w:rPr>
                <w:sz w:val="18"/>
                <w:szCs w:val="18"/>
              </w:rPr>
              <w:t>≤0.025</w:t>
            </w:r>
          </w:p>
        </w:tc>
        <w:tc>
          <w:tcPr>
            <w:tcW w:w="230" w:type="pct"/>
            <w:shd w:val="clear" w:color="auto" w:fill="auto"/>
            <w:vAlign w:val="center"/>
          </w:tcPr>
          <w:p w14:paraId="6375F9D9">
            <w:pPr>
              <w:snapToGrid w:val="0"/>
              <w:rPr>
                <w:sz w:val="18"/>
                <w:szCs w:val="18"/>
              </w:rPr>
            </w:pPr>
            <w:r>
              <w:rPr>
                <w:sz w:val="18"/>
                <w:szCs w:val="18"/>
              </w:rPr>
              <w:t>≤0.020</w:t>
            </w:r>
          </w:p>
        </w:tc>
        <w:tc>
          <w:tcPr>
            <w:tcW w:w="497" w:type="pct"/>
            <w:shd w:val="clear" w:color="auto" w:fill="auto"/>
            <w:vAlign w:val="center"/>
          </w:tcPr>
          <w:p w14:paraId="3FFEF0E5">
            <w:pPr>
              <w:snapToGrid w:val="0"/>
              <w:rPr>
                <w:sz w:val="18"/>
                <w:szCs w:val="18"/>
              </w:rPr>
            </w:pPr>
            <w:r>
              <w:rPr>
                <w:sz w:val="18"/>
                <w:szCs w:val="18"/>
              </w:rPr>
              <w:t>V:0.10～0.50</w:t>
            </w:r>
          </w:p>
          <w:p w14:paraId="326C4CB8">
            <w:pPr>
              <w:snapToGrid w:val="0"/>
              <w:rPr>
                <w:sz w:val="18"/>
                <w:szCs w:val="18"/>
              </w:rPr>
            </w:pPr>
            <w:r>
              <w:rPr>
                <w:sz w:val="18"/>
                <w:szCs w:val="18"/>
              </w:rPr>
              <w:t>B: 0.001～0.010</w:t>
            </w:r>
          </w:p>
        </w:tc>
      </w:tr>
      <w:tr w14:paraId="6CD7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388BED0A">
            <w:pPr>
              <w:rPr>
                <w:sz w:val="18"/>
                <w:szCs w:val="18"/>
              </w:rPr>
            </w:pPr>
          </w:p>
        </w:tc>
        <w:tc>
          <w:tcPr>
            <w:tcW w:w="128" w:type="pct"/>
            <w:shd w:val="clear" w:color="auto" w:fill="auto"/>
            <w:vAlign w:val="center"/>
          </w:tcPr>
          <w:p w14:paraId="6B116C2D">
            <w:pPr>
              <w:snapToGrid w:val="0"/>
              <w:rPr>
                <w:sz w:val="18"/>
                <w:szCs w:val="18"/>
              </w:rPr>
            </w:pPr>
            <w:r>
              <w:rPr>
                <w:sz w:val="18"/>
                <w:szCs w:val="18"/>
              </w:rPr>
              <w:t>16</w:t>
            </w:r>
          </w:p>
        </w:tc>
        <w:tc>
          <w:tcPr>
            <w:tcW w:w="259" w:type="pct"/>
            <w:shd w:val="clear" w:color="auto" w:fill="auto"/>
            <w:vAlign w:val="center"/>
          </w:tcPr>
          <w:p w14:paraId="166FE87F">
            <w:pPr>
              <w:snapToGrid w:val="0"/>
              <w:rPr>
                <w:sz w:val="18"/>
                <w:szCs w:val="18"/>
              </w:rPr>
            </w:pPr>
            <w:r>
              <w:rPr>
                <w:sz w:val="18"/>
                <w:szCs w:val="18"/>
              </w:rPr>
              <w:t>—</w:t>
            </w:r>
          </w:p>
        </w:tc>
        <w:tc>
          <w:tcPr>
            <w:tcW w:w="320" w:type="pct"/>
            <w:shd w:val="clear" w:color="auto" w:fill="auto"/>
            <w:vAlign w:val="center"/>
          </w:tcPr>
          <w:p w14:paraId="5E370436">
            <w:pPr>
              <w:snapToGrid w:val="0"/>
              <w:rPr>
                <w:sz w:val="18"/>
                <w:szCs w:val="18"/>
              </w:rPr>
            </w:pPr>
            <w:r>
              <w:rPr>
                <w:sz w:val="18"/>
                <w:szCs w:val="18"/>
              </w:rPr>
              <w:t>GH4080A</w:t>
            </w:r>
          </w:p>
        </w:tc>
        <w:tc>
          <w:tcPr>
            <w:tcW w:w="295" w:type="pct"/>
            <w:shd w:val="clear" w:color="auto" w:fill="auto"/>
            <w:vAlign w:val="center"/>
          </w:tcPr>
          <w:p w14:paraId="7FA96EAB">
            <w:pPr>
              <w:snapToGrid w:val="0"/>
              <w:rPr>
                <w:sz w:val="18"/>
                <w:szCs w:val="18"/>
              </w:rPr>
            </w:pPr>
            <w:r>
              <w:rPr>
                <w:sz w:val="18"/>
                <w:szCs w:val="18"/>
              </w:rPr>
              <w:t>0.04-0.10</w:t>
            </w:r>
          </w:p>
        </w:tc>
        <w:tc>
          <w:tcPr>
            <w:tcW w:w="237" w:type="pct"/>
            <w:shd w:val="clear" w:color="auto" w:fill="auto"/>
            <w:vAlign w:val="center"/>
          </w:tcPr>
          <w:p w14:paraId="22079B45">
            <w:pPr>
              <w:snapToGrid w:val="0"/>
              <w:rPr>
                <w:sz w:val="18"/>
                <w:szCs w:val="18"/>
              </w:rPr>
            </w:pPr>
            <w:r>
              <w:rPr>
                <w:sz w:val="18"/>
                <w:szCs w:val="18"/>
              </w:rPr>
              <w:t>18.0～21.0</w:t>
            </w:r>
          </w:p>
        </w:tc>
        <w:tc>
          <w:tcPr>
            <w:tcW w:w="239" w:type="pct"/>
            <w:shd w:val="clear" w:color="auto" w:fill="auto"/>
            <w:vAlign w:val="center"/>
          </w:tcPr>
          <w:p w14:paraId="18DC775E">
            <w:pPr>
              <w:snapToGrid w:val="0"/>
              <w:rPr>
                <w:sz w:val="18"/>
                <w:szCs w:val="18"/>
              </w:rPr>
            </w:pPr>
            <w:r>
              <w:rPr>
                <w:sz w:val="18"/>
                <w:szCs w:val="18"/>
              </w:rPr>
              <w:t>余量</w:t>
            </w:r>
          </w:p>
        </w:tc>
        <w:tc>
          <w:tcPr>
            <w:tcW w:w="239" w:type="pct"/>
            <w:shd w:val="clear" w:color="auto" w:fill="auto"/>
            <w:vAlign w:val="center"/>
          </w:tcPr>
          <w:p w14:paraId="5CDC07B2">
            <w:pPr>
              <w:snapToGrid w:val="0"/>
              <w:rPr>
                <w:sz w:val="18"/>
                <w:szCs w:val="18"/>
              </w:rPr>
            </w:pPr>
            <w:r>
              <w:rPr>
                <w:sz w:val="18"/>
                <w:szCs w:val="18"/>
              </w:rPr>
              <w:t>≤1.5</w:t>
            </w:r>
          </w:p>
        </w:tc>
        <w:tc>
          <w:tcPr>
            <w:tcW w:w="231" w:type="pct"/>
            <w:shd w:val="clear" w:color="auto" w:fill="auto"/>
            <w:vAlign w:val="center"/>
          </w:tcPr>
          <w:p w14:paraId="00201A80">
            <w:pPr>
              <w:snapToGrid w:val="0"/>
              <w:rPr>
                <w:sz w:val="18"/>
                <w:szCs w:val="18"/>
              </w:rPr>
            </w:pPr>
            <w:r>
              <w:rPr>
                <w:sz w:val="18"/>
                <w:szCs w:val="18"/>
              </w:rPr>
              <w:t>—</w:t>
            </w:r>
          </w:p>
        </w:tc>
        <w:tc>
          <w:tcPr>
            <w:tcW w:w="202" w:type="pct"/>
            <w:shd w:val="clear" w:color="auto" w:fill="auto"/>
            <w:vAlign w:val="center"/>
          </w:tcPr>
          <w:p w14:paraId="6AA54404">
            <w:pPr>
              <w:snapToGrid w:val="0"/>
              <w:rPr>
                <w:sz w:val="18"/>
                <w:szCs w:val="18"/>
              </w:rPr>
            </w:pPr>
            <w:r>
              <w:rPr>
                <w:sz w:val="18"/>
                <w:szCs w:val="18"/>
              </w:rPr>
              <w:t>—</w:t>
            </w:r>
          </w:p>
        </w:tc>
        <w:tc>
          <w:tcPr>
            <w:tcW w:w="231" w:type="pct"/>
            <w:shd w:val="clear" w:color="auto" w:fill="auto"/>
            <w:vAlign w:val="center"/>
          </w:tcPr>
          <w:p w14:paraId="612F2B0A">
            <w:pPr>
              <w:snapToGrid w:val="0"/>
              <w:rPr>
                <w:sz w:val="18"/>
                <w:szCs w:val="18"/>
              </w:rPr>
            </w:pPr>
            <w:r>
              <w:rPr>
                <w:sz w:val="18"/>
                <w:szCs w:val="18"/>
              </w:rPr>
              <w:t>≤0.2</w:t>
            </w:r>
          </w:p>
        </w:tc>
        <w:tc>
          <w:tcPr>
            <w:tcW w:w="275" w:type="pct"/>
            <w:shd w:val="clear" w:color="auto" w:fill="auto"/>
            <w:vAlign w:val="center"/>
          </w:tcPr>
          <w:p w14:paraId="699301D6">
            <w:pPr>
              <w:snapToGrid w:val="0"/>
              <w:rPr>
                <w:sz w:val="18"/>
                <w:szCs w:val="18"/>
              </w:rPr>
            </w:pPr>
            <w:r>
              <w:rPr>
                <w:sz w:val="18"/>
                <w:szCs w:val="18"/>
              </w:rPr>
              <w:t>1.0～1.8</w:t>
            </w:r>
          </w:p>
        </w:tc>
        <w:tc>
          <w:tcPr>
            <w:tcW w:w="278" w:type="pct"/>
            <w:shd w:val="clear" w:color="auto" w:fill="auto"/>
            <w:vAlign w:val="center"/>
          </w:tcPr>
          <w:p w14:paraId="47BA5B77">
            <w:pPr>
              <w:snapToGrid w:val="0"/>
              <w:rPr>
                <w:sz w:val="18"/>
                <w:szCs w:val="18"/>
              </w:rPr>
            </w:pPr>
            <w:r>
              <w:rPr>
                <w:sz w:val="18"/>
                <w:szCs w:val="18"/>
              </w:rPr>
              <w:t>1.8～2.7</w:t>
            </w:r>
          </w:p>
        </w:tc>
        <w:tc>
          <w:tcPr>
            <w:tcW w:w="277" w:type="pct"/>
            <w:shd w:val="clear" w:color="auto" w:fill="auto"/>
            <w:vAlign w:val="center"/>
          </w:tcPr>
          <w:p w14:paraId="5353AD36">
            <w:pPr>
              <w:snapToGrid w:val="0"/>
              <w:rPr>
                <w:sz w:val="18"/>
                <w:szCs w:val="18"/>
              </w:rPr>
            </w:pPr>
            <w:r>
              <w:rPr>
                <w:sz w:val="18"/>
                <w:szCs w:val="18"/>
              </w:rPr>
              <w:t>—</w:t>
            </w:r>
          </w:p>
        </w:tc>
        <w:tc>
          <w:tcPr>
            <w:tcW w:w="230" w:type="pct"/>
            <w:shd w:val="clear" w:color="auto" w:fill="auto"/>
            <w:vAlign w:val="center"/>
          </w:tcPr>
          <w:p w14:paraId="4C28C74F">
            <w:pPr>
              <w:snapToGrid w:val="0"/>
              <w:rPr>
                <w:sz w:val="18"/>
                <w:szCs w:val="18"/>
              </w:rPr>
            </w:pPr>
            <w:r>
              <w:rPr>
                <w:sz w:val="18"/>
                <w:szCs w:val="18"/>
              </w:rPr>
              <w:t>≤2.0</w:t>
            </w:r>
          </w:p>
        </w:tc>
        <w:tc>
          <w:tcPr>
            <w:tcW w:w="234" w:type="pct"/>
            <w:shd w:val="clear" w:color="auto" w:fill="auto"/>
            <w:vAlign w:val="center"/>
          </w:tcPr>
          <w:p w14:paraId="5373019B">
            <w:pPr>
              <w:snapToGrid w:val="0"/>
              <w:rPr>
                <w:sz w:val="18"/>
                <w:szCs w:val="18"/>
              </w:rPr>
            </w:pPr>
            <w:r>
              <w:rPr>
                <w:sz w:val="18"/>
                <w:szCs w:val="18"/>
              </w:rPr>
              <w:t>≤</w:t>
            </w:r>
          </w:p>
          <w:p w14:paraId="7E118453">
            <w:pPr>
              <w:snapToGrid w:val="0"/>
              <w:rPr>
                <w:sz w:val="18"/>
                <w:szCs w:val="18"/>
              </w:rPr>
            </w:pPr>
            <w:r>
              <w:rPr>
                <w:sz w:val="18"/>
                <w:szCs w:val="18"/>
              </w:rPr>
              <w:t>0.50</w:t>
            </w:r>
          </w:p>
        </w:tc>
        <w:tc>
          <w:tcPr>
            <w:tcW w:w="231" w:type="pct"/>
            <w:shd w:val="clear" w:color="auto" w:fill="auto"/>
            <w:vAlign w:val="center"/>
          </w:tcPr>
          <w:p w14:paraId="010E6F60">
            <w:pPr>
              <w:snapToGrid w:val="0"/>
              <w:rPr>
                <w:sz w:val="18"/>
                <w:szCs w:val="18"/>
              </w:rPr>
            </w:pPr>
            <w:r>
              <w:rPr>
                <w:sz w:val="18"/>
                <w:szCs w:val="18"/>
              </w:rPr>
              <w:t>≤</w:t>
            </w:r>
          </w:p>
          <w:p w14:paraId="21D355DF">
            <w:pPr>
              <w:snapToGrid w:val="0"/>
              <w:rPr>
                <w:sz w:val="18"/>
                <w:szCs w:val="18"/>
              </w:rPr>
            </w:pPr>
            <w:r>
              <w:rPr>
                <w:sz w:val="18"/>
                <w:szCs w:val="18"/>
              </w:rPr>
              <w:t>0.40</w:t>
            </w:r>
          </w:p>
        </w:tc>
        <w:tc>
          <w:tcPr>
            <w:tcW w:w="227" w:type="pct"/>
            <w:shd w:val="clear" w:color="auto" w:fill="auto"/>
            <w:vAlign w:val="center"/>
          </w:tcPr>
          <w:p w14:paraId="439214FE">
            <w:pPr>
              <w:snapToGrid w:val="0"/>
              <w:rPr>
                <w:sz w:val="18"/>
                <w:szCs w:val="18"/>
              </w:rPr>
            </w:pPr>
            <w:r>
              <w:rPr>
                <w:sz w:val="18"/>
                <w:szCs w:val="18"/>
              </w:rPr>
              <w:t>≤</w:t>
            </w:r>
          </w:p>
          <w:p w14:paraId="563C3677">
            <w:pPr>
              <w:snapToGrid w:val="0"/>
              <w:rPr>
                <w:sz w:val="18"/>
                <w:szCs w:val="18"/>
              </w:rPr>
            </w:pPr>
            <w:r>
              <w:rPr>
                <w:sz w:val="18"/>
                <w:szCs w:val="18"/>
              </w:rPr>
              <w:t>0.015</w:t>
            </w:r>
          </w:p>
        </w:tc>
        <w:tc>
          <w:tcPr>
            <w:tcW w:w="230" w:type="pct"/>
            <w:shd w:val="clear" w:color="auto" w:fill="auto"/>
            <w:vAlign w:val="center"/>
          </w:tcPr>
          <w:p w14:paraId="5F0261D3">
            <w:pPr>
              <w:snapToGrid w:val="0"/>
              <w:rPr>
                <w:sz w:val="18"/>
                <w:szCs w:val="18"/>
              </w:rPr>
            </w:pPr>
            <w:r>
              <w:rPr>
                <w:sz w:val="18"/>
                <w:szCs w:val="18"/>
              </w:rPr>
              <w:t>≤</w:t>
            </w:r>
          </w:p>
          <w:p w14:paraId="796FB962">
            <w:pPr>
              <w:snapToGrid w:val="0"/>
              <w:rPr>
                <w:sz w:val="18"/>
                <w:szCs w:val="18"/>
              </w:rPr>
            </w:pPr>
            <w:r>
              <w:rPr>
                <w:sz w:val="18"/>
                <w:szCs w:val="18"/>
              </w:rPr>
              <w:t>0.015</w:t>
            </w:r>
          </w:p>
        </w:tc>
        <w:tc>
          <w:tcPr>
            <w:tcW w:w="497" w:type="pct"/>
            <w:shd w:val="clear" w:color="auto" w:fill="auto"/>
            <w:vAlign w:val="center"/>
          </w:tcPr>
          <w:p w14:paraId="4E27EDB8">
            <w:pPr>
              <w:snapToGrid w:val="0"/>
              <w:rPr>
                <w:sz w:val="18"/>
                <w:szCs w:val="18"/>
              </w:rPr>
            </w:pPr>
            <w:r>
              <w:rPr>
                <w:sz w:val="18"/>
                <w:szCs w:val="18"/>
              </w:rPr>
              <w:t>B≤0.008</w:t>
            </w:r>
          </w:p>
        </w:tc>
      </w:tr>
      <w:tr w14:paraId="15F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25864159">
            <w:pPr>
              <w:rPr>
                <w:sz w:val="18"/>
                <w:szCs w:val="18"/>
              </w:rPr>
            </w:pPr>
          </w:p>
        </w:tc>
        <w:tc>
          <w:tcPr>
            <w:tcW w:w="128" w:type="pct"/>
            <w:shd w:val="clear" w:color="auto" w:fill="auto"/>
            <w:vAlign w:val="center"/>
          </w:tcPr>
          <w:p w14:paraId="2A85BFB0">
            <w:pPr>
              <w:snapToGrid w:val="0"/>
              <w:rPr>
                <w:sz w:val="18"/>
                <w:szCs w:val="18"/>
              </w:rPr>
            </w:pPr>
            <w:r>
              <w:rPr>
                <w:sz w:val="18"/>
                <w:szCs w:val="18"/>
              </w:rPr>
              <w:t>17</w:t>
            </w:r>
          </w:p>
        </w:tc>
        <w:tc>
          <w:tcPr>
            <w:tcW w:w="259" w:type="pct"/>
            <w:shd w:val="clear" w:color="auto" w:fill="auto"/>
            <w:vAlign w:val="center"/>
          </w:tcPr>
          <w:p w14:paraId="681779EF">
            <w:pPr>
              <w:snapToGrid w:val="0"/>
              <w:rPr>
                <w:sz w:val="18"/>
                <w:szCs w:val="18"/>
              </w:rPr>
            </w:pPr>
            <w:r>
              <w:rPr>
                <w:sz w:val="18"/>
                <w:szCs w:val="18"/>
              </w:rPr>
              <w:t>—</w:t>
            </w:r>
          </w:p>
        </w:tc>
        <w:tc>
          <w:tcPr>
            <w:tcW w:w="320" w:type="pct"/>
            <w:shd w:val="clear" w:color="auto" w:fill="auto"/>
            <w:vAlign w:val="center"/>
          </w:tcPr>
          <w:p w14:paraId="67ADAC19">
            <w:pPr>
              <w:snapToGrid w:val="0"/>
              <w:rPr>
                <w:sz w:val="18"/>
                <w:szCs w:val="18"/>
              </w:rPr>
            </w:pPr>
            <w:r>
              <w:rPr>
                <w:sz w:val="18"/>
                <w:szCs w:val="18"/>
              </w:rPr>
              <w:t>Cr20Ni80</w:t>
            </w:r>
          </w:p>
        </w:tc>
        <w:tc>
          <w:tcPr>
            <w:tcW w:w="295" w:type="pct"/>
            <w:shd w:val="clear" w:color="auto" w:fill="auto"/>
            <w:vAlign w:val="center"/>
          </w:tcPr>
          <w:p w14:paraId="0CB038F7">
            <w:pPr>
              <w:snapToGrid w:val="0"/>
              <w:rPr>
                <w:sz w:val="18"/>
                <w:szCs w:val="18"/>
              </w:rPr>
            </w:pPr>
            <w:r>
              <w:rPr>
                <w:sz w:val="18"/>
                <w:szCs w:val="18"/>
              </w:rPr>
              <w:t>≤0.08</w:t>
            </w:r>
          </w:p>
        </w:tc>
        <w:tc>
          <w:tcPr>
            <w:tcW w:w="237" w:type="pct"/>
            <w:shd w:val="clear" w:color="auto" w:fill="auto"/>
            <w:vAlign w:val="center"/>
          </w:tcPr>
          <w:p w14:paraId="5F861533">
            <w:pPr>
              <w:snapToGrid w:val="0"/>
              <w:rPr>
                <w:sz w:val="18"/>
                <w:szCs w:val="18"/>
              </w:rPr>
            </w:pPr>
            <w:r>
              <w:rPr>
                <w:sz w:val="18"/>
                <w:szCs w:val="18"/>
              </w:rPr>
              <w:t>20.0～23.0</w:t>
            </w:r>
          </w:p>
        </w:tc>
        <w:tc>
          <w:tcPr>
            <w:tcW w:w="239" w:type="pct"/>
            <w:shd w:val="clear" w:color="auto" w:fill="auto"/>
            <w:vAlign w:val="center"/>
          </w:tcPr>
          <w:p w14:paraId="35E82B95">
            <w:pPr>
              <w:snapToGrid w:val="0"/>
              <w:rPr>
                <w:sz w:val="18"/>
                <w:szCs w:val="18"/>
              </w:rPr>
            </w:pPr>
            <w:r>
              <w:rPr>
                <w:sz w:val="18"/>
                <w:szCs w:val="18"/>
              </w:rPr>
              <w:t>余量</w:t>
            </w:r>
          </w:p>
        </w:tc>
        <w:tc>
          <w:tcPr>
            <w:tcW w:w="239" w:type="pct"/>
            <w:shd w:val="clear" w:color="auto" w:fill="auto"/>
            <w:vAlign w:val="center"/>
          </w:tcPr>
          <w:p w14:paraId="26DCB5BE">
            <w:pPr>
              <w:snapToGrid w:val="0"/>
              <w:rPr>
                <w:sz w:val="18"/>
                <w:szCs w:val="18"/>
              </w:rPr>
            </w:pPr>
            <w:r>
              <w:rPr>
                <w:sz w:val="18"/>
                <w:szCs w:val="18"/>
              </w:rPr>
              <w:t>≤1.0</w:t>
            </w:r>
          </w:p>
        </w:tc>
        <w:tc>
          <w:tcPr>
            <w:tcW w:w="231" w:type="pct"/>
            <w:shd w:val="clear" w:color="auto" w:fill="auto"/>
            <w:vAlign w:val="center"/>
          </w:tcPr>
          <w:p w14:paraId="7C34FFDA">
            <w:pPr>
              <w:snapToGrid w:val="0"/>
              <w:rPr>
                <w:sz w:val="18"/>
                <w:szCs w:val="18"/>
              </w:rPr>
            </w:pPr>
            <w:r>
              <w:rPr>
                <w:sz w:val="18"/>
                <w:szCs w:val="18"/>
              </w:rPr>
              <w:t>—</w:t>
            </w:r>
          </w:p>
        </w:tc>
        <w:tc>
          <w:tcPr>
            <w:tcW w:w="202" w:type="pct"/>
            <w:shd w:val="clear" w:color="auto" w:fill="auto"/>
            <w:vAlign w:val="center"/>
          </w:tcPr>
          <w:p w14:paraId="1848597D">
            <w:pPr>
              <w:snapToGrid w:val="0"/>
              <w:rPr>
                <w:sz w:val="18"/>
                <w:szCs w:val="18"/>
              </w:rPr>
            </w:pPr>
            <w:r>
              <w:rPr>
                <w:sz w:val="18"/>
                <w:szCs w:val="18"/>
              </w:rPr>
              <w:t>—</w:t>
            </w:r>
          </w:p>
        </w:tc>
        <w:tc>
          <w:tcPr>
            <w:tcW w:w="231" w:type="pct"/>
            <w:shd w:val="clear" w:color="auto" w:fill="auto"/>
            <w:vAlign w:val="center"/>
          </w:tcPr>
          <w:p w14:paraId="2A9DDDAA">
            <w:pPr>
              <w:snapToGrid w:val="0"/>
              <w:rPr>
                <w:sz w:val="18"/>
                <w:szCs w:val="18"/>
              </w:rPr>
            </w:pPr>
            <w:r>
              <w:rPr>
                <w:sz w:val="18"/>
                <w:szCs w:val="18"/>
              </w:rPr>
              <w:t>—</w:t>
            </w:r>
          </w:p>
        </w:tc>
        <w:tc>
          <w:tcPr>
            <w:tcW w:w="275" w:type="pct"/>
            <w:shd w:val="clear" w:color="auto" w:fill="auto"/>
            <w:vAlign w:val="center"/>
          </w:tcPr>
          <w:p w14:paraId="054D80A7">
            <w:pPr>
              <w:snapToGrid w:val="0"/>
              <w:rPr>
                <w:sz w:val="18"/>
                <w:szCs w:val="18"/>
              </w:rPr>
            </w:pPr>
            <w:r>
              <w:rPr>
                <w:sz w:val="18"/>
                <w:szCs w:val="18"/>
              </w:rPr>
              <w:t>≤0.5</w:t>
            </w:r>
          </w:p>
        </w:tc>
        <w:tc>
          <w:tcPr>
            <w:tcW w:w="278" w:type="pct"/>
            <w:shd w:val="clear" w:color="auto" w:fill="auto"/>
            <w:vAlign w:val="center"/>
          </w:tcPr>
          <w:p w14:paraId="094D3B7F">
            <w:pPr>
              <w:snapToGrid w:val="0"/>
              <w:rPr>
                <w:sz w:val="18"/>
                <w:szCs w:val="18"/>
              </w:rPr>
            </w:pPr>
            <w:r>
              <w:rPr>
                <w:sz w:val="18"/>
                <w:szCs w:val="18"/>
              </w:rPr>
              <w:t>—</w:t>
            </w:r>
          </w:p>
        </w:tc>
        <w:tc>
          <w:tcPr>
            <w:tcW w:w="277" w:type="pct"/>
            <w:shd w:val="clear" w:color="auto" w:fill="auto"/>
            <w:vAlign w:val="center"/>
          </w:tcPr>
          <w:p w14:paraId="72F02CC8">
            <w:pPr>
              <w:snapToGrid w:val="0"/>
              <w:rPr>
                <w:sz w:val="18"/>
                <w:szCs w:val="18"/>
              </w:rPr>
            </w:pPr>
            <w:r>
              <w:rPr>
                <w:sz w:val="18"/>
                <w:szCs w:val="18"/>
              </w:rPr>
              <w:t>—</w:t>
            </w:r>
          </w:p>
        </w:tc>
        <w:tc>
          <w:tcPr>
            <w:tcW w:w="230" w:type="pct"/>
            <w:shd w:val="clear" w:color="auto" w:fill="auto"/>
            <w:vAlign w:val="center"/>
          </w:tcPr>
          <w:p w14:paraId="02F2F6F6">
            <w:pPr>
              <w:snapToGrid w:val="0"/>
              <w:rPr>
                <w:sz w:val="18"/>
                <w:szCs w:val="18"/>
              </w:rPr>
            </w:pPr>
            <w:r>
              <w:rPr>
                <w:sz w:val="18"/>
                <w:szCs w:val="18"/>
              </w:rPr>
              <w:t>—</w:t>
            </w:r>
          </w:p>
        </w:tc>
        <w:tc>
          <w:tcPr>
            <w:tcW w:w="234" w:type="pct"/>
            <w:shd w:val="clear" w:color="auto" w:fill="auto"/>
            <w:vAlign w:val="center"/>
          </w:tcPr>
          <w:p w14:paraId="3DF8EA0C">
            <w:pPr>
              <w:snapToGrid w:val="0"/>
              <w:rPr>
                <w:sz w:val="18"/>
                <w:szCs w:val="18"/>
              </w:rPr>
            </w:pPr>
            <w:r>
              <w:rPr>
                <w:sz w:val="18"/>
                <w:szCs w:val="18"/>
              </w:rPr>
              <w:t>0.75～1.6</w:t>
            </w:r>
          </w:p>
        </w:tc>
        <w:tc>
          <w:tcPr>
            <w:tcW w:w="231" w:type="pct"/>
            <w:shd w:val="clear" w:color="auto" w:fill="auto"/>
            <w:vAlign w:val="center"/>
          </w:tcPr>
          <w:p w14:paraId="1137AE6C">
            <w:pPr>
              <w:snapToGrid w:val="0"/>
              <w:rPr>
                <w:sz w:val="18"/>
                <w:szCs w:val="18"/>
              </w:rPr>
            </w:pPr>
            <w:r>
              <w:rPr>
                <w:sz w:val="18"/>
                <w:szCs w:val="18"/>
              </w:rPr>
              <w:t>≤0.60</w:t>
            </w:r>
          </w:p>
        </w:tc>
        <w:tc>
          <w:tcPr>
            <w:tcW w:w="227" w:type="pct"/>
            <w:shd w:val="clear" w:color="auto" w:fill="auto"/>
            <w:vAlign w:val="center"/>
          </w:tcPr>
          <w:p w14:paraId="202B2A78">
            <w:pPr>
              <w:snapToGrid w:val="0"/>
              <w:rPr>
                <w:sz w:val="18"/>
                <w:szCs w:val="18"/>
              </w:rPr>
            </w:pPr>
            <w:r>
              <w:rPr>
                <w:sz w:val="18"/>
                <w:szCs w:val="18"/>
              </w:rPr>
              <w:t>≤0.020</w:t>
            </w:r>
          </w:p>
        </w:tc>
        <w:tc>
          <w:tcPr>
            <w:tcW w:w="230" w:type="pct"/>
            <w:shd w:val="clear" w:color="auto" w:fill="auto"/>
            <w:vAlign w:val="center"/>
          </w:tcPr>
          <w:p w14:paraId="33091124">
            <w:pPr>
              <w:snapToGrid w:val="0"/>
              <w:rPr>
                <w:sz w:val="18"/>
                <w:szCs w:val="18"/>
              </w:rPr>
            </w:pPr>
            <w:r>
              <w:rPr>
                <w:sz w:val="18"/>
                <w:szCs w:val="18"/>
              </w:rPr>
              <w:t>≤0.015</w:t>
            </w:r>
          </w:p>
        </w:tc>
        <w:tc>
          <w:tcPr>
            <w:tcW w:w="497" w:type="pct"/>
            <w:shd w:val="clear" w:color="auto" w:fill="auto"/>
            <w:vAlign w:val="center"/>
          </w:tcPr>
          <w:p w14:paraId="7DE359DB">
            <w:pPr>
              <w:snapToGrid w:val="0"/>
              <w:rPr>
                <w:sz w:val="18"/>
                <w:szCs w:val="18"/>
              </w:rPr>
            </w:pPr>
            <w:r>
              <w:rPr>
                <w:sz w:val="18"/>
                <w:szCs w:val="18"/>
              </w:rPr>
              <w:t>—</w:t>
            </w:r>
          </w:p>
        </w:tc>
      </w:tr>
      <w:tr w14:paraId="5E4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5F1C17CF">
            <w:pPr>
              <w:rPr>
                <w:sz w:val="18"/>
                <w:szCs w:val="18"/>
              </w:rPr>
            </w:pPr>
          </w:p>
        </w:tc>
        <w:tc>
          <w:tcPr>
            <w:tcW w:w="128" w:type="pct"/>
            <w:shd w:val="clear" w:color="auto" w:fill="auto"/>
            <w:vAlign w:val="center"/>
          </w:tcPr>
          <w:p w14:paraId="53CA4E31">
            <w:pPr>
              <w:snapToGrid w:val="0"/>
              <w:rPr>
                <w:sz w:val="18"/>
                <w:szCs w:val="18"/>
              </w:rPr>
            </w:pPr>
            <w:r>
              <w:rPr>
                <w:sz w:val="18"/>
                <w:szCs w:val="18"/>
              </w:rPr>
              <w:t>18</w:t>
            </w:r>
          </w:p>
        </w:tc>
        <w:tc>
          <w:tcPr>
            <w:tcW w:w="259" w:type="pct"/>
            <w:shd w:val="clear" w:color="auto" w:fill="auto"/>
            <w:vAlign w:val="center"/>
          </w:tcPr>
          <w:p w14:paraId="1326A085">
            <w:pPr>
              <w:snapToGrid w:val="0"/>
              <w:rPr>
                <w:sz w:val="18"/>
                <w:szCs w:val="18"/>
              </w:rPr>
            </w:pPr>
            <w:r>
              <w:rPr>
                <w:sz w:val="18"/>
                <w:szCs w:val="18"/>
              </w:rPr>
              <w:t>—</w:t>
            </w:r>
          </w:p>
        </w:tc>
        <w:tc>
          <w:tcPr>
            <w:tcW w:w="320" w:type="pct"/>
            <w:shd w:val="clear" w:color="auto" w:fill="auto"/>
            <w:vAlign w:val="center"/>
          </w:tcPr>
          <w:p w14:paraId="4BE8C550">
            <w:pPr>
              <w:snapToGrid w:val="0"/>
              <w:rPr>
                <w:sz w:val="18"/>
                <w:szCs w:val="18"/>
              </w:rPr>
            </w:pPr>
            <w:r>
              <w:rPr>
                <w:sz w:val="18"/>
                <w:szCs w:val="18"/>
              </w:rPr>
              <w:t>Cr30Ni70</w:t>
            </w:r>
          </w:p>
        </w:tc>
        <w:tc>
          <w:tcPr>
            <w:tcW w:w="295" w:type="pct"/>
            <w:shd w:val="clear" w:color="auto" w:fill="auto"/>
            <w:vAlign w:val="center"/>
          </w:tcPr>
          <w:p w14:paraId="3BE67457">
            <w:pPr>
              <w:snapToGrid w:val="0"/>
              <w:rPr>
                <w:sz w:val="18"/>
                <w:szCs w:val="18"/>
              </w:rPr>
            </w:pPr>
            <w:r>
              <w:rPr>
                <w:sz w:val="18"/>
                <w:szCs w:val="18"/>
              </w:rPr>
              <w:t>≤0.08</w:t>
            </w:r>
          </w:p>
        </w:tc>
        <w:tc>
          <w:tcPr>
            <w:tcW w:w="237" w:type="pct"/>
            <w:shd w:val="clear" w:color="auto" w:fill="auto"/>
            <w:vAlign w:val="center"/>
          </w:tcPr>
          <w:p w14:paraId="130A0520">
            <w:pPr>
              <w:snapToGrid w:val="0"/>
              <w:rPr>
                <w:sz w:val="18"/>
                <w:szCs w:val="18"/>
              </w:rPr>
            </w:pPr>
            <w:r>
              <w:rPr>
                <w:sz w:val="18"/>
                <w:szCs w:val="18"/>
              </w:rPr>
              <w:t>28.0～31.0</w:t>
            </w:r>
          </w:p>
        </w:tc>
        <w:tc>
          <w:tcPr>
            <w:tcW w:w="239" w:type="pct"/>
            <w:shd w:val="clear" w:color="auto" w:fill="auto"/>
            <w:vAlign w:val="center"/>
          </w:tcPr>
          <w:p w14:paraId="02735619">
            <w:pPr>
              <w:snapToGrid w:val="0"/>
              <w:rPr>
                <w:sz w:val="18"/>
                <w:szCs w:val="18"/>
              </w:rPr>
            </w:pPr>
            <w:r>
              <w:rPr>
                <w:sz w:val="18"/>
                <w:szCs w:val="18"/>
              </w:rPr>
              <w:t>余量</w:t>
            </w:r>
          </w:p>
        </w:tc>
        <w:tc>
          <w:tcPr>
            <w:tcW w:w="239" w:type="pct"/>
            <w:shd w:val="clear" w:color="auto" w:fill="auto"/>
            <w:vAlign w:val="center"/>
          </w:tcPr>
          <w:p w14:paraId="1DBABCC6">
            <w:pPr>
              <w:snapToGrid w:val="0"/>
              <w:rPr>
                <w:sz w:val="18"/>
                <w:szCs w:val="18"/>
              </w:rPr>
            </w:pPr>
            <w:r>
              <w:rPr>
                <w:sz w:val="18"/>
                <w:szCs w:val="18"/>
              </w:rPr>
              <w:t>≤1.0</w:t>
            </w:r>
          </w:p>
        </w:tc>
        <w:tc>
          <w:tcPr>
            <w:tcW w:w="231" w:type="pct"/>
            <w:shd w:val="clear" w:color="auto" w:fill="auto"/>
            <w:vAlign w:val="center"/>
          </w:tcPr>
          <w:p w14:paraId="1FE8BA8C">
            <w:pPr>
              <w:snapToGrid w:val="0"/>
              <w:rPr>
                <w:sz w:val="18"/>
                <w:szCs w:val="18"/>
              </w:rPr>
            </w:pPr>
            <w:r>
              <w:rPr>
                <w:sz w:val="18"/>
                <w:szCs w:val="18"/>
              </w:rPr>
              <w:t>—</w:t>
            </w:r>
          </w:p>
        </w:tc>
        <w:tc>
          <w:tcPr>
            <w:tcW w:w="202" w:type="pct"/>
            <w:shd w:val="clear" w:color="auto" w:fill="auto"/>
            <w:vAlign w:val="center"/>
          </w:tcPr>
          <w:p w14:paraId="3E494355">
            <w:pPr>
              <w:snapToGrid w:val="0"/>
              <w:rPr>
                <w:sz w:val="18"/>
                <w:szCs w:val="18"/>
              </w:rPr>
            </w:pPr>
            <w:r>
              <w:rPr>
                <w:sz w:val="18"/>
                <w:szCs w:val="18"/>
              </w:rPr>
              <w:t>—</w:t>
            </w:r>
          </w:p>
        </w:tc>
        <w:tc>
          <w:tcPr>
            <w:tcW w:w="231" w:type="pct"/>
            <w:shd w:val="clear" w:color="auto" w:fill="auto"/>
            <w:vAlign w:val="center"/>
          </w:tcPr>
          <w:p w14:paraId="1BA8EFBE">
            <w:pPr>
              <w:snapToGrid w:val="0"/>
              <w:rPr>
                <w:sz w:val="18"/>
                <w:szCs w:val="18"/>
              </w:rPr>
            </w:pPr>
            <w:r>
              <w:rPr>
                <w:sz w:val="18"/>
                <w:szCs w:val="18"/>
              </w:rPr>
              <w:t>—</w:t>
            </w:r>
          </w:p>
        </w:tc>
        <w:tc>
          <w:tcPr>
            <w:tcW w:w="275" w:type="pct"/>
            <w:shd w:val="clear" w:color="auto" w:fill="auto"/>
            <w:vAlign w:val="center"/>
          </w:tcPr>
          <w:p w14:paraId="3B021A06">
            <w:pPr>
              <w:snapToGrid w:val="0"/>
              <w:rPr>
                <w:sz w:val="18"/>
                <w:szCs w:val="18"/>
              </w:rPr>
            </w:pPr>
            <w:r>
              <w:rPr>
                <w:sz w:val="18"/>
                <w:szCs w:val="18"/>
              </w:rPr>
              <w:t>≤0.5</w:t>
            </w:r>
          </w:p>
        </w:tc>
        <w:tc>
          <w:tcPr>
            <w:tcW w:w="278" w:type="pct"/>
            <w:shd w:val="clear" w:color="auto" w:fill="auto"/>
            <w:vAlign w:val="center"/>
          </w:tcPr>
          <w:p w14:paraId="5AAD3564">
            <w:pPr>
              <w:snapToGrid w:val="0"/>
              <w:rPr>
                <w:sz w:val="18"/>
                <w:szCs w:val="18"/>
              </w:rPr>
            </w:pPr>
            <w:r>
              <w:rPr>
                <w:sz w:val="18"/>
                <w:szCs w:val="18"/>
              </w:rPr>
              <w:t>—</w:t>
            </w:r>
          </w:p>
        </w:tc>
        <w:tc>
          <w:tcPr>
            <w:tcW w:w="277" w:type="pct"/>
            <w:shd w:val="clear" w:color="auto" w:fill="auto"/>
            <w:vAlign w:val="center"/>
          </w:tcPr>
          <w:p w14:paraId="41E615AB">
            <w:pPr>
              <w:snapToGrid w:val="0"/>
              <w:rPr>
                <w:sz w:val="18"/>
                <w:szCs w:val="18"/>
              </w:rPr>
            </w:pPr>
            <w:r>
              <w:rPr>
                <w:sz w:val="18"/>
                <w:szCs w:val="18"/>
              </w:rPr>
              <w:t>—</w:t>
            </w:r>
          </w:p>
        </w:tc>
        <w:tc>
          <w:tcPr>
            <w:tcW w:w="230" w:type="pct"/>
            <w:shd w:val="clear" w:color="auto" w:fill="auto"/>
            <w:vAlign w:val="center"/>
          </w:tcPr>
          <w:p w14:paraId="32DA20E1">
            <w:pPr>
              <w:snapToGrid w:val="0"/>
              <w:rPr>
                <w:sz w:val="18"/>
                <w:szCs w:val="18"/>
              </w:rPr>
            </w:pPr>
            <w:r>
              <w:rPr>
                <w:sz w:val="18"/>
                <w:szCs w:val="18"/>
              </w:rPr>
              <w:t>—</w:t>
            </w:r>
          </w:p>
        </w:tc>
        <w:tc>
          <w:tcPr>
            <w:tcW w:w="234" w:type="pct"/>
            <w:shd w:val="clear" w:color="auto" w:fill="auto"/>
            <w:vAlign w:val="center"/>
          </w:tcPr>
          <w:p w14:paraId="752C36D2">
            <w:pPr>
              <w:snapToGrid w:val="0"/>
              <w:rPr>
                <w:sz w:val="18"/>
                <w:szCs w:val="18"/>
              </w:rPr>
            </w:pPr>
            <w:r>
              <w:rPr>
                <w:sz w:val="18"/>
                <w:szCs w:val="18"/>
              </w:rPr>
              <w:t>0.75～1.6</w:t>
            </w:r>
          </w:p>
        </w:tc>
        <w:tc>
          <w:tcPr>
            <w:tcW w:w="231" w:type="pct"/>
            <w:shd w:val="clear" w:color="auto" w:fill="auto"/>
            <w:vAlign w:val="center"/>
          </w:tcPr>
          <w:p w14:paraId="3C400363">
            <w:pPr>
              <w:snapToGrid w:val="0"/>
              <w:rPr>
                <w:sz w:val="18"/>
                <w:szCs w:val="18"/>
              </w:rPr>
            </w:pPr>
            <w:r>
              <w:rPr>
                <w:sz w:val="18"/>
                <w:szCs w:val="18"/>
              </w:rPr>
              <w:t>≤0.60</w:t>
            </w:r>
          </w:p>
        </w:tc>
        <w:tc>
          <w:tcPr>
            <w:tcW w:w="227" w:type="pct"/>
            <w:shd w:val="clear" w:color="auto" w:fill="auto"/>
            <w:vAlign w:val="center"/>
          </w:tcPr>
          <w:p w14:paraId="7ECEB26B">
            <w:pPr>
              <w:snapToGrid w:val="0"/>
              <w:rPr>
                <w:sz w:val="18"/>
                <w:szCs w:val="18"/>
              </w:rPr>
            </w:pPr>
            <w:r>
              <w:rPr>
                <w:sz w:val="18"/>
                <w:szCs w:val="18"/>
              </w:rPr>
              <w:t>≤0.020</w:t>
            </w:r>
          </w:p>
        </w:tc>
        <w:tc>
          <w:tcPr>
            <w:tcW w:w="230" w:type="pct"/>
            <w:shd w:val="clear" w:color="auto" w:fill="auto"/>
            <w:vAlign w:val="center"/>
          </w:tcPr>
          <w:p w14:paraId="5A9FC1AF">
            <w:pPr>
              <w:snapToGrid w:val="0"/>
              <w:rPr>
                <w:sz w:val="18"/>
                <w:szCs w:val="18"/>
              </w:rPr>
            </w:pPr>
            <w:r>
              <w:rPr>
                <w:sz w:val="18"/>
                <w:szCs w:val="18"/>
              </w:rPr>
              <w:t>≤0.015</w:t>
            </w:r>
          </w:p>
        </w:tc>
        <w:tc>
          <w:tcPr>
            <w:tcW w:w="497" w:type="pct"/>
            <w:shd w:val="clear" w:color="auto" w:fill="auto"/>
            <w:vAlign w:val="center"/>
          </w:tcPr>
          <w:p w14:paraId="3DD63882">
            <w:pPr>
              <w:snapToGrid w:val="0"/>
              <w:rPr>
                <w:sz w:val="18"/>
                <w:szCs w:val="18"/>
              </w:rPr>
            </w:pPr>
            <w:r>
              <w:rPr>
                <w:sz w:val="18"/>
                <w:szCs w:val="18"/>
              </w:rPr>
              <w:t>—</w:t>
            </w:r>
          </w:p>
        </w:tc>
      </w:tr>
      <w:tr w14:paraId="1A9A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3B897E4B">
            <w:pPr>
              <w:rPr>
                <w:sz w:val="18"/>
                <w:szCs w:val="18"/>
              </w:rPr>
            </w:pPr>
          </w:p>
        </w:tc>
        <w:tc>
          <w:tcPr>
            <w:tcW w:w="128" w:type="pct"/>
            <w:shd w:val="clear" w:color="auto" w:fill="auto"/>
            <w:vAlign w:val="center"/>
          </w:tcPr>
          <w:p w14:paraId="24BED392">
            <w:pPr>
              <w:snapToGrid w:val="0"/>
              <w:rPr>
                <w:sz w:val="18"/>
                <w:szCs w:val="18"/>
              </w:rPr>
            </w:pPr>
            <w:r>
              <w:rPr>
                <w:sz w:val="18"/>
                <w:szCs w:val="18"/>
              </w:rPr>
              <w:t>19</w:t>
            </w:r>
          </w:p>
        </w:tc>
        <w:tc>
          <w:tcPr>
            <w:tcW w:w="259" w:type="pct"/>
            <w:shd w:val="clear" w:color="auto" w:fill="auto"/>
            <w:vAlign w:val="center"/>
          </w:tcPr>
          <w:p w14:paraId="47C75717">
            <w:pPr>
              <w:snapToGrid w:val="0"/>
              <w:rPr>
                <w:sz w:val="18"/>
                <w:szCs w:val="18"/>
              </w:rPr>
            </w:pPr>
            <w:r>
              <w:rPr>
                <w:sz w:val="18"/>
                <w:szCs w:val="18"/>
              </w:rPr>
              <w:t>—</w:t>
            </w:r>
          </w:p>
        </w:tc>
        <w:tc>
          <w:tcPr>
            <w:tcW w:w="320" w:type="pct"/>
            <w:shd w:val="clear" w:color="auto" w:fill="auto"/>
            <w:vAlign w:val="center"/>
          </w:tcPr>
          <w:p w14:paraId="4564D908">
            <w:pPr>
              <w:snapToGrid w:val="0"/>
              <w:rPr>
                <w:sz w:val="18"/>
                <w:szCs w:val="18"/>
              </w:rPr>
            </w:pPr>
            <w:r>
              <w:rPr>
                <w:sz w:val="18"/>
                <w:szCs w:val="18"/>
              </w:rPr>
              <w:t>4J36</w:t>
            </w:r>
          </w:p>
        </w:tc>
        <w:tc>
          <w:tcPr>
            <w:tcW w:w="295" w:type="pct"/>
            <w:shd w:val="clear" w:color="auto" w:fill="auto"/>
            <w:vAlign w:val="center"/>
          </w:tcPr>
          <w:p w14:paraId="48E6F347">
            <w:pPr>
              <w:snapToGrid w:val="0"/>
              <w:rPr>
                <w:sz w:val="18"/>
                <w:szCs w:val="18"/>
              </w:rPr>
            </w:pPr>
            <w:r>
              <w:rPr>
                <w:sz w:val="18"/>
                <w:szCs w:val="18"/>
              </w:rPr>
              <w:t>≤0.05</w:t>
            </w:r>
          </w:p>
        </w:tc>
        <w:tc>
          <w:tcPr>
            <w:tcW w:w="237" w:type="pct"/>
            <w:shd w:val="clear" w:color="auto" w:fill="auto"/>
            <w:vAlign w:val="center"/>
          </w:tcPr>
          <w:p w14:paraId="5F0FCFCB">
            <w:pPr>
              <w:snapToGrid w:val="0"/>
              <w:rPr>
                <w:sz w:val="18"/>
                <w:szCs w:val="18"/>
              </w:rPr>
            </w:pPr>
            <w:r>
              <w:rPr>
                <w:sz w:val="18"/>
                <w:szCs w:val="18"/>
              </w:rPr>
              <w:t>—</w:t>
            </w:r>
          </w:p>
        </w:tc>
        <w:tc>
          <w:tcPr>
            <w:tcW w:w="239" w:type="pct"/>
            <w:shd w:val="clear" w:color="auto" w:fill="auto"/>
            <w:vAlign w:val="center"/>
          </w:tcPr>
          <w:p w14:paraId="7CA39940">
            <w:pPr>
              <w:snapToGrid w:val="0"/>
              <w:rPr>
                <w:sz w:val="18"/>
                <w:szCs w:val="18"/>
              </w:rPr>
            </w:pPr>
            <w:r>
              <w:rPr>
                <w:sz w:val="18"/>
                <w:szCs w:val="18"/>
              </w:rPr>
              <w:t>35.0～37.0</w:t>
            </w:r>
          </w:p>
        </w:tc>
        <w:tc>
          <w:tcPr>
            <w:tcW w:w="239" w:type="pct"/>
            <w:shd w:val="clear" w:color="auto" w:fill="auto"/>
            <w:vAlign w:val="center"/>
          </w:tcPr>
          <w:p w14:paraId="2B3B2BC8">
            <w:pPr>
              <w:snapToGrid w:val="0"/>
              <w:rPr>
                <w:sz w:val="18"/>
                <w:szCs w:val="18"/>
              </w:rPr>
            </w:pPr>
            <w:r>
              <w:rPr>
                <w:sz w:val="18"/>
                <w:szCs w:val="18"/>
              </w:rPr>
              <w:t>余量</w:t>
            </w:r>
          </w:p>
        </w:tc>
        <w:tc>
          <w:tcPr>
            <w:tcW w:w="231" w:type="pct"/>
            <w:shd w:val="clear" w:color="auto" w:fill="auto"/>
            <w:vAlign w:val="center"/>
          </w:tcPr>
          <w:p w14:paraId="180B5121">
            <w:pPr>
              <w:snapToGrid w:val="0"/>
              <w:rPr>
                <w:sz w:val="18"/>
                <w:szCs w:val="18"/>
              </w:rPr>
            </w:pPr>
            <w:r>
              <w:rPr>
                <w:sz w:val="18"/>
                <w:szCs w:val="18"/>
              </w:rPr>
              <w:t>—</w:t>
            </w:r>
          </w:p>
        </w:tc>
        <w:tc>
          <w:tcPr>
            <w:tcW w:w="202" w:type="pct"/>
            <w:shd w:val="clear" w:color="auto" w:fill="auto"/>
            <w:vAlign w:val="center"/>
          </w:tcPr>
          <w:p w14:paraId="05341EAE">
            <w:pPr>
              <w:snapToGrid w:val="0"/>
              <w:rPr>
                <w:sz w:val="18"/>
                <w:szCs w:val="18"/>
              </w:rPr>
            </w:pPr>
            <w:r>
              <w:rPr>
                <w:sz w:val="18"/>
                <w:szCs w:val="18"/>
              </w:rPr>
              <w:t>—</w:t>
            </w:r>
          </w:p>
        </w:tc>
        <w:tc>
          <w:tcPr>
            <w:tcW w:w="231" w:type="pct"/>
            <w:shd w:val="clear" w:color="auto" w:fill="auto"/>
            <w:vAlign w:val="center"/>
          </w:tcPr>
          <w:p w14:paraId="3B89BBD3">
            <w:pPr>
              <w:snapToGrid w:val="0"/>
              <w:rPr>
                <w:sz w:val="18"/>
                <w:szCs w:val="18"/>
              </w:rPr>
            </w:pPr>
            <w:r>
              <w:rPr>
                <w:sz w:val="18"/>
                <w:szCs w:val="18"/>
              </w:rPr>
              <w:t>—</w:t>
            </w:r>
          </w:p>
        </w:tc>
        <w:tc>
          <w:tcPr>
            <w:tcW w:w="275" w:type="pct"/>
            <w:shd w:val="clear" w:color="auto" w:fill="auto"/>
            <w:vAlign w:val="center"/>
          </w:tcPr>
          <w:p w14:paraId="2DF7537D">
            <w:pPr>
              <w:snapToGrid w:val="0"/>
              <w:rPr>
                <w:sz w:val="18"/>
                <w:szCs w:val="18"/>
              </w:rPr>
            </w:pPr>
            <w:r>
              <w:rPr>
                <w:sz w:val="18"/>
                <w:szCs w:val="18"/>
              </w:rPr>
              <w:t>—</w:t>
            </w:r>
          </w:p>
        </w:tc>
        <w:tc>
          <w:tcPr>
            <w:tcW w:w="278" w:type="pct"/>
            <w:shd w:val="clear" w:color="auto" w:fill="auto"/>
            <w:vAlign w:val="center"/>
          </w:tcPr>
          <w:p w14:paraId="044AA0FB">
            <w:pPr>
              <w:snapToGrid w:val="0"/>
              <w:rPr>
                <w:sz w:val="18"/>
                <w:szCs w:val="18"/>
              </w:rPr>
            </w:pPr>
            <w:r>
              <w:rPr>
                <w:sz w:val="18"/>
                <w:szCs w:val="18"/>
              </w:rPr>
              <w:t>—</w:t>
            </w:r>
          </w:p>
        </w:tc>
        <w:tc>
          <w:tcPr>
            <w:tcW w:w="277" w:type="pct"/>
            <w:shd w:val="clear" w:color="auto" w:fill="auto"/>
            <w:vAlign w:val="center"/>
          </w:tcPr>
          <w:p w14:paraId="3E0E63FF">
            <w:pPr>
              <w:snapToGrid w:val="0"/>
              <w:rPr>
                <w:sz w:val="18"/>
                <w:szCs w:val="18"/>
              </w:rPr>
            </w:pPr>
            <w:r>
              <w:rPr>
                <w:sz w:val="18"/>
                <w:szCs w:val="18"/>
              </w:rPr>
              <w:t>—</w:t>
            </w:r>
          </w:p>
        </w:tc>
        <w:tc>
          <w:tcPr>
            <w:tcW w:w="230" w:type="pct"/>
            <w:shd w:val="clear" w:color="auto" w:fill="auto"/>
            <w:vAlign w:val="center"/>
          </w:tcPr>
          <w:p w14:paraId="491F0AEC">
            <w:pPr>
              <w:snapToGrid w:val="0"/>
              <w:rPr>
                <w:sz w:val="18"/>
                <w:szCs w:val="18"/>
              </w:rPr>
            </w:pPr>
            <w:r>
              <w:rPr>
                <w:sz w:val="18"/>
                <w:szCs w:val="18"/>
              </w:rPr>
              <w:t>—</w:t>
            </w:r>
          </w:p>
        </w:tc>
        <w:tc>
          <w:tcPr>
            <w:tcW w:w="234" w:type="pct"/>
            <w:shd w:val="clear" w:color="auto" w:fill="auto"/>
            <w:vAlign w:val="center"/>
          </w:tcPr>
          <w:p w14:paraId="46F2DF0B">
            <w:pPr>
              <w:snapToGrid w:val="0"/>
              <w:rPr>
                <w:sz w:val="18"/>
                <w:szCs w:val="18"/>
              </w:rPr>
            </w:pPr>
            <w:r>
              <w:rPr>
                <w:sz w:val="18"/>
                <w:szCs w:val="18"/>
              </w:rPr>
              <w:t>≤0.30</w:t>
            </w:r>
          </w:p>
        </w:tc>
        <w:tc>
          <w:tcPr>
            <w:tcW w:w="231" w:type="pct"/>
            <w:shd w:val="clear" w:color="auto" w:fill="auto"/>
            <w:vAlign w:val="center"/>
          </w:tcPr>
          <w:p w14:paraId="6E6384A2">
            <w:pPr>
              <w:snapToGrid w:val="0"/>
              <w:rPr>
                <w:sz w:val="18"/>
                <w:szCs w:val="18"/>
              </w:rPr>
            </w:pPr>
            <w:r>
              <w:rPr>
                <w:sz w:val="18"/>
                <w:szCs w:val="18"/>
              </w:rPr>
              <w:t>0.20～0.60</w:t>
            </w:r>
          </w:p>
        </w:tc>
        <w:tc>
          <w:tcPr>
            <w:tcW w:w="227" w:type="pct"/>
            <w:shd w:val="clear" w:color="auto" w:fill="auto"/>
            <w:vAlign w:val="center"/>
          </w:tcPr>
          <w:p w14:paraId="7AE41A4F">
            <w:pPr>
              <w:snapToGrid w:val="0"/>
              <w:rPr>
                <w:sz w:val="18"/>
                <w:szCs w:val="18"/>
              </w:rPr>
            </w:pPr>
            <w:r>
              <w:rPr>
                <w:sz w:val="18"/>
                <w:szCs w:val="18"/>
              </w:rPr>
              <w:t>≤0.02</w:t>
            </w:r>
          </w:p>
        </w:tc>
        <w:tc>
          <w:tcPr>
            <w:tcW w:w="230" w:type="pct"/>
            <w:shd w:val="clear" w:color="auto" w:fill="auto"/>
            <w:vAlign w:val="center"/>
          </w:tcPr>
          <w:p w14:paraId="1BD2326D">
            <w:pPr>
              <w:snapToGrid w:val="0"/>
              <w:rPr>
                <w:sz w:val="18"/>
                <w:szCs w:val="18"/>
              </w:rPr>
            </w:pPr>
            <w:r>
              <w:rPr>
                <w:sz w:val="18"/>
                <w:szCs w:val="18"/>
              </w:rPr>
              <w:t>≤0.02</w:t>
            </w:r>
          </w:p>
        </w:tc>
        <w:tc>
          <w:tcPr>
            <w:tcW w:w="497" w:type="pct"/>
            <w:shd w:val="clear" w:color="auto" w:fill="auto"/>
            <w:vAlign w:val="center"/>
          </w:tcPr>
          <w:p w14:paraId="69E53E76">
            <w:pPr>
              <w:snapToGrid w:val="0"/>
              <w:rPr>
                <w:sz w:val="18"/>
                <w:szCs w:val="18"/>
              </w:rPr>
            </w:pPr>
            <w:r>
              <w:rPr>
                <w:sz w:val="18"/>
                <w:szCs w:val="18"/>
              </w:rPr>
              <w:t>—</w:t>
            </w:r>
          </w:p>
        </w:tc>
      </w:tr>
      <w:tr w14:paraId="2C83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 w:type="pct"/>
            <w:vMerge w:val="continue"/>
            <w:vAlign w:val="center"/>
          </w:tcPr>
          <w:p w14:paraId="257A8D2D">
            <w:pPr>
              <w:rPr>
                <w:sz w:val="18"/>
                <w:szCs w:val="18"/>
              </w:rPr>
            </w:pPr>
          </w:p>
        </w:tc>
        <w:tc>
          <w:tcPr>
            <w:tcW w:w="128" w:type="pct"/>
            <w:shd w:val="clear" w:color="auto" w:fill="auto"/>
            <w:vAlign w:val="center"/>
          </w:tcPr>
          <w:p w14:paraId="6986B1CA">
            <w:pPr>
              <w:snapToGrid w:val="0"/>
              <w:rPr>
                <w:sz w:val="18"/>
                <w:szCs w:val="18"/>
              </w:rPr>
            </w:pPr>
            <w:r>
              <w:rPr>
                <w:sz w:val="18"/>
                <w:szCs w:val="18"/>
              </w:rPr>
              <w:t>20</w:t>
            </w:r>
          </w:p>
        </w:tc>
        <w:tc>
          <w:tcPr>
            <w:tcW w:w="259" w:type="pct"/>
            <w:shd w:val="clear" w:color="auto" w:fill="auto"/>
            <w:vAlign w:val="center"/>
          </w:tcPr>
          <w:p w14:paraId="6F5F864B">
            <w:pPr>
              <w:snapToGrid w:val="0"/>
              <w:rPr>
                <w:sz w:val="18"/>
                <w:szCs w:val="18"/>
              </w:rPr>
            </w:pPr>
            <w:r>
              <w:rPr>
                <w:sz w:val="18"/>
                <w:szCs w:val="18"/>
              </w:rPr>
              <w:t>—</w:t>
            </w:r>
          </w:p>
        </w:tc>
        <w:tc>
          <w:tcPr>
            <w:tcW w:w="320" w:type="pct"/>
            <w:shd w:val="clear" w:color="auto" w:fill="auto"/>
            <w:vAlign w:val="center"/>
          </w:tcPr>
          <w:p w14:paraId="3EAFEB60">
            <w:pPr>
              <w:snapToGrid w:val="0"/>
              <w:rPr>
                <w:sz w:val="18"/>
                <w:szCs w:val="18"/>
              </w:rPr>
            </w:pPr>
            <w:r>
              <w:rPr>
                <w:sz w:val="18"/>
                <w:szCs w:val="18"/>
              </w:rPr>
              <w:t>1J36</w:t>
            </w:r>
          </w:p>
        </w:tc>
        <w:tc>
          <w:tcPr>
            <w:tcW w:w="295" w:type="pct"/>
            <w:shd w:val="clear" w:color="auto" w:fill="auto"/>
            <w:vAlign w:val="center"/>
          </w:tcPr>
          <w:p w14:paraId="7DE58CBA">
            <w:pPr>
              <w:snapToGrid w:val="0"/>
              <w:rPr>
                <w:sz w:val="18"/>
                <w:szCs w:val="18"/>
              </w:rPr>
            </w:pPr>
            <w:r>
              <w:rPr>
                <w:sz w:val="18"/>
                <w:szCs w:val="18"/>
              </w:rPr>
              <w:t>≤0.03</w:t>
            </w:r>
          </w:p>
        </w:tc>
        <w:tc>
          <w:tcPr>
            <w:tcW w:w="237" w:type="pct"/>
            <w:shd w:val="clear" w:color="auto" w:fill="auto"/>
            <w:vAlign w:val="center"/>
          </w:tcPr>
          <w:p w14:paraId="6A54A704">
            <w:pPr>
              <w:snapToGrid w:val="0"/>
              <w:rPr>
                <w:sz w:val="18"/>
                <w:szCs w:val="18"/>
              </w:rPr>
            </w:pPr>
            <w:r>
              <w:rPr>
                <w:sz w:val="18"/>
                <w:szCs w:val="18"/>
              </w:rPr>
              <w:t>—</w:t>
            </w:r>
          </w:p>
        </w:tc>
        <w:tc>
          <w:tcPr>
            <w:tcW w:w="239" w:type="pct"/>
            <w:shd w:val="clear" w:color="auto" w:fill="auto"/>
            <w:vAlign w:val="center"/>
          </w:tcPr>
          <w:p w14:paraId="4C983093">
            <w:pPr>
              <w:snapToGrid w:val="0"/>
              <w:rPr>
                <w:sz w:val="18"/>
                <w:szCs w:val="18"/>
              </w:rPr>
            </w:pPr>
            <w:r>
              <w:rPr>
                <w:sz w:val="18"/>
                <w:szCs w:val="18"/>
              </w:rPr>
              <w:t>35.0～37.0</w:t>
            </w:r>
          </w:p>
        </w:tc>
        <w:tc>
          <w:tcPr>
            <w:tcW w:w="239" w:type="pct"/>
            <w:shd w:val="clear" w:color="auto" w:fill="auto"/>
            <w:vAlign w:val="center"/>
          </w:tcPr>
          <w:p w14:paraId="058C555E">
            <w:pPr>
              <w:snapToGrid w:val="0"/>
              <w:rPr>
                <w:sz w:val="18"/>
                <w:szCs w:val="18"/>
              </w:rPr>
            </w:pPr>
            <w:r>
              <w:rPr>
                <w:sz w:val="18"/>
                <w:szCs w:val="18"/>
              </w:rPr>
              <w:t>余量</w:t>
            </w:r>
          </w:p>
        </w:tc>
        <w:tc>
          <w:tcPr>
            <w:tcW w:w="231" w:type="pct"/>
            <w:shd w:val="clear" w:color="auto" w:fill="auto"/>
            <w:vAlign w:val="center"/>
          </w:tcPr>
          <w:p w14:paraId="73B3A214">
            <w:pPr>
              <w:snapToGrid w:val="0"/>
              <w:rPr>
                <w:sz w:val="18"/>
                <w:szCs w:val="18"/>
              </w:rPr>
            </w:pPr>
            <w:r>
              <w:rPr>
                <w:sz w:val="18"/>
                <w:szCs w:val="18"/>
              </w:rPr>
              <w:t>—</w:t>
            </w:r>
          </w:p>
        </w:tc>
        <w:tc>
          <w:tcPr>
            <w:tcW w:w="202" w:type="pct"/>
            <w:shd w:val="clear" w:color="auto" w:fill="auto"/>
            <w:vAlign w:val="center"/>
          </w:tcPr>
          <w:p w14:paraId="4D5DDC8A">
            <w:pPr>
              <w:snapToGrid w:val="0"/>
              <w:rPr>
                <w:sz w:val="18"/>
                <w:szCs w:val="18"/>
              </w:rPr>
            </w:pPr>
            <w:r>
              <w:rPr>
                <w:sz w:val="18"/>
                <w:szCs w:val="18"/>
              </w:rPr>
              <w:t>—</w:t>
            </w:r>
          </w:p>
        </w:tc>
        <w:tc>
          <w:tcPr>
            <w:tcW w:w="231" w:type="pct"/>
            <w:shd w:val="clear" w:color="auto" w:fill="auto"/>
            <w:vAlign w:val="center"/>
          </w:tcPr>
          <w:p w14:paraId="24E27CF7">
            <w:pPr>
              <w:snapToGrid w:val="0"/>
              <w:rPr>
                <w:sz w:val="18"/>
                <w:szCs w:val="18"/>
              </w:rPr>
            </w:pPr>
            <w:r>
              <w:rPr>
                <w:sz w:val="18"/>
                <w:szCs w:val="18"/>
              </w:rPr>
              <w:t>—</w:t>
            </w:r>
          </w:p>
        </w:tc>
        <w:tc>
          <w:tcPr>
            <w:tcW w:w="275" w:type="pct"/>
            <w:shd w:val="clear" w:color="auto" w:fill="auto"/>
            <w:vAlign w:val="center"/>
          </w:tcPr>
          <w:p w14:paraId="1FE0D99D">
            <w:pPr>
              <w:snapToGrid w:val="0"/>
              <w:rPr>
                <w:sz w:val="18"/>
                <w:szCs w:val="18"/>
              </w:rPr>
            </w:pPr>
            <w:r>
              <w:rPr>
                <w:sz w:val="18"/>
                <w:szCs w:val="18"/>
              </w:rPr>
              <w:t>—</w:t>
            </w:r>
          </w:p>
        </w:tc>
        <w:tc>
          <w:tcPr>
            <w:tcW w:w="278" w:type="pct"/>
            <w:shd w:val="clear" w:color="auto" w:fill="auto"/>
            <w:vAlign w:val="center"/>
          </w:tcPr>
          <w:p w14:paraId="10091343">
            <w:pPr>
              <w:snapToGrid w:val="0"/>
              <w:rPr>
                <w:sz w:val="18"/>
                <w:szCs w:val="18"/>
              </w:rPr>
            </w:pPr>
            <w:r>
              <w:rPr>
                <w:sz w:val="18"/>
                <w:szCs w:val="18"/>
              </w:rPr>
              <w:t>—</w:t>
            </w:r>
          </w:p>
        </w:tc>
        <w:tc>
          <w:tcPr>
            <w:tcW w:w="277" w:type="pct"/>
            <w:shd w:val="clear" w:color="auto" w:fill="auto"/>
            <w:vAlign w:val="center"/>
          </w:tcPr>
          <w:p w14:paraId="47349FCC">
            <w:pPr>
              <w:snapToGrid w:val="0"/>
              <w:rPr>
                <w:sz w:val="18"/>
                <w:szCs w:val="18"/>
              </w:rPr>
            </w:pPr>
            <w:r>
              <w:rPr>
                <w:sz w:val="18"/>
                <w:szCs w:val="18"/>
              </w:rPr>
              <w:t>—</w:t>
            </w:r>
          </w:p>
        </w:tc>
        <w:tc>
          <w:tcPr>
            <w:tcW w:w="230" w:type="pct"/>
            <w:shd w:val="clear" w:color="auto" w:fill="auto"/>
            <w:vAlign w:val="center"/>
          </w:tcPr>
          <w:p w14:paraId="48E32043">
            <w:pPr>
              <w:snapToGrid w:val="0"/>
              <w:rPr>
                <w:sz w:val="18"/>
                <w:szCs w:val="18"/>
              </w:rPr>
            </w:pPr>
            <w:r>
              <w:rPr>
                <w:sz w:val="18"/>
                <w:szCs w:val="18"/>
              </w:rPr>
              <w:t>—</w:t>
            </w:r>
          </w:p>
        </w:tc>
        <w:tc>
          <w:tcPr>
            <w:tcW w:w="234" w:type="pct"/>
            <w:shd w:val="clear" w:color="auto" w:fill="auto"/>
            <w:vAlign w:val="center"/>
          </w:tcPr>
          <w:p w14:paraId="4C598B4C">
            <w:pPr>
              <w:snapToGrid w:val="0"/>
              <w:rPr>
                <w:sz w:val="18"/>
                <w:szCs w:val="18"/>
              </w:rPr>
            </w:pPr>
            <w:r>
              <w:rPr>
                <w:sz w:val="18"/>
                <w:szCs w:val="18"/>
              </w:rPr>
              <w:t>≤0.20</w:t>
            </w:r>
          </w:p>
        </w:tc>
        <w:tc>
          <w:tcPr>
            <w:tcW w:w="231" w:type="pct"/>
            <w:shd w:val="clear" w:color="auto" w:fill="auto"/>
            <w:vAlign w:val="center"/>
          </w:tcPr>
          <w:p w14:paraId="2241BE19">
            <w:pPr>
              <w:snapToGrid w:val="0"/>
              <w:rPr>
                <w:sz w:val="18"/>
                <w:szCs w:val="18"/>
              </w:rPr>
            </w:pPr>
            <w:r>
              <w:rPr>
                <w:sz w:val="18"/>
                <w:szCs w:val="18"/>
              </w:rPr>
              <w:t>0.20～0.60</w:t>
            </w:r>
          </w:p>
        </w:tc>
        <w:tc>
          <w:tcPr>
            <w:tcW w:w="227" w:type="pct"/>
            <w:shd w:val="clear" w:color="auto" w:fill="auto"/>
            <w:vAlign w:val="center"/>
          </w:tcPr>
          <w:p w14:paraId="4F26969A">
            <w:pPr>
              <w:snapToGrid w:val="0"/>
              <w:rPr>
                <w:sz w:val="18"/>
                <w:szCs w:val="18"/>
              </w:rPr>
            </w:pPr>
            <w:r>
              <w:rPr>
                <w:sz w:val="18"/>
                <w:szCs w:val="18"/>
              </w:rPr>
              <w:t>≤0.02</w:t>
            </w:r>
          </w:p>
        </w:tc>
        <w:tc>
          <w:tcPr>
            <w:tcW w:w="230" w:type="pct"/>
            <w:shd w:val="clear" w:color="auto" w:fill="auto"/>
            <w:vAlign w:val="center"/>
          </w:tcPr>
          <w:p w14:paraId="166C83C4">
            <w:pPr>
              <w:snapToGrid w:val="0"/>
              <w:rPr>
                <w:sz w:val="18"/>
                <w:szCs w:val="18"/>
              </w:rPr>
            </w:pPr>
            <w:r>
              <w:rPr>
                <w:sz w:val="18"/>
                <w:szCs w:val="18"/>
              </w:rPr>
              <w:t>≤0.02</w:t>
            </w:r>
          </w:p>
        </w:tc>
        <w:tc>
          <w:tcPr>
            <w:tcW w:w="497" w:type="pct"/>
            <w:shd w:val="clear" w:color="auto" w:fill="auto"/>
            <w:vAlign w:val="center"/>
          </w:tcPr>
          <w:p w14:paraId="5C07A64E">
            <w:pPr>
              <w:snapToGrid w:val="0"/>
              <w:rPr>
                <w:sz w:val="18"/>
                <w:szCs w:val="18"/>
              </w:rPr>
            </w:pPr>
            <w:r>
              <w:rPr>
                <w:sz w:val="18"/>
                <w:szCs w:val="18"/>
              </w:rPr>
              <w:t>—</w:t>
            </w:r>
          </w:p>
        </w:tc>
      </w:tr>
    </w:tbl>
    <w:p w14:paraId="5C8F9F69">
      <w:pPr>
        <w:pStyle w:val="41"/>
        <w:numPr>
          <w:ilvl w:val="1"/>
          <w:numId w:val="0"/>
        </w:numPr>
        <w:spacing w:before="156" w:after="156"/>
      </w:pPr>
    </w:p>
    <w:p w14:paraId="0CE362E1">
      <w:pPr>
        <w:pStyle w:val="22"/>
      </w:pPr>
    </w:p>
    <w:p w14:paraId="0A54FC27">
      <w:pPr>
        <w:pStyle w:val="22"/>
      </w:pPr>
    </w:p>
    <w:p w14:paraId="795A104C">
      <w:pPr>
        <w:pStyle w:val="22"/>
      </w:pPr>
    </w:p>
    <w:p w14:paraId="4FEF51D6">
      <w:pPr>
        <w:pStyle w:val="22"/>
        <w:sectPr>
          <w:pgSz w:w="16838" w:h="11906" w:orient="landscape"/>
          <w:pgMar w:top="1418" w:right="567" w:bottom="1134" w:left="1134" w:header="1418" w:footer="1134" w:gutter="0"/>
          <w:pgNumType w:start="1"/>
          <w:cols w:space="425" w:num="1"/>
          <w:formProt w:val="0"/>
          <w:docGrid w:type="lines" w:linePitch="312" w:charSpace="0"/>
        </w:sectPr>
      </w:pPr>
    </w:p>
    <w:p w14:paraId="472C6524">
      <w:pPr>
        <w:pStyle w:val="22"/>
      </w:pPr>
    </w:p>
    <w:p w14:paraId="1F1FD67B">
      <w:pPr>
        <w:pStyle w:val="41"/>
        <w:spacing w:before="156" w:after="156"/>
        <w:ind w:left="-2" w:leftChars="-1"/>
      </w:pPr>
      <w:r>
        <w:rPr>
          <w:rFonts w:hint="eastAsia"/>
        </w:rPr>
        <w:t>力学性能</w:t>
      </w:r>
    </w:p>
    <w:p w14:paraId="2373E302">
      <w:pPr>
        <w:pStyle w:val="22"/>
        <w:rPr>
          <w:rFonts w:hint="default" w:eastAsia="宋体"/>
          <w:lang w:val="en-US" w:eastAsia="zh-CN"/>
        </w:rPr>
      </w:pPr>
      <w:r>
        <w:rPr>
          <w:rFonts w:hint="eastAsia"/>
        </w:rPr>
        <w:t>盘条</w:t>
      </w:r>
      <w:r>
        <w:rPr>
          <w:rFonts w:hint="default" w:ascii="Times New Roman" w:hAnsi="Times New Roman" w:cs="Times New Roman"/>
        </w:rPr>
        <w:t>固溶态的力学性能应符合表</w:t>
      </w:r>
      <w:r>
        <w:rPr>
          <w:rFonts w:hint="default" w:ascii="Times New Roman" w:hAnsi="Times New Roman" w:cs="Times New Roman"/>
          <w:lang w:val="en-US" w:eastAsia="zh-CN"/>
        </w:rPr>
        <w:t>2</w:t>
      </w:r>
      <w:r>
        <w:rPr>
          <w:rFonts w:hint="default" w:ascii="Times New Roman" w:hAnsi="Times New Roman" w:cs="Times New Roman"/>
        </w:rPr>
        <w:t>的规定。热轧后酸洗态提供实测值。本标准牌号材料常温下的物理性能</w:t>
      </w:r>
      <w:r>
        <w:rPr>
          <w:rFonts w:hint="default" w:ascii="Times New Roman" w:hAnsi="Times New Roman" w:cs="Times New Roman"/>
          <w:lang w:val="en-US" w:eastAsia="zh-CN"/>
        </w:rPr>
        <w:t>见附录B。</w:t>
      </w:r>
    </w:p>
    <w:p w14:paraId="2FD891A7">
      <w:pPr>
        <w:pStyle w:val="126"/>
        <w:numPr>
          <w:ilvl w:val="0"/>
          <w:numId w:val="13"/>
        </w:numPr>
        <w:tabs>
          <w:tab w:val="clear" w:pos="360"/>
        </w:tabs>
        <w:spacing w:before="156" w:after="156" w:line="320" w:lineRule="exact"/>
        <w:rPr>
          <w:rFonts w:ascii="Times New Roman"/>
        </w:rPr>
      </w:pPr>
      <w:bookmarkStart w:id="12" w:name="_Hlk140735503"/>
      <w:r>
        <w:rPr>
          <w:rFonts w:hint="eastAsia" w:ascii="Times New Roman"/>
        </w:rPr>
        <w:t>盘条固溶态的力学性能</w:t>
      </w:r>
    </w:p>
    <w:tbl>
      <w:tblPr>
        <w:tblStyle w:val="31"/>
        <w:tblW w:w="45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3212"/>
        <w:gridCol w:w="1981"/>
        <w:gridCol w:w="1728"/>
        <w:gridCol w:w="1769"/>
      </w:tblGrid>
      <w:tr w14:paraId="1E9EC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Merge w:val="restart"/>
            <w:tcBorders>
              <w:top w:val="single" w:color="auto" w:sz="4" w:space="0"/>
            </w:tcBorders>
            <w:vAlign w:val="center"/>
          </w:tcPr>
          <w:p w14:paraId="225889EA">
            <w:pPr>
              <w:jc w:val="center"/>
            </w:pPr>
            <w:bookmarkStart w:id="13" w:name="_Hlk117025808"/>
            <w:r>
              <w:t>牌号</w:t>
            </w:r>
          </w:p>
        </w:tc>
        <w:tc>
          <w:tcPr>
            <w:tcW w:w="3152" w:type="pct"/>
            <w:gridSpan w:val="3"/>
            <w:tcBorders>
              <w:top w:val="single" w:color="auto" w:sz="4" w:space="0"/>
              <w:left w:val="single" w:color="auto" w:sz="4" w:space="0"/>
              <w:right w:val="single" w:color="auto" w:sz="4" w:space="0"/>
            </w:tcBorders>
            <w:vAlign w:val="center"/>
          </w:tcPr>
          <w:p w14:paraId="39AF8C1B">
            <w:pPr>
              <w:jc w:val="center"/>
            </w:pPr>
            <w:r>
              <w:t>固溶态</w:t>
            </w:r>
          </w:p>
        </w:tc>
      </w:tr>
      <w:tr w14:paraId="7EEE7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Merge w:val="continue"/>
            <w:vAlign w:val="center"/>
          </w:tcPr>
          <w:p w14:paraId="4C4C8568">
            <w:pPr>
              <w:jc w:val="center"/>
            </w:pPr>
          </w:p>
        </w:tc>
        <w:tc>
          <w:tcPr>
            <w:tcW w:w="1140" w:type="pct"/>
            <w:tcBorders>
              <w:left w:val="single" w:color="auto" w:sz="4" w:space="0"/>
            </w:tcBorders>
            <w:vAlign w:val="center"/>
          </w:tcPr>
          <w:p w14:paraId="2EA6C21F">
            <w:pPr>
              <w:jc w:val="center"/>
            </w:pPr>
            <w:r>
              <w:t>抗拉强度R</w:t>
            </w:r>
            <w:r>
              <w:rPr>
                <w:vertAlign w:val="subscript"/>
              </w:rPr>
              <w:t>m</w:t>
            </w:r>
            <w:r>
              <w:t>/MPa</w:t>
            </w:r>
          </w:p>
        </w:tc>
        <w:tc>
          <w:tcPr>
            <w:tcW w:w="994" w:type="pct"/>
            <w:tcBorders>
              <w:top w:val="single" w:color="auto" w:sz="4" w:space="0"/>
              <w:right w:val="single" w:color="auto" w:sz="4" w:space="0"/>
            </w:tcBorders>
            <w:vAlign w:val="center"/>
          </w:tcPr>
          <w:p w14:paraId="4E71E2D9">
            <w:pPr>
              <w:jc w:val="center"/>
            </w:pPr>
            <w:r>
              <w:t>断后伸长率A/%</w:t>
            </w:r>
          </w:p>
        </w:tc>
        <w:tc>
          <w:tcPr>
            <w:tcW w:w="1018" w:type="pct"/>
            <w:tcBorders>
              <w:top w:val="single" w:color="auto" w:sz="4" w:space="0"/>
              <w:left w:val="single" w:color="auto" w:sz="4" w:space="0"/>
              <w:right w:val="single" w:color="auto" w:sz="4" w:space="0"/>
            </w:tcBorders>
            <w:vAlign w:val="center"/>
          </w:tcPr>
          <w:p w14:paraId="02187288">
            <w:pPr>
              <w:jc w:val="center"/>
            </w:pPr>
            <w:r>
              <w:t>断面收缩率</w:t>
            </w:r>
            <w:r>
              <w:rPr>
                <w:i/>
              </w:rPr>
              <w:t>Z</w:t>
            </w:r>
            <w:r>
              <w:t>%</w:t>
            </w:r>
          </w:p>
        </w:tc>
      </w:tr>
      <w:tr w14:paraId="0B7D3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1DE85CE4">
            <w:r>
              <w:t>NS1101</w:t>
            </w:r>
          </w:p>
        </w:tc>
        <w:tc>
          <w:tcPr>
            <w:tcW w:w="1140" w:type="pct"/>
          </w:tcPr>
          <w:p w14:paraId="76405D55">
            <w:pPr>
              <w:rPr>
                <w:rFonts w:eastAsiaTheme="minorEastAsia"/>
                <w:color w:val="000000" w:themeColor="text1"/>
              </w:rPr>
            </w:pPr>
            <w:r>
              <w:rPr>
                <w:rFonts w:eastAsiaTheme="minorEastAsia"/>
                <w:color w:val="000000" w:themeColor="text1"/>
              </w:rPr>
              <w:t>560-640</w:t>
            </w:r>
          </w:p>
        </w:tc>
        <w:tc>
          <w:tcPr>
            <w:tcW w:w="994" w:type="pct"/>
          </w:tcPr>
          <w:p w14:paraId="1E498329">
            <w:pPr>
              <w:rPr>
                <w:rFonts w:eastAsiaTheme="minorEastAsia"/>
                <w:color w:val="000000" w:themeColor="text1"/>
              </w:rPr>
            </w:pPr>
            <w:r>
              <w:t>≥40</w:t>
            </w:r>
          </w:p>
        </w:tc>
        <w:tc>
          <w:tcPr>
            <w:tcW w:w="1018" w:type="pct"/>
          </w:tcPr>
          <w:p w14:paraId="05398A59">
            <w:pPr>
              <w:rPr>
                <w:color w:val="000000" w:themeColor="text1"/>
              </w:rPr>
            </w:pPr>
            <w:r>
              <w:t>≥55</w:t>
            </w:r>
          </w:p>
        </w:tc>
      </w:tr>
      <w:tr w14:paraId="7E75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D0C0A1A">
            <w:r>
              <w:t>NS1102</w:t>
            </w:r>
          </w:p>
        </w:tc>
        <w:tc>
          <w:tcPr>
            <w:tcW w:w="1140" w:type="pct"/>
          </w:tcPr>
          <w:p w14:paraId="31EC6974">
            <w:pPr>
              <w:rPr>
                <w:rFonts w:eastAsiaTheme="minorEastAsia"/>
                <w:color w:val="000000" w:themeColor="text1"/>
              </w:rPr>
            </w:pPr>
            <w:r>
              <w:rPr>
                <w:rFonts w:eastAsiaTheme="minorEastAsia"/>
                <w:color w:val="000000" w:themeColor="text1"/>
              </w:rPr>
              <w:t>560-640</w:t>
            </w:r>
          </w:p>
        </w:tc>
        <w:tc>
          <w:tcPr>
            <w:tcW w:w="994" w:type="pct"/>
          </w:tcPr>
          <w:p w14:paraId="55965118">
            <w:pPr>
              <w:rPr>
                <w:rFonts w:eastAsiaTheme="minorEastAsia"/>
                <w:color w:val="000000" w:themeColor="text1"/>
              </w:rPr>
            </w:pPr>
            <w:r>
              <w:t>≥40</w:t>
            </w:r>
          </w:p>
        </w:tc>
        <w:tc>
          <w:tcPr>
            <w:tcW w:w="1018" w:type="pct"/>
          </w:tcPr>
          <w:p w14:paraId="02B1EA47">
            <w:pPr>
              <w:rPr>
                <w:rFonts w:eastAsiaTheme="minorEastAsia"/>
                <w:color w:val="000000" w:themeColor="text1"/>
              </w:rPr>
            </w:pPr>
            <w:r>
              <w:t>≥55</w:t>
            </w:r>
          </w:p>
        </w:tc>
      </w:tr>
      <w:tr w14:paraId="34CF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58FCD84">
            <w:r>
              <w:t>NS1104</w:t>
            </w:r>
          </w:p>
        </w:tc>
        <w:tc>
          <w:tcPr>
            <w:tcW w:w="1140" w:type="pct"/>
          </w:tcPr>
          <w:p w14:paraId="28CC3578">
            <w:pPr>
              <w:rPr>
                <w:rFonts w:eastAsiaTheme="minorEastAsia"/>
                <w:color w:val="000000" w:themeColor="text1"/>
              </w:rPr>
            </w:pPr>
            <w:r>
              <w:rPr>
                <w:rFonts w:eastAsiaTheme="minorEastAsia"/>
                <w:color w:val="000000" w:themeColor="text1"/>
              </w:rPr>
              <w:t>560-640</w:t>
            </w:r>
          </w:p>
        </w:tc>
        <w:tc>
          <w:tcPr>
            <w:tcW w:w="994" w:type="pct"/>
          </w:tcPr>
          <w:p w14:paraId="3D2C0174">
            <w:pPr>
              <w:rPr>
                <w:rFonts w:eastAsiaTheme="minorEastAsia"/>
                <w:color w:val="000000" w:themeColor="text1"/>
              </w:rPr>
            </w:pPr>
            <w:r>
              <w:t>≥40</w:t>
            </w:r>
          </w:p>
        </w:tc>
        <w:tc>
          <w:tcPr>
            <w:tcW w:w="1018" w:type="pct"/>
          </w:tcPr>
          <w:p w14:paraId="5C409635">
            <w:pPr>
              <w:rPr>
                <w:rFonts w:eastAsiaTheme="minorEastAsia"/>
                <w:color w:val="000000" w:themeColor="text1"/>
              </w:rPr>
            </w:pPr>
            <w:r>
              <w:t>≥55</w:t>
            </w:r>
          </w:p>
        </w:tc>
      </w:tr>
      <w:tr w14:paraId="5EDAE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F95AAFF">
            <w:r>
              <w:t>NS1402</w:t>
            </w:r>
          </w:p>
        </w:tc>
        <w:tc>
          <w:tcPr>
            <w:tcW w:w="1140" w:type="pct"/>
          </w:tcPr>
          <w:p w14:paraId="7BCDB8FF">
            <w:pPr>
              <w:rPr>
                <w:rFonts w:eastAsiaTheme="minorEastAsia"/>
                <w:color w:val="000000" w:themeColor="text1"/>
              </w:rPr>
            </w:pPr>
            <w:r>
              <w:rPr>
                <w:rFonts w:eastAsiaTheme="minorEastAsia"/>
                <w:color w:val="000000" w:themeColor="text1"/>
              </w:rPr>
              <w:t>590-670</w:t>
            </w:r>
          </w:p>
        </w:tc>
        <w:tc>
          <w:tcPr>
            <w:tcW w:w="994" w:type="pct"/>
          </w:tcPr>
          <w:p w14:paraId="1E3F0FF7">
            <w:pPr>
              <w:rPr>
                <w:rFonts w:eastAsiaTheme="minorEastAsia"/>
                <w:color w:val="000000" w:themeColor="text1"/>
              </w:rPr>
            </w:pPr>
            <w:r>
              <w:t>≥40</w:t>
            </w:r>
          </w:p>
        </w:tc>
        <w:tc>
          <w:tcPr>
            <w:tcW w:w="1018" w:type="pct"/>
          </w:tcPr>
          <w:p w14:paraId="74543DFC">
            <w:pPr>
              <w:rPr>
                <w:rFonts w:eastAsiaTheme="minorEastAsia"/>
                <w:color w:val="000000" w:themeColor="text1"/>
              </w:rPr>
            </w:pPr>
            <w:r>
              <w:t>≥55</w:t>
            </w:r>
          </w:p>
        </w:tc>
      </w:tr>
      <w:tr w14:paraId="0E87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E3B04C7">
            <w:r>
              <w:t>NS1403</w:t>
            </w:r>
          </w:p>
        </w:tc>
        <w:tc>
          <w:tcPr>
            <w:tcW w:w="1140" w:type="pct"/>
          </w:tcPr>
          <w:p w14:paraId="0932EBE9">
            <w:pPr>
              <w:rPr>
                <w:rFonts w:eastAsiaTheme="minorEastAsia"/>
                <w:color w:val="000000" w:themeColor="text1"/>
              </w:rPr>
            </w:pPr>
            <w:r>
              <w:rPr>
                <w:rFonts w:eastAsiaTheme="minorEastAsia"/>
                <w:color w:val="000000" w:themeColor="text1"/>
              </w:rPr>
              <w:t>590-670</w:t>
            </w:r>
          </w:p>
        </w:tc>
        <w:tc>
          <w:tcPr>
            <w:tcW w:w="994" w:type="pct"/>
          </w:tcPr>
          <w:p w14:paraId="0191042B">
            <w:pPr>
              <w:rPr>
                <w:rFonts w:eastAsiaTheme="minorEastAsia"/>
                <w:color w:val="000000" w:themeColor="text1"/>
              </w:rPr>
            </w:pPr>
            <w:r>
              <w:t>≥40</w:t>
            </w:r>
          </w:p>
        </w:tc>
        <w:tc>
          <w:tcPr>
            <w:tcW w:w="1018" w:type="pct"/>
          </w:tcPr>
          <w:p w14:paraId="335993C7">
            <w:pPr>
              <w:rPr>
                <w:rFonts w:eastAsiaTheme="minorEastAsia"/>
                <w:color w:val="000000" w:themeColor="text1"/>
              </w:rPr>
            </w:pPr>
            <w:r>
              <w:t>≥55</w:t>
            </w:r>
          </w:p>
        </w:tc>
      </w:tr>
      <w:tr w14:paraId="6E0D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6E54E3C4">
            <w:r>
              <w:t>NS1105</w:t>
            </w:r>
          </w:p>
        </w:tc>
        <w:tc>
          <w:tcPr>
            <w:tcW w:w="1140" w:type="pct"/>
          </w:tcPr>
          <w:p w14:paraId="49B2BED7">
            <w:pPr>
              <w:rPr>
                <w:rFonts w:eastAsiaTheme="minorEastAsia"/>
                <w:color w:val="000000" w:themeColor="text1"/>
              </w:rPr>
            </w:pPr>
            <w:r>
              <w:rPr>
                <w:rFonts w:eastAsiaTheme="minorEastAsia"/>
                <w:color w:val="000000" w:themeColor="text1"/>
              </w:rPr>
              <w:t>480-600</w:t>
            </w:r>
          </w:p>
        </w:tc>
        <w:tc>
          <w:tcPr>
            <w:tcW w:w="994" w:type="pct"/>
          </w:tcPr>
          <w:p w14:paraId="69501E3C">
            <w:pPr>
              <w:rPr>
                <w:rFonts w:eastAsiaTheme="minorEastAsia"/>
                <w:color w:val="000000" w:themeColor="text1"/>
              </w:rPr>
            </w:pPr>
            <w:r>
              <w:t>≥40</w:t>
            </w:r>
          </w:p>
        </w:tc>
        <w:tc>
          <w:tcPr>
            <w:tcW w:w="1018" w:type="pct"/>
          </w:tcPr>
          <w:p w14:paraId="41A4E5B9">
            <w:pPr>
              <w:rPr>
                <w:rFonts w:eastAsiaTheme="minorEastAsia"/>
                <w:color w:val="000000" w:themeColor="text1"/>
              </w:rPr>
            </w:pPr>
            <w:r>
              <w:t>≥55</w:t>
            </w:r>
          </w:p>
        </w:tc>
      </w:tr>
      <w:tr w14:paraId="110A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0F3145C">
            <w:r>
              <w:t>NS1106</w:t>
            </w:r>
          </w:p>
        </w:tc>
        <w:tc>
          <w:tcPr>
            <w:tcW w:w="1140" w:type="pct"/>
          </w:tcPr>
          <w:p w14:paraId="2860E444">
            <w:pPr>
              <w:rPr>
                <w:rFonts w:eastAsiaTheme="minorEastAsia"/>
                <w:color w:val="000000" w:themeColor="text1"/>
              </w:rPr>
            </w:pPr>
            <w:r>
              <w:rPr>
                <w:rFonts w:eastAsiaTheme="minorEastAsia"/>
                <w:color w:val="000000" w:themeColor="text1"/>
              </w:rPr>
              <w:t>480-600</w:t>
            </w:r>
          </w:p>
        </w:tc>
        <w:tc>
          <w:tcPr>
            <w:tcW w:w="994" w:type="pct"/>
          </w:tcPr>
          <w:p w14:paraId="2821CC30">
            <w:pPr>
              <w:rPr>
                <w:rFonts w:eastAsiaTheme="minorEastAsia"/>
                <w:color w:val="000000" w:themeColor="text1"/>
              </w:rPr>
            </w:pPr>
            <w:r>
              <w:t>≥40</w:t>
            </w:r>
          </w:p>
        </w:tc>
        <w:tc>
          <w:tcPr>
            <w:tcW w:w="1018" w:type="pct"/>
          </w:tcPr>
          <w:p w14:paraId="33A30BDB">
            <w:pPr>
              <w:rPr>
                <w:rFonts w:eastAsiaTheme="minorEastAsia"/>
                <w:color w:val="000000" w:themeColor="text1"/>
              </w:rPr>
            </w:pPr>
            <w:r>
              <w:t>≥55</w:t>
            </w:r>
          </w:p>
        </w:tc>
      </w:tr>
      <w:tr w14:paraId="4AE3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D3B6AA3">
            <w:r>
              <w:t>330Nb</w:t>
            </w:r>
          </w:p>
        </w:tc>
        <w:tc>
          <w:tcPr>
            <w:tcW w:w="1140" w:type="pct"/>
          </w:tcPr>
          <w:p w14:paraId="4B76CDC6">
            <w:pPr>
              <w:rPr>
                <w:rFonts w:eastAsiaTheme="minorEastAsia"/>
                <w:color w:val="000000" w:themeColor="text1"/>
              </w:rPr>
            </w:pPr>
            <w:r>
              <w:rPr>
                <w:rFonts w:eastAsiaTheme="minorEastAsia"/>
                <w:color w:val="000000" w:themeColor="text1"/>
              </w:rPr>
              <w:t>560-680</w:t>
            </w:r>
          </w:p>
        </w:tc>
        <w:tc>
          <w:tcPr>
            <w:tcW w:w="994" w:type="pct"/>
          </w:tcPr>
          <w:p w14:paraId="27C1079D">
            <w:pPr>
              <w:rPr>
                <w:rFonts w:eastAsiaTheme="minorEastAsia"/>
                <w:color w:val="000000" w:themeColor="text1"/>
              </w:rPr>
            </w:pPr>
            <w:r>
              <w:t>≥40</w:t>
            </w:r>
          </w:p>
        </w:tc>
        <w:tc>
          <w:tcPr>
            <w:tcW w:w="1018" w:type="pct"/>
          </w:tcPr>
          <w:p w14:paraId="334DCDFB">
            <w:pPr>
              <w:rPr>
                <w:rFonts w:eastAsiaTheme="minorEastAsia"/>
                <w:color w:val="000000" w:themeColor="text1"/>
              </w:rPr>
            </w:pPr>
            <w:r>
              <w:t>≥55</w:t>
            </w:r>
          </w:p>
        </w:tc>
      </w:tr>
      <w:tr w14:paraId="341D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1881560">
            <w:r>
              <w:t>NS3102</w:t>
            </w:r>
          </w:p>
        </w:tc>
        <w:tc>
          <w:tcPr>
            <w:tcW w:w="1140" w:type="pct"/>
          </w:tcPr>
          <w:p w14:paraId="7CA8D611">
            <w:r>
              <w:t>600-700</w:t>
            </w:r>
          </w:p>
        </w:tc>
        <w:tc>
          <w:tcPr>
            <w:tcW w:w="994" w:type="pct"/>
          </w:tcPr>
          <w:p w14:paraId="74295457">
            <w:r>
              <w:t>≥30</w:t>
            </w:r>
          </w:p>
        </w:tc>
        <w:tc>
          <w:tcPr>
            <w:tcW w:w="1018" w:type="pct"/>
          </w:tcPr>
          <w:p w14:paraId="70958BB5">
            <w:r>
              <w:t>≥50</w:t>
            </w:r>
          </w:p>
        </w:tc>
      </w:tr>
      <w:tr w14:paraId="037F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6DB30268">
            <w:r>
              <w:t>NS3103</w:t>
            </w:r>
          </w:p>
        </w:tc>
        <w:tc>
          <w:tcPr>
            <w:tcW w:w="1140" w:type="pct"/>
          </w:tcPr>
          <w:p w14:paraId="07703CBB">
            <w:r>
              <w:t>600-700</w:t>
            </w:r>
          </w:p>
        </w:tc>
        <w:tc>
          <w:tcPr>
            <w:tcW w:w="994" w:type="pct"/>
          </w:tcPr>
          <w:p w14:paraId="77D6899A">
            <w:r>
              <w:t>≥40</w:t>
            </w:r>
          </w:p>
        </w:tc>
        <w:tc>
          <w:tcPr>
            <w:tcW w:w="1018" w:type="pct"/>
          </w:tcPr>
          <w:p w14:paraId="7C69D792">
            <w:r>
              <w:t>≥50</w:t>
            </w:r>
          </w:p>
        </w:tc>
      </w:tr>
      <w:tr w14:paraId="6A0FB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FDA29D2">
            <w:r>
              <w:t>NS3304</w:t>
            </w:r>
          </w:p>
        </w:tc>
        <w:tc>
          <w:tcPr>
            <w:tcW w:w="1140" w:type="pct"/>
          </w:tcPr>
          <w:p w14:paraId="4F8348BC">
            <w:r>
              <w:t>780-850</w:t>
            </w:r>
          </w:p>
        </w:tc>
        <w:tc>
          <w:tcPr>
            <w:tcW w:w="994" w:type="pct"/>
          </w:tcPr>
          <w:p w14:paraId="7A8A4044">
            <w:r>
              <w:t>≥40</w:t>
            </w:r>
          </w:p>
        </w:tc>
        <w:tc>
          <w:tcPr>
            <w:tcW w:w="1018" w:type="pct"/>
          </w:tcPr>
          <w:p w14:paraId="24D06718">
            <w:r>
              <w:t>≥50</w:t>
            </w:r>
          </w:p>
        </w:tc>
      </w:tr>
      <w:tr w14:paraId="1B1A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7E84B5A">
            <w:r>
              <w:t>NS3306</w:t>
            </w:r>
          </w:p>
        </w:tc>
        <w:tc>
          <w:tcPr>
            <w:tcW w:w="1140" w:type="pct"/>
          </w:tcPr>
          <w:p w14:paraId="259FA592">
            <w:r>
              <w:t>780-850</w:t>
            </w:r>
          </w:p>
        </w:tc>
        <w:tc>
          <w:tcPr>
            <w:tcW w:w="994" w:type="pct"/>
          </w:tcPr>
          <w:p w14:paraId="789F9ED6">
            <w:r>
              <w:t>≥40</w:t>
            </w:r>
          </w:p>
        </w:tc>
        <w:tc>
          <w:tcPr>
            <w:tcW w:w="1018" w:type="pct"/>
          </w:tcPr>
          <w:p w14:paraId="1E9D7EEA">
            <w:r>
              <w:t>≥50</w:t>
            </w:r>
          </w:p>
        </w:tc>
      </w:tr>
      <w:tr w14:paraId="79EC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6827DBB6">
            <w:r>
              <w:t>NS3314</w:t>
            </w:r>
          </w:p>
        </w:tc>
        <w:tc>
          <w:tcPr>
            <w:tcW w:w="1140" w:type="pct"/>
          </w:tcPr>
          <w:p w14:paraId="5C24C62F">
            <w:r>
              <w:t>720-800</w:t>
            </w:r>
          </w:p>
        </w:tc>
        <w:tc>
          <w:tcPr>
            <w:tcW w:w="994" w:type="pct"/>
          </w:tcPr>
          <w:p w14:paraId="09D3D697">
            <w:r>
              <w:t>≥40</w:t>
            </w:r>
          </w:p>
        </w:tc>
        <w:tc>
          <w:tcPr>
            <w:tcW w:w="1018" w:type="pct"/>
          </w:tcPr>
          <w:p w14:paraId="1EDC0658">
            <w:r>
              <w:t>≥50</w:t>
            </w:r>
          </w:p>
        </w:tc>
      </w:tr>
      <w:tr w14:paraId="44F98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490841A">
            <w:r>
              <w:t>NS6400</w:t>
            </w:r>
          </w:p>
        </w:tc>
        <w:tc>
          <w:tcPr>
            <w:tcW w:w="1140" w:type="pct"/>
          </w:tcPr>
          <w:p w14:paraId="6728DEE4">
            <w:r>
              <w:t>450-520</w:t>
            </w:r>
          </w:p>
        </w:tc>
        <w:tc>
          <w:tcPr>
            <w:tcW w:w="994" w:type="pct"/>
          </w:tcPr>
          <w:p w14:paraId="25FBBE00">
            <w:r>
              <w:t>≥30</w:t>
            </w:r>
          </w:p>
        </w:tc>
        <w:tc>
          <w:tcPr>
            <w:tcW w:w="1018" w:type="pct"/>
          </w:tcPr>
          <w:p w14:paraId="45B4D26D">
            <w:r>
              <w:t>≥50</w:t>
            </w:r>
          </w:p>
        </w:tc>
      </w:tr>
      <w:tr w14:paraId="7F8C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3346FD41">
            <w:r>
              <w:t>GH2132</w:t>
            </w:r>
          </w:p>
        </w:tc>
        <w:tc>
          <w:tcPr>
            <w:tcW w:w="1140" w:type="pct"/>
          </w:tcPr>
          <w:p w14:paraId="456E7E81">
            <w:r>
              <w:t>500-650</w:t>
            </w:r>
          </w:p>
        </w:tc>
        <w:tc>
          <w:tcPr>
            <w:tcW w:w="994" w:type="pct"/>
          </w:tcPr>
          <w:p w14:paraId="3AF7F72D">
            <w:r>
              <w:t>≥35</w:t>
            </w:r>
          </w:p>
        </w:tc>
        <w:tc>
          <w:tcPr>
            <w:tcW w:w="1018" w:type="pct"/>
          </w:tcPr>
          <w:p w14:paraId="55D24ACB">
            <w:r>
              <w:t>≥55</w:t>
            </w:r>
          </w:p>
        </w:tc>
      </w:tr>
      <w:tr w14:paraId="131C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4163F9CF">
            <w:r>
              <w:t>GH4080A</w:t>
            </w:r>
          </w:p>
        </w:tc>
        <w:tc>
          <w:tcPr>
            <w:tcW w:w="1140" w:type="pct"/>
          </w:tcPr>
          <w:p w14:paraId="337344E7">
            <w:r>
              <w:t>800-980</w:t>
            </w:r>
          </w:p>
        </w:tc>
        <w:tc>
          <w:tcPr>
            <w:tcW w:w="994" w:type="pct"/>
          </w:tcPr>
          <w:p w14:paraId="68272F6D">
            <w:r>
              <w:t>≥35</w:t>
            </w:r>
          </w:p>
        </w:tc>
        <w:tc>
          <w:tcPr>
            <w:tcW w:w="1018" w:type="pct"/>
          </w:tcPr>
          <w:p w14:paraId="42535CD0">
            <w:r>
              <w:t>≥55</w:t>
            </w:r>
          </w:p>
        </w:tc>
      </w:tr>
      <w:tr w14:paraId="4CA7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43A20053">
            <w:r>
              <w:t>Cr20Ni80</w:t>
            </w:r>
          </w:p>
        </w:tc>
        <w:tc>
          <w:tcPr>
            <w:tcW w:w="1140" w:type="pct"/>
          </w:tcPr>
          <w:p w14:paraId="38F34F2A">
            <w:r>
              <w:t>≥650</w:t>
            </w:r>
          </w:p>
        </w:tc>
        <w:tc>
          <w:tcPr>
            <w:tcW w:w="994" w:type="pct"/>
          </w:tcPr>
          <w:p w14:paraId="6930BE05">
            <w:r>
              <w:t>≥30</w:t>
            </w:r>
          </w:p>
        </w:tc>
        <w:tc>
          <w:tcPr>
            <w:tcW w:w="1018" w:type="pct"/>
          </w:tcPr>
          <w:p w14:paraId="0DF6B5C3">
            <w:r>
              <w:t>≥50</w:t>
            </w:r>
          </w:p>
        </w:tc>
      </w:tr>
      <w:tr w14:paraId="11D2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9D2F586">
            <w:r>
              <w:t>Cr30Ni70</w:t>
            </w:r>
          </w:p>
        </w:tc>
        <w:tc>
          <w:tcPr>
            <w:tcW w:w="1140" w:type="pct"/>
          </w:tcPr>
          <w:p w14:paraId="0D2205B3">
            <w:r>
              <w:t>≥650</w:t>
            </w:r>
          </w:p>
        </w:tc>
        <w:tc>
          <w:tcPr>
            <w:tcW w:w="994" w:type="pct"/>
          </w:tcPr>
          <w:p w14:paraId="6D416CB5">
            <w:r>
              <w:t>≥30</w:t>
            </w:r>
          </w:p>
        </w:tc>
        <w:tc>
          <w:tcPr>
            <w:tcW w:w="1018" w:type="pct"/>
          </w:tcPr>
          <w:p w14:paraId="01F43CF1">
            <w:r>
              <w:t>≥50</w:t>
            </w:r>
          </w:p>
        </w:tc>
      </w:tr>
      <w:tr w14:paraId="1B0B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5834260">
            <w:r>
              <w:t>4J36</w:t>
            </w:r>
          </w:p>
        </w:tc>
        <w:tc>
          <w:tcPr>
            <w:tcW w:w="1140" w:type="pct"/>
          </w:tcPr>
          <w:p w14:paraId="27963C56">
            <w:r>
              <w:t>450-520</w:t>
            </w:r>
          </w:p>
        </w:tc>
        <w:tc>
          <w:tcPr>
            <w:tcW w:w="994" w:type="pct"/>
          </w:tcPr>
          <w:p w14:paraId="49957274">
            <w:r>
              <w:t>≥40</w:t>
            </w:r>
          </w:p>
        </w:tc>
        <w:tc>
          <w:tcPr>
            <w:tcW w:w="1018" w:type="pct"/>
          </w:tcPr>
          <w:p w14:paraId="0554A35C">
            <w:r>
              <w:t>≥50</w:t>
            </w:r>
          </w:p>
        </w:tc>
      </w:tr>
      <w:tr w14:paraId="6383E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D79B3C7">
            <w:r>
              <w:t>1J36</w:t>
            </w:r>
          </w:p>
        </w:tc>
        <w:tc>
          <w:tcPr>
            <w:tcW w:w="1140" w:type="pct"/>
          </w:tcPr>
          <w:p w14:paraId="30F29A68">
            <w:r>
              <w:t>450-520</w:t>
            </w:r>
          </w:p>
        </w:tc>
        <w:tc>
          <w:tcPr>
            <w:tcW w:w="994" w:type="pct"/>
          </w:tcPr>
          <w:p w14:paraId="661A5BB3">
            <w:r>
              <w:t>≥40</w:t>
            </w:r>
          </w:p>
        </w:tc>
        <w:tc>
          <w:tcPr>
            <w:tcW w:w="1018" w:type="pct"/>
          </w:tcPr>
          <w:p w14:paraId="1C3CCCA7">
            <w:r>
              <w:t>≥50</w:t>
            </w:r>
          </w:p>
        </w:tc>
      </w:tr>
      <w:bookmarkEnd w:id="13"/>
    </w:tbl>
    <w:p w14:paraId="56759BB0">
      <w:pPr>
        <w:pStyle w:val="41"/>
        <w:spacing w:before="156" w:after="156"/>
        <w:ind w:left="0"/>
      </w:pPr>
      <w:r>
        <w:rPr>
          <w:rFonts w:hint="eastAsia"/>
        </w:rPr>
        <w:t>晶粒度</w:t>
      </w:r>
    </w:p>
    <w:p w14:paraId="78E2845A">
      <w:pPr>
        <w:pStyle w:val="22"/>
        <w:rPr>
          <w:rFonts w:ascii="Times New Roman"/>
        </w:rPr>
      </w:pPr>
      <w:r>
        <w:rPr>
          <w:rFonts w:hint="eastAsia" w:ascii="Times New Roman"/>
        </w:rPr>
        <w:t>根据需方要求，并在合同中注明，盘条应按GB/T 6394-2017进行晶粒度检验，具体晶粒度级别由供需双方协商。</w:t>
      </w:r>
    </w:p>
    <w:p w14:paraId="24FC7399">
      <w:pPr>
        <w:pStyle w:val="41"/>
        <w:spacing w:before="156" w:after="156"/>
        <w:ind w:left="0"/>
      </w:pPr>
      <w:r>
        <w:rPr>
          <w:rFonts w:hint="eastAsia"/>
        </w:rPr>
        <w:t>耐腐蚀试验</w:t>
      </w:r>
    </w:p>
    <w:p w14:paraId="03EB74A6">
      <w:pPr>
        <w:pStyle w:val="22"/>
        <w:rPr>
          <w:rFonts w:ascii="Times New Roman"/>
        </w:rPr>
      </w:pPr>
      <w:r>
        <w:rPr>
          <w:rFonts w:hint="eastAsia" w:ascii="Times New Roman"/>
        </w:rPr>
        <w:t>根据需方要求，经供需双方协商，并在合同中注明，部分牌号盘条可做腐蚀试验，腐蚀试验方法由供需双方协商确定。</w:t>
      </w:r>
    </w:p>
    <w:bookmarkEnd w:id="12"/>
    <w:p w14:paraId="7AE6C364">
      <w:pPr>
        <w:pStyle w:val="41"/>
        <w:spacing w:before="156" w:after="156"/>
        <w:ind w:left="0"/>
      </w:pPr>
      <w:r>
        <w:rPr>
          <w:rFonts w:hint="eastAsia"/>
        </w:rPr>
        <w:t>表面质量</w:t>
      </w:r>
    </w:p>
    <w:p w14:paraId="01E2D149">
      <w:pPr>
        <w:pStyle w:val="50"/>
        <w:numPr>
          <w:ilvl w:val="2"/>
          <w:numId w:val="3"/>
        </w:numPr>
        <w:spacing w:before="156" w:after="156"/>
        <w:ind w:left="0"/>
        <w:rPr>
          <w:rFonts w:ascii="宋体" w:hAnsi="宋体" w:eastAsia="宋体"/>
        </w:rPr>
      </w:pPr>
      <w:r>
        <w:rPr>
          <w:rFonts w:hint="eastAsia" w:ascii="宋体" w:hAnsi="宋体" w:eastAsia="宋体"/>
        </w:rPr>
        <w:t>盘条表面不应有裂纹、重皮、耳子、折叠等对使用有害的缺陷。如有上述缺陷应清除，清除深度不应超过直径公差之半。</w:t>
      </w:r>
    </w:p>
    <w:p w14:paraId="75839E08">
      <w:pPr>
        <w:pStyle w:val="50"/>
        <w:numPr>
          <w:ilvl w:val="2"/>
          <w:numId w:val="3"/>
        </w:numPr>
        <w:spacing w:before="156" w:after="156"/>
        <w:ind w:left="0"/>
        <w:rPr>
          <w:rFonts w:ascii="宋体" w:hAnsi="宋体" w:eastAsia="宋体"/>
        </w:rPr>
      </w:pPr>
      <w:r>
        <w:rPr>
          <w:rFonts w:hint="eastAsia" w:ascii="宋体" w:hAnsi="宋体" w:eastAsia="宋体"/>
        </w:rPr>
        <w:t>盘条允许有表面划伤、麻点、凹坑等深度不超过表</w:t>
      </w:r>
      <w:r>
        <w:rPr>
          <w:rFonts w:hint="eastAsia" w:ascii="宋体" w:hAnsi="宋体" w:eastAsia="宋体"/>
          <w:lang w:val="en-US" w:eastAsia="zh-CN"/>
        </w:rPr>
        <w:t>3</w:t>
      </w:r>
      <w:r>
        <w:rPr>
          <w:rFonts w:hint="eastAsia" w:ascii="宋体" w:hAnsi="宋体" w:eastAsia="宋体"/>
        </w:rPr>
        <w:t>规定的缺陷存在。</w:t>
      </w:r>
    </w:p>
    <w:p w14:paraId="555281CF">
      <w:pPr>
        <w:pStyle w:val="126"/>
        <w:numPr>
          <w:ilvl w:val="0"/>
          <w:numId w:val="13"/>
        </w:numPr>
        <w:tabs>
          <w:tab w:val="clear" w:pos="360"/>
        </w:tabs>
        <w:spacing w:before="156" w:after="156" w:line="320" w:lineRule="exact"/>
        <w:jc w:val="right"/>
        <w:rPr>
          <w:rFonts w:ascii="Times New Roman"/>
        </w:rPr>
      </w:pPr>
      <w:r>
        <w:rPr>
          <w:rFonts w:hint="eastAsia" w:ascii="Times New Roman"/>
        </w:rPr>
        <w:t>盘条表面允许缺陷深度                      单位为毫米</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148"/>
        <w:gridCol w:w="7320"/>
      </w:tblGrid>
      <w:tr w14:paraId="357E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1134" w:type="pct"/>
            <w:vAlign w:val="center"/>
          </w:tcPr>
          <w:p w14:paraId="594AB824">
            <w:pPr>
              <w:jc w:val="center"/>
            </w:pPr>
            <w:r>
              <w:t>盘条公称直径</w:t>
            </w:r>
          </w:p>
        </w:tc>
        <w:tc>
          <w:tcPr>
            <w:tcW w:w="3865" w:type="pct"/>
            <w:vAlign w:val="center"/>
          </w:tcPr>
          <w:p w14:paraId="22872408">
            <w:pPr>
              <w:jc w:val="center"/>
            </w:pPr>
            <w:r>
              <w:t>允许缺陷深度</w:t>
            </w:r>
          </w:p>
        </w:tc>
      </w:tr>
      <w:tr w14:paraId="0DA9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40486D40">
            <w:pPr>
              <w:jc w:val="center"/>
            </w:pPr>
            <w:r>
              <w:t>5.5~10.0</w:t>
            </w:r>
          </w:p>
        </w:tc>
        <w:tc>
          <w:tcPr>
            <w:tcW w:w="3865" w:type="pct"/>
            <w:vAlign w:val="center"/>
          </w:tcPr>
          <w:p w14:paraId="359419AD">
            <w:pPr>
              <w:jc w:val="center"/>
            </w:pPr>
            <w:r>
              <w:t>≤0.08</w:t>
            </w:r>
          </w:p>
        </w:tc>
      </w:tr>
      <w:tr w14:paraId="474E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45E27D31">
            <w:pPr>
              <w:jc w:val="center"/>
            </w:pPr>
            <w:r>
              <w:t>＞10.0~15.0</w:t>
            </w:r>
          </w:p>
        </w:tc>
        <w:tc>
          <w:tcPr>
            <w:tcW w:w="3865" w:type="pct"/>
            <w:vAlign w:val="center"/>
          </w:tcPr>
          <w:p w14:paraId="1CE9903A">
            <w:pPr>
              <w:jc w:val="center"/>
            </w:pPr>
            <w:r>
              <w:t>≤0.12</w:t>
            </w:r>
          </w:p>
        </w:tc>
      </w:tr>
      <w:tr w14:paraId="256E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348A8CD7">
            <w:pPr>
              <w:jc w:val="center"/>
            </w:pPr>
            <w:r>
              <w:t>＞15.0~25.0</w:t>
            </w:r>
          </w:p>
        </w:tc>
        <w:tc>
          <w:tcPr>
            <w:tcW w:w="3865" w:type="pct"/>
            <w:vAlign w:val="center"/>
          </w:tcPr>
          <w:p w14:paraId="4249D49E">
            <w:pPr>
              <w:jc w:val="center"/>
            </w:pPr>
            <w:r>
              <w:t>≤0.15</w:t>
            </w:r>
          </w:p>
        </w:tc>
      </w:tr>
      <w:tr w14:paraId="244F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1F223AD7">
            <w:pPr>
              <w:jc w:val="center"/>
            </w:pPr>
            <w:r>
              <w:t>＞25.0～34.0</w:t>
            </w:r>
          </w:p>
        </w:tc>
        <w:tc>
          <w:tcPr>
            <w:tcW w:w="3865" w:type="pct"/>
            <w:vAlign w:val="center"/>
          </w:tcPr>
          <w:p w14:paraId="7F380CCA">
            <w:pPr>
              <w:jc w:val="center"/>
            </w:pPr>
            <w:r>
              <w:t>≤0.20</w:t>
            </w:r>
          </w:p>
        </w:tc>
      </w:tr>
    </w:tbl>
    <w:p w14:paraId="3851D754">
      <w:pPr>
        <w:pStyle w:val="41"/>
        <w:spacing w:before="156" w:after="156"/>
        <w:ind w:left="0"/>
        <w:rPr>
          <w:rFonts w:hint="eastAsia"/>
        </w:rPr>
      </w:pPr>
      <w:bookmarkStart w:id="14" w:name="_Toc22817"/>
      <w:r>
        <w:rPr>
          <w:rFonts w:hint="eastAsia"/>
        </w:rPr>
        <w:t>尺寸、外形、重量</w:t>
      </w:r>
      <w:bookmarkEnd w:id="14"/>
    </w:p>
    <w:p w14:paraId="02D10829">
      <w:pPr>
        <w:pStyle w:val="50"/>
        <w:numPr>
          <w:ilvl w:val="2"/>
          <w:numId w:val="3"/>
        </w:numPr>
        <w:spacing w:before="156" w:after="156"/>
        <w:ind w:left="0"/>
        <w:rPr>
          <w:rFonts w:hint="default" w:ascii="Times New Roman" w:hAnsi="Times New Roman" w:eastAsia="宋体" w:cs="Times New Roman"/>
        </w:rPr>
      </w:pPr>
      <w:r>
        <w:rPr>
          <w:rFonts w:hint="default" w:ascii="Times New Roman" w:hAnsi="Times New Roman" w:eastAsia="宋体" w:cs="Times New Roman"/>
        </w:rPr>
        <w:t>尺寸、外形及允许偏差</w:t>
      </w:r>
    </w:p>
    <w:p w14:paraId="15A2CC56">
      <w:pPr>
        <w:pStyle w:val="22"/>
        <w:rPr>
          <w:rFonts w:hint="default" w:ascii="Times New Roman" w:hAnsi="Times New Roman" w:eastAsia="宋体" w:cs="Times New Roman"/>
        </w:rPr>
      </w:pPr>
      <w:r>
        <w:rPr>
          <w:rFonts w:hint="default" w:ascii="Times New Roman" w:hAnsi="Times New Roman" w:eastAsia="宋体" w:cs="Times New Roman"/>
        </w:rPr>
        <w:t>盘条的尺寸、外形及允许偏差应符合</w:t>
      </w:r>
      <w:r>
        <w:rPr>
          <w:rFonts w:hint="eastAsia" w:ascii="Times New Roman" w:cs="Times New Roman"/>
          <w:lang w:val="en-US" w:eastAsia="zh-CN"/>
        </w:rPr>
        <w:t>表4</w:t>
      </w:r>
      <w:r>
        <w:rPr>
          <w:rFonts w:hint="default" w:ascii="Times New Roman" w:hAnsi="Times New Roman" w:eastAsia="宋体" w:cs="Times New Roman"/>
        </w:rPr>
        <w:t>的规定。经供需双方协商，并在合同中注明，可提供其他尺寸精度的盘条。</w:t>
      </w:r>
    </w:p>
    <w:p w14:paraId="3B4532DB">
      <w:pPr>
        <w:pStyle w:val="126"/>
        <w:numPr>
          <w:ilvl w:val="0"/>
          <w:numId w:val="13"/>
        </w:numPr>
        <w:tabs>
          <w:tab w:val="clear" w:pos="360"/>
        </w:tabs>
        <w:spacing w:before="156" w:after="156" w:line="320" w:lineRule="exact"/>
        <w:jc w:val="center"/>
        <w:rPr>
          <w:rFonts w:hint="default" w:ascii="Times New Roman"/>
        </w:rPr>
      </w:pPr>
      <w:r>
        <w:rPr>
          <w:rFonts w:hint="default" w:ascii="Times New Roman"/>
        </w:rPr>
        <w:t>盘条精度要求</w:t>
      </w:r>
    </w:p>
    <w:tbl>
      <w:tblPr>
        <w:tblStyle w:val="3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14:paraId="15D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20E39CC7">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公称直径/mm</w:t>
            </w:r>
          </w:p>
        </w:tc>
        <w:tc>
          <w:tcPr>
            <w:tcW w:w="3193" w:type="dxa"/>
          </w:tcPr>
          <w:p w14:paraId="61983463">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允许偏差/mm</w:t>
            </w:r>
          </w:p>
        </w:tc>
        <w:tc>
          <w:tcPr>
            <w:tcW w:w="3193" w:type="dxa"/>
          </w:tcPr>
          <w:p w14:paraId="54DA6A57">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不圆度/mm</w:t>
            </w:r>
          </w:p>
        </w:tc>
      </w:tr>
      <w:tr w14:paraId="4C6A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378B6F4F">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5.0~10.0</w:t>
            </w:r>
          </w:p>
        </w:tc>
        <w:tc>
          <w:tcPr>
            <w:tcW w:w="3193" w:type="dxa"/>
          </w:tcPr>
          <w:p w14:paraId="16E9C1B6">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03B430B3">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730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05099769">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＞10.0~16.0</w:t>
            </w:r>
          </w:p>
        </w:tc>
        <w:tc>
          <w:tcPr>
            <w:tcW w:w="3193" w:type="dxa"/>
          </w:tcPr>
          <w:p w14:paraId="07CC2616">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5876A846">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055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7FC1342E">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＞16.0~25.0</w:t>
            </w:r>
          </w:p>
        </w:tc>
        <w:tc>
          <w:tcPr>
            <w:tcW w:w="3193" w:type="dxa"/>
          </w:tcPr>
          <w:p w14:paraId="6594F37F">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417BDFD7">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170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4BE578B0">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＞25.0~30.0</w:t>
            </w:r>
          </w:p>
        </w:tc>
        <w:tc>
          <w:tcPr>
            <w:tcW w:w="3193" w:type="dxa"/>
          </w:tcPr>
          <w:p w14:paraId="5B6DE1ED">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±0.30</w:t>
            </w:r>
          </w:p>
        </w:tc>
        <w:tc>
          <w:tcPr>
            <w:tcW w:w="3193" w:type="dxa"/>
          </w:tcPr>
          <w:p w14:paraId="4D55F828">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≤0.40</w:t>
            </w:r>
          </w:p>
        </w:tc>
      </w:tr>
      <w:tr w14:paraId="3E33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193" w:type="dxa"/>
          </w:tcPr>
          <w:p w14:paraId="26D1D431">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＞30.0~34.0</w:t>
            </w:r>
          </w:p>
        </w:tc>
        <w:tc>
          <w:tcPr>
            <w:tcW w:w="3193" w:type="dxa"/>
          </w:tcPr>
          <w:p w14:paraId="31390C60">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c>
          <w:tcPr>
            <w:tcW w:w="3193" w:type="dxa"/>
          </w:tcPr>
          <w:p w14:paraId="35175B5D">
            <w:pPr>
              <w:pStyle w:val="22"/>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≤0.45</w:t>
            </w:r>
          </w:p>
        </w:tc>
      </w:tr>
    </w:tbl>
    <w:p w14:paraId="05E24045">
      <w:pPr>
        <w:pStyle w:val="50"/>
        <w:numPr>
          <w:ilvl w:val="2"/>
          <w:numId w:val="3"/>
        </w:numPr>
        <w:spacing w:before="156" w:after="156"/>
        <w:ind w:left="0"/>
        <w:rPr>
          <w:rFonts w:hint="default" w:ascii="Times New Roman" w:hAnsi="Times New Roman" w:eastAsia="宋体" w:cs="Times New Roman"/>
        </w:rPr>
      </w:pPr>
      <w:r>
        <w:rPr>
          <w:rFonts w:hint="default" w:ascii="Times New Roman" w:hAnsi="Times New Roman" w:eastAsia="宋体" w:cs="Times New Roman"/>
        </w:rPr>
        <w:t>重量</w:t>
      </w:r>
    </w:p>
    <w:p w14:paraId="2AC81FFD">
      <w:pPr>
        <w:pStyle w:val="50"/>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每卷盘条由一根组成，盘条重量应不少于500kg，下列两种情况允许交货，但其盘卷总数应不超过每批盘数的30%。</w:t>
      </w:r>
    </w:p>
    <w:p w14:paraId="2C6E359C">
      <w:pPr>
        <w:pStyle w:val="22"/>
        <w:numPr>
          <w:ilvl w:val="0"/>
          <w:numId w:val="14"/>
        </w:numPr>
        <w:rPr>
          <w:rFonts w:hint="default" w:ascii="Times New Roman" w:hAnsi="Times New Roman" w:eastAsia="宋体" w:cs="Times New Roman"/>
        </w:rPr>
      </w:pPr>
      <w:r>
        <w:rPr>
          <w:rFonts w:hint="default" w:ascii="Times New Roman" w:hAnsi="Times New Roman" w:eastAsia="宋体" w:cs="Times New Roman"/>
        </w:rPr>
        <w:t>由一根组成的盘重小于500kg但大于200kg的盘卷；</w:t>
      </w:r>
    </w:p>
    <w:p w14:paraId="302D828D">
      <w:pPr>
        <w:pStyle w:val="22"/>
        <w:numPr>
          <w:ilvl w:val="0"/>
          <w:numId w:val="14"/>
        </w:numPr>
        <w:rPr>
          <w:rFonts w:hint="default" w:ascii="Times New Roman" w:hAnsi="Times New Roman" w:eastAsia="宋体" w:cs="Times New Roman"/>
        </w:rPr>
      </w:pPr>
      <w:r>
        <w:rPr>
          <w:rFonts w:hint="default" w:ascii="Times New Roman" w:hAnsi="Times New Roman" w:eastAsia="宋体" w:cs="Times New Roman"/>
        </w:rPr>
        <w:t>由两根组成的盘卷，但盘重不小于500kg，每根盘条的重量不小于200kg，并且有明显的标识。</w:t>
      </w:r>
    </w:p>
    <w:p w14:paraId="09F2363D">
      <w:pPr>
        <w:pStyle w:val="50"/>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根据需方要求，经双方协商，可提供其他特殊盘重要求的盘条。</w:t>
      </w:r>
    </w:p>
    <w:p w14:paraId="1C029FBF">
      <w:pPr>
        <w:pStyle w:val="41"/>
        <w:spacing w:before="156" w:after="156"/>
        <w:ind w:left="0"/>
      </w:pPr>
      <w:r>
        <w:rPr>
          <w:rFonts w:hint="eastAsia"/>
        </w:rPr>
        <w:t>特殊要求</w:t>
      </w:r>
    </w:p>
    <w:p w14:paraId="2BB7108B">
      <w:pPr>
        <w:pStyle w:val="22"/>
        <w:rPr>
          <w:rFonts w:asciiTheme="minorEastAsia" w:hAnsiTheme="minorEastAsia" w:eastAsiaTheme="minorEastAsia"/>
          <w:szCs w:val="22"/>
        </w:rPr>
      </w:pPr>
      <w:bookmarkStart w:id="15" w:name="_Hlk144396169"/>
      <w:r>
        <w:rPr>
          <w:rFonts w:hint="eastAsia" w:asciiTheme="minorEastAsia" w:hAnsiTheme="minorEastAsia" w:eastAsiaTheme="minorEastAsia"/>
          <w:szCs w:val="22"/>
        </w:rPr>
        <w:t>根据需方要求，经供需双方协议后在合同中注明，可供应下列特殊要求的盘条：</w:t>
      </w:r>
    </w:p>
    <w:p w14:paraId="29027A24">
      <w:pPr>
        <w:pStyle w:val="22"/>
        <w:rPr>
          <w:rFonts w:asciiTheme="minorEastAsia" w:hAnsiTheme="minorEastAsia" w:eastAsiaTheme="minorEastAsia"/>
          <w:szCs w:val="22"/>
        </w:rPr>
      </w:pPr>
      <w:r>
        <w:rPr>
          <w:rFonts w:hint="eastAsia" w:asciiTheme="minorEastAsia" w:hAnsiTheme="minorEastAsia" w:eastAsiaTheme="minorEastAsia"/>
          <w:szCs w:val="22"/>
        </w:rPr>
        <w:t>a)  缩小规定的化学成分范围；</w:t>
      </w:r>
    </w:p>
    <w:p w14:paraId="5F148228">
      <w:pPr>
        <w:pStyle w:val="22"/>
        <w:rPr>
          <w:rFonts w:asciiTheme="minorEastAsia" w:hAnsiTheme="minorEastAsia" w:eastAsiaTheme="minorEastAsia"/>
          <w:szCs w:val="22"/>
        </w:rPr>
      </w:pPr>
      <w:r>
        <w:rPr>
          <w:rFonts w:hint="eastAsia" w:asciiTheme="minorEastAsia" w:hAnsiTheme="minorEastAsia" w:eastAsiaTheme="minorEastAsia"/>
          <w:szCs w:val="22"/>
        </w:rPr>
        <w:t>b)  加严检验项目的指标；</w:t>
      </w:r>
    </w:p>
    <w:p w14:paraId="30D21285">
      <w:pPr>
        <w:pStyle w:val="22"/>
        <w:rPr>
          <w:rFonts w:asciiTheme="minorEastAsia" w:hAnsiTheme="minorEastAsia" w:eastAsiaTheme="minorEastAsia"/>
          <w:szCs w:val="22"/>
        </w:rPr>
      </w:pPr>
      <w:r>
        <w:rPr>
          <w:rFonts w:hint="eastAsia" w:asciiTheme="minorEastAsia" w:hAnsiTheme="minorEastAsia" w:eastAsiaTheme="minorEastAsia"/>
          <w:szCs w:val="22"/>
        </w:rPr>
        <w:t>c)  其它特殊要求。</w:t>
      </w:r>
    </w:p>
    <w:bookmarkEnd w:id="15"/>
    <w:p w14:paraId="061D57EE">
      <w:pPr>
        <w:pStyle w:val="44"/>
        <w:spacing w:before="312" w:after="312"/>
      </w:pPr>
      <w:bookmarkStart w:id="16" w:name="_Toc31677"/>
      <w:r>
        <w:rPr>
          <w:rFonts w:hint="eastAsia"/>
        </w:rPr>
        <w:t>试验方法</w:t>
      </w:r>
      <w:bookmarkEnd w:id="16"/>
    </w:p>
    <w:p w14:paraId="2EC2F03F">
      <w:pPr>
        <w:ind w:firstLine="420" w:firstLineChars="200"/>
      </w:pPr>
      <w:r>
        <w:rPr>
          <w:rFonts w:hint="eastAsia"/>
        </w:rPr>
        <w:t xml:space="preserve">化学成分分析用试样按照GB/T </w:t>
      </w:r>
      <w:r>
        <w:t>20066</w:t>
      </w:r>
      <w:r>
        <w:rPr>
          <w:rFonts w:hint="eastAsia"/>
        </w:rPr>
        <w:t>的规定采取，</w:t>
      </w:r>
      <w:r>
        <w:t>合金的化</w:t>
      </w:r>
      <w:r>
        <w:rPr>
          <w:highlight w:val="none"/>
        </w:rPr>
        <w:t>学成分试验方法应按GB/T 11170、GB/T20123、GB/T 2012</w:t>
      </w:r>
      <w:r>
        <w:rPr>
          <w:rFonts w:hint="eastAsia"/>
          <w:highlight w:val="none"/>
          <w:lang w:val="en-US" w:eastAsia="zh-CN"/>
        </w:rPr>
        <w:t>5</w:t>
      </w:r>
      <w:r>
        <w:rPr>
          <w:rFonts w:hint="eastAsia"/>
          <w:highlight w:val="none"/>
        </w:rPr>
        <w:t>、</w:t>
      </w:r>
      <w:r>
        <w:rPr>
          <w:highlight w:val="none"/>
        </w:rPr>
        <w:t xml:space="preserve">GB/T </w:t>
      </w:r>
      <w:r>
        <w:rPr>
          <w:rFonts w:hint="eastAsia"/>
          <w:highlight w:val="none"/>
        </w:rPr>
        <w:t>38939</w:t>
      </w:r>
      <w:r>
        <w:rPr>
          <w:highlight w:val="none"/>
        </w:rPr>
        <w:t>或通用的方法进行，仲裁时应按GB/T 223.9</w:t>
      </w:r>
      <w:r>
        <w:rPr>
          <w:rFonts w:hint="eastAsia"/>
          <w:highlight w:val="none"/>
          <w:lang w:eastAsia="zh-CN"/>
        </w:rPr>
        <w:t>、</w:t>
      </w:r>
      <w:r>
        <w:rPr>
          <w:highlight w:val="none"/>
        </w:rPr>
        <w:t>GB/T 223.11</w:t>
      </w:r>
      <w:r>
        <w:rPr>
          <w:rFonts w:hint="eastAsia"/>
          <w:highlight w:val="none"/>
          <w:lang w:val="en-US" w:eastAsia="zh-CN"/>
        </w:rPr>
        <w:t>、</w:t>
      </w:r>
      <w:r>
        <w:rPr>
          <w:highlight w:val="none"/>
        </w:rPr>
        <w:t>GB/T 223.14</w:t>
      </w:r>
      <w:r>
        <w:rPr>
          <w:rFonts w:hint="eastAsia"/>
          <w:highlight w:val="none"/>
          <w:lang w:eastAsia="zh-CN"/>
        </w:rPr>
        <w:t>、</w:t>
      </w:r>
      <w:r>
        <w:rPr>
          <w:highlight w:val="none"/>
        </w:rPr>
        <w:t>GB/T 223.17</w:t>
      </w:r>
      <w:r>
        <w:rPr>
          <w:rFonts w:hint="eastAsia"/>
          <w:highlight w:val="none"/>
          <w:lang w:eastAsia="zh-CN"/>
        </w:rPr>
        <w:t>、</w:t>
      </w:r>
      <w:r>
        <w:rPr>
          <w:highlight w:val="none"/>
        </w:rPr>
        <w:t>GB/T 223.18</w:t>
      </w:r>
      <w:r>
        <w:rPr>
          <w:rFonts w:hint="eastAsia"/>
          <w:highlight w:val="none"/>
          <w:lang w:eastAsia="zh-CN"/>
        </w:rPr>
        <w:t>、</w:t>
      </w:r>
      <w:r>
        <w:rPr>
          <w:highlight w:val="none"/>
        </w:rPr>
        <w:t>GB/T 223.21</w:t>
      </w:r>
      <w:r>
        <w:rPr>
          <w:rFonts w:hint="eastAsia"/>
          <w:highlight w:val="none"/>
          <w:lang w:eastAsia="zh-CN"/>
        </w:rPr>
        <w:t>、</w:t>
      </w:r>
      <w:r>
        <w:rPr>
          <w:highlight w:val="none"/>
        </w:rPr>
        <w:t>GB/T 223.22</w:t>
      </w:r>
      <w:r>
        <w:rPr>
          <w:rFonts w:hint="eastAsia"/>
          <w:highlight w:val="none"/>
          <w:lang w:eastAsia="zh-CN"/>
        </w:rPr>
        <w:t>、</w:t>
      </w:r>
      <w:r>
        <w:rPr>
          <w:highlight w:val="none"/>
        </w:rPr>
        <w:t>GB/T 223.25</w:t>
      </w:r>
      <w:r>
        <w:rPr>
          <w:rFonts w:hint="eastAsia"/>
          <w:highlight w:val="none"/>
          <w:lang w:eastAsia="zh-CN"/>
        </w:rPr>
        <w:t>、</w:t>
      </w:r>
      <w:r>
        <w:rPr>
          <w:highlight w:val="none"/>
        </w:rPr>
        <w:t>GB/T 223.28</w:t>
      </w:r>
      <w:r>
        <w:rPr>
          <w:rFonts w:hint="eastAsia"/>
          <w:highlight w:val="none"/>
          <w:lang w:eastAsia="zh-CN"/>
        </w:rPr>
        <w:t>、</w:t>
      </w:r>
      <w:r>
        <w:rPr>
          <w:highlight w:val="none"/>
        </w:rPr>
        <w:t>GB/T 223.40</w:t>
      </w:r>
      <w:r>
        <w:rPr>
          <w:rFonts w:hint="eastAsia"/>
          <w:highlight w:val="none"/>
          <w:lang w:eastAsia="zh-CN"/>
        </w:rPr>
        <w:t>、</w:t>
      </w:r>
      <w:r>
        <w:rPr>
          <w:highlight w:val="none"/>
        </w:rPr>
        <w:t>GB/T 223.43</w:t>
      </w:r>
      <w:r>
        <w:rPr>
          <w:rFonts w:hint="eastAsia"/>
          <w:highlight w:val="none"/>
          <w:lang w:eastAsia="zh-CN"/>
        </w:rPr>
        <w:t>、</w:t>
      </w:r>
      <w:r>
        <w:rPr>
          <w:highlight w:val="none"/>
        </w:rPr>
        <w:t>GB/T 223.59</w:t>
      </w:r>
      <w:r>
        <w:rPr>
          <w:rFonts w:hint="eastAsia"/>
          <w:highlight w:val="none"/>
          <w:lang w:eastAsia="zh-CN"/>
        </w:rPr>
        <w:t>、</w:t>
      </w:r>
      <w:r>
        <w:rPr>
          <w:highlight w:val="none"/>
        </w:rPr>
        <w:t>GB/T 223.60</w:t>
      </w:r>
      <w:r>
        <w:rPr>
          <w:rFonts w:hint="eastAsia"/>
          <w:highlight w:val="none"/>
          <w:lang w:eastAsia="zh-CN"/>
        </w:rPr>
        <w:t>、</w:t>
      </w:r>
      <w:r>
        <w:rPr>
          <w:highlight w:val="none"/>
        </w:rPr>
        <w:t>GB/T 223.63</w:t>
      </w:r>
      <w:r>
        <w:rPr>
          <w:rFonts w:hint="eastAsia"/>
          <w:highlight w:val="none"/>
          <w:lang w:eastAsia="zh-CN"/>
        </w:rPr>
        <w:t>、</w:t>
      </w:r>
      <w:r>
        <w:rPr>
          <w:highlight w:val="none"/>
        </w:rPr>
        <w:t xml:space="preserve">GB/T 223.70 </w:t>
      </w:r>
      <w:r>
        <w:rPr>
          <w:rFonts w:hint="eastAsia"/>
          <w:highlight w:val="none"/>
          <w:lang w:eastAsia="zh-CN"/>
        </w:rPr>
        <w:t>、</w:t>
      </w:r>
      <w:r>
        <w:rPr>
          <w:highlight w:val="none"/>
        </w:rPr>
        <w:t>GB/T 223.73</w:t>
      </w:r>
      <w:r>
        <w:rPr>
          <w:rFonts w:hint="eastAsia"/>
          <w:highlight w:val="none"/>
          <w:lang w:eastAsia="zh-CN"/>
        </w:rPr>
        <w:t>、</w:t>
      </w:r>
      <w:r>
        <w:rPr>
          <w:highlight w:val="none"/>
        </w:rPr>
        <w:t>GB/T 223.7</w:t>
      </w:r>
      <w:r>
        <w:rPr>
          <w:rFonts w:hint="eastAsia"/>
          <w:highlight w:val="none"/>
          <w:lang w:val="en-US" w:eastAsia="zh-CN"/>
        </w:rPr>
        <w:t>8、</w:t>
      </w:r>
      <w:r>
        <w:rPr>
          <w:highlight w:val="none"/>
        </w:rPr>
        <w:t>GB/T 223.84</w:t>
      </w:r>
      <w:r>
        <w:rPr>
          <w:rFonts w:hint="eastAsia"/>
          <w:highlight w:val="none"/>
          <w:lang w:eastAsia="zh-CN"/>
        </w:rPr>
        <w:t>、</w:t>
      </w:r>
      <w:r>
        <w:rPr>
          <w:highlight w:val="none"/>
        </w:rPr>
        <w:t xml:space="preserve">GB/T </w:t>
      </w:r>
      <w:r>
        <w:rPr>
          <w:rFonts w:hint="eastAsia"/>
          <w:highlight w:val="none"/>
        </w:rPr>
        <w:t>32548</w:t>
      </w:r>
      <w:r>
        <w:t>的规定进行。</w:t>
      </w:r>
    </w:p>
    <w:p w14:paraId="07876FDD">
      <w:pPr>
        <w:pStyle w:val="41"/>
        <w:spacing w:before="156" w:after="156"/>
        <w:ind w:left="0"/>
        <w:rPr>
          <w:rFonts w:ascii="Times New Roman" w:eastAsia="宋体"/>
        </w:rPr>
      </w:pPr>
      <w:bookmarkStart w:id="17" w:name="_Hlk140736780"/>
      <w:r>
        <w:rPr>
          <w:rFonts w:hint="eastAsia" w:ascii="Times New Roman" w:eastAsia="宋体"/>
        </w:rPr>
        <w:t>盘条的检验项目和试验方法符合表</w:t>
      </w:r>
      <w:r>
        <w:rPr>
          <w:rFonts w:hint="eastAsia" w:ascii="Times New Roman" w:eastAsia="宋体"/>
          <w:lang w:val="en-US" w:eastAsia="zh-CN"/>
        </w:rPr>
        <w:t>5</w:t>
      </w:r>
      <w:r>
        <w:rPr>
          <w:rFonts w:hint="eastAsia" w:ascii="Times New Roman" w:eastAsia="宋体"/>
        </w:rPr>
        <w:t>的规定</w:t>
      </w:r>
      <w:bookmarkEnd w:id="17"/>
      <w:r>
        <w:rPr>
          <w:rFonts w:hint="eastAsia" w:ascii="Times New Roman" w:eastAsia="宋体"/>
        </w:rPr>
        <w:t>。</w:t>
      </w:r>
    </w:p>
    <w:p w14:paraId="3E5B4217">
      <w:pPr>
        <w:pStyle w:val="126"/>
        <w:numPr>
          <w:ilvl w:val="0"/>
          <w:numId w:val="13"/>
        </w:numPr>
        <w:tabs>
          <w:tab w:val="clear" w:pos="360"/>
        </w:tabs>
        <w:spacing w:before="156" w:after="156" w:line="320" w:lineRule="exact"/>
        <w:jc w:val="center"/>
        <w:rPr>
          <w:rFonts w:hint="default" w:ascii="Times New Roman"/>
        </w:rPr>
      </w:pPr>
      <w:r>
        <w:rPr>
          <w:rFonts w:hint="eastAsia"/>
        </w:rPr>
        <w:t>检验项目、取样数量、取样方法及试验方法</w:t>
      </w:r>
    </w:p>
    <w:tbl>
      <w:tblPr>
        <w:tblStyle w:val="31"/>
        <w:tblW w:w="9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52"/>
        <w:gridCol w:w="1134"/>
        <w:gridCol w:w="3260"/>
        <w:gridCol w:w="2371"/>
      </w:tblGrid>
      <w:tr w14:paraId="287CA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shd w:val="clear" w:color="auto" w:fill="auto"/>
            <w:vAlign w:val="center"/>
          </w:tcPr>
          <w:p w14:paraId="01B340C5">
            <w:pPr>
              <w:jc w:val="center"/>
              <w:rPr>
                <w:color w:val="000000"/>
                <w:sz w:val="18"/>
                <w:szCs w:val="18"/>
              </w:rPr>
            </w:pPr>
            <w:bookmarkStart w:id="18" w:name="_Hlk140737238"/>
            <w:bookmarkStart w:id="19" w:name="_Hlk144396277"/>
            <w:r>
              <w:rPr>
                <w:color w:val="000000"/>
                <w:sz w:val="18"/>
                <w:szCs w:val="18"/>
              </w:rPr>
              <w:t>序号</w:t>
            </w:r>
          </w:p>
        </w:tc>
        <w:tc>
          <w:tcPr>
            <w:tcW w:w="1852" w:type="dxa"/>
            <w:tcBorders>
              <w:top w:val="single" w:color="auto" w:sz="8" w:space="0"/>
              <w:bottom w:val="single" w:color="auto" w:sz="8" w:space="0"/>
            </w:tcBorders>
            <w:shd w:val="clear" w:color="auto" w:fill="auto"/>
            <w:vAlign w:val="center"/>
          </w:tcPr>
          <w:p w14:paraId="54C883D5">
            <w:pPr>
              <w:jc w:val="center"/>
              <w:rPr>
                <w:color w:val="000000"/>
                <w:sz w:val="18"/>
                <w:szCs w:val="18"/>
              </w:rPr>
            </w:pPr>
            <w:r>
              <w:rPr>
                <w:color w:val="000000"/>
                <w:sz w:val="18"/>
                <w:szCs w:val="18"/>
              </w:rPr>
              <w:t>检验项目</w:t>
            </w:r>
          </w:p>
        </w:tc>
        <w:tc>
          <w:tcPr>
            <w:tcW w:w="1134" w:type="dxa"/>
            <w:tcBorders>
              <w:top w:val="single" w:color="auto" w:sz="8" w:space="0"/>
              <w:bottom w:val="single" w:color="auto" w:sz="8" w:space="0"/>
            </w:tcBorders>
            <w:shd w:val="clear" w:color="auto" w:fill="auto"/>
            <w:vAlign w:val="center"/>
          </w:tcPr>
          <w:p w14:paraId="2B765A0D">
            <w:pPr>
              <w:jc w:val="center"/>
              <w:rPr>
                <w:color w:val="000000"/>
                <w:sz w:val="18"/>
                <w:szCs w:val="18"/>
              </w:rPr>
            </w:pPr>
            <w:r>
              <w:rPr>
                <w:color w:val="000000"/>
                <w:sz w:val="18"/>
                <w:szCs w:val="18"/>
              </w:rPr>
              <w:t>取样数量</w:t>
            </w:r>
          </w:p>
        </w:tc>
        <w:tc>
          <w:tcPr>
            <w:tcW w:w="3260" w:type="dxa"/>
            <w:tcBorders>
              <w:top w:val="single" w:color="auto" w:sz="8" w:space="0"/>
              <w:bottom w:val="single" w:color="auto" w:sz="8" w:space="0"/>
            </w:tcBorders>
            <w:shd w:val="clear" w:color="auto" w:fill="auto"/>
            <w:vAlign w:val="center"/>
          </w:tcPr>
          <w:p w14:paraId="76695CC4">
            <w:pPr>
              <w:jc w:val="center"/>
              <w:rPr>
                <w:color w:val="000000"/>
                <w:sz w:val="18"/>
                <w:szCs w:val="18"/>
              </w:rPr>
            </w:pPr>
            <w:r>
              <w:rPr>
                <w:color w:val="000000"/>
                <w:sz w:val="18"/>
                <w:szCs w:val="18"/>
              </w:rPr>
              <w:t>取样部位及取样方法</w:t>
            </w:r>
          </w:p>
        </w:tc>
        <w:tc>
          <w:tcPr>
            <w:tcW w:w="2371" w:type="dxa"/>
            <w:tcBorders>
              <w:top w:val="single" w:color="auto" w:sz="8" w:space="0"/>
              <w:bottom w:val="single" w:color="auto" w:sz="8" w:space="0"/>
            </w:tcBorders>
            <w:shd w:val="clear" w:color="auto" w:fill="auto"/>
            <w:vAlign w:val="center"/>
          </w:tcPr>
          <w:p w14:paraId="4318C64F">
            <w:pPr>
              <w:jc w:val="center"/>
              <w:rPr>
                <w:color w:val="000000"/>
                <w:sz w:val="18"/>
                <w:szCs w:val="18"/>
              </w:rPr>
            </w:pPr>
            <w:r>
              <w:rPr>
                <w:color w:val="000000"/>
                <w:sz w:val="18"/>
                <w:szCs w:val="18"/>
              </w:rPr>
              <w:t>试验方法</w:t>
            </w:r>
          </w:p>
        </w:tc>
      </w:tr>
      <w:tr w14:paraId="68A8D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tcBorders>
            <w:shd w:val="clear" w:color="auto" w:fill="auto"/>
            <w:vAlign w:val="center"/>
          </w:tcPr>
          <w:p w14:paraId="525EC8D6">
            <w:pPr>
              <w:jc w:val="center"/>
              <w:rPr>
                <w:color w:val="000000"/>
                <w:sz w:val="18"/>
                <w:szCs w:val="18"/>
              </w:rPr>
            </w:pPr>
            <w:r>
              <w:rPr>
                <w:color w:val="000000"/>
                <w:sz w:val="18"/>
                <w:szCs w:val="18"/>
              </w:rPr>
              <w:t>1</w:t>
            </w:r>
          </w:p>
        </w:tc>
        <w:tc>
          <w:tcPr>
            <w:tcW w:w="1852" w:type="dxa"/>
            <w:tcBorders>
              <w:top w:val="single" w:color="auto" w:sz="8" w:space="0"/>
            </w:tcBorders>
            <w:shd w:val="clear" w:color="auto" w:fill="auto"/>
            <w:vAlign w:val="center"/>
          </w:tcPr>
          <w:p w14:paraId="194B90BD">
            <w:pPr>
              <w:jc w:val="center"/>
              <w:rPr>
                <w:color w:val="000000"/>
                <w:sz w:val="18"/>
                <w:szCs w:val="18"/>
              </w:rPr>
            </w:pPr>
            <w:r>
              <w:rPr>
                <w:color w:val="000000"/>
                <w:sz w:val="18"/>
                <w:szCs w:val="18"/>
              </w:rPr>
              <w:t>化学成分</w:t>
            </w:r>
          </w:p>
        </w:tc>
        <w:tc>
          <w:tcPr>
            <w:tcW w:w="1134" w:type="dxa"/>
            <w:tcBorders>
              <w:top w:val="single" w:color="auto" w:sz="8" w:space="0"/>
            </w:tcBorders>
            <w:shd w:val="clear" w:color="auto" w:fill="auto"/>
            <w:vAlign w:val="center"/>
          </w:tcPr>
          <w:p w14:paraId="02FC51B8">
            <w:pPr>
              <w:jc w:val="center"/>
              <w:rPr>
                <w:color w:val="000000"/>
                <w:sz w:val="18"/>
                <w:szCs w:val="18"/>
              </w:rPr>
            </w:pPr>
            <w:r>
              <w:rPr>
                <w:rFonts w:hint="eastAsia"/>
                <w:color w:val="000000"/>
                <w:sz w:val="18"/>
                <w:szCs w:val="18"/>
              </w:rPr>
              <w:t>2</w:t>
            </w:r>
            <w:r>
              <w:rPr>
                <w:color w:val="000000"/>
                <w:sz w:val="18"/>
                <w:szCs w:val="18"/>
              </w:rPr>
              <w:t>个/炉</w:t>
            </w:r>
          </w:p>
        </w:tc>
        <w:tc>
          <w:tcPr>
            <w:tcW w:w="3260" w:type="dxa"/>
            <w:tcBorders>
              <w:top w:val="single" w:color="auto" w:sz="8" w:space="0"/>
            </w:tcBorders>
            <w:shd w:val="clear" w:color="auto" w:fill="auto"/>
            <w:vAlign w:val="center"/>
          </w:tcPr>
          <w:p w14:paraId="24D7B605">
            <w:pPr>
              <w:jc w:val="center"/>
              <w:rPr>
                <w:color w:val="000000"/>
                <w:sz w:val="18"/>
                <w:szCs w:val="18"/>
              </w:rPr>
            </w:pPr>
            <w:r>
              <w:rPr>
                <w:color w:val="000000"/>
                <w:sz w:val="18"/>
                <w:szCs w:val="18"/>
              </w:rPr>
              <w:t>GB/T 20066</w:t>
            </w:r>
          </w:p>
        </w:tc>
        <w:tc>
          <w:tcPr>
            <w:tcW w:w="2371" w:type="dxa"/>
            <w:tcBorders>
              <w:top w:val="single" w:color="auto" w:sz="8" w:space="0"/>
            </w:tcBorders>
            <w:shd w:val="clear" w:color="auto" w:fill="auto"/>
            <w:vAlign w:val="center"/>
          </w:tcPr>
          <w:p w14:paraId="026E9DD0">
            <w:pPr>
              <w:jc w:val="center"/>
              <w:rPr>
                <w:color w:val="000000"/>
                <w:sz w:val="18"/>
                <w:szCs w:val="18"/>
              </w:rPr>
            </w:pPr>
            <w:r>
              <w:rPr>
                <w:color w:val="000000"/>
                <w:sz w:val="18"/>
                <w:szCs w:val="18"/>
              </w:rPr>
              <w:t>见7.1</w:t>
            </w:r>
          </w:p>
        </w:tc>
      </w:tr>
      <w:tr w14:paraId="5856C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313F8BCD">
            <w:pPr>
              <w:jc w:val="center"/>
              <w:rPr>
                <w:color w:val="000000"/>
                <w:sz w:val="18"/>
                <w:szCs w:val="18"/>
              </w:rPr>
            </w:pPr>
            <w:r>
              <w:rPr>
                <w:color w:val="000000"/>
                <w:sz w:val="18"/>
                <w:szCs w:val="18"/>
              </w:rPr>
              <w:t>2</w:t>
            </w:r>
          </w:p>
        </w:tc>
        <w:tc>
          <w:tcPr>
            <w:tcW w:w="1852" w:type="dxa"/>
            <w:shd w:val="clear" w:color="auto" w:fill="auto"/>
            <w:vAlign w:val="center"/>
          </w:tcPr>
          <w:p w14:paraId="6DE30F5C">
            <w:pPr>
              <w:jc w:val="center"/>
              <w:rPr>
                <w:color w:val="000000"/>
                <w:sz w:val="18"/>
                <w:szCs w:val="18"/>
              </w:rPr>
            </w:pPr>
            <w:r>
              <w:rPr>
                <w:rFonts w:hint="eastAsia"/>
                <w:color w:val="000000"/>
                <w:sz w:val="18"/>
                <w:szCs w:val="18"/>
              </w:rPr>
              <w:t>室温</w:t>
            </w:r>
            <w:r>
              <w:rPr>
                <w:color w:val="000000"/>
                <w:sz w:val="18"/>
                <w:szCs w:val="18"/>
              </w:rPr>
              <w:t>拉伸</w:t>
            </w:r>
          </w:p>
        </w:tc>
        <w:tc>
          <w:tcPr>
            <w:tcW w:w="1134" w:type="dxa"/>
            <w:shd w:val="clear" w:color="auto" w:fill="auto"/>
            <w:vAlign w:val="center"/>
          </w:tcPr>
          <w:p w14:paraId="3AD13F19">
            <w:pPr>
              <w:jc w:val="center"/>
              <w:rPr>
                <w:color w:val="000000"/>
                <w:sz w:val="18"/>
                <w:szCs w:val="18"/>
              </w:rPr>
            </w:pPr>
            <w:r>
              <w:rPr>
                <w:color w:val="000000"/>
                <w:sz w:val="18"/>
                <w:szCs w:val="18"/>
              </w:rPr>
              <w:t>2个/批</w:t>
            </w:r>
          </w:p>
        </w:tc>
        <w:tc>
          <w:tcPr>
            <w:tcW w:w="3260" w:type="dxa"/>
            <w:shd w:val="clear" w:color="auto" w:fill="auto"/>
          </w:tcPr>
          <w:p w14:paraId="086E7388">
            <w:pPr>
              <w:jc w:val="center"/>
              <w:rPr>
                <w:color w:val="000000"/>
                <w:sz w:val="18"/>
                <w:szCs w:val="18"/>
              </w:rPr>
            </w:pPr>
            <w:r>
              <w:rPr>
                <w:color w:val="000000"/>
                <w:sz w:val="18"/>
                <w:szCs w:val="18"/>
              </w:rPr>
              <w:t>GB/T 2975</w:t>
            </w:r>
            <w:r>
              <w:rPr>
                <w:rFonts w:hint="eastAsia"/>
                <w:color w:val="000000"/>
                <w:sz w:val="18"/>
                <w:szCs w:val="18"/>
              </w:rPr>
              <w:t>，不同盘（卷）</w:t>
            </w:r>
          </w:p>
        </w:tc>
        <w:tc>
          <w:tcPr>
            <w:tcW w:w="2371" w:type="dxa"/>
            <w:shd w:val="clear" w:color="auto" w:fill="auto"/>
            <w:vAlign w:val="center"/>
          </w:tcPr>
          <w:p w14:paraId="1052ECE5">
            <w:pPr>
              <w:jc w:val="center"/>
              <w:rPr>
                <w:color w:val="000000"/>
                <w:sz w:val="18"/>
                <w:szCs w:val="18"/>
              </w:rPr>
            </w:pPr>
            <w:r>
              <w:rPr>
                <w:color w:val="000000"/>
                <w:sz w:val="18"/>
                <w:szCs w:val="18"/>
              </w:rPr>
              <w:t>GB/T 228.1</w:t>
            </w:r>
          </w:p>
        </w:tc>
      </w:tr>
      <w:tr w14:paraId="747D4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1346F081">
            <w:pPr>
              <w:jc w:val="center"/>
              <w:rPr>
                <w:color w:val="000000"/>
                <w:sz w:val="18"/>
                <w:szCs w:val="18"/>
              </w:rPr>
            </w:pPr>
            <w:r>
              <w:rPr>
                <w:rFonts w:hint="eastAsia"/>
                <w:color w:val="000000"/>
                <w:sz w:val="18"/>
                <w:szCs w:val="18"/>
              </w:rPr>
              <w:t>3</w:t>
            </w:r>
          </w:p>
        </w:tc>
        <w:tc>
          <w:tcPr>
            <w:tcW w:w="1852" w:type="dxa"/>
            <w:shd w:val="clear" w:color="auto" w:fill="auto"/>
            <w:vAlign w:val="center"/>
          </w:tcPr>
          <w:p w14:paraId="2385350B">
            <w:pPr>
              <w:jc w:val="center"/>
              <w:rPr>
                <w:color w:val="000000"/>
                <w:sz w:val="18"/>
                <w:szCs w:val="18"/>
              </w:rPr>
            </w:pPr>
            <w:r>
              <w:rPr>
                <w:rFonts w:hint="eastAsia"/>
                <w:color w:val="000000"/>
                <w:sz w:val="18"/>
                <w:szCs w:val="18"/>
              </w:rPr>
              <w:t>高温拉伸</w:t>
            </w:r>
          </w:p>
        </w:tc>
        <w:tc>
          <w:tcPr>
            <w:tcW w:w="1134" w:type="dxa"/>
            <w:shd w:val="clear" w:color="auto" w:fill="auto"/>
            <w:vAlign w:val="center"/>
          </w:tcPr>
          <w:p w14:paraId="4850B8F8">
            <w:pPr>
              <w:jc w:val="center"/>
              <w:rPr>
                <w:color w:val="000000"/>
                <w:sz w:val="18"/>
                <w:szCs w:val="18"/>
              </w:rPr>
            </w:pPr>
            <w:r>
              <w:rPr>
                <w:color w:val="000000"/>
                <w:sz w:val="18"/>
                <w:szCs w:val="18"/>
              </w:rPr>
              <w:t>2个/批</w:t>
            </w:r>
          </w:p>
        </w:tc>
        <w:tc>
          <w:tcPr>
            <w:tcW w:w="3260" w:type="dxa"/>
            <w:shd w:val="clear" w:color="auto" w:fill="auto"/>
          </w:tcPr>
          <w:p w14:paraId="5BD4D0FE">
            <w:pPr>
              <w:jc w:val="center"/>
              <w:rPr>
                <w:color w:val="000000"/>
                <w:sz w:val="18"/>
                <w:szCs w:val="18"/>
              </w:rPr>
            </w:pPr>
            <w:r>
              <w:rPr>
                <w:rFonts w:hint="eastAsia"/>
                <w:color w:val="000000"/>
                <w:sz w:val="18"/>
                <w:szCs w:val="18"/>
              </w:rPr>
              <w:t>GB/T 2975，不同盘（卷）</w:t>
            </w:r>
          </w:p>
        </w:tc>
        <w:tc>
          <w:tcPr>
            <w:tcW w:w="2371" w:type="dxa"/>
            <w:shd w:val="clear" w:color="auto" w:fill="auto"/>
            <w:vAlign w:val="center"/>
          </w:tcPr>
          <w:p w14:paraId="0E628462">
            <w:pPr>
              <w:jc w:val="center"/>
              <w:rPr>
                <w:color w:val="000000"/>
                <w:sz w:val="18"/>
                <w:szCs w:val="18"/>
              </w:rPr>
            </w:pPr>
            <w:r>
              <w:rPr>
                <w:sz w:val="18"/>
                <w:szCs w:val="18"/>
              </w:rPr>
              <w:t>GB/T 228.2</w:t>
            </w:r>
            <w:r>
              <w:rPr>
                <w:rFonts w:hint="eastAsia"/>
                <w:sz w:val="18"/>
                <w:szCs w:val="18"/>
              </w:rPr>
              <w:t>、GB/T 2039</w:t>
            </w:r>
          </w:p>
        </w:tc>
      </w:tr>
      <w:tr w14:paraId="57D85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059F81AB">
            <w:pPr>
              <w:jc w:val="center"/>
              <w:rPr>
                <w:sz w:val="18"/>
                <w:szCs w:val="18"/>
              </w:rPr>
            </w:pPr>
            <w:r>
              <w:rPr>
                <w:sz w:val="18"/>
                <w:szCs w:val="18"/>
              </w:rPr>
              <w:t>4</w:t>
            </w:r>
          </w:p>
        </w:tc>
        <w:tc>
          <w:tcPr>
            <w:tcW w:w="1852" w:type="dxa"/>
            <w:shd w:val="clear" w:color="auto" w:fill="auto"/>
            <w:vAlign w:val="center"/>
          </w:tcPr>
          <w:p w14:paraId="533E3218">
            <w:pPr>
              <w:jc w:val="center"/>
              <w:rPr>
                <w:sz w:val="18"/>
                <w:szCs w:val="18"/>
              </w:rPr>
            </w:pPr>
            <w:r>
              <w:rPr>
                <w:rFonts w:hint="eastAsia"/>
                <w:sz w:val="18"/>
                <w:szCs w:val="18"/>
              </w:rPr>
              <w:t>硬度</w:t>
            </w:r>
          </w:p>
        </w:tc>
        <w:tc>
          <w:tcPr>
            <w:tcW w:w="1134" w:type="dxa"/>
            <w:shd w:val="clear" w:color="auto" w:fill="auto"/>
            <w:vAlign w:val="center"/>
          </w:tcPr>
          <w:p w14:paraId="1414ACAC">
            <w:pPr>
              <w:jc w:val="center"/>
              <w:rPr>
                <w:sz w:val="18"/>
                <w:szCs w:val="18"/>
              </w:rPr>
            </w:pPr>
            <w:r>
              <w:rPr>
                <w:rFonts w:hint="eastAsia"/>
                <w:color w:val="000000"/>
                <w:sz w:val="18"/>
                <w:szCs w:val="18"/>
              </w:rPr>
              <w:t>2</w:t>
            </w:r>
            <w:r>
              <w:rPr>
                <w:color w:val="000000"/>
                <w:sz w:val="18"/>
                <w:szCs w:val="18"/>
              </w:rPr>
              <w:t>个/批</w:t>
            </w:r>
          </w:p>
        </w:tc>
        <w:tc>
          <w:tcPr>
            <w:tcW w:w="3260" w:type="dxa"/>
            <w:shd w:val="clear" w:color="auto" w:fill="auto"/>
          </w:tcPr>
          <w:p w14:paraId="7830EFD0">
            <w:pPr>
              <w:jc w:val="center"/>
              <w:rPr>
                <w:sz w:val="18"/>
                <w:szCs w:val="18"/>
              </w:rPr>
            </w:pPr>
            <w:r>
              <w:rPr>
                <w:rFonts w:hint="eastAsia"/>
                <w:sz w:val="18"/>
                <w:szCs w:val="18"/>
              </w:rPr>
              <w:t>任意部位</w:t>
            </w:r>
          </w:p>
        </w:tc>
        <w:tc>
          <w:tcPr>
            <w:tcW w:w="2371" w:type="dxa"/>
            <w:shd w:val="clear" w:color="auto" w:fill="auto"/>
            <w:vAlign w:val="center"/>
          </w:tcPr>
          <w:p w14:paraId="086CFAA6">
            <w:pPr>
              <w:jc w:val="center"/>
              <w:rPr>
                <w:sz w:val="18"/>
                <w:szCs w:val="18"/>
              </w:rPr>
            </w:pPr>
            <w:r>
              <w:rPr>
                <w:rFonts w:hint="eastAsia"/>
                <w:color w:val="000000"/>
                <w:sz w:val="18"/>
                <w:szCs w:val="18"/>
              </w:rPr>
              <w:t>双方协商</w:t>
            </w:r>
          </w:p>
        </w:tc>
      </w:tr>
      <w:tr w14:paraId="53216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3" w:type="dxa"/>
            <w:shd w:val="clear" w:color="auto" w:fill="auto"/>
            <w:vAlign w:val="center"/>
          </w:tcPr>
          <w:p w14:paraId="229A88C8">
            <w:pPr>
              <w:jc w:val="center"/>
              <w:rPr>
                <w:color w:val="000000"/>
                <w:sz w:val="18"/>
                <w:szCs w:val="18"/>
              </w:rPr>
            </w:pPr>
            <w:r>
              <w:rPr>
                <w:color w:val="000000"/>
                <w:sz w:val="18"/>
                <w:szCs w:val="18"/>
              </w:rPr>
              <w:t>5</w:t>
            </w:r>
          </w:p>
        </w:tc>
        <w:tc>
          <w:tcPr>
            <w:tcW w:w="1852" w:type="dxa"/>
            <w:shd w:val="clear" w:color="auto" w:fill="auto"/>
            <w:vAlign w:val="center"/>
          </w:tcPr>
          <w:p w14:paraId="1D7E1A47">
            <w:pPr>
              <w:jc w:val="center"/>
              <w:rPr>
                <w:color w:val="000000"/>
                <w:sz w:val="18"/>
                <w:szCs w:val="18"/>
              </w:rPr>
            </w:pPr>
            <w:r>
              <w:rPr>
                <w:color w:val="000000"/>
                <w:sz w:val="18"/>
                <w:szCs w:val="18"/>
              </w:rPr>
              <w:t>低倍组织</w:t>
            </w:r>
          </w:p>
        </w:tc>
        <w:tc>
          <w:tcPr>
            <w:tcW w:w="1134" w:type="dxa"/>
            <w:shd w:val="clear" w:color="auto" w:fill="auto"/>
            <w:vAlign w:val="center"/>
          </w:tcPr>
          <w:p w14:paraId="09C2E36C">
            <w:pPr>
              <w:jc w:val="center"/>
              <w:rPr>
                <w:color w:val="000000"/>
                <w:sz w:val="18"/>
                <w:szCs w:val="18"/>
              </w:rPr>
            </w:pPr>
            <w:r>
              <w:rPr>
                <w:color w:val="000000"/>
                <w:sz w:val="18"/>
                <w:szCs w:val="18"/>
              </w:rPr>
              <w:t>2个/批</w:t>
            </w:r>
          </w:p>
        </w:tc>
        <w:tc>
          <w:tcPr>
            <w:tcW w:w="3260" w:type="dxa"/>
            <w:shd w:val="clear" w:color="auto" w:fill="auto"/>
            <w:vAlign w:val="center"/>
          </w:tcPr>
          <w:p w14:paraId="149B609B">
            <w:pPr>
              <w:jc w:val="center"/>
              <w:rPr>
                <w:color w:val="000000"/>
                <w:sz w:val="18"/>
                <w:szCs w:val="18"/>
              </w:rPr>
            </w:pPr>
            <w:r>
              <w:rPr>
                <w:rFonts w:hint="eastAsia"/>
                <w:color w:val="000000"/>
                <w:sz w:val="18"/>
                <w:szCs w:val="18"/>
              </w:rPr>
              <w:t>相当于合金锭投或尾的中间坯</w:t>
            </w:r>
          </w:p>
        </w:tc>
        <w:tc>
          <w:tcPr>
            <w:tcW w:w="2371" w:type="dxa"/>
            <w:shd w:val="clear" w:color="auto" w:fill="auto"/>
            <w:vAlign w:val="center"/>
          </w:tcPr>
          <w:p w14:paraId="27D5E0E5">
            <w:pPr>
              <w:jc w:val="center"/>
              <w:rPr>
                <w:color w:val="000000"/>
                <w:sz w:val="18"/>
                <w:szCs w:val="18"/>
              </w:rPr>
            </w:pPr>
            <w:r>
              <w:rPr>
                <w:color w:val="000000"/>
                <w:sz w:val="18"/>
                <w:szCs w:val="18"/>
              </w:rPr>
              <w:t xml:space="preserve">GB/T </w:t>
            </w:r>
            <w:r>
              <w:rPr>
                <w:rFonts w:hint="eastAsia"/>
                <w:color w:val="000000"/>
                <w:sz w:val="18"/>
                <w:szCs w:val="18"/>
              </w:rPr>
              <w:t>226、GJB 9443</w:t>
            </w:r>
          </w:p>
        </w:tc>
      </w:tr>
      <w:tr w14:paraId="4FA52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43BAFECF">
            <w:pPr>
              <w:jc w:val="center"/>
              <w:rPr>
                <w:color w:val="000000"/>
                <w:sz w:val="18"/>
                <w:szCs w:val="18"/>
              </w:rPr>
            </w:pPr>
            <w:r>
              <w:rPr>
                <w:color w:val="000000"/>
                <w:sz w:val="18"/>
                <w:szCs w:val="18"/>
              </w:rPr>
              <w:t>6</w:t>
            </w:r>
          </w:p>
        </w:tc>
        <w:tc>
          <w:tcPr>
            <w:tcW w:w="1852" w:type="dxa"/>
            <w:shd w:val="clear" w:color="auto" w:fill="auto"/>
            <w:vAlign w:val="center"/>
          </w:tcPr>
          <w:p w14:paraId="77CE2C3A">
            <w:pPr>
              <w:jc w:val="center"/>
              <w:rPr>
                <w:color w:val="000000"/>
                <w:sz w:val="18"/>
                <w:szCs w:val="18"/>
              </w:rPr>
            </w:pPr>
            <w:r>
              <w:rPr>
                <w:rFonts w:hint="eastAsia"/>
                <w:color w:val="000000"/>
                <w:sz w:val="18"/>
                <w:szCs w:val="18"/>
              </w:rPr>
              <w:t>超声检测</w:t>
            </w:r>
          </w:p>
        </w:tc>
        <w:tc>
          <w:tcPr>
            <w:tcW w:w="1134" w:type="dxa"/>
            <w:shd w:val="clear" w:color="auto" w:fill="auto"/>
            <w:vAlign w:val="center"/>
          </w:tcPr>
          <w:p w14:paraId="3B83B5E4">
            <w:pPr>
              <w:jc w:val="center"/>
              <w:rPr>
                <w:color w:val="000000"/>
                <w:sz w:val="18"/>
                <w:szCs w:val="18"/>
              </w:rPr>
            </w:pPr>
            <w:r>
              <w:rPr>
                <w:rFonts w:hint="eastAsia"/>
                <w:color w:val="000000"/>
                <w:sz w:val="18"/>
                <w:szCs w:val="18"/>
              </w:rPr>
              <w:t>逐盘（卷）</w:t>
            </w:r>
          </w:p>
        </w:tc>
        <w:tc>
          <w:tcPr>
            <w:tcW w:w="3260" w:type="dxa"/>
            <w:shd w:val="clear" w:color="auto" w:fill="auto"/>
            <w:vAlign w:val="center"/>
          </w:tcPr>
          <w:p w14:paraId="46E5B961">
            <w:pPr>
              <w:jc w:val="center"/>
              <w:rPr>
                <w:color w:val="000000"/>
                <w:sz w:val="18"/>
                <w:szCs w:val="18"/>
              </w:rPr>
            </w:pPr>
            <w:r>
              <w:rPr>
                <w:rFonts w:hint="eastAsia"/>
                <w:color w:val="000000"/>
                <w:sz w:val="18"/>
                <w:szCs w:val="18"/>
              </w:rPr>
              <w:t>中间坯或者轧制前的坯料</w:t>
            </w:r>
          </w:p>
        </w:tc>
        <w:tc>
          <w:tcPr>
            <w:tcW w:w="2371" w:type="dxa"/>
            <w:shd w:val="clear" w:color="auto" w:fill="auto"/>
            <w:vAlign w:val="center"/>
          </w:tcPr>
          <w:p w14:paraId="76059800">
            <w:pPr>
              <w:jc w:val="center"/>
              <w:rPr>
                <w:color w:val="000000"/>
                <w:sz w:val="18"/>
                <w:szCs w:val="18"/>
              </w:rPr>
            </w:pPr>
            <w:r>
              <w:rPr>
                <w:color w:val="000000"/>
                <w:sz w:val="18"/>
                <w:szCs w:val="18"/>
              </w:rPr>
              <w:t xml:space="preserve">GB/T </w:t>
            </w:r>
            <w:r>
              <w:rPr>
                <w:rFonts w:hint="eastAsia"/>
                <w:color w:val="000000"/>
                <w:sz w:val="18"/>
                <w:szCs w:val="18"/>
              </w:rPr>
              <w:t>4162</w:t>
            </w:r>
          </w:p>
        </w:tc>
      </w:tr>
      <w:tr w14:paraId="7DAA6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0E254EC4">
            <w:pPr>
              <w:jc w:val="center"/>
              <w:rPr>
                <w:color w:val="000000"/>
                <w:sz w:val="18"/>
                <w:szCs w:val="18"/>
              </w:rPr>
            </w:pPr>
            <w:r>
              <w:rPr>
                <w:color w:val="000000"/>
                <w:sz w:val="18"/>
                <w:szCs w:val="18"/>
              </w:rPr>
              <w:t>7</w:t>
            </w:r>
          </w:p>
        </w:tc>
        <w:tc>
          <w:tcPr>
            <w:tcW w:w="1852" w:type="dxa"/>
            <w:shd w:val="clear" w:color="auto" w:fill="auto"/>
            <w:vAlign w:val="center"/>
          </w:tcPr>
          <w:p w14:paraId="484B63A9">
            <w:pPr>
              <w:jc w:val="center"/>
              <w:rPr>
                <w:color w:val="000000"/>
                <w:sz w:val="18"/>
                <w:szCs w:val="18"/>
              </w:rPr>
            </w:pPr>
            <w:r>
              <w:rPr>
                <w:rFonts w:hint="eastAsia"/>
                <w:color w:val="000000"/>
                <w:sz w:val="18"/>
                <w:szCs w:val="18"/>
              </w:rPr>
              <w:t>晶粒度</w:t>
            </w:r>
          </w:p>
        </w:tc>
        <w:tc>
          <w:tcPr>
            <w:tcW w:w="1134" w:type="dxa"/>
            <w:shd w:val="clear" w:color="auto" w:fill="auto"/>
            <w:vAlign w:val="center"/>
          </w:tcPr>
          <w:p w14:paraId="0F3B158D">
            <w:pPr>
              <w:jc w:val="center"/>
              <w:rPr>
                <w:color w:val="000000"/>
                <w:sz w:val="18"/>
                <w:szCs w:val="18"/>
              </w:rPr>
            </w:pPr>
            <w:r>
              <w:rPr>
                <w:rFonts w:hint="eastAsia"/>
                <w:color w:val="000000"/>
                <w:sz w:val="18"/>
                <w:szCs w:val="18"/>
              </w:rPr>
              <w:t>1</w:t>
            </w:r>
            <w:r>
              <w:rPr>
                <w:color w:val="000000"/>
                <w:sz w:val="18"/>
                <w:szCs w:val="18"/>
              </w:rPr>
              <w:t>个/批</w:t>
            </w:r>
          </w:p>
        </w:tc>
        <w:tc>
          <w:tcPr>
            <w:tcW w:w="3260" w:type="dxa"/>
            <w:shd w:val="clear" w:color="auto" w:fill="auto"/>
          </w:tcPr>
          <w:p w14:paraId="68B67CD0">
            <w:pPr>
              <w:jc w:val="center"/>
              <w:rPr>
                <w:color w:val="000000"/>
                <w:sz w:val="18"/>
                <w:szCs w:val="18"/>
              </w:rPr>
            </w:pPr>
            <w:r>
              <w:rPr>
                <w:rFonts w:hint="eastAsia"/>
                <w:color w:val="000000"/>
                <w:sz w:val="18"/>
                <w:szCs w:val="18"/>
              </w:rPr>
              <w:t>任一盘（卷）上任意部位</w:t>
            </w:r>
          </w:p>
        </w:tc>
        <w:tc>
          <w:tcPr>
            <w:tcW w:w="2371" w:type="dxa"/>
            <w:shd w:val="clear" w:color="auto" w:fill="auto"/>
            <w:vAlign w:val="center"/>
          </w:tcPr>
          <w:p w14:paraId="3BDF396A">
            <w:pPr>
              <w:jc w:val="center"/>
              <w:rPr>
                <w:color w:val="000000"/>
                <w:sz w:val="18"/>
                <w:szCs w:val="18"/>
              </w:rPr>
            </w:pPr>
            <w:r>
              <w:rPr>
                <w:sz w:val="18"/>
                <w:szCs w:val="18"/>
              </w:rPr>
              <w:t>GB/T</w:t>
            </w:r>
            <w:r>
              <w:rPr>
                <w:rFonts w:hint="eastAsia"/>
                <w:sz w:val="18"/>
                <w:szCs w:val="18"/>
              </w:rPr>
              <w:t xml:space="preserve"> 6394</w:t>
            </w:r>
          </w:p>
        </w:tc>
      </w:tr>
      <w:tr w14:paraId="656EF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0D8C235D">
            <w:pPr>
              <w:jc w:val="center"/>
              <w:rPr>
                <w:color w:val="000000"/>
                <w:sz w:val="18"/>
                <w:szCs w:val="18"/>
              </w:rPr>
            </w:pPr>
            <w:r>
              <w:rPr>
                <w:color w:val="000000"/>
                <w:sz w:val="18"/>
                <w:szCs w:val="18"/>
              </w:rPr>
              <w:t>8</w:t>
            </w:r>
          </w:p>
        </w:tc>
        <w:tc>
          <w:tcPr>
            <w:tcW w:w="1852" w:type="dxa"/>
            <w:shd w:val="clear" w:color="auto" w:fill="auto"/>
            <w:vAlign w:val="center"/>
          </w:tcPr>
          <w:p w14:paraId="543556F7">
            <w:pPr>
              <w:jc w:val="center"/>
              <w:rPr>
                <w:color w:val="000000"/>
                <w:sz w:val="18"/>
                <w:szCs w:val="18"/>
              </w:rPr>
            </w:pPr>
            <w:r>
              <w:rPr>
                <w:rFonts w:hint="eastAsia"/>
                <w:color w:val="000000"/>
                <w:sz w:val="18"/>
                <w:szCs w:val="18"/>
              </w:rPr>
              <w:t>晶间腐蚀</w:t>
            </w:r>
          </w:p>
        </w:tc>
        <w:tc>
          <w:tcPr>
            <w:tcW w:w="1134" w:type="dxa"/>
            <w:shd w:val="clear" w:color="auto" w:fill="auto"/>
            <w:vAlign w:val="center"/>
          </w:tcPr>
          <w:p w14:paraId="1D5613B4">
            <w:pPr>
              <w:jc w:val="center"/>
              <w:rPr>
                <w:color w:val="000000"/>
                <w:sz w:val="18"/>
                <w:szCs w:val="18"/>
              </w:rPr>
            </w:pPr>
            <w:r>
              <w:rPr>
                <w:rFonts w:hint="eastAsia"/>
                <w:color w:val="000000"/>
                <w:sz w:val="18"/>
                <w:szCs w:val="18"/>
              </w:rPr>
              <w:t>1</w:t>
            </w:r>
            <w:r>
              <w:rPr>
                <w:color w:val="000000"/>
                <w:sz w:val="18"/>
                <w:szCs w:val="18"/>
              </w:rPr>
              <w:t>个/批</w:t>
            </w:r>
          </w:p>
        </w:tc>
        <w:tc>
          <w:tcPr>
            <w:tcW w:w="3260" w:type="dxa"/>
            <w:shd w:val="clear" w:color="auto" w:fill="auto"/>
          </w:tcPr>
          <w:p w14:paraId="0A3EAF4B">
            <w:pPr>
              <w:jc w:val="center"/>
              <w:rPr>
                <w:color w:val="000000"/>
                <w:sz w:val="18"/>
                <w:szCs w:val="18"/>
              </w:rPr>
            </w:pPr>
            <w:r>
              <w:rPr>
                <w:rFonts w:hint="eastAsia"/>
                <w:color w:val="000000"/>
                <w:sz w:val="18"/>
                <w:szCs w:val="18"/>
              </w:rPr>
              <w:t>轧制前的坯料或协商</w:t>
            </w:r>
          </w:p>
        </w:tc>
        <w:tc>
          <w:tcPr>
            <w:tcW w:w="2371" w:type="dxa"/>
            <w:shd w:val="clear" w:color="auto" w:fill="auto"/>
            <w:vAlign w:val="center"/>
          </w:tcPr>
          <w:p w14:paraId="21D78DFD">
            <w:pPr>
              <w:jc w:val="center"/>
              <w:rPr>
                <w:color w:val="000000"/>
                <w:sz w:val="18"/>
                <w:szCs w:val="18"/>
              </w:rPr>
            </w:pPr>
            <w:r>
              <w:rPr>
                <w:sz w:val="18"/>
                <w:szCs w:val="18"/>
              </w:rPr>
              <w:t xml:space="preserve">GB/T </w:t>
            </w:r>
            <w:r>
              <w:rPr>
                <w:rFonts w:hint="eastAsia"/>
                <w:sz w:val="18"/>
                <w:szCs w:val="18"/>
              </w:rPr>
              <w:t>15260或双方协商</w:t>
            </w:r>
          </w:p>
        </w:tc>
      </w:tr>
      <w:tr w14:paraId="4E73E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6C003925">
            <w:pPr>
              <w:jc w:val="center"/>
              <w:rPr>
                <w:color w:val="000000"/>
                <w:sz w:val="18"/>
                <w:szCs w:val="18"/>
              </w:rPr>
            </w:pPr>
            <w:r>
              <w:rPr>
                <w:color w:val="000000"/>
                <w:sz w:val="18"/>
                <w:szCs w:val="18"/>
              </w:rPr>
              <w:t>9</w:t>
            </w:r>
          </w:p>
        </w:tc>
        <w:tc>
          <w:tcPr>
            <w:tcW w:w="1852" w:type="dxa"/>
            <w:shd w:val="clear" w:color="auto" w:fill="auto"/>
            <w:vAlign w:val="center"/>
          </w:tcPr>
          <w:p w14:paraId="5F9D41FE">
            <w:pPr>
              <w:jc w:val="center"/>
              <w:rPr>
                <w:color w:val="000000"/>
                <w:sz w:val="18"/>
                <w:szCs w:val="18"/>
              </w:rPr>
            </w:pPr>
            <w:r>
              <w:rPr>
                <w:rFonts w:hint="eastAsia"/>
                <w:color w:val="000000"/>
                <w:sz w:val="18"/>
                <w:szCs w:val="18"/>
              </w:rPr>
              <w:t>扭转</w:t>
            </w:r>
          </w:p>
        </w:tc>
        <w:tc>
          <w:tcPr>
            <w:tcW w:w="1134" w:type="dxa"/>
            <w:shd w:val="clear" w:color="auto" w:fill="auto"/>
            <w:vAlign w:val="center"/>
          </w:tcPr>
          <w:p w14:paraId="2EF9895D">
            <w:pPr>
              <w:jc w:val="center"/>
              <w:rPr>
                <w:color w:val="000000"/>
                <w:sz w:val="18"/>
                <w:szCs w:val="18"/>
              </w:rPr>
            </w:pPr>
            <w:r>
              <w:rPr>
                <w:color w:val="000000"/>
                <w:sz w:val="18"/>
                <w:szCs w:val="18"/>
              </w:rPr>
              <w:t>2个/批</w:t>
            </w:r>
          </w:p>
        </w:tc>
        <w:tc>
          <w:tcPr>
            <w:tcW w:w="3260" w:type="dxa"/>
            <w:shd w:val="clear" w:color="auto" w:fill="auto"/>
          </w:tcPr>
          <w:p w14:paraId="36177154">
            <w:pPr>
              <w:jc w:val="center"/>
              <w:rPr>
                <w:color w:val="000000"/>
                <w:sz w:val="18"/>
                <w:szCs w:val="18"/>
              </w:rPr>
            </w:pPr>
            <w:r>
              <w:rPr>
                <w:rFonts w:hint="eastAsia"/>
                <w:color w:val="000000"/>
                <w:sz w:val="18"/>
                <w:szCs w:val="18"/>
              </w:rPr>
              <w:t>不同盘（卷）</w:t>
            </w:r>
          </w:p>
        </w:tc>
        <w:tc>
          <w:tcPr>
            <w:tcW w:w="2371" w:type="dxa"/>
            <w:shd w:val="clear" w:color="auto" w:fill="auto"/>
            <w:vAlign w:val="center"/>
          </w:tcPr>
          <w:p w14:paraId="3C63745D">
            <w:pPr>
              <w:jc w:val="center"/>
              <w:rPr>
                <w:color w:val="000000"/>
                <w:sz w:val="18"/>
                <w:szCs w:val="18"/>
              </w:rPr>
            </w:pPr>
            <w:r>
              <w:rPr>
                <w:sz w:val="18"/>
                <w:szCs w:val="18"/>
              </w:rPr>
              <w:t>GB/T 239.</w:t>
            </w:r>
            <w:r>
              <w:rPr>
                <w:rFonts w:hint="eastAsia"/>
                <w:sz w:val="18"/>
                <w:szCs w:val="18"/>
              </w:rPr>
              <w:t>2</w:t>
            </w:r>
          </w:p>
        </w:tc>
      </w:tr>
      <w:tr w14:paraId="12EF7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50618571">
            <w:pPr>
              <w:jc w:val="center"/>
              <w:rPr>
                <w:color w:val="000000"/>
                <w:sz w:val="18"/>
                <w:szCs w:val="18"/>
              </w:rPr>
            </w:pPr>
            <w:r>
              <w:rPr>
                <w:color w:val="000000"/>
                <w:sz w:val="18"/>
                <w:szCs w:val="18"/>
              </w:rPr>
              <w:t>10</w:t>
            </w:r>
          </w:p>
        </w:tc>
        <w:tc>
          <w:tcPr>
            <w:tcW w:w="1852" w:type="dxa"/>
            <w:shd w:val="clear" w:color="auto" w:fill="auto"/>
            <w:vAlign w:val="center"/>
          </w:tcPr>
          <w:p w14:paraId="48492E0C">
            <w:pPr>
              <w:jc w:val="center"/>
              <w:rPr>
                <w:color w:val="000000"/>
                <w:sz w:val="18"/>
                <w:szCs w:val="18"/>
              </w:rPr>
            </w:pPr>
            <w:r>
              <w:rPr>
                <w:rFonts w:hint="eastAsia"/>
                <w:color w:val="000000"/>
                <w:sz w:val="18"/>
                <w:szCs w:val="18"/>
              </w:rPr>
              <w:t>表面质量</w:t>
            </w:r>
          </w:p>
        </w:tc>
        <w:tc>
          <w:tcPr>
            <w:tcW w:w="1134" w:type="dxa"/>
            <w:shd w:val="clear" w:color="auto" w:fill="auto"/>
            <w:vAlign w:val="center"/>
          </w:tcPr>
          <w:p w14:paraId="3A784EB6">
            <w:pPr>
              <w:jc w:val="center"/>
              <w:rPr>
                <w:color w:val="000000"/>
                <w:sz w:val="18"/>
                <w:szCs w:val="18"/>
              </w:rPr>
            </w:pPr>
            <w:r>
              <w:rPr>
                <w:rFonts w:hint="eastAsia"/>
                <w:color w:val="000000"/>
                <w:sz w:val="18"/>
                <w:szCs w:val="18"/>
              </w:rPr>
              <w:t>逐盘（卷）</w:t>
            </w:r>
          </w:p>
        </w:tc>
        <w:tc>
          <w:tcPr>
            <w:tcW w:w="3260" w:type="dxa"/>
            <w:shd w:val="clear" w:color="auto" w:fill="auto"/>
            <w:vAlign w:val="center"/>
          </w:tcPr>
          <w:p w14:paraId="3470797B">
            <w:pPr>
              <w:jc w:val="center"/>
              <w:rPr>
                <w:color w:val="000000"/>
                <w:sz w:val="18"/>
                <w:szCs w:val="18"/>
              </w:rPr>
            </w:pPr>
            <w:r>
              <w:rPr>
                <w:rFonts w:hint="eastAsia"/>
                <w:color w:val="000000"/>
                <w:sz w:val="18"/>
                <w:szCs w:val="18"/>
              </w:rPr>
              <w:t>—</w:t>
            </w:r>
          </w:p>
        </w:tc>
        <w:tc>
          <w:tcPr>
            <w:tcW w:w="2371" w:type="dxa"/>
            <w:shd w:val="clear" w:color="auto" w:fill="auto"/>
            <w:vAlign w:val="center"/>
          </w:tcPr>
          <w:p w14:paraId="59F12399">
            <w:pPr>
              <w:jc w:val="center"/>
              <w:rPr>
                <w:color w:val="000000"/>
                <w:sz w:val="18"/>
                <w:szCs w:val="18"/>
              </w:rPr>
            </w:pPr>
            <w:r>
              <w:rPr>
                <w:rFonts w:hint="eastAsia"/>
                <w:color w:val="000000"/>
                <w:sz w:val="18"/>
                <w:szCs w:val="18"/>
              </w:rPr>
              <w:t>盘条经酸洗后用目视检查表面质量。用适宜精度的卡尺等量具测定表面缺陷的深度。</w:t>
            </w:r>
          </w:p>
        </w:tc>
      </w:tr>
      <w:tr w14:paraId="7286D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shd w:val="clear" w:color="auto" w:fill="auto"/>
            <w:vAlign w:val="center"/>
          </w:tcPr>
          <w:p w14:paraId="0878AAEB">
            <w:pPr>
              <w:jc w:val="center"/>
              <w:rPr>
                <w:color w:val="000000"/>
                <w:sz w:val="18"/>
                <w:szCs w:val="18"/>
              </w:rPr>
            </w:pPr>
            <w:r>
              <w:rPr>
                <w:color w:val="000000"/>
                <w:sz w:val="18"/>
                <w:szCs w:val="18"/>
              </w:rPr>
              <w:t>11</w:t>
            </w:r>
          </w:p>
        </w:tc>
        <w:tc>
          <w:tcPr>
            <w:tcW w:w="1852" w:type="dxa"/>
            <w:shd w:val="clear" w:color="auto" w:fill="auto"/>
            <w:vAlign w:val="center"/>
          </w:tcPr>
          <w:p w14:paraId="1841B910">
            <w:pPr>
              <w:jc w:val="center"/>
              <w:rPr>
                <w:color w:val="000000"/>
                <w:sz w:val="18"/>
                <w:szCs w:val="18"/>
              </w:rPr>
            </w:pPr>
            <w:r>
              <w:rPr>
                <w:rFonts w:hint="eastAsia"/>
                <w:color w:val="000000"/>
                <w:sz w:val="18"/>
                <w:szCs w:val="18"/>
              </w:rPr>
              <w:t>尺寸、外形、盘径</w:t>
            </w:r>
          </w:p>
        </w:tc>
        <w:tc>
          <w:tcPr>
            <w:tcW w:w="1134" w:type="dxa"/>
            <w:shd w:val="clear" w:color="auto" w:fill="auto"/>
            <w:vAlign w:val="center"/>
          </w:tcPr>
          <w:p w14:paraId="2C655D6D">
            <w:pPr>
              <w:jc w:val="center"/>
              <w:rPr>
                <w:color w:val="000000"/>
                <w:sz w:val="18"/>
                <w:szCs w:val="18"/>
              </w:rPr>
            </w:pPr>
            <w:r>
              <w:rPr>
                <w:rFonts w:hint="eastAsia"/>
                <w:color w:val="000000"/>
                <w:sz w:val="18"/>
                <w:szCs w:val="18"/>
              </w:rPr>
              <w:t>逐盘（卷）</w:t>
            </w:r>
          </w:p>
        </w:tc>
        <w:tc>
          <w:tcPr>
            <w:tcW w:w="3260" w:type="dxa"/>
            <w:shd w:val="clear" w:color="auto" w:fill="auto"/>
            <w:vAlign w:val="center"/>
          </w:tcPr>
          <w:p w14:paraId="47BDE46E">
            <w:pPr>
              <w:jc w:val="center"/>
              <w:rPr>
                <w:color w:val="000000"/>
                <w:sz w:val="18"/>
                <w:szCs w:val="18"/>
              </w:rPr>
            </w:pPr>
            <w:r>
              <w:rPr>
                <w:rFonts w:hint="eastAsia"/>
                <w:color w:val="000000"/>
                <w:sz w:val="18"/>
                <w:szCs w:val="18"/>
              </w:rPr>
              <w:t>—</w:t>
            </w:r>
          </w:p>
        </w:tc>
        <w:tc>
          <w:tcPr>
            <w:tcW w:w="2371" w:type="dxa"/>
            <w:shd w:val="clear" w:color="auto" w:fill="auto"/>
            <w:vAlign w:val="center"/>
          </w:tcPr>
          <w:p w14:paraId="5AF134E3">
            <w:pPr>
              <w:jc w:val="center"/>
              <w:rPr>
                <w:color w:val="000000"/>
                <w:sz w:val="18"/>
                <w:szCs w:val="18"/>
              </w:rPr>
            </w:pPr>
            <w:r>
              <w:rPr>
                <w:color w:val="000000"/>
                <w:sz w:val="18"/>
                <w:szCs w:val="18"/>
              </w:rPr>
              <w:t>盘条尺寸测量，采用能保证必要准确度的卡尺或样板进行</w:t>
            </w:r>
            <w:r>
              <w:rPr>
                <w:rFonts w:hint="eastAsia"/>
                <w:color w:val="000000"/>
                <w:sz w:val="18"/>
                <w:szCs w:val="18"/>
              </w:rPr>
              <w:t>。</w:t>
            </w:r>
          </w:p>
        </w:tc>
      </w:tr>
      <w:bookmarkEnd w:id="18"/>
      <w:bookmarkEnd w:id="19"/>
    </w:tbl>
    <w:p w14:paraId="3AB2EFA6">
      <w:pPr>
        <w:spacing w:after="139" w:line="1" w:lineRule="exact"/>
      </w:pPr>
    </w:p>
    <w:p w14:paraId="7DA092AF">
      <w:pPr>
        <w:pStyle w:val="44"/>
        <w:spacing w:before="312" w:after="312"/>
      </w:pPr>
      <w:bookmarkStart w:id="20" w:name="_Toc25525"/>
      <w:r>
        <w:rPr>
          <w:rFonts w:hint="eastAsia"/>
        </w:rPr>
        <w:t>检验规则</w:t>
      </w:r>
      <w:bookmarkEnd w:id="20"/>
    </w:p>
    <w:p w14:paraId="14284C8C">
      <w:pPr>
        <w:pStyle w:val="41"/>
        <w:spacing w:before="156" w:after="156"/>
        <w:ind w:left="0"/>
      </w:pPr>
      <w:r>
        <w:rPr>
          <w:rFonts w:hint="eastAsia"/>
        </w:rPr>
        <w:t>检查和验收</w:t>
      </w:r>
    </w:p>
    <w:p w14:paraId="690D4BD5">
      <w:pPr>
        <w:pStyle w:val="22"/>
        <w:rPr>
          <w:rFonts w:asciiTheme="minorEastAsia" w:hAnsiTheme="minorEastAsia" w:eastAsiaTheme="minorEastAsia"/>
          <w:szCs w:val="22"/>
        </w:rPr>
      </w:pPr>
      <w:r>
        <w:rPr>
          <w:rFonts w:hint="eastAsia" w:asciiTheme="minorEastAsia" w:hAnsiTheme="minorEastAsia" w:eastAsiaTheme="minorEastAsia"/>
          <w:szCs w:val="22"/>
        </w:rPr>
        <w:t>盘条的质量由供方的质量监督部门进行出厂前的检验和验收，并保证符合本标准或合同规定。需方有权按照本标准或合同规定对盘条进行检查和验收。</w:t>
      </w:r>
    </w:p>
    <w:p w14:paraId="3E231454">
      <w:pPr>
        <w:numPr>
          <w:ilvl w:val="1"/>
          <w:numId w:val="3"/>
        </w:numPr>
        <w:spacing w:before="156" w:beforeLines="50" w:after="156" w:afterLines="50"/>
        <w:ind w:left="0"/>
        <w:outlineLvl w:val="2"/>
        <w:rPr>
          <w:rFonts w:ascii="黑体" w:eastAsia="黑体"/>
          <w:szCs w:val="21"/>
        </w:rPr>
      </w:pPr>
      <w:r>
        <w:rPr>
          <w:rFonts w:hint="eastAsia" w:ascii="黑体" w:eastAsia="黑体"/>
          <w:szCs w:val="21"/>
        </w:rPr>
        <w:t>组批规则</w:t>
      </w:r>
    </w:p>
    <w:p w14:paraId="62CFAE35">
      <w:pPr>
        <w:pStyle w:val="22"/>
        <w:rPr>
          <w:rFonts w:asciiTheme="minorEastAsia" w:hAnsiTheme="minorEastAsia" w:eastAsiaTheme="minorEastAsia"/>
          <w:szCs w:val="22"/>
        </w:rPr>
      </w:pPr>
      <w:r>
        <w:rPr>
          <w:rFonts w:hint="eastAsia" w:asciiTheme="minorEastAsia" w:hAnsiTheme="minorEastAsia" w:eastAsiaTheme="minorEastAsia"/>
          <w:szCs w:val="22"/>
        </w:rPr>
        <w:t>盘条应按批进行检查和验收，每批应由同一牌号、同一炉号、同一尺寸、同一轧制制度和同一交货状态的盘条组成；若电渣重熔冶炼的钢，在能满足本标准各项要求的情况下，允许以母炉号组批交货。</w:t>
      </w:r>
    </w:p>
    <w:p w14:paraId="545B2356">
      <w:pPr>
        <w:numPr>
          <w:ilvl w:val="1"/>
          <w:numId w:val="3"/>
        </w:numPr>
        <w:spacing w:before="156" w:beforeLines="50" w:after="156" w:afterLines="50"/>
        <w:ind w:left="0"/>
        <w:outlineLvl w:val="2"/>
        <w:rPr>
          <w:rFonts w:ascii="黑体" w:eastAsia="黑体"/>
          <w:szCs w:val="21"/>
        </w:rPr>
      </w:pPr>
      <w:r>
        <w:rPr>
          <w:rFonts w:hint="eastAsia" w:ascii="黑体" w:eastAsia="黑体"/>
          <w:szCs w:val="21"/>
        </w:rPr>
        <w:t>取样部位和取样数量</w:t>
      </w:r>
    </w:p>
    <w:p w14:paraId="47676C4A">
      <w:pPr>
        <w:pStyle w:val="22"/>
        <w:rPr>
          <w:rFonts w:asciiTheme="minorEastAsia" w:hAnsiTheme="minorEastAsia" w:eastAsiaTheme="minorEastAsia"/>
          <w:szCs w:val="22"/>
        </w:rPr>
      </w:pPr>
      <w:bookmarkStart w:id="21" w:name="_Hlk117252857"/>
      <w:r>
        <w:rPr>
          <w:rFonts w:hint="eastAsia" w:asciiTheme="minorEastAsia" w:hAnsiTheme="minorEastAsia" w:eastAsiaTheme="minorEastAsia"/>
          <w:szCs w:val="22"/>
        </w:rPr>
        <w:t>每批盘条的检验项目及试验方法应</w:t>
      </w:r>
      <w:r>
        <w:rPr>
          <w:rFonts w:hint="default" w:ascii="Times New Roman" w:hAnsi="Times New Roman" w:cs="Times New Roman" w:eastAsiaTheme="minorEastAsia"/>
          <w:szCs w:val="22"/>
        </w:rPr>
        <w:t>符合表</w:t>
      </w:r>
      <w:r>
        <w:rPr>
          <w:rFonts w:hint="default" w:ascii="Times New Roman" w:hAnsi="Times New Roman" w:cs="Times New Roman" w:eastAsiaTheme="minorEastAsia"/>
          <w:szCs w:val="22"/>
          <w:lang w:val="en-US" w:eastAsia="zh-CN"/>
        </w:rPr>
        <w:t>5</w:t>
      </w:r>
      <w:r>
        <w:rPr>
          <w:rFonts w:hint="default" w:ascii="Times New Roman" w:hAnsi="Times New Roman" w:cs="Times New Roman" w:eastAsiaTheme="minorEastAsia"/>
          <w:szCs w:val="22"/>
        </w:rPr>
        <w:t>的</w:t>
      </w:r>
      <w:r>
        <w:rPr>
          <w:rFonts w:hint="eastAsia" w:asciiTheme="minorEastAsia" w:hAnsiTheme="minorEastAsia" w:eastAsiaTheme="minorEastAsia"/>
          <w:szCs w:val="22"/>
        </w:rPr>
        <w:t>规定</w:t>
      </w:r>
      <w:r>
        <w:rPr>
          <w:rFonts w:asciiTheme="minorEastAsia" w:hAnsiTheme="minorEastAsia" w:eastAsiaTheme="minorEastAsia"/>
          <w:szCs w:val="22"/>
        </w:rPr>
        <w:t>。</w:t>
      </w:r>
      <w:bookmarkEnd w:id="21"/>
    </w:p>
    <w:p w14:paraId="65B228C0">
      <w:pPr>
        <w:pStyle w:val="41"/>
        <w:spacing w:before="156" w:after="156"/>
        <w:ind w:left="0"/>
      </w:pPr>
      <w:r>
        <w:rPr>
          <w:rFonts w:hint="eastAsia"/>
        </w:rPr>
        <w:t>复验和判定规则</w:t>
      </w:r>
    </w:p>
    <w:p w14:paraId="7ED22DBB">
      <w:pPr>
        <w:pStyle w:val="50"/>
        <w:numPr>
          <w:ilvl w:val="3"/>
          <w:numId w:val="0"/>
        </w:numPr>
        <w:spacing w:before="156" w:after="156"/>
        <w:ind w:firstLine="420" w:firstLineChars="200"/>
        <w:rPr>
          <w:rFonts w:ascii="宋体" w:hAnsi="宋体" w:eastAsia="宋体"/>
        </w:rPr>
      </w:pPr>
      <w:r>
        <w:rPr>
          <w:rFonts w:hint="eastAsia" w:ascii="宋体" w:hAnsi="宋体" w:eastAsia="宋体"/>
        </w:rPr>
        <w:t>所有试样检验项目中</w:t>
      </w:r>
      <w:r>
        <w:rPr>
          <w:rFonts w:hint="default" w:ascii="Times New Roman" w:hAnsi="Times New Roman" w:eastAsia="宋体" w:cs="Times New Roman"/>
        </w:rPr>
        <w:t>按GB/T 17505规定进行。对同一炉号</w:t>
      </w:r>
      <w:r>
        <w:rPr>
          <w:rFonts w:hint="eastAsia" w:ascii="宋体" w:hAnsi="宋体" w:eastAsia="宋体"/>
        </w:rPr>
        <w:t>的盘条低倍组织允许以坯代材，以大代小。</w:t>
      </w:r>
    </w:p>
    <w:p w14:paraId="603152EC">
      <w:pPr>
        <w:pStyle w:val="41"/>
        <w:spacing w:before="156" w:after="156"/>
        <w:ind w:left="0"/>
      </w:pPr>
      <w:r>
        <w:t>数值修约</w:t>
      </w:r>
    </w:p>
    <w:p w14:paraId="5F470877">
      <w:pPr>
        <w:pStyle w:val="22"/>
      </w:pPr>
      <w:r>
        <w:rPr>
          <w:rFonts w:hint="eastAsia"/>
        </w:rPr>
        <w:t>盘条的数值修约规则应符</w:t>
      </w:r>
      <w:r>
        <w:rPr>
          <w:rFonts w:ascii="Times New Roman"/>
        </w:rPr>
        <w:t>合GB/T 8170的</w:t>
      </w:r>
      <w:r>
        <w:rPr>
          <w:rFonts w:hint="eastAsia"/>
        </w:rPr>
        <w:t>规定。</w:t>
      </w:r>
    </w:p>
    <w:p w14:paraId="431CAA2D">
      <w:pPr>
        <w:pStyle w:val="44"/>
        <w:spacing w:before="312" w:after="312"/>
      </w:pPr>
      <w:bookmarkStart w:id="22" w:name="_Toc21896"/>
      <w:r>
        <w:rPr>
          <w:rFonts w:hint="eastAsia"/>
        </w:rPr>
        <w:t>包装、标志及质量证明书</w:t>
      </w:r>
      <w:bookmarkEnd w:id="22"/>
    </w:p>
    <w:p w14:paraId="3DB95E3C">
      <w:pPr>
        <w:ind w:firstLine="420" w:firstLineChars="200"/>
      </w:pPr>
      <w:r>
        <w:rPr>
          <w:rFonts w:hint="eastAsia"/>
        </w:rPr>
        <w:t>盘条的包装、标志和质量证明书应符合GB/T 2101规定。</w:t>
      </w:r>
    </w:p>
    <w:p w14:paraId="4316AB21">
      <w:pPr>
        <w:ind w:firstLine="420" w:firstLineChars="200"/>
        <w:sectPr>
          <w:pgSz w:w="11906" w:h="16838"/>
          <w:pgMar w:top="567" w:right="1134" w:bottom="1134" w:left="1418" w:header="1418" w:footer="1134" w:gutter="0"/>
          <w:pgNumType w:start="1"/>
          <w:cols w:space="425" w:num="1"/>
          <w:formProt w:val="0"/>
          <w:docGrid w:type="lines" w:linePitch="312" w:charSpace="0"/>
        </w:sectPr>
      </w:pPr>
    </w:p>
    <w:p w14:paraId="209C22A9">
      <w:pPr>
        <w:jc w:val="center"/>
      </w:pPr>
      <w:r>
        <w:rPr>
          <w:rFonts w:hint="eastAsia"/>
        </w:rPr>
        <w:t>附录A</w:t>
      </w:r>
    </w:p>
    <w:p w14:paraId="20EA697D">
      <w:pPr>
        <w:jc w:val="center"/>
      </w:pPr>
      <w:r>
        <w:rPr>
          <w:rFonts w:hint="eastAsia"/>
        </w:rPr>
        <w:t>（资料性）</w:t>
      </w:r>
    </w:p>
    <w:p w14:paraId="5BDDADCF">
      <w:pPr>
        <w:jc w:val="center"/>
      </w:pPr>
      <w:r>
        <w:rPr>
          <w:rFonts w:hint="eastAsia"/>
        </w:rPr>
        <w:t>本文件牌号与部分国外标准牌号对照</w:t>
      </w:r>
    </w:p>
    <w:p w14:paraId="6261D063">
      <w:pPr>
        <w:ind w:firstLine="420" w:firstLineChars="200"/>
      </w:pPr>
      <w:r>
        <w:rPr>
          <w:rFonts w:hint="eastAsia"/>
        </w:rPr>
        <w:t>本文件牌号与部分国外标准牌号对照参见表A.1。</w:t>
      </w:r>
    </w:p>
    <w:p w14:paraId="5D845F46">
      <w:pPr>
        <w:numPr>
          <w:ilvl w:val="0"/>
          <w:numId w:val="15"/>
        </w:numPr>
        <w:spacing w:after="156" w:afterLines="50"/>
        <w:jc w:val="center"/>
        <w:rPr>
          <w:rFonts w:ascii="黑体" w:hAnsi="黑体" w:eastAsia="黑体"/>
          <w:szCs w:val="36"/>
        </w:rPr>
      </w:pPr>
      <w:r>
        <w:rPr>
          <w:rFonts w:hint="eastAsia" w:ascii="黑体" w:hAnsi="黑体" w:eastAsia="黑体"/>
          <w:szCs w:val="36"/>
        </w:rPr>
        <w:t>本文件牌号与部分国外标准牌号对照表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783"/>
        <w:gridCol w:w="1743"/>
        <w:gridCol w:w="706"/>
        <w:gridCol w:w="920"/>
        <w:gridCol w:w="1293"/>
        <w:gridCol w:w="1557"/>
        <w:gridCol w:w="442"/>
        <w:gridCol w:w="1734"/>
      </w:tblGrid>
      <w:tr w14:paraId="6D13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jc w:val="center"/>
        </w:trPr>
        <w:tc>
          <w:tcPr>
            <w:tcW w:w="0" w:type="auto"/>
            <w:vMerge w:val="restart"/>
            <w:vAlign w:val="center"/>
          </w:tcPr>
          <w:p w14:paraId="3A47DD31">
            <w:pPr>
              <w:jc w:val="center"/>
              <w:rPr>
                <w:sz w:val="18"/>
              </w:rPr>
            </w:pPr>
            <w:r>
              <w:rPr>
                <w:sz w:val="18"/>
              </w:rPr>
              <w:t>序号</w:t>
            </w:r>
          </w:p>
        </w:tc>
        <w:tc>
          <w:tcPr>
            <w:tcW w:w="0" w:type="auto"/>
            <w:gridSpan w:val="3"/>
            <w:vAlign w:val="center"/>
          </w:tcPr>
          <w:p w14:paraId="71FD75B1">
            <w:pPr>
              <w:jc w:val="center"/>
              <w:rPr>
                <w:sz w:val="18"/>
              </w:rPr>
            </w:pPr>
            <w:r>
              <w:rPr>
                <w:sz w:val="18"/>
              </w:rPr>
              <w:t>中国</w:t>
            </w:r>
          </w:p>
        </w:tc>
        <w:tc>
          <w:tcPr>
            <w:tcW w:w="0" w:type="auto"/>
            <w:vMerge w:val="restart"/>
            <w:vAlign w:val="center"/>
          </w:tcPr>
          <w:p w14:paraId="2398FFCA">
            <w:pPr>
              <w:jc w:val="center"/>
              <w:rPr>
                <w:sz w:val="18"/>
              </w:rPr>
            </w:pPr>
            <w:r>
              <w:rPr>
                <w:sz w:val="18"/>
                <w:szCs w:val="18"/>
              </w:rPr>
              <w:t>美国ASTM</w:t>
            </w:r>
          </w:p>
        </w:tc>
        <w:tc>
          <w:tcPr>
            <w:tcW w:w="0" w:type="auto"/>
            <w:vMerge w:val="restart"/>
            <w:vAlign w:val="center"/>
          </w:tcPr>
          <w:p w14:paraId="3F999EDB">
            <w:pPr>
              <w:jc w:val="center"/>
              <w:rPr>
                <w:sz w:val="18"/>
              </w:rPr>
            </w:pPr>
            <w:r>
              <w:rPr>
                <w:sz w:val="18"/>
                <w:szCs w:val="18"/>
              </w:rPr>
              <w:t>德国DIN</w:t>
            </w:r>
          </w:p>
        </w:tc>
        <w:tc>
          <w:tcPr>
            <w:tcW w:w="0" w:type="auto"/>
            <w:vMerge w:val="restart"/>
            <w:vAlign w:val="center"/>
          </w:tcPr>
          <w:p w14:paraId="0370136D">
            <w:pPr>
              <w:jc w:val="center"/>
              <w:rPr>
                <w:sz w:val="18"/>
              </w:rPr>
            </w:pPr>
            <w:r>
              <w:rPr>
                <w:sz w:val="18"/>
                <w:szCs w:val="18"/>
              </w:rPr>
              <w:t>英国BS</w:t>
            </w:r>
          </w:p>
        </w:tc>
        <w:tc>
          <w:tcPr>
            <w:tcW w:w="0" w:type="auto"/>
            <w:vMerge w:val="restart"/>
            <w:vAlign w:val="center"/>
          </w:tcPr>
          <w:p w14:paraId="7DA5E43B">
            <w:pPr>
              <w:jc w:val="center"/>
              <w:rPr>
                <w:sz w:val="18"/>
              </w:rPr>
            </w:pPr>
            <w:r>
              <w:rPr>
                <w:sz w:val="18"/>
                <w:szCs w:val="18"/>
              </w:rPr>
              <w:t>日本JIS</w:t>
            </w:r>
          </w:p>
        </w:tc>
        <w:tc>
          <w:tcPr>
            <w:tcW w:w="0" w:type="auto"/>
            <w:vMerge w:val="restart"/>
            <w:vAlign w:val="center"/>
          </w:tcPr>
          <w:p w14:paraId="6031AF02">
            <w:pPr>
              <w:jc w:val="center"/>
              <w:rPr>
                <w:sz w:val="18"/>
              </w:rPr>
            </w:pPr>
            <w:r>
              <w:rPr>
                <w:sz w:val="18"/>
                <w:szCs w:val="18"/>
              </w:rPr>
              <w:t>国内使用过的合金牌号</w:t>
            </w:r>
          </w:p>
        </w:tc>
      </w:tr>
      <w:tr w14:paraId="48A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0" w:type="auto"/>
            <w:vMerge w:val="continue"/>
            <w:vAlign w:val="center"/>
          </w:tcPr>
          <w:p w14:paraId="288943F0">
            <w:pPr>
              <w:jc w:val="center"/>
              <w:rPr>
                <w:sz w:val="18"/>
              </w:rPr>
            </w:pPr>
          </w:p>
        </w:tc>
        <w:tc>
          <w:tcPr>
            <w:tcW w:w="0" w:type="auto"/>
            <w:vAlign w:val="center"/>
          </w:tcPr>
          <w:p w14:paraId="3500070F">
            <w:pPr>
              <w:jc w:val="center"/>
              <w:rPr>
                <w:sz w:val="18"/>
              </w:rPr>
            </w:pPr>
            <w:r>
              <w:rPr>
                <w:sz w:val="18"/>
                <w:szCs w:val="18"/>
              </w:rPr>
              <w:t>统一数字代号</w:t>
            </w:r>
          </w:p>
        </w:tc>
        <w:tc>
          <w:tcPr>
            <w:tcW w:w="0" w:type="auto"/>
            <w:vAlign w:val="center"/>
          </w:tcPr>
          <w:p w14:paraId="5D1B9F1E">
            <w:pPr>
              <w:jc w:val="center"/>
              <w:rPr>
                <w:sz w:val="18"/>
              </w:rPr>
            </w:pPr>
            <w:r>
              <w:rPr>
                <w:sz w:val="18"/>
                <w:szCs w:val="18"/>
              </w:rPr>
              <w:t>本标准</w:t>
            </w:r>
          </w:p>
        </w:tc>
        <w:tc>
          <w:tcPr>
            <w:tcW w:w="0" w:type="auto"/>
            <w:vAlign w:val="center"/>
          </w:tcPr>
          <w:p w14:paraId="07B4257B">
            <w:pPr>
              <w:jc w:val="center"/>
              <w:rPr>
                <w:sz w:val="18"/>
              </w:rPr>
            </w:pPr>
            <w:r>
              <w:rPr>
                <w:sz w:val="18"/>
              </w:rPr>
              <w:t>旧牌号</w:t>
            </w:r>
          </w:p>
        </w:tc>
        <w:tc>
          <w:tcPr>
            <w:tcW w:w="0" w:type="auto"/>
            <w:vMerge w:val="continue"/>
            <w:vAlign w:val="center"/>
          </w:tcPr>
          <w:p w14:paraId="250EA286">
            <w:pPr>
              <w:jc w:val="center"/>
              <w:rPr>
                <w:sz w:val="18"/>
                <w:szCs w:val="18"/>
              </w:rPr>
            </w:pPr>
          </w:p>
        </w:tc>
        <w:tc>
          <w:tcPr>
            <w:tcW w:w="0" w:type="auto"/>
            <w:vMerge w:val="continue"/>
            <w:vAlign w:val="center"/>
          </w:tcPr>
          <w:p w14:paraId="3D7DA30E">
            <w:pPr>
              <w:jc w:val="center"/>
              <w:rPr>
                <w:sz w:val="18"/>
                <w:szCs w:val="18"/>
              </w:rPr>
            </w:pPr>
          </w:p>
        </w:tc>
        <w:tc>
          <w:tcPr>
            <w:tcW w:w="0" w:type="auto"/>
            <w:vMerge w:val="continue"/>
            <w:vAlign w:val="center"/>
          </w:tcPr>
          <w:p w14:paraId="17E528A7">
            <w:pPr>
              <w:jc w:val="center"/>
              <w:rPr>
                <w:sz w:val="18"/>
                <w:szCs w:val="18"/>
              </w:rPr>
            </w:pPr>
          </w:p>
        </w:tc>
        <w:tc>
          <w:tcPr>
            <w:tcW w:w="0" w:type="auto"/>
            <w:vMerge w:val="continue"/>
            <w:vAlign w:val="center"/>
          </w:tcPr>
          <w:p w14:paraId="4D555CF8">
            <w:pPr>
              <w:jc w:val="center"/>
              <w:rPr>
                <w:sz w:val="18"/>
                <w:szCs w:val="18"/>
              </w:rPr>
            </w:pPr>
          </w:p>
        </w:tc>
        <w:tc>
          <w:tcPr>
            <w:tcW w:w="0" w:type="auto"/>
            <w:vMerge w:val="continue"/>
            <w:vAlign w:val="center"/>
          </w:tcPr>
          <w:p w14:paraId="5EDC68D0">
            <w:pPr>
              <w:jc w:val="center"/>
              <w:rPr>
                <w:sz w:val="18"/>
                <w:szCs w:val="18"/>
              </w:rPr>
            </w:pPr>
          </w:p>
        </w:tc>
      </w:tr>
      <w:tr w14:paraId="0AD2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1BB96EA">
            <w:pPr>
              <w:jc w:val="center"/>
              <w:rPr>
                <w:sz w:val="18"/>
                <w:szCs w:val="18"/>
              </w:rPr>
            </w:pPr>
            <w:r>
              <w:rPr>
                <w:sz w:val="18"/>
                <w:szCs w:val="18"/>
              </w:rPr>
              <w:t>12</w:t>
            </w:r>
          </w:p>
        </w:tc>
        <w:tc>
          <w:tcPr>
            <w:tcW w:w="0" w:type="auto"/>
            <w:vAlign w:val="center"/>
          </w:tcPr>
          <w:p w14:paraId="24996002">
            <w:pPr>
              <w:jc w:val="center"/>
              <w:rPr>
                <w:sz w:val="18"/>
                <w:szCs w:val="18"/>
              </w:rPr>
            </w:pPr>
            <w:r>
              <w:rPr>
                <w:sz w:val="18"/>
                <w:szCs w:val="18"/>
              </w:rPr>
              <w:t>H06625</w:t>
            </w:r>
          </w:p>
        </w:tc>
        <w:tc>
          <w:tcPr>
            <w:tcW w:w="0" w:type="auto"/>
            <w:vAlign w:val="center"/>
          </w:tcPr>
          <w:p w14:paraId="2B04EDC4">
            <w:pPr>
              <w:jc w:val="center"/>
              <w:rPr>
                <w:sz w:val="18"/>
                <w:szCs w:val="18"/>
              </w:rPr>
            </w:pPr>
            <w:r>
              <w:rPr>
                <w:sz w:val="18"/>
                <w:szCs w:val="18"/>
              </w:rPr>
              <w:t>NS3306</w:t>
            </w:r>
          </w:p>
        </w:tc>
        <w:tc>
          <w:tcPr>
            <w:tcW w:w="0" w:type="auto"/>
            <w:vAlign w:val="center"/>
          </w:tcPr>
          <w:p w14:paraId="77224527">
            <w:pPr>
              <w:jc w:val="center"/>
              <w:rPr>
                <w:sz w:val="18"/>
                <w:szCs w:val="18"/>
              </w:rPr>
            </w:pPr>
            <w:r>
              <w:rPr>
                <w:sz w:val="18"/>
                <w:szCs w:val="18"/>
              </w:rPr>
              <w:t>NS336</w:t>
            </w:r>
          </w:p>
        </w:tc>
        <w:tc>
          <w:tcPr>
            <w:tcW w:w="0" w:type="auto"/>
            <w:vAlign w:val="center"/>
          </w:tcPr>
          <w:p w14:paraId="78C3D7E9">
            <w:pPr>
              <w:spacing w:line="240" w:lineRule="exact"/>
              <w:jc w:val="center"/>
              <w:rPr>
                <w:sz w:val="18"/>
                <w:szCs w:val="18"/>
              </w:rPr>
            </w:pPr>
            <w:r>
              <w:rPr>
                <w:sz w:val="18"/>
                <w:szCs w:val="18"/>
              </w:rPr>
              <w:t>N06625</w:t>
            </w:r>
          </w:p>
          <w:p w14:paraId="0C3EF178">
            <w:pPr>
              <w:spacing w:line="240" w:lineRule="exact"/>
              <w:jc w:val="center"/>
              <w:rPr>
                <w:sz w:val="18"/>
                <w:szCs w:val="18"/>
              </w:rPr>
            </w:pPr>
            <w:r>
              <w:rPr>
                <w:sz w:val="18"/>
                <w:szCs w:val="18"/>
              </w:rPr>
              <w:t>（Inconel 625）</w:t>
            </w:r>
          </w:p>
        </w:tc>
        <w:tc>
          <w:tcPr>
            <w:tcW w:w="0" w:type="auto"/>
            <w:vAlign w:val="center"/>
          </w:tcPr>
          <w:p w14:paraId="65C24AC1">
            <w:pPr>
              <w:spacing w:line="240" w:lineRule="exact"/>
              <w:jc w:val="center"/>
              <w:rPr>
                <w:sz w:val="18"/>
                <w:szCs w:val="18"/>
              </w:rPr>
            </w:pPr>
            <w:r>
              <w:rPr>
                <w:sz w:val="18"/>
                <w:szCs w:val="18"/>
              </w:rPr>
              <w:t>NiCr22Mo9Nb 2.4856</w:t>
            </w:r>
          </w:p>
        </w:tc>
        <w:tc>
          <w:tcPr>
            <w:tcW w:w="0" w:type="auto"/>
            <w:vAlign w:val="center"/>
          </w:tcPr>
          <w:p w14:paraId="69BAB6DC">
            <w:pPr>
              <w:spacing w:line="240" w:lineRule="exact"/>
              <w:jc w:val="center"/>
              <w:rPr>
                <w:sz w:val="18"/>
                <w:szCs w:val="18"/>
                <w:lang w:val="es-ES"/>
              </w:rPr>
            </w:pPr>
            <w:r>
              <w:rPr>
                <w:sz w:val="18"/>
                <w:szCs w:val="18"/>
                <w:lang w:val="es-ES"/>
              </w:rPr>
              <w:t>NA21 Ni—Cr—Mo—Nb</w:t>
            </w:r>
          </w:p>
        </w:tc>
        <w:tc>
          <w:tcPr>
            <w:tcW w:w="0" w:type="auto"/>
            <w:vAlign w:val="center"/>
          </w:tcPr>
          <w:p w14:paraId="3B061394">
            <w:pPr>
              <w:jc w:val="center"/>
              <w:rPr>
                <w:sz w:val="18"/>
                <w:szCs w:val="18"/>
              </w:rPr>
            </w:pPr>
            <w:r>
              <w:rPr>
                <w:sz w:val="18"/>
                <w:szCs w:val="18"/>
              </w:rPr>
              <w:t>─</w:t>
            </w:r>
          </w:p>
        </w:tc>
        <w:tc>
          <w:tcPr>
            <w:tcW w:w="0" w:type="auto"/>
            <w:vAlign w:val="center"/>
          </w:tcPr>
          <w:p w14:paraId="7329DFB1">
            <w:pPr>
              <w:spacing w:line="240" w:lineRule="exact"/>
              <w:jc w:val="center"/>
              <w:rPr>
                <w:sz w:val="18"/>
                <w:szCs w:val="18"/>
              </w:rPr>
            </w:pPr>
            <w:r>
              <w:rPr>
                <w:sz w:val="18"/>
                <w:szCs w:val="18"/>
              </w:rPr>
              <w:t>0Cr20Ni35Mo10Nb4</w:t>
            </w:r>
          </w:p>
          <w:p w14:paraId="28777BB8">
            <w:pPr>
              <w:spacing w:line="240" w:lineRule="exact"/>
              <w:jc w:val="center"/>
              <w:rPr>
                <w:sz w:val="18"/>
                <w:szCs w:val="18"/>
              </w:rPr>
            </w:pPr>
            <w:r>
              <w:rPr>
                <w:sz w:val="18"/>
                <w:szCs w:val="18"/>
              </w:rPr>
              <w:t>NS336</w:t>
            </w:r>
          </w:p>
        </w:tc>
      </w:tr>
      <w:tr w14:paraId="3C12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35D98426">
            <w:pPr>
              <w:jc w:val="center"/>
              <w:rPr>
                <w:sz w:val="18"/>
                <w:szCs w:val="18"/>
              </w:rPr>
            </w:pPr>
            <w:r>
              <w:rPr>
                <w:sz w:val="18"/>
                <w:szCs w:val="18"/>
              </w:rPr>
              <w:t>13</w:t>
            </w:r>
          </w:p>
        </w:tc>
        <w:tc>
          <w:tcPr>
            <w:tcW w:w="0" w:type="auto"/>
            <w:vAlign w:val="center"/>
          </w:tcPr>
          <w:p w14:paraId="74AF77B3">
            <w:pPr>
              <w:jc w:val="center"/>
              <w:rPr>
                <w:sz w:val="18"/>
                <w:szCs w:val="18"/>
              </w:rPr>
            </w:pPr>
            <w:r>
              <w:rPr>
                <w:sz w:val="18"/>
                <w:szCs w:val="18"/>
              </w:rPr>
              <w:t>H06617</w:t>
            </w:r>
          </w:p>
        </w:tc>
        <w:tc>
          <w:tcPr>
            <w:tcW w:w="0" w:type="auto"/>
            <w:vAlign w:val="center"/>
          </w:tcPr>
          <w:p w14:paraId="0A8FFC53">
            <w:pPr>
              <w:spacing w:line="240" w:lineRule="exact"/>
              <w:jc w:val="center"/>
              <w:rPr>
                <w:sz w:val="18"/>
                <w:szCs w:val="18"/>
              </w:rPr>
            </w:pPr>
            <w:r>
              <w:rPr>
                <w:sz w:val="18"/>
                <w:szCs w:val="18"/>
              </w:rPr>
              <w:t>NS3314</w:t>
            </w:r>
          </w:p>
          <w:p w14:paraId="50CFBE03">
            <w:pPr>
              <w:spacing w:line="240" w:lineRule="exact"/>
              <w:jc w:val="center"/>
              <w:rPr>
                <w:sz w:val="18"/>
                <w:szCs w:val="18"/>
              </w:rPr>
            </w:pPr>
            <w:r>
              <w:rPr>
                <w:sz w:val="18"/>
                <w:szCs w:val="18"/>
              </w:rPr>
              <w:t>（ERNiCrCoMo-1）</w:t>
            </w:r>
          </w:p>
        </w:tc>
        <w:tc>
          <w:tcPr>
            <w:tcW w:w="0" w:type="auto"/>
            <w:vAlign w:val="center"/>
          </w:tcPr>
          <w:p w14:paraId="4CB96C54">
            <w:pPr>
              <w:jc w:val="center"/>
              <w:rPr>
                <w:sz w:val="18"/>
                <w:szCs w:val="18"/>
              </w:rPr>
            </w:pPr>
            <w:r>
              <w:rPr>
                <w:sz w:val="18"/>
                <w:szCs w:val="18"/>
              </w:rPr>
              <w:t>─</w:t>
            </w:r>
          </w:p>
        </w:tc>
        <w:tc>
          <w:tcPr>
            <w:tcW w:w="0" w:type="auto"/>
            <w:vAlign w:val="center"/>
          </w:tcPr>
          <w:p w14:paraId="007DBA4C">
            <w:pPr>
              <w:spacing w:line="240" w:lineRule="exact"/>
              <w:jc w:val="center"/>
              <w:rPr>
                <w:sz w:val="18"/>
                <w:szCs w:val="18"/>
              </w:rPr>
            </w:pPr>
            <w:r>
              <w:rPr>
                <w:sz w:val="18"/>
                <w:szCs w:val="18"/>
              </w:rPr>
              <w:t>N06617</w:t>
            </w:r>
          </w:p>
        </w:tc>
        <w:tc>
          <w:tcPr>
            <w:tcW w:w="0" w:type="auto"/>
            <w:vAlign w:val="center"/>
          </w:tcPr>
          <w:p w14:paraId="726098AC">
            <w:pPr>
              <w:spacing w:line="240" w:lineRule="exact"/>
              <w:jc w:val="center"/>
              <w:rPr>
                <w:sz w:val="18"/>
                <w:szCs w:val="18"/>
              </w:rPr>
            </w:pPr>
            <w:r>
              <w:rPr>
                <w:sz w:val="18"/>
                <w:szCs w:val="18"/>
              </w:rPr>
              <w:t>2.4663</w:t>
            </w:r>
          </w:p>
        </w:tc>
        <w:tc>
          <w:tcPr>
            <w:tcW w:w="0" w:type="auto"/>
            <w:vAlign w:val="center"/>
          </w:tcPr>
          <w:p w14:paraId="7ECDFEFC">
            <w:pPr>
              <w:jc w:val="center"/>
              <w:rPr>
                <w:sz w:val="18"/>
                <w:szCs w:val="18"/>
              </w:rPr>
            </w:pPr>
            <w:r>
              <w:rPr>
                <w:sz w:val="18"/>
                <w:szCs w:val="18"/>
              </w:rPr>
              <w:t>─</w:t>
            </w:r>
          </w:p>
        </w:tc>
        <w:tc>
          <w:tcPr>
            <w:tcW w:w="0" w:type="auto"/>
            <w:vAlign w:val="center"/>
          </w:tcPr>
          <w:p w14:paraId="3FBC02B5">
            <w:pPr>
              <w:jc w:val="center"/>
              <w:rPr>
                <w:sz w:val="18"/>
                <w:szCs w:val="18"/>
              </w:rPr>
            </w:pPr>
            <w:r>
              <w:rPr>
                <w:sz w:val="18"/>
                <w:szCs w:val="18"/>
              </w:rPr>
              <w:t>─</w:t>
            </w:r>
          </w:p>
        </w:tc>
        <w:tc>
          <w:tcPr>
            <w:tcW w:w="0" w:type="auto"/>
            <w:vAlign w:val="center"/>
          </w:tcPr>
          <w:p w14:paraId="2AC0A8A8">
            <w:pPr>
              <w:spacing w:line="240" w:lineRule="exact"/>
              <w:jc w:val="center"/>
              <w:rPr>
                <w:sz w:val="18"/>
                <w:szCs w:val="18"/>
              </w:rPr>
            </w:pPr>
            <w:r>
              <w:rPr>
                <w:sz w:val="18"/>
                <w:szCs w:val="18"/>
              </w:rPr>
              <w:t>N06617、 ERNiCrCoMo-1</w:t>
            </w:r>
          </w:p>
        </w:tc>
      </w:tr>
      <w:tr w14:paraId="63D7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3DF8632E">
            <w:pPr>
              <w:jc w:val="center"/>
              <w:rPr>
                <w:sz w:val="18"/>
                <w:szCs w:val="18"/>
              </w:rPr>
            </w:pPr>
            <w:r>
              <w:rPr>
                <w:sz w:val="18"/>
                <w:szCs w:val="18"/>
              </w:rPr>
              <w:t>14</w:t>
            </w:r>
          </w:p>
        </w:tc>
        <w:tc>
          <w:tcPr>
            <w:tcW w:w="0" w:type="auto"/>
            <w:vAlign w:val="center"/>
          </w:tcPr>
          <w:p w14:paraId="7D01BFF6">
            <w:pPr>
              <w:jc w:val="center"/>
              <w:rPr>
                <w:sz w:val="18"/>
                <w:szCs w:val="18"/>
              </w:rPr>
            </w:pPr>
            <w:r>
              <w:rPr>
                <w:sz w:val="18"/>
                <w:szCs w:val="18"/>
              </w:rPr>
              <w:t>H04400</w:t>
            </w:r>
          </w:p>
        </w:tc>
        <w:tc>
          <w:tcPr>
            <w:tcW w:w="0" w:type="auto"/>
            <w:vAlign w:val="center"/>
          </w:tcPr>
          <w:p w14:paraId="472E41EB">
            <w:pPr>
              <w:jc w:val="center"/>
              <w:rPr>
                <w:sz w:val="18"/>
                <w:szCs w:val="18"/>
              </w:rPr>
            </w:pPr>
            <w:r>
              <w:rPr>
                <w:sz w:val="18"/>
                <w:szCs w:val="18"/>
              </w:rPr>
              <w:t>NS6400</w:t>
            </w:r>
          </w:p>
        </w:tc>
        <w:tc>
          <w:tcPr>
            <w:tcW w:w="0" w:type="auto"/>
            <w:vAlign w:val="center"/>
          </w:tcPr>
          <w:p w14:paraId="54A3B075">
            <w:pPr>
              <w:jc w:val="center"/>
              <w:rPr>
                <w:sz w:val="18"/>
                <w:szCs w:val="18"/>
              </w:rPr>
            </w:pPr>
            <w:r>
              <w:rPr>
                <w:sz w:val="18"/>
                <w:szCs w:val="18"/>
              </w:rPr>
              <w:t>─</w:t>
            </w:r>
          </w:p>
        </w:tc>
        <w:tc>
          <w:tcPr>
            <w:tcW w:w="0" w:type="auto"/>
            <w:vAlign w:val="center"/>
          </w:tcPr>
          <w:p w14:paraId="26B55B69">
            <w:pPr>
              <w:spacing w:line="240" w:lineRule="exact"/>
              <w:jc w:val="center"/>
              <w:rPr>
                <w:sz w:val="18"/>
                <w:szCs w:val="18"/>
              </w:rPr>
            </w:pPr>
            <w:r>
              <w:rPr>
                <w:sz w:val="18"/>
                <w:szCs w:val="18"/>
              </w:rPr>
              <w:t>N04400</w:t>
            </w:r>
          </w:p>
        </w:tc>
        <w:tc>
          <w:tcPr>
            <w:tcW w:w="0" w:type="auto"/>
            <w:vAlign w:val="center"/>
          </w:tcPr>
          <w:p w14:paraId="16809BFF">
            <w:pPr>
              <w:spacing w:line="240" w:lineRule="exact"/>
              <w:jc w:val="center"/>
              <w:rPr>
                <w:sz w:val="18"/>
                <w:szCs w:val="18"/>
              </w:rPr>
            </w:pPr>
            <w:r>
              <w:rPr>
                <w:sz w:val="18"/>
                <w:szCs w:val="18"/>
              </w:rPr>
              <w:t>2.4360,2.4361</w:t>
            </w:r>
          </w:p>
        </w:tc>
        <w:tc>
          <w:tcPr>
            <w:tcW w:w="0" w:type="auto"/>
            <w:vAlign w:val="center"/>
          </w:tcPr>
          <w:p w14:paraId="5EED38BC">
            <w:pPr>
              <w:jc w:val="center"/>
              <w:rPr>
                <w:sz w:val="18"/>
                <w:szCs w:val="18"/>
              </w:rPr>
            </w:pPr>
            <w:r>
              <w:rPr>
                <w:sz w:val="18"/>
                <w:szCs w:val="18"/>
              </w:rPr>
              <w:t>─</w:t>
            </w:r>
          </w:p>
        </w:tc>
        <w:tc>
          <w:tcPr>
            <w:tcW w:w="0" w:type="auto"/>
            <w:vAlign w:val="center"/>
          </w:tcPr>
          <w:p w14:paraId="4DA67FDA">
            <w:pPr>
              <w:jc w:val="center"/>
              <w:rPr>
                <w:sz w:val="18"/>
                <w:szCs w:val="18"/>
              </w:rPr>
            </w:pPr>
            <w:r>
              <w:rPr>
                <w:sz w:val="18"/>
                <w:szCs w:val="18"/>
              </w:rPr>
              <w:t>─</w:t>
            </w:r>
          </w:p>
        </w:tc>
        <w:tc>
          <w:tcPr>
            <w:tcW w:w="0" w:type="auto"/>
            <w:vAlign w:val="center"/>
          </w:tcPr>
          <w:p w14:paraId="0783BC32">
            <w:pPr>
              <w:spacing w:line="240" w:lineRule="exact"/>
              <w:jc w:val="center"/>
              <w:rPr>
                <w:sz w:val="18"/>
                <w:szCs w:val="18"/>
              </w:rPr>
            </w:pPr>
            <w:r>
              <w:rPr>
                <w:sz w:val="18"/>
                <w:szCs w:val="18"/>
              </w:rPr>
              <w:t>Monel400</w:t>
            </w:r>
          </w:p>
        </w:tc>
      </w:tr>
      <w:tr w14:paraId="218D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AF66587">
            <w:pPr>
              <w:jc w:val="center"/>
              <w:rPr>
                <w:sz w:val="18"/>
                <w:szCs w:val="18"/>
              </w:rPr>
            </w:pPr>
            <w:r>
              <w:rPr>
                <w:sz w:val="18"/>
                <w:szCs w:val="18"/>
              </w:rPr>
              <w:t>15</w:t>
            </w:r>
          </w:p>
        </w:tc>
        <w:tc>
          <w:tcPr>
            <w:tcW w:w="0" w:type="auto"/>
            <w:vAlign w:val="center"/>
          </w:tcPr>
          <w:p w14:paraId="39A1D252">
            <w:pPr>
              <w:jc w:val="center"/>
              <w:rPr>
                <w:sz w:val="18"/>
                <w:szCs w:val="18"/>
              </w:rPr>
            </w:pPr>
            <w:r>
              <w:rPr>
                <w:sz w:val="18"/>
                <w:szCs w:val="18"/>
              </w:rPr>
              <w:t>─</w:t>
            </w:r>
          </w:p>
        </w:tc>
        <w:tc>
          <w:tcPr>
            <w:tcW w:w="0" w:type="auto"/>
            <w:vAlign w:val="center"/>
          </w:tcPr>
          <w:p w14:paraId="100E6B4F">
            <w:pPr>
              <w:jc w:val="center"/>
              <w:rPr>
                <w:sz w:val="18"/>
                <w:szCs w:val="18"/>
              </w:rPr>
            </w:pPr>
            <w:r>
              <w:rPr>
                <w:sz w:val="18"/>
                <w:szCs w:val="18"/>
              </w:rPr>
              <w:t>GH2132</w:t>
            </w:r>
          </w:p>
        </w:tc>
        <w:tc>
          <w:tcPr>
            <w:tcW w:w="0" w:type="auto"/>
            <w:vAlign w:val="center"/>
          </w:tcPr>
          <w:p w14:paraId="14376F2C">
            <w:pPr>
              <w:jc w:val="center"/>
              <w:rPr>
                <w:sz w:val="18"/>
                <w:szCs w:val="18"/>
              </w:rPr>
            </w:pPr>
            <w:r>
              <w:rPr>
                <w:sz w:val="18"/>
                <w:szCs w:val="18"/>
              </w:rPr>
              <w:t>─</w:t>
            </w:r>
          </w:p>
        </w:tc>
        <w:tc>
          <w:tcPr>
            <w:tcW w:w="0" w:type="auto"/>
            <w:vAlign w:val="center"/>
          </w:tcPr>
          <w:p w14:paraId="2DB0AAAD">
            <w:pPr>
              <w:spacing w:line="240" w:lineRule="exact"/>
              <w:jc w:val="center"/>
              <w:rPr>
                <w:sz w:val="18"/>
                <w:szCs w:val="18"/>
              </w:rPr>
            </w:pPr>
            <w:r>
              <w:rPr>
                <w:sz w:val="18"/>
                <w:szCs w:val="18"/>
              </w:rPr>
              <w:t>S66286</w:t>
            </w:r>
          </w:p>
        </w:tc>
        <w:tc>
          <w:tcPr>
            <w:tcW w:w="0" w:type="auto"/>
            <w:vAlign w:val="center"/>
          </w:tcPr>
          <w:p w14:paraId="6D907175">
            <w:pPr>
              <w:spacing w:line="240" w:lineRule="exact"/>
              <w:jc w:val="center"/>
              <w:rPr>
                <w:sz w:val="18"/>
                <w:szCs w:val="18"/>
              </w:rPr>
            </w:pPr>
            <w:r>
              <w:rPr>
                <w:sz w:val="18"/>
                <w:szCs w:val="18"/>
              </w:rPr>
              <w:t>1.4980</w:t>
            </w:r>
          </w:p>
        </w:tc>
        <w:tc>
          <w:tcPr>
            <w:tcW w:w="0" w:type="auto"/>
            <w:vAlign w:val="center"/>
          </w:tcPr>
          <w:p w14:paraId="595D81B3">
            <w:pPr>
              <w:jc w:val="center"/>
              <w:rPr>
                <w:sz w:val="18"/>
                <w:szCs w:val="18"/>
              </w:rPr>
            </w:pPr>
            <w:r>
              <w:rPr>
                <w:sz w:val="18"/>
                <w:szCs w:val="18"/>
              </w:rPr>
              <w:t>─</w:t>
            </w:r>
          </w:p>
        </w:tc>
        <w:tc>
          <w:tcPr>
            <w:tcW w:w="0" w:type="auto"/>
            <w:vAlign w:val="center"/>
          </w:tcPr>
          <w:p w14:paraId="734594F4">
            <w:pPr>
              <w:jc w:val="center"/>
              <w:rPr>
                <w:sz w:val="18"/>
                <w:szCs w:val="18"/>
              </w:rPr>
            </w:pPr>
            <w:r>
              <w:rPr>
                <w:sz w:val="18"/>
                <w:szCs w:val="18"/>
              </w:rPr>
              <w:t>─</w:t>
            </w:r>
          </w:p>
        </w:tc>
        <w:tc>
          <w:tcPr>
            <w:tcW w:w="0" w:type="auto"/>
            <w:vAlign w:val="center"/>
          </w:tcPr>
          <w:p w14:paraId="4F70482E">
            <w:pPr>
              <w:spacing w:line="240" w:lineRule="exact"/>
              <w:jc w:val="center"/>
              <w:rPr>
                <w:sz w:val="18"/>
                <w:szCs w:val="18"/>
              </w:rPr>
            </w:pPr>
            <w:r>
              <w:rPr>
                <w:sz w:val="18"/>
                <w:szCs w:val="18"/>
              </w:rPr>
              <w:t>Grade660，A286</w:t>
            </w:r>
          </w:p>
        </w:tc>
      </w:tr>
      <w:tr w14:paraId="5A07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5C5C7AAF">
            <w:pPr>
              <w:jc w:val="center"/>
              <w:rPr>
                <w:sz w:val="18"/>
                <w:szCs w:val="18"/>
              </w:rPr>
            </w:pPr>
            <w:r>
              <w:rPr>
                <w:sz w:val="18"/>
                <w:szCs w:val="18"/>
              </w:rPr>
              <w:t>16</w:t>
            </w:r>
          </w:p>
        </w:tc>
        <w:tc>
          <w:tcPr>
            <w:tcW w:w="0" w:type="auto"/>
            <w:vAlign w:val="center"/>
          </w:tcPr>
          <w:p w14:paraId="62DB8555">
            <w:pPr>
              <w:jc w:val="center"/>
              <w:rPr>
                <w:sz w:val="18"/>
                <w:szCs w:val="18"/>
              </w:rPr>
            </w:pPr>
            <w:r>
              <w:rPr>
                <w:sz w:val="18"/>
                <w:szCs w:val="18"/>
              </w:rPr>
              <w:t>─</w:t>
            </w:r>
          </w:p>
        </w:tc>
        <w:tc>
          <w:tcPr>
            <w:tcW w:w="0" w:type="auto"/>
            <w:vAlign w:val="center"/>
          </w:tcPr>
          <w:p w14:paraId="1A96EE17">
            <w:pPr>
              <w:jc w:val="center"/>
              <w:rPr>
                <w:sz w:val="18"/>
                <w:szCs w:val="18"/>
              </w:rPr>
            </w:pPr>
            <w:r>
              <w:rPr>
                <w:sz w:val="18"/>
                <w:szCs w:val="18"/>
              </w:rPr>
              <w:t>GH4080A</w:t>
            </w:r>
          </w:p>
        </w:tc>
        <w:tc>
          <w:tcPr>
            <w:tcW w:w="0" w:type="auto"/>
            <w:vAlign w:val="center"/>
          </w:tcPr>
          <w:p w14:paraId="2B38A486">
            <w:pPr>
              <w:jc w:val="center"/>
              <w:rPr>
                <w:sz w:val="18"/>
                <w:szCs w:val="18"/>
              </w:rPr>
            </w:pPr>
            <w:r>
              <w:rPr>
                <w:sz w:val="18"/>
                <w:szCs w:val="18"/>
              </w:rPr>
              <w:t>─</w:t>
            </w:r>
          </w:p>
        </w:tc>
        <w:tc>
          <w:tcPr>
            <w:tcW w:w="0" w:type="auto"/>
            <w:vAlign w:val="center"/>
          </w:tcPr>
          <w:p w14:paraId="370C7D0D">
            <w:pPr>
              <w:spacing w:line="240" w:lineRule="exact"/>
              <w:jc w:val="center"/>
              <w:rPr>
                <w:sz w:val="18"/>
                <w:szCs w:val="18"/>
              </w:rPr>
            </w:pPr>
            <w:r>
              <w:rPr>
                <w:sz w:val="18"/>
                <w:szCs w:val="18"/>
              </w:rPr>
              <w:t>N07080</w:t>
            </w:r>
          </w:p>
        </w:tc>
        <w:tc>
          <w:tcPr>
            <w:tcW w:w="0" w:type="auto"/>
            <w:vAlign w:val="center"/>
          </w:tcPr>
          <w:p w14:paraId="7526236D">
            <w:pPr>
              <w:spacing w:line="240" w:lineRule="exact"/>
              <w:jc w:val="center"/>
              <w:rPr>
                <w:sz w:val="18"/>
                <w:szCs w:val="18"/>
              </w:rPr>
            </w:pPr>
            <w:r>
              <w:rPr>
                <w:sz w:val="18"/>
                <w:szCs w:val="18"/>
              </w:rPr>
              <w:t>2.4952,2.4631</w:t>
            </w:r>
          </w:p>
        </w:tc>
        <w:tc>
          <w:tcPr>
            <w:tcW w:w="0" w:type="auto"/>
            <w:vAlign w:val="center"/>
          </w:tcPr>
          <w:p w14:paraId="532A0648">
            <w:pPr>
              <w:jc w:val="center"/>
              <w:rPr>
                <w:sz w:val="18"/>
                <w:szCs w:val="18"/>
              </w:rPr>
            </w:pPr>
            <w:r>
              <w:rPr>
                <w:sz w:val="18"/>
                <w:szCs w:val="18"/>
              </w:rPr>
              <w:t>─</w:t>
            </w:r>
          </w:p>
        </w:tc>
        <w:tc>
          <w:tcPr>
            <w:tcW w:w="0" w:type="auto"/>
            <w:vAlign w:val="center"/>
          </w:tcPr>
          <w:p w14:paraId="0E3FD166">
            <w:pPr>
              <w:jc w:val="center"/>
              <w:rPr>
                <w:sz w:val="18"/>
                <w:szCs w:val="18"/>
              </w:rPr>
            </w:pPr>
            <w:r>
              <w:rPr>
                <w:sz w:val="18"/>
                <w:szCs w:val="18"/>
              </w:rPr>
              <w:t>─</w:t>
            </w:r>
          </w:p>
        </w:tc>
        <w:tc>
          <w:tcPr>
            <w:tcW w:w="0" w:type="auto"/>
            <w:vAlign w:val="center"/>
          </w:tcPr>
          <w:p w14:paraId="4150F658">
            <w:pPr>
              <w:spacing w:line="240" w:lineRule="exact"/>
              <w:jc w:val="center"/>
              <w:rPr>
                <w:sz w:val="18"/>
                <w:szCs w:val="18"/>
              </w:rPr>
            </w:pPr>
            <w:r>
              <w:rPr>
                <w:sz w:val="18"/>
                <w:szCs w:val="18"/>
              </w:rPr>
              <w:t>N80A</w:t>
            </w:r>
          </w:p>
        </w:tc>
      </w:tr>
      <w:tr w14:paraId="7B79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68460BF5">
            <w:pPr>
              <w:jc w:val="center"/>
              <w:rPr>
                <w:sz w:val="18"/>
                <w:szCs w:val="18"/>
              </w:rPr>
            </w:pPr>
            <w:r>
              <w:rPr>
                <w:sz w:val="18"/>
                <w:szCs w:val="18"/>
              </w:rPr>
              <w:t>17</w:t>
            </w:r>
          </w:p>
        </w:tc>
        <w:tc>
          <w:tcPr>
            <w:tcW w:w="0" w:type="auto"/>
            <w:vAlign w:val="center"/>
          </w:tcPr>
          <w:p w14:paraId="62459DED">
            <w:pPr>
              <w:jc w:val="center"/>
              <w:rPr>
                <w:sz w:val="18"/>
                <w:szCs w:val="18"/>
              </w:rPr>
            </w:pPr>
            <w:r>
              <w:rPr>
                <w:sz w:val="18"/>
                <w:szCs w:val="18"/>
              </w:rPr>
              <w:t>─</w:t>
            </w:r>
          </w:p>
        </w:tc>
        <w:tc>
          <w:tcPr>
            <w:tcW w:w="0" w:type="auto"/>
            <w:vAlign w:val="center"/>
          </w:tcPr>
          <w:p w14:paraId="23C88AD4">
            <w:pPr>
              <w:jc w:val="center"/>
              <w:rPr>
                <w:sz w:val="18"/>
                <w:szCs w:val="18"/>
              </w:rPr>
            </w:pPr>
            <w:r>
              <w:rPr>
                <w:sz w:val="18"/>
                <w:szCs w:val="18"/>
              </w:rPr>
              <w:t>Cr20Ni80</w:t>
            </w:r>
          </w:p>
        </w:tc>
        <w:tc>
          <w:tcPr>
            <w:tcW w:w="0" w:type="auto"/>
            <w:vAlign w:val="center"/>
          </w:tcPr>
          <w:p w14:paraId="5F82B8E9">
            <w:pPr>
              <w:jc w:val="center"/>
              <w:rPr>
                <w:sz w:val="18"/>
                <w:szCs w:val="18"/>
              </w:rPr>
            </w:pPr>
            <w:r>
              <w:rPr>
                <w:sz w:val="18"/>
                <w:szCs w:val="18"/>
              </w:rPr>
              <w:t>─</w:t>
            </w:r>
          </w:p>
        </w:tc>
        <w:tc>
          <w:tcPr>
            <w:tcW w:w="0" w:type="auto"/>
            <w:vAlign w:val="center"/>
          </w:tcPr>
          <w:p w14:paraId="34FCB0F1">
            <w:pPr>
              <w:jc w:val="center"/>
              <w:rPr>
                <w:sz w:val="18"/>
                <w:szCs w:val="18"/>
              </w:rPr>
            </w:pPr>
            <w:r>
              <w:rPr>
                <w:sz w:val="18"/>
                <w:szCs w:val="18"/>
              </w:rPr>
              <w:t>─</w:t>
            </w:r>
          </w:p>
        </w:tc>
        <w:tc>
          <w:tcPr>
            <w:tcW w:w="0" w:type="auto"/>
            <w:vAlign w:val="center"/>
          </w:tcPr>
          <w:p w14:paraId="5D1CCF69">
            <w:pPr>
              <w:jc w:val="center"/>
              <w:rPr>
                <w:sz w:val="18"/>
                <w:szCs w:val="18"/>
              </w:rPr>
            </w:pPr>
            <w:r>
              <w:rPr>
                <w:sz w:val="18"/>
                <w:szCs w:val="18"/>
              </w:rPr>
              <w:t>─</w:t>
            </w:r>
          </w:p>
        </w:tc>
        <w:tc>
          <w:tcPr>
            <w:tcW w:w="0" w:type="auto"/>
            <w:vAlign w:val="center"/>
          </w:tcPr>
          <w:p w14:paraId="354DE263">
            <w:pPr>
              <w:jc w:val="center"/>
              <w:rPr>
                <w:sz w:val="18"/>
                <w:szCs w:val="18"/>
              </w:rPr>
            </w:pPr>
            <w:r>
              <w:rPr>
                <w:sz w:val="18"/>
                <w:szCs w:val="18"/>
              </w:rPr>
              <w:t>─</w:t>
            </w:r>
          </w:p>
        </w:tc>
        <w:tc>
          <w:tcPr>
            <w:tcW w:w="0" w:type="auto"/>
            <w:vAlign w:val="center"/>
          </w:tcPr>
          <w:p w14:paraId="07F2B162">
            <w:pPr>
              <w:jc w:val="center"/>
              <w:rPr>
                <w:sz w:val="18"/>
                <w:szCs w:val="18"/>
              </w:rPr>
            </w:pPr>
            <w:r>
              <w:rPr>
                <w:sz w:val="18"/>
                <w:szCs w:val="18"/>
              </w:rPr>
              <w:t>─</w:t>
            </w:r>
          </w:p>
        </w:tc>
        <w:tc>
          <w:tcPr>
            <w:tcW w:w="0" w:type="auto"/>
            <w:vAlign w:val="center"/>
          </w:tcPr>
          <w:p w14:paraId="048B9FAC">
            <w:pPr>
              <w:spacing w:line="240" w:lineRule="exact"/>
              <w:jc w:val="center"/>
              <w:rPr>
                <w:sz w:val="18"/>
                <w:szCs w:val="18"/>
              </w:rPr>
            </w:pPr>
            <w:r>
              <w:rPr>
                <w:sz w:val="18"/>
                <w:szCs w:val="18"/>
              </w:rPr>
              <w:t>2080</w:t>
            </w:r>
          </w:p>
        </w:tc>
      </w:tr>
      <w:tr w14:paraId="2928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752FFA85">
            <w:pPr>
              <w:jc w:val="center"/>
              <w:rPr>
                <w:sz w:val="18"/>
                <w:szCs w:val="18"/>
              </w:rPr>
            </w:pPr>
            <w:r>
              <w:rPr>
                <w:sz w:val="18"/>
                <w:szCs w:val="18"/>
              </w:rPr>
              <w:t>18</w:t>
            </w:r>
          </w:p>
        </w:tc>
        <w:tc>
          <w:tcPr>
            <w:tcW w:w="0" w:type="auto"/>
            <w:vAlign w:val="center"/>
          </w:tcPr>
          <w:p w14:paraId="4CAAAFBC">
            <w:pPr>
              <w:jc w:val="center"/>
              <w:rPr>
                <w:sz w:val="18"/>
                <w:szCs w:val="18"/>
              </w:rPr>
            </w:pPr>
            <w:r>
              <w:rPr>
                <w:sz w:val="18"/>
                <w:szCs w:val="18"/>
              </w:rPr>
              <w:t>─</w:t>
            </w:r>
          </w:p>
        </w:tc>
        <w:tc>
          <w:tcPr>
            <w:tcW w:w="0" w:type="auto"/>
            <w:vAlign w:val="center"/>
          </w:tcPr>
          <w:p w14:paraId="4B249D08">
            <w:pPr>
              <w:jc w:val="center"/>
              <w:rPr>
                <w:sz w:val="18"/>
                <w:szCs w:val="18"/>
              </w:rPr>
            </w:pPr>
            <w:r>
              <w:rPr>
                <w:sz w:val="18"/>
                <w:szCs w:val="18"/>
              </w:rPr>
              <w:t>Cr30Ni70</w:t>
            </w:r>
          </w:p>
        </w:tc>
        <w:tc>
          <w:tcPr>
            <w:tcW w:w="0" w:type="auto"/>
            <w:vAlign w:val="center"/>
          </w:tcPr>
          <w:p w14:paraId="56A91EA9">
            <w:pPr>
              <w:jc w:val="center"/>
              <w:rPr>
                <w:sz w:val="18"/>
                <w:szCs w:val="18"/>
              </w:rPr>
            </w:pPr>
            <w:r>
              <w:rPr>
                <w:sz w:val="18"/>
                <w:szCs w:val="18"/>
              </w:rPr>
              <w:t>─</w:t>
            </w:r>
          </w:p>
        </w:tc>
        <w:tc>
          <w:tcPr>
            <w:tcW w:w="0" w:type="auto"/>
            <w:vAlign w:val="center"/>
          </w:tcPr>
          <w:p w14:paraId="310A22AC">
            <w:pPr>
              <w:jc w:val="center"/>
              <w:rPr>
                <w:sz w:val="18"/>
                <w:szCs w:val="18"/>
              </w:rPr>
            </w:pPr>
            <w:r>
              <w:rPr>
                <w:sz w:val="18"/>
                <w:szCs w:val="18"/>
              </w:rPr>
              <w:t>─</w:t>
            </w:r>
          </w:p>
        </w:tc>
        <w:tc>
          <w:tcPr>
            <w:tcW w:w="0" w:type="auto"/>
            <w:vAlign w:val="center"/>
          </w:tcPr>
          <w:p w14:paraId="6CE0DBD3">
            <w:pPr>
              <w:jc w:val="center"/>
              <w:rPr>
                <w:sz w:val="18"/>
                <w:szCs w:val="18"/>
              </w:rPr>
            </w:pPr>
            <w:r>
              <w:rPr>
                <w:sz w:val="18"/>
                <w:szCs w:val="18"/>
              </w:rPr>
              <w:t>─</w:t>
            </w:r>
          </w:p>
        </w:tc>
        <w:tc>
          <w:tcPr>
            <w:tcW w:w="0" w:type="auto"/>
            <w:vAlign w:val="center"/>
          </w:tcPr>
          <w:p w14:paraId="095E2877">
            <w:pPr>
              <w:jc w:val="center"/>
              <w:rPr>
                <w:sz w:val="18"/>
                <w:szCs w:val="18"/>
              </w:rPr>
            </w:pPr>
            <w:r>
              <w:rPr>
                <w:sz w:val="18"/>
                <w:szCs w:val="18"/>
              </w:rPr>
              <w:t>─</w:t>
            </w:r>
          </w:p>
        </w:tc>
        <w:tc>
          <w:tcPr>
            <w:tcW w:w="0" w:type="auto"/>
            <w:vAlign w:val="center"/>
          </w:tcPr>
          <w:p w14:paraId="7C43059D">
            <w:pPr>
              <w:jc w:val="center"/>
              <w:rPr>
                <w:sz w:val="18"/>
                <w:szCs w:val="18"/>
              </w:rPr>
            </w:pPr>
            <w:r>
              <w:rPr>
                <w:sz w:val="18"/>
                <w:szCs w:val="18"/>
              </w:rPr>
              <w:t>─</w:t>
            </w:r>
          </w:p>
        </w:tc>
        <w:tc>
          <w:tcPr>
            <w:tcW w:w="0" w:type="auto"/>
            <w:vAlign w:val="center"/>
          </w:tcPr>
          <w:p w14:paraId="323B5491">
            <w:pPr>
              <w:spacing w:line="240" w:lineRule="exact"/>
              <w:jc w:val="center"/>
              <w:rPr>
                <w:sz w:val="18"/>
                <w:szCs w:val="18"/>
              </w:rPr>
            </w:pPr>
            <w:r>
              <w:rPr>
                <w:sz w:val="18"/>
                <w:szCs w:val="18"/>
              </w:rPr>
              <w:t>3070</w:t>
            </w:r>
          </w:p>
        </w:tc>
      </w:tr>
      <w:tr w14:paraId="2EF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01A058DF">
            <w:pPr>
              <w:jc w:val="center"/>
              <w:rPr>
                <w:sz w:val="18"/>
                <w:szCs w:val="18"/>
              </w:rPr>
            </w:pPr>
            <w:r>
              <w:rPr>
                <w:sz w:val="18"/>
                <w:szCs w:val="18"/>
              </w:rPr>
              <w:t>19</w:t>
            </w:r>
          </w:p>
        </w:tc>
        <w:tc>
          <w:tcPr>
            <w:tcW w:w="0" w:type="auto"/>
            <w:vAlign w:val="center"/>
          </w:tcPr>
          <w:p w14:paraId="7F7E16A2">
            <w:pPr>
              <w:jc w:val="center"/>
              <w:rPr>
                <w:sz w:val="18"/>
                <w:szCs w:val="18"/>
              </w:rPr>
            </w:pPr>
            <w:r>
              <w:rPr>
                <w:sz w:val="18"/>
                <w:szCs w:val="18"/>
              </w:rPr>
              <w:t>─</w:t>
            </w:r>
          </w:p>
        </w:tc>
        <w:tc>
          <w:tcPr>
            <w:tcW w:w="0" w:type="auto"/>
            <w:vAlign w:val="center"/>
          </w:tcPr>
          <w:p w14:paraId="23374AD4">
            <w:pPr>
              <w:jc w:val="center"/>
              <w:rPr>
                <w:sz w:val="18"/>
                <w:szCs w:val="18"/>
              </w:rPr>
            </w:pPr>
            <w:r>
              <w:rPr>
                <w:sz w:val="18"/>
                <w:szCs w:val="18"/>
              </w:rPr>
              <w:t>4J36</w:t>
            </w:r>
          </w:p>
        </w:tc>
        <w:tc>
          <w:tcPr>
            <w:tcW w:w="0" w:type="auto"/>
            <w:vAlign w:val="center"/>
          </w:tcPr>
          <w:p w14:paraId="1B3E5D57">
            <w:pPr>
              <w:jc w:val="center"/>
              <w:rPr>
                <w:sz w:val="18"/>
                <w:szCs w:val="18"/>
              </w:rPr>
            </w:pPr>
            <w:r>
              <w:rPr>
                <w:sz w:val="18"/>
                <w:szCs w:val="18"/>
              </w:rPr>
              <w:t>─</w:t>
            </w:r>
          </w:p>
        </w:tc>
        <w:tc>
          <w:tcPr>
            <w:tcW w:w="0" w:type="auto"/>
            <w:vAlign w:val="center"/>
          </w:tcPr>
          <w:p w14:paraId="428FA088">
            <w:pPr>
              <w:jc w:val="center"/>
              <w:rPr>
                <w:sz w:val="18"/>
                <w:szCs w:val="18"/>
              </w:rPr>
            </w:pPr>
            <w:r>
              <w:rPr>
                <w:sz w:val="18"/>
                <w:szCs w:val="18"/>
              </w:rPr>
              <w:t>─</w:t>
            </w:r>
          </w:p>
        </w:tc>
        <w:tc>
          <w:tcPr>
            <w:tcW w:w="0" w:type="auto"/>
            <w:vAlign w:val="center"/>
          </w:tcPr>
          <w:p w14:paraId="1B0E57A7">
            <w:pPr>
              <w:spacing w:line="240" w:lineRule="exact"/>
              <w:jc w:val="center"/>
              <w:rPr>
                <w:sz w:val="18"/>
                <w:szCs w:val="18"/>
              </w:rPr>
            </w:pPr>
            <w:r>
              <w:rPr>
                <w:sz w:val="18"/>
                <w:szCs w:val="18"/>
              </w:rPr>
              <w:t>1.3912</w:t>
            </w:r>
          </w:p>
        </w:tc>
        <w:tc>
          <w:tcPr>
            <w:tcW w:w="0" w:type="auto"/>
            <w:vAlign w:val="center"/>
          </w:tcPr>
          <w:p w14:paraId="104557C5">
            <w:pPr>
              <w:jc w:val="center"/>
              <w:rPr>
                <w:sz w:val="18"/>
                <w:szCs w:val="18"/>
              </w:rPr>
            </w:pPr>
            <w:r>
              <w:rPr>
                <w:sz w:val="18"/>
                <w:szCs w:val="18"/>
              </w:rPr>
              <w:t>─</w:t>
            </w:r>
          </w:p>
        </w:tc>
        <w:tc>
          <w:tcPr>
            <w:tcW w:w="0" w:type="auto"/>
            <w:vAlign w:val="center"/>
          </w:tcPr>
          <w:p w14:paraId="4F44D996">
            <w:pPr>
              <w:jc w:val="center"/>
              <w:rPr>
                <w:sz w:val="18"/>
                <w:szCs w:val="18"/>
              </w:rPr>
            </w:pPr>
            <w:r>
              <w:rPr>
                <w:sz w:val="18"/>
                <w:szCs w:val="18"/>
              </w:rPr>
              <w:t>─</w:t>
            </w:r>
          </w:p>
        </w:tc>
        <w:tc>
          <w:tcPr>
            <w:tcW w:w="0" w:type="auto"/>
            <w:vAlign w:val="center"/>
          </w:tcPr>
          <w:p w14:paraId="1F5C321A">
            <w:pPr>
              <w:spacing w:line="240" w:lineRule="exact"/>
              <w:jc w:val="center"/>
              <w:rPr>
                <w:sz w:val="18"/>
                <w:szCs w:val="18"/>
              </w:rPr>
            </w:pPr>
            <w:r>
              <w:rPr>
                <w:sz w:val="18"/>
                <w:szCs w:val="18"/>
              </w:rPr>
              <w:t>Invar36</w:t>
            </w:r>
          </w:p>
        </w:tc>
      </w:tr>
      <w:tr w14:paraId="6991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14:paraId="654E26D1">
            <w:pPr>
              <w:jc w:val="center"/>
              <w:rPr>
                <w:sz w:val="18"/>
                <w:szCs w:val="18"/>
              </w:rPr>
            </w:pPr>
            <w:r>
              <w:rPr>
                <w:sz w:val="18"/>
                <w:szCs w:val="18"/>
              </w:rPr>
              <w:t>20</w:t>
            </w:r>
          </w:p>
        </w:tc>
        <w:tc>
          <w:tcPr>
            <w:tcW w:w="0" w:type="auto"/>
            <w:vAlign w:val="center"/>
          </w:tcPr>
          <w:p w14:paraId="023419FD">
            <w:pPr>
              <w:jc w:val="center"/>
              <w:rPr>
                <w:sz w:val="18"/>
                <w:szCs w:val="18"/>
              </w:rPr>
            </w:pPr>
            <w:r>
              <w:rPr>
                <w:sz w:val="18"/>
                <w:szCs w:val="18"/>
              </w:rPr>
              <w:t>─</w:t>
            </w:r>
          </w:p>
        </w:tc>
        <w:tc>
          <w:tcPr>
            <w:tcW w:w="0" w:type="auto"/>
            <w:vAlign w:val="center"/>
          </w:tcPr>
          <w:p w14:paraId="23D5AE44">
            <w:pPr>
              <w:jc w:val="center"/>
              <w:rPr>
                <w:sz w:val="18"/>
                <w:szCs w:val="18"/>
              </w:rPr>
            </w:pPr>
            <w:r>
              <w:rPr>
                <w:sz w:val="18"/>
                <w:szCs w:val="18"/>
              </w:rPr>
              <w:t>1J36</w:t>
            </w:r>
          </w:p>
        </w:tc>
        <w:tc>
          <w:tcPr>
            <w:tcW w:w="0" w:type="auto"/>
            <w:vAlign w:val="center"/>
          </w:tcPr>
          <w:p w14:paraId="578B38C0">
            <w:pPr>
              <w:jc w:val="center"/>
              <w:rPr>
                <w:sz w:val="18"/>
                <w:szCs w:val="18"/>
              </w:rPr>
            </w:pPr>
            <w:r>
              <w:rPr>
                <w:sz w:val="18"/>
                <w:szCs w:val="18"/>
              </w:rPr>
              <w:t>─</w:t>
            </w:r>
          </w:p>
        </w:tc>
        <w:tc>
          <w:tcPr>
            <w:tcW w:w="0" w:type="auto"/>
            <w:vAlign w:val="center"/>
          </w:tcPr>
          <w:p w14:paraId="130D0AA0">
            <w:pPr>
              <w:jc w:val="center"/>
              <w:rPr>
                <w:sz w:val="18"/>
                <w:szCs w:val="18"/>
              </w:rPr>
            </w:pPr>
            <w:r>
              <w:rPr>
                <w:sz w:val="18"/>
                <w:szCs w:val="18"/>
              </w:rPr>
              <w:t>─</w:t>
            </w:r>
          </w:p>
        </w:tc>
        <w:tc>
          <w:tcPr>
            <w:tcW w:w="0" w:type="auto"/>
            <w:vAlign w:val="center"/>
          </w:tcPr>
          <w:p w14:paraId="765D4CAD">
            <w:pPr>
              <w:spacing w:line="240" w:lineRule="exact"/>
              <w:jc w:val="center"/>
              <w:rPr>
                <w:sz w:val="18"/>
                <w:szCs w:val="18"/>
              </w:rPr>
            </w:pPr>
            <w:r>
              <w:rPr>
                <w:sz w:val="18"/>
                <w:szCs w:val="18"/>
              </w:rPr>
              <w:t>─</w:t>
            </w:r>
          </w:p>
        </w:tc>
        <w:tc>
          <w:tcPr>
            <w:tcW w:w="0" w:type="auto"/>
            <w:vAlign w:val="center"/>
          </w:tcPr>
          <w:p w14:paraId="74537DA8">
            <w:pPr>
              <w:jc w:val="center"/>
              <w:rPr>
                <w:sz w:val="18"/>
                <w:szCs w:val="18"/>
              </w:rPr>
            </w:pPr>
            <w:r>
              <w:rPr>
                <w:sz w:val="18"/>
                <w:szCs w:val="18"/>
              </w:rPr>
              <w:t>─</w:t>
            </w:r>
          </w:p>
        </w:tc>
        <w:tc>
          <w:tcPr>
            <w:tcW w:w="0" w:type="auto"/>
            <w:vAlign w:val="center"/>
          </w:tcPr>
          <w:p w14:paraId="42089D21">
            <w:pPr>
              <w:jc w:val="center"/>
              <w:rPr>
                <w:sz w:val="18"/>
                <w:szCs w:val="18"/>
              </w:rPr>
            </w:pPr>
            <w:r>
              <w:rPr>
                <w:sz w:val="18"/>
                <w:szCs w:val="18"/>
              </w:rPr>
              <w:t>─</w:t>
            </w:r>
          </w:p>
        </w:tc>
        <w:tc>
          <w:tcPr>
            <w:tcW w:w="0" w:type="auto"/>
            <w:vAlign w:val="center"/>
          </w:tcPr>
          <w:p w14:paraId="5F80C1A5">
            <w:pPr>
              <w:spacing w:line="240" w:lineRule="exact"/>
              <w:jc w:val="center"/>
              <w:rPr>
                <w:sz w:val="18"/>
                <w:szCs w:val="18"/>
              </w:rPr>
            </w:pPr>
            <w:r>
              <w:rPr>
                <w:sz w:val="18"/>
                <w:szCs w:val="18"/>
              </w:rPr>
              <w:t>─</w:t>
            </w:r>
          </w:p>
        </w:tc>
      </w:tr>
    </w:tbl>
    <w:p w14:paraId="16DE4752">
      <w:pPr>
        <w:pStyle w:val="22"/>
      </w:pPr>
    </w:p>
    <w:p w14:paraId="1799BC57">
      <w:pPr>
        <w:sectPr>
          <w:pgSz w:w="11906" w:h="16838"/>
          <w:pgMar w:top="567" w:right="1134" w:bottom="1134" w:left="1418" w:header="1418" w:footer="1134" w:gutter="0"/>
          <w:pgNumType w:start="1"/>
          <w:cols w:space="425" w:num="1"/>
          <w:formProt w:val="0"/>
          <w:docGrid w:type="lines" w:linePitch="312" w:charSpace="0"/>
        </w:sectPr>
      </w:pPr>
    </w:p>
    <w:p w14:paraId="31CBFD50">
      <w:pPr>
        <w:jc w:val="center"/>
      </w:pPr>
      <w:r>
        <w:rPr>
          <w:rFonts w:hint="eastAsia"/>
        </w:rPr>
        <w:t>附录B</w:t>
      </w:r>
    </w:p>
    <w:p w14:paraId="79C1C538">
      <w:pPr>
        <w:jc w:val="center"/>
      </w:pPr>
      <w:r>
        <w:rPr>
          <w:rFonts w:hint="eastAsia"/>
        </w:rPr>
        <w:t>（资料性）</w:t>
      </w:r>
    </w:p>
    <w:p w14:paraId="19B7E969">
      <w:pPr>
        <w:jc w:val="center"/>
      </w:pPr>
      <w:r>
        <w:rPr>
          <w:rFonts w:hint="eastAsia"/>
        </w:rPr>
        <w:t>本标准牌号材料常温下的物理性能</w:t>
      </w:r>
    </w:p>
    <w:p w14:paraId="3F82228F">
      <w:r>
        <w:rPr>
          <w:rFonts w:hint="eastAsia"/>
        </w:rPr>
        <w:t>表B.1列出了本标准牌号材料常温下的物理性能，其数值仅供参考。</w:t>
      </w:r>
    </w:p>
    <w:p w14:paraId="7E749160">
      <w:pPr>
        <w:numPr>
          <w:ilvl w:val="0"/>
          <w:numId w:val="16"/>
        </w:numPr>
        <w:spacing w:after="156" w:afterLines="50"/>
        <w:jc w:val="center"/>
        <w:rPr>
          <w:rFonts w:ascii="黑体" w:hAnsi="黑体" w:eastAsia="黑体"/>
          <w:szCs w:val="36"/>
        </w:rPr>
      </w:pPr>
      <w:r>
        <w:rPr>
          <w:rFonts w:hint="eastAsia" w:ascii="黑体" w:hAnsi="黑体" w:eastAsia="黑体"/>
          <w:szCs w:val="36"/>
        </w:rPr>
        <w:t>本标准牌号材料常温下的物理性能</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8"/>
        <w:gridCol w:w="896"/>
        <w:gridCol w:w="947"/>
        <w:gridCol w:w="1134"/>
        <w:gridCol w:w="1134"/>
        <w:gridCol w:w="937"/>
        <w:gridCol w:w="1172"/>
        <w:gridCol w:w="1418"/>
        <w:gridCol w:w="992"/>
      </w:tblGrid>
      <w:tr w14:paraId="2F9C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548" w:type="dxa"/>
            <w:tcBorders>
              <w:top w:val="single" w:color="auto" w:sz="12" w:space="0"/>
              <w:bottom w:val="single" w:color="auto" w:sz="12" w:space="0"/>
            </w:tcBorders>
            <w:vAlign w:val="center"/>
          </w:tcPr>
          <w:p w14:paraId="58FA1060">
            <w:pPr>
              <w:jc w:val="center"/>
              <w:rPr>
                <w:sz w:val="18"/>
              </w:rPr>
            </w:pPr>
            <w:r>
              <w:rPr>
                <w:sz w:val="18"/>
              </w:rPr>
              <w:t>序号</w:t>
            </w:r>
          </w:p>
        </w:tc>
        <w:tc>
          <w:tcPr>
            <w:tcW w:w="896" w:type="dxa"/>
            <w:tcBorders>
              <w:top w:val="single" w:color="auto" w:sz="12" w:space="0"/>
              <w:bottom w:val="single" w:color="auto" w:sz="12" w:space="0"/>
            </w:tcBorders>
            <w:vAlign w:val="center"/>
          </w:tcPr>
          <w:p w14:paraId="0C532080">
            <w:pPr>
              <w:jc w:val="center"/>
              <w:rPr>
                <w:sz w:val="18"/>
              </w:rPr>
            </w:pPr>
            <w:r>
              <w:rPr>
                <w:sz w:val="18"/>
              </w:rPr>
              <w:t>统一数字代号</w:t>
            </w:r>
          </w:p>
        </w:tc>
        <w:tc>
          <w:tcPr>
            <w:tcW w:w="947" w:type="dxa"/>
            <w:tcBorders>
              <w:top w:val="single" w:color="auto" w:sz="12" w:space="0"/>
              <w:bottom w:val="single" w:color="auto" w:sz="12" w:space="0"/>
            </w:tcBorders>
            <w:vAlign w:val="center"/>
          </w:tcPr>
          <w:p w14:paraId="6C127802">
            <w:pPr>
              <w:jc w:val="center"/>
              <w:rPr>
                <w:sz w:val="18"/>
              </w:rPr>
            </w:pPr>
            <w:r>
              <w:rPr>
                <w:sz w:val="18"/>
              </w:rPr>
              <w:t>本标准牌号</w:t>
            </w:r>
          </w:p>
        </w:tc>
        <w:tc>
          <w:tcPr>
            <w:tcW w:w="1134" w:type="dxa"/>
            <w:tcBorders>
              <w:top w:val="single" w:color="auto" w:sz="12" w:space="0"/>
              <w:bottom w:val="single" w:color="auto" w:sz="12" w:space="0"/>
            </w:tcBorders>
            <w:vAlign w:val="center"/>
          </w:tcPr>
          <w:p w14:paraId="1B92D6B2">
            <w:pPr>
              <w:jc w:val="center"/>
              <w:rPr>
                <w:sz w:val="18"/>
              </w:rPr>
            </w:pPr>
            <w:r>
              <w:rPr>
                <w:sz w:val="18"/>
              </w:rPr>
              <w:t>密度/</w:t>
            </w:r>
          </w:p>
          <w:p w14:paraId="6B4328C7">
            <w:pPr>
              <w:jc w:val="center"/>
              <w:rPr>
                <w:sz w:val="18"/>
              </w:rPr>
            </w:pPr>
            <w:r>
              <w:rPr>
                <w:sz w:val="18"/>
              </w:rPr>
              <w:t>g/cm</w:t>
            </w:r>
            <w:r>
              <w:rPr>
                <w:sz w:val="18"/>
                <w:vertAlign w:val="superscript"/>
              </w:rPr>
              <w:t>3</w:t>
            </w:r>
          </w:p>
        </w:tc>
        <w:tc>
          <w:tcPr>
            <w:tcW w:w="1134" w:type="dxa"/>
            <w:tcBorders>
              <w:top w:val="single" w:color="auto" w:sz="12" w:space="0"/>
              <w:bottom w:val="single" w:color="auto" w:sz="12" w:space="0"/>
              <w:right w:val="single" w:color="auto" w:sz="4" w:space="0"/>
            </w:tcBorders>
            <w:vAlign w:val="center"/>
          </w:tcPr>
          <w:p w14:paraId="0A804A64">
            <w:pPr>
              <w:jc w:val="center"/>
              <w:rPr>
                <w:sz w:val="18"/>
              </w:rPr>
            </w:pPr>
            <w:r>
              <w:rPr>
                <w:sz w:val="18"/>
              </w:rPr>
              <w:t>导热系数W/(m ℃)</w:t>
            </w:r>
          </w:p>
        </w:tc>
        <w:tc>
          <w:tcPr>
            <w:tcW w:w="937" w:type="dxa"/>
            <w:tcBorders>
              <w:top w:val="single" w:color="auto" w:sz="12" w:space="0"/>
              <w:left w:val="single" w:color="auto" w:sz="4" w:space="0"/>
              <w:bottom w:val="single" w:color="auto" w:sz="12" w:space="0"/>
              <w:right w:val="single" w:color="auto" w:sz="4" w:space="0"/>
            </w:tcBorders>
            <w:vAlign w:val="center"/>
          </w:tcPr>
          <w:p w14:paraId="76B2879C">
            <w:pPr>
              <w:jc w:val="center"/>
              <w:rPr>
                <w:sz w:val="18"/>
              </w:rPr>
            </w:pPr>
            <w:r>
              <w:rPr>
                <w:sz w:val="18"/>
              </w:rPr>
              <w:t>比热</w:t>
            </w:r>
          </w:p>
          <w:p w14:paraId="3A096F19">
            <w:pPr>
              <w:jc w:val="center"/>
              <w:rPr>
                <w:sz w:val="18"/>
              </w:rPr>
            </w:pPr>
            <w:r>
              <w:rPr>
                <w:sz w:val="18"/>
              </w:rPr>
              <w:t>J/(Kg℃)</w:t>
            </w:r>
          </w:p>
        </w:tc>
        <w:tc>
          <w:tcPr>
            <w:tcW w:w="1172" w:type="dxa"/>
            <w:tcBorders>
              <w:top w:val="single" w:color="auto" w:sz="12" w:space="0"/>
              <w:left w:val="single" w:color="auto" w:sz="4" w:space="0"/>
              <w:bottom w:val="single" w:color="auto" w:sz="12" w:space="0"/>
              <w:right w:val="single" w:color="auto" w:sz="4" w:space="0"/>
            </w:tcBorders>
            <w:vAlign w:val="center"/>
          </w:tcPr>
          <w:p w14:paraId="16F7DCA3">
            <w:pPr>
              <w:jc w:val="center"/>
              <w:rPr>
                <w:sz w:val="18"/>
              </w:rPr>
            </w:pPr>
            <w:r>
              <w:rPr>
                <w:sz w:val="18"/>
              </w:rPr>
              <w:t>熔点范围</w:t>
            </w:r>
          </w:p>
          <w:p w14:paraId="3DD828CA">
            <w:pPr>
              <w:jc w:val="center"/>
              <w:rPr>
                <w:sz w:val="18"/>
              </w:rPr>
            </w:pPr>
            <w:r>
              <w:rPr>
                <w:sz w:val="18"/>
              </w:rPr>
              <w:t>℃</w:t>
            </w:r>
          </w:p>
        </w:tc>
        <w:tc>
          <w:tcPr>
            <w:tcW w:w="1418" w:type="dxa"/>
            <w:tcBorders>
              <w:top w:val="single" w:color="auto" w:sz="12" w:space="0"/>
              <w:left w:val="single" w:color="auto" w:sz="4" w:space="0"/>
              <w:bottom w:val="single" w:color="auto" w:sz="12" w:space="0"/>
              <w:right w:val="single" w:color="auto" w:sz="4" w:space="0"/>
            </w:tcBorders>
            <w:vAlign w:val="center"/>
          </w:tcPr>
          <w:p w14:paraId="28A1A37A">
            <w:pPr>
              <w:jc w:val="center"/>
              <w:rPr>
                <w:sz w:val="18"/>
              </w:rPr>
            </w:pPr>
            <w:r>
              <w:rPr>
                <w:sz w:val="18"/>
              </w:rPr>
              <w:t>线性膨胀系数</w:t>
            </w:r>
          </w:p>
          <w:p w14:paraId="5C094DD8">
            <w:pPr>
              <w:jc w:val="center"/>
              <w:rPr>
                <w:sz w:val="18"/>
              </w:rPr>
            </w:pPr>
            <w:r>
              <w:rPr>
                <w:sz w:val="18"/>
              </w:rPr>
              <w:t>×10e-6/℃</w:t>
            </w:r>
          </w:p>
          <w:p w14:paraId="6BFC3F18">
            <w:pPr>
              <w:jc w:val="center"/>
              <w:rPr>
                <w:sz w:val="18"/>
              </w:rPr>
            </w:pPr>
            <w:r>
              <w:rPr>
                <w:sz w:val="18"/>
              </w:rPr>
              <w:t>（25-100℃）</w:t>
            </w:r>
          </w:p>
        </w:tc>
        <w:tc>
          <w:tcPr>
            <w:tcW w:w="992" w:type="dxa"/>
            <w:tcBorders>
              <w:top w:val="single" w:color="auto" w:sz="12" w:space="0"/>
              <w:left w:val="single" w:color="auto" w:sz="4" w:space="0"/>
              <w:bottom w:val="single" w:color="auto" w:sz="12" w:space="0"/>
            </w:tcBorders>
            <w:vAlign w:val="center"/>
          </w:tcPr>
          <w:p w14:paraId="470D5D93">
            <w:pPr>
              <w:jc w:val="center"/>
              <w:rPr>
                <w:sz w:val="18"/>
              </w:rPr>
            </w:pPr>
            <w:r>
              <w:rPr>
                <w:sz w:val="18"/>
              </w:rPr>
              <w:t>杨氏模量</w:t>
            </w:r>
          </w:p>
          <w:p w14:paraId="66CBB2EE">
            <w:pPr>
              <w:jc w:val="center"/>
              <w:rPr>
                <w:sz w:val="18"/>
              </w:rPr>
            </w:pPr>
            <w:r>
              <w:rPr>
                <w:sz w:val="18"/>
              </w:rPr>
              <w:t>GPa</w:t>
            </w:r>
          </w:p>
        </w:tc>
      </w:tr>
      <w:tr w14:paraId="656B0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tcBorders>
              <w:top w:val="single" w:color="auto" w:sz="12" w:space="0"/>
            </w:tcBorders>
            <w:vAlign w:val="center"/>
          </w:tcPr>
          <w:p w14:paraId="1A96F8E0">
            <w:pPr>
              <w:jc w:val="center"/>
              <w:rPr>
                <w:sz w:val="18"/>
              </w:rPr>
            </w:pPr>
            <w:r>
              <w:rPr>
                <w:sz w:val="18"/>
              </w:rPr>
              <w:t>1</w:t>
            </w:r>
          </w:p>
        </w:tc>
        <w:tc>
          <w:tcPr>
            <w:tcW w:w="896" w:type="dxa"/>
            <w:tcBorders>
              <w:top w:val="single" w:color="auto" w:sz="12" w:space="0"/>
            </w:tcBorders>
            <w:vAlign w:val="center"/>
          </w:tcPr>
          <w:p w14:paraId="2CD65655">
            <w:pPr>
              <w:adjustRightInd w:val="0"/>
              <w:snapToGrid w:val="0"/>
              <w:jc w:val="center"/>
              <w:rPr>
                <w:sz w:val="18"/>
                <w:szCs w:val="18"/>
              </w:rPr>
            </w:pPr>
            <w:r>
              <w:rPr>
                <w:sz w:val="18"/>
                <w:szCs w:val="18"/>
              </w:rPr>
              <w:t>H08800</w:t>
            </w:r>
          </w:p>
        </w:tc>
        <w:tc>
          <w:tcPr>
            <w:tcW w:w="947" w:type="dxa"/>
            <w:tcBorders>
              <w:top w:val="single" w:color="auto" w:sz="12" w:space="0"/>
            </w:tcBorders>
            <w:vAlign w:val="center"/>
          </w:tcPr>
          <w:p w14:paraId="35BAD41F">
            <w:pPr>
              <w:adjustRightInd w:val="0"/>
              <w:snapToGrid w:val="0"/>
              <w:jc w:val="center"/>
              <w:rPr>
                <w:sz w:val="18"/>
                <w:szCs w:val="18"/>
              </w:rPr>
            </w:pPr>
            <w:r>
              <w:rPr>
                <w:sz w:val="18"/>
                <w:szCs w:val="18"/>
              </w:rPr>
              <w:t>NS1101</w:t>
            </w:r>
          </w:p>
        </w:tc>
        <w:tc>
          <w:tcPr>
            <w:tcW w:w="1134" w:type="dxa"/>
            <w:tcBorders>
              <w:top w:val="single" w:color="auto" w:sz="12" w:space="0"/>
            </w:tcBorders>
            <w:vAlign w:val="center"/>
          </w:tcPr>
          <w:p w14:paraId="5B68698D">
            <w:pPr>
              <w:jc w:val="center"/>
              <w:rPr>
                <w:sz w:val="18"/>
              </w:rPr>
            </w:pPr>
            <w:r>
              <w:rPr>
                <w:sz w:val="18"/>
              </w:rPr>
              <w:t>7.94</w:t>
            </w:r>
          </w:p>
        </w:tc>
        <w:tc>
          <w:tcPr>
            <w:tcW w:w="1134" w:type="dxa"/>
            <w:tcBorders>
              <w:top w:val="single" w:color="auto" w:sz="12" w:space="0"/>
              <w:right w:val="single" w:color="auto" w:sz="4" w:space="0"/>
            </w:tcBorders>
            <w:vAlign w:val="center"/>
          </w:tcPr>
          <w:p w14:paraId="4FA61A37">
            <w:pPr>
              <w:adjustRightInd w:val="0"/>
              <w:snapToGrid w:val="0"/>
              <w:jc w:val="center"/>
              <w:rPr>
                <w:sz w:val="18"/>
                <w:szCs w:val="18"/>
              </w:rPr>
            </w:pPr>
            <w:r>
              <w:rPr>
                <w:sz w:val="18"/>
                <w:szCs w:val="18"/>
              </w:rPr>
              <w:t>11.5</w:t>
            </w:r>
          </w:p>
        </w:tc>
        <w:tc>
          <w:tcPr>
            <w:tcW w:w="937" w:type="dxa"/>
            <w:tcBorders>
              <w:top w:val="single" w:color="auto" w:sz="12" w:space="0"/>
              <w:left w:val="single" w:color="auto" w:sz="4" w:space="0"/>
              <w:right w:val="single" w:color="auto" w:sz="4" w:space="0"/>
            </w:tcBorders>
            <w:vAlign w:val="center"/>
          </w:tcPr>
          <w:p w14:paraId="3248A193">
            <w:pPr>
              <w:adjustRightInd w:val="0"/>
              <w:snapToGrid w:val="0"/>
              <w:jc w:val="center"/>
              <w:rPr>
                <w:sz w:val="18"/>
                <w:szCs w:val="18"/>
              </w:rPr>
            </w:pPr>
            <w:r>
              <w:rPr>
                <w:sz w:val="18"/>
                <w:szCs w:val="18"/>
              </w:rPr>
              <w:t>460</w:t>
            </w:r>
          </w:p>
        </w:tc>
        <w:tc>
          <w:tcPr>
            <w:tcW w:w="1172" w:type="dxa"/>
            <w:tcBorders>
              <w:top w:val="single" w:color="auto" w:sz="12" w:space="0"/>
              <w:left w:val="single" w:color="auto" w:sz="4" w:space="0"/>
              <w:right w:val="single" w:color="auto" w:sz="4" w:space="0"/>
            </w:tcBorders>
            <w:vAlign w:val="center"/>
          </w:tcPr>
          <w:p w14:paraId="276B45F7">
            <w:pPr>
              <w:adjustRightInd w:val="0"/>
              <w:snapToGrid w:val="0"/>
              <w:jc w:val="center"/>
              <w:rPr>
                <w:sz w:val="18"/>
                <w:szCs w:val="18"/>
              </w:rPr>
            </w:pPr>
            <w:r>
              <w:rPr>
                <w:sz w:val="18"/>
                <w:szCs w:val="18"/>
              </w:rPr>
              <w:t>1357-1385</w:t>
            </w:r>
          </w:p>
        </w:tc>
        <w:tc>
          <w:tcPr>
            <w:tcW w:w="1418" w:type="dxa"/>
            <w:tcBorders>
              <w:top w:val="single" w:color="auto" w:sz="12" w:space="0"/>
              <w:left w:val="single" w:color="auto" w:sz="4" w:space="0"/>
              <w:right w:val="single" w:color="auto" w:sz="4" w:space="0"/>
            </w:tcBorders>
            <w:vAlign w:val="center"/>
          </w:tcPr>
          <w:p w14:paraId="5967EC18">
            <w:pPr>
              <w:adjustRightInd w:val="0"/>
              <w:snapToGrid w:val="0"/>
              <w:jc w:val="center"/>
              <w:rPr>
                <w:sz w:val="18"/>
                <w:szCs w:val="18"/>
              </w:rPr>
            </w:pPr>
            <w:r>
              <w:rPr>
                <w:sz w:val="18"/>
                <w:szCs w:val="18"/>
              </w:rPr>
              <w:t>14.4</w:t>
            </w:r>
          </w:p>
        </w:tc>
        <w:tc>
          <w:tcPr>
            <w:tcW w:w="992" w:type="dxa"/>
            <w:tcBorders>
              <w:top w:val="single" w:color="auto" w:sz="12" w:space="0"/>
              <w:left w:val="single" w:color="auto" w:sz="4" w:space="0"/>
            </w:tcBorders>
            <w:vAlign w:val="center"/>
          </w:tcPr>
          <w:p w14:paraId="02D94CFC">
            <w:pPr>
              <w:adjustRightInd w:val="0"/>
              <w:snapToGrid w:val="0"/>
              <w:jc w:val="center"/>
              <w:rPr>
                <w:sz w:val="18"/>
                <w:szCs w:val="18"/>
              </w:rPr>
            </w:pPr>
            <w:r>
              <w:rPr>
                <w:sz w:val="18"/>
                <w:szCs w:val="18"/>
              </w:rPr>
              <w:t>198</w:t>
            </w:r>
          </w:p>
        </w:tc>
      </w:tr>
      <w:tr w14:paraId="4CA72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55169DC3">
            <w:pPr>
              <w:jc w:val="center"/>
              <w:rPr>
                <w:sz w:val="18"/>
              </w:rPr>
            </w:pPr>
            <w:r>
              <w:rPr>
                <w:sz w:val="18"/>
              </w:rPr>
              <w:t>2</w:t>
            </w:r>
          </w:p>
        </w:tc>
        <w:tc>
          <w:tcPr>
            <w:tcW w:w="896" w:type="dxa"/>
            <w:vAlign w:val="center"/>
          </w:tcPr>
          <w:p w14:paraId="5FAF25B8">
            <w:pPr>
              <w:adjustRightInd w:val="0"/>
              <w:snapToGrid w:val="0"/>
              <w:jc w:val="center"/>
              <w:rPr>
                <w:sz w:val="18"/>
                <w:szCs w:val="18"/>
              </w:rPr>
            </w:pPr>
            <w:r>
              <w:rPr>
                <w:sz w:val="18"/>
                <w:szCs w:val="18"/>
              </w:rPr>
              <w:t>H08810</w:t>
            </w:r>
          </w:p>
        </w:tc>
        <w:tc>
          <w:tcPr>
            <w:tcW w:w="947" w:type="dxa"/>
            <w:vAlign w:val="center"/>
          </w:tcPr>
          <w:p w14:paraId="5D46E28D">
            <w:pPr>
              <w:adjustRightInd w:val="0"/>
              <w:snapToGrid w:val="0"/>
              <w:jc w:val="center"/>
              <w:rPr>
                <w:sz w:val="18"/>
                <w:szCs w:val="18"/>
              </w:rPr>
            </w:pPr>
            <w:r>
              <w:rPr>
                <w:sz w:val="18"/>
                <w:szCs w:val="18"/>
              </w:rPr>
              <w:t>NS1102</w:t>
            </w:r>
          </w:p>
        </w:tc>
        <w:tc>
          <w:tcPr>
            <w:tcW w:w="1134" w:type="dxa"/>
            <w:vAlign w:val="center"/>
          </w:tcPr>
          <w:p w14:paraId="036E2BD8">
            <w:pPr>
              <w:jc w:val="center"/>
              <w:rPr>
                <w:sz w:val="18"/>
              </w:rPr>
            </w:pPr>
            <w:r>
              <w:rPr>
                <w:sz w:val="18"/>
              </w:rPr>
              <w:t>7.94</w:t>
            </w:r>
          </w:p>
        </w:tc>
        <w:tc>
          <w:tcPr>
            <w:tcW w:w="1134" w:type="dxa"/>
            <w:tcBorders>
              <w:right w:val="single" w:color="auto" w:sz="4" w:space="0"/>
            </w:tcBorders>
            <w:vAlign w:val="center"/>
          </w:tcPr>
          <w:p w14:paraId="3494B12C">
            <w:pPr>
              <w:adjustRightInd w:val="0"/>
              <w:snapToGrid w:val="0"/>
              <w:jc w:val="center"/>
              <w:rPr>
                <w:sz w:val="18"/>
                <w:szCs w:val="18"/>
              </w:rPr>
            </w:pPr>
            <w:r>
              <w:rPr>
                <w:sz w:val="18"/>
                <w:szCs w:val="18"/>
              </w:rPr>
              <w:t>11.5</w:t>
            </w:r>
          </w:p>
        </w:tc>
        <w:tc>
          <w:tcPr>
            <w:tcW w:w="937" w:type="dxa"/>
            <w:tcBorders>
              <w:left w:val="single" w:color="auto" w:sz="4" w:space="0"/>
              <w:right w:val="single" w:color="auto" w:sz="4" w:space="0"/>
            </w:tcBorders>
            <w:vAlign w:val="center"/>
          </w:tcPr>
          <w:p w14:paraId="475DA533">
            <w:pPr>
              <w:adjustRightInd w:val="0"/>
              <w:snapToGrid w:val="0"/>
              <w:jc w:val="center"/>
              <w:rPr>
                <w:sz w:val="18"/>
                <w:szCs w:val="18"/>
              </w:rPr>
            </w:pPr>
            <w:r>
              <w:rPr>
                <w:sz w:val="18"/>
                <w:szCs w:val="18"/>
              </w:rPr>
              <w:t>460</w:t>
            </w:r>
          </w:p>
        </w:tc>
        <w:tc>
          <w:tcPr>
            <w:tcW w:w="1172" w:type="dxa"/>
            <w:tcBorders>
              <w:left w:val="single" w:color="auto" w:sz="4" w:space="0"/>
              <w:right w:val="single" w:color="auto" w:sz="4" w:space="0"/>
            </w:tcBorders>
            <w:vAlign w:val="center"/>
          </w:tcPr>
          <w:p w14:paraId="6E97628D">
            <w:pPr>
              <w:adjustRightInd w:val="0"/>
              <w:snapToGrid w:val="0"/>
              <w:jc w:val="center"/>
              <w:rPr>
                <w:sz w:val="18"/>
                <w:szCs w:val="18"/>
              </w:rPr>
            </w:pPr>
            <w:r>
              <w:rPr>
                <w:sz w:val="18"/>
                <w:szCs w:val="18"/>
              </w:rPr>
              <w:t>1357-1385</w:t>
            </w:r>
          </w:p>
        </w:tc>
        <w:tc>
          <w:tcPr>
            <w:tcW w:w="1418" w:type="dxa"/>
            <w:tcBorders>
              <w:left w:val="single" w:color="auto" w:sz="4" w:space="0"/>
              <w:right w:val="single" w:color="auto" w:sz="4" w:space="0"/>
            </w:tcBorders>
            <w:vAlign w:val="center"/>
          </w:tcPr>
          <w:p w14:paraId="40ACB0EF">
            <w:pPr>
              <w:adjustRightInd w:val="0"/>
              <w:snapToGrid w:val="0"/>
              <w:jc w:val="center"/>
              <w:rPr>
                <w:sz w:val="18"/>
                <w:szCs w:val="18"/>
              </w:rPr>
            </w:pPr>
            <w:r>
              <w:rPr>
                <w:sz w:val="18"/>
                <w:szCs w:val="18"/>
              </w:rPr>
              <w:t>14.4</w:t>
            </w:r>
          </w:p>
        </w:tc>
        <w:tc>
          <w:tcPr>
            <w:tcW w:w="992" w:type="dxa"/>
            <w:tcBorders>
              <w:left w:val="single" w:color="auto" w:sz="4" w:space="0"/>
            </w:tcBorders>
            <w:vAlign w:val="center"/>
          </w:tcPr>
          <w:p w14:paraId="3C0CA873">
            <w:pPr>
              <w:adjustRightInd w:val="0"/>
              <w:snapToGrid w:val="0"/>
              <w:jc w:val="center"/>
              <w:rPr>
                <w:sz w:val="18"/>
                <w:szCs w:val="18"/>
              </w:rPr>
            </w:pPr>
            <w:r>
              <w:rPr>
                <w:sz w:val="18"/>
                <w:szCs w:val="18"/>
              </w:rPr>
              <w:t>198</w:t>
            </w:r>
          </w:p>
        </w:tc>
      </w:tr>
      <w:tr w14:paraId="58919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435B9A3C">
            <w:pPr>
              <w:jc w:val="center"/>
              <w:rPr>
                <w:sz w:val="18"/>
              </w:rPr>
            </w:pPr>
            <w:r>
              <w:rPr>
                <w:sz w:val="18"/>
              </w:rPr>
              <w:t>3</w:t>
            </w:r>
          </w:p>
        </w:tc>
        <w:tc>
          <w:tcPr>
            <w:tcW w:w="896" w:type="dxa"/>
            <w:vAlign w:val="center"/>
          </w:tcPr>
          <w:p w14:paraId="2C38B63B">
            <w:pPr>
              <w:adjustRightInd w:val="0"/>
              <w:snapToGrid w:val="0"/>
              <w:jc w:val="center"/>
              <w:rPr>
                <w:sz w:val="18"/>
                <w:szCs w:val="18"/>
              </w:rPr>
            </w:pPr>
            <w:r>
              <w:rPr>
                <w:sz w:val="18"/>
                <w:szCs w:val="18"/>
              </w:rPr>
              <w:t>H08811</w:t>
            </w:r>
          </w:p>
        </w:tc>
        <w:tc>
          <w:tcPr>
            <w:tcW w:w="947" w:type="dxa"/>
            <w:vAlign w:val="center"/>
          </w:tcPr>
          <w:p w14:paraId="16B3C563">
            <w:pPr>
              <w:adjustRightInd w:val="0"/>
              <w:snapToGrid w:val="0"/>
              <w:jc w:val="center"/>
              <w:rPr>
                <w:sz w:val="18"/>
                <w:szCs w:val="18"/>
              </w:rPr>
            </w:pPr>
            <w:r>
              <w:rPr>
                <w:sz w:val="18"/>
                <w:szCs w:val="18"/>
              </w:rPr>
              <w:t>NS1104</w:t>
            </w:r>
          </w:p>
        </w:tc>
        <w:tc>
          <w:tcPr>
            <w:tcW w:w="1134" w:type="dxa"/>
            <w:vAlign w:val="center"/>
          </w:tcPr>
          <w:p w14:paraId="09A8132D">
            <w:pPr>
              <w:jc w:val="center"/>
              <w:rPr>
                <w:sz w:val="18"/>
              </w:rPr>
            </w:pPr>
            <w:r>
              <w:rPr>
                <w:sz w:val="18"/>
              </w:rPr>
              <w:t>7.94</w:t>
            </w:r>
          </w:p>
        </w:tc>
        <w:tc>
          <w:tcPr>
            <w:tcW w:w="1134" w:type="dxa"/>
            <w:tcBorders>
              <w:right w:val="single" w:color="auto" w:sz="4" w:space="0"/>
            </w:tcBorders>
            <w:vAlign w:val="center"/>
          </w:tcPr>
          <w:p w14:paraId="0FF45F45">
            <w:pPr>
              <w:adjustRightInd w:val="0"/>
              <w:snapToGrid w:val="0"/>
              <w:jc w:val="center"/>
              <w:rPr>
                <w:sz w:val="18"/>
                <w:szCs w:val="18"/>
              </w:rPr>
            </w:pPr>
            <w:r>
              <w:rPr>
                <w:sz w:val="18"/>
                <w:szCs w:val="18"/>
              </w:rPr>
              <w:t>11.5</w:t>
            </w:r>
          </w:p>
        </w:tc>
        <w:tc>
          <w:tcPr>
            <w:tcW w:w="937" w:type="dxa"/>
            <w:tcBorders>
              <w:left w:val="single" w:color="auto" w:sz="4" w:space="0"/>
              <w:right w:val="single" w:color="auto" w:sz="4" w:space="0"/>
            </w:tcBorders>
            <w:vAlign w:val="center"/>
          </w:tcPr>
          <w:p w14:paraId="2CF79D34">
            <w:pPr>
              <w:adjustRightInd w:val="0"/>
              <w:snapToGrid w:val="0"/>
              <w:jc w:val="center"/>
              <w:rPr>
                <w:sz w:val="18"/>
                <w:szCs w:val="18"/>
              </w:rPr>
            </w:pPr>
            <w:r>
              <w:rPr>
                <w:sz w:val="18"/>
                <w:szCs w:val="18"/>
              </w:rPr>
              <w:t>460</w:t>
            </w:r>
          </w:p>
        </w:tc>
        <w:tc>
          <w:tcPr>
            <w:tcW w:w="1172" w:type="dxa"/>
            <w:tcBorders>
              <w:left w:val="single" w:color="auto" w:sz="4" w:space="0"/>
              <w:right w:val="single" w:color="auto" w:sz="4" w:space="0"/>
            </w:tcBorders>
            <w:vAlign w:val="center"/>
          </w:tcPr>
          <w:p w14:paraId="3256A424">
            <w:pPr>
              <w:adjustRightInd w:val="0"/>
              <w:snapToGrid w:val="0"/>
              <w:jc w:val="center"/>
              <w:rPr>
                <w:sz w:val="18"/>
                <w:szCs w:val="18"/>
              </w:rPr>
            </w:pPr>
            <w:r>
              <w:rPr>
                <w:sz w:val="18"/>
                <w:szCs w:val="18"/>
              </w:rPr>
              <w:t>─</w:t>
            </w:r>
          </w:p>
        </w:tc>
        <w:tc>
          <w:tcPr>
            <w:tcW w:w="1418" w:type="dxa"/>
            <w:tcBorders>
              <w:left w:val="single" w:color="auto" w:sz="4" w:space="0"/>
              <w:right w:val="single" w:color="auto" w:sz="4" w:space="0"/>
            </w:tcBorders>
            <w:vAlign w:val="center"/>
          </w:tcPr>
          <w:p w14:paraId="40E3C129">
            <w:pPr>
              <w:adjustRightInd w:val="0"/>
              <w:snapToGrid w:val="0"/>
              <w:jc w:val="center"/>
              <w:rPr>
                <w:sz w:val="18"/>
                <w:szCs w:val="18"/>
              </w:rPr>
            </w:pPr>
            <w:r>
              <w:rPr>
                <w:sz w:val="18"/>
                <w:szCs w:val="18"/>
              </w:rPr>
              <w:t>14.4</w:t>
            </w:r>
          </w:p>
        </w:tc>
        <w:tc>
          <w:tcPr>
            <w:tcW w:w="992" w:type="dxa"/>
            <w:tcBorders>
              <w:left w:val="single" w:color="auto" w:sz="4" w:space="0"/>
            </w:tcBorders>
            <w:vAlign w:val="center"/>
          </w:tcPr>
          <w:p w14:paraId="7C7611B1">
            <w:pPr>
              <w:adjustRightInd w:val="0"/>
              <w:snapToGrid w:val="0"/>
              <w:jc w:val="center"/>
              <w:rPr>
                <w:sz w:val="18"/>
                <w:szCs w:val="18"/>
              </w:rPr>
            </w:pPr>
            <w:r>
              <w:rPr>
                <w:sz w:val="18"/>
                <w:szCs w:val="18"/>
              </w:rPr>
              <w:t>198</w:t>
            </w:r>
          </w:p>
        </w:tc>
      </w:tr>
      <w:tr w14:paraId="6336E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6572B222">
            <w:pPr>
              <w:jc w:val="center"/>
              <w:rPr>
                <w:sz w:val="18"/>
              </w:rPr>
            </w:pPr>
            <w:r>
              <w:rPr>
                <w:sz w:val="18"/>
              </w:rPr>
              <w:t>4</w:t>
            </w:r>
          </w:p>
        </w:tc>
        <w:tc>
          <w:tcPr>
            <w:tcW w:w="896" w:type="dxa"/>
            <w:vAlign w:val="center"/>
          </w:tcPr>
          <w:p w14:paraId="7C28AB19">
            <w:pPr>
              <w:adjustRightInd w:val="0"/>
              <w:snapToGrid w:val="0"/>
              <w:jc w:val="center"/>
              <w:rPr>
                <w:sz w:val="18"/>
                <w:szCs w:val="18"/>
              </w:rPr>
            </w:pPr>
            <w:r>
              <w:rPr>
                <w:sz w:val="18"/>
                <w:szCs w:val="18"/>
              </w:rPr>
              <w:t>H08825</w:t>
            </w:r>
          </w:p>
        </w:tc>
        <w:tc>
          <w:tcPr>
            <w:tcW w:w="947" w:type="dxa"/>
            <w:vAlign w:val="center"/>
          </w:tcPr>
          <w:p w14:paraId="3F38DBBD">
            <w:pPr>
              <w:adjustRightInd w:val="0"/>
              <w:snapToGrid w:val="0"/>
              <w:jc w:val="center"/>
              <w:rPr>
                <w:sz w:val="18"/>
                <w:szCs w:val="18"/>
              </w:rPr>
            </w:pPr>
            <w:r>
              <w:rPr>
                <w:sz w:val="18"/>
                <w:szCs w:val="18"/>
              </w:rPr>
              <w:t>NS1402</w:t>
            </w:r>
          </w:p>
        </w:tc>
        <w:tc>
          <w:tcPr>
            <w:tcW w:w="1134" w:type="dxa"/>
            <w:vAlign w:val="center"/>
          </w:tcPr>
          <w:p w14:paraId="0352ACAB">
            <w:pPr>
              <w:jc w:val="center"/>
              <w:rPr>
                <w:sz w:val="18"/>
              </w:rPr>
            </w:pPr>
            <w:r>
              <w:rPr>
                <w:sz w:val="18"/>
              </w:rPr>
              <w:t>8.14</w:t>
            </w:r>
          </w:p>
        </w:tc>
        <w:tc>
          <w:tcPr>
            <w:tcW w:w="1134" w:type="dxa"/>
            <w:tcBorders>
              <w:right w:val="single" w:color="auto" w:sz="4" w:space="0"/>
            </w:tcBorders>
            <w:vAlign w:val="center"/>
          </w:tcPr>
          <w:p w14:paraId="15B6C8C8">
            <w:pPr>
              <w:adjustRightInd w:val="0"/>
              <w:snapToGrid w:val="0"/>
              <w:jc w:val="center"/>
              <w:rPr>
                <w:sz w:val="18"/>
                <w:szCs w:val="18"/>
              </w:rPr>
            </w:pPr>
            <w:r>
              <w:rPr>
                <w:sz w:val="18"/>
                <w:szCs w:val="18"/>
              </w:rPr>
              <w:t>11.1</w:t>
            </w:r>
          </w:p>
        </w:tc>
        <w:tc>
          <w:tcPr>
            <w:tcW w:w="937" w:type="dxa"/>
            <w:tcBorders>
              <w:left w:val="single" w:color="auto" w:sz="4" w:space="0"/>
              <w:right w:val="single" w:color="auto" w:sz="4" w:space="0"/>
            </w:tcBorders>
            <w:vAlign w:val="center"/>
          </w:tcPr>
          <w:p w14:paraId="20415E07">
            <w:pPr>
              <w:adjustRightInd w:val="0"/>
              <w:snapToGrid w:val="0"/>
              <w:jc w:val="center"/>
              <w:rPr>
                <w:sz w:val="18"/>
                <w:szCs w:val="18"/>
              </w:rPr>
            </w:pPr>
            <w:r>
              <w:rPr>
                <w:sz w:val="18"/>
                <w:szCs w:val="18"/>
              </w:rPr>
              <w:t>440</w:t>
            </w:r>
          </w:p>
        </w:tc>
        <w:tc>
          <w:tcPr>
            <w:tcW w:w="1172" w:type="dxa"/>
            <w:tcBorders>
              <w:left w:val="single" w:color="auto" w:sz="4" w:space="0"/>
              <w:right w:val="single" w:color="auto" w:sz="4" w:space="0"/>
            </w:tcBorders>
            <w:vAlign w:val="center"/>
          </w:tcPr>
          <w:p w14:paraId="06C0F3F6">
            <w:pPr>
              <w:adjustRightInd w:val="0"/>
              <w:snapToGrid w:val="0"/>
              <w:jc w:val="center"/>
              <w:rPr>
                <w:sz w:val="18"/>
                <w:szCs w:val="18"/>
              </w:rPr>
            </w:pPr>
            <w:r>
              <w:rPr>
                <w:sz w:val="18"/>
                <w:szCs w:val="18"/>
              </w:rPr>
              <w:t>1370-1400</w:t>
            </w:r>
          </w:p>
        </w:tc>
        <w:tc>
          <w:tcPr>
            <w:tcW w:w="1418" w:type="dxa"/>
            <w:tcBorders>
              <w:left w:val="single" w:color="auto" w:sz="4" w:space="0"/>
              <w:right w:val="single" w:color="auto" w:sz="4" w:space="0"/>
            </w:tcBorders>
            <w:vAlign w:val="center"/>
          </w:tcPr>
          <w:p w14:paraId="335BC76F">
            <w:pPr>
              <w:adjustRightInd w:val="0"/>
              <w:snapToGrid w:val="0"/>
              <w:jc w:val="center"/>
              <w:rPr>
                <w:sz w:val="18"/>
                <w:szCs w:val="18"/>
              </w:rPr>
            </w:pPr>
            <w:r>
              <w:rPr>
                <w:sz w:val="18"/>
                <w:szCs w:val="18"/>
              </w:rPr>
              <w:t>14.1</w:t>
            </w:r>
          </w:p>
        </w:tc>
        <w:tc>
          <w:tcPr>
            <w:tcW w:w="992" w:type="dxa"/>
            <w:tcBorders>
              <w:left w:val="single" w:color="auto" w:sz="4" w:space="0"/>
            </w:tcBorders>
            <w:vAlign w:val="center"/>
          </w:tcPr>
          <w:p w14:paraId="62FEC776">
            <w:pPr>
              <w:adjustRightInd w:val="0"/>
              <w:snapToGrid w:val="0"/>
              <w:jc w:val="center"/>
              <w:rPr>
                <w:sz w:val="18"/>
                <w:szCs w:val="18"/>
              </w:rPr>
            </w:pPr>
            <w:r>
              <w:rPr>
                <w:sz w:val="18"/>
                <w:szCs w:val="18"/>
              </w:rPr>
              <w:t>194</w:t>
            </w:r>
          </w:p>
        </w:tc>
      </w:tr>
      <w:tr w14:paraId="3C3AD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4C58966A">
            <w:pPr>
              <w:jc w:val="center"/>
              <w:rPr>
                <w:sz w:val="18"/>
              </w:rPr>
            </w:pPr>
            <w:r>
              <w:rPr>
                <w:sz w:val="18"/>
              </w:rPr>
              <w:t>5</w:t>
            </w:r>
          </w:p>
        </w:tc>
        <w:tc>
          <w:tcPr>
            <w:tcW w:w="896" w:type="dxa"/>
            <w:vAlign w:val="center"/>
          </w:tcPr>
          <w:p w14:paraId="7D8F303A">
            <w:pPr>
              <w:jc w:val="center"/>
              <w:rPr>
                <w:sz w:val="18"/>
                <w:szCs w:val="18"/>
              </w:rPr>
            </w:pPr>
            <w:r>
              <w:rPr>
                <w:sz w:val="18"/>
                <w:szCs w:val="18"/>
              </w:rPr>
              <w:t>H08020</w:t>
            </w:r>
          </w:p>
        </w:tc>
        <w:tc>
          <w:tcPr>
            <w:tcW w:w="947" w:type="dxa"/>
            <w:vAlign w:val="center"/>
          </w:tcPr>
          <w:p w14:paraId="793A2B76">
            <w:pPr>
              <w:jc w:val="center"/>
              <w:rPr>
                <w:sz w:val="18"/>
                <w:szCs w:val="18"/>
              </w:rPr>
            </w:pPr>
            <w:r>
              <w:rPr>
                <w:sz w:val="18"/>
                <w:szCs w:val="18"/>
              </w:rPr>
              <w:t>NS1403</w:t>
            </w:r>
          </w:p>
        </w:tc>
        <w:tc>
          <w:tcPr>
            <w:tcW w:w="1134" w:type="dxa"/>
            <w:vAlign w:val="center"/>
          </w:tcPr>
          <w:p w14:paraId="47A23A97">
            <w:pPr>
              <w:jc w:val="center"/>
              <w:rPr>
                <w:sz w:val="18"/>
              </w:rPr>
            </w:pPr>
            <w:r>
              <w:rPr>
                <w:sz w:val="18"/>
              </w:rPr>
              <w:t>8.08</w:t>
            </w:r>
          </w:p>
        </w:tc>
        <w:tc>
          <w:tcPr>
            <w:tcW w:w="1134" w:type="dxa"/>
            <w:tcBorders>
              <w:right w:val="single" w:color="auto" w:sz="4" w:space="0"/>
            </w:tcBorders>
            <w:vAlign w:val="center"/>
          </w:tcPr>
          <w:p w14:paraId="35AE7BE9">
            <w:pPr>
              <w:jc w:val="center"/>
              <w:rPr>
                <w:sz w:val="18"/>
                <w:szCs w:val="18"/>
              </w:rPr>
            </w:pPr>
            <w:r>
              <w:rPr>
                <w:sz w:val="18"/>
                <w:szCs w:val="18"/>
              </w:rPr>
              <w:t>12.3</w:t>
            </w:r>
          </w:p>
        </w:tc>
        <w:tc>
          <w:tcPr>
            <w:tcW w:w="937" w:type="dxa"/>
            <w:tcBorders>
              <w:left w:val="single" w:color="auto" w:sz="4" w:space="0"/>
              <w:right w:val="single" w:color="auto" w:sz="4" w:space="0"/>
            </w:tcBorders>
            <w:vAlign w:val="center"/>
          </w:tcPr>
          <w:p w14:paraId="01D4774F">
            <w:pPr>
              <w:jc w:val="center"/>
              <w:rPr>
                <w:sz w:val="18"/>
                <w:szCs w:val="18"/>
              </w:rPr>
            </w:pPr>
            <w:r>
              <w:rPr>
                <w:sz w:val="18"/>
                <w:szCs w:val="18"/>
              </w:rPr>
              <w:t>500</w:t>
            </w:r>
          </w:p>
        </w:tc>
        <w:tc>
          <w:tcPr>
            <w:tcW w:w="1172" w:type="dxa"/>
            <w:tcBorders>
              <w:left w:val="single" w:color="auto" w:sz="4" w:space="0"/>
              <w:right w:val="single" w:color="auto" w:sz="4" w:space="0"/>
            </w:tcBorders>
            <w:vAlign w:val="center"/>
          </w:tcPr>
          <w:p w14:paraId="4EF1C71F">
            <w:pPr>
              <w:jc w:val="center"/>
              <w:rPr>
                <w:sz w:val="18"/>
                <w:szCs w:val="18"/>
              </w:rPr>
            </w:pPr>
            <w:r>
              <w:rPr>
                <w:sz w:val="18"/>
                <w:szCs w:val="18"/>
              </w:rPr>
              <w:t>─</w:t>
            </w:r>
          </w:p>
        </w:tc>
        <w:tc>
          <w:tcPr>
            <w:tcW w:w="1418" w:type="dxa"/>
            <w:tcBorders>
              <w:left w:val="single" w:color="auto" w:sz="4" w:space="0"/>
              <w:right w:val="single" w:color="auto" w:sz="4" w:space="0"/>
            </w:tcBorders>
            <w:vAlign w:val="center"/>
          </w:tcPr>
          <w:p w14:paraId="2C70DDA9">
            <w:pPr>
              <w:jc w:val="center"/>
              <w:rPr>
                <w:sz w:val="18"/>
                <w:szCs w:val="18"/>
              </w:rPr>
            </w:pPr>
            <w:r>
              <w:rPr>
                <w:sz w:val="18"/>
                <w:szCs w:val="18"/>
              </w:rPr>
              <w:t>14.7</w:t>
            </w:r>
          </w:p>
        </w:tc>
        <w:tc>
          <w:tcPr>
            <w:tcW w:w="992" w:type="dxa"/>
            <w:tcBorders>
              <w:left w:val="single" w:color="auto" w:sz="4" w:space="0"/>
            </w:tcBorders>
            <w:vAlign w:val="center"/>
          </w:tcPr>
          <w:p w14:paraId="00F46E5F">
            <w:pPr>
              <w:jc w:val="center"/>
              <w:rPr>
                <w:sz w:val="18"/>
                <w:szCs w:val="18"/>
              </w:rPr>
            </w:pPr>
            <w:r>
              <w:rPr>
                <w:sz w:val="18"/>
                <w:szCs w:val="18"/>
              </w:rPr>
              <w:t>193</w:t>
            </w:r>
          </w:p>
        </w:tc>
      </w:tr>
      <w:tr w14:paraId="16951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38F23F77">
            <w:pPr>
              <w:jc w:val="center"/>
              <w:rPr>
                <w:sz w:val="18"/>
              </w:rPr>
            </w:pPr>
            <w:r>
              <w:rPr>
                <w:sz w:val="18"/>
              </w:rPr>
              <w:t>6</w:t>
            </w:r>
          </w:p>
        </w:tc>
        <w:tc>
          <w:tcPr>
            <w:tcW w:w="896" w:type="dxa"/>
            <w:vAlign w:val="center"/>
          </w:tcPr>
          <w:p w14:paraId="407990F2">
            <w:pPr>
              <w:jc w:val="center"/>
              <w:rPr>
                <w:sz w:val="18"/>
                <w:szCs w:val="18"/>
              </w:rPr>
            </w:pPr>
            <w:r>
              <w:rPr>
                <w:sz w:val="18"/>
                <w:szCs w:val="18"/>
              </w:rPr>
              <w:t>H08330</w:t>
            </w:r>
          </w:p>
        </w:tc>
        <w:tc>
          <w:tcPr>
            <w:tcW w:w="947" w:type="dxa"/>
            <w:vAlign w:val="center"/>
          </w:tcPr>
          <w:p w14:paraId="12BA7027">
            <w:pPr>
              <w:jc w:val="center"/>
              <w:rPr>
                <w:sz w:val="18"/>
                <w:szCs w:val="18"/>
              </w:rPr>
            </w:pPr>
            <w:r>
              <w:rPr>
                <w:sz w:val="18"/>
                <w:szCs w:val="18"/>
              </w:rPr>
              <w:t>NS1105</w:t>
            </w:r>
          </w:p>
        </w:tc>
        <w:tc>
          <w:tcPr>
            <w:tcW w:w="1134" w:type="dxa"/>
            <w:vAlign w:val="center"/>
          </w:tcPr>
          <w:p w14:paraId="156D52A6">
            <w:pPr>
              <w:jc w:val="center"/>
              <w:rPr>
                <w:sz w:val="18"/>
              </w:rPr>
            </w:pPr>
            <w:r>
              <w:rPr>
                <w:sz w:val="18"/>
              </w:rPr>
              <w:t>8.08</w:t>
            </w:r>
          </w:p>
        </w:tc>
        <w:tc>
          <w:tcPr>
            <w:tcW w:w="1134" w:type="dxa"/>
            <w:tcBorders>
              <w:right w:val="single" w:color="auto" w:sz="4" w:space="0"/>
            </w:tcBorders>
            <w:vAlign w:val="center"/>
          </w:tcPr>
          <w:p w14:paraId="1E0872EA">
            <w:pPr>
              <w:jc w:val="center"/>
              <w:rPr>
                <w:sz w:val="18"/>
                <w:szCs w:val="18"/>
              </w:rPr>
            </w:pPr>
            <w:r>
              <w:rPr>
                <w:sz w:val="18"/>
                <w:szCs w:val="18"/>
              </w:rPr>
              <w:t>12.4</w:t>
            </w:r>
          </w:p>
        </w:tc>
        <w:tc>
          <w:tcPr>
            <w:tcW w:w="937" w:type="dxa"/>
            <w:tcBorders>
              <w:left w:val="single" w:color="auto" w:sz="4" w:space="0"/>
              <w:right w:val="single" w:color="auto" w:sz="4" w:space="0"/>
            </w:tcBorders>
            <w:vAlign w:val="center"/>
          </w:tcPr>
          <w:p w14:paraId="452D2EDC">
            <w:pPr>
              <w:jc w:val="center"/>
              <w:rPr>
                <w:sz w:val="18"/>
                <w:szCs w:val="18"/>
              </w:rPr>
            </w:pPr>
            <w:r>
              <w:rPr>
                <w:sz w:val="18"/>
                <w:szCs w:val="18"/>
              </w:rPr>
              <w:t>460</w:t>
            </w:r>
          </w:p>
        </w:tc>
        <w:tc>
          <w:tcPr>
            <w:tcW w:w="1172" w:type="dxa"/>
            <w:tcBorders>
              <w:left w:val="single" w:color="auto" w:sz="4" w:space="0"/>
              <w:right w:val="single" w:color="auto" w:sz="4" w:space="0"/>
            </w:tcBorders>
            <w:vAlign w:val="center"/>
          </w:tcPr>
          <w:p w14:paraId="716B7C12">
            <w:pPr>
              <w:jc w:val="center"/>
              <w:rPr>
                <w:sz w:val="18"/>
                <w:szCs w:val="18"/>
              </w:rPr>
            </w:pPr>
            <w:r>
              <w:rPr>
                <w:sz w:val="18"/>
                <w:szCs w:val="18"/>
              </w:rPr>
              <w:t>1380-1420</w:t>
            </w:r>
          </w:p>
        </w:tc>
        <w:tc>
          <w:tcPr>
            <w:tcW w:w="1418" w:type="dxa"/>
            <w:tcBorders>
              <w:left w:val="single" w:color="auto" w:sz="4" w:space="0"/>
              <w:right w:val="single" w:color="auto" w:sz="4" w:space="0"/>
            </w:tcBorders>
            <w:vAlign w:val="center"/>
          </w:tcPr>
          <w:p w14:paraId="4383A9B0">
            <w:pPr>
              <w:jc w:val="center"/>
            </w:pPr>
            <w:r>
              <w:rPr>
                <w:sz w:val="18"/>
                <w:szCs w:val="18"/>
              </w:rPr>
              <w:t>─</w:t>
            </w:r>
          </w:p>
        </w:tc>
        <w:tc>
          <w:tcPr>
            <w:tcW w:w="992" w:type="dxa"/>
            <w:tcBorders>
              <w:left w:val="single" w:color="auto" w:sz="4" w:space="0"/>
            </w:tcBorders>
            <w:vAlign w:val="center"/>
          </w:tcPr>
          <w:p w14:paraId="2D119530">
            <w:pPr>
              <w:jc w:val="center"/>
              <w:rPr>
                <w:sz w:val="18"/>
                <w:szCs w:val="18"/>
              </w:rPr>
            </w:pPr>
            <w:r>
              <w:rPr>
                <w:sz w:val="18"/>
                <w:szCs w:val="18"/>
              </w:rPr>
              <w:t>197</w:t>
            </w:r>
          </w:p>
        </w:tc>
      </w:tr>
      <w:tr w14:paraId="79787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7127301D">
            <w:pPr>
              <w:jc w:val="center"/>
              <w:rPr>
                <w:sz w:val="18"/>
              </w:rPr>
            </w:pPr>
            <w:r>
              <w:rPr>
                <w:sz w:val="18"/>
              </w:rPr>
              <w:t>7</w:t>
            </w:r>
          </w:p>
        </w:tc>
        <w:tc>
          <w:tcPr>
            <w:tcW w:w="896" w:type="dxa"/>
            <w:vAlign w:val="center"/>
          </w:tcPr>
          <w:p w14:paraId="076DB389">
            <w:pPr>
              <w:jc w:val="center"/>
              <w:rPr>
                <w:sz w:val="18"/>
                <w:szCs w:val="18"/>
              </w:rPr>
            </w:pPr>
            <w:r>
              <w:rPr>
                <w:sz w:val="18"/>
                <w:szCs w:val="18"/>
              </w:rPr>
              <w:t>H08332</w:t>
            </w:r>
          </w:p>
        </w:tc>
        <w:tc>
          <w:tcPr>
            <w:tcW w:w="947" w:type="dxa"/>
            <w:vAlign w:val="center"/>
          </w:tcPr>
          <w:p w14:paraId="168D50EF">
            <w:pPr>
              <w:jc w:val="center"/>
              <w:rPr>
                <w:sz w:val="18"/>
                <w:szCs w:val="18"/>
              </w:rPr>
            </w:pPr>
            <w:r>
              <w:rPr>
                <w:sz w:val="18"/>
                <w:szCs w:val="18"/>
              </w:rPr>
              <w:t>NS1106</w:t>
            </w:r>
          </w:p>
        </w:tc>
        <w:tc>
          <w:tcPr>
            <w:tcW w:w="1134" w:type="dxa"/>
            <w:vAlign w:val="center"/>
          </w:tcPr>
          <w:p w14:paraId="4666A336">
            <w:pPr>
              <w:jc w:val="center"/>
              <w:rPr>
                <w:sz w:val="18"/>
              </w:rPr>
            </w:pPr>
            <w:r>
              <w:rPr>
                <w:sz w:val="18"/>
              </w:rPr>
              <w:t>8.08</w:t>
            </w:r>
          </w:p>
        </w:tc>
        <w:tc>
          <w:tcPr>
            <w:tcW w:w="1134" w:type="dxa"/>
            <w:tcBorders>
              <w:right w:val="single" w:color="auto" w:sz="4" w:space="0"/>
            </w:tcBorders>
            <w:vAlign w:val="center"/>
          </w:tcPr>
          <w:p w14:paraId="6A9025E8">
            <w:pPr>
              <w:jc w:val="center"/>
              <w:rPr>
                <w:sz w:val="18"/>
                <w:szCs w:val="18"/>
              </w:rPr>
            </w:pPr>
            <w:r>
              <w:rPr>
                <w:sz w:val="18"/>
                <w:szCs w:val="18"/>
              </w:rPr>
              <w:t>12.4</w:t>
            </w:r>
          </w:p>
        </w:tc>
        <w:tc>
          <w:tcPr>
            <w:tcW w:w="937" w:type="dxa"/>
            <w:tcBorders>
              <w:left w:val="single" w:color="auto" w:sz="4" w:space="0"/>
              <w:right w:val="single" w:color="auto" w:sz="4" w:space="0"/>
            </w:tcBorders>
            <w:vAlign w:val="center"/>
          </w:tcPr>
          <w:p w14:paraId="370B2693">
            <w:pPr>
              <w:jc w:val="center"/>
              <w:rPr>
                <w:sz w:val="18"/>
                <w:szCs w:val="18"/>
              </w:rPr>
            </w:pPr>
            <w:r>
              <w:rPr>
                <w:sz w:val="18"/>
                <w:szCs w:val="18"/>
              </w:rPr>
              <w:t>460</w:t>
            </w:r>
          </w:p>
        </w:tc>
        <w:tc>
          <w:tcPr>
            <w:tcW w:w="1172" w:type="dxa"/>
            <w:tcBorders>
              <w:left w:val="single" w:color="auto" w:sz="4" w:space="0"/>
              <w:right w:val="single" w:color="auto" w:sz="4" w:space="0"/>
            </w:tcBorders>
            <w:vAlign w:val="center"/>
          </w:tcPr>
          <w:p w14:paraId="41D3A174">
            <w:pPr>
              <w:jc w:val="center"/>
              <w:rPr>
                <w:sz w:val="18"/>
                <w:szCs w:val="18"/>
              </w:rPr>
            </w:pPr>
            <w:r>
              <w:rPr>
                <w:sz w:val="18"/>
                <w:szCs w:val="18"/>
              </w:rPr>
              <w:t>1380-1420</w:t>
            </w:r>
          </w:p>
        </w:tc>
        <w:tc>
          <w:tcPr>
            <w:tcW w:w="1418" w:type="dxa"/>
            <w:tcBorders>
              <w:left w:val="single" w:color="auto" w:sz="4" w:space="0"/>
              <w:right w:val="single" w:color="auto" w:sz="4" w:space="0"/>
            </w:tcBorders>
            <w:vAlign w:val="center"/>
          </w:tcPr>
          <w:p w14:paraId="6EE5C6FD">
            <w:pPr>
              <w:jc w:val="center"/>
            </w:pPr>
            <w:r>
              <w:rPr>
                <w:sz w:val="18"/>
                <w:szCs w:val="18"/>
              </w:rPr>
              <w:t>─</w:t>
            </w:r>
          </w:p>
        </w:tc>
        <w:tc>
          <w:tcPr>
            <w:tcW w:w="992" w:type="dxa"/>
            <w:tcBorders>
              <w:left w:val="single" w:color="auto" w:sz="4" w:space="0"/>
            </w:tcBorders>
            <w:vAlign w:val="center"/>
          </w:tcPr>
          <w:p w14:paraId="000FCEAD">
            <w:pPr>
              <w:jc w:val="center"/>
              <w:rPr>
                <w:sz w:val="18"/>
                <w:szCs w:val="18"/>
              </w:rPr>
            </w:pPr>
            <w:r>
              <w:rPr>
                <w:sz w:val="18"/>
                <w:szCs w:val="18"/>
              </w:rPr>
              <w:t>197</w:t>
            </w:r>
          </w:p>
        </w:tc>
      </w:tr>
      <w:tr w14:paraId="10167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1CD0664B">
            <w:pPr>
              <w:jc w:val="center"/>
              <w:rPr>
                <w:sz w:val="18"/>
              </w:rPr>
            </w:pPr>
            <w:r>
              <w:rPr>
                <w:sz w:val="18"/>
              </w:rPr>
              <w:t>8</w:t>
            </w:r>
          </w:p>
        </w:tc>
        <w:tc>
          <w:tcPr>
            <w:tcW w:w="896" w:type="dxa"/>
            <w:vAlign w:val="center"/>
          </w:tcPr>
          <w:p w14:paraId="01F11A4D">
            <w:pPr>
              <w:jc w:val="center"/>
              <w:rPr>
                <w:sz w:val="18"/>
                <w:szCs w:val="18"/>
              </w:rPr>
            </w:pPr>
          </w:p>
        </w:tc>
        <w:tc>
          <w:tcPr>
            <w:tcW w:w="947" w:type="dxa"/>
            <w:vAlign w:val="center"/>
          </w:tcPr>
          <w:p w14:paraId="198AA14A">
            <w:pPr>
              <w:jc w:val="center"/>
              <w:rPr>
                <w:sz w:val="18"/>
                <w:szCs w:val="18"/>
              </w:rPr>
            </w:pPr>
            <w:r>
              <w:rPr>
                <w:sz w:val="18"/>
                <w:szCs w:val="18"/>
              </w:rPr>
              <w:t>NS1107</w:t>
            </w:r>
          </w:p>
        </w:tc>
        <w:tc>
          <w:tcPr>
            <w:tcW w:w="1134" w:type="dxa"/>
            <w:vAlign w:val="center"/>
          </w:tcPr>
          <w:p w14:paraId="765A58E4">
            <w:pPr>
              <w:jc w:val="center"/>
              <w:rPr>
                <w:sz w:val="18"/>
              </w:rPr>
            </w:pPr>
            <w:r>
              <w:rPr>
                <w:sz w:val="18"/>
              </w:rPr>
              <w:t>8.08</w:t>
            </w:r>
          </w:p>
        </w:tc>
        <w:tc>
          <w:tcPr>
            <w:tcW w:w="1134" w:type="dxa"/>
            <w:tcBorders>
              <w:right w:val="single" w:color="auto" w:sz="4" w:space="0"/>
            </w:tcBorders>
            <w:vAlign w:val="center"/>
          </w:tcPr>
          <w:p w14:paraId="03111ED7">
            <w:pPr>
              <w:jc w:val="center"/>
              <w:rPr>
                <w:sz w:val="18"/>
                <w:szCs w:val="18"/>
              </w:rPr>
            </w:pPr>
            <w:r>
              <w:rPr>
                <w:sz w:val="18"/>
                <w:szCs w:val="18"/>
              </w:rPr>
              <w:t>12.4</w:t>
            </w:r>
          </w:p>
        </w:tc>
        <w:tc>
          <w:tcPr>
            <w:tcW w:w="937" w:type="dxa"/>
            <w:tcBorders>
              <w:left w:val="single" w:color="auto" w:sz="4" w:space="0"/>
              <w:right w:val="single" w:color="auto" w:sz="4" w:space="0"/>
            </w:tcBorders>
            <w:vAlign w:val="center"/>
          </w:tcPr>
          <w:p w14:paraId="42D8C2E5">
            <w:pPr>
              <w:jc w:val="center"/>
              <w:rPr>
                <w:sz w:val="18"/>
                <w:szCs w:val="18"/>
              </w:rPr>
            </w:pPr>
            <w:r>
              <w:rPr>
                <w:sz w:val="18"/>
                <w:szCs w:val="18"/>
              </w:rPr>
              <w:t>460</w:t>
            </w:r>
          </w:p>
        </w:tc>
        <w:tc>
          <w:tcPr>
            <w:tcW w:w="1172" w:type="dxa"/>
            <w:tcBorders>
              <w:left w:val="single" w:color="auto" w:sz="4" w:space="0"/>
              <w:right w:val="single" w:color="auto" w:sz="4" w:space="0"/>
            </w:tcBorders>
            <w:vAlign w:val="center"/>
          </w:tcPr>
          <w:p w14:paraId="10B9AC27">
            <w:pPr>
              <w:jc w:val="center"/>
              <w:rPr>
                <w:sz w:val="18"/>
                <w:szCs w:val="18"/>
              </w:rPr>
            </w:pPr>
            <w:r>
              <w:rPr>
                <w:sz w:val="18"/>
                <w:szCs w:val="18"/>
              </w:rPr>
              <w:t>1380-1420</w:t>
            </w:r>
          </w:p>
        </w:tc>
        <w:tc>
          <w:tcPr>
            <w:tcW w:w="1418" w:type="dxa"/>
            <w:tcBorders>
              <w:left w:val="single" w:color="auto" w:sz="4" w:space="0"/>
              <w:right w:val="single" w:color="auto" w:sz="4" w:space="0"/>
            </w:tcBorders>
            <w:vAlign w:val="center"/>
          </w:tcPr>
          <w:p w14:paraId="3E0E204C">
            <w:pPr>
              <w:jc w:val="center"/>
            </w:pPr>
            <w:r>
              <w:rPr>
                <w:sz w:val="18"/>
                <w:szCs w:val="18"/>
              </w:rPr>
              <w:t>─</w:t>
            </w:r>
          </w:p>
        </w:tc>
        <w:tc>
          <w:tcPr>
            <w:tcW w:w="992" w:type="dxa"/>
            <w:tcBorders>
              <w:left w:val="single" w:color="auto" w:sz="4" w:space="0"/>
            </w:tcBorders>
            <w:vAlign w:val="center"/>
          </w:tcPr>
          <w:p w14:paraId="3EF9CC11">
            <w:pPr>
              <w:jc w:val="center"/>
              <w:rPr>
                <w:sz w:val="18"/>
                <w:szCs w:val="18"/>
              </w:rPr>
            </w:pPr>
            <w:r>
              <w:rPr>
                <w:sz w:val="18"/>
                <w:szCs w:val="18"/>
              </w:rPr>
              <w:t>197</w:t>
            </w:r>
          </w:p>
        </w:tc>
      </w:tr>
      <w:tr w14:paraId="2A5A7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487E5C88">
            <w:pPr>
              <w:jc w:val="center"/>
              <w:rPr>
                <w:sz w:val="18"/>
              </w:rPr>
            </w:pPr>
            <w:r>
              <w:rPr>
                <w:sz w:val="18"/>
              </w:rPr>
              <w:t>9</w:t>
            </w:r>
          </w:p>
        </w:tc>
        <w:tc>
          <w:tcPr>
            <w:tcW w:w="896" w:type="dxa"/>
            <w:vAlign w:val="center"/>
          </w:tcPr>
          <w:p w14:paraId="32B0B7CE">
            <w:pPr>
              <w:adjustRightInd w:val="0"/>
              <w:snapToGrid w:val="0"/>
              <w:jc w:val="center"/>
              <w:rPr>
                <w:sz w:val="18"/>
                <w:szCs w:val="18"/>
              </w:rPr>
            </w:pPr>
            <w:r>
              <w:rPr>
                <w:sz w:val="18"/>
                <w:szCs w:val="18"/>
              </w:rPr>
              <w:t>HO6600</w:t>
            </w:r>
          </w:p>
        </w:tc>
        <w:tc>
          <w:tcPr>
            <w:tcW w:w="947" w:type="dxa"/>
            <w:vAlign w:val="center"/>
          </w:tcPr>
          <w:p w14:paraId="408830FA">
            <w:pPr>
              <w:adjustRightInd w:val="0"/>
              <w:snapToGrid w:val="0"/>
              <w:jc w:val="center"/>
              <w:rPr>
                <w:sz w:val="18"/>
                <w:szCs w:val="18"/>
              </w:rPr>
            </w:pPr>
            <w:r>
              <w:rPr>
                <w:sz w:val="18"/>
                <w:szCs w:val="18"/>
              </w:rPr>
              <w:t>NS3102</w:t>
            </w:r>
          </w:p>
        </w:tc>
        <w:tc>
          <w:tcPr>
            <w:tcW w:w="1134" w:type="dxa"/>
            <w:vAlign w:val="center"/>
          </w:tcPr>
          <w:p w14:paraId="43CBCA2D">
            <w:pPr>
              <w:jc w:val="center"/>
              <w:rPr>
                <w:sz w:val="18"/>
              </w:rPr>
            </w:pPr>
            <w:r>
              <w:rPr>
                <w:sz w:val="18"/>
              </w:rPr>
              <w:t>8.47</w:t>
            </w:r>
          </w:p>
        </w:tc>
        <w:tc>
          <w:tcPr>
            <w:tcW w:w="1134" w:type="dxa"/>
            <w:tcBorders>
              <w:right w:val="single" w:color="auto" w:sz="4" w:space="0"/>
            </w:tcBorders>
            <w:vAlign w:val="center"/>
          </w:tcPr>
          <w:p w14:paraId="7C17F4A3">
            <w:pPr>
              <w:adjustRightInd w:val="0"/>
              <w:snapToGrid w:val="0"/>
              <w:jc w:val="center"/>
              <w:rPr>
                <w:sz w:val="18"/>
                <w:szCs w:val="18"/>
              </w:rPr>
            </w:pPr>
            <w:r>
              <w:rPr>
                <w:sz w:val="18"/>
                <w:szCs w:val="18"/>
              </w:rPr>
              <w:t>14.9</w:t>
            </w:r>
          </w:p>
        </w:tc>
        <w:tc>
          <w:tcPr>
            <w:tcW w:w="937" w:type="dxa"/>
            <w:tcBorders>
              <w:left w:val="single" w:color="auto" w:sz="4" w:space="0"/>
              <w:right w:val="single" w:color="auto" w:sz="4" w:space="0"/>
            </w:tcBorders>
            <w:vAlign w:val="center"/>
          </w:tcPr>
          <w:p w14:paraId="3E111EAE">
            <w:pPr>
              <w:adjustRightInd w:val="0"/>
              <w:snapToGrid w:val="0"/>
              <w:jc w:val="center"/>
              <w:rPr>
                <w:sz w:val="18"/>
                <w:szCs w:val="18"/>
              </w:rPr>
            </w:pPr>
            <w:r>
              <w:rPr>
                <w:sz w:val="18"/>
                <w:szCs w:val="18"/>
              </w:rPr>
              <w:t>444</w:t>
            </w:r>
          </w:p>
        </w:tc>
        <w:tc>
          <w:tcPr>
            <w:tcW w:w="1172" w:type="dxa"/>
            <w:tcBorders>
              <w:left w:val="single" w:color="auto" w:sz="4" w:space="0"/>
              <w:right w:val="single" w:color="auto" w:sz="4" w:space="0"/>
            </w:tcBorders>
            <w:vAlign w:val="center"/>
          </w:tcPr>
          <w:p w14:paraId="31D2D0A7">
            <w:pPr>
              <w:adjustRightInd w:val="0"/>
              <w:snapToGrid w:val="0"/>
              <w:jc w:val="center"/>
              <w:rPr>
                <w:sz w:val="18"/>
                <w:szCs w:val="18"/>
              </w:rPr>
            </w:pPr>
            <w:r>
              <w:rPr>
                <w:sz w:val="18"/>
                <w:szCs w:val="18"/>
              </w:rPr>
              <w:t>1354-1413</w:t>
            </w:r>
          </w:p>
        </w:tc>
        <w:tc>
          <w:tcPr>
            <w:tcW w:w="1418" w:type="dxa"/>
            <w:tcBorders>
              <w:left w:val="single" w:color="auto" w:sz="4" w:space="0"/>
              <w:right w:val="single" w:color="auto" w:sz="4" w:space="0"/>
            </w:tcBorders>
            <w:vAlign w:val="center"/>
          </w:tcPr>
          <w:p w14:paraId="7F9B6F88">
            <w:pPr>
              <w:adjustRightInd w:val="0"/>
              <w:snapToGrid w:val="0"/>
              <w:jc w:val="center"/>
              <w:rPr>
                <w:sz w:val="18"/>
                <w:szCs w:val="18"/>
              </w:rPr>
            </w:pPr>
            <w:r>
              <w:rPr>
                <w:sz w:val="18"/>
                <w:szCs w:val="18"/>
              </w:rPr>
              <w:t>13.3</w:t>
            </w:r>
          </w:p>
        </w:tc>
        <w:tc>
          <w:tcPr>
            <w:tcW w:w="992" w:type="dxa"/>
            <w:tcBorders>
              <w:left w:val="single" w:color="auto" w:sz="4" w:space="0"/>
            </w:tcBorders>
            <w:vAlign w:val="center"/>
          </w:tcPr>
          <w:p w14:paraId="09129E95">
            <w:pPr>
              <w:adjustRightInd w:val="0"/>
              <w:snapToGrid w:val="0"/>
              <w:jc w:val="center"/>
              <w:rPr>
                <w:sz w:val="18"/>
                <w:szCs w:val="18"/>
              </w:rPr>
            </w:pPr>
            <w:r>
              <w:rPr>
                <w:sz w:val="18"/>
                <w:szCs w:val="18"/>
              </w:rPr>
              <w:t>214</w:t>
            </w:r>
          </w:p>
        </w:tc>
      </w:tr>
      <w:tr w14:paraId="530DE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6C64CB5F">
            <w:pPr>
              <w:jc w:val="center"/>
              <w:rPr>
                <w:sz w:val="18"/>
              </w:rPr>
            </w:pPr>
            <w:r>
              <w:rPr>
                <w:sz w:val="18"/>
              </w:rPr>
              <w:t>10</w:t>
            </w:r>
          </w:p>
        </w:tc>
        <w:tc>
          <w:tcPr>
            <w:tcW w:w="896" w:type="dxa"/>
            <w:vAlign w:val="center"/>
          </w:tcPr>
          <w:p w14:paraId="71DAF0EC">
            <w:pPr>
              <w:jc w:val="center"/>
              <w:rPr>
                <w:sz w:val="18"/>
                <w:szCs w:val="18"/>
              </w:rPr>
            </w:pPr>
            <w:r>
              <w:rPr>
                <w:sz w:val="18"/>
                <w:szCs w:val="18"/>
              </w:rPr>
              <w:t>H06601</w:t>
            </w:r>
          </w:p>
        </w:tc>
        <w:tc>
          <w:tcPr>
            <w:tcW w:w="947" w:type="dxa"/>
            <w:vAlign w:val="center"/>
          </w:tcPr>
          <w:p w14:paraId="77597FD9">
            <w:pPr>
              <w:jc w:val="center"/>
              <w:rPr>
                <w:sz w:val="18"/>
                <w:szCs w:val="18"/>
              </w:rPr>
            </w:pPr>
            <w:r>
              <w:rPr>
                <w:sz w:val="18"/>
                <w:szCs w:val="18"/>
              </w:rPr>
              <w:t>NS3103</w:t>
            </w:r>
          </w:p>
        </w:tc>
        <w:tc>
          <w:tcPr>
            <w:tcW w:w="1134" w:type="dxa"/>
            <w:vAlign w:val="center"/>
          </w:tcPr>
          <w:p w14:paraId="3F8A9A3F">
            <w:pPr>
              <w:jc w:val="center"/>
              <w:rPr>
                <w:sz w:val="18"/>
              </w:rPr>
            </w:pPr>
            <w:r>
              <w:rPr>
                <w:sz w:val="18"/>
              </w:rPr>
              <w:t>8.11</w:t>
            </w:r>
          </w:p>
        </w:tc>
        <w:tc>
          <w:tcPr>
            <w:tcW w:w="1134" w:type="dxa"/>
            <w:tcBorders>
              <w:right w:val="single" w:color="auto" w:sz="4" w:space="0"/>
            </w:tcBorders>
            <w:vAlign w:val="center"/>
          </w:tcPr>
          <w:p w14:paraId="434C4AD0">
            <w:pPr>
              <w:jc w:val="center"/>
              <w:rPr>
                <w:sz w:val="18"/>
                <w:szCs w:val="18"/>
              </w:rPr>
            </w:pPr>
            <w:r>
              <w:rPr>
                <w:sz w:val="18"/>
                <w:szCs w:val="18"/>
              </w:rPr>
              <w:t>11.2</w:t>
            </w:r>
          </w:p>
        </w:tc>
        <w:tc>
          <w:tcPr>
            <w:tcW w:w="937" w:type="dxa"/>
            <w:tcBorders>
              <w:left w:val="single" w:color="auto" w:sz="4" w:space="0"/>
              <w:right w:val="single" w:color="auto" w:sz="4" w:space="0"/>
            </w:tcBorders>
            <w:vAlign w:val="center"/>
          </w:tcPr>
          <w:p w14:paraId="60DEE4ED">
            <w:pPr>
              <w:jc w:val="center"/>
              <w:rPr>
                <w:sz w:val="18"/>
                <w:szCs w:val="18"/>
              </w:rPr>
            </w:pPr>
            <w:r>
              <w:rPr>
                <w:sz w:val="18"/>
                <w:szCs w:val="18"/>
              </w:rPr>
              <w:t>448</w:t>
            </w:r>
          </w:p>
        </w:tc>
        <w:tc>
          <w:tcPr>
            <w:tcW w:w="1172" w:type="dxa"/>
            <w:tcBorders>
              <w:left w:val="single" w:color="auto" w:sz="4" w:space="0"/>
              <w:right w:val="single" w:color="auto" w:sz="4" w:space="0"/>
            </w:tcBorders>
            <w:vAlign w:val="center"/>
          </w:tcPr>
          <w:p w14:paraId="6201505B">
            <w:pPr>
              <w:jc w:val="center"/>
              <w:rPr>
                <w:sz w:val="18"/>
                <w:szCs w:val="18"/>
              </w:rPr>
            </w:pPr>
            <w:r>
              <w:rPr>
                <w:sz w:val="18"/>
                <w:szCs w:val="18"/>
              </w:rPr>
              <w:t>1360-1411</w:t>
            </w:r>
          </w:p>
        </w:tc>
        <w:tc>
          <w:tcPr>
            <w:tcW w:w="1418" w:type="dxa"/>
            <w:tcBorders>
              <w:left w:val="single" w:color="auto" w:sz="4" w:space="0"/>
              <w:right w:val="single" w:color="auto" w:sz="4" w:space="0"/>
            </w:tcBorders>
            <w:vAlign w:val="center"/>
          </w:tcPr>
          <w:p w14:paraId="6774A15A">
            <w:pPr>
              <w:jc w:val="center"/>
              <w:rPr>
                <w:sz w:val="18"/>
                <w:szCs w:val="18"/>
              </w:rPr>
            </w:pPr>
            <w:r>
              <w:rPr>
                <w:sz w:val="18"/>
                <w:szCs w:val="18"/>
              </w:rPr>
              <w:t>13.75</w:t>
            </w:r>
          </w:p>
        </w:tc>
        <w:tc>
          <w:tcPr>
            <w:tcW w:w="992" w:type="dxa"/>
            <w:tcBorders>
              <w:left w:val="single" w:color="auto" w:sz="4" w:space="0"/>
            </w:tcBorders>
            <w:vAlign w:val="center"/>
          </w:tcPr>
          <w:p w14:paraId="005EE1ED">
            <w:pPr>
              <w:jc w:val="center"/>
              <w:rPr>
                <w:sz w:val="18"/>
                <w:szCs w:val="18"/>
              </w:rPr>
            </w:pPr>
            <w:r>
              <w:rPr>
                <w:sz w:val="18"/>
                <w:szCs w:val="18"/>
              </w:rPr>
              <w:t>207</w:t>
            </w:r>
          </w:p>
        </w:tc>
      </w:tr>
      <w:tr w14:paraId="40C55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577B3373">
            <w:pPr>
              <w:jc w:val="center"/>
              <w:rPr>
                <w:sz w:val="18"/>
              </w:rPr>
            </w:pPr>
            <w:r>
              <w:rPr>
                <w:sz w:val="18"/>
              </w:rPr>
              <w:t>11</w:t>
            </w:r>
          </w:p>
        </w:tc>
        <w:tc>
          <w:tcPr>
            <w:tcW w:w="896" w:type="dxa"/>
            <w:vAlign w:val="center"/>
          </w:tcPr>
          <w:p w14:paraId="2C719A98">
            <w:pPr>
              <w:adjustRightInd w:val="0"/>
              <w:snapToGrid w:val="0"/>
              <w:jc w:val="center"/>
              <w:rPr>
                <w:sz w:val="18"/>
                <w:szCs w:val="18"/>
              </w:rPr>
            </w:pPr>
            <w:r>
              <w:rPr>
                <w:sz w:val="18"/>
                <w:szCs w:val="18"/>
              </w:rPr>
              <w:t>H00276</w:t>
            </w:r>
          </w:p>
        </w:tc>
        <w:tc>
          <w:tcPr>
            <w:tcW w:w="947" w:type="dxa"/>
            <w:vAlign w:val="center"/>
          </w:tcPr>
          <w:p w14:paraId="1D448E91">
            <w:pPr>
              <w:adjustRightInd w:val="0"/>
              <w:snapToGrid w:val="0"/>
              <w:jc w:val="center"/>
              <w:rPr>
                <w:sz w:val="18"/>
                <w:szCs w:val="18"/>
              </w:rPr>
            </w:pPr>
            <w:r>
              <w:rPr>
                <w:sz w:val="18"/>
                <w:szCs w:val="18"/>
              </w:rPr>
              <w:t>NS3304</w:t>
            </w:r>
          </w:p>
        </w:tc>
        <w:tc>
          <w:tcPr>
            <w:tcW w:w="1134" w:type="dxa"/>
            <w:vAlign w:val="center"/>
          </w:tcPr>
          <w:p w14:paraId="6A1DFFE1">
            <w:pPr>
              <w:jc w:val="center"/>
              <w:rPr>
                <w:sz w:val="18"/>
              </w:rPr>
            </w:pPr>
            <w:r>
              <w:rPr>
                <w:sz w:val="18"/>
              </w:rPr>
              <w:t>8.89</w:t>
            </w:r>
          </w:p>
        </w:tc>
        <w:tc>
          <w:tcPr>
            <w:tcW w:w="1134" w:type="dxa"/>
            <w:tcBorders>
              <w:right w:val="single" w:color="auto" w:sz="4" w:space="0"/>
            </w:tcBorders>
            <w:vAlign w:val="center"/>
          </w:tcPr>
          <w:p w14:paraId="1BEE4537">
            <w:pPr>
              <w:adjustRightInd w:val="0"/>
              <w:snapToGrid w:val="0"/>
              <w:jc w:val="center"/>
              <w:rPr>
                <w:sz w:val="18"/>
                <w:szCs w:val="18"/>
              </w:rPr>
            </w:pPr>
            <w:r>
              <w:rPr>
                <w:sz w:val="18"/>
                <w:szCs w:val="18"/>
              </w:rPr>
              <w:t>9.8</w:t>
            </w:r>
          </w:p>
        </w:tc>
        <w:tc>
          <w:tcPr>
            <w:tcW w:w="937" w:type="dxa"/>
            <w:tcBorders>
              <w:left w:val="single" w:color="auto" w:sz="4" w:space="0"/>
              <w:right w:val="single" w:color="auto" w:sz="4" w:space="0"/>
            </w:tcBorders>
            <w:vAlign w:val="center"/>
          </w:tcPr>
          <w:p w14:paraId="1EE206BB">
            <w:pPr>
              <w:adjustRightInd w:val="0"/>
              <w:snapToGrid w:val="0"/>
              <w:jc w:val="center"/>
              <w:rPr>
                <w:sz w:val="18"/>
                <w:szCs w:val="18"/>
              </w:rPr>
            </w:pPr>
            <w:r>
              <w:rPr>
                <w:sz w:val="18"/>
                <w:szCs w:val="18"/>
              </w:rPr>
              <w:t>427</w:t>
            </w:r>
          </w:p>
        </w:tc>
        <w:tc>
          <w:tcPr>
            <w:tcW w:w="1172" w:type="dxa"/>
            <w:tcBorders>
              <w:left w:val="single" w:color="auto" w:sz="4" w:space="0"/>
              <w:right w:val="single" w:color="auto" w:sz="4" w:space="0"/>
            </w:tcBorders>
            <w:vAlign w:val="center"/>
          </w:tcPr>
          <w:p w14:paraId="6028ECCD">
            <w:pPr>
              <w:adjustRightInd w:val="0"/>
              <w:snapToGrid w:val="0"/>
              <w:jc w:val="center"/>
              <w:rPr>
                <w:sz w:val="18"/>
                <w:szCs w:val="18"/>
              </w:rPr>
            </w:pPr>
            <w:r>
              <w:rPr>
                <w:sz w:val="18"/>
                <w:szCs w:val="18"/>
              </w:rPr>
              <w:t>1323-1371</w:t>
            </w:r>
          </w:p>
        </w:tc>
        <w:tc>
          <w:tcPr>
            <w:tcW w:w="1418" w:type="dxa"/>
            <w:tcBorders>
              <w:left w:val="single" w:color="auto" w:sz="4" w:space="0"/>
              <w:right w:val="single" w:color="auto" w:sz="4" w:space="0"/>
            </w:tcBorders>
            <w:vAlign w:val="center"/>
          </w:tcPr>
          <w:p w14:paraId="1D116F82">
            <w:pPr>
              <w:adjustRightInd w:val="0"/>
              <w:snapToGrid w:val="0"/>
              <w:jc w:val="center"/>
              <w:rPr>
                <w:sz w:val="18"/>
                <w:szCs w:val="18"/>
              </w:rPr>
            </w:pPr>
            <w:r>
              <w:rPr>
                <w:sz w:val="18"/>
                <w:szCs w:val="18"/>
              </w:rPr>
              <w:t>11.2</w:t>
            </w:r>
          </w:p>
        </w:tc>
        <w:tc>
          <w:tcPr>
            <w:tcW w:w="992" w:type="dxa"/>
            <w:tcBorders>
              <w:left w:val="single" w:color="auto" w:sz="4" w:space="0"/>
            </w:tcBorders>
            <w:vAlign w:val="center"/>
          </w:tcPr>
          <w:p w14:paraId="40EF8B71">
            <w:pPr>
              <w:adjustRightInd w:val="0"/>
              <w:snapToGrid w:val="0"/>
              <w:jc w:val="center"/>
              <w:rPr>
                <w:sz w:val="18"/>
                <w:szCs w:val="18"/>
              </w:rPr>
            </w:pPr>
            <w:r>
              <w:rPr>
                <w:sz w:val="18"/>
                <w:szCs w:val="18"/>
              </w:rPr>
              <w:t>205</w:t>
            </w:r>
          </w:p>
        </w:tc>
      </w:tr>
      <w:tr w14:paraId="5D09A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6DB10CFC">
            <w:pPr>
              <w:jc w:val="center"/>
              <w:rPr>
                <w:sz w:val="18"/>
                <w:szCs w:val="18"/>
              </w:rPr>
            </w:pPr>
            <w:r>
              <w:rPr>
                <w:sz w:val="18"/>
                <w:szCs w:val="18"/>
              </w:rPr>
              <w:t>12</w:t>
            </w:r>
          </w:p>
        </w:tc>
        <w:tc>
          <w:tcPr>
            <w:tcW w:w="896" w:type="dxa"/>
            <w:vAlign w:val="center"/>
          </w:tcPr>
          <w:p w14:paraId="3C4C1E7A">
            <w:pPr>
              <w:adjustRightInd w:val="0"/>
              <w:snapToGrid w:val="0"/>
              <w:jc w:val="center"/>
              <w:rPr>
                <w:sz w:val="18"/>
                <w:szCs w:val="18"/>
              </w:rPr>
            </w:pPr>
            <w:r>
              <w:rPr>
                <w:sz w:val="18"/>
                <w:szCs w:val="18"/>
              </w:rPr>
              <w:t>H06625</w:t>
            </w:r>
          </w:p>
        </w:tc>
        <w:tc>
          <w:tcPr>
            <w:tcW w:w="947" w:type="dxa"/>
            <w:vAlign w:val="center"/>
          </w:tcPr>
          <w:p w14:paraId="4F39FCC5">
            <w:pPr>
              <w:adjustRightInd w:val="0"/>
              <w:snapToGrid w:val="0"/>
              <w:jc w:val="center"/>
              <w:rPr>
                <w:sz w:val="18"/>
                <w:szCs w:val="18"/>
              </w:rPr>
            </w:pPr>
            <w:r>
              <w:rPr>
                <w:sz w:val="18"/>
                <w:szCs w:val="18"/>
              </w:rPr>
              <w:t>NS3306</w:t>
            </w:r>
          </w:p>
        </w:tc>
        <w:tc>
          <w:tcPr>
            <w:tcW w:w="1134" w:type="dxa"/>
            <w:vAlign w:val="center"/>
          </w:tcPr>
          <w:p w14:paraId="7EA2F238">
            <w:pPr>
              <w:jc w:val="center"/>
              <w:rPr>
                <w:sz w:val="18"/>
              </w:rPr>
            </w:pPr>
            <w:r>
              <w:rPr>
                <w:sz w:val="18"/>
              </w:rPr>
              <w:t>8.44</w:t>
            </w:r>
          </w:p>
        </w:tc>
        <w:tc>
          <w:tcPr>
            <w:tcW w:w="1134" w:type="dxa"/>
            <w:tcBorders>
              <w:right w:val="single" w:color="auto" w:sz="4" w:space="0"/>
            </w:tcBorders>
            <w:vAlign w:val="center"/>
          </w:tcPr>
          <w:p w14:paraId="4C335AAF">
            <w:pPr>
              <w:adjustRightInd w:val="0"/>
              <w:snapToGrid w:val="0"/>
              <w:jc w:val="center"/>
              <w:rPr>
                <w:sz w:val="18"/>
                <w:szCs w:val="18"/>
              </w:rPr>
            </w:pPr>
            <w:r>
              <w:rPr>
                <w:sz w:val="18"/>
                <w:szCs w:val="18"/>
              </w:rPr>
              <w:t>10.8</w:t>
            </w:r>
          </w:p>
        </w:tc>
        <w:tc>
          <w:tcPr>
            <w:tcW w:w="937" w:type="dxa"/>
            <w:tcBorders>
              <w:left w:val="single" w:color="auto" w:sz="4" w:space="0"/>
              <w:right w:val="single" w:color="auto" w:sz="4" w:space="0"/>
            </w:tcBorders>
            <w:vAlign w:val="center"/>
          </w:tcPr>
          <w:p w14:paraId="692ACDA7">
            <w:pPr>
              <w:adjustRightInd w:val="0"/>
              <w:snapToGrid w:val="0"/>
              <w:jc w:val="center"/>
              <w:rPr>
                <w:sz w:val="18"/>
                <w:szCs w:val="18"/>
              </w:rPr>
            </w:pPr>
            <w:r>
              <w:rPr>
                <w:sz w:val="18"/>
                <w:szCs w:val="18"/>
              </w:rPr>
              <w:t>410</w:t>
            </w:r>
          </w:p>
        </w:tc>
        <w:tc>
          <w:tcPr>
            <w:tcW w:w="1172" w:type="dxa"/>
            <w:tcBorders>
              <w:left w:val="single" w:color="auto" w:sz="4" w:space="0"/>
              <w:right w:val="single" w:color="auto" w:sz="4" w:space="0"/>
            </w:tcBorders>
            <w:vAlign w:val="center"/>
          </w:tcPr>
          <w:p w14:paraId="2A2076F5">
            <w:pPr>
              <w:adjustRightInd w:val="0"/>
              <w:snapToGrid w:val="0"/>
              <w:jc w:val="center"/>
              <w:rPr>
                <w:sz w:val="18"/>
                <w:szCs w:val="18"/>
              </w:rPr>
            </w:pPr>
            <w:r>
              <w:rPr>
                <w:sz w:val="18"/>
                <w:szCs w:val="18"/>
              </w:rPr>
              <w:t>1290-1350</w:t>
            </w:r>
          </w:p>
        </w:tc>
        <w:tc>
          <w:tcPr>
            <w:tcW w:w="1418" w:type="dxa"/>
            <w:tcBorders>
              <w:left w:val="single" w:color="auto" w:sz="4" w:space="0"/>
              <w:right w:val="single" w:color="auto" w:sz="4" w:space="0"/>
            </w:tcBorders>
            <w:vAlign w:val="center"/>
          </w:tcPr>
          <w:p w14:paraId="3A804F13">
            <w:pPr>
              <w:adjustRightInd w:val="0"/>
              <w:snapToGrid w:val="0"/>
              <w:jc w:val="center"/>
              <w:rPr>
                <w:sz w:val="18"/>
                <w:szCs w:val="18"/>
              </w:rPr>
            </w:pPr>
            <w:r>
              <w:rPr>
                <w:sz w:val="18"/>
                <w:szCs w:val="18"/>
              </w:rPr>
              <w:t>12.8</w:t>
            </w:r>
          </w:p>
        </w:tc>
        <w:tc>
          <w:tcPr>
            <w:tcW w:w="992" w:type="dxa"/>
            <w:tcBorders>
              <w:left w:val="single" w:color="auto" w:sz="4" w:space="0"/>
            </w:tcBorders>
            <w:vAlign w:val="center"/>
          </w:tcPr>
          <w:p w14:paraId="67665CF9">
            <w:pPr>
              <w:adjustRightInd w:val="0"/>
              <w:snapToGrid w:val="0"/>
              <w:jc w:val="center"/>
              <w:rPr>
                <w:sz w:val="18"/>
                <w:szCs w:val="18"/>
              </w:rPr>
            </w:pPr>
            <w:r>
              <w:rPr>
                <w:sz w:val="18"/>
                <w:szCs w:val="18"/>
              </w:rPr>
              <w:t>205</w:t>
            </w:r>
          </w:p>
        </w:tc>
      </w:tr>
      <w:tr w14:paraId="16E41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56EB4FD8">
            <w:pPr>
              <w:jc w:val="center"/>
              <w:rPr>
                <w:sz w:val="18"/>
                <w:szCs w:val="18"/>
              </w:rPr>
            </w:pPr>
            <w:r>
              <w:rPr>
                <w:sz w:val="18"/>
                <w:szCs w:val="18"/>
              </w:rPr>
              <w:t>13</w:t>
            </w:r>
          </w:p>
        </w:tc>
        <w:tc>
          <w:tcPr>
            <w:tcW w:w="896" w:type="dxa"/>
            <w:vAlign w:val="center"/>
          </w:tcPr>
          <w:p w14:paraId="1C630097">
            <w:pPr>
              <w:adjustRightInd w:val="0"/>
              <w:snapToGrid w:val="0"/>
              <w:jc w:val="center"/>
              <w:rPr>
                <w:sz w:val="18"/>
                <w:szCs w:val="18"/>
              </w:rPr>
            </w:pPr>
            <w:r>
              <w:rPr>
                <w:sz w:val="18"/>
                <w:szCs w:val="18"/>
              </w:rPr>
              <w:t>H06617</w:t>
            </w:r>
          </w:p>
        </w:tc>
        <w:tc>
          <w:tcPr>
            <w:tcW w:w="947" w:type="dxa"/>
            <w:vAlign w:val="center"/>
          </w:tcPr>
          <w:p w14:paraId="1D1A62A5">
            <w:pPr>
              <w:adjustRightInd w:val="0"/>
              <w:snapToGrid w:val="0"/>
              <w:jc w:val="center"/>
              <w:rPr>
                <w:sz w:val="18"/>
                <w:szCs w:val="18"/>
              </w:rPr>
            </w:pPr>
            <w:r>
              <w:rPr>
                <w:sz w:val="18"/>
                <w:szCs w:val="18"/>
              </w:rPr>
              <w:t>NS3314</w:t>
            </w:r>
          </w:p>
        </w:tc>
        <w:tc>
          <w:tcPr>
            <w:tcW w:w="1134" w:type="dxa"/>
            <w:vAlign w:val="center"/>
          </w:tcPr>
          <w:p w14:paraId="184719DA">
            <w:pPr>
              <w:jc w:val="center"/>
              <w:rPr>
                <w:sz w:val="18"/>
              </w:rPr>
            </w:pPr>
            <w:r>
              <w:rPr>
                <w:sz w:val="18"/>
              </w:rPr>
              <w:t>8.36</w:t>
            </w:r>
          </w:p>
        </w:tc>
        <w:tc>
          <w:tcPr>
            <w:tcW w:w="1134" w:type="dxa"/>
            <w:tcBorders>
              <w:right w:val="single" w:color="auto" w:sz="4" w:space="0"/>
            </w:tcBorders>
            <w:vAlign w:val="center"/>
          </w:tcPr>
          <w:p w14:paraId="7AB785BA">
            <w:pPr>
              <w:adjustRightInd w:val="0"/>
              <w:snapToGrid w:val="0"/>
              <w:jc w:val="center"/>
              <w:rPr>
                <w:sz w:val="18"/>
                <w:szCs w:val="18"/>
              </w:rPr>
            </w:pPr>
            <w:r>
              <w:rPr>
                <w:sz w:val="18"/>
                <w:szCs w:val="18"/>
              </w:rPr>
              <w:t>13.4</w:t>
            </w:r>
          </w:p>
        </w:tc>
        <w:tc>
          <w:tcPr>
            <w:tcW w:w="937" w:type="dxa"/>
            <w:tcBorders>
              <w:left w:val="single" w:color="auto" w:sz="4" w:space="0"/>
              <w:right w:val="single" w:color="auto" w:sz="4" w:space="0"/>
            </w:tcBorders>
            <w:vAlign w:val="center"/>
          </w:tcPr>
          <w:p w14:paraId="6D921FFC">
            <w:pPr>
              <w:adjustRightInd w:val="0"/>
              <w:snapToGrid w:val="0"/>
              <w:jc w:val="center"/>
              <w:rPr>
                <w:sz w:val="18"/>
                <w:szCs w:val="18"/>
              </w:rPr>
            </w:pPr>
            <w:r>
              <w:rPr>
                <w:sz w:val="18"/>
                <w:szCs w:val="18"/>
              </w:rPr>
              <w:t>419</w:t>
            </w:r>
          </w:p>
        </w:tc>
        <w:tc>
          <w:tcPr>
            <w:tcW w:w="1172" w:type="dxa"/>
            <w:tcBorders>
              <w:left w:val="single" w:color="auto" w:sz="4" w:space="0"/>
              <w:right w:val="single" w:color="auto" w:sz="4" w:space="0"/>
            </w:tcBorders>
            <w:vAlign w:val="center"/>
          </w:tcPr>
          <w:p w14:paraId="19E20AA6">
            <w:pPr>
              <w:adjustRightInd w:val="0"/>
              <w:snapToGrid w:val="0"/>
              <w:jc w:val="center"/>
              <w:rPr>
                <w:sz w:val="18"/>
                <w:szCs w:val="18"/>
              </w:rPr>
            </w:pPr>
            <w:r>
              <w:rPr>
                <w:sz w:val="18"/>
                <w:szCs w:val="18"/>
              </w:rPr>
              <w:t>1332-1380</w:t>
            </w:r>
          </w:p>
        </w:tc>
        <w:tc>
          <w:tcPr>
            <w:tcW w:w="1418" w:type="dxa"/>
            <w:tcBorders>
              <w:left w:val="single" w:color="auto" w:sz="4" w:space="0"/>
              <w:right w:val="single" w:color="auto" w:sz="4" w:space="0"/>
            </w:tcBorders>
            <w:vAlign w:val="center"/>
          </w:tcPr>
          <w:p w14:paraId="0FBF3EC6">
            <w:pPr>
              <w:adjustRightInd w:val="0"/>
              <w:snapToGrid w:val="0"/>
              <w:jc w:val="center"/>
              <w:rPr>
                <w:sz w:val="18"/>
                <w:szCs w:val="18"/>
              </w:rPr>
            </w:pPr>
            <w:r>
              <w:rPr>
                <w:sz w:val="18"/>
                <w:szCs w:val="18"/>
              </w:rPr>
              <w:t>─</w:t>
            </w:r>
          </w:p>
        </w:tc>
        <w:tc>
          <w:tcPr>
            <w:tcW w:w="992" w:type="dxa"/>
            <w:tcBorders>
              <w:left w:val="single" w:color="auto" w:sz="4" w:space="0"/>
            </w:tcBorders>
            <w:vAlign w:val="center"/>
          </w:tcPr>
          <w:p w14:paraId="36D7FBCF">
            <w:pPr>
              <w:adjustRightInd w:val="0"/>
              <w:snapToGrid w:val="0"/>
              <w:jc w:val="center"/>
              <w:rPr>
                <w:sz w:val="18"/>
                <w:szCs w:val="18"/>
              </w:rPr>
            </w:pPr>
            <w:r>
              <w:rPr>
                <w:sz w:val="18"/>
                <w:szCs w:val="18"/>
              </w:rPr>
              <w:t>211</w:t>
            </w:r>
          </w:p>
        </w:tc>
      </w:tr>
      <w:tr w14:paraId="5F2FB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468B20D7">
            <w:pPr>
              <w:jc w:val="center"/>
              <w:rPr>
                <w:sz w:val="18"/>
                <w:szCs w:val="18"/>
              </w:rPr>
            </w:pPr>
            <w:r>
              <w:rPr>
                <w:sz w:val="18"/>
                <w:szCs w:val="18"/>
              </w:rPr>
              <w:t>14</w:t>
            </w:r>
          </w:p>
        </w:tc>
        <w:tc>
          <w:tcPr>
            <w:tcW w:w="896" w:type="dxa"/>
            <w:vAlign w:val="center"/>
          </w:tcPr>
          <w:p w14:paraId="6277A342">
            <w:pPr>
              <w:adjustRightInd w:val="0"/>
              <w:snapToGrid w:val="0"/>
              <w:jc w:val="center"/>
              <w:rPr>
                <w:sz w:val="18"/>
                <w:szCs w:val="18"/>
              </w:rPr>
            </w:pPr>
            <w:r>
              <w:rPr>
                <w:sz w:val="18"/>
                <w:szCs w:val="18"/>
              </w:rPr>
              <w:t>H04400</w:t>
            </w:r>
          </w:p>
        </w:tc>
        <w:tc>
          <w:tcPr>
            <w:tcW w:w="947" w:type="dxa"/>
            <w:vAlign w:val="center"/>
          </w:tcPr>
          <w:p w14:paraId="22BEFBF0">
            <w:pPr>
              <w:adjustRightInd w:val="0"/>
              <w:snapToGrid w:val="0"/>
              <w:jc w:val="center"/>
              <w:rPr>
                <w:sz w:val="18"/>
                <w:szCs w:val="18"/>
              </w:rPr>
            </w:pPr>
            <w:r>
              <w:rPr>
                <w:sz w:val="18"/>
                <w:szCs w:val="18"/>
              </w:rPr>
              <w:t>NS6400</w:t>
            </w:r>
          </w:p>
        </w:tc>
        <w:tc>
          <w:tcPr>
            <w:tcW w:w="1134" w:type="dxa"/>
            <w:vAlign w:val="center"/>
          </w:tcPr>
          <w:p w14:paraId="13D3DB51">
            <w:pPr>
              <w:jc w:val="center"/>
              <w:rPr>
                <w:sz w:val="18"/>
              </w:rPr>
            </w:pPr>
            <w:r>
              <w:rPr>
                <w:sz w:val="18"/>
              </w:rPr>
              <w:t>8.80</w:t>
            </w:r>
          </w:p>
        </w:tc>
        <w:tc>
          <w:tcPr>
            <w:tcW w:w="1134" w:type="dxa"/>
            <w:tcBorders>
              <w:right w:val="single" w:color="auto" w:sz="4" w:space="0"/>
            </w:tcBorders>
            <w:vAlign w:val="center"/>
          </w:tcPr>
          <w:p w14:paraId="41915D96">
            <w:pPr>
              <w:adjustRightInd w:val="0"/>
              <w:snapToGrid w:val="0"/>
              <w:jc w:val="center"/>
              <w:rPr>
                <w:sz w:val="18"/>
                <w:szCs w:val="18"/>
              </w:rPr>
            </w:pPr>
            <w:r>
              <w:rPr>
                <w:sz w:val="18"/>
                <w:szCs w:val="18"/>
              </w:rPr>
              <w:t>22</w:t>
            </w:r>
          </w:p>
        </w:tc>
        <w:tc>
          <w:tcPr>
            <w:tcW w:w="937" w:type="dxa"/>
            <w:tcBorders>
              <w:left w:val="single" w:color="auto" w:sz="4" w:space="0"/>
              <w:right w:val="single" w:color="auto" w:sz="4" w:space="0"/>
            </w:tcBorders>
            <w:vAlign w:val="center"/>
          </w:tcPr>
          <w:p w14:paraId="00C00EF3">
            <w:pPr>
              <w:adjustRightInd w:val="0"/>
              <w:snapToGrid w:val="0"/>
              <w:jc w:val="center"/>
              <w:rPr>
                <w:sz w:val="18"/>
                <w:szCs w:val="18"/>
              </w:rPr>
            </w:pPr>
            <w:r>
              <w:rPr>
                <w:sz w:val="18"/>
                <w:szCs w:val="18"/>
              </w:rPr>
              <w:t>427</w:t>
            </w:r>
          </w:p>
        </w:tc>
        <w:tc>
          <w:tcPr>
            <w:tcW w:w="1172" w:type="dxa"/>
            <w:tcBorders>
              <w:left w:val="single" w:color="auto" w:sz="4" w:space="0"/>
              <w:right w:val="single" w:color="auto" w:sz="4" w:space="0"/>
            </w:tcBorders>
            <w:vAlign w:val="center"/>
          </w:tcPr>
          <w:p w14:paraId="630A3061">
            <w:pPr>
              <w:adjustRightInd w:val="0"/>
              <w:snapToGrid w:val="0"/>
              <w:jc w:val="center"/>
              <w:rPr>
                <w:sz w:val="18"/>
                <w:szCs w:val="18"/>
              </w:rPr>
            </w:pPr>
            <w:r>
              <w:rPr>
                <w:sz w:val="18"/>
                <w:szCs w:val="18"/>
              </w:rPr>
              <w:t>1300-1350</w:t>
            </w:r>
          </w:p>
        </w:tc>
        <w:tc>
          <w:tcPr>
            <w:tcW w:w="1418" w:type="dxa"/>
            <w:tcBorders>
              <w:left w:val="single" w:color="auto" w:sz="4" w:space="0"/>
              <w:right w:val="single" w:color="auto" w:sz="4" w:space="0"/>
            </w:tcBorders>
            <w:vAlign w:val="center"/>
          </w:tcPr>
          <w:p w14:paraId="18EEEA9C">
            <w:pPr>
              <w:adjustRightInd w:val="0"/>
              <w:snapToGrid w:val="0"/>
              <w:jc w:val="center"/>
              <w:rPr>
                <w:sz w:val="18"/>
                <w:szCs w:val="18"/>
              </w:rPr>
            </w:pPr>
            <w:r>
              <w:rPr>
                <w:sz w:val="18"/>
                <w:szCs w:val="18"/>
              </w:rPr>
              <w:t>14.2</w:t>
            </w:r>
          </w:p>
        </w:tc>
        <w:tc>
          <w:tcPr>
            <w:tcW w:w="992" w:type="dxa"/>
            <w:tcBorders>
              <w:left w:val="single" w:color="auto" w:sz="4" w:space="0"/>
            </w:tcBorders>
            <w:vAlign w:val="center"/>
          </w:tcPr>
          <w:p w14:paraId="20AB1ACC">
            <w:pPr>
              <w:adjustRightInd w:val="0"/>
              <w:snapToGrid w:val="0"/>
              <w:jc w:val="center"/>
              <w:rPr>
                <w:sz w:val="18"/>
                <w:szCs w:val="18"/>
              </w:rPr>
            </w:pPr>
            <w:r>
              <w:rPr>
                <w:sz w:val="18"/>
                <w:szCs w:val="18"/>
              </w:rPr>
              <w:t>248</w:t>
            </w:r>
          </w:p>
        </w:tc>
      </w:tr>
      <w:tr w14:paraId="3FEDB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44EAA3EE">
            <w:pPr>
              <w:jc w:val="center"/>
              <w:rPr>
                <w:sz w:val="18"/>
                <w:szCs w:val="18"/>
              </w:rPr>
            </w:pPr>
            <w:r>
              <w:rPr>
                <w:sz w:val="18"/>
                <w:szCs w:val="18"/>
              </w:rPr>
              <w:t>15</w:t>
            </w:r>
          </w:p>
        </w:tc>
        <w:tc>
          <w:tcPr>
            <w:tcW w:w="896" w:type="dxa"/>
            <w:vAlign w:val="center"/>
          </w:tcPr>
          <w:p w14:paraId="789FC6E9">
            <w:pPr>
              <w:jc w:val="center"/>
            </w:pPr>
            <w:r>
              <w:rPr>
                <w:sz w:val="18"/>
                <w:szCs w:val="18"/>
              </w:rPr>
              <w:t>─</w:t>
            </w:r>
          </w:p>
        </w:tc>
        <w:tc>
          <w:tcPr>
            <w:tcW w:w="947" w:type="dxa"/>
            <w:vAlign w:val="center"/>
          </w:tcPr>
          <w:p w14:paraId="249ED69A">
            <w:pPr>
              <w:jc w:val="center"/>
              <w:rPr>
                <w:sz w:val="18"/>
                <w:szCs w:val="18"/>
              </w:rPr>
            </w:pPr>
            <w:r>
              <w:rPr>
                <w:sz w:val="18"/>
                <w:szCs w:val="18"/>
              </w:rPr>
              <w:t>GH2132</w:t>
            </w:r>
          </w:p>
        </w:tc>
        <w:tc>
          <w:tcPr>
            <w:tcW w:w="1134" w:type="dxa"/>
            <w:vAlign w:val="center"/>
          </w:tcPr>
          <w:p w14:paraId="7C9B9275">
            <w:pPr>
              <w:jc w:val="center"/>
              <w:rPr>
                <w:sz w:val="18"/>
              </w:rPr>
            </w:pPr>
            <w:r>
              <w:rPr>
                <w:sz w:val="18"/>
              </w:rPr>
              <w:t>7.94</w:t>
            </w:r>
          </w:p>
        </w:tc>
        <w:tc>
          <w:tcPr>
            <w:tcW w:w="1134" w:type="dxa"/>
            <w:tcBorders>
              <w:right w:val="single" w:color="auto" w:sz="4" w:space="0"/>
            </w:tcBorders>
            <w:vAlign w:val="center"/>
          </w:tcPr>
          <w:p w14:paraId="774E7B67">
            <w:pPr>
              <w:jc w:val="center"/>
            </w:pPr>
            <w:r>
              <w:rPr>
                <w:sz w:val="18"/>
                <w:szCs w:val="18"/>
              </w:rPr>
              <w:t>─</w:t>
            </w:r>
          </w:p>
        </w:tc>
        <w:tc>
          <w:tcPr>
            <w:tcW w:w="937" w:type="dxa"/>
            <w:tcBorders>
              <w:left w:val="single" w:color="auto" w:sz="4" w:space="0"/>
              <w:right w:val="single" w:color="auto" w:sz="4" w:space="0"/>
            </w:tcBorders>
            <w:vAlign w:val="center"/>
          </w:tcPr>
          <w:p w14:paraId="18E103A6">
            <w:pPr>
              <w:jc w:val="center"/>
              <w:rPr>
                <w:sz w:val="18"/>
                <w:szCs w:val="18"/>
              </w:rPr>
            </w:pPr>
            <w:r>
              <w:rPr>
                <w:sz w:val="18"/>
                <w:szCs w:val="18"/>
              </w:rPr>
              <w:t>419</w:t>
            </w:r>
          </w:p>
        </w:tc>
        <w:tc>
          <w:tcPr>
            <w:tcW w:w="1172" w:type="dxa"/>
            <w:tcBorders>
              <w:left w:val="single" w:color="auto" w:sz="4" w:space="0"/>
              <w:right w:val="single" w:color="auto" w:sz="4" w:space="0"/>
            </w:tcBorders>
            <w:vAlign w:val="center"/>
          </w:tcPr>
          <w:p w14:paraId="0B55BA12">
            <w:pPr>
              <w:jc w:val="center"/>
              <w:rPr>
                <w:sz w:val="18"/>
                <w:szCs w:val="18"/>
              </w:rPr>
            </w:pPr>
            <w:r>
              <w:rPr>
                <w:sz w:val="18"/>
                <w:szCs w:val="18"/>
              </w:rPr>
              <w:t>1370-1430</w:t>
            </w:r>
          </w:p>
        </w:tc>
        <w:tc>
          <w:tcPr>
            <w:tcW w:w="1418" w:type="dxa"/>
            <w:tcBorders>
              <w:left w:val="single" w:color="auto" w:sz="4" w:space="0"/>
              <w:right w:val="single" w:color="auto" w:sz="4" w:space="0"/>
            </w:tcBorders>
            <w:vAlign w:val="center"/>
          </w:tcPr>
          <w:p w14:paraId="72CFF1F1">
            <w:pPr>
              <w:jc w:val="center"/>
            </w:pPr>
            <w:r>
              <w:rPr>
                <w:sz w:val="18"/>
                <w:szCs w:val="18"/>
              </w:rPr>
              <w:t>─</w:t>
            </w:r>
          </w:p>
        </w:tc>
        <w:tc>
          <w:tcPr>
            <w:tcW w:w="992" w:type="dxa"/>
            <w:tcBorders>
              <w:left w:val="single" w:color="auto" w:sz="4" w:space="0"/>
            </w:tcBorders>
            <w:vAlign w:val="center"/>
          </w:tcPr>
          <w:p w14:paraId="2E81AD9A">
            <w:pPr>
              <w:jc w:val="center"/>
              <w:rPr>
                <w:sz w:val="18"/>
                <w:szCs w:val="18"/>
              </w:rPr>
            </w:pPr>
            <w:r>
              <w:rPr>
                <w:sz w:val="18"/>
                <w:szCs w:val="18"/>
              </w:rPr>
              <w:t>201</w:t>
            </w:r>
          </w:p>
        </w:tc>
      </w:tr>
      <w:tr w14:paraId="4D81A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1E29B321">
            <w:pPr>
              <w:jc w:val="center"/>
              <w:rPr>
                <w:sz w:val="18"/>
                <w:szCs w:val="18"/>
              </w:rPr>
            </w:pPr>
            <w:r>
              <w:rPr>
                <w:sz w:val="18"/>
                <w:szCs w:val="18"/>
              </w:rPr>
              <w:t>16</w:t>
            </w:r>
          </w:p>
        </w:tc>
        <w:tc>
          <w:tcPr>
            <w:tcW w:w="896" w:type="dxa"/>
            <w:vAlign w:val="center"/>
          </w:tcPr>
          <w:p w14:paraId="40C9AAF7">
            <w:pPr>
              <w:jc w:val="center"/>
            </w:pPr>
            <w:r>
              <w:rPr>
                <w:sz w:val="18"/>
                <w:szCs w:val="18"/>
              </w:rPr>
              <w:t>─</w:t>
            </w:r>
          </w:p>
        </w:tc>
        <w:tc>
          <w:tcPr>
            <w:tcW w:w="947" w:type="dxa"/>
            <w:vAlign w:val="center"/>
          </w:tcPr>
          <w:p w14:paraId="13B0A57E">
            <w:pPr>
              <w:jc w:val="center"/>
              <w:rPr>
                <w:sz w:val="18"/>
                <w:szCs w:val="18"/>
              </w:rPr>
            </w:pPr>
            <w:r>
              <w:rPr>
                <w:sz w:val="18"/>
                <w:szCs w:val="18"/>
              </w:rPr>
              <w:t>GH4080A</w:t>
            </w:r>
          </w:p>
        </w:tc>
        <w:tc>
          <w:tcPr>
            <w:tcW w:w="1134" w:type="dxa"/>
            <w:vAlign w:val="center"/>
          </w:tcPr>
          <w:p w14:paraId="7AC98B7E">
            <w:pPr>
              <w:jc w:val="center"/>
              <w:rPr>
                <w:sz w:val="18"/>
              </w:rPr>
            </w:pPr>
            <w:r>
              <w:rPr>
                <w:sz w:val="18"/>
              </w:rPr>
              <w:t>8.19</w:t>
            </w:r>
          </w:p>
        </w:tc>
        <w:tc>
          <w:tcPr>
            <w:tcW w:w="1134" w:type="dxa"/>
            <w:tcBorders>
              <w:right w:val="single" w:color="auto" w:sz="4" w:space="0"/>
            </w:tcBorders>
            <w:vAlign w:val="center"/>
          </w:tcPr>
          <w:p w14:paraId="20F94DDF">
            <w:pPr>
              <w:jc w:val="center"/>
            </w:pPr>
            <w:r>
              <w:rPr>
                <w:sz w:val="18"/>
                <w:szCs w:val="18"/>
              </w:rPr>
              <w:t>─</w:t>
            </w:r>
          </w:p>
        </w:tc>
        <w:tc>
          <w:tcPr>
            <w:tcW w:w="937" w:type="dxa"/>
            <w:tcBorders>
              <w:left w:val="single" w:color="auto" w:sz="4" w:space="0"/>
              <w:right w:val="single" w:color="auto" w:sz="4" w:space="0"/>
            </w:tcBorders>
            <w:vAlign w:val="center"/>
          </w:tcPr>
          <w:p w14:paraId="172D2979">
            <w:pPr>
              <w:jc w:val="center"/>
            </w:pPr>
            <w:r>
              <w:rPr>
                <w:sz w:val="18"/>
                <w:szCs w:val="18"/>
              </w:rPr>
              <w:t>─</w:t>
            </w:r>
          </w:p>
        </w:tc>
        <w:tc>
          <w:tcPr>
            <w:tcW w:w="1172" w:type="dxa"/>
            <w:tcBorders>
              <w:left w:val="single" w:color="auto" w:sz="4" w:space="0"/>
              <w:right w:val="single" w:color="auto" w:sz="4" w:space="0"/>
            </w:tcBorders>
            <w:vAlign w:val="center"/>
          </w:tcPr>
          <w:p w14:paraId="3A9CC90B">
            <w:pPr>
              <w:jc w:val="center"/>
              <w:rPr>
                <w:sz w:val="18"/>
                <w:szCs w:val="18"/>
              </w:rPr>
            </w:pPr>
            <w:r>
              <w:rPr>
                <w:sz w:val="18"/>
                <w:szCs w:val="18"/>
              </w:rPr>
              <w:t>1320-1365</w:t>
            </w:r>
          </w:p>
        </w:tc>
        <w:tc>
          <w:tcPr>
            <w:tcW w:w="1418" w:type="dxa"/>
            <w:tcBorders>
              <w:left w:val="single" w:color="auto" w:sz="4" w:space="0"/>
              <w:right w:val="single" w:color="auto" w:sz="4" w:space="0"/>
            </w:tcBorders>
            <w:vAlign w:val="center"/>
          </w:tcPr>
          <w:p w14:paraId="2BD98CC7">
            <w:pPr>
              <w:jc w:val="center"/>
            </w:pPr>
            <w:r>
              <w:rPr>
                <w:sz w:val="18"/>
                <w:szCs w:val="18"/>
              </w:rPr>
              <w:t>─</w:t>
            </w:r>
          </w:p>
        </w:tc>
        <w:tc>
          <w:tcPr>
            <w:tcW w:w="992" w:type="dxa"/>
            <w:tcBorders>
              <w:left w:val="single" w:color="auto" w:sz="4" w:space="0"/>
            </w:tcBorders>
            <w:vAlign w:val="center"/>
          </w:tcPr>
          <w:p w14:paraId="53FA89B4">
            <w:pPr>
              <w:jc w:val="center"/>
            </w:pPr>
            <w:r>
              <w:rPr>
                <w:sz w:val="18"/>
                <w:szCs w:val="18"/>
              </w:rPr>
              <w:t>─</w:t>
            </w:r>
          </w:p>
        </w:tc>
      </w:tr>
      <w:tr w14:paraId="6C42A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032F3947">
            <w:pPr>
              <w:jc w:val="center"/>
              <w:rPr>
                <w:sz w:val="18"/>
                <w:szCs w:val="18"/>
              </w:rPr>
            </w:pPr>
            <w:r>
              <w:rPr>
                <w:sz w:val="18"/>
                <w:szCs w:val="18"/>
              </w:rPr>
              <w:t>17</w:t>
            </w:r>
          </w:p>
        </w:tc>
        <w:tc>
          <w:tcPr>
            <w:tcW w:w="896" w:type="dxa"/>
            <w:vAlign w:val="center"/>
          </w:tcPr>
          <w:p w14:paraId="45B50886">
            <w:pPr>
              <w:jc w:val="center"/>
            </w:pPr>
            <w:r>
              <w:rPr>
                <w:sz w:val="18"/>
                <w:szCs w:val="18"/>
              </w:rPr>
              <w:t>─</w:t>
            </w:r>
          </w:p>
        </w:tc>
        <w:tc>
          <w:tcPr>
            <w:tcW w:w="947" w:type="dxa"/>
            <w:vAlign w:val="center"/>
          </w:tcPr>
          <w:p w14:paraId="4D14CB35">
            <w:pPr>
              <w:jc w:val="center"/>
              <w:rPr>
                <w:sz w:val="18"/>
                <w:szCs w:val="18"/>
              </w:rPr>
            </w:pPr>
            <w:r>
              <w:rPr>
                <w:sz w:val="18"/>
                <w:szCs w:val="18"/>
              </w:rPr>
              <w:t>Cr20Ni80</w:t>
            </w:r>
          </w:p>
        </w:tc>
        <w:tc>
          <w:tcPr>
            <w:tcW w:w="1134" w:type="dxa"/>
            <w:vAlign w:val="center"/>
          </w:tcPr>
          <w:p w14:paraId="31C48885">
            <w:pPr>
              <w:jc w:val="center"/>
              <w:rPr>
                <w:sz w:val="18"/>
              </w:rPr>
            </w:pPr>
            <w:r>
              <w:rPr>
                <w:sz w:val="18"/>
              </w:rPr>
              <w:t>8.4</w:t>
            </w:r>
          </w:p>
        </w:tc>
        <w:tc>
          <w:tcPr>
            <w:tcW w:w="1134" w:type="dxa"/>
            <w:tcBorders>
              <w:right w:val="single" w:color="auto" w:sz="4" w:space="0"/>
            </w:tcBorders>
            <w:vAlign w:val="center"/>
          </w:tcPr>
          <w:p w14:paraId="5BB62F1B">
            <w:pPr>
              <w:jc w:val="center"/>
            </w:pPr>
            <w:r>
              <w:rPr>
                <w:sz w:val="18"/>
                <w:szCs w:val="18"/>
              </w:rPr>
              <w:t>─</w:t>
            </w:r>
          </w:p>
        </w:tc>
        <w:tc>
          <w:tcPr>
            <w:tcW w:w="937" w:type="dxa"/>
            <w:tcBorders>
              <w:left w:val="single" w:color="auto" w:sz="4" w:space="0"/>
              <w:right w:val="single" w:color="auto" w:sz="4" w:space="0"/>
            </w:tcBorders>
            <w:vAlign w:val="center"/>
          </w:tcPr>
          <w:p w14:paraId="773A0203">
            <w:pPr>
              <w:jc w:val="center"/>
            </w:pPr>
            <w:r>
              <w:rPr>
                <w:sz w:val="18"/>
                <w:szCs w:val="18"/>
              </w:rPr>
              <w:t>─</w:t>
            </w:r>
          </w:p>
        </w:tc>
        <w:tc>
          <w:tcPr>
            <w:tcW w:w="1172" w:type="dxa"/>
            <w:tcBorders>
              <w:left w:val="single" w:color="auto" w:sz="4" w:space="0"/>
              <w:right w:val="single" w:color="auto" w:sz="4" w:space="0"/>
            </w:tcBorders>
            <w:vAlign w:val="center"/>
          </w:tcPr>
          <w:p w14:paraId="076C19D1">
            <w:pPr>
              <w:jc w:val="center"/>
              <w:rPr>
                <w:sz w:val="18"/>
                <w:szCs w:val="18"/>
              </w:rPr>
            </w:pPr>
            <w:r>
              <w:rPr>
                <w:sz w:val="18"/>
                <w:szCs w:val="18"/>
              </w:rPr>
              <w:t>1400</w:t>
            </w:r>
          </w:p>
        </w:tc>
        <w:tc>
          <w:tcPr>
            <w:tcW w:w="1418" w:type="dxa"/>
            <w:tcBorders>
              <w:left w:val="single" w:color="auto" w:sz="4" w:space="0"/>
              <w:right w:val="single" w:color="auto" w:sz="4" w:space="0"/>
            </w:tcBorders>
            <w:vAlign w:val="center"/>
          </w:tcPr>
          <w:p w14:paraId="5927099E">
            <w:pPr>
              <w:jc w:val="center"/>
              <w:rPr>
                <w:sz w:val="18"/>
                <w:szCs w:val="18"/>
              </w:rPr>
            </w:pPr>
            <w:r>
              <w:rPr>
                <w:sz w:val="18"/>
                <w:szCs w:val="18"/>
              </w:rPr>
              <w:t>18</w:t>
            </w:r>
          </w:p>
        </w:tc>
        <w:tc>
          <w:tcPr>
            <w:tcW w:w="992" w:type="dxa"/>
            <w:tcBorders>
              <w:left w:val="single" w:color="auto" w:sz="4" w:space="0"/>
            </w:tcBorders>
            <w:vAlign w:val="center"/>
          </w:tcPr>
          <w:p w14:paraId="49A8D00F">
            <w:pPr>
              <w:jc w:val="center"/>
            </w:pPr>
            <w:r>
              <w:rPr>
                <w:sz w:val="18"/>
                <w:szCs w:val="18"/>
              </w:rPr>
              <w:t>─</w:t>
            </w:r>
          </w:p>
        </w:tc>
      </w:tr>
      <w:tr w14:paraId="34F0F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54B00A31">
            <w:pPr>
              <w:jc w:val="center"/>
              <w:rPr>
                <w:sz w:val="18"/>
                <w:szCs w:val="18"/>
              </w:rPr>
            </w:pPr>
            <w:r>
              <w:rPr>
                <w:sz w:val="18"/>
                <w:szCs w:val="18"/>
              </w:rPr>
              <w:t>18</w:t>
            </w:r>
          </w:p>
        </w:tc>
        <w:tc>
          <w:tcPr>
            <w:tcW w:w="896" w:type="dxa"/>
            <w:vAlign w:val="center"/>
          </w:tcPr>
          <w:p w14:paraId="0083DB23">
            <w:pPr>
              <w:jc w:val="center"/>
            </w:pPr>
            <w:r>
              <w:rPr>
                <w:sz w:val="18"/>
                <w:szCs w:val="18"/>
              </w:rPr>
              <w:t>─</w:t>
            </w:r>
          </w:p>
        </w:tc>
        <w:tc>
          <w:tcPr>
            <w:tcW w:w="947" w:type="dxa"/>
            <w:vAlign w:val="center"/>
          </w:tcPr>
          <w:p w14:paraId="5D7A7F51">
            <w:pPr>
              <w:jc w:val="center"/>
              <w:rPr>
                <w:sz w:val="18"/>
                <w:szCs w:val="18"/>
              </w:rPr>
            </w:pPr>
            <w:r>
              <w:rPr>
                <w:sz w:val="18"/>
                <w:szCs w:val="18"/>
              </w:rPr>
              <w:t>Cr30Ni70</w:t>
            </w:r>
          </w:p>
        </w:tc>
        <w:tc>
          <w:tcPr>
            <w:tcW w:w="1134" w:type="dxa"/>
            <w:vAlign w:val="center"/>
          </w:tcPr>
          <w:p w14:paraId="3F7329B5">
            <w:pPr>
              <w:jc w:val="center"/>
              <w:rPr>
                <w:sz w:val="18"/>
              </w:rPr>
            </w:pPr>
            <w:r>
              <w:rPr>
                <w:sz w:val="18"/>
              </w:rPr>
              <w:t>8.1</w:t>
            </w:r>
          </w:p>
        </w:tc>
        <w:tc>
          <w:tcPr>
            <w:tcW w:w="1134" w:type="dxa"/>
            <w:tcBorders>
              <w:right w:val="single" w:color="auto" w:sz="4" w:space="0"/>
            </w:tcBorders>
            <w:vAlign w:val="center"/>
          </w:tcPr>
          <w:p w14:paraId="4013DD8B">
            <w:pPr>
              <w:jc w:val="center"/>
            </w:pPr>
            <w:r>
              <w:rPr>
                <w:sz w:val="18"/>
                <w:szCs w:val="18"/>
              </w:rPr>
              <w:t>─</w:t>
            </w:r>
          </w:p>
        </w:tc>
        <w:tc>
          <w:tcPr>
            <w:tcW w:w="937" w:type="dxa"/>
            <w:tcBorders>
              <w:left w:val="single" w:color="auto" w:sz="4" w:space="0"/>
              <w:right w:val="single" w:color="auto" w:sz="4" w:space="0"/>
            </w:tcBorders>
            <w:vAlign w:val="center"/>
          </w:tcPr>
          <w:p w14:paraId="552700B3">
            <w:pPr>
              <w:jc w:val="center"/>
            </w:pPr>
            <w:r>
              <w:rPr>
                <w:sz w:val="18"/>
                <w:szCs w:val="18"/>
              </w:rPr>
              <w:t>─</w:t>
            </w:r>
          </w:p>
        </w:tc>
        <w:tc>
          <w:tcPr>
            <w:tcW w:w="1172" w:type="dxa"/>
            <w:tcBorders>
              <w:left w:val="single" w:color="auto" w:sz="4" w:space="0"/>
              <w:right w:val="single" w:color="auto" w:sz="4" w:space="0"/>
            </w:tcBorders>
            <w:vAlign w:val="center"/>
          </w:tcPr>
          <w:p w14:paraId="5452BFBF">
            <w:pPr>
              <w:jc w:val="center"/>
              <w:rPr>
                <w:sz w:val="18"/>
                <w:szCs w:val="18"/>
              </w:rPr>
            </w:pPr>
            <w:r>
              <w:rPr>
                <w:sz w:val="18"/>
                <w:szCs w:val="18"/>
              </w:rPr>
              <w:t>1380</w:t>
            </w:r>
          </w:p>
        </w:tc>
        <w:tc>
          <w:tcPr>
            <w:tcW w:w="1418" w:type="dxa"/>
            <w:tcBorders>
              <w:left w:val="single" w:color="auto" w:sz="4" w:space="0"/>
              <w:right w:val="single" w:color="auto" w:sz="4" w:space="0"/>
            </w:tcBorders>
            <w:vAlign w:val="center"/>
          </w:tcPr>
          <w:p w14:paraId="0592F1BC">
            <w:pPr>
              <w:jc w:val="center"/>
              <w:rPr>
                <w:sz w:val="18"/>
                <w:szCs w:val="18"/>
              </w:rPr>
            </w:pPr>
            <w:r>
              <w:rPr>
                <w:sz w:val="18"/>
                <w:szCs w:val="18"/>
              </w:rPr>
              <w:t>17</w:t>
            </w:r>
          </w:p>
        </w:tc>
        <w:tc>
          <w:tcPr>
            <w:tcW w:w="992" w:type="dxa"/>
            <w:tcBorders>
              <w:left w:val="single" w:color="auto" w:sz="4" w:space="0"/>
            </w:tcBorders>
            <w:vAlign w:val="center"/>
          </w:tcPr>
          <w:p w14:paraId="7150699F">
            <w:pPr>
              <w:jc w:val="center"/>
            </w:pPr>
            <w:r>
              <w:rPr>
                <w:sz w:val="18"/>
                <w:szCs w:val="18"/>
              </w:rPr>
              <w:t>─</w:t>
            </w:r>
          </w:p>
        </w:tc>
      </w:tr>
      <w:tr w14:paraId="1AB30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1C74C2EE">
            <w:pPr>
              <w:jc w:val="center"/>
              <w:rPr>
                <w:sz w:val="18"/>
                <w:szCs w:val="18"/>
              </w:rPr>
            </w:pPr>
            <w:r>
              <w:rPr>
                <w:sz w:val="18"/>
                <w:szCs w:val="18"/>
              </w:rPr>
              <w:t>19</w:t>
            </w:r>
          </w:p>
        </w:tc>
        <w:tc>
          <w:tcPr>
            <w:tcW w:w="896" w:type="dxa"/>
            <w:vAlign w:val="center"/>
          </w:tcPr>
          <w:p w14:paraId="4666E2F3">
            <w:pPr>
              <w:jc w:val="center"/>
            </w:pPr>
            <w:r>
              <w:rPr>
                <w:sz w:val="18"/>
                <w:szCs w:val="18"/>
              </w:rPr>
              <w:t>─</w:t>
            </w:r>
          </w:p>
        </w:tc>
        <w:tc>
          <w:tcPr>
            <w:tcW w:w="947" w:type="dxa"/>
            <w:vAlign w:val="center"/>
          </w:tcPr>
          <w:p w14:paraId="741D70D8">
            <w:pPr>
              <w:jc w:val="center"/>
              <w:rPr>
                <w:sz w:val="18"/>
                <w:szCs w:val="18"/>
              </w:rPr>
            </w:pPr>
            <w:r>
              <w:rPr>
                <w:sz w:val="18"/>
                <w:szCs w:val="18"/>
              </w:rPr>
              <w:t>4J36</w:t>
            </w:r>
          </w:p>
        </w:tc>
        <w:tc>
          <w:tcPr>
            <w:tcW w:w="1134" w:type="dxa"/>
            <w:vAlign w:val="center"/>
          </w:tcPr>
          <w:p w14:paraId="287F163E">
            <w:pPr>
              <w:jc w:val="center"/>
              <w:rPr>
                <w:sz w:val="18"/>
              </w:rPr>
            </w:pPr>
            <w:r>
              <w:rPr>
                <w:sz w:val="18"/>
              </w:rPr>
              <w:t>8.1</w:t>
            </w:r>
          </w:p>
        </w:tc>
        <w:tc>
          <w:tcPr>
            <w:tcW w:w="1134" w:type="dxa"/>
            <w:tcBorders>
              <w:right w:val="single" w:color="auto" w:sz="4" w:space="0"/>
            </w:tcBorders>
            <w:vAlign w:val="center"/>
          </w:tcPr>
          <w:p w14:paraId="2E850118">
            <w:pPr>
              <w:jc w:val="center"/>
            </w:pPr>
            <w:r>
              <w:rPr>
                <w:sz w:val="18"/>
                <w:szCs w:val="18"/>
              </w:rPr>
              <w:t>─</w:t>
            </w:r>
          </w:p>
        </w:tc>
        <w:tc>
          <w:tcPr>
            <w:tcW w:w="937" w:type="dxa"/>
            <w:tcBorders>
              <w:left w:val="single" w:color="auto" w:sz="4" w:space="0"/>
              <w:right w:val="single" w:color="auto" w:sz="4" w:space="0"/>
            </w:tcBorders>
            <w:vAlign w:val="center"/>
          </w:tcPr>
          <w:p w14:paraId="3F87D4E1">
            <w:pPr>
              <w:jc w:val="center"/>
              <w:rPr>
                <w:sz w:val="18"/>
                <w:szCs w:val="18"/>
              </w:rPr>
            </w:pPr>
            <w:r>
              <w:rPr>
                <w:sz w:val="18"/>
                <w:szCs w:val="18"/>
              </w:rPr>
              <w:t>515</w:t>
            </w:r>
          </w:p>
        </w:tc>
        <w:tc>
          <w:tcPr>
            <w:tcW w:w="1172" w:type="dxa"/>
            <w:tcBorders>
              <w:left w:val="single" w:color="auto" w:sz="4" w:space="0"/>
              <w:right w:val="single" w:color="auto" w:sz="4" w:space="0"/>
            </w:tcBorders>
            <w:vAlign w:val="center"/>
          </w:tcPr>
          <w:p w14:paraId="58FE8970">
            <w:pPr>
              <w:jc w:val="center"/>
              <w:rPr>
                <w:sz w:val="18"/>
                <w:szCs w:val="18"/>
              </w:rPr>
            </w:pPr>
            <w:r>
              <w:rPr>
                <w:sz w:val="18"/>
                <w:szCs w:val="18"/>
              </w:rPr>
              <w:t>1430</w:t>
            </w:r>
          </w:p>
        </w:tc>
        <w:tc>
          <w:tcPr>
            <w:tcW w:w="1418" w:type="dxa"/>
            <w:tcBorders>
              <w:left w:val="single" w:color="auto" w:sz="4" w:space="0"/>
              <w:right w:val="single" w:color="auto" w:sz="4" w:space="0"/>
            </w:tcBorders>
            <w:vAlign w:val="center"/>
          </w:tcPr>
          <w:p w14:paraId="37EB7564">
            <w:pPr>
              <w:jc w:val="center"/>
              <w:rPr>
                <w:sz w:val="18"/>
                <w:szCs w:val="18"/>
              </w:rPr>
            </w:pPr>
            <w:r>
              <w:rPr>
                <w:sz w:val="18"/>
                <w:szCs w:val="18"/>
              </w:rPr>
              <w:t>1.5</w:t>
            </w:r>
          </w:p>
        </w:tc>
        <w:tc>
          <w:tcPr>
            <w:tcW w:w="992" w:type="dxa"/>
            <w:tcBorders>
              <w:left w:val="single" w:color="auto" w:sz="4" w:space="0"/>
            </w:tcBorders>
            <w:vAlign w:val="center"/>
          </w:tcPr>
          <w:p w14:paraId="5F033FCA">
            <w:pPr>
              <w:jc w:val="center"/>
            </w:pPr>
            <w:r>
              <w:rPr>
                <w:sz w:val="18"/>
                <w:szCs w:val="18"/>
              </w:rPr>
              <w:t>─</w:t>
            </w:r>
          </w:p>
        </w:tc>
      </w:tr>
      <w:tr w14:paraId="65A55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8" w:type="dxa"/>
            <w:vAlign w:val="center"/>
          </w:tcPr>
          <w:p w14:paraId="6112AEBF">
            <w:pPr>
              <w:jc w:val="center"/>
              <w:rPr>
                <w:sz w:val="18"/>
                <w:szCs w:val="18"/>
              </w:rPr>
            </w:pPr>
            <w:r>
              <w:rPr>
                <w:sz w:val="18"/>
                <w:szCs w:val="18"/>
              </w:rPr>
              <w:t>20</w:t>
            </w:r>
          </w:p>
        </w:tc>
        <w:tc>
          <w:tcPr>
            <w:tcW w:w="896" w:type="dxa"/>
            <w:vAlign w:val="center"/>
          </w:tcPr>
          <w:p w14:paraId="24C6C82E">
            <w:pPr>
              <w:jc w:val="center"/>
            </w:pPr>
            <w:r>
              <w:rPr>
                <w:sz w:val="18"/>
                <w:szCs w:val="18"/>
              </w:rPr>
              <w:t>─</w:t>
            </w:r>
          </w:p>
        </w:tc>
        <w:tc>
          <w:tcPr>
            <w:tcW w:w="947" w:type="dxa"/>
            <w:vAlign w:val="center"/>
          </w:tcPr>
          <w:p w14:paraId="78FA4AAC">
            <w:pPr>
              <w:jc w:val="center"/>
              <w:rPr>
                <w:sz w:val="18"/>
                <w:szCs w:val="18"/>
              </w:rPr>
            </w:pPr>
            <w:r>
              <w:rPr>
                <w:sz w:val="18"/>
                <w:szCs w:val="18"/>
              </w:rPr>
              <w:t>1J36</w:t>
            </w:r>
          </w:p>
        </w:tc>
        <w:tc>
          <w:tcPr>
            <w:tcW w:w="1134" w:type="dxa"/>
            <w:vAlign w:val="center"/>
          </w:tcPr>
          <w:p w14:paraId="350FB101">
            <w:pPr>
              <w:jc w:val="center"/>
              <w:rPr>
                <w:sz w:val="18"/>
              </w:rPr>
            </w:pPr>
            <w:r>
              <w:rPr>
                <w:sz w:val="18"/>
              </w:rPr>
              <w:t>8.1</w:t>
            </w:r>
          </w:p>
        </w:tc>
        <w:tc>
          <w:tcPr>
            <w:tcW w:w="1134" w:type="dxa"/>
            <w:tcBorders>
              <w:right w:val="single" w:color="auto" w:sz="4" w:space="0"/>
            </w:tcBorders>
            <w:vAlign w:val="center"/>
          </w:tcPr>
          <w:p w14:paraId="36064B68">
            <w:pPr>
              <w:jc w:val="center"/>
            </w:pPr>
            <w:r>
              <w:rPr>
                <w:sz w:val="18"/>
                <w:szCs w:val="18"/>
              </w:rPr>
              <w:t>─</w:t>
            </w:r>
          </w:p>
        </w:tc>
        <w:tc>
          <w:tcPr>
            <w:tcW w:w="937" w:type="dxa"/>
            <w:tcBorders>
              <w:left w:val="single" w:color="auto" w:sz="4" w:space="0"/>
              <w:right w:val="single" w:color="auto" w:sz="4" w:space="0"/>
            </w:tcBorders>
            <w:vAlign w:val="center"/>
          </w:tcPr>
          <w:p w14:paraId="2A8798AB">
            <w:pPr>
              <w:jc w:val="center"/>
              <w:rPr>
                <w:sz w:val="18"/>
                <w:szCs w:val="18"/>
              </w:rPr>
            </w:pPr>
            <w:r>
              <w:rPr>
                <w:sz w:val="18"/>
                <w:szCs w:val="18"/>
              </w:rPr>
              <w:t>515</w:t>
            </w:r>
          </w:p>
        </w:tc>
        <w:tc>
          <w:tcPr>
            <w:tcW w:w="1172" w:type="dxa"/>
            <w:tcBorders>
              <w:left w:val="single" w:color="auto" w:sz="4" w:space="0"/>
              <w:right w:val="single" w:color="auto" w:sz="4" w:space="0"/>
            </w:tcBorders>
            <w:vAlign w:val="center"/>
          </w:tcPr>
          <w:p w14:paraId="2EF8A154">
            <w:pPr>
              <w:jc w:val="center"/>
              <w:rPr>
                <w:sz w:val="18"/>
                <w:szCs w:val="18"/>
              </w:rPr>
            </w:pPr>
            <w:r>
              <w:rPr>
                <w:sz w:val="18"/>
                <w:szCs w:val="18"/>
              </w:rPr>
              <w:t>1430</w:t>
            </w:r>
          </w:p>
        </w:tc>
        <w:tc>
          <w:tcPr>
            <w:tcW w:w="1418" w:type="dxa"/>
            <w:tcBorders>
              <w:left w:val="single" w:color="auto" w:sz="4" w:space="0"/>
              <w:right w:val="single" w:color="auto" w:sz="4" w:space="0"/>
            </w:tcBorders>
            <w:vAlign w:val="center"/>
          </w:tcPr>
          <w:p w14:paraId="1351D8C1">
            <w:pPr>
              <w:jc w:val="center"/>
              <w:rPr>
                <w:sz w:val="18"/>
                <w:szCs w:val="18"/>
              </w:rPr>
            </w:pPr>
            <w:r>
              <w:rPr>
                <w:sz w:val="18"/>
                <w:szCs w:val="18"/>
              </w:rPr>
              <w:t>1.5</w:t>
            </w:r>
          </w:p>
        </w:tc>
        <w:tc>
          <w:tcPr>
            <w:tcW w:w="992" w:type="dxa"/>
            <w:tcBorders>
              <w:left w:val="single" w:color="auto" w:sz="4" w:space="0"/>
            </w:tcBorders>
            <w:vAlign w:val="center"/>
          </w:tcPr>
          <w:p w14:paraId="45F5114C">
            <w:pPr>
              <w:jc w:val="center"/>
            </w:pPr>
            <w:r>
              <w:rPr>
                <w:sz w:val="18"/>
                <w:szCs w:val="18"/>
              </w:rPr>
              <w:t>─</w:t>
            </w:r>
          </w:p>
        </w:tc>
      </w:tr>
    </w:tbl>
    <w:p w14:paraId="133CCE9F">
      <w:pPr>
        <w:pStyle w:val="129"/>
        <w:framePr w:wrap="around" w:hAnchor="page" w:x="4384" w:y="349"/>
      </w:pPr>
      <w:r>
        <w:t>_________________________________</w:t>
      </w:r>
    </w:p>
    <w:p w14:paraId="1ECF5885"/>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637C">
    <w:pPr>
      <w:pStyle w:val="16"/>
      <w:tabs>
        <w:tab w:val="center" w:pos="4153"/>
        <w:tab w:val="right" w:pos="8306"/>
      </w:tabs>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FFC6">
    <w:pPr>
      <w:pStyle w:val="16"/>
      <w:jc w:val="center"/>
    </w:pPr>
    <w:r>
      <w:fldChar w:fldCharType="begin"/>
    </w:r>
    <w:r>
      <w:instrText xml:space="preserve"> PAGE   \* MERGEFORMAT </w:instrText>
    </w:r>
    <w:r>
      <w:fldChar w:fldCharType="separate"/>
    </w:r>
    <w:r>
      <w:rPr>
        <w:lang w:val="zh-CN"/>
      </w:rPr>
      <w:t>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3232">
    <w:pPr>
      <w:pStyle w:val="42"/>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5FA7">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FBD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F3BA">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E985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93DA">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E74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B8D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948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E72D2"/>
    <w:multiLevelType w:val="multilevel"/>
    <w:tmpl w:val="E23E72D2"/>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tabs>
          <w:tab w:val="left" w:pos="1135"/>
        </w:tabs>
        <w:ind w:left="1135" w:firstLine="0"/>
      </w:pPr>
      <w:rPr>
        <w:rFonts w:hint="default" w:ascii="黑体" w:hAnsi="Times New Roman" w:eastAsia="黑体"/>
        <w:b w:val="0"/>
        <w:i w:val="0"/>
        <w:sz w:val="21"/>
      </w:rPr>
    </w:lvl>
    <w:lvl w:ilvl="3" w:tentative="0">
      <w:start w:val="1"/>
      <w:numFmt w:val="decimal"/>
      <w:pStyle w:val="50"/>
      <w:suff w:val="nothing"/>
      <w:lvlText w:val="%1.%2.%3.%4　"/>
      <w:lvlJc w:val="left"/>
      <w:pPr>
        <w:ind w:left="0" w:firstLine="0"/>
      </w:pPr>
      <w:rPr>
        <w:rFonts w:hint="default" w:ascii="宋体" w:hAnsi="宋体" w:eastAsia="宋体" w:cs="宋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0ACA3E3"/>
    <w:multiLevelType w:val="singleLevel"/>
    <w:tmpl w:val="F0ACA3E3"/>
    <w:lvl w:ilvl="0" w:tentative="0">
      <w:start w:val="1"/>
      <w:numFmt w:val="lowerLetter"/>
      <w:suff w:val="nothing"/>
      <w:lvlText w:val="%1）"/>
      <w:lvlJc w:val="left"/>
    </w:lvl>
  </w:abstractNum>
  <w:abstractNum w:abstractNumId="2">
    <w:nsid w:val="0DDE2B46"/>
    <w:multiLevelType w:val="multilevel"/>
    <w:tmpl w:val="0DDE2B46"/>
    <w:lvl w:ilvl="0" w:tentative="0">
      <w:start w:val="1"/>
      <w:numFmt w:val="lowerLetter"/>
      <w:suff w:val="nothing"/>
      <w:lvlText w:val="%1   "/>
      <w:lvlJc w:val="left"/>
      <w:pPr>
        <w:ind w:left="1174" w:hanging="181"/>
      </w:pPr>
      <w:rPr>
        <w:rFonts w:hint="eastAsia" w:ascii="宋体" w:eastAsia="宋体"/>
        <w:b w:val="0"/>
        <w:i w:val="0"/>
        <w:sz w:val="18"/>
        <w:vertAlign w:val="superscript"/>
      </w:rPr>
    </w:lvl>
    <w:lvl w:ilvl="1" w:tentative="0">
      <w:start w:val="1"/>
      <w:numFmt w:val="lowerLetter"/>
      <w:lvlText w:val="%2"/>
      <w:lvlJc w:val="left"/>
      <w:pPr>
        <w:tabs>
          <w:tab w:val="left" w:pos="687"/>
        </w:tabs>
        <w:ind w:left="993" w:hanging="363"/>
      </w:pPr>
      <w:rPr>
        <w:rFonts w:hint="eastAsia"/>
      </w:rPr>
    </w:lvl>
    <w:lvl w:ilvl="2" w:tentative="0">
      <w:start w:val="1"/>
      <w:numFmt w:val="lowerRoman"/>
      <w:lvlText w:val="%3."/>
      <w:lvlJc w:val="right"/>
      <w:pPr>
        <w:tabs>
          <w:tab w:val="left" w:pos="687"/>
        </w:tabs>
        <w:ind w:left="993" w:hanging="363"/>
      </w:pPr>
      <w:rPr>
        <w:rFonts w:hint="eastAsia"/>
      </w:rPr>
    </w:lvl>
    <w:lvl w:ilvl="3" w:tentative="0">
      <w:start w:val="1"/>
      <w:numFmt w:val="decimal"/>
      <w:lvlText w:val="%4."/>
      <w:lvlJc w:val="left"/>
      <w:pPr>
        <w:tabs>
          <w:tab w:val="left" w:pos="687"/>
        </w:tabs>
        <w:ind w:left="993" w:hanging="363"/>
      </w:pPr>
      <w:rPr>
        <w:rFonts w:hint="eastAsia"/>
      </w:rPr>
    </w:lvl>
    <w:lvl w:ilvl="4" w:tentative="0">
      <w:start w:val="1"/>
      <w:numFmt w:val="lowerLetter"/>
      <w:lvlText w:val="%5)"/>
      <w:lvlJc w:val="left"/>
      <w:pPr>
        <w:tabs>
          <w:tab w:val="left" w:pos="687"/>
        </w:tabs>
        <w:ind w:left="993" w:hanging="363"/>
      </w:pPr>
      <w:rPr>
        <w:rFonts w:hint="eastAsia"/>
      </w:rPr>
    </w:lvl>
    <w:lvl w:ilvl="5" w:tentative="0">
      <w:start w:val="1"/>
      <w:numFmt w:val="lowerRoman"/>
      <w:lvlText w:val="%6."/>
      <w:lvlJc w:val="right"/>
      <w:pPr>
        <w:tabs>
          <w:tab w:val="left" w:pos="687"/>
        </w:tabs>
        <w:ind w:left="993" w:hanging="363"/>
      </w:pPr>
      <w:rPr>
        <w:rFonts w:hint="eastAsia"/>
      </w:rPr>
    </w:lvl>
    <w:lvl w:ilvl="6" w:tentative="0">
      <w:start w:val="1"/>
      <w:numFmt w:val="decimal"/>
      <w:lvlText w:val="%7."/>
      <w:lvlJc w:val="left"/>
      <w:pPr>
        <w:tabs>
          <w:tab w:val="left" w:pos="687"/>
        </w:tabs>
        <w:ind w:left="993" w:hanging="363"/>
      </w:pPr>
      <w:rPr>
        <w:rFonts w:hint="eastAsia"/>
      </w:rPr>
    </w:lvl>
    <w:lvl w:ilvl="7" w:tentative="0">
      <w:start w:val="1"/>
      <w:numFmt w:val="lowerLetter"/>
      <w:lvlText w:val="%8)"/>
      <w:lvlJc w:val="left"/>
      <w:pPr>
        <w:tabs>
          <w:tab w:val="left" w:pos="687"/>
        </w:tabs>
        <w:ind w:left="993" w:hanging="363"/>
      </w:pPr>
      <w:rPr>
        <w:rFonts w:hint="eastAsia"/>
      </w:rPr>
    </w:lvl>
    <w:lvl w:ilvl="8" w:tentative="0">
      <w:start w:val="1"/>
      <w:numFmt w:val="lowerRoman"/>
      <w:lvlText w:val="%9."/>
      <w:lvlJc w:val="right"/>
      <w:pPr>
        <w:tabs>
          <w:tab w:val="left" w:pos="687"/>
        </w:tabs>
        <w:ind w:left="993" w:hanging="363"/>
      </w:pPr>
      <w:rPr>
        <w:rFonts w:hint="eastAsia"/>
      </w:rPr>
    </w:lvl>
  </w:abstractNum>
  <w:abstractNum w:abstractNumId="3">
    <w:nsid w:val="115E081A"/>
    <w:multiLevelType w:val="multilevel"/>
    <w:tmpl w:val="115E081A"/>
    <w:lvl w:ilvl="0" w:tentative="0">
      <w:start w:val="1"/>
      <w:numFmt w:val="decimal"/>
      <w:pStyle w:val="154"/>
      <w:suff w:val="nothing"/>
      <w:lvlText w:val="%1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1" w:tentative="0">
      <w:start w:val="1"/>
      <w:numFmt w:val="decimal"/>
      <w:pStyle w:val="155"/>
      <w:suff w:val="nothing"/>
      <w:lvlText w:val="%1.%2  "/>
      <w:lvlJc w:val="left"/>
      <w:pPr>
        <w:ind w:left="5103"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2" w:tentative="0">
      <w:start w:val="1"/>
      <w:numFmt w:val="decimal"/>
      <w:pStyle w:val="156"/>
      <w:suff w:val="nothing"/>
      <w:lvlText w:val="%1.%2.%3  "/>
      <w:lvlJc w:val="left"/>
      <w:pPr>
        <w:ind w:left="4253"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3" w:tentative="0">
      <w:start w:val="1"/>
      <w:numFmt w:val="decimal"/>
      <w:pStyle w:val="157"/>
      <w:suff w:val="nothing"/>
      <w:lvlText w:val="%1.%2.%3.%4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4" w:tentative="0">
      <w:start w:val="1"/>
      <w:numFmt w:val="decimal"/>
      <w:pStyle w:val="158"/>
      <w:suff w:val="nothing"/>
      <w:lvlText w:val="%1.%2.%3.%4.%5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5" w:tentative="0">
      <w:start w:val="1"/>
      <w:numFmt w:val="decimal"/>
      <w:pStyle w:val="159"/>
      <w:suff w:val="nothing"/>
      <w:lvlText w:val="%1.%2.%3.%4.%5.%6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4">
    <w:nsid w:val="18FC3F32"/>
    <w:multiLevelType w:val="multilevel"/>
    <w:tmpl w:val="18FC3F32"/>
    <w:lvl w:ilvl="0" w:tentative="0">
      <w:start w:val="1"/>
      <w:numFmt w:val="decimal"/>
      <w:lvlText w:val="表%1"/>
      <w:lvlJc w:val="left"/>
      <w:pPr>
        <w:ind w:left="0" w:firstLine="0"/>
      </w:pPr>
      <w:rPr>
        <w:rFonts w:hint="eastAsia"/>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tabs>
          <w:tab w:val="left" w:pos="1135"/>
        </w:tabs>
        <w:ind w:left="1135" w:firstLine="0"/>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431682"/>
    <w:multiLevelType w:val="multilevel"/>
    <w:tmpl w:val="1F431682"/>
    <w:lvl w:ilvl="0" w:tentative="0">
      <w:start w:val="1"/>
      <w:numFmt w:val="decimal"/>
      <w:lvlText w:val="表A.%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75"/>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1E978B4"/>
    <w:multiLevelType w:val="multilevel"/>
    <w:tmpl w:val="31E978B4"/>
    <w:lvl w:ilvl="0" w:tentative="0">
      <w:start w:val="1"/>
      <w:numFmt w:val="decimal"/>
      <w:lvlText w:val="表B.%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8"/>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2"/>
  </w:num>
  <w:num w:numId="3">
    <w:abstractNumId w:val="0"/>
  </w:num>
  <w:num w:numId="4">
    <w:abstractNumId w:val="9"/>
  </w:num>
  <w:num w:numId="5">
    <w:abstractNumId w:val="12"/>
  </w:num>
  <w:num w:numId="6">
    <w:abstractNumId w:val="5"/>
  </w:num>
  <w:num w:numId="7">
    <w:abstractNumId w:val="14"/>
  </w:num>
  <w:num w:numId="8">
    <w:abstractNumId w:val="13"/>
  </w:num>
  <w:num w:numId="9">
    <w:abstractNumId w:val="15"/>
  </w:num>
  <w:num w:numId="10">
    <w:abstractNumId w:val="8"/>
  </w:num>
  <w:num w:numId="11">
    <w:abstractNumId w:val="3"/>
  </w:num>
  <w:num w:numId="12">
    <w:abstractNumId w:val="7"/>
  </w:num>
  <w:num w:numId="13">
    <w:abstractNumId w:val="4"/>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xY2M1MTFiNDYxNDNkNzhiMDQzYzE3Mzc3ODRlN2YifQ=="/>
  </w:docVars>
  <w:rsids>
    <w:rsidRoot w:val="00172A27"/>
    <w:rsid w:val="00000244"/>
    <w:rsid w:val="00001699"/>
    <w:rsid w:val="0000185F"/>
    <w:rsid w:val="000018DE"/>
    <w:rsid w:val="00003A08"/>
    <w:rsid w:val="0000586F"/>
    <w:rsid w:val="00013016"/>
    <w:rsid w:val="00013D86"/>
    <w:rsid w:val="00013E02"/>
    <w:rsid w:val="00020BCE"/>
    <w:rsid w:val="0002143C"/>
    <w:rsid w:val="00021CF8"/>
    <w:rsid w:val="00025A65"/>
    <w:rsid w:val="00026C31"/>
    <w:rsid w:val="00027280"/>
    <w:rsid w:val="000320A7"/>
    <w:rsid w:val="00035925"/>
    <w:rsid w:val="000368F5"/>
    <w:rsid w:val="00036D62"/>
    <w:rsid w:val="000423E0"/>
    <w:rsid w:val="000518FC"/>
    <w:rsid w:val="0005355F"/>
    <w:rsid w:val="00053647"/>
    <w:rsid w:val="000566EF"/>
    <w:rsid w:val="000645E6"/>
    <w:rsid w:val="00064737"/>
    <w:rsid w:val="00064E31"/>
    <w:rsid w:val="00065E1B"/>
    <w:rsid w:val="00067CDF"/>
    <w:rsid w:val="00074FBE"/>
    <w:rsid w:val="000813BD"/>
    <w:rsid w:val="00083A09"/>
    <w:rsid w:val="00084675"/>
    <w:rsid w:val="00086417"/>
    <w:rsid w:val="0008692E"/>
    <w:rsid w:val="00086FB6"/>
    <w:rsid w:val="0009005E"/>
    <w:rsid w:val="00092857"/>
    <w:rsid w:val="0009349E"/>
    <w:rsid w:val="00097F4C"/>
    <w:rsid w:val="000A1FBE"/>
    <w:rsid w:val="000A20A9"/>
    <w:rsid w:val="000A48B1"/>
    <w:rsid w:val="000A4E6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5000"/>
    <w:rsid w:val="000E71BA"/>
    <w:rsid w:val="000F030C"/>
    <w:rsid w:val="000F129C"/>
    <w:rsid w:val="00100D0B"/>
    <w:rsid w:val="0010489C"/>
    <w:rsid w:val="001056DE"/>
    <w:rsid w:val="0010651A"/>
    <w:rsid w:val="00106C4A"/>
    <w:rsid w:val="00110BFA"/>
    <w:rsid w:val="00111863"/>
    <w:rsid w:val="0011234A"/>
    <w:rsid w:val="001124C0"/>
    <w:rsid w:val="001145BE"/>
    <w:rsid w:val="0011518E"/>
    <w:rsid w:val="0012228C"/>
    <w:rsid w:val="00124953"/>
    <w:rsid w:val="0013175F"/>
    <w:rsid w:val="00132A7D"/>
    <w:rsid w:val="00134CDB"/>
    <w:rsid w:val="00135E24"/>
    <w:rsid w:val="001512B4"/>
    <w:rsid w:val="00161F6B"/>
    <w:rsid w:val="001620A5"/>
    <w:rsid w:val="00164E53"/>
    <w:rsid w:val="0016699D"/>
    <w:rsid w:val="00170B12"/>
    <w:rsid w:val="00172A27"/>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55A2"/>
    <w:rsid w:val="001A7B83"/>
    <w:rsid w:val="001B13CE"/>
    <w:rsid w:val="001B2AB5"/>
    <w:rsid w:val="001B4135"/>
    <w:rsid w:val="001B5C83"/>
    <w:rsid w:val="001B6DC2"/>
    <w:rsid w:val="001C149C"/>
    <w:rsid w:val="001C21AC"/>
    <w:rsid w:val="001C47BA"/>
    <w:rsid w:val="001C59EA"/>
    <w:rsid w:val="001C5E84"/>
    <w:rsid w:val="001D406C"/>
    <w:rsid w:val="001D41EE"/>
    <w:rsid w:val="001E0380"/>
    <w:rsid w:val="001E13B1"/>
    <w:rsid w:val="001E454A"/>
    <w:rsid w:val="001E7BB4"/>
    <w:rsid w:val="001F3A19"/>
    <w:rsid w:val="002034A9"/>
    <w:rsid w:val="00203C3B"/>
    <w:rsid w:val="002102BE"/>
    <w:rsid w:val="0022112B"/>
    <w:rsid w:val="002306AD"/>
    <w:rsid w:val="00231970"/>
    <w:rsid w:val="00234467"/>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2B7C"/>
    <w:rsid w:val="00273C68"/>
    <w:rsid w:val="002749DA"/>
    <w:rsid w:val="00274EB0"/>
    <w:rsid w:val="00275B13"/>
    <w:rsid w:val="002778AE"/>
    <w:rsid w:val="0028200E"/>
    <w:rsid w:val="0028269A"/>
    <w:rsid w:val="00282B9B"/>
    <w:rsid w:val="00283590"/>
    <w:rsid w:val="00286973"/>
    <w:rsid w:val="00291657"/>
    <w:rsid w:val="00291AA9"/>
    <w:rsid w:val="00292D76"/>
    <w:rsid w:val="00294E70"/>
    <w:rsid w:val="002A1353"/>
    <w:rsid w:val="002A1924"/>
    <w:rsid w:val="002A6864"/>
    <w:rsid w:val="002A7420"/>
    <w:rsid w:val="002A78F2"/>
    <w:rsid w:val="002B0F12"/>
    <w:rsid w:val="002B1308"/>
    <w:rsid w:val="002B3C93"/>
    <w:rsid w:val="002B4554"/>
    <w:rsid w:val="002B4801"/>
    <w:rsid w:val="002B5420"/>
    <w:rsid w:val="002B781B"/>
    <w:rsid w:val="002B7E2A"/>
    <w:rsid w:val="002C0C98"/>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F39"/>
    <w:rsid w:val="00311D39"/>
    <w:rsid w:val="003152C8"/>
    <w:rsid w:val="00324B44"/>
    <w:rsid w:val="00324E5F"/>
    <w:rsid w:val="00325926"/>
    <w:rsid w:val="0032784B"/>
    <w:rsid w:val="00327A8A"/>
    <w:rsid w:val="00336610"/>
    <w:rsid w:val="00337EC3"/>
    <w:rsid w:val="00343F73"/>
    <w:rsid w:val="00345060"/>
    <w:rsid w:val="00350D20"/>
    <w:rsid w:val="00352CC5"/>
    <w:rsid w:val="00353152"/>
    <w:rsid w:val="0035323B"/>
    <w:rsid w:val="003609D2"/>
    <w:rsid w:val="00363F22"/>
    <w:rsid w:val="00365DE2"/>
    <w:rsid w:val="00366E48"/>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A0C94"/>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EA9"/>
    <w:rsid w:val="003E1867"/>
    <w:rsid w:val="003E5497"/>
    <w:rsid w:val="003E5729"/>
    <w:rsid w:val="003F1B87"/>
    <w:rsid w:val="003F4EE0"/>
    <w:rsid w:val="003F5949"/>
    <w:rsid w:val="00402153"/>
    <w:rsid w:val="00402FC1"/>
    <w:rsid w:val="00425082"/>
    <w:rsid w:val="00425A43"/>
    <w:rsid w:val="00431DEB"/>
    <w:rsid w:val="00434EFB"/>
    <w:rsid w:val="00442EC8"/>
    <w:rsid w:val="00446B29"/>
    <w:rsid w:val="00453B77"/>
    <w:rsid w:val="00453F9A"/>
    <w:rsid w:val="00454CB7"/>
    <w:rsid w:val="004610E1"/>
    <w:rsid w:val="00471E91"/>
    <w:rsid w:val="00472A7F"/>
    <w:rsid w:val="00474675"/>
    <w:rsid w:val="0047470C"/>
    <w:rsid w:val="0049122A"/>
    <w:rsid w:val="004A35F9"/>
    <w:rsid w:val="004A5407"/>
    <w:rsid w:val="004A6A85"/>
    <w:rsid w:val="004B24C1"/>
    <w:rsid w:val="004C292F"/>
    <w:rsid w:val="004C3A22"/>
    <w:rsid w:val="004C5146"/>
    <w:rsid w:val="004C5353"/>
    <w:rsid w:val="004D021A"/>
    <w:rsid w:val="004D3DE1"/>
    <w:rsid w:val="004D442C"/>
    <w:rsid w:val="004D70D7"/>
    <w:rsid w:val="004E072B"/>
    <w:rsid w:val="004F2D48"/>
    <w:rsid w:val="004F474C"/>
    <w:rsid w:val="00503AF8"/>
    <w:rsid w:val="00504B43"/>
    <w:rsid w:val="005063DC"/>
    <w:rsid w:val="00510280"/>
    <w:rsid w:val="005118BB"/>
    <w:rsid w:val="00513D73"/>
    <w:rsid w:val="00514A43"/>
    <w:rsid w:val="005174E5"/>
    <w:rsid w:val="00522393"/>
    <w:rsid w:val="00522620"/>
    <w:rsid w:val="00525656"/>
    <w:rsid w:val="00525A8C"/>
    <w:rsid w:val="00531C84"/>
    <w:rsid w:val="00533DBE"/>
    <w:rsid w:val="00534C02"/>
    <w:rsid w:val="00535ACE"/>
    <w:rsid w:val="00540EF4"/>
    <w:rsid w:val="0054264B"/>
    <w:rsid w:val="00543786"/>
    <w:rsid w:val="0054433F"/>
    <w:rsid w:val="00546124"/>
    <w:rsid w:val="005533D7"/>
    <w:rsid w:val="0055399E"/>
    <w:rsid w:val="00557753"/>
    <w:rsid w:val="005703DE"/>
    <w:rsid w:val="00572CD6"/>
    <w:rsid w:val="0057539E"/>
    <w:rsid w:val="005802A6"/>
    <w:rsid w:val="00580CBD"/>
    <w:rsid w:val="0058143A"/>
    <w:rsid w:val="00581645"/>
    <w:rsid w:val="00582C0D"/>
    <w:rsid w:val="0058464E"/>
    <w:rsid w:val="00592A8A"/>
    <w:rsid w:val="00593B0F"/>
    <w:rsid w:val="005A01CB"/>
    <w:rsid w:val="005A58FF"/>
    <w:rsid w:val="005A5EAF"/>
    <w:rsid w:val="005A64C0"/>
    <w:rsid w:val="005B3C11"/>
    <w:rsid w:val="005C038B"/>
    <w:rsid w:val="005C1C28"/>
    <w:rsid w:val="005C6DB5"/>
    <w:rsid w:val="005C6FD4"/>
    <w:rsid w:val="005D300C"/>
    <w:rsid w:val="005E001F"/>
    <w:rsid w:val="005E19E7"/>
    <w:rsid w:val="005E7CA1"/>
    <w:rsid w:val="005F4522"/>
    <w:rsid w:val="005F51C3"/>
    <w:rsid w:val="006006CE"/>
    <w:rsid w:val="00601FC8"/>
    <w:rsid w:val="0060680A"/>
    <w:rsid w:val="00614452"/>
    <w:rsid w:val="006156E5"/>
    <w:rsid w:val="00615F27"/>
    <w:rsid w:val="0061716C"/>
    <w:rsid w:val="006243A1"/>
    <w:rsid w:val="006262FA"/>
    <w:rsid w:val="0063111E"/>
    <w:rsid w:val="00632E56"/>
    <w:rsid w:val="006342DF"/>
    <w:rsid w:val="006358E7"/>
    <w:rsid w:val="00635CBA"/>
    <w:rsid w:val="006418E1"/>
    <w:rsid w:val="0064338B"/>
    <w:rsid w:val="006456AC"/>
    <w:rsid w:val="00646542"/>
    <w:rsid w:val="006504F4"/>
    <w:rsid w:val="00651D37"/>
    <w:rsid w:val="00654BC9"/>
    <w:rsid w:val="006552FD"/>
    <w:rsid w:val="0065603A"/>
    <w:rsid w:val="00657DC9"/>
    <w:rsid w:val="0066034E"/>
    <w:rsid w:val="0066359F"/>
    <w:rsid w:val="006639EA"/>
    <w:rsid w:val="00663AF3"/>
    <w:rsid w:val="00666B6C"/>
    <w:rsid w:val="00682682"/>
    <w:rsid w:val="00682702"/>
    <w:rsid w:val="00682F1F"/>
    <w:rsid w:val="0068339A"/>
    <w:rsid w:val="00692368"/>
    <w:rsid w:val="00692B71"/>
    <w:rsid w:val="00694FB5"/>
    <w:rsid w:val="006A2EBC"/>
    <w:rsid w:val="006A41F0"/>
    <w:rsid w:val="006A5EA0"/>
    <w:rsid w:val="006A783B"/>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55F"/>
    <w:rsid w:val="007132A3"/>
    <w:rsid w:val="00714E91"/>
    <w:rsid w:val="00716421"/>
    <w:rsid w:val="00721EBC"/>
    <w:rsid w:val="00724EFB"/>
    <w:rsid w:val="00725DF5"/>
    <w:rsid w:val="00731C1D"/>
    <w:rsid w:val="00734CD0"/>
    <w:rsid w:val="007419C3"/>
    <w:rsid w:val="007424B9"/>
    <w:rsid w:val="007467A7"/>
    <w:rsid w:val="007469DD"/>
    <w:rsid w:val="0074741B"/>
    <w:rsid w:val="0074759E"/>
    <w:rsid w:val="007478EA"/>
    <w:rsid w:val="00750735"/>
    <w:rsid w:val="00752E08"/>
    <w:rsid w:val="0075415C"/>
    <w:rsid w:val="00763502"/>
    <w:rsid w:val="007649CE"/>
    <w:rsid w:val="00766B4B"/>
    <w:rsid w:val="00772803"/>
    <w:rsid w:val="00780D24"/>
    <w:rsid w:val="007913AB"/>
    <w:rsid w:val="007914F7"/>
    <w:rsid w:val="007939BD"/>
    <w:rsid w:val="007A0F7E"/>
    <w:rsid w:val="007B15FB"/>
    <w:rsid w:val="007B1625"/>
    <w:rsid w:val="007B2431"/>
    <w:rsid w:val="007B3D5C"/>
    <w:rsid w:val="007B706E"/>
    <w:rsid w:val="007B71EB"/>
    <w:rsid w:val="007C6205"/>
    <w:rsid w:val="007C686A"/>
    <w:rsid w:val="007C6AE3"/>
    <w:rsid w:val="007C728E"/>
    <w:rsid w:val="007C76C3"/>
    <w:rsid w:val="007D1317"/>
    <w:rsid w:val="007D2C53"/>
    <w:rsid w:val="007D3D60"/>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7A00"/>
    <w:rsid w:val="008205D1"/>
    <w:rsid w:val="00820D03"/>
    <w:rsid w:val="008303F2"/>
    <w:rsid w:val="008314A3"/>
    <w:rsid w:val="00833EBA"/>
    <w:rsid w:val="00835DB3"/>
    <w:rsid w:val="0083617B"/>
    <w:rsid w:val="008371BD"/>
    <w:rsid w:val="008436BC"/>
    <w:rsid w:val="00845AFA"/>
    <w:rsid w:val="008504A8"/>
    <w:rsid w:val="0085282E"/>
    <w:rsid w:val="00857F74"/>
    <w:rsid w:val="0086341E"/>
    <w:rsid w:val="00866924"/>
    <w:rsid w:val="00871150"/>
    <w:rsid w:val="0087198C"/>
    <w:rsid w:val="00872C1F"/>
    <w:rsid w:val="00873B42"/>
    <w:rsid w:val="00883483"/>
    <w:rsid w:val="008856D8"/>
    <w:rsid w:val="008874C1"/>
    <w:rsid w:val="00892E82"/>
    <w:rsid w:val="008933FD"/>
    <w:rsid w:val="00896DA9"/>
    <w:rsid w:val="00896ED9"/>
    <w:rsid w:val="008A4D95"/>
    <w:rsid w:val="008B1C1C"/>
    <w:rsid w:val="008B6E88"/>
    <w:rsid w:val="008C1B58"/>
    <w:rsid w:val="008C3169"/>
    <w:rsid w:val="008C39AE"/>
    <w:rsid w:val="008C5088"/>
    <w:rsid w:val="008C590D"/>
    <w:rsid w:val="008C6CDB"/>
    <w:rsid w:val="008D1B29"/>
    <w:rsid w:val="008E031B"/>
    <w:rsid w:val="008E7029"/>
    <w:rsid w:val="008E7C59"/>
    <w:rsid w:val="008E7EF6"/>
    <w:rsid w:val="008F1F98"/>
    <w:rsid w:val="008F6758"/>
    <w:rsid w:val="008F6885"/>
    <w:rsid w:val="008F7B8E"/>
    <w:rsid w:val="009040DD"/>
    <w:rsid w:val="00905B47"/>
    <w:rsid w:val="00911FD5"/>
    <w:rsid w:val="0091331C"/>
    <w:rsid w:val="00916A53"/>
    <w:rsid w:val="00925BD3"/>
    <w:rsid w:val="009270FA"/>
    <w:rsid w:val="009279DE"/>
    <w:rsid w:val="00930116"/>
    <w:rsid w:val="0094053C"/>
    <w:rsid w:val="0094212C"/>
    <w:rsid w:val="00942E70"/>
    <w:rsid w:val="00945FA5"/>
    <w:rsid w:val="00946A29"/>
    <w:rsid w:val="00954689"/>
    <w:rsid w:val="0096048A"/>
    <w:rsid w:val="009617C9"/>
    <w:rsid w:val="00961C93"/>
    <w:rsid w:val="00965324"/>
    <w:rsid w:val="0097091E"/>
    <w:rsid w:val="009760D3"/>
    <w:rsid w:val="00977132"/>
    <w:rsid w:val="00981A4B"/>
    <w:rsid w:val="00982501"/>
    <w:rsid w:val="00983E27"/>
    <w:rsid w:val="0098760C"/>
    <w:rsid w:val="009877D3"/>
    <w:rsid w:val="00992809"/>
    <w:rsid w:val="00994E8F"/>
    <w:rsid w:val="009951DC"/>
    <w:rsid w:val="009959BB"/>
    <w:rsid w:val="00997158"/>
    <w:rsid w:val="009A3225"/>
    <w:rsid w:val="009A3A7C"/>
    <w:rsid w:val="009A5FD8"/>
    <w:rsid w:val="009A68F1"/>
    <w:rsid w:val="009A6E4B"/>
    <w:rsid w:val="009B20BD"/>
    <w:rsid w:val="009B2ADB"/>
    <w:rsid w:val="009B603A"/>
    <w:rsid w:val="009B72DE"/>
    <w:rsid w:val="009C2D0E"/>
    <w:rsid w:val="009C3DAC"/>
    <w:rsid w:val="009C42E0"/>
    <w:rsid w:val="009D1A7E"/>
    <w:rsid w:val="009D46BD"/>
    <w:rsid w:val="009D5362"/>
    <w:rsid w:val="009D5C5D"/>
    <w:rsid w:val="009E1415"/>
    <w:rsid w:val="009E32B4"/>
    <w:rsid w:val="009E6116"/>
    <w:rsid w:val="009F1749"/>
    <w:rsid w:val="009F5288"/>
    <w:rsid w:val="00A02E43"/>
    <w:rsid w:val="00A065F9"/>
    <w:rsid w:val="00A07D24"/>
    <w:rsid w:val="00A07F34"/>
    <w:rsid w:val="00A11A25"/>
    <w:rsid w:val="00A2083E"/>
    <w:rsid w:val="00A22154"/>
    <w:rsid w:val="00A24022"/>
    <w:rsid w:val="00A24B98"/>
    <w:rsid w:val="00A25C38"/>
    <w:rsid w:val="00A26B4C"/>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51C7"/>
    <w:rsid w:val="00A81A9C"/>
    <w:rsid w:val="00A83AE5"/>
    <w:rsid w:val="00A8541A"/>
    <w:rsid w:val="00A87844"/>
    <w:rsid w:val="00A91A2F"/>
    <w:rsid w:val="00A94C41"/>
    <w:rsid w:val="00A97659"/>
    <w:rsid w:val="00AA038C"/>
    <w:rsid w:val="00AA15E2"/>
    <w:rsid w:val="00AA39C3"/>
    <w:rsid w:val="00AA6812"/>
    <w:rsid w:val="00AA7A09"/>
    <w:rsid w:val="00AB3B50"/>
    <w:rsid w:val="00AB66AD"/>
    <w:rsid w:val="00AC05B1"/>
    <w:rsid w:val="00AC4757"/>
    <w:rsid w:val="00AD0574"/>
    <w:rsid w:val="00AD180C"/>
    <w:rsid w:val="00AD2A07"/>
    <w:rsid w:val="00AD356C"/>
    <w:rsid w:val="00AE2914"/>
    <w:rsid w:val="00AE37AD"/>
    <w:rsid w:val="00AE6D15"/>
    <w:rsid w:val="00AF3558"/>
    <w:rsid w:val="00B04182"/>
    <w:rsid w:val="00B04529"/>
    <w:rsid w:val="00B0503D"/>
    <w:rsid w:val="00B05F0A"/>
    <w:rsid w:val="00B07AE3"/>
    <w:rsid w:val="00B11430"/>
    <w:rsid w:val="00B16635"/>
    <w:rsid w:val="00B353EB"/>
    <w:rsid w:val="00B35AE1"/>
    <w:rsid w:val="00B35B3F"/>
    <w:rsid w:val="00B42D15"/>
    <w:rsid w:val="00B439C4"/>
    <w:rsid w:val="00B4535E"/>
    <w:rsid w:val="00B45BC3"/>
    <w:rsid w:val="00B520E6"/>
    <w:rsid w:val="00B52A8C"/>
    <w:rsid w:val="00B57B5C"/>
    <w:rsid w:val="00B60C1A"/>
    <w:rsid w:val="00B636A8"/>
    <w:rsid w:val="00B665C6"/>
    <w:rsid w:val="00B805AF"/>
    <w:rsid w:val="00B8353E"/>
    <w:rsid w:val="00B869EC"/>
    <w:rsid w:val="00B9397A"/>
    <w:rsid w:val="00B9633D"/>
    <w:rsid w:val="00BA0BE9"/>
    <w:rsid w:val="00BA2EBE"/>
    <w:rsid w:val="00BA31E9"/>
    <w:rsid w:val="00BB0F28"/>
    <w:rsid w:val="00BB458A"/>
    <w:rsid w:val="00BB6895"/>
    <w:rsid w:val="00BD00D3"/>
    <w:rsid w:val="00BD1659"/>
    <w:rsid w:val="00BD3AA9"/>
    <w:rsid w:val="00BD4A18"/>
    <w:rsid w:val="00BD52A0"/>
    <w:rsid w:val="00BD6DB2"/>
    <w:rsid w:val="00BE11CF"/>
    <w:rsid w:val="00BE21AB"/>
    <w:rsid w:val="00BE55CB"/>
    <w:rsid w:val="00BF617A"/>
    <w:rsid w:val="00BF7D12"/>
    <w:rsid w:val="00C0379D"/>
    <w:rsid w:val="00C03931"/>
    <w:rsid w:val="00C05FE3"/>
    <w:rsid w:val="00C13919"/>
    <w:rsid w:val="00C15829"/>
    <w:rsid w:val="00C2136D"/>
    <w:rsid w:val="00C214EE"/>
    <w:rsid w:val="00C2314B"/>
    <w:rsid w:val="00C24971"/>
    <w:rsid w:val="00C2664C"/>
    <w:rsid w:val="00C26BE5"/>
    <w:rsid w:val="00C26E4D"/>
    <w:rsid w:val="00C27909"/>
    <w:rsid w:val="00C27B03"/>
    <w:rsid w:val="00C3051C"/>
    <w:rsid w:val="00C314E1"/>
    <w:rsid w:val="00C31C9E"/>
    <w:rsid w:val="00C34397"/>
    <w:rsid w:val="00C3616E"/>
    <w:rsid w:val="00C36D0D"/>
    <w:rsid w:val="00C4095D"/>
    <w:rsid w:val="00C40E2E"/>
    <w:rsid w:val="00C46432"/>
    <w:rsid w:val="00C52367"/>
    <w:rsid w:val="00C548E5"/>
    <w:rsid w:val="00C601D2"/>
    <w:rsid w:val="00C60940"/>
    <w:rsid w:val="00C61CF6"/>
    <w:rsid w:val="00C657AB"/>
    <w:rsid w:val="00C65BCC"/>
    <w:rsid w:val="00C66970"/>
    <w:rsid w:val="00C860AD"/>
    <w:rsid w:val="00C8691C"/>
    <w:rsid w:val="00C905F8"/>
    <w:rsid w:val="00C91BD4"/>
    <w:rsid w:val="00C92775"/>
    <w:rsid w:val="00C92D16"/>
    <w:rsid w:val="00C94CA8"/>
    <w:rsid w:val="00C965B8"/>
    <w:rsid w:val="00CA168A"/>
    <w:rsid w:val="00CA357E"/>
    <w:rsid w:val="00CA44F9"/>
    <w:rsid w:val="00CA4A69"/>
    <w:rsid w:val="00CA5C40"/>
    <w:rsid w:val="00CA5DDA"/>
    <w:rsid w:val="00CA61D2"/>
    <w:rsid w:val="00CB4176"/>
    <w:rsid w:val="00CC3E0C"/>
    <w:rsid w:val="00CC4149"/>
    <w:rsid w:val="00CC58D3"/>
    <w:rsid w:val="00CC59C6"/>
    <w:rsid w:val="00CC784D"/>
    <w:rsid w:val="00CD1A55"/>
    <w:rsid w:val="00CD33A3"/>
    <w:rsid w:val="00CE22E0"/>
    <w:rsid w:val="00CE4D94"/>
    <w:rsid w:val="00CF4646"/>
    <w:rsid w:val="00D01918"/>
    <w:rsid w:val="00D02A73"/>
    <w:rsid w:val="00D0337B"/>
    <w:rsid w:val="00D079B2"/>
    <w:rsid w:val="00D114E9"/>
    <w:rsid w:val="00D130BD"/>
    <w:rsid w:val="00D24950"/>
    <w:rsid w:val="00D3173B"/>
    <w:rsid w:val="00D429C6"/>
    <w:rsid w:val="00D454D4"/>
    <w:rsid w:val="00D456CD"/>
    <w:rsid w:val="00D457D2"/>
    <w:rsid w:val="00D45D0A"/>
    <w:rsid w:val="00D47748"/>
    <w:rsid w:val="00D47EBF"/>
    <w:rsid w:val="00D53415"/>
    <w:rsid w:val="00D54CC3"/>
    <w:rsid w:val="00D57699"/>
    <w:rsid w:val="00D6041A"/>
    <w:rsid w:val="00D633EB"/>
    <w:rsid w:val="00D76144"/>
    <w:rsid w:val="00D82FF7"/>
    <w:rsid w:val="00D847FE"/>
    <w:rsid w:val="00D94D00"/>
    <w:rsid w:val="00D964EA"/>
    <w:rsid w:val="00D966D0"/>
    <w:rsid w:val="00DA0C59"/>
    <w:rsid w:val="00DA3078"/>
    <w:rsid w:val="00DA3991"/>
    <w:rsid w:val="00DA4382"/>
    <w:rsid w:val="00DA5351"/>
    <w:rsid w:val="00DB7E6C"/>
    <w:rsid w:val="00DD0C81"/>
    <w:rsid w:val="00DD0FB4"/>
    <w:rsid w:val="00DD5A29"/>
    <w:rsid w:val="00DD5D9D"/>
    <w:rsid w:val="00DE144F"/>
    <w:rsid w:val="00DE35CB"/>
    <w:rsid w:val="00DF0917"/>
    <w:rsid w:val="00DF0A2B"/>
    <w:rsid w:val="00DF21E9"/>
    <w:rsid w:val="00E00F14"/>
    <w:rsid w:val="00E06386"/>
    <w:rsid w:val="00E06592"/>
    <w:rsid w:val="00E06B4E"/>
    <w:rsid w:val="00E144A2"/>
    <w:rsid w:val="00E22254"/>
    <w:rsid w:val="00E2419B"/>
    <w:rsid w:val="00E24EB4"/>
    <w:rsid w:val="00E3058F"/>
    <w:rsid w:val="00E319B0"/>
    <w:rsid w:val="00E320ED"/>
    <w:rsid w:val="00E33AFB"/>
    <w:rsid w:val="00E33DEA"/>
    <w:rsid w:val="00E34218"/>
    <w:rsid w:val="00E34855"/>
    <w:rsid w:val="00E46282"/>
    <w:rsid w:val="00E5216E"/>
    <w:rsid w:val="00E65575"/>
    <w:rsid w:val="00E66DFA"/>
    <w:rsid w:val="00E82344"/>
    <w:rsid w:val="00E84C82"/>
    <w:rsid w:val="00E84D64"/>
    <w:rsid w:val="00E87408"/>
    <w:rsid w:val="00E914C4"/>
    <w:rsid w:val="00E93050"/>
    <w:rsid w:val="00E934F5"/>
    <w:rsid w:val="00E96961"/>
    <w:rsid w:val="00EA51B2"/>
    <w:rsid w:val="00EA5F8E"/>
    <w:rsid w:val="00EA72EC"/>
    <w:rsid w:val="00EB11CB"/>
    <w:rsid w:val="00EB1ED9"/>
    <w:rsid w:val="00EB275A"/>
    <w:rsid w:val="00EB786A"/>
    <w:rsid w:val="00EC1578"/>
    <w:rsid w:val="00EC1C72"/>
    <w:rsid w:val="00EC3CC9"/>
    <w:rsid w:val="00EC680A"/>
    <w:rsid w:val="00EC7F18"/>
    <w:rsid w:val="00ED2392"/>
    <w:rsid w:val="00ED467C"/>
    <w:rsid w:val="00EE00AA"/>
    <w:rsid w:val="00EE07FD"/>
    <w:rsid w:val="00EE2BED"/>
    <w:rsid w:val="00EE374B"/>
    <w:rsid w:val="00EE5879"/>
    <w:rsid w:val="00F008B2"/>
    <w:rsid w:val="00F00A97"/>
    <w:rsid w:val="00F01B84"/>
    <w:rsid w:val="00F01BC7"/>
    <w:rsid w:val="00F11BB5"/>
    <w:rsid w:val="00F1417B"/>
    <w:rsid w:val="00F25033"/>
    <w:rsid w:val="00F34B99"/>
    <w:rsid w:val="00F42A9E"/>
    <w:rsid w:val="00F4416A"/>
    <w:rsid w:val="00F46829"/>
    <w:rsid w:val="00F52DAB"/>
    <w:rsid w:val="00F533F4"/>
    <w:rsid w:val="00F543F0"/>
    <w:rsid w:val="00F57B84"/>
    <w:rsid w:val="00F7081C"/>
    <w:rsid w:val="00F721DE"/>
    <w:rsid w:val="00F73447"/>
    <w:rsid w:val="00F75A0E"/>
    <w:rsid w:val="00F7607C"/>
    <w:rsid w:val="00F76EDC"/>
    <w:rsid w:val="00F81D29"/>
    <w:rsid w:val="00F83E61"/>
    <w:rsid w:val="00F87A8E"/>
    <w:rsid w:val="00F91C4D"/>
    <w:rsid w:val="00F92FD9"/>
    <w:rsid w:val="00F94B26"/>
    <w:rsid w:val="00F952D5"/>
    <w:rsid w:val="00FA6684"/>
    <w:rsid w:val="00FA731E"/>
    <w:rsid w:val="00FB13D7"/>
    <w:rsid w:val="00FB2B38"/>
    <w:rsid w:val="00FC6358"/>
    <w:rsid w:val="00FD25A7"/>
    <w:rsid w:val="00FD320D"/>
    <w:rsid w:val="00FD32A0"/>
    <w:rsid w:val="00FD524D"/>
    <w:rsid w:val="00FE02E3"/>
    <w:rsid w:val="00FE23DE"/>
    <w:rsid w:val="00FE4996"/>
    <w:rsid w:val="00FE7867"/>
    <w:rsid w:val="00FF12C0"/>
    <w:rsid w:val="00FF523F"/>
    <w:rsid w:val="00FF6955"/>
    <w:rsid w:val="00FF7158"/>
    <w:rsid w:val="0114436C"/>
    <w:rsid w:val="018D570E"/>
    <w:rsid w:val="01B26AFB"/>
    <w:rsid w:val="01B64445"/>
    <w:rsid w:val="01E6455C"/>
    <w:rsid w:val="020D53CA"/>
    <w:rsid w:val="02D95747"/>
    <w:rsid w:val="02DD1EF5"/>
    <w:rsid w:val="02FA2D42"/>
    <w:rsid w:val="031A329A"/>
    <w:rsid w:val="03354B68"/>
    <w:rsid w:val="034E5E68"/>
    <w:rsid w:val="03684BF1"/>
    <w:rsid w:val="03E801E6"/>
    <w:rsid w:val="04486B13"/>
    <w:rsid w:val="04642B98"/>
    <w:rsid w:val="04690ED9"/>
    <w:rsid w:val="049D3AAA"/>
    <w:rsid w:val="04F91E22"/>
    <w:rsid w:val="050D45D1"/>
    <w:rsid w:val="0553544C"/>
    <w:rsid w:val="05E30D04"/>
    <w:rsid w:val="05FB63B2"/>
    <w:rsid w:val="06763D8C"/>
    <w:rsid w:val="06CE1CB3"/>
    <w:rsid w:val="072275DD"/>
    <w:rsid w:val="074C6611"/>
    <w:rsid w:val="075E1B1B"/>
    <w:rsid w:val="07D35537"/>
    <w:rsid w:val="08453180"/>
    <w:rsid w:val="089F5E82"/>
    <w:rsid w:val="08A00D1F"/>
    <w:rsid w:val="08B42D85"/>
    <w:rsid w:val="08ED674E"/>
    <w:rsid w:val="096B5D13"/>
    <w:rsid w:val="0A4C50C6"/>
    <w:rsid w:val="0A9C2724"/>
    <w:rsid w:val="0ADD0F18"/>
    <w:rsid w:val="0AE77D3A"/>
    <w:rsid w:val="0B34055E"/>
    <w:rsid w:val="0B9B1CA0"/>
    <w:rsid w:val="0C4E5DD2"/>
    <w:rsid w:val="0C7861CA"/>
    <w:rsid w:val="0D3966E9"/>
    <w:rsid w:val="0DC14E6F"/>
    <w:rsid w:val="0E074000"/>
    <w:rsid w:val="0E0B001C"/>
    <w:rsid w:val="0E4F0399"/>
    <w:rsid w:val="0EE07DE3"/>
    <w:rsid w:val="0EE41F1A"/>
    <w:rsid w:val="0EED59D4"/>
    <w:rsid w:val="0F81560F"/>
    <w:rsid w:val="105F060F"/>
    <w:rsid w:val="110F1B08"/>
    <w:rsid w:val="11237DA8"/>
    <w:rsid w:val="1130655F"/>
    <w:rsid w:val="11A31F58"/>
    <w:rsid w:val="12214841"/>
    <w:rsid w:val="12471437"/>
    <w:rsid w:val="13165AFC"/>
    <w:rsid w:val="13204D15"/>
    <w:rsid w:val="13E23AF9"/>
    <w:rsid w:val="13EB4108"/>
    <w:rsid w:val="144A5F5E"/>
    <w:rsid w:val="14A95960"/>
    <w:rsid w:val="14ED5544"/>
    <w:rsid w:val="1528483A"/>
    <w:rsid w:val="152B6676"/>
    <w:rsid w:val="158C62A5"/>
    <w:rsid w:val="15A34FBE"/>
    <w:rsid w:val="15CD2A01"/>
    <w:rsid w:val="15D75BCA"/>
    <w:rsid w:val="15E54E8F"/>
    <w:rsid w:val="15FF3B2D"/>
    <w:rsid w:val="16343597"/>
    <w:rsid w:val="16C541E2"/>
    <w:rsid w:val="17034783"/>
    <w:rsid w:val="1709340E"/>
    <w:rsid w:val="17C95909"/>
    <w:rsid w:val="191815D5"/>
    <w:rsid w:val="19306EFE"/>
    <w:rsid w:val="194147C1"/>
    <w:rsid w:val="195947EA"/>
    <w:rsid w:val="1A6373C2"/>
    <w:rsid w:val="1AB30716"/>
    <w:rsid w:val="1BED474D"/>
    <w:rsid w:val="1C262F73"/>
    <w:rsid w:val="1C4D3AAC"/>
    <w:rsid w:val="1C795241"/>
    <w:rsid w:val="1CBA3B8E"/>
    <w:rsid w:val="1D5368C7"/>
    <w:rsid w:val="1D8B5FFE"/>
    <w:rsid w:val="1DFA4603"/>
    <w:rsid w:val="1E055F4A"/>
    <w:rsid w:val="1F055028"/>
    <w:rsid w:val="1F15795E"/>
    <w:rsid w:val="1F5B50AE"/>
    <w:rsid w:val="1F6B5471"/>
    <w:rsid w:val="21186B21"/>
    <w:rsid w:val="21ED5644"/>
    <w:rsid w:val="21FE179D"/>
    <w:rsid w:val="22020D35"/>
    <w:rsid w:val="220750C7"/>
    <w:rsid w:val="222551F0"/>
    <w:rsid w:val="22461972"/>
    <w:rsid w:val="225E5FC3"/>
    <w:rsid w:val="22B718BA"/>
    <w:rsid w:val="22B920D4"/>
    <w:rsid w:val="23053E32"/>
    <w:rsid w:val="23072EEF"/>
    <w:rsid w:val="231210A5"/>
    <w:rsid w:val="23346670"/>
    <w:rsid w:val="24443B90"/>
    <w:rsid w:val="247249F2"/>
    <w:rsid w:val="24D72A63"/>
    <w:rsid w:val="25753B49"/>
    <w:rsid w:val="25781B47"/>
    <w:rsid w:val="25EB27DC"/>
    <w:rsid w:val="26122685"/>
    <w:rsid w:val="26996451"/>
    <w:rsid w:val="26B90FC3"/>
    <w:rsid w:val="26EF49B1"/>
    <w:rsid w:val="272F3B32"/>
    <w:rsid w:val="27424611"/>
    <w:rsid w:val="27831B0E"/>
    <w:rsid w:val="281202C1"/>
    <w:rsid w:val="28241FA6"/>
    <w:rsid w:val="284F6758"/>
    <w:rsid w:val="29AB780B"/>
    <w:rsid w:val="29DD2DC5"/>
    <w:rsid w:val="29FB494F"/>
    <w:rsid w:val="2A2D35F9"/>
    <w:rsid w:val="2A690A59"/>
    <w:rsid w:val="2A9221AA"/>
    <w:rsid w:val="2AE04D25"/>
    <w:rsid w:val="2BA75683"/>
    <w:rsid w:val="2C100C15"/>
    <w:rsid w:val="2C841376"/>
    <w:rsid w:val="2D5C69CF"/>
    <w:rsid w:val="2D805775"/>
    <w:rsid w:val="2DDA5CC6"/>
    <w:rsid w:val="2DE407F3"/>
    <w:rsid w:val="2E386F2E"/>
    <w:rsid w:val="2E906B1C"/>
    <w:rsid w:val="2EC81E4C"/>
    <w:rsid w:val="2F504892"/>
    <w:rsid w:val="2FA86965"/>
    <w:rsid w:val="2FCE538A"/>
    <w:rsid w:val="2FD52E3F"/>
    <w:rsid w:val="2FD83A0F"/>
    <w:rsid w:val="2FE07301"/>
    <w:rsid w:val="3035262C"/>
    <w:rsid w:val="30B30D50"/>
    <w:rsid w:val="30D608F3"/>
    <w:rsid w:val="30F23903"/>
    <w:rsid w:val="31143854"/>
    <w:rsid w:val="31262709"/>
    <w:rsid w:val="31672CF1"/>
    <w:rsid w:val="31812631"/>
    <w:rsid w:val="31E26BCE"/>
    <w:rsid w:val="31FC65D1"/>
    <w:rsid w:val="32341D04"/>
    <w:rsid w:val="323D7691"/>
    <w:rsid w:val="329840FE"/>
    <w:rsid w:val="32A41610"/>
    <w:rsid w:val="3314348A"/>
    <w:rsid w:val="33507B78"/>
    <w:rsid w:val="33814BBD"/>
    <w:rsid w:val="33CB0217"/>
    <w:rsid w:val="33CD16EC"/>
    <w:rsid w:val="34045C9E"/>
    <w:rsid w:val="34A304D5"/>
    <w:rsid w:val="35436E8C"/>
    <w:rsid w:val="35AA2E1A"/>
    <w:rsid w:val="35FC3422"/>
    <w:rsid w:val="36080405"/>
    <w:rsid w:val="361C4597"/>
    <w:rsid w:val="36E14B24"/>
    <w:rsid w:val="36E8492E"/>
    <w:rsid w:val="36FD3FA4"/>
    <w:rsid w:val="37656062"/>
    <w:rsid w:val="3785375D"/>
    <w:rsid w:val="3805499B"/>
    <w:rsid w:val="38076F4B"/>
    <w:rsid w:val="38501F63"/>
    <w:rsid w:val="38C03275"/>
    <w:rsid w:val="39056E4D"/>
    <w:rsid w:val="390662C4"/>
    <w:rsid w:val="39531BD8"/>
    <w:rsid w:val="39784F54"/>
    <w:rsid w:val="39A84BF2"/>
    <w:rsid w:val="39CF123D"/>
    <w:rsid w:val="3A1D3FDB"/>
    <w:rsid w:val="3A394077"/>
    <w:rsid w:val="3AAA09FD"/>
    <w:rsid w:val="3AD92918"/>
    <w:rsid w:val="3BE47F5C"/>
    <w:rsid w:val="3BE762C7"/>
    <w:rsid w:val="3BED3DAE"/>
    <w:rsid w:val="3C0E1006"/>
    <w:rsid w:val="3C874F22"/>
    <w:rsid w:val="3D3F65FE"/>
    <w:rsid w:val="3D67349D"/>
    <w:rsid w:val="3DB91179"/>
    <w:rsid w:val="3DCA7473"/>
    <w:rsid w:val="3E7952D1"/>
    <w:rsid w:val="3E8C00BA"/>
    <w:rsid w:val="3EA30E2D"/>
    <w:rsid w:val="3EA66361"/>
    <w:rsid w:val="3ED97A98"/>
    <w:rsid w:val="3EEB1C87"/>
    <w:rsid w:val="3F2C507A"/>
    <w:rsid w:val="3F7E5C94"/>
    <w:rsid w:val="3FA0611C"/>
    <w:rsid w:val="3FDA1F02"/>
    <w:rsid w:val="3FE92C45"/>
    <w:rsid w:val="3FFE1754"/>
    <w:rsid w:val="40145CC5"/>
    <w:rsid w:val="411734E8"/>
    <w:rsid w:val="41226036"/>
    <w:rsid w:val="415F318F"/>
    <w:rsid w:val="4193036C"/>
    <w:rsid w:val="41CD3545"/>
    <w:rsid w:val="41D915C5"/>
    <w:rsid w:val="41E63842"/>
    <w:rsid w:val="41F70327"/>
    <w:rsid w:val="422020B2"/>
    <w:rsid w:val="423525B7"/>
    <w:rsid w:val="43530EFF"/>
    <w:rsid w:val="44036B60"/>
    <w:rsid w:val="448824A8"/>
    <w:rsid w:val="44CE0A14"/>
    <w:rsid w:val="450F57C2"/>
    <w:rsid w:val="45966494"/>
    <w:rsid w:val="45986FD3"/>
    <w:rsid w:val="4635120F"/>
    <w:rsid w:val="470C28EB"/>
    <w:rsid w:val="47160FC6"/>
    <w:rsid w:val="474F501D"/>
    <w:rsid w:val="47952EC6"/>
    <w:rsid w:val="47A17CC0"/>
    <w:rsid w:val="480731A3"/>
    <w:rsid w:val="483416F3"/>
    <w:rsid w:val="48644CF1"/>
    <w:rsid w:val="486C04AC"/>
    <w:rsid w:val="488E3ABF"/>
    <w:rsid w:val="48A72951"/>
    <w:rsid w:val="48D445E3"/>
    <w:rsid w:val="49500206"/>
    <w:rsid w:val="495E6869"/>
    <w:rsid w:val="49674916"/>
    <w:rsid w:val="49912CB6"/>
    <w:rsid w:val="49F4218E"/>
    <w:rsid w:val="49F77B66"/>
    <w:rsid w:val="4A0907B7"/>
    <w:rsid w:val="4AD26516"/>
    <w:rsid w:val="4B561A24"/>
    <w:rsid w:val="4BD078B5"/>
    <w:rsid w:val="4C216D46"/>
    <w:rsid w:val="4C2A7C32"/>
    <w:rsid w:val="4C666637"/>
    <w:rsid w:val="4CB22FAD"/>
    <w:rsid w:val="4CC959AC"/>
    <w:rsid w:val="4CD501D3"/>
    <w:rsid w:val="4D3A0EBF"/>
    <w:rsid w:val="4D4433DB"/>
    <w:rsid w:val="4D71033A"/>
    <w:rsid w:val="4DF405E7"/>
    <w:rsid w:val="4E301046"/>
    <w:rsid w:val="4F5B07E0"/>
    <w:rsid w:val="4FD76B9C"/>
    <w:rsid w:val="50DC5177"/>
    <w:rsid w:val="50DD7D98"/>
    <w:rsid w:val="5119756B"/>
    <w:rsid w:val="51245D98"/>
    <w:rsid w:val="512B1825"/>
    <w:rsid w:val="51465000"/>
    <w:rsid w:val="51A17528"/>
    <w:rsid w:val="51FC2BAC"/>
    <w:rsid w:val="522E29A1"/>
    <w:rsid w:val="52323C87"/>
    <w:rsid w:val="52403930"/>
    <w:rsid w:val="525C5760"/>
    <w:rsid w:val="525E5632"/>
    <w:rsid w:val="52E60246"/>
    <w:rsid w:val="53032DCA"/>
    <w:rsid w:val="541918F7"/>
    <w:rsid w:val="541E6EEA"/>
    <w:rsid w:val="54302863"/>
    <w:rsid w:val="54963AEC"/>
    <w:rsid w:val="552B1EB0"/>
    <w:rsid w:val="554358E2"/>
    <w:rsid w:val="557A7616"/>
    <w:rsid w:val="55B92E25"/>
    <w:rsid w:val="55E8083C"/>
    <w:rsid w:val="562974C8"/>
    <w:rsid w:val="5698229F"/>
    <w:rsid w:val="57941D96"/>
    <w:rsid w:val="57E5698D"/>
    <w:rsid w:val="57E976D3"/>
    <w:rsid w:val="589A3BE2"/>
    <w:rsid w:val="59E27C37"/>
    <w:rsid w:val="59EC1922"/>
    <w:rsid w:val="5ACF1C50"/>
    <w:rsid w:val="5AFA54D1"/>
    <w:rsid w:val="5B2313FD"/>
    <w:rsid w:val="5B334E74"/>
    <w:rsid w:val="5B544D4C"/>
    <w:rsid w:val="5BC00816"/>
    <w:rsid w:val="5D1A092B"/>
    <w:rsid w:val="5D3B6BB0"/>
    <w:rsid w:val="5DB64133"/>
    <w:rsid w:val="5E516062"/>
    <w:rsid w:val="5EAD4984"/>
    <w:rsid w:val="5EDE572E"/>
    <w:rsid w:val="5F2D7FE9"/>
    <w:rsid w:val="5F496E89"/>
    <w:rsid w:val="5F9B1B71"/>
    <w:rsid w:val="5FE63AAF"/>
    <w:rsid w:val="60475555"/>
    <w:rsid w:val="6064009B"/>
    <w:rsid w:val="607E6B43"/>
    <w:rsid w:val="608D511F"/>
    <w:rsid w:val="60DB550F"/>
    <w:rsid w:val="61167757"/>
    <w:rsid w:val="611B24B4"/>
    <w:rsid w:val="61C44DD2"/>
    <w:rsid w:val="623E6CAD"/>
    <w:rsid w:val="62B9179F"/>
    <w:rsid w:val="63204D5B"/>
    <w:rsid w:val="632E7BDF"/>
    <w:rsid w:val="63442FC1"/>
    <w:rsid w:val="635D0562"/>
    <w:rsid w:val="63A30C7F"/>
    <w:rsid w:val="63D807DE"/>
    <w:rsid w:val="63E11119"/>
    <w:rsid w:val="64070A5E"/>
    <w:rsid w:val="65067591"/>
    <w:rsid w:val="652E2E64"/>
    <w:rsid w:val="653B6848"/>
    <w:rsid w:val="658E4BE1"/>
    <w:rsid w:val="65AD26DF"/>
    <w:rsid w:val="65C97630"/>
    <w:rsid w:val="6619684B"/>
    <w:rsid w:val="661C2140"/>
    <w:rsid w:val="661C52E5"/>
    <w:rsid w:val="66301C98"/>
    <w:rsid w:val="665F17C4"/>
    <w:rsid w:val="66AD3BAA"/>
    <w:rsid w:val="66BF196D"/>
    <w:rsid w:val="66C832A1"/>
    <w:rsid w:val="66CF26D9"/>
    <w:rsid w:val="67562C66"/>
    <w:rsid w:val="67572755"/>
    <w:rsid w:val="681C6D16"/>
    <w:rsid w:val="68F23A8A"/>
    <w:rsid w:val="69844922"/>
    <w:rsid w:val="69F5122B"/>
    <w:rsid w:val="6A17397E"/>
    <w:rsid w:val="6AFA7566"/>
    <w:rsid w:val="6AFB0BED"/>
    <w:rsid w:val="6B305794"/>
    <w:rsid w:val="6BE11768"/>
    <w:rsid w:val="6C8E1EF9"/>
    <w:rsid w:val="6C97554A"/>
    <w:rsid w:val="6CEC3C0D"/>
    <w:rsid w:val="6D6852A7"/>
    <w:rsid w:val="6DC86BA8"/>
    <w:rsid w:val="6DD0072A"/>
    <w:rsid w:val="6E4D0A2E"/>
    <w:rsid w:val="6E9553CC"/>
    <w:rsid w:val="6F6169EB"/>
    <w:rsid w:val="6FB74612"/>
    <w:rsid w:val="6FBB487E"/>
    <w:rsid w:val="70574BDE"/>
    <w:rsid w:val="70815B9C"/>
    <w:rsid w:val="70B53BD9"/>
    <w:rsid w:val="71321BA9"/>
    <w:rsid w:val="71D87F1D"/>
    <w:rsid w:val="720B0949"/>
    <w:rsid w:val="72123B09"/>
    <w:rsid w:val="725A6E95"/>
    <w:rsid w:val="729B6474"/>
    <w:rsid w:val="72BC09DF"/>
    <w:rsid w:val="72EE3C33"/>
    <w:rsid w:val="74303BAC"/>
    <w:rsid w:val="74463365"/>
    <w:rsid w:val="76CC6CCE"/>
    <w:rsid w:val="76F41C56"/>
    <w:rsid w:val="772D2782"/>
    <w:rsid w:val="774A5724"/>
    <w:rsid w:val="77BD126B"/>
    <w:rsid w:val="77D02E22"/>
    <w:rsid w:val="784F5B86"/>
    <w:rsid w:val="786F4FC1"/>
    <w:rsid w:val="78A36919"/>
    <w:rsid w:val="78C102EF"/>
    <w:rsid w:val="78CB2C91"/>
    <w:rsid w:val="78F124F5"/>
    <w:rsid w:val="79135EAF"/>
    <w:rsid w:val="79760DFD"/>
    <w:rsid w:val="79AE6270"/>
    <w:rsid w:val="79C22811"/>
    <w:rsid w:val="7A022CC7"/>
    <w:rsid w:val="7A1F0496"/>
    <w:rsid w:val="7A481F6B"/>
    <w:rsid w:val="7A517B7D"/>
    <w:rsid w:val="7A6F658D"/>
    <w:rsid w:val="7A9F5AA0"/>
    <w:rsid w:val="7AAB32DB"/>
    <w:rsid w:val="7AE302DC"/>
    <w:rsid w:val="7B56262D"/>
    <w:rsid w:val="7CA7453B"/>
    <w:rsid w:val="7CD6400E"/>
    <w:rsid w:val="7D1B71ED"/>
    <w:rsid w:val="7D4C5F86"/>
    <w:rsid w:val="7D7C6F37"/>
    <w:rsid w:val="7DF022BA"/>
    <w:rsid w:val="7DF6246E"/>
    <w:rsid w:val="7E290E19"/>
    <w:rsid w:val="7E290FA4"/>
    <w:rsid w:val="7E345A55"/>
    <w:rsid w:val="7EC96CA7"/>
    <w:rsid w:val="7EFC1E02"/>
    <w:rsid w:val="7F10426C"/>
    <w:rsid w:val="7F166464"/>
    <w:rsid w:val="7F1F3036"/>
    <w:rsid w:val="7FA80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52"/>
    <w:autoRedefine/>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43"/>
    <w:autoRedefine/>
    <w:qFormat/>
    <w:uiPriority w:val="0"/>
    <w:rPr>
      <w:sz w:val="18"/>
      <w:szCs w:val="18"/>
    </w:rPr>
  </w:style>
  <w:style w:type="paragraph" w:styleId="16">
    <w:name w:val="footer"/>
    <w:basedOn w:val="1"/>
    <w:link w:val="138"/>
    <w:autoRedefine/>
    <w:qFormat/>
    <w:uiPriority w:val="99"/>
    <w:pPr>
      <w:snapToGrid w:val="0"/>
      <w:ind w:right="210" w:rightChars="100"/>
      <w:jc w:val="right"/>
    </w:pPr>
    <w:rPr>
      <w:sz w:val="18"/>
      <w:szCs w:val="18"/>
    </w:rPr>
  </w:style>
  <w:style w:type="paragraph" w:styleId="17">
    <w:name w:val="header"/>
    <w:basedOn w:val="1"/>
    <w:link w:val="137"/>
    <w:autoRedefine/>
    <w:qFormat/>
    <w:uiPriority w:val="99"/>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53"/>
    <w:autoRedefine/>
    <w:unhideWhenUsed/>
    <w:qFormat/>
    <w:uiPriority w:val="0"/>
    <w:rPr>
      <w:b/>
      <w:bCs/>
    </w:rPr>
  </w:style>
  <w:style w:type="table" w:styleId="32">
    <w:name w:val="Table Grid"/>
    <w:basedOn w:val="31"/>
    <w:autoRedefine/>
    <w:qFormat/>
    <w:uiPriority w:val="59"/>
    <w:pPr>
      <w:numPr>
        <w:numId w:val="2"/>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Hyperlink"/>
    <w:autoRedefine/>
    <w:qFormat/>
    <w:uiPriority w:val="0"/>
    <w:rPr>
      <w:color w:val="0000FF"/>
      <w:spacing w:val="0"/>
      <w:w w:val="100"/>
      <w:szCs w:val="21"/>
      <w:u w:val="single"/>
    </w:rPr>
  </w:style>
  <w:style w:type="character" w:styleId="37">
    <w:name w:val="annotation reference"/>
    <w:basedOn w:val="33"/>
    <w:autoRedefine/>
    <w:unhideWhenUsed/>
    <w:qFormat/>
    <w:uiPriority w:val="0"/>
    <w:rPr>
      <w:sz w:val="21"/>
      <w:szCs w:val="21"/>
    </w:rPr>
  </w:style>
  <w:style w:type="character" w:styleId="38">
    <w:name w:val="footnote reference"/>
    <w:autoRedefine/>
    <w:semiHidden/>
    <w:qFormat/>
    <w:uiPriority w:val="0"/>
    <w:rPr>
      <w:vertAlign w:val="superscript"/>
    </w:rPr>
  </w:style>
  <w:style w:type="paragraph" w:customStyle="1" w:styleId="3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0">
    <w:name w:val="段 Char"/>
    <w:link w:val="22"/>
    <w:autoRedefine/>
    <w:qFormat/>
    <w:uiPriority w:val="0"/>
    <w:rPr>
      <w:rFonts w:ascii="宋体"/>
      <w:sz w:val="21"/>
      <w:lang w:val="en-US" w:eastAsia="zh-CN" w:bidi="ar-SA"/>
    </w:rPr>
  </w:style>
  <w:style w:type="paragraph" w:customStyle="1" w:styleId="41">
    <w:name w:val="一级条标题"/>
    <w:next w:val="22"/>
    <w:link w:val="139"/>
    <w:autoRedefine/>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link w:val="140"/>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link w:val="172"/>
    <w:autoRedefine/>
    <w:qFormat/>
    <w:uiPriority w:val="0"/>
    <w:pPr>
      <w:tabs>
        <w:tab w:val="left" w:pos="0"/>
        <w:tab w:val="left" w:pos="1135"/>
      </w:tabs>
      <w:spacing w:before="50" w:after="50"/>
      <w:outlineLvl w:val="3"/>
    </w:pPr>
  </w:style>
  <w:style w:type="paragraph" w:customStyle="1" w:styleId="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48">
    <w:name w:val="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autoRedefine/>
    <w:qFormat/>
    <w:uiPriority w:val="99"/>
    <w:pPr>
      <w:numPr>
        <w:ilvl w:val="3"/>
      </w:numPr>
      <w:outlineLvl w:val="4"/>
    </w:pPr>
  </w:style>
  <w:style w:type="paragraph" w:customStyle="1" w:styleId="51">
    <w:name w:val="示例"/>
    <w:next w:val="52"/>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autoRedefine/>
    <w:qFormat/>
    <w:uiPriority w:val="0"/>
    <w:pPr>
      <w:numPr>
        <w:ilvl w:val="4"/>
      </w:numPr>
      <w:outlineLvl w:val="5"/>
    </w:pPr>
  </w:style>
  <w:style w:type="paragraph" w:customStyle="1" w:styleId="55">
    <w:name w:val="五级条标题"/>
    <w:basedOn w:val="54"/>
    <w:next w:val="22"/>
    <w:autoRedefine/>
    <w:qFormat/>
    <w:uiPriority w:val="0"/>
    <w:pPr>
      <w:numPr>
        <w:ilvl w:val="5"/>
      </w:numPr>
      <w:outlineLvl w:val="6"/>
    </w:pPr>
  </w:style>
  <w:style w:type="paragraph" w:customStyle="1" w:styleId="56">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autoRedefine/>
    <w:qFormat/>
    <w:uiPriority w:val="0"/>
    <w:pPr>
      <w:numPr>
        <w:ilvl w:val="2"/>
        <w:numId w:val="4"/>
      </w:numPr>
    </w:pPr>
    <w:rPr>
      <w:rFonts w:ascii="宋体"/>
      <w:szCs w:val="21"/>
    </w:rPr>
  </w:style>
  <w:style w:type="paragraph" w:customStyle="1" w:styleId="60">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autoRedefine/>
    <w:qFormat/>
    <w:uiPriority w:val="0"/>
    <w:pPr>
      <w:numPr>
        <w:numId w:val="0"/>
      </w:numPr>
      <w:spacing w:beforeLines="0" w:afterLines="0"/>
      <w:ind w:firstLine="363"/>
      <w:outlineLvl w:val="9"/>
    </w:pPr>
    <w:rPr>
      <w:rFonts w:ascii="宋体" w:eastAsia="宋体"/>
      <w:sz w:val="18"/>
      <w:szCs w:val="18"/>
    </w:rPr>
  </w:style>
  <w:style w:type="paragraph" w:customStyle="1" w:styleId="62">
    <w:name w:val="二级无"/>
    <w:basedOn w:val="45"/>
    <w:link w:val="141"/>
    <w:autoRedefine/>
    <w:qFormat/>
    <w:uiPriority w:val="0"/>
    <w:pPr>
      <w:spacing w:beforeLines="0" w:afterLines="0"/>
      <w:ind w:left="1135"/>
    </w:pPr>
    <w:rPr>
      <w:rFonts w:ascii="宋体" w:eastAsia="宋体"/>
    </w:rPr>
  </w:style>
  <w:style w:type="paragraph" w:customStyle="1" w:styleId="63">
    <w:name w:val="注：（正文）"/>
    <w:basedOn w:val="56"/>
    <w:next w:val="22"/>
    <w:autoRedefine/>
    <w:qFormat/>
    <w:uiPriority w:val="0"/>
  </w:style>
  <w:style w:type="paragraph" w:customStyle="1" w:styleId="64">
    <w:name w:val="注×：（正文）"/>
    <w:autoRedefine/>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6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autoRedefine/>
    <w:qFormat/>
    <w:uiPriority w:val="0"/>
    <w:pPr>
      <w:jc w:val="left"/>
    </w:pPr>
  </w:style>
  <w:style w:type="paragraph" w:customStyle="1" w:styleId="69">
    <w:name w:val="标准书眉一"/>
    <w:autoRedefine/>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autoRedefine/>
    <w:qFormat/>
    <w:uiPriority w:val="0"/>
    <w:rPr>
      <w:rFonts w:ascii="黑体" w:eastAsia="黑体"/>
      <w:spacing w:val="85"/>
      <w:w w:val="100"/>
      <w:position w:val="3"/>
      <w:sz w:val="28"/>
      <w:szCs w:val="28"/>
    </w:rPr>
  </w:style>
  <w:style w:type="paragraph" w:customStyle="1" w:styleId="73">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autoRedefine/>
    <w:qFormat/>
    <w:uiPriority w:val="0"/>
    <w:pPr>
      <w:framePr w:wrap="around"/>
      <w:spacing w:before="370" w:line="400" w:lineRule="exact"/>
    </w:pPr>
    <w:rPr>
      <w:rFonts w:ascii="Times New Roman"/>
      <w:sz w:val="28"/>
      <w:szCs w:val="28"/>
    </w:rPr>
  </w:style>
  <w:style w:type="paragraph" w:customStyle="1" w:styleId="79">
    <w:name w:val="封面一致性程度标识"/>
    <w:basedOn w:val="78"/>
    <w:autoRedefine/>
    <w:qFormat/>
    <w:uiPriority w:val="99"/>
    <w:pPr>
      <w:framePr w:wrap="around"/>
      <w:spacing w:before="440"/>
    </w:pPr>
    <w:rPr>
      <w:rFonts w:ascii="宋体" w:eastAsia="宋体"/>
    </w:rPr>
  </w:style>
  <w:style w:type="paragraph" w:customStyle="1" w:styleId="80">
    <w:name w:val="封面标准文稿类别"/>
    <w:basedOn w:val="79"/>
    <w:autoRedefine/>
    <w:qFormat/>
    <w:uiPriority w:val="0"/>
    <w:pPr>
      <w:framePr w:wrap="around"/>
      <w:spacing w:after="160" w:line="240" w:lineRule="auto"/>
    </w:pPr>
    <w:rPr>
      <w:sz w:val="24"/>
    </w:rPr>
  </w:style>
  <w:style w:type="paragraph" w:customStyle="1" w:styleId="81">
    <w:name w:val="封面标准文稿编辑信息"/>
    <w:basedOn w:val="80"/>
    <w:autoRedefine/>
    <w:qFormat/>
    <w:uiPriority w:val="0"/>
    <w:pPr>
      <w:framePr w:wrap="around"/>
      <w:spacing w:before="180" w:line="180" w:lineRule="exact"/>
    </w:pPr>
    <w:rPr>
      <w:sz w:val="21"/>
    </w:rPr>
  </w:style>
  <w:style w:type="paragraph" w:customStyle="1" w:styleId="82">
    <w:name w:val="封面正文"/>
    <w:autoRedefine/>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autoRedefine/>
    <w:qFormat/>
    <w:uiPriority w:val="0"/>
    <w:pPr>
      <w:ind w:firstLine="0" w:firstLineChars="0"/>
      <w:jc w:val="center"/>
    </w:pPr>
    <w:rPr>
      <w:rFonts w:ascii="黑体" w:eastAsia="黑体"/>
    </w:rPr>
  </w:style>
  <w:style w:type="paragraph" w:customStyle="1" w:styleId="85">
    <w:name w:val="附录表标号"/>
    <w:basedOn w:val="1"/>
    <w:next w:val="22"/>
    <w:autoRedefine/>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86">
    <w:name w:val="附录表标题"/>
    <w:basedOn w:val="1"/>
    <w:next w:val="22"/>
    <w:autoRedefine/>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autoRedefine/>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autoRedefine/>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autoRedefine/>
    <w:qFormat/>
    <w:uiPriority w:val="0"/>
  </w:style>
  <w:style w:type="character" w:customStyle="1" w:styleId="90">
    <w:name w:val="附录公式 Char"/>
    <w:basedOn w:val="40"/>
    <w:link w:val="89"/>
    <w:autoRedefine/>
    <w:qFormat/>
    <w:uiPriority w:val="0"/>
    <w:rPr>
      <w:rFonts w:ascii="宋体"/>
      <w:sz w:val="21"/>
      <w:lang w:val="en-US" w:eastAsia="zh-CN" w:bidi="ar-SA"/>
    </w:rPr>
  </w:style>
  <w:style w:type="paragraph" w:customStyle="1" w:styleId="91">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autoRedefine/>
    <w:qFormat/>
    <w:uiPriority w:val="0"/>
    <w:pPr>
      <w:numPr>
        <w:ilvl w:val="4"/>
      </w:numPr>
      <w:outlineLvl w:val="4"/>
    </w:pPr>
  </w:style>
  <w:style w:type="paragraph" w:customStyle="1" w:styleId="93">
    <w:name w:val="附录三级无"/>
    <w:basedOn w:val="92"/>
    <w:autoRedefine/>
    <w:qFormat/>
    <w:uiPriority w:val="0"/>
    <w:pPr>
      <w:tabs>
        <w:tab w:val="clear" w:pos="360"/>
      </w:tabs>
      <w:spacing w:beforeLines="0" w:afterLines="0"/>
    </w:pPr>
    <w:rPr>
      <w:rFonts w:ascii="宋体" w:eastAsia="宋体"/>
      <w:szCs w:val="21"/>
    </w:rPr>
  </w:style>
  <w:style w:type="paragraph" w:customStyle="1" w:styleId="94">
    <w:name w:val="附录数字编号列项（二级）"/>
    <w:autoRedefine/>
    <w:qFormat/>
    <w:uiPriority w:val="0"/>
    <w:pPr>
      <w:numPr>
        <w:ilvl w:val="1"/>
        <w:numId w:val="9"/>
      </w:numPr>
    </w:pPr>
    <w:rPr>
      <w:rFonts w:ascii="宋体" w:hAnsi="Times New Roman" w:eastAsia="宋体" w:cs="Times New Roman"/>
      <w:sz w:val="21"/>
      <w:lang w:val="en-US" w:eastAsia="zh-CN" w:bidi="ar-SA"/>
    </w:rPr>
  </w:style>
  <w:style w:type="paragraph" w:customStyle="1" w:styleId="95">
    <w:name w:val="附录四级条标题"/>
    <w:basedOn w:val="92"/>
    <w:next w:val="22"/>
    <w:autoRedefine/>
    <w:qFormat/>
    <w:uiPriority w:val="0"/>
    <w:pPr>
      <w:numPr>
        <w:ilvl w:val="5"/>
      </w:numPr>
      <w:outlineLvl w:val="5"/>
    </w:pPr>
  </w:style>
  <w:style w:type="paragraph" w:customStyle="1" w:styleId="96">
    <w:name w:val="附录四级无"/>
    <w:basedOn w:val="95"/>
    <w:autoRedefine/>
    <w:qFormat/>
    <w:uiPriority w:val="0"/>
    <w:pPr>
      <w:tabs>
        <w:tab w:val="clear" w:pos="360"/>
      </w:tabs>
      <w:spacing w:beforeLines="0" w:afterLines="0"/>
    </w:pPr>
    <w:rPr>
      <w:rFonts w:ascii="宋体" w:eastAsia="宋体"/>
      <w:szCs w:val="21"/>
    </w:rPr>
  </w:style>
  <w:style w:type="paragraph" w:customStyle="1" w:styleId="97">
    <w:name w:val="附录图标号"/>
    <w:basedOn w:val="1"/>
    <w:autoRedefine/>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8">
    <w:name w:val="附录图标题"/>
    <w:basedOn w:val="1"/>
    <w:next w:val="22"/>
    <w:autoRedefine/>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autoRedefine/>
    <w:qFormat/>
    <w:uiPriority w:val="0"/>
    <w:pPr>
      <w:numPr>
        <w:ilvl w:val="6"/>
      </w:numPr>
      <w:outlineLvl w:val="6"/>
    </w:pPr>
  </w:style>
  <w:style w:type="paragraph" w:customStyle="1" w:styleId="100">
    <w:name w:val="附录五级无"/>
    <w:basedOn w:val="99"/>
    <w:autoRedefine/>
    <w:qFormat/>
    <w:uiPriority w:val="0"/>
    <w:pPr>
      <w:tabs>
        <w:tab w:val="clear" w:pos="360"/>
      </w:tabs>
      <w:spacing w:beforeLines="0" w:afterLines="0"/>
    </w:pPr>
    <w:rPr>
      <w:rFonts w:ascii="宋体" w:eastAsia="宋体"/>
      <w:szCs w:val="21"/>
    </w:rPr>
  </w:style>
  <w:style w:type="paragraph" w:customStyle="1" w:styleId="101">
    <w:name w:val="附录章标题"/>
    <w:next w:val="22"/>
    <w:autoRedefine/>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autoRedefine/>
    <w:qFormat/>
    <w:uiPriority w:val="0"/>
    <w:pPr>
      <w:numPr>
        <w:ilvl w:val="2"/>
      </w:numPr>
      <w:autoSpaceDN w:val="0"/>
      <w:spacing w:beforeLines="50" w:afterLines="50"/>
      <w:outlineLvl w:val="2"/>
    </w:pPr>
  </w:style>
  <w:style w:type="paragraph" w:customStyle="1" w:styleId="103">
    <w:name w:val="附录一级无"/>
    <w:basedOn w:val="102"/>
    <w:autoRedefine/>
    <w:qFormat/>
    <w:uiPriority w:val="0"/>
    <w:pPr>
      <w:tabs>
        <w:tab w:val="clear" w:pos="360"/>
      </w:tabs>
      <w:spacing w:beforeLines="0" w:afterLines="0"/>
    </w:pPr>
    <w:rPr>
      <w:rFonts w:ascii="宋体" w:eastAsia="宋体"/>
      <w:szCs w:val="21"/>
    </w:rPr>
  </w:style>
  <w:style w:type="paragraph" w:customStyle="1" w:styleId="104">
    <w:name w:val="附录字母编号列项（一级）"/>
    <w:autoRedefine/>
    <w:qFormat/>
    <w:uiPriority w:val="0"/>
    <w:pPr>
      <w:numPr>
        <w:ilvl w:val="0"/>
        <w:numId w:val="9"/>
      </w:numPr>
    </w:pPr>
    <w:rPr>
      <w:rFonts w:ascii="宋体" w:hAnsi="Times New Roman" w:eastAsia="宋体" w:cs="Times New Roman"/>
      <w:sz w:val="21"/>
      <w:lang w:val="en-US" w:eastAsia="zh-CN" w:bidi="ar-SA"/>
    </w:rPr>
  </w:style>
  <w:style w:type="paragraph" w:customStyle="1" w:styleId="10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autoRedefine/>
    <w:qFormat/>
    <w:uiPriority w:val="0"/>
    <w:pPr>
      <w:framePr w:w="6101" w:wrap="around" w:vAnchor="page" w:hAnchor="page" w:x="4673" w:y="942"/>
    </w:pPr>
    <w:rPr>
      <w:w w:val="130"/>
    </w:rPr>
  </w:style>
  <w:style w:type="paragraph" w:customStyle="1" w:styleId="10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autoRedefine/>
    <w:qFormat/>
    <w:uiPriority w:val="0"/>
    <w:pPr>
      <w:framePr w:wrap="around" w:y="15310"/>
      <w:spacing w:line="0" w:lineRule="atLeast"/>
    </w:pPr>
    <w:rPr>
      <w:rFonts w:ascii="黑体" w:eastAsia="黑体"/>
      <w:b w:val="0"/>
    </w:rPr>
  </w:style>
  <w:style w:type="paragraph" w:customStyle="1" w:styleId="11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autoRedefine/>
    <w:qFormat/>
    <w:uiPriority w:val="0"/>
    <w:pPr>
      <w:spacing w:beforeLines="0" w:afterLines="0"/>
    </w:pPr>
    <w:rPr>
      <w:rFonts w:ascii="宋体" w:eastAsia="宋体"/>
    </w:rPr>
  </w:style>
  <w:style w:type="paragraph" w:customStyle="1" w:styleId="113">
    <w:name w:val="实施日期"/>
    <w:basedOn w:val="74"/>
    <w:autoRedefine/>
    <w:qFormat/>
    <w:uiPriority w:val="0"/>
    <w:pPr>
      <w:framePr w:wrap="around" w:vAnchor="page" w:hAnchor="text"/>
      <w:jc w:val="right"/>
    </w:pPr>
  </w:style>
  <w:style w:type="paragraph" w:customStyle="1" w:styleId="114">
    <w:name w:val="示例后文字"/>
    <w:basedOn w:val="22"/>
    <w:next w:val="22"/>
    <w:autoRedefine/>
    <w:qFormat/>
    <w:uiPriority w:val="0"/>
    <w:pPr>
      <w:ind w:firstLine="360"/>
    </w:pPr>
    <w:rPr>
      <w:sz w:val="18"/>
    </w:rPr>
  </w:style>
  <w:style w:type="paragraph" w:customStyle="1" w:styleId="115">
    <w:name w:val="首示例"/>
    <w:next w:val="22"/>
    <w:link w:val="116"/>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autoRedefine/>
    <w:qFormat/>
    <w:uiPriority w:val="0"/>
    <w:rPr>
      <w:rFonts w:ascii="宋体" w:hAnsi="宋体"/>
      <w:kern w:val="2"/>
      <w:sz w:val="18"/>
      <w:szCs w:val="18"/>
    </w:rPr>
  </w:style>
  <w:style w:type="paragraph" w:customStyle="1" w:styleId="117">
    <w:name w:val="四级无"/>
    <w:basedOn w:val="54"/>
    <w:autoRedefine/>
    <w:qFormat/>
    <w:uiPriority w:val="0"/>
    <w:pPr>
      <w:spacing w:beforeLines="0" w:afterLines="0"/>
    </w:pPr>
    <w:rPr>
      <w:rFonts w:ascii="宋体" w:eastAsia="宋体"/>
    </w:rPr>
  </w:style>
  <w:style w:type="paragraph" w:customStyle="1" w:styleId="118">
    <w:name w:val="条文脚注"/>
    <w:basedOn w:val="23"/>
    <w:autoRedefine/>
    <w:qFormat/>
    <w:uiPriority w:val="0"/>
    <w:pPr>
      <w:numPr>
        <w:numId w:val="0"/>
      </w:numPr>
      <w:jc w:val="both"/>
    </w:pPr>
  </w:style>
  <w:style w:type="paragraph" w:customStyle="1" w:styleId="119">
    <w:name w:val="图标脚注说明"/>
    <w:basedOn w:val="22"/>
    <w:autoRedefine/>
    <w:qFormat/>
    <w:uiPriority w:val="0"/>
    <w:pPr>
      <w:ind w:left="840" w:hanging="420" w:firstLineChars="0"/>
    </w:pPr>
    <w:rPr>
      <w:sz w:val="18"/>
      <w:szCs w:val="18"/>
    </w:rPr>
  </w:style>
  <w:style w:type="paragraph" w:customStyle="1" w:styleId="120">
    <w:name w:val="图表脚注说明"/>
    <w:basedOn w:val="1"/>
    <w:autoRedefine/>
    <w:qFormat/>
    <w:uiPriority w:val="0"/>
    <w:pPr>
      <w:ind w:left="544" w:hanging="181"/>
    </w:pPr>
    <w:rPr>
      <w:rFonts w:ascii="宋体"/>
      <w:sz w:val="18"/>
      <w:szCs w:val="18"/>
    </w:rPr>
  </w:style>
  <w:style w:type="paragraph" w:customStyle="1" w:styleId="121">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autoRedefine/>
    <w:qFormat/>
    <w:uiPriority w:val="0"/>
    <w:pPr>
      <w:spacing w:beforeLines="0" w:afterLines="0"/>
    </w:pPr>
    <w:rPr>
      <w:rFonts w:ascii="宋体" w:eastAsia="宋体"/>
    </w:rPr>
  </w:style>
  <w:style w:type="paragraph" w:customStyle="1" w:styleId="124">
    <w:name w:val="一级无"/>
    <w:basedOn w:val="41"/>
    <w:autoRedefine/>
    <w:qFormat/>
    <w:uiPriority w:val="0"/>
    <w:pPr>
      <w:spacing w:beforeLines="0" w:afterLines="0"/>
    </w:pPr>
    <w:rPr>
      <w:rFonts w:ascii="宋体" w:eastAsia="宋体"/>
    </w:rPr>
  </w:style>
  <w:style w:type="character" w:customStyle="1" w:styleId="125">
    <w:name w:val="访问过的超链接1"/>
    <w:autoRedefine/>
    <w:qFormat/>
    <w:uiPriority w:val="0"/>
    <w:rPr>
      <w:color w:val="800080"/>
      <w:u w:val="single"/>
    </w:rPr>
  </w:style>
  <w:style w:type="paragraph" w:customStyle="1" w:styleId="126">
    <w:name w:val="正文表标题"/>
    <w:next w:val="22"/>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2"/>
    <w:next w:val="22"/>
    <w:autoRedefine/>
    <w:qFormat/>
    <w:uiPriority w:val="0"/>
    <w:pPr>
      <w:ind w:firstLine="0" w:firstLineChars="0"/>
    </w:pPr>
  </w:style>
  <w:style w:type="paragraph" w:customStyle="1" w:styleId="128">
    <w:name w:val="正文图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autoRedefine/>
    <w:qFormat/>
    <w:uiPriority w:val="0"/>
    <w:pPr>
      <w:framePr w:hSpace="181" w:vSpace="181" w:wrap="around" w:vAnchor="text" w:hAnchor="margin" w:xAlign="center" w:y="285"/>
    </w:pPr>
  </w:style>
  <w:style w:type="paragraph" w:customStyle="1" w:styleId="130">
    <w:name w:val="其他发布日期"/>
    <w:basedOn w:val="74"/>
    <w:autoRedefine/>
    <w:qFormat/>
    <w:uiPriority w:val="99"/>
    <w:pPr>
      <w:framePr w:wrap="around" w:vAnchor="page" w:hAnchor="text" w:x="1419"/>
    </w:pPr>
  </w:style>
  <w:style w:type="paragraph" w:customStyle="1" w:styleId="131">
    <w:name w:val="其他实施日期"/>
    <w:basedOn w:val="113"/>
    <w:autoRedefine/>
    <w:qFormat/>
    <w:uiPriority w:val="0"/>
    <w:pPr>
      <w:framePr w:wrap="around"/>
    </w:pPr>
  </w:style>
  <w:style w:type="paragraph" w:customStyle="1" w:styleId="132">
    <w:name w:val="封面标准名称2"/>
    <w:basedOn w:val="77"/>
    <w:autoRedefine/>
    <w:qFormat/>
    <w:uiPriority w:val="0"/>
    <w:pPr>
      <w:framePr w:wrap="around" w:y="4469"/>
      <w:spacing w:beforeLines="630"/>
    </w:pPr>
  </w:style>
  <w:style w:type="paragraph" w:customStyle="1" w:styleId="133">
    <w:name w:val="封面标准英文名称2"/>
    <w:basedOn w:val="78"/>
    <w:autoRedefine/>
    <w:qFormat/>
    <w:uiPriority w:val="0"/>
    <w:pPr>
      <w:framePr w:wrap="around" w:y="4469"/>
    </w:pPr>
  </w:style>
  <w:style w:type="paragraph" w:customStyle="1" w:styleId="134">
    <w:name w:val="封面一致性程度标识2"/>
    <w:basedOn w:val="79"/>
    <w:autoRedefine/>
    <w:qFormat/>
    <w:uiPriority w:val="0"/>
    <w:pPr>
      <w:framePr w:wrap="around" w:y="4469"/>
    </w:pPr>
  </w:style>
  <w:style w:type="paragraph" w:customStyle="1" w:styleId="135">
    <w:name w:val="封面标准文稿类别2"/>
    <w:basedOn w:val="80"/>
    <w:autoRedefine/>
    <w:qFormat/>
    <w:uiPriority w:val="0"/>
    <w:pPr>
      <w:framePr w:wrap="around" w:y="4469"/>
    </w:pPr>
  </w:style>
  <w:style w:type="paragraph" w:customStyle="1" w:styleId="136">
    <w:name w:val="封面标准文稿编辑信息2"/>
    <w:basedOn w:val="81"/>
    <w:autoRedefine/>
    <w:qFormat/>
    <w:uiPriority w:val="0"/>
    <w:pPr>
      <w:framePr w:wrap="around" w:y="4469"/>
    </w:pPr>
  </w:style>
  <w:style w:type="character" w:customStyle="1" w:styleId="137">
    <w:name w:val="页眉 字符"/>
    <w:basedOn w:val="33"/>
    <w:link w:val="17"/>
    <w:autoRedefine/>
    <w:qFormat/>
    <w:locked/>
    <w:uiPriority w:val="99"/>
    <w:rPr>
      <w:kern w:val="2"/>
      <w:sz w:val="18"/>
      <w:szCs w:val="18"/>
    </w:rPr>
  </w:style>
  <w:style w:type="character" w:customStyle="1" w:styleId="138">
    <w:name w:val="页脚 字符"/>
    <w:basedOn w:val="33"/>
    <w:link w:val="16"/>
    <w:autoRedefine/>
    <w:qFormat/>
    <w:locked/>
    <w:uiPriority w:val="99"/>
    <w:rPr>
      <w:kern w:val="2"/>
      <w:sz w:val="18"/>
      <w:szCs w:val="18"/>
    </w:rPr>
  </w:style>
  <w:style w:type="character" w:customStyle="1" w:styleId="139">
    <w:name w:val="一级条标题 Char"/>
    <w:link w:val="41"/>
    <w:autoRedefine/>
    <w:qFormat/>
    <w:locked/>
    <w:uiPriority w:val="0"/>
    <w:rPr>
      <w:rFonts w:ascii="黑体" w:eastAsia="黑体"/>
      <w:sz w:val="21"/>
      <w:szCs w:val="21"/>
    </w:rPr>
  </w:style>
  <w:style w:type="character" w:customStyle="1" w:styleId="140">
    <w:name w:val="章标题 Char"/>
    <w:link w:val="44"/>
    <w:autoRedefine/>
    <w:qFormat/>
    <w:locked/>
    <w:uiPriority w:val="0"/>
    <w:rPr>
      <w:rFonts w:ascii="黑体" w:eastAsia="黑体"/>
      <w:sz w:val="21"/>
      <w:lang w:bidi="ar-SA"/>
    </w:rPr>
  </w:style>
  <w:style w:type="character" w:customStyle="1" w:styleId="141">
    <w:name w:val="二级无 Char"/>
    <w:link w:val="62"/>
    <w:autoRedefine/>
    <w:qFormat/>
    <w:locked/>
    <w:uiPriority w:val="0"/>
    <w:rPr>
      <w:rFonts w:ascii="宋体"/>
      <w:sz w:val="21"/>
      <w:szCs w:val="21"/>
    </w:rPr>
  </w:style>
  <w:style w:type="paragraph" w:customStyle="1" w:styleId="142">
    <w:name w:val="列出段落1"/>
    <w:basedOn w:val="1"/>
    <w:autoRedefine/>
    <w:qFormat/>
    <w:uiPriority w:val="34"/>
    <w:pPr>
      <w:ind w:firstLine="420" w:firstLineChars="200"/>
    </w:pPr>
    <w:rPr>
      <w:rFonts w:ascii="Calibri" w:hAnsi="Calibri"/>
      <w:szCs w:val="22"/>
    </w:rPr>
  </w:style>
  <w:style w:type="character" w:customStyle="1" w:styleId="143">
    <w:name w:val="批注框文本 字符"/>
    <w:basedOn w:val="33"/>
    <w:link w:val="15"/>
    <w:autoRedefine/>
    <w:qFormat/>
    <w:uiPriority w:val="0"/>
    <w:rPr>
      <w:kern w:val="2"/>
      <w:sz w:val="18"/>
      <w:szCs w:val="18"/>
    </w:rPr>
  </w:style>
  <w:style w:type="paragraph" w:customStyle="1" w:styleId="144">
    <w:name w:val="Body text|1"/>
    <w:basedOn w:val="1"/>
    <w:autoRedefine/>
    <w:qFormat/>
    <w:uiPriority w:val="0"/>
    <w:pPr>
      <w:spacing w:line="276" w:lineRule="auto"/>
      <w:ind w:firstLine="220"/>
    </w:pPr>
    <w:rPr>
      <w:rFonts w:ascii="宋体" w:hAnsi="宋体" w:cs="宋体"/>
      <w:sz w:val="19"/>
      <w:szCs w:val="19"/>
      <w:lang w:val="zh-TW" w:eastAsia="zh-TW" w:bidi="zh-TW"/>
    </w:rPr>
  </w:style>
  <w:style w:type="paragraph" w:customStyle="1" w:styleId="145">
    <w:name w:val="Other|1"/>
    <w:basedOn w:val="1"/>
    <w:autoRedefine/>
    <w:qFormat/>
    <w:uiPriority w:val="0"/>
    <w:pPr>
      <w:spacing w:line="276" w:lineRule="auto"/>
      <w:ind w:firstLine="220"/>
    </w:pPr>
    <w:rPr>
      <w:rFonts w:ascii="宋体" w:hAnsi="宋体" w:cs="宋体"/>
      <w:sz w:val="19"/>
      <w:szCs w:val="19"/>
    </w:rPr>
  </w:style>
  <w:style w:type="paragraph" w:customStyle="1" w:styleId="146">
    <w:name w:val="Table caption|1"/>
    <w:basedOn w:val="1"/>
    <w:autoRedefine/>
    <w:qFormat/>
    <w:uiPriority w:val="0"/>
    <w:rPr>
      <w:rFonts w:ascii="宋体" w:hAnsi="宋体" w:cs="宋体"/>
      <w:sz w:val="19"/>
      <w:szCs w:val="19"/>
      <w:lang w:val="zh-TW" w:eastAsia="zh-TW" w:bidi="zh-TW"/>
    </w:rPr>
  </w:style>
  <w:style w:type="paragraph" w:customStyle="1" w:styleId="147">
    <w:name w:val="Heading #4|1"/>
    <w:basedOn w:val="1"/>
    <w:autoRedefine/>
    <w:qFormat/>
    <w:uiPriority w:val="0"/>
    <w:pPr>
      <w:spacing w:after="190" w:line="307" w:lineRule="exact"/>
      <w:outlineLvl w:val="3"/>
    </w:pPr>
    <w:rPr>
      <w:rFonts w:ascii="宋体" w:hAnsi="宋体" w:cs="宋体"/>
      <w:b/>
      <w:bCs/>
      <w:sz w:val="19"/>
      <w:szCs w:val="19"/>
      <w:lang w:val="zh-TW" w:eastAsia="zh-TW" w:bidi="zh-TW"/>
    </w:rPr>
  </w:style>
  <w:style w:type="paragraph" w:customStyle="1" w:styleId="148">
    <w:name w:val="Heading #5|1"/>
    <w:basedOn w:val="1"/>
    <w:autoRedefine/>
    <w:qFormat/>
    <w:uiPriority w:val="0"/>
    <w:pPr>
      <w:spacing w:after="130"/>
      <w:outlineLvl w:val="4"/>
    </w:pPr>
    <w:rPr>
      <w:rFonts w:ascii="宋体" w:hAnsi="宋体" w:cs="宋体"/>
      <w:sz w:val="19"/>
      <w:szCs w:val="19"/>
      <w:lang w:val="zh-TW" w:eastAsia="zh-TW" w:bidi="zh-TW"/>
    </w:rPr>
  </w:style>
  <w:style w:type="paragraph" w:customStyle="1" w:styleId="149">
    <w:name w:val="Body text|4"/>
    <w:basedOn w:val="1"/>
    <w:autoRedefine/>
    <w:qFormat/>
    <w:uiPriority w:val="0"/>
    <w:pPr>
      <w:spacing w:line="281" w:lineRule="exact"/>
      <w:ind w:firstLine="460"/>
    </w:pPr>
    <w:rPr>
      <w:sz w:val="16"/>
      <w:szCs w:val="16"/>
      <w:lang w:val="zh-TW" w:eastAsia="zh-TW" w:bidi="zh-TW"/>
    </w:rPr>
  </w:style>
  <w:style w:type="paragraph" w:customStyle="1" w:styleId="150">
    <w:name w:val="Body text|3"/>
    <w:basedOn w:val="1"/>
    <w:autoRedefine/>
    <w:qFormat/>
    <w:uiPriority w:val="0"/>
    <w:pPr>
      <w:spacing w:after="80" w:line="284" w:lineRule="exact"/>
      <w:ind w:firstLine="460"/>
    </w:pPr>
    <w:rPr>
      <w:rFonts w:ascii="宋体" w:hAnsi="宋体" w:cs="宋体"/>
      <w:sz w:val="17"/>
      <w:szCs w:val="17"/>
      <w:lang w:val="zh-TW" w:eastAsia="zh-TW" w:bidi="zh-TW"/>
    </w:rPr>
  </w:style>
  <w:style w:type="paragraph" w:customStyle="1" w:styleId="151">
    <w:name w:val="Header or footer|2"/>
    <w:basedOn w:val="1"/>
    <w:autoRedefine/>
    <w:qFormat/>
    <w:uiPriority w:val="0"/>
    <w:rPr>
      <w:sz w:val="20"/>
      <w:szCs w:val="20"/>
    </w:rPr>
  </w:style>
  <w:style w:type="character" w:customStyle="1" w:styleId="152">
    <w:name w:val="批注文字 字符"/>
    <w:basedOn w:val="33"/>
    <w:link w:val="7"/>
    <w:autoRedefine/>
    <w:qFormat/>
    <w:uiPriority w:val="0"/>
    <w:rPr>
      <w:rFonts w:eastAsia="宋体"/>
      <w:kern w:val="2"/>
      <w:sz w:val="21"/>
      <w:szCs w:val="24"/>
    </w:rPr>
  </w:style>
  <w:style w:type="character" w:customStyle="1" w:styleId="153">
    <w:name w:val="批注主题 字符"/>
    <w:basedOn w:val="152"/>
    <w:link w:val="30"/>
    <w:autoRedefine/>
    <w:semiHidden/>
    <w:qFormat/>
    <w:uiPriority w:val="0"/>
    <w:rPr>
      <w:rFonts w:eastAsia="宋体"/>
      <w:b/>
      <w:bCs/>
      <w:kern w:val="2"/>
      <w:sz w:val="21"/>
      <w:szCs w:val="24"/>
    </w:rPr>
  </w:style>
  <w:style w:type="paragraph" w:customStyle="1" w:styleId="154">
    <w:name w:val="章"/>
    <w:basedOn w:val="1"/>
    <w:next w:val="22"/>
    <w:autoRedefine/>
    <w:qFormat/>
    <w:uiPriority w:val="0"/>
    <w:pPr>
      <w:numPr>
        <w:ilvl w:val="0"/>
        <w:numId w:val="11"/>
      </w:numPr>
      <w:adjustRightInd w:val="0"/>
      <w:spacing w:before="160" w:after="160"/>
      <w:outlineLvl w:val="0"/>
    </w:pPr>
    <w:rPr>
      <w:rFonts w:ascii="黑体" w:eastAsia="黑体"/>
      <w:kern w:val="21"/>
      <w:szCs w:val="20"/>
    </w:rPr>
  </w:style>
  <w:style w:type="paragraph" w:customStyle="1" w:styleId="155">
    <w:name w:val="条1"/>
    <w:basedOn w:val="1"/>
    <w:next w:val="22"/>
    <w:autoRedefine/>
    <w:qFormat/>
    <w:uiPriority w:val="0"/>
    <w:pPr>
      <w:numPr>
        <w:ilvl w:val="1"/>
        <w:numId w:val="11"/>
      </w:numPr>
      <w:outlineLvl w:val="1"/>
    </w:pPr>
    <w:rPr>
      <w:rFonts w:ascii="黑体" w:eastAsia="黑体"/>
      <w:kern w:val="21"/>
      <w:szCs w:val="20"/>
    </w:rPr>
  </w:style>
  <w:style w:type="paragraph" w:customStyle="1" w:styleId="156">
    <w:name w:val="条2"/>
    <w:basedOn w:val="1"/>
    <w:next w:val="22"/>
    <w:link w:val="160"/>
    <w:autoRedefine/>
    <w:qFormat/>
    <w:uiPriority w:val="0"/>
    <w:pPr>
      <w:numPr>
        <w:ilvl w:val="2"/>
        <w:numId w:val="11"/>
      </w:numPr>
      <w:outlineLvl w:val="1"/>
    </w:pPr>
    <w:rPr>
      <w:rFonts w:ascii="黑体" w:eastAsia="黑体"/>
      <w:kern w:val="21"/>
      <w:szCs w:val="20"/>
    </w:rPr>
  </w:style>
  <w:style w:type="paragraph" w:customStyle="1" w:styleId="157">
    <w:name w:val="条3"/>
    <w:basedOn w:val="1"/>
    <w:next w:val="22"/>
    <w:autoRedefine/>
    <w:qFormat/>
    <w:uiPriority w:val="0"/>
    <w:pPr>
      <w:numPr>
        <w:ilvl w:val="3"/>
        <w:numId w:val="11"/>
      </w:numPr>
      <w:outlineLvl w:val="1"/>
    </w:pPr>
    <w:rPr>
      <w:rFonts w:ascii="黑体" w:eastAsia="黑体"/>
      <w:kern w:val="21"/>
      <w:szCs w:val="20"/>
    </w:rPr>
  </w:style>
  <w:style w:type="paragraph" w:customStyle="1" w:styleId="158">
    <w:name w:val="条4"/>
    <w:basedOn w:val="1"/>
    <w:next w:val="22"/>
    <w:autoRedefine/>
    <w:qFormat/>
    <w:uiPriority w:val="0"/>
    <w:pPr>
      <w:numPr>
        <w:ilvl w:val="4"/>
        <w:numId w:val="11"/>
      </w:numPr>
      <w:outlineLvl w:val="1"/>
    </w:pPr>
    <w:rPr>
      <w:rFonts w:ascii="黑体" w:eastAsia="黑体"/>
      <w:kern w:val="21"/>
      <w:szCs w:val="20"/>
    </w:rPr>
  </w:style>
  <w:style w:type="paragraph" w:customStyle="1" w:styleId="159">
    <w:name w:val="条5"/>
    <w:basedOn w:val="1"/>
    <w:next w:val="22"/>
    <w:autoRedefine/>
    <w:qFormat/>
    <w:uiPriority w:val="0"/>
    <w:pPr>
      <w:numPr>
        <w:ilvl w:val="5"/>
        <w:numId w:val="11"/>
      </w:numPr>
      <w:outlineLvl w:val="1"/>
    </w:pPr>
    <w:rPr>
      <w:rFonts w:ascii="黑体" w:eastAsia="黑体"/>
      <w:kern w:val="21"/>
      <w:szCs w:val="20"/>
    </w:rPr>
  </w:style>
  <w:style w:type="character" w:customStyle="1" w:styleId="160">
    <w:name w:val="条2 Char"/>
    <w:link w:val="156"/>
    <w:autoRedefine/>
    <w:qFormat/>
    <w:uiPriority w:val="0"/>
    <w:rPr>
      <w:rFonts w:ascii="黑体" w:eastAsia="黑体"/>
      <w:kern w:val="21"/>
      <w:sz w:val="21"/>
    </w:rPr>
  </w:style>
  <w:style w:type="paragraph" w:customStyle="1" w:styleId="161">
    <w:name w:val="附录章"/>
    <w:basedOn w:val="1"/>
    <w:next w:val="22"/>
    <w:autoRedefine/>
    <w:qFormat/>
    <w:uiPriority w:val="0"/>
    <w:pPr>
      <w:adjustRightInd w:val="0"/>
      <w:spacing w:before="160" w:after="160"/>
      <w:outlineLvl w:val="0"/>
    </w:pPr>
    <w:rPr>
      <w:rFonts w:ascii="黑体" w:eastAsia="黑体"/>
      <w:kern w:val="21"/>
      <w:szCs w:val="20"/>
    </w:rPr>
  </w:style>
  <w:style w:type="paragraph" w:customStyle="1" w:styleId="162">
    <w:name w:val="附录条1"/>
    <w:basedOn w:val="1"/>
    <w:next w:val="22"/>
    <w:autoRedefine/>
    <w:qFormat/>
    <w:uiPriority w:val="0"/>
    <w:pPr>
      <w:outlineLvl w:val="1"/>
    </w:pPr>
    <w:rPr>
      <w:rFonts w:ascii="黑体" w:eastAsia="黑体"/>
      <w:kern w:val="21"/>
      <w:szCs w:val="20"/>
    </w:rPr>
  </w:style>
  <w:style w:type="paragraph" w:customStyle="1" w:styleId="163">
    <w:name w:val="附录条2"/>
    <w:basedOn w:val="1"/>
    <w:next w:val="22"/>
    <w:autoRedefine/>
    <w:qFormat/>
    <w:uiPriority w:val="0"/>
    <w:pPr>
      <w:outlineLvl w:val="1"/>
    </w:pPr>
    <w:rPr>
      <w:rFonts w:ascii="黑体" w:eastAsia="黑体"/>
      <w:kern w:val="21"/>
      <w:szCs w:val="20"/>
    </w:rPr>
  </w:style>
  <w:style w:type="paragraph" w:customStyle="1" w:styleId="164">
    <w:name w:val="附录条3"/>
    <w:basedOn w:val="1"/>
    <w:next w:val="22"/>
    <w:autoRedefine/>
    <w:qFormat/>
    <w:uiPriority w:val="0"/>
    <w:pPr>
      <w:outlineLvl w:val="1"/>
    </w:pPr>
    <w:rPr>
      <w:rFonts w:ascii="黑体" w:eastAsia="黑体"/>
      <w:kern w:val="21"/>
      <w:szCs w:val="20"/>
    </w:rPr>
  </w:style>
  <w:style w:type="paragraph" w:customStyle="1" w:styleId="165">
    <w:name w:val="附录条4"/>
    <w:basedOn w:val="1"/>
    <w:next w:val="22"/>
    <w:autoRedefine/>
    <w:qFormat/>
    <w:uiPriority w:val="0"/>
    <w:pPr>
      <w:outlineLvl w:val="1"/>
    </w:pPr>
    <w:rPr>
      <w:rFonts w:ascii="黑体" w:eastAsia="黑体"/>
      <w:kern w:val="21"/>
      <w:szCs w:val="20"/>
    </w:rPr>
  </w:style>
  <w:style w:type="paragraph" w:customStyle="1" w:styleId="166">
    <w:name w:val="附录条5"/>
    <w:basedOn w:val="1"/>
    <w:next w:val="22"/>
    <w:qFormat/>
    <w:uiPriority w:val="0"/>
    <w:pPr>
      <w:outlineLvl w:val="1"/>
    </w:pPr>
    <w:rPr>
      <w:rFonts w:ascii="黑体" w:eastAsia="黑体"/>
      <w:kern w:val="21"/>
      <w:szCs w:val="20"/>
    </w:rPr>
  </w:style>
  <w:style w:type="paragraph" w:customStyle="1" w:styleId="167">
    <w:name w:val="Body text|2"/>
    <w:basedOn w:val="1"/>
    <w:autoRedefine/>
    <w:qFormat/>
    <w:uiPriority w:val="0"/>
    <w:pPr>
      <w:shd w:val="clear" w:color="auto" w:fill="FFFFFF"/>
      <w:spacing w:after="2880" w:line="232" w:lineRule="exact"/>
    </w:pPr>
    <w:rPr>
      <w:rFonts w:ascii="PMingLiU" w:hAnsi="PMingLiU" w:eastAsia="PMingLiU"/>
      <w:spacing w:val="10"/>
      <w:kern w:val="0"/>
      <w:sz w:val="19"/>
      <w:szCs w:val="19"/>
    </w:rPr>
  </w:style>
  <w:style w:type="character" w:customStyle="1" w:styleId="168">
    <w:name w:val="Body text|2 + 8.5 pt"/>
    <w:autoRedefine/>
    <w:unhideWhenUsed/>
    <w:qFormat/>
    <w:uiPriority w:val="0"/>
    <w:rPr>
      <w:rFonts w:ascii="PMingLiU" w:hAnsi="PMingLiU" w:eastAsia="PMingLiU" w:cs="PMingLiU"/>
      <w:color w:val="000000"/>
      <w:spacing w:val="0"/>
      <w:w w:val="100"/>
      <w:position w:val="0"/>
      <w:sz w:val="17"/>
      <w:szCs w:val="17"/>
      <w:u w:val="none"/>
      <w:lang w:val="zh-CN" w:eastAsia="zh-CN" w:bidi="zh-CN"/>
    </w:rPr>
  </w:style>
  <w:style w:type="paragraph" w:customStyle="1" w:styleId="169">
    <w:name w:val="Picture caption|1"/>
    <w:basedOn w:val="1"/>
    <w:autoRedefine/>
    <w:qFormat/>
    <w:uiPriority w:val="0"/>
    <w:rPr>
      <w:sz w:val="40"/>
      <w:szCs w:val="40"/>
    </w:rPr>
  </w:style>
  <w:style w:type="paragraph" w:customStyle="1" w:styleId="170">
    <w:name w:val="Header or footer|1"/>
    <w:basedOn w:val="1"/>
    <w:autoRedefine/>
    <w:qFormat/>
    <w:uiPriority w:val="0"/>
    <w:rPr>
      <w:rFonts w:ascii="宋体" w:hAnsi="宋体" w:cs="宋体"/>
      <w:sz w:val="46"/>
      <w:szCs w:val="46"/>
    </w:rPr>
  </w:style>
  <w:style w:type="paragraph" w:customStyle="1" w:styleId="171">
    <w:name w:val="标准文件_段落"/>
    <w:basedOn w:val="1"/>
    <w:autoRedefine/>
    <w:qFormat/>
    <w:locked/>
    <w:uiPriority w:val="0"/>
    <w:pPr>
      <w:spacing w:line="316" w:lineRule="exact"/>
      <w:ind w:firstLine="428" w:firstLineChars="200"/>
      <w:jc w:val="left"/>
    </w:pPr>
    <w:rPr>
      <w:rFonts w:ascii="宋体"/>
      <w:spacing w:val="2"/>
      <w:kern w:val="0"/>
      <w:szCs w:val="21"/>
    </w:rPr>
  </w:style>
  <w:style w:type="character" w:customStyle="1" w:styleId="172">
    <w:name w:val="二级条标题 Char"/>
    <w:link w:val="45"/>
    <w:autoRedefine/>
    <w:qFormat/>
    <w:locked/>
    <w:uiPriority w:val="0"/>
    <w:rPr>
      <w:rFonts w:ascii="黑体" w:eastAsia="黑体"/>
      <w:sz w:val="21"/>
      <w:szCs w:val="21"/>
    </w:rPr>
  </w:style>
  <w:style w:type="paragraph" w:customStyle="1" w:styleId="17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4">
    <w:name w:val="en-code"/>
    <w:basedOn w:val="33"/>
    <w:autoRedefine/>
    <w:qFormat/>
    <w:uiPriority w:val="0"/>
  </w:style>
  <w:style w:type="paragraph" w:styleId="175">
    <w:name w:val="List Paragraph"/>
    <w:basedOn w:val="1"/>
    <w:autoRedefine/>
    <w:qFormat/>
    <w:uiPriority w:val="99"/>
    <w:pPr>
      <w:numPr>
        <w:ilvl w:val="2"/>
        <w:numId w:val="12"/>
      </w:numPr>
      <w:jc w:val="left"/>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CFA50-2A4F-47B1-A622-842ACBD8CC91}">
  <ds:schemaRefs/>
</ds:datastoreItem>
</file>

<file path=docProps/app.xml><?xml version="1.0" encoding="utf-8"?>
<Properties xmlns="http://schemas.openxmlformats.org/officeDocument/2006/extended-properties" xmlns:vt="http://schemas.openxmlformats.org/officeDocument/2006/docPropsVTypes">
  <Template>Normal</Template>
  <Pages>15</Pages>
  <Words>2018</Words>
  <Characters>2550</Characters>
  <Lines>67</Lines>
  <Paragraphs>19</Paragraphs>
  <TotalTime>9</TotalTime>
  <ScaleCrop>false</ScaleCrop>
  <LinksUpToDate>false</LinksUpToDate>
  <CharactersWithSpaces>2840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2023-08-31T05:13:00Z</dcterms:created>
  <cp:lastPrinted>2023-07-13T06:19:00Z</cp:lastPrinted>
  <dcterms:modified xsi:type="dcterms:W3CDTF">2024-10-28T05:19:12Z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A99CB64B4AEA4AE38F2C77D24A5ADA89</vt:lpwstr>
  </property>
</Properties>
</file>