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BF7969">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lang w:eastAsia="zh-CN"/>
        </w:rPr>
        <w:t>《</w:t>
      </w:r>
      <w:r>
        <w:rPr>
          <w:rFonts w:hint="eastAsia" w:ascii="方正小标宋简体" w:hAnsi="方正小标宋简体" w:eastAsia="方正小标宋简体" w:cs="方正小标宋简体"/>
          <w:b/>
          <w:bCs/>
          <w:sz w:val="30"/>
          <w:szCs w:val="30"/>
        </w:rPr>
        <w:t>营养</w:t>
      </w:r>
      <w:r>
        <w:rPr>
          <w:rFonts w:hint="eastAsia" w:ascii="方正小标宋简体" w:hAnsi="方正小标宋简体" w:eastAsia="方正小标宋简体" w:cs="方正小标宋简体"/>
          <w:b/>
          <w:bCs/>
          <w:sz w:val="30"/>
          <w:szCs w:val="30"/>
          <w:lang w:val="en-US" w:eastAsia="zh-CN"/>
        </w:rPr>
        <w:t>与</w:t>
      </w:r>
      <w:r>
        <w:rPr>
          <w:rFonts w:hint="eastAsia" w:ascii="方正小标宋简体" w:hAnsi="方正小标宋简体" w:eastAsia="方正小标宋简体" w:cs="方正小标宋简体"/>
          <w:b/>
          <w:bCs/>
          <w:sz w:val="30"/>
          <w:szCs w:val="30"/>
        </w:rPr>
        <w:t>健康 知识营销良好行为规范</w:t>
      </w:r>
      <w:r>
        <w:rPr>
          <w:rFonts w:hint="eastAsia" w:ascii="方正小标宋简体" w:hAnsi="方正小标宋简体" w:eastAsia="方正小标宋简体" w:cs="方正小标宋简体"/>
          <w:b/>
          <w:bCs/>
          <w:sz w:val="30"/>
          <w:szCs w:val="30"/>
          <w:lang w:eastAsia="zh-CN"/>
        </w:rPr>
        <w:t>》</w:t>
      </w:r>
      <w:r>
        <w:rPr>
          <w:rFonts w:hint="eastAsia" w:ascii="方正小标宋简体" w:hAnsi="方正小标宋简体" w:eastAsia="方正小标宋简体" w:cs="方正小标宋简体"/>
          <w:b/>
          <w:bCs/>
          <w:sz w:val="30"/>
          <w:szCs w:val="30"/>
        </w:rPr>
        <w:t>团体标准</w:t>
      </w:r>
    </w:p>
    <w:p w14:paraId="05A389E4">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编制说明</w:t>
      </w:r>
    </w:p>
    <w:p w14:paraId="1756D01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一、工作简况</w:t>
      </w:r>
    </w:p>
    <w:p w14:paraId="69F01F24">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0" w:firstLineChars="0"/>
        <w:textAlignment w:val="auto"/>
        <w:rPr>
          <w:rFonts w:hAnsi="宋体"/>
          <w:b/>
          <w:kern w:val="0"/>
          <w:sz w:val="24"/>
          <w:szCs w:val="24"/>
        </w:rPr>
      </w:pPr>
      <w:r>
        <w:rPr>
          <w:rFonts w:hint="eastAsia" w:hAnsi="宋体"/>
          <w:b/>
          <w:kern w:val="0"/>
          <w:sz w:val="24"/>
          <w:szCs w:val="24"/>
        </w:rPr>
        <w:t>（一）任务来源</w:t>
      </w:r>
    </w:p>
    <w:p w14:paraId="796C9639">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cs="Arial"/>
          <w:kern w:val="0"/>
          <w:szCs w:val="21"/>
          <w:lang w:val="en-US" w:eastAsia="zh-CN"/>
        </w:rPr>
      </w:pPr>
      <w:r>
        <w:rPr>
          <w:rFonts w:hint="eastAsia" w:ascii="宋体" w:hAnsi="宋体" w:cs="Arial"/>
          <w:kern w:val="0"/>
          <w:szCs w:val="21"/>
        </w:rPr>
        <w:t>本文件由</w:t>
      </w:r>
      <w:r>
        <w:rPr>
          <w:rFonts w:hint="eastAsia" w:ascii="宋体" w:hAnsi="宋体" w:cs="Arial"/>
          <w:kern w:val="0"/>
          <w:szCs w:val="21"/>
          <w:lang w:val="en-US" w:eastAsia="zh-CN"/>
        </w:rPr>
        <w:tab/>
      </w:r>
      <w:r>
        <w:rPr>
          <w:rFonts w:hint="eastAsia" w:ascii="宋体" w:hAnsi="宋体" w:cs="Arial"/>
          <w:kern w:val="0"/>
          <w:szCs w:val="21"/>
          <w:lang w:val="en-US" w:eastAsia="zh-CN"/>
        </w:rPr>
        <w:tab/>
      </w:r>
      <w:r>
        <w:rPr>
          <w:rFonts w:hint="eastAsia" w:ascii="宋体" w:hAnsi="宋体" w:cs="Arial"/>
          <w:kern w:val="0"/>
          <w:szCs w:val="21"/>
          <w:lang w:val="en-US" w:eastAsia="zh-CN"/>
        </w:rPr>
        <w:tab/>
      </w:r>
      <w:r>
        <w:rPr>
          <w:rFonts w:hint="eastAsia" w:ascii="宋体" w:hAnsi="宋体" w:cs="Arial"/>
          <w:kern w:val="0"/>
          <w:szCs w:val="21"/>
          <w:lang w:val="en-US" w:eastAsia="zh-CN"/>
        </w:rPr>
        <w:t>提出，</w:t>
      </w:r>
    </w:p>
    <w:p w14:paraId="12136109">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eastAsia="宋体" w:cs="Arial"/>
          <w:kern w:val="0"/>
          <w:szCs w:val="21"/>
          <w:lang w:eastAsia="zh-CN"/>
        </w:rPr>
      </w:pPr>
      <w:r>
        <w:rPr>
          <w:rFonts w:hint="eastAsia" w:ascii="宋体" w:hAnsi="宋体" w:cs="Arial"/>
          <w:kern w:val="0"/>
          <w:szCs w:val="21"/>
          <w:lang w:val="en-US" w:eastAsia="zh-CN"/>
        </w:rPr>
        <w:t>本文件由</w:t>
      </w:r>
      <w:r>
        <w:rPr>
          <w:rFonts w:hint="eastAsia" w:ascii="宋体" w:hAnsi="宋体" w:cs="Arial"/>
          <w:kern w:val="0"/>
          <w:szCs w:val="21"/>
          <w:lang w:val="en-US" w:eastAsia="zh-CN"/>
        </w:rPr>
        <w:tab/>
      </w:r>
      <w:r>
        <w:rPr>
          <w:rFonts w:hint="eastAsia" w:ascii="宋体" w:hAnsi="宋体" w:cs="Arial"/>
          <w:kern w:val="0"/>
          <w:szCs w:val="21"/>
          <w:lang w:val="en-US" w:eastAsia="zh-CN"/>
        </w:rPr>
        <w:tab/>
      </w:r>
      <w:r>
        <w:rPr>
          <w:rFonts w:hint="eastAsia" w:ascii="宋体" w:hAnsi="宋体" w:cs="Arial"/>
          <w:kern w:val="0"/>
          <w:szCs w:val="21"/>
          <w:lang w:val="en-US" w:eastAsia="zh-CN"/>
        </w:rPr>
        <w:tab/>
      </w:r>
      <w:r>
        <w:rPr>
          <w:rFonts w:hint="eastAsia" w:ascii="宋体" w:hAnsi="宋体" w:cs="Arial"/>
          <w:kern w:val="0"/>
          <w:szCs w:val="21"/>
        </w:rPr>
        <w:t>归口</w:t>
      </w:r>
      <w:r>
        <w:rPr>
          <w:rFonts w:hint="eastAsia" w:ascii="宋体" w:hAnsi="宋体" w:cs="Arial"/>
          <w:kern w:val="0"/>
          <w:szCs w:val="21"/>
          <w:lang w:eastAsia="zh-CN"/>
        </w:rPr>
        <w:t>。</w:t>
      </w:r>
    </w:p>
    <w:p w14:paraId="0F40808B">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0" w:firstLineChars="0"/>
        <w:textAlignment w:val="auto"/>
        <w:rPr>
          <w:rFonts w:hint="eastAsia" w:hAnsi="宋体"/>
          <w:b/>
          <w:kern w:val="0"/>
          <w:sz w:val="24"/>
          <w:szCs w:val="24"/>
        </w:rPr>
      </w:pPr>
      <w:r>
        <w:rPr>
          <w:rFonts w:hint="eastAsia" w:hAnsi="宋体"/>
          <w:b/>
          <w:kern w:val="0"/>
          <w:sz w:val="24"/>
          <w:szCs w:val="24"/>
        </w:rPr>
        <w:t>（二）起草单位</w:t>
      </w:r>
    </w:p>
    <w:p w14:paraId="570EC938">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eastAsia="宋体" w:cs="Arial"/>
          <w:kern w:val="0"/>
          <w:szCs w:val="21"/>
          <w:lang w:val="en-US" w:eastAsia="zh-CN"/>
        </w:rPr>
      </w:pPr>
      <w:r>
        <w:rPr>
          <w:rFonts w:hint="eastAsia" w:ascii="宋体" w:hAnsi="宋体" w:cs="Arial"/>
          <w:kern w:val="0"/>
          <w:szCs w:val="21"/>
        </w:rPr>
        <w:t>标准起草单位包括：</w:t>
      </w:r>
      <w:r>
        <w:rPr>
          <w:rFonts w:hint="eastAsia" w:ascii="宋体" w:hAnsi="宋体" w:cs="Arial"/>
          <w:kern w:val="0"/>
          <w:szCs w:val="21"/>
          <w:lang w:val="en-US" w:eastAsia="zh-CN"/>
        </w:rPr>
        <w:t>……</w:t>
      </w:r>
    </w:p>
    <w:p w14:paraId="6951A471">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0" w:firstLineChars="0"/>
        <w:textAlignment w:val="auto"/>
        <w:rPr>
          <w:rFonts w:hint="eastAsia" w:hAnsi="宋体"/>
          <w:b/>
          <w:kern w:val="0"/>
          <w:sz w:val="24"/>
          <w:szCs w:val="24"/>
        </w:rPr>
      </w:pPr>
      <w:r>
        <w:rPr>
          <w:rFonts w:hint="eastAsia" w:hAnsi="宋体"/>
          <w:b/>
          <w:kern w:val="0"/>
          <w:sz w:val="24"/>
          <w:szCs w:val="24"/>
        </w:rPr>
        <w:t>（三）主要工作过程</w:t>
      </w:r>
    </w:p>
    <w:p w14:paraId="77F5A257">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1.提出背景</w:t>
      </w:r>
    </w:p>
    <w:p w14:paraId="02183427">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ascii="宋体" w:hAnsi="宋体" w:eastAsia="宋体" w:cs="Arial"/>
          <w:b/>
          <w:bCs/>
          <w:kern w:val="0"/>
          <w:sz w:val="21"/>
          <w:szCs w:val="21"/>
          <w:lang w:val="en-US" w:eastAsia="zh-CN" w:bidi="ar-SA"/>
        </w:rPr>
      </w:pPr>
      <w:r>
        <w:rPr>
          <w:rFonts w:hint="eastAsia" w:hAnsi="宋体" w:cs="Arial"/>
          <w:b/>
          <w:bCs/>
          <w:kern w:val="0"/>
          <w:sz w:val="21"/>
          <w:szCs w:val="21"/>
          <w:lang w:val="en-US" w:eastAsia="zh-CN" w:bidi="ar-SA"/>
        </w:rPr>
        <w:t>内容流量引领：消费新动能更强劲、消费新热点更多元。</w:t>
      </w:r>
    </w:p>
    <w:p w14:paraId="62DB1B6F">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当前消费已成为我国经济增长的主拉动力，市场监管总局等18部委《进一步提高产品、工程和服务质量行动方案（2022—2025年）》中强调，加强质量品牌建设，促进品牌消费、品质消费。</w:t>
      </w:r>
      <w:r>
        <w:rPr>
          <w:rFonts w:hint="eastAsia" w:hAnsi="宋体" w:cs="Arial"/>
          <w:kern w:val="0"/>
          <w:sz w:val="21"/>
          <w:szCs w:val="21"/>
          <w:lang w:val="en-US" w:eastAsia="zh-CN" w:bidi="ar-SA"/>
        </w:rPr>
        <w:t>《2024年国务院政府工作报告》中指出，培育壮大新型消费，实施数字消费、绿色消费、健康消费促进政策，推动商品和服务质量不断提高，让人民群众享有更高品质的生活。</w:t>
      </w:r>
    </w:p>
    <w:p w14:paraId="3FE66E2A">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宋体" w:hAnsi="宋体" w:eastAsia="宋体" w:cs="Arial"/>
          <w:kern w:val="0"/>
          <w:sz w:val="21"/>
          <w:szCs w:val="21"/>
          <w:lang w:val="en-US" w:eastAsia="zh-CN" w:bidi="ar-SA"/>
        </w:rPr>
      </w:pPr>
      <w:r>
        <w:rPr>
          <w:rFonts w:hint="eastAsia" w:hAnsi="宋体" w:cs="Arial"/>
          <w:kern w:val="0"/>
          <w:sz w:val="21"/>
          <w:szCs w:val="21"/>
          <w:lang w:val="en-US" w:eastAsia="zh-CN" w:bidi="ar-SA"/>
        </w:rPr>
        <w:t>当前，</w:t>
      </w:r>
      <w:r>
        <w:rPr>
          <w:rFonts w:hint="eastAsia" w:ascii="宋体" w:hAnsi="宋体" w:eastAsia="宋体" w:cs="Arial"/>
          <w:kern w:val="0"/>
          <w:sz w:val="21"/>
          <w:szCs w:val="21"/>
          <w:lang w:val="en-US" w:eastAsia="zh-CN" w:bidi="ar-SA"/>
        </w:rPr>
        <w:t>网络购物作为数字经济的重要业态，在助力消费增长中持续发挥积极</w:t>
      </w:r>
      <w:r>
        <w:rPr>
          <w:rFonts w:hint="eastAsia" w:hAnsi="宋体" w:cs="Arial"/>
          <w:kern w:val="0"/>
          <w:sz w:val="21"/>
          <w:szCs w:val="21"/>
          <w:lang w:val="en-US" w:eastAsia="zh-CN" w:bidi="ar-SA"/>
        </w:rPr>
        <w:t>重要</w:t>
      </w:r>
      <w:r>
        <w:rPr>
          <w:rFonts w:hint="eastAsia" w:ascii="宋体" w:hAnsi="宋体" w:eastAsia="宋体" w:cs="Arial"/>
          <w:kern w:val="0"/>
          <w:sz w:val="21"/>
          <w:szCs w:val="21"/>
          <w:lang w:val="en-US" w:eastAsia="zh-CN" w:bidi="ar-SA"/>
        </w:rPr>
        <w:t>作用。第52次《中国互联网络发展状况统计报告》</w:t>
      </w:r>
      <w:r>
        <w:rPr>
          <w:rFonts w:hint="eastAsia" w:hAnsi="宋体" w:cs="Arial"/>
          <w:kern w:val="0"/>
          <w:sz w:val="21"/>
          <w:szCs w:val="21"/>
          <w:lang w:val="en-US" w:eastAsia="zh-CN" w:bidi="ar-SA"/>
        </w:rPr>
        <w:t>显示，</w:t>
      </w:r>
      <w:r>
        <w:rPr>
          <w:rFonts w:hint="eastAsia" w:ascii="宋体" w:hAnsi="宋体" w:eastAsia="宋体" w:cs="Arial"/>
          <w:kern w:val="0"/>
          <w:sz w:val="21"/>
          <w:szCs w:val="21"/>
          <w:lang w:val="en-US" w:eastAsia="zh-CN" w:bidi="ar-SA"/>
        </w:rPr>
        <w:t>截至2023年6月，我国网络购物用户规模达8.84亿人。2023年上半年，全国网上零售额达7.16万亿元，占社会消费品零售总额的比重为26.6%。</w:t>
      </w:r>
    </w:p>
    <w:p w14:paraId="38B5E104">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ascii="宋体" w:hAnsi="宋体" w:eastAsia="宋体" w:cs="Arial"/>
          <w:kern w:val="0"/>
          <w:sz w:val="21"/>
          <w:szCs w:val="21"/>
          <w:lang w:val="en-US" w:eastAsia="zh-CN" w:bidi="ar-SA"/>
        </w:rPr>
        <w:t>随着用户在短视频</w:t>
      </w:r>
      <w:r>
        <w:rPr>
          <w:rFonts w:hint="eastAsia" w:hAnsi="宋体" w:cs="Arial"/>
          <w:kern w:val="0"/>
          <w:sz w:val="21"/>
          <w:szCs w:val="21"/>
          <w:lang w:val="en-US" w:eastAsia="zh-CN" w:bidi="ar-SA"/>
        </w:rPr>
        <w:t>、直播等</w:t>
      </w:r>
      <w:r>
        <w:rPr>
          <w:rFonts w:hint="eastAsia" w:ascii="宋体" w:hAnsi="宋体" w:eastAsia="宋体" w:cs="Arial"/>
          <w:kern w:val="0"/>
          <w:sz w:val="21"/>
          <w:szCs w:val="21"/>
          <w:lang w:val="en-US" w:eastAsia="zh-CN" w:bidi="ar-SA"/>
        </w:rPr>
        <w:t>平台购物习惯的养成，</w:t>
      </w:r>
      <w:r>
        <w:rPr>
          <w:rFonts w:hint="eastAsia" w:hAnsi="宋体" w:cs="Arial"/>
          <w:kern w:val="0"/>
          <w:sz w:val="21"/>
          <w:szCs w:val="21"/>
          <w:lang w:val="en-US" w:eastAsia="zh-CN" w:bidi="ar-SA"/>
        </w:rPr>
        <w:t>网络视频平台</w:t>
      </w:r>
      <w:r>
        <w:rPr>
          <w:rFonts w:hint="eastAsia" w:ascii="宋体" w:hAnsi="宋体" w:eastAsia="宋体" w:cs="Arial"/>
          <w:kern w:val="0"/>
          <w:sz w:val="21"/>
          <w:szCs w:val="21"/>
          <w:lang w:val="en-US" w:eastAsia="zh-CN" w:bidi="ar-SA"/>
        </w:rPr>
        <w:t>更有利于促进交易和提高复购率</w:t>
      </w:r>
      <w:r>
        <w:rPr>
          <w:rFonts w:hint="eastAsia" w:hAnsi="宋体" w:cs="Arial"/>
          <w:kern w:val="0"/>
          <w:sz w:val="21"/>
          <w:szCs w:val="21"/>
          <w:lang w:val="en-US" w:eastAsia="zh-CN" w:bidi="ar-SA"/>
        </w:rPr>
        <w:t>的效果日益明显</w:t>
      </w:r>
      <w:r>
        <w:rPr>
          <w:rFonts w:hint="eastAsia" w:ascii="宋体" w:hAnsi="宋体" w:eastAsia="宋体" w:cs="Arial"/>
          <w:kern w:val="0"/>
          <w:sz w:val="21"/>
          <w:szCs w:val="21"/>
          <w:lang w:val="en-US" w:eastAsia="zh-CN" w:bidi="ar-SA"/>
        </w:rPr>
        <w:t>。截至2023年6月，网络视频用户规模为10.44亿人，其中，短视频用户规模为10.26亿人，</w:t>
      </w:r>
      <w:r>
        <w:rPr>
          <w:rFonts w:hint="eastAsia" w:hAnsi="宋体" w:cs="Arial"/>
          <w:kern w:val="0"/>
          <w:sz w:val="21"/>
          <w:szCs w:val="21"/>
          <w:lang w:val="en-US" w:eastAsia="zh-CN" w:bidi="ar-SA"/>
        </w:rPr>
        <w:t>与网络购物存在约1.6亿人的用户流量差，网络视音频流量依旧是网络交易流量的重要来源。</w:t>
      </w:r>
    </w:p>
    <w:p w14:paraId="00AD5EAE">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b/>
          <w:bCs/>
          <w:kern w:val="0"/>
          <w:sz w:val="21"/>
          <w:szCs w:val="21"/>
          <w:lang w:val="en-US" w:eastAsia="zh-CN" w:bidi="ar-SA"/>
        </w:rPr>
      </w:pPr>
      <w:r>
        <w:rPr>
          <w:rFonts w:hint="eastAsia" w:hAnsi="宋体" w:cs="Arial"/>
          <w:b/>
          <w:bCs/>
          <w:kern w:val="0"/>
          <w:sz w:val="21"/>
          <w:szCs w:val="21"/>
          <w:lang w:val="en-US" w:eastAsia="zh-CN" w:bidi="ar-SA"/>
        </w:rPr>
        <w:t>多方入局：广告工具创新促进商业模式变革</w:t>
      </w:r>
    </w:p>
    <w:p w14:paraId="27F80F0D">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而流量承载的视音频、图文等知识内容，其影响消费者心智的功能日益凸显，理论和实践性内容的营销工具化转变正引领着广告业商业模式的变革。当前，知识营销已经成为平台、营销服务机构、MCN和广告主共同入局、蓬勃发展的热点行业，打造了多方参与的流量变现闭环。</w:t>
      </w:r>
    </w:p>
    <w:p w14:paraId="359CD743">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营养与健康知识营销是指，为推销非特殊食品的预包装食品的组织或个人，通过向消费者传播营养与健康知识内容，唤起消费者对补充膳食营养物质、维持或改善机体健康状况、降低疾病发生风险因素等需求，进而影响消费者购买决策、增强品牌认知的行为。</w:t>
      </w:r>
    </w:p>
    <w:p w14:paraId="0C8992AA">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近些年来，抖音、淘宝、小红书、微信和微博等互联网大厂正在涌入知识营销赛道，发力“种草”经济。据不完全统计，近两年互联网大厂先后推出相关广告工具/功能接近20款，甚至还在海外上线类似产品。</w:t>
      </w:r>
    </w:p>
    <w:p w14:paraId="11AF1756">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b/>
          <w:bCs/>
          <w:kern w:val="0"/>
          <w:sz w:val="21"/>
          <w:szCs w:val="21"/>
          <w:lang w:val="en-US" w:eastAsia="zh-CN" w:bidi="ar-SA"/>
        </w:rPr>
      </w:pPr>
      <w:r>
        <w:rPr>
          <w:rFonts w:hint="eastAsia" w:hAnsi="宋体" w:cs="Arial"/>
          <w:b/>
          <w:bCs/>
          <w:kern w:val="0"/>
          <w:sz w:val="21"/>
          <w:szCs w:val="21"/>
          <w:lang w:val="en-US" w:eastAsia="zh-CN" w:bidi="ar-SA"/>
        </w:rPr>
        <w:t>营养与健康领域的知识营销治理：政策法规与平台规则的合力</w:t>
      </w:r>
    </w:p>
    <w:p w14:paraId="1978E9EF">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提出营养与健康知识营销良好行为，旨在为促进我国食品行业健康发展，规范营养与健康领域的知识营销行为，遏制普通食品虚假宣传乱象。当前、针对特殊食品广告宣传的治理体系已较为完善，而针对普通食品的定义、法规、标准等仍存在缺失。</w:t>
      </w:r>
    </w:p>
    <w:p w14:paraId="587B676A">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《食品安全法》第三节 标签、说明书和广告，指出了食品广告宣传的循证链路。</w:t>
      </w:r>
    </w:p>
    <w:p w14:paraId="56BF8EE3">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《互联网广告管理办法》第九条规定：通过知识介绍、体验分享、消费测评等形式推销商品或者服务，并附加购物链接等购买方式的，广告发布者应当显著标明“广告”。</w:t>
      </w:r>
    </w:p>
    <w:p w14:paraId="27F3FEA5">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《GB7718-2011 食品安全国家标准 预包装食品标签通则》4.1.4.1 要求：“如果在食品标签或食品说明书上特别强调添加了或含有一种或多种有价值、有特性的配料或成分，应标示所强调配料或成分的添加量或在成品中的含量。”</w:t>
      </w:r>
    </w:p>
    <w:p w14:paraId="18BBDF90">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对于易同特殊食品混淆的普通食品，市场监管总局也出台过相应的法规进行规制：2022年6月1日起实施的《市场监管总局关于加强固体饮料质量安全监管的公告【2021年第46号】》要求：“固体饮料产品名称不得与已经批准发布的特殊食品名称相同；应当在产品标签上醒目标示反映食品真实属性的专用名称‘固体饮料’，字号不得小于同一展示版面其他文字。”以及：“直接提供给消费者的蛋白固体饮料、植物固体饮料、特殊用途固体饮料、风味固体饮料，以及添加可食用菌种的固体饮料最小销售单元，还应在同一展示版面标示‘本产品不能代替特殊医学用途配方食品、婴幼儿配方食品、保健食品等特殊食品’。”</w:t>
      </w:r>
    </w:p>
    <w:p w14:paraId="79DCC187">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平台规则层面，因知识营销行为同时涉及账号运营以及广告经营两套平台规则体系，其网格结构为政策监管起到了填补漏洞和短板的作用。以抖音为例，在账号运营层面，《抖音社区自律公约》约定了包含“暴力与犯罪行为”“时政有害及不实信息”“违法与不良内容”等十一条在内的若干治理规则；在广告经营层面，有“开户资质”“审核规则”“判罚规则”“行业行为规范”等系列准入及治理规则。</w:t>
      </w:r>
    </w:p>
    <w:p w14:paraId="0852653C">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2024年</w:t>
      </w:r>
      <w:r>
        <w:rPr>
          <w:rFonts w:hint="default" w:hAnsi="宋体" w:cs="Arial"/>
          <w:kern w:val="0"/>
          <w:sz w:val="21"/>
          <w:szCs w:val="21"/>
          <w:lang w:val="en-US" w:eastAsia="zh-CN" w:bidi="ar-SA"/>
        </w:rPr>
        <w:t>全国人大代表、飞鹤乳业董事长冷友斌提交了《关于大力发展“功能标识食品”加快推动健康产业新质生产力发展的建议》。基于行业考察，冷友斌建议在目前已有食品类别的框架之下，新增“功能标识食品”类别，并明确“功能标识食品”可以声称功能，包括描述食品所包含的营养或药材成分，以及围绕其相应的功能予以标识等。卫健委在回复中也表示，发展“功能标识食品”对顺应人民群众日益增长的健康需求、助力食品营养健康产业新质生产力具有积极意义。</w:t>
      </w:r>
    </w:p>
    <w:p w14:paraId="1677956A">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应当看到，虽然政策法规在逐步完善食品标签的管理，但似乎却又忽视了对普通食品功能声称的循证要求，加之普通食品又无广告审查的必要，且在营销手段的革新下，普通食品无论从原料层面还是商品层面都极易同保健食品相混淆，且成本低、获利高。在规则缺失和逐利的驱使下，虚假宣传自然屡禁不止。经“营养健康知识营销良好行为促进项目”课题组研究认为，推行“营养与健康知识营销良好行为”是遏制普通食品宣传保健和疾病治疗、预防功能，冒充保健食品、药品等违法虚假宣传的重要措施，</w:t>
      </w:r>
      <w:r>
        <w:rPr>
          <w:rFonts w:hint="eastAsia" w:hAnsi="宋体" w:cs="Arial"/>
          <w:b/>
          <w:bCs/>
          <w:kern w:val="0"/>
          <w:sz w:val="21"/>
          <w:szCs w:val="21"/>
          <w:lang w:val="en-US" w:eastAsia="zh-CN" w:bidi="ar-SA"/>
        </w:rPr>
        <w:t>关键在于保证知识营销的科学性。</w:t>
      </w:r>
    </w:p>
    <w:p w14:paraId="032CF569">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hAnsi="宋体" w:cs="Arial"/>
          <w:b/>
          <w:bCs/>
          <w:kern w:val="0"/>
          <w:sz w:val="21"/>
          <w:szCs w:val="21"/>
          <w:lang w:val="en-US" w:eastAsia="zh-CN" w:bidi="ar-SA"/>
        </w:rPr>
      </w:pPr>
      <w:r>
        <w:rPr>
          <w:rFonts w:hint="eastAsia" w:hAnsi="宋体" w:cs="Arial"/>
          <w:b/>
          <w:bCs/>
          <w:kern w:val="0"/>
          <w:sz w:val="21"/>
          <w:szCs w:val="21"/>
          <w:lang w:val="en-US" w:eastAsia="zh-CN" w:bidi="ar-SA"/>
        </w:rPr>
        <w:t>品牌方诚信自律良好行为：让科学创新焕发商业生命力，长久驱动良币健康发展</w:t>
      </w:r>
    </w:p>
    <w:p w14:paraId="12D9BDBD">
      <w:pPr>
        <w:pStyle w:val="18"/>
        <w:keepNext w:val="0"/>
        <w:keepLines w:val="0"/>
        <w:pageBreakBefore w:val="0"/>
        <w:widowControl/>
        <w:kinsoku/>
        <w:wordWrap/>
        <w:overflowPunct/>
        <w:topLinePunct w:val="0"/>
        <w:autoSpaceDE w:val="0"/>
        <w:autoSpaceDN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提出营养与健康知识营销良好行为，旨在提升健康消费创新活力、树立知识营销良好行为典型标杆。《营养健康知识营销现状课题研究》报告指出，营养健康知识营销是对“提高公民健康素养”公共服务的有效补充。《营养健康食品知识营销及消费误导情况社会公益调查报告》结果显示：关于受访者长期获取营养健康消费知识的主要信息来源，有46.80%的受访者选择“社交平台的科普类视频及图文”；35.42%的受访者选择“知识介绍、体验分享、消费测评类视频及图文”。营养健康知识营销，已经成为消费者获取健康知识的重要途径之一。</w:t>
      </w:r>
    </w:p>
    <w:p w14:paraId="282C46B1">
      <w:pPr>
        <w:pStyle w:val="18"/>
        <w:keepNext w:val="0"/>
        <w:keepLines w:val="0"/>
        <w:pageBreakBefore w:val="0"/>
        <w:widowControl/>
        <w:kinsoku/>
        <w:wordWrap/>
        <w:overflowPunct/>
        <w:topLinePunct w:val="0"/>
        <w:autoSpaceDE w:val="0"/>
        <w:autoSpaceDN w:val="0"/>
        <w:bidi w:val="0"/>
        <w:adjustRightInd/>
        <w:snapToGrid/>
        <w:spacing w:line="440" w:lineRule="exact"/>
        <w:ind w:left="-420" w:leftChars="-200" w:right="0" w:rightChars="0" w:firstLine="420" w:firstLineChars="0"/>
        <w:textAlignment w:val="auto"/>
        <w:rPr>
          <w:rFonts w:hint="default" w:hAnsi="宋体" w:cs="Arial"/>
          <w:kern w:val="0"/>
          <w:sz w:val="21"/>
          <w:szCs w:val="21"/>
          <w:lang w:val="en-US" w:eastAsia="zh-CN" w:bidi="ar-SA"/>
        </w:rPr>
      </w:pPr>
      <w:r>
        <w:rPr>
          <w:rFonts w:hint="eastAsia" w:hAnsi="宋体" w:cs="Arial"/>
          <w:kern w:val="0"/>
          <w:sz w:val="21"/>
          <w:szCs w:val="21"/>
          <w:lang w:val="en-US" w:eastAsia="zh-CN" w:bidi="ar-SA"/>
        </w:rPr>
        <w:t>当前，传统商业模式中“渠道为王”的生态正在逐步被打破。企业现在面临的一个关键挑战是如何减少对供应链的依赖，以确保其生存和发展。在传统的商业模式中，消费者往往通过经销商与产品接触，某种程度上来说品牌只是供应链的附庸。然而，知识营销工具的出现为品牌运营商提供了一个直接与消费者建立联系的机会，使得品牌触达消费者的商业渠道更为灵活和“去中心化”，为品牌提供了更为强大的市场控制力，也使得品牌符号和消费者之间建立直接的信任关系。</w:t>
      </w:r>
    </w:p>
    <w:p w14:paraId="45F31D2C">
      <w:pPr>
        <w:pStyle w:val="18"/>
        <w:keepNext w:val="0"/>
        <w:keepLines w:val="0"/>
        <w:pageBreakBefore w:val="0"/>
        <w:widowControl/>
        <w:kinsoku/>
        <w:wordWrap/>
        <w:overflowPunct/>
        <w:topLinePunct w:val="0"/>
        <w:autoSpaceDE w:val="0"/>
        <w:autoSpaceDN w:val="0"/>
        <w:bidi w:val="0"/>
        <w:adjustRightInd/>
        <w:snapToGrid/>
        <w:spacing w:line="440" w:lineRule="exact"/>
        <w:ind w:left="-420" w:leftChars="-200" w:right="0" w:rightChars="0" w:firstLine="420" w:firstLineChars="0"/>
        <w:textAlignment w:val="auto"/>
        <w:rPr>
          <w:rFonts w:hint="eastAsia" w:hAnsi="宋体" w:cs="Arial"/>
          <w:kern w:val="0"/>
          <w:sz w:val="21"/>
          <w:szCs w:val="21"/>
          <w:lang w:val="en-US" w:eastAsia="zh-CN" w:bidi="ar-SA"/>
        </w:rPr>
      </w:pPr>
      <w:r>
        <w:rPr>
          <w:rFonts w:hint="eastAsia" w:hAnsi="宋体" w:cs="Arial"/>
          <w:kern w:val="0"/>
          <w:sz w:val="21"/>
          <w:szCs w:val="21"/>
          <w:lang w:val="en-US" w:eastAsia="zh-CN" w:bidi="ar-SA"/>
        </w:rPr>
        <w:t>鉴于目前法规和平台规则仍在不断完善，本着从问题源头控制的原则，本标准致力于从食品经营者的角度去探寻符合市场经济规律和消费者需求的标准化思路。本标准将参考国际食品法典委员会、美国、欧盟、日本等国际做法，并借鉴国内头部知识营销平台和头部营养健康食品生产企业的主要做法。依据《食品安全法》《广告法》《消费者权益保护法》《反不正当竞争法》《电子商务法》等要求，提出了网络销售食品过程中，传播营养与健康知识的良好行为规范要求，适用于组织或个人在网络平台上开展食品经营过程中的宣传推广活动。并提供了知识内容科学性的实证方法和违法违规内容的自查目录。</w:t>
      </w:r>
    </w:p>
    <w:p w14:paraId="6623DBAE">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ascii="宋体" w:hAnsi="宋体" w:eastAsia="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2.</w:t>
      </w:r>
      <w:r>
        <w:rPr>
          <w:rFonts w:hint="eastAsia" w:hAnsi="宋体" w:cs="Arial"/>
          <w:b/>
          <w:bCs/>
          <w:kern w:val="0"/>
          <w:sz w:val="21"/>
          <w:szCs w:val="21"/>
          <w:lang w:val="en-US" w:eastAsia="zh-CN" w:bidi="ar-SA"/>
        </w:rPr>
        <w:t>立项团体标准，</w:t>
      </w:r>
      <w:r>
        <w:rPr>
          <w:rFonts w:hint="eastAsia" w:ascii="宋体" w:hAnsi="宋体" w:eastAsia="宋体" w:cs="Arial"/>
          <w:b/>
          <w:bCs/>
          <w:kern w:val="0"/>
          <w:sz w:val="21"/>
          <w:szCs w:val="21"/>
          <w:lang w:val="en-US" w:eastAsia="zh-CN" w:bidi="ar-SA"/>
        </w:rPr>
        <w:t>成立标准起草组</w:t>
      </w:r>
    </w:p>
    <w:p w14:paraId="0A6254F1">
      <w:pPr>
        <w:keepNext w:val="0"/>
        <w:keepLines w:val="0"/>
        <w:pageBreakBefore w:val="0"/>
        <w:kinsoku/>
        <w:wordWrap/>
        <w:overflowPunct/>
        <w:topLinePunct w:val="0"/>
        <w:bidi w:val="0"/>
        <w:adjustRightInd/>
        <w:snapToGrid/>
        <w:spacing w:line="440" w:lineRule="exact"/>
        <w:ind w:left="-420" w:leftChars="-200" w:right="0" w:rightChars="0" w:firstLine="420" w:firstLineChars="0"/>
        <w:jc w:val="left"/>
        <w:textAlignment w:val="auto"/>
        <w:rPr>
          <w:rFonts w:hint="eastAsia" w:ascii="宋体" w:hAnsi="宋体" w:cs="Arial"/>
          <w:kern w:val="0"/>
          <w:sz w:val="21"/>
          <w:szCs w:val="21"/>
          <w:lang w:val="en-US" w:eastAsia="zh-CN" w:bidi="ar-SA"/>
        </w:rPr>
      </w:pPr>
      <w:r>
        <w:rPr>
          <w:rFonts w:hint="eastAsia" w:ascii="宋体" w:hAnsi="宋体" w:cs="Arial"/>
          <w:kern w:val="0"/>
          <w:sz w:val="21"/>
          <w:szCs w:val="21"/>
          <w:lang w:val="en-US" w:eastAsia="zh-CN" w:bidi="ar-SA"/>
        </w:rPr>
        <w:t>2024年3月22日，中国食品药品企业质量安全促进会品质消费与营商环境工作委员会组织发起了“《营养与健康领域知识营销现状及自律》课题开题及相关团体标准立项评审会”。会上对《营养健康知识营销现状分析》课题组对当前成果做简要汇报并做交流研讨；团体标准编制工作组负责人对《营养健康 知识营销良好行为规范》和《营养健康 创新传播水平评价》等两项团体标准的立项背景、必要性、主要技术指标及有关编制内容等进行汇报；评审专家组对各项团体标准的必要性、可行性和科学性进行审查和指导，并给出立项意见。</w:t>
      </w:r>
    </w:p>
    <w:p w14:paraId="463A6CCB">
      <w:pPr>
        <w:keepNext w:val="0"/>
        <w:keepLines w:val="0"/>
        <w:pageBreakBefore w:val="0"/>
        <w:kinsoku/>
        <w:wordWrap/>
        <w:overflowPunct/>
        <w:topLinePunct w:val="0"/>
        <w:bidi w:val="0"/>
        <w:adjustRightInd/>
        <w:snapToGrid/>
        <w:spacing w:line="440" w:lineRule="exact"/>
        <w:ind w:left="-420" w:leftChars="-200" w:right="0" w:rightChars="0" w:firstLine="420" w:firstLineChars="0"/>
        <w:jc w:val="left"/>
        <w:textAlignment w:val="auto"/>
        <w:rPr>
          <w:rFonts w:hint="default"/>
          <w:lang w:val="en-US" w:eastAsia="zh-CN"/>
        </w:rPr>
      </w:pPr>
      <w:r>
        <w:rPr>
          <w:rFonts w:hint="eastAsia"/>
          <w:lang w:val="en-US" w:eastAsia="zh-CN"/>
        </w:rPr>
        <w:t>经与会审评专家组投票通过，《营养健康 知识营销良好行为规范》团体标准获立项，团体标准起草工作正式启动。</w:t>
      </w:r>
    </w:p>
    <w:p w14:paraId="3F98B3B6">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hAnsi="宋体" w:cs="Arial"/>
          <w:b/>
          <w:bCs/>
          <w:kern w:val="0"/>
          <w:sz w:val="21"/>
          <w:szCs w:val="21"/>
          <w:lang w:val="en-US" w:eastAsia="zh-CN" w:bidi="ar-SA"/>
        </w:rPr>
      </w:pPr>
      <w:r>
        <w:rPr>
          <w:rFonts w:hint="eastAsia" w:ascii="宋体" w:hAnsi="宋体" w:eastAsia="宋体" w:cs="Arial"/>
          <w:b/>
          <w:bCs/>
          <w:kern w:val="0"/>
          <w:sz w:val="21"/>
          <w:szCs w:val="21"/>
          <w:lang w:val="en-US" w:eastAsia="zh-CN" w:bidi="ar-SA"/>
        </w:rPr>
        <w:t>3.</w:t>
      </w:r>
      <w:r>
        <w:rPr>
          <w:rFonts w:hint="eastAsia" w:hAnsi="宋体" w:cs="Arial"/>
          <w:b/>
          <w:bCs/>
          <w:kern w:val="0"/>
          <w:sz w:val="21"/>
          <w:szCs w:val="21"/>
          <w:lang w:val="en-US" w:eastAsia="zh-CN" w:bidi="ar-SA"/>
        </w:rPr>
        <w:t>开展问题研究</w:t>
      </w:r>
      <w:r>
        <w:rPr>
          <w:rFonts w:hint="eastAsia" w:ascii="宋体" w:hAnsi="宋体" w:eastAsia="宋体" w:cs="Arial"/>
          <w:b/>
          <w:bCs/>
          <w:kern w:val="0"/>
          <w:sz w:val="21"/>
          <w:szCs w:val="21"/>
          <w:lang w:val="en-US" w:eastAsia="zh-CN" w:bidi="ar-SA"/>
        </w:rPr>
        <w:t>，</w:t>
      </w:r>
      <w:r>
        <w:rPr>
          <w:rFonts w:hint="eastAsia" w:hAnsi="宋体" w:cs="Arial"/>
          <w:b/>
          <w:bCs/>
          <w:kern w:val="0"/>
          <w:sz w:val="21"/>
          <w:szCs w:val="21"/>
          <w:lang w:val="en-US" w:eastAsia="zh-CN" w:bidi="ar-SA"/>
        </w:rPr>
        <w:t>明确对策思路。</w:t>
      </w:r>
    </w:p>
    <w:p w14:paraId="5B7D5CF5">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Times New Roman" w:cs="宋体"/>
          <w:kern w:val="2"/>
          <w:sz w:val="21"/>
          <w:szCs w:val="22"/>
          <w:lang w:val="en-US" w:eastAsia="zh-CN" w:bidi="zh-CN"/>
        </w:rPr>
      </w:pPr>
      <w:r>
        <w:rPr>
          <w:rFonts w:hint="eastAsia" w:ascii="Times New Roman" w:cs="宋体"/>
          <w:kern w:val="2"/>
          <w:sz w:val="21"/>
          <w:szCs w:val="22"/>
          <w:lang w:val="en-US" w:eastAsia="zh-CN" w:bidi="zh-CN"/>
        </w:rPr>
        <w:t>标准起草工作组依照审评专家意见，回归问题本质，分析行业特性，多方走访调研，明确解题思路。针对营养健康知识营销行为问题展开内涵研究和典型案例研究，编撰了《营养健康知识营销现状课题中期报告》和《营养健康知识营销典型案例汇编》，起草了《营养健康 知识营销良好行为规范（讨论二稿）》。</w:t>
      </w:r>
    </w:p>
    <w:p w14:paraId="5576F444">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ascii="Times New Roman" w:cs="宋体"/>
          <w:kern w:val="2"/>
          <w:sz w:val="21"/>
          <w:szCs w:val="22"/>
          <w:lang w:val="en-US" w:eastAsia="zh-CN" w:bidi="zh-CN"/>
        </w:rPr>
      </w:pPr>
      <w:r>
        <w:rPr>
          <w:rFonts w:hint="eastAsia" w:ascii="Times New Roman" w:cs="宋体"/>
          <w:kern w:val="2"/>
          <w:sz w:val="21"/>
          <w:szCs w:val="22"/>
          <w:lang w:val="en-US" w:eastAsia="zh-CN" w:bidi="zh-CN"/>
        </w:rPr>
        <w:t>2024年7月5日，中国食药安全促进会品质消费与营商环境工委会组织了“营养健康知识营销现状与典型案例座谈会”，邀请了来自市场监管总局、北京市市场监管局、权威媒体、互联网平台、检测机构、营养健康品牌等多方代表与会讨论，对《营养健康知识营销现状课题中期报告》和《营养健康知识营销典型案例汇编》，起草了《营养健康 知识营销良好行为规范（讨论二稿）》进行了审阅和完善。</w:t>
      </w:r>
    </w:p>
    <w:p w14:paraId="7338B34E">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hAnsi="宋体" w:cs="Arial"/>
          <w:b/>
          <w:bCs/>
          <w:kern w:val="0"/>
          <w:sz w:val="21"/>
          <w:szCs w:val="21"/>
          <w:lang w:val="en-US" w:eastAsia="zh-CN" w:bidi="ar-SA"/>
        </w:rPr>
      </w:pPr>
      <w:r>
        <w:rPr>
          <w:rFonts w:hint="eastAsia" w:hAnsi="宋体" w:cs="Arial"/>
          <w:b/>
          <w:bCs/>
          <w:kern w:val="0"/>
          <w:sz w:val="21"/>
          <w:szCs w:val="21"/>
          <w:lang w:val="en-US" w:eastAsia="zh-CN" w:bidi="ar-SA"/>
        </w:rPr>
        <w:t>4</w:t>
      </w:r>
      <w:r>
        <w:rPr>
          <w:rFonts w:hint="eastAsia" w:ascii="宋体" w:hAnsi="宋体" w:eastAsia="宋体" w:cs="Arial"/>
          <w:b/>
          <w:bCs/>
          <w:kern w:val="0"/>
          <w:sz w:val="21"/>
          <w:szCs w:val="21"/>
          <w:lang w:val="en-US" w:eastAsia="zh-CN" w:bidi="ar-SA"/>
        </w:rPr>
        <w:t>.</w:t>
      </w:r>
      <w:r>
        <w:rPr>
          <w:rFonts w:hint="eastAsia" w:hAnsi="宋体" w:cs="Arial"/>
          <w:b/>
          <w:bCs/>
          <w:kern w:val="0"/>
          <w:sz w:val="21"/>
          <w:szCs w:val="21"/>
          <w:lang w:val="en-US" w:eastAsia="zh-CN" w:bidi="ar-SA"/>
        </w:rPr>
        <w:t>瞄准行业痛点，借鉴国际做法。</w:t>
      </w:r>
    </w:p>
    <w:p w14:paraId="5C8D911C">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Times New Roman" w:cs="宋体"/>
          <w:kern w:val="2"/>
          <w:sz w:val="21"/>
          <w:szCs w:val="22"/>
          <w:lang w:val="en-US" w:eastAsia="zh-CN" w:bidi="zh-CN"/>
        </w:rPr>
      </w:pPr>
      <w:r>
        <w:rPr>
          <w:rFonts w:hint="eastAsia" w:ascii="Times New Roman" w:cs="宋体"/>
          <w:kern w:val="2"/>
          <w:sz w:val="21"/>
          <w:szCs w:val="22"/>
          <w:lang w:val="en-US" w:eastAsia="zh-CN" w:bidi="zh-CN"/>
        </w:rPr>
        <w:t>2024年8月，标准起草工作组吸纳各方观点，再次前往互联网平台、营养健康食品企业、科研机构开展调研交流。明确以《食品安全法》为根本解题思路，以科学依据规范虚假广告内容，以食品经营主体责任规范直播/短视频等新兴营销工具；依据国际食品法典委员会、美国、日本等相关法规标准和做法中的启示，提出遏制“虚假”内容、以科学证据支撑高质量内容的基本原则，重塑科学证据及审查→检测要求→声称方法→原料健康声称→广告宣传的循证链路。立足科学真实、倡导公平竞争、保护消费者权益。</w:t>
      </w:r>
    </w:p>
    <w:p w14:paraId="7495BBC3">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hAnsi="宋体" w:cs="Arial"/>
          <w:b/>
          <w:bCs/>
          <w:kern w:val="0"/>
          <w:sz w:val="21"/>
          <w:szCs w:val="21"/>
          <w:lang w:val="en-US" w:eastAsia="zh-CN" w:bidi="ar-SA"/>
        </w:rPr>
      </w:pPr>
      <w:r>
        <w:rPr>
          <w:rFonts w:hint="eastAsia" w:hAnsi="宋体" w:cs="Arial"/>
          <w:b/>
          <w:bCs/>
          <w:kern w:val="0"/>
          <w:sz w:val="21"/>
          <w:szCs w:val="21"/>
          <w:lang w:val="en-US" w:eastAsia="zh-CN" w:bidi="ar-SA"/>
        </w:rPr>
        <w:t>5</w:t>
      </w:r>
      <w:r>
        <w:rPr>
          <w:rFonts w:hint="eastAsia" w:ascii="宋体" w:hAnsi="宋体" w:eastAsia="宋体" w:cs="Arial"/>
          <w:b/>
          <w:bCs/>
          <w:kern w:val="0"/>
          <w:sz w:val="21"/>
          <w:szCs w:val="21"/>
          <w:lang w:val="en-US" w:eastAsia="zh-CN" w:bidi="ar-SA"/>
        </w:rPr>
        <w:t>.</w:t>
      </w:r>
      <w:r>
        <w:rPr>
          <w:rFonts w:hint="eastAsia" w:hAnsi="宋体" w:cs="Arial"/>
          <w:b/>
          <w:bCs/>
          <w:kern w:val="0"/>
          <w:sz w:val="21"/>
          <w:szCs w:val="21"/>
          <w:lang w:val="en-US" w:eastAsia="zh-CN" w:bidi="ar-SA"/>
        </w:rPr>
        <w:t>依照法规框架，确立两部分内容。</w:t>
      </w:r>
    </w:p>
    <w:p w14:paraId="5A71EAB1">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Times New Roman" w:cs="宋体"/>
          <w:kern w:val="2"/>
          <w:sz w:val="21"/>
          <w:szCs w:val="22"/>
          <w:lang w:val="en-US" w:eastAsia="zh-CN" w:bidi="zh-CN"/>
        </w:rPr>
      </w:pPr>
      <w:r>
        <w:rPr>
          <w:rFonts w:hint="eastAsia" w:ascii="Times New Roman" w:cs="宋体"/>
          <w:kern w:val="2"/>
          <w:sz w:val="21"/>
          <w:szCs w:val="22"/>
          <w:lang w:val="en-US" w:eastAsia="zh-CN" w:bidi="zh-CN"/>
        </w:rPr>
        <w:t>2024年9月，依据《食品安全法》《广告法》《消费者权益保护法》《反不正当竞争法》《电子商务法》框架，标准起草工作组起草了《营养与健康 知识营销良好行为规范（讨论三稿）》。讨论三稿分为《第1部分：知识内容》和《第2部分：营销行为》，提出了食品原料健康声称的实证方法，引导和督促食品生产经营者、内容创作者、网络食品交易第三方平台提供者诚信经营、能力提升。</w:t>
      </w:r>
    </w:p>
    <w:p w14:paraId="685BC282">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hAnsi="宋体" w:cs="Arial"/>
          <w:b/>
          <w:bCs/>
          <w:kern w:val="0"/>
          <w:sz w:val="21"/>
          <w:szCs w:val="21"/>
          <w:lang w:val="en-US" w:eastAsia="zh-CN" w:bidi="ar-SA"/>
        </w:rPr>
      </w:pPr>
      <w:r>
        <w:rPr>
          <w:rFonts w:hint="eastAsia" w:hAnsi="宋体" w:cs="Arial"/>
          <w:b/>
          <w:bCs/>
          <w:kern w:val="0"/>
          <w:sz w:val="21"/>
          <w:szCs w:val="21"/>
          <w:lang w:val="en-US" w:eastAsia="zh-CN" w:bidi="ar-SA"/>
        </w:rPr>
        <w:t>6</w:t>
      </w:r>
      <w:r>
        <w:rPr>
          <w:rFonts w:hint="eastAsia" w:ascii="宋体" w:hAnsi="宋体" w:eastAsia="宋体" w:cs="Arial"/>
          <w:b/>
          <w:bCs/>
          <w:kern w:val="0"/>
          <w:sz w:val="21"/>
          <w:szCs w:val="21"/>
          <w:lang w:val="en-US" w:eastAsia="zh-CN" w:bidi="ar-SA"/>
        </w:rPr>
        <w:t>.</w:t>
      </w:r>
      <w:r>
        <w:rPr>
          <w:rFonts w:hint="eastAsia" w:hAnsi="宋体" w:cs="Arial"/>
          <w:b/>
          <w:bCs/>
          <w:kern w:val="0"/>
          <w:sz w:val="21"/>
          <w:szCs w:val="21"/>
          <w:lang w:val="en-US" w:eastAsia="zh-CN" w:bidi="ar-SA"/>
        </w:rPr>
        <w:t>聚焦普通食品，精简标准范围。</w:t>
      </w:r>
    </w:p>
    <w:p w14:paraId="4244C301">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Times New Roman" w:cs="宋体"/>
          <w:kern w:val="2"/>
          <w:sz w:val="21"/>
          <w:szCs w:val="22"/>
          <w:lang w:val="en-US" w:eastAsia="zh-CN" w:bidi="zh-CN"/>
        </w:rPr>
      </w:pPr>
      <w:r>
        <w:rPr>
          <w:rFonts w:hint="eastAsia" w:ascii="Times New Roman" w:cs="宋体"/>
          <w:kern w:val="2"/>
          <w:sz w:val="21"/>
          <w:szCs w:val="22"/>
          <w:lang w:val="en-US" w:eastAsia="zh-CN" w:bidi="zh-CN"/>
        </w:rPr>
        <w:t>2024年9月底，在中国食药安全促进会品质消费与营商环境工委会组织的长三角合规讲堂活动中，标准起草工作组同上海、苏州属地市场监管局，食品生产经营企业，互联网平台企业有关同志进行交流研讨，进一步明确了标准的使用的范围为“普通食品”。</w:t>
      </w:r>
    </w:p>
    <w:p w14:paraId="74019330">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eastAsia" w:ascii="Times New Roman" w:cs="宋体"/>
          <w:kern w:val="2"/>
          <w:sz w:val="21"/>
          <w:szCs w:val="22"/>
          <w:lang w:val="en-US" w:eastAsia="zh-CN" w:bidi="zh-CN"/>
        </w:rPr>
      </w:pPr>
      <w:r>
        <w:rPr>
          <w:rFonts w:hint="eastAsia" w:ascii="Times New Roman" w:cs="宋体"/>
          <w:kern w:val="2"/>
          <w:sz w:val="21"/>
          <w:szCs w:val="22"/>
          <w:lang w:val="en-US" w:eastAsia="zh-CN" w:bidi="zh-CN"/>
        </w:rPr>
        <w:t>2024年10月，根据意见范围，工作组起草了《营养与健康 知识营销良好行为规范（讨论四稿）》。讨论四稿在之前的基础上，进一步明确了范围为“适用于组织或个人开展非特殊食品的预包装食品的宣传推广活动”，并对以外的内容进行了大幅精简。</w:t>
      </w:r>
    </w:p>
    <w:p w14:paraId="5CCB3FEE">
      <w:pPr>
        <w:pStyle w:val="18"/>
        <w:keepNext w:val="0"/>
        <w:keepLines w:val="0"/>
        <w:pageBreakBefore w:val="0"/>
        <w:kinsoku/>
        <w:wordWrap/>
        <w:overflowPunct/>
        <w:topLinePunct w:val="0"/>
        <w:bidi w:val="0"/>
        <w:adjustRightInd/>
        <w:snapToGrid/>
        <w:spacing w:line="440" w:lineRule="exact"/>
        <w:ind w:left="-420" w:leftChars="-200" w:right="0" w:rightChars="0" w:firstLine="0" w:firstLineChars="0"/>
        <w:textAlignment w:val="auto"/>
        <w:rPr>
          <w:rFonts w:hint="eastAsia" w:hAnsi="宋体" w:cs="Arial"/>
          <w:b/>
          <w:bCs/>
          <w:kern w:val="0"/>
          <w:sz w:val="21"/>
          <w:szCs w:val="21"/>
          <w:lang w:val="en-US" w:eastAsia="zh-CN" w:bidi="ar-SA"/>
        </w:rPr>
      </w:pPr>
      <w:r>
        <w:rPr>
          <w:rFonts w:hint="eastAsia" w:hAnsi="宋体" w:cs="Arial"/>
          <w:b/>
          <w:bCs/>
          <w:kern w:val="0"/>
          <w:sz w:val="21"/>
          <w:szCs w:val="21"/>
          <w:lang w:val="en-US" w:eastAsia="zh-CN" w:bidi="ar-SA"/>
        </w:rPr>
        <w:t>7</w:t>
      </w:r>
      <w:r>
        <w:rPr>
          <w:rFonts w:hint="eastAsia" w:ascii="宋体" w:hAnsi="宋体" w:eastAsia="宋体" w:cs="Arial"/>
          <w:b/>
          <w:bCs/>
          <w:kern w:val="0"/>
          <w:sz w:val="21"/>
          <w:szCs w:val="21"/>
          <w:lang w:val="en-US" w:eastAsia="zh-CN" w:bidi="ar-SA"/>
        </w:rPr>
        <w:t>.</w:t>
      </w:r>
      <w:r>
        <w:rPr>
          <w:rFonts w:hint="eastAsia" w:hAnsi="宋体" w:cs="Arial"/>
          <w:b/>
          <w:bCs/>
          <w:kern w:val="0"/>
          <w:sz w:val="21"/>
          <w:szCs w:val="21"/>
          <w:lang w:val="en-US" w:eastAsia="zh-CN" w:bidi="ar-SA"/>
        </w:rPr>
        <w:t>征求专家意见，助力营销活动能力水平提升。</w:t>
      </w:r>
    </w:p>
    <w:p w14:paraId="3BB4BB35">
      <w:pPr>
        <w:pStyle w:val="18"/>
        <w:keepNext w:val="0"/>
        <w:keepLines w:val="0"/>
        <w:pageBreakBefore w:val="0"/>
        <w:kinsoku/>
        <w:wordWrap/>
        <w:overflowPunct/>
        <w:topLinePunct w:val="0"/>
        <w:bidi w:val="0"/>
        <w:adjustRightInd/>
        <w:snapToGrid/>
        <w:spacing w:line="440" w:lineRule="exact"/>
        <w:ind w:left="-420" w:leftChars="-200" w:right="0" w:rightChars="0" w:firstLine="420" w:firstLineChars="0"/>
        <w:textAlignment w:val="auto"/>
        <w:rPr>
          <w:rFonts w:hint="default" w:ascii="Times New Roman" w:cs="宋体"/>
          <w:kern w:val="2"/>
          <w:sz w:val="21"/>
          <w:szCs w:val="22"/>
          <w:lang w:val="en-US" w:eastAsia="zh-CN" w:bidi="zh-CN"/>
        </w:rPr>
      </w:pPr>
      <w:r>
        <w:rPr>
          <w:rFonts w:hint="eastAsia" w:ascii="Times New Roman" w:cs="宋体"/>
          <w:kern w:val="2"/>
          <w:sz w:val="21"/>
          <w:szCs w:val="22"/>
          <w:lang w:val="en-US" w:eastAsia="zh-CN" w:bidi="zh-CN"/>
        </w:rPr>
        <w:t>2024年11月，工作组召开了团体标准专家征求意见会，邀请到了来自国家市场监督管理总局、国家卫健委、国家食品风险评估中心、电商平台、品牌企业等的行业专家，对《营养与健康 知识营销良好行为规范（专家征求意见稿）》进行评估把关。工作组通过吸取专家提出的“谁在用、给谁用”的意见和建议，明确致力于规范组织或个人在网络平台上开展食品经营过程中的宣传推广活动，工作组将讨论四稿的两个部分进行了合并，修改完善并形成了《营养与健康 知识营销良好行为规范（征求意见稿）》。</w:t>
      </w:r>
    </w:p>
    <w:p w14:paraId="4A0083E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二、标准</w:t>
      </w:r>
      <w:r>
        <w:rPr>
          <w:rFonts w:hint="eastAsia" w:ascii="黑体" w:hAnsi="黑体" w:eastAsia="黑体" w:cs="黑体"/>
          <w:kern w:val="0"/>
          <w:sz w:val="28"/>
          <w:szCs w:val="21"/>
          <w:lang w:eastAsia="zh-CN"/>
        </w:rPr>
        <w:t>的技术指标依据和</w:t>
      </w:r>
      <w:r>
        <w:rPr>
          <w:rFonts w:hint="eastAsia" w:ascii="黑体" w:hAnsi="黑体" w:eastAsia="黑体" w:cs="黑体"/>
          <w:kern w:val="0"/>
          <w:sz w:val="28"/>
          <w:szCs w:val="21"/>
        </w:rPr>
        <w:t>主要内容</w:t>
      </w:r>
    </w:p>
    <w:p w14:paraId="3D64B12B">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0" w:firstLineChars="0"/>
        <w:textAlignment w:val="auto"/>
        <w:rPr>
          <w:rFonts w:hint="eastAsia" w:hAnsi="宋体"/>
          <w:b/>
          <w:kern w:val="0"/>
          <w:sz w:val="24"/>
          <w:szCs w:val="24"/>
        </w:rPr>
      </w:pPr>
      <w:r>
        <w:rPr>
          <w:rFonts w:hint="eastAsia" w:hAnsi="宋体"/>
          <w:b/>
          <w:kern w:val="0"/>
          <w:sz w:val="24"/>
          <w:szCs w:val="24"/>
        </w:rPr>
        <w:t>（一）确定各项技术内容的依据</w:t>
      </w:r>
    </w:p>
    <w:p w14:paraId="6C1E8E52">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ascii="宋体" w:hAnsi="宋体" w:cs="Arial"/>
          <w:b/>
          <w:bCs/>
          <w:kern w:val="0"/>
          <w:szCs w:val="21"/>
          <w:lang w:val="en-US" w:eastAsia="zh-CN"/>
        </w:rPr>
      </w:pPr>
      <w:r>
        <w:rPr>
          <w:rFonts w:hint="eastAsia" w:ascii="宋体" w:hAnsi="宋体" w:cs="Arial"/>
          <w:b/>
          <w:bCs/>
          <w:kern w:val="0"/>
          <w:szCs w:val="21"/>
        </w:rPr>
        <w:t>1.</w:t>
      </w:r>
      <w:r>
        <w:rPr>
          <w:rFonts w:hint="eastAsia" w:ascii="宋体" w:hAnsi="宋体" w:cs="Arial"/>
          <w:b/>
          <w:bCs/>
          <w:kern w:val="0"/>
          <w:szCs w:val="21"/>
          <w:lang w:val="en-US" w:eastAsia="zh-CN"/>
        </w:rPr>
        <w:t>制定依据</w:t>
      </w:r>
    </w:p>
    <w:p w14:paraId="2B89CA85">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lang w:val="en-US" w:eastAsia="zh-CN"/>
        </w:rPr>
      </w:pPr>
      <w:r>
        <w:rPr>
          <w:rFonts w:hint="eastAsia"/>
          <w:lang w:val="en-US" w:eastAsia="zh-CN"/>
        </w:rPr>
        <w:t>以《中华人民共和国食品安全法》为基础，依据《广告法》《消费者权益保护法》《反不正当竞争法》《电子商务法》和《GB 7718 食品安全国家标准 预包装食品标签通则》《GB 13432 食品安全国家标准 预包装特殊膳食用食品标签》《GB 28050食品安全国家标准 预包装食品营养标签通则》等食品安全国家标准、和相关部门规章为框架。吸收借鉴国际食品法典委员会、美国、日本等组织和国家相关做法思路。</w:t>
      </w:r>
    </w:p>
    <w:p w14:paraId="26F833EF">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lang w:val="en-US" w:eastAsia="zh-CN"/>
        </w:rPr>
      </w:pPr>
      <w:r>
        <w:rPr>
          <w:rFonts w:hint="eastAsia"/>
          <w:lang w:val="en-US" w:eastAsia="zh-CN"/>
        </w:rPr>
        <w:t>按照《中华人民共和国食品安全法》和GB/T 1.1—2020《标准化工作导则  第1部分：标准化文件的结构和起草规则》的规定，起草《营养与健康 知识营销良好行为规范》。</w:t>
      </w:r>
    </w:p>
    <w:p w14:paraId="2E78680A">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2</w:t>
      </w:r>
      <w:r>
        <w:rPr>
          <w:rFonts w:hint="eastAsia" w:ascii="宋体" w:hAnsi="宋体" w:cs="Arial"/>
          <w:b/>
          <w:bCs/>
          <w:kern w:val="0"/>
          <w:szCs w:val="21"/>
        </w:rPr>
        <w:t xml:space="preserve">.标准范围的确定 </w:t>
      </w:r>
    </w:p>
    <w:p w14:paraId="5726E62E">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rPr>
      </w:pPr>
      <w:r>
        <w:rPr>
          <w:rFonts w:hint="eastAsia"/>
        </w:rPr>
        <w:t>《营养与健康 知识营销良好行为规范》规定了网络销售食品过程中，传播营养与健康知识的良好行为规范要求。</w:t>
      </w:r>
    </w:p>
    <w:p w14:paraId="232CAA94">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rPr>
      </w:pPr>
      <w:r>
        <w:rPr>
          <w:rFonts w:hint="eastAsia"/>
        </w:rPr>
        <w:t>适用于组织或个人在网络平台上开展食品经营过程中的宣传推广活动。</w:t>
      </w:r>
    </w:p>
    <w:p w14:paraId="29006BF5">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rPr>
      </w:pPr>
      <w:r>
        <w:rPr>
          <w:rFonts w:hint="eastAsia"/>
        </w:rPr>
        <w:t>提供了知识内容科学性的实证方法。</w:t>
      </w:r>
    </w:p>
    <w:p w14:paraId="3D0EBA7C">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rPr>
      </w:pPr>
      <w:r>
        <w:rPr>
          <w:rFonts w:hint="eastAsia"/>
        </w:rPr>
        <w:t>提供了违法违规内容的自查目录。</w:t>
      </w:r>
    </w:p>
    <w:p w14:paraId="3E955339">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术语和定义</w:t>
      </w:r>
      <w:r>
        <w:rPr>
          <w:rFonts w:hint="eastAsia" w:ascii="宋体" w:hAnsi="宋体" w:cs="Arial"/>
          <w:b/>
          <w:bCs/>
          <w:kern w:val="0"/>
          <w:szCs w:val="21"/>
        </w:rPr>
        <w:t xml:space="preserve">的确定 </w:t>
      </w:r>
    </w:p>
    <w:p w14:paraId="6FF10938">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b w:val="0"/>
          <w:bCs w:val="0"/>
          <w:lang w:val="en-US" w:eastAsia="zh-CN"/>
        </w:rPr>
      </w:pPr>
      <w:r>
        <w:rPr>
          <w:rFonts w:hint="eastAsia"/>
          <w:b w:val="0"/>
          <w:bCs w:val="0"/>
          <w:lang w:val="en-US" w:eastAsia="zh-CN"/>
        </w:rPr>
        <w:t>GB 7718、GB 13432、GB 28050中规定的以及下列术语和定义适用于本标准。</w:t>
      </w:r>
    </w:p>
    <w:p w14:paraId="3DCDD68F">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b/>
          <w:bCs/>
          <w:lang w:val="en-US" w:eastAsia="zh-CN"/>
        </w:rPr>
      </w:pPr>
      <w:r>
        <w:rPr>
          <w:rFonts w:hint="eastAsia"/>
          <w:b/>
          <w:bCs/>
          <w:lang w:val="en-US" w:eastAsia="zh-CN"/>
        </w:rPr>
        <w:t>3.1预包装食品</w:t>
      </w:r>
    </w:p>
    <w:p w14:paraId="492161E0">
      <w:pPr>
        <w:pStyle w:val="2"/>
        <w:rPr>
          <w:rFonts w:hint="eastAsia"/>
          <w:lang w:val="en-US" w:eastAsia="zh-CN"/>
        </w:rPr>
      </w:pPr>
      <w:r>
        <w:rPr>
          <w:rFonts w:hint="eastAsia"/>
          <w:lang w:val="en-US" w:eastAsia="zh-CN"/>
        </w:rPr>
        <w:t>预先定量包装或者制作在包装材料和容器中的食品，包括预先定量包装以及预先定量制作在包装材</w:t>
      </w:r>
    </w:p>
    <w:p w14:paraId="455FF0BA">
      <w:pPr>
        <w:pStyle w:val="2"/>
        <w:rPr>
          <w:rFonts w:hint="eastAsia"/>
          <w:lang w:val="en-US" w:eastAsia="zh-CN"/>
        </w:rPr>
      </w:pPr>
      <w:r>
        <w:rPr>
          <w:rFonts w:hint="eastAsia"/>
          <w:lang w:val="en-US" w:eastAsia="zh-CN"/>
        </w:rPr>
        <w:t>料和容器中并且在一定量限范围内具有统一的质量或体积标识的食品。</w:t>
      </w:r>
    </w:p>
    <w:p w14:paraId="698EA676">
      <w:pPr>
        <w:pStyle w:val="2"/>
        <w:rPr>
          <w:rFonts w:hint="eastAsia"/>
          <w:lang w:val="en-US" w:eastAsia="zh-CN"/>
        </w:rPr>
      </w:pPr>
      <w:r>
        <w:rPr>
          <w:rFonts w:hint="eastAsia"/>
          <w:lang w:val="en-US" w:eastAsia="zh-CN"/>
        </w:rPr>
        <w:t>[来自：GB 7718-2011 食品安全国家标准 预包装食品标签通则，2.1 预包装食品。]</w:t>
      </w:r>
    </w:p>
    <w:p w14:paraId="2CED62C2">
      <w:pPr>
        <w:pStyle w:val="2"/>
        <w:rPr>
          <w:rFonts w:hint="eastAsia"/>
          <w:lang w:val="en-US" w:eastAsia="zh-CN"/>
        </w:rPr>
      </w:pPr>
      <w:r>
        <w:rPr>
          <w:rFonts w:hint="eastAsia"/>
          <w:lang w:val="en-US" w:eastAsia="zh-CN"/>
        </w:rPr>
        <w:t xml:space="preserve"> </w:t>
      </w:r>
    </w:p>
    <w:p w14:paraId="4046C4AB">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b/>
          <w:bCs/>
          <w:lang w:val="en-US" w:eastAsia="zh-CN"/>
        </w:rPr>
      </w:pPr>
      <w:r>
        <w:rPr>
          <w:rFonts w:hint="eastAsia"/>
          <w:b/>
          <w:bCs/>
          <w:lang w:val="en-US" w:eastAsia="zh-CN"/>
        </w:rPr>
        <w:t>3.2食品标签</w:t>
      </w:r>
    </w:p>
    <w:p w14:paraId="4D696895">
      <w:pPr>
        <w:pStyle w:val="2"/>
        <w:rPr>
          <w:rFonts w:hint="eastAsia"/>
          <w:lang w:val="en-US" w:eastAsia="zh-CN"/>
        </w:rPr>
      </w:pPr>
      <w:r>
        <w:rPr>
          <w:rFonts w:hint="eastAsia"/>
          <w:lang w:val="en-US" w:eastAsia="zh-CN"/>
        </w:rPr>
        <w:t>食品包装上的文字、图形、符号及一切说明物。</w:t>
      </w:r>
    </w:p>
    <w:p w14:paraId="32985C1B">
      <w:pPr>
        <w:pStyle w:val="2"/>
        <w:rPr>
          <w:rFonts w:hint="eastAsia"/>
          <w:lang w:val="en-US" w:eastAsia="zh-CN"/>
        </w:rPr>
      </w:pPr>
      <w:r>
        <w:rPr>
          <w:rFonts w:hint="eastAsia"/>
          <w:lang w:val="en-US" w:eastAsia="zh-CN"/>
        </w:rPr>
        <w:t>[来自：GB 7718-2011 食品安全国家标准 预包装食品标签通则，2.2 食品标签。]</w:t>
      </w:r>
    </w:p>
    <w:p w14:paraId="018063D2">
      <w:pPr>
        <w:pStyle w:val="2"/>
        <w:rPr>
          <w:rFonts w:hint="eastAsia"/>
          <w:lang w:val="en-US" w:eastAsia="zh-CN"/>
        </w:rPr>
      </w:pPr>
    </w:p>
    <w:p w14:paraId="5B6A45A6">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b/>
          <w:bCs/>
          <w:lang w:val="en-US" w:eastAsia="zh-CN"/>
        </w:rPr>
      </w:pPr>
      <w:r>
        <w:rPr>
          <w:rFonts w:hint="eastAsia"/>
          <w:b/>
          <w:bCs/>
          <w:lang w:val="en-US" w:eastAsia="zh-CN"/>
        </w:rPr>
        <w:t>3.3配料</w:t>
      </w:r>
    </w:p>
    <w:p w14:paraId="6BFF35EE">
      <w:pPr>
        <w:pStyle w:val="2"/>
        <w:rPr>
          <w:rFonts w:hint="eastAsia"/>
          <w:lang w:val="en-US" w:eastAsia="zh-CN"/>
        </w:rPr>
      </w:pPr>
      <w:r>
        <w:rPr>
          <w:rFonts w:hint="eastAsia"/>
          <w:lang w:val="en-US" w:eastAsia="zh-CN"/>
        </w:rPr>
        <w:t>在制造或加工食品时使用的，并存在（包括以改性的形式存在）于产品中的任何物质，包括食品添</w:t>
      </w:r>
    </w:p>
    <w:p w14:paraId="5CA80B0F">
      <w:pPr>
        <w:pStyle w:val="2"/>
        <w:rPr>
          <w:rFonts w:hint="eastAsia"/>
          <w:lang w:val="en-US" w:eastAsia="zh-CN"/>
        </w:rPr>
      </w:pPr>
      <w:r>
        <w:rPr>
          <w:rFonts w:hint="eastAsia"/>
          <w:lang w:val="en-US" w:eastAsia="zh-CN"/>
        </w:rPr>
        <w:t>加剂。</w:t>
      </w:r>
    </w:p>
    <w:p w14:paraId="2923444A">
      <w:pPr>
        <w:pStyle w:val="2"/>
        <w:rPr>
          <w:rFonts w:hint="eastAsia"/>
          <w:lang w:val="en-US" w:eastAsia="zh-CN"/>
        </w:rPr>
      </w:pPr>
      <w:r>
        <w:rPr>
          <w:rFonts w:hint="eastAsia"/>
          <w:lang w:val="en-US" w:eastAsia="zh-CN"/>
        </w:rPr>
        <w:t>[来自：GB 7718-2011 食品安全国家标准 预包装食品标签通则，2.3 配料。]</w:t>
      </w:r>
    </w:p>
    <w:p w14:paraId="705EC664">
      <w:pPr>
        <w:pStyle w:val="2"/>
        <w:rPr>
          <w:rFonts w:hint="eastAsia"/>
          <w:lang w:val="en-US" w:eastAsia="zh-CN"/>
        </w:rPr>
      </w:pPr>
    </w:p>
    <w:p w14:paraId="6B51A60C">
      <w:pPr>
        <w:pStyle w:val="2"/>
        <w:rPr>
          <w:rFonts w:hint="eastAsia"/>
          <w:b/>
          <w:bCs/>
          <w:lang w:val="en-US" w:eastAsia="zh-CN"/>
        </w:rPr>
      </w:pPr>
      <w:r>
        <w:rPr>
          <w:rFonts w:hint="eastAsia"/>
          <w:b/>
          <w:bCs/>
          <w:lang w:val="en-US" w:eastAsia="zh-CN"/>
        </w:rPr>
        <w:t>3.4生产日期（制造日期）</w:t>
      </w:r>
    </w:p>
    <w:p w14:paraId="4FC9A579">
      <w:pPr>
        <w:pStyle w:val="2"/>
        <w:rPr>
          <w:rFonts w:hint="eastAsia"/>
          <w:lang w:val="en-US" w:eastAsia="zh-CN"/>
        </w:rPr>
      </w:pPr>
      <w:r>
        <w:rPr>
          <w:rFonts w:hint="eastAsia"/>
          <w:lang w:val="en-US" w:eastAsia="zh-CN"/>
        </w:rPr>
        <w:t>食品成为最终产品的日期，也包括包装或灌装日期，即将食品装入（灌入）包装物或容器中，形成</w:t>
      </w:r>
    </w:p>
    <w:p w14:paraId="6FE4576E">
      <w:pPr>
        <w:pStyle w:val="2"/>
        <w:rPr>
          <w:rFonts w:hint="eastAsia"/>
          <w:lang w:val="en-US" w:eastAsia="zh-CN"/>
        </w:rPr>
      </w:pPr>
      <w:r>
        <w:rPr>
          <w:rFonts w:hint="eastAsia"/>
          <w:lang w:val="en-US" w:eastAsia="zh-CN"/>
        </w:rPr>
        <w:t>最终销售单元的日期。</w:t>
      </w:r>
    </w:p>
    <w:p w14:paraId="3271CA37">
      <w:pPr>
        <w:pStyle w:val="2"/>
        <w:rPr>
          <w:rFonts w:hint="eastAsia"/>
          <w:lang w:val="en-US" w:eastAsia="zh-CN"/>
        </w:rPr>
      </w:pPr>
      <w:r>
        <w:rPr>
          <w:rFonts w:hint="eastAsia"/>
          <w:lang w:val="en-US" w:eastAsia="zh-CN"/>
        </w:rPr>
        <w:t>[来自：GB 7718-2011 食品安全国家标准 预包装食品标签通则，2.4 生产日期（制造日期）。]</w:t>
      </w:r>
    </w:p>
    <w:p w14:paraId="746EB1CA">
      <w:pPr>
        <w:pStyle w:val="2"/>
        <w:rPr>
          <w:rFonts w:hint="eastAsia"/>
          <w:lang w:val="en-US" w:eastAsia="zh-CN"/>
        </w:rPr>
      </w:pPr>
    </w:p>
    <w:p w14:paraId="7A0B9FC8">
      <w:pPr>
        <w:pStyle w:val="2"/>
        <w:rPr>
          <w:rFonts w:hint="eastAsia"/>
          <w:b/>
          <w:bCs/>
          <w:lang w:val="en-US" w:eastAsia="zh-CN"/>
        </w:rPr>
      </w:pPr>
      <w:r>
        <w:rPr>
          <w:rFonts w:hint="eastAsia"/>
          <w:b/>
          <w:bCs/>
          <w:lang w:val="en-US" w:eastAsia="zh-CN"/>
        </w:rPr>
        <w:t>3.5保质期</w:t>
      </w:r>
    </w:p>
    <w:p w14:paraId="69ECA790">
      <w:pPr>
        <w:pStyle w:val="2"/>
        <w:rPr>
          <w:rFonts w:hint="eastAsia"/>
          <w:lang w:val="en-US" w:eastAsia="zh-CN"/>
        </w:rPr>
      </w:pPr>
      <w:r>
        <w:rPr>
          <w:rFonts w:hint="eastAsia"/>
          <w:lang w:val="en-US" w:eastAsia="zh-CN"/>
        </w:rPr>
        <w:t>预包装食品在标签指明的贮存条件下，保持品质的期限。在此期限内，产品完全适于销售，并保持</w:t>
      </w:r>
    </w:p>
    <w:p w14:paraId="408E7CD8">
      <w:pPr>
        <w:pStyle w:val="2"/>
        <w:rPr>
          <w:rFonts w:hint="eastAsia"/>
          <w:lang w:val="en-US" w:eastAsia="zh-CN"/>
        </w:rPr>
      </w:pPr>
      <w:r>
        <w:rPr>
          <w:rFonts w:hint="eastAsia"/>
          <w:lang w:val="en-US" w:eastAsia="zh-CN"/>
        </w:rPr>
        <w:t>标签中不必说明或已经说明的特有品质。</w:t>
      </w:r>
    </w:p>
    <w:p w14:paraId="269258A3">
      <w:pPr>
        <w:pStyle w:val="2"/>
        <w:rPr>
          <w:rFonts w:hint="eastAsia"/>
          <w:lang w:val="en-US" w:eastAsia="zh-CN"/>
        </w:rPr>
      </w:pPr>
      <w:r>
        <w:rPr>
          <w:rFonts w:hint="eastAsia"/>
          <w:lang w:val="en-US" w:eastAsia="zh-CN"/>
        </w:rPr>
        <w:t>[来自：GB 7718-2011 食品安全国家标准 预包装食品标签通则，2.5 保质期。]</w:t>
      </w:r>
    </w:p>
    <w:p w14:paraId="6983D10A">
      <w:pPr>
        <w:pStyle w:val="2"/>
        <w:rPr>
          <w:rFonts w:hint="eastAsia"/>
          <w:lang w:val="en-US" w:eastAsia="zh-CN"/>
        </w:rPr>
      </w:pPr>
    </w:p>
    <w:p w14:paraId="1ECB11EC">
      <w:pPr>
        <w:pStyle w:val="2"/>
        <w:rPr>
          <w:rFonts w:hint="eastAsia"/>
          <w:b/>
          <w:bCs/>
          <w:lang w:val="en-US" w:eastAsia="zh-CN"/>
        </w:rPr>
      </w:pPr>
      <w:r>
        <w:rPr>
          <w:rFonts w:hint="eastAsia"/>
          <w:b/>
          <w:bCs/>
          <w:lang w:val="en-US" w:eastAsia="zh-CN"/>
        </w:rPr>
        <w:t>3.6营养标签</w:t>
      </w:r>
    </w:p>
    <w:p w14:paraId="53C2FBBB">
      <w:pPr>
        <w:pStyle w:val="2"/>
        <w:rPr>
          <w:rFonts w:hint="eastAsia"/>
          <w:lang w:val="en-US" w:eastAsia="zh-CN"/>
        </w:rPr>
      </w:pPr>
      <w:r>
        <w:rPr>
          <w:rFonts w:hint="eastAsia"/>
          <w:lang w:val="en-US" w:eastAsia="zh-CN"/>
        </w:rPr>
        <w:t>预包装食品标签上向消费者提供食品营养信息和特性的说明，包括营养成分表、营养声称和营养</w:t>
      </w:r>
    </w:p>
    <w:p w14:paraId="26D9BAD5">
      <w:pPr>
        <w:pStyle w:val="2"/>
        <w:rPr>
          <w:rFonts w:hint="eastAsia"/>
          <w:lang w:val="en-US" w:eastAsia="zh-CN"/>
        </w:rPr>
      </w:pPr>
      <w:r>
        <w:rPr>
          <w:rFonts w:hint="eastAsia"/>
          <w:lang w:val="en-US" w:eastAsia="zh-CN"/>
        </w:rPr>
        <w:t>成分功能声称。营养标签是预包装食品标签的一部分。</w:t>
      </w:r>
    </w:p>
    <w:p w14:paraId="500D08BD">
      <w:pPr>
        <w:pStyle w:val="2"/>
        <w:rPr>
          <w:rFonts w:hint="eastAsia"/>
          <w:lang w:val="en-US" w:eastAsia="zh-CN"/>
        </w:rPr>
      </w:pPr>
      <w:r>
        <w:rPr>
          <w:rFonts w:hint="eastAsia"/>
          <w:lang w:val="en-US" w:eastAsia="zh-CN"/>
        </w:rPr>
        <w:t>[来自：GB 28050-2011 食品安全国家标准 预包装食品营养标签通则，2.1 营养标签。]</w:t>
      </w:r>
    </w:p>
    <w:p w14:paraId="73B15892">
      <w:pPr>
        <w:pStyle w:val="2"/>
        <w:rPr>
          <w:rFonts w:hint="eastAsia"/>
          <w:lang w:val="en-US" w:eastAsia="zh-CN"/>
        </w:rPr>
      </w:pPr>
    </w:p>
    <w:p w14:paraId="2CD51FED">
      <w:pPr>
        <w:pStyle w:val="2"/>
        <w:rPr>
          <w:rFonts w:hint="eastAsia"/>
          <w:b/>
          <w:bCs/>
          <w:lang w:val="en-US" w:eastAsia="zh-CN"/>
        </w:rPr>
      </w:pPr>
      <w:r>
        <w:rPr>
          <w:rFonts w:hint="eastAsia"/>
          <w:b/>
          <w:bCs/>
          <w:lang w:val="en-US" w:eastAsia="zh-CN"/>
        </w:rPr>
        <w:t>3.7营养素</w:t>
      </w:r>
    </w:p>
    <w:p w14:paraId="559F3A4F">
      <w:pPr>
        <w:pStyle w:val="2"/>
        <w:rPr>
          <w:rFonts w:hint="eastAsia"/>
          <w:lang w:val="en-US" w:eastAsia="zh-CN"/>
        </w:rPr>
      </w:pPr>
      <w:r>
        <w:rPr>
          <w:rFonts w:hint="eastAsia"/>
          <w:lang w:val="en-US" w:eastAsia="zh-CN"/>
        </w:rPr>
        <w:t>食物中具有特定生理作用，能维持机体生长、发育、活动、繁殖以及正常代谢所需的物质，包括</w:t>
      </w:r>
    </w:p>
    <w:p w14:paraId="17BD81AF">
      <w:pPr>
        <w:pStyle w:val="2"/>
        <w:rPr>
          <w:rFonts w:hint="eastAsia"/>
          <w:lang w:val="en-US" w:eastAsia="zh-CN"/>
        </w:rPr>
      </w:pPr>
      <w:r>
        <w:rPr>
          <w:rFonts w:hint="eastAsia"/>
          <w:lang w:val="en-US" w:eastAsia="zh-CN"/>
        </w:rPr>
        <w:t>蛋白质、脂肪、碳水化合物、矿物质及维生素等。</w:t>
      </w:r>
    </w:p>
    <w:p w14:paraId="20A866A2">
      <w:pPr>
        <w:pStyle w:val="2"/>
        <w:rPr>
          <w:rFonts w:hint="eastAsia"/>
          <w:lang w:val="en-US" w:eastAsia="zh-CN"/>
        </w:rPr>
      </w:pPr>
      <w:r>
        <w:rPr>
          <w:rFonts w:hint="eastAsia"/>
          <w:lang w:val="en-US" w:eastAsia="zh-CN"/>
        </w:rPr>
        <w:t>[来自：GB 28050-2011 食品安全国家标准 预包装食品营养标签通则，2.2 营养素。]</w:t>
      </w:r>
    </w:p>
    <w:p w14:paraId="6A9614FC">
      <w:pPr>
        <w:pStyle w:val="2"/>
        <w:rPr>
          <w:rFonts w:hint="eastAsia"/>
          <w:lang w:val="en-US" w:eastAsia="zh-CN"/>
        </w:rPr>
      </w:pPr>
    </w:p>
    <w:p w14:paraId="025CA3C9">
      <w:pPr>
        <w:pStyle w:val="2"/>
        <w:rPr>
          <w:rFonts w:hint="eastAsia"/>
          <w:b/>
          <w:bCs/>
          <w:lang w:val="en-US" w:eastAsia="zh-CN"/>
        </w:rPr>
      </w:pPr>
      <w:r>
        <w:rPr>
          <w:rFonts w:hint="eastAsia"/>
          <w:b/>
          <w:bCs/>
          <w:lang w:val="en-US" w:eastAsia="zh-CN"/>
        </w:rPr>
        <w:t>3.8营养成分</w:t>
      </w:r>
    </w:p>
    <w:p w14:paraId="4FF72BF1">
      <w:pPr>
        <w:pStyle w:val="2"/>
        <w:rPr>
          <w:rFonts w:hint="eastAsia"/>
          <w:lang w:val="en-US" w:eastAsia="zh-CN"/>
        </w:rPr>
      </w:pPr>
      <w:r>
        <w:rPr>
          <w:rFonts w:hint="eastAsia"/>
          <w:lang w:val="en-US" w:eastAsia="zh-CN"/>
        </w:rPr>
        <w:t>食品中的营养素和除营养素以外的具有营养和（或）生理功能的其他食物成分。各营养成分的定</w:t>
      </w:r>
    </w:p>
    <w:p w14:paraId="234B095D">
      <w:pPr>
        <w:pStyle w:val="2"/>
        <w:rPr>
          <w:rFonts w:hint="eastAsia"/>
          <w:lang w:val="en-US" w:eastAsia="zh-CN"/>
        </w:rPr>
      </w:pPr>
      <w:r>
        <w:rPr>
          <w:rFonts w:hint="eastAsia"/>
          <w:lang w:val="en-US" w:eastAsia="zh-CN"/>
        </w:rPr>
        <w:t>义可参照 GB/Z21922《食品营养成分基本术语》。</w:t>
      </w:r>
    </w:p>
    <w:p w14:paraId="3C5BF14F">
      <w:pPr>
        <w:pStyle w:val="2"/>
        <w:rPr>
          <w:rFonts w:hint="eastAsia"/>
          <w:lang w:val="en-US" w:eastAsia="zh-CN"/>
        </w:rPr>
      </w:pPr>
      <w:r>
        <w:rPr>
          <w:rFonts w:hint="eastAsia"/>
          <w:lang w:val="en-US" w:eastAsia="zh-CN"/>
        </w:rPr>
        <w:t>[来自：GB 28050-2011 食品安全国家标准 预包装食品营养标签通则，2.3 营养成分。]</w:t>
      </w:r>
    </w:p>
    <w:p w14:paraId="602A737E">
      <w:pPr>
        <w:pStyle w:val="2"/>
        <w:rPr>
          <w:rFonts w:hint="eastAsia"/>
          <w:lang w:val="en-US" w:eastAsia="zh-CN"/>
        </w:rPr>
      </w:pPr>
    </w:p>
    <w:p w14:paraId="2BCFA169">
      <w:pPr>
        <w:pStyle w:val="2"/>
        <w:rPr>
          <w:rFonts w:hint="eastAsia"/>
          <w:b/>
          <w:bCs/>
          <w:lang w:val="en-US" w:eastAsia="zh-CN"/>
        </w:rPr>
      </w:pPr>
      <w:r>
        <w:rPr>
          <w:rFonts w:hint="eastAsia"/>
          <w:b/>
          <w:bCs/>
          <w:lang w:val="en-US" w:eastAsia="zh-CN"/>
        </w:rPr>
        <w:t>3.9核心营养素</w:t>
      </w:r>
    </w:p>
    <w:p w14:paraId="2A81B7E6">
      <w:pPr>
        <w:pStyle w:val="2"/>
        <w:rPr>
          <w:rFonts w:hint="eastAsia"/>
          <w:lang w:val="en-US" w:eastAsia="zh-CN"/>
        </w:rPr>
      </w:pPr>
      <w:r>
        <w:rPr>
          <w:rFonts w:hint="eastAsia"/>
          <w:lang w:val="en-US" w:eastAsia="zh-CN"/>
        </w:rPr>
        <w:t>营养标签中的核心营养素包括蛋白质、脂肪、碳水化合物和钠。</w:t>
      </w:r>
    </w:p>
    <w:p w14:paraId="1BF2EFE1">
      <w:pPr>
        <w:pStyle w:val="2"/>
        <w:rPr>
          <w:rFonts w:hint="eastAsia"/>
          <w:lang w:val="en-US" w:eastAsia="zh-CN"/>
        </w:rPr>
      </w:pPr>
      <w:r>
        <w:rPr>
          <w:rFonts w:hint="eastAsia"/>
          <w:lang w:val="en-US" w:eastAsia="zh-CN"/>
        </w:rPr>
        <w:t>[来自：GB 28050-2011 食品安全国家标准 预包装食品营养标签通则，2.4 核心营养素。]</w:t>
      </w:r>
    </w:p>
    <w:p w14:paraId="3E217A5F">
      <w:pPr>
        <w:pStyle w:val="2"/>
        <w:rPr>
          <w:rFonts w:hint="eastAsia"/>
          <w:lang w:val="en-US" w:eastAsia="zh-CN"/>
        </w:rPr>
      </w:pPr>
    </w:p>
    <w:p w14:paraId="47AFB41D">
      <w:pPr>
        <w:pStyle w:val="2"/>
        <w:rPr>
          <w:rFonts w:hint="eastAsia"/>
          <w:b/>
          <w:bCs/>
          <w:lang w:val="en-US" w:eastAsia="zh-CN"/>
        </w:rPr>
      </w:pPr>
      <w:r>
        <w:rPr>
          <w:rFonts w:hint="eastAsia"/>
          <w:b/>
          <w:bCs/>
          <w:lang w:val="en-US" w:eastAsia="zh-CN"/>
        </w:rPr>
        <w:t>3.10营养成分表</w:t>
      </w:r>
    </w:p>
    <w:p w14:paraId="31AF0B8C">
      <w:pPr>
        <w:pStyle w:val="2"/>
        <w:rPr>
          <w:rFonts w:hint="eastAsia"/>
          <w:lang w:val="en-US" w:eastAsia="zh-CN"/>
        </w:rPr>
      </w:pPr>
      <w:r>
        <w:rPr>
          <w:rFonts w:hint="eastAsia"/>
          <w:lang w:val="en-US" w:eastAsia="zh-CN"/>
        </w:rPr>
        <w:t>标有食品营养成分名称、含量和占营养素参考值（NRV）百分比的规范性表格。</w:t>
      </w:r>
    </w:p>
    <w:p w14:paraId="714FBDCC">
      <w:pPr>
        <w:pStyle w:val="2"/>
        <w:rPr>
          <w:rFonts w:hint="eastAsia"/>
          <w:lang w:val="en-US" w:eastAsia="zh-CN"/>
        </w:rPr>
      </w:pPr>
      <w:r>
        <w:rPr>
          <w:rFonts w:hint="eastAsia"/>
          <w:lang w:val="en-US" w:eastAsia="zh-CN"/>
        </w:rPr>
        <w:t>[来自：GB 28050-2011 食品安全国家标准 预包装食品营养标签通则，2.5 营养成分表。]</w:t>
      </w:r>
    </w:p>
    <w:p w14:paraId="214CF7B0">
      <w:pPr>
        <w:pStyle w:val="2"/>
        <w:rPr>
          <w:rFonts w:hint="eastAsia"/>
          <w:lang w:val="en-US" w:eastAsia="zh-CN"/>
        </w:rPr>
      </w:pPr>
    </w:p>
    <w:p w14:paraId="5A545F7C">
      <w:pPr>
        <w:pStyle w:val="2"/>
        <w:rPr>
          <w:rFonts w:hint="eastAsia"/>
          <w:b/>
          <w:bCs/>
          <w:lang w:val="en-US" w:eastAsia="zh-CN"/>
        </w:rPr>
      </w:pPr>
      <w:r>
        <w:rPr>
          <w:rFonts w:hint="eastAsia"/>
          <w:b/>
          <w:bCs/>
          <w:lang w:val="en-US" w:eastAsia="zh-CN"/>
        </w:rPr>
        <w:t>3.11营养素参考值（NRV）</w:t>
      </w:r>
    </w:p>
    <w:p w14:paraId="10A495FA">
      <w:pPr>
        <w:pStyle w:val="2"/>
        <w:rPr>
          <w:rFonts w:hint="eastAsia"/>
          <w:lang w:val="en-US" w:eastAsia="zh-CN"/>
        </w:rPr>
      </w:pPr>
      <w:r>
        <w:rPr>
          <w:rFonts w:hint="eastAsia"/>
          <w:lang w:val="en-US" w:eastAsia="zh-CN"/>
        </w:rPr>
        <w:t>专用于食品营养标签，用于比较食品营养成分含量的参考值。</w:t>
      </w:r>
    </w:p>
    <w:p w14:paraId="5D5665A5">
      <w:pPr>
        <w:pStyle w:val="2"/>
        <w:rPr>
          <w:rFonts w:hint="eastAsia"/>
          <w:lang w:val="en-US" w:eastAsia="zh-CN"/>
        </w:rPr>
      </w:pPr>
      <w:r>
        <w:rPr>
          <w:rFonts w:hint="eastAsia"/>
          <w:lang w:val="en-US" w:eastAsia="zh-CN"/>
        </w:rPr>
        <w:t>[来自：GB 28050-2011 食品安全国家标准 预包装食品营养标签通则，2.6 营养素参考值（NRV）。]</w:t>
      </w:r>
    </w:p>
    <w:p w14:paraId="685639D3">
      <w:pPr>
        <w:pStyle w:val="2"/>
        <w:rPr>
          <w:rFonts w:hint="eastAsia"/>
          <w:lang w:val="en-US" w:eastAsia="zh-CN"/>
        </w:rPr>
      </w:pPr>
    </w:p>
    <w:p w14:paraId="51E0D708">
      <w:pPr>
        <w:pStyle w:val="2"/>
        <w:rPr>
          <w:rFonts w:hint="eastAsia"/>
          <w:b/>
          <w:bCs/>
          <w:lang w:val="en-US" w:eastAsia="zh-CN"/>
        </w:rPr>
      </w:pPr>
      <w:r>
        <w:rPr>
          <w:rFonts w:hint="eastAsia"/>
          <w:b/>
          <w:bCs/>
          <w:lang w:val="en-US" w:eastAsia="zh-CN"/>
        </w:rPr>
        <w:t>3.12营养声称</w:t>
      </w:r>
    </w:p>
    <w:p w14:paraId="6F0D0F9D">
      <w:pPr>
        <w:pStyle w:val="2"/>
        <w:rPr>
          <w:rFonts w:hint="eastAsia"/>
          <w:lang w:val="en-US" w:eastAsia="zh-CN"/>
        </w:rPr>
      </w:pPr>
      <w:r>
        <w:rPr>
          <w:rFonts w:hint="eastAsia"/>
          <w:lang w:val="en-US" w:eastAsia="zh-CN"/>
        </w:rPr>
        <w:t>对食品营养特性的描述和声明，如能量水平、蛋白质含量水平。营养声称包括含量声称和比较声</w:t>
      </w:r>
    </w:p>
    <w:p w14:paraId="0667E0AE">
      <w:pPr>
        <w:pStyle w:val="2"/>
        <w:rPr>
          <w:rFonts w:hint="eastAsia"/>
          <w:lang w:val="en-US" w:eastAsia="zh-CN"/>
        </w:rPr>
      </w:pPr>
      <w:r>
        <w:rPr>
          <w:rFonts w:hint="eastAsia"/>
          <w:lang w:val="en-US" w:eastAsia="zh-CN"/>
        </w:rPr>
        <w:t>称。</w:t>
      </w:r>
    </w:p>
    <w:p w14:paraId="49B4A6A0">
      <w:pPr>
        <w:pStyle w:val="2"/>
        <w:rPr>
          <w:rFonts w:hint="eastAsia"/>
          <w:lang w:val="en-US" w:eastAsia="zh-CN"/>
        </w:rPr>
      </w:pPr>
      <w:r>
        <w:rPr>
          <w:rFonts w:hint="eastAsia"/>
          <w:lang w:val="en-US" w:eastAsia="zh-CN"/>
        </w:rPr>
        <w:t>[来自：GB 28050-2011 食品安全国家标准 预包装食品营养标签通则，2.7 营养声称。]</w:t>
      </w:r>
    </w:p>
    <w:p w14:paraId="6540F6D4">
      <w:pPr>
        <w:pStyle w:val="2"/>
        <w:rPr>
          <w:rFonts w:hint="eastAsia"/>
          <w:b/>
          <w:bCs/>
          <w:lang w:val="en-US" w:eastAsia="zh-CN"/>
        </w:rPr>
      </w:pPr>
      <w:r>
        <w:rPr>
          <w:rFonts w:hint="eastAsia"/>
          <w:b/>
          <w:bCs/>
          <w:lang w:val="en-US" w:eastAsia="zh-CN"/>
        </w:rPr>
        <w:t>3.12.1含量声称</w:t>
      </w:r>
    </w:p>
    <w:p w14:paraId="298EE6B8">
      <w:pPr>
        <w:pStyle w:val="2"/>
        <w:rPr>
          <w:rFonts w:hint="eastAsia"/>
          <w:lang w:val="en-US" w:eastAsia="zh-CN"/>
        </w:rPr>
      </w:pPr>
      <w:r>
        <w:rPr>
          <w:rFonts w:hint="eastAsia"/>
          <w:lang w:val="en-US" w:eastAsia="zh-CN"/>
        </w:rPr>
        <w:t>描述食品中能量或营养成分含量水平的声称。声称用语包括“含有”、“高”、“低”或“无”等。</w:t>
      </w:r>
    </w:p>
    <w:p w14:paraId="6288DD4F">
      <w:pPr>
        <w:pStyle w:val="2"/>
        <w:rPr>
          <w:rFonts w:hint="eastAsia"/>
          <w:lang w:val="en-US" w:eastAsia="zh-CN"/>
        </w:rPr>
      </w:pPr>
      <w:r>
        <w:rPr>
          <w:rFonts w:hint="eastAsia"/>
          <w:lang w:val="en-US" w:eastAsia="zh-CN"/>
        </w:rPr>
        <w:t>[来自：GB 28050-2011 食品安全国家标准 预包装食品营养标签通则，2.7.1 含量声称。]</w:t>
      </w:r>
    </w:p>
    <w:p w14:paraId="1EBD152F">
      <w:pPr>
        <w:pStyle w:val="2"/>
        <w:rPr>
          <w:rFonts w:hint="eastAsia"/>
          <w:b/>
          <w:bCs/>
          <w:lang w:val="en-US" w:eastAsia="zh-CN"/>
        </w:rPr>
      </w:pPr>
      <w:r>
        <w:rPr>
          <w:rFonts w:hint="eastAsia"/>
          <w:b/>
          <w:bCs/>
          <w:lang w:val="en-US" w:eastAsia="zh-CN"/>
        </w:rPr>
        <w:t>3.12.2比较声称</w:t>
      </w:r>
    </w:p>
    <w:p w14:paraId="054F60A8">
      <w:pPr>
        <w:pStyle w:val="2"/>
        <w:rPr>
          <w:rFonts w:hint="eastAsia"/>
          <w:lang w:val="en-US" w:eastAsia="zh-CN"/>
        </w:rPr>
      </w:pPr>
      <w:r>
        <w:rPr>
          <w:rFonts w:hint="eastAsia"/>
          <w:lang w:val="en-US" w:eastAsia="zh-CN"/>
        </w:rPr>
        <w:t>与消费者熟知的同类食品的营养成分含量或能量值进行比较以后的声称。声称用语包括“增加”</w:t>
      </w:r>
    </w:p>
    <w:p w14:paraId="1F136357">
      <w:pPr>
        <w:pStyle w:val="2"/>
        <w:rPr>
          <w:rFonts w:hint="eastAsia"/>
          <w:lang w:val="en-US" w:eastAsia="zh-CN"/>
        </w:rPr>
      </w:pPr>
      <w:r>
        <w:rPr>
          <w:rFonts w:hint="eastAsia"/>
          <w:lang w:val="en-US" w:eastAsia="zh-CN"/>
        </w:rPr>
        <w:t>或“减少”等。</w:t>
      </w:r>
    </w:p>
    <w:p w14:paraId="6152BB23">
      <w:pPr>
        <w:pStyle w:val="2"/>
        <w:rPr>
          <w:rFonts w:hint="eastAsia"/>
          <w:lang w:val="en-US" w:eastAsia="zh-CN"/>
        </w:rPr>
      </w:pPr>
      <w:r>
        <w:rPr>
          <w:rFonts w:hint="eastAsia"/>
          <w:lang w:val="en-US" w:eastAsia="zh-CN"/>
        </w:rPr>
        <w:t>[来自：GB 28050-2011 食品安全国家标准 预包装食品营养标签通则，2.7.2 比较声称。]</w:t>
      </w:r>
    </w:p>
    <w:p w14:paraId="4099AE60">
      <w:pPr>
        <w:pStyle w:val="2"/>
        <w:rPr>
          <w:rFonts w:hint="eastAsia"/>
          <w:lang w:val="en-US" w:eastAsia="zh-CN"/>
        </w:rPr>
      </w:pPr>
    </w:p>
    <w:p w14:paraId="41783C43">
      <w:pPr>
        <w:pStyle w:val="2"/>
        <w:rPr>
          <w:rFonts w:hint="eastAsia"/>
          <w:b/>
          <w:bCs/>
          <w:lang w:val="en-US" w:eastAsia="zh-CN"/>
        </w:rPr>
      </w:pPr>
      <w:r>
        <w:rPr>
          <w:rFonts w:hint="eastAsia"/>
          <w:b/>
          <w:bCs/>
          <w:lang w:val="en-US" w:eastAsia="zh-CN"/>
        </w:rPr>
        <w:t>3.13营养成分功能声称</w:t>
      </w:r>
    </w:p>
    <w:p w14:paraId="6B40B815">
      <w:pPr>
        <w:pStyle w:val="2"/>
        <w:rPr>
          <w:rFonts w:hint="eastAsia"/>
          <w:lang w:val="en-US" w:eastAsia="zh-CN"/>
        </w:rPr>
      </w:pPr>
      <w:r>
        <w:rPr>
          <w:rFonts w:hint="eastAsia"/>
          <w:lang w:val="en-US" w:eastAsia="zh-CN"/>
        </w:rPr>
        <w:t>某营养成分可以维持人体正常生长、发育和正常生理功能等作用的声称。</w:t>
      </w:r>
    </w:p>
    <w:p w14:paraId="3F735D3C">
      <w:pPr>
        <w:pStyle w:val="2"/>
        <w:rPr>
          <w:rFonts w:hint="eastAsia"/>
          <w:lang w:val="en-US" w:eastAsia="zh-CN"/>
        </w:rPr>
      </w:pPr>
      <w:r>
        <w:rPr>
          <w:rFonts w:hint="eastAsia"/>
          <w:lang w:val="en-US" w:eastAsia="zh-CN"/>
        </w:rPr>
        <w:t>[来自：GB 28050-2011 食品安全国家标准 预包装食品营养标签通则，2.8 营养成分功能声称。]</w:t>
      </w:r>
    </w:p>
    <w:p w14:paraId="2A60A069">
      <w:pPr>
        <w:pStyle w:val="2"/>
        <w:rPr>
          <w:rFonts w:hint="eastAsia"/>
          <w:lang w:val="en-US" w:eastAsia="zh-CN"/>
        </w:rPr>
      </w:pPr>
    </w:p>
    <w:p w14:paraId="55756D48">
      <w:pPr>
        <w:pStyle w:val="2"/>
        <w:rPr>
          <w:rFonts w:hint="eastAsia"/>
          <w:b/>
          <w:bCs/>
          <w:lang w:val="en-US" w:eastAsia="zh-CN"/>
        </w:rPr>
      </w:pPr>
      <w:r>
        <w:rPr>
          <w:rFonts w:hint="eastAsia"/>
          <w:b/>
          <w:bCs/>
          <w:lang w:val="en-US" w:eastAsia="zh-CN"/>
        </w:rPr>
        <w:t>3.14推荐摄入量</w:t>
      </w:r>
    </w:p>
    <w:p w14:paraId="1A4EB848">
      <w:pPr>
        <w:pStyle w:val="2"/>
        <w:rPr>
          <w:rFonts w:hint="eastAsia"/>
          <w:lang w:val="en-US" w:eastAsia="zh-CN"/>
        </w:rPr>
      </w:pPr>
      <w:r>
        <w:rPr>
          <w:rFonts w:hint="eastAsia"/>
          <w:lang w:val="en-US" w:eastAsia="zh-CN"/>
        </w:rPr>
        <w:t>可以满足某一特定性别、年龄及生理状况群体中绝大多数个体需要的营养素摄入水平。</w:t>
      </w:r>
    </w:p>
    <w:p w14:paraId="108024DD">
      <w:pPr>
        <w:pStyle w:val="2"/>
        <w:rPr>
          <w:rFonts w:hint="eastAsia"/>
          <w:lang w:val="en-US" w:eastAsia="zh-CN"/>
        </w:rPr>
      </w:pPr>
      <w:r>
        <w:rPr>
          <w:rFonts w:hint="eastAsia"/>
          <w:lang w:val="en-US" w:eastAsia="zh-CN"/>
        </w:rPr>
        <w:t>[来自：GB 13432—2013 食品安全国家标准 预包装特殊膳食用食品标签，2.4 推荐摄入量。]</w:t>
      </w:r>
    </w:p>
    <w:p w14:paraId="2E923848">
      <w:pPr>
        <w:pStyle w:val="2"/>
        <w:rPr>
          <w:rFonts w:hint="eastAsia"/>
          <w:lang w:val="en-US" w:eastAsia="zh-CN"/>
        </w:rPr>
      </w:pPr>
    </w:p>
    <w:p w14:paraId="1BA8EA09">
      <w:pPr>
        <w:pStyle w:val="2"/>
        <w:rPr>
          <w:rFonts w:hint="eastAsia"/>
          <w:b/>
          <w:bCs/>
          <w:lang w:val="en-US" w:eastAsia="zh-CN"/>
        </w:rPr>
      </w:pPr>
      <w:r>
        <w:rPr>
          <w:rFonts w:hint="eastAsia"/>
          <w:b/>
          <w:bCs/>
          <w:lang w:val="en-US" w:eastAsia="zh-CN"/>
        </w:rPr>
        <w:t>3.15适宜摄入量</w:t>
      </w:r>
    </w:p>
    <w:p w14:paraId="589D1086">
      <w:pPr>
        <w:pStyle w:val="2"/>
        <w:rPr>
          <w:rFonts w:hint="eastAsia"/>
          <w:lang w:val="en-US" w:eastAsia="zh-CN"/>
        </w:rPr>
      </w:pPr>
      <w:r>
        <w:rPr>
          <w:rFonts w:hint="eastAsia"/>
          <w:lang w:val="en-US" w:eastAsia="zh-CN"/>
        </w:rPr>
        <w:t>营养素的一个安全摄入水平。是通过观察或实验获得的健康人群某种营养素的摄入量。</w:t>
      </w:r>
    </w:p>
    <w:p w14:paraId="177D3F97">
      <w:pPr>
        <w:pStyle w:val="2"/>
        <w:rPr>
          <w:rFonts w:hint="eastAsia"/>
          <w:lang w:val="en-US" w:eastAsia="zh-CN"/>
        </w:rPr>
      </w:pPr>
      <w:r>
        <w:rPr>
          <w:rFonts w:hint="eastAsia"/>
          <w:lang w:val="en-US" w:eastAsia="zh-CN"/>
        </w:rPr>
        <w:t>[来自：GB 13432—2013 食品安全国家标准 预包装特殊膳食用食品标签，2.5 适宜摄入量。]</w:t>
      </w:r>
    </w:p>
    <w:p w14:paraId="1F1F3390">
      <w:pPr>
        <w:pStyle w:val="2"/>
        <w:rPr>
          <w:rFonts w:hint="eastAsia"/>
          <w:lang w:val="en-US" w:eastAsia="zh-CN"/>
        </w:rPr>
      </w:pPr>
    </w:p>
    <w:p w14:paraId="41B3277C">
      <w:pPr>
        <w:pStyle w:val="2"/>
        <w:rPr>
          <w:rFonts w:hint="eastAsia"/>
          <w:b/>
          <w:bCs/>
          <w:lang w:val="en-US" w:eastAsia="zh-CN"/>
        </w:rPr>
      </w:pPr>
      <w:r>
        <w:rPr>
          <w:rFonts w:hint="eastAsia"/>
          <w:b/>
          <w:bCs/>
          <w:lang w:val="en-US" w:eastAsia="zh-CN"/>
        </w:rPr>
        <w:t>3.16营养与健康知识营销</w:t>
      </w:r>
    </w:p>
    <w:p w14:paraId="1631000A">
      <w:pPr>
        <w:pStyle w:val="2"/>
        <w:rPr>
          <w:rFonts w:hint="eastAsia"/>
          <w:lang w:val="en-US" w:eastAsia="zh-CN"/>
        </w:rPr>
      </w:pPr>
      <w:r>
        <w:rPr>
          <w:rFonts w:hint="eastAsia"/>
          <w:lang w:val="en-US" w:eastAsia="zh-CN"/>
        </w:rPr>
        <w:t>组织或个人通过向消费者传播营养与健康知识内容，唤起消费者对补充膳食营养物质、维持或改善机体健康状况、降低疾病发生风险因素等需求，进而影响消费者购买决策、增强品牌认知的行为。</w:t>
      </w:r>
    </w:p>
    <w:p w14:paraId="0F798180">
      <w:pPr>
        <w:pStyle w:val="2"/>
        <w:rPr>
          <w:rFonts w:hint="eastAsia"/>
          <w:lang w:val="en-US" w:eastAsia="zh-CN"/>
        </w:rPr>
      </w:pPr>
      <w:r>
        <w:rPr>
          <w:rFonts w:hint="eastAsia"/>
          <w:lang w:val="en-US" w:eastAsia="zh-CN"/>
        </w:rPr>
        <w:t>（注：“补充膳食营养物质、维持或改善机体健康状况、降低疾病发生风险因素”出自：《保健食品新功能及产品技术评价实施细则（试行）》第六条）</w:t>
      </w:r>
    </w:p>
    <w:p w14:paraId="6D51796C">
      <w:pPr>
        <w:pStyle w:val="2"/>
        <w:rPr>
          <w:rFonts w:hint="eastAsia"/>
          <w:lang w:val="en-US" w:eastAsia="zh-CN"/>
        </w:rPr>
      </w:pPr>
    </w:p>
    <w:p w14:paraId="14810DEB">
      <w:pPr>
        <w:pStyle w:val="2"/>
        <w:rPr>
          <w:rFonts w:hint="eastAsia"/>
          <w:b/>
          <w:bCs/>
          <w:lang w:val="en-US" w:eastAsia="zh-CN"/>
        </w:rPr>
      </w:pPr>
      <w:r>
        <w:rPr>
          <w:rFonts w:hint="eastAsia"/>
          <w:b/>
          <w:bCs/>
          <w:lang w:val="en-US" w:eastAsia="zh-CN"/>
        </w:rPr>
        <w:t>3.17营养与健康知识内容</w:t>
      </w:r>
    </w:p>
    <w:p w14:paraId="58865384">
      <w:pPr>
        <w:pStyle w:val="2"/>
        <w:rPr>
          <w:rFonts w:hint="eastAsia"/>
          <w:lang w:val="en-US" w:eastAsia="zh-CN"/>
        </w:rPr>
      </w:pPr>
      <w:r>
        <w:rPr>
          <w:rFonts w:hint="eastAsia"/>
          <w:lang w:val="en-US" w:eastAsia="zh-CN"/>
        </w:rPr>
        <w:t>以向消费者宣传为目的、科学证据为依据，围绕宣传推广的食品或所含配料编制的理论或实践性信息。</w:t>
      </w:r>
    </w:p>
    <w:p w14:paraId="6D96DE39">
      <w:pPr>
        <w:pStyle w:val="2"/>
        <w:rPr>
          <w:rFonts w:hint="eastAsia"/>
          <w:lang w:val="en-US" w:eastAsia="zh-CN"/>
        </w:rPr>
      </w:pPr>
    </w:p>
    <w:p w14:paraId="01606750">
      <w:pPr>
        <w:pStyle w:val="2"/>
        <w:rPr>
          <w:rFonts w:hint="eastAsia"/>
          <w:b/>
          <w:bCs/>
          <w:lang w:val="en-US" w:eastAsia="zh-CN"/>
        </w:rPr>
      </w:pPr>
      <w:r>
        <w:rPr>
          <w:rFonts w:hint="eastAsia"/>
          <w:b/>
          <w:bCs/>
          <w:lang w:val="en-US" w:eastAsia="zh-CN"/>
        </w:rPr>
        <w:t>3.18营养与健康知识营销作品</w:t>
      </w:r>
    </w:p>
    <w:p w14:paraId="37FCF70E">
      <w:pPr>
        <w:pStyle w:val="2"/>
        <w:rPr>
          <w:rFonts w:hint="eastAsia"/>
          <w:lang w:val="en-US" w:eastAsia="zh-CN"/>
        </w:rPr>
      </w:pPr>
      <w:r>
        <w:rPr>
          <w:rFonts w:hint="eastAsia"/>
          <w:lang w:val="en-US" w:eastAsia="zh-CN"/>
        </w:rPr>
        <w:t>内容创作者主动或受委托，以便于消费者理解、观看、传播、交互为目的，依据营养与健康知识内容进行创作并投放的成果。</w:t>
      </w:r>
    </w:p>
    <w:p w14:paraId="058448DC">
      <w:pPr>
        <w:pStyle w:val="2"/>
        <w:rPr>
          <w:rFonts w:hint="eastAsia"/>
          <w:lang w:val="en-US" w:eastAsia="zh-CN"/>
        </w:rPr>
      </w:pPr>
      <w:r>
        <w:rPr>
          <w:rFonts w:hint="eastAsia"/>
          <w:lang w:val="en-US" w:eastAsia="zh-CN"/>
        </w:rPr>
        <w:t>知识营销作品的形式包括商品详情页和信息网络活动。</w:t>
      </w:r>
    </w:p>
    <w:p w14:paraId="7E3B2D44">
      <w:pPr>
        <w:pStyle w:val="2"/>
        <w:rPr>
          <w:rFonts w:hint="eastAsia"/>
          <w:lang w:val="en-US" w:eastAsia="zh-CN"/>
        </w:rPr>
      </w:pPr>
    </w:p>
    <w:p w14:paraId="251064E5">
      <w:pPr>
        <w:pStyle w:val="2"/>
        <w:rPr>
          <w:rFonts w:hint="eastAsia"/>
          <w:b/>
          <w:bCs/>
          <w:lang w:val="en-US" w:eastAsia="zh-CN"/>
        </w:rPr>
      </w:pPr>
      <w:r>
        <w:rPr>
          <w:rFonts w:hint="eastAsia"/>
          <w:b/>
          <w:bCs/>
          <w:lang w:val="en-US" w:eastAsia="zh-CN"/>
        </w:rPr>
        <w:t>3.19内容创作者</w:t>
      </w:r>
    </w:p>
    <w:p w14:paraId="3AD61A9E">
      <w:pPr>
        <w:pStyle w:val="2"/>
        <w:rPr>
          <w:rFonts w:hint="eastAsia"/>
          <w:lang w:val="en-US" w:eastAsia="zh-CN"/>
        </w:rPr>
      </w:pPr>
      <w:r>
        <w:rPr>
          <w:rFonts w:hint="eastAsia"/>
          <w:lang w:val="en-US" w:eastAsia="zh-CN"/>
        </w:rPr>
        <w:t>面向受众设计、制作、发布知识介绍、体验分享、消费测评等内容，并通过内容付费、流量分成、提供服务、销售货物等方式获得收入的组织或个人。</w:t>
      </w:r>
    </w:p>
    <w:p w14:paraId="6B2FCE6C">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基本要求</w:t>
      </w:r>
      <w:r>
        <w:rPr>
          <w:rFonts w:hint="eastAsia" w:ascii="宋体" w:hAnsi="宋体" w:cs="Arial"/>
          <w:b/>
          <w:bCs/>
          <w:kern w:val="0"/>
          <w:szCs w:val="21"/>
        </w:rPr>
        <w:t>的确定</w:t>
      </w:r>
    </w:p>
    <w:p w14:paraId="76BA1DE7">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lang w:val="en-US" w:eastAsia="zh-CN"/>
        </w:rPr>
      </w:pPr>
      <w:r>
        <w:rPr>
          <w:rFonts w:hint="eastAsia"/>
          <w:lang w:val="en-US" w:eastAsia="zh-CN"/>
        </w:rPr>
        <w:t>鼓励以诚实、守信、公平、公开的原则诚信经营，促进行业信用自律、树立良好信用形象、维护市场健康发展。</w:t>
      </w:r>
    </w:p>
    <w:p w14:paraId="75AF72D6">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4.1合法合规</w:t>
      </w:r>
    </w:p>
    <w:p w14:paraId="1019071E">
      <w:pPr>
        <w:rPr>
          <w:rFonts w:hint="eastAsia"/>
          <w:lang w:val="en-US" w:eastAsia="zh-CN"/>
        </w:rPr>
      </w:pPr>
      <w:r>
        <w:rPr>
          <w:rFonts w:hint="eastAsia"/>
          <w:lang w:val="en-US" w:eastAsia="zh-CN"/>
        </w:rPr>
        <w:t xml:space="preserve">    应严格遵守国家法律法规和食品安全标准的要求。</w:t>
      </w:r>
    </w:p>
    <w:p w14:paraId="63730100">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4.2科学客观</w:t>
      </w:r>
    </w:p>
    <w:p w14:paraId="2307467C">
      <w:pPr>
        <w:ind w:firstLine="420" w:firstLineChars="0"/>
        <w:rPr>
          <w:rFonts w:hint="eastAsia"/>
          <w:lang w:val="en-US" w:eastAsia="zh-CN"/>
        </w:rPr>
      </w:pPr>
      <w:r>
        <w:rPr>
          <w:rFonts w:hint="eastAsia"/>
          <w:lang w:val="en-US" w:eastAsia="zh-CN"/>
        </w:rPr>
        <w:t>营养与健康知识内容应源自科学证据，真实、准确和具备时效性。</w:t>
      </w:r>
    </w:p>
    <w:p w14:paraId="2048CE1D">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4.3倡导健康</w:t>
      </w:r>
    </w:p>
    <w:p w14:paraId="572CCF7C">
      <w:pPr>
        <w:ind w:firstLine="420" w:firstLineChars="0"/>
        <w:rPr>
          <w:rFonts w:hint="eastAsia"/>
          <w:lang w:val="en-US" w:eastAsia="zh-CN"/>
        </w:rPr>
      </w:pPr>
      <w:r>
        <w:rPr>
          <w:rFonts w:hint="eastAsia"/>
          <w:lang w:val="en-US" w:eastAsia="zh-CN"/>
        </w:rPr>
        <w:t>倡导健康生活方式，助力建设健康中国。</w:t>
      </w:r>
    </w:p>
    <w:p w14:paraId="3AB14E4B">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4.4消费者权益保护</w:t>
      </w:r>
    </w:p>
    <w:p w14:paraId="7116DD13">
      <w:pPr>
        <w:ind w:firstLine="420" w:firstLineChars="0"/>
        <w:rPr>
          <w:rFonts w:hint="eastAsia"/>
          <w:lang w:val="en-US" w:eastAsia="zh-CN"/>
        </w:rPr>
      </w:pPr>
      <w:r>
        <w:rPr>
          <w:rFonts w:hint="eastAsia"/>
          <w:lang w:val="en-US" w:eastAsia="zh-CN"/>
        </w:rPr>
        <w:t>以提升消费者健康素养与消费素养为原则，引导消费者建立科学合理的营养与健康消费需求。</w:t>
      </w:r>
    </w:p>
    <w:p w14:paraId="1EC3EF10">
      <w:pPr>
        <w:pStyle w:val="2"/>
        <w:rPr>
          <w:rFonts w:hint="eastAsia"/>
          <w:lang w:val="en-US" w:eastAsia="zh-CN"/>
        </w:rPr>
      </w:pPr>
    </w:p>
    <w:p w14:paraId="678D7ED3">
      <w:pPr>
        <w:keepNext w:val="0"/>
        <w:keepLines w:val="0"/>
        <w:pageBreakBefore w:val="0"/>
        <w:widowControl/>
        <w:numPr>
          <w:ilvl w:val="0"/>
          <w:numId w:val="4"/>
        </w:numPr>
        <w:kinsoku/>
        <w:wordWrap/>
        <w:overflowPunct/>
        <w:topLinePunct w:val="0"/>
        <w:autoSpaceDE/>
        <w:autoSpaceDN/>
        <w:bidi w:val="0"/>
        <w:adjustRightInd/>
        <w:snapToGrid/>
        <w:spacing w:line="440" w:lineRule="exact"/>
        <w:ind w:left="-420" w:leftChars="-200" w:right="0" w:rightChars="0" w:firstLine="422" w:firstLineChars="200"/>
        <w:textAlignment w:val="auto"/>
        <w:rPr>
          <w:rFonts w:hint="eastAsia" w:ascii="宋体" w:hAnsi="宋体" w:cs="Arial"/>
          <w:b/>
          <w:bCs/>
          <w:kern w:val="0"/>
          <w:szCs w:val="21"/>
        </w:rPr>
      </w:pPr>
      <w:r>
        <w:rPr>
          <w:rFonts w:hint="eastAsia" w:ascii="宋体" w:hAnsi="宋体" w:cs="Arial"/>
          <w:b/>
          <w:bCs/>
          <w:kern w:val="0"/>
          <w:szCs w:val="21"/>
          <w:lang w:val="en-US" w:eastAsia="zh-CN"/>
        </w:rPr>
        <w:t xml:space="preserve">创作过程要求的确定 </w:t>
      </w:r>
      <w:r>
        <w:rPr>
          <w:rFonts w:hint="eastAsia" w:ascii="宋体" w:hAnsi="宋体" w:cs="Arial"/>
          <w:b/>
          <w:bCs/>
          <w:kern w:val="0"/>
          <w:szCs w:val="21"/>
        </w:rPr>
        <w:t xml:space="preserve"> </w:t>
      </w:r>
    </w:p>
    <w:p w14:paraId="2F9D65B7">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5.1产品类型</w:t>
      </w:r>
    </w:p>
    <w:p w14:paraId="50E62A01">
      <w:pPr>
        <w:pStyle w:val="26"/>
        <w:spacing w:before="156" w:after="156"/>
        <w:rPr>
          <w:rFonts w:hint="eastAsia" w:ascii="宋体" w:hAnsi="宋体" w:eastAsia="宋体" w:cs="宋体"/>
          <w:b w:val="0"/>
          <w:bCs w:val="0"/>
          <w:lang w:val="en-US" w:eastAsia="zh-CN"/>
        </w:rPr>
      </w:pPr>
      <w:r>
        <w:rPr>
          <w:rFonts w:hint="eastAsia" w:ascii="宋体" w:hAnsi="宋体" w:eastAsia="宋体" w:cs="宋体"/>
          <w:b w:val="0"/>
          <w:bCs w:val="0"/>
          <w:lang w:val="en-US" w:eastAsia="zh-CN"/>
        </w:rPr>
        <w:t>5.1.1应明确宣传推广的产品类型。</w:t>
      </w:r>
    </w:p>
    <w:p w14:paraId="0E2BC945">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5.2健康原则</w:t>
      </w:r>
    </w:p>
    <w:p w14:paraId="6702F9FA">
      <w:pPr>
        <w:pStyle w:val="24"/>
        <w:ind w:left="0" w:leftChars="0" w:firstLine="0" w:firstLineChars="0"/>
        <w:rPr>
          <w:rFonts w:hint="eastAsia"/>
          <w:lang w:val="en-US" w:eastAsia="zh-CN"/>
        </w:rPr>
      </w:pPr>
      <w:r>
        <w:rPr>
          <w:rFonts w:hint="eastAsia" w:ascii="宋体" w:hAnsi="宋体" w:eastAsia="宋体" w:cs="宋体"/>
          <w:b w:val="0"/>
          <w:bCs w:val="0"/>
          <w:sz w:val="21"/>
          <w:lang w:val="en-US" w:eastAsia="zh-CN" w:bidi="ar-SA"/>
        </w:rPr>
        <w:t>5.2.1　应以提升全民健康素养水平、宣传普及健康基本知识与技能为立意，编制与宣传推广的食</w:t>
      </w:r>
      <w:r>
        <w:rPr>
          <w:rFonts w:hint="eastAsia"/>
          <w:lang w:val="en-US" w:eastAsia="zh-CN"/>
        </w:rPr>
        <w:t>品相匹配的知识内容（图谱）。内容可参考国务院卫生健康主管部门提出的各类健康指南。</w:t>
      </w:r>
    </w:p>
    <w:p w14:paraId="3F8CB0D8">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5.3科学原则</w:t>
      </w:r>
    </w:p>
    <w:p w14:paraId="413D457C">
      <w:pPr>
        <w:numPr>
          <w:ilvl w:val="0"/>
          <w:numId w:val="0"/>
        </w:numPr>
        <w:rPr>
          <w:rFonts w:hint="eastAsia"/>
          <w:lang w:val="en-US" w:eastAsia="zh-CN"/>
        </w:rPr>
      </w:pPr>
      <w:r>
        <w:rPr>
          <w:rFonts w:hint="eastAsia"/>
          <w:lang w:val="en-US" w:eastAsia="zh-CN"/>
        </w:rPr>
        <w:t>5.3.1营养相关声称应符合GB 7718、GB 13432、GB 28050的规定。</w:t>
      </w:r>
    </w:p>
    <w:p w14:paraId="4F651E0D">
      <w:pPr>
        <w:numPr>
          <w:ilvl w:val="0"/>
          <w:numId w:val="0"/>
        </w:numPr>
        <w:rPr>
          <w:rFonts w:hint="eastAsia"/>
          <w:lang w:val="en-US" w:eastAsia="zh-CN"/>
        </w:rPr>
      </w:pPr>
      <w:r>
        <w:rPr>
          <w:rFonts w:hint="eastAsia"/>
          <w:lang w:val="en-US" w:eastAsia="zh-CN"/>
        </w:rPr>
        <w:t>5.3.2知识内容应有相应的科学证据支撑。</w:t>
      </w:r>
    </w:p>
    <w:p w14:paraId="3D3EC672">
      <w:pPr>
        <w:numPr>
          <w:ilvl w:val="0"/>
          <w:numId w:val="0"/>
        </w:numPr>
        <w:rPr>
          <w:rFonts w:hint="eastAsia"/>
          <w:lang w:val="en-US" w:eastAsia="zh-CN"/>
        </w:rPr>
      </w:pPr>
      <w:r>
        <w:rPr>
          <w:rFonts w:hint="eastAsia"/>
          <w:lang w:val="en-US" w:eastAsia="zh-CN"/>
        </w:rPr>
        <w:t>5.3.3可通过本文件附录A评估知识内容的科学证据强度水平。</w:t>
      </w:r>
    </w:p>
    <w:p w14:paraId="4E0C7163">
      <w:pPr>
        <w:pStyle w:val="2"/>
        <w:rPr>
          <w:rFonts w:hint="eastAsia"/>
          <w:lang w:val="en-US" w:eastAsia="zh-CN"/>
        </w:rPr>
      </w:pPr>
    </w:p>
    <w:p w14:paraId="52CFB4B9">
      <w:pPr>
        <w:pStyle w:val="2"/>
        <w:rPr>
          <w:rFonts w:hint="eastAsia"/>
          <w:b/>
          <w:bCs/>
          <w:lang w:val="en-US" w:eastAsia="zh-CN"/>
        </w:rPr>
      </w:pPr>
      <w:r>
        <w:rPr>
          <w:rFonts w:hint="eastAsia"/>
          <w:b/>
          <w:bCs/>
          <w:lang w:val="en-US" w:eastAsia="zh-CN"/>
        </w:rPr>
        <w:t>6　作品要求的确定</w:t>
      </w:r>
    </w:p>
    <w:p w14:paraId="7DF5A243">
      <w:pPr>
        <w:pStyle w:val="26"/>
        <w:spacing w:before="156" w:after="156"/>
        <w:rPr>
          <w:rFonts w:hint="eastAsia" w:ascii="宋体" w:hAnsi="宋体" w:eastAsia="宋体" w:cs="宋体"/>
          <w:b w:val="0"/>
          <w:bCs w:val="0"/>
          <w:lang w:val="en-US" w:eastAsia="zh-CN"/>
        </w:rPr>
      </w:pPr>
      <w:r>
        <w:rPr>
          <w:rFonts w:hint="eastAsia" w:ascii="宋体" w:hAnsi="宋体" w:eastAsia="宋体" w:cs="宋体"/>
          <w:b w:val="0"/>
          <w:bCs w:val="0"/>
          <w:lang w:val="en-US" w:eastAsia="zh-CN"/>
        </w:rPr>
        <w:t>6.1应依照产品的标签、说明书为基础编制知识营销作品。</w:t>
      </w:r>
    </w:p>
    <w:p w14:paraId="4C3DEAA4">
      <w:pPr>
        <w:pStyle w:val="26"/>
        <w:spacing w:before="156" w:after="156"/>
        <w:rPr>
          <w:rFonts w:hint="eastAsia" w:ascii="宋体" w:hAnsi="宋体" w:eastAsia="宋体" w:cs="宋体"/>
          <w:b w:val="0"/>
          <w:bCs w:val="0"/>
          <w:lang w:val="en-US" w:eastAsia="zh-CN"/>
        </w:rPr>
      </w:pPr>
      <w:r>
        <w:rPr>
          <w:rFonts w:hint="eastAsia" w:ascii="宋体" w:hAnsi="宋体" w:eastAsia="宋体" w:cs="宋体"/>
          <w:b w:val="0"/>
          <w:bCs w:val="0"/>
          <w:lang w:val="en-US" w:eastAsia="zh-CN"/>
        </w:rPr>
        <w:t>6.2作品中不应出现虚假或者引人误解的信息。</w:t>
      </w:r>
    </w:p>
    <w:p w14:paraId="77E37018">
      <w:pPr>
        <w:pStyle w:val="26"/>
        <w:spacing w:before="156" w:after="156"/>
        <w:rPr>
          <w:rFonts w:hint="eastAsia" w:ascii="宋体" w:hAnsi="宋体" w:eastAsia="宋体" w:cs="宋体"/>
          <w:b w:val="0"/>
          <w:bCs w:val="0"/>
          <w:lang w:val="en-US" w:eastAsia="zh-CN"/>
        </w:rPr>
      </w:pPr>
      <w:r>
        <w:rPr>
          <w:rFonts w:hint="eastAsia" w:ascii="宋体" w:hAnsi="宋体" w:eastAsia="宋体" w:cs="宋体"/>
          <w:b w:val="0"/>
          <w:bCs w:val="0"/>
          <w:lang w:val="en-US" w:eastAsia="zh-CN"/>
        </w:rPr>
        <w:t>6.3知识内容应能够被消费者正确理解和认知，营销感不宜过强。</w:t>
      </w:r>
    </w:p>
    <w:p w14:paraId="4BD1B5E4">
      <w:pPr>
        <w:pStyle w:val="2"/>
        <w:rPr>
          <w:rFonts w:hint="eastAsia"/>
          <w:lang w:val="en-US" w:eastAsia="zh-CN"/>
        </w:rPr>
      </w:pPr>
      <w:r>
        <w:rPr>
          <w:rFonts w:hint="eastAsia"/>
          <w:lang w:val="en-US" w:eastAsia="zh-CN"/>
        </w:rPr>
        <w:t>6.3.1应呈现知识内容和相应的科学证据。</w:t>
      </w:r>
    </w:p>
    <w:p w14:paraId="6559FFFE">
      <w:pPr>
        <w:pStyle w:val="2"/>
        <w:rPr>
          <w:rFonts w:hint="eastAsia"/>
          <w:lang w:val="en-US" w:eastAsia="zh-CN"/>
        </w:rPr>
      </w:pPr>
      <w:r>
        <w:rPr>
          <w:rFonts w:hint="eastAsia"/>
          <w:lang w:val="en-US" w:eastAsia="zh-CN"/>
        </w:rPr>
        <w:t>6.3.2应以章节段落、页面布局、时间段落、显著提示、警示用语等方式，使消费者能够辨别知识内容和营销内容。</w:t>
      </w:r>
    </w:p>
    <w:p w14:paraId="0615A5C6">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6.4商品详情页</w:t>
      </w:r>
    </w:p>
    <w:p w14:paraId="757EBBF2">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6.5信息网络活动</w:t>
      </w:r>
    </w:p>
    <w:p w14:paraId="68AF81C1">
      <w:pPr>
        <w:rPr>
          <w:rFonts w:hint="eastAsia"/>
          <w:lang w:val="en-US" w:eastAsia="zh-CN"/>
        </w:rPr>
      </w:pPr>
    </w:p>
    <w:p w14:paraId="630279DC">
      <w:pPr>
        <w:rPr>
          <w:rFonts w:hint="eastAsia"/>
          <w:b/>
          <w:bCs/>
          <w:lang w:val="en-US" w:eastAsia="zh-CN"/>
        </w:rPr>
      </w:pPr>
      <w:r>
        <w:rPr>
          <w:rFonts w:hint="eastAsia"/>
          <w:b/>
          <w:bCs/>
          <w:lang w:val="en-US" w:eastAsia="zh-CN"/>
        </w:rPr>
        <w:t>7　人员要求的确定</w:t>
      </w:r>
    </w:p>
    <w:p w14:paraId="4195DAFE">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7.1合规能力</w:t>
      </w:r>
    </w:p>
    <w:p w14:paraId="6B8C7C4C">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7.2运营人员</w:t>
      </w:r>
    </w:p>
    <w:p w14:paraId="6B9980CE">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7.3内容创作者</w:t>
      </w:r>
    </w:p>
    <w:p w14:paraId="69E426D6">
      <w:pPr>
        <w:pStyle w:val="2"/>
        <w:rPr>
          <w:rFonts w:hint="eastAsia"/>
          <w:lang w:val="en-US" w:eastAsia="zh-CN"/>
        </w:rPr>
      </w:pPr>
    </w:p>
    <w:p w14:paraId="044AED5C">
      <w:pPr>
        <w:pStyle w:val="2"/>
        <w:rPr>
          <w:rFonts w:hint="eastAsia"/>
          <w:b/>
          <w:bCs/>
          <w:lang w:val="en-US" w:eastAsia="zh-CN"/>
        </w:rPr>
      </w:pPr>
      <w:r>
        <w:rPr>
          <w:rFonts w:hint="eastAsia"/>
          <w:b/>
          <w:bCs/>
          <w:lang w:val="en-US" w:eastAsia="zh-CN"/>
        </w:rPr>
        <w:t>8　证实方法的确定</w:t>
      </w:r>
    </w:p>
    <w:p w14:paraId="1EFE7374">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8.1立项审查</w:t>
      </w:r>
    </w:p>
    <w:p w14:paraId="6D62606F">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8.2投放前审查</w:t>
      </w:r>
      <w:bookmarkStart w:id="0" w:name="_GoBack"/>
      <w:bookmarkEnd w:id="0"/>
    </w:p>
    <w:p w14:paraId="001B9DAE">
      <w:pPr>
        <w:pStyle w:val="26"/>
        <w:spacing w:before="156" w:after="156"/>
        <w:rPr>
          <w:rFonts w:hint="eastAsia" w:ascii="宋体" w:hAnsi="宋体" w:eastAsia="宋体" w:cs="宋体"/>
          <w:b/>
          <w:bCs/>
          <w:lang w:val="en-US" w:eastAsia="zh-CN"/>
        </w:rPr>
      </w:pPr>
      <w:r>
        <w:rPr>
          <w:rFonts w:hint="eastAsia" w:ascii="宋体" w:hAnsi="宋体" w:eastAsia="宋体" w:cs="宋体"/>
          <w:b/>
          <w:bCs/>
          <w:lang w:val="en-US" w:eastAsia="zh-CN"/>
        </w:rPr>
        <w:t>8.3人员评价</w:t>
      </w:r>
    </w:p>
    <w:p w14:paraId="0B4BCDB7">
      <w:pPr>
        <w:rPr>
          <w:rFonts w:hint="eastAsia"/>
          <w:lang w:val="en-US" w:eastAsia="zh-CN"/>
        </w:rPr>
      </w:pPr>
      <w:r>
        <w:rPr>
          <w:rFonts w:hint="eastAsia"/>
          <w:lang w:val="en-US" w:eastAsia="zh-CN"/>
        </w:rPr>
        <w:t>附  录  A（资料性附录）知识内容科学性实证方法</w:t>
      </w:r>
    </w:p>
    <w:p w14:paraId="3F0CB6B7">
      <w:pPr>
        <w:pStyle w:val="2"/>
        <w:rPr>
          <w:rFonts w:hint="eastAsia"/>
          <w:lang w:val="en-US" w:eastAsia="zh-CN"/>
        </w:rPr>
      </w:pPr>
      <w:r>
        <w:rPr>
          <w:rFonts w:hint="eastAsia"/>
          <w:lang w:val="en-US" w:eastAsia="zh-CN"/>
        </w:rPr>
        <w:t>附  录  B（资料性附录）违法违规内容自查目录</w:t>
      </w:r>
    </w:p>
    <w:p w14:paraId="2C8A4264">
      <w:pPr>
        <w:rPr>
          <w:rFonts w:hint="eastAsia"/>
          <w:lang w:val="en-US" w:eastAsia="zh-CN"/>
        </w:rPr>
      </w:pPr>
    </w:p>
    <w:p w14:paraId="69189147">
      <w:pPr>
        <w:pStyle w:val="4"/>
        <w:keepNext w:val="0"/>
        <w:keepLines w:val="0"/>
        <w:pageBreakBefore w:val="0"/>
        <w:widowControl w:val="0"/>
        <w:kinsoku/>
        <w:wordWrap/>
        <w:overflowPunct/>
        <w:topLinePunct w:val="0"/>
        <w:autoSpaceDE/>
        <w:autoSpaceDN/>
        <w:bidi w:val="0"/>
        <w:adjustRightInd/>
        <w:snapToGrid/>
        <w:spacing w:line="360" w:lineRule="auto"/>
        <w:ind w:left="-420" w:leftChars="-200" w:right="0" w:rightChars="0" w:firstLine="0" w:firstLineChars="0"/>
        <w:textAlignment w:val="auto"/>
        <w:rPr>
          <w:rFonts w:hint="eastAsia" w:hAnsi="宋体"/>
          <w:b/>
          <w:kern w:val="0"/>
          <w:sz w:val="24"/>
          <w:szCs w:val="24"/>
        </w:rPr>
      </w:pPr>
      <w:r>
        <w:rPr>
          <w:rFonts w:hint="eastAsia" w:hAnsi="宋体"/>
          <w:b/>
          <w:kern w:val="0"/>
          <w:sz w:val="24"/>
          <w:szCs w:val="24"/>
        </w:rPr>
        <w:t>（</w:t>
      </w:r>
      <w:r>
        <w:rPr>
          <w:rFonts w:hint="eastAsia" w:hAnsi="宋体"/>
          <w:b/>
          <w:kern w:val="0"/>
          <w:sz w:val="24"/>
          <w:szCs w:val="24"/>
          <w:lang w:eastAsia="zh-CN"/>
        </w:rPr>
        <w:t>二</w:t>
      </w:r>
      <w:r>
        <w:rPr>
          <w:rFonts w:hint="eastAsia" w:hAnsi="宋体"/>
          <w:b/>
          <w:kern w:val="0"/>
          <w:sz w:val="24"/>
          <w:szCs w:val="24"/>
        </w:rPr>
        <w:t>）标准的经济社会效益分析</w:t>
      </w:r>
    </w:p>
    <w:p w14:paraId="4EA739FE">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知识营销的良好行为，是互联网平台治理水平和平台内经营者治理水平共同促进、共同受益的。</w:t>
      </w:r>
    </w:p>
    <w:p w14:paraId="527D94F3">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cs="Arial"/>
          <w:kern w:val="0"/>
          <w:szCs w:val="21"/>
          <w:lang w:val="en-US" w:eastAsia="zh-CN"/>
        </w:rPr>
      </w:pPr>
      <w:r>
        <w:rPr>
          <w:rFonts w:hint="eastAsia" w:ascii="宋体" w:hAnsi="宋体" w:cs="Arial"/>
          <w:kern w:val="0"/>
          <w:szCs w:val="21"/>
          <w:lang w:val="en-US" w:eastAsia="zh-CN"/>
        </w:rPr>
        <w:t>从互联网平台的角度，平台内治理水平事关平台整体的营商环境水平，而知识营销治理命题的本质更是基于信息发布与传播的供应链体系的建立与竞争。平台治理水平的提升一是将吸引合规水平高、规模体量大的品牌企业入驻，发展并壮大基于平台的供应链体系，强化双方互惠互利的共生关系；二是将加速平台内同品类经营者格局的形成，进一步提升规模效益，加大头部企业经营资源的投入；三是提升平台内违规经营成本，促使平台内经营者合规水平提升，进而降低自身经营及舆情风险。</w:t>
      </w:r>
    </w:p>
    <w:p w14:paraId="64E38D96">
      <w:pPr>
        <w:keepNext w:val="0"/>
        <w:keepLines w:val="0"/>
        <w:pageBreakBefore w:val="0"/>
        <w:widowControl/>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cs="Arial"/>
          <w:kern w:val="0"/>
          <w:szCs w:val="21"/>
          <w:lang w:val="en-US" w:eastAsia="zh-CN"/>
        </w:rPr>
      </w:pPr>
      <w:r>
        <w:rPr>
          <w:rFonts w:hint="eastAsia" w:ascii="宋体" w:hAnsi="宋体" w:cs="Arial"/>
          <w:kern w:val="0"/>
          <w:szCs w:val="21"/>
          <w:lang w:val="en-US" w:eastAsia="zh-CN"/>
        </w:rPr>
        <w:t>从平台内经营者的角度，当前，知识营销对于营养健康类企业来说，不只是品牌要求、更是市场要求。品牌企业开展知识营销良好行为，应是源自强化自身供应链安全的内生动力，是保障品牌竞争力长治久安的根本要求。品牌企业依托治理水平完善的互联网平台开展知识营销良好行为，一是将减少对特定经销商、代理商以及头部MCN、主播的依赖，进而更为安全有效地利用自有账号、腰部账号、潜力账号等低成本账号，在降低营销成本的同时，扩大曝光量、互动量和销售量；二是将减少对广告经费投入的依赖，更有利于直播销售、节日促销等销售活动开展，使得销售费用能够更好地支持经销代理商，进而提升供应链规模。三是依托知识营销账号同消费者建立强力、互信、友好的客群关系，在助力消费者健康素养和理性消费水平提升的同时，保障消费者满意度、增强品牌粘性；四是未雨绸缪地实行高于现行法律的管理标准，将在较长时间内从容适应我国治理水平和治理能力的逐步提升。</w:t>
      </w:r>
    </w:p>
    <w:p w14:paraId="306C413A">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与有关的现行法律、法规和国家标准、行业标准、地方标准的关系</w:t>
      </w:r>
    </w:p>
    <w:p w14:paraId="69ADD28B">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当前</w:t>
      </w:r>
      <w:r>
        <w:rPr>
          <w:rFonts w:hint="eastAsia" w:ascii="宋体" w:hAnsi="宋体" w:cs="Arial"/>
          <w:kern w:val="0"/>
          <w:sz w:val="21"/>
          <w:szCs w:val="21"/>
          <w:lang w:val="en-US" w:eastAsia="zh-CN" w:bidi="ar-SA"/>
        </w:rPr>
        <w:t>，</w:t>
      </w:r>
      <w:r>
        <w:rPr>
          <w:rFonts w:hint="eastAsia" w:ascii="宋体" w:hAnsi="宋体" w:eastAsia="宋体" w:cs="Arial"/>
          <w:kern w:val="0"/>
          <w:sz w:val="21"/>
          <w:szCs w:val="21"/>
          <w:lang w:val="en-US" w:eastAsia="zh-CN" w:bidi="ar-SA"/>
        </w:rPr>
        <w:t>鲜有针对普通食品营销行为管理的相关标准</w:t>
      </w:r>
      <w:r>
        <w:rPr>
          <w:rFonts w:hint="eastAsia" w:ascii="宋体" w:hAnsi="宋体" w:cs="Arial"/>
          <w:kern w:val="0"/>
          <w:sz w:val="21"/>
          <w:szCs w:val="21"/>
          <w:lang w:val="en-US" w:eastAsia="zh-CN" w:bidi="ar-SA"/>
        </w:rPr>
        <w:t>。但对于</w:t>
      </w:r>
      <w:r>
        <w:rPr>
          <w:rFonts w:hint="eastAsia" w:ascii="宋体" w:hAnsi="宋体" w:eastAsia="宋体" w:cs="Arial"/>
          <w:kern w:val="0"/>
          <w:sz w:val="21"/>
          <w:szCs w:val="21"/>
          <w:lang w:val="en-US" w:eastAsia="zh-CN" w:bidi="ar-SA"/>
        </w:rPr>
        <w:t>“知识营销”领域的监管与合规指引，广受全国市场监管（消委会）的重视。</w:t>
      </w:r>
    </w:p>
    <w:p w14:paraId="56470FE1">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cs="Arial"/>
          <w:kern w:val="0"/>
          <w:sz w:val="21"/>
          <w:szCs w:val="21"/>
          <w:lang w:val="en-US" w:eastAsia="zh-CN" w:bidi="ar-SA"/>
        </w:rPr>
      </w:pPr>
      <w:r>
        <w:rPr>
          <w:rFonts w:hint="eastAsia" w:ascii="宋体" w:hAnsi="宋体" w:eastAsia="宋体" w:cs="Arial"/>
          <w:kern w:val="0"/>
          <w:sz w:val="21"/>
          <w:szCs w:val="21"/>
          <w:lang w:val="en-US" w:eastAsia="zh-CN" w:bidi="ar-SA"/>
        </w:rPr>
        <w:t>《中华人民共和国食品安全法》第三节 标签、说明书和广告，</w:t>
      </w:r>
      <w:r>
        <w:rPr>
          <w:rFonts w:hint="eastAsia" w:ascii="宋体" w:hAnsi="宋体" w:cs="Arial"/>
          <w:kern w:val="0"/>
          <w:sz w:val="21"/>
          <w:szCs w:val="21"/>
          <w:lang w:val="en-US" w:eastAsia="zh-CN" w:bidi="ar-SA"/>
        </w:rPr>
        <w:t>对普通食品广告做出了最基本的要求。</w:t>
      </w:r>
    </w:p>
    <w:p w14:paraId="5C2E9F1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lang w:val="en-US" w:eastAsia="zh-CN"/>
        </w:rPr>
      </w:pPr>
      <w:r>
        <w:rPr>
          <w:rFonts w:hint="eastAsia" w:ascii="宋体" w:hAnsi="宋体" w:cs="Arial"/>
          <w:kern w:val="0"/>
          <w:sz w:val="21"/>
          <w:szCs w:val="21"/>
          <w:lang w:val="en-US" w:eastAsia="zh-CN" w:bidi="ar-SA"/>
        </w:rPr>
        <w:t>《中华人民共和国食品安全法实施条例》第三十八条：对保健食品之外的其他食品，不得声称具有保健功能。</w:t>
      </w:r>
    </w:p>
    <w:p w14:paraId="72F388CA">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right="0" w:rightChars="0" w:firstLine="420" w:firstLineChars="20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2023年5月1日实施的《互联网广告管理办法》第九条规定：通过知识介绍、体验分享、消费测评等形式推销商品或者服务，并附加购物链接等购买方式的，广告发布者应当显著标明“广告”。</w:t>
      </w:r>
    </w:p>
    <w:p w14:paraId="68A450A8">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2024年2月28日上海市市场监管局、上海市药品监管局</w:t>
      </w:r>
      <w:r>
        <w:rPr>
          <w:rFonts w:hint="eastAsia" w:ascii="宋体" w:hAnsi="宋体" w:cs="Arial"/>
          <w:kern w:val="0"/>
          <w:sz w:val="21"/>
          <w:szCs w:val="21"/>
          <w:lang w:val="en-US" w:eastAsia="zh-CN" w:bidi="ar-SA"/>
        </w:rPr>
        <w:t>印发的</w:t>
      </w:r>
      <w:r>
        <w:rPr>
          <w:rFonts w:hint="eastAsia" w:ascii="宋体" w:hAnsi="宋体" w:eastAsia="宋体" w:cs="Arial"/>
          <w:kern w:val="0"/>
          <w:sz w:val="21"/>
          <w:szCs w:val="21"/>
          <w:lang w:val="en-US" w:eastAsia="zh-CN" w:bidi="ar-SA"/>
        </w:rPr>
        <w:t>《上海市化妆品行业广告宣传合规指引》（沪市监广告〔2024〕66号）</w:t>
      </w:r>
      <w:r>
        <w:rPr>
          <w:rFonts w:hint="eastAsia" w:ascii="宋体" w:hAnsi="宋体" w:cs="Arial"/>
          <w:kern w:val="0"/>
          <w:sz w:val="21"/>
          <w:szCs w:val="21"/>
          <w:lang w:val="en-US" w:eastAsia="zh-CN" w:bidi="ar-SA"/>
        </w:rPr>
        <w:t>从化妆品生产经营企业视角出发对广告宣传进行了合规指引，同本标准的出发角度高度一致。《指引》</w:t>
      </w:r>
      <w:r>
        <w:rPr>
          <w:rFonts w:hint="eastAsia" w:ascii="宋体" w:hAnsi="宋体" w:eastAsia="宋体" w:cs="Arial"/>
          <w:kern w:val="0"/>
          <w:sz w:val="21"/>
          <w:szCs w:val="21"/>
          <w:lang w:val="en-US" w:eastAsia="zh-CN" w:bidi="ar-SA"/>
        </w:rPr>
        <w:t>从明确主体责任、坚持问题导向、满足创意需要、注重特殊人群保护、注重社会共治等方面，着重细化了化妆品行业广告宣传的难点和痛点指引。</w:t>
      </w:r>
    </w:p>
    <w:p w14:paraId="35595038">
      <w:pPr>
        <w:keepNext w:val="0"/>
        <w:keepLines w:val="0"/>
        <w:pageBreakBefore w:val="0"/>
        <w:widowControl w:val="0"/>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江苏省消费者权益保护委员会提出</w:t>
      </w:r>
      <w:r>
        <w:rPr>
          <w:rFonts w:hint="eastAsia" w:ascii="宋体" w:hAnsi="宋体" w:cs="Arial"/>
          <w:kern w:val="0"/>
          <w:sz w:val="21"/>
          <w:szCs w:val="21"/>
          <w:lang w:val="en-US" w:eastAsia="zh-CN" w:bidi="ar-SA"/>
        </w:rPr>
        <w:t>。</w:t>
      </w:r>
      <w:r>
        <w:rPr>
          <w:rFonts w:hint="eastAsia" w:ascii="宋体" w:hAnsi="宋体" w:eastAsia="宋体" w:cs="Arial"/>
          <w:kern w:val="0"/>
          <w:sz w:val="21"/>
          <w:szCs w:val="21"/>
          <w:lang w:val="en-US" w:eastAsia="zh-CN" w:bidi="ar-SA"/>
        </w:rPr>
        <w:t>江苏省标准化协会归口</w:t>
      </w:r>
      <w:r>
        <w:rPr>
          <w:rFonts w:hint="eastAsia" w:ascii="宋体" w:hAnsi="宋体" w:cs="Arial"/>
          <w:kern w:val="0"/>
          <w:sz w:val="21"/>
          <w:szCs w:val="21"/>
          <w:lang w:val="en-US" w:eastAsia="zh-CN" w:bidi="ar-SA"/>
        </w:rPr>
        <w:t>，于</w:t>
      </w:r>
      <w:r>
        <w:rPr>
          <w:rFonts w:hint="eastAsia" w:ascii="宋体" w:hAnsi="宋体" w:eastAsia="宋体" w:cs="Arial"/>
          <w:kern w:val="0"/>
          <w:sz w:val="21"/>
          <w:szCs w:val="21"/>
          <w:lang w:val="en-US" w:eastAsia="zh-CN" w:bidi="ar-SA"/>
        </w:rPr>
        <w:t>2024</w:t>
      </w:r>
      <w:r>
        <w:rPr>
          <w:rFonts w:hint="eastAsia" w:ascii="宋体" w:hAnsi="宋体" w:cs="Arial"/>
          <w:kern w:val="0"/>
          <w:sz w:val="21"/>
          <w:szCs w:val="21"/>
          <w:lang w:val="en-US" w:eastAsia="zh-CN" w:bidi="ar-SA"/>
        </w:rPr>
        <w:t>年</w:t>
      </w:r>
      <w:r>
        <w:rPr>
          <w:rFonts w:hint="eastAsia" w:ascii="宋体" w:hAnsi="宋体" w:eastAsia="宋体" w:cs="Arial"/>
          <w:kern w:val="0"/>
          <w:sz w:val="21"/>
          <w:szCs w:val="21"/>
          <w:lang w:val="en-US" w:eastAsia="zh-CN" w:bidi="ar-SA"/>
        </w:rPr>
        <w:t>01</w:t>
      </w:r>
      <w:r>
        <w:rPr>
          <w:rFonts w:hint="eastAsia" w:ascii="宋体" w:hAnsi="宋体" w:cs="Arial"/>
          <w:kern w:val="0"/>
          <w:sz w:val="21"/>
          <w:szCs w:val="21"/>
          <w:lang w:val="en-US" w:eastAsia="zh-CN" w:bidi="ar-SA"/>
        </w:rPr>
        <w:t>月</w:t>
      </w:r>
      <w:r>
        <w:rPr>
          <w:rFonts w:hint="eastAsia" w:ascii="宋体" w:hAnsi="宋体" w:eastAsia="宋体" w:cs="Arial"/>
          <w:kern w:val="0"/>
          <w:sz w:val="21"/>
          <w:szCs w:val="21"/>
          <w:lang w:val="en-US" w:eastAsia="zh-CN" w:bidi="ar-SA"/>
        </w:rPr>
        <w:t>15</w:t>
      </w:r>
      <w:r>
        <w:rPr>
          <w:rFonts w:hint="eastAsia" w:ascii="宋体" w:hAnsi="宋体" w:cs="Arial"/>
          <w:kern w:val="0"/>
          <w:sz w:val="21"/>
          <w:szCs w:val="21"/>
          <w:lang w:val="en-US" w:eastAsia="zh-CN" w:bidi="ar-SA"/>
        </w:rPr>
        <w:t>日</w:t>
      </w:r>
      <w:r>
        <w:rPr>
          <w:rFonts w:hint="eastAsia" w:ascii="宋体" w:hAnsi="宋体" w:eastAsia="宋体" w:cs="Arial"/>
          <w:kern w:val="0"/>
          <w:sz w:val="21"/>
          <w:szCs w:val="21"/>
          <w:lang w:val="en-US" w:eastAsia="zh-CN" w:bidi="ar-SA"/>
        </w:rPr>
        <w:t>实施</w:t>
      </w:r>
      <w:r>
        <w:rPr>
          <w:rFonts w:hint="eastAsia" w:ascii="宋体" w:hAnsi="宋体" w:cs="Arial"/>
          <w:kern w:val="0"/>
          <w:sz w:val="21"/>
          <w:szCs w:val="21"/>
          <w:lang w:val="en-US" w:eastAsia="zh-CN" w:bidi="ar-SA"/>
        </w:rPr>
        <w:t>的</w:t>
      </w:r>
      <w:r>
        <w:rPr>
          <w:rFonts w:hint="eastAsia" w:ascii="宋体" w:hAnsi="宋体" w:eastAsia="宋体" w:cs="Arial"/>
          <w:kern w:val="0"/>
          <w:sz w:val="21"/>
          <w:szCs w:val="21"/>
          <w:lang w:val="en-US" w:eastAsia="zh-CN" w:bidi="ar-SA"/>
        </w:rPr>
        <w:t>《第三方测评工作指南》（T/JSAS054—2023）</w:t>
      </w:r>
      <w:r>
        <w:rPr>
          <w:rFonts w:hint="eastAsia" w:ascii="宋体" w:hAnsi="宋体" w:cs="Arial"/>
          <w:kern w:val="0"/>
          <w:sz w:val="21"/>
          <w:szCs w:val="21"/>
          <w:lang w:val="en-US" w:eastAsia="zh-CN" w:bidi="ar-SA"/>
        </w:rPr>
        <w:t>中</w:t>
      </w:r>
      <w:r>
        <w:rPr>
          <w:rFonts w:hint="eastAsia" w:ascii="宋体" w:hAnsi="宋体" w:eastAsia="宋体" w:cs="Arial"/>
          <w:kern w:val="0"/>
          <w:sz w:val="21"/>
          <w:szCs w:val="21"/>
          <w:lang w:val="en-US" w:eastAsia="zh-CN" w:bidi="ar-SA"/>
        </w:rPr>
        <w:t>提</w:t>
      </w:r>
      <w:r>
        <w:rPr>
          <w:rFonts w:hint="eastAsia" w:ascii="宋体" w:hAnsi="宋体" w:cs="Arial"/>
          <w:kern w:val="0"/>
          <w:sz w:val="21"/>
          <w:szCs w:val="21"/>
          <w:lang w:val="en-US" w:eastAsia="zh-CN" w:bidi="ar-SA"/>
        </w:rPr>
        <w:t>了“</w:t>
      </w:r>
      <w:r>
        <w:rPr>
          <w:rFonts w:hint="eastAsia" w:ascii="宋体" w:hAnsi="宋体" w:eastAsia="宋体" w:cs="Arial"/>
          <w:kern w:val="0"/>
          <w:sz w:val="21"/>
          <w:szCs w:val="21"/>
          <w:lang w:val="en-US" w:eastAsia="zh-CN" w:bidi="ar-SA"/>
        </w:rPr>
        <w:t>第三方测评</w:t>
      </w:r>
      <w:r>
        <w:rPr>
          <w:rFonts w:hint="eastAsia" w:ascii="宋体" w:hAnsi="宋体" w:cs="Arial"/>
          <w:kern w:val="0"/>
          <w:sz w:val="21"/>
          <w:szCs w:val="21"/>
          <w:lang w:val="en-US" w:eastAsia="zh-CN" w:bidi="ar-SA"/>
        </w:rPr>
        <w:t>”</w:t>
      </w:r>
      <w:r>
        <w:rPr>
          <w:rFonts w:hint="eastAsia" w:ascii="宋体" w:hAnsi="宋体" w:eastAsia="宋体" w:cs="Arial"/>
          <w:kern w:val="0"/>
          <w:sz w:val="21"/>
          <w:szCs w:val="21"/>
          <w:lang w:val="en-US" w:eastAsia="zh-CN" w:bidi="ar-SA"/>
        </w:rPr>
        <w:t>的概念，即：通常是指未取得国家检验检测资质认可的组织或者个人，宣称通过自身测评或引用对比专业检测结果、分析调研数据、表达使用感受等方式对商品的质量、功能、设计、成分、服务、性价比等方面进行横向或纵向比较，并将结果发布推广，为消费者提供购买参考。</w:t>
      </w:r>
      <w:r>
        <w:rPr>
          <w:rFonts w:hint="eastAsia" w:ascii="宋体" w:hAnsi="宋体" w:cs="Arial"/>
          <w:kern w:val="0"/>
          <w:sz w:val="21"/>
          <w:szCs w:val="21"/>
          <w:lang w:val="en-US" w:eastAsia="zh-CN" w:bidi="ar-SA"/>
        </w:rPr>
        <w:t>可见“第三方测评”同本标准中提出的“知识营销”概念存在被包含关系，是知识营销的表现形式之一。</w:t>
      </w:r>
    </w:p>
    <w:p w14:paraId="4EEDCB0A">
      <w:pPr>
        <w:pStyle w:val="2"/>
        <w:keepNext w:val="0"/>
        <w:keepLines w:val="0"/>
        <w:pageBreakBefore w:val="0"/>
        <w:widowControl w:val="0"/>
        <w:kinsoku/>
        <w:wordWrap/>
        <w:overflowPunct/>
        <w:topLinePunct w:val="0"/>
        <w:autoSpaceDE/>
        <w:autoSpaceDN/>
        <w:bidi w:val="0"/>
        <w:adjustRightInd/>
        <w:snapToGrid/>
        <w:spacing w:line="440" w:lineRule="exact"/>
        <w:ind w:left="-420" w:leftChars="-200" w:right="0" w:rightChars="0" w:firstLine="420" w:firstLineChars="200"/>
        <w:textAlignment w:val="auto"/>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本标准从知识营销</w:t>
      </w:r>
      <w:r>
        <w:rPr>
          <w:rFonts w:hint="eastAsia" w:ascii="宋体" w:hAnsi="宋体" w:cs="Arial"/>
          <w:kern w:val="0"/>
          <w:sz w:val="21"/>
          <w:szCs w:val="21"/>
          <w:lang w:val="en-US" w:eastAsia="zh-CN" w:bidi="ar-SA"/>
        </w:rPr>
        <w:t>行为</w:t>
      </w:r>
      <w:r>
        <w:rPr>
          <w:rFonts w:hint="eastAsia" w:ascii="宋体" w:hAnsi="宋体" w:eastAsia="宋体" w:cs="Arial"/>
          <w:kern w:val="0"/>
          <w:sz w:val="21"/>
          <w:szCs w:val="21"/>
          <w:lang w:val="en-US" w:eastAsia="zh-CN" w:bidi="ar-SA"/>
        </w:rPr>
        <w:t>发起者——</w:t>
      </w:r>
      <w:r>
        <w:rPr>
          <w:rFonts w:hint="eastAsia" w:ascii="宋体" w:hAnsi="宋体" w:cs="Arial"/>
          <w:kern w:val="0"/>
          <w:sz w:val="21"/>
          <w:szCs w:val="21"/>
          <w:lang w:val="en-US" w:eastAsia="zh-CN" w:bidi="ar-SA"/>
        </w:rPr>
        <w:t>食品生产经营者</w:t>
      </w:r>
      <w:r>
        <w:rPr>
          <w:rFonts w:hint="eastAsia" w:ascii="宋体" w:hAnsi="宋体" w:eastAsia="宋体" w:cs="Arial"/>
          <w:kern w:val="0"/>
          <w:sz w:val="21"/>
          <w:szCs w:val="21"/>
          <w:lang w:val="en-US" w:eastAsia="zh-CN" w:bidi="ar-SA"/>
        </w:rPr>
        <w:t>的角度提出规范治理、遏制“虚假”内容、以科学证据支撑高质量内容</w:t>
      </w:r>
      <w:r>
        <w:rPr>
          <w:rFonts w:hint="eastAsia" w:ascii="宋体" w:hAnsi="宋体" w:cs="Arial"/>
          <w:kern w:val="0"/>
          <w:sz w:val="21"/>
          <w:szCs w:val="21"/>
          <w:lang w:val="en-US" w:eastAsia="zh-CN" w:bidi="ar-SA"/>
        </w:rPr>
        <w:t>的良好行为要求，</w:t>
      </w:r>
      <w:r>
        <w:rPr>
          <w:rFonts w:hint="eastAsia" w:ascii="宋体" w:hAnsi="宋体" w:eastAsia="宋体" w:cs="Arial"/>
          <w:kern w:val="0"/>
          <w:sz w:val="21"/>
          <w:szCs w:val="21"/>
          <w:lang w:val="en-US" w:eastAsia="zh-CN" w:bidi="ar-SA"/>
        </w:rPr>
        <w:t>引导立足科学真实、倡导公平竞争、保护消费者权益的</w:t>
      </w:r>
      <w:r>
        <w:rPr>
          <w:rFonts w:hint="eastAsia" w:ascii="宋体" w:hAnsi="宋体" w:cs="Arial"/>
          <w:kern w:val="0"/>
          <w:sz w:val="21"/>
          <w:szCs w:val="21"/>
          <w:lang w:val="en-US" w:eastAsia="zh-CN" w:bidi="ar-SA"/>
        </w:rPr>
        <w:t>营养健康食品行业发展方向</w:t>
      </w:r>
      <w:r>
        <w:rPr>
          <w:rFonts w:hint="eastAsia" w:ascii="宋体" w:hAnsi="宋体" w:eastAsia="宋体" w:cs="Arial"/>
          <w:kern w:val="0"/>
          <w:sz w:val="21"/>
          <w:szCs w:val="21"/>
          <w:lang w:val="en-US" w:eastAsia="zh-CN" w:bidi="ar-SA"/>
        </w:rPr>
        <w:t>。是同国家现行法规规章和以上内容有借鉴和衔接，但</w:t>
      </w:r>
      <w:r>
        <w:rPr>
          <w:rFonts w:hint="eastAsia" w:ascii="宋体" w:hAnsi="宋体" w:cs="Arial"/>
          <w:kern w:val="0"/>
          <w:sz w:val="21"/>
          <w:szCs w:val="21"/>
          <w:lang w:val="en-US" w:eastAsia="zh-CN" w:bidi="ar-SA"/>
        </w:rPr>
        <w:t>有利于引导合规发展</w:t>
      </w:r>
      <w:r>
        <w:rPr>
          <w:rFonts w:hint="eastAsia" w:ascii="宋体" w:hAnsi="宋体" w:eastAsia="宋体" w:cs="Arial"/>
          <w:kern w:val="0"/>
          <w:sz w:val="21"/>
          <w:szCs w:val="21"/>
          <w:lang w:val="en-US" w:eastAsia="zh-CN" w:bidi="ar-SA"/>
        </w:rPr>
        <w:t>的良好行为规范。</w:t>
      </w:r>
    </w:p>
    <w:p w14:paraId="33E495B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四、重大分歧意见的处理经过和依据</w:t>
      </w:r>
    </w:p>
    <w:p w14:paraId="597BAEAD">
      <w:pPr>
        <w:pStyle w:val="18"/>
        <w:keepNext w:val="0"/>
        <w:keepLines w:val="0"/>
        <w:pageBreakBefore w:val="0"/>
        <w:widowControl/>
        <w:kinsoku/>
        <w:wordWrap/>
        <w:overflowPunct/>
        <w:topLinePunct w:val="0"/>
        <w:autoSpaceDE w:val="0"/>
        <w:autoSpaceDN w:val="0"/>
        <w:bidi w:val="0"/>
        <w:adjustRightInd/>
        <w:snapToGrid/>
        <w:spacing w:line="240" w:lineRule="auto"/>
        <w:ind w:left="-420" w:leftChars="-200" w:right="0" w:rightChars="0" w:firstLine="420" w:firstLineChars="200"/>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无。</w:t>
      </w:r>
    </w:p>
    <w:p w14:paraId="5902CBE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五、标准作为团体标准的建议</w:t>
      </w:r>
    </w:p>
    <w:p w14:paraId="4A0E7505">
      <w:pPr>
        <w:keepNext w:val="0"/>
        <w:keepLines w:val="0"/>
        <w:pageBreakBefore w:val="0"/>
        <w:widowControl/>
        <w:kinsoku/>
        <w:wordWrap/>
        <w:overflowPunct/>
        <w:topLinePunct w:val="0"/>
        <w:autoSpaceDE/>
        <w:autoSpaceDN/>
        <w:bidi w:val="0"/>
        <w:adjustRightInd/>
        <w:snapToGrid/>
        <w:spacing w:line="240" w:lineRule="auto"/>
        <w:ind w:left="-420" w:leftChars="-200" w:right="0" w:rightChars="0" w:firstLine="420" w:firstLineChars="200"/>
        <w:textAlignment w:val="auto"/>
        <w:rPr>
          <w:rFonts w:ascii="宋体" w:hAnsi="宋体" w:cs="Arial"/>
          <w:szCs w:val="21"/>
        </w:rPr>
      </w:pPr>
      <w:r>
        <w:rPr>
          <w:rFonts w:hint="eastAsia" w:ascii="宋体" w:hAnsi="宋体" w:cs="Arial"/>
          <w:szCs w:val="21"/>
        </w:rPr>
        <w:t>建议作为团体标准尽快发布实施。</w:t>
      </w:r>
    </w:p>
    <w:p w14:paraId="5C365CA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六、废止现行有关标准的建议</w:t>
      </w:r>
    </w:p>
    <w:p w14:paraId="64C5D90F">
      <w:pPr>
        <w:keepNext w:val="0"/>
        <w:keepLines w:val="0"/>
        <w:pageBreakBefore w:val="0"/>
        <w:widowControl/>
        <w:kinsoku/>
        <w:wordWrap/>
        <w:overflowPunct/>
        <w:topLinePunct w:val="0"/>
        <w:autoSpaceDE/>
        <w:autoSpaceDN/>
        <w:bidi w:val="0"/>
        <w:adjustRightInd/>
        <w:snapToGrid/>
        <w:spacing w:line="240" w:lineRule="auto"/>
        <w:ind w:left="-420" w:leftChars="-200" w:right="0" w:rightChars="0" w:firstLine="420" w:firstLineChars="200"/>
        <w:textAlignment w:val="auto"/>
        <w:rPr>
          <w:rFonts w:hint="eastAsia" w:ascii="宋体" w:hAnsi="宋体" w:cs="Arial"/>
          <w:szCs w:val="21"/>
        </w:rPr>
      </w:pPr>
      <w:r>
        <w:rPr>
          <w:rFonts w:hint="eastAsia" w:ascii="宋体" w:hAnsi="宋体" w:cs="Arial"/>
          <w:szCs w:val="21"/>
        </w:rPr>
        <w:t>无。</w:t>
      </w:r>
    </w:p>
    <w:p w14:paraId="7B6C01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420" w:leftChars="-200" w:right="0" w:rightChars="0" w:firstLine="0" w:firstLineChars="0"/>
        <w:textAlignment w:val="auto"/>
        <w:rPr>
          <w:rFonts w:hint="eastAsia" w:ascii="黑体" w:hAnsi="黑体" w:eastAsia="黑体" w:cs="黑体"/>
          <w:kern w:val="0"/>
          <w:sz w:val="28"/>
          <w:szCs w:val="21"/>
        </w:rPr>
      </w:pPr>
      <w:r>
        <w:rPr>
          <w:rFonts w:hint="eastAsia" w:ascii="黑体" w:hAnsi="黑体" w:eastAsia="黑体" w:cs="黑体"/>
          <w:kern w:val="0"/>
          <w:sz w:val="28"/>
          <w:szCs w:val="21"/>
        </w:rPr>
        <w:t>七、其他应予说明的事项</w:t>
      </w:r>
    </w:p>
    <w:p w14:paraId="12E3E499">
      <w:pPr>
        <w:keepNext w:val="0"/>
        <w:keepLines w:val="0"/>
        <w:pageBreakBefore w:val="0"/>
        <w:widowControl/>
        <w:kinsoku/>
        <w:wordWrap/>
        <w:overflowPunct/>
        <w:topLinePunct w:val="0"/>
        <w:autoSpaceDE/>
        <w:autoSpaceDN/>
        <w:bidi w:val="0"/>
        <w:adjustRightInd/>
        <w:snapToGrid/>
        <w:spacing w:line="240" w:lineRule="auto"/>
        <w:ind w:left="-420" w:leftChars="-200" w:right="0" w:rightChars="0" w:firstLine="420" w:firstLineChars="200"/>
        <w:textAlignment w:val="auto"/>
        <w:rPr>
          <w:rFonts w:hAnsi="宋体"/>
          <w:szCs w:val="21"/>
        </w:rPr>
      </w:pPr>
      <w:r>
        <w:rPr>
          <w:rFonts w:hint="eastAsia" w:ascii="宋体" w:hAnsi="宋体" w:cs="Arial"/>
          <w:szCs w:val="21"/>
        </w:rPr>
        <w:t>无。</w:t>
      </w:r>
    </w:p>
    <w:p w14:paraId="62DC224A">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right"/>
        <w:textAlignment w:val="auto"/>
        <w:rPr>
          <w:rFonts w:hint="eastAsia" w:ascii="宋体" w:hAnsi="宋体"/>
          <w:szCs w:val="21"/>
        </w:rPr>
      </w:pPr>
      <w:r>
        <w:rPr>
          <w:rFonts w:hint="eastAsia" w:ascii="宋体" w:hAnsi="宋体"/>
          <w:szCs w:val="21"/>
        </w:rPr>
        <w:t>中国食品药品企业质量安全促进会</w:t>
      </w:r>
    </w:p>
    <w:p w14:paraId="73154B40">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rPr>
          <w:rFonts w:ascii="宋体" w:hAnsi="宋体" w:cs="Arial"/>
          <w:b/>
          <w:kern w:val="0"/>
          <w:szCs w:val="21"/>
        </w:rPr>
      </w:pPr>
      <w:r>
        <w:rPr>
          <w:rFonts w:hint="eastAsia" w:ascii="宋体" w:hAnsi="宋体"/>
          <w:szCs w:val="21"/>
          <w:lang w:val="en-US" w:eastAsia="zh-CN"/>
        </w:rPr>
        <w:t xml:space="preserve">                                              </w:t>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ab/>
      </w:r>
      <w:r>
        <w:rPr>
          <w:rFonts w:hint="eastAsia" w:ascii="宋体" w:hAnsi="宋体"/>
          <w:szCs w:val="21"/>
          <w:lang w:val="en-US" w:eastAsia="zh-CN"/>
        </w:rPr>
        <w:t xml:space="preserve">   2024</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p>
    <w:p w14:paraId="3AA5D32B">
      <w:pPr>
        <w:spacing w:line="276" w:lineRule="auto"/>
        <w:ind w:right="0" w:rightChars="0"/>
      </w:pP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7B6D89-09A4-48B2-B6A9-B0FFC7CC44D4}"/>
  </w:font>
  <w:font w:name="黑体">
    <w:panose1 w:val="02010609060101010101"/>
    <w:charset w:val="86"/>
    <w:family w:val="auto"/>
    <w:pitch w:val="default"/>
    <w:sig w:usb0="800002BF" w:usb1="38CF7CFA" w:usb2="00000016" w:usb3="00000000" w:csb0="00040001" w:csb1="00000000"/>
    <w:embedRegular r:id="rId2" w:fontKey="{B7C65A6A-1949-4940-AA62-7812920EAB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08CDB23B-3C6D-444A-8FA8-F3A9946166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001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6D05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66D05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476F0"/>
    <w:multiLevelType w:val="singleLevel"/>
    <w:tmpl w:val="BED476F0"/>
    <w:lvl w:ilvl="0" w:tentative="0">
      <w:start w:val="3"/>
      <w:numFmt w:val="decimal"/>
      <w:lvlText w:val="%1."/>
      <w:lvlJc w:val="left"/>
      <w:pPr>
        <w:tabs>
          <w:tab w:val="left" w:pos="312"/>
        </w:tabs>
      </w:pPr>
    </w:lvl>
  </w:abstractNum>
  <w:abstractNum w:abstractNumId="1">
    <w:nsid w:val="D5E9F310"/>
    <w:multiLevelType w:val="singleLevel"/>
    <w:tmpl w:val="D5E9F310"/>
    <w:lvl w:ilvl="0" w:tentative="0">
      <w:start w:val="3"/>
      <w:numFmt w:val="chineseCounting"/>
      <w:suff w:val="nothing"/>
      <w:lvlText w:val="%1、"/>
      <w:lvlJc w:val="left"/>
      <w:rPr>
        <w:rFonts w:hint="eastAsia"/>
      </w:rPr>
    </w:lvl>
  </w:abstractNum>
  <w:abstractNum w:abstractNumId="2">
    <w:nsid w:val="00000000"/>
    <w:multiLevelType w:val="multilevel"/>
    <w:tmpl w:val="00000000"/>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tabs>
          <w:tab w:val="left" w:pos="0"/>
        </w:tabs>
        <w:ind w:left="0" w:firstLine="0"/>
      </w:pPr>
      <w:rPr>
        <w:rFonts w:hint="default"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25"/>
      <w:suff w:val="nothing"/>
      <w:lvlText w:val="%1%2.%3.%4　"/>
      <w:lvlJc w:val="left"/>
      <w:pPr>
        <w:ind w:left="42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2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46260FA"/>
    <w:multiLevelType w:val="multilevel"/>
    <w:tmpl w:val="646260FA"/>
    <w:lvl w:ilvl="0" w:tentative="0">
      <w:start w:val="1"/>
      <w:numFmt w:val="decimal"/>
      <w:pStyle w:val="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YzI4NzVjY2NlYWE3ZDBhYzU2NjAyOGMyOTU4YzIifQ=="/>
  </w:docVars>
  <w:rsids>
    <w:rsidRoot w:val="00000000"/>
    <w:rsid w:val="002931EC"/>
    <w:rsid w:val="005C790E"/>
    <w:rsid w:val="01001B5E"/>
    <w:rsid w:val="01A91171"/>
    <w:rsid w:val="022C0658"/>
    <w:rsid w:val="02454216"/>
    <w:rsid w:val="052971A9"/>
    <w:rsid w:val="06EB6E0C"/>
    <w:rsid w:val="071B3477"/>
    <w:rsid w:val="072146D9"/>
    <w:rsid w:val="07D96C64"/>
    <w:rsid w:val="0835369B"/>
    <w:rsid w:val="088F13B4"/>
    <w:rsid w:val="0A96449A"/>
    <w:rsid w:val="0B4B2068"/>
    <w:rsid w:val="0C7B5897"/>
    <w:rsid w:val="0CB10720"/>
    <w:rsid w:val="0D556D8D"/>
    <w:rsid w:val="0DAF0099"/>
    <w:rsid w:val="0EAE0E4B"/>
    <w:rsid w:val="0F6F1C49"/>
    <w:rsid w:val="0FC35E42"/>
    <w:rsid w:val="10E723F2"/>
    <w:rsid w:val="1243708C"/>
    <w:rsid w:val="124B676E"/>
    <w:rsid w:val="129E2DA3"/>
    <w:rsid w:val="14DC4A25"/>
    <w:rsid w:val="16E00275"/>
    <w:rsid w:val="1715050E"/>
    <w:rsid w:val="17E40C1E"/>
    <w:rsid w:val="18170171"/>
    <w:rsid w:val="184706FA"/>
    <w:rsid w:val="19021029"/>
    <w:rsid w:val="19540489"/>
    <w:rsid w:val="19AF349E"/>
    <w:rsid w:val="1A584361"/>
    <w:rsid w:val="1A813FFA"/>
    <w:rsid w:val="1BF65BDF"/>
    <w:rsid w:val="1C2612D2"/>
    <w:rsid w:val="1D65301C"/>
    <w:rsid w:val="1E9020C1"/>
    <w:rsid w:val="210714E4"/>
    <w:rsid w:val="22116CBC"/>
    <w:rsid w:val="22984756"/>
    <w:rsid w:val="22D53E0E"/>
    <w:rsid w:val="231161CE"/>
    <w:rsid w:val="23450952"/>
    <w:rsid w:val="23FD5831"/>
    <w:rsid w:val="24655C59"/>
    <w:rsid w:val="25076870"/>
    <w:rsid w:val="256F5193"/>
    <w:rsid w:val="265B6D19"/>
    <w:rsid w:val="26EFCF3E"/>
    <w:rsid w:val="26F4A051"/>
    <w:rsid w:val="2704368D"/>
    <w:rsid w:val="281D0985"/>
    <w:rsid w:val="281D4967"/>
    <w:rsid w:val="29A36E2A"/>
    <w:rsid w:val="2C626614"/>
    <w:rsid w:val="2C844D54"/>
    <w:rsid w:val="2DDD09AD"/>
    <w:rsid w:val="2F6A412E"/>
    <w:rsid w:val="2FBAE467"/>
    <w:rsid w:val="32AA0452"/>
    <w:rsid w:val="32B41A4B"/>
    <w:rsid w:val="336C3A4D"/>
    <w:rsid w:val="33775DA6"/>
    <w:rsid w:val="337A642C"/>
    <w:rsid w:val="36BF3346"/>
    <w:rsid w:val="392B6573"/>
    <w:rsid w:val="39935CF8"/>
    <w:rsid w:val="3C1F6918"/>
    <w:rsid w:val="3F5F423B"/>
    <w:rsid w:val="3FC77C4C"/>
    <w:rsid w:val="40842F0A"/>
    <w:rsid w:val="409F7D44"/>
    <w:rsid w:val="40DB1C6D"/>
    <w:rsid w:val="425E35DB"/>
    <w:rsid w:val="42AA16F9"/>
    <w:rsid w:val="42D53EF1"/>
    <w:rsid w:val="439873EB"/>
    <w:rsid w:val="46756CDE"/>
    <w:rsid w:val="46EA4793"/>
    <w:rsid w:val="478D4D9A"/>
    <w:rsid w:val="48BB6E3E"/>
    <w:rsid w:val="4ACF7478"/>
    <w:rsid w:val="4B515C65"/>
    <w:rsid w:val="4CE92A73"/>
    <w:rsid w:val="4F0E2999"/>
    <w:rsid w:val="4F5239A7"/>
    <w:rsid w:val="4FDB3E65"/>
    <w:rsid w:val="4FDD6193"/>
    <w:rsid w:val="4FE00442"/>
    <w:rsid w:val="506F7733"/>
    <w:rsid w:val="50E83485"/>
    <w:rsid w:val="5199342C"/>
    <w:rsid w:val="51E3405A"/>
    <w:rsid w:val="520B5A2B"/>
    <w:rsid w:val="53887C35"/>
    <w:rsid w:val="555F30A6"/>
    <w:rsid w:val="55A25EB5"/>
    <w:rsid w:val="560B3A5A"/>
    <w:rsid w:val="56293EE0"/>
    <w:rsid w:val="56682C5A"/>
    <w:rsid w:val="56895983"/>
    <w:rsid w:val="57081D47"/>
    <w:rsid w:val="581E0EA0"/>
    <w:rsid w:val="58434D10"/>
    <w:rsid w:val="594B7E05"/>
    <w:rsid w:val="596D09B6"/>
    <w:rsid w:val="5AE2669B"/>
    <w:rsid w:val="5AF2343A"/>
    <w:rsid w:val="5B4930DF"/>
    <w:rsid w:val="5DF66FF0"/>
    <w:rsid w:val="5DFF2803"/>
    <w:rsid w:val="5E157192"/>
    <w:rsid w:val="5F12361A"/>
    <w:rsid w:val="60530BFF"/>
    <w:rsid w:val="61AA356F"/>
    <w:rsid w:val="63C90EC8"/>
    <w:rsid w:val="63DA0F0F"/>
    <w:rsid w:val="64153543"/>
    <w:rsid w:val="6457607A"/>
    <w:rsid w:val="64DA4944"/>
    <w:rsid w:val="654F180B"/>
    <w:rsid w:val="65BD36D2"/>
    <w:rsid w:val="67C8119D"/>
    <w:rsid w:val="67D9055A"/>
    <w:rsid w:val="67E61E8E"/>
    <w:rsid w:val="688A67BA"/>
    <w:rsid w:val="696B0EBD"/>
    <w:rsid w:val="69B60D9A"/>
    <w:rsid w:val="6B623CC4"/>
    <w:rsid w:val="6BCE31AC"/>
    <w:rsid w:val="6BD37DB0"/>
    <w:rsid w:val="6C3C5BF1"/>
    <w:rsid w:val="6CF265F7"/>
    <w:rsid w:val="6E533D98"/>
    <w:rsid w:val="6E723819"/>
    <w:rsid w:val="6F1E43A6"/>
    <w:rsid w:val="6F3F10F7"/>
    <w:rsid w:val="71FF398D"/>
    <w:rsid w:val="725361CC"/>
    <w:rsid w:val="72FF629D"/>
    <w:rsid w:val="73C9237F"/>
    <w:rsid w:val="75562775"/>
    <w:rsid w:val="75780CA5"/>
    <w:rsid w:val="75ED5B61"/>
    <w:rsid w:val="762478A4"/>
    <w:rsid w:val="78E8332F"/>
    <w:rsid w:val="790D3A3E"/>
    <w:rsid w:val="7A58620C"/>
    <w:rsid w:val="7A8157E9"/>
    <w:rsid w:val="7AAA0085"/>
    <w:rsid w:val="7B310FBD"/>
    <w:rsid w:val="7BBF0CBF"/>
    <w:rsid w:val="7BD5723B"/>
    <w:rsid w:val="7BE91898"/>
    <w:rsid w:val="7BEF5D07"/>
    <w:rsid w:val="7C6F6CA9"/>
    <w:rsid w:val="7D553689"/>
    <w:rsid w:val="7D8C697F"/>
    <w:rsid w:val="7E555ACD"/>
    <w:rsid w:val="7FDE4D0F"/>
    <w:rsid w:val="BEBFB775"/>
    <w:rsid w:val="E29C0088"/>
    <w:rsid w:val="F5E95DF2"/>
    <w:rsid w:val="FB9BE288"/>
    <w:rsid w:val="FFBFC350"/>
    <w:rsid w:val="FFFFE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cs="宋体"/>
      <w:lang w:val="zh-CN" w:bidi="zh-CN"/>
    </w:rPr>
  </w:style>
  <w:style w:type="paragraph" w:styleId="3">
    <w:name w:val="annotation text"/>
    <w:basedOn w:val="1"/>
    <w:autoRedefine/>
    <w:qFormat/>
    <w:uiPriority w:val="0"/>
    <w:pPr>
      <w:jc w:val="left"/>
    </w:pPr>
  </w:style>
  <w:style w:type="paragraph" w:styleId="4">
    <w:name w:val="Plain Text"/>
    <w:basedOn w:val="1"/>
    <w:link w:val="14"/>
    <w:autoRedefine/>
    <w:qFormat/>
    <w:uiPriority w:val="0"/>
    <w:rPr>
      <w:rFonts w:ascii="宋体" w:hAnsi="Courier New" w:cs="Courier New"/>
      <w:szCs w:val="21"/>
    </w:rPr>
  </w:style>
  <w:style w:type="paragraph" w:styleId="5">
    <w:name w:val="Balloon Text"/>
    <w:basedOn w:val="1"/>
    <w:link w:val="20"/>
    <w:autoRedefine/>
    <w:qFormat/>
    <w:uiPriority w:val="99"/>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Emphasis"/>
    <w:basedOn w:val="10"/>
    <w:autoRedefine/>
    <w:qFormat/>
    <w:uiPriority w:val="20"/>
    <w:rPr>
      <w:i/>
      <w:iCs/>
    </w:rPr>
  </w:style>
  <w:style w:type="character" w:styleId="12">
    <w:name w:val="annotation reference"/>
    <w:autoRedefine/>
    <w:qFormat/>
    <w:uiPriority w:val="0"/>
    <w:rPr>
      <w:sz w:val="21"/>
      <w:szCs w:val="21"/>
    </w:rPr>
  </w:style>
  <w:style w:type="character" w:customStyle="1" w:styleId="13">
    <w:name w:val="页脚 Char"/>
    <w:basedOn w:val="10"/>
    <w:link w:val="6"/>
    <w:autoRedefine/>
    <w:qFormat/>
    <w:uiPriority w:val="99"/>
    <w:rPr>
      <w:sz w:val="18"/>
      <w:szCs w:val="18"/>
    </w:rPr>
  </w:style>
  <w:style w:type="character" w:customStyle="1" w:styleId="14">
    <w:name w:val="纯文本 Char"/>
    <w:link w:val="4"/>
    <w:autoRedefine/>
    <w:qFormat/>
    <w:uiPriority w:val="0"/>
    <w:rPr>
      <w:rFonts w:ascii="宋体" w:hAnsi="Courier New" w:eastAsia="宋体" w:cs="Courier New"/>
      <w:szCs w:val="21"/>
    </w:rPr>
  </w:style>
  <w:style w:type="character" w:customStyle="1" w:styleId="15">
    <w:name w:val="页眉 Char"/>
    <w:basedOn w:val="10"/>
    <w:link w:val="7"/>
    <w:autoRedefine/>
    <w:qFormat/>
    <w:uiPriority w:val="99"/>
    <w:rPr>
      <w:sz w:val="18"/>
      <w:szCs w:val="18"/>
    </w:rPr>
  </w:style>
  <w:style w:type="character" w:customStyle="1" w:styleId="16">
    <w:name w:val="纯文本 字符"/>
    <w:basedOn w:val="10"/>
    <w:autoRedefine/>
    <w:qFormat/>
    <w:uiPriority w:val="99"/>
    <w:rPr>
      <w:rFonts w:hAnsi="Courier New" w:cs="Courier New"/>
    </w:rPr>
  </w:style>
  <w:style w:type="character" w:customStyle="1" w:styleId="17">
    <w:name w:val="段 Char Char"/>
    <w:link w:val="18"/>
    <w:autoRedefine/>
    <w:qFormat/>
    <w:uiPriority w:val="0"/>
    <w:rPr>
      <w:rFonts w:ascii="宋体" w:hAnsi="Times New Roman" w:eastAsia="宋体" w:cs="Times New Roman"/>
      <w:kern w:val="0"/>
      <w:szCs w:val="20"/>
    </w:rPr>
  </w:style>
  <w:style w:type="paragraph" w:customStyle="1" w:styleId="18">
    <w:name w:val="段"/>
    <w:link w:val="1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bjh-p"/>
    <w:basedOn w:val="10"/>
    <w:autoRedefine/>
    <w:qFormat/>
    <w:uiPriority w:val="0"/>
  </w:style>
  <w:style w:type="character" w:customStyle="1" w:styleId="20">
    <w:name w:val="批注框文本 Char"/>
    <w:basedOn w:val="10"/>
    <w:link w:val="5"/>
    <w:autoRedefine/>
    <w:qFormat/>
    <w:uiPriority w:val="99"/>
    <w:rPr>
      <w:sz w:val="18"/>
      <w:szCs w:val="18"/>
    </w:rPr>
  </w:style>
  <w:style w:type="paragraph" w:customStyle="1" w:styleId="21">
    <w:name w:val="List Paragraph_7e86cc32-9593-4d89-bc9f-00a14d6fbe9a"/>
    <w:autoRedefine/>
    <w:qFormat/>
    <w:uiPriority w:val="34"/>
    <w:pPr>
      <w:ind w:firstLine="420" w:firstLineChars="200"/>
    </w:pPr>
    <w:rPr>
      <w:rFonts w:ascii="Times New Roman" w:hAnsi="Times New Roman" w:eastAsia="宋体" w:cs="Times New Roman"/>
      <w:lang w:val="en-US" w:eastAsia="zh-CN" w:bidi="ar-SA"/>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标准文件_二级条标题"/>
    <w:next w:val="24"/>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6">
    <w:name w:val="标准文件_一级条标题"/>
    <w:basedOn w:val="27"/>
    <w:next w:val="24"/>
    <w:autoRedefine/>
    <w:qFormat/>
    <w:uiPriority w:val="0"/>
    <w:pPr>
      <w:numPr>
        <w:ilvl w:val="2"/>
        <w:numId w:val="0"/>
      </w:numPr>
      <w:tabs>
        <w:tab w:val="left" w:pos="0"/>
      </w:tabs>
      <w:spacing w:beforeLines="50" w:afterLines="50"/>
      <w:outlineLvl w:val="1"/>
    </w:pPr>
  </w:style>
  <w:style w:type="paragraph" w:customStyle="1" w:styleId="27">
    <w:name w:val="标准文件_章标题"/>
    <w:next w:val="24"/>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8">
    <w:name w:val="标准文件_正文表标题"/>
    <w:next w:val="24"/>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9">
    <w:name w:val="标准文件_字母编号列项（一级）"/>
    <w:autoRedefine/>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食品安全管理职业技能等级标准编制说明 2</Template>
  <Pages>11</Pages>
  <Words>8824</Words>
  <Characters>9354</Characters>
  <Paragraphs>309</Paragraphs>
  <TotalTime>2</TotalTime>
  <ScaleCrop>false</ScaleCrop>
  <LinksUpToDate>false</LinksUpToDate>
  <CharactersWithSpaces>9538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2021-11-06T16:39:00Z</dcterms:created>
  <dc:creator>Administrator</dc:creator>
  <cp:lastModifiedBy>玉樹なるみ（李响）</cp:lastModifiedBy>
  <dcterms:modified xsi:type="dcterms:W3CDTF">2024-11-25T03:38:54Z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27BD5D48C983428A898B073FB6A30222_13</vt:lpwstr>
  </property>
</Properties>
</file>