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7988B">
      <w:pPr>
        <w:framePr w:w="2134" w:hSpace="180" w:vSpace="180" w:wrap="around" w:vAnchor="page" w:hAnchor="margin" w:y="531" w:anchorLock="1"/>
        <w:widowControl/>
        <w:jc w:val="left"/>
        <w:rPr>
          <w:rFonts w:hint="eastAsia" w:ascii="黑体" w:hAnsi="黑体" w:eastAsia="黑体" w:cs="黑体"/>
          <w:b w:val="0"/>
          <w:bCs/>
          <w:kern w:val="0"/>
          <w:szCs w:val="21"/>
        </w:rPr>
      </w:pPr>
      <w:r>
        <w:rPr>
          <w:rFonts w:hint="eastAsia" w:ascii="黑体" w:hAnsi="黑体" w:eastAsia="黑体" w:cs="黑体"/>
          <w:b w:val="0"/>
          <w:bCs/>
          <w:kern w:val="0"/>
          <w:szCs w:val="21"/>
        </w:rPr>
        <w:t>ICS </w:t>
      </w:r>
      <w:r>
        <w:rPr>
          <w:rFonts w:hint="eastAsia" w:ascii="黑体" w:hAnsi="黑体" w:eastAsia="黑体" w:cs="黑体"/>
          <w:b w:val="0"/>
          <w:bCs/>
          <w:color w:val="000000"/>
          <w:kern w:val="0"/>
          <w:szCs w:val="21"/>
          <w:lang w:bidi="ar"/>
        </w:rPr>
        <w:t>03.100.20</w:t>
      </w:r>
    </w:p>
    <w:p w14:paraId="0E07D41F">
      <w:pPr>
        <w:framePr w:w="2134" w:hSpace="180" w:vSpace="180" w:wrap="around" w:vAnchor="page" w:hAnchor="margin" w:y="531" w:anchorLock="1"/>
        <w:widowControl/>
        <w:jc w:val="left"/>
        <w:rPr>
          <w:rFonts w:hint="eastAsia" w:ascii="黑体" w:hAnsi="黑体" w:eastAsia="黑体" w:cs="黑体"/>
          <w:b w:val="0"/>
          <w:bCs/>
          <w:kern w:val="0"/>
          <w:szCs w:val="21"/>
        </w:rPr>
      </w:pPr>
      <w:r>
        <w:rPr>
          <w:rFonts w:hint="eastAsia" w:ascii="黑体" w:hAnsi="黑体" w:eastAsia="黑体" w:cs="黑体"/>
          <w:b w:val="0"/>
          <w:bCs/>
          <w:kern w:val="0"/>
          <w:szCs w:val="21"/>
        </w:rPr>
        <w:t xml:space="preserve">CCS </w:t>
      </w:r>
      <w:r>
        <w:rPr>
          <w:rFonts w:hint="eastAsia" w:ascii="黑体" w:hAnsi="黑体" w:eastAsia="黑体" w:cs="黑体"/>
          <w:b w:val="0"/>
          <w:bCs/>
          <w:color w:val="000000"/>
          <w:kern w:val="0"/>
          <w:szCs w:val="21"/>
          <w:lang w:bidi="ar"/>
        </w:rPr>
        <w:t>A10</w:t>
      </w:r>
      <w:bookmarkStart w:id="59" w:name="_GoBack"/>
      <w:bookmarkEnd w:id="59"/>
      <w:r>
        <w:rPr>
          <w:rFonts w:hint="eastAsia" w:ascii="黑体" w:hAnsi="黑体" w:eastAsia="黑体" w:cs="黑体"/>
          <w:b w:val="0"/>
          <w:bCs/>
          <w:color w:val="000000"/>
          <w:kern w:val="0"/>
          <w:szCs w:val="21"/>
          <w:lang w:bidi="ar"/>
        </w:rPr>
        <w:t xml:space="preserve"> </w:t>
      </w:r>
    </w:p>
    <w:p w14:paraId="513FB486">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b/>
          <w:w w:val="170"/>
          <w:kern w:val="0"/>
          <w:sz w:val="96"/>
          <w:szCs w:val="96"/>
        </w:rPr>
      </w:pPr>
    </w:p>
    <w:p w14:paraId="63FF89E7">
      <w:pPr>
        <w:framePr w:w="9155" w:h="1363" w:hRule="exact" w:hSpace="181" w:vSpace="181" w:wrap="around" w:vAnchor="page" w:hAnchor="page" w:x="1513" w:y="1718" w:anchorLock="1"/>
        <w:kinsoku w:val="0"/>
        <w:overflowPunct w:val="0"/>
        <w:autoSpaceDE w:val="0"/>
        <w:autoSpaceDN w:val="0"/>
        <w:spacing w:line="0" w:lineRule="atLeast"/>
        <w:jc w:val="distribute"/>
        <w:rPr>
          <w:rFonts w:hint="eastAsia" w:ascii="黑体" w:hAnsi="黑体" w:eastAsia="黑体" w:cs="黑体"/>
          <w:spacing w:val="20"/>
          <w:w w:val="148"/>
          <w:kern w:val="0"/>
          <w:sz w:val="72"/>
          <w:szCs w:val="72"/>
        </w:rPr>
      </w:pPr>
      <w:r>
        <w:rPr>
          <w:rFonts w:hint="eastAsia" w:ascii="黑体" w:hAnsi="黑体" w:eastAsia="黑体" w:cs="黑体"/>
          <w:spacing w:val="20"/>
          <w:kern w:val="0"/>
          <w:sz w:val="72"/>
          <w:szCs w:val="72"/>
        </w:rPr>
        <w:t>团</w:t>
      </w:r>
      <w:r>
        <w:rPr>
          <w:rFonts w:hint="eastAsia" w:ascii="黑体" w:hAnsi="黑体" w:eastAsia="黑体" w:cs="黑体"/>
          <w:spacing w:val="20"/>
          <w:kern w:val="0"/>
          <w:sz w:val="72"/>
          <w:szCs w:val="72"/>
          <w:lang w:val="en-US" w:eastAsia="zh-CN"/>
        </w:rPr>
        <w:t xml:space="preserve"> </w:t>
      </w:r>
      <w:r>
        <w:rPr>
          <w:rFonts w:hint="eastAsia" w:ascii="黑体" w:hAnsi="黑体" w:eastAsia="黑体" w:cs="黑体"/>
          <w:spacing w:val="20"/>
          <w:kern w:val="0"/>
          <w:sz w:val="72"/>
          <w:szCs w:val="72"/>
        </w:rPr>
        <w:t>体</w:t>
      </w:r>
      <w:r>
        <w:rPr>
          <w:rFonts w:hint="eastAsia" w:ascii="黑体" w:hAnsi="黑体" w:eastAsia="黑体" w:cs="黑体"/>
          <w:spacing w:val="20"/>
          <w:kern w:val="0"/>
          <w:sz w:val="72"/>
          <w:szCs w:val="72"/>
          <w:lang w:val="en-US" w:eastAsia="zh-CN"/>
        </w:rPr>
        <w:t xml:space="preserve"> </w:t>
      </w:r>
      <w:r>
        <w:rPr>
          <w:rFonts w:hint="eastAsia" w:ascii="黑体" w:hAnsi="黑体" w:eastAsia="黑体" w:cs="黑体"/>
          <w:spacing w:val="20"/>
          <w:kern w:val="0"/>
          <w:sz w:val="72"/>
          <w:szCs w:val="72"/>
        </w:rPr>
        <w:t>标</w:t>
      </w:r>
      <w:r>
        <w:rPr>
          <w:rFonts w:hint="eastAsia" w:ascii="黑体" w:hAnsi="黑体" w:eastAsia="黑体" w:cs="黑体"/>
          <w:spacing w:val="20"/>
          <w:kern w:val="0"/>
          <w:sz w:val="72"/>
          <w:szCs w:val="72"/>
          <w:lang w:val="en-US" w:eastAsia="zh-CN"/>
        </w:rPr>
        <w:t xml:space="preserve"> </w:t>
      </w:r>
      <w:r>
        <w:rPr>
          <w:rFonts w:hint="eastAsia" w:ascii="黑体" w:hAnsi="黑体" w:eastAsia="黑体" w:cs="黑体"/>
          <w:spacing w:val="20"/>
          <w:kern w:val="0"/>
          <w:sz w:val="72"/>
          <w:szCs w:val="72"/>
        </w:rPr>
        <w:t>准</w:t>
      </w:r>
    </w:p>
    <w:p w14:paraId="53EA5DE8">
      <w:pPr>
        <w:framePr w:w="9140" w:h="1242" w:hRule="exact" w:hSpace="284" w:wrap="around" w:vAnchor="page" w:hAnchor="page" w:x="1645" w:y="2910" w:anchorLock="1"/>
        <w:widowControl/>
        <w:spacing w:before="357" w:line="280" w:lineRule="exact"/>
        <w:jc w:val="right"/>
        <w:rPr>
          <w:rFonts w:ascii="黑体" w:hAnsi="Times New Roman" w:eastAsia="黑体"/>
          <w:kern w:val="0"/>
          <w:sz w:val="28"/>
          <w:szCs w:val="28"/>
        </w:rPr>
      </w:pPr>
      <w:r>
        <w:rPr>
          <w:rFonts w:hint="eastAsia" w:ascii="黑体" w:hAnsi="黑体" w:eastAsia="黑体" w:cs="黑体"/>
          <w:b w:val="0"/>
          <w:bCs w:val="0"/>
          <w:kern w:val="0"/>
          <w:sz w:val="28"/>
          <w:szCs w:val="28"/>
        </w:rPr>
        <w:t xml:space="preserve">  </w:t>
      </w:r>
      <w:bookmarkStart w:id="0" w:name="StdNo1"/>
      <w:r>
        <w:rPr>
          <w:rFonts w:hint="eastAsia" w:ascii="黑体" w:hAnsi="黑体" w:eastAsia="黑体" w:cs="黑体"/>
          <w:b w:val="0"/>
          <w:bCs w:val="0"/>
          <w:kern w:val="0"/>
          <w:sz w:val="28"/>
          <w:szCs w:val="28"/>
          <w:lang w:val="en-US" w:eastAsia="zh-CN" w:bidi="ar-SA"/>
        </w:rPr>
        <w:fldChar w:fldCharType="begin">
          <w:ffData>
            <w:name w:val="StdNo1"/>
            <w:enabled/>
            <w:calcOnExit w:val="0"/>
            <w:textInput>
              <w:default w:val="FDSA"/>
            </w:textInput>
          </w:ffData>
        </w:fldChar>
      </w:r>
      <w:r>
        <w:rPr>
          <w:rFonts w:hint="eastAsia" w:ascii="黑体" w:hAnsi="黑体" w:eastAsia="黑体" w:cs="黑体"/>
          <w:b w:val="0"/>
          <w:bCs w:val="0"/>
          <w:kern w:val="0"/>
          <w:sz w:val="28"/>
          <w:szCs w:val="28"/>
          <w:lang w:val="en-US" w:eastAsia="zh-CN" w:bidi="ar-SA"/>
        </w:rPr>
        <w:instrText xml:space="preserve">FORMTEXT</w:instrText>
      </w:r>
      <w:r>
        <w:rPr>
          <w:rFonts w:hint="eastAsia" w:ascii="黑体" w:hAnsi="黑体" w:eastAsia="黑体" w:cs="黑体"/>
          <w:b w:val="0"/>
          <w:bCs w:val="0"/>
          <w:kern w:val="0"/>
          <w:sz w:val="28"/>
          <w:szCs w:val="28"/>
          <w:lang w:val="en-US" w:eastAsia="zh-CN" w:bidi="ar-SA"/>
        </w:rPr>
        <w:fldChar w:fldCharType="separate"/>
      </w:r>
      <w:r>
        <w:rPr>
          <w:rFonts w:hint="eastAsia" w:ascii="黑体" w:hAnsi="黑体" w:eastAsia="黑体" w:cs="黑体"/>
          <w:b w:val="0"/>
          <w:bCs w:val="0"/>
          <w:kern w:val="0"/>
          <w:sz w:val="28"/>
          <w:szCs w:val="28"/>
          <w:lang w:val="en-US" w:eastAsia="zh-CN" w:bidi="ar-SA"/>
        </w:rPr>
        <w:t>FDSA</w:t>
      </w:r>
      <w:r>
        <w:rPr>
          <w:rFonts w:hint="eastAsia" w:ascii="黑体" w:hAnsi="黑体" w:eastAsia="黑体" w:cs="黑体"/>
          <w:b w:val="0"/>
          <w:bCs w:val="0"/>
          <w:kern w:val="0"/>
          <w:sz w:val="28"/>
          <w:szCs w:val="28"/>
          <w:lang w:val="en-US" w:eastAsia="zh-CN" w:bidi="ar-SA"/>
        </w:rPr>
        <w:fldChar w:fldCharType="end"/>
      </w:r>
      <w:bookmarkEnd w:id="0"/>
      <w:r>
        <w:rPr>
          <w:rFonts w:hint="eastAsia" w:ascii="黑体" w:hAnsi="黑体" w:eastAsia="黑体" w:cs="黑体"/>
          <w:b w:val="0"/>
          <w:bCs w:val="0"/>
          <w:kern w:val="0"/>
          <w:sz w:val="28"/>
          <w:szCs w:val="28"/>
        </w:rPr>
        <w:t>—</w:t>
      </w:r>
      <w:bookmarkStart w:id="1" w:name="StdNo2"/>
      <w:r>
        <w:rPr>
          <w:rFonts w:hint="eastAsia" w:ascii="黑体" w:hAnsi="黑体" w:eastAsia="黑体" w:cs="黑体"/>
          <w:b w:val="0"/>
          <w:bCs w:val="0"/>
          <w:kern w:val="0"/>
          <w:sz w:val="28"/>
          <w:szCs w:val="28"/>
          <w:lang w:val="en-US" w:eastAsia="zh-CN" w:bidi="ar-SA"/>
        </w:rPr>
        <w:fldChar w:fldCharType="begin">
          <w:ffData>
            <w:name w:val="StdNo2"/>
            <w:enabled/>
            <w:calcOnExit w:val="0"/>
            <w:textInput>
              <w:default w:val="XXXX"/>
              <w:maxLength w:val="6"/>
            </w:textInput>
          </w:ffData>
        </w:fldChar>
      </w:r>
      <w:r>
        <w:rPr>
          <w:rFonts w:hint="eastAsia" w:ascii="黑体" w:hAnsi="黑体" w:eastAsia="黑体" w:cs="黑体"/>
          <w:b w:val="0"/>
          <w:bCs w:val="0"/>
          <w:kern w:val="0"/>
          <w:sz w:val="28"/>
          <w:szCs w:val="28"/>
          <w:lang w:val="en-US" w:eastAsia="zh-CN" w:bidi="ar-SA"/>
        </w:rPr>
        <w:instrText xml:space="preserve">FORMTEXT</w:instrText>
      </w:r>
      <w:r>
        <w:rPr>
          <w:rFonts w:hint="eastAsia" w:ascii="黑体" w:hAnsi="黑体" w:eastAsia="黑体" w:cs="黑体"/>
          <w:b w:val="0"/>
          <w:bCs w:val="0"/>
          <w:kern w:val="0"/>
          <w:sz w:val="28"/>
          <w:szCs w:val="28"/>
          <w:lang w:val="en-US" w:eastAsia="zh-CN" w:bidi="ar-SA"/>
        </w:rPr>
        <w:fldChar w:fldCharType="separate"/>
      </w:r>
      <w:r>
        <w:rPr>
          <w:rFonts w:hint="eastAsia" w:ascii="黑体" w:hAnsi="黑体" w:eastAsia="黑体" w:cs="黑体"/>
          <w:b w:val="0"/>
          <w:bCs w:val="0"/>
          <w:kern w:val="0"/>
          <w:sz w:val="28"/>
          <w:szCs w:val="28"/>
          <w:lang w:val="en-US" w:eastAsia="zh-CN" w:bidi="ar-SA"/>
        </w:rPr>
        <w:t>XXXX</w:t>
      </w:r>
      <w:r>
        <w:rPr>
          <w:rFonts w:hint="eastAsia" w:ascii="黑体" w:hAnsi="黑体" w:eastAsia="黑体" w:cs="黑体"/>
          <w:b w:val="0"/>
          <w:bCs w:val="0"/>
          <w:kern w:val="0"/>
          <w:sz w:val="28"/>
          <w:szCs w:val="28"/>
          <w:lang w:val="en-US" w:eastAsia="zh-CN" w:bidi="ar-SA"/>
        </w:rPr>
        <w:fldChar w:fldCharType="end"/>
      </w:r>
      <w:bookmarkEnd w:id="1"/>
    </w:p>
    <w:tbl>
      <w:tblPr>
        <w:tblStyle w:val="1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114BB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2AE41E72">
            <w:pPr>
              <w:framePr w:w="9140" w:h="1242" w:hRule="exact" w:hSpace="284" w:wrap="around" w:vAnchor="page" w:hAnchor="page" w:x="1645" w:y="2910" w:anchorLock="1"/>
              <w:widowControl/>
              <w:spacing w:before="57" w:line="280" w:lineRule="exact"/>
              <w:jc w:val="right"/>
              <w:rPr>
                <w:rFonts w:ascii="宋体" w:hAnsi="Times New Roman"/>
                <w:kern w:val="0"/>
                <w:szCs w:val="21"/>
              </w:rPr>
            </w:pPr>
            <w:bookmarkStart w:id="2" w:name="DT"/>
            <w:r>
              <w:rPr>
                <w:rFonts w:ascii="宋体" w:hAnsi="Times New Roman"/>
                <w:kern w:val="0"/>
                <w:szCs w:val="20"/>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114935</wp:posOffset>
                      </wp:positionV>
                      <wp:extent cx="6120130" cy="0"/>
                      <wp:effectExtent l="0" t="4445" r="0"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4.15pt;margin-top:9.05pt;height:0pt;width:481.9pt;z-index:251663360;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2M2k1gAAAAkBAAAPAAAAAAAAAAEAIAAAACIAAABkcnMvZG93bnJldi54bWxQSwECFAAUAAAA&#10;CACHTuJAP9E6RfABAADFAwAADgAAAAAAAAABACAAAAAlAQAAZHJzL2Uyb0RvYy54bWxQSwUGAAAA&#10;AAYABgBZAQAAhwUAAAAA&#10;">
                      <v:fill on="f" focussize="0,0"/>
                      <v:stroke color="#000000" joinstyle="round"/>
                      <v:imagedata o:title=""/>
                      <o:lock v:ext="edit" aspectratio="f"/>
                    </v:line>
                  </w:pict>
                </mc:Fallback>
              </mc:AlternateContent>
            </w:r>
            <w:r>
              <w:rPr>
                <w:rFonts w:ascii="宋体" w:hAnsi="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14:paraId="60AE193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5g8svW&#10;AAAACAEAAA8AAAAAAAAAAQAgAAAAIgAAAGRycy9kb3ducmV2LnhtbFBLAQIUABQAAAAIAIdO4kDT&#10;eeiJIgIAAEEEAAAOAAAAAAAAAAEAIAAAACUBAABkcnMvZTJvRG9jLnhtbFBLBQYAAAAABgAGAFkB&#10;AAC5BQAAAAA=&#10;">
                      <v:fill on="t" focussize="0,0"/>
                      <v:stroke on="f"/>
                      <v:imagedata o:title=""/>
                      <o:lock v:ext="edit" aspectratio="f"/>
                      <v:textbox>
                        <w:txbxContent>
                          <w:p w14:paraId="60AE193D"/>
                        </w:txbxContent>
                      </v:textbox>
                    </v:rect>
                  </w:pict>
                </mc:Fallback>
              </mc:AlternateContent>
            </w:r>
            <w:r>
              <w:rPr>
                <w:rFonts w:ascii="宋体" w:hAnsi="Times New Roman"/>
                <w:kern w:val="0"/>
                <w:szCs w:val="21"/>
              </w:rPr>
              <w:fldChar w:fldCharType="begin">
                <w:ffData>
                  <w:name w:val="DT"/>
                  <w:enabled/>
                  <w:calcOnExit w:val="0"/>
                  <w:textInput/>
                </w:ffData>
              </w:fldChar>
            </w:r>
            <w:r>
              <w:rPr>
                <w:rFonts w:ascii="宋体" w:hAnsi="Times New Roman"/>
                <w:kern w:val="0"/>
                <w:szCs w:val="21"/>
              </w:rPr>
              <w:instrText xml:space="preserve"> FORMTEXT </w:instrText>
            </w:r>
            <w:r>
              <w:rPr>
                <w:rFonts w:ascii="宋体" w:hAnsi="Times New Roman"/>
                <w:kern w:val="0"/>
                <w:szCs w:val="21"/>
              </w:rPr>
              <w:fldChar w:fldCharType="separate"/>
            </w:r>
            <w:r>
              <w:rPr>
                <w:rFonts w:ascii="宋体" w:hAnsi="Times New Roman"/>
                <w:kern w:val="0"/>
                <w:szCs w:val="21"/>
              </w:rPr>
              <w:t>     </w:t>
            </w:r>
            <w:r>
              <w:rPr>
                <w:rFonts w:ascii="宋体" w:hAnsi="Times New Roman"/>
                <w:kern w:val="0"/>
                <w:szCs w:val="21"/>
              </w:rPr>
              <w:fldChar w:fldCharType="end"/>
            </w:r>
            <w:bookmarkEnd w:id="2"/>
          </w:p>
        </w:tc>
      </w:tr>
    </w:tbl>
    <w:p w14:paraId="679DD645">
      <w:pPr>
        <w:framePr w:w="9140" w:h="1242" w:hRule="exact" w:hSpace="284" w:wrap="around" w:vAnchor="page" w:hAnchor="page" w:x="1645" w:y="2910" w:anchorLock="1"/>
        <w:widowControl/>
        <w:spacing w:before="357" w:line="280" w:lineRule="exact"/>
        <w:jc w:val="right"/>
        <w:rPr>
          <w:rFonts w:ascii="黑体" w:hAnsi="Times New Roman" w:eastAsia="黑体"/>
          <w:kern w:val="0"/>
          <w:sz w:val="28"/>
          <w:szCs w:val="28"/>
        </w:rPr>
      </w:pPr>
    </w:p>
    <w:p w14:paraId="3D7D5CCD">
      <w:pPr>
        <w:framePr w:w="9140" w:h="1242" w:hRule="exact" w:hSpace="284" w:wrap="around" w:vAnchor="page" w:hAnchor="page" w:x="1645" w:y="2910" w:anchorLock="1"/>
        <w:widowControl/>
        <w:spacing w:before="357" w:line="280" w:lineRule="exact"/>
        <w:jc w:val="right"/>
        <w:rPr>
          <w:rFonts w:ascii="黑体" w:hAnsi="Times New Roman" w:eastAsia="黑体"/>
          <w:kern w:val="0"/>
          <w:sz w:val="28"/>
          <w:szCs w:val="28"/>
        </w:rPr>
      </w:pPr>
    </w:p>
    <w:p w14:paraId="44D146FA">
      <w:pPr>
        <w:framePr w:w="9639" w:h="6917" w:hRule="exact" w:wrap="around" w:vAnchor="page" w:hAnchor="page" w:x="1018" w:y="5912" w:anchorLock="1"/>
        <w:spacing w:line="680" w:lineRule="exact"/>
        <w:jc w:val="center"/>
        <w:textAlignment w:val="center"/>
        <w:rPr>
          <w:rFonts w:ascii="黑体" w:hAnsi="Times New Roman" w:eastAsia="黑体"/>
          <w:kern w:val="0"/>
          <w:sz w:val="52"/>
          <w:szCs w:val="20"/>
        </w:rPr>
      </w:pPr>
      <w:bookmarkStart w:id="3" w:name="StdName"/>
      <w:r>
        <w:rPr>
          <w:rFonts w:hint="eastAsia" w:ascii="黑体" w:hAnsi="Times New Roman" w:eastAsia="黑体" w:cs="Times New Roman"/>
          <w:kern w:val="0"/>
          <w:sz w:val="52"/>
          <w:szCs w:val="20"/>
          <w:lang w:val="en-US" w:eastAsia="zh-CN" w:bidi="ar-SA"/>
        </w:rPr>
        <w:fldChar w:fldCharType="begin">
          <w:ffData>
            <w:name w:val="StdName"/>
            <w:enabled/>
            <w:calcOnExit w:val="0"/>
            <w:textInput>
              <w:default w:val="营养与健康 知识营销良好行为规范"/>
            </w:textInput>
          </w:ffData>
        </w:fldChar>
      </w:r>
      <w:r>
        <w:rPr>
          <w:rFonts w:hint="eastAsia" w:ascii="黑体" w:hAnsi="Times New Roman" w:eastAsia="黑体" w:cs="Times New Roman"/>
          <w:kern w:val="0"/>
          <w:sz w:val="52"/>
          <w:szCs w:val="20"/>
          <w:lang w:val="en-US" w:eastAsia="zh-CN" w:bidi="ar-SA"/>
        </w:rPr>
        <w:instrText xml:space="preserve">FORMTEXT</w:instrText>
      </w:r>
      <w:r>
        <w:rPr>
          <w:rFonts w:hint="eastAsia" w:ascii="黑体" w:hAnsi="Times New Roman" w:eastAsia="黑体" w:cs="Times New Roman"/>
          <w:kern w:val="0"/>
          <w:sz w:val="52"/>
          <w:szCs w:val="20"/>
          <w:lang w:val="en-US" w:eastAsia="zh-CN" w:bidi="ar-SA"/>
        </w:rPr>
        <w:fldChar w:fldCharType="separate"/>
      </w:r>
      <w:r>
        <w:rPr>
          <w:rFonts w:hint="eastAsia" w:ascii="黑体" w:hAnsi="Times New Roman" w:eastAsia="黑体" w:cs="Times New Roman"/>
          <w:kern w:val="0"/>
          <w:sz w:val="52"/>
          <w:szCs w:val="20"/>
          <w:lang w:val="en-US" w:eastAsia="zh-CN" w:bidi="ar-SA"/>
        </w:rPr>
        <w:t>营养与健康 知识营销良好行为规范</w:t>
      </w:r>
      <w:r>
        <w:rPr>
          <w:rFonts w:hint="eastAsia" w:ascii="黑体" w:hAnsi="Times New Roman" w:eastAsia="黑体" w:cs="Times New Roman"/>
          <w:kern w:val="0"/>
          <w:sz w:val="52"/>
          <w:szCs w:val="20"/>
          <w:lang w:val="en-US" w:eastAsia="zh-CN" w:bidi="ar-SA"/>
        </w:rPr>
        <w:fldChar w:fldCharType="end"/>
      </w:r>
      <w:bookmarkEnd w:id="3"/>
    </w:p>
    <w:p w14:paraId="685FDC30">
      <w:pPr>
        <w:framePr w:w="9639" w:h="6917" w:hRule="exact" w:wrap="around" w:vAnchor="page" w:hAnchor="page" w:x="1018" w:y="5912" w:anchorLock="1"/>
        <w:spacing w:before="370" w:line="400" w:lineRule="exact"/>
        <w:jc w:val="center"/>
        <w:textAlignment w:val="center"/>
        <w:rPr>
          <w:rFonts w:hint="eastAsia" w:ascii="Times New Roman" w:hAnsi="Times New Roman" w:eastAsia="黑体"/>
          <w:kern w:val="0"/>
          <w:sz w:val="28"/>
          <w:szCs w:val="28"/>
          <w:lang w:eastAsia="zh-CN"/>
        </w:rPr>
      </w:pPr>
      <w:r>
        <w:rPr>
          <w:rFonts w:hint="eastAsia" w:ascii="Times New Roman" w:hAnsi="Times New Roman" w:eastAsia="黑体"/>
          <w:kern w:val="0"/>
          <w:sz w:val="28"/>
          <w:szCs w:val="28"/>
        </w:rPr>
        <w:t xml:space="preserve">nutrition&amp;health </w:t>
      </w:r>
      <w:r>
        <w:rPr>
          <w:rFonts w:hint="eastAsia" w:ascii="Times New Roman" w:hAnsi="Times New Roman" w:eastAsia="黑体"/>
          <w:kern w:val="0"/>
          <w:sz w:val="28"/>
          <w:szCs w:val="28"/>
          <w:lang w:eastAsia="zh-CN"/>
        </w:rPr>
        <w:t>knowledge</w:t>
      </w:r>
      <w:r>
        <w:rPr>
          <w:rFonts w:hint="eastAsia" w:ascii="Times New Roman" w:hAnsi="Times New Roman" w:eastAsia="黑体"/>
          <w:kern w:val="0"/>
          <w:sz w:val="28"/>
          <w:szCs w:val="28"/>
        </w:rPr>
        <w:t xml:space="preserve"> marketing - specification for good practice</w:t>
      </w:r>
    </w:p>
    <w:p w14:paraId="57DAFBC4">
      <w:pPr>
        <w:framePr w:w="9639" w:h="6917" w:hRule="exact" w:wrap="around" w:vAnchor="page" w:hAnchor="page" w:x="1018" w:y="5912" w:anchorLock="1"/>
        <w:spacing w:before="440" w:line="400" w:lineRule="exact"/>
        <w:jc w:val="center"/>
        <w:textAlignment w:val="center"/>
        <w:rPr>
          <w:rFonts w:ascii="宋体" w:hAnsi="Times New Roman"/>
          <w:kern w:val="0"/>
          <w:sz w:val="28"/>
          <w:szCs w:val="28"/>
        </w:rPr>
      </w:pPr>
      <w:bookmarkStart w:id="4" w:name="YZBS"/>
      <w:r>
        <w:rPr>
          <w:rFonts w:ascii="宋体" w:hAnsi="Times New Roman"/>
          <w:kern w:val="0"/>
          <w:sz w:val="28"/>
          <w:szCs w:val="28"/>
        </w:rPr>
        <w:fldChar w:fldCharType="begin">
          <w:ffData>
            <w:name w:val="YZBS"/>
            <w:enabled/>
            <w:calcOnExit w:val="0"/>
            <w:textInput>
              <w:default w:val="点击此处添加与国际标准一致性程度的标识"/>
            </w:textInput>
          </w:ffData>
        </w:fldChar>
      </w:r>
      <w:r>
        <w:rPr>
          <w:rFonts w:ascii="宋体" w:hAnsi="Times New Roman"/>
          <w:kern w:val="0"/>
          <w:sz w:val="28"/>
          <w:szCs w:val="28"/>
        </w:rPr>
        <w:instrText xml:space="preserve"> FORMTEXT </w:instrText>
      </w:r>
      <w:r>
        <w:rPr>
          <w:rFonts w:ascii="宋体" w:hAnsi="Times New Roman"/>
          <w:kern w:val="0"/>
          <w:sz w:val="28"/>
          <w:szCs w:val="28"/>
        </w:rPr>
        <w:fldChar w:fldCharType="separate"/>
      </w:r>
      <w:r>
        <w:rPr>
          <w:rFonts w:ascii="宋体" w:hAnsi="Times New Roman"/>
          <w:kern w:val="0"/>
          <w:sz w:val="28"/>
          <w:szCs w:val="28"/>
        </w:rPr>
        <w:t>     </w:t>
      </w:r>
      <w:r>
        <w:rPr>
          <w:rFonts w:ascii="宋体" w:hAnsi="Times New Roman"/>
          <w:kern w:val="0"/>
          <w:sz w:val="28"/>
          <w:szCs w:val="28"/>
        </w:rPr>
        <w:fldChar w:fldCharType="end"/>
      </w:r>
      <w:bookmarkEnd w:id="4"/>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514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14:paraId="0727A80E">
            <w:pPr>
              <w:framePr w:w="9639" w:h="6917" w:hRule="exact" w:wrap="around" w:vAnchor="page" w:hAnchor="page" w:x="1018" w:y="5912" w:anchorLock="1"/>
              <w:spacing w:before="440" w:after="160"/>
              <w:jc w:val="center"/>
              <w:textAlignment w:val="center"/>
              <w:rPr>
                <w:rFonts w:ascii="宋体" w:hAnsi="Times New Roman"/>
                <w:kern w:val="0"/>
                <w:sz w:val="24"/>
                <w:szCs w:val="28"/>
              </w:rPr>
            </w:pPr>
            <w:r>
              <w:rPr>
                <w:rFonts w:hint="eastAsia" w:ascii="宋体" w:hAnsi="Times New Roman"/>
                <w:kern w:val="0"/>
                <w:sz w:val="24"/>
                <w:szCs w:val="28"/>
              </w:rPr>
              <w:t>（征求意见稿）</w:t>
            </w:r>
            <w:r>
              <w:rPr>
                <w:rFonts w:ascii="宋体" w:hAnsi="Times New Roman"/>
                <w:kern w:val="0"/>
                <w:sz w:val="24"/>
                <w:szCs w:val="28"/>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49AE0DD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JrpLVAAAA&#10;CgEAAA8AAAAAAAAAAQAgAAAAIgAAAGRycy9kb3ducmV2LnhtbFBLAQIUABQAAAAIAIdO4kAKVC2A&#10;IAIAAEEEAAAOAAAAAAAAAAEAIAAAACQBAABkcnMvZTJvRG9jLnhtbFBLBQYAAAAABgAGAFkBAAC2&#10;BQAAAAA=&#10;">
                      <v:fill on="t" focussize="0,0"/>
                      <v:stroke on="f"/>
                      <v:imagedata o:title=""/>
                      <o:lock v:ext="edit" aspectratio="f"/>
                      <v:textbox>
                        <w:txbxContent>
                          <w:p w14:paraId="49AE0DD2"/>
                        </w:txbxContent>
                      </v:textbox>
                      <w10:anchorlock/>
                    </v:rect>
                  </w:pict>
                </mc:Fallback>
              </mc:AlternateContent>
            </w:r>
            <w:r>
              <w:rPr>
                <w:rFonts w:ascii="宋体" w:hAnsi="Times New Roman"/>
                <w:kern w:val="0"/>
                <w:sz w:val="24"/>
                <w:szCs w:val="28"/>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611D5608"/>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L5dYA&#10;AAAJAQAADwAAAAAAAAABACAAAAAiAAAAZHJzL2Rvd25yZXYueG1sUEsBAhQAFAAAAAgAh07iQFbP&#10;qT4hAgAAQQQAAA4AAAAAAAAAAQAgAAAAJQEAAGRycy9lMm9Eb2MueG1sUEsFBgAAAAAGAAYAWQEA&#10;ALgFAAAAAA==&#10;">
                      <v:fill on="t" focussize="0,0"/>
                      <v:stroke on="f"/>
                      <v:imagedata o:title=""/>
                      <o:lock v:ext="edit" aspectratio="f"/>
                      <v:textbox>
                        <w:txbxContent>
                          <w:p w14:paraId="611D5608"/>
                        </w:txbxContent>
                      </v:textbox>
                    </v:rect>
                  </w:pict>
                </mc:Fallback>
              </mc:AlternateContent>
            </w:r>
          </w:p>
        </w:tc>
      </w:tr>
      <w:tr w14:paraId="3CCDD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3F696DBF">
            <w:pPr>
              <w:framePr w:w="9639" w:h="6917" w:hRule="exact" w:wrap="around" w:vAnchor="page" w:hAnchor="page" w:x="1018" w:y="5912" w:anchorLock="1"/>
              <w:spacing w:before="180" w:after="160" w:line="180" w:lineRule="exact"/>
              <w:jc w:val="center"/>
              <w:textAlignment w:val="center"/>
              <w:rPr>
                <w:rFonts w:ascii="宋体" w:hAnsi="Times New Roman"/>
                <w:kern w:val="0"/>
                <w:szCs w:val="28"/>
              </w:rPr>
            </w:pPr>
          </w:p>
        </w:tc>
      </w:tr>
      <w:tr w14:paraId="33CD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11648AA1">
            <w:pPr>
              <w:framePr w:w="9639" w:h="6917" w:hRule="exact" w:wrap="around" w:vAnchor="page" w:hAnchor="page" w:x="1018" w:y="5912" w:anchorLock="1"/>
              <w:spacing w:before="180" w:after="160" w:line="180" w:lineRule="exact"/>
              <w:jc w:val="center"/>
              <w:textAlignment w:val="center"/>
              <w:rPr>
                <w:rFonts w:ascii="宋体" w:hAnsi="Times New Roman"/>
                <w:kern w:val="0"/>
                <w:szCs w:val="28"/>
              </w:rPr>
            </w:pPr>
          </w:p>
        </w:tc>
      </w:tr>
    </w:tbl>
    <w:p w14:paraId="07DF806D">
      <w:pPr>
        <w:framePr w:w="3997" w:h="471" w:hRule="exact" w:vSpace="181" w:wrap="around" w:vAnchor="page" w:hAnchor="page" w:x="1419" w:y="14097" w:anchorLock="1"/>
        <w:widowControl/>
        <w:jc w:val="left"/>
        <w:rPr>
          <w:rFonts w:ascii="Times New Roman" w:hAnsi="Times New Roman" w:eastAsia="黑体"/>
          <w:kern w:val="0"/>
          <w:sz w:val="28"/>
          <w:szCs w:val="20"/>
        </w:rPr>
      </w:pPr>
      <w:bookmarkStart w:id="5" w:name="FY"/>
      <w:r>
        <w:rPr>
          <w:rFonts w:ascii="黑体" w:hAnsi="Times New Roman" w:eastAsia="黑体"/>
          <w:kern w:val="0"/>
          <w:sz w:val="28"/>
          <w:szCs w:val="20"/>
        </w:rPr>
        <w:fldChar w:fldCharType="begin">
          <w:ffData>
            <w:name w:val="FY"/>
            <w:enabled/>
            <w:calcOnExit w:val="0"/>
            <w:textInput>
              <w:default w:val="XXXX"/>
              <w:maxLength w:val="4"/>
            </w:textInput>
          </w:ffData>
        </w:fldChar>
      </w:r>
      <w:r>
        <w:rPr>
          <w:rFonts w:ascii="黑体" w:hAnsi="Times New Roman" w:eastAsia="黑体"/>
          <w:kern w:val="0"/>
          <w:sz w:val="28"/>
          <w:szCs w:val="20"/>
        </w:rPr>
        <w:instrText xml:space="preserve"> FORMTEXT </w:instrText>
      </w:r>
      <w:r>
        <w:rPr>
          <w:rFonts w:ascii="黑体" w:hAnsi="Times New Roman" w:eastAsia="黑体"/>
          <w:kern w:val="0"/>
          <w:sz w:val="28"/>
          <w:szCs w:val="20"/>
        </w:rPr>
        <w:fldChar w:fldCharType="separate"/>
      </w:r>
      <w:r>
        <w:rPr>
          <w:rFonts w:ascii="黑体" w:hAnsi="Times New Roman" w:eastAsia="黑体"/>
          <w:kern w:val="0"/>
          <w:sz w:val="28"/>
          <w:szCs w:val="20"/>
        </w:rPr>
        <w:t>XXXX</w:t>
      </w:r>
      <w:r>
        <w:rPr>
          <w:rFonts w:ascii="黑体" w:hAnsi="Times New Roman" w:eastAsia="黑体"/>
          <w:kern w:val="0"/>
          <w:sz w:val="28"/>
          <w:szCs w:val="20"/>
        </w:rPr>
        <w:fldChar w:fldCharType="end"/>
      </w:r>
      <w:bookmarkEnd w:id="5"/>
      <w:r>
        <w:rPr>
          <w:rFonts w:ascii="Times New Roman" w:hAnsi="Times New Roman" w:eastAsia="黑体"/>
          <w:kern w:val="0"/>
          <w:sz w:val="28"/>
          <w:szCs w:val="20"/>
        </w:rPr>
        <w:t xml:space="preserve"> </w:t>
      </w:r>
      <w:r>
        <w:rPr>
          <w:rFonts w:ascii="黑体" w:hAnsi="Times New Roman" w:eastAsia="黑体"/>
          <w:kern w:val="0"/>
          <w:sz w:val="28"/>
          <w:szCs w:val="20"/>
        </w:rPr>
        <w:t>-</w:t>
      </w:r>
      <w:r>
        <w:rPr>
          <w:rFonts w:ascii="Times New Roman" w:hAnsi="Times New Roman" w:eastAsia="黑体"/>
          <w:kern w:val="0"/>
          <w:sz w:val="28"/>
          <w:szCs w:val="20"/>
        </w:rPr>
        <w:t xml:space="preserve"> </w:t>
      </w:r>
      <w:bookmarkStart w:id="6" w:name="FM"/>
      <w:r>
        <w:rPr>
          <w:rFonts w:ascii="黑体" w:hAnsi="Times New Roman" w:eastAsia="黑体"/>
          <w:kern w:val="0"/>
          <w:sz w:val="28"/>
          <w:szCs w:val="20"/>
        </w:rPr>
        <w:fldChar w:fldCharType="begin">
          <w:ffData>
            <w:name w:val="FM"/>
            <w:enabled/>
            <w:calcOnExit w:val="0"/>
            <w:textInput>
              <w:default w:val="XX"/>
              <w:maxLength w:val="2"/>
            </w:textInput>
          </w:ffData>
        </w:fldChar>
      </w:r>
      <w:r>
        <w:rPr>
          <w:rFonts w:ascii="黑体" w:hAnsi="Times New Roman" w:eastAsia="黑体"/>
          <w:kern w:val="0"/>
          <w:sz w:val="28"/>
          <w:szCs w:val="20"/>
        </w:rPr>
        <w:instrText xml:space="preserve"> FORMTEXT </w:instrText>
      </w:r>
      <w:r>
        <w:rPr>
          <w:rFonts w:ascii="黑体" w:hAnsi="Times New Roman" w:eastAsia="黑体"/>
          <w:kern w:val="0"/>
          <w:sz w:val="28"/>
          <w:szCs w:val="20"/>
        </w:rPr>
        <w:fldChar w:fldCharType="separate"/>
      </w:r>
      <w:r>
        <w:rPr>
          <w:rFonts w:ascii="黑体" w:hAnsi="Times New Roman" w:eastAsia="黑体"/>
          <w:kern w:val="0"/>
          <w:sz w:val="28"/>
          <w:szCs w:val="20"/>
        </w:rPr>
        <w:t>XX</w:t>
      </w:r>
      <w:r>
        <w:rPr>
          <w:rFonts w:ascii="黑体" w:hAnsi="Times New Roman" w:eastAsia="黑体"/>
          <w:kern w:val="0"/>
          <w:sz w:val="28"/>
          <w:szCs w:val="20"/>
        </w:rPr>
        <w:fldChar w:fldCharType="end"/>
      </w:r>
      <w:bookmarkEnd w:id="6"/>
      <w:r>
        <w:rPr>
          <w:rFonts w:ascii="Times New Roman" w:hAnsi="Times New Roman" w:eastAsia="黑体"/>
          <w:kern w:val="0"/>
          <w:sz w:val="28"/>
          <w:szCs w:val="20"/>
        </w:rPr>
        <w:t xml:space="preserve"> </w:t>
      </w:r>
      <w:r>
        <w:rPr>
          <w:rFonts w:ascii="黑体" w:hAnsi="Times New Roman" w:eastAsia="黑体"/>
          <w:kern w:val="0"/>
          <w:sz w:val="28"/>
          <w:szCs w:val="20"/>
        </w:rPr>
        <w:t>-</w:t>
      </w:r>
      <w:r>
        <w:rPr>
          <w:rFonts w:ascii="Times New Roman" w:hAnsi="Times New Roman" w:eastAsia="黑体"/>
          <w:kern w:val="0"/>
          <w:sz w:val="28"/>
          <w:szCs w:val="20"/>
        </w:rPr>
        <w:t xml:space="preserve"> </w:t>
      </w:r>
      <w:bookmarkStart w:id="7" w:name="FD"/>
      <w:r>
        <w:rPr>
          <w:rFonts w:ascii="黑体" w:hAnsi="Times New Roman" w:eastAsia="黑体"/>
          <w:kern w:val="0"/>
          <w:sz w:val="28"/>
          <w:szCs w:val="20"/>
        </w:rPr>
        <w:fldChar w:fldCharType="begin">
          <w:ffData>
            <w:name w:val="FD"/>
            <w:enabled/>
            <w:calcOnExit w:val="0"/>
            <w:textInput>
              <w:default w:val="XX"/>
              <w:maxLength w:val="2"/>
            </w:textInput>
          </w:ffData>
        </w:fldChar>
      </w:r>
      <w:r>
        <w:rPr>
          <w:rFonts w:ascii="黑体" w:hAnsi="Times New Roman" w:eastAsia="黑体"/>
          <w:kern w:val="0"/>
          <w:sz w:val="28"/>
          <w:szCs w:val="20"/>
        </w:rPr>
        <w:instrText xml:space="preserve"> FORMTEXT </w:instrText>
      </w:r>
      <w:r>
        <w:rPr>
          <w:rFonts w:ascii="黑体" w:hAnsi="Times New Roman" w:eastAsia="黑体"/>
          <w:kern w:val="0"/>
          <w:sz w:val="28"/>
          <w:szCs w:val="20"/>
        </w:rPr>
        <w:fldChar w:fldCharType="separate"/>
      </w:r>
      <w:r>
        <w:rPr>
          <w:rFonts w:ascii="黑体" w:hAnsi="Times New Roman" w:eastAsia="黑体"/>
          <w:kern w:val="0"/>
          <w:sz w:val="28"/>
          <w:szCs w:val="20"/>
        </w:rPr>
        <w:t>XX</w:t>
      </w:r>
      <w:r>
        <w:rPr>
          <w:rFonts w:ascii="黑体" w:hAnsi="Times New Roman" w:eastAsia="黑体"/>
          <w:kern w:val="0"/>
          <w:sz w:val="28"/>
          <w:szCs w:val="20"/>
        </w:rPr>
        <w:fldChar w:fldCharType="end"/>
      </w:r>
      <w:bookmarkEnd w:id="7"/>
      <w:r>
        <w:rPr>
          <w:rFonts w:hint="eastAsia" w:ascii="Times New Roman" w:hAnsi="Times New Roman" w:eastAsia="黑体"/>
          <w:kern w:val="0"/>
          <w:sz w:val="28"/>
          <w:szCs w:val="20"/>
        </w:rPr>
        <w:t>发布</w:t>
      </w:r>
      <w:r>
        <w:rPr>
          <w:rFonts w:ascii="Times New Roman" w:hAnsi="Times New Roman" w:eastAsia="黑体"/>
          <w:kern w:val="0"/>
          <w:sz w:val="28"/>
          <w:szCs w:val="2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vlVf3wAQAAxQ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l/JU3sBDE0cBBinXUO9X4agSTTe3edjEtD737azlv79v/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2s81gAAAAsBAAAPAAAAAAAAAAEAIAAAACIAAABkcnMvZG93bnJldi54bWxQSwECFAAUAAAA&#10;CACHTuJAK+VV/fABAADFAwAADgAAAAAAAAABACAAAAAlAQAAZHJzL2Uyb0RvYy54bWxQSwUGAAAA&#10;AAYABgBZAQAAhwUAAAAA&#10;">
                <v:fill on="f" focussize="0,0"/>
                <v:stroke color="#000000" joinstyle="round"/>
                <v:imagedata o:title=""/>
                <o:lock v:ext="edit" aspectratio="f"/>
                <w10:anchorlock/>
              </v:line>
            </w:pict>
          </mc:Fallback>
        </mc:AlternateContent>
      </w:r>
    </w:p>
    <w:p w14:paraId="2E693D7E">
      <w:pPr>
        <w:framePr w:w="3997" w:h="471" w:hRule="exact" w:vSpace="181" w:wrap="around" w:vAnchor="page" w:hAnchor="page" w:x="7089" w:y="14097" w:anchorLock="1"/>
        <w:widowControl/>
        <w:jc w:val="right"/>
        <w:rPr>
          <w:rFonts w:ascii="Times New Roman" w:hAnsi="Times New Roman" w:eastAsia="黑体"/>
          <w:kern w:val="0"/>
          <w:sz w:val="28"/>
          <w:szCs w:val="20"/>
        </w:rPr>
      </w:pPr>
      <w:bookmarkStart w:id="8" w:name="SY"/>
      <w:r>
        <w:rPr>
          <w:rFonts w:ascii="黑体" w:hAnsi="Times New Roman" w:eastAsia="黑体"/>
          <w:kern w:val="0"/>
          <w:sz w:val="28"/>
          <w:szCs w:val="20"/>
        </w:rPr>
        <w:fldChar w:fldCharType="begin">
          <w:ffData>
            <w:name w:val="SY"/>
            <w:enabled/>
            <w:calcOnExit w:val="0"/>
            <w:textInput>
              <w:default w:val="XXXX"/>
              <w:maxLength w:val="4"/>
            </w:textInput>
          </w:ffData>
        </w:fldChar>
      </w:r>
      <w:r>
        <w:rPr>
          <w:rFonts w:ascii="黑体" w:hAnsi="Times New Roman" w:eastAsia="黑体"/>
          <w:kern w:val="0"/>
          <w:sz w:val="28"/>
          <w:szCs w:val="20"/>
        </w:rPr>
        <w:instrText xml:space="preserve"> FORMTEXT </w:instrText>
      </w:r>
      <w:r>
        <w:rPr>
          <w:rFonts w:ascii="黑体" w:hAnsi="Times New Roman" w:eastAsia="黑体"/>
          <w:kern w:val="0"/>
          <w:sz w:val="28"/>
          <w:szCs w:val="20"/>
        </w:rPr>
        <w:fldChar w:fldCharType="separate"/>
      </w:r>
      <w:r>
        <w:rPr>
          <w:rFonts w:ascii="黑体" w:hAnsi="Times New Roman" w:eastAsia="黑体"/>
          <w:kern w:val="0"/>
          <w:sz w:val="28"/>
          <w:szCs w:val="20"/>
        </w:rPr>
        <w:t>XXXX</w:t>
      </w:r>
      <w:r>
        <w:rPr>
          <w:rFonts w:ascii="黑体" w:hAnsi="Times New Roman" w:eastAsia="黑体"/>
          <w:kern w:val="0"/>
          <w:sz w:val="28"/>
          <w:szCs w:val="20"/>
        </w:rPr>
        <w:fldChar w:fldCharType="end"/>
      </w:r>
      <w:bookmarkEnd w:id="8"/>
      <w:r>
        <w:rPr>
          <w:rFonts w:ascii="Times New Roman" w:hAnsi="Times New Roman" w:eastAsia="黑体"/>
          <w:kern w:val="0"/>
          <w:sz w:val="28"/>
          <w:szCs w:val="20"/>
        </w:rPr>
        <w:t xml:space="preserve"> </w:t>
      </w:r>
      <w:r>
        <w:rPr>
          <w:rFonts w:ascii="黑体" w:hAnsi="Times New Roman" w:eastAsia="黑体"/>
          <w:kern w:val="0"/>
          <w:sz w:val="28"/>
          <w:szCs w:val="20"/>
        </w:rPr>
        <w:t>-</w:t>
      </w:r>
      <w:r>
        <w:rPr>
          <w:rFonts w:ascii="Times New Roman" w:hAnsi="Times New Roman" w:eastAsia="黑体"/>
          <w:kern w:val="0"/>
          <w:sz w:val="28"/>
          <w:szCs w:val="20"/>
        </w:rPr>
        <w:t xml:space="preserve"> </w:t>
      </w:r>
      <w:bookmarkStart w:id="9" w:name="SM"/>
      <w:r>
        <w:rPr>
          <w:rFonts w:ascii="黑体" w:hAnsi="Times New Roman" w:eastAsia="黑体"/>
          <w:kern w:val="0"/>
          <w:sz w:val="28"/>
          <w:szCs w:val="20"/>
        </w:rPr>
        <w:fldChar w:fldCharType="begin">
          <w:ffData>
            <w:name w:val="SM"/>
            <w:enabled/>
            <w:calcOnExit w:val="0"/>
            <w:textInput>
              <w:default w:val="XX"/>
              <w:maxLength w:val="2"/>
            </w:textInput>
          </w:ffData>
        </w:fldChar>
      </w:r>
      <w:r>
        <w:rPr>
          <w:rFonts w:ascii="黑体" w:hAnsi="Times New Roman" w:eastAsia="黑体"/>
          <w:kern w:val="0"/>
          <w:sz w:val="28"/>
          <w:szCs w:val="20"/>
        </w:rPr>
        <w:instrText xml:space="preserve"> FORMTEXT </w:instrText>
      </w:r>
      <w:r>
        <w:rPr>
          <w:rFonts w:ascii="黑体" w:hAnsi="Times New Roman" w:eastAsia="黑体"/>
          <w:kern w:val="0"/>
          <w:sz w:val="28"/>
          <w:szCs w:val="20"/>
        </w:rPr>
        <w:fldChar w:fldCharType="separate"/>
      </w:r>
      <w:r>
        <w:rPr>
          <w:rFonts w:ascii="黑体" w:hAnsi="Times New Roman" w:eastAsia="黑体"/>
          <w:kern w:val="0"/>
          <w:sz w:val="28"/>
          <w:szCs w:val="20"/>
        </w:rPr>
        <w:t>XX</w:t>
      </w:r>
      <w:r>
        <w:rPr>
          <w:rFonts w:ascii="黑体" w:hAnsi="Times New Roman" w:eastAsia="黑体"/>
          <w:kern w:val="0"/>
          <w:sz w:val="28"/>
          <w:szCs w:val="20"/>
        </w:rPr>
        <w:fldChar w:fldCharType="end"/>
      </w:r>
      <w:bookmarkEnd w:id="9"/>
      <w:r>
        <w:rPr>
          <w:rFonts w:ascii="Times New Roman" w:hAnsi="Times New Roman" w:eastAsia="黑体"/>
          <w:kern w:val="0"/>
          <w:sz w:val="28"/>
          <w:szCs w:val="20"/>
        </w:rPr>
        <w:t xml:space="preserve"> </w:t>
      </w:r>
      <w:r>
        <w:rPr>
          <w:rFonts w:ascii="黑体" w:hAnsi="Times New Roman" w:eastAsia="黑体"/>
          <w:kern w:val="0"/>
          <w:sz w:val="28"/>
          <w:szCs w:val="20"/>
        </w:rPr>
        <w:t>-</w:t>
      </w:r>
      <w:r>
        <w:rPr>
          <w:rFonts w:ascii="Times New Roman" w:hAnsi="Times New Roman" w:eastAsia="黑体"/>
          <w:kern w:val="0"/>
          <w:sz w:val="28"/>
          <w:szCs w:val="20"/>
        </w:rPr>
        <w:t xml:space="preserve"> </w:t>
      </w:r>
      <w:bookmarkStart w:id="10" w:name="SD"/>
      <w:r>
        <w:rPr>
          <w:rFonts w:ascii="黑体" w:hAnsi="Times New Roman" w:eastAsia="黑体"/>
          <w:kern w:val="0"/>
          <w:sz w:val="28"/>
          <w:szCs w:val="20"/>
        </w:rPr>
        <w:fldChar w:fldCharType="begin">
          <w:ffData>
            <w:name w:val="SD"/>
            <w:enabled/>
            <w:calcOnExit w:val="0"/>
            <w:textInput>
              <w:default w:val="XX"/>
              <w:maxLength w:val="2"/>
            </w:textInput>
          </w:ffData>
        </w:fldChar>
      </w:r>
      <w:r>
        <w:rPr>
          <w:rFonts w:ascii="黑体" w:hAnsi="Times New Roman" w:eastAsia="黑体"/>
          <w:kern w:val="0"/>
          <w:sz w:val="28"/>
          <w:szCs w:val="20"/>
        </w:rPr>
        <w:instrText xml:space="preserve"> FORMTEXT </w:instrText>
      </w:r>
      <w:r>
        <w:rPr>
          <w:rFonts w:ascii="黑体" w:hAnsi="Times New Roman" w:eastAsia="黑体"/>
          <w:kern w:val="0"/>
          <w:sz w:val="28"/>
          <w:szCs w:val="20"/>
        </w:rPr>
        <w:fldChar w:fldCharType="separate"/>
      </w:r>
      <w:r>
        <w:rPr>
          <w:rFonts w:ascii="黑体" w:hAnsi="Times New Roman" w:eastAsia="黑体"/>
          <w:kern w:val="0"/>
          <w:sz w:val="28"/>
          <w:szCs w:val="20"/>
        </w:rPr>
        <w:t>XX</w:t>
      </w:r>
      <w:r>
        <w:rPr>
          <w:rFonts w:ascii="黑体" w:hAnsi="Times New Roman" w:eastAsia="黑体"/>
          <w:kern w:val="0"/>
          <w:sz w:val="28"/>
          <w:szCs w:val="20"/>
        </w:rPr>
        <w:fldChar w:fldCharType="end"/>
      </w:r>
      <w:bookmarkEnd w:id="10"/>
      <w:r>
        <w:rPr>
          <w:rFonts w:hint="eastAsia" w:ascii="Times New Roman" w:hAnsi="Times New Roman" w:eastAsia="黑体"/>
          <w:kern w:val="0"/>
          <w:sz w:val="28"/>
          <w:szCs w:val="20"/>
        </w:rPr>
        <w:t>实施</w:t>
      </w:r>
    </w:p>
    <w:p w14:paraId="1A274338">
      <w:pPr>
        <w:pStyle w:val="20"/>
        <w:spacing w:before="900" w:after="468"/>
        <w:sectPr>
          <w:headerReference r:id="rId3" w:type="default"/>
          <w:footerReference r:id="rId5" w:type="default"/>
          <w:headerReference r:id="rId4" w:type="even"/>
          <w:footerReference r:id="rId6" w:type="even"/>
          <w:pgSz w:w="11906" w:h="16838"/>
          <w:pgMar w:top="1440" w:right="1134" w:bottom="1440" w:left="1417" w:header="851" w:footer="992" w:gutter="0"/>
          <w:pgNumType w:fmt="upperRoman" w:start="1"/>
          <w:cols w:space="720" w:num="1"/>
          <w:rtlGutter w:val="0"/>
          <w:docGrid w:type="lines" w:linePitch="312" w:charSpace="0"/>
        </w:sectPr>
      </w:pPr>
    </w:p>
    <w:p w14:paraId="29CD83C7">
      <w:pPr>
        <w:pStyle w:val="20"/>
        <w:spacing w:before="900" w:after="468"/>
      </w:pPr>
      <w:bookmarkStart w:id="11" w:name="_Toc31342"/>
      <w:bookmarkStart w:id="12" w:name="_Toc27942"/>
      <w:bookmarkStart w:id="13" w:name="_Toc20321"/>
      <w:r>
        <w:rPr>
          <w:spacing w:val="320"/>
        </w:rPr>
        <w:t>前</w:t>
      </w:r>
      <w:r>
        <w:t>言</w:t>
      </w:r>
      <w:bookmarkEnd w:id="11"/>
      <w:bookmarkEnd w:id="12"/>
      <w:bookmarkEnd w:id="13"/>
    </w:p>
    <w:p w14:paraId="75032D65">
      <w:pPr>
        <w:pStyle w:val="23"/>
        <w:keepNext w:val="0"/>
        <w:keepLines w:val="0"/>
        <w:pageBreakBefore w:val="0"/>
        <w:widowControl/>
        <w:kinsoku/>
        <w:wordWrap/>
        <w:overflowPunct/>
        <w:topLinePunct w:val="0"/>
        <w:bidi w:val="0"/>
        <w:adjustRightInd/>
        <w:snapToGrid/>
        <w:ind w:firstLine="420" w:firstLineChars="200"/>
        <w:textAlignment w:val="auto"/>
        <w:rPr>
          <w:sz w:val="21"/>
          <w:szCs w:val="21"/>
        </w:rPr>
      </w:pPr>
      <w:r>
        <w:rPr>
          <w:rFonts w:hint="eastAsia"/>
          <w:sz w:val="21"/>
          <w:szCs w:val="21"/>
        </w:rPr>
        <w:t>本</w:t>
      </w:r>
      <w:r>
        <w:rPr>
          <w:rFonts w:hint="eastAsia"/>
          <w:sz w:val="21"/>
          <w:szCs w:val="21"/>
          <w:lang w:val="en-US" w:eastAsia="zh-CN"/>
        </w:rPr>
        <w:t>文件</w:t>
      </w:r>
      <w:r>
        <w:rPr>
          <w:rFonts w:hint="eastAsia"/>
          <w:sz w:val="21"/>
          <w:szCs w:val="21"/>
        </w:rPr>
        <w:t>按照</w:t>
      </w:r>
      <w:r>
        <w:rPr>
          <w:rFonts w:hint="eastAsia"/>
          <w:sz w:val="21"/>
          <w:szCs w:val="21"/>
          <w:lang w:eastAsia="zh-CN"/>
        </w:rPr>
        <w:t>《</w:t>
      </w:r>
      <w:r>
        <w:rPr>
          <w:rFonts w:hint="eastAsia"/>
          <w:sz w:val="21"/>
          <w:szCs w:val="21"/>
          <w:lang w:val="en-US" w:eastAsia="zh-CN"/>
        </w:rPr>
        <w:t>中华人民共和国食品安全法</w:t>
      </w:r>
      <w:r>
        <w:rPr>
          <w:rFonts w:hint="eastAsia"/>
          <w:sz w:val="21"/>
          <w:szCs w:val="21"/>
          <w:lang w:eastAsia="zh-CN"/>
        </w:rPr>
        <w:t>》</w:t>
      </w:r>
      <w:r>
        <w:rPr>
          <w:rFonts w:hint="eastAsia"/>
          <w:sz w:val="21"/>
          <w:szCs w:val="21"/>
          <w:lang w:val="en-US" w:eastAsia="zh-CN"/>
        </w:rPr>
        <w:t>和</w:t>
      </w:r>
      <w:r>
        <w:rPr>
          <w:rFonts w:hint="eastAsia"/>
          <w:sz w:val="21"/>
          <w:szCs w:val="21"/>
        </w:rPr>
        <w:t>GB/T 1.1—2020《标准化工作导则  第1部分：标准化文件的结构和起草规则》的规定起草。</w:t>
      </w:r>
    </w:p>
    <w:p w14:paraId="538D5D53">
      <w:pPr>
        <w:pStyle w:val="23"/>
        <w:keepNext w:val="0"/>
        <w:keepLines w:val="0"/>
        <w:pageBreakBefore w:val="0"/>
        <w:widowControl/>
        <w:kinsoku/>
        <w:wordWrap/>
        <w:overflowPunct/>
        <w:topLinePunct w:val="0"/>
        <w:bidi w:val="0"/>
        <w:adjustRightInd/>
        <w:snapToGrid/>
        <w:ind w:firstLine="420" w:firstLineChars="200"/>
        <w:textAlignment w:val="auto"/>
        <w:rPr>
          <w:sz w:val="21"/>
          <w:szCs w:val="21"/>
        </w:rPr>
      </w:pPr>
      <w:r>
        <w:rPr>
          <w:rFonts w:hint="eastAsia"/>
          <w:sz w:val="21"/>
          <w:szCs w:val="21"/>
        </w:rPr>
        <w:t>请注意本</w:t>
      </w:r>
      <w:r>
        <w:rPr>
          <w:rFonts w:hint="eastAsia"/>
          <w:sz w:val="21"/>
          <w:szCs w:val="21"/>
          <w:lang w:val="en-US" w:eastAsia="zh-CN"/>
        </w:rPr>
        <w:t>文件</w:t>
      </w:r>
      <w:r>
        <w:rPr>
          <w:rFonts w:hint="eastAsia"/>
          <w:sz w:val="21"/>
          <w:szCs w:val="21"/>
        </w:rPr>
        <w:t>的某些内容可能涉及专利。本</w:t>
      </w:r>
      <w:r>
        <w:rPr>
          <w:rFonts w:hint="eastAsia"/>
          <w:sz w:val="21"/>
          <w:szCs w:val="21"/>
          <w:lang w:val="en-US" w:eastAsia="zh-CN"/>
        </w:rPr>
        <w:t>文件</w:t>
      </w:r>
      <w:r>
        <w:rPr>
          <w:rFonts w:hint="eastAsia"/>
          <w:sz w:val="21"/>
          <w:szCs w:val="21"/>
        </w:rPr>
        <w:t>的发布机构不承担识别专利的责任。</w:t>
      </w:r>
    </w:p>
    <w:p w14:paraId="4BEC3214">
      <w:pPr>
        <w:pStyle w:val="23"/>
        <w:keepNext w:val="0"/>
        <w:keepLines w:val="0"/>
        <w:pageBreakBefore w:val="0"/>
        <w:widowControl/>
        <w:kinsoku/>
        <w:wordWrap/>
        <w:overflowPunct/>
        <w:topLinePunct w:val="0"/>
        <w:bidi w:val="0"/>
        <w:adjustRightInd/>
        <w:snapToGrid/>
        <w:ind w:firstLine="420" w:firstLineChars="200"/>
        <w:textAlignment w:val="auto"/>
        <w:rPr>
          <w:rFonts w:hint="default"/>
          <w:sz w:val="21"/>
          <w:szCs w:val="21"/>
        </w:rPr>
      </w:pPr>
      <w:r>
        <w:rPr>
          <w:sz w:val="21"/>
          <w:szCs w:val="21"/>
        </w:rPr>
        <w:t>本</w:t>
      </w:r>
      <w:r>
        <w:rPr>
          <w:rFonts w:hint="eastAsia"/>
          <w:sz w:val="21"/>
          <w:szCs w:val="21"/>
          <w:lang w:val="en-US" w:eastAsia="zh-CN"/>
        </w:rPr>
        <w:t>文件</w:t>
      </w:r>
      <w:r>
        <w:rPr>
          <w:sz w:val="21"/>
          <w:szCs w:val="21"/>
        </w:rPr>
        <w:t>由</w:t>
      </w:r>
      <w:r>
        <w:rPr>
          <w:rFonts w:hint="eastAsia"/>
          <w:sz w:val="21"/>
          <w:szCs w:val="21"/>
          <w:highlight w:val="none"/>
          <w:lang w:val="en-US" w:eastAsia="zh-CN"/>
        </w:rPr>
        <w:tab/>
      </w:r>
      <w:r>
        <w:rPr>
          <w:rFonts w:hint="eastAsia"/>
          <w:sz w:val="21"/>
          <w:szCs w:val="21"/>
          <w:highlight w:val="none"/>
          <w:lang w:val="en-US" w:eastAsia="zh-CN"/>
        </w:rPr>
        <w:tab/>
      </w:r>
      <w:r>
        <w:rPr>
          <w:rFonts w:hint="eastAsia"/>
          <w:sz w:val="21"/>
          <w:szCs w:val="21"/>
          <w:highlight w:val="none"/>
          <w:lang w:val="en-US" w:eastAsia="zh-CN"/>
        </w:rPr>
        <w:tab/>
      </w:r>
      <w:r>
        <w:rPr>
          <w:sz w:val="21"/>
          <w:szCs w:val="21"/>
        </w:rPr>
        <w:t>提出。</w:t>
      </w:r>
    </w:p>
    <w:p w14:paraId="3266B624">
      <w:pPr>
        <w:pStyle w:val="23"/>
        <w:keepNext w:val="0"/>
        <w:keepLines w:val="0"/>
        <w:pageBreakBefore w:val="0"/>
        <w:widowControl/>
        <w:kinsoku/>
        <w:wordWrap/>
        <w:overflowPunct/>
        <w:topLinePunct w:val="0"/>
        <w:bidi w:val="0"/>
        <w:adjustRightInd/>
        <w:snapToGrid/>
        <w:ind w:firstLine="420" w:firstLineChars="200"/>
        <w:textAlignment w:val="auto"/>
        <w:rPr>
          <w:sz w:val="21"/>
          <w:szCs w:val="21"/>
        </w:rPr>
      </w:pPr>
      <w:r>
        <w:rPr>
          <w:rFonts w:hint="eastAsia"/>
          <w:sz w:val="21"/>
          <w:szCs w:val="21"/>
        </w:rPr>
        <w:t>本</w:t>
      </w:r>
      <w:r>
        <w:rPr>
          <w:rFonts w:hint="eastAsia"/>
          <w:sz w:val="21"/>
          <w:szCs w:val="21"/>
          <w:lang w:eastAsia="zh-CN"/>
        </w:rPr>
        <w:t>文件</w:t>
      </w:r>
      <w:r>
        <w:rPr>
          <w:rFonts w:hint="eastAsia"/>
          <w:sz w:val="21"/>
          <w:szCs w:val="21"/>
        </w:rPr>
        <w:t>由</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sz w:val="21"/>
          <w:szCs w:val="21"/>
        </w:rPr>
        <w:t>归口。</w:t>
      </w:r>
    </w:p>
    <w:p w14:paraId="55388791">
      <w:pPr>
        <w:pStyle w:val="23"/>
        <w:keepNext w:val="0"/>
        <w:keepLines w:val="0"/>
        <w:pageBreakBefore w:val="0"/>
        <w:widowControl/>
        <w:kinsoku/>
        <w:wordWrap/>
        <w:overflowPunct/>
        <w:topLinePunct w:val="0"/>
        <w:bidi w:val="0"/>
        <w:adjustRightInd/>
        <w:snapToGrid/>
        <w:ind w:firstLine="420" w:firstLineChars="200"/>
        <w:textAlignment w:val="auto"/>
        <w:rPr>
          <w:rFonts w:hint="eastAsia" w:eastAsia="宋体"/>
          <w:sz w:val="21"/>
          <w:szCs w:val="21"/>
          <w:highlight w:val="none"/>
          <w:lang w:eastAsia="zh-CN"/>
        </w:rPr>
      </w:pPr>
      <w:r>
        <w:rPr>
          <w:sz w:val="21"/>
          <w:szCs w:val="21"/>
        </w:rPr>
        <w:t>本</w:t>
      </w:r>
      <w:r>
        <w:rPr>
          <w:rFonts w:hint="eastAsia"/>
          <w:sz w:val="21"/>
          <w:szCs w:val="21"/>
          <w:lang w:eastAsia="zh-CN"/>
        </w:rPr>
        <w:t>文件</w:t>
      </w:r>
      <w:r>
        <w:rPr>
          <w:sz w:val="21"/>
          <w:szCs w:val="21"/>
        </w:rPr>
        <w:t>起草单位：</w:t>
      </w:r>
      <w:r>
        <w:rPr>
          <w:rFonts w:hint="eastAsia"/>
          <w:sz w:val="21"/>
          <w:szCs w:val="21"/>
          <w:highlight w:val="none"/>
          <w:lang w:val="en-US" w:eastAsia="zh-CN"/>
        </w:rPr>
        <w:tab/>
      </w:r>
    </w:p>
    <w:p w14:paraId="55C7513D">
      <w:pPr>
        <w:pStyle w:val="23"/>
        <w:keepNext w:val="0"/>
        <w:keepLines w:val="0"/>
        <w:pageBreakBefore w:val="0"/>
        <w:widowControl/>
        <w:kinsoku/>
        <w:wordWrap/>
        <w:overflowPunct/>
        <w:topLinePunct w:val="0"/>
        <w:bidi w:val="0"/>
        <w:adjustRightInd/>
        <w:snapToGrid/>
        <w:ind w:firstLine="420" w:firstLineChars="200"/>
        <w:textAlignment w:val="auto"/>
        <w:rPr>
          <w:rFonts w:hint="eastAsia" w:eastAsia="宋体"/>
          <w:sz w:val="21"/>
          <w:szCs w:val="21"/>
          <w:lang w:eastAsia="zh-CN"/>
        </w:rPr>
      </w:pPr>
      <w:r>
        <w:rPr>
          <w:sz w:val="21"/>
          <w:szCs w:val="21"/>
          <w:highlight w:val="none"/>
        </w:rPr>
        <w:t>本</w:t>
      </w:r>
      <w:r>
        <w:rPr>
          <w:rFonts w:hint="eastAsia"/>
          <w:sz w:val="21"/>
          <w:szCs w:val="21"/>
          <w:highlight w:val="none"/>
          <w:lang w:eastAsia="zh-CN"/>
        </w:rPr>
        <w:t>文件</w:t>
      </w:r>
      <w:r>
        <w:rPr>
          <w:sz w:val="21"/>
          <w:szCs w:val="21"/>
          <w:highlight w:val="none"/>
        </w:rPr>
        <w:t>主要起草人：</w:t>
      </w:r>
      <w:r>
        <w:rPr>
          <w:rFonts w:hint="eastAsia"/>
          <w:sz w:val="21"/>
          <w:szCs w:val="21"/>
          <w:highlight w:val="none"/>
          <w:lang w:val="en-US" w:eastAsia="zh-CN"/>
        </w:rPr>
        <w:tab/>
      </w:r>
    </w:p>
    <w:p w14:paraId="0CD13541">
      <w:pPr>
        <w:pStyle w:val="20"/>
        <w:keepNext w:val="0"/>
        <w:keepLines w:val="0"/>
        <w:pageBreakBefore w:val="0"/>
        <w:widowControl/>
        <w:kinsoku/>
        <w:wordWrap/>
        <w:overflowPunct/>
        <w:topLinePunct w:val="0"/>
        <w:bidi w:val="0"/>
        <w:adjustRightInd/>
        <w:snapToGrid/>
        <w:spacing w:before="0" w:afterLines="0"/>
        <w:ind w:firstLine="420" w:firstLineChars="200"/>
        <w:textAlignment w:val="auto"/>
        <w:rPr>
          <w:rFonts w:hint="eastAsia" w:hAnsi="黑体" w:cs="黑体"/>
          <w:sz w:val="21"/>
          <w:szCs w:val="21"/>
        </w:rPr>
        <w:sectPr>
          <w:footerReference r:id="rId7" w:type="default"/>
          <w:footerReference r:id="rId8" w:type="even"/>
          <w:pgSz w:w="11906" w:h="16838"/>
          <w:pgMar w:top="1440" w:right="1134" w:bottom="1440" w:left="1417" w:header="851" w:footer="992" w:gutter="0"/>
          <w:pgNumType w:fmt="upperRoman"/>
          <w:cols w:space="720" w:num="1"/>
          <w:rtlGutter w:val="0"/>
          <w:docGrid w:type="lines" w:linePitch="312" w:charSpace="0"/>
        </w:sectPr>
      </w:pPr>
    </w:p>
    <w:p w14:paraId="18E8B4DF">
      <w:pPr>
        <w:pStyle w:val="20"/>
        <w:keepNext w:val="0"/>
        <w:keepLines w:val="0"/>
        <w:pageBreakBefore w:val="0"/>
        <w:widowControl/>
        <w:kinsoku/>
        <w:wordWrap/>
        <w:overflowPunct/>
        <w:topLinePunct w:val="0"/>
        <w:autoSpaceDE/>
        <w:autoSpaceDN/>
        <w:bidi w:val="0"/>
        <w:adjustRightInd/>
        <w:snapToGrid/>
        <w:spacing w:before="900" w:after="468" w:line="240" w:lineRule="exact"/>
        <w:textAlignment w:val="auto"/>
        <w:rPr>
          <w:rFonts w:hint="eastAsia" w:hAnsi="黑体" w:cs="黑体"/>
          <w:szCs w:val="32"/>
        </w:rPr>
      </w:pPr>
      <w:bookmarkStart w:id="14" w:name="_Toc27923"/>
      <w:bookmarkStart w:id="15" w:name="_Toc5532"/>
      <w:bookmarkStart w:id="16" w:name="_Toc2245"/>
      <w:r>
        <w:rPr>
          <w:rFonts w:hint="eastAsia" w:hAnsi="黑体" w:cs="黑体"/>
          <w:szCs w:val="32"/>
          <w:lang w:eastAsia="zh-CN"/>
        </w:rPr>
        <w:t>营养与健康</w:t>
      </w:r>
      <w:r>
        <w:rPr>
          <w:rFonts w:hint="eastAsia" w:hAnsi="黑体" w:cs="黑体"/>
          <w:szCs w:val="32"/>
        </w:rPr>
        <w:t xml:space="preserve"> 知识营销良好行为规范</w:t>
      </w:r>
      <w:bookmarkEnd w:id="14"/>
      <w:bookmarkEnd w:id="15"/>
      <w:bookmarkEnd w:id="16"/>
    </w:p>
    <w:p w14:paraId="746DC159">
      <w:pPr>
        <w:pStyle w:val="24"/>
        <w:spacing w:before="312" w:after="312"/>
      </w:pPr>
      <w:bookmarkStart w:id="17" w:name="_Toc110841668"/>
      <w:bookmarkStart w:id="18" w:name="_Toc17233333"/>
      <w:bookmarkStart w:id="19" w:name="_Toc17233325"/>
      <w:bookmarkStart w:id="20" w:name="_Toc26094"/>
      <w:bookmarkStart w:id="21" w:name="_Toc24884211"/>
      <w:bookmarkStart w:id="22" w:name="_Toc97190718"/>
      <w:bookmarkStart w:id="23" w:name="_Toc26986530"/>
      <w:bookmarkStart w:id="24" w:name="_Toc26986771"/>
      <w:bookmarkStart w:id="25" w:name="_Toc10853"/>
      <w:bookmarkStart w:id="26" w:name="_Toc26648465"/>
      <w:bookmarkStart w:id="27" w:name="_Toc11531"/>
      <w:bookmarkStart w:id="28" w:name="_Toc24884218"/>
      <w:bookmarkStart w:id="29" w:name="_Toc26718930"/>
      <w:r>
        <w:rPr>
          <w:rFonts w:hint="eastAsia"/>
        </w:rPr>
        <w:t>范围</w:t>
      </w:r>
      <w:bookmarkEnd w:id="17"/>
      <w:bookmarkEnd w:id="18"/>
      <w:bookmarkEnd w:id="19"/>
      <w:bookmarkEnd w:id="20"/>
      <w:bookmarkEnd w:id="21"/>
      <w:bookmarkEnd w:id="22"/>
      <w:bookmarkEnd w:id="23"/>
      <w:bookmarkEnd w:id="24"/>
      <w:bookmarkEnd w:id="25"/>
      <w:bookmarkEnd w:id="26"/>
      <w:bookmarkEnd w:id="27"/>
      <w:bookmarkEnd w:id="28"/>
      <w:bookmarkEnd w:id="29"/>
    </w:p>
    <w:p w14:paraId="2BAAAF8E">
      <w:pPr>
        <w:pStyle w:val="23"/>
        <w:ind w:firstLine="420"/>
        <w:rPr>
          <w:rFonts w:hint="eastAsia"/>
          <w:lang w:val="en-US" w:eastAsia="zh-CN"/>
        </w:rPr>
      </w:pPr>
      <w:r>
        <w:rPr>
          <w:rFonts w:hint="eastAsia"/>
          <w:lang w:val="en-US" w:eastAsia="zh-CN"/>
        </w:rPr>
        <w:t>本文件规定了网络销售食品过程中，传播营养与健康知识的良好行为规范要求。</w:t>
      </w:r>
    </w:p>
    <w:p w14:paraId="3657CDED">
      <w:pPr>
        <w:pStyle w:val="23"/>
        <w:ind w:firstLine="420"/>
        <w:rPr>
          <w:rFonts w:hint="eastAsia"/>
          <w:lang w:val="en-US" w:eastAsia="zh-CN"/>
        </w:rPr>
      </w:pPr>
      <w:r>
        <w:rPr>
          <w:rFonts w:hint="eastAsia"/>
          <w:lang w:val="en-US" w:eastAsia="zh-CN"/>
        </w:rPr>
        <w:t>本</w:t>
      </w:r>
      <w:r>
        <w:rPr>
          <w:rFonts w:hint="default"/>
          <w:lang w:val="en-US" w:eastAsia="zh-CN"/>
        </w:rPr>
        <w:t>文件</w:t>
      </w:r>
      <w:r>
        <w:rPr>
          <w:rFonts w:hint="eastAsia"/>
          <w:lang w:val="en-US" w:eastAsia="zh-CN"/>
        </w:rPr>
        <w:t>适用于</w:t>
      </w:r>
      <w:r>
        <w:rPr>
          <w:rFonts w:hint="default"/>
          <w:lang w:val="en-US" w:eastAsia="zh-CN"/>
        </w:rPr>
        <w:t>组织或个人在网络平台上开展食品</w:t>
      </w:r>
      <w:r>
        <w:rPr>
          <w:rFonts w:hint="eastAsia"/>
          <w:lang w:val="en-US" w:eastAsia="zh-CN"/>
        </w:rPr>
        <w:t>经营过程中的宣传推广活动。</w:t>
      </w:r>
    </w:p>
    <w:p w14:paraId="5CA21A70">
      <w:pPr>
        <w:pStyle w:val="23"/>
        <w:ind w:firstLine="420"/>
        <w:rPr>
          <w:rFonts w:hint="default"/>
          <w:lang w:val="en-US" w:eastAsia="zh-CN"/>
        </w:rPr>
      </w:pPr>
      <w:r>
        <w:rPr>
          <w:rFonts w:hint="eastAsia"/>
          <w:lang w:val="en-US" w:eastAsia="zh-CN"/>
        </w:rPr>
        <w:t>本文件提供了知识内容科学性的实证方法。</w:t>
      </w:r>
    </w:p>
    <w:p w14:paraId="6719236C">
      <w:pPr>
        <w:pStyle w:val="23"/>
        <w:ind w:firstLine="420"/>
        <w:rPr>
          <w:rFonts w:hint="eastAsia"/>
          <w:lang w:val="en-US" w:eastAsia="zh-CN"/>
        </w:rPr>
      </w:pPr>
      <w:r>
        <w:rPr>
          <w:rFonts w:hint="default"/>
          <w:lang w:val="en-US" w:eastAsia="zh-CN"/>
        </w:rPr>
        <w:t>本文件</w:t>
      </w:r>
      <w:r>
        <w:rPr>
          <w:rFonts w:hint="eastAsia"/>
          <w:lang w:val="en-US" w:eastAsia="zh-CN"/>
        </w:rPr>
        <w:t>提供了违法违规内容的自查目录。</w:t>
      </w:r>
    </w:p>
    <w:p w14:paraId="0F2FF11A">
      <w:pPr>
        <w:pStyle w:val="24"/>
        <w:spacing w:before="312" w:after="312"/>
        <w:rPr>
          <w:rFonts w:hint="eastAsia" w:hAnsi="Times New Roman" w:cs="Times New Roman"/>
        </w:rPr>
      </w:pPr>
      <w:bookmarkStart w:id="30" w:name="_Toc26986531"/>
      <w:bookmarkStart w:id="31" w:name="_Toc23622"/>
      <w:bookmarkStart w:id="32" w:name="_Toc97190719"/>
      <w:bookmarkStart w:id="33" w:name="_Toc26986772"/>
      <w:bookmarkStart w:id="34" w:name="_Toc21942"/>
      <w:bookmarkStart w:id="35" w:name="_Toc26718931"/>
      <w:bookmarkStart w:id="36" w:name="_Toc8378"/>
      <w:bookmarkStart w:id="37" w:name="_Toc110841669"/>
      <w:r>
        <w:rPr>
          <w:rFonts w:hint="eastAsia" w:hAnsi="Times New Roman" w:cs="Times New Roman"/>
        </w:rPr>
        <w:t>规范性引用文件</w:t>
      </w:r>
      <w:bookmarkEnd w:id="30"/>
      <w:bookmarkEnd w:id="31"/>
      <w:bookmarkEnd w:id="32"/>
      <w:bookmarkEnd w:id="33"/>
      <w:bookmarkEnd w:id="34"/>
      <w:bookmarkEnd w:id="35"/>
      <w:bookmarkEnd w:id="36"/>
      <w:bookmarkEnd w:id="37"/>
    </w:p>
    <w:p w14:paraId="3EAA0EFB">
      <w:pPr>
        <w:pStyle w:val="23"/>
        <w:rPr>
          <w:rFonts w:hint="eastAsia" w:cs="Times New Roman"/>
          <w:lang w:val="en-US" w:eastAsia="zh-CN"/>
        </w:rPr>
      </w:pPr>
      <w:r>
        <w:rPr>
          <w:rFonts w:hint="eastAsia" w:cs="Times New Roman"/>
          <w:lang w:val="en-US" w:eastAsia="zh-CN"/>
        </w:rPr>
        <w:t>GB 7718 食品安全国家标准 预包装食品标签通则</w:t>
      </w:r>
    </w:p>
    <w:p w14:paraId="2882C867">
      <w:pPr>
        <w:pStyle w:val="23"/>
        <w:rPr>
          <w:rFonts w:hint="eastAsia" w:cs="Times New Roman"/>
          <w:lang w:eastAsia="zh-CN"/>
        </w:rPr>
      </w:pPr>
      <w:r>
        <w:rPr>
          <w:rFonts w:hint="eastAsia" w:cs="Times New Roman"/>
          <w:lang w:eastAsia="zh-CN"/>
        </w:rPr>
        <w:t>GB 13432 食品安全国家标准 预包装特殊膳食用食品标签</w:t>
      </w:r>
    </w:p>
    <w:p w14:paraId="69EFC650">
      <w:pPr>
        <w:pStyle w:val="23"/>
        <w:rPr>
          <w:rFonts w:hint="eastAsia" w:cs="Times New Roman"/>
          <w:lang w:eastAsia="zh-CN"/>
        </w:rPr>
      </w:pPr>
      <w:r>
        <w:rPr>
          <w:rFonts w:hint="eastAsia" w:cs="Times New Roman"/>
          <w:lang w:eastAsia="zh-CN"/>
        </w:rPr>
        <w:t>GB 28050 食品安全国家标准 预包装食品营养标签通则</w:t>
      </w:r>
    </w:p>
    <w:p w14:paraId="6C41380F">
      <w:pPr>
        <w:pStyle w:val="23"/>
        <w:rPr>
          <w:rFonts w:hint="eastAsia" w:cs="Times New Roman"/>
          <w:lang w:eastAsia="zh-CN"/>
        </w:rPr>
      </w:pPr>
      <w:r>
        <w:rPr>
          <w:rFonts w:hint="eastAsia" w:cs="Times New Roman"/>
          <w:lang w:eastAsia="zh-CN"/>
        </w:rPr>
        <w:t>GB/Z</w:t>
      </w:r>
      <w:r>
        <w:rPr>
          <w:rFonts w:hint="eastAsia" w:cs="Times New Roman"/>
          <w:lang w:val="en-US" w:eastAsia="zh-CN"/>
        </w:rPr>
        <w:t xml:space="preserve"> </w:t>
      </w:r>
      <w:r>
        <w:rPr>
          <w:rFonts w:hint="eastAsia" w:cs="Times New Roman"/>
          <w:lang w:eastAsia="zh-CN"/>
        </w:rPr>
        <w:t>21922</w:t>
      </w:r>
      <w:r>
        <w:rPr>
          <w:rFonts w:hint="eastAsia" w:cs="Times New Roman"/>
          <w:lang w:val="en-US" w:eastAsia="zh-CN"/>
        </w:rPr>
        <w:t xml:space="preserve"> </w:t>
      </w:r>
      <w:r>
        <w:rPr>
          <w:rFonts w:hint="eastAsia" w:cs="Times New Roman"/>
          <w:lang w:eastAsia="zh-CN"/>
        </w:rPr>
        <w:t>食品营养成分基本术语</w:t>
      </w:r>
    </w:p>
    <w:p w14:paraId="413C486E">
      <w:pPr>
        <w:pStyle w:val="24"/>
        <w:spacing w:before="312" w:after="312"/>
        <w:rPr>
          <w:rFonts w:hint="eastAsia" w:hAnsi="Times New Roman" w:cs="Times New Roman"/>
        </w:rPr>
      </w:pPr>
      <w:bookmarkStart w:id="38" w:name="_Toc17931"/>
      <w:bookmarkStart w:id="39" w:name="_Toc6973"/>
      <w:bookmarkStart w:id="40" w:name="_Toc31482"/>
      <w:bookmarkStart w:id="41" w:name="_Toc97190720"/>
      <w:bookmarkStart w:id="42" w:name="_Toc110841670"/>
      <w:r>
        <w:rPr>
          <w:rFonts w:hint="eastAsia"/>
        </w:rPr>
        <w:t>术</w:t>
      </w:r>
      <w:r>
        <w:rPr>
          <w:rFonts w:hint="eastAsia" w:hAnsi="Times New Roman" w:cs="Times New Roman"/>
        </w:rPr>
        <w:t>语和定义</w:t>
      </w:r>
      <w:bookmarkEnd w:id="38"/>
      <w:bookmarkEnd w:id="39"/>
      <w:bookmarkEnd w:id="40"/>
    </w:p>
    <w:p w14:paraId="0EEE3E89">
      <w:pPr>
        <w:pStyle w:val="23"/>
        <w:rPr>
          <w:rFonts w:hint="eastAsia"/>
          <w:lang w:eastAsia="zh-CN"/>
        </w:rPr>
      </w:pPr>
      <w:r>
        <w:rPr>
          <w:rFonts w:hint="eastAsia"/>
          <w:lang w:eastAsia="zh-CN"/>
        </w:rPr>
        <w:t>GB 7718、</w:t>
      </w:r>
      <w:r>
        <w:rPr>
          <w:rFonts w:hint="eastAsia"/>
          <w:lang w:val="en-US" w:eastAsia="zh-CN"/>
        </w:rPr>
        <w:t>GB 13432、GB 28050</w:t>
      </w:r>
      <w:r>
        <w:rPr>
          <w:rFonts w:hint="eastAsia"/>
          <w:lang w:eastAsia="zh-CN"/>
        </w:rPr>
        <w:t>中规定的以及下列术语和定义适用于本标准。</w:t>
      </w:r>
    </w:p>
    <w:p w14:paraId="38432644">
      <w:pPr>
        <w:pStyle w:val="25"/>
        <w:spacing w:before="156" w:after="156"/>
        <w:rPr>
          <w:rFonts w:hint="eastAsia"/>
          <w:lang w:eastAsia="zh-CN"/>
        </w:rPr>
      </w:pPr>
    </w:p>
    <w:p w14:paraId="7E12A39A">
      <w:pPr>
        <w:pStyle w:val="23"/>
        <w:rPr>
          <w:rFonts w:hint="eastAsia" w:ascii="黑体" w:eastAsia="黑体"/>
          <w:lang w:eastAsia="zh-CN"/>
        </w:rPr>
      </w:pPr>
      <w:r>
        <w:rPr>
          <w:rFonts w:hint="eastAsia" w:ascii="黑体" w:eastAsia="黑体"/>
          <w:lang w:eastAsia="zh-CN"/>
        </w:rPr>
        <w:t>预包装食品</w:t>
      </w:r>
    </w:p>
    <w:p w14:paraId="7E89DC18">
      <w:pPr>
        <w:pStyle w:val="23"/>
        <w:rPr>
          <w:rFonts w:hint="eastAsia"/>
          <w:lang w:eastAsia="zh-CN"/>
        </w:rPr>
      </w:pPr>
      <w:r>
        <w:rPr>
          <w:rFonts w:hint="eastAsia"/>
          <w:lang w:eastAsia="zh-CN"/>
        </w:rPr>
        <w:t>预先定量包装或者制作在包装材料和容器中的食品，包括预先定量包装以及预先定量制作在包装材</w:t>
      </w:r>
    </w:p>
    <w:p w14:paraId="1300485C">
      <w:pPr>
        <w:pStyle w:val="23"/>
        <w:rPr>
          <w:rFonts w:hint="eastAsia"/>
          <w:lang w:eastAsia="zh-CN"/>
        </w:rPr>
      </w:pPr>
      <w:r>
        <w:rPr>
          <w:rFonts w:hint="eastAsia"/>
          <w:lang w:eastAsia="zh-CN"/>
        </w:rPr>
        <w:t>料和容器中并且在一定量限范围内具有统一的质量或体积标识的食品。</w:t>
      </w:r>
    </w:p>
    <w:p w14:paraId="7FEF6AF6">
      <w:pPr>
        <w:pStyle w:val="23"/>
        <w:rPr>
          <w:rFonts w:hint="eastAsia"/>
          <w:lang w:eastAsia="zh-CN"/>
        </w:rPr>
      </w:pPr>
      <w:r>
        <w:rPr>
          <w:rFonts w:hint="eastAsia"/>
          <w:lang w:eastAsia="zh-CN"/>
        </w:rPr>
        <w:t>[来自：GB 7718</w:t>
      </w:r>
      <w:r>
        <w:rPr>
          <w:rFonts w:hint="eastAsia"/>
          <w:lang w:val="en-US" w:eastAsia="zh-CN"/>
        </w:rPr>
        <w:t>-2011</w:t>
      </w:r>
      <w:r>
        <w:rPr>
          <w:rFonts w:hint="eastAsia"/>
          <w:lang w:eastAsia="zh-CN"/>
        </w:rPr>
        <w:t xml:space="preserve"> 食品安全国家标准 预包装食品标签通则，2.1 预包装食品。]</w:t>
      </w:r>
    </w:p>
    <w:p w14:paraId="486EE466">
      <w:pPr>
        <w:pStyle w:val="25"/>
        <w:spacing w:before="156" w:after="156"/>
        <w:rPr>
          <w:rFonts w:hint="eastAsia"/>
          <w:lang w:eastAsia="zh-CN"/>
        </w:rPr>
      </w:pPr>
      <w:r>
        <w:rPr>
          <w:rFonts w:hint="eastAsia"/>
          <w:lang w:eastAsia="zh-CN"/>
        </w:rPr>
        <w:t xml:space="preserve"> </w:t>
      </w:r>
    </w:p>
    <w:p w14:paraId="1C83F904">
      <w:pPr>
        <w:pStyle w:val="23"/>
        <w:rPr>
          <w:rFonts w:hint="eastAsia" w:ascii="黑体" w:eastAsia="黑体"/>
          <w:lang w:eastAsia="zh-CN"/>
        </w:rPr>
      </w:pPr>
      <w:r>
        <w:rPr>
          <w:rFonts w:hint="eastAsia" w:ascii="黑体" w:eastAsia="黑体"/>
          <w:lang w:eastAsia="zh-CN"/>
        </w:rPr>
        <w:t>食品标签</w:t>
      </w:r>
    </w:p>
    <w:p w14:paraId="44B5F4F9">
      <w:pPr>
        <w:pStyle w:val="23"/>
        <w:rPr>
          <w:rFonts w:hint="eastAsia"/>
          <w:lang w:eastAsia="zh-CN"/>
        </w:rPr>
      </w:pPr>
      <w:r>
        <w:rPr>
          <w:rFonts w:hint="eastAsia"/>
          <w:lang w:eastAsia="zh-CN"/>
        </w:rPr>
        <w:t>食品包装上的文字、图形、符号及一切说明物。</w:t>
      </w:r>
    </w:p>
    <w:p w14:paraId="3123A023">
      <w:pPr>
        <w:pStyle w:val="23"/>
        <w:rPr>
          <w:rFonts w:hint="eastAsia"/>
          <w:lang w:eastAsia="zh-CN"/>
        </w:rPr>
      </w:pPr>
      <w:r>
        <w:rPr>
          <w:rFonts w:hint="eastAsia"/>
          <w:lang w:eastAsia="zh-CN"/>
        </w:rPr>
        <w:t>[来自：GB 7718-2011 食品安全国家标准 预包装食品标签通则，2.2 食品标签。]</w:t>
      </w:r>
    </w:p>
    <w:p w14:paraId="70430F48">
      <w:pPr>
        <w:pStyle w:val="25"/>
        <w:spacing w:before="156" w:after="156"/>
        <w:rPr>
          <w:rFonts w:hint="eastAsia"/>
          <w:lang w:eastAsia="zh-CN"/>
        </w:rPr>
      </w:pPr>
    </w:p>
    <w:p w14:paraId="06805968">
      <w:pPr>
        <w:pStyle w:val="25"/>
        <w:numPr>
          <w:ilvl w:val="-1"/>
          <w:numId w:val="0"/>
        </w:numPr>
        <w:spacing w:before="156" w:after="156"/>
        <w:rPr>
          <w:rFonts w:hint="eastAsia"/>
          <w:lang w:eastAsia="zh-CN"/>
        </w:rPr>
      </w:pPr>
      <w:r>
        <w:rPr>
          <w:rFonts w:hint="eastAsia"/>
          <w:lang w:val="en-US" w:eastAsia="zh-CN"/>
        </w:rPr>
        <w:tab/>
      </w:r>
      <w:r>
        <w:rPr>
          <w:rFonts w:hint="eastAsia"/>
          <w:lang w:eastAsia="zh-CN"/>
        </w:rPr>
        <w:t>配料</w:t>
      </w:r>
    </w:p>
    <w:p w14:paraId="67EFEB8B">
      <w:pPr>
        <w:pStyle w:val="23"/>
        <w:rPr>
          <w:rFonts w:hint="eastAsia"/>
          <w:lang w:eastAsia="zh-CN"/>
        </w:rPr>
      </w:pPr>
      <w:r>
        <w:rPr>
          <w:rFonts w:hint="eastAsia"/>
          <w:lang w:eastAsia="zh-CN"/>
        </w:rPr>
        <w:t>在制造或加工食品时使用的，并存在（包括以改性的形式存在）于产品中的任何物质，包括食品添</w:t>
      </w:r>
    </w:p>
    <w:p w14:paraId="60AB9754">
      <w:pPr>
        <w:pStyle w:val="23"/>
        <w:rPr>
          <w:rFonts w:hint="eastAsia"/>
          <w:lang w:eastAsia="zh-CN"/>
        </w:rPr>
      </w:pPr>
      <w:r>
        <w:rPr>
          <w:rFonts w:hint="eastAsia"/>
          <w:lang w:eastAsia="zh-CN"/>
        </w:rPr>
        <w:t>加剂。</w:t>
      </w:r>
    </w:p>
    <w:p w14:paraId="7DF2F10D">
      <w:pPr>
        <w:pStyle w:val="23"/>
        <w:rPr>
          <w:rFonts w:hint="eastAsia"/>
          <w:lang w:eastAsia="zh-CN"/>
        </w:rPr>
      </w:pPr>
      <w:r>
        <w:rPr>
          <w:rFonts w:hint="eastAsia"/>
          <w:lang w:eastAsia="zh-CN"/>
        </w:rPr>
        <w:t>[来自：GB 7718-2011 食品安全国家标准 预包装食品标签通则，2.3 配料。]</w:t>
      </w:r>
    </w:p>
    <w:p w14:paraId="770F8A4C">
      <w:pPr>
        <w:pStyle w:val="25"/>
        <w:spacing w:before="156" w:after="156"/>
        <w:rPr>
          <w:rFonts w:hint="eastAsia"/>
          <w:lang w:eastAsia="zh-CN"/>
        </w:rPr>
      </w:pPr>
    </w:p>
    <w:p w14:paraId="39D8F5AB">
      <w:pPr>
        <w:pStyle w:val="25"/>
        <w:numPr>
          <w:ilvl w:val="-1"/>
          <w:numId w:val="0"/>
        </w:numPr>
        <w:spacing w:before="156" w:after="156"/>
        <w:rPr>
          <w:rFonts w:hint="eastAsia"/>
          <w:lang w:eastAsia="zh-CN"/>
        </w:rPr>
      </w:pPr>
      <w:r>
        <w:rPr>
          <w:rFonts w:hint="eastAsia"/>
          <w:lang w:val="en-US" w:eastAsia="zh-CN"/>
        </w:rPr>
        <w:tab/>
      </w:r>
      <w:r>
        <w:rPr>
          <w:rFonts w:hint="eastAsia"/>
          <w:lang w:eastAsia="zh-CN"/>
        </w:rPr>
        <w:t>生产日期（制造日期）</w:t>
      </w:r>
    </w:p>
    <w:p w14:paraId="15FD7727">
      <w:pPr>
        <w:pStyle w:val="23"/>
        <w:rPr>
          <w:rFonts w:hint="eastAsia"/>
          <w:lang w:eastAsia="zh-CN"/>
        </w:rPr>
      </w:pPr>
      <w:r>
        <w:rPr>
          <w:rFonts w:hint="eastAsia"/>
          <w:lang w:eastAsia="zh-CN"/>
        </w:rPr>
        <w:t>食品成为最终产品的日期，也包括包装或灌装日期，即将食品装入（灌入）包装物或容器中，形成</w:t>
      </w:r>
    </w:p>
    <w:p w14:paraId="1D19BB64">
      <w:pPr>
        <w:pStyle w:val="23"/>
        <w:rPr>
          <w:rFonts w:hint="eastAsia"/>
          <w:lang w:eastAsia="zh-CN"/>
        </w:rPr>
      </w:pPr>
      <w:r>
        <w:rPr>
          <w:rFonts w:hint="eastAsia"/>
          <w:lang w:eastAsia="zh-CN"/>
        </w:rPr>
        <w:t>最终销售单元的日期。</w:t>
      </w:r>
    </w:p>
    <w:p w14:paraId="4A4066E7">
      <w:pPr>
        <w:pStyle w:val="23"/>
        <w:rPr>
          <w:rFonts w:hint="eastAsia"/>
          <w:lang w:eastAsia="zh-CN"/>
        </w:rPr>
      </w:pPr>
      <w:r>
        <w:rPr>
          <w:rFonts w:hint="eastAsia"/>
          <w:lang w:eastAsia="zh-CN"/>
        </w:rPr>
        <w:t>[来自：GB 7718-2011 食品安全国家标准 预包装食品标签通则，2.4 生产日期（制造日期）。]</w:t>
      </w:r>
    </w:p>
    <w:p w14:paraId="2DCFFFBA">
      <w:pPr>
        <w:pStyle w:val="25"/>
        <w:spacing w:before="156" w:after="156"/>
        <w:rPr>
          <w:rFonts w:hint="eastAsia"/>
          <w:lang w:eastAsia="zh-CN"/>
        </w:rPr>
      </w:pPr>
    </w:p>
    <w:p w14:paraId="66C464DA">
      <w:pPr>
        <w:pStyle w:val="25"/>
        <w:numPr>
          <w:ilvl w:val="-1"/>
          <w:numId w:val="0"/>
        </w:numPr>
        <w:spacing w:before="156" w:after="156"/>
        <w:rPr>
          <w:rFonts w:hint="eastAsia"/>
          <w:lang w:eastAsia="zh-CN"/>
        </w:rPr>
      </w:pPr>
      <w:r>
        <w:rPr>
          <w:rFonts w:hint="eastAsia"/>
          <w:lang w:val="en-US" w:eastAsia="zh-CN"/>
        </w:rPr>
        <w:tab/>
      </w:r>
      <w:r>
        <w:rPr>
          <w:rFonts w:hint="eastAsia"/>
          <w:lang w:eastAsia="zh-CN"/>
        </w:rPr>
        <w:t>保质期</w:t>
      </w:r>
    </w:p>
    <w:p w14:paraId="4C8B9141">
      <w:pPr>
        <w:pStyle w:val="23"/>
        <w:rPr>
          <w:rFonts w:hint="eastAsia"/>
          <w:lang w:eastAsia="zh-CN"/>
        </w:rPr>
      </w:pPr>
      <w:r>
        <w:rPr>
          <w:rFonts w:hint="eastAsia"/>
          <w:lang w:eastAsia="zh-CN"/>
        </w:rPr>
        <w:t>预包装食品在标签指明的贮存条件下，保持品质的期限。在此期限内，产品完全适于销售，并保持</w:t>
      </w:r>
    </w:p>
    <w:p w14:paraId="3E7E64EC">
      <w:pPr>
        <w:pStyle w:val="23"/>
        <w:rPr>
          <w:rFonts w:hint="eastAsia"/>
          <w:lang w:eastAsia="zh-CN"/>
        </w:rPr>
      </w:pPr>
      <w:r>
        <w:rPr>
          <w:rFonts w:hint="eastAsia"/>
          <w:lang w:eastAsia="zh-CN"/>
        </w:rPr>
        <w:t>标签中不必说明或已经说明的特有品质。</w:t>
      </w:r>
    </w:p>
    <w:p w14:paraId="26054812">
      <w:pPr>
        <w:pStyle w:val="23"/>
        <w:rPr>
          <w:rFonts w:hint="eastAsia"/>
          <w:lang w:eastAsia="zh-CN"/>
        </w:rPr>
      </w:pPr>
      <w:r>
        <w:rPr>
          <w:rFonts w:hint="eastAsia"/>
          <w:lang w:eastAsia="zh-CN"/>
        </w:rPr>
        <w:t>[来自：GB 7718-2011 食品安全国家标准 预包装食品标签通则，2.5 保质期。]</w:t>
      </w:r>
    </w:p>
    <w:p w14:paraId="629288BE">
      <w:pPr>
        <w:pStyle w:val="25"/>
        <w:spacing w:before="156" w:after="156"/>
        <w:rPr>
          <w:rFonts w:hint="eastAsia"/>
          <w:lang w:eastAsia="zh-CN"/>
        </w:rPr>
      </w:pPr>
    </w:p>
    <w:p w14:paraId="7E023CC3">
      <w:pPr>
        <w:pStyle w:val="25"/>
        <w:numPr>
          <w:ilvl w:val="-1"/>
          <w:numId w:val="0"/>
        </w:numPr>
        <w:spacing w:before="156" w:after="156"/>
        <w:rPr>
          <w:rFonts w:hint="eastAsia"/>
          <w:lang w:eastAsia="zh-CN"/>
        </w:rPr>
      </w:pPr>
      <w:r>
        <w:rPr>
          <w:rFonts w:hint="eastAsia"/>
          <w:lang w:val="en-US" w:eastAsia="zh-CN"/>
        </w:rPr>
        <w:tab/>
      </w:r>
      <w:r>
        <w:rPr>
          <w:rFonts w:hint="eastAsia"/>
          <w:lang w:eastAsia="zh-CN"/>
        </w:rPr>
        <w:t>营养标签</w:t>
      </w:r>
    </w:p>
    <w:p w14:paraId="49FF042D">
      <w:pPr>
        <w:pStyle w:val="23"/>
        <w:rPr>
          <w:rFonts w:hint="eastAsia"/>
          <w:lang w:eastAsia="zh-CN"/>
        </w:rPr>
      </w:pPr>
      <w:r>
        <w:rPr>
          <w:rFonts w:hint="eastAsia"/>
          <w:lang w:eastAsia="zh-CN"/>
        </w:rPr>
        <w:t>预包装食品标签上向消费者提供食品营养信息和特性的说明，包括营养成分表、营养声称和营养</w:t>
      </w:r>
    </w:p>
    <w:p w14:paraId="6A60ECD0">
      <w:pPr>
        <w:pStyle w:val="23"/>
        <w:rPr>
          <w:rFonts w:hint="eastAsia"/>
          <w:lang w:eastAsia="zh-CN"/>
        </w:rPr>
      </w:pPr>
      <w:r>
        <w:rPr>
          <w:rFonts w:hint="eastAsia"/>
          <w:lang w:eastAsia="zh-CN"/>
        </w:rPr>
        <w:t>成分功能声称。营养标签是预包装食品标签的一</w:t>
      </w:r>
      <w:r>
        <w:rPr>
          <w:rFonts w:hint="eastAsia"/>
          <w:lang w:val="en-US" w:eastAsia="zh-CN"/>
        </w:rPr>
        <w:t>部分</w:t>
      </w:r>
      <w:r>
        <w:rPr>
          <w:rFonts w:hint="eastAsia"/>
          <w:lang w:eastAsia="zh-CN"/>
        </w:rPr>
        <w:t>。</w:t>
      </w:r>
    </w:p>
    <w:p w14:paraId="28650B11">
      <w:pPr>
        <w:pStyle w:val="23"/>
        <w:rPr>
          <w:rFonts w:hint="eastAsia"/>
          <w:lang w:eastAsia="zh-CN"/>
        </w:rPr>
      </w:pPr>
      <w:r>
        <w:rPr>
          <w:rFonts w:hint="eastAsia"/>
          <w:lang w:eastAsia="zh-CN"/>
        </w:rPr>
        <w:t>[来自：GB 28050-2011 食品安全国家标准 预包装食品营养标签通则，2.1 营养标签。]</w:t>
      </w:r>
    </w:p>
    <w:p w14:paraId="11641F34">
      <w:pPr>
        <w:pStyle w:val="25"/>
        <w:spacing w:before="156" w:after="156"/>
        <w:rPr>
          <w:rFonts w:hint="eastAsia"/>
          <w:lang w:eastAsia="zh-CN"/>
        </w:rPr>
      </w:pPr>
    </w:p>
    <w:p w14:paraId="3600D91C">
      <w:pPr>
        <w:pStyle w:val="23"/>
        <w:rPr>
          <w:rFonts w:hint="eastAsia" w:ascii="黑体" w:eastAsia="黑体"/>
          <w:lang w:eastAsia="zh-CN"/>
        </w:rPr>
      </w:pPr>
      <w:r>
        <w:rPr>
          <w:rFonts w:hint="eastAsia" w:ascii="黑体" w:eastAsia="黑体"/>
          <w:lang w:eastAsia="zh-CN"/>
        </w:rPr>
        <w:t>营养素</w:t>
      </w:r>
    </w:p>
    <w:p w14:paraId="07715A89">
      <w:pPr>
        <w:pStyle w:val="23"/>
        <w:rPr>
          <w:rFonts w:hint="eastAsia"/>
          <w:lang w:eastAsia="zh-CN"/>
        </w:rPr>
      </w:pPr>
      <w:r>
        <w:rPr>
          <w:rFonts w:hint="eastAsia"/>
          <w:lang w:eastAsia="zh-CN"/>
        </w:rPr>
        <w:t>食物中具有特定生理作用，能维持机体生长、发育、活动、繁殖以及正常代谢所需的物质，包括</w:t>
      </w:r>
    </w:p>
    <w:p w14:paraId="282C3F3F">
      <w:pPr>
        <w:pStyle w:val="23"/>
        <w:rPr>
          <w:rFonts w:hint="eastAsia"/>
          <w:lang w:eastAsia="zh-CN"/>
        </w:rPr>
      </w:pPr>
      <w:r>
        <w:rPr>
          <w:rFonts w:hint="eastAsia"/>
          <w:lang w:eastAsia="zh-CN"/>
        </w:rPr>
        <w:t>蛋白质、脂肪、碳水化合物、矿物质及维生素等。</w:t>
      </w:r>
    </w:p>
    <w:p w14:paraId="62268EF9">
      <w:pPr>
        <w:pStyle w:val="23"/>
        <w:rPr>
          <w:rFonts w:hint="eastAsia"/>
          <w:lang w:eastAsia="zh-CN"/>
        </w:rPr>
      </w:pPr>
      <w:r>
        <w:rPr>
          <w:rFonts w:hint="eastAsia"/>
          <w:lang w:eastAsia="zh-CN"/>
        </w:rPr>
        <w:t>[来自：GB 28050-2011 食品安全国家标准 预包装食品营养标签通则，2.2 营养素。]</w:t>
      </w:r>
    </w:p>
    <w:p w14:paraId="75311FC3">
      <w:pPr>
        <w:pStyle w:val="25"/>
        <w:spacing w:before="156" w:after="156"/>
        <w:rPr>
          <w:rFonts w:hint="eastAsia"/>
          <w:lang w:eastAsia="zh-CN"/>
        </w:rPr>
      </w:pPr>
    </w:p>
    <w:p w14:paraId="7B8B347E">
      <w:pPr>
        <w:pStyle w:val="23"/>
        <w:rPr>
          <w:rFonts w:hint="eastAsia" w:ascii="黑体" w:eastAsia="黑体"/>
          <w:lang w:eastAsia="zh-CN"/>
        </w:rPr>
      </w:pPr>
      <w:r>
        <w:rPr>
          <w:rFonts w:hint="eastAsia" w:ascii="黑体" w:eastAsia="黑体"/>
          <w:lang w:eastAsia="zh-CN"/>
        </w:rPr>
        <w:t>营养成分</w:t>
      </w:r>
    </w:p>
    <w:p w14:paraId="7DC826F8">
      <w:pPr>
        <w:pStyle w:val="23"/>
        <w:rPr>
          <w:rFonts w:hint="eastAsia"/>
          <w:lang w:eastAsia="zh-CN"/>
        </w:rPr>
      </w:pPr>
      <w:r>
        <w:rPr>
          <w:rFonts w:hint="eastAsia"/>
          <w:lang w:eastAsia="zh-CN"/>
        </w:rPr>
        <w:t>食品中的营养素和除营养素以外的具有营养和（或）生理功能的其他食物成分。各营养成分的定</w:t>
      </w:r>
    </w:p>
    <w:p w14:paraId="00D8A621">
      <w:pPr>
        <w:pStyle w:val="23"/>
        <w:rPr>
          <w:rFonts w:hint="eastAsia"/>
          <w:lang w:eastAsia="zh-CN"/>
        </w:rPr>
      </w:pPr>
      <w:r>
        <w:rPr>
          <w:rFonts w:hint="eastAsia"/>
          <w:lang w:eastAsia="zh-CN"/>
        </w:rPr>
        <w:t>义可参照 GB/Z</w:t>
      </w:r>
      <w:r>
        <w:rPr>
          <w:rFonts w:hint="eastAsia"/>
          <w:lang w:val="en-US" w:eastAsia="zh-CN"/>
        </w:rPr>
        <w:t xml:space="preserve"> </w:t>
      </w:r>
      <w:r>
        <w:rPr>
          <w:rFonts w:hint="eastAsia"/>
          <w:lang w:eastAsia="zh-CN"/>
        </w:rPr>
        <w:t>21922《食品营养成分基本术语》。</w:t>
      </w:r>
    </w:p>
    <w:p w14:paraId="52959B55">
      <w:pPr>
        <w:pStyle w:val="23"/>
        <w:rPr>
          <w:rFonts w:hint="eastAsia"/>
          <w:lang w:eastAsia="zh-CN"/>
        </w:rPr>
      </w:pPr>
      <w:r>
        <w:rPr>
          <w:rFonts w:hint="eastAsia"/>
          <w:lang w:eastAsia="zh-CN"/>
        </w:rPr>
        <w:t>[来自：GB 28050-2011 食品安全国家标准 预包装食品营养标签通则，2.3 营养成分。]</w:t>
      </w:r>
    </w:p>
    <w:p w14:paraId="54D30012">
      <w:pPr>
        <w:pStyle w:val="25"/>
        <w:spacing w:before="156" w:after="156"/>
        <w:rPr>
          <w:rFonts w:hint="eastAsia"/>
          <w:lang w:eastAsia="zh-CN"/>
        </w:rPr>
      </w:pPr>
    </w:p>
    <w:p w14:paraId="643B11F3">
      <w:pPr>
        <w:pStyle w:val="25"/>
        <w:numPr>
          <w:ilvl w:val="-1"/>
          <w:numId w:val="0"/>
        </w:numPr>
        <w:spacing w:before="156" w:after="156"/>
        <w:rPr>
          <w:rFonts w:hint="eastAsia"/>
          <w:lang w:eastAsia="zh-CN"/>
        </w:rPr>
      </w:pPr>
      <w:r>
        <w:rPr>
          <w:rFonts w:hint="eastAsia"/>
          <w:lang w:val="en-US" w:eastAsia="zh-CN"/>
        </w:rPr>
        <w:tab/>
      </w:r>
      <w:r>
        <w:rPr>
          <w:rFonts w:hint="eastAsia"/>
          <w:lang w:eastAsia="zh-CN"/>
        </w:rPr>
        <w:t>核心营养素</w:t>
      </w:r>
    </w:p>
    <w:p w14:paraId="7E77EBDE">
      <w:pPr>
        <w:pStyle w:val="23"/>
        <w:rPr>
          <w:rFonts w:hint="eastAsia"/>
          <w:lang w:eastAsia="zh-CN"/>
        </w:rPr>
      </w:pPr>
      <w:r>
        <w:rPr>
          <w:rFonts w:hint="eastAsia"/>
          <w:lang w:eastAsia="zh-CN"/>
        </w:rPr>
        <w:t>营养标签中的核心营养素包括蛋白质、脂肪、碳水化合物和钠。</w:t>
      </w:r>
    </w:p>
    <w:p w14:paraId="69993934">
      <w:pPr>
        <w:pStyle w:val="23"/>
        <w:rPr>
          <w:rFonts w:hint="eastAsia"/>
          <w:lang w:eastAsia="zh-CN"/>
        </w:rPr>
      </w:pPr>
      <w:r>
        <w:rPr>
          <w:rFonts w:hint="eastAsia"/>
          <w:lang w:eastAsia="zh-CN"/>
        </w:rPr>
        <w:t>[来自：GB 28050-2011 食品安全国家标准 预包装食品营养标签通则，2.4 核心营养素。]</w:t>
      </w:r>
    </w:p>
    <w:p w14:paraId="34BC0284">
      <w:pPr>
        <w:pStyle w:val="25"/>
        <w:spacing w:before="156" w:after="156"/>
        <w:rPr>
          <w:rFonts w:hint="eastAsia"/>
          <w:lang w:eastAsia="zh-CN"/>
        </w:rPr>
      </w:pPr>
    </w:p>
    <w:p w14:paraId="615B5D37">
      <w:pPr>
        <w:pStyle w:val="25"/>
        <w:numPr>
          <w:ilvl w:val="-1"/>
          <w:numId w:val="0"/>
        </w:numPr>
        <w:spacing w:before="156" w:after="156"/>
        <w:rPr>
          <w:rFonts w:hint="eastAsia"/>
          <w:lang w:eastAsia="zh-CN"/>
        </w:rPr>
      </w:pPr>
      <w:r>
        <w:rPr>
          <w:rFonts w:hint="eastAsia"/>
          <w:lang w:val="en-US" w:eastAsia="zh-CN"/>
        </w:rPr>
        <w:tab/>
      </w:r>
      <w:r>
        <w:rPr>
          <w:rFonts w:hint="eastAsia"/>
          <w:lang w:eastAsia="zh-CN"/>
        </w:rPr>
        <w:t>营养成分表</w:t>
      </w:r>
    </w:p>
    <w:p w14:paraId="6C160552">
      <w:pPr>
        <w:pStyle w:val="23"/>
        <w:rPr>
          <w:rFonts w:hint="eastAsia"/>
          <w:lang w:eastAsia="zh-CN"/>
        </w:rPr>
      </w:pPr>
      <w:r>
        <w:rPr>
          <w:rFonts w:hint="eastAsia"/>
          <w:lang w:eastAsia="zh-CN"/>
        </w:rPr>
        <w:t>标有食品营养成分名称、含量和占营养素参考值（NRV）百分比的规范性表格。</w:t>
      </w:r>
    </w:p>
    <w:p w14:paraId="6CDD005B">
      <w:pPr>
        <w:pStyle w:val="23"/>
        <w:rPr>
          <w:rFonts w:hint="eastAsia"/>
          <w:lang w:eastAsia="zh-CN"/>
        </w:rPr>
      </w:pPr>
      <w:r>
        <w:rPr>
          <w:rFonts w:hint="eastAsia"/>
          <w:lang w:eastAsia="zh-CN"/>
        </w:rPr>
        <w:t>[来自：GB 28050-2011 食品安全国家标准 预包装食品营养标签通则，2.5 营养成分表。]</w:t>
      </w:r>
    </w:p>
    <w:p w14:paraId="64D7D0F0">
      <w:pPr>
        <w:pStyle w:val="25"/>
        <w:spacing w:before="156" w:after="156"/>
        <w:rPr>
          <w:rFonts w:hint="eastAsia"/>
          <w:lang w:eastAsia="zh-CN"/>
        </w:rPr>
      </w:pPr>
    </w:p>
    <w:p w14:paraId="6D02D780">
      <w:pPr>
        <w:pStyle w:val="25"/>
        <w:numPr>
          <w:ilvl w:val="-1"/>
          <w:numId w:val="0"/>
        </w:numPr>
        <w:spacing w:before="156" w:after="156"/>
        <w:rPr>
          <w:rFonts w:hint="eastAsia"/>
          <w:lang w:eastAsia="zh-CN"/>
        </w:rPr>
      </w:pPr>
      <w:r>
        <w:rPr>
          <w:rFonts w:hint="eastAsia"/>
          <w:lang w:val="en-US" w:eastAsia="zh-CN"/>
        </w:rPr>
        <w:tab/>
      </w:r>
      <w:r>
        <w:rPr>
          <w:rFonts w:hint="eastAsia"/>
          <w:lang w:eastAsia="zh-CN"/>
        </w:rPr>
        <w:t>营养素参考值（NRV）</w:t>
      </w:r>
    </w:p>
    <w:p w14:paraId="51827935">
      <w:pPr>
        <w:pStyle w:val="23"/>
        <w:rPr>
          <w:rFonts w:hint="eastAsia"/>
          <w:lang w:eastAsia="zh-CN"/>
        </w:rPr>
      </w:pPr>
      <w:r>
        <w:rPr>
          <w:rFonts w:hint="eastAsia"/>
          <w:lang w:eastAsia="zh-CN"/>
        </w:rPr>
        <w:t>专用于食品营养标签，用于比较食品营养成分含量的参考值。</w:t>
      </w:r>
    </w:p>
    <w:p w14:paraId="0E661F91">
      <w:pPr>
        <w:pStyle w:val="23"/>
        <w:rPr>
          <w:rFonts w:hint="eastAsia"/>
          <w:lang w:eastAsia="zh-CN"/>
        </w:rPr>
      </w:pPr>
      <w:r>
        <w:rPr>
          <w:rFonts w:hint="eastAsia"/>
          <w:lang w:eastAsia="zh-CN"/>
        </w:rPr>
        <w:t>[来自：GB 28050-2011 食品安全国家标准 预包装食品营养标签通则，2.6 营养素参考值（NRV）。]</w:t>
      </w:r>
    </w:p>
    <w:p w14:paraId="2AA7AEAA">
      <w:pPr>
        <w:pStyle w:val="25"/>
        <w:spacing w:before="156" w:after="156"/>
        <w:rPr>
          <w:rFonts w:hint="eastAsia"/>
          <w:lang w:eastAsia="zh-CN"/>
        </w:rPr>
      </w:pPr>
    </w:p>
    <w:p w14:paraId="654B9398">
      <w:pPr>
        <w:pStyle w:val="25"/>
        <w:numPr>
          <w:ilvl w:val="-1"/>
          <w:numId w:val="0"/>
        </w:numPr>
        <w:spacing w:before="156" w:after="156"/>
        <w:rPr>
          <w:rFonts w:hint="eastAsia"/>
          <w:lang w:eastAsia="zh-CN"/>
        </w:rPr>
      </w:pPr>
      <w:r>
        <w:rPr>
          <w:rFonts w:hint="eastAsia"/>
          <w:lang w:val="en-US" w:eastAsia="zh-CN"/>
        </w:rPr>
        <w:tab/>
      </w:r>
      <w:r>
        <w:rPr>
          <w:rFonts w:hint="eastAsia"/>
          <w:lang w:eastAsia="zh-CN"/>
        </w:rPr>
        <w:t>营养声称</w:t>
      </w:r>
    </w:p>
    <w:p w14:paraId="4632D3AC">
      <w:pPr>
        <w:pStyle w:val="23"/>
        <w:rPr>
          <w:rFonts w:hint="eastAsia"/>
          <w:lang w:eastAsia="zh-CN"/>
        </w:rPr>
      </w:pPr>
      <w:r>
        <w:rPr>
          <w:rFonts w:hint="eastAsia"/>
          <w:lang w:eastAsia="zh-CN"/>
        </w:rPr>
        <w:t>对食品营养特性的描述和声明，如能量水平、蛋白质含量水平。营养声称包括含量声称和比较声</w:t>
      </w:r>
    </w:p>
    <w:p w14:paraId="3CB14AAB">
      <w:pPr>
        <w:pStyle w:val="23"/>
        <w:rPr>
          <w:rFonts w:hint="eastAsia"/>
          <w:lang w:eastAsia="zh-CN"/>
        </w:rPr>
      </w:pPr>
      <w:r>
        <w:rPr>
          <w:rFonts w:hint="eastAsia"/>
          <w:lang w:eastAsia="zh-CN"/>
        </w:rPr>
        <w:t>称。</w:t>
      </w:r>
    </w:p>
    <w:p w14:paraId="796D18FA">
      <w:pPr>
        <w:pStyle w:val="23"/>
        <w:rPr>
          <w:rFonts w:hint="eastAsia"/>
          <w:lang w:eastAsia="zh-CN"/>
        </w:rPr>
      </w:pPr>
      <w:r>
        <w:rPr>
          <w:rFonts w:hint="eastAsia"/>
          <w:lang w:eastAsia="zh-CN"/>
        </w:rPr>
        <w:t>[来自：GB 28050-2011 食品安全国家标准 预包装食品营养标签通则，2.7 营养声称。]</w:t>
      </w:r>
    </w:p>
    <w:p w14:paraId="5F4BDE28">
      <w:pPr>
        <w:pStyle w:val="26"/>
        <w:rPr>
          <w:rFonts w:hint="eastAsia"/>
          <w:lang w:eastAsia="zh-CN"/>
        </w:rPr>
      </w:pPr>
    </w:p>
    <w:p w14:paraId="560D6303">
      <w:pPr>
        <w:pStyle w:val="26"/>
        <w:numPr>
          <w:ilvl w:val="-1"/>
          <w:numId w:val="0"/>
        </w:numPr>
        <w:ind w:firstLine="420"/>
        <w:rPr>
          <w:rFonts w:hint="eastAsia"/>
          <w:lang w:eastAsia="zh-CN"/>
        </w:rPr>
      </w:pPr>
      <w:r>
        <w:rPr>
          <w:rFonts w:hint="eastAsia"/>
          <w:lang w:eastAsia="zh-CN"/>
        </w:rPr>
        <w:t>含量声称</w:t>
      </w:r>
    </w:p>
    <w:p w14:paraId="0CFD7829">
      <w:pPr>
        <w:pStyle w:val="23"/>
        <w:rPr>
          <w:rFonts w:hint="eastAsia"/>
          <w:lang w:eastAsia="zh-CN"/>
        </w:rPr>
      </w:pPr>
      <w:r>
        <w:rPr>
          <w:rFonts w:hint="eastAsia"/>
          <w:lang w:eastAsia="zh-CN"/>
        </w:rPr>
        <w:t>描述食品中能量或营养成分含量水平的声称。声称用语包括“含有”、“高”、“低”或“无”等。</w:t>
      </w:r>
    </w:p>
    <w:p w14:paraId="5B6314B5">
      <w:pPr>
        <w:pStyle w:val="23"/>
        <w:rPr>
          <w:rFonts w:hint="eastAsia"/>
          <w:lang w:eastAsia="zh-CN"/>
        </w:rPr>
      </w:pPr>
      <w:r>
        <w:rPr>
          <w:rFonts w:hint="eastAsia"/>
          <w:lang w:eastAsia="zh-CN"/>
        </w:rPr>
        <w:t>[来自：GB 28050-2011 食品安全国家标准 预包装食品营养标签通则，2.7.1 含量声称。]</w:t>
      </w:r>
    </w:p>
    <w:p w14:paraId="1090A43B">
      <w:pPr>
        <w:pStyle w:val="26"/>
        <w:rPr>
          <w:rFonts w:hint="eastAsia"/>
          <w:lang w:eastAsia="zh-CN"/>
        </w:rPr>
      </w:pPr>
    </w:p>
    <w:p w14:paraId="0C142555">
      <w:pPr>
        <w:pStyle w:val="26"/>
        <w:numPr>
          <w:ilvl w:val="-1"/>
          <w:numId w:val="0"/>
        </w:numPr>
        <w:ind w:firstLine="420"/>
        <w:rPr>
          <w:rFonts w:hint="eastAsia"/>
          <w:lang w:eastAsia="zh-CN"/>
        </w:rPr>
      </w:pPr>
      <w:r>
        <w:rPr>
          <w:rFonts w:hint="eastAsia"/>
          <w:lang w:eastAsia="zh-CN"/>
        </w:rPr>
        <w:t>比较声称</w:t>
      </w:r>
    </w:p>
    <w:p w14:paraId="6ADB8C6D">
      <w:pPr>
        <w:pStyle w:val="23"/>
        <w:rPr>
          <w:rFonts w:hint="eastAsia"/>
          <w:lang w:eastAsia="zh-CN"/>
        </w:rPr>
      </w:pPr>
      <w:r>
        <w:rPr>
          <w:rFonts w:hint="eastAsia"/>
          <w:lang w:eastAsia="zh-CN"/>
        </w:rPr>
        <w:t>与消费者熟知的同类食品的营养成分含量或能量值进行比较以后的声称。声称用语包括“增加”</w:t>
      </w:r>
    </w:p>
    <w:p w14:paraId="3069F343">
      <w:pPr>
        <w:pStyle w:val="23"/>
        <w:rPr>
          <w:rFonts w:hint="eastAsia"/>
          <w:lang w:eastAsia="zh-CN"/>
        </w:rPr>
      </w:pPr>
      <w:r>
        <w:rPr>
          <w:rFonts w:hint="eastAsia"/>
          <w:lang w:eastAsia="zh-CN"/>
        </w:rPr>
        <w:t>或“减少”等。</w:t>
      </w:r>
    </w:p>
    <w:p w14:paraId="359FF627">
      <w:pPr>
        <w:pStyle w:val="23"/>
        <w:rPr>
          <w:rFonts w:hint="eastAsia"/>
          <w:lang w:eastAsia="zh-CN"/>
        </w:rPr>
      </w:pPr>
      <w:r>
        <w:rPr>
          <w:rFonts w:hint="eastAsia"/>
          <w:lang w:eastAsia="zh-CN"/>
        </w:rPr>
        <w:t>[来自：GB 28050-2011 食品安全国家标准 预包装食品营养标签通则，2.7.2 比较声称。]</w:t>
      </w:r>
    </w:p>
    <w:p w14:paraId="49D00CCA">
      <w:pPr>
        <w:pStyle w:val="25"/>
        <w:spacing w:before="156" w:after="156"/>
        <w:rPr>
          <w:rFonts w:hint="eastAsia"/>
          <w:lang w:eastAsia="zh-CN"/>
        </w:rPr>
      </w:pPr>
    </w:p>
    <w:p w14:paraId="6EB5C3B1">
      <w:pPr>
        <w:pStyle w:val="25"/>
        <w:numPr>
          <w:ilvl w:val="-1"/>
          <w:numId w:val="0"/>
        </w:numPr>
        <w:spacing w:before="156" w:after="156"/>
        <w:rPr>
          <w:rFonts w:hint="eastAsia"/>
          <w:lang w:eastAsia="zh-CN"/>
        </w:rPr>
      </w:pPr>
      <w:r>
        <w:rPr>
          <w:rFonts w:hint="eastAsia"/>
          <w:lang w:val="en-US" w:eastAsia="zh-CN"/>
        </w:rPr>
        <w:tab/>
      </w:r>
      <w:r>
        <w:rPr>
          <w:rFonts w:hint="eastAsia"/>
          <w:lang w:eastAsia="zh-CN"/>
        </w:rPr>
        <w:t>营养成分功能声称</w:t>
      </w:r>
    </w:p>
    <w:p w14:paraId="7232B58B">
      <w:pPr>
        <w:pStyle w:val="23"/>
        <w:rPr>
          <w:rFonts w:hint="eastAsia"/>
          <w:lang w:eastAsia="zh-CN"/>
        </w:rPr>
      </w:pPr>
      <w:r>
        <w:rPr>
          <w:rFonts w:hint="eastAsia"/>
          <w:lang w:eastAsia="zh-CN"/>
        </w:rPr>
        <w:t>某营养成分可以维持人体正常生长、发育和正常生理功能等作用的声称。</w:t>
      </w:r>
    </w:p>
    <w:p w14:paraId="2C8D37EA">
      <w:pPr>
        <w:pStyle w:val="23"/>
        <w:rPr>
          <w:rFonts w:hint="eastAsia"/>
          <w:lang w:eastAsia="zh-CN"/>
        </w:rPr>
      </w:pPr>
      <w:r>
        <w:rPr>
          <w:rFonts w:hint="eastAsia"/>
          <w:lang w:eastAsia="zh-CN"/>
        </w:rPr>
        <w:t>[来自：GB 28050-2011 食品安全国家标准 预包装食品营养标签通则，2.8 营养成分功能声称。]</w:t>
      </w:r>
    </w:p>
    <w:p w14:paraId="34A1EE49">
      <w:pPr>
        <w:pStyle w:val="25"/>
        <w:spacing w:before="156" w:after="156"/>
        <w:rPr>
          <w:rFonts w:hint="eastAsia"/>
          <w:lang w:eastAsia="zh-CN"/>
        </w:rPr>
      </w:pPr>
    </w:p>
    <w:p w14:paraId="1EFF477F">
      <w:pPr>
        <w:pStyle w:val="25"/>
        <w:numPr>
          <w:ilvl w:val="-1"/>
          <w:numId w:val="0"/>
        </w:numPr>
        <w:spacing w:before="156" w:after="156"/>
        <w:rPr>
          <w:rFonts w:hint="eastAsia"/>
          <w:lang w:eastAsia="zh-CN"/>
        </w:rPr>
      </w:pPr>
      <w:r>
        <w:rPr>
          <w:rFonts w:hint="eastAsia"/>
          <w:lang w:val="en-US" w:eastAsia="zh-CN"/>
        </w:rPr>
        <w:tab/>
      </w:r>
      <w:r>
        <w:rPr>
          <w:rFonts w:hint="eastAsia"/>
          <w:lang w:eastAsia="zh-CN"/>
        </w:rPr>
        <w:t>推荐摄入量</w:t>
      </w:r>
    </w:p>
    <w:p w14:paraId="74A0D459">
      <w:pPr>
        <w:pStyle w:val="23"/>
        <w:rPr>
          <w:rFonts w:hint="eastAsia"/>
          <w:lang w:eastAsia="zh-CN"/>
        </w:rPr>
      </w:pPr>
      <w:r>
        <w:rPr>
          <w:rFonts w:hint="eastAsia"/>
          <w:lang w:eastAsia="zh-CN"/>
        </w:rPr>
        <w:t>可以满足某一特定性别、年龄及生理状况群体中绝大多数个体需要的营养素摄入水平。</w:t>
      </w:r>
    </w:p>
    <w:p w14:paraId="4E396422">
      <w:pPr>
        <w:pStyle w:val="23"/>
        <w:rPr>
          <w:rFonts w:hint="eastAsia"/>
          <w:lang w:eastAsia="zh-CN"/>
        </w:rPr>
      </w:pPr>
      <w:r>
        <w:rPr>
          <w:rFonts w:hint="eastAsia"/>
          <w:lang w:eastAsia="zh-CN"/>
        </w:rPr>
        <w:t>[来自：GB 13432—2013 食品安全国家标准 预包装特殊膳食用食品标签，2.4 推荐摄入量。]</w:t>
      </w:r>
    </w:p>
    <w:p w14:paraId="26BBB9C2">
      <w:pPr>
        <w:pStyle w:val="25"/>
        <w:spacing w:before="156" w:after="156"/>
        <w:rPr>
          <w:rFonts w:hint="eastAsia"/>
          <w:lang w:eastAsia="zh-CN"/>
        </w:rPr>
      </w:pPr>
    </w:p>
    <w:p w14:paraId="53315642">
      <w:pPr>
        <w:pStyle w:val="25"/>
        <w:numPr>
          <w:ilvl w:val="-1"/>
          <w:numId w:val="0"/>
        </w:numPr>
        <w:spacing w:before="156" w:after="156"/>
        <w:rPr>
          <w:rFonts w:hint="eastAsia"/>
          <w:lang w:eastAsia="zh-CN"/>
        </w:rPr>
      </w:pPr>
      <w:r>
        <w:rPr>
          <w:rFonts w:hint="eastAsia"/>
          <w:lang w:val="en-US" w:eastAsia="zh-CN"/>
        </w:rPr>
        <w:tab/>
      </w:r>
      <w:r>
        <w:rPr>
          <w:rFonts w:hint="eastAsia"/>
          <w:lang w:eastAsia="zh-CN"/>
        </w:rPr>
        <w:t>适宜摄入量</w:t>
      </w:r>
    </w:p>
    <w:p w14:paraId="4F7E7ED1">
      <w:pPr>
        <w:pStyle w:val="23"/>
        <w:ind w:firstLine="420"/>
        <w:rPr>
          <w:rFonts w:hint="eastAsia"/>
          <w:lang w:eastAsia="zh-CN"/>
        </w:rPr>
      </w:pPr>
      <w:r>
        <w:rPr>
          <w:rFonts w:hint="eastAsia"/>
          <w:lang w:eastAsia="zh-CN"/>
        </w:rPr>
        <w:t>营养素的一个安全摄入水平。是通过观察或实验获得的健康人群某种营养素的摄入量。</w:t>
      </w:r>
    </w:p>
    <w:p w14:paraId="0DE0667E">
      <w:pPr>
        <w:pStyle w:val="23"/>
        <w:ind w:firstLine="420"/>
        <w:rPr>
          <w:rFonts w:hint="eastAsia"/>
          <w:lang w:val="en-US" w:eastAsia="zh-CN"/>
        </w:rPr>
      </w:pPr>
      <w:r>
        <w:rPr>
          <w:rFonts w:hint="eastAsia"/>
          <w:lang w:eastAsia="zh-CN"/>
        </w:rPr>
        <w:t>[来自：GB 13432—2013 食品安全国家标准 预包装特殊膳食用食品标签，2.5 适宜摄入量。]</w:t>
      </w:r>
      <w:bookmarkStart w:id="43" w:name="_Toc4600"/>
      <w:bookmarkEnd w:id="43"/>
      <w:bookmarkStart w:id="44" w:name="_Toc24530"/>
      <w:bookmarkEnd w:id="44"/>
      <w:bookmarkStart w:id="45" w:name="_Toc12047"/>
      <w:bookmarkEnd w:id="45"/>
      <w:bookmarkStart w:id="46" w:name="_Toc31647"/>
      <w:bookmarkEnd w:id="46"/>
      <w:bookmarkStart w:id="47" w:name="_Toc22551"/>
      <w:bookmarkEnd w:id="47"/>
      <w:bookmarkStart w:id="48" w:name="_Toc2961"/>
      <w:bookmarkEnd w:id="48"/>
      <w:bookmarkStart w:id="49" w:name="_Toc31285"/>
      <w:bookmarkEnd w:id="49"/>
    </w:p>
    <w:p w14:paraId="3DB6BF97">
      <w:pPr>
        <w:pStyle w:val="25"/>
        <w:spacing w:before="156" w:after="156"/>
        <w:rPr>
          <w:rFonts w:hint="eastAsia" w:hAnsi="Times New Roman" w:cs="Times New Roman"/>
          <w:lang w:eastAsia="zh-CN"/>
        </w:rPr>
      </w:pPr>
    </w:p>
    <w:p w14:paraId="62E993AB">
      <w:pPr>
        <w:pStyle w:val="25"/>
        <w:numPr>
          <w:ilvl w:val="2"/>
          <w:numId w:val="0"/>
        </w:numPr>
        <w:spacing w:before="156" w:after="156"/>
        <w:ind w:leftChars="0"/>
        <w:rPr>
          <w:rFonts w:hint="eastAsia" w:hAnsi="Times New Roman" w:cs="Times New Roman"/>
          <w:lang w:eastAsia="zh-CN"/>
        </w:rPr>
      </w:pPr>
      <w:r>
        <w:rPr>
          <w:rFonts w:hint="eastAsia" w:hAnsi="Times New Roman" w:cs="Times New Roman"/>
          <w:lang w:val="en-US" w:eastAsia="zh-CN"/>
        </w:rPr>
        <w:tab/>
      </w:r>
      <w:r>
        <w:rPr>
          <w:rFonts w:hint="eastAsia" w:cs="Times New Roman"/>
          <w:lang w:val="en-US" w:eastAsia="zh-CN"/>
        </w:rPr>
        <w:t>营养与健康知识营销</w:t>
      </w:r>
    </w:p>
    <w:p w14:paraId="787A99EB">
      <w:pPr>
        <w:pStyle w:val="23"/>
        <w:rPr>
          <w:rFonts w:hint="eastAsia" w:cs="Times New Roman"/>
          <w:lang w:val="en-US" w:eastAsia="zh-CN"/>
        </w:rPr>
      </w:pPr>
      <w:r>
        <w:rPr>
          <w:rFonts w:hint="eastAsia" w:cs="Times New Roman"/>
          <w:lang w:val="en-US" w:eastAsia="zh-CN"/>
        </w:rPr>
        <w:t>组织或个人通过向消费者传播营养与健康知识内容，唤起消费者对补充膳食营养物质、维持或改善机体健康状况、降低疾病发生风险因素等需求，进而影响消费者购买决策、增强品牌认知的行为。</w:t>
      </w:r>
    </w:p>
    <w:p w14:paraId="0703E43C">
      <w:pPr>
        <w:pStyle w:val="23"/>
        <w:rPr>
          <w:rFonts w:hint="eastAsia" w:cs="Times New Roman"/>
          <w:lang w:val="en-US" w:eastAsia="zh-CN"/>
        </w:rPr>
      </w:pPr>
      <w:r>
        <w:rPr>
          <w:rFonts w:hint="eastAsia" w:cs="Times New Roman"/>
          <w:lang w:val="en-US" w:eastAsia="zh-CN"/>
        </w:rPr>
        <w:t>（注：“补充膳食营养物质、维持或改善机体健康状况、降低疾病发生风险因素”出自：《保健食品新功能及产品技术评价实施细则（试行）》第六条）</w:t>
      </w:r>
    </w:p>
    <w:p w14:paraId="4204CFFF">
      <w:pPr>
        <w:pStyle w:val="25"/>
        <w:spacing w:before="156" w:after="156"/>
        <w:rPr>
          <w:rFonts w:hint="eastAsia" w:hAnsi="Times New Roman" w:cs="Times New Roman"/>
          <w:lang w:eastAsia="zh-CN"/>
        </w:rPr>
      </w:pPr>
    </w:p>
    <w:p w14:paraId="51D60A40">
      <w:pPr>
        <w:pStyle w:val="25"/>
        <w:numPr>
          <w:ilvl w:val="2"/>
          <w:numId w:val="0"/>
        </w:numPr>
        <w:spacing w:before="156" w:after="156"/>
        <w:ind w:leftChars="0"/>
        <w:rPr>
          <w:rFonts w:hint="default" w:hAnsi="Times New Roman" w:cs="Times New Roman"/>
          <w:lang w:val="en-US" w:eastAsia="zh-CN"/>
        </w:rPr>
      </w:pPr>
      <w:r>
        <w:rPr>
          <w:rFonts w:hint="eastAsia" w:hAnsi="Times New Roman" w:cs="Times New Roman"/>
          <w:lang w:val="en-US" w:eastAsia="zh-CN"/>
        </w:rPr>
        <w:tab/>
      </w:r>
      <w:r>
        <w:rPr>
          <w:rFonts w:hint="eastAsia" w:cs="Times New Roman"/>
          <w:lang w:val="en-US" w:eastAsia="zh-CN"/>
        </w:rPr>
        <w:t>营养与健康知识内容</w:t>
      </w:r>
    </w:p>
    <w:p w14:paraId="50D8072C">
      <w:pPr>
        <w:pStyle w:val="23"/>
        <w:ind w:firstLine="420" w:firstLineChars="0"/>
        <w:rPr>
          <w:rFonts w:hint="eastAsia" w:cs="Times New Roman"/>
          <w:lang w:val="en-US" w:eastAsia="zh-CN"/>
        </w:rPr>
      </w:pPr>
      <w:r>
        <w:rPr>
          <w:rFonts w:hint="eastAsia" w:cs="Times New Roman"/>
          <w:lang w:val="en-US" w:eastAsia="zh-CN"/>
        </w:rPr>
        <w:t>以向消费者宣传为目的、科学证据为依据，围绕宣传推广的食品或所含配料编制的理论或实践性信息。</w:t>
      </w:r>
    </w:p>
    <w:p w14:paraId="0FEE2980">
      <w:pPr>
        <w:pStyle w:val="25"/>
        <w:spacing w:before="156" w:after="156"/>
        <w:rPr>
          <w:rFonts w:hint="eastAsia" w:hAnsi="Times New Roman" w:cs="Times New Roman"/>
          <w:lang w:eastAsia="zh-CN"/>
        </w:rPr>
      </w:pPr>
    </w:p>
    <w:p w14:paraId="08ADC091">
      <w:pPr>
        <w:pStyle w:val="25"/>
        <w:numPr>
          <w:ilvl w:val="2"/>
          <w:numId w:val="0"/>
        </w:numPr>
        <w:spacing w:before="156" w:after="156"/>
        <w:ind w:leftChars="0"/>
        <w:rPr>
          <w:rFonts w:hint="default" w:hAnsi="Times New Roman" w:cs="Times New Roman"/>
          <w:lang w:val="en-US" w:eastAsia="zh-CN"/>
        </w:rPr>
      </w:pPr>
      <w:r>
        <w:rPr>
          <w:rFonts w:hint="eastAsia" w:hAnsi="Times New Roman" w:cs="Times New Roman"/>
          <w:lang w:val="en-US" w:eastAsia="zh-CN"/>
        </w:rPr>
        <w:tab/>
      </w:r>
      <w:r>
        <w:rPr>
          <w:rFonts w:hint="eastAsia" w:cs="Times New Roman"/>
          <w:lang w:val="en-US" w:eastAsia="zh-CN"/>
        </w:rPr>
        <w:t>营养与健康知识营销作品</w:t>
      </w:r>
    </w:p>
    <w:p w14:paraId="0E920DF3">
      <w:pPr>
        <w:pStyle w:val="23"/>
        <w:rPr>
          <w:rFonts w:hint="eastAsia" w:cs="Times New Roman"/>
          <w:lang w:val="en-US" w:eastAsia="zh-CN"/>
        </w:rPr>
      </w:pPr>
      <w:r>
        <w:rPr>
          <w:rFonts w:hint="eastAsia" w:cs="Times New Roman"/>
          <w:lang w:val="en-US" w:eastAsia="zh-CN"/>
        </w:rPr>
        <w:t>内容创作者主动或受委托，以便于消费者理解、观看、传播、交互为目的，依据营养与健康知识内容进行创作并投放的成果。</w:t>
      </w:r>
    </w:p>
    <w:p w14:paraId="0B4A117A">
      <w:pPr>
        <w:pStyle w:val="23"/>
        <w:rPr>
          <w:rFonts w:hint="default" w:cs="Times New Roman"/>
          <w:lang w:val="en-US" w:eastAsia="zh-CN"/>
        </w:rPr>
      </w:pPr>
      <w:r>
        <w:rPr>
          <w:rFonts w:hint="eastAsia" w:cs="Times New Roman"/>
          <w:lang w:val="en-US" w:eastAsia="zh-CN"/>
        </w:rPr>
        <w:t>知识营销作品的形式包括商品详情页和信息网络活动。</w:t>
      </w:r>
    </w:p>
    <w:p w14:paraId="49D98B5F">
      <w:pPr>
        <w:pStyle w:val="25"/>
        <w:spacing w:before="156" w:after="156"/>
        <w:rPr>
          <w:rFonts w:hint="eastAsia" w:hAnsi="Times New Roman" w:cs="Times New Roman"/>
          <w:lang w:eastAsia="zh-CN"/>
        </w:rPr>
      </w:pPr>
    </w:p>
    <w:p w14:paraId="795DE412">
      <w:pPr>
        <w:pStyle w:val="25"/>
        <w:numPr>
          <w:ilvl w:val="2"/>
          <w:numId w:val="0"/>
        </w:numPr>
        <w:spacing w:before="156" w:after="156"/>
        <w:ind w:leftChars="0"/>
        <w:rPr>
          <w:rFonts w:hint="default" w:hAnsi="Times New Roman" w:cs="Times New Roman"/>
          <w:lang w:val="en-US" w:eastAsia="zh-CN"/>
        </w:rPr>
      </w:pPr>
      <w:r>
        <w:rPr>
          <w:rFonts w:hint="eastAsia" w:hAnsi="Times New Roman" w:cs="Times New Roman"/>
          <w:lang w:val="en-US" w:eastAsia="zh-CN"/>
        </w:rPr>
        <w:tab/>
      </w:r>
      <w:r>
        <w:rPr>
          <w:rFonts w:hint="eastAsia" w:cs="Times New Roman"/>
          <w:lang w:val="en-US" w:eastAsia="zh-CN"/>
        </w:rPr>
        <w:t>内容创作者</w:t>
      </w:r>
    </w:p>
    <w:p w14:paraId="544A557F">
      <w:pPr>
        <w:pStyle w:val="23"/>
        <w:rPr>
          <w:rFonts w:hint="eastAsia" w:cs="Times New Roman"/>
          <w:lang w:val="en-US" w:eastAsia="zh-CN"/>
        </w:rPr>
      </w:pPr>
      <w:r>
        <w:rPr>
          <w:rFonts w:hint="eastAsia" w:cs="Times New Roman"/>
          <w:lang w:val="en-US" w:eastAsia="zh-CN"/>
        </w:rPr>
        <w:t>面向受众设计、制作、发布知识介绍、体验分享、消费测评等内容，并通过内容付费、流量分成、提供服务、销售货物等方式获得收入的组织或个人。</w:t>
      </w:r>
    </w:p>
    <w:p w14:paraId="4F362AD9">
      <w:pPr>
        <w:pStyle w:val="23"/>
        <w:ind w:firstLine="420"/>
        <w:rPr>
          <w:rFonts w:hint="eastAsia" w:cs="Times New Roman"/>
          <w:lang w:val="en-US" w:eastAsia="zh-CN"/>
        </w:rPr>
      </w:pPr>
      <w:r>
        <w:rPr>
          <w:rFonts w:hint="eastAsia" w:cs="Times New Roman"/>
          <w:lang w:val="en-US" w:eastAsia="zh-CN"/>
        </w:rPr>
        <w:t>（注：“知识介绍、体验分享、消费测评”出自：《互联网广告管理办法》第九条）</w:t>
      </w:r>
      <w:bookmarkStart w:id="50" w:name="_Toc21724"/>
      <w:bookmarkStart w:id="51" w:name="_Toc9121"/>
      <w:bookmarkStart w:id="52" w:name="_Toc16443"/>
    </w:p>
    <w:p w14:paraId="4EF9D936">
      <w:pPr>
        <w:pStyle w:val="24"/>
        <w:spacing w:before="312" w:after="312"/>
        <w:rPr>
          <w:rFonts w:hint="eastAsia"/>
        </w:rPr>
      </w:pPr>
      <w:r>
        <w:rPr>
          <w:rFonts w:hint="eastAsia" w:cs="Times New Roman"/>
          <w:lang w:val="en-US" w:eastAsia="zh-CN"/>
        </w:rPr>
        <w:t>基本要求</w:t>
      </w:r>
    </w:p>
    <w:p w14:paraId="63D223DC">
      <w:pPr>
        <w:pStyle w:val="23"/>
        <w:rPr>
          <w:rFonts w:hint="eastAsia"/>
        </w:rPr>
      </w:pPr>
      <w:r>
        <w:rPr>
          <w:rFonts w:hint="eastAsia"/>
        </w:rPr>
        <w:t>营养与健康知识营销</w:t>
      </w:r>
      <w:r>
        <w:rPr>
          <w:rFonts w:hint="eastAsia"/>
          <w:lang w:val="en-US" w:eastAsia="zh-CN"/>
        </w:rPr>
        <w:t>行为</w:t>
      </w:r>
      <w:r>
        <w:rPr>
          <w:rFonts w:hint="eastAsia"/>
        </w:rPr>
        <w:t>应当认真遵守国家法律、法规，坚持正确导向、诚实信用、信息真实、公平竞争原则，活动内容符合社会主义精神文明建设和弘扬中华民族优秀传统文化的要求。</w:t>
      </w:r>
    </w:p>
    <w:p w14:paraId="12073857">
      <w:pPr>
        <w:pStyle w:val="25"/>
        <w:spacing w:before="156" w:after="156"/>
        <w:rPr>
          <w:rFonts w:hint="eastAsia" w:hAnsi="Times New Roman" w:cs="Times New Roman"/>
          <w:lang w:eastAsia="zh-CN"/>
        </w:rPr>
      </w:pPr>
      <w:r>
        <w:rPr>
          <w:rFonts w:hint="eastAsia" w:cs="Times New Roman"/>
          <w:lang w:val="en-US" w:eastAsia="zh-CN"/>
        </w:rPr>
        <w:t>合法合规</w:t>
      </w:r>
    </w:p>
    <w:p w14:paraId="7FC0AD13">
      <w:pPr>
        <w:pStyle w:val="25"/>
        <w:numPr>
          <w:ilvl w:val="-1"/>
          <w:numId w:val="0"/>
        </w:numPr>
        <w:spacing w:before="156" w:after="156"/>
        <w:rPr>
          <w:rFonts w:hint="eastAsia" w:ascii="宋体" w:hAnsi="Times New Roman" w:eastAsia="宋体" w:cs="Times New Roman"/>
          <w:lang w:val="en-US" w:eastAsia="zh-CN"/>
        </w:rPr>
      </w:pPr>
      <w:r>
        <w:rPr>
          <w:rFonts w:hint="eastAsia" w:ascii="宋体" w:eastAsia="宋体" w:cs="Times New Roman"/>
          <w:lang w:val="en-US" w:eastAsia="zh-CN"/>
        </w:rPr>
        <w:t xml:space="preserve">    </w:t>
      </w:r>
      <w:r>
        <w:rPr>
          <w:rFonts w:hint="eastAsia" w:ascii="宋体" w:eastAsia="宋体"/>
          <w:lang w:val="en-US" w:eastAsia="zh-CN"/>
        </w:rPr>
        <w:t>应严格遵守国家法律法规和食品安全标准的要求。</w:t>
      </w:r>
    </w:p>
    <w:p w14:paraId="39BBA64B">
      <w:pPr>
        <w:pStyle w:val="25"/>
        <w:spacing w:before="156" w:after="156"/>
        <w:rPr>
          <w:rFonts w:hint="eastAsia" w:hAnsi="Times New Roman" w:cs="Times New Roman"/>
          <w:lang w:eastAsia="zh-CN"/>
        </w:rPr>
      </w:pPr>
      <w:r>
        <w:rPr>
          <w:rFonts w:hint="eastAsia" w:cs="Times New Roman"/>
          <w:lang w:val="en-US" w:eastAsia="zh-CN"/>
        </w:rPr>
        <w:t>科学客观</w:t>
      </w:r>
    </w:p>
    <w:p w14:paraId="0EC6D3A3">
      <w:pPr>
        <w:pStyle w:val="23"/>
        <w:rPr>
          <w:rFonts w:hint="default"/>
          <w:lang w:val="en-US" w:eastAsia="zh-CN"/>
        </w:rPr>
      </w:pPr>
      <w:r>
        <w:rPr>
          <w:rFonts w:hint="eastAsia"/>
          <w:lang w:val="en-US" w:eastAsia="zh-CN"/>
        </w:rPr>
        <w:t>营养与健康知识内容应源自</w:t>
      </w:r>
      <w:r>
        <w:rPr>
          <w:rFonts w:hint="eastAsia"/>
          <w:lang w:eastAsia="zh-CN"/>
        </w:rPr>
        <w:t>科学</w:t>
      </w:r>
      <w:r>
        <w:rPr>
          <w:rFonts w:hint="eastAsia"/>
          <w:lang w:val="en-US" w:eastAsia="zh-CN"/>
        </w:rPr>
        <w:t>证据</w:t>
      </w:r>
      <w:r>
        <w:rPr>
          <w:rFonts w:hint="eastAsia"/>
          <w:lang w:eastAsia="zh-CN"/>
        </w:rPr>
        <w:t>，真实、准确</w:t>
      </w:r>
      <w:r>
        <w:rPr>
          <w:rFonts w:hint="eastAsia"/>
          <w:lang w:val="en-US" w:eastAsia="zh-CN"/>
        </w:rPr>
        <w:t>和具备时效性</w:t>
      </w:r>
      <w:r>
        <w:rPr>
          <w:rFonts w:hint="eastAsia"/>
          <w:lang w:eastAsia="zh-CN"/>
        </w:rPr>
        <w:t>。</w:t>
      </w:r>
    </w:p>
    <w:p w14:paraId="122C8BB0">
      <w:pPr>
        <w:pStyle w:val="25"/>
        <w:spacing w:before="156" w:after="156"/>
        <w:rPr>
          <w:rFonts w:hint="eastAsia"/>
          <w:lang w:eastAsia="zh-CN"/>
        </w:rPr>
      </w:pPr>
      <w:r>
        <w:rPr>
          <w:rFonts w:hint="eastAsia" w:cs="Times New Roman"/>
          <w:lang w:val="en-US" w:eastAsia="zh-CN"/>
        </w:rPr>
        <w:t>倡导健康</w:t>
      </w:r>
    </w:p>
    <w:p w14:paraId="27C7A78E">
      <w:pPr>
        <w:pStyle w:val="23"/>
        <w:rPr>
          <w:rFonts w:hint="default"/>
          <w:lang w:val="en-US" w:eastAsia="zh-CN"/>
        </w:rPr>
      </w:pPr>
      <w:r>
        <w:rPr>
          <w:rFonts w:hint="eastAsia" w:cs="Times New Roman"/>
          <w:lang w:val="en-US" w:eastAsia="zh-CN"/>
        </w:rPr>
        <w:t>倡导健康生活方式，助力建设健康中国。</w:t>
      </w:r>
    </w:p>
    <w:p w14:paraId="59CFC0DE">
      <w:pPr>
        <w:pStyle w:val="25"/>
        <w:spacing w:before="156" w:after="156"/>
        <w:rPr>
          <w:rFonts w:hint="eastAsia"/>
        </w:rPr>
      </w:pPr>
      <w:r>
        <w:rPr>
          <w:rFonts w:hint="eastAsia" w:cs="Times New Roman"/>
          <w:lang w:val="en-US" w:eastAsia="zh-CN"/>
        </w:rPr>
        <w:t>消费者权益保护</w:t>
      </w:r>
    </w:p>
    <w:p w14:paraId="2DE1A1F8">
      <w:pPr>
        <w:pStyle w:val="23"/>
      </w:pPr>
      <w:r>
        <w:rPr>
          <w:rFonts w:hint="eastAsia" w:cs="Times New Roman"/>
          <w:lang w:val="en-US" w:eastAsia="zh-CN"/>
        </w:rPr>
        <w:t>以提升消费者健康素养与消费素养为原则，引导消费者建立科学合理的营养与健康消费需求。</w:t>
      </w:r>
    </w:p>
    <w:p w14:paraId="47E45AA6">
      <w:pPr>
        <w:pStyle w:val="24"/>
        <w:spacing w:before="312" w:after="312"/>
        <w:rPr>
          <w:rFonts w:hint="eastAsia"/>
        </w:rPr>
      </w:pPr>
      <w:r>
        <w:rPr>
          <w:rFonts w:hint="eastAsia"/>
          <w:lang w:val="en-US" w:eastAsia="zh-CN"/>
        </w:rPr>
        <w:t>知识营销作品创作过程要求</w:t>
      </w:r>
    </w:p>
    <w:p w14:paraId="388D3D15">
      <w:pPr>
        <w:pStyle w:val="25"/>
        <w:spacing w:before="312" w:after="312"/>
        <w:rPr>
          <w:rFonts w:hint="eastAsia"/>
        </w:rPr>
      </w:pPr>
      <w:r>
        <w:rPr>
          <w:rFonts w:hint="eastAsia"/>
          <w:lang w:val="en-US" w:eastAsia="zh-CN"/>
        </w:rPr>
        <w:t>产品类型</w:t>
      </w:r>
    </w:p>
    <w:p w14:paraId="340DD2AF">
      <w:pPr>
        <w:pStyle w:val="26"/>
        <w:spacing w:before="312" w:after="312"/>
        <w:ind w:firstLine="0" w:firstLineChars="0"/>
        <w:rPr>
          <w:rFonts w:hint="eastAsia"/>
        </w:rPr>
      </w:pPr>
      <w:r>
        <w:rPr>
          <w:rFonts w:hint="eastAsia" w:ascii="宋体" w:hAnsi="宋体" w:eastAsia="宋体" w:cs="宋体"/>
          <w:lang w:val="en-US" w:eastAsia="zh-CN"/>
        </w:rPr>
        <w:t>应明确宣传推广的产品类型。</w:t>
      </w:r>
    </w:p>
    <w:p w14:paraId="2A7BEB7E">
      <w:pPr>
        <w:pStyle w:val="26"/>
        <w:numPr>
          <w:ilvl w:val="-1"/>
          <w:numId w:val="0"/>
        </w:numPr>
        <w:tabs>
          <w:tab w:val="left" w:pos="0"/>
        </w:tabs>
        <w:spacing w:before="312" w:after="312"/>
        <w:ind w:firstLine="0" w:firstLineChars="0"/>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——类型为特殊食品的，应遵循相应法律法规的规定。</w:t>
      </w:r>
    </w:p>
    <w:p w14:paraId="2E80E9B9">
      <w:pPr>
        <w:pStyle w:val="26"/>
        <w:numPr>
          <w:ilvl w:val="-1"/>
          <w:numId w:val="0"/>
        </w:numPr>
        <w:tabs>
          <w:tab w:val="left" w:pos="0"/>
        </w:tabs>
        <w:spacing w:before="312" w:after="312"/>
        <w:ind w:firstLine="0" w:firstLineChars="0"/>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——类型为普通食品的，应选择合适的产品类目进行投放推广，不应同特殊食品、药品相混淆。</w:t>
      </w:r>
    </w:p>
    <w:p w14:paraId="4730E524">
      <w:pPr>
        <w:pStyle w:val="26"/>
        <w:numPr>
          <w:ilvl w:val="3"/>
          <w:numId w:val="0"/>
        </w:numPr>
        <w:spacing w:before="312" w:after="312"/>
        <w:ind w:firstLine="0" w:firstLineChars="0"/>
        <w:rPr>
          <w:rFonts w:hint="eastAsia"/>
        </w:rPr>
      </w:pPr>
      <w:r>
        <w:rPr>
          <w:rFonts w:hint="eastAsia" w:ascii="宋体" w:hAnsi="宋体" w:eastAsia="宋体" w:cs="宋体"/>
          <w:lang w:val="en-US" w:eastAsia="zh-CN"/>
        </w:rPr>
        <w:tab/>
      </w:r>
      <w:r>
        <w:rPr>
          <w:rFonts w:hint="eastAsia" w:ascii="宋体" w:hAnsi="宋体" w:eastAsia="宋体" w:cs="宋体"/>
          <w:lang w:val="en-US" w:eastAsia="zh-CN"/>
        </w:rPr>
        <w:t>——为非食品的（如中药饮片、植物精油等），不应按照食品进行投放推广。</w:t>
      </w:r>
    </w:p>
    <w:p w14:paraId="029827CD">
      <w:pPr>
        <w:pStyle w:val="25"/>
        <w:spacing w:before="312" w:after="312"/>
        <w:rPr>
          <w:rFonts w:hint="eastAsia"/>
        </w:rPr>
      </w:pPr>
      <w:r>
        <w:rPr>
          <w:rFonts w:hint="eastAsia"/>
          <w:lang w:val="en-US" w:eastAsia="zh-CN"/>
        </w:rPr>
        <w:t>健康原则</w:t>
      </w:r>
    </w:p>
    <w:p w14:paraId="0C447540">
      <w:pPr>
        <w:pStyle w:val="26"/>
        <w:ind w:firstLine="0" w:firstLineChars="0"/>
        <w:rPr>
          <w:rFonts w:hint="eastAsia"/>
        </w:rPr>
      </w:pPr>
      <w:r>
        <w:rPr>
          <w:rFonts w:hint="eastAsia" w:ascii="宋体" w:hAnsi="宋体" w:eastAsia="宋体" w:cs="宋体"/>
          <w:lang w:val="en-US" w:eastAsia="zh-CN"/>
        </w:rPr>
        <w:t>应以提升全民健康素养水平、宣传普及健康基本知识与技能为立意，编制与宣传推广的食品相匹配的知识内容（图谱）。内容可参考国务院卫生健康主管部门提出的各类健康指南。</w:t>
      </w:r>
    </w:p>
    <w:p w14:paraId="10F0F513">
      <w:pPr>
        <w:pStyle w:val="23"/>
        <w:rPr>
          <w:rFonts w:hint="eastAsia" w:hAnsi="宋体" w:cs="宋体"/>
          <w:lang w:val="en-US" w:eastAsia="zh-CN"/>
        </w:rPr>
      </w:pPr>
      <w:r>
        <w:rPr>
          <w:rFonts w:hint="eastAsia" w:hAnsi="宋体" w:cs="宋体"/>
          <w:lang w:val="en-US" w:eastAsia="zh-CN"/>
        </w:rPr>
        <w:t>简例：推广n-3多不饱和脂肪酸类保健食品的知识内容：</w:t>
      </w:r>
    </w:p>
    <w:p w14:paraId="72E45655">
      <w:pPr>
        <w:pStyle w:val="23"/>
        <w:rPr>
          <w:rFonts w:hint="default" w:hAnsi="宋体" w:cs="宋体"/>
          <w:lang w:val="en-US" w:eastAsia="zh-CN"/>
        </w:rPr>
      </w:pPr>
      <w:r>
        <w:rPr>
          <w:rFonts w:hint="eastAsia" w:hAnsi="宋体" w:cs="宋体"/>
          <w:lang w:val="en-US" w:eastAsia="zh-CN"/>
        </w:rPr>
        <w:t>——关注血脂健康（引自：中国营养学会.《中国居民膳食营养素参考摄入量2023版》.人民卫生出版社）</w:t>
      </w:r>
    </w:p>
    <w:p w14:paraId="407D18F3">
      <w:pPr>
        <w:pStyle w:val="37"/>
        <w:numPr>
          <w:ilvl w:val="0"/>
          <w:numId w:val="6"/>
        </w:numPr>
      </w:pPr>
      <w:r>
        <w:rPr>
          <w:rFonts w:hint="eastAsia"/>
        </w:rPr>
        <w:t>血脂被认为是反映人体脂肪代谢的最重要指标,常规包括血清总胆固醇</w:t>
      </w:r>
      <w:r>
        <w:rPr>
          <w:rFonts w:hint="eastAsia"/>
          <w:lang w:eastAsia="zh-CN"/>
        </w:rPr>
        <w:t>（</w:t>
      </w:r>
      <w:r>
        <w:rPr>
          <w:rFonts w:hint="eastAsia"/>
        </w:rPr>
        <w:t>TC</w:t>
      </w:r>
      <w:r>
        <w:rPr>
          <w:rFonts w:hint="eastAsia"/>
          <w:lang w:eastAsia="zh-CN"/>
        </w:rPr>
        <w:t>）</w:t>
      </w:r>
      <w:r>
        <w:rPr>
          <w:rFonts w:hint="eastAsia"/>
        </w:rPr>
        <w:t>、</w:t>
      </w:r>
      <w:r>
        <w:rPr>
          <w:rFonts w:hint="eastAsia"/>
          <w:lang w:val="en-US" w:eastAsia="zh-CN"/>
        </w:rPr>
        <w:t>甘油三酯（</w:t>
      </w:r>
      <w:r>
        <w:rPr>
          <w:rFonts w:hint="eastAsia"/>
        </w:rPr>
        <w:t>TG</w:t>
      </w:r>
      <w:r>
        <w:rPr>
          <w:rFonts w:hint="eastAsia"/>
          <w:lang w:val="en-US" w:eastAsia="zh-CN"/>
        </w:rPr>
        <w:t>）</w:t>
      </w:r>
      <w:r>
        <w:rPr>
          <w:rFonts w:hint="eastAsia"/>
        </w:rPr>
        <w:t>、高密度脂蛋白</w:t>
      </w:r>
      <w:r>
        <w:rPr>
          <w:rFonts w:hint="eastAsia"/>
          <w:lang w:eastAsia="zh-CN"/>
        </w:rPr>
        <w:t>（</w:t>
      </w:r>
      <w:r>
        <w:rPr>
          <w:rFonts w:hint="eastAsia"/>
        </w:rPr>
        <w:t>HDL-C</w:t>
      </w:r>
      <w:r>
        <w:rPr>
          <w:rFonts w:hint="eastAsia"/>
          <w:lang w:eastAsia="zh-CN"/>
        </w:rPr>
        <w:t>）</w:t>
      </w:r>
      <w:r>
        <w:rPr>
          <w:rFonts w:hint="eastAsia"/>
        </w:rPr>
        <w:t>和低密度脂蛋白</w:t>
      </w:r>
      <w:r>
        <w:rPr>
          <w:rFonts w:hint="eastAsia"/>
          <w:lang w:eastAsia="zh-CN"/>
        </w:rPr>
        <w:t>（</w:t>
      </w:r>
      <w:r>
        <w:rPr>
          <w:rFonts w:hint="eastAsia"/>
        </w:rPr>
        <w:t>LDL-C</w:t>
      </w:r>
      <w:r>
        <w:rPr>
          <w:rFonts w:hint="eastAsia"/>
          <w:lang w:eastAsia="zh-CN"/>
        </w:rPr>
        <w:t>）</w:t>
      </w:r>
      <w:r>
        <w:rPr>
          <w:rFonts w:hint="eastAsia"/>
        </w:rPr>
        <w:t>四项。</w:t>
      </w:r>
    </w:p>
    <w:p w14:paraId="74A949F7">
      <w:pPr>
        <w:pStyle w:val="37"/>
        <w:numPr>
          <w:ilvl w:val="0"/>
          <w:numId w:val="6"/>
        </w:numPr>
      </w:pPr>
      <w:r>
        <w:rPr>
          <w:rFonts w:hint="eastAsia"/>
        </w:rPr>
        <w:t>血清中TC</w:t>
      </w:r>
      <w:r>
        <w:rPr>
          <w:rFonts w:hint="eastAsia"/>
          <w:lang w:val="en-US" w:eastAsia="zh-CN"/>
        </w:rPr>
        <w:t>＜</w:t>
      </w:r>
      <w:r>
        <w:rPr>
          <w:rFonts w:hint="eastAsia"/>
        </w:rPr>
        <w:t>5.2mmol/L、TG＜1.7mmol/L和 LDL-C＜3.4mmol/L</w:t>
      </w:r>
      <w:r>
        <w:rPr>
          <w:rFonts w:hint="eastAsia"/>
          <w:lang w:val="en-US" w:eastAsia="zh-CN"/>
        </w:rPr>
        <w:t>为</w:t>
      </w:r>
      <w:r>
        <w:rPr>
          <w:rFonts w:hint="eastAsia"/>
        </w:rPr>
        <w:t>合适水平。</w:t>
      </w:r>
    </w:p>
    <w:p w14:paraId="0B425179">
      <w:pPr>
        <w:pStyle w:val="37"/>
        <w:numPr>
          <w:ilvl w:val="0"/>
          <w:numId w:val="6"/>
        </w:numPr>
      </w:pPr>
      <w:r>
        <w:rPr>
          <w:rFonts w:hint="eastAsia"/>
        </w:rPr>
        <w:t>当TC</w:t>
      </w:r>
      <w:r>
        <w:rPr>
          <w:rFonts w:hint="eastAsia"/>
          <w:lang w:val="en-US" w:eastAsia="zh-CN"/>
        </w:rPr>
        <w:t>≥</w:t>
      </w:r>
      <w:r>
        <w:rPr>
          <w:rFonts w:hint="eastAsia"/>
        </w:rPr>
        <w:t>6.2mmol/L,TG≥2.3mmo1以及LDL-C≥4.1mmol时,则被认为血脂异常。</w:t>
      </w:r>
    </w:p>
    <w:p w14:paraId="518AA729">
      <w:pPr>
        <w:pStyle w:val="23"/>
        <w:numPr>
          <w:ilvl w:val="-1"/>
          <w:numId w:val="0"/>
        </w:numPr>
        <w:ind w:firstLine="420" w:firstLineChars="0"/>
        <w:rPr>
          <w:rFonts w:hint="eastAsia" w:hAnsi="宋体" w:cs="宋体"/>
          <w:lang w:val="en-US" w:eastAsia="zh-CN"/>
        </w:rPr>
      </w:pPr>
      <w:r>
        <w:rPr>
          <w:rFonts w:hint="eastAsia" w:hAnsi="宋体" w:cs="宋体"/>
          <w:lang w:val="en-US" w:eastAsia="zh-CN"/>
        </w:rPr>
        <w:t>——倡导健康生活方式（引自：《中国公民健康素养——基本知识与技能（2024 年版）》）</w:t>
      </w:r>
    </w:p>
    <w:p w14:paraId="67838B61">
      <w:pPr>
        <w:pStyle w:val="37"/>
        <w:numPr>
          <w:ilvl w:val="0"/>
          <w:numId w:val="6"/>
        </w:numPr>
        <w:rPr>
          <w:rFonts w:hint="eastAsia"/>
        </w:rPr>
      </w:pPr>
      <w:r>
        <w:rPr>
          <w:rFonts w:hint="eastAsia"/>
        </w:rPr>
        <w:t>体重关联多种疾病，要吃动平衡，保持健康体重，避免超重与肥胖</w:t>
      </w:r>
      <w:r>
        <w:rPr>
          <w:rFonts w:hint="eastAsia"/>
          <w:lang w:eastAsia="zh-CN"/>
        </w:rPr>
        <w:t>。</w:t>
      </w:r>
    </w:p>
    <w:p w14:paraId="147F86B1">
      <w:pPr>
        <w:pStyle w:val="37"/>
        <w:numPr>
          <w:ilvl w:val="0"/>
          <w:numId w:val="6"/>
        </w:numPr>
        <w:rPr>
          <w:rFonts w:hint="eastAsia"/>
        </w:rPr>
      </w:pPr>
      <w:r>
        <w:rPr>
          <w:rFonts w:hint="eastAsia"/>
        </w:rPr>
        <w:t>保健食品不是药品，正确选用保健食品。</w:t>
      </w:r>
    </w:p>
    <w:p w14:paraId="398F900C">
      <w:pPr>
        <w:pStyle w:val="37"/>
        <w:numPr>
          <w:ilvl w:val="0"/>
          <w:numId w:val="6"/>
        </w:numPr>
        <w:rPr>
          <w:rFonts w:hint="eastAsia"/>
        </w:rPr>
      </w:pPr>
      <w:r>
        <w:rPr>
          <w:rFonts w:hint="eastAsia"/>
        </w:rPr>
        <w:t>科学就医，及时就诊，遵医嘱治疗，理性对待诊疗结果。</w:t>
      </w:r>
    </w:p>
    <w:p w14:paraId="3AB6B373">
      <w:pPr>
        <w:pStyle w:val="37"/>
        <w:numPr>
          <w:ilvl w:val="-1"/>
          <w:numId w:val="0"/>
        </w:numPr>
        <w:ind w:left="425" w:firstLine="0"/>
        <w:rPr>
          <w:rFonts w:hint="eastAsia"/>
          <w:lang w:val="en-US" w:eastAsia="zh-CN"/>
        </w:rPr>
      </w:pPr>
      <w:r>
        <w:rPr>
          <w:rFonts w:hint="eastAsia"/>
          <w:lang w:eastAsia="zh-CN"/>
        </w:rPr>
        <w:t>——</w:t>
      </w:r>
      <w:r>
        <w:rPr>
          <w:rFonts w:hint="eastAsia"/>
          <w:lang w:val="en-US" w:eastAsia="zh-CN"/>
        </w:rPr>
        <w:t>声称保健功能（引自：《允许保健食品声称的保健功能目录 营养素补充剂（2023 年版）》）</w:t>
      </w:r>
    </w:p>
    <w:p w14:paraId="1CC1C9D1">
      <w:pPr>
        <w:pStyle w:val="37"/>
        <w:numPr>
          <w:ilvl w:val="0"/>
          <w:numId w:val="6"/>
        </w:numPr>
        <w:rPr>
          <w:rFonts w:hint="default"/>
          <w:lang w:val="en-US" w:eastAsia="zh-CN"/>
        </w:rPr>
      </w:pPr>
      <w:r>
        <w:rPr>
          <w:rFonts w:hint="default"/>
          <w:lang w:val="en-US" w:eastAsia="zh-CN"/>
        </w:rPr>
        <w:t>n-3多不饱和脂肪酸提供人体必需脂肪酸。</w:t>
      </w:r>
    </w:p>
    <w:p w14:paraId="47C6275D">
      <w:pPr>
        <w:pStyle w:val="37"/>
        <w:numPr>
          <w:ilvl w:val="0"/>
          <w:numId w:val="6"/>
        </w:numPr>
        <w:rPr>
          <w:rFonts w:hint="default"/>
          <w:lang w:val="en-US" w:eastAsia="zh-CN"/>
        </w:rPr>
      </w:pPr>
      <w:r>
        <w:rPr>
          <w:rFonts w:hint="default"/>
          <w:lang w:val="en-US" w:eastAsia="zh-CN"/>
        </w:rPr>
        <w:t>膳食中n-3多不饱和脂肪酸应占总能量的0.5%~2%。</w:t>
      </w:r>
    </w:p>
    <w:p w14:paraId="3C1BAFE6">
      <w:pPr>
        <w:pStyle w:val="37"/>
        <w:numPr>
          <w:ilvl w:val="0"/>
          <w:numId w:val="6"/>
        </w:numPr>
        <w:rPr>
          <w:rFonts w:hint="default"/>
          <w:lang w:val="en-US" w:eastAsia="zh-CN"/>
        </w:rPr>
      </w:pPr>
      <w:r>
        <w:rPr>
          <w:rFonts w:hint="default"/>
          <w:lang w:val="en-US" w:eastAsia="zh-CN"/>
        </w:rPr>
        <w:t>n-3有助于维持血脂（甘油三酯）健康水平。</w:t>
      </w:r>
    </w:p>
    <w:p w14:paraId="256978DE">
      <w:pPr>
        <w:pStyle w:val="25"/>
        <w:spacing w:before="312" w:after="312"/>
        <w:rPr>
          <w:rFonts w:hint="eastAsia"/>
        </w:rPr>
      </w:pPr>
      <w:r>
        <w:rPr>
          <w:rFonts w:hint="eastAsia"/>
          <w:lang w:val="en-US" w:eastAsia="zh-CN"/>
        </w:rPr>
        <w:t>科学原则</w:t>
      </w:r>
    </w:p>
    <w:p w14:paraId="299D62D0">
      <w:pPr>
        <w:pStyle w:val="26"/>
        <w:ind w:firstLine="0" w:firstLineChars="0"/>
        <w:rPr>
          <w:rFonts w:hint="eastAsia" w:ascii="宋体" w:hAnsi="宋体" w:eastAsia="宋体" w:cs="宋体"/>
        </w:rPr>
      </w:pPr>
      <w:r>
        <w:rPr>
          <w:rFonts w:hint="eastAsia" w:ascii="宋体" w:hAnsi="宋体" w:eastAsia="宋体" w:cs="宋体"/>
          <w:lang w:val="en-US" w:eastAsia="zh-CN"/>
        </w:rPr>
        <w:t>营养相关声称应符合GB 7718、GB 13432、GB 28050的规定。</w:t>
      </w:r>
    </w:p>
    <w:p w14:paraId="45FE71D7">
      <w:pPr>
        <w:pStyle w:val="26"/>
        <w:ind w:firstLine="0" w:firstLineChars="0"/>
        <w:rPr>
          <w:rFonts w:hint="eastAsia" w:ascii="宋体" w:hAnsi="宋体" w:eastAsia="宋体" w:cs="宋体"/>
        </w:rPr>
      </w:pPr>
      <w:r>
        <w:rPr>
          <w:rFonts w:hint="eastAsia" w:ascii="宋体" w:hAnsi="宋体" w:eastAsia="宋体" w:cs="宋体"/>
        </w:rPr>
        <w:t>知识内容</w:t>
      </w:r>
      <w:r>
        <w:rPr>
          <w:rFonts w:hint="eastAsia" w:ascii="宋体" w:hAnsi="宋体" w:eastAsia="宋体" w:cs="宋体"/>
          <w:lang w:val="en-US" w:eastAsia="zh-CN"/>
        </w:rPr>
        <w:t>应有相应的科学证据支撑。</w:t>
      </w:r>
    </w:p>
    <w:p w14:paraId="45B6645C">
      <w:pPr>
        <w:pStyle w:val="26"/>
        <w:ind w:firstLine="0" w:firstLineChars="0"/>
        <w:rPr>
          <w:rFonts w:hint="eastAsia"/>
        </w:rPr>
      </w:pPr>
      <w:r>
        <w:rPr>
          <w:rFonts w:hint="eastAsia" w:ascii="宋体" w:hAnsi="宋体" w:eastAsia="宋体" w:cs="宋体"/>
          <w:lang w:val="en-US" w:eastAsia="zh-CN"/>
        </w:rPr>
        <w:t>可通过本文件附录A评估知识内容的科学证据强度水平。</w:t>
      </w:r>
    </w:p>
    <w:p w14:paraId="3264561E">
      <w:pPr>
        <w:pStyle w:val="24"/>
        <w:spacing w:before="312" w:after="312"/>
        <w:rPr>
          <w:rFonts w:hint="eastAsia"/>
        </w:rPr>
      </w:pPr>
      <w:r>
        <w:rPr>
          <w:rFonts w:hint="eastAsia"/>
          <w:lang w:val="en-US" w:eastAsia="zh-CN"/>
        </w:rPr>
        <w:t>知识营销作品要求</w:t>
      </w:r>
    </w:p>
    <w:p w14:paraId="7A872CB5">
      <w:pPr>
        <w:pStyle w:val="25"/>
        <w:spacing w:before="312" w:after="312"/>
        <w:rPr>
          <w:rFonts w:hint="eastAsia" w:ascii="宋体" w:hAnsi="宋体" w:eastAsia="宋体" w:cs="宋体"/>
          <w:lang w:eastAsia="zh-CN"/>
        </w:rPr>
      </w:pPr>
      <w:r>
        <w:rPr>
          <w:rFonts w:hint="eastAsia" w:ascii="宋体" w:hAnsi="宋体" w:eastAsia="宋体" w:cs="宋体"/>
          <w:lang w:val="en-US" w:eastAsia="zh-CN"/>
        </w:rPr>
        <w:t>应依照产品的标签、说明书为基础编制知识营销作品。</w:t>
      </w:r>
    </w:p>
    <w:p w14:paraId="5A833040">
      <w:pPr>
        <w:pStyle w:val="25"/>
        <w:spacing w:before="312" w:after="312"/>
        <w:rPr>
          <w:rFonts w:hint="eastAsia" w:ascii="宋体" w:hAnsi="宋体" w:eastAsia="宋体" w:cs="宋体"/>
          <w:lang w:eastAsia="zh-CN"/>
        </w:rPr>
      </w:pPr>
      <w:r>
        <w:rPr>
          <w:rFonts w:hint="eastAsia" w:ascii="宋体" w:hAnsi="宋体" w:eastAsia="宋体" w:cs="宋体"/>
          <w:lang w:val="en-US" w:eastAsia="zh-CN"/>
        </w:rPr>
        <w:t>作品中不应出现虚假或者引人误解的信息。</w:t>
      </w:r>
    </w:p>
    <w:p w14:paraId="66D99980">
      <w:pPr>
        <w:pStyle w:val="25"/>
        <w:spacing w:before="312" w:after="312"/>
        <w:rPr>
          <w:rFonts w:hint="eastAsia" w:ascii="宋体" w:hAnsi="宋体" w:eastAsia="宋体" w:cs="宋体"/>
          <w:lang w:eastAsia="zh-CN"/>
        </w:rPr>
      </w:pPr>
      <w:r>
        <w:rPr>
          <w:rFonts w:hint="eastAsia" w:ascii="宋体" w:hAnsi="宋体" w:eastAsia="宋体" w:cs="宋体"/>
          <w:lang w:val="en-US" w:eastAsia="zh-CN"/>
        </w:rPr>
        <w:t>知识内容应能够被消费者正确理解和认知，营销感不宜过强。</w:t>
      </w:r>
    </w:p>
    <w:p w14:paraId="1CB2AEFD">
      <w:pPr>
        <w:pStyle w:val="26"/>
        <w:bidi w:val="0"/>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应呈现知识内容和相应的科学证据</w:t>
      </w:r>
      <w:r>
        <w:rPr>
          <w:rFonts w:hint="default" w:ascii="宋体" w:hAnsi="宋体" w:eastAsia="宋体" w:cs="宋体"/>
          <w:lang w:val="en-US" w:eastAsia="zh-CN"/>
        </w:rPr>
        <w:t>。</w:t>
      </w:r>
    </w:p>
    <w:p w14:paraId="50E62A01">
      <w:pPr>
        <w:pStyle w:val="26"/>
        <w:rPr>
          <w:rFonts w:hint="default"/>
          <w:lang w:val="en-US" w:eastAsia="zh-CN"/>
        </w:rPr>
      </w:pPr>
      <w:r>
        <w:rPr>
          <w:rFonts w:hint="eastAsia" w:ascii="宋体" w:hAnsi="宋体" w:eastAsia="宋体" w:cs="宋体"/>
          <w:sz w:val="21"/>
          <w:lang w:val="en-US" w:eastAsia="zh-CN" w:bidi="ar-SA"/>
        </w:rPr>
        <w:t>应以章节段落、页面布局、时间段落、显著提示、警示用语等方式，使消费者能够辨别知识内容和营销内容。</w:t>
      </w:r>
    </w:p>
    <w:p w14:paraId="71F8F900">
      <w:pPr>
        <w:pStyle w:val="25"/>
        <w:spacing w:before="312" w:after="312"/>
        <w:rPr>
          <w:rFonts w:hint="eastAsia"/>
          <w:lang w:eastAsia="zh-CN"/>
        </w:rPr>
      </w:pPr>
      <w:r>
        <w:rPr>
          <w:rFonts w:hint="eastAsia"/>
          <w:lang w:val="en-US" w:eastAsia="zh-CN"/>
        </w:rPr>
        <w:t>商品详情页</w:t>
      </w:r>
    </w:p>
    <w:p w14:paraId="2A30A89A">
      <w:pPr>
        <w:pStyle w:val="26"/>
        <w:bidi w:val="0"/>
        <w:ind w:left="0" w:leftChars="0" w:firstLine="0" w:firstLineChars="0"/>
        <w:rPr>
          <w:rFonts w:hint="default" w:ascii="宋体" w:hAnsi="宋体" w:eastAsia="宋体" w:cs="宋体"/>
          <w:lang w:val="en-US" w:eastAsia="zh-CN"/>
        </w:rPr>
      </w:pPr>
      <w:r>
        <w:rPr>
          <w:rFonts w:hint="default" w:ascii="宋体" w:hAnsi="宋体" w:eastAsia="宋体" w:cs="宋体"/>
          <w:lang w:val="en-US" w:eastAsia="zh-CN"/>
        </w:rPr>
        <w:t>宜</w:t>
      </w:r>
      <w:r>
        <w:rPr>
          <w:rFonts w:hint="eastAsia" w:ascii="宋体" w:hAnsi="宋体" w:eastAsia="宋体" w:cs="宋体"/>
          <w:lang w:val="en-US" w:eastAsia="zh-CN"/>
        </w:rPr>
        <w:t>呈现</w:t>
      </w:r>
      <w:r>
        <w:rPr>
          <w:rFonts w:hint="default" w:ascii="宋体" w:hAnsi="宋体" w:eastAsia="宋体" w:cs="宋体"/>
          <w:lang w:val="en-US" w:eastAsia="zh-CN"/>
        </w:rPr>
        <w:t>承载知识内容的标志、标签、包装和说明书（如有）。</w:t>
      </w:r>
    </w:p>
    <w:p w14:paraId="74AA3EB1">
      <w:pPr>
        <w:pStyle w:val="25"/>
        <w:spacing w:before="312" w:after="312"/>
        <w:rPr>
          <w:rFonts w:hint="eastAsia" w:hAnsi="Times New Roman" w:cs="Times New Roman"/>
          <w:lang w:eastAsia="zh-CN"/>
        </w:rPr>
      </w:pPr>
      <w:r>
        <w:rPr>
          <w:rFonts w:hint="eastAsia" w:cs="Times New Roman"/>
          <w:lang w:val="en-US" w:eastAsia="zh-CN"/>
        </w:rPr>
        <w:t>信息网络活动</w:t>
      </w:r>
    </w:p>
    <w:p w14:paraId="5DD2670F">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通过信息网络活动开展营养与健康知识营销的作品形式包括：</w:t>
      </w:r>
    </w:p>
    <w:p w14:paraId="1E9A4FD0">
      <w:pPr>
        <w:pStyle w:val="37"/>
        <w:numPr>
          <w:ilvl w:val="0"/>
          <w:numId w:val="7"/>
        </w:numPr>
      </w:pPr>
      <w:r>
        <w:rPr>
          <w:rFonts w:hint="eastAsia"/>
          <w:lang w:val="en-US" w:eastAsia="zh-CN"/>
        </w:rPr>
        <w:t>图文</w:t>
      </w:r>
      <w:r>
        <w:rPr>
          <w:rFonts w:hint="eastAsia"/>
          <w:lang w:eastAsia="zh-CN"/>
        </w:rPr>
        <w:t>；</w:t>
      </w:r>
    </w:p>
    <w:p w14:paraId="2DC2D02C">
      <w:pPr>
        <w:pStyle w:val="37"/>
        <w:numPr>
          <w:ilvl w:val="0"/>
          <w:numId w:val="7"/>
        </w:numPr>
        <w:rPr>
          <w:rFonts w:hint="eastAsia"/>
          <w:lang w:val="en-US" w:eastAsia="zh-CN"/>
        </w:rPr>
      </w:pPr>
      <w:r>
        <w:rPr>
          <w:rFonts w:hint="eastAsia"/>
          <w:lang w:val="en-US" w:eastAsia="zh-CN"/>
        </w:rPr>
        <w:t>短视频；</w:t>
      </w:r>
    </w:p>
    <w:p w14:paraId="51ACAE64">
      <w:pPr>
        <w:pStyle w:val="37"/>
        <w:numPr>
          <w:ilvl w:val="0"/>
          <w:numId w:val="7"/>
        </w:numPr>
        <w:rPr>
          <w:rFonts w:hint="eastAsia"/>
          <w:lang w:val="en-US" w:eastAsia="zh-CN"/>
        </w:rPr>
      </w:pPr>
      <w:r>
        <w:rPr>
          <w:rFonts w:hint="eastAsia"/>
          <w:lang w:val="en-US" w:eastAsia="zh-CN"/>
        </w:rPr>
        <w:t>直播间；</w:t>
      </w:r>
    </w:p>
    <w:p w14:paraId="0D2AC417">
      <w:pPr>
        <w:pStyle w:val="37"/>
        <w:numPr>
          <w:ilvl w:val="0"/>
          <w:numId w:val="7"/>
        </w:numPr>
        <w:rPr>
          <w:rFonts w:hint="eastAsia"/>
          <w:lang w:val="en-US" w:eastAsia="zh-CN"/>
        </w:rPr>
      </w:pPr>
      <w:r>
        <w:rPr>
          <w:rFonts w:hint="eastAsia"/>
          <w:lang w:val="en-US" w:eastAsia="zh-CN"/>
        </w:rPr>
        <w:t>其他直接面向消费者，且能够引流至商品浏览、订单生成、在线支付等界面的信息载体</w:t>
      </w:r>
      <w:r>
        <w:rPr>
          <w:rFonts w:hint="eastAsia"/>
          <w:lang w:eastAsia="zh-CN"/>
        </w:rPr>
        <w:t>。</w:t>
      </w:r>
    </w:p>
    <w:p w14:paraId="59856AC2">
      <w:pPr>
        <w:pStyle w:val="26"/>
        <w:rPr>
          <w:rFonts w:hint="eastAsia" w:ascii="宋体" w:hAnsi="宋体" w:eastAsia="宋体" w:cs="宋体"/>
        </w:rPr>
      </w:pPr>
      <w:r>
        <w:rPr>
          <w:rFonts w:hint="eastAsia" w:ascii="宋体" w:hAnsi="宋体" w:eastAsia="宋体" w:cs="宋体"/>
          <w:lang w:val="en-US" w:eastAsia="zh-CN"/>
        </w:rPr>
        <w:tab/>
      </w:r>
      <w:r>
        <w:rPr>
          <w:rFonts w:hint="eastAsia" w:ascii="宋体" w:hAnsi="宋体" w:eastAsia="宋体" w:cs="宋体"/>
          <w:lang w:val="en-US" w:eastAsia="zh-CN"/>
        </w:rPr>
        <w:t>构成商业广告的，应按照《中华人民共和国广告法》及相关法律法规的规定履行责任和义务。</w:t>
      </w:r>
    </w:p>
    <w:p w14:paraId="5AC522F2">
      <w:pPr>
        <w:pStyle w:val="24"/>
        <w:spacing w:before="312" w:after="312"/>
        <w:rPr>
          <w:rFonts w:hint="eastAsia" w:hAnsi="Times New Roman" w:cs="Times New Roman"/>
        </w:rPr>
      </w:pPr>
      <w:r>
        <w:rPr>
          <w:rFonts w:hint="eastAsia" w:cs="Times New Roman"/>
          <w:lang w:val="en-US" w:eastAsia="zh-CN"/>
        </w:rPr>
        <w:t>人员要求</w:t>
      </w:r>
    </w:p>
    <w:p w14:paraId="2EEE6731">
      <w:pPr>
        <w:pStyle w:val="25"/>
        <w:spacing w:before="312" w:after="312"/>
        <w:rPr>
          <w:rFonts w:hint="eastAsia"/>
        </w:rPr>
      </w:pPr>
      <w:r>
        <w:rPr>
          <w:rFonts w:hint="eastAsia"/>
          <w:lang w:val="en-US" w:eastAsia="zh-CN"/>
        </w:rPr>
        <w:t>合规能力</w:t>
      </w:r>
    </w:p>
    <w:p w14:paraId="791EDAD1">
      <w:pPr>
        <w:pStyle w:val="26"/>
        <w:ind w:firstLine="0" w:firstLineChars="0"/>
        <w:rPr>
          <w:rFonts w:hint="eastAsia" w:ascii="宋体" w:hAnsi="宋体" w:eastAsia="宋体" w:cs="宋体"/>
        </w:rPr>
      </w:pPr>
      <w:r>
        <w:rPr>
          <w:rFonts w:hint="eastAsia" w:ascii="宋体" w:hAnsi="宋体" w:eastAsia="宋体" w:cs="宋体"/>
          <w:lang w:val="en-US" w:eastAsia="zh-CN"/>
        </w:rPr>
        <w:t>知识营销相关人员宜充分掌握以下法律法规及配套规章：</w:t>
      </w:r>
    </w:p>
    <w:p w14:paraId="5E4F2C3D">
      <w:pPr>
        <w:pStyle w:val="37"/>
        <w:numPr>
          <w:ilvl w:val="0"/>
          <w:numId w:val="8"/>
        </w:numPr>
        <w:rPr>
          <w:rFonts w:hint="eastAsia"/>
          <w:lang w:val="en-US" w:eastAsia="zh-CN"/>
        </w:rPr>
      </w:pPr>
      <w:r>
        <w:rPr>
          <w:rFonts w:hint="eastAsia"/>
          <w:lang w:val="en-US" w:eastAsia="zh-CN"/>
        </w:rPr>
        <w:t>《中华人民共和国食品安全法》；</w:t>
      </w:r>
    </w:p>
    <w:p w14:paraId="51793906">
      <w:pPr>
        <w:pStyle w:val="37"/>
        <w:numPr>
          <w:ilvl w:val="0"/>
          <w:numId w:val="8"/>
        </w:numPr>
        <w:rPr>
          <w:rFonts w:hint="eastAsia"/>
          <w:lang w:val="en-US" w:eastAsia="zh-CN"/>
        </w:rPr>
      </w:pPr>
      <w:r>
        <w:rPr>
          <w:rFonts w:hint="eastAsia"/>
          <w:lang w:val="en-US" w:eastAsia="zh-CN"/>
        </w:rPr>
        <w:t>《中华人民共和国食品安全法实施条例》；</w:t>
      </w:r>
    </w:p>
    <w:p w14:paraId="7E654D96">
      <w:pPr>
        <w:pStyle w:val="37"/>
        <w:numPr>
          <w:ilvl w:val="0"/>
          <w:numId w:val="8"/>
        </w:numPr>
        <w:rPr>
          <w:rFonts w:hint="eastAsia"/>
          <w:lang w:val="en-US" w:eastAsia="zh-CN"/>
        </w:rPr>
      </w:pPr>
      <w:r>
        <w:rPr>
          <w:rFonts w:hint="eastAsia"/>
          <w:lang w:val="en-US" w:eastAsia="zh-CN"/>
        </w:rPr>
        <w:t>《中华人民共和国广告法》；</w:t>
      </w:r>
    </w:p>
    <w:p w14:paraId="2B8AD81E">
      <w:pPr>
        <w:pStyle w:val="37"/>
        <w:numPr>
          <w:ilvl w:val="0"/>
          <w:numId w:val="8"/>
        </w:numPr>
        <w:rPr>
          <w:rFonts w:hint="eastAsia"/>
          <w:lang w:val="en-US" w:eastAsia="zh-CN"/>
        </w:rPr>
      </w:pPr>
      <w:r>
        <w:rPr>
          <w:rFonts w:hint="eastAsia"/>
          <w:lang w:val="en-US" w:eastAsia="zh-CN"/>
        </w:rPr>
        <w:t>《互联网广告管理办法》；</w:t>
      </w:r>
    </w:p>
    <w:p w14:paraId="37BFAB8F">
      <w:pPr>
        <w:pStyle w:val="37"/>
        <w:numPr>
          <w:ilvl w:val="0"/>
          <w:numId w:val="8"/>
        </w:numPr>
        <w:rPr>
          <w:rFonts w:hint="eastAsia"/>
          <w:lang w:val="en-US" w:eastAsia="zh-CN"/>
        </w:rPr>
      </w:pPr>
      <w:r>
        <w:rPr>
          <w:rFonts w:hint="eastAsia"/>
          <w:lang w:val="en-US" w:eastAsia="zh-CN"/>
        </w:rPr>
        <w:t>《药品、医疗器械、保健食品、特殊医学用途配方食品广告审查管理暂行办法》；</w:t>
      </w:r>
    </w:p>
    <w:p w14:paraId="0B8461D1">
      <w:pPr>
        <w:pStyle w:val="37"/>
        <w:numPr>
          <w:ilvl w:val="0"/>
          <w:numId w:val="8"/>
        </w:numPr>
        <w:rPr>
          <w:rFonts w:hint="eastAsia"/>
          <w:lang w:val="en-US" w:eastAsia="zh-CN"/>
        </w:rPr>
      </w:pPr>
      <w:r>
        <w:rPr>
          <w:rFonts w:hint="eastAsia"/>
          <w:lang w:val="en-US" w:eastAsia="zh-CN"/>
        </w:rPr>
        <w:t>《中华人民共和国反不正当竞争法》；</w:t>
      </w:r>
    </w:p>
    <w:p w14:paraId="22B6BEEA">
      <w:pPr>
        <w:pStyle w:val="37"/>
        <w:numPr>
          <w:ilvl w:val="0"/>
          <w:numId w:val="8"/>
        </w:numPr>
        <w:rPr>
          <w:rFonts w:hint="eastAsia"/>
          <w:lang w:val="en-US" w:eastAsia="zh-CN"/>
        </w:rPr>
      </w:pPr>
      <w:r>
        <w:rPr>
          <w:rFonts w:hint="eastAsia"/>
          <w:lang w:val="en-US" w:eastAsia="zh-CN"/>
        </w:rPr>
        <w:t>《网络反不正当竞争暂行规定》；</w:t>
      </w:r>
    </w:p>
    <w:p w14:paraId="52026B42">
      <w:pPr>
        <w:pStyle w:val="37"/>
        <w:numPr>
          <w:ilvl w:val="0"/>
          <w:numId w:val="8"/>
        </w:numPr>
        <w:rPr>
          <w:rFonts w:hint="eastAsia"/>
          <w:lang w:val="en-US" w:eastAsia="zh-CN"/>
        </w:rPr>
      </w:pPr>
      <w:r>
        <w:rPr>
          <w:rFonts w:hint="eastAsia"/>
          <w:lang w:val="en-US" w:eastAsia="zh-CN"/>
        </w:rPr>
        <w:t>《中华人民共和国消费者权益保护法》；</w:t>
      </w:r>
    </w:p>
    <w:p w14:paraId="45A7978E">
      <w:pPr>
        <w:pStyle w:val="37"/>
        <w:numPr>
          <w:ilvl w:val="0"/>
          <w:numId w:val="8"/>
        </w:numPr>
        <w:rPr>
          <w:rFonts w:hint="eastAsia"/>
          <w:lang w:val="en-US" w:eastAsia="zh-CN"/>
        </w:rPr>
      </w:pPr>
      <w:r>
        <w:rPr>
          <w:rFonts w:hint="eastAsia"/>
          <w:lang w:val="en-US" w:eastAsia="zh-CN"/>
        </w:rPr>
        <w:t>《中华人民共和国消费者权益保护法实施条例》；</w:t>
      </w:r>
    </w:p>
    <w:p w14:paraId="645AA08A">
      <w:pPr>
        <w:pStyle w:val="37"/>
        <w:numPr>
          <w:ilvl w:val="0"/>
          <w:numId w:val="8"/>
        </w:numPr>
        <w:rPr>
          <w:rFonts w:hint="eastAsia"/>
          <w:lang w:val="en-US" w:eastAsia="zh-CN"/>
        </w:rPr>
      </w:pPr>
      <w:r>
        <w:rPr>
          <w:rFonts w:hint="eastAsia"/>
          <w:lang w:val="en-US" w:eastAsia="zh-CN"/>
        </w:rPr>
        <w:t>其他促进公平竞争、保障消费者合法权益的法律法规</w:t>
      </w:r>
      <w:r>
        <w:rPr>
          <w:rFonts w:hint="eastAsia"/>
          <w:lang w:eastAsia="zh-CN"/>
        </w:rPr>
        <w:t>。</w:t>
      </w:r>
    </w:p>
    <w:p w14:paraId="476617B5">
      <w:pPr>
        <w:pStyle w:val="26"/>
        <w:ind w:firstLine="0" w:firstLineChars="0"/>
        <w:rPr>
          <w:rFonts w:hint="eastAsia" w:ascii="宋体" w:hAnsi="宋体" w:eastAsia="宋体" w:cs="宋体"/>
        </w:rPr>
      </w:pPr>
      <w:r>
        <w:rPr>
          <w:rFonts w:hint="eastAsia" w:ascii="宋体" w:hAnsi="宋体" w:eastAsia="宋体" w:cs="宋体"/>
          <w:lang w:val="en-US" w:eastAsia="zh-CN"/>
        </w:rPr>
        <w:t>宜对相关人员开展知识营销合规能力提升常态化培训。</w:t>
      </w:r>
    </w:p>
    <w:p w14:paraId="633B5B37">
      <w:pPr>
        <w:pStyle w:val="25"/>
        <w:spacing w:before="312" w:after="312"/>
        <w:rPr>
          <w:rFonts w:hint="eastAsia"/>
        </w:rPr>
      </w:pPr>
      <w:r>
        <w:rPr>
          <w:rFonts w:hint="eastAsia"/>
          <w:lang w:val="en-US" w:eastAsia="zh-CN"/>
        </w:rPr>
        <w:t>运营人员</w:t>
      </w:r>
    </w:p>
    <w:p w14:paraId="1A7CB7AC">
      <w:pPr>
        <w:pStyle w:val="26"/>
        <w:bidi w:val="0"/>
        <w:ind w:left="0" w:leftChars="0" w:firstLine="0" w:firstLineChars="0"/>
        <w:rPr>
          <w:rFonts w:hint="eastAsia"/>
        </w:rPr>
      </w:pPr>
      <w:r>
        <w:rPr>
          <w:rFonts w:hint="eastAsia" w:ascii="宋体" w:hAnsi="宋体" w:eastAsia="宋体" w:cs="宋体"/>
          <w:lang w:val="en-US" w:eastAsia="zh-CN"/>
        </w:rPr>
        <w:t>宜配备专人，创作或指导内容创作者创作知识营销作品。</w:t>
      </w:r>
    </w:p>
    <w:p w14:paraId="31F30B3C">
      <w:pPr>
        <w:pStyle w:val="26"/>
        <w:ind w:firstLine="0" w:firstLineChars="0"/>
        <w:rPr>
          <w:rFonts w:hint="eastAsia"/>
        </w:rPr>
      </w:pPr>
      <w:r>
        <w:rPr>
          <w:rFonts w:hint="eastAsia" w:ascii="宋体" w:hAnsi="宋体" w:eastAsia="宋体" w:cs="宋体"/>
          <w:lang w:val="en-US" w:eastAsia="zh-CN"/>
        </w:rPr>
        <w:t>宜配备专人，积极应对消费者反馈和舆情。</w:t>
      </w:r>
    </w:p>
    <w:p w14:paraId="0BD1D0B5">
      <w:pPr>
        <w:pStyle w:val="25"/>
        <w:spacing w:before="312" w:after="312"/>
        <w:rPr>
          <w:rFonts w:hint="eastAsia"/>
        </w:rPr>
      </w:pPr>
      <w:r>
        <w:rPr>
          <w:rFonts w:hint="eastAsia"/>
          <w:lang w:val="en-US" w:eastAsia="zh-CN"/>
        </w:rPr>
        <w:t>内容创作者</w:t>
      </w:r>
    </w:p>
    <w:p w14:paraId="2A72A6BC">
      <w:pPr>
        <w:pStyle w:val="26"/>
        <w:bidi w:val="0"/>
        <w:ind w:left="0" w:leftChars="0" w:firstLine="0" w:firstLineChars="0"/>
        <w:rPr>
          <w:rFonts w:hint="eastAsia"/>
        </w:rPr>
      </w:pPr>
      <w:r>
        <w:rPr>
          <w:rFonts w:hint="eastAsia" w:ascii="宋体" w:hAnsi="宋体" w:eastAsia="宋体" w:cs="宋体"/>
          <w:lang w:val="en-US" w:eastAsia="zh-CN"/>
        </w:rPr>
        <w:t>应具备正确理解营养与健康知识内容、科学证据和检测报告的能力。</w:t>
      </w:r>
    </w:p>
    <w:p w14:paraId="5504C37D">
      <w:pPr>
        <w:pStyle w:val="26"/>
        <w:bidi w:val="0"/>
        <w:ind w:left="0" w:leftChars="0" w:firstLine="0" w:firstLineChars="0"/>
        <w:rPr>
          <w:rFonts w:hint="eastAsia"/>
        </w:rPr>
      </w:pPr>
      <w:r>
        <w:rPr>
          <w:rFonts w:hint="eastAsia" w:ascii="宋体" w:hAnsi="宋体" w:eastAsia="宋体" w:cs="宋体"/>
          <w:lang w:val="en-US" w:eastAsia="zh-CN"/>
        </w:rPr>
        <w:t>应具备创作知识营销作品的相关专业能力。</w:t>
      </w:r>
    </w:p>
    <w:p w14:paraId="24C79977">
      <w:pPr>
        <w:pStyle w:val="26"/>
        <w:bidi w:val="0"/>
        <w:ind w:left="0" w:leftChars="0" w:firstLine="0" w:firstLineChars="0"/>
        <w:rPr>
          <w:rFonts w:hint="eastAsia"/>
        </w:rPr>
      </w:pPr>
      <w:r>
        <w:rPr>
          <w:rFonts w:hint="eastAsia" w:ascii="宋体" w:hAnsi="宋体" w:eastAsia="宋体" w:cs="宋体"/>
          <w:lang w:val="en-US" w:eastAsia="zh-CN"/>
        </w:rPr>
        <w:t>应符合电子商务平台要求的专业准入要求。</w:t>
      </w:r>
    </w:p>
    <w:p w14:paraId="149FA321">
      <w:pPr>
        <w:pStyle w:val="26"/>
        <w:ind w:firstLine="0" w:firstLineChars="0"/>
        <w:rPr>
          <w:rFonts w:hint="eastAsia"/>
        </w:rPr>
      </w:pPr>
      <w:r>
        <w:rPr>
          <w:rFonts w:hint="eastAsia" w:ascii="宋体" w:hAnsi="宋体" w:eastAsia="宋体" w:cs="宋体"/>
          <w:lang w:val="en-US" w:eastAsia="zh-CN"/>
        </w:rPr>
        <w:t>宜具备相关的医学、药学专业或从业背景。</w:t>
      </w:r>
    </w:p>
    <w:p w14:paraId="50A7F7AF">
      <w:pPr>
        <w:pStyle w:val="26"/>
        <w:ind w:firstLine="0" w:firstLineChars="0"/>
        <w:rPr>
          <w:rFonts w:hint="eastAsia"/>
        </w:rPr>
      </w:pPr>
      <w:r>
        <w:rPr>
          <w:rFonts w:hint="eastAsia" w:ascii="宋体" w:hAnsi="宋体" w:eastAsia="宋体" w:cs="宋体"/>
          <w:lang w:val="en-US" w:eastAsia="zh-CN"/>
        </w:rPr>
        <w:t>宜委托信用水平较高、口碑较好的内容创作者创作并投放知识营销作品。</w:t>
      </w:r>
    </w:p>
    <w:p w14:paraId="4FF30DAB">
      <w:pPr>
        <w:pStyle w:val="24"/>
        <w:spacing w:before="312" w:after="312"/>
        <w:rPr>
          <w:rFonts w:hint="eastAsia" w:hAnsi="Times New Roman" w:cs="Times New Roman"/>
        </w:rPr>
      </w:pPr>
      <w:r>
        <w:rPr>
          <w:rFonts w:hint="eastAsia" w:cs="Times New Roman"/>
          <w:lang w:val="en-US" w:eastAsia="zh-CN"/>
        </w:rPr>
        <w:t>证实方法</w:t>
      </w:r>
    </w:p>
    <w:p w14:paraId="0563A0AC">
      <w:pPr>
        <w:pStyle w:val="23"/>
        <w:ind w:firstLine="420" w:firstLineChars="0"/>
        <w:rPr>
          <w:rFonts w:hint="eastAsia"/>
        </w:rPr>
      </w:pPr>
      <w:r>
        <w:rPr>
          <w:rFonts w:hint="eastAsia"/>
          <w:lang w:val="en-US" w:eastAsia="zh-CN"/>
        </w:rPr>
        <w:t>应设立独立的合规部门，对知识营销作品进行审查</w:t>
      </w:r>
      <w:r>
        <w:rPr>
          <w:rFonts w:hint="eastAsia"/>
        </w:rPr>
        <w:t>。</w:t>
      </w:r>
    </w:p>
    <w:p w14:paraId="69C99982">
      <w:pPr>
        <w:pStyle w:val="25"/>
        <w:spacing w:before="312" w:after="312"/>
        <w:rPr>
          <w:rFonts w:hint="eastAsia"/>
        </w:rPr>
      </w:pPr>
      <w:r>
        <w:rPr>
          <w:rFonts w:hint="eastAsia"/>
          <w:lang w:val="en-US" w:eastAsia="zh-CN"/>
        </w:rPr>
        <w:t>立项审查</w:t>
      </w:r>
    </w:p>
    <w:p w14:paraId="3CE81447">
      <w:pPr>
        <w:pStyle w:val="23"/>
        <w:rPr>
          <w:rFonts w:hint="eastAsia"/>
          <w:lang w:val="en-US" w:eastAsia="zh-CN"/>
        </w:rPr>
      </w:pPr>
      <w:r>
        <w:rPr>
          <w:rFonts w:hint="eastAsia"/>
          <w:lang w:val="en-US" w:eastAsia="zh-CN"/>
        </w:rPr>
        <w:t>对本文件规定的创作过程要求进行审查。</w:t>
      </w:r>
    </w:p>
    <w:p w14:paraId="33907741">
      <w:pPr>
        <w:pStyle w:val="26"/>
        <w:bidi w:val="0"/>
        <w:ind w:left="0" w:leftChars="0" w:firstLine="0" w:firstLineChars="0"/>
        <w:rPr>
          <w:rFonts w:hint="eastAsia"/>
        </w:rPr>
      </w:pPr>
      <w:r>
        <w:rPr>
          <w:rFonts w:hint="eastAsia" w:ascii="宋体" w:hAnsi="宋体" w:eastAsia="宋体" w:cs="宋体"/>
          <w:lang w:val="en-US" w:eastAsia="zh-CN"/>
        </w:rPr>
        <w:t>合规性。</w:t>
      </w:r>
    </w:p>
    <w:p w14:paraId="5895B388">
      <w:pPr>
        <w:pStyle w:val="23"/>
        <w:rPr>
          <w:rFonts w:hint="eastAsia"/>
        </w:rPr>
      </w:pPr>
      <w:r>
        <w:rPr>
          <w:rFonts w:hint="eastAsia" w:hAnsi="宋体" w:cs="宋体"/>
          <w:lang w:val="en-US" w:eastAsia="zh-CN"/>
        </w:rPr>
        <w:t>——产品类型</w:t>
      </w:r>
    </w:p>
    <w:p w14:paraId="334DC931">
      <w:pPr>
        <w:pStyle w:val="23"/>
        <w:numPr>
          <w:ilvl w:val="0"/>
          <w:numId w:val="9"/>
        </w:numPr>
        <w:rPr>
          <w:rFonts w:hint="eastAsia"/>
          <w:lang w:val="en-US" w:eastAsia="zh-CN"/>
        </w:rPr>
      </w:pPr>
      <w:r>
        <w:rPr>
          <w:rFonts w:hint="eastAsia"/>
          <w:lang w:val="en-US" w:eastAsia="zh-CN"/>
        </w:rPr>
        <w:t>查看宣传推广产品的标签、说明书；</w:t>
      </w:r>
    </w:p>
    <w:p w14:paraId="412BDC70">
      <w:pPr>
        <w:pStyle w:val="23"/>
        <w:numPr>
          <w:ilvl w:val="0"/>
          <w:numId w:val="9"/>
        </w:numPr>
        <w:rPr>
          <w:rFonts w:hint="default"/>
          <w:lang w:val="en-US" w:eastAsia="zh-CN"/>
        </w:rPr>
      </w:pPr>
      <w:r>
        <w:rPr>
          <w:rFonts w:hint="eastAsia"/>
          <w:lang w:val="en-US" w:eastAsia="zh-CN"/>
        </w:rPr>
        <w:t>查看宣传推广产品在电子商务平台的上架分类；</w:t>
      </w:r>
    </w:p>
    <w:p w14:paraId="39DE0B7A">
      <w:pPr>
        <w:pStyle w:val="23"/>
        <w:numPr>
          <w:ilvl w:val="-1"/>
          <w:numId w:val="0"/>
        </w:numPr>
        <w:ind w:firstLine="420" w:firstLineChars="0"/>
        <w:rPr>
          <w:rFonts w:hint="default"/>
          <w:lang w:val="en-US" w:eastAsia="zh-CN"/>
        </w:rPr>
      </w:pPr>
      <w:r>
        <w:rPr>
          <w:rFonts w:hint="eastAsia"/>
          <w:lang w:val="en-US" w:eastAsia="zh-CN"/>
        </w:rPr>
        <w:t>——内容评估</w:t>
      </w:r>
    </w:p>
    <w:p w14:paraId="291F053F">
      <w:pPr>
        <w:pStyle w:val="23"/>
        <w:numPr>
          <w:ilvl w:val="0"/>
          <w:numId w:val="9"/>
        </w:numPr>
        <w:rPr>
          <w:rFonts w:hint="default"/>
          <w:lang w:val="en-US" w:eastAsia="zh-CN"/>
        </w:rPr>
      </w:pPr>
      <w:r>
        <w:rPr>
          <w:rFonts w:hint="default"/>
          <w:lang w:val="en-US" w:eastAsia="zh-CN"/>
        </w:rPr>
        <w:t>查看知识营销作品创作方案及相关素材，</w:t>
      </w:r>
      <w:r>
        <w:rPr>
          <w:rFonts w:hint="eastAsia"/>
          <w:lang w:val="en-US" w:eastAsia="zh-CN"/>
        </w:rPr>
        <w:t>评估科学证据是否齐备；</w:t>
      </w:r>
    </w:p>
    <w:p w14:paraId="046CA2C8">
      <w:pPr>
        <w:pStyle w:val="23"/>
        <w:numPr>
          <w:ilvl w:val="0"/>
          <w:numId w:val="9"/>
        </w:numPr>
        <w:rPr>
          <w:rFonts w:hint="default"/>
          <w:lang w:val="en-US" w:eastAsia="zh-CN"/>
        </w:rPr>
      </w:pPr>
      <w:r>
        <w:rPr>
          <w:rFonts w:hint="eastAsia"/>
          <w:lang w:val="en-US" w:eastAsia="zh-CN"/>
        </w:rPr>
        <w:t>查看知识营销作品创作方案及相关素材，评估是否存在违反国家法律法规和食品安全标准风险的声称和内容。</w:t>
      </w:r>
    </w:p>
    <w:p w14:paraId="1FCB10AF">
      <w:pPr>
        <w:pStyle w:val="26"/>
        <w:bidi w:val="0"/>
        <w:ind w:left="0" w:leftChars="0" w:firstLine="0" w:firstLineChars="0"/>
        <w:rPr>
          <w:rFonts w:hint="eastAsia"/>
        </w:rPr>
      </w:pPr>
      <w:r>
        <w:rPr>
          <w:rFonts w:hint="eastAsia" w:ascii="宋体" w:hAnsi="宋体" w:eastAsia="宋体" w:cs="宋体"/>
          <w:lang w:val="en-US" w:eastAsia="zh-CN"/>
        </w:rPr>
        <w:t>导向性</w:t>
      </w:r>
    </w:p>
    <w:p w14:paraId="5ECDBFBA">
      <w:pPr>
        <w:pStyle w:val="37"/>
        <w:numPr>
          <w:ilvl w:val="0"/>
          <w:numId w:val="10"/>
        </w:numPr>
        <w:rPr>
          <w:rFonts w:hint="eastAsia"/>
          <w:lang w:val="en-US" w:eastAsia="zh-CN"/>
        </w:rPr>
      </w:pPr>
      <w:r>
        <w:rPr>
          <w:rFonts w:hint="eastAsia"/>
          <w:lang w:val="en-US" w:eastAsia="zh-CN"/>
        </w:rPr>
        <w:t>查看编制的营养与健康知识内容；</w:t>
      </w:r>
    </w:p>
    <w:p w14:paraId="2A78DDD8">
      <w:pPr>
        <w:pStyle w:val="37"/>
        <w:numPr>
          <w:ilvl w:val="0"/>
          <w:numId w:val="10"/>
        </w:numPr>
        <w:rPr>
          <w:rFonts w:hint="eastAsia"/>
        </w:rPr>
      </w:pPr>
      <w:r>
        <w:rPr>
          <w:rFonts w:hint="eastAsia"/>
          <w:lang w:val="en-US" w:eastAsia="zh-CN"/>
        </w:rPr>
        <w:t>查看知识营销作品创作方案及相关素材，评估是否存在有违社会良好风尚的情形。</w:t>
      </w:r>
    </w:p>
    <w:p w14:paraId="7B1BF102">
      <w:pPr>
        <w:pStyle w:val="25"/>
        <w:spacing w:before="312" w:after="312"/>
        <w:rPr>
          <w:rFonts w:hint="eastAsia"/>
        </w:rPr>
      </w:pPr>
      <w:r>
        <w:rPr>
          <w:rFonts w:hint="eastAsia"/>
          <w:lang w:val="en-US" w:eastAsia="zh-CN"/>
        </w:rPr>
        <w:t>投放前审查</w:t>
      </w:r>
    </w:p>
    <w:p w14:paraId="605746B5">
      <w:pPr>
        <w:pStyle w:val="26"/>
        <w:spacing w:before="312" w:after="312"/>
        <w:rPr>
          <w:rFonts w:hint="eastAsia" w:ascii="宋体" w:hAnsi="宋体" w:eastAsia="宋体" w:cs="宋体"/>
          <w:lang w:eastAsia="zh-CN"/>
        </w:rPr>
      </w:pPr>
      <w:r>
        <w:rPr>
          <w:rFonts w:hint="eastAsia" w:ascii="宋体" w:hAnsi="宋体" w:eastAsia="宋体" w:cs="宋体"/>
          <w:lang w:val="en-US" w:eastAsia="zh-CN"/>
        </w:rPr>
        <w:t>商品详情页</w:t>
      </w:r>
    </w:p>
    <w:p w14:paraId="2F81F7F0">
      <w:pPr>
        <w:pStyle w:val="37"/>
        <w:numPr>
          <w:ilvl w:val="0"/>
          <w:numId w:val="11"/>
        </w:numPr>
        <w:rPr>
          <w:rFonts w:hint="eastAsia"/>
        </w:rPr>
      </w:pPr>
      <w:r>
        <w:rPr>
          <w:rFonts w:hint="eastAsia"/>
          <w:lang w:val="en-US" w:eastAsia="zh-CN"/>
        </w:rPr>
        <w:t>查看全部内容，评估是否遗漏国家法律法规和食品安全标准要求的信息；</w:t>
      </w:r>
    </w:p>
    <w:p w14:paraId="46B5AC2C">
      <w:pPr>
        <w:pStyle w:val="37"/>
        <w:numPr>
          <w:ilvl w:val="0"/>
          <w:numId w:val="11"/>
        </w:numPr>
        <w:rPr>
          <w:rFonts w:hint="eastAsia"/>
        </w:rPr>
      </w:pPr>
      <w:r>
        <w:rPr>
          <w:rFonts w:hint="eastAsia"/>
          <w:lang w:val="en-US" w:eastAsia="zh-CN"/>
        </w:rPr>
        <w:t>查看全部内容，评估是否存在有悖于公平竞争、保障消费者合法权益、良好社会风尚的情形。</w:t>
      </w:r>
    </w:p>
    <w:p w14:paraId="31173CE2">
      <w:pPr>
        <w:pStyle w:val="26"/>
        <w:spacing w:before="312" w:after="312"/>
        <w:rPr>
          <w:rFonts w:hint="eastAsia" w:ascii="宋体" w:hAnsi="宋体" w:eastAsia="宋体" w:cs="宋体"/>
          <w:lang w:eastAsia="zh-CN"/>
        </w:rPr>
      </w:pPr>
      <w:r>
        <w:rPr>
          <w:rFonts w:hint="eastAsia" w:ascii="宋体" w:hAnsi="宋体" w:eastAsia="宋体" w:cs="宋体"/>
          <w:lang w:val="en-US" w:eastAsia="zh-CN"/>
        </w:rPr>
        <w:t>信息网络活动</w:t>
      </w:r>
    </w:p>
    <w:p w14:paraId="1E71D050">
      <w:pPr>
        <w:pStyle w:val="37"/>
        <w:numPr>
          <w:ilvl w:val="0"/>
          <w:numId w:val="12"/>
        </w:numPr>
        <w:rPr>
          <w:rFonts w:hint="eastAsia"/>
        </w:rPr>
      </w:pPr>
      <w:r>
        <w:rPr>
          <w:rFonts w:hint="eastAsia"/>
          <w:lang w:val="en-US" w:eastAsia="zh-CN"/>
        </w:rPr>
        <w:t>评估是否构成广告。构成广告的，是否履行了相应的责任和义务；</w:t>
      </w:r>
    </w:p>
    <w:p w14:paraId="4C9978DF">
      <w:pPr>
        <w:pStyle w:val="37"/>
        <w:numPr>
          <w:ilvl w:val="0"/>
          <w:numId w:val="12"/>
        </w:numPr>
        <w:rPr>
          <w:rFonts w:hint="eastAsia"/>
        </w:rPr>
      </w:pPr>
      <w:r>
        <w:rPr>
          <w:rFonts w:hint="eastAsia"/>
          <w:lang w:val="en-US" w:eastAsia="zh-CN"/>
        </w:rPr>
        <w:t>查看图文、短视频的全部内容；</w:t>
      </w:r>
    </w:p>
    <w:p w14:paraId="7380C2F0">
      <w:pPr>
        <w:pStyle w:val="37"/>
        <w:numPr>
          <w:ilvl w:val="0"/>
          <w:numId w:val="12"/>
        </w:numPr>
        <w:rPr>
          <w:rFonts w:hint="eastAsia"/>
        </w:rPr>
      </w:pPr>
      <w:r>
        <w:rPr>
          <w:rFonts w:hint="eastAsia"/>
          <w:lang w:val="en-US" w:eastAsia="zh-CN"/>
        </w:rPr>
        <w:t>查看直播间的方案、口播文案和展示物料；</w:t>
      </w:r>
    </w:p>
    <w:p w14:paraId="1FB44ED8">
      <w:pPr>
        <w:pStyle w:val="37"/>
        <w:numPr>
          <w:ilvl w:val="0"/>
          <w:numId w:val="12"/>
        </w:numPr>
        <w:rPr>
          <w:rFonts w:hint="eastAsia"/>
        </w:rPr>
      </w:pPr>
      <w:r>
        <w:rPr>
          <w:rFonts w:hint="eastAsia"/>
          <w:lang w:val="en-US" w:eastAsia="zh-CN"/>
        </w:rPr>
        <w:t>评估是否遗漏国家法律法规和食品安全标准要求的信息；</w:t>
      </w:r>
    </w:p>
    <w:p w14:paraId="2310B1DE">
      <w:pPr>
        <w:pStyle w:val="37"/>
        <w:numPr>
          <w:ilvl w:val="0"/>
          <w:numId w:val="12"/>
        </w:numPr>
        <w:rPr>
          <w:rFonts w:hint="eastAsia"/>
        </w:rPr>
      </w:pPr>
      <w:r>
        <w:rPr>
          <w:rFonts w:hint="eastAsia"/>
          <w:lang w:val="en-US" w:eastAsia="zh-CN"/>
        </w:rPr>
        <w:t>评估是否存在有悖于公平竞争、保障消费者合法权益、良好社会风尚的情形。</w:t>
      </w:r>
    </w:p>
    <w:p w14:paraId="79E6CE06">
      <w:pPr>
        <w:pStyle w:val="26"/>
        <w:tabs>
          <w:tab w:val="left" w:pos="0"/>
        </w:tabs>
        <w:spacing w:before="312" w:after="312"/>
        <w:rPr>
          <w:rFonts w:hint="eastAsia"/>
        </w:rPr>
      </w:pPr>
      <w:r>
        <w:rPr>
          <w:rFonts w:hint="eastAsia" w:ascii="宋体" w:hAnsi="宋体" w:eastAsia="宋体" w:cs="宋体"/>
          <w:lang w:val="en-US" w:eastAsia="zh-CN"/>
        </w:rPr>
        <w:t>可依据本文件附件B对知识营销作品中存在的违法违规内容进行自查。</w:t>
      </w:r>
    </w:p>
    <w:p w14:paraId="0920D99C">
      <w:pPr>
        <w:pStyle w:val="25"/>
        <w:spacing w:before="312" w:after="312"/>
        <w:rPr>
          <w:rFonts w:hint="eastAsia"/>
        </w:rPr>
      </w:pPr>
      <w:r>
        <w:rPr>
          <w:rFonts w:hint="eastAsia"/>
          <w:lang w:val="en-US" w:eastAsia="zh-CN"/>
        </w:rPr>
        <w:t>人员评价</w:t>
      </w:r>
    </w:p>
    <w:p w14:paraId="459044EA">
      <w:pPr>
        <w:pStyle w:val="26"/>
        <w:tabs>
          <w:tab w:val="left" w:pos="0"/>
        </w:tabs>
        <w:spacing w:before="312" w:after="312"/>
        <w:rPr>
          <w:rFonts w:hint="eastAsia" w:ascii="宋体" w:hAnsi="宋体" w:eastAsia="宋体" w:cs="宋体"/>
          <w:lang w:eastAsia="zh-CN"/>
        </w:rPr>
      </w:pPr>
      <w:r>
        <w:rPr>
          <w:rFonts w:hint="eastAsia" w:ascii="宋体" w:hAnsi="宋体" w:eastAsia="宋体" w:cs="宋体"/>
          <w:lang w:val="en-US" w:eastAsia="zh-CN"/>
        </w:rPr>
        <w:t>合规能力评价</w:t>
      </w:r>
    </w:p>
    <w:p w14:paraId="74E41877">
      <w:pPr>
        <w:pStyle w:val="37"/>
        <w:numPr>
          <w:ilvl w:val="0"/>
          <w:numId w:val="13"/>
        </w:numPr>
        <w:rPr>
          <w:rFonts w:hint="eastAsia"/>
        </w:rPr>
      </w:pPr>
      <w:r>
        <w:rPr>
          <w:rFonts w:hint="eastAsia"/>
          <w:lang w:val="en-US" w:eastAsia="zh-CN"/>
        </w:rPr>
        <w:t>在常态化培训后，对知识营销相关人员进行合规能力随堂测验；</w:t>
      </w:r>
    </w:p>
    <w:p w14:paraId="1462B90C">
      <w:pPr>
        <w:pStyle w:val="37"/>
        <w:numPr>
          <w:ilvl w:val="0"/>
          <w:numId w:val="13"/>
        </w:numPr>
        <w:rPr>
          <w:rFonts w:hint="eastAsia"/>
        </w:rPr>
      </w:pPr>
      <w:r>
        <w:rPr>
          <w:rFonts w:hint="eastAsia"/>
          <w:lang w:val="en-US" w:eastAsia="zh-CN"/>
        </w:rPr>
        <w:t>在网络集中促销活动（“6.18”“双十一”等）开展之前，对知识营销相关人员进行合规能力考核。</w:t>
      </w:r>
    </w:p>
    <w:p w14:paraId="6D3348DB">
      <w:pPr>
        <w:pStyle w:val="26"/>
        <w:tabs>
          <w:tab w:val="left" w:pos="0"/>
        </w:tabs>
        <w:spacing w:before="312" w:after="312"/>
        <w:rPr>
          <w:rFonts w:hint="eastAsia" w:ascii="宋体" w:hAnsi="宋体" w:eastAsia="宋体" w:cs="宋体"/>
          <w:lang w:eastAsia="zh-CN"/>
        </w:rPr>
      </w:pPr>
      <w:r>
        <w:rPr>
          <w:rFonts w:hint="eastAsia" w:ascii="宋体" w:hAnsi="宋体" w:eastAsia="宋体" w:cs="宋体"/>
          <w:lang w:val="en-US" w:eastAsia="zh-CN"/>
        </w:rPr>
        <w:t>绩效水平评价</w:t>
      </w:r>
    </w:p>
    <w:p w14:paraId="6FA6122C">
      <w:pPr>
        <w:pStyle w:val="37"/>
        <w:numPr>
          <w:ilvl w:val="0"/>
          <w:numId w:val="14"/>
        </w:numPr>
        <w:rPr>
          <w:rFonts w:hint="eastAsia"/>
        </w:rPr>
      </w:pPr>
      <w:r>
        <w:rPr>
          <w:rFonts w:hint="eastAsia"/>
          <w:lang w:val="en-US" w:eastAsia="zh-CN"/>
        </w:rPr>
        <w:t>查看被网络平台定义为违规的知识营销作品；</w:t>
      </w:r>
    </w:p>
    <w:p w14:paraId="1D400541">
      <w:pPr>
        <w:pStyle w:val="37"/>
        <w:numPr>
          <w:ilvl w:val="0"/>
          <w:numId w:val="14"/>
        </w:numPr>
        <w:rPr>
          <w:rFonts w:hint="eastAsia"/>
        </w:rPr>
      </w:pPr>
      <w:r>
        <w:rPr>
          <w:rFonts w:hint="eastAsia"/>
          <w:lang w:val="en-US" w:eastAsia="zh-CN"/>
        </w:rPr>
        <w:t>查看图文、短视频的点赞量、评论量和分享量；</w:t>
      </w:r>
    </w:p>
    <w:p w14:paraId="14243CD6">
      <w:pPr>
        <w:pStyle w:val="37"/>
        <w:numPr>
          <w:ilvl w:val="0"/>
          <w:numId w:val="14"/>
        </w:numPr>
        <w:rPr>
          <w:rFonts w:hint="eastAsia"/>
        </w:rPr>
      </w:pPr>
      <w:r>
        <w:rPr>
          <w:rFonts w:hint="eastAsia"/>
          <w:lang w:val="en-US" w:eastAsia="zh-CN"/>
        </w:rPr>
        <w:t>查看直播间的粉丝数和场均、最高观看人次；</w:t>
      </w:r>
    </w:p>
    <w:p w14:paraId="2D121EC3">
      <w:pPr>
        <w:pStyle w:val="37"/>
        <w:numPr>
          <w:ilvl w:val="0"/>
          <w:numId w:val="14"/>
        </w:numPr>
        <w:rPr>
          <w:rFonts w:hint="eastAsia"/>
        </w:rPr>
      </w:pPr>
      <w:r>
        <w:rPr>
          <w:rFonts w:hint="eastAsia"/>
          <w:lang w:val="en-US" w:eastAsia="zh-CN"/>
        </w:rPr>
        <w:t>评估知识营销作品的销售转化率。</w:t>
      </w:r>
    </w:p>
    <w:p w14:paraId="1CEB03B9">
      <w:pPr>
        <w:pStyle w:val="23"/>
        <w:rPr>
          <w:rFonts w:hint="eastAsia"/>
          <w:lang w:eastAsia="zh-CN"/>
        </w:rPr>
      </w:pPr>
    </w:p>
    <w:p w14:paraId="6F416EF4">
      <w:pPr>
        <w:pStyle w:val="23"/>
        <w:rPr>
          <w:rFonts w:hint="eastAsia" w:cs="Times New Roman"/>
          <w:sz w:val="21"/>
          <w:lang w:val="en-US" w:eastAsia="zh-CN" w:bidi="ar-SA"/>
        </w:rPr>
      </w:pPr>
    </w:p>
    <w:p w14:paraId="582BE2AB">
      <w:pPr>
        <w:pStyle w:val="37"/>
        <w:numPr>
          <w:ilvl w:val="0"/>
          <w:numId w:val="0"/>
        </w:numPr>
      </w:pPr>
    </w:p>
    <w:p w14:paraId="7053929F">
      <w:pPr>
        <w:rPr>
          <w:rFonts w:hint="eastAsia"/>
          <w:lang w:val="en-US" w:eastAsia="zh-CN"/>
        </w:rPr>
      </w:pPr>
      <w:r>
        <w:rPr>
          <w:rFonts w:hint="eastAsia"/>
          <w:lang w:val="en-US" w:eastAsia="zh-CN"/>
        </w:rPr>
        <w:br w:type="page"/>
      </w:r>
    </w:p>
    <w:p w14:paraId="0031F9E4">
      <w:pPr>
        <w:pStyle w:val="2"/>
        <w:spacing w:before="850" w:after="283" w:line="240" w:lineRule="auto"/>
        <w:jc w:val="center"/>
        <w:rPr>
          <w:rFonts w:hint="eastAsia"/>
          <w:b w:val="0"/>
          <w:bCs/>
          <w:sz w:val="21"/>
          <w:szCs w:val="21"/>
          <w:lang w:val="en-US" w:eastAsia="zh-CN"/>
        </w:rPr>
      </w:pPr>
      <w:r>
        <w:rPr>
          <w:rFonts w:hint="eastAsia"/>
          <w:b w:val="0"/>
          <w:bCs/>
          <w:sz w:val="21"/>
          <w:szCs w:val="21"/>
          <w:lang w:val="en-US" w:eastAsia="zh-CN"/>
        </w:rPr>
        <w:t>附  录</w:t>
      </w:r>
      <w:r>
        <w:rPr>
          <w:rFonts w:hint="eastAsia"/>
          <w:b w:val="0"/>
          <w:bCs/>
          <w:sz w:val="21"/>
          <w:szCs w:val="21"/>
        </w:rPr>
        <w:t xml:space="preserve"> </w:t>
      </w:r>
      <w:r>
        <w:rPr>
          <w:rFonts w:hint="eastAsia"/>
          <w:b w:val="0"/>
          <w:bCs/>
          <w:sz w:val="21"/>
          <w:szCs w:val="21"/>
          <w:lang w:val="en-US" w:eastAsia="zh-CN"/>
        </w:rPr>
        <w:t xml:space="preserve"> A</w:t>
      </w:r>
    </w:p>
    <w:p w14:paraId="2DE175B0">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jc w:val="center"/>
        <w:textAlignment w:val="auto"/>
        <w:rPr>
          <w:rFonts w:hint="eastAsia" w:cs="Times New Roman"/>
          <w:lang w:val="en-US" w:eastAsia="zh-CN"/>
        </w:rPr>
      </w:pPr>
      <w:bookmarkStart w:id="53" w:name="_Toc1751"/>
      <w:r>
        <w:rPr>
          <w:rFonts w:hint="eastAsia" w:cs="Times New Roman"/>
          <w:lang w:val="en-US" w:eastAsia="zh-CN"/>
        </w:rPr>
        <w:t>（资料性附录）</w:t>
      </w:r>
      <w:bookmarkEnd w:id="53"/>
    </w:p>
    <w:p w14:paraId="2FED3077">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283" w:afterLines="0"/>
        <w:ind w:leftChars="0"/>
        <w:jc w:val="center"/>
        <w:textAlignment w:val="auto"/>
        <w:rPr>
          <w:rFonts w:hint="eastAsia" w:cs="Times New Roman"/>
          <w:lang w:val="en-US" w:eastAsia="zh-CN"/>
        </w:rPr>
      </w:pPr>
      <w:bookmarkStart w:id="54" w:name="_Toc14828"/>
      <w:r>
        <w:rPr>
          <w:rFonts w:hint="eastAsia" w:cs="Times New Roman"/>
          <w:lang w:val="en-US" w:eastAsia="zh-CN"/>
        </w:rPr>
        <w:t>知识内容科学性实证</w:t>
      </w:r>
      <w:bookmarkEnd w:id="54"/>
      <w:r>
        <w:rPr>
          <w:rFonts w:hint="eastAsia" w:cs="Times New Roman"/>
          <w:lang w:val="en-US" w:eastAsia="zh-CN"/>
        </w:rPr>
        <w:t>方法</w:t>
      </w:r>
    </w:p>
    <w:p w14:paraId="64252444">
      <w:pPr>
        <w:pStyle w:val="24"/>
        <w:numPr>
          <w:ilvl w:val="1"/>
          <w:numId w:val="15"/>
        </w:numPr>
        <w:spacing w:before="312" w:after="312"/>
        <w:rPr>
          <w:rFonts w:hint="eastAsia" w:hAnsi="Times New Roman" w:cs="Times New Roman"/>
        </w:rPr>
      </w:pPr>
      <w:r>
        <w:rPr>
          <w:rFonts w:hint="eastAsia" w:cs="Times New Roman"/>
          <w:lang w:val="en-US" w:eastAsia="zh-CN"/>
        </w:rPr>
        <w:t>原则</w:t>
      </w:r>
    </w:p>
    <w:p w14:paraId="6A5E3F43">
      <w:pPr>
        <w:pStyle w:val="25"/>
        <w:spacing w:before="156" w:after="156"/>
        <w:rPr>
          <w:rFonts w:hint="eastAsia"/>
        </w:rPr>
      </w:pPr>
      <w:r>
        <w:rPr>
          <w:rFonts w:hint="eastAsia" w:ascii="宋体" w:hAnsi="宋体" w:eastAsia="宋体" w:cs="宋体"/>
          <w:sz w:val="21"/>
          <w:lang w:val="en-US" w:eastAsia="zh-CN" w:bidi="ar-SA"/>
        </w:rPr>
        <w:t>本方法仅在于评估相关科学证据同营养与健康知识内容的证据强度水平，不用于宣传推广的食品或所含配料的功能特性评估。</w:t>
      </w:r>
    </w:p>
    <w:p w14:paraId="1BB721A3">
      <w:pPr>
        <w:pStyle w:val="24"/>
        <w:numPr>
          <w:ilvl w:val="1"/>
          <w:numId w:val="15"/>
        </w:numPr>
        <w:spacing w:before="312" w:after="312"/>
        <w:rPr>
          <w:rFonts w:hint="eastAsia" w:hAnsi="Times New Roman" w:cs="Times New Roman"/>
        </w:rPr>
      </w:pPr>
      <w:r>
        <w:rPr>
          <w:rFonts w:hint="eastAsia" w:hAnsi="Times New Roman" w:cs="Times New Roman"/>
          <w:lang w:val="en-US" w:eastAsia="zh-CN"/>
        </w:rPr>
        <w:t>科学证据要求</w:t>
      </w:r>
    </w:p>
    <w:p w14:paraId="7F8A0FDE">
      <w:pPr>
        <w:pStyle w:val="25"/>
        <w:spacing w:before="156" w:after="156"/>
        <w:rPr>
          <w:rFonts w:hint="eastAsia" w:cs="Times New Roman"/>
          <w:lang w:val="en-US" w:eastAsia="zh-CN"/>
        </w:rPr>
      </w:pPr>
      <w:r>
        <w:rPr>
          <w:rFonts w:hint="eastAsia" w:cs="Times New Roman"/>
          <w:lang w:val="en-US" w:eastAsia="zh-CN"/>
        </w:rPr>
        <w:t>范围</w:t>
      </w:r>
    </w:p>
    <w:p w14:paraId="3835BB48">
      <w:pPr>
        <w:pStyle w:val="26"/>
        <w:bidi w:val="0"/>
        <w:ind w:left="0" w:leftChars="0" w:firstLine="0" w:firstLineChars="0"/>
        <w:rPr>
          <w:rFonts w:hint="eastAsia"/>
          <w:lang w:val="en-US" w:eastAsia="zh-CN"/>
        </w:rPr>
      </w:pPr>
      <w:r>
        <w:rPr>
          <w:rFonts w:hint="eastAsia" w:ascii="宋体" w:hAnsi="宋体" w:eastAsia="宋体" w:cs="宋体"/>
          <w:lang w:val="en-US" w:eastAsia="zh-CN"/>
        </w:rPr>
        <w:t>国内外政府机构、权威机构或组织发布的法规、标准、指南、专论等；</w:t>
      </w:r>
    </w:p>
    <w:p w14:paraId="4052A88C">
      <w:pPr>
        <w:pStyle w:val="26"/>
        <w:bidi w:val="0"/>
        <w:ind w:left="0" w:leftChars="0" w:firstLine="0" w:firstLineChars="0"/>
        <w:rPr>
          <w:rFonts w:hint="eastAsia"/>
          <w:lang w:val="en-US" w:eastAsia="zh-CN"/>
        </w:rPr>
      </w:pPr>
      <w:r>
        <w:rPr>
          <w:rFonts w:hint="eastAsia" w:ascii="宋体" w:hAnsi="宋体" w:eastAsia="宋体" w:cs="宋体"/>
          <w:lang w:val="en-US" w:eastAsia="zh-CN"/>
        </w:rPr>
        <w:t>我国传统中医药古籍记述；</w:t>
      </w:r>
    </w:p>
    <w:p w14:paraId="511840E2">
      <w:pPr>
        <w:pStyle w:val="26"/>
        <w:bidi w:val="0"/>
        <w:ind w:left="0" w:leftChars="0" w:firstLine="0" w:firstLineChars="0"/>
        <w:rPr>
          <w:rFonts w:hint="eastAsia"/>
          <w:lang w:val="en-US" w:eastAsia="zh-CN"/>
        </w:rPr>
      </w:pPr>
      <w:r>
        <w:rPr>
          <w:rFonts w:hint="eastAsia" w:ascii="宋体" w:hAnsi="宋体" w:eastAsia="宋体" w:cs="宋体"/>
          <w:lang w:val="en-US" w:eastAsia="zh-CN"/>
        </w:rPr>
        <w:t>国家统编规划教材、专业著作、学术年鉴等；</w:t>
      </w:r>
    </w:p>
    <w:p w14:paraId="05A7742D">
      <w:pPr>
        <w:pStyle w:val="26"/>
        <w:bidi w:val="0"/>
        <w:ind w:left="0" w:leftChars="0" w:firstLine="0" w:firstLineChars="0"/>
        <w:rPr>
          <w:rFonts w:hint="eastAsia"/>
          <w:lang w:eastAsia="zh-CN"/>
        </w:rPr>
      </w:pPr>
      <w:r>
        <w:rPr>
          <w:rFonts w:hint="eastAsia" w:ascii="宋体" w:hAnsi="宋体" w:eastAsia="宋体" w:cs="宋体"/>
          <w:lang w:val="en-US" w:eastAsia="zh-CN"/>
        </w:rPr>
        <w:t>国内核心期刊或国际专业期刊正式发表的科研论文、专家论著及系统综述类文献。</w:t>
      </w:r>
    </w:p>
    <w:p w14:paraId="11D9E8EB">
      <w:pPr>
        <w:pStyle w:val="25"/>
        <w:spacing w:before="156" w:after="156"/>
        <w:rPr>
          <w:rFonts w:hint="eastAsia" w:cs="Times New Roman"/>
          <w:lang w:val="en-US" w:eastAsia="zh-CN"/>
        </w:rPr>
      </w:pPr>
      <w:r>
        <w:rPr>
          <w:rFonts w:hint="eastAsia" w:cs="Times New Roman"/>
          <w:lang w:val="en-US" w:eastAsia="zh-CN"/>
        </w:rPr>
        <w:t>质量要求</w:t>
      </w:r>
    </w:p>
    <w:p w14:paraId="40C1F270">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科学证据应具有专业性，研究质量可靠、研究数据可信。</w:t>
      </w:r>
    </w:p>
    <w:p w14:paraId="40213366">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国内外政府机构、权威机构或组织发布的科学证据、国家统编规划教材、专业著作、学术年鉴等科学证据在专业领域应具有行业、学术权威性和广泛共识性。</w:t>
      </w:r>
    </w:p>
    <w:p w14:paraId="578C2635">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我国传统中医药经典古籍类科学证据中对食养相关的表述应与知识内容具有相关性。</w:t>
      </w:r>
    </w:p>
    <w:p w14:paraId="6F415232">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科学证据出处应明确，法规、标准等应提供查询方式等溯源性信息。</w:t>
      </w:r>
    </w:p>
    <w:p w14:paraId="4F72A135">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实验性科研论文类科学证据中受试人群或动物模型、研究设计、试验指标等应与知识内容的受众相对应，试验结果及统计分析合理，试验结论明确，试验剂量能支持相应知识内容。</w:t>
      </w:r>
    </w:p>
    <w:p w14:paraId="2282CEF2">
      <w:pPr>
        <w:pStyle w:val="26"/>
        <w:bidi w:val="0"/>
        <w:ind w:left="0" w:leftChars="0" w:firstLine="0" w:firstLineChars="0"/>
        <w:rPr>
          <w:rFonts w:hint="eastAsia"/>
          <w:lang w:val="en-US" w:eastAsia="zh-CN"/>
        </w:rPr>
      </w:pPr>
      <w:r>
        <w:rPr>
          <w:rFonts w:hint="eastAsia" w:ascii="宋体" w:hAnsi="宋体" w:eastAsia="宋体" w:cs="宋体"/>
          <w:lang w:val="en-US" w:eastAsia="zh-CN"/>
        </w:rPr>
        <w:t>以非经口方式给与受试物的实验及体外实验的论文，不宜作为直接支持知识内容的科学依据。</w:t>
      </w:r>
    </w:p>
    <w:p w14:paraId="2E7236F5">
      <w:pPr>
        <w:pStyle w:val="24"/>
        <w:numPr>
          <w:ilvl w:val="1"/>
          <w:numId w:val="15"/>
        </w:numPr>
        <w:spacing w:before="312" w:after="312"/>
        <w:rPr>
          <w:rFonts w:hint="eastAsia" w:hAnsi="Times New Roman" w:cs="Times New Roman"/>
        </w:rPr>
      </w:pPr>
      <w:r>
        <w:rPr>
          <w:rFonts w:hint="eastAsia" w:hAnsi="Times New Roman" w:cs="Times New Roman"/>
          <w:lang w:val="en-US" w:eastAsia="zh-CN"/>
        </w:rPr>
        <w:t>实证程序</w:t>
      </w:r>
    </w:p>
    <w:p w14:paraId="2F6A428D">
      <w:pPr>
        <w:pStyle w:val="25"/>
        <w:spacing w:before="156" w:after="156"/>
        <w:rPr>
          <w:rFonts w:hint="eastAsia" w:cs="Times New Roman"/>
          <w:lang w:val="en-US" w:eastAsia="zh-CN"/>
        </w:rPr>
      </w:pPr>
      <w:r>
        <w:rPr>
          <w:rFonts w:hint="eastAsia" w:ascii="宋体" w:hAnsi="宋体" w:eastAsia="宋体" w:cs="宋体"/>
          <w:sz w:val="21"/>
          <w:lang w:val="en-US" w:eastAsia="zh-CN" w:bidi="ar-SA"/>
        </w:rPr>
        <w:t>知识内容的科学性实证程序为：</w:t>
      </w:r>
    </w:p>
    <w:p w14:paraId="0BD7B7DF">
      <w:pPr>
        <w:pStyle w:val="37"/>
        <w:numPr>
          <w:ilvl w:val="0"/>
          <w:numId w:val="16"/>
        </w:numPr>
        <w:rPr>
          <w:rFonts w:hint="eastAsia"/>
          <w:lang w:val="en-US" w:eastAsia="zh-CN"/>
        </w:rPr>
      </w:pPr>
      <w:r>
        <w:rPr>
          <w:rFonts w:hint="eastAsia"/>
          <w:lang w:val="en-US" w:eastAsia="zh-CN"/>
        </w:rPr>
        <w:t>确定知识内容与科学证据之间的相关关系；</w:t>
      </w:r>
    </w:p>
    <w:p w14:paraId="0605A2C0">
      <w:pPr>
        <w:pStyle w:val="37"/>
        <w:numPr>
          <w:ilvl w:val="0"/>
          <w:numId w:val="16"/>
        </w:numPr>
        <w:rPr>
          <w:rFonts w:hint="eastAsia"/>
          <w:lang w:val="en-US" w:eastAsia="zh-CN"/>
        </w:rPr>
      </w:pPr>
      <w:r>
        <w:rPr>
          <w:rFonts w:hint="eastAsia"/>
          <w:lang w:val="en-US" w:eastAsia="zh-CN"/>
        </w:rPr>
        <w:t>鉴别和分类相关科学证据；</w:t>
      </w:r>
    </w:p>
    <w:p w14:paraId="5E94ADD7">
      <w:pPr>
        <w:pStyle w:val="37"/>
        <w:numPr>
          <w:ilvl w:val="0"/>
          <w:numId w:val="16"/>
        </w:numPr>
        <w:rPr>
          <w:rFonts w:hint="eastAsia"/>
          <w:lang w:val="en-US" w:eastAsia="zh-CN"/>
        </w:rPr>
      </w:pPr>
      <w:r>
        <w:rPr>
          <w:rFonts w:hint="eastAsia"/>
          <w:lang w:val="en-US" w:eastAsia="zh-CN"/>
        </w:rPr>
        <w:t>评估相关科学证据的质量；</w:t>
      </w:r>
    </w:p>
    <w:p w14:paraId="763CE102">
      <w:pPr>
        <w:pStyle w:val="37"/>
        <w:numPr>
          <w:ilvl w:val="0"/>
          <w:numId w:val="16"/>
        </w:numPr>
      </w:pPr>
      <w:r>
        <w:rPr>
          <w:rFonts w:hint="eastAsia"/>
          <w:lang w:val="en-US" w:eastAsia="zh-CN"/>
        </w:rPr>
        <w:t>整体评估所有相关科学证据，权衡不同研究的证据，判定知识内容是否具备科学性以及强度水平</w:t>
      </w:r>
      <w:r>
        <w:rPr>
          <w:rFonts w:hint="eastAsia"/>
          <w:lang w:eastAsia="zh-CN"/>
        </w:rPr>
        <w:t>。</w:t>
      </w:r>
    </w:p>
    <w:p w14:paraId="260111F4">
      <w:pPr>
        <w:pStyle w:val="24"/>
        <w:numPr>
          <w:ilvl w:val="1"/>
          <w:numId w:val="15"/>
        </w:numPr>
        <w:spacing w:before="312" w:after="312"/>
        <w:rPr>
          <w:rFonts w:hint="eastAsia" w:hAnsi="Times New Roman" w:cs="Times New Roman"/>
        </w:rPr>
      </w:pPr>
      <w:r>
        <w:rPr>
          <w:rFonts w:hint="eastAsia" w:hAnsi="Times New Roman" w:cs="Times New Roman"/>
          <w:lang w:val="en-US" w:eastAsia="zh-CN"/>
        </w:rPr>
        <w:t>科学证据</w:t>
      </w:r>
      <w:r>
        <w:rPr>
          <w:rFonts w:hint="eastAsia" w:cs="Times New Roman"/>
          <w:lang w:val="en-US" w:eastAsia="zh-CN"/>
        </w:rPr>
        <w:t>质量</w:t>
      </w:r>
    </w:p>
    <w:p w14:paraId="4D4BA1FD">
      <w:pPr>
        <w:pStyle w:val="25"/>
        <w:spacing w:before="156" w:after="156"/>
        <w:rPr>
          <w:rFonts w:hint="eastAsia" w:cs="Times New Roman"/>
          <w:lang w:val="en-US" w:eastAsia="zh-CN"/>
        </w:rPr>
      </w:pPr>
      <w:r>
        <w:rPr>
          <w:rFonts w:hint="eastAsia" w:cs="Times New Roman"/>
          <w:lang w:val="en-US" w:eastAsia="zh-CN"/>
        </w:rPr>
        <w:t>相关性</w:t>
      </w:r>
    </w:p>
    <w:p w14:paraId="6CCE58B5">
      <w:pPr>
        <w:pStyle w:val="26"/>
        <w:bidi w:val="0"/>
        <w:ind w:left="0" w:leftChars="0" w:firstLine="0" w:firstLineChars="0"/>
        <w:rPr>
          <w:rFonts w:hint="eastAsia"/>
          <w:lang w:val="en-US" w:eastAsia="zh-CN"/>
        </w:rPr>
      </w:pPr>
      <w:r>
        <w:rPr>
          <w:rFonts w:hint="eastAsia" w:ascii="宋体" w:hAnsi="宋体" w:eastAsia="宋体" w:cs="宋体"/>
          <w:lang w:val="en-US" w:eastAsia="zh-CN"/>
        </w:rPr>
        <w:t>只有研究食品原料中物质与健康作用之间关系的科学证据才能用以</w:t>
      </w:r>
      <w:r>
        <w:rPr>
          <w:rFonts w:hint="default" w:ascii="宋体" w:hAnsi="宋体" w:eastAsia="宋体" w:cs="宋体"/>
          <w:lang w:val="en-US" w:eastAsia="zh-CN"/>
        </w:rPr>
        <w:t>实证</w:t>
      </w:r>
      <w:r>
        <w:rPr>
          <w:rFonts w:hint="eastAsia" w:ascii="宋体" w:hAnsi="宋体" w:eastAsia="宋体" w:cs="宋体"/>
          <w:lang w:val="en-US" w:eastAsia="zh-CN"/>
        </w:rPr>
        <w:t>。</w:t>
      </w:r>
    </w:p>
    <w:p w14:paraId="1078A3F3">
      <w:pPr>
        <w:pStyle w:val="26"/>
        <w:bidi w:val="0"/>
        <w:ind w:left="0" w:leftChars="0" w:firstLine="0" w:firstLineChars="0"/>
        <w:rPr>
          <w:rFonts w:hint="eastAsia"/>
          <w:lang w:val="en-US" w:eastAsia="zh-CN"/>
        </w:rPr>
      </w:pPr>
      <w:r>
        <w:rPr>
          <w:rFonts w:hint="eastAsia" w:ascii="宋体" w:hAnsi="宋体" w:eastAsia="宋体" w:cs="宋体"/>
          <w:lang w:val="en-US" w:eastAsia="zh-CN"/>
        </w:rPr>
        <w:t>应包含该物质的相关数据和基本原理，并证明其存在形式可被人体利用。如果不必吸收即可产生声称的作用（如植物甾醇、纤维，益生菌等），应能证明该物质确实能到达标靶部位或实现相应的健康作用。对于可能影响人体内吸收或利用的因素（例如存在形式）也应提供相应证据。</w:t>
      </w:r>
    </w:p>
    <w:p w14:paraId="43A0A8F8">
      <w:pPr>
        <w:pStyle w:val="25"/>
        <w:spacing w:before="156" w:after="156"/>
        <w:rPr>
          <w:rFonts w:hint="eastAsia" w:cs="Times New Roman"/>
          <w:lang w:val="en-US" w:eastAsia="zh-CN"/>
        </w:rPr>
      </w:pPr>
      <w:r>
        <w:rPr>
          <w:rFonts w:hint="eastAsia" w:cs="Times New Roman"/>
          <w:lang w:val="en-US" w:eastAsia="zh-CN"/>
        </w:rPr>
        <w:t>方法学</w:t>
      </w:r>
    </w:p>
    <w:p w14:paraId="7B04A891">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每种类型的研究都应评估其方法学质量，包括研究设计和统计分析。</w:t>
      </w:r>
    </w:p>
    <w:p w14:paraId="1A330E82">
      <w:pPr>
        <w:pStyle w:val="37"/>
        <w:numPr>
          <w:ilvl w:val="0"/>
          <w:numId w:val="17"/>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研究设计：设定适当的对照组，应辨别研究组的饮食背景及其生活方式的其他相关方面，研究期限应足够长，应考虑到平衡膳食中可以正常达到的该物质的摄入水平，并应评估预包装食品形态和总体膳食结构对健康作用的影响。</w:t>
      </w:r>
    </w:p>
    <w:p w14:paraId="29C4BAA0">
      <w:pPr>
        <w:pStyle w:val="37"/>
        <w:numPr>
          <w:ilvl w:val="0"/>
          <w:numId w:val="17"/>
        </w:numPr>
        <w:rPr>
          <w:rFonts w:hint="eastAsia"/>
          <w:lang w:val="en-US" w:eastAsia="zh-CN"/>
        </w:rPr>
      </w:pPr>
      <w:r>
        <w:rPr>
          <w:rFonts w:hint="eastAsia" w:ascii="宋体" w:hAnsi="Times New Roman" w:eastAsia="宋体" w:cs="Times New Roman"/>
          <w:lang w:val="en-US" w:eastAsia="zh-CN"/>
        </w:rPr>
        <w:t>统计分析：对数据的统计分析应采用科学界普遍认同适合此类研究的方法，并正确解释统计学意义。</w:t>
      </w:r>
    </w:p>
    <w:p w14:paraId="70AF1186">
      <w:pPr>
        <w:pStyle w:val="25"/>
        <w:spacing w:before="156" w:after="156"/>
        <w:rPr>
          <w:rFonts w:hint="eastAsia" w:cs="Times New Roman"/>
          <w:lang w:val="en-US" w:eastAsia="zh-CN"/>
        </w:rPr>
      </w:pPr>
      <w:r>
        <w:rPr>
          <w:rFonts w:hint="eastAsia" w:cs="Times New Roman"/>
          <w:lang w:val="en-US" w:eastAsia="zh-CN"/>
        </w:rPr>
        <w:t>系统性</w:t>
      </w:r>
    </w:p>
    <w:p w14:paraId="0143C80A">
      <w:pPr>
        <w:pStyle w:val="26"/>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通过审核所有相关科学数据和权衡证据，系统性评价应证实：</w:t>
      </w:r>
    </w:p>
    <w:p w14:paraId="18CF8D3F">
      <w:pPr>
        <w:pStyle w:val="37"/>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该</w:t>
      </w:r>
      <w:r>
        <w:rPr>
          <w:rFonts w:hint="eastAsia" w:cs="Times New Roman"/>
          <w:lang w:val="en-US" w:eastAsia="zh-CN"/>
        </w:rPr>
        <w:t>知识内容</w:t>
      </w:r>
      <w:r>
        <w:rPr>
          <w:rFonts w:hint="eastAsia" w:ascii="宋体" w:hAnsi="Times New Roman" w:eastAsia="宋体" w:cs="Times New Roman"/>
          <w:lang w:val="en-US" w:eastAsia="zh-CN"/>
        </w:rPr>
        <w:t>对我国消费者健康的有益程度；</w:t>
      </w:r>
    </w:p>
    <w:p w14:paraId="0BBDA1E4">
      <w:pPr>
        <w:pStyle w:val="37"/>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在何种程度上</w:t>
      </w:r>
      <w:r>
        <w:rPr>
          <w:rFonts w:hint="eastAsia" w:cs="Times New Roman"/>
          <w:lang w:val="en-US" w:eastAsia="zh-CN"/>
        </w:rPr>
        <w:t>可以建立知识内容与科学证据的相关</w:t>
      </w:r>
      <w:r>
        <w:rPr>
          <w:rFonts w:hint="eastAsia" w:ascii="宋体" w:hAnsi="Times New Roman" w:eastAsia="宋体" w:cs="Times New Roman"/>
          <w:lang w:val="en-US" w:eastAsia="zh-CN"/>
        </w:rPr>
        <w:t>关系；</w:t>
      </w:r>
    </w:p>
    <w:p w14:paraId="054D8ED7">
      <w:pPr>
        <w:pStyle w:val="37"/>
        <w:numPr>
          <w:ilvl w:val="0"/>
          <w:numId w:val="18"/>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用以获取证据的研究人群在多大程度上可以代表知识内容的受众。</w:t>
      </w:r>
    </w:p>
    <w:p w14:paraId="59B04C9D">
      <w:pPr>
        <w:pStyle w:val="26"/>
        <w:bidi w:val="0"/>
        <w:ind w:left="0" w:leftChars="0" w:firstLine="0" w:firstLineChars="0"/>
        <w:rPr>
          <w:rFonts w:hint="eastAsia"/>
          <w:lang w:val="en-US" w:eastAsia="zh-CN"/>
        </w:rPr>
      </w:pPr>
      <w:r>
        <w:rPr>
          <w:rFonts w:hint="eastAsia" w:ascii="宋体" w:hAnsi="宋体" w:eastAsia="宋体" w:cs="宋体"/>
          <w:lang w:val="en-US" w:eastAsia="zh-CN"/>
        </w:rPr>
        <w:t>该知识内容的有效传播不应直接或间接造成某物质的摄入量超过上限水平。</w:t>
      </w:r>
      <w:bookmarkEnd w:id="41"/>
      <w:bookmarkEnd w:id="42"/>
      <w:bookmarkEnd w:id="50"/>
      <w:bookmarkEnd w:id="51"/>
      <w:bookmarkEnd w:id="52"/>
      <w:bookmarkStart w:id="55" w:name="BookMark8"/>
    </w:p>
    <w:p w14:paraId="69B3386D">
      <w:pPr>
        <w:pStyle w:val="2"/>
        <w:spacing w:before="850" w:after="283" w:line="240" w:lineRule="auto"/>
        <w:jc w:val="center"/>
        <w:rPr>
          <w:rFonts w:hint="eastAsia"/>
          <w:b w:val="0"/>
          <w:bCs/>
          <w:sz w:val="21"/>
          <w:szCs w:val="21"/>
          <w:lang w:val="en-US" w:eastAsia="zh-CN"/>
        </w:rPr>
      </w:pPr>
      <w:r>
        <w:rPr>
          <w:rFonts w:hint="eastAsia"/>
          <w:lang w:val="en-US" w:eastAsia="zh-CN"/>
        </w:rPr>
        <w:br w:type="page"/>
      </w:r>
      <w:r>
        <w:rPr>
          <w:rFonts w:hint="eastAsia"/>
          <w:b w:val="0"/>
          <w:bCs/>
          <w:sz w:val="21"/>
          <w:szCs w:val="21"/>
          <w:lang w:val="en-US" w:eastAsia="zh-CN"/>
        </w:rPr>
        <w:t>附  录</w:t>
      </w:r>
      <w:r>
        <w:rPr>
          <w:rFonts w:hint="eastAsia"/>
          <w:b w:val="0"/>
          <w:bCs/>
          <w:sz w:val="21"/>
          <w:szCs w:val="21"/>
        </w:rPr>
        <w:t xml:space="preserve"> </w:t>
      </w:r>
      <w:r>
        <w:rPr>
          <w:rFonts w:hint="eastAsia"/>
          <w:b w:val="0"/>
          <w:bCs/>
          <w:sz w:val="21"/>
          <w:szCs w:val="21"/>
          <w:lang w:val="en-US" w:eastAsia="zh-CN"/>
        </w:rPr>
        <w:t xml:space="preserve"> B</w:t>
      </w:r>
    </w:p>
    <w:p w14:paraId="126ADE5B">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jc w:val="center"/>
        <w:textAlignment w:val="auto"/>
        <w:rPr>
          <w:rFonts w:hint="eastAsia" w:cs="Times New Roman"/>
          <w:lang w:val="en-US" w:eastAsia="zh-CN"/>
        </w:rPr>
      </w:pPr>
      <w:r>
        <w:rPr>
          <w:rFonts w:hint="eastAsia" w:cs="Times New Roman"/>
          <w:lang w:val="en-US" w:eastAsia="zh-CN"/>
        </w:rPr>
        <w:t>（资料性附录）</w:t>
      </w:r>
    </w:p>
    <w:p w14:paraId="4F108D66">
      <w:pPr>
        <w:pStyle w:val="24"/>
        <w:keepNext w:val="0"/>
        <w:keepLines w:val="0"/>
        <w:pageBreakBefore w:val="0"/>
        <w:widowControl/>
        <w:numPr>
          <w:ilvl w:val="1"/>
          <w:numId w:val="0"/>
        </w:numPr>
        <w:kinsoku/>
        <w:wordWrap/>
        <w:overflowPunct/>
        <w:topLinePunct w:val="0"/>
        <w:autoSpaceDE/>
        <w:autoSpaceDN/>
        <w:bidi w:val="0"/>
        <w:adjustRightInd/>
        <w:snapToGrid/>
        <w:spacing w:before="0" w:beforeLines="0" w:after="283" w:afterLines="0"/>
        <w:ind w:leftChars="0"/>
        <w:jc w:val="center"/>
        <w:textAlignment w:val="auto"/>
        <w:rPr>
          <w:rFonts w:hint="default" w:cs="Times New Roman"/>
          <w:lang w:val="en-US" w:eastAsia="zh-CN"/>
        </w:rPr>
      </w:pPr>
      <w:r>
        <w:rPr>
          <w:rFonts w:hint="eastAsia" w:cs="Times New Roman"/>
          <w:lang w:val="en-US" w:eastAsia="zh-CN"/>
        </w:rPr>
        <w:t>违法违规内容自查目录</w:t>
      </w:r>
    </w:p>
    <w:p w14:paraId="103E445A">
      <w:pPr>
        <w:spacing w:before="850" w:after="283" w:line="240" w:lineRule="auto"/>
        <w:jc w:val="center"/>
        <w:rPr>
          <w:rFonts w:hint="eastAsia"/>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6221"/>
      </w:tblGrid>
      <w:tr w14:paraId="2DD8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9" w:type="dxa"/>
            <w:shd w:val="clear" w:color="auto" w:fill="auto"/>
            <w:vAlign w:val="center"/>
          </w:tcPr>
          <w:p w14:paraId="3355B84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类型</w:t>
            </w:r>
          </w:p>
        </w:tc>
        <w:tc>
          <w:tcPr>
            <w:tcW w:w="6221" w:type="dxa"/>
            <w:shd w:val="clear" w:color="auto" w:fill="auto"/>
            <w:vAlign w:val="center"/>
          </w:tcPr>
          <w:p w14:paraId="641B72B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内容描述</w:t>
            </w:r>
          </w:p>
        </w:tc>
      </w:tr>
      <w:tr w14:paraId="2DD8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4D5B3C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损害国家的尊严或者利益</w:t>
            </w:r>
          </w:p>
        </w:tc>
        <w:tc>
          <w:tcPr>
            <w:tcW w:w="6221" w:type="dxa"/>
            <w:vAlign w:val="center"/>
          </w:tcPr>
          <w:p w14:paraId="48A2FCDC">
            <w:pPr>
              <w:keepNext w:val="0"/>
              <w:keepLines w:val="0"/>
              <w:widowControl/>
              <w:numPr>
                <w:ilvl w:val="0"/>
                <w:numId w:val="19"/>
              </w:numPr>
              <w:suppressLineNumbers w:val="0"/>
              <w:ind w:left="-420" w:firstLine="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涉及损害国家利益、形象、破坏国家统一等；</w:t>
            </w:r>
          </w:p>
          <w:p w14:paraId="53643E30">
            <w:pPr>
              <w:keepNext w:val="0"/>
              <w:keepLines w:val="0"/>
              <w:widowControl/>
              <w:numPr>
                <w:ilvl w:val="0"/>
                <w:numId w:val="19"/>
              </w:numPr>
              <w:suppressLineNumbers w:val="0"/>
              <w:ind w:left="-420" w:firstLine="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侮辱诽谤国家领导人、亵渎英烈；</w:t>
            </w:r>
          </w:p>
          <w:p w14:paraId="16B6CB1A">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使用或者变相使用中华人民共和国的国旗、国歌、国徽，军旗、军歌、军徽；</w:t>
            </w:r>
          </w:p>
          <w:p w14:paraId="3914D9DA">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使用或者变相使用国家机关、国家机关工作人员的名义或者形象；</w:t>
            </w:r>
          </w:p>
          <w:p w14:paraId="6B0E6E22">
            <w:pPr>
              <w:keepNext w:val="0"/>
              <w:keepLines w:val="0"/>
              <w:widowControl/>
              <w:numPr>
                <w:ilvl w:val="0"/>
                <w:numId w:val="19"/>
              </w:numPr>
              <w:suppressLineNumbers w:val="0"/>
              <w:ind w:left="-420" w:firstLine="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错误使用、展示地图版图；</w:t>
            </w:r>
          </w:p>
          <w:p w14:paraId="540D33D3">
            <w:pPr>
              <w:keepNext w:val="0"/>
              <w:keepLines w:val="0"/>
              <w:widowControl/>
              <w:numPr>
                <w:ilvl w:val="0"/>
                <w:numId w:val="19"/>
              </w:numPr>
              <w:suppressLineNumbers w:val="0"/>
              <w:ind w:left="-420" w:firstLine="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其他涉及政治敏感的内容。</w:t>
            </w:r>
          </w:p>
        </w:tc>
      </w:tr>
      <w:tr w14:paraId="1FC0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49C772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淫秽色情、低俗</w:t>
            </w:r>
          </w:p>
        </w:tc>
        <w:tc>
          <w:tcPr>
            <w:tcW w:w="6221" w:type="dxa"/>
            <w:vAlign w:val="center"/>
          </w:tcPr>
          <w:p w14:paraId="398A5EB4">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涉及淫秽、色情的内容；</w:t>
            </w:r>
          </w:p>
          <w:p w14:paraId="4AA4B9D2">
            <w:pPr>
              <w:keepNext w:val="0"/>
              <w:keepLines w:val="0"/>
              <w:widowControl/>
              <w:numPr>
                <w:ilvl w:val="0"/>
                <w:numId w:val="19"/>
              </w:numPr>
              <w:suppressLineNumbers w:val="0"/>
              <w:ind w:left="420" w:hanging="42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涉及带有强烈性暗示的人物动作/表情/部位、场景、拍摄角度等，具有性</w:t>
            </w:r>
            <w:r>
              <w:rPr>
                <w:rFonts w:hint="eastAsia" w:ascii="宋体" w:hAnsi="宋体" w:eastAsia="宋体" w:cs="宋体"/>
                <w:i w:val="0"/>
                <w:iCs w:val="0"/>
                <w:color w:val="000000"/>
                <w:kern w:val="0"/>
                <w:sz w:val="22"/>
                <w:szCs w:val="22"/>
                <w:u w:val="none"/>
                <w:lang w:val="en-US" w:eastAsia="zh-CN" w:bidi="ar"/>
              </w:rPr>
              <w:t>暗示</w:t>
            </w:r>
            <w:r>
              <w:rPr>
                <w:rFonts w:hint="default" w:ascii="宋体" w:hAnsi="宋体" w:eastAsia="宋体" w:cs="宋体"/>
                <w:i w:val="0"/>
                <w:iCs w:val="0"/>
                <w:color w:val="000000"/>
                <w:kern w:val="0"/>
                <w:sz w:val="22"/>
                <w:szCs w:val="22"/>
                <w:u w:val="none"/>
                <w:lang w:val="en-US" w:eastAsia="zh-CN" w:bidi="ar"/>
              </w:rPr>
              <w:t>指向的图片、音视频、动漫、文案</w:t>
            </w:r>
            <w:r>
              <w:rPr>
                <w:rFonts w:hint="eastAsia" w:ascii="宋体" w:hAnsi="宋体" w:eastAsia="宋体" w:cs="宋体"/>
                <w:i w:val="0"/>
                <w:iCs w:val="0"/>
                <w:color w:val="000000"/>
                <w:kern w:val="0"/>
                <w:sz w:val="22"/>
                <w:szCs w:val="22"/>
                <w:u w:val="none"/>
                <w:lang w:val="en-US" w:eastAsia="zh-CN" w:bidi="ar"/>
              </w:rPr>
              <w:t>的</w:t>
            </w:r>
            <w:r>
              <w:rPr>
                <w:rFonts w:hint="default" w:ascii="宋体" w:hAnsi="宋体" w:eastAsia="宋体" w:cs="宋体"/>
                <w:i w:val="0"/>
                <w:iCs w:val="0"/>
                <w:color w:val="000000"/>
                <w:kern w:val="0"/>
                <w:sz w:val="22"/>
                <w:szCs w:val="22"/>
                <w:u w:val="none"/>
                <w:lang w:val="en-US" w:eastAsia="zh-CN" w:bidi="ar"/>
              </w:rPr>
              <w:t>情形。</w:t>
            </w:r>
          </w:p>
        </w:tc>
      </w:tr>
      <w:tr w14:paraId="079B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138241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损害社会公共利益</w:t>
            </w:r>
          </w:p>
        </w:tc>
        <w:tc>
          <w:tcPr>
            <w:tcW w:w="6221" w:type="dxa"/>
            <w:vAlign w:val="center"/>
          </w:tcPr>
          <w:p w14:paraId="36DD9C60">
            <w:pPr>
              <w:keepNext w:val="0"/>
              <w:keepLines w:val="0"/>
              <w:widowControl/>
              <w:numPr>
                <w:ilvl w:val="0"/>
                <w:numId w:val="19"/>
              </w:numPr>
              <w:suppressLineNumbers w:val="0"/>
              <w:ind w:left="420" w:hanging="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涉及妨碍社会安定、影响社会公共秩序。</w:t>
            </w:r>
          </w:p>
        </w:tc>
      </w:tr>
      <w:tr w14:paraId="0F12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577445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有违</w:t>
            </w:r>
            <w:r>
              <w:rPr>
                <w:rFonts w:hint="eastAsia" w:ascii="宋体" w:hAnsi="宋体" w:eastAsia="宋体" w:cs="宋体"/>
                <w:i w:val="0"/>
                <w:iCs w:val="0"/>
                <w:color w:val="000000"/>
                <w:kern w:val="0"/>
                <w:sz w:val="22"/>
                <w:szCs w:val="22"/>
                <w:u w:val="none"/>
                <w:lang w:val="en-US" w:eastAsia="zh-CN" w:bidi="ar"/>
              </w:rPr>
              <w:t>公序良俗</w:t>
            </w:r>
          </w:p>
        </w:tc>
        <w:tc>
          <w:tcPr>
            <w:tcW w:w="6221" w:type="dxa"/>
            <w:vAlign w:val="center"/>
          </w:tcPr>
          <w:p w14:paraId="087BCCE7">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有违社会主义核心价值观；</w:t>
            </w:r>
          </w:p>
          <w:p w14:paraId="0B77DE74">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涉及民族/种族/宗教歧视；</w:t>
            </w:r>
          </w:p>
          <w:p w14:paraId="3EFEE967">
            <w:pPr>
              <w:keepNext w:val="0"/>
              <w:keepLines w:val="0"/>
              <w:widowControl/>
              <w:numPr>
                <w:ilvl w:val="0"/>
                <w:numId w:val="19"/>
              </w:numPr>
              <w:suppressLineNumbers w:val="0"/>
              <w:ind w:left="420" w:hanging="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涉及封建迷信，</w:t>
            </w:r>
            <w:r>
              <w:rPr>
                <w:rFonts w:hint="eastAsia" w:ascii="宋体" w:hAnsi="宋体" w:cs="宋体"/>
                <w:i w:val="0"/>
                <w:iCs w:val="0"/>
                <w:color w:val="000000"/>
                <w:kern w:val="0"/>
                <w:sz w:val="22"/>
                <w:szCs w:val="22"/>
                <w:u w:val="none"/>
                <w:lang w:val="en-US" w:eastAsia="zh-CN" w:bidi="ar"/>
              </w:rPr>
              <w:t>以及</w:t>
            </w:r>
            <w:r>
              <w:rPr>
                <w:rFonts w:hint="eastAsia" w:ascii="宋体" w:hAnsi="宋体" w:eastAsia="宋体" w:cs="宋体"/>
                <w:i w:val="0"/>
                <w:iCs w:val="0"/>
                <w:color w:val="000000"/>
                <w:kern w:val="0"/>
                <w:sz w:val="22"/>
                <w:szCs w:val="22"/>
                <w:u w:val="none"/>
                <w:lang w:val="en-US" w:eastAsia="zh-CN" w:bidi="ar"/>
              </w:rPr>
              <w:t>命理相关的内容，如风水、占卜、算卦看相等</w:t>
            </w:r>
            <w:r>
              <w:rPr>
                <w:rFonts w:hint="eastAsia" w:ascii="宋体" w:hAnsi="宋体" w:cs="宋体"/>
                <w:i w:val="0"/>
                <w:iCs w:val="0"/>
                <w:color w:val="000000"/>
                <w:kern w:val="0"/>
                <w:sz w:val="22"/>
                <w:szCs w:val="22"/>
                <w:u w:val="none"/>
                <w:lang w:val="en-US" w:eastAsia="zh-CN" w:bidi="ar"/>
              </w:rPr>
              <w:t>；</w:t>
            </w:r>
          </w:p>
          <w:p w14:paraId="523FDADB">
            <w:pPr>
              <w:keepNext w:val="0"/>
              <w:keepLines w:val="0"/>
              <w:widowControl/>
              <w:numPr>
                <w:ilvl w:val="0"/>
                <w:numId w:val="19"/>
              </w:numPr>
              <w:suppressLineNumbers w:val="0"/>
              <w:ind w:left="420" w:hanging="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其他不利于受众身体和精神健康的情形。</w:t>
            </w:r>
          </w:p>
        </w:tc>
      </w:tr>
      <w:tr w14:paraId="6D92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78F05C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内容虚假</w:t>
            </w:r>
          </w:p>
        </w:tc>
        <w:tc>
          <w:tcPr>
            <w:tcW w:w="6221" w:type="dxa"/>
            <w:vAlign w:val="center"/>
          </w:tcPr>
          <w:p w14:paraId="50F6098C">
            <w:pPr>
              <w:keepNext w:val="0"/>
              <w:keepLines w:val="0"/>
              <w:widowControl/>
              <w:numPr>
                <w:ilvl w:val="0"/>
                <w:numId w:val="19"/>
              </w:numPr>
              <w:suppressLineNumbers w:val="0"/>
              <w:ind w:left="420" w:hanging="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含有虚假或者引人误解的内容：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（一）商品或者服务不存在的；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（三）使用虚构、伪造或者无法验证的科研成果、统计资料、调查结果、文摘、引用语等信息作证明材料的；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（四）虚构使用商品或者接受服务的效果的：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（五）以虚假或者引人误解的内容欺骗、误导消费者的其他情形，</w:t>
            </w:r>
          </w:p>
        </w:tc>
      </w:tr>
      <w:tr w14:paraId="518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shd w:val="clear" w:color="auto" w:fill="auto"/>
            <w:vAlign w:val="center"/>
          </w:tcPr>
          <w:p w14:paraId="5A314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不正当竞争</w:t>
            </w:r>
          </w:p>
        </w:tc>
        <w:tc>
          <w:tcPr>
            <w:tcW w:w="6221" w:type="dxa"/>
            <w:shd w:val="clear" w:color="auto" w:fill="auto"/>
            <w:vAlign w:val="center"/>
          </w:tcPr>
          <w:p w14:paraId="4471804A">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编造、传播虚假信息或者误导性信息，损害竞争对手的商业信誉、商品声誉。</w:t>
            </w:r>
          </w:p>
          <w:p w14:paraId="21AB6D01">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涉及与其他生产经营者提供的商品或服务进行对比，或通过贬低他人的方式，突出自身产品具有明显优势。</w:t>
            </w:r>
          </w:p>
        </w:tc>
      </w:tr>
      <w:tr w14:paraId="4AC1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0D0B9C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违反保健食品宣传要求</w:t>
            </w:r>
          </w:p>
        </w:tc>
        <w:tc>
          <w:tcPr>
            <w:tcW w:w="6221" w:type="dxa"/>
            <w:vAlign w:val="center"/>
          </w:tcPr>
          <w:p w14:paraId="2418F21B">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含有下列内容：</w:t>
            </w:r>
          </w:p>
          <w:p w14:paraId="6D226A34">
            <w:pPr>
              <w:keepNext w:val="0"/>
              <w:keepLines w:val="0"/>
              <w:widowControl/>
              <w:numPr>
                <w:ilvl w:val="-1"/>
                <w:numId w:val="0"/>
              </w:numPr>
              <w:suppressLineNumbers w:val="0"/>
              <w:ind w:left="0"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（一）表示功效、安全性的断言或者保证；</w:t>
            </w:r>
          </w:p>
          <w:p w14:paraId="27D3A0FF">
            <w:pPr>
              <w:keepNext w:val="0"/>
              <w:keepLines w:val="0"/>
              <w:widowControl/>
              <w:numPr>
                <w:ilvl w:val="-1"/>
                <w:numId w:val="0"/>
              </w:numPr>
              <w:suppressLineNumbers w:val="0"/>
              <w:ind w:left="0"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（二）涉及疾病预防、治疗功能；</w:t>
            </w:r>
          </w:p>
          <w:p w14:paraId="6F0BBFB3">
            <w:pPr>
              <w:keepNext w:val="0"/>
              <w:keepLines w:val="0"/>
              <w:widowControl/>
              <w:numPr>
                <w:ilvl w:val="-1"/>
                <w:numId w:val="0"/>
              </w:numPr>
              <w:suppressLineNumbers w:val="0"/>
              <w:ind w:left="0"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（三）声称或者暗示商品为保障健康所必需；</w:t>
            </w:r>
          </w:p>
          <w:p w14:paraId="31D982D7">
            <w:pPr>
              <w:keepNext w:val="0"/>
              <w:keepLines w:val="0"/>
              <w:widowControl/>
              <w:numPr>
                <w:ilvl w:val="-1"/>
                <w:numId w:val="0"/>
              </w:numPr>
              <w:suppressLineNumbers w:val="0"/>
              <w:ind w:left="0"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（四）与药品、其他保健食品进行比较；</w:t>
            </w:r>
          </w:p>
          <w:p w14:paraId="6D6AFAC9">
            <w:pPr>
              <w:keepNext w:val="0"/>
              <w:keepLines w:val="0"/>
              <w:widowControl/>
              <w:numPr>
                <w:ilvl w:val="-1"/>
                <w:numId w:val="0"/>
              </w:numPr>
              <w:suppressLineNumbers w:val="0"/>
              <w:ind w:left="0"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（五）利用广告代言人作推荐、证明；</w:t>
            </w:r>
          </w:p>
          <w:p w14:paraId="18147AAB">
            <w:pPr>
              <w:keepNext w:val="0"/>
              <w:keepLines w:val="0"/>
              <w:widowControl/>
              <w:numPr>
                <w:ilvl w:val="-1"/>
                <w:numId w:val="0"/>
              </w:numPr>
              <w:suppressLineNumbers w:val="0"/>
              <w:ind w:left="0"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（六）法律、行政法规规定禁止的其他内容。</w:t>
            </w:r>
          </w:p>
        </w:tc>
      </w:tr>
      <w:tr w14:paraId="2FEA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734246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违规声称保健功能</w:t>
            </w:r>
          </w:p>
        </w:tc>
        <w:tc>
          <w:tcPr>
            <w:tcW w:w="6221" w:type="dxa"/>
            <w:vAlign w:val="center"/>
          </w:tcPr>
          <w:p w14:paraId="02FB163B">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对保健食品之外的其他食品，声称具有保健功能。</w:t>
            </w:r>
          </w:p>
        </w:tc>
      </w:tr>
      <w:tr w14:paraId="5DBC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4C9FDB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绝对化用语</w:t>
            </w:r>
          </w:p>
        </w:tc>
        <w:tc>
          <w:tcPr>
            <w:tcW w:w="6221" w:type="dxa"/>
            <w:vAlign w:val="center"/>
          </w:tcPr>
          <w:p w14:paraId="7C6FC2D6">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使用“国家级”、“最高级”、“最佳””以及与其含义相同或者近似的其他用语，且无法证明其真实性，可能影响消费者知情权或者损害其他经营者合法权益的。</w:t>
            </w:r>
          </w:p>
        </w:tc>
      </w:tr>
      <w:tr w14:paraId="71E3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11EC82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违反未成年人保护要求</w:t>
            </w:r>
          </w:p>
        </w:tc>
        <w:tc>
          <w:tcPr>
            <w:tcW w:w="6221" w:type="dxa"/>
            <w:vAlign w:val="center"/>
          </w:tcPr>
          <w:p w14:paraId="7A54AC4C">
            <w:pPr>
              <w:keepNext w:val="0"/>
              <w:keepLines w:val="0"/>
              <w:widowControl/>
              <w:numPr>
                <w:ilvl w:val="0"/>
                <w:numId w:val="19"/>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涉及不利于未成年人身心健康，包括但不限于：</w:t>
            </w:r>
          </w:p>
          <w:p w14:paraId="62B342D1">
            <w:pPr>
              <w:keepNext w:val="0"/>
              <w:keepLines w:val="0"/>
              <w:widowControl/>
              <w:numPr>
                <w:ilvl w:val="0"/>
                <w:numId w:val="21"/>
              </w:numPr>
              <w:suppressLineNumbers w:val="0"/>
              <w:ind w:left="0" w:firstLine="42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利用不满十周岁的未成年人作为广告代言人；</w:t>
            </w:r>
          </w:p>
          <w:p w14:paraId="69220036">
            <w:pPr>
              <w:keepNext w:val="0"/>
              <w:keepLines w:val="0"/>
              <w:widowControl/>
              <w:numPr>
                <w:ilvl w:val="0"/>
                <w:numId w:val="21"/>
              </w:numPr>
              <w:suppressLineNumbers w:val="0"/>
              <w:ind w:firstLine="42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劝诱其要求家长购买广告商品或者服务；</w:t>
            </w:r>
          </w:p>
          <w:p w14:paraId="6E19EA4A">
            <w:pPr>
              <w:keepNext w:val="0"/>
              <w:keepLines w:val="0"/>
              <w:widowControl/>
              <w:numPr>
                <w:ilvl w:val="0"/>
                <w:numId w:val="21"/>
              </w:numPr>
              <w:suppressLineNumbers w:val="0"/>
              <w:ind w:firstLine="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可能引发其模仿不安全行为等情形。</w:t>
            </w:r>
          </w:p>
        </w:tc>
      </w:tr>
      <w:tr w14:paraId="74C9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39C195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缺乏必要提示语</w:t>
            </w:r>
          </w:p>
        </w:tc>
        <w:tc>
          <w:tcPr>
            <w:tcW w:w="6221" w:type="dxa"/>
            <w:vAlign w:val="center"/>
          </w:tcPr>
          <w:p w14:paraId="4C3AFE60">
            <w:pPr>
              <w:keepNext w:val="0"/>
              <w:keepLines w:val="0"/>
              <w:widowControl/>
              <w:numPr>
                <w:ilvl w:val="0"/>
                <w:numId w:val="20"/>
              </w:numPr>
              <w:suppressLineNumbers w:val="0"/>
              <w:ind w:left="420" w:hanging="42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缺少法律法规要求必须添加的提示语。如保健食品广告未添加广审文号/标识/适宜人群/“本品不能代替药物”忠告语等。</w:t>
            </w:r>
          </w:p>
        </w:tc>
      </w:tr>
      <w:tr w14:paraId="2E1F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151982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侵权行为</w:t>
            </w:r>
          </w:p>
        </w:tc>
        <w:tc>
          <w:tcPr>
            <w:tcW w:w="6221" w:type="dxa"/>
            <w:vAlign w:val="center"/>
          </w:tcPr>
          <w:p w14:paraId="6B55AC8A">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无合法权利或未经第三方合法授权，推广涉及侵犯他人知识产权，包括侵犯著作权、商标权、专利权的内容或产品；</w:t>
            </w:r>
          </w:p>
          <w:p w14:paraId="4A961EB0">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未经第三方合法授权，推广损害他人姓名/名称、名誉/商誉、肖像权的内容或产品。</w:t>
            </w:r>
          </w:p>
        </w:tc>
      </w:tr>
      <w:tr w14:paraId="18BE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76FCC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价值导向</w:t>
            </w:r>
            <w:r>
              <w:rPr>
                <w:rFonts w:hint="eastAsia" w:ascii="宋体" w:hAnsi="宋体" w:cs="宋体"/>
                <w:i w:val="0"/>
                <w:iCs w:val="0"/>
                <w:color w:val="000000"/>
                <w:kern w:val="0"/>
                <w:sz w:val="22"/>
                <w:szCs w:val="22"/>
                <w:u w:val="none"/>
                <w:lang w:val="en-US" w:eastAsia="zh-CN" w:bidi="ar"/>
              </w:rPr>
              <w:t>问题</w:t>
            </w:r>
          </w:p>
        </w:tc>
        <w:tc>
          <w:tcPr>
            <w:tcW w:w="6221" w:type="dxa"/>
            <w:vAlign w:val="center"/>
          </w:tcPr>
          <w:p w14:paraId="6801181A">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涉及不文明用语、炫富、卖惨等情形；</w:t>
            </w:r>
          </w:p>
          <w:p w14:paraId="53FA5BCA">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以及发布易引起用户金钱/容貌焦虑等内容。</w:t>
            </w:r>
          </w:p>
        </w:tc>
      </w:tr>
      <w:tr w14:paraId="61D8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09" w:type="dxa"/>
            <w:vAlign w:val="center"/>
          </w:tcPr>
          <w:p w14:paraId="056AA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影响受众体验</w:t>
            </w:r>
          </w:p>
        </w:tc>
        <w:tc>
          <w:tcPr>
            <w:tcW w:w="6221" w:type="dxa"/>
            <w:vAlign w:val="center"/>
          </w:tcPr>
          <w:p w14:paraId="5FA142FC">
            <w:pPr>
              <w:keepNext w:val="0"/>
              <w:keepLines w:val="0"/>
              <w:widowControl/>
              <w:numPr>
                <w:ilvl w:val="0"/>
                <w:numId w:val="20"/>
              </w:numPr>
              <w:suppressLineNumbers w:val="0"/>
              <w:ind w:left="420" w:hanging="42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内容不完整、视觉和听感效果存在瑕疵。</w:t>
            </w:r>
          </w:p>
        </w:tc>
      </w:tr>
    </w:tbl>
    <w:p w14:paraId="383E284E">
      <w:pPr>
        <w:rPr>
          <w:rFonts w:hint="eastAsia"/>
          <w:lang w:val="en-US" w:eastAsia="zh-CN"/>
        </w:rPr>
      </w:pPr>
    </w:p>
    <w:p w14:paraId="1A285B70">
      <w:pPr>
        <w:rPr>
          <w:rFonts w:hint="eastAsia"/>
          <w:lang w:val="en-US" w:eastAsia="zh-CN"/>
        </w:rPr>
      </w:pPr>
      <w:r>
        <w:rPr>
          <w:rFonts w:hint="eastAsia"/>
          <w:lang w:val="en-US" w:eastAsia="zh-CN"/>
        </w:rPr>
        <w:br w:type="page"/>
      </w:r>
    </w:p>
    <w:p w14:paraId="49AD3F24">
      <w:pPr>
        <w:pStyle w:val="2"/>
        <w:spacing w:before="850" w:after="283" w:line="240" w:lineRule="auto"/>
        <w:jc w:val="center"/>
        <w:rPr>
          <w:b w:val="0"/>
          <w:bCs/>
          <w:sz w:val="21"/>
          <w:szCs w:val="21"/>
        </w:rPr>
      </w:pPr>
      <w:bookmarkStart w:id="56" w:name="_Toc2357"/>
      <w:bookmarkStart w:id="57" w:name="_Toc25187"/>
      <w:bookmarkStart w:id="58" w:name="_Toc29147"/>
      <w:r>
        <w:rPr>
          <w:rFonts w:hint="eastAsia"/>
          <w:b w:val="0"/>
          <w:bCs/>
          <w:sz w:val="21"/>
          <w:szCs w:val="21"/>
        </w:rPr>
        <w:t>参 考 文 献</w:t>
      </w:r>
      <w:bookmarkEnd w:id="56"/>
      <w:bookmarkEnd w:id="57"/>
      <w:bookmarkEnd w:id="58"/>
    </w:p>
    <w:p w14:paraId="3FD1ACBA">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《中华人民共和国</w:t>
      </w:r>
      <w:r>
        <w:rPr>
          <w:rFonts w:hint="eastAsia" w:ascii="宋体" w:hAnsi="宋体" w:cs="宋体"/>
          <w:kern w:val="0"/>
          <w:szCs w:val="20"/>
          <w:lang w:val="en-US" w:eastAsia="zh-CN"/>
        </w:rPr>
        <w:t>食品安全法</w:t>
      </w:r>
      <w:r>
        <w:rPr>
          <w:rFonts w:hint="eastAsia" w:ascii="宋体" w:hAnsi="宋体" w:cs="宋体"/>
          <w:kern w:val="0"/>
          <w:szCs w:val="20"/>
          <w:lang w:eastAsia="zh-CN"/>
        </w:rPr>
        <w:t>》（2021年4月29日修正）</w:t>
      </w:r>
    </w:p>
    <w:p w14:paraId="0ABBE45B">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rPr>
        <w:t>《中华人民共和国食品安全法实施条例》</w:t>
      </w:r>
      <w:r>
        <w:rPr>
          <w:rFonts w:hint="eastAsia" w:ascii="宋体" w:hAnsi="宋体" w:cs="宋体"/>
          <w:kern w:val="0"/>
          <w:szCs w:val="20"/>
          <w:lang w:eastAsia="zh-CN"/>
        </w:rPr>
        <w:t>（中华人民共和国国务院令第557号，2019年10月11日修订</w:t>
      </w:r>
      <w:r>
        <w:rPr>
          <w:rFonts w:hint="eastAsia" w:ascii="宋体" w:hAnsi="宋体" w:cs="宋体"/>
          <w:kern w:val="0"/>
          <w:szCs w:val="20"/>
          <w:lang w:val="en-US" w:eastAsia="zh-CN"/>
        </w:rPr>
        <w:t>发布</w:t>
      </w:r>
      <w:r>
        <w:rPr>
          <w:rFonts w:hint="eastAsia" w:ascii="宋体" w:hAnsi="宋体" w:cs="宋体"/>
          <w:kern w:val="0"/>
          <w:szCs w:val="20"/>
          <w:lang w:eastAsia="zh-CN"/>
        </w:rPr>
        <w:t>）</w:t>
      </w:r>
    </w:p>
    <w:p w14:paraId="26CE0E43">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rPr>
        <w:t>《中华人民共和国广告法》</w:t>
      </w:r>
      <w:r>
        <w:rPr>
          <w:rFonts w:hint="eastAsia" w:ascii="宋体" w:hAnsi="宋体" w:cs="宋体"/>
          <w:kern w:val="0"/>
          <w:szCs w:val="20"/>
          <w:lang w:eastAsia="zh-CN"/>
        </w:rPr>
        <w:t>（2021年4月29日</w:t>
      </w:r>
      <w:r>
        <w:rPr>
          <w:rFonts w:hint="eastAsia" w:ascii="宋体" w:hAnsi="宋体" w:cs="宋体"/>
          <w:kern w:val="0"/>
          <w:szCs w:val="20"/>
          <w:lang w:val="en-US" w:eastAsia="zh-CN"/>
        </w:rPr>
        <w:t>修正</w:t>
      </w:r>
      <w:r>
        <w:rPr>
          <w:rFonts w:hint="eastAsia" w:ascii="宋体" w:hAnsi="宋体" w:cs="宋体"/>
          <w:kern w:val="0"/>
          <w:szCs w:val="20"/>
          <w:lang w:eastAsia="zh-CN"/>
        </w:rPr>
        <w:t>）</w:t>
      </w:r>
    </w:p>
    <w:p w14:paraId="2CFEFF30">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《互联网广告管理办法》（国家市场监督管理总局令第72号）</w:t>
      </w:r>
    </w:p>
    <w:p w14:paraId="3EF0826D">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w:t>
      </w:r>
      <w:r>
        <w:rPr>
          <w:rFonts w:hint="eastAsia" w:ascii="宋体" w:hAnsi="宋体" w:cs="宋体"/>
          <w:kern w:val="0"/>
          <w:szCs w:val="20"/>
        </w:rPr>
        <w:t>药品、医疗器械、保健食品、特殊医学用途配方食品广告审查管理暂行办法</w:t>
      </w:r>
      <w:r>
        <w:rPr>
          <w:rFonts w:hint="eastAsia" w:ascii="宋体" w:hAnsi="宋体" w:cs="宋体"/>
          <w:kern w:val="0"/>
          <w:szCs w:val="20"/>
          <w:lang w:eastAsia="zh-CN"/>
        </w:rPr>
        <w:t>》（国家市场监督管理总局令</w:t>
      </w:r>
      <w:r>
        <w:rPr>
          <w:rFonts w:hint="eastAsia" w:ascii="宋体" w:hAnsi="宋体" w:cs="宋体"/>
          <w:kern w:val="0"/>
          <w:szCs w:val="20"/>
          <w:lang w:val="en-US" w:eastAsia="zh-CN"/>
        </w:rPr>
        <w:t xml:space="preserve"> </w:t>
      </w:r>
      <w:r>
        <w:rPr>
          <w:rFonts w:hint="eastAsia" w:ascii="宋体" w:hAnsi="宋体" w:cs="宋体"/>
          <w:kern w:val="0"/>
          <w:szCs w:val="20"/>
          <w:lang w:eastAsia="zh-CN"/>
        </w:rPr>
        <w:t>第21号）</w:t>
      </w:r>
    </w:p>
    <w:p w14:paraId="7C1BFB47">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《广告绝对化用语执法指南》（国家市场监督管理总局公告2023年第6号）</w:t>
      </w:r>
    </w:p>
    <w:p w14:paraId="3E4B0EE5">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rPr>
        <w:t>《中华人民共和国反不正当竞争法》</w:t>
      </w:r>
      <w:r>
        <w:rPr>
          <w:rFonts w:hint="eastAsia" w:ascii="宋体" w:hAnsi="宋体" w:cs="宋体"/>
          <w:kern w:val="0"/>
          <w:szCs w:val="20"/>
          <w:lang w:eastAsia="zh-CN"/>
        </w:rPr>
        <w:t>（2019年4月23日</w:t>
      </w:r>
      <w:r>
        <w:rPr>
          <w:rFonts w:hint="eastAsia" w:ascii="宋体" w:hAnsi="宋体" w:cs="宋体"/>
          <w:kern w:val="0"/>
          <w:szCs w:val="20"/>
          <w:lang w:val="en-US" w:eastAsia="zh-CN"/>
        </w:rPr>
        <w:t>修正</w:t>
      </w:r>
      <w:r>
        <w:rPr>
          <w:rFonts w:hint="eastAsia" w:ascii="宋体" w:hAnsi="宋体" w:cs="宋体"/>
          <w:kern w:val="0"/>
          <w:szCs w:val="20"/>
          <w:lang w:eastAsia="zh-CN"/>
        </w:rPr>
        <w:t>）</w:t>
      </w:r>
    </w:p>
    <w:p w14:paraId="7093EE6B">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《网络反不正当竞争暂行规定》（国家市场监督管理总局令第91号）</w:t>
      </w:r>
    </w:p>
    <w:p w14:paraId="3D869BB2">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rPr>
        <w:t>《中华人民共和国消费者权益保护法》</w:t>
      </w:r>
      <w:r>
        <w:rPr>
          <w:rFonts w:hint="eastAsia" w:ascii="宋体" w:hAnsi="宋体" w:cs="宋体"/>
          <w:kern w:val="0"/>
          <w:szCs w:val="20"/>
          <w:lang w:eastAsia="zh-CN"/>
        </w:rPr>
        <w:t>（2013年10月25日</w:t>
      </w:r>
      <w:r>
        <w:rPr>
          <w:rFonts w:hint="eastAsia" w:ascii="宋体" w:hAnsi="宋体" w:cs="宋体"/>
          <w:kern w:val="0"/>
          <w:szCs w:val="20"/>
          <w:lang w:val="en-US" w:eastAsia="zh-CN"/>
        </w:rPr>
        <w:t>修正</w:t>
      </w:r>
      <w:r>
        <w:rPr>
          <w:rFonts w:hint="eastAsia" w:ascii="宋体" w:hAnsi="宋体" w:cs="宋体"/>
          <w:kern w:val="0"/>
          <w:szCs w:val="20"/>
          <w:lang w:eastAsia="zh-CN"/>
        </w:rPr>
        <w:t>）</w:t>
      </w:r>
    </w:p>
    <w:p w14:paraId="233EF09E">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《中华人民共和国消费者权益保护法实施条例》（中华人民共和国国务院令 第778号）</w:t>
      </w:r>
    </w:p>
    <w:p w14:paraId="0349CBF4">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rPr>
        <w:t>《中国公民健康素养——基本知识与技能（2024 年版）</w:t>
      </w:r>
      <w:r>
        <w:rPr>
          <w:rFonts w:hint="eastAsia" w:ascii="宋体" w:hAnsi="宋体" w:cs="宋体"/>
          <w:kern w:val="0"/>
          <w:szCs w:val="20"/>
          <w:lang w:eastAsia="zh-CN"/>
        </w:rPr>
        <w:t>》（国卫办宣传函〔2024〕191号）</w:t>
      </w:r>
    </w:p>
    <w:p w14:paraId="1DFF5854">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lang w:val="en-US" w:eastAsia="zh-CN"/>
        </w:rPr>
        <w:t>中国营养学会.《中国居民膳食营养素参考摄入量2023版</w:t>
      </w:r>
      <w:r>
        <w:rPr>
          <w:rFonts w:hint="eastAsia"/>
          <w:lang w:eastAsia="zh-CN"/>
        </w:rPr>
        <w:t>》</w:t>
      </w:r>
      <w:r>
        <w:rPr>
          <w:rFonts w:hint="eastAsia"/>
          <w:lang w:val="en-US" w:eastAsia="zh-CN"/>
        </w:rPr>
        <w:t>.人民卫生出版社</w:t>
      </w:r>
    </w:p>
    <w:p w14:paraId="05ECF6F6">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lang w:eastAsia="zh-CN"/>
        </w:rPr>
        <w:t>《</w:t>
      </w:r>
      <w:r>
        <w:rPr>
          <w:rFonts w:hint="eastAsia" w:ascii="宋体" w:hAnsi="宋体" w:cs="宋体"/>
          <w:kern w:val="0"/>
          <w:szCs w:val="20"/>
        </w:rPr>
        <w:t>允许保健食品声称的保健功能目录</w:t>
      </w:r>
      <w:r>
        <w:rPr>
          <w:rFonts w:hint="eastAsia" w:ascii="宋体" w:hAnsi="宋体" w:cs="宋体"/>
          <w:kern w:val="0"/>
          <w:szCs w:val="20"/>
          <w:lang w:val="en-US" w:eastAsia="zh-CN"/>
        </w:rPr>
        <w:t xml:space="preserve"> </w:t>
      </w:r>
      <w:r>
        <w:rPr>
          <w:rFonts w:hint="eastAsia" w:ascii="宋体" w:hAnsi="宋体" w:cs="宋体"/>
          <w:kern w:val="0"/>
          <w:szCs w:val="20"/>
        </w:rPr>
        <w:t>营养素补充剂（2023 年版）</w:t>
      </w:r>
      <w:r>
        <w:rPr>
          <w:rFonts w:hint="eastAsia" w:ascii="宋体" w:hAnsi="宋体" w:cs="宋体"/>
          <w:kern w:val="0"/>
          <w:szCs w:val="20"/>
          <w:lang w:eastAsia="zh-CN"/>
        </w:rPr>
        <w:t>》</w:t>
      </w:r>
    </w:p>
    <w:p w14:paraId="474AB234">
      <w:pPr>
        <w:numPr>
          <w:ilvl w:val="0"/>
          <w:numId w:val="22"/>
        </w:numPr>
        <w:tabs>
          <w:tab w:val="left" w:pos="420"/>
        </w:tabs>
        <w:adjustRightInd/>
        <w:spacing w:line="240" w:lineRule="auto"/>
        <w:ind w:left="0" w:firstLine="420" w:firstLineChars="200"/>
        <w:rPr>
          <w:rFonts w:hint="eastAsia" w:ascii="宋体" w:hAnsi="宋体" w:cs="宋体"/>
          <w:kern w:val="0"/>
          <w:szCs w:val="20"/>
        </w:rPr>
      </w:pPr>
      <w:r>
        <w:rPr>
          <w:rFonts w:hint="eastAsia" w:ascii="宋体" w:hAnsi="宋体" w:cs="宋体"/>
          <w:kern w:val="0"/>
          <w:szCs w:val="20"/>
        </w:rPr>
        <w:t>《允许保健食品声称的保健功能目录 非营养素补充剂（2023年版）》</w:t>
      </w:r>
    </w:p>
    <w:p w14:paraId="369325F8">
      <w:pPr>
        <w:numPr>
          <w:ilvl w:val="-1"/>
          <w:numId w:val="0"/>
        </w:numPr>
        <w:tabs>
          <w:tab w:val="left" w:pos="420"/>
        </w:tabs>
        <w:ind w:left="420" w:firstLine="0"/>
        <w:rPr>
          <w:rFonts w:hint="default" w:eastAsia="宋体"/>
          <w:lang w:val="en-US" w:eastAsia="zh-CN"/>
        </w:rPr>
      </w:pPr>
    </w:p>
    <w:p w14:paraId="0962DEEA">
      <w:pPr>
        <w:pStyle w:val="23"/>
        <w:ind w:firstLine="420"/>
      </w:pPr>
    </w:p>
    <w:p w14:paraId="0C72EC1F">
      <w:pPr>
        <w:jc w:val="center"/>
      </w:pPr>
      <w:r>
        <w:drawing>
          <wp:inline distT="0" distB="0" distL="114300" distR="114300">
            <wp:extent cx="1485900" cy="317500"/>
            <wp:effectExtent l="0" t="0" r="0" b="6350"/>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14"/>
                    <a:stretch>
                      <a:fillRect/>
                    </a:stretch>
                  </pic:blipFill>
                  <pic:spPr>
                    <a:xfrm>
                      <a:off x="0" y="0"/>
                      <a:ext cx="1485900" cy="317500"/>
                    </a:xfrm>
                    <a:prstGeom prst="rect">
                      <a:avLst/>
                    </a:prstGeom>
                    <a:noFill/>
                    <a:ln>
                      <a:noFill/>
                    </a:ln>
                  </pic:spPr>
                </pic:pic>
              </a:graphicData>
            </a:graphic>
          </wp:inline>
        </w:drawing>
      </w:r>
      <w:bookmarkEnd w:id="55"/>
    </w:p>
    <w:p w14:paraId="3A82A26B">
      <w:pPr>
        <w:pStyle w:val="23"/>
        <w:ind w:firstLine="420"/>
      </w:pPr>
    </w:p>
    <w:p w14:paraId="11C63D5E">
      <w:pPr>
        <w:pStyle w:val="23"/>
        <w:ind w:firstLine="420"/>
      </w:pPr>
    </w:p>
    <w:p w14:paraId="2762FA30">
      <w:pPr>
        <w:rPr>
          <w:rFonts w:hint="eastAsia"/>
        </w:rPr>
      </w:pPr>
    </w:p>
    <w:sectPr>
      <w:headerReference r:id="rId9" w:type="first"/>
      <w:footerReference r:id="rId12" w:type="first"/>
      <w:footerReference r:id="rId10" w:type="default"/>
      <w:footerReference r:id="rId11" w:type="even"/>
      <w:pgSz w:w="11906" w:h="16838"/>
      <w:pgMar w:top="1440" w:right="1134" w:bottom="1440" w:left="141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A19D">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B5837">
                          <w:pPr>
                            <w:pStyle w:val="6"/>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CeFt8BAAC/AwAADgAAAGRycy9lMm9Eb2MueG1srVPBjtMwEL0j8Q+W&#10;7zRph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rCeFt8BAAC/AwAADgAAAAAA&#10;AAABACAAAAAeAQAAZHJzL2Uyb0RvYy54bWxQSwUGAAAAAAYABgBZAQAAbwUAAAAA&#10;">
              <v:fill on="f" focussize="0,0"/>
              <v:stroke on="f"/>
              <v:imagedata o:title=""/>
              <o:lock v:ext="edit" aspectratio="f"/>
              <v:textbox inset="0mm,0mm,0mm,0mm" style="mso-fit-shape-to-text:t;">
                <w:txbxContent>
                  <w:p w14:paraId="1F2B5837">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3124">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8F5B0">
                          <w:pPr>
                            <w:pStyle w:val="6"/>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7aOeDdAQAAvwMAAA4AAAAAAAAA&#10;AQAgAAAAHgEAAGRycy9lMm9Eb2MueG1sUEsFBgAAAAAGAAYAWQEAAG0FAAAAAA==&#10;">
              <v:fill on="f" focussize="0,0"/>
              <v:stroke on="f"/>
              <v:imagedata o:title=""/>
              <o:lock v:ext="edit" aspectratio="f"/>
              <v:textbox inset="0mm,0mm,0mm,0mm" style="mso-fit-shape-to-text:t;">
                <w:txbxContent>
                  <w:p w14:paraId="2DC8F5B0">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67E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FC3B70">
                          <w:pPr>
                            <w:pStyle w:val="6"/>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KDd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gQoN3gEAAL8DAAAOAAAAAAAA&#10;AAEAIAAAAB4BAABkcnMvZTJvRG9jLnhtbFBLBQYAAAAABgAGAFkBAABuBQAAAAA=&#10;">
              <v:fill on="f" focussize="0,0"/>
              <v:stroke on="f"/>
              <v:imagedata o:title=""/>
              <o:lock v:ext="edit" aspectratio="f"/>
              <v:textbox inset="0mm,0mm,0mm,0mm" style="mso-fit-shape-to-text:t;">
                <w:txbxContent>
                  <w:p w14:paraId="26FC3B70">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939D">
    <w:pPr>
      <w:pStyle w:val="1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CE777">
                          <w:pPr>
                            <w:pStyle w:val="19"/>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TMrt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KTMrt8BAAC/AwAADgAAAAAA&#10;AAABACAAAAAeAQAAZHJzL2Uyb0RvYy54bWxQSwUGAAAAAAYABgBZAQAAbwUAAAAA&#10;">
              <v:fill on="f" focussize="0,0"/>
              <v:stroke on="f"/>
              <v:imagedata o:title=""/>
              <o:lock v:ext="edit" aspectratio="f"/>
              <v:textbox inset="0mm,0mm,0mm,0mm" style="mso-fit-shape-to-text:t;">
                <w:txbxContent>
                  <w:p w14:paraId="66CCE777">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B42C">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D4294B">
                          <w:pPr>
                            <w:pStyle w:val="6"/>
                          </w:pPr>
                          <w:r>
                            <w:fldChar w:fldCharType="begin"/>
                          </w:r>
                          <w:r>
                            <w:instrText xml:space="preserve"> PAGE  \* MERGEFORMAT </w:instrText>
                          </w:r>
                          <w:r>
                            <w:fldChar w:fldCharType="separate"/>
                          </w:r>
                          <w:r>
                            <w:t>V</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eid8BAAC/AwAADgAAAGRycy9lMm9Eb2MueG1srVPBjtMwEL0j8Q+W&#10;7zTZC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y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Veeid8BAAC/AwAADgAAAAAA&#10;AAABACAAAAAeAQAAZHJzL2Uyb0RvYy54bWxQSwUGAAAAAAYABgBZAQAAbwUAAAAA&#10;">
              <v:fill on="f" focussize="0,0"/>
              <v:stroke on="f"/>
              <v:imagedata o:title=""/>
              <o:lock v:ext="edit" aspectratio="f"/>
              <v:textbox inset="0mm,0mm,0mm,0mm" style="mso-fit-shape-to-text:t;">
                <w:txbxContent>
                  <w:p w14:paraId="33D4294B">
                    <w:pPr>
                      <w:pStyle w:val="6"/>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FF5D">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35CF0">
                          <w:pPr>
                            <w:pStyle w:val="6"/>
                          </w:pPr>
                          <w:r>
                            <w:fldChar w:fldCharType="begin"/>
                          </w:r>
                          <w:r>
                            <w:instrText xml:space="preserve"> PAGE  \* MERGEFORMAT </w:instrText>
                          </w:r>
                          <w:r>
                            <w:fldChar w:fldCharType="separate"/>
                          </w:r>
                          <w:r>
                            <w:t>II</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hEqN8BAAC/AwAADgAAAGRycy9lMm9Eb2MueG1srVPBjtMwEL0j8Q+W&#10;7zTZSkAV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O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ghEqN8BAAC/AwAADgAAAAAA&#10;AAABACAAAAAeAQAAZHJzL2Uyb0RvYy54bWxQSwUGAAAAAAYABgBZAQAAbwUAAAAA&#10;">
              <v:fill on="f" focussize="0,0"/>
              <v:stroke on="f"/>
              <v:imagedata o:title=""/>
              <o:lock v:ext="edit" aspectratio="f"/>
              <v:textbox inset="0mm,0mm,0mm,0mm" style="mso-fit-shape-to-text:t;">
                <w:txbxContent>
                  <w:p w14:paraId="35335CF0">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F965">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93FE8">
                          <w:pPr>
                            <w:pStyle w:val="6"/>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pR9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Y0dicsDfz8/dv5x6/zz69s&#10;eZ306X2oKO3BU2Ic3sBAWzP7AzkT7aFFm/5EiFGc1D1d1FVDZDJdWi1Xq5JCkmLzgfCLx+seQ7xX&#10;YFkyao40vqyqOL4LcUydU1I1B3famDxC4/5yEGbyFKn3scdkxWE3TIR20JyID70DqtMBfuGspy2o&#10;uaOl58y8dSRyWpjZwNnYzYZwki7WPHI2mrdxXKyDR73v8qqlpoJ/fYjUaSaQ2hhrT93RXLME0w6m&#10;xfnznLMe39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qlH3gEAAL8DAAAOAAAAAAAA&#10;AAEAIAAAAB4BAABkcnMvZTJvRG9jLnhtbFBLBQYAAAAABgAGAFkBAABuBQAAAAA=&#10;">
              <v:fill on="f" focussize="0,0"/>
              <v:stroke on="f"/>
              <v:imagedata o:title=""/>
              <o:lock v:ext="edit" aspectratio="f"/>
              <v:textbox inset="0mm,0mm,0mm,0mm" style="mso-fit-shape-to-text:t;">
                <w:txbxContent>
                  <w:p w14:paraId="01F93FE8">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F15C">
    <w:pPr>
      <w:pStyle w:val="18"/>
      <w:pBdr>
        <w:bottom w:val="none" w:color="auto" w:sz="0" w:space="0"/>
      </w:pBdr>
      <w:jc w:val="right"/>
      <w:rPr>
        <w:rFonts w:hint="default" w:eastAsia="黑体"/>
        <w:lang w:val="en-US" w:eastAsia="zh-CN"/>
      </w:rPr>
    </w:pPr>
    <w:r>
      <w:rPr>
        <w:rFonts w:hint="eastAsia"/>
      </w:rPr>
      <w:t xml:space="preserve"> </w:t>
    </w:r>
    <w:r>
      <w:rPr>
        <w:rFonts w:hint="eastAsia"/>
        <w:lang w:val="en-US" w:eastAsia="zh-CN"/>
      </w:rPr>
      <w:t>FDSA</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CDEF">
    <w:pPr>
      <w:pStyle w:val="18"/>
      <w:pBdr>
        <w:bottom w:val="none" w:color="auto" w:sz="0" w:space="0"/>
      </w:pBdr>
      <w:rPr>
        <w:rFonts w:hint="default" w:eastAsia="黑体"/>
        <w:lang w:val="en-US" w:eastAsia="zh-CN"/>
      </w:rPr>
    </w:pPr>
    <w:r>
      <w:rPr>
        <w:rFonts w:hint="eastAsia"/>
        <w:lang w:val="en-US" w:eastAsia="zh-CN"/>
      </w:rPr>
      <w:t>FDSA</w:t>
    </w:r>
    <w:r>
      <w:rPr>
        <w:rFonts w:hint="eastAsia"/>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CC32">
    <w:pPr>
      <w:pStyle w:val="18"/>
      <w:pBdr>
        <w:bottom w:val="none" w:color="auto" w:sz="0" w:space="0"/>
      </w:pBdr>
      <w:jc w:val="right"/>
      <w:rPr>
        <w:rFonts w:hint="default" w:eastAsia="黑体"/>
        <w:lang w:val="en-US" w:eastAsia="zh-CN"/>
      </w:rPr>
    </w:pPr>
    <w:r>
      <w:rPr>
        <w:rFonts w:hint="eastAsia"/>
      </w:rPr>
      <w:t xml:space="preserve">  </w:t>
    </w:r>
    <w:r>
      <w:rPr>
        <w:rFonts w:hint="eastAsia"/>
        <w:lang w:val="en-US" w:eastAsia="zh-CN"/>
      </w:rPr>
      <w:t>FDSA</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4EE1"/>
    <w:multiLevelType w:val="multilevel"/>
    <w:tmpl w:val="82424EE1"/>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tabs>
          <w:tab w:val="left" w:pos="0"/>
        </w:tabs>
        <w:ind w:left="0" w:firstLine="0"/>
      </w:pPr>
      <w:rPr>
        <w:rFonts w:hint="default" w:ascii="黑体"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9429E2EC"/>
    <w:multiLevelType w:val="singleLevel"/>
    <w:tmpl w:val="9429E2EC"/>
    <w:lvl w:ilvl="0" w:tentative="0">
      <w:start w:val="1"/>
      <w:numFmt w:val="chineseCounting"/>
      <w:suff w:val="nothing"/>
      <w:lvlText w:val="（%1）"/>
      <w:lvlJc w:val="left"/>
      <w:pPr>
        <w:ind w:left="0" w:firstLine="420"/>
      </w:pPr>
      <w:rPr>
        <w:rFonts w:hint="eastAsia"/>
      </w:rPr>
    </w:lvl>
  </w:abstractNum>
  <w:abstractNum w:abstractNumId="2">
    <w:nsid w:val="D4839161"/>
    <w:multiLevelType w:val="multilevel"/>
    <w:tmpl w:val="D4839161"/>
    <w:lvl w:ilvl="0" w:tentative="0">
      <w:start w:val="1"/>
      <w:numFmt w:val="upperLetter"/>
      <w:pStyle w:val="28"/>
      <w:suff w:val="nothing"/>
      <w:lvlText w:val="附　录　%1"/>
      <w:lvlJc w:val="left"/>
      <w:pPr>
        <w:ind w:left="252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42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D6830F1C"/>
    <w:multiLevelType w:val="singleLevel"/>
    <w:tmpl w:val="D6830F1C"/>
    <w:lvl w:ilvl="0" w:tentative="0">
      <w:start w:val="1"/>
      <w:numFmt w:val="lowerLetter"/>
      <w:lvlText w:val="%1)"/>
      <w:lvlJc w:val="left"/>
      <w:pPr>
        <w:tabs>
          <w:tab w:val="left" w:pos="312"/>
        </w:tabs>
      </w:pPr>
    </w:lvl>
  </w:abstractNum>
  <w:abstractNum w:abstractNumId="4">
    <w:nsid w:val="E6AB10F5"/>
    <w:multiLevelType w:val="singleLevel"/>
    <w:tmpl w:val="E6AB10F5"/>
    <w:lvl w:ilvl="0" w:tentative="0">
      <w:start w:val="1"/>
      <w:numFmt w:val="bullet"/>
      <w:lvlText w:val=""/>
      <w:lvlJc w:val="left"/>
      <w:pPr>
        <w:ind w:left="420" w:hanging="420"/>
      </w:pPr>
      <w:rPr>
        <w:rFonts w:hint="default" w:ascii="Wingdings" w:hAnsi="Wingdings"/>
      </w:rPr>
    </w:lvl>
  </w:abstractNum>
  <w:abstractNum w:abstractNumId="5">
    <w:nsid w:val="07ED3FEA"/>
    <w:multiLevelType w:val="multilevel"/>
    <w:tmpl w:val="07ED3FEA"/>
    <w:lvl w:ilvl="0" w:tentative="0">
      <w:start w:val="1"/>
      <w:numFmt w:val="none"/>
      <w:pStyle w:val="2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8AB15F1"/>
    <w:multiLevelType w:val="multilevel"/>
    <w:tmpl w:val="18AB15F1"/>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2C465F6F"/>
    <w:multiLevelType w:val="singleLevel"/>
    <w:tmpl w:val="2C465F6F"/>
    <w:lvl w:ilvl="0" w:tentative="0">
      <w:start w:val="1"/>
      <w:numFmt w:val="bullet"/>
      <w:lvlText w:val=""/>
      <w:lvlJc w:val="left"/>
      <w:pPr>
        <w:ind w:left="420" w:hanging="420"/>
      </w:pPr>
      <w:rPr>
        <w:rFonts w:hint="default" w:ascii="Wingdings" w:hAnsi="Wingdings"/>
      </w:rPr>
    </w:lvl>
  </w:abstractNum>
  <w:abstractNum w:abstractNumId="8">
    <w:nsid w:val="44C50F90"/>
    <w:multiLevelType w:val="multilevel"/>
    <w:tmpl w:val="44C50F90"/>
    <w:lvl w:ilvl="0" w:tentative="0">
      <w:start w:val="1"/>
      <w:numFmt w:val="lowerLetter"/>
      <w:pStyle w:val="37"/>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646260FA"/>
    <w:multiLevelType w:val="multilevel"/>
    <w:tmpl w:val="646260FA"/>
    <w:lvl w:ilvl="0" w:tentative="0">
      <w:start w:val="1"/>
      <w:numFmt w:val="decimal"/>
      <w:pStyle w:val="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5"/>
  </w:num>
  <w:num w:numId="2">
    <w:abstractNumId w:val="0"/>
  </w:num>
  <w:num w:numId="3">
    <w:abstractNumId w:val="2"/>
  </w:num>
  <w:num w:numId="4">
    <w:abstractNumId w:val="9"/>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zI4NzVjY2NlYWE3ZDBhYzU2NjAyOGMyOTU4YzIifQ=="/>
  </w:docVars>
  <w:rsids>
    <w:rsidRoot w:val="00EF4D3A"/>
    <w:rsid w:val="00010F59"/>
    <w:rsid w:val="000226E5"/>
    <w:rsid w:val="000277FA"/>
    <w:rsid w:val="000620A0"/>
    <w:rsid w:val="00065801"/>
    <w:rsid w:val="00075E7F"/>
    <w:rsid w:val="000A41E2"/>
    <w:rsid w:val="000C5A82"/>
    <w:rsid w:val="001570FF"/>
    <w:rsid w:val="001A0409"/>
    <w:rsid w:val="001B3992"/>
    <w:rsid w:val="00224875"/>
    <w:rsid w:val="002B1991"/>
    <w:rsid w:val="00327332"/>
    <w:rsid w:val="0032799B"/>
    <w:rsid w:val="00337461"/>
    <w:rsid w:val="003552C9"/>
    <w:rsid w:val="003819ED"/>
    <w:rsid w:val="003866FF"/>
    <w:rsid w:val="003A4C72"/>
    <w:rsid w:val="00414980"/>
    <w:rsid w:val="0045669B"/>
    <w:rsid w:val="004D6038"/>
    <w:rsid w:val="0055146C"/>
    <w:rsid w:val="005E4126"/>
    <w:rsid w:val="00612925"/>
    <w:rsid w:val="006521A7"/>
    <w:rsid w:val="006E347F"/>
    <w:rsid w:val="00775D4B"/>
    <w:rsid w:val="007958E0"/>
    <w:rsid w:val="007C48D2"/>
    <w:rsid w:val="007C714A"/>
    <w:rsid w:val="007D48BE"/>
    <w:rsid w:val="007E3F35"/>
    <w:rsid w:val="008070BA"/>
    <w:rsid w:val="00817B8B"/>
    <w:rsid w:val="00873E50"/>
    <w:rsid w:val="0088098D"/>
    <w:rsid w:val="0089307E"/>
    <w:rsid w:val="008C1ABF"/>
    <w:rsid w:val="00934251"/>
    <w:rsid w:val="009648ED"/>
    <w:rsid w:val="009F3A3E"/>
    <w:rsid w:val="00AD3398"/>
    <w:rsid w:val="00AE66A1"/>
    <w:rsid w:val="00AE66A7"/>
    <w:rsid w:val="00B34DA8"/>
    <w:rsid w:val="00B361D3"/>
    <w:rsid w:val="00B82292"/>
    <w:rsid w:val="00C126B6"/>
    <w:rsid w:val="00C668E8"/>
    <w:rsid w:val="00C7190F"/>
    <w:rsid w:val="00CB7B01"/>
    <w:rsid w:val="00D60815"/>
    <w:rsid w:val="00E2327A"/>
    <w:rsid w:val="00E371C1"/>
    <w:rsid w:val="00EF4D3A"/>
    <w:rsid w:val="00F71A3F"/>
    <w:rsid w:val="00F85577"/>
    <w:rsid w:val="00FA73AE"/>
    <w:rsid w:val="01160F0D"/>
    <w:rsid w:val="01435B86"/>
    <w:rsid w:val="0170404F"/>
    <w:rsid w:val="01E21263"/>
    <w:rsid w:val="023F4680"/>
    <w:rsid w:val="02873BB9"/>
    <w:rsid w:val="02892465"/>
    <w:rsid w:val="02B24EA7"/>
    <w:rsid w:val="02C92423"/>
    <w:rsid w:val="02CC4E4C"/>
    <w:rsid w:val="02D313B6"/>
    <w:rsid w:val="02E03B0B"/>
    <w:rsid w:val="02EB239A"/>
    <w:rsid w:val="02FD19BD"/>
    <w:rsid w:val="03043DD6"/>
    <w:rsid w:val="031A129A"/>
    <w:rsid w:val="0329175B"/>
    <w:rsid w:val="036E041A"/>
    <w:rsid w:val="03772173"/>
    <w:rsid w:val="03805FA9"/>
    <w:rsid w:val="03BD03F7"/>
    <w:rsid w:val="03E644F5"/>
    <w:rsid w:val="03E70DB3"/>
    <w:rsid w:val="04153502"/>
    <w:rsid w:val="041F054D"/>
    <w:rsid w:val="043C6FD6"/>
    <w:rsid w:val="04595FB9"/>
    <w:rsid w:val="045C7395"/>
    <w:rsid w:val="05091A55"/>
    <w:rsid w:val="05120AFC"/>
    <w:rsid w:val="058341CC"/>
    <w:rsid w:val="05CF7D50"/>
    <w:rsid w:val="05D250F6"/>
    <w:rsid w:val="05F67F9F"/>
    <w:rsid w:val="0624613D"/>
    <w:rsid w:val="068C5C42"/>
    <w:rsid w:val="069D7C35"/>
    <w:rsid w:val="06B0421F"/>
    <w:rsid w:val="06C92510"/>
    <w:rsid w:val="06F51930"/>
    <w:rsid w:val="07026217"/>
    <w:rsid w:val="07040593"/>
    <w:rsid w:val="073A0B57"/>
    <w:rsid w:val="075F1676"/>
    <w:rsid w:val="07617315"/>
    <w:rsid w:val="07770E68"/>
    <w:rsid w:val="07C5140B"/>
    <w:rsid w:val="07CF129A"/>
    <w:rsid w:val="082A4C62"/>
    <w:rsid w:val="08391F3A"/>
    <w:rsid w:val="08471E20"/>
    <w:rsid w:val="08626C5A"/>
    <w:rsid w:val="087D5842"/>
    <w:rsid w:val="0896666F"/>
    <w:rsid w:val="08BB2D0A"/>
    <w:rsid w:val="08D36DB1"/>
    <w:rsid w:val="08E37AC3"/>
    <w:rsid w:val="08FA50E4"/>
    <w:rsid w:val="09750564"/>
    <w:rsid w:val="09855CD9"/>
    <w:rsid w:val="09931095"/>
    <w:rsid w:val="09C0632E"/>
    <w:rsid w:val="09CC7735"/>
    <w:rsid w:val="09E32860"/>
    <w:rsid w:val="09E64B06"/>
    <w:rsid w:val="09EE3807"/>
    <w:rsid w:val="09FD729B"/>
    <w:rsid w:val="0A0D0E47"/>
    <w:rsid w:val="0A443D63"/>
    <w:rsid w:val="0A47139A"/>
    <w:rsid w:val="0A4A5BF8"/>
    <w:rsid w:val="0A5135BA"/>
    <w:rsid w:val="0A6E6942"/>
    <w:rsid w:val="0AD35565"/>
    <w:rsid w:val="0AE222D4"/>
    <w:rsid w:val="0AEA03BB"/>
    <w:rsid w:val="0B1428B3"/>
    <w:rsid w:val="0B2B0B40"/>
    <w:rsid w:val="0B2D380D"/>
    <w:rsid w:val="0BF64704"/>
    <w:rsid w:val="0C726B66"/>
    <w:rsid w:val="0CC954FA"/>
    <w:rsid w:val="0CE560AB"/>
    <w:rsid w:val="0CF90B59"/>
    <w:rsid w:val="0D490DFB"/>
    <w:rsid w:val="0D493241"/>
    <w:rsid w:val="0D4E1202"/>
    <w:rsid w:val="0D543BC7"/>
    <w:rsid w:val="0D6724B8"/>
    <w:rsid w:val="0DE10274"/>
    <w:rsid w:val="0E2D7307"/>
    <w:rsid w:val="0E397503"/>
    <w:rsid w:val="0E464928"/>
    <w:rsid w:val="0E523019"/>
    <w:rsid w:val="0E651252"/>
    <w:rsid w:val="0E7262FB"/>
    <w:rsid w:val="0EA13E5D"/>
    <w:rsid w:val="0EB659C2"/>
    <w:rsid w:val="0EC70B7D"/>
    <w:rsid w:val="0EF83E74"/>
    <w:rsid w:val="0F275EAA"/>
    <w:rsid w:val="0F2C6214"/>
    <w:rsid w:val="0F64744F"/>
    <w:rsid w:val="0F6C5979"/>
    <w:rsid w:val="0F8B4CE8"/>
    <w:rsid w:val="0F8C6A79"/>
    <w:rsid w:val="0F987405"/>
    <w:rsid w:val="1001144E"/>
    <w:rsid w:val="100B5E29"/>
    <w:rsid w:val="10392996"/>
    <w:rsid w:val="103D3AE0"/>
    <w:rsid w:val="10615FAB"/>
    <w:rsid w:val="109B53FF"/>
    <w:rsid w:val="10AF3F7D"/>
    <w:rsid w:val="10D20F4E"/>
    <w:rsid w:val="10D22252"/>
    <w:rsid w:val="10D32DF6"/>
    <w:rsid w:val="10E65E29"/>
    <w:rsid w:val="110A4333"/>
    <w:rsid w:val="110F28AD"/>
    <w:rsid w:val="112C24FB"/>
    <w:rsid w:val="11427629"/>
    <w:rsid w:val="114C4B64"/>
    <w:rsid w:val="11990339"/>
    <w:rsid w:val="12192A7F"/>
    <w:rsid w:val="121E1A73"/>
    <w:rsid w:val="12273A03"/>
    <w:rsid w:val="122D02D9"/>
    <w:rsid w:val="12443E4F"/>
    <w:rsid w:val="1264760D"/>
    <w:rsid w:val="12B72988"/>
    <w:rsid w:val="12E24589"/>
    <w:rsid w:val="13245C42"/>
    <w:rsid w:val="13B21675"/>
    <w:rsid w:val="13B76BA2"/>
    <w:rsid w:val="13E21D73"/>
    <w:rsid w:val="13F34F64"/>
    <w:rsid w:val="14281A18"/>
    <w:rsid w:val="14387433"/>
    <w:rsid w:val="144E0BA6"/>
    <w:rsid w:val="146A5814"/>
    <w:rsid w:val="14740441"/>
    <w:rsid w:val="14894C88"/>
    <w:rsid w:val="148D32B1"/>
    <w:rsid w:val="148E20A7"/>
    <w:rsid w:val="149B6B6A"/>
    <w:rsid w:val="14A530C0"/>
    <w:rsid w:val="150572EB"/>
    <w:rsid w:val="1545772E"/>
    <w:rsid w:val="15817BFD"/>
    <w:rsid w:val="158D06CE"/>
    <w:rsid w:val="159C15CD"/>
    <w:rsid w:val="15AE384D"/>
    <w:rsid w:val="16315EBE"/>
    <w:rsid w:val="163B4AEF"/>
    <w:rsid w:val="16410A80"/>
    <w:rsid w:val="16483601"/>
    <w:rsid w:val="164C6E0D"/>
    <w:rsid w:val="1666200B"/>
    <w:rsid w:val="16AC1279"/>
    <w:rsid w:val="16C169B4"/>
    <w:rsid w:val="16CC3B78"/>
    <w:rsid w:val="16DE6045"/>
    <w:rsid w:val="1700420E"/>
    <w:rsid w:val="170D797A"/>
    <w:rsid w:val="173243F1"/>
    <w:rsid w:val="175C25C4"/>
    <w:rsid w:val="176A78D9"/>
    <w:rsid w:val="17CB4640"/>
    <w:rsid w:val="17E50BB3"/>
    <w:rsid w:val="1804388A"/>
    <w:rsid w:val="18155A97"/>
    <w:rsid w:val="185C7243"/>
    <w:rsid w:val="186407CC"/>
    <w:rsid w:val="18697B91"/>
    <w:rsid w:val="18B43EE8"/>
    <w:rsid w:val="18C8174E"/>
    <w:rsid w:val="18D53478"/>
    <w:rsid w:val="18D55226"/>
    <w:rsid w:val="191028D5"/>
    <w:rsid w:val="194232B7"/>
    <w:rsid w:val="194300D3"/>
    <w:rsid w:val="194859F8"/>
    <w:rsid w:val="19BB441C"/>
    <w:rsid w:val="19DC4392"/>
    <w:rsid w:val="1A404485"/>
    <w:rsid w:val="1A534654"/>
    <w:rsid w:val="1A930EF5"/>
    <w:rsid w:val="1A935399"/>
    <w:rsid w:val="1A98475D"/>
    <w:rsid w:val="1A9D7FC6"/>
    <w:rsid w:val="1AB162BD"/>
    <w:rsid w:val="1AB8134F"/>
    <w:rsid w:val="1AEA0468"/>
    <w:rsid w:val="1AFE497A"/>
    <w:rsid w:val="1B063DBD"/>
    <w:rsid w:val="1B302BE8"/>
    <w:rsid w:val="1B394A7C"/>
    <w:rsid w:val="1B561746"/>
    <w:rsid w:val="1C1B73F4"/>
    <w:rsid w:val="1C7E1C21"/>
    <w:rsid w:val="1C823D4B"/>
    <w:rsid w:val="1C9565EA"/>
    <w:rsid w:val="1CAB185C"/>
    <w:rsid w:val="1CBD9B88"/>
    <w:rsid w:val="1CDA2E0B"/>
    <w:rsid w:val="1CE8321A"/>
    <w:rsid w:val="1D043566"/>
    <w:rsid w:val="1D4B20A2"/>
    <w:rsid w:val="1D4D1EC3"/>
    <w:rsid w:val="1D52321E"/>
    <w:rsid w:val="1D831DF5"/>
    <w:rsid w:val="1D994440"/>
    <w:rsid w:val="1D9C4FE8"/>
    <w:rsid w:val="1DBF3088"/>
    <w:rsid w:val="1E33581C"/>
    <w:rsid w:val="1E3C7E96"/>
    <w:rsid w:val="1E3F12BB"/>
    <w:rsid w:val="1E474420"/>
    <w:rsid w:val="1E635F9B"/>
    <w:rsid w:val="1EEA5432"/>
    <w:rsid w:val="1F196DB1"/>
    <w:rsid w:val="1F356A41"/>
    <w:rsid w:val="1F384822"/>
    <w:rsid w:val="1F417171"/>
    <w:rsid w:val="1F530734"/>
    <w:rsid w:val="1F71695B"/>
    <w:rsid w:val="1F893A9E"/>
    <w:rsid w:val="1F901EA7"/>
    <w:rsid w:val="1FB342C3"/>
    <w:rsid w:val="203D4B01"/>
    <w:rsid w:val="20411A85"/>
    <w:rsid w:val="20583E52"/>
    <w:rsid w:val="205A3304"/>
    <w:rsid w:val="20B33AB7"/>
    <w:rsid w:val="20C8256D"/>
    <w:rsid w:val="20D76A16"/>
    <w:rsid w:val="20DA182C"/>
    <w:rsid w:val="210466A8"/>
    <w:rsid w:val="211E517E"/>
    <w:rsid w:val="213C0E69"/>
    <w:rsid w:val="21831F3F"/>
    <w:rsid w:val="219A5536"/>
    <w:rsid w:val="21AB6511"/>
    <w:rsid w:val="21B53E73"/>
    <w:rsid w:val="221D6C29"/>
    <w:rsid w:val="22254070"/>
    <w:rsid w:val="2237485C"/>
    <w:rsid w:val="224E5C00"/>
    <w:rsid w:val="22810D41"/>
    <w:rsid w:val="22CA5AE9"/>
    <w:rsid w:val="22D21245"/>
    <w:rsid w:val="233B1C98"/>
    <w:rsid w:val="234F5BD5"/>
    <w:rsid w:val="235C0A1E"/>
    <w:rsid w:val="235C2323"/>
    <w:rsid w:val="236316A2"/>
    <w:rsid w:val="23737301"/>
    <w:rsid w:val="23C13173"/>
    <w:rsid w:val="23C50158"/>
    <w:rsid w:val="23D04F68"/>
    <w:rsid w:val="23D34A58"/>
    <w:rsid w:val="23D55D98"/>
    <w:rsid w:val="23DB2B20"/>
    <w:rsid w:val="23DD4030"/>
    <w:rsid w:val="24097C1C"/>
    <w:rsid w:val="24156AD5"/>
    <w:rsid w:val="244A6ACA"/>
    <w:rsid w:val="249441E7"/>
    <w:rsid w:val="24CD2D22"/>
    <w:rsid w:val="24D82326"/>
    <w:rsid w:val="24DD793C"/>
    <w:rsid w:val="24E011DB"/>
    <w:rsid w:val="24ED1A8F"/>
    <w:rsid w:val="25534734"/>
    <w:rsid w:val="25B93C55"/>
    <w:rsid w:val="25CC175F"/>
    <w:rsid w:val="25E8185F"/>
    <w:rsid w:val="26571758"/>
    <w:rsid w:val="265C71FA"/>
    <w:rsid w:val="267C12EF"/>
    <w:rsid w:val="269E0C87"/>
    <w:rsid w:val="26E462EB"/>
    <w:rsid w:val="26E52C28"/>
    <w:rsid w:val="26F251F5"/>
    <w:rsid w:val="27194E78"/>
    <w:rsid w:val="272147B1"/>
    <w:rsid w:val="27221F7E"/>
    <w:rsid w:val="27344888"/>
    <w:rsid w:val="27435A51"/>
    <w:rsid w:val="27557733"/>
    <w:rsid w:val="27760E34"/>
    <w:rsid w:val="27CA66CF"/>
    <w:rsid w:val="27E77F16"/>
    <w:rsid w:val="27F33010"/>
    <w:rsid w:val="284A523B"/>
    <w:rsid w:val="28570C54"/>
    <w:rsid w:val="28694D40"/>
    <w:rsid w:val="287F6E3B"/>
    <w:rsid w:val="28B22E8E"/>
    <w:rsid w:val="28B92525"/>
    <w:rsid w:val="290C79A9"/>
    <w:rsid w:val="292545CE"/>
    <w:rsid w:val="294C2B55"/>
    <w:rsid w:val="294D58D8"/>
    <w:rsid w:val="2953351F"/>
    <w:rsid w:val="298218F2"/>
    <w:rsid w:val="29891E41"/>
    <w:rsid w:val="29A04A31"/>
    <w:rsid w:val="29A17B39"/>
    <w:rsid w:val="29ED4F83"/>
    <w:rsid w:val="29F46265"/>
    <w:rsid w:val="2A506E02"/>
    <w:rsid w:val="2A713782"/>
    <w:rsid w:val="2A7E5056"/>
    <w:rsid w:val="2AA86103"/>
    <w:rsid w:val="2ABC605A"/>
    <w:rsid w:val="2AF97294"/>
    <w:rsid w:val="2B2D4A4E"/>
    <w:rsid w:val="2B322B4B"/>
    <w:rsid w:val="2B3C5774"/>
    <w:rsid w:val="2B856BA8"/>
    <w:rsid w:val="2BD86D3A"/>
    <w:rsid w:val="2C1005F7"/>
    <w:rsid w:val="2C982273"/>
    <w:rsid w:val="2C9A7102"/>
    <w:rsid w:val="2CE11F94"/>
    <w:rsid w:val="2D2A3A58"/>
    <w:rsid w:val="2D3A126D"/>
    <w:rsid w:val="2D470083"/>
    <w:rsid w:val="2D7623CA"/>
    <w:rsid w:val="2D775B8D"/>
    <w:rsid w:val="2DC5342D"/>
    <w:rsid w:val="2DEC78FA"/>
    <w:rsid w:val="2DF126AA"/>
    <w:rsid w:val="2E075A2A"/>
    <w:rsid w:val="2E3730C7"/>
    <w:rsid w:val="2E422963"/>
    <w:rsid w:val="2E8F63CD"/>
    <w:rsid w:val="2ED55B28"/>
    <w:rsid w:val="2EE01E72"/>
    <w:rsid w:val="2EFA10EB"/>
    <w:rsid w:val="2EFB5C99"/>
    <w:rsid w:val="2F2C3040"/>
    <w:rsid w:val="2F7610B9"/>
    <w:rsid w:val="2F7660E1"/>
    <w:rsid w:val="2F9C03F4"/>
    <w:rsid w:val="2FBAF33D"/>
    <w:rsid w:val="2FFE8D4A"/>
    <w:rsid w:val="304C0851"/>
    <w:rsid w:val="305B02AF"/>
    <w:rsid w:val="30B84961"/>
    <w:rsid w:val="30C4467E"/>
    <w:rsid w:val="30C5530F"/>
    <w:rsid w:val="30D03EFB"/>
    <w:rsid w:val="30D74EFB"/>
    <w:rsid w:val="30DF7082"/>
    <w:rsid w:val="310426F5"/>
    <w:rsid w:val="316B7759"/>
    <w:rsid w:val="317D686B"/>
    <w:rsid w:val="3189350C"/>
    <w:rsid w:val="31D10829"/>
    <w:rsid w:val="31F931F6"/>
    <w:rsid w:val="320A3B2C"/>
    <w:rsid w:val="32A82BD9"/>
    <w:rsid w:val="32C817FF"/>
    <w:rsid w:val="32FA66C2"/>
    <w:rsid w:val="3307027A"/>
    <w:rsid w:val="332C6BCD"/>
    <w:rsid w:val="33667B42"/>
    <w:rsid w:val="33763D5E"/>
    <w:rsid w:val="33EE2432"/>
    <w:rsid w:val="342C0FBB"/>
    <w:rsid w:val="343B642D"/>
    <w:rsid w:val="346F67C8"/>
    <w:rsid w:val="34A971E7"/>
    <w:rsid w:val="34EB5C5E"/>
    <w:rsid w:val="350D1ECD"/>
    <w:rsid w:val="35666A11"/>
    <w:rsid w:val="35DE565D"/>
    <w:rsid w:val="3619202C"/>
    <w:rsid w:val="36637EBD"/>
    <w:rsid w:val="367155CB"/>
    <w:rsid w:val="367B3657"/>
    <w:rsid w:val="36871B36"/>
    <w:rsid w:val="36C051CC"/>
    <w:rsid w:val="36D23E8A"/>
    <w:rsid w:val="37131D31"/>
    <w:rsid w:val="37230523"/>
    <w:rsid w:val="372431A9"/>
    <w:rsid w:val="372D6DCB"/>
    <w:rsid w:val="3730525D"/>
    <w:rsid w:val="37B54749"/>
    <w:rsid w:val="37BF1123"/>
    <w:rsid w:val="37CF4ED3"/>
    <w:rsid w:val="37FF96A1"/>
    <w:rsid w:val="38093155"/>
    <w:rsid w:val="381C7815"/>
    <w:rsid w:val="38361D6B"/>
    <w:rsid w:val="38592596"/>
    <w:rsid w:val="38A92DC2"/>
    <w:rsid w:val="38B94AE1"/>
    <w:rsid w:val="38C636BC"/>
    <w:rsid w:val="38C70290"/>
    <w:rsid w:val="38CA5FD2"/>
    <w:rsid w:val="38E866DD"/>
    <w:rsid w:val="39140DAC"/>
    <w:rsid w:val="39373743"/>
    <w:rsid w:val="393D3428"/>
    <w:rsid w:val="395808CD"/>
    <w:rsid w:val="39682DB8"/>
    <w:rsid w:val="39B32692"/>
    <w:rsid w:val="39C70AAE"/>
    <w:rsid w:val="39D3683F"/>
    <w:rsid w:val="3A00278C"/>
    <w:rsid w:val="3A173CF6"/>
    <w:rsid w:val="3A6A7A6C"/>
    <w:rsid w:val="3A944AE9"/>
    <w:rsid w:val="3AD0311D"/>
    <w:rsid w:val="3AD95E00"/>
    <w:rsid w:val="3ADC4EEC"/>
    <w:rsid w:val="3AFA2581"/>
    <w:rsid w:val="3B0312A1"/>
    <w:rsid w:val="3B031993"/>
    <w:rsid w:val="3B182ADC"/>
    <w:rsid w:val="3B1C2536"/>
    <w:rsid w:val="3B6D1809"/>
    <w:rsid w:val="3B7E4069"/>
    <w:rsid w:val="3BFD5695"/>
    <w:rsid w:val="3C27557C"/>
    <w:rsid w:val="3C757FC0"/>
    <w:rsid w:val="3C8509C3"/>
    <w:rsid w:val="3C8D1EB3"/>
    <w:rsid w:val="3CB914B2"/>
    <w:rsid w:val="3CDE6FFD"/>
    <w:rsid w:val="3CFB49AC"/>
    <w:rsid w:val="3D0A7A32"/>
    <w:rsid w:val="3D211F38"/>
    <w:rsid w:val="3D2C1009"/>
    <w:rsid w:val="3D44561E"/>
    <w:rsid w:val="3D907199"/>
    <w:rsid w:val="3DA863F2"/>
    <w:rsid w:val="3DFF15C0"/>
    <w:rsid w:val="3E13527D"/>
    <w:rsid w:val="3E33682D"/>
    <w:rsid w:val="3E343C9D"/>
    <w:rsid w:val="3E815973"/>
    <w:rsid w:val="3E9078C4"/>
    <w:rsid w:val="3E971F32"/>
    <w:rsid w:val="3E9B4698"/>
    <w:rsid w:val="3E9E0AF7"/>
    <w:rsid w:val="3EA12578"/>
    <w:rsid w:val="3EB94F4F"/>
    <w:rsid w:val="3ED02F8E"/>
    <w:rsid w:val="3EFC2692"/>
    <w:rsid w:val="3F171845"/>
    <w:rsid w:val="3F1D7143"/>
    <w:rsid w:val="3F3914D6"/>
    <w:rsid w:val="3FAE2381"/>
    <w:rsid w:val="3FB76480"/>
    <w:rsid w:val="3FD44734"/>
    <w:rsid w:val="3FE26F6C"/>
    <w:rsid w:val="3FE54B5C"/>
    <w:rsid w:val="40161AFD"/>
    <w:rsid w:val="40183F96"/>
    <w:rsid w:val="403F018B"/>
    <w:rsid w:val="40712EDE"/>
    <w:rsid w:val="407F6570"/>
    <w:rsid w:val="40BA0813"/>
    <w:rsid w:val="40F167F2"/>
    <w:rsid w:val="410519BC"/>
    <w:rsid w:val="412D25B4"/>
    <w:rsid w:val="414D52C2"/>
    <w:rsid w:val="416D7ED9"/>
    <w:rsid w:val="41935450"/>
    <w:rsid w:val="419753DF"/>
    <w:rsid w:val="41F8595E"/>
    <w:rsid w:val="42027DBD"/>
    <w:rsid w:val="42280D64"/>
    <w:rsid w:val="42691315"/>
    <w:rsid w:val="42784CF1"/>
    <w:rsid w:val="42BF1020"/>
    <w:rsid w:val="42CF441B"/>
    <w:rsid w:val="42F83F42"/>
    <w:rsid w:val="43690BFB"/>
    <w:rsid w:val="436A24B4"/>
    <w:rsid w:val="438B7601"/>
    <w:rsid w:val="438C0A54"/>
    <w:rsid w:val="438F496B"/>
    <w:rsid w:val="439D0BD9"/>
    <w:rsid w:val="43BC57F0"/>
    <w:rsid w:val="43C61958"/>
    <w:rsid w:val="43CB621A"/>
    <w:rsid w:val="43EE526A"/>
    <w:rsid w:val="44485FAE"/>
    <w:rsid w:val="4452523B"/>
    <w:rsid w:val="4487773C"/>
    <w:rsid w:val="448B0D0B"/>
    <w:rsid w:val="44E54BE4"/>
    <w:rsid w:val="44FA3B54"/>
    <w:rsid w:val="452679B2"/>
    <w:rsid w:val="4537567F"/>
    <w:rsid w:val="454164C0"/>
    <w:rsid w:val="45622B78"/>
    <w:rsid w:val="456E2EA0"/>
    <w:rsid w:val="45992D7B"/>
    <w:rsid w:val="45A91F52"/>
    <w:rsid w:val="45BFA002"/>
    <w:rsid w:val="45D722B2"/>
    <w:rsid w:val="45D838DD"/>
    <w:rsid w:val="45E42D51"/>
    <w:rsid w:val="460345F5"/>
    <w:rsid w:val="46045F5D"/>
    <w:rsid w:val="460D735C"/>
    <w:rsid w:val="46190BC0"/>
    <w:rsid w:val="46197477"/>
    <w:rsid w:val="463F1441"/>
    <w:rsid w:val="4688678A"/>
    <w:rsid w:val="46BE49C8"/>
    <w:rsid w:val="470C1F3C"/>
    <w:rsid w:val="47737E6A"/>
    <w:rsid w:val="4777523E"/>
    <w:rsid w:val="479D753F"/>
    <w:rsid w:val="47A134BB"/>
    <w:rsid w:val="47D868BC"/>
    <w:rsid w:val="47E24733"/>
    <w:rsid w:val="48082673"/>
    <w:rsid w:val="487D678D"/>
    <w:rsid w:val="4885703C"/>
    <w:rsid w:val="48965ED0"/>
    <w:rsid w:val="49193A37"/>
    <w:rsid w:val="49296081"/>
    <w:rsid w:val="4961028C"/>
    <w:rsid w:val="49A032D3"/>
    <w:rsid w:val="49DA51BA"/>
    <w:rsid w:val="49E360C7"/>
    <w:rsid w:val="49E52C6C"/>
    <w:rsid w:val="4A2B31C6"/>
    <w:rsid w:val="4A475610"/>
    <w:rsid w:val="4ACA29F1"/>
    <w:rsid w:val="4B185EA5"/>
    <w:rsid w:val="4B325413"/>
    <w:rsid w:val="4B9464BB"/>
    <w:rsid w:val="4B9E7CD9"/>
    <w:rsid w:val="4BDE2EEB"/>
    <w:rsid w:val="4BE64DDA"/>
    <w:rsid w:val="4BED5E07"/>
    <w:rsid w:val="4C972972"/>
    <w:rsid w:val="4CAC5CC3"/>
    <w:rsid w:val="4CDC2F1E"/>
    <w:rsid w:val="4CE54D31"/>
    <w:rsid w:val="4CF03E01"/>
    <w:rsid w:val="4CFB1928"/>
    <w:rsid w:val="4CFB27A6"/>
    <w:rsid w:val="4D0E1396"/>
    <w:rsid w:val="4D720B9D"/>
    <w:rsid w:val="4D8D6942"/>
    <w:rsid w:val="4D944048"/>
    <w:rsid w:val="4DBF3F51"/>
    <w:rsid w:val="4DC42D77"/>
    <w:rsid w:val="4E52289A"/>
    <w:rsid w:val="4EA5566A"/>
    <w:rsid w:val="4EA62B63"/>
    <w:rsid w:val="4EC07FC0"/>
    <w:rsid w:val="4EC17DA1"/>
    <w:rsid w:val="4EC579D8"/>
    <w:rsid w:val="4EFE13F1"/>
    <w:rsid w:val="4F0C47F7"/>
    <w:rsid w:val="4F26045C"/>
    <w:rsid w:val="4FDE13EE"/>
    <w:rsid w:val="4FFA0AF3"/>
    <w:rsid w:val="50055E16"/>
    <w:rsid w:val="50083F15"/>
    <w:rsid w:val="5020172A"/>
    <w:rsid w:val="50233C54"/>
    <w:rsid w:val="50A849F3"/>
    <w:rsid w:val="50B45146"/>
    <w:rsid w:val="50C871E8"/>
    <w:rsid w:val="51473FB8"/>
    <w:rsid w:val="5180789A"/>
    <w:rsid w:val="51DD2E7C"/>
    <w:rsid w:val="52642504"/>
    <w:rsid w:val="52953633"/>
    <w:rsid w:val="52B33E0A"/>
    <w:rsid w:val="53624E0A"/>
    <w:rsid w:val="53741C51"/>
    <w:rsid w:val="538C05FC"/>
    <w:rsid w:val="53C56A98"/>
    <w:rsid w:val="53F22CD9"/>
    <w:rsid w:val="541821F6"/>
    <w:rsid w:val="541C7200"/>
    <w:rsid w:val="545C7CB8"/>
    <w:rsid w:val="54716820"/>
    <w:rsid w:val="54C025E1"/>
    <w:rsid w:val="54C12E33"/>
    <w:rsid w:val="54ED0C26"/>
    <w:rsid w:val="550D3076"/>
    <w:rsid w:val="553700F3"/>
    <w:rsid w:val="55410BF9"/>
    <w:rsid w:val="55621614"/>
    <w:rsid w:val="55782BE6"/>
    <w:rsid w:val="558772CD"/>
    <w:rsid w:val="55A657AD"/>
    <w:rsid w:val="55CE64B3"/>
    <w:rsid w:val="55D3588E"/>
    <w:rsid w:val="5621502B"/>
    <w:rsid w:val="562B05EC"/>
    <w:rsid w:val="56374059"/>
    <w:rsid w:val="563E073E"/>
    <w:rsid w:val="563F7ED5"/>
    <w:rsid w:val="56647A0A"/>
    <w:rsid w:val="56760CC4"/>
    <w:rsid w:val="56A42C52"/>
    <w:rsid w:val="56C3422E"/>
    <w:rsid w:val="56CD2C10"/>
    <w:rsid w:val="57252C9F"/>
    <w:rsid w:val="57281C5B"/>
    <w:rsid w:val="572A285B"/>
    <w:rsid w:val="572C3407"/>
    <w:rsid w:val="57360D95"/>
    <w:rsid w:val="573D3E38"/>
    <w:rsid w:val="573E39BB"/>
    <w:rsid w:val="57636011"/>
    <w:rsid w:val="57807575"/>
    <w:rsid w:val="57934CE2"/>
    <w:rsid w:val="57B378EB"/>
    <w:rsid w:val="57CD02FF"/>
    <w:rsid w:val="57CE66F7"/>
    <w:rsid w:val="57CF5A8A"/>
    <w:rsid w:val="58514A38"/>
    <w:rsid w:val="58517567"/>
    <w:rsid w:val="58854906"/>
    <w:rsid w:val="58E3682A"/>
    <w:rsid w:val="58F158EA"/>
    <w:rsid w:val="594A4899"/>
    <w:rsid w:val="59733BAF"/>
    <w:rsid w:val="59873FC3"/>
    <w:rsid w:val="59D92725"/>
    <w:rsid w:val="5A1D5A49"/>
    <w:rsid w:val="5A623649"/>
    <w:rsid w:val="5A6269F6"/>
    <w:rsid w:val="5A6421F6"/>
    <w:rsid w:val="5A67147B"/>
    <w:rsid w:val="5B161995"/>
    <w:rsid w:val="5B2B637F"/>
    <w:rsid w:val="5B7050D2"/>
    <w:rsid w:val="5B804B1C"/>
    <w:rsid w:val="5BE4336C"/>
    <w:rsid w:val="5C0B3304"/>
    <w:rsid w:val="5C1C3034"/>
    <w:rsid w:val="5C2F38A5"/>
    <w:rsid w:val="5C871960"/>
    <w:rsid w:val="5C8E1A51"/>
    <w:rsid w:val="5CA27DAC"/>
    <w:rsid w:val="5CA3087F"/>
    <w:rsid w:val="5CAB2674"/>
    <w:rsid w:val="5CD64696"/>
    <w:rsid w:val="5D2D1FDB"/>
    <w:rsid w:val="5D2D2508"/>
    <w:rsid w:val="5DA622BA"/>
    <w:rsid w:val="5DE51034"/>
    <w:rsid w:val="5E2354D1"/>
    <w:rsid w:val="5E373284"/>
    <w:rsid w:val="5E38121C"/>
    <w:rsid w:val="5EA66A16"/>
    <w:rsid w:val="5EA943EB"/>
    <w:rsid w:val="5EAA7B89"/>
    <w:rsid w:val="5EE638CA"/>
    <w:rsid w:val="5EE74938"/>
    <w:rsid w:val="5EFB03E4"/>
    <w:rsid w:val="5F174D05"/>
    <w:rsid w:val="5F4B4EC7"/>
    <w:rsid w:val="5F5419A7"/>
    <w:rsid w:val="5F6E5059"/>
    <w:rsid w:val="5F767B79"/>
    <w:rsid w:val="5F8D7E89"/>
    <w:rsid w:val="5FB23FFA"/>
    <w:rsid w:val="5FB7AD40"/>
    <w:rsid w:val="5FE84E0C"/>
    <w:rsid w:val="5FEB0458"/>
    <w:rsid w:val="5FF97575"/>
    <w:rsid w:val="5FFA6125"/>
    <w:rsid w:val="600532C8"/>
    <w:rsid w:val="60653CA7"/>
    <w:rsid w:val="608077A5"/>
    <w:rsid w:val="60995615"/>
    <w:rsid w:val="60C86337"/>
    <w:rsid w:val="61023CAB"/>
    <w:rsid w:val="613A6544"/>
    <w:rsid w:val="61F07C7B"/>
    <w:rsid w:val="622B0FE0"/>
    <w:rsid w:val="623027CF"/>
    <w:rsid w:val="62485301"/>
    <w:rsid w:val="626223B1"/>
    <w:rsid w:val="628E28E5"/>
    <w:rsid w:val="629B58B2"/>
    <w:rsid w:val="62B74D35"/>
    <w:rsid w:val="62D6719E"/>
    <w:rsid w:val="63106862"/>
    <w:rsid w:val="633377DB"/>
    <w:rsid w:val="63433F66"/>
    <w:rsid w:val="63514A76"/>
    <w:rsid w:val="638B442C"/>
    <w:rsid w:val="63A025B8"/>
    <w:rsid w:val="63B91B03"/>
    <w:rsid w:val="63E61A82"/>
    <w:rsid w:val="63F20007"/>
    <w:rsid w:val="63F22B00"/>
    <w:rsid w:val="63F81377"/>
    <w:rsid w:val="64502F80"/>
    <w:rsid w:val="64AD41DB"/>
    <w:rsid w:val="64B33DB3"/>
    <w:rsid w:val="64B67CC5"/>
    <w:rsid w:val="64C00105"/>
    <w:rsid w:val="64D264EB"/>
    <w:rsid w:val="64E03181"/>
    <w:rsid w:val="658D1CB8"/>
    <w:rsid w:val="65B640A4"/>
    <w:rsid w:val="65DB19DF"/>
    <w:rsid w:val="65DB3D97"/>
    <w:rsid w:val="65DC5124"/>
    <w:rsid w:val="65F53266"/>
    <w:rsid w:val="65F94C13"/>
    <w:rsid w:val="66231022"/>
    <w:rsid w:val="66723681"/>
    <w:rsid w:val="66A7529B"/>
    <w:rsid w:val="66CF4630"/>
    <w:rsid w:val="66E107AF"/>
    <w:rsid w:val="671D263E"/>
    <w:rsid w:val="672C6F63"/>
    <w:rsid w:val="673426E5"/>
    <w:rsid w:val="673923AE"/>
    <w:rsid w:val="673F72E4"/>
    <w:rsid w:val="675C007E"/>
    <w:rsid w:val="67642A65"/>
    <w:rsid w:val="679F4002"/>
    <w:rsid w:val="67BB4BB4"/>
    <w:rsid w:val="67D02E98"/>
    <w:rsid w:val="67D54598"/>
    <w:rsid w:val="67E7176C"/>
    <w:rsid w:val="67EA2D31"/>
    <w:rsid w:val="67EB36EB"/>
    <w:rsid w:val="67ED6375"/>
    <w:rsid w:val="680179AF"/>
    <w:rsid w:val="680B501F"/>
    <w:rsid w:val="681517DB"/>
    <w:rsid w:val="682E2033"/>
    <w:rsid w:val="685E5C6B"/>
    <w:rsid w:val="68954859"/>
    <w:rsid w:val="68B01F3A"/>
    <w:rsid w:val="68C006D4"/>
    <w:rsid w:val="68E90584"/>
    <w:rsid w:val="68E915D4"/>
    <w:rsid w:val="693E5A9D"/>
    <w:rsid w:val="69586B5E"/>
    <w:rsid w:val="695B2C4B"/>
    <w:rsid w:val="699D27C3"/>
    <w:rsid w:val="69FB2DF3"/>
    <w:rsid w:val="6A1A691F"/>
    <w:rsid w:val="6A435850"/>
    <w:rsid w:val="6A6F29ED"/>
    <w:rsid w:val="6A8B6AC0"/>
    <w:rsid w:val="6AA26F60"/>
    <w:rsid w:val="6AA53D02"/>
    <w:rsid w:val="6AD77F57"/>
    <w:rsid w:val="6B23319C"/>
    <w:rsid w:val="6B354124"/>
    <w:rsid w:val="6B607BEE"/>
    <w:rsid w:val="6B737C7F"/>
    <w:rsid w:val="6B8B36DB"/>
    <w:rsid w:val="6BEA5A68"/>
    <w:rsid w:val="6C304C1E"/>
    <w:rsid w:val="6C6C0694"/>
    <w:rsid w:val="6C7522FC"/>
    <w:rsid w:val="6C7812C6"/>
    <w:rsid w:val="6C7B7C5C"/>
    <w:rsid w:val="6CA0460C"/>
    <w:rsid w:val="6CA31BB1"/>
    <w:rsid w:val="6CAD6824"/>
    <w:rsid w:val="6CE7260C"/>
    <w:rsid w:val="6CFA1CDB"/>
    <w:rsid w:val="6D375A6E"/>
    <w:rsid w:val="6D4F5C3C"/>
    <w:rsid w:val="6D50469D"/>
    <w:rsid w:val="6D617866"/>
    <w:rsid w:val="6D8368D2"/>
    <w:rsid w:val="6D93423A"/>
    <w:rsid w:val="6DA92B51"/>
    <w:rsid w:val="6E0353E3"/>
    <w:rsid w:val="6E5E24A8"/>
    <w:rsid w:val="6E6733A0"/>
    <w:rsid w:val="6E7004A6"/>
    <w:rsid w:val="6E833036"/>
    <w:rsid w:val="6E9B1B8E"/>
    <w:rsid w:val="6EC435BA"/>
    <w:rsid w:val="6EEE5E15"/>
    <w:rsid w:val="6EFA5D3A"/>
    <w:rsid w:val="6F181CC4"/>
    <w:rsid w:val="6F7C5A5F"/>
    <w:rsid w:val="6FA32AFD"/>
    <w:rsid w:val="6FB22D40"/>
    <w:rsid w:val="6FB76637"/>
    <w:rsid w:val="6FEF1BDF"/>
    <w:rsid w:val="6FF472B6"/>
    <w:rsid w:val="70054FAC"/>
    <w:rsid w:val="70194B6E"/>
    <w:rsid w:val="70241CE7"/>
    <w:rsid w:val="70342C02"/>
    <w:rsid w:val="7082642D"/>
    <w:rsid w:val="70C0317D"/>
    <w:rsid w:val="70E7024E"/>
    <w:rsid w:val="71030327"/>
    <w:rsid w:val="710B04F4"/>
    <w:rsid w:val="711654AE"/>
    <w:rsid w:val="71184348"/>
    <w:rsid w:val="711F25AE"/>
    <w:rsid w:val="714072D4"/>
    <w:rsid w:val="718B3849"/>
    <w:rsid w:val="71A87F57"/>
    <w:rsid w:val="71DE1BCB"/>
    <w:rsid w:val="71F25676"/>
    <w:rsid w:val="72473D97"/>
    <w:rsid w:val="724A7260"/>
    <w:rsid w:val="72587BCF"/>
    <w:rsid w:val="72A61A9F"/>
    <w:rsid w:val="72A7094C"/>
    <w:rsid w:val="72CC26FA"/>
    <w:rsid w:val="73214465"/>
    <w:rsid w:val="733C52DC"/>
    <w:rsid w:val="7358775B"/>
    <w:rsid w:val="736D40C5"/>
    <w:rsid w:val="73AC2EBA"/>
    <w:rsid w:val="73B5492D"/>
    <w:rsid w:val="73C03C7E"/>
    <w:rsid w:val="73C41E76"/>
    <w:rsid w:val="73CF5C6F"/>
    <w:rsid w:val="740A5F00"/>
    <w:rsid w:val="740A604E"/>
    <w:rsid w:val="745A4EE7"/>
    <w:rsid w:val="745C1BA6"/>
    <w:rsid w:val="745D5428"/>
    <w:rsid w:val="74933DDB"/>
    <w:rsid w:val="74A00874"/>
    <w:rsid w:val="74D97846"/>
    <w:rsid w:val="75151DA7"/>
    <w:rsid w:val="753F089A"/>
    <w:rsid w:val="75561DD7"/>
    <w:rsid w:val="758B02BC"/>
    <w:rsid w:val="7594415C"/>
    <w:rsid w:val="759869DC"/>
    <w:rsid w:val="75DB69BC"/>
    <w:rsid w:val="75DF668B"/>
    <w:rsid w:val="75F662E4"/>
    <w:rsid w:val="763C5112"/>
    <w:rsid w:val="763F4D3E"/>
    <w:rsid w:val="76490B25"/>
    <w:rsid w:val="76653EEE"/>
    <w:rsid w:val="767640AF"/>
    <w:rsid w:val="76793371"/>
    <w:rsid w:val="768C6BDE"/>
    <w:rsid w:val="76AC23EA"/>
    <w:rsid w:val="77144F12"/>
    <w:rsid w:val="77250C14"/>
    <w:rsid w:val="77695B96"/>
    <w:rsid w:val="779B4756"/>
    <w:rsid w:val="77FA0247"/>
    <w:rsid w:val="78252301"/>
    <w:rsid w:val="783F4B9D"/>
    <w:rsid w:val="784529A4"/>
    <w:rsid w:val="784F5123"/>
    <w:rsid w:val="78604120"/>
    <w:rsid w:val="787D5FEB"/>
    <w:rsid w:val="78AB7B6D"/>
    <w:rsid w:val="78C3053A"/>
    <w:rsid w:val="78EF290F"/>
    <w:rsid w:val="7906574A"/>
    <w:rsid w:val="79183354"/>
    <w:rsid w:val="79AB034E"/>
    <w:rsid w:val="79C30024"/>
    <w:rsid w:val="7A0D3C0C"/>
    <w:rsid w:val="7A543372"/>
    <w:rsid w:val="7A841A8B"/>
    <w:rsid w:val="7AB93063"/>
    <w:rsid w:val="7AB93BDA"/>
    <w:rsid w:val="7AF5711F"/>
    <w:rsid w:val="7B191F78"/>
    <w:rsid w:val="7B7B3B9F"/>
    <w:rsid w:val="7B893387"/>
    <w:rsid w:val="7BB67714"/>
    <w:rsid w:val="7BFC3015"/>
    <w:rsid w:val="7BFF10BB"/>
    <w:rsid w:val="7C180B2E"/>
    <w:rsid w:val="7C1E41A8"/>
    <w:rsid w:val="7C375547"/>
    <w:rsid w:val="7C421A3E"/>
    <w:rsid w:val="7C7539D7"/>
    <w:rsid w:val="7C8247FC"/>
    <w:rsid w:val="7C8415C1"/>
    <w:rsid w:val="7CA00D26"/>
    <w:rsid w:val="7CB225D2"/>
    <w:rsid w:val="7D3F0F24"/>
    <w:rsid w:val="7D9D2812"/>
    <w:rsid w:val="7DB9553F"/>
    <w:rsid w:val="7DC223A1"/>
    <w:rsid w:val="7DC51E3F"/>
    <w:rsid w:val="7E50388F"/>
    <w:rsid w:val="7E92749F"/>
    <w:rsid w:val="7E9A47B6"/>
    <w:rsid w:val="7E9D7B39"/>
    <w:rsid w:val="7E9E1A5C"/>
    <w:rsid w:val="7EA608F4"/>
    <w:rsid w:val="7EBC14E6"/>
    <w:rsid w:val="7ED3780E"/>
    <w:rsid w:val="7ED700CE"/>
    <w:rsid w:val="7ED7F016"/>
    <w:rsid w:val="7EE81D7D"/>
    <w:rsid w:val="7EF413ED"/>
    <w:rsid w:val="7F1444CD"/>
    <w:rsid w:val="7F1E74B5"/>
    <w:rsid w:val="7F284328"/>
    <w:rsid w:val="7F46449A"/>
    <w:rsid w:val="7F58391D"/>
    <w:rsid w:val="7F5B3B3A"/>
    <w:rsid w:val="7F655DAD"/>
    <w:rsid w:val="7F982E42"/>
    <w:rsid w:val="7FAB67DA"/>
    <w:rsid w:val="7FBCAB80"/>
    <w:rsid w:val="7FF163FE"/>
    <w:rsid w:val="7FFE4FB2"/>
    <w:rsid w:val="A37A5BCF"/>
    <w:rsid w:val="A74F856C"/>
    <w:rsid w:val="A7FD3D78"/>
    <w:rsid w:val="ABBDA770"/>
    <w:rsid w:val="B3F6C889"/>
    <w:rsid w:val="B75B9F78"/>
    <w:rsid w:val="B7AF128F"/>
    <w:rsid w:val="B7AFB5E0"/>
    <w:rsid w:val="BF75C321"/>
    <w:rsid w:val="D766B65E"/>
    <w:rsid w:val="D87F4557"/>
    <w:rsid w:val="DF7E87A1"/>
    <w:rsid w:val="E5F78930"/>
    <w:rsid w:val="EBB931C6"/>
    <w:rsid w:val="ED7A99C6"/>
    <w:rsid w:val="EDFCC565"/>
    <w:rsid w:val="EE6742C8"/>
    <w:rsid w:val="F6FB85AC"/>
    <w:rsid w:val="F7B7DEE9"/>
    <w:rsid w:val="F7EBC09A"/>
    <w:rsid w:val="FC533F93"/>
    <w:rsid w:val="FCDD9A9D"/>
    <w:rsid w:val="FDFA6FE3"/>
    <w:rsid w:val="FEB70FB7"/>
    <w:rsid w:val="FF4422AE"/>
    <w:rsid w:val="FF57758E"/>
    <w:rsid w:val="FFBE59BE"/>
    <w:rsid w:val="FFD8ACD3"/>
    <w:rsid w:val="FFFD45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Body Text"/>
    <w:basedOn w:val="1"/>
    <w:next w:val="1"/>
    <w:autoRedefine/>
    <w:qFormat/>
    <w:uiPriority w:val="1"/>
    <w:rPr>
      <w:rFonts w:cs="宋体"/>
      <w:lang w:val="zh-CN" w:bidi="zh-CN"/>
    </w:rPr>
  </w:style>
  <w:style w:type="paragraph" w:styleId="5">
    <w:name w:val="Balloon Text"/>
    <w:basedOn w:val="1"/>
    <w:link w:val="16"/>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annotation subject"/>
    <w:basedOn w:val="3"/>
    <w:next w:val="3"/>
    <w:link w:val="17"/>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qFormat/>
    <w:uiPriority w:val="0"/>
    <w:rPr>
      <w:sz w:val="21"/>
      <w:szCs w:val="21"/>
    </w:rPr>
  </w:style>
  <w:style w:type="character" w:customStyle="1" w:styleId="15">
    <w:name w:val="批注文字 字符"/>
    <w:link w:val="3"/>
    <w:autoRedefine/>
    <w:qFormat/>
    <w:uiPriority w:val="0"/>
    <w:rPr>
      <w:rFonts w:ascii="Calibri" w:hAnsi="Calibri"/>
      <w:kern w:val="2"/>
      <w:sz w:val="21"/>
      <w:szCs w:val="22"/>
    </w:rPr>
  </w:style>
  <w:style w:type="character" w:customStyle="1" w:styleId="16">
    <w:name w:val="批注框文本 字符"/>
    <w:link w:val="5"/>
    <w:autoRedefine/>
    <w:qFormat/>
    <w:uiPriority w:val="0"/>
    <w:rPr>
      <w:rFonts w:ascii="Calibri" w:hAnsi="Calibri"/>
      <w:kern w:val="2"/>
      <w:sz w:val="18"/>
      <w:szCs w:val="18"/>
    </w:rPr>
  </w:style>
  <w:style w:type="character" w:customStyle="1" w:styleId="17">
    <w:name w:val="批注主题 字符"/>
    <w:link w:val="10"/>
    <w:autoRedefine/>
    <w:qFormat/>
    <w:uiPriority w:val="0"/>
    <w:rPr>
      <w:rFonts w:ascii="Calibri" w:hAnsi="Calibri"/>
      <w:b/>
      <w:bCs/>
      <w:kern w:val="2"/>
      <w:sz w:val="21"/>
      <w:szCs w:val="22"/>
    </w:rPr>
  </w:style>
  <w:style w:type="paragraph" w:customStyle="1" w:styleId="18">
    <w:name w:val="标准书眉_偶数页"/>
    <w:basedOn w:val="1"/>
    <w:next w:val="1"/>
    <w:autoRedefine/>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20">
    <w:name w:val="标准文件_前言、引言标题"/>
    <w:next w:val="1"/>
    <w:autoRedefine/>
    <w:qFormat/>
    <w:uiPriority w:val="0"/>
    <w:pPr>
      <w:numPr>
        <w:ilvl w:val="0"/>
        <w:numId w:val="1"/>
      </w:numPr>
      <w:shd w:val="clear" w:color="FFFFFF" w:fill="FFFFFF"/>
      <w:spacing w:before="480" w:afterLines="150"/>
      <w:ind w:left="0" w:firstLine="0"/>
      <w:jc w:val="center"/>
      <w:outlineLvl w:val="0"/>
    </w:pPr>
    <w:rPr>
      <w:rFonts w:ascii="黑体" w:hAnsi="Times New Roman" w:eastAsia="黑体" w:cs="Times New Roman"/>
      <w:sz w:val="32"/>
      <w:lang w:val="en-US" w:eastAsia="zh-CN" w:bidi="ar-SA"/>
    </w:rPr>
  </w:style>
  <w:style w:type="paragraph" w:customStyle="1" w:styleId="2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章标题"/>
    <w:next w:val="23"/>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5">
    <w:name w:val="标准文件_一级条标题"/>
    <w:basedOn w:val="24"/>
    <w:next w:val="23"/>
    <w:autoRedefine/>
    <w:qFormat/>
    <w:uiPriority w:val="0"/>
    <w:pPr>
      <w:numPr>
        <w:ilvl w:val="2"/>
      </w:numPr>
      <w:spacing w:beforeLines="50" w:afterLines="50"/>
      <w:outlineLvl w:val="1"/>
    </w:pPr>
  </w:style>
  <w:style w:type="paragraph" w:customStyle="1" w:styleId="26">
    <w:name w:val="标准文件_二级条标题"/>
    <w:next w:val="23"/>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2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附录标识"/>
    <w:basedOn w:val="1"/>
    <w:autoRedefine/>
    <w:qFormat/>
    <w:uiPriority w:val="0"/>
    <w:pPr>
      <w:numPr>
        <w:ilvl w:val="0"/>
        <w:numId w:val="3"/>
      </w:numPr>
      <w:ind w:left="2520"/>
    </w:pPr>
  </w:style>
  <w:style w:type="paragraph" w:customStyle="1" w:styleId="29">
    <w:name w:val="附录章标题"/>
    <w:basedOn w:val="1"/>
    <w:autoRedefine/>
    <w:qFormat/>
    <w:uiPriority w:val="0"/>
    <w:pPr>
      <w:numPr>
        <w:ilvl w:val="1"/>
        <w:numId w:val="3"/>
      </w:numPr>
    </w:pPr>
  </w:style>
  <w:style w:type="paragraph" w:customStyle="1" w:styleId="30">
    <w:name w:val="附录一级条标题"/>
    <w:basedOn w:val="1"/>
    <w:autoRedefine/>
    <w:qFormat/>
    <w:uiPriority w:val="0"/>
    <w:pPr>
      <w:numPr>
        <w:ilvl w:val="2"/>
        <w:numId w:val="3"/>
      </w:numPr>
    </w:pPr>
  </w:style>
  <w:style w:type="paragraph" w:customStyle="1" w:styleId="31">
    <w:name w:val="附录二级条标题"/>
    <w:basedOn w:val="1"/>
    <w:autoRedefine/>
    <w:qFormat/>
    <w:uiPriority w:val="0"/>
    <w:pPr>
      <w:numPr>
        <w:ilvl w:val="3"/>
        <w:numId w:val="3"/>
      </w:numPr>
    </w:pPr>
  </w:style>
  <w:style w:type="paragraph" w:customStyle="1" w:styleId="32">
    <w:name w:val="附录三级条标题"/>
    <w:basedOn w:val="1"/>
    <w:autoRedefine/>
    <w:qFormat/>
    <w:uiPriority w:val="0"/>
    <w:pPr>
      <w:numPr>
        <w:ilvl w:val="4"/>
        <w:numId w:val="3"/>
      </w:numPr>
    </w:pPr>
  </w:style>
  <w:style w:type="paragraph" w:customStyle="1" w:styleId="33">
    <w:name w:val="附录四级条标题"/>
    <w:basedOn w:val="1"/>
    <w:autoRedefine/>
    <w:qFormat/>
    <w:uiPriority w:val="0"/>
    <w:pPr>
      <w:numPr>
        <w:ilvl w:val="5"/>
        <w:numId w:val="3"/>
      </w:numPr>
    </w:pPr>
  </w:style>
  <w:style w:type="paragraph" w:customStyle="1" w:styleId="34">
    <w:name w:val="附录五级条标题"/>
    <w:basedOn w:val="1"/>
    <w:autoRedefine/>
    <w:qFormat/>
    <w:uiPriority w:val="0"/>
    <w:pPr>
      <w:numPr>
        <w:ilvl w:val="6"/>
        <w:numId w:val="3"/>
      </w:numPr>
    </w:pPr>
  </w:style>
  <w:style w:type="paragraph" w:customStyle="1" w:styleId="35">
    <w:name w:val="_Style 34"/>
    <w:autoRedefine/>
    <w:unhideWhenUsed/>
    <w:qFormat/>
    <w:uiPriority w:val="99"/>
    <w:rPr>
      <w:rFonts w:ascii="Calibri" w:hAnsi="Calibri" w:eastAsia="宋体" w:cs="Times New Roman"/>
      <w:kern w:val="2"/>
      <w:sz w:val="21"/>
      <w:szCs w:val="22"/>
      <w:lang w:val="en-US" w:eastAsia="zh-CN" w:bidi="ar-SA"/>
    </w:rPr>
  </w:style>
  <w:style w:type="paragraph" w:customStyle="1" w:styleId="36">
    <w:name w:val="标准文件_正文表标题"/>
    <w:next w:val="23"/>
    <w:autoRedefine/>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7">
    <w:name w:val="标准文件_字母编号列项（一级）"/>
    <w:autoRedefine/>
    <w:qFormat/>
    <w:uiPriority w:val="0"/>
    <w:pPr>
      <w:numPr>
        <w:ilvl w:val="0"/>
        <w:numId w:val="5"/>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7234</Words>
  <Characters>7732</Characters>
  <Lines>51</Lines>
  <Paragraphs>14</Paragraphs>
  <TotalTime>33</TotalTime>
  <ScaleCrop>false</ScaleCrop>
  <LinksUpToDate>false</LinksUpToDate>
  <CharactersWithSpaces>7898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2022-12-28T09:40:00Z</dcterms:created>
  <dc:creator>Administrator</dc:creator>
  <cp:lastModifiedBy>玉樹なるみ（李响）</cp:lastModifiedBy>
  <cp:lastPrinted>2022-10-15T07:59:00Z</cp:lastPrinted>
  <dcterms:modified xsi:type="dcterms:W3CDTF">2024-11-27T04:59:52Z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6353706B479E46A1BD4F202099ABD2FE_13</vt:lpwstr>
  </property>
</Properties>
</file>