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D32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0959F9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EB53648">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67.160.10</w:t>
            </w:r>
            <w:r>
              <w:rPr>
                <w:rFonts w:ascii="黑体" w:hAnsi="黑体" w:eastAsia="黑体"/>
                <w:sz w:val="21"/>
                <w:szCs w:val="21"/>
              </w:rPr>
              <w:fldChar w:fldCharType="end"/>
            </w:r>
            <w:bookmarkEnd w:id="0"/>
          </w:p>
        </w:tc>
      </w:tr>
      <w:tr w14:paraId="61BD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F9F85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99E4E3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568EC13">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IPIF</w:t>
                  </w:r>
                  <w:r>
                    <w:fldChar w:fldCharType="end"/>
                  </w:r>
                  <w:bookmarkEnd w:id="1"/>
                </w:p>
              </w:tc>
            </w:tr>
          </w:tbl>
          <w:p w14:paraId="6637887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62</w:t>
            </w:r>
            <w:r>
              <w:rPr>
                <w:rFonts w:ascii="黑体" w:hAnsi="黑体" w:eastAsia="黑体"/>
                <w:sz w:val="21"/>
                <w:szCs w:val="21"/>
              </w:rPr>
              <w:fldChar w:fldCharType="end"/>
            </w:r>
            <w:bookmarkEnd w:id="2"/>
          </w:p>
        </w:tc>
      </w:tr>
    </w:tbl>
    <w:p w14:paraId="71C722C3">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FC26C0E">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IPIF</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2024</w:t>
      </w:r>
      <w:r>
        <w:fldChar w:fldCharType="end"/>
      </w:r>
      <w:bookmarkEnd w:id="7"/>
    </w:p>
    <w:p w14:paraId="29F3538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CF6C59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D93ED3E">
      <w:pPr>
        <w:pStyle w:val="50"/>
        <w:framePr w:w="9639" w:h="6976" w:hRule="exact" w:hSpace="0" w:vSpace="0" w:wrap="around" w:hAnchor="page" w:y="6408"/>
        <w:jc w:val="center"/>
        <w:rPr>
          <w:rFonts w:ascii="黑体" w:hAnsi="黑体" w:eastAsia="黑体"/>
          <w:b w:val="0"/>
          <w:bCs w:val="0"/>
          <w:w w:val="100"/>
        </w:rPr>
      </w:pPr>
    </w:p>
    <w:p w14:paraId="32E37EA4">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互花米草精酿啤酒</w:t>
      </w:r>
      <w:r>
        <w:fldChar w:fldCharType="end"/>
      </w:r>
      <w:bookmarkEnd w:id="9"/>
    </w:p>
    <w:p w14:paraId="78ADD61E">
      <w:pPr>
        <w:framePr w:w="9639" w:h="6974" w:hRule="exact" w:wrap="around" w:vAnchor="page" w:hAnchor="page" w:x="1419" w:y="6408" w:anchorLock="1"/>
        <w:ind w:left="-1418"/>
      </w:pPr>
    </w:p>
    <w:p w14:paraId="2A5E91B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Spartina alterniflora craft beer</w:t>
      </w:r>
      <w:r>
        <w:rPr>
          <w:rFonts w:eastAsia="黑体"/>
          <w:szCs w:val="28"/>
        </w:rPr>
        <w:fldChar w:fldCharType="end"/>
      </w:r>
      <w:bookmarkEnd w:id="10"/>
    </w:p>
    <w:p w14:paraId="3A8B606A">
      <w:pPr>
        <w:framePr w:w="9639" w:h="6974" w:hRule="exact" w:wrap="around" w:vAnchor="page" w:hAnchor="page" w:x="1419" w:y="6408" w:anchorLock="1"/>
        <w:spacing w:line="760" w:lineRule="exact"/>
        <w:ind w:left="-1418"/>
      </w:pPr>
    </w:p>
    <w:p w14:paraId="13EEFEDE">
      <w:pPr>
        <w:pStyle w:val="125"/>
        <w:framePr w:w="9639" w:h="6974" w:hRule="exact" w:wrap="around" w:vAnchor="page" w:hAnchor="page" w:x="1419" w:y="6408" w:anchorLock="1"/>
        <w:textAlignment w:val="bottom"/>
        <w:rPr>
          <w:rFonts w:eastAsia="黑体"/>
          <w:szCs w:val="28"/>
        </w:rPr>
      </w:pPr>
    </w:p>
    <w:p w14:paraId="51112147">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6FC477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BE468E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B9257F2">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8BA4DA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AE64B7F">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广东省知识产权投融资促进会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5C9605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56FDC04">
      <w:pPr>
        <w:pStyle w:val="91"/>
        <w:spacing w:after="360"/>
        <w:rPr>
          <w:rFonts w:hint="eastAsia"/>
        </w:rPr>
      </w:pPr>
      <w:bookmarkStart w:id="21" w:name="BookMark1"/>
      <w:r>
        <w:rPr>
          <w:rFonts w:hint="eastAsia"/>
          <w:spacing w:val="320"/>
        </w:rPr>
        <w:t>目</w:t>
      </w:r>
      <w:r>
        <w:rPr>
          <w:rFonts w:hint="eastAsia"/>
        </w:rPr>
        <w:t>次</w:t>
      </w:r>
    </w:p>
    <w:p w14:paraId="02C34B5C">
      <w:pPr>
        <w:pStyle w:val="19"/>
        <w:tabs>
          <w:tab w:val="right" w:leader="dot" w:pos="9354"/>
        </w:tabs>
      </w:pPr>
      <w:r>
        <w:rPr>
          <w:rFonts w:hint="eastAsia"/>
        </w:rPr>
        <w:fldChar w:fldCharType="begin"/>
      </w:r>
      <w:r>
        <w:rPr>
          <w:rFonts w:hint="eastAsia"/>
        </w:rPr>
        <w:instrText xml:space="preserve"> TOC \o "1-1" \h \t "标准文件_一级条标题,2,标准文件_二级条标题,3,标准文件_附录一级条标题,2,标准文件_附录二级条标题,3," </w:instrText>
      </w:r>
      <w:r>
        <w:rPr>
          <w:rFonts w:hint="eastAsia"/>
        </w:rPr>
        <w:fldChar w:fldCharType="separate"/>
      </w:r>
      <w:r>
        <w:rPr>
          <w:rFonts w:hint="eastAsia"/>
        </w:rPr>
        <w:fldChar w:fldCharType="begin"/>
      </w:r>
      <w:r>
        <w:rPr>
          <w:rFonts w:hint="eastAsia"/>
        </w:rPr>
        <w:instrText xml:space="preserve"> HYPERLINK \l _Toc1975 </w:instrText>
      </w:r>
      <w:r>
        <w:rPr>
          <w:rFonts w:hint="eastAsia"/>
        </w:rPr>
        <w:fldChar w:fldCharType="separate"/>
      </w:r>
      <w:r>
        <w:rPr>
          <w:rFonts w:hint="eastAsia"/>
        </w:rPr>
        <w:t>前言</w:t>
      </w:r>
      <w:r>
        <w:tab/>
      </w:r>
      <w:r>
        <w:fldChar w:fldCharType="begin"/>
      </w:r>
      <w:r>
        <w:instrText xml:space="preserve"> PAGEREF _Toc1975 \h </w:instrText>
      </w:r>
      <w:r>
        <w:fldChar w:fldCharType="separate"/>
      </w:r>
      <w:r>
        <w:t>IV</w:t>
      </w:r>
      <w:r>
        <w:fldChar w:fldCharType="end"/>
      </w:r>
      <w:r>
        <w:rPr>
          <w:rFonts w:hint="eastAsia" w:ascii="黑体" w:eastAsia="黑体"/>
          <w:i w:val="0"/>
        </w:rPr>
        <w:fldChar w:fldCharType="end"/>
      </w:r>
    </w:p>
    <w:p w14:paraId="180A3821">
      <w:pPr>
        <w:pStyle w:val="19"/>
        <w:tabs>
          <w:tab w:val="right" w:leader="dot" w:pos="9354"/>
        </w:tabs>
      </w:pPr>
      <w:r>
        <w:fldChar w:fldCharType="begin"/>
      </w:r>
      <w:r>
        <w:instrText xml:space="preserve"> HYPERLINK \l _Toc6518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_Toc6518 \h </w:instrText>
      </w:r>
      <w:r>
        <w:fldChar w:fldCharType="separate"/>
      </w:r>
      <w:r>
        <w:t>1</w:t>
      </w:r>
      <w:r>
        <w:fldChar w:fldCharType="end"/>
      </w:r>
      <w:r>
        <w:fldChar w:fldCharType="end"/>
      </w:r>
    </w:p>
    <w:p w14:paraId="2FC8D20A">
      <w:pPr>
        <w:pStyle w:val="19"/>
        <w:tabs>
          <w:tab w:val="right" w:leader="dot" w:pos="9354"/>
        </w:tabs>
      </w:pPr>
      <w:r>
        <w:fldChar w:fldCharType="begin"/>
      </w:r>
      <w:r>
        <w:instrText xml:space="preserve"> HYPERLINK \l _Toc5029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_Toc5029 \h </w:instrText>
      </w:r>
      <w:r>
        <w:fldChar w:fldCharType="separate"/>
      </w:r>
      <w:r>
        <w:t>1</w:t>
      </w:r>
      <w:r>
        <w:fldChar w:fldCharType="end"/>
      </w:r>
      <w:r>
        <w:fldChar w:fldCharType="end"/>
      </w:r>
    </w:p>
    <w:p w14:paraId="7F5EA493">
      <w:pPr>
        <w:pStyle w:val="19"/>
        <w:tabs>
          <w:tab w:val="right" w:leader="dot" w:pos="9354"/>
        </w:tabs>
      </w:pPr>
      <w:r>
        <w:fldChar w:fldCharType="begin"/>
      </w:r>
      <w:r>
        <w:instrText xml:space="preserve"> HYPERLINK \l _Toc30150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_Toc30150 \h </w:instrText>
      </w:r>
      <w:r>
        <w:fldChar w:fldCharType="separate"/>
      </w:r>
      <w:r>
        <w:t>1</w:t>
      </w:r>
      <w:r>
        <w:fldChar w:fldCharType="end"/>
      </w:r>
      <w:r>
        <w:fldChar w:fldCharType="end"/>
      </w:r>
    </w:p>
    <w:p w14:paraId="29D39DA0">
      <w:pPr>
        <w:pStyle w:val="19"/>
        <w:tabs>
          <w:tab w:val="right" w:leader="dot" w:pos="9354"/>
        </w:tabs>
      </w:pPr>
      <w:r>
        <w:fldChar w:fldCharType="begin"/>
      </w:r>
      <w:r>
        <w:instrText xml:space="preserve"> HYPERLINK \l _Toc11923 </w:instrText>
      </w:r>
      <w:r>
        <w:fldChar w:fldCharType="separate"/>
      </w:r>
      <w:r>
        <w:rPr>
          <w:rFonts w:hint="eastAsia" w:ascii="黑体" w:eastAsia="黑体"/>
          <w:i w:val="0"/>
        </w:rPr>
        <w:t xml:space="preserve">4 </w:t>
      </w:r>
      <w:r>
        <w:rPr>
          <w:rFonts w:hint="eastAsia"/>
          <w:lang w:val="en-US" w:eastAsia="zh-CN"/>
        </w:rPr>
        <w:t>工艺要求</w:t>
      </w:r>
      <w:r>
        <w:tab/>
      </w:r>
      <w:r>
        <w:fldChar w:fldCharType="begin"/>
      </w:r>
      <w:r>
        <w:instrText xml:space="preserve"> PAGEREF _Toc11923 \h </w:instrText>
      </w:r>
      <w:r>
        <w:fldChar w:fldCharType="separate"/>
      </w:r>
      <w:r>
        <w:t>2</w:t>
      </w:r>
      <w:r>
        <w:fldChar w:fldCharType="end"/>
      </w:r>
      <w:r>
        <w:fldChar w:fldCharType="end"/>
      </w:r>
    </w:p>
    <w:p w14:paraId="6CC167F2">
      <w:pPr>
        <w:pStyle w:val="24"/>
        <w:tabs>
          <w:tab w:val="right" w:leader="dot" w:pos="9354"/>
          <w:tab w:val="clear" w:pos="9344"/>
        </w:tabs>
      </w:pPr>
      <w:r>
        <w:fldChar w:fldCharType="begin"/>
      </w:r>
      <w:r>
        <w:instrText xml:space="preserve"> HYPERLINK \l _Toc15329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rPr>
        <w:t>粉碎</w:t>
      </w:r>
      <w:r>
        <w:tab/>
      </w:r>
      <w:r>
        <w:fldChar w:fldCharType="begin"/>
      </w:r>
      <w:r>
        <w:instrText xml:space="preserve"> PAGEREF _Toc15329 \h </w:instrText>
      </w:r>
      <w:r>
        <w:fldChar w:fldCharType="separate"/>
      </w:r>
      <w:r>
        <w:t>2</w:t>
      </w:r>
      <w:r>
        <w:fldChar w:fldCharType="end"/>
      </w:r>
      <w:r>
        <w:fldChar w:fldCharType="end"/>
      </w:r>
    </w:p>
    <w:p w14:paraId="34CE5D29">
      <w:pPr>
        <w:pStyle w:val="24"/>
        <w:tabs>
          <w:tab w:val="right" w:leader="dot" w:pos="9354"/>
          <w:tab w:val="clear" w:pos="9344"/>
        </w:tabs>
      </w:pPr>
      <w:r>
        <w:fldChar w:fldCharType="begin"/>
      </w:r>
      <w:r>
        <w:instrText xml:space="preserve"> HYPERLINK \l _Toc7932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rPr>
        <w:t>糖化</w:t>
      </w:r>
      <w:r>
        <w:tab/>
      </w:r>
      <w:r>
        <w:fldChar w:fldCharType="begin"/>
      </w:r>
      <w:r>
        <w:instrText xml:space="preserve"> PAGEREF _Toc7932 \h </w:instrText>
      </w:r>
      <w:r>
        <w:fldChar w:fldCharType="separate"/>
      </w:r>
      <w:r>
        <w:t>2</w:t>
      </w:r>
      <w:r>
        <w:fldChar w:fldCharType="end"/>
      </w:r>
      <w:r>
        <w:fldChar w:fldCharType="end"/>
      </w:r>
    </w:p>
    <w:p w14:paraId="5B8C7EA7">
      <w:pPr>
        <w:pStyle w:val="24"/>
        <w:tabs>
          <w:tab w:val="right" w:leader="dot" w:pos="9354"/>
          <w:tab w:val="clear" w:pos="9344"/>
        </w:tabs>
      </w:pPr>
      <w:r>
        <w:fldChar w:fldCharType="begin"/>
      </w:r>
      <w:r>
        <w:instrText xml:space="preserve"> HYPERLINK \l _Toc13662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4.3 </w:t>
      </w:r>
      <w:r>
        <w:rPr>
          <w:rFonts w:hint="eastAsia"/>
        </w:rPr>
        <w:t>过滤</w:t>
      </w:r>
      <w:r>
        <w:tab/>
      </w:r>
      <w:r>
        <w:fldChar w:fldCharType="begin"/>
      </w:r>
      <w:r>
        <w:instrText xml:space="preserve"> PAGEREF _Toc13662 \h </w:instrText>
      </w:r>
      <w:r>
        <w:fldChar w:fldCharType="separate"/>
      </w:r>
      <w:r>
        <w:t>2</w:t>
      </w:r>
      <w:r>
        <w:fldChar w:fldCharType="end"/>
      </w:r>
      <w:r>
        <w:fldChar w:fldCharType="end"/>
      </w:r>
    </w:p>
    <w:p w14:paraId="4BECCF4E">
      <w:pPr>
        <w:pStyle w:val="24"/>
        <w:tabs>
          <w:tab w:val="right" w:leader="dot" w:pos="9354"/>
          <w:tab w:val="clear" w:pos="9344"/>
        </w:tabs>
      </w:pPr>
      <w:r>
        <w:fldChar w:fldCharType="begin"/>
      </w:r>
      <w:r>
        <w:instrText xml:space="preserve"> HYPERLINK \l _Toc3222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4.4 </w:t>
      </w:r>
      <w:r>
        <w:rPr>
          <w:rFonts w:hint="eastAsia"/>
        </w:rPr>
        <w:t>煮沸</w:t>
      </w:r>
      <w:r>
        <w:tab/>
      </w:r>
      <w:r>
        <w:fldChar w:fldCharType="begin"/>
      </w:r>
      <w:r>
        <w:instrText xml:space="preserve"> PAGEREF _Toc3222 \h </w:instrText>
      </w:r>
      <w:r>
        <w:fldChar w:fldCharType="separate"/>
      </w:r>
      <w:r>
        <w:t>2</w:t>
      </w:r>
      <w:r>
        <w:fldChar w:fldCharType="end"/>
      </w:r>
      <w:r>
        <w:fldChar w:fldCharType="end"/>
      </w:r>
    </w:p>
    <w:p w14:paraId="6CCD0503">
      <w:pPr>
        <w:pStyle w:val="24"/>
        <w:tabs>
          <w:tab w:val="right" w:leader="dot" w:pos="9354"/>
          <w:tab w:val="clear" w:pos="9344"/>
        </w:tabs>
      </w:pPr>
      <w:r>
        <w:fldChar w:fldCharType="begin"/>
      </w:r>
      <w:r>
        <w:instrText xml:space="preserve"> HYPERLINK \l _Toc4650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4.5 </w:t>
      </w:r>
      <w:r>
        <w:rPr>
          <w:rFonts w:hint="eastAsia"/>
          <w:lang w:val="en-US" w:eastAsia="zh-CN"/>
        </w:rPr>
        <w:t>发酵</w:t>
      </w:r>
      <w:r>
        <w:tab/>
      </w:r>
      <w:r>
        <w:fldChar w:fldCharType="begin"/>
      </w:r>
      <w:r>
        <w:instrText xml:space="preserve"> PAGEREF _Toc4650 \h </w:instrText>
      </w:r>
      <w:r>
        <w:fldChar w:fldCharType="separate"/>
      </w:r>
      <w:r>
        <w:t>3</w:t>
      </w:r>
      <w:r>
        <w:fldChar w:fldCharType="end"/>
      </w:r>
      <w:r>
        <w:fldChar w:fldCharType="end"/>
      </w:r>
    </w:p>
    <w:p w14:paraId="36FFF263">
      <w:pPr>
        <w:pStyle w:val="24"/>
        <w:tabs>
          <w:tab w:val="right" w:leader="dot" w:pos="9354"/>
          <w:tab w:val="clear" w:pos="9344"/>
        </w:tabs>
      </w:pPr>
      <w:r>
        <w:fldChar w:fldCharType="begin"/>
      </w:r>
      <w:r>
        <w:instrText xml:space="preserve"> HYPERLINK \l _Toc31842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4.6 </w:t>
      </w:r>
      <w:r>
        <w:rPr>
          <w:rFonts w:hint="eastAsia"/>
          <w:lang w:val="en-US" w:eastAsia="zh-CN"/>
        </w:rPr>
        <w:t>二次过滤</w:t>
      </w:r>
      <w:r>
        <w:tab/>
      </w:r>
      <w:r>
        <w:fldChar w:fldCharType="begin"/>
      </w:r>
      <w:r>
        <w:instrText xml:space="preserve"> PAGEREF _Toc31842 \h </w:instrText>
      </w:r>
      <w:r>
        <w:fldChar w:fldCharType="separate"/>
      </w:r>
      <w:r>
        <w:t>3</w:t>
      </w:r>
      <w:r>
        <w:fldChar w:fldCharType="end"/>
      </w:r>
      <w:r>
        <w:fldChar w:fldCharType="end"/>
      </w:r>
    </w:p>
    <w:p w14:paraId="442B8294">
      <w:pPr>
        <w:pStyle w:val="19"/>
        <w:tabs>
          <w:tab w:val="right" w:leader="dot" w:pos="9354"/>
        </w:tabs>
      </w:pPr>
      <w:r>
        <w:fldChar w:fldCharType="begin"/>
      </w:r>
      <w:r>
        <w:instrText xml:space="preserve"> HYPERLINK \l _Toc29568 </w:instrText>
      </w:r>
      <w:r>
        <w:fldChar w:fldCharType="separate"/>
      </w:r>
      <w:r>
        <w:rPr>
          <w:rFonts w:hint="eastAsia" w:ascii="黑体" w:eastAsia="黑体"/>
          <w:i w:val="0"/>
        </w:rPr>
        <w:t xml:space="preserve">5 </w:t>
      </w:r>
      <w:r>
        <w:rPr>
          <w:rFonts w:hint="eastAsia"/>
        </w:rPr>
        <w:t>技术要求</w:t>
      </w:r>
      <w:r>
        <w:tab/>
      </w:r>
      <w:r>
        <w:fldChar w:fldCharType="begin"/>
      </w:r>
      <w:r>
        <w:instrText xml:space="preserve"> PAGEREF _Toc29568 \h </w:instrText>
      </w:r>
      <w:r>
        <w:fldChar w:fldCharType="separate"/>
      </w:r>
      <w:r>
        <w:t>3</w:t>
      </w:r>
      <w:r>
        <w:fldChar w:fldCharType="end"/>
      </w:r>
      <w:r>
        <w:fldChar w:fldCharType="end"/>
      </w:r>
    </w:p>
    <w:p w14:paraId="59A7129A">
      <w:pPr>
        <w:pStyle w:val="24"/>
        <w:tabs>
          <w:tab w:val="right" w:leader="dot" w:pos="9354"/>
          <w:tab w:val="clear" w:pos="9344"/>
        </w:tabs>
      </w:pPr>
      <w:r>
        <w:fldChar w:fldCharType="begin"/>
      </w:r>
      <w:r>
        <w:instrText xml:space="preserve"> HYPERLINK \l _Toc24037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rPr>
        <w:t>原辅料要求</w:t>
      </w:r>
      <w:r>
        <w:tab/>
      </w:r>
      <w:r>
        <w:fldChar w:fldCharType="begin"/>
      </w:r>
      <w:r>
        <w:instrText xml:space="preserve"> PAGEREF _Toc24037 \h </w:instrText>
      </w:r>
      <w:r>
        <w:fldChar w:fldCharType="separate"/>
      </w:r>
      <w:r>
        <w:t>3</w:t>
      </w:r>
      <w:r>
        <w:fldChar w:fldCharType="end"/>
      </w:r>
      <w:r>
        <w:fldChar w:fldCharType="end"/>
      </w:r>
    </w:p>
    <w:p w14:paraId="64DA1ADF">
      <w:pPr>
        <w:pStyle w:val="24"/>
        <w:tabs>
          <w:tab w:val="right" w:leader="dot" w:pos="9354"/>
          <w:tab w:val="clear" w:pos="9344"/>
        </w:tabs>
      </w:pPr>
      <w:r>
        <w:fldChar w:fldCharType="begin"/>
      </w:r>
      <w:r>
        <w:instrText xml:space="preserve"> HYPERLINK \l _Toc25122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lang w:val="en-US" w:eastAsia="zh-CN"/>
        </w:rPr>
        <w:t>质量要求</w:t>
      </w:r>
      <w:r>
        <w:tab/>
      </w:r>
      <w:r>
        <w:fldChar w:fldCharType="begin"/>
      </w:r>
      <w:r>
        <w:instrText xml:space="preserve"> PAGEREF _Toc25122 \h </w:instrText>
      </w:r>
      <w:r>
        <w:fldChar w:fldCharType="separate"/>
      </w:r>
      <w:r>
        <w:t>4</w:t>
      </w:r>
      <w:r>
        <w:fldChar w:fldCharType="end"/>
      </w:r>
      <w:r>
        <w:fldChar w:fldCharType="end"/>
      </w:r>
    </w:p>
    <w:p w14:paraId="36CC8C43">
      <w:pPr>
        <w:pStyle w:val="19"/>
        <w:tabs>
          <w:tab w:val="right" w:leader="dot" w:pos="9354"/>
        </w:tabs>
      </w:pPr>
      <w:r>
        <w:fldChar w:fldCharType="begin"/>
      </w:r>
      <w:r>
        <w:instrText xml:space="preserve"> HYPERLINK \l _Toc14786 </w:instrText>
      </w:r>
      <w:r>
        <w:fldChar w:fldCharType="separate"/>
      </w:r>
      <w:r>
        <w:rPr>
          <w:rFonts w:hint="eastAsia" w:ascii="黑体" w:eastAsia="黑体"/>
          <w:i w:val="0"/>
        </w:rPr>
        <w:t xml:space="preserve">6 </w:t>
      </w:r>
      <w:r>
        <w:rPr>
          <w:rFonts w:hint="eastAsia"/>
          <w:lang w:val="en-US" w:eastAsia="zh-CN"/>
        </w:rPr>
        <w:t>检测</w:t>
      </w:r>
      <w:r>
        <w:rPr>
          <w:rFonts w:hint="eastAsia"/>
        </w:rPr>
        <w:t>方法</w:t>
      </w:r>
      <w:r>
        <w:tab/>
      </w:r>
      <w:r>
        <w:fldChar w:fldCharType="begin"/>
      </w:r>
      <w:r>
        <w:instrText xml:space="preserve"> PAGEREF _Toc14786 \h </w:instrText>
      </w:r>
      <w:r>
        <w:fldChar w:fldCharType="separate"/>
      </w:r>
      <w:r>
        <w:t>5</w:t>
      </w:r>
      <w:r>
        <w:fldChar w:fldCharType="end"/>
      </w:r>
      <w:r>
        <w:fldChar w:fldCharType="end"/>
      </w:r>
    </w:p>
    <w:p w14:paraId="2084FD71">
      <w:pPr>
        <w:pStyle w:val="24"/>
        <w:tabs>
          <w:tab w:val="right" w:leader="dot" w:pos="9354"/>
          <w:tab w:val="clear" w:pos="9344"/>
        </w:tabs>
      </w:pPr>
      <w:r>
        <w:fldChar w:fldCharType="begin"/>
      </w:r>
      <w:r>
        <w:instrText xml:space="preserve"> HYPERLINK \l _Toc27105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lang w:eastAsia="zh-CN"/>
        </w:rPr>
        <w:t>类黄酮</w:t>
      </w:r>
      <w:r>
        <w:rPr>
          <w:rFonts w:hint="eastAsia"/>
        </w:rPr>
        <w:t>的测定</w:t>
      </w:r>
      <w:r>
        <w:tab/>
      </w:r>
      <w:r>
        <w:fldChar w:fldCharType="begin"/>
      </w:r>
      <w:r>
        <w:instrText xml:space="preserve"> PAGEREF _Toc27105 \h </w:instrText>
      </w:r>
      <w:r>
        <w:fldChar w:fldCharType="separate"/>
      </w:r>
      <w:r>
        <w:t>5</w:t>
      </w:r>
      <w:r>
        <w:fldChar w:fldCharType="end"/>
      </w:r>
      <w:r>
        <w:fldChar w:fldCharType="end"/>
      </w:r>
    </w:p>
    <w:p w14:paraId="6B81D362">
      <w:pPr>
        <w:pStyle w:val="24"/>
        <w:tabs>
          <w:tab w:val="right" w:leader="dot" w:pos="9354"/>
          <w:tab w:val="clear" w:pos="9344"/>
        </w:tabs>
      </w:pPr>
      <w:r>
        <w:fldChar w:fldCharType="begin"/>
      </w:r>
      <w:r>
        <w:instrText xml:space="preserve"> HYPERLINK \l _Toc25792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rPr>
        <w:t>感官要求的测定</w:t>
      </w:r>
      <w:r>
        <w:tab/>
      </w:r>
      <w:r>
        <w:fldChar w:fldCharType="begin"/>
      </w:r>
      <w:r>
        <w:instrText xml:space="preserve"> PAGEREF _Toc25792 \h </w:instrText>
      </w:r>
      <w:r>
        <w:fldChar w:fldCharType="separate"/>
      </w:r>
      <w:r>
        <w:t>6</w:t>
      </w:r>
      <w:r>
        <w:fldChar w:fldCharType="end"/>
      </w:r>
      <w:r>
        <w:fldChar w:fldCharType="end"/>
      </w:r>
    </w:p>
    <w:p w14:paraId="0950D545">
      <w:pPr>
        <w:pStyle w:val="24"/>
        <w:tabs>
          <w:tab w:val="right" w:leader="dot" w:pos="9354"/>
          <w:tab w:val="clear" w:pos="9344"/>
        </w:tabs>
      </w:pPr>
      <w:r>
        <w:fldChar w:fldCharType="begin"/>
      </w:r>
      <w:r>
        <w:instrText xml:space="preserve"> HYPERLINK \l _Toc1257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rPr>
        <w:t>理化指标的测定</w:t>
      </w:r>
      <w:r>
        <w:tab/>
      </w:r>
      <w:r>
        <w:fldChar w:fldCharType="begin"/>
      </w:r>
      <w:r>
        <w:instrText xml:space="preserve"> PAGEREF _Toc1257 \h </w:instrText>
      </w:r>
      <w:r>
        <w:fldChar w:fldCharType="separate"/>
      </w:r>
      <w:r>
        <w:t>6</w:t>
      </w:r>
      <w:r>
        <w:fldChar w:fldCharType="end"/>
      </w:r>
      <w:r>
        <w:fldChar w:fldCharType="end"/>
      </w:r>
    </w:p>
    <w:p w14:paraId="6B8B83B2">
      <w:pPr>
        <w:pStyle w:val="24"/>
        <w:tabs>
          <w:tab w:val="right" w:leader="dot" w:pos="9354"/>
          <w:tab w:val="clear" w:pos="9344"/>
        </w:tabs>
      </w:pPr>
      <w:r>
        <w:fldChar w:fldCharType="begin"/>
      </w:r>
      <w:r>
        <w:instrText xml:space="preserve"> HYPERLINK \l _Toc9778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rPr>
        <w:t>净含量的测定</w:t>
      </w:r>
      <w:r>
        <w:tab/>
      </w:r>
      <w:r>
        <w:fldChar w:fldCharType="begin"/>
      </w:r>
      <w:r>
        <w:instrText xml:space="preserve"> PAGEREF _Toc9778 \h </w:instrText>
      </w:r>
      <w:r>
        <w:fldChar w:fldCharType="separate"/>
      </w:r>
      <w:r>
        <w:t>6</w:t>
      </w:r>
      <w:r>
        <w:fldChar w:fldCharType="end"/>
      </w:r>
      <w:r>
        <w:fldChar w:fldCharType="end"/>
      </w:r>
    </w:p>
    <w:p w14:paraId="4A7107A1">
      <w:pPr>
        <w:pStyle w:val="24"/>
        <w:tabs>
          <w:tab w:val="right" w:leader="dot" w:pos="9354"/>
          <w:tab w:val="clear" w:pos="9344"/>
        </w:tabs>
      </w:pPr>
      <w:r>
        <w:fldChar w:fldCharType="begin"/>
      </w:r>
      <w:r>
        <w:instrText xml:space="preserve"> HYPERLINK \l _Toc27069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6.5 </w:t>
      </w:r>
      <w:r>
        <w:rPr>
          <w:rFonts w:hint="eastAsia"/>
          <w:lang w:val="en-US" w:eastAsia="zh-CN"/>
        </w:rPr>
        <w:t>总砷</w:t>
      </w:r>
      <w:r>
        <w:rPr>
          <w:rFonts w:hint="eastAsia"/>
        </w:rPr>
        <w:t>的测定</w:t>
      </w:r>
      <w:r>
        <w:tab/>
      </w:r>
      <w:r>
        <w:fldChar w:fldCharType="begin"/>
      </w:r>
      <w:r>
        <w:instrText xml:space="preserve"> PAGEREF _Toc27069 \h </w:instrText>
      </w:r>
      <w:r>
        <w:fldChar w:fldCharType="separate"/>
      </w:r>
      <w:r>
        <w:t>6</w:t>
      </w:r>
      <w:r>
        <w:fldChar w:fldCharType="end"/>
      </w:r>
      <w:r>
        <w:fldChar w:fldCharType="end"/>
      </w:r>
    </w:p>
    <w:p w14:paraId="0C09F851">
      <w:pPr>
        <w:pStyle w:val="19"/>
        <w:tabs>
          <w:tab w:val="right" w:leader="dot" w:pos="9354"/>
        </w:tabs>
      </w:pPr>
      <w:r>
        <w:fldChar w:fldCharType="begin"/>
      </w:r>
      <w:r>
        <w:instrText xml:space="preserve"> HYPERLINK \l _Toc25306 </w:instrText>
      </w:r>
      <w:r>
        <w:fldChar w:fldCharType="separate"/>
      </w:r>
      <w:r>
        <w:rPr>
          <w:rFonts w:hint="eastAsia" w:ascii="黑体" w:eastAsia="黑体"/>
          <w:i w:val="0"/>
        </w:rPr>
        <w:t xml:space="preserve">7 </w:t>
      </w:r>
      <w:r>
        <w:rPr>
          <w:rFonts w:hint="eastAsia"/>
          <w:lang w:val="en-US" w:eastAsia="zh-CN"/>
        </w:rPr>
        <w:t>检测规则</w:t>
      </w:r>
      <w:r>
        <w:tab/>
      </w:r>
      <w:r>
        <w:fldChar w:fldCharType="begin"/>
      </w:r>
      <w:r>
        <w:instrText xml:space="preserve"> PAGEREF _Toc25306 \h </w:instrText>
      </w:r>
      <w:r>
        <w:fldChar w:fldCharType="separate"/>
      </w:r>
      <w:r>
        <w:t>6</w:t>
      </w:r>
      <w:r>
        <w:fldChar w:fldCharType="end"/>
      </w:r>
      <w:r>
        <w:fldChar w:fldCharType="end"/>
      </w:r>
    </w:p>
    <w:p w14:paraId="7D2B7A60">
      <w:pPr>
        <w:pStyle w:val="24"/>
        <w:tabs>
          <w:tab w:val="right" w:leader="dot" w:pos="9354"/>
          <w:tab w:val="clear" w:pos="9344"/>
        </w:tabs>
      </w:pPr>
      <w:r>
        <w:fldChar w:fldCharType="begin"/>
      </w:r>
      <w:r>
        <w:instrText xml:space="preserve"> HYPERLINK \l _Toc15992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hint="eastAsia"/>
        </w:rPr>
        <w:t>组批和抽样</w:t>
      </w:r>
      <w:r>
        <w:tab/>
      </w:r>
      <w:r>
        <w:fldChar w:fldCharType="begin"/>
      </w:r>
      <w:r>
        <w:instrText xml:space="preserve"> PAGEREF _Toc15992 \h </w:instrText>
      </w:r>
      <w:r>
        <w:fldChar w:fldCharType="separate"/>
      </w:r>
      <w:r>
        <w:t>6</w:t>
      </w:r>
      <w:r>
        <w:fldChar w:fldCharType="end"/>
      </w:r>
      <w:r>
        <w:fldChar w:fldCharType="end"/>
      </w:r>
    </w:p>
    <w:p w14:paraId="0A09E131">
      <w:pPr>
        <w:pStyle w:val="24"/>
        <w:tabs>
          <w:tab w:val="right" w:leader="dot" w:pos="9354"/>
          <w:tab w:val="clear" w:pos="9344"/>
        </w:tabs>
      </w:pPr>
      <w:r>
        <w:fldChar w:fldCharType="begin"/>
      </w:r>
      <w:r>
        <w:instrText xml:space="preserve"> HYPERLINK \l _Toc24627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hint="eastAsia"/>
        </w:rPr>
        <w:t>出厂检验</w:t>
      </w:r>
      <w:r>
        <w:tab/>
      </w:r>
      <w:r>
        <w:fldChar w:fldCharType="begin"/>
      </w:r>
      <w:r>
        <w:instrText xml:space="preserve"> PAGEREF _Toc24627 \h </w:instrText>
      </w:r>
      <w:r>
        <w:fldChar w:fldCharType="separate"/>
      </w:r>
      <w:r>
        <w:t>6</w:t>
      </w:r>
      <w:r>
        <w:fldChar w:fldCharType="end"/>
      </w:r>
      <w:r>
        <w:fldChar w:fldCharType="end"/>
      </w:r>
    </w:p>
    <w:p w14:paraId="0826CB5A">
      <w:pPr>
        <w:pStyle w:val="24"/>
        <w:tabs>
          <w:tab w:val="right" w:leader="dot" w:pos="9354"/>
          <w:tab w:val="clear" w:pos="9344"/>
        </w:tabs>
      </w:pPr>
      <w:r>
        <w:fldChar w:fldCharType="begin"/>
      </w:r>
      <w:r>
        <w:instrText xml:space="preserve"> HYPERLINK \l _Toc241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7.3 </w:t>
      </w:r>
      <w:r>
        <w:rPr>
          <w:rFonts w:hint="eastAsia"/>
        </w:rPr>
        <w:t>型式检验</w:t>
      </w:r>
      <w:r>
        <w:tab/>
      </w:r>
      <w:r>
        <w:fldChar w:fldCharType="begin"/>
      </w:r>
      <w:r>
        <w:instrText xml:space="preserve"> PAGEREF _Toc241 \h </w:instrText>
      </w:r>
      <w:r>
        <w:fldChar w:fldCharType="separate"/>
      </w:r>
      <w:r>
        <w:t>6</w:t>
      </w:r>
      <w:r>
        <w:fldChar w:fldCharType="end"/>
      </w:r>
      <w:r>
        <w:fldChar w:fldCharType="end"/>
      </w:r>
    </w:p>
    <w:p w14:paraId="27B34788">
      <w:pPr>
        <w:pStyle w:val="24"/>
        <w:tabs>
          <w:tab w:val="right" w:leader="dot" w:pos="9354"/>
          <w:tab w:val="clear" w:pos="9344"/>
        </w:tabs>
      </w:pPr>
      <w:r>
        <w:fldChar w:fldCharType="begin"/>
      </w:r>
      <w:r>
        <w:instrText xml:space="preserve"> HYPERLINK \l _Toc25045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7.4 </w:t>
      </w:r>
      <w:r>
        <w:rPr>
          <w:rFonts w:hint="eastAsia"/>
        </w:rPr>
        <w:t>判定规则</w:t>
      </w:r>
      <w:r>
        <w:tab/>
      </w:r>
      <w:r>
        <w:fldChar w:fldCharType="begin"/>
      </w:r>
      <w:r>
        <w:instrText xml:space="preserve"> PAGEREF _Toc25045 \h </w:instrText>
      </w:r>
      <w:r>
        <w:fldChar w:fldCharType="separate"/>
      </w:r>
      <w:r>
        <w:t>7</w:t>
      </w:r>
      <w:r>
        <w:fldChar w:fldCharType="end"/>
      </w:r>
      <w:r>
        <w:fldChar w:fldCharType="end"/>
      </w:r>
    </w:p>
    <w:p w14:paraId="0827B1B9">
      <w:pPr>
        <w:pStyle w:val="19"/>
        <w:tabs>
          <w:tab w:val="right" w:leader="dot" w:pos="9354"/>
        </w:tabs>
      </w:pPr>
      <w:r>
        <w:fldChar w:fldCharType="begin"/>
      </w:r>
      <w:r>
        <w:instrText xml:space="preserve"> HYPERLINK \l _Toc14078 </w:instrText>
      </w:r>
      <w:r>
        <w:fldChar w:fldCharType="separate"/>
      </w:r>
      <w:r>
        <w:rPr>
          <w:rFonts w:hint="eastAsia" w:ascii="黑体" w:eastAsia="黑体"/>
          <w:i w:val="0"/>
        </w:rPr>
        <w:t xml:space="preserve">8 </w:t>
      </w:r>
      <w:r>
        <w:rPr>
          <w:rFonts w:hint="eastAsia"/>
        </w:rPr>
        <w:t>标志标签、包装、运输和贮存</w:t>
      </w:r>
      <w:r>
        <w:tab/>
      </w:r>
      <w:r>
        <w:fldChar w:fldCharType="begin"/>
      </w:r>
      <w:r>
        <w:instrText xml:space="preserve"> PAGEREF _Toc14078 \h </w:instrText>
      </w:r>
      <w:r>
        <w:fldChar w:fldCharType="separate"/>
      </w:r>
      <w:r>
        <w:t>7</w:t>
      </w:r>
      <w:r>
        <w:fldChar w:fldCharType="end"/>
      </w:r>
      <w:r>
        <w:fldChar w:fldCharType="end"/>
      </w:r>
    </w:p>
    <w:p w14:paraId="6B02B9BB">
      <w:pPr>
        <w:pStyle w:val="24"/>
        <w:tabs>
          <w:tab w:val="right" w:leader="dot" w:pos="9354"/>
          <w:tab w:val="clear" w:pos="9344"/>
        </w:tabs>
      </w:pPr>
      <w:r>
        <w:fldChar w:fldCharType="begin"/>
      </w:r>
      <w:r>
        <w:instrText xml:space="preserve"> HYPERLINK \l _Toc19574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8.1 </w:t>
      </w:r>
      <w:r>
        <w:rPr>
          <w:rFonts w:hint="eastAsia"/>
        </w:rPr>
        <w:t>标志标签</w:t>
      </w:r>
      <w:r>
        <w:tab/>
      </w:r>
      <w:r>
        <w:fldChar w:fldCharType="begin"/>
      </w:r>
      <w:r>
        <w:instrText xml:space="preserve"> PAGEREF _Toc19574 \h </w:instrText>
      </w:r>
      <w:r>
        <w:fldChar w:fldCharType="separate"/>
      </w:r>
      <w:r>
        <w:t>7</w:t>
      </w:r>
      <w:r>
        <w:fldChar w:fldCharType="end"/>
      </w:r>
      <w:r>
        <w:fldChar w:fldCharType="end"/>
      </w:r>
    </w:p>
    <w:p w14:paraId="430CF2B3">
      <w:pPr>
        <w:pStyle w:val="24"/>
        <w:tabs>
          <w:tab w:val="right" w:leader="dot" w:pos="9354"/>
          <w:tab w:val="clear" w:pos="9344"/>
        </w:tabs>
      </w:pPr>
      <w:r>
        <w:fldChar w:fldCharType="begin"/>
      </w:r>
      <w:r>
        <w:instrText xml:space="preserve"> HYPERLINK \l _Toc700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8.2 </w:t>
      </w:r>
      <w:r>
        <w:rPr>
          <w:rFonts w:hint="eastAsia"/>
        </w:rPr>
        <w:t>包装</w:t>
      </w:r>
      <w:r>
        <w:tab/>
      </w:r>
      <w:r>
        <w:fldChar w:fldCharType="begin"/>
      </w:r>
      <w:r>
        <w:instrText xml:space="preserve"> PAGEREF _Toc700 \h </w:instrText>
      </w:r>
      <w:r>
        <w:fldChar w:fldCharType="separate"/>
      </w:r>
      <w:r>
        <w:t>7</w:t>
      </w:r>
      <w:r>
        <w:fldChar w:fldCharType="end"/>
      </w:r>
      <w:r>
        <w:fldChar w:fldCharType="end"/>
      </w:r>
    </w:p>
    <w:p w14:paraId="0B617008">
      <w:pPr>
        <w:pStyle w:val="24"/>
        <w:tabs>
          <w:tab w:val="right" w:leader="dot" w:pos="9354"/>
          <w:tab w:val="clear" w:pos="9344"/>
        </w:tabs>
      </w:pPr>
      <w:r>
        <w:fldChar w:fldCharType="begin"/>
      </w:r>
      <w:r>
        <w:instrText xml:space="preserve"> HYPERLINK \l _Toc32210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8.3 </w:t>
      </w:r>
      <w:r>
        <w:rPr>
          <w:rFonts w:hint="eastAsia"/>
        </w:rPr>
        <w:t>运输</w:t>
      </w:r>
      <w:r>
        <w:tab/>
      </w:r>
      <w:r>
        <w:fldChar w:fldCharType="begin"/>
      </w:r>
      <w:r>
        <w:instrText xml:space="preserve"> PAGEREF _Toc32210 \h </w:instrText>
      </w:r>
      <w:r>
        <w:fldChar w:fldCharType="separate"/>
      </w:r>
      <w:r>
        <w:t>7</w:t>
      </w:r>
      <w:r>
        <w:fldChar w:fldCharType="end"/>
      </w:r>
      <w:r>
        <w:fldChar w:fldCharType="end"/>
      </w:r>
    </w:p>
    <w:p w14:paraId="42AF2C1B">
      <w:pPr>
        <w:pStyle w:val="19"/>
        <w:tabs>
          <w:tab w:val="right" w:leader="dot" w:pos="9354"/>
        </w:tabs>
      </w:pPr>
      <w:r>
        <w:rPr>
          <w:rFonts w:hint="eastAsia"/>
        </w:rPr>
        <w:fldChar w:fldCharType="begin"/>
      </w:r>
      <w:r>
        <w:rPr>
          <w:rFonts w:hint="eastAsia"/>
        </w:rPr>
        <w:instrText xml:space="preserve"> HYPERLINK \l _Toc7222 </w:instrText>
      </w:r>
      <w:r>
        <w:rPr>
          <w:rFonts w:hint="eastAsia"/>
        </w:rPr>
        <w:fldChar w:fldCharType="separate"/>
      </w:r>
      <w:r>
        <w:rPr>
          <w:rFonts w:hint="eastAsia"/>
        </w:rPr>
        <w:t>附录A</w:t>
      </w:r>
      <w:r>
        <w:rPr>
          <w:rFonts w:hint="eastAsia"/>
        </w:rPr>
        <w:t>（规范性）</w:t>
      </w:r>
      <w:r>
        <w:rPr>
          <w:rFonts w:hint="eastAsia"/>
          <w:lang w:eastAsia="zh-CN"/>
        </w:rPr>
        <w:t>互花米草精酿啤酒</w:t>
      </w:r>
      <w:r>
        <w:rPr>
          <w:rFonts w:hint="eastAsia"/>
        </w:rPr>
        <w:t>标识</w:t>
      </w:r>
      <w:r>
        <w:tab/>
      </w:r>
      <w:r>
        <w:fldChar w:fldCharType="begin"/>
      </w:r>
      <w:r>
        <w:instrText xml:space="preserve"> PAGEREF _Toc7222 \h </w:instrText>
      </w:r>
      <w:r>
        <w:fldChar w:fldCharType="separate"/>
      </w:r>
      <w:r>
        <w:t>8</w:t>
      </w:r>
      <w:r>
        <w:fldChar w:fldCharType="end"/>
      </w:r>
      <w:r>
        <w:fldChar w:fldCharType="end"/>
      </w:r>
    </w:p>
    <w:p w14:paraId="494F2438">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2020767D">
      <w:pPr>
        <w:pStyle w:val="89"/>
        <w:spacing w:before="900" w:after="360"/>
      </w:pPr>
      <w:bookmarkStart w:id="22" w:name="_Toc1975"/>
      <w:bookmarkStart w:id="23" w:name="BookMark2"/>
      <w:r>
        <w:rPr>
          <w:spacing w:val="320"/>
        </w:rPr>
        <w:t>前</w:t>
      </w:r>
      <w:r>
        <w:t>言</w:t>
      </w:r>
      <w:bookmarkEnd w:id="22"/>
    </w:p>
    <w:p w14:paraId="67924790">
      <w:pPr>
        <w:pStyle w:val="56"/>
        <w:ind w:firstLine="420"/>
      </w:pPr>
      <w:r>
        <w:rPr>
          <w:rFonts w:hint="eastAsia"/>
        </w:rPr>
        <w:t>本文件按照GB/T 1.1—2020《标准化工作导则  第1部分：标准化文件的结构和起草规则》的规定起草。</w:t>
      </w:r>
    </w:p>
    <w:p w14:paraId="55676A0A">
      <w:pPr>
        <w:pStyle w:val="56"/>
        <w:ind w:firstLine="420"/>
      </w:pPr>
      <w:r>
        <w:rPr>
          <w:rFonts w:hint="eastAsia"/>
        </w:rPr>
        <w:t>本文件由广药白云山本草精酿啤酒（广州）有限公司提出。</w:t>
      </w:r>
    </w:p>
    <w:p w14:paraId="744C17CD">
      <w:pPr>
        <w:pStyle w:val="56"/>
        <w:ind w:firstLine="420"/>
      </w:pPr>
      <w:r>
        <w:rPr>
          <w:rFonts w:hint="eastAsia"/>
        </w:rPr>
        <w:t>本文件由广东省知识产权投融资促进会归口。</w:t>
      </w:r>
    </w:p>
    <w:p w14:paraId="138ED050">
      <w:pPr>
        <w:pStyle w:val="56"/>
        <w:ind w:firstLine="420"/>
      </w:pPr>
      <w:r>
        <w:rPr>
          <w:rFonts w:hint="eastAsia"/>
        </w:rPr>
        <w:t>本文件起草单位：广药白云山本草精酿啤酒（广州）有限公司、广药白云山香港有限公司、广药集团(澳门)国际发展产业有限公司</w:t>
      </w:r>
      <w:r>
        <w:rPr>
          <w:rFonts w:hint="eastAsia"/>
          <w:lang w:eastAsia="zh-CN"/>
        </w:rPr>
        <w:t>、</w:t>
      </w:r>
      <w:r>
        <w:rPr>
          <w:rFonts w:hint="eastAsia"/>
          <w:lang w:val="en-US" w:eastAsia="zh-CN"/>
        </w:rPr>
        <w:t>广东省绿色生态发展评估与推广中心、可持续投资（广州）有限公司</w:t>
      </w:r>
      <w:r>
        <w:rPr>
          <w:rFonts w:hint="eastAsia"/>
        </w:rPr>
        <w:t>。</w:t>
      </w:r>
    </w:p>
    <w:p w14:paraId="59EE96A8">
      <w:pPr>
        <w:pStyle w:val="56"/>
        <w:ind w:firstLine="420"/>
      </w:pPr>
      <w:r>
        <w:rPr>
          <w:rFonts w:hint="eastAsia"/>
        </w:rPr>
        <w:t>本文件主要起草人：陈春绵。</w:t>
      </w:r>
    </w:p>
    <w:p w14:paraId="58BBD128">
      <w:pPr>
        <w:pStyle w:val="56"/>
        <w:ind w:firstLine="420"/>
      </w:pPr>
    </w:p>
    <w:p w14:paraId="4EAEDB2B">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3"/>
    <w:p w14:paraId="075F4820">
      <w:pPr>
        <w:spacing w:line="20" w:lineRule="exact"/>
        <w:jc w:val="center"/>
        <w:rPr>
          <w:rFonts w:ascii="黑体" w:hAnsi="黑体" w:eastAsia="黑体"/>
          <w:sz w:val="32"/>
          <w:szCs w:val="32"/>
        </w:rPr>
      </w:pPr>
    </w:p>
    <w:p w14:paraId="7BFA352E">
      <w:pPr>
        <w:spacing w:line="20" w:lineRule="exact"/>
        <w:jc w:val="center"/>
        <w:rPr>
          <w:rFonts w:ascii="黑体" w:hAnsi="黑体" w:eastAsia="黑体"/>
          <w:sz w:val="32"/>
          <w:szCs w:val="32"/>
        </w:rPr>
      </w:pPr>
    </w:p>
    <w:sdt>
      <w:sdtPr>
        <w:tag w:val="NEW_STAND_NAME"/>
        <w:id w:val="595910757"/>
        <w:lock w:val="sdtLocked"/>
        <w:placeholder>
          <w:docPart w:val="9461C27B8C4143B4B9BE77DF7CC548CC"/>
        </w:placeholder>
      </w:sdtPr>
      <w:sdtContent>
        <w:p w14:paraId="6DBD4B46">
          <w:pPr>
            <w:pStyle w:val="177"/>
            <w:spacing w:before="2" w:beforeLines="1" w:after="528" w:afterLines="220"/>
          </w:pPr>
          <w:bookmarkStart w:id="24" w:name="NEW_STAND_NAME"/>
          <w:r>
            <w:rPr>
              <w:rFonts w:hint="eastAsia"/>
              <w:lang w:eastAsia="zh-CN"/>
            </w:rPr>
            <w:t>互花米草精酿啤酒</w:t>
          </w:r>
        </w:p>
      </w:sdtContent>
    </w:sdt>
    <w:bookmarkEnd w:id="24"/>
    <w:p w14:paraId="2D1FAE01">
      <w:pPr>
        <w:pStyle w:val="104"/>
        <w:keepNext w:val="0"/>
        <w:keepLines w:val="0"/>
        <w:pageBreakBefore w:val="0"/>
        <w:widowControl/>
        <w:kinsoku/>
        <w:wordWrap/>
        <w:overflowPunct/>
        <w:topLinePunct w:val="0"/>
        <w:autoSpaceDE/>
        <w:autoSpaceDN/>
        <w:bidi w:val="0"/>
        <w:adjustRightInd/>
        <w:snapToGrid/>
        <w:spacing w:before="240" w:after="240"/>
        <w:ind w:left="53" w:leftChars="25"/>
        <w:textAlignment w:val="auto"/>
      </w:pPr>
      <w:bookmarkStart w:id="25" w:name="_Toc24884218"/>
      <w:bookmarkStart w:id="26" w:name="_Toc26986771"/>
      <w:bookmarkStart w:id="27" w:name="_Toc26718930"/>
      <w:bookmarkStart w:id="28" w:name="_Toc97192964"/>
      <w:bookmarkStart w:id="29" w:name="_Toc17233333"/>
      <w:bookmarkStart w:id="30" w:name="_Toc26648465"/>
      <w:bookmarkStart w:id="31" w:name="_Toc26986530"/>
      <w:bookmarkStart w:id="32" w:name="_Toc24884211"/>
      <w:bookmarkStart w:id="33" w:name="_Toc17233325"/>
      <w:r>
        <w:rPr>
          <w:rFonts w:hint="eastAsia"/>
          <w:lang w:val="en-US" w:eastAsia="zh-CN"/>
        </w:rPr>
        <w:t xml:space="preserve"> </w:t>
      </w:r>
      <w:bookmarkStart w:id="34" w:name="_Toc6518"/>
      <w:r>
        <w:rPr>
          <w:rFonts w:hint="eastAsia"/>
        </w:rPr>
        <w:t>范围</w:t>
      </w:r>
      <w:bookmarkEnd w:id="25"/>
      <w:bookmarkEnd w:id="26"/>
      <w:bookmarkEnd w:id="27"/>
      <w:bookmarkEnd w:id="28"/>
      <w:bookmarkEnd w:id="29"/>
      <w:bookmarkEnd w:id="30"/>
      <w:bookmarkEnd w:id="31"/>
      <w:bookmarkEnd w:id="32"/>
      <w:bookmarkEnd w:id="33"/>
      <w:bookmarkEnd w:id="34"/>
    </w:p>
    <w:p w14:paraId="089D121A">
      <w:pPr>
        <w:pStyle w:val="56"/>
        <w:ind w:firstLine="420"/>
      </w:pPr>
      <w:bookmarkStart w:id="35" w:name="_Toc17233334"/>
      <w:bookmarkStart w:id="36" w:name="_Toc17233326"/>
      <w:bookmarkStart w:id="37" w:name="_Toc24884219"/>
      <w:bookmarkStart w:id="38" w:name="_Toc24884212"/>
      <w:bookmarkStart w:id="39" w:name="_Toc26648466"/>
      <w:r>
        <w:rPr>
          <w:rFonts w:hint="eastAsia"/>
        </w:rPr>
        <w:t>本文件规定了</w:t>
      </w:r>
      <w:r>
        <w:rPr>
          <w:rFonts w:hint="eastAsia"/>
          <w:lang w:eastAsia="zh-CN"/>
        </w:rPr>
        <w:t>互花米草精酿啤酒</w:t>
      </w:r>
      <w:r>
        <w:rPr>
          <w:rFonts w:hint="eastAsia"/>
        </w:rPr>
        <w:t>的术语和定义、技术要求、试验方法、检验规则、标志标签、包装、运输和贮存。本文件适用于</w:t>
      </w:r>
      <w:r>
        <w:rPr>
          <w:rFonts w:hint="eastAsia"/>
          <w:lang w:eastAsia="zh-CN"/>
        </w:rPr>
        <w:t>互花米草精酿啤酒</w:t>
      </w:r>
      <w:r>
        <w:rPr>
          <w:rFonts w:hint="eastAsia"/>
        </w:rPr>
        <w:t>的</w:t>
      </w:r>
      <w:r>
        <w:rPr>
          <w:rFonts w:hint="eastAsia"/>
          <w:lang w:val="en-US" w:eastAsia="zh-CN"/>
        </w:rPr>
        <w:t>生产、检验和经销</w:t>
      </w:r>
      <w:r>
        <w:rPr>
          <w:rFonts w:hint="eastAsia"/>
        </w:rPr>
        <w:t>。</w:t>
      </w:r>
    </w:p>
    <w:p w14:paraId="2704D3C5">
      <w:pPr>
        <w:pStyle w:val="104"/>
        <w:spacing w:before="240" w:after="240"/>
      </w:pPr>
      <w:bookmarkStart w:id="40" w:name="_Toc26986772"/>
      <w:bookmarkStart w:id="41" w:name="_Toc26718931"/>
      <w:bookmarkStart w:id="42" w:name="_Toc26986531"/>
      <w:bookmarkStart w:id="43" w:name="_Toc97192965"/>
      <w:r>
        <w:rPr>
          <w:rFonts w:hint="eastAsia"/>
          <w:lang w:val="en-US" w:eastAsia="zh-CN"/>
        </w:rPr>
        <w:t xml:space="preserve"> </w:t>
      </w:r>
      <w:bookmarkStart w:id="44" w:name="_Toc5029"/>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CE20B711EF104FE89AD84603EBC9F1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C127F0F">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3B61DCE">
      <w:pPr>
        <w:pStyle w:val="56"/>
        <w:ind w:firstLine="420"/>
      </w:pPr>
      <w:r>
        <w:rPr>
          <w:rFonts w:hint="eastAsia"/>
        </w:rPr>
        <w:t>GB/T 191  包装储运图示标志</w:t>
      </w:r>
    </w:p>
    <w:p w14:paraId="461E9A5C">
      <w:pPr>
        <w:pStyle w:val="56"/>
        <w:ind w:firstLine="420"/>
      </w:pPr>
      <w:r>
        <w:rPr>
          <w:rFonts w:hint="eastAsia"/>
        </w:rPr>
        <w:t>GB 2758  食品安全国家标准 发酵酒及其配制酒</w:t>
      </w:r>
    </w:p>
    <w:p w14:paraId="7AAADEA6">
      <w:pPr>
        <w:pStyle w:val="56"/>
        <w:ind w:firstLine="420"/>
      </w:pPr>
      <w:r>
        <w:rPr>
          <w:rFonts w:hint="eastAsia"/>
        </w:rPr>
        <w:t>GB 2760  食品安全国家标准 食品添加剂使用标准</w:t>
      </w:r>
    </w:p>
    <w:p w14:paraId="00D0BA36">
      <w:pPr>
        <w:pStyle w:val="56"/>
        <w:ind w:firstLine="420"/>
      </w:pPr>
      <w:r>
        <w:rPr>
          <w:rFonts w:hint="eastAsia"/>
        </w:rPr>
        <w:t>GB 2761  食品安全国家标准 食品中真菌毒素限量</w:t>
      </w:r>
    </w:p>
    <w:p w14:paraId="2E0DC34E">
      <w:pPr>
        <w:pStyle w:val="56"/>
        <w:ind w:firstLine="420"/>
      </w:pPr>
      <w:r>
        <w:rPr>
          <w:rFonts w:hint="eastAsia"/>
        </w:rPr>
        <w:t>GB 2762  食品安全国家标准 食品中污染物的限量</w:t>
      </w:r>
    </w:p>
    <w:p w14:paraId="54A472CD">
      <w:pPr>
        <w:pStyle w:val="56"/>
        <w:ind w:firstLine="420"/>
      </w:pPr>
      <w:r>
        <w:rPr>
          <w:rFonts w:hint="eastAsia"/>
        </w:rPr>
        <w:t>GB 2763  食品安全国家标准 食品中最大农药残留限量</w:t>
      </w:r>
    </w:p>
    <w:p w14:paraId="1E0B718B">
      <w:pPr>
        <w:pStyle w:val="56"/>
        <w:ind w:firstLine="420"/>
      </w:pPr>
      <w:r>
        <w:rPr>
          <w:rFonts w:hint="eastAsia"/>
        </w:rPr>
        <w:t>GB/T 3770.1  压缩啤酒花及颗粒啤酒花</w:t>
      </w:r>
    </w:p>
    <w:p w14:paraId="4A8CE17F">
      <w:pPr>
        <w:pStyle w:val="56"/>
        <w:ind w:firstLine="420"/>
      </w:pPr>
      <w:r>
        <w:rPr>
          <w:rFonts w:hint="eastAsia"/>
        </w:rPr>
        <w:t>GB 4544  啤酒瓶</w:t>
      </w:r>
    </w:p>
    <w:p w14:paraId="72FEACDD">
      <w:pPr>
        <w:pStyle w:val="56"/>
        <w:ind w:firstLine="420"/>
      </w:pPr>
      <w:r>
        <w:rPr>
          <w:rFonts w:hint="eastAsia"/>
        </w:rPr>
        <w:t>GB/T 4789.3  食品安全国家标准 食品微生物学检验 大肠菌群计数</w:t>
      </w:r>
    </w:p>
    <w:p w14:paraId="7B442CF9">
      <w:pPr>
        <w:pStyle w:val="56"/>
        <w:ind w:firstLine="420"/>
        <w:rPr>
          <w:rFonts w:hint="eastAsia"/>
        </w:rPr>
      </w:pPr>
      <w:r>
        <w:rPr>
          <w:rFonts w:hint="eastAsia"/>
        </w:rPr>
        <w:t>GB/T 4928  啤酒分析方法</w:t>
      </w:r>
    </w:p>
    <w:p w14:paraId="649C4991">
      <w:pPr>
        <w:pStyle w:val="56"/>
        <w:ind w:firstLine="420"/>
        <w:rPr>
          <w:rFonts w:hint="eastAsia" w:eastAsia="宋体"/>
          <w:lang w:eastAsia="zh-CN"/>
        </w:rPr>
      </w:pPr>
      <w:r>
        <w:rPr>
          <w:rFonts w:hint="eastAsia"/>
        </w:rPr>
        <w:t>GB 5009.11</w:t>
      </w:r>
      <w:r>
        <w:rPr>
          <w:rFonts w:hint="eastAsia"/>
          <w:lang w:val="en-US" w:eastAsia="zh-CN"/>
        </w:rPr>
        <w:t xml:space="preserve"> 食品中总砷及无机砷的测定标准</w:t>
      </w:r>
    </w:p>
    <w:p w14:paraId="6B7FD680">
      <w:pPr>
        <w:pStyle w:val="56"/>
        <w:ind w:firstLine="420"/>
      </w:pPr>
      <w:r>
        <w:rPr>
          <w:rFonts w:hint="eastAsia"/>
        </w:rPr>
        <w:t>GB 5749  生活饮用水卫生标准</w:t>
      </w:r>
    </w:p>
    <w:p w14:paraId="67131332">
      <w:pPr>
        <w:pStyle w:val="56"/>
        <w:ind w:firstLine="420"/>
      </w:pPr>
      <w:r>
        <w:rPr>
          <w:rFonts w:hint="eastAsia"/>
        </w:rPr>
        <w:t>GB/T6543  运输包装用单瓦楞纸箱和双瓦楞纸箱</w:t>
      </w:r>
    </w:p>
    <w:p w14:paraId="0B771D7B">
      <w:pPr>
        <w:pStyle w:val="56"/>
        <w:ind w:firstLine="420"/>
      </w:pPr>
      <w:r>
        <w:rPr>
          <w:rFonts w:hint="eastAsia"/>
        </w:rPr>
        <w:t>GB 7101  食品安全国家标准 饮料</w:t>
      </w:r>
    </w:p>
    <w:p w14:paraId="637BD974">
      <w:pPr>
        <w:pStyle w:val="56"/>
        <w:ind w:firstLine="420"/>
      </w:pPr>
      <w:r>
        <w:rPr>
          <w:rFonts w:hint="eastAsia"/>
        </w:rPr>
        <w:t>GB 7718  食品安全国家标准 预包装食品标签通则</w:t>
      </w:r>
    </w:p>
    <w:p w14:paraId="13E404B7">
      <w:pPr>
        <w:pStyle w:val="56"/>
        <w:ind w:firstLine="420"/>
      </w:pPr>
      <w:r>
        <w:rPr>
          <w:rFonts w:hint="eastAsia"/>
        </w:rPr>
        <w:t>GB/T9106.1  包装容器 铝易开盖铝两片罐</w:t>
      </w:r>
    </w:p>
    <w:p w14:paraId="1A418365">
      <w:pPr>
        <w:pStyle w:val="56"/>
        <w:ind w:firstLine="420"/>
      </w:pPr>
      <w:r>
        <w:rPr>
          <w:rFonts w:hint="eastAsia"/>
        </w:rPr>
        <w:t>GB 12456  食品安全国家标准 食品中总酸的测定</w:t>
      </w:r>
    </w:p>
    <w:p w14:paraId="1E5FBE85">
      <w:pPr>
        <w:pStyle w:val="56"/>
        <w:ind w:firstLine="420"/>
      </w:pPr>
      <w:r>
        <w:rPr>
          <w:rFonts w:hint="eastAsia"/>
        </w:rPr>
        <w:t>GB 13521  冠型瓶盖</w:t>
      </w:r>
    </w:p>
    <w:p w14:paraId="2C6BFA1C">
      <w:pPr>
        <w:pStyle w:val="56"/>
        <w:ind w:firstLine="420"/>
      </w:pPr>
      <w:r>
        <w:rPr>
          <w:rFonts w:hint="eastAsia"/>
        </w:rPr>
        <w:t>GB/T20369  啤酒花制品</w:t>
      </w:r>
    </w:p>
    <w:p w14:paraId="2A0E5825">
      <w:pPr>
        <w:pStyle w:val="56"/>
        <w:ind w:firstLine="420"/>
      </w:pPr>
      <w:r>
        <w:rPr>
          <w:rFonts w:hint="eastAsia"/>
        </w:rPr>
        <w:t>GB 28050  食品安全国家标准 预包装食品营养标签通则</w:t>
      </w:r>
    </w:p>
    <w:p w14:paraId="42A73600">
      <w:pPr>
        <w:pStyle w:val="56"/>
        <w:ind w:firstLine="420"/>
      </w:pPr>
      <w:r>
        <w:rPr>
          <w:rFonts w:hint="eastAsia"/>
        </w:rPr>
        <w:t>GB/T 29185</w:t>
      </w:r>
      <w:r>
        <w:t xml:space="preserve">  </w:t>
      </w:r>
      <w:r>
        <w:rPr>
          <w:rFonts w:hint="eastAsia"/>
        </w:rPr>
        <w:t>品牌 术语</w:t>
      </w:r>
    </w:p>
    <w:p w14:paraId="1300B39A">
      <w:pPr>
        <w:pStyle w:val="56"/>
        <w:ind w:firstLine="420"/>
      </w:pPr>
      <w:r>
        <w:rPr>
          <w:rFonts w:hint="eastAsia"/>
        </w:rPr>
        <w:t>GB 31639  食品安全国家标准 食品加工用菌种制剂</w:t>
      </w:r>
    </w:p>
    <w:p w14:paraId="03D6EA87">
      <w:pPr>
        <w:pStyle w:val="56"/>
        <w:ind w:firstLine="420"/>
      </w:pPr>
      <w:r>
        <w:rPr>
          <w:rFonts w:hint="eastAsia"/>
        </w:rPr>
        <w:t>QB/T 1686  啤酒麦芽</w:t>
      </w:r>
    </w:p>
    <w:p w14:paraId="127EB00E">
      <w:pPr>
        <w:pStyle w:val="56"/>
        <w:ind w:firstLine="420"/>
      </w:pPr>
      <w:r>
        <w:rPr>
          <w:rFonts w:hint="eastAsia"/>
        </w:rPr>
        <w:t>1987 （E）ISO3696  Water for analytical laboratory use — Specification and test methods</w:t>
      </w:r>
    </w:p>
    <w:p w14:paraId="00B0D68C">
      <w:pPr>
        <w:pStyle w:val="56"/>
        <w:ind w:firstLine="420"/>
      </w:pPr>
      <w:r>
        <w:rPr>
          <w:rFonts w:hint="eastAsia"/>
        </w:rPr>
        <w:t>JJF 1070   定量包装商品净含量计量检验规则</w:t>
      </w:r>
    </w:p>
    <w:p w14:paraId="4E97E2AC">
      <w:pPr>
        <w:pStyle w:val="104"/>
        <w:spacing w:before="240" w:after="240"/>
      </w:pPr>
      <w:bookmarkStart w:id="45" w:name="_Toc97192966"/>
      <w:r>
        <w:rPr>
          <w:rFonts w:hint="eastAsia"/>
          <w:lang w:val="en-US" w:eastAsia="zh-CN"/>
        </w:rPr>
        <w:t xml:space="preserve"> </w:t>
      </w:r>
      <w:bookmarkStart w:id="46" w:name="_Toc30150"/>
      <w:r>
        <w:rPr>
          <w:rFonts w:hint="eastAsia"/>
          <w:szCs w:val="21"/>
        </w:rPr>
        <w:t>术语和定义</w:t>
      </w:r>
      <w:bookmarkEnd w:id="45"/>
      <w:bookmarkEnd w:id="46"/>
    </w:p>
    <w:sdt>
      <w:sdtPr>
        <w:id w:val="-1909835108"/>
        <w:placeholder>
          <w:docPart w:val="11359C973BE747DCB15E94991A4C41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B90DA1E">
          <w:pPr>
            <w:pStyle w:val="56"/>
            <w:ind w:firstLine="420"/>
          </w:pPr>
          <w:bookmarkStart w:id="47" w:name="_Toc26986532"/>
          <w:bookmarkEnd w:id="47"/>
          <w:r>
            <w:t>下列术语和定义适用于本文件。</w:t>
          </w:r>
        </w:p>
      </w:sdtContent>
    </w:sdt>
    <w:p w14:paraId="0FF2CFC9">
      <w:pPr>
        <w:pStyle w:val="105"/>
        <w:spacing w:before="120" w:after="120"/>
        <w:rPr>
          <w:rFonts w:hAnsi="黑体"/>
        </w:rPr>
      </w:pPr>
      <w:bookmarkStart w:id="48" w:name="_Toc9597"/>
      <w:bookmarkStart w:id="49" w:name="_Toc134"/>
      <w:r>
        <w:rPr>
          <w:rFonts w:hAnsi="黑体"/>
        </w:rPr>
        <w:br w:type="textWrapping"/>
      </w:r>
      <w:r>
        <w:rPr>
          <w:rFonts w:hint="eastAsia" w:hAnsi="黑体"/>
        </w:rPr>
        <w:t xml:space="preserve"> </w:t>
      </w:r>
      <w:r>
        <w:rPr>
          <w:rFonts w:hAnsi="黑体"/>
        </w:rPr>
        <w:t xml:space="preserve">   </w:t>
      </w:r>
      <w:bookmarkStart w:id="50" w:name="_Toc182333237"/>
      <w:r>
        <w:rPr>
          <w:rFonts w:hint="eastAsia" w:hAnsi="黑体"/>
        </w:rPr>
        <w:t>互花米草</w:t>
      </w:r>
      <w:r>
        <w:rPr>
          <w:rFonts w:hint="eastAsia" w:hAnsi="黑体"/>
          <w:lang w:val="en-US" w:eastAsia="zh-CN"/>
        </w:rPr>
        <w:t>提取物</w:t>
      </w:r>
      <w:r>
        <w:rPr>
          <w:rFonts w:hint="eastAsia" w:hAnsi="黑体"/>
        </w:rPr>
        <w:t xml:space="preserve"> </w:t>
      </w:r>
      <w:bookmarkEnd w:id="48"/>
      <w:bookmarkEnd w:id="50"/>
      <w:r>
        <w:rPr>
          <w:rFonts w:hint="eastAsia" w:hAnsi="黑体"/>
          <w:lang w:val="en-US" w:eastAsia="zh-CN"/>
        </w:rPr>
        <w:t>s</w:t>
      </w:r>
      <w:r>
        <w:rPr>
          <w:rFonts w:hint="eastAsia" w:hAnsi="黑体"/>
        </w:rPr>
        <w:t>partina alterniflora extract</w:t>
      </w:r>
      <w:bookmarkEnd w:id="49"/>
    </w:p>
    <w:p w14:paraId="33D19AE6">
      <w:pPr>
        <w:pStyle w:val="56"/>
        <w:ind w:firstLine="420"/>
      </w:pPr>
      <w:r>
        <w:rPr>
          <w:rFonts w:hint="eastAsia"/>
        </w:rPr>
        <w:t>是一种原产于北美东海岸及墨西哥湾的草本植物，其提取物富含黄酮、皂苷、多糖等生物活性物质，以及锌、硒等14种人体必需的微量元素和矿物质。</w:t>
      </w:r>
    </w:p>
    <w:p w14:paraId="1A482727">
      <w:pPr>
        <w:pStyle w:val="105"/>
        <w:spacing w:before="120" w:after="120"/>
        <w:rPr>
          <w:rFonts w:hAnsi="黑体"/>
        </w:rPr>
      </w:pPr>
      <w:bookmarkStart w:id="51" w:name="_Toc19981"/>
      <w:bookmarkStart w:id="52" w:name="_Toc9037"/>
      <w:r>
        <w:rPr>
          <w:rFonts w:hAnsi="黑体"/>
        </w:rPr>
        <w:br w:type="textWrapping"/>
      </w:r>
      <w:r>
        <w:rPr>
          <w:rFonts w:hint="eastAsia" w:hAnsi="黑体"/>
        </w:rPr>
        <w:t xml:space="preserve"> </w:t>
      </w:r>
      <w:r>
        <w:rPr>
          <w:rFonts w:hAnsi="黑体"/>
        </w:rPr>
        <w:t xml:space="preserve">   </w:t>
      </w:r>
      <w:bookmarkStart w:id="53" w:name="_Toc182333238"/>
      <w:r>
        <w:rPr>
          <w:rFonts w:hint="eastAsia" w:hAnsi="黑体"/>
        </w:rPr>
        <w:t xml:space="preserve">互花米草精酿啤酒 </w:t>
      </w:r>
      <w:bookmarkEnd w:id="53"/>
      <w:r>
        <w:rPr>
          <w:rFonts w:hint="eastAsia" w:hAnsi="黑体"/>
          <w:lang w:val="en-US" w:eastAsia="zh-CN"/>
        </w:rPr>
        <w:t>s</w:t>
      </w:r>
      <w:r>
        <w:rPr>
          <w:rFonts w:hint="eastAsia" w:hAnsi="黑体"/>
        </w:rPr>
        <w:t>partina alterniflora craft beer</w:t>
      </w:r>
      <w:bookmarkEnd w:id="51"/>
      <w:bookmarkEnd w:id="52"/>
    </w:p>
    <w:p w14:paraId="798AD511">
      <w:pPr>
        <w:pStyle w:val="56"/>
        <w:ind w:firstLine="420"/>
        <w:rPr>
          <w:rFonts w:hint="eastAsia"/>
        </w:rPr>
      </w:pPr>
      <w:r>
        <w:rPr>
          <w:rFonts w:hint="eastAsia"/>
        </w:rPr>
        <w:t>一种</w:t>
      </w:r>
      <w:r>
        <w:rPr>
          <w:rFonts w:hint="eastAsia"/>
          <w:lang w:eastAsia="zh-CN"/>
        </w:rPr>
        <w:t>类黄酮</w:t>
      </w:r>
      <w:r>
        <w:rPr>
          <w:rFonts w:hint="eastAsia"/>
          <w:lang w:val="en-US" w:eastAsia="zh-CN"/>
        </w:rPr>
        <w:t>高于28</w:t>
      </w:r>
      <w:r>
        <w:rPr>
          <w:rFonts w:hint="eastAsia"/>
        </w:rPr>
        <w:t>mg/</w:t>
      </w:r>
      <w:r>
        <w:rPr>
          <w:rFonts w:hint="eastAsia"/>
          <w:lang w:val="en-US" w:eastAsia="zh-CN"/>
        </w:rPr>
        <w:t>L，</w:t>
      </w:r>
      <w:r>
        <w:rPr>
          <w:rFonts w:hint="eastAsia"/>
        </w:rPr>
        <w:t>含有互花米草提取物</w:t>
      </w:r>
      <w:r>
        <w:rPr>
          <w:rFonts w:hint="eastAsia"/>
          <w:lang w:eastAsia="zh-CN"/>
        </w:rPr>
        <w:t>，</w:t>
      </w:r>
      <w:r>
        <w:rPr>
          <w:rFonts w:hint="eastAsia"/>
          <w:lang w:val="en-US" w:eastAsia="zh-CN"/>
        </w:rPr>
        <w:t>其感官及理化指标符合标准要求</w:t>
      </w:r>
      <w:r>
        <w:rPr>
          <w:rFonts w:hint="eastAsia"/>
        </w:rPr>
        <w:t>的精酿啤酒。</w:t>
      </w:r>
    </w:p>
    <w:p w14:paraId="2785F220">
      <w:pPr>
        <w:pStyle w:val="104"/>
        <w:spacing w:before="240" w:after="240"/>
        <w:rPr>
          <w:rFonts w:hint="eastAsia"/>
        </w:rPr>
      </w:pPr>
      <w:r>
        <w:rPr>
          <w:rFonts w:hint="eastAsia"/>
          <w:lang w:val="en-US" w:eastAsia="zh-CN"/>
        </w:rPr>
        <w:t xml:space="preserve"> </w:t>
      </w:r>
      <w:bookmarkStart w:id="54" w:name="_Toc11923"/>
      <w:r>
        <w:rPr>
          <w:rFonts w:hint="eastAsia"/>
          <w:lang w:val="en-US" w:eastAsia="zh-CN"/>
        </w:rPr>
        <w:t>工艺要求</w:t>
      </w:r>
      <w:bookmarkEnd w:id="54"/>
    </w:p>
    <w:p w14:paraId="5489A94D">
      <w:pPr>
        <w:pStyle w:val="105"/>
        <w:spacing w:before="120" w:after="120"/>
        <w:rPr>
          <w:rFonts w:hint="eastAsia"/>
          <w:lang w:val="en-US" w:eastAsia="zh-CN"/>
        </w:rPr>
      </w:pPr>
      <w:r>
        <w:rPr>
          <w:rFonts w:hint="eastAsia"/>
          <w:lang w:val="en-US" w:eastAsia="zh-CN"/>
        </w:rPr>
        <w:t xml:space="preserve"> </w:t>
      </w:r>
      <w:bookmarkStart w:id="55" w:name="_Toc15329"/>
      <w:r>
        <w:rPr>
          <w:rFonts w:hint="eastAsia"/>
        </w:rPr>
        <w:t>粉碎</w:t>
      </w:r>
      <w:bookmarkEnd w:id="55"/>
    </w:p>
    <w:p w14:paraId="5AEA4596">
      <w:pPr>
        <w:pStyle w:val="65"/>
        <w:spacing w:before="120" w:after="120"/>
        <w:ind w:left="0"/>
        <w:rPr>
          <w:rFonts w:hint="eastAsia" w:ascii="宋体" w:eastAsia="宋体"/>
        </w:rPr>
      </w:pPr>
      <w:bookmarkStart w:id="56" w:name="_Toc23627"/>
      <w:r>
        <w:rPr>
          <w:rFonts w:hint="eastAsia"/>
          <w:lang w:val="en-US" w:eastAsia="zh-CN"/>
        </w:rPr>
        <w:t xml:space="preserve"> </w:t>
      </w:r>
      <w:bookmarkStart w:id="57" w:name="_Toc10431"/>
      <w:r>
        <w:rPr>
          <w:rFonts w:hint="eastAsia" w:ascii="宋体" w:eastAsia="宋体"/>
        </w:rPr>
        <w:t>选取质量合格的麦芽进行粉碎，有利于增加原料内容物与水的接触面积，使淀粉颗粒较快吸水软化、膨胀以至溶解</w:t>
      </w:r>
      <w:r>
        <w:rPr>
          <w:rFonts w:hint="eastAsia" w:ascii="宋体" w:eastAsia="宋体"/>
          <w:lang w:eastAsia="zh-CN"/>
        </w:rPr>
        <w:t>，</w:t>
      </w:r>
      <w:r>
        <w:rPr>
          <w:rFonts w:hint="eastAsia" w:ascii="宋体" w:eastAsia="宋体"/>
          <w:lang w:val="en-US" w:eastAsia="zh-CN"/>
        </w:rPr>
        <w:t>有利于麦芽可溶性物质浸出</w:t>
      </w:r>
      <w:r>
        <w:rPr>
          <w:rFonts w:hint="eastAsia" w:ascii="宋体" w:eastAsia="宋体"/>
        </w:rPr>
        <w:t>，</w:t>
      </w:r>
      <w:r>
        <w:rPr>
          <w:rFonts w:hint="eastAsia" w:ascii="宋体" w:eastAsia="宋体"/>
          <w:lang w:val="en-US" w:eastAsia="zh-CN"/>
        </w:rPr>
        <w:t>有利于酶的作用，促进难溶解性的物质溶解，</w:t>
      </w:r>
      <w:r>
        <w:rPr>
          <w:rFonts w:hint="eastAsia" w:ascii="宋体" w:eastAsia="宋体"/>
        </w:rPr>
        <w:t>改善糖化效果</w:t>
      </w:r>
      <w:r>
        <w:rPr>
          <w:rFonts w:hint="eastAsia" w:ascii="宋体" w:eastAsia="宋体"/>
          <w:lang w:eastAsia="zh-CN"/>
        </w:rPr>
        <w:t>。</w:t>
      </w:r>
      <w:bookmarkEnd w:id="56"/>
      <w:bookmarkEnd w:id="57"/>
    </w:p>
    <w:p w14:paraId="6D2D4DFA">
      <w:pPr>
        <w:pStyle w:val="65"/>
        <w:spacing w:before="120" w:after="120"/>
        <w:ind w:left="0"/>
        <w:rPr>
          <w:rFonts w:hint="eastAsia" w:ascii="宋体" w:eastAsia="宋体"/>
        </w:rPr>
      </w:pPr>
      <w:bookmarkStart w:id="58" w:name="_Toc23022"/>
      <w:r>
        <w:rPr>
          <w:rFonts w:hint="eastAsia"/>
          <w:lang w:val="en-US" w:eastAsia="zh-CN"/>
        </w:rPr>
        <w:t xml:space="preserve"> </w:t>
      </w:r>
      <w:bookmarkStart w:id="59" w:name="_Toc32063"/>
      <w:r>
        <w:rPr>
          <w:rFonts w:hint="eastAsia" w:ascii="宋体" w:eastAsia="宋体"/>
          <w:highlight w:val="none"/>
          <w:lang w:val="en-US" w:eastAsia="zh-CN"/>
        </w:rPr>
        <w:t>通过增湿粉碎或湿式粉碎以确保麦皮破而不碎，</w:t>
      </w:r>
      <w:r>
        <w:rPr>
          <w:rFonts w:hint="eastAsia" w:ascii="宋体" w:eastAsia="宋体"/>
        </w:rPr>
        <w:t>以便麦糟形成滤层，便于麦汁过滤。</w:t>
      </w:r>
      <w:bookmarkEnd w:id="58"/>
      <w:bookmarkEnd w:id="59"/>
    </w:p>
    <w:p w14:paraId="106A341D">
      <w:pPr>
        <w:pStyle w:val="65"/>
        <w:spacing w:before="120" w:after="120"/>
        <w:ind w:left="0"/>
        <w:rPr>
          <w:rFonts w:hint="eastAsia" w:ascii="宋体" w:eastAsia="宋体"/>
        </w:rPr>
      </w:pPr>
      <w:bookmarkStart w:id="60" w:name="_Toc25198"/>
      <w:r>
        <w:rPr>
          <w:rFonts w:hint="eastAsia"/>
          <w:lang w:val="en-US" w:eastAsia="zh-CN"/>
        </w:rPr>
        <w:t xml:space="preserve"> </w:t>
      </w:r>
      <w:bookmarkStart w:id="61" w:name="_Toc25124"/>
      <w:r>
        <w:rPr>
          <w:rFonts w:hint="eastAsia" w:ascii="宋体" w:eastAsia="宋体"/>
        </w:rPr>
        <w:t>粉碎过程中，随时取样检查麦芽粉碎情况，根据麦芽粉的粗细，适当调整手轮和进料量，粗、细粒要有一定比例。</w:t>
      </w:r>
      <w:bookmarkEnd w:id="60"/>
      <w:bookmarkEnd w:id="61"/>
    </w:p>
    <w:p w14:paraId="3A772F75">
      <w:pPr>
        <w:pStyle w:val="65"/>
        <w:spacing w:before="120" w:after="120"/>
        <w:ind w:left="0"/>
        <w:rPr>
          <w:rFonts w:hint="eastAsia" w:ascii="宋体" w:eastAsia="宋体"/>
        </w:rPr>
      </w:pPr>
      <w:bookmarkStart w:id="62" w:name="_Toc14435"/>
      <w:r>
        <w:rPr>
          <w:rFonts w:hint="eastAsia"/>
          <w:lang w:val="en-US" w:eastAsia="zh-CN"/>
        </w:rPr>
        <w:t xml:space="preserve"> </w:t>
      </w:r>
      <w:bookmarkStart w:id="63" w:name="_Toc12601"/>
      <w:r>
        <w:rPr>
          <w:rFonts w:hint="eastAsia" w:ascii="宋体" w:eastAsia="宋体"/>
        </w:rPr>
        <w:t>大麦芽应当即粉即用，不宜长时间保存，更不可过夜。</w:t>
      </w:r>
      <w:bookmarkEnd w:id="62"/>
      <w:bookmarkEnd w:id="63"/>
    </w:p>
    <w:p w14:paraId="1A9B5A94">
      <w:pPr>
        <w:pStyle w:val="65"/>
        <w:spacing w:before="120" w:after="120"/>
        <w:ind w:left="0"/>
        <w:rPr>
          <w:rFonts w:hint="eastAsia" w:ascii="宋体" w:eastAsia="宋体"/>
        </w:rPr>
      </w:pPr>
      <w:bookmarkStart w:id="64" w:name="_Toc19736"/>
      <w:r>
        <w:rPr>
          <w:rFonts w:hint="eastAsia"/>
          <w:lang w:val="en-US" w:eastAsia="zh-CN"/>
        </w:rPr>
        <w:t xml:space="preserve"> </w:t>
      </w:r>
      <w:bookmarkStart w:id="65" w:name="_Toc7139"/>
      <w:r>
        <w:rPr>
          <w:rFonts w:hint="eastAsia" w:ascii="宋体" w:eastAsia="宋体"/>
        </w:rPr>
        <w:t>根据麦芽粉的粗细，适当调整辊距和进料量，粗、细粒比例</w:t>
      </w:r>
      <w:r>
        <w:rPr>
          <w:rFonts w:hint="eastAsia" w:ascii="宋体" w:eastAsia="宋体"/>
          <w:lang w:eastAsia="zh-CN"/>
        </w:rPr>
        <w:t>，粉碎的方式</w:t>
      </w:r>
      <w:r>
        <w:rPr>
          <w:rFonts w:hint="eastAsia" w:ascii="宋体" w:eastAsia="宋体"/>
          <w:lang w:val="en-US" w:eastAsia="zh-CN"/>
        </w:rPr>
        <w:t>采用DLFU盘式粉碎机等</w:t>
      </w:r>
      <w:r>
        <w:rPr>
          <w:rFonts w:hint="eastAsia" w:ascii="宋体" w:eastAsia="宋体"/>
          <w:lang w:eastAsia="zh-CN"/>
        </w:rPr>
        <w:t>。</w:t>
      </w:r>
      <w:bookmarkEnd w:id="64"/>
      <w:bookmarkEnd w:id="65"/>
    </w:p>
    <w:p w14:paraId="13BD776B">
      <w:pPr>
        <w:pStyle w:val="65"/>
        <w:spacing w:before="120" w:after="120"/>
        <w:ind w:left="0"/>
        <w:rPr>
          <w:rFonts w:hint="eastAsia" w:ascii="宋体" w:eastAsia="宋体"/>
        </w:rPr>
      </w:pPr>
      <w:r>
        <w:rPr>
          <w:rFonts w:hint="eastAsia"/>
          <w:lang w:val="en-US" w:eastAsia="zh-CN"/>
        </w:rPr>
        <w:t xml:space="preserve"> </w:t>
      </w:r>
      <w:bookmarkStart w:id="66" w:name="_Toc8347"/>
      <w:r>
        <w:rPr>
          <w:rFonts w:hint="eastAsia" w:ascii="宋体" w:eastAsia="宋体"/>
        </w:rPr>
        <w:t>大麦的霉菌不能超过5μg/kg</w:t>
      </w:r>
      <w:r>
        <w:rPr>
          <w:rFonts w:hint="eastAsia" w:ascii="宋体" w:eastAsia="宋体"/>
          <w:lang w:eastAsia="zh-CN"/>
        </w:rPr>
        <w:t>。</w:t>
      </w:r>
      <w:bookmarkEnd w:id="66"/>
    </w:p>
    <w:p w14:paraId="2E574066">
      <w:pPr>
        <w:pStyle w:val="105"/>
        <w:spacing w:before="120" w:after="120"/>
        <w:rPr>
          <w:rFonts w:hint="eastAsia"/>
        </w:rPr>
      </w:pPr>
      <w:r>
        <w:rPr>
          <w:rFonts w:hint="eastAsia"/>
          <w:lang w:val="en-US" w:eastAsia="zh-CN"/>
        </w:rPr>
        <w:t xml:space="preserve"> </w:t>
      </w:r>
      <w:bookmarkStart w:id="67" w:name="_Toc7932"/>
      <w:r>
        <w:rPr>
          <w:rFonts w:hint="eastAsia"/>
        </w:rPr>
        <w:t>糖化</w:t>
      </w:r>
      <w:bookmarkEnd w:id="67"/>
    </w:p>
    <w:p w14:paraId="072CAFEA">
      <w:pPr>
        <w:pStyle w:val="65"/>
        <w:spacing w:before="120" w:after="120"/>
        <w:ind w:left="0"/>
        <w:rPr>
          <w:rFonts w:hint="eastAsia" w:ascii="宋体" w:eastAsia="宋体"/>
        </w:rPr>
      </w:pPr>
      <w:bookmarkStart w:id="68" w:name="_Toc21099"/>
      <w:r>
        <w:rPr>
          <w:rFonts w:hint="eastAsia"/>
          <w:lang w:val="en-US" w:eastAsia="zh-CN"/>
        </w:rPr>
        <w:t xml:space="preserve"> </w:t>
      </w:r>
      <w:bookmarkStart w:id="69" w:name="_Toc11816"/>
      <w:r>
        <w:rPr>
          <w:rFonts w:hint="eastAsia" w:ascii="宋体" w:eastAsia="宋体"/>
        </w:rPr>
        <w:t>利用麦芽本身所含有的各种酶，在适宜的条件下，将麦芽中不溶性高分子物质分解成可溶性低分子物质的过程。</w:t>
      </w:r>
      <w:bookmarkEnd w:id="68"/>
      <w:bookmarkEnd w:id="69"/>
    </w:p>
    <w:p w14:paraId="38E33F3F">
      <w:pPr>
        <w:pStyle w:val="65"/>
        <w:spacing w:before="120" w:after="120"/>
        <w:ind w:left="0"/>
        <w:rPr>
          <w:rFonts w:hint="eastAsia" w:ascii="宋体" w:eastAsia="宋体"/>
        </w:rPr>
      </w:pPr>
      <w:bookmarkStart w:id="70" w:name="_Toc7960"/>
      <w:r>
        <w:rPr>
          <w:rFonts w:hint="eastAsia"/>
          <w:lang w:val="en-US" w:eastAsia="zh-CN"/>
        </w:rPr>
        <w:t xml:space="preserve"> </w:t>
      </w:r>
      <w:bookmarkStart w:id="71" w:name="_Toc4585"/>
      <w:r>
        <w:rPr>
          <w:rFonts w:hint="eastAsia" w:ascii="宋体" w:eastAsia="宋体"/>
        </w:rPr>
        <w:t>启动糖化锅搅拌</w:t>
      </w:r>
      <w:r>
        <w:rPr>
          <w:rFonts w:hint="eastAsia" w:ascii="宋体" w:eastAsia="宋体"/>
          <w:lang w:eastAsia="zh-CN"/>
        </w:rPr>
        <w:t>，</w:t>
      </w:r>
      <w:r>
        <w:rPr>
          <w:rFonts w:hint="eastAsia" w:ascii="宋体" w:eastAsia="宋体"/>
        </w:rPr>
        <w:t>利用45-62 ℃温水进行投料，将粉碎好的麦芽粉投入糖化锅内，搅拌均匀后</w:t>
      </w:r>
      <w:r>
        <w:rPr>
          <w:rFonts w:hint="eastAsia" w:ascii="宋体" w:eastAsia="宋体"/>
          <w:lang w:eastAsia="zh-CN"/>
        </w:rPr>
        <w:t>，</w:t>
      </w:r>
      <w:r>
        <w:rPr>
          <w:rFonts w:hint="eastAsia" w:ascii="宋体" w:eastAsia="宋体"/>
        </w:rPr>
        <w:t>下料结束后休止20min</w:t>
      </w:r>
      <w:r>
        <w:rPr>
          <w:rFonts w:hint="eastAsia" w:ascii="宋体" w:eastAsia="宋体"/>
          <w:lang w:eastAsia="zh-CN"/>
        </w:rPr>
        <w:t>。</w:t>
      </w:r>
      <w:bookmarkEnd w:id="70"/>
      <w:bookmarkEnd w:id="71"/>
    </w:p>
    <w:p w14:paraId="38AE3FF8">
      <w:pPr>
        <w:pStyle w:val="65"/>
        <w:spacing w:before="120" w:after="120"/>
        <w:ind w:left="0"/>
        <w:rPr>
          <w:rFonts w:hint="eastAsia" w:ascii="宋体" w:eastAsia="宋体"/>
        </w:rPr>
      </w:pPr>
      <w:bookmarkStart w:id="72" w:name="_Toc7472"/>
      <w:r>
        <w:rPr>
          <w:rFonts w:hint="eastAsia"/>
          <w:lang w:val="en-US" w:eastAsia="zh-CN"/>
        </w:rPr>
        <w:t xml:space="preserve"> </w:t>
      </w:r>
      <w:bookmarkStart w:id="73" w:name="_Toc25158"/>
      <w:r>
        <w:rPr>
          <w:rFonts w:hint="eastAsia" w:ascii="宋体" w:eastAsia="宋体"/>
        </w:rPr>
        <w:t>休止结束后升温至65℃，糖化休止25min</w:t>
      </w:r>
      <w:r>
        <w:rPr>
          <w:rFonts w:hint="eastAsia" w:ascii="宋体" w:eastAsia="宋体"/>
          <w:lang w:eastAsia="zh-CN"/>
        </w:rPr>
        <w:t>。</w:t>
      </w:r>
      <w:bookmarkEnd w:id="72"/>
      <w:bookmarkEnd w:id="73"/>
    </w:p>
    <w:p w14:paraId="548DA79C">
      <w:pPr>
        <w:pStyle w:val="65"/>
        <w:spacing w:before="120" w:after="120"/>
        <w:ind w:left="0"/>
        <w:rPr>
          <w:rFonts w:hint="eastAsia" w:ascii="宋体" w:eastAsia="宋体"/>
        </w:rPr>
      </w:pPr>
      <w:bookmarkStart w:id="74" w:name="_Toc26303"/>
      <w:r>
        <w:rPr>
          <w:rFonts w:hint="eastAsia"/>
          <w:lang w:val="en-US" w:eastAsia="zh-CN"/>
        </w:rPr>
        <w:t xml:space="preserve"> </w:t>
      </w:r>
      <w:bookmarkStart w:id="75" w:name="_Toc12285"/>
      <w:r>
        <w:rPr>
          <w:rFonts w:hint="eastAsia" w:ascii="宋体" w:eastAsia="宋体"/>
        </w:rPr>
        <w:t>休止结束后再次升温至76℃，休止5min并碘检，如果碘检合格即糖化结束</w:t>
      </w:r>
      <w:r>
        <w:rPr>
          <w:rFonts w:hint="eastAsia" w:ascii="宋体" w:eastAsia="宋体"/>
          <w:lang w:eastAsia="zh-CN"/>
        </w:rPr>
        <w:t>。</w:t>
      </w:r>
      <w:bookmarkEnd w:id="74"/>
      <w:bookmarkEnd w:id="75"/>
    </w:p>
    <w:p w14:paraId="7E7F6EF4">
      <w:pPr>
        <w:pStyle w:val="105"/>
        <w:spacing w:before="120" w:after="120"/>
        <w:rPr>
          <w:rFonts w:hint="eastAsia"/>
          <w:lang w:val="en-US" w:eastAsia="zh-CN"/>
        </w:rPr>
      </w:pPr>
      <w:r>
        <w:rPr>
          <w:rFonts w:hint="eastAsia"/>
          <w:lang w:val="en-US" w:eastAsia="zh-CN"/>
        </w:rPr>
        <w:t xml:space="preserve"> </w:t>
      </w:r>
      <w:bookmarkStart w:id="76" w:name="_Toc13662"/>
      <w:r>
        <w:rPr>
          <w:rFonts w:hint="eastAsia"/>
        </w:rPr>
        <w:t>过滤</w:t>
      </w:r>
      <w:bookmarkEnd w:id="76"/>
    </w:p>
    <w:p w14:paraId="2C82A3AD">
      <w:pPr>
        <w:pStyle w:val="65"/>
        <w:spacing w:before="120" w:after="120"/>
        <w:ind w:left="0"/>
        <w:rPr>
          <w:rFonts w:hint="eastAsia" w:ascii="宋体" w:eastAsia="宋体"/>
        </w:rPr>
      </w:pPr>
      <w:bookmarkStart w:id="77" w:name="_Toc24086"/>
      <w:r>
        <w:rPr>
          <w:rFonts w:hint="eastAsia"/>
          <w:lang w:val="en-US" w:eastAsia="zh-CN"/>
        </w:rPr>
        <w:t xml:space="preserve"> </w:t>
      </w:r>
      <w:bookmarkStart w:id="78" w:name="_Toc6361"/>
      <w:r>
        <w:rPr>
          <w:rFonts w:hint="eastAsia" w:ascii="宋体" w:eastAsia="宋体"/>
        </w:rPr>
        <w:t>把麦汁和麦糟分开，以得到清亮和较高收率的麦汁，避免影响半成品麦汁的色香味。</w:t>
      </w:r>
      <w:bookmarkEnd w:id="77"/>
      <w:bookmarkEnd w:id="78"/>
    </w:p>
    <w:p w14:paraId="7C24F152">
      <w:pPr>
        <w:pStyle w:val="65"/>
        <w:spacing w:before="120" w:after="120"/>
        <w:ind w:left="0"/>
        <w:rPr>
          <w:rFonts w:hint="eastAsia" w:ascii="宋体" w:eastAsia="宋体"/>
        </w:rPr>
      </w:pPr>
      <w:bookmarkStart w:id="79" w:name="_Toc10033"/>
      <w:r>
        <w:rPr>
          <w:rFonts w:hint="eastAsia"/>
          <w:lang w:val="en-US" w:eastAsia="zh-CN"/>
        </w:rPr>
        <w:t xml:space="preserve"> </w:t>
      </w:r>
      <w:bookmarkStart w:id="80" w:name="_Toc5632"/>
      <w:r>
        <w:rPr>
          <w:rFonts w:hint="eastAsia" w:ascii="宋体" w:eastAsia="宋体"/>
        </w:rPr>
        <w:t>麦汁过滤分为头道麦汁过滤和三次洗糟</w:t>
      </w:r>
      <w:r>
        <w:rPr>
          <w:rFonts w:hint="eastAsia" w:ascii="宋体" w:eastAsia="宋体"/>
          <w:lang w:eastAsia="zh-CN"/>
        </w:rPr>
        <w:t>。</w:t>
      </w:r>
      <w:bookmarkEnd w:id="79"/>
      <w:bookmarkEnd w:id="80"/>
    </w:p>
    <w:p w14:paraId="349ECC31">
      <w:pPr>
        <w:pStyle w:val="65"/>
        <w:spacing w:before="120" w:after="120"/>
        <w:ind w:left="0"/>
        <w:rPr>
          <w:rFonts w:hint="eastAsia" w:ascii="宋体" w:eastAsia="宋体"/>
        </w:rPr>
      </w:pPr>
      <w:bookmarkStart w:id="81" w:name="_Toc16140"/>
      <w:r>
        <w:rPr>
          <w:rFonts w:hint="eastAsia"/>
          <w:lang w:val="en-US" w:eastAsia="zh-CN"/>
        </w:rPr>
        <w:t xml:space="preserve"> </w:t>
      </w:r>
      <w:bookmarkStart w:id="82" w:name="_Toc24694"/>
      <w:r>
        <w:rPr>
          <w:rFonts w:hint="eastAsia" w:ascii="宋体" w:eastAsia="宋体"/>
        </w:rPr>
        <w:t>头道麦汁过滤</w:t>
      </w:r>
      <w:r>
        <w:rPr>
          <w:rFonts w:hint="eastAsia" w:ascii="宋体" w:eastAsia="宋体"/>
          <w:lang w:eastAsia="zh-CN"/>
        </w:rPr>
        <w:t>是</w:t>
      </w:r>
      <w:r>
        <w:rPr>
          <w:rFonts w:hint="eastAsia" w:ascii="宋体" w:eastAsia="宋体"/>
        </w:rPr>
        <w:t>将糖化醪液全部泵入到压滤机并压缩完得到的麦汁为头道麦汁</w:t>
      </w:r>
      <w:r>
        <w:rPr>
          <w:rFonts w:hint="eastAsia" w:ascii="宋体" w:eastAsia="宋体"/>
          <w:lang w:eastAsia="zh-CN"/>
        </w:rPr>
        <w:t>。</w:t>
      </w:r>
      <w:bookmarkEnd w:id="81"/>
      <w:bookmarkEnd w:id="82"/>
    </w:p>
    <w:p w14:paraId="526E06D6">
      <w:pPr>
        <w:pStyle w:val="65"/>
        <w:spacing w:before="120" w:after="120"/>
        <w:ind w:left="0"/>
        <w:rPr>
          <w:rFonts w:hint="eastAsia" w:ascii="宋体" w:eastAsia="宋体"/>
        </w:rPr>
      </w:pPr>
      <w:bookmarkStart w:id="83" w:name="_Toc24675"/>
      <w:r>
        <w:rPr>
          <w:rFonts w:hint="eastAsia"/>
          <w:lang w:val="en-US" w:eastAsia="zh-CN"/>
        </w:rPr>
        <w:t xml:space="preserve"> </w:t>
      </w:r>
      <w:bookmarkStart w:id="84" w:name="_Toc20799"/>
      <w:r>
        <w:rPr>
          <w:rFonts w:hint="eastAsia" w:ascii="宋体" w:eastAsia="宋体"/>
        </w:rPr>
        <w:t>洗糟</w:t>
      </w:r>
      <w:r>
        <w:rPr>
          <w:rFonts w:hint="eastAsia" w:ascii="宋体" w:eastAsia="宋体"/>
          <w:lang w:eastAsia="zh-CN"/>
        </w:rPr>
        <w:t>是</w:t>
      </w:r>
      <w:r>
        <w:rPr>
          <w:rFonts w:hint="eastAsia" w:ascii="宋体" w:eastAsia="宋体"/>
        </w:rPr>
        <w:t>用76-78℃的热水分3次将吸附在麦糟中的可溶性浸出物洗出，得到的为洗糟麦汁</w:t>
      </w:r>
      <w:r>
        <w:rPr>
          <w:rFonts w:hint="eastAsia" w:ascii="宋体" w:eastAsia="宋体"/>
          <w:lang w:eastAsia="zh-CN"/>
        </w:rPr>
        <w:t>。</w:t>
      </w:r>
      <w:bookmarkEnd w:id="83"/>
      <w:bookmarkEnd w:id="84"/>
    </w:p>
    <w:p w14:paraId="63084242">
      <w:pPr>
        <w:pStyle w:val="105"/>
        <w:spacing w:before="120" w:after="120"/>
        <w:rPr>
          <w:rFonts w:hint="eastAsia"/>
        </w:rPr>
      </w:pPr>
      <w:bookmarkStart w:id="85" w:name="_Toc3222"/>
      <w:r>
        <w:rPr>
          <w:rFonts w:hint="eastAsia"/>
        </w:rPr>
        <w:t>煮沸</w:t>
      </w:r>
      <w:bookmarkEnd w:id="85"/>
    </w:p>
    <w:p w14:paraId="0BEC4A91">
      <w:pPr>
        <w:pStyle w:val="65"/>
        <w:spacing w:before="120" w:after="120"/>
        <w:ind w:left="0"/>
        <w:rPr>
          <w:rFonts w:hint="eastAsia" w:ascii="宋体" w:eastAsia="宋体"/>
        </w:rPr>
      </w:pPr>
      <w:bookmarkStart w:id="86" w:name="_Toc18545"/>
      <w:r>
        <w:rPr>
          <w:rFonts w:hint="eastAsia"/>
          <w:lang w:val="en-US" w:eastAsia="zh-CN"/>
        </w:rPr>
        <w:t xml:space="preserve"> </w:t>
      </w:r>
      <w:bookmarkStart w:id="87" w:name="_Toc30441"/>
      <w:r>
        <w:rPr>
          <w:rFonts w:hint="eastAsia" w:ascii="宋体" w:eastAsia="宋体"/>
        </w:rPr>
        <w:t>煮沸工艺</w:t>
      </w:r>
      <w:r>
        <w:rPr>
          <w:rFonts w:hint="eastAsia" w:ascii="宋体" w:eastAsia="宋体"/>
          <w:lang w:eastAsia="zh-CN"/>
        </w:rPr>
        <w:t>是</w:t>
      </w:r>
      <w:r>
        <w:rPr>
          <w:rFonts w:hint="eastAsia" w:ascii="宋体" w:eastAsia="宋体"/>
          <w:lang w:val="en-US" w:eastAsia="zh-CN"/>
        </w:rPr>
        <w:t>为了</w:t>
      </w:r>
      <w:r>
        <w:rPr>
          <w:rFonts w:hint="eastAsia" w:ascii="宋体" w:eastAsia="宋体"/>
        </w:rPr>
        <w:t>蒸发多余的水分</w:t>
      </w:r>
      <w:r>
        <w:rPr>
          <w:rFonts w:hint="eastAsia" w:ascii="宋体" w:eastAsia="宋体"/>
          <w:lang w:eastAsia="zh-CN"/>
        </w:rPr>
        <w:t>，</w:t>
      </w:r>
      <w:r>
        <w:rPr>
          <w:rFonts w:hint="eastAsia" w:ascii="宋体" w:eastAsia="宋体"/>
          <w:lang w:val="en-US" w:eastAsia="zh-CN"/>
        </w:rPr>
        <w:t>将</w:t>
      </w:r>
      <w:r>
        <w:rPr>
          <w:rFonts w:hint="eastAsia" w:ascii="宋体" w:eastAsia="宋体"/>
          <w:lang w:eastAsia="zh-CN"/>
        </w:rPr>
        <w:t>麦汁浓缩到定型浓度，</w:t>
      </w:r>
      <w:r>
        <w:rPr>
          <w:rFonts w:hint="eastAsia" w:ascii="宋体" w:eastAsia="宋体"/>
        </w:rPr>
        <w:t>破坏酶的活性，稳定麦汁组成</w:t>
      </w:r>
      <w:r>
        <w:rPr>
          <w:rFonts w:hint="eastAsia" w:ascii="宋体" w:eastAsia="宋体"/>
          <w:lang w:eastAsia="zh-CN"/>
        </w:rPr>
        <w:t>，</w:t>
      </w:r>
      <w:r>
        <w:rPr>
          <w:rFonts w:hint="eastAsia" w:ascii="宋体" w:eastAsia="宋体"/>
        </w:rPr>
        <w:t>消灭麦汁中存在的各种微生物,保证最终产品质量</w:t>
      </w:r>
      <w:r>
        <w:rPr>
          <w:rFonts w:hint="eastAsia" w:ascii="宋体" w:eastAsia="宋体"/>
          <w:lang w:eastAsia="zh-CN"/>
        </w:rPr>
        <w:t>，</w:t>
      </w:r>
      <w:r>
        <w:rPr>
          <w:rFonts w:hint="eastAsia" w:ascii="宋体" w:eastAsia="宋体"/>
        </w:rPr>
        <w:t>浸出酒花中的有效成分，赋予麦汁独特的苦味和香味，提高麦汁非生物稳定性。</w:t>
      </w:r>
      <w:bookmarkEnd w:id="86"/>
      <w:bookmarkEnd w:id="87"/>
    </w:p>
    <w:p w14:paraId="1CB61EC2">
      <w:pPr>
        <w:pStyle w:val="65"/>
        <w:spacing w:before="120" w:after="120"/>
        <w:ind w:left="0"/>
        <w:rPr>
          <w:rFonts w:hint="eastAsia" w:ascii="宋体" w:eastAsia="宋体"/>
        </w:rPr>
      </w:pPr>
      <w:bookmarkStart w:id="88" w:name="_Toc2158"/>
      <w:r>
        <w:rPr>
          <w:rFonts w:hint="eastAsia"/>
          <w:lang w:val="en-US" w:eastAsia="zh-CN"/>
        </w:rPr>
        <w:t xml:space="preserve"> </w:t>
      </w:r>
      <w:bookmarkStart w:id="89" w:name="_Toc21143"/>
      <w:r>
        <w:rPr>
          <w:rFonts w:hint="eastAsia" w:ascii="宋体" w:eastAsia="宋体"/>
        </w:rPr>
        <w:t>麦汁过滤结束，开大蒸汽阀门，开始煮沸，麦汁沸腾时开始计时，煮沸时间70分钟，麦汁始终处于沸腾状态；控制沸终麦汁浓度，若在规定时间内浓度未达要求，可适当延时。</w:t>
      </w:r>
      <w:bookmarkEnd w:id="88"/>
      <w:bookmarkEnd w:id="89"/>
    </w:p>
    <w:p w14:paraId="48618871">
      <w:pPr>
        <w:pStyle w:val="65"/>
        <w:spacing w:before="120" w:after="120"/>
        <w:ind w:left="0"/>
        <w:rPr>
          <w:rFonts w:hint="eastAsia" w:ascii="宋体" w:eastAsia="宋体"/>
          <w:highlight w:val="none"/>
        </w:rPr>
      </w:pPr>
      <w:bookmarkStart w:id="90" w:name="_Toc3870"/>
      <w:r>
        <w:rPr>
          <w:rFonts w:hint="eastAsia"/>
          <w:lang w:val="en-US" w:eastAsia="zh-CN"/>
        </w:rPr>
        <w:t xml:space="preserve"> </w:t>
      </w:r>
      <w:bookmarkStart w:id="91" w:name="_Toc24711"/>
      <w:r>
        <w:rPr>
          <w:rFonts w:hint="eastAsia" w:ascii="宋体" w:eastAsia="宋体"/>
          <w:highlight w:val="none"/>
          <w:lang w:eastAsia="zh-CN"/>
        </w:rPr>
        <w:t>在煮沸</w:t>
      </w:r>
      <w:r>
        <w:rPr>
          <w:rFonts w:hint="eastAsia" w:ascii="宋体" w:eastAsia="宋体"/>
          <w:highlight w:val="none"/>
          <w:lang w:val="en-US" w:eastAsia="zh-CN"/>
        </w:rPr>
        <w:t>各</w:t>
      </w:r>
      <w:r>
        <w:rPr>
          <w:rFonts w:hint="eastAsia" w:ascii="宋体" w:eastAsia="宋体"/>
          <w:highlight w:val="none"/>
          <w:lang w:eastAsia="zh-CN"/>
        </w:rPr>
        <w:t>阶段根据啤酒类型</w:t>
      </w:r>
      <w:r>
        <w:rPr>
          <w:rFonts w:hint="eastAsia" w:ascii="宋体" w:eastAsia="宋体"/>
          <w:highlight w:val="none"/>
          <w:lang w:val="en-US" w:eastAsia="zh-CN"/>
        </w:rPr>
        <w:t>需要</w:t>
      </w:r>
      <w:r>
        <w:rPr>
          <w:rFonts w:hint="eastAsia" w:ascii="宋体" w:eastAsia="宋体"/>
          <w:highlight w:val="none"/>
          <w:lang w:eastAsia="zh-CN"/>
        </w:rPr>
        <w:t>添加不同</w:t>
      </w:r>
      <w:r>
        <w:rPr>
          <w:rFonts w:hint="eastAsia" w:ascii="宋体" w:eastAsia="宋体"/>
          <w:highlight w:val="none"/>
          <w:lang w:val="en-US" w:eastAsia="zh-CN"/>
        </w:rPr>
        <w:t>品种和数量</w:t>
      </w:r>
      <w:r>
        <w:rPr>
          <w:rFonts w:hint="eastAsia" w:ascii="宋体" w:eastAsia="宋体"/>
          <w:highlight w:val="none"/>
          <w:lang w:eastAsia="zh-CN"/>
        </w:rPr>
        <w:t>啤酒花</w:t>
      </w:r>
      <w:r>
        <w:rPr>
          <w:rFonts w:hint="eastAsia" w:ascii="宋体" w:eastAsia="宋体"/>
          <w:highlight w:val="none"/>
          <w:lang w:val="en-US" w:eastAsia="zh-CN"/>
        </w:rPr>
        <w:t>及互花米草提取物</w:t>
      </w:r>
      <w:r>
        <w:rPr>
          <w:rFonts w:hint="eastAsia" w:ascii="宋体" w:eastAsia="宋体"/>
          <w:highlight w:val="none"/>
          <w:lang w:eastAsia="zh-CN"/>
        </w:rPr>
        <w:t>。</w:t>
      </w:r>
      <w:bookmarkEnd w:id="90"/>
      <w:bookmarkEnd w:id="91"/>
    </w:p>
    <w:p w14:paraId="6F0BACFB">
      <w:pPr>
        <w:pStyle w:val="65"/>
        <w:spacing w:before="120" w:after="120"/>
        <w:ind w:left="0"/>
        <w:rPr>
          <w:rFonts w:hint="eastAsia" w:ascii="宋体" w:eastAsia="宋体"/>
          <w:lang w:val="en-US" w:eastAsia="zh-CN"/>
        </w:rPr>
      </w:pPr>
      <w:bookmarkStart w:id="92" w:name="_Toc22213"/>
      <w:r>
        <w:rPr>
          <w:rFonts w:hint="eastAsia"/>
          <w:lang w:val="en-US" w:eastAsia="zh-CN"/>
        </w:rPr>
        <w:t xml:space="preserve"> </w:t>
      </w:r>
      <w:bookmarkStart w:id="93" w:name="_Toc16635"/>
      <w:r>
        <w:rPr>
          <w:rFonts w:hint="eastAsia" w:ascii="宋体" w:eastAsia="宋体"/>
          <w:lang w:val="en-US" w:eastAsia="zh-CN"/>
        </w:rPr>
        <w:t>酒花的添加目的是为了赋予啤酒特殊的香味、赋予啤酒爽快的苦味、增加防腐能力、提高啤酒的非生物稳定性、防止煮沸时窜沫。</w:t>
      </w:r>
      <w:bookmarkEnd w:id="92"/>
      <w:bookmarkEnd w:id="93"/>
    </w:p>
    <w:p w14:paraId="3C55AC4A">
      <w:pPr>
        <w:pStyle w:val="65"/>
        <w:spacing w:before="120" w:after="120"/>
        <w:ind w:left="0"/>
        <w:rPr>
          <w:rFonts w:hint="eastAsia" w:ascii="宋体" w:eastAsia="宋体"/>
          <w:lang w:val="en-US" w:eastAsia="zh-CN"/>
        </w:rPr>
      </w:pPr>
      <w:bookmarkStart w:id="94" w:name="_Toc7578"/>
      <w:r>
        <w:rPr>
          <w:rFonts w:hint="eastAsia"/>
          <w:lang w:val="en-US" w:eastAsia="zh-CN"/>
        </w:rPr>
        <w:t xml:space="preserve"> </w:t>
      </w:r>
      <w:bookmarkStart w:id="95" w:name="_Toc31044"/>
      <w:r>
        <w:rPr>
          <w:rFonts w:hint="eastAsia" w:ascii="宋体" w:eastAsia="宋体"/>
          <w:lang w:val="en-US" w:eastAsia="zh-CN"/>
        </w:rPr>
        <w:t>煮沸结束，关闭蒸汽阀门，煮沸锅锅底阀门和旋沉槽切线打入门自动打开，同时启动麦汁泵，将麦汁泵入旋沉槽，进行麦汁冷却。</w:t>
      </w:r>
      <w:bookmarkEnd w:id="94"/>
      <w:bookmarkEnd w:id="95"/>
    </w:p>
    <w:p w14:paraId="7BA44E14">
      <w:pPr>
        <w:pStyle w:val="65"/>
        <w:spacing w:before="120" w:after="120"/>
        <w:ind w:left="0"/>
        <w:rPr>
          <w:rFonts w:hint="eastAsia" w:ascii="宋体" w:eastAsia="宋体"/>
          <w:lang w:val="en-US" w:eastAsia="zh-CN"/>
        </w:rPr>
      </w:pPr>
      <w:bookmarkStart w:id="96" w:name="_Toc7407"/>
      <w:r>
        <w:rPr>
          <w:rFonts w:hint="eastAsia"/>
          <w:lang w:val="en-US" w:eastAsia="zh-CN"/>
        </w:rPr>
        <w:t xml:space="preserve"> </w:t>
      </w:r>
      <w:bookmarkStart w:id="97" w:name="_Toc6697"/>
      <w:r>
        <w:rPr>
          <w:rFonts w:hint="eastAsia" w:ascii="宋体" w:eastAsia="宋体"/>
          <w:lang w:val="en-US" w:eastAsia="zh-CN"/>
        </w:rPr>
        <w:t>麦汁冷却管道和薄板使用前需经过严格CIP清洗并对麦汁充氧系统进行有效的蒸汽杀菌。</w:t>
      </w:r>
      <w:bookmarkEnd w:id="96"/>
      <w:bookmarkEnd w:id="97"/>
    </w:p>
    <w:p w14:paraId="0F8C5DF0">
      <w:pPr>
        <w:pStyle w:val="65"/>
        <w:spacing w:before="120" w:after="120"/>
        <w:ind w:left="0"/>
        <w:rPr>
          <w:rFonts w:hint="eastAsia" w:ascii="宋体" w:eastAsia="宋体"/>
          <w:lang w:val="en-US" w:eastAsia="zh-CN"/>
        </w:rPr>
      </w:pPr>
      <w:bookmarkStart w:id="98" w:name="_Toc23526"/>
      <w:r>
        <w:rPr>
          <w:rFonts w:hint="eastAsia"/>
          <w:lang w:val="en-US" w:eastAsia="zh-CN"/>
        </w:rPr>
        <w:t xml:space="preserve"> </w:t>
      </w:r>
      <w:bookmarkStart w:id="99" w:name="_Toc5680"/>
      <w:r>
        <w:rPr>
          <w:rFonts w:hint="eastAsia" w:ascii="宋体" w:eastAsia="宋体"/>
          <w:lang w:val="en-US" w:eastAsia="zh-CN"/>
        </w:rPr>
        <w:t>分离热凝固物，麦汁一般从回旋沉淀槽边缘切线方向打入，回旋20min，然后排掉热凝固物，进行麦汁冷却。</w:t>
      </w:r>
      <w:bookmarkEnd w:id="98"/>
      <w:bookmarkEnd w:id="99"/>
    </w:p>
    <w:p w14:paraId="5EAAD46A">
      <w:pPr>
        <w:pStyle w:val="105"/>
        <w:spacing w:before="120" w:after="120"/>
        <w:rPr>
          <w:rFonts w:hint="eastAsia"/>
        </w:rPr>
      </w:pPr>
      <w:bookmarkStart w:id="100" w:name="_Toc4650"/>
      <w:r>
        <w:rPr>
          <w:rFonts w:hint="eastAsia"/>
          <w:lang w:val="en-US" w:eastAsia="zh-CN"/>
        </w:rPr>
        <w:t>发酵</w:t>
      </w:r>
      <w:bookmarkEnd w:id="100"/>
    </w:p>
    <w:p w14:paraId="795F1906">
      <w:pPr>
        <w:pStyle w:val="65"/>
        <w:spacing w:before="120" w:after="120"/>
        <w:ind w:left="0"/>
        <w:rPr>
          <w:rFonts w:hint="eastAsia" w:ascii="宋体" w:eastAsia="宋体"/>
          <w:lang w:val="en-US" w:eastAsia="zh-CN"/>
        </w:rPr>
      </w:pPr>
      <w:bookmarkStart w:id="101" w:name="_Toc29335"/>
      <w:r>
        <w:rPr>
          <w:rFonts w:hint="eastAsia"/>
          <w:lang w:val="en-US" w:eastAsia="zh-CN"/>
        </w:rPr>
        <w:t xml:space="preserve"> </w:t>
      </w:r>
      <w:bookmarkStart w:id="102" w:name="_Toc27002"/>
      <w:r>
        <w:rPr>
          <w:rFonts w:hint="eastAsia" w:ascii="宋体" w:eastAsia="宋体"/>
          <w:lang w:val="en-US" w:eastAsia="zh-CN"/>
        </w:rPr>
        <w:t>通过接管板连接好麦汁进发酵罐管路，先开启管路阀门及手动阀门排污，排污后关闭所有阀门，再依次开启冷水阀，管路阀门、麦汁泵、管板阀门、氧气阀，进行麦汁冷却，依据啤酒酵母发酵最适温度的需要将麦汁冷却至所需温度。</w:t>
      </w:r>
      <w:bookmarkEnd w:id="101"/>
      <w:bookmarkEnd w:id="102"/>
    </w:p>
    <w:p w14:paraId="4163A594">
      <w:pPr>
        <w:pStyle w:val="65"/>
        <w:spacing w:before="120" w:after="120"/>
        <w:ind w:left="0"/>
        <w:rPr>
          <w:rFonts w:hint="eastAsia" w:ascii="宋体" w:eastAsia="宋体"/>
          <w:lang w:val="en-US" w:eastAsia="zh-CN"/>
        </w:rPr>
      </w:pPr>
      <w:bookmarkStart w:id="103" w:name="_Toc19937"/>
      <w:r>
        <w:rPr>
          <w:rFonts w:hint="eastAsia"/>
          <w:lang w:val="en-US" w:eastAsia="zh-CN"/>
        </w:rPr>
        <w:t xml:space="preserve"> </w:t>
      </w:r>
      <w:bookmarkStart w:id="104" w:name="_Toc28540"/>
      <w:r>
        <w:rPr>
          <w:rFonts w:hint="eastAsia" w:ascii="宋体" w:eastAsia="宋体"/>
          <w:lang w:val="en-US" w:eastAsia="zh-CN"/>
        </w:rPr>
        <w:t>麦汁冷却的同时，对麦汁进行不间断充氧，剂量约为</w:t>
      </w:r>
      <w:r>
        <w:rPr>
          <w:rFonts w:hint="eastAsia" w:ascii="宋体" w:eastAsia="宋体"/>
          <w:highlight w:val="none"/>
          <w:lang w:val="en-US" w:eastAsia="zh-CN"/>
        </w:rPr>
        <w:t>8-13mg/L。</w:t>
      </w:r>
      <w:bookmarkEnd w:id="103"/>
      <w:bookmarkEnd w:id="104"/>
    </w:p>
    <w:p w14:paraId="1A923AFC">
      <w:pPr>
        <w:pStyle w:val="65"/>
        <w:spacing w:before="120" w:after="120"/>
        <w:ind w:left="0"/>
        <w:rPr>
          <w:rFonts w:hint="eastAsia" w:ascii="宋体" w:eastAsia="宋体"/>
          <w:lang w:val="en-US" w:eastAsia="zh-CN"/>
        </w:rPr>
      </w:pPr>
      <w:bookmarkStart w:id="105" w:name="_Toc29588"/>
      <w:r>
        <w:rPr>
          <w:rFonts w:hint="eastAsia"/>
          <w:lang w:val="en-US" w:eastAsia="zh-CN"/>
        </w:rPr>
        <w:t xml:space="preserve"> </w:t>
      </w:r>
      <w:bookmarkStart w:id="106" w:name="_Toc12437"/>
      <w:r>
        <w:rPr>
          <w:rFonts w:hint="eastAsia" w:ascii="宋体" w:eastAsia="宋体"/>
          <w:lang w:val="en-US" w:eastAsia="zh-CN"/>
        </w:rPr>
        <w:t>将冷却后的麦汁通入发酵罐中，进行酵母接种，接种量(0.8-1.0)×10</w:t>
      </w:r>
      <w:r>
        <w:rPr>
          <w:rFonts w:hint="eastAsia" w:ascii="宋体" w:eastAsia="宋体"/>
          <w:vertAlign w:val="superscript"/>
          <w:lang w:val="en-US" w:eastAsia="zh-CN"/>
        </w:rPr>
        <w:t>7</w:t>
      </w:r>
      <w:r>
        <w:rPr>
          <w:rFonts w:hint="eastAsia" w:ascii="宋体" w:eastAsia="宋体"/>
          <w:lang w:val="en-US" w:eastAsia="zh-CN"/>
        </w:rPr>
        <w:t xml:space="preserve"> CFU/mL,然后进入主发酵。</w:t>
      </w:r>
      <w:bookmarkEnd w:id="105"/>
      <w:bookmarkEnd w:id="106"/>
    </w:p>
    <w:p w14:paraId="631CF1B0">
      <w:pPr>
        <w:pStyle w:val="65"/>
        <w:spacing w:before="120" w:after="120"/>
        <w:ind w:left="0"/>
        <w:rPr>
          <w:rFonts w:hint="eastAsia" w:ascii="宋体" w:eastAsia="宋体"/>
          <w:lang w:val="en-US" w:eastAsia="zh-CN"/>
        </w:rPr>
      </w:pPr>
      <w:bookmarkStart w:id="107" w:name="_Toc2427"/>
      <w:r>
        <w:rPr>
          <w:rFonts w:hint="eastAsia"/>
          <w:lang w:val="en-US" w:eastAsia="zh-CN"/>
        </w:rPr>
        <w:t xml:space="preserve"> </w:t>
      </w:r>
      <w:bookmarkStart w:id="108" w:name="_Toc20257"/>
      <w:r>
        <w:rPr>
          <w:rFonts w:hint="eastAsia" w:ascii="宋体" w:eastAsia="宋体"/>
          <w:lang w:val="en-US" w:eastAsia="zh-CN"/>
        </w:rPr>
        <w:t>这个过程需要控制温度和酵母的生长速度，以确保啤酒的口感和质量。在发酵完成后，酵母会沉淀在啤酒底部，酵母需要及时回收或排放干净。</w:t>
      </w:r>
      <w:bookmarkEnd w:id="107"/>
      <w:bookmarkEnd w:id="108"/>
    </w:p>
    <w:p w14:paraId="08FBC7A0">
      <w:pPr>
        <w:pStyle w:val="105"/>
        <w:spacing w:before="120" w:after="120"/>
        <w:rPr>
          <w:rFonts w:hint="eastAsia"/>
          <w:lang w:val="en-US" w:eastAsia="zh-CN"/>
        </w:rPr>
      </w:pPr>
      <w:bookmarkStart w:id="109" w:name="_Toc31842"/>
      <w:r>
        <w:rPr>
          <w:rFonts w:hint="eastAsia"/>
          <w:lang w:val="en-US" w:eastAsia="zh-CN"/>
        </w:rPr>
        <w:t>二次过滤</w:t>
      </w:r>
      <w:bookmarkEnd w:id="109"/>
    </w:p>
    <w:p w14:paraId="18CEAF35">
      <w:pPr>
        <w:pStyle w:val="65"/>
        <w:spacing w:before="120" w:after="120"/>
        <w:ind w:left="0"/>
        <w:rPr>
          <w:rFonts w:hint="eastAsia" w:ascii="宋体" w:eastAsia="宋体"/>
          <w:lang w:val="en-US" w:eastAsia="zh-CN"/>
        </w:rPr>
      </w:pPr>
      <w:bookmarkStart w:id="110" w:name="_Toc32369"/>
      <w:r>
        <w:rPr>
          <w:rFonts w:hint="eastAsia"/>
          <w:lang w:val="en-US" w:eastAsia="zh-CN"/>
        </w:rPr>
        <w:t xml:space="preserve"> </w:t>
      </w:r>
      <w:bookmarkStart w:id="111" w:name="_Toc3744"/>
      <w:r>
        <w:rPr>
          <w:rFonts w:hint="eastAsia" w:ascii="宋体" w:eastAsia="宋体"/>
          <w:lang w:val="en-US" w:eastAsia="zh-CN"/>
        </w:rPr>
        <w:t>过滤是为了除去酒体中的悬浮物及酵母,改善啤酒外观,使啤酒澄清透明,富有光泽，提高啤酒的生物稳定性。</w:t>
      </w:r>
      <w:bookmarkEnd w:id="110"/>
      <w:bookmarkEnd w:id="111"/>
    </w:p>
    <w:p w14:paraId="589B07B0">
      <w:pPr>
        <w:pStyle w:val="65"/>
        <w:spacing w:before="120" w:after="120"/>
        <w:ind w:left="0"/>
        <w:rPr>
          <w:rFonts w:hint="eastAsia" w:ascii="宋体" w:eastAsia="宋体"/>
          <w:lang w:val="en-US" w:eastAsia="zh-CN"/>
        </w:rPr>
      </w:pPr>
      <w:bookmarkStart w:id="112" w:name="_Toc3695"/>
      <w:r>
        <w:rPr>
          <w:rFonts w:hint="eastAsia"/>
          <w:lang w:val="en-US" w:eastAsia="zh-CN"/>
        </w:rPr>
        <w:t xml:space="preserve"> </w:t>
      </w:r>
      <w:bookmarkStart w:id="113" w:name="_Toc11223"/>
      <w:r>
        <w:rPr>
          <w:rFonts w:hint="eastAsia" w:ascii="宋体" w:eastAsia="宋体"/>
          <w:lang w:val="en-US" w:eastAsia="zh-CN"/>
        </w:rPr>
        <w:t>过滤是为了或减少使啤酒出现混浊沉淀的物质，提高啤酒的胶体稳定性。</w:t>
      </w:r>
      <w:bookmarkEnd w:id="112"/>
      <w:bookmarkEnd w:id="113"/>
    </w:p>
    <w:p w14:paraId="13F13899">
      <w:pPr>
        <w:pStyle w:val="65"/>
        <w:spacing w:before="120" w:after="120"/>
        <w:ind w:left="0"/>
        <w:rPr>
          <w:rFonts w:hint="eastAsia" w:ascii="宋体" w:eastAsia="宋体"/>
          <w:lang w:val="en-US" w:eastAsia="zh-CN"/>
        </w:rPr>
      </w:pPr>
      <w:bookmarkStart w:id="114" w:name="_Toc26758"/>
      <w:r>
        <w:rPr>
          <w:rFonts w:hint="eastAsia"/>
          <w:lang w:val="en-US" w:eastAsia="zh-CN"/>
        </w:rPr>
        <w:t xml:space="preserve"> </w:t>
      </w:r>
      <w:bookmarkStart w:id="115" w:name="_Toc12943"/>
      <w:r>
        <w:rPr>
          <w:rFonts w:hint="eastAsia" w:ascii="宋体" w:eastAsia="宋体"/>
          <w:lang w:val="en-US" w:eastAsia="zh-CN"/>
        </w:rPr>
        <w:t>通过离心机将利用不同的物质密度差异，在离心力场下离心力不同，将不同的物质分离。</w:t>
      </w:r>
      <w:bookmarkEnd w:id="114"/>
      <w:bookmarkEnd w:id="115"/>
    </w:p>
    <w:p w14:paraId="5BD60D78">
      <w:pPr>
        <w:pStyle w:val="65"/>
        <w:spacing w:before="120" w:after="120"/>
        <w:ind w:left="0"/>
        <w:rPr>
          <w:rFonts w:hint="eastAsia" w:ascii="宋体" w:hAnsi="宋体" w:eastAsia="宋体" w:cs="宋体"/>
          <w:highlight w:val="none"/>
          <w:lang w:val="en-US" w:eastAsia="zh-CN"/>
        </w:rPr>
      </w:pPr>
      <w:bookmarkStart w:id="116" w:name="_Toc7680"/>
      <w:r>
        <w:rPr>
          <w:rFonts w:hint="eastAsia"/>
          <w:lang w:val="en-US" w:eastAsia="zh-CN"/>
        </w:rPr>
        <w:t xml:space="preserve"> </w:t>
      </w:r>
      <w:bookmarkStart w:id="117" w:name="_Toc13503"/>
      <w:r>
        <w:rPr>
          <w:rFonts w:hint="eastAsia" w:ascii="宋体" w:eastAsia="宋体"/>
          <w:highlight w:val="none"/>
          <w:lang w:val="en-US" w:eastAsia="zh-CN"/>
        </w:rPr>
        <w:t>所有清酒罐在使用前需经过严格清洗消毒并使用</w:t>
      </w:r>
      <w:r>
        <w:rPr>
          <w:rFonts w:hint="eastAsia" w:ascii="宋体" w:hAnsi="宋体" w:eastAsia="宋体" w:cs="宋体"/>
          <w:highlight w:val="none"/>
          <w:lang w:val="en-US" w:eastAsia="zh-CN"/>
        </w:rPr>
        <w:t>≥</w:t>
      </w:r>
      <w:r>
        <w:rPr>
          <w:rFonts w:hint="eastAsia" w:ascii="宋体" w:eastAsia="宋体"/>
          <w:highlight w:val="none"/>
          <w:lang w:val="en-US" w:eastAsia="zh-CN"/>
        </w:rPr>
        <w:t>99.99</w:t>
      </w:r>
      <w:r>
        <w:rPr>
          <w:rFonts w:hint="eastAsia" w:ascii="宋体" w:hAnsi="宋体" w:eastAsia="宋体" w:cs="宋体"/>
          <w:highlight w:val="none"/>
          <w:lang w:val="en-US" w:eastAsia="zh-CN"/>
        </w:rPr>
        <w:t>%纯净CO2背压已确保清酒溶解氧合格。</w:t>
      </w:r>
      <w:bookmarkEnd w:id="116"/>
      <w:bookmarkEnd w:id="117"/>
    </w:p>
    <w:p w14:paraId="383A3460">
      <w:pPr>
        <w:pStyle w:val="65"/>
        <w:spacing w:before="120" w:after="120"/>
        <w:ind w:left="0"/>
        <w:rPr>
          <w:rFonts w:hint="eastAsia" w:ascii="宋体" w:eastAsia="宋体"/>
          <w:lang w:val="en-US" w:eastAsia="zh-CN"/>
        </w:rPr>
      </w:pPr>
      <w:bookmarkStart w:id="118" w:name="_Toc19583"/>
      <w:r>
        <w:rPr>
          <w:rFonts w:hint="eastAsia"/>
          <w:lang w:val="en-US" w:eastAsia="zh-CN"/>
        </w:rPr>
        <w:t xml:space="preserve"> </w:t>
      </w:r>
      <w:bookmarkStart w:id="119" w:name="_Toc5847"/>
      <w:r>
        <w:rPr>
          <w:rFonts w:hint="eastAsia" w:ascii="宋体" w:eastAsia="宋体"/>
          <w:lang w:val="en-US" w:eastAsia="zh-CN"/>
        </w:rPr>
        <w:t>过滤好的啤酒从清酒罐分别装入瓶、罐或桶中，经过压盖、生物稳定处理、贴标、装箱成为成品啤酒或直接作为成品啤酒出售。</w:t>
      </w:r>
      <w:bookmarkEnd w:id="118"/>
      <w:bookmarkEnd w:id="119"/>
    </w:p>
    <w:p w14:paraId="291CDF19">
      <w:pPr>
        <w:pStyle w:val="104"/>
        <w:spacing w:before="240" w:after="240"/>
      </w:pPr>
      <w:r>
        <w:rPr>
          <w:rFonts w:hint="eastAsia"/>
          <w:lang w:val="en-US" w:eastAsia="zh-CN"/>
        </w:rPr>
        <w:t xml:space="preserve"> </w:t>
      </w:r>
      <w:bookmarkStart w:id="120" w:name="_Toc29568"/>
      <w:r>
        <w:rPr>
          <w:rFonts w:hint="eastAsia"/>
        </w:rPr>
        <w:t>技术要求</w:t>
      </w:r>
      <w:bookmarkEnd w:id="120"/>
    </w:p>
    <w:p w14:paraId="15561482">
      <w:pPr>
        <w:pStyle w:val="105"/>
        <w:spacing w:before="120" w:after="120"/>
      </w:pPr>
      <w:r>
        <w:rPr>
          <w:rFonts w:hint="eastAsia"/>
          <w:lang w:val="en-US" w:eastAsia="zh-CN"/>
        </w:rPr>
        <w:t xml:space="preserve"> </w:t>
      </w:r>
      <w:bookmarkStart w:id="121" w:name="_Toc24037"/>
      <w:r>
        <w:rPr>
          <w:rFonts w:hint="eastAsia"/>
        </w:rPr>
        <w:t>原辅料要求</w:t>
      </w:r>
      <w:bookmarkEnd w:id="121"/>
    </w:p>
    <w:p w14:paraId="16F3C7F9">
      <w:pPr>
        <w:pStyle w:val="65"/>
        <w:spacing w:before="120" w:after="120"/>
        <w:ind w:left="0"/>
      </w:pPr>
      <w:bookmarkStart w:id="122" w:name="_Toc17654"/>
      <w:bookmarkStart w:id="123" w:name="_Toc182333241"/>
      <w:r>
        <w:rPr>
          <w:rFonts w:hint="eastAsia"/>
          <w:lang w:val="en-US" w:eastAsia="zh-CN"/>
        </w:rPr>
        <w:t xml:space="preserve"> </w:t>
      </w:r>
      <w:bookmarkStart w:id="124" w:name="_Toc16907"/>
      <w:r>
        <w:rPr>
          <w:rFonts w:hint="eastAsia" w:ascii="宋体" w:eastAsia="宋体"/>
        </w:rPr>
        <w:t>水应符合GB5749的要求。</w:t>
      </w:r>
      <w:bookmarkEnd w:id="122"/>
      <w:bookmarkEnd w:id="123"/>
      <w:bookmarkEnd w:id="124"/>
    </w:p>
    <w:p w14:paraId="51C2D95B">
      <w:pPr>
        <w:pStyle w:val="65"/>
        <w:spacing w:before="120" w:after="120"/>
        <w:ind w:left="0"/>
      </w:pPr>
      <w:bookmarkStart w:id="125" w:name="_Toc182333242"/>
      <w:bookmarkStart w:id="126" w:name="_Toc15277"/>
      <w:r>
        <w:rPr>
          <w:rFonts w:hint="eastAsia"/>
          <w:lang w:val="en-US" w:eastAsia="zh-CN"/>
        </w:rPr>
        <w:t xml:space="preserve"> </w:t>
      </w:r>
      <w:bookmarkStart w:id="127" w:name="_Toc32331"/>
      <w:r>
        <w:rPr>
          <w:rFonts w:hint="eastAsia" w:ascii="宋体" w:eastAsia="宋体"/>
        </w:rPr>
        <w:t>麦芽应符合QB/T1686的要求。</w:t>
      </w:r>
      <w:bookmarkEnd w:id="125"/>
      <w:bookmarkEnd w:id="126"/>
      <w:bookmarkEnd w:id="127"/>
    </w:p>
    <w:p w14:paraId="4335D3F4">
      <w:pPr>
        <w:pStyle w:val="65"/>
        <w:spacing w:before="120" w:after="120"/>
        <w:ind w:left="0"/>
      </w:pPr>
      <w:r>
        <w:rPr>
          <w:rFonts w:hint="eastAsia" w:ascii="宋体" w:eastAsia="宋体"/>
          <w:lang w:val="en-US" w:eastAsia="zh-CN"/>
        </w:rPr>
        <w:t xml:space="preserve"> </w:t>
      </w:r>
      <w:bookmarkStart w:id="128" w:name="_Toc22374"/>
      <w:r>
        <w:rPr>
          <w:rFonts w:hint="eastAsia" w:ascii="宋体" w:eastAsia="宋体"/>
        </w:rPr>
        <w:t>麦芽</w:t>
      </w:r>
      <w:r>
        <w:rPr>
          <w:rFonts w:hint="eastAsia" w:ascii="宋体" w:eastAsia="宋体"/>
          <w:lang w:val="en-US" w:eastAsia="zh-CN"/>
        </w:rPr>
        <w:t>总</w:t>
      </w:r>
      <w:r>
        <w:rPr>
          <w:rFonts w:hint="eastAsia" w:ascii="宋体" w:eastAsia="宋体"/>
        </w:rPr>
        <w:t>砷的最高限量为0.5mg/kg</w:t>
      </w:r>
      <w:r>
        <w:rPr>
          <w:rFonts w:hint="eastAsia" w:ascii="宋体" w:eastAsia="宋体"/>
          <w:lang w:eastAsia="zh-CN"/>
        </w:rPr>
        <w:t>。</w:t>
      </w:r>
      <w:bookmarkEnd w:id="128"/>
    </w:p>
    <w:p w14:paraId="37B0F3BB">
      <w:pPr>
        <w:pStyle w:val="65"/>
        <w:spacing w:before="120" w:after="120"/>
        <w:ind w:left="0"/>
      </w:pPr>
      <w:bookmarkStart w:id="129" w:name="_Toc25134"/>
      <w:bookmarkStart w:id="130" w:name="_Toc182333243"/>
      <w:r>
        <w:rPr>
          <w:rFonts w:hint="eastAsia"/>
          <w:lang w:val="en-US" w:eastAsia="zh-CN"/>
        </w:rPr>
        <w:t xml:space="preserve"> </w:t>
      </w:r>
      <w:bookmarkStart w:id="131" w:name="_Toc2735"/>
      <w:r>
        <w:rPr>
          <w:rFonts w:hint="eastAsia" w:ascii="宋体" w:eastAsia="宋体"/>
        </w:rPr>
        <w:t>啤酒花应符合GB/T3770.1压缩啤酒花及颗粒啤酒花的要求</w:t>
      </w:r>
      <w:bookmarkEnd w:id="129"/>
      <w:bookmarkEnd w:id="130"/>
      <w:bookmarkEnd w:id="131"/>
    </w:p>
    <w:p w14:paraId="6B6C8496">
      <w:pPr>
        <w:pStyle w:val="65"/>
        <w:spacing w:before="120" w:after="120"/>
        <w:ind w:left="0"/>
      </w:pPr>
      <w:bookmarkStart w:id="132" w:name="_Toc182333244"/>
      <w:bookmarkStart w:id="133" w:name="_Toc24941"/>
      <w:r>
        <w:rPr>
          <w:rFonts w:hint="eastAsia"/>
          <w:lang w:val="en-US" w:eastAsia="zh-CN"/>
        </w:rPr>
        <w:t xml:space="preserve"> </w:t>
      </w:r>
      <w:bookmarkStart w:id="134" w:name="_Toc15475"/>
      <w:r>
        <w:rPr>
          <w:rFonts w:hint="eastAsia" w:ascii="宋体" w:eastAsia="宋体"/>
        </w:rPr>
        <w:t>啤酒花制品应符合GB/T20369的要求。</w:t>
      </w:r>
      <w:bookmarkEnd w:id="132"/>
      <w:bookmarkEnd w:id="133"/>
      <w:bookmarkEnd w:id="134"/>
    </w:p>
    <w:p w14:paraId="14626FC3">
      <w:pPr>
        <w:pStyle w:val="65"/>
        <w:spacing w:before="120" w:after="120"/>
        <w:ind w:left="0"/>
      </w:pPr>
      <w:bookmarkStart w:id="135" w:name="_Toc182333245"/>
      <w:bookmarkStart w:id="136" w:name="_Toc4957"/>
      <w:r>
        <w:rPr>
          <w:rFonts w:hint="eastAsia"/>
          <w:lang w:val="en-US" w:eastAsia="zh-CN"/>
        </w:rPr>
        <w:t xml:space="preserve"> </w:t>
      </w:r>
      <w:bookmarkEnd w:id="135"/>
      <w:bookmarkEnd w:id="136"/>
      <w:bookmarkStart w:id="137" w:name="_Toc182333246"/>
      <w:bookmarkStart w:id="138" w:name="_Toc5814"/>
      <w:bookmarkStart w:id="139" w:name="_Toc28157"/>
      <w:r>
        <w:rPr>
          <w:rFonts w:hint="eastAsia" w:ascii="宋体" w:eastAsia="宋体"/>
        </w:rPr>
        <w:t>酵母应符合GB31639的要求。</w:t>
      </w:r>
      <w:bookmarkEnd w:id="137"/>
      <w:bookmarkEnd w:id="138"/>
      <w:bookmarkEnd w:id="139"/>
    </w:p>
    <w:p w14:paraId="6E166914">
      <w:pPr>
        <w:pStyle w:val="65"/>
        <w:spacing w:before="120" w:after="120"/>
        <w:ind w:left="0"/>
      </w:pPr>
      <w:bookmarkStart w:id="140" w:name="_Toc182333247"/>
      <w:bookmarkStart w:id="141" w:name="_Toc2202"/>
      <w:r>
        <w:rPr>
          <w:rFonts w:hint="eastAsia"/>
          <w:lang w:val="en-US" w:eastAsia="zh-CN"/>
        </w:rPr>
        <w:t xml:space="preserve"> </w:t>
      </w:r>
      <w:bookmarkStart w:id="142" w:name="_Toc18387"/>
      <w:r>
        <w:rPr>
          <w:rFonts w:hint="eastAsia" w:ascii="宋体" w:eastAsia="宋体"/>
        </w:rPr>
        <w:t>生产的原辅料还应符合GB2761、GB2762、GB2763的要求。</w:t>
      </w:r>
      <w:bookmarkEnd w:id="140"/>
      <w:bookmarkEnd w:id="141"/>
      <w:bookmarkEnd w:id="142"/>
    </w:p>
    <w:p w14:paraId="57C8C3CF">
      <w:pPr>
        <w:pStyle w:val="65"/>
        <w:spacing w:before="120" w:after="120"/>
        <w:ind w:left="0"/>
      </w:pPr>
      <w:r>
        <w:rPr>
          <w:rFonts w:hint="eastAsia"/>
          <w:lang w:val="en-US" w:eastAsia="zh-CN"/>
        </w:rPr>
        <w:t xml:space="preserve"> </w:t>
      </w:r>
      <w:bookmarkStart w:id="143" w:name="_Toc26149"/>
      <w:r>
        <w:rPr>
          <w:rFonts w:hint="eastAsia"/>
          <w:lang w:val="en-US" w:eastAsia="zh-CN"/>
        </w:rPr>
        <w:t>互花米草提取物质量要求</w:t>
      </w:r>
      <w:bookmarkEnd w:id="143"/>
    </w:p>
    <w:p w14:paraId="23A99BF7">
      <w:pPr>
        <w:pStyle w:val="56"/>
        <w:ind w:firstLine="420"/>
        <w:rPr>
          <w:rFonts w:hint="default"/>
          <w:lang w:val="en-US" w:eastAsia="zh-CN"/>
        </w:rPr>
      </w:pPr>
      <w:r>
        <w:rPr>
          <w:rFonts w:hint="eastAsia"/>
        </w:rPr>
        <w:t>互花米草提取</w:t>
      </w:r>
      <w:r>
        <w:rPr>
          <w:rFonts w:hint="eastAsia"/>
          <w:lang w:val="en-US" w:eastAsia="zh-CN"/>
        </w:rPr>
        <w:t>质量应符合表1规定。</w:t>
      </w:r>
    </w:p>
    <w:p w14:paraId="148D4D36">
      <w:r>
        <w:rPr>
          <w:rFonts w:hint="eastAsia"/>
        </w:rPr>
        <w:br w:type="page"/>
      </w:r>
    </w:p>
    <w:p w14:paraId="4BB31BED">
      <w:pPr>
        <w:pStyle w:val="112"/>
        <w:spacing w:before="120" w:after="120"/>
      </w:pPr>
      <w:r>
        <w:rPr>
          <w:rFonts w:hint="eastAsia"/>
        </w:rPr>
        <w:t>互花米草提取物质量要求</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08"/>
        <w:gridCol w:w="6062"/>
      </w:tblGrid>
      <w:tr w14:paraId="63EC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5"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E0AF">
            <w:pPr>
              <w:pStyle w:val="178"/>
              <w:rPr>
                <w:rFonts w:hint="eastAsia"/>
              </w:rPr>
            </w:pPr>
            <w:r>
              <w:rPr>
                <w:rFonts w:hint="eastAsia"/>
                <w:lang w:val="en-US" w:eastAsia="zh-CN"/>
              </w:rPr>
              <w:t>项目</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E70A3">
            <w:pPr>
              <w:pStyle w:val="178"/>
              <w:rPr>
                <w:rFonts w:hint="eastAsia"/>
              </w:rPr>
            </w:pPr>
            <w:r>
              <w:rPr>
                <w:rFonts w:hint="eastAsia"/>
                <w:lang w:val="en-US" w:eastAsia="zh-CN"/>
              </w:rPr>
              <w:t>要求</w:t>
            </w:r>
          </w:p>
        </w:tc>
      </w:tr>
      <w:tr w14:paraId="1C82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7FEB9">
            <w:pPr>
              <w:pStyle w:val="178"/>
              <w:rPr>
                <w:rFonts w:hint="eastAsia"/>
              </w:rPr>
            </w:pPr>
            <w:r>
              <w:rPr>
                <w:rFonts w:hint="eastAsia"/>
                <w:lang w:val="en-US" w:eastAsia="zh-CN"/>
              </w:rPr>
              <w:t>色泽</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71F5">
            <w:pPr>
              <w:pStyle w:val="178"/>
              <w:rPr>
                <w:rFonts w:hint="eastAsia"/>
              </w:rPr>
            </w:pPr>
            <w:r>
              <w:rPr>
                <w:rFonts w:hint="eastAsia"/>
                <w:lang w:val="en-US" w:eastAsia="zh-CN"/>
              </w:rPr>
              <w:t>深棕色</w:t>
            </w:r>
          </w:p>
        </w:tc>
      </w:tr>
      <w:tr w14:paraId="131B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88F6">
            <w:pPr>
              <w:pStyle w:val="178"/>
              <w:rPr>
                <w:rFonts w:hint="eastAsia"/>
              </w:rPr>
            </w:pPr>
            <w:r>
              <w:rPr>
                <w:rFonts w:hint="eastAsia"/>
                <w:lang w:val="en-US" w:eastAsia="zh-CN"/>
              </w:rPr>
              <w:t>组织状态</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4349">
            <w:pPr>
              <w:pStyle w:val="178"/>
              <w:rPr>
                <w:rFonts w:hint="eastAsia"/>
              </w:rPr>
            </w:pPr>
            <w:r>
              <w:rPr>
                <w:rFonts w:hint="eastAsia"/>
                <w:lang w:val="en-US" w:eastAsia="zh-CN"/>
              </w:rPr>
              <w:t>粘稠液体，状态均匀</w:t>
            </w:r>
          </w:p>
        </w:tc>
      </w:tr>
      <w:tr w14:paraId="57E7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13CB">
            <w:pPr>
              <w:pStyle w:val="178"/>
              <w:rPr>
                <w:rFonts w:hint="eastAsia"/>
              </w:rPr>
            </w:pPr>
            <w:r>
              <w:rPr>
                <w:rFonts w:hint="eastAsia"/>
                <w:lang w:val="en-US" w:eastAsia="zh-CN"/>
              </w:rPr>
              <w:t>气味、滋味</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CE98">
            <w:pPr>
              <w:pStyle w:val="178"/>
              <w:rPr>
                <w:rFonts w:hint="eastAsia"/>
              </w:rPr>
            </w:pPr>
            <w:r>
              <w:rPr>
                <w:rFonts w:hint="eastAsia"/>
                <w:lang w:val="en-US" w:eastAsia="zh-CN"/>
              </w:rPr>
              <w:t>具有本品应有的滋味、气味，无异味，无异臭</w:t>
            </w:r>
          </w:p>
        </w:tc>
      </w:tr>
      <w:tr w14:paraId="5605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721A">
            <w:pPr>
              <w:pStyle w:val="178"/>
              <w:rPr>
                <w:rFonts w:hint="eastAsia"/>
              </w:rPr>
            </w:pPr>
            <w:r>
              <w:rPr>
                <w:rFonts w:hint="eastAsia"/>
                <w:lang w:val="en-US" w:eastAsia="zh-CN"/>
              </w:rPr>
              <w:t>杂质</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5586">
            <w:pPr>
              <w:pStyle w:val="178"/>
              <w:rPr>
                <w:rFonts w:hint="eastAsia"/>
              </w:rPr>
            </w:pPr>
            <w:r>
              <w:rPr>
                <w:rFonts w:hint="eastAsia"/>
                <w:lang w:val="en-US" w:eastAsia="zh-CN"/>
              </w:rPr>
              <w:t>无正常视力可见外来异物</w:t>
            </w:r>
          </w:p>
        </w:tc>
      </w:tr>
      <w:tr w14:paraId="20E5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7E721">
            <w:pPr>
              <w:pStyle w:val="178"/>
              <w:rPr>
                <w:rFonts w:hint="eastAsia"/>
              </w:rPr>
            </w:pPr>
            <w:r>
              <w:rPr>
                <w:rFonts w:hint="eastAsia"/>
                <w:lang w:val="en-US" w:eastAsia="zh-CN"/>
              </w:rPr>
              <w:t>可溶性固形物</w:t>
            </w:r>
            <w:r>
              <w:rPr>
                <w:vertAlign w:val="superscript"/>
              </w:rPr>
              <w:t>a</w:t>
            </w:r>
            <w:r>
              <w:rPr>
                <w:rFonts w:hint="eastAsia"/>
                <w:lang w:val="en-US" w:eastAsia="zh-CN"/>
              </w:rPr>
              <w:t>(20℃折光计法),%≥</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0AB1">
            <w:pPr>
              <w:pStyle w:val="178"/>
              <w:rPr>
                <w:rFonts w:hint="default"/>
              </w:rPr>
            </w:pPr>
            <w:r>
              <w:rPr>
                <w:rFonts w:hint="eastAsia"/>
                <w:lang w:val="en-US" w:eastAsia="zh-CN"/>
              </w:rPr>
              <w:t>0.1</w:t>
            </w:r>
          </w:p>
        </w:tc>
      </w:tr>
      <w:tr w14:paraId="057D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CA29">
            <w:pPr>
              <w:pStyle w:val="178"/>
              <w:rPr>
                <w:rFonts w:hint="eastAsia"/>
              </w:rPr>
            </w:pPr>
            <w:r>
              <w:rPr>
                <w:rFonts w:hint="eastAsia"/>
                <w:lang w:val="en-US" w:eastAsia="zh-CN"/>
              </w:rPr>
              <w:t>铅(以Pb计),mg/L</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CB5A">
            <w:pPr>
              <w:pStyle w:val="178"/>
              <w:rPr>
                <w:rFonts w:hint="default"/>
              </w:rPr>
            </w:pPr>
            <w:r>
              <w:rPr>
                <w:rFonts w:hint="eastAsia"/>
                <w:lang w:val="en-US" w:eastAsia="zh-CN"/>
              </w:rPr>
              <w:t>0.2</w:t>
            </w:r>
          </w:p>
        </w:tc>
      </w:tr>
      <w:tr w14:paraId="66DE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E669">
            <w:pPr>
              <w:pStyle w:val="178"/>
              <w:rPr>
                <w:rFonts w:hint="eastAsia"/>
              </w:rPr>
            </w:pPr>
            <w:r>
              <w:rPr>
                <w:rFonts w:hint="eastAsia"/>
                <w:lang w:val="en-US" w:eastAsia="zh-CN"/>
              </w:rPr>
              <w:t>菌落总数，CFU/mL</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9AB9">
            <w:pPr>
              <w:pStyle w:val="178"/>
              <w:rPr>
                <w:rFonts w:hint="default"/>
                <w:lang w:val="en-US"/>
              </w:rPr>
            </w:pPr>
            <w:r>
              <w:rPr>
                <w:rFonts w:hint="eastAsia"/>
                <w:lang w:val="en-US" w:eastAsia="zh-CN"/>
              </w:rPr>
              <w:t>n=5；c=2；m=10</w:t>
            </w:r>
            <w:r>
              <w:rPr>
                <w:rFonts w:hint="eastAsia"/>
                <w:vertAlign w:val="superscript"/>
                <w:lang w:val="en-US" w:eastAsia="zh-CN"/>
              </w:rPr>
              <w:t>2</w:t>
            </w:r>
            <w:r>
              <w:rPr>
                <w:rFonts w:hint="eastAsia"/>
                <w:lang w:val="en-US" w:eastAsia="zh-CN"/>
              </w:rPr>
              <w:t>；M=10</w:t>
            </w:r>
            <w:r>
              <w:rPr>
                <w:rFonts w:hint="eastAsia"/>
                <w:vertAlign w:val="superscript"/>
                <w:lang w:val="en-US" w:eastAsia="zh-CN"/>
              </w:rPr>
              <w:t>4</w:t>
            </w:r>
          </w:p>
        </w:tc>
      </w:tr>
      <w:tr w14:paraId="099C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8ED65">
            <w:pPr>
              <w:pStyle w:val="178"/>
              <w:rPr>
                <w:rFonts w:hint="eastAsia"/>
              </w:rPr>
            </w:pPr>
            <w:r>
              <w:rPr>
                <w:rFonts w:hint="eastAsia"/>
                <w:lang w:val="en-US" w:eastAsia="zh-CN"/>
              </w:rPr>
              <w:t>大肠菌群，CFU/mL</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AD80">
            <w:pPr>
              <w:pStyle w:val="178"/>
              <w:rPr>
                <w:rFonts w:hint="eastAsia"/>
              </w:rPr>
            </w:pPr>
            <w:r>
              <w:rPr>
                <w:rFonts w:hint="eastAsia"/>
                <w:lang w:val="en-US" w:eastAsia="zh-CN"/>
              </w:rPr>
              <w:t>n=5；c=2；m=1；M=10</w:t>
            </w:r>
          </w:p>
        </w:tc>
      </w:tr>
      <w:tr w14:paraId="6AD2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794D">
            <w:pPr>
              <w:pStyle w:val="178"/>
              <w:rPr>
                <w:rFonts w:hint="eastAsia"/>
              </w:rPr>
            </w:pPr>
            <w:r>
              <w:rPr>
                <w:rFonts w:hint="eastAsia"/>
                <w:lang w:val="en-US" w:eastAsia="zh-CN"/>
              </w:rPr>
              <w:t>霉菌，CFU/mL</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BCE8">
            <w:pPr>
              <w:pStyle w:val="178"/>
              <w:rPr>
                <w:rFonts w:hint="eastAsia"/>
              </w:rPr>
            </w:pPr>
            <w:r>
              <w:rPr>
                <w:rFonts w:hint="eastAsia"/>
                <w:lang w:val="en-US" w:eastAsia="zh-CN"/>
              </w:rPr>
              <w:t>20</w:t>
            </w:r>
          </w:p>
        </w:tc>
      </w:tr>
      <w:tr w14:paraId="7669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6D40">
            <w:pPr>
              <w:pStyle w:val="178"/>
              <w:rPr>
                <w:rFonts w:hint="eastAsia"/>
              </w:rPr>
            </w:pPr>
            <w:r>
              <w:rPr>
                <w:rFonts w:hint="eastAsia"/>
                <w:lang w:val="en-US" w:eastAsia="zh-CN"/>
              </w:rPr>
              <w:t>酵母，CFU/mL</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5B22">
            <w:pPr>
              <w:pStyle w:val="178"/>
              <w:rPr>
                <w:rFonts w:hint="default"/>
              </w:rPr>
            </w:pPr>
            <w:r>
              <w:rPr>
                <w:rFonts w:hint="eastAsia"/>
                <w:lang w:val="en-US" w:eastAsia="zh-CN"/>
              </w:rPr>
              <w:t>20</w:t>
            </w:r>
          </w:p>
        </w:tc>
      </w:tr>
      <w:tr w14:paraId="22EA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5BC4">
            <w:pPr>
              <w:pStyle w:val="178"/>
              <w:rPr>
                <w:rFonts w:hint="eastAsia"/>
              </w:rPr>
            </w:pPr>
            <w:r>
              <w:rPr>
                <w:rFonts w:hint="eastAsia"/>
                <w:lang w:val="en-US" w:eastAsia="zh-CN"/>
              </w:rPr>
              <w:t>沙门氏菌，/250mL</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7466">
            <w:pPr>
              <w:pStyle w:val="178"/>
              <w:rPr>
                <w:rFonts w:hint="default"/>
              </w:rPr>
            </w:pPr>
            <w:r>
              <w:rPr>
                <w:rFonts w:hint="eastAsia"/>
                <w:lang w:val="en-US" w:eastAsia="zh-CN"/>
              </w:rPr>
              <w:t>n=5；c=0；m=0；M:</w:t>
            </w:r>
            <w:r>
              <w:rPr>
                <w:rFonts w:hint="default"/>
                <w:lang w:eastAsia="zh-CN"/>
              </w:rPr>
              <w:t>-</w:t>
            </w:r>
          </w:p>
        </w:tc>
      </w:tr>
      <w:tr w14:paraId="38EA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AB5C">
            <w:pPr>
              <w:pStyle w:val="178"/>
              <w:rPr>
                <w:rFonts w:hint="eastAsia"/>
              </w:rPr>
            </w:pPr>
            <w:r>
              <w:rPr>
                <w:rFonts w:hint="eastAsia"/>
                <w:lang w:val="en-US" w:eastAsia="zh-CN"/>
              </w:rPr>
              <w:t>农药最大残留限量</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6987">
            <w:pPr>
              <w:pStyle w:val="178"/>
              <w:rPr>
                <w:rFonts w:hint="eastAsia"/>
              </w:rPr>
            </w:pPr>
            <w:r>
              <w:rPr>
                <w:rFonts w:hint="eastAsia"/>
                <w:lang w:val="en-US" w:eastAsia="zh-CN"/>
              </w:rPr>
              <w:t>应符合GB</w:t>
            </w:r>
            <w:r>
              <w:rPr>
                <w:rFonts w:hint="default"/>
                <w:lang w:eastAsia="zh-CN"/>
              </w:rPr>
              <w:t xml:space="preserve"> </w:t>
            </w:r>
            <w:r>
              <w:rPr>
                <w:rFonts w:hint="eastAsia"/>
                <w:lang w:val="en-US" w:eastAsia="zh-CN"/>
              </w:rPr>
              <w:t>2763的规定</w:t>
            </w:r>
          </w:p>
        </w:tc>
      </w:tr>
      <w:tr w14:paraId="02BA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673B">
            <w:pPr>
              <w:pStyle w:val="178"/>
              <w:rPr>
                <w:rFonts w:hint="eastAsia"/>
              </w:rPr>
            </w:pPr>
            <w:r>
              <w:rPr>
                <w:rFonts w:hint="eastAsia"/>
                <w:lang w:val="en-US" w:eastAsia="zh-CN"/>
              </w:rPr>
              <w:t>真菌毒素限量</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F83A">
            <w:pPr>
              <w:pStyle w:val="178"/>
              <w:rPr>
                <w:rFonts w:hint="eastAsia"/>
              </w:rPr>
            </w:pPr>
            <w:r>
              <w:rPr>
                <w:rFonts w:hint="eastAsia"/>
                <w:lang w:val="en-US" w:eastAsia="zh-CN"/>
              </w:rPr>
              <w:t>应符合GB</w:t>
            </w:r>
            <w:r>
              <w:rPr>
                <w:rFonts w:hint="default"/>
                <w:lang w:eastAsia="zh-CN"/>
              </w:rPr>
              <w:t xml:space="preserve"> </w:t>
            </w:r>
            <w:r>
              <w:rPr>
                <w:rFonts w:hint="eastAsia"/>
                <w:lang w:val="en-US" w:eastAsia="zh-CN"/>
              </w:rPr>
              <w:t>2761的规定</w:t>
            </w:r>
          </w:p>
        </w:tc>
      </w:tr>
      <w:tr w14:paraId="16F0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0E99">
            <w:pPr>
              <w:pStyle w:val="178"/>
              <w:rPr>
                <w:rFonts w:hint="eastAsia"/>
              </w:rPr>
            </w:pPr>
            <w:r>
              <w:rPr>
                <w:rFonts w:hint="eastAsia"/>
                <w:lang w:val="en-US" w:eastAsia="zh-CN"/>
              </w:rPr>
              <w:t>食品添加剂</w:t>
            </w:r>
          </w:p>
        </w:tc>
        <w:tc>
          <w:tcPr>
            <w:tcW w:w="31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55DB">
            <w:pPr>
              <w:pStyle w:val="178"/>
              <w:rPr>
                <w:rFonts w:hint="eastAsia"/>
              </w:rPr>
            </w:pPr>
            <w:r>
              <w:rPr>
                <w:rFonts w:hint="eastAsia"/>
                <w:lang w:val="en-US" w:eastAsia="zh-CN"/>
              </w:rPr>
              <w:t>应符合GB</w:t>
            </w:r>
            <w:r>
              <w:rPr>
                <w:rFonts w:hint="default"/>
                <w:lang w:eastAsia="zh-CN"/>
              </w:rPr>
              <w:t xml:space="preserve"> </w:t>
            </w:r>
            <w:r>
              <w:rPr>
                <w:rFonts w:hint="eastAsia"/>
                <w:lang w:val="en-US" w:eastAsia="zh-CN"/>
              </w:rPr>
              <w:t>2760的规定</w:t>
            </w:r>
          </w:p>
        </w:tc>
      </w:tr>
      <w:tr w14:paraId="5C5A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D6BE8">
            <w:pPr>
              <w:pStyle w:val="178"/>
              <w:jc w:val="left"/>
              <w:rPr>
                <w:rFonts w:hint="eastAsia"/>
              </w:rPr>
            </w:pPr>
            <w:r>
              <w:rPr>
                <w:vertAlign w:val="superscript"/>
              </w:rPr>
              <w:t>a</w:t>
            </w:r>
            <w:r>
              <w:rPr>
                <w:rFonts w:hint="eastAsia"/>
                <w:vertAlign w:val="superscript"/>
                <w:lang w:val="en-US" w:eastAsia="zh-CN"/>
              </w:rPr>
              <w:t xml:space="preserve"> </w:t>
            </w:r>
            <w:r>
              <w:rPr>
                <w:rFonts w:hint="eastAsia"/>
                <w:lang w:val="en-US" w:eastAsia="zh-CN"/>
              </w:rPr>
              <w:t>浓缩液按标签标注的稀释比例稀释后测定。</w:t>
            </w:r>
          </w:p>
        </w:tc>
      </w:tr>
    </w:tbl>
    <w:p w14:paraId="2E1FEF56">
      <w:pPr>
        <w:pStyle w:val="105"/>
        <w:spacing w:before="120" w:after="120"/>
        <w:rPr>
          <w:rFonts w:hint="default"/>
          <w:lang w:val="en-US" w:eastAsia="zh-CN"/>
        </w:rPr>
      </w:pPr>
      <w:r>
        <w:rPr>
          <w:rFonts w:hint="eastAsia"/>
          <w:lang w:val="en-US" w:eastAsia="zh-CN"/>
        </w:rPr>
        <w:t xml:space="preserve"> </w:t>
      </w:r>
      <w:bookmarkStart w:id="144" w:name="_Toc25122"/>
      <w:r>
        <w:rPr>
          <w:rFonts w:hint="eastAsia"/>
          <w:lang w:val="en-US" w:eastAsia="zh-CN"/>
        </w:rPr>
        <w:t>质量要求</w:t>
      </w:r>
      <w:bookmarkEnd w:id="144"/>
    </w:p>
    <w:p w14:paraId="5573ACBF">
      <w:pPr>
        <w:pStyle w:val="65"/>
        <w:spacing w:before="120" w:after="120"/>
        <w:ind w:left="0"/>
        <w:rPr>
          <w:rFonts w:hint="eastAsia"/>
        </w:rPr>
      </w:pPr>
      <w:r>
        <w:rPr>
          <w:rFonts w:hint="eastAsia"/>
          <w:lang w:val="en-US" w:eastAsia="zh-CN"/>
        </w:rPr>
        <w:t xml:space="preserve"> </w:t>
      </w:r>
      <w:bookmarkStart w:id="145" w:name="_Toc6654"/>
      <w:r>
        <w:rPr>
          <w:rFonts w:hint="eastAsia"/>
        </w:rPr>
        <w:t>感官要求</w:t>
      </w:r>
      <w:bookmarkEnd w:id="145"/>
    </w:p>
    <w:p w14:paraId="6A90E99C">
      <w:pPr>
        <w:pStyle w:val="56"/>
        <w:ind w:firstLine="420"/>
      </w:pPr>
      <w:r>
        <w:rPr>
          <w:rFonts w:hint="eastAsia"/>
        </w:rPr>
        <w:t>感官要求应符合表</w:t>
      </w:r>
      <w:r>
        <w:rPr>
          <w:rFonts w:hint="eastAsia"/>
          <w:lang w:val="en-US" w:eastAsia="zh-CN"/>
        </w:rPr>
        <w:t>2</w:t>
      </w:r>
      <w:r>
        <w:rPr>
          <w:rFonts w:hint="eastAsia"/>
        </w:rPr>
        <w:t>规定</w:t>
      </w:r>
    </w:p>
    <w:p w14:paraId="01FFEB12">
      <w:pPr>
        <w:pStyle w:val="112"/>
        <w:spacing w:before="120" w:after="120"/>
      </w:pPr>
      <w:r>
        <w:rPr>
          <w:rFonts w:hint="eastAsia"/>
        </w:rPr>
        <w:t>感官要求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1525"/>
        <w:gridCol w:w="1167"/>
        <w:gridCol w:w="2333"/>
        <w:gridCol w:w="2334"/>
      </w:tblGrid>
      <w:tr w14:paraId="1005C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3"/>
            <w:tcBorders>
              <w:top w:val="single" w:color="auto" w:sz="8" w:space="0"/>
              <w:bottom w:val="single" w:color="auto" w:sz="8" w:space="0"/>
            </w:tcBorders>
            <w:shd w:val="clear" w:color="auto" w:fill="auto"/>
            <w:vAlign w:val="center"/>
          </w:tcPr>
          <w:p w14:paraId="3C256856">
            <w:pPr>
              <w:pStyle w:val="178"/>
            </w:pPr>
            <w:r>
              <w:rPr>
                <w:rFonts w:hint="eastAsia"/>
              </w:rPr>
              <w:t>项目</w:t>
            </w:r>
          </w:p>
        </w:tc>
        <w:tc>
          <w:tcPr>
            <w:tcW w:w="2333" w:type="dxa"/>
            <w:tcBorders>
              <w:top w:val="single" w:color="auto" w:sz="8" w:space="0"/>
              <w:bottom w:val="single" w:color="auto" w:sz="8" w:space="0"/>
            </w:tcBorders>
            <w:shd w:val="clear" w:color="auto" w:fill="auto"/>
            <w:vAlign w:val="center"/>
          </w:tcPr>
          <w:p w14:paraId="16EF8132">
            <w:pPr>
              <w:pStyle w:val="178"/>
            </w:pPr>
            <w:r>
              <w:t>优级</w:t>
            </w:r>
          </w:p>
        </w:tc>
        <w:tc>
          <w:tcPr>
            <w:tcW w:w="2334" w:type="dxa"/>
            <w:tcBorders>
              <w:top w:val="single" w:color="auto" w:sz="8" w:space="0"/>
              <w:bottom w:val="single" w:color="auto" w:sz="8" w:space="0"/>
            </w:tcBorders>
            <w:shd w:val="clear" w:color="auto" w:fill="auto"/>
            <w:vAlign w:val="center"/>
          </w:tcPr>
          <w:p w14:paraId="5B29E3A9">
            <w:pPr>
              <w:pStyle w:val="178"/>
            </w:pPr>
            <w:r>
              <w:t>一级</w:t>
            </w:r>
          </w:p>
        </w:tc>
      </w:tr>
      <w:tr w14:paraId="4B59C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tcBorders>
              <w:top w:val="single" w:color="auto" w:sz="8" w:space="0"/>
            </w:tcBorders>
            <w:shd w:val="clear" w:color="auto" w:fill="auto"/>
            <w:vAlign w:val="center"/>
          </w:tcPr>
          <w:p w14:paraId="0A5995E2">
            <w:pPr>
              <w:pStyle w:val="178"/>
            </w:pPr>
            <w:r>
              <w:rPr>
                <w:rFonts w:hint="eastAsia"/>
              </w:rPr>
              <w:t>外观</w:t>
            </w:r>
          </w:p>
        </w:tc>
        <w:tc>
          <w:tcPr>
            <w:tcW w:w="2692" w:type="dxa"/>
            <w:gridSpan w:val="2"/>
            <w:tcBorders>
              <w:top w:val="single" w:color="auto" w:sz="8" w:space="0"/>
            </w:tcBorders>
            <w:shd w:val="clear" w:color="auto" w:fill="auto"/>
            <w:vAlign w:val="center"/>
          </w:tcPr>
          <w:p w14:paraId="3AB7B831">
            <w:pPr>
              <w:pStyle w:val="178"/>
            </w:pPr>
            <w:r>
              <w:rPr>
                <w:rFonts w:hint="eastAsia"/>
              </w:rPr>
              <w:t>透明度</w:t>
            </w:r>
          </w:p>
        </w:tc>
        <w:tc>
          <w:tcPr>
            <w:tcW w:w="4667" w:type="dxa"/>
            <w:gridSpan w:val="2"/>
            <w:tcBorders>
              <w:top w:val="single" w:color="auto" w:sz="8" w:space="0"/>
            </w:tcBorders>
            <w:shd w:val="clear" w:color="auto" w:fill="auto"/>
            <w:vAlign w:val="center"/>
          </w:tcPr>
          <w:p w14:paraId="031AC8CD">
            <w:pPr>
              <w:pStyle w:val="178"/>
            </w:pPr>
            <w:r>
              <w:rPr>
                <w:rFonts w:hint="default"/>
              </w:rPr>
              <w:t>琥珀色</w:t>
            </w:r>
            <w:r>
              <w:rPr>
                <w:rFonts w:hint="eastAsia"/>
              </w:rPr>
              <w:t>浑浊液体，酒体有光泽，含有一定量的酵母，允许有肉眼可见的微细悬浮物和沉淀物（非外来异物）</w:t>
            </w:r>
          </w:p>
        </w:tc>
      </w:tr>
      <w:tr w14:paraId="1D23E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14:paraId="4D9D69E6">
            <w:pPr>
              <w:pStyle w:val="178"/>
            </w:pPr>
          </w:p>
        </w:tc>
        <w:tc>
          <w:tcPr>
            <w:tcW w:w="2692" w:type="dxa"/>
            <w:gridSpan w:val="2"/>
            <w:shd w:val="clear" w:color="auto" w:fill="auto"/>
            <w:vAlign w:val="center"/>
          </w:tcPr>
          <w:p w14:paraId="2513CAD2">
            <w:pPr>
              <w:pStyle w:val="178"/>
            </w:pPr>
            <w:r>
              <w:rPr>
                <w:rFonts w:hint="eastAsia"/>
              </w:rPr>
              <w:t>色度/EBC</w:t>
            </w:r>
          </w:p>
        </w:tc>
        <w:tc>
          <w:tcPr>
            <w:tcW w:w="4667" w:type="dxa"/>
            <w:gridSpan w:val="2"/>
            <w:shd w:val="clear" w:color="auto" w:fill="auto"/>
            <w:vAlign w:val="center"/>
          </w:tcPr>
          <w:p w14:paraId="4BDB021E">
            <w:pPr>
              <w:pStyle w:val="178"/>
            </w:pPr>
            <w:r>
              <w:t>15-20</w:t>
            </w:r>
          </w:p>
        </w:tc>
      </w:tr>
      <w:tr w14:paraId="5CED7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14:paraId="597B8352">
            <w:pPr>
              <w:pStyle w:val="178"/>
            </w:pPr>
          </w:p>
        </w:tc>
        <w:tc>
          <w:tcPr>
            <w:tcW w:w="2692" w:type="dxa"/>
            <w:gridSpan w:val="2"/>
            <w:shd w:val="clear" w:color="auto" w:fill="auto"/>
            <w:vAlign w:val="center"/>
          </w:tcPr>
          <w:p w14:paraId="222F76A8">
            <w:pPr>
              <w:pStyle w:val="178"/>
            </w:pPr>
            <w:r>
              <w:rPr>
                <w:rFonts w:hint="eastAsia"/>
              </w:rPr>
              <w:t xml:space="preserve"> </w:t>
            </w:r>
            <w:r>
              <w:t xml:space="preserve">     </w:t>
            </w:r>
            <w:r>
              <w:rPr>
                <w:rFonts w:hint="eastAsia"/>
              </w:rPr>
              <w:t>浊度/EBC</w:t>
            </w:r>
            <w:r>
              <w:t xml:space="preserve">    </w:t>
            </w:r>
            <w:r>
              <w:rPr>
                <w:rFonts w:hint="eastAsia"/>
              </w:rPr>
              <w:t>≥</w:t>
            </w:r>
          </w:p>
        </w:tc>
        <w:tc>
          <w:tcPr>
            <w:tcW w:w="4667" w:type="dxa"/>
            <w:gridSpan w:val="2"/>
            <w:shd w:val="clear" w:color="auto" w:fill="auto"/>
            <w:vAlign w:val="center"/>
          </w:tcPr>
          <w:p w14:paraId="6F9C7248">
            <w:pPr>
              <w:pStyle w:val="178"/>
            </w:pPr>
            <w:r>
              <w:t>2.0</w:t>
            </w:r>
          </w:p>
        </w:tc>
      </w:tr>
      <w:tr w14:paraId="6B778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restart"/>
            <w:shd w:val="clear" w:color="auto" w:fill="auto"/>
            <w:vAlign w:val="center"/>
          </w:tcPr>
          <w:p w14:paraId="000171B5">
            <w:pPr>
              <w:pStyle w:val="178"/>
            </w:pPr>
            <w:r>
              <w:rPr>
                <w:rFonts w:hint="eastAsia"/>
              </w:rPr>
              <w:t>泡沫</w:t>
            </w:r>
          </w:p>
        </w:tc>
        <w:tc>
          <w:tcPr>
            <w:tcW w:w="2692" w:type="dxa"/>
            <w:gridSpan w:val="2"/>
            <w:shd w:val="clear" w:color="auto" w:fill="auto"/>
            <w:vAlign w:val="center"/>
          </w:tcPr>
          <w:p w14:paraId="2F9A8058">
            <w:pPr>
              <w:pStyle w:val="178"/>
            </w:pPr>
            <w:r>
              <w:rPr>
                <w:rFonts w:hint="eastAsia"/>
              </w:rPr>
              <w:t>形态</w:t>
            </w:r>
          </w:p>
        </w:tc>
        <w:tc>
          <w:tcPr>
            <w:tcW w:w="4667" w:type="dxa"/>
            <w:gridSpan w:val="2"/>
            <w:shd w:val="clear" w:color="auto" w:fill="auto"/>
            <w:vAlign w:val="center"/>
          </w:tcPr>
          <w:p w14:paraId="11CB81ED">
            <w:pPr>
              <w:pStyle w:val="178"/>
            </w:pPr>
            <w:r>
              <w:rPr>
                <w:rFonts w:hint="eastAsia"/>
              </w:rPr>
              <w:t>泡沫细腻挂杯</w:t>
            </w:r>
          </w:p>
        </w:tc>
      </w:tr>
      <w:tr w14:paraId="4434A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14:paraId="06E5E592">
            <w:pPr>
              <w:pStyle w:val="178"/>
            </w:pPr>
          </w:p>
        </w:tc>
        <w:tc>
          <w:tcPr>
            <w:tcW w:w="1525" w:type="dxa"/>
            <w:vMerge w:val="restart"/>
            <w:shd w:val="clear" w:color="auto" w:fill="auto"/>
            <w:vAlign w:val="center"/>
          </w:tcPr>
          <w:p w14:paraId="4806ACCD">
            <w:pPr>
              <w:pStyle w:val="178"/>
            </w:pPr>
            <w:r>
              <w:rPr>
                <w:rFonts w:hint="eastAsia"/>
              </w:rPr>
              <w:t>泡持性/s</w:t>
            </w:r>
            <w:r>
              <w:t xml:space="preserve"> </w:t>
            </w:r>
            <w:r>
              <w:rPr>
                <w:rFonts w:hint="eastAsia"/>
              </w:rPr>
              <w:t>≥</w:t>
            </w:r>
          </w:p>
        </w:tc>
        <w:tc>
          <w:tcPr>
            <w:tcW w:w="1167" w:type="dxa"/>
            <w:shd w:val="clear" w:color="auto" w:fill="auto"/>
            <w:vAlign w:val="center"/>
          </w:tcPr>
          <w:p w14:paraId="2F492C1A">
            <w:pPr>
              <w:pStyle w:val="178"/>
            </w:pPr>
            <w:r>
              <w:rPr>
                <w:rFonts w:hint="eastAsia"/>
              </w:rPr>
              <w:t>瓶装</w:t>
            </w:r>
          </w:p>
        </w:tc>
        <w:tc>
          <w:tcPr>
            <w:tcW w:w="2333" w:type="dxa"/>
            <w:shd w:val="clear" w:color="auto" w:fill="auto"/>
            <w:vAlign w:val="center"/>
          </w:tcPr>
          <w:p w14:paraId="05A2F9BB">
            <w:pPr>
              <w:pStyle w:val="178"/>
            </w:pPr>
            <w:r>
              <w:t>180</w:t>
            </w:r>
          </w:p>
        </w:tc>
        <w:tc>
          <w:tcPr>
            <w:tcW w:w="2334" w:type="dxa"/>
            <w:shd w:val="clear" w:color="auto" w:fill="auto"/>
            <w:vAlign w:val="center"/>
          </w:tcPr>
          <w:p w14:paraId="22DB308F">
            <w:pPr>
              <w:pStyle w:val="178"/>
            </w:pPr>
            <w:r>
              <w:rPr>
                <w:rFonts w:hint="eastAsia"/>
              </w:rPr>
              <w:t>1</w:t>
            </w:r>
            <w:r>
              <w:t>30</w:t>
            </w:r>
          </w:p>
        </w:tc>
      </w:tr>
      <w:tr w14:paraId="41F95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vMerge w:val="continue"/>
            <w:shd w:val="clear" w:color="auto" w:fill="auto"/>
            <w:vAlign w:val="center"/>
          </w:tcPr>
          <w:p w14:paraId="27ABBF76">
            <w:pPr>
              <w:pStyle w:val="178"/>
            </w:pPr>
          </w:p>
        </w:tc>
        <w:tc>
          <w:tcPr>
            <w:tcW w:w="1525" w:type="dxa"/>
            <w:vMerge w:val="continue"/>
            <w:shd w:val="clear" w:color="auto" w:fill="auto"/>
            <w:vAlign w:val="center"/>
          </w:tcPr>
          <w:p w14:paraId="4C3923F3">
            <w:pPr>
              <w:pStyle w:val="178"/>
            </w:pPr>
          </w:p>
        </w:tc>
        <w:tc>
          <w:tcPr>
            <w:tcW w:w="1167" w:type="dxa"/>
            <w:shd w:val="clear" w:color="auto" w:fill="auto"/>
            <w:vAlign w:val="center"/>
          </w:tcPr>
          <w:p w14:paraId="19F7971A">
            <w:pPr>
              <w:pStyle w:val="178"/>
            </w:pPr>
            <w:r>
              <w:rPr>
                <w:rFonts w:hint="eastAsia"/>
              </w:rPr>
              <w:t>听装</w:t>
            </w:r>
          </w:p>
        </w:tc>
        <w:tc>
          <w:tcPr>
            <w:tcW w:w="2333" w:type="dxa"/>
            <w:shd w:val="clear" w:color="auto" w:fill="auto"/>
            <w:vAlign w:val="center"/>
          </w:tcPr>
          <w:p w14:paraId="5E585211">
            <w:pPr>
              <w:pStyle w:val="178"/>
            </w:pPr>
            <w:r>
              <w:rPr>
                <w:rFonts w:hint="eastAsia"/>
              </w:rPr>
              <w:t>1</w:t>
            </w:r>
            <w:r>
              <w:t>50</w:t>
            </w:r>
          </w:p>
        </w:tc>
        <w:tc>
          <w:tcPr>
            <w:tcW w:w="2334" w:type="dxa"/>
            <w:shd w:val="clear" w:color="auto" w:fill="auto"/>
            <w:vAlign w:val="center"/>
          </w:tcPr>
          <w:p w14:paraId="5411C318">
            <w:pPr>
              <w:pStyle w:val="178"/>
            </w:pPr>
            <w:r>
              <w:rPr>
                <w:rFonts w:hint="eastAsia"/>
              </w:rPr>
              <w:t>1</w:t>
            </w:r>
            <w:r>
              <w:t>10</w:t>
            </w:r>
          </w:p>
        </w:tc>
      </w:tr>
      <w:tr w14:paraId="1F5AD6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gridSpan w:val="3"/>
            <w:shd w:val="clear" w:color="auto" w:fill="auto"/>
            <w:vAlign w:val="center"/>
          </w:tcPr>
          <w:p w14:paraId="4B8BB65F">
            <w:pPr>
              <w:pStyle w:val="178"/>
            </w:pPr>
            <w:r>
              <w:rPr>
                <w:rFonts w:hint="eastAsia"/>
              </w:rPr>
              <w:t>香气和口味</w:t>
            </w:r>
          </w:p>
        </w:tc>
        <w:tc>
          <w:tcPr>
            <w:tcW w:w="4667" w:type="dxa"/>
            <w:gridSpan w:val="2"/>
            <w:shd w:val="clear" w:color="auto" w:fill="auto"/>
            <w:vAlign w:val="center"/>
          </w:tcPr>
          <w:p w14:paraId="3F931E91">
            <w:pPr>
              <w:pStyle w:val="178"/>
            </w:pPr>
            <w:r>
              <w:rPr>
                <w:rFonts w:hint="eastAsia"/>
              </w:rPr>
              <w:t>具有明显的麦芽、焦糖香气及典型的互花米草香气，口味纯正，爽口，酒体醇厚，杀口，柔和，协调，</w:t>
            </w:r>
            <w:r>
              <w:rPr>
                <w:rFonts w:hint="default"/>
              </w:rPr>
              <w:t>回甘，</w:t>
            </w:r>
            <w:r>
              <w:rPr>
                <w:rFonts w:hint="eastAsia"/>
              </w:rPr>
              <w:t>无异味</w:t>
            </w:r>
          </w:p>
        </w:tc>
      </w:tr>
    </w:tbl>
    <w:p w14:paraId="5577C674">
      <w:pPr>
        <w:pStyle w:val="65"/>
        <w:spacing w:before="120" w:after="120"/>
        <w:ind w:left="0"/>
        <w:rPr>
          <w:rFonts w:hint="eastAsia"/>
        </w:rPr>
      </w:pPr>
      <w:r>
        <w:rPr>
          <w:rFonts w:hint="eastAsia"/>
          <w:lang w:val="en-US" w:eastAsia="zh-CN"/>
        </w:rPr>
        <w:t xml:space="preserve"> </w:t>
      </w:r>
      <w:bookmarkStart w:id="146" w:name="_Toc7394"/>
      <w:r>
        <w:rPr>
          <w:rFonts w:hint="eastAsia"/>
        </w:rPr>
        <w:t>理化指标</w:t>
      </w:r>
      <w:bookmarkEnd w:id="146"/>
    </w:p>
    <w:p w14:paraId="117E2B54">
      <w:pPr>
        <w:pStyle w:val="56"/>
        <w:ind w:firstLine="420"/>
      </w:pPr>
      <w:r>
        <w:rPr>
          <w:rFonts w:hint="eastAsia"/>
          <w:lang w:val="en-US" w:eastAsia="zh-CN"/>
        </w:rPr>
        <w:t xml:space="preserve"> </w:t>
      </w:r>
      <w:r>
        <w:rPr>
          <w:rFonts w:hint="eastAsia"/>
        </w:rPr>
        <w:t>理化指标应符合表</w:t>
      </w:r>
      <w:r>
        <w:rPr>
          <w:rFonts w:hint="eastAsia"/>
          <w:lang w:val="en-US" w:eastAsia="zh-CN"/>
        </w:rPr>
        <w:t>3</w:t>
      </w:r>
      <w:r>
        <w:rPr>
          <w:rFonts w:hint="eastAsia"/>
        </w:rPr>
        <w:t>规定。</w:t>
      </w:r>
    </w:p>
    <w:p w14:paraId="56DAAA32">
      <w:pPr>
        <w:pStyle w:val="112"/>
        <w:spacing w:before="120" w:after="120"/>
      </w:pPr>
      <w:r>
        <w:rPr>
          <w:rFonts w:hint="eastAsia"/>
        </w:rPr>
        <w:t>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5"/>
        <w:gridCol w:w="2333"/>
        <w:gridCol w:w="2333"/>
        <w:gridCol w:w="2333"/>
      </w:tblGrid>
      <w:tr w14:paraId="0225F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8" w:type="dxa"/>
            <w:gridSpan w:val="2"/>
            <w:tcBorders>
              <w:top w:val="single" w:color="auto" w:sz="8" w:space="0"/>
              <w:bottom w:val="single" w:color="auto" w:sz="8" w:space="0"/>
            </w:tcBorders>
            <w:shd w:val="clear" w:color="auto" w:fill="auto"/>
            <w:vAlign w:val="center"/>
          </w:tcPr>
          <w:p w14:paraId="286666F2">
            <w:pPr>
              <w:pStyle w:val="178"/>
            </w:pPr>
            <w:r>
              <w:rPr>
                <w:rFonts w:hint="eastAsia"/>
              </w:rPr>
              <w:t>项目</w:t>
            </w:r>
          </w:p>
        </w:tc>
        <w:tc>
          <w:tcPr>
            <w:tcW w:w="2333" w:type="dxa"/>
            <w:tcBorders>
              <w:top w:val="single" w:color="auto" w:sz="8" w:space="0"/>
              <w:bottom w:val="single" w:color="auto" w:sz="8" w:space="0"/>
            </w:tcBorders>
            <w:shd w:val="clear" w:color="auto" w:fill="auto"/>
            <w:vAlign w:val="center"/>
          </w:tcPr>
          <w:p w14:paraId="24AAB38B">
            <w:pPr>
              <w:pStyle w:val="178"/>
            </w:pPr>
            <w:r>
              <w:t>优级</w:t>
            </w:r>
          </w:p>
        </w:tc>
        <w:tc>
          <w:tcPr>
            <w:tcW w:w="2333" w:type="dxa"/>
            <w:tcBorders>
              <w:top w:val="single" w:color="auto" w:sz="8" w:space="0"/>
              <w:bottom w:val="single" w:color="auto" w:sz="8" w:space="0"/>
            </w:tcBorders>
            <w:shd w:val="clear" w:color="auto" w:fill="auto"/>
            <w:vAlign w:val="center"/>
          </w:tcPr>
          <w:p w14:paraId="021DB7B6">
            <w:pPr>
              <w:pStyle w:val="178"/>
            </w:pPr>
            <w:r>
              <w:t>一级</w:t>
            </w:r>
          </w:p>
        </w:tc>
      </w:tr>
      <w:tr w14:paraId="36E63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restart"/>
            <w:tcBorders>
              <w:top w:val="single" w:color="auto" w:sz="8" w:space="0"/>
            </w:tcBorders>
            <w:shd w:val="clear" w:color="auto" w:fill="auto"/>
            <w:vAlign w:val="center"/>
          </w:tcPr>
          <w:p w14:paraId="000B62A0">
            <w:pPr>
              <w:pStyle w:val="178"/>
            </w:pPr>
            <w:r>
              <w:rPr>
                <w:rFonts w:hint="eastAsia"/>
              </w:rPr>
              <w:t>酒精度/（%vol）≥</w:t>
            </w:r>
          </w:p>
        </w:tc>
        <w:tc>
          <w:tcPr>
            <w:tcW w:w="2333" w:type="dxa"/>
            <w:tcBorders>
              <w:top w:val="single" w:color="auto" w:sz="8" w:space="0"/>
            </w:tcBorders>
            <w:shd w:val="clear" w:color="auto" w:fill="auto"/>
            <w:vAlign w:val="center"/>
          </w:tcPr>
          <w:p w14:paraId="561DE153">
            <w:pPr>
              <w:pStyle w:val="178"/>
            </w:pPr>
            <w:r>
              <w:rPr>
                <w:rFonts w:hint="eastAsia"/>
              </w:rPr>
              <w:t>大于等于14.1</w:t>
            </w:r>
            <w:r>
              <w:rPr>
                <w:rFonts w:hint="eastAsia"/>
                <w:vertAlign w:val="superscript"/>
              </w:rPr>
              <w:t>0</w:t>
            </w:r>
            <w:r>
              <w:rPr>
                <w:rFonts w:hint="eastAsia"/>
              </w:rPr>
              <w:t>P</w:t>
            </w:r>
          </w:p>
        </w:tc>
        <w:tc>
          <w:tcPr>
            <w:tcW w:w="4666" w:type="dxa"/>
            <w:gridSpan w:val="2"/>
            <w:tcBorders>
              <w:top w:val="single" w:color="auto" w:sz="8" w:space="0"/>
            </w:tcBorders>
            <w:shd w:val="clear" w:color="auto" w:fill="auto"/>
            <w:vAlign w:val="center"/>
          </w:tcPr>
          <w:p w14:paraId="07819A30">
            <w:pPr>
              <w:pStyle w:val="178"/>
            </w:pPr>
            <w:r>
              <w:rPr>
                <w:rFonts w:hint="eastAsia"/>
              </w:rPr>
              <w:t>5.2</w:t>
            </w:r>
          </w:p>
        </w:tc>
      </w:tr>
      <w:tr w14:paraId="0FB44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continue"/>
            <w:shd w:val="clear" w:color="auto" w:fill="auto"/>
            <w:vAlign w:val="center"/>
          </w:tcPr>
          <w:p w14:paraId="1FA24DC1">
            <w:pPr>
              <w:pStyle w:val="178"/>
            </w:pPr>
          </w:p>
        </w:tc>
        <w:tc>
          <w:tcPr>
            <w:tcW w:w="2333" w:type="dxa"/>
            <w:shd w:val="clear" w:color="auto" w:fill="auto"/>
            <w:vAlign w:val="center"/>
          </w:tcPr>
          <w:p w14:paraId="038F3A12">
            <w:pPr>
              <w:pStyle w:val="178"/>
            </w:pPr>
            <w:r>
              <w:rPr>
                <w:rFonts w:hint="eastAsia"/>
              </w:rPr>
              <w:t>12.10P～14.0</w:t>
            </w:r>
            <w:r>
              <w:rPr>
                <w:rFonts w:hint="eastAsia"/>
                <w:vertAlign w:val="superscript"/>
              </w:rPr>
              <w:t>0</w:t>
            </w:r>
            <w:r>
              <w:rPr>
                <w:rFonts w:hint="eastAsia"/>
              </w:rPr>
              <w:t>P</w:t>
            </w:r>
          </w:p>
        </w:tc>
        <w:tc>
          <w:tcPr>
            <w:tcW w:w="4666" w:type="dxa"/>
            <w:gridSpan w:val="2"/>
            <w:shd w:val="clear" w:color="auto" w:fill="auto"/>
            <w:vAlign w:val="center"/>
          </w:tcPr>
          <w:p w14:paraId="3398BD4B">
            <w:pPr>
              <w:pStyle w:val="178"/>
            </w:pPr>
            <w:r>
              <w:rPr>
                <w:rFonts w:hint="eastAsia"/>
              </w:rPr>
              <w:t>4.5</w:t>
            </w:r>
          </w:p>
        </w:tc>
      </w:tr>
      <w:tr w14:paraId="2B023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continue"/>
            <w:shd w:val="clear" w:color="auto" w:fill="auto"/>
            <w:vAlign w:val="center"/>
          </w:tcPr>
          <w:p w14:paraId="6BAA356F">
            <w:pPr>
              <w:pStyle w:val="178"/>
            </w:pPr>
          </w:p>
        </w:tc>
        <w:tc>
          <w:tcPr>
            <w:tcW w:w="2333" w:type="dxa"/>
            <w:shd w:val="clear" w:color="auto" w:fill="auto"/>
            <w:vAlign w:val="center"/>
          </w:tcPr>
          <w:p w14:paraId="2268F973">
            <w:pPr>
              <w:pStyle w:val="178"/>
            </w:pPr>
            <w:r>
              <w:rPr>
                <w:rFonts w:hint="eastAsia"/>
              </w:rPr>
              <w:t>11.10P～12.0</w:t>
            </w:r>
            <w:r>
              <w:rPr>
                <w:rFonts w:hint="eastAsia"/>
                <w:vertAlign w:val="superscript"/>
              </w:rPr>
              <w:t>0</w:t>
            </w:r>
            <w:r>
              <w:rPr>
                <w:rFonts w:hint="eastAsia"/>
              </w:rPr>
              <w:t>P</w:t>
            </w:r>
          </w:p>
        </w:tc>
        <w:tc>
          <w:tcPr>
            <w:tcW w:w="4666" w:type="dxa"/>
            <w:gridSpan w:val="2"/>
            <w:shd w:val="clear" w:color="auto" w:fill="auto"/>
            <w:vAlign w:val="center"/>
          </w:tcPr>
          <w:p w14:paraId="60C1F6C0">
            <w:pPr>
              <w:pStyle w:val="178"/>
            </w:pPr>
            <w:r>
              <w:rPr>
                <w:rFonts w:hint="eastAsia"/>
              </w:rPr>
              <w:t>4.1</w:t>
            </w:r>
          </w:p>
        </w:tc>
      </w:tr>
      <w:tr w14:paraId="1EAAE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continue"/>
            <w:shd w:val="clear" w:color="auto" w:fill="auto"/>
            <w:vAlign w:val="center"/>
          </w:tcPr>
          <w:p w14:paraId="3C0BA622">
            <w:pPr>
              <w:pStyle w:val="178"/>
            </w:pPr>
          </w:p>
        </w:tc>
        <w:tc>
          <w:tcPr>
            <w:tcW w:w="2333" w:type="dxa"/>
            <w:shd w:val="clear" w:color="auto" w:fill="auto"/>
            <w:vAlign w:val="center"/>
          </w:tcPr>
          <w:p w14:paraId="74616FBA">
            <w:pPr>
              <w:pStyle w:val="178"/>
            </w:pPr>
            <w:r>
              <w:rPr>
                <w:rFonts w:hint="eastAsia"/>
              </w:rPr>
              <w:t>10.10P～11.0</w:t>
            </w:r>
            <w:r>
              <w:rPr>
                <w:rFonts w:hint="eastAsia"/>
                <w:vertAlign w:val="superscript"/>
              </w:rPr>
              <w:t>0</w:t>
            </w:r>
            <w:r>
              <w:rPr>
                <w:rFonts w:hint="eastAsia"/>
              </w:rPr>
              <w:t>P</w:t>
            </w:r>
          </w:p>
        </w:tc>
        <w:tc>
          <w:tcPr>
            <w:tcW w:w="4666" w:type="dxa"/>
            <w:gridSpan w:val="2"/>
            <w:shd w:val="clear" w:color="auto" w:fill="auto"/>
            <w:vAlign w:val="center"/>
          </w:tcPr>
          <w:p w14:paraId="4C332E57">
            <w:pPr>
              <w:pStyle w:val="178"/>
            </w:pPr>
            <w:r>
              <w:rPr>
                <w:rFonts w:hint="eastAsia"/>
              </w:rPr>
              <w:t>3.7</w:t>
            </w:r>
          </w:p>
        </w:tc>
      </w:tr>
      <w:tr w14:paraId="5CC36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continue"/>
            <w:shd w:val="clear" w:color="auto" w:fill="auto"/>
            <w:vAlign w:val="center"/>
          </w:tcPr>
          <w:p w14:paraId="35C44F42">
            <w:pPr>
              <w:pStyle w:val="178"/>
            </w:pPr>
          </w:p>
        </w:tc>
        <w:tc>
          <w:tcPr>
            <w:tcW w:w="2333" w:type="dxa"/>
            <w:shd w:val="clear" w:color="auto" w:fill="auto"/>
            <w:vAlign w:val="center"/>
          </w:tcPr>
          <w:p w14:paraId="32CC96F4">
            <w:pPr>
              <w:pStyle w:val="178"/>
            </w:pPr>
            <w:r>
              <w:rPr>
                <w:rFonts w:hint="eastAsia"/>
              </w:rPr>
              <w:t>8.10P～10.0</w:t>
            </w:r>
            <w:r>
              <w:rPr>
                <w:rFonts w:hint="eastAsia"/>
                <w:vertAlign w:val="superscript"/>
              </w:rPr>
              <w:t>0</w:t>
            </w:r>
            <w:r>
              <w:rPr>
                <w:rFonts w:hint="eastAsia"/>
              </w:rPr>
              <w:t>P</w:t>
            </w:r>
          </w:p>
        </w:tc>
        <w:tc>
          <w:tcPr>
            <w:tcW w:w="4666" w:type="dxa"/>
            <w:gridSpan w:val="2"/>
            <w:shd w:val="clear" w:color="auto" w:fill="auto"/>
            <w:vAlign w:val="center"/>
          </w:tcPr>
          <w:p w14:paraId="7D73F313">
            <w:pPr>
              <w:pStyle w:val="178"/>
            </w:pPr>
            <w:r>
              <w:rPr>
                <w:rFonts w:hint="eastAsia"/>
              </w:rPr>
              <w:t>3.3</w:t>
            </w:r>
          </w:p>
        </w:tc>
      </w:tr>
      <w:tr w14:paraId="5A3D0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continue"/>
            <w:shd w:val="clear" w:color="auto" w:fill="auto"/>
            <w:vAlign w:val="center"/>
          </w:tcPr>
          <w:p w14:paraId="7862D432">
            <w:pPr>
              <w:pStyle w:val="178"/>
            </w:pPr>
          </w:p>
        </w:tc>
        <w:tc>
          <w:tcPr>
            <w:tcW w:w="2333" w:type="dxa"/>
            <w:shd w:val="clear" w:color="auto" w:fill="auto"/>
            <w:vAlign w:val="center"/>
          </w:tcPr>
          <w:p w14:paraId="284DE9A9">
            <w:pPr>
              <w:pStyle w:val="178"/>
            </w:pPr>
            <w:r>
              <w:rPr>
                <w:rFonts w:hint="eastAsia"/>
              </w:rPr>
              <w:t>小于等于10.0</w:t>
            </w:r>
            <w:r>
              <w:rPr>
                <w:rFonts w:hint="eastAsia"/>
                <w:vertAlign w:val="superscript"/>
              </w:rPr>
              <w:t>0</w:t>
            </w:r>
            <w:r>
              <w:rPr>
                <w:rFonts w:hint="eastAsia"/>
              </w:rPr>
              <w:t>P</w:t>
            </w:r>
          </w:p>
        </w:tc>
        <w:tc>
          <w:tcPr>
            <w:tcW w:w="4666" w:type="dxa"/>
            <w:gridSpan w:val="2"/>
            <w:shd w:val="clear" w:color="auto" w:fill="auto"/>
            <w:vAlign w:val="center"/>
          </w:tcPr>
          <w:p w14:paraId="04A1DF8B">
            <w:pPr>
              <w:pStyle w:val="178"/>
            </w:pPr>
            <w:r>
              <w:rPr>
                <w:rFonts w:hint="eastAsia"/>
              </w:rPr>
              <w:t>2.5</w:t>
            </w:r>
          </w:p>
        </w:tc>
      </w:tr>
      <w:tr w14:paraId="025963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gridSpan w:val="2"/>
            <w:shd w:val="clear" w:color="auto" w:fill="auto"/>
            <w:vAlign w:val="center"/>
          </w:tcPr>
          <w:p w14:paraId="1C444EE4">
            <w:pPr>
              <w:pStyle w:val="178"/>
            </w:pPr>
            <w:r>
              <w:rPr>
                <w:rFonts w:hint="eastAsia"/>
              </w:rPr>
              <w:t xml:space="preserve">原麦汁浓度 </w:t>
            </w:r>
            <w:r>
              <w:rPr>
                <w:rFonts w:hint="eastAsia"/>
                <w:vertAlign w:val="superscript"/>
              </w:rPr>
              <w:t>0</w:t>
            </w:r>
            <w:r>
              <w:rPr>
                <w:rFonts w:hint="eastAsia"/>
              </w:rPr>
              <w:t>P</w:t>
            </w:r>
          </w:p>
        </w:tc>
        <w:tc>
          <w:tcPr>
            <w:tcW w:w="4666" w:type="dxa"/>
            <w:gridSpan w:val="2"/>
            <w:shd w:val="clear" w:color="auto" w:fill="auto"/>
            <w:vAlign w:val="center"/>
          </w:tcPr>
          <w:p w14:paraId="4B21935F">
            <w:pPr>
              <w:pStyle w:val="178"/>
            </w:pPr>
            <w:r>
              <w:t>X</w:t>
            </w:r>
            <w:r>
              <w:rPr>
                <w:vertAlign w:val="superscript"/>
              </w:rPr>
              <w:t>a</w:t>
            </w:r>
          </w:p>
        </w:tc>
      </w:tr>
      <w:tr w14:paraId="7E250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restart"/>
            <w:shd w:val="clear" w:color="auto" w:fill="auto"/>
            <w:vAlign w:val="center"/>
          </w:tcPr>
          <w:p w14:paraId="37292F5F">
            <w:pPr>
              <w:pStyle w:val="178"/>
            </w:pPr>
            <w:r>
              <w:rPr>
                <w:rFonts w:hint="eastAsia"/>
              </w:rPr>
              <w:t>总酸/（mL/100mL） ≤</w:t>
            </w:r>
          </w:p>
        </w:tc>
        <w:tc>
          <w:tcPr>
            <w:tcW w:w="2333" w:type="dxa"/>
            <w:shd w:val="clear" w:color="auto" w:fill="auto"/>
            <w:vAlign w:val="center"/>
          </w:tcPr>
          <w:p w14:paraId="2D27BDF3">
            <w:pPr>
              <w:pStyle w:val="178"/>
            </w:pPr>
            <w:r>
              <w:rPr>
                <w:rFonts w:hint="eastAsia"/>
              </w:rPr>
              <w:t>大于等于14.1</w:t>
            </w:r>
            <w:r>
              <w:rPr>
                <w:rFonts w:hint="eastAsia"/>
                <w:vertAlign w:val="superscript"/>
              </w:rPr>
              <w:t>0</w:t>
            </w:r>
            <w:r>
              <w:rPr>
                <w:rFonts w:hint="eastAsia"/>
              </w:rPr>
              <w:t>P</w:t>
            </w:r>
          </w:p>
        </w:tc>
        <w:tc>
          <w:tcPr>
            <w:tcW w:w="4666" w:type="dxa"/>
            <w:gridSpan w:val="2"/>
            <w:shd w:val="clear" w:color="auto" w:fill="auto"/>
            <w:vAlign w:val="center"/>
          </w:tcPr>
          <w:p w14:paraId="72963EF3">
            <w:pPr>
              <w:pStyle w:val="178"/>
            </w:pPr>
            <w:r>
              <w:t>3.0</w:t>
            </w:r>
          </w:p>
        </w:tc>
      </w:tr>
      <w:tr w14:paraId="215D4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continue"/>
            <w:shd w:val="clear" w:color="auto" w:fill="auto"/>
            <w:vAlign w:val="center"/>
          </w:tcPr>
          <w:p w14:paraId="787B90DA">
            <w:pPr>
              <w:pStyle w:val="178"/>
            </w:pPr>
          </w:p>
        </w:tc>
        <w:tc>
          <w:tcPr>
            <w:tcW w:w="2333" w:type="dxa"/>
            <w:shd w:val="clear" w:color="auto" w:fill="auto"/>
            <w:vAlign w:val="center"/>
          </w:tcPr>
          <w:p w14:paraId="3ECE6FD2">
            <w:pPr>
              <w:pStyle w:val="178"/>
            </w:pPr>
            <w:r>
              <w:rPr>
                <w:rFonts w:hint="eastAsia"/>
              </w:rPr>
              <w:t>10.10P～14.0</w:t>
            </w:r>
            <w:r>
              <w:rPr>
                <w:rFonts w:hint="eastAsia"/>
                <w:vertAlign w:val="superscript"/>
              </w:rPr>
              <w:t>0</w:t>
            </w:r>
            <w:r>
              <w:rPr>
                <w:rFonts w:hint="eastAsia"/>
              </w:rPr>
              <w:t>P</w:t>
            </w:r>
          </w:p>
        </w:tc>
        <w:tc>
          <w:tcPr>
            <w:tcW w:w="4666" w:type="dxa"/>
            <w:gridSpan w:val="2"/>
            <w:shd w:val="clear" w:color="auto" w:fill="auto"/>
            <w:vAlign w:val="center"/>
          </w:tcPr>
          <w:p w14:paraId="04DBF70B">
            <w:pPr>
              <w:pStyle w:val="178"/>
            </w:pPr>
            <w:r>
              <w:t>2.6</w:t>
            </w:r>
          </w:p>
        </w:tc>
      </w:tr>
      <w:tr w14:paraId="456AD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5" w:type="dxa"/>
            <w:vMerge w:val="continue"/>
            <w:shd w:val="clear" w:color="auto" w:fill="auto"/>
            <w:vAlign w:val="center"/>
          </w:tcPr>
          <w:p w14:paraId="3B09CA54">
            <w:pPr>
              <w:pStyle w:val="178"/>
            </w:pPr>
          </w:p>
        </w:tc>
        <w:tc>
          <w:tcPr>
            <w:tcW w:w="2333" w:type="dxa"/>
            <w:shd w:val="clear" w:color="auto" w:fill="auto"/>
            <w:vAlign w:val="center"/>
          </w:tcPr>
          <w:p w14:paraId="2E494929">
            <w:pPr>
              <w:pStyle w:val="178"/>
            </w:pPr>
            <w:r>
              <w:rPr>
                <w:rFonts w:hint="eastAsia"/>
              </w:rPr>
              <w:t>小于等于10.0</w:t>
            </w:r>
            <w:r>
              <w:rPr>
                <w:rFonts w:hint="eastAsia"/>
                <w:vertAlign w:val="superscript"/>
              </w:rPr>
              <w:t>0</w:t>
            </w:r>
            <w:r>
              <w:rPr>
                <w:rFonts w:hint="eastAsia"/>
              </w:rPr>
              <w:t>P</w:t>
            </w:r>
          </w:p>
        </w:tc>
        <w:tc>
          <w:tcPr>
            <w:tcW w:w="4666" w:type="dxa"/>
            <w:gridSpan w:val="2"/>
            <w:shd w:val="clear" w:color="auto" w:fill="auto"/>
            <w:vAlign w:val="center"/>
          </w:tcPr>
          <w:p w14:paraId="02BD4E28">
            <w:pPr>
              <w:pStyle w:val="178"/>
            </w:pPr>
            <w:r>
              <w:t>2.2</w:t>
            </w:r>
          </w:p>
        </w:tc>
      </w:tr>
      <w:tr w14:paraId="39283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gridSpan w:val="2"/>
            <w:shd w:val="clear" w:color="auto" w:fill="auto"/>
            <w:vAlign w:val="center"/>
          </w:tcPr>
          <w:p w14:paraId="448A1C7A">
            <w:pPr>
              <w:pStyle w:val="178"/>
            </w:pPr>
            <w:r>
              <w:rPr>
                <w:rFonts w:hint="eastAsia"/>
              </w:rPr>
              <w:t>二氧化碳/%（质量分数）</w:t>
            </w:r>
          </w:p>
        </w:tc>
        <w:tc>
          <w:tcPr>
            <w:tcW w:w="4666" w:type="dxa"/>
            <w:gridSpan w:val="2"/>
            <w:shd w:val="clear" w:color="auto" w:fill="auto"/>
            <w:vAlign w:val="center"/>
          </w:tcPr>
          <w:p w14:paraId="022CAFD5">
            <w:pPr>
              <w:pStyle w:val="178"/>
            </w:pPr>
            <w:r>
              <w:t>0.35-0.65</w:t>
            </w:r>
          </w:p>
        </w:tc>
      </w:tr>
      <w:tr w14:paraId="2CB7B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gridSpan w:val="2"/>
            <w:shd w:val="clear" w:color="auto" w:fill="auto"/>
            <w:vAlign w:val="center"/>
          </w:tcPr>
          <w:p w14:paraId="1D7DED0B">
            <w:pPr>
              <w:pStyle w:val="178"/>
            </w:pPr>
            <w:r>
              <w:rPr>
                <w:rFonts w:hint="eastAsia"/>
              </w:rPr>
              <w:t xml:space="preserve">双乙酰/（mg/L） </w:t>
            </w:r>
            <w:r>
              <w:t xml:space="preserve">     </w:t>
            </w:r>
            <w:r>
              <w:rPr>
                <w:rFonts w:hint="eastAsia"/>
              </w:rPr>
              <w:t>≤</w:t>
            </w:r>
          </w:p>
        </w:tc>
        <w:tc>
          <w:tcPr>
            <w:tcW w:w="2333" w:type="dxa"/>
            <w:shd w:val="clear" w:color="auto" w:fill="auto"/>
            <w:vAlign w:val="center"/>
          </w:tcPr>
          <w:p w14:paraId="2819A7E4">
            <w:pPr>
              <w:pStyle w:val="178"/>
            </w:pPr>
            <w:r>
              <w:rPr>
                <w:rFonts w:hint="eastAsia"/>
              </w:rPr>
              <w:t>0</w:t>
            </w:r>
            <w:r>
              <w:t>.10</w:t>
            </w:r>
          </w:p>
        </w:tc>
        <w:tc>
          <w:tcPr>
            <w:tcW w:w="2333" w:type="dxa"/>
            <w:shd w:val="clear" w:color="auto" w:fill="auto"/>
            <w:vAlign w:val="center"/>
          </w:tcPr>
          <w:p w14:paraId="18146A27">
            <w:pPr>
              <w:pStyle w:val="178"/>
            </w:pPr>
            <w:r>
              <w:rPr>
                <w:rFonts w:hint="eastAsia"/>
              </w:rPr>
              <w:t>0</w:t>
            </w:r>
            <w:r>
              <w:t>.15</w:t>
            </w:r>
          </w:p>
        </w:tc>
      </w:tr>
      <w:tr w14:paraId="43A97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8" w:type="dxa"/>
            <w:gridSpan w:val="2"/>
            <w:tcBorders>
              <w:bottom w:val="single" w:color="auto" w:sz="8" w:space="0"/>
            </w:tcBorders>
            <w:shd w:val="clear" w:color="auto" w:fill="auto"/>
            <w:vAlign w:val="center"/>
          </w:tcPr>
          <w:p w14:paraId="60AE0CD0">
            <w:pPr>
              <w:pStyle w:val="178"/>
            </w:pPr>
            <w:r>
              <w:rPr>
                <w:rFonts w:hint="eastAsia"/>
                <w:lang w:eastAsia="zh-CN"/>
              </w:rPr>
              <w:t>类黄酮</w:t>
            </w:r>
            <w:r>
              <w:rPr>
                <w:rFonts w:hint="eastAsia"/>
              </w:rPr>
              <w:t>（儿茶素当量）/(mg/L)   ≥</w:t>
            </w:r>
          </w:p>
        </w:tc>
        <w:tc>
          <w:tcPr>
            <w:tcW w:w="4666" w:type="dxa"/>
            <w:gridSpan w:val="2"/>
            <w:tcBorders>
              <w:bottom w:val="single" w:color="auto" w:sz="8" w:space="0"/>
            </w:tcBorders>
            <w:shd w:val="clear" w:color="auto" w:fill="auto"/>
            <w:vAlign w:val="center"/>
          </w:tcPr>
          <w:p w14:paraId="21DDBE3D">
            <w:pPr>
              <w:pStyle w:val="178"/>
              <w:rPr>
                <w:rFonts w:hint="default"/>
              </w:rPr>
            </w:pPr>
            <w:r>
              <w:t>28.</w:t>
            </w:r>
          </w:p>
        </w:tc>
      </w:tr>
      <w:tr w14:paraId="4236C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14:paraId="03E61056">
            <w:pPr>
              <w:pStyle w:val="101"/>
            </w:pPr>
            <w:r>
              <w:t>“X”为标签上标的原麦汁浓度，≥10.00P允许的负偏差为“-0.3”；＜10.00P允许的负偏差为“-0.2”。</w:t>
            </w:r>
          </w:p>
        </w:tc>
      </w:tr>
    </w:tbl>
    <w:p w14:paraId="44DECC9C">
      <w:pPr>
        <w:pStyle w:val="65"/>
        <w:spacing w:before="120" w:after="120"/>
        <w:ind w:left="0"/>
        <w:rPr>
          <w:rFonts w:hint="eastAsia"/>
        </w:rPr>
      </w:pPr>
      <w:r>
        <w:rPr>
          <w:rFonts w:hint="eastAsia"/>
          <w:lang w:val="en-US" w:eastAsia="zh-CN"/>
        </w:rPr>
        <w:t xml:space="preserve"> </w:t>
      </w:r>
      <w:bookmarkStart w:id="147" w:name="_Toc19197"/>
      <w:r>
        <w:rPr>
          <w:rFonts w:hint="eastAsia"/>
        </w:rPr>
        <w:t>净含量指标</w:t>
      </w:r>
      <w:bookmarkEnd w:id="147"/>
    </w:p>
    <w:p w14:paraId="7122E3ED">
      <w:pPr>
        <w:pStyle w:val="56"/>
        <w:ind w:firstLine="420"/>
      </w:pPr>
      <w:r>
        <w:rPr>
          <w:rFonts w:hint="eastAsia"/>
          <w:lang w:val="en-US" w:eastAsia="zh-CN"/>
        </w:rPr>
        <w:t xml:space="preserve"> </w:t>
      </w:r>
      <w:r>
        <w:rPr>
          <w:rFonts w:hint="eastAsia"/>
        </w:rPr>
        <w:t>净含量的要求应符合国家质量监督检验检疫总局［2005］第75号令《定量包装商品计量监督管理办法》的规定。</w:t>
      </w:r>
    </w:p>
    <w:p w14:paraId="542759AF">
      <w:pPr>
        <w:pStyle w:val="104"/>
        <w:spacing w:before="240" w:after="240"/>
      </w:pPr>
      <w:r>
        <w:rPr>
          <w:rFonts w:hint="eastAsia"/>
          <w:lang w:val="en-US" w:eastAsia="zh-CN"/>
        </w:rPr>
        <w:t xml:space="preserve"> </w:t>
      </w:r>
      <w:bookmarkStart w:id="148" w:name="_Toc14786"/>
      <w:r>
        <w:rPr>
          <w:rFonts w:hint="eastAsia"/>
          <w:lang w:val="en-US" w:eastAsia="zh-CN"/>
        </w:rPr>
        <w:t>检测</w:t>
      </w:r>
      <w:r>
        <w:rPr>
          <w:rFonts w:hint="eastAsia"/>
        </w:rPr>
        <w:t>方法</w:t>
      </w:r>
      <w:bookmarkEnd w:id="148"/>
    </w:p>
    <w:p w14:paraId="32588B3E">
      <w:pPr>
        <w:pStyle w:val="105"/>
        <w:spacing w:before="120" w:after="120"/>
      </w:pPr>
      <w:r>
        <w:rPr>
          <w:rFonts w:hint="eastAsia"/>
          <w:lang w:val="en-US" w:eastAsia="zh-CN"/>
        </w:rPr>
        <w:t xml:space="preserve"> </w:t>
      </w:r>
      <w:bookmarkStart w:id="149" w:name="_Toc27105"/>
      <w:r>
        <w:rPr>
          <w:rFonts w:hint="eastAsia"/>
          <w:lang w:eastAsia="zh-CN"/>
        </w:rPr>
        <w:t>类黄酮</w:t>
      </w:r>
      <w:r>
        <w:rPr>
          <w:rFonts w:hint="eastAsia"/>
        </w:rPr>
        <w:t>的测定</w:t>
      </w:r>
      <w:bookmarkEnd w:id="149"/>
    </w:p>
    <w:p w14:paraId="65A7A100">
      <w:pPr>
        <w:pStyle w:val="65"/>
        <w:spacing w:before="120" w:after="120"/>
        <w:ind w:left="0"/>
      </w:pPr>
      <w:bookmarkStart w:id="150" w:name="_Toc182333259"/>
      <w:bookmarkStart w:id="151" w:name="_Toc9366"/>
      <w:r>
        <w:rPr>
          <w:rFonts w:hint="eastAsia"/>
          <w:lang w:val="en-US" w:eastAsia="zh-CN"/>
        </w:rPr>
        <w:t xml:space="preserve"> </w:t>
      </w:r>
      <w:bookmarkStart w:id="152" w:name="_Toc27948"/>
      <w:r>
        <w:rPr>
          <w:rFonts w:hint="eastAsia"/>
        </w:rPr>
        <w:t>范围</w:t>
      </w:r>
      <w:bookmarkEnd w:id="150"/>
      <w:bookmarkEnd w:id="151"/>
      <w:bookmarkEnd w:id="152"/>
    </w:p>
    <w:p w14:paraId="5C28CBD9">
      <w:pPr>
        <w:pStyle w:val="56"/>
        <w:ind w:firstLine="420"/>
      </w:pPr>
      <w:r>
        <w:rPr>
          <w:rFonts w:hint="eastAsia"/>
        </w:rPr>
        <w:t>分光光度法啤酒</w:t>
      </w:r>
      <w:r>
        <w:rPr>
          <w:rFonts w:hint="eastAsia"/>
          <w:lang w:eastAsia="zh-CN"/>
        </w:rPr>
        <w:t>类黄酮</w:t>
      </w:r>
      <w:r>
        <w:rPr>
          <w:rFonts w:hint="eastAsia"/>
        </w:rPr>
        <w:t>的测定</w:t>
      </w:r>
    </w:p>
    <w:p w14:paraId="41C8E703">
      <w:pPr>
        <w:pStyle w:val="65"/>
        <w:spacing w:before="120" w:after="120"/>
        <w:ind w:left="0"/>
      </w:pPr>
      <w:bookmarkStart w:id="153" w:name="_Toc3324"/>
      <w:bookmarkStart w:id="154" w:name="_Toc182333260"/>
      <w:r>
        <w:rPr>
          <w:rFonts w:hint="eastAsia"/>
          <w:lang w:val="en-US" w:eastAsia="zh-CN"/>
        </w:rPr>
        <w:t xml:space="preserve"> </w:t>
      </w:r>
      <w:bookmarkStart w:id="155" w:name="_Toc19844"/>
      <w:r>
        <w:rPr>
          <w:rFonts w:hint="eastAsia"/>
        </w:rPr>
        <w:t>应用领域</w:t>
      </w:r>
      <w:bookmarkEnd w:id="153"/>
      <w:bookmarkEnd w:id="154"/>
      <w:bookmarkEnd w:id="155"/>
    </w:p>
    <w:p w14:paraId="7327D6D1">
      <w:pPr>
        <w:pStyle w:val="56"/>
        <w:ind w:firstLine="420"/>
      </w:pPr>
      <w:r>
        <w:rPr>
          <w:rFonts w:hint="eastAsia"/>
        </w:rPr>
        <w:t>该方法适用于啤酒样品检测。待分析的啤酒的</w:t>
      </w:r>
      <w:r>
        <w:rPr>
          <w:rFonts w:hint="eastAsia"/>
          <w:lang w:eastAsia="zh-CN"/>
        </w:rPr>
        <w:t>类黄酮</w:t>
      </w:r>
      <w:r>
        <w:rPr>
          <w:rFonts w:hint="eastAsia"/>
        </w:rPr>
        <w:t>范围：儿茶素当量在3.0-200.0mg/L。分析时需要将啤酒稀释10倍以上。</w:t>
      </w:r>
    </w:p>
    <w:p w14:paraId="64C95401">
      <w:pPr>
        <w:pStyle w:val="65"/>
        <w:spacing w:before="120" w:after="120"/>
        <w:ind w:left="0"/>
      </w:pPr>
      <w:bookmarkStart w:id="156" w:name="_Toc8539"/>
      <w:bookmarkStart w:id="157" w:name="_Toc182333261"/>
      <w:r>
        <w:rPr>
          <w:rFonts w:hint="eastAsia"/>
          <w:lang w:val="en-US" w:eastAsia="zh-CN"/>
        </w:rPr>
        <w:t xml:space="preserve"> </w:t>
      </w:r>
      <w:bookmarkStart w:id="158" w:name="_Toc15936"/>
      <w:r>
        <w:rPr>
          <w:rFonts w:hint="eastAsia"/>
        </w:rPr>
        <w:t>实验条件</w:t>
      </w:r>
      <w:bookmarkEnd w:id="156"/>
      <w:bookmarkEnd w:id="157"/>
      <w:bookmarkEnd w:id="158"/>
    </w:p>
    <w:p w14:paraId="6B6260F3">
      <w:pPr>
        <w:pStyle w:val="56"/>
        <w:ind w:firstLine="420"/>
      </w:pPr>
      <w:r>
        <w:rPr>
          <w:rFonts w:hint="eastAsia"/>
        </w:rPr>
        <w:t>采用国际标准品，采用分析实验室用途的水，特性和测试方法参照1987（E）ISO3696。</w:t>
      </w:r>
    </w:p>
    <w:p w14:paraId="62D916AD">
      <w:pPr>
        <w:pStyle w:val="65"/>
        <w:spacing w:before="120" w:after="120"/>
        <w:ind w:left="0"/>
      </w:pPr>
      <w:bookmarkStart w:id="159" w:name="_Toc32693"/>
      <w:bookmarkStart w:id="160" w:name="_Toc182333262"/>
      <w:r>
        <w:rPr>
          <w:rFonts w:hint="eastAsia"/>
          <w:lang w:val="en-US" w:eastAsia="zh-CN"/>
        </w:rPr>
        <w:t xml:space="preserve"> </w:t>
      </w:r>
      <w:bookmarkStart w:id="161" w:name="_Toc1392"/>
      <w:r>
        <w:rPr>
          <w:rFonts w:hint="eastAsia"/>
        </w:rPr>
        <w:t>原理</w:t>
      </w:r>
      <w:bookmarkEnd w:id="159"/>
      <w:bookmarkEnd w:id="160"/>
      <w:bookmarkEnd w:id="161"/>
    </w:p>
    <w:p w14:paraId="6084CCD3">
      <w:pPr>
        <w:pStyle w:val="164"/>
        <w:ind w:left="0"/>
      </w:pPr>
      <w:r>
        <w:rPr>
          <w:rFonts w:hint="eastAsia"/>
          <w:lang w:val="en-US" w:eastAsia="zh-CN"/>
        </w:rPr>
        <w:t xml:space="preserve"> </w:t>
      </w:r>
      <w:r>
        <w:rPr>
          <w:rFonts w:hint="eastAsia"/>
        </w:rPr>
        <w:t>在酸性条件下，发色原对二甲氨基肉桂醛与类黄酮反应（例如（+）-儿茶素）形成彩色片段。</w:t>
      </w:r>
    </w:p>
    <w:p w14:paraId="23732EE3">
      <w:pPr>
        <w:pStyle w:val="164"/>
        <w:ind w:left="0"/>
      </w:pPr>
      <w:r>
        <w:rPr>
          <w:rFonts w:hint="eastAsia"/>
          <w:lang w:val="en-US" w:eastAsia="zh-CN"/>
        </w:rPr>
        <w:t xml:space="preserve"> </w:t>
      </w:r>
      <w:r>
        <w:rPr>
          <w:rFonts w:hint="eastAsia"/>
        </w:rPr>
        <w:t>该方法可以定量检测啤酒浑浊前体儿茶素和原花青素，不能定量检测黄烷醇和黄烷醇糖苷。</w:t>
      </w:r>
    </w:p>
    <w:p w14:paraId="63DD2C52">
      <w:pPr>
        <w:pStyle w:val="164"/>
        <w:ind w:left="0"/>
      </w:pPr>
      <w:r>
        <w:rPr>
          <w:rFonts w:hint="eastAsia"/>
          <w:lang w:val="en-US" w:eastAsia="zh-CN"/>
        </w:rPr>
        <w:t xml:space="preserve"> </w:t>
      </w:r>
      <w:r>
        <w:rPr>
          <w:rFonts w:hint="eastAsia"/>
        </w:rPr>
        <w:t>稀释后的啤酒与酸性发色剂反应，在640nm波长下检测混合物的吸光度。</w:t>
      </w:r>
    </w:p>
    <w:p w14:paraId="4EEAB32F">
      <w:pPr>
        <w:pStyle w:val="164"/>
        <w:ind w:left="0"/>
      </w:pPr>
      <w:r>
        <w:rPr>
          <w:rFonts w:hint="eastAsia"/>
          <w:lang w:val="en-US" w:eastAsia="zh-CN"/>
        </w:rPr>
        <w:t xml:space="preserve"> </w:t>
      </w:r>
      <w:r>
        <w:rPr>
          <w:rFonts w:hint="eastAsia"/>
        </w:rPr>
        <w:t>类黄酮的浓度是直接通过回归方程确定的。由于该方法已用儿茶素校准，所以所有结果用儿茶素当量表示。</w:t>
      </w:r>
    </w:p>
    <w:p w14:paraId="74854A0B">
      <w:pPr>
        <w:pStyle w:val="65"/>
        <w:spacing w:before="120" w:after="120"/>
        <w:ind w:left="0"/>
      </w:pPr>
      <w:bookmarkStart w:id="162" w:name="_Toc17845"/>
      <w:bookmarkStart w:id="163" w:name="_Toc182333263"/>
      <w:r>
        <w:rPr>
          <w:rFonts w:hint="eastAsia"/>
          <w:lang w:val="en-US" w:eastAsia="zh-CN"/>
        </w:rPr>
        <w:t xml:space="preserve"> </w:t>
      </w:r>
      <w:bookmarkStart w:id="164" w:name="_Toc14244"/>
      <w:r>
        <w:rPr>
          <w:rFonts w:hint="eastAsia"/>
        </w:rPr>
        <w:t>反应试剂</w:t>
      </w:r>
      <w:bookmarkEnd w:id="162"/>
      <w:bookmarkEnd w:id="163"/>
      <w:bookmarkEnd w:id="164"/>
    </w:p>
    <w:p w14:paraId="2DC7186E">
      <w:pPr>
        <w:pStyle w:val="164"/>
        <w:ind w:left="0"/>
      </w:pPr>
      <w:r>
        <w:rPr>
          <w:rFonts w:hint="eastAsia"/>
          <w:lang w:val="en-US" w:eastAsia="zh-CN"/>
        </w:rPr>
        <w:t xml:space="preserve"> </w:t>
      </w:r>
      <w:r>
        <w:rPr>
          <w:rFonts w:hint="eastAsia"/>
        </w:rPr>
        <w:t>分析中，除非另有说明，至少使用ISO3696，1987定义的纯度3级以上的水。</w:t>
      </w:r>
    </w:p>
    <w:p w14:paraId="7465F5AC">
      <w:pPr>
        <w:pStyle w:val="164"/>
        <w:ind w:left="0"/>
      </w:pPr>
      <w:r>
        <w:rPr>
          <w:rFonts w:hint="eastAsia"/>
          <w:lang w:val="en-US" w:eastAsia="zh-CN"/>
        </w:rPr>
        <w:t xml:space="preserve"> </w:t>
      </w:r>
      <w:r>
        <w:rPr>
          <w:rFonts w:hint="eastAsia"/>
        </w:rPr>
        <w:t>浓盐酸（密度为1.19，对应浓度为37%）。</w:t>
      </w:r>
    </w:p>
    <w:p w14:paraId="041B0873">
      <w:pPr>
        <w:pStyle w:val="164"/>
        <w:ind w:left="0"/>
      </w:pPr>
      <w:r>
        <w:rPr>
          <w:rFonts w:hint="eastAsia"/>
          <w:lang w:val="en-US" w:eastAsia="zh-CN"/>
        </w:rPr>
        <w:t xml:space="preserve"> </w:t>
      </w:r>
      <w:r>
        <w:rPr>
          <w:rFonts w:hint="eastAsia"/>
        </w:rPr>
        <w:t>甲醇（分析纯）。</w:t>
      </w:r>
    </w:p>
    <w:p w14:paraId="079CDCD9">
      <w:pPr>
        <w:pStyle w:val="164"/>
        <w:ind w:left="0"/>
      </w:pPr>
      <w:r>
        <w:rPr>
          <w:rFonts w:hint="eastAsia"/>
          <w:lang w:val="en-US" w:eastAsia="zh-CN"/>
        </w:rPr>
        <w:t xml:space="preserve"> </w:t>
      </w:r>
      <w:r>
        <w:rPr>
          <w:rFonts w:hint="eastAsia"/>
        </w:rPr>
        <w:t>98%的对二甲胺基肉桂醛。</w:t>
      </w:r>
    </w:p>
    <w:p w14:paraId="42B056BE">
      <w:pPr>
        <w:pStyle w:val="164"/>
        <w:ind w:left="0"/>
      </w:pPr>
      <w:r>
        <w:rPr>
          <w:rFonts w:hint="eastAsia"/>
          <w:lang w:val="en-US" w:eastAsia="zh-CN"/>
        </w:rPr>
        <w:t xml:space="preserve"> </w:t>
      </w:r>
      <w:r>
        <w:rPr>
          <w:rFonts w:hint="eastAsia"/>
        </w:rPr>
        <w:t>发色剂溶液的配制：1g/L。将125ml的浓缩盐酸与350ml甲醇进行混合并冷却。再将500mg98%对二甲氨基肉桂醛溶解在前述已冷却的混合液中，转移至500ml容量瓶，用甲醇稀释该溶液至500ml。每周制备新鲜的试剂，并置于暗处。</w:t>
      </w:r>
    </w:p>
    <w:p w14:paraId="41DFF874">
      <w:pPr>
        <w:pStyle w:val="65"/>
        <w:spacing w:before="120" w:after="120"/>
        <w:ind w:left="0"/>
      </w:pPr>
      <w:bookmarkStart w:id="165" w:name="_Toc30267"/>
      <w:bookmarkStart w:id="166" w:name="_Toc182333264"/>
      <w:r>
        <w:rPr>
          <w:rFonts w:hint="eastAsia"/>
          <w:lang w:val="en-US" w:eastAsia="zh-CN"/>
        </w:rPr>
        <w:t xml:space="preserve"> </w:t>
      </w:r>
      <w:bookmarkStart w:id="167" w:name="_Toc19949"/>
      <w:r>
        <w:rPr>
          <w:rFonts w:hint="eastAsia"/>
        </w:rPr>
        <w:t>样品制备</w:t>
      </w:r>
      <w:bookmarkEnd w:id="165"/>
      <w:bookmarkEnd w:id="166"/>
      <w:bookmarkEnd w:id="167"/>
    </w:p>
    <w:p w14:paraId="3E37E359">
      <w:pPr>
        <w:pStyle w:val="56"/>
        <w:ind w:firstLine="420"/>
      </w:pPr>
      <w:r>
        <w:rPr>
          <w:rFonts w:hint="eastAsia"/>
          <w:lang w:val="en-US" w:eastAsia="zh-CN"/>
        </w:rPr>
        <w:t xml:space="preserve"> </w:t>
      </w:r>
      <w:r>
        <w:rPr>
          <w:rFonts w:hint="eastAsia"/>
        </w:rPr>
        <w:t>将啤酒调整为大约20℃.将样品放入锥形瓶中，首先轻轻摇晃，然后大力摇晃以除气。除气不可通过滤纸过滤，因为滤纸会吸附黄酮物质。</w:t>
      </w:r>
    </w:p>
    <w:p w14:paraId="081DE8CE">
      <w:pPr>
        <w:pStyle w:val="65"/>
        <w:spacing w:before="120" w:after="120"/>
        <w:ind w:left="0"/>
      </w:pPr>
      <w:bookmarkStart w:id="168" w:name="_Toc182333265"/>
      <w:bookmarkStart w:id="169" w:name="_Toc11270"/>
      <w:r>
        <w:rPr>
          <w:rFonts w:hint="eastAsia"/>
          <w:lang w:val="en-US" w:eastAsia="zh-CN"/>
        </w:rPr>
        <w:t xml:space="preserve"> </w:t>
      </w:r>
      <w:bookmarkStart w:id="170" w:name="_Toc30672"/>
      <w:r>
        <w:rPr>
          <w:rFonts w:hint="eastAsia"/>
        </w:rPr>
        <w:t>检验步骤</w:t>
      </w:r>
      <w:bookmarkEnd w:id="168"/>
      <w:bookmarkEnd w:id="169"/>
      <w:bookmarkEnd w:id="170"/>
    </w:p>
    <w:p w14:paraId="3E372D3F">
      <w:pPr>
        <w:pStyle w:val="94"/>
        <w:spacing w:before="120" w:after="120"/>
        <w:ind w:left="0"/>
      </w:pPr>
      <w:r>
        <w:rPr>
          <w:rFonts w:hint="eastAsia"/>
          <w:lang w:val="en-US" w:eastAsia="zh-CN"/>
        </w:rPr>
        <w:t xml:space="preserve"> </w:t>
      </w:r>
      <w:r>
        <w:rPr>
          <w:rFonts w:hint="eastAsia"/>
        </w:rPr>
        <w:t>稀释</w:t>
      </w:r>
    </w:p>
    <w:p w14:paraId="1AEDE794">
      <w:pPr>
        <w:pStyle w:val="56"/>
        <w:ind w:firstLine="420"/>
      </w:pPr>
      <w:r>
        <w:rPr>
          <w:rFonts w:hint="eastAsia"/>
        </w:rPr>
        <w:t>移取10.0ml除气的啤酒到100ml容量瓶。用水补足到容量瓶刻线。</w:t>
      </w:r>
    </w:p>
    <w:p w14:paraId="0EE24B80">
      <w:pPr>
        <w:pStyle w:val="94"/>
        <w:spacing w:before="120" w:after="120"/>
        <w:ind w:left="0"/>
      </w:pPr>
      <w:r>
        <w:rPr>
          <w:rFonts w:hint="eastAsia"/>
          <w:lang w:val="en-US" w:eastAsia="zh-CN"/>
        </w:rPr>
        <w:t xml:space="preserve"> </w:t>
      </w:r>
      <w:r>
        <w:rPr>
          <w:rFonts w:hint="eastAsia"/>
        </w:rPr>
        <w:t>反应和分光光度检测</w:t>
      </w:r>
    </w:p>
    <w:p w14:paraId="2651A14B">
      <w:pPr>
        <w:pStyle w:val="56"/>
        <w:ind w:firstLine="420"/>
      </w:pPr>
      <w:r>
        <w:rPr>
          <w:rFonts w:hint="eastAsia"/>
        </w:rPr>
        <w:t>移取稀释后的啤酒1.00ml到测试试管中，加入5.00ml发色剂溶液并混合，10min后转移到10mm比色皿中并在640nm波长下检测吸光度A640s。</w:t>
      </w:r>
    </w:p>
    <w:p w14:paraId="52D46198">
      <w:pPr>
        <w:pStyle w:val="94"/>
        <w:spacing w:before="120" w:after="120"/>
        <w:ind w:left="0"/>
      </w:pPr>
      <w:r>
        <w:rPr>
          <w:rFonts w:hint="eastAsia"/>
          <w:lang w:val="en-US" w:eastAsia="zh-CN"/>
        </w:rPr>
        <w:t xml:space="preserve"> </w:t>
      </w:r>
      <w:r>
        <w:rPr>
          <w:rFonts w:hint="eastAsia"/>
        </w:rPr>
        <w:t>空白</w:t>
      </w:r>
      <w:r>
        <w:rPr>
          <w:rFonts w:hint="eastAsia"/>
          <w:lang w:val="en-US" w:eastAsia="zh-CN"/>
        </w:rPr>
        <w:t>样品</w:t>
      </w:r>
    </w:p>
    <w:p w14:paraId="75BB659D">
      <w:pPr>
        <w:pStyle w:val="56"/>
        <w:ind w:firstLine="420"/>
      </w:pPr>
      <w:r>
        <w:rPr>
          <w:rFonts w:hint="eastAsia"/>
        </w:rPr>
        <w:t>将1.00ml水与5.00ml发色试剂混合。转移到10mm比色皿，并在640nm波长下检测吸光度A640b。检测两个平行样。</w:t>
      </w:r>
    </w:p>
    <w:p w14:paraId="424CEB13">
      <w:pPr>
        <w:pStyle w:val="94"/>
        <w:spacing w:before="120" w:after="120"/>
        <w:ind w:left="0"/>
      </w:pPr>
      <w:r>
        <w:rPr>
          <w:rFonts w:hint="eastAsia"/>
          <w:lang w:val="en-US" w:eastAsia="zh-CN"/>
        </w:rPr>
        <w:t xml:space="preserve"> </w:t>
      </w:r>
      <w:r>
        <w:rPr>
          <w:rFonts w:hint="eastAsia"/>
        </w:rPr>
        <w:t>标准曲线制定</w:t>
      </w:r>
    </w:p>
    <w:p w14:paraId="5F2F9718">
      <w:pPr>
        <w:pStyle w:val="56"/>
        <w:ind w:firstLine="420"/>
        <w:rPr>
          <w:rFonts w:hint="eastAsia"/>
        </w:rPr>
      </w:pPr>
      <w:r>
        <w:rPr>
          <w:rFonts w:hint="eastAsia"/>
        </w:rPr>
        <w:t>取啤酒作为基质配制量级为mg/L的不同浓度梯度的儿茶素标准样，按6.6.7检验步骤制定标准曲线。</w:t>
      </w:r>
    </w:p>
    <w:p w14:paraId="3CCDF7D6">
      <w:pPr>
        <w:pStyle w:val="112"/>
        <w:spacing w:before="120" w:after="120"/>
      </w:pPr>
      <w:r>
        <w:rPr>
          <w:rFonts w:hint="eastAsia"/>
        </w:rPr>
        <w:t>浓度梯度表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4"/>
        <w:gridCol w:w="1334"/>
        <w:gridCol w:w="1333"/>
        <w:gridCol w:w="1332"/>
        <w:gridCol w:w="1336"/>
      </w:tblGrid>
      <w:tr w14:paraId="1B399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2" w:type="dxa"/>
            <w:tcBorders>
              <w:top w:val="single" w:color="auto" w:sz="8" w:space="0"/>
              <w:bottom w:val="single" w:color="auto" w:sz="8" w:space="0"/>
            </w:tcBorders>
          </w:tcPr>
          <w:p w14:paraId="203E454B">
            <w:pPr>
              <w:pStyle w:val="178"/>
            </w:pPr>
            <w:r>
              <w:t>序号</w:t>
            </w:r>
          </w:p>
        </w:tc>
        <w:tc>
          <w:tcPr>
            <w:tcW w:w="1333" w:type="dxa"/>
            <w:tcBorders>
              <w:top w:val="single" w:color="auto" w:sz="8" w:space="0"/>
              <w:bottom w:val="single" w:color="auto" w:sz="8" w:space="0"/>
            </w:tcBorders>
          </w:tcPr>
          <w:p w14:paraId="4864034E">
            <w:pPr>
              <w:pStyle w:val="178"/>
            </w:pPr>
            <w:r>
              <w:rPr>
                <w:rFonts w:hint="eastAsia"/>
              </w:rPr>
              <w:t>1</w:t>
            </w:r>
          </w:p>
        </w:tc>
        <w:tc>
          <w:tcPr>
            <w:tcW w:w="1334" w:type="dxa"/>
            <w:tcBorders>
              <w:top w:val="single" w:color="auto" w:sz="8" w:space="0"/>
              <w:bottom w:val="single" w:color="auto" w:sz="8" w:space="0"/>
            </w:tcBorders>
          </w:tcPr>
          <w:p w14:paraId="3A27983B">
            <w:pPr>
              <w:pStyle w:val="178"/>
            </w:pPr>
            <w:r>
              <w:rPr>
                <w:rFonts w:hint="eastAsia"/>
              </w:rPr>
              <w:t>2</w:t>
            </w:r>
          </w:p>
        </w:tc>
        <w:tc>
          <w:tcPr>
            <w:tcW w:w="1334" w:type="dxa"/>
            <w:tcBorders>
              <w:top w:val="single" w:color="auto" w:sz="8" w:space="0"/>
              <w:bottom w:val="single" w:color="auto" w:sz="8" w:space="0"/>
            </w:tcBorders>
          </w:tcPr>
          <w:p w14:paraId="28180EB1">
            <w:pPr>
              <w:pStyle w:val="178"/>
            </w:pPr>
            <w:r>
              <w:rPr>
                <w:rFonts w:hint="eastAsia"/>
              </w:rPr>
              <w:t>3</w:t>
            </w:r>
          </w:p>
        </w:tc>
        <w:tc>
          <w:tcPr>
            <w:tcW w:w="1333" w:type="dxa"/>
            <w:tcBorders>
              <w:top w:val="single" w:color="auto" w:sz="8" w:space="0"/>
              <w:bottom w:val="single" w:color="auto" w:sz="8" w:space="0"/>
            </w:tcBorders>
          </w:tcPr>
          <w:p w14:paraId="38C7AEA9">
            <w:pPr>
              <w:pStyle w:val="178"/>
            </w:pPr>
            <w:r>
              <w:rPr>
                <w:rFonts w:hint="eastAsia"/>
              </w:rPr>
              <w:t>4</w:t>
            </w:r>
          </w:p>
        </w:tc>
        <w:tc>
          <w:tcPr>
            <w:tcW w:w="1332" w:type="dxa"/>
            <w:tcBorders>
              <w:top w:val="single" w:color="auto" w:sz="8" w:space="0"/>
              <w:bottom w:val="single" w:color="auto" w:sz="8" w:space="0"/>
            </w:tcBorders>
            <w:shd w:val="clear" w:color="auto" w:fill="auto"/>
            <w:vAlign w:val="center"/>
          </w:tcPr>
          <w:p w14:paraId="4956CE27">
            <w:pPr>
              <w:pStyle w:val="178"/>
            </w:pPr>
            <w:r>
              <w:rPr>
                <w:rFonts w:hint="eastAsia"/>
              </w:rPr>
              <w:t>5</w:t>
            </w:r>
          </w:p>
        </w:tc>
        <w:tc>
          <w:tcPr>
            <w:tcW w:w="1336" w:type="dxa"/>
            <w:tcBorders>
              <w:top w:val="single" w:color="auto" w:sz="8" w:space="0"/>
              <w:bottom w:val="single" w:color="auto" w:sz="8" w:space="0"/>
            </w:tcBorders>
            <w:shd w:val="clear" w:color="auto" w:fill="auto"/>
            <w:vAlign w:val="center"/>
          </w:tcPr>
          <w:p w14:paraId="0EE0193B">
            <w:pPr>
              <w:pStyle w:val="178"/>
            </w:pPr>
            <w:r>
              <w:rPr>
                <w:rFonts w:hint="eastAsia"/>
              </w:rPr>
              <w:t>6</w:t>
            </w:r>
          </w:p>
        </w:tc>
      </w:tr>
      <w:tr w14:paraId="285C7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top w:val="single" w:color="auto" w:sz="8" w:space="0"/>
              <w:bottom w:val="single" w:color="auto" w:sz="8" w:space="0"/>
            </w:tcBorders>
          </w:tcPr>
          <w:p w14:paraId="3B29C68E">
            <w:pPr>
              <w:pStyle w:val="178"/>
            </w:pPr>
            <w:r>
              <w:rPr>
                <w:rFonts w:hint="eastAsia"/>
              </w:rPr>
              <w:t>儿茶素浓度</w:t>
            </w:r>
            <w:r>
              <w:rPr>
                <w:vertAlign w:val="superscript"/>
              </w:rPr>
              <w:t>a</w:t>
            </w:r>
            <w:r>
              <w:rPr>
                <w:rFonts w:hint="eastAsia"/>
              </w:rPr>
              <w:t>mg/L</w:t>
            </w:r>
          </w:p>
        </w:tc>
        <w:tc>
          <w:tcPr>
            <w:tcW w:w="1333" w:type="dxa"/>
            <w:tcBorders>
              <w:top w:val="single" w:color="auto" w:sz="8" w:space="0"/>
              <w:bottom w:val="single" w:color="auto" w:sz="8" w:space="0"/>
            </w:tcBorders>
          </w:tcPr>
          <w:p w14:paraId="7A6E722D">
            <w:pPr>
              <w:pStyle w:val="178"/>
            </w:pPr>
            <w:r>
              <w:rPr>
                <w:rFonts w:hint="eastAsia"/>
              </w:rPr>
              <w:t>0</w:t>
            </w:r>
          </w:p>
        </w:tc>
        <w:tc>
          <w:tcPr>
            <w:tcW w:w="1334" w:type="dxa"/>
            <w:tcBorders>
              <w:top w:val="single" w:color="auto" w:sz="8" w:space="0"/>
              <w:bottom w:val="single" w:color="auto" w:sz="8" w:space="0"/>
            </w:tcBorders>
          </w:tcPr>
          <w:p w14:paraId="24200F2E">
            <w:pPr>
              <w:pStyle w:val="178"/>
            </w:pPr>
            <w:r>
              <w:rPr>
                <w:rFonts w:hint="eastAsia"/>
              </w:rPr>
              <w:t>5</w:t>
            </w:r>
          </w:p>
        </w:tc>
        <w:tc>
          <w:tcPr>
            <w:tcW w:w="1334" w:type="dxa"/>
            <w:tcBorders>
              <w:top w:val="single" w:color="auto" w:sz="8" w:space="0"/>
              <w:bottom w:val="single" w:color="auto" w:sz="8" w:space="0"/>
            </w:tcBorders>
          </w:tcPr>
          <w:p w14:paraId="17CCEA77">
            <w:pPr>
              <w:pStyle w:val="178"/>
            </w:pPr>
            <w:r>
              <w:rPr>
                <w:rFonts w:hint="eastAsia"/>
              </w:rPr>
              <w:t>1</w:t>
            </w:r>
            <w:r>
              <w:t>0</w:t>
            </w:r>
          </w:p>
        </w:tc>
        <w:tc>
          <w:tcPr>
            <w:tcW w:w="1333" w:type="dxa"/>
            <w:tcBorders>
              <w:top w:val="single" w:color="auto" w:sz="8" w:space="0"/>
              <w:bottom w:val="single" w:color="auto" w:sz="8" w:space="0"/>
            </w:tcBorders>
          </w:tcPr>
          <w:p w14:paraId="4A0F2789">
            <w:pPr>
              <w:pStyle w:val="178"/>
            </w:pPr>
            <w:r>
              <w:rPr>
                <w:rFonts w:hint="eastAsia"/>
              </w:rPr>
              <w:t>1</w:t>
            </w:r>
            <w:r>
              <w:t>5</w:t>
            </w:r>
          </w:p>
        </w:tc>
        <w:tc>
          <w:tcPr>
            <w:tcW w:w="1332" w:type="dxa"/>
            <w:tcBorders>
              <w:top w:val="single" w:color="auto" w:sz="8" w:space="0"/>
              <w:bottom w:val="single" w:color="auto" w:sz="8" w:space="0"/>
            </w:tcBorders>
            <w:shd w:val="clear" w:color="auto" w:fill="auto"/>
            <w:vAlign w:val="center"/>
          </w:tcPr>
          <w:p w14:paraId="45806A97">
            <w:pPr>
              <w:pStyle w:val="178"/>
            </w:pPr>
            <w:r>
              <w:rPr>
                <w:rFonts w:hint="eastAsia"/>
              </w:rPr>
              <w:t>2</w:t>
            </w:r>
            <w:r>
              <w:t>0</w:t>
            </w:r>
          </w:p>
        </w:tc>
        <w:tc>
          <w:tcPr>
            <w:tcW w:w="1336" w:type="dxa"/>
            <w:tcBorders>
              <w:top w:val="single" w:color="auto" w:sz="8" w:space="0"/>
              <w:bottom w:val="single" w:color="auto" w:sz="8" w:space="0"/>
            </w:tcBorders>
            <w:shd w:val="clear" w:color="auto" w:fill="auto"/>
            <w:vAlign w:val="center"/>
          </w:tcPr>
          <w:p w14:paraId="27C6510C">
            <w:pPr>
              <w:pStyle w:val="178"/>
            </w:pPr>
            <w:r>
              <w:rPr>
                <w:rFonts w:hint="eastAsia"/>
              </w:rPr>
              <w:t>2</w:t>
            </w:r>
            <w:r>
              <w:t>5</w:t>
            </w:r>
          </w:p>
        </w:tc>
      </w:tr>
      <w:tr w14:paraId="045D0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bottom w:val="single" w:color="auto" w:sz="8" w:space="0"/>
            </w:tcBorders>
            <w:shd w:val="clear" w:color="auto" w:fill="auto"/>
          </w:tcPr>
          <w:p w14:paraId="409812B9">
            <w:pPr>
              <w:pStyle w:val="101"/>
              <w:numPr>
                <w:ilvl w:val="0"/>
                <w:numId w:val="32"/>
              </w:numPr>
            </w:pPr>
            <w:r>
              <w:rPr>
                <w:rFonts w:hint="eastAsia"/>
              </w:rPr>
              <w:t>最终的浓度梯度通过实际称得的纯物质的重量、其相应的比重、稀释的倍数来计算实际梯度浓度</w:t>
            </w:r>
          </w:p>
        </w:tc>
      </w:tr>
    </w:tbl>
    <w:p w14:paraId="7D3CEDF4">
      <w:pPr>
        <w:pStyle w:val="65"/>
        <w:spacing w:before="120" w:after="120"/>
        <w:ind w:left="0"/>
      </w:pPr>
      <w:bookmarkStart w:id="171" w:name="_Toc1986"/>
      <w:bookmarkStart w:id="172" w:name="_Toc182333266"/>
      <w:r>
        <w:rPr>
          <w:rFonts w:hint="eastAsia"/>
          <w:lang w:val="en-US" w:eastAsia="zh-CN"/>
        </w:rPr>
        <w:t xml:space="preserve"> </w:t>
      </w:r>
      <w:bookmarkStart w:id="173" w:name="_Toc6558"/>
      <w:r>
        <w:rPr>
          <w:rFonts w:hint="eastAsia"/>
        </w:rPr>
        <w:t>结果计算</w:t>
      </w:r>
      <w:bookmarkEnd w:id="171"/>
      <w:bookmarkEnd w:id="172"/>
      <w:bookmarkEnd w:id="173"/>
    </w:p>
    <w:p w14:paraId="6C57067D">
      <w:pPr>
        <w:pStyle w:val="94"/>
        <w:spacing w:before="120" w:after="120"/>
        <w:ind w:left="0"/>
      </w:pPr>
      <w:r>
        <w:rPr>
          <w:rFonts w:hint="eastAsia"/>
          <w:lang w:val="en-US" w:eastAsia="zh-CN"/>
        </w:rPr>
        <w:t xml:space="preserve"> </w:t>
      </w:r>
      <w:r>
        <w:rPr>
          <w:rFonts w:hint="eastAsia"/>
          <w:lang w:eastAsia="zh-CN"/>
        </w:rPr>
        <w:t>类黄酮</w:t>
      </w:r>
      <w:r>
        <w:rPr>
          <w:rFonts w:hint="eastAsia"/>
        </w:rPr>
        <w:t>计算公式</w:t>
      </w:r>
    </w:p>
    <w:p w14:paraId="51F9A476">
      <w:pPr>
        <w:pStyle w:val="113"/>
        <w:jc w:val="center"/>
      </w:pPr>
      <w:r>
        <w:t xml:space="preserve">                     </w:t>
      </w:r>
      <m:oMath>
        <m:r>
          <m:rPr>
            <m:sty m:val="p"/>
          </m:rPr>
          <w:rPr>
            <w:rFonts w:ascii="Cambria Math" w:hAnsi="Cambria Math"/>
          </w:rPr>
          <m:t xml:space="preserve"> M</m:t>
        </m:r>
        <m:r>
          <m:rPr>
            <m:sty m:val="p"/>
          </m:rPr>
          <w:rPr>
            <w:rFonts w:hint="eastAsia" w:ascii="Cambria Math" w:hAnsi="Cambria Math"/>
          </w:rPr>
          <m:t>= F</m:t>
        </m:r>
        <m:r>
          <m:rPr>
            <m:sty m:val="p"/>
          </m:rPr>
          <w:rPr>
            <w:rFonts w:ascii="Cambria Math" w:hAnsi="Cambria Math"/>
          </w:rPr>
          <m:t>∗</m:t>
        </m:r>
        <m:r>
          <m:rPr>
            <m:sty m:val="p"/>
          </m:rPr>
          <w:rPr>
            <w:rFonts w:hint="eastAsia" w:ascii="Cambria Math" w:hAnsi="Cambria Math"/>
          </w:rPr>
          <m:t>（</m:t>
        </m:r>
        <m:sSub>
          <m:sSubPr>
            <m:ctrlPr>
              <w:rPr>
                <w:rFonts w:ascii="Cambria Math" w:hAnsi="Cambria Math"/>
              </w:rPr>
            </m:ctrlPr>
          </m:sSubPr>
          <m:e>
            <m:r>
              <m:rPr>
                <m:sty m:val="p"/>
              </m:rPr>
              <w:rPr>
                <w:rFonts w:hint="eastAsia" w:ascii="Cambria Math" w:hAnsi="Cambria Math"/>
              </w:rPr>
              <m:t>A</m:t>
            </m:r>
            <m:ctrlPr>
              <w:rPr>
                <w:rFonts w:ascii="Cambria Math" w:hAnsi="Cambria Math"/>
              </w:rPr>
            </m:ctrlPr>
          </m:e>
          <m:sub>
            <m:r>
              <m:rPr>
                <m:sty m:val="p"/>
              </m:rPr>
              <w:rPr>
                <w:rFonts w:hint="eastAsia" w:ascii="Cambria Math" w:hAnsi="Cambria Math"/>
                <w:vertAlign w:val="subscript"/>
              </w:rPr>
              <m:t>640s</m:t>
            </m:r>
            <m:ctrlPr>
              <w:rPr>
                <w:rFonts w:ascii="Cambria Math" w:hAnsi="Cambria Math"/>
              </w:rPr>
            </m:ctrlPr>
          </m:sub>
        </m:sSub>
        <m:r>
          <m:rPr>
            <m:sty m:val="p"/>
          </m:rPr>
          <w:rPr>
            <w:rFonts w:hint="eastAsia" w:ascii="Cambria Math" w:hAnsi="Cambria Math"/>
          </w:rPr>
          <m:t xml:space="preserve"> </m:t>
        </m:r>
        <m:r>
          <m:rPr>
            <m:sty m:val="p"/>
          </m:rPr>
          <w:rPr>
            <w:rFonts w:ascii="MS Gothic" w:hAnsi="MS Gothic" w:cs="MS Gothic"/>
          </w:rPr>
          <m:t>−</m:t>
        </m:r>
        <m:sSub>
          <m:sSubPr>
            <m:ctrlPr>
              <w:rPr>
                <w:rFonts w:ascii="Cambria Math" w:hAnsi="Cambria Math"/>
              </w:rPr>
            </m:ctrlPr>
          </m:sSubPr>
          <m:e>
            <m:r>
              <m:rPr>
                <m:sty m:val="p"/>
              </m:rPr>
              <w:rPr>
                <w:rFonts w:hint="eastAsia" w:ascii="Cambria Math" w:hAnsi="Cambria Math"/>
              </w:rPr>
              <m:t>A</m:t>
            </m:r>
            <m:ctrlPr>
              <w:rPr>
                <w:rFonts w:ascii="Cambria Math" w:hAnsi="Cambria Math"/>
              </w:rPr>
            </m:ctrlPr>
          </m:e>
          <m:sub>
            <m:r>
              <m:rPr>
                <m:sty m:val="p"/>
              </m:rPr>
              <w:rPr>
                <w:rFonts w:hint="eastAsia" w:ascii="Cambria Math" w:hAnsi="Cambria Math"/>
                <w:vertAlign w:val="subscript"/>
              </w:rPr>
              <m:t>640b</m:t>
            </m:r>
            <m:ctrlPr>
              <w:rPr>
                <w:rFonts w:ascii="Cambria Math" w:hAnsi="Cambria Math"/>
              </w:rPr>
            </m:ctrlPr>
          </m:sub>
        </m:sSub>
        <m:r>
          <m:rPr>
            <m:sty m:val="p"/>
          </m:rPr>
          <w:rPr>
            <w:rFonts w:hint="eastAsia" w:ascii="Cambria Math" w:hAnsi="Cambria Math"/>
          </w:rPr>
          <m:t>）</m:t>
        </m:r>
      </m:oMath>
      <w:r>
        <w:rPr>
          <w:rFonts w:ascii="微软雅黑" w:hAnsi="微软雅黑" w:eastAsia="微软雅黑"/>
        </w:rPr>
        <w:tab/>
      </w:r>
      <w:r>
        <w:t>(</w:t>
      </w:r>
      <w:r>
        <w:fldChar w:fldCharType="begin"/>
      </w:r>
      <w:r>
        <w:instrText xml:space="preserve"> AUTONUM </w:instrText>
      </w:r>
      <w:r>
        <w:fldChar w:fldCharType="end"/>
      </w:r>
      <w:r>
        <w:t>)</w:t>
      </w:r>
    </w:p>
    <w:p w14:paraId="57D9A245">
      <w:pPr>
        <w:pStyle w:val="55"/>
        <w:ind w:firstLine="420"/>
      </w:pPr>
      <w:r>
        <w:rPr>
          <w:rFonts w:hint="eastAsia"/>
        </w:rPr>
        <w:t>式中：</w:t>
      </w:r>
    </w:p>
    <w:p w14:paraId="6EE396A2">
      <w:pPr>
        <w:pStyle w:val="56"/>
        <w:ind w:firstLine="420"/>
      </w:pPr>
      <w:r>
        <w:rPr>
          <w:rFonts w:hint="eastAsia"/>
        </w:rPr>
        <w:t>M</w:t>
      </w:r>
      <w:r>
        <w:t>--</w:t>
      </w:r>
      <w:r>
        <w:rPr>
          <w:rFonts w:hint="eastAsia"/>
        </w:rPr>
        <w:t>儿茶素当量，mg/L</w:t>
      </w:r>
    </w:p>
    <w:p w14:paraId="5BADEC10">
      <w:pPr>
        <w:pStyle w:val="56"/>
        <w:ind w:firstLine="420"/>
      </w:pPr>
      <w:r>
        <w:rPr>
          <w:rFonts w:hint="eastAsia"/>
        </w:rPr>
        <w:t>F-</w:t>
      </w:r>
      <w:r>
        <w:t>-</w:t>
      </w:r>
      <w:r>
        <w:rPr>
          <w:rFonts w:hint="eastAsia"/>
        </w:rPr>
        <w:t>10/标曲校正系数</w:t>
      </w:r>
    </w:p>
    <w:p w14:paraId="408596E5">
      <w:pPr>
        <w:pStyle w:val="56"/>
        <w:ind w:firstLine="420"/>
      </w:pPr>
      <w:r>
        <w:rPr>
          <w:rFonts w:hint="eastAsia"/>
        </w:rPr>
        <w:t>A</w:t>
      </w:r>
      <w:r>
        <w:rPr>
          <w:rFonts w:hint="eastAsia"/>
          <w:vertAlign w:val="subscript"/>
        </w:rPr>
        <w:t>640s</w:t>
      </w:r>
      <w:r>
        <w:rPr>
          <w:rFonts w:hint="eastAsia"/>
        </w:rPr>
        <w:t>-</w:t>
      </w:r>
      <w:r>
        <w:t>-</w:t>
      </w:r>
      <w:r>
        <w:rPr>
          <w:rFonts w:hint="eastAsia"/>
        </w:rPr>
        <w:t>样品吸光度均值</w:t>
      </w:r>
    </w:p>
    <w:p w14:paraId="33B2510F">
      <w:pPr>
        <w:pStyle w:val="56"/>
        <w:ind w:firstLine="420"/>
      </w:pPr>
      <w:r>
        <w:rPr>
          <w:rFonts w:hint="eastAsia"/>
        </w:rPr>
        <w:t>A</w:t>
      </w:r>
      <w:r>
        <w:rPr>
          <w:rFonts w:hint="eastAsia"/>
          <w:vertAlign w:val="subscript"/>
        </w:rPr>
        <w:t>640b</w:t>
      </w:r>
      <w:r>
        <w:rPr>
          <w:rFonts w:hint="eastAsia"/>
        </w:rPr>
        <w:t>-</w:t>
      </w:r>
      <w:r>
        <w:t>-</w:t>
      </w:r>
      <w:r>
        <w:rPr>
          <w:rFonts w:hint="eastAsia"/>
        </w:rPr>
        <w:t>空白吸光度均值</w:t>
      </w:r>
    </w:p>
    <w:p w14:paraId="7A4DB28E">
      <w:pPr>
        <w:pStyle w:val="94"/>
        <w:spacing w:before="120" w:after="120"/>
        <w:ind w:left="0"/>
      </w:pPr>
      <w:r>
        <w:rPr>
          <w:rFonts w:hint="eastAsia"/>
          <w:lang w:val="en-US" w:eastAsia="zh-CN"/>
        </w:rPr>
        <w:t xml:space="preserve"> </w:t>
      </w:r>
      <w:r>
        <w:rPr>
          <w:rFonts w:hint="eastAsia"/>
        </w:rPr>
        <w:t>保留位数</w:t>
      </w:r>
    </w:p>
    <w:p w14:paraId="4AB2DB88">
      <w:pPr>
        <w:pStyle w:val="56"/>
        <w:ind w:firstLine="420"/>
      </w:pPr>
      <w:r>
        <w:rPr>
          <w:rFonts w:hint="eastAsia"/>
        </w:rPr>
        <w:t>结果保留1位小数（mg/L）。</w:t>
      </w:r>
    </w:p>
    <w:p w14:paraId="2547E8E2">
      <w:pPr>
        <w:pStyle w:val="94"/>
        <w:spacing w:before="120" w:after="120"/>
        <w:ind w:left="0"/>
      </w:pPr>
      <w:r>
        <w:rPr>
          <w:rFonts w:hint="eastAsia"/>
          <w:lang w:val="en-US" w:eastAsia="zh-CN"/>
        </w:rPr>
        <w:t xml:space="preserve"> </w:t>
      </w:r>
      <w:r>
        <w:rPr>
          <w:rFonts w:hint="eastAsia"/>
        </w:rPr>
        <w:t>精确度</w:t>
      </w:r>
    </w:p>
    <w:p w14:paraId="1CD10B2D">
      <w:pPr>
        <w:pStyle w:val="56"/>
        <w:ind w:firstLine="420"/>
      </w:pPr>
      <w:r>
        <w:rPr>
          <w:rFonts w:hint="eastAsia"/>
        </w:rPr>
        <w:t>重复性误差变异系数：(CVSr)=±4.7%。</w:t>
      </w:r>
    </w:p>
    <w:p w14:paraId="733C3B05">
      <w:pPr>
        <w:pStyle w:val="56"/>
        <w:ind w:firstLine="420"/>
      </w:pPr>
      <w:r>
        <w:rPr>
          <w:rFonts w:hint="eastAsia"/>
        </w:rPr>
        <w:t>再现性误差变异系数：(CVSR)=±7.6%。</w:t>
      </w:r>
    </w:p>
    <w:p w14:paraId="006F4BFF">
      <w:pPr>
        <w:pStyle w:val="105"/>
        <w:spacing w:before="120" w:after="120"/>
      </w:pPr>
      <w:r>
        <w:rPr>
          <w:rFonts w:hint="eastAsia"/>
          <w:lang w:val="en-US" w:eastAsia="zh-CN"/>
        </w:rPr>
        <w:t xml:space="preserve"> </w:t>
      </w:r>
      <w:bookmarkStart w:id="174" w:name="_Toc25792"/>
      <w:r>
        <w:rPr>
          <w:rFonts w:hint="eastAsia"/>
        </w:rPr>
        <w:t>感官要求的测定</w:t>
      </w:r>
      <w:bookmarkEnd w:id="174"/>
    </w:p>
    <w:p w14:paraId="6439D75B">
      <w:pPr>
        <w:pStyle w:val="56"/>
        <w:ind w:firstLine="420"/>
        <w:rPr>
          <w:rFonts w:hint="eastAsia" w:eastAsia="宋体"/>
          <w:lang w:eastAsia="zh-CN"/>
        </w:rPr>
      </w:pPr>
      <w:r>
        <w:rPr>
          <w:rFonts w:hint="eastAsia"/>
        </w:rPr>
        <w:t>感官要求的外观、浊度、泡沫、香气和口味</w:t>
      </w:r>
      <w:r>
        <w:rPr>
          <w:rFonts w:hint="eastAsia"/>
          <w:lang w:eastAsia="zh-CN"/>
        </w:rPr>
        <w:t>。</w:t>
      </w:r>
    </w:p>
    <w:p w14:paraId="439B0FA1">
      <w:pPr>
        <w:pStyle w:val="105"/>
        <w:spacing w:before="120" w:after="120"/>
      </w:pPr>
      <w:r>
        <w:rPr>
          <w:rFonts w:hint="eastAsia"/>
          <w:lang w:val="en-US" w:eastAsia="zh-CN"/>
        </w:rPr>
        <w:t xml:space="preserve"> </w:t>
      </w:r>
      <w:bookmarkStart w:id="175" w:name="_Toc1257"/>
      <w:r>
        <w:rPr>
          <w:rFonts w:hint="eastAsia"/>
        </w:rPr>
        <w:t>理化指标的测定</w:t>
      </w:r>
      <w:bookmarkEnd w:id="175"/>
    </w:p>
    <w:p w14:paraId="169DD174">
      <w:pPr>
        <w:pStyle w:val="56"/>
        <w:ind w:firstLine="420"/>
      </w:pPr>
      <w:r>
        <w:rPr>
          <w:rFonts w:hint="eastAsia"/>
        </w:rPr>
        <w:t>理化指标的酒精度、原麦汁浓度、二氧化碳、双乙酰按GB/T4928规定的方法检验。理化指标的总酸按GB12456规定的方法测定。</w:t>
      </w:r>
    </w:p>
    <w:p w14:paraId="43E0712E">
      <w:pPr>
        <w:pStyle w:val="105"/>
        <w:spacing w:before="120" w:after="120"/>
      </w:pPr>
      <w:r>
        <w:rPr>
          <w:rFonts w:hint="eastAsia"/>
          <w:lang w:val="en-US" w:eastAsia="zh-CN"/>
        </w:rPr>
        <w:t xml:space="preserve"> </w:t>
      </w:r>
      <w:bookmarkStart w:id="176" w:name="_Toc9778"/>
      <w:r>
        <w:rPr>
          <w:rFonts w:hint="eastAsia"/>
        </w:rPr>
        <w:t>净含量的测定</w:t>
      </w:r>
      <w:bookmarkEnd w:id="176"/>
    </w:p>
    <w:p w14:paraId="6EBB9483">
      <w:pPr>
        <w:pStyle w:val="56"/>
        <w:ind w:firstLine="420"/>
        <w:rPr>
          <w:rFonts w:hint="eastAsia"/>
        </w:rPr>
      </w:pPr>
      <w:r>
        <w:rPr>
          <w:rFonts w:hint="eastAsia"/>
        </w:rPr>
        <w:t>净含量按GB/T4928和JJF1070的规定的方法检验。</w:t>
      </w:r>
    </w:p>
    <w:p w14:paraId="4A851219">
      <w:pPr>
        <w:pStyle w:val="105"/>
        <w:spacing w:before="120" w:after="120"/>
      </w:pPr>
      <w:r>
        <w:rPr>
          <w:rFonts w:hint="eastAsia"/>
          <w:lang w:val="en-US" w:eastAsia="zh-CN"/>
        </w:rPr>
        <w:t xml:space="preserve"> </w:t>
      </w:r>
      <w:bookmarkStart w:id="177" w:name="_Toc27069"/>
      <w:r>
        <w:rPr>
          <w:rFonts w:hint="eastAsia"/>
          <w:lang w:val="en-US" w:eastAsia="zh-CN"/>
        </w:rPr>
        <w:t>总砷</w:t>
      </w:r>
      <w:r>
        <w:rPr>
          <w:rFonts w:hint="eastAsia"/>
        </w:rPr>
        <w:t>的测定</w:t>
      </w:r>
      <w:bookmarkEnd w:id="177"/>
    </w:p>
    <w:p w14:paraId="4E5A0775">
      <w:pPr>
        <w:pStyle w:val="56"/>
        <w:ind w:firstLine="420"/>
        <w:rPr>
          <w:rFonts w:hint="eastAsia"/>
        </w:rPr>
      </w:pPr>
      <w:r>
        <w:rPr>
          <w:rFonts w:hint="eastAsia"/>
        </w:rPr>
        <w:t>总砷按GB 5009.11的规定的方法检验。</w:t>
      </w:r>
    </w:p>
    <w:p w14:paraId="5094A8D4">
      <w:pPr>
        <w:pStyle w:val="104"/>
        <w:spacing w:before="240" w:after="240"/>
      </w:pPr>
      <w:bookmarkStart w:id="178" w:name="_Toc25306"/>
      <w:r>
        <w:rPr>
          <w:rFonts w:hint="eastAsia"/>
          <w:lang w:val="en-US" w:eastAsia="zh-CN"/>
        </w:rPr>
        <w:t>检测规则</w:t>
      </w:r>
      <w:bookmarkEnd w:id="178"/>
    </w:p>
    <w:p w14:paraId="0D8C141E">
      <w:pPr>
        <w:pStyle w:val="105"/>
        <w:spacing w:before="120" w:after="120"/>
      </w:pPr>
      <w:r>
        <w:rPr>
          <w:rFonts w:hint="eastAsia"/>
          <w:lang w:val="en-US" w:eastAsia="zh-CN"/>
        </w:rPr>
        <w:t xml:space="preserve"> </w:t>
      </w:r>
      <w:bookmarkStart w:id="179" w:name="_Toc15992"/>
      <w:r>
        <w:rPr>
          <w:rFonts w:hint="eastAsia"/>
        </w:rPr>
        <w:t>组批和抽样</w:t>
      </w:r>
      <w:bookmarkEnd w:id="179"/>
    </w:p>
    <w:p w14:paraId="70F24A56">
      <w:pPr>
        <w:pStyle w:val="56"/>
        <w:ind w:firstLine="420"/>
        <w:rPr>
          <w:rFonts w:hint="eastAsia"/>
        </w:rPr>
      </w:pPr>
      <w:r>
        <w:rPr>
          <w:rFonts w:hint="eastAsia"/>
        </w:rPr>
        <w:t>同一批原料、同一生产线、同一班次生产的同一生产日期、同一规格的产品为一批。每批抽样数独立包装应不少于10个（不含净含量抽样），样品量总数不少于3kg，检样一式三份，供检验、复检和留样用。</w:t>
      </w:r>
    </w:p>
    <w:p w14:paraId="445DA108">
      <w:pPr>
        <w:pStyle w:val="105"/>
        <w:spacing w:before="120" w:after="120"/>
      </w:pPr>
      <w:bookmarkStart w:id="180" w:name="_Toc182333274"/>
      <w:r>
        <w:rPr>
          <w:rFonts w:hint="eastAsia"/>
          <w:lang w:val="en-US" w:eastAsia="zh-CN"/>
        </w:rPr>
        <w:t xml:space="preserve"> </w:t>
      </w:r>
      <w:bookmarkStart w:id="181" w:name="_Toc24627"/>
      <w:r>
        <w:rPr>
          <w:rFonts w:hint="eastAsia"/>
        </w:rPr>
        <w:t>出厂检验</w:t>
      </w:r>
      <w:bookmarkEnd w:id="180"/>
      <w:bookmarkEnd w:id="181"/>
    </w:p>
    <w:p w14:paraId="38862945">
      <w:pPr>
        <w:pStyle w:val="56"/>
        <w:ind w:firstLine="420"/>
      </w:pPr>
      <w:r>
        <w:rPr>
          <w:rFonts w:hint="eastAsia"/>
        </w:rPr>
        <w:t>每批产品应由本厂质检部门，按出厂检验项目进行检验。检验合格后，应附有合格证方准出厂。</w:t>
      </w:r>
    </w:p>
    <w:p w14:paraId="379CF954">
      <w:pPr>
        <w:pStyle w:val="105"/>
        <w:spacing w:before="120" w:after="120"/>
      </w:pPr>
      <w:r>
        <w:rPr>
          <w:rFonts w:hint="eastAsia"/>
          <w:lang w:val="en-US" w:eastAsia="zh-CN"/>
        </w:rPr>
        <w:t xml:space="preserve"> </w:t>
      </w:r>
      <w:bookmarkStart w:id="182" w:name="_Toc241"/>
      <w:r>
        <w:rPr>
          <w:rFonts w:hint="eastAsia"/>
        </w:rPr>
        <w:t>型式检验</w:t>
      </w:r>
      <w:bookmarkEnd w:id="182"/>
    </w:p>
    <w:p w14:paraId="7587DD94">
      <w:pPr>
        <w:pStyle w:val="56"/>
        <w:ind w:firstLine="420"/>
      </w:pPr>
      <w:r>
        <w:rPr>
          <w:rFonts w:hint="eastAsia"/>
        </w:rPr>
        <w:t>型式检验每半年进行一次，检验项目为标准的全部指标。如有下列情况之一，应进行型式检验：</w:t>
      </w:r>
    </w:p>
    <w:p w14:paraId="1DE91255">
      <w:pPr>
        <w:pStyle w:val="132"/>
      </w:pPr>
      <w:r>
        <w:rPr>
          <w:rFonts w:hint="eastAsia"/>
        </w:rPr>
        <w:t>新产品投产前；</w:t>
      </w:r>
    </w:p>
    <w:p w14:paraId="5C31B35B">
      <w:pPr>
        <w:pStyle w:val="132"/>
      </w:pPr>
      <w:r>
        <w:rPr>
          <w:rFonts w:hint="eastAsia"/>
        </w:rPr>
        <w:t>原辅材料产地或供应商发生改变时；</w:t>
      </w:r>
    </w:p>
    <w:p w14:paraId="5E99402F">
      <w:pPr>
        <w:pStyle w:val="132"/>
      </w:pPr>
      <w:r>
        <w:rPr>
          <w:rFonts w:hint="eastAsia"/>
        </w:rPr>
        <w:t>更换生产设备时；</w:t>
      </w:r>
    </w:p>
    <w:p w14:paraId="4B2B1B6B">
      <w:pPr>
        <w:pStyle w:val="132"/>
      </w:pPr>
      <w:r>
        <w:rPr>
          <w:rFonts w:hint="eastAsia"/>
        </w:rPr>
        <w:t>停产三个月以上，恢复生产时；</w:t>
      </w:r>
    </w:p>
    <w:p w14:paraId="0F6AC7F4">
      <w:pPr>
        <w:pStyle w:val="132"/>
      </w:pPr>
      <w:r>
        <w:rPr>
          <w:rFonts w:hint="eastAsia"/>
        </w:rPr>
        <w:t>出厂检验的结果与上次型式检验的结果有较大差异时；</w:t>
      </w:r>
    </w:p>
    <w:p w14:paraId="5D6AEBDF">
      <w:pPr>
        <w:pStyle w:val="132"/>
      </w:pPr>
      <w:r>
        <w:rPr>
          <w:rFonts w:hint="eastAsia"/>
        </w:rPr>
        <w:t>食品安全监督部门提出要求时。</w:t>
      </w:r>
    </w:p>
    <w:p w14:paraId="44462B4E">
      <w:pPr>
        <w:pStyle w:val="105"/>
        <w:spacing w:before="120" w:after="120"/>
      </w:pPr>
      <w:r>
        <w:rPr>
          <w:rFonts w:hint="eastAsia"/>
          <w:lang w:val="en-US" w:eastAsia="zh-CN"/>
        </w:rPr>
        <w:t xml:space="preserve"> </w:t>
      </w:r>
      <w:bookmarkStart w:id="183" w:name="_Toc25045"/>
      <w:r>
        <w:rPr>
          <w:rFonts w:hint="eastAsia"/>
        </w:rPr>
        <w:t>判定规则</w:t>
      </w:r>
      <w:bookmarkEnd w:id="183"/>
    </w:p>
    <w:p w14:paraId="69D6FBE4">
      <w:pPr>
        <w:pStyle w:val="56"/>
        <w:ind w:firstLine="420"/>
      </w:pPr>
      <w:r>
        <w:rPr>
          <w:rFonts w:hint="eastAsia"/>
        </w:rPr>
        <w:t>检验项目全部符合本标准时，判定为合格。如项目有不合格，允许加倍抽样对不合格项目进行复检，若复检项目仍有不合格时，判该批产品为不合格品。</w:t>
      </w:r>
    </w:p>
    <w:p w14:paraId="67FD40FA">
      <w:pPr>
        <w:pStyle w:val="104"/>
        <w:spacing w:before="240" w:after="240"/>
      </w:pPr>
      <w:r>
        <w:rPr>
          <w:rFonts w:hint="eastAsia"/>
          <w:lang w:val="en-US" w:eastAsia="zh-CN"/>
        </w:rPr>
        <w:t xml:space="preserve"> </w:t>
      </w:r>
      <w:bookmarkStart w:id="184" w:name="_Toc14078"/>
      <w:r>
        <w:rPr>
          <w:rFonts w:hint="eastAsia"/>
        </w:rPr>
        <w:t>标志标签、包装、运输和贮存</w:t>
      </w:r>
      <w:bookmarkEnd w:id="184"/>
    </w:p>
    <w:p w14:paraId="34FD91D3">
      <w:pPr>
        <w:pStyle w:val="105"/>
        <w:spacing w:before="120" w:after="120"/>
      </w:pPr>
      <w:r>
        <w:rPr>
          <w:rFonts w:hint="eastAsia"/>
          <w:lang w:val="en-US" w:eastAsia="zh-CN"/>
        </w:rPr>
        <w:t xml:space="preserve"> </w:t>
      </w:r>
      <w:bookmarkStart w:id="185" w:name="_Toc19574"/>
      <w:r>
        <w:rPr>
          <w:rFonts w:hint="eastAsia"/>
        </w:rPr>
        <w:t>标志标签</w:t>
      </w:r>
      <w:bookmarkEnd w:id="185"/>
    </w:p>
    <w:p w14:paraId="7B03E12D">
      <w:pPr>
        <w:pStyle w:val="65"/>
        <w:spacing w:before="120" w:after="120"/>
        <w:ind w:left="0"/>
        <w:rPr>
          <w:rFonts w:ascii="宋体" w:eastAsia="宋体"/>
        </w:rPr>
      </w:pPr>
      <w:bookmarkStart w:id="186" w:name="_Toc32173"/>
      <w:bookmarkStart w:id="187" w:name="_Toc182333279"/>
      <w:r>
        <w:rPr>
          <w:rFonts w:hint="eastAsia"/>
          <w:lang w:val="en-US" w:eastAsia="zh-CN"/>
        </w:rPr>
        <w:t xml:space="preserve"> </w:t>
      </w:r>
      <w:bookmarkStart w:id="188" w:name="_Toc6117"/>
      <w:r>
        <w:rPr>
          <w:rFonts w:hint="eastAsia" w:ascii="宋体" w:eastAsia="宋体"/>
        </w:rPr>
        <w:t>销售包装标签应符合GB7718、GB28050和GB2758的有关规定，标明：产品名称、原料、原麦汁浓度、酒精度、净含量、制造者名称和地址、灌装日期、保质期、贮存条件、执行标准号及质量等级。同时还应在标签、附标或外包装上印有“警示语”-----“过量饮酒有害健康”；用玻璃瓶包装的要印有“切勿撞击，防止爆瓶”。</w:t>
      </w:r>
      <w:bookmarkEnd w:id="186"/>
      <w:bookmarkEnd w:id="187"/>
      <w:bookmarkEnd w:id="188"/>
    </w:p>
    <w:p w14:paraId="444D88B9">
      <w:pPr>
        <w:pStyle w:val="65"/>
        <w:spacing w:before="120" w:after="120"/>
        <w:ind w:left="0"/>
        <w:rPr>
          <w:rFonts w:ascii="宋体" w:eastAsia="宋体"/>
        </w:rPr>
      </w:pPr>
      <w:bookmarkStart w:id="189" w:name="_Toc30156"/>
      <w:bookmarkStart w:id="190" w:name="_Toc182333280"/>
      <w:r>
        <w:rPr>
          <w:rFonts w:hint="eastAsia"/>
          <w:lang w:val="en-US" w:eastAsia="zh-CN"/>
        </w:rPr>
        <w:t xml:space="preserve"> </w:t>
      </w:r>
      <w:bookmarkStart w:id="191" w:name="_Toc29187"/>
      <w:r>
        <w:rPr>
          <w:rFonts w:hint="eastAsia" w:ascii="宋体" w:eastAsia="宋体"/>
        </w:rPr>
        <w:t>外包装纸箱上除标明产品名称、制造者名称和地址、生产日期外、还应标明单位包装的净含量和总数量。</w:t>
      </w:r>
      <w:bookmarkEnd w:id="189"/>
      <w:bookmarkEnd w:id="190"/>
      <w:bookmarkEnd w:id="191"/>
    </w:p>
    <w:p w14:paraId="490163CA">
      <w:pPr>
        <w:pStyle w:val="65"/>
        <w:spacing w:before="120" w:after="120"/>
        <w:ind w:left="0"/>
        <w:rPr>
          <w:rFonts w:ascii="宋体" w:eastAsia="宋体"/>
        </w:rPr>
      </w:pPr>
      <w:bookmarkStart w:id="192" w:name="_Toc182333281"/>
      <w:bookmarkStart w:id="193" w:name="_Toc13226"/>
      <w:r>
        <w:rPr>
          <w:rFonts w:hint="eastAsia"/>
          <w:lang w:val="en-US" w:eastAsia="zh-CN"/>
        </w:rPr>
        <w:t xml:space="preserve"> </w:t>
      </w:r>
      <w:bookmarkStart w:id="194" w:name="_Toc20121"/>
      <w:r>
        <w:rPr>
          <w:rFonts w:hint="eastAsia" w:ascii="宋体" w:eastAsia="宋体"/>
        </w:rPr>
        <w:t>包装储运图示标志应符合GB/T191要求。</w:t>
      </w:r>
      <w:bookmarkEnd w:id="192"/>
      <w:bookmarkEnd w:id="193"/>
      <w:bookmarkEnd w:id="194"/>
    </w:p>
    <w:p w14:paraId="24D6B163">
      <w:pPr>
        <w:pStyle w:val="65"/>
        <w:spacing w:before="120" w:after="120"/>
        <w:ind w:left="0"/>
        <w:rPr>
          <w:rFonts w:ascii="宋体" w:eastAsia="宋体"/>
        </w:rPr>
      </w:pPr>
      <w:bookmarkStart w:id="195" w:name="_Toc182333282"/>
      <w:bookmarkStart w:id="196" w:name="_Toc26513"/>
      <w:r>
        <w:rPr>
          <w:rFonts w:hint="eastAsia"/>
          <w:lang w:val="en-US" w:eastAsia="zh-CN"/>
        </w:rPr>
        <w:t xml:space="preserve"> </w:t>
      </w:r>
      <w:bookmarkStart w:id="197" w:name="_Toc22388"/>
      <w:r>
        <w:rPr>
          <w:rFonts w:ascii="宋体" w:eastAsia="宋体"/>
        </w:rPr>
        <w:t>产品</w:t>
      </w:r>
      <w:r>
        <w:rPr>
          <w:rFonts w:hint="eastAsia" w:ascii="宋体" w:eastAsia="宋体"/>
        </w:rPr>
        <w:t>瓶</w:t>
      </w:r>
      <w:r>
        <w:rPr>
          <w:rFonts w:ascii="宋体" w:eastAsia="宋体"/>
        </w:rPr>
        <w:t>身及</w:t>
      </w:r>
      <w:r>
        <w:rPr>
          <w:rFonts w:hint="eastAsia" w:ascii="宋体" w:eastAsia="宋体"/>
        </w:rPr>
        <w:t>外包装纸箱采用</w:t>
      </w:r>
      <w:r>
        <w:rPr>
          <w:rFonts w:hint="eastAsia" w:ascii="宋体" w:eastAsia="宋体"/>
          <w:lang w:eastAsia="zh-CN"/>
        </w:rPr>
        <w:t>互花米草精酿啤酒</w:t>
      </w:r>
      <w:r>
        <w:rPr>
          <w:rFonts w:hint="eastAsia" w:ascii="宋体" w:eastAsia="宋体"/>
        </w:rPr>
        <w:t>标识，见附录A</w:t>
      </w:r>
      <w:r>
        <w:rPr>
          <w:rFonts w:ascii="宋体" w:eastAsia="宋体"/>
        </w:rPr>
        <w:t>。</w:t>
      </w:r>
      <w:bookmarkEnd w:id="195"/>
      <w:bookmarkEnd w:id="196"/>
      <w:bookmarkEnd w:id="197"/>
    </w:p>
    <w:p w14:paraId="192D39C3">
      <w:pPr>
        <w:pStyle w:val="105"/>
        <w:spacing w:before="120" w:after="120"/>
      </w:pPr>
      <w:r>
        <w:rPr>
          <w:rFonts w:hint="eastAsia"/>
          <w:lang w:val="en-US" w:eastAsia="zh-CN"/>
        </w:rPr>
        <w:t xml:space="preserve"> </w:t>
      </w:r>
      <w:bookmarkStart w:id="198" w:name="_Toc700"/>
      <w:r>
        <w:rPr>
          <w:rFonts w:hint="eastAsia"/>
        </w:rPr>
        <w:t>包装</w:t>
      </w:r>
      <w:bookmarkEnd w:id="198"/>
    </w:p>
    <w:p w14:paraId="277825C9">
      <w:pPr>
        <w:pStyle w:val="65"/>
        <w:spacing w:before="120" w:after="120"/>
        <w:ind w:left="0"/>
        <w:rPr>
          <w:rFonts w:ascii="宋体" w:eastAsia="宋体"/>
        </w:rPr>
      </w:pPr>
      <w:bookmarkStart w:id="199" w:name="_Toc182333284"/>
      <w:bookmarkStart w:id="200" w:name="_Toc19984"/>
      <w:r>
        <w:rPr>
          <w:rFonts w:hint="eastAsia"/>
          <w:lang w:val="en-US" w:eastAsia="zh-CN"/>
        </w:rPr>
        <w:t xml:space="preserve"> </w:t>
      </w:r>
      <w:bookmarkStart w:id="201" w:name="_Toc2630"/>
      <w:r>
        <w:rPr>
          <w:rFonts w:hint="eastAsia" w:ascii="宋体" w:eastAsia="宋体"/>
        </w:rPr>
        <w:t>瓶装啤酒应使用符合GB4544有关要求的玻璃瓶和符合GB13521有关要求的瓶盖。</w:t>
      </w:r>
      <w:bookmarkEnd w:id="199"/>
      <w:bookmarkEnd w:id="200"/>
      <w:bookmarkEnd w:id="201"/>
    </w:p>
    <w:p w14:paraId="3BDD99A0">
      <w:pPr>
        <w:pStyle w:val="65"/>
        <w:spacing w:before="120" w:after="120"/>
        <w:ind w:left="0"/>
        <w:rPr>
          <w:rFonts w:ascii="宋体" w:eastAsia="宋体"/>
        </w:rPr>
      </w:pPr>
      <w:bookmarkStart w:id="202" w:name="_Toc20584"/>
      <w:bookmarkStart w:id="203" w:name="_Toc182333285"/>
      <w:r>
        <w:rPr>
          <w:rFonts w:hint="eastAsia"/>
          <w:lang w:val="en-US" w:eastAsia="zh-CN"/>
        </w:rPr>
        <w:t xml:space="preserve"> </w:t>
      </w:r>
      <w:bookmarkStart w:id="204" w:name="_Toc1714"/>
      <w:r>
        <w:rPr>
          <w:rFonts w:hint="eastAsia" w:ascii="宋体" w:eastAsia="宋体"/>
        </w:rPr>
        <w:t>听装啤酒应使用有足够耐压压力的包装容器包装，如铝易开盖两片罐，并符合GB/T9106.1的有关要求。</w:t>
      </w:r>
      <w:bookmarkEnd w:id="202"/>
      <w:bookmarkEnd w:id="203"/>
      <w:bookmarkEnd w:id="204"/>
    </w:p>
    <w:p w14:paraId="4E832023">
      <w:pPr>
        <w:pStyle w:val="65"/>
        <w:spacing w:before="120" w:after="120"/>
        <w:ind w:left="0"/>
        <w:rPr>
          <w:rFonts w:ascii="宋体" w:eastAsia="宋体"/>
        </w:rPr>
      </w:pPr>
      <w:bookmarkStart w:id="205" w:name="_Toc182333286"/>
      <w:bookmarkStart w:id="206" w:name="_Toc11256"/>
      <w:r>
        <w:rPr>
          <w:rFonts w:hint="eastAsia"/>
          <w:lang w:val="en-US" w:eastAsia="zh-CN"/>
        </w:rPr>
        <w:t xml:space="preserve"> </w:t>
      </w:r>
      <w:bookmarkStart w:id="207" w:name="_Toc2754"/>
      <w:r>
        <w:rPr>
          <w:rFonts w:hint="eastAsia" w:ascii="宋体" w:eastAsia="宋体"/>
        </w:rPr>
        <w:t>产品应封装严密，不得有漏气、漏酒现象。</w:t>
      </w:r>
      <w:bookmarkEnd w:id="205"/>
      <w:bookmarkEnd w:id="206"/>
      <w:bookmarkEnd w:id="207"/>
    </w:p>
    <w:p w14:paraId="0B9D8072">
      <w:pPr>
        <w:pStyle w:val="65"/>
        <w:spacing w:before="120" w:after="120"/>
        <w:ind w:left="0"/>
        <w:rPr>
          <w:rFonts w:ascii="宋体" w:eastAsia="宋体"/>
        </w:rPr>
      </w:pPr>
      <w:bookmarkStart w:id="208" w:name="_Toc25580"/>
      <w:bookmarkStart w:id="209" w:name="_Toc182333287"/>
      <w:r>
        <w:rPr>
          <w:rFonts w:hint="eastAsia"/>
          <w:lang w:val="en-US" w:eastAsia="zh-CN"/>
        </w:rPr>
        <w:t xml:space="preserve"> </w:t>
      </w:r>
      <w:bookmarkStart w:id="210" w:name="_Toc15179"/>
      <w:r>
        <w:rPr>
          <w:rFonts w:hint="eastAsia" w:ascii="宋体" w:eastAsia="宋体"/>
        </w:rPr>
        <w:t>瓶装啤酒外包装应明确标注“切勿撞击、防止爆瓶”字样，应使用符合GB/T6543要求的瓦楞纸箱。瓶装啤酒不得只用绳捆扎出售。</w:t>
      </w:r>
      <w:bookmarkEnd w:id="208"/>
      <w:bookmarkEnd w:id="209"/>
      <w:bookmarkEnd w:id="210"/>
    </w:p>
    <w:p w14:paraId="413D6748">
      <w:pPr>
        <w:pStyle w:val="65"/>
        <w:spacing w:before="120" w:after="120"/>
        <w:ind w:left="0"/>
        <w:rPr>
          <w:rFonts w:hint="eastAsia" w:ascii="宋体" w:eastAsia="宋体"/>
        </w:rPr>
      </w:pPr>
      <w:r>
        <w:rPr>
          <w:rFonts w:hint="eastAsia"/>
          <w:lang w:val="en-US" w:eastAsia="zh-CN"/>
        </w:rPr>
        <w:t xml:space="preserve"> </w:t>
      </w:r>
      <w:bookmarkStart w:id="211" w:name="_Toc14710"/>
      <w:r>
        <w:rPr>
          <w:rFonts w:hint="eastAsia" w:ascii="宋体" w:eastAsia="宋体"/>
        </w:rPr>
        <w:t>包装外观应整洁、美观、无破损、无污渍。标签应清晰、准确、易于识别。</w:t>
      </w:r>
      <w:bookmarkEnd w:id="211"/>
    </w:p>
    <w:p w14:paraId="4DE8CB6D">
      <w:pPr>
        <w:pStyle w:val="105"/>
        <w:spacing w:before="120" w:after="120"/>
      </w:pPr>
      <w:r>
        <w:rPr>
          <w:rFonts w:hint="eastAsia"/>
          <w:lang w:val="en-US" w:eastAsia="zh-CN"/>
        </w:rPr>
        <w:t xml:space="preserve"> </w:t>
      </w:r>
      <w:bookmarkStart w:id="212" w:name="_Toc32210"/>
      <w:r>
        <w:rPr>
          <w:rFonts w:hint="eastAsia"/>
        </w:rPr>
        <w:t>运输</w:t>
      </w:r>
      <w:bookmarkEnd w:id="212"/>
    </w:p>
    <w:p w14:paraId="464AD1AF">
      <w:pPr>
        <w:pStyle w:val="65"/>
        <w:spacing w:before="120" w:after="120"/>
        <w:ind w:left="0"/>
        <w:rPr>
          <w:rFonts w:ascii="宋体" w:eastAsia="宋体"/>
        </w:rPr>
      </w:pPr>
      <w:bookmarkStart w:id="213" w:name="_Toc182333289"/>
      <w:bookmarkStart w:id="214" w:name="_Toc3495"/>
      <w:r>
        <w:rPr>
          <w:rFonts w:hint="eastAsia"/>
          <w:lang w:val="en-US" w:eastAsia="zh-CN"/>
        </w:rPr>
        <w:t xml:space="preserve"> </w:t>
      </w:r>
      <w:bookmarkStart w:id="215" w:name="_Toc27027"/>
      <w:r>
        <w:rPr>
          <w:rFonts w:hint="eastAsia" w:ascii="宋体" w:eastAsia="宋体"/>
        </w:rPr>
        <w:t>产品运输应避免日晒、雨淋，不得与有毒、有害、有腐蚀性、易挥发或有异味的物品混装运输。</w:t>
      </w:r>
      <w:bookmarkEnd w:id="213"/>
      <w:bookmarkEnd w:id="214"/>
      <w:bookmarkEnd w:id="215"/>
    </w:p>
    <w:p w14:paraId="09868CB6">
      <w:pPr>
        <w:pStyle w:val="65"/>
        <w:spacing w:before="120" w:after="120"/>
        <w:ind w:left="0"/>
      </w:pPr>
      <w:bookmarkStart w:id="216" w:name="_Toc7853"/>
      <w:bookmarkStart w:id="217" w:name="_Toc182333290"/>
      <w:r>
        <w:rPr>
          <w:rFonts w:hint="eastAsia"/>
          <w:lang w:val="en-US" w:eastAsia="zh-CN"/>
        </w:rPr>
        <w:t xml:space="preserve"> </w:t>
      </w:r>
      <w:bookmarkStart w:id="218" w:name="_Toc23429"/>
      <w:r>
        <w:rPr>
          <w:rFonts w:hint="eastAsia" w:ascii="宋体" w:eastAsia="宋体"/>
        </w:rPr>
        <w:t>宜在5—25℃下运输；低于或高于此温度范围，宜采取相应的防冻或防热措施。</w:t>
      </w:r>
      <w:bookmarkEnd w:id="216"/>
      <w:bookmarkEnd w:id="217"/>
      <w:bookmarkEnd w:id="218"/>
    </w:p>
    <w:p w14:paraId="23AA41D9">
      <w:pPr>
        <w:pStyle w:val="105"/>
        <w:spacing w:before="120" w:after="120"/>
      </w:pPr>
      <w:bookmarkStart w:id="219" w:name="_Toc182333291"/>
      <w:r>
        <w:rPr>
          <w:rFonts w:hint="eastAsia"/>
          <w:lang w:val="en-US" w:eastAsia="zh-CN"/>
        </w:rPr>
        <w:t xml:space="preserve"> </w:t>
      </w:r>
      <w:bookmarkStart w:id="220" w:name="_Toc1795"/>
      <w:r>
        <w:rPr>
          <w:rFonts w:hint="eastAsia"/>
        </w:rPr>
        <w:t>贮存</w:t>
      </w:r>
      <w:bookmarkEnd w:id="219"/>
      <w:bookmarkEnd w:id="220"/>
    </w:p>
    <w:p w14:paraId="2FBC1487">
      <w:pPr>
        <w:pStyle w:val="65"/>
        <w:spacing w:before="120" w:after="120"/>
        <w:ind w:left="0"/>
        <w:rPr>
          <w:rFonts w:ascii="宋体" w:eastAsia="宋体"/>
        </w:rPr>
      </w:pPr>
      <w:bookmarkStart w:id="221" w:name="_Toc25806"/>
      <w:bookmarkStart w:id="222" w:name="_Toc182333292"/>
      <w:r>
        <w:rPr>
          <w:rFonts w:hint="eastAsia"/>
          <w:lang w:val="en-US" w:eastAsia="zh-CN"/>
        </w:rPr>
        <w:t xml:space="preserve"> </w:t>
      </w:r>
      <w:bookmarkStart w:id="223" w:name="_Toc23991"/>
      <w:r>
        <w:rPr>
          <w:rFonts w:hint="eastAsia" w:ascii="宋体" w:eastAsia="宋体"/>
        </w:rPr>
        <w:t>产品应在清洁、干燥、通风避光、无虫害、无鼠害的仓库内，并离墙30cm、隔地20cm以上贮存。</w:t>
      </w:r>
      <w:bookmarkEnd w:id="221"/>
      <w:bookmarkEnd w:id="222"/>
      <w:bookmarkEnd w:id="223"/>
    </w:p>
    <w:p w14:paraId="5C67DA85">
      <w:pPr>
        <w:pStyle w:val="65"/>
        <w:spacing w:before="120" w:after="120"/>
        <w:ind w:left="0"/>
        <w:rPr>
          <w:rFonts w:ascii="宋体" w:eastAsia="宋体"/>
        </w:rPr>
      </w:pPr>
      <w:bookmarkStart w:id="224" w:name="_Toc24773"/>
      <w:bookmarkStart w:id="225" w:name="_Toc182333293"/>
      <w:r>
        <w:rPr>
          <w:rFonts w:hint="eastAsia"/>
          <w:lang w:val="en-US" w:eastAsia="zh-CN"/>
        </w:rPr>
        <w:t xml:space="preserve"> </w:t>
      </w:r>
      <w:bookmarkStart w:id="226" w:name="_Toc30333"/>
      <w:r>
        <w:rPr>
          <w:rFonts w:hint="eastAsia" w:ascii="宋体" w:eastAsia="宋体"/>
        </w:rPr>
        <w:t>宜在5—25℃下贮存；低于或高于此温度范围，宜采取相应的防冻或防热措施。</w:t>
      </w:r>
      <w:bookmarkEnd w:id="224"/>
      <w:bookmarkEnd w:id="225"/>
      <w:bookmarkEnd w:id="226"/>
    </w:p>
    <w:p w14:paraId="7F2978F3">
      <w:pPr>
        <w:widowControl/>
        <w:adjustRightInd/>
        <w:spacing w:line="240" w:lineRule="auto"/>
        <w:jc w:val="left"/>
      </w:pPr>
    </w:p>
    <w:p w14:paraId="33E23763">
      <w:pPr>
        <w:widowControl/>
        <w:adjustRightInd/>
        <w:spacing w:line="240" w:lineRule="auto"/>
        <w:jc w:val="left"/>
        <w:rPr>
          <w:rFonts w:ascii="宋体" w:hAnsi="Times New Roman"/>
          <w:kern w:val="0"/>
          <w:szCs w:val="20"/>
        </w:rPr>
      </w:pPr>
      <w:r>
        <w:br w:type="page"/>
      </w:r>
    </w:p>
    <w:p w14:paraId="39B3F48D">
      <w:pPr>
        <w:pStyle w:val="76"/>
        <w:spacing w:after="120"/>
      </w:pPr>
      <w:bookmarkStart w:id="227" w:name="_Toc7222"/>
      <w:r>
        <w:br w:type="textWrapping"/>
      </w:r>
      <w:r>
        <w:rPr>
          <w:rFonts w:hint="eastAsia"/>
        </w:rPr>
        <w:t>（规范性）</w:t>
      </w:r>
      <w:r>
        <w:br w:type="textWrapping"/>
      </w:r>
      <w:bookmarkStart w:id="229" w:name="_GoBack"/>
      <w:r>
        <w:rPr>
          <w:rFonts w:hint="eastAsia"/>
          <w:lang w:eastAsia="zh-CN"/>
        </w:rPr>
        <w:t>互花米草精酿啤酒</w:t>
      </w:r>
      <w:r>
        <w:rPr>
          <w:rFonts w:hint="eastAsia"/>
        </w:rPr>
        <w:t>标识</w:t>
      </w:r>
      <w:bookmarkEnd w:id="227"/>
      <w:bookmarkEnd w:id="229"/>
    </w:p>
    <w:p w14:paraId="334D4B74">
      <w:pPr>
        <w:pStyle w:val="56"/>
        <w:ind w:firstLine="420"/>
      </w:pPr>
    </w:p>
    <w:p w14:paraId="513B24AA">
      <w:pPr>
        <w:pStyle w:val="56"/>
        <w:ind w:firstLine="420"/>
      </w:pPr>
    </w:p>
    <w:p w14:paraId="5024ECED">
      <w:pPr>
        <w:pStyle w:val="56"/>
        <w:ind w:firstLine="420"/>
      </w:pPr>
    </w:p>
    <w:p w14:paraId="2A897865">
      <w:pPr>
        <w:pStyle w:val="56"/>
        <w:ind w:firstLine="420"/>
      </w:pPr>
    </w:p>
    <w:p w14:paraId="5E324A53">
      <w:pPr>
        <w:pStyle w:val="56"/>
        <w:ind w:firstLine="420"/>
      </w:pPr>
    </w:p>
    <w:p w14:paraId="6A54BBE5">
      <w:pPr>
        <w:pStyle w:val="56"/>
        <w:ind w:firstLine="420"/>
      </w:pPr>
    </w:p>
    <w:p w14:paraId="339D3510">
      <w:pPr>
        <w:pStyle w:val="56"/>
        <w:ind w:firstLine="420"/>
      </w:pPr>
    </w:p>
    <w:p w14:paraId="306062DD">
      <w:pPr>
        <w:pStyle w:val="56"/>
        <w:ind w:firstLine="420"/>
      </w:pPr>
    </w:p>
    <w:p w14:paraId="36629C0A">
      <w:pPr>
        <w:pStyle w:val="56"/>
        <w:ind w:firstLine="420"/>
      </w:pPr>
    </w:p>
    <w:p w14:paraId="0479C4A6">
      <w:pPr>
        <w:pStyle w:val="56"/>
        <w:ind w:firstLine="420"/>
      </w:pPr>
    </w:p>
    <w:p w14:paraId="2DC87533">
      <w:pPr>
        <w:pStyle w:val="56"/>
        <w:ind w:firstLine="420"/>
      </w:pPr>
    </w:p>
    <w:p w14:paraId="75CC65E8">
      <w:pPr>
        <w:pStyle w:val="56"/>
        <w:ind w:firstLine="420"/>
      </w:pPr>
    </w:p>
    <w:p w14:paraId="1FF9D024">
      <w:pPr>
        <w:pStyle w:val="56"/>
        <w:ind w:firstLine="420"/>
      </w:pPr>
    </w:p>
    <w:p w14:paraId="64A731DE">
      <w:pPr>
        <w:pStyle w:val="56"/>
        <w:ind w:firstLine="420"/>
      </w:pPr>
    </w:p>
    <w:p w14:paraId="4642ED46">
      <w:pPr>
        <w:pStyle w:val="56"/>
        <w:ind w:firstLine="420"/>
      </w:pPr>
    </w:p>
    <w:p w14:paraId="2FA245A1">
      <w:pPr>
        <w:pStyle w:val="56"/>
        <w:ind w:firstLine="420"/>
      </w:pPr>
    </w:p>
    <w:p w14:paraId="1F9085E0">
      <w:pPr>
        <w:pStyle w:val="56"/>
        <w:ind w:firstLine="420"/>
      </w:pPr>
    </w:p>
    <w:p w14:paraId="183EB833">
      <w:pPr>
        <w:pStyle w:val="56"/>
        <w:ind w:firstLine="420"/>
      </w:pPr>
    </w:p>
    <w:p w14:paraId="5BC7A5A0">
      <w:pPr>
        <w:pStyle w:val="56"/>
        <w:ind w:firstLine="420"/>
      </w:pPr>
    </w:p>
    <w:p w14:paraId="6439DB02">
      <w:pPr>
        <w:pStyle w:val="56"/>
        <w:ind w:firstLine="420"/>
      </w:pPr>
    </w:p>
    <w:p w14:paraId="287BCB4D">
      <w:pPr>
        <w:pStyle w:val="56"/>
        <w:ind w:firstLine="420"/>
      </w:pPr>
    </w:p>
    <w:p w14:paraId="31A3C804">
      <w:pPr>
        <w:pStyle w:val="56"/>
        <w:ind w:firstLine="420"/>
      </w:pPr>
    </w:p>
    <w:p w14:paraId="4D6E24A9">
      <w:pPr>
        <w:pStyle w:val="56"/>
        <w:ind w:firstLine="420"/>
      </w:pPr>
    </w:p>
    <w:p w14:paraId="212FB8E3">
      <w:pPr>
        <w:pStyle w:val="56"/>
        <w:ind w:firstLine="420"/>
      </w:pPr>
    </w:p>
    <w:p w14:paraId="5DC3FB90">
      <w:pPr>
        <w:pStyle w:val="56"/>
        <w:ind w:firstLine="420"/>
      </w:pPr>
    </w:p>
    <w:p w14:paraId="75D320D0">
      <w:pPr>
        <w:pStyle w:val="56"/>
        <w:ind w:firstLine="0" w:firstLineChars="0"/>
        <w:jc w:val="center"/>
      </w:pPr>
      <w:bookmarkStart w:id="22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8"/>
    </w:p>
    <w:p w14:paraId="2B800EEB">
      <w:pPr>
        <w:pStyle w:val="56"/>
        <w:ind w:firstLine="420"/>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67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A35B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9470">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E545">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189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AAA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DB7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EA9D1">
    <w:pPr>
      <w:pStyle w:val="61"/>
    </w:pPr>
    <w:r>
      <w:fldChar w:fldCharType="begin"/>
    </w:r>
    <w:r>
      <w:instrText xml:space="preserve"> STYLEREF  标准文件_文件编号  \* MERGEFORMAT </w:instrText>
    </w:r>
    <w:r>
      <w:fldChar w:fldCharType="separate"/>
    </w:r>
    <w:r>
      <w:t>T/IPIF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6041F">
    <w:pPr>
      <w:pStyle w:val="18"/>
      <w:jc w:val="right"/>
    </w:pPr>
    <w:r>
      <w:fldChar w:fldCharType="begin"/>
    </w:r>
    <w:r>
      <w:instrText xml:space="preserve"> STYLEREF  标准文件_文件编号  \* MERGEFORMAT </w:instrText>
    </w:r>
    <w:r>
      <w:fldChar w:fldCharType="separate"/>
    </w:r>
    <w:r>
      <w:t>T/IPIF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1844" w:firstLine="0"/>
      </w:pPr>
      <w:rPr>
        <w:rFonts w:hint="eastAsia" w:ascii="黑体" w:eastAsia="黑体"/>
        <w:b w:val="0"/>
        <w:i w:val="0"/>
        <w:sz w:val="21"/>
      </w:rPr>
    </w:lvl>
    <w:lvl w:ilvl="4" w:tentative="0">
      <w:start w:val="1"/>
      <w:numFmt w:val="decimal"/>
      <w:pStyle w:val="94"/>
      <w:suff w:val="nothing"/>
      <w:lvlText w:val="%1%2.%3.%4.%5　"/>
      <w:lvlJc w:val="left"/>
      <w:pPr>
        <w:ind w:left="71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dit="forms" w:enforcement="1" w:cryptProviderType="rsaAES" w:cryptAlgorithmClass="hash" w:cryptAlgorithmType="typeAny" w:cryptAlgorithmSid="14" w:cryptSpinCount="100000" w:hash="FiEl3nDQmN968rBV3o4Ph/0FiFUCAI0pqXWCivRoWmYvXI5wvJTCtXFzPyMMogzJKsNxIEr0BPBsLD3fxqKP/Q==" w:salt="Xtyz/bEyKdcJ6bE2nqzCh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C51C3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BA4"/>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E72"/>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180"/>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5550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B0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BA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79E"/>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2743"/>
    <w:rsid w:val="007D346A"/>
    <w:rsid w:val="007D6518"/>
    <w:rsid w:val="007D76BD"/>
    <w:rsid w:val="007E0BF1"/>
    <w:rsid w:val="007E3F9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6FF6"/>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0FB5"/>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91F"/>
    <w:rsid w:val="00910784"/>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AB9"/>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7DA"/>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EAE"/>
    <w:rsid w:val="00B758BF"/>
    <w:rsid w:val="00B76981"/>
    <w:rsid w:val="00B77EC8"/>
    <w:rsid w:val="00B827A6"/>
    <w:rsid w:val="00B831CE"/>
    <w:rsid w:val="00B86677"/>
    <w:rsid w:val="00B87131"/>
    <w:rsid w:val="00B939B1"/>
    <w:rsid w:val="00B96D40"/>
    <w:rsid w:val="00B97386"/>
    <w:rsid w:val="00BA12FD"/>
    <w:rsid w:val="00BA263B"/>
    <w:rsid w:val="00BA30D2"/>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1C36"/>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4F3"/>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DFE"/>
    <w:rsid w:val="00EE0350"/>
    <w:rsid w:val="00EE0719"/>
    <w:rsid w:val="00EE0E80"/>
    <w:rsid w:val="00EE613F"/>
    <w:rsid w:val="00EE7295"/>
    <w:rsid w:val="00EE7869"/>
    <w:rsid w:val="00EF054A"/>
    <w:rsid w:val="00EF3235"/>
    <w:rsid w:val="00EF7E72"/>
    <w:rsid w:val="00F06D37"/>
    <w:rsid w:val="00F07A52"/>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91D8C"/>
    <w:rsid w:val="05191904"/>
    <w:rsid w:val="0DBF28D9"/>
    <w:rsid w:val="14B71CBF"/>
    <w:rsid w:val="182B22C7"/>
    <w:rsid w:val="1FC53CAA"/>
    <w:rsid w:val="2426102C"/>
    <w:rsid w:val="278B0F64"/>
    <w:rsid w:val="28CB66B8"/>
    <w:rsid w:val="35CE3794"/>
    <w:rsid w:val="36DB7E57"/>
    <w:rsid w:val="3A533EB5"/>
    <w:rsid w:val="42727BC4"/>
    <w:rsid w:val="46F5246C"/>
    <w:rsid w:val="5BF74985"/>
    <w:rsid w:val="686A5F8B"/>
    <w:rsid w:val="70667D1F"/>
    <w:rsid w:val="7A117D98"/>
    <w:rsid w:val="7B241733"/>
    <w:rsid w:val="7CB4663F"/>
    <w:rsid w:val="7D22203C"/>
    <w:rsid w:val="7EE2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一级条标题"/>
    <w:basedOn w:val="1"/>
    <w:next w:val="1"/>
    <w:qFormat/>
    <w:uiPriority w:val="0"/>
    <w:pPr>
      <w:widowControl/>
      <w:adjustRightInd/>
      <w:spacing w:line="240" w:lineRule="auto"/>
      <w:outlineLvl w:val="2"/>
    </w:pPr>
    <w:rPr>
      <w:rFonts w:ascii="黑体" w:hAnsi="Times New Roman" w:eastAsia="黑体"/>
      <w:kern w:val="0"/>
    </w:rPr>
  </w:style>
  <w:style w:type="character" w:customStyle="1" w:styleId="231">
    <w:name w:val="font31"/>
    <w:basedOn w:val="28"/>
    <w:uiPriority w:val="0"/>
    <w:rPr>
      <w:rFonts w:ascii="宋体" w:hAnsi="宋体" w:eastAsia="宋体" w:cs="宋体"/>
      <w:color w:val="000000"/>
      <w:sz w:val="12"/>
      <w:szCs w:val="12"/>
      <w:u w:val="none"/>
    </w:rPr>
  </w:style>
  <w:style w:type="character" w:customStyle="1" w:styleId="232">
    <w:name w:val="font41"/>
    <w:basedOn w:val="28"/>
    <w:uiPriority w:val="0"/>
    <w:rPr>
      <w:rFonts w:ascii="宋体" w:hAnsi="宋体" w:eastAsia="宋体" w:cs="宋体"/>
      <w:color w:val="000A9B"/>
      <w:sz w:val="12"/>
      <w:szCs w:val="12"/>
      <w:u w:val="none"/>
    </w:rPr>
  </w:style>
  <w:style w:type="character" w:customStyle="1" w:styleId="233">
    <w:name w:val="font51"/>
    <w:basedOn w:val="28"/>
    <w:uiPriority w:val="0"/>
    <w:rPr>
      <w:rFonts w:ascii="宋体" w:hAnsi="宋体" w:eastAsia="宋体" w:cs="宋体"/>
      <w:color w:val="004DB2"/>
      <w:sz w:val="12"/>
      <w:szCs w:val="12"/>
      <w:u w:val="none"/>
    </w:rPr>
  </w:style>
  <w:style w:type="character" w:customStyle="1" w:styleId="234">
    <w:name w:val="font61"/>
    <w:basedOn w:val="28"/>
    <w:uiPriority w:val="0"/>
    <w:rPr>
      <w:rFonts w:ascii="宋体" w:hAnsi="宋体" w:eastAsia="宋体" w:cs="宋体"/>
      <w:color w:val="002EAE"/>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461C27B8C4143B4B9BE77DF7CC548CC"/>
        <w:style w:val=""/>
        <w:category>
          <w:name w:val="常规"/>
          <w:gallery w:val="placeholder"/>
        </w:category>
        <w:types>
          <w:type w:val="bbPlcHdr"/>
        </w:types>
        <w:behaviors>
          <w:behavior w:val="content"/>
        </w:behaviors>
        <w:description w:val=""/>
        <w:guid w:val="{683159E9-57B2-404B-9F65-B41FE8121B35}"/>
      </w:docPartPr>
      <w:docPartBody>
        <w:p w14:paraId="1618B312">
          <w:pPr>
            <w:pStyle w:val="5"/>
          </w:pPr>
          <w:r>
            <w:rPr>
              <w:rStyle w:val="4"/>
              <w:rFonts w:hint="eastAsia"/>
            </w:rPr>
            <w:t>单击或点击此处输入文字。</w:t>
          </w:r>
        </w:p>
      </w:docPartBody>
    </w:docPart>
    <w:docPart>
      <w:docPartPr>
        <w:name w:val="CE20B711EF104FE89AD84603EBC9F1D9"/>
        <w:style w:val=""/>
        <w:category>
          <w:name w:val="常规"/>
          <w:gallery w:val="placeholder"/>
        </w:category>
        <w:types>
          <w:type w:val="bbPlcHdr"/>
        </w:types>
        <w:behaviors>
          <w:behavior w:val="content"/>
        </w:behaviors>
        <w:description w:val=""/>
        <w:guid w:val="{F756814E-0633-4D38-8776-1F6622CE0005}"/>
      </w:docPartPr>
      <w:docPartBody>
        <w:p w14:paraId="65377330">
          <w:pPr>
            <w:pStyle w:val="6"/>
          </w:pPr>
          <w:r>
            <w:rPr>
              <w:rStyle w:val="4"/>
              <w:rFonts w:hint="eastAsia"/>
            </w:rPr>
            <w:t>选择一项。</w:t>
          </w:r>
        </w:p>
      </w:docPartBody>
    </w:docPart>
    <w:docPart>
      <w:docPartPr>
        <w:name w:val="11359C973BE747DCB15E94991A4C419C"/>
        <w:style w:val=""/>
        <w:category>
          <w:name w:val="常规"/>
          <w:gallery w:val="placeholder"/>
        </w:category>
        <w:types>
          <w:type w:val="bbPlcHdr"/>
        </w:types>
        <w:behaviors>
          <w:behavior w:val="content"/>
        </w:behaviors>
        <w:description w:val=""/>
        <w:guid w:val="{A41A2A9F-4E01-4F58-9811-1126043D3E51}"/>
      </w:docPartPr>
      <w:docPartBody>
        <w:p w14:paraId="02DA1D8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8D"/>
    <w:rsid w:val="00312134"/>
    <w:rsid w:val="005F4387"/>
    <w:rsid w:val="006E713E"/>
    <w:rsid w:val="00C154E3"/>
    <w:rsid w:val="00D9178D"/>
    <w:rsid w:val="00E0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461C27B8C4143B4B9BE77DF7CC548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E20B711EF104FE89AD84603EBC9F1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1359C973BE747DCB15E94991A4C41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63C1AD1823941F38E7620268031A4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65444CDD6DE4AD08B7AB75DE019F32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5275</Words>
  <Characters>6321</Characters>
  <Lines>69</Lines>
  <Paragraphs>19</Paragraphs>
  <TotalTime>0</TotalTime>
  <ScaleCrop>false</ScaleCrop>
  <LinksUpToDate>false</LinksUpToDate>
  <CharactersWithSpaces>6693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2024-11-12T09:00:00Z</dcterms:created>
  <dc:creator>123</dc:creator>
  <dc:description>&lt;config cover="true" show_menu="true" version="1.0.0" doctype="SDKXY"&gt;_x000d_
&lt;/config&gt;</dc:description>
  <cp:lastModifiedBy>周旭宏</cp:lastModifiedBy>
  <cp:lastPrinted>2021-02-02T08:22:00Z</cp:lastPrinted>
  <dcterms:modified xsi:type="dcterms:W3CDTF">2024-11-27T10:02:04Z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9B9B7502959941379B2C18126F32BE59_13</vt:lpwstr>
  </property>
</Properties>
</file>