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DFF5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39BAD34">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ICS</w:t>
            </w:r>
          </w:p>
        </w:tc>
        <w:tc>
          <w:tcPr>
            <w:tcW w:w="8855" w:type="dxa"/>
          </w:tcPr>
          <w:p w14:paraId="74B5B405">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91</w:t>
            </w:r>
            <w:r>
              <w:rPr>
                <w:rFonts w:ascii="黑体" w:hAnsi="黑体" w:eastAsia="黑体"/>
                <w:sz w:val="21"/>
                <w:szCs w:val="21"/>
              </w:rPr>
              <w:t>.</w:t>
            </w:r>
            <w:r>
              <w:rPr>
                <w:rFonts w:hint="eastAsia" w:ascii="黑体" w:hAnsi="黑体" w:eastAsia="黑体"/>
                <w:sz w:val="21"/>
                <w:szCs w:val="21"/>
              </w:rPr>
              <w:t>060</w:t>
            </w:r>
            <w:r>
              <w:rPr>
                <w:rFonts w:ascii="黑体" w:hAnsi="黑体" w:eastAsia="黑体"/>
                <w:sz w:val="21"/>
                <w:szCs w:val="21"/>
              </w:rPr>
              <w:t>.</w:t>
            </w:r>
            <w:r>
              <w:rPr>
                <w:rFonts w:hint="eastAsia" w:ascii="黑体" w:hAnsi="黑体" w:eastAsia="黑体"/>
                <w:sz w:val="21"/>
                <w:szCs w:val="21"/>
              </w:rPr>
              <w:t>1</w:t>
            </w:r>
            <w:r>
              <w:rPr>
                <w:rFonts w:ascii="黑体" w:hAnsi="黑体" w:eastAsia="黑体"/>
                <w:sz w:val="21"/>
                <w:szCs w:val="21"/>
              </w:rPr>
              <w:t>0</w:t>
            </w:r>
          </w:p>
        </w:tc>
      </w:tr>
      <w:tr w14:paraId="04F1E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72D064A">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CCS</w:t>
            </w:r>
          </w:p>
        </w:tc>
        <w:tc>
          <w:tcPr>
            <w:tcW w:w="8855" w:type="dxa"/>
          </w:tcPr>
          <w:p w14:paraId="38358A63">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Q15</w:t>
            </w:r>
          </w:p>
        </w:tc>
      </w:tr>
    </w:tbl>
    <w:p w14:paraId="71D57694">
      <w:pPr>
        <w:pStyle w:val="52"/>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hAnsi="黑体" w:eastAsia="黑体"/>
          <w:b w:val="0"/>
          <w:bCs w:val="0"/>
          <w:w w:val="100"/>
          <w:sz w:val="48"/>
          <w:szCs w:val="48"/>
        </w:rPr>
        <w:t>团体标准</w:t>
      </w:r>
    </w:p>
    <w:bookmarkEnd w:id="0"/>
    <w:p w14:paraId="6BB91B80">
      <w:pPr>
        <w:pStyle w:val="197"/>
      </w:pPr>
      <w:r>
        <w:t>T/CASMESXXX</w:t>
      </w:r>
      <w:r>
        <w:rPr>
          <w:rFonts w:hAnsi="黑体"/>
        </w:rPr>
        <w:t>—</w:t>
      </w:r>
      <w:r>
        <w:t>202</w:t>
      </w:r>
      <w:r>
        <w:rPr>
          <w:rFonts w:hint="eastAsia"/>
        </w:rPr>
        <w:t>4</w:t>
      </w:r>
    </w:p>
    <w:p w14:paraId="30D57A4E">
      <w:pPr>
        <w:pStyle w:val="198"/>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
    </w:p>
    <w:p w14:paraId="0FBE5687">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14:paraId="2D6E3AE1">
      <w:pPr>
        <w:pStyle w:val="199"/>
        <w:framePr w:h="6974" w:hRule="exact" w:wrap="around" w:x="1419" w:anchorLock="1"/>
        <w:pBdr>
          <w:top w:val="none" w:color="auto" w:sz="0" w:space="0"/>
          <w:left w:val="none" w:color="auto" w:sz="0" w:space="0"/>
          <w:bottom w:val="none" w:color="auto" w:sz="0" w:space="0"/>
          <w:right w:val="none" w:color="auto" w:sz="0" w:space="0"/>
        </w:pBdr>
      </w:pPr>
      <w:r>
        <w:rPr>
          <w:rFonts w:hint="eastAsia"/>
        </w:rPr>
        <w:t>集成轻钢骨架隔墙施工技术规程</w:t>
      </w:r>
    </w:p>
    <w:p w14:paraId="3ECCAA6B">
      <w:pPr>
        <w:pStyle w:val="199"/>
        <w:framePr w:h="6974" w:hRule="exact" w:wrap="around" w:x="1419" w:anchorLock="1"/>
        <w:pBdr>
          <w:top w:val="none" w:color="auto" w:sz="0" w:space="0"/>
          <w:left w:val="none" w:color="auto" w:sz="0" w:space="0"/>
          <w:bottom w:val="none" w:color="auto" w:sz="0" w:space="0"/>
          <w:right w:val="none" w:color="auto" w:sz="0" w:space="0"/>
        </w:pBdr>
        <w:rPr>
          <w:szCs w:val="28"/>
        </w:rPr>
      </w:pPr>
      <w:r>
        <w:rPr>
          <w:rFonts w:hint="eastAsia" w:ascii="Times New Roman" w:hAnsi="Times New Roman"/>
          <w:bCs w:val="0"/>
          <w:sz w:val="28"/>
          <w:szCs w:val="28"/>
        </w:rPr>
        <w:t>Technical specification for construction of integrated light steel skeleton partition wall</w:t>
      </w:r>
    </w:p>
    <w:p w14:paraId="72609DE4">
      <w:pPr>
        <w:pStyle w:val="127"/>
        <w:framePr w:w="9639" w:h="6974" w:hRule="exact" w:wrap="around" w:vAnchor="page" w:hAnchor="page" w:x="1419" w:y="6408" w:anchorLock="1"/>
        <w:textAlignment w:val="bottom"/>
        <w:rPr>
          <w:rFonts w:hint="eastAsia" w:eastAsia="黑体"/>
          <w:szCs w:val="28"/>
        </w:rPr>
      </w:pPr>
    </w:p>
    <w:p w14:paraId="5EFC1104">
      <w:pPr>
        <w:pStyle w:val="127"/>
        <w:framePr w:w="9639" w:h="6974" w:hRule="exact" w:wrap="around" w:vAnchor="page" w:hAnchor="page" w:x="1419" w:y="6408" w:anchorLock="1"/>
        <w:textAlignment w:val="bottom"/>
        <w:rPr>
          <w:rFonts w:eastAsia="黑体"/>
          <w:szCs w:val="28"/>
        </w:rPr>
      </w:pPr>
    </w:p>
    <w:p w14:paraId="3BBCC176">
      <w:pPr>
        <w:pStyle w:val="127"/>
        <w:framePr w:w="9639" w:h="6974" w:hRule="exact" w:wrap="around" w:vAnchor="page" w:hAnchor="page" w:x="1419" w:y="6408" w:anchorLock="1"/>
        <w:textAlignment w:val="bottom"/>
        <w:rPr>
          <w:rFonts w:eastAsia="黑体"/>
          <w:szCs w:val="28"/>
        </w:rPr>
      </w:pPr>
    </w:p>
    <w:p w14:paraId="7FFB303C">
      <w:pPr>
        <w:framePr w:w="9639" w:h="6974" w:hRule="exact" w:wrap="around" w:vAnchor="page" w:hAnchor="page" w:x="1419" w:y="6408" w:anchorLock="1"/>
        <w:spacing w:line="760" w:lineRule="exact"/>
        <w:ind w:left="-1418"/>
      </w:pPr>
    </w:p>
    <w:p w14:paraId="7350BDD0">
      <w:pPr>
        <w:pStyle w:val="127"/>
        <w:framePr w:w="9639" w:h="6974" w:hRule="exact" w:wrap="around" w:vAnchor="page" w:hAnchor="page" w:x="1419" w:y="6408" w:anchorLock="1"/>
        <w:textAlignment w:val="bottom"/>
        <w:rPr>
          <w:rFonts w:eastAsia="黑体"/>
          <w:szCs w:val="28"/>
        </w:rPr>
      </w:pPr>
    </w:p>
    <w:p w14:paraId="5BBD9EE2">
      <w:pPr>
        <w:pStyle w:val="195"/>
        <w:framePr w:wrap="around" w:y="14176"/>
      </w:pPr>
      <w:r>
        <w:rPr>
          <w:rFonts w:ascii="黑体"/>
        </w:rPr>
        <w:t>xxx-xx-xx</w:t>
      </w:r>
      <w:r>
        <w:rPr>
          <w:rFonts w:hint="eastAsia"/>
        </w:rPr>
        <w:t>发布</w:t>
      </w:r>
    </w:p>
    <w:p w14:paraId="63D7F8ED">
      <w:pPr>
        <w:pStyle w:val="196"/>
        <w:framePr w:wrap="around" w:y="14176"/>
      </w:pPr>
      <w:r>
        <w:rPr>
          <w:rFonts w:ascii="黑体"/>
        </w:rPr>
        <w:t>xxx-xx-xx</w:t>
      </w:r>
      <w:r>
        <w:rPr>
          <w:rFonts w:hint="eastAsia"/>
        </w:rPr>
        <w:t>实施</w:t>
      </w:r>
    </w:p>
    <w:p w14:paraId="6BAC9DBF">
      <w:pPr>
        <w:pStyle w:val="153"/>
        <w:framePr w:h="584" w:hRule="exact" w:hSpace="181" w:vSpace="181" w:wrap="around" w:y="15027"/>
        <w:rPr>
          <w:rFonts w:hAnsi="黑体"/>
        </w:rPr>
      </w:pPr>
      <w:r>
        <w:rPr>
          <w:rFonts w:hint="eastAsia" w:ascii="Times New Roman"/>
          <w:w w:val="100"/>
          <w:sz w:val="28"/>
        </w:rPr>
        <w:t>中国中小企业协会</w:t>
      </w:r>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3A721DE1">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2051" o:spid="_x0000_s2051"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14:paraId="364B1550">
      <w:pPr>
        <w:widowControl/>
        <w:numPr>
          <w:ilvl w:val="0"/>
          <w:numId w:val="8"/>
        </w:numPr>
        <w:shd w:val="clear" w:color="FFFFFF" w:fill="FFFFFF"/>
        <w:adjustRightInd/>
        <w:spacing w:afterLines="150" w:line="240" w:lineRule="auto"/>
        <w:jc w:val="center"/>
        <w:outlineLvl w:val="0"/>
        <w:rPr>
          <w:rFonts w:ascii="宋体" w:hAnsi="宋体"/>
          <w:spacing w:val="320"/>
          <w:kern w:val="0"/>
          <w:sz w:val="32"/>
          <w:szCs w:val="20"/>
        </w:rPr>
      </w:pPr>
      <w:bookmarkStart w:id="2" w:name="_Toc5783"/>
      <w:bookmarkStart w:id="3" w:name="_Toc134467293"/>
      <w:bookmarkStart w:id="4" w:name="_Toc29037"/>
      <w:bookmarkStart w:id="5" w:name="_Toc134530865"/>
      <w:bookmarkStart w:id="6" w:name="_Toc10992"/>
      <w:bookmarkStart w:id="7" w:name="_Toc169689739"/>
      <w:bookmarkStart w:id="8" w:name="_Toc74226207"/>
      <w:bookmarkStart w:id="9" w:name="_Toc67047417"/>
      <w:bookmarkStart w:id="10" w:name="_Toc66981424"/>
      <w:bookmarkStart w:id="11" w:name="_Toc70518821"/>
      <w:bookmarkStart w:id="12" w:name="_Toc67053156"/>
      <w:bookmarkStart w:id="13" w:name="_Toc72853454"/>
      <w:bookmarkStart w:id="14" w:name="_Toc67066418"/>
      <w:bookmarkStart w:id="15" w:name="_Toc74142077"/>
      <w:bookmarkStart w:id="16" w:name="_Toc67071479"/>
      <w:bookmarkStart w:id="17" w:name="_Toc67079596"/>
      <w:bookmarkStart w:id="18" w:name="_Toc68870194"/>
      <w:bookmarkStart w:id="19" w:name="_Toc74150045"/>
      <w:bookmarkStart w:id="20" w:name="_Toc67044875"/>
      <w:bookmarkStart w:id="21" w:name="_Toc111033569"/>
      <w:bookmarkStart w:id="22" w:name="_Toc68869488"/>
      <w:bookmarkStart w:id="23" w:name="_Toc109647439"/>
      <w:bookmarkStart w:id="24" w:name="_Toc67082537"/>
      <w:bookmarkStart w:id="25" w:name="_Toc67069577"/>
      <w:bookmarkStart w:id="26" w:name="_Toc111033543"/>
      <w:bookmarkStart w:id="27" w:name="_Toc68855871"/>
      <w:bookmarkStart w:id="28" w:name="_Toc67305561"/>
      <w:bookmarkStart w:id="29" w:name="_Toc66899194"/>
      <w:bookmarkStart w:id="30" w:name="BookMark2"/>
      <w:r>
        <w:rPr>
          <w:rFonts w:ascii="宋体" w:hAnsi="宋体"/>
          <w:spacing w:val="320"/>
          <w:kern w:val="0"/>
          <w:sz w:val="32"/>
          <w:szCs w:val="20"/>
        </w:rPr>
        <w:t>目次</w:t>
      </w:r>
      <w:bookmarkEnd w:id="2"/>
      <w:bookmarkEnd w:id="3"/>
      <w:bookmarkEnd w:id="4"/>
      <w:bookmarkEnd w:id="5"/>
      <w:bookmarkEnd w:id="6"/>
      <w:bookmarkEnd w:id="7"/>
    </w:p>
    <w:sdt>
      <w:sdtPr>
        <w:rPr>
          <w:rFonts w:hAnsi="宋体"/>
          <w:spacing w:val="320"/>
          <w:kern w:val="0"/>
          <w:sz w:val="32"/>
          <w:szCs w:val="20"/>
        </w:rPr>
        <w:id w:val="-2027708367"/>
        <w:docPartObj>
          <w:docPartGallery w:val="Table of Contents"/>
          <w:docPartUnique/>
        </w:docPartObj>
      </w:sdtPr>
      <w:sdtEndPr>
        <w:rPr>
          <w:rFonts w:hAnsi="宋体"/>
          <w:spacing w:val="0"/>
          <w:kern w:val="2"/>
          <w:sz w:val="21"/>
          <w:szCs w:val="21"/>
        </w:rPr>
      </w:sdtEndPr>
      <w:sdtContent>
        <w:p w14:paraId="4A989F18">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p>
        <w:p w14:paraId="5CE4445E">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_Toc19115 </w:instrText>
          </w:r>
          <w:r>
            <w:rPr>
              <w:rFonts w:hint="eastAsia" w:ascii="宋体" w:hAnsi="宋体" w:eastAsia="宋体" w:cs="宋体"/>
            </w:rPr>
            <w:fldChar w:fldCharType="separate"/>
          </w:r>
          <w:r>
            <w:rPr>
              <w:rFonts w:hint="eastAsia" w:ascii="宋体" w:hAnsi="宋体" w:eastAsia="宋体" w:cs="宋体"/>
              <w:spacing w:val="320"/>
            </w:rPr>
            <w:t>前</w:t>
          </w:r>
          <w:r>
            <w:rPr>
              <w:rFonts w:hint="eastAsia" w:ascii="宋体" w:hAnsi="宋体" w:eastAsia="宋体" w:cs="宋体"/>
            </w:rPr>
            <w:t>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_Toc19115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14:paraId="7686B822">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_Toc30397 </w:instrText>
          </w:r>
          <w:r>
            <w:rPr>
              <w:rFonts w:hint="eastAsia" w:ascii="宋体" w:hAnsi="宋体" w:eastAsia="宋体" w:cs="宋体"/>
            </w:rPr>
            <w:fldChar w:fldCharType="separate"/>
          </w:r>
          <w:r>
            <w:rPr>
              <w:rFonts w:hint="eastAsia" w:ascii="宋体" w:hAnsi="宋体" w:eastAsia="宋体" w:cs="宋体"/>
              <w:i w:val="0"/>
              <w:szCs w:val="21"/>
            </w:rPr>
            <w:t xml:space="preserve">1 </w:t>
          </w:r>
          <w:r>
            <w:rPr>
              <w:rFonts w:hint="eastAsia" w:ascii="宋体" w:hAnsi="宋体" w:eastAsia="宋体" w:cs="宋体"/>
              <w:szCs w:val="22"/>
              <w:highlight w:val="none"/>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_Toc30397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66C8197F">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_Toc16531 </w:instrText>
          </w:r>
          <w:r>
            <w:rPr>
              <w:rFonts w:hint="eastAsia" w:ascii="宋体" w:hAnsi="宋体" w:eastAsia="宋体" w:cs="宋体"/>
            </w:rPr>
            <w:fldChar w:fldCharType="separate"/>
          </w:r>
          <w:r>
            <w:rPr>
              <w:rFonts w:hint="eastAsia" w:ascii="宋体" w:hAnsi="宋体" w:eastAsia="宋体" w:cs="宋体"/>
              <w:i w:val="0"/>
              <w:szCs w:val="21"/>
            </w:rPr>
            <w:t xml:space="preserve">2 </w:t>
          </w:r>
          <w:r>
            <w:rPr>
              <w:rFonts w:hint="eastAsia" w:ascii="宋体" w:hAnsi="宋体" w:eastAsia="宋体" w:cs="宋体"/>
              <w:kern w:val="0"/>
              <w:szCs w:val="20"/>
              <w:highlight w:val="none"/>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_Toc16531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78BAE109">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_Toc15136 </w:instrText>
          </w:r>
          <w:r>
            <w:rPr>
              <w:rFonts w:hint="eastAsia" w:ascii="宋体" w:hAnsi="宋体" w:eastAsia="宋体" w:cs="宋体"/>
            </w:rPr>
            <w:fldChar w:fldCharType="separate"/>
          </w:r>
          <w:r>
            <w:rPr>
              <w:rFonts w:hint="eastAsia" w:ascii="宋体" w:hAnsi="宋体" w:eastAsia="宋体" w:cs="宋体"/>
              <w:i w:val="0"/>
              <w:szCs w:val="21"/>
            </w:rPr>
            <w:t xml:space="preserve">3 </w:t>
          </w:r>
          <w:r>
            <w:rPr>
              <w:rFonts w:hint="eastAsia" w:ascii="宋体" w:hAnsi="宋体" w:eastAsia="宋体" w:cs="宋体"/>
              <w:szCs w:val="22"/>
              <w:highlight w:val="none"/>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_Toc15136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2A287DA8">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_Toc15546 </w:instrText>
          </w:r>
          <w:r>
            <w:rPr>
              <w:rFonts w:hint="eastAsia" w:ascii="宋体" w:hAnsi="宋体" w:eastAsia="宋体" w:cs="宋体"/>
            </w:rPr>
            <w:fldChar w:fldCharType="separate"/>
          </w:r>
          <w:r>
            <w:rPr>
              <w:rFonts w:hint="eastAsia" w:ascii="宋体" w:hAnsi="宋体" w:eastAsia="宋体" w:cs="宋体"/>
              <w:i w:val="0"/>
              <w:szCs w:val="21"/>
            </w:rPr>
            <w:t xml:space="preserve">4 </w:t>
          </w:r>
          <w:r>
            <w:rPr>
              <w:rFonts w:hint="eastAsia" w:ascii="宋体" w:hAnsi="宋体" w:eastAsia="宋体" w:cs="宋体"/>
              <w:szCs w:val="22"/>
              <w:highlight w:val="none"/>
            </w:rPr>
            <w:t>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_Toc15546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7609B964">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_Toc14297 </w:instrText>
          </w:r>
          <w:r>
            <w:rPr>
              <w:rFonts w:hint="eastAsia" w:ascii="宋体" w:hAnsi="宋体" w:eastAsia="宋体" w:cs="宋体"/>
            </w:rPr>
            <w:fldChar w:fldCharType="separate"/>
          </w:r>
          <w:r>
            <w:rPr>
              <w:rFonts w:hint="eastAsia" w:ascii="宋体" w:hAnsi="宋体" w:eastAsia="宋体" w:cs="宋体"/>
              <w:i w:val="0"/>
              <w:szCs w:val="21"/>
            </w:rPr>
            <w:t xml:space="preserve">5 </w:t>
          </w:r>
          <w:r>
            <w:rPr>
              <w:rFonts w:hint="eastAsia" w:ascii="宋体" w:hAnsi="宋体" w:eastAsia="宋体" w:cs="宋体"/>
              <w:szCs w:val="22"/>
              <w:highlight w:val="none"/>
            </w:rPr>
            <w:t>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_Toc14297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16DEBF8A">
          <w:pPr>
            <w:pStyle w:val="25"/>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_Toc2982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5.1 </w:t>
          </w:r>
          <w:r>
            <w:rPr>
              <w:rFonts w:hint="eastAsia" w:ascii="宋体" w:hAnsi="宋体" w:eastAsia="宋体" w:cs="宋体"/>
              <w:szCs w:val="22"/>
              <w:highlight w:val="none"/>
            </w:rPr>
            <w:t>主要材料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_Toc2982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1F025938">
          <w:pPr>
            <w:pStyle w:val="25"/>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_Toc12784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5.2 </w:t>
          </w:r>
          <w:r>
            <w:rPr>
              <w:rFonts w:hint="eastAsia" w:ascii="宋体" w:hAnsi="宋体" w:eastAsia="宋体" w:cs="宋体"/>
              <w:szCs w:val="22"/>
              <w:highlight w:val="none"/>
            </w:rPr>
            <w:t>配套材料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_Toc12784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6277CFD8">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_Toc18032 </w:instrText>
          </w:r>
          <w:r>
            <w:rPr>
              <w:rFonts w:hint="eastAsia" w:ascii="宋体" w:hAnsi="宋体" w:eastAsia="宋体" w:cs="宋体"/>
            </w:rPr>
            <w:fldChar w:fldCharType="separate"/>
          </w:r>
          <w:r>
            <w:rPr>
              <w:rFonts w:hint="eastAsia" w:ascii="宋体" w:hAnsi="宋体" w:eastAsia="宋体" w:cs="宋体"/>
              <w:i w:val="0"/>
              <w:szCs w:val="21"/>
            </w:rPr>
            <w:t xml:space="preserve">6 </w:t>
          </w:r>
          <w:r>
            <w:rPr>
              <w:rFonts w:hint="eastAsia" w:ascii="宋体" w:hAnsi="宋体" w:eastAsia="宋体" w:cs="宋体"/>
              <w:szCs w:val="22"/>
              <w:highlight w:val="none"/>
            </w:rPr>
            <w:t>施工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_Toc18032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55063422">
          <w:pPr>
            <w:pStyle w:val="25"/>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_Toc28037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6.1 </w:t>
          </w:r>
          <w:r>
            <w:rPr>
              <w:rFonts w:hint="eastAsia" w:ascii="宋体" w:hAnsi="宋体" w:eastAsia="宋体" w:cs="宋体"/>
              <w:szCs w:val="22"/>
              <w:highlight w:val="none"/>
            </w:rPr>
            <w:t>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_Toc28037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7691B596">
          <w:pPr>
            <w:pStyle w:val="25"/>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_Toc6779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6.2 </w:t>
          </w:r>
          <w:r>
            <w:rPr>
              <w:rFonts w:hint="eastAsia" w:ascii="宋体" w:hAnsi="宋体" w:eastAsia="宋体" w:cs="宋体"/>
              <w:szCs w:val="22"/>
              <w:highlight w:val="none"/>
            </w:rPr>
            <w:t>施工准备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_Toc6779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7A3DD88A">
          <w:pPr>
            <w:pStyle w:val="25"/>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_Toc32040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6.3 </w:t>
          </w:r>
          <w:r>
            <w:rPr>
              <w:rFonts w:hint="eastAsia" w:ascii="宋体" w:hAnsi="宋体" w:eastAsia="宋体" w:cs="宋体"/>
              <w:szCs w:val="22"/>
              <w:highlight w:val="none"/>
              <w:lang w:val="en-US" w:eastAsia="zh-CN"/>
            </w:rPr>
            <w:t>集成轻钢骨架隔墙隔墙安装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_Toc32040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711D4326">
          <w:pPr>
            <w:pStyle w:val="25"/>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_Toc26602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6.4 </w:t>
          </w:r>
          <w:r>
            <w:rPr>
              <w:rFonts w:hint="eastAsia" w:ascii="宋体" w:hAnsi="宋体" w:eastAsia="宋体" w:cs="宋体"/>
              <w:szCs w:val="22"/>
              <w:highlight w:val="none"/>
            </w:rPr>
            <w:t>成品保护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_Toc26602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5C3B6A3B">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_Toc16634 </w:instrText>
          </w:r>
          <w:r>
            <w:rPr>
              <w:rFonts w:hint="eastAsia" w:ascii="宋体" w:hAnsi="宋体" w:eastAsia="宋体" w:cs="宋体"/>
            </w:rPr>
            <w:fldChar w:fldCharType="separate"/>
          </w:r>
          <w:r>
            <w:rPr>
              <w:rFonts w:hint="eastAsia" w:ascii="宋体" w:hAnsi="宋体" w:eastAsia="宋体" w:cs="宋体"/>
              <w:i w:val="0"/>
              <w:szCs w:val="21"/>
            </w:rPr>
            <w:t xml:space="preserve">7 </w:t>
          </w:r>
          <w:r>
            <w:rPr>
              <w:rFonts w:hint="eastAsia" w:ascii="宋体" w:hAnsi="宋体" w:eastAsia="宋体" w:cs="宋体"/>
              <w:szCs w:val="22"/>
              <w:highlight w:val="none"/>
            </w:rPr>
            <w:t>质量检验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_Toc16634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43B5DB44">
          <w:pPr>
            <w:pStyle w:val="20"/>
            <w:tabs>
              <w:tab w:val="right" w:leader="dot" w:pos="9354"/>
            </w:tabs>
            <w:rPr>
              <w:rFonts w:hAnsi="宋体"/>
            </w:rPr>
          </w:pPr>
          <w:r>
            <w:rPr>
              <w:rFonts w:hint="eastAsia" w:ascii="宋体" w:hAnsi="宋体" w:eastAsia="宋体" w:cs="宋体"/>
            </w:rPr>
            <w:fldChar w:fldCharType="end"/>
          </w:r>
        </w:p>
      </w:sdtContent>
    </w:sdt>
    <w:p w14:paraId="554D5DEC">
      <w:pPr>
        <w:pStyle w:val="91"/>
        <w:spacing w:after="468"/>
        <w:rPr>
          <w:spacing w:val="320"/>
        </w:rPr>
      </w:pPr>
      <w:r>
        <w:rPr>
          <w:spacing w:val="320"/>
        </w:rPr>
        <w:br w:type="page"/>
      </w:r>
    </w:p>
    <w:p w14:paraId="027DCF7F">
      <w:pPr>
        <w:pStyle w:val="91"/>
        <w:spacing w:after="468"/>
      </w:pPr>
      <w:bookmarkStart w:id="31" w:name="_Toc19115"/>
      <w:r>
        <w:rPr>
          <w:spacing w:val="320"/>
        </w:rPr>
        <w:t>前</w:t>
      </w:r>
      <w:r>
        <w:t>言</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1"/>
    </w:p>
    <w:p w14:paraId="4D0C58AE">
      <w:pPr>
        <w:pStyle w:val="58"/>
        <w:ind w:firstLine="420"/>
      </w:pPr>
      <w:r>
        <w:rPr>
          <w:rFonts w:hint="eastAsia"/>
        </w:rPr>
        <w:t>本文件按照GB/T 1.1—2020《标准化工作导则 第1部分：标准化文件的结构和起草规则》的规定起草。</w:t>
      </w:r>
    </w:p>
    <w:p w14:paraId="379A36A4">
      <w:pPr>
        <w:pStyle w:val="58"/>
        <w:ind w:firstLine="420"/>
        <w:rPr>
          <w:highlight w:val="none"/>
        </w:rPr>
      </w:pPr>
      <w:r>
        <w:rPr>
          <w:rFonts w:hint="eastAsia"/>
          <w:highlight w:val="none"/>
        </w:rPr>
        <w:t>本文件</w:t>
      </w:r>
      <w:bookmarkStart w:id="73" w:name="_GoBack"/>
      <w:r>
        <w:rPr>
          <w:rFonts w:hint="eastAsia"/>
          <w:highlight w:val="none"/>
        </w:rPr>
        <w:t>由杭州下沙建筑工程有限公司提出。</w:t>
      </w:r>
      <w:bookmarkEnd w:id="73"/>
    </w:p>
    <w:p w14:paraId="230453FB">
      <w:pPr>
        <w:pStyle w:val="58"/>
        <w:ind w:firstLine="420"/>
        <w:rPr>
          <w:highlight w:val="none"/>
        </w:rPr>
      </w:pPr>
      <w:r>
        <w:rPr>
          <w:rFonts w:hint="eastAsia"/>
          <w:highlight w:val="none"/>
        </w:rPr>
        <w:t>本文件由中国中小企业协会归口。</w:t>
      </w:r>
    </w:p>
    <w:p w14:paraId="58AEB6A1">
      <w:pPr>
        <w:pStyle w:val="58"/>
        <w:ind w:firstLine="420"/>
        <w:rPr>
          <w:highlight w:val="none"/>
        </w:rPr>
      </w:pPr>
      <w:r>
        <w:rPr>
          <w:rFonts w:hint="eastAsia"/>
          <w:highlight w:val="none"/>
        </w:rPr>
        <w:t>本文件起草单位：。</w:t>
      </w:r>
    </w:p>
    <w:p w14:paraId="56666443">
      <w:pPr>
        <w:pStyle w:val="58"/>
        <w:ind w:firstLine="420"/>
        <w:rPr>
          <w:highlight w:val="none"/>
        </w:rPr>
      </w:pPr>
      <w:r>
        <w:rPr>
          <w:rFonts w:hint="eastAsia"/>
          <w:highlight w:val="none"/>
        </w:rPr>
        <w:t>本文件主要起草人：。</w:t>
      </w:r>
    </w:p>
    <w:p w14:paraId="2F0579E8">
      <w:pPr>
        <w:pStyle w:val="58"/>
        <w:ind w:firstLine="420"/>
        <w:rPr>
          <w:highlight w:val="none"/>
        </w:rPr>
      </w:pPr>
    </w:p>
    <w:p w14:paraId="30B412E4">
      <w:pPr>
        <w:pStyle w:val="58"/>
        <w:ind w:firstLine="420"/>
        <w:rPr>
          <w:highlight w:val="none"/>
        </w:rPr>
        <w:sectPr>
          <w:headerReference r:id="rId11" w:type="default"/>
          <w:footerReference r:id="rId13" w:type="default"/>
          <w:headerReference r:id="rId12" w:type="even"/>
          <w:pgSz w:w="11906" w:h="16838"/>
          <w:pgMar w:top="1871" w:right="1134" w:bottom="1134" w:left="1134" w:header="1418" w:footer="1134" w:gutter="284"/>
          <w:pgNumType w:fmt="upperRoman" w:start="1"/>
          <w:cols w:space="425" w:num="1"/>
          <w:formProt w:val="0"/>
          <w:docGrid w:type="lines" w:linePitch="312" w:charSpace="0"/>
        </w:sectPr>
      </w:pPr>
    </w:p>
    <w:bookmarkEnd w:id="30"/>
    <w:p w14:paraId="03555696">
      <w:pPr>
        <w:spacing w:line="20" w:lineRule="exact"/>
        <w:jc w:val="center"/>
        <w:rPr>
          <w:rFonts w:ascii="黑体" w:hAnsi="黑体" w:eastAsia="黑体"/>
          <w:sz w:val="32"/>
          <w:szCs w:val="32"/>
          <w:highlight w:val="none"/>
        </w:rPr>
      </w:pPr>
      <w:bookmarkStart w:id="32" w:name="BookMark4"/>
    </w:p>
    <w:p w14:paraId="09D219F9">
      <w:pPr>
        <w:spacing w:line="20" w:lineRule="exact"/>
        <w:jc w:val="center"/>
        <w:rPr>
          <w:rFonts w:ascii="黑体" w:hAnsi="黑体" w:eastAsia="黑体"/>
          <w:sz w:val="32"/>
          <w:szCs w:val="32"/>
          <w:highlight w:val="none"/>
        </w:rPr>
      </w:pPr>
    </w:p>
    <w:sdt>
      <w:sdtPr>
        <w:rPr>
          <w:highlight w:val="none"/>
        </w:rPr>
        <w:tag w:val="NEW_STAND_NAME"/>
        <w:id w:val="595910757"/>
        <w:lock w:val="sdtLocked"/>
        <w:placeholder>
          <w:docPart w:val="88D0A9E6ED8E41A5BC258D89F7A9C41B"/>
        </w:placeholder>
      </w:sdtPr>
      <w:sdtEndPr>
        <w:rPr>
          <w:highlight w:val="none"/>
        </w:rPr>
      </w:sdtEndPr>
      <w:sdtContent>
        <w:p w14:paraId="6AB63938">
          <w:pPr>
            <w:pStyle w:val="179"/>
            <w:spacing w:beforeLines="100" w:afterLines="220"/>
            <w:rPr>
              <w:highlight w:val="none"/>
            </w:rPr>
          </w:pPr>
          <w:bookmarkStart w:id="33" w:name="NEW_STAND_NAME"/>
          <w:r>
            <w:rPr>
              <w:rFonts w:hint="eastAsia"/>
              <w:highlight w:val="none"/>
              <w:lang w:val="en-US" w:eastAsia="zh-CN"/>
            </w:rPr>
            <w:t>集成轻钢骨架隔墙施工技术规程</w:t>
          </w:r>
        </w:p>
      </w:sdtContent>
    </w:sdt>
    <w:bookmarkEnd w:id="32"/>
    <w:bookmarkEnd w:id="33"/>
    <w:p w14:paraId="0DB64E1E">
      <w:pPr>
        <w:numPr>
          <w:ilvl w:val="0"/>
          <w:numId w:val="32"/>
        </w:numPr>
        <w:adjustRightInd/>
        <w:spacing w:beforeLines="100" w:afterLines="100" w:line="240" w:lineRule="auto"/>
        <w:ind w:left="0"/>
        <w:outlineLvl w:val="0"/>
        <w:rPr>
          <w:rFonts w:eastAsia="黑体"/>
          <w:szCs w:val="22"/>
          <w:highlight w:val="none"/>
        </w:rPr>
      </w:pPr>
      <w:bookmarkStart w:id="34" w:name="_Toc134516821"/>
      <w:bookmarkStart w:id="35" w:name="_Toc92637187"/>
      <w:bookmarkStart w:id="36" w:name="_Toc10341"/>
      <w:bookmarkStart w:id="37" w:name="_Toc30397"/>
      <w:r>
        <w:rPr>
          <w:rFonts w:eastAsia="黑体"/>
          <w:szCs w:val="22"/>
          <w:highlight w:val="none"/>
        </w:rPr>
        <w:t>范围</w:t>
      </w:r>
      <w:bookmarkEnd w:id="34"/>
      <w:bookmarkEnd w:id="35"/>
      <w:bookmarkEnd w:id="36"/>
      <w:bookmarkEnd w:id="37"/>
    </w:p>
    <w:p w14:paraId="3575696C">
      <w:pPr>
        <w:pStyle w:val="232"/>
        <w:rPr>
          <w:rFonts w:ascii="Times New Roman"/>
          <w:color w:val="000000" w:themeColor="text1"/>
          <w:highlight w:val="none"/>
        </w:rPr>
      </w:pPr>
      <w:r>
        <w:rPr>
          <w:rFonts w:hint="eastAsia" w:ascii="Times New Roman"/>
          <w:color w:val="000000" w:themeColor="text1"/>
          <w:highlight w:val="none"/>
        </w:rPr>
        <w:t>本文件规定了集成轻钢骨架隔墙的基本要求、材料性能、施工及质量检验等的技术要求。</w:t>
      </w:r>
    </w:p>
    <w:p w14:paraId="3A9FD153">
      <w:pPr>
        <w:pStyle w:val="232"/>
        <w:rPr>
          <w:rFonts w:ascii="Times New Roman"/>
          <w:color w:val="000000" w:themeColor="text1"/>
          <w:highlight w:val="none"/>
        </w:rPr>
      </w:pPr>
      <w:r>
        <w:rPr>
          <w:rFonts w:hint="eastAsia" w:ascii="Times New Roman"/>
          <w:color w:val="000000" w:themeColor="text1"/>
          <w:highlight w:val="none"/>
        </w:rPr>
        <w:t>本文件适用于建筑室内非承重集成轻钢骨架</w:t>
      </w:r>
      <w:r>
        <w:rPr>
          <w:rFonts w:hint="eastAsia" w:ascii="Times New Roman"/>
          <w:color w:val="000000" w:themeColor="text1"/>
          <w:highlight w:val="none"/>
          <w:lang w:val="en-US" w:eastAsia="zh-CN"/>
        </w:rPr>
        <w:t>内</w:t>
      </w:r>
      <w:r>
        <w:rPr>
          <w:rFonts w:hint="eastAsia" w:ascii="Times New Roman"/>
          <w:color w:val="000000" w:themeColor="text1"/>
          <w:highlight w:val="none"/>
        </w:rPr>
        <w:t>隔墙的施工及质量检验。</w:t>
      </w:r>
    </w:p>
    <w:p w14:paraId="44514B80">
      <w:pPr>
        <w:numPr>
          <w:ilvl w:val="0"/>
          <w:numId w:val="32"/>
        </w:numPr>
        <w:adjustRightInd/>
        <w:spacing w:beforeLines="100" w:afterLines="100" w:line="240" w:lineRule="auto"/>
        <w:ind w:left="0"/>
        <w:outlineLvl w:val="0"/>
        <w:rPr>
          <w:highlight w:val="none"/>
        </w:rPr>
      </w:pPr>
      <w:bookmarkStart w:id="38" w:name="_Toc4744895"/>
      <w:bookmarkStart w:id="39" w:name="_Toc15893202"/>
      <w:bookmarkStart w:id="40" w:name="_Toc134516822"/>
      <w:bookmarkStart w:id="41" w:name="_Toc15893419"/>
      <w:bookmarkStart w:id="42" w:name="_Toc2321"/>
      <w:bookmarkStart w:id="43" w:name="_Toc4748268"/>
      <w:bookmarkStart w:id="44" w:name="_Toc15982598"/>
      <w:bookmarkStart w:id="45" w:name="_Toc16531"/>
      <w:bookmarkStart w:id="46" w:name="_Toc92637188"/>
      <w:bookmarkStart w:id="47" w:name="_Toc4748160"/>
      <w:bookmarkStart w:id="48" w:name="_Toc15994906"/>
      <w:bookmarkStart w:id="49" w:name="_Toc15895509"/>
      <w:bookmarkStart w:id="50" w:name="_Toc15985137"/>
      <w:bookmarkStart w:id="51" w:name="_Toc26941"/>
      <w:r>
        <w:rPr>
          <w:rFonts w:eastAsia="黑体"/>
          <w:kern w:val="0"/>
          <w:szCs w:val="20"/>
          <w:highlight w:val="none"/>
        </w:rPr>
        <w:t>规范性引用文件</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7CE04D7">
      <w:pPr>
        <w:pStyle w:val="26"/>
        <w:tabs>
          <w:tab w:val="center" w:pos="4201"/>
          <w:tab w:val="right" w:leader="dot" w:pos="9298"/>
        </w:tabs>
        <w:autoSpaceDE w:val="0"/>
        <w:autoSpaceDN w:val="0"/>
        <w:spacing w:beforeAutospacing="0" w:afterAutospacing="0"/>
        <w:ind w:firstLine="420" w:firstLineChars="200"/>
        <w:rPr>
          <w:rFonts w:ascii="Times New Roman" w:hAnsi="Times New Roman"/>
          <w:sz w:val="21"/>
          <w:szCs w:val="20"/>
          <w:highlight w:val="none"/>
        </w:rPr>
      </w:pPr>
      <w:r>
        <w:rPr>
          <w:rFonts w:hint="eastAsia" w:ascii="Times New Roman" w:hAnsi="Times New Roman"/>
          <w:sz w:val="21"/>
          <w:szCs w:val="20"/>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1B6F080">
      <w:pPr>
        <w:ind w:firstLine="420"/>
        <w:rPr>
          <w:rFonts w:ascii="Times New Roman" w:hAnsi="Times New Roman"/>
          <w:highlight w:val="none"/>
        </w:rPr>
      </w:pPr>
      <w:r>
        <w:rPr>
          <w:rFonts w:hint="eastAsia" w:ascii="Times New Roman" w:hAnsi="Times New Roman"/>
          <w:highlight w:val="none"/>
        </w:rPr>
        <w:t>GB 50016</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建筑设计防火规范</w:t>
      </w:r>
    </w:p>
    <w:p w14:paraId="71CD0CC7">
      <w:pPr>
        <w:ind w:firstLine="420"/>
        <w:rPr>
          <w:rFonts w:ascii="Times New Roman" w:hAnsi="Times New Roman"/>
          <w:highlight w:val="none"/>
        </w:rPr>
      </w:pPr>
      <w:r>
        <w:rPr>
          <w:rFonts w:hint="eastAsia" w:ascii="Times New Roman" w:hAnsi="Times New Roman"/>
          <w:highlight w:val="none"/>
        </w:rPr>
        <w:t>GB 50118</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民用建筑隔声设计规范</w:t>
      </w:r>
    </w:p>
    <w:p w14:paraId="1E3FF899">
      <w:pPr>
        <w:ind w:firstLine="420"/>
        <w:rPr>
          <w:rFonts w:ascii="Times New Roman" w:hAnsi="Times New Roman"/>
          <w:highlight w:val="none"/>
        </w:rPr>
      </w:pPr>
      <w:r>
        <w:rPr>
          <w:rFonts w:hint="eastAsia" w:ascii="Times New Roman" w:hAnsi="Times New Roman"/>
          <w:highlight w:val="none"/>
        </w:rPr>
        <w:t>GB 50210</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建筑装饰装修工程质量验收标准</w:t>
      </w:r>
    </w:p>
    <w:p w14:paraId="0CC0767C">
      <w:pPr>
        <w:ind w:firstLine="420"/>
        <w:rPr>
          <w:rFonts w:ascii="Times New Roman" w:hAnsi="Times New Roman"/>
          <w:highlight w:val="none"/>
        </w:rPr>
      </w:pPr>
      <w:r>
        <w:rPr>
          <w:rFonts w:hint="eastAsia" w:ascii="Times New Roman" w:hAnsi="Times New Roman"/>
          <w:highlight w:val="none"/>
        </w:rPr>
        <w:t>GB 50222</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建筑内部装修设计防火规范</w:t>
      </w:r>
    </w:p>
    <w:p w14:paraId="6EE4B3D0">
      <w:pPr>
        <w:ind w:firstLine="420"/>
        <w:rPr>
          <w:rFonts w:ascii="Times New Roman" w:hAnsi="Times New Roman"/>
          <w:highlight w:val="none"/>
        </w:rPr>
      </w:pPr>
      <w:r>
        <w:rPr>
          <w:rFonts w:hint="eastAsia" w:ascii="Times New Roman" w:hAnsi="Times New Roman"/>
          <w:highlight w:val="none"/>
        </w:rPr>
        <w:t>GB 50300</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建筑工程施工质量验收统一标准</w:t>
      </w:r>
    </w:p>
    <w:p w14:paraId="2421CFA1">
      <w:pPr>
        <w:ind w:firstLine="420"/>
        <w:rPr>
          <w:rFonts w:ascii="Times New Roman" w:hAnsi="Times New Roman"/>
          <w:highlight w:val="none"/>
        </w:rPr>
      </w:pPr>
      <w:r>
        <w:rPr>
          <w:rFonts w:hint="eastAsia" w:ascii="Times New Roman" w:hAnsi="Times New Roman"/>
          <w:highlight w:val="none"/>
        </w:rPr>
        <w:t>GB 55037</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建筑防火通用规范</w:t>
      </w:r>
    </w:p>
    <w:p w14:paraId="3C5319C9">
      <w:pPr>
        <w:ind w:firstLine="420"/>
        <w:rPr>
          <w:rFonts w:ascii="Times New Roman" w:hAnsi="Times New Roman"/>
          <w:highlight w:val="none"/>
        </w:rPr>
      </w:pPr>
      <w:r>
        <w:rPr>
          <w:rFonts w:hint="eastAsia" w:ascii="Times New Roman" w:hAnsi="Times New Roman"/>
          <w:highlight w:val="none"/>
        </w:rPr>
        <w:t>GB/T2518</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连续热镀锌和锌合金镀层钢板及钢带</w:t>
      </w:r>
    </w:p>
    <w:p w14:paraId="14346E31">
      <w:pPr>
        <w:ind w:firstLine="420"/>
        <w:rPr>
          <w:rFonts w:ascii="Times New Roman" w:hAnsi="Times New Roman"/>
          <w:highlight w:val="none"/>
        </w:rPr>
      </w:pPr>
      <w:r>
        <w:rPr>
          <w:rFonts w:hint="eastAsia" w:ascii="Times New Roman" w:hAnsi="Times New Roman"/>
          <w:highlight w:val="none"/>
        </w:rPr>
        <w:t>GB/T 11981</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建筑用轻钢龙骨</w:t>
      </w:r>
    </w:p>
    <w:p w14:paraId="489AFC04">
      <w:pPr>
        <w:ind w:firstLine="420"/>
        <w:rPr>
          <w:rFonts w:ascii="Times New Roman" w:hAnsi="Times New Roman"/>
          <w:highlight w:val="none"/>
        </w:rPr>
      </w:pPr>
      <w:r>
        <w:rPr>
          <w:rFonts w:hint="eastAsia" w:ascii="Times New Roman" w:hAnsi="Times New Roman"/>
          <w:highlight w:val="none"/>
        </w:rPr>
        <w:t>GB/T25181</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预拌砂浆</w:t>
      </w:r>
    </w:p>
    <w:p w14:paraId="383B211A">
      <w:pPr>
        <w:ind w:firstLine="420"/>
        <w:rPr>
          <w:rFonts w:ascii="Times New Roman" w:hAnsi="Times New Roman"/>
          <w:highlight w:val="none"/>
        </w:rPr>
      </w:pPr>
      <w:r>
        <w:rPr>
          <w:rFonts w:hint="eastAsia" w:ascii="Times New Roman" w:hAnsi="Times New Roman"/>
          <w:highlight w:val="none"/>
        </w:rPr>
        <w:t>GB/T39600</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人造板及其制品甲醛释放量分级</w:t>
      </w:r>
    </w:p>
    <w:p w14:paraId="29076F83">
      <w:pPr>
        <w:ind w:firstLine="420"/>
        <w:rPr>
          <w:rFonts w:ascii="Times New Roman" w:hAnsi="Times New Roman"/>
          <w:highlight w:val="none"/>
        </w:rPr>
      </w:pPr>
      <w:r>
        <w:rPr>
          <w:rFonts w:hint="eastAsia" w:ascii="Times New Roman" w:hAnsi="Times New Roman"/>
          <w:highlight w:val="none"/>
        </w:rPr>
        <w:t>JGJ/T 427</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建筑装饰装修工程成品保护技术标准</w:t>
      </w:r>
    </w:p>
    <w:p w14:paraId="7A7413CA">
      <w:pPr>
        <w:ind w:firstLine="420"/>
        <w:rPr>
          <w:rFonts w:ascii="Times New Roman" w:hAnsi="Times New Roman"/>
          <w:highlight w:val="none"/>
        </w:rPr>
      </w:pPr>
      <w:r>
        <w:rPr>
          <w:rFonts w:hint="eastAsia" w:ascii="Times New Roman" w:hAnsi="Times New Roman"/>
          <w:highlight w:val="none"/>
        </w:rPr>
        <w:t>JGJ/T 478</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建筑用木塑复合板应用技术标准</w:t>
      </w:r>
    </w:p>
    <w:p w14:paraId="050D600B">
      <w:pPr>
        <w:ind w:firstLine="420"/>
        <w:rPr>
          <w:rFonts w:ascii="Times New Roman" w:hAnsi="Times New Roman"/>
          <w:highlight w:val="none"/>
        </w:rPr>
      </w:pPr>
      <w:r>
        <w:rPr>
          <w:rFonts w:hint="eastAsia" w:ascii="Times New Roman" w:hAnsi="Times New Roman"/>
          <w:highlight w:val="none"/>
        </w:rPr>
        <w:t>JG/T 160</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混凝土用机械锚栓</w:t>
      </w:r>
    </w:p>
    <w:p w14:paraId="66C0B5BD">
      <w:pPr>
        <w:ind w:firstLine="420"/>
        <w:rPr>
          <w:rFonts w:ascii="Times New Roman" w:hAnsi="Times New Roman"/>
          <w:highlight w:val="none"/>
        </w:rPr>
      </w:pPr>
      <w:r>
        <w:rPr>
          <w:rFonts w:hint="eastAsia" w:ascii="Times New Roman" w:hAnsi="Times New Roman"/>
          <w:highlight w:val="none"/>
        </w:rPr>
        <w:t>JG/T 169</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建筑隔墙用轻质条板通用技术要求</w:t>
      </w:r>
    </w:p>
    <w:p w14:paraId="17160703">
      <w:pPr>
        <w:ind w:firstLine="420"/>
        <w:rPr>
          <w:rFonts w:ascii="Times New Roman" w:hAnsi="Times New Roman"/>
          <w:highlight w:val="none"/>
        </w:rPr>
      </w:pPr>
      <w:r>
        <w:rPr>
          <w:rFonts w:hint="eastAsia" w:ascii="Times New Roman" w:hAnsi="Times New Roman"/>
          <w:highlight w:val="none"/>
        </w:rPr>
        <w:t>JG/T366</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外墙保温用锚栓</w:t>
      </w:r>
    </w:p>
    <w:p w14:paraId="48AE76AE">
      <w:pPr>
        <w:ind w:firstLine="420"/>
        <w:rPr>
          <w:rFonts w:ascii="Times New Roman" w:hAnsi="Times New Roman"/>
          <w:highlight w:val="none"/>
        </w:rPr>
      </w:pPr>
      <w:r>
        <w:rPr>
          <w:rFonts w:hint="eastAsia" w:ascii="Times New Roman" w:hAnsi="Times New Roman"/>
          <w:highlight w:val="none"/>
        </w:rPr>
        <w:t>JC/T 561.1</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增强用玻璃纤维网布第1部分：树脂砂轮用玻璃纤维网布</w:t>
      </w:r>
    </w:p>
    <w:p w14:paraId="05FBB8B5">
      <w:pPr>
        <w:ind w:firstLine="420"/>
        <w:rPr>
          <w:rFonts w:hint="eastAsia" w:ascii="Times New Roman" w:hAnsi="Times New Roman"/>
          <w:highlight w:val="none"/>
        </w:rPr>
      </w:pPr>
      <w:r>
        <w:rPr>
          <w:rFonts w:hint="eastAsia" w:ascii="Times New Roman" w:hAnsi="Times New Roman"/>
          <w:highlight w:val="none"/>
        </w:rPr>
        <w:t>JG/T 578</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装配式建筑用墙板技术要求</w:t>
      </w:r>
    </w:p>
    <w:p w14:paraId="3A9A8176">
      <w:pPr>
        <w:ind w:firstLine="420"/>
        <w:rPr>
          <w:rFonts w:ascii="Times New Roman" w:hAnsi="Times New Roman"/>
          <w:highlight w:val="none"/>
        </w:rPr>
      </w:pPr>
      <w:r>
        <w:rPr>
          <w:rFonts w:hint="eastAsia" w:ascii="Times New Roman" w:hAnsi="Times New Roman"/>
          <w:highlight w:val="none"/>
        </w:rPr>
        <w:t>JC/T 841</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耐碱玻璃纤维网布</w:t>
      </w:r>
    </w:p>
    <w:p w14:paraId="2B5BD938">
      <w:pPr>
        <w:ind w:firstLine="420"/>
        <w:rPr>
          <w:rFonts w:ascii="Times New Roman" w:hAnsi="Times New Roman"/>
          <w:highlight w:val="none"/>
        </w:rPr>
      </w:pPr>
      <w:r>
        <w:rPr>
          <w:rFonts w:hint="eastAsia" w:ascii="Times New Roman" w:hAnsi="Times New Roman"/>
          <w:highlight w:val="none"/>
        </w:rPr>
        <w:t>JC/T 2039</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抗菌防霉木质装饰板</w:t>
      </w:r>
    </w:p>
    <w:p w14:paraId="0FFB686F">
      <w:pPr>
        <w:ind w:firstLine="420"/>
        <w:rPr>
          <w:rFonts w:hint="eastAsia" w:ascii="Times New Roman" w:hAnsi="Times New Roman"/>
          <w:highlight w:val="none"/>
        </w:rPr>
      </w:pPr>
      <w:r>
        <w:rPr>
          <w:rFonts w:hint="eastAsia" w:ascii="Times New Roman" w:hAnsi="Times New Roman"/>
          <w:highlight w:val="none"/>
        </w:rPr>
        <w:t>JC/T 2076</w:t>
      </w:r>
      <w:r>
        <w:rPr>
          <w:rFonts w:hint="eastAsia" w:ascii="Times New Roman" w:hAnsi="Times New Roman"/>
          <w:highlight w:val="none"/>
        </w:rPr>
        <w:tab/>
      </w:r>
      <w:r>
        <w:rPr>
          <w:rFonts w:hint="eastAsia" w:ascii="Times New Roman" w:hAnsi="Times New Roman"/>
          <w:highlight w:val="none"/>
        </w:rPr>
        <w:tab/>
      </w:r>
      <w:r>
        <w:rPr>
          <w:rFonts w:hint="eastAsia" w:ascii="Times New Roman" w:hAnsi="Times New Roman"/>
          <w:highlight w:val="none"/>
        </w:rPr>
        <w:t>接缝纸带</w:t>
      </w:r>
      <w:bookmarkStart w:id="52" w:name="_Toc27930"/>
      <w:bookmarkStart w:id="53" w:name="_Toc92637189"/>
      <w:bookmarkStart w:id="54" w:name="_Toc16572"/>
      <w:bookmarkStart w:id="55" w:name="_Toc26410"/>
      <w:bookmarkStart w:id="56" w:name="_Toc16473"/>
      <w:bookmarkStart w:id="57" w:name="_Toc134516823"/>
      <w:bookmarkStart w:id="58" w:name="_Toc27238"/>
      <w:bookmarkStart w:id="59" w:name="_Toc13514"/>
    </w:p>
    <w:p w14:paraId="42A44E30">
      <w:pPr>
        <w:numPr>
          <w:ilvl w:val="0"/>
          <w:numId w:val="32"/>
        </w:numPr>
        <w:adjustRightInd/>
        <w:spacing w:beforeLines="100" w:afterLines="100" w:line="240" w:lineRule="auto"/>
        <w:ind w:left="0"/>
        <w:outlineLvl w:val="0"/>
        <w:rPr>
          <w:rFonts w:eastAsia="黑体"/>
          <w:szCs w:val="22"/>
          <w:highlight w:val="none"/>
        </w:rPr>
      </w:pPr>
      <w:bookmarkStart w:id="60" w:name="_Toc15136"/>
      <w:r>
        <w:rPr>
          <w:rFonts w:eastAsia="黑体"/>
          <w:szCs w:val="22"/>
          <w:highlight w:val="none"/>
        </w:rPr>
        <w:t>术语和定义</w:t>
      </w:r>
      <w:bookmarkEnd w:id="52"/>
      <w:bookmarkEnd w:id="53"/>
      <w:bookmarkEnd w:id="54"/>
      <w:bookmarkEnd w:id="55"/>
      <w:bookmarkEnd w:id="56"/>
      <w:bookmarkEnd w:id="57"/>
      <w:bookmarkEnd w:id="58"/>
      <w:bookmarkEnd w:id="59"/>
      <w:bookmarkEnd w:id="60"/>
    </w:p>
    <w:p w14:paraId="3981FDED">
      <w:pPr>
        <w:ind w:firstLine="420" w:firstLineChars="200"/>
        <w:rPr>
          <w:highlight w:val="none"/>
        </w:rPr>
      </w:pPr>
      <w:r>
        <w:rPr>
          <w:highlight w:val="none"/>
        </w:rPr>
        <w:t>下列术语和定义适用于本文件。</w:t>
      </w:r>
    </w:p>
    <w:p w14:paraId="509BAC59">
      <w:pPr>
        <w:numPr>
          <w:ilvl w:val="1"/>
          <w:numId w:val="32"/>
        </w:numPr>
        <w:adjustRightInd/>
        <w:spacing w:beforeLines="50" w:afterLines="50" w:line="240" w:lineRule="auto"/>
        <w:rPr>
          <w:highlight w:val="none"/>
        </w:rPr>
      </w:pPr>
    </w:p>
    <w:p w14:paraId="6759D5F5">
      <w:pPr>
        <w:ind w:firstLine="420" w:firstLineChars="200"/>
        <w:rPr>
          <w:rFonts w:ascii="Times New Roman" w:hAnsi="Times New Roman" w:eastAsia="黑体"/>
          <w:highlight w:val="none"/>
        </w:rPr>
      </w:pPr>
      <w:r>
        <w:rPr>
          <w:rFonts w:hint="eastAsia" w:ascii="Times New Roman" w:hAnsi="Times New Roman" w:eastAsia="黑体"/>
          <w:highlight w:val="none"/>
        </w:rPr>
        <w:t>集成轻钢骨架隔墙</w:t>
      </w:r>
      <w:r>
        <w:rPr>
          <w:rFonts w:ascii="Times New Roman" w:hAnsi="Times New Roman" w:eastAsia="黑体"/>
          <w:highlight w:val="none"/>
        </w:rPr>
        <w:t>　</w:t>
      </w:r>
      <w:r>
        <w:rPr>
          <w:rFonts w:hint="eastAsia" w:ascii="Times New Roman" w:hAnsi="Times New Roman" w:eastAsia="黑体"/>
          <w:highlight w:val="none"/>
        </w:rPr>
        <w:t>integrated skeleton partition wall</w:t>
      </w:r>
      <w:r>
        <w:rPr>
          <w:rFonts w:ascii="Times New Roman" w:hAnsi="Times New Roman" w:eastAsia="黑体"/>
          <w:highlight w:val="none"/>
        </w:rPr>
        <w:t>　</w:t>
      </w:r>
    </w:p>
    <w:p w14:paraId="5DE39216">
      <w:pPr>
        <w:ind w:firstLine="420" w:firstLineChars="200"/>
        <w:rPr>
          <w:rFonts w:hint="eastAsia" w:ascii="Times New Roman" w:hAnsi="Times New Roman"/>
          <w:highlight w:val="none"/>
        </w:rPr>
      </w:pPr>
      <w:r>
        <w:rPr>
          <w:rFonts w:hint="eastAsia" w:ascii="Times New Roman" w:hAnsi="Times New Roman"/>
          <w:highlight w:val="none"/>
        </w:rPr>
        <w:t>饰面板、功能模块、基层板、支撑骨架、填充材料及管线等通过设计集成、工厂生产，在施工现场主要采用干式工法装配而成的隔墙。</w:t>
      </w:r>
    </w:p>
    <w:p w14:paraId="01AA909C">
      <w:pPr>
        <w:numPr>
          <w:ilvl w:val="1"/>
          <w:numId w:val="32"/>
        </w:numPr>
        <w:adjustRightInd/>
        <w:spacing w:beforeLines="50" w:afterLines="50" w:line="240" w:lineRule="auto"/>
        <w:rPr>
          <w:highlight w:val="none"/>
        </w:rPr>
      </w:pPr>
    </w:p>
    <w:p w14:paraId="57EAC395">
      <w:pPr>
        <w:ind w:firstLine="420" w:firstLineChars="200"/>
        <w:rPr>
          <w:rFonts w:ascii="Times New Roman" w:hAnsi="Times New Roman" w:eastAsia="黑体"/>
          <w:highlight w:val="none"/>
        </w:rPr>
      </w:pPr>
      <w:r>
        <w:rPr>
          <w:rFonts w:hint="eastAsia" w:ascii="Times New Roman" w:hAnsi="Times New Roman" w:eastAsia="黑体"/>
          <w:highlight w:val="none"/>
        </w:rPr>
        <w:t>轻质条板　light panel　</w:t>
      </w:r>
    </w:p>
    <w:p w14:paraId="10FF7EBE">
      <w:pPr>
        <w:ind w:firstLine="420" w:firstLineChars="200"/>
        <w:rPr>
          <w:highlight w:val="none"/>
        </w:rPr>
      </w:pPr>
      <w:r>
        <w:rPr>
          <w:rFonts w:hint="eastAsia"/>
          <w:highlight w:val="none"/>
        </w:rPr>
        <w:t>面密度不大于190kg/m</w:t>
      </w:r>
      <w:r>
        <w:rPr>
          <w:rFonts w:hint="eastAsia"/>
          <w:highlight w:val="none"/>
          <w:vertAlign w:val="superscript"/>
        </w:rPr>
        <w:t>2</w:t>
      </w:r>
      <w:r>
        <w:rPr>
          <w:rFonts w:hint="eastAsia"/>
          <w:highlight w:val="none"/>
        </w:rPr>
        <w:t>，长宽比不小于2.5，采用轻质材料或大孔洞轻型构造制作的，用于非承重内隔墙的预制条板。简称轻质条板。</w:t>
      </w:r>
    </w:p>
    <w:p w14:paraId="38BADA5D">
      <w:pPr>
        <w:numPr>
          <w:ilvl w:val="1"/>
          <w:numId w:val="32"/>
        </w:numPr>
        <w:adjustRightInd/>
        <w:spacing w:beforeLines="50" w:afterLines="50" w:line="240" w:lineRule="auto"/>
        <w:rPr>
          <w:highlight w:val="none"/>
        </w:rPr>
      </w:pPr>
    </w:p>
    <w:p w14:paraId="54B603CA">
      <w:pPr>
        <w:ind w:firstLine="420" w:firstLineChars="200"/>
        <w:rPr>
          <w:rFonts w:ascii="Times New Roman" w:hAnsi="Times New Roman" w:eastAsia="黑体"/>
          <w:highlight w:val="none"/>
        </w:rPr>
      </w:pPr>
      <w:r>
        <w:rPr>
          <w:rFonts w:hint="eastAsia" w:ascii="Times New Roman" w:hAnsi="Times New Roman" w:eastAsia="黑体"/>
          <w:highlight w:val="none"/>
        </w:rPr>
        <w:t>接缝纸带</w:t>
      </w:r>
      <w:r>
        <w:rPr>
          <w:rFonts w:ascii="Times New Roman" w:hAnsi="Times New Roman" w:eastAsia="黑体"/>
          <w:highlight w:val="none"/>
        </w:rPr>
        <w:t>　</w:t>
      </w:r>
      <w:r>
        <w:rPr>
          <w:rFonts w:hint="eastAsia" w:ascii="Times New Roman" w:hAnsi="Times New Roman" w:eastAsia="黑体"/>
          <w:highlight w:val="none"/>
        </w:rPr>
        <w:t>seam paper tape</w:t>
      </w:r>
      <w:r>
        <w:rPr>
          <w:rFonts w:ascii="Times New Roman" w:hAnsi="Times New Roman" w:eastAsia="黑体"/>
          <w:highlight w:val="none"/>
        </w:rPr>
        <w:t>　</w:t>
      </w:r>
    </w:p>
    <w:p w14:paraId="5CDAF8CB">
      <w:pPr>
        <w:ind w:firstLine="420" w:firstLineChars="200"/>
        <w:rPr>
          <w:rFonts w:ascii="Times New Roman" w:hAnsi="Times New Roman"/>
          <w:highlight w:val="none"/>
        </w:rPr>
      </w:pPr>
      <w:r>
        <w:rPr>
          <w:rFonts w:hint="eastAsia" w:ascii="Times New Roman" w:hAnsi="Times New Roman"/>
          <w:highlight w:val="none"/>
        </w:rPr>
        <w:t>埋入嵌缝石膏、起到增强两块石膏板连接强度左右的薄型纸质增强条状材料</w:t>
      </w:r>
      <w:r>
        <w:rPr>
          <w:rFonts w:ascii="Times New Roman" w:hAnsi="Times New Roman"/>
          <w:highlight w:val="none"/>
        </w:rPr>
        <w:t>。</w:t>
      </w:r>
    </w:p>
    <w:p w14:paraId="39F5E239">
      <w:pPr>
        <w:numPr>
          <w:ilvl w:val="0"/>
          <w:numId w:val="32"/>
        </w:numPr>
        <w:adjustRightInd/>
        <w:spacing w:beforeLines="100" w:afterLines="100" w:line="240" w:lineRule="auto"/>
        <w:ind w:left="0"/>
        <w:outlineLvl w:val="0"/>
        <w:rPr>
          <w:rFonts w:eastAsia="黑体"/>
          <w:szCs w:val="22"/>
          <w:highlight w:val="none"/>
        </w:rPr>
      </w:pPr>
      <w:bookmarkStart w:id="61" w:name="_Toc15546"/>
      <w:r>
        <w:rPr>
          <w:rFonts w:hint="eastAsia" w:eastAsia="黑体"/>
          <w:szCs w:val="22"/>
          <w:highlight w:val="none"/>
        </w:rPr>
        <w:t>基本要求</w:t>
      </w:r>
      <w:bookmarkEnd w:id="61"/>
    </w:p>
    <w:p w14:paraId="5481F206">
      <w:pPr>
        <w:pStyle w:val="236"/>
        <w:spacing w:before="156" w:after="156"/>
        <w:rPr>
          <w:rFonts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施工前应编制专项施工方案。</w:t>
      </w:r>
    </w:p>
    <w:p w14:paraId="0BC388D3">
      <w:pPr>
        <w:pStyle w:val="236"/>
        <w:spacing w:before="156" w:after="156"/>
        <w:rPr>
          <w:rFonts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深化设计应经设计单位确认。</w:t>
      </w:r>
    </w:p>
    <w:p w14:paraId="7DA00EB2">
      <w:pPr>
        <w:pStyle w:val="236"/>
        <w:spacing w:before="156" w:after="156"/>
        <w:rPr>
          <w:rFonts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工程所用轻质条板、</w:t>
      </w:r>
      <w:r>
        <w:rPr>
          <w:rFonts w:hint="eastAsia" w:ascii="Times New Roman" w:eastAsia="宋体"/>
          <w:szCs w:val="20"/>
          <w:highlight w:val="none"/>
          <w:lang w:val="en-US" w:eastAsia="zh-CN"/>
        </w:rPr>
        <w:t>轻钢</w:t>
      </w:r>
      <w:r>
        <w:rPr>
          <w:rFonts w:hint="eastAsia" w:ascii="Times New Roman" w:eastAsia="宋体"/>
          <w:szCs w:val="20"/>
          <w:highlight w:val="none"/>
        </w:rPr>
        <w:t>骨架及其配套材料的品种、规格和质量应符合设计要求和国家现行标准的规定；宜采用绿色建材产品，不得采用国家明令禁止或淘汰的产品。</w:t>
      </w:r>
    </w:p>
    <w:p w14:paraId="4AC24418">
      <w:pPr>
        <w:pStyle w:val="236"/>
        <w:spacing w:before="156" w:after="156"/>
        <w:rPr>
          <w:rFonts w:ascii="Times New Roman" w:eastAsia="宋体"/>
          <w:szCs w:val="20"/>
          <w:highlight w:val="none"/>
        </w:rPr>
      </w:pPr>
      <w:r>
        <w:rPr>
          <w:rFonts w:hint="eastAsia" w:ascii="Times New Roman" w:eastAsia="宋体"/>
          <w:szCs w:val="20"/>
          <w:highlight w:val="none"/>
        </w:rPr>
        <w:t>进场材料应符合下列规定：</w:t>
      </w:r>
    </w:p>
    <w:p w14:paraId="02DE424A">
      <w:pPr>
        <w:pStyle w:val="249"/>
        <w:numPr>
          <w:ilvl w:val="0"/>
          <w:numId w:val="33"/>
        </w:numPr>
        <w:ind w:left="735" w:leftChars="150" w:hanging="420" w:hangingChars="200"/>
        <w:rPr>
          <w:highlight w:val="none"/>
        </w:rPr>
      </w:pPr>
      <w:r>
        <w:rPr>
          <w:rFonts w:hint="eastAsia"/>
          <w:highlight w:val="none"/>
        </w:rPr>
        <w:t>进场的轻质</w:t>
      </w:r>
      <w:r>
        <w:rPr>
          <w:rFonts w:hint="eastAsia" w:ascii="Times New Roman"/>
          <w:szCs w:val="20"/>
          <w:highlight w:val="none"/>
        </w:rPr>
        <w:t>条</w:t>
      </w:r>
      <w:r>
        <w:rPr>
          <w:rFonts w:hint="eastAsia"/>
          <w:highlight w:val="none"/>
        </w:rPr>
        <w:t>板、骨架材料及其配套材料等应提供有效型式检验报告、产品合格证、产品使用说明书等相关质量证明文件；</w:t>
      </w:r>
    </w:p>
    <w:p w14:paraId="4E4574F6">
      <w:pPr>
        <w:pStyle w:val="249"/>
        <w:numPr>
          <w:ilvl w:val="0"/>
          <w:numId w:val="33"/>
        </w:numPr>
        <w:ind w:left="735" w:leftChars="150" w:hanging="420" w:hangingChars="200"/>
        <w:rPr>
          <w:highlight w:val="none"/>
        </w:rPr>
      </w:pPr>
      <w:r>
        <w:rPr>
          <w:rFonts w:hint="eastAsia"/>
          <w:highlight w:val="none"/>
        </w:rPr>
        <w:t>进场的轻质</w:t>
      </w:r>
      <w:r>
        <w:rPr>
          <w:rFonts w:hint="eastAsia" w:ascii="Times New Roman"/>
          <w:szCs w:val="20"/>
          <w:highlight w:val="none"/>
        </w:rPr>
        <w:t>条</w:t>
      </w:r>
      <w:r>
        <w:rPr>
          <w:rFonts w:hint="eastAsia"/>
          <w:highlight w:val="none"/>
        </w:rPr>
        <w:t>板、骨架材料及其配套材料等的品种、规格、数量应按国家现行相关标准及设计要求进行进场验收，验收合格使用；</w:t>
      </w:r>
    </w:p>
    <w:p w14:paraId="588FCE00">
      <w:pPr>
        <w:pStyle w:val="249"/>
        <w:numPr>
          <w:ilvl w:val="0"/>
          <w:numId w:val="33"/>
        </w:numPr>
        <w:ind w:left="735" w:leftChars="150" w:hanging="420" w:hangingChars="200"/>
        <w:rPr>
          <w:highlight w:val="none"/>
        </w:rPr>
      </w:pPr>
      <w:r>
        <w:rPr>
          <w:rFonts w:hint="eastAsia"/>
          <w:highlight w:val="none"/>
        </w:rPr>
        <w:t>带饰面板材的甲醛释放量、总挥发性有机化合物(TVOC)宜符合《人造板及其制品甲醛释放量分级》GB/T 39600的相关规定和设计要求；</w:t>
      </w:r>
    </w:p>
    <w:p w14:paraId="075BEBF1">
      <w:pPr>
        <w:pStyle w:val="249"/>
        <w:numPr>
          <w:ilvl w:val="0"/>
          <w:numId w:val="33"/>
        </w:numPr>
        <w:ind w:left="735" w:leftChars="150" w:hanging="420" w:hangingChars="200"/>
        <w:rPr>
          <w:highlight w:val="none"/>
        </w:rPr>
      </w:pPr>
      <w:r>
        <w:rPr>
          <w:rFonts w:hint="eastAsia"/>
          <w:highlight w:val="none"/>
        </w:rPr>
        <w:t>材料进场应按国家现行标准的规定复验。</w:t>
      </w:r>
    </w:p>
    <w:p w14:paraId="7AAC3382">
      <w:pPr>
        <w:pStyle w:val="236"/>
        <w:spacing w:before="156" w:after="156"/>
        <w:rPr>
          <w:rFonts w:ascii="Times New Roman" w:eastAsia="宋体"/>
          <w:szCs w:val="20"/>
          <w:highlight w:val="none"/>
        </w:rPr>
      </w:pPr>
      <w:r>
        <w:rPr>
          <w:rFonts w:hint="eastAsia" w:ascii="Times New Roman" w:eastAsia="宋体"/>
          <w:szCs w:val="20"/>
          <w:highlight w:val="none"/>
        </w:rPr>
        <w:t>无机非金属材料轻质板的放射性内照射指数(Ira)应不大于1.0，外照射指数(I)应不大于1.0。</w:t>
      </w:r>
    </w:p>
    <w:p w14:paraId="5BF2025C">
      <w:pPr>
        <w:pStyle w:val="236"/>
        <w:spacing w:before="156" w:after="156"/>
        <w:rPr>
          <w:rFonts w:ascii="Times New Roman" w:eastAsia="宋体"/>
          <w:szCs w:val="20"/>
          <w:highlight w:val="none"/>
        </w:rPr>
      </w:pPr>
      <w:r>
        <w:rPr>
          <w:rFonts w:hint="eastAsia" w:ascii="Times New Roman" w:eastAsia="宋体"/>
          <w:szCs w:val="20"/>
          <w:highlight w:val="none"/>
        </w:rPr>
        <w:t>用于潮湿部位，有抗菌防霉性能要求的饰面板材防霉等级宜符合《抗菌防霉木质装饰板》JC/T 2039的规定。</w:t>
      </w:r>
    </w:p>
    <w:p w14:paraId="2C761C32">
      <w:pPr>
        <w:pStyle w:val="236"/>
        <w:spacing w:before="156" w:after="156"/>
        <w:jc w:val="both"/>
        <w:rPr>
          <w:rFonts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的隔声性能应符合《民用建筑隔声设计规范》GB 50118的规定并应符合设计要求。</w:t>
      </w:r>
    </w:p>
    <w:p w14:paraId="70445BF2">
      <w:pPr>
        <w:pStyle w:val="236"/>
        <w:spacing w:before="156" w:after="156"/>
        <w:jc w:val="both"/>
        <w:rPr>
          <w:rFonts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的防火性能应符合《建筑防火通用规范》GB 55037、《建筑设计防火规范》GB 50016和《建筑内部装修设计防火规范》GB 50222的规定并应符合设计要求。</w:t>
      </w:r>
    </w:p>
    <w:p w14:paraId="48A5A16B">
      <w:pPr>
        <w:pStyle w:val="236"/>
        <w:spacing w:before="156" w:after="156"/>
        <w:jc w:val="both"/>
        <w:rPr>
          <w:rFonts w:hint="eastAsia" w:ascii="Times New Roman" w:eastAsia="宋体"/>
          <w:szCs w:val="20"/>
          <w:highlight w:val="none"/>
          <w:lang w:eastAsia="zh-CN"/>
        </w:rPr>
      </w:pPr>
      <w:r>
        <w:rPr>
          <w:rFonts w:hint="eastAsia" w:ascii="Times New Roman" w:eastAsia="宋体"/>
          <w:szCs w:val="20"/>
          <w:highlight w:val="none"/>
          <w:lang w:val="en-US" w:eastAsia="zh-CN"/>
        </w:rPr>
        <w:t>功能模块、</w:t>
      </w:r>
      <w:r>
        <w:rPr>
          <w:rFonts w:hint="eastAsia" w:ascii="Times New Roman" w:eastAsia="宋体"/>
          <w:szCs w:val="20"/>
          <w:highlight w:val="none"/>
          <w:lang w:eastAsia="zh-CN"/>
        </w:rPr>
        <w:t>管线的设置应符合下列规定：</w:t>
      </w:r>
    </w:p>
    <w:p w14:paraId="0773FDE3">
      <w:pPr>
        <w:pStyle w:val="249"/>
        <w:numPr>
          <w:ilvl w:val="0"/>
          <w:numId w:val="34"/>
        </w:numPr>
        <w:ind w:left="735" w:leftChars="150" w:hanging="420" w:hangingChars="200"/>
        <w:rPr>
          <w:rFonts w:hint="eastAsia"/>
          <w:highlight w:val="none"/>
          <w:lang w:eastAsia="zh-CN"/>
        </w:rPr>
      </w:pPr>
      <w:r>
        <w:rPr>
          <w:rFonts w:hint="eastAsia"/>
          <w:highlight w:val="none"/>
          <w:lang w:eastAsia="zh-CN"/>
        </w:rPr>
        <w:t>隔墙应与竖向布置管线分离；</w:t>
      </w:r>
    </w:p>
    <w:p w14:paraId="525B0517">
      <w:pPr>
        <w:pStyle w:val="249"/>
        <w:numPr>
          <w:ilvl w:val="0"/>
          <w:numId w:val="34"/>
        </w:numPr>
        <w:ind w:left="735" w:leftChars="150" w:hanging="420" w:hangingChars="200"/>
        <w:rPr>
          <w:rFonts w:hint="eastAsia"/>
          <w:highlight w:val="none"/>
          <w:lang w:eastAsia="zh-CN"/>
        </w:rPr>
      </w:pPr>
      <w:r>
        <w:rPr>
          <w:rFonts w:hint="eastAsia" w:ascii="Times New Roman" w:eastAsia="宋体"/>
          <w:szCs w:val="20"/>
          <w:highlight w:val="none"/>
          <w:lang w:val="en-US" w:eastAsia="zh-CN"/>
        </w:rPr>
        <w:t>功能模块、</w:t>
      </w:r>
      <w:r>
        <w:rPr>
          <w:rFonts w:hint="eastAsia" w:ascii="Times New Roman" w:eastAsia="宋体"/>
          <w:szCs w:val="20"/>
          <w:highlight w:val="none"/>
          <w:lang w:eastAsia="zh-CN"/>
        </w:rPr>
        <w:t>管线</w:t>
      </w:r>
      <w:r>
        <w:rPr>
          <w:rFonts w:hint="eastAsia"/>
          <w:highlight w:val="none"/>
          <w:lang w:eastAsia="zh-CN"/>
        </w:rPr>
        <w:t>与隔墙应进行一体化设计,龙骨和</w:t>
      </w:r>
      <w:r>
        <w:rPr>
          <w:rFonts w:hint="eastAsia"/>
          <w:highlight w:val="none"/>
          <w:lang w:val="en-US" w:eastAsia="zh-CN"/>
        </w:rPr>
        <w:t>饰面板</w:t>
      </w:r>
      <w:r>
        <w:rPr>
          <w:rFonts w:hint="eastAsia"/>
          <w:highlight w:val="none"/>
          <w:lang w:eastAsia="zh-CN"/>
        </w:rPr>
        <w:t>应根据管线设备设计方案预留孔洞；</w:t>
      </w:r>
    </w:p>
    <w:p w14:paraId="1DDCA326">
      <w:pPr>
        <w:pStyle w:val="249"/>
        <w:numPr>
          <w:ilvl w:val="0"/>
          <w:numId w:val="34"/>
        </w:numPr>
        <w:ind w:left="735" w:leftChars="150" w:hanging="420" w:hangingChars="200"/>
        <w:rPr>
          <w:rFonts w:hint="eastAsia"/>
          <w:highlight w:val="none"/>
          <w:lang w:eastAsia="zh-CN"/>
        </w:rPr>
      </w:pPr>
      <w:r>
        <w:rPr>
          <w:rFonts w:hint="eastAsia"/>
          <w:highlight w:val="none"/>
          <w:lang w:eastAsia="zh-CN"/>
        </w:rPr>
        <w:t>管线应敷设在隔墙的空腔中并合理分槽布局,穿墙时应设置套管并做好密封措施；</w:t>
      </w:r>
    </w:p>
    <w:p w14:paraId="69164F17">
      <w:pPr>
        <w:pStyle w:val="249"/>
        <w:numPr>
          <w:ilvl w:val="0"/>
          <w:numId w:val="34"/>
        </w:numPr>
        <w:ind w:left="735" w:leftChars="150" w:hanging="420" w:hangingChars="200"/>
        <w:rPr>
          <w:rFonts w:hint="eastAsia"/>
          <w:highlight w:val="none"/>
          <w:lang w:eastAsia="zh-CN"/>
        </w:rPr>
      </w:pPr>
      <w:r>
        <w:rPr>
          <w:rFonts w:hint="eastAsia"/>
          <w:highlight w:val="none"/>
          <w:lang w:eastAsia="zh-CN"/>
        </w:rPr>
        <w:t>当相邻两个房间在隔墙的同一部位安装开关、插座时,宜错位安装,空隙部分应采用不燃材料填充；</w:t>
      </w:r>
    </w:p>
    <w:p w14:paraId="75E86F0C">
      <w:pPr>
        <w:pStyle w:val="249"/>
        <w:numPr>
          <w:ilvl w:val="0"/>
          <w:numId w:val="34"/>
        </w:numPr>
        <w:ind w:left="735" w:leftChars="150" w:hanging="420" w:hangingChars="200"/>
        <w:rPr>
          <w:rFonts w:hint="eastAsia"/>
          <w:highlight w:val="none"/>
          <w:lang w:eastAsia="zh-CN"/>
        </w:rPr>
      </w:pPr>
      <w:r>
        <w:rPr>
          <w:rFonts w:hint="eastAsia"/>
          <w:highlight w:val="none"/>
          <w:lang w:eastAsia="zh-CN"/>
        </w:rPr>
        <w:t>隔墙内</w:t>
      </w:r>
      <w:r>
        <w:rPr>
          <w:rFonts w:hint="eastAsia" w:ascii="Times New Roman" w:eastAsia="宋体"/>
          <w:szCs w:val="20"/>
          <w:highlight w:val="none"/>
          <w:lang w:val="en-US" w:eastAsia="zh-CN"/>
        </w:rPr>
        <w:t>功能模块、</w:t>
      </w:r>
      <w:r>
        <w:rPr>
          <w:rFonts w:hint="eastAsia" w:ascii="Times New Roman" w:eastAsia="宋体"/>
          <w:szCs w:val="20"/>
          <w:highlight w:val="none"/>
          <w:lang w:eastAsia="zh-CN"/>
        </w:rPr>
        <w:t>管线</w:t>
      </w:r>
      <w:r>
        <w:rPr>
          <w:rFonts w:hint="eastAsia"/>
          <w:highlight w:val="none"/>
          <w:lang w:eastAsia="zh-CN"/>
        </w:rPr>
        <w:t>安装的位置或预留位置应在图纸上标注,并宜进行隔墙原位标识。</w:t>
      </w:r>
    </w:p>
    <w:p w14:paraId="2F6604B8">
      <w:pPr>
        <w:pStyle w:val="236"/>
        <w:spacing w:before="156" w:after="156"/>
        <w:jc w:val="both"/>
        <w:rPr>
          <w:rFonts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与顶棚和其他墙体等的交接处应采取防开裂措施，板缝处理应符合设计要求。</w:t>
      </w:r>
    </w:p>
    <w:p w14:paraId="52F994E6">
      <w:pPr>
        <w:pStyle w:val="236"/>
        <w:spacing w:before="156" w:after="156"/>
        <w:rPr>
          <w:rFonts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用的钢材、木材应采取防腐措施。</w:t>
      </w:r>
    </w:p>
    <w:p w14:paraId="79870900">
      <w:pPr>
        <w:pStyle w:val="236"/>
        <w:spacing w:before="156" w:after="156"/>
        <w:rPr>
          <w:rFonts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安装长度超过6m时，应按设计要求采取加强或防开裂措施。</w:t>
      </w:r>
    </w:p>
    <w:p w14:paraId="7528CC64">
      <w:pPr>
        <w:numPr>
          <w:ilvl w:val="0"/>
          <w:numId w:val="32"/>
        </w:numPr>
        <w:adjustRightInd/>
        <w:spacing w:beforeLines="100" w:afterLines="100" w:line="240" w:lineRule="auto"/>
        <w:ind w:left="0"/>
        <w:outlineLvl w:val="0"/>
        <w:rPr>
          <w:rFonts w:eastAsia="黑体"/>
          <w:szCs w:val="22"/>
          <w:highlight w:val="none"/>
        </w:rPr>
      </w:pPr>
      <w:bookmarkStart w:id="62" w:name="_Toc14297"/>
      <w:r>
        <w:rPr>
          <w:rFonts w:hint="eastAsia" w:eastAsia="黑体"/>
          <w:szCs w:val="22"/>
          <w:highlight w:val="none"/>
        </w:rPr>
        <w:t>材料</w:t>
      </w:r>
      <w:bookmarkEnd w:id="62"/>
    </w:p>
    <w:p w14:paraId="617D32E8">
      <w:pPr>
        <w:numPr>
          <w:ilvl w:val="1"/>
          <w:numId w:val="32"/>
        </w:numPr>
        <w:adjustRightInd/>
        <w:spacing w:beforeLines="50" w:afterLines="50" w:line="240" w:lineRule="auto"/>
        <w:outlineLvl w:val="1"/>
        <w:rPr>
          <w:rFonts w:eastAsia="黑体"/>
          <w:szCs w:val="22"/>
          <w:highlight w:val="none"/>
        </w:rPr>
      </w:pPr>
      <w:bookmarkStart w:id="63" w:name="_Toc2982"/>
      <w:r>
        <w:rPr>
          <w:rFonts w:hint="eastAsia" w:eastAsia="黑体"/>
          <w:szCs w:val="22"/>
          <w:highlight w:val="none"/>
        </w:rPr>
        <w:t>主要材料</w:t>
      </w:r>
      <w:bookmarkEnd w:id="63"/>
    </w:p>
    <w:p w14:paraId="13C38A63">
      <w:pPr>
        <w:pStyle w:val="236"/>
        <w:spacing w:before="156" w:after="156"/>
        <w:rPr>
          <w:rFonts w:hint="eastAsia"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部品应符合下列规定：</w:t>
      </w:r>
    </w:p>
    <w:p w14:paraId="5F676574">
      <w:pPr>
        <w:pStyle w:val="249"/>
        <w:numPr>
          <w:ilvl w:val="0"/>
          <w:numId w:val="35"/>
        </w:numPr>
        <w:ind w:left="735" w:leftChars="150" w:hanging="420" w:hangingChars="200"/>
        <w:rPr>
          <w:rFonts w:hint="eastAsia"/>
          <w:highlight w:val="none"/>
        </w:rPr>
      </w:pPr>
      <w:r>
        <w:rPr>
          <w:rFonts w:hint="eastAsia"/>
          <w:highlight w:val="none"/>
          <w:lang w:eastAsia="zh-CN"/>
        </w:rPr>
        <w:t>集成轻钢骨架隔墙</w:t>
      </w:r>
      <w:r>
        <w:rPr>
          <w:rFonts w:hint="eastAsia"/>
          <w:highlight w:val="none"/>
        </w:rPr>
        <w:t>部品外观应平整、洁净、无裂缝、无划痕、无疵点等缺陷，规格尺寸、企口形式、预留开口的位置及尺寸应符合设计要求；</w:t>
      </w:r>
    </w:p>
    <w:p w14:paraId="5222C0B5">
      <w:pPr>
        <w:pStyle w:val="249"/>
        <w:numPr>
          <w:ilvl w:val="0"/>
          <w:numId w:val="35"/>
        </w:numPr>
        <w:ind w:left="735" w:leftChars="150" w:hanging="420" w:hangingChars="200"/>
        <w:rPr>
          <w:rFonts w:hint="eastAsia"/>
          <w:highlight w:val="none"/>
        </w:rPr>
      </w:pPr>
      <w:r>
        <w:rPr>
          <w:rFonts w:hint="eastAsia"/>
          <w:highlight w:val="none"/>
        </w:rPr>
        <w:t>抗弯强度、抗冲击性能、吊挂力应符合《装配式建筑用墙板技术要求》JG/T 578的规定；</w:t>
      </w:r>
    </w:p>
    <w:p w14:paraId="34A3B87A">
      <w:pPr>
        <w:pStyle w:val="249"/>
        <w:numPr>
          <w:ilvl w:val="0"/>
          <w:numId w:val="35"/>
        </w:numPr>
        <w:ind w:left="735" w:leftChars="150" w:hanging="420" w:hangingChars="200"/>
        <w:rPr>
          <w:rFonts w:hint="eastAsia"/>
          <w:highlight w:val="none"/>
        </w:rPr>
      </w:pPr>
      <w:r>
        <w:rPr>
          <w:rFonts w:hint="eastAsia"/>
          <w:highlight w:val="none"/>
        </w:rPr>
        <w:t>电气管线位置应符合设计要求，电气管线材料应符合设计要求和国家现行有关标准的规定；</w:t>
      </w:r>
    </w:p>
    <w:p w14:paraId="137EC850">
      <w:pPr>
        <w:pStyle w:val="249"/>
        <w:numPr>
          <w:ilvl w:val="0"/>
          <w:numId w:val="35"/>
        </w:numPr>
        <w:ind w:left="735" w:leftChars="150" w:hanging="420" w:hangingChars="200"/>
        <w:rPr>
          <w:rFonts w:hint="eastAsia"/>
          <w:highlight w:val="none"/>
        </w:rPr>
      </w:pPr>
      <w:r>
        <w:rPr>
          <w:rFonts w:hint="eastAsia"/>
          <w:highlight w:val="none"/>
        </w:rPr>
        <w:t>填充材料的品种、规格应符合设计要求和国家现行有关标准的规定；</w:t>
      </w:r>
    </w:p>
    <w:p w14:paraId="0EC5352C">
      <w:pPr>
        <w:pStyle w:val="249"/>
        <w:numPr>
          <w:ilvl w:val="0"/>
          <w:numId w:val="35"/>
        </w:numPr>
        <w:ind w:left="735" w:leftChars="150" w:hanging="420" w:hangingChars="200"/>
        <w:rPr>
          <w:rFonts w:hint="eastAsia"/>
          <w:highlight w:val="none"/>
        </w:rPr>
      </w:pPr>
      <w:r>
        <w:rPr>
          <w:rFonts w:hint="eastAsia"/>
          <w:highlight w:val="none"/>
        </w:rPr>
        <w:t>预留的功能模块、沟槽、面板位置应符合设计要求；</w:t>
      </w:r>
    </w:p>
    <w:p w14:paraId="17AB6F70">
      <w:pPr>
        <w:pStyle w:val="249"/>
        <w:numPr>
          <w:ilvl w:val="0"/>
          <w:numId w:val="35"/>
        </w:numPr>
        <w:ind w:left="735" w:leftChars="150" w:hanging="420" w:hangingChars="200"/>
        <w:rPr>
          <w:rFonts w:hint="eastAsia"/>
          <w:highlight w:val="none"/>
        </w:rPr>
      </w:pPr>
      <w:r>
        <w:rPr>
          <w:rFonts w:hint="eastAsia"/>
          <w:highlight w:val="none"/>
        </w:rPr>
        <w:t>特定位置的</w:t>
      </w:r>
      <w:r>
        <w:rPr>
          <w:rFonts w:hint="eastAsia"/>
          <w:highlight w:val="none"/>
          <w:lang w:eastAsia="zh-CN"/>
        </w:rPr>
        <w:t>预装集成轻钢骨架隔墙</w:t>
      </w:r>
      <w:r>
        <w:rPr>
          <w:rFonts w:hint="eastAsia"/>
          <w:highlight w:val="none"/>
        </w:rPr>
        <w:t>部品应有与排板图对应的编号。</w:t>
      </w:r>
    </w:p>
    <w:p w14:paraId="00AB7368">
      <w:pPr>
        <w:pStyle w:val="236"/>
        <w:spacing w:before="156" w:after="156"/>
        <w:rPr>
          <w:rFonts w:ascii="Times New Roman" w:eastAsia="宋体"/>
          <w:szCs w:val="20"/>
          <w:highlight w:val="none"/>
        </w:rPr>
      </w:pPr>
      <w:r>
        <w:rPr>
          <w:rFonts w:hint="eastAsia" w:ascii="Times New Roman" w:eastAsia="宋体"/>
          <w:szCs w:val="20"/>
          <w:highlight w:val="none"/>
          <w:lang w:val="en-US" w:eastAsia="zh-CN"/>
        </w:rPr>
        <w:t>饰面板宜采用</w:t>
      </w:r>
      <w:r>
        <w:rPr>
          <w:rFonts w:hint="eastAsia" w:ascii="Times New Roman" w:eastAsia="宋体"/>
          <w:szCs w:val="20"/>
          <w:highlight w:val="none"/>
        </w:rPr>
        <w:t>轻质条板</w:t>
      </w:r>
      <w:r>
        <w:rPr>
          <w:rFonts w:hint="eastAsia" w:ascii="Times New Roman" w:eastAsia="宋体"/>
          <w:szCs w:val="20"/>
          <w:highlight w:val="none"/>
          <w:lang w:eastAsia="zh-CN"/>
        </w:rPr>
        <w:t>，</w:t>
      </w:r>
      <w:r>
        <w:rPr>
          <w:rFonts w:hint="eastAsia" w:ascii="Times New Roman" w:eastAsia="宋体"/>
          <w:szCs w:val="20"/>
          <w:highlight w:val="none"/>
        </w:rPr>
        <w:t>轻质条板应符合《建筑隔墙用轻质条板通用技术要求》JG/T 169的规定和设计要求</w:t>
      </w:r>
      <w:r>
        <w:rPr>
          <w:rFonts w:hint="eastAsia" w:ascii="Times New Roman" w:eastAsia="宋体"/>
          <w:szCs w:val="20"/>
          <w:highlight w:val="none"/>
          <w:lang w:eastAsia="zh-CN"/>
        </w:rPr>
        <w:t>。</w:t>
      </w:r>
    </w:p>
    <w:p w14:paraId="3A06EBF4">
      <w:pPr>
        <w:pStyle w:val="236"/>
        <w:spacing w:before="156" w:after="156"/>
        <w:rPr>
          <w:rFonts w:hint="eastAsia"/>
          <w:highlight w:val="none"/>
        </w:rPr>
      </w:pPr>
      <w:r>
        <w:rPr>
          <w:rFonts w:hint="eastAsia" w:ascii="Times New Roman" w:eastAsia="宋体"/>
          <w:szCs w:val="20"/>
          <w:highlight w:val="none"/>
        </w:rPr>
        <w:t>饰面木塑装饰板应符合《建筑用木塑复合板应用技术标准》JGJ/T 478中室内装饰墙板的规定；其他轻质饰面板应符合设计要求及相应国家现行产品标准的规定。</w:t>
      </w:r>
    </w:p>
    <w:p w14:paraId="107711AC">
      <w:pPr>
        <w:pStyle w:val="236"/>
        <w:spacing w:before="156" w:after="156"/>
        <w:rPr>
          <w:rFonts w:ascii="Times New Roman" w:eastAsia="宋体"/>
          <w:szCs w:val="20"/>
          <w:highlight w:val="none"/>
        </w:rPr>
      </w:pPr>
      <w:r>
        <w:rPr>
          <w:rFonts w:hint="eastAsia" w:ascii="Times New Roman" w:eastAsia="宋体"/>
          <w:szCs w:val="20"/>
          <w:highlight w:val="none"/>
        </w:rPr>
        <w:t>轻钢龙骨应符合《建筑用轻钢龙骨》GB/T 11981中表面防锈轻钢龙骨的规定。</w:t>
      </w:r>
    </w:p>
    <w:p w14:paraId="0E6DA4B8">
      <w:pPr>
        <w:pStyle w:val="236"/>
        <w:spacing w:before="156" w:after="156"/>
        <w:rPr>
          <w:rFonts w:ascii="Times New Roman" w:eastAsia="宋体"/>
          <w:szCs w:val="20"/>
          <w:highlight w:val="none"/>
        </w:rPr>
      </w:pPr>
      <w:r>
        <w:rPr>
          <w:rFonts w:hint="eastAsia" w:ascii="Times New Roman" w:eastAsia="宋体"/>
          <w:szCs w:val="20"/>
          <w:highlight w:val="none"/>
        </w:rPr>
        <w:t>钢柱预埋件、方管钢柱、U型钢卡、H型钢柱所用碳素结构钢、合金结构钢、低合金高强度结构钢和碳钢铸件应符合设计要求和国家现行标准的规定。</w:t>
      </w:r>
    </w:p>
    <w:p w14:paraId="5B5999B9">
      <w:pPr>
        <w:pStyle w:val="236"/>
        <w:spacing w:before="156" w:after="156"/>
        <w:rPr>
          <w:rFonts w:ascii="Times New Roman" w:eastAsia="宋体"/>
          <w:szCs w:val="20"/>
          <w:highlight w:val="none"/>
        </w:rPr>
      </w:pPr>
      <w:r>
        <w:rPr>
          <w:rFonts w:hint="eastAsia" w:ascii="Times New Roman" w:eastAsia="宋体"/>
          <w:szCs w:val="20"/>
          <w:highlight w:val="none"/>
        </w:rPr>
        <w:t>镀锌钢带应符合《连续热镀锌和锌合金镀层钢板及钢带》GB/T 2518的规定。</w:t>
      </w:r>
    </w:p>
    <w:p w14:paraId="16B6837D">
      <w:pPr>
        <w:numPr>
          <w:ilvl w:val="1"/>
          <w:numId w:val="32"/>
        </w:numPr>
        <w:adjustRightInd/>
        <w:spacing w:beforeLines="50" w:afterLines="50" w:line="240" w:lineRule="auto"/>
        <w:outlineLvl w:val="1"/>
        <w:rPr>
          <w:rFonts w:eastAsia="黑体"/>
          <w:szCs w:val="22"/>
          <w:highlight w:val="none"/>
        </w:rPr>
      </w:pPr>
      <w:bookmarkStart w:id="64" w:name="bookmark8"/>
      <w:bookmarkEnd w:id="64"/>
      <w:bookmarkStart w:id="65" w:name="_Toc12784"/>
      <w:r>
        <w:rPr>
          <w:rFonts w:hint="eastAsia" w:eastAsia="黑体"/>
          <w:szCs w:val="22"/>
          <w:highlight w:val="none"/>
        </w:rPr>
        <w:t>配套材料</w:t>
      </w:r>
      <w:bookmarkEnd w:id="65"/>
    </w:p>
    <w:p w14:paraId="5278B8BD">
      <w:pPr>
        <w:pStyle w:val="236"/>
        <w:spacing w:before="156" w:after="156"/>
        <w:rPr>
          <w:rFonts w:ascii="Times New Roman" w:eastAsia="宋体"/>
          <w:szCs w:val="20"/>
          <w:highlight w:val="none"/>
        </w:rPr>
      </w:pPr>
      <w:r>
        <w:rPr>
          <w:rFonts w:hint="eastAsia" w:ascii="Times New Roman" w:eastAsia="宋体"/>
          <w:szCs w:val="20"/>
          <w:highlight w:val="none"/>
        </w:rPr>
        <w:t>水泥基粘结材料应符合《预拌砂浆》GB/T 25181中干混陶瓷砖粘结砂浆的规定。</w:t>
      </w:r>
    </w:p>
    <w:p w14:paraId="34147C2D">
      <w:pPr>
        <w:pStyle w:val="236"/>
        <w:spacing w:before="156" w:after="156"/>
        <w:jc w:val="both"/>
        <w:rPr>
          <w:rFonts w:ascii="Times New Roman" w:eastAsia="宋体"/>
          <w:szCs w:val="20"/>
          <w:highlight w:val="none"/>
        </w:rPr>
      </w:pPr>
      <w:r>
        <w:rPr>
          <w:rFonts w:hint="eastAsia" w:ascii="Times New Roman" w:eastAsia="宋体"/>
          <w:szCs w:val="20"/>
          <w:highlight w:val="none"/>
        </w:rPr>
        <w:t>处理板缝的玻璃纤维（网）带，网孔宜为4mm×4mm；与水泥基嵌缝粘结配套使用的玻璃纤维（网）带应符合《耐碱玻璃纤维网布》JC/T 841的规定，且标称单位面积质量不应小于130g/m²；与石膏基嵌缝粘结配套使用的玻璃纤维（网）带宜符合《增强用玻璃纤维网布第1部分：树脂砂轮用玻璃纤维网布》JC/T 561.1的规定并应符合设计要求。</w:t>
      </w:r>
    </w:p>
    <w:p w14:paraId="1C028F91">
      <w:pPr>
        <w:pStyle w:val="236"/>
        <w:spacing w:before="156" w:after="156"/>
        <w:rPr>
          <w:rFonts w:ascii="Times New Roman" w:eastAsia="宋体"/>
          <w:szCs w:val="20"/>
          <w:highlight w:val="none"/>
        </w:rPr>
      </w:pPr>
      <w:r>
        <w:rPr>
          <w:rFonts w:hint="eastAsia" w:ascii="Times New Roman" w:eastAsia="宋体"/>
          <w:szCs w:val="20"/>
          <w:highlight w:val="none"/>
        </w:rPr>
        <w:t>接缝纸带应符合《接缝纸带》JC/T 2076的规定。</w:t>
      </w:r>
    </w:p>
    <w:p w14:paraId="18D55F4B">
      <w:pPr>
        <w:pStyle w:val="236"/>
        <w:spacing w:before="156" w:after="156"/>
        <w:rPr>
          <w:rFonts w:ascii="Times New Roman" w:eastAsia="宋体"/>
          <w:szCs w:val="20"/>
          <w:highlight w:val="none"/>
        </w:rPr>
      </w:pPr>
      <w:r>
        <w:rPr>
          <w:rFonts w:hint="eastAsia" w:ascii="Times New Roman" w:eastAsia="宋体"/>
          <w:szCs w:val="20"/>
          <w:highlight w:val="none"/>
          <w:lang w:val="en-US" w:eastAsia="zh-CN"/>
        </w:rPr>
        <w:t>固定件</w:t>
      </w:r>
      <w:r>
        <w:rPr>
          <w:rFonts w:hint="eastAsia" w:ascii="Times New Roman" w:eastAsia="宋体"/>
          <w:szCs w:val="20"/>
          <w:highlight w:val="none"/>
        </w:rPr>
        <w:t>应符合《外墙保温用锚栓》JG/T 366、《混凝土用机械锚栓》JG/T 160的规定。</w:t>
      </w:r>
    </w:p>
    <w:p w14:paraId="294A5F16">
      <w:pPr>
        <w:pStyle w:val="236"/>
        <w:spacing w:before="156" w:after="156"/>
        <w:rPr>
          <w:highlight w:val="none"/>
        </w:rPr>
      </w:pPr>
      <w:r>
        <w:rPr>
          <w:rFonts w:hint="eastAsia" w:ascii="Times New Roman" w:eastAsia="宋体"/>
          <w:szCs w:val="20"/>
          <w:highlight w:val="none"/>
        </w:rPr>
        <w:t>填充所用的隔声、保温芯材的性能应符合设计要求和国家现行相关标准的规定。</w:t>
      </w:r>
    </w:p>
    <w:p w14:paraId="213B33D7">
      <w:pPr>
        <w:numPr>
          <w:ilvl w:val="0"/>
          <w:numId w:val="32"/>
        </w:numPr>
        <w:adjustRightInd/>
        <w:spacing w:beforeLines="100" w:afterLines="100" w:line="240" w:lineRule="auto"/>
        <w:ind w:left="0"/>
        <w:outlineLvl w:val="0"/>
        <w:rPr>
          <w:rFonts w:eastAsia="黑体"/>
          <w:szCs w:val="22"/>
          <w:highlight w:val="none"/>
        </w:rPr>
      </w:pPr>
      <w:bookmarkStart w:id="66" w:name="_Toc18032"/>
      <w:r>
        <w:rPr>
          <w:rFonts w:hint="eastAsia" w:eastAsia="黑体"/>
          <w:szCs w:val="22"/>
          <w:highlight w:val="none"/>
        </w:rPr>
        <w:t>施工</w:t>
      </w:r>
      <w:bookmarkEnd w:id="66"/>
    </w:p>
    <w:p w14:paraId="33DD9583">
      <w:pPr>
        <w:numPr>
          <w:ilvl w:val="1"/>
          <w:numId w:val="32"/>
        </w:numPr>
        <w:adjustRightInd/>
        <w:spacing w:beforeLines="50" w:afterLines="50" w:line="240" w:lineRule="auto"/>
        <w:outlineLvl w:val="1"/>
        <w:rPr>
          <w:rFonts w:eastAsia="黑体"/>
          <w:szCs w:val="22"/>
          <w:highlight w:val="none"/>
        </w:rPr>
      </w:pPr>
      <w:bookmarkStart w:id="67" w:name="_Toc28037"/>
      <w:r>
        <w:rPr>
          <w:rFonts w:hint="eastAsia" w:eastAsia="黑体"/>
          <w:szCs w:val="22"/>
          <w:highlight w:val="none"/>
        </w:rPr>
        <w:t>一般规定</w:t>
      </w:r>
      <w:bookmarkEnd w:id="67"/>
    </w:p>
    <w:p w14:paraId="6F2B6189">
      <w:pPr>
        <w:pStyle w:val="236"/>
        <w:spacing w:before="156" w:after="156"/>
        <w:rPr>
          <w:rFonts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施工除应符合本规程外，尚应符合国家现行有关标准质量、安全、环保等相关规定。</w:t>
      </w:r>
    </w:p>
    <w:p w14:paraId="55683242">
      <w:pPr>
        <w:pStyle w:val="236"/>
        <w:spacing w:before="156" w:after="156"/>
        <w:rPr>
          <w:rFonts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施工应在主体结构分部工程检验合格后进行；施工前，应编制专项施工方案。</w:t>
      </w:r>
    </w:p>
    <w:p w14:paraId="47386969">
      <w:pPr>
        <w:pStyle w:val="236"/>
        <w:spacing w:before="156" w:after="156"/>
        <w:jc w:val="both"/>
        <w:rPr>
          <w:rFonts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施工前，施工单位应根据</w:t>
      </w:r>
      <w:r>
        <w:rPr>
          <w:rFonts w:hint="eastAsia" w:ascii="Times New Roman" w:eastAsia="宋体"/>
          <w:szCs w:val="20"/>
          <w:highlight w:val="none"/>
          <w:lang w:eastAsia="zh-CN"/>
        </w:rPr>
        <w:t>集成轻钢骨架隔墙</w:t>
      </w:r>
      <w:r>
        <w:rPr>
          <w:rFonts w:hint="eastAsia" w:ascii="Times New Roman" w:eastAsia="宋体"/>
          <w:szCs w:val="20"/>
          <w:highlight w:val="none"/>
        </w:rPr>
        <w:t>工程的管理和施工技术特点，对管理人员及作业人员进行专项培训并进行技术交底；对典型轻质板预制构件连接节点进行预拼装；施工前应先进行样板墙验收。</w:t>
      </w:r>
    </w:p>
    <w:p w14:paraId="0164712B">
      <w:pPr>
        <w:pStyle w:val="236"/>
        <w:spacing w:before="156" w:after="156"/>
        <w:rPr>
          <w:rFonts w:ascii="Times New Roman" w:eastAsia="宋体"/>
          <w:szCs w:val="20"/>
          <w:highlight w:val="none"/>
        </w:rPr>
      </w:pPr>
      <w:r>
        <w:rPr>
          <w:rFonts w:hint="eastAsia" w:ascii="Times New Roman" w:eastAsia="宋体"/>
          <w:szCs w:val="20"/>
          <w:highlight w:val="none"/>
        </w:rPr>
        <w:t>在</w:t>
      </w:r>
      <w:r>
        <w:rPr>
          <w:rFonts w:hint="eastAsia" w:ascii="Times New Roman" w:eastAsia="宋体"/>
          <w:szCs w:val="20"/>
          <w:highlight w:val="none"/>
          <w:lang w:eastAsia="zh-CN"/>
        </w:rPr>
        <w:t>集成轻钢骨架隔墙</w:t>
      </w:r>
      <w:r>
        <w:rPr>
          <w:rFonts w:hint="eastAsia" w:ascii="Times New Roman" w:eastAsia="宋体"/>
          <w:szCs w:val="20"/>
          <w:highlight w:val="none"/>
        </w:rPr>
        <w:t>施工过程中应按施工程序对各工序进行验收；隐蔽工程验收项目应符合《建筑装饰装修工程质量验收标准》GB 50210的规定。</w:t>
      </w:r>
    </w:p>
    <w:p w14:paraId="4350E1B9">
      <w:pPr>
        <w:pStyle w:val="236"/>
        <w:spacing w:before="156" w:after="156"/>
        <w:jc w:val="both"/>
        <w:rPr>
          <w:rFonts w:ascii="Times New Roman" w:eastAsia="宋体"/>
          <w:szCs w:val="20"/>
          <w:highlight w:val="none"/>
        </w:rPr>
      </w:pPr>
      <w:r>
        <w:rPr>
          <w:rFonts w:hint="eastAsia" w:ascii="Times New Roman" w:eastAsia="宋体"/>
          <w:szCs w:val="20"/>
          <w:highlight w:val="none"/>
        </w:rPr>
        <w:t>对于卫生间、厨房等有防潮、防水要求的骨架隔墙应采用耐水板材，并宜设置全防水层；用于潮湿环境时，墙体底部应设置混凝土墙基并作泛水处理；墙基混凝土强度等级不应小于C20，高度不应小于200mm。</w:t>
      </w:r>
    </w:p>
    <w:p w14:paraId="1D36C600">
      <w:pPr>
        <w:pStyle w:val="236"/>
        <w:spacing w:before="156" w:after="156"/>
        <w:rPr>
          <w:rFonts w:ascii="Times New Roman" w:eastAsia="宋体"/>
          <w:szCs w:val="20"/>
          <w:highlight w:val="none"/>
        </w:rPr>
      </w:pPr>
      <w:r>
        <w:rPr>
          <w:rFonts w:hint="eastAsia" w:ascii="Times New Roman" w:eastAsia="宋体"/>
          <w:szCs w:val="20"/>
          <w:highlight w:val="none"/>
        </w:rPr>
        <w:t>施工期间，应依据作业条件、环境条件、设计要求等采用适当的施工机械和机具。</w:t>
      </w:r>
    </w:p>
    <w:p w14:paraId="6957FEEF">
      <w:pPr>
        <w:numPr>
          <w:ilvl w:val="1"/>
          <w:numId w:val="32"/>
        </w:numPr>
        <w:adjustRightInd/>
        <w:spacing w:beforeLines="50" w:afterLines="50" w:line="240" w:lineRule="auto"/>
        <w:outlineLvl w:val="1"/>
        <w:rPr>
          <w:rFonts w:eastAsia="黑体"/>
          <w:szCs w:val="22"/>
          <w:highlight w:val="none"/>
        </w:rPr>
      </w:pPr>
      <w:bookmarkStart w:id="68" w:name="_Toc6779"/>
      <w:r>
        <w:rPr>
          <w:rFonts w:hint="eastAsia" w:eastAsia="黑体"/>
          <w:szCs w:val="22"/>
          <w:highlight w:val="none"/>
        </w:rPr>
        <w:t>施工准备</w:t>
      </w:r>
      <w:bookmarkEnd w:id="68"/>
    </w:p>
    <w:p w14:paraId="1C0B35FD">
      <w:pPr>
        <w:pStyle w:val="236"/>
        <w:spacing w:before="156" w:after="156"/>
        <w:rPr>
          <w:rFonts w:ascii="Times New Roman" w:eastAsia="宋体"/>
          <w:szCs w:val="20"/>
          <w:highlight w:val="none"/>
        </w:rPr>
      </w:pPr>
      <w:r>
        <w:rPr>
          <w:rFonts w:hint="eastAsia" w:ascii="Times New Roman" w:eastAsia="宋体"/>
          <w:szCs w:val="20"/>
          <w:highlight w:val="none"/>
          <w:lang w:eastAsia="zh-CN"/>
        </w:rPr>
        <w:t>集成轻钢骨架隔墙安装宜在门窗安装、墙面抹灰完成后进行；施工前，应清理施工面，并做必要的施工准备。</w:t>
      </w:r>
    </w:p>
    <w:p w14:paraId="5C191DDF">
      <w:pPr>
        <w:pStyle w:val="236"/>
        <w:spacing w:before="156" w:after="156"/>
        <w:jc w:val="both"/>
        <w:rPr>
          <w:rFonts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施工作业前，应编制</w:t>
      </w:r>
      <w:r>
        <w:rPr>
          <w:rFonts w:hint="eastAsia" w:ascii="Times New Roman" w:eastAsia="宋体"/>
          <w:szCs w:val="20"/>
          <w:highlight w:val="none"/>
          <w:lang w:eastAsia="zh-CN"/>
        </w:rPr>
        <w:t>集成轻钢骨架隔墙</w:t>
      </w:r>
      <w:r>
        <w:rPr>
          <w:rFonts w:hint="eastAsia" w:ascii="Times New Roman" w:eastAsia="宋体"/>
          <w:szCs w:val="20"/>
          <w:highlight w:val="none"/>
        </w:rPr>
        <w:t>排板图，排板图中应标明条板种类、规格尺寸；门窗洞口的位置、尺寸；管线、配电箱、插座及开关盒的位置、尺寸、数量；预埋件及钢板卡件位置、数量、规格种类等。</w:t>
      </w:r>
    </w:p>
    <w:p w14:paraId="785DC06A">
      <w:pPr>
        <w:pStyle w:val="236"/>
        <w:spacing w:before="156" w:after="156"/>
        <w:rPr>
          <w:rFonts w:hint="eastAsia" w:ascii="Times New Roman" w:eastAsia="宋体"/>
          <w:szCs w:val="20"/>
          <w:highlight w:val="none"/>
          <w:lang w:eastAsia="zh-CN"/>
        </w:rPr>
      </w:pPr>
      <w:r>
        <w:rPr>
          <w:rFonts w:hint="eastAsia" w:ascii="Times New Roman" w:eastAsia="宋体"/>
          <w:szCs w:val="20"/>
          <w:highlight w:val="none"/>
          <w:lang w:eastAsia="zh-CN"/>
        </w:rPr>
        <w:t>施工前，应做好交接检查记录，安装前应检查结构预留管线接口的准确性，按技术文件核对集成轻钢骨架隔墙和门、窗洞口位置测量放线，并通过验收。</w:t>
      </w:r>
    </w:p>
    <w:p w14:paraId="2A243718">
      <w:pPr>
        <w:pStyle w:val="236"/>
        <w:spacing w:before="156" w:after="156"/>
        <w:rPr>
          <w:rFonts w:hint="eastAsia" w:ascii="Times New Roman" w:eastAsia="宋体"/>
          <w:szCs w:val="20"/>
          <w:highlight w:val="none"/>
          <w:lang w:eastAsia="zh-CN"/>
        </w:rPr>
      </w:pPr>
      <w:r>
        <w:rPr>
          <w:rFonts w:hint="eastAsia" w:ascii="Times New Roman" w:eastAsia="宋体"/>
          <w:szCs w:val="20"/>
          <w:highlight w:val="none"/>
          <w:lang w:eastAsia="zh-CN"/>
        </w:rPr>
        <w:t>当集成轻钢骨架隔墙用于潮湿环境或有防水要求时，应按设计要求浇筑混凝土墙基并符合本规程第</w:t>
      </w:r>
      <w:r>
        <w:rPr>
          <w:rFonts w:hint="eastAsia" w:ascii="Times New Roman" w:eastAsia="宋体"/>
          <w:szCs w:val="20"/>
          <w:highlight w:val="none"/>
          <w:lang w:val="en-US" w:eastAsia="zh-CN"/>
        </w:rPr>
        <w:t>6.1.5</w:t>
      </w:r>
      <w:r>
        <w:rPr>
          <w:rFonts w:hint="eastAsia" w:ascii="Times New Roman" w:eastAsia="宋体"/>
          <w:szCs w:val="20"/>
          <w:highlight w:val="none"/>
          <w:lang w:eastAsia="zh-CN"/>
        </w:rPr>
        <w:t>条的规定。</w:t>
      </w:r>
    </w:p>
    <w:p w14:paraId="136B68CD">
      <w:pPr>
        <w:pStyle w:val="236"/>
        <w:spacing w:before="156" w:after="156"/>
        <w:rPr>
          <w:rFonts w:hint="eastAsia" w:ascii="Times New Roman" w:eastAsia="宋体"/>
          <w:szCs w:val="20"/>
          <w:highlight w:val="none"/>
          <w:lang w:eastAsia="zh-CN"/>
        </w:rPr>
      </w:pPr>
      <w:r>
        <w:rPr>
          <w:rFonts w:hint="eastAsia" w:ascii="Times New Roman" w:eastAsia="宋体"/>
          <w:szCs w:val="20"/>
          <w:highlight w:val="none"/>
          <w:lang w:eastAsia="zh-CN"/>
        </w:rPr>
        <w:t>施工单位应提前制定集成轻钢骨架隔墙部品及配套材料的进场计划，并按要求进行存放，材料在运输、搬运、存放、安装时应防止挤压、冲击、受潮、变形及其他形式的损坏，轻质板、集成轻钢骨架隔墙部品的堆放位置宜靠近安装地点，场地应坚实、平坦、干燥，有防雨、防潮措施。</w:t>
      </w:r>
    </w:p>
    <w:p w14:paraId="0307018E">
      <w:pPr>
        <w:numPr>
          <w:ilvl w:val="1"/>
          <w:numId w:val="32"/>
        </w:numPr>
        <w:adjustRightInd/>
        <w:spacing w:beforeLines="50" w:afterLines="50" w:line="240" w:lineRule="auto"/>
        <w:outlineLvl w:val="1"/>
        <w:rPr>
          <w:rFonts w:eastAsia="黑体"/>
          <w:szCs w:val="22"/>
          <w:highlight w:val="none"/>
        </w:rPr>
      </w:pPr>
      <w:bookmarkStart w:id="69" w:name="_Toc32040"/>
      <w:r>
        <w:rPr>
          <w:rFonts w:hint="eastAsia" w:eastAsia="黑体"/>
          <w:szCs w:val="22"/>
          <w:highlight w:val="none"/>
          <w:lang w:val="en-US" w:eastAsia="zh-CN"/>
        </w:rPr>
        <w:t>集成轻钢骨架隔墙隔墙安装</w:t>
      </w:r>
      <w:bookmarkEnd w:id="69"/>
    </w:p>
    <w:p w14:paraId="4B81995F">
      <w:pPr>
        <w:pStyle w:val="236"/>
        <w:spacing w:before="156" w:after="156"/>
        <w:rPr>
          <w:rFonts w:hint="eastAsia"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施工流程图宜按图1实施。</w:t>
      </w:r>
    </w:p>
    <w:p w14:paraId="0C241893">
      <w:pPr>
        <w:pStyle w:val="247"/>
        <w:rPr>
          <w:rFonts w:ascii="Times New Roman" w:hAnsi="Times New Roman"/>
          <w:highlight w:val="none"/>
        </w:rPr>
      </w:pPr>
      <w:r>
        <w:rPr>
          <w:rFonts w:ascii="Times New Roman" w:hAnsi="Times New Roman"/>
          <w:highlight w:val="none"/>
        </w:rPr>
        <w:object>
          <v:shape id="_x0000_i1025" o:spt="75" type="#_x0000_t75" style="height:271.2pt;width:128.1pt;" o:ole="t" filled="f" o:preferrelative="t" stroked="f" coordsize="21600,21600">
            <v:path/>
            <v:fill on="f" focussize="0,0"/>
            <v:stroke on="f"/>
            <v:imagedata r:id="rId17" o:title=""/>
            <o:lock v:ext="edit" aspectratio="f"/>
            <w10:wrap type="none"/>
            <w10:anchorlock/>
          </v:shape>
          <o:OLEObject Type="Embed" ProgID="Visio.Drawing.11" ShapeID="_x0000_i1025" DrawAspect="Content" ObjectID="_1468075725" r:id="rId16">
            <o:LockedField>false</o:LockedField>
          </o:OLEObject>
        </w:object>
      </w:r>
    </w:p>
    <w:p w14:paraId="39A02A6F">
      <w:pPr>
        <w:pStyle w:val="247"/>
        <w:rPr>
          <w:rFonts w:ascii="Times New Roman" w:hAnsi="Times New Roman"/>
          <w:highlight w:val="none"/>
        </w:rPr>
      </w:pPr>
      <w:r>
        <w:rPr>
          <w:rFonts w:ascii="Times New Roman" w:hAnsi="Times New Roman"/>
          <w:highlight w:val="none"/>
        </w:rPr>
        <w:t>图1　骨架隔墙施工流程</w:t>
      </w:r>
    </w:p>
    <w:p w14:paraId="6348C95F">
      <w:pPr>
        <w:pStyle w:val="236"/>
        <w:spacing w:before="156" w:after="156"/>
        <w:rPr>
          <w:rFonts w:hint="eastAsia" w:ascii="Times New Roman" w:eastAsia="宋体"/>
          <w:szCs w:val="20"/>
          <w:highlight w:val="none"/>
        </w:rPr>
      </w:pPr>
      <w:r>
        <w:rPr>
          <w:rFonts w:hint="eastAsia" w:ascii="Times New Roman" w:eastAsia="宋体"/>
          <w:szCs w:val="20"/>
          <w:highlight w:val="none"/>
        </w:rPr>
        <w:t>清理基层应按下列规定进行：</w:t>
      </w:r>
    </w:p>
    <w:p w14:paraId="6F9131FD">
      <w:pPr>
        <w:pStyle w:val="249"/>
        <w:numPr>
          <w:ilvl w:val="0"/>
          <w:numId w:val="36"/>
        </w:numPr>
        <w:ind w:left="735" w:leftChars="150" w:hanging="420" w:hangingChars="200"/>
        <w:rPr>
          <w:rFonts w:hint="eastAsia"/>
          <w:highlight w:val="none"/>
        </w:rPr>
      </w:pPr>
      <w:r>
        <w:rPr>
          <w:rFonts w:hint="eastAsia"/>
          <w:highlight w:val="none"/>
        </w:rPr>
        <w:t>施工作业前，清理龙骨与顶板、梁、墙面和地面等结合部位，凸出的砂浆及混凝土均应剔除干净，确保龙骨安装的平整度和垂直度，对需要处理的光滑地面进行凿毛处理</w:t>
      </w:r>
      <w:r>
        <w:rPr>
          <w:rFonts w:hint="eastAsia"/>
          <w:highlight w:val="none"/>
          <w:lang w:eastAsia="zh-CN"/>
        </w:rPr>
        <w:t>；</w:t>
      </w:r>
    </w:p>
    <w:p w14:paraId="4F4D1245">
      <w:pPr>
        <w:pStyle w:val="249"/>
        <w:numPr>
          <w:ilvl w:val="0"/>
          <w:numId w:val="36"/>
        </w:numPr>
        <w:ind w:left="735" w:leftChars="150" w:hanging="420" w:hangingChars="200"/>
        <w:rPr>
          <w:rFonts w:hint="eastAsia"/>
          <w:highlight w:val="none"/>
        </w:rPr>
      </w:pPr>
      <w:r>
        <w:rPr>
          <w:rFonts w:hint="eastAsia"/>
          <w:highlight w:val="none"/>
        </w:rPr>
        <w:t>对于主体存在墙体偏差的部位提前进行剔凿、修补处理，做好交接检查记录。</w:t>
      </w:r>
    </w:p>
    <w:p w14:paraId="6611CA8F">
      <w:pPr>
        <w:pStyle w:val="236"/>
        <w:spacing w:before="156" w:after="156"/>
        <w:rPr>
          <w:rFonts w:hint="eastAsia" w:ascii="Times New Roman" w:eastAsia="宋体"/>
          <w:szCs w:val="20"/>
          <w:highlight w:val="none"/>
        </w:rPr>
      </w:pPr>
      <w:r>
        <w:rPr>
          <w:rFonts w:hint="eastAsia" w:ascii="Times New Roman" w:eastAsia="宋体"/>
          <w:szCs w:val="20"/>
          <w:highlight w:val="none"/>
        </w:rPr>
        <w:t>测量放线应按下列规定进行：</w:t>
      </w:r>
    </w:p>
    <w:p w14:paraId="3B062DD8">
      <w:pPr>
        <w:pStyle w:val="249"/>
        <w:numPr>
          <w:ilvl w:val="0"/>
          <w:numId w:val="37"/>
        </w:numPr>
        <w:ind w:left="735" w:leftChars="150" w:hanging="420" w:hangingChars="200"/>
        <w:rPr>
          <w:rFonts w:hint="eastAsia"/>
          <w:highlight w:val="none"/>
        </w:rPr>
      </w:pPr>
      <w:r>
        <w:rPr>
          <w:rFonts w:hint="eastAsia"/>
          <w:highlight w:val="none"/>
        </w:rPr>
        <w:t>室内应弹出标高控制线，并根据</w:t>
      </w:r>
      <w:r>
        <w:rPr>
          <w:rFonts w:hint="eastAsia"/>
          <w:highlight w:val="none"/>
          <w:lang w:eastAsia="zh-CN"/>
        </w:rPr>
        <w:t>集成轻钢骨架隔墙</w:t>
      </w:r>
      <w:r>
        <w:rPr>
          <w:rFonts w:hint="eastAsia"/>
          <w:highlight w:val="none"/>
        </w:rPr>
        <w:t>体施工图进行平面放线，在安装前对墙体实施定位</w:t>
      </w:r>
      <w:r>
        <w:rPr>
          <w:rFonts w:hint="eastAsia"/>
          <w:highlight w:val="none"/>
          <w:lang w:eastAsia="zh-CN"/>
        </w:rPr>
        <w:t>；</w:t>
      </w:r>
    </w:p>
    <w:p w14:paraId="243A9A7A">
      <w:pPr>
        <w:pStyle w:val="249"/>
        <w:numPr>
          <w:ilvl w:val="0"/>
          <w:numId w:val="37"/>
        </w:numPr>
        <w:ind w:left="735" w:leftChars="150" w:hanging="420" w:hangingChars="200"/>
        <w:rPr>
          <w:rFonts w:hint="eastAsia"/>
          <w:highlight w:val="none"/>
        </w:rPr>
      </w:pPr>
      <w:r>
        <w:rPr>
          <w:rFonts w:hint="eastAsia"/>
          <w:highlight w:val="none"/>
        </w:rPr>
        <w:t>根据施工图纸尺寸要求，依据建筑1米线和轴线控制线，应用测量仪器在地基上确定墙体中心线，按设计墙厚从中心线向两侧引出墙底、墙顶和墙侧面的定位线；标出门、窗洞口的位置；并复核隔墙的净空高度。</w:t>
      </w:r>
    </w:p>
    <w:p w14:paraId="0885A209">
      <w:pPr>
        <w:pStyle w:val="236"/>
        <w:spacing w:before="156" w:after="156"/>
        <w:jc w:val="both"/>
        <w:rPr>
          <w:rFonts w:ascii="Times New Roman" w:eastAsia="宋体"/>
          <w:szCs w:val="20"/>
          <w:highlight w:val="none"/>
        </w:rPr>
      </w:pPr>
      <w:r>
        <w:rPr>
          <w:rFonts w:hint="eastAsia" w:ascii="Times New Roman" w:eastAsia="宋体"/>
          <w:szCs w:val="20"/>
          <w:highlight w:val="none"/>
        </w:rPr>
        <w:t>混凝土墙基施工时，应将地面凿毛、清扫并洒水湿润后，根据隔墙踢脚高度和宽度采用不应小于C20强度等级细石混凝土浇筑墙基。</w:t>
      </w:r>
    </w:p>
    <w:p w14:paraId="3E39BAF5">
      <w:pPr>
        <w:pStyle w:val="236"/>
        <w:spacing w:before="156" w:after="156"/>
        <w:rPr>
          <w:rFonts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lang w:val="en-US" w:eastAsia="zh-CN"/>
        </w:rPr>
        <w:t>安装前</w:t>
      </w:r>
      <w:r>
        <w:rPr>
          <w:rFonts w:hint="eastAsia" w:ascii="Times New Roman" w:eastAsia="宋体"/>
          <w:szCs w:val="20"/>
          <w:highlight w:val="none"/>
          <w:lang w:eastAsia="zh-CN"/>
        </w:rPr>
        <w:t>，应按照排板图核对集成轻钢骨架隔墙部品及配套材料位置编号并运到安装位置。</w:t>
      </w:r>
    </w:p>
    <w:p w14:paraId="6F247106">
      <w:pPr>
        <w:pStyle w:val="236"/>
        <w:spacing w:before="156" w:after="156"/>
        <w:rPr>
          <w:rFonts w:hint="eastAsia" w:ascii="Times New Roman" w:eastAsia="宋体"/>
          <w:szCs w:val="20"/>
          <w:highlight w:val="none"/>
        </w:rPr>
      </w:pPr>
      <w:r>
        <w:rPr>
          <w:rFonts w:hint="eastAsia" w:ascii="Times New Roman" w:eastAsia="宋体"/>
          <w:szCs w:val="20"/>
          <w:highlight w:val="none"/>
        </w:rPr>
        <w:t>安装固定件应按下列规定进行：</w:t>
      </w:r>
    </w:p>
    <w:p w14:paraId="435671B8">
      <w:pPr>
        <w:pStyle w:val="249"/>
        <w:numPr>
          <w:ilvl w:val="0"/>
          <w:numId w:val="38"/>
        </w:numPr>
        <w:ind w:left="735" w:leftChars="150" w:hanging="420" w:hangingChars="200"/>
        <w:rPr>
          <w:rFonts w:hint="eastAsia"/>
          <w:highlight w:val="none"/>
        </w:rPr>
      </w:pPr>
      <w:r>
        <w:rPr>
          <w:rFonts w:hint="eastAsia"/>
          <w:highlight w:val="none"/>
        </w:rPr>
        <w:t>采用龙骨与结构固定时，应按设计要求放线标明位置，在隔墙四周设置沿顶、沿地及两侧安装固定龙骨。龙骨与基层连接处宜设置密封或减振材料并用射钉或膨胀螺栓固定；固定点距龙骨端头距离不得大于50mm，两固定点间距不得大于600mm，龙骨对接应保持平直。侧面固定龙骨安装起步高度距离地面不应大于1000mm，竖向安装间距不应大于1000mm，侧面固定龙骨沿墙体竖向不应少于2个；</w:t>
      </w:r>
    </w:p>
    <w:p w14:paraId="367119E3">
      <w:pPr>
        <w:pStyle w:val="249"/>
        <w:numPr>
          <w:ilvl w:val="0"/>
          <w:numId w:val="38"/>
        </w:numPr>
        <w:ind w:left="735" w:leftChars="150" w:hanging="420" w:hangingChars="200"/>
        <w:rPr>
          <w:rFonts w:hint="eastAsia"/>
          <w:highlight w:val="none"/>
        </w:rPr>
      </w:pPr>
      <w:r>
        <w:rPr>
          <w:rFonts w:hint="eastAsia"/>
          <w:highlight w:val="none"/>
        </w:rPr>
        <w:t>采用U型钢卡与顶板、结构梁、主体墙、柱固定时，顶端第一个固定位置距侧墙不得大于100mm，两个固定位置间距不得大于600mm。侧面宜采用不少于3个U型卡固定，两个U型卡间距不得大于1000mm；</w:t>
      </w:r>
    </w:p>
    <w:p w14:paraId="3FF4E534">
      <w:pPr>
        <w:pStyle w:val="249"/>
        <w:numPr>
          <w:ilvl w:val="0"/>
          <w:numId w:val="38"/>
        </w:numPr>
        <w:ind w:left="735" w:leftChars="150" w:hanging="420" w:hangingChars="200"/>
        <w:rPr>
          <w:rFonts w:hint="eastAsia"/>
          <w:highlight w:val="none"/>
        </w:rPr>
      </w:pPr>
      <w:r>
        <w:rPr>
          <w:rFonts w:hint="eastAsia"/>
          <w:highlight w:val="none"/>
        </w:rPr>
        <w:t>采用射钉或膨胀螺栓固定钢卡时，固定钢卡的射钉或膨胀螺栓的数量不应少于2个；</w:t>
      </w:r>
    </w:p>
    <w:p w14:paraId="3E9FA077">
      <w:pPr>
        <w:pStyle w:val="249"/>
        <w:numPr>
          <w:ilvl w:val="0"/>
          <w:numId w:val="38"/>
        </w:numPr>
        <w:ind w:left="735" w:leftChars="150" w:hanging="420" w:hangingChars="200"/>
        <w:rPr>
          <w:rFonts w:hint="eastAsia"/>
          <w:highlight w:val="none"/>
        </w:rPr>
      </w:pPr>
      <w:r>
        <w:rPr>
          <w:rFonts w:hint="eastAsia"/>
          <w:highlight w:val="none"/>
        </w:rPr>
        <w:t>门、窗洞口处龙骨安装应按设计和工程要求施工；门、窗较重或尺寸较大时，应采取加固措施。</w:t>
      </w:r>
    </w:p>
    <w:p w14:paraId="08DA5E40">
      <w:pPr>
        <w:pStyle w:val="236"/>
        <w:spacing w:before="156" w:after="156"/>
        <w:rPr>
          <w:rFonts w:hint="eastAsia" w:ascii="Times New Roman" w:eastAsia="宋体"/>
          <w:szCs w:val="20"/>
          <w:highlight w:val="none"/>
        </w:rPr>
      </w:pPr>
      <w:r>
        <w:rPr>
          <w:rFonts w:hint="eastAsia" w:ascii="Times New Roman" w:eastAsia="宋体"/>
          <w:szCs w:val="20"/>
          <w:highlight w:val="none"/>
        </w:rPr>
        <w:t>安装预装集成骨架隔墙部品应按下列规定进行：</w:t>
      </w:r>
    </w:p>
    <w:p w14:paraId="1EB6B7E2">
      <w:pPr>
        <w:pStyle w:val="249"/>
        <w:numPr>
          <w:ilvl w:val="0"/>
          <w:numId w:val="39"/>
        </w:numPr>
        <w:ind w:left="735" w:leftChars="150" w:hanging="420" w:hangingChars="200"/>
        <w:rPr>
          <w:rFonts w:hint="eastAsia"/>
          <w:highlight w:val="none"/>
        </w:rPr>
      </w:pPr>
      <w:r>
        <w:rPr>
          <w:rFonts w:hint="eastAsia"/>
          <w:highlight w:val="none"/>
        </w:rPr>
        <w:t>宜先在阳角处安装固定装置，再按预装集成骨架隔墙部品编号顺序自阳角处依次顺序安装。无阳角时，可先从有结构墙的一侧顺序安装；预装集成骨架隔墙部品企口处应插接紧密；</w:t>
      </w:r>
    </w:p>
    <w:p w14:paraId="0B08C85B">
      <w:pPr>
        <w:pStyle w:val="249"/>
        <w:numPr>
          <w:ilvl w:val="0"/>
          <w:numId w:val="39"/>
        </w:numPr>
        <w:ind w:left="735" w:leftChars="150" w:hanging="420" w:hangingChars="200"/>
        <w:rPr>
          <w:rFonts w:hint="eastAsia"/>
          <w:highlight w:val="none"/>
        </w:rPr>
      </w:pPr>
      <w:r>
        <w:rPr>
          <w:rFonts w:hint="eastAsia"/>
          <w:highlight w:val="none"/>
        </w:rPr>
        <w:t>有门、窗洞口的</w:t>
      </w:r>
      <w:r>
        <w:rPr>
          <w:rFonts w:hint="eastAsia"/>
          <w:highlight w:val="none"/>
          <w:lang w:eastAsia="zh-CN"/>
        </w:rPr>
        <w:t>集成轻钢骨架隔墙</w:t>
      </w:r>
      <w:r>
        <w:rPr>
          <w:rFonts w:hint="eastAsia"/>
          <w:highlight w:val="none"/>
        </w:rPr>
        <w:t>，宜按照放线标明的位置先从洞边开始向两侧依次安装预装集成骨架隔墙部品，再安装门、窗洞口龙骨、门头（窗口）预装集成骨架隔墙部品；</w:t>
      </w:r>
    </w:p>
    <w:p w14:paraId="691E0012">
      <w:pPr>
        <w:pStyle w:val="249"/>
        <w:numPr>
          <w:ilvl w:val="0"/>
          <w:numId w:val="39"/>
        </w:numPr>
        <w:ind w:left="735" w:leftChars="150" w:hanging="420" w:hangingChars="200"/>
        <w:rPr>
          <w:rFonts w:hint="eastAsia"/>
          <w:highlight w:val="none"/>
        </w:rPr>
      </w:pPr>
      <w:r>
        <w:rPr>
          <w:rFonts w:hint="eastAsia"/>
          <w:highlight w:val="none"/>
        </w:rPr>
        <w:t>预装集成骨架隔墙与结构墙体、结构顶面固定件宜采用防锈自攻螺钉连接固定，固定时宜随时采用2m靠尺检查预装集成骨架隔墙的平整度；</w:t>
      </w:r>
    </w:p>
    <w:p w14:paraId="0C48C570">
      <w:pPr>
        <w:pStyle w:val="249"/>
        <w:numPr>
          <w:ilvl w:val="0"/>
          <w:numId w:val="39"/>
        </w:numPr>
        <w:ind w:left="735" w:leftChars="150" w:hanging="420" w:hangingChars="200"/>
        <w:rPr>
          <w:rFonts w:hint="eastAsia"/>
          <w:highlight w:val="none"/>
        </w:rPr>
      </w:pPr>
      <w:r>
        <w:rPr>
          <w:rFonts w:hint="eastAsia"/>
          <w:highlight w:val="none"/>
        </w:rPr>
        <w:t>预装集成骨架隔墙十字相交及预装集成骨架隔墙与柱或其他墙体连接、预装集成骨架隔墙T型连接应按设计要求固定或采用龙骨、U型卡等适当配件固定；</w:t>
      </w:r>
    </w:p>
    <w:p w14:paraId="233634A8">
      <w:pPr>
        <w:pStyle w:val="249"/>
        <w:numPr>
          <w:ilvl w:val="0"/>
          <w:numId w:val="39"/>
        </w:numPr>
        <w:ind w:left="735" w:leftChars="150" w:hanging="420" w:hangingChars="200"/>
        <w:rPr>
          <w:rFonts w:hint="eastAsia"/>
          <w:highlight w:val="none"/>
        </w:rPr>
      </w:pPr>
      <w:r>
        <w:rPr>
          <w:rFonts w:hint="eastAsia"/>
          <w:highlight w:val="none"/>
        </w:rPr>
        <w:t>安装预装集成骨架隔墙部品与板缝处理宜协同进行。</w:t>
      </w:r>
    </w:p>
    <w:p w14:paraId="21DE79E6">
      <w:pPr>
        <w:pStyle w:val="236"/>
        <w:spacing w:before="156" w:after="156"/>
        <w:rPr>
          <w:rFonts w:hint="eastAsia" w:ascii="Times New Roman" w:eastAsia="宋体"/>
          <w:szCs w:val="20"/>
          <w:highlight w:val="none"/>
        </w:rPr>
      </w:pPr>
      <w:r>
        <w:rPr>
          <w:rFonts w:hint="eastAsia" w:ascii="Times New Roman" w:eastAsia="宋体"/>
          <w:szCs w:val="20"/>
          <w:highlight w:val="none"/>
        </w:rPr>
        <w:t>板缝处理应按下列规定进行：</w:t>
      </w:r>
    </w:p>
    <w:p w14:paraId="4353E6FA">
      <w:pPr>
        <w:pStyle w:val="249"/>
        <w:numPr>
          <w:ilvl w:val="0"/>
          <w:numId w:val="40"/>
        </w:numPr>
        <w:ind w:left="735" w:leftChars="150" w:hanging="420" w:hangingChars="200"/>
        <w:rPr>
          <w:rFonts w:hint="eastAsia"/>
          <w:highlight w:val="none"/>
        </w:rPr>
      </w:pPr>
      <w:r>
        <w:rPr>
          <w:rFonts w:hint="eastAsia"/>
          <w:highlight w:val="none"/>
        </w:rPr>
        <w:t>在处理面板缝隙前，应将板缝处螺钉周边的毛刺清理干净，使用白乳胶在填缝部位清扫。接缝无明显粉尘或积水后进行填缝处理</w:t>
      </w:r>
      <w:r>
        <w:rPr>
          <w:rFonts w:hint="eastAsia"/>
          <w:highlight w:val="none"/>
          <w:lang w:eastAsia="zh-CN"/>
        </w:rPr>
        <w:t>；</w:t>
      </w:r>
    </w:p>
    <w:p w14:paraId="36450EC2">
      <w:pPr>
        <w:pStyle w:val="249"/>
        <w:numPr>
          <w:ilvl w:val="0"/>
          <w:numId w:val="40"/>
        </w:numPr>
        <w:ind w:left="735" w:leftChars="150" w:hanging="420" w:hangingChars="200"/>
        <w:rPr>
          <w:rFonts w:hint="eastAsia"/>
          <w:highlight w:val="none"/>
        </w:rPr>
      </w:pPr>
      <w:r>
        <w:rPr>
          <w:rFonts w:hint="eastAsia"/>
          <w:highlight w:val="none"/>
        </w:rPr>
        <w:t>板缝清理应做到板缝光滑、平整，无污物；</w:t>
      </w:r>
    </w:p>
    <w:p w14:paraId="33D9361E">
      <w:pPr>
        <w:pStyle w:val="249"/>
        <w:numPr>
          <w:ilvl w:val="0"/>
          <w:numId w:val="40"/>
        </w:numPr>
        <w:ind w:left="735" w:leftChars="150" w:hanging="420" w:hangingChars="200"/>
        <w:rPr>
          <w:rFonts w:hint="eastAsia"/>
          <w:highlight w:val="none"/>
        </w:rPr>
      </w:pPr>
      <w:r>
        <w:rPr>
          <w:rFonts w:hint="eastAsia"/>
          <w:highlight w:val="none"/>
        </w:rPr>
        <w:t>应用嵌缝材料将板缝填实、刮平，嵌缝材料应现调现用，在规定时间内用完；</w:t>
      </w:r>
    </w:p>
    <w:p w14:paraId="0C20C9E6">
      <w:pPr>
        <w:pStyle w:val="249"/>
        <w:numPr>
          <w:ilvl w:val="0"/>
          <w:numId w:val="40"/>
        </w:numPr>
        <w:ind w:left="735" w:leftChars="150" w:hanging="420" w:hangingChars="200"/>
        <w:rPr>
          <w:rFonts w:hint="eastAsia"/>
          <w:highlight w:val="none"/>
        </w:rPr>
      </w:pPr>
      <w:r>
        <w:rPr>
          <w:rFonts w:hint="eastAsia"/>
          <w:highlight w:val="none"/>
        </w:rPr>
        <w:t>纸面石膏板平面及阴角接缝宜采用嵌缝石膏及接缝纸带粘结，阳角处宜使用嵌缝石膏及金属护角粘结。其他板材板缝宜按设计要求或沿板缝粘贴单侧宽度不小于50mm玻璃纤维（网）带，再用配套用嵌缝材料与板面刮平。</w:t>
      </w:r>
    </w:p>
    <w:p w14:paraId="26E21BD8">
      <w:pPr>
        <w:pStyle w:val="236"/>
        <w:spacing w:before="156" w:after="156"/>
        <w:rPr>
          <w:rFonts w:hint="eastAsia" w:ascii="Times New Roman" w:eastAsia="宋体"/>
          <w:szCs w:val="20"/>
          <w:highlight w:val="none"/>
        </w:rPr>
      </w:pPr>
      <w:r>
        <w:rPr>
          <w:rFonts w:hint="eastAsia" w:ascii="Times New Roman" w:eastAsia="宋体"/>
          <w:szCs w:val="20"/>
          <w:highlight w:val="none"/>
        </w:rPr>
        <w:t>集成骨架隔墙部品连接机电管线、给水管线</w:t>
      </w:r>
      <w:r>
        <w:rPr>
          <w:rFonts w:hint="eastAsia" w:ascii="Times New Roman" w:eastAsia="宋体"/>
          <w:szCs w:val="20"/>
          <w:highlight w:val="none"/>
          <w:lang w:val="en-US" w:eastAsia="zh-CN"/>
        </w:rPr>
        <w:t>宜</w:t>
      </w:r>
      <w:r>
        <w:rPr>
          <w:rFonts w:hint="eastAsia" w:ascii="Times New Roman" w:eastAsia="宋体"/>
          <w:szCs w:val="20"/>
          <w:highlight w:val="none"/>
        </w:rPr>
        <w:t>利用顶部空间</w:t>
      </w:r>
      <w:r>
        <w:rPr>
          <w:rFonts w:hint="eastAsia" w:ascii="Times New Roman" w:eastAsia="宋体"/>
          <w:szCs w:val="20"/>
          <w:highlight w:val="none"/>
          <w:lang w:eastAsia="zh-CN"/>
        </w:rPr>
        <w:t>、</w:t>
      </w:r>
      <w:r>
        <w:rPr>
          <w:rFonts w:hint="eastAsia" w:ascii="Times New Roman" w:eastAsia="宋体"/>
          <w:szCs w:val="20"/>
          <w:highlight w:val="none"/>
        </w:rPr>
        <w:t>地面装饰面以下的空间按设计要求连接机电管线、给水管线，验收后，做收口处理</w:t>
      </w:r>
      <w:r>
        <w:rPr>
          <w:rFonts w:hint="eastAsia" w:ascii="Times New Roman" w:eastAsia="宋体"/>
          <w:szCs w:val="20"/>
          <w:highlight w:val="none"/>
          <w:lang w:eastAsia="zh-CN"/>
        </w:rPr>
        <w:t>。</w:t>
      </w:r>
    </w:p>
    <w:p w14:paraId="4568971F">
      <w:pPr>
        <w:numPr>
          <w:ilvl w:val="1"/>
          <w:numId w:val="32"/>
        </w:numPr>
        <w:adjustRightInd/>
        <w:spacing w:beforeLines="50" w:afterLines="50" w:line="240" w:lineRule="auto"/>
        <w:outlineLvl w:val="1"/>
        <w:rPr>
          <w:rFonts w:eastAsia="黑体"/>
          <w:szCs w:val="22"/>
          <w:highlight w:val="none"/>
        </w:rPr>
      </w:pPr>
      <w:bookmarkStart w:id="70" w:name="_Toc26602"/>
      <w:r>
        <w:rPr>
          <w:rFonts w:hint="eastAsia" w:eastAsia="黑体"/>
          <w:szCs w:val="22"/>
          <w:highlight w:val="none"/>
        </w:rPr>
        <w:t>成品保护</w:t>
      </w:r>
      <w:bookmarkEnd w:id="70"/>
    </w:p>
    <w:p w14:paraId="3A2EF486">
      <w:pPr>
        <w:pStyle w:val="236"/>
        <w:spacing w:before="156" w:after="156"/>
        <w:jc w:val="both"/>
        <w:rPr>
          <w:rFonts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施工完成后，应对加强部位的功能性进行标识，成品保护应符合《建筑装饰装修工程成品保护技术标准》JGJ/T 427的规定。</w:t>
      </w:r>
    </w:p>
    <w:p w14:paraId="61878004">
      <w:pPr>
        <w:numPr>
          <w:ilvl w:val="0"/>
          <w:numId w:val="32"/>
        </w:numPr>
        <w:adjustRightInd/>
        <w:spacing w:beforeLines="100" w:afterLines="100" w:line="240" w:lineRule="auto"/>
        <w:ind w:left="0"/>
        <w:outlineLvl w:val="0"/>
        <w:rPr>
          <w:rFonts w:eastAsia="黑体"/>
          <w:szCs w:val="22"/>
          <w:highlight w:val="none"/>
        </w:rPr>
      </w:pPr>
      <w:bookmarkStart w:id="71" w:name="_Toc16634"/>
      <w:r>
        <w:rPr>
          <w:rFonts w:hint="eastAsia" w:eastAsia="黑体"/>
          <w:szCs w:val="22"/>
          <w:highlight w:val="none"/>
        </w:rPr>
        <w:t>质量检验</w:t>
      </w:r>
      <w:bookmarkEnd w:id="71"/>
    </w:p>
    <w:p w14:paraId="4C39F72A">
      <w:pPr>
        <w:pStyle w:val="236"/>
        <w:spacing w:before="156" w:after="156"/>
        <w:jc w:val="both"/>
        <w:rPr>
          <w:rFonts w:ascii="Times New Roman" w:eastAsia="宋体"/>
          <w:szCs w:val="20"/>
          <w:highlight w:val="none"/>
        </w:rPr>
      </w:pPr>
      <w:bookmarkStart w:id="72" w:name="bookmark15"/>
      <w:bookmarkEnd w:id="72"/>
      <w:r>
        <w:rPr>
          <w:rFonts w:hint="eastAsia" w:ascii="Times New Roman" w:eastAsia="宋体"/>
          <w:szCs w:val="20"/>
          <w:highlight w:val="none"/>
          <w:lang w:eastAsia="zh-CN"/>
        </w:rPr>
        <w:t>集成轻钢骨架隔墙</w:t>
      </w:r>
      <w:r>
        <w:rPr>
          <w:rFonts w:hint="eastAsia" w:ascii="Times New Roman" w:eastAsia="宋体"/>
          <w:szCs w:val="20"/>
          <w:highlight w:val="none"/>
        </w:rPr>
        <w:t>工程质量检验应符合《建筑工程施工质量验收统一标准》GB 50300、《建筑装饰装修工程质量验收标准》GB 50210的有关规定。</w:t>
      </w:r>
    </w:p>
    <w:p w14:paraId="64F11981">
      <w:pPr>
        <w:pStyle w:val="236"/>
        <w:spacing w:before="156" w:after="156"/>
        <w:rPr>
          <w:rFonts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工程质量检验应检查下列文件和记录：</w:t>
      </w:r>
    </w:p>
    <w:p w14:paraId="63BB0201">
      <w:pPr>
        <w:pStyle w:val="249"/>
        <w:numPr>
          <w:ilvl w:val="0"/>
          <w:numId w:val="41"/>
        </w:numPr>
        <w:ind w:left="735" w:leftChars="150" w:hanging="420" w:hangingChars="200"/>
        <w:rPr>
          <w:highlight w:val="none"/>
        </w:rPr>
      </w:pPr>
      <w:r>
        <w:rPr>
          <w:rFonts w:hint="eastAsia"/>
          <w:highlight w:val="none"/>
          <w:lang w:eastAsia="zh-CN"/>
        </w:rPr>
        <w:t>集成轻钢骨架隔墙</w:t>
      </w:r>
      <w:r>
        <w:rPr>
          <w:rFonts w:hint="eastAsia"/>
          <w:highlight w:val="none"/>
        </w:rPr>
        <w:t>工程施工图、设计说明及其他设计文件；</w:t>
      </w:r>
    </w:p>
    <w:p w14:paraId="684E3CC8">
      <w:pPr>
        <w:pStyle w:val="249"/>
        <w:numPr>
          <w:ilvl w:val="0"/>
          <w:numId w:val="41"/>
        </w:numPr>
        <w:ind w:left="735" w:leftChars="150" w:hanging="420" w:hangingChars="200"/>
        <w:rPr>
          <w:highlight w:val="none"/>
        </w:rPr>
      </w:pPr>
      <w:r>
        <w:rPr>
          <w:rFonts w:hint="eastAsia"/>
          <w:highlight w:val="none"/>
        </w:rPr>
        <w:t>轻质板制品和主要配套材料出厂合格证、性能检验报告、进场验收记录和复验报告；</w:t>
      </w:r>
    </w:p>
    <w:p w14:paraId="754F5E02">
      <w:pPr>
        <w:pStyle w:val="249"/>
        <w:numPr>
          <w:ilvl w:val="0"/>
          <w:numId w:val="41"/>
        </w:numPr>
        <w:ind w:left="735" w:leftChars="150" w:hanging="420" w:hangingChars="200"/>
        <w:rPr>
          <w:highlight w:val="none"/>
        </w:rPr>
      </w:pPr>
      <w:r>
        <w:rPr>
          <w:rFonts w:hint="eastAsia"/>
          <w:highlight w:val="none"/>
          <w:lang w:eastAsia="zh-CN"/>
        </w:rPr>
        <w:t>集成轻钢骨架隔墙</w:t>
      </w:r>
      <w:r>
        <w:rPr>
          <w:rFonts w:hint="eastAsia"/>
          <w:highlight w:val="none"/>
        </w:rPr>
        <w:t>分项工序施工记录、隐蔽工程检验记录；</w:t>
      </w:r>
    </w:p>
    <w:p w14:paraId="58D28BA6">
      <w:pPr>
        <w:pStyle w:val="249"/>
        <w:numPr>
          <w:ilvl w:val="0"/>
          <w:numId w:val="41"/>
        </w:numPr>
        <w:ind w:left="735" w:leftChars="150" w:hanging="420" w:hangingChars="200"/>
        <w:rPr>
          <w:highlight w:val="none"/>
        </w:rPr>
      </w:pPr>
      <w:r>
        <w:rPr>
          <w:rFonts w:hint="eastAsia"/>
          <w:highlight w:val="none"/>
        </w:rPr>
        <w:t>施工过程中重大技术问题的处理文件、工作记录和工程变更记录。</w:t>
      </w:r>
    </w:p>
    <w:p w14:paraId="7E5365F0">
      <w:pPr>
        <w:pStyle w:val="236"/>
        <w:spacing w:before="156" w:after="156"/>
        <w:rPr>
          <w:rFonts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工程应对下列隐蔽工程项目验收并应有相应的检验记录：</w:t>
      </w:r>
    </w:p>
    <w:p w14:paraId="33479550">
      <w:pPr>
        <w:pStyle w:val="249"/>
        <w:numPr>
          <w:ilvl w:val="0"/>
          <w:numId w:val="42"/>
        </w:numPr>
        <w:ind w:left="735" w:leftChars="150" w:hanging="420" w:hangingChars="200"/>
        <w:rPr>
          <w:highlight w:val="none"/>
        </w:rPr>
      </w:pPr>
      <w:r>
        <w:rPr>
          <w:rFonts w:hint="eastAsia"/>
          <w:highlight w:val="none"/>
        </w:rPr>
        <w:t>设备管线的位置、安装牢固程度及水管试压；</w:t>
      </w:r>
    </w:p>
    <w:p w14:paraId="61AAC1A4">
      <w:pPr>
        <w:pStyle w:val="249"/>
        <w:numPr>
          <w:ilvl w:val="0"/>
          <w:numId w:val="42"/>
        </w:numPr>
        <w:ind w:left="735" w:leftChars="150" w:hanging="420" w:hangingChars="200"/>
        <w:rPr>
          <w:highlight w:val="none"/>
        </w:rPr>
      </w:pPr>
      <w:r>
        <w:rPr>
          <w:rFonts w:hint="eastAsia"/>
          <w:highlight w:val="none"/>
        </w:rPr>
        <w:t>钢构件、预埋件、连接件、吊挂件或拉结筋的位置、连接方法；</w:t>
      </w:r>
    </w:p>
    <w:p w14:paraId="61C00C85">
      <w:pPr>
        <w:pStyle w:val="249"/>
        <w:numPr>
          <w:ilvl w:val="0"/>
          <w:numId w:val="42"/>
        </w:numPr>
        <w:ind w:left="735" w:leftChars="150" w:hanging="420" w:hangingChars="200"/>
        <w:rPr>
          <w:highlight w:val="none"/>
        </w:rPr>
      </w:pPr>
      <w:r>
        <w:rPr>
          <w:rFonts w:hint="eastAsia"/>
          <w:highlight w:val="none"/>
        </w:rPr>
        <w:t>龙骨安装的位置、间距、安装牢固程度，防腐、防火处理；</w:t>
      </w:r>
    </w:p>
    <w:p w14:paraId="73CC251B">
      <w:pPr>
        <w:pStyle w:val="249"/>
        <w:numPr>
          <w:ilvl w:val="0"/>
          <w:numId w:val="42"/>
        </w:numPr>
        <w:ind w:left="735" w:leftChars="150" w:hanging="420" w:hangingChars="200"/>
        <w:rPr>
          <w:highlight w:val="none"/>
        </w:rPr>
      </w:pPr>
      <w:r>
        <w:rPr>
          <w:rFonts w:hint="eastAsia"/>
          <w:highlight w:val="none"/>
        </w:rPr>
        <w:t>隔声、防火、保温等填充材料的厚度、完整性、设置方法。</w:t>
      </w:r>
    </w:p>
    <w:p w14:paraId="5CD9C0A7">
      <w:pPr>
        <w:pStyle w:val="236"/>
        <w:spacing w:before="156" w:after="156"/>
        <w:rPr>
          <w:rFonts w:hint="eastAsia"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的条板、龙骨、支撑骨架、设备管线、功能模块、填充材料、薄板、饰面板、部品的品种、规格、性能、外观、颜色应符合设计要求。有隔声、隔热、防火、防潮等特殊要求的工程，应提供相应性能等级的检测报告。</w:t>
      </w:r>
    </w:p>
    <w:p w14:paraId="77CD3E45">
      <w:pPr>
        <w:pStyle w:val="236"/>
        <w:spacing w:before="156" w:after="156"/>
        <w:rPr>
          <w:rFonts w:hint="eastAsia"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部品的外形尺寸、拼装方式应符合设计要求，不应有裂缝、翘曲、脱层、缺损等缺陷。</w:t>
      </w:r>
    </w:p>
    <w:p w14:paraId="0FD6630D">
      <w:pPr>
        <w:pStyle w:val="236"/>
        <w:spacing w:before="156" w:after="156"/>
        <w:rPr>
          <w:rFonts w:hint="eastAsia"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安装应牢固，位置应正确，与建筑结构之间的连接方式、填充以及缝隙的封堵方式应符合设计及产品技术要求。</w:t>
      </w:r>
    </w:p>
    <w:p w14:paraId="64023E83">
      <w:pPr>
        <w:pStyle w:val="236"/>
        <w:spacing w:before="156" w:after="156"/>
        <w:rPr>
          <w:rFonts w:hint="eastAsia"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的预埋件、连接件的位置、数量、连接方法和防腐处理应符合设计要求。</w:t>
      </w:r>
    </w:p>
    <w:p w14:paraId="1F3ABEA3">
      <w:pPr>
        <w:pStyle w:val="236"/>
        <w:spacing w:before="156" w:after="156"/>
        <w:rPr>
          <w:rFonts w:hint="eastAsia"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墙基所用材料、尺寸及位置等应符合设计要求。集成骨架隔墙的沿地、沿顶及边框龙骨应与基体结构连接牢固。</w:t>
      </w:r>
    </w:p>
    <w:p w14:paraId="6A068F39">
      <w:pPr>
        <w:pStyle w:val="236"/>
        <w:spacing w:before="156" w:after="156"/>
        <w:rPr>
          <w:rFonts w:hint="eastAsia"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中龙骨间距和构造连接方法应符合设计要求。骨架内设备管线的安装、门窗洞口等部位加强龙骨的安装应牢固、位置正确。填充材料的品种、厚度及设置应符合设计要求。</w:t>
      </w:r>
    </w:p>
    <w:p w14:paraId="0B81D792">
      <w:pPr>
        <w:pStyle w:val="236"/>
        <w:spacing w:before="156" w:after="156"/>
        <w:rPr>
          <w:rFonts w:hint="eastAsia"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悬挂超过15kg的重物时应设置加强构造，加强构造应符合设计要求。</w:t>
      </w:r>
    </w:p>
    <w:p w14:paraId="24CED245">
      <w:pPr>
        <w:pStyle w:val="236"/>
        <w:spacing w:before="156" w:after="156"/>
        <w:rPr>
          <w:rFonts w:hint="eastAsia"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的门、窗洞口、墙体转角连接处等部位应设置加强构造，加强构造应符合设计要求。</w:t>
      </w:r>
    </w:p>
    <w:p w14:paraId="73434A0B">
      <w:pPr>
        <w:pStyle w:val="236"/>
        <w:spacing w:before="156" w:after="156"/>
        <w:rPr>
          <w:rFonts w:hint="eastAsia"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所用接缝材料及接缝方法应符合设计要求。</w:t>
      </w:r>
    </w:p>
    <w:p w14:paraId="3F8403EC">
      <w:pPr>
        <w:pStyle w:val="236"/>
        <w:spacing w:before="156" w:after="156"/>
        <w:rPr>
          <w:rFonts w:hint="eastAsia"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给排水、电气、通风等预留接口、孔洞的数量、位置、尺寸应符合设计要求。</w:t>
      </w:r>
    </w:p>
    <w:p w14:paraId="57FB3030">
      <w:pPr>
        <w:pStyle w:val="236"/>
        <w:spacing w:before="156" w:after="156"/>
        <w:rPr>
          <w:rFonts w:hint="eastAsia"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所用功能模块和在工厂加工的非标准规格板材、龙骨、</w:t>
      </w:r>
      <w:r>
        <w:rPr>
          <w:rFonts w:hint="eastAsia" w:ascii="Times New Roman" w:eastAsia="宋体"/>
          <w:szCs w:val="20"/>
          <w:highlight w:val="none"/>
          <w:lang w:eastAsia="zh-CN"/>
        </w:rPr>
        <w:t>集成轻钢骨架隔墙</w:t>
      </w:r>
      <w:r>
        <w:rPr>
          <w:rFonts w:hint="eastAsia" w:ascii="Times New Roman" w:eastAsia="宋体"/>
          <w:szCs w:val="20"/>
          <w:highlight w:val="none"/>
        </w:rPr>
        <w:t>部品、饰面板等应有安装位置标识。</w:t>
      </w:r>
    </w:p>
    <w:p w14:paraId="3BC85398">
      <w:pPr>
        <w:pStyle w:val="236"/>
        <w:spacing w:before="156" w:after="156"/>
        <w:rPr>
          <w:rFonts w:hint="eastAsia"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表面应平整光滑、色泽一致、洁净，接缝应均匀、顺直；饰面图案纹理自然顺畅，嵌填材料色泽应一致，接缝宽度符合设计要求。</w:t>
      </w:r>
    </w:p>
    <w:p w14:paraId="4994CF6E">
      <w:pPr>
        <w:pStyle w:val="236"/>
        <w:spacing w:before="156" w:after="156"/>
        <w:rPr>
          <w:rFonts w:hint="eastAsia"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上的孔洞、槽、盒的位置应正确、套割应方正、边缘应整齐。</w:t>
      </w:r>
    </w:p>
    <w:p w14:paraId="639AB79A">
      <w:pPr>
        <w:pStyle w:val="236"/>
        <w:spacing w:before="156" w:after="156"/>
        <w:rPr>
          <w:rFonts w:hint="eastAsia" w:ascii="Times New Roman" w:eastAsia="宋体"/>
          <w:szCs w:val="20"/>
          <w:highlight w:val="none"/>
        </w:rPr>
      </w:pPr>
      <w:r>
        <w:rPr>
          <w:rFonts w:hint="eastAsia" w:ascii="Times New Roman" w:eastAsia="宋体"/>
          <w:szCs w:val="20"/>
          <w:highlight w:val="none"/>
          <w:lang w:eastAsia="zh-CN"/>
        </w:rPr>
        <w:t>集成轻钢骨架隔墙</w:t>
      </w:r>
      <w:r>
        <w:rPr>
          <w:rFonts w:hint="eastAsia" w:ascii="Times New Roman" w:eastAsia="宋体"/>
          <w:szCs w:val="20"/>
          <w:highlight w:val="none"/>
        </w:rPr>
        <w:t>安装的允许偏差和检验方法应符合表</w:t>
      </w:r>
      <w:r>
        <w:rPr>
          <w:rFonts w:hint="eastAsia" w:ascii="Times New Roman" w:eastAsia="宋体"/>
          <w:szCs w:val="20"/>
          <w:highlight w:val="none"/>
          <w:lang w:val="en-US" w:eastAsia="zh-CN"/>
        </w:rPr>
        <w:t>1</w:t>
      </w:r>
      <w:r>
        <w:rPr>
          <w:rFonts w:hint="eastAsia" w:ascii="Times New Roman" w:eastAsia="宋体"/>
          <w:szCs w:val="20"/>
          <w:highlight w:val="none"/>
        </w:rPr>
        <w:t>的规定。</w:t>
      </w:r>
    </w:p>
    <w:p w14:paraId="4A0D33DA">
      <w:pPr>
        <w:pStyle w:val="247"/>
        <w:rPr>
          <w:rFonts w:ascii="Times New Roman" w:hAnsi="Times New Roman"/>
        </w:rPr>
      </w:pPr>
      <w:r>
        <w:rPr>
          <w:rFonts w:ascii="Times New Roman" w:hAnsi="Times New Roman"/>
        </w:rPr>
        <w:t>表1　</w:t>
      </w:r>
      <w:r>
        <w:rPr>
          <w:rFonts w:hint="eastAsia" w:ascii="Times New Roman" w:hAnsi="Times New Roman"/>
          <w:lang w:eastAsia="zh-CN"/>
        </w:rPr>
        <w:t>集成轻钢骨架隔墙</w:t>
      </w:r>
      <w:r>
        <w:rPr>
          <w:rFonts w:ascii="Times New Roman" w:hAnsi="Times New Roman"/>
        </w:rPr>
        <w:t>安装的允许偏差和检验方法</w:t>
      </w:r>
    </w:p>
    <w:tbl>
      <w:tblPr>
        <w:tblStyle w:val="253"/>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17"/>
        <w:gridCol w:w="1919"/>
        <w:gridCol w:w="2201"/>
        <w:gridCol w:w="4319"/>
      </w:tblGrid>
      <w:tr w14:paraId="2CA49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blHeader/>
          <w:jc w:val="center"/>
        </w:trPr>
        <w:tc>
          <w:tcPr>
            <w:tcW w:w="490" w:type="pct"/>
            <w:vAlign w:val="center"/>
          </w:tcPr>
          <w:p w14:paraId="27438D05">
            <w:pPr>
              <w:pStyle w:val="245"/>
              <w:rPr>
                <w:rFonts w:eastAsia="Times New Roman" w:cs="Times New Roman"/>
                <w:szCs w:val="21"/>
              </w:rPr>
            </w:pPr>
            <w:r>
              <w:rPr>
                <w:rFonts w:eastAsia="Times New Roman" w:cs="Times New Roman"/>
                <w:szCs w:val="21"/>
              </w:rPr>
              <w:t>序号</w:t>
            </w:r>
          </w:p>
        </w:tc>
        <w:tc>
          <w:tcPr>
            <w:tcW w:w="1025" w:type="pct"/>
            <w:vAlign w:val="center"/>
          </w:tcPr>
          <w:p w14:paraId="13146063">
            <w:pPr>
              <w:pStyle w:val="245"/>
              <w:rPr>
                <w:rFonts w:eastAsia="Times New Roman" w:cs="Times New Roman"/>
                <w:szCs w:val="21"/>
              </w:rPr>
            </w:pPr>
            <w:r>
              <w:rPr>
                <w:rFonts w:eastAsia="Times New Roman" w:cs="Times New Roman"/>
                <w:szCs w:val="21"/>
              </w:rPr>
              <w:t>项目</w:t>
            </w:r>
          </w:p>
        </w:tc>
        <w:tc>
          <w:tcPr>
            <w:tcW w:w="1176" w:type="pct"/>
            <w:vAlign w:val="center"/>
          </w:tcPr>
          <w:p w14:paraId="5ECBC34B">
            <w:pPr>
              <w:pStyle w:val="245"/>
              <w:rPr>
                <w:rFonts w:eastAsia="Times New Roman" w:cs="Times New Roman"/>
                <w:szCs w:val="21"/>
              </w:rPr>
            </w:pPr>
            <w:r>
              <w:rPr>
                <w:rFonts w:eastAsia="Times New Roman" w:cs="Times New Roman"/>
                <w:szCs w:val="21"/>
              </w:rPr>
              <w:t>允许偏差（mm）</w:t>
            </w:r>
          </w:p>
        </w:tc>
        <w:tc>
          <w:tcPr>
            <w:tcW w:w="2307" w:type="pct"/>
            <w:vAlign w:val="center"/>
          </w:tcPr>
          <w:p w14:paraId="78FA464F">
            <w:pPr>
              <w:pStyle w:val="245"/>
              <w:rPr>
                <w:rFonts w:eastAsia="Times New Roman" w:cs="Times New Roman"/>
                <w:szCs w:val="21"/>
              </w:rPr>
            </w:pPr>
            <w:r>
              <w:rPr>
                <w:rFonts w:eastAsia="Times New Roman" w:cs="Times New Roman"/>
                <w:szCs w:val="21"/>
              </w:rPr>
              <w:t>检验方法</w:t>
            </w:r>
          </w:p>
        </w:tc>
      </w:tr>
      <w:tr w14:paraId="23950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490" w:type="pct"/>
            <w:vAlign w:val="center"/>
          </w:tcPr>
          <w:p w14:paraId="0994D2D2">
            <w:pPr>
              <w:pStyle w:val="245"/>
              <w:rPr>
                <w:rFonts w:eastAsia="Times New Roman" w:cs="Times New Roman"/>
                <w:szCs w:val="21"/>
              </w:rPr>
            </w:pPr>
            <w:r>
              <w:rPr>
                <w:rFonts w:eastAsia="Times New Roman" w:cs="Times New Roman"/>
                <w:szCs w:val="21"/>
              </w:rPr>
              <w:t>1</w:t>
            </w:r>
          </w:p>
        </w:tc>
        <w:tc>
          <w:tcPr>
            <w:tcW w:w="1025" w:type="pct"/>
            <w:vAlign w:val="center"/>
          </w:tcPr>
          <w:p w14:paraId="1410AA1C">
            <w:pPr>
              <w:pStyle w:val="245"/>
              <w:rPr>
                <w:rFonts w:eastAsia="Times New Roman" w:cs="Times New Roman"/>
                <w:szCs w:val="21"/>
              </w:rPr>
            </w:pPr>
            <w:r>
              <w:rPr>
                <w:rFonts w:eastAsia="Times New Roman" w:cs="Times New Roman"/>
                <w:szCs w:val="21"/>
              </w:rPr>
              <w:t>立面垂直度</w:t>
            </w:r>
          </w:p>
        </w:tc>
        <w:tc>
          <w:tcPr>
            <w:tcW w:w="1176" w:type="pct"/>
            <w:vAlign w:val="center"/>
          </w:tcPr>
          <w:p w14:paraId="58CB6CEA">
            <w:pPr>
              <w:pStyle w:val="245"/>
              <w:rPr>
                <w:rFonts w:eastAsia="Times New Roman" w:cs="Times New Roman"/>
                <w:szCs w:val="21"/>
              </w:rPr>
            </w:pPr>
            <w:r>
              <w:rPr>
                <w:rFonts w:eastAsia="Times New Roman" w:cs="Times New Roman"/>
                <w:szCs w:val="21"/>
              </w:rPr>
              <w:t>2</w:t>
            </w:r>
          </w:p>
        </w:tc>
        <w:tc>
          <w:tcPr>
            <w:tcW w:w="2307" w:type="pct"/>
            <w:vAlign w:val="center"/>
          </w:tcPr>
          <w:p w14:paraId="0DE8CD3B">
            <w:pPr>
              <w:pStyle w:val="245"/>
              <w:rPr>
                <w:rFonts w:eastAsia="Times New Roman" w:cs="Times New Roman"/>
                <w:szCs w:val="21"/>
              </w:rPr>
            </w:pPr>
            <w:r>
              <w:rPr>
                <w:rFonts w:eastAsia="Times New Roman" w:cs="Times New Roman"/>
                <w:szCs w:val="21"/>
              </w:rPr>
              <w:t>用2m垂直检测尺检查</w:t>
            </w:r>
          </w:p>
        </w:tc>
      </w:tr>
      <w:tr w14:paraId="70494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490" w:type="pct"/>
            <w:vAlign w:val="center"/>
          </w:tcPr>
          <w:p w14:paraId="3E28BB0D">
            <w:pPr>
              <w:pStyle w:val="245"/>
              <w:rPr>
                <w:rFonts w:eastAsia="Times New Roman" w:cs="Times New Roman"/>
                <w:szCs w:val="21"/>
              </w:rPr>
            </w:pPr>
            <w:r>
              <w:rPr>
                <w:rFonts w:eastAsia="Times New Roman" w:cs="Times New Roman"/>
                <w:szCs w:val="21"/>
              </w:rPr>
              <w:t>2</w:t>
            </w:r>
          </w:p>
        </w:tc>
        <w:tc>
          <w:tcPr>
            <w:tcW w:w="1025" w:type="pct"/>
            <w:vAlign w:val="center"/>
          </w:tcPr>
          <w:p w14:paraId="68A8E839">
            <w:pPr>
              <w:pStyle w:val="245"/>
              <w:rPr>
                <w:rFonts w:eastAsia="Times New Roman" w:cs="Times New Roman"/>
                <w:szCs w:val="21"/>
              </w:rPr>
            </w:pPr>
            <w:r>
              <w:rPr>
                <w:rFonts w:eastAsia="Times New Roman" w:cs="Times New Roman"/>
                <w:szCs w:val="21"/>
              </w:rPr>
              <w:t>表面平整度</w:t>
            </w:r>
          </w:p>
        </w:tc>
        <w:tc>
          <w:tcPr>
            <w:tcW w:w="1176" w:type="pct"/>
            <w:vAlign w:val="center"/>
          </w:tcPr>
          <w:p w14:paraId="15686E3D">
            <w:pPr>
              <w:pStyle w:val="245"/>
              <w:rPr>
                <w:rFonts w:eastAsia="Times New Roman" w:cs="Times New Roman"/>
                <w:szCs w:val="21"/>
              </w:rPr>
            </w:pPr>
            <w:r>
              <w:rPr>
                <w:rFonts w:eastAsia="Times New Roman" w:cs="Times New Roman"/>
                <w:szCs w:val="21"/>
              </w:rPr>
              <w:t>2</w:t>
            </w:r>
          </w:p>
        </w:tc>
        <w:tc>
          <w:tcPr>
            <w:tcW w:w="2307" w:type="pct"/>
            <w:vAlign w:val="center"/>
          </w:tcPr>
          <w:p w14:paraId="5299C518">
            <w:pPr>
              <w:pStyle w:val="245"/>
              <w:rPr>
                <w:rFonts w:eastAsia="Times New Roman" w:cs="Times New Roman"/>
                <w:szCs w:val="21"/>
              </w:rPr>
            </w:pPr>
            <w:r>
              <w:rPr>
                <w:rFonts w:eastAsia="Times New Roman" w:cs="Times New Roman"/>
                <w:szCs w:val="21"/>
              </w:rPr>
              <w:t>用2m靠尺和楔形塞尺检查</w:t>
            </w:r>
          </w:p>
        </w:tc>
      </w:tr>
      <w:tr w14:paraId="1189A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490" w:type="pct"/>
            <w:vAlign w:val="center"/>
          </w:tcPr>
          <w:p w14:paraId="2A2097FB">
            <w:pPr>
              <w:pStyle w:val="245"/>
              <w:rPr>
                <w:rFonts w:eastAsia="Times New Roman" w:cs="Times New Roman"/>
                <w:szCs w:val="21"/>
              </w:rPr>
            </w:pPr>
            <w:r>
              <w:rPr>
                <w:rFonts w:eastAsia="Times New Roman" w:cs="Times New Roman"/>
                <w:szCs w:val="21"/>
              </w:rPr>
              <w:t>3</w:t>
            </w:r>
          </w:p>
        </w:tc>
        <w:tc>
          <w:tcPr>
            <w:tcW w:w="1025" w:type="pct"/>
            <w:vAlign w:val="center"/>
          </w:tcPr>
          <w:p w14:paraId="7094CE52">
            <w:pPr>
              <w:pStyle w:val="245"/>
              <w:rPr>
                <w:rFonts w:eastAsia="Times New Roman" w:cs="Times New Roman"/>
                <w:szCs w:val="21"/>
              </w:rPr>
            </w:pPr>
            <w:r>
              <w:rPr>
                <w:rFonts w:eastAsia="Times New Roman" w:cs="Times New Roman"/>
                <w:szCs w:val="21"/>
              </w:rPr>
              <w:t>阴阳角方正</w:t>
            </w:r>
          </w:p>
        </w:tc>
        <w:tc>
          <w:tcPr>
            <w:tcW w:w="1176" w:type="pct"/>
            <w:vAlign w:val="center"/>
          </w:tcPr>
          <w:p w14:paraId="7D0AC926">
            <w:pPr>
              <w:pStyle w:val="245"/>
              <w:rPr>
                <w:rFonts w:eastAsia="Times New Roman" w:cs="Times New Roman"/>
                <w:szCs w:val="21"/>
              </w:rPr>
            </w:pPr>
            <w:r>
              <w:rPr>
                <w:rFonts w:eastAsia="Times New Roman" w:cs="Times New Roman"/>
                <w:szCs w:val="21"/>
              </w:rPr>
              <w:t>2</w:t>
            </w:r>
          </w:p>
        </w:tc>
        <w:tc>
          <w:tcPr>
            <w:tcW w:w="2307" w:type="pct"/>
            <w:vAlign w:val="center"/>
          </w:tcPr>
          <w:p w14:paraId="766525B7">
            <w:pPr>
              <w:pStyle w:val="245"/>
              <w:rPr>
                <w:rFonts w:eastAsia="Times New Roman" w:cs="Times New Roman"/>
                <w:szCs w:val="21"/>
              </w:rPr>
            </w:pPr>
            <w:r>
              <w:rPr>
                <w:rFonts w:eastAsia="Times New Roman" w:cs="Times New Roman"/>
                <w:szCs w:val="21"/>
              </w:rPr>
              <w:t>用直角检测尺及楔形塞尺检查</w:t>
            </w:r>
          </w:p>
        </w:tc>
      </w:tr>
      <w:tr w14:paraId="79576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490" w:type="pct"/>
            <w:vAlign w:val="center"/>
          </w:tcPr>
          <w:p w14:paraId="41C54478">
            <w:pPr>
              <w:pStyle w:val="245"/>
              <w:rPr>
                <w:rFonts w:eastAsia="Times New Roman" w:cs="Times New Roman"/>
                <w:szCs w:val="21"/>
              </w:rPr>
            </w:pPr>
            <w:r>
              <w:rPr>
                <w:rFonts w:eastAsia="Times New Roman" w:cs="Times New Roman"/>
                <w:szCs w:val="21"/>
              </w:rPr>
              <w:t>4</w:t>
            </w:r>
          </w:p>
        </w:tc>
        <w:tc>
          <w:tcPr>
            <w:tcW w:w="1025" w:type="pct"/>
            <w:vAlign w:val="center"/>
          </w:tcPr>
          <w:p w14:paraId="3434CF56">
            <w:pPr>
              <w:pStyle w:val="245"/>
              <w:rPr>
                <w:rFonts w:eastAsia="Times New Roman" w:cs="Times New Roman"/>
                <w:szCs w:val="21"/>
              </w:rPr>
            </w:pPr>
            <w:r>
              <w:rPr>
                <w:rFonts w:eastAsia="Times New Roman" w:cs="Times New Roman"/>
                <w:szCs w:val="21"/>
              </w:rPr>
              <w:t>接缝直线度</w:t>
            </w:r>
          </w:p>
        </w:tc>
        <w:tc>
          <w:tcPr>
            <w:tcW w:w="1176" w:type="pct"/>
            <w:vAlign w:val="center"/>
          </w:tcPr>
          <w:p w14:paraId="359D8F62">
            <w:pPr>
              <w:pStyle w:val="245"/>
              <w:rPr>
                <w:rFonts w:eastAsia="Times New Roman" w:cs="Times New Roman"/>
                <w:szCs w:val="21"/>
              </w:rPr>
            </w:pPr>
            <w:r>
              <w:rPr>
                <w:rFonts w:eastAsia="Times New Roman" w:cs="Times New Roman"/>
                <w:szCs w:val="21"/>
              </w:rPr>
              <w:t>2</w:t>
            </w:r>
          </w:p>
        </w:tc>
        <w:tc>
          <w:tcPr>
            <w:tcW w:w="2307" w:type="pct"/>
            <w:vAlign w:val="center"/>
          </w:tcPr>
          <w:p w14:paraId="4ECB9C6A">
            <w:pPr>
              <w:pStyle w:val="245"/>
              <w:rPr>
                <w:rFonts w:eastAsia="Times New Roman" w:cs="Times New Roman"/>
                <w:szCs w:val="21"/>
              </w:rPr>
            </w:pPr>
            <w:r>
              <w:rPr>
                <w:rFonts w:eastAsia="Times New Roman" w:cs="Times New Roman"/>
                <w:szCs w:val="21"/>
              </w:rPr>
              <w:t>拉5m线，不足5m拉通线，用钢直尺检查</w:t>
            </w:r>
          </w:p>
        </w:tc>
      </w:tr>
      <w:tr w14:paraId="591C2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490" w:type="pct"/>
            <w:vAlign w:val="center"/>
          </w:tcPr>
          <w:p w14:paraId="2391F77A">
            <w:pPr>
              <w:pStyle w:val="245"/>
              <w:rPr>
                <w:rFonts w:eastAsia="Times New Roman" w:cs="Times New Roman"/>
                <w:szCs w:val="21"/>
              </w:rPr>
            </w:pPr>
            <w:r>
              <w:rPr>
                <w:rFonts w:eastAsia="Times New Roman" w:cs="Times New Roman"/>
                <w:szCs w:val="21"/>
              </w:rPr>
              <w:t>5</w:t>
            </w:r>
          </w:p>
        </w:tc>
        <w:tc>
          <w:tcPr>
            <w:tcW w:w="1025" w:type="pct"/>
            <w:vAlign w:val="center"/>
          </w:tcPr>
          <w:p w14:paraId="50D34BE6">
            <w:pPr>
              <w:pStyle w:val="245"/>
              <w:rPr>
                <w:rFonts w:eastAsia="Times New Roman" w:cs="Times New Roman"/>
                <w:szCs w:val="21"/>
              </w:rPr>
            </w:pPr>
            <w:r>
              <w:rPr>
                <w:rFonts w:eastAsia="Times New Roman" w:cs="Times New Roman"/>
                <w:szCs w:val="21"/>
              </w:rPr>
              <w:t>压条直线度</w:t>
            </w:r>
          </w:p>
        </w:tc>
        <w:tc>
          <w:tcPr>
            <w:tcW w:w="1176" w:type="pct"/>
            <w:vAlign w:val="center"/>
          </w:tcPr>
          <w:p w14:paraId="57CFF2F3">
            <w:pPr>
              <w:pStyle w:val="245"/>
              <w:rPr>
                <w:rFonts w:eastAsia="Times New Roman" w:cs="Times New Roman"/>
                <w:szCs w:val="21"/>
              </w:rPr>
            </w:pPr>
            <w:r>
              <w:rPr>
                <w:rFonts w:eastAsia="Times New Roman" w:cs="Times New Roman"/>
                <w:szCs w:val="21"/>
              </w:rPr>
              <w:t>2</w:t>
            </w:r>
          </w:p>
        </w:tc>
        <w:tc>
          <w:tcPr>
            <w:tcW w:w="2307" w:type="pct"/>
            <w:vAlign w:val="center"/>
          </w:tcPr>
          <w:p w14:paraId="0DA4C1A0">
            <w:pPr>
              <w:pStyle w:val="245"/>
              <w:rPr>
                <w:rFonts w:eastAsia="Times New Roman" w:cs="Times New Roman"/>
                <w:szCs w:val="21"/>
              </w:rPr>
            </w:pPr>
            <w:r>
              <w:rPr>
                <w:rFonts w:eastAsia="Times New Roman" w:cs="Times New Roman"/>
                <w:szCs w:val="21"/>
              </w:rPr>
              <w:t>拉5m线，不足5m拉通线，用钢直尺检查</w:t>
            </w:r>
          </w:p>
        </w:tc>
      </w:tr>
      <w:tr w14:paraId="1BE68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490" w:type="pct"/>
            <w:vAlign w:val="center"/>
          </w:tcPr>
          <w:p w14:paraId="4146107D">
            <w:pPr>
              <w:pStyle w:val="245"/>
              <w:rPr>
                <w:rFonts w:eastAsia="Times New Roman" w:cs="Times New Roman"/>
                <w:szCs w:val="21"/>
              </w:rPr>
            </w:pPr>
            <w:r>
              <w:rPr>
                <w:rFonts w:eastAsia="Times New Roman" w:cs="Times New Roman"/>
                <w:szCs w:val="21"/>
              </w:rPr>
              <w:t>6</w:t>
            </w:r>
          </w:p>
        </w:tc>
        <w:tc>
          <w:tcPr>
            <w:tcW w:w="1025" w:type="pct"/>
            <w:vAlign w:val="center"/>
          </w:tcPr>
          <w:p w14:paraId="71A396D4">
            <w:pPr>
              <w:pStyle w:val="245"/>
              <w:rPr>
                <w:rFonts w:eastAsia="Times New Roman" w:cs="Times New Roman"/>
                <w:szCs w:val="21"/>
              </w:rPr>
            </w:pPr>
            <w:r>
              <w:rPr>
                <w:rFonts w:eastAsia="Times New Roman" w:cs="Times New Roman"/>
                <w:szCs w:val="21"/>
              </w:rPr>
              <w:t>接缝高低差</w:t>
            </w:r>
          </w:p>
        </w:tc>
        <w:tc>
          <w:tcPr>
            <w:tcW w:w="1176" w:type="pct"/>
            <w:vAlign w:val="center"/>
          </w:tcPr>
          <w:p w14:paraId="7ED0EACA">
            <w:pPr>
              <w:pStyle w:val="245"/>
              <w:rPr>
                <w:rFonts w:eastAsia="Times New Roman" w:cs="Times New Roman"/>
                <w:szCs w:val="21"/>
              </w:rPr>
            </w:pPr>
            <w:r>
              <w:rPr>
                <w:rFonts w:eastAsia="Times New Roman" w:cs="Times New Roman"/>
                <w:szCs w:val="21"/>
              </w:rPr>
              <w:t>1</w:t>
            </w:r>
          </w:p>
        </w:tc>
        <w:tc>
          <w:tcPr>
            <w:tcW w:w="2307" w:type="pct"/>
            <w:vAlign w:val="center"/>
          </w:tcPr>
          <w:p w14:paraId="71AE5681">
            <w:pPr>
              <w:pStyle w:val="245"/>
              <w:rPr>
                <w:rFonts w:eastAsia="Times New Roman" w:cs="Times New Roman"/>
                <w:szCs w:val="21"/>
              </w:rPr>
            </w:pPr>
            <w:r>
              <w:rPr>
                <w:rFonts w:eastAsia="Times New Roman" w:cs="Times New Roman"/>
                <w:szCs w:val="21"/>
              </w:rPr>
              <w:t>用钢直尺和楔形塞尺检查</w:t>
            </w:r>
          </w:p>
        </w:tc>
      </w:tr>
      <w:tr w14:paraId="6874E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490" w:type="pct"/>
            <w:vAlign w:val="center"/>
          </w:tcPr>
          <w:p w14:paraId="7C46A582">
            <w:pPr>
              <w:pStyle w:val="245"/>
              <w:rPr>
                <w:rFonts w:eastAsia="Times New Roman" w:cs="Times New Roman"/>
                <w:szCs w:val="21"/>
              </w:rPr>
            </w:pPr>
            <w:r>
              <w:rPr>
                <w:rFonts w:eastAsia="Times New Roman" w:cs="Times New Roman"/>
                <w:szCs w:val="21"/>
              </w:rPr>
              <w:t>7</w:t>
            </w:r>
          </w:p>
        </w:tc>
        <w:tc>
          <w:tcPr>
            <w:tcW w:w="1025" w:type="pct"/>
            <w:vAlign w:val="center"/>
          </w:tcPr>
          <w:p w14:paraId="4E8E80C0">
            <w:pPr>
              <w:pStyle w:val="245"/>
              <w:rPr>
                <w:rFonts w:eastAsia="Times New Roman" w:cs="Times New Roman"/>
                <w:szCs w:val="21"/>
              </w:rPr>
            </w:pPr>
            <w:r>
              <w:rPr>
                <w:rFonts w:eastAsia="Times New Roman" w:cs="Times New Roman"/>
                <w:szCs w:val="21"/>
              </w:rPr>
              <w:t>接缝宽度</w:t>
            </w:r>
          </w:p>
        </w:tc>
        <w:tc>
          <w:tcPr>
            <w:tcW w:w="1176" w:type="pct"/>
            <w:vAlign w:val="center"/>
          </w:tcPr>
          <w:p w14:paraId="5BA14BD5">
            <w:pPr>
              <w:pStyle w:val="245"/>
              <w:rPr>
                <w:rFonts w:eastAsia="Times New Roman" w:cs="Times New Roman"/>
                <w:szCs w:val="21"/>
              </w:rPr>
            </w:pPr>
            <w:r>
              <w:rPr>
                <w:rFonts w:eastAsia="Times New Roman" w:cs="Times New Roman"/>
                <w:szCs w:val="21"/>
              </w:rPr>
              <w:t>1</w:t>
            </w:r>
          </w:p>
        </w:tc>
        <w:tc>
          <w:tcPr>
            <w:tcW w:w="2307" w:type="pct"/>
            <w:vAlign w:val="center"/>
          </w:tcPr>
          <w:p w14:paraId="015236BF">
            <w:pPr>
              <w:pStyle w:val="245"/>
              <w:rPr>
                <w:rFonts w:eastAsia="Times New Roman" w:cs="Times New Roman"/>
                <w:szCs w:val="21"/>
              </w:rPr>
            </w:pPr>
            <w:r>
              <w:rPr>
                <w:rFonts w:eastAsia="Times New Roman" w:cs="Times New Roman"/>
                <w:szCs w:val="21"/>
              </w:rPr>
              <w:t>用直尺检查</w:t>
            </w:r>
          </w:p>
        </w:tc>
      </w:tr>
    </w:tbl>
    <w:p w14:paraId="0696E692">
      <w:pPr>
        <w:pStyle w:val="249"/>
        <w:widowControl w:val="0"/>
        <w:numPr>
          <w:ilvl w:val="0"/>
          <w:numId w:val="0"/>
        </w:numPr>
        <w:adjustRightInd/>
        <w:spacing w:line="240" w:lineRule="auto"/>
        <w:jc w:val="both"/>
        <w:rPr>
          <w:rFonts w:hint="eastAsia"/>
        </w:rPr>
      </w:pPr>
    </w:p>
    <w:p w14:paraId="3D9E2E96">
      <w:pPr>
        <w:adjustRightInd/>
        <w:spacing w:beforeLines="50" w:afterLines="50" w:line="240" w:lineRule="auto"/>
        <w:outlineLvl w:val="1"/>
      </w:pPr>
    </w:p>
    <w:sectPr>
      <w:footerReference r:id="rId14" w:type="default"/>
      <w:pgSz w:w="11906" w:h="16838"/>
      <w:pgMar w:top="1871"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9EB90">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69694">
    <w:pPr>
      <w:pStyle w:val="18"/>
    </w:pPr>
    <w:r>
      <w:fldChar w:fldCharType="begin"/>
    </w:r>
    <w:r>
      <w:instrText xml:space="preserve">PAGE   \* MERGEFORMAT</w:instrText>
    </w:r>
    <w:r>
      <w:fldChar w:fldCharType="separate"/>
    </w:r>
    <w:r>
      <w:rPr>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48436">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A797E">
    <w:pPr>
      <w:pStyle w:val="54"/>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9A7F6">
    <w:pPr>
      <w:spacing w:line="175" w:lineRule="auto"/>
      <w:ind w:left="4340"/>
      <w:rPr>
        <w:rFonts w:ascii="Times New Roman" w:hAnsi="Times New Roman" w:eastAsia="Times New Roman"/>
      </w:rPr>
    </w:pPr>
    <w:r>
      <w:rPr>
        <w:rFonts w:ascii="Times New Roman" w:hAnsi="Times New Roman" w:eastAsia="Times New Roman"/>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60ED">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7284">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FCBAE">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ECFF">
    <w:pPr>
      <w:pStyle w:val="63"/>
    </w:pPr>
    <w:r>
      <w:fldChar w:fldCharType="begin"/>
    </w:r>
    <w:r>
      <w:instrText xml:space="preserve"> STYLEREF  标准文件_文件编号  \* MERGEFORMAT </w:instrText>
    </w:r>
    <w:r>
      <w:fldChar w:fldCharType="separate"/>
    </w:r>
    <w:r>
      <w:t>T/CASMESXXX—2024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6273F">
    <w:pPr>
      <w:pStyle w:val="19"/>
      <w:jc w:val="right"/>
    </w:pPr>
    <w:r>
      <w:fldChar w:fldCharType="begin"/>
    </w:r>
    <w:r>
      <w:instrText xml:space="preserve"> STYLEREF  标准文件_文件编号  \* MERGEFORMAT </w:instrText>
    </w:r>
    <w:r>
      <w:fldChar w:fldCharType="separate"/>
    </w:r>
    <w:r>
      <w:t>T/CASMESXXX—2024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18F73"/>
    <w:multiLevelType w:val="singleLevel"/>
    <w:tmpl w:val="99118F73"/>
    <w:lvl w:ilvl="0" w:tentative="0">
      <w:start w:val="1"/>
      <w:numFmt w:val="lowerLetter"/>
      <w:suff w:val="nothing"/>
      <w:lvlText w:val="%1)　"/>
      <w:lvlJc w:val="left"/>
    </w:lvl>
  </w:abstractNum>
  <w:abstractNum w:abstractNumId="1">
    <w:nsid w:val="F7874F5B"/>
    <w:multiLevelType w:val="singleLevel"/>
    <w:tmpl w:val="F7874F5B"/>
    <w:lvl w:ilvl="0" w:tentative="0">
      <w:start w:val="1"/>
      <w:numFmt w:val="lowerLetter"/>
      <w:suff w:val="nothing"/>
      <w:lvlText w:val="%1)　"/>
      <w:lvlJc w:val="left"/>
    </w:lvl>
  </w:abstractNum>
  <w:abstractNum w:abstractNumId="2">
    <w:nsid w:val="01C29B07"/>
    <w:multiLevelType w:val="singleLevel"/>
    <w:tmpl w:val="01C29B07"/>
    <w:lvl w:ilvl="0" w:tentative="0">
      <w:start w:val="1"/>
      <w:numFmt w:val="lowerLetter"/>
      <w:suff w:val="nothing"/>
      <w:lvlText w:val="%1)　"/>
      <w:lvlJc w:val="left"/>
    </w:lvl>
  </w:abstractNum>
  <w:abstractNum w:abstractNumId="3">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D7BBCDC"/>
    <w:multiLevelType w:val="singleLevel"/>
    <w:tmpl w:val="1D7BBCDC"/>
    <w:lvl w:ilvl="0" w:tentative="0">
      <w:start w:val="1"/>
      <w:numFmt w:val="lowerLetter"/>
      <w:suff w:val="nothing"/>
      <w:lvlText w:val="%1)　"/>
      <w:lvlJc w:val="left"/>
    </w:lvl>
  </w:abstractNum>
  <w:abstractNum w:abstractNumId="13">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1FC91163"/>
    <w:multiLevelType w:val="multilevel"/>
    <w:tmpl w:val="1FC91163"/>
    <w:lvl w:ilvl="0" w:tentative="0">
      <w:start w:val="1"/>
      <w:numFmt w:val="decimal"/>
      <w:pStyle w:val="235"/>
      <w:suff w:val="nothing"/>
      <w:lvlText w:val="%1　"/>
      <w:lvlJc w:val="left"/>
      <w:pPr>
        <w:ind w:left="156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6"/>
      <w:suff w:val="nothing"/>
      <w:lvlText w:val="%1.%2.%3　"/>
      <w:lvlJc w:val="left"/>
      <w:pPr>
        <w:ind w:left="0" w:firstLine="0"/>
      </w:pPr>
      <w:rPr>
        <w:rFonts w:hint="eastAsia" w:ascii="黑体" w:hAnsi="Times New Roman" w:eastAsia="黑体"/>
        <w:b w:val="0"/>
        <w:i w:val="0"/>
        <w:sz w:val="21"/>
      </w:rPr>
    </w:lvl>
    <w:lvl w:ilvl="3" w:tentative="0">
      <w:start w:val="1"/>
      <w:numFmt w:val="decimal"/>
      <w:pStyle w:val="237"/>
      <w:suff w:val="nothing"/>
      <w:lvlText w:val="%1.%2.%3.%4　"/>
      <w:lvlJc w:val="left"/>
      <w:pPr>
        <w:ind w:left="426" w:firstLine="0"/>
      </w:pPr>
      <w:rPr>
        <w:rFonts w:hint="eastAsia" w:ascii="黑体" w:hAnsi="Times New Roman" w:eastAsia="黑体"/>
        <w:b w:val="0"/>
        <w:i w:val="0"/>
        <w:sz w:val="21"/>
      </w:rPr>
    </w:lvl>
    <w:lvl w:ilvl="4" w:tentative="0">
      <w:start w:val="1"/>
      <w:numFmt w:val="decimal"/>
      <w:pStyle w:val="238"/>
      <w:suff w:val="nothing"/>
      <w:lvlText w:val="%1.%2.%3.%4.%5　"/>
      <w:lvlJc w:val="left"/>
      <w:pPr>
        <w:ind w:left="142" w:firstLine="0"/>
      </w:pPr>
      <w:rPr>
        <w:rFonts w:hint="eastAsia" w:ascii="黑体" w:hAnsi="Times New Roman" w:eastAsia="黑体"/>
        <w:b w:val="0"/>
        <w:i w:val="0"/>
        <w:sz w:val="21"/>
      </w:rPr>
    </w:lvl>
    <w:lvl w:ilvl="5" w:tentative="0">
      <w:start w:val="1"/>
      <w:numFmt w:val="decimal"/>
      <w:pStyle w:val="239"/>
      <w:suff w:val="nothing"/>
      <w:lvlText w:val="%1.%2.%3.%4.%5.%6　"/>
      <w:lvlJc w:val="left"/>
      <w:pPr>
        <w:ind w:left="142" w:firstLine="0"/>
      </w:pPr>
      <w:rPr>
        <w:rFonts w:hint="eastAsia" w:ascii="黑体" w:hAnsi="Times New Roman" w:eastAsia="黑体"/>
        <w:b w:val="0"/>
        <w:i w:val="0"/>
        <w:sz w:val="21"/>
      </w:rPr>
    </w:lvl>
    <w:lvl w:ilvl="6" w:tentative="0">
      <w:start w:val="1"/>
      <w:numFmt w:val="decimal"/>
      <w:suff w:val="nothing"/>
      <w:lvlText w:val="%1%2.%3.%4.%5.%6.%7　"/>
      <w:lvlJc w:val="left"/>
      <w:pPr>
        <w:ind w:left="142" w:firstLine="0"/>
      </w:pPr>
      <w:rPr>
        <w:rFonts w:hint="eastAsia" w:ascii="黑体" w:hAnsi="Times New Roman" w:eastAsia="黑体"/>
        <w:b w:val="0"/>
        <w:i w:val="0"/>
        <w:sz w:val="21"/>
      </w:rPr>
    </w:lvl>
    <w:lvl w:ilvl="7" w:tentative="0">
      <w:start w:val="1"/>
      <w:numFmt w:val="decimal"/>
      <w:lvlText w:val="%1.%2.%3.%4.%5.%6.%7.%8"/>
      <w:lvlJc w:val="left"/>
      <w:pPr>
        <w:tabs>
          <w:tab w:val="left" w:pos="4493"/>
        </w:tabs>
        <w:ind w:left="4111" w:hanging="1418"/>
      </w:pPr>
      <w:rPr>
        <w:rFonts w:hint="eastAsia"/>
      </w:rPr>
    </w:lvl>
    <w:lvl w:ilvl="8" w:tentative="0">
      <w:start w:val="1"/>
      <w:numFmt w:val="decimal"/>
      <w:lvlText w:val="%1.%2.%3.%4.%5.%6.%7.%8.%9"/>
      <w:lvlJc w:val="left"/>
      <w:pPr>
        <w:tabs>
          <w:tab w:val="left" w:pos="4919"/>
        </w:tabs>
        <w:ind w:left="4819" w:hanging="1700"/>
      </w:pPr>
      <w:rPr>
        <w:rFonts w:hint="eastAsia"/>
      </w:rPr>
    </w:lvl>
  </w:abstractNum>
  <w:abstractNum w:abstractNumId="15">
    <w:nsid w:val="27204B3C"/>
    <w:multiLevelType w:val="singleLevel"/>
    <w:tmpl w:val="27204B3C"/>
    <w:lvl w:ilvl="0" w:tentative="0">
      <w:start w:val="1"/>
      <w:numFmt w:val="lowerLetter"/>
      <w:suff w:val="nothing"/>
      <w:lvlText w:val="%1)　"/>
      <w:lvlJc w:val="left"/>
    </w:lvl>
  </w:abstractNum>
  <w:abstractNum w:abstractNumId="16">
    <w:nsid w:val="2AFF945D"/>
    <w:multiLevelType w:val="singleLevel"/>
    <w:tmpl w:val="2AFF945D"/>
    <w:lvl w:ilvl="0" w:tentative="0">
      <w:start w:val="1"/>
      <w:numFmt w:val="lowerLetter"/>
      <w:suff w:val="nothing"/>
      <w:lvlText w:val="%1)　"/>
      <w:lvlJc w:val="left"/>
    </w:lvl>
  </w:abstractNum>
  <w:abstractNum w:abstractNumId="17">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2E96CC30"/>
    <w:multiLevelType w:val="singleLevel"/>
    <w:tmpl w:val="2E96CC30"/>
    <w:lvl w:ilvl="0" w:tentative="0">
      <w:start w:val="1"/>
      <w:numFmt w:val="lowerLetter"/>
      <w:suff w:val="nothing"/>
      <w:lvlText w:val="%1)　"/>
      <w:lvlJc w:val="left"/>
    </w:lvl>
  </w:abstractNum>
  <w:abstractNum w:abstractNumId="19">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0">
    <w:nsid w:val="3D2A24DF"/>
    <w:multiLevelType w:val="singleLevel"/>
    <w:tmpl w:val="3D2A24DF"/>
    <w:lvl w:ilvl="0" w:tentative="0">
      <w:start w:val="1"/>
      <w:numFmt w:val="lowerLetter"/>
      <w:suff w:val="nothing"/>
      <w:lvlText w:val="%1)　"/>
      <w:lvlJc w:val="left"/>
    </w:lvl>
  </w:abstractNum>
  <w:abstractNum w:abstractNumId="21">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4">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6">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7">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5F33D607"/>
    <w:multiLevelType w:val="singleLevel"/>
    <w:tmpl w:val="5F33D607"/>
    <w:lvl w:ilvl="0" w:tentative="0">
      <w:start w:val="1"/>
      <w:numFmt w:val="lowerLetter"/>
      <w:suff w:val="nothing"/>
      <w:lvlText w:val="%1)　"/>
      <w:lvlJc w:val="left"/>
    </w:lvl>
  </w:abstractNum>
  <w:abstractNum w:abstractNumId="3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0">
    <w:nsid w:val="72A37678"/>
    <w:multiLevelType w:val="singleLevel"/>
    <w:tmpl w:val="72A37678"/>
    <w:lvl w:ilvl="0" w:tentative="0">
      <w:start w:val="1"/>
      <w:numFmt w:val="lowerLetter"/>
      <w:suff w:val="nothing"/>
      <w:lvlText w:val="%1)　"/>
      <w:lvlJc w:val="left"/>
    </w:lvl>
  </w:abstractNum>
  <w:abstractNum w:abstractNumId="4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37"/>
  </w:num>
  <w:num w:numId="3">
    <w:abstractNumId w:val="8"/>
  </w:num>
  <w:num w:numId="4">
    <w:abstractNumId w:val="33"/>
  </w:num>
  <w:num w:numId="5">
    <w:abstractNumId w:val="27"/>
  </w:num>
  <w:num w:numId="6">
    <w:abstractNumId w:val="22"/>
  </w:num>
  <w:num w:numId="7">
    <w:abstractNumId w:val="11"/>
  </w:num>
  <w:num w:numId="8">
    <w:abstractNumId w:val="6"/>
  </w:num>
  <w:num w:numId="9">
    <w:abstractNumId w:val="13"/>
  </w:num>
  <w:num w:numId="10">
    <w:abstractNumId w:val="25"/>
  </w:num>
  <w:num w:numId="11">
    <w:abstractNumId w:val="35"/>
  </w:num>
  <w:num w:numId="12">
    <w:abstractNumId w:val="19"/>
  </w:num>
  <w:num w:numId="13">
    <w:abstractNumId w:val="21"/>
  </w:num>
  <w:num w:numId="14">
    <w:abstractNumId w:val="10"/>
  </w:num>
  <w:num w:numId="15">
    <w:abstractNumId w:val="28"/>
  </w:num>
  <w:num w:numId="16">
    <w:abstractNumId w:val="31"/>
  </w:num>
  <w:num w:numId="17">
    <w:abstractNumId w:val="26"/>
  </w:num>
  <w:num w:numId="18">
    <w:abstractNumId w:val="39"/>
  </w:num>
  <w:num w:numId="19">
    <w:abstractNumId w:val="24"/>
  </w:num>
  <w:num w:numId="20">
    <w:abstractNumId w:val="4"/>
  </w:num>
  <w:num w:numId="21">
    <w:abstractNumId w:val="17"/>
  </w:num>
  <w:num w:numId="22">
    <w:abstractNumId w:val="41"/>
  </w:num>
  <w:num w:numId="23">
    <w:abstractNumId w:val="30"/>
  </w:num>
  <w:num w:numId="24">
    <w:abstractNumId w:val="9"/>
  </w:num>
  <w:num w:numId="25">
    <w:abstractNumId w:val="36"/>
  </w:num>
  <w:num w:numId="26">
    <w:abstractNumId w:val="38"/>
  </w:num>
  <w:num w:numId="27">
    <w:abstractNumId w:val="5"/>
  </w:num>
  <w:num w:numId="28">
    <w:abstractNumId w:val="7"/>
  </w:num>
  <w:num w:numId="29">
    <w:abstractNumId w:val="23"/>
  </w:num>
  <w:num w:numId="30">
    <w:abstractNumId w:val="34"/>
  </w:num>
  <w:num w:numId="31">
    <w:abstractNumId w:val="32"/>
  </w:num>
  <w:num w:numId="32">
    <w:abstractNumId w:val="14"/>
  </w:num>
  <w:num w:numId="33">
    <w:abstractNumId w:val="18"/>
  </w:num>
  <w:num w:numId="34">
    <w:abstractNumId w:val="16"/>
  </w:num>
  <w:num w:numId="35">
    <w:abstractNumId w:val="1"/>
  </w:num>
  <w:num w:numId="36">
    <w:abstractNumId w:val="29"/>
  </w:num>
  <w:num w:numId="37">
    <w:abstractNumId w:val="12"/>
  </w:num>
  <w:num w:numId="38">
    <w:abstractNumId w:val="15"/>
  </w:num>
  <w:num w:numId="39">
    <w:abstractNumId w:val="2"/>
  </w:num>
  <w:num w:numId="40">
    <w:abstractNumId w:val="40"/>
  </w:num>
  <w:num w:numId="41">
    <w:abstractNumId w:val="2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lmYzU0Y2FlZDZmN2I5MmNjM2M0YmY3YThiZTEyNTIifQ=="/>
  </w:docVars>
  <w:rsids>
    <w:rsidRoot w:val="006B1326"/>
    <w:rsid w:val="0000040A"/>
    <w:rsid w:val="00000A94"/>
    <w:rsid w:val="00001972"/>
    <w:rsid w:val="00001D9A"/>
    <w:rsid w:val="00002920"/>
    <w:rsid w:val="00006E6B"/>
    <w:rsid w:val="00007B3A"/>
    <w:rsid w:val="00007CC7"/>
    <w:rsid w:val="000107E0"/>
    <w:rsid w:val="00011FDE"/>
    <w:rsid w:val="00012A67"/>
    <w:rsid w:val="00012FFD"/>
    <w:rsid w:val="00014162"/>
    <w:rsid w:val="00014340"/>
    <w:rsid w:val="000162C5"/>
    <w:rsid w:val="0001689F"/>
    <w:rsid w:val="00016A9C"/>
    <w:rsid w:val="0002103D"/>
    <w:rsid w:val="0002160F"/>
    <w:rsid w:val="000216C9"/>
    <w:rsid w:val="00022184"/>
    <w:rsid w:val="00022762"/>
    <w:rsid w:val="000238E0"/>
    <w:rsid w:val="00024205"/>
    <w:rsid w:val="000249DB"/>
    <w:rsid w:val="0002595E"/>
    <w:rsid w:val="00026135"/>
    <w:rsid w:val="00026F15"/>
    <w:rsid w:val="00027031"/>
    <w:rsid w:val="00027F3D"/>
    <w:rsid w:val="000303C3"/>
    <w:rsid w:val="000315E4"/>
    <w:rsid w:val="000316F1"/>
    <w:rsid w:val="000331D3"/>
    <w:rsid w:val="000346A5"/>
    <w:rsid w:val="000359C3"/>
    <w:rsid w:val="00035A7D"/>
    <w:rsid w:val="000365ED"/>
    <w:rsid w:val="00040350"/>
    <w:rsid w:val="0004249A"/>
    <w:rsid w:val="00042AA3"/>
    <w:rsid w:val="00043282"/>
    <w:rsid w:val="00044286"/>
    <w:rsid w:val="000474DE"/>
    <w:rsid w:val="00047C50"/>
    <w:rsid w:val="00047D65"/>
    <w:rsid w:val="00047F28"/>
    <w:rsid w:val="000501DD"/>
    <w:rsid w:val="000503AA"/>
    <w:rsid w:val="000506A1"/>
    <w:rsid w:val="00050948"/>
    <w:rsid w:val="000515DD"/>
    <w:rsid w:val="000520BF"/>
    <w:rsid w:val="00052583"/>
    <w:rsid w:val="0005265A"/>
    <w:rsid w:val="000539DD"/>
    <w:rsid w:val="00053BD3"/>
    <w:rsid w:val="000556ED"/>
    <w:rsid w:val="00055AB4"/>
    <w:rsid w:val="00055FE2"/>
    <w:rsid w:val="0005616F"/>
    <w:rsid w:val="0005645E"/>
    <w:rsid w:val="00060C2E"/>
    <w:rsid w:val="00061033"/>
    <w:rsid w:val="000619E9"/>
    <w:rsid w:val="00062284"/>
    <w:rsid w:val="000622D4"/>
    <w:rsid w:val="0006357D"/>
    <w:rsid w:val="00063AB0"/>
    <w:rsid w:val="0006430C"/>
    <w:rsid w:val="00064628"/>
    <w:rsid w:val="00065C57"/>
    <w:rsid w:val="00065EE0"/>
    <w:rsid w:val="00066B76"/>
    <w:rsid w:val="00067F1E"/>
    <w:rsid w:val="000704F9"/>
    <w:rsid w:val="00070B7D"/>
    <w:rsid w:val="00071CC0"/>
    <w:rsid w:val="00073C8C"/>
    <w:rsid w:val="0007619E"/>
    <w:rsid w:val="00076A24"/>
    <w:rsid w:val="00077B64"/>
    <w:rsid w:val="00080186"/>
    <w:rsid w:val="00080A1C"/>
    <w:rsid w:val="00080E02"/>
    <w:rsid w:val="000810DB"/>
    <w:rsid w:val="00082297"/>
    <w:rsid w:val="00082317"/>
    <w:rsid w:val="00083D2C"/>
    <w:rsid w:val="000858F1"/>
    <w:rsid w:val="00085EA2"/>
    <w:rsid w:val="000865D8"/>
    <w:rsid w:val="00086AA1"/>
    <w:rsid w:val="0008727A"/>
    <w:rsid w:val="000873D7"/>
    <w:rsid w:val="00087681"/>
    <w:rsid w:val="00087A77"/>
    <w:rsid w:val="00090CA6"/>
    <w:rsid w:val="000929D5"/>
    <w:rsid w:val="00092B8A"/>
    <w:rsid w:val="00092FB0"/>
    <w:rsid w:val="000934C5"/>
    <w:rsid w:val="00093D25"/>
    <w:rsid w:val="00093DAB"/>
    <w:rsid w:val="00094D73"/>
    <w:rsid w:val="0009574F"/>
    <w:rsid w:val="0009598B"/>
    <w:rsid w:val="00096D08"/>
    <w:rsid w:val="00096D63"/>
    <w:rsid w:val="000A035F"/>
    <w:rsid w:val="000A0B60"/>
    <w:rsid w:val="000A0EB8"/>
    <w:rsid w:val="000A11DA"/>
    <w:rsid w:val="000A19FC"/>
    <w:rsid w:val="000A296B"/>
    <w:rsid w:val="000A35E5"/>
    <w:rsid w:val="000A431A"/>
    <w:rsid w:val="000A44D6"/>
    <w:rsid w:val="000A5BEE"/>
    <w:rsid w:val="000A6C24"/>
    <w:rsid w:val="000A6DE3"/>
    <w:rsid w:val="000A7311"/>
    <w:rsid w:val="000A7AF2"/>
    <w:rsid w:val="000B060F"/>
    <w:rsid w:val="000B1592"/>
    <w:rsid w:val="000B1D7B"/>
    <w:rsid w:val="000B1FF2"/>
    <w:rsid w:val="000B272F"/>
    <w:rsid w:val="000B3CDA"/>
    <w:rsid w:val="000B6A0B"/>
    <w:rsid w:val="000B6B00"/>
    <w:rsid w:val="000C0BBC"/>
    <w:rsid w:val="000C0F6C"/>
    <w:rsid w:val="000C11DB"/>
    <w:rsid w:val="000C1492"/>
    <w:rsid w:val="000C14E3"/>
    <w:rsid w:val="000C214B"/>
    <w:rsid w:val="000C2FBD"/>
    <w:rsid w:val="000C3410"/>
    <w:rsid w:val="000C4B41"/>
    <w:rsid w:val="000C4C17"/>
    <w:rsid w:val="000C57D6"/>
    <w:rsid w:val="000C6362"/>
    <w:rsid w:val="000C7666"/>
    <w:rsid w:val="000D0487"/>
    <w:rsid w:val="000D0A9C"/>
    <w:rsid w:val="000D1795"/>
    <w:rsid w:val="000D1D24"/>
    <w:rsid w:val="000D21F2"/>
    <w:rsid w:val="000D2BFA"/>
    <w:rsid w:val="000D329A"/>
    <w:rsid w:val="000D4B9C"/>
    <w:rsid w:val="000D4EB6"/>
    <w:rsid w:val="000D7034"/>
    <w:rsid w:val="000D753B"/>
    <w:rsid w:val="000D758D"/>
    <w:rsid w:val="000E0567"/>
    <w:rsid w:val="000E214F"/>
    <w:rsid w:val="000E3D5A"/>
    <w:rsid w:val="000E470E"/>
    <w:rsid w:val="000E4C9E"/>
    <w:rsid w:val="000E51DE"/>
    <w:rsid w:val="000E6FD7"/>
    <w:rsid w:val="000E7916"/>
    <w:rsid w:val="000F06E1"/>
    <w:rsid w:val="000F0E3C"/>
    <w:rsid w:val="000F19D5"/>
    <w:rsid w:val="000F2A85"/>
    <w:rsid w:val="000F4401"/>
    <w:rsid w:val="000F4AEA"/>
    <w:rsid w:val="000F4BEE"/>
    <w:rsid w:val="000F4FBD"/>
    <w:rsid w:val="000F56B5"/>
    <w:rsid w:val="000F573F"/>
    <w:rsid w:val="000F66D8"/>
    <w:rsid w:val="000F67E9"/>
    <w:rsid w:val="001012DF"/>
    <w:rsid w:val="00104926"/>
    <w:rsid w:val="00111319"/>
    <w:rsid w:val="0011179F"/>
    <w:rsid w:val="00113B1E"/>
    <w:rsid w:val="00113D3E"/>
    <w:rsid w:val="001145EA"/>
    <w:rsid w:val="0011548A"/>
    <w:rsid w:val="00116230"/>
    <w:rsid w:val="0011711C"/>
    <w:rsid w:val="00121DA8"/>
    <w:rsid w:val="00122D1A"/>
    <w:rsid w:val="001243FE"/>
    <w:rsid w:val="00124E4F"/>
    <w:rsid w:val="001260B7"/>
    <w:rsid w:val="001265CB"/>
    <w:rsid w:val="001321C6"/>
    <w:rsid w:val="001325C4"/>
    <w:rsid w:val="00133010"/>
    <w:rsid w:val="001338EE"/>
    <w:rsid w:val="00133AAE"/>
    <w:rsid w:val="00133B1B"/>
    <w:rsid w:val="00133CE8"/>
    <w:rsid w:val="001342F6"/>
    <w:rsid w:val="00134765"/>
    <w:rsid w:val="00135323"/>
    <w:rsid w:val="001356C4"/>
    <w:rsid w:val="00135B72"/>
    <w:rsid w:val="00137796"/>
    <w:rsid w:val="0014095B"/>
    <w:rsid w:val="00140F5D"/>
    <w:rsid w:val="00141113"/>
    <w:rsid w:val="00141114"/>
    <w:rsid w:val="00141B54"/>
    <w:rsid w:val="00142969"/>
    <w:rsid w:val="00142FAC"/>
    <w:rsid w:val="001431A8"/>
    <w:rsid w:val="001438D1"/>
    <w:rsid w:val="00143DC6"/>
    <w:rsid w:val="001446C2"/>
    <w:rsid w:val="00144A99"/>
    <w:rsid w:val="001457E7"/>
    <w:rsid w:val="00145A3A"/>
    <w:rsid w:val="00145D9D"/>
    <w:rsid w:val="00146388"/>
    <w:rsid w:val="001473F0"/>
    <w:rsid w:val="00150377"/>
    <w:rsid w:val="00151FE5"/>
    <w:rsid w:val="0015271F"/>
    <w:rsid w:val="001529E5"/>
    <w:rsid w:val="00153023"/>
    <w:rsid w:val="00153C7E"/>
    <w:rsid w:val="00154077"/>
    <w:rsid w:val="00154107"/>
    <w:rsid w:val="00154C0B"/>
    <w:rsid w:val="0015510E"/>
    <w:rsid w:val="0015681A"/>
    <w:rsid w:val="00156B25"/>
    <w:rsid w:val="00156E1A"/>
    <w:rsid w:val="00157894"/>
    <w:rsid w:val="00157B55"/>
    <w:rsid w:val="00160DA5"/>
    <w:rsid w:val="0016188F"/>
    <w:rsid w:val="001618E7"/>
    <w:rsid w:val="001625B9"/>
    <w:rsid w:val="001642FA"/>
    <w:rsid w:val="001647C0"/>
    <w:rsid w:val="001649EB"/>
    <w:rsid w:val="00164BAF"/>
    <w:rsid w:val="00164EBF"/>
    <w:rsid w:val="00164FA8"/>
    <w:rsid w:val="00165065"/>
    <w:rsid w:val="00165434"/>
    <w:rsid w:val="00165553"/>
    <w:rsid w:val="0016580B"/>
    <w:rsid w:val="00165F49"/>
    <w:rsid w:val="00165FB1"/>
    <w:rsid w:val="00166A30"/>
    <w:rsid w:val="00166B88"/>
    <w:rsid w:val="0016770A"/>
    <w:rsid w:val="00170804"/>
    <w:rsid w:val="001708E9"/>
    <w:rsid w:val="001718E4"/>
    <w:rsid w:val="00171EB8"/>
    <w:rsid w:val="001730C1"/>
    <w:rsid w:val="0017340B"/>
    <w:rsid w:val="00173FB1"/>
    <w:rsid w:val="00175475"/>
    <w:rsid w:val="001754E3"/>
    <w:rsid w:val="001757AA"/>
    <w:rsid w:val="00175FB0"/>
    <w:rsid w:val="00176BAE"/>
    <w:rsid w:val="00176DFD"/>
    <w:rsid w:val="00181CB4"/>
    <w:rsid w:val="001820EE"/>
    <w:rsid w:val="00182882"/>
    <w:rsid w:val="00183BEE"/>
    <w:rsid w:val="00184A8C"/>
    <w:rsid w:val="00184D15"/>
    <w:rsid w:val="001852C9"/>
    <w:rsid w:val="001864F6"/>
    <w:rsid w:val="00190087"/>
    <w:rsid w:val="001913C4"/>
    <w:rsid w:val="00192BF6"/>
    <w:rsid w:val="0019348F"/>
    <w:rsid w:val="00193A07"/>
    <w:rsid w:val="0019410E"/>
    <w:rsid w:val="00194C95"/>
    <w:rsid w:val="00195C34"/>
    <w:rsid w:val="00196129"/>
    <w:rsid w:val="00196545"/>
    <w:rsid w:val="0019694C"/>
    <w:rsid w:val="00196EF5"/>
    <w:rsid w:val="001970E1"/>
    <w:rsid w:val="001A0A4B"/>
    <w:rsid w:val="001A1A53"/>
    <w:rsid w:val="001A1C77"/>
    <w:rsid w:val="001A234A"/>
    <w:rsid w:val="001A3308"/>
    <w:rsid w:val="001A4CF3"/>
    <w:rsid w:val="001A7D80"/>
    <w:rsid w:val="001B06E8"/>
    <w:rsid w:val="001B0E70"/>
    <w:rsid w:val="001B4D06"/>
    <w:rsid w:val="001B64A3"/>
    <w:rsid w:val="001B6FAA"/>
    <w:rsid w:val="001B7112"/>
    <w:rsid w:val="001B71D0"/>
    <w:rsid w:val="001B71EE"/>
    <w:rsid w:val="001C04A8"/>
    <w:rsid w:val="001C2C03"/>
    <w:rsid w:val="001C42F7"/>
    <w:rsid w:val="001C49E5"/>
    <w:rsid w:val="001C680C"/>
    <w:rsid w:val="001C7FEA"/>
    <w:rsid w:val="001D00CA"/>
    <w:rsid w:val="001D0499"/>
    <w:rsid w:val="001D0787"/>
    <w:rsid w:val="001D0BBE"/>
    <w:rsid w:val="001D0ED4"/>
    <w:rsid w:val="001D212F"/>
    <w:rsid w:val="001D2833"/>
    <w:rsid w:val="001D29D7"/>
    <w:rsid w:val="001D2DE7"/>
    <w:rsid w:val="001D2F69"/>
    <w:rsid w:val="001D411C"/>
    <w:rsid w:val="001E11DC"/>
    <w:rsid w:val="001E1B6A"/>
    <w:rsid w:val="001E2484"/>
    <w:rsid w:val="001E3B89"/>
    <w:rsid w:val="001E3CC4"/>
    <w:rsid w:val="001E4882"/>
    <w:rsid w:val="001E519F"/>
    <w:rsid w:val="001E73AB"/>
    <w:rsid w:val="001F092D"/>
    <w:rsid w:val="001F143A"/>
    <w:rsid w:val="001F1605"/>
    <w:rsid w:val="001F205B"/>
    <w:rsid w:val="001F2508"/>
    <w:rsid w:val="001F3D47"/>
    <w:rsid w:val="001F3D74"/>
    <w:rsid w:val="001F4816"/>
    <w:rsid w:val="001F4E56"/>
    <w:rsid w:val="001F69B4"/>
    <w:rsid w:val="001F77C7"/>
    <w:rsid w:val="00200183"/>
    <w:rsid w:val="00200333"/>
    <w:rsid w:val="0020107D"/>
    <w:rsid w:val="002016D2"/>
    <w:rsid w:val="00201C42"/>
    <w:rsid w:val="00202AA4"/>
    <w:rsid w:val="002031F7"/>
    <w:rsid w:val="002039E9"/>
    <w:rsid w:val="002040E6"/>
    <w:rsid w:val="0020527B"/>
    <w:rsid w:val="002057A7"/>
    <w:rsid w:val="00205E3E"/>
    <w:rsid w:val="00205F2C"/>
    <w:rsid w:val="00207A9F"/>
    <w:rsid w:val="00210869"/>
    <w:rsid w:val="00210B15"/>
    <w:rsid w:val="00211FCC"/>
    <w:rsid w:val="002124D4"/>
    <w:rsid w:val="002142EA"/>
    <w:rsid w:val="002148F0"/>
    <w:rsid w:val="00215BA1"/>
    <w:rsid w:val="002166FD"/>
    <w:rsid w:val="002200C4"/>
    <w:rsid w:val="002204BB"/>
    <w:rsid w:val="00221B79"/>
    <w:rsid w:val="00221C6B"/>
    <w:rsid w:val="00223D70"/>
    <w:rsid w:val="002241B4"/>
    <w:rsid w:val="00224E12"/>
    <w:rsid w:val="00225124"/>
    <w:rsid w:val="002253A1"/>
    <w:rsid w:val="00225CF8"/>
    <w:rsid w:val="00225F57"/>
    <w:rsid w:val="0022709C"/>
    <w:rsid w:val="0022794E"/>
    <w:rsid w:val="00227D21"/>
    <w:rsid w:val="002309FE"/>
    <w:rsid w:val="002330B8"/>
    <w:rsid w:val="00233D64"/>
    <w:rsid w:val="0023482A"/>
    <w:rsid w:val="002359CB"/>
    <w:rsid w:val="00236A32"/>
    <w:rsid w:val="00237254"/>
    <w:rsid w:val="00243540"/>
    <w:rsid w:val="002435B5"/>
    <w:rsid w:val="0024395E"/>
    <w:rsid w:val="0024497B"/>
    <w:rsid w:val="002449BA"/>
    <w:rsid w:val="0024515B"/>
    <w:rsid w:val="00246021"/>
    <w:rsid w:val="00246537"/>
    <w:rsid w:val="0024666E"/>
    <w:rsid w:val="0024684A"/>
    <w:rsid w:val="0024726A"/>
    <w:rsid w:val="00247F52"/>
    <w:rsid w:val="00250B25"/>
    <w:rsid w:val="00250BBE"/>
    <w:rsid w:val="002515C2"/>
    <w:rsid w:val="0025194F"/>
    <w:rsid w:val="00252174"/>
    <w:rsid w:val="00254102"/>
    <w:rsid w:val="002559E2"/>
    <w:rsid w:val="00256CDE"/>
    <w:rsid w:val="00256EC2"/>
    <w:rsid w:val="00260C8F"/>
    <w:rsid w:val="0026148A"/>
    <w:rsid w:val="00262696"/>
    <w:rsid w:val="00262A58"/>
    <w:rsid w:val="00263454"/>
    <w:rsid w:val="00263D25"/>
    <w:rsid w:val="002643C3"/>
    <w:rsid w:val="00264A0C"/>
    <w:rsid w:val="002654CA"/>
    <w:rsid w:val="00266E11"/>
    <w:rsid w:val="00266EEB"/>
    <w:rsid w:val="00267EF4"/>
    <w:rsid w:val="00270CB8"/>
    <w:rsid w:val="00272B08"/>
    <w:rsid w:val="00274650"/>
    <w:rsid w:val="0027534E"/>
    <w:rsid w:val="0028000E"/>
    <w:rsid w:val="00280FE5"/>
    <w:rsid w:val="00281BB8"/>
    <w:rsid w:val="00281BEC"/>
    <w:rsid w:val="00281E85"/>
    <w:rsid w:val="00281E9E"/>
    <w:rsid w:val="00282405"/>
    <w:rsid w:val="002835FB"/>
    <w:rsid w:val="002837FE"/>
    <w:rsid w:val="002842F7"/>
    <w:rsid w:val="002846B7"/>
    <w:rsid w:val="00285170"/>
    <w:rsid w:val="00285361"/>
    <w:rsid w:val="00286B16"/>
    <w:rsid w:val="00287769"/>
    <w:rsid w:val="00287BA2"/>
    <w:rsid w:val="00290181"/>
    <w:rsid w:val="00292D60"/>
    <w:rsid w:val="00293B30"/>
    <w:rsid w:val="00294D34"/>
    <w:rsid w:val="00294E3B"/>
    <w:rsid w:val="00296193"/>
    <w:rsid w:val="00296C66"/>
    <w:rsid w:val="00296EBE"/>
    <w:rsid w:val="002974E3"/>
    <w:rsid w:val="002A084B"/>
    <w:rsid w:val="002A1260"/>
    <w:rsid w:val="002A1589"/>
    <w:rsid w:val="002A1608"/>
    <w:rsid w:val="002A2549"/>
    <w:rsid w:val="002A25DC"/>
    <w:rsid w:val="002A2F66"/>
    <w:rsid w:val="002A3AAB"/>
    <w:rsid w:val="002A3C56"/>
    <w:rsid w:val="002A4CEA"/>
    <w:rsid w:val="002A4F9F"/>
    <w:rsid w:val="002A5977"/>
    <w:rsid w:val="002A5A13"/>
    <w:rsid w:val="002A5F37"/>
    <w:rsid w:val="002A621E"/>
    <w:rsid w:val="002A757F"/>
    <w:rsid w:val="002A7F44"/>
    <w:rsid w:val="002B0C40"/>
    <w:rsid w:val="002B0EC9"/>
    <w:rsid w:val="002B1966"/>
    <w:rsid w:val="002B1F89"/>
    <w:rsid w:val="002B2B10"/>
    <w:rsid w:val="002B4508"/>
    <w:rsid w:val="002B51BD"/>
    <w:rsid w:val="002B5779"/>
    <w:rsid w:val="002B5CA6"/>
    <w:rsid w:val="002B7332"/>
    <w:rsid w:val="002B7F51"/>
    <w:rsid w:val="002C00FF"/>
    <w:rsid w:val="002C09E7"/>
    <w:rsid w:val="002C1E06"/>
    <w:rsid w:val="002C3F07"/>
    <w:rsid w:val="002C5278"/>
    <w:rsid w:val="002C5770"/>
    <w:rsid w:val="002C5E35"/>
    <w:rsid w:val="002C7EBB"/>
    <w:rsid w:val="002D06C1"/>
    <w:rsid w:val="002D0C51"/>
    <w:rsid w:val="002D14F1"/>
    <w:rsid w:val="002D2136"/>
    <w:rsid w:val="002D3076"/>
    <w:rsid w:val="002D3315"/>
    <w:rsid w:val="002D42B5"/>
    <w:rsid w:val="002D4F1A"/>
    <w:rsid w:val="002D5DF1"/>
    <w:rsid w:val="002D5E52"/>
    <w:rsid w:val="002D66F1"/>
    <w:rsid w:val="002D6EB9"/>
    <w:rsid w:val="002D6EC6"/>
    <w:rsid w:val="002D70CF"/>
    <w:rsid w:val="002D79AC"/>
    <w:rsid w:val="002E039D"/>
    <w:rsid w:val="002E2A8C"/>
    <w:rsid w:val="002E2D8E"/>
    <w:rsid w:val="002E2F53"/>
    <w:rsid w:val="002E3265"/>
    <w:rsid w:val="002E4D5A"/>
    <w:rsid w:val="002E5F0C"/>
    <w:rsid w:val="002E6078"/>
    <w:rsid w:val="002E60EC"/>
    <w:rsid w:val="002E6326"/>
    <w:rsid w:val="002E72C4"/>
    <w:rsid w:val="002E7A7D"/>
    <w:rsid w:val="002E7F10"/>
    <w:rsid w:val="002F30E0"/>
    <w:rsid w:val="002F35E4"/>
    <w:rsid w:val="002F3730"/>
    <w:rsid w:val="002F38E1"/>
    <w:rsid w:val="002F3FF0"/>
    <w:rsid w:val="002F4802"/>
    <w:rsid w:val="002F4D82"/>
    <w:rsid w:val="002F77BD"/>
    <w:rsid w:val="002F7AF6"/>
    <w:rsid w:val="00300533"/>
    <w:rsid w:val="00300E63"/>
    <w:rsid w:val="003017E6"/>
    <w:rsid w:val="00302F5F"/>
    <w:rsid w:val="00303296"/>
    <w:rsid w:val="00303C9D"/>
    <w:rsid w:val="0030412A"/>
    <w:rsid w:val="0030441D"/>
    <w:rsid w:val="00305A71"/>
    <w:rsid w:val="00306063"/>
    <w:rsid w:val="00312285"/>
    <w:rsid w:val="0031235B"/>
    <w:rsid w:val="00312509"/>
    <w:rsid w:val="00312704"/>
    <w:rsid w:val="00313192"/>
    <w:rsid w:val="003132F8"/>
    <w:rsid w:val="00313B85"/>
    <w:rsid w:val="00314A89"/>
    <w:rsid w:val="003150FA"/>
    <w:rsid w:val="00315545"/>
    <w:rsid w:val="00317988"/>
    <w:rsid w:val="00320969"/>
    <w:rsid w:val="003221B4"/>
    <w:rsid w:val="0032227E"/>
    <w:rsid w:val="0032258D"/>
    <w:rsid w:val="00322E62"/>
    <w:rsid w:val="00324D13"/>
    <w:rsid w:val="00324EDD"/>
    <w:rsid w:val="00325673"/>
    <w:rsid w:val="00326723"/>
    <w:rsid w:val="00327190"/>
    <w:rsid w:val="00331E7A"/>
    <w:rsid w:val="003331E4"/>
    <w:rsid w:val="00336C64"/>
    <w:rsid w:val="00337162"/>
    <w:rsid w:val="00337283"/>
    <w:rsid w:val="00340D3A"/>
    <w:rsid w:val="0034194F"/>
    <w:rsid w:val="00344605"/>
    <w:rsid w:val="00347061"/>
    <w:rsid w:val="003474AA"/>
    <w:rsid w:val="00350D1D"/>
    <w:rsid w:val="003513CB"/>
    <w:rsid w:val="00351CF4"/>
    <w:rsid w:val="00352A50"/>
    <w:rsid w:val="00352C83"/>
    <w:rsid w:val="00352F28"/>
    <w:rsid w:val="00352FBA"/>
    <w:rsid w:val="00354048"/>
    <w:rsid w:val="0035792A"/>
    <w:rsid w:val="00361334"/>
    <w:rsid w:val="003615D2"/>
    <w:rsid w:val="00361CDE"/>
    <w:rsid w:val="00362D1A"/>
    <w:rsid w:val="00362D66"/>
    <w:rsid w:val="00363296"/>
    <w:rsid w:val="003636FD"/>
    <w:rsid w:val="00363C4B"/>
    <w:rsid w:val="0036429C"/>
    <w:rsid w:val="003643D4"/>
    <w:rsid w:val="0036471E"/>
    <w:rsid w:val="00364A53"/>
    <w:rsid w:val="00364D0A"/>
    <w:rsid w:val="003654CB"/>
    <w:rsid w:val="00365579"/>
    <w:rsid w:val="003659AE"/>
    <w:rsid w:val="00365AA9"/>
    <w:rsid w:val="00365D50"/>
    <w:rsid w:val="00365F86"/>
    <w:rsid w:val="00365F87"/>
    <w:rsid w:val="00366E89"/>
    <w:rsid w:val="00367215"/>
    <w:rsid w:val="003677EC"/>
    <w:rsid w:val="003677F7"/>
    <w:rsid w:val="00367A8B"/>
    <w:rsid w:val="00367ADD"/>
    <w:rsid w:val="003705F4"/>
    <w:rsid w:val="00370D58"/>
    <w:rsid w:val="003712C4"/>
    <w:rsid w:val="00371316"/>
    <w:rsid w:val="00371577"/>
    <w:rsid w:val="00371EB7"/>
    <w:rsid w:val="00372AA1"/>
    <w:rsid w:val="00372EF0"/>
    <w:rsid w:val="003732A5"/>
    <w:rsid w:val="00373DC3"/>
    <w:rsid w:val="00374AB4"/>
    <w:rsid w:val="00374FA0"/>
    <w:rsid w:val="003752A1"/>
    <w:rsid w:val="003757D1"/>
    <w:rsid w:val="00376713"/>
    <w:rsid w:val="00377B26"/>
    <w:rsid w:val="003805F4"/>
    <w:rsid w:val="00381815"/>
    <w:rsid w:val="003819AF"/>
    <w:rsid w:val="003820E9"/>
    <w:rsid w:val="00382C5E"/>
    <w:rsid w:val="00382DE7"/>
    <w:rsid w:val="00384FFC"/>
    <w:rsid w:val="003864B9"/>
    <w:rsid w:val="003872FC"/>
    <w:rsid w:val="00387ADC"/>
    <w:rsid w:val="00390020"/>
    <w:rsid w:val="003903D6"/>
    <w:rsid w:val="00390EE6"/>
    <w:rsid w:val="0039118F"/>
    <w:rsid w:val="00392AD7"/>
    <w:rsid w:val="003938D9"/>
    <w:rsid w:val="00394274"/>
    <w:rsid w:val="00394376"/>
    <w:rsid w:val="003943FF"/>
    <w:rsid w:val="00395EAA"/>
    <w:rsid w:val="003974EB"/>
    <w:rsid w:val="00397C94"/>
    <w:rsid w:val="00397CC5"/>
    <w:rsid w:val="003A00CB"/>
    <w:rsid w:val="003A1582"/>
    <w:rsid w:val="003A2A50"/>
    <w:rsid w:val="003A376C"/>
    <w:rsid w:val="003A4077"/>
    <w:rsid w:val="003A417D"/>
    <w:rsid w:val="003A515E"/>
    <w:rsid w:val="003A5E1A"/>
    <w:rsid w:val="003A7695"/>
    <w:rsid w:val="003B0791"/>
    <w:rsid w:val="003B09AD"/>
    <w:rsid w:val="003B1E2D"/>
    <w:rsid w:val="003B1F18"/>
    <w:rsid w:val="003B2A20"/>
    <w:rsid w:val="003B5BF0"/>
    <w:rsid w:val="003B60BF"/>
    <w:rsid w:val="003B6BE3"/>
    <w:rsid w:val="003B7487"/>
    <w:rsid w:val="003C010C"/>
    <w:rsid w:val="003C0A6C"/>
    <w:rsid w:val="003C14F8"/>
    <w:rsid w:val="003C2E63"/>
    <w:rsid w:val="003C4468"/>
    <w:rsid w:val="003C5416"/>
    <w:rsid w:val="003C5578"/>
    <w:rsid w:val="003C5A43"/>
    <w:rsid w:val="003D01B5"/>
    <w:rsid w:val="003D0519"/>
    <w:rsid w:val="003D0912"/>
    <w:rsid w:val="003D0FF6"/>
    <w:rsid w:val="003D262C"/>
    <w:rsid w:val="003D278D"/>
    <w:rsid w:val="003D38AF"/>
    <w:rsid w:val="003D3D5E"/>
    <w:rsid w:val="003D5FCF"/>
    <w:rsid w:val="003D6D61"/>
    <w:rsid w:val="003D7D30"/>
    <w:rsid w:val="003E091D"/>
    <w:rsid w:val="003E1667"/>
    <w:rsid w:val="003E1C53"/>
    <w:rsid w:val="003E2A69"/>
    <w:rsid w:val="003E2D49"/>
    <w:rsid w:val="003E2FD4"/>
    <w:rsid w:val="003E31AF"/>
    <w:rsid w:val="003E3E46"/>
    <w:rsid w:val="003E3EFD"/>
    <w:rsid w:val="003E49F6"/>
    <w:rsid w:val="003E4DE0"/>
    <w:rsid w:val="003E543C"/>
    <w:rsid w:val="003E660F"/>
    <w:rsid w:val="003E6FC7"/>
    <w:rsid w:val="003F01D3"/>
    <w:rsid w:val="003F0841"/>
    <w:rsid w:val="003F10D8"/>
    <w:rsid w:val="003F23D3"/>
    <w:rsid w:val="003F27F8"/>
    <w:rsid w:val="003F3F08"/>
    <w:rsid w:val="003F49F1"/>
    <w:rsid w:val="003F509D"/>
    <w:rsid w:val="003F5CB7"/>
    <w:rsid w:val="003F5F8B"/>
    <w:rsid w:val="003F60BE"/>
    <w:rsid w:val="003F6272"/>
    <w:rsid w:val="003F7030"/>
    <w:rsid w:val="003F76FB"/>
    <w:rsid w:val="00400E72"/>
    <w:rsid w:val="00401400"/>
    <w:rsid w:val="00402649"/>
    <w:rsid w:val="0040312A"/>
    <w:rsid w:val="00403FDE"/>
    <w:rsid w:val="00404869"/>
    <w:rsid w:val="00405884"/>
    <w:rsid w:val="00406B8F"/>
    <w:rsid w:val="00407D39"/>
    <w:rsid w:val="00410B1D"/>
    <w:rsid w:val="00410B77"/>
    <w:rsid w:val="00411C80"/>
    <w:rsid w:val="00412227"/>
    <w:rsid w:val="00413AC8"/>
    <w:rsid w:val="00413B8F"/>
    <w:rsid w:val="0041477A"/>
    <w:rsid w:val="00414DA9"/>
    <w:rsid w:val="004167A3"/>
    <w:rsid w:val="00421588"/>
    <w:rsid w:val="00421621"/>
    <w:rsid w:val="00422AB9"/>
    <w:rsid w:val="00423E27"/>
    <w:rsid w:val="00430448"/>
    <w:rsid w:val="004305E5"/>
    <w:rsid w:val="00431AC9"/>
    <w:rsid w:val="004322AE"/>
    <w:rsid w:val="00432DAA"/>
    <w:rsid w:val="0043359C"/>
    <w:rsid w:val="00434305"/>
    <w:rsid w:val="00435DF7"/>
    <w:rsid w:val="00436A85"/>
    <w:rsid w:val="0044083F"/>
    <w:rsid w:val="00441AE7"/>
    <w:rsid w:val="00443958"/>
    <w:rsid w:val="00443DC7"/>
    <w:rsid w:val="00443EC6"/>
    <w:rsid w:val="00445574"/>
    <w:rsid w:val="004467FB"/>
    <w:rsid w:val="0045007F"/>
    <w:rsid w:val="0045240E"/>
    <w:rsid w:val="00452D6B"/>
    <w:rsid w:val="004534E4"/>
    <w:rsid w:val="00453904"/>
    <w:rsid w:val="00454484"/>
    <w:rsid w:val="0045517B"/>
    <w:rsid w:val="00455ED7"/>
    <w:rsid w:val="00456DE6"/>
    <w:rsid w:val="00457347"/>
    <w:rsid w:val="004609C1"/>
    <w:rsid w:val="00462503"/>
    <w:rsid w:val="00462B02"/>
    <w:rsid w:val="00463B77"/>
    <w:rsid w:val="00463C7B"/>
    <w:rsid w:val="004644A6"/>
    <w:rsid w:val="00464A55"/>
    <w:rsid w:val="004656E8"/>
    <w:rsid w:val="004659BD"/>
    <w:rsid w:val="00470775"/>
    <w:rsid w:val="00470C5C"/>
    <w:rsid w:val="00471C7D"/>
    <w:rsid w:val="00472E5D"/>
    <w:rsid w:val="0047323F"/>
    <w:rsid w:val="004746B1"/>
    <w:rsid w:val="0047583F"/>
    <w:rsid w:val="00475DE8"/>
    <w:rsid w:val="0047699B"/>
    <w:rsid w:val="00476A79"/>
    <w:rsid w:val="00481C44"/>
    <w:rsid w:val="00484936"/>
    <w:rsid w:val="004855B1"/>
    <w:rsid w:val="00485C89"/>
    <w:rsid w:val="00485FCB"/>
    <w:rsid w:val="00486BE3"/>
    <w:rsid w:val="0048724A"/>
    <w:rsid w:val="004905E4"/>
    <w:rsid w:val="00490A89"/>
    <w:rsid w:val="00490AB4"/>
    <w:rsid w:val="00490C55"/>
    <w:rsid w:val="00491736"/>
    <w:rsid w:val="0049190D"/>
    <w:rsid w:val="00492F02"/>
    <w:rsid w:val="004939AE"/>
    <w:rsid w:val="00493F5E"/>
    <w:rsid w:val="0049402B"/>
    <w:rsid w:val="00494452"/>
    <w:rsid w:val="00495D42"/>
    <w:rsid w:val="004A0E90"/>
    <w:rsid w:val="004A12DF"/>
    <w:rsid w:val="004A1B31"/>
    <w:rsid w:val="004A1BA8"/>
    <w:rsid w:val="004A2D2E"/>
    <w:rsid w:val="004A32B5"/>
    <w:rsid w:val="004A4B57"/>
    <w:rsid w:val="004A56CC"/>
    <w:rsid w:val="004A63FA"/>
    <w:rsid w:val="004A6F05"/>
    <w:rsid w:val="004B0272"/>
    <w:rsid w:val="004B0A02"/>
    <w:rsid w:val="004B16A6"/>
    <w:rsid w:val="004B17D0"/>
    <w:rsid w:val="004B1FB8"/>
    <w:rsid w:val="004B2701"/>
    <w:rsid w:val="004B2E1B"/>
    <w:rsid w:val="004B3AA8"/>
    <w:rsid w:val="004B3E93"/>
    <w:rsid w:val="004B573B"/>
    <w:rsid w:val="004B57F9"/>
    <w:rsid w:val="004B5ED0"/>
    <w:rsid w:val="004B6B5B"/>
    <w:rsid w:val="004B6F6C"/>
    <w:rsid w:val="004B7445"/>
    <w:rsid w:val="004C16A8"/>
    <w:rsid w:val="004C1FBC"/>
    <w:rsid w:val="004C3F1D"/>
    <w:rsid w:val="004C3FF6"/>
    <w:rsid w:val="004C458D"/>
    <w:rsid w:val="004C6BA9"/>
    <w:rsid w:val="004C7556"/>
    <w:rsid w:val="004C7E8B"/>
    <w:rsid w:val="004C7E9D"/>
    <w:rsid w:val="004C7F67"/>
    <w:rsid w:val="004D076D"/>
    <w:rsid w:val="004D08AF"/>
    <w:rsid w:val="004D0EF1"/>
    <w:rsid w:val="004D2253"/>
    <w:rsid w:val="004D2568"/>
    <w:rsid w:val="004D3B68"/>
    <w:rsid w:val="004D41C7"/>
    <w:rsid w:val="004D4406"/>
    <w:rsid w:val="004D7C42"/>
    <w:rsid w:val="004E0465"/>
    <w:rsid w:val="004E07EB"/>
    <w:rsid w:val="004E127B"/>
    <w:rsid w:val="004E18DB"/>
    <w:rsid w:val="004E1C0A"/>
    <w:rsid w:val="004E1E82"/>
    <w:rsid w:val="004E2AD9"/>
    <w:rsid w:val="004E30C5"/>
    <w:rsid w:val="004E3506"/>
    <w:rsid w:val="004E3AF9"/>
    <w:rsid w:val="004E3BA0"/>
    <w:rsid w:val="004E4AA5"/>
    <w:rsid w:val="004E4AEE"/>
    <w:rsid w:val="004E59E3"/>
    <w:rsid w:val="004E5BA5"/>
    <w:rsid w:val="004E67C0"/>
    <w:rsid w:val="004E6870"/>
    <w:rsid w:val="004E69FB"/>
    <w:rsid w:val="004E6AC5"/>
    <w:rsid w:val="004F0323"/>
    <w:rsid w:val="004F044E"/>
    <w:rsid w:val="004F0E59"/>
    <w:rsid w:val="004F391A"/>
    <w:rsid w:val="004F3CFB"/>
    <w:rsid w:val="004F6456"/>
    <w:rsid w:val="004F65F8"/>
    <w:rsid w:val="004F696E"/>
    <w:rsid w:val="004F6C71"/>
    <w:rsid w:val="004F705D"/>
    <w:rsid w:val="0050016C"/>
    <w:rsid w:val="00500798"/>
    <w:rsid w:val="00501139"/>
    <w:rsid w:val="0050347C"/>
    <w:rsid w:val="0050359B"/>
    <w:rsid w:val="0050363E"/>
    <w:rsid w:val="005039BC"/>
    <w:rsid w:val="00503B21"/>
    <w:rsid w:val="00503E89"/>
    <w:rsid w:val="005040DB"/>
    <w:rsid w:val="005043BB"/>
    <w:rsid w:val="00504A3D"/>
    <w:rsid w:val="00505767"/>
    <w:rsid w:val="005073F0"/>
    <w:rsid w:val="005103C9"/>
    <w:rsid w:val="00510A7B"/>
    <w:rsid w:val="00510BC6"/>
    <w:rsid w:val="00512F6E"/>
    <w:rsid w:val="00513038"/>
    <w:rsid w:val="00514174"/>
    <w:rsid w:val="0051538B"/>
    <w:rsid w:val="00516088"/>
    <w:rsid w:val="00516B0B"/>
    <w:rsid w:val="00517C33"/>
    <w:rsid w:val="00520643"/>
    <w:rsid w:val="005220EC"/>
    <w:rsid w:val="0052394D"/>
    <w:rsid w:val="00523F95"/>
    <w:rsid w:val="00524690"/>
    <w:rsid w:val="00524D65"/>
    <w:rsid w:val="00525B16"/>
    <w:rsid w:val="005264FE"/>
    <w:rsid w:val="00530752"/>
    <w:rsid w:val="005314B6"/>
    <w:rsid w:val="00533D04"/>
    <w:rsid w:val="00534804"/>
    <w:rsid w:val="00534BDF"/>
    <w:rsid w:val="005354EA"/>
    <w:rsid w:val="0053585F"/>
    <w:rsid w:val="00535EC4"/>
    <w:rsid w:val="00535ED9"/>
    <w:rsid w:val="0053692B"/>
    <w:rsid w:val="00536D7A"/>
    <w:rsid w:val="00537DF1"/>
    <w:rsid w:val="005400AD"/>
    <w:rsid w:val="00540C2E"/>
    <w:rsid w:val="00541853"/>
    <w:rsid w:val="00542B0E"/>
    <w:rsid w:val="00543BDA"/>
    <w:rsid w:val="005441CC"/>
    <w:rsid w:val="00545274"/>
    <w:rsid w:val="005453B7"/>
    <w:rsid w:val="005458A1"/>
    <w:rsid w:val="005471C1"/>
    <w:rsid w:val="005479DA"/>
    <w:rsid w:val="00547BCC"/>
    <w:rsid w:val="00547CC6"/>
    <w:rsid w:val="0055013B"/>
    <w:rsid w:val="00550E9F"/>
    <w:rsid w:val="00551F6F"/>
    <w:rsid w:val="00555044"/>
    <w:rsid w:val="00561475"/>
    <w:rsid w:val="00561986"/>
    <w:rsid w:val="0056278E"/>
    <w:rsid w:val="005637C8"/>
    <w:rsid w:val="0056487B"/>
    <w:rsid w:val="00564FB9"/>
    <w:rsid w:val="005654D5"/>
    <w:rsid w:val="00565F95"/>
    <w:rsid w:val="00566A02"/>
    <w:rsid w:val="00567012"/>
    <w:rsid w:val="0057067E"/>
    <w:rsid w:val="00570ED6"/>
    <w:rsid w:val="00572514"/>
    <w:rsid w:val="00572527"/>
    <w:rsid w:val="00573D9E"/>
    <w:rsid w:val="00573ED5"/>
    <w:rsid w:val="0057685C"/>
    <w:rsid w:val="005801E3"/>
    <w:rsid w:val="00581802"/>
    <w:rsid w:val="00582E92"/>
    <w:rsid w:val="00582FA4"/>
    <w:rsid w:val="005836A8"/>
    <w:rsid w:val="0058409C"/>
    <w:rsid w:val="00584262"/>
    <w:rsid w:val="005861EE"/>
    <w:rsid w:val="00586630"/>
    <w:rsid w:val="00586F3A"/>
    <w:rsid w:val="0058714D"/>
    <w:rsid w:val="005874A2"/>
    <w:rsid w:val="00587ADD"/>
    <w:rsid w:val="0059106D"/>
    <w:rsid w:val="00592395"/>
    <w:rsid w:val="00593998"/>
    <w:rsid w:val="00596160"/>
    <w:rsid w:val="00596564"/>
    <w:rsid w:val="005966E2"/>
    <w:rsid w:val="00597007"/>
    <w:rsid w:val="005A0966"/>
    <w:rsid w:val="005A11B7"/>
    <w:rsid w:val="005A1E78"/>
    <w:rsid w:val="005A260B"/>
    <w:rsid w:val="005A4A1B"/>
    <w:rsid w:val="005A4B43"/>
    <w:rsid w:val="005A5956"/>
    <w:rsid w:val="005A5E0A"/>
    <w:rsid w:val="005A6BD7"/>
    <w:rsid w:val="005A7830"/>
    <w:rsid w:val="005A7FCE"/>
    <w:rsid w:val="005B086F"/>
    <w:rsid w:val="005B0F3F"/>
    <w:rsid w:val="005B11C7"/>
    <w:rsid w:val="005B41A5"/>
    <w:rsid w:val="005B4903"/>
    <w:rsid w:val="005B51CE"/>
    <w:rsid w:val="005B5885"/>
    <w:rsid w:val="005B5CD7"/>
    <w:rsid w:val="005B6CF6"/>
    <w:rsid w:val="005B7422"/>
    <w:rsid w:val="005C29B8"/>
    <w:rsid w:val="005C4EB3"/>
    <w:rsid w:val="005C5F21"/>
    <w:rsid w:val="005C646D"/>
    <w:rsid w:val="005C648B"/>
    <w:rsid w:val="005C7156"/>
    <w:rsid w:val="005C7F6F"/>
    <w:rsid w:val="005D030B"/>
    <w:rsid w:val="005D0C75"/>
    <w:rsid w:val="005D1B41"/>
    <w:rsid w:val="005D21B1"/>
    <w:rsid w:val="005D285C"/>
    <w:rsid w:val="005D2A8B"/>
    <w:rsid w:val="005D2F43"/>
    <w:rsid w:val="005D3601"/>
    <w:rsid w:val="005D36F7"/>
    <w:rsid w:val="005D4171"/>
    <w:rsid w:val="005D4C2D"/>
    <w:rsid w:val="005D4F3A"/>
    <w:rsid w:val="005D5A0D"/>
    <w:rsid w:val="005D6243"/>
    <w:rsid w:val="005D69F7"/>
    <w:rsid w:val="005D6A95"/>
    <w:rsid w:val="005D6B2C"/>
    <w:rsid w:val="005D6D9C"/>
    <w:rsid w:val="005E2335"/>
    <w:rsid w:val="005E279B"/>
    <w:rsid w:val="005E34CA"/>
    <w:rsid w:val="005E3BE7"/>
    <w:rsid w:val="005E3C18"/>
    <w:rsid w:val="005E3CCC"/>
    <w:rsid w:val="005E6812"/>
    <w:rsid w:val="005E7881"/>
    <w:rsid w:val="005E78E0"/>
    <w:rsid w:val="005E7D9D"/>
    <w:rsid w:val="005F08E9"/>
    <w:rsid w:val="005F0D9C"/>
    <w:rsid w:val="005F284E"/>
    <w:rsid w:val="005F6EDD"/>
    <w:rsid w:val="00600453"/>
    <w:rsid w:val="006015CE"/>
    <w:rsid w:val="00602E94"/>
    <w:rsid w:val="00603FF5"/>
    <w:rsid w:val="00604784"/>
    <w:rsid w:val="00606419"/>
    <w:rsid w:val="00607BD9"/>
    <w:rsid w:val="00607D29"/>
    <w:rsid w:val="00612952"/>
    <w:rsid w:val="00614002"/>
    <w:rsid w:val="00614CC1"/>
    <w:rsid w:val="00614EBC"/>
    <w:rsid w:val="00615A9D"/>
    <w:rsid w:val="00617387"/>
    <w:rsid w:val="006205D6"/>
    <w:rsid w:val="006212F5"/>
    <w:rsid w:val="006241F9"/>
    <w:rsid w:val="00625166"/>
    <w:rsid w:val="006252D8"/>
    <w:rsid w:val="006259BC"/>
    <w:rsid w:val="0062636B"/>
    <w:rsid w:val="00631234"/>
    <w:rsid w:val="00631A8D"/>
    <w:rsid w:val="00632182"/>
    <w:rsid w:val="00632AE0"/>
    <w:rsid w:val="00633C17"/>
    <w:rsid w:val="00634930"/>
    <w:rsid w:val="00634D9E"/>
    <w:rsid w:val="0063590F"/>
    <w:rsid w:val="006362DA"/>
    <w:rsid w:val="00636E3E"/>
    <w:rsid w:val="00637862"/>
    <w:rsid w:val="006379F7"/>
    <w:rsid w:val="00637E4D"/>
    <w:rsid w:val="00640620"/>
    <w:rsid w:val="00641A1F"/>
    <w:rsid w:val="00642A41"/>
    <w:rsid w:val="00645558"/>
    <w:rsid w:val="00645904"/>
    <w:rsid w:val="00647191"/>
    <w:rsid w:val="00651004"/>
    <w:rsid w:val="00651ACB"/>
    <w:rsid w:val="00651C47"/>
    <w:rsid w:val="006525C3"/>
    <w:rsid w:val="00652AB2"/>
    <w:rsid w:val="00653FED"/>
    <w:rsid w:val="006543D2"/>
    <w:rsid w:val="00654EC0"/>
    <w:rsid w:val="0065525B"/>
    <w:rsid w:val="00655D4F"/>
    <w:rsid w:val="00656D29"/>
    <w:rsid w:val="006573B9"/>
    <w:rsid w:val="00657826"/>
    <w:rsid w:val="00661C54"/>
    <w:rsid w:val="00662CB0"/>
    <w:rsid w:val="00663706"/>
    <w:rsid w:val="00663C92"/>
    <w:rsid w:val="006640E5"/>
    <w:rsid w:val="006646F1"/>
    <w:rsid w:val="00664929"/>
    <w:rsid w:val="00664F62"/>
    <w:rsid w:val="006655E1"/>
    <w:rsid w:val="00670B08"/>
    <w:rsid w:val="0067123A"/>
    <w:rsid w:val="006714FF"/>
    <w:rsid w:val="00672060"/>
    <w:rsid w:val="006727F9"/>
    <w:rsid w:val="00672BFD"/>
    <w:rsid w:val="00676D2B"/>
    <w:rsid w:val="006770F4"/>
    <w:rsid w:val="00677A84"/>
    <w:rsid w:val="00677FDD"/>
    <w:rsid w:val="0068026D"/>
    <w:rsid w:val="006805DE"/>
    <w:rsid w:val="00680A27"/>
    <w:rsid w:val="00681002"/>
    <w:rsid w:val="006816A4"/>
    <w:rsid w:val="006819B8"/>
    <w:rsid w:val="006821C8"/>
    <w:rsid w:val="006840A6"/>
    <w:rsid w:val="006850CD"/>
    <w:rsid w:val="006856D5"/>
    <w:rsid w:val="00685AAB"/>
    <w:rsid w:val="00687E14"/>
    <w:rsid w:val="0069071F"/>
    <w:rsid w:val="00691A4A"/>
    <w:rsid w:val="00692537"/>
    <w:rsid w:val="00694BA7"/>
    <w:rsid w:val="006A07AA"/>
    <w:rsid w:val="006A0CBF"/>
    <w:rsid w:val="006A25E5"/>
    <w:rsid w:val="006A2B46"/>
    <w:rsid w:val="006A336D"/>
    <w:rsid w:val="006A37B9"/>
    <w:rsid w:val="006A5290"/>
    <w:rsid w:val="006A633B"/>
    <w:rsid w:val="006B002D"/>
    <w:rsid w:val="006B0D19"/>
    <w:rsid w:val="006B1326"/>
    <w:rsid w:val="006B14D3"/>
    <w:rsid w:val="006B2672"/>
    <w:rsid w:val="006B2842"/>
    <w:rsid w:val="006B4000"/>
    <w:rsid w:val="006B54BF"/>
    <w:rsid w:val="006B5F44"/>
    <w:rsid w:val="006B5F90"/>
    <w:rsid w:val="006B62E4"/>
    <w:rsid w:val="006B6711"/>
    <w:rsid w:val="006B6F64"/>
    <w:rsid w:val="006C1BBA"/>
    <w:rsid w:val="006C2079"/>
    <w:rsid w:val="006C57F5"/>
    <w:rsid w:val="006C5A62"/>
    <w:rsid w:val="006C5D68"/>
    <w:rsid w:val="006C6105"/>
    <w:rsid w:val="006C62BC"/>
    <w:rsid w:val="006C64DD"/>
    <w:rsid w:val="006C6976"/>
    <w:rsid w:val="006C6DD0"/>
    <w:rsid w:val="006D04EA"/>
    <w:rsid w:val="006D16C4"/>
    <w:rsid w:val="006D1CAB"/>
    <w:rsid w:val="006D326F"/>
    <w:rsid w:val="006D3B26"/>
    <w:rsid w:val="006D3E96"/>
    <w:rsid w:val="006D4515"/>
    <w:rsid w:val="006D4BB1"/>
    <w:rsid w:val="006D5A56"/>
    <w:rsid w:val="006D6593"/>
    <w:rsid w:val="006E0318"/>
    <w:rsid w:val="006E0B94"/>
    <w:rsid w:val="006E1E24"/>
    <w:rsid w:val="006E3696"/>
    <w:rsid w:val="006E405E"/>
    <w:rsid w:val="006E4494"/>
    <w:rsid w:val="006E5F66"/>
    <w:rsid w:val="006E7ACA"/>
    <w:rsid w:val="006F03A8"/>
    <w:rsid w:val="006F0469"/>
    <w:rsid w:val="006F063A"/>
    <w:rsid w:val="006F1714"/>
    <w:rsid w:val="006F222B"/>
    <w:rsid w:val="006F2ACA"/>
    <w:rsid w:val="006F2ADC"/>
    <w:rsid w:val="006F2BFE"/>
    <w:rsid w:val="006F31E9"/>
    <w:rsid w:val="006F3962"/>
    <w:rsid w:val="006F6265"/>
    <w:rsid w:val="006F6284"/>
    <w:rsid w:val="006F69AC"/>
    <w:rsid w:val="007002C5"/>
    <w:rsid w:val="00701ED8"/>
    <w:rsid w:val="0070389A"/>
    <w:rsid w:val="00704332"/>
    <w:rsid w:val="00704387"/>
    <w:rsid w:val="00706362"/>
    <w:rsid w:val="00707669"/>
    <w:rsid w:val="00710075"/>
    <w:rsid w:val="00711CBA"/>
    <w:rsid w:val="00711FB5"/>
    <w:rsid w:val="00712A01"/>
    <w:rsid w:val="0071363F"/>
    <w:rsid w:val="00714F58"/>
    <w:rsid w:val="00715B4B"/>
    <w:rsid w:val="00715EF1"/>
    <w:rsid w:val="00716092"/>
    <w:rsid w:val="007215BD"/>
    <w:rsid w:val="00722FBF"/>
    <w:rsid w:val="00722FC2"/>
    <w:rsid w:val="00723C9C"/>
    <w:rsid w:val="00724E1B"/>
    <w:rsid w:val="0072577F"/>
    <w:rsid w:val="00725949"/>
    <w:rsid w:val="00726E8E"/>
    <w:rsid w:val="00727FA2"/>
    <w:rsid w:val="007322D9"/>
    <w:rsid w:val="00732485"/>
    <w:rsid w:val="00732BC0"/>
    <w:rsid w:val="007330B0"/>
    <w:rsid w:val="007331C5"/>
    <w:rsid w:val="007360E8"/>
    <w:rsid w:val="007367BD"/>
    <w:rsid w:val="0073720F"/>
    <w:rsid w:val="00737796"/>
    <w:rsid w:val="0074165C"/>
    <w:rsid w:val="00741FF1"/>
    <w:rsid w:val="00742C35"/>
    <w:rsid w:val="007432CA"/>
    <w:rsid w:val="007439EB"/>
    <w:rsid w:val="00743CB4"/>
    <w:rsid w:val="00743F0A"/>
    <w:rsid w:val="0074403D"/>
    <w:rsid w:val="007444E8"/>
    <w:rsid w:val="0074548E"/>
    <w:rsid w:val="00745648"/>
    <w:rsid w:val="00745773"/>
    <w:rsid w:val="00746800"/>
    <w:rsid w:val="007501A8"/>
    <w:rsid w:val="00750D61"/>
    <w:rsid w:val="00750EE1"/>
    <w:rsid w:val="00751D99"/>
    <w:rsid w:val="00752550"/>
    <w:rsid w:val="00752B4D"/>
    <w:rsid w:val="00752F38"/>
    <w:rsid w:val="00755395"/>
    <w:rsid w:val="00755402"/>
    <w:rsid w:val="007558B2"/>
    <w:rsid w:val="00756B26"/>
    <w:rsid w:val="00756EDF"/>
    <w:rsid w:val="00757330"/>
    <w:rsid w:val="007600E3"/>
    <w:rsid w:val="007603C2"/>
    <w:rsid w:val="00763E1E"/>
    <w:rsid w:val="007640BA"/>
    <w:rsid w:val="007640CD"/>
    <w:rsid w:val="00764992"/>
    <w:rsid w:val="00764FBD"/>
    <w:rsid w:val="00765C43"/>
    <w:rsid w:val="00765EFB"/>
    <w:rsid w:val="00766FA7"/>
    <w:rsid w:val="007671CA"/>
    <w:rsid w:val="00767C61"/>
    <w:rsid w:val="0077008A"/>
    <w:rsid w:val="007700C2"/>
    <w:rsid w:val="0077036F"/>
    <w:rsid w:val="0077109C"/>
    <w:rsid w:val="00773AEE"/>
    <w:rsid w:val="00773C1F"/>
    <w:rsid w:val="00774DA4"/>
    <w:rsid w:val="00774EF0"/>
    <w:rsid w:val="00775037"/>
    <w:rsid w:val="00776599"/>
    <w:rsid w:val="0077762E"/>
    <w:rsid w:val="0078114B"/>
    <w:rsid w:val="00781DD2"/>
    <w:rsid w:val="00782553"/>
    <w:rsid w:val="00783ECF"/>
    <w:rsid w:val="0078413A"/>
    <w:rsid w:val="00786E82"/>
    <w:rsid w:val="0078710F"/>
    <w:rsid w:val="00791B48"/>
    <w:rsid w:val="00791CA2"/>
    <w:rsid w:val="0079357B"/>
    <w:rsid w:val="007959E8"/>
    <w:rsid w:val="00795E9C"/>
    <w:rsid w:val="00796D86"/>
    <w:rsid w:val="00796DAD"/>
    <w:rsid w:val="00797B29"/>
    <w:rsid w:val="00797CA2"/>
    <w:rsid w:val="007A0521"/>
    <w:rsid w:val="007A2E12"/>
    <w:rsid w:val="007A3475"/>
    <w:rsid w:val="007A41C8"/>
    <w:rsid w:val="007A448B"/>
    <w:rsid w:val="007A4561"/>
    <w:rsid w:val="007A54CE"/>
    <w:rsid w:val="007A6FD9"/>
    <w:rsid w:val="007A7FFA"/>
    <w:rsid w:val="007B04EB"/>
    <w:rsid w:val="007B0D4F"/>
    <w:rsid w:val="007B5A3D"/>
    <w:rsid w:val="007B5B95"/>
    <w:rsid w:val="007B68EA"/>
    <w:rsid w:val="007B7453"/>
    <w:rsid w:val="007B7E23"/>
    <w:rsid w:val="007C0CFF"/>
    <w:rsid w:val="007C1296"/>
    <w:rsid w:val="007C2D89"/>
    <w:rsid w:val="007C3C23"/>
    <w:rsid w:val="007C4593"/>
    <w:rsid w:val="007C5309"/>
    <w:rsid w:val="007C6069"/>
    <w:rsid w:val="007C7E71"/>
    <w:rsid w:val="007D06C4"/>
    <w:rsid w:val="007D1168"/>
    <w:rsid w:val="007D1352"/>
    <w:rsid w:val="007D1910"/>
    <w:rsid w:val="007D1E37"/>
    <w:rsid w:val="007D2508"/>
    <w:rsid w:val="007D346A"/>
    <w:rsid w:val="007D3B2D"/>
    <w:rsid w:val="007D56DB"/>
    <w:rsid w:val="007D6518"/>
    <w:rsid w:val="007D69A2"/>
    <w:rsid w:val="007D76BD"/>
    <w:rsid w:val="007D7B5F"/>
    <w:rsid w:val="007E0BF1"/>
    <w:rsid w:val="007E157E"/>
    <w:rsid w:val="007E32F4"/>
    <w:rsid w:val="007E6A72"/>
    <w:rsid w:val="007F0ED8"/>
    <w:rsid w:val="007F0F63"/>
    <w:rsid w:val="007F16D5"/>
    <w:rsid w:val="007F656E"/>
    <w:rsid w:val="007F6894"/>
    <w:rsid w:val="007F75CE"/>
    <w:rsid w:val="007F75EB"/>
    <w:rsid w:val="00800D55"/>
    <w:rsid w:val="008013A4"/>
    <w:rsid w:val="008027CE"/>
    <w:rsid w:val="008029BD"/>
    <w:rsid w:val="00802F42"/>
    <w:rsid w:val="00802F94"/>
    <w:rsid w:val="00804089"/>
    <w:rsid w:val="00804383"/>
    <w:rsid w:val="00804BB7"/>
    <w:rsid w:val="00804D41"/>
    <w:rsid w:val="00805C6A"/>
    <w:rsid w:val="008061C9"/>
    <w:rsid w:val="00807C30"/>
    <w:rsid w:val="00810257"/>
    <w:rsid w:val="008104F5"/>
    <w:rsid w:val="0081057A"/>
    <w:rsid w:val="00811072"/>
    <w:rsid w:val="00811369"/>
    <w:rsid w:val="008116BB"/>
    <w:rsid w:val="00813A38"/>
    <w:rsid w:val="00813D41"/>
    <w:rsid w:val="00814E00"/>
    <w:rsid w:val="00815419"/>
    <w:rsid w:val="008163C8"/>
    <w:rsid w:val="008164A1"/>
    <w:rsid w:val="00817325"/>
    <w:rsid w:val="008209E6"/>
    <w:rsid w:val="008228F0"/>
    <w:rsid w:val="00823303"/>
    <w:rsid w:val="008233B2"/>
    <w:rsid w:val="00823A9F"/>
    <w:rsid w:val="00823C85"/>
    <w:rsid w:val="0082437A"/>
    <w:rsid w:val="00825138"/>
    <w:rsid w:val="008269DD"/>
    <w:rsid w:val="00826E27"/>
    <w:rsid w:val="00827D94"/>
    <w:rsid w:val="00827FAD"/>
    <w:rsid w:val="00830621"/>
    <w:rsid w:val="008332B6"/>
    <w:rsid w:val="0083348C"/>
    <w:rsid w:val="00834D63"/>
    <w:rsid w:val="008373D3"/>
    <w:rsid w:val="00840617"/>
    <w:rsid w:val="00840982"/>
    <w:rsid w:val="00840F84"/>
    <w:rsid w:val="00841D09"/>
    <w:rsid w:val="00842A47"/>
    <w:rsid w:val="00842A7F"/>
    <w:rsid w:val="0084369B"/>
    <w:rsid w:val="00843C13"/>
    <w:rsid w:val="00843F36"/>
    <w:rsid w:val="00844B61"/>
    <w:rsid w:val="008454F8"/>
    <w:rsid w:val="00845781"/>
    <w:rsid w:val="008464A4"/>
    <w:rsid w:val="00846E07"/>
    <w:rsid w:val="0085173A"/>
    <w:rsid w:val="008603CE"/>
    <w:rsid w:val="00860BB9"/>
    <w:rsid w:val="008620FC"/>
    <w:rsid w:val="008627A5"/>
    <w:rsid w:val="008632BB"/>
    <w:rsid w:val="00863565"/>
    <w:rsid w:val="00863E05"/>
    <w:rsid w:val="00865ACA"/>
    <w:rsid w:val="00865D28"/>
    <w:rsid w:val="00865F85"/>
    <w:rsid w:val="00867C10"/>
    <w:rsid w:val="00870439"/>
    <w:rsid w:val="00870DA1"/>
    <w:rsid w:val="00871DA1"/>
    <w:rsid w:val="008721CD"/>
    <w:rsid w:val="00873A78"/>
    <w:rsid w:val="00874F2E"/>
    <w:rsid w:val="00875BD0"/>
    <w:rsid w:val="0087671F"/>
    <w:rsid w:val="00876ED8"/>
    <w:rsid w:val="0087711C"/>
    <w:rsid w:val="00877BA5"/>
    <w:rsid w:val="00880805"/>
    <w:rsid w:val="008818C1"/>
    <w:rsid w:val="008819AB"/>
    <w:rsid w:val="0088227D"/>
    <w:rsid w:val="00883F93"/>
    <w:rsid w:val="00884DB3"/>
    <w:rsid w:val="00885A9D"/>
    <w:rsid w:val="008864F6"/>
    <w:rsid w:val="00886EF0"/>
    <w:rsid w:val="0088759F"/>
    <w:rsid w:val="00887AC4"/>
    <w:rsid w:val="00887BD5"/>
    <w:rsid w:val="0089049D"/>
    <w:rsid w:val="00890D5B"/>
    <w:rsid w:val="00891127"/>
    <w:rsid w:val="008911E7"/>
    <w:rsid w:val="008928C9"/>
    <w:rsid w:val="008930CB"/>
    <w:rsid w:val="008934AA"/>
    <w:rsid w:val="008938DC"/>
    <w:rsid w:val="00893FD1"/>
    <w:rsid w:val="00894836"/>
    <w:rsid w:val="008948CA"/>
    <w:rsid w:val="00895172"/>
    <w:rsid w:val="00895680"/>
    <w:rsid w:val="00896DFF"/>
    <w:rsid w:val="008972DB"/>
    <w:rsid w:val="0089762C"/>
    <w:rsid w:val="008A1893"/>
    <w:rsid w:val="008A1AF6"/>
    <w:rsid w:val="008A4AF2"/>
    <w:rsid w:val="008A57E6"/>
    <w:rsid w:val="008A6F81"/>
    <w:rsid w:val="008A74BE"/>
    <w:rsid w:val="008A769A"/>
    <w:rsid w:val="008A7FA7"/>
    <w:rsid w:val="008B0C9C"/>
    <w:rsid w:val="008B166D"/>
    <w:rsid w:val="008B17F4"/>
    <w:rsid w:val="008B1C97"/>
    <w:rsid w:val="008B2C82"/>
    <w:rsid w:val="008B3615"/>
    <w:rsid w:val="008B4AC4"/>
    <w:rsid w:val="008B50C8"/>
    <w:rsid w:val="008B5281"/>
    <w:rsid w:val="008B7E05"/>
    <w:rsid w:val="008C0E32"/>
    <w:rsid w:val="008C10AE"/>
    <w:rsid w:val="008C1797"/>
    <w:rsid w:val="008C219C"/>
    <w:rsid w:val="008C2939"/>
    <w:rsid w:val="008C475E"/>
    <w:rsid w:val="008C560E"/>
    <w:rsid w:val="008C619A"/>
    <w:rsid w:val="008C715B"/>
    <w:rsid w:val="008C7FF5"/>
    <w:rsid w:val="008D0CE8"/>
    <w:rsid w:val="008D2D1D"/>
    <w:rsid w:val="008D453D"/>
    <w:rsid w:val="008D496B"/>
    <w:rsid w:val="008D53AD"/>
    <w:rsid w:val="008D562B"/>
    <w:rsid w:val="008D5733"/>
    <w:rsid w:val="008D622B"/>
    <w:rsid w:val="008D666C"/>
    <w:rsid w:val="008D7B54"/>
    <w:rsid w:val="008E0C9D"/>
    <w:rsid w:val="008E1648"/>
    <w:rsid w:val="008E17EF"/>
    <w:rsid w:val="008E1B3E"/>
    <w:rsid w:val="008E2319"/>
    <w:rsid w:val="008E27FF"/>
    <w:rsid w:val="008E4A11"/>
    <w:rsid w:val="008E4BB6"/>
    <w:rsid w:val="008E5518"/>
    <w:rsid w:val="008E5FB4"/>
    <w:rsid w:val="008E6A84"/>
    <w:rsid w:val="008E6B5B"/>
    <w:rsid w:val="008E753A"/>
    <w:rsid w:val="008F00CF"/>
    <w:rsid w:val="008F0CDC"/>
    <w:rsid w:val="008F17A3"/>
    <w:rsid w:val="008F1ED3"/>
    <w:rsid w:val="008F4C29"/>
    <w:rsid w:val="008F4F0C"/>
    <w:rsid w:val="008F70BD"/>
    <w:rsid w:val="008F71AB"/>
    <w:rsid w:val="008F788F"/>
    <w:rsid w:val="008F7EA2"/>
    <w:rsid w:val="009003F4"/>
    <w:rsid w:val="00900E5E"/>
    <w:rsid w:val="00902722"/>
    <w:rsid w:val="009027BC"/>
    <w:rsid w:val="0090436B"/>
    <w:rsid w:val="009048A4"/>
    <w:rsid w:val="00904F37"/>
    <w:rsid w:val="0090566E"/>
    <w:rsid w:val="009062E6"/>
    <w:rsid w:val="009072CD"/>
    <w:rsid w:val="00910476"/>
    <w:rsid w:val="0091066E"/>
    <w:rsid w:val="00911242"/>
    <w:rsid w:val="00911BE5"/>
    <w:rsid w:val="009129EE"/>
    <w:rsid w:val="00913CA9"/>
    <w:rsid w:val="009145AE"/>
    <w:rsid w:val="009146CE"/>
    <w:rsid w:val="00914CA7"/>
    <w:rsid w:val="00915AB6"/>
    <w:rsid w:val="00915C3E"/>
    <w:rsid w:val="00915E4E"/>
    <w:rsid w:val="009161A8"/>
    <w:rsid w:val="00916554"/>
    <w:rsid w:val="00916EAD"/>
    <w:rsid w:val="00920113"/>
    <w:rsid w:val="00923395"/>
    <w:rsid w:val="00923743"/>
    <w:rsid w:val="009245F5"/>
    <w:rsid w:val="009249EC"/>
    <w:rsid w:val="009268A5"/>
    <w:rsid w:val="00926C1E"/>
    <w:rsid w:val="009273B3"/>
    <w:rsid w:val="00930352"/>
    <w:rsid w:val="009305B5"/>
    <w:rsid w:val="00932138"/>
    <w:rsid w:val="009363C6"/>
    <w:rsid w:val="009373AF"/>
    <w:rsid w:val="00941327"/>
    <w:rsid w:val="0094145D"/>
    <w:rsid w:val="009429D5"/>
    <w:rsid w:val="00942BE6"/>
    <w:rsid w:val="00942BF1"/>
    <w:rsid w:val="00943D6C"/>
    <w:rsid w:val="00945180"/>
    <w:rsid w:val="00945428"/>
    <w:rsid w:val="0094607B"/>
    <w:rsid w:val="00950F6F"/>
    <w:rsid w:val="00951E98"/>
    <w:rsid w:val="00952A75"/>
    <w:rsid w:val="00953604"/>
    <w:rsid w:val="0095496B"/>
    <w:rsid w:val="00956CCF"/>
    <w:rsid w:val="00957D5C"/>
    <w:rsid w:val="00960768"/>
    <w:rsid w:val="00960891"/>
    <w:rsid w:val="009610DC"/>
    <w:rsid w:val="009613C7"/>
    <w:rsid w:val="00961490"/>
    <w:rsid w:val="0096381A"/>
    <w:rsid w:val="00963D65"/>
    <w:rsid w:val="00964A1E"/>
    <w:rsid w:val="00965E04"/>
    <w:rsid w:val="009674AD"/>
    <w:rsid w:val="00970CDC"/>
    <w:rsid w:val="00972840"/>
    <w:rsid w:val="00973721"/>
    <w:rsid w:val="00973820"/>
    <w:rsid w:val="00977010"/>
    <w:rsid w:val="00977758"/>
    <w:rsid w:val="00977865"/>
    <w:rsid w:val="00977D02"/>
    <w:rsid w:val="0098050A"/>
    <w:rsid w:val="009809BB"/>
    <w:rsid w:val="0098364B"/>
    <w:rsid w:val="00983D8F"/>
    <w:rsid w:val="00985476"/>
    <w:rsid w:val="00987317"/>
    <w:rsid w:val="009904FB"/>
    <w:rsid w:val="009910D5"/>
    <w:rsid w:val="009911AF"/>
    <w:rsid w:val="0099133F"/>
    <w:rsid w:val="00991875"/>
    <w:rsid w:val="00991F92"/>
    <w:rsid w:val="009922C9"/>
    <w:rsid w:val="00992985"/>
    <w:rsid w:val="009933A5"/>
    <w:rsid w:val="00993889"/>
    <w:rsid w:val="0099551B"/>
    <w:rsid w:val="00996872"/>
    <w:rsid w:val="00997BF1"/>
    <w:rsid w:val="009A086E"/>
    <w:rsid w:val="009A089C"/>
    <w:rsid w:val="009A118E"/>
    <w:rsid w:val="009A21CD"/>
    <w:rsid w:val="009A278C"/>
    <w:rsid w:val="009A2BC2"/>
    <w:rsid w:val="009A2F8F"/>
    <w:rsid w:val="009A34F4"/>
    <w:rsid w:val="009A42C1"/>
    <w:rsid w:val="009A4B8F"/>
    <w:rsid w:val="009A5153"/>
    <w:rsid w:val="009A5429"/>
    <w:rsid w:val="009A5BCB"/>
    <w:rsid w:val="009A686A"/>
    <w:rsid w:val="009A72AD"/>
    <w:rsid w:val="009B09E0"/>
    <w:rsid w:val="009B0BC5"/>
    <w:rsid w:val="009B1247"/>
    <w:rsid w:val="009B1781"/>
    <w:rsid w:val="009B25A8"/>
    <w:rsid w:val="009B3758"/>
    <w:rsid w:val="009B4B2B"/>
    <w:rsid w:val="009B5431"/>
    <w:rsid w:val="009B6029"/>
    <w:rsid w:val="009B6971"/>
    <w:rsid w:val="009C018D"/>
    <w:rsid w:val="009C1E30"/>
    <w:rsid w:val="009C27F1"/>
    <w:rsid w:val="009C3152"/>
    <w:rsid w:val="009C4CFA"/>
    <w:rsid w:val="009C5070"/>
    <w:rsid w:val="009D112C"/>
    <w:rsid w:val="009D17E9"/>
    <w:rsid w:val="009D196C"/>
    <w:rsid w:val="009D21AB"/>
    <w:rsid w:val="009D2665"/>
    <w:rsid w:val="009D2FC9"/>
    <w:rsid w:val="009D3281"/>
    <w:rsid w:val="009D440C"/>
    <w:rsid w:val="009D47FA"/>
    <w:rsid w:val="009D4C5B"/>
    <w:rsid w:val="009D50D2"/>
    <w:rsid w:val="009D6BCA"/>
    <w:rsid w:val="009D706F"/>
    <w:rsid w:val="009D7D13"/>
    <w:rsid w:val="009E0F62"/>
    <w:rsid w:val="009E1688"/>
    <w:rsid w:val="009E3A73"/>
    <w:rsid w:val="009E4A58"/>
    <w:rsid w:val="009E5A2D"/>
    <w:rsid w:val="009E5AB2"/>
    <w:rsid w:val="009E5CBD"/>
    <w:rsid w:val="009E6219"/>
    <w:rsid w:val="009E7A9E"/>
    <w:rsid w:val="009E7CCD"/>
    <w:rsid w:val="009F008F"/>
    <w:rsid w:val="009F03B3"/>
    <w:rsid w:val="009F0FCC"/>
    <w:rsid w:val="009F16A7"/>
    <w:rsid w:val="009F272A"/>
    <w:rsid w:val="009F3503"/>
    <w:rsid w:val="009F37DB"/>
    <w:rsid w:val="009F3883"/>
    <w:rsid w:val="009F5FCE"/>
    <w:rsid w:val="009F621C"/>
    <w:rsid w:val="00A0096C"/>
    <w:rsid w:val="00A0148B"/>
    <w:rsid w:val="00A01757"/>
    <w:rsid w:val="00A028C0"/>
    <w:rsid w:val="00A02BAE"/>
    <w:rsid w:val="00A02F1E"/>
    <w:rsid w:val="00A03A15"/>
    <w:rsid w:val="00A06A6B"/>
    <w:rsid w:val="00A06DA8"/>
    <w:rsid w:val="00A07E47"/>
    <w:rsid w:val="00A1075F"/>
    <w:rsid w:val="00A109FD"/>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9C3"/>
    <w:rsid w:val="00A2104C"/>
    <w:rsid w:val="00A2271D"/>
    <w:rsid w:val="00A237D5"/>
    <w:rsid w:val="00A2440A"/>
    <w:rsid w:val="00A30EFC"/>
    <w:rsid w:val="00A31984"/>
    <w:rsid w:val="00A32D73"/>
    <w:rsid w:val="00A3367B"/>
    <w:rsid w:val="00A33C72"/>
    <w:rsid w:val="00A34128"/>
    <w:rsid w:val="00A3597D"/>
    <w:rsid w:val="00A36DD1"/>
    <w:rsid w:val="00A4006C"/>
    <w:rsid w:val="00A40091"/>
    <w:rsid w:val="00A4030F"/>
    <w:rsid w:val="00A40734"/>
    <w:rsid w:val="00A41C79"/>
    <w:rsid w:val="00A41CB5"/>
    <w:rsid w:val="00A42CDF"/>
    <w:rsid w:val="00A4452E"/>
    <w:rsid w:val="00A4472C"/>
    <w:rsid w:val="00A44E69"/>
    <w:rsid w:val="00A464F6"/>
    <w:rsid w:val="00A4661E"/>
    <w:rsid w:val="00A51383"/>
    <w:rsid w:val="00A5240A"/>
    <w:rsid w:val="00A52758"/>
    <w:rsid w:val="00A53D2C"/>
    <w:rsid w:val="00A541CA"/>
    <w:rsid w:val="00A55BD6"/>
    <w:rsid w:val="00A55D50"/>
    <w:rsid w:val="00A57142"/>
    <w:rsid w:val="00A6198A"/>
    <w:rsid w:val="00A633B6"/>
    <w:rsid w:val="00A637FA"/>
    <w:rsid w:val="00A64667"/>
    <w:rsid w:val="00A648CD"/>
    <w:rsid w:val="00A6537A"/>
    <w:rsid w:val="00A65CB0"/>
    <w:rsid w:val="00A67072"/>
    <w:rsid w:val="00A67838"/>
    <w:rsid w:val="00A67866"/>
    <w:rsid w:val="00A70B07"/>
    <w:rsid w:val="00A71536"/>
    <w:rsid w:val="00A72050"/>
    <w:rsid w:val="00A723F8"/>
    <w:rsid w:val="00A74062"/>
    <w:rsid w:val="00A74C65"/>
    <w:rsid w:val="00A76BCA"/>
    <w:rsid w:val="00A77CCB"/>
    <w:rsid w:val="00A83D8D"/>
    <w:rsid w:val="00A8446B"/>
    <w:rsid w:val="00A8473F"/>
    <w:rsid w:val="00A84C10"/>
    <w:rsid w:val="00A861D5"/>
    <w:rsid w:val="00A862D6"/>
    <w:rsid w:val="00A863D5"/>
    <w:rsid w:val="00A8715E"/>
    <w:rsid w:val="00A90222"/>
    <w:rsid w:val="00A9295B"/>
    <w:rsid w:val="00A93465"/>
    <w:rsid w:val="00A936AC"/>
    <w:rsid w:val="00A93B09"/>
    <w:rsid w:val="00A95277"/>
    <w:rsid w:val="00A952D7"/>
    <w:rsid w:val="00A954C9"/>
    <w:rsid w:val="00A963F7"/>
    <w:rsid w:val="00A96AD8"/>
    <w:rsid w:val="00A978DD"/>
    <w:rsid w:val="00AA052C"/>
    <w:rsid w:val="00AA0A8F"/>
    <w:rsid w:val="00AA178E"/>
    <w:rsid w:val="00AA1E45"/>
    <w:rsid w:val="00AA3644"/>
    <w:rsid w:val="00AA4286"/>
    <w:rsid w:val="00AA456B"/>
    <w:rsid w:val="00AA57F5"/>
    <w:rsid w:val="00AA59F5"/>
    <w:rsid w:val="00AA672E"/>
    <w:rsid w:val="00AA68C7"/>
    <w:rsid w:val="00AA6EC9"/>
    <w:rsid w:val="00AA7508"/>
    <w:rsid w:val="00AA7A44"/>
    <w:rsid w:val="00AB025E"/>
    <w:rsid w:val="00AB37DD"/>
    <w:rsid w:val="00AB6309"/>
    <w:rsid w:val="00AB6C5F"/>
    <w:rsid w:val="00AB7129"/>
    <w:rsid w:val="00AC0860"/>
    <w:rsid w:val="00AC0F05"/>
    <w:rsid w:val="00AC0FD4"/>
    <w:rsid w:val="00AC1FB5"/>
    <w:rsid w:val="00AC27A6"/>
    <w:rsid w:val="00AC30F7"/>
    <w:rsid w:val="00AC3A5A"/>
    <w:rsid w:val="00AC4B3C"/>
    <w:rsid w:val="00AC4D95"/>
    <w:rsid w:val="00AC5DF4"/>
    <w:rsid w:val="00AC726C"/>
    <w:rsid w:val="00AD0AEF"/>
    <w:rsid w:val="00AD11B7"/>
    <w:rsid w:val="00AD1A94"/>
    <w:rsid w:val="00AD1C05"/>
    <w:rsid w:val="00AD1EBD"/>
    <w:rsid w:val="00AD4126"/>
    <w:rsid w:val="00AD421C"/>
    <w:rsid w:val="00AD44FA"/>
    <w:rsid w:val="00AD4AF6"/>
    <w:rsid w:val="00AD53CF"/>
    <w:rsid w:val="00AD5BA0"/>
    <w:rsid w:val="00AD6E81"/>
    <w:rsid w:val="00AE070A"/>
    <w:rsid w:val="00AE101C"/>
    <w:rsid w:val="00AE37E5"/>
    <w:rsid w:val="00AE4A86"/>
    <w:rsid w:val="00AE55D6"/>
    <w:rsid w:val="00AE56A6"/>
    <w:rsid w:val="00AE5EB4"/>
    <w:rsid w:val="00AE7EFD"/>
    <w:rsid w:val="00AF0C18"/>
    <w:rsid w:val="00AF1389"/>
    <w:rsid w:val="00AF1C8D"/>
    <w:rsid w:val="00AF47C5"/>
    <w:rsid w:val="00AF5398"/>
    <w:rsid w:val="00AF5942"/>
    <w:rsid w:val="00AF6240"/>
    <w:rsid w:val="00AF7CBF"/>
    <w:rsid w:val="00B00992"/>
    <w:rsid w:val="00B032DA"/>
    <w:rsid w:val="00B049AF"/>
    <w:rsid w:val="00B05106"/>
    <w:rsid w:val="00B055F1"/>
    <w:rsid w:val="00B0615C"/>
    <w:rsid w:val="00B06307"/>
    <w:rsid w:val="00B07242"/>
    <w:rsid w:val="00B10534"/>
    <w:rsid w:val="00B113DB"/>
    <w:rsid w:val="00B118E5"/>
    <w:rsid w:val="00B11D8A"/>
    <w:rsid w:val="00B12981"/>
    <w:rsid w:val="00B12B2E"/>
    <w:rsid w:val="00B130C7"/>
    <w:rsid w:val="00B147DD"/>
    <w:rsid w:val="00B156FD"/>
    <w:rsid w:val="00B20556"/>
    <w:rsid w:val="00B21F61"/>
    <w:rsid w:val="00B22AA8"/>
    <w:rsid w:val="00B23AFE"/>
    <w:rsid w:val="00B242F9"/>
    <w:rsid w:val="00B261F1"/>
    <w:rsid w:val="00B265BC"/>
    <w:rsid w:val="00B303B0"/>
    <w:rsid w:val="00B31FB1"/>
    <w:rsid w:val="00B33952"/>
    <w:rsid w:val="00B33C5E"/>
    <w:rsid w:val="00B342F4"/>
    <w:rsid w:val="00B34369"/>
    <w:rsid w:val="00B34BC5"/>
    <w:rsid w:val="00B34DC2"/>
    <w:rsid w:val="00B36339"/>
    <w:rsid w:val="00B375B7"/>
    <w:rsid w:val="00B378E5"/>
    <w:rsid w:val="00B37DE4"/>
    <w:rsid w:val="00B40855"/>
    <w:rsid w:val="00B40A82"/>
    <w:rsid w:val="00B41ECE"/>
    <w:rsid w:val="00B4346D"/>
    <w:rsid w:val="00B440F4"/>
    <w:rsid w:val="00B447A5"/>
    <w:rsid w:val="00B4525E"/>
    <w:rsid w:val="00B45C7A"/>
    <w:rsid w:val="00B4654C"/>
    <w:rsid w:val="00B46F0C"/>
    <w:rsid w:val="00B47293"/>
    <w:rsid w:val="00B507AD"/>
    <w:rsid w:val="00B50E50"/>
    <w:rsid w:val="00B515D1"/>
    <w:rsid w:val="00B52003"/>
    <w:rsid w:val="00B52120"/>
    <w:rsid w:val="00B5271A"/>
    <w:rsid w:val="00B52D9D"/>
    <w:rsid w:val="00B53B51"/>
    <w:rsid w:val="00B54ABC"/>
    <w:rsid w:val="00B554BE"/>
    <w:rsid w:val="00B55D24"/>
    <w:rsid w:val="00B56FBE"/>
    <w:rsid w:val="00B60745"/>
    <w:rsid w:val="00B60ACF"/>
    <w:rsid w:val="00B62B58"/>
    <w:rsid w:val="00B63404"/>
    <w:rsid w:val="00B6381F"/>
    <w:rsid w:val="00B638EF"/>
    <w:rsid w:val="00B64B5F"/>
    <w:rsid w:val="00B65149"/>
    <w:rsid w:val="00B65407"/>
    <w:rsid w:val="00B65A89"/>
    <w:rsid w:val="00B66567"/>
    <w:rsid w:val="00B66F52"/>
    <w:rsid w:val="00B66FE5"/>
    <w:rsid w:val="00B6762B"/>
    <w:rsid w:val="00B67B95"/>
    <w:rsid w:val="00B72880"/>
    <w:rsid w:val="00B7450B"/>
    <w:rsid w:val="00B74D39"/>
    <w:rsid w:val="00B7546F"/>
    <w:rsid w:val="00B758BF"/>
    <w:rsid w:val="00B77EC8"/>
    <w:rsid w:val="00B80657"/>
    <w:rsid w:val="00B80D4B"/>
    <w:rsid w:val="00B81FD5"/>
    <w:rsid w:val="00B827A6"/>
    <w:rsid w:val="00B831CE"/>
    <w:rsid w:val="00B838CA"/>
    <w:rsid w:val="00B85836"/>
    <w:rsid w:val="00B8610C"/>
    <w:rsid w:val="00B86677"/>
    <w:rsid w:val="00B86F2B"/>
    <w:rsid w:val="00B87131"/>
    <w:rsid w:val="00B87B2E"/>
    <w:rsid w:val="00B87E4F"/>
    <w:rsid w:val="00B92370"/>
    <w:rsid w:val="00B92EF2"/>
    <w:rsid w:val="00B939B1"/>
    <w:rsid w:val="00B93A85"/>
    <w:rsid w:val="00B968D3"/>
    <w:rsid w:val="00B96D40"/>
    <w:rsid w:val="00B971D1"/>
    <w:rsid w:val="00B97386"/>
    <w:rsid w:val="00BA263B"/>
    <w:rsid w:val="00BA2731"/>
    <w:rsid w:val="00BA3E1F"/>
    <w:rsid w:val="00BA42B2"/>
    <w:rsid w:val="00BA5518"/>
    <w:rsid w:val="00BA58D4"/>
    <w:rsid w:val="00BA5A11"/>
    <w:rsid w:val="00BA5B9E"/>
    <w:rsid w:val="00BA6367"/>
    <w:rsid w:val="00BA65DE"/>
    <w:rsid w:val="00BA6A4F"/>
    <w:rsid w:val="00BA6A50"/>
    <w:rsid w:val="00BA7496"/>
    <w:rsid w:val="00BA7C9A"/>
    <w:rsid w:val="00BB0B96"/>
    <w:rsid w:val="00BB3BB3"/>
    <w:rsid w:val="00BB469B"/>
    <w:rsid w:val="00BB5F8F"/>
    <w:rsid w:val="00BB633F"/>
    <w:rsid w:val="00BB6500"/>
    <w:rsid w:val="00BB657A"/>
    <w:rsid w:val="00BB6778"/>
    <w:rsid w:val="00BC1A4E"/>
    <w:rsid w:val="00BC2FDE"/>
    <w:rsid w:val="00BC47A5"/>
    <w:rsid w:val="00BC5433"/>
    <w:rsid w:val="00BC5DC7"/>
    <w:rsid w:val="00BC6B8B"/>
    <w:rsid w:val="00BC73D8"/>
    <w:rsid w:val="00BD0867"/>
    <w:rsid w:val="00BD415F"/>
    <w:rsid w:val="00BD516E"/>
    <w:rsid w:val="00BD52D7"/>
    <w:rsid w:val="00BD5AD2"/>
    <w:rsid w:val="00BD78CA"/>
    <w:rsid w:val="00BD7AA0"/>
    <w:rsid w:val="00BE22F3"/>
    <w:rsid w:val="00BE4040"/>
    <w:rsid w:val="00BE4764"/>
    <w:rsid w:val="00BE5254"/>
    <w:rsid w:val="00BE58C0"/>
    <w:rsid w:val="00BE5B52"/>
    <w:rsid w:val="00BE7025"/>
    <w:rsid w:val="00BE7B8D"/>
    <w:rsid w:val="00BF0993"/>
    <w:rsid w:val="00BF10A9"/>
    <w:rsid w:val="00BF1703"/>
    <w:rsid w:val="00BF231C"/>
    <w:rsid w:val="00BF27EA"/>
    <w:rsid w:val="00BF3D4C"/>
    <w:rsid w:val="00BF3DFA"/>
    <w:rsid w:val="00BF51E5"/>
    <w:rsid w:val="00BF74A6"/>
    <w:rsid w:val="00C00402"/>
    <w:rsid w:val="00C00C2E"/>
    <w:rsid w:val="00C013AD"/>
    <w:rsid w:val="00C0222E"/>
    <w:rsid w:val="00C04904"/>
    <w:rsid w:val="00C056B3"/>
    <w:rsid w:val="00C060FF"/>
    <w:rsid w:val="00C07685"/>
    <w:rsid w:val="00C103E5"/>
    <w:rsid w:val="00C13319"/>
    <w:rsid w:val="00C13EE9"/>
    <w:rsid w:val="00C147D6"/>
    <w:rsid w:val="00C163E4"/>
    <w:rsid w:val="00C16707"/>
    <w:rsid w:val="00C17304"/>
    <w:rsid w:val="00C17DA8"/>
    <w:rsid w:val="00C17EE7"/>
    <w:rsid w:val="00C21540"/>
    <w:rsid w:val="00C21906"/>
    <w:rsid w:val="00C21BFA"/>
    <w:rsid w:val="00C22148"/>
    <w:rsid w:val="00C24C8D"/>
    <w:rsid w:val="00C25301"/>
    <w:rsid w:val="00C2574C"/>
    <w:rsid w:val="00C25FE2"/>
    <w:rsid w:val="00C269BF"/>
    <w:rsid w:val="00C26B53"/>
    <w:rsid w:val="00C278C6"/>
    <w:rsid w:val="00C279B2"/>
    <w:rsid w:val="00C31D26"/>
    <w:rsid w:val="00C3380F"/>
    <w:rsid w:val="00C33E50"/>
    <w:rsid w:val="00C34C20"/>
    <w:rsid w:val="00C35A3E"/>
    <w:rsid w:val="00C372FB"/>
    <w:rsid w:val="00C40694"/>
    <w:rsid w:val="00C42130"/>
    <w:rsid w:val="00C423A4"/>
    <w:rsid w:val="00C43288"/>
    <w:rsid w:val="00C445AC"/>
    <w:rsid w:val="00C44BF5"/>
    <w:rsid w:val="00C45224"/>
    <w:rsid w:val="00C50950"/>
    <w:rsid w:val="00C51A08"/>
    <w:rsid w:val="00C51E1E"/>
    <w:rsid w:val="00C521D6"/>
    <w:rsid w:val="00C537DD"/>
    <w:rsid w:val="00C5449E"/>
    <w:rsid w:val="00C55232"/>
    <w:rsid w:val="00C553A4"/>
    <w:rsid w:val="00C55A06"/>
    <w:rsid w:val="00C55A46"/>
    <w:rsid w:val="00C55D03"/>
    <w:rsid w:val="00C561B2"/>
    <w:rsid w:val="00C56FDC"/>
    <w:rsid w:val="00C601BC"/>
    <w:rsid w:val="00C6329F"/>
    <w:rsid w:val="00C63340"/>
    <w:rsid w:val="00C643F9"/>
    <w:rsid w:val="00C64E95"/>
    <w:rsid w:val="00C70F6A"/>
    <w:rsid w:val="00C71372"/>
    <w:rsid w:val="00C72410"/>
    <w:rsid w:val="00C72621"/>
    <w:rsid w:val="00C72762"/>
    <w:rsid w:val="00C7287F"/>
    <w:rsid w:val="00C728AE"/>
    <w:rsid w:val="00C73BF9"/>
    <w:rsid w:val="00C7463A"/>
    <w:rsid w:val="00C7502A"/>
    <w:rsid w:val="00C753CD"/>
    <w:rsid w:val="00C779EE"/>
    <w:rsid w:val="00C80CB8"/>
    <w:rsid w:val="00C819F8"/>
    <w:rsid w:val="00C8248C"/>
    <w:rsid w:val="00C83624"/>
    <w:rsid w:val="00C84E33"/>
    <w:rsid w:val="00C86B0F"/>
    <w:rsid w:val="00C86D6F"/>
    <w:rsid w:val="00C86D71"/>
    <w:rsid w:val="00C87C7B"/>
    <w:rsid w:val="00C900D3"/>
    <w:rsid w:val="00C905FC"/>
    <w:rsid w:val="00C9174C"/>
    <w:rsid w:val="00C92D03"/>
    <w:rsid w:val="00C9319C"/>
    <w:rsid w:val="00C9435D"/>
    <w:rsid w:val="00C94DF2"/>
    <w:rsid w:val="00C95179"/>
    <w:rsid w:val="00C96741"/>
    <w:rsid w:val="00C96AC7"/>
    <w:rsid w:val="00C97CAE"/>
    <w:rsid w:val="00CA00D1"/>
    <w:rsid w:val="00CA1CF5"/>
    <w:rsid w:val="00CA2D1B"/>
    <w:rsid w:val="00CA375D"/>
    <w:rsid w:val="00CA6586"/>
    <w:rsid w:val="00CA662A"/>
    <w:rsid w:val="00CA7AFD"/>
    <w:rsid w:val="00CA7C3C"/>
    <w:rsid w:val="00CB0189"/>
    <w:rsid w:val="00CB04AD"/>
    <w:rsid w:val="00CB0BA2"/>
    <w:rsid w:val="00CB1A42"/>
    <w:rsid w:val="00CB1B0C"/>
    <w:rsid w:val="00CB2663"/>
    <w:rsid w:val="00CB2C0B"/>
    <w:rsid w:val="00CB517D"/>
    <w:rsid w:val="00CB5EED"/>
    <w:rsid w:val="00CB7BE4"/>
    <w:rsid w:val="00CC038D"/>
    <w:rsid w:val="00CC08DB"/>
    <w:rsid w:val="00CC39FF"/>
    <w:rsid w:val="00CC3C2F"/>
    <w:rsid w:val="00CC428C"/>
    <w:rsid w:val="00CC4AC8"/>
    <w:rsid w:val="00CC5233"/>
    <w:rsid w:val="00CC5DE6"/>
    <w:rsid w:val="00CC6E4E"/>
    <w:rsid w:val="00CC6FE8"/>
    <w:rsid w:val="00CC7202"/>
    <w:rsid w:val="00CD0FCA"/>
    <w:rsid w:val="00CD2808"/>
    <w:rsid w:val="00CD28BF"/>
    <w:rsid w:val="00CD3AA0"/>
    <w:rsid w:val="00CD4092"/>
    <w:rsid w:val="00CD4A20"/>
    <w:rsid w:val="00CD50A1"/>
    <w:rsid w:val="00CD519E"/>
    <w:rsid w:val="00CD5418"/>
    <w:rsid w:val="00CD5806"/>
    <w:rsid w:val="00CD6248"/>
    <w:rsid w:val="00CE0C4F"/>
    <w:rsid w:val="00CE30EA"/>
    <w:rsid w:val="00CE5F3D"/>
    <w:rsid w:val="00CE6C2C"/>
    <w:rsid w:val="00CF048A"/>
    <w:rsid w:val="00CF0756"/>
    <w:rsid w:val="00CF155A"/>
    <w:rsid w:val="00CF2947"/>
    <w:rsid w:val="00CF3B11"/>
    <w:rsid w:val="00CF3FEC"/>
    <w:rsid w:val="00CF49F0"/>
    <w:rsid w:val="00CF5396"/>
    <w:rsid w:val="00CF604A"/>
    <w:rsid w:val="00CF60F8"/>
    <w:rsid w:val="00CF686F"/>
    <w:rsid w:val="00CF6E60"/>
    <w:rsid w:val="00CF7BCA"/>
    <w:rsid w:val="00D008FD"/>
    <w:rsid w:val="00D012C4"/>
    <w:rsid w:val="00D01CAC"/>
    <w:rsid w:val="00D02CBB"/>
    <w:rsid w:val="00D0321C"/>
    <w:rsid w:val="00D035EC"/>
    <w:rsid w:val="00D045C3"/>
    <w:rsid w:val="00D05298"/>
    <w:rsid w:val="00D06AB1"/>
    <w:rsid w:val="00D072ED"/>
    <w:rsid w:val="00D07A16"/>
    <w:rsid w:val="00D10619"/>
    <w:rsid w:val="00D1067E"/>
    <w:rsid w:val="00D10F50"/>
    <w:rsid w:val="00D11272"/>
    <w:rsid w:val="00D126F5"/>
    <w:rsid w:val="00D1489E"/>
    <w:rsid w:val="00D14DF4"/>
    <w:rsid w:val="00D15200"/>
    <w:rsid w:val="00D15448"/>
    <w:rsid w:val="00D15C27"/>
    <w:rsid w:val="00D20737"/>
    <w:rsid w:val="00D2145F"/>
    <w:rsid w:val="00D21E81"/>
    <w:rsid w:val="00D223DE"/>
    <w:rsid w:val="00D225AF"/>
    <w:rsid w:val="00D25E37"/>
    <w:rsid w:val="00D2661A"/>
    <w:rsid w:val="00D27582"/>
    <w:rsid w:val="00D27EC4"/>
    <w:rsid w:val="00D32719"/>
    <w:rsid w:val="00D32F8D"/>
    <w:rsid w:val="00D33333"/>
    <w:rsid w:val="00D352A2"/>
    <w:rsid w:val="00D3712B"/>
    <w:rsid w:val="00D37893"/>
    <w:rsid w:val="00D406A1"/>
    <w:rsid w:val="00D40B1A"/>
    <w:rsid w:val="00D4124E"/>
    <w:rsid w:val="00D41480"/>
    <w:rsid w:val="00D4162B"/>
    <w:rsid w:val="00D4514F"/>
    <w:rsid w:val="00D451E2"/>
    <w:rsid w:val="00D455A3"/>
    <w:rsid w:val="00D4573E"/>
    <w:rsid w:val="00D45E89"/>
    <w:rsid w:val="00D45E8D"/>
    <w:rsid w:val="00D466AE"/>
    <w:rsid w:val="00D4734F"/>
    <w:rsid w:val="00D5082C"/>
    <w:rsid w:val="00D50E53"/>
    <w:rsid w:val="00D50F1A"/>
    <w:rsid w:val="00D51BF3"/>
    <w:rsid w:val="00D539F7"/>
    <w:rsid w:val="00D53F35"/>
    <w:rsid w:val="00D54D4D"/>
    <w:rsid w:val="00D560CB"/>
    <w:rsid w:val="00D56896"/>
    <w:rsid w:val="00D5743E"/>
    <w:rsid w:val="00D603E5"/>
    <w:rsid w:val="00D6078A"/>
    <w:rsid w:val="00D60A18"/>
    <w:rsid w:val="00D614D9"/>
    <w:rsid w:val="00D61B24"/>
    <w:rsid w:val="00D63D2A"/>
    <w:rsid w:val="00D66519"/>
    <w:rsid w:val="00D66846"/>
    <w:rsid w:val="00D675FB"/>
    <w:rsid w:val="00D679F5"/>
    <w:rsid w:val="00D71F25"/>
    <w:rsid w:val="00D72A9C"/>
    <w:rsid w:val="00D766E2"/>
    <w:rsid w:val="00D77031"/>
    <w:rsid w:val="00D774AF"/>
    <w:rsid w:val="00D83706"/>
    <w:rsid w:val="00D83915"/>
    <w:rsid w:val="00D84578"/>
    <w:rsid w:val="00D847F1"/>
    <w:rsid w:val="00D84941"/>
    <w:rsid w:val="00D84A44"/>
    <w:rsid w:val="00D84FA1"/>
    <w:rsid w:val="00D851F0"/>
    <w:rsid w:val="00D86DB7"/>
    <w:rsid w:val="00D87A91"/>
    <w:rsid w:val="00D9169C"/>
    <w:rsid w:val="00D926D0"/>
    <w:rsid w:val="00D93030"/>
    <w:rsid w:val="00D93FF0"/>
    <w:rsid w:val="00D950E1"/>
    <w:rsid w:val="00D95174"/>
    <w:rsid w:val="00D952A6"/>
    <w:rsid w:val="00D95678"/>
    <w:rsid w:val="00D95F4C"/>
    <w:rsid w:val="00D96166"/>
    <w:rsid w:val="00D97212"/>
    <w:rsid w:val="00D97AA0"/>
    <w:rsid w:val="00D97F99"/>
    <w:rsid w:val="00DA02E0"/>
    <w:rsid w:val="00DA0C3C"/>
    <w:rsid w:val="00DA1E08"/>
    <w:rsid w:val="00DA24F8"/>
    <w:rsid w:val="00DA28E8"/>
    <w:rsid w:val="00DA38D3"/>
    <w:rsid w:val="00DA3932"/>
    <w:rsid w:val="00DA3AFC"/>
    <w:rsid w:val="00DA474A"/>
    <w:rsid w:val="00DA595D"/>
    <w:rsid w:val="00DA64F8"/>
    <w:rsid w:val="00DA6C15"/>
    <w:rsid w:val="00DB0258"/>
    <w:rsid w:val="00DB32EB"/>
    <w:rsid w:val="00DB38EE"/>
    <w:rsid w:val="00DB498B"/>
    <w:rsid w:val="00DB66CA"/>
    <w:rsid w:val="00DB6BCA"/>
    <w:rsid w:val="00DB73F7"/>
    <w:rsid w:val="00DB7F7F"/>
    <w:rsid w:val="00DC0321"/>
    <w:rsid w:val="00DC12BC"/>
    <w:rsid w:val="00DC3067"/>
    <w:rsid w:val="00DC370B"/>
    <w:rsid w:val="00DC57E2"/>
    <w:rsid w:val="00DC5B90"/>
    <w:rsid w:val="00DC619C"/>
    <w:rsid w:val="00DD00FF"/>
    <w:rsid w:val="00DD0619"/>
    <w:rsid w:val="00DD07FB"/>
    <w:rsid w:val="00DD0C97"/>
    <w:rsid w:val="00DD25C6"/>
    <w:rsid w:val="00DD2894"/>
    <w:rsid w:val="00DD4945"/>
    <w:rsid w:val="00DD4FE5"/>
    <w:rsid w:val="00DD54B0"/>
    <w:rsid w:val="00DD57A7"/>
    <w:rsid w:val="00DD57EE"/>
    <w:rsid w:val="00DD5940"/>
    <w:rsid w:val="00DD6BCC"/>
    <w:rsid w:val="00DD75F2"/>
    <w:rsid w:val="00DD7B4A"/>
    <w:rsid w:val="00DE0A4B"/>
    <w:rsid w:val="00DE2410"/>
    <w:rsid w:val="00DE2647"/>
    <w:rsid w:val="00DE2939"/>
    <w:rsid w:val="00DE3033"/>
    <w:rsid w:val="00DE3E00"/>
    <w:rsid w:val="00DE56C8"/>
    <w:rsid w:val="00DE6E81"/>
    <w:rsid w:val="00DE703F"/>
    <w:rsid w:val="00DE7595"/>
    <w:rsid w:val="00DF11E0"/>
    <w:rsid w:val="00DF141A"/>
    <w:rsid w:val="00DF1961"/>
    <w:rsid w:val="00DF347B"/>
    <w:rsid w:val="00DF3BC9"/>
    <w:rsid w:val="00DF44DE"/>
    <w:rsid w:val="00E01138"/>
    <w:rsid w:val="00E01A2A"/>
    <w:rsid w:val="00E01EE8"/>
    <w:rsid w:val="00E02145"/>
    <w:rsid w:val="00E02DFB"/>
    <w:rsid w:val="00E02E31"/>
    <w:rsid w:val="00E02FD0"/>
    <w:rsid w:val="00E030F9"/>
    <w:rsid w:val="00E0311A"/>
    <w:rsid w:val="00E03138"/>
    <w:rsid w:val="00E041F9"/>
    <w:rsid w:val="00E04943"/>
    <w:rsid w:val="00E06241"/>
    <w:rsid w:val="00E06404"/>
    <w:rsid w:val="00E11A85"/>
    <w:rsid w:val="00E12495"/>
    <w:rsid w:val="00E131F4"/>
    <w:rsid w:val="00E15CCD"/>
    <w:rsid w:val="00E174A5"/>
    <w:rsid w:val="00E202EF"/>
    <w:rsid w:val="00E210B5"/>
    <w:rsid w:val="00E21C8D"/>
    <w:rsid w:val="00E23D99"/>
    <w:rsid w:val="00E24068"/>
    <w:rsid w:val="00E2439F"/>
    <w:rsid w:val="00E2552F"/>
    <w:rsid w:val="00E279DB"/>
    <w:rsid w:val="00E3137A"/>
    <w:rsid w:val="00E32CCF"/>
    <w:rsid w:val="00E32FFE"/>
    <w:rsid w:val="00E344EE"/>
    <w:rsid w:val="00E34736"/>
    <w:rsid w:val="00E34A98"/>
    <w:rsid w:val="00E35D1E"/>
    <w:rsid w:val="00E364F9"/>
    <w:rsid w:val="00E365FA"/>
    <w:rsid w:val="00E36789"/>
    <w:rsid w:val="00E44305"/>
    <w:rsid w:val="00E44449"/>
    <w:rsid w:val="00E44A83"/>
    <w:rsid w:val="00E45B76"/>
    <w:rsid w:val="00E46BC1"/>
    <w:rsid w:val="00E502C1"/>
    <w:rsid w:val="00E502DD"/>
    <w:rsid w:val="00E50D3A"/>
    <w:rsid w:val="00E51387"/>
    <w:rsid w:val="00E51E68"/>
    <w:rsid w:val="00E52EFD"/>
    <w:rsid w:val="00E5408A"/>
    <w:rsid w:val="00E54E7D"/>
    <w:rsid w:val="00E553BC"/>
    <w:rsid w:val="00E55C90"/>
    <w:rsid w:val="00E55E4A"/>
    <w:rsid w:val="00E56800"/>
    <w:rsid w:val="00E571F8"/>
    <w:rsid w:val="00E60C63"/>
    <w:rsid w:val="00E62FF9"/>
    <w:rsid w:val="00E62FFD"/>
    <w:rsid w:val="00E635D6"/>
    <w:rsid w:val="00E639BC"/>
    <w:rsid w:val="00E65CF1"/>
    <w:rsid w:val="00E66031"/>
    <w:rsid w:val="00E664CC"/>
    <w:rsid w:val="00E6755F"/>
    <w:rsid w:val="00E67841"/>
    <w:rsid w:val="00E70388"/>
    <w:rsid w:val="00E70D0A"/>
    <w:rsid w:val="00E70F92"/>
    <w:rsid w:val="00E734AD"/>
    <w:rsid w:val="00E748D4"/>
    <w:rsid w:val="00E74C54"/>
    <w:rsid w:val="00E7518A"/>
    <w:rsid w:val="00E770D4"/>
    <w:rsid w:val="00E77367"/>
    <w:rsid w:val="00E77A03"/>
    <w:rsid w:val="00E80786"/>
    <w:rsid w:val="00E81CAA"/>
    <w:rsid w:val="00E822E8"/>
    <w:rsid w:val="00E823F3"/>
    <w:rsid w:val="00E82554"/>
    <w:rsid w:val="00E82606"/>
    <w:rsid w:val="00E82BA1"/>
    <w:rsid w:val="00E84489"/>
    <w:rsid w:val="00E846C8"/>
    <w:rsid w:val="00E84957"/>
    <w:rsid w:val="00E84A55"/>
    <w:rsid w:val="00E8551D"/>
    <w:rsid w:val="00E85A21"/>
    <w:rsid w:val="00E85BFF"/>
    <w:rsid w:val="00E85FEF"/>
    <w:rsid w:val="00E90391"/>
    <w:rsid w:val="00E906C2"/>
    <w:rsid w:val="00E91670"/>
    <w:rsid w:val="00E92493"/>
    <w:rsid w:val="00E9311F"/>
    <w:rsid w:val="00E934D1"/>
    <w:rsid w:val="00E94088"/>
    <w:rsid w:val="00E94AF0"/>
    <w:rsid w:val="00E95D13"/>
    <w:rsid w:val="00E95DD3"/>
    <w:rsid w:val="00E95DF8"/>
    <w:rsid w:val="00E969D5"/>
    <w:rsid w:val="00EA2653"/>
    <w:rsid w:val="00EA58D1"/>
    <w:rsid w:val="00EA5FA1"/>
    <w:rsid w:val="00EA61BC"/>
    <w:rsid w:val="00EA668D"/>
    <w:rsid w:val="00EA681A"/>
    <w:rsid w:val="00EA735B"/>
    <w:rsid w:val="00EB05C6"/>
    <w:rsid w:val="00EB1E69"/>
    <w:rsid w:val="00EB2086"/>
    <w:rsid w:val="00EB5EDF"/>
    <w:rsid w:val="00EB60FE"/>
    <w:rsid w:val="00EB74DB"/>
    <w:rsid w:val="00EC139E"/>
    <w:rsid w:val="00EC15E0"/>
    <w:rsid w:val="00EC21FB"/>
    <w:rsid w:val="00EC252B"/>
    <w:rsid w:val="00EC27F2"/>
    <w:rsid w:val="00EC3E4B"/>
    <w:rsid w:val="00EC5359"/>
    <w:rsid w:val="00EC562A"/>
    <w:rsid w:val="00EC58D3"/>
    <w:rsid w:val="00EC5FB9"/>
    <w:rsid w:val="00EC651C"/>
    <w:rsid w:val="00EC65E2"/>
    <w:rsid w:val="00ED02CA"/>
    <w:rsid w:val="00ED067A"/>
    <w:rsid w:val="00ED2B50"/>
    <w:rsid w:val="00ED591B"/>
    <w:rsid w:val="00ED674E"/>
    <w:rsid w:val="00EE028D"/>
    <w:rsid w:val="00EE0350"/>
    <w:rsid w:val="00EE0719"/>
    <w:rsid w:val="00EE0E80"/>
    <w:rsid w:val="00EE17C5"/>
    <w:rsid w:val="00EE1BF1"/>
    <w:rsid w:val="00EE2967"/>
    <w:rsid w:val="00EE2AF3"/>
    <w:rsid w:val="00EE4A23"/>
    <w:rsid w:val="00EE5812"/>
    <w:rsid w:val="00EE613F"/>
    <w:rsid w:val="00EE7295"/>
    <w:rsid w:val="00EE77B6"/>
    <w:rsid w:val="00EE7869"/>
    <w:rsid w:val="00EF054A"/>
    <w:rsid w:val="00EF0C4E"/>
    <w:rsid w:val="00EF2DBB"/>
    <w:rsid w:val="00EF3235"/>
    <w:rsid w:val="00EF4C21"/>
    <w:rsid w:val="00EF7908"/>
    <w:rsid w:val="00EF7E72"/>
    <w:rsid w:val="00F00E62"/>
    <w:rsid w:val="00F02E27"/>
    <w:rsid w:val="00F030F6"/>
    <w:rsid w:val="00F0596A"/>
    <w:rsid w:val="00F06D37"/>
    <w:rsid w:val="00F07B9D"/>
    <w:rsid w:val="00F10140"/>
    <w:rsid w:val="00F10C18"/>
    <w:rsid w:val="00F1125E"/>
    <w:rsid w:val="00F11586"/>
    <w:rsid w:val="00F1183B"/>
    <w:rsid w:val="00F11C2E"/>
    <w:rsid w:val="00F11C5D"/>
    <w:rsid w:val="00F11C9F"/>
    <w:rsid w:val="00F12263"/>
    <w:rsid w:val="00F1409D"/>
    <w:rsid w:val="00F14214"/>
    <w:rsid w:val="00F149FA"/>
    <w:rsid w:val="00F157A9"/>
    <w:rsid w:val="00F17B93"/>
    <w:rsid w:val="00F17EE3"/>
    <w:rsid w:val="00F228C9"/>
    <w:rsid w:val="00F22D0A"/>
    <w:rsid w:val="00F23DDD"/>
    <w:rsid w:val="00F242EC"/>
    <w:rsid w:val="00F25BB6"/>
    <w:rsid w:val="00F26B7E"/>
    <w:rsid w:val="00F27577"/>
    <w:rsid w:val="00F27A3B"/>
    <w:rsid w:val="00F27AEE"/>
    <w:rsid w:val="00F31946"/>
    <w:rsid w:val="00F31EDB"/>
    <w:rsid w:val="00F31FC4"/>
    <w:rsid w:val="00F321A5"/>
    <w:rsid w:val="00F33817"/>
    <w:rsid w:val="00F33D1E"/>
    <w:rsid w:val="00F35078"/>
    <w:rsid w:val="00F403AC"/>
    <w:rsid w:val="00F4150A"/>
    <w:rsid w:val="00F41984"/>
    <w:rsid w:val="00F420D5"/>
    <w:rsid w:val="00F423E8"/>
    <w:rsid w:val="00F4270C"/>
    <w:rsid w:val="00F44019"/>
    <w:rsid w:val="00F451EA"/>
    <w:rsid w:val="00F45447"/>
    <w:rsid w:val="00F456C6"/>
    <w:rsid w:val="00F4577B"/>
    <w:rsid w:val="00F46496"/>
    <w:rsid w:val="00F474D0"/>
    <w:rsid w:val="00F47BF8"/>
    <w:rsid w:val="00F50179"/>
    <w:rsid w:val="00F51136"/>
    <w:rsid w:val="00F515EE"/>
    <w:rsid w:val="00F521D9"/>
    <w:rsid w:val="00F53D76"/>
    <w:rsid w:val="00F5516F"/>
    <w:rsid w:val="00F5542C"/>
    <w:rsid w:val="00F56511"/>
    <w:rsid w:val="00F60F9D"/>
    <w:rsid w:val="00F60FD4"/>
    <w:rsid w:val="00F6194E"/>
    <w:rsid w:val="00F623AC"/>
    <w:rsid w:val="00F62429"/>
    <w:rsid w:val="00F627C3"/>
    <w:rsid w:val="00F63C00"/>
    <w:rsid w:val="00F6412A"/>
    <w:rsid w:val="00F64C56"/>
    <w:rsid w:val="00F657DA"/>
    <w:rsid w:val="00F65893"/>
    <w:rsid w:val="00F66A4A"/>
    <w:rsid w:val="00F71B5E"/>
    <w:rsid w:val="00F71E22"/>
    <w:rsid w:val="00F72142"/>
    <w:rsid w:val="00F72AE7"/>
    <w:rsid w:val="00F735EA"/>
    <w:rsid w:val="00F771DB"/>
    <w:rsid w:val="00F816CB"/>
    <w:rsid w:val="00F81D44"/>
    <w:rsid w:val="00F833BA"/>
    <w:rsid w:val="00F83E84"/>
    <w:rsid w:val="00F84FD0"/>
    <w:rsid w:val="00F859A8"/>
    <w:rsid w:val="00F86D87"/>
    <w:rsid w:val="00F86D90"/>
    <w:rsid w:val="00F901F7"/>
    <w:rsid w:val="00F9108B"/>
    <w:rsid w:val="00F91349"/>
    <w:rsid w:val="00F93A8A"/>
    <w:rsid w:val="00F95248"/>
    <w:rsid w:val="00F956A9"/>
    <w:rsid w:val="00F963ED"/>
    <w:rsid w:val="00F966CF"/>
    <w:rsid w:val="00F96CAE"/>
    <w:rsid w:val="00F9737D"/>
    <w:rsid w:val="00F97C99"/>
    <w:rsid w:val="00FA125F"/>
    <w:rsid w:val="00FA224A"/>
    <w:rsid w:val="00FA2612"/>
    <w:rsid w:val="00FA5533"/>
    <w:rsid w:val="00FA662D"/>
    <w:rsid w:val="00FA73B1"/>
    <w:rsid w:val="00FB0CB9"/>
    <w:rsid w:val="00FB231D"/>
    <w:rsid w:val="00FB2438"/>
    <w:rsid w:val="00FB45F1"/>
    <w:rsid w:val="00FB4995"/>
    <w:rsid w:val="00FB4A72"/>
    <w:rsid w:val="00FB4F24"/>
    <w:rsid w:val="00FB54E8"/>
    <w:rsid w:val="00FB59D2"/>
    <w:rsid w:val="00FB6E36"/>
    <w:rsid w:val="00FB7054"/>
    <w:rsid w:val="00FC17B7"/>
    <w:rsid w:val="00FC195E"/>
    <w:rsid w:val="00FC1C7D"/>
    <w:rsid w:val="00FC2145"/>
    <w:rsid w:val="00FC2C37"/>
    <w:rsid w:val="00FC2CB7"/>
    <w:rsid w:val="00FC30F4"/>
    <w:rsid w:val="00FC3436"/>
    <w:rsid w:val="00FC4090"/>
    <w:rsid w:val="00FC55B4"/>
    <w:rsid w:val="00FC642D"/>
    <w:rsid w:val="00FD000C"/>
    <w:rsid w:val="00FD00E6"/>
    <w:rsid w:val="00FD09A1"/>
    <w:rsid w:val="00FD1080"/>
    <w:rsid w:val="00FD2A7C"/>
    <w:rsid w:val="00FD3B3A"/>
    <w:rsid w:val="00FD47F5"/>
    <w:rsid w:val="00FD4933"/>
    <w:rsid w:val="00FD59EB"/>
    <w:rsid w:val="00FD6222"/>
    <w:rsid w:val="00FD7299"/>
    <w:rsid w:val="00FE04EA"/>
    <w:rsid w:val="00FE133B"/>
    <w:rsid w:val="00FE13A6"/>
    <w:rsid w:val="00FE1FBE"/>
    <w:rsid w:val="00FE228D"/>
    <w:rsid w:val="00FE2437"/>
    <w:rsid w:val="00FE3901"/>
    <w:rsid w:val="00FE39D3"/>
    <w:rsid w:val="00FE43D7"/>
    <w:rsid w:val="00FE4A89"/>
    <w:rsid w:val="00FE4BCE"/>
    <w:rsid w:val="00FE54AE"/>
    <w:rsid w:val="00FE576A"/>
    <w:rsid w:val="00FE57CF"/>
    <w:rsid w:val="00FE6441"/>
    <w:rsid w:val="00FE7E79"/>
    <w:rsid w:val="00FF0D4D"/>
    <w:rsid w:val="00FF1356"/>
    <w:rsid w:val="00FF13FC"/>
    <w:rsid w:val="00FF3850"/>
    <w:rsid w:val="00FF3E7D"/>
    <w:rsid w:val="00FF451E"/>
    <w:rsid w:val="00FF48C3"/>
    <w:rsid w:val="00FF5B99"/>
    <w:rsid w:val="00FF730C"/>
    <w:rsid w:val="00FF73F4"/>
    <w:rsid w:val="00FF776B"/>
    <w:rsid w:val="00FF7CE4"/>
    <w:rsid w:val="00FF7E39"/>
    <w:rsid w:val="050A66D4"/>
    <w:rsid w:val="0807052C"/>
    <w:rsid w:val="0BCD4D32"/>
    <w:rsid w:val="0FFC6CFA"/>
    <w:rsid w:val="1C432D37"/>
    <w:rsid w:val="20C662FF"/>
    <w:rsid w:val="28F434A6"/>
    <w:rsid w:val="2E073C7C"/>
    <w:rsid w:val="33BC12BC"/>
    <w:rsid w:val="34AE6051"/>
    <w:rsid w:val="3ABB2076"/>
    <w:rsid w:val="3D491A01"/>
    <w:rsid w:val="3D7B5AED"/>
    <w:rsid w:val="474E6AE9"/>
    <w:rsid w:val="4B0B2073"/>
    <w:rsid w:val="4E6F2261"/>
    <w:rsid w:val="53680550"/>
    <w:rsid w:val="54C16083"/>
    <w:rsid w:val="563F1955"/>
    <w:rsid w:val="62D201FC"/>
    <w:rsid w:val="64267309"/>
    <w:rsid w:val="726E0F7A"/>
    <w:rsid w:val="77512C7E"/>
    <w:rsid w:val="7A2C751F"/>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8"/>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Date"/>
    <w:basedOn w:val="1"/>
    <w:next w:val="1"/>
    <w:link w:val="251"/>
    <w:semiHidden/>
    <w:unhideWhenUsed/>
    <w:qFormat/>
    <w:uiPriority w:val="99"/>
    <w:pPr>
      <w:ind w:left="100" w:leftChars="2500"/>
    </w:p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0"/>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Char"/>
    <w:link w:val="2"/>
    <w:qFormat/>
    <w:uiPriority w:val="0"/>
    <w:rPr>
      <w:rFonts w:ascii="Times New Roman" w:hAnsi="Times New Roman" w:eastAsia="宋体" w:cs="Times New Roman"/>
      <w:b/>
      <w:bCs/>
      <w:kern w:val="44"/>
      <w:sz w:val="44"/>
      <w:szCs w:val="44"/>
    </w:rPr>
  </w:style>
  <w:style w:type="character" w:customStyle="1" w:styleId="37">
    <w:name w:val="标题 2 Char"/>
    <w:link w:val="3"/>
    <w:qFormat/>
    <w:uiPriority w:val="0"/>
    <w:rPr>
      <w:rFonts w:ascii="Arial" w:hAnsi="Arial" w:eastAsia="黑体" w:cs="Times New Roman"/>
      <w:b/>
      <w:bCs/>
      <w:sz w:val="32"/>
      <w:szCs w:val="32"/>
    </w:rPr>
  </w:style>
  <w:style w:type="character" w:customStyle="1" w:styleId="38">
    <w:name w:val="标题 3 Char"/>
    <w:link w:val="4"/>
    <w:qFormat/>
    <w:uiPriority w:val="0"/>
    <w:rPr>
      <w:rFonts w:ascii="Times New Roman" w:hAnsi="Times New Roman" w:eastAsia="宋体" w:cs="Times New Roman"/>
      <w:b/>
      <w:bCs/>
      <w:sz w:val="32"/>
      <w:szCs w:val="32"/>
    </w:rPr>
  </w:style>
  <w:style w:type="character" w:customStyle="1" w:styleId="39">
    <w:name w:val="标题 4 Char"/>
    <w:link w:val="5"/>
    <w:qFormat/>
    <w:uiPriority w:val="0"/>
    <w:rPr>
      <w:rFonts w:ascii="Arial" w:hAnsi="Arial" w:eastAsia="黑体" w:cs="Times New Roman"/>
      <w:b/>
      <w:bCs/>
      <w:sz w:val="28"/>
      <w:szCs w:val="28"/>
    </w:rPr>
  </w:style>
  <w:style w:type="character" w:customStyle="1" w:styleId="40">
    <w:name w:val="标题 5 Char"/>
    <w:link w:val="6"/>
    <w:qFormat/>
    <w:uiPriority w:val="0"/>
    <w:rPr>
      <w:rFonts w:ascii="Times New Roman" w:hAnsi="Times New Roman" w:eastAsia="宋体" w:cs="Times New Roman"/>
      <w:b/>
      <w:bCs/>
      <w:sz w:val="28"/>
      <w:szCs w:val="28"/>
    </w:rPr>
  </w:style>
  <w:style w:type="character" w:customStyle="1" w:styleId="41">
    <w:name w:val="标题 6 Char"/>
    <w:link w:val="7"/>
    <w:qFormat/>
    <w:uiPriority w:val="0"/>
    <w:rPr>
      <w:rFonts w:ascii="Arial" w:hAnsi="Arial" w:eastAsia="黑体" w:cs="Times New Roman"/>
      <w:b/>
      <w:bCs/>
      <w:sz w:val="24"/>
      <w:szCs w:val="24"/>
    </w:rPr>
  </w:style>
  <w:style w:type="character" w:customStyle="1" w:styleId="42">
    <w:name w:val="标题 7 Char"/>
    <w:link w:val="8"/>
    <w:qFormat/>
    <w:uiPriority w:val="0"/>
    <w:rPr>
      <w:rFonts w:ascii="Times New Roman" w:hAnsi="Times New Roman" w:eastAsia="宋体" w:cs="Times New Roman"/>
      <w:b/>
      <w:bCs/>
      <w:sz w:val="24"/>
      <w:szCs w:val="24"/>
    </w:rPr>
  </w:style>
  <w:style w:type="character" w:customStyle="1" w:styleId="43">
    <w:name w:val="标题 8 Char"/>
    <w:link w:val="9"/>
    <w:qFormat/>
    <w:uiPriority w:val="0"/>
    <w:rPr>
      <w:rFonts w:ascii="Arial" w:hAnsi="Arial" w:eastAsia="黑体" w:cs="Times New Roman"/>
      <w:sz w:val="24"/>
      <w:szCs w:val="24"/>
    </w:rPr>
  </w:style>
  <w:style w:type="character" w:customStyle="1" w:styleId="44">
    <w:name w:val="标题 9 Char"/>
    <w:link w:val="10"/>
    <w:qFormat/>
    <w:uiPriority w:val="0"/>
    <w:rPr>
      <w:rFonts w:ascii="Arial" w:hAnsi="Arial" w:eastAsia="黑体" w:cs="Times New Roman"/>
      <w:szCs w:val="21"/>
    </w:rPr>
  </w:style>
  <w:style w:type="character" w:customStyle="1" w:styleId="45">
    <w:name w:val="页眉 Char"/>
    <w:link w:val="19"/>
    <w:qFormat/>
    <w:uiPriority w:val="99"/>
    <w:rPr>
      <w:rFonts w:ascii="Times New Roman" w:hAnsi="Times New Roman" w:eastAsia="宋体" w:cs="Times New Roman"/>
      <w:sz w:val="18"/>
      <w:szCs w:val="18"/>
    </w:rPr>
  </w:style>
  <w:style w:type="character" w:customStyle="1" w:styleId="46">
    <w:name w:val="页脚 Char"/>
    <w:link w:val="18"/>
    <w:qFormat/>
    <w:uiPriority w:val="99"/>
    <w:rPr>
      <w:rFonts w:ascii="宋体" w:hAnsi="Times New Roman" w:eastAsia="宋体" w:cs="Times New Roman"/>
      <w:sz w:val="18"/>
      <w:szCs w:val="18"/>
    </w:rPr>
  </w:style>
  <w:style w:type="character" w:customStyle="1" w:styleId="47">
    <w:name w:val="批注框文本 Char"/>
    <w:link w:val="17"/>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Char"/>
    <w:link w:val="48"/>
    <w:qFormat/>
    <w:uiPriority w:val="29"/>
    <w:rPr>
      <w:i/>
      <w:iCs/>
      <w:color w:val="000000"/>
    </w:rPr>
  </w:style>
  <w:style w:type="character" w:customStyle="1" w:styleId="50">
    <w:name w:val="标题 Char"/>
    <w:link w:val="27"/>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3"/>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2"/>
    <w:semiHidden/>
    <w:qFormat/>
    <w:uiPriority w:val="0"/>
    <w:rPr>
      <w:rFonts w:ascii="宋体" w:hAnsi="Times New Roman" w:eastAsia="宋体" w:cs="Times New Roman"/>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next w:val="58"/>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paragraph" w:customStyle="1" w:styleId="232">
    <w:name w:val="段"/>
    <w:link w:val="2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3">
    <w:name w:val="段 Char"/>
    <w:link w:val="232"/>
    <w:qFormat/>
    <w:uiPriority w:val="0"/>
    <w:rPr>
      <w:rFonts w:ascii="宋体" w:hAnsi="Times New Roman"/>
      <w:sz w:val="21"/>
    </w:rPr>
  </w:style>
  <w:style w:type="paragraph" w:customStyle="1" w:styleId="234">
    <w:name w:val="一级条标题"/>
    <w:next w:val="232"/>
    <w:link w:val="241"/>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5">
    <w:name w:val="章标题"/>
    <w:next w:val="232"/>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6">
    <w:name w:val="二级条标题"/>
    <w:basedOn w:val="234"/>
    <w:next w:val="232"/>
    <w:link w:val="242"/>
    <w:qFormat/>
    <w:uiPriority w:val="0"/>
    <w:pPr>
      <w:numPr>
        <w:ilvl w:val="2"/>
      </w:numPr>
      <w:spacing w:before="50" w:after="50"/>
      <w:outlineLvl w:val="3"/>
    </w:pPr>
  </w:style>
  <w:style w:type="paragraph" w:customStyle="1" w:styleId="237">
    <w:name w:val="三级条标题"/>
    <w:basedOn w:val="236"/>
    <w:next w:val="232"/>
    <w:qFormat/>
    <w:uiPriority w:val="0"/>
    <w:pPr>
      <w:numPr>
        <w:ilvl w:val="3"/>
      </w:numPr>
      <w:ind w:left="0"/>
      <w:outlineLvl w:val="4"/>
    </w:pPr>
  </w:style>
  <w:style w:type="paragraph" w:customStyle="1" w:styleId="238">
    <w:name w:val="四级条标题"/>
    <w:basedOn w:val="237"/>
    <w:next w:val="232"/>
    <w:qFormat/>
    <w:uiPriority w:val="0"/>
    <w:pPr>
      <w:numPr>
        <w:ilvl w:val="4"/>
      </w:numPr>
      <w:ind w:left="0"/>
      <w:outlineLvl w:val="5"/>
    </w:pPr>
  </w:style>
  <w:style w:type="paragraph" w:customStyle="1" w:styleId="239">
    <w:name w:val="五级条标题"/>
    <w:basedOn w:val="238"/>
    <w:next w:val="232"/>
    <w:qFormat/>
    <w:uiPriority w:val="0"/>
    <w:pPr>
      <w:numPr>
        <w:ilvl w:val="5"/>
      </w:numPr>
      <w:ind w:left="0"/>
      <w:outlineLvl w:val="6"/>
    </w:pPr>
  </w:style>
  <w:style w:type="paragraph" w:customStyle="1" w:styleId="240">
    <w:name w:val="前言、引言标题"/>
    <w:next w:val="23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41">
    <w:name w:val="一级条标题 Char"/>
    <w:link w:val="234"/>
    <w:qFormat/>
    <w:uiPriority w:val="0"/>
    <w:rPr>
      <w:rFonts w:ascii="黑体" w:hAnsi="Times New Roman" w:eastAsia="黑体"/>
      <w:sz w:val="21"/>
      <w:szCs w:val="21"/>
    </w:rPr>
  </w:style>
  <w:style w:type="character" w:customStyle="1" w:styleId="242">
    <w:name w:val="二级条标题 Char"/>
    <w:basedOn w:val="241"/>
    <w:link w:val="236"/>
    <w:qFormat/>
    <w:uiPriority w:val="0"/>
    <w:rPr>
      <w:rFonts w:ascii="黑体" w:hAnsi="Times New Roman" w:eastAsia="黑体"/>
      <w:sz w:val="21"/>
      <w:szCs w:val="21"/>
    </w:rPr>
  </w:style>
  <w:style w:type="character" w:customStyle="1" w:styleId="243">
    <w:name w:val="二级无 Char"/>
    <w:link w:val="244"/>
    <w:qFormat/>
    <w:uiPriority w:val="0"/>
    <w:rPr>
      <w:rFonts w:ascii="宋体"/>
      <w:sz w:val="21"/>
      <w:szCs w:val="21"/>
    </w:rPr>
  </w:style>
  <w:style w:type="paragraph" w:customStyle="1" w:styleId="244">
    <w:name w:val="二级无"/>
    <w:basedOn w:val="1"/>
    <w:link w:val="243"/>
    <w:qFormat/>
    <w:uiPriority w:val="0"/>
    <w:pPr>
      <w:widowControl/>
      <w:adjustRightInd/>
      <w:spacing w:line="240" w:lineRule="auto"/>
      <w:jc w:val="left"/>
      <w:outlineLvl w:val="3"/>
    </w:pPr>
    <w:rPr>
      <w:rFonts w:ascii="宋体"/>
      <w:kern w:val="0"/>
    </w:rPr>
  </w:style>
  <w:style w:type="paragraph" w:customStyle="1" w:styleId="245">
    <w:name w:val="表格内文字"/>
    <w:basedOn w:val="1"/>
    <w:link w:val="246"/>
    <w:qFormat/>
    <w:uiPriority w:val="0"/>
    <w:pPr>
      <w:adjustRightInd/>
      <w:spacing w:line="240" w:lineRule="auto"/>
      <w:jc w:val="center"/>
    </w:pPr>
    <w:rPr>
      <w:rFonts w:ascii="Times New Roman" w:hAnsi="Times New Roman" w:cs="宋体"/>
      <w:kern w:val="0"/>
      <w:szCs w:val="18"/>
      <w:shd w:val="clear" w:color="auto" w:fill="FFFFFF"/>
      <w:lang w:val="zh-TW" w:eastAsia="zh-TW"/>
    </w:rPr>
  </w:style>
  <w:style w:type="character" w:customStyle="1" w:styleId="246">
    <w:name w:val="表格内文字 Char"/>
    <w:link w:val="245"/>
    <w:qFormat/>
    <w:uiPriority w:val="0"/>
    <w:rPr>
      <w:rFonts w:ascii="Times New Roman" w:hAnsi="Times New Roman" w:cs="宋体"/>
      <w:sz w:val="21"/>
      <w:szCs w:val="18"/>
      <w:lang w:val="zh-TW" w:eastAsia="zh-TW"/>
    </w:rPr>
  </w:style>
  <w:style w:type="paragraph" w:customStyle="1" w:styleId="247">
    <w:name w:val="图表明"/>
    <w:basedOn w:val="232"/>
    <w:link w:val="248"/>
    <w:qFormat/>
    <w:uiPriority w:val="0"/>
    <w:pPr>
      <w:ind w:firstLine="0" w:firstLineChars="0"/>
      <w:jc w:val="center"/>
    </w:pPr>
    <w:rPr>
      <w:rFonts w:hAnsi="宋体"/>
      <w:szCs w:val="21"/>
    </w:rPr>
  </w:style>
  <w:style w:type="character" w:customStyle="1" w:styleId="248">
    <w:name w:val="图表明 Char"/>
    <w:link w:val="247"/>
    <w:qFormat/>
    <w:uiPriority w:val="0"/>
    <w:rPr>
      <w:rFonts w:ascii="宋体" w:hAnsi="宋体"/>
      <w:sz w:val="21"/>
      <w:szCs w:val="21"/>
    </w:rPr>
  </w:style>
  <w:style w:type="paragraph" w:customStyle="1" w:styleId="249">
    <w:name w:val="a)"/>
    <w:basedOn w:val="1"/>
    <w:link w:val="250"/>
    <w:qFormat/>
    <w:uiPriority w:val="0"/>
    <w:pPr>
      <w:adjustRightInd/>
      <w:spacing w:line="240" w:lineRule="auto"/>
      <w:ind w:firstLine="150" w:firstLineChars="150"/>
    </w:pPr>
    <w:rPr>
      <w:rFonts w:ascii="宋体" w:hAnsi="宋体"/>
      <w:szCs w:val="24"/>
    </w:rPr>
  </w:style>
  <w:style w:type="character" w:customStyle="1" w:styleId="250">
    <w:name w:val="a) Char"/>
    <w:link w:val="249"/>
    <w:qFormat/>
    <w:uiPriority w:val="0"/>
    <w:rPr>
      <w:rFonts w:ascii="宋体" w:hAnsi="宋体"/>
      <w:kern w:val="2"/>
      <w:sz w:val="21"/>
      <w:szCs w:val="24"/>
    </w:rPr>
  </w:style>
  <w:style w:type="character" w:customStyle="1" w:styleId="251">
    <w:name w:val="日期 Char"/>
    <w:basedOn w:val="30"/>
    <w:link w:val="16"/>
    <w:semiHidden/>
    <w:qFormat/>
    <w:uiPriority w:val="99"/>
    <w:rPr>
      <w:kern w:val="2"/>
      <w:sz w:val="21"/>
      <w:szCs w:val="21"/>
    </w:rPr>
  </w:style>
  <w:style w:type="paragraph" w:customStyle="1" w:styleId="252">
    <w:name w:val="Table Text"/>
    <w:basedOn w:val="1"/>
    <w:semiHidden/>
    <w:qFormat/>
    <w:uiPriority w:val="0"/>
    <w:pPr>
      <w:widowControl/>
      <w:kinsoku w:val="0"/>
      <w:autoSpaceDE w:val="0"/>
      <w:autoSpaceDN w:val="0"/>
      <w:snapToGrid w:val="0"/>
      <w:spacing w:line="240" w:lineRule="auto"/>
      <w:jc w:val="left"/>
      <w:textAlignment w:val="baseline"/>
    </w:pPr>
    <w:rPr>
      <w:rFonts w:ascii="宋体" w:hAnsi="宋体" w:cs="宋体"/>
      <w:color w:val="000000"/>
      <w:kern w:val="0"/>
      <w:sz w:val="24"/>
      <w:szCs w:val="24"/>
    </w:rPr>
  </w:style>
  <w:style w:type="table" w:customStyle="1" w:styleId="253">
    <w:name w:val="Table Normal"/>
    <w:basedOn w:val="28"/>
    <w:qFormat/>
    <w:uiPriority w:val="0"/>
    <w:rPr>
      <w:rFonts w:ascii="Times New Roman" w:hAnsi="Times New Roman"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38C1E-9E1A-485A-8B6F-39ABFF34655B}">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12</Pages>
  <Words>5865</Words>
  <Characters>6375</Characters>
  <Lines>68</Lines>
  <Paragraphs>19</Paragraphs>
  <TotalTime>15</TotalTime>
  <ScaleCrop>false</ScaleCrop>
  <LinksUpToDate>false</LinksUpToDate>
  <CharactersWithSpaces>6538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2023-05-09T05:20:00Z</dcterms:created>
  <dc:creator>17323</dc:creator>
  <dc:description>&lt;config cover="true" show_menu="true" version="1.0.0" doctype="SDKXY"&gt;
&lt;/config&gt;</dc:description>
  <cp:lastModifiedBy>一起看星星吧</cp:lastModifiedBy>
  <cp:lastPrinted>2022-08-18T04:31:00Z</cp:lastPrinted>
  <dcterms:modified xsi:type="dcterms:W3CDTF">2024-11-08T07:50:41Z</dcterms:modified>
  <dc:title>地方标准</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5B46ACC60D8741ACB823171C2461375C_12</vt:lpwstr>
  </property>
</Properties>
</file>