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7FBA8" w14:textId="77777777" w:rsidR="00AF789A" w:rsidRDefault="00AF789A">
      <w:pPr>
        <w:ind w:firstLine="800"/>
        <w:jc w:val="center"/>
        <w:rPr>
          <w:rFonts w:ascii="黑体" w:eastAsia="黑体" w:hAnsi="黑体" w:hint="eastAsia"/>
          <w:color w:val="000000" w:themeColor="text1"/>
          <w:sz w:val="40"/>
        </w:rPr>
      </w:pPr>
    </w:p>
    <w:p w14:paraId="417E296F" w14:textId="77777777" w:rsidR="00AF789A" w:rsidRDefault="007E270B">
      <w:pPr>
        <w:ind w:firstLineChars="0" w:firstLine="0"/>
        <w:jc w:val="center"/>
        <w:rPr>
          <w:rFonts w:ascii="黑体" w:eastAsia="黑体" w:hAnsi="黑体"/>
          <w:color w:val="000000" w:themeColor="text1"/>
          <w:sz w:val="72"/>
        </w:rPr>
      </w:pPr>
      <w:r>
        <w:rPr>
          <w:rFonts w:ascii="黑体" w:eastAsia="黑体" w:hAnsi="黑体" w:hint="eastAsia"/>
          <w:color w:val="000000" w:themeColor="text1"/>
          <w:sz w:val="72"/>
        </w:rPr>
        <w:t>团 体 标 准</w:t>
      </w:r>
    </w:p>
    <w:p w14:paraId="20085327" w14:textId="77777777" w:rsidR="00AF789A" w:rsidRDefault="00AF789A">
      <w:pPr>
        <w:ind w:firstLine="480"/>
        <w:jc w:val="center"/>
        <w:rPr>
          <w:color w:val="000000" w:themeColor="text1"/>
        </w:rPr>
      </w:pPr>
    </w:p>
    <w:p w14:paraId="7A6AD21C" w14:textId="77777777" w:rsidR="00AF789A" w:rsidRDefault="00AF789A">
      <w:pPr>
        <w:ind w:firstLine="480"/>
        <w:jc w:val="center"/>
        <w:rPr>
          <w:color w:val="000000" w:themeColor="text1"/>
        </w:rPr>
      </w:pPr>
    </w:p>
    <w:p w14:paraId="6F0B7F4B" w14:textId="77777777" w:rsidR="00AF789A" w:rsidRDefault="00AF789A">
      <w:pPr>
        <w:ind w:firstLine="480"/>
        <w:jc w:val="center"/>
        <w:rPr>
          <w:color w:val="000000" w:themeColor="text1"/>
        </w:rPr>
      </w:pPr>
    </w:p>
    <w:p w14:paraId="271F5BA8" w14:textId="77777777" w:rsidR="00AF789A" w:rsidRDefault="00AF789A">
      <w:pPr>
        <w:ind w:firstLine="480"/>
        <w:jc w:val="center"/>
        <w:rPr>
          <w:color w:val="000000" w:themeColor="text1"/>
        </w:rPr>
      </w:pPr>
    </w:p>
    <w:p w14:paraId="790BF5CC" w14:textId="77777777" w:rsidR="00AF789A" w:rsidRDefault="00AF789A">
      <w:pPr>
        <w:ind w:firstLine="480"/>
        <w:jc w:val="center"/>
        <w:rPr>
          <w:color w:val="000000" w:themeColor="text1"/>
        </w:rPr>
      </w:pPr>
    </w:p>
    <w:p w14:paraId="5AE19509" w14:textId="77777777" w:rsidR="00AF789A" w:rsidRDefault="00AF789A">
      <w:pPr>
        <w:ind w:firstLine="480"/>
        <w:jc w:val="center"/>
        <w:rPr>
          <w:color w:val="000000" w:themeColor="text1"/>
        </w:rPr>
      </w:pPr>
    </w:p>
    <w:p w14:paraId="1B1F52EA" w14:textId="77777777" w:rsidR="00AF789A" w:rsidRDefault="00AF789A">
      <w:pPr>
        <w:ind w:firstLine="480"/>
        <w:jc w:val="center"/>
        <w:rPr>
          <w:color w:val="000000" w:themeColor="text1"/>
        </w:rPr>
      </w:pPr>
    </w:p>
    <w:p w14:paraId="1BBC89EA" w14:textId="77777777" w:rsidR="00AF789A" w:rsidRDefault="00AF789A">
      <w:pPr>
        <w:ind w:firstLine="480"/>
        <w:jc w:val="center"/>
        <w:rPr>
          <w:color w:val="000000" w:themeColor="text1"/>
        </w:rPr>
      </w:pPr>
    </w:p>
    <w:p w14:paraId="2B03A49C" w14:textId="77777777" w:rsidR="00AF789A" w:rsidRDefault="00AF789A">
      <w:pPr>
        <w:ind w:firstLine="480"/>
        <w:jc w:val="center"/>
        <w:rPr>
          <w:color w:val="000000" w:themeColor="text1"/>
        </w:rPr>
      </w:pPr>
    </w:p>
    <w:p w14:paraId="45CEBCE7" w14:textId="77777777" w:rsidR="00AF789A" w:rsidRDefault="00AF789A">
      <w:pPr>
        <w:ind w:firstLine="480"/>
        <w:jc w:val="center"/>
        <w:rPr>
          <w:color w:val="000000" w:themeColor="text1"/>
        </w:rPr>
      </w:pPr>
    </w:p>
    <w:p w14:paraId="2731C7A8" w14:textId="73C2B6A6"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w:t>
      </w:r>
      <w:r w:rsidR="003A1B21">
        <w:rPr>
          <w:rFonts w:ascii="黑体" w:eastAsia="黑体" w:hAnsi="黑体" w:hint="eastAsia"/>
          <w:color w:val="000000" w:themeColor="text1"/>
          <w:sz w:val="28"/>
        </w:rPr>
        <w:t>装配式预制柱施工技术规程</w:t>
      </w:r>
      <w:r>
        <w:rPr>
          <w:rFonts w:ascii="黑体" w:eastAsia="黑体" w:hAnsi="黑体" w:hint="eastAsia"/>
          <w:color w:val="000000" w:themeColor="text1"/>
          <w:sz w:val="28"/>
        </w:rPr>
        <w:t>》</w:t>
      </w:r>
    </w:p>
    <w:p w14:paraId="3BC5346D"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（征求意见稿）</w:t>
      </w:r>
    </w:p>
    <w:p w14:paraId="1778FC83"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编制说明</w:t>
      </w:r>
    </w:p>
    <w:p w14:paraId="177BE8F0" w14:textId="77777777" w:rsidR="00AF789A" w:rsidRDefault="00AF789A">
      <w:pPr>
        <w:ind w:firstLine="480"/>
        <w:rPr>
          <w:color w:val="000000" w:themeColor="text1"/>
        </w:rPr>
      </w:pPr>
    </w:p>
    <w:p w14:paraId="07A3ED46" w14:textId="77777777" w:rsidR="00AF789A" w:rsidRPr="000A7FCF" w:rsidRDefault="00AF789A">
      <w:pPr>
        <w:ind w:firstLine="480"/>
        <w:rPr>
          <w:color w:val="000000" w:themeColor="text1"/>
        </w:rPr>
      </w:pPr>
    </w:p>
    <w:p w14:paraId="36D23EBE" w14:textId="77777777" w:rsidR="00AF789A" w:rsidRDefault="00AF789A">
      <w:pPr>
        <w:ind w:firstLine="480"/>
        <w:rPr>
          <w:color w:val="000000" w:themeColor="text1"/>
        </w:rPr>
      </w:pPr>
    </w:p>
    <w:p w14:paraId="3ABDCE39" w14:textId="77777777" w:rsidR="00AF789A" w:rsidRDefault="00AF789A">
      <w:pPr>
        <w:ind w:firstLine="480"/>
        <w:rPr>
          <w:color w:val="000000" w:themeColor="text1"/>
        </w:rPr>
      </w:pPr>
    </w:p>
    <w:p w14:paraId="1E9D3A53" w14:textId="77777777" w:rsidR="00AF789A" w:rsidRDefault="00AF789A">
      <w:pPr>
        <w:ind w:firstLine="480"/>
        <w:rPr>
          <w:color w:val="000000" w:themeColor="text1"/>
        </w:rPr>
      </w:pPr>
    </w:p>
    <w:p w14:paraId="10D33EEC" w14:textId="77777777" w:rsidR="00AF789A" w:rsidRDefault="00AF789A">
      <w:pPr>
        <w:ind w:firstLine="480"/>
        <w:rPr>
          <w:color w:val="000000" w:themeColor="text1"/>
        </w:rPr>
      </w:pPr>
    </w:p>
    <w:p w14:paraId="1321A320" w14:textId="77777777" w:rsidR="00AF789A" w:rsidRDefault="00AF789A">
      <w:pPr>
        <w:ind w:firstLine="480"/>
        <w:rPr>
          <w:color w:val="000000" w:themeColor="text1"/>
        </w:rPr>
      </w:pPr>
    </w:p>
    <w:p w14:paraId="0C7BCFBB" w14:textId="77777777" w:rsidR="00AF789A" w:rsidRDefault="00AF789A">
      <w:pPr>
        <w:ind w:firstLine="480"/>
        <w:rPr>
          <w:color w:val="000000" w:themeColor="text1"/>
        </w:rPr>
      </w:pPr>
    </w:p>
    <w:p w14:paraId="04DCE8E4"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标准起草工作组</w:t>
      </w:r>
    </w:p>
    <w:p w14:paraId="29DF2FE5" w14:textId="45DED290"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202</w:t>
      </w:r>
      <w:r w:rsidR="000A7FCF">
        <w:rPr>
          <w:rFonts w:ascii="黑体" w:eastAsia="黑体" w:hAnsi="黑体"/>
          <w:color w:val="000000" w:themeColor="text1"/>
          <w:sz w:val="28"/>
        </w:rPr>
        <w:t>4</w:t>
      </w:r>
      <w:r>
        <w:rPr>
          <w:rFonts w:ascii="黑体" w:eastAsia="黑体" w:hAnsi="黑体" w:hint="eastAsia"/>
          <w:color w:val="000000" w:themeColor="text1"/>
          <w:sz w:val="28"/>
        </w:rPr>
        <w:t>年</w:t>
      </w:r>
      <w:r w:rsidR="003964EA">
        <w:rPr>
          <w:rFonts w:ascii="黑体" w:eastAsia="黑体" w:hAnsi="黑体"/>
          <w:color w:val="000000" w:themeColor="text1"/>
          <w:sz w:val="28"/>
        </w:rPr>
        <w:t>11</w:t>
      </w:r>
      <w:r>
        <w:rPr>
          <w:rFonts w:ascii="黑体" w:eastAsia="黑体" w:hAnsi="黑体" w:hint="eastAsia"/>
          <w:color w:val="000000" w:themeColor="text1"/>
          <w:sz w:val="28"/>
        </w:rPr>
        <w:t>月</w:t>
      </w:r>
    </w:p>
    <w:p w14:paraId="723D3F74" w14:textId="77777777" w:rsidR="00AF789A" w:rsidRDefault="00AF789A">
      <w:pPr>
        <w:ind w:firstLine="560"/>
        <w:jc w:val="center"/>
        <w:rPr>
          <w:rFonts w:ascii="黑体" w:eastAsia="黑体" w:hAnsi="黑体"/>
          <w:color w:val="000000" w:themeColor="text1"/>
          <w:sz w:val="28"/>
        </w:rPr>
      </w:pPr>
    </w:p>
    <w:p w14:paraId="32B8281F" w14:textId="77777777" w:rsidR="00AF789A" w:rsidRDefault="007E270B">
      <w:pPr>
        <w:pStyle w:val="1"/>
        <w:rPr>
          <w:color w:val="000000" w:themeColor="text1"/>
        </w:rPr>
      </w:pPr>
      <w:r>
        <w:rPr>
          <w:rFonts w:hint="eastAsia"/>
          <w:color w:val="000000" w:themeColor="text1"/>
        </w:rPr>
        <w:lastRenderedPageBreak/>
        <w:t>一、工作简况</w:t>
      </w:r>
    </w:p>
    <w:p w14:paraId="5DE80527"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1、任务来源</w:t>
      </w:r>
    </w:p>
    <w:p w14:paraId="291A857B" w14:textId="7AD987CC" w:rsidR="00AF789A" w:rsidRDefault="007E270B" w:rsidP="000A7FCF">
      <w:pPr>
        <w:ind w:firstLine="480"/>
        <w:rPr>
          <w:color w:val="000000" w:themeColor="text1"/>
        </w:rPr>
      </w:pPr>
      <w:r>
        <w:rPr>
          <w:rFonts w:hint="eastAsia"/>
          <w:color w:val="000000" w:themeColor="text1"/>
        </w:rPr>
        <w:t>为了对</w:t>
      </w:r>
      <w:r w:rsidR="003A1B21" w:rsidRPr="003A1B21">
        <w:rPr>
          <w:rFonts w:hint="eastAsia"/>
          <w:color w:val="000000" w:themeColor="text1"/>
        </w:rPr>
        <w:t>装配式预制柱的材料与机具、构件运输与存放、施工安装、质量检验的技术要求</w:t>
      </w:r>
      <w:r>
        <w:rPr>
          <w:rFonts w:hint="eastAsia"/>
          <w:color w:val="000000" w:themeColor="text1"/>
        </w:rPr>
        <w:t>进行控制，</w:t>
      </w:r>
      <w:r w:rsidR="000A7FCF">
        <w:rPr>
          <w:rFonts w:hint="eastAsia"/>
          <w:color w:val="000000" w:themeColor="text1"/>
        </w:rPr>
        <w:t>在推广应用施工工艺的同时，使</w:t>
      </w:r>
      <w:r w:rsidR="003A1B21">
        <w:rPr>
          <w:rFonts w:hint="eastAsia"/>
          <w:color w:val="000000" w:themeColor="text1"/>
        </w:rPr>
        <w:t>装配式预制</w:t>
      </w:r>
      <w:proofErr w:type="gramStart"/>
      <w:r w:rsidR="003A1B21">
        <w:rPr>
          <w:rFonts w:hint="eastAsia"/>
          <w:color w:val="000000" w:themeColor="text1"/>
        </w:rPr>
        <w:t>柱</w:t>
      </w:r>
      <w:r w:rsidR="000A7FCF">
        <w:rPr>
          <w:rFonts w:hint="eastAsia"/>
          <w:color w:val="000000" w:themeColor="text1"/>
        </w:rPr>
        <w:t>施工</w:t>
      </w:r>
      <w:proofErr w:type="gramEnd"/>
      <w:r w:rsidR="003964EA">
        <w:rPr>
          <w:rFonts w:hint="eastAsia"/>
          <w:color w:val="000000" w:themeColor="text1"/>
        </w:rPr>
        <w:t>质量</w:t>
      </w:r>
      <w:r w:rsidR="000A7FCF">
        <w:rPr>
          <w:rFonts w:hint="eastAsia"/>
          <w:color w:val="000000" w:themeColor="text1"/>
        </w:rPr>
        <w:t>得以保证</w:t>
      </w:r>
      <w:r>
        <w:rPr>
          <w:color w:val="000000" w:themeColor="text1"/>
        </w:rPr>
        <w:t>，</w:t>
      </w:r>
      <w:r>
        <w:rPr>
          <w:rFonts w:hint="eastAsia"/>
          <w:color w:val="000000" w:themeColor="text1"/>
        </w:rPr>
        <w:t>依据《中华人民标准化法》以及《团体标准管理规定》相关规定，中国中小企业协会决定制定《</w:t>
      </w:r>
      <w:r w:rsidR="003A1B21">
        <w:rPr>
          <w:rFonts w:hint="eastAsia"/>
          <w:color w:val="000000" w:themeColor="text1"/>
        </w:rPr>
        <w:t>装配式预制柱施工技术规程</w:t>
      </w:r>
      <w:r>
        <w:rPr>
          <w:rFonts w:hint="eastAsia"/>
          <w:color w:val="000000" w:themeColor="text1"/>
        </w:rPr>
        <w:t>》团体标准，满足企业及各方对</w:t>
      </w:r>
      <w:r w:rsidR="003A1B21">
        <w:rPr>
          <w:rFonts w:hint="eastAsia"/>
          <w:color w:val="000000" w:themeColor="text1"/>
        </w:rPr>
        <w:t>装配式预制</w:t>
      </w:r>
      <w:proofErr w:type="gramStart"/>
      <w:r w:rsidR="003A1B21">
        <w:rPr>
          <w:rFonts w:hint="eastAsia"/>
          <w:color w:val="000000" w:themeColor="text1"/>
        </w:rPr>
        <w:t>柱</w:t>
      </w:r>
      <w:r w:rsidR="000A7FCF" w:rsidRPr="000A7FCF">
        <w:rPr>
          <w:rFonts w:hint="eastAsia"/>
          <w:color w:val="000000" w:themeColor="text1"/>
        </w:rPr>
        <w:t>施工</w:t>
      </w:r>
      <w:proofErr w:type="gramEnd"/>
      <w:r w:rsidR="003964EA">
        <w:rPr>
          <w:rFonts w:hint="eastAsia"/>
          <w:color w:val="000000" w:themeColor="text1"/>
        </w:rPr>
        <w:t>质量</w:t>
      </w:r>
      <w:r>
        <w:rPr>
          <w:rFonts w:hint="eastAsia"/>
          <w:color w:val="000000" w:themeColor="text1"/>
        </w:rPr>
        <w:t>的实际需求，推动相关技术创新，促进行业健康快速发展。</w:t>
      </w:r>
    </w:p>
    <w:p w14:paraId="797F9121"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2、制定背景</w:t>
      </w:r>
    </w:p>
    <w:p w14:paraId="7665B2FD" w14:textId="06CB471D" w:rsidR="003A1B21" w:rsidRPr="003A1B21" w:rsidRDefault="003A1B21" w:rsidP="003A1B21">
      <w:pPr>
        <w:ind w:firstLine="480"/>
        <w:rPr>
          <w:color w:val="000000" w:themeColor="text1"/>
        </w:rPr>
      </w:pPr>
      <w:r w:rsidRPr="003A1B21">
        <w:rPr>
          <w:rFonts w:hint="eastAsia"/>
          <w:color w:val="000000" w:themeColor="text1"/>
        </w:rPr>
        <w:t>预制</w:t>
      </w:r>
      <w:proofErr w:type="gramStart"/>
      <w:r w:rsidRPr="003A1B21">
        <w:rPr>
          <w:rFonts w:hint="eastAsia"/>
          <w:color w:val="000000" w:themeColor="text1"/>
        </w:rPr>
        <w:t>柱作为</w:t>
      </w:r>
      <w:proofErr w:type="gramEnd"/>
      <w:r w:rsidRPr="003A1B21">
        <w:rPr>
          <w:rFonts w:hint="eastAsia"/>
          <w:color w:val="000000" w:themeColor="text1"/>
        </w:rPr>
        <w:t>装配式主要组成构件，对其装配式建筑施工与发展起重要作用。预制柱准确定位是预制</w:t>
      </w:r>
      <w:proofErr w:type="gramStart"/>
      <w:r w:rsidRPr="003A1B21">
        <w:rPr>
          <w:rFonts w:hint="eastAsia"/>
          <w:color w:val="000000" w:themeColor="text1"/>
        </w:rPr>
        <w:t>柱施工</w:t>
      </w:r>
      <w:proofErr w:type="gramEnd"/>
      <w:r w:rsidRPr="003A1B21">
        <w:rPr>
          <w:rFonts w:hint="eastAsia"/>
          <w:color w:val="000000" w:themeColor="text1"/>
        </w:rPr>
        <w:t>前提和基础，预制柱的吊装是预制</w:t>
      </w:r>
      <w:proofErr w:type="gramStart"/>
      <w:r w:rsidRPr="003A1B21">
        <w:rPr>
          <w:rFonts w:hint="eastAsia"/>
          <w:color w:val="000000" w:themeColor="text1"/>
        </w:rPr>
        <w:t>柱施工</w:t>
      </w:r>
      <w:proofErr w:type="gramEnd"/>
      <w:r w:rsidRPr="003A1B21">
        <w:rPr>
          <w:rFonts w:hint="eastAsia"/>
          <w:color w:val="000000" w:themeColor="text1"/>
        </w:rPr>
        <w:t>核心步骤，对于施工人员专业要求较高同时施工工艺较为复杂，预制柱灌浆作业是预制</w:t>
      </w:r>
      <w:proofErr w:type="gramStart"/>
      <w:r w:rsidRPr="003A1B21">
        <w:rPr>
          <w:rFonts w:hint="eastAsia"/>
          <w:color w:val="000000" w:themeColor="text1"/>
        </w:rPr>
        <w:t>柱施工</w:t>
      </w:r>
      <w:proofErr w:type="gramEnd"/>
      <w:r w:rsidRPr="003A1B21">
        <w:rPr>
          <w:rFonts w:hint="eastAsia"/>
          <w:color w:val="000000" w:themeColor="text1"/>
        </w:rPr>
        <w:t>质量保障，通过对预制柱定位、吊装及灌浆等重点工艺研究，提高建筑工程质量和环境质量，提高工效以实现精益建造。</w:t>
      </w:r>
    </w:p>
    <w:p w14:paraId="28D8864D" w14:textId="36909011" w:rsidR="003964EA" w:rsidRDefault="003A1B21" w:rsidP="003A1B21">
      <w:pPr>
        <w:ind w:firstLine="480"/>
        <w:rPr>
          <w:color w:val="000000" w:themeColor="text1"/>
        </w:rPr>
      </w:pPr>
      <w:r w:rsidRPr="003A1B21">
        <w:rPr>
          <w:rFonts w:hint="eastAsia"/>
          <w:color w:val="000000" w:themeColor="text1"/>
        </w:rPr>
        <w:t>为保证装配式预制</w:t>
      </w:r>
      <w:proofErr w:type="gramStart"/>
      <w:r w:rsidRPr="003A1B21">
        <w:rPr>
          <w:rFonts w:hint="eastAsia"/>
          <w:color w:val="000000" w:themeColor="text1"/>
        </w:rPr>
        <w:t>柱施工</w:t>
      </w:r>
      <w:proofErr w:type="gramEnd"/>
      <w:r w:rsidRPr="003A1B21">
        <w:rPr>
          <w:rFonts w:hint="eastAsia"/>
          <w:color w:val="000000" w:themeColor="text1"/>
        </w:rPr>
        <w:t>质量，规范装配式预制</w:t>
      </w:r>
      <w:proofErr w:type="gramStart"/>
      <w:r w:rsidRPr="003A1B21">
        <w:rPr>
          <w:rFonts w:hint="eastAsia"/>
          <w:color w:val="000000" w:themeColor="text1"/>
        </w:rPr>
        <w:t>柱施工</w:t>
      </w:r>
      <w:proofErr w:type="gramEnd"/>
      <w:r w:rsidRPr="003A1B21">
        <w:rPr>
          <w:rFonts w:hint="eastAsia"/>
          <w:color w:val="000000" w:themeColor="text1"/>
        </w:rPr>
        <w:t>工艺。基于此，制定装配式预制</w:t>
      </w:r>
      <w:proofErr w:type="gramStart"/>
      <w:r w:rsidRPr="003A1B21">
        <w:rPr>
          <w:rFonts w:hint="eastAsia"/>
          <w:color w:val="000000" w:themeColor="text1"/>
        </w:rPr>
        <w:t>柱施工</w:t>
      </w:r>
      <w:proofErr w:type="gramEnd"/>
      <w:r w:rsidRPr="003A1B21">
        <w:rPr>
          <w:rFonts w:hint="eastAsia"/>
          <w:color w:val="000000" w:themeColor="text1"/>
        </w:rPr>
        <w:t>技术规程，完善装配式结构体系中装配式预制柱的相关材料与机具、构件运输与存放、施工安装和质量检验内容</w:t>
      </w:r>
      <w:r w:rsidRPr="003A1B21">
        <w:rPr>
          <w:color w:val="000000" w:themeColor="text1"/>
        </w:rPr>
        <w:t>,符合国家大力发展装配式建筑的政策导向,进一步健全装配式建筑标准体系,为促进装配式建筑行业发展起到积极推动作用,具有显著的社会效益和经济效益。</w:t>
      </w:r>
      <w:r w:rsidR="003964EA" w:rsidRPr="003964EA">
        <w:rPr>
          <w:color w:val="000000" w:themeColor="text1"/>
        </w:rPr>
        <w:t>。</w:t>
      </w:r>
    </w:p>
    <w:p w14:paraId="45B09440" w14:textId="77777777" w:rsidR="00AF789A" w:rsidRDefault="007E270B">
      <w:pPr>
        <w:ind w:firstLineChars="0" w:firstLine="0"/>
        <w:rPr>
          <w:rFonts w:ascii="黑体" w:eastAsia="黑体" w:hAnsi="黑体"/>
          <w:color w:val="000000" w:themeColor="text1"/>
          <w:szCs w:val="24"/>
        </w:rPr>
      </w:pPr>
      <w:r>
        <w:rPr>
          <w:rFonts w:ascii="黑体" w:eastAsia="黑体" w:hAnsi="黑体" w:hint="eastAsia"/>
          <w:color w:val="000000" w:themeColor="text1"/>
          <w:szCs w:val="24"/>
        </w:rPr>
        <w:t>3、起草过程</w:t>
      </w:r>
    </w:p>
    <w:p w14:paraId="2234298D" w14:textId="77777777" w:rsidR="00AF789A" w:rsidRDefault="007E270B">
      <w:pPr>
        <w:ind w:firstLineChars="0" w:firstLine="0"/>
        <w:rPr>
          <w:rFonts w:hAnsi="黑体"/>
          <w:color w:val="000000" w:themeColor="text1"/>
          <w:szCs w:val="24"/>
        </w:rPr>
      </w:pPr>
      <w:r>
        <w:rPr>
          <w:rFonts w:hAnsi="黑体" w:hint="eastAsia"/>
          <w:color w:val="000000" w:themeColor="text1"/>
          <w:szCs w:val="24"/>
        </w:rPr>
        <w:t>3.1 标准研制阶段</w:t>
      </w:r>
    </w:p>
    <w:p w14:paraId="462AD8F2" w14:textId="3D3EE90A"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7</w:t>
      </w:r>
      <w:r>
        <w:rPr>
          <w:rFonts w:hint="eastAsia"/>
          <w:color w:val="000000" w:themeColor="text1"/>
        </w:rPr>
        <w:t>月，依据《中华人民共和国标准化法》、《国务院关于深化标准化工作改革方案》等文件的要求，按照中国中小企业协会团体标准的制修订程序组织有关技术人员成立标准起草工作组，确定标准名称为《</w:t>
      </w:r>
      <w:r w:rsidR="003A1B21">
        <w:rPr>
          <w:rFonts w:hint="eastAsia"/>
          <w:color w:val="000000" w:themeColor="text1"/>
        </w:rPr>
        <w:t>装配式预制柱施工技术规程</w:t>
      </w:r>
      <w:r>
        <w:rPr>
          <w:rFonts w:hint="eastAsia"/>
          <w:color w:val="000000" w:themeColor="text1"/>
        </w:rPr>
        <w:t>》。</w:t>
      </w:r>
    </w:p>
    <w:p w14:paraId="74D183C4" w14:textId="6E03F000" w:rsidR="00AF789A" w:rsidRDefault="007E270B">
      <w:pPr>
        <w:ind w:firstLine="480"/>
        <w:rPr>
          <w:color w:val="000000" w:themeColor="text1"/>
        </w:rPr>
      </w:pPr>
      <w:r>
        <w:rPr>
          <w:rFonts w:hint="eastAsia"/>
          <w:color w:val="000000" w:themeColor="text1"/>
        </w:rPr>
        <w:t>202</w:t>
      </w:r>
      <w:r w:rsidR="003964EA">
        <w:rPr>
          <w:color w:val="000000" w:themeColor="text1"/>
        </w:rPr>
        <w:t>4</w:t>
      </w:r>
      <w:r>
        <w:rPr>
          <w:rFonts w:hint="eastAsia"/>
          <w:color w:val="000000" w:themeColor="text1"/>
        </w:rPr>
        <w:t>年</w:t>
      </w:r>
      <w:r w:rsidR="003964EA">
        <w:rPr>
          <w:color w:val="000000" w:themeColor="text1"/>
        </w:rPr>
        <w:t>9</w:t>
      </w:r>
      <w:r>
        <w:rPr>
          <w:rFonts w:hint="eastAsia"/>
          <w:color w:val="000000" w:themeColor="text1"/>
        </w:rPr>
        <w:t>月，标准起草工作组收集、整理相关标准化资料、专业文献等，为本文件的编制提供参考，并通过企业调研，了解企业实际生产情况，经成分分析、研讨、论证后编写完成《</w:t>
      </w:r>
      <w:r w:rsidR="003A1B21">
        <w:rPr>
          <w:rFonts w:hint="eastAsia"/>
          <w:color w:val="000000" w:themeColor="text1"/>
        </w:rPr>
        <w:t>装配式预制柱施工技术规程</w:t>
      </w:r>
      <w:r>
        <w:rPr>
          <w:rFonts w:hint="eastAsia"/>
          <w:color w:val="000000" w:themeColor="text1"/>
        </w:rPr>
        <w:t>》初稿和立项申请书。</w:t>
      </w:r>
    </w:p>
    <w:p w14:paraId="24B8FDD3" w14:textId="77777777" w:rsidR="00AF789A" w:rsidRDefault="007E270B">
      <w:pPr>
        <w:ind w:firstLineChars="0" w:firstLine="0"/>
        <w:rPr>
          <w:rFonts w:hAnsi="黑体"/>
          <w:color w:val="000000" w:themeColor="text1"/>
          <w:sz w:val="28"/>
        </w:rPr>
      </w:pPr>
      <w:r>
        <w:rPr>
          <w:rFonts w:hAnsi="黑体" w:hint="eastAsia"/>
          <w:color w:val="000000" w:themeColor="text1"/>
          <w:sz w:val="28"/>
        </w:rPr>
        <w:lastRenderedPageBreak/>
        <w:t>3.2 标准立项阶段</w:t>
      </w:r>
    </w:p>
    <w:p w14:paraId="67EE58CC" w14:textId="339F88E3"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11</w:t>
      </w:r>
      <w:r>
        <w:rPr>
          <w:rFonts w:hint="eastAsia"/>
          <w:color w:val="000000" w:themeColor="text1"/>
        </w:rPr>
        <w:t>月，中国中小企业协会正式发布了《</w:t>
      </w:r>
      <w:r w:rsidR="003A1B21">
        <w:rPr>
          <w:rFonts w:hint="eastAsia"/>
          <w:color w:val="000000" w:themeColor="text1"/>
        </w:rPr>
        <w:t>装配式预制柱施工技术规程</w:t>
      </w:r>
      <w:r>
        <w:rPr>
          <w:rFonts w:hint="eastAsia"/>
          <w:color w:val="000000" w:themeColor="text1"/>
        </w:rPr>
        <w:t>》团体标准立项通知，并在全国团体标准信息平台进行公示。</w:t>
      </w:r>
    </w:p>
    <w:p w14:paraId="3DD17F73" w14:textId="77777777" w:rsidR="00AF789A" w:rsidRDefault="007E270B">
      <w:pPr>
        <w:ind w:firstLineChars="0" w:firstLine="0"/>
        <w:rPr>
          <w:rFonts w:hAnsi="黑体"/>
          <w:color w:val="000000" w:themeColor="text1"/>
          <w:sz w:val="28"/>
        </w:rPr>
      </w:pPr>
      <w:r>
        <w:rPr>
          <w:rFonts w:hAnsi="黑体" w:hint="eastAsia"/>
          <w:color w:val="000000" w:themeColor="text1"/>
          <w:sz w:val="28"/>
        </w:rPr>
        <w:t>3.3 标准起草阶段</w:t>
      </w:r>
    </w:p>
    <w:p w14:paraId="2913237D" w14:textId="0A94389B"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11</w:t>
      </w:r>
      <w:r>
        <w:rPr>
          <w:rFonts w:hint="eastAsia"/>
          <w:color w:val="000000" w:themeColor="text1"/>
        </w:rPr>
        <w:t>月，就标准初稿，标准起草工作组成员通过相关信息化手段进行多次内容讨论和交流，并向相关单位和专家咨询，在广泛听取各方意见和充分论证的基础上，对标准初稿中做了修改。</w:t>
      </w:r>
    </w:p>
    <w:p w14:paraId="5E453B8A" w14:textId="77777777" w:rsidR="00AF789A" w:rsidRDefault="007E270B">
      <w:pPr>
        <w:ind w:firstLineChars="0" w:firstLine="0"/>
        <w:rPr>
          <w:rFonts w:hAnsi="黑体"/>
          <w:color w:val="000000" w:themeColor="text1"/>
          <w:sz w:val="28"/>
        </w:rPr>
      </w:pPr>
      <w:r>
        <w:rPr>
          <w:rFonts w:hAnsi="黑体" w:hint="eastAsia"/>
          <w:color w:val="000000" w:themeColor="text1"/>
          <w:sz w:val="28"/>
        </w:rPr>
        <w:t>3.4 征求意见阶段</w:t>
      </w:r>
    </w:p>
    <w:p w14:paraId="210A01C4" w14:textId="77777777" w:rsidR="00AF789A" w:rsidRDefault="007E270B">
      <w:pPr>
        <w:ind w:firstLine="560"/>
        <w:rPr>
          <w:rFonts w:ascii="黑体" w:eastAsia="黑体" w:hAnsi="黑体"/>
          <w:color w:val="000000" w:themeColor="text1"/>
          <w:sz w:val="28"/>
        </w:rPr>
      </w:pPr>
      <w:r>
        <w:rPr>
          <w:rFonts w:ascii="黑体" w:eastAsia="黑体" w:hAnsi="黑体" w:hint="eastAsia"/>
          <w:color w:val="000000" w:themeColor="text1"/>
          <w:sz w:val="28"/>
        </w:rPr>
        <w:t>……</w:t>
      </w:r>
    </w:p>
    <w:p w14:paraId="17F26D82" w14:textId="77777777" w:rsidR="00AF789A" w:rsidRDefault="007E270B">
      <w:pPr>
        <w:ind w:firstLineChars="0" w:firstLine="0"/>
        <w:rPr>
          <w:rFonts w:hAnsi="黑体"/>
          <w:color w:val="000000" w:themeColor="text1"/>
          <w:sz w:val="28"/>
        </w:rPr>
      </w:pPr>
      <w:r>
        <w:rPr>
          <w:rFonts w:hAnsi="黑体" w:hint="eastAsia"/>
          <w:color w:val="000000" w:themeColor="text1"/>
          <w:sz w:val="28"/>
        </w:rPr>
        <w:t>3.5 技术审查阶段</w:t>
      </w:r>
    </w:p>
    <w:p w14:paraId="4A5FDBA2" w14:textId="77777777" w:rsidR="00AF789A" w:rsidRDefault="007E270B">
      <w:pPr>
        <w:ind w:firstLine="560"/>
        <w:rPr>
          <w:rFonts w:ascii="黑体" w:eastAsia="黑体" w:hAnsi="黑体"/>
          <w:color w:val="000000" w:themeColor="text1"/>
          <w:sz w:val="28"/>
        </w:rPr>
      </w:pPr>
      <w:r>
        <w:rPr>
          <w:rFonts w:ascii="黑体" w:eastAsia="黑体" w:hAnsi="黑体" w:hint="eastAsia"/>
          <w:color w:val="000000" w:themeColor="text1"/>
          <w:sz w:val="28"/>
        </w:rPr>
        <w:t>……</w:t>
      </w:r>
    </w:p>
    <w:p w14:paraId="5A79B3A9" w14:textId="77777777" w:rsidR="00AF789A" w:rsidRDefault="007E270B">
      <w:pPr>
        <w:pStyle w:val="1"/>
        <w:rPr>
          <w:color w:val="000000" w:themeColor="text1"/>
        </w:rPr>
      </w:pPr>
      <w:r>
        <w:rPr>
          <w:rFonts w:hint="eastAsia"/>
          <w:color w:val="000000" w:themeColor="text1"/>
        </w:rPr>
        <w:t>二、编制原则和主要内容</w:t>
      </w:r>
    </w:p>
    <w:p w14:paraId="09EE441F"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1、编制原则</w:t>
      </w:r>
    </w:p>
    <w:p w14:paraId="14B8180E" w14:textId="77777777" w:rsidR="00AF789A" w:rsidRDefault="007E270B">
      <w:pPr>
        <w:ind w:firstLine="480"/>
        <w:rPr>
          <w:color w:val="000000" w:themeColor="text1"/>
        </w:rPr>
      </w:pPr>
      <w:r>
        <w:rPr>
          <w:rFonts w:hint="eastAsia"/>
          <w:color w:val="000000" w:themeColor="text1"/>
        </w:rPr>
        <w:t>在标准制定过程中，标准起草工作组按照GB/T 1.1-2020 给出的规则编写，主要遵循以下原则：</w:t>
      </w:r>
    </w:p>
    <w:p w14:paraId="757F8CCD" w14:textId="77777777" w:rsidR="00AF789A" w:rsidRDefault="007E270B">
      <w:pPr>
        <w:ind w:firstLine="480"/>
        <w:rPr>
          <w:color w:val="000000" w:themeColor="text1"/>
        </w:rPr>
      </w:pPr>
      <w:r>
        <w:rPr>
          <w:rFonts w:hint="eastAsia"/>
          <w:color w:val="000000" w:themeColor="text1"/>
        </w:rPr>
        <w:t>（1）协调性: 保证标准与国内现行国家标准、行业标准协调一致。</w:t>
      </w:r>
    </w:p>
    <w:p w14:paraId="39498BC2" w14:textId="77777777" w:rsidR="00AF789A" w:rsidRDefault="007E270B">
      <w:pPr>
        <w:ind w:firstLine="480"/>
        <w:rPr>
          <w:color w:val="000000" w:themeColor="text1"/>
        </w:rPr>
      </w:pPr>
      <w:r>
        <w:rPr>
          <w:rFonts w:hint="eastAsia"/>
          <w:color w:val="000000" w:themeColor="text1"/>
        </w:rPr>
        <w:t>（2）规范性：严格按照GB/T 1.1—2020《标准化工作导则 第1部分：标准化文件的结构和起草规则》给出的规则起草，保证标准的编写质量。</w:t>
      </w:r>
    </w:p>
    <w:p w14:paraId="558371E9" w14:textId="77777777" w:rsidR="00AF789A" w:rsidRDefault="007E270B">
      <w:pPr>
        <w:ind w:firstLine="480"/>
        <w:rPr>
          <w:color w:val="000000" w:themeColor="text1"/>
        </w:rPr>
      </w:pPr>
      <w:r>
        <w:rPr>
          <w:rFonts w:hint="eastAsia"/>
          <w:color w:val="000000" w:themeColor="text1"/>
        </w:rPr>
        <w:t>（3）适用性：结合产品生产企业管理实践和产品的主要环境影响，提出对企业产品的具体质量要求和生产经营规范。</w:t>
      </w:r>
    </w:p>
    <w:p w14:paraId="2EB5C8B8"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2、主要内容及其确定依据</w:t>
      </w:r>
    </w:p>
    <w:p w14:paraId="0EE202DA" w14:textId="36FB0C38" w:rsidR="00AF789A" w:rsidRDefault="007E270B">
      <w:pPr>
        <w:ind w:firstLineChars="0" w:firstLine="0"/>
        <w:rPr>
          <w:rFonts w:hAnsi="黑体"/>
          <w:color w:val="000000" w:themeColor="text1"/>
          <w:sz w:val="28"/>
        </w:rPr>
      </w:pPr>
      <w:r>
        <w:rPr>
          <w:rFonts w:hAnsi="黑体" w:hint="eastAsia"/>
          <w:color w:val="000000" w:themeColor="text1"/>
          <w:sz w:val="28"/>
        </w:rPr>
        <w:t>2.1范围</w:t>
      </w:r>
    </w:p>
    <w:p w14:paraId="73C3ABA7" w14:textId="27079B78" w:rsidR="00845E2F" w:rsidRPr="00845E2F" w:rsidRDefault="00845E2F" w:rsidP="00845E2F">
      <w:pPr>
        <w:ind w:firstLine="480"/>
        <w:rPr>
          <w:color w:val="000000" w:themeColor="text1"/>
        </w:rPr>
      </w:pPr>
      <w:r w:rsidRPr="00845E2F">
        <w:rPr>
          <w:rFonts w:hint="eastAsia"/>
          <w:color w:val="000000" w:themeColor="text1"/>
        </w:rPr>
        <w:t>本</w:t>
      </w:r>
      <w:r w:rsidRPr="006A0AAB">
        <w:rPr>
          <w:rFonts w:hint="eastAsia"/>
          <w:color w:val="000000" w:themeColor="text1"/>
        </w:rPr>
        <w:t>文件</w:t>
      </w:r>
      <w:r w:rsidRPr="00845E2F">
        <w:rPr>
          <w:rFonts w:hint="eastAsia"/>
          <w:color w:val="000000" w:themeColor="text1"/>
        </w:rPr>
        <w:t>规定了</w:t>
      </w:r>
      <w:r w:rsidR="003A1B21">
        <w:rPr>
          <w:rFonts w:hint="eastAsia"/>
          <w:color w:val="000000" w:themeColor="text1"/>
        </w:rPr>
        <w:t>装配式预制柱</w:t>
      </w:r>
      <w:r w:rsidRPr="00845E2F">
        <w:rPr>
          <w:rFonts w:hint="eastAsia"/>
          <w:color w:val="000000" w:themeColor="text1"/>
        </w:rPr>
        <w:t>的材料、构件制作与运输、施工安装和质量检验的技术要求。</w:t>
      </w:r>
    </w:p>
    <w:p w14:paraId="79E947DD" w14:textId="6BF29A8F" w:rsidR="00845E2F" w:rsidRPr="00845E2F" w:rsidRDefault="00845E2F" w:rsidP="00845E2F">
      <w:pPr>
        <w:ind w:firstLine="480"/>
        <w:rPr>
          <w:color w:val="000000" w:themeColor="text1"/>
        </w:rPr>
      </w:pPr>
      <w:r w:rsidRPr="00845E2F">
        <w:rPr>
          <w:rFonts w:hint="eastAsia"/>
          <w:color w:val="000000" w:themeColor="text1"/>
        </w:rPr>
        <w:t>本</w:t>
      </w:r>
      <w:r w:rsidRPr="006A0AAB">
        <w:rPr>
          <w:rFonts w:hint="eastAsia"/>
          <w:color w:val="000000" w:themeColor="text1"/>
        </w:rPr>
        <w:t>文件</w:t>
      </w:r>
      <w:r w:rsidRPr="00845E2F">
        <w:rPr>
          <w:rFonts w:hint="eastAsia"/>
          <w:color w:val="000000" w:themeColor="text1"/>
        </w:rPr>
        <w:t>适用于</w:t>
      </w:r>
      <w:r w:rsidR="003A1B21">
        <w:rPr>
          <w:rFonts w:hint="eastAsia"/>
          <w:color w:val="000000" w:themeColor="text1"/>
        </w:rPr>
        <w:t>装配式预制柱</w:t>
      </w:r>
      <w:r w:rsidRPr="00845E2F">
        <w:rPr>
          <w:rFonts w:hint="eastAsia"/>
          <w:color w:val="000000" w:themeColor="text1"/>
        </w:rPr>
        <w:t>的安装的施工。</w:t>
      </w:r>
    </w:p>
    <w:p w14:paraId="700ACAC2" w14:textId="07B26BAD" w:rsidR="00AF789A" w:rsidRDefault="007E270B">
      <w:pPr>
        <w:ind w:firstLineChars="0" w:firstLine="0"/>
        <w:rPr>
          <w:rFonts w:hAnsi="黑体"/>
          <w:color w:val="000000" w:themeColor="text1"/>
          <w:sz w:val="28"/>
        </w:rPr>
      </w:pPr>
      <w:r>
        <w:rPr>
          <w:rFonts w:hAnsi="黑体" w:hint="eastAsia"/>
          <w:color w:val="000000" w:themeColor="text1"/>
          <w:sz w:val="28"/>
        </w:rPr>
        <w:t>2.2</w:t>
      </w:r>
      <w:r w:rsidR="00DF1538" w:rsidRPr="00DF1538">
        <w:rPr>
          <w:rFonts w:hAnsi="黑体" w:hint="eastAsia"/>
          <w:color w:val="000000" w:themeColor="text1"/>
          <w:sz w:val="28"/>
        </w:rPr>
        <w:t>材料与机具</w:t>
      </w:r>
    </w:p>
    <w:p w14:paraId="430591E9" w14:textId="151EB96D" w:rsidR="00DF1538" w:rsidRPr="00DF1538" w:rsidRDefault="006A0AAB" w:rsidP="00DF1538">
      <w:pPr>
        <w:ind w:firstLineChars="0" w:firstLine="0"/>
        <w:rPr>
          <w:color w:val="000000" w:themeColor="text1"/>
        </w:rPr>
      </w:pPr>
      <w:r>
        <w:rPr>
          <w:color w:val="000000" w:themeColor="text1"/>
        </w:rPr>
        <w:lastRenderedPageBreak/>
        <w:t>2.2</w:t>
      </w:r>
      <w:r w:rsidRPr="006A0AAB">
        <w:rPr>
          <w:color w:val="000000" w:themeColor="text1"/>
        </w:rPr>
        <w:t>.1</w:t>
      </w:r>
      <w:r w:rsidR="00DF1538" w:rsidRPr="00DF1538">
        <w:rPr>
          <w:color w:val="000000" w:themeColor="text1"/>
        </w:rPr>
        <w:t>材料要求</w:t>
      </w:r>
    </w:p>
    <w:p w14:paraId="47BB6379" w14:textId="56BC4437" w:rsidR="00DF1538" w:rsidRPr="00DF1538" w:rsidRDefault="00DF1538" w:rsidP="00DF1538">
      <w:pPr>
        <w:ind w:firstLine="480"/>
        <w:rPr>
          <w:color w:val="000000" w:themeColor="text1"/>
        </w:rPr>
      </w:pPr>
      <w:r w:rsidRPr="00DF1538">
        <w:rPr>
          <w:color w:val="000000" w:themeColor="text1"/>
        </w:rPr>
        <w:t>预制柱进场时，应按现行国家标准《混凝土结构工程施工质量验收规范》GB 50204的有关规定和设计要求进行验收。</w:t>
      </w:r>
    </w:p>
    <w:p w14:paraId="7AE3EBE6" w14:textId="0F91E5F9" w:rsidR="00DF1538" w:rsidRPr="00DF1538" w:rsidRDefault="00DF1538" w:rsidP="00DF1538">
      <w:pPr>
        <w:ind w:firstLine="480"/>
        <w:rPr>
          <w:color w:val="000000" w:themeColor="text1"/>
        </w:rPr>
      </w:pPr>
      <w:r w:rsidRPr="00DF1538">
        <w:rPr>
          <w:color w:val="000000" w:themeColor="text1"/>
        </w:rPr>
        <w:t>预制柱的标识、外观质量、尺寸偏差、外露钢筋长度和位置、钢筋套筒位置、键槽的尺寸和位置、</w:t>
      </w:r>
      <w:proofErr w:type="gramStart"/>
      <w:r w:rsidRPr="00DF1538">
        <w:rPr>
          <w:color w:val="000000" w:themeColor="text1"/>
        </w:rPr>
        <w:t>相关预密预埋</w:t>
      </w:r>
      <w:proofErr w:type="gramEnd"/>
      <w:r w:rsidRPr="00DF1538">
        <w:rPr>
          <w:color w:val="000000" w:themeColor="text1"/>
        </w:rPr>
        <w:t>以及混凝土强度等级应符合设计要求及现行国家有关标准的规定。</w:t>
      </w:r>
    </w:p>
    <w:p w14:paraId="14DDD9AF" w14:textId="6B303BD3" w:rsidR="00DF1538" w:rsidRPr="00DF1538" w:rsidRDefault="00DF1538" w:rsidP="00DF1538">
      <w:pPr>
        <w:ind w:firstLine="480"/>
        <w:rPr>
          <w:color w:val="000000" w:themeColor="text1"/>
        </w:rPr>
      </w:pPr>
      <w:r w:rsidRPr="00DF1538">
        <w:rPr>
          <w:color w:val="000000" w:themeColor="text1"/>
        </w:rPr>
        <w:t>灌浆孔、灌浆套筒、预留管线应通畅、无杂质。</w:t>
      </w:r>
    </w:p>
    <w:p w14:paraId="1DF4BD42" w14:textId="3473FA99" w:rsidR="00DF1538" w:rsidRPr="00DF1538" w:rsidRDefault="00DF1538" w:rsidP="00DF1538">
      <w:pPr>
        <w:ind w:firstLine="480"/>
        <w:rPr>
          <w:color w:val="000000" w:themeColor="text1"/>
        </w:rPr>
      </w:pPr>
      <w:r w:rsidRPr="00DF1538">
        <w:rPr>
          <w:color w:val="000000" w:themeColor="text1"/>
        </w:rPr>
        <w:t>预制柱的粗糙面应符合行业标准《装配式混凝土结构技术规程》JGJ1的规定。</w:t>
      </w:r>
    </w:p>
    <w:p w14:paraId="510D46AC" w14:textId="60619D9E" w:rsidR="00DF1538" w:rsidRPr="00DF1538" w:rsidRDefault="00DF1538" w:rsidP="00DF1538">
      <w:pPr>
        <w:ind w:firstLine="480"/>
        <w:rPr>
          <w:color w:val="000000" w:themeColor="text1"/>
        </w:rPr>
      </w:pPr>
      <w:r w:rsidRPr="00DF1538">
        <w:rPr>
          <w:color w:val="000000" w:themeColor="text1"/>
        </w:rPr>
        <w:t>灌浆套筒应符合行业标准《钢筋连接用灌浆套筒》JG/T 398的有关规定。</w:t>
      </w:r>
    </w:p>
    <w:p w14:paraId="055D0915" w14:textId="1BE88EAB" w:rsidR="00DF1538" w:rsidRPr="00DF1538" w:rsidRDefault="00DF1538" w:rsidP="00DF1538">
      <w:pPr>
        <w:ind w:firstLine="480"/>
        <w:rPr>
          <w:color w:val="000000" w:themeColor="text1"/>
        </w:rPr>
      </w:pPr>
      <w:r w:rsidRPr="00DF1538">
        <w:rPr>
          <w:color w:val="000000" w:themeColor="text1"/>
        </w:rPr>
        <w:t>灌浆料应符合行业标准《钢筋连接用套筒灌浆料》JG/T 408的有关规定。</w:t>
      </w:r>
    </w:p>
    <w:p w14:paraId="5D3220E0" w14:textId="13A8CC72" w:rsidR="00DF1538" w:rsidRPr="00DF1538" w:rsidRDefault="00DF1538" w:rsidP="00DF1538">
      <w:pPr>
        <w:ind w:firstLineChars="0" w:firstLine="0"/>
        <w:rPr>
          <w:color w:val="000000" w:themeColor="text1"/>
        </w:rPr>
      </w:pPr>
      <w:r>
        <w:rPr>
          <w:color w:val="000000" w:themeColor="text1"/>
        </w:rPr>
        <w:t>2.2</w:t>
      </w:r>
      <w:r w:rsidRPr="006A0AAB">
        <w:rPr>
          <w:color w:val="000000" w:themeColor="text1"/>
        </w:rPr>
        <w:t>.</w:t>
      </w:r>
      <w:r w:rsidRPr="00DF1538">
        <w:rPr>
          <w:color w:val="000000" w:themeColor="text1"/>
        </w:rPr>
        <w:t>2机具</w:t>
      </w:r>
    </w:p>
    <w:p w14:paraId="67241EB1" w14:textId="4DB7EAF5" w:rsidR="00DF1538" w:rsidRPr="00DF1538" w:rsidRDefault="00DF1538" w:rsidP="00DF1538">
      <w:pPr>
        <w:ind w:firstLine="480"/>
        <w:rPr>
          <w:color w:val="000000" w:themeColor="text1"/>
        </w:rPr>
      </w:pPr>
      <w:r w:rsidRPr="00DF1538">
        <w:rPr>
          <w:color w:val="000000" w:themeColor="text1"/>
        </w:rPr>
        <w:t>吊装机具应包括塔吊、汽车吊、吊装索具、牵引绳等。</w:t>
      </w:r>
    </w:p>
    <w:p w14:paraId="6FBA6D06" w14:textId="23BDA607" w:rsidR="00DF1538" w:rsidRPr="00DF1538" w:rsidRDefault="00DF1538" w:rsidP="00DF1538">
      <w:pPr>
        <w:ind w:firstLine="480"/>
        <w:rPr>
          <w:color w:val="000000" w:themeColor="text1"/>
        </w:rPr>
      </w:pPr>
      <w:r w:rsidRPr="00DF1538">
        <w:rPr>
          <w:color w:val="000000" w:themeColor="text1"/>
        </w:rPr>
        <w:t>测量仪器应包括水准仪、经纬仪、激光扫平仪、激光铅直仪、靠尺、塔尺、钢卷尺等。</w:t>
      </w:r>
    </w:p>
    <w:p w14:paraId="5DF581A1" w14:textId="3D971909" w:rsidR="00DF1538" w:rsidRPr="00DF1538" w:rsidRDefault="00DF1538" w:rsidP="00DF1538">
      <w:pPr>
        <w:ind w:firstLine="480"/>
        <w:rPr>
          <w:color w:val="000000" w:themeColor="text1"/>
        </w:rPr>
      </w:pPr>
      <w:r w:rsidRPr="00DF1538">
        <w:rPr>
          <w:color w:val="000000" w:themeColor="text1"/>
        </w:rPr>
        <w:t>安装工具应包括可调斜支撑及连接件、人字梯、反光镜、手持电动扳手和构件调整辅助工具等。</w:t>
      </w:r>
    </w:p>
    <w:p w14:paraId="2E7AE078" w14:textId="3C057781" w:rsidR="00DF1538" w:rsidRPr="00DF1538" w:rsidRDefault="00DF1538" w:rsidP="00DF1538">
      <w:pPr>
        <w:ind w:firstLineChars="0" w:firstLine="0"/>
        <w:rPr>
          <w:color w:val="000000" w:themeColor="text1"/>
          <w:sz w:val="28"/>
        </w:rPr>
      </w:pPr>
      <w:r w:rsidRPr="00DF1538">
        <w:rPr>
          <w:color w:val="000000" w:themeColor="text1"/>
          <w:sz w:val="28"/>
        </w:rPr>
        <w:t>2</w:t>
      </w:r>
      <w:r w:rsidRPr="00DF1538">
        <w:rPr>
          <w:color w:val="000000" w:themeColor="text1"/>
          <w:sz w:val="28"/>
        </w:rPr>
        <w:t>.3</w:t>
      </w:r>
      <w:r w:rsidRPr="00DF1538">
        <w:rPr>
          <w:color w:val="000000" w:themeColor="text1"/>
          <w:sz w:val="28"/>
        </w:rPr>
        <w:t>构件运输与存放</w:t>
      </w:r>
    </w:p>
    <w:p w14:paraId="3B023369" w14:textId="38C66F06" w:rsidR="00DF1538" w:rsidRPr="00DF1538" w:rsidRDefault="00DF1538" w:rsidP="00DF1538">
      <w:pPr>
        <w:ind w:firstLine="480"/>
        <w:rPr>
          <w:color w:val="000000" w:themeColor="text1"/>
        </w:rPr>
      </w:pPr>
      <w:r w:rsidRPr="00DF1538">
        <w:rPr>
          <w:color w:val="000000" w:themeColor="text1"/>
        </w:rPr>
        <w:t>施工单位应根据装配式混凝土结构施工方案制定预制柱场内运输计划与存放方案。</w:t>
      </w:r>
    </w:p>
    <w:p w14:paraId="5E7B187C" w14:textId="2F9E06E2" w:rsidR="00DF1538" w:rsidRPr="00DF1538" w:rsidRDefault="00DF1538" w:rsidP="00DF1538">
      <w:pPr>
        <w:ind w:firstLine="480"/>
        <w:rPr>
          <w:color w:val="000000" w:themeColor="text1"/>
        </w:rPr>
      </w:pPr>
      <w:r w:rsidRPr="00DF1538">
        <w:rPr>
          <w:color w:val="000000" w:themeColor="text1"/>
        </w:rPr>
        <w:t>施工现场内道路应按预制</w:t>
      </w:r>
      <w:proofErr w:type="gramStart"/>
      <w:r w:rsidRPr="00DF1538">
        <w:rPr>
          <w:color w:val="000000" w:themeColor="text1"/>
        </w:rPr>
        <w:t>柱运输</w:t>
      </w:r>
      <w:proofErr w:type="gramEnd"/>
      <w:r w:rsidRPr="00DF1538">
        <w:rPr>
          <w:color w:val="000000" w:themeColor="text1"/>
        </w:rPr>
        <w:t>车辆的要求设置转弯半径及道路坡度。</w:t>
      </w:r>
    </w:p>
    <w:p w14:paraId="336748FB" w14:textId="5C7ACD70" w:rsidR="00DF1538" w:rsidRPr="00DF1538" w:rsidRDefault="00DF1538" w:rsidP="00DF1538">
      <w:pPr>
        <w:ind w:firstLine="480"/>
        <w:rPr>
          <w:color w:val="000000" w:themeColor="text1"/>
        </w:rPr>
      </w:pPr>
      <w:r w:rsidRPr="00DF1538">
        <w:rPr>
          <w:color w:val="000000" w:themeColor="text1"/>
        </w:rPr>
        <w:t>现场运输道路和存放堆场应平整坚实，并有排水措施。运输车辆进入施工现场的道路，应满足预制柱的运输要求。</w:t>
      </w:r>
      <w:proofErr w:type="gramStart"/>
      <w:r w:rsidRPr="00DF1538">
        <w:rPr>
          <w:color w:val="000000" w:themeColor="text1"/>
        </w:rPr>
        <w:t>当运输</w:t>
      </w:r>
      <w:proofErr w:type="gramEnd"/>
      <w:r w:rsidRPr="00DF1538">
        <w:rPr>
          <w:color w:val="000000" w:themeColor="text1"/>
        </w:rPr>
        <w:t>道路设置于地下室顶板或预制构件堆放于地下室顶板时，应对相关范围地下室顶板承载力进行计算，并采取相应措施以满足预制</w:t>
      </w:r>
      <w:proofErr w:type="gramStart"/>
      <w:r w:rsidRPr="00DF1538">
        <w:rPr>
          <w:color w:val="000000" w:themeColor="text1"/>
        </w:rPr>
        <w:t>柱运输</w:t>
      </w:r>
      <w:proofErr w:type="gramEnd"/>
      <w:r w:rsidRPr="00DF1538">
        <w:rPr>
          <w:color w:val="000000" w:themeColor="text1"/>
        </w:rPr>
        <w:t>要求。</w:t>
      </w:r>
    </w:p>
    <w:p w14:paraId="1C67894C" w14:textId="54308727" w:rsidR="00DF1538" w:rsidRPr="00DF1538" w:rsidRDefault="00DF1538" w:rsidP="00DF1538">
      <w:pPr>
        <w:ind w:firstLine="480"/>
        <w:rPr>
          <w:color w:val="000000" w:themeColor="text1"/>
        </w:rPr>
      </w:pPr>
      <w:r w:rsidRPr="00DF1538">
        <w:rPr>
          <w:color w:val="000000" w:themeColor="text1"/>
        </w:rPr>
        <w:t>卸放、吊装工作范围内不应有障碍物，并应有满足预制柱周转使用的场地。当满足塔吊</w:t>
      </w:r>
      <w:proofErr w:type="gramStart"/>
      <w:r w:rsidRPr="00DF1538">
        <w:rPr>
          <w:color w:val="000000" w:themeColor="text1"/>
        </w:rPr>
        <w:t>吊</w:t>
      </w:r>
      <w:proofErr w:type="gramEnd"/>
      <w:r w:rsidRPr="00DF1538">
        <w:rPr>
          <w:color w:val="000000" w:themeColor="text1"/>
        </w:rPr>
        <w:t>次和安装条件时，构件到场后可不存放至周转场地，直接安装。</w:t>
      </w:r>
    </w:p>
    <w:p w14:paraId="4B0AE05B" w14:textId="258F204A" w:rsidR="00DF1538" w:rsidRPr="00DF1538" w:rsidRDefault="00DF1538" w:rsidP="00DF1538">
      <w:pPr>
        <w:ind w:firstLineChars="0" w:firstLine="0"/>
        <w:rPr>
          <w:color w:val="000000" w:themeColor="text1"/>
          <w:sz w:val="28"/>
        </w:rPr>
      </w:pPr>
      <w:r w:rsidRPr="00DF1538">
        <w:rPr>
          <w:color w:val="000000" w:themeColor="text1"/>
          <w:sz w:val="28"/>
        </w:rPr>
        <w:t>2.4</w:t>
      </w:r>
      <w:r w:rsidRPr="00DF1538">
        <w:rPr>
          <w:color w:val="000000" w:themeColor="text1"/>
          <w:sz w:val="28"/>
        </w:rPr>
        <w:t>施工安装</w:t>
      </w:r>
    </w:p>
    <w:p w14:paraId="7B4DE24A" w14:textId="0716625B" w:rsidR="00DF1538" w:rsidRPr="00DF1538" w:rsidRDefault="00DF1538" w:rsidP="00DF1538">
      <w:pPr>
        <w:ind w:firstLineChars="0" w:firstLine="0"/>
        <w:rPr>
          <w:color w:val="000000" w:themeColor="text1"/>
        </w:rPr>
      </w:pPr>
      <w:r>
        <w:rPr>
          <w:color w:val="000000" w:themeColor="text1"/>
        </w:rPr>
        <w:t>2.4</w:t>
      </w:r>
      <w:r w:rsidRPr="00DF1538">
        <w:rPr>
          <w:color w:val="000000" w:themeColor="text1"/>
        </w:rPr>
        <w:t>.1施工准备</w:t>
      </w:r>
    </w:p>
    <w:p w14:paraId="75EF2BEA" w14:textId="00C7E6CC" w:rsidR="00DF1538" w:rsidRPr="00DF1538" w:rsidRDefault="00DF1538" w:rsidP="00DF1538">
      <w:pPr>
        <w:ind w:firstLine="480"/>
        <w:rPr>
          <w:color w:val="000000" w:themeColor="text1"/>
        </w:rPr>
      </w:pPr>
      <w:proofErr w:type="gramStart"/>
      <w:r w:rsidRPr="00DF1538">
        <w:rPr>
          <w:color w:val="000000" w:themeColor="text1"/>
        </w:rPr>
        <w:lastRenderedPageBreak/>
        <w:t>预制柱应根据</w:t>
      </w:r>
      <w:proofErr w:type="gramEnd"/>
      <w:r w:rsidRPr="00DF1538">
        <w:rPr>
          <w:color w:val="000000" w:themeColor="text1"/>
        </w:rPr>
        <w:t>平面设计</w:t>
      </w:r>
      <w:proofErr w:type="gramStart"/>
      <w:r w:rsidRPr="00DF1538">
        <w:rPr>
          <w:color w:val="000000" w:themeColor="text1"/>
        </w:rPr>
        <w:t>图规划</w:t>
      </w:r>
      <w:proofErr w:type="gramEnd"/>
      <w:r w:rsidRPr="00DF1538">
        <w:rPr>
          <w:color w:val="000000" w:themeColor="text1"/>
        </w:rPr>
        <w:t>吊装顺序,并应在起吊前按照吊装顺序核对构件编号与平面设计图位置。</w:t>
      </w:r>
    </w:p>
    <w:p w14:paraId="737493BC" w14:textId="0FEDDA42" w:rsidR="00DF1538" w:rsidRPr="00DF1538" w:rsidRDefault="00DF1538" w:rsidP="00DF1538">
      <w:pPr>
        <w:ind w:firstLine="480"/>
        <w:rPr>
          <w:color w:val="000000" w:themeColor="text1"/>
        </w:rPr>
      </w:pPr>
      <w:r w:rsidRPr="00DF1538">
        <w:rPr>
          <w:color w:val="000000" w:themeColor="text1"/>
        </w:rPr>
        <w:t>定位轴线和标高控制线精度应符合现行国家标准和行业标准的有关规定。</w:t>
      </w:r>
    </w:p>
    <w:p w14:paraId="5A548A82" w14:textId="32DAC7A8" w:rsidR="00DF1538" w:rsidRPr="00DF1538" w:rsidRDefault="00DF1538" w:rsidP="00DF1538">
      <w:pPr>
        <w:ind w:firstLine="480"/>
        <w:rPr>
          <w:color w:val="000000" w:themeColor="text1"/>
        </w:rPr>
      </w:pPr>
      <w:r w:rsidRPr="00DF1538">
        <w:rPr>
          <w:color w:val="000000" w:themeColor="text1"/>
        </w:rPr>
        <w:t>预制柱的尺寸、外观、钢筋配置、吊点设置等，应符合国家现行有关标准及设计文件的规定。</w:t>
      </w:r>
    </w:p>
    <w:p w14:paraId="785276C3" w14:textId="0E2A476C" w:rsidR="00DF1538" w:rsidRPr="00DF1538" w:rsidRDefault="00DF1538" w:rsidP="00DF1538">
      <w:pPr>
        <w:ind w:firstLine="480"/>
        <w:rPr>
          <w:color w:val="000000" w:themeColor="text1"/>
        </w:rPr>
      </w:pPr>
      <w:r w:rsidRPr="00DF1538">
        <w:rPr>
          <w:color w:val="000000" w:themeColor="text1"/>
        </w:rPr>
        <w:t>预制柱安装前应对已施工完成的结构的混凝土强度、外观质量、尺寸偏差等进行检查，提前将现浇部位伸出的套筒连接钢筋位置及垂直度进行检查调整，并将钢筋表面及构件安装部位的混凝土表面上的灰浆、油污及杂物清理干净。</w:t>
      </w:r>
    </w:p>
    <w:p w14:paraId="0EA3195E" w14:textId="5F820F01" w:rsidR="00DF1538" w:rsidRPr="00DF1538" w:rsidRDefault="00DF1538" w:rsidP="00DF1538">
      <w:pPr>
        <w:ind w:firstLineChars="0" w:firstLine="0"/>
        <w:rPr>
          <w:color w:val="000000" w:themeColor="text1"/>
        </w:rPr>
      </w:pPr>
      <w:r>
        <w:rPr>
          <w:color w:val="000000" w:themeColor="text1"/>
        </w:rPr>
        <w:t>2.4</w:t>
      </w:r>
      <w:r w:rsidRPr="00DF1538">
        <w:rPr>
          <w:color w:val="000000" w:themeColor="text1"/>
        </w:rPr>
        <w:t>.2构件安装</w:t>
      </w:r>
    </w:p>
    <w:p w14:paraId="2210EED0" w14:textId="1B86817B" w:rsidR="00DF1538" w:rsidRPr="00DF1538" w:rsidRDefault="00DF1538" w:rsidP="00DF1538">
      <w:pPr>
        <w:ind w:firstLine="480"/>
        <w:rPr>
          <w:color w:val="000000" w:themeColor="text1"/>
        </w:rPr>
      </w:pPr>
      <w:r w:rsidRPr="00DF1538">
        <w:rPr>
          <w:color w:val="000000" w:themeColor="text1"/>
        </w:rPr>
        <w:t>在预制混凝土柱上测量放线，设置安装定位标志。</w:t>
      </w:r>
      <w:proofErr w:type="gramStart"/>
      <w:r w:rsidRPr="00DF1538">
        <w:rPr>
          <w:color w:val="000000" w:themeColor="text1"/>
        </w:rPr>
        <w:t>宜按照</w:t>
      </w:r>
      <w:proofErr w:type="gramEnd"/>
      <w:r w:rsidRPr="00DF1538">
        <w:rPr>
          <w:color w:val="000000" w:themeColor="text1"/>
        </w:rPr>
        <w:t>先角柱、边柱、中柱顺序进行安装，与现浇结构连接的柱先行吊装。</w:t>
      </w:r>
    </w:p>
    <w:p w14:paraId="7EA655DC" w14:textId="1221FAE4" w:rsidR="00DF1538" w:rsidRPr="00DF1538" w:rsidRDefault="00DF1538" w:rsidP="00DF1538">
      <w:pPr>
        <w:ind w:firstLine="480"/>
        <w:rPr>
          <w:color w:val="000000" w:themeColor="text1"/>
        </w:rPr>
      </w:pPr>
      <w:r w:rsidRPr="00DF1538">
        <w:rPr>
          <w:color w:val="000000" w:themeColor="text1"/>
        </w:rPr>
        <w:t>根据轴线对预制柱外侧边线、控制线加以确定，控制线和预制柱之间的距离应达20cm或20cm以上。</w:t>
      </w:r>
    </w:p>
    <w:p w14:paraId="4E38D0E2" w14:textId="3CA2C0F0" w:rsidR="00DF1538" w:rsidRPr="00DF1538" w:rsidRDefault="00DF1538" w:rsidP="00DF1538">
      <w:pPr>
        <w:ind w:firstLine="480"/>
        <w:rPr>
          <w:color w:val="000000" w:themeColor="text1"/>
        </w:rPr>
      </w:pPr>
      <w:r w:rsidRPr="00DF1538">
        <w:rPr>
          <w:color w:val="000000" w:themeColor="text1"/>
        </w:rPr>
        <w:t>校正纵筋前，应先去除下层预制柱的钢筋保护，同时清理预留钢筋。</w:t>
      </w:r>
    </w:p>
    <w:p w14:paraId="74B24098" w14:textId="4AD0954C" w:rsidR="00DF1538" w:rsidRPr="00DF1538" w:rsidRDefault="00DF1538" w:rsidP="00DF1538">
      <w:pPr>
        <w:ind w:firstLine="480"/>
        <w:rPr>
          <w:color w:val="000000" w:themeColor="text1"/>
        </w:rPr>
      </w:pPr>
      <w:proofErr w:type="gramStart"/>
      <w:r w:rsidRPr="00DF1538">
        <w:rPr>
          <w:color w:val="000000" w:themeColor="text1"/>
        </w:rPr>
        <w:t>对纵筋位置</w:t>
      </w:r>
      <w:proofErr w:type="gramEnd"/>
      <w:r w:rsidRPr="00DF1538">
        <w:rPr>
          <w:color w:val="000000" w:themeColor="text1"/>
        </w:rPr>
        <w:t>进行校正时，应将预制柱钢筋所在位置作为参考，保证底面纵筋距离、钢筋距离所存在误差不超过5mm。</w:t>
      </w:r>
    </w:p>
    <w:p w14:paraId="756506E5" w14:textId="3EFC63D8" w:rsidR="00DF1538" w:rsidRPr="00DF1538" w:rsidRDefault="00DF1538" w:rsidP="00DF1538">
      <w:pPr>
        <w:ind w:firstLine="480"/>
        <w:rPr>
          <w:color w:val="000000" w:themeColor="text1"/>
        </w:rPr>
      </w:pPr>
      <w:r w:rsidRPr="00DF1538">
        <w:rPr>
          <w:color w:val="000000" w:themeColor="text1"/>
        </w:rPr>
        <w:t>根据实际需求选用厚度不同的支承垫片，结合面上放置垫片前，先利用水平仪对其标高进行测量，保证高度超出设计标高20mm。也可利用螺栓对预制柱标高加以控制，使预制</w:t>
      </w:r>
      <w:proofErr w:type="gramStart"/>
      <w:r w:rsidRPr="00DF1538">
        <w:rPr>
          <w:color w:val="000000" w:themeColor="text1"/>
        </w:rPr>
        <w:t>柱整体</w:t>
      </w:r>
      <w:proofErr w:type="gramEnd"/>
      <w:r w:rsidRPr="00DF1538">
        <w:rPr>
          <w:color w:val="000000" w:themeColor="text1"/>
        </w:rPr>
        <w:t>垂直度、高度符合《装配式混凝土结构技术规程》JGJ 1。</w:t>
      </w:r>
    </w:p>
    <w:p w14:paraId="3FC66CD0" w14:textId="328F14A0" w:rsidR="00DF1538" w:rsidRPr="00DF1538" w:rsidRDefault="00DF1538" w:rsidP="00DF1538">
      <w:pPr>
        <w:ind w:firstLineChars="0" w:firstLine="0"/>
        <w:rPr>
          <w:color w:val="000000" w:themeColor="text1"/>
        </w:rPr>
      </w:pPr>
      <w:r>
        <w:rPr>
          <w:color w:val="000000" w:themeColor="text1"/>
        </w:rPr>
        <w:t>2.4</w:t>
      </w:r>
      <w:r w:rsidRPr="00DF1538">
        <w:rPr>
          <w:color w:val="000000" w:themeColor="text1"/>
        </w:rPr>
        <w:t>.3成品保护</w:t>
      </w:r>
    </w:p>
    <w:p w14:paraId="3A493783" w14:textId="5A95E65E" w:rsidR="00DF1538" w:rsidRPr="00DF1538" w:rsidRDefault="00DF1538" w:rsidP="00DF1538">
      <w:pPr>
        <w:ind w:firstLine="480"/>
        <w:rPr>
          <w:color w:val="000000" w:themeColor="text1"/>
        </w:rPr>
      </w:pPr>
      <w:r w:rsidRPr="00DF1538">
        <w:rPr>
          <w:color w:val="000000" w:themeColor="text1"/>
        </w:rPr>
        <w:t>预制</w:t>
      </w:r>
      <w:proofErr w:type="gramStart"/>
      <w:r w:rsidRPr="00DF1538">
        <w:rPr>
          <w:color w:val="000000" w:themeColor="text1"/>
        </w:rPr>
        <w:t>柱运输</w:t>
      </w:r>
      <w:proofErr w:type="gramEnd"/>
      <w:r w:rsidRPr="00DF1538">
        <w:rPr>
          <w:color w:val="000000" w:themeColor="text1"/>
        </w:rPr>
        <w:t>过程中宜在构件与刚性搁置点处填塞柔性垫片</w:t>
      </w:r>
      <w:proofErr w:type="gramStart"/>
      <w:r w:rsidRPr="00DF1538">
        <w:rPr>
          <w:color w:val="000000" w:themeColor="text1"/>
        </w:rPr>
        <w:t>或垫木</w:t>
      </w:r>
      <w:proofErr w:type="gramEnd"/>
      <w:r w:rsidRPr="00DF1538">
        <w:rPr>
          <w:color w:val="000000" w:themeColor="text1"/>
        </w:rPr>
        <w:t>,且应有可靠的稳定构件措施，用钢丝绳加紧</w:t>
      </w:r>
      <w:proofErr w:type="gramStart"/>
      <w:r w:rsidRPr="00DF1538">
        <w:rPr>
          <w:color w:val="000000" w:themeColor="text1"/>
        </w:rPr>
        <w:t>固器绑牢</w:t>
      </w:r>
      <w:proofErr w:type="gramEnd"/>
      <w:r w:rsidRPr="00DF1538">
        <w:rPr>
          <w:color w:val="000000" w:themeColor="text1"/>
        </w:rPr>
        <w:t>，以防运输受损，且水平叠放不宜超过3层。</w:t>
      </w:r>
    </w:p>
    <w:p w14:paraId="25E36F2A" w14:textId="43B3979D" w:rsidR="00DF1538" w:rsidRPr="00DF1538" w:rsidRDefault="00DF1538" w:rsidP="00DF1538">
      <w:pPr>
        <w:ind w:firstLine="480"/>
        <w:rPr>
          <w:color w:val="000000" w:themeColor="text1"/>
        </w:rPr>
      </w:pPr>
      <w:proofErr w:type="gramStart"/>
      <w:r w:rsidRPr="00DF1538">
        <w:rPr>
          <w:color w:val="000000" w:themeColor="text1"/>
        </w:rPr>
        <w:t>预制柱宜平放</w:t>
      </w:r>
      <w:proofErr w:type="gramEnd"/>
      <w:r w:rsidRPr="00DF1538">
        <w:rPr>
          <w:color w:val="000000" w:themeColor="text1"/>
        </w:rPr>
        <w:t>且用两条垫木支撑；存放地应平整、坚实，并有排水措施。</w:t>
      </w:r>
    </w:p>
    <w:p w14:paraId="212C582E" w14:textId="5BCC385A" w:rsidR="00DF1538" w:rsidRPr="00DF1538" w:rsidRDefault="00DF1538" w:rsidP="00DF1538">
      <w:pPr>
        <w:ind w:firstLine="480"/>
        <w:rPr>
          <w:color w:val="000000" w:themeColor="text1"/>
        </w:rPr>
      </w:pPr>
      <w:r w:rsidRPr="00DF1538">
        <w:rPr>
          <w:color w:val="000000" w:themeColor="text1"/>
        </w:rPr>
        <w:t>钢筋连接套筒和预埋孔洞，应有防止堵塞的临时封堵措施，防止雨雪水进入发生堵塞和冻胀损坏。</w:t>
      </w:r>
    </w:p>
    <w:p w14:paraId="3D3F9FD9" w14:textId="449AB820" w:rsidR="00DF1538" w:rsidRPr="00DF1538" w:rsidRDefault="00DF1538" w:rsidP="00DF1538">
      <w:pPr>
        <w:ind w:firstLine="480"/>
        <w:rPr>
          <w:color w:val="000000" w:themeColor="text1"/>
        </w:rPr>
      </w:pPr>
      <w:r w:rsidRPr="00DF1538">
        <w:rPr>
          <w:color w:val="000000" w:themeColor="text1"/>
        </w:rPr>
        <w:t>预制柱成品外露钢筋，应避免弯折，可安装保护套。外露预埋件和连接件等外露金属件，应按不同环境类别进行防腐、防锈处理。</w:t>
      </w:r>
    </w:p>
    <w:p w14:paraId="4CE41814" w14:textId="7E967EE2" w:rsidR="00DF1538" w:rsidRPr="00DF1538" w:rsidRDefault="00DF1538" w:rsidP="00DF1538">
      <w:pPr>
        <w:ind w:firstLine="480"/>
        <w:rPr>
          <w:color w:val="000000" w:themeColor="text1"/>
        </w:rPr>
      </w:pPr>
      <w:r w:rsidRPr="00DF1538">
        <w:rPr>
          <w:color w:val="000000" w:themeColor="text1"/>
        </w:rPr>
        <w:lastRenderedPageBreak/>
        <w:t>露骨料粗糙面冲洗完成后，灌浆套筒的灌浆孔和出浆孔，应进行透光检查，并清理灌浆套筒内的杂物。</w:t>
      </w:r>
    </w:p>
    <w:p w14:paraId="657CA5B5" w14:textId="61E0115B" w:rsidR="00DF1538" w:rsidRPr="00DF1538" w:rsidRDefault="00DF1538" w:rsidP="00DF1538">
      <w:pPr>
        <w:ind w:firstLineChars="0" w:firstLine="0"/>
        <w:rPr>
          <w:color w:val="000000" w:themeColor="text1"/>
          <w:sz w:val="28"/>
        </w:rPr>
      </w:pPr>
      <w:r w:rsidRPr="00DF1538">
        <w:rPr>
          <w:color w:val="000000" w:themeColor="text1"/>
          <w:sz w:val="28"/>
        </w:rPr>
        <w:t>2.5</w:t>
      </w:r>
      <w:r w:rsidRPr="00DF1538">
        <w:rPr>
          <w:color w:val="000000" w:themeColor="text1"/>
          <w:sz w:val="28"/>
        </w:rPr>
        <w:t>质量检验</w:t>
      </w:r>
    </w:p>
    <w:p w14:paraId="79EE06EA" w14:textId="6C06CD43" w:rsidR="00DF1538" w:rsidRPr="00DF1538" w:rsidRDefault="00DF1538" w:rsidP="00DF1538">
      <w:pPr>
        <w:ind w:firstLine="480"/>
        <w:rPr>
          <w:color w:val="000000" w:themeColor="text1"/>
        </w:rPr>
      </w:pPr>
      <w:r w:rsidRPr="00DF1538">
        <w:rPr>
          <w:color w:val="000000" w:themeColor="text1"/>
        </w:rPr>
        <w:t>预制柱入场时应进行质量检查验收，应检查构件外观质量，复核质量证明文件，严禁使用有严重缺陷的预制柱。</w:t>
      </w:r>
    </w:p>
    <w:p w14:paraId="3B8C2A02" w14:textId="5BFD712F" w:rsidR="00DF1538" w:rsidRPr="00DF1538" w:rsidRDefault="00DF1538" w:rsidP="00DF1538">
      <w:pPr>
        <w:ind w:firstLine="480"/>
        <w:rPr>
          <w:color w:val="000000" w:themeColor="text1"/>
        </w:rPr>
      </w:pPr>
      <w:r w:rsidRPr="00DF1538">
        <w:rPr>
          <w:color w:val="000000" w:themeColor="text1"/>
        </w:rPr>
        <w:t>预制</w:t>
      </w:r>
      <w:proofErr w:type="gramStart"/>
      <w:r w:rsidRPr="00DF1538">
        <w:rPr>
          <w:color w:val="000000" w:themeColor="text1"/>
        </w:rPr>
        <w:t>柱进入</w:t>
      </w:r>
      <w:proofErr w:type="gramEnd"/>
      <w:r w:rsidRPr="00DF1538">
        <w:rPr>
          <w:color w:val="000000" w:themeColor="text1"/>
        </w:rPr>
        <w:t>施工现场时，监理工程师必须检查质量证明文件和表面标识。</w:t>
      </w:r>
    </w:p>
    <w:p w14:paraId="0B3450E4" w14:textId="24EBFD01" w:rsidR="00DF1538" w:rsidRPr="00DF1538" w:rsidRDefault="00DF1538" w:rsidP="00DF1538">
      <w:pPr>
        <w:ind w:firstLine="480"/>
        <w:rPr>
          <w:color w:val="000000" w:themeColor="text1"/>
        </w:rPr>
      </w:pPr>
      <w:r w:rsidRPr="00DF1538">
        <w:rPr>
          <w:color w:val="000000" w:themeColor="text1"/>
        </w:rPr>
        <w:t>预制柱的质量、标识应符合本标准及国家现行相关标准的有关要求。对于检验不合格的预制柱监理工程师应及时安排问题构件进行退场。</w:t>
      </w:r>
    </w:p>
    <w:p w14:paraId="710FFD36" w14:textId="0C55DC8B" w:rsidR="00DF1538" w:rsidRPr="00DF1538" w:rsidRDefault="00DF1538" w:rsidP="00DF1538">
      <w:pPr>
        <w:ind w:firstLine="480"/>
        <w:rPr>
          <w:color w:val="000000" w:themeColor="text1"/>
        </w:rPr>
      </w:pPr>
      <w:r w:rsidRPr="00DF1538">
        <w:rPr>
          <w:color w:val="000000" w:themeColor="text1"/>
        </w:rPr>
        <w:t>预制柱的外观质量不应有严重缺陷，且不得有影响结构性能和使用功能的尺寸偏差。对超过尺寸允许偏差且影响结构性能和安装、使用功能的部位，应按技术处理方案进行处理，并重新检查验收。</w:t>
      </w:r>
    </w:p>
    <w:p w14:paraId="0D71FE46" w14:textId="54FA776B" w:rsidR="00DF1538" w:rsidRPr="00DF1538" w:rsidRDefault="00DF1538" w:rsidP="00DF1538">
      <w:pPr>
        <w:ind w:firstLine="480"/>
        <w:rPr>
          <w:color w:val="000000" w:themeColor="text1"/>
        </w:rPr>
      </w:pPr>
      <w:r w:rsidRPr="00DF1538">
        <w:rPr>
          <w:color w:val="000000" w:themeColor="text1"/>
        </w:rPr>
        <w:t>灌浆料的质量应符合国家现行标准《水泥基灌浆材料应用技术规范》GB/T 50448、《钢筋连接用套筒灌浆料》JG/T 408的要求。</w:t>
      </w:r>
    </w:p>
    <w:p w14:paraId="69348E6E" w14:textId="77777777" w:rsidR="00DF1538" w:rsidRPr="00DF1538" w:rsidRDefault="00DF1538" w:rsidP="00DF1538">
      <w:pPr>
        <w:ind w:firstLine="480"/>
        <w:rPr>
          <w:color w:val="000000" w:themeColor="text1"/>
        </w:rPr>
      </w:pPr>
      <w:r w:rsidRPr="00DF1538">
        <w:rPr>
          <w:rFonts w:hint="eastAsia"/>
          <w:color w:val="000000" w:themeColor="text1"/>
        </w:rPr>
        <w:t>检验方法：检查质量证明文件和抽样检验报告。</w:t>
      </w:r>
    </w:p>
    <w:p w14:paraId="20490B59" w14:textId="27C4232F" w:rsidR="00DF1538" w:rsidRPr="00DF1538" w:rsidRDefault="00DF1538" w:rsidP="00DF1538">
      <w:pPr>
        <w:ind w:firstLine="480"/>
        <w:rPr>
          <w:color w:val="000000" w:themeColor="text1"/>
        </w:rPr>
      </w:pPr>
      <w:r w:rsidRPr="00DF1538">
        <w:rPr>
          <w:color w:val="000000" w:themeColor="text1"/>
        </w:rPr>
        <w:t>套筒灌浆连接用的灌浆料强度应符合国家现行有关标准的规定及设计要求。</w:t>
      </w:r>
    </w:p>
    <w:p w14:paraId="2D4512B3" w14:textId="77777777" w:rsidR="00DF1538" w:rsidRPr="00DF1538" w:rsidRDefault="00DF1538" w:rsidP="00DF1538">
      <w:pPr>
        <w:ind w:firstLine="480"/>
        <w:rPr>
          <w:color w:val="000000" w:themeColor="text1"/>
        </w:rPr>
      </w:pPr>
      <w:r w:rsidRPr="00DF1538">
        <w:rPr>
          <w:rFonts w:hint="eastAsia"/>
          <w:color w:val="000000" w:themeColor="text1"/>
        </w:rPr>
        <w:t>检验方法：检查灌浆料强度试验报告及评定记录。</w:t>
      </w:r>
    </w:p>
    <w:p w14:paraId="4DEB2DCD" w14:textId="2A86775A" w:rsidR="00DF1538" w:rsidRPr="00DF1538" w:rsidRDefault="00DF1538" w:rsidP="00DF1538">
      <w:pPr>
        <w:ind w:firstLine="480"/>
        <w:rPr>
          <w:color w:val="000000" w:themeColor="text1"/>
        </w:rPr>
      </w:pPr>
      <w:r w:rsidRPr="00DF1538">
        <w:rPr>
          <w:color w:val="000000" w:themeColor="text1"/>
        </w:rPr>
        <w:t>预制柱底部接缝座浆强度应满足设计要求。</w:t>
      </w:r>
    </w:p>
    <w:p w14:paraId="4AA55AE0" w14:textId="5248E3F8" w:rsidR="00DF1538" w:rsidRPr="00DF1538" w:rsidRDefault="00DF1538" w:rsidP="00DF1538">
      <w:pPr>
        <w:ind w:firstLine="480"/>
        <w:rPr>
          <w:color w:val="000000" w:themeColor="text1"/>
        </w:rPr>
      </w:pPr>
      <w:r w:rsidRPr="00DF1538">
        <w:rPr>
          <w:rFonts w:hint="eastAsia"/>
          <w:color w:val="000000" w:themeColor="text1"/>
        </w:rPr>
        <w:t>检验方法：检查座</w:t>
      </w:r>
      <w:proofErr w:type="gramStart"/>
      <w:r w:rsidRPr="00DF1538">
        <w:rPr>
          <w:rFonts w:hint="eastAsia"/>
          <w:color w:val="000000" w:themeColor="text1"/>
        </w:rPr>
        <w:t>浆材料</w:t>
      </w:r>
      <w:proofErr w:type="gramEnd"/>
      <w:r w:rsidRPr="00DF1538">
        <w:rPr>
          <w:rFonts w:hint="eastAsia"/>
          <w:color w:val="000000" w:themeColor="text1"/>
        </w:rPr>
        <w:t>强度试验报告及评定记录。</w:t>
      </w:r>
    </w:p>
    <w:p w14:paraId="36FF6822" w14:textId="77777777" w:rsidR="00AF789A" w:rsidRDefault="007E270B">
      <w:pPr>
        <w:pStyle w:val="1"/>
        <w:rPr>
          <w:color w:val="000000" w:themeColor="text1"/>
        </w:rPr>
      </w:pPr>
      <w:bookmarkStart w:id="0" w:name="_GoBack"/>
      <w:bookmarkEnd w:id="0"/>
      <w:r>
        <w:rPr>
          <w:rFonts w:hint="eastAsia"/>
          <w:color w:val="000000" w:themeColor="text1"/>
        </w:rPr>
        <w:t>三、涉及专利的有关说明</w:t>
      </w:r>
    </w:p>
    <w:p w14:paraId="7F4AB8B0" w14:textId="77777777" w:rsidR="00AF789A" w:rsidRDefault="007E270B">
      <w:pPr>
        <w:ind w:firstLine="480"/>
        <w:rPr>
          <w:color w:val="000000" w:themeColor="text1"/>
        </w:rPr>
      </w:pPr>
      <w:r>
        <w:rPr>
          <w:rFonts w:hint="eastAsia"/>
          <w:color w:val="000000" w:themeColor="text1"/>
        </w:rPr>
        <w:t>本文件不涉及专利及知识产权问题。</w:t>
      </w:r>
    </w:p>
    <w:p w14:paraId="709C3E0E" w14:textId="77777777" w:rsidR="00AF789A" w:rsidRDefault="007E270B">
      <w:pPr>
        <w:pStyle w:val="1"/>
        <w:rPr>
          <w:color w:val="000000" w:themeColor="text1"/>
        </w:rPr>
      </w:pPr>
      <w:r>
        <w:rPr>
          <w:rFonts w:hint="eastAsia"/>
          <w:color w:val="000000" w:themeColor="text1"/>
        </w:rPr>
        <w:t>四、采用国际标准和国外先进标准情况，与国际、国内同类标准水平的对比情况</w:t>
      </w:r>
    </w:p>
    <w:p w14:paraId="3505A4AF" w14:textId="77777777" w:rsidR="00AF789A" w:rsidRDefault="007E270B">
      <w:pPr>
        <w:ind w:firstLine="480"/>
        <w:rPr>
          <w:color w:val="000000" w:themeColor="text1"/>
        </w:rPr>
      </w:pPr>
      <w:r>
        <w:rPr>
          <w:rFonts w:hint="eastAsia"/>
          <w:color w:val="000000" w:themeColor="text1"/>
        </w:rPr>
        <w:t>本文件为首次自主制定，不涉及国际国外标准采标情况。国内与之相关的标准及文献如下：</w:t>
      </w:r>
    </w:p>
    <w:p w14:paraId="34644746" w14:textId="77777777" w:rsidR="003A1B21" w:rsidRPr="003A1B21" w:rsidRDefault="003A1B21" w:rsidP="003A1B21">
      <w:pPr>
        <w:ind w:firstLine="480"/>
        <w:rPr>
          <w:rFonts w:ascii="Times New Roman" w:hAnsi="Times New Roman"/>
        </w:rPr>
      </w:pPr>
      <w:r w:rsidRPr="003A1B21">
        <w:rPr>
          <w:rFonts w:ascii="Times New Roman" w:hAnsi="Times New Roman"/>
        </w:rPr>
        <w:t>GB/T 1499.2</w:t>
      </w:r>
      <w:r w:rsidRPr="003A1B21">
        <w:rPr>
          <w:rFonts w:ascii="Times New Roman" w:hAnsi="Times New Roman"/>
        </w:rPr>
        <w:tab/>
      </w:r>
      <w:r w:rsidRPr="003A1B21">
        <w:rPr>
          <w:rFonts w:ascii="Times New Roman" w:hAnsi="Times New Roman"/>
        </w:rPr>
        <w:t>钢筋混凝土用钢第</w:t>
      </w:r>
      <w:r w:rsidRPr="003A1B21">
        <w:rPr>
          <w:rFonts w:ascii="Times New Roman" w:hAnsi="Times New Roman"/>
        </w:rPr>
        <w:t>2</w:t>
      </w:r>
      <w:r w:rsidRPr="003A1B21">
        <w:rPr>
          <w:rFonts w:ascii="Times New Roman" w:hAnsi="Times New Roman"/>
        </w:rPr>
        <w:t>部分：热轧带肋钢筋</w:t>
      </w:r>
    </w:p>
    <w:p w14:paraId="060F0F51" w14:textId="77777777" w:rsidR="003A1B21" w:rsidRPr="003A1B21" w:rsidRDefault="003A1B21" w:rsidP="003A1B21">
      <w:pPr>
        <w:ind w:firstLine="480"/>
        <w:rPr>
          <w:rFonts w:ascii="Times New Roman" w:hAnsi="Times New Roman"/>
        </w:rPr>
      </w:pPr>
      <w:r w:rsidRPr="003A1B21">
        <w:rPr>
          <w:rFonts w:ascii="Times New Roman" w:hAnsi="Times New Roman"/>
        </w:rPr>
        <w:t>GB/T 13014</w:t>
      </w:r>
      <w:r w:rsidRPr="003A1B21">
        <w:rPr>
          <w:rFonts w:ascii="Times New Roman" w:hAnsi="Times New Roman"/>
        </w:rPr>
        <w:tab/>
      </w:r>
      <w:r w:rsidRPr="003A1B21">
        <w:rPr>
          <w:rFonts w:ascii="Times New Roman" w:hAnsi="Times New Roman"/>
        </w:rPr>
        <w:t>钢筋混凝土用余热处理钢筋</w:t>
      </w:r>
    </w:p>
    <w:p w14:paraId="0ACB4376" w14:textId="77777777" w:rsidR="003A1B21" w:rsidRPr="003A1B21" w:rsidRDefault="003A1B21" w:rsidP="003A1B21">
      <w:pPr>
        <w:ind w:firstLine="480"/>
        <w:rPr>
          <w:rFonts w:ascii="Times New Roman" w:hAnsi="Times New Roman"/>
        </w:rPr>
      </w:pPr>
      <w:r w:rsidRPr="003A1B21">
        <w:rPr>
          <w:rFonts w:ascii="Times New Roman" w:hAnsi="Times New Roman"/>
        </w:rPr>
        <w:t>GB 50204</w:t>
      </w:r>
      <w:r w:rsidRPr="003A1B21">
        <w:rPr>
          <w:rFonts w:ascii="Times New Roman" w:hAnsi="Times New Roman"/>
        </w:rPr>
        <w:tab/>
      </w:r>
      <w:r w:rsidRPr="003A1B21">
        <w:rPr>
          <w:rFonts w:ascii="Times New Roman" w:hAnsi="Times New Roman"/>
        </w:rPr>
        <w:t>混凝土结构工程施工质量验收规范</w:t>
      </w:r>
    </w:p>
    <w:p w14:paraId="32E7BFB7" w14:textId="77777777" w:rsidR="003A1B21" w:rsidRPr="003A1B21" w:rsidRDefault="003A1B21" w:rsidP="003A1B21">
      <w:pPr>
        <w:ind w:firstLine="480"/>
        <w:rPr>
          <w:rFonts w:ascii="Times New Roman" w:hAnsi="Times New Roman"/>
        </w:rPr>
      </w:pPr>
      <w:r w:rsidRPr="003A1B21">
        <w:rPr>
          <w:rFonts w:ascii="Times New Roman" w:hAnsi="Times New Roman"/>
        </w:rPr>
        <w:t>GB50026</w:t>
      </w:r>
      <w:r w:rsidRPr="003A1B21">
        <w:rPr>
          <w:rFonts w:ascii="Times New Roman" w:hAnsi="Times New Roman"/>
        </w:rPr>
        <w:tab/>
      </w:r>
      <w:r w:rsidRPr="003A1B21">
        <w:rPr>
          <w:rFonts w:ascii="Times New Roman" w:hAnsi="Times New Roman"/>
        </w:rPr>
        <w:tab/>
      </w:r>
      <w:r w:rsidRPr="003A1B21">
        <w:rPr>
          <w:rFonts w:ascii="Times New Roman" w:hAnsi="Times New Roman"/>
        </w:rPr>
        <w:t>工程测量规范</w:t>
      </w:r>
    </w:p>
    <w:p w14:paraId="7FB28BA5" w14:textId="77777777" w:rsidR="003A1B21" w:rsidRPr="003A1B21" w:rsidRDefault="003A1B21" w:rsidP="003A1B21">
      <w:pPr>
        <w:ind w:firstLine="480"/>
        <w:rPr>
          <w:rFonts w:ascii="Times New Roman" w:hAnsi="Times New Roman"/>
        </w:rPr>
      </w:pPr>
      <w:r w:rsidRPr="003A1B21">
        <w:rPr>
          <w:rFonts w:ascii="Times New Roman" w:hAnsi="Times New Roman"/>
        </w:rPr>
        <w:lastRenderedPageBreak/>
        <w:t>GB/T 50448</w:t>
      </w:r>
      <w:r w:rsidRPr="003A1B21">
        <w:rPr>
          <w:rFonts w:ascii="Times New Roman" w:hAnsi="Times New Roman"/>
        </w:rPr>
        <w:tab/>
      </w:r>
      <w:r w:rsidRPr="003A1B21">
        <w:rPr>
          <w:rFonts w:ascii="Times New Roman" w:hAnsi="Times New Roman"/>
        </w:rPr>
        <w:t>水泥基灌浆材料应用技术规范</w:t>
      </w:r>
    </w:p>
    <w:p w14:paraId="7FA433AC" w14:textId="77777777" w:rsidR="003A1B21" w:rsidRPr="003A1B21" w:rsidRDefault="003A1B21" w:rsidP="003A1B21">
      <w:pPr>
        <w:ind w:firstLine="480"/>
        <w:rPr>
          <w:rFonts w:ascii="Times New Roman" w:hAnsi="Times New Roman"/>
        </w:rPr>
      </w:pPr>
      <w:r w:rsidRPr="003A1B21">
        <w:rPr>
          <w:rFonts w:ascii="Times New Roman" w:hAnsi="Times New Roman"/>
        </w:rPr>
        <w:t>JGJ 1</w:t>
      </w:r>
      <w:r w:rsidRPr="003A1B21">
        <w:rPr>
          <w:rFonts w:ascii="Times New Roman" w:hAnsi="Times New Roman"/>
        </w:rPr>
        <w:tab/>
      </w:r>
      <w:r w:rsidRPr="003A1B21">
        <w:rPr>
          <w:rFonts w:ascii="Times New Roman" w:hAnsi="Times New Roman"/>
        </w:rPr>
        <w:tab/>
      </w:r>
      <w:r w:rsidRPr="003A1B21">
        <w:rPr>
          <w:rFonts w:ascii="Times New Roman" w:hAnsi="Times New Roman"/>
        </w:rPr>
        <w:t>装配式混凝土结构技术规程</w:t>
      </w:r>
    </w:p>
    <w:p w14:paraId="595F3BB4" w14:textId="77777777" w:rsidR="003A1B21" w:rsidRPr="003A1B21" w:rsidRDefault="003A1B21" w:rsidP="003A1B21">
      <w:pPr>
        <w:ind w:firstLine="480"/>
        <w:rPr>
          <w:rFonts w:ascii="Times New Roman" w:hAnsi="Times New Roman"/>
        </w:rPr>
      </w:pPr>
      <w:r w:rsidRPr="003A1B21">
        <w:rPr>
          <w:rFonts w:ascii="Times New Roman" w:hAnsi="Times New Roman"/>
        </w:rPr>
        <w:t>JGJ 33</w:t>
      </w:r>
      <w:r w:rsidRPr="003A1B21">
        <w:rPr>
          <w:rFonts w:ascii="Times New Roman" w:hAnsi="Times New Roman"/>
        </w:rPr>
        <w:tab/>
      </w:r>
      <w:r w:rsidRPr="003A1B21">
        <w:rPr>
          <w:rFonts w:ascii="Times New Roman" w:hAnsi="Times New Roman"/>
        </w:rPr>
        <w:tab/>
      </w:r>
      <w:r w:rsidRPr="003A1B21">
        <w:rPr>
          <w:rFonts w:ascii="Times New Roman" w:hAnsi="Times New Roman"/>
        </w:rPr>
        <w:t>建筑机械使用安全技术规程</w:t>
      </w:r>
    </w:p>
    <w:p w14:paraId="358249B9" w14:textId="77777777" w:rsidR="003A1B21" w:rsidRPr="003A1B21" w:rsidRDefault="003A1B21" w:rsidP="003A1B21">
      <w:pPr>
        <w:ind w:firstLine="480"/>
        <w:rPr>
          <w:rFonts w:ascii="Times New Roman" w:hAnsi="Times New Roman"/>
        </w:rPr>
      </w:pPr>
      <w:r w:rsidRPr="003A1B21">
        <w:rPr>
          <w:rFonts w:ascii="Times New Roman" w:hAnsi="Times New Roman"/>
        </w:rPr>
        <w:t>JGJ 46</w:t>
      </w:r>
      <w:r w:rsidRPr="003A1B21">
        <w:rPr>
          <w:rFonts w:ascii="Times New Roman" w:hAnsi="Times New Roman"/>
        </w:rPr>
        <w:tab/>
      </w:r>
      <w:r w:rsidRPr="003A1B21">
        <w:rPr>
          <w:rFonts w:ascii="Times New Roman" w:hAnsi="Times New Roman"/>
        </w:rPr>
        <w:tab/>
      </w:r>
      <w:r w:rsidRPr="003A1B21">
        <w:rPr>
          <w:rFonts w:ascii="Times New Roman" w:hAnsi="Times New Roman"/>
        </w:rPr>
        <w:t>施工现场临时用电安全技术规范</w:t>
      </w:r>
    </w:p>
    <w:p w14:paraId="6253162C" w14:textId="77777777" w:rsidR="003A1B21" w:rsidRPr="003A1B21" w:rsidRDefault="003A1B21" w:rsidP="003A1B21">
      <w:pPr>
        <w:ind w:firstLine="480"/>
        <w:rPr>
          <w:rFonts w:ascii="Times New Roman" w:hAnsi="Times New Roman"/>
        </w:rPr>
      </w:pPr>
      <w:r w:rsidRPr="003A1B21">
        <w:rPr>
          <w:rFonts w:ascii="Times New Roman" w:hAnsi="Times New Roman"/>
        </w:rPr>
        <w:t xml:space="preserve">JG/T 39     </w:t>
      </w:r>
      <w:r w:rsidRPr="003A1B21">
        <w:rPr>
          <w:rFonts w:ascii="Times New Roman" w:hAnsi="Times New Roman"/>
        </w:rPr>
        <w:t>钢筋连接用灌浆套筒</w:t>
      </w:r>
    </w:p>
    <w:p w14:paraId="5B6691BE" w14:textId="28867944" w:rsidR="003A1B21" w:rsidRPr="00A908BD" w:rsidRDefault="003A1B21" w:rsidP="003A1B21">
      <w:pPr>
        <w:ind w:firstLine="480"/>
        <w:rPr>
          <w:rFonts w:ascii="Times New Roman" w:hAnsi="Times New Roman" w:hint="eastAsia"/>
        </w:rPr>
      </w:pPr>
      <w:r w:rsidRPr="003A1B21">
        <w:rPr>
          <w:rFonts w:ascii="Times New Roman" w:hAnsi="Times New Roman"/>
        </w:rPr>
        <w:t>JG/T 408</w:t>
      </w:r>
      <w:r w:rsidRPr="003A1B21">
        <w:rPr>
          <w:rFonts w:ascii="Times New Roman" w:hAnsi="Times New Roman"/>
        </w:rPr>
        <w:tab/>
      </w:r>
      <w:r w:rsidRPr="003A1B21">
        <w:rPr>
          <w:rFonts w:ascii="Times New Roman" w:hAnsi="Times New Roman"/>
        </w:rPr>
        <w:tab/>
      </w:r>
      <w:r w:rsidRPr="003A1B21">
        <w:rPr>
          <w:rFonts w:ascii="Times New Roman" w:hAnsi="Times New Roman"/>
        </w:rPr>
        <w:t>钢筋连接用套筒灌浆料</w:t>
      </w:r>
    </w:p>
    <w:p w14:paraId="59183EA2" w14:textId="77777777" w:rsidR="00AF789A" w:rsidRDefault="007E270B">
      <w:pPr>
        <w:pStyle w:val="1"/>
        <w:rPr>
          <w:color w:val="000000" w:themeColor="text1"/>
        </w:rPr>
      </w:pPr>
      <w:r>
        <w:rPr>
          <w:rFonts w:hint="eastAsia"/>
          <w:color w:val="000000" w:themeColor="text1"/>
        </w:rPr>
        <w:t>五、与有法律、行政法规和相关标准的关系</w:t>
      </w:r>
    </w:p>
    <w:p w14:paraId="1227A439" w14:textId="77777777" w:rsidR="00AF789A" w:rsidRDefault="007E270B">
      <w:pPr>
        <w:ind w:firstLine="480"/>
        <w:rPr>
          <w:color w:val="000000" w:themeColor="text1"/>
        </w:rPr>
      </w:pPr>
      <w:r>
        <w:rPr>
          <w:rFonts w:hint="eastAsia"/>
          <w:color w:val="000000" w:themeColor="text1"/>
        </w:rPr>
        <w:t>本文件与相关法律、法规、规章及相关标准协调一致，没有冲突。</w:t>
      </w:r>
    </w:p>
    <w:p w14:paraId="15D3CA3E" w14:textId="77777777" w:rsidR="00AF789A" w:rsidRDefault="007E270B">
      <w:pPr>
        <w:pStyle w:val="1"/>
        <w:rPr>
          <w:color w:val="000000" w:themeColor="text1"/>
        </w:rPr>
      </w:pPr>
      <w:r>
        <w:rPr>
          <w:rFonts w:hint="eastAsia"/>
          <w:color w:val="000000" w:themeColor="text1"/>
        </w:rPr>
        <w:t>六、重大分歧意见的处理经过和依据</w:t>
      </w:r>
    </w:p>
    <w:p w14:paraId="79027474" w14:textId="77777777" w:rsidR="00AF789A" w:rsidRDefault="007E270B">
      <w:pPr>
        <w:ind w:firstLine="480"/>
        <w:rPr>
          <w:color w:val="000000" w:themeColor="text1"/>
        </w:rPr>
      </w:pPr>
      <w:r>
        <w:rPr>
          <w:rFonts w:hint="eastAsia"/>
          <w:color w:val="000000" w:themeColor="text1"/>
        </w:rPr>
        <w:t>本文件在制定过程中未出现重大分歧意见。</w:t>
      </w:r>
    </w:p>
    <w:p w14:paraId="6E3A6E5D" w14:textId="77777777" w:rsidR="00AF789A" w:rsidRDefault="007E270B">
      <w:pPr>
        <w:pStyle w:val="1"/>
        <w:rPr>
          <w:color w:val="000000" w:themeColor="text1"/>
        </w:rPr>
      </w:pPr>
      <w:r>
        <w:rPr>
          <w:rFonts w:hint="eastAsia"/>
          <w:color w:val="000000" w:themeColor="text1"/>
        </w:rPr>
        <w:t>七、实施标准的要求和措施建议</w:t>
      </w:r>
    </w:p>
    <w:p w14:paraId="52A8D919" w14:textId="77777777" w:rsidR="00AF789A" w:rsidRDefault="007E270B">
      <w:pPr>
        <w:ind w:firstLine="480"/>
        <w:rPr>
          <w:color w:val="000000" w:themeColor="text1"/>
        </w:rPr>
      </w:pPr>
      <w:r>
        <w:rPr>
          <w:rFonts w:hint="eastAsia"/>
          <w:color w:val="000000" w:themeColor="text1"/>
        </w:rPr>
        <w:t>本文件发布后，应向相关企业进行宣传、贯彻，推荐执行该文件。</w:t>
      </w:r>
    </w:p>
    <w:p w14:paraId="329D82E7" w14:textId="77777777" w:rsidR="00AF789A" w:rsidRDefault="007E270B">
      <w:pPr>
        <w:pStyle w:val="1"/>
        <w:rPr>
          <w:color w:val="000000" w:themeColor="text1"/>
        </w:rPr>
      </w:pPr>
      <w:r>
        <w:rPr>
          <w:rFonts w:hint="eastAsia"/>
          <w:color w:val="000000" w:themeColor="text1"/>
        </w:rPr>
        <w:t>八、其他应予说明的事项</w:t>
      </w:r>
    </w:p>
    <w:p w14:paraId="5FB3A432" w14:textId="77777777" w:rsidR="00AF789A" w:rsidRDefault="007E270B">
      <w:pPr>
        <w:ind w:firstLine="480"/>
        <w:rPr>
          <w:color w:val="000000" w:themeColor="text1"/>
        </w:rPr>
      </w:pPr>
      <w:r>
        <w:rPr>
          <w:rFonts w:hint="eastAsia"/>
          <w:color w:val="000000" w:themeColor="text1"/>
        </w:rPr>
        <w:t>无。</w:t>
      </w:r>
    </w:p>
    <w:sectPr w:rsidR="00AF78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AEEB6" w14:textId="77777777" w:rsidR="00950AAA" w:rsidRDefault="00950AAA">
      <w:pPr>
        <w:spacing w:line="240" w:lineRule="auto"/>
        <w:ind w:firstLine="480"/>
      </w:pPr>
      <w:r>
        <w:separator/>
      </w:r>
    </w:p>
  </w:endnote>
  <w:endnote w:type="continuationSeparator" w:id="0">
    <w:p w14:paraId="1BEA665F" w14:textId="77777777" w:rsidR="00950AAA" w:rsidRDefault="00950AA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7565" w14:textId="77777777" w:rsidR="00AF789A" w:rsidRDefault="00AF789A">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25DB" w14:textId="77777777" w:rsidR="00AF789A" w:rsidRDefault="00AF789A">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A122" w14:textId="77777777" w:rsidR="00AF789A" w:rsidRDefault="00AF789A">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68B34" w14:textId="77777777" w:rsidR="00950AAA" w:rsidRDefault="00950AAA">
      <w:pPr>
        <w:ind w:firstLine="480"/>
      </w:pPr>
      <w:r>
        <w:separator/>
      </w:r>
    </w:p>
  </w:footnote>
  <w:footnote w:type="continuationSeparator" w:id="0">
    <w:p w14:paraId="2E4207D3" w14:textId="77777777" w:rsidR="00950AAA" w:rsidRDefault="00950AAA">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AD530" w14:textId="77777777" w:rsidR="00AF789A" w:rsidRDefault="00AF789A">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AD45" w14:textId="77777777" w:rsidR="00AF789A" w:rsidRDefault="00AF789A">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BDC4" w14:textId="77777777" w:rsidR="00AF789A" w:rsidRDefault="00AF789A">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pStyle w:val="a"/>
      <w:suff w:val="nothing"/>
      <w:lvlText w:val="%1　"/>
      <w:lvlJc w:val="left"/>
      <w:pPr>
        <w:ind w:left="156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2553"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142" w:firstLine="0"/>
      </w:pPr>
      <w:rPr>
        <w:rFonts w:ascii="黑体" w:eastAsia="黑体" w:hAnsi="Times New Roman" w:hint="eastAsia"/>
        <w:b w:val="0"/>
        <w:i w:val="0"/>
        <w:sz w:val="21"/>
      </w:rPr>
    </w:lvl>
    <w:lvl w:ilvl="5">
      <w:start w:val="1"/>
      <w:numFmt w:val="decimal"/>
      <w:pStyle w:val="a4"/>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9417B6"/>
    <w:rsid w:val="00051817"/>
    <w:rsid w:val="000902F5"/>
    <w:rsid w:val="000A7FCF"/>
    <w:rsid w:val="000C3EAE"/>
    <w:rsid w:val="001E069B"/>
    <w:rsid w:val="00255393"/>
    <w:rsid w:val="00261908"/>
    <w:rsid w:val="00263A29"/>
    <w:rsid w:val="002C75E4"/>
    <w:rsid w:val="002D72A3"/>
    <w:rsid w:val="002D76C1"/>
    <w:rsid w:val="00383D24"/>
    <w:rsid w:val="00390DD3"/>
    <w:rsid w:val="003964EA"/>
    <w:rsid w:val="003A1B21"/>
    <w:rsid w:val="0043290C"/>
    <w:rsid w:val="004764B9"/>
    <w:rsid w:val="004942EB"/>
    <w:rsid w:val="004F15A0"/>
    <w:rsid w:val="0056614A"/>
    <w:rsid w:val="00596837"/>
    <w:rsid w:val="005A36CF"/>
    <w:rsid w:val="005B4418"/>
    <w:rsid w:val="00600813"/>
    <w:rsid w:val="00622E8C"/>
    <w:rsid w:val="00653419"/>
    <w:rsid w:val="00675840"/>
    <w:rsid w:val="006A0AAB"/>
    <w:rsid w:val="006A446B"/>
    <w:rsid w:val="006C1BD5"/>
    <w:rsid w:val="006F06F6"/>
    <w:rsid w:val="00702525"/>
    <w:rsid w:val="00720AB1"/>
    <w:rsid w:val="007744F9"/>
    <w:rsid w:val="007E270B"/>
    <w:rsid w:val="00845E2F"/>
    <w:rsid w:val="008A57EC"/>
    <w:rsid w:val="008A60F2"/>
    <w:rsid w:val="0091405C"/>
    <w:rsid w:val="00915F76"/>
    <w:rsid w:val="009417B6"/>
    <w:rsid w:val="00950AAA"/>
    <w:rsid w:val="00A82ED4"/>
    <w:rsid w:val="00AF789A"/>
    <w:rsid w:val="00B31C43"/>
    <w:rsid w:val="00B9215A"/>
    <w:rsid w:val="00BC0A35"/>
    <w:rsid w:val="00BC66D0"/>
    <w:rsid w:val="00BE209C"/>
    <w:rsid w:val="00BF253E"/>
    <w:rsid w:val="00C75DD7"/>
    <w:rsid w:val="00CD6C48"/>
    <w:rsid w:val="00DA743A"/>
    <w:rsid w:val="00DD0626"/>
    <w:rsid w:val="00DF1538"/>
    <w:rsid w:val="00E053A5"/>
    <w:rsid w:val="00E43836"/>
    <w:rsid w:val="00EA6370"/>
    <w:rsid w:val="00EE5DA6"/>
    <w:rsid w:val="00F0460B"/>
    <w:rsid w:val="00F7336A"/>
    <w:rsid w:val="20C85E7D"/>
    <w:rsid w:val="5475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5EF5"/>
  <w15:docId w15:val="{06D44E19-F45B-42B0-BFB2-76ABAB2D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60" w:lineRule="auto"/>
      <w:ind w:firstLineChars="200" w:firstLine="200"/>
      <w:jc w:val="both"/>
    </w:pPr>
    <w:rPr>
      <w:rFonts w:ascii="宋体" w:eastAsia="宋体" w:hAnsi="宋体"/>
      <w:kern w:val="2"/>
      <w:sz w:val="24"/>
      <w:szCs w:val="22"/>
    </w:rPr>
  </w:style>
  <w:style w:type="paragraph" w:styleId="1">
    <w:name w:val="heading 1"/>
    <w:basedOn w:val="a5"/>
    <w:next w:val="a5"/>
    <w:link w:val="1Char"/>
    <w:uiPriority w:val="9"/>
    <w:qFormat/>
    <w:pPr>
      <w:keepNext/>
      <w:keepLines/>
      <w:spacing w:before="60" w:after="60"/>
      <w:ind w:firstLineChars="0" w:firstLine="0"/>
      <w:jc w:val="left"/>
      <w:outlineLvl w:val="0"/>
    </w:pPr>
    <w:rPr>
      <w:rFonts w:eastAsia="黑体"/>
      <w:b/>
      <w:bCs/>
      <w:kern w:val="44"/>
      <w:sz w:val="32"/>
      <w:szCs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Char"/>
    <w:uiPriority w:val="99"/>
    <w:semiHidden/>
    <w:unhideWhenUsed/>
    <w:qFormat/>
    <w:pPr>
      <w:ind w:leftChars="2500" w:left="100"/>
    </w:pPr>
  </w:style>
  <w:style w:type="paragraph" w:styleId="aa">
    <w:name w:val="footer"/>
    <w:basedOn w:val="a5"/>
    <w:link w:val="Char0"/>
    <w:uiPriority w:val="99"/>
    <w:unhideWhenUsed/>
    <w:pPr>
      <w:tabs>
        <w:tab w:val="center" w:pos="4153"/>
        <w:tab w:val="right" w:pos="8306"/>
      </w:tabs>
      <w:snapToGrid w:val="0"/>
      <w:spacing w:line="240" w:lineRule="auto"/>
      <w:jc w:val="left"/>
    </w:pPr>
    <w:rPr>
      <w:sz w:val="18"/>
      <w:szCs w:val="18"/>
    </w:rPr>
  </w:style>
  <w:style w:type="paragraph" w:styleId="ab">
    <w:name w:val="header"/>
    <w:basedOn w:val="a5"/>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5"/>
    <w:next w:val="a5"/>
    <w:uiPriority w:val="39"/>
    <w:qFormat/>
    <w:pPr>
      <w:jc w:val="left"/>
    </w:pPr>
    <w:rPr>
      <w:rFonts w:ascii="Calibri" w:hAnsi="Calibri" w:cs="Times New Roman"/>
      <w:szCs w:val="24"/>
    </w:rPr>
  </w:style>
  <w:style w:type="character" w:customStyle="1" w:styleId="Char">
    <w:name w:val="日期 Char"/>
    <w:basedOn w:val="a6"/>
    <w:link w:val="a9"/>
    <w:uiPriority w:val="99"/>
    <w:semiHidden/>
    <w:qFormat/>
  </w:style>
  <w:style w:type="character" w:customStyle="1" w:styleId="1Char">
    <w:name w:val="标题 1 Char"/>
    <w:basedOn w:val="a6"/>
    <w:link w:val="1"/>
    <w:uiPriority w:val="9"/>
    <w:qFormat/>
    <w:rPr>
      <w:rFonts w:ascii="宋体" w:eastAsia="黑体" w:hAnsi="宋体"/>
      <w:b/>
      <w:bCs/>
      <w:kern w:val="44"/>
      <w:sz w:val="32"/>
      <w:szCs w:val="44"/>
    </w:rPr>
  </w:style>
  <w:style w:type="character" w:customStyle="1" w:styleId="Char1">
    <w:name w:val="页眉 Char"/>
    <w:basedOn w:val="a6"/>
    <w:link w:val="ab"/>
    <w:uiPriority w:val="99"/>
    <w:rPr>
      <w:rFonts w:ascii="宋体" w:eastAsia="宋体" w:hAnsi="宋体"/>
      <w:sz w:val="18"/>
      <w:szCs w:val="18"/>
    </w:rPr>
  </w:style>
  <w:style w:type="character" w:customStyle="1" w:styleId="Char0">
    <w:name w:val="页脚 Char"/>
    <w:basedOn w:val="a6"/>
    <w:link w:val="aa"/>
    <w:uiPriority w:val="99"/>
    <w:qFormat/>
    <w:rPr>
      <w:rFonts w:ascii="宋体" w:eastAsia="宋体" w:hAnsi="宋体"/>
      <w:sz w:val="18"/>
      <w:szCs w:val="18"/>
    </w:rPr>
  </w:style>
  <w:style w:type="paragraph" w:customStyle="1" w:styleId="ac">
    <w:name w:val="段"/>
    <w:link w:val="Char2"/>
    <w:qFormat/>
    <w:rsid w:val="00B921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c"/>
    <w:qFormat/>
    <w:rsid w:val="00B9215A"/>
    <w:rPr>
      <w:rFonts w:ascii="宋体" w:eastAsia="宋体" w:hAnsi="Times New Roman" w:cs="Times New Roman"/>
      <w:sz w:val="21"/>
    </w:rPr>
  </w:style>
  <w:style w:type="paragraph" w:customStyle="1" w:styleId="a0">
    <w:name w:val="一级条标题"/>
    <w:next w:val="ac"/>
    <w:qFormat/>
    <w:rsid w:val="00B9215A"/>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c"/>
    <w:qFormat/>
    <w:rsid w:val="00B9215A"/>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c"/>
    <w:link w:val="Char3"/>
    <w:qFormat/>
    <w:rsid w:val="00B9215A"/>
    <w:pPr>
      <w:numPr>
        <w:ilvl w:val="2"/>
      </w:numPr>
      <w:spacing w:before="50" w:after="50"/>
      <w:outlineLvl w:val="3"/>
    </w:pPr>
  </w:style>
  <w:style w:type="paragraph" w:customStyle="1" w:styleId="a2">
    <w:name w:val="三级条标题"/>
    <w:basedOn w:val="a1"/>
    <w:next w:val="ac"/>
    <w:qFormat/>
    <w:rsid w:val="00B9215A"/>
    <w:pPr>
      <w:numPr>
        <w:ilvl w:val="3"/>
      </w:numPr>
      <w:tabs>
        <w:tab w:val="num" w:pos="360"/>
      </w:tabs>
      <w:ind w:left="0"/>
      <w:outlineLvl w:val="4"/>
    </w:pPr>
  </w:style>
  <w:style w:type="paragraph" w:customStyle="1" w:styleId="a3">
    <w:name w:val="四级条标题"/>
    <w:basedOn w:val="a2"/>
    <w:next w:val="ac"/>
    <w:qFormat/>
    <w:rsid w:val="00B9215A"/>
    <w:pPr>
      <w:numPr>
        <w:ilvl w:val="4"/>
      </w:numPr>
      <w:tabs>
        <w:tab w:val="num" w:pos="360"/>
      </w:tabs>
      <w:ind w:left="0"/>
      <w:outlineLvl w:val="5"/>
    </w:pPr>
  </w:style>
  <w:style w:type="paragraph" w:customStyle="1" w:styleId="a4">
    <w:name w:val="五级条标题"/>
    <w:basedOn w:val="a3"/>
    <w:next w:val="ac"/>
    <w:qFormat/>
    <w:rsid w:val="00B9215A"/>
    <w:pPr>
      <w:numPr>
        <w:ilvl w:val="5"/>
      </w:numPr>
      <w:tabs>
        <w:tab w:val="num" w:pos="360"/>
      </w:tabs>
      <w:ind w:left="0"/>
      <w:outlineLvl w:val="6"/>
    </w:pPr>
  </w:style>
  <w:style w:type="character" w:customStyle="1" w:styleId="Char3">
    <w:name w:val="二级条标题 Char"/>
    <w:basedOn w:val="a6"/>
    <w:link w:val="a1"/>
    <w:rsid w:val="00B9215A"/>
    <w:rPr>
      <w:rFonts w:ascii="黑体" w:eastAsia="黑体" w:hAnsi="Times New Roman" w:cs="Times New Roman"/>
      <w:sz w:val="21"/>
      <w:szCs w:val="21"/>
    </w:rPr>
  </w:style>
  <w:style w:type="paragraph" w:customStyle="1" w:styleId="ad">
    <w:name w:val="a)"/>
    <w:basedOn w:val="a5"/>
    <w:link w:val="aChar"/>
    <w:qFormat/>
    <w:rsid w:val="00B9215A"/>
    <w:pPr>
      <w:spacing w:line="240" w:lineRule="auto"/>
      <w:ind w:firstLineChars="150" w:firstLine="150"/>
    </w:pPr>
    <w:rPr>
      <w:rFonts w:cs="Times New Roman"/>
      <w:sz w:val="21"/>
      <w:szCs w:val="24"/>
    </w:rPr>
  </w:style>
  <w:style w:type="character" w:customStyle="1" w:styleId="aChar">
    <w:name w:val="a) Char"/>
    <w:link w:val="ad"/>
    <w:rsid w:val="00B9215A"/>
    <w:rPr>
      <w:rFonts w:ascii="宋体" w:eastAsia="宋体" w:hAnsi="宋体" w:cs="Times New Roman"/>
      <w:kern w:val="2"/>
      <w:sz w:val="21"/>
      <w:szCs w:val="24"/>
    </w:rPr>
  </w:style>
  <w:style w:type="paragraph" w:customStyle="1" w:styleId="ae">
    <w:name w:val="表格内文字"/>
    <w:basedOn w:val="a5"/>
    <w:link w:val="Char4"/>
    <w:qFormat/>
    <w:rsid w:val="00BE209C"/>
    <w:pPr>
      <w:spacing w:line="240" w:lineRule="auto"/>
      <w:ind w:firstLineChars="0" w:firstLine="0"/>
      <w:jc w:val="center"/>
    </w:pPr>
    <w:rPr>
      <w:rFonts w:cs="宋体"/>
      <w:kern w:val="0"/>
      <w:sz w:val="21"/>
      <w:szCs w:val="18"/>
      <w:shd w:val="clear" w:color="auto" w:fill="FFFFFF"/>
      <w:lang w:val="zh-TW" w:eastAsia="zh-TW"/>
    </w:rPr>
  </w:style>
  <w:style w:type="character" w:customStyle="1" w:styleId="Char4">
    <w:name w:val="表格内文字 Char"/>
    <w:link w:val="ae"/>
    <w:rsid w:val="00BE209C"/>
    <w:rPr>
      <w:rFonts w:ascii="宋体" w:eastAsia="宋体" w:hAnsi="宋体" w:cs="宋体"/>
      <w:sz w:val="21"/>
      <w:szCs w:val="18"/>
      <w:lang w:val="zh-TW" w:eastAsia="zh-TW"/>
    </w:rPr>
  </w:style>
  <w:style w:type="paragraph" w:customStyle="1" w:styleId="af">
    <w:name w:val="图表明"/>
    <w:basedOn w:val="ac"/>
    <w:link w:val="Char5"/>
    <w:qFormat/>
    <w:rsid w:val="0043290C"/>
    <w:pPr>
      <w:ind w:firstLineChars="0" w:firstLine="0"/>
      <w:jc w:val="center"/>
    </w:pPr>
    <w:rPr>
      <w:rFonts w:hAnsi="宋体"/>
      <w:szCs w:val="21"/>
    </w:rPr>
  </w:style>
  <w:style w:type="character" w:customStyle="1" w:styleId="Char5">
    <w:name w:val="图表明 Char"/>
    <w:link w:val="af"/>
    <w:rsid w:val="0043290C"/>
    <w:rPr>
      <w:rFonts w:ascii="宋体" w:eastAsia="宋体" w:hAnsi="宋体"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Windows 用户</cp:lastModifiedBy>
  <cp:revision>31</cp:revision>
  <dcterms:created xsi:type="dcterms:W3CDTF">2023-05-08T03:19:00Z</dcterms:created>
  <dcterms:modified xsi:type="dcterms:W3CDTF">2024-11-08T01:28:00Z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A81E1FDE3099480D93AB6B9264E1485A_12</vt:lpwstr>
  </property>
</Properties>
</file>