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7FBA8" w14:textId="77777777" w:rsidR="00AF789A" w:rsidRDefault="00AF789A">
      <w:pPr>
        <w:ind w:firstLine="800"/>
        <w:jc w:val="center"/>
        <w:rPr>
          <w:rFonts w:ascii="黑体" w:eastAsia="黑体" w:hAnsi="黑体"/>
          <w:color w:val="000000" w:themeColor="text1"/>
          <w:sz w:val="40"/>
        </w:rPr>
      </w:pPr>
    </w:p>
    <w:p w14:paraId="417E296F" w14:textId="77777777" w:rsidR="00AF789A" w:rsidRDefault="007E270B">
      <w:pPr>
        <w:ind w:firstLineChars="0" w:firstLine="0"/>
        <w:jc w:val="center"/>
        <w:rPr>
          <w:rFonts w:ascii="黑体" w:eastAsia="黑体" w:hAnsi="黑体"/>
          <w:color w:val="000000" w:themeColor="text1"/>
          <w:sz w:val="72"/>
        </w:rPr>
      </w:pPr>
      <w:r>
        <w:rPr>
          <w:rFonts w:ascii="黑体" w:eastAsia="黑体" w:hAnsi="黑体" w:hint="eastAsia"/>
          <w:color w:val="000000" w:themeColor="text1"/>
          <w:sz w:val="72"/>
        </w:rPr>
        <w:t>团 体 标 准</w:t>
      </w:r>
    </w:p>
    <w:p w14:paraId="20085327" w14:textId="77777777" w:rsidR="00AF789A" w:rsidRDefault="00AF789A">
      <w:pPr>
        <w:ind w:firstLine="480"/>
        <w:jc w:val="center"/>
        <w:rPr>
          <w:color w:val="000000" w:themeColor="text1"/>
        </w:rPr>
      </w:pPr>
    </w:p>
    <w:p w14:paraId="7A6AD21C" w14:textId="77777777" w:rsidR="00AF789A" w:rsidRDefault="00AF789A">
      <w:pPr>
        <w:ind w:firstLine="480"/>
        <w:jc w:val="center"/>
        <w:rPr>
          <w:color w:val="000000" w:themeColor="text1"/>
        </w:rPr>
      </w:pPr>
    </w:p>
    <w:p w14:paraId="6F0B7F4B" w14:textId="77777777" w:rsidR="00AF789A" w:rsidRDefault="00AF789A">
      <w:pPr>
        <w:ind w:firstLine="480"/>
        <w:jc w:val="center"/>
        <w:rPr>
          <w:color w:val="000000" w:themeColor="text1"/>
        </w:rPr>
      </w:pPr>
    </w:p>
    <w:p w14:paraId="271F5BA8" w14:textId="77777777" w:rsidR="00AF789A" w:rsidRDefault="00AF789A">
      <w:pPr>
        <w:ind w:firstLine="480"/>
        <w:jc w:val="center"/>
        <w:rPr>
          <w:color w:val="000000" w:themeColor="text1"/>
        </w:rPr>
      </w:pPr>
    </w:p>
    <w:p w14:paraId="790BF5CC" w14:textId="77777777" w:rsidR="00AF789A" w:rsidRDefault="00AF789A">
      <w:pPr>
        <w:ind w:firstLine="480"/>
        <w:jc w:val="center"/>
        <w:rPr>
          <w:color w:val="000000" w:themeColor="text1"/>
        </w:rPr>
      </w:pPr>
    </w:p>
    <w:p w14:paraId="5AE19509" w14:textId="77777777" w:rsidR="00AF789A" w:rsidRDefault="00AF789A">
      <w:pPr>
        <w:ind w:firstLine="480"/>
        <w:jc w:val="center"/>
        <w:rPr>
          <w:color w:val="000000" w:themeColor="text1"/>
        </w:rPr>
      </w:pPr>
    </w:p>
    <w:p w14:paraId="1B1F52EA" w14:textId="77777777" w:rsidR="00AF789A" w:rsidRDefault="00AF789A">
      <w:pPr>
        <w:ind w:firstLine="480"/>
        <w:jc w:val="center"/>
        <w:rPr>
          <w:color w:val="000000" w:themeColor="text1"/>
        </w:rPr>
      </w:pPr>
    </w:p>
    <w:p w14:paraId="1BBC89EA" w14:textId="77777777" w:rsidR="00AF789A" w:rsidRDefault="00AF789A">
      <w:pPr>
        <w:ind w:firstLine="480"/>
        <w:jc w:val="center"/>
        <w:rPr>
          <w:color w:val="000000" w:themeColor="text1"/>
        </w:rPr>
      </w:pPr>
    </w:p>
    <w:p w14:paraId="2B03A49C" w14:textId="77777777" w:rsidR="00AF789A" w:rsidRDefault="00AF789A">
      <w:pPr>
        <w:ind w:firstLine="480"/>
        <w:jc w:val="center"/>
        <w:rPr>
          <w:color w:val="000000" w:themeColor="text1"/>
        </w:rPr>
      </w:pPr>
    </w:p>
    <w:p w14:paraId="45CEBCE7" w14:textId="77777777" w:rsidR="00AF789A" w:rsidRDefault="00AF789A">
      <w:pPr>
        <w:ind w:firstLine="480"/>
        <w:jc w:val="center"/>
        <w:rPr>
          <w:color w:val="000000" w:themeColor="text1"/>
        </w:rPr>
      </w:pPr>
    </w:p>
    <w:p w14:paraId="2731C7A8" w14:textId="07941BC2"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w:t>
      </w:r>
      <w:r w:rsidR="00845DC8">
        <w:rPr>
          <w:rFonts w:ascii="黑体" w:eastAsia="黑体" w:hAnsi="黑体" w:hint="eastAsia"/>
          <w:color w:val="000000" w:themeColor="text1"/>
          <w:sz w:val="28"/>
        </w:rPr>
        <w:t>装配式建筑叠合梁施工技术规程</w:t>
      </w:r>
      <w:r>
        <w:rPr>
          <w:rFonts w:ascii="黑体" w:eastAsia="黑体" w:hAnsi="黑体" w:hint="eastAsia"/>
          <w:color w:val="000000" w:themeColor="text1"/>
          <w:sz w:val="28"/>
        </w:rPr>
        <w:t>》</w:t>
      </w:r>
    </w:p>
    <w:p w14:paraId="3BC5346D"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（征求意见稿）</w:t>
      </w:r>
    </w:p>
    <w:p w14:paraId="1778FC83"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编制说明</w:t>
      </w:r>
    </w:p>
    <w:p w14:paraId="177BE8F0" w14:textId="77777777" w:rsidR="00AF789A" w:rsidRDefault="00AF789A">
      <w:pPr>
        <w:ind w:firstLine="480"/>
        <w:rPr>
          <w:color w:val="000000" w:themeColor="text1"/>
        </w:rPr>
      </w:pPr>
    </w:p>
    <w:p w14:paraId="07A3ED46" w14:textId="77777777" w:rsidR="00AF789A" w:rsidRPr="000A7FCF" w:rsidRDefault="00AF789A">
      <w:pPr>
        <w:ind w:firstLine="480"/>
        <w:rPr>
          <w:color w:val="000000" w:themeColor="text1"/>
        </w:rPr>
      </w:pPr>
    </w:p>
    <w:p w14:paraId="36D23EBE" w14:textId="77777777" w:rsidR="00AF789A" w:rsidRDefault="00AF789A">
      <w:pPr>
        <w:ind w:firstLine="480"/>
        <w:rPr>
          <w:color w:val="000000" w:themeColor="text1"/>
        </w:rPr>
      </w:pPr>
    </w:p>
    <w:p w14:paraId="3ABDCE39" w14:textId="77777777" w:rsidR="00AF789A" w:rsidRDefault="00AF789A">
      <w:pPr>
        <w:ind w:firstLine="480"/>
        <w:rPr>
          <w:color w:val="000000" w:themeColor="text1"/>
        </w:rPr>
      </w:pPr>
    </w:p>
    <w:p w14:paraId="1E9D3A53" w14:textId="77777777" w:rsidR="00AF789A" w:rsidRDefault="00AF789A">
      <w:pPr>
        <w:ind w:firstLine="480"/>
        <w:rPr>
          <w:color w:val="000000" w:themeColor="text1"/>
        </w:rPr>
      </w:pPr>
    </w:p>
    <w:p w14:paraId="10D33EEC" w14:textId="77777777" w:rsidR="00AF789A" w:rsidRDefault="00AF789A">
      <w:pPr>
        <w:ind w:firstLine="480"/>
        <w:rPr>
          <w:color w:val="000000" w:themeColor="text1"/>
        </w:rPr>
      </w:pPr>
    </w:p>
    <w:p w14:paraId="1321A320" w14:textId="77777777" w:rsidR="00AF789A" w:rsidRDefault="00AF789A">
      <w:pPr>
        <w:ind w:firstLine="480"/>
        <w:rPr>
          <w:color w:val="000000" w:themeColor="text1"/>
        </w:rPr>
      </w:pPr>
    </w:p>
    <w:p w14:paraId="0C7BCFBB" w14:textId="77777777" w:rsidR="00AF789A" w:rsidRDefault="00AF789A">
      <w:pPr>
        <w:ind w:firstLine="480"/>
        <w:rPr>
          <w:color w:val="000000" w:themeColor="text1"/>
        </w:rPr>
      </w:pPr>
    </w:p>
    <w:p w14:paraId="04DCE8E4"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标准起草工作组</w:t>
      </w:r>
    </w:p>
    <w:p w14:paraId="29DF2FE5" w14:textId="45DED290"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202</w:t>
      </w:r>
      <w:r w:rsidR="000A7FCF">
        <w:rPr>
          <w:rFonts w:ascii="黑体" w:eastAsia="黑体" w:hAnsi="黑体"/>
          <w:color w:val="000000" w:themeColor="text1"/>
          <w:sz w:val="28"/>
        </w:rPr>
        <w:t>4</w:t>
      </w:r>
      <w:r>
        <w:rPr>
          <w:rFonts w:ascii="黑体" w:eastAsia="黑体" w:hAnsi="黑体" w:hint="eastAsia"/>
          <w:color w:val="000000" w:themeColor="text1"/>
          <w:sz w:val="28"/>
        </w:rPr>
        <w:t>年</w:t>
      </w:r>
      <w:r w:rsidR="003964EA">
        <w:rPr>
          <w:rFonts w:ascii="黑体" w:eastAsia="黑体" w:hAnsi="黑体"/>
          <w:color w:val="000000" w:themeColor="text1"/>
          <w:sz w:val="28"/>
        </w:rPr>
        <w:t>11</w:t>
      </w:r>
      <w:r>
        <w:rPr>
          <w:rFonts w:ascii="黑体" w:eastAsia="黑体" w:hAnsi="黑体" w:hint="eastAsia"/>
          <w:color w:val="000000" w:themeColor="text1"/>
          <w:sz w:val="28"/>
        </w:rPr>
        <w:t>月</w:t>
      </w:r>
    </w:p>
    <w:p w14:paraId="723D3F74" w14:textId="77777777" w:rsidR="00AF789A" w:rsidRDefault="00AF789A">
      <w:pPr>
        <w:ind w:firstLine="560"/>
        <w:jc w:val="center"/>
        <w:rPr>
          <w:rFonts w:ascii="黑体" w:eastAsia="黑体" w:hAnsi="黑体"/>
          <w:color w:val="000000" w:themeColor="text1"/>
          <w:sz w:val="28"/>
        </w:rPr>
      </w:pPr>
    </w:p>
    <w:p w14:paraId="32B8281F" w14:textId="77777777" w:rsidR="00AF789A" w:rsidRDefault="007E270B">
      <w:pPr>
        <w:pStyle w:val="1"/>
        <w:rPr>
          <w:color w:val="000000" w:themeColor="text1"/>
        </w:rPr>
      </w:pPr>
      <w:r>
        <w:rPr>
          <w:rFonts w:hint="eastAsia"/>
          <w:color w:val="000000" w:themeColor="text1"/>
        </w:rPr>
        <w:lastRenderedPageBreak/>
        <w:t>一、工作简况</w:t>
      </w:r>
    </w:p>
    <w:p w14:paraId="5DE80527"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1、任务来源</w:t>
      </w:r>
    </w:p>
    <w:p w14:paraId="291A857B" w14:textId="2E112974" w:rsidR="00AF789A" w:rsidRDefault="007E270B" w:rsidP="000A7FCF">
      <w:pPr>
        <w:ind w:firstLine="480"/>
        <w:rPr>
          <w:color w:val="000000" w:themeColor="text1"/>
        </w:rPr>
      </w:pPr>
      <w:r>
        <w:rPr>
          <w:rFonts w:hint="eastAsia"/>
          <w:color w:val="000000" w:themeColor="text1"/>
        </w:rPr>
        <w:t>为了对</w:t>
      </w:r>
      <w:r w:rsidR="009415B4">
        <w:rPr>
          <w:rFonts w:hint="eastAsia"/>
          <w:color w:val="000000" w:themeColor="text1"/>
        </w:rPr>
        <w:t>装配式建筑叠合梁的材料与机具、施工安装、质量检验的技术</w:t>
      </w:r>
      <w:bookmarkStart w:id="0" w:name="_GoBack"/>
      <w:bookmarkEnd w:id="0"/>
      <w:r w:rsidR="003A1B21" w:rsidRPr="003A1B21">
        <w:rPr>
          <w:rFonts w:hint="eastAsia"/>
          <w:color w:val="000000" w:themeColor="text1"/>
        </w:rPr>
        <w:t>要求</w:t>
      </w:r>
      <w:r>
        <w:rPr>
          <w:rFonts w:hint="eastAsia"/>
          <w:color w:val="000000" w:themeColor="text1"/>
        </w:rPr>
        <w:t>进行控制，</w:t>
      </w:r>
      <w:r w:rsidR="000A7FCF">
        <w:rPr>
          <w:rFonts w:hint="eastAsia"/>
          <w:color w:val="000000" w:themeColor="text1"/>
        </w:rPr>
        <w:t>在推广应用施工工艺的同时，使</w:t>
      </w:r>
      <w:r w:rsidR="00845DC8">
        <w:rPr>
          <w:rFonts w:hint="eastAsia"/>
          <w:color w:val="000000" w:themeColor="text1"/>
        </w:rPr>
        <w:t>装配式建筑叠合梁</w:t>
      </w:r>
      <w:r w:rsidR="000A7FCF">
        <w:rPr>
          <w:rFonts w:hint="eastAsia"/>
          <w:color w:val="000000" w:themeColor="text1"/>
        </w:rPr>
        <w:t>施工</w:t>
      </w:r>
      <w:r w:rsidR="003964EA">
        <w:rPr>
          <w:rFonts w:hint="eastAsia"/>
          <w:color w:val="000000" w:themeColor="text1"/>
        </w:rPr>
        <w:t>质量</w:t>
      </w:r>
      <w:r w:rsidR="000A7FCF">
        <w:rPr>
          <w:rFonts w:hint="eastAsia"/>
          <w:color w:val="000000" w:themeColor="text1"/>
        </w:rPr>
        <w:t>得以保证</w:t>
      </w:r>
      <w:r>
        <w:rPr>
          <w:color w:val="000000" w:themeColor="text1"/>
        </w:rPr>
        <w:t>，</w:t>
      </w:r>
      <w:r>
        <w:rPr>
          <w:rFonts w:hint="eastAsia"/>
          <w:color w:val="000000" w:themeColor="text1"/>
        </w:rPr>
        <w:t>依据《中华人民标准化法》以及《团体标准管理规定》相关规定，中国中小企业协会决定制定《</w:t>
      </w:r>
      <w:r w:rsidR="00845DC8">
        <w:rPr>
          <w:rFonts w:hint="eastAsia"/>
          <w:color w:val="000000" w:themeColor="text1"/>
        </w:rPr>
        <w:t>装配式建筑叠合梁施工技术规程</w:t>
      </w:r>
      <w:r>
        <w:rPr>
          <w:rFonts w:hint="eastAsia"/>
          <w:color w:val="000000" w:themeColor="text1"/>
        </w:rPr>
        <w:t>》团体标准，满足企业及各方对</w:t>
      </w:r>
      <w:r w:rsidR="00845DC8">
        <w:rPr>
          <w:rFonts w:hint="eastAsia"/>
          <w:color w:val="000000" w:themeColor="text1"/>
        </w:rPr>
        <w:t>装配式建筑叠合梁</w:t>
      </w:r>
      <w:r w:rsidR="000A7FCF" w:rsidRPr="000A7FCF">
        <w:rPr>
          <w:rFonts w:hint="eastAsia"/>
          <w:color w:val="000000" w:themeColor="text1"/>
        </w:rPr>
        <w:t>施工</w:t>
      </w:r>
      <w:r w:rsidR="003964EA">
        <w:rPr>
          <w:rFonts w:hint="eastAsia"/>
          <w:color w:val="000000" w:themeColor="text1"/>
        </w:rPr>
        <w:t>质量</w:t>
      </w:r>
      <w:r>
        <w:rPr>
          <w:rFonts w:hint="eastAsia"/>
          <w:color w:val="000000" w:themeColor="text1"/>
        </w:rPr>
        <w:t>的实际需求，推动相关技术创新，促进行业健康快速发展。</w:t>
      </w:r>
    </w:p>
    <w:p w14:paraId="797F9121"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2、制定背景</w:t>
      </w:r>
    </w:p>
    <w:p w14:paraId="689FDB9E" w14:textId="77777777" w:rsidR="00942A3C" w:rsidRPr="00942A3C" w:rsidRDefault="00942A3C" w:rsidP="00942A3C">
      <w:pPr>
        <w:ind w:firstLine="480"/>
        <w:rPr>
          <w:color w:val="000000" w:themeColor="text1"/>
        </w:rPr>
      </w:pPr>
      <w:r w:rsidRPr="00942A3C">
        <w:rPr>
          <w:rFonts w:hint="eastAsia"/>
          <w:color w:val="000000" w:themeColor="text1"/>
        </w:rPr>
        <w:t>装配式建筑发展应结合当地地理自然环境，立足本国经济技术水平。欧美大部分装配式建筑采用全预制干式连接技术，日本装配式建筑以半预制湿式连接技术为主我国装配式建筑主要采用湿式强连接技术。装配式</w:t>
      </w:r>
      <w:proofErr w:type="gramStart"/>
      <w:r w:rsidRPr="00942A3C">
        <w:rPr>
          <w:rFonts w:hint="eastAsia"/>
          <w:color w:val="000000" w:themeColor="text1"/>
        </w:rPr>
        <w:t>混凝士框架</w:t>
      </w:r>
      <w:proofErr w:type="gramEnd"/>
      <w:r w:rsidRPr="00942A3C">
        <w:rPr>
          <w:rFonts w:hint="eastAsia"/>
          <w:color w:val="000000" w:themeColor="text1"/>
        </w:rPr>
        <w:t>结构是装配中结构整体性、抗震性较好且应用较广的一种结构体系，其中装配式建筑叠合梁是结构体系中的主要受力构件。装配式建筑叠合梁为工厂化生产，运至现场后与主要承重构件通过叠合层现浇成框架结构体系。装配式建筑叠合梁与结构墙柱、楼板均有复杂连接，涉及结构承载力、结构刚度及抗震性能等安全问题。</w:t>
      </w:r>
    </w:p>
    <w:p w14:paraId="28D8864D" w14:textId="75FDECA5" w:rsidR="003964EA" w:rsidRDefault="00942A3C" w:rsidP="00942A3C">
      <w:pPr>
        <w:ind w:firstLine="480"/>
        <w:rPr>
          <w:color w:val="000000" w:themeColor="text1"/>
        </w:rPr>
      </w:pPr>
      <w:r w:rsidRPr="00942A3C">
        <w:rPr>
          <w:rFonts w:hint="eastAsia"/>
          <w:color w:val="000000" w:themeColor="text1"/>
        </w:rPr>
        <w:t>为保证装配式建筑叠合梁施工质量，规范装配式建筑叠合梁施工工艺。基于此，制定装配式建筑叠合梁施工技术规程，完善装配式结构体系中装配式建筑叠合梁的相关材料与机具、施工安装和质量检验内容</w:t>
      </w:r>
      <w:r w:rsidRPr="00942A3C">
        <w:rPr>
          <w:color w:val="000000" w:themeColor="text1"/>
        </w:rPr>
        <w:t>,符合国家大力发展装配式建筑的政策导向,进一步健全装配式建筑标准体系,为促进装配式建筑行业发展起到积极推动作用,具有显著的社会效益和经济效益。</w:t>
      </w:r>
    </w:p>
    <w:p w14:paraId="45B09440" w14:textId="77777777" w:rsidR="00AF789A" w:rsidRDefault="007E270B">
      <w:pPr>
        <w:ind w:firstLineChars="0" w:firstLine="0"/>
        <w:rPr>
          <w:rFonts w:ascii="黑体" w:eastAsia="黑体" w:hAnsi="黑体"/>
          <w:color w:val="000000" w:themeColor="text1"/>
          <w:szCs w:val="24"/>
        </w:rPr>
      </w:pPr>
      <w:r>
        <w:rPr>
          <w:rFonts w:ascii="黑体" w:eastAsia="黑体" w:hAnsi="黑体" w:hint="eastAsia"/>
          <w:color w:val="000000" w:themeColor="text1"/>
          <w:szCs w:val="24"/>
        </w:rPr>
        <w:t>3、起草过程</w:t>
      </w:r>
    </w:p>
    <w:p w14:paraId="2234298D" w14:textId="77777777" w:rsidR="00AF789A" w:rsidRDefault="007E270B">
      <w:pPr>
        <w:ind w:firstLineChars="0" w:firstLine="0"/>
        <w:rPr>
          <w:rFonts w:hAnsi="黑体"/>
          <w:color w:val="000000" w:themeColor="text1"/>
          <w:szCs w:val="24"/>
        </w:rPr>
      </w:pPr>
      <w:r>
        <w:rPr>
          <w:rFonts w:hAnsi="黑体" w:hint="eastAsia"/>
          <w:color w:val="000000" w:themeColor="text1"/>
          <w:szCs w:val="24"/>
        </w:rPr>
        <w:t>3.1 标准研制阶段</w:t>
      </w:r>
    </w:p>
    <w:p w14:paraId="462AD8F2" w14:textId="02FBAA94"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7</w:t>
      </w:r>
      <w:r>
        <w:rPr>
          <w:rFonts w:hint="eastAsia"/>
          <w:color w:val="000000" w:themeColor="text1"/>
        </w:rPr>
        <w:t>月，依据《中华人民共和国标准化法》、《国务院关于深化标准化工作改革方案》等文件的要求，按照中国中小企业协会团体标准的制修订程序组织有关技术人员成立标准起草工作组，确定标准名称为《</w:t>
      </w:r>
      <w:r w:rsidR="00845DC8">
        <w:rPr>
          <w:rFonts w:hint="eastAsia"/>
          <w:color w:val="000000" w:themeColor="text1"/>
        </w:rPr>
        <w:t>装配式建筑叠合梁施工技术规程</w:t>
      </w:r>
      <w:r>
        <w:rPr>
          <w:rFonts w:hint="eastAsia"/>
          <w:color w:val="000000" w:themeColor="text1"/>
        </w:rPr>
        <w:t>》。</w:t>
      </w:r>
    </w:p>
    <w:p w14:paraId="74D183C4" w14:textId="1ECC4CFE" w:rsidR="00AF789A" w:rsidRDefault="007E270B">
      <w:pPr>
        <w:ind w:firstLine="480"/>
        <w:rPr>
          <w:color w:val="000000" w:themeColor="text1"/>
        </w:rPr>
      </w:pPr>
      <w:r>
        <w:rPr>
          <w:rFonts w:hint="eastAsia"/>
          <w:color w:val="000000" w:themeColor="text1"/>
        </w:rPr>
        <w:t>202</w:t>
      </w:r>
      <w:r w:rsidR="003964EA">
        <w:rPr>
          <w:color w:val="000000" w:themeColor="text1"/>
        </w:rPr>
        <w:t>4</w:t>
      </w:r>
      <w:r>
        <w:rPr>
          <w:rFonts w:hint="eastAsia"/>
          <w:color w:val="000000" w:themeColor="text1"/>
        </w:rPr>
        <w:t>年</w:t>
      </w:r>
      <w:r w:rsidR="003964EA">
        <w:rPr>
          <w:color w:val="000000" w:themeColor="text1"/>
        </w:rPr>
        <w:t>9</w:t>
      </w:r>
      <w:r>
        <w:rPr>
          <w:rFonts w:hint="eastAsia"/>
          <w:color w:val="000000" w:themeColor="text1"/>
        </w:rPr>
        <w:t>月，标准起草工作组收集、整理相关标准化资料、专业文献等，为</w:t>
      </w:r>
      <w:r>
        <w:rPr>
          <w:rFonts w:hint="eastAsia"/>
          <w:color w:val="000000" w:themeColor="text1"/>
        </w:rPr>
        <w:lastRenderedPageBreak/>
        <w:t>本文件的编制提供参考，并通过企业调研，了解企业实际生产情况，经成分分析、研讨、论证后编写完成《</w:t>
      </w:r>
      <w:r w:rsidR="00845DC8">
        <w:rPr>
          <w:rFonts w:hint="eastAsia"/>
          <w:color w:val="000000" w:themeColor="text1"/>
        </w:rPr>
        <w:t>装配式建筑叠合梁施工技术规程</w:t>
      </w:r>
      <w:r>
        <w:rPr>
          <w:rFonts w:hint="eastAsia"/>
          <w:color w:val="000000" w:themeColor="text1"/>
        </w:rPr>
        <w:t>》初稿和立项申请书。</w:t>
      </w:r>
    </w:p>
    <w:p w14:paraId="24B8FDD3" w14:textId="77777777" w:rsidR="00AF789A" w:rsidRDefault="007E270B">
      <w:pPr>
        <w:ind w:firstLineChars="0" w:firstLine="0"/>
        <w:rPr>
          <w:rFonts w:hAnsi="黑体"/>
          <w:color w:val="000000" w:themeColor="text1"/>
          <w:sz w:val="28"/>
        </w:rPr>
      </w:pPr>
      <w:r>
        <w:rPr>
          <w:rFonts w:hAnsi="黑体" w:hint="eastAsia"/>
          <w:color w:val="000000" w:themeColor="text1"/>
          <w:sz w:val="28"/>
        </w:rPr>
        <w:t>3.2 标准立项阶段</w:t>
      </w:r>
    </w:p>
    <w:p w14:paraId="67EE58CC" w14:textId="3E8B01DE"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月，中国中小企业协会正式发布了《</w:t>
      </w:r>
      <w:r w:rsidR="00845DC8">
        <w:rPr>
          <w:rFonts w:hint="eastAsia"/>
          <w:color w:val="000000" w:themeColor="text1"/>
        </w:rPr>
        <w:t>装配式建筑叠合梁施工技术规程</w:t>
      </w:r>
      <w:r>
        <w:rPr>
          <w:rFonts w:hint="eastAsia"/>
          <w:color w:val="000000" w:themeColor="text1"/>
        </w:rPr>
        <w:t>》团体标准立项通知，并在全国团体标准信息平台进行公示。</w:t>
      </w:r>
    </w:p>
    <w:p w14:paraId="3DD17F73" w14:textId="77777777" w:rsidR="00AF789A" w:rsidRDefault="007E270B">
      <w:pPr>
        <w:ind w:firstLineChars="0" w:firstLine="0"/>
        <w:rPr>
          <w:rFonts w:hAnsi="黑体"/>
          <w:color w:val="000000" w:themeColor="text1"/>
          <w:sz w:val="28"/>
        </w:rPr>
      </w:pPr>
      <w:r>
        <w:rPr>
          <w:rFonts w:hAnsi="黑体" w:hint="eastAsia"/>
          <w:color w:val="000000" w:themeColor="text1"/>
          <w:sz w:val="28"/>
        </w:rPr>
        <w:t>3.3 标准起草阶段</w:t>
      </w:r>
    </w:p>
    <w:p w14:paraId="2913237D" w14:textId="0A94389B"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月，就标准初稿，标准起草工作组成员通过相关信息化手段进行多次内容讨论和交流，并向相关单位和专家咨询，在广泛听取各方意见和充分论证的基础上，对标准初稿中做了修改。</w:t>
      </w:r>
    </w:p>
    <w:p w14:paraId="5E453B8A" w14:textId="77777777" w:rsidR="00AF789A" w:rsidRDefault="007E270B">
      <w:pPr>
        <w:ind w:firstLineChars="0" w:firstLine="0"/>
        <w:rPr>
          <w:rFonts w:hAnsi="黑体"/>
          <w:color w:val="000000" w:themeColor="text1"/>
          <w:sz w:val="28"/>
        </w:rPr>
      </w:pPr>
      <w:r>
        <w:rPr>
          <w:rFonts w:hAnsi="黑体" w:hint="eastAsia"/>
          <w:color w:val="000000" w:themeColor="text1"/>
          <w:sz w:val="28"/>
        </w:rPr>
        <w:t>3.4 征求意见阶段</w:t>
      </w:r>
    </w:p>
    <w:p w14:paraId="210A01C4"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17F26D82" w14:textId="77777777" w:rsidR="00AF789A" w:rsidRDefault="007E270B">
      <w:pPr>
        <w:ind w:firstLineChars="0" w:firstLine="0"/>
        <w:rPr>
          <w:rFonts w:hAnsi="黑体"/>
          <w:color w:val="000000" w:themeColor="text1"/>
          <w:sz w:val="28"/>
        </w:rPr>
      </w:pPr>
      <w:r>
        <w:rPr>
          <w:rFonts w:hAnsi="黑体" w:hint="eastAsia"/>
          <w:color w:val="000000" w:themeColor="text1"/>
          <w:sz w:val="28"/>
        </w:rPr>
        <w:t>3.5 技术审查阶段</w:t>
      </w:r>
    </w:p>
    <w:p w14:paraId="4A5FDBA2"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5A79B3A9" w14:textId="77777777" w:rsidR="00AF789A" w:rsidRDefault="007E270B">
      <w:pPr>
        <w:pStyle w:val="1"/>
        <w:rPr>
          <w:color w:val="000000" w:themeColor="text1"/>
        </w:rPr>
      </w:pPr>
      <w:r>
        <w:rPr>
          <w:rFonts w:hint="eastAsia"/>
          <w:color w:val="000000" w:themeColor="text1"/>
        </w:rPr>
        <w:t>二、编制原则和主要内容</w:t>
      </w:r>
    </w:p>
    <w:p w14:paraId="09EE441F"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1、编制原则</w:t>
      </w:r>
    </w:p>
    <w:p w14:paraId="14B8180E" w14:textId="77777777" w:rsidR="00AF789A" w:rsidRDefault="007E270B">
      <w:pPr>
        <w:ind w:firstLine="480"/>
        <w:rPr>
          <w:color w:val="000000" w:themeColor="text1"/>
        </w:rPr>
      </w:pPr>
      <w:r>
        <w:rPr>
          <w:rFonts w:hint="eastAsia"/>
          <w:color w:val="000000" w:themeColor="text1"/>
        </w:rPr>
        <w:t>在标准制定过程中，标准起草工作组按照GB/T 1.1-2020 给出的规则编写，主要遵循以下原则：</w:t>
      </w:r>
    </w:p>
    <w:p w14:paraId="757F8CCD" w14:textId="77777777" w:rsidR="00AF789A" w:rsidRDefault="007E270B">
      <w:pPr>
        <w:ind w:firstLine="480"/>
        <w:rPr>
          <w:color w:val="000000" w:themeColor="text1"/>
        </w:rPr>
      </w:pPr>
      <w:r>
        <w:rPr>
          <w:rFonts w:hint="eastAsia"/>
          <w:color w:val="000000" w:themeColor="text1"/>
        </w:rPr>
        <w:t>（1）协调性: 保证标准与国内现行国家标准、行业标准协调一致。</w:t>
      </w:r>
    </w:p>
    <w:p w14:paraId="39498BC2" w14:textId="77777777" w:rsidR="00AF789A" w:rsidRDefault="007E270B">
      <w:pPr>
        <w:ind w:firstLine="480"/>
        <w:rPr>
          <w:color w:val="000000" w:themeColor="text1"/>
        </w:rPr>
      </w:pPr>
      <w:r>
        <w:rPr>
          <w:rFonts w:hint="eastAsia"/>
          <w:color w:val="000000" w:themeColor="text1"/>
        </w:rPr>
        <w:t>（2）规范性：严格按照GB/T 1.1—2020《标准化工作导则 第1部分：标准化文件的结构和起草规则》给出的规则起草，保证标准的编写质量。</w:t>
      </w:r>
    </w:p>
    <w:p w14:paraId="558371E9" w14:textId="77777777" w:rsidR="00AF789A" w:rsidRDefault="007E270B">
      <w:pPr>
        <w:ind w:firstLine="480"/>
        <w:rPr>
          <w:color w:val="000000" w:themeColor="text1"/>
        </w:rPr>
      </w:pPr>
      <w:r>
        <w:rPr>
          <w:rFonts w:hint="eastAsia"/>
          <w:color w:val="000000" w:themeColor="text1"/>
        </w:rPr>
        <w:t>（3）适用性：结合产品生产企业管理实践和产品的主要环境影响，提出对企业产品的具体质量要求和生产经营规范。</w:t>
      </w:r>
    </w:p>
    <w:p w14:paraId="2EB5C8B8"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2、主要内容及其确定依据</w:t>
      </w:r>
    </w:p>
    <w:p w14:paraId="0EE202DA" w14:textId="36FB0C38" w:rsidR="00AF789A" w:rsidRDefault="007E270B">
      <w:pPr>
        <w:ind w:firstLineChars="0" w:firstLine="0"/>
        <w:rPr>
          <w:rFonts w:hAnsi="黑体"/>
          <w:color w:val="000000" w:themeColor="text1"/>
          <w:sz w:val="28"/>
        </w:rPr>
      </w:pPr>
      <w:r>
        <w:rPr>
          <w:rFonts w:hAnsi="黑体" w:hint="eastAsia"/>
          <w:color w:val="000000" w:themeColor="text1"/>
          <w:sz w:val="28"/>
        </w:rPr>
        <w:t>2.1范围</w:t>
      </w:r>
    </w:p>
    <w:p w14:paraId="6FD217F6" w14:textId="6E2EC223" w:rsidR="00942A3C" w:rsidRPr="00942A3C" w:rsidRDefault="00942A3C" w:rsidP="00942A3C">
      <w:pPr>
        <w:ind w:firstLine="480"/>
        <w:rPr>
          <w:color w:val="000000" w:themeColor="text1"/>
        </w:rPr>
      </w:pPr>
      <w:r w:rsidRPr="00942A3C">
        <w:rPr>
          <w:rFonts w:hint="eastAsia"/>
          <w:color w:val="000000" w:themeColor="text1"/>
        </w:rPr>
        <w:t>本文件规定了装配式建筑叠合梁的材料与机具、施工安装、质量检验的技术要求。</w:t>
      </w:r>
    </w:p>
    <w:p w14:paraId="79E947DD" w14:textId="12DA982D" w:rsidR="00845E2F" w:rsidRPr="00845E2F" w:rsidRDefault="00942A3C" w:rsidP="00942A3C">
      <w:pPr>
        <w:ind w:firstLine="480"/>
        <w:rPr>
          <w:color w:val="000000" w:themeColor="text1"/>
        </w:rPr>
      </w:pPr>
      <w:r w:rsidRPr="00942A3C">
        <w:rPr>
          <w:rFonts w:hint="eastAsia"/>
          <w:color w:val="000000" w:themeColor="text1"/>
        </w:rPr>
        <w:lastRenderedPageBreak/>
        <w:t>本文件适用于装配式建筑叠合梁的安装施工。</w:t>
      </w:r>
    </w:p>
    <w:p w14:paraId="700ACAC2" w14:textId="3E20A384" w:rsidR="00AF789A" w:rsidRDefault="007E270B">
      <w:pPr>
        <w:ind w:firstLineChars="0" w:firstLine="0"/>
        <w:rPr>
          <w:rFonts w:hAnsi="黑体"/>
          <w:color w:val="000000" w:themeColor="text1"/>
          <w:sz w:val="28"/>
        </w:rPr>
      </w:pPr>
      <w:r>
        <w:rPr>
          <w:rFonts w:hAnsi="黑体" w:hint="eastAsia"/>
          <w:color w:val="000000" w:themeColor="text1"/>
          <w:sz w:val="28"/>
        </w:rPr>
        <w:t>2.2</w:t>
      </w:r>
      <w:r w:rsidR="00942A3C" w:rsidRPr="00942A3C">
        <w:rPr>
          <w:rFonts w:hAnsi="黑体" w:hint="eastAsia"/>
          <w:color w:val="000000" w:themeColor="text1"/>
          <w:sz w:val="28"/>
        </w:rPr>
        <w:t>材料与机具</w:t>
      </w:r>
    </w:p>
    <w:p w14:paraId="430591E9" w14:textId="151EB96D" w:rsidR="00DF1538" w:rsidRPr="00DF1538" w:rsidRDefault="006A0AAB" w:rsidP="00DF1538">
      <w:pPr>
        <w:ind w:firstLineChars="0" w:firstLine="0"/>
        <w:rPr>
          <w:color w:val="000000" w:themeColor="text1"/>
        </w:rPr>
      </w:pPr>
      <w:r>
        <w:rPr>
          <w:color w:val="000000" w:themeColor="text1"/>
        </w:rPr>
        <w:t>2.2</w:t>
      </w:r>
      <w:r w:rsidRPr="006A0AAB">
        <w:rPr>
          <w:color w:val="000000" w:themeColor="text1"/>
        </w:rPr>
        <w:t>.1</w:t>
      </w:r>
      <w:r w:rsidR="00DF1538" w:rsidRPr="00DF1538">
        <w:rPr>
          <w:color w:val="000000" w:themeColor="text1"/>
        </w:rPr>
        <w:t>材料要求</w:t>
      </w:r>
    </w:p>
    <w:p w14:paraId="0EE3F659" w14:textId="052DCA69" w:rsidR="00942A3C" w:rsidRPr="00942A3C" w:rsidRDefault="00942A3C" w:rsidP="00942A3C">
      <w:pPr>
        <w:ind w:firstLine="480"/>
        <w:rPr>
          <w:color w:val="000000" w:themeColor="text1"/>
        </w:rPr>
      </w:pPr>
      <w:r w:rsidRPr="00942A3C">
        <w:rPr>
          <w:color w:val="000000" w:themeColor="text1"/>
        </w:rPr>
        <w:t>叠合梁进场时，应按照现行国家标准《混凝土结构工程施工质量验收规范》GB 502049.1.1的有关规定和设计要求进行验收。</w:t>
      </w:r>
    </w:p>
    <w:p w14:paraId="5A6E5F44" w14:textId="48BACE40" w:rsidR="00942A3C" w:rsidRPr="00942A3C" w:rsidRDefault="00942A3C" w:rsidP="00942A3C">
      <w:pPr>
        <w:ind w:firstLine="480"/>
        <w:rPr>
          <w:color w:val="000000" w:themeColor="text1"/>
        </w:rPr>
      </w:pPr>
      <w:r w:rsidRPr="00942A3C">
        <w:rPr>
          <w:color w:val="000000" w:themeColor="text1"/>
        </w:rPr>
        <w:t>叠合梁的标识、外观质量、尺寸偏差、外露钢筋长度和位置、键槽的尺寸和位置、钢筋套筒位置、相关预留预埋以及混凝土强度等级应符合设计要求及现行国家有关标准的规定。</w:t>
      </w:r>
    </w:p>
    <w:p w14:paraId="5749909D" w14:textId="41873841" w:rsidR="00942A3C" w:rsidRPr="00942A3C" w:rsidRDefault="00942A3C" w:rsidP="00942A3C">
      <w:pPr>
        <w:ind w:firstLine="480"/>
        <w:rPr>
          <w:color w:val="000000" w:themeColor="text1"/>
        </w:rPr>
      </w:pPr>
      <w:r w:rsidRPr="00942A3C">
        <w:rPr>
          <w:color w:val="000000" w:themeColor="text1"/>
        </w:rPr>
        <w:t>叠合梁吊装采用的材料和工具应符合下列规定：</w:t>
      </w:r>
    </w:p>
    <w:p w14:paraId="3C3DB9DE" w14:textId="7B85E8A1" w:rsidR="00942A3C" w:rsidRPr="00942A3C" w:rsidRDefault="00942A3C" w:rsidP="00942A3C">
      <w:pPr>
        <w:ind w:firstLine="480"/>
        <w:rPr>
          <w:color w:val="000000" w:themeColor="text1"/>
        </w:rPr>
      </w:pPr>
      <w:r w:rsidRPr="00942A3C">
        <w:rPr>
          <w:color w:val="000000" w:themeColor="text1"/>
        </w:rPr>
        <w:t>叠合梁吊装用的吊装梁、钢丝绳和配套工具材料，质量应可靠且满足施工要求；叠合梁吊装用的吊钉、吊环、</w:t>
      </w:r>
      <w:proofErr w:type="gramStart"/>
      <w:r w:rsidRPr="00942A3C">
        <w:rPr>
          <w:color w:val="000000" w:themeColor="text1"/>
        </w:rPr>
        <w:t>内埋式</w:t>
      </w:r>
      <w:proofErr w:type="gramEnd"/>
      <w:r w:rsidRPr="00942A3C">
        <w:rPr>
          <w:color w:val="000000" w:themeColor="text1"/>
        </w:rPr>
        <w:t>螺母和吊杆应满足设计要求；当使用</w:t>
      </w:r>
      <w:proofErr w:type="gramStart"/>
      <w:r w:rsidRPr="00942A3C">
        <w:rPr>
          <w:color w:val="000000" w:themeColor="text1"/>
        </w:rPr>
        <w:t>吊钉时</w:t>
      </w:r>
      <w:proofErr w:type="gramEnd"/>
      <w:r w:rsidRPr="00942A3C">
        <w:rPr>
          <w:color w:val="000000" w:themeColor="text1"/>
        </w:rPr>
        <w:t>，应采用专用吊具；吊环应采用未经冷加工的HPB300 钢筋或 Q235B 圆钢制作；吊装</w:t>
      </w:r>
      <w:proofErr w:type="gramStart"/>
      <w:r w:rsidRPr="00942A3C">
        <w:rPr>
          <w:color w:val="000000" w:themeColor="text1"/>
        </w:rPr>
        <w:t>采用内埋式</w:t>
      </w:r>
      <w:proofErr w:type="gramEnd"/>
      <w:r w:rsidRPr="00942A3C">
        <w:rPr>
          <w:color w:val="000000" w:themeColor="text1"/>
        </w:rPr>
        <w:t>螺母或吊杆的材料，应符合现行国家相关标准的规定。</w:t>
      </w:r>
    </w:p>
    <w:p w14:paraId="27104388" w14:textId="10041ADB" w:rsidR="00942A3C" w:rsidRPr="00942A3C" w:rsidRDefault="00942A3C" w:rsidP="00942A3C">
      <w:pPr>
        <w:ind w:firstLineChars="0" w:firstLine="0"/>
        <w:rPr>
          <w:color w:val="000000" w:themeColor="text1"/>
        </w:rPr>
      </w:pPr>
      <w:r>
        <w:rPr>
          <w:color w:val="000000" w:themeColor="text1"/>
        </w:rPr>
        <w:t>2.2</w:t>
      </w:r>
      <w:r w:rsidRPr="00942A3C">
        <w:rPr>
          <w:color w:val="000000" w:themeColor="text1"/>
        </w:rPr>
        <w:t>.2施工机具</w:t>
      </w:r>
    </w:p>
    <w:p w14:paraId="35FB6FA1" w14:textId="088707D2" w:rsidR="00942A3C" w:rsidRPr="00942A3C" w:rsidRDefault="00942A3C" w:rsidP="00942A3C">
      <w:pPr>
        <w:ind w:firstLine="480"/>
        <w:rPr>
          <w:color w:val="000000" w:themeColor="text1"/>
        </w:rPr>
      </w:pPr>
      <w:r w:rsidRPr="00942A3C">
        <w:rPr>
          <w:color w:val="000000" w:themeColor="text1"/>
        </w:rPr>
        <w:t>吊装机械机具应包括塔吊、汽车吊、吊装梁、吊装索具、牵引绳等</w:t>
      </w:r>
    </w:p>
    <w:p w14:paraId="09F64850" w14:textId="3F43C8F9" w:rsidR="00942A3C" w:rsidRPr="00942A3C" w:rsidRDefault="00942A3C" w:rsidP="00942A3C">
      <w:pPr>
        <w:ind w:firstLine="480"/>
        <w:rPr>
          <w:color w:val="000000" w:themeColor="text1"/>
        </w:rPr>
      </w:pPr>
      <w:r w:rsidRPr="00942A3C">
        <w:rPr>
          <w:color w:val="000000" w:themeColor="text1"/>
        </w:rPr>
        <w:t>测量仪器应包括水准仪、经纬仪、激光扫平仪、激光</w:t>
      </w:r>
      <w:proofErr w:type="gramStart"/>
      <w:r w:rsidRPr="00942A3C">
        <w:rPr>
          <w:color w:val="000000" w:themeColor="text1"/>
        </w:rPr>
        <w:t>竖向投测仪</w:t>
      </w:r>
      <w:proofErr w:type="gramEnd"/>
      <w:r w:rsidRPr="00942A3C">
        <w:rPr>
          <w:color w:val="000000" w:themeColor="text1"/>
        </w:rPr>
        <w:t>、靠尺、塔尺、钢卷</w:t>
      </w:r>
    </w:p>
    <w:p w14:paraId="4840C9DA" w14:textId="2681CF73" w:rsidR="00942A3C" w:rsidRPr="00942A3C" w:rsidRDefault="00942A3C" w:rsidP="00942A3C">
      <w:pPr>
        <w:ind w:firstLine="480"/>
        <w:rPr>
          <w:color w:val="000000" w:themeColor="text1"/>
        </w:rPr>
      </w:pPr>
      <w:r w:rsidRPr="00942A3C">
        <w:rPr>
          <w:color w:val="000000" w:themeColor="text1"/>
        </w:rPr>
        <w:t>安装工具应包括梁底支撑、构件调整辅助工具等。</w:t>
      </w:r>
    </w:p>
    <w:p w14:paraId="788C9126" w14:textId="5F8D9ADF" w:rsidR="00942A3C" w:rsidRPr="00942A3C" w:rsidRDefault="00942A3C" w:rsidP="00942A3C">
      <w:pPr>
        <w:ind w:firstLineChars="0" w:firstLine="0"/>
        <w:rPr>
          <w:color w:val="000000" w:themeColor="text1"/>
          <w:sz w:val="28"/>
        </w:rPr>
      </w:pPr>
      <w:r w:rsidRPr="00942A3C">
        <w:rPr>
          <w:color w:val="000000" w:themeColor="text1"/>
          <w:sz w:val="28"/>
        </w:rPr>
        <w:t>2.3施工安装</w:t>
      </w:r>
    </w:p>
    <w:p w14:paraId="43A960A8" w14:textId="186D71BB" w:rsidR="00942A3C" w:rsidRPr="00942A3C" w:rsidRDefault="00942A3C" w:rsidP="00942A3C">
      <w:pPr>
        <w:ind w:firstLineChars="0" w:firstLine="0"/>
        <w:rPr>
          <w:color w:val="000000" w:themeColor="text1"/>
        </w:rPr>
      </w:pPr>
      <w:r w:rsidRPr="00942A3C">
        <w:rPr>
          <w:color w:val="000000" w:themeColor="text1"/>
        </w:rPr>
        <w:t>2.</w:t>
      </w:r>
      <w:r>
        <w:rPr>
          <w:rFonts w:hint="eastAsia"/>
          <w:color w:val="000000" w:themeColor="text1"/>
        </w:rPr>
        <w:t>3</w:t>
      </w:r>
      <w:r w:rsidRPr="00942A3C">
        <w:rPr>
          <w:color w:val="000000" w:themeColor="text1"/>
        </w:rPr>
        <w:t>.1施工准备</w:t>
      </w:r>
    </w:p>
    <w:p w14:paraId="53EDDEA1" w14:textId="382AFA3C" w:rsidR="00942A3C" w:rsidRPr="00942A3C" w:rsidRDefault="00942A3C" w:rsidP="00942A3C">
      <w:pPr>
        <w:ind w:firstLine="480"/>
        <w:rPr>
          <w:color w:val="000000" w:themeColor="text1"/>
        </w:rPr>
      </w:pPr>
      <w:r w:rsidRPr="00942A3C">
        <w:rPr>
          <w:color w:val="000000" w:themeColor="text1"/>
        </w:rPr>
        <w:t>叠合梁应根据平面设计</w:t>
      </w:r>
      <w:proofErr w:type="gramStart"/>
      <w:r w:rsidRPr="00942A3C">
        <w:rPr>
          <w:color w:val="000000" w:themeColor="text1"/>
        </w:rPr>
        <w:t>图规划</w:t>
      </w:r>
      <w:proofErr w:type="gramEnd"/>
      <w:r w:rsidRPr="00942A3C">
        <w:rPr>
          <w:color w:val="000000" w:themeColor="text1"/>
        </w:rPr>
        <w:t>吊装顺序,并应在起吊前按照吊装顺序核对构件编号与平面设计图位置。</w:t>
      </w:r>
    </w:p>
    <w:p w14:paraId="678298E8" w14:textId="63CEA3F1" w:rsidR="00942A3C" w:rsidRPr="00942A3C" w:rsidRDefault="00942A3C" w:rsidP="00942A3C">
      <w:pPr>
        <w:ind w:firstLine="480"/>
        <w:rPr>
          <w:color w:val="000000" w:themeColor="text1"/>
        </w:rPr>
      </w:pPr>
      <w:r w:rsidRPr="00942A3C">
        <w:rPr>
          <w:color w:val="000000" w:themeColor="text1"/>
        </w:rPr>
        <w:t>定位轴线和标高控制线精度应符合现行国家标准和行业标准的有关规定。</w:t>
      </w:r>
    </w:p>
    <w:p w14:paraId="1830F4FE" w14:textId="39B0D805" w:rsidR="00942A3C" w:rsidRPr="00942A3C" w:rsidRDefault="00942A3C" w:rsidP="00942A3C">
      <w:pPr>
        <w:ind w:firstLine="480"/>
        <w:rPr>
          <w:color w:val="000000" w:themeColor="text1"/>
        </w:rPr>
      </w:pPr>
      <w:r w:rsidRPr="00942A3C">
        <w:rPr>
          <w:color w:val="000000" w:themeColor="text1"/>
        </w:rPr>
        <w:t>应剔除混凝土结合面松散的石子和浮浆，露出密实混凝土，并用水冲洗干净，结合面不应留明水。</w:t>
      </w:r>
    </w:p>
    <w:p w14:paraId="29337FA7" w14:textId="505BFD6D" w:rsidR="00942A3C" w:rsidRPr="00942A3C" w:rsidRDefault="00942A3C" w:rsidP="00942A3C">
      <w:pPr>
        <w:ind w:firstLine="480"/>
        <w:rPr>
          <w:color w:val="000000" w:themeColor="text1"/>
        </w:rPr>
      </w:pPr>
      <w:r w:rsidRPr="00942A3C">
        <w:rPr>
          <w:color w:val="000000" w:themeColor="text1"/>
        </w:rPr>
        <w:t>应复核梁钢筋与柱钢筋的位置、尺寸，当钢筋位置存在冲突时，应按经设计单位确认的技术方案调整。</w:t>
      </w:r>
    </w:p>
    <w:p w14:paraId="37B4F92B" w14:textId="48C03D36" w:rsidR="00942A3C" w:rsidRPr="00942A3C" w:rsidRDefault="00942A3C" w:rsidP="00942A3C">
      <w:pPr>
        <w:ind w:firstLineChars="0" w:firstLine="0"/>
        <w:rPr>
          <w:color w:val="000000" w:themeColor="text1"/>
        </w:rPr>
      </w:pPr>
      <w:r w:rsidRPr="00942A3C">
        <w:rPr>
          <w:color w:val="000000" w:themeColor="text1"/>
        </w:rPr>
        <w:t>2.</w:t>
      </w:r>
      <w:r>
        <w:rPr>
          <w:color w:val="000000" w:themeColor="text1"/>
        </w:rPr>
        <w:t>3.</w:t>
      </w:r>
      <w:r w:rsidRPr="00942A3C">
        <w:rPr>
          <w:color w:val="000000" w:themeColor="text1"/>
        </w:rPr>
        <w:t>2构件安装</w:t>
      </w:r>
    </w:p>
    <w:p w14:paraId="34C7B5BF" w14:textId="77777777" w:rsidR="00942A3C" w:rsidRPr="00942A3C" w:rsidRDefault="00942A3C" w:rsidP="00942A3C">
      <w:pPr>
        <w:ind w:firstLine="480"/>
        <w:rPr>
          <w:color w:val="000000" w:themeColor="text1"/>
        </w:rPr>
      </w:pPr>
      <w:r w:rsidRPr="00942A3C">
        <w:rPr>
          <w:rFonts w:hint="eastAsia"/>
          <w:color w:val="000000" w:themeColor="text1"/>
        </w:rPr>
        <w:t>安装前，应测量并在墙柱上弹出</w:t>
      </w:r>
      <w:proofErr w:type="gramStart"/>
      <w:r w:rsidRPr="00942A3C">
        <w:rPr>
          <w:rFonts w:hint="eastAsia"/>
          <w:color w:val="000000" w:themeColor="text1"/>
        </w:rPr>
        <w:t>梁边控制</w:t>
      </w:r>
      <w:proofErr w:type="gramEnd"/>
      <w:r w:rsidRPr="00942A3C">
        <w:rPr>
          <w:rFonts w:hint="eastAsia"/>
          <w:color w:val="000000" w:themeColor="text1"/>
        </w:rPr>
        <w:t>线，</w:t>
      </w:r>
      <w:proofErr w:type="gramStart"/>
      <w:r w:rsidRPr="00942A3C">
        <w:rPr>
          <w:rFonts w:hint="eastAsia"/>
          <w:color w:val="000000" w:themeColor="text1"/>
        </w:rPr>
        <w:t>供控制</w:t>
      </w:r>
      <w:proofErr w:type="gramEnd"/>
      <w:r w:rsidRPr="00942A3C">
        <w:rPr>
          <w:rFonts w:hint="eastAsia"/>
          <w:color w:val="000000" w:themeColor="text1"/>
        </w:rPr>
        <w:t>叠合梁安装位置及标高，</w:t>
      </w:r>
      <w:r w:rsidRPr="00942A3C">
        <w:rPr>
          <w:rFonts w:hint="eastAsia"/>
          <w:color w:val="000000" w:themeColor="text1"/>
        </w:rPr>
        <w:lastRenderedPageBreak/>
        <w:t>并在安装后根据控制线进行精密调整。</w:t>
      </w:r>
    </w:p>
    <w:p w14:paraId="6C943308" w14:textId="11F90B19" w:rsidR="00942A3C" w:rsidRPr="00942A3C" w:rsidRDefault="00942A3C" w:rsidP="00942A3C">
      <w:pPr>
        <w:ind w:firstLine="480"/>
        <w:rPr>
          <w:color w:val="000000" w:themeColor="text1"/>
        </w:rPr>
      </w:pPr>
      <w:r w:rsidRPr="00942A3C">
        <w:rPr>
          <w:color w:val="000000" w:themeColor="text1"/>
        </w:rPr>
        <w:t>支撑体系应采用可调钢支撑搭设，并在可调钢支撑上铺设支撑木</w:t>
      </w:r>
      <w:proofErr w:type="gramStart"/>
      <w:r w:rsidRPr="00942A3C">
        <w:rPr>
          <w:color w:val="000000" w:themeColor="text1"/>
        </w:rPr>
        <w:t>枋</w:t>
      </w:r>
      <w:proofErr w:type="gramEnd"/>
      <w:r w:rsidRPr="00942A3C">
        <w:rPr>
          <w:color w:val="000000" w:themeColor="text1"/>
        </w:rPr>
        <w:t>或钢梁，根据叠合梁的标高线，调节钢支撑顶端高度。</w:t>
      </w:r>
    </w:p>
    <w:p w14:paraId="0C76A129" w14:textId="1A2B86B1" w:rsidR="00942A3C" w:rsidRPr="00942A3C" w:rsidRDefault="00942A3C" w:rsidP="00942A3C">
      <w:pPr>
        <w:ind w:firstLine="480"/>
        <w:rPr>
          <w:color w:val="000000" w:themeColor="text1"/>
        </w:rPr>
      </w:pPr>
      <w:r w:rsidRPr="00942A3C">
        <w:rPr>
          <w:color w:val="000000" w:themeColor="text1"/>
        </w:rPr>
        <w:t>支撑体系搭设时，钢支撑距离叠合梁支座处应不大于500mm，钢支撑沿叠合梁长度方向间距应不大于2000mm。</w:t>
      </w:r>
    </w:p>
    <w:p w14:paraId="3E11610F" w14:textId="12DAE827" w:rsidR="00942A3C" w:rsidRPr="00942A3C" w:rsidRDefault="00942A3C" w:rsidP="00942A3C">
      <w:pPr>
        <w:ind w:firstLine="480"/>
        <w:rPr>
          <w:color w:val="000000" w:themeColor="text1"/>
        </w:rPr>
      </w:pPr>
      <w:r w:rsidRPr="00942A3C">
        <w:rPr>
          <w:color w:val="000000" w:themeColor="text1"/>
        </w:rPr>
        <w:t>主次叠合梁交界处主梁</w:t>
      </w:r>
      <w:proofErr w:type="gramStart"/>
      <w:r w:rsidRPr="00942A3C">
        <w:rPr>
          <w:color w:val="000000" w:themeColor="text1"/>
        </w:rPr>
        <w:t>底模与支撑体系</w:t>
      </w:r>
      <w:proofErr w:type="gramEnd"/>
      <w:r w:rsidRPr="00942A3C">
        <w:rPr>
          <w:color w:val="000000" w:themeColor="text1"/>
        </w:rPr>
        <w:t>应一次就位。</w:t>
      </w:r>
    </w:p>
    <w:p w14:paraId="3BC55B02" w14:textId="7308EE51" w:rsidR="00942A3C" w:rsidRPr="00942A3C" w:rsidRDefault="00942A3C" w:rsidP="00942A3C">
      <w:pPr>
        <w:ind w:firstLine="480"/>
        <w:rPr>
          <w:color w:val="000000" w:themeColor="text1"/>
        </w:rPr>
      </w:pPr>
      <w:r w:rsidRPr="00942A3C">
        <w:rPr>
          <w:color w:val="000000" w:themeColor="text1"/>
        </w:rPr>
        <w:t>塔吊挂钩通过钢丝绳与平衡钢梁与叠合梁预埋拉环连接。</w:t>
      </w:r>
    </w:p>
    <w:p w14:paraId="1D413E69" w14:textId="38AB8493" w:rsidR="00942A3C" w:rsidRPr="00942A3C" w:rsidRDefault="00942A3C" w:rsidP="00942A3C">
      <w:pPr>
        <w:ind w:firstLine="480"/>
        <w:rPr>
          <w:color w:val="000000" w:themeColor="text1"/>
        </w:rPr>
      </w:pPr>
      <w:r w:rsidRPr="00942A3C">
        <w:rPr>
          <w:color w:val="000000" w:themeColor="text1"/>
        </w:rPr>
        <w:t>叠合梁在预制过程中在其顶面两端各设置一根安全维护插筋，利用安全维护插</w:t>
      </w:r>
      <w:proofErr w:type="gramStart"/>
      <w:r w:rsidRPr="00942A3C">
        <w:rPr>
          <w:color w:val="000000" w:themeColor="text1"/>
        </w:rPr>
        <w:t>筋固定</w:t>
      </w:r>
      <w:proofErr w:type="gramEnd"/>
      <w:r w:rsidRPr="00942A3C">
        <w:rPr>
          <w:color w:val="000000" w:themeColor="text1"/>
        </w:rPr>
        <w:t>钢管，通过钢管间的安全固定</w:t>
      </w:r>
      <w:proofErr w:type="gramStart"/>
      <w:r w:rsidRPr="00942A3C">
        <w:rPr>
          <w:color w:val="000000" w:themeColor="text1"/>
        </w:rPr>
        <w:t>绳</w:t>
      </w:r>
      <w:proofErr w:type="gramEnd"/>
      <w:r w:rsidRPr="00942A3C">
        <w:rPr>
          <w:color w:val="000000" w:themeColor="text1"/>
        </w:rPr>
        <w:t>固定施工人员佩戴的安全索。</w:t>
      </w:r>
    </w:p>
    <w:p w14:paraId="6B03FE16" w14:textId="2709CBA7" w:rsidR="00942A3C" w:rsidRPr="00942A3C" w:rsidRDefault="00942A3C" w:rsidP="00942A3C">
      <w:pPr>
        <w:ind w:firstLine="480"/>
        <w:rPr>
          <w:color w:val="000000" w:themeColor="text1"/>
        </w:rPr>
      </w:pPr>
      <w:r w:rsidRPr="00942A3C">
        <w:rPr>
          <w:color w:val="000000" w:themeColor="text1"/>
        </w:rPr>
        <w:t>叠合</w:t>
      </w:r>
      <w:proofErr w:type="gramStart"/>
      <w:r w:rsidRPr="00942A3C">
        <w:rPr>
          <w:color w:val="000000" w:themeColor="text1"/>
        </w:rPr>
        <w:t>梁吊点</w:t>
      </w:r>
      <w:proofErr w:type="gramEnd"/>
      <w:r w:rsidRPr="00942A3C">
        <w:rPr>
          <w:color w:val="000000" w:themeColor="text1"/>
        </w:rPr>
        <w:t>采用预留拉环方式，起吊钢丝绳与叠合梁水平面所成夹角不宜小于45゜。</w:t>
      </w:r>
    </w:p>
    <w:p w14:paraId="133777D3" w14:textId="3DD68DC0" w:rsidR="00942A3C" w:rsidRPr="00942A3C" w:rsidRDefault="00942A3C" w:rsidP="00942A3C">
      <w:pPr>
        <w:ind w:firstLine="480"/>
        <w:rPr>
          <w:color w:val="000000" w:themeColor="text1"/>
        </w:rPr>
      </w:pPr>
      <w:r w:rsidRPr="00942A3C">
        <w:rPr>
          <w:color w:val="000000" w:themeColor="text1"/>
        </w:rPr>
        <w:t>叠合梁吊运宜采用慢起、快升、缓放的操作方式。</w:t>
      </w:r>
    </w:p>
    <w:p w14:paraId="51FC876F" w14:textId="6B08CE8C" w:rsidR="00942A3C" w:rsidRPr="00942A3C" w:rsidRDefault="00942A3C" w:rsidP="00942A3C">
      <w:pPr>
        <w:ind w:firstLine="480"/>
        <w:rPr>
          <w:color w:val="000000" w:themeColor="text1"/>
        </w:rPr>
      </w:pPr>
      <w:r w:rsidRPr="00942A3C">
        <w:rPr>
          <w:color w:val="000000" w:themeColor="text1"/>
        </w:rPr>
        <w:t>叠合梁就位前，清理叠合梁安装部位基层，在信号</w:t>
      </w:r>
      <w:proofErr w:type="gramStart"/>
      <w:r w:rsidRPr="00942A3C">
        <w:rPr>
          <w:color w:val="000000" w:themeColor="text1"/>
        </w:rPr>
        <w:t>工指挥</w:t>
      </w:r>
      <w:proofErr w:type="gramEnd"/>
      <w:r w:rsidRPr="00942A3C">
        <w:rPr>
          <w:color w:val="000000" w:themeColor="text1"/>
        </w:rPr>
        <w:t>下，将叠合梁吊运至安装部位的正上方，并核对叠合梁的编号。</w:t>
      </w:r>
    </w:p>
    <w:p w14:paraId="5FE4867D" w14:textId="3A7BA916" w:rsidR="00942A3C" w:rsidRPr="00942A3C" w:rsidRDefault="00942A3C" w:rsidP="00942A3C">
      <w:pPr>
        <w:ind w:firstLineChars="0" w:firstLine="0"/>
        <w:rPr>
          <w:color w:val="000000" w:themeColor="text1"/>
        </w:rPr>
      </w:pPr>
      <w:r w:rsidRPr="00942A3C">
        <w:rPr>
          <w:color w:val="000000" w:themeColor="text1"/>
        </w:rPr>
        <w:t>2.</w:t>
      </w:r>
      <w:r>
        <w:rPr>
          <w:color w:val="000000" w:themeColor="text1"/>
        </w:rPr>
        <w:t>3.</w:t>
      </w:r>
      <w:r w:rsidRPr="00942A3C">
        <w:rPr>
          <w:color w:val="000000" w:themeColor="text1"/>
        </w:rPr>
        <w:t>3　成品保护</w:t>
      </w:r>
    </w:p>
    <w:p w14:paraId="5D084918" w14:textId="35127361" w:rsidR="00942A3C" w:rsidRPr="00942A3C" w:rsidRDefault="00942A3C" w:rsidP="00942A3C">
      <w:pPr>
        <w:ind w:firstLine="480"/>
        <w:rPr>
          <w:color w:val="000000" w:themeColor="text1"/>
        </w:rPr>
      </w:pPr>
      <w:r w:rsidRPr="00942A3C">
        <w:rPr>
          <w:color w:val="000000" w:themeColor="text1"/>
        </w:rPr>
        <w:t>现场运输道路和存放堆场应平整坚实,并有排水措施。运输车辆进入施工现场的道路应满足叠合梁的运输要求。</w:t>
      </w:r>
      <w:proofErr w:type="gramStart"/>
      <w:r w:rsidRPr="00942A3C">
        <w:rPr>
          <w:color w:val="000000" w:themeColor="text1"/>
        </w:rPr>
        <w:t>当运输</w:t>
      </w:r>
      <w:proofErr w:type="gramEnd"/>
      <w:r w:rsidRPr="00942A3C">
        <w:rPr>
          <w:color w:val="000000" w:themeColor="text1"/>
        </w:rPr>
        <w:t>道路设置于地下室顶板或叠合梁堆放于地下室顶板时，应对相关范围地下室顶板承载力进行计算，并采取相应措施以满足叠合</w:t>
      </w:r>
      <w:proofErr w:type="gramStart"/>
      <w:r w:rsidRPr="00942A3C">
        <w:rPr>
          <w:color w:val="000000" w:themeColor="text1"/>
        </w:rPr>
        <w:t>梁运输</w:t>
      </w:r>
      <w:proofErr w:type="gramEnd"/>
      <w:r w:rsidRPr="00942A3C">
        <w:rPr>
          <w:color w:val="000000" w:themeColor="text1"/>
        </w:rPr>
        <w:t>要求。</w:t>
      </w:r>
    </w:p>
    <w:p w14:paraId="21E8F5D6" w14:textId="1FE12788" w:rsidR="00942A3C" w:rsidRPr="00942A3C" w:rsidRDefault="00942A3C" w:rsidP="00942A3C">
      <w:pPr>
        <w:ind w:firstLine="480"/>
        <w:rPr>
          <w:color w:val="000000" w:themeColor="text1"/>
        </w:rPr>
      </w:pPr>
      <w:r w:rsidRPr="00942A3C">
        <w:rPr>
          <w:color w:val="000000" w:themeColor="text1"/>
        </w:rPr>
        <w:t>预制构件运送到施工现场后，应按规格、品种、使用部位、吊装顺序分别设置存放场地。存放场地应设置在吊装设备有效起重范围内，并设置通道。</w:t>
      </w:r>
    </w:p>
    <w:p w14:paraId="012BDD9A" w14:textId="1BB65756" w:rsidR="00942A3C" w:rsidRPr="00942A3C" w:rsidRDefault="00942A3C" w:rsidP="00942A3C">
      <w:pPr>
        <w:ind w:firstLine="480"/>
        <w:rPr>
          <w:color w:val="000000" w:themeColor="text1"/>
        </w:rPr>
      </w:pPr>
      <w:proofErr w:type="gramStart"/>
      <w:r w:rsidRPr="00942A3C">
        <w:rPr>
          <w:color w:val="000000" w:themeColor="text1"/>
        </w:rPr>
        <w:t>叠合梁宜平放</w:t>
      </w:r>
      <w:proofErr w:type="gramEnd"/>
      <w:r w:rsidRPr="00942A3C">
        <w:rPr>
          <w:color w:val="000000" w:themeColor="text1"/>
        </w:rPr>
        <w:t>，且采用条形垫木支撑，确保预制构件存放稳定;预埋吊件应朝上，标识宜朝向堆垛间的通道。</w:t>
      </w:r>
    </w:p>
    <w:p w14:paraId="0AE0FBAB" w14:textId="6994C4E6" w:rsidR="00942A3C" w:rsidRPr="00942A3C" w:rsidRDefault="00942A3C" w:rsidP="00942A3C">
      <w:pPr>
        <w:ind w:firstLineChars="0" w:firstLine="0"/>
        <w:rPr>
          <w:color w:val="000000" w:themeColor="text1"/>
          <w:sz w:val="28"/>
        </w:rPr>
      </w:pPr>
      <w:r w:rsidRPr="00942A3C">
        <w:rPr>
          <w:color w:val="000000" w:themeColor="text1"/>
          <w:sz w:val="28"/>
        </w:rPr>
        <w:t>2.4质量检验</w:t>
      </w:r>
    </w:p>
    <w:p w14:paraId="742394BA" w14:textId="394FD5A9" w:rsidR="00942A3C" w:rsidRPr="00942A3C" w:rsidRDefault="00942A3C" w:rsidP="00942A3C">
      <w:pPr>
        <w:ind w:firstLine="480"/>
        <w:rPr>
          <w:color w:val="000000" w:themeColor="text1"/>
        </w:rPr>
      </w:pPr>
      <w:r w:rsidRPr="00942A3C">
        <w:rPr>
          <w:color w:val="000000" w:themeColor="text1"/>
        </w:rPr>
        <w:t>叠合梁检验应符合国家标准《装配式混凝土结构技术规程》JGJ 1、《混凝土结构工程施工质量验收规范》GB 50204及《混凝土结构工程施工规范》GB 50666的有关规定。</w:t>
      </w:r>
    </w:p>
    <w:p w14:paraId="140DA576" w14:textId="3DFCB6D5" w:rsidR="00942A3C" w:rsidRPr="00942A3C" w:rsidRDefault="00942A3C" w:rsidP="00942A3C">
      <w:pPr>
        <w:ind w:firstLine="480"/>
        <w:rPr>
          <w:color w:val="000000" w:themeColor="text1"/>
        </w:rPr>
      </w:pPr>
      <w:r w:rsidRPr="00942A3C">
        <w:rPr>
          <w:color w:val="000000" w:themeColor="text1"/>
        </w:rPr>
        <w:t>进入现场的叠合梁，其外观质量、尺寸偏差及结构性能应符合设计及相关标准要求。</w:t>
      </w:r>
    </w:p>
    <w:p w14:paraId="6A9161BA" w14:textId="77777777" w:rsidR="00942A3C" w:rsidRPr="00942A3C" w:rsidRDefault="00942A3C" w:rsidP="00942A3C">
      <w:pPr>
        <w:ind w:firstLine="480"/>
        <w:rPr>
          <w:color w:val="000000" w:themeColor="text1"/>
        </w:rPr>
      </w:pPr>
      <w:r w:rsidRPr="00942A3C">
        <w:rPr>
          <w:rFonts w:hint="eastAsia"/>
          <w:color w:val="000000" w:themeColor="text1"/>
        </w:rPr>
        <w:lastRenderedPageBreak/>
        <w:t>检验方法：检查构件合格证。</w:t>
      </w:r>
    </w:p>
    <w:p w14:paraId="665F0FCF" w14:textId="0B528C11" w:rsidR="00942A3C" w:rsidRPr="00942A3C" w:rsidRDefault="00942A3C" w:rsidP="00942A3C">
      <w:pPr>
        <w:ind w:firstLine="480"/>
        <w:rPr>
          <w:color w:val="000000" w:themeColor="text1"/>
        </w:rPr>
      </w:pPr>
      <w:r w:rsidRPr="00942A3C">
        <w:rPr>
          <w:color w:val="000000" w:themeColor="text1"/>
        </w:rPr>
        <w:t>叠合梁节点处混凝土强度未达到设计要求时，叠合梁底部的支撑体系不得拆除。</w:t>
      </w:r>
    </w:p>
    <w:p w14:paraId="67EE5FF9" w14:textId="77777777" w:rsidR="00942A3C" w:rsidRPr="00942A3C" w:rsidRDefault="00942A3C" w:rsidP="00942A3C">
      <w:pPr>
        <w:ind w:firstLine="480"/>
        <w:rPr>
          <w:color w:val="000000" w:themeColor="text1"/>
        </w:rPr>
      </w:pPr>
      <w:r w:rsidRPr="00942A3C">
        <w:rPr>
          <w:rFonts w:hint="eastAsia"/>
          <w:color w:val="000000" w:themeColor="text1"/>
        </w:rPr>
        <w:t>检查方法：检查混凝土浇筑记录及试块检测。</w:t>
      </w:r>
    </w:p>
    <w:p w14:paraId="3EE4C340" w14:textId="78D419DA" w:rsidR="00942A3C" w:rsidRPr="00942A3C" w:rsidRDefault="00942A3C" w:rsidP="00942A3C">
      <w:pPr>
        <w:ind w:firstLine="480"/>
        <w:rPr>
          <w:color w:val="000000" w:themeColor="text1"/>
        </w:rPr>
      </w:pPr>
      <w:r w:rsidRPr="00942A3C">
        <w:rPr>
          <w:color w:val="000000" w:themeColor="text1"/>
        </w:rPr>
        <w:t>叠合梁与结构之间的连接应符合设计要求。</w:t>
      </w:r>
    </w:p>
    <w:p w14:paraId="63BA885E" w14:textId="69234863" w:rsidR="00942A3C" w:rsidRDefault="00942A3C" w:rsidP="00942A3C">
      <w:pPr>
        <w:ind w:firstLine="480"/>
        <w:rPr>
          <w:color w:val="000000" w:themeColor="text1"/>
        </w:rPr>
      </w:pPr>
      <w:r w:rsidRPr="00942A3C">
        <w:rPr>
          <w:rFonts w:hint="eastAsia"/>
          <w:color w:val="000000" w:themeColor="text1"/>
        </w:rPr>
        <w:t>检验方法：观察，检查施工记录。</w:t>
      </w:r>
    </w:p>
    <w:p w14:paraId="36FF6822" w14:textId="77777777" w:rsidR="00AF789A" w:rsidRDefault="007E270B">
      <w:pPr>
        <w:pStyle w:val="1"/>
        <w:rPr>
          <w:color w:val="000000" w:themeColor="text1"/>
        </w:rPr>
      </w:pPr>
      <w:r>
        <w:rPr>
          <w:rFonts w:hint="eastAsia"/>
          <w:color w:val="000000" w:themeColor="text1"/>
        </w:rPr>
        <w:t>三、涉及专利的有关说明</w:t>
      </w:r>
    </w:p>
    <w:p w14:paraId="7F4AB8B0" w14:textId="77777777" w:rsidR="00AF789A" w:rsidRDefault="007E270B">
      <w:pPr>
        <w:ind w:firstLine="480"/>
        <w:rPr>
          <w:color w:val="000000" w:themeColor="text1"/>
        </w:rPr>
      </w:pPr>
      <w:r>
        <w:rPr>
          <w:rFonts w:hint="eastAsia"/>
          <w:color w:val="000000" w:themeColor="text1"/>
        </w:rPr>
        <w:t>本文件不涉及专利及知识产权问题。</w:t>
      </w:r>
    </w:p>
    <w:p w14:paraId="709C3E0E" w14:textId="77777777" w:rsidR="00AF789A" w:rsidRDefault="007E270B">
      <w:pPr>
        <w:pStyle w:val="1"/>
        <w:rPr>
          <w:color w:val="000000" w:themeColor="text1"/>
        </w:rPr>
      </w:pPr>
      <w:r>
        <w:rPr>
          <w:rFonts w:hint="eastAsia"/>
          <w:color w:val="000000" w:themeColor="text1"/>
        </w:rPr>
        <w:t>四、采用国际标准和国外先进标准情况，与国际、国内同类标准水平的对比情况</w:t>
      </w:r>
    </w:p>
    <w:p w14:paraId="3505A4AF" w14:textId="77777777" w:rsidR="00AF789A" w:rsidRDefault="007E270B">
      <w:pPr>
        <w:ind w:firstLine="480"/>
        <w:rPr>
          <w:color w:val="000000" w:themeColor="text1"/>
        </w:rPr>
      </w:pPr>
      <w:r>
        <w:rPr>
          <w:rFonts w:hint="eastAsia"/>
          <w:color w:val="000000" w:themeColor="text1"/>
        </w:rPr>
        <w:t>本文件为首次自主制定，不涉及国际国外标准采标情况。国内与之相关的标准及文献如下：</w:t>
      </w:r>
    </w:p>
    <w:p w14:paraId="65813E76" w14:textId="77777777" w:rsidR="00942A3C" w:rsidRPr="00942A3C" w:rsidRDefault="00942A3C" w:rsidP="00942A3C">
      <w:pPr>
        <w:ind w:firstLine="480"/>
        <w:rPr>
          <w:rFonts w:ascii="Times New Roman" w:hAnsi="Times New Roman"/>
        </w:rPr>
      </w:pPr>
      <w:r w:rsidRPr="00942A3C">
        <w:rPr>
          <w:rFonts w:ascii="Times New Roman" w:hAnsi="Times New Roman"/>
        </w:rPr>
        <w:t>GB 50204</w:t>
      </w:r>
      <w:r w:rsidRPr="00942A3C">
        <w:rPr>
          <w:rFonts w:ascii="Times New Roman" w:hAnsi="Times New Roman"/>
        </w:rPr>
        <w:tab/>
      </w:r>
      <w:r w:rsidRPr="00942A3C">
        <w:rPr>
          <w:rFonts w:ascii="Times New Roman" w:hAnsi="Times New Roman"/>
        </w:rPr>
        <w:t>混凝土结构工程施工质量验收规范</w:t>
      </w:r>
    </w:p>
    <w:p w14:paraId="2A4615C0" w14:textId="77777777" w:rsidR="00942A3C" w:rsidRPr="00942A3C" w:rsidRDefault="00942A3C" w:rsidP="00942A3C">
      <w:pPr>
        <w:ind w:firstLine="480"/>
        <w:rPr>
          <w:rFonts w:ascii="Times New Roman" w:hAnsi="Times New Roman"/>
        </w:rPr>
      </w:pPr>
      <w:r w:rsidRPr="00942A3C">
        <w:rPr>
          <w:rFonts w:ascii="Times New Roman" w:hAnsi="Times New Roman"/>
        </w:rPr>
        <w:t>GB 50666</w:t>
      </w:r>
      <w:r w:rsidRPr="00942A3C">
        <w:rPr>
          <w:rFonts w:ascii="Times New Roman" w:hAnsi="Times New Roman"/>
        </w:rPr>
        <w:tab/>
      </w:r>
      <w:r w:rsidRPr="00942A3C">
        <w:rPr>
          <w:rFonts w:ascii="Times New Roman" w:hAnsi="Times New Roman"/>
        </w:rPr>
        <w:t>混凝土结构工程施工规范</w:t>
      </w:r>
    </w:p>
    <w:p w14:paraId="5BD2F726" w14:textId="5DBD3B45" w:rsidR="00942A3C" w:rsidRPr="00A908BD" w:rsidRDefault="00942A3C" w:rsidP="00942A3C">
      <w:pPr>
        <w:ind w:firstLine="480"/>
        <w:rPr>
          <w:rFonts w:ascii="Times New Roman" w:hAnsi="Times New Roman"/>
        </w:rPr>
      </w:pPr>
      <w:r w:rsidRPr="00942A3C">
        <w:rPr>
          <w:rFonts w:ascii="Times New Roman" w:hAnsi="Times New Roman"/>
        </w:rPr>
        <w:t>JGJ 1</w:t>
      </w:r>
      <w:r w:rsidRPr="00942A3C">
        <w:rPr>
          <w:rFonts w:ascii="Times New Roman" w:hAnsi="Times New Roman"/>
        </w:rPr>
        <w:tab/>
      </w:r>
      <w:r w:rsidRPr="00942A3C">
        <w:rPr>
          <w:rFonts w:ascii="Times New Roman" w:hAnsi="Times New Roman"/>
        </w:rPr>
        <w:tab/>
      </w:r>
      <w:r w:rsidRPr="00942A3C">
        <w:rPr>
          <w:rFonts w:ascii="Times New Roman" w:hAnsi="Times New Roman"/>
        </w:rPr>
        <w:t>装配式混凝土结构技术规程</w:t>
      </w:r>
    </w:p>
    <w:p w14:paraId="59183EA2" w14:textId="77777777" w:rsidR="00AF789A" w:rsidRDefault="007E270B">
      <w:pPr>
        <w:pStyle w:val="1"/>
        <w:rPr>
          <w:color w:val="000000" w:themeColor="text1"/>
        </w:rPr>
      </w:pPr>
      <w:r>
        <w:rPr>
          <w:rFonts w:hint="eastAsia"/>
          <w:color w:val="000000" w:themeColor="text1"/>
        </w:rPr>
        <w:t>五、与有法律、行政法规和相关标准的关系</w:t>
      </w:r>
    </w:p>
    <w:p w14:paraId="1227A439" w14:textId="77777777" w:rsidR="00AF789A" w:rsidRDefault="007E270B">
      <w:pPr>
        <w:ind w:firstLine="480"/>
        <w:rPr>
          <w:color w:val="000000" w:themeColor="text1"/>
        </w:rPr>
      </w:pPr>
      <w:r>
        <w:rPr>
          <w:rFonts w:hint="eastAsia"/>
          <w:color w:val="000000" w:themeColor="text1"/>
        </w:rPr>
        <w:t>本文件与相关法律、法规、规章及相关标准协调一致，没有冲突。</w:t>
      </w:r>
    </w:p>
    <w:p w14:paraId="15D3CA3E" w14:textId="77777777" w:rsidR="00AF789A" w:rsidRDefault="007E270B">
      <w:pPr>
        <w:pStyle w:val="1"/>
        <w:rPr>
          <w:color w:val="000000" w:themeColor="text1"/>
        </w:rPr>
      </w:pPr>
      <w:r>
        <w:rPr>
          <w:rFonts w:hint="eastAsia"/>
          <w:color w:val="000000" w:themeColor="text1"/>
        </w:rPr>
        <w:t>六、重大分歧意见的处理经过和依据</w:t>
      </w:r>
    </w:p>
    <w:p w14:paraId="79027474" w14:textId="77777777" w:rsidR="00AF789A" w:rsidRDefault="007E270B">
      <w:pPr>
        <w:ind w:firstLine="480"/>
        <w:rPr>
          <w:color w:val="000000" w:themeColor="text1"/>
        </w:rPr>
      </w:pPr>
      <w:r>
        <w:rPr>
          <w:rFonts w:hint="eastAsia"/>
          <w:color w:val="000000" w:themeColor="text1"/>
        </w:rPr>
        <w:t>本文件在制定过程中未出现重大分歧意见。</w:t>
      </w:r>
    </w:p>
    <w:p w14:paraId="6E3A6E5D" w14:textId="77777777" w:rsidR="00AF789A" w:rsidRDefault="007E270B">
      <w:pPr>
        <w:pStyle w:val="1"/>
        <w:rPr>
          <w:color w:val="000000" w:themeColor="text1"/>
        </w:rPr>
      </w:pPr>
      <w:r>
        <w:rPr>
          <w:rFonts w:hint="eastAsia"/>
          <w:color w:val="000000" w:themeColor="text1"/>
        </w:rPr>
        <w:t>七、实施标准的要求和措施建议</w:t>
      </w:r>
    </w:p>
    <w:p w14:paraId="52A8D919" w14:textId="77777777" w:rsidR="00AF789A" w:rsidRDefault="007E270B">
      <w:pPr>
        <w:ind w:firstLine="480"/>
        <w:rPr>
          <w:color w:val="000000" w:themeColor="text1"/>
        </w:rPr>
      </w:pPr>
      <w:r>
        <w:rPr>
          <w:rFonts w:hint="eastAsia"/>
          <w:color w:val="000000" w:themeColor="text1"/>
        </w:rPr>
        <w:t>本文件发布后，应向相关企业进行宣传、贯彻，推荐执行该文件。</w:t>
      </w:r>
    </w:p>
    <w:p w14:paraId="329D82E7" w14:textId="77777777" w:rsidR="00AF789A" w:rsidRDefault="007E270B">
      <w:pPr>
        <w:pStyle w:val="1"/>
        <w:rPr>
          <w:color w:val="000000" w:themeColor="text1"/>
        </w:rPr>
      </w:pPr>
      <w:r>
        <w:rPr>
          <w:rFonts w:hint="eastAsia"/>
          <w:color w:val="000000" w:themeColor="text1"/>
        </w:rPr>
        <w:t>八、其他应予说明的事项</w:t>
      </w:r>
    </w:p>
    <w:p w14:paraId="5FB3A432" w14:textId="77777777" w:rsidR="00AF789A" w:rsidRDefault="007E270B">
      <w:pPr>
        <w:ind w:firstLine="480"/>
        <w:rPr>
          <w:color w:val="000000" w:themeColor="text1"/>
        </w:rPr>
      </w:pPr>
      <w:r>
        <w:rPr>
          <w:rFonts w:hint="eastAsia"/>
          <w:color w:val="000000" w:themeColor="text1"/>
        </w:rPr>
        <w:t>无。</w:t>
      </w:r>
    </w:p>
    <w:sectPr w:rsidR="00AF78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534D9" w14:textId="77777777" w:rsidR="00790BC2" w:rsidRDefault="00790BC2">
      <w:pPr>
        <w:spacing w:line="240" w:lineRule="auto"/>
        <w:ind w:firstLine="480"/>
      </w:pPr>
      <w:r>
        <w:separator/>
      </w:r>
    </w:p>
  </w:endnote>
  <w:endnote w:type="continuationSeparator" w:id="0">
    <w:p w14:paraId="262E9F8D" w14:textId="77777777" w:rsidR="00790BC2" w:rsidRDefault="00790BC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7565" w14:textId="77777777" w:rsidR="00AF789A" w:rsidRDefault="00AF789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25DB" w14:textId="77777777" w:rsidR="00AF789A" w:rsidRDefault="00AF789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A122" w14:textId="77777777" w:rsidR="00AF789A" w:rsidRDefault="00AF789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BFFF3" w14:textId="77777777" w:rsidR="00790BC2" w:rsidRDefault="00790BC2">
      <w:pPr>
        <w:ind w:firstLine="480"/>
      </w:pPr>
      <w:r>
        <w:separator/>
      </w:r>
    </w:p>
  </w:footnote>
  <w:footnote w:type="continuationSeparator" w:id="0">
    <w:p w14:paraId="5CFAA22A" w14:textId="77777777" w:rsidR="00790BC2" w:rsidRDefault="00790BC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D530" w14:textId="77777777" w:rsidR="00AF789A" w:rsidRDefault="00AF789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AD45" w14:textId="77777777" w:rsidR="00AF789A" w:rsidRDefault="00AF789A">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BDC4" w14:textId="77777777" w:rsidR="00AF789A" w:rsidRDefault="00AF789A">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156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553"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142" w:firstLine="0"/>
      </w:pPr>
      <w:rPr>
        <w:rFonts w:ascii="黑体" w:eastAsia="黑体" w:hAnsi="Times New Roman" w:hint="eastAsia"/>
        <w:b w:val="0"/>
        <w:i w:val="0"/>
        <w:sz w:val="21"/>
      </w:rPr>
    </w:lvl>
    <w:lvl w:ilvl="5">
      <w:start w:val="1"/>
      <w:numFmt w:val="decimal"/>
      <w:pStyle w:val="a4"/>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051817"/>
    <w:rsid w:val="000902F5"/>
    <w:rsid w:val="000A7FCF"/>
    <w:rsid w:val="000C3EAE"/>
    <w:rsid w:val="001E069B"/>
    <w:rsid w:val="00255393"/>
    <w:rsid w:val="00261908"/>
    <w:rsid w:val="00263A29"/>
    <w:rsid w:val="002C75E4"/>
    <w:rsid w:val="002D72A3"/>
    <w:rsid w:val="002D76C1"/>
    <w:rsid w:val="00383D24"/>
    <w:rsid w:val="00390DD3"/>
    <w:rsid w:val="003964EA"/>
    <w:rsid w:val="003A1B21"/>
    <w:rsid w:val="0043290C"/>
    <w:rsid w:val="0044577A"/>
    <w:rsid w:val="004764B9"/>
    <w:rsid w:val="004942EB"/>
    <w:rsid w:val="004F15A0"/>
    <w:rsid w:val="0056614A"/>
    <w:rsid w:val="00596837"/>
    <w:rsid w:val="005A36CF"/>
    <w:rsid w:val="005B4418"/>
    <w:rsid w:val="00600813"/>
    <w:rsid w:val="00622E8C"/>
    <w:rsid w:val="00653419"/>
    <w:rsid w:val="00675840"/>
    <w:rsid w:val="006A0AAB"/>
    <w:rsid w:val="006A446B"/>
    <w:rsid w:val="006C1BD5"/>
    <w:rsid w:val="006F06F6"/>
    <w:rsid w:val="00702525"/>
    <w:rsid w:val="00720AB1"/>
    <w:rsid w:val="007744F9"/>
    <w:rsid w:val="00790BC2"/>
    <w:rsid w:val="007E270B"/>
    <w:rsid w:val="00845DC8"/>
    <w:rsid w:val="00845E2F"/>
    <w:rsid w:val="008A57EC"/>
    <w:rsid w:val="008A60F2"/>
    <w:rsid w:val="0091405C"/>
    <w:rsid w:val="00915F76"/>
    <w:rsid w:val="009415B4"/>
    <w:rsid w:val="009417B6"/>
    <w:rsid w:val="00942A3C"/>
    <w:rsid w:val="00950AAA"/>
    <w:rsid w:val="00A82ED4"/>
    <w:rsid w:val="00AF789A"/>
    <w:rsid w:val="00B31C43"/>
    <w:rsid w:val="00B9215A"/>
    <w:rsid w:val="00BC0A35"/>
    <w:rsid w:val="00BC66D0"/>
    <w:rsid w:val="00BE209C"/>
    <w:rsid w:val="00BF253E"/>
    <w:rsid w:val="00C75DD7"/>
    <w:rsid w:val="00CD6C48"/>
    <w:rsid w:val="00DA743A"/>
    <w:rsid w:val="00DD0626"/>
    <w:rsid w:val="00DF1538"/>
    <w:rsid w:val="00E053A5"/>
    <w:rsid w:val="00E43836"/>
    <w:rsid w:val="00EA6370"/>
    <w:rsid w:val="00EE5DA6"/>
    <w:rsid w:val="00F0460B"/>
    <w:rsid w:val="00F7336A"/>
    <w:rsid w:val="20C85E7D"/>
    <w:rsid w:val="5475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5EF5"/>
  <w15:docId w15:val="{06D44E19-F45B-42B0-BFB2-76ABAB2D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5"/>
    <w:next w:val="a5"/>
    <w:link w:val="1Char"/>
    <w:uiPriority w:val="9"/>
    <w:qFormat/>
    <w:pPr>
      <w:keepNext/>
      <w:keepLines/>
      <w:spacing w:before="60" w:after="60"/>
      <w:ind w:firstLineChars="0" w:firstLine="0"/>
      <w:jc w:val="left"/>
      <w:outlineLvl w:val="0"/>
    </w:pPr>
    <w:rPr>
      <w:rFonts w:eastAsia="黑体"/>
      <w:b/>
      <w:bCs/>
      <w:kern w:val="44"/>
      <w:sz w:val="32"/>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semiHidden/>
    <w:unhideWhenUsed/>
    <w:qFormat/>
    <w:pPr>
      <w:ind w:leftChars="2500" w:left="100"/>
    </w:pPr>
  </w:style>
  <w:style w:type="paragraph" w:styleId="aa">
    <w:name w:val="footer"/>
    <w:basedOn w:val="a5"/>
    <w:link w:val="Char0"/>
    <w:uiPriority w:val="99"/>
    <w:unhideWhenUsed/>
    <w:pPr>
      <w:tabs>
        <w:tab w:val="center" w:pos="4153"/>
        <w:tab w:val="right" w:pos="8306"/>
      </w:tabs>
      <w:snapToGrid w:val="0"/>
      <w:spacing w:line="240" w:lineRule="auto"/>
      <w:jc w:val="left"/>
    </w:pPr>
    <w:rPr>
      <w:sz w:val="18"/>
      <w:szCs w:val="18"/>
    </w:rPr>
  </w:style>
  <w:style w:type="paragraph" w:styleId="ab">
    <w:name w:val="header"/>
    <w:basedOn w:val="a5"/>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5"/>
    <w:next w:val="a5"/>
    <w:uiPriority w:val="39"/>
    <w:qFormat/>
    <w:pPr>
      <w:jc w:val="left"/>
    </w:pPr>
    <w:rPr>
      <w:rFonts w:ascii="Calibri" w:hAnsi="Calibri" w:cs="Times New Roman"/>
      <w:szCs w:val="24"/>
    </w:rPr>
  </w:style>
  <w:style w:type="character" w:customStyle="1" w:styleId="Char">
    <w:name w:val="日期 Char"/>
    <w:basedOn w:val="a6"/>
    <w:link w:val="a9"/>
    <w:uiPriority w:val="99"/>
    <w:semiHidden/>
    <w:qFormat/>
  </w:style>
  <w:style w:type="character" w:customStyle="1" w:styleId="1Char">
    <w:name w:val="标题 1 Char"/>
    <w:basedOn w:val="a6"/>
    <w:link w:val="1"/>
    <w:uiPriority w:val="9"/>
    <w:qFormat/>
    <w:rPr>
      <w:rFonts w:ascii="宋体" w:eastAsia="黑体" w:hAnsi="宋体"/>
      <w:b/>
      <w:bCs/>
      <w:kern w:val="44"/>
      <w:sz w:val="32"/>
      <w:szCs w:val="44"/>
    </w:rPr>
  </w:style>
  <w:style w:type="character" w:customStyle="1" w:styleId="Char1">
    <w:name w:val="页眉 Char"/>
    <w:basedOn w:val="a6"/>
    <w:link w:val="ab"/>
    <w:uiPriority w:val="99"/>
    <w:rPr>
      <w:rFonts w:ascii="宋体" w:eastAsia="宋体" w:hAnsi="宋体"/>
      <w:sz w:val="18"/>
      <w:szCs w:val="18"/>
    </w:rPr>
  </w:style>
  <w:style w:type="character" w:customStyle="1" w:styleId="Char0">
    <w:name w:val="页脚 Char"/>
    <w:basedOn w:val="a6"/>
    <w:link w:val="aa"/>
    <w:uiPriority w:val="99"/>
    <w:qFormat/>
    <w:rPr>
      <w:rFonts w:ascii="宋体" w:eastAsia="宋体" w:hAnsi="宋体"/>
      <w:sz w:val="18"/>
      <w:szCs w:val="18"/>
    </w:rPr>
  </w:style>
  <w:style w:type="paragraph" w:customStyle="1" w:styleId="ac">
    <w:name w:val="段"/>
    <w:link w:val="Char2"/>
    <w:qFormat/>
    <w:rsid w:val="00B921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c"/>
    <w:qFormat/>
    <w:rsid w:val="00B9215A"/>
    <w:rPr>
      <w:rFonts w:ascii="宋体" w:eastAsia="宋体" w:hAnsi="Times New Roman" w:cs="Times New Roman"/>
      <w:sz w:val="21"/>
    </w:rPr>
  </w:style>
  <w:style w:type="paragraph" w:customStyle="1" w:styleId="a0">
    <w:name w:val="一级条标题"/>
    <w:next w:val="ac"/>
    <w:qFormat/>
    <w:rsid w:val="00B9215A"/>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c"/>
    <w:qFormat/>
    <w:rsid w:val="00B9215A"/>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c"/>
    <w:link w:val="Char3"/>
    <w:qFormat/>
    <w:rsid w:val="00B9215A"/>
    <w:pPr>
      <w:numPr>
        <w:ilvl w:val="2"/>
      </w:numPr>
      <w:spacing w:before="50" w:after="50"/>
      <w:outlineLvl w:val="3"/>
    </w:pPr>
  </w:style>
  <w:style w:type="paragraph" w:customStyle="1" w:styleId="a2">
    <w:name w:val="三级条标题"/>
    <w:basedOn w:val="a1"/>
    <w:next w:val="ac"/>
    <w:qFormat/>
    <w:rsid w:val="00B9215A"/>
    <w:pPr>
      <w:numPr>
        <w:ilvl w:val="3"/>
      </w:numPr>
      <w:tabs>
        <w:tab w:val="num" w:pos="360"/>
      </w:tabs>
      <w:ind w:left="0"/>
      <w:outlineLvl w:val="4"/>
    </w:pPr>
  </w:style>
  <w:style w:type="paragraph" w:customStyle="1" w:styleId="a3">
    <w:name w:val="四级条标题"/>
    <w:basedOn w:val="a2"/>
    <w:next w:val="ac"/>
    <w:qFormat/>
    <w:rsid w:val="00B9215A"/>
    <w:pPr>
      <w:numPr>
        <w:ilvl w:val="4"/>
      </w:numPr>
      <w:tabs>
        <w:tab w:val="num" w:pos="360"/>
      </w:tabs>
      <w:ind w:left="0"/>
      <w:outlineLvl w:val="5"/>
    </w:pPr>
  </w:style>
  <w:style w:type="paragraph" w:customStyle="1" w:styleId="a4">
    <w:name w:val="五级条标题"/>
    <w:basedOn w:val="a3"/>
    <w:next w:val="ac"/>
    <w:qFormat/>
    <w:rsid w:val="00B9215A"/>
    <w:pPr>
      <w:numPr>
        <w:ilvl w:val="5"/>
      </w:numPr>
      <w:tabs>
        <w:tab w:val="num" w:pos="360"/>
      </w:tabs>
      <w:ind w:left="0"/>
      <w:outlineLvl w:val="6"/>
    </w:pPr>
  </w:style>
  <w:style w:type="character" w:customStyle="1" w:styleId="Char3">
    <w:name w:val="二级条标题 Char"/>
    <w:basedOn w:val="a6"/>
    <w:link w:val="a1"/>
    <w:rsid w:val="00B9215A"/>
    <w:rPr>
      <w:rFonts w:ascii="黑体" w:eastAsia="黑体" w:hAnsi="Times New Roman" w:cs="Times New Roman"/>
      <w:sz w:val="21"/>
      <w:szCs w:val="21"/>
    </w:rPr>
  </w:style>
  <w:style w:type="paragraph" w:customStyle="1" w:styleId="ad">
    <w:name w:val="a)"/>
    <w:basedOn w:val="a5"/>
    <w:link w:val="aChar"/>
    <w:qFormat/>
    <w:rsid w:val="00B9215A"/>
    <w:pPr>
      <w:spacing w:line="240" w:lineRule="auto"/>
      <w:ind w:firstLineChars="150" w:firstLine="150"/>
    </w:pPr>
    <w:rPr>
      <w:rFonts w:cs="Times New Roman"/>
      <w:sz w:val="21"/>
      <w:szCs w:val="24"/>
    </w:rPr>
  </w:style>
  <w:style w:type="character" w:customStyle="1" w:styleId="aChar">
    <w:name w:val="a) Char"/>
    <w:link w:val="ad"/>
    <w:rsid w:val="00B9215A"/>
    <w:rPr>
      <w:rFonts w:ascii="宋体" w:eastAsia="宋体" w:hAnsi="宋体" w:cs="Times New Roman"/>
      <w:kern w:val="2"/>
      <w:sz w:val="21"/>
      <w:szCs w:val="24"/>
    </w:rPr>
  </w:style>
  <w:style w:type="paragraph" w:customStyle="1" w:styleId="ae">
    <w:name w:val="表格内文字"/>
    <w:basedOn w:val="a5"/>
    <w:link w:val="Char4"/>
    <w:qFormat/>
    <w:rsid w:val="00BE209C"/>
    <w:pPr>
      <w:spacing w:line="240" w:lineRule="auto"/>
      <w:ind w:firstLineChars="0" w:firstLine="0"/>
      <w:jc w:val="center"/>
    </w:pPr>
    <w:rPr>
      <w:rFonts w:cs="宋体"/>
      <w:kern w:val="0"/>
      <w:sz w:val="21"/>
      <w:szCs w:val="18"/>
      <w:shd w:val="clear" w:color="auto" w:fill="FFFFFF"/>
      <w:lang w:val="zh-TW" w:eastAsia="zh-TW"/>
    </w:rPr>
  </w:style>
  <w:style w:type="character" w:customStyle="1" w:styleId="Char4">
    <w:name w:val="表格内文字 Char"/>
    <w:link w:val="ae"/>
    <w:rsid w:val="00BE209C"/>
    <w:rPr>
      <w:rFonts w:ascii="宋体" w:eastAsia="宋体" w:hAnsi="宋体" w:cs="宋体"/>
      <w:sz w:val="21"/>
      <w:szCs w:val="18"/>
      <w:lang w:val="zh-TW" w:eastAsia="zh-TW"/>
    </w:rPr>
  </w:style>
  <w:style w:type="paragraph" w:customStyle="1" w:styleId="af">
    <w:name w:val="图表明"/>
    <w:basedOn w:val="ac"/>
    <w:link w:val="Char5"/>
    <w:qFormat/>
    <w:rsid w:val="0043290C"/>
    <w:pPr>
      <w:ind w:firstLineChars="0" w:firstLine="0"/>
      <w:jc w:val="center"/>
    </w:pPr>
    <w:rPr>
      <w:rFonts w:hAnsi="宋体"/>
      <w:szCs w:val="21"/>
    </w:rPr>
  </w:style>
  <w:style w:type="character" w:customStyle="1" w:styleId="Char5">
    <w:name w:val="图表明 Char"/>
    <w:link w:val="af"/>
    <w:rsid w:val="0043290C"/>
    <w:rPr>
      <w:rFonts w:ascii="宋体" w:eastAsia="宋体" w:hAnsi="宋体"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34</cp:revision>
  <dcterms:created xsi:type="dcterms:W3CDTF">2023-05-08T03:19:00Z</dcterms:created>
  <dcterms:modified xsi:type="dcterms:W3CDTF">2024-11-08T01:39:00Z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A81E1FDE3099480D93AB6B9264E1485A_12</vt:lpwstr>
  </property>
</Properties>
</file>