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62"/>
        <w:gridCol w:w="4662"/>
      </w:tblGrid>
      <w:tr w:rsidR="00F034CF" w14:paraId="2CB47BC9" w14:textId="77777777">
        <w:trPr>
          <w:trHeight w:val="375"/>
        </w:trPr>
        <w:tc>
          <w:tcPr>
            <w:tcW w:w="4662" w:type="dxa"/>
          </w:tcPr>
          <w:p w14:paraId="0A1B5318" w14:textId="77777777" w:rsidR="00F034CF" w:rsidRDefault="00000000">
            <w:pPr>
              <w:pStyle w:val="affff0"/>
              <w:framePr w:wrap="notBeside" w:vAnchor="page" w:hAnchor="page" w:x="1440" w:y="494"/>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 xml:space="preserve">ICS </w:t>
            </w:r>
            <w:r>
              <w:rPr>
                <w:rFonts w:ascii="黑体" w:eastAsia="黑体" w:hAnsi="黑体"/>
                <w:sz w:val="21"/>
                <w:szCs w:val="21"/>
              </w:rPr>
              <w:t>13.060.30</w:t>
            </w:r>
          </w:p>
          <w:p w14:paraId="554F6927" w14:textId="77777777" w:rsidR="00F034CF" w:rsidRDefault="00000000">
            <w:pPr>
              <w:pStyle w:val="affff0"/>
              <w:framePr w:wrap="notBeside" w:vAnchor="page" w:hAnchor="page" w:x="1440" w:y="494"/>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 xml:space="preserve">CCS </w:t>
            </w:r>
            <w:r>
              <w:rPr>
                <w:rFonts w:ascii="黑体" w:eastAsia="黑体" w:hAnsi="黑体"/>
                <w:sz w:val="21"/>
                <w:szCs w:val="21"/>
              </w:rPr>
              <w:t>Z 05</w:t>
            </w:r>
          </w:p>
        </w:tc>
        <w:tc>
          <w:tcPr>
            <w:tcW w:w="4662" w:type="dxa"/>
          </w:tcPr>
          <w:p w14:paraId="6281E82A" w14:textId="77777777" w:rsidR="00F034CF" w:rsidRDefault="00F034CF">
            <w:pPr>
              <w:pStyle w:val="affff0"/>
              <w:framePr w:wrap="notBeside" w:vAnchor="page" w:hAnchor="page" w:x="1440" w:y="494"/>
              <w:tabs>
                <w:tab w:val="clear" w:pos="4153"/>
                <w:tab w:val="clear" w:pos="8306"/>
              </w:tabs>
              <w:spacing w:before="40" w:line="240" w:lineRule="auto"/>
              <w:jc w:val="left"/>
              <w:rPr>
                <w:rFonts w:ascii="黑体" w:eastAsia="黑体" w:hAnsi="黑体" w:hint="eastAsia"/>
                <w:sz w:val="21"/>
                <w:szCs w:val="21"/>
              </w:rPr>
            </w:pPr>
          </w:p>
        </w:tc>
      </w:tr>
    </w:tbl>
    <w:p w14:paraId="22FD9068" w14:textId="77777777" w:rsidR="00F034CF"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7499BD12" w14:textId="77777777" w:rsidR="00F034CF" w:rsidRDefault="00000000">
      <w:pPr>
        <w:pStyle w:val="affffffffff2"/>
        <w:framePr w:w="9325" w:h="922" w:hRule="exact" w:wrap="auto"/>
      </w:pPr>
      <w:r>
        <w:t>T/</w:t>
      </w:r>
      <w:r>
        <w:rPr>
          <w:rFonts w:hint="eastAsia"/>
        </w:rPr>
        <w:t>CASMES XXX</w:t>
      </w:r>
      <w:r>
        <w:rPr>
          <w:rFonts w:hAnsi="黑体"/>
        </w:rPr>
        <w:t>—</w:t>
      </w:r>
      <w:r>
        <w:rPr>
          <w:rFonts w:hint="eastAsia"/>
        </w:rPr>
        <w:t>2024</w:t>
      </w:r>
    </w:p>
    <w:p w14:paraId="48F74CD5" w14:textId="77777777" w:rsidR="00F034CF" w:rsidRDefault="00F034CF">
      <w:pPr>
        <w:pStyle w:val="affffffffff3"/>
        <w:framePr w:w="9325" w:h="922" w:hRule="exact" w:wrap="auto"/>
        <w:rPr>
          <w:rFonts w:hAnsi="黑体" w:hint="eastAsia"/>
        </w:rPr>
      </w:pPr>
    </w:p>
    <w:p w14:paraId="524B536E" w14:textId="77777777" w:rsidR="00F034CF"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C38C416" wp14:editId="08C7790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ECC8AD0" w14:textId="77777777" w:rsidR="00F034CF" w:rsidRDefault="00F034CF">
      <w:pPr>
        <w:pStyle w:val="afffff0"/>
        <w:framePr w:w="9639" w:h="6976" w:hRule="exact" w:hSpace="0" w:vSpace="0" w:wrap="around" w:hAnchor="page" w:y="6408"/>
        <w:jc w:val="center"/>
        <w:rPr>
          <w:rFonts w:ascii="黑体" w:eastAsia="黑体" w:hAnsi="黑体" w:hint="eastAsia"/>
          <w:b w:val="0"/>
          <w:bCs w:val="0"/>
          <w:w w:val="100"/>
        </w:rPr>
      </w:pPr>
    </w:p>
    <w:p w14:paraId="77F61DF5" w14:textId="77777777" w:rsidR="00F034CF" w:rsidRDefault="00000000">
      <w:pPr>
        <w:pStyle w:val="affffffffff4"/>
        <w:framePr w:h="6974" w:hRule="exact" w:wrap="around" w:x="1419" w:anchorLock="1"/>
        <w:rPr>
          <w:rFonts w:hint="eastAsia"/>
        </w:rPr>
      </w:pPr>
      <w:r>
        <w:rPr>
          <w:rFonts w:hint="eastAsia"/>
        </w:rPr>
        <w:t>零排放光伏废水处理技术规范</w:t>
      </w:r>
    </w:p>
    <w:p w14:paraId="37E83C63" w14:textId="77777777" w:rsidR="00F034CF" w:rsidRDefault="00F034CF">
      <w:pPr>
        <w:pStyle w:val="affffffffff4"/>
        <w:framePr w:h="6974" w:hRule="exact" w:wrap="around" w:x="1419" w:anchorLock="1"/>
        <w:rPr>
          <w:rFonts w:hint="eastAsia"/>
        </w:rPr>
      </w:pPr>
    </w:p>
    <w:p w14:paraId="63616985" w14:textId="77777777" w:rsidR="00F034CF" w:rsidRDefault="00F034CF">
      <w:pPr>
        <w:framePr w:w="9639" w:h="6974" w:hRule="exact" w:wrap="around" w:vAnchor="page" w:hAnchor="page" w:x="1419" w:y="6408" w:anchorLock="1"/>
        <w:ind w:left="-1418"/>
      </w:pPr>
    </w:p>
    <w:p w14:paraId="2B19FF11" w14:textId="77777777" w:rsidR="00F034CF"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hint="eastAsia"/>
          <w:szCs w:val="28"/>
        </w:rPr>
        <w:t>Technical specification for zero-emission photovoltaic wastewater treatment</w:t>
      </w:r>
    </w:p>
    <w:p w14:paraId="1F5AEA4C" w14:textId="77777777" w:rsidR="00F034CF" w:rsidRDefault="00F034CF">
      <w:pPr>
        <w:pStyle w:val="afffffff8"/>
        <w:framePr w:w="9639" w:h="6974" w:hRule="exact" w:wrap="around" w:vAnchor="page" w:hAnchor="page" w:x="1419" w:y="6408" w:anchorLock="1"/>
        <w:jc w:val="both"/>
        <w:textAlignment w:val="bottom"/>
        <w:rPr>
          <w:rFonts w:eastAsia="黑体"/>
          <w:szCs w:val="28"/>
        </w:rPr>
      </w:pPr>
    </w:p>
    <w:p w14:paraId="7DDB2525" w14:textId="77777777" w:rsidR="00F034CF" w:rsidRDefault="00000000">
      <w:pPr>
        <w:pStyle w:val="afffffff8"/>
        <w:framePr w:w="9639" w:h="6974" w:hRule="exact" w:wrap="around" w:vAnchor="page" w:hAnchor="page" w:x="1419" w:y="6408" w:anchorLock="1"/>
        <w:spacing w:before="440" w:after="160"/>
        <w:textAlignment w:val="bottom"/>
        <w:rPr>
          <w:sz w:val="21"/>
          <w:szCs w:val="21"/>
        </w:rPr>
      </w:pPr>
      <w:r>
        <w:rPr>
          <w:rFonts w:hint="eastAsia"/>
          <w:sz w:val="21"/>
          <w:szCs w:val="21"/>
        </w:rPr>
        <w:t>（征求意见稿）</w:t>
      </w:r>
    </w:p>
    <w:p w14:paraId="5B2CFDD7" w14:textId="77777777" w:rsidR="00F034CF" w:rsidRDefault="00F034CF">
      <w:pPr>
        <w:pStyle w:val="afffffff8"/>
        <w:framePr w:w="9639" w:h="6974" w:hRule="exact" w:wrap="around" w:vAnchor="page" w:hAnchor="page" w:x="1419" w:y="6408" w:anchorLock="1"/>
        <w:spacing w:before="440" w:after="160"/>
        <w:textAlignment w:val="bottom"/>
        <w:rPr>
          <w:sz w:val="21"/>
          <w:szCs w:val="21"/>
        </w:rPr>
      </w:pPr>
    </w:p>
    <w:p w14:paraId="6813159E" w14:textId="77777777" w:rsidR="00F034CF" w:rsidRDefault="00000000">
      <w:pPr>
        <w:pStyle w:val="afffffff8"/>
        <w:framePr w:w="9639" w:h="6974" w:hRule="exact" w:wrap="around" w:vAnchor="page" w:hAnchor="page" w:x="1419" w:y="6408" w:anchorLock="1"/>
        <w:spacing w:before="180" w:line="240" w:lineRule="atLeast"/>
        <w:textAlignment w:val="bottom"/>
        <w:rPr>
          <w:b/>
          <w:bCs/>
          <w:sz w:val="21"/>
          <w:szCs w:val="28"/>
        </w:rPr>
      </w:pPr>
      <w:r>
        <w:rPr>
          <w:rFonts w:hint="eastAsia"/>
          <w:b/>
          <w:bCs/>
          <w:sz w:val="21"/>
          <w:szCs w:val="28"/>
        </w:rPr>
        <w:t>在提交反馈意见时，请将您知道的相关专利连同支持性文件一并附上。</w:t>
      </w:r>
    </w:p>
    <w:p w14:paraId="3F31398C" w14:textId="77777777" w:rsidR="00F034CF" w:rsidRDefault="00F034C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5E797FF5" w14:textId="77777777" w:rsidR="00F034CF" w:rsidRDefault="00000000">
      <w:pPr>
        <w:pStyle w:val="affffffffff0"/>
        <w:framePr w:h="398" w:hRule="exact" w:wrap="around" w:y="14244"/>
      </w:pPr>
      <w:r>
        <w:rPr>
          <w:rFonts w:ascii="黑体"/>
        </w:rPr>
        <w:t>20</w:t>
      </w:r>
      <w:r>
        <w:rPr>
          <w:rFonts w:ascii="黑体" w:hint="eastAsia"/>
        </w:rPr>
        <w:t>24</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w:rPr>
          <w:noProof/>
        </w:rPr>
        <mc:AlternateContent>
          <mc:Choice Requires="wps">
            <w:drawing>
              <wp:anchor distT="0" distB="0" distL="114300" distR="114300" simplePos="0" relativeHeight="251661312" behindDoc="0" locked="1" layoutInCell="1" allowOverlap="1" wp14:anchorId="6779DC40" wp14:editId="490368A1">
                <wp:simplePos x="0" y="0"/>
                <wp:positionH relativeFrom="column">
                  <wp:posOffset>-635</wp:posOffset>
                </wp:positionH>
                <wp:positionV relativeFrom="page">
                  <wp:posOffset>9251950</wp:posOffset>
                </wp:positionV>
                <wp:extent cx="6120130" cy="0"/>
                <wp:effectExtent l="8890" t="12700" r="5080" b="6350"/>
                <wp:wrapNone/>
                <wp:docPr id="82905900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h2s8&#10;1gAAAAsBAAAPAAAAAAAAAAEAIAAAACIAAABkcnMvZG93bnJldi54bWxQSwECFAAUAAAACACHTuJA&#10;vfBd6eoBAACyAwAADgAAAAAAAAABACAAAAAlAQAAZHJzL2Uyb0RvYy54bWxQSwUGAAAAAAYABgBZ&#10;AQAAgQUAAAAA&#10;">
                <v:fill on="f" focussize="0,0"/>
                <v:stroke color="#000000" joinstyle="round"/>
                <v:imagedata o:title=""/>
                <o:lock v:ext="edit" aspectratio="f"/>
                <w10:anchorlock/>
              </v:line>
            </w:pict>
          </mc:Fallback>
        </mc:AlternateContent>
      </w:r>
    </w:p>
    <w:p w14:paraId="762EBA82" w14:textId="77777777" w:rsidR="00F034CF" w:rsidRDefault="00000000">
      <w:pPr>
        <w:pStyle w:val="affffffffff1"/>
        <w:framePr w:h="406" w:hRule="exact" w:wrap="around" w:y="14236"/>
      </w:pPr>
      <w:r>
        <w:rPr>
          <w:rFonts w:ascii="黑体"/>
        </w:rPr>
        <w:t>20</w:t>
      </w:r>
      <w:r>
        <w:rPr>
          <w:rFonts w:ascii="黑体" w:hint="eastAsia"/>
        </w:rPr>
        <w:t>24</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79B60BA1" w14:textId="77777777" w:rsidR="00F034CF" w:rsidRDefault="00000000">
      <w:pPr>
        <w:pStyle w:val="affffffff8"/>
        <w:framePr w:h="584" w:hRule="exact" w:hSpace="181" w:vSpace="181" w:wrap="around" w:y="14800"/>
        <w:rPr>
          <w:rFonts w:hAnsi="黑体" w:hint="eastAsia"/>
        </w:rPr>
      </w:pPr>
      <w:r>
        <w:rPr>
          <w:rFonts w:hint="eastAsia"/>
          <w:spacing w:val="20"/>
          <w:sz w:val="28"/>
        </w:rPr>
        <w:t>中国中小企业协会</w:t>
      </w:r>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7E909CF" w14:textId="77777777" w:rsidR="00F034CF" w:rsidRDefault="00000000">
      <w:pPr>
        <w:rPr>
          <w:rFonts w:ascii="宋体" w:hAnsi="宋体" w:hint="eastAsia"/>
          <w:sz w:val="28"/>
          <w:szCs w:val="28"/>
        </w:rPr>
        <w:sectPr w:rsidR="00F034CF" w:rsidSect="00E16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2D1B91D" wp14:editId="62B7521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C827260" w14:textId="77777777" w:rsidR="00E16BDF" w:rsidRDefault="00E16BDF" w:rsidP="00E16BDF">
      <w:pPr>
        <w:pStyle w:val="affffffa"/>
        <w:spacing w:after="360"/>
        <w:rPr>
          <w:rFonts w:hint="eastAsia"/>
        </w:rPr>
      </w:pPr>
      <w:bookmarkStart w:id="1" w:name="_Toc181781359"/>
      <w:bookmarkStart w:id="2" w:name="_Toc181947754"/>
      <w:bookmarkStart w:id="3" w:name="BookMark1"/>
      <w:r w:rsidRPr="00E16BDF">
        <w:rPr>
          <w:rFonts w:hint="eastAsia"/>
          <w:spacing w:val="320"/>
        </w:rPr>
        <w:lastRenderedPageBreak/>
        <w:t>目</w:t>
      </w:r>
      <w:r>
        <w:rPr>
          <w:rFonts w:hint="eastAsia"/>
        </w:rPr>
        <w:t>次</w:t>
      </w:r>
    </w:p>
    <w:p w14:paraId="63019517" w14:textId="132BFC8E" w:rsidR="00E16BDF" w:rsidRPr="00E16BDF" w:rsidRDefault="00E16BDF">
      <w:pPr>
        <w:pStyle w:val="TOC1"/>
        <w:tabs>
          <w:tab w:val="right" w:leader="dot" w:pos="9344"/>
        </w:tabs>
        <w:rPr>
          <w:rFonts w:asciiTheme="minorHAnsi" w:eastAsiaTheme="minorEastAsia" w:hAnsiTheme="minorHAnsi" w:cstheme="minorBidi" w:hint="eastAsia"/>
          <w:noProof/>
          <w:szCs w:val="22"/>
          <w14:ligatures w14:val="standardContextual"/>
        </w:rPr>
      </w:pPr>
      <w:r w:rsidRPr="00E16BDF">
        <w:fldChar w:fldCharType="begin"/>
      </w:r>
      <w:r w:rsidRPr="00E16BDF">
        <w:instrText xml:space="preserve"> TOC \o "1-1" \h </w:instrText>
      </w:r>
      <w:r w:rsidRPr="00E16BDF">
        <w:fldChar w:fldCharType="separate"/>
      </w:r>
      <w:hyperlink w:anchor="_Toc181947777" w:history="1">
        <w:r w:rsidRPr="00E16BDF">
          <w:rPr>
            <w:rStyle w:val="affffb"/>
            <w:rFonts w:hint="eastAsia"/>
            <w:noProof/>
          </w:rPr>
          <w:t>前言</w:t>
        </w:r>
        <w:r w:rsidRPr="00E16BDF">
          <w:rPr>
            <w:rFonts w:hint="eastAsia"/>
            <w:noProof/>
          </w:rPr>
          <w:tab/>
        </w:r>
        <w:r w:rsidRPr="00E16BDF">
          <w:rPr>
            <w:rFonts w:hint="eastAsia"/>
            <w:noProof/>
          </w:rPr>
          <w:fldChar w:fldCharType="begin"/>
        </w:r>
        <w:r w:rsidRPr="00E16BDF">
          <w:rPr>
            <w:rFonts w:hint="eastAsia"/>
            <w:noProof/>
          </w:rPr>
          <w:instrText xml:space="preserve"> </w:instrText>
        </w:r>
        <w:r w:rsidRPr="00E16BDF">
          <w:rPr>
            <w:noProof/>
          </w:rPr>
          <w:instrText>PAGEREF _Toc181947777 \h</w:instrText>
        </w:r>
        <w:r w:rsidRPr="00E16BDF">
          <w:rPr>
            <w:rFonts w:hint="eastAsia"/>
            <w:noProof/>
          </w:rPr>
          <w:instrText xml:space="preserve"> </w:instrText>
        </w:r>
        <w:r w:rsidRPr="00E16BDF">
          <w:rPr>
            <w:rFonts w:hint="eastAsia"/>
            <w:noProof/>
          </w:rPr>
        </w:r>
        <w:r w:rsidRPr="00E16BDF">
          <w:rPr>
            <w:noProof/>
          </w:rPr>
          <w:fldChar w:fldCharType="separate"/>
        </w:r>
        <w:r w:rsidRPr="00E16BDF">
          <w:rPr>
            <w:noProof/>
          </w:rPr>
          <w:t>II</w:t>
        </w:r>
        <w:r w:rsidRPr="00E16BDF">
          <w:rPr>
            <w:rFonts w:hint="eastAsia"/>
            <w:noProof/>
          </w:rPr>
          <w:fldChar w:fldCharType="end"/>
        </w:r>
      </w:hyperlink>
    </w:p>
    <w:p w14:paraId="4EC16FBE" w14:textId="6C1DD4FA" w:rsidR="00E16BDF" w:rsidRPr="00E16BDF" w:rsidRDefault="00E16BD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1947778" w:history="1">
        <w:r w:rsidRPr="00E16BDF">
          <w:rPr>
            <w:rStyle w:val="affffb"/>
            <w:rFonts w:hint="eastAsia"/>
            <w:noProof/>
          </w:rPr>
          <w:t>1</w:t>
        </w:r>
        <w:r>
          <w:rPr>
            <w:rStyle w:val="affffb"/>
            <w:noProof/>
          </w:rPr>
          <w:t xml:space="preserve"> </w:t>
        </w:r>
        <w:r w:rsidRPr="00E16BDF">
          <w:rPr>
            <w:rStyle w:val="affffb"/>
            <w:rFonts w:hint="eastAsia"/>
            <w:noProof/>
          </w:rPr>
          <w:t xml:space="preserve"> 范围</w:t>
        </w:r>
        <w:r w:rsidRPr="00E16BDF">
          <w:rPr>
            <w:rFonts w:hint="eastAsia"/>
            <w:noProof/>
          </w:rPr>
          <w:tab/>
        </w:r>
        <w:r w:rsidRPr="00E16BDF">
          <w:rPr>
            <w:rFonts w:hint="eastAsia"/>
            <w:noProof/>
          </w:rPr>
          <w:fldChar w:fldCharType="begin"/>
        </w:r>
        <w:r w:rsidRPr="00E16BDF">
          <w:rPr>
            <w:rFonts w:hint="eastAsia"/>
            <w:noProof/>
          </w:rPr>
          <w:instrText xml:space="preserve"> </w:instrText>
        </w:r>
        <w:r w:rsidRPr="00E16BDF">
          <w:rPr>
            <w:noProof/>
          </w:rPr>
          <w:instrText>PAGEREF _Toc181947778 \h</w:instrText>
        </w:r>
        <w:r w:rsidRPr="00E16BDF">
          <w:rPr>
            <w:rFonts w:hint="eastAsia"/>
            <w:noProof/>
          </w:rPr>
          <w:instrText xml:space="preserve"> </w:instrText>
        </w:r>
        <w:r w:rsidRPr="00E16BDF">
          <w:rPr>
            <w:rFonts w:hint="eastAsia"/>
            <w:noProof/>
          </w:rPr>
        </w:r>
        <w:r w:rsidRPr="00E16BDF">
          <w:rPr>
            <w:noProof/>
          </w:rPr>
          <w:fldChar w:fldCharType="separate"/>
        </w:r>
        <w:r w:rsidRPr="00E16BDF">
          <w:rPr>
            <w:noProof/>
          </w:rPr>
          <w:t>1</w:t>
        </w:r>
        <w:r w:rsidRPr="00E16BDF">
          <w:rPr>
            <w:rFonts w:hint="eastAsia"/>
            <w:noProof/>
          </w:rPr>
          <w:fldChar w:fldCharType="end"/>
        </w:r>
      </w:hyperlink>
    </w:p>
    <w:p w14:paraId="6DE8A470" w14:textId="09650858" w:rsidR="00E16BDF" w:rsidRPr="00E16BDF" w:rsidRDefault="00E16BD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1947779" w:history="1">
        <w:r w:rsidRPr="00E16BDF">
          <w:rPr>
            <w:rStyle w:val="affffb"/>
            <w:rFonts w:hint="eastAsia"/>
            <w:noProof/>
          </w:rPr>
          <w:t>2</w:t>
        </w:r>
        <w:r>
          <w:rPr>
            <w:rStyle w:val="affffb"/>
            <w:noProof/>
          </w:rPr>
          <w:t xml:space="preserve"> </w:t>
        </w:r>
        <w:r w:rsidRPr="00E16BDF">
          <w:rPr>
            <w:rStyle w:val="affffb"/>
            <w:rFonts w:hint="eastAsia"/>
            <w:noProof/>
          </w:rPr>
          <w:t xml:space="preserve"> 规范性引用文件</w:t>
        </w:r>
        <w:r w:rsidRPr="00E16BDF">
          <w:rPr>
            <w:rFonts w:hint="eastAsia"/>
            <w:noProof/>
          </w:rPr>
          <w:tab/>
        </w:r>
        <w:r w:rsidRPr="00E16BDF">
          <w:rPr>
            <w:rFonts w:hint="eastAsia"/>
            <w:noProof/>
          </w:rPr>
          <w:fldChar w:fldCharType="begin"/>
        </w:r>
        <w:r w:rsidRPr="00E16BDF">
          <w:rPr>
            <w:rFonts w:hint="eastAsia"/>
            <w:noProof/>
          </w:rPr>
          <w:instrText xml:space="preserve"> </w:instrText>
        </w:r>
        <w:r w:rsidRPr="00E16BDF">
          <w:rPr>
            <w:noProof/>
          </w:rPr>
          <w:instrText>PAGEREF _Toc181947779 \h</w:instrText>
        </w:r>
        <w:r w:rsidRPr="00E16BDF">
          <w:rPr>
            <w:rFonts w:hint="eastAsia"/>
            <w:noProof/>
          </w:rPr>
          <w:instrText xml:space="preserve"> </w:instrText>
        </w:r>
        <w:r w:rsidRPr="00E16BDF">
          <w:rPr>
            <w:rFonts w:hint="eastAsia"/>
            <w:noProof/>
          </w:rPr>
        </w:r>
        <w:r w:rsidRPr="00E16BDF">
          <w:rPr>
            <w:noProof/>
          </w:rPr>
          <w:fldChar w:fldCharType="separate"/>
        </w:r>
        <w:r w:rsidRPr="00E16BDF">
          <w:rPr>
            <w:noProof/>
          </w:rPr>
          <w:t>1</w:t>
        </w:r>
        <w:r w:rsidRPr="00E16BDF">
          <w:rPr>
            <w:rFonts w:hint="eastAsia"/>
            <w:noProof/>
          </w:rPr>
          <w:fldChar w:fldCharType="end"/>
        </w:r>
      </w:hyperlink>
    </w:p>
    <w:p w14:paraId="10F9436B" w14:textId="63025CB3" w:rsidR="00E16BDF" w:rsidRPr="00E16BDF" w:rsidRDefault="00E16BD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1947780" w:history="1">
        <w:r w:rsidRPr="00E16BDF">
          <w:rPr>
            <w:rStyle w:val="affffb"/>
            <w:rFonts w:hint="eastAsia"/>
            <w:noProof/>
          </w:rPr>
          <w:t>3</w:t>
        </w:r>
        <w:r>
          <w:rPr>
            <w:rStyle w:val="affffb"/>
            <w:noProof/>
          </w:rPr>
          <w:t xml:space="preserve"> </w:t>
        </w:r>
        <w:r w:rsidRPr="00E16BDF">
          <w:rPr>
            <w:rStyle w:val="affffb"/>
            <w:rFonts w:hint="eastAsia"/>
            <w:noProof/>
          </w:rPr>
          <w:t xml:space="preserve"> 术语和定义</w:t>
        </w:r>
        <w:r w:rsidRPr="00E16BDF">
          <w:rPr>
            <w:rFonts w:hint="eastAsia"/>
            <w:noProof/>
          </w:rPr>
          <w:tab/>
        </w:r>
        <w:r w:rsidRPr="00E16BDF">
          <w:rPr>
            <w:rFonts w:hint="eastAsia"/>
            <w:noProof/>
          </w:rPr>
          <w:fldChar w:fldCharType="begin"/>
        </w:r>
        <w:r w:rsidRPr="00E16BDF">
          <w:rPr>
            <w:rFonts w:hint="eastAsia"/>
            <w:noProof/>
          </w:rPr>
          <w:instrText xml:space="preserve"> </w:instrText>
        </w:r>
        <w:r w:rsidRPr="00E16BDF">
          <w:rPr>
            <w:noProof/>
          </w:rPr>
          <w:instrText>PAGEREF _Toc181947780 \h</w:instrText>
        </w:r>
        <w:r w:rsidRPr="00E16BDF">
          <w:rPr>
            <w:rFonts w:hint="eastAsia"/>
            <w:noProof/>
          </w:rPr>
          <w:instrText xml:space="preserve"> </w:instrText>
        </w:r>
        <w:r w:rsidRPr="00E16BDF">
          <w:rPr>
            <w:rFonts w:hint="eastAsia"/>
            <w:noProof/>
          </w:rPr>
        </w:r>
        <w:r w:rsidRPr="00E16BDF">
          <w:rPr>
            <w:noProof/>
          </w:rPr>
          <w:fldChar w:fldCharType="separate"/>
        </w:r>
        <w:r w:rsidRPr="00E16BDF">
          <w:rPr>
            <w:noProof/>
          </w:rPr>
          <w:t>2</w:t>
        </w:r>
        <w:r w:rsidRPr="00E16BDF">
          <w:rPr>
            <w:rFonts w:hint="eastAsia"/>
            <w:noProof/>
          </w:rPr>
          <w:fldChar w:fldCharType="end"/>
        </w:r>
      </w:hyperlink>
    </w:p>
    <w:p w14:paraId="459C148C" w14:textId="7DA496E7" w:rsidR="00E16BDF" w:rsidRPr="00E16BDF" w:rsidRDefault="00E16BD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1947781" w:history="1">
        <w:r w:rsidRPr="00E16BDF">
          <w:rPr>
            <w:rStyle w:val="affffb"/>
            <w:rFonts w:hint="eastAsia"/>
            <w:noProof/>
          </w:rPr>
          <w:t>4</w:t>
        </w:r>
        <w:r>
          <w:rPr>
            <w:rStyle w:val="affffb"/>
            <w:noProof/>
          </w:rPr>
          <w:t xml:space="preserve"> </w:t>
        </w:r>
        <w:r w:rsidRPr="00E16BDF">
          <w:rPr>
            <w:rStyle w:val="affffb"/>
            <w:rFonts w:hint="eastAsia"/>
            <w:noProof/>
          </w:rPr>
          <w:t xml:space="preserve"> 总体要求</w:t>
        </w:r>
        <w:r w:rsidRPr="00E16BDF">
          <w:rPr>
            <w:rFonts w:hint="eastAsia"/>
            <w:noProof/>
          </w:rPr>
          <w:tab/>
        </w:r>
        <w:r w:rsidRPr="00E16BDF">
          <w:rPr>
            <w:rFonts w:hint="eastAsia"/>
            <w:noProof/>
          </w:rPr>
          <w:fldChar w:fldCharType="begin"/>
        </w:r>
        <w:r w:rsidRPr="00E16BDF">
          <w:rPr>
            <w:rFonts w:hint="eastAsia"/>
            <w:noProof/>
          </w:rPr>
          <w:instrText xml:space="preserve"> </w:instrText>
        </w:r>
        <w:r w:rsidRPr="00E16BDF">
          <w:rPr>
            <w:noProof/>
          </w:rPr>
          <w:instrText>PAGEREF _Toc181947781 \h</w:instrText>
        </w:r>
        <w:r w:rsidRPr="00E16BDF">
          <w:rPr>
            <w:rFonts w:hint="eastAsia"/>
            <w:noProof/>
          </w:rPr>
          <w:instrText xml:space="preserve"> </w:instrText>
        </w:r>
        <w:r w:rsidRPr="00E16BDF">
          <w:rPr>
            <w:rFonts w:hint="eastAsia"/>
            <w:noProof/>
          </w:rPr>
        </w:r>
        <w:r w:rsidRPr="00E16BDF">
          <w:rPr>
            <w:noProof/>
          </w:rPr>
          <w:fldChar w:fldCharType="separate"/>
        </w:r>
        <w:r w:rsidRPr="00E16BDF">
          <w:rPr>
            <w:noProof/>
          </w:rPr>
          <w:t>2</w:t>
        </w:r>
        <w:r w:rsidRPr="00E16BDF">
          <w:rPr>
            <w:rFonts w:hint="eastAsia"/>
            <w:noProof/>
          </w:rPr>
          <w:fldChar w:fldCharType="end"/>
        </w:r>
      </w:hyperlink>
    </w:p>
    <w:p w14:paraId="0FCD0CF0" w14:textId="18FA75EA" w:rsidR="00E16BDF" w:rsidRPr="00E16BDF" w:rsidRDefault="00E16BD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1947782" w:history="1">
        <w:r w:rsidRPr="00E16BDF">
          <w:rPr>
            <w:rStyle w:val="affffb"/>
            <w:rFonts w:hint="eastAsia"/>
            <w:noProof/>
          </w:rPr>
          <w:t>5</w:t>
        </w:r>
        <w:r>
          <w:rPr>
            <w:rStyle w:val="affffb"/>
            <w:noProof/>
          </w:rPr>
          <w:t xml:space="preserve"> </w:t>
        </w:r>
        <w:r w:rsidRPr="00E16BDF">
          <w:rPr>
            <w:rStyle w:val="affffb"/>
            <w:rFonts w:hint="eastAsia"/>
            <w:noProof/>
          </w:rPr>
          <w:t xml:space="preserve"> 水质要求</w:t>
        </w:r>
        <w:r w:rsidRPr="00E16BDF">
          <w:rPr>
            <w:rFonts w:hint="eastAsia"/>
            <w:noProof/>
          </w:rPr>
          <w:tab/>
        </w:r>
        <w:r w:rsidRPr="00E16BDF">
          <w:rPr>
            <w:rFonts w:hint="eastAsia"/>
            <w:noProof/>
          </w:rPr>
          <w:fldChar w:fldCharType="begin"/>
        </w:r>
        <w:r w:rsidRPr="00E16BDF">
          <w:rPr>
            <w:rFonts w:hint="eastAsia"/>
            <w:noProof/>
          </w:rPr>
          <w:instrText xml:space="preserve"> </w:instrText>
        </w:r>
        <w:r w:rsidRPr="00E16BDF">
          <w:rPr>
            <w:noProof/>
          </w:rPr>
          <w:instrText>PAGEREF _Toc181947782 \h</w:instrText>
        </w:r>
        <w:r w:rsidRPr="00E16BDF">
          <w:rPr>
            <w:rFonts w:hint="eastAsia"/>
            <w:noProof/>
          </w:rPr>
          <w:instrText xml:space="preserve"> </w:instrText>
        </w:r>
        <w:r w:rsidRPr="00E16BDF">
          <w:rPr>
            <w:rFonts w:hint="eastAsia"/>
            <w:noProof/>
          </w:rPr>
        </w:r>
        <w:r w:rsidRPr="00E16BDF">
          <w:rPr>
            <w:noProof/>
          </w:rPr>
          <w:fldChar w:fldCharType="separate"/>
        </w:r>
        <w:r w:rsidRPr="00E16BDF">
          <w:rPr>
            <w:noProof/>
          </w:rPr>
          <w:t>2</w:t>
        </w:r>
        <w:r w:rsidRPr="00E16BDF">
          <w:rPr>
            <w:rFonts w:hint="eastAsia"/>
            <w:noProof/>
          </w:rPr>
          <w:fldChar w:fldCharType="end"/>
        </w:r>
      </w:hyperlink>
    </w:p>
    <w:p w14:paraId="48761101" w14:textId="094F1291" w:rsidR="00E16BDF" w:rsidRPr="00E16BDF" w:rsidRDefault="00E16BD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1947783" w:history="1">
        <w:r w:rsidRPr="00E16BDF">
          <w:rPr>
            <w:rStyle w:val="affffb"/>
            <w:rFonts w:hint="eastAsia"/>
            <w:noProof/>
          </w:rPr>
          <w:t>6</w:t>
        </w:r>
        <w:r>
          <w:rPr>
            <w:rStyle w:val="affffb"/>
            <w:noProof/>
          </w:rPr>
          <w:t xml:space="preserve"> </w:t>
        </w:r>
        <w:r w:rsidRPr="00E16BDF">
          <w:rPr>
            <w:rStyle w:val="affffb"/>
            <w:rFonts w:hint="eastAsia"/>
            <w:noProof/>
          </w:rPr>
          <w:t xml:space="preserve"> 工艺要求</w:t>
        </w:r>
        <w:r w:rsidRPr="00E16BDF">
          <w:rPr>
            <w:rFonts w:hint="eastAsia"/>
            <w:noProof/>
          </w:rPr>
          <w:tab/>
        </w:r>
        <w:r w:rsidRPr="00E16BDF">
          <w:rPr>
            <w:rFonts w:hint="eastAsia"/>
            <w:noProof/>
          </w:rPr>
          <w:fldChar w:fldCharType="begin"/>
        </w:r>
        <w:r w:rsidRPr="00E16BDF">
          <w:rPr>
            <w:rFonts w:hint="eastAsia"/>
            <w:noProof/>
          </w:rPr>
          <w:instrText xml:space="preserve"> </w:instrText>
        </w:r>
        <w:r w:rsidRPr="00E16BDF">
          <w:rPr>
            <w:noProof/>
          </w:rPr>
          <w:instrText>PAGEREF _Toc181947783 \h</w:instrText>
        </w:r>
        <w:r w:rsidRPr="00E16BDF">
          <w:rPr>
            <w:rFonts w:hint="eastAsia"/>
            <w:noProof/>
          </w:rPr>
          <w:instrText xml:space="preserve"> </w:instrText>
        </w:r>
        <w:r w:rsidRPr="00E16BDF">
          <w:rPr>
            <w:rFonts w:hint="eastAsia"/>
            <w:noProof/>
          </w:rPr>
        </w:r>
        <w:r w:rsidRPr="00E16BDF">
          <w:rPr>
            <w:noProof/>
          </w:rPr>
          <w:fldChar w:fldCharType="separate"/>
        </w:r>
        <w:r w:rsidRPr="00E16BDF">
          <w:rPr>
            <w:noProof/>
          </w:rPr>
          <w:t>3</w:t>
        </w:r>
        <w:r w:rsidRPr="00E16BDF">
          <w:rPr>
            <w:rFonts w:hint="eastAsia"/>
            <w:noProof/>
          </w:rPr>
          <w:fldChar w:fldCharType="end"/>
        </w:r>
      </w:hyperlink>
    </w:p>
    <w:p w14:paraId="74772794" w14:textId="01098A96" w:rsidR="00E16BDF" w:rsidRPr="00E16BDF" w:rsidRDefault="00E16BD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1947784" w:history="1">
        <w:r w:rsidRPr="00E16BDF">
          <w:rPr>
            <w:rStyle w:val="affffb"/>
            <w:rFonts w:hint="eastAsia"/>
            <w:noProof/>
          </w:rPr>
          <w:t>7</w:t>
        </w:r>
        <w:r>
          <w:rPr>
            <w:rStyle w:val="affffb"/>
            <w:noProof/>
          </w:rPr>
          <w:t xml:space="preserve"> </w:t>
        </w:r>
        <w:r w:rsidRPr="00E16BDF">
          <w:rPr>
            <w:rStyle w:val="affffb"/>
            <w:rFonts w:hint="eastAsia"/>
            <w:noProof/>
          </w:rPr>
          <w:t xml:space="preserve"> 工艺设备和材料</w:t>
        </w:r>
        <w:r w:rsidRPr="00E16BDF">
          <w:rPr>
            <w:rFonts w:hint="eastAsia"/>
            <w:noProof/>
          </w:rPr>
          <w:tab/>
        </w:r>
        <w:r w:rsidRPr="00E16BDF">
          <w:rPr>
            <w:rFonts w:hint="eastAsia"/>
            <w:noProof/>
          </w:rPr>
          <w:fldChar w:fldCharType="begin"/>
        </w:r>
        <w:r w:rsidRPr="00E16BDF">
          <w:rPr>
            <w:rFonts w:hint="eastAsia"/>
            <w:noProof/>
          </w:rPr>
          <w:instrText xml:space="preserve"> </w:instrText>
        </w:r>
        <w:r w:rsidRPr="00E16BDF">
          <w:rPr>
            <w:noProof/>
          </w:rPr>
          <w:instrText>PAGEREF _Toc181947784 \h</w:instrText>
        </w:r>
        <w:r w:rsidRPr="00E16BDF">
          <w:rPr>
            <w:rFonts w:hint="eastAsia"/>
            <w:noProof/>
          </w:rPr>
          <w:instrText xml:space="preserve"> </w:instrText>
        </w:r>
        <w:r w:rsidRPr="00E16BDF">
          <w:rPr>
            <w:rFonts w:hint="eastAsia"/>
            <w:noProof/>
          </w:rPr>
        </w:r>
        <w:r w:rsidRPr="00E16BDF">
          <w:rPr>
            <w:noProof/>
          </w:rPr>
          <w:fldChar w:fldCharType="separate"/>
        </w:r>
        <w:r w:rsidRPr="00E16BDF">
          <w:rPr>
            <w:noProof/>
          </w:rPr>
          <w:t>5</w:t>
        </w:r>
        <w:r w:rsidRPr="00E16BDF">
          <w:rPr>
            <w:rFonts w:hint="eastAsia"/>
            <w:noProof/>
          </w:rPr>
          <w:fldChar w:fldCharType="end"/>
        </w:r>
      </w:hyperlink>
    </w:p>
    <w:p w14:paraId="1A365F44" w14:textId="0E6F474B" w:rsidR="00E16BDF" w:rsidRPr="00E16BDF" w:rsidRDefault="00E16BD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1947785" w:history="1">
        <w:r w:rsidRPr="00E16BDF">
          <w:rPr>
            <w:rStyle w:val="affffb"/>
            <w:rFonts w:hint="eastAsia"/>
            <w:noProof/>
          </w:rPr>
          <w:t>8</w:t>
        </w:r>
        <w:r>
          <w:rPr>
            <w:rStyle w:val="affffb"/>
            <w:noProof/>
          </w:rPr>
          <w:t xml:space="preserve"> </w:t>
        </w:r>
        <w:r w:rsidRPr="00E16BDF">
          <w:rPr>
            <w:rStyle w:val="affffb"/>
            <w:rFonts w:hint="eastAsia"/>
            <w:noProof/>
          </w:rPr>
          <w:t xml:space="preserve"> 验收</w:t>
        </w:r>
        <w:r w:rsidRPr="00E16BDF">
          <w:rPr>
            <w:rFonts w:hint="eastAsia"/>
            <w:noProof/>
          </w:rPr>
          <w:tab/>
        </w:r>
        <w:r w:rsidRPr="00E16BDF">
          <w:rPr>
            <w:rFonts w:hint="eastAsia"/>
            <w:noProof/>
          </w:rPr>
          <w:fldChar w:fldCharType="begin"/>
        </w:r>
        <w:r w:rsidRPr="00E16BDF">
          <w:rPr>
            <w:rFonts w:hint="eastAsia"/>
            <w:noProof/>
          </w:rPr>
          <w:instrText xml:space="preserve"> </w:instrText>
        </w:r>
        <w:r w:rsidRPr="00E16BDF">
          <w:rPr>
            <w:noProof/>
          </w:rPr>
          <w:instrText>PAGEREF _Toc181947785 \h</w:instrText>
        </w:r>
        <w:r w:rsidRPr="00E16BDF">
          <w:rPr>
            <w:rFonts w:hint="eastAsia"/>
            <w:noProof/>
          </w:rPr>
          <w:instrText xml:space="preserve"> </w:instrText>
        </w:r>
        <w:r w:rsidRPr="00E16BDF">
          <w:rPr>
            <w:rFonts w:hint="eastAsia"/>
            <w:noProof/>
          </w:rPr>
        </w:r>
        <w:r w:rsidRPr="00E16BDF">
          <w:rPr>
            <w:noProof/>
          </w:rPr>
          <w:fldChar w:fldCharType="separate"/>
        </w:r>
        <w:r w:rsidRPr="00E16BDF">
          <w:rPr>
            <w:noProof/>
          </w:rPr>
          <w:t>6</w:t>
        </w:r>
        <w:r w:rsidRPr="00E16BDF">
          <w:rPr>
            <w:rFonts w:hint="eastAsia"/>
            <w:noProof/>
          </w:rPr>
          <w:fldChar w:fldCharType="end"/>
        </w:r>
      </w:hyperlink>
    </w:p>
    <w:p w14:paraId="32F168FA" w14:textId="7C00918F" w:rsidR="00E16BDF" w:rsidRPr="00E16BDF" w:rsidRDefault="00E16BDF">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1947786" w:history="1">
        <w:r w:rsidRPr="00E16BDF">
          <w:rPr>
            <w:rStyle w:val="affffb"/>
            <w:rFonts w:hint="eastAsia"/>
            <w:noProof/>
          </w:rPr>
          <w:t>9</w:t>
        </w:r>
        <w:r>
          <w:rPr>
            <w:rStyle w:val="affffb"/>
            <w:noProof/>
          </w:rPr>
          <w:t xml:space="preserve"> </w:t>
        </w:r>
        <w:r w:rsidRPr="00E16BDF">
          <w:rPr>
            <w:rStyle w:val="affffb"/>
            <w:rFonts w:hint="eastAsia"/>
            <w:noProof/>
          </w:rPr>
          <w:t xml:space="preserve"> 运行与维护</w:t>
        </w:r>
        <w:r w:rsidRPr="00E16BDF">
          <w:rPr>
            <w:rFonts w:hint="eastAsia"/>
            <w:noProof/>
          </w:rPr>
          <w:tab/>
        </w:r>
        <w:r w:rsidRPr="00E16BDF">
          <w:rPr>
            <w:rFonts w:hint="eastAsia"/>
            <w:noProof/>
          </w:rPr>
          <w:fldChar w:fldCharType="begin"/>
        </w:r>
        <w:r w:rsidRPr="00E16BDF">
          <w:rPr>
            <w:rFonts w:hint="eastAsia"/>
            <w:noProof/>
          </w:rPr>
          <w:instrText xml:space="preserve"> </w:instrText>
        </w:r>
        <w:r w:rsidRPr="00E16BDF">
          <w:rPr>
            <w:noProof/>
          </w:rPr>
          <w:instrText>PAGEREF _Toc181947786 \h</w:instrText>
        </w:r>
        <w:r w:rsidRPr="00E16BDF">
          <w:rPr>
            <w:rFonts w:hint="eastAsia"/>
            <w:noProof/>
          </w:rPr>
          <w:instrText xml:space="preserve"> </w:instrText>
        </w:r>
        <w:r w:rsidRPr="00E16BDF">
          <w:rPr>
            <w:rFonts w:hint="eastAsia"/>
            <w:noProof/>
          </w:rPr>
        </w:r>
        <w:r w:rsidRPr="00E16BDF">
          <w:rPr>
            <w:noProof/>
          </w:rPr>
          <w:fldChar w:fldCharType="separate"/>
        </w:r>
        <w:r w:rsidRPr="00E16BDF">
          <w:rPr>
            <w:noProof/>
          </w:rPr>
          <w:t>6</w:t>
        </w:r>
        <w:r w:rsidRPr="00E16BDF">
          <w:rPr>
            <w:rFonts w:hint="eastAsia"/>
            <w:noProof/>
          </w:rPr>
          <w:fldChar w:fldCharType="end"/>
        </w:r>
      </w:hyperlink>
    </w:p>
    <w:p w14:paraId="56C9E241" w14:textId="72551E47" w:rsidR="00E16BDF" w:rsidRPr="00E16BDF" w:rsidRDefault="00E16BDF" w:rsidP="00E16BDF">
      <w:pPr>
        <w:pStyle w:val="affffffa"/>
        <w:spacing w:after="360"/>
        <w:sectPr w:rsidR="00E16BDF" w:rsidRPr="00E16BDF" w:rsidSect="00E16BDF">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rsidRPr="00E16BDF">
        <w:fldChar w:fldCharType="end"/>
      </w:r>
    </w:p>
    <w:p w14:paraId="148F67EB" w14:textId="77777777" w:rsidR="00F034CF" w:rsidRDefault="00000000">
      <w:pPr>
        <w:pStyle w:val="a6"/>
        <w:spacing w:before="900" w:after="360"/>
      </w:pPr>
      <w:bookmarkStart w:id="4" w:name="BookMark2"/>
      <w:bookmarkStart w:id="5" w:name="_Toc181947777"/>
      <w:bookmarkEnd w:id="3"/>
      <w:r>
        <w:rPr>
          <w:rFonts w:hint="eastAsia"/>
          <w:spacing w:val="320"/>
        </w:rPr>
        <w:lastRenderedPageBreak/>
        <w:t>前</w:t>
      </w:r>
      <w:r>
        <w:rPr>
          <w:rFonts w:hint="eastAsia"/>
        </w:rPr>
        <w:t>言</w:t>
      </w:r>
      <w:bookmarkEnd w:id="1"/>
      <w:bookmarkEnd w:id="2"/>
      <w:bookmarkEnd w:id="5"/>
    </w:p>
    <w:p w14:paraId="5C9263A2" w14:textId="77777777" w:rsidR="00F034CF" w:rsidRDefault="00000000">
      <w:pPr>
        <w:pStyle w:val="afffff5"/>
        <w:ind w:firstLine="420"/>
      </w:pPr>
      <w:r>
        <w:rPr>
          <w:rFonts w:hint="eastAsia"/>
        </w:rPr>
        <w:t>本文件按照GB/T 1.1—2020《标准化工作导则  第1部分：标准化文件的结构和起草规则》的规定起草。</w:t>
      </w:r>
    </w:p>
    <w:p w14:paraId="77051FB4" w14:textId="77777777" w:rsidR="00F034CF" w:rsidRDefault="00000000">
      <w:pPr>
        <w:pStyle w:val="afffff5"/>
        <w:ind w:firstLine="420"/>
      </w:pPr>
      <w:r>
        <w:rPr>
          <w:rFonts w:hint="eastAsia"/>
        </w:rPr>
        <w:t>请注意本文件的某些内容可能涉及专利。本文件的发布机构不承担识别专利的责任。</w:t>
      </w:r>
    </w:p>
    <w:p w14:paraId="1A9E4523" w14:textId="77777777" w:rsidR="00F034CF" w:rsidRDefault="00000000">
      <w:pPr>
        <w:pStyle w:val="afffff5"/>
        <w:ind w:firstLine="420"/>
      </w:pPr>
      <w:r>
        <w:rPr>
          <w:rFonts w:hint="eastAsia"/>
        </w:rPr>
        <w:t>本文件由南京博知源环境科技有限公司提出。</w:t>
      </w:r>
    </w:p>
    <w:p w14:paraId="44CF1639" w14:textId="77777777" w:rsidR="00F034CF" w:rsidRDefault="00000000">
      <w:pPr>
        <w:pStyle w:val="afffff5"/>
        <w:ind w:firstLine="420"/>
      </w:pPr>
      <w:r>
        <w:rPr>
          <w:rFonts w:hint="eastAsia"/>
        </w:rPr>
        <w:t>本文件由</w:t>
      </w:r>
      <w:r>
        <w:rPr>
          <w:rFonts w:ascii="Times New Roman" w:hint="eastAsia"/>
        </w:rPr>
        <w:t>中国中小企业协会</w:t>
      </w:r>
      <w:r>
        <w:rPr>
          <w:rFonts w:hint="eastAsia"/>
        </w:rPr>
        <w:t>归口。</w:t>
      </w:r>
    </w:p>
    <w:p w14:paraId="57945F9F" w14:textId="77777777" w:rsidR="00F034CF" w:rsidRDefault="00000000">
      <w:pPr>
        <w:pStyle w:val="afffff5"/>
        <w:ind w:firstLine="420"/>
      </w:pPr>
      <w:r>
        <w:rPr>
          <w:rFonts w:hint="eastAsia"/>
        </w:rPr>
        <w:t>本文件起草单位：南京博知源环境科技有限公司、XXXX、XXXX。</w:t>
      </w:r>
    </w:p>
    <w:p w14:paraId="72254B92" w14:textId="77777777" w:rsidR="00F034CF" w:rsidRDefault="00000000">
      <w:pPr>
        <w:pStyle w:val="afffff5"/>
        <w:ind w:firstLine="420"/>
      </w:pPr>
      <w:r>
        <w:rPr>
          <w:rFonts w:hint="eastAsia"/>
        </w:rPr>
        <w:t>本文件主要起草人：XXX、XXX、XXX。</w:t>
      </w:r>
    </w:p>
    <w:p w14:paraId="1BD12710" w14:textId="77777777" w:rsidR="00F034CF" w:rsidRDefault="00000000">
      <w:pPr>
        <w:pStyle w:val="afffffffffffb"/>
      </w:pPr>
      <w:r>
        <w:rPr>
          <w:rFonts w:hint="eastAsia"/>
        </w:rPr>
        <w:t>本文件首次发布。</w:t>
      </w:r>
    </w:p>
    <w:p w14:paraId="41D45094" w14:textId="77777777" w:rsidR="00F034CF" w:rsidRDefault="00F034CF">
      <w:pPr>
        <w:pStyle w:val="afffff5"/>
        <w:ind w:firstLine="420"/>
      </w:pPr>
    </w:p>
    <w:p w14:paraId="09240759" w14:textId="77777777" w:rsidR="00F034CF" w:rsidRDefault="00F034CF">
      <w:pPr>
        <w:pStyle w:val="afffff5"/>
        <w:ind w:firstLine="420"/>
        <w:sectPr w:rsidR="00F034CF" w:rsidSect="00E16BDF">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p>
    <w:p w14:paraId="463AA30B" w14:textId="77777777" w:rsidR="00F034CF" w:rsidRDefault="00F034CF">
      <w:pPr>
        <w:spacing w:line="20" w:lineRule="exact"/>
        <w:jc w:val="center"/>
        <w:rPr>
          <w:rFonts w:ascii="黑体" w:eastAsia="黑体" w:hAnsi="黑体" w:hint="eastAsia"/>
          <w:sz w:val="32"/>
          <w:szCs w:val="32"/>
        </w:rPr>
      </w:pPr>
      <w:bookmarkStart w:id="6" w:name="BookMark4"/>
      <w:bookmarkEnd w:id="4"/>
    </w:p>
    <w:p w14:paraId="528DC24C" w14:textId="77777777" w:rsidR="00F034CF" w:rsidRDefault="00F034CF">
      <w:pPr>
        <w:spacing w:line="20" w:lineRule="exact"/>
        <w:jc w:val="center"/>
        <w:rPr>
          <w:rFonts w:ascii="黑体" w:eastAsia="黑体" w:hAnsi="黑体" w:hint="eastAsia"/>
          <w:sz w:val="32"/>
          <w:szCs w:val="32"/>
        </w:rPr>
      </w:pPr>
    </w:p>
    <w:bookmarkStart w:id="7" w:name="NEW_STAND_NAME" w:displacedByCustomXml="next"/>
    <w:sdt>
      <w:sdtPr>
        <w:tag w:val="NEW_STAND_NAME"/>
        <w:id w:val="595910757"/>
        <w:lock w:val="sdtLocked"/>
        <w:placeholder>
          <w:docPart w:val="4040D1DD9C8044ED8FF887835122CF07"/>
        </w:placeholder>
      </w:sdtPr>
      <w:sdtContent>
        <w:p w14:paraId="2363CDA1" w14:textId="77777777" w:rsidR="00F034CF" w:rsidRDefault="00000000">
          <w:pPr>
            <w:pStyle w:val="afffffffff8"/>
            <w:rPr>
              <w:rFonts w:hint="eastAsia"/>
            </w:rPr>
          </w:pPr>
          <w:r>
            <w:rPr>
              <w:rFonts w:hint="eastAsia"/>
            </w:rPr>
            <w:t>零排放光伏废水处理技术规范</w:t>
          </w:r>
        </w:p>
      </w:sdtContent>
    </w:sdt>
    <w:p w14:paraId="46D4622B" w14:textId="77777777" w:rsidR="00F034CF" w:rsidRDefault="00000000">
      <w:pPr>
        <w:pStyle w:val="affc"/>
        <w:spacing w:before="240" w:after="240"/>
      </w:pPr>
      <w:bookmarkStart w:id="8" w:name="_Toc17233325"/>
      <w:bookmarkStart w:id="9" w:name="_Toc24884211"/>
      <w:bookmarkStart w:id="10" w:name="_Toc26986771"/>
      <w:bookmarkStart w:id="11" w:name="_Toc26718930"/>
      <w:bookmarkStart w:id="12" w:name="_Toc97192964"/>
      <w:bookmarkStart w:id="13" w:name="_Toc17233333"/>
      <w:bookmarkStart w:id="14" w:name="_Toc26648465"/>
      <w:bookmarkStart w:id="15" w:name="_Toc26986530"/>
      <w:bookmarkStart w:id="16" w:name="_Toc24884218"/>
      <w:bookmarkStart w:id="17" w:name="_Toc181781360"/>
      <w:bookmarkStart w:id="18" w:name="_Toc181947755"/>
      <w:bookmarkStart w:id="19" w:name="_Toc181947778"/>
      <w:bookmarkEnd w:id="7"/>
      <w:r>
        <w:rPr>
          <w:rFonts w:hint="eastAsia"/>
        </w:rPr>
        <w:t>范围</w:t>
      </w:r>
      <w:bookmarkEnd w:id="8"/>
      <w:bookmarkEnd w:id="9"/>
      <w:bookmarkEnd w:id="10"/>
      <w:bookmarkEnd w:id="11"/>
      <w:bookmarkEnd w:id="12"/>
      <w:bookmarkEnd w:id="13"/>
      <w:bookmarkEnd w:id="14"/>
      <w:bookmarkEnd w:id="15"/>
      <w:bookmarkEnd w:id="16"/>
      <w:bookmarkEnd w:id="17"/>
      <w:bookmarkEnd w:id="18"/>
      <w:bookmarkEnd w:id="19"/>
    </w:p>
    <w:p w14:paraId="5CC6ECCD" w14:textId="77777777" w:rsidR="00F034CF" w:rsidRDefault="00000000">
      <w:pPr>
        <w:pStyle w:val="afffff5"/>
        <w:ind w:firstLine="420"/>
      </w:pPr>
      <w:bookmarkStart w:id="20" w:name="_Toc26648466"/>
      <w:bookmarkStart w:id="21" w:name="_Toc17233326"/>
      <w:bookmarkStart w:id="22" w:name="_Toc17233334"/>
      <w:bookmarkStart w:id="23" w:name="_Toc24884212"/>
      <w:bookmarkStart w:id="24" w:name="_Toc24884219"/>
      <w:r>
        <w:rPr>
          <w:rFonts w:hint="eastAsia"/>
        </w:rPr>
        <w:t>本文件规定了零排放光伏废水处理的总体要求、设计水量和设计水质、处理工艺、主要工艺设备和材料、检验和验收、运行和维护。</w:t>
      </w:r>
    </w:p>
    <w:p w14:paraId="567764DD" w14:textId="77777777" w:rsidR="00F034CF" w:rsidRDefault="00000000">
      <w:pPr>
        <w:pStyle w:val="afffff5"/>
        <w:ind w:firstLine="420"/>
      </w:pPr>
      <w:r>
        <w:rPr>
          <w:rFonts w:hint="eastAsia"/>
        </w:rPr>
        <w:t>本文件适用于光伏废水零排放处理。</w:t>
      </w:r>
    </w:p>
    <w:p w14:paraId="3D655DCF" w14:textId="77777777" w:rsidR="00F034CF" w:rsidRDefault="00000000">
      <w:pPr>
        <w:pStyle w:val="affc"/>
        <w:spacing w:before="240" w:after="240"/>
      </w:pPr>
      <w:bookmarkStart w:id="25" w:name="_Toc26986531"/>
      <w:bookmarkStart w:id="26" w:name="_Toc26718931"/>
      <w:bookmarkStart w:id="27" w:name="_Toc26986772"/>
      <w:bookmarkStart w:id="28" w:name="_Toc97192965"/>
      <w:bookmarkStart w:id="29" w:name="_Toc181781361"/>
      <w:bookmarkStart w:id="30" w:name="_Toc181947756"/>
      <w:bookmarkStart w:id="31" w:name="_Toc181947779"/>
      <w:r>
        <w:rPr>
          <w:rFonts w:hint="eastAsia"/>
        </w:rPr>
        <w:t>规范性引用文件</w:t>
      </w:r>
      <w:bookmarkEnd w:id="20"/>
      <w:bookmarkEnd w:id="21"/>
      <w:bookmarkEnd w:id="22"/>
      <w:bookmarkEnd w:id="23"/>
      <w:bookmarkEnd w:id="24"/>
      <w:bookmarkEnd w:id="25"/>
      <w:bookmarkEnd w:id="26"/>
      <w:bookmarkEnd w:id="27"/>
      <w:bookmarkEnd w:id="28"/>
      <w:bookmarkEnd w:id="29"/>
      <w:bookmarkEnd w:id="30"/>
      <w:bookmarkEnd w:id="31"/>
    </w:p>
    <w:sdt>
      <w:sdtPr>
        <w:rPr>
          <w:rFonts w:hint="eastAsia"/>
        </w:rPr>
        <w:id w:val="715848253"/>
        <w:placeholder>
          <w:docPart w:val="CE4128786E7D4D72AF14A7482509B5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4CC9AC6" w14:textId="77777777" w:rsidR="00F034CF"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5A9031" w14:textId="77777777" w:rsidR="00F034CF" w:rsidRDefault="00000000">
      <w:pPr>
        <w:pStyle w:val="afffff5"/>
        <w:ind w:firstLine="420"/>
      </w:pPr>
      <w:r>
        <w:rPr>
          <w:rFonts w:hint="eastAsia"/>
        </w:rPr>
        <w:t>GB 3096</w:t>
      </w:r>
      <w:r>
        <w:t xml:space="preserve"> </w:t>
      </w:r>
      <w:r>
        <w:rPr>
          <w:rFonts w:hint="eastAsia"/>
        </w:rPr>
        <w:t>声环境质量标准</w:t>
      </w:r>
    </w:p>
    <w:p w14:paraId="755AA826" w14:textId="77777777" w:rsidR="00F034CF" w:rsidRDefault="00000000">
      <w:pPr>
        <w:pStyle w:val="afffff5"/>
        <w:ind w:firstLine="420"/>
      </w:pPr>
      <w:r>
        <w:rPr>
          <w:rFonts w:hint="eastAsia"/>
        </w:rPr>
        <w:t>GB</w:t>
      </w:r>
      <w:r>
        <w:t xml:space="preserve"> </w:t>
      </w:r>
      <w:r>
        <w:rPr>
          <w:rFonts w:hint="eastAsia"/>
        </w:rPr>
        <w:t>5085.1</w:t>
      </w:r>
      <w:r>
        <w:t xml:space="preserve"> </w:t>
      </w:r>
      <w:r>
        <w:rPr>
          <w:rFonts w:hint="eastAsia"/>
        </w:rPr>
        <w:t>危险废物鉴别标准 腐蚀性鉴别</w:t>
      </w:r>
    </w:p>
    <w:p w14:paraId="31F1BFC7" w14:textId="77777777" w:rsidR="00F034CF" w:rsidRDefault="00000000">
      <w:pPr>
        <w:pStyle w:val="afffff5"/>
        <w:ind w:firstLine="420"/>
      </w:pPr>
      <w:r>
        <w:rPr>
          <w:rFonts w:hint="eastAsia"/>
        </w:rPr>
        <w:t>GB</w:t>
      </w:r>
      <w:r>
        <w:t xml:space="preserve"> </w:t>
      </w:r>
      <w:r>
        <w:rPr>
          <w:rFonts w:hint="eastAsia"/>
        </w:rPr>
        <w:t>5085.3</w:t>
      </w:r>
      <w:r>
        <w:t xml:space="preserve"> </w:t>
      </w:r>
      <w:r>
        <w:rPr>
          <w:rFonts w:hint="eastAsia"/>
        </w:rPr>
        <w:t>危险废物鉴别标准 浸出毒性鉴别</w:t>
      </w:r>
    </w:p>
    <w:p w14:paraId="22570671" w14:textId="77777777" w:rsidR="00F034CF" w:rsidRDefault="00000000">
      <w:pPr>
        <w:pStyle w:val="afffff5"/>
        <w:ind w:firstLine="420"/>
      </w:pPr>
      <w:r>
        <w:t xml:space="preserve">GB/T 6920 </w:t>
      </w:r>
      <w:r>
        <w:rPr>
          <w:rFonts w:hint="eastAsia"/>
        </w:rPr>
        <w:t>水质 pH值的测定 玻璃电极法</w:t>
      </w:r>
    </w:p>
    <w:p w14:paraId="7F9EEC06" w14:textId="77777777" w:rsidR="00F034CF" w:rsidRDefault="00000000">
      <w:pPr>
        <w:pStyle w:val="afffff5"/>
        <w:ind w:firstLine="420"/>
      </w:pPr>
      <w:r>
        <w:t xml:space="preserve">GB/T 7477 </w:t>
      </w:r>
      <w:r>
        <w:rPr>
          <w:rFonts w:hint="eastAsia"/>
        </w:rPr>
        <w:t>水质 钙和镁总量的测定</w:t>
      </w:r>
      <w:r>
        <w:rPr>
          <w:rFonts w:hint="eastAsia"/>
        </w:rPr>
        <w:t> </w:t>
      </w:r>
      <w:r>
        <w:rPr>
          <w:rFonts w:hint="eastAsia"/>
        </w:rPr>
        <w:t>EDTA滴定法</w:t>
      </w:r>
    </w:p>
    <w:p w14:paraId="0ED18D41" w14:textId="77777777" w:rsidR="00F034CF" w:rsidRDefault="00000000">
      <w:pPr>
        <w:pStyle w:val="afffff5"/>
        <w:ind w:firstLine="420"/>
      </w:pPr>
      <w:r>
        <w:t xml:space="preserve">GB/T 11007 </w:t>
      </w:r>
      <w:r>
        <w:rPr>
          <w:rFonts w:hint="eastAsia"/>
        </w:rPr>
        <w:t>电导率仪试验方法</w:t>
      </w:r>
    </w:p>
    <w:p w14:paraId="1824BFD2" w14:textId="77777777" w:rsidR="00F034CF" w:rsidRDefault="00000000">
      <w:pPr>
        <w:pStyle w:val="afffff5"/>
        <w:ind w:firstLine="420"/>
      </w:pPr>
      <w:r>
        <w:rPr>
          <w:rFonts w:hint="eastAsia"/>
        </w:rPr>
        <w:t>GB</w:t>
      </w:r>
      <w:r>
        <w:t xml:space="preserve"> </w:t>
      </w:r>
      <w:r>
        <w:rPr>
          <w:rFonts w:hint="eastAsia"/>
        </w:rPr>
        <w:t>12348</w:t>
      </w:r>
      <w:r>
        <w:t xml:space="preserve"> </w:t>
      </w:r>
      <w:r>
        <w:rPr>
          <w:rFonts w:hint="eastAsia"/>
        </w:rPr>
        <w:t>工业企业厂界环境噪声排放标准</w:t>
      </w:r>
    </w:p>
    <w:p w14:paraId="54DFA086" w14:textId="77777777" w:rsidR="00F034CF" w:rsidRDefault="00000000">
      <w:pPr>
        <w:pStyle w:val="afffff5"/>
        <w:ind w:firstLine="420"/>
      </w:pPr>
      <w:r>
        <w:rPr>
          <w:rFonts w:hint="eastAsia"/>
        </w:rPr>
        <w:t>GB 14554</w:t>
      </w:r>
      <w:r>
        <w:t xml:space="preserve"> </w:t>
      </w:r>
      <w:r>
        <w:rPr>
          <w:rFonts w:hint="eastAsia"/>
        </w:rPr>
        <w:t>恶臭污染物排放标准</w:t>
      </w:r>
    </w:p>
    <w:p w14:paraId="221E083A" w14:textId="77777777" w:rsidR="00F034CF" w:rsidRDefault="00000000">
      <w:pPr>
        <w:pStyle w:val="afffff5"/>
        <w:ind w:firstLine="420"/>
      </w:pPr>
      <w:r>
        <w:rPr>
          <w:rFonts w:hint="eastAsia"/>
        </w:rPr>
        <w:t>GB 16297</w:t>
      </w:r>
      <w:r>
        <w:t xml:space="preserve"> </w:t>
      </w:r>
      <w:r>
        <w:rPr>
          <w:rFonts w:hint="eastAsia"/>
        </w:rPr>
        <w:t>大气污染物综合排放标准</w:t>
      </w:r>
    </w:p>
    <w:p w14:paraId="752E60D9" w14:textId="77777777" w:rsidR="00F034CF" w:rsidRDefault="00000000">
      <w:pPr>
        <w:pStyle w:val="afffff5"/>
        <w:ind w:firstLine="420"/>
      </w:pPr>
      <w:r>
        <w:rPr>
          <w:rFonts w:hint="eastAsia"/>
        </w:rPr>
        <w:t>GB/T</w:t>
      </w:r>
      <w:r>
        <w:t xml:space="preserve"> </w:t>
      </w:r>
      <w:r>
        <w:rPr>
          <w:rFonts w:hint="eastAsia"/>
        </w:rPr>
        <w:t>25279</w:t>
      </w:r>
      <w:r>
        <w:t xml:space="preserve"> </w:t>
      </w:r>
      <w:r>
        <w:rPr>
          <w:rFonts w:hint="eastAsia"/>
        </w:rPr>
        <w:t>中空纤维帘式膜组件</w:t>
      </w:r>
    </w:p>
    <w:p w14:paraId="0F46657D" w14:textId="77777777" w:rsidR="00F034CF" w:rsidRDefault="00000000">
      <w:pPr>
        <w:pStyle w:val="afffff5"/>
        <w:ind w:firstLine="420"/>
      </w:pPr>
      <w:r>
        <w:t>GB 30484</w:t>
      </w:r>
      <w:r>
        <w:t>—</w:t>
      </w:r>
      <w:r>
        <w:t xml:space="preserve">2013 </w:t>
      </w:r>
      <w:r>
        <w:rPr>
          <w:rFonts w:hint="eastAsia"/>
        </w:rPr>
        <w:t>电池工业污染物排放标准</w:t>
      </w:r>
    </w:p>
    <w:p w14:paraId="1AB01B3E" w14:textId="77777777" w:rsidR="00F034CF" w:rsidRDefault="00000000">
      <w:pPr>
        <w:pStyle w:val="afffff5"/>
        <w:ind w:firstLine="420"/>
      </w:pPr>
      <w:r>
        <w:t>G</w:t>
      </w:r>
      <w:r>
        <w:rPr>
          <w:rFonts w:hint="eastAsia"/>
        </w:rPr>
        <w:t>B</w:t>
      </w:r>
      <w:r>
        <w:t xml:space="preserve"> </w:t>
      </w:r>
      <w:r>
        <w:rPr>
          <w:rFonts w:hint="eastAsia"/>
        </w:rPr>
        <w:t>50014</w:t>
      </w:r>
      <w:r>
        <w:t xml:space="preserve"> </w:t>
      </w:r>
      <w:r>
        <w:rPr>
          <w:rFonts w:hint="eastAsia"/>
        </w:rPr>
        <w:t>室外排水设计标准</w:t>
      </w:r>
    </w:p>
    <w:p w14:paraId="7111E127" w14:textId="77777777" w:rsidR="00F034CF" w:rsidRDefault="00000000">
      <w:pPr>
        <w:pStyle w:val="afffff5"/>
        <w:ind w:firstLine="420"/>
      </w:pPr>
      <w:r>
        <w:rPr>
          <w:rFonts w:hint="eastAsia"/>
        </w:rPr>
        <w:t>GB</w:t>
      </w:r>
      <w:r>
        <w:t xml:space="preserve"> </w:t>
      </w:r>
      <w:r>
        <w:rPr>
          <w:rFonts w:hint="eastAsia"/>
        </w:rPr>
        <w:t>50017</w:t>
      </w:r>
      <w:r>
        <w:t xml:space="preserve"> </w:t>
      </w:r>
      <w:r>
        <w:rPr>
          <w:rFonts w:hint="eastAsia"/>
        </w:rPr>
        <w:t>钢结构设计标准</w:t>
      </w:r>
    </w:p>
    <w:p w14:paraId="55F787E2" w14:textId="77777777" w:rsidR="00F034CF" w:rsidRDefault="00000000">
      <w:pPr>
        <w:pStyle w:val="afffff5"/>
        <w:ind w:firstLine="420"/>
      </w:pPr>
      <w:r>
        <w:rPr>
          <w:rFonts w:hint="eastAsia"/>
        </w:rPr>
        <w:t>GB</w:t>
      </w:r>
      <w:r>
        <w:t xml:space="preserve"> </w:t>
      </w:r>
      <w:r>
        <w:rPr>
          <w:rFonts w:hint="eastAsia"/>
        </w:rPr>
        <w:t>50040</w:t>
      </w:r>
      <w:r>
        <w:t xml:space="preserve"> </w:t>
      </w:r>
      <w:r>
        <w:rPr>
          <w:rFonts w:hint="eastAsia"/>
        </w:rPr>
        <w:t>动力机器基础设计标准</w:t>
      </w:r>
    </w:p>
    <w:p w14:paraId="1424C68A" w14:textId="77777777" w:rsidR="00F034CF" w:rsidRDefault="00000000">
      <w:pPr>
        <w:pStyle w:val="afffff5"/>
        <w:ind w:firstLine="420"/>
      </w:pPr>
      <w:r>
        <w:rPr>
          <w:rFonts w:hint="eastAsia"/>
        </w:rPr>
        <w:t>GB/T</w:t>
      </w:r>
      <w:r>
        <w:t xml:space="preserve"> </w:t>
      </w:r>
      <w:r>
        <w:rPr>
          <w:rFonts w:hint="eastAsia"/>
        </w:rPr>
        <w:t>50087 工业企业噪声控制设计规范</w:t>
      </w:r>
    </w:p>
    <w:p w14:paraId="61E16303" w14:textId="77777777" w:rsidR="00F034CF" w:rsidRDefault="00000000">
      <w:pPr>
        <w:pStyle w:val="afffff5"/>
        <w:ind w:firstLine="420"/>
      </w:pPr>
      <w:r>
        <w:rPr>
          <w:rFonts w:hint="eastAsia"/>
        </w:rPr>
        <w:t>GB</w:t>
      </w:r>
      <w:r>
        <w:t xml:space="preserve"> </w:t>
      </w:r>
      <w:r>
        <w:rPr>
          <w:rFonts w:hint="eastAsia"/>
        </w:rPr>
        <w:t>50141</w:t>
      </w:r>
      <w:r>
        <w:t xml:space="preserve"> </w:t>
      </w:r>
      <w:r>
        <w:rPr>
          <w:rFonts w:hint="eastAsia"/>
        </w:rPr>
        <w:t>给水排水构筑物工程施工及验收规范</w:t>
      </w:r>
    </w:p>
    <w:p w14:paraId="1EA063DA" w14:textId="77777777" w:rsidR="00F034CF" w:rsidRDefault="00000000">
      <w:pPr>
        <w:pStyle w:val="afffff5"/>
        <w:ind w:firstLine="420"/>
      </w:pPr>
      <w:r>
        <w:rPr>
          <w:rFonts w:hint="eastAsia"/>
        </w:rPr>
        <w:t>GB</w:t>
      </w:r>
      <w:r>
        <w:t xml:space="preserve"> </w:t>
      </w:r>
      <w:r>
        <w:rPr>
          <w:rFonts w:hint="eastAsia"/>
        </w:rPr>
        <w:t>50268</w:t>
      </w:r>
      <w:r>
        <w:t xml:space="preserve"> </w:t>
      </w:r>
      <w:r>
        <w:rPr>
          <w:rFonts w:hint="eastAsia"/>
        </w:rPr>
        <w:t>给水排水管道工程施工及验收规范</w:t>
      </w:r>
    </w:p>
    <w:p w14:paraId="0A235C0B" w14:textId="77777777" w:rsidR="00F034CF" w:rsidRDefault="00000000">
      <w:pPr>
        <w:pStyle w:val="afffff5"/>
        <w:ind w:firstLine="420"/>
      </w:pPr>
      <w:r>
        <w:rPr>
          <w:rFonts w:hint="eastAsia"/>
        </w:rPr>
        <w:t>GB 50334</w:t>
      </w:r>
      <w:r>
        <w:t xml:space="preserve"> </w:t>
      </w:r>
      <w:r>
        <w:rPr>
          <w:rFonts w:hint="eastAsia"/>
        </w:rPr>
        <w:t>城镇污水处理厂工程质量验收规范</w:t>
      </w:r>
    </w:p>
    <w:p w14:paraId="098ECE2B" w14:textId="77777777" w:rsidR="00F034CF" w:rsidRDefault="00000000">
      <w:pPr>
        <w:pStyle w:val="afffff5"/>
        <w:ind w:firstLine="420"/>
      </w:pPr>
      <w:r>
        <w:rPr>
          <w:rFonts w:hint="eastAsia"/>
        </w:rPr>
        <w:t>G</w:t>
      </w:r>
      <w:r>
        <w:t xml:space="preserve">B 50684 </w:t>
      </w:r>
      <w:r>
        <w:rPr>
          <w:rFonts w:hint="eastAsia"/>
        </w:rPr>
        <w:t>化学工业污水处理与回用设计规范</w:t>
      </w:r>
    </w:p>
    <w:p w14:paraId="4687F5A1" w14:textId="77777777" w:rsidR="00F034CF" w:rsidRDefault="00000000">
      <w:pPr>
        <w:pStyle w:val="afffff5"/>
        <w:ind w:firstLine="420"/>
      </w:pPr>
      <w:r>
        <w:rPr>
          <w:rFonts w:hint="eastAsia"/>
        </w:rPr>
        <w:t>GB</w:t>
      </w:r>
      <w:r>
        <w:t xml:space="preserve"> </w:t>
      </w:r>
      <w:r>
        <w:rPr>
          <w:rFonts w:hint="eastAsia"/>
        </w:rPr>
        <w:t>51221</w:t>
      </w:r>
      <w:r>
        <w:t xml:space="preserve"> </w:t>
      </w:r>
      <w:r>
        <w:rPr>
          <w:rFonts w:hint="eastAsia"/>
        </w:rPr>
        <w:t>城镇污水处理厂工程施工规范</w:t>
      </w:r>
    </w:p>
    <w:p w14:paraId="68E6E931" w14:textId="77777777" w:rsidR="00F034CF" w:rsidRDefault="00000000">
      <w:pPr>
        <w:pStyle w:val="afffff5"/>
        <w:ind w:firstLine="420"/>
      </w:pPr>
      <w:r>
        <w:rPr>
          <w:rFonts w:hint="eastAsia"/>
        </w:rPr>
        <w:t xml:space="preserve">GB </w:t>
      </w:r>
      <w:r>
        <w:t>5</w:t>
      </w:r>
      <w:r>
        <w:rPr>
          <w:rFonts w:hint="eastAsia"/>
        </w:rPr>
        <w:t>5027</w:t>
      </w:r>
      <w:r>
        <w:t xml:space="preserve"> </w:t>
      </w:r>
      <w:r>
        <w:rPr>
          <w:rFonts w:hint="eastAsia"/>
        </w:rPr>
        <w:t>城乡排水工程项目规范</w:t>
      </w:r>
    </w:p>
    <w:p w14:paraId="7D8CF67B" w14:textId="77777777" w:rsidR="00F034CF" w:rsidRDefault="00000000">
      <w:pPr>
        <w:pStyle w:val="afffff5"/>
        <w:ind w:firstLine="420"/>
      </w:pPr>
      <w:r>
        <w:rPr>
          <w:rFonts w:hint="eastAsia"/>
        </w:rPr>
        <w:t>C</w:t>
      </w:r>
      <w:r>
        <w:t xml:space="preserve">JJ 6 </w:t>
      </w:r>
      <w:r>
        <w:rPr>
          <w:rFonts w:hint="eastAsia"/>
        </w:rPr>
        <w:t>城镇排水管道维护安全技术规程</w:t>
      </w:r>
    </w:p>
    <w:p w14:paraId="23D8CC4A" w14:textId="77777777" w:rsidR="00F034CF" w:rsidRDefault="00000000">
      <w:pPr>
        <w:pStyle w:val="afffff5"/>
        <w:ind w:firstLine="420"/>
      </w:pPr>
      <w:r>
        <w:rPr>
          <w:rFonts w:hint="eastAsia"/>
        </w:rPr>
        <w:t>CJJ</w:t>
      </w:r>
      <w:r>
        <w:t xml:space="preserve"> </w:t>
      </w:r>
      <w:r>
        <w:rPr>
          <w:rFonts w:hint="eastAsia"/>
        </w:rPr>
        <w:t>60</w:t>
      </w:r>
      <w:r>
        <w:t xml:space="preserve">-2011 </w:t>
      </w:r>
      <w:r>
        <w:rPr>
          <w:rFonts w:hint="eastAsia"/>
        </w:rPr>
        <w:t>城镇污水处理厂运行、维护及安全技术规程</w:t>
      </w:r>
    </w:p>
    <w:p w14:paraId="4F21F33F" w14:textId="77777777" w:rsidR="00F034CF" w:rsidRDefault="00000000">
      <w:pPr>
        <w:pStyle w:val="afffff5"/>
        <w:ind w:firstLine="420"/>
      </w:pPr>
      <w:r>
        <w:t xml:space="preserve">HJ/T 70 </w:t>
      </w:r>
      <w:r>
        <w:rPr>
          <w:rFonts w:hint="eastAsia"/>
        </w:rPr>
        <w:t>高氯废水 化学需氧量的测定 氯气校正法</w:t>
      </w:r>
    </w:p>
    <w:p w14:paraId="647D92D9" w14:textId="77777777" w:rsidR="00F034CF" w:rsidRDefault="00000000">
      <w:pPr>
        <w:pStyle w:val="afffff5"/>
        <w:ind w:firstLine="420"/>
      </w:pPr>
      <w:r>
        <w:t xml:space="preserve">HJ 91.1 </w:t>
      </w:r>
      <w:r>
        <w:rPr>
          <w:rFonts w:hint="eastAsia"/>
        </w:rPr>
        <w:t>污水监测技术规范</w:t>
      </w:r>
    </w:p>
    <w:p w14:paraId="40777C4D" w14:textId="77777777" w:rsidR="00F034CF" w:rsidRDefault="00000000">
      <w:pPr>
        <w:pStyle w:val="afffff5"/>
        <w:ind w:firstLine="420"/>
      </w:pPr>
      <w:r>
        <w:t xml:space="preserve">HJ/T 132 </w:t>
      </w:r>
      <w:r>
        <w:rPr>
          <w:rFonts w:hint="eastAsia"/>
        </w:rPr>
        <w:t>高氯废水 化学需氧量的测定 碘化钾碱性高锰酸钾法</w:t>
      </w:r>
    </w:p>
    <w:p w14:paraId="42E87E46" w14:textId="77777777" w:rsidR="00F034CF" w:rsidRDefault="00000000">
      <w:pPr>
        <w:pStyle w:val="afffff5"/>
        <w:ind w:firstLine="420"/>
      </w:pPr>
      <w:r>
        <w:rPr>
          <w:rFonts w:hint="eastAsia"/>
        </w:rPr>
        <w:t>H</w:t>
      </w:r>
      <w:r>
        <w:t xml:space="preserve">J 195 </w:t>
      </w:r>
      <w:r>
        <w:rPr>
          <w:rFonts w:hint="eastAsia"/>
        </w:rPr>
        <w:t>水质</w:t>
      </w:r>
      <w:r>
        <w:rPr>
          <w:rFonts w:hint="eastAsia"/>
        </w:rPr>
        <w:t> </w:t>
      </w:r>
      <w:r>
        <w:rPr>
          <w:rFonts w:hint="eastAsia"/>
        </w:rPr>
        <w:t>氨氮的测定</w:t>
      </w:r>
      <w:r>
        <w:rPr>
          <w:rFonts w:hint="eastAsia"/>
        </w:rPr>
        <w:t> </w:t>
      </w:r>
      <w:r>
        <w:rPr>
          <w:rFonts w:hint="eastAsia"/>
        </w:rPr>
        <w:t>气相分子吸收光谱法</w:t>
      </w:r>
    </w:p>
    <w:p w14:paraId="6C411746" w14:textId="77777777" w:rsidR="00F034CF" w:rsidRDefault="00000000">
      <w:pPr>
        <w:pStyle w:val="afffff5"/>
        <w:ind w:firstLine="420"/>
      </w:pPr>
      <w:r>
        <w:rPr>
          <w:rFonts w:hint="eastAsia"/>
        </w:rPr>
        <w:t>H</w:t>
      </w:r>
      <w:r>
        <w:t xml:space="preserve">J 199 </w:t>
      </w:r>
      <w:r>
        <w:rPr>
          <w:rFonts w:hint="eastAsia"/>
        </w:rPr>
        <w:t>水质</w:t>
      </w:r>
      <w:r>
        <w:rPr>
          <w:rFonts w:hint="eastAsia"/>
        </w:rPr>
        <w:t> </w:t>
      </w:r>
      <w:r>
        <w:rPr>
          <w:rFonts w:hint="eastAsia"/>
        </w:rPr>
        <w:t>总氮的测定</w:t>
      </w:r>
      <w:r>
        <w:rPr>
          <w:rFonts w:hint="eastAsia"/>
        </w:rPr>
        <w:t> </w:t>
      </w:r>
      <w:r>
        <w:rPr>
          <w:rFonts w:hint="eastAsia"/>
        </w:rPr>
        <w:t>气相分子吸收光谱法</w:t>
      </w:r>
    </w:p>
    <w:p w14:paraId="1826BC16" w14:textId="77777777" w:rsidR="00F034CF" w:rsidRDefault="00000000">
      <w:pPr>
        <w:pStyle w:val="afffff5"/>
        <w:ind w:firstLine="420"/>
      </w:pPr>
      <w:r>
        <w:t xml:space="preserve">HJ/T 342 </w:t>
      </w:r>
      <w:r>
        <w:rPr>
          <w:rFonts w:hint="eastAsia"/>
        </w:rPr>
        <w:t>水质 硫酸盐的测定 铬酸钡分光光度法（试行）</w:t>
      </w:r>
    </w:p>
    <w:p w14:paraId="210A61F3" w14:textId="77777777" w:rsidR="00F034CF" w:rsidRDefault="00000000">
      <w:pPr>
        <w:pStyle w:val="afffff5"/>
        <w:ind w:firstLine="420"/>
      </w:pPr>
      <w:r>
        <w:t xml:space="preserve">HJ/T 346 </w:t>
      </w:r>
      <w:r>
        <w:rPr>
          <w:rFonts w:hint="eastAsia"/>
        </w:rPr>
        <w:t>水质 硝酸盐氮的测定 紫外分光光度法（试行）</w:t>
      </w:r>
    </w:p>
    <w:p w14:paraId="265C6578" w14:textId="77777777" w:rsidR="00F034CF" w:rsidRDefault="00000000">
      <w:pPr>
        <w:pStyle w:val="afffff5"/>
        <w:ind w:firstLine="420"/>
      </w:pPr>
      <w:r>
        <w:rPr>
          <w:rFonts w:hint="eastAsia"/>
        </w:rPr>
        <w:t>HJ/T 369</w:t>
      </w:r>
      <w:r>
        <w:t xml:space="preserve"> </w:t>
      </w:r>
      <w:r>
        <w:rPr>
          <w:rFonts w:hint="eastAsia"/>
        </w:rPr>
        <w:t>环境保护产品技术要求 水处理用加药装置</w:t>
      </w:r>
    </w:p>
    <w:p w14:paraId="41AD7D4B" w14:textId="77777777" w:rsidR="00F034CF" w:rsidRDefault="00000000">
      <w:pPr>
        <w:pStyle w:val="afffff5"/>
        <w:ind w:firstLine="420"/>
      </w:pPr>
      <w:r>
        <w:t xml:space="preserve">HJ 535 </w:t>
      </w:r>
      <w:r>
        <w:rPr>
          <w:rFonts w:hint="eastAsia"/>
        </w:rPr>
        <w:t>水质 氨氮的测定 纳氏试剂分光光度法</w:t>
      </w:r>
    </w:p>
    <w:p w14:paraId="37AC71C6" w14:textId="77777777" w:rsidR="00F034CF" w:rsidRDefault="00000000">
      <w:pPr>
        <w:pStyle w:val="afffff5"/>
        <w:ind w:firstLine="420"/>
      </w:pPr>
      <w:r>
        <w:t xml:space="preserve">HJ 536 </w:t>
      </w:r>
      <w:r>
        <w:rPr>
          <w:rFonts w:hint="eastAsia"/>
        </w:rPr>
        <w:t>水质 氨氮的测定</w:t>
      </w:r>
      <w:r>
        <w:t xml:space="preserve"> </w:t>
      </w:r>
      <w:r>
        <w:rPr>
          <w:rFonts w:hint="eastAsia"/>
        </w:rPr>
        <w:t>水杨酸分光光度法</w:t>
      </w:r>
    </w:p>
    <w:p w14:paraId="6D95965D" w14:textId="77777777" w:rsidR="00F034CF" w:rsidRDefault="00000000">
      <w:pPr>
        <w:pStyle w:val="afffff5"/>
        <w:ind w:firstLine="420"/>
      </w:pPr>
      <w:r>
        <w:lastRenderedPageBreak/>
        <w:t xml:space="preserve">HJ 537 </w:t>
      </w:r>
      <w:r>
        <w:rPr>
          <w:rFonts w:hint="eastAsia"/>
        </w:rPr>
        <w:t>水质 氨氮的测定 蒸馏-中和滴定法</w:t>
      </w:r>
    </w:p>
    <w:p w14:paraId="1EB65B08" w14:textId="77777777" w:rsidR="00F034CF" w:rsidRDefault="00000000">
      <w:pPr>
        <w:pStyle w:val="afffff5"/>
        <w:ind w:firstLine="420"/>
      </w:pPr>
      <w:r>
        <w:rPr>
          <w:rFonts w:hint="eastAsia"/>
        </w:rPr>
        <w:t>HJ</w:t>
      </w:r>
      <w:r>
        <w:t xml:space="preserve"> </w:t>
      </w:r>
      <w:r>
        <w:rPr>
          <w:rFonts w:hint="eastAsia"/>
        </w:rPr>
        <w:t>576</w:t>
      </w:r>
      <w:r>
        <w:t xml:space="preserve"> </w:t>
      </w:r>
      <w:r>
        <w:rPr>
          <w:rFonts w:hint="eastAsia"/>
        </w:rPr>
        <w:t>厌氧-缺氧-好氧活性污泥法污水处理工程技术规范</w:t>
      </w:r>
    </w:p>
    <w:p w14:paraId="54CF1573" w14:textId="77777777" w:rsidR="00F034CF" w:rsidRDefault="00000000">
      <w:pPr>
        <w:pStyle w:val="afffff5"/>
        <w:ind w:firstLine="420"/>
      </w:pPr>
      <w:r>
        <w:rPr>
          <w:rFonts w:hint="eastAsia"/>
        </w:rPr>
        <w:t>H</w:t>
      </w:r>
      <w:r>
        <w:t xml:space="preserve">J 579 </w:t>
      </w:r>
      <w:r>
        <w:rPr>
          <w:rFonts w:hint="eastAsia"/>
        </w:rPr>
        <w:t>膜分离法污水处理工程技术规范</w:t>
      </w:r>
    </w:p>
    <w:p w14:paraId="2776CAEC" w14:textId="77777777" w:rsidR="00F034CF" w:rsidRDefault="00000000">
      <w:pPr>
        <w:pStyle w:val="afffff5"/>
        <w:ind w:firstLine="420"/>
      </w:pPr>
      <w:r>
        <w:t xml:space="preserve">HJ 636 </w:t>
      </w:r>
      <w:r>
        <w:rPr>
          <w:rFonts w:hint="eastAsia"/>
        </w:rPr>
        <w:t>水质 总氮的测定 碱性过硫酸钾消解紫外分光光度法</w:t>
      </w:r>
    </w:p>
    <w:p w14:paraId="13539A07" w14:textId="77777777" w:rsidR="00F034CF" w:rsidRDefault="00000000">
      <w:pPr>
        <w:pStyle w:val="afffff5"/>
        <w:ind w:firstLine="420"/>
      </w:pPr>
      <w:r>
        <w:t xml:space="preserve">HJ 828 </w:t>
      </w:r>
      <w:r>
        <w:rPr>
          <w:rFonts w:hint="eastAsia"/>
        </w:rPr>
        <w:t>水质 化学需氧量的测定 重铬酸盐法</w:t>
      </w:r>
    </w:p>
    <w:p w14:paraId="0948AD4D" w14:textId="77777777" w:rsidR="00F034CF" w:rsidRDefault="00000000">
      <w:pPr>
        <w:pStyle w:val="afffff5"/>
        <w:ind w:firstLine="420"/>
      </w:pPr>
      <w:r>
        <w:t xml:space="preserve">HJ 1182 </w:t>
      </w:r>
      <w:r>
        <w:rPr>
          <w:rFonts w:hint="eastAsia"/>
        </w:rPr>
        <w:t>水质 色度的测定 稀释倍数法</w:t>
      </w:r>
    </w:p>
    <w:p w14:paraId="442D23A3" w14:textId="77777777" w:rsidR="00F034CF" w:rsidRDefault="00000000">
      <w:pPr>
        <w:pStyle w:val="afffff5"/>
        <w:ind w:firstLine="420"/>
      </w:pPr>
      <w:r>
        <w:rPr>
          <w:rFonts w:hint="eastAsia"/>
        </w:rPr>
        <w:t>HJ</w:t>
      </w:r>
      <w:r>
        <w:t xml:space="preserve"> </w:t>
      </w:r>
      <w:r>
        <w:rPr>
          <w:rFonts w:hint="eastAsia"/>
        </w:rPr>
        <w:t>2009</w:t>
      </w:r>
      <w:r>
        <w:t xml:space="preserve"> </w:t>
      </w:r>
      <w:r>
        <w:rPr>
          <w:rFonts w:hint="eastAsia"/>
        </w:rPr>
        <w:t>生物接触氧化法污水处理工程技术规范</w:t>
      </w:r>
    </w:p>
    <w:p w14:paraId="12BCF4B1" w14:textId="77777777" w:rsidR="00F034CF" w:rsidRDefault="00000000">
      <w:pPr>
        <w:pStyle w:val="afffff5"/>
        <w:ind w:firstLine="420"/>
      </w:pPr>
      <w:r>
        <w:rPr>
          <w:rFonts w:hint="eastAsia"/>
        </w:rPr>
        <w:t>HJ</w:t>
      </w:r>
      <w:r>
        <w:t xml:space="preserve"> </w:t>
      </w:r>
      <w:r>
        <w:rPr>
          <w:rFonts w:hint="eastAsia"/>
        </w:rPr>
        <w:t>2010</w:t>
      </w:r>
      <w:r>
        <w:t xml:space="preserve"> </w:t>
      </w:r>
      <w:r>
        <w:rPr>
          <w:rFonts w:hint="eastAsia"/>
        </w:rPr>
        <w:t>膜生物法污水处理工程技术规范</w:t>
      </w:r>
    </w:p>
    <w:p w14:paraId="7603E0EC" w14:textId="77777777" w:rsidR="00F034CF" w:rsidRDefault="00000000">
      <w:pPr>
        <w:pStyle w:val="afffff5"/>
        <w:ind w:firstLine="420"/>
      </w:pPr>
      <w:r>
        <w:rPr>
          <w:rFonts w:hint="eastAsia"/>
        </w:rPr>
        <w:t>HJ</w:t>
      </w:r>
      <w:r>
        <w:t xml:space="preserve"> </w:t>
      </w:r>
      <w:r>
        <w:rPr>
          <w:rFonts w:hint="eastAsia"/>
        </w:rPr>
        <w:t>2527</w:t>
      </w:r>
      <w:r>
        <w:t xml:space="preserve"> </w:t>
      </w:r>
      <w:r>
        <w:rPr>
          <w:rFonts w:hint="eastAsia"/>
        </w:rPr>
        <w:t>环境保护产品技术要求 膜生物反应器</w:t>
      </w:r>
    </w:p>
    <w:p w14:paraId="0DD8A789" w14:textId="77777777" w:rsidR="00F034CF" w:rsidRDefault="00000000">
      <w:pPr>
        <w:pStyle w:val="afffff5"/>
        <w:ind w:firstLine="420"/>
      </w:pPr>
      <w:r>
        <w:rPr>
          <w:rFonts w:hint="eastAsia"/>
        </w:rPr>
        <w:t>NB/T 10790</w:t>
      </w:r>
      <w:r>
        <w:t xml:space="preserve"> </w:t>
      </w:r>
      <w:r>
        <w:rPr>
          <w:rFonts w:hint="eastAsia"/>
        </w:rPr>
        <w:t>水处理设备技术条件</w:t>
      </w:r>
    </w:p>
    <w:p w14:paraId="4B9FF887" w14:textId="77777777" w:rsidR="00F034CF" w:rsidRDefault="00000000">
      <w:pPr>
        <w:pStyle w:val="affc"/>
        <w:spacing w:before="240" w:after="240"/>
      </w:pPr>
      <w:bookmarkStart w:id="32" w:name="_Toc181781362"/>
      <w:bookmarkStart w:id="33" w:name="_Toc97192966"/>
      <w:bookmarkStart w:id="34" w:name="_Toc181947757"/>
      <w:bookmarkStart w:id="35" w:name="_Toc181947780"/>
      <w:r>
        <w:rPr>
          <w:rFonts w:hint="eastAsia"/>
          <w:szCs w:val="21"/>
        </w:rPr>
        <w:t>术语和定义</w:t>
      </w:r>
      <w:bookmarkEnd w:id="32"/>
      <w:bookmarkEnd w:id="33"/>
      <w:bookmarkEnd w:id="34"/>
      <w:bookmarkEnd w:id="35"/>
    </w:p>
    <w:bookmarkStart w:id="36" w:name="_Toc26986532" w:displacedByCustomXml="next"/>
    <w:bookmarkEnd w:id="36" w:displacedByCustomXml="next"/>
    <w:sdt>
      <w:sdtPr>
        <w:id w:val="-1909835108"/>
        <w:placeholder>
          <w:docPart w:val="43ADB631E2CD4E3B916A9C864841BC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30E3101" w14:textId="77777777" w:rsidR="00F034CF" w:rsidRDefault="00000000">
          <w:pPr>
            <w:pStyle w:val="afffff5"/>
            <w:ind w:firstLine="420"/>
          </w:pPr>
          <w:r>
            <w:t>下列术语和定义适用于本文件。</w:t>
          </w:r>
        </w:p>
      </w:sdtContent>
    </w:sdt>
    <w:p w14:paraId="627AC4A9" w14:textId="77777777" w:rsidR="00F034CF"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零排放光伏废水处理 </w:t>
      </w:r>
      <w:r>
        <w:rPr>
          <w:rFonts w:ascii="黑体" w:eastAsia="黑体" w:hAnsi="黑体"/>
        </w:rPr>
        <w:t>treatment of zero-emission photovoltaic wastewater</w:t>
      </w:r>
    </w:p>
    <w:p w14:paraId="1AD7644F" w14:textId="77777777" w:rsidR="00F034CF" w:rsidRDefault="00000000">
      <w:pPr>
        <w:pStyle w:val="afffff5"/>
        <w:ind w:firstLine="420"/>
      </w:pPr>
      <w:r>
        <w:rPr>
          <w:rFonts w:hint="eastAsia"/>
        </w:rPr>
        <w:t>通过预处理、生化处理、深度处理等一系列物理、化学技术手段，对光伏产业制造中产生的废水中的污染物尽可能地去除或回收利用，最终实现废水的完全处理和再利用，达到零液体排放或接近零排放的目标。</w:t>
      </w:r>
    </w:p>
    <w:p w14:paraId="542FE72A" w14:textId="77777777" w:rsidR="00F034CF" w:rsidRDefault="00000000">
      <w:pPr>
        <w:pStyle w:val="affc"/>
        <w:spacing w:before="240" w:after="240"/>
      </w:pPr>
      <w:bookmarkStart w:id="37" w:name="_Toc181781363"/>
      <w:bookmarkStart w:id="38" w:name="_Toc181947758"/>
      <w:bookmarkStart w:id="39" w:name="_Toc181947781"/>
      <w:r>
        <w:rPr>
          <w:rFonts w:hint="eastAsia"/>
        </w:rPr>
        <w:t>总体要求</w:t>
      </w:r>
      <w:bookmarkEnd w:id="37"/>
      <w:bookmarkEnd w:id="38"/>
      <w:bookmarkEnd w:id="39"/>
    </w:p>
    <w:p w14:paraId="4CC42680" w14:textId="77777777" w:rsidR="00F034CF" w:rsidRDefault="00000000">
      <w:pPr>
        <w:pStyle w:val="affffffffe"/>
      </w:pPr>
      <w:r>
        <w:rPr>
          <w:rFonts w:hint="eastAsia"/>
        </w:rPr>
        <w:t>零排放光伏废水处理技术的选择应遵循先进、可操作、成熟可靠、高效节能、运行稳定等原则。</w:t>
      </w:r>
    </w:p>
    <w:p w14:paraId="1C05DA17" w14:textId="77777777" w:rsidR="00F034CF" w:rsidRDefault="00000000">
      <w:pPr>
        <w:pStyle w:val="affffffffe"/>
      </w:pPr>
      <w:r>
        <w:rPr>
          <w:rFonts w:hint="eastAsia"/>
        </w:rPr>
        <w:t xml:space="preserve">废水处理设施设计应符合GB 50014和GB </w:t>
      </w:r>
      <w:r>
        <w:t>5</w:t>
      </w:r>
      <w:r>
        <w:rPr>
          <w:rFonts w:hint="eastAsia"/>
        </w:rPr>
        <w:t>5027的规定。</w:t>
      </w:r>
    </w:p>
    <w:p w14:paraId="278C52D0" w14:textId="77777777" w:rsidR="00F034CF" w:rsidRDefault="00000000">
      <w:pPr>
        <w:pStyle w:val="affffffffe"/>
      </w:pPr>
      <w:r>
        <w:rPr>
          <w:rFonts w:hint="eastAsia"/>
        </w:rPr>
        <w:t>光伏废水的</w:t>
      </w:r>
      <w:r>
        <w:t>排放</w:t>
      </w:r>
      <w:r>
        <w:rPr>
          <w:rFonts w:hint="eastAsia"/>
        </w:rPr>
        <w:t>应</w:t>
      </w:r>
      <w:r>
        <w:t>执行GB 30484</w:t>
      </w:r>
      <w:r>
        <w:rPr>
          <w:rFonts w:hint="eastAsia"/>
        </w:rPr>
        <w:t>-</w:t>
      </w:r>
      <w:r>
        <w:t>2013中表2新建企业水污染物间接排放限值。废水排入工业园区污水处理厂</w:t>
      </w:r>
      <w:r>
        <w:rPr>
          <w:rFonts w:hint="eastAsia"/>
        </w:rPr>
        <w:t>应</w:t>
      </w:r>
      <w:r>
        <w:t>进一步处理达标后排放</w:t>
      </w:r>
      <w:r>
        <w:rPr>
          <w:rFonts w:hint="eastAsia"/>
        </w:rPr>
        <w:t>。</w:t>
      </w:r>
    </w:p>
    <w:p w14:paraId="4D51C0B7" w14:textId="77777777" w:rsidR="00F034CF" w:rsidRDefault="00000000">
      <w:pPr>
        <w:pStyle w:val="affffffffe"/>
      </w:pPr>
      <w:r>
        <w:rPr>
          <w:rFonts w:hint="eastAsia"/>
        </w:rPr>
        <w:t>废水处理过程中产生的污泥应按GB</w:t>
      </w:r>
      <w:r>
        <w:t xml:space="preserve"> </w:t>
      </w:r>
      <w:r>
        <w:rPr>
          <w:rFonts w:hint="eastAsia"/>
        </w:rPr>
        <w:t>5085.1和GB</w:t>
      </w:r>
      <w:r>
        <w:t xml:space="preserve"> </w:t>
      </w:r>
      <w:r>
        <w:rPr>
          <w:rFonts w:hint="eastAsia"/>
        </w:rPr>
        <w:t>5085.3的规定鉴别，并统一收集、贮存，具有危险废物特性的应交给具有处理资质的单位进行处理。</w:t>
      </w:r>
    </w:p>
    <w:p w14:paraId="545B0D70" w14:textId="77777777" w:rsidR="00F034CF" w:rsidRDefault="00000000">
      <w:pPr>
        <w:pStyle w:val="affffffffe"/>
      </w:pPr>
      <w:r>
        <w:rPr>
          <w:rFonts w:hint="eastAsia"/>
        </w:rPr>
        <w:t>经处理过的废水的回用应根据使用对象对水质的要求确定直接回用或再生处理回用。</w:t>
      </w:r>
    </w:p>
    <w:p w14:paraId="441F5D2D" w14:textId="77777777" w:rsidR="00F034CF" w:rsidRDefault="00000000">
      <w:pPr>
        <w:pStyle w:val="affffffffe"/>
      </w:pPr>
      <w:r>
        <w:rPr>
          <w:rFonts w:hint="eastAsia"/>
        </w:rPr>
        <w:t>总装集成应充分考虑成套设备的运输方便、运行可靠、安全、节能、经济环保、维修简便等使用要求；一体化污水处理设备的整机运行应正常、平稳，无异常振动和声响。</w:t>
      </w:r>
    </w:p>
    <w:p w14:paraId="024658E0" w14:textId="77777777" w:rsidR="00F034CF" w:rsidRDefault="00000000">
      <w:pPr>
        <w:pStyle w:val="affc"/>
        <w:spacing w:before="240" w:after="240"/>
      </w:pPr>
      <w:bookmarkStart w:id="40" w:name="_Toc181781364"/>
      <w:bookmarkStart w:id="41" w:name="_Toc181947759"/>
      <w:bookmarkStart w:id="42" w:name="_Toc181947782"/>
      <w:r>
        <w:rPr>
          <w:rFonts w:hint="eastAsia"/>
        </w:rPr>
        <w:t>水质</w:t>
      </w:r>
      <w:bookmarkEnd w:id="40"/>
      <w:r>
        <w:rPr>
          <w:rFonts w:hint="eastAsia"/>
        </w:rPr>
        <w:t>要求</w:t>
      </w:r>
      <w:bookmarkEnd w:id="41"/>
      <w:bookmarkEnd w:id="42"/>
    </w:p>
    <w:p w14:paraId="5FCC2E77" w14:textId="77777777" w:rsidR="00F034CF" w:rsidRDefault="00000000">
      <w:pPr>
        <w:pStyle w:val="affe"/>
        <w:spacing w:before="120" w:after="120"/>
      </w:pPr>
      <w:r>
        <w:rPr>
          <w:rFonts w:hint="eastAsia"/>
        </w:rPr>
        <w:t>进水水质</w:t>
      </w:r>
    </w:p>
    <w:p w14:paraId="371F61B3" w14:textId="77777777" w:rsidR="00F034CF" w:rsidRDefault="00000000">
      <w:pPr>
        <w:pStyle w:val="afffff5"/>
        <w:ind w:firstLine="420"/>
      </w:pPr>
      <w:r>
        <w:rPr>
          <w:rFonts w:hint="eastAsia"/>
        </w:rPr>
        <w:t>进水水质如表1所示。</w:t>
      </w:r>
    </w:p>
    <w:p w14:paraId="49F3F209" w14:textId="77777777" w:rsidR="00F034CF" w:rsidRDefault="00000000">
      <w:pPr>
        <w:pStyle w:val="aff2"/>
        <w:spacing w:before="120" w:after="120"/>
      </w:pPr>
      <w:r>
        <w:rPr>
          <w:rFonts w:hint="eastAsia"/>
        </w:rPr>
        <w:t>进水水质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F034CF" w14:paraId="6E925CEC" w14:textId="77777777">
        <w:trPr>
          <w:tblHeader/>
          <w:jc w:val="center"/>
        </w:trPr>
        <w:tc>
          <w:tcPr>
            <w:tcW w:w="1557" w:type="dxa"/>
            <w:tcBorders>
              <w:top w:val="single" w:sz="8" w:space="0" w:color="auto"/>
              <w:bottom w:val="single" w:sz="8" w:space="0" w:color="auto"/>
            </w:tcBorders>
            <w:shd w:val="clear" w:color="auto" w:fill="auto"/>
            <w:vAlign w:val="center"/>
          </w:tcPr>
          <w:p w14:paraId="2E990D3A" w14:textId="77777777" w:rsidR="00F034CF" w:rsidRDefault="00000000">
            <w:pPr>
              <w:pStyle w:val="afffffffff9"/>
            </w:pPr>
            <w:r>
              <w:rPr>
                <w:rFonts w:hint="eastAsia"/>
              </w:rPr>
              <w:t>项目</w:t>
            </w:r>
          </w:p>
        </w:tc>
        <w:tc>
          <w:tcPr>
            <w:tcW w:w="1557" w:type="dxa"/>
            <w:tcBorders>
              <w:top w:val="single" w:sz="8" w:space="0" w:color="auto"/>
              <w:bottom w:val="single" w:sz="8" w:space="0" w:color="auto"/>
            </w:tcBorders>
            <w:shd w:val="clear" w:color="auto" w:fill="auto"/>
            <w:vAlign w:val="center"/>
          </w:tcPr>
          <w:p w14:paraId="409D2843" w14:textId="77777777" w:rsidR="00F034CF" w:rsidRDefault="00000000">
            <w:pPr>
              <w:pStyle w:val="afffffffff9"/>
            </w:pPr>
            <w:proofErr w:type="spellStart"/>
            <w:r>
              <w:rPr>
                <w:rFonts w:hint="eastAsia"/>
              </w:rPr>
              <w:t>CODcr</w:t>
            </w:r>
            <w:proofErr w:type="spellEnd"/>
          </w:p>
          <w:p w14:paraId="681E6309" w14:textId="77777777" w:rsidR="00F034CF" w:rsidRDefault="00000000">
            <w:pPr>
              <w:pStyle w:val="afffffffff9"/>
            </w:pPr>
            <w:r>
              <w:rPr>
                <w:rFonts w:hint="eastAsia"/>
              </w:rPr>
              <w:t>(mg/L)</w:t>
            </w:r>
          </w:p>
        </w:tc>
        <w:tc>
          <w:tcPr>
            <w:tcW w:w="1557" w:type="dxa"/>
            <w:tcBorders>
              <w:top w:val="single" w:sz="8" w:space="0" w:color="auto"/>
              <w:bottom w:val="single" w:sz="8" w:space="0" w:color="auto"/>
            </w:tcBorders>
            <w:shd w:val="clear" w:color="auto" w:fill="auto"/>
            <w:vAlign w:val="center"/>
          </w:tcPr>
          <w:p w14:paraId="70CA4228" w14:textId="77777777" w:rsidR="00F034CF" w:rsidRDefault="00000000">
            <w:pPr>
              <w:pStyle w:val="afffffffff9"/>
            </w:pPr>
            <w:r>
              <w:rPr>
                <w:rFonts w:hint="eastAsia"/>
              </w:rPr>
              <w:t>NH</w:t>
            </w:r>
            <w:r>
              <w:rPr>
                <w:rFonts w:hint="eastAsia"/>
                <w:vertAlign w:val="subscript"/>
              </w:rPr>
              <w:t>3</w:t>
            </w:r>
            <w:r>
              <w:rPr>
                <w:rFonts w:hint="eastAsia"/>
              </w:rPr>
              <w:t>-N</w:t>
            </w:r>
          </w:p>
          <w:p w14:paraId="1A58FC55" w14:textId="77777777" w:rsidR="00F034CF" w:rsidRDefault="00000000">
            <w:pPr>
              <w:pStyle w:val="afffffffff9"/>
            </w:pPr>
            <w:r>
              <w:rPr>
                <w:rFonts w:hint="eastAsia"/>
              </w:rPr>
              <w:t>(mg/L)</w:t>
            </w:r>
          </w:p>
        </w:tc>
        <w:tc>
          <w:tcPr>
            <w:tcW w:w="1557" w:type="dxa"/>
            <w:tcBorders>
              <w:top w:val="single" w:sz="8" w:space="0" w:color="auto"/>
              <w:bottom w:val="single" w:sz="8" w:space="0" w:color="auto"/>
            </w:tcBorders>
            <w:shd w:val="clear" w:color="auto" w:fill="auto"/>
            <w:vAlign w:val="center"/>
          </w:tcPr>
          <w:p w14:paraId="62D50FD6" w14:textId="77777777" w:rsidR="00F034CF" w:rsidRDefault="00000000">
            <w:pPr>
              <w:pStyle w:val="afffffffff9"/>
            </w:pPr>
            <w:r>
              <w:rPr>
                <w:rFonts w:hint="eastAsia"/>
              </w:rPr>
              <w:t>T-N</w:t>
            </w:r>
          </w:p>
          <w:p w14:paraId="22CD5F1C" w14:textId="77777777" w:rsidR="00F034CF" w:rsidRDefault="00000000">
            <w:pPr>
              <w:pStyle w:val="afffffffff9"/>
            </w:pPr>
            <w:r>
              <w:rPr>
                <w:rFonts w:hint="eastAsia"/>
              </w:rPr>
              <w:t>(mg/L)</w:t>
            </w:r>
          </w:p>
        </w:tc>
        <w:tc>
          <w:tcPr>
            <w:tcW w:w="1558" w:type="dxa"/>
            <w:tcBorders>
              <w:top w:val="single" w:sz="8" w:space="0" w:color="auto"/>
              <w:bottom w:val="single" w:sz="8" w:space="0" w:color="auto"/>
            </w:tcBorders>
            <w:shd w:val="clear" w:color="auto" w:fill="auto"/>
            <w:vAlign w:val="center"/>
          </w:tcPr>
          <w:p w14:paraId="3BC66AE5" w14:textId="77777777" w:rsidR="00F034CF" w:rsidRDefault="00000000">
            <w:pPr>
              <w:pStyle w:val="afffffffff9"/>
            </w:pPr>
            <w:r>
              <w:rPr>
                <w:rFonts w:hint="eastAsia"/>
              </w:rPr>
              <w:t>TDS</w:t>
            </w:r>
          </w:p>
          <w:p w14:paraId="45FFB619" w14:textId="77777777" w:rsidR="00F034CF" w:rsidRDefault="00000000">
            <w:pPr>
              <w:pStyle w:val="afffffffff9"/>
            </w:pPr>
            <w:r>
              <w:rPr>
                <w:rFonts w:hint="eastAsia"/>
              </w:rPr>
              <w:t>(mg/L)</w:t>
            </w:r>
          </w:p>
        </w:tc>
        <w:tc>
          <w:tcPr>
            <w:tcW w:w="1558" w:type="dxa"/>
            <w:tcBorders>
              <w:top w:val="single" w:sz="8" w:space="0" w:color="auto"/>
              <w:bottom w:val="single" w:sz="8" w:space="0" w:color="auto"/>
            </w:tcBorders>
            <w:shd w:val="clear" w:color="auto" w:fill="auto"/>
            <w:vAlign w:val="center"/>
          </w:tcPr>
          <w:p w14:paraId="7DF9ADED" w14:textId="77777777" w:rsidR="00F034CF" w:rsidRDefault="00000000">
            <w:pPr>
              <w:pStyle w:val="afffffffff9"/>
            </w:pPr>
            <w:r>
              <w:rPr>
                <w:rFonts w:hint="eastAsia"/>
              </w:rPr>
              <w:t>pH</w:t>
            </w:r>
          </w:p>
        </w:tc>
      </w:tr>
      <w:tr w:rsidR="00F034CF" w14:paraId="79FDC7B1" w14:textId="77777777">
        <w:trPr>
          <w:jc w:val="center"/>
        </w:trPr>
        <w:tc>
          <w:tcPr>
            <w:tcW w:w="1557" w:type="dxa"/>
            <w:tcBorders>
              <w:top w:val="single" w:sz="8" w:space="0" w:color="auto"/>
            </w:tcBorders>
            <w:shd w:val="clear" w:color="auto" w:fill="auto"/>
            <w:vAlign w:val="center"/>
          </w:tcPr>
          <w:p w14:paraId="0003C572" w14:textId="77777777" w:rsidR="00F034CF" w:rsidRDefault="00000000">
            <w:pPr>
              <w:pStyle w:val="afffffffff9"/>
            </w:pPr>
            <w:r>
              <w:rPr>
                <w:rFonts w:hint="eastAsia"/>
              </w:rPr>
              <w:t>设计进水水质</w:t>
            </w:r>
          </w:p>
        </w:tc>
        <w:tc>
          <w:tcPr>
            <w:tcW w:w="1557" w:type="dxa"/>
            <w:tcBorders>
              <w:top w:val="single" w:sz="8" w:space="0" w:color="auto"/>
            </w:tcBorders>
            <w:shd w:val="clear" w:color="auto" w:fill="auto"/>
            <w:vAlign w:val="center"/>
          </w:tcPr>
          <w:p w14:paraId="2BBA55B2" w14:textId="77777777" w:rsidR="00F034CF" w:rsidRDefault="00000000">
            <w:pPr>
              <w:pStyle w:val="afffffffff9"/>
            </w:pPr>
            <w:r>
              <w:rPr>
                <w:rFonts w:hint="eastAsia"/>
              </w:rPr>
              <w:t>≤5000</w:t>
            </w:r>
          </w:p>
        </w:tc>
        <w:tc>
          <w:tcPr>
            <w:tcW w:w="1557" w:type="dxa"/>
            <w:tcBorders>
              <w:top w:val="single" w:sz="8" w:space="0" w:color="auto"/>
            </w:tcBorders>
            <w:shd w:val="clear" w:color="auto" w:fill="auto"/>
            <w:vAlign w:val="center"/>
          </w:tcPr>
          <w:p w14:paraId="267658BF" w14:textId="77777777" w:rsidR="00F034CF" w:rsidRDefault="00000000">
            <w:pPr>
              <w:pStyle w:val="afffffffff9"/>
            </w:pPr>
            <w:r>
              <w:rPr>
                <w:rFonts w:hint="eastAsia"/>
              </w:rPr>
              <w:t>≤15000</w:t>
            </w:r>
          </w:p>
        </w:tc>
        <w:tc>
          <w:tcPr>
            <w:tcW w:w="1557" w:type="dxa"/>
            <w:tcBorders>
              <w:top w:val="single" w:sz="8" w:space="0" w:color="auto"/>
            </w:tcBorders>
            <w:shd w:val="clear" w:color="auto" w:fill="auto"/>
            <w:vAlign w:val="center"/>
          </w:tcPr>
          <w:p w14:paraId="253758D7" w14:textId="77777777" w:rsidR="00F034CF" w:rsidRDefault="00000000">
            <w:pPr>
              <w:pStyle w:val="afffffffff9"/>
            </w:pPr>
            <w:r>
              <w:rPr>
                <w:rFonts w:hint="eastAsia"/>
              </w:rPr>
              <w:t>≤20000</w:t>
            </w:r>
          </w:p>
        </w:tc>
        <w:tc>
          <w:tcPr>
            <w:tcW w:w="1558" w:type="dxa"/>
            <w:tcBorders>
              <w:top w:val="single" w:sz="8" w:space="0" w:color="auto"/>
            </w:tcBorders>
            <w:shd w:val="clear" w:color="auto" w:fill="auto"/>
            <w:vAlign w:val="center"/>
          </w:tcPr>
          <w:p w14:paraId="5757E9D6" w14:textId="77777777" w:rsidR="00F034CF" w:rsidRDefault="00000000">
            <w:pPr>
              <w:pStyle w:val="afffffffff9"/>
            </w:pPr>
            <w:r>
              <w:rPr>
                <w:rFonts w:hint="eastAsia"/>
              </w:rPr>
              <w:t>≤13000</w:t>
            </w:r>
          </w:p>
        </w:tc>
        <w:tc>
          <w:tcPr>
            <w:tcW w:w="1558" w:type="dxa"/>
            <w:tcBorders>
              <w:top w:val="single" w:sz="8" w:space="0" w:color="auto"/>
            </w:tcBorders>
            <w:shd w:val="clear" w:color="auto" w:fill="auto"/>
            <w:vAlign w:val="center"/>
          </w:tcPr>
          <w:p w14:paraId="62B2A200" w14:textId="77777777" w:rsidR="00F034CF" w:rsidRDefault="00000000">
            <w:pPr>
              <w:pStyle w:val="afffffffff9"/>
            </w:pPr>
            <w:r>
              <w:rPr>
                <w:rFonts w:hint="eastAsia"/>
              </w:rPr>
              <w:t>7</w:t>
            </w:r>
            <w:r>
              <w:rPr>
                <w:rFonts w:hAnsi="宋体" w:hint="eastAsia"/>
              </w:rPr>
              <w:t>～</w:t>
            </w:r>
            <w:r>
              <w:rPr>
                <w:rFonts w:hint="eastAsia"/>
              </w:rPr>
              <w:t>10</w:t>
            </w:r>
          </w:p>
        </w:tc>
      </w:tr>
    </w:tbl>
    <w:p w14:paraId="17E2CE82" w14:textId="77777777" w:rsidR="00F034CF" w:rsidRDefault="00000000">
      <w:pPr>
        <w:pStyle w:val="affe"/>
        <w:spacing w:before="120" w:after="120"/>
      </w:pPr>
      <w:r>
        <w:rPr>
          <w:rFonts w:hint="eastAsia"/>
        </w:rPr>
        <w:t>出水水质</w:t>
      </w:r>
    </w:p>
    <w:p w14:paraId="731918C8" w14:textId="77777777" w:rsidR="00F034CF" w:rsidRDefault="00000000">
      <w:pPr>
        <w:pStyle w:val="afffff5"/>
        <w:ind w:firstLine="420"/>
      </w:pPr>
      <w:r>
        <w:rPr>
          <w:rFonts w:hint="eastAsia"/>
        </w:rPr>
        <w:t>出水水质如表2所示。</w:t>
      </w:r>
    </w:p>
    <w:p w14:paraId="24D89C68" w14:textId="77777777" w:rsidR="00F034CF" w:rsidRDefault="00F034CF">
      <w:pPr>
        <w:pStyle w:val="afffff5"/>
        <w:ind w:firstLine="420"/>
      </w:pPr>
    </w:p>
    <w:p w14:paraId="24F4FD0D" w14:textId="77777777" w:rsidR="00F034CF" w:rsidRDefault="00F034CF">
      <w:pPr>
        <w:pStyle w:val="afffff5"/>
        <w:ind w:firstLine="420"/>
      </w:pPr>
    </w:p>
    <w:p w14:paraId="659CA932" w14:textId="77777777" w:rsidR="00F034CF" w:rsidRDefault="00F034CF">
      <w:pPr>
        <w:pStyle w:val="afffff5"/>
        <w:ind w:firstLine="420"/>
      </w:pPr>
    </w:p>
    <w:p w14:paraId="4613DC53" w14:textId="77777777" w:rsidR="00F034CF" w:rsidRDefault="00F034CF">
      <w:pPr>
        <w:pStyle w:val="afffff5"/>
        <w:ind w:firstLine="420"/>
      </w:pPr>
    </w:p>
    <w:p w14:paraId="02F82AFB" w14:textId="77777777" w:rsidR="00F034CF" w:rsidRDefault="00F034CF">
      <w:pPr>
        <w:pStyle w:val="afffff5"/>
        <w:ind w:firstLine="420"/>
      </w:pPr>
    </w:p>
    <w:p w14:paraId="059595F6" w14:textId="77777777" w:rsidR="00F034CF" w:rsidRDefault="00F034CF">
      <w:pPr>
        <w:pStyle w:val="afffff5"/>
        <w:ind w:firstLine="420"/>
      </w:pPr>
    </w:p>
    <w:p w14:paraId="56A6A961" w14:textId="77777777" w:rsidR="00F034CF" w:rsidRDefault="00000000">
      <w:pPr>
        <w:pStyle w:val="aff2"/>
        <w:spacing w:before="120" w:after="120"/>
      </w:pPr>
      <w:r>
        <w:rPr>
          <w:rFonts w:hint="eastAsia"/>
        </w:rPr>
        <w:lastRenderedPageBreak/>
        <w:t>出水水质</w:t>
      </w:r>
    </w:p>
    <w:tbl>
      <w:tblPr>
        <w:tblStyle w:val="affff7"/>
        <w:tblW w:w="0" w:type="auto"/>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65"/>
        <w:gridCol w:w="887"/>
        <w:gridCol w:w="846"/>
        <w:gridCol w:w="887"/>
        <w:gridCol w:w="887"/>
        <w:gridCol w:w="887"/>
        <w:gridCol w:w="909"/>
        <w:gridCol w:w="888"/>
        <w:gridCol w:w="888"/>
        <w:gridCol w:w="651"/>
        <w:gridCol w:w="839"/>
      </w:tblGrid>
      <w:tr w:rsidR="00F034CF" w14:paraId="78337F5F" w14:textId="77777777">
        <w:trPr>
          <w:tblHeader/>
          <w:jc w:val="right"/>
        </w:trPr>
        <w:tc>
          <w:tcPr>
            <w:tcW w:w="765" w:type="dxa"/>
            <w:tcBorders>
              <w:top w:val="single" w:sz="8" w:space="0" w:color="auto"/>
              <w:bottom w:val="single" w:sz="8" w:space="0" w:color="auto"/>
            </w:tcBorders>
            <w:shd w:val="clear" w:color="auto" w:fill="auto"/>
            <w:vAlign w:val="center"/>
          </w:tcPr>
          <w:p w14:paraId="52BCC2BF" w14:textId="77777777" w:rsidR="00F034CF" w:rsidRDefault="00000000">
            <w:pPr>
              <w:pStyle w:val="afffffffff9"/>
            </w:pPr>
            <w:r>
              <w:rPr>
                <w:rFonts w:hint="eastAsia"/>
              </w:rPr>
              <w:t>项目</w:t>
            </w:r>
          </w:p>
        </w:tc>
        <w:tc>
          <w:tcPr>
            <w:tcW w:w="887" w:type="dxa"/>
            <w:tcBorders>
              <w:top w:val="single" w:sz="8" w:space="0" w:color="auto"/>
              <w:bottom w:val="single" w:sz="8" w:space="0" w:color="auto"/>
            </w:tcBorders>
            <w:shd w:val="clear" w:color="auto" w:fill="auto"/>
            <w:vAlign w:val="center"/>
          </w:tcPr>
          <w:p w14:paraId="2E88061C" w14:textId="77777777" w:rsidR="00F034CF" w:rsidRDefault="00000000">
            <w:pPr>
              <w:pStyle w:val="afffffffff9"/>
            </w:pPr>
            <w:proofErr w:type="spellStart"/>
            <w:r>
              <w:rPr>
                <w:rFonts w:hint="eastAsia"/>
              </w:rPr>
              <w:t>CODcr</w:t>
            </w:r>
            <w:proofErr w:type="spellEnd"/>
          </w:p>
          <w:p w14:paraId="335F2927" w14:textId="77777777" w:rsidR="00F034CF" w:rsidRDefault="00000000">
            <w:pPr>
              <w:pStyle w:val="afffffffff9"/>
            </w:pPr>
            <w:r>
              <w:rPr>
                <w:rFonts w:hint="eastAsia"/>
              </w:rPr>
              <w:t>(mg/L)</w:t>
            </w:r>
          </w:p>
        </w:tc>
        <w:tc>
          <w:tcPr>
            <w:tcW w:w="846" w:type="dxa"/>
            <w:tcBorders>
              <w:top w:val="single" w:sz="8" w:space="0" w:color="auto"/>
              <w:bottom w:val="single" w:sz="8" w:space="0" w:color="auto"/>
            </w:tcBorders>
            <w:shd w:val="clear" w:color="auto" w:fill="auto"/>
            <w:vAlign w:val="center"/>
          </w:tcPr>
          <w:p w14:paraId="64BA93DC" w14:textId="77777777" w:rsidR="00F034CF" w:rsidRDefault="00000000">
            <w:pPr>
              <w:pStyle w:val="afffffffff9"/>
            </w:pPr>
            <w:r>
              <w:rPr>
                <w:rFonts w:hint="eastAsia"/>
              </w:rPr>
              <w:t>硝酸盐</w:t>
            </w:r>
          </w:p>
          <w:p w14:paraId="64C73ED4" w14:textId="77777777" w:rsidR="00F034CF" w:rsidRDefault="00000000">
            <w:pPr>
              <w:pStyle w:val="afffffffff9"/>
            </w:pPr>
            <w:r>
              <w:rPr>
                <w:rFonts w:hint="eastAsia"/>
              </w:rPr>
              <w:t>（N计mg/L）</w:t>
            </w:r>
          </w:p>
        </w:tc>
        <w:tc>
          <w:tcPr>
            <w:tcW w:w="887" w:type="dxa"/>
            <w:tcBorders>
              <w:top w:val="single" w:sz="8" w:space="0" w:color="auto"/>
              <w:bottom w:val="single" w:sz="8" w:space="0" w:color="auto"/>
            </w:tcBorders>
            <w:shd w:val="clear" w:color="auto" w:fill="auto"/>
            <w:vAlign w:val="center"/>
          </w:tcPr>
          <w:p w14:paraId="4AC23809" w14:textId="77777777" w:rsidR="00F034CF" w:rsidRDefault="00000000">
            <w:pPr>
              <w:pStyle w:val="afffffffff9"/>
            </w:pPr>
            <w:r>
              <w:rPr>
                <w:rFonts w:hint="eastAsia"/>
              </w:rPr>
              <w:t>NH</w:t>
            </w:r>
            <w:r>
              <w:rPr>
                <w:rFonts w:hint="eastAsia"/>
                <w:vertAlign w:val="subscript"/>
              </w:rPr>
              <w:t>3</w:t>
            </w:r>
            <w:r>
              <w:rPr>
                <w:rFonts w:hint="eastAsia"/>
              </w:rPr>
              <w:t>-N</w:t>
            </w:r>
          </w:p>
          <w:p w14:paraId="17EC9620" w14:textId="77777777" w:rsidR="00F034CF" w:rsidRDefault="00000000">
            <w:pPr>
              <w:pStyle w:val="afffffffff9"/>
            </w:pPr>
            <w:r>
              <w:rPr>
                <w:rFonts w:hint="eastAsia"/>
              </w:rPr>
              <w:t>(mg/L)</w:t>
            </w:r>
          </w:p>
        </w:tc>
        <w:tc>
          <w:tcPr>
            <w:tcW w:w="887" w:type="dxa"/>
            <w:tcBorders>
              <w:top w:val="single" w:sz="8" w:space="0" w:color="auto"/>
              <w:bottom w:val="single" w:sz="8" w:space="0" w:color="auto"/>
            </w:tcBorders>
            <w:shd w:val="clear" w:color="auto" w:fill="auto"/>
            <w:vAlign w:val="center"/>
          </w:tcPr>
          <w:p w14:paraId="6A480FD5" w14:textId="77777777" w:rsidR="00F034CF" w:rsidRDefault="00000000">
            <w:pPr>
              <w:pStyle w:val="afffffffff9"/>
              <w:rPr>
                <w:sz w:val="21"/>
              </w:rPr>
            </w:pPr>
            <w:r>
              <w:rPr>
                <w:rFonts w:hint="eastAsia"/>
                <w:sz w:val="21"/>
              </w:rPr>
              <w:t>A</w:t>
            </w:r>
            <w:r>
              <w:rPr>
                <w:sz w:val="21"/>
              </w:rPr>
              <w:t>g</w:t>
            </w:r>
            <w:r>
              <w:rPr>
                <w:rFonts w:hint="eastAsia"/>
                <w:sz w:val="21"/>
              </w:rPr>
              <w:t>+</w:t>
            </w:r>
          </w:p>
          <w:p w14:paraId="69943FC9" w14:textId="77777777" w:rsidR="00F034CF" w:rsidRDefault="00000000">
            <w:pPr>
              <w:pStyle w:val="afffffffff9"/>
            </w:pPr>
            <w:r>
              <w:rPr>
                <w:rFonts w:hint="eastAsia"/>
              </w:rPr>
              <w:t>(mg/L)</w:t>
            </w:r>
          </w:p>
        </w:tc>
        <w:tc>
          <w:tcPr>
            <w:tcW w:w="887" w:type="dxa"/>
            <w:tcBorders>
              <w:top w:val="single" w:sz="8" w:space="0" w:color="auto"/>
              <w:bottom w:val="single" w:sz="8" w:space="0" w:color="auto"/>
            </w:tcBorders>
            <w:shd w:val="clear" w:color="auto" w:fill="auto"/>
            <w:vAlign w:val="center"/>
          </w:tcPr>
          <w:p w14:paraId="775FE0F3" w14:textId="77777777" w:rsidR="00F034CF" w:rsidRDefault="00000000">
            <w:pPr>
              <w:pStyle w:val="afffffffff9"/>
            </w:pPr>
            <w:r>
              <w:rPr>
                <w:rFonts w:hint="eastAsia"/>
              </w:rPr>
              <w:t>TDS</w:t>
            </w:r>
          </w:p>
          <w:p w14:paraId="3445CFCD" w14:textId="77777777" w:rsidR="00F034CF" w:rsidRDefault="00000000">
            <w:pPr>
              <w:pStyle w:val="afffffffff9"/>
            </w:pPr>
            <w:r>
              <w:rPr>
                <w:rFonts w:hint="eastAsia"/>
              </w:rPr>
              <w:t>(mg/L)</w:t>
            </w:r>
          </w:p>
        </w:tc>
        <w:tc>
          <w:tcPr>
            <w:tcW w:w="909" w:type="dxa"/>
            <w:tcBorders>
              <w:top w:val="single" w:sz="8" w:space="0" w:color="auto"/>
              <w:bottom w:val="single" w:sz="8" w:space="0" w:color="auto"/>
            </w:tcBorders>
            <w:shd w:val="clear" w:color="auto" w:fill="auto"/>
            <w:vAlign w:val="center"/>
          </w:tcPr>
          <w:p w14:paraId="7541B952" w14:textId="77777777" w:rsidR="00F034CF" w:rsidRDefault="00000000">
            <w:pPr>
              <w:pStyle w:val="afffffffff9"/>
            </w:pPr>
            <w:r>
              <w:rPr>
                <w:rFonts w:hint="eastAsia"/>
              </w:rPr>
              <w:t>电导率</w:t>
            </w:r>
          </w:p>
          <w:p w14:paraId="756F746C" w14:textId="77777777" w:rsidR="00F034CF" w:rsidRDefault="00000000">
            <w:pPr>
              <w:pStyle w:val="afffffffff9"/>
            </w:pPr>
            <w:r>
              <w:rPr>
                <w:rFonts w:hint="eastAsia"/>
              </w:rPr>
              <w:t>(us/cm)</w:t>
            </w:r>
          </w:p>
        </w:tc>
        <w:tc>
          <w:tcPr>
            <w:tcW w:w="888" w:type="dxa"/>
            <w:tcBorders>
              <w:top w:val="single" w:sz="8" w:space="0" w:color="auto"/>
              <w:bottom w:val="single" w:sz="8" w:space="0" w:color="auto"/>
            </w:tcBorders>
            <w:shd w:val="clear" w:color="auto" w:fill="auto"/>
            <w:vAlign w:val="center"/>
          </w:tcPr>
          <w:p w14:paraId="4FD25A54" w14:textId="77777777" w:rsidR="00F034CF" w:rsidRDefault="00000000">
            <w:pPr>
              <w:pStyle w:val="afffffffff9"/>
            </w:pPr>
            <w:r>
              <w:rPr>
                <w:rFonts w:hint="eastAsia"/>
              </w:rPr>
              <w:t>总硬度</w:t>
            </w:r>
          </w:p>
          <w:p w14:paraId="53E03589" w14:textId="77777777" w:rsidR="00F034CF" w:rsidRDefault="00000000">
            <w:pPr>
              <w:pStyle w:val="afffffffff9"/>
            </w:pPr>
            <w:r>
              <w:rPr>
                <w:rFonts w:hint="eastAsia"/>
              </w:rPr>
              <w:t>(mg/L)</w:t>
            </w:r>
          </w:p>
        </w:tc>
        <w:tc>
          <w:tcPr>
            <w:tcW w:w="888" w:type="dxa"/>
            <w:tcBorders>
              <w:top w:val="single" w:sz="8" w:space="0" w:color="auto"/>
              <w:bottom w:val="single" w:sz="8" w:space="0" w:color="auto"/>
            </w:tcBorders>
            <w:shd w:val="clear" w:color="auto" w:fill="auto"/>
            <w:vAlign w:val="center"/>
          </w:tcPr>
          <w:p w14:paraId="5B72AD9F" w14:textId="77777777" w:rsidR="00F034CF" w:rsidRDefault="00000000">
            <w:pPr>
              <w:pStyle w:val="afffffffff9"/>
            </w:pPr>
            <w:r>
              <w:rPr>
                <w:rFonts w:hint="eastAsia"/>
              </w:rPr>
              <w:t>硫酸盐</w:t>
            </w:r>
          </w:p>
          <w:p w14:paraId="597B9955" w14:textId="77777777" w:rsidR="00F034CF" w:rsidRDefault="00000000">
            <w:pPr>
              <w:pStyle w:val="afffffffff9"/>
            </w:pPr>
            <w:r>
              <w:rPr>
                <w:rFonts w:hint="eastAsia"/>
              </w:rPr>
              <w:t>(mg/L)</w:t>
            </w:r>
          </w:p>
        </w:tc>
        <w:tc>
          <w:tcPr>
            <w:tcW w:w="651" w:type="dxa"/>
            <w:tcBorders>
              <w:top w:val="single" w:sz="8" w:space="0" w:color="auto"/>
              <w:bottom w:val="single" w:sz="8" w:space="0" w:color="auto"/>
            </w:tcBorders>
            <w:shd w:val="clear" w:color="auto" w:fill="auto"/>
            <w:vAlign w:val="center"/>
          </w:tcPr>
          <w:p w14:paraId="75B63348" w14:textId="77777777" w:rsidR="00F034CF" w:rsidRDefault="00000000">
            <w:pPr>
              <w:pStyle w:val="afffffffff9"/>
            </w:pPr>
            <w:r>
              <w:rPr>
                <w:rFonts w:hint="eastAsia"/>
              </w:rPr>
              <w:t>色度</w:t>
            </w:r>
          </w:p>
        </w:tc>
        <w:tc>
          <w:tcPr>
            <w:tcW w:w="839" w:type="dxa"/>
            <w:tcBorders>
              <w:top w:val="single" w:sz="8" w:space="0" w:color="auto"/>
              <w:bottom w:val="single" w:sz="8" w:space="0" w:color="auto"/>
            </w:tcBorders>
            <w:vAlign w:val="center"/>
          </w:tcPr>
          <w:p w14:paraId="69DA5674" w14:textId="77777777" w:rsidR="00F034CF" w:rsidRDefault="00000000">
            <w:pPr>
              <w:pStyle w:val="afffffffff9"/>
            </w:pPr>
            <w:r>
              <w:rPr>
                <w:rFonts w:hint="eastAsia"/>
              </w:rPr>
              <w:t>pH</w:t>
            </w:r>
          </w:p>
        </w:tc>
      </w:tr>
      <w:tr w:rsidR="00F034CF" w14:paraId="7625383B" w14:textId="77777777">
        <w:trPr>
          <w:jc w:val="right"/>
        </w:trPr>
        <w:tc>
          <w:tcPr>
            <w:tcW w:w="765" w:type="dxa"/>
            <w:tcBorders>
              <w:top w:val="single" w:sz="8" w:space="0" w:color="auto"/>
            </w:tcBorders>
            <w:shd w:val="clear" w:color="auto" w:fill="auto"/>
            <w:vAlign w:val="center"/>
          </w:tcPr>
          <w:p w14:paraId="6AAA5A8B" w14:textId="77777777" w:rsidR="00F034CF" w:rsidRDefault="00000000">
            <w:pPr>
              <w:pStyle w:val="afffffffff9"/>
            </w:pPr>
            <w:r>
              <w:rPr>
                <w:rFonts w:hint="eastAsia"/>
              </w:rPr>
              <w:t>设计出水水质</w:t>
            </w:r>
          </w:p>
        </w:tc>
        <w:tc>
          <w:tcPr>
            <w:tcW w:w="887" w:type="dxa"/>
            <w:tcBorders>
              <w:top w:val="single" w:sz="8" w:space="0" w:color="auto"/>
            </w:tcBorders>
            <w:shd w:val="clear" w:color="auto" w:fill="auto"/>
            <w:vAlign w:val="center"/>
          </w:tcPr>
          <w:p w14:paraId="24606A3A" w14:textId="77777777" w:rsidR="00F034CF" w:rsidRDefault="00000000">
            <w:pPr>
              <w:pStyle w:val="afffffffff9"/>
            </w:pPr>
            <w:r>
              <w:rPr>
                <w:rFonts w:hint="eastAsia"/>
              </w:rPr>
              <w:t>≤3</w:t>
            </w:r>
          </w:p>
        </w:tc>
        <w:tc>
          <w:tcPr>
            <w:tcW w:w="846" w:type="dxa"/>
            <w:tcBorders>
              <w:top w:val="single" w:sz="8" w:space="0" w:color="auto"/>
            </w:tcBorders>
            <w:shd w:val="clear" w:color="auto" w:fill="auto"/>
            <w:vAlign w:val="center"/>
          </w:tcPr>
          <w:p w14:paraId="21D803D8" w14:textId="77777777" w:rsidR="00F034CF" w:rsidRDefault="00000000">
            <w:pPr>
              <w:pStyle w:val="afffffffff9"/>
            </w:pPr>
            <w:r>
              <w:rPr>
                <w:rFonts w:hint="eastAsia"/>
              </w:rPr>
              <w:t>≤10</w:t>
            </w:r>
          </w:p>
        </w:tc>
        <w:tc>
          <w:tcPr>
            <w:tcW w:w="887" w:type="dxa"/>
            <w:tcBorders>
              <w:top w:val="single" w:sz="8" w:space="0" w:color="auto"/>
            </w:tcBorders>
            <w:shd w:val="clear" w:color="auto" w:fill="auto"/>
            <w:vAlign w:val="center"/>
          </w:tcPr>
          <w:p w14:paraId="771847F6" w14:textId="77777777" w:rsidR="00F034CF" w:rsidRDefault="00000000">
            <w:pPr>
              <w:pStyle w:val="afffffffff9"/>
            </w:pPr>
            <w:r>
              <w:rPr>
                <w:rFonts w:hint="eastAsia"/>
              </w:rPr>
              <w:t>≤0.5</w:t>
            </w:r>
          </w:p>
        </w:tc>
        <w:tc>
          <w:tcPr>
            <w:tcW w:w="887" w:type="dxa"/>
            <w:tcBorders>
              <w:top w:val="single" w:sz="8" w:space="0" w:color="auto"/>
            </w:tcBorders>
            <w:shd w:val="clear" w:color="auto" w:fill="auto"/>
            <w:vAlign w:val="center"/>
          </w:tcPr>
          <w:p w14:paraId="798DA80B" w14:textId="77777777" w:rsidR="00F034CF" w:rsidRDefault="00000000">
            <w:pPr>
              <w:pStyle w:val="afffffffff9"/>
            </w:pPr>
            <w:r>
              <w:rPr>
                <w:rFonts w:hint="eastAsia"/>
              </w:rPr>
              <w:t>≤0.05</w:t>
            </w:r>
          </w:p>
        </w:tc>
        <w:tc>
          <w:tcPr>
            <w:tcW w:w="887" w:type="dxa"/>
            <w:tcBorders>
              <w:top w:val="single" w:sz="8" w:space="0" w:color="auto"/>
            </w:tcBorders>
            <w:shd w:val="clear" w:color="auto" w:fill="auto"/>
            <w:vAlign w:val="center"/>
          </w:tcPr>
          <w:p w14:paraId="4A749B9E" w14:textId="77777777" w:rsidR="00F034CF" w:rsidRDefault="00000000">
            <w:pPr>
              <w:pStyle w:val="afffffffff9"/>
            </w:pPr>
            <w:r>
              <w:rPr>
                <w:rFonts w:hint="eastAsia"/>
              </w:rPr>
              <w:t>≤1000</w:t>
            </w:r>
          </w:p>
        </w:tc>
        <w:tc>
          <w:tcPr>
            <w:tcW w:w="909" w:type="dxa"/>
            <w:tcBorders>
              <w:top w:val="single" w:sz="8" w:space="0" w:color="auto"/>
            </w:tcBorders>
            <w:shd w:val="clear" w:color="auto" w:fill="auto"/>
            <w:vAlign w:val="center"/>
          </w:tcPr>
          <w:p w14:paraId="7682CC58" w14:textId="77777777" w:rsidR="00F034CF" w:rsidRDefault="00000000">
            <w:pPr>
              <w:pStyle w:val="afffffffff9"/>
            </w:pPr>
            <w:r>
              <w:rPr>
                <w:rFonts w:hint="eastAsia"/>
              </w:rPr>
              <w:t>≤50</w:t>
            </w:r>
          </w:p>
        </w:tc>
        <w:tc>
          <w:tcPr>
            <w:tcW w:w="888" w:type="dxa"/>
            <w:tcBorders>
              <w:top w:val="single" w:sz="8" w:space="0" w:color="auto"/>
            </w:tcBorders>
            <w:shd w:val="clear" w:color="auto" w:fill="auto"/>
            <w:vAlign w:val="center"/>
          </w:tcPr>
          <w:p w14:paraId="12E644E8" w14:textId="77777777" w:rsidR="00F034CF" w:rsidRDefault="00000000">
            <w:pPr>
              <w:pStyle w:val="afffffffff9"/>
            </w:pPr>
            <w:r>
              <w:rPr>
                <w:rFonts w:hint="eastAsia"/>
              </w:rPr>
              <w:t>≤450</w:t>
            </w:r>
          </w:p>
        </w:tc>
        <w:tc>
          <w:tcPr>
            <w:tcW w:w="888" w:type="dxa"/>
            <w:tcBorders>
              <w:top w:val="single" w:sz="8" w:space="0" w:color="auto"/>
            </w:tcBorders>
            <w:shd w:val="clear" w:color="auto" w:fill="auto"/>
            <w:vAlign w:val="center"/>
          </w:tcPr>
          <w:p w14:paraId="26EE325A" w14:textId="77777777" w:rsidR="00F034CF" w:rsidRDefault="00000000">
            <w:pPr>
              <w:pStyle w:val="afffffffff9"/>
            </w:pPr>
            <w:r>
              <w:rPr>
                <w:rFonts w:hint="eastAsia"/>
              </w:rPr>
              <w:t>≤250</w:t>
            </w:r>
          </w:p>
        </w:tc>
        <w:tc>
          <w:tcPr>
            <w:tcW w:w="651" w:type="dxa"/>
            <w:tcBorders>
              <w:top w:val="single" w:sz="8" w:space="0" w:color="auto"/>
            </w:tcBorders>
            <w:shd w:val="clear" w:color="auto" w:fill="auto"/>
            <w:vAlign w:val="center"/>
          </w:tcPr>
          <w:p w14:paraId="1B0E77C5" w14:textId="77777777" w:rsidR="00F034CF" w:rsidRDefault="00000000">
            <w:pPr>
              <w:pStyle w:val="afffffffff9"/>
            </w:pPr>
            <w:r>
              <w:rPr>
                <w:rFonts w:hint="eastAsia"/>
              </w:rPr>
              <w:t>15</w:t>
            </w:r>
          </w:p>
        </w:tc>
        <w:tc>
          <w:tcPr>
            <w:tcW w:w="839" w:type="dxa"/>
            <w:tcBorders>
              <w:top w:val="single" w:sz="8" w:space="0" w:color="auto"/>
            </w:tcBorders>
            <w:vAlign w:val="center"/>
          </w:tcPr>
          <w:p w14:paraId="15158893" w14:textId="77777777" w:rsidR="00F034CF" w:rsidRDefault="00000000">
            <w:pPr>
              <w:pStyle w:val="afffffffff9"/>
            </w:pPr>
            <w:r>
              <w:rPr>
                <w:rFonts w:hint="eastAsia"/>
              </w:rPr>
              <w:t>6.5</w:t>
            </w:r>
            <w:r>
              <w:rPr>
                <w:rFonts w:hAnsi="宋体" w:hint="eastAsia"/>
              </w:rPr>
              <w:t>～8.5</w:t>
            </w:r>
          </w:p>
        </w:tc>
      </w:tr>
    </w:tbl>
    <w:p w14:paraId="0CEB1E8E" w14:textId="77777777" w:rsidR="00F034CF" w:rsidRDefault="00000000">
      <w:pPr>
        <w:pStyle w:val="affc"/>
        <w:spacing w:before="240" w:after="240"/>
      </w:pPr>
      <w:bookmarkStart w:id="43" w:name="_Toc181781365"/>
      <w:bookmarkStart w:id="44" w:name="_Toc181947760"/>
      <w:bookmarkStart w:id="45" w:name="_Toc181947783"/>
      <w:r>
        <w:rPr>
          <w:rFonts w:hint="eastAsia"/>
        </w:rPr>
        <w:t>工艺</w:t>
      </w:r>
      <w:bookmarkEnd w:id="43"/>
      <w:r>
        <w:rPr>
          <w:rFonts w:hint="eastAsia"/>
        </w:rPr>
        <w:t>要求</w:t>
      </w:r>
      <w:bookmarkEnd w:id="44"/>
      <w:bookmarkEnd w:id="45"/>
    </w:p>
    <w:p w14:paraId="32FFEF73" w14:textId="77777777" w:rsidR="00F034CF" w:rsidRDefault="00000000">
      <w:pPr>
        <w:pStyle w:val="affd"/>
        <w:spacing w:before="120" w:after="120"/>
      </w:pPr>
      <w:r>
        <w:rPr>
          <w:rFonts w:hint="eastAsia"/>
        </w:rPr>
        <w:t>通则</w:t>
      </w:r>
    </w:p>
    <w:p w14:paraId="1F91DBA8" w14:textId="77777777" w:rsidR="00F034CF" w:rsidRDefault="00000000">
      <w:pPr>
        <w:pStyle w:val="afffffffff1"/>
      </w:pPr>
      <w:r>
        <w:rPr>
          <w:rFonts w:hint="eastAsia"/>
        </w:rPr>
        <w:t>应采用预处理、生化处理和深度处理的组合工艺。</w:t>
      </w:r>
    </w:p>
    <w:p w14:paraId="39A47D72" w14:textId="77777777" w:rsidR="00F034CF" w:rsidRDefault="00000000">
      <w:pPr>
        <w:pStyle w:val="afffffffff1"/>
      </w:pPr>
      <w:r>
        <w:rPr>
          <w:rFonts w:hint="eastAsia"/>
        </w:rPr>
        <w:t>应根据废水的水质特征和工艺试验结果，经可靠度和经济性比选后，选择和设计处理工艺。</w:t>
      </w:r>
    </w:p>
    <w:p w14:paraId="766D47D7" w14:textId="77777777" w:rsidR="00F034CF" w:rsidRDefault="00000000">
      <w:pPr>
        <w:pStyle w:val="afffffffff1"/>
      </w:pPr>
      <w:r>
        <w:rPr>
          <w:rFonts w:hint="eastAsia"/>
        </w:rPr>
        <w:t>具有生物毒性等特殊性质的废水应设置一级或多级预处理措施，确保水质满足生化处理系统要求后，方可进入后续处理工序。</w:t>
      </w:r>
    </w:p>
    <w:p w14:paraId="596A039B" w14:textId="77777777" w:rsidR="00F034CF" w:rsidRDefault="00000000">
      <w:pPr>
        <w:pStyle w:val="afffffffff1"/>
      </w:pPr>
      <w:r>
        <w:rPr>
          <w:rFonts w:hint="eastAsia"/>
        </w:rPr>
        <w:t>在出现处理设施故障时，废水应进入应急事故水池或缓存池。</w:t>
      </w:r>
    </w:p>
    <w:p w14:paraId="53193EEE" w14:textId="77777777" w:rsidR="00F034CF" w:rsidRDefault="00000000">
      <w:pPr>
        <w:pStyle w:val="affd"/>
        <w:spacing w:before="120" w:after="120"/>
      </w:pPr>
      <w:r>
        <w:rPr>
          <w:rFonts w:hint="eastAsia"/>
        </w:rPr>
        <w:t>预处理</w:t>
      </w:r>
    </w:p>
    <w:p w14:paraId="0A900057" w14:textId="77777777" w:rsidR="00F034CF" w:rsidRDefault="00000000">
      <w:pPr>
        <w:pStyle w:val="afffffffff1"/>
      </w:pPr>
      <w:r>
        <w:rPr>
          <w:rFonts w:hint="eastAsia"/>
        </w:rPr>
        <w:t>预处理工艺流程如图1所示。</w:t>
      </w:r>
    </w:p>
    <w:p w14:paraId="5169AED8" w14:textId="77777777" w:rsidR="00F034CF" w:rsidRDefault="00000000">
      <w:pPr>
        <w:pStyle w:val="afffffffff1"/>
        <w:rPr>
          <w:kern w:val="2"/>
          <w:szCs w:val="21"/>
        </w:rPr>
      </w:pPr>
      <w:r>
        <w:t>现场设收集池</w:t>
      </w:r>
      <w:r>
        <w:rPr>
          <w:rFonts w:hint="eastAsia"/>
        </w:rPr>
        <w:t>、均质</w:t>
      </w:r>
      <w:r>
        <w:t>调节池轮流接</w:t>
      </w:r>
      <w:r>
        <w:rPr>
          <w:rFonts w:hint="eastAsia"/>
        </w:rPr>
        <w:t>收</w:t>
      </w:r>
      <w:r>
        <w:t>污水</w:t>
      </w:r>
      <w:r>
        <w:rPr>
          <w:rFonts w:hint="eastAsia"/>
        </w:rPr>
        <w:t>，均衡调节废水水量和水质。均质调节池应具备均质、均量、防止沉淀、补加酸碱调节pH等功能。</w:t>
      </w:r>
    </w:p>
    <w:p w14:paraId="5E6578DF" w14:textId="77777777" w:rsidR="00F034CF" w:rsidRDefault="00000000">
      <w:pPr>
        <w:pStyle w:val="afffffffff1"/>
        <w:rPr>
          <w:kern w:val="2"/>
          <w:szCs w:val="21"/>
        </w:rPr>
      </w:pPr>
      <w:r>
        <w:rPr>
          <w:rFonts w:hint="eastAsia"/>
          <w:kern w:val="2"/>
          <w:szCs w:val="21"/>
        </w:rPr>
        <w:t>均质调节池前端宜设置格栅、筛网等装置。</w:t>
      </w:r>
    </w:p>
    <w:p w14:paraId="75DAEC22" w14:textId="77777777" w:rsidR="00F034CF" w:rsidRDefault="00000000">
      <w:pPr>
        <w:pStyle w:val="afffffffff1"/>
        <w:rPr>
          <w:rFonts w:hAnsi="宋体" w:hint="eastAsia"/>
          <w:kern w:val="2"/>
          <w:szCs w:val="21"/>
        </w:rPr>
      </w:pPr>
      <w:r>
        <w:rPr>
          <w:rFonts w:hAnsi="宋体" w:hint="eastAsia"/>
        </w:rPr>
        <w:t>均质调节池中</w:t>
      </w:r>
      <w:r>
        <w:rPr>
          <w:rFonts w:hAnsi="宋体"/>
        </w:rPr>
        <w:t>用管道混合器投加30</w:t>
      </w:r>
      <w:r>
        <w:rPr>
          <w:rFonts w:hAnsi="宋体" w:hint="eastAsia"/>
        </w:rPr>
        <w:t xml:space="preserve"> %</w:t>
      </w:r>
      <w:r>
        <w:rPr>
          <w:rFonts w:hAnsi="宋体"/>
        </w:rPr>
        <w:t>氢氧化钠碱</w:t>
      </w:r>
      <w:r>
        <w:rPr>
          <w:rFonts w:hAnsi="宋体" w:hint="eastAsia"/>
        </w:rPr>
        <w:t>液</w:t>
      </w:r>
      <w:r>
        <w:rPr>
          <w:rFonts w:hAnsi="宋体"/>
        </w:rPr>
        <w:t>调节</w:t>
      </w:r>
      <w:r>
        <w:rPr>
          <w:rFonts w:hAnsi="宋体" w:hint="eastAsia"/>
        </w:rPr>
        <w:t>p</w:t>
      </w:r>
      <w:r>
        <w:rPr>
          <w:rFonts w:hAnsi="宋体"/>
        </w:rPr>
        <w:t>H至11.5，接着投加药剂调节水质，充分搅拌均匀，水力停留时间</w:t>
      </w:r>
      <w:r>
        <w:rPr>
          <w:rFonts w:hAnsi="宋体" w:hint="eastAsia"/>
          <w:kern w:val="2"/>
          <w:szCs w:val="21"/>
        </w:rPr>
        <w:t>应不小于4 h，</w:t>
      </w:r>
      <w:r>
        <w:rPr>
          <w:rFonts w:hAnsi="宋体"/>
          <w:kern w:val="2"/>
          <w:szCs w:val="21"/>
        </w:rPr>
        <w:t>让</w:t>
      </w:r>
      <w:r>
        <w:rPr>
          <w:rFonts w:hAnsi="宋体"/>
        </w:rPr>
        <w:t>其充分反应。</w:t>
      </w:r>
    </w:p>
    <w:p w14:paraId="6AA1CE7B" w14:textId="77777777" w:rsidR="00F034CF" w:rsidRDefault="00000000">
      <w:pPr>
        <w:pStyle w:val="afffffffff1"/>
        <w:rPr>
          <w:kern w:val="2"/>
          <w:szCs w:val="21"/>
        </w:rPr>
      </w:pPr>
      <w:r>
        <w:rPr>
          <w:rFonts w:hint="eastAsia"/>
        </w:rPr>
        <w:t>经过均质调节池处理的废水</w:t>
      </w:r>
      <w:r>
        <w:t>通过提升泵泵入</w:t>
      </w:r>
      <w:r>
        <w:rPr>
          <w:rFonts w:hint="eastAsia"/>
        </w:rPr>
        <w:t>氨</w:t>
      </w:r>
      <w:r>
        <w:t>催化塔，污水在</w:t>
      </w:r>
      <w:r>
        <w:rPr>
          <w:rFonts w:hint="eastAsia"/>
        </w:rPr>
        <w:t>氨</w:t>
      </w:r>
      <w:r>
        <w:t>催化</w:t>
      </w:r>
      <w:r>
        <w:rPr>
          <w:rFonts w:hint="eastAsia"/>
        </w:rPr>
        <w:t>转化</w:t>
      </w:r>
      <w:r>
        <w:t>塔中完成气液分离，氨氮从污水中分离出来，尾气用稀硫酸吸收成</w:t>
      </w:r>
      <w:r>
        <w:rPr>
          <w:rFonts w:ascii="Times New Roman"/>
        </w:rPr>
        <w:t xml:space="preserve">30 </w:t>
      </w:r>
      <w:r>
        <w:rPr>
          <w:rFonts w:hint="eastAsia"/>
        </w:rPr>
        <w:t>%</w:t>
      </w:r>
      <w:r>
        <w:t>溶液。</w:t>
      </w:r>
      <w:r>
        <w:rPr>
          <w:rFonts w:hint="eastAsia"/>
        </w:rPr>
        <w:t>其中氨氮转化工艺流程如图</w:t>
      </w:r>
      <w:r>
        <w:t>2</w:t>
      </w:r>
      <w:r>
        <w:rPr>
          <w:rFonts w:hint="eastAsia"/>
        </w:rPr>
        <w:t>所示。</w:t>
      </w:r>
    </w:p>
    <w:p w14:paraId="5C7B47E2" w14:textId="77777777" w:rsidR="00F034CF" w:rsidRDefault="00000000">
      <w:pPr>
        <w:pStyle w:val="afffffffff1"/>
        <w:jc w:val="left"/>
        <w:rPr>
          <w:kern w:val="2"/>
          <w:szCs w:val="21"/>
        </w:rPr>
      </w:pPr>
      <w:r>
        <w:rPr>
          <w:rFonts w:hint="eastAsia"/>
        </w:rPr>
        <w:t>氨氮去除率</w:t>
      </w:r>
      <w:r>
        <w:rPr>
          <w:rFonts w:hAnsi="宋体" w:hint="eastAsia"/>
        </w:rPr>
        <w:t>应不小于</w:t>
      </w:r>
      <w:r>
        <w:rPr>
          <w:rFonts w:hint="eastAsia"/>
        </w:rPr>
        <w:t>95%，废水COD去除率应</w:t>
      </w:r>
      <w:r>
        <w:rPr>
          <w:rFonts w:hAnsi="宋体" w:hint="eastAsia"/>
        </w:rPr>
        <w:t>不小于</w:t>
      </w:r>
      <w:r>
        <w:rPr>
          <w:rFonts w:hint="eastAsia"/>
        </w:rPr>
        <w:t>60%，氨催化出水采用稀硫酸调节PH至7</w:t>
      </w:r>
      <w:r>
        <w:rPr>
          <w:rFonts w:hAnsi="宋体" w:hint="eastAsia"/>
        </w:rPr>
        <w:t>～</w:t>
      </w:r>
      <w:r>
        <w:rPr>
          <w:rFonts w:hint="eastAsia"/>
        </w:rPr>
        <w:t>8，且氨氮含量应不大于500mg/L、COD含量不大于2000mg/L。</w:t>
      </w:r>
    </w:p>
    <w:p w14:paraId="008184F8" w14:textId="77777777" w:rsidR="00F034CF" w:rsidRDefault="00000000">
      <w:pPr>
        <w:pStyle w:val="afffffffff1"/>
        <w:rPr>
          <w:kern w:val="2"/>
          <w:szCs w:val="21"/>
        </w:rPr>
      </w:pPr>
      <w:r>
        <w:rPr>
          <w:rFonts w:hint="eastAsia"/>
        </w:rPr>
        <w:t>氨催化塔排出的废水中未达标的部分流入M</w:t>
      </w:r>
      <w:r>
        <w:t>VR</w:t>
      </w:r>
      <w:r>
        <w:rPr>
          <w:rFonts w:hint="eastAsia"/>
        </w:rPr>
        <w:t>设备，</w:t>
      </w:r>
      <w:r>
        <w:t>达标</w:t>
      </w:r>
      <w:r>
        <w:rPr>
          <w:rFonts w:hint="eastAsia"/>
        </w:rPr>
        <w:t>的部分</w:t>
      </w:r>
      <w:r>
        <w:t>出水外排至清水池，在清水池投加硫酸或硝酸，将</w:t>
      </w:r>
      <w:r>
        <w:rPr>
          <w:rFonts w:ascii="Times New Roman"/>
        </w:rPr>
        <w:t>pH</w:t>
      </w:r>
      <w:r>
        <w:t>调节至中性后外排</w:t>
      </w:r>
      <w:r>
        <w:rPr>
          <w:rFonts w:hint="eastAsia"/>
        </w:rPr>
        <w:t>。</w:t>
      </w:r>
    </w:p>
    <w:p w14:paraId="03D6C5BC" w14:textId="77777777" w:rsidR="00F034CF" w:rsidRDefault="00000000">
      <w:pPr>
        <w:pStyle w:val="afffffffff1"/>
        <w:rPr>
          <w:kern w:val="2"/>
          <w:szCs w:val="21"/>
        </w:rPr>
      </w:pPr>
      <w:r>
        <w:rPr>
          <w:rFonts w:hint="eastAsia"/>
          <w:kern w:val="2"/>
          <w:szCs w:val="21"/>
        </w:rPr>
        <w:t>由于</w:t>
      </w:r>
      <w:r>
        <w:rPr>
          <w:rFonts w:hint="eastAsia"/>
        </w:rPr>
        <w:t>氨催化塔</w:t>
      </w:r>
      <w:r>
        <w:rPr>
          <w:rFonts w:hint="eastAsia"/>
          <w:kern w:val="2"/>
          <w:szCs w:val="21"/>
        </w:rPr>
        <w:t>处理过程中会有大量含氨尾气恶臭气体，在系统中应建立尾气回收系统，通过循环喷淋方法在回收塔内吸收氨气，确保最终尾气达标排放。</w:t>
      </w:r>
    </w:p>
    <w:p w14:paraId="616C7425" w14:textId="77777777" w:rsidR="00F034CF" w:rsidRDefault="00000000">
      <w:pPr>
        <w:pStyle w:val="afffffffff1"/>
        <w:rPr>
          <w:kern w:val="2"/>
          <w:szCs w:val="21"/>
        </w:rPr>
      </w:pPr>
      <w:r>
        <w:rPr>
          <w:rFonts w:hint="eastAsia"/>
          <w:kern w:val="2"/>
          <w:szCs w:val="21"/>
        </w:rPr>
        <w:t>由于调节pH过程中水池将产生异味，现场通过异味回收系统将现场逃逸氨气回收。</w:t>
      </w:r>
    </w:p>
    <w:p w14:paraId="18B09348" w14:textId="77777777" w:rsidR="00F034CF" w:rsidRDefault="00000000">
      <w:pPr>
        <w:pStyle w:val="afffffffff1"/>
        <w:rPr>
          <w:kern w:val="2"/>
          <w:szCs w:val="21"/>
        </w:rPr>
      </w:pPr>
      <w:r>
        <w:rPr>
          <w:rFonts w:hint="eastAsia"/>
        </w:rPr>
        <w:t>通过前端混凝沉淀后接</w:t>
      </w:r>
      <w:r>
        <w:t>碟管式反渗透（DTRO</w:t>
      </w:r>
      <w:r>
        <w:rPr>
          <w:rFonts w:hint="eastAsia"/>
        </w:rPr>
        <w:t>），将浓缩液进行处理后再进行M</w:t>
      </w:r>
      <w:r>
        <w:t>VR</w:t>
      </w:r>
      <w:r>
        <w:rPr>
          <w:rFonts w:hint="eastAsia"/>
        </w:rPr>
        <w:t>蒸发</w:t>
      </w:r>
      <w:r>
        <w:rPr>
          <w:rFonts w:hint="eastAsia"/>
          <w:kern w:val="2"/>
          <w:szCs w:val="21"/>
        </w:rPr>
        <w:t>。</w:t>
      </w:r>
    </w:p>
    <w:p w14:paraId="490EF198" w14:textId="77777777" w:rsidR="00F034CF" w:rsidRDefault="00000000">
      <w:pPr>
        <w:pStyle w:val="afffffffff1"/>
        <w:rPr>
          <w:kern w:val="2"/>
          <w:szCs w:val="21"/>
        </w:rPr>
      </w:pPr>
      <w:r>
        <w:rPr>
          <w:rFonts w:hint="eastAsia"/>
        </w:rPr>
        <w:t>M</w:t>
      </w:r>
      <w:r>
        <w:t>VR</w:t>
      </w:r>
      <w:r>
        <w:rPr>
          <w:rFonts w:hint="eastAsia"/>
        </w:rPr>
        <w:t>蒸发后冷凝液出水时，NH</w:t>
      </w:r>
      <w:r>
        <w:rPr>
          <w:rFonts w:hint="eastAsia"/>
          <w:vertAlign w:val="subscript"/>
        </w:rPr>
        <w:t>3</w:t>
      </w:r>
      <w:r>
        <w:rPr>
          <w:rFonts w:hint="eastAsia"/>
        </w:rPr>
        <w:t>-N含量应不大于100</w:t>
      </w:r>
      <w:r>
        <w:t xml:space="preserve"> </w:t>
      </w:r>
      <w:r>
        <w:rPr>
          <w:rFonts w:hint="eastAsia"/>
        </w:rPr>
        <w:t>mg/L，</w:t>
      </w:r>
      <w:r>
        <w:t>COD</w:t>
      </w:r>
      <w:r>
        <w:rPr>
          <w:rFonts w:hint="eastAsia"/>
        </w:rPr>
        <w:t>含量应不大于500</w:t>
      </w:r>
      <w:r>
        <w:t xml:space="preserve"> mg/L</w:t>
      </w:r>
      <w:r>
        <w:rPr>
          <w:rFonts w:hint="eastAsia"/>
        </w:rPr>
        <w:t>，TDS含量不应大于100</w:t>
      </w:r>
      <w:r>
        <w:t xml:space="preserve"> mg/L</w:t>
      </w:r>
      <w:r>
        <w:rPr>
          <w:rFonts w:hint="eastAsia"/>
        </w:rPr>
        <w:t>。</w:t>
      </w:r>
    </w:p>
    <w:p w14:paraId="5D573626" w14:textId="77777777" w:rsidR="00F034CF" w:rsidRDefault="00000000">
      <w:pPr>
        <w:pStyle w:val="afffffffff1"/>
        <w:rPr>
          <w:kern w:val="2"/>
          <w:szCs w:val="21"/>
        </w:rPr>
      </w:pPr>
      <w:r>
        <w:rPr>
          <w:rFonts w:hint="eastAsia"/>
        </w:rPr>
        <w:t>从M</w:t>
      </w:r>
      <w:r>
        <w:t>VR</w:t>
      </w:r>
      <w:r>
        <w:rPr>
          <w:rFonts w:hint="eastAsia"/>
        </w:rPr>
        <w:t>中流出的</w:t>
      </w:r>
      <w:r>
        <w:t>冷凝液进入</w:t>
      </w:r>
      <w:r>
        <w:rPr>
          <w:rFonts w:hint="eastAsia"/>
        </w:rPr>
        <w:t>水解酸化池</w:t>
      </w:r>
      <w:r>
        <w:t>与</w:t>
      </w:r>
      <w:r>
        <w:rPr>
          <w:rFonts w:hint="eastAsia"/>
        </w:rPr>
        <w:t>生化污泥处理产生的少量回流滤液混合均匀。</w:t>
      </w:r>
    </w:p>
    <w:p w14:paraId="75C53927" w14:textId="77777777" w:rsidR="00F034CF" w:rsidRDefault="00000000">
      <w:pPr>
        <w:pStyle w:val="afffffffff1"/>
        <w:numPr>
          <w:ilvl w:val="0"/>
          <w:numId w:val="0"/>
        </w:numPr>
        <w:jc w:val="center"/>
        <w:rPr>
          <w:kern w:val="2"/>
          <w:szCs w:val="21"/>
        </w:rPr>
      </w:pPr>
      <w:r>
        <w:rPr>
          <w:noProof/>
        </w:rPr>
        <w:drawing>
          <wp:inline distT="0" distB="0" distL="0" distR="0" wp14:anchorId="2DD54447" wp14:editId="69A91E4C">
            <wp:extent cx="5466080" cy="971550"/>
            <wp:effectExtent l="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a:extLst>
                        <a:ext uri="{28A0092B-C50C-407E-A947-70E740481C1C}">
                          <a14:useLocalDpi xmlns:a14="http://schemas.microsoft.com/office/drawing/2010/main" val="0"/>
                        </a:ext>
                      </a:extLst>
                    </a:blip>
                    <a:srcRect l="966" t="9253" r="7448" b="22524"/>
                    <a:stretch>
                      <a:fillRect/>
                    </a:stretch>
                  </pic:blipFill>
                  <pic:spPr>
                    <a:xfrm>
                      <a:off x="0" y="0"/>
                      <a:ext cx="5469889" cy="972133"/>
                    </a:xfrm>
                    <a:prstGeom prst="rect">
                      <a:avLst/>
                    </a:prstGeom>
                    <a:noFill/>
                    <a:ln>
                      <a:noFill/>
                    </a:ln>
                  </pic:spPr>
                </pic:pic>
              </a:graphicData>
            </a:graphic>
          </wp:inline>
        </w:drawing>
      </w:r>
    </w:p>
    <w:p w14:paraId="2A2E75D8" w14:textId="77777777" w:rsidR="00F034CF" w:rsidRDefault="00000000">
      <w:pPr>
        <w:pStyle w:val="afd"/>
        <w:spacing w:before="120" w:after="120"/>
      </w:pPr>
      <w:r>
        <w:rPr>
          <w:rFonts w:hint="eastAsia"/>
        </w:rPr>
        <w:t>预处理工艺流程</w:t>
      </w:r>
    </w:p>
    <w:p w14:paraId="536BAFDE" w14:textId="77777777" w:rsidR="00F034CF" w:rsidRDefault="00000000">
      <w:pPr>
        <w:pStyle w:val="afffff5"/>
        <w:ind w:firstLineChars="0" w:firstLine="0"/>
        <w:jc w:val="center"/>
      </w:pPr>
      <w:r>
        <w:rPr>
          <w:noProof/>
        </w:rPr>
        <w:lastRenderedPageBreak/>
        <w:drawing>
          <wp:inline distT="0" distB="0" distL="0" distR="0" wp14:anchorId="17FC46E4" wp14:editId="44386747">
            <wp:extent cx="3303905" cy="1654810"/>
            <wp:effectExtent l="0" t="0" r="0" b="2540"/>
            <wp:docPr id="19106562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56269"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l="4022" t="1705" r="5691" b="5651"/>
                    <a:stretch>
                      <a:fillRect/>
                    </a:stretch>
                  </pic:blipFill>
                  <pic:spPr>
                    <a:xfrm>
                      <a:off x="0" y="0"/>
                      <a:ext cx="3315023" cy="1660424"/>
                    </a:xfrm>
                    <a:prstGeom prst="rect">
                      <a:avLst/>
                    </a:prstGeom>
                    <a:noFill/>
                    <a:ln>
                      <a:noFill/>
                    </a:ln>
                  </pic:spPr>
                </pic:pic>
              </a:graphicData>
            </a:graphic>
          </wp:inline>
        </w:drawing>
      </w:r>
    </w:p>
    <w:p w14:paraId="6546ADAA" w14:textId="77777777" w:rsidR="00F034CF" w:rsidRDefault="00000000">
      <w:pPr>
        <w:pStyle w:val="afd"/>
        <w:spacing w:before="120" w:after="120"/>
      </w:pPr>
      <w:r>
        <w:rPr>
          <w:rFonts w:hint="eastAsia"/>
        </w:rPr>
        <w:t>氨氮转化工艺流程</w:t>
      </w:r>
    </w:p>
    <w:p w14:paraId="638140AD" w14:textId="77777777" w:rsidR="00F034CF" w:rsidRDefault="00000000">
      <w:pPr>
        <w:pStyle w:val="affd"/>
        <w:spacing w:before="120" w:after="120"/>
      </w:pPr>
      <w:r>
        <w:rPr>
          <w:rFonts w:hint="eastAsia"/>
        </w:rPr>
        <w:t>生化处理工艺</w:t>
      </w:r>
    </w:p>
    <w:p w14:paraId="709B1898" w14:textId="77777777" w:rsidR="00F034CF" w:rsidRDefault="00000000">
      <w:pPr>
        <w:pStyle w:val="affe"/>
        <w:spacing w:before="120" w:after="120"/>
      </w:pPr>
      <w:r>
        <w:rPr>
          <w:rFonts w:hint="eastAsia"/>
        </w:rPr>
        <w:t>一般要求</w:t>
      </w:r>
    </w:p>
    <w:p w14:paraId="090B60B4" w14:textId="77777777" w:rsidR="00F034CF" w:rsidRDefault="00000000">
      <w:pPr>
        <w:pStyle w:val="afffff5"/>
        <w:ind w:firstLine="420"/>
      </w:pPr>
      <w:r>
        <w:rPr>
          <w:rFonts w:hint="eastAsia"/>
        </w:rPr>
        <w:t>经预处理的MVR冷凝液</w:t>
      </w:r>
      <w:r>
        <w:t>，其主要污染物为COD、</w:t>
      </w:r>
      <w:r>
        <w:rPr>
          <w:rFonts w:hint="eastAsia"/>
        </w:rPr>
        <w:t>N</w:t>
      </w:r>
      <w:r>
        <w:t>H3-N</w:t>
      </w:r>
      <w:r>
        <w:rPr>
          <w:rFonts w:hint="eastAsia"/>
        </w:rPr>
        <w:t>、T</w:t>
      </w:r>
      <w:r>
        <w:t>N等</w:t>
      </w:r>
      <w:r>
        <w:rPr>
          <w:rFonts w:hint="eastAsia"/>
        </w:rPr>
        <w:t>，且NH3-N含量不大于100mg/L，COD含量不大于500mg/L，TDS含量不大于100mg/L，则生化主处理采用“</w:t>
      </w:r>
      <w:r>
        <w:rPr>
          <w:rFonts w:cs="Calibri" w:hint="eastAsia"/>
        </w:rPr>
        <w:t>A/O-A/O-MBR</w:t>
      </w:r>
      <w:r>
        <w:rPr>
          <w:rFonts w:hint="eastAsia"/>
        </w:rPr>
        <w:t>”组合工艺，经过生化主处理后，</w:t>
      </w:r>
      <w:r>
        <w:rPr>
          <w:rFonts w:cs="Calibri" w:hint="eastAsia"/>
        </w:rPr>
        <w:t>MBR</w:t>
      </w:r>
      <w:r>
        <w:rPr>
          <w:rFonts w:hint="eastAsia"/>
        </w:rPr>
        <w:t>出水的</w:t>
      </w:r>
      <w:r>
        <w:t>COD</w:t>
      </w:r>
      <w:r>
        <w:rPr>
          <w:rFonts w:hint="eastAsia"/>
        </w:rPr>
        <w:t>含量应不大于</w:t>
      </w:r>
      <w:r>
        <w:t>50 mg/L</w:t>
      </w:r>
      <w:r>
        <w:rPr>
          <w:rFonts w:hint="eastAsia"/>
        </w:rPr>
        <w:t>，NH</w:t>
      </w:r>
      <w:r>
        <w:rPr>
          <w:rFonts w:hint="eastAsia"/>
          <w:vertAlign w:val="subscript"/>
        </w:rPr>
        <w:t>3</w:t>
      </w:r>
      <w:r>
        <w:rPr>
          <w:rFonts w:hint="eastAsia"/>
        </w:rPr>
        <w:t>-N含量应不大于1</w:t>
      </w:r>
      <w:r>
        <w:t xml:space="preserve"> mg/L</w:t>
      </w:r>
      <w:r>
        <w:rPr>
          <w:rFonts w:hint="eastAsia"/>
        </w:rPr>
        <w:t>，TN含量应不大于20</w:t>
      </w:r>
      <w:r>
        <w:t xml:space="preserve"> mg/L</w:t>
      </w:r>
      <w:r>
        <w:rPr>
          <w:rFonts w:ascii="Times New Roman" w:hint="eastAsia"/>
        </w:rPr>
        <w:t>，其</w:t>
      </w:r>
      <w:r>
        <w:rPr>
          <w:rFonts w:hint="eastAsia"/>
        </w:rPr>
        <w:t>工艺流程如图3所示，处理后的废水应达标排放。</w:t>
      </w:r>
    </w:p>
    <w:p w14:paraId="14899902" w14:textId="77777777" w:rsidR="00F034CF" w:rsidRDefault="00000000">
      <w:pPr>
        <w:pStyle w:val="afffff5"/>
        <w:ind w:firstLineChars="0" w:firstLine="0"/>
        <w:jc w:val="center"/>
      </w:pPr>
      <w:r>
        <w:rPr>
          <w:noProof/>
        </w:rPr>
        <w:drawing>
          <wp:inline distT="0" distB="0" distL="0" distR="0" wp14:anchorId="42DEEF73" wp14:editId="7D94F4C0">
            <wp:extent cx="4187190" cy="995045"/>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a:extLst>
                        <a:ext uri="{28A0092B-C50C-407E-A947-70E740481C1C}">
                          <a14:useLocalDpi xmlns:a14="http://schemas.microsoft.com/office/drawing/2010/main" val="0"/>
                        </a:ext>
                      </a:extLst>
                    </a:blip>
                    <a:srcRect l="1804" t="13598" r="10684" b="20612"/>
                    <a:stretch>
                      <a:fillRect/>
                    </a:stretch>
                  </pic:blipFill>
                  <pic:spPr>
                    <a:xfrm>
                      <a:off x="0" y="0"/>
                      <a:ext cx="4244324" cy="1009025"/>
                    </a:xfrm>
                    <a:prstGeom prst="rect">
                      <a:avLst/>
                    </a:prstGeom>
                    <a:noFill/>
                    <a:ln>
                      <a:noFill/>
                    </a:ln>
                  </pic:spPr>
                </pic:pic>
              </a:graphicData>
            </a:graphic>
          </wp:inline>
        </w:drawing>
      </w:r>
    </w:p>
    <w:p w14:paraId="7DBF9D5E" w14:textId="77777777" w:rsidR="00F034CF" w:rsidRDefault="00000000">
      <w:pPr>
        <w:pStyle w:val="afd"/>
        <w:spacing w:before="120" w:after="120"/>
      </w:pPr>
      <w:r>
        <w:rPr>
          <w:rFonts w:hint="eastAsia"/>
        </w:rPr>
        <w:t>生化主处理工艺流程</w:t>
      </w:r>
    </w:p>
    <w:p w14:paraId="3B050F77" w14:textId="77777777" w:rsidR="00F034CF" w:rsidRDefault="00000000">
      <w:pPr>
        <w:pStyle w:val="affe"/>
        <w:spacing w:before="120" w:after="120"/>
      </w:pPr>
      <w:r>
        <w:rPr>
          <w:rFonts w:hint="eastAsia"/>
        </w:rPr>
        <w:t>A/O工艺</w:t>
      </w:r>
    </w:p>
    <w:p w14:paraId="4C2F2CDC" w14:textId="77777777" w:rsidR="00F034CF" w:rsidRDefault="00000000">
      <w:pPr>
        <w:pStyle w:val="afffffffff0"/>
        <w:rPr>
          <w:kern w:val="2"/>
          <w:szCs w:val="21"/>
        </w:rPr>
      </w:pPr>
      <w:r>
        <w:rPr>
          <w:rFonts w:hint="eastAsia"/>
        </w:rPr>
        <w:t>根据进水水质</w:t>
      </w:r>
      <w:r>
        <w:rPr>
          <w:rFonts w:cs="Calibri" w:hint="eastAsia"/>
        </w:rPr>
        <w:t>C/N</w:t>
      </w:r>
      <w:r>
        <w:rPr>
          <w:rFonts w:hint="eastAsia"/>
        </w:rPr>
        <w:t>比值情况，适量补充碳源。</w:t>
      </w:r>
    </w:p>
    <w:p w14:paraId="48D8CB96" w14:textId="77777777" w:rsidR="00F034CF" w:rsidRDefault="00000000">
      <w:pPr>
        <w:pStyle w:val="afffffffff0"/>
        <w:rPr>
          <w:kern w:val="2"/>
          <w:szCs w:val="21"/>
        </w:rPr>
      </w:pPr>
      <w:r>
        <w:rPr>
          <w:rFonts w:hint="eastAsia"/>
          <w:kern w:val="2"/>
          <w:szCs w:val="21"/>
        </w:rPr>
        <w:t>A</w:t>
      </w:r>
      <w:r>
        <w:rPr>
          <w:kern w:val="2"/>
          <w:szCs w:val="21"/>
        </w:rPr>
        <w:t>/</w:t>
      </w:r>
      <w:r>
        <w:rPr>
          <w:rFonts w:hint="eastAsia"/>
          <w:kern w:val="2"/>
          <w:szCs w:val="21"/>
        </w:rPr>
        <w:t>O工艺处理主要设计参数应符合</w:t>
      </w:r>
      <w:r>
        <w:rPr>
          <w:kern w:val="2"/>
          <w:szCs w:val="21"/>
        </w:rPr>
        <w:t>G</w:t>
      </w:r>
      <w:r>
        <w:rPr>
          <w:rFonts w:hint="eastAsia"/>
          <w:kern w:val="2"/>
          <w:szCs w:val="21"/>
        </w:rPr>
        <w:t>B</w:t>
      </w:r>
      <w:r>
        <w:rPr>
          <w:kern w:val="2"/>
          <w:szCs w:val="21"/>
        </w:rPr>
        <w:t xml:space="preserve"> </w:t>
      </w:r>
      <w:r>
        <w:rPr>
          <w:rFonts w:hint="eastAsia"/>
          <w:kern w:val="2"/>
          <w:szCs w:val="21"/>
        </w:rPr>
        <w:t>50014、HJ</w:t>
      </w:r>
      <w:r>
        <w:rPr>
          <w:kern w:val="2"/>
          <w:szCs w:val="21"/>
        </w:rPr>
        <w:t xml:space="preserve"> </w:t>
      </w:r>
      <w:r>
        <w:rPr>
          <w:rFonts w:hint="eastAsia"/>
          <w:kern w:val="2"/>
          <w:szCs w:val="21"/>
        </w:rPr>
        <w:t>576的规定。</w:t>
      </w:r>
    </w:p>
    <w:p w14:paraId="40072743" w14:textId="77777777" w:rsidR="00F034CF" w:rsidRDefault="00000000">
      <w:pPr>
        <w:pStyle w:val="afffffffff0"/>
        <w:rPr>
          <w:kern w:val="2"/>
          <w:szCs w:val="21"/>
        </w:rPr>
      </w:pPr>
      <w:r>
        <w:rPr>
          <w:rFonts w:hint="eastAsia"/>
          <w:kern w:val="2"/>
          <w:szCs w:val="21"/>
        </w:rPr>
        <w:t>缺氧处理单元应采用活性污泥的具体参数应符合H</w:t>
      </w:r>
      <w:r>
        <w:rPr>
          <w:kern w:val="2"/>
          <w:szCs w:val="21"/>
        </w:rPr>
        <w:t>J 576</w:t>
      </w:r>
      <w:r>
        <w:rPr>
          <w:rFonts w:hint="eastAsia"/>
          <w:kern w:val="2"/>
          <w:szCs w:val="21"/>
        </w:rPr>
        <w:t>的规定。</w:t>
      </w:r>
    </w:p>
    <w:p w14:paraId="6D7A1326" w14:textId="77777777" w:rsidR="00F034CF" w:rsidRDefault="00000000">
      <w:pPr>
        <w:pStyle w:val="afffffffff0"/>
        <w:rPr>
          <w:kern w:val="2"/>
          <w:szCs w:val="21"/>
        </w:rPr>
      </w:pPr>
      <w:r>
        <w:rPr>
          <w:rFonts w:hint="eastAsia"/>
          <w:kern w:val="2"/>
          <w:szCs w:val="21"/>
        </w:rPr>
        <w:t>生物反应池应充分考虑地区冬季低水温的影响，必要时可采取降低负荷、增长泥龄、投加填料、调整缺氧池水力停留时间等措施。</w:t>
      </w:r>
    </w:p>
    <w:p w14:paraId="7F3D8286" w14:textId="77777777" w:rsidR="00F034CF" w:rsidRDefault="00000000">
      <w:pPr>
        <w:pStyle w:val="affe"/>
        <w:spacing w:before="120" w:after="120"/>
      </w:pPr>
      <w:r>
        <w:rPr>
          <w:rFonts w:hint="eastAsia"/>
        </w:rPr>
        <w:t>MBR工艺</w:t>
      </w:r>
    </w:p>
    <w:p w14:paraId="75C55A45" w14:textId="77777777" w:rsidR="00F034CF" w:rsidRDefault="00000000">
      <w:pPr>
        <w:pStyle w:val="afffffffff0"/>
      </w:pPr>
      <w:r>
        <w:rPr>
          <w:rFonts w:hint="eastAsia"/>
        </w:rPr>
        <w:t>MBR主要工艺设计参数应符合GB</w:t>
      </w:r>
      <w:r>
        <w:t xml:space="preserve"> </w:t>
      </w:r>
      <w:r>
        <w:rPr>
          <w:rFonts w:hint="eastAsia"/>
        </w:rPr>
        <w:t>50014、 HJ</w:t>
      </w:r>
      <w:r>
        <w:t xml:space="preserve"> </w:t>
      </w:r>
      <w:r>
        <w:rPr>
          <w:rFonts w:hint="eastAsia"/>
        </w:rPr>
        <w:t>2010、G</w:t>
      </w:r>
      <w:r>
        <w:t>B 50684</w:t>
      </w:r>
      <w:r>
        <w:rPr>
          <w:rFonts w:hint="eastAsia"/>
        </w:rPr>
        <w:t>的规定，中空纤维帘式膜组件应符合GB/T</w:t>
      </w:r>
      <w:r>
        <w:t xml:space="preserve"> </w:t>
      </w:r>
      <w:r>
        <w:rPr>
          <w:rFonts w:hint="eastAsia"/>
        </w:rPr>
        <w:t>25279的规定，一体化膜生物反应器应符合HJ</w:t>
      </w:r>
      <w:r>
        <w:t xml:space="preserve"> </w:t>
      </w:r>
      <w:r>
        <w:rPr>
          <w:rFonts w:hint="eastAsia"/>
        </w:rPr>
        <w:t>2527的规定。</w:t>
      </w:r>
    </w:p>
    <w:p w14:paraId="2F24F231" w14:textId="77777777" w:rsidR="00F034CF" w:rsidRDefault="00000000">
      <w:pPr>
        <w:pStyle w:val="afffffffff0"/>
      </w:pPr>
      <w:r>
        <w:rPr>
          <w:rFonts w:hint="eastAsia"/>
        </w:rPr>
        <w:t>MBR池的预处理应设精细格栅，动物油大于30</w:t>
      </w:r>
      <w:r>
        <w:t xml:space="preserve"> </w:t>
      </w:r>
      <w:r>
        <w:rPr>
          <w:rFonts w:hint="eastAsia"/>
        </w:rPr>
        <w:t>mg</w:t>
      </w:r>
      <w:r>
        <w:t>/L</w:t>
      </w:r>
      <w:r>
        <w:rPr>
          <w:rFonts w:hint="eastAsia"/>
        </w:rPr>
        <w:t>或矿物油大于3</w:t>
      </w:r>
      <w:r>
        <w:t xml:space="preserve"> </w:t>
      </w:r>
      <w:r>
        <w:rPr>
          <w:rFonts w:hint="eastAsia"/>
        </w:rPr>
        <w:t>mg</w:t>
      </w:r>
      <w:r>
        <w:t>/</w:t>
      </w:r>
      <w:r>
        <w:rPr>
          <w:rFonts w:hint="eastAsia"/>
        </w:rPr>
        <w:t>L时预处理应设除油措施。</w:t>
      </w:r>
    </w:p>
    <w:p w14:paraId="376C15A5" w14:textId="77777777" w:rsidR="00F034CF" w:rsidRDefault="00000000">
      <w:pPr>
        <w:pStyle w:val="afffffffff0"/>
        <w:jc w:val="left"/>
      </w:pPr>
      <w:r>
        <w:rPr>
          <w:rFonts w:hint="eastAsia"/>
        </w:rPr>
        <w:t>MBR膜材料应选择耐受生物降解性能好、抗污染能力强、机械强度高、热稳定性和化学稳定性高以及能耐受高浓度化学药剂反复清洗的材料，应为亲水性或亲水改性材料。</w:t>
      </w:r>
    </w:p>
    <w:p w14:paraId="48873E99" w14:textId="77777777" w:rsidR="00F034CF" w:rsidRDefault="00000000">
      <w:pPr>
        <w:pStyle w:val="affd"/>
        <w:spacing w:before="120" w:after="120"/>
      </w:pPr>
      <w:r>
        <w:rPr>
          <w:rFonts w:hint="eastAsia"/>
        </w:rPr>
        <w:t>深度处理工艺</w:t>
      </w:r>
    </w:p>
    <w:p w14:paraId="07793D64" w14:textId="77777777" w:rsidR="00F034CF" w:rsidRDefault="00000000">
      <w:pPr>
        <w:pStyle w:val="affe"/>
        <w:spacing w:before="120" w:after="120"/>
      </w:pPr>
      <w:r>
        <w:rPr>
          <w:rFonts w:hint="eastAsia"/>
        </w:rPr>
        <w:t>一般要求</w:t>
      </w:r>
    </w:p>
    <w:p w14:paraId="5134D595" w14:textId="77777777" w:rsidR="00F034CF" w:rsidRDefault="00000000">
      <w:pPr>
        <w:pStyle w:val="afffffffff0"/>
      </w:pPr>
      <w:r>
        <w:rPr>
          <w:rFonts w:hint="eastAsia"/>
        </w:rPr>
        <w:t>深度处理工艺应根据水质目标确定，宜优先采用便于维护的深度处理设施。</w:t>
      </w:r>
    </w:p>
    <w:p w14:paraId="72F28E11" w14:textId="77777777" w:rsidR="00F034CF" w:rsidRDefault="00000000">
      <w:pPr>
        <w:pStyle w:val="afffffffff0"/>
      </w:pPr>
      <w:r>
        <w:rPr>
          <w:rFonts w:hint="eastAsia"/>
        </w:rPr>
        <w:t>污水通过生物处理若出水总磷仍不能达到排放要求时，可采用化学药剂除磷措施。化学药剂可采用铝盐、铁盐，其投加混凝剂与污水中总磷的摩尔比宜为1.5:1</w:t>
      </w:r>
      <w:r>
        <w:rPr>
          <w:rFonts w:hAnsi="宋体" w:hint="eastAsia"/>
        </w:rPr>
        <w:t>～</w:t>
      </w:r>
      <w:r>
        <w:rPr>
          <w:rFonts w:hint="eastAsia"/>
        </w:rPr>
        <w:t>3:1。</w:t>
      </w:r>
    </w:p>
    <w:p w14:paraId="5E411351" w14:textId="77777777" w:rsidR="00F034CF" w:rsidRDefault="00000000">
      <w:pPr>
        <w:pStyle w:val="afffffffff0"/>
      </w:pPr>
      <w:r>
        <w:rPr>
          <w:rFonts w:hint="eastAsia"/>
        </w:rPr>
        <w:t>过滤工艺滤池形式的选择应根据污水处理水量、进出水水质、运行管理水平、处理构筑物高程布置等因素，通过技术经济比较确定。</w:t>
      </w:r>
    </w:p>
    <w:p w14:paraId="018EEF0F" w14:textId="77777777" w:rsidR="00F034CF" w:rsidRDefault="00000000">
      <w:pPr>
        <w:pStyle w:val="afffffffff0"/>
      </w:pPr>
      <w:r>
        <w:rPr>
          <w:rFonts w:hint="eastAsia"/>
        </w:rPr>
        <w:lastRenderedPageBreak/>
        <w:t>采用活性炭吸附工艺时，宜进行静态或动态试验，合理确定活性炭的用量、接触时间、表面水力负荷和再生周期。</w:t>
      </w:r>
    </w:p>
    <w:p w14:paraId="6375C3C0" w14:textId="77777777" w:rsidR="00F034CF" w:rsidRDefault="00000000">
      <w:pPr>
        <w:pStyle w:val="afffffffff0"/>
      </w:pPr>
      <w:r>
        <w:rPr>
          <w:rFonts w:hint="eastAsia"/>
        </w:rPr>
        <w:t>处理出水有消毒要求时，应增加消毒措施。</w:t>
      </w:r>
    </w:p>
    <w:p w14:paraId="37E38A86" w14:textId="77777777" w:rsidR="00F034CF" w:rsidRDefault="00000000">
      <w:pPr>
        <w:pStyle w:val="afffffffff0"/>
      </w:pPr>
      <w:r>
        <w:rPr>
          <w:rFonts w:hint="eastAsia"/>
        </w:rPr>
        <w:t>污水处理设施应具备重大疫情期间增强应急防控消毒的处理能力，预留加装消毒设施的空间和能力。</w:t>
      </w:r>
    </w:p>
    <w:p w14:paraId="2F45F998" w14:textId="77777777" w:rsidR="00F034CF" w:rsidRDefault="00000000">
      <w:pPr>
        <w:pStyle w:val="afffffffff1"/>
        <w:rPr>
          <w:kern w:val="2"/>
          <w:szCs w:val="21"/>
        </w:rPr>
      </w:pPr>
      <w:r>
        <w:rPr>
          <w:rFonts w:hint="eastAsia"/>
        </w:rPr>
        <w:t>采用“臭氧氧化</w:t>
      </w:r>
      <w:r>
        <w:rPr>
          <w:rFonts w:cs="Calibri" w:hint="eastAsia"/>
        </w:rPr>
        <w:t>＋BAF</w:t>
      </w:r>
      <w:r>
        <w:rPr>
          <w:rFonts w:hint="eastAsia"/>
        </w:rPr>
        <w:t>（活性炭滤池）</w:t>
      </w:r>
      <w:r>
        <w:rPr>
          <w:rFonts w:cs="Calibri" w:hint="eastAsia"/>
        </w:rPr>
        <w:t>＋</w:t>
      </w:r>
      <w:r>
        <w:rPr>
          <w:rFonts w:hint="eastAsia"/>
        </w:rPr>
        <w:t>砂滤</w:t>
      </w:r>
      <w:r>
        <w:rPr>
          <w:rFonts w:cs="Calibri" w:hint="eastAsia"/>
        </w:rPr>
        <w:t>＋</w:t>
      </w:r>
      <w:r>
        <w:rPr>
          <w:rFonts w:hint="eastAsia"/>
        </w:rPr>
        <w:t>超滤（</w:t>
      </w:r>
      <w:r>
        <w:rPr>
          <w:rFonts w:cs="Calibri" w:hint="eastAsia"/>
        </w:rPr>
        <w:t>UF</w:t>
      </w:r>
      <w:r>
        <w:rPr>
          <w:rFonts w:hint="eastAsia"/>
        </w:rPr>
        <w:t>）＋反渗透（</w:t>
      </w:r>
      <w:r>
        <w:rPr>
          <w:rFonts w:cs="Calibri" w:hint="eastAsia"/>
        </w:rPr>
        <w:t>RO</w:t>
      </w:r>
      <w:r>
        <w:rPr>
          <w:rFonts w:hint="eastAsia"/>
        </w:rPr>
        <w:t>）”的深度处理工艺，使生化段出水进一步达到生产回用标准要求。深度处理工艺流程图如图</w:t>
      </w:r>
      <w:r>
        <w:t>4</w:t>
      </w:r>
      <w:r>
        <w:rPr>
          <w:rFonts w:hint="eastAsia"/>
        </w:rPr>
        <w:t>所示。</w:t>
      </w:r>
    </w:p>
    <w:p w14:paraId="2A84F790" w14:textId="77777777" w:rsidR="00F034CF" w:rsidRDefault="00000000">
      <w:pPr>
        <w:pStyle w:val="afffffffff1"/>
        <w:rPr>
          <w:kern w:val="2"/>
          <w:szCs w:val="21"/>
        </w:rPr>
      </w:pPr>
      <w:r>
        <w:rPr>
          <w:rFonts w:hint="eastAsia"/>
        </w:rPr>
        <w:t>超滤、反渗透的具体参数应符合H</w:t>
      </w:r>
      <w:r>
        <w:t>J 579</w:t>
      </w:r>
      <w:r>
        <w:rPr>
          <w:rFonts w:hint="eastAsia"/>
        </w:rPr>
        <w:t>的规定。</w:t>
      </w:r>
    </w:p>
    <w:p w14:paraId="4A1A23C2" w14:textId="77777777" w:rsidR="00F034CF" w:rsidRDefault="00000000">
      <w:pPr>
        <w:pStyle w:val="afffffffff1"/>
      </w:pPr>
      <w:r>
        <w:rPr>
          <w:rFonts w:hint="eastAsia"/>
        </w:rPr>
        <w:t>反渗透出水达到自来水标准，</w:t>
      </w:r>
      <w:r>
        <w:t>COD</w:t>
      </w:r>
      <w:r>
        <w:rPr>
          <w:rFonts w:hint="eastAsia"/>
        </w:rPr>
        <w:t>含量应不大于3</w:t>
      </w:r>
      <w:r>
        <w:t xml:space="preserve"> mg/L</w:t>
      </w:r>
      <w:r>
        <w:rPr>
          <w:rFonts w:hint="eastAsia"/>
        </w:rPr>
        <w:t>，NH</w:t>
      </w:r>
      <w:r>
        <w:rPr>
          <w:rFonts w:hint="eastAsia"/>
          <w:vertAlign w:val="subscript"/>
        </w:rPr>
        <w:t>3</w:t>
      </w:r>
      <w:r>
        <w:rPr>
          <w:rFonts w:hint="eastAsia"/>
        </w:rPr>
        <w:t>-N含量应不大于0.5</w:t>
      </w:r>
      <w:r>
        <w:t xml:space="preserve"> mg/L</w:t>
      </w:r>
      <w:r>
        <w:rPr>
          <w:rFonts w:hint="eastAsia"/>
        </w:rPr>
        <w:t>，硝酸盐含量应不大于10</w:t>
      </w:r>
      <w:r>
        <w:t xml:space="preserve"> mg/L</w:t>
      </w:r>
      <w:r>
        <w:rPr>
          <w:rFonts w:hint="eastAsia"/>
        </w:rPr>
        <w:t>，电导率应不大于50</w:t>
      </w:r>
      <w:r>
        <w:t xml:space="preserve"> </w:t>
      </w:r>
      <w:r>
        <w:rPr>
          <w:rFonts w:hint="eastAsia"/>
        </w:rPr>
        <w:t>us</w:t>
      </w:r>
      <w:r>
        <w:t>/</w:t>
      </w:r>
      <w:r>
        <w:rPr>
          <w:rFonts w:hint="eastAsia"/>
        </w:rPr>
        <w:t>cm。</w:t>
      </w:r>
    </w:p>
    <w:p w14:paraId="67DA9826" w14:textId="77777777" w:rsidR="00F034CF" w:rsidRDefault="00000000">
      <w:pPr>
        <w:pStyle w:val="afffffffff1"/>
        <w:numPr>
          <w:ilvl w:val="0"/>
          <w:numId w:val="0"/>
        </w:numPr>
        <w:jc w:val="center"/>
        <w:rPr>
          <w:kern w:val="2"/>
          <w:szCs w:val="21"/>
        </w:rPr>
      </w:pPr>
      <w:r>
        <w:rPr>
          <w:rFonts w:cs="Calibri"/>
          <w:noProof/>
        </w:rPr>
        <w:drawing>
          <wp:inline distT="0" distB="0" distL="0" distR="0" wp14:anchorId="567E721E" wp14:editId="4BECD937">
            <wp:extent cx="4719320" cy="2116455"/>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t="10179" b="7963"/>
                    <a:stretch>
                      <a:fillRect/>
                    </a:stretch>
                  </pic:blipFill>
                  <pic:spPr>
                    <a:xfrm>
                      <a:off x="0" y="0"/>
                      <a:ext cx="4752971" cy="2131662"/>
                    </a:xfrm>
                    <a:prstGeom prst="rect">
                      <a:avLst/>
                    </a:prstGeom>
                    <a:noFill/>
                    <a:ln>
                      <a:noFill/>
                    </a:ln>
                  </pic:spPr>
                </pic:pic>
              </a:graphicData>
            </a:graphic>
          </wp:inline>
        </w:drawing>
      </w:r>
    </w:p>
    <w:p w14:paraId="480BDF5E" w14:textId="77777777" w:rsidR="00F034CF" w:rsidRDefault="00000000">
      <w:pPr>
        <w:pStyle w:val="afd"/>
        <w:spacing w:before="120" w:after="120"/>
      </w:pPr>
      <w:r>
        <w:rPr>
          <w:rFonts w:hint="eastAsia"/>
        </w:rPr>
        <w:t>深度处理工艺流程</w:t>
      </w:r>
    </w:p>
    <w:p w14:paraId="0A84F2C4" w14:textId="77777777" w:rsidR="00F034CF" w:rsidRDefault="00000000">
      <w:pPr>
        <w:pStyle w:val="affe"/>
        <w:spacing w:before="120" w:after="120"/>
      </w:pPr>
      <w:r>
        <w:rPr>
          <w:rFonts w:hint="eastAsia"/>
        </w:rPr>
        <w:t>BAF</w:t>
      </w:r>
    </w:p>
    <w:p w14:paraId="296205F9" w14:textId="77777777" w:rsidR="00F034CF" w:rsidRDefault="00000000">
      <w:pPr>
        <w:pStyle w:val="afffffffff0"/>
      </w:pPr>
      <w:r>
        <w:rPr>
          <w:rFonts w:hint="eastAsia"/>
        </w:rPr>
        <w:t>主要设计参数应符合GB</w:t>
      </w:r>
      <w:r>
        <w:t xml:space="preserve"> </w:t>
      </w:r>
      <w:r>
        <w:rPr>
          <w:rFonts w:hint="eastAsia"/>
        </w:rPr>
        <w:t>50014、HJ</w:t>
      </w:r>
      <w:r>
        <w:t xml:space="preserve"> </w:t>
      </w:r>
      <w:r>
        <w:rPr>
          <w:rFonts w:hint="eastAsia"/>
        </w:rPr>
        <w:t>2009的规定。</w:t>
      </w:r>
    </w:p>
    <w:p w14:paraId="308BE0D9" w14:textId="77777777" w:rsidR="00F034CF" w:rsidRDefault="00000000">
      <w:pPr>
        <w:pStyle w:val="afffffffff0"/>
      </w:pPr>
      <w:r>
        <w:rPr>
          <w:rFonts w:hint="eastAsia"/>
        </w:rPr>
        <w:t>滤料采用易挂生物膜的生物滤料，规格选型与填装高度要结合处理负荷、风机选型和滤料通量综合确定。</w:t>
      </w:r>
    </w:p>
    <w:p w14:paraId="013DB1F0" w14:textId="77777777" w:rsidR="00F034CF" w:rsidRDefault="00000000">
      <w:pPr>
        <w:pStyle w:val="afffffffff0"/>
      </w:pPr>
      <w:r>
        <w:rPr>
          <w:rFonts w:hint="eastAsia"/>
        </w:rPr>
        <w:t>清水区高度应根据滤料性能及反冲洗时滤料的膨胀率确定。</w:t>
      </w:r>
    </w:p>
    <w:p w14:paraId="36DFF424" w14:textId="77777777" w:rsidR="00F034CF" w:rsidRDefault="00000000">
      <w:pPr>
        <w:pStyle w:val="affc"/>
        <w:spacing w:before="240" w:after="240"/>
      </w:pPr>
      <w:bookmarkStart w:id="46" w:name="_Toc181781366"/>
      <w:bookmarkStart w:id="47" w:name="_Toc181947761"/>
      <w:bookmarkStart w:id="48" w:name="_Toc181947784"/>
      <w:r>
        <w:rPr>
          <w:rFonts w:hint="eastAsia"/>
        </w:rPr>
        <w:t>工艺设备和材料</w:t>
      </w:r>
      <w:bookmarkEnd w:id="46"/>
      <w:bookmarkEnd w:id="47"/>
      <w:bookmarkEnd w:id="48"/>
    </w:p>
    <w:p w14:paraId="48A5EC82" w14:textId="77777777" w:rsidR="00F034CF" w:rsidRDefault="00000000">
      <w:pPr>
        <w:pStyle w:val="affd"/>
        <w:spacing w:before="120" w:after="120"/>
      </w:pPr>
      <w:r>
        <w:rPr>
          <w:rFonts w:hint="eastAsia"/>
        </w:rPr>
        <w:t>工艺设备</w:t>
      </w:r>
    </w:p>
    <w:p w14:paraId="206F1DF5" w14:textId="77777777" w:rsidR="00F034CF" w:rsidRDefault="00000000">
      <w:pPr>
        <w:pStyle w:val="afffffffff1"/>
      </w:pPr>
      <w:r>
        <w:rPr>
          <w:rFonts w:hint="eastAsia"/>
        </w:rPr>
        <w:t>污水处理设施的排放气体应符合GB 14554或GB 16297的规定，正常运行产生的噪声应符合GB 3096的规定。</w:t>
      </w:r>
    </w:p>
    <w:p w14:paraId="61DCF49A" w14:textId="77777777" w:rsidR="00F034CF" w:rsidRDefault="00000000">
      <w:pPr>
        <w:pStyle w:val="afffffffff1"/>
      </w:pPr>
      <w:r>
        <w:rPr>
          <w:rFonts w:hint="eastAsia"/>
        </w:rPr>
        <w:t>污水处理设施应有保温、防冻、防腐和防渗措施，不应污染地下水。</w:t>
      </w:r>
    </w:p>
    <w:p w14:paraId="74A0A56A" w14:textId="77777777" w:rsidR="00F034CF" w:rsidRDefault="00000000">
      <w:pPr>
        <w:pStyle w:val="afffffffff1"/>
      </w:pPr>
      <w:r>
        <w:rPr>
          <w:rFonts w:hint="eastAsia"/>
        </w:rPr>
        <w:t>污水处理设施的供电宜按三级负荷等级设计，重要地区可按二级负荷等级设计。</w:t>
      </w:r>
    </w:p>
    <w:p w14:paraId="51F6BBCF" w14:textId="77777777" w:rsidR="00F034CF" w:rsidRDefault="00000000">
      <w:pPr>
        <w:pStyle w:val="afffffffff1"/>
      </w:pPr>
      <w:r>
        <w:rPr>
          <w:rFonts w:hint="eastAsia"/>
        </w:rPr>
        <w:t>污水处理设施出水排放口的设置应避免雨季洪水或自然水体的倒灌。</w:t>
      </w:r>
    </w:p>
    <w:p w14:paraId="018FC80C" w14:textId="77777777" w:rsidR="00F034CF" w:rsidRDefault="00000000">
      <w:pPr>
        <w:pStyle w:val="afffffffff1"/>
      </w:pPr>
      <w:r>
        <w:rPr>
          <w:rFonts w:hint="eastAsia"/>
        </w:rPr>
        <w:t>机械设备的安装应配备隔振、隔声、消声等噪声和振动控制措施，其中废水处理站内噪声控制应符合GB/T</w:t>
      </w:r>
      <w:r>
        <w:t xml:space="preserve"> </w:t>
      </w:r>
      <w:r>
        <w:rPr>
          <w:rFonts w:hint="eastAsia"/>
        </w:rPr>
        <w:t>50087的有关规定，厂界噪声应符合GB</w:t>
      </w:r>
      <w:r>
        <w:t xml:space="preserve"> </w:t>
      </w:r>
      <w:r>
        <w:rPr>
          <w:rFonts w:hint="eastAsia"/>
        </w:rPr>
        <w:t>12348的规定，设备间、鼓风机房噪声和振动的控制设计应符合GB</w:t>
      </w:r>
      <w:r>
        <w:t xml:space="preserve"> </w:t>
      </w:r>
      <w:r>
        <w:rPr>
          <w:rFonts w:hint="eastAsia"/>
        </w:rPr>
        <w:t>50040的规定。</w:t>
      </w:r>
    </w:p>
    <w:p w14:paraId="03FA31A8" w14:textId="77777777" w:rsidR="00F034CF" w:rsidRDefault="00000000">
      <w:pPr>
        <w:pStyle w:val="afffffffff1"/>
      </w:pPr>
      <w:r>
        <w:rPr>
          <w:rFonts w:hint="eastAsia"/>
        </w:rPr>
        <w:t>一体化污水处理设备的相关结构及构件应满足受力要求，其强度、刚度稳定性以及连接的强度应满足GB</w:t>
      </w:r>
      <w:r>
        <w:t xml:space="preserve"> </w:t>
      </w:r>
      <w:r>
        <w:rPr>
          <w:rFonts w:hint="eastAsia"/>
        </w:rPr>
        <w:t>50017的规定。</w:t>
      </w:r>
    </w:p>
    <w:p w14:paraId="304F9D7A" w14:textId="77777777" w:rsidR="00F034CF" w:rsidRDefault="00000000">
      <w:pPr>
        <w:pStyle w:val="afffffffff1"/>
      </w:pPr>
      <w:r>
        <w:rPr>
          <w:rFonts w:hint="eastAsia"/>
        </w:rPr>
        <w:t>箱体（罐体）使用寿命应不少于10年，应有防腐、防渗及必要的保温、防冻措施，设计要求应符合行业现行标准NB/T 10790的相关规定。</w:t>
      </w:r>
    </w:p>
    <w:p w14:paraId="79590D11" w14:textId="77777777" w:rsidR="00F034CF" w:rsidRDefault="00000000">
      <w:pPr>
        <w:pStyle w:val="afffffffff1"/>
      </w:pPr>
      <w:r>
        <w:rPr>
          <w:rFonts w:hint="eastAsia"/>
        </w:rPr>
        <w:t>箱体（罐体）的壁厚除满足强度和刚度的要求外，还应依据材料厚度负偏差、金属材质腐蚀裕量厚度、塑料材质抗老化厚度要求等考虑壁厚附加量。</w:t>
      </w:r>
    </w:p>
    <w:p w14:paraId="68574B7C" w14:textId="77777777" w:rsidR="00F034CF" w:rsidRDefault="00000000">
      <w:pPr>
        <w:pStyle w:val="afffffffff1"/>
      </w:pPr>
      <w:r>
        <w:rPr>
          <w:rFonts w:hint="eastAsia"/>
        </w:rPr>
        <w:t>废水处理工作场地和水泥储水池需采取防渗漏措施，防渗漏系数应按环境影响评价报告的要求</w:t>
      </w:r>
      <w:r>
        <w:rPr>
          <w:rFonts w:hint="eastAsia"/>
        </w:rPr>
        <w:lastRenderedPageBreak/>
        <w:t>进行设计。</w:t>
      </w:r>
    </w:p>
    <w:p w14:paraId="77F7B17B" w14:textId="77777777" w:rsidR="00F034CF" w:rsidRDefault="00000000">
      <w:pPr>
        <w:pStyle w:val="afffffffff1"/>
      </w:pPr>
      <w:r>
        <w:rPr>
          <w:rFonts w:hint="eastAsia"/>
        </w:rPr>
        <w:t>污水泵、污泥泵应采用节能型产品，泵效率应大于80</w:t>
      </w:r>
      <w:r>
        <w:t xml:space="preserve"> </w:t>
      </w:r>
      <w:r>
        <w:rPr>
          <w:rFonts w:hint="eastAsia"/>
        </w:rPr>
        <w:t>%，污水泵应根据工艺要求采用潜水泵或干式泵。</w:t>
      </w:r>
    </w:p>
    <w:p w14:paraId="7460A8ED" w14:textId="77777777" w:rsidR="00F034CF" w:rsidRDefault="00000000">
      <w:pPr>
        <w:pStyle w:val="afffffffff1"/>
      </w:pPr>
      <w:r>
        <w:rPr>
          <w:rFonts w:hint="eastAsia"/>
        </w:rPr>
        <w:t>加药装置的选用应符合HJ/T 369的规定。</w:t>
      </w:r>
    </w:p>
    <w:p w14:paraId="3B3D8602" w14:textId="77777777" w:rsidR="00F034CF" w:rsidRDefault="00000000">
      <w:pPr>
        <w:pStyle w:val="affd"/>
        <w:spacing w:before="120" w:after="120"/>
      </w:pPr>
      <w:r>
        <w:rPr>
          <w:rFonts w:hint="eastAsia"/>
        </w:rPr>
        <w:t>材料选择</w:t>
      </w:r>
    </w:p>
    <w:p w14:paraId="424AC295" w14:textId="77777777" w:rsidR="00F034CF" w:rsidRDefault="00000000">
      <w:pPr>
        <w:pStyle w:val="afffff5"/>
        <w:ind w:firstLine="420"/>
      </w:pPr>
      <w:r>
        <w:rPr>
          <w:rFonts w:hint="eastAsia"/>
        </w:rPr>
        <w:t>工艺过程宜采用可回收、可循环利用、无毒无害的材料，应尽可能减少材料的使用。</w:t>
      </w:r>
    </w:p>
    <w:p w14:paraId="4917AF63" w14:textId="77777777" w:rsidR="00F034CF" w:rsidRDefault="00000000">
      <w:pPr>
        <w:pStyle w:val="affc"/>
        <w:spacing w:before="240" w:after="240"/>
      </w:pPr>
      <w:bookmarkStart w:id="49" w:name="_Toc181781367"/>
      <w:bookmarkStart w:id="50" w:name="_Toc181947762"/>
      <w:bookmarkStart w:id="51" w:name="_Toc181947785"/>
      <w:r>
        <w:rPr>
          <w:rFonts w:hint="eastAsia"/>
        </w:rPr>
        <w:t>验收</w:t>
      </w:r>
      <w:bookmarkEnd w:id="49"/>
      <w:bookmarkEnd w:id="50"/>
      <w:bookmarkEnd w:id="51"/>
    </w:p>
    <w:p w14:paraId="2CB039F7" w14:textId="77777777" w:rsidR="00F034CF" w:rsidRDefault="00000000">
      <w:pPr>
        <w:pStyle w:val="affffffffe"/>
      </w:pPr>
      <w:r>
        <w:rPr>
          <w:rFonts w:hint="eastAsia"/>
        </w:rPr>
        <w:t>构筑物的施工与验收应符合GB</w:t>
      </w:r>
      <w:r>
        <w:t xml:space="preserve"> </w:t>
      </w:r>
      <w:r>
        <w:rPr>
          <w:rFonts w:hint="eastAsia"/>
        </w:rPr>
        <w:t>50141的规定。</w:t>
      </w:r>
    </w:p>
    <w:p w14:paraId="7FAC79C4" w14:textId="77777777" w:rsidR="00F034CF" w:rsidRDefault="00000000">
      <w:pPr>
        <w:pStyle w:val="affffffffe"/>
      </w:pPr>
      <w:r>
        <w:rPr>
          <w:rFonts w:hint="eastAsia"/>
        </w:rPr>
        <w:t>管道的施工与验收应符合GB</w:t>
      </w:r>
      <w:r>
        <w:t xml:space="preserve"> </w:t>
      </w:r>
      <w:r>
        <w:rPr>
          <w:rFonts w:hint="eastAsia"/>
        </w:rPr>
        <w:t>50268 的规定。</w:t>
      </w:r>
    </w:p>
    <w:p w14:paraId="16C84785" w14:textId="77777777" w:rsidR="00F034CF" w:rsidRDefault="00000000">
      <w:pPr>
        <w:pStyle w:val="affffffffe"/>
      </w:pPr>
      <w:r>
        <w:rPr>
          <w:rFonts w:hint="eastAsia"/>
        </w:rPr>
        <w:t>设备的安装施工应符合GB</w:t>
      </w:r>
      <w:r>
        <w:t xml:space="preserve"> </w:t>
      </w:r>
      <w:r>
        <w:rPr>
          <w:rFonts w:hint="eastAsia"/>
        </w:rPr>
        <w:t>51221的规定，验收应符合GB 50334的规定项目验收后，建设单位应将相关设计、施工和验收的文件妥善保存。</w:t>
      </w:r>
    </w:p>
    <w:p w14:paraId="1C6C81C6" w14:textId="77777777" w:rsidR="00F034CF" w:rsidRDefault="00000000">
      <w:pPr>
        <w:pStyle w:val="affffffffe"/>
      </w:pPr>
      <w:r>
        <w:rPr>
          <w:rFonts w:hint="eastAsia"/>
        </w:rPr>
        <w:t>废水处理后的检验方法如表3所示。</w:t>
      </w:r>
    </w:p>
    <w:p w14:paraId="09BB5536" w14:textId="77777777" w:rsidR="00F034CF" w:rsidRDefault="00000000">
      <w:pPr>
        <w:pStyle w:val="aff2"/>
        <w:spacing w:before="120" w:after="120"/>
      </w:pPr>
      <w:r>
        <w:rPr>
          <w:rFonts w:hint="eastAsia"/>
        </w:rPr>
        <w:t>废水处理后的检验</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401"/>
        <w:gridCol w:w="2823"/>
      </w:tblGrid>
      <w:tr w:rsidR="00F034CF" w14:paraId="7A74EEBD" w14:textId="77777777">
        <w:trPr>
          <w:tblHeader/>
          <w:jc w:val="center"/>
        </w:trPr>
        <w:tc>
          <w:tcPr>
            <w:tcW w:w="3110" w:type="dxa"/>
            <w:tcBorders>
              <w:top w:val="single" w:sz="8" w:space="0" w:color="auto"/>
              <w:bottom w:val="single" w:sz="8" w:space="0" w:color="auto"/>
            </w:tcBorders>
            <w:shd w:val="clear" w:color="auto" w:fill="auto"/>
            <w:vAlign w:val="center"/>
          </w:tcPr>
          <w:p w14:paraId="72C0A8A5" w14:textId="77777777" w:rsidR="00F034CF" w:rsidRDefault="00000000">
            <w:pPr>
              <w:pStyle w:val="afffffffff9"/>
              <w:rPr>
                <w:sz w:val="21"/>
              </w:rPr>
            </w:pPr>
            <w:r>
              <w:rPr>
                <w:rFonts w:hint="eastAsia"/>
                <w:sz w:val="21"/>
              </w:rPr>
              <w:t>项目</w:t>
            </w:r>
          </w:p>
        </w:tc>
        <w:tc>
          <w:tcPr>
            <w:tcW w:w="3401" w:type="dxa"/>
            <w:tcBorders>
              <w:top w:val="single" w:sz="8" w:space="0" w:color="auto"/>
              <w:bottom w:val="single" w:sz="8" w:space="0" w:color="auto"/>
            </w:tcBorders>
            <w:shd w:val="clear" w:color="auto" w:fill="auto"/>
            <w:vAlign w:val="center"/>
          </w:tcPr>
          <w:p w14:paraId="6412AC56" w14:textId="77777777" w:rsidR="00F034CF" w:rsidRDefault="00000000">
            <w:pPr>
              <w:pStyle w:val="affffffffe"/>
              <w:numPr>
                <w:ilvl w:val="0"/>
                <w:numId w:val="0"/>
              </w:numPr>
              <w:jc w:val="center"/>
            </w:pPr>
            <w:r>
              <w:rPr>
                <w:rFonts w:hint="eastAsia"/>
              </w:rPr>
              <w:t>推荐测定方法</w:t>
            </w:r>
          </w:p>
        </w:tc>
        <w:tc>
          <w:tcPr>
            <w:tcW w:w="2823" w:type="dxa"/>
            <w:tcBorders>
              <w:top w:val="single" w:sz="8" w:space="0" w:color="auto"/>
              <w:bottom w:val="single" w:sz="8" w:space="0" w:color="auto"/>
            </w:tcBorders>
            <w:shd w:val="clear" w:color="auto" w:fill="auto"/>
            <w:vAlign w:val="center"/>
          </w:tcPr>
          <w:p w14:paraId="3B6A5CBF" w14:textId="77777777" w:rsidR="00F034CF" w:rsidRDefault="00000000">
            <w:pPr>
              <w:pStyle w:val="afffffffff9"/>
            </w:pPr>
            <w:r>
              <w:rPr>
                <w:rFonts w:hint="eastAsia"/>
                <w:sz w:val="21"/>
              </w:rPr>
              <w:t>标准方法来源</w:t>
            </w:r>
          </w:p>
        </w:tc>
      </w:tr>
      <w:tr w:rsidR="00F034CF" w14:paraId="0E51EAAD" w14:textId="77777777">
        <w:trPr>
          <w:jc w:val="center"/>
        </w:trPr>
        <w:tc>
          <w:tcPr>
            <w:tcW w:w="3110" w:type="dxa"/>
            <w:vMerge w:val="restart"/>
            <w:tcBorders>
              <w:top w:val="single" w:sz="8" w:space="0" w:color="auto"/>
            </w:tcBorders>
            <w:shd w:val="clear" w:color="auto" w:fill="auto"/>
            <w:vAlign w:val="center"/>
          </w:tcPr>
          <w:p w14:paraId="72F7C351" w14:textId="77777777" w:rsidR="00F034CF" w:rsidRDefault="00000000">
            <w:pPr>
              <w:pStyle w:val="afffffffff9"/>
              <w:rPr>
                <w:sz w:val="21"/>
              </w:rPr>
            </w:pPr>
            <w:proofErr w:type="spellStart"/>
            <w:r>
              <w:rPr>
                <w:rFonts w:hint="eastAsia"/>
                <w:sz w:val="21"/>
              </w:rPr>
              <w:t>C</w:t>
            </w:r>
            <w:r>
              <w:rPr>
                <w:sz w:val="21"/>
              </w:rPr>
              <w:t>ODcr</w:t>
            </w:r>
            <w:proofErr w:type="spellEnd"/>
          </w:p>
        </w:tc>
        <w:tc>
          <w:tcPr>
            <w:tcW w:w="3401" w:type="dxa"/>
            <w:tcBorders>
              <w:top w:val="single" w:sz="8" w:space="0" w:color="auto"/>
            </w:tcBorders>
            <w:shd w:val="clear" w:color="auto" w:fill="auto"/>
            <w:vAlign w:val="center"/>
          </w:tcPr>
          <w:p w14:paraId="260CE19B" w14:textId="77777777" w:rsidR="00F034CF" w:rsidRDefault="00000000">
            <w:pPr>
              <w:pStyle w:val="afffffffff9"/>
              <w:rPr>
                <w:sz w:val="21"/>
              </w:rPr>
            </w:pPr>
            <w:r>
              <w:rPr>
                <w:rFonts w:hint="eastAsia"/>
                <w:sz w:val="21"/>
              </w:rPr>
              <w:t>氯气校正法</w:t>
            </w:r>
          </w:p>
        </w:tc>
        <w:tc>
          <w:tcPr>
            <w:tcW w:w="2823" w:type="dxa"/>
            <w:tcBorders>
              <w:top w:val="single" w:sz="8" w:space="0" w:color="auto"/>
            </w:tcBorders>
            <w:shd w:val="clear" w:color="auto" w:fill="auto"/>
            <w:vAlign w:val="center"/>
          </w:tcPr>
          <w:p w14:paraId="5737AF6E" w14:textId="77777777" w:rsidR="00F034CF" w:rsidRDefault="00000000">
            <w:pPr>
              <w:pStyle w:val="afffffffff9"/>
              <w:rPr>
                <w:sz w:val="21"/>
              </w:rPr>
            </w:pPr>
            <w:r>
              <w:rPr>
                <w:sz w:val="21"/>
              </w:rPr>
              <w:t>HJ/T 70</w:t>
            </w:r>
          </w:p>
        </w:tc>
      </w:tr>
      <w:tr w:rsidR="00F034CF" w14:paraId="23B8A108" w14:textId="77777777">
        <w:trPr>
          <w:jc w:val="center"/>
        </w:trPr>
        <w:tc>
          <w:tcPr>
            <w:tcW w:w="3110" w:type="dxa"/>
            <w:vMerge/>
            <w:shd w:val="clear" w:color="auto" w:fill="auto"/>
            <w:vAlign w:val="center"/>
          </w:tcPr>
          <w:p w14:paraId="77A4AEE9" w14:textId="77777777" w:rsidR="00F034CF" w:rsidRDefault="00F034CF">
            <w:pPr>
              <w:pStyle w:val="afffffffff9"/>
              <w:rPr>
                <w:sz w:val="21"/>
              </w:rPr>
            </w:pPr>
          </w:p>
        </w:tc>
        <w:tc>
          <w:tcPr>
            <w:tcW w:w="3401" w:type="dxa"/>
            <w:tcBorders>
              <w:top w:val="single" w:sz="8" w:space="0" w:color="auto"/>
            </w:tcBorders>
            <w:shd w:val="clear" w:color="auto" w:fill="auto"/>
            <w:vAlign w:val="center"/>
          </w:tcPr>
          <w:p w14:paraId="03D7061A" w14:textId="77777777" w:rsidR="00F034CF" w:rsidRDefault="00000000">
            <w:pPr>
              <w:pStyle w:val="afffffffff9"/>
              <w:rPr>
                <w:sz w:val="21"/>
              </w:rPr>
            </w:pPr>
            <w:r>
              <w:rPr>
                <w:rFonts w:hint="eastAsia"/>
                <w:sz w:val="21"/>
              </w:rPr>
              <w:t>碘化钾碱性高锰酸钾法</w:t>
            </w:r>
          </w:p>
        </w:tc>
        <w:tc>
          <w:tcPr>
            <w:tcW w:w="2823" w:type="dxa"/>
            <w:tcBorders>
              <w:top w:val="single" w:sz="8" w:space="0" w:color="auto"/>
            </w:tcBorders>
            <w:shd w:val="clear" w:color="auto" w:fill="auto"/>
            <w:vAlign w:val="center"/>
          </w:tcPr>
          <w:p w14:paraId="6B11C4D2" w14:textId="77777777" w:rsidR="00F034CF" w:rsidRDefault="00000000">
            <w:pPr>
              <w:pStyle w:val="afffffffff9"/>
              <w:rPr>
                <w:sz w:val="21"/>
              </w:rPr>
            </w:pPr>
            <w:r>
              <w:rPr>
                <w:sz w:val="21"/>
              </w:rPr>
              <w:t>HJ/T 132</w:t>
            </w:r>
          </w:p>
        </w:tc>
      </w:tr>
      <w:tr w:rsidR="00F034CF" w14:paraId="46BD7C55" w14:textId="77777777">
        <w:trPr>
          <w:jc w:val="center"/>
        </w:trPr>
        <w:tc>
          <w:tcPr>
            <w:tcW w:w="3110" w:type="dxa"/>
            <w:vMerge/>
            <w:shd w:val="clear" w:color="auto" w:fill="auto"/>
            <w:vAlign w:val="center"/>
          </w:tcPr>
          <w:p w14:paraId="7D066361" w14:textId="77777777" w:rsidR="00F034CF" w:rsidRDefault="00F034CF">
            <w:pPr>
              <w:pStyle w:val="afffffffff9"/>
              <w:rPr>
                <w:sz w:val="21"/>
              </w:rPr>
            </w:pPr>
          </w:p>
        </w:tc>
        <w:tc>
          <w:tcPr>
            <w:tcW w:w="3401" w:type="dxa"/>
            <w:tcBorders>
              <w:top w:val="single" w:sz="8" w:space="0" w:color="auto"/>
            </w:tcBorders>
            <w:shd w:val="clear" w:color="auto" w:fill="auto"/>
            <w:vAlign w:val="center"/>
          </w:tcPr>
          <w:p w14:paraId="791F7845" w14:textId="77777777" w:rsidR="00F034CF" w:rsidRDefault="00000000">
            <w:pPr>
              <w:pStyle w:val="afffffffff9"/>
              <w:rPr>
                <w:sz w:val="21"/>
              </w:rPr>
            </w:pPr>
            <w:r>
              <w:rPr>
                <w:rFonts w:hint="eastAsia"/>
                <w:sz w:val="21"/>
              </w:rPr>
              <w:t>重铬酸盐法</w:t>
            </w:r>
          </w:p>
        </w:tc>
        <w:tc>
          <w:tcPr>
            <w:tcW w:w="2823" w:type="dxa"/>
            <w:tcBorders>
              <w:top w:val="single" w:sz="8" w:space="0" w:color="auto"/>
            </w:tcBorders>
            <w:shd w:val="clear" w:color="auto" w:fill="auto"/>
            <w:vAlign w:val="center"/>
          </w:tcPr>
          <w:p w14:paraId="4755EEF8" w14:textId="77777777" w:rsidR="00F034CF" w:rsidRDefault="00000000">
            <w:pPr>
              <w:pStyle w:val="afffffffff9"/>
              <w:rPr>
                <w:sz w:val="21"/>
              </w:rPr>
            </w:pPr>
            <w:r>
              <w:rPr>
                <w:sz w:val="21"/>
              </w:rPr>
              <w:t>HJ</w:t>
            </w:r>
            <w:r>
              <w:rPr>
                <w:rFonts w:hint="eastAsia"/>
                <w:sz w:val="21"/>
              </w:rPr>
              <w:t xml:space="preserve"> </w:t>
            </w:r>
            <w:r>
              <w:rPr>
                <w:sz w:val="21"/>
              </w:rPr>
              <w:t>828</w:t>
            </w:r>
          </w:p>
        </w:tc>
      </w:tr>
      <w:tr w:rsidR="00F034CF" w14:paraId="0E91CF80" w14:textId="77777777">
        <w:trPr>
          <w:jc w:val="center"/>
        </w:trPr>
        <w:tc>
          <w:tcPr>
            <w:tcW w:w="3110" w:type="dxa"/>
            <w:vMerge w:val="restart"/>
            <w:shd w:val="clear" w:color="auto" w:fill="auto"/>
            <w:vAlign w:val="center"/>
          </w:tcPr>
          <w:p w14:paraId="6E57935B" w14:textId="77777777" w:rsidR="00F034CF" w:rsidRDefault="00000000">
            <w:pPr>
              <w:pStyle w:val="afffffffff9"/>
              <w:rPr>
                <w:sz w:val="21"/>
              </w:rPr>
            </w:pPr>
            <w:r>
              <w:rPr>
                <w:rFonts w:hint="eastAsia"/>
                <w:sz w:val="21"/>
              </w:rPr>
              <w:t>N</w:t>
            </w:r>
            <w:r>
              <w:rPr>
                <w:sz w:val="21"/>
              </w:rPr>
              <w:t>H3-N</w:t>
            </w:r>
          </w:p>
        </w:tc>
        <w:tc>
          <w:tcPr>
            <w:tcW w:w="3401" w:type="dxa"/>
            <w:shd w:val="clear" w:color="auto" w:fill="auto"/>
            <w:vAlign w:val="center"/>
          </w:tcPr>
          <w:p w14:paraId="30BCF907" w14:textId="77777777" w:rsidR="00F034CF" w:rsidRDefault="00000000">
            <w:pPr>
              <w:pStyle w:val="afffffffff9"/>
              <w:rPr>
                <w:sz w:val="21"/>
              </w:rPr>
            </w:pPr>
            <w:r>
              <w:rPr>
                <w:rFonts w:hint="eastAsia"/>
                <w:sz w:val="21"/>
              </w:rPr>
              <w:t>气相分子吸收光谱法</w:t>
            </w:r>
          </w:p>
        </w:tc>
        <w:tc>
          <w:tcPr>
            <w:tcW w:w="2823" w:type="dxa"/>
            <w:shd w:val="clear" w:color="auto" w:fill="auto"/>
            <w:vAlign w:val="center"/>
          </w:tcPr>
          <w:p w14:paraId="5CAA5BD5" w14:textId="77777777" w:rsidR="00F034CF" w:rsidRDefault="00000000">
            <w:pPr>
              <w:pStyle w:val="afffffffff9"/>
              <w:rPr>
                <w:sz w:val="21"/>
              </w:rPr>
            </w:pPr>
            <w:r>
              <w:rPr>
                <w:sz w:val="21"/>
              </w:rPr>
              <w:t>HJ</w:t>
            </w:r>
            <w:r>
              <w:rPr>
                <w:rFonts w:hint="eastAsia"/>
                <w:sz w:val="21"/>
              </w:rPr>
              <w:t xml:space="preserve"> </w:t>
            </w:r>
            <w:r>
              <w:rPr>
                <w:sz w:val="21"/>
              </w:rPr>
              <w:t>195</w:t>
            </w:r>
          </w:p>
        </w:tc>
      </w:tr>
      <w:tr w:rsidR="00F034CF" w14:paraId="7330182B" w14:textId="77777777">
        <w:trPr>
          <w:jc w:val="center"/>
        </w:trPr>
        <w:tc>
          <w:tcPr>
            <w:tcW w:w="3110" w:type="dxa"/>
            <w:vMerge/>
            <w:shd w:val="clear" w:color="auto" w:fill="auto"/>
            <w:vAlign w:val="center"/>
          </w:tcPr>
          <w:p w14:paraId="0AD2222B" w14:textId="77777777" w:rsidR="00F034CF" w:rsidRDefault="00F034CF">
            <w:pPr>
              <w:pStyle w:val="afffffffff9"/>
              <w:rPr>
                <w:sz w:val="21"/>
              </w:rPr>
            </w:pPr>
          </w:p>
        </w:tc>
        <w:tc>
          <w:tcPr>
            <w:tcW w:w="3401" w:type="dxa"/>
            <w:shd w:val="clear" w:color="auto" w:fill="auto"/>
            <w:vAlign w:val="center"/>
          </w:tcPr>
          <w:p w14:paraId="3A7575BB" w14:textId="77777777" w:rsidR="00F034CF" w:rsidRDefault="00000000">
            <w:pPr>
              <w:pStyle w:val="afffffffff9"/>
              <w:rPr>
                <w:sz w:val="21"/>
              </w:rPr>
            </w:pPr>
            <w:r>
              <w:rPr>
                <w:rFonts w:hint="eastAsia"/>
                <w:sz w:val="21"/>
              </w:rPr>
              <w:t>纳氏试剂分光光度法</w:t>
            </w:r>
          </w:p>
        </w:tc>
        <w:tc>
          <w:tcPr>
            <w:tcW w:w="2823" w:type="dxa"/>
            <w:shd w:val="clear" w:color="auto" w:fill="auto"/>
            <w:vAlign w:val="center"/>
          </w:tcPr>
          <w:p w14:paraId="473263EB" w14:textId="77777777" w:rsidR="00F034CF" w:rsidRDefault="00000000">
            <w:pPr>
              <w:pStyle w:val="afffffffff9"/>
              <w:rPr>
                <w:sz w:val="21"/>
              </w:rPr>
            </w:pPr>
            <w:r>
              <w:rPr>
                <w:sz w:val="21"/>
              </w:rPr>
              <w:t>HJ</w:t>
            </w:r>
            <w:r>
              <w:rPr>
                <w:rFonts w:hint="eastAsia"/>
                <w:sz w:val="21"/>
              </w:rPr>
              <w:t xml:space="preserve"> </w:t>
            </w:r>
            <w:r>
              <w:rPr>
                <w:sz w:val="21"/>
              </w:rPr>
              <w:t>535</w:t>
            </w:r>
          </w:p>
        </w:tc>
      </w:tr>
      <w:tr w:rsidR="00F034CF" w14:paraId="21B25846" w14:textId="77777777">
        <w:trPr>
          <w:jc w:val="center"/>
        </w:trPr>
        <w:tc>
          <w:tcPr>
            <w:tcW w:w="3110" w:type="dxa"/>
            <w:vMerge/>
            <w:shd w:val="clear" w:color="auto" w:fill="auto"/>
            <w:vAlign w:val="center"/>
          </w:tcPr>
          <w:p w14:paraId="171C15BF" w14:textId="77777777" w:rsidR="00F034CF" w:rsidRDefault="00F034CF">
            <w:pPr>
              <w:pStyle w:val="afffffffff9"/>
              <w:rPr>
                <w:sz w:val="21"/>
              </w:rPr>
            </w:pPr>
          </w:p>
        </w:tc>
        <w:tc>
          <w:tcPr>
            <w:tcW w:w="3401" w:type="dxa"/>
            <w:shd w:val="clear" w:color="auto" w:fill="auto"/>
            <w:vAlign w:val="center"/>
          </w:tcPr>
          <w:p w14:paraId="2B7AF80F" w14:textId="77777777" w:rsidR="00F034CF" w:rsidRDefault="00000000">
            <w:pPr>
              <w:pStyle w:val="afffffffff9"/>
              <w:rPr>
                <w:sz w:val="21"/>
              </w:rPr>
            </w:pPr>
            <w:r>
              <w:rPr>
                <w:rFonts w:hint="eastAsia"/>
                <w:sz w:val="21"/>
              </w:rPr>
              <w:t>水杨酸分光光度法</w:t>
            </w:r>
          </w:p>
        </w:tc>
        <w:tc>
          <w:tcPr>
            <w:tcW w:w="2823" w:type="dxa"/>
            <w:shd w:val="clear" w:color="auto" w:fill="auto"/>
            <w:vAlign w:val="center"/>
          </w:tcPr>
          <w:p w14:paraId="278B2FB7" w14:textId="77777777" w:rsidR="00F034CF" w:rsidRDefault="00000000">
            <w:pPr>
              <w:pStyle w:val="afffffffff9"/>
              <w:rPr>
                <w:sz w:val="21"/>
              </w:rPr>
            </w:pPr>
            <w:r>
              <w:rPr>
                <w:sz w:val="21"/>
              </w:rPr>
              <w:t>HJ</w:t>
            </w:r>
            <w:r>
              <w:rPr>
                <w:rFonts w:hint="eastAsia"/>
                <w:sz w:val="21"/>
              </w:rPr>
              <w:t xml:space="preserve"> </w:t>
            </w:r>
            <w:r>
              <w:rPr>
                <w:sz w:val="21"/>
              </w:rPr>
              <w:t>536</w:t>
            </w:r>
          </w:p>
        </w:tc>
      </w:tr>
      <w:tr w:rsidR="00F034CF" w14:paraId="0B53717B" w14:textId="77777777">
        <w:trPr>
          <w:jc w:val="center"/>
        </w:trPr>
        <w:tc>
          <w:tcPr>
            <w:tcW w:w="3110" w:type="dxa"/>
            <w:vMerge/>
            <w:shd w:val="clear" w:color="auto" w:fill="auto"/>
            <w:vAlign w:val="center"/>
          </w:tcPr>
          <w:p w14:paraId="51F13245" w14:textId="77777777" w:rsidR="00F034CF" w:rsidRDefault="00F034CF">
            <w:pPr>
              <w:pStyle w:val="afffffffff9"/>
              <w:rPr>
                <w:sz w:val="21"/>
              </w:rPr>
            </w:pPr>
          </w:p>
        </w:tc>
        <w:tc>
          <w:tcPr>
            <w:tcW w:w="3401" w:type="dxa"/>
            <w:shd w:val="clear" w:color="auto" w:fill="auto"/>
            <w:vAlign w:val="center"/>
          </w:tcPr>
          <w:p w14:paraId="2D226DCA" w14:textId="77777777" w:rsidR="00F034CF" w:rsidRDefault="00000000">
            <w:pPr>
              <w:pStyle w:val="afffffffff9"/>
              <w:rPr>
                <w:sz w:val="21"/>
              </w:rPr>
            </w:pPr>
            <w:r>
              <w:rPr>
                <w:rFonts w:hint="eastAsia"/>
                <w:sz w:val="21"/>
              </w:rPr>
              <w:t>蒸馏-中和滴定法</w:t>
            </w:r>
          </w:p>
        </w:tc>
        <w:tc>
          <w:tcPr>
            <w:tcW w:w="2823" w:type="dxa"/>
            <w:shd w:val="clear" w:color="auto" w:fill="auto"/>
            <w:vAlign w:val="center"/>
          </w:tcPr>
          <w:p w14:paraId="1CDAA75E" w14:textId="77777777" w:rsidR="00F034CF" w:rsidRDefault="00000000">
            <w:pPr>
              <w:pStyle w:val="afffffffff9"/>
              <w:rPr>
                <w:sz w:val="21"/>
              </w:rPr>
            </w:pPr>
            <w:r>
              <w:rPr>
                <w:sz w:val="21"/>
              </w:rPr>
              <w:t>HJ</w:t>
            </w:r>
            <w:r>
              <w:rPr>
                <w:rFonts w:hint="eastAsia"/>
                <w:sz w:val="21"/>
              </w:rPr>
              <w:t xml:space="preserve"> </w:t>
            </w:r>
            <w:r>
              <w:rPr>
                <w:sz w:val="21"/>
              </w:rPr>
              <w:t>537</w:t>
            </w:r>
          </w:p>
        </w:tc>
      </w:tr>
      <w:tr w:rsidR="00F034CF" w14:paraId="40FF8FD3" w14:textId="77777777">
        <w:trPr>
          <w:jc w:val="center"/>
        </w:trPr>
        <w:tc>
          <w:tcPr>
            <w:tcW w:w="3110" w:type="dxa"/>
            <w:vMerge w:val="restart"/>
            <w:shd w:val="clear" w:color="auto" w:fill="auto"/>
            <w:vAlign w:val="center"/>
          </w:tcPr>
          <w:p w14:paraId="1B35353B" w14:textId="77777777" w:rsidR="00F034CF" w:rsidRDefault="00000000">
            <w:pPr>
              <w:pStyle w:val="afffffffff9"/>
              <w:rPr>
                <w:sz w:val="21"/>
              </w:rPr>
            </w:pPr>
            <w:r>
              <w:rPr>
                <w:rFonts w:hint="eastAsia"/>
                <w:sz w:val="21"/>
              </w:rPr>
              <w:t>T</w:t>
            </w:r>
            <w:r>
              <w:rPr>
                <w:sz w:val="21"/>
              </w:rPr>
              <w:t>-N</w:t>
            </w:r>
          </w:p>
        </w:tc>
        <w:tc>
          <w:tcPr>
            <w:tcW w:w="3401" w:type="dxa"/>
            <w:shd w:val="clear" w:color="auto" w:fill="auto"/>
            <w:vAlign w:val="center"/>
          </w:tcPr>
          <w:p w14:paraId="6347DF17" w14:textId="77777777" w:rsidR="00F034CF" w:rsidRDefault="00000000">
            <w:pPr>
              <w:pStyle w:val="afffffffff9"/>
              <w:rPr>
                <w:sz w:val="21"/>
              </w:rPr>
            </w:pPr>
            <w:r>
              <w:rPr>
                <w:rFonts w:hint="eastAsia"/>
                <w:sz w:val="21"/>
              </w:rPr>
              <w:t>气相分子吸收光谱法</w:t>
            </w:r>
          </w:p>
        </w:tc>
        <w:tc>
          <w:tcPr>
            <w:tcW w:w="2823" w:type="dxa"/>
            <w:shd w:val="clear" w:color="auto" w:fill="auto"/>
            <w:vAlign w:val="center"/>
          </w:tcPr>
          <w:p w14:paraId="57465A35" w14:textId="77777777" w:rsidR="00F034CF" w:rsidRDefault="00000000">
            <w:pPr>
              <w:pStyle w:val="afffffffff9"/>
              <w:rPr>
                <w:sz w:val="21"/>
              </w:rPr>
            </w:pPr>
            <w:r>
              <w:rPr>
                <w:sz w:val="21"/>
              </w:rPr>
              <w:t>HJ</w:t>
            </w:r>
            <w:r>
              <w:rPr>
                <w:rFonts w:hint="eastAsia"/>
                <w:sz w:val="21"/>
              </w:rPr>
              <w:t xml:space="preserve"> </w:t>
            </w:r>
            <w:r>
              <w:rPr>
                <w:sz w:val="21"/>
              </w:rPr>
              <w:t>199</w:t>
            </w:r>
          </w:p>
        </w:tc>
      </w:tr>
      <w:tr w:rsidR="00F034CF" w14:paraId="645069B0" w14:textId="77777777">
        <w:trPr>
          <w:jc w:val="center"/>
        </w:trPr>
        <w:tc>
          <w:tcPr>
            <w:tcW w:w="3110" w:type="dxa"/>
            <w:vMerge/>
            <w:shd w:val="clear" w:color="auto" w:fill="auto"/>
            <w:vAlign w:val="center"/>
          </w:tcPr>
          <w:p w14:paraId="273D7310" w14:textId="77777777" w:rsidR="00F034CF" w:rsidRDefault="00F034CF">
            <w:pPr>
              <w:pStyle w:val="afffffffff9"/>
              <w:rPr>
                <w:sz w:val="21"/>
              </w:rPr>
            </w:pPr>
          </w:p>
        </w:tc>
        <w:tc>
          <w:tcPr>
            <w:tcW w:w="3401" w:type="dxa"/>
            <w:shd w:val="clear" w:color="auto" w:fill="auto"/>
            <w:vAlign w:val="center"/>
          </w:tcPr>
          <w:p w14:paraId="7B73E561" w14:textId="77777777" w:rsidR="00F034CF" w:rsidRDefault="00000000">
            <w:pPr>
              <w:pStyle w:val="afffffffff9"/>
              <w:rPr>
                <w:sz w:val="21"/>
              </w:rPr>
            </w:pPr>
            <w:r>
              <w:rPr>
                <w:rFonts w:hint="eastAsia"/>
                <w:sz w:val="21"/>
              </w:rPr>
              <w:t>碱性过硫酸钾消解紫外分光光度法</w:t>
            </w:r>
          </w:p>
        </w:tc>
        <w:tc>
          <w:tcPr>
            <w:tcW w:w="2823" w:type="dxa"/>
            <w:shd w:val="clear" w:color="auto" w:fill="auto"/>
            <w:vAlign w:val="center"/>
          </w:tcPr>
          <w:p w14:paraId="2833BFC3" w14:textId="77777777" w:rsidR="00F034CF" w:rsidRDefault="00000000">
            <w:pPr>
              <w:pStyle w:val="afffffffff9"/>
              <w:rPr>
                <w:sz w:val="21"/>
              </w:rPr>
            </w:pPr>
            <w:r>
              <w:rPr>
                <w:sz w:val="21"/>
              </w:rPr>
              <w:t>HJ</w:t>
            </w:r>
            <w:r>
              <w:rPr>
                <w:rFonts w:hint="eastAsia"/>
                <w:sz w:val="21"/>
              </w:rPr>
              <w:t xml:space="preserve"> </w:t>
            </w:r>
            <w:r>
              <w:rPr>
                <w:sz w:val="21"/>
              </w:rPr>
              <w:t>636</w:t>
            </w:r>
          </w:p>
        </w:tc>
      </w:tr>
      <w:tr w:rsidR="00F034CF" w14:paraId="1D99A896" w14:textId="77777777">
        <w:trPr>
          <w:jc w:val="center"/>
        </w:trPr>
        <w:tc>
          <w:tcPr>
            <w:tcW w:w="3110" w:type="dxa"/>
            <w:shd w:val="clear" w:color="auto" w:fill="auto"/>
            <w:vAlign w:val="center"/>
          </w:tcPr>
          <w:p w14:paraId="7BF37A92" w14:textId="77777777" w:rsidR="00F034CF" w:rsidRDefault="00000000">
            <w:pPr>
              <w:pStyle w:val="afffffffff9"/>
              <w:rPr>
                <w:sz w:val="21"/>
              </w:rPr>
            </w:pPr>
            <w:r>
              <w:rPr>
                <w:rFonts w:hint="eastAsia"/>
                <w:sz w:val="21"/>
              </w:rPr>
              <w:t>T</w:t>
            </w:r>
            <w:r>
              <w:rPr>
                <w:sz w:val="21"/>
              </w:rPr>
              <w:t>DS</w:t>
            </w:r>
          </w:p>
        </w:tc>
        <w:tc>
          <w:tcPr>
            <w:tcW w:w="3401" w:type="dxa"/>
            <w:shd w:val="clear" w:color="auto" w:fill="auto"/>
            <w:vAlign w:val="center"/>
          </w:tcPr>
          <w:p w14:paraId="46B239FC" w14:textId="77777777" w:rsidR="00F034CF" w:rsidRDefault="00000000">
            <w:pPr>
              <w:pStyle w:val="afffffffff9"/>
              <w:rPr>
                <w:sz w:val="21"/>
              </w:rPr>
            </w:pPr>
            <w:r>
              <w:rPr>
                <w:sz w:val="21"/>
              </w:rPr>
              <w:t xml:space="preserve">通过蒸发、105 </w:t>
            </w:r>
            <w:r>
              <w:rPr>
                <w:rFonts w:hint="eastAsia"/>
                <w:sz w:val="21"/>
              </w:rPr>
              <w:t>℃</w:t>
            </w:r>
            <w:r>
              <w:rPr>
                <w:sz w:val="21"/>
              </w:rPr>
              <w:t>烘干、称重来得到溶解性固体总量</w:t>
            </w:r>
          </w:p>
        </w:tc>
        <w:tc>
          <w:tcPr>
            <w:tcW w:w="2823" w:type="dxa"/>
            <w:shd w:val="clear" w:color="auto" w:fill="auto"/>
            <w:vAlign w:val="center"/>
          </w:tcPr>
          <w:p w14:paraId="3E6757A2" w14:textId="77777777" w:rsidR="00F034CF" w:rsidRDefault="00000000">
            <w:pPr>
              <w:pStyle w:val="afffffffff9"/>
              <w:rPr>
                <w:sz w:val="21"/>
              </w:rPr>
            </w:pPr>
            <w:r>
              <w:rPr>
                <w:sz w:val="21"/>
              </w:rPr>
              <w:t>HJ 91.1</w:t>
            </w:r>
          </w:p>
        </w:tc>
      </w:tr>
      <w:tr w:rsidR="00F034CF" w14:paraId="71C43A1B" w14:textId="77777777">
        <w:trPr>
          <w:jc w:val="center"/>
        </w:trPr>
        <w:tc>
          <w:tcPr>
            <w:tcW w:w="3110" w:type="dxa"/>
            <w:shd w:val="clear" w:color="auto" w:fill="auto"/>
            <w:vAlign w:val="center"/>
          </w:tcPr>
          <w:p w14:paraId="2AE547F4" w14:textId="77777777" w:rsidR="00F034CF" w:rsidRDefault="00000000">
            <w:pPr>
              <w:pStyle w:val="afffffffff9"/>
              <w:rPr>
                <w:sz w:val="21"/>
              </w:rPr>
            </w:pPr>
            <w:r>
              <w:rPr>
                <w:rFonts w:hint="eastAsia"/>
                <w:sz w:val="21"/>
              </w:rPr>
              <w:t>p</w:t>
            </w:r>
            <w:r>
              <w:rPr>
                <w:sz w:val="21"/>
              </w:rPr>
              <w:t>H</w:t>
            </w:r>
          </w:p>
        </w:tc>
        <w:tc>
          <w:tcPr>
            <w:tcW w:w="3401" w:type="dxa"/>
            <w:shd w:val="clear" w:color="auto" w:fill="auto"/>
            <w:vAlign w:val="center"/>
          </w:tcPr>
          <w:p w14:paraId="39061DBA" w14:textId="77777777" w:rsidR="00F034CF" w:rsidRDefault="00000000">
            <w:pPr>
              <w:pStyle w:val="afffffffff9"/>
              <w:rPr>
                <w:sz w:val="21"/>
              </w:rPr>
            </w:pPr>
            <w:r>
              <w:rPr>
                <w:sz w:val="21"/>
              </w:rPr>
              <w:t>玻璃电极法</w:t>
            </w:r>
          </w:p>
        </w:tc>
        <w:tc>
          <w:tcPr>
            <w:tcW w:w="2823" w:type="dxa"/>
            <w:shd w:val="clear" w:color="auto" w:fill="auto"/>
            <w:vAlign w:val="center"/>
          </w:tcPr>
          <w:p w14:paraId="3AAF4A5A" w14:textId="77777777" w:rsidR="00F034CF" w:rsidRDefault="00000000">
            <w:pPr>
              <w:pStyle w:val="afffffffff9"/>
              <w:rPr>
                <w:sz w:val="21"/>
              </w:rPr>
            </w:pPr>
            <w:r>
              <w:rPr>
                <w:sz w:val="21"/>
              </w:rPr>
              <w:t>GB/T 6920</w:t>
            </w:r>
          </w:p>
        </w:tc>
      </w:tr>
      <w:tr w:rsidR="00F034CF" w14:paraId="1B5DAA56" w14:textId="77777777">
        <w:trPr>
          <w:jc w:val="center"/>
        </w:trPr>
        <w:tc>
          <w:tcPr>
            <w:tcW w:w="3110" w:type="dxa"/>
            <w:shd w:val="clear" w:color="auto" w:fill="auto"/>
            <w:vAlign w:val="center"/>
          </w:tcPr>
          <w:p w14:paraId="0FF60EBB" w14:textId="77777777" w:rsidR="00F034CF" w:rsidRDefault="00000000">
            <w:pPr>
              <w:pStyle w:val="afffffffff9"/>
              <w:rPr>
                <w:sz w:val="21"/>
              </w:rPr>
            </w:pPr>
            <w:r>
              <w:rPr>
                <w:rFonts w:hint="eastAsia"/>
                <w:sz w:val="21"/>
              </w:rPr>
              <w:t>A</w:t>
            </w:r>
            <w:r>
              <w:rPr>
                <w:sz w:val="21"/>
              </w:rPr>
              <w:t>g</w:t>
            </w:r>
            <w:r>
              <w:rPr>
                <w:rFonts w:hint="eastAsia"/>
                <w:sz w:val="21"/>
              </w:rPr>
              <w:t>+</w:t>
            </w:r>
          </w:p>
        </w:tc>
        <w:tc>
          <w:tcPr>
            <w:tcW w:w="3401" w:type="dxa"/>
            <w:shd w:val="clear" w:color="auto" w:fill="auto"/>
            <w:vAlign w:val="center"/>
          </w:tcPr>
          <w:p w14:paraId="6D9FC537" w14:textId="77777777" w:rsidR="00F034CF" w:rsidRDefault="00000000">
            <w:pPr>
              <w:pStyle w:val="afffffffff9"/>
              <w:rPr>
                <w:sz w:val="21"/>
              </w:rPr>
            </w:pPr>
            <w:r>
              <w:rPr>
                <w:sz w:val="21"/>
              </w:rPr>
              <w:t>原子吸收光谱法（AAS）</w:t>
            </w:r>
            <w:r>
              <w:rPr>
                <w:rFonts w:hint="eastAsia"/>
                <w:sz w:val="21"/>
              </w:rPr>
              <w:t>/</w:t>
            </w:r>
            <w:r>
              <w:rPr>
                <w:sz w:val="21"/>
              </w:rPr>
              <w:t>电感耦合等离子体质谱法（ICP-MS）</w:t>
            </w:r>
          </w:p>
        </w:tc>
        <w:tc>
          <w:tcPr>
            <w:tcW w:w="2823" w:type="dxa"/>
            <w:shd w:val="clear" w:color="auto" w:fill="auto"/>
            <w:vAlign w:val="center"/>
          </w:tcPr>
          <w:p w14:paraId="255DD268" w14:textId="77777777" w:rsidR="00F034CF" w:rsidRDefault="00000000">
            <w:pPr>
              <w:pStyle w:val="afffffffff9"/>
              <w:rPr>
                <w:sz w:val="21"/>
              </w:rPr>
            </w:pPr>
            <w:r>
              <w:rPr>
                <w:rFonts w:hint="eastAsia"/>
                <w:sz w:val="21"/>
              </w:rPr>
              <w:t>/</w:t>
            </w:r>
          </w:p>
        </w:tc>
      </w:tr>
      <w:tr w:rsidR="00F034CF" w14:paraId="50BF131A" w14:textId="77777777">
        <w:trPr>
          <w:jc w:val="center"/>
        </w:trPr>
        <w:tc>
          <w:tcPr>
            <w:tcW w:w="3110" w:type="dxa"/>
            <w:shd w:val="clear" w:color="auto" w:fill="auto"/>
            <w:vAlign w:val="center"/>
          </w:tcPr>
          <w:p w14:paraId="735C74D0" w14:textId="77777777" w:rsidR="00F034CF" w:rsidRDefault="00000000">
            <w:pPr>
              <w:pStyle w:val="afffffffff9"/>
              <w:rPr>
                <w:sz w:val="21"/>
              </w:rPr>
            </w:pPr>
            <w:r>
              <w:rPr>
                <w:rFonts w:hint="eastAsia"/>
                <w:sz w:val="21"/>
              </w:rPr>
              <w:t>硝酸盐</w:t>
            </w:r>
          </w:p>
        </w:tc>
        <w:tc>
          <w:tcPr>
            <w:tcW w:w="3401" w:type="dxa"/>
            <w:shd w:val="clear" w:color="auto" w:fill="auto"/>
            <w:vAlign w:val="center"/>
          </w:tcPr>
          <w:p w14:paraId="3CFA4C05" w14:textId="77777777" w:rsidR="00F034CF" w:rsidRDefault="00000000">
            <w:pPr>
              <w:pStyle w:val="afffffffff9"/>
              <w:rPr>
                <w:sz w:val="21"/>
              </w:rPr>
            </w:pPr>
            <w:r>
              <w:rPr>
                <w:sz w:val="21"/>
              </w:rPr>
              <w:t>紫外分光光度法</w:t>
            </w:r>
          </w:p>
        </w:tc>
        <w:tc>
          <w:tcPr>
            <w:tcW w:w="2823" w:type="dxa"/>
            <w:shd w:val="clear" w:color="auto" w:fill="auto"/>
            <w:vAlign w:val="center"/>
          </w:tcPr>
          <w:p w14:paraId="69432A6A" w14:textId="77777777" w:rsidR="00F034CF" w:rsidRDefault="00000000">
            <w:pPr>
              <w:pStyle w:val="afffffffff9"/>
              <w:rPr>
                <w:sz w:val="21"/>
              </w:rPr>
            </w:pPr>
            <w:r>
              <w:rPr>
                <w:sz w:val="21"/>
              </w:rPr>
              <w:t>HJ/T 346</w:t>
            </w:r>
          </w:p>
        </w:tc>
      </w:tr>
      <w:tr w:rsidR="00F034CF" w14:paraId="6040CD91" w14:textId="77777777">
        <w:trPr>
          <w:jc w:val="center"/>
        </w:trPr>
        <w:tc>
          <w:tcPr>
            <w:tcW w:w="3110" w:type="dxa"/>
            <w:shd w:val="clear" w:color="auto" w:fill="auto"/>
            <w:vAlign w:val="center"/>
          </w:tcPr>
          <w:p w14:paraId="4D4CAA2E" w14:textId="77777777" w:rsidR="00F034CF" w:rsidRDefault="00000000">
            <w:pPr>
              <w:pStyle w:val="afffffffff9"/>
              <w:rPr>
                <w:sz w:val="21"/>
              </w:rPr>
            </w:pPr>
            <w:r>
              <w:rPr>
                <w:rFonts w:hint="eastAsia"/>
                <w:sz w:val="21"/>
              </w:rPr>
              <w:t>电导率</w:t>
            </w:r>
          </w:p>
        </w:tc>
        <w:tc>
          <w:tcPr>
            <w:tcW w:w="3401" w:type="dxa"/>
            <w:shd w:val="clear" w:color="auto" w:fill="auto"/>
            <w:vAlign w:val="center"/>
          </w:tcPr>
          <w:p w14:paraId="11298978" w14:textId="77777777" w:rsidR="00F034CF" w:rsidRDefault="00000000">
            <w:pPr>
              <w:pStyle w:val="afffffffff9"/>
              <w:rPr>
                <w:sz w:val="21"/>
              </w:rPr>
            </w:pPr>
            <w:r>
              <w:rPr>
                <w:sz w:val="21"/>
              </w:rPr>
              <w:t>电导率仪</w:t>
            </w:r>
          </w:p>
        </w:tc>
        <w:tc>
          <w:tcPr>
            <w:tcW w:w="2823" w:type="dxa"/>
            <w:shd w:val="clear" w:color="auto" w:fill="auto"/>
            <w:vAlign w:val="center"/>
          </w:tcPr>
          <w:p w14:paraId="018B8382" w14:textId="77777777" w:rsidR="00F034CF" w:rsidRDefault="00000000">
            <w:pPr>
              <w:pStyle w:val="afffffffff9"/>
              <w:rPr>
                <w:sz w:val="21"/>
              </w:rPr>
            </w:pPr>
            <w:r>
              <w:rPr>
                <w:sz w:val="21"/>
              </w:rPr>
              <w:t>GB/T 11007</w:t>
            </w:r>
          </w:p>
        </w:tc>
      </w:tr>
      <w:tr w:rsidR="00F034CF" w14:paraId="554EC1D1" w14:textId="77777777">
        <w:trPr>
          <w:jc w:val="center"/>
        </w:trPr>
        <w:tc>
          <w:tcPr>
            <w:tcW w:w="3110" w:type="dxa"/>
            <w:shd w:val="clear" w:color="auto" w:fill="auto"/>
            <w:vAlign w:val="center"/>
          </w:tcPr>
          <w:p w14:paraId="311B2E7C" w14:textId="77777777" w:rsidR="00F034CF" w:rsidRDefault="00000000">
            <w:pPr>
              <w:pStyle w:val="afffffffff9"/>
              <w:rPr>
                <w:sz w:val="21"/>
              </w:rPr>
            </w:pPr>
            <w:r>
              <w:rPr>
                <w:rFonts w:hint="eastAsia"/>
                <w:sz w:val="21"/>
              </w:rPr>
              <w:t>总硬度</w:t>
            </w:r>
          </w:p>
        </w:tc>
        <w:tc>
          <w:tcPr>
            <w:tcW w:w="3401" w:type="dxa"/>
            <w:shd w:val="clear" w:color="auto" w:fill="auto"/>
            <w:vAlign w:val="center"/>
          </w:tcPr>
          <w:p w14:paraId="7AD3252F" w14:textId="77777777" w:rsidR="00F034CF" w:rsidRDefault="00000000">
            <w:pPr>
              <w:pStyle w:val="afffffffff9"/>
              <w:rPr>
                <w:sz w:val="21"/>
              </w:rPr>
            </w:pPr>
            <w:r>
              <w:rPr>
                <w:sz w:val="21"/>
              </w:rPr>
              <w:t>EDTA滴定法</w:t>
            </w:r>
          </w:p>
        </w:tc>
        <w:tc>
          <w:tcPr>
            <w:tcW w:w="2823" w:type="dxa"/>
            <w:shd w:val="clear" w:color="auto" w:fill="auto"/>
            <w:vAlign w:val="center"/>
          </w:tcPr>
          <w:p w14:paraId="1146699F" w14:textId="77777777" w:rsidR="00F034CF" w:rsidRDefault="00000000">
            <w:pPr>
              <w:pStyle w:val="afffffffff9"/>
              <w:rPr>
                <w:sz w:val="21"/>
              </w:rPr>
            </w:pPr>
            <w:r>
              <w:rPr>
                <w:sz w:val="21"/>
              </w:rPr>
              <w:t>GB</w:t>
            </w:r>
            <w:r>
              <w:rPr>
                <w:rFonts w:hint="eastAsia"/>
                <w:sz w:val="21"/>
              </w:rPr>
              <w:t>/</w:t>
            </w:r>
            <w:r>
              <w:rPr>
                <w:sz w:val="21"/>
              </w:rPr>
              <w:t>T 7477</w:t>
            </w:r>
          </w:p>
        </w:tc>
      </w:tr>
      <w:tr w:rsidR="00F034CF" w14:paraId="3FEDC1C5" w14:textId="77777777">
        <w:trPr>
          <w:jc w:val="center"/>
        </w:trPr>
        <w:tc>
          <w:tcPr>
            <w:tcW w:w="3110" w:type="dxa"/>
            <w:shd w:val="clear" w:color="auto" w:fill="auto"/>
            <w:vAlign w:val="center"/>
          </w:tcPr>
          <w:p w14:paraId="496E4C96" w14:textId="77777777" w:rsidR="00F034CF" w:rsidRDefault="00000000">
            <w:pPr>
              <w:pStyle w:val="afffffffff9"/>
              <w:rPr>
                <w:sz w:val="21"/>
              </w:rPr>
            </w:pPr>
            <w:r>
              <w:rPr>
                <w:rFonts w:hint="eastAsia"/>
                <w:sz w:val="21"/>
              </w:rPr>
              <w:t>硫酸盐</w:t>
            </w:r>
          </w:p>
        </w:tc>
        <w:tc>
          <w:tcPr>
            <w:tcW w:w="3401" w:type="dxa"/>
            <w:shd w:val="clear" w:color="auto" w:fill="auto"/>
            <w:vAlign w:val="center"/>
          </w:tcPr>
          <w:p w14:paraId="277CF248" w14:textId="77777777" w:rsidR="00F034CF" w:rsidRDefault="00000000">
            <w:pPr>
              <w:pStyle w:val="afffffffff9"/>
              <w:rPr>
                <w:sz w:val="21"/>
              </w:rPr>
            </w:pPr>
            <w:r>
              <w:rPr>
                <w:sz w:val="21"/>
              </w:rPr>
              <w:t>铬酸钡分光光度法</w:t>
            </w:r>
          </w:p>
        </w:tc>
        <w:tc>
          <w:tcPr>
            <w:tcW w:w="2823" w:type="dxa"/>
            <w:shd w:val="clear" w:color="auto" w:fill="auto"/>
            <w:vAlign w:val="center"/>
          </w:tcPr>
          <w:p w14:paraId="7F677B2F" w14:textId="77777777" w:rsidR="00F034CF" w:rsidRDefault="00000000">
            <w:pPr>
              <w:pStyle w:val="afffffffff9"/>
              <w:rPr>
                <w:sz w:val="21"/>
              </w:rPr>
            </w:pPr>
            <w:r>
              <w:rPr>
                <w:sz w:val="21"/>
              </w:rPr>
              <w:t>HJ/T 342</w:t>
            </w:r>
          </w:p>
        </w:tc>
      </w:tr>
      <w:tr w:rsidR="00F034CF" w14:paraId="25DC64D8" w14:textId="77777777">
        <w:trPr>
          <w:jc w:val="center"/>
        </w:trPr>
        <w:tc>
          <w:tcPr>
            <w:tcW w:w="3110" w:type="dxa"/>
            <w:shd w:val="clear" w:color="auto" w:fill="auto"/>
            <w:vAlign w:val="center"/>
          </w:tcPr>
          <w:p w14:paraId="1F2F7A9C" w14:textId="77777777" w:rsidR="00F034CF" w:rsidRDefault="00000000">
            <w:pPr>
              <w:pStyle w:val="afffffffff9"/>
              <w:rPr>
                <w:sz w:val="21"/>
              </w:rPr>
            </w:pPr>
            <w:r>
              <w:rPr>
                <w:rFonts w:hint="eastAsia"/>
                <w:sz w:val="21"/>
              </w:rPr>
              <w:t>色度</w:t>
            </w:r>
          </w:p>
        </w:tc>
        <w:tc>
          <w:tcPr>
            <w:tcW w:w="3401" w:type="dxa"/>
            <w:shd w:val="clear" w:color="auto" w:fill="auto"/>
            <w:vAlign w:val="center"/>
          </w:tcPr>
          <w:p w14:paraId="7B7F768E" w14:textId="77777777" w:rsidR="00F034CF" w:rsidRDefault="00000000">
            <w:pPr>
              <w:pStyle w:val="afffffffff9"/>
              <w:rPr>
                <w:sz w:val="21"/>
              </w:rPr>
            </w:pPr>
            <w:r>
              <w:rPr>
                <w:sz w:val="21"/>
              </w:rPr>
              <w:t>稀释倍数法</w:t>
            </w:r>
            <w:r>
              <w:rPr>
                <w:rFonts w:hint="eastAsia"/>
                <w:sz w:val="21"/>
              </w:rPr>
              <w:t>/</w:t>
            </w:r>
            <w:r>
              <w:rPr>
                <w:sz w:val="21"/>
              </w:rPr>
              <w:t>铂钴比色法</w:t>
            </w:r>
          </w:p>
        </w:tc>
        <w:tc>
          <w:tcPr>
            <w:tcW w:w="2823" w:type="dxa"/>
            <w:shd w:val="clear" w:color="auto" w:fill="auto"/>
            <w:vAlign w:val="center"/>
          </w:tcPr>
          <w:p w14:paraId="63F41527" w14:textId="77777777" w:rsidR="00F034CF" w:rsidRDefault="00000000">
            <w:pPr>
              <w:pStyle w:val="afffffffff9"/>
              <w:rPr>
                <w:sz w:val="21"/>
              </w:rPr>
            </w:pPr>
            <w:r>
              <w:rPr>
                <w:sz w:val="21"/>
              </w:rPr>
              <w:t>HJ 1182</w:t>
            </w:r>
          </w:p>
        </w:tc>
      </w:tr>
    </w:tbl>
    <w:p w14:paraId="1315669F" w14:textId="77777777" w:rsidR="00F034CF" w:rsidRDefault="00000000">
      <w:pPr>
        <w:pStyle w:val="affc"/>
        <w:spacing w:before="240" w:after="240"/>
      </w:pPr>
      <w:bookmarkStart w:id="52" w:name="_Toc181781368"/>
      <w:bookmarkStart w:id="53" w:name="_Toc181947763"/>
      <w:bookmarkStart w:id="54" w:name="_Toc181947786"/>
      <w:r>
        <w:rPr>
          <w:rFonts w:hint="eastAsia"/>
        </w:rPr>
        <w:t>运行与维护</w:t>
      </w:r>
      <w:bookmarkEnd w:id="52"/>
      <w:bookmarkEnd w:id="53"/>
      <w:bookmarkEnd w:id="54"/>
    </w:p>
    <w:p w14:paraId="370EA56C" w14:textId="77777777" w:rsidR="00F034CF" w:rsidRDefault="00000000">
      <w:pPr>
        <w:pStyle w:val="affffffffe"/>
      </w:pPr>
      <w:r>
        <w:rPr>
          <w:rFonts w:hint="eastAsia"/>
        </w:rPr>
        <w:t>污水收集输送设施的运行与维护包括对污水收集管、检查井、污水泵站等定期巡检和运行维护，安全技术指标应符合C</w:t>
      </w:r>
      <w:r>
        <w:t>JJ 6</w:t>
      </w:r>
      <w:r>
        <w:rPr>
          <w:rFonts w:hint="eastAsia"/>
        </w:rPr>
        <w:t>的相关要求。</w:t>
      </w:r>
    </w:p>
    <w:p w14:paraId="47ECFAE6" w14:textId="77777777" w:rsidR="00F034CF" w:rsidRDefault="00000000">
      <w:pPr>
        <w:pStyle w:val="affffffffe"/>
      </w:pPr>
      <w:r>
        <w:rPr>
          <w:rFonts w:hint="eastAsia"/>
        </w:rPr>
        <w:t>应结合巡查情况及时疏通污水管（渠），防止发生沉淀、淤积现象，产生的运维废弃物应按相关要求妥善处置。</w:t>
      </w:r>
    </w:p>
    <w:p w14:paraId="69621B26" w14:textId="77777777" w:rsidR="00F034CF" w:rsidRDefault="00000000">
      <w:pPr>
        <w:pStyle w:val="affffffffe"/>
      </w:pPr>
      <w:r>
        <w:rPr>
          <w:rFonts w:hint="eastAsia"/>
        </w:rPr>
        <w:t>按HJ</w:t>
      </w:r>
      <w:r>
        <w:t xml:space="preserve"> </w:t>
      </w:r>
      <w:r>
        <w:rPr>
          <w:rFonts w:hint="eastAsia"/>
        </w:rPr>
        <w:t>91.1的要求定期对污水处理设施的进出水水质进行监测，监测周期和方法应符合当地监督机构的要求。在线水质监测仪表应定期维护和校准。</w:t>
      </w:r>
    </w:p>
    <w:p w14:paraId="73B87996" w14:textId="77777777" w:rsidR="00F034CF" w:rsidRDefault="00000000">
      <w:pPr>
        <w:pStyle w:val="affffffffe"/>
      </w:pPr>
      <w:r>
        <w:rPr>
          <w:rFonts w:hint="eastAsia"/>
        </w:rPr>
        <w:t>运行管理人员应熟悉处理工艺和设施的运行要求、技术指标以及安全操作规程等，按照要求巡检污水处理设施并按时做好运行记录。</w:t>
      </w:r>
    </w:p>
    <w:p w14:paraId="071D6835" w14:textId="77777777" w:rsidR="00F034CF" w:rsidRDefault="00000000">
      <w:pPr>
        <w:pStyle w:val="affffffffe"/>
      </w:pPr>
      <w:r>
        <w:rPr>
          <w:rFonts w:hint="eastAsia"/>
        </w:rPr>
        <w:lastRenderedPageBreak/>
        <w:t>污水处理设施的维护管理应根据设计规模、处理工艺控制难度和重要程度确定值守或巡查周期。值守的污水处理站运行记录报送周期不宜小于1次/月，巡查的污水处理站巡查周期不宜小于1次/周。</w:t>
      </w:r>
    </w:p>
    <w:p w14:paraId="0E335E59" w14:textId="77777777" w:rsidR="00F034CF" w:rsidRDefault="00000000">
      <w:pPr>
        <w:pStyle w:val="affffffffe"/>
      </w:pPr>
      <w:r>
        <w:rPr>
          <w:rFonts w:hint="eastAsia"/>
        </w:rPr>
        <w:t>污水集中处理设施的运行维护应符合下列规定：</w:t>
      </w:r>
    </w:p>
    <w:p w14:paraId="63B72C6F" w14:textId="77777777" w:rsidR="00F034CF" w:rsidRDefault="00000000">
      <w:pPr>
        <w:pStyle w:val="af5"/>
      </w:pPr>
      <w:r>
        <w:rPr>
          <w:rFonts w:hint="eastAsia"/>
        </w:rPr>
        <w:t>出现进水或出水的颜色、浑浊度异常、在线仪表报警等情况时，应及时向上一级运营管理机构报告情况；</w:t>
      </w:r>
    </w:p>
    <w:p w14:paraId="05308FB2" w14:textId="77777777" w:rsidR="00F034CF" w:rsidRDefault="00000000">
      <w:pPr>
        <w:pStyle w:val="af5"/>
      </w:pPr>
      <w:r>
        <w:rPr>
          <w:rFonts w:hint="eastAsia"/>
        </w:rPr>
        <w:t>发现进水异常导致污水处理系统无法正常运行时应及时向监督管理机构报告情况，并立即留存水样。</w:t>
      </w:r>
    </w:p>
    <w:p w14:paraId="33054C53" w14:textId="77777777" w:rsidR="00F034CF" w:rsidRDefault="00000000">
      <w:pPr>
        <w:pStyle w:val="affffffffe"/>
      </w:pPr>
      <w:r>
        <w:rPr>
          <w:rFonts w:hint="eastAsia"/>
        </w:rPr>
        <w:t>深度处理工艺采用膜工艺处理时应按CJJ</w:t>
      </w:r>
      <w:r>
        <w:t xml:space="preserve"> </w:t>
      </w:r>
      <w:r>
        <w:rPr>
          <w:rFonts w:hint="eastAsia"/>
        </w:rPr>
        <w:t>60</w:t>
      </w:r>
      <w:r>
        <w:t>-2011</w:t>
      </w:r>
      <w:r>
        <w:rPr>
          <w:rFonts w:hint="eastAsia"/>
        </w:rPr>
        <w:t>中4.2条的规定执行。</w:t>
      </w:r>
    </w:p>
    <w:p w14:paraId="6D4DC984" w14:textId="77777777" w:rsidR="00F034CF" w:rsidRDefault="00000000">
      <w:pPr>
        <w:pStyle w:val="afffff5"/>
        <w:ind w:firstLineChars="0" w:firstLine="0"/>
        <w:jc w:val="center"/>
      </w:pPr>
      <w:bookmarkStart w:id="55" w:name="BookMark8"/>
      <w:bookmarkEnd w:id="6"/>
      <w:r>
        <w:rPr>
          <w:rFonts w:hint="eastAsia"/>
          <w:noProof/>
        </w:rPr>
        <w:drawing>
          <wp:inline distT="0" distB="0" distL="0" distR="0" wp14:anchorId="5855F788" wp14:editId="7506137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rsidR="00F034CF" w:rsidSect="00E16BDF">
      <w:headerReference w:type="even" r:id="rId28"/>
      <w:headerReference w:type="default" r:id="rId29"/>
      <w:footerReference w:type="even" r:id="rId30"/>
      <w:footerReference w:type="default" r:id="rId31"/>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EDDF1" w14:textId="77777777" w:rsidR="00E854CA" w:rsidRDefault="00E854CA">
      <w:pPr>
        <w:spacing w:line="240" w:lineRule="auto"/>
      </w:pPr>
      <w:r>
        <w:separator/>
      </w:r>
    </w:p>
  </w:endnote>
  <w:endnote w:type="continuationSeparator" w:id="0">
    <w:p w14:paraId="2E8C41CA" w14:textId="77777777" w:rsidR="00E854CA" w:rsidRDefault="00E85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D7F4" w14:textId="77777777" w:rsidR="00F034CF"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966B" w14:textId="77777777" w:rsidR="00F034CF" w:rsidRDefault="00F034C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4BE9" w14:textId="77777777" w:rsidR="00F034CF" w:rsidRDefault="00F034C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A9A1E" w14:textId="74B2BD91" w:rsidR="00980520" w:rsidRPr="00E16BDF" w:rsidRDefault="00E16BDF" w:rsidP="00E16BDF">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9735" w14:textId="77777777" w:rsidR="00980520" w:rsidRDefault="00980520" w:rsidP="00E16BDF">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9ED9" w14:textId="44948984" w:rsidR="00E16BDF" w:rsidRPr="00E16BDF" w:rsidRDefault="00E16BDF" w:rsidP="00E16BDF">
    <w:pPr>
      <w:pStyle w:val="afffff1"/>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3B20E" w14:textId="77777777" w:rsidR="00E16BDF" w:rsidRDefault="00E16BDF" w:rsidP="00E16BDF">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9469" w14:textId="58D66AAA" w:rsidR="00F034CF" w:rsidRPr="00E16BDF" w:rsidRDefault="00E16BDF" w:rsidP="00E16BDF">
    <w:pPr>
      <w:pStyle w:val="afffff1"/>
    </w:pPr>
    <w:r>
      <w:fldChar w:fldCharType="begin"/>
    </w:r>
    <w:r>
      <w:instrText xml:space="preserve"> PAGE   \* MERGEFORMAT \* MERGEFORMAT </w:instrText>
    </w:r>
    <w:r>
      <w:fldChar w:fldCharType="separate"/>
    </w:r>
    <w:r>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F9ED" w14:textId="77777777" w:rsidR="00F034CF" w:rsidRDefault="00000000" w:rsidP="00E16BDF">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23DF2" w14:textId="77777777" w:rsidR="00E854CA" w:rsidRDefault="00E854CA">
      <w:pPr>
        <w:spacing w:line="240" w:lineRule="auto"/>
      </w:pPr>
      <w:r>
        <w:separator/>
      </w:r>
    </w:p>
  </w:footnote>
  <w:footnote w:type="continuationSeparator" w:id="0">
    <w:p w14:paraId="3DAD17F5" w14:textId="77777777" w:rsidR="00E854CA" w:rsidRDefault="00E854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B011" w14:textId="77777777" w:rsidR="00F034CF" w:rsidRDefault="00F034C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F0F2" w14:textId="77777777" w:rsidR="00F034CF"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9A2B9" w14:textId="77777777" w:rsidR="00F034CF" w:rsidRDefault="00F034C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BC2E" w14:textId="56CE5745" w:rsidR="00980520" w:rsidRPr="00E16BDF" w:rsidRDefault="00E16BDF" w:rsidP="00E16BDF">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T/CASMES XXX—2024</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0B82" w14:textId="36D0289A" w:rsidR="00980520" w:rsidRDefault="00980520" w:rsidP="00E16BDF">
    <w:pPr>
      <w:pStyle w:val="afffffa"/>
      <w:rPr>
        <w:rFonts w:hint="eastAsia"/>
      </w:rPr>
    </w:pPr>
    <w:r>
      <w:fldChar w:fldCharType="begin"/>
    </w:r>
    <w:r>
      <w:instrText xml:space="preserve"> STYLEREF  标准文件_文件编号  \* MERGEFORMAT </w:instrText>
    </w:r>
    <w:r>
      <w:fldChar w:fldCharType="separate"/>
    </w:r>
    <w:r w:rsidR="00E16BDF">
      <w:rPr>
        <w:rFonts w:hint="eastAsia"/>
        <w:noProof/>
      </w:rPr>
      <w:t>T/CASMES XXX—2024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1FFAA" w14:textId="78B47AA4" w:rsidR="00E16BDF" w:rsidRPr="00E16BDF" w:rsidRDefault="00E16BDF" w:rsidP="00E16BDF">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T/CASMES XXX—2024</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98AB" w14:textId="77777777" w:rsidR="00E16BDF" w:rsidRDefault="00E16BDF" w:rsidP="00E16BDF">
    <w:pPr>
      <w:pStyle w:val="afffffa"/>
      <w:rPr>
        <w:rFonts w:hint="eastAsia"/>
      </w:rPr>
    </w:pPr>
    <w:r>
      <w:fldChar w:fldCharType="begin"/>
    </w:r>
    <w:r>
      <w:instrText xml:space="preserve"> STYLEREF  标准文件_文件编号  \* MERGEFORMAT </w:instrText>
    </w:r>
    <w:r>
      <w:fldChar w:fldCharType="separate"/>
    </w:r>
    <w:r>
      <w:rPr>
        <w:rFonts w:hint="eastAsia"/>
        <w:noProof/>
      </w:rPr>
      <w:t>T/CASMES XXX—2024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F2F2" w14:textId="36410097" w:rsidR="00F034CF" w:rsidRPr="00E16BDF" w:rsidRDefault="00E16BDF" w:rsidP="00E16BDF">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T/CASMES XXX—2024</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F721" w14:textId="014F0186" w:rsidR="00F034CF" w:rsidRDefault="00000000" w:rsidP="00E16BDF">
    <w:pPr>
      <w:pStyle w:val="afffffa"/>
      <w:rPr>
        <w:rFonts w:hint="eastAsia"/>
      </w:rPr>
    </w:pPr>
    <w:r>
      <w:fldChar w:fldCharType="begin"/>
    </w:r>
    <w:r>
      <w:instrText xml:space="preserve"> STYLEREF  标准文件_文件编号  \* MERGEFORMAT </w:instrText>
    </w:r>
    <w:r>
      <w:fldChar w:fldCharType="separate"/>
    </w:r>
    <w:r w:rsidR="00E16BDF">
      <w:rPr>
        <w:rFonts w:hint="eastAsia"/>
        <w:noProof/>
      </w:rPr>
      <w:t>T/CASMES 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76974270">
    <w:abstractNumId w:val="0"/>
  </w:num>
  <w:num w:numId="2" w16cid:durableId="284428544">
    <w:abstractNumId w:val="27"/>
  </w:num>
  <w:num w:numId="3" w16cid:durableId="104931577">
    <w:abstractNumId w:val="5"/>
  </w:num>
  <w:num w:numId="4" w16cid:durableId="127552480">
    <w:abstractNumId w:val="23"/>
  </w:num>
  <w:num w:numId="5" w16cid:durableId="1273439617">
    <w:abstractNumId w:val="18"/>
  </w:num>
  <w:num w:numId="6" w16cid:durableId="594679224">
    <w:abstractNumId w:val="13"/>
  </w:num>
  <w:num w:numId="7" w16cid:durableId="166943126">
    <w:abstractNumId w:val="8"/>
  </w:num>
  <w:num w:numId="8" w16cid:durableId="831532571">
    <w:abstractNumId w:val="3"/>
  </w:num>
  <w:num w:numId="9" w16cid:durableId="2012180741">
    <w:abstractNumId w:val="9"/>
  </w:num>
  <w:num w:numId="10" w16cid:durableId="2045596436">
    <w:abstractNumId w:val="16"/>
  </w:num>
  <w:num w:numId="11" w16cid:durableId="1151749904">
    <w:abstractNumId w:val="25"/>
  </w:num>
  <w:num w:numId="12" w16cid:durableId="231085615">
    <w:abstractNumId w:val="11"/>
  </w:num>
  <w:num w:numId="13" w16cid:durableId="2133087692">
    <w:abstractNumId w:val="12"/>
  </w:num>
  <w:num w:numId="14" w16cid:durableId="1541745571">
    <w:abstractNumId w:val="7"/>
  </w:num>
  <w:num w:numId="15" w16cid:durableId="1088228997">
    <w:abstractNumId w:val="19"/>
  </w:num>
  <w:num w:numId="16" w16cid:durableId="548419282">
    <w:abstractNumId w:val="21"/>
  </w:num>
  <w:num w:numId="17" w16cid:durableId="59787759">
    <w:abstractNumId w:val="17"/>
  </w:num>
  <w:num w:numId="18" w16cid:durableId="758451280">
    <w:abstractNumId w:val="29"/>
  </w:num>
  <w:num w:numId="19" w16cid:durableId="464392998">
    <w:abstractNumId w:val="15"/>
  </w:num>
  <w:num w:numId="20" w16cid:durableId="70274606">
    <w:abstractNumId w:val="1"/>
  </w:num>
  <w:num w:numId="21" w16cid:durableId="1421171555">
    <w:abstractNumId w:val="10"/>
  </w:num>
  <w:num w:numId="22" w16cid:durableId="1350915269">
    <w:abstractNumId w:val="30"/>
  </w:num>
  <w:num w:numId="23" w16cid:durableId="165947072">
    <w:abstractNumId w:val="20"/>
  </w:num>
  <w:num w:numId="24" w16cid:durableId="941032339">
    <w:abstractNumId w:val="6"/>
  </w:num>
  <w:num w:numId="25" w16cid:durableId="1509832697">
    <w:abstractNumId w:val="26"/>
  </w:num>
  <w:num w:numId="26" w16cid:durableId="389693302">
    <w:abstractNumId w:val="28"/>
  </w:num>
  <w:num w:numId="27" w16cid:durableId="1419984852">
    <w:abstractNumId w:val="2"/>
  </w:num>
  <w:num w:numId="28" w16cid:durableId="1634366882">
    <w:abstractNumId w:val="4"/>
  </w:num>
  <w:num w:numId="29" w16cid:durableId="541982904">
    <w:abstractNumId w:val="14"/>
  </w:num>
  <w:num w:numId="30" w16cid:durableId="715856523">
    <w:abstractNumId w:val="24"/>
  </w:num>
  <w:num w:numId="31" w16cid:durableId="12298045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4MzM4ZWM2YWJkMjFhM2M1YmVmNzk0ZDM4M2ExMWQifQ=="/>
  </w:docVars>
  <w:rsids>
    <w:rsidRoot w:val="00895D42"/>
    <w:rsid w:val="0000040A"/>
    <w:rsid w:val="00000A94"/>
    <w:rsid w:val="00001972"/>
    <w:rsid w:val="00001D9A"/>
    <w:rsid w:val="0000215D"/>
    <w:rsid w:val="00007B3A"/>
    <w:rsid w:val="000107E0"/>
    <w:rsid w:val="00010FC2"/>
    <w:rsid w:val="00011FDE"/>
    <w:rsid w:val="00012FFD"/>
    <w:rsid w:val="00014162"/>
    <w:rsid w:val="00014340"/>
    <w:rsid w:val="00016A9C"/>
    <w:rsid w:val="00022184"/>
    <w:rsid w:val="00022762"/>
    <w:rsid w:val="000238E0"/>
    <w:rsid w:val="00023ADD"/>
    <w:rsid w:val="000249DB"/>
    <w:rsid w:val="0002595E"/>
    <w:rsid w:val="0002613C"/>
    <w:rsid w:val="00026C7C"/>
    <w:rsid w:val="00027852"/>
    <w:rsid w:val="000303C3"/>
    <w:rsid w:val="000331D3"/>
    <w:rsid w:val="000346A5"/>
    <w:rsid w:val="000359C3"/>
    <w:rsid w:val="00035A7D"/>
    <w:rsid w:val="000365ED"/>
    <w:rsid w:val="0004249A"/>
    <w:rsid w:val="00042BFD"/>
    <w:rsid w:val="00043282"/>
    <w:rsid w:val="00044286"/>
    <w:rsid w:val="00047F28"/>
    <w:rsid w:val="000503AA"/>
    <w:rsid w:val="000506A1"/>
    <w:rsid w:val="000515DD"/>
    <w:rsid w:val="0005265A"/>
    <w:rsid w:val="000539DD"/>
    <w:rsid w:val="00053BD3"/>
    <w:rsid w:val="000556ED"/>
    <w:rsid w:val="00055FE2"/>
    <w:rsid w:val="0005616F"/>
    <w:rsid w:val="0005767B"/>
    <w:rsid w:val="00060C2E"/>
    <w:rsid w:val="00061033"/>
    <w:rsid w:val="000619E9"/>
    <w:rsid w:val="000622D4"/>
    <w:rsid w:val="0006357D"/>
    <w:rsid w:val="000647E7"/>
    <w:rsid w:val="00067F1E"/>
    <w:rsid w:val="00071CC0"/>
    <w:rsid w:val="00071CFC"/>
    <w:rsid w:val="00073C8C"/>
    <w:rsid w:val="000751E3"/>
    <w:rsid w:val="00077B64"/>
    <w:rsid w:val="00080A1C"/>
    <w:rsid w:val="00082317"/>
    <w:rsid w:val="00083D2C"/>
    <w:rsid w:val="00084E38"/>
    <w:rsid w:val="00086781"/>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373"/>
    <w:rsid w:val="000B060F"/>
    <w:rsid w:val="000B1592"/>
    <w:rsid w:val="000B1FF2"/>
    <w:rsid w:val="000B3899"/>
    <w:rsid w:val="000B3CDA"/>
    <w:rsid w:val="000B6A0B"/>
    <w:rsid w:val="000B79CC"/>
    <w:rsid w:val="000C0F6C"/>
    <w:rsid w:val="000C11DB"/>
    <w:rsid w:val="000C1492"/>
    <w:rsid w:val="000C2FBD"/>
    <w:rsid w:val="000C4B41"/>
    <w:rsid w:val="000C5614"/>
    <w:rsid w:val="000C57D6"/>
    <w:rsid w:val="000C6362"/>
    <w:rsid w:val="000C6E2C"/>
    <w:rsid w:val="000C71B3"/>
    <w:rsid w:val="000C7666"/>
    <w:rsid w:val="000D0A9C"/>
    <w:rsid w:val="000D1795"/>
    <w:rsid w:val="000D287D"/>
    <w:rsid w:val="000D329A"/>
    <w:rsid w:val="000D4B9C"/>
    <w:rsid w:val="000D4EB6"/>
    <w:rsid w:val="000D753B"/>
    <w:rsid w:val="000D7BC1"/>
    <w:rsid w:val="000D7E67"/>
    <w:rsid w:val="000E4C9E"/>
    <w:rsid w:val="000E6FD7"/>
    <w:rsid w:val="000E7144"/>
    <w:rsid w:val="000F06E1"/>
    <w:rsid w:val="000F0E3C"/>
    <w:rsid w:val="000F19D5"/>
    <w:rsid w:val="000F4050"/>
    <w:rsid w:val="000F4AEA"/>
    <w:rsid w:val="000F67E9"/>
    <w:rsid w:val="00100A26"/>
    <w:rsid w:val="00102632"/>
    <w:rsid w:val="0010404A"/>
    <w:rsid w:val="00104926"/>
    <w:rsid w:val="00112C66"/>
    <w:rsid w:val="00113090"/>
    <w:rsid w:val="00113B1E"/>
    <w:rsid w:val="0011711C"/>
    <w:rsid w:val="00124E4F"/>
    <w:rsid w:val="00124E8D"/>
    <w:rsid w:val="00124EB1"/>
    <w:rsid w:val="0012538B"/>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BB1"/>
    <w:rsid w:val="001642FA"/>
    <w:rsid w:val="001649EB"/>
    <w:rsid w:val="00164BAF"/>
    <w:rsid w:val="00164FA8"/>
    <w:rsid w:val="00165065"/>
    <w:rsid w:val="00165434"/>
    <w:rsid w:val="0016580B"/>
    <w:rsid w:val="00165F49"/>
    <w:rsid w:val="00166B88"/>
    <w:rsid w:val="00167120"/>
    <w:rsid w:val="0016770A"/>
    <w:rsid w:val="00170804"/>
    <w:rsid w:val="001708E9"/>
    <w:rsid w:val="0017340B"/>
    <w:rsid w:val="00173FB1"/>
    <w:rsid w:val="00174445"/>
    <w:rsid w:val="00176DFD"/>
    <w:rsid w:val="00177039"/>
    <w:rsid w:val="00180195"/>
    <w:rsid w:val="001852C9"/>
    <w:rsid w:val="001876CD"/>
    <w:rsid w:val="00187A0B"/>
    <w:rsid w:val="00190087"/>
    <w:rsid w:val="001913C4"/>
    <w:rsid w:val="0019348F"/>
    <w:rsid w:val="00193A07"/>
    <w:rsid w:val="00194C95"/>
    <w:rsid w:val="00195C34"/>
    <w:rsid w:val="00196EF5"/>
    <w:rsid w:val="001A1A53"/>
    <w:rsid w:val="001A234A"/>
    <w:rsid w:val="001A39C5"/>
    <w:rsid w:val="001A4CF3"/>
    <w:rsid w:val="001A6696"/>
    <w:rsid w:val="001B06E8"/>
    <w:rsid w:val="001B50F7"/>
    <w:rsid w:val="001B70DC"/>
    <w:rsid w:val="001B71D0"/>
    <w:rsid w:val="001B71EE"/>
    <w:rsid w:val="001C04A8"/>
    <w:rsid w:val="001C100F"/>
    <w:rsid w:val="001C2C03"/>
    <w:rsid w:val="001C3090"/>
    <w:rsid w:val="001C42F7"/>
    <w:rsid w:val="001C49E5"/>
    <w:rsid w:val="001C505B"/>
    <w:rsid w:val="001C5514"/>
    <w:rsid w:val="001C680C"/>
    <w:rsid w:val="001C7FEA"/>
    <w:rsid w:val="001D0499"/>
    <w:rsid w:val="001D0B6F"/>
    <w:rsid w:val="001D0BBE"/>
    <w:rsid w:val="001D0D06"/>
    <w:rsid w:val="001D0ED4"/>
    <w:rsid w:val="001D212F"/>
    <w:rsid w:val="001D29D7"/>
    <w:rsid w:val="001D2DE7"/>
    <w:rsid w:val="001D3BB1"/>
    <w:rsid w:val="001D411C"/>
    <w:rsid w:val="001E1B6A"/>
    <w:rsid w:val="001E2484"/>
    <w:rsid w:val="001E3CC4"/>
    <w:rsid w:val="001E4882"/>
    <w:rsid w:val="001E73AB"/>
    <w:rsid w:val="001F092D"/>
    <w:rsid w:val="001F143A"/>
    <w:rsid w:val="001F1605"/>
    <w:rsid w:val="001F2508"/>
    <w:rsid w:val="001F2AF9"/>
    <w:rsid w:val="001F4816"/>
    <w:rsid w:val="001F69B4"/>
    <w:rsid w:val="001F77C7"/>
    <w:rsid w:val="00200183"/>
    <w:rsid w:val="00200333"/>
    <w:rsid w:val="0020107D"/>
    <w:rsid w:val="00202AA4"/>
    <w:rsid w:val="002031F7"/>
    <w:rsid w:val="002040E6"/>
    <w:rsid w:val="0020527B"/>
    <w:rsid w:val="00205F2C"/>
    <w:rsid w:val="00206B7F"/>
    <w:rsid w:val="0021049C"/>
    <w:rsid w:val="00210B15"/>
    <w:rsid w:val="002142EA"/>
    <w:rsid w:val="00215ADD"/>
    <w:rsid w:val="002204BB"/>
    <w:rsid w:val="00221B79"/>
    <w:rsid w:val="00221C6B"/>
    <w:rsid w:val="002234FF"/>
    <w:rsid w:val="002253A1"/>
    <w:rsid w:val="00225CF8"/>
    <w:rsid w:val="0022794E"/>
    <w:rsid w:val="002317C5"/>
    <w:rsid w:val="00233D64"/>
    <w:rsid w:val="0023404D"/>
    <w:rsid w:val="0023482A"/>
    <w:rsid w:val="002359CB"/>
    <w:rsid w:val="00243540"/>
    <w:rsid w:val="0024497B"/>
    <w:rsid w:val="0024515B"/>
    <w:rsid w:val="00246021"/>
    <w:rsid w:val="0024666E"/>
    <w:rsid w:val="00247F52"/>
    <w:rsid w:val="00250B25"/>
    <w:rsid w:val="00250BBE"/>
    <w:rsid w:val="002515C2"/>
    <w:rsid w:val="0025194F"/>
    <w:rsid w:val="0026036E"/>
    <w:rsid w:val="0026053B"/>
    <w:rsid w:val="00261276"/>
    <w:rsid w:val="0026148A"/>
    <w:rsid w:val="00262696"/>
    <w:rsid w:val="00263D25"/>
    <w:rsid w:val="002640DD"/>
    <w:rsid w:val="002643C3"/>
    <w:rsid w:val="00264A0C"/>
    <w:rsid w:val="002661BC"/>
    <w:rsid w:val="00266EEB"/>
    <w:rsid w:val="00267EF4"/>
    <w:rsid w:val="00270CB8"/>
    <w:rsid w:val="00272B08"/>
    <w:rsid w:val="00281BB8"/>
    <w:rsid w:val="00281E9E"/>
    <w:rsid w:val="00282405"/>
    <w:rsid w:val="00285170"/>
    <w:rsid w:val="00285361"/>
    <w:rsid w:val="00287D9F"/>
    <w:rsid w:val="00290146"/>
    <w:rsid w:val="00291E8C"/>
    <w:rsid w:val="00292D60"/>
    <w:rsid w:val="00293B30"/>
    <w:rsid w:val="002945AB"/>
    <w:rsid w:val="00294D34"/>
    <w:rsid w:val="00294E3B"/>
    <w:rsid w:val="00296193"/>
    <w:rsid w:val="00296C66"/>
    <w:rsid w:val="00296EBE"/>
    <w:rsid w:val="002974E3"/>
    <w:rsid w:val="00297A97"/>
    <w:rsid w:val="002A084B"/>
    <w:rsid w:val="002A1260"/>
    <w:rsid w:val="002A1589"/>
    <w:rsid w:val="002A1608"/>
    <w:rsid w:val="002A1FFA"/>
    <w:rsid w:val="002A25DC"/>
    <w:rsid w:val="002A3AAB"/>
    <w:rsid w:val="002A4CEA"/>
    <w:rsid w:val="002A5977"/>
    <w:rsid w:val="002A5A13"/>
    <w:rsid w:val="002A691B"/>
    <w:rsid w:val="002A757F"/>
    <w:rsid w:val="002A7F44"/>
    <w:rsid w:val="002B0C40"/>
    <w:rsid w:val="002B1966"/>
    <w:rsid w:val="002B2797"/>
    <w:rsid w:val="002B3363"/>
    <w:rsid w:val="002B4257"/>
    <w:rsid w:val="002B4508"/>
    <w:rsid w:val="002B5779"/>
    <w:rsid w:val="002B7332"/>
    <w:rsid w:val="002B7F51"/>
    <w:rsid w:val="002C09E7"/>
    <w:rsid w:val="002C1E06"/>
    <w:rsid w:val="002C3F07"/>
    <w:rsid w:val="002C5278"/>
    <w:rsid w:val="002C7ABD"/>
    <w:rsid w:val="002C7EBB"/>
    <w:rsid w:val="002D06C1"/>
    <w:rsid w:val="002D42B5"/>
    <w:rsid w:val="002D4F1A"/>
    <w:rsid w:val="002D6EC6"/>
    <w:rsid w:val="002D79AC"/>
    <w:rsid w:val="002E039D"/>
    <w:rsid w:val="002E4D5A"/>
    <w:rsid w:val="002E6326"/>
    <w:rsid w:val="002F30E0"/>
    <w:rsid w:val="002F35E4"/>
    <w:rsid w:val="002F3730"/>
    <w:rsid w:val="002F38E1"/>
    <w:rsid w:val="002F4740"/>
    <w:rsid w:val="002F7AF6"/>
    <w:rsid w:val="00300E63"/>
    <w:rsid w:val="00302F5F"/>
    <w:rsid w:val="0030441D"/>
    <w:rsid w:val="0030480B"/>
    <w:rsid w:val="003056AB"/>
    <w:rsid w:val="00306063"/>
    <w:rsid w:val="00313B85"/>
    <w:rsid w:val="00317988"/>
    <w:rsid w:val="0032041D"/>
    <w:rsid w:val="003221B4"/>
    <w:rsid w:val="0032258D"/>
    <w:rsid w:val="00322E62"/>
    <w:rsid w:val="00323DCE"/>
    <w:rsid w:val="00324D13"/>
    <w:rsid w:val="00324EDD"/>
    <w:rsid w:val="003331E4"/>
    <w:rsid w:val="00336C64"/>
    <w:rsid w:val="00337162"/>
    <w:rsid w:val="00341593"/>
    <w:rsid w:val="0034194F"/>
    <w:rsid w:val="00344605"/>
    <w:rsid w:val="003474AA"/>
    <w:rsid w:val="00350D1D"/>
    <w:rsid w:val="00352C83"/>
    <w:rsid w:val="00352F1A"/>
    <w:rsid w:val="003563D8"/>
    <w:rsid w:val="00357E6B"/>
    <w:rsid w:val="0036107C"/>
    <w:rsid w:val="003615D2"/>
    <w:rsid w:val="00363AF6"/>
    <w:rsid w:val="0036429C"/>
    <w:rsid w:val="00364A53"/>
    <w:rsid w:val="003654CB"/>
    <w:rsid w:val="00365AA9"/>
    <w:rsid w:val="00365F86"/>
    <w:rsid w:val="00365F87"/>
    <w:rsid w:val="00366E89"/>
    <w:rsid w:val="003670B1"/>
    <w:rsid w:val="00367EE6"/>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61F"/>
    <w:rsid w:val="003B09AD"/>
    <w:rsid w:val="003B1F18"/>
    <w:rsid w:val="003B4A7D"/>
    <w:rsid w:val="003B5BF0"/>
    <w:rsid w:val="003B60BF"/>
    <w:rsid w:val="003B6BE3"/>
    <w:rsid w:val="003C010C"/>
    <w:rsid w:val="003C0A6C"/>
    <w:rsid w:val="003C14F8"/>
    <w:rsid w:val="003C5A43"/>
    <w:rsid w:val="003D0519"/>
    <w:rsid w:val="003D0FF6"/>
    <w:rsid w:val="003D262C"/>
    <w:rsid w:val="003D3CF6"/>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B83"/>
    <w:rsid w:val="00432DAA"/>
    <w:rsid w:val="00434305"/>
    <w:rsid w:val="00435DF7"/>
    <w:rsid w:val="0043741A"/>
    <w:rsid w:val="0043799F"/>
    <w:rsid w:val="0044083F"/>
    <w:rsid w:val="00441AE7"/>
    <w:rsid w:val="00445574"/>
    <w:rsid w:val="00445DD0"/>
    <w:rsid w:val="004467FB"/>
    <w:rsid w:val="00452D6B"/>
    <w:rsid w:val="00454484"/>
    <w:rsid w:val="0045517B"/>
    <w:rsid w:val="00463B77"/>
    <w:rsid w:val="00463C7B"/>
    <w:rsid w:val="004644A6"/>
    <w:rsid w:val="004659BD"/>
    <w:rsid w:val="00470775"/>
    <w:rsid w:val="00470E55"/>
    <w:rsid w:val="00473B8D"/>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6AC7"/>
    <w:rsid w:val="004B0272"/>
    <w:rsid w:val="004B2701"/>
    <w:rsid w:val="004B2E1B"/>
    <w:rsid w:val="004B3AA8"/>
    <w:rsid w:val="004B3E93"/>
    <w:rsid w:val="004B4421"/>
    <w:rsid w:val="004B5157"/>
    <w:rsid w:val="004B6B2C"/>
    <w:rsid w:val="004C0422"/>
    <w:rsid w:val="004C1FBC"/>
    <w:rsid w:val="004C25A2"/>
    <w:rsid w:val="004C3F1D"/>
    <w:rsid w:val="004C458D"/>
    <w:rsid w:val="004C7556"/>
    <w:rsid w:val="004C7E8B"/>
    <w:rsid w:val="004C7E9D"/>
    <w:rsid w:val="004C7F67"/>
    <w:rsid w:val="004D076D"/>
    <w:rsid w:val="004D0EF1"/>
    <w:rsid w:val="004D2253"/>
    <w:rsid w:val="004D4406"/>
    <w:rsid w:val="004D795A"/>
    <w:rsid w:val="004D7C42"/>
    <w:rsid w:val="004E0465"/>
    <w:rsid w:val="004E127B"/>
    <w:rsid w:val="004E1C0A"/>
    <w:rsid w:val="004E28BF"/>
    <w:rsid w:val="004E30C5"/>
    <w:rsid w:val="004E31AE"/>
    <w:rsid w:val="004E4AA5"/>
    <w:rsid w:val="004E4AEE"/>
    <w:rsid w:val="004E52DF"/>
    <w:rsid w:val="004E59E3"/>
    <w:rsid w:val="004E67C0"/>
    <w:rsid w:val="004F098F"/>
    <w:rsid w:val="004F391A"/>
    <w:rsid w:val="004F3CFB"/>
    <w:rsid w:val="004F5C9F"/>
    <w:rsid w:val="004F63BD"/>
    <w:rsid w:val="004F6456"/>
    <w:rsid w:val="004F696E"/>
    <w:rsid w:val="004F6C71"/>
    <w:rsid w:val="00501139"/>
    <w:rsid w:val="00503366"/>
    <w:rsid w:val="0050363E"/>
    <w:rsid w:val="005039BC"/>
    <w:rsid w:val="005043BB"/>
    <w:rsid w:val="00504A3D"/>
    <w:rsid w:val="00504EA0"/>
    <w:rsid w:val="00505767"/>
    <w:rsid w:val="005073F0"/>
    <w:rsid w:val="00510A7B"/>
    <w:rsid w:val="00512F6E"/>
    <w:rsid w:val="00513038"/>
    <w:rsid w:val="00514174"/>
    <w:rsid w:val="00515B12"/>
    <w:rsid w:val="00516088"/>
    <w:rsid w:val="00516B0B"/>
    <w:rsid w:val="005220EC"/>
    <w:rsid w:val="00523F95"/>
    <w:rsid w:val="00524D65"/>
    <w:rsid w:val="00525B16"/>
    <w:rsid w:val="00525C84"/>
    <w:rsid w:val="00527B4F"/>
    <w:rsid w:val="00530664"/>
    <w:rsid w:val="00533D04"/>
    <w:rsid w:val="00534804"/>
    <w:rsid w:val="00534BDF"/>
    <w:rsid w:val="005354EA"/>
    <w:rsid w:val="0053585F"/>
    <w:rsid w:val="00535EC4"/>
    <w:rsid w:val="00535ED9"/>
    <w:rsid w:val="0053692B"/>
    <w:rsid w:val="00541363"/>
    <w:rsid w:val="00541853"/>
    <w:rsid w:val="005420DB"/>
    <w:rsid w:val="00543BDA"/>
    <w:rsid w:val="005441CC"/>
    <w:rsid w:val="005479DA"/>
    <w:rsid w:val="00547BCC"/>
    <w:rsid w:val="0055013B"/>
    <w:rsid w:val="00551F6F"/>
    <w:rsid w:val="00555044"/>
    <w:rsid w:val="00561322"/>
    <w:rsid w:val="00561475"/>
    <w:rsid w:val="00562308"/>
    <w:rsid w:val="0056487B"/>
    <w:rsid w:val="00564D5B"/>
    <w:rsid w:val="00564FB9"/>
    <w:rsid w:val="00571FE7"/>
    <w:rsid w:val="00573D9E"/>
    <w:rsid w:val="005801E3"/>
    <w:rsid w:val="00581802"/>
    <w:rsid w:val="005836A8"/>
    <w:rsid w:val="0058409C"/>
    <w:rsid w:val="00584262"/>
    <w:rsid w:val="005857AD"/>
    <w:rsid w:val="00586630"/>
    <w:rsid w:val="00587ADD"/>
    <w:rsid w:val="00587E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11C"/>
    <w:rsid w:val="005E2335"/>
    <w:rsid w:val="005E34CA"/>
    <w:rsid w:val="005E3C18"/>
    <w:rsid w:val="005E4250"/>
    <w:rsid w:val="005E6812"/>
    <w:rsid w:val="005E6B20"/>
    <w:rsid w:val="005E7881"/>
    <w:rsid w:val="005E78E0"/>
    <w:rsid w:val="005F0D9C"/>
    <w:rsid w:val="005F284E"/>
    <w:rsid w:val="005F4588"/>
    <w:rsid w:val="006015CE"/>
    <w:rsid w:val="00604784"/>
    <w:rsid w:val="00606419"/>
    <w:rsid w:val="00606D90"/>
    <w:rsid w:val="00607D29"/>
    <w:rsid w:val="00612952"/>
    <w:rsid w:val="006130A0"/>
    <w:rsid w:val="00614467"/>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A84"/>
    <w:rsid w:val="00645904"/>
    <w:rsid w:val="00651ACB"/>
    <w:rsid w:val="00651C47"/>
    <w:rsid w:val="00651CDB"/>
    <w:rsid w:val="00652AB2"/>
    <w:rsid w:val="00653FED"/>
    <w:rsid w:val="00654EC0"/>
    <w:rsid w:val="0065525B"/>
    <w:rsid w:val="00655D4F"/>
    <w:rsid w:val="00656D29"/>
    <w:rsid w:val="00657592"/>
    <w:rsid w:val="00660C64"/>
    <w:rsid w:val="006640E5"/>
    <w:rsid w:val="006646F1"/>
    <w:rsid w:val="00664929"/>
    <w:rsid w:val="00664F62"/>
    <w:rsid w:val="006655E1"/>
    <w:rsid w:val="00672060"/>
    <w:rsid w:val="0067258C"/>
    <w:rsid w:val="00672BFD"/>
    <w:rsid w:val="006770F4"/>
    <w:rsid w:val="00677A84"/>
    <w:rsid w:val="0068026D"/>
    <w:rsid w:val="00680A27"/>
    <w:rsid w:val="006816A4"/>
    <w:rsid w:val="006819B8"/>
    <w:rsid w:val="006840A6"/>
    <w:rsid w:val="006850CD"/>
    <w:rsid w:val="00685AAB"/>
    <w:rsid w:val="00685ADE"/>
    <w:rsid w:val="00691BAA"/>
    <w:rsid w:val="00693962"/>
    <w:rsid w:val="006A07AA"/>
    <w:rsid w:val="006A25E5"/>
    <w:rsid w:val="006A2B46"/>
    <w:rsid w:val="006A336D"/>
    <w:rsid w:val="006A37B9"/>
    <w:rsid w:val="006B2672"/>
    <w:rsid w:val="006B4C20"/>
    <w:rsid w:val="006B54BF"/>
    <w:rsid w:val="006B5F44"/>
    <w:rsid w:val="006B5F90"/>
    <w:rsid w:val="006B62E4"/>
    <w:rsid w:val="006C1BBA"/>
    <w:rsid w:val="006C2079"/>
    <w:rsid w:val="006C2EB7"/>
    <w:rsid w:val="006C5A62"/>
    <w:rsid w:val="006C5D68"/>
    <w:rsid w:val="006C6545"/>
    <w:rsid w:val="006C6976"/>
    <w:rsid w:val="006C6DD0"/>
    <w:rsid w:val="006D04EA"/>
    <w:rsid w:val="006D16C4"/>
    <w:rsid w:val="006D3E96"/>
    <w:rsid w:val="006D4515"/>
    <w:rsid w:val="006D4720"/>
    <w:rsid w:val="006D4BB1"/>
    <w:rsid w:val="006D6593"/>
    <w:rsid w:val="006E26F0"/>
    <w:rsid w:val="006E3D1E"/>
    <w:rsid w:val="006F03A8"/>
    <w:rsid w:val="006F0C1E"/>
    <w:rsid w:val="006F2ACA"/>
    <w:rsid w:val="006F2ADC"/>
    <w:rsid w:val="006F2BFE"/>
    <w:rsid w:val="006F31E9"/>
    <w:rsid w:val="006F35A5"/>
    <w:rsid w:val="006F6284"/>
    <w:rsid w:val="007002C5"/>
    <w:rsid w:val="00704387"/>
    <w:rsid w:val="007044DD"/>
    <w:rsid w:val="00705357"/>
    <w:rsid w:val="00707423"/>
    <w:rsid w:val="00707669"/>
    <w:rsid w:val="0071127D"/>
    <w:rsid w:val="00711CBA"/>
    <w:rsid w:val="00711FB5"/>
    <w:rsid w:val="00712A01"/>
    <w:rsid w:val="00713889"/>
    <w:rsid w:val="00714F58"/>
    <w:rsid w:val="007170FB"/>
    <w:rsid w:val="00722275"/>
    <w:rsid w:val="00722FBF"/>
    <w:rsid w:val="00722FC2"/>
    <w:rsid w:val="00724E1B"/>
    <w:rsid w:val="00725949"/>
    <w:rsid w:val="00727FA2"/>
    <w:rsid w:val="007322D9"/>
    <w:rsid w:val="00732BC0"/>
    <w:rsid w:val="0073720F"/>
    <w:rsid w:val="00737796"/>
    <w:rsid w:val="007400D3"/>
    <w:rsid w:val="0074165C"/>
    <w:rsid w:val="00742C35"/>
    <w:rsid w:val="007432CA"/>
    <w:rsid w:val="00743583"/>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CE9"/>
    <w:rsid w:val="00765EFB"/>
    <w:rsid w:val="007671CA"/>
    <w:rsid w:val="00767C61"/>
    <w:rsid w:val="0077008A"/>
    <w:rsid w:val="00773C1F"/>
    <w:rsid w:val="00774DA4"/>
    <w:rsid w:val="00775E45"/>
    <w:rsid w:val="00776599"/>
    <w:rsid w:val="0078114B"/>
    <w:rsid w:val="00781DD2"/>
    <w:rsid w:val="0078269E"/>
    <w:rsid w:val="00783ECF"/>
    <w:rsid w:val="0078413A"/>
    <w:rsid w:val="0079196E"/>
    <w:rsid w:val="0079574C"/>
    <w:rsid w:val="007959E8"/>
    <w:rsid w:val="00795E9C"/>
    <w:rsid w:val="0079725C"/>
    <w:rsid w:val="007A0521"/>
    <w:rsid w:val="007A2E12"/>
    <w:rsid w:val="007A3475"/>
    <w:rsid w:val="007A41C8"/>
    <w:rsid w:val="007A54CE"/>
    <w:rsid w:val="007A5D3A"/>
    <w:rsid w:val="007A6FD9"/>
    <w:rsid w:val="007A7FFA"/>
    <w:rsid w:val="007B04EB"/>
    <w:rsid w:val="007B0D4F"/>
    <w:rsid w:val="007B5922"/>
    <w:rsid w:val="007B5A3D"/>
    <w:rsid w:val="007B5B95"/>
    <w:rsid w:val="007B6032"/>
    <w:rsid w:val="007B68EA"/>
    <w:rsid w:val="007B7453"/>
    <w:rsid w:val="007C2D89"/>
    <w:rsid w:val="007C4593"/>
    <w:rsid w:val="007C5309"/>
    <w:rsid w:val="007C6069"/>
    <w:rsid w:val="007D06C4"/>
    <w:rsid w:val="007D1352"/>
    <w:rsid w:val="007D2508"/>
    <w:rsid w:val="007D346A"/>
    <w:rsid w:val="007D38F7"/>
    <w:rsid w:val="007D574C"/>
    <w:rsid w:val="007D5B2C"/>
    <w:rsid w:val="007D6518"/>
    <w:rsid w:val="007D76BD"/>
    <w:rsid w:val="007E0BF1"/>
    <w:rsid w:val="007E2BD2"/>
    <w:rsid w:val="007F0ED8"/>
    <w:rsid w:val="007F0F63"/>
    <w:rsid w:val="007F75CE"/>
    <w:rsid w:val="008013A4"/>
    <w:rsid w:val="00801828"/>
    <w:rsid w:val="008019EE"/>
    <w:rsid w:val="008027CE"/>
    <w:rsid w:val="00802F42"/>
    <w:rsid w:val="0080386A"/>
    <w:rsid w:val="00804383"/>
    <w:rsid w:val="00804BB7"/>
    <w:rsid w:val="00804D41"/>
    <w:rsid w:val="00807055"/>
    <w:rsid w:val="00810257"/>
    <w:rsid w:val="008104F5"/>
    <w:rsid w:val="00811072"/>
    <w:rsid w:val="00811369"/>
    <w:rsid w:val="00812857"/>
    <w:rsid w:val="00815419"/>
    <w:rsid w:val="008163C8"/>
    <w:rsid w:val="008164A1"/>
    <w:rsid w:val="00816C99"/>
    <w:rsid w:val="00817325"/>
    <w:rsid w:val="008209E6"/>
    <w:rsid w:val="00821D19"/>
    <w:rsid w:val="00823303"/>
    <w:rsid w:val="008233B2"/>
    <w:rsid w:val="00823A9F"/>
    <w:rsid w:val="00823C85"/>
    <w:rsid w:val="00825138"/>
    <w:rsid w:val="008269DD"/>
    <w:rsid w:val="00830621"/>
    <w:rsid w:val="008324C3"/>
    <w:rsid w:val="0083348C"/>
    <w:rsid w:val="00833DAD"/>
    <w:rsid w:val="008373D3"/>
    <w:rsid w:val="00840617"/>
    <w:rsid w:val="00840F84"/>
    <w:rsid w:val="00842A47"/>
    <w:rsid w:val="00843C13"/>
    <w:rsid w:val="00843DEF"/>
    <w:rsid w:val="0084473B"/>
    <w:rsid w:val="008454F8"/>
    <w:rsid w:val="0085173A"/>
    <w:rsid w:val="00855786"/>
    <w:rsid w:val="00855B37"/>
    <w:rsid w:val="008603CE"/>
    <w:rsid w:val="008608A5"/>
    <w:rsid w:val="008620FC"/>
    <w:rsid w:val="008627A5"/>
    <w:rsid w:val="008633D1"/>
    <w:rsid w:val="00863E05"/>
    <w:rsid w:val="00865ACA"/>
    <w:rsid w:val="00865D28"/>
    <w:rsid w:val="00865F85"/>
    <w:rsid w:val="00867C10"/>
    <w:rsid w:val="00870439"/>
    <w:rsid w:val="00870DA1"/>
    <w:rsid w:val="00870FB0"/>
    <w:rsid w:val="00872F6B"/>
    <w:rsid w:val="00880389"/>
    <w:rsid w:val="008827F0"/>
    <w:rsid w:val="00883F93"/>
    <w:rsid w:val="00884DB3"/>
    <w:rsid w:val="00884F91"/>
    <w:rsid w:val="00885A9D"/>
    <w:rsid w:val="008864F6"/>
    <w:rsid w:val="0089049D"/>
    <w:rsid w:val="008923A4"/>
    <w:rsid w:val="008928C9"/>
    <w:rsid w:val="008930CB"/>
    <w:rsid w:val="008938DC"/>
    <w:rsid w:val="00893FD1"/>
    <w:rsid w:val="00894836"/>
    <w:rsid w:val="00895172"/>
    <w:rsid w:val="00895680"/>
    <w:rsid w:val="00895D42"/>
    <w:rsid w:val="00896BBF"/>
    <w:rsid w:val="00896DFF"/>
    <w:rsid w:val="0089762C"/>
    <w:rsid w:val="008A1648"/>
    <w:rsid w:val="008A173B"/>
    <w:rsid w:val="008A1893"/>
    <w:rsid w:val="008A57E6"/>
    <w:rsid w:val="008A6F81"/>
    <w:rsid w:val="008A769A"/>
    <w:rsid w:val="008B0C9C"/>
    <w:rsid w:val="008B166D"/>
    <w:rsid w:val="008B17F4"/>
    <w:rsid w:val="008B3615"/>
    <w:rsid w:val="008B3E14"/>
    <w:rsid w:val="008B4AC4"/>
    <w:rsid w:val="008B50C8"/>
    <w:rsid w:val="008B5281"/>
    <w:rsid w:val="008B75B7"/>
    <w:rsid w:val="008B7E05"/>
    <w:rsid w:val="008C1797"/>
    <w:rsid w:val="008C219C"/>
    <w:rsid w:val="008C475E"/>
    <w:rsid w:val="008C47F2"/>
    <w:rsid w:val="008C5155"/>
    <w:rsid w:val="008C619A"/>
    <w:rsid w:val="008D0CE8"/>
    <w:rsid w:val="008D2D1D"/>
    <w:rsid w:val="008D453D"/>
    <w:rsid w:val="008D53AD"/>
    <w:rsid w:val="008D562B"/>
    <w:rsid w:val="008D5733"/>
    <w:rsid w:val="008D622B"/>
    <w:rsid w:val="008D666C"/>
    <w:rsid w:val="008D7B54"/>
    <w:rsid w:val="008E0C9D"/>
    <w:rsid w:val="008E0E9D"/>
    <w:rsid w:val="008E1648"/>
    <w:rsid w:val="008E1B3E"/>
    <w:rsid w:val="008E2319"/>
    <w:rsid w:val="008E4134"/>
    <w:rsid w:val="008E4BB6"/>
    <w:rsid w:val="008E5518"/>
    <w:rsid w:val="008E6A84"/>
    <w:rsid w:val="008F0911"/>
    <w:rsid w:val="008F0CDC"/>
    <w:rsid w:val="008F17A3"/>
    <w:rsid w:val="008F1ED3"/>
    <w:rsid w:val="008F4C29"/>
    <w:rsid w:val="008F70BD"/>
    <w:rsid w:val="008F74C5"/>
    <w:rsid w:val="008F788F"/>
    <w:rsid w:val="008F7EA2"/>
    <w:rsid w:val="00902722"/>
    <w:rsid w:val="009027BC"/>
    <w:rsid w:val="00903F0C"/>
    <w:rsid w:val="009062E6"/>
    <w:rsid w:val="00911BE5"/>
    <w:rsid w:val="00913CA9"/>
    <w:rsid w:val="009145AE"/>
    <w:rsid w:val="009146CE"/>
    <w:rsid w:val="00914CA7"/>
    <w:rsid w:val="00915C3E"/>
    <w:rsid w:val="009161A8"/>
    <w:rsid w:val="009235A7"/>
    <w:rsid w:val="009245AE"/>
    <w:rsid w:val="009245F5"/>
    <w:rsid w:val="009249EC"/>
    <w:rsid w:val="009273B3"/>
    <w:rsid w:val="009305B5"/>
    <w:rsid w:val="009378DD"/>
    <w:rsid w:val="009429D5"/>
    <w:rsid w:val="00942BF1"/>
    <w:rsid w:val="00944235"/>
    <w:rsid w:val="00945180"/>
    <w:rsid w:val="00945428"/>
    <w:rsid w:val="009459C6"/>
    <w:rsid w:val="0094607B"/>
    <w:rsid w:val="00950C88"/>
    <w:rsid w:val="00953604"/>
    <w:rsid w:val="0095496B"/>
    <w:rsid w:val="00955475"/>
    <w:rsid w:val="00960F1E"/>
    <w:rsid w:val="009610DC"/>
    <w:rsid w:val="00961490"/>
    <w:rsid w:val="00961906"/>
    <w:rsid w:val="0096381A"/>
    <w:rsid w:val="00965E04"/>
    <w:rsid w:val="009674AD"/>
    <w:rsid w:val="009706C2"/>
    <w:rsid w:val="00970C74"/>
    <w:rsid w:val="00970CDC"/>
    <w:rsid w:val="009744D2"/>
    <w:rsid w:val="00975727"/>
    <w:rsid w:val="00977010"/>
    <w:rsid w:val="00977D02"/>
    <w:rsid w:val="00977FF9"/>
    <w:rsid w:val="00980520"/>
    <w:rsid w:val="009809BB"/>
    <w:rsid w:val="0098364B"/>
    <w:rsid w:val="00986ABB"/>
    <w:rsid w:val="009908A3"/>
    <w:rsid w:val="009911AF"/>
    <w:rsid w:val="00991875"/>
    <w:rsid w:val="00991F92"/>
    <w:rsid w:val="009928D5"/>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9A8"/>
    <w:rsid w:val="009D6BCA"/>
    <w:rsid w:val="009E0F62"/>
    <w:rsid w:val="009E493D"/>
    <w:rsid w:val="009E4A58"/>
    <w:rsid w:val="009E5A2D"/>
    <w:rsid w:val="009E5AB2"/>
    <w:rsid w:val="009E6219"/>
    <w:rsid w:val="009E680E"/>
    <w:rsid w:val="009E7378"/>
    <w:rsid w:val="009F03B3"/>
    <w:rsid w:val="009F2E74"/>
    <w:rsid w:val="009F71FB"/>
    <w:rsid w:val="00A0096C"/>
    <w:rsid w:val="00A01757"/>
    <w:rsid w:val="00A028C0"/>
    <w:rsid w:val="00A02BAE"/>
    <w:rsid w:val="00A06A6B"/>
    <w:rsid w:val="00A07E47"/>
    <w:rsid w:val="00A129D0"/>
    <w:rsid w:val="00A12C33"/>
    <w:rsid w:val="00A138BA"/>
    <w:rsid w:val="00A14C8E"/>
    <w:rsid w:val="00A153D9"/>
    <w:rsid w:val="00A15F09"/>
    <w:rsid w:val="00A169B6"/>
    <w:rsid w:val="00A20D10"/>
    <w:rsid w:val="00A2271D"/>
    <w:rsid w:val="00A237D5"/>
    <w:rsid w:val="00A27439"/>
    <w:rsid w:val="00A30EFC"/>
    <w:rsid w:val="00A31984"/>
    <w:rsid w:val="00A32D73"/>
    <w:rsid w:val="00A331E0"/>
    <w:rsid w:val="00A3367B"/>
    <w:rsid w:val="00A33C67"/>
    <w:rsid w:val="00A34710"/>
    <w:rsid w:val="00A3597D"/>
    <w:rsid w:val="00A368DA"/>
    <w:rsid w:val="00A36DD1"/>
    <w:rsid w:val="00A4006C"/>
    <w:rsid w:val="00A40091"/>
    <w:rsid w:val="00A4030F"/>
    <w:rsid w:val="00A41C79"/>
    <w:rsid w:val="00A41CB5"/>
    <w:rsid w:val="00A42CDF"/>
    <w:rsid w:val="00A4452E"/>
    <w:rsid w:val="00A4472C"/>
    <w:rsid w:val="00A44E69"/>
    <w:rsid w:val="00A4661E"/>
    <w:rsid w:val="00A5142C"/>
    <w:rsid w:val="00A526F0"/>
    <w:rsid w:val="00A52B5F"/>
    <w:rsid w:val="00A55BD6"/>
    <w:rsid w:val="00A55D50"/>
    <w:rsid w:val="00A56290"/>
    <w:rsid w:val="00A57142"/>
    <w:rsid w:val="00A575AE"/>
    <w:rsid w:val="00A57939"/>
    <w:rsid w:val="00A648CD"/>
    <w:rsid w:val="00A6537A"/>
    <w:rsid w:val="00A67866"/>
    <w:rsid w:val="00A67F7A"/>
    <w:rsid w:val="00A70B07"/>
    <w:rsid w:val="00A723F8"/>
    <w:rsid w:val="00A77CCB"/>
    <w:rsid w:val="00A83D8D"/>
    <w:rsid w:val="00A8446B"/>
    <w:rsid w:val="00A8473F"/>
    <w:rsid w:val="00A862D6"/>
    <w:rsid w:val="00A8715E"/>
    <w:rsid w:val="00A91EFF"/>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8D5"/>
    <w:rsid w:val="00AD0AEF"/>
    <w:rsid w:val="00AD11B7"/>
    <w:rsid w:val="00AD1A94"/>
    <w:rsid w:val="00AD1C05"/>
    <w:rsid w:val="00AD4126"/>
    <w:rsid w:val="00AD421C"/>
    <w:rsid w:val="00AD44FA"/>
    <w:rsid w:val="00AE070A"/>
    <w:rsid w:val="00AE101C"/>
    <w:rsid w:val="00AE1D4D"/>
    <w:rsid w:val="00AE2A69"/>
    <w:rsid w:val="00AE37E5"/>
    <w:rsid w:val="00AE5EB4"/>
    <w:rsid w:val="00AF0C18"/>
    <w:rsid w:val="00AF47C5"/>
    <w:rsid w:val="00AF5398"/>
    <w:rsid w:val="00AF7BD5"/>
    <w:rsid w:val="00B049AF"/>
    <w:rsid w:val="00B0501A"/>
    <w:rsid w:val="00B06A1A"/>
    <w:rsid w:val="00B07242"/>
    <w:rsid w:val="00B10534"/>
    <w:rsid w:val="00B113DB"/>
    <w:rsid w:val="00B1155C"/>
    <w:rsid w:val="00B11D8A"/>
    <w:rsid w:val="00B12664"/>
    <w:rsid w:val="00B12981"/>
    <w:rsid w:val="00B147DD"/>
    <w:rsid w:val="00B14827"/>
    <w:rsid w:val="00B14CA7"/>
    <w:rsid w:val="00B151C0"/>
    <w:rsid w:val="00B156FD"/>
    <w:rsid w:val="00B16BBE"/>
    <w:rsid w:val="00B21F61"/>
    <w:rsid w:val="00B261F1"/>
    <w:rsid w:val="00B265BC"/>
    <w:rsid w:val="00B30D49"/>
    <w:rsid w:val="00B31FB1"/>
    <w:rsid w:val="00B33952"/>
    <w:rsid w:val="00B33C5E"/>
    <w:rsid w:val="00B342F4"/>
    <w:rsid w:val="00B34369"/>
    <w:rsid w:val="00B34DC2"/>
    <w:rsid w:val="00B378E5"/>
    <w:rsid w:val="00B4270D"/>
    <w:rsid w:val="00B4346D"/>
    <w:rsid w:val="00B440F4"/>
    <w:rsid w:val="00B447A5"/>
    <w:rsid w:val="00B460A6"/>
    <w:rsid w:val="00B4654C"/>
    <w:rsid w:val="00B47293"/>
    <w:rsid w:val="00B50E50"/>
    <w:rsid w:val="00B52120"/>
    <w:rsid w:val="00B543C2"/>
    <w:rsid w:val="00B54ABC"/>
    <w:rsid w:val="00B56FBE"/>
    <w:rsid w:val="00B600EA"/>
    <w:rsid w:val="00B60ACF"/>
    <w:rsid w:val="00B62B58"/>
    <w:rsid w:val="00B65149"/>
    <w:rsid w:val="00B66567"/>
    <w:rsid w:val="00B66F52"/>
    <w:rsid w:val="00B66FE5"/>
    <w:rsid w:val="00B674EC"/>
    <w:rsid w:val="00B72880"/>
    <w:rsid w:val="00B758BF"/>
    <w:rsid w:val="00B77EC8"/>
    <w:rsid w:val="00B827A6"/>
    <w:rsid w:val="00B831CE"/>
    <w:rsid w:val="00B83811"/>
    <w:rsid w:val="00B86677"/>
    <w:rsid w:val="00B87131"/>
    <w:rsid w:val="00B939B1"/>
    <w:rsid w:val="00B96D40"/>
    <w:rsid w:val="00B97386"/>
    <w:rsid w:val="00BA263B"/>
    <w:rsid w:val="00BA42B2"/>
    <w:rsid w:val="00BA58D4"/>
    <w:rsid w:val="00BA5B9E"/>
    <w:rsid w:val="00BA7C9A"/>
    <w:rsid w:val="00BB0AAF"/>
    <w:rsid w:val="00BB224F"/>
    <w:rsid w:val="00BB5F8F"/>
    <w:rsid w:val="00BB657A"/>
    <w:rsid w:val="00BC01F2"/>
    <w:rsid w:val="00BC1A4E"/>
    <w:rsid w:val="00BC5DC7"/>
    <w:rsid w:val="00BC6B8B"/>
    <w:rsid w:val="00BC73D8"/>
    <w:rsid w:val="00BD2897"/>
    <w:rsid w:val="00BD52D7"/>
    <w:rsid w:val="00BD5AD2"/>
    <w:rsid w:val="00BE22F3"/>
    <w:rsid w:val="00BE56E9"/>
    <w:rsid w:val="00BE5B52"/>
    <w:rsid w:val="00BE6AD8"/>
    <w:rsid w:val="00BE7B8D"/>
    <w:rsid w:val="00BF0993"/>
    <w:rsid w:val="00BF10A9"/>
    <w:rsid w:val="00BF1703"/>
    <w:rsid w:val="00BF231C"/>
    <w:rsid w:val="00BF232D"/>
    <w:rsid w:val="00BF51E5"/>
    <w:rsid w:val="00BF74A6"/>
    <w:rsid w:val="00BF7889"/>
    <w:rsid w:val="00C013AD"/>
    <w:rsid w:val="00C04904"/>
    <w:rsid w:val="00C056B3"/>
    <w:rsid w:val="00C103E5"/>
    <w:rsid w:val="00C13319"/>
    <w:rsid w:val="00C13EE9"/>
    <w:rsid w:val="00C1496B"/>
    <w:rsid w:val="00C17394"/>
    <w:rsid w:val="00C21540"/>
    <w:rsid w:val="00C21906"/>
    <w:rsid w:val="00C21BFA"/>
    <w:rsid w:val="00C24C8D"/>
    <w:rsid w:val="00C25FE2"/>
    <w:rsid w:val="00C26B53"/>
    <w:rsid w:val="00C279B2"/>
    <w:rsid w:val="00C33E50"/>
    <w:rsid w:val="00C34C20"/>
    <w:rsid w:val="00C35A3E"/>
    <w:rsid w:val="00C42130"/>
    <w:rsid w:val="00C423A4"/>
    <w:rsid w:val="00C423E3"/>
    <w:rsid w:val="00C43A78"/>
    <w:rsid w:val="00C43C4F"/>
    <w:rsid w:val="00C44797"/>
    <w:rsid w:val="00C44BF5"/>
    <w:rsid w:val="00C475BB"/>
    <w:rsid w:val="00C521D6"/>
    <w:rsid w:val="00C55232"/>
    <w:rsid w:val="00C553A4"/>
    <w:rsid w:val="00C555B5"/>
    <w:rsid w:val="00C55A05"/>
    <w:rsid w:val="00C55A06"/>
    <w:rsid w:val="00C55D03"/>
    <w:rsid w:val="00C601BC"/>
    <w:rsid w:val="00C6329F"/>
    <w:rsid w:val="00C63340"/>
    <w:rsid w:val="00C6401E"/>
    <w:rsid w:val="00C641DC"/>
    <w:rsid w:val="00C643F9"/>
    <w:rsid w:val="00C64E95"/>
    <w:rsid w:val="00C67676"/>
    <w:rsid w:val="00C71372"/>
    <w:rsid w:val="00C72410"/>
    <w:rsid w:val="00C7287F"/>
    <w:rsid w:val="00C8076B"/>
    <w:rsid w:val="00C80CB8"/>
    <w:rsid w:val="00C819F8"/>
    <w:rsid w:val="00C8248C"/>
    <w:rsid w:val="00C84E33"/>
    <w:rsid w:val="00C853C5"/>
    <w:rsid w:val="00C86D6F"/>
    <w:rsid w:val="00C905FC"/>
    <w:rsid w:val="00C92D03"/>
    <w:rsid w:val="00C9319C"/>
    <w:rsid w:val="00C9435D"/>
    <w:rsid w:val="00C94C90"/>
    <w:rsid w:val="00C94DF2"/>
    <w:rsid w:val="00C96741"/>
    <w:rsid w:val="00CA2D1B"/>
    <w:rsid w:val="00CA375D"/>
    <w:rsid w:val="00CA662A"/>
    <w:rsid w:val="00CA6FC4"/>
    <w:rsid w:val="00CA7AFD"/>
    <w:rsid w:val="00CA7C3C"/>
    <w:rsid w:val="00CB00C1"/>
    <w:rsid w:val="00CB0189"/>
    <w:rsid w:val="00CB0BA2"/>
    <w:rsid w:val="00CB1A42"/>
    <w:rsid w:val="00CB1B0C"/>
    <w:rsid w:val="00CB23CF"/>
    <w:rsid w:val="00CB2C0B"/>
    <w:rsid w:val="00CB517D"/>
    <w:rsid w:val="00CC038D"/>
    <w:rsid w:val="00CC08DB"/>
    <w:rsid w:val="00CC39FF"/>
    <w:rsid w:val="00CC3C2F"/>
    <w:rsid w:val="00CC4AC8"/>
    <w:rsid w:val="00CC5233"/>
    <w:rsid w:val="00CC5DE6"/>
    <w:rsid w:val="00CC6E4E"/>
    <w:rsid w:val="00CC6FE8"/>
    <w:rsid w:val="00CC7202"/>
    <w:rsid w:val="00CD03C9"/>
    <w:rsid w:val="00CD2808"/>
    <w:rsid w:val="00CD28BF"/>
    <w:rsid w:val="00CD4092"/>
    <w:rsid w:val="00CD4A20"/>
    <w:rsid w:val="00CD50A1"/>
    <w:rsid w:val="00CD519E"/>
    <w:rsid w:val="00CE0C4F"/>
    <w:rsid w:val="00CE30EA"/>
    <w:rsid w:val="00CE4FC0"/>
    <w:rsid w:val="00CF048A"/>
    <w:rsid w:val="00CF155A"/>
    <w:rsid w:val="00CF2947"/>
    <w:rsid w:val="00CF6356"/>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148"/>
    <w:rsid w:val="00D21E81"/>
    <w:rsid w:val="00D223DE"/>
    <w:rsid w:val="00D25E37"/>
    <w:rsid w:val="00D2661A"/>
    <w:rsid w:val="00D27582"/>
    <w:rsid w:val="00D27EC4"/>
    <w:rsid w:val="00D32719"/>
    <w:rsid w:val="00D33333"/>
    <w:rsid w:val="00D34136"/>
    <w:rsid w:val="00D352A2"/>
    <w:rsid w:val="00D4162B"/>
    <w:rsid w:val="00D450F4"/>
    <w:rsid w:val="00D4514F"/>
    <w:rsid w:val="00D451E2"/>
    <w:rsid w:val="00D45E89"/>
    <w:rsid w:val="00D45E8D"/>
    <w:rsid w:val="00D466AE"/>
    <w:rsid w:val="00D4734F"/>
    <w:rsid w:val="00D51BF3"/>
    <w:rsid w:val="00D56740"/>
    <w:rsid w:val="00D66846"/>
    <w:rsid w:val="00D675FB"/>
    <w:rsid w:val="00D71F25"/>
    <w:rsid w:val="00D72A9C"/>
    <w:rsid w:val="00D77031"/>
    <w:rsid w:val="00D82114"/>
    <w:rsid w:val="00D84941"/>
    <w:rsid w:val="00D84FA1"/>
    <w:rsid w:val="00D851F0"/>
    <w:rsid w:val="00D86DB7"/>
    <w:rsid w:val="00D8770D"/>
    <w:rsid w:val="00D87BF5"/>
    <w:rsid w:val="00D90721"/>
    <w:rsid w:val="00D926D0"/>
    <w:rsid w:val="00D93030"/>
    <w:rsid w:val="00D950E1"/>
    <w:rsid w:val="00D952A6"/>
    <w:rsid w:val="00D97F99"/>
    <w:rsid w:val="00DA1E08"/>
    <w:rsid w:val="00DA24F8"/>
    <w:rsid w:val="00DA28E8"/>
    <w:rsid w:val="00DA2F7D"/>
    <w:rsid w:val="00DA38D3"/>
    <w:rsid w:val="00DA3932"/>
    <w:rsid w:val="00DA3AFC"/>
    <w:rsid w:val="00DA64F8"/>
    <w:rsid w:val="00DA6C15"/>
    <w:rsid w:val="00DB0258"/>
    <w:rsid w:val="00DB38EE"/>
    <w:rsid w:val="00DB4898"/>
    <w:rsid w:val="00DB498B"/>
    <w:rsid w:val="00DB66CA"/>
    <w:rsid w:val="00DB6BCA"/>
    <w:rsid w:val="00DB6F54"/>
    <w:rsid w:val="00DB73F7"/>
    <w:rsid w:val="00DC0321"/>
    <w:rsid w:val="00DC2FEA"/>
    <w:rsid w:val="00DC3067"/>
    <w:rsid w:val="00DC370B"/>
    <w:rsid w:val="00DC5B90"/>
    <w:rsid w:val="00DD00FF"/>
    <w:rsid w:val="00DD0619"/>
    <w:rsid w:val="00DD07FB"/>
    <w:rsid w:val="00DD25C6"/>
    <w:rsid w:val="00DD25F5"/>
    <w:rsid w:val="00DD4BE2"/>
    <w:rsid w:val="00DD4FE5"/>
    <w:rsid w:val="00DD54B0"/>
    <w:rsid w:val="00DD57EE"/>
    <w:rsid w:val="00DD6BCC"/>
    <w:rsid w:val="00DE0A4B"/>
    <w:rsid w:val="00DE11FB"/>
    <w:rsid w:val="00DE2410"/>
    <w:rsid w:val="00DE2939"/>
    <w:rsid w:val="00DE43A6"/>
    <w:rsid w:val="00DE6E81"/>
    <w:rsid w:val="00DE703F"/>
    <w:rsid w:val="00DE7595"/>
    <w:rsid w:val="00DF1961"/>
    <w:rsid w:val="00DF27AA"/>
    <w:rsid w:val="00DF44DE"/>
    <w:rsid w:val="00E01138"/>
    <w:rsid w:val="00E02DFB"/>
    <w:rsid w:val="00E02F39"/>
    <w:rsid w:val="00E030F9"/>
    <w:rsid w:val="00E0311A"/>
    <w:rsid w:val="00E03138"/>
    <w:rsid w:val="00E06404"/>
    <w:rsid w:val="00E11A85"/>
    <w:rsid w:val="00E12495"/>
    <w:rsid w:val="00E13644"/>
    <w:rsid w:val="00E15CCD"/>
    <w:rsid w:val="00E16BDF"/>
    <w:rsid w:val="00E202EF"/>
    <w:rsid w:val="00E210B5"/>
    <w:rsid w:val="00E2414C"/>
    <w:rsid w:val="00E253BA"/>
    <w:rsid w:val="00E2552F"/>
    <w:rsid w:val="00E3137A"/>
    <w:rsid w:val="00E32CCF"/>
    <w:rsid w:val="00E33AD4"/>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930"/>
    <w:rsid w:val="00E61AAA"/>
    <w:rsid w:val="00E62FF9"/>
    <w:rsid w:val="00E630EB"/>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4CA"/>
    <w:rsid w:val="00E85BFF"/>
    <w:rsid w:val="00E90391"/>
    <w:rsid w:val="00E906C2"/>
    <w:rsid w:val="00E907EB"/>
    <w:rsid w:val="00E9311F"/>
    <w:rsid w:val="00E934D1"/>
    <w:rsid w:val="00E94AF0"/>
    <w:rsid w:val="00E95D13"/>
    <w:rsid w:val="00E95DD3"/>
    <w:rsid w:val="00E969D5"/>
    <w:rsid w:val="00E97214"/>
    <w:rsid w:val="00EA3900"/>
    <w:rsid w:val="00EA3FAC"/>
    <w:rsid w:val="00EA58D1"/>
    <w:rsid w:val="00EA61BC"/>
    <w:rsid w:val="00EA681A"/>
    <w:rsid w:val="00EA6A91"/>
    <w:rsid w:val="00EA735B"/>
    <w:rsid w:val="00EB1E69"/>
    <w:rsid w:val="00EB2086"/>
    <w:rsid w:val="00EB31ED"/>
    <w:rsid w:val="00EB595A"/>
    <w:rsid w:val="00EB5EDF"/>
    <w:rsid w:val="00EB60FE"/>
    <w:rsid w:val="00EB74DB"/>
    <w:rsid w:val="00EC270C"/>
    <w:rsid w:val="00EC4B33"/>
    <w:rsid w:val="00EC5359"/>
    <w:rsid w:val="00EC562A"/>
    <w:rsid w:val="00EC75CC"/>
    <w:rsid w:val="00ED067A"/>
    <w:rsid w:val="00ED0D56"/>
    <w:rsid w:val="00ED1042"/>
    <w:rsid w:val="00ED2B50"/>
    <w:rsid w:val="00ED693C"/>
    <w:rsid w:val="00EE0350"/>
    <w:rsid w:val="00EE0719"/>
    <w:rsid w:val="00EE0E80"/>
    <w:rsid w:val="00EE2D10"/>
    <w:rsid w:val="00EE613F"/>
    <w:rsid w:val="00EE7295"/>
    <w:rsid w:val="00EE7869"/>
    <w:rsid w:val="00EF054A"/>
    <w:rsid w:val="00EF3235"/>
    <w:rsid w:val="00EF682D"/>
    <w:rsid w:val="00EF7E72"/>
    <w:rsid w:val="00F00418"/>
    <w:rsid w:val="00F00E15"/>
    <w:rsid w:val="00F01EB8"/>
    <w:rsid w:val="00F023F9"/>
    <w:rsid w:val="00F034CF"/>
    <w:rsid w:val="00F05065"/>
    <w:rsid w:val="00F050A8"/>
    <w:rsid w:val="00F06D37"/>
    <w:rsid w:val="00F07B9D"/>
    <w:rsid w:val="00F11586"/>
    <w:rsid w:val="00F1183B"/>
    <w:rsid w:val="00F11C9F"/>
    <w:rsid w:val="00F12263"/>
    <w:rsid w:val="00F1409D"/>
    <w:rsid w:val="00F14214"/>
    <w:rsid w:val="00F157A9"/>
    <w:rsid w:val="00F16F00"/>
    <w:rsid w:val="00F20D51"/>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25D2"/>
    <w:rsid w:val="00F563C8"/>
    <w:rsid w:val="00F56511"/>
    <w:rsid w:val="00F6194E"/>
    <w:rsid w:val="00F623AC"/>
    <w:rsid w:val="00F6412A"/>
    <w:rsid w:val="00F64E62"/>
    <w:rsid w:val="00F65893"/>
    <w:rsid w:val="00F66A4A"/>
    <w:rsid w:val="00F71E22"/>
    <w:rsid w:val="00F72142"/>
    <w:rsid w:val="00F725CE"/>
    <w:rsid w:val="00F72AE7"/>
    <w:rsid w:val="00F805B7"/>
    <w:rsid w:val="00F82CBC"/>
    <w:rsid w:val="00F833BA"/>
    <w:rsid w:val="00F84CE7"/>
    <w:rsid w:val="00F84FD0"/>
    <w:rsid w:val="00F859A8"/>
    <w:rsid w:val="00F86D87"/>
    <w:rsid w:val="00F90823"/>
    <w:rsid w:val="00F9108B"/>
    <w:rsid w:val="00F91349"/>
    <w:rsid w:val="00F93A8A"/>
    <w:rsid w:val="00F95248"/>
    <w:rsid w:val="00F956A9"/>
    <w:rsid w:val="00F963ED"/>
    <w:rsid w:val="00F966CF"/>
    <w:rsid w:val="00F96CAE"/>
    <w:rsid w:val="00F97C99"/>
    <w:rsid w:val="00FA0880"/>
    <w:rsid w:val="00FA1781"/>
    <w:rsid w:val="00FA662D"/>
    <w:rsid w:val="00FA73B1"/>
    <w:rsid w:val="00FB0CB9"/>
    <w:rsid w:val="00FB231D"/>
    <w:rsid w:val="00FB45F1"/>
    <w:rsid w:val="00FB4A72"/>
    <w:rsid w:val="00FB506B"/>
    <w:rsid w:val="00FB54E8"/>
    <w:rsid w:val="00FB7054"/>
    <w:rsid w:val="00FC17B7"/>
    <w:rsid w:val="00FC2CB7"/>
    <w:rsid w:val="00FC4090"/>
    <w:rsid w:val="00FC42EC"/>
    <w:rsid w:val="00FC55B4"/>
    <w:rsid w:val="00FC6120"/>
    <w:rsid w:val="00FD00E6"/>
    <w:rsid w:val="00FD05EB"/>
    <w:rsid w:val="00FD09A1"/>
    <w:rsid w:val="00FD2A7C"/>
    <w:rsid w:val="00FD49F3"/>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9A55C70"/>
    <w:rsid w:val="3D37175C"/>
    <w:rsid w:val="3E7E4E5E"/>
    <w:rsid w:val="44784B34"/>
    <w:rsid w:val="52B4142D"/>
    <w:rsid w:val="534216DE"/>
    <w:rsid w:val="63781CDD"/>
    <w:rsid w:val="689A2A1B"/>
    <w:rsid w:val="7DA5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610AE73"/>
  <w15:docId w15:val="{1D801F15-88AC-4496-A719-E8FEF619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其他标准标志"/>
    <w:basedOn w:val="afffff"/>
    <w:qFormat/>
    <w:pPr>
      <w:framePr w:w="6101" w:h="1389" w:hRule="exact" w:hSpace="181" w:vSpace="181" w:wrap="around" w:vAnchor="page" w:hAnchor="page" w:x="4673" w:y="942"/>
    </w:pPr>
    <w:rPr>
      <w:szCs w:val="96"/>
    </w:rPr>
  </w:style>
  <w:style w:type="paragraph" w:customStyle="1" w:styleId="afffffffffffb">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png"/><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5.jpeg"/><Relationship Id="rId30" Type="http://schemas.openxmlformats.org/officeDocument/2006/relationships/footer" Target="footer8.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40D1DD9C8044ED8FF887835122CF07"/>
        <w:category>
          <w:name w:val="常规"/>
          <w:gallery w:val="placeholder"/>
        </w:category>
        <w:types>
          <w:type w:val="bbPlcHdr"/>
        </w:types>
        <w:behaviors>
          <w:behavior w:val="content"/>
        </w:behaviors>
        <w:guid w:val="{A6CDFE5C-6D78-4494-99D7-9B5102FB94BA}"/>
      </w:docPartPr>
      <w:docPartBody>
        <w:p w:rsidR="00797C88" w:rsidRDefault="00000000">
          <w:pPr>
            <w:pStyle w:val="4040D1DD9C8044ED8FF887835122CF07"/>
            <w:rPr>
              <w:rFonts w:hint="eastAsia"/>
            </w:rPr>
          </w:pPr>
          <w:r>
            <w:rPr>
              <w:rStyle w:val="a3"/>
              <w:rFonts w:hint="eastAsia"/>
            </w:rPr>
            <w:t>单击或点击此处输入文字。</w:t>
          </w:r>
        </w:p>
      </w:docPartBody>
    </w:docPart>
    <w:docPart>
      <w:docPartPr>
        <w:name w:val="CE4128786E7D4D72AF14A7482509B511"/>
        <w:category>
          <w:name w:val="常规"/>
          <w:gallery w:val="placeholder"/>
        </w:category>
        <w:types>
          <w:type w:val="bbPlcHdr"/>
        </w:types>
        <w:behaviors>
          <w:behavior w:val="content"/>
        </w:behaviors>
        <w:guid w:val="{A1AFA038-2010-4ADF-B94D-AB7347E040DB}"/>
      </w:docPartPr>
      <w:docPartBody>
        <w:p w:rsidR="00797C88" w:rsidRDefault="00000000">
          <w:pPr>
            <w:pStyle w:val="CE4128786E7D4D72AF14A7482509B511"/>
            <w:rPr>
              <w:rFonts w:hint="eastAsia"/>
            </w:rPr>
          </w:pPr>
          <w:r>
            <w:rPr>
              <w:rStyle w:val="a3"/>
              <w:rFonts w:hint="eastAsia"/>
            </w:rPr>
            <w:t>选择一项。</w:t>
          </w:r>
        </w:p>
      </w:docPartBody>
    </w:docPart>
    <w:docPart>
      <w:docPartPr>
        <w:name w:val="43ADB631E2CD4E3B916A9C864841BC0F"/>
        <w:category>
          <w:name w:val="常规"/>
          <w:gallery w:val="placeholder"/>
        </w:category>
        <w:types>
          <w:type w:val="bbPlcHdr"/>
        </w:types>
        <w:behaviors>
          <w:behavior w:val="content"/>
        </w:behaviors>
        <w:guid w:val="{0EF2B057-A4C1-4B94-A50E-DCCCCAFB10AF}"/>
      </w:docPartPr>
      <w:docPartBody>
        <w:p w:rsidR="00797C88" w:rsidRDefault="00000000">
          <w:pPr>
            <w:pStyle w:val="43ADB631E2CD4E3B916A9C864841BC0F"/>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0D"/>
    <w:rsid w:val="00012B5B"/>
    <w:rsid w:val="0016520D"/>
    <w:rsid w:val="001876CD"/>
    <w:rsid w:val="001B30DF"/>
    <w:rsid w:val="002464A4"/>
    <w:rsid w:val="00370F30"/>
    <w:rsid w:val="004F193A"/>
    <w:rsid w:val="006C6545"/>
    <w:rsid w:val="00743583"/>
    <w:rsid w:val="0079574C"/>
    <w:rsid w:val="00797C88"/>
    <w:rsid w:val="0086354E"/>
    <w:rsid w:val="008E772B"/>
    <w:rsid w:val="00A1649C"/>
    <w:rsid w:val="00A91EFF"/>
    <w:rsid w:val="00DE66F2"/>
    <w:rsid w:val="00E935C2"/>
    <w:rsid w:val="00ED3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040D1DD9C8044ED8FF887835122CF07">
    <w:name w:val="4040D1DD9C8044ED8FF887835122CF07"/>
    <w:qFormat/>
    <w:pPr>
      <w:widowControl w:val="0"/>
      <w:jc w:val="both"/>
    </w:pPr>
    <w:rPr>
      <w:kern w:val="2"/>
      <w:sz w:val="21"/>
      <w:szCs w:val="22"/>
      <w14:ligatures w14:val="standardContextual"/>
    </w:rPr>
  </w:style>
  <w:style w:type="paragraph" w:customStyle="1" w:styleId="CE4128786E7D4D72AF14A7482509B511">
    <w:name w:val="CE4128786E7D4D72AF14A7482509B511"/>
    <w:qFormat/>
    <w:pPr>
      <w:widowControl w:val="0"/>
      <w:jc w:val="both"/>
    </w:pPr>
    <w:rPr>
      <w:kern w:val="2"/>
      <w:sz w:val="21"/>
      <w:szCs w:val="22"/>
      <w14:ligatures w14:val="standardContextual"/>
    </w:rPr>
  </w:style>
  <w:style w:type="paragraph" w:customStyle="1" w:styleId="43ADB631E2CD4E3B916A9C864841BC0F">
    <w:name w:val="43ADB631E2CD4E3B916A9C864841BC0F"/>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41</TotalTime>
  <Pages>11</Pages>
  <Words>1048</Words>
  <Characters>5976</Characters>
  <Application>Microsoft Office Word</Application>
  <DocSecurity>0</DocSecurity>
  <Lines>49</Lines>
  <Paragraphs>14</Paragraphs>
  <ScaleCrop>false</ScaleCrop>
  <Company>PCMI</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84140</dc:creator>
  <dc:description>&lt;config cover="true" show_menu="true" version="1.0.0" doctype="SDKXY"&gt;_x000d_
&lt;/config&gt;</dc:description>
  <cp:lastModifiedBy>841403934@qq.com</cp:lastModifiedBy>
  <cp:revision>718</cp:revision>
  <cp:lastPrinted>2021-02-02T08:22:00Z</cp:lastPrinted>
  <dcterms:created xsi:type="dcterms:W3CDTF">2024-09-20T08:48:00Z</dcterms:created>
  <dcterms:modified xsi:type="dcterms:W3CDTF">2024-11-08T00:42:00Z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2C18E11B683242D883C77F475A291794_12</vt:lpwstr>
  </property>
</Properties>
</file>