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2F991">
      <w:pPr>
        <w:pStyle w:val="61"/>
        <w:framePr w:wrap="around"/>
        <w:rPr>
          <w:rFonts w:hint="eastAsia" w:hAnsi="黑体"/>
          <w:color w:val="auto"/>
          <w:highlight w:val="none"/>
        </w:rPr>
      </w:pPr>
      <w:r>
        <w:rPr>
          <w:rFonts w:hAnsi="黑体"/>
          <w:color w:val="auto"/>
          <w:highlight w:val="none"/>
        </w:rPr>
        <w:t>ICS </w:t>
      </w:r>
    </w:p>
    <w:p w14:paraId="6E18CB45">
      <w:pPr>
        <w:pStyle w:val="61"/>
        <w:framePr w:wrap="around"/>
        <w:rPr>
          <w:rFonts w:hint="eastAsia" w:hAnsi="黑体"/>
          <w:color w:val="auto"/>
          <w:highlight w:val="none"/>
        </w:rPr>
      </w:pPr>
      <w:r>
        <w:rPr>
          <w:rFonts w:hint="eastAsia" w:hAnsi="黑体"/>
          <w:color w:val="auto"/>
          <w:highlight w:val="none"/>
        </w:rPr>
        <w:t>C</w:t>
      </w:r>
      <w:r>
        <w:rPr>
          <w:rFonts w:hAnsi="黑体"/>
          <w:color w:val="auto"/>
          <w:highlight w:val="none"/>
        </w:rPr>
        <w:t>CS 点击此处添加中国标准文献分类号</w:t>
      </w:r>
    </w:p>
    <w:p w14:paraId="2D7D2BA2">
      <w:pPr>
        <w:pStyle w:val="103"/>
        <w:framePr w:wrap="around"/>
        <w:rPr>
          <w:color w:val="auto"/>
        </w:rPr>
      </w:pPr>
    </w:p>
    <w:p w14:paraId="6FE4C323">
      <w:pPr>
        <w:pStyle w:val="118"/>
        <w:framePr w:wrap="around"/>
        <w:spacing w:before="0" w:line="240" w:lineRule="exact"/>
        <w:rPr>
          <w:rFonts w:hint="eastAsia" w:hAnsi="黑体"/>
          <w:color w:val="auto"/>
          <w:highlight w:val="none"/>
        </w:rPr>
      </w:pPr>
    </w:p>
    <w:p w14:paraId="7A7B8A0A">
      <w:pPr>
        <w:pStyle w:val="118"/>
        <w:framePr w:wrap="around"/>
        <w:spacing w:before="0" w:line="300" w:lineRule="exact"/>
        <w:ind w:right="280"/>
        <w:rPr>
          <w:rFonts w:hint="eastAsia" w:hAnsi="黑体"/>
          <w:color w:val="auto"/>
          <w:highlight w:val="none"/>
        </w:rPr>
      </w:pPr>
      <w:r>
        <w:rPr>
          <w:rFonts w:hAnsi="黑体"/>
          <w:color w:val="auto"/>
          <w:highlight w:val="none"/>
        </w:rPr>
        <w:t>T/</w:t>
      </w:r>
      <w:r>
        <w:rPr>
          <w:rFonts w:hint="eastAsia" w:hAnsi="黑体"/>
          <w:color w:val="auto"/>
          <w:highlight w:val="none"/>
        </w:rPr>
        <w:t>CMEAS</w:t>
      </w:r>
      <w:r>
        <w:rPr>
          <w:rFonts w:hAnsi="黑体"/>
          <w:color w:val="auto"/>
          <w:highlight w:val="none"/>
        </w:rPr>
        <w:t xml:space="preserve"> XXXX-XXXX</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7F91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650D29D1">
            <w:pPr>
              <w:pStyle w:val="118"/>
              <w:framePr w:wrap="around"/>
              <w:spacing w:before="0" w:line="300" w:lineRule="exact"/>
              <w:rPr>
                <w:rFonts w:hint="eastAsia" w:hAnsi="黑体"/>
                <w:color w:val="auto"/>
                <w:sz w:val="21"/>
                <w:szCs w:val="21"/>
              </w:rPr>
            </w:pPr>
            <w:r>
              <w:rPr>
                <w:rFonts w:hint="eastAsia" w:hAnsi="黑体"/>
                <w:color w:val="auto"/>
                <w:sz w:val="21"/>
                <w:szCs w:val="21"/>
              </w:rPr>
              <w:t xml:space="preserve"> </w:t>
            </w:r>
            <w:r>
              <w:rPr>
                <w:rFonts w:hAnsi="黑体"/>
                <w:color w:val="auto"/>
                <w:sz w:val="21"/>
                <w:szCs w:val="21"/>
              </w:rPr>
              <w:t xml:space="preserve">  </w:t>
            </w:r>
          </w:p>
          <w:p w14:paraId="5CD3149A">
            <w:pPr>
              <w:pStyle w:val="123"/>
              <w:framePr w:wrap="around"/>
              <w:spacing w:before="0" w:line="300" w:lineRule="exact"/>
              <w:rPr>
                <w:rFonts w:hint="eastAsia" w:hAnsi="宋体"/>
                <w:color w:val="auto"/>
              </w:rPr>
            </w:pPr>
          </w:p>
        </w:tc>
      </w:tr>
    </w:tbl>
    <w:p w14:paraId="64101134">
      <w:pPr>
        <w:pStyle w:val="118"/>
        <w:framePr w:wrap="around"/>
        <w:rPr>
          <w:rFonts w:hint="eastAsia" w:hAnsi="黑体"/>
          <w:color w:val="auto"/>
        </w:rPr>
      </w:pPr>
    </w:p>
    <w:p w14:paraId="4636CD5F">
      <w:pPr>
        <w:pStyle w:val="118"/>
        <w:framePr w:wrap="around"/>
        <w:rPr>
          <w:rFonts w:hint="eastAsia" w:hAnsi="黑体"/>
          <w:color w:val="auto"/>
        </w:rPr>
      </w:pPr>
    </w:p>
    <w:p w14:paraId="7D8CACC1">
      <w:pPr>
        <w:pStyle w:val="54"/>
        <w:framePr w:wrap="around"/>
        <w:rPr>
          <w:rFonts w:hint="default" w:eastAsia="黑体"/>
          <w:color w:val="auto"/>
          <w:lang w:val="en-US" w:eastAsia="zh-CN"/>
        </w:rPr>
      </w:pPr>
      <w:r>
        <w:rPr>
          <w:rFonts w:hint="eastAsia"/>
          <w:color w:val="auto"/>
        </w:rPr>
        <w:t>中心静脉导管冲管及封管</w:t>
      </w:r>
      <w:r>
        <w:rPr>
          <w:rFonts w:hint="eastAsia"/>
          <w:color w:val="auto"/>
          <w:lang w:val="en-US" w:eastAsia="zh-CN"/>
        </w:rPr>
        <w:t>技术操作规范</w:t>
      </w:r>
    </w:p>
    <w:p w14:paraId="7C1C6423">
      <w:pPr>
        <w:pStyle w:val="53"/>
        <w:framePr w:wrap="around"/>
        <w:rPr>
          <w:color w:val="auto"/>
        </w:rPr>
      </w:pPr>
      <w:r>
        <w:rPr>
          <w:color w:val="auto"/>
        </w:rPr>
        <w:t>Technical operation specification for central venous catheter flushing and sealing</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00EF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35C3FC36">
            <w:pPr>
              <w:pStyle w:val="66"/>
              <w:framePr w:wrap="around"/>
              <w:rPr>
                <w:rFonts w:hint="default"/>
                <w:color w:val="auto"/>
                <w:highlight w:val="none"/>
                <w:lang w:val="en-US"/>
              </w:rPr>
            </w:pPr>
          </w:p>
          <w:p w14:paraId="39D376C0">
            <w:pPr>
              <w:pStyle w:val="66"/>
              <w:framePr w:wrap="around"/>
              <w:rPr>
                <w:rFonts w:hint="default" w:eastAsia="宋体"/>
                <w:color w:val="auto"/>
                <w:highlight w:val="none"/>
                <w:lang w:val="en-US" w:eastAsia="zh-CN"/>
              </w:rPr>
            </w:pPr>
            <w:r>
              <w:rPr>
                <w:rFonts w:hint="default"/>
                <w:color w:val="auto"/>
                <w:highlight w:val="none"/>
                <w:lang w:val="en-US"/>
              </w:rPr>
              <mc:AlternateContent>
                <mc:Choice Requires="wps">
                  <w:drawing>
                    <wp:anchor distT="0" distB="0" distL="0" distR="0" simplePos="0" relativeHeight="251659264"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1026" name="RQ"/>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wps:spPr>
                            <wps:bodyPr/>
                          </wps:wsp>
                        </a:graphicData>
                      </a:graphic>
                    </wp:anchor>
                  </w:drawing>
                </mc:Choice>
                <mc:Fallback>
                  <w:pict>
                    <v:rect id="RQ" o:spid="_x0000_s1026" o:spt="1" style="position:absolute;left:0pt;margin-left:167.9pt;margin-top:45.15pt;height:20pt;width:150pt;z-index:-251657216;mso-width-relative:page;mso-height-relative:page;" fillcolor="#FFFFFF" filled="t" stroked="f" coordsize="21600,21600" o:gfxdata="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ZujrNUAAAAKAQAADwAAAAAAAAABACAA&#10;AAAiAAAAZHJzL2Rvd25yZXYueG1sUEsBAhQAFAAAAAgAh07iQNsNPDeeAQAAUAMAAA4AAAAAAAAA&#10;AQAgAAAAJAEAAGRycy9lMm9Eb2MueG1sUEsFBgAAAAAGAAYAWQEAADQFAAAAAA==&#10;">
                      <v:fill on="t" focussize="0,0"/>
                      <v:stroke on="f"/>
                      <v:imagedata o:title=""/>
                      <o:lock v:ext="edit" aspectratio="f"/>
                      <w10:anchorlock/>
                    </v:rect>
                  </w:pict>
                </mc:Fallback>
              </mc:AlternateContent>
            </w:r>
            <w:r>
              <w:rPr>
                <w:rFonts w:hint="default"/>
                <w:color w:val="auto"/>
                <w:highlight w:val="none"/>
                <w:lang w:val="en-US"/>
              </w:rPr>
              <mc:AlternateContent>
                <mc:Choice Requires="wps">
                  <w:drawing>
                    <wp:anchor distT="0" distB="0" distL="0" distR="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102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ps:wsp>
                        </a:graphicData>
                      </a:graphic>
                    </wp:anchor>
                  </w:drawing>
                </mc:Choice>
                <mc:Fallback>
                  <w:pict>
                    <v:rect id="LB" o:spid="_x0000_s1026" o:spt="1" style="position:absolute;left:0pt;margin-left:187.9pt;margin-top:20.15pt;height:24pt;width:100pt;z-index:-251657216;mso-width-relative:page;mso-height-relative:page;" fillcolor="#FFFFFF" filled="t" stroked="f" coordsize="21600,21600" o:gfxdata="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J+cYNcAAAAJAQAADwAAAAAAAAABACAAAAAi&#10;AAAAZHJzL2Rvd25yZXYueG1sUEsBAhQAFAAAAAgAh07iQEU5U22ZAQAAUAMAAA4AAAAAAAAAAQAg&#10;AAAAJgEAAGRycy9lMm9Eb2MueG1sUEsFBgAAAAAGAAYAWQEAADEFAAAAAA==&#10;">
                      <v:fill on="t" focussize="0,0"/>
                      <v:stroke on="f"/>
                      <v:imagedata o:title=""/>
                      <o:lock v:ext="edit" aspectratio="f"/>
                    </v:rect>
                  </w:pict>
                </mc:Fallback>
              </mc:AlternateContent>
            </w:r>
            <w:r>
              <w:rPr>
                <w:rFonts w:hint="default"/>
                <w:color w:val="auto"/>
                <w:highlight w:val="none"/>
                <w:lang w:val="en-US"/>
              </w:rPr>
              <w:t>征求意见稿</w:t>
            </w:r>
          </w:p>
        </w:tc>
      </w:tr>
      <w:tr w14:paraId="591D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7D268E0A">
            <w:pPr>
              <w:pStyle w:val="65"/>
              <w:framePr w:wrap="around"/>
              <w:rPr>
                <w:color w:val="auto"/>
              </w:rPr>
            </w:pPr>
          </w:p>
        </w:tc>
      </w:tr>
    </w:tbl>
    <w:p w14:paraId="6135E9B2">
      <w:pPr>
        <w:pStyle w:val="127"/>
        <w:framePr w:wrap="around"/>
        <w:rPr>
          <w:color w:val="auto"/>
          <w:highlight w:val="none"/>
        </w:rPr>
      </w:pPr>
      <w:r>
        <w:rPr>
          <w:rFonts w:ascii="黑体"/>
          <w:color w:val="auto"/>
          <w:highlight w:val="none"/>
        </w:rPr>
        <w:t>xxxx - xx - xx</w:t>
      </w:r>
      <w:r>
        <w:rPr>
          <w:rFonts w:hint="eastAsia"/>
          <w:color w:val="auto"/>
          <w:highlight w:val="none"/>
        </w:rPr>
        <w:t>发布</w:t>
      </w:r>
      <w:r>
        <w:rPr>
          <w:rFonts w:hint="eastAsia"/>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margin-left:0pt;margin-top:184.2pt;height:0pt;width:481.9pt;z-index:25165926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3fKbPVAAAACAEAAA8AAAAAAAAAAQAgAAAAIgAA&#10;AGRycy9kb3ducmV2LnhtbFBLAQIUABQAAAAIAIdO4kBrGKDY0gEAAJEDAAAOAAAAAAAAAAEAIAAA&#10;ACQBAABkcnMvZTJvRG9jLnhtbFBLBQYAAAAABgAGAFkBAABoBQAAAAA=&#10;">
                <v:fill on="f" focussize="0,0"/>
                <v:stroke color="#000000" joinstyle="round"/>
                <v:imagedata o:title=""/>
                <o:lock v:ext="edit" aspectratio="f"/>
              </v:line>
            </w:pict>
          </mc:Fallback>
        </mc:AlternateContent>
      </w:r>
      <w:r>
        <w:rPr>
          <w:rFonts w:hint="eastAsia"/>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029"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Ov0ajVAAAACgEAAA8AAAAAAAAAAQAgAAAAIgAA&#10;AGRycy9kb3ducmV2LnhtbFBLAQIUABQAAAAIAIdO4kC4x/9W0gEAAJEDAAAOAAAAAAAAAAEAIAAA&#10;ACQBAABkcnMvZTJvRG9jLnhtbFBLBQYAAAAABgAGAFkBAABoBQAAAAA=&#10;">
                <v:fill on="f" focussize="0,0"/>
                <v:stroke color="#000000" joinstyle="round"/>
                <v:imagedata o:title=""/>
                <o:lock v:ext="edit" aspectratio="f"/>
              </v:line>
            </w:pict>
          </mc:Fallback>
        </mc:AlternateContent>
      </w:r>
    </w:p>
    <w:p w14:paraId="5DF11E09">
      <w:pPr>
        <w:pStyle w:val="56"/>
        <w:framePr w:wrap="around"/>
        <w:rPr>
          <w:color w:val="auto"/>
          <w:highlight w:val="none"/>
        </w:rPr>
      </w:pPr>
      <w:r>
        <w:rPr>
          <w:rFonts w:ascii="黑体"/>
          <w:color w:val="auto"/>
          <w:highlight w:val="none"/>
        </w:rPr>
        <w:t>xxxx - xx - xx</w:t>
      </w:r>
      <w:r>
        <w:rPr>
          <w:rFonts w:hint="eastAsia"/>
          <w:color w:val="auto"/>
          <w:highlight w:val="none"/>
        </w:rPr>
        <w:t>实施</w:t>
      </w:r>
    </w:p>
    <w:p w14:paraId="33D7AA29">
      <w:pPr>
        <w:pStyle w:val="92"/>
        <w:framePr w:wrap="around"/>
        <w:rPr>
          <w:color w:val="auto"/>
        </w:rPr>
      </w:pPr>
    </w:p>
    <w:p w14:paraId="7541D0FA">
      <w:pPr>
        <w:pStyle w:val="91"/>
        <w:framePr w:wrap="around"/>
        <w:rPr>
          <w:color w:val="auto"/>
        </w:rPr>
      </w:pPr>
      <w:r>
        <w:rPr>
          <w:rStyle w:val="136"/>
          <w:rFonts w:hint="eastAsia"/>
          <w:color w:val="auto"/>
        </w:rPr>
        <w:t>中国医药教育协会发布</w:t>
      </w:r>
    </w:p>
    <w:p w14:paraId="6696D97F">
      <w:pPr>
        <w:pStyle w:val="69"/>
        <w:framePr w:w="6229" w:wrap="around" w:x="3060" w:y="2000"/>
        <w:rPr>
          <w:rFonts w:ascii="Times New Roman" w:hAnsi="Times New Roman"/>
          <w:color w:val="auto"/>
        </w:rPr>
      </w:pPr>
      <w:r>
        <w:rPr>
          <w:color w:val="auto"/>
          <w:sz w:val="72"/>
          <w:szCs w:val="72"/>
        </w:rPr>
        <w:t>团体标</w:t>
      </w:r>
      <w:r>
        <w:rPr>
          <w:rFonts w:ascii="Times New Roman" w:hAnsi="Times New Roman"/>
          <w:color w:val="auto"/>
          <w:sz w:val="72"/>
          <w:szCs w:val="72"/>
        </w:rPr>
        <w:t>准</w:t>
      </w:r>
    </w:p>
    <w:p w14:paraId="102FD440">
      <w:pPr>
        <w:pStyle w:val="22"/>
        <w:rPr>
          <w:color w:val="auto"/>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bookmarkStart w:id="68" w:name="_GoBack"/>
      <w:bookmarkEnd w:id="68"/>
      <w:r>
        <w:rPr>
          <w:rFonts w:hint="eastAsia"/>
          <w:color w:val="auto"/>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1030"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6" o:spid="_x0000_s1026" o:spt="20" style="position:absolute;left:0pt;margin-left:0pt;margin-top:184.2pt;height:0pt;width:481.9pt;z-index:25165926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&#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3ymz1QAAAAgBAAAPAAAAAAAAAAEAIAAAACIAAABk&#10;cnMvZG93bnJldi54bWxQSwECFAAUAAAACACHTuJA/8863dABAACRAwAADgAAAAAAAAABACAAAAAk&#10;AQAAZHJzL2Uyb0RvYy54bWxQSwUGAAAAAAYABgBZAQAAZ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031"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直接连接符 5"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Ov0ajVAAAACgEAAA8AAAAAAAAAAQAgAAAAIgAA&#10;AGRycy9kb3ducmV2LnhtbFBLAQIUABQAAAAIAIdO4kDfpMwb0gEAAJEDAAAOAAAAAAAAAAEAIAAA&#10;ACQBAABkcnMvZTJvRG9jLnhtbFBLBQYAAAAABgAGAFkBAABoBQAAAAA=&#10;">
                <v:fill on="f" focussize="0,0"/>
                <v:stroke color="#000000" joinstyle="round"/>
                <v:imagedata o:title=""/>
                <o:lock v:ext="edit" aspectratio="f"/>
              </v:line>
            </w:pict>
          </mc:Fallback>
        </mc:AlternateContent>
      </w:r>
    </w:p>
    <w:p w14:paraId="5EABC399">
      <w:pPr>
        <w:pStyle w:val="72"/>
        <w:rPr>
          <w:color w:val="auto"/>
        </w:rPr>
      </w:pPr>
      <w:bookmarkStart w:id="0" w:name="_Toc172020653"/>
      <w:bookmarkStart w:id="1" w:name="BKQY"/>
      <w:r>
        <w:rPr>
          <w:rFonts w:hint="eastAsia"/>
          <w:color w:val="auto"/>
        </w:rPr>
        <w:t>目</w:t>
      </w:r>
      <w:bookmarkStart w:id="2" w:name="BKML"/>
      <w:r>
        <w:rPr>
          <w:rFonts w:hAnsi="黑体"/>
          <w:color w:val="auto"/>
        </w:rPr>
        <w:t>  </w:t>
      </w:r>
      <w:r>
        <w:rPr>
          <w:rFonts w:hint="eastAsia"/>
          <w:color w:val="auto"/>
        </w:rPr>
        <w:t>次</w:t>
      </w:r>
      <w:bookmarkEnd w:id="0"/>
      <w:bookmarkEnd w:id="2"/>
    </w:p>
    <w:p w14:paraId="1C5EEC81">
      <w:pPr>
        <w:pStyle w:val="18"/>
        <w:spacing w:before="78" w:after="78"/>
        <w:rPr>
          <w:rFonts w:ascii="Calibri" w:hAnsi="Calibri" w:eastAsia="宋体" w:cs="宋体"/>
          <w:color w:val="auto"/>
          <w:szCs w:val="22"/>
          <w14:ligatures w14:val="standardContextual"/>
        </w:rPr>
      </w:pPr>
      <w:r>
        <w:rPr>
          <w:rFonts w:ascii="Cambria" w:hAnsi="Cambria" w:eastAsia="宋体" w:cs="宋体"/>
          <w:color w:val="auto"/>
          <w:kern w:val="0"/>
          <w:sz w:val="32"/>
          <w:szCs w:val="32"/>
        </w:rPr>
        <w:fldChar w:fldCharType="begin"/>
      </w:r>
      <w:r>
        <w:rPr>
          <w:color w:val="auto"/>
        </w:rPr>
        <w:instrText xml:space="preserve"> TOC \o "1-3" \h \z \u </w:instrText>
      </w:r>
      <w:r>
        <w:rPr>
          <w:rFonts w:ascii="Cambria" w:hAnsi="Cambria" w:eastAsia="宋体" w:cs="宋体"/>
          <w:color w:val="auto"/>
          <w:kern w:val="0"/>
          <w:sz w:val="32"/>
          <w:szCs w:val="32"/>
        </w:rPr>
        <w:fldChar w:fldCharType="separate"/>
      </w:r>
      <w:r>
        <w:rPr>
          <w:color w:val="auto"/>
        </w:rPr>
        <w:fldChar w:fldCharType="begin"/>
      </w:r>
      <w:r>
        <w:rPr>
          <w:color w:val="auto"/>
        </w:rPr>
        <w:instrText xml:space="preserve"> HYPERLINK \l "_Toc172020654" </w:instrText>
      </w:r>
      <w:r>
        <w:rPr>
          <w:color w:val="auto"/>
        </w:rPr>
        <w:fldChar w:fldCharType="separate"/>
      </w:r>
      <w:r>
        <w:rPr>
          <w:rStyle w:val="37"/>
          <w:color w:val="auto"/>
        </w:rPr>
        <w:t>前言</w:t>
      </w:r>
      <w:r>
        <w:rPr>
          <w:color w:val="auto"/>
        </w:rPr>
        <w:tab/>
      </w:r>
      <w:r>
        <w:rPr>
          <w:color w:val="auto"/>
        </w:rPr>
        <w:fldChar w:fldCharType="begin"/>
      </w:r>
      <w:r>
        <w:rPr>
          <w:color w:val="auto"/>
        </w:rPr>
        <w:instrText xml:space="preserve"> PAGEREF _Toc172020654 \h </w:instrText>
      </w:r>
      <w:r>
        <w:rPr>
          <w:color w:val="auto"/>
        </w:rPr>
        <w:fldChar w:fldCharType="separate"/>
      </w:r>
      <w:r>
        <w:rPr>
          <w:color w:val="auto"/>
        </w:rPr>
        <w:t>II</w:t>
      </w:r>
      <w:r>
        <w:rPr>
          <w:color w:val="auto"/>
        </w:rPr>
        <w:fldChar w:fldCharType="end"/>
      </w:r>
      <w:r>
        <w:rPr>
          <w:color w:val="auto"/>
        </w:rPr>
        <w:fldChar w:fldCharType="end"/>
      </w:r>
    </w:p>
    <w:p w14:paraId="0E28894E">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"_Toc172020656" </w:instrText>
      </w:r>
      <w:r>
        <w:rPr>
          <w:color w:val="auto"/>
        </w:rPr>
        <w:fldChar w:fldCharType="separate"/>
      </w:r>
      <w:r>
        <w:rPr>
          <w:rStyle w:val="37"/>
          <w:color w:val="auto"/>
        </w:rPr>
        <w:t>1 范围</w:t>
      </w:r>
      <w:r>
        <w:rPr>
          <w:color w:val="auto"/>
        </w:rPr>
        <w:tab/>
      </w:r>
      <w:r>
        <w:rPr>
          <w:color w:val="auto"/>
        </w:rPr>
        <w:fldChar w:fldCharType="begin"/>
      </w:r>
      <w:r>
        <w:rPr>
          <w:color w:val="auto"/>
        </w:rPr>
        <w:instrText xml:space="preserve"> PAGEREF _Toc172020656 \h </w:instrText>
      </w:r>
      <w:r>
        <w:rPr>
          <w:color w:val="auto"/>
        </w:rPr>
        <w:fldChar w:fldCharType="separate"/>
      </w:r>
      <w:r>
        <w:rPr>
          <w:color w:val="auto"/>
        </w:rPr>
        <w:t>1</w:t>
      </w:r>
      <w:r>
        <w:rPr>
          <w:color w:val="auto"/>
        </w:rPr>
        <w:fldChar w:fldCharType="end"/>
      </w:r>
      <w:r>
        <w:rPr>
          <w:color w:val="auto"/>
        </w:rPr>
        <w:fldChar w:fldCharType="end"/>
      </w:r>
    </w:p>
    <w:p w14:paraId="2F9C6686">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"_Toc172020657" </w:instrText>
      </w:r>
      <w:r>
        <w:rPr>
          <w:color w:val="auto"/>
        </w:rPr>
        <w:fldChar w:fldCharType="separate"/>
      </w:r>
      <w:r>
        <w:rPr>
          <w:rStyle w:val="37"/>
          <w:color w:val="auto"/>
        </w:rPr>
        <w:t>2 规范性引用文件</w:t>
      </w:r>
      <w:r>
        <w:rPr>
          <w:color w:val="auto"/>
        </w:rPr>
        <w:tab/>
      </w:r>
      <w:r>
        <w:rPr>
          <w:color w:val="auto"/>
        </w:rPr>
        <w:fldChar w:fldCharType="begin"/>
      </w:r>
      <w:r>
        <w:rPr>
          <w:color w:val="auto"/>
        </w:rPr>
        <w:instrText xml:space="preserve"> PAGEREF _Toc172020657 \h </w:instrText>
      </w:r>
      <w:r>
        <w:rPr>
          <w:color w:val="auto"/>
        </w:rPr>
        <w:fldChar w:fldCharType="separate"/>
      </w:r>
      <w:r>
        <w:rPr>
          <w:color w:val="auto"/>
        </w:rPr>
        <w:t>1</w:t>
      </w:r>
      <w:r>
        <w:rPr>
          <w:color w:val="auto"/>
        </w:rPr>
        <w:fldChar w:fldCharType="end"/>
      </w:r>
      <w:r>
        <w:rPr>
          <w:color w:val="auto"/>
        </w:rPr>
        <w:fldChar w:fldCharType="end"/>
      </w:r>
    </w:p>
    <w:p w14:paraId="57C72839">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"_Toc172020658" </w:instrText>
      </w:r>
      <w:r>
        <w:rPr>
          <w:color w:val="auto"/>
        </w:rPr>
        <w:fldChar w:fldCharType="separate"/>
      </w:r>
      <w:r>
        <w:rPr>
          <w:rStyle w:val="37"/>
          <w:color w:val="auto"/>
        </w:rPr>
        <w:t>3 术语和定义</w:t>
      </w:r>
      <w:r>
        <w:rPr>
          <w:color w:val="auto"/>
        </w:rPr>
        <w:tab/>
      </w:r>
      <w:r>
        <w:rPr>
          <w:color w:val="auto"/>
        </w:rPr>
        <w:fldChar w:fldCharType="begin"/>
      </w:r>
      <w:r>
        <w:rPr>
          <w:color w:val="auto"/>
        </w:rPr>
        <w:instrText xml:space="preserve"> PAGEREF _Toc172020658 \h </w:instrText>
      </w:r>
      <w:r>
        <w:rPr>
          <w:color w:val="auto"/>
        </w:rPr>
        <w:fldChar w:fldCharType="separate"/>
      </w:r>
      <w:r>
        <w:rPr>
          <w:color w:val="auto"/>
        </w:rPr>
        <w:t>1</w:t>
      </w:r>
      <w:r>
        <w:rPr>
          <w:color w:val="auto"/>
        </w:rPr>
        <w:fldChar w:fldCharType="end"/>
      </w:r>
      <w:r>
        <w:rPr>
          <w:color w:val="auto"/>
        </w:rPr>
        <w:fldChar w:fldCharType="end"/>
      </w:r>
    </w:p>
    <w:p w14:paraId="0295E128">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"_Toc172020667" </w:instrText>
      </w:r>
      <w:r>
        <w:rPr>
          <w:color w:val="auto"/>
        </w:rPr>
        <w:fldChar w:fldCharType="separate"/>
      </w:r>
      <w:r>
        <w:rPr>
          <w:rStyle w:val="37"/>
          <w:color w:val="auto"/>
        </w:rPr>
        <w:t>4 缩略词</w:t>
      </w:r>
      <w:r>
        <w:rPr>
          <w:color w:val="auto"/>
        </w:rPr>
        <w:tab/>
      </w:r>
      <w:r>
        <w:rPr>
          <w:color w:val="auto"/>
        </w:rPr>
        <w:fldChar w:fldCharType="begin"/>
      </w:r>
      <w:r>
        <w:rPr>
          <w:color w:val="auto"/>
        </w:rPr>
        <w:instrText xml:space="preserve"> PAGEREF _Toc172020667 \h </w:instrText>
      </w:r>
      <w:r>
        <w:rPr>
          <w:color w:val="auto"/>
        </w:rPr>
        <w:fldChar w:fldCharType="separate"/>
      </w:r>
      <w:r>
        <w:rPr>
          <w:color w:val="auto"/>
        </w:rPr>
        <w:t>1</w:t>
      </w:r>
      <w:r>
        <w:rPr>
          <w:color w:val="auto"/>
        </w:rPr>
        <w:fldChar w:fldCharType="end"/>
      </w:r>
      <w:r>
        <w:rPr>
          <w:color w:val="auto"/>
        </w:rPr>
        <w:fldChar w:fldCharType="end"/>
      </w:r>
    </w:p>
    <w:p w14:paraId="26BABC2D">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"_Toc172020668" </w:instrText>
      </w:r>
      <w:r>
        <w:rPr>
          <w:color w:val="auto"/>
        </w:rPr>
        <w:fldChar w:fldCharType="separate"/>
      </w:r>
      <w:r>
        <w:rPr>
          <w:rStyle w:val="37"/>
          <w:color w:val="auto"/>
        </w:rPr>
        <w:t>5 基本要求</w:t>
      </w:r>
      <w:r>
        <w:rPr>
          <w:color w:val="auto"/>
        </w:rPr>
        <w:tab/>
      </w:r>
      <w:r>
        <w:rPr>
          <w:color w:val="auto"/>
        </w:rPr>
        <w:fldChar w:fldCharType="begin"/>
      </w:r>
      <w:r>
        <w:rPr>
          <w:color w:val="auto"/>
        </w:rPr>
        <w:instrText xml:space="preserve"> PAGEREF _Toc172020668 \h </w:instrText>
      </w:r>
      <w:r>
        <w:rPr>
          <w:color w:val="auto"/>
        </w:rPr>
        <w:fldChar w:fldCharType="separate"/>
      </w:r>
      <w:r>
        <w:rPr>
          <w:color w:val="auto"/>
        </w:rPr>
        <w:t>1</w:t>
      </w:r>
      <w:r>
        <w:rPr>
          <w:color w:val="auto"/>
        </w:rPr>
        <w:fldChar w:fldCharType="end"/>
      </w:r>
      <w:r>
        <w:rPr>
          <w:color w:val="auto"/>
        </w:rPr>
        <w:fldChar w:fldCharType="end"/>
      </w:r>
    </w:p>
    <w:p w14:paraId="43396075">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"_Toc172020674" </w:instrText>
      </w:r>
      <w:r>
        <w:rPr>
          <w:color w:val="auto"/>
        </w:rPr>
        <w:fldChar w:fldCharType="separate"/>
      </w:r>
      <w:r>
        <w:rPr>
          <w:rStyle w:val="37"/>
          <w:color w:val="auto"/>
        </w:rPr>
        <w:t>6 冲管</w:t>
      </w:r>
      <w:r>
        <w:rPr>
          <w:color w:val="auto"/>
        </w:rPr>
        <w:tab/>
      </w:r>
      <w:r>
        <w:rPr>
          <w:color w:val="auto"/>
        </w:rPr>
        <w:fldChar w:fldCharType="begin"/>
      </w:r>
      <w:r>
        <w:rPr>
          <w:color w:val="auto"/>
        </w:rPr>
        <w:instrText xml:space="preserve"> PAGEREF _Toc172020674 \h </w:instrText>
      </w:r>
      <w:r>
        <w:rPr>
          <w:color w:val="auto"/>
        </w:rPr>
        <w:fldChar w:fldCharType="separate"/>
      </w:r>
      <w:r>
        <w:rPr>
          <w:color w:val="auto"/>
        </w:rPr>
        <w:t>2</w:t>
      </w:r>
      <w:r>
        <w:rPr>
          <w:color w:val="auto"/>
        </w:rPr>
        <w:fldChar w:fldCharType="end"/>
      </w:r>
      <w:r>
        <w:rPr>
          <w:color w:val="auto"/>
        </w:rPr>
        <w:fldChar w:fldCharType="end"/>
      </w:r>
    </w:p>
    <w:p w14:paraId="1D488F18">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"_Toc172020679" </w:instrText>
      </w:r>
      <w:r>
        <w:rPr>
          <w:color w:val="auto"/>
        </w:rPr>
        <w:fldChar w:fldCharType="separate"/>
      </w:r>
      <w:r>
        <w:rPr>
          <w:rStyle w:val="37"/>
          <w:color w:val="auto"/>
        </w:rPr>
        <w:t>7 封管</w:t>
      </w:r>
      <w:r>
        <w:rPr>
          <w:color w:val="auto"/>
        </w:rPr>
        <w:tab/>
      </w:r>
      <w:r>
        <w:rPr>
          <w:color w:val="auto"/>
        </w:rPr>
        <w:fldChar w:fldCharType="begin"/>
      </w:r>
      <w:r>
        <w:rPr>
          <w:color w:val="auto"/>
        </w:rPr>
        <w:instrText xml:space="preserve"> PAGEREF _Toc172020679 \h </w:instrText>
      </w:r>
      <w:r>
        <w:rPr>
          <w:color w:val="auto"/>
        </w:rPr>
        <w:fldChar w:fldCharType="separate"/>
      </w:r>
      <w:r>
        <w:rPr>
          <w:color w:val="auto"/>
        </w:rPr>
        <w:t>2</w:t>
      </w:r>
      <w:r>
        <w:rPr>
          <w:color w:val="auto"/>
        </w:rPr>
        <w:fldChar w:fldCharType="end"/>
      </w:r>
      <w:r>
        <w:rPr>
          <w:color w:val="auto"/>
        </w:rPr>
        <w:fldChar w:fldCharType="end"/>
      </w:r>
    </w:p>
    <w:p w14:paraId="11BAEC69">
      <w:pPr>
        <w:pStyle w:val="27"/>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"_Toc172020687" </w:instrText>
      </w:r>
      <w:r>
        <w:rPr>
          <w:color w:val="auto"/>
        </w:rPr>
        <w:fldChar w:fldCharType="separate"/>
      </w:r>
      <w:r>
        <w:rPr>
          <w:rStyle w:val="37"/>
          <w:color w:val="auto"/>
        </w:rPr>
        <w:t>8 操作要点</w:t>
      </w:r>
      <w:r>
        <w:rPr>
          <w:color w:val="auto"/>
        </w:rPr>
        <w:tab/>
      </w:r>
      <w:r>
        <w:rPr>
          <w:color w:val="auto"/>
        </w:rPr>
        <w:fldChar w:fldCharType="begin"/>
      </w:r>
      <w:r>
        <w:rPr>
          <w:color w:val="auto"/>
        </w:rPr>
        <w:instrText xml:space="preserve"> PAGEREF _Toc172020687 \h </w:instrText>
      </w:r>
      <w:r>
        <w:rPr>
          <w:color w:val="auto"/>
        </w:rPr>
        <w:fldChar w:fldCharType="separate"/>
      </w:r>
      <w:r>
        <w:rPr>
          <w:color w:val="auto"/>
        </w:rPr>
        <w:t>2</w:t>
      </w:r>
      <w:r>
        <w:rPr>
          <w:color w:val="auto"/>
        </w:rPr>
        <w:fldChar w:fldCharType="end"/>
      </w:r>
      <w:r>
        <w:rPr>
          <w:color w:val="auto"/>
        </w:rPr>
        <w:fldChar w:fldCharType="end"/>
      </w:r>
    </w:p>
    <w:p w14:paraId="1FB9A2D4">
      <w:pPr>
        <w:pStyle w:val="18"/>
        <w:spacing w:before="78" w:after="78"/>
        <w:rPr>
          <w:rFonts w:ascii="Calibri" w:hAnsi="Calibri" w:eastAsia="宋体" w:cs="宋体"/>
          <w:color w:val="auto"/>
          <w:szCs w:val="22"/>
          <w14:ligatures w14:val="standardContextual"/>
        </w:rPr>
      </w:pPr>
      <w:r>
        <w:rPr>
          <w:color w:val="auto"/>
        </w:rPr>
        <w:fldChar w:fldCharType="begin"/>
      </w:r>
      <w:r>
        <w:rPr>
          <w:color w:val="auto"/>
        </w:rPr>
        <w:instrText xml:space="preserve"> HYPERLINK \l "_Toc172020693" </w:instrText>
      </w:r>
      <w:r>
        <w:rPr>
          <w:color w:val="auto"/>
        </w:rPr>
        <w:fldChar w:fldCharType="separate"/>
      </w:r>
      <w:r>
        <w:rPr>
          <w:rStyle w:val="37"/>
          <w:color w:val="auto"/>
        </w:rPr>
        <w:t>参 考 文 献</w:t>
      </w:r>
      <w:r>
        <w:rPr>
          <w:color w:val="auto"/>
        </w:rPr>
        <w:tab/>
      </w:r>
      <w:r>
        <w:rPr>
          <w:color w:val="auto"/>
        </w:rPr>
        <w:fldChar w:fldCharType="begin"/>
      </w:r>
      <w:r>
        <w:rPr>
          <w:color w:val="auto"/>
        </w:rPr>
        <w:instrText xml:space="preserve"> PAGEREF _Toc172020693 \h </w:instrText>
      </w:r>
      <w:r>
        <w:rPr>
          <w:color w:val="auto"/>
        </w:rPr>
        <w:fldChar w:fldCharType="separate"/>
      </w:r>
      <w:r>
        <w:rPr>
          <w:color w:val="auto"/>
        </w:rPr>
        <w:t>4</w:t>
      </w:r>
      <w:r>
        <w:rPr>
          <w:color w:val="auto"/>
        </w:rPr>
        <w:fldChar w:fldCharType="end"/>
      </w:r>
      <w:r>
        <w:rPr>
          <w:color w:val="auto"/>
        </w:rPr>
        <w:fldChar w:fldCharType="end"/>
      </w:r>
      <w:r>
        <w:rPr>
          <w:b/>
          <w:bCs/>
          <w:color w:val="auto"/>
          <w:lang w:val="zh-CN"/>
        </w:rPr>
        <w:fldChar w:fldCharType="end"/>
      </w:r>
    </w:p>
    <w:p w14:paraId="66D29BA6">
      <w:pPr>
        <w:pStyle w:val="18"/>
        <w:spacing w:before="78" w:after="78"/>
        <w:rPr>
          <w:rFonts w:ascii="Calibri" w:hAnsi="Calibri"/>
          <w:color w:val="auto"/>
          <w:szCs w:val="22"/>
        </w:rPr>
      </w:pPr>
      <w:r>
        <w:rPr>
          <w:color w:val="auto"/>
        </w:rPr>
        <w:fldChar w:fldCharType="begin"/>
      </w:r>
      <w:r>
        <w:rPr>
          <w:color w:val="auto"/>
        </w:rPr>
        <w:instrText xml:space="preserve"> TOC \h \z \t"前言、引言标题,1,参考文献、索引标题,1,章标题,1,参考文献,1,附录标识,1,一级条标题, 3,附录章标题, 3" \* MERGEFORMAT </w:instrText>
      </w:r>
      <w:r>
        <w:rPr>
          <w:color w:val="auto"/>
        </w:rPr>
        <w:fldChar w:fldCharType="separate"/>
      </w:r>
    </w:p>
    <w:p w14:paraId="36D5FDE9">
      <w:pPr>
        <w:pStyle w:val="22"/>
        <w:ind w:firstLine="0" w:firstLineChars="0"/>
        <w:rPr>
          <w:color w:val="auto"/>
        </w:rPr>
      </w:pPr>
      <w:r>
        <w:rPr>
          <w:color w:val="auto"/>
        </w:rPr>
        <w:fldChar w:fldCharType="end"/>
      </w:r>
      <w:bookmarkEnd w:id="1"/>
    </w:p>
    <w:p w14:paraId="5BAA02B7">
      <w:pPr>
        <w:pStyle w:val="68"/>
        <w:rPr>
          <w:color w:val="auto"/>
        </w:rPr>
      </w:pPr>
      <w:bookmarkStart w:id="3" w:name="_Toc172020654"/>
      <w:r>
        <w:rPr>
          <w:color w:val="auto"/>
        </w:rPr>
        <w:t>前    言</w:t>
      </w:r>
      <w:bookmarkEnd w:id="3"/>
    </w:p>
    <w:p w14:paraId="64FE4461">
      <w:pPr>
        <w:pStyle w:val="22"/>
        <w:rPr>
          <w:color w:val="auto"/>
        </w:rPr>
      </w:pPr>
      <w:r>
        <w:rPr>
          <w:color w:val="auto"/>
        </w:rPr>
        <w:t>本</w:t>
      </w:r>
      <w:r>
        <w:rPr>
          <w:rFonts w:hint="eastAsia"/>
          <w:color w:val="auto"/>
        </w:rPr>
        <w:t>文件</w:t>
      </w:r>
      <w:r>
        <w:rPr>
          <w:color w:val="auto"/>
        </w:rPr>
        <w:t>按照</w:t>
      </w:r>
      <w:r>
        <w:rPr>
          <w:rFonts w:ascii="宋体" w:hAnsi="宋体" w:eastAsia="宋体" w:cs="Calibri"/>
          <w:color w:val="auto"/>
        </w:rPr>
        <w:t>GB/T 1.1—2020</w:t>
      </w:r>
      <w:r>
        <w:rPr>
          <w:rFonts w:hint="eastAsia"/>
          <w:color w:val="auto"/>
        </w:rPr>
        <w:t>《标准化工作导则 第1部分：标准化文件的结构和起草规则》</w:t>
      </w:r>
      <w:r>
        <w:rPr>
          <w:color w:val="auto"/>
        </w:rPr>
        <w:t>的规</w:t>
      </w:r>
      <w:r>
        <w:rPr>
          <w:rFonts w:hint="eastAsia"/>
          <w:color w:val="auto"/>
        </w:rPr>
        <w:t>定</w:t>
      </w:r>
      <w:r>
        <w:rPr>
          <w:color w:val="auto"/>
        </w:rPr>
        <w:t>起草。</w:t>
      </w:r>
    </w:p>
    <w:p w14:paraId="30E443B2">
      <w:pPr>
        <w:pStyle w:val="22"/>
        <w:rPr>
          <w:color w:val="auto"/>
        </w:rPr>
      </w:pPr>
      <w:r>
        <w:rPr>
          <w:rFonts w:hint="eastAsia"/>
          <w:color w:val="auto"/>
        </w:rPr>
        <w:t>请注意本文件的某些内容可能涉及专利。本文件的发布机构不承担识别专利的责任。</w:t>
      </w:r>
    </w:p>
    <w:p w14:paraId="654A8E9E">
      <w:pPr>
        <w:pStyle w:val="22"/>
        <w:rPr>
          <w:color w:val="auto"/>
        </w:rPr>
      </w:pPr>
      <w:r>
        <w:rPr>
          <w:color w:val="auto"/>
        </w:rPr>
        <w:t>本</w:t>
      </w:r>
      <w:r>
        <w:rPr>
          <w:rFonts w:hint="eastAsia"/>
          <w:color w:val="auto"/>
        </w:rPr>
        <w:t>文件</w:t>
      </w:r>
      <w:r>
        <w:rPr>
          <w:color w:val="auto"/>
        </w:rPr>
        <w:t>由</w:t>
      </w:r>
      <w:r>
        <w:rPr>
          <w:rFonts w:hint="eastAsia"/>
          <w:color w:val="auto"/>
        </w:rPr>
        <w:t>西安交通大学第二附属医院提出。</w:t>
      </w:r>
    </w:p>
    <w:p w14:paraId="05D62B00">
      <w:pPr>
        <w:pStyle w:val="22"/>
        <w:rPr>
          <w:color w:val="auto"/>
        </w:rPr>
      </w:pPr>
      <w:r>
        <w:rPr>
          <w:color w:val="auto"/>
        </w:rPr>
        <w:t>本</w:t>
      </w:r>
      <w:r>
        <w:rPr>
          <w:rFonts w:hint="eastAsia"/>
          <w:color w:val="auto"/>
        </w:rPr>
        <w:t>文件</w:t>
      </w:r>
      <w:r>
        <w:rPr>
          <w:color w:val="auto"/>
        </w:rPr>
        <w:t>由</w:t>
      </w:r>
      <w:r>
        <w:rPr>
          <w:rFonts w:hint="eastAsia"/>
          <w:color w:val="auto"/>
        </w:rPr>
        <w:t>中国医药教育协会</w:t>
      </w:r>
      <w:r>
        <w:rPr>
          <w:color w:val="auto"/>
        </w:rPr>
        <w:t>归口。</w:t>
      </w:r>
    </w:p>
    <w:p w14:paraId="58868D88">
      <w:pPr>
        <w:pStyle w:val="22"/>
        <w:rPr>
          <w:color w:val="auto"/>
        </w:rPr>
      </w:pPr>
      <w:r>
        <w:rPr>
          <w:color w:val="auto"/>
        </w:rPr>
        <w:t>本</w:t>
      </w:r>
      <w:r>
        <w:rPr>
          <w:rFonts w:hint="eastAsia"/>
          <w:color w:val="auto"/>
        </w:rPr>
        <w:t>文件</w:t>
      </w:r>
      <w:r>
        <w:rPr>
          <w:color w:val="auto"/>
        </w:rPr>
        <w:t>起草单位：</w:t>
      </w:r>
      <w:r>
        <w:rPr>
          <w:rFonts w:hint="eastAsia"/>
          <w:color w:val="auto"/>
        </w:rPr>
        <w:t>西安交通大学第二附属医院</w:t>
      </w:r>
      <w:r>
        <w:rPr>
          <w:color w:val="auto"/>
        </w:rPr>
        <w:t>、</w:t>
      </w:r>
      <w:r>
        <w:rPr>
          <w:rFonts w:hint="eastAsia"/>
          <w:color w:val="auto"/>
          <w:lang w:val="en-US" w:eastAsia="zh-CN"/>
        </w:rPr>
        <w:t>中日友好医院、浙江大学医学院附属第二医院、北京大学第三医院、上海中医药大学附属龙华医院、吉林大学第一医院、武汉大学人民医院（湖北省人民医院）、郑州大学第一附属医院、中国医学科学院北京协和医院、苏州大学附属第二医院、北京大学人民医院、西安交通大学第一附属医院、西安交通大学护理系、上海长征医院、空军军医大学唐都医院、兰州大学第二医院、阜外华中心血管病医院、北京中医药大学东直门医院、南京医科大学第一附属医院、青海省人民医院、山东大学齐鲁医院、广州医科大学附属第二医院、青岛大学附属青岛市海慈医院、上海市第六人民医院、广东省人民医院、青海大学附属医院、浙江大学医学院附属邵逸夫医院、浙江大学医学院附属湖州医院、昆明医科大学第一附属医院、自贡市第四人民医院、中国中医科学院西苑医院、四川大学华西医院、深圳市人民医院、中国医科大学附属第一医院、《中国全科医学》编辑部、中山大学孙逸仙纪念医院、首都医科大学附属北京友谊医院、浙江省人民医院、安康市中医院、上海交通大学医学院附属新华医院</w:t>
      </w:r>
      <w:r>
        <w:rPr>
          <w:color w:val="auto"/>
        </w:rPr>
        <w:t>。</w:t>
      </w:r>
    </w:p>
    <w:p w14:paraId="766E2B43">
      <w:pPr>
        <w:pStyle w:val="22"/>
        <w:rPr>
          <w:color w:val="auto"/>
        </w:rPr>
      </w:pPr>
      <w:r>
        <w:rPr>
          <w:color w:val="auto"/>
        </w:rPr>
        <w:t>本</w:t>
      </w:r>
      <w:r>
        <w:rPr>
          <w:rFonts w:hint="eastAsia"/>
          <w:color w:val="auto"/>
        </w:rPr>
        <w:t>文件主要</w:t>
      </w:r>
      <w:r>
        <w:rPr>
          <w:color w:val="auto"/>
        </w:rPr>
        <w:t>起草人：</w:t>
      </w:r>
      <w:r>
        <w:rPr>
          <w:rFonts w:hint="eastAsia"/>
          <w:color w:val="auto"/>
        </w:rPr>
        <w:t>裴红红、潘龙飞、</w:t>
      </w:r>
      <w:r>
        <w:rPr>
          <w:rFonts w:hint="eastAsia"/>
          <w:color w:val="auto"/>
          <w:lang w:val="en-US" w:eastAsia="zh-CN"/>
        </w:rPr>
        <w:t>张正良、</w:t>
      </w:r>
      <w:r>
        <w:rPr>
          <w:rFonts w:hint="eastAsia"/>
          <w:color w:val="auto"/>
        </w:rPr>
        <w:t>时雨、柏玲、苏利娟、邬媛、</w:t>
      </w:r>
      <w:r>
        <w:rPr>
          <w:rFonts w:hint="eastAsia"/>
          <w:color w:val="auto"/>
          <w:lang w:val="en-US" w:eastAsia="zh-CN"/>
        </w:rPr>
        <w:t>张国强、马岳峰、马青变、方邦江、邢吉红、吕菁君、朱长举、朱华栋、朱建军、朱继红、刘国辉、杜俊凯、李小妹、李凡、李文放、李立宏、李培武、杨巧芳、吴彩军、何小军、张劲松、张斌、陈玉国、陈伟、陈晓辉、邵菊芳、范传波、金静芬、封启明、胡北、侯明、洪玉才、夏森林、钱传云、徐平、徐峰、黄烨、曹钰、龚平、崇巍、鹿飞飞、蒋龙元、曾红科、谢苗荣、彭裕霞、蔡文伟、潘文、潘曙明</w:t>
      </w:r>
      <w:r>
        <w:rPr>
          <w:color w:val="auto"/>
        </w:rPr>
        <w:t>。</w:t>
      </w:r>
    </w:p>
    <w:p w14:paraId="0390CE04">
      <w:pPr>
        <w:pStyle w:val="71"/>
        <w:rPr>
          <w:color w:val="auto"/>
        </w:rPr>
        <w:sectPr>
          <w:headerReference r:id="rId5" w:type="default"/>
          <w:footerReference r:id="rId6" w:type="default"/>
          <w:pgSz w:w="11906" w:h="16838"/>
          <w:pgMar w:top="567" w:right="1134" w:bottom="1134" w:left="1417" w:header="1418" w:footer="1134" w:gutter="0"/>
          <w:pgNumType w:fmt="upperRoman" w:start="1" w:chapStyle="1"/>
          <w:cols w:space="720" w:num="1"/>
          <w:docGrid w:type="lines" w:linePitch="312" w:charSpace="0"/>
        </w:sectPr>
      </w:pPr>
    </w:p>
    <w:p w14:paraId="76EFF2A4">
      <w:pPr>
        <w:pStyle w:val="71"/>
        <w:rPr>
          <w:color w:val="auto"/>
        </w:rPr>
      </w:pPr>
      <w:r>
        <w:rPr>
          <w:rFonts w:hint="eastAsia"/>
          <w:color w:val="auto"/>
        </w:rPr>
        <w:t>中心静脉导管冲管及封管技术操作规范</w:t>
      </w:r>
    </w:p>
    <w:p w14:paraId="465BD8C6">
      <w:pPr>
        <w:pStyle w:val="42"/>
        <w:spacing w:before="312" w:after="312"/>
        <w:rPr>
          <w:color w:val="auto"/>
        </w:rPr>
      </w:pPr>
      <w:bookmarkStart w:id="4" w:name="_Toc172020656"/>
      <w:r>
        <w:rPr>
          <w:color w:val="auto"/>
        </w:rPr>
        <w:t>范围</w:t>
      </w:r>
      <w:bookmarkEnd w:id="4"/>
    </w:p>
    <w:p w14:paraId="588E1374">
      <w:pPr>
        <w:pStyle w:val="22"/>
        <w:rPr>
          <w:rFonts w:hint="eastAsia"/>
          <w:color w:val="auto"/>
          <w:lang w:val="en-US" w:eastAsia="zh-CN"/>
        </w:rPr>
      </w:pPr>
      <w:r>
        <w:rPr>
          <w:rFonts w:hint="eastAsia"/>
          <w:color w:val="auto"/>
        </w:rPr>
        <w:t>本文件规定了中心静脉导管冲管及封管的技术要求及操作要点。</w:t>
      </w:r>
    </w:p>
    <w:p w14:paraId="7D9B6C89">
      <w:pPr>
        <w:pStyle w:val="22"/>
        <w:rPr>
          <w:rFonts w:hint="default"/>
          <w:color w:val="auto"/>
          <w:lang w:val="en-US" w:eastAsia="zh-CN"/>
        </w:rPr>
      </w:pPr>
      <w:r>
        <w:rPr>
          <w:rFonts w:hint="eastAsia"/>
          <w:color w:val="auto"/>
        </w:rPr>
        <w:t>本文件适用于各级各类医疗机构的注册医师及护士。</w:t>
      </w:r>
    </w:p>
    <w:p w14:paraId="35A4EF27">
      <w:pPr>
        <w:pStyle w:val="42"/>
        <w:spacing w:before="312" w:after="312"/>
        <w:rPr>
          <w:color w:val="auto"/>
        </w:rPr>
      </w:pPr>
      <w:bookmarkStart w:id="5" w:name="_Toc172020657"/>
      <w:r>
        <w:rPr>
          <w:color w:val="auto"/>
        </w:rPr>
        <w:t>规范性引用文件</w:t>
      </w:r>
      <w:bookmarkEnd w:id="5"/>
    </w:p>
    <w:p w14:paraId="2ADCD1FE">
      <w:pPr>
        <w:pStyle w:val="22"/>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D40E2D">
      <w:pPr>
        <w:pStyle w:val="22"/>
        <w:rPr>
          <w:color w:val="auto"/>
        </w:rPr>
      </w:pPr>
      <w:r>
        <w:rPr>
          <w:rFonts w:hint="eastAsia"/>
          <w:color w:val="auto"/>
        </w:rPr>
        <w:t>WS/T 313 医务人员手卫生规范</w:t>
      </w:r>
    </w:p>
    <w:p w14:paraId="351437D2">
      <w:pPr>
        <w:pStyle w:val="22"/>
        <w:rPr>
          <w:color w:val="auto"/>
        </w:rPr>
      </w:pPr>
      <w:r>
        <w:rPr>
          <w:rFonts w:hint="eastAsia"/>
          <w:color w:val="auto"/>
        </w:rPr>
        <w:t>WS/T 433 静脉治疗护理技术操作规范</w:t>
      </w:r>
    </w:p>
    <w:p w14:paraId="35287F7B">
      <w:pPr>
        <w:pStyle w:val="42"/>
        <w:spacing w:before="312" w:after="312"/>
        <w:rPr>
          <w:color w:val="auto"/>
        </w:rPr>
      </w:pPr>
      <w:bookmarkStart w:id="6" w:name="_Toc172020658"/>
      <w:r>
        <w:rPr>
          <w:color w:val="auto"/>
        </w:rPr>
        <w:t>术语和定义</w:t>
      </w:r>
      <w:bookmarkEnd w:id="6"/>
    </w:p>
    <w:p w14:paraId="5C1A9723">
      <w:pPr>
        <w:pStyle w:val="22"/>
        <w:rPr>
          <w:color w:val="auto"/>
        </w:rPr>
      </w:pPr>
      <w:r>
        <w:rPr>
          <w:rFonts w:hint="eastAsia"/>
          <w:color w:val="auto"/>
        </w:rPr>
        <w:t>下列术语和定义适用于本文件。</w:t>
      </w:r>
    </w:p>
    <w:p w14:paraId="43560925">
      <w:pPr>
        <w:pStyle w:val="41"/>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7" w:name="_Toc172020659"/>
      <w:bookmarkEnd w:id="7"/>
      <w:bookmarkStart w:id="8" w:name="_Toc170803596"/>
      <w:bookmarkEnd w:id="8"/>
    </w:p>
    <w:p w14:paraId="7B456464">
      <w:pPr>
        <w:pStyle w:val="22"/>
        <w:rPr>
          <w:rFonts w:hint="eastAsia" w:ascii="黑体" w:hAnsi="黑体" w:eastAsia="黑体"/>
          <w:color w:val="auto"/>
        </w:rPr>
      </w:pPr>
      <w:r>
        <w:rPr>
          <w:rFonts w:hint="eastAsia" w:ascii="黑体" w:hAnsi="黑体" w:eastAsia="黑体"/>
          <w:color w:val="auto"/>
        </w:rPr>
        <w:t>中心静脉导管 central venous catheter</w:t>
      </w:r>
    </w:p>
    <w:p w14:paraId="58678E08">
      <w:pPr>
        <w:pStyle w:val="22"/>
        <w:rPr>
          <w:color w:val="auto"/>
        </w:rPr>
      </w:pPr>
      <w:r>
        <w:rPr>
          <w:rFonts w:hint="eastAsia"/>
          <w:color w:val="auto"/>
        </w:rPr>
        <w:t>经颈内静脉、锁骨下静脉、股静脉置入，且尖端位于上腔静脉或下腔静脉的导管。</w:t>
      </w:r>
    </w:p>
    <w:p w14:paraId="1732F563">
      <w:pPr>
        <w:pStyle w:val="41"/>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9" w:name="_Toc172020660"/>
      <w:bookmarkEnd w:id="9"/>
      <w:bookmarkStart w:id="10" w:name="_Toc170803597"/>
      <w:bookmarkEnd w:id="10"/>
      <w:bookmarkStart w:id="11" w:name="_Toc172020661"/>
      <w:bookmarkEnd w:id="11"/>
    </w:p>
    <w:p w14:paraId="570F3FAA">
      <w:pPr>
        <w:pStyle w:val="22"/>
        <w:rPr>
          <w:rFonts w:hint="eastAsia" w:ascii="黑体" w:hAnsi="黑体" w:eastAsia="黑体"/>
          <w:color w:val="auto"/>
        </w:rPr>
      </w:pPr>
      <w:r>
        <w:rPr>
          <w:rFonts w:hint="eastAsia" w:ascii="黑体" w:hAnsi="黑体" w:eastAsia="黑体"/>
          <w:color w:val="auto"/>
        </w:rPr>
        <w:t>冲管 flushing tube</w:t>
      </w:r>
    </w:p>
    <w:p w14:paraId="056DF63F">
      <w:pPr>
        <w:pStyle w:val="22"/>
        <w:rPr>
          <w:color w:val="auto"/>
        </w:rPr>
      </w:pPr>
      <w:r>
        <w:rPr>
          <w:rFonts w:hint="eastAsia"/>
          <w:color w:val="auto"/>
        </w:rPr>
        <w:t>将导管内残留的药液冲入血管，清除导管内积存的药液的一种技术。</w:t>
      </w:r>
      <w:bookmarkStart w:id="12" w:name="_Toc172020662"/>
      <w:bookmarkEnd w:id="12"/>
      <w:bookmarkStart w:id="13" w:name="_Toc170803598"/>
      <w:bookmarkEnd w:id="13"/>
    </w:p>
    <w:p w14:paraId="0A6BBA91">
      <w:pPr>
        <w:pStyle w:val="41"/>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14" w:name="_Toc170803599"/>
      <w:bookmarkEnd w:id="14"/>
      <w:bookmarkStart w:id="15" w:name="_Toc172020663"/>
      <w:bookmarkEnd w:id="15"/>
    </w:p>
    <w:p w14:paraId="7EE5E136">
      <w:pPr>
        <w:pStyle w:val="22"/>
        <w:rPr>
          <w:rFonts w:hint="eastAsia" w:ascii="黑体" w:hAnsi="黑体" w:eastAsia="黑体"/>
          <w:color w:val="auto"/>
        </w:rPr>
      </w:pPr>
      <w:r>
        <w:rPr>
          <w:rFonts w:hint="eastAsia" w:ascii="黑体" w:hAnsi="黑体" w:eastAsia="黑体"/>
          <w:color w:val="auto"/>
        </w:rPr>
        <w:t>封管 sealing tube</w:t>
      </w:r>
    </w:p>
    <w:p w14:paraId="10F59E00">
      <w:pPr>
        <w:pStyle w:val="22"/>
        <w:rPr>
          <w:color w:val="auto"/>
        </w:rPr>
      </w:pPr>
      <w:r>
        <w:rPr>
          <w:rFonts w:hint="eastAsia"/>
          <w:color w:val="auto"/>
        </w:rPr>
        <w:t>在输液结束后，使用不同类型的液体，减少导管内腔堵塞和导管相关性血流感染发生的一种技术。</w:t>
      </w:r>
    </w:p>
    <w:p w14:paraId="466FA631">
      <w:pPr>
        <w:pStyle w:val="41"/>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16" w:name="_Toc172020665"/>
      <w:bookmarkEnd w:id="16"/>
      <w:bookmarkStart w:id="17" w:name="_Toc170803602"/>
      <w:bookmarkEnd w:id="17"/>
      <w:bookmarkStart w:id="18" w:name="_Toc170803600"/>
      <w:bookmarkEnd w:id="18"/>
      <w:bookmarkStart w:id="19" w:name="_Toc172020664"/>
      <w:bookmarkEnd w:id="19"/>
      <w:bookmarkStart w:id="20" w:name="_Toc170803601"/>
      <w:bookmarkEnd w:id="20"/>
      <w:bookmarkStart w:id="21" w:name="_Toc172020666"/>
      <w:bookmarkEnd w:id="21"/>
    </w:p>
    <w:p w14:paraId="452DAF61">
      <w:pPr>
        <w:pStyle w:val="22"/>
        <w:rPr>
          <w:rFonts w:hint="eastAsia" w:ascii="黑体" w:hAnsi="黑体" w:eastAsia="黑体"/>
          <w:color w:val="auto"/>
        </w:rPr>
      </w:pPr>
      <w:r>
        <w:rPr>
          <w:rFonts w:hint="eastAsia" w:ascii="黑体" w:hAnsi="黑体" w:eastAsia="黑体"/>
          <w:color w:val="auto"/>
        </w:rPr>
        <w:t xml:space="preserve">导管相关性血流感染 </w:t>
      </w:r>
      <w:bookmarkStart w:id="22" w:name="_Hlk170724063"/>
      <w:r>
        <w:rPr>
          <w:rFonts w:hint="eastAsia" w:ascii="黑体" w:hAnsi="黑体" w:eastAsia="黑体"/>
          <w:color w:val="auto"/>
        </w:rPr>
        <w:t>catheter-related blood stream infection</w:t>
      </w:r>
      <w:bookmarkEnd w:id="22"/>
    </w:p>
    <w:p w14:paraId="27CA4DB4">
      <w:pPr>
        <w:pStyle w:val="22"/>
        <w:rPr>
          <w:color w:val="auto"/>
        </w:rPr>
      </w:pPr>
      <w:r>
        <w:rPr>
          <w:rFonts w:hint="eastAsia"/>
          <w:color w:val="auto"/>
        </w:rPr>
        <w:t>带有血管内导管或者拔除血管内导管48小时内的患者出现菌血症或真菌血症，并伴有发热（&gt;38℃）、寒颤或低血压等感染表现，除血管导管外没有其他明确的感染源。</w:t>
      </w:r>
    </w:p>
    <w:p w14:paraId="15271101">
      <w:pPr>
        <w:pStyle w:val="42"/>
        <w:spacing w:before="312" w:after="312"/>
        <w:rPr>
          <w:color w:val="auto"/>
        </w:rPr>
      </w:pPr>
      <w:bookmarkStart w:id="23" w:name="_Toc172020667"/>
      <w:r>
        <w:rPr>
          <w:rFonts w:hint="eastAsia"/>
          <w:color w:val="auto"/>
        </w:rPr>
        <w:t>缩略词</w:t>
      </w:r>
      <w:bookmarkEnd w:id="23"/>
    </w:p>
    <w:p w14:paraId="6B7342EA">
      <w:pPr>
        <w:pStyle w:val="22"/>
        <w:rPr>
          <w:color w:val="auto"/>
        </w:rPr>
      </w:pPr>
      <w:r>
        <w:rPr>
          <w:rFonts w:hint="eastAsia"/>
          <w:color w:val="auto"/>
        </w:rPr>
        <w:t>下列缩略</w:t>
      </w:r>
      <w:r>
        <w:rPr>
          <w:rFonts w:hint="eastAsia"/>
          <w:color w:val="auto"/>
          <w:lang w:val="en-US" w:eastAsia="zh-CN"/>
        </w:rPr>
        <w:t>词</w:t>
      </w:r>
      <w:r>
        <w:rPr>
          <w:rFonts w:hint="eastAsia"/>
          <w:color w:val="auto"/>
        </w:rPr>
        <w:t>适用于本</w:t>
      </w:r>
      <w:r>
        <w:rPr>
          <w:rFonts w:hint="eastAsia"/>
          <w:color w:val="auto"/>
          <w:lang w:val="en-US" w:eastAsia="zh-CN"/>
        </w:rPr>
        <w:t>文件</w:t>
      </w:r>
      <w:r>
        <w:rPr>
          <w:rFonts w:hint="eastAsia"/>
          <w:color w:val="auto"/>
        </w:rPr>
        <w:t>。</w:t>
      </w:r>
    </w:p>
    <w:p w14:paraId="7A70D9BF">
      <w:pPr>
        <w:pStyle w:val="22"/>
        <w:rPr>
          <w:rFonts w:hint="eastAsia" w:ascii="黑体" w:hAnsi="黑体" w:eastAsia="黑体"/>
          <w:color w:val="auto"/>
        </w:rPr>
      </w:pPr>
      <w:r>
        <w:rPr>
          <w:rFonts w:hint="eastAsia" w:ascii="黑体" w:hAnsi="黑体" w:eastAsia="黑体"/>
          <w:color w:val="auto"/>
        </w:rPr>
        <w:t>CVC</w:t>
      </w:r>
      <w:r>
        <w:rPr>
          <w:rFonts w:ascii="Times New Roman"/>
          <w:color w:val="auto"/>
        </w:rPr>
        <w:t>：中心静脉导管</w:t>
      </w:r>
      <w:r>
        <w:rPr>
          <w:rFonts w:hint="eastAsia" w:ascii="黑体" w:hAnsi="黑体" w:eastAsia="黑体"/>
          <w:color w:val="auto"/>
        </w:rPr>
        <w:t>（central venous catheter）</w:t>
      </w:r>
    </w:p>
    <w:p w14:paraId="07DB587D">
      <w:pPr>
        <w:pStyle w:val="22"/>
        <w:rPr>
          <w:rFonts w:hint="eastAsia" w:ascii="黑体" w:hAnsi="黑体" w:eastAsia="黑体"/>
          <w:color w:val="auto"/>
        </w:rPr>
      </w:pPr>
      <w:r>
        <w:rPr>
          <w:rFonts w:hint="eastAsia" w:ascii="黑体" w:hAnsi="黑体" w:eastAsia="黑体"/>
          <w:color w:val="auto"/>
        </w:rPr>
        <w:t>CRBSI</w:t>
      </w:r>
      <w:r>
        <w:rPr>
          <w:rFonts w:ascii="Times New Roman"/>
          <w:color w:val="auto"/>
        </w:rPr>
        <w:t>：导管</w:t>
      </w:r>
      <w:r>
        <w:rPr>
          <w:rFonts w:hint="eastAsia" w:ascii="Times New Roman"/>
          <w:color w:val="auto"/>
          <w:lang w:val="en-US" w:eastAsia="zh-CN"/>
        </w:rPr>
        <w:t>相关性</w:t>
      </w:r>
      <w:r>
        <w:rPr>
          <w:rFonts w:ascii="Times New Roman"/>
          <w:color w:val="auto"/>
        </w:rPr>
        <w:t>血流感染</w:t>
      </w:r>
      <w:r>
        <w:rPr>
          <w:rFonts w:hint="eastAsia" w:ascii="黑体" w:hAnsi="黑体" w:eastAsia="黑体"/>
          <w:color w:val="auto"/>
        </w:rPr>
        <w:t>（catheter-related blood stream infection）</w:t>
      </w:r>
    </w:p>
    <w:p w14:paraId="35ECCEA4">
      <w:pPr>
        <w:pStyle w:val="42"/>
        <w:spacing w:before="312" w:after="312"/>
        <w:rPr>
          <w:color w:val="auto"/>
        </w:rPr>
      </w:pPr>
      <w:bookmarkStart w:id="24" w:name="_Toc172020668"/>
      <w:r>
        <w:rPr>
          <w:rFonts w:hint="eastAsia"/>
          <w:color w:val="auto"/>
        </w:rPr>
        <w:t>基本要求</w:t>
      </w:r>
      <w:bookmarkEnd w:id="24"/>
    </w:p>
    <w:p w14:paraId="73F61482">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25" w:name="_Toc172020669"/>
      <w:bookmarkStart w:id="26" w:name="_Toc170803605"/>
      <w:r>
        <w:rPr>
          <w:rFonts w:hint="eastAsia"/>
          <w:color w:val="auto"/>
        </w:rPr>
        <w:t>实施操作的医务人员为注册护士、医师，并应</w:t>
      </w:r>
      <w:r>
        <w:rPr>
          <w:rFonts w:hint="eastAsia"/>
          <w:color w:val="auto"/>
          <w:lang w:val="en-US" w:eastAsia="zh-CN"/>
        </w:rPr>
        <w:t>定</w:t>
      </w:r>
      <w:r>
        <w:rPr>
          <w:rFonts w:hint="eastAsia"/>
          <w:color w:val="auto"/>
        </w:rPr>
        <w:t>期进行静脉导管使用及维护等相关知识及技能培训。</w:t>
      </w:r>
      <w:bookmarkEnd w:id="25"/>
      <w:bookmarkEnd w:id="26"/>
    </w:p>
    <w:p w14:paraId="62DED91E">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27" w:name="_Toc172020670"/>
      <w:bookmarkStart w:id="28" w:name="_Toc170803606"/>
      <w:r>
        <w:rPr>
          <w:rFonts w:hint="eastAsia"/>
          <w:color w:val="auto"/>
        </w:rPr>
        <w:t>操作前后手卫生遵守WS/T 313的规定。</w:t>
      </w:r>
      <w:bookmarkEnd w:id="27"/>
      <w:bookmarkEnd w:id="28"/>
    </w:p>
    <w:p w14:paraId="6732A0F3">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29" w:name="_Toc172020671"/>
      <w:r>
        <w:rPr>
          <w:rFonts w:hint="eastAsia"/>
          <w:color w:val="auto"/>
        </w:rPr>
        <w:t>中心静脉导管维护时遵循无菌技术操作原则</w:t>
      </w:r>
      <w:bookmarkEnd w:id="29"/>
      <w:r>
        <w:rPr>
          <w:rFonts w:hint="eastAsia"/>
          <w:color w:val="auto"/>
          <w:lang w:eastAsia="zh-CN"/>
        </w:rPr>
        <w:t>。</w:t>
      </w:r>
    </w:p>
    <w:p w14:paraId="5543123C">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30" w:name="_Toc170803607"/>
      <w:bookmarkStart w:id="31" w:name="_Toc172020672"/>
      <w:r>
        <w:rPr>
          <w:rFonts w:hint="eastAsia"/>
          <w:color w:val="auto"/>
        </w:rPr>
        <w:t>一次性使用的医疗器具不</w:t>
      </w:r>
      <w:r>
        <w:rPr>
          <w:rFonts w:hint="eastAsia"/>
          <w:color w:val="auto"/>
          <w:lang w:val="en-US" w:eastAsia="zh-CN"/>
        </w:rPr>
        <w:t>能</w:t>
      </w:r>
      <w:r>
        <w:rPr>
          <w:rFonts w:hint="eastAsia"/>
          <w:color w:val="auto"/>
        </w:rPr>
        <w:t>重复使用。</w:t>
      </w:r>
      <w:bookmarkEnd w:id="30"/>
      <w:bookmarkEnd w:id="31"/>
    </w:p>
    <w:p w14:paraId="3A28F868">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32" w:name="_Toc172020673"/>
      <w:bookmarkStart w:id="33" w:name="_Toc170803608"/>
      <w:r>
        <w:rPr>
          <w:rFonts w:hint="eastAsia"/>
          <w:color w:val="auto"/>
        </w:rPr>
        <w:t>冲管及封管遵守WS/T 433的规定，使用10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及以上注射器或预充式导管冲洗器进行脉冲式冲管及正压封管。</w:t>
      </w:r>
      <w:bookmarkEnd w:id="32"/>
      <w:bookmarkEnd w:id="33"/>
    </w:p>
    <w:p w14:paraId="386C4E20">
      <w:pPr>
        <w:pStyle w:val="42"/>
        <w:spacing w:before="312" w:after="312"/>
        <w:rPr>
          <w:color w:val="auto"/>
        </w:rPr>
      </w:pPr>
      <w:bookmarkStart w:id="34" w:name="_Toc172020674"/>
      <w:r>
        <w:rPr>
          <w:rFonts w:hint="eastAsia"/>
          <w:color w:val="auto"/>
        </w:rPr>
        <w:t>冲管</w:t>
      </w:r>
      <w:bookmarkEnd w:id="34"/>
    </w:p>
    <w:p w14:paraId="203C1CB0">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35" w:name="_Toc172020675"/>
      <w:bookmarkStart w:id="36" w:name="_Toc170803611"/>
      <w:r>
        <w:rPr>
          <w:rFonts w:hint="eastAsia"/>
          <w:color w:val="auto"/>
        </w:rPr>
        <w:t>冲管时机 在输注</w:t>
      </w:r>
      <w:r>
        <w:rPr>
          <w:rFonts w:hint="eastAsia"/>
          <w:color w:val="auto"/>
          <w:lang w:val="en-US" w:eastAsia="zh-CN"/>
        </w:rPr>
        <w:t>血液制品、</w:t>
      </w:r>
      <w:r>
        <w:rPr>
          <w:rFonts w:hint="eastAsia"/>
          <w:color w:val="auto"/>
        </w:rPr>
        <w:t>高渗药、中成药制剂、化疗药物、 血管活性药以及抗生素等血管刺激性药物后，进行冲管。</w:t>
      </w:r>
      <w:bookmarkEnd w:id="35"/>
      <w:bookmarkEnd w:id="36"/>
    </w:p>
    <w:p w14:paraId="5B3AA79F">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37" w:name="_Toc172020676"/>
      <w:bookmarkStart w:id="38" w:name="_Toc170803612"/>
      <w:r>
        <w:rPr>
          <w:rFonts w:hint="eastAsia"/>
          <w:color w:val="auto"/>
        </w:rPr>
        <w:t>冲管液的剂量不低于导管及其附加装置管腔总容积的2倍。</w:t>
      </w:r>
      <w:bookmarkEnd w:id="37"/>
      <w:bookmarkEnd w:id="38"/>
    </w:p>
    <w:p w14:paraId="271CC6F8">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39" w:name="_Toc172020677"/>
      <w:bookmarkStart w:id="40" w:name="_Toc170803613"/>
      <w:r>
        <w:rPr>
          <w:rFonts w:hint="eastAsia"/>
          <w:color w:val="auto"/>
        </w:rPr>
        <w:t>使用生理盐水进行冲管；若患者输注的药物与生理盐水存在配伍禁忌，首先使用5%葡萄糖注射液冲管，随后再使用生理盐水封管。</w:t>
      </w:r>
      <w:bookmarkEnd w:id="39"/>
      <w:bookmarkEnd w:id="40"/>
    </w:p>
    <w:p w14:paraId="337F7B0C">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41" w:name="_Toc172020678"/>
      <w:r>
        <w:rPr>
          <w:rFonts w:hint="eastAsia"/>
          <w:color w:val="auto"/>
        </w:rPr>
        <w:t>持续输注血管活性药的管腔，需要先抽出管腔内的药物，然后再进行冲管。</w:t>
      </w:r>
      <w:bookmarkEnd w:id="41"/>
    </w:p>
    <w:p w14:paraId="24EF9ED6">
      <w:pPr>
        <w:pStyle w:val="42"/>
        <w:spacing w:before="312" w:after="312"/>
        <w:rPr>
          <w:color w:val="auto"/>
        </w:rPr>
      </w:pPr>
      <w:bookmarkStart w:id="42" w:name="_Toc172020679"/>
      <w:r>
        <w:rPr>
          <w:rFonts w:hint="eastAsia"/>
          <w:color w:val="auto"/>
        </w:rPr>
        <w:t>封管</w:t>
      </w:r>
      <w:bookmarkEnd w:id="42"/>
    </w:p>
    <w:p w14:paraId="61F10161">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43" w:name="_Toc172020680"/>
      <w:bookmarkStart w:id="44" w:name="_Toc170803615"/>
      <w:r>
        <w:rPr>
          <w:rFonts w:hint="eastAsia"/>
          <w:color w:val="auto"/>
        </w:rPr>
        <w:t>使用生理盐水进行封管。</w:t>
      </w:r>
      <w:bookmarkEnd w:id="43"/>
      <w:bookmarkEnd w:id="44"/>
    </w:p>
    <w:p w14:paraId="157DD0D9">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45" w:name="_Toc170803609"/>
      <w:bookmarkStart w:id="46" w:name="_Toc172020681"/>
      <w:r>
        <w:rPr>
          <w:rFonts w:hint="eastAsia"/>
          <w:color w:val="auto"/>
        </w:rPr>
        <w:t>封管液的剂量遵守WS/T 433的规定，为导管及其附加装置管腔总容积的 1.2 倍。</w:t>
      </w:r>
      <w:bookmarkEnd w:id="45"/>
      <w:bookmarkEnd w:id="46"/>
    </w:p>
    <w:p w14:paraId="12E9CA0B">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47" w:name="_Toc170803616"/>
      <w:bookmarkStart w:id="48" w:name="_Toc172020682"/>
      <w:r>
        <w:rPr>
          <w:rFonts w:hint="eastAsia"/>
          <w:color w:val="auto"/>
        </w:rPr>
        <w:t>对于血液高凝状态的患者，先使用生理盐水冲管，再使用肝素盐水封管。对于严重高凝状态的患者可适当增加肝素浓度直至原液浓度进行封管；用肝素盐水封管时密切关注患者的凝血情况。</w:t>
      </w:r>
      <w:bookmarkEnd w:id="47"/>
      <w:bookmarkEnd w:id="48"/>
    </w:p>
    <w:p w14:paraId="56CD4DFD">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49" w:name="_Toc170803617"/>
      <w:bookmarkStart w:id="50" w:name="_Toc172020683"/>
      <w:r>
        <w:rPr>
          <w:rFonts w:hint="eastAsia"/>
          <w:color w:val="auto"/>
        </w:rPr>
        <w:t>对于长期使用CVC、有多次CRBSI病史的高感染风险患者，可预防性使用</w:t>
      </w:r>
      <w:bookmarkStart w:id="51" w:name="_Hlk170724262"/>
      <w:r>
        <w:rPr>
          <w:rFonts w:hint="eastAsia"/>
          <w:color w:val="auto"/>
        </w:rPr>
        <w:t>抗生素与抗凝剂联合的封管液</w:t>
      </w:r>
      <w:bookmarkEnd w:id="51"/>
      <w:r>
        <w:rPr>
          <w:rFonts w:hint="eastAsia"/>
          <w:color w:val="auto"/>
        </w:rPr>
        <w:t>。使用时注意配伍禁忌。</w:t>
      </w:r>
      <w:bookmarkEnd w:id="49"/>
      <w:bookmarkEnd w:id="50"/>
    </w:p>
    <w:p w14:paraId="55E0BCD7">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52" w:name="_Toc172020684"/>
      <w:bookmarkStart w:id="53" w:name="_Toc170803618"/>
      <w:r>
        <w:rPr>
          <w:rFonts w:hint="eastAsia"/>
          <w:color w:val="auto"/>
        </w:rPr>
        <w:t>对于已出现CRBSI的患者，如无法使用其它静脉通路，可根据病原学证据选用敏感抗生素与抗凝剂联合进行封管。</w:t>
      </w:r>
      <w:bookmarkEnd w:id="52"/>
      <w:bookmarkEnd w:id="53"/>
    </w:p>
    <w:p w14:paraId="7C4A0D62">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54" w:name="_Toc172020685"/>
      <w:bookmarkStart w:id="55" w:name="_Toc170803619"/>
      <w:r>
        <w:rPr>
          <w:rFonts w:hint="eastAsia"/>
          <w:color w:val="auto"/>
        </w:rPr>
        <w:t>对于发生CVC相关性血栓的患者，可采用含尿激酶的封管液进行封管。</w:t>
      </w:r>
      <w:bookmarkEnd w:id="54"/>
      <w:bookmarkEnd w:id="55"/>
    </w:p>
    <w:p w14:paraId="3ED0DE71">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56" w:name="_Toc170803620"/>
      <w:bookmarkStart w:id="57" w:name="_Toc172020686"/>
      <w:r>
        <w:rPr>
          <w:rFonts w:hint="eastAsia"/>
          <w:color w:val="auto"/>
        </w:rPr>
        <w:t>对于使用肝素盐水、抗生素与抗凝剂联合的封管液、含尿激酶的封管液进行封管时，在下次使用或维护CVC时，抽出管腔内的封管液。</w:t>
      </w:r>
      <w:bookmarkEnd w:id="56"/>
      <w:bookmarkEnd w:id="57"/>
    </w:p>
    <w:p w14:paraId="3A889764">
      <w:pPr>
        <w:pStyle w:val="42"/>
        <w:spacing w:before="312" w:after="312"/>
        <w:rPr>
          <w:color w:val="auto"/>
        </w:rPr>
      </w:pPr>
      <w:bookmarkStart w:id="58" w:name="_Toc172020687"/>
      <w:r>
        <w:rPr>
          <w:rFonts w:hint="eastAsia"/>
          <w:color w:val="auto"/>
        </w:rPr>
        <w:t>操作要点</w:t>
      </w:r>
      <w:bookmarkEnd w:id="58"/>
    </w:p>
    <w:p w14:paraId="2275D7E2">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59" w:name="_Toc172020688"/>
      <w:bookmarkStart w:id="60" w:name="_Toc170803622"/>
      <w:r>
        <w:rPr>
          <w:rFonts w:hint="eastAsia"/>
          <w:color w:val="auto"/>
        </w:rPr>
        <w:t>在CVC置管后、输液或输血前后，进行及时有效地冲管、封管。</w:t>
      </w:r>
      <w:bookmarkEnd w:id="59"/>
      <w:bookmarkEnd w:id="60"/>
    </w:p>
    <w:p w14:paraId="4F736FBC">
      <w:pPr>
        <w:pStyle w:val="47"/>
        <w:keepNext w:val="0"/>
        <w:keepLines w:val="0"/>
        <w:pageBreakBefore w:val="0"/>
        <w:widowControl/>
        <w:kinsoku/>
        <w:wordWrap/>
        <w:overflowPunct/>
        <w:topLinePunct w:val="0"/>
        <w:autoSpaceDE/>
        <w:autoSpaceDN/>
        <w:bidi w:val="0"/>
        <w:adjustRightInd/>
        <w:snapToGrid/>
        <w:spacing w:beforeLines="0" w:afterLines="0"/>
        <w:textAlignment w:val="auto"/>
        <w:rPr>
          <w:rFonts w:hint="eastAsia"/>
          <w:color w:val="auto"/>
        </w:rPr>
      </w:pPr>
      <w:bookmarkStart w:id="61" w:name="_Toc172020689"/>
      <w:bookmarkStart w:id="62" w:name="_Toc170803623"/>
      <w:r>
        <w:rPr>
          <w:rFonts w:hint="eastAsia"/>
          <w:color w:val="auto"/>
        </w:rPr>
        <w:t>对于双腔或多腔导管，每个管腔均应进行冲管、封管，且</w:t>
      </w:r>
      <w:r>
        <w:rPr>
          <w:rFonts w:hint="eastAsia"/>
          <w:color w:val="auto"/>
          <w:highlight w:val="none"/>
        </w:rPr>
        <w:t>单手同时进行冲管、封管</w:t>
      </w:r>
      <w:r>
        <w:rPr>
          <w:rFonts w:hint="eastAsia"/>
          <w:color w:val="auto"/>
          <w:highlight w:val="none"/>
          <w:lang w:eastAsia="zh-CN"/>
        </w:rPr>
        <w:t>，</w:t>
      </w:r>
      <w:r>
        <w:rPr>
          <w:rFonts w:hint="eastAsia"/>
          <w:color w:val="auto"/>
          <w:highlight w:val="none"/>
          <w:lang w:val="en-US" w:eastAsia="zh-CN"/>
        </w:rPr>
        <w:t>如图1所示</w:t>
      </w:r>
      <w:r>
        <w:rPr>
          <w:rFonts w:hint="eastAsia"/>
          <w:color w:val="auto"/>
          <w:highlight w:val="none"/>
        </w:rPr>
        <w:t>。</w:t>
      </w:r>
      <w:bookmarkEnd w:id="61"/>
      <w:bookmarkEnd w:id="62"/>
    </w:p>
    <w:p w14:paraId="0604645E">
      <w:pPr>
        <w:pStyle w:val="47"/>
        <w:keepNext w:val="0"/>
        <w:keepLines w:val="0"/>
        <w:pageBreakBefore w:val="0"/>
        <w:widowControl/>
        <w:numPr>
          <w:ilvl w:val="1"/>
          <w:numId w:val="0"/>
        </w:numPr>
        <w:kinsoku/>
        <w:wordWrap/>
        <w:overflowPunct/>
        <w:topLinePunct w:val="0"/>
        <w:autoSpaceDE/>
        <w:autoSpaceDN/>
        <w:bidi w:val="0"/>
        <w:adjustRightInd/>
        <w:snapToGrid/>
        <w:ind w:leftChars="0"/>
        <w:jc w:val="center"/>
        <w:textAlignment w:val="auto"/>
        <w:rPr>
          <w:rFonts w:hint="eastAsia" w:eastAsia="宋体"/>
          <w:color w:val="auto"/>
          <w:lang w:eastAsia="zh-CN"/>
        </w:rPr>
      </w:pPr>
      <w:r>
        <w:rPr>
          <w:rFonts w:hint="eastAsia" w:eastAsia="宋体"/>
          <w:color w:val="auto"/>
          <w:lang w:eastAsia="zh-CN"/>
        </w:rPr>
        <w:drawing>
          <wp:inline distT="0" distB="0" distL="0" distR="0">
            <wp:extent cx="1606550" cy="2279650"/>
            <wp:effectExtent l="0" t="0" r="6350" b="6350"/>
            <wp:docPr id="1032" name="图片 1" descr="黑灰"/>
            <wp:cNvGraphicFramePr/>
            <a:graphic xmlns:a="http://schemas.openxmlformats.org/drawingml/2006/main">
              <a:graphicData uri="http://schemas.openxmlformats.org/drawingml/2006/picture">
                <pic:pic xmlns:pic="http://schemas.openxmlformats.org/drawingml/2006/picture">
                  <pic:nvPicPr>
                    <pic:cNvPr id="1032" name="图片 1" descr="黑灰"/>
                    <pic:cNvPicPr/>
                  </pic:nvPicPr>
                  <pic:blipFill>
                    <a:blip r:embed="rId8" cstate="print"/>
                    <a:srcRect/>
                    <a:stretch>
                      <a:fillRect/>
                    </a:stretch>
                  </pic:blipFill>
                  <pic:spPr>
                    <a:xfrm rot="16200000">
                      <a:off x="0" y="0"/>
                      <a:ext cx="1606550" cy="2279650"/>
                    </a:xfrm>
                    <a:prstGeom prst="rect">
                      <a:avLst/>
                    </a:prstGeom>
                  </pic:spPr>
                </pic:pic>
              </a:graphicData>
            </a:graphic>
          </wp:inline>
        </w:drawing>
      </w:r>
    </w:p>
    <w:p w14:paraId="632FB55B">
      <w:pPr>
        <w:pStyle w:val="102"/>
        <w:spacing w:before="156" w:after="156"/>
        <w:rPr>
          <w:rFonts w:hint="eastAsia"/>
          <w:color w:val="auto"/>
          <w:lang w:val="en-US" w:eastAsia="zh-CN"/>
        </w:rPr>
      </w:pPr>
      <w:r>
        <w:rPr>
          <w:rFonts w:hint="eastAsia"/>
          <w:color w:val="auto"/>
          <w:lang w:val="en-US" w:eastAsia="zh-CN"/>
        </w:rPr>
        <w:t>双腔导管单手同时冲管、封管操作方式</w:t>
      </w:r>
    </w:p>
    <w:p w14:paraId="49E150DD">
      <w:pPr>
        <w:pStyle w:val="47"/>
        <w:keepNext w:val="0"/>
        <w:keepLines w:val="0"/>
        <w:pageBreakBefore w:val="0"/>
        <w:widowControl/>
        <w:kinsoku/>
        <w:wordWrap/>
        <w:overflowPunct/>
        <w:topLinePunct w:val="0"/>
        <w:autoSpaceDE/>
        <w:autoSpaceDN/>
        <w:bidi w:val="0"/>
        <w:adjustRightInd/>
        <w:snapToGrid/>
        <w:textAlignment w:val="auto"/>
        <w:rPr>
          <w:rFonts w:hint="eastAsia"/>
          <w:color w:val="auto"/>
        </w:rPr>
      </w:pPr>
      <w:bookmarkStart w:id="63" w:name="_Toc172020690"/>
      <w:bookmarkStart w:id="64" w:name="_Toc170803624"/>
      <w:r>
        <w:rPr>
          <w:rFonts w:hint="eastAsia"/>
          <w:color w:val="auto"/>
        </w:rPr>
        <w:t>至少每隔8</w:t>
      </w:r>
      <w:r>
        <w:rPr>
          <w:rFonts w:hint="eastAsia"/>
          <w:color w:val="auto"/>
          <w:lang w:val="en-US" w:eastAsia="zh-CN"/>
        </w:rPr>
        <w:t xml:space="preserve"> </w:t>
      </w:r>
      <w:r>
        <w:rPr>
          <w:rFonts w:hint="eastAsia"/>
          <w:color w:val="auto"/>
        </w:rPr>
        <w:t>h对CVC进行一次冲管；对血液高凝状态的患者，缩短冲管间隔、增加冲管频率。</w:t>
      </w:r>
      <w:bookmarkEnd w:id="63"/>
      <w:bookmarkEnd w:id="64"/>
    </w:p>
    <w:p w14:paraId="59FA8608">
      <w:pPr>
        <w:pStyle w:val="22"/>
        <w:ind w:firstLine="0" w:firstLineChars="0"/>
        <w:rPr>
          <w:color w:val="auto"/>
        </w:rPr>
      </w:pPr>
    </w:p>
    <w:p w14:paraId="69A8E607">
      <w:pPr>
        <w:pStyle w:val="96"/>
        <w:rPr>
          <w:color w:val="auto"/>
        </w:rPr>
      </w:pPr>
      <w:bookmarkStart w:id="65" w:name="_Toc172020693"/>
      <w:r>
        <w:rPr>
          <w:color w:val="auto"/>
        </w:rPr>
        <w:t>参 考 文 献</w:t>
      </w:r>
      <w:bookmarkEnd w:id="65"/>
    </w:p>
    <w:p w14:paraId="023A11AF">
      <w:pPr>
        <w:pStyle w:val="97"/>
        <w:ind w:firstLine="420"/>
        <w:rPr>
          <w:rFonts w:hint="eastAsia" w:ascii="宋体" w:hAnsi="宋体" w:eastAsia="宋体" w:cs="宋体"/>
          <w:color w:val="auto"/>
        </w:rPr>
      </w:pPr>
      <w:bookmarkStart w:id="66" w:name="_Toc170803626"/>
      <w:bookmarkStart w:id="67" w:name="_Toc172020694"/>
      <w:r>
        <w:rPr>
          <w:rFonts w:hint="eastAsia" w:ascii="宋体" w:hAnsi="宋体" w:eastAsia="宋体" w:cs="宋体"/>
          <w:color w:val="auto"/>
        </w:rPr>
        <w:t>中心静脉导管冲管及封管共识专家组. 中心静脉导管冲管及封管专家共识[J]. 中华急诊医学杂志,2022,31(4):442-447. DOI:10.3760/cma.j.issn.1671-0282.2022.04.004.</w:t>
      </w:r>
      <w:bookmarkEnd w:id="66"/>
      <w:bookmarkEnd w:id="67"/>
    </w:p>
    <w:p w14:paraId="112E164E">
      <w:pPr>
        <w:pStyle w:val="58"/>
        <w:framePr w:wrap="around"/>
        <w:rPr>
          <w:color w:val="auto"/>
        </w:rPr>
      </w:pPr>
      <w:r>
        <w:rPr>
          <w:color w:val="auto"/>
        </w:rPr>
        <w:t>_________________________________</w:t>
      </w:r>
    </w:p>
    <w:sectPr>
      <w:type w:val="continuous"/>
      <w:pgSz w:w="11906" w:h="16838"/>
      <w:pgMar w:top="567" w:right="1134" w:bottom="1134" w:left="1417" w:header="1418" w:footer="1134"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Black">
    <w:altName w:val="微软雅黑"/>
    <w:panose1 w:val="00000000000000000000"/>
    <w:charset w:val="86"/>
    <w:family w:val="auto"/>
    <w:pitch w:val="default"/>
    <w:sig w:usb0="00000000" w:usb1="0000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D930">
    <w:pPr>
      <w:pStyle w:val="101"/>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3D66">
    <w:pPr>
      <w:pStyle w:val="121"/>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BB42">
    <w:pPr>
      <w:pStyle w:val="99"/>
    </w:pPr>
    <w:r>
      <w:t>T/</w:t>
    </w:r>
    <w:r>
      <w:rPr>
        <w:rFonts w:hint="eastAsia"/>
      </w:rPr>
      <w:t>CMEAS</w:t>
    </w:r>
    <w:r>
      <w:t xml:space="preserve"> XXXX-XXXX</w:t>
    </w:r>
  </w:p>
  <w:p w14:paraId="6056161A">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48D1">
    <w:pPr>
      <w:pStyle w:val="100"/>
      <w:rPr>
        <w:highlight w:val="none"/>
      </w:rPr>
    </w:pPr>
    <w:r>
      <w:rPr>
        <w:highlight w:val="none"/>
      </w:rPr>
      <w:t>T/</w:t>
    </w:r>
    <w:r>
      <w:rPr>
        <w:rFonts w:hint="eastAsia"/>
        <w:highlight w:val="none"/>
      </w:rPr>
      <w:t>CMEAS</w:t>
    </w:r>
    <w:r>
      <w:rPr>
        <w:highlight w:val="none"/>
      </w:rP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0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0000001"/>
    <w:multiLevelType w:val="multilevel"/>
    <w:tmpl w:val="00000001"/>
    <w:lvl w:ilvl="0" w:tentative="0">
      <w:start w:val="1"/>
      <w:numFmt w:val="none"/>
      <w:pStyle w:val="10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0000002"/>
    <w:multiLevelType w:val="multilevel"/>
    <w:tmpl w:val="00000002"/>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3"/>
    <w:multiLevelType w:val="multilevel"/>
    <w:tmpl w:val="00000003"/>
    <w:lvl w:ilvl="0" w:tentative="0">
      <w:start w:val="1"/>
      <w:numFmt w:val="lowerLetter"/>
      <w:pStyle w:val="62"/>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00000004"/>
    <w:multiLevelType w:val="multilevel"/>
    <w:tmpl w:val="00000004"/>
    <w:lvl w:ilvl="0" w:tentative="0">
      <w:start w:val="1"/>
      <w:numFmt w:val="none"/>
      <w:pStyle w:val="10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0000005"/>
    <w:multiLevelType w:val="multilevel"/>
    <w:tmpl w:val="00000005"/>
    <w:lvl w:ilvl="0" w:tentative="0">
      <w:start w:val="1"/>
      <w:numFmt w:val="upperLetter"/>
      <w:pStyle w:val="77"/>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00000006"/>
    <w:multiLevelType w:val="multilevel"/>
    <w:tmpl w:val="00000006"/>
    <w:lvl w:ilvl="0" w:tentative="0">
      <w:start w:val="1"/>
      <w:numFmt w:val="none"/>
      <w:pStyle w:val="117"/>
      <w:suff w:val="nothing"/>
      <w:lvlText w:val="%1——"/>
      <w:lvlJc w:val="left"/>
      <w:pPr>
        <w:ind w:left="833" w:hanging="408"/>
      </w:pPr>
      <w:rPr>
        <w:rFonts w:hint="eastAsia"/>
      </w:rPr>
    </w:lvl>
    <w:lvl w:ilvl="1" w:tentative="0">
      <w:start w:val="1"/>
      <w:numFmt w:val="bullet"/>
      <w:pStyle w:val="119"/>
      <w:lvlText w:val=""/>
      <w:lvlJc w:val="left"/>
      <w:pPr>
        <w:tabs>
          <w:tab w:val="left" w:pos="760"/>
        </w:tabs>
        <w:ind w:left="1264" w:hanging="413"/>
      </w:pPr>
      <w:rPr>
        <w:rFonts w:hint="default" w:ascii="Symbol" w:hAnsi="Symbol"/>
        <w:color w:val="auto"/>
      </w:rPr>
    </w:lvl>
    <w:lvl w:ilvl="2" w:tentative="0">
      <w:start w:val="1"/>
      <w:numFmt w:val="bullet"/>
      <w:pStyle w:val="11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00000007"/>
    <w:multiLevelType w:val="multilevel"/>
    <w:tmpl w:val="00000007"/>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00000008"/>
    <w:multiLevelType w:val="multilevel"/>
    <w:tmpl w:val="00000008"/>
    <w:lvl w:ilvl="0" w:tentative="0">
      <w:start w:val="1"/>
      <w:numFmt w:val="lowerLetter"/>
      <w:pStyle w:val="4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00000009"/>
    <w:multiLevelType w:val="multilevel"/>
    <w:tmpl w:val="00000009"/>
    <w:lvl w:ilvl="0" w:tentative="0">
      <w:start w:val="1"/>
      <w:numFmt w:val="decimal"/>
      <w:pStyle w:val="10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000000A"/>
    <w:multiLevelType w:val="multilevel"/>
    <w:tmpl w:val="0000000A"/>
    <w:lvl w:ilvl="0" w:tentative="0">
      <w:start w:val="1"/>
      <w:numFmt w:val="decimal"/>
      <w:pStyle w:val="12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0000000B"/>
    <w:multiLevelType w:val="singleLevel"/>
    <w:tmpl w:val="0000000B"/>
    <w:lvl w:ilvl="0" w:tentative="0">
      <w:start w:val="1"/>
      <w:numFmt w:val="decimal"/>
      <w:pStyle w:val="97"/>
      <w:suff w:val="nothing"/>
      <w:lvlText w:val="[%1] "/>
      <w:lvlJc w:val="left"/>
      <w:pPr>
        <w:tabs>
          <w:tab w:val="left" w:pos="0"/>
        </w:tabs>
        <w:ind w:left="0" w:firstLine="420"/>
      </w:pPr>
      <w:rPr>
        <w:rFonts w:hint="default" w:ascii="宋体" w:hAnsi="宋体" w:eastAsia="黑体-简" w:cs="宋体"/>
      </w:rPr>
    </w:lvl>
  </w:abstractNum>
  <w:abstractNum w:abstractNumId="12">
    <w:nsid w:val="0000000C"/>
    <w:multiLevelType w:val="multilevel"/>
    <w:tmpl w:val="0000000C"/>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0000000D"/>
    <w:multiLevelType w:val="multilevel"/>
    <w:tmpl w:val="0000000D"/>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000000E"/>
    <w:multiLevelType w:val="multilevel"/>
    <w:tmpl w:val="0000000E"/>
    <w:lvl w:ilvl="0" w:tentative="0">
      <w:start w:val="1"/>
      <w:numFmt w:val="decimal"/>
      <w:pStyle w:val="6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000000F"/>
    <w:multiLevelType w:val="multilevel"/>
    <w:tmpl w:val="0000000F"/>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0"/>
    <w:multiLevelType w:val="multilevel"/>
    <w:tmpl w:val="00000010"/>
    <w:lvl w:ilvl="0" w:tentative="0">
      <w:start w:val="1"/>
      <w:numFmt w:val="decimal"/>
      <w:pStyle w:val="10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0000011"/>
    <w:multiLevelType w:val="multilevel"/>
    <w:tmpl w:val="00000011"/>
    <w:lvl w:ilvl="0" w:tentative="0">
      <w:start w:val="1"/>
      <w:numFmt w:val="lowerLetter"/>
      <w:pStyle w:val="74"/>
      <w:lvlText w:val="%1)"/>
      <w:lvlJc w:val="left"/>
      <w:pPr>
        <w:tabs>
          <w:tab w:val="left" w:pos="839"/>
        </w:tabs>
        <w:ind w:left="839" w:hanging="419"/>
      </w:pPr>
      <w:rPr>
        <w:rFonts w:hint="eastAsia" w:ascii="宋体" w:eastAsia="宋体"/>
        <w:b w:val="0"/>
        <w:i w:val="0"/>
        <w:sz w:val="21"/>
      </w:rPr>
    </w:lvl>
    <w:lvl w:ilvl="1" w:tentative="0">
      <w:start w:val="1"/>
      <w:numFmt w:val="decimal"/>
      <w:pStyle w:val="8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8"/>
  </w:num>
  <w:num w:numId="4">
    <w:abstractNumId w:val="14"/>
  </w:num>
  <w:num w:numId="5">
    <w:abstractNumId w:val="3"/>
  </w:num>
  <w:num w:numId="6">
    <w:abstractNumId w:val="17"/>
  </w:num>
  <w:num w:numId="7">
    <w:abstractNumId w:val="15"/>
  </w:num>
  <w:num w:numId="8">
    <w:abstractNumId w:val="5"/>
  </w:num>
  <w:num w:numId="9">
    <w:abstractNumId w:val="12"/>
  </w:num>
  <w:num w:numId="10">
    <w:abstractNumId w:val="11"/>
  </w:num>
  <w:num w:numId="11">
    <w:abstractNumId w:val="9"/>
  </w:num>
  <w:num w:numId="12">
    <w:abstractNumId w:val="0"/>
  </w:num>
  <w:num w:numId="13">
    <w:abstractNumId w:val="4"/>
  </w:num>
  <w:num w:numId="14">
    <w:abstractNumId w:val="1"/>
  </w:num>
  <w:num w:numId="15">
    <w:abstractNumId w:val="16"/>
  </w:num>
  <w:num w:numId="16">
    <w:abstractNumId w:val="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YjZiYzI1MjU4NWZkYmEyMTUxZWExNDBjYWYyM2YifQ=="/>
  </w:docVars>
  <w:rsids>
    <w:rsidRoot w:val="00000000"/>
    <w:rsid w:val="1F0E0562"/>
    <w:rsid w:val="5DBC4DCD"/>
    <w:rsid w:val="772B2E92"/>
    <w:rsid w:val="7777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qFormat/>
    <w:uiPriority w:val="1"/>
  </w:style>
  <w:style w:type="table" w:default="1" w:styleId="31">
    <w:name w:val="Normal Table"/>
    <w:qFormat/>
    <w:uiPriority w:val="99"/>
    <w:tblPr>
      <w:tblCellMar>
        <w:top w:w="0" w:type="dxa"/>
        <w:left w:w="108" w:type="dxa"/>
        <w:bottom w:w="0" w:type="dxa"/>
        <w:right w:w="108" w:type="dxa"/>
      </w:tblCellMar>
    </w:tblPr>
  </w:style>
  <w:style w:type="paragraph" w:styleId="2">
    <w:name w:val="toc 7"/>
    <w:basedOn w:val="1"/>
    <w:next w:val="1"/>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qFormat/>
    <w:uiPriority w:val="0"/>
    <w:pPr>
      <w:snapToGrid w:val="0"/>
      <w:jc w:val="left"/>
    </w:pPr>
  </w:style>
  <w:style w:type="paragraph" w:styleId="15">
    <w:name w:val="Balloon Text"/>
    <w:basedOn w:val="1"/>
    <w:link w:val="133"/>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1"/>
      </w:tabs>
    </w:pPr>
    <w:rPr>
      <w:rFonts w:ascii="宋体"/>
      <w:szCs w:val="21"/>
    </w:rPr>
  </w:style>
  <w:style w:type="paragraph" w:styleId="28">
    <w:name w:val="toc 9"/>
    <w:basedOn w:val="1"/>
    <w:next w:val="1"/>
    <w:qFormat/>
    <w:uiPriority w:val="0"/>
    <w:pPr>
      <w:ind w:left="1470"/>
      <w:jc w:val="left"/>
    </w:pPr>
    <w:rPr>
      <w:sz w:val="20"/>
      <w:szCs w:val="20"/>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qFormat/>
    <w:uiPriority w:val="0"/>
    <w:rPr>
      <w:vertAlign w:val="superscript"/>
    </w:rPr>
  </w:style>
  <w:style w:type="paragraph" w:customStyle="1" w:styleId="39">
    <w:name w:val="二级无"/>
    <w:basedOn w:val="40"/>
    <w:qFormat/>
    <w:uiPriority w:val="0"/>
    <w:rPr>
      <w:rFonts w:ascii="宋体" w:eastAsia="宋体"/>
    </w:rPr>
  </w:style>
  <w:style w:type="paragraph" w:customStyle="1" w:styleId="40">
    <w:name w:val="二级条标题"/>
    <w:basedOn w:val="41"/>
    <w:next w:val="22"/>
    <w:qFormat/>
    <w:uiPriority w:val="0"/>
    <w:pPr>
      <w:numPr>
        <w:ilvl w:val="2"/>
        <w:numId w:val="0"/>
      </w:numPr>
      <w:spacing w:before="50" w:after="50"/>
      <w:outlineLvl w:val="3"/>
    </w:p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三级条标题"/>
    <w:basedOn w:val="40"/>
    <w:next w:val="22"/>
    <w:qFormat/>
    <w:uiPriority w:val="0"/>
    <w:pPr>
      <w:numPr>
        <w:ilvl w:val="3"/>
        <w:numId w:val="0"/>
      </w:numPr>
      <w:outlineLvl w:val="4"/>
    </w:pPr>
  </w:style>
  <w:style w:type="paragraph" w:customStyle="1" w:styleId="44">
    <w:name w:val="四级条标题"/>
    <w:basedOn w:val="43"/>
    <w:next w:val="22"/>
    <w:qFormat/>
    <w:uiPriority w:val="0"/>
    <w:pPr>
      <w:numPr>
        <w:ilvl w:val="4"/>
        <w:numId w:val="0"/>
      </w:numPr>
      <w:outlineLvl w:val="5"/>
    </w:pPr>
  </w:style>
  <w:style w:type="paragraph" w:customStyle="1" w:styleId="45">
    <w:name w:val="五级条标题"/>
    <w:basedOn w:val="44"/>
    <w:next w:val="22"/>
    <w:qFormat/>
    <w:uiPriority w:val="0"/>
    <w:pPr>
      <w:numPr>
        <w:ilvl w:val="5"/>
        <w:numId w:val="0"/>
      </w:numPr>
      <w:outlineLvl w:val="6"/>
    </w:pPr>
  </w:style>
  <w:style w:type="paragraph" w:customStyle="1" w:styleId="46">
    <w:name w:val="三级无"/>
    <w:basedOn w:val="43"/>
    <w:qFormat/>
    <w:uiPriority w:val="0"/>
    <w:rPr>
      <w:rFonts w:ascii="宋体" w:eastAsia="宋体"/>
    </w:rPr>
  </w:style>
  <w:style w:type="paragraph" w:customStyle="1" w:styleId="47">
    <w:name w:val="一级无"/>
    <w:basedOn w:val="41"/>
    <w:qFormat/>
    <w:uiPriority w:val="0"/>
    <w:rPr>
      <w:rFonts w:ascii="宋体" w:eastAsia="宋体"/>
    </w:rPr>
  </w:style>
  <w:style w:type="paragraph" w:customStyle="1" w:styleId="48">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0">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1">
    <w:name w:val="封面一致性程度标识2"/>
    <w:basedOn w:val="52"/>
    <w:qFormat/>
    <w:uiPriority w:val="0"/>
    <w:pPr>
      <w:framePr w:wrap="around" w:y="4469"/>
    </w:pPr>
  </w:style>
  <w:style w:type="paragraph" w:customStyle="1" w:styleId="52">
    <w:name w:val="封面一致性程度标识"/>
    <w:basedOn w:val="53"/>
    <w:qFormat/>
    <w:uiPriority w:val="0"/>
    <w:pPr>
      <w:framePr w:wrap="around"/>
      <w:spacing w:before="440"/>
    </w:pPr>
    <w:rPr>
      <w:rFonts w:ascii="宋体" w:eastAsia="宋体"/>
    </w:rPr>
  </w:style>
  <w:style w:type="paragraph" w:customStyle="1" w:styleId="53">
    <w:name w:val="封面标准英文名称"/>
    <w:basedOn w:val="54"/>
    <w:qFormat/>
    <w:uiPriority w:val="0"/>
    <w:pPr>
      <w:framePr w:wrap="around"/>
      <w:spacing w:before="370" w:line="400" w:lineRule="exact"/>
    </w:pPr>
    <w:rPr>
      <w:rFonts w:ascii="Times New Roman"/>
      <w:sz w:val="28"/>
      <w:szCs w:val="28"/>
    </w:rPr>
  </w:style>
  <w:style w:type="paragraph" w:customStyle="1" w:styleId="5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5">
    <w:name w:val="封面标准英文名称2"/>
    <w:basedOn w:val="53"/>
    <w:qFormat/>
    <w:uiPriority w:val="0"/>
    <w:pPr>
      <w:framePr w:wrap="around" w:y="4469"/>
    </w:pPr>
  </w:style>
  <w:style w:type="paragraph" w:customStyle="1" w:styleId="56">
    <w:name w:val="其他实施日期"/>
    <w:basedOn w:val="57"/>
    <w:qFormat/>
    <w:uiPriority w:val="0"/>
    <w:pPr>
      <w:framePr w:wrap="around"/>
    </w:pPr>
  </w:style>
  <w:style w:type="paragraph" w:customStyle="1" w:styleId="57">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58">
    <w:name w:val="终结线"/>
    <w:basedOn w:val="1"/>
    <w:qFormat/>
    <w:uiPriority w:val="0"/>
    <w:pPr>
      <w:framePr w:hSpace="181" w:vSpace="181" w:wrap="around" w:vAnchor="text" w:hAnchor="margin" w:xAlign="center" w:y="285"/>
    </w:pPr>
  </w:style>
  <w:style w:type="paragraph" w:customStyle="1" w:styleId="59">
    <w:name w:val="正文公式编号制表符"/>
    <w:basedOn w:val="22"/>
    <w:next w:val="22"/>
    <w:qFormat/>
    <w:uiPriority w:val="0"/>
    <w:pPr>
      <w:ind w:firstLine="0" w:firstLineChars="0"/>
    </w:pPr>
  </w:style>
  <w:style w:type="paragraph" w:customStyle="1" w:styleId="60">
    <w:name w:val="正文表标题"/>
    <w:next w:val="22"/>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6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2">
    <w:name w:val="图表脚注说明"/>
    <w:basedOn w:val="1"/>
    <w:qFormat/>
    <w:uiPriority w:val="0"/>
    <w:pPr>
      <w:numPr>
        <w:ilvl w:val="0"/>
        <w:numId w:val="5"/>
      </w:numPr>
    </w:pPr>
    <w:rPr>
      <w:rFonts w:ascii="宋体"/>
      <w:sz w:val="18"/>
      <w:szCs w:val="18"/>
    </w:rPr>
  </w:style>
  <w:style w:type="paragraph" w:customStyle="1" w:styleId="63">
    <w:name w:val="条文脚注"/>
    <w:basedOn w:val="23"/>
    <w:qFormat/>
    <w:uiPriority w:val="0"/>
    <w:pPr>
      <w:numPr>
        <w:ilvl w:val="0"/>
        <w:numId w:val="0"/>
      </w:numPr>
      <w:jc w:val="both"/>
    </w:pPr>
  </w:style>
  <w:style w:type="paragraph" w:customStyle="1" w:styleId="64">
    <w:name w:val="封面标准文稿编辑信息2"/>
    <w:basedOn w:val="65"/>
    <w:qFormat/>
    <w:uiPriority w:val="0"/>
    <w:pPr>
      <w:framePr w:wrap="around" w:y="4469"/>
    </w:pPr>
  </w:style>
  <w:style w:type="paragraph" w:customStyle="1" w:styleId="65">
    <w:name w:val="封面标准文稿编辑信息"/>
    <w:basedOn w:val="66"/>
    <w:qFormat/>
    <w:uiPriority w:val="0"/>
    <w:pPr>
      <w:framePr w:wrap="around"/>
      <w:spacing w:before="180" w:line="180" w:lineRule="exact"/>
    </w:pPr>
    <w:rPr>
      <w:sz w:val="21"/>
    </w:rPr>
  </w:style>
  <w:style w:type="paragraph" w:customStyle="1" w:styleId="66">
    <w:name w:val="封面标准文稿类别"/>
    <w:basedOn w:val="52"/>
    <w:qFormat/>
    <w:uiPriority w:val="0"/>
    <w:pPr>
      <w:framePr w:wrap="around"/>
      <w:spacing w:after="160" w:line="240" w:lineRule="auto"/>
    </w:pPr>
    <w:rPr>
      <w:sz w:val="24"/>
    </w:rPr>
  </w:style>
  <w:style w:type="paragraph" w:customStyle="1" w:styleId="67">
    <w:name w:val="首示例"/>
    <w:next w:val="22"/>
    <w:link w:val="132"/>
    <w:qFormat/>
    <w:uiPriority w:val="0"/>
    <w:pPr>
      <w:tabs>
        <w:tab w:val="left" w:pos="360"/>
      </w:tabs>
    </w:pPr>
    <w:rPr>
      <w:rFonts w:ascii="宋体" w:hAnsi="宋体" w:eastAsia="宋体" w:cs="Times New Roman"/>
      <w:kern w:val="2"/>
      <w:sz w:val="18"/>
      <w:szCs w:val="18"/>
      <w:lang w:val="en-US" w:eastAsia="zh-CN" w:bidi="ar-SA"/>
    </w:rPr>
  </w:style>
  <w:style w:type="paragraph" w:customStyle="1" w:styleId="68">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1">
    <w:name w:val="标准名称"/>
    <w:basedOn w:val="72"/>
    <w:link w:val="134"/>
    <w:qFormat/>
    <w:uiPriority w:val="0"/>
  </w:style>
  <w:style w:type="paragraph" w:customStyle="1" w:styleId="72">
    <w:name w:val="目次、标准名称标题"/>
    <w:basedOn w:val="1"/>
    <w:next w:val="22"/>
    <w:link w:val="1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4">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75">
    <w:name w:val="附录一级条标题"/>
    <w:basedOn w:val="76"/>
    <w:next w:val="22"/>
    <w:qFormat/>
    <w:uiPriority w:val="0"/>
    <w:pPr>
      <w:numPr>
        <w:ilvl w:val="2"/>
        <w:numId w:val="0"/>
      </w:numPr>
      <w:tabs>
        <w:tab w:val="left" w:pos="360"/>
      </w:tabs>
      <w:autoSpaceDN w:val="0"/>
      <w:spacing w:beforeLines="50" w:afterLines="50"/>
      <w:outlineLvl w:val="2"/>
    </w:pPr>
  </w:style>
  <w:style w:type="paragraph" w:customStyle="1" w:styleId="76">
    <w:name w:val="附录章标题"/>
    <w:next w:val="22"/>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78">
    <w:name w:val="附录四级条标题"/>
    <w:basedOn w:val="79"/>
    <w:next w:val="22"/>
    <w:qFormat/>
    <w:uiPriority w:val="0"/>
    <w:pPr>
      <w:numPr>
        <w:ilvl w:val="5"/>
        <w:numId w:val="0"/>
      </w:numPr>
      <w:tabs>
        <w:tab w:val="left" w:pos="360"/>
      </w:tabs>
      <w:outlineLvl w:val="5"/>
    </w:pPr>
  </w:style>
  <w:style w:type="paragraph" w:customStyle="1" w:styleId="79">
    <w:name w:val="附录三级条标题"/>
    <w:basedOn w:val="80"/>
    <w:next w:val="22"/>
    <w:qFormat/>
    <w:uiPriority w:val="0"/>
    <w:pPr>
      <w:numPr>
        <w:ilvl w:val="4"/>
        <w:numId w:val="0"/>
      </w:numPr>
      <w:tabs>
        <w:tab w:val="left" w:pos="360"/>
      </w:tabs>
      <w:outlineLvl w:val="4"/>
    </w:pPr>
  </w:style>
  <w:style w:type="paragraph" w:customStyle="1" w:styleId="80">
    <w:name w:val="附录二级条标题"/>
    <w:basedOn w:val="1"/>
    <w:next w:val="22"/>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1">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2">
    <w:name w:val="附录三级无"/>
    <w:basedOn w:val="79"/>
    <w:qFormat/>
    <w:uiPriority w:val="0"/>
    <w:pPr>
      <w:tabs>
        <w:tab w:val="clear" w:pos="360"/>
      </w:tabs>
    </w:pPr>
    <w:rPr>
      <w:rFonts w:ascii="宋体" w:eastAsia="宋体"/>
      <w:szCs w:val="21"/>
    </w:rPr>
  </w:style>
  <w:style w:type="paragraph" w:customStyle="1" w:styleId="83">
    <w:name w:val="附录一级无"/>
    <w:basedOn w:val="75"/>
    <w:qFormat/>
    <w:uiPriority w:val="0"/>
    <w:pPr>
      <w:tabs>
        <w:tab w:val="clear" w:pos="360"/>
      </w:tabs>
    </w:pPr>
    <w:rPr>
      <w:rFonts w:ascii="宋体" w:eastAsia="宋体"/>
      <w:szCs w:val="21"/>
    </w:rPr>
  </w:style>
  <w:style w:type="paragraph" w:customStyle="1" w:styleId="84">
    <w:name w:val="附录公式"/>
    <w:basedOn w:val="22"/>
    <w:next w:val="22"/>
    <w:link w:val="139"/>
    <w:qFormat/>
    <w:uiPriority w:val="0"/>
  </w:style>
  <w:style w:type="paragraph" w:customStyle="1" w:styleId="85">
    <w:name w:val="附录二级无"/>
    <w:basedOn w:val="80"/>
    <w:qFormat/>
    <w:uiPriority w:val="0"/>
    <w:pPr>
      <w:tabs>
        <w:tab w:val="clear" w:pos="360"/>
      </w:tabs>
    </w:pPr>
    <w:rPr>
      <w:rFonts w:ascii="宋体" w:eastAsia="宋体"/>
      <w:szCs w:val="21"/>
    </w:rPr>
  </w:style>
  <w:style w:type="paragraph" w:customStyle="1" w:styleId="86">
    <w:name w:val="附录表标题"/>
    <w:basedOn w:val="1"/>
    <w:next w:val="22"/>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87">
    <w:name w:val="附录表标号"/>
    <w:basedOn w:val="1"/>
    <w:next w:val="22"/>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88">
    <w:name w:val="附录标题"/>
    <w:basedOn w:val="22"/>
    <w:next w:val="22"/>
    <w:qFormat/>
    <w:uiPriority w:val="0"/>
    <w:pPr>
      <w:ind w:firstLine="0" w:firstLineChars="0"/>
      <w:jc w:val="center"/>
    </w:pPr>
    <w:rPr>
      <w:rFonts w:ascii="黑体" w:eastAsia="黑体"/>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2"/>
    <w:qFormat/>
    <w:uiPriority w:val="0"/>
    <w:pPr>
      <w:keepNext/>
      <w:pageBreakBefore/>
      <w:widowControl/>
      <w:numPr>
        <w:ilvl w:val="0"/>
        <w:numId w:val="7"/>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91">
    <w:name w:val="其他发布部门"/>
    <w:basedOn w:val="92"/>
    <w:qFormat/>
    <w:uiPriority w:val="0"/>
    <w:pPr>
      <w:framePr w:wrap="around" w:y="15310"/>
      <w:spacing w:line="0" w:lineRule="atLeast"/>
    </w:pPr>
    <w:rPr>
      <w:rFonts w:ascii="黑体" w:eastAsia="黑体"/>
      <w:b w:val="0"/>
    </w:rPr>
  </w:style>
  <w:style w:type="paragraph" w:customStyle="1" w:styleId="92">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附录图标题"/>
    <w:basedOn w:val="1"/>
    <w:next w:val="22"/>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参考文献"/>
    <w:basedOn w:val="1"/>
    <w:next w:val="22"/>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标准书眉_偶数页"/>
    <w:basedOn w:val="100"/>
    <w:next w:val="1"/>
    <w:qFormat/>
    <w:uiPriority w:val="0"/>
    <w:pPr>
      <w:tabs>
        <w:tab w:val="center" w:pos="4154"/>
        <w:tab w:val="right" w:pos="8306"/>
      </w:tabs>
      <w:jc w:val="left"/>
    </w:pPr>
  </w:style>
  <w:style w:type="paragraph" w:customStyle="1" w:styleId="10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2">
    <w:name w:val="正文图标题"/>
    <w:next w:val="22"/>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0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4">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05">
    <w:name w:val="附录四级无"/>
    <w:basedOn w:val="78"/>
    <w:qFormat/>
    <w:uiPriority w:val="0"/>
    <w:pPr>
      <w:tabs>
        <w:tab w:val="clear" w:pos="360"/>
      </w:tabs>
    </w:pPr>
    <w:rPr>
      <w:rFonts w:ascii="宋体" w:eastAsia="宋体"/>
      <w:szCs w:val="21"/>
    </w:rPr>
  </w:style>
  <w:style w:type="paragraph" w:customStyle="1" w:styleId="106">
    <w:name w:val="注：（正文）"/>
    <w:basedOn w:val="107"/>
    <w:next w:val="22"/>
    <w:qFormat/>
    <w:uiPriority w:val="0"/>
    <w:pPr>
      <w:numPr>
        <w:ilvl w:val="0"/>
        <w:numId w:val="13"/>
      </w:numPr>
      <w:ind w:left="726" w:hanging="363"/>
    </w:pPr>
  </w:style>
  <w:style w:type="paragraph" w:customStyle="1" w:styleId="107">
    <w:name w:val="注："/>
    <w:next w:val="22"/>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8">
    <w:name w:val="示例×："/>
    <w:basedOn w:val="42"/>
    <w:qFormat/>
    <w:uiPriority w:val="0"/>
    <w:pPr>
      <w:numPr>
        <w:ilvl w:val="0"/>
        <w:numId w:val="15"/>
      </w:numPr>
      <w:outlineLvl w:val="9"/>
    </w:pPr>
    <w:rPr>
      <w:rFonts w:ascii="宋体" w:eastAsia="宋体"/>
      <w:sz w:val="18"/>
      <w:szCs w:val="18"/>
    </w:rPr>
  </w:style>
  <w:style w:type="paragraph" w:customStyle="1" w:styleId="109">
    <w:name w:val="封面标准名称2"/>
    <w:basedOn w:val="54"/>
    <w:qFormat/>
    <w:uiPriority w:val="0"/>
    <w:pPr>
      <w:framePr w:wrap="around" w:y="4469"/>
      <w:spacing w:beforeLines="630"/>
    </w:pPr>
  </w:style>
  <w:style w:type="paragraph" w:customStyle="1" w:styleId="11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1">
    <w:name w:val="列项◆（三级）"/>
    <w:basedOn w:val="1"/>
    <w:qFormat/>
    <w:uiPriority w:val="0"/>
    <w:pPr>
      <w:numPr>
        <w:ilvl w:val="2"/>
        <w:numId w:val="16"/>
      </w:numPr>
    </w:pPr>
    <w:rPr>
      <w:rFonts w:ascii="宋体"/>
      <w:szCs w:val="21"/>
    </w:rPr>
  </w:style>
  <w:style w:type="paragraph" w:customStyle="1" w:styleId="11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3">
    <w:name w:val="附录五级无"/>
    <w:basedOn w:val="114"/>
    <w:qFormat/>
    <w:uiPriority w:val="0"/>
    <w:pPr>
      <w:tabs>
        <w:tab w:val="left" w:pos="360"/>
      </w:tabs>
    </w:pPr>
    <w:rPr>
      <w:rFonts w:ascii="宋体" w:eastAsia="宋体"/>
      <w:szCs w:val="21"/>
    </w:rPr>
  </w:style>
  <w:style w:type="paragraph" w:customStyle="1" w:styleId="114">
    <w:name w:val="附录五级条标题"/>
    <w:basedOn w:val="78"/>
    <w:next w:val="22"/>
    <w:qFormat/>
    <w:uiPriority w:val="0"/>
    <w:pPr>
      <w:numPr>
        <w:ilvl w:val="6"/>
        <w:numId w:val="0"/>
      </w:numPr>
      <w:outlineLvl w:val="6"/>
    </w:pPr>
  </w:style>
  <w:style w:type="paragraph" w:customStyle="1" w:styleId="11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6">
    <w:name w:val="示例"/>
    <w:next w:val="115"/>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17">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9">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0">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后文字"/>
    <w:basedOn w:val="22"/>
    <w:next w:val="22"/>
    <w:qFormat/>
    <w:uiPriority w:val="0"/>
    <w:pPr>
      <w:ind w:firstLine="360"/>
    </w:pPr>
    <w:rPr>
      <w:sz w:val="18"/>
    </w:rPr>
  </w:style>
  <w:style w:type="paragraph" w:customStyle="1" w:styleId="125">
    <w:name w:val="其他标准标志"/>
    <w:basedOn w:val="103"/>
    <w:qFormat/>
    <w:uiPriority w:val="0"/>
    <w:pPr>
      <w:framePr w:w="6101" w:wrap="around" w:vAnchor="page" w:hAnchor="page" w:x="4673" w:y="942"/>
    </w:pPr>
    <w:rPr>
      <w:w w:val="130"/>
    </w:rPr>
  </w:style>
  <w:style w:type="paragraph" w:customStyle="1" w:styleId="126">
    <w:name w:val="封面标准文稿类别2"/>
    <w:basedOn w:val="66"/>
    <w:qFormat/>
    <w:uiPriority w:val="0"/>
    <w:pPr>
      <w:framePr w:wrap="around" w:y="4469"/>
    </w:pPr>
  </w:style>
  <w:style w:type="paragraph" w:customStyle="1" w:styleId="127">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8">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29">
    <w:name w:val="五级无"/>
    <w:basedOn w:val="45"/>
    <w:qFormat/>
    <w:uiPriority w:val="0"/>
    <w:rPr>
      <w:rFonts w:ascii="宋体" w:eastAsia="宋体"/>
    </w:rPr>
  </w:style>
  <w:style w:type="paragraph" w:customStyle="1" w:styleId="130">
    <w:name w:val="图标脚注说明"/>
    <w:basedOn w:val="22"/>
    <w:qFormat/>
    <w:uiPriority w:val="0"/>
    <w:pPr>
      <w:ind w:left="840" w:hanging="420" w:firstLineChars="0"/>
    </w:pPr>
    <w:rPr>
      <w:sz w:val="18"/>
      <w:szCs w:val="18"/>
    </w:rPr>
  </w:style>
  <w:style w:type="paragraph" w:customStyle="1" w:styleId="131">
    <w:name w:val="四级无"/>
    <w:basedOn w:val="44"/>
    <w:qFormat/>
    <w:uiPriority w:val="0"/>
    <w:rPr>
      <w:rFonts w:ascii="宋体" w:eastAsia="宋体"/>
    </w:rPr>
  </w:style>
  <w:style w:type="character" w:customStyle="1" w:styleId="132">
    <w:name w:val="首示例 Char"/>
    <w:link w:val="67"/>
    <w:qFormat/>
    <w:uiPriority w:val="0"/>
    <w:rPr>
      <w:rFonts w:ascii="宋体" w:hAnsi="宋体"/>
      <w:kern w:val="2"/>
      <w:sz w:val="18"/>
      <w:szCs w:val="18"/>
    </w:rPr>
  </w:style>
  <w:style w:type="character" w:customStyle="1" w:styleId="133">
    <w:name w:val="批注框文本 字符"/>
    <w:basedOn w:val="33"/>
    <w:link w:val="15"/>
    <w:qFormat/>
    <w:uiPriority w:val="0"/>
    <w:rPr>
      <w:kern w:val="2"/>
      <w:sz w:val="18"/>
      <w:szCs w:val="18"/>
    </w:rPr>
  </w:style>
  <w:style w:type="character" w:customStyle="1" w:styleId="134">
    <w:name w:val="标准名称 Char"/>
    <w:basedOn w:val="135"/>
    <w:link w:val="71"/>
    <w:qFormat/>
    <w:uiPriority w:val="0"/>
    <w:rPr>
      <w:rFonts w:ascii="黑体" w:eastAsia="黑体"/>
      <w:sz w:val="32"/>
      <w:shd w:val="clear" w:color="FFFFFF" w:fill="FFFFFF"/>
    </w:rPr>
  </w:style>
  <w:style w:type="character" w:customStyle="1" w:styleId="135">
    <w:name w:val="目次、标准名称标题 Char"/>
    <w:basedOn w:val="33"/>
    <w:link w:val="72"/>
    <w:qFormat/>
    <w:uiPriority w:val="0"/>
    <w:rPr>
      <w:rFonts w:ascii="黑体" w:eastAsia="黑体"/>
      <w:sz w:val="32"/>
      <w:shd w:val="clear" w:color="FFFFFF" w:fill="FFFFFF"/>
    </w:rPr>
  </w:style>
  <w:style w:type="character" w:customStyle="1" w:styleId="136">
    <w:name w:val="发布"/>
    <w:qFormat/>
    <w:uiPriority w:val="0"/>
    <w:rPr>
      <w:rFonts w:ascii="黑体" w:eastAsia="黑体"/>
      <w:spacing w:val="85"/>
      <w:w w:val="100"/>
      <w:position w:val="3"/>
      <w:sz w:val="28"/>
      <w:szCs w:val="28"/>
    </w:rPr>
  </w:style>
  <w:style w:type="character" w:customStyle="1" w:styleId="137">
    <w:name w:val="段 Char"/>
    <w:link w:val="22"/>
    <w:qFormat/>
    <w:uiPriority w:val="0"/>
    <w:rPr>
      <w:rFonts w:ascii="宋体"/>
      <w:sz w:val="21"/>
      <w:lang w:val="en-US" w:eastAsia="zh-CN" w:bidi="ar-SA"/>
    </w:rPr>
  </w:style>
  <w:style w:type="character" w:customStyle="1" w:styleId="138">
    <w:name w:val="占位符文本1"/>
    <w:basedOn w:val="33"/>
    <w:qFormat/>
    <w:uiPriority w:val="99"/>
    <w:rPr>
      <w:color w:val="808080"/>
    </w:rPr>
  </w:style>
  <w:style w:type="character" w:customStyle="1" w:styleId="139">
    <w:name w:val="附录公式 Char"/>
    <w:basedOn w:val="137"/>
    <w:link w:val="84"/>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0B84B-568C-430B-B1E9-34EB6A8E79A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2201</Words>
  <Characters>2545</Characters>
  <Paragraphs>109</Paragraphs>
  <TotalTime>9</TotalTime>
  <ScaleCrop>false</ScaleCrop>
  <LinksUpToDate>false</LinksUpToDate>
  <CharactersWithSpaces>2629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2024-08-05T01:34:00Z</dcterms:created>
  <dc:creator>CNIS</dc:creator>
  <cp:lastModifiedBy>stdchxl</cp:lastModifiedBy>
  <dcterms:modified xsi:type="dcterms:W3CDTF">2024-10-30T06:59:42Z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23A59C5DA0A7446384C3DFC6C825DE4A_13</vt:lpwstr>
  </property>
</Properties>
</file>