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29" w:rsidRDefault="00336D29">
      <w:pPr>
        <w:spacing w:line="240" w:lineRule="auto"/>
        <w:rPr>
          <w:rFonts w:ascii="宋体" w:hAnsi="宋体" w:cs="宋体" w:hint="eastAsia"/>
          <w:kern w:val="0"/>
          <w:sz w:val="10"/>
          <w:szCs w:val="10"/>
        </w:rPr>
      </w:pPr>
    </w:p>
    <w:p w:rsidR="00336D29" w:rsidRDefault="00336D29" w:rsidP="00A17184">
      <w:pPr>
        <w:pStyle w:val="ab"/>
        <w:framePr w:wrap="around"/>
      </w:pPr>
    </w:p>
    <w:p w:rsidR="00D72A10" w:rsidRDefault="00D72A10">
      <w:pPr>
        <w:pStyle w:val="ac"/>
        <w:framePr w:h="6974" w:hRule="exact" w:wrap="around" w:x="1419" w:anchorLock="1"/>
        <w:spacing w:line="240" w:lineRule="auto"/>
        <w:rPr>
          <w:rFonts w:cs="黑体"/>
        </w:rPr>
      </w:pPr>
      <w:bookmarkStart w:id="0" w:name="_GoBack"/>
      <w:bookmarkEnd w:id="0"/>
    </w:p>
    <w:p w:rsidR="00336D29" w:rsidRDefault="00D72A10">
      <w:pPr>
        <w:pStyle w:val="ac"/>
        <w:framePr w:h="6974" w:hRule="exact" w:wrap="around" w:x="1419" w:anchorLock="1"/>
        <w:spacing w:line="240" w:lineRule="auto"/>
        <w:rPr>
          <w:rFonts w:cs="黑体"/>
        </w:rPr>
      </w:pPr>
      <w:r>
        <w:rPr>
          <w:noProof/>
        </w:rPr>
        <mc:AlternateContent>
          <mc:Choice Requires="wps">
            <w:drawing>
              <wp:anchor distT="0" distB="0" distL="114300" distR="114300" simplePos="0" relativeHeight="251667456" behindDoc="0" locked="0" layoutInCell="1" allowOverlap="1" wp14:anchorId="5056D20C" wp14:editId="2DC4ED5A">
                <wp:simplePos x="0" y="0"/>
                <wp:positionH relativeFrom="column">
                  <wp:posOffset>1954530</wp:posOffset>
                </wp:positionH>
                <wp:positionV relativeFrom="paragraph">
                  <wp:posOffset>438150</wp:posOffset>
                </wp:positionV>
                <wp:extent cx="1974215" cy="914400"/>
                <wp:effectExtent l="0" t="0" r="26035" b="19050"/>
                <wp:wrapNone/>
                <wp:docPr id="7" name="文本框 7"/>
                <wp:cNvGraphicFramePr/>
                <a:graphic xmlns:a="http://schemas.openxmlformats.org/drawingml/2006/main">
                  <a:graphicData uri="http://schemas.microsoft.com/office/word/2010/wordprocessingShape">
                    <wps:wsp>
                      <wps:cNvSpPr txBox="1"/>
                      <wps:spPr>
                        <a:xfrm>
                          <a:off x="0" y="0"/>
                          <a:ext cx="1974215" cy="9144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336D29" w:rsidRDefault="00C341D5" w:rsidP="007D2679">
                            <w:pPr>
                              <w:ind w:firstLineChars="300" w:firstLine="720"/>
                              <w:rPr>
                                <w:rFonts w:ascii="宋体" w:hAnsi="宋体" w:cs="宋体"/>
                                <w:sz w:val="24"/>
                                <w:szCs w:val="24"/>
                              </w:rPr>
                            </w:pPr>
                            <w:r>
                              <w:rPr>
                                <w:rFonts w:ascii="宋体" w:hAnsi="宋体" w:cs="宋体"/>
                                <w:sz w:val="24"/>
                                <w:szCs w:val="24"/>
                              </w:rPr>
                              <w:t>（征求意见稿）</w:t>
                            </w:r>
                          </w:p>
                          <w:p w:rsidR="00336D29" w:rsidRDefault="00C341D5" w:rsidP="007D2679">
                            <w:pPr>
                              <w:ind w:firstLineChars="200" w:firstLine="480"/>
                            </w:pPr>
                            <w:r>
                              <w:rPr>
                                <w:rFonts w:ascii="宋体" w:hAnsi="宋体" w:cs="宋体"/>
                                <w:sz w:val="24"/>
                                <w:szCs w:val="24"/>
                              </w:rPr>
                              <w:t>202</w:t>
                            </w:r>
                            <w:r>
                              <w:rPr>
                                <w:rFonts w:ascii="宋体" w:hAnsi="宋体" w:cs="宋体" w:hint="eastAsia"/>
                                <w:sz w:val="24"/>
                                <w:szCs w:val="24"/>
                              </w:rPr>
                              <w:t>4</w:t>
                            </w:r>
                            <w:r>
                              <w:rPr>
                                <w:rFonts w:ascii="宋体" w:hAnsi="宋体" w:cs="宋体"/>
                                <w:sz w:val="24"/>
                                <w:szCs w:val="24"/>
                              </w:rPr>
                              <w:t>年</w:t>
                            </w:r>
                            <w:r>
                              <w:rPr>
                                <w:rFonts w:ascii="宋体" w:hAnsi="宋体" w:cs="宋体" w:hint="eastAsia"/>
                                <w:sz w:val="24"/>
                                <w:szCs w:val="24"/>
                              </w:rPr>
                              <w:t>11</w:t>
                            </w:r>
                            <w:r>
                              <w:rPr>
                                <w:rFonts w:ascii="宋体" w:hAnsi="宋体" w:cs="宋体"/>
                                <w:sz w:val="24"/>
                                <w:szCs w:val="24"/>
                              </w:rPr>
                              <w:t xml:space="preserve"> 月</w:t>
                            </w:r>
                            <w:r>
                              <w:rPr>
                                <w:rFonts w:ascii="宋体" w:hAnsi="宋体" w:cs="宋体" w:hint="eastAsia"/>
                                <w:sz w:val="24"/>
                                <w:szCs w:val="24"/>
                              </w:rPr>
                              <w:t>13</w:t>
                            </w:r>
                            <w:r>
                              <w:rPr>
                                <w:rFonts w:ascii="宋体" w:hAnsi="宋体" w:cs="宋体"/>
                                <w:sz w:val="24"/>
                                <w:szCs w:val="24"/>
                              </w:rPr>
                              <w:t xml:space="preserve">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153.9pt;margin-top:34.5pt;width:155.45pt;height:1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0fhAIAAGsFAAAOAAAAZHJzL2Uyb0RvYy54bWysVE1uEzEU3iNxB8t7OklIGhplUoVWQUgV&#10;rQiIteOxEwvbz9hOZsIByg1YsWHPuXoOnj1JmkI3RWxmbL/v/X3vZ3zeGE02wgcFtqTdkw4lwnKo&#10;lF2W9OOH2YtXlITIbMU0WFHSrQj0fPL82bh2I9GDFehKeIJGbBjVrqSrGN2oKAJfCcPCCThhUSjB&#10;Gxbx6pdF5VmN1o0uep3OaVGDr5wHLkLA18tWSCfZvpSCx2spg4hElxRji/nr83eRvsVkzEZLz9xK&#10;8V0Y7B+iMExZdHowdckiI2uv/jJlFPcQQMYTDqYAKRUXOQfMptv5I5v5ijmRc0FygjvQFP6fWf5u&#10;c+OJqko6pMQygyW6+/7t7sevu5+3ZJjoqV0YIWruEBeb19BgmffvAR9T1o30Jv0xH4JyJHp7IFc0&#10;kfCkdDbs97oDSjjKzrr9fiezX9xrOx/iGwGGpENJPRYvc8o2VyFiJAjdQ5KzAFpVM6V1vqSGERfa&#10;kw3DUuuYY0SNByhtSV3S05eDTjb8QJZb7t7CYvmIBbSnLQaSOGlzz6e41SIFoe17IZHMTMEjUTHO&#10;hT1EltEJJTGHpyju8ElV5BZ/ivJBI3sGGw/KRlnwLS8Pyaw+76mQLX7PQJt3oiA2i2bXKwuottgq&#10;HtpZC47PFNbzioV4wzwOF3YHLox4jR+pAesBuxMlK/BfH3tPeOx5lFJS47CWNHxZMy8o0W8tTkNu&#10;J5zufOkPhj304Y8li2OJXZsLwCbp4mpyPB8TPur9UXown3CvTJNXFDHL0XdJ4/54EdsVgnuJi+k0&#10;g3CeHYtXdu54Mp3otTBdR5AqN2+iqeVmRx9OdO7p3fZJK+P4nlH3O3LyGwAA//8DAFBLAwQUAAYA&#10;CAAAACEAmydoR+AAAAAKAQAADwAAAGRycy9kb3ducmV2LnhtbEyPQUvDQBSE74L/YXmCN7ubpqQx&#10;5qUERQQtiNWLt232mQSzb0N226b/3vWkx2GGmW/KzWwHcaTJ944RkoUCQdw403OL8PH+eJOD8EGz&#10;0YNjQjiTh011eVHqwrgTv9FxF1oRS9gXGqELYSyk9E1HVvuFG4mj9+Umq0OUUyvNpE+x3A5yqVQm&#10;re45LnR6pPuOmu/dwSI8rz71Qxpe6Bx4fq3rp3xc+S3i9dVc34EINIe/MPziR3SoItPeHdh4MSCk&#10;ah3RA0J2Gz/FQJbkaxB7hGWSKpBVKf9fqH4AAAD//wMAUEsBAi0AFAAGAAgAAAAhALaDOJL+AAAA&#10;4QEAABMAAAAAAAAAAAAAAAAAAAAAAFtDb250ZW50X1R5cGVzXS54bWxQSwECLQAUAAYACAAAACEA&#10;OP0h/9YAAACUAQAACwAAAAAAAAAAAAAAAAAvAQAAX3JlbHMvLnJlbHNQSwECLQAUAAYACAAAACEA&#10;Rtb9H4QCAABrBQAADgAAAAAAAAAAAAAAAAAuAgAAZHJzL2Uyb0RvYy54bWxQSwECLQAUAAYACAAA&#10;ACEAmydoR+AAAAAKAQAADwAAAAAAAAAAAAAAAADeBAAAZHJzL2Rvd25yZXYueG1sUEsFBgAAAAAE&#10;AAQA8wAAAOsFAAAAAA==&#10;" fillcolor="#cce8cf [3201]" strokecolor="#cce8cf [3212]" strokeweight=".5pt">
                <v:textbox>
                  <w:txbxContent>
                    <w:p w:rsidR="00336D29" w:rsidRDefault="00C341D5" w:rsidP="007D2679">
                      <w:pPr>
                        <w:ind w:firstLineChars="300" w:firstLine="720"/>
                        <w:rPr>
                          <w:rFonts w:ascii="宋体" w:hAnsi="宋体" w:cs="宋体"/>
                          <w:sz w:val="24"/>
                          <w:szCs w:val="24"/>
                        </w:rPr>
                      </w:pPr>
                      <w:r>
                        <w:rPr>
                          <w:rFonts w:ascii="宋体" w:hAnsi="宋体" w:cs="宋体"/>
                          <w:sz w:val="24"/>
                          <w:szCs w:val="24"/>
                        </w:rPr>
                        <w:t>（征求意见稿）</w:t>
                      </w:r>
                    </w:p>
                    <w:p w:rsidR="00336D29" w:rsidRDefault="00C341D5" w:rsidP="007D2679">
                      <w:pPr>
                        <w:ind w:firstLineChars="200" w:firstLine="480"/>
                      </w:pPr>
                      <w:r>
                        <w:rPr>
                          <w:rFonts w:ascii="宋体" w:hAnsi="宋体" w:cs="宋体"/>
                          <w:sz w:val="24"/>
                          <w:szCs w:val="24"/>
                        </w:rPr>
                        <w:t>202</w:t>
                      </w:r>
                      <w:r>
                        <w:rPr>
                          <w:rFonts w:ascii="宋体" w:hAnsi="宋体" w:cs="宋体" w:hint="eastAsia"/>
                          <w:sz w:val="24"/>
                          <w:szCs w:val="24"/>
                        </w:rPr>
                        <w:t>4</w:t>
                      </w:r>
                      <w:r>
                        <w:rPr>
                          <w:rFonts w:ascii="宋体" w:hAnsi="宋体" w:cs="宋体"/>
                          <w:sz w:val="24"/>
                          <w:szCs w:val="24"/>
                        </w:rPr>
                        <w:t>年</w:t>
                      </w:r>
                      <w:r>
                        <w:rPr>
                          <w:rFonts w:ascii="宋体" w:hAnsi="宋体" w:cs="宋体" w:hint="eastAsia"/>
                          <w:sz w:val="24"/>
                          <w:szCs w:val="24"/>
                        </w:rPr>
                        <w:t>11</w:t>
                      </w:r>
                      <w:r>
                        <w:rPr>
                          <w:rFonts w:ascii="宋体" w:hAnsi="宋体" w:cs="宋体"/>
                          <w:sz w:val="24"/>
                          <w:szCs w:val="24"/>
                        </w:rPr>
                        <w:t xml:space="preserve"> 月</w:t>
                      </w:r>
                      <w:r>
                        <w:rPr>
                          <w:rFonts w:ascii="宋体" w:hAnsi="宋体" w:cs="宋体" w:hint="eastAsia"/>
                          <w:sz w:val="24"/>
                          <w:szCs w:val="24"/>
                        </w:rPr>
                        <w:t>13</w:t>
                      </w:r>
                      <w:r>
                        <w:rPr>
                          <w:rFonts w:ascii="宋体" w:hAnsi="宋体" w:cs="宋体"/>
                          <w:sz w:val="24"/>
                          <w:szCs w:val="24"/>
                        </w:rPr>
                        <w:t xml:space="preserve"> 日</w:t>
                      </w:r>
                    </w:p>
                  </w:txbxContent>
                </v:textbox>
              </v:shape>
            </w:pict>
          </mc:Fallback>
        </mc:AlternateContent>
      </w:r>
      <w:r w:rsidR="00C341D5">
        <w:rPr>
          <w:rFonts w:cs="黑体" w:hint="eastAsia"/>
        </w:rPr>
        <w:t>新民酸菜</w:t>
      </w:r>
    </w:p>
    <w:p w:rsidR="00336D29" w:rsidRDefault="00336D29">
      <w:pPr>
        <w:pStyle w:val="ad"/>
        <w:framePr w:w="7140" w:h="590" w:hRule="exact" w:wrap="around" w:vAnchor="page" w:hAnchor="text" w:x="1419" w:y="7118" w:anchorLock="1"/>
        <w:ind w:firstLineChars="0" w:firstLine="0"/>
        <w:rPr>
          <w:rFonts w:hAnsi="宋体" w:cs="宋体"/>
        </w:rPr>
      </w:pPr>
    </w:p>
    <w:p w:rsidR="00336D29" w:rsidRDefault="00C341D5">
      <w:pPr>
        <w:pStyle w:val="ae"/>
        <w:framePr w:wrap="around" w:y="14176"/>
        <w:rPr>
          <w:rFonts w:ascii="黑体"/>
        </w:rPr>
      </w:pPr>
      <w:r>
        <w:rPr>
          <w:rFonts w:ascii="黑体" w:hint="eastAsia"/>
        </w:rPr>
        <w:t>2024-XX-XX发布</w:t>
      </w:r>
    </w:p>
    <w:p w:rsidR="00336D29" w:rsidRDefault="00C341D5">
      <w:pPr>
        <w:pStyle w:val="af0"/>
        <w:framePr w:wrap="around" w:y="14176"/>
        <w:rPr>
          <w:rFonts w:ascii="黑体"/>
        </w:rPr>
      </w:pPr>
      <w:r>
        <w:rPr>
          <w:rFonts w:ascii="黑体" w:hint="eastAsia"/>
        </w:rPr>
        <w:t>2024-XX-XX实施</w:t>
      </w:r>
    </w:p>
    <w:p w:rsidR="00336D29" w:rsidRDefault="00C341D5" w:rsidP="00A17184">
      <w:pPr>
        <w:pStyle w:val="af2"/>
        <w:framePr w:h="584" w:hRule="exact" w:hSpace="181" w:vSpace="181" w:wrap="around" w:vAnchor="page" w:hAnchor="page" w:x="2565" w:y="14986"/>
        <w:rPr>
          <w:sz w:val="28"/>
        </w:rPr>
      </w:pPr>
      <w:r>
        <w:rPr>
          <w:rFonts w:hAnsi="黑体" w:hint="eastAsia"/>
          <w:w w:val="100"/>
          <w:sz w:val="30"/>
          <w:szCs w:val="30"/>
        </w:rPr>
        <w:t>新民市酸菜协会</w:t>
      </w:r>
      <w:r>
        <w:rPr>
          <w:rFonts w:hint="eastAsia"/>
          <w:sz w:val="28"/>
        </w:rPr>
        <w:t>  </w:t>
      </w:r>
      <w:r>
        <w:rPr>
          <w:rFonts w:hAnsi="黑体" w:hint="eastAsia"/>
          <w:w w:val="100"/>
          <w:sz w:val="28"/>
        </w:rPr>
        <w:t>发布</w:t>
      </w:r>
    </w:p>
    <w:p w:rsidR="00336D29" w:rsidRDefault="00C341D5">
      <w:pPr>
        <w:rPr>
          <w:rFonts w:ascii="黑体" w:eastAsia="黑体" w:hAnsi="Times New Roman"/>
          <w:sz w:val="28"/>
        </w:rPr>
      </w:pPr>
      <w:r>
        <w:rPr>
          <w:rFonts w:ascii="黑体" w:eastAsia="黑体" w:hAnsi="Times New Roman"/>
          <w:noProof/>
          <w:sz w:val="28"/>
        </w:rPr>
        <mc:AlternateContent>
          <mc:Choice Requires="wps">
            <w:drawing>
              <wp:anchor distT="0" distB="0" distL="114300" distR="114300" simplePos="0" relativeHeight="251659264" behindDoc="0" locked="1" layoutInCell="1" allowOverlap="1" wp14:anchorId="4C46080D" wp14:editId="35AFB6CF">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rsidR="00336D29" w:rsidRDefault="00E73220">
      <w:pPr>
        <w:rPr>
          <w:rFonts w:ascii="黑体" w:eastAsia="黑体" w:hAnsi="Times New Roman"/>
          <w:sz w:val="28"/>
        </w:rPr>
      </w:pPr>
      <w:r>
        <w:rPr>
          <w:noProof/>
          <w:sz w:val="10"/>
        </w:rPr>
        <mc:AlternateContent>
          <mc:Choice Requires="wps">
            <w:drawing>
              <wp:anchor distT="0" distB="0" distL="114300" distR="114300" simplePos="0" relativeHeight="251666432" behindDoc="0" locked="0" layoutInCell="1" allowOverlap="1" wp14:anchorId="3105061B" wp14:editId="28C80AA8">
                <wp:simplePos x="0" y="0"/>
                <wp:positionH relativeFrom="column">
                  <wp:posOffset>-22860</wp:posOffset>
                </wp:positionH>
                <wp:positionV relativeFrom="paragraph">
                  <wp:posOffset>176530</wp:posOffset>
                </wp:positionV>
                <wp:extent cx="1655445" cy="412115"/>
                <wp:effectExtent l="0" t="0" r="20955" b="26035"/>
                <wp:wrapNone/>
                <wp:docPr id="6" name="矩形 6"/>
                <wp:cNvGraphicFramePr/>
                <a:graphic xmlns:a="http://schemas.openxmlformats.org/drawingml/2006/main">
                  <a:graphicData uri="http://schemas.microsoft.com/office/word/2010/wordprocessingShape">
                    <wps:wsp>
                      <wps:cNvSpPr/>
                      <wps:spPr>
                        <a:xfrm>
                          <a:off x="0" y="0"/>
                          <a:ext cx="1655445" cy="41211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336D29" w:rsidRDefault="00C341D5">
                            <w:pPr>
                              <w:spacing w:line="240" w:lineRule="auto"/>
                              <w:rPr>
                                <w:rFonts w:ascii="黑体" w:eastAsia="黑体" w:hAnsi="黑体" w:cs="黑体"/>
                                <w:kern w:val="21"/>
                              </w:rPr>
                            </w:pPr>
                            <w:r>
                              <w:rPr>
                                <w:rFonts w:ascii="黑体" w:eastAsia="黑体" w:hAnsi="黑体" w:cs="黑体" w:hint="eastAsia"/>
                                <w:kern w:val="21"/>
                              </w:rPr>
                              <w:t>ICS 67.08.20</w:t>
                            </w:r>
                          </w:p>
                          <w:p w:rsidR="00336D29" w:rsidRDefault="00C341D5">
                            <w:pPr>
                              <w:spacing w:line="240" w:lineRule="auto"/>
                              <w:rPr>
                                <w:rFonts w:ascii="黑体" w:eastAsia="黑体" w:hAnsi="黑体" w:cs="黑体"/>
                                <w:kern w:val="21"/>
                              </w:rPr>
                            </w:pPr>
                            <w:r>
                              <w:rPr>
                                <w:rFonts w:ascii="黑体" w:eastAsia="黑体" w:hAnsi="黑体" w:cs="黑体" w:hint="eastAsia"/>
                                <w:kern w:val="21"/>
                              </w:rPr>
                              <w:t>CCS X 26</w:t>
                            </w:r>
                          </w:p>
                        </w:txbxContent>
                      </wps:txbx>
                      <wps:bodyPr upright="1"/>
                    </wps:wsp>
                  </a:graphicData>
                </a:graphic>
              </wp:anchor>
            </w:drawing>
          </mc:Choice>
          <mc:Fallback>
            <w:pict>
              <v:rect id="矩形 6" o:spid="_x0000_s1027" style="position:absolute;left:0;text-align:left;margin-left:-1.8pt;margin-top:13.9pt;width:130.35pt;height:32.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k7wEAAPADAAAOAAAAZHJzL2Uyb0RvYy54bWysU82O0zAQviPxDpbvNE3VVBA13QOlXBCs&#10;tPAAU/8klvwn29ukT4PEjYfgcRCvwdgNZRcuK0QOzoxn/M3MNzPbm8lochIhKmc7Wi+WlAjLHFe2&#10;7+inj4cXLymJCSwH7azo6FlEerN7/mw7+las3OA0F4EgiI3t6Ds6pOTbqopsEAbiwnlh0ShdMJBQ&#10;DX3FA4yIbnS1Wi431egC98ExESPe7i9Guiv4UgqWPkgZRSK6o5hbKmco5zGf1W4LbR/AD4rNacA/&#10;ZGFAWQx6hdpDAnIf1F9QRrHgopNpwZypnJSKiVIDVlMv/6jmbgAvSi1ITvRXmuL/g2XvT7eBKN7R&#10;DSUWDLbox+ev3799IZvMzehjiy53/jbMWkQxFzrJYPIfSyBT4fN85VNMiTC8rDdNs143lDC0retV&#10;XTcZtPr92oeY3gpnSBY6GrBfhUY4vYvp4vrLJQeLTit+UFoXJfTH1zqQE2BvD+Wb0R+5aUvGjr5q&#10;VjkPwBGTGhKKxmPR0fYl3qMX8WnAObE9xOGSQEHI8aE1KolMF7SDAP7GcpLOHom1uAE0J2MEp0QL&#10;XJgsFc8ESj/FE7nTNkOLMtwzS7lNl8ZkKU3HqbS0ztj55uj4Gdt874PqB+S5GKpswbEqDZlXIM/t&#10;Qx3lh4u6+wkAAP//AwBQSwMEFAAGAAgAAAAhAPMu6rjeAAAACAEAAA8AAABkcnMvZG93bnJldi54&#10;bWxMj8FOwzAQRO9I/IO1SNxapwGaEuJUUIJ64VBauG/tJYmI11HstilfjznBcTSjmTfFcrSdONLg&#10;W8cKZtMEBLF2puVawfvuZbIA4QOywc4xKTiTh2V5eVFgbtyJ3+i4DbWIJexzVNCE0OdSet2QRT91&#10;PXH0Pt1gMUQ51NIMeIrltpNpksylxZbjQoM9rRrSX9uDVbBBfN58r7V+qs6vtxWtPipynVLXV+Pj&#10;A4hAY/gLwy9+RIcyMu3dgY0XnYLJzTwmFaRZfBD99C6bgdgruE8zkGUh/x8ofwAAAP//AwBQSwEC&#10;LQAUAAYACAAAACEAtoM4kv4AAADhAQAAEwAAAAAAAAAAAAAAAAAAAAAAW0NvbnRlbnRfVHlwZXNd&#10;LnhtbFBLAQItABQABgAIAAAAIQA4/SH/1gAAAJQBAAALAAAAAAAAAAAAAAAAAC8BAABfcmVscy8u&#10;cmVsc1BLAQItABQABgAIAAAAIQC9d+Ak7wEAAPADAAAOAAAAAAAAAAAAAAAAAC4CAABkcnMvZTJv&#10;RG9jLnhtbFBLAQItABQABgAIAAAAIQDzLuq43gAAAAgBAAAPAAAAAAAAAAAAAAAAAEkEAABkcnMv&#10;ZG93bnJldi54bWxQSwUGAAAAAAQABADzAAAAVAUAAAAA&#10;" strokecolor="white">
                <v:textbox>
                  <w:txbxContent>
                    <w:p w:rsidR="00336D29" w:rsidRDefault="00C341D5">
                      <w:pPr>
                        <w:spacing w:line="240" w:lineRule="auto"/>
                        <w:rPr>
                          <w:rFonts w:ascii="黑体" w:eastAsia="黑体" w:hAnsi="黑体" w:cs="黑体"/>
                          <w:kern w:val="21"/>
                        </w:rPr>
                      </w:pPr>
                      <w:r>
                        <w:rPr>
                          <w:rFonts w:ascii="黑体" w:eastAsia="黑体" w:hAnsi="黑体" w:cs="黑体" w:hint="eastAsia"/>
                          <w:kern w:val="21"/>
                        </w:rPr>
                        <w:t>ICS 67.08.20</w:t>
                      </w:r>
                    </w:p>
                    <w:p w:rsidR="00336D29" w:rsidRDefault="00C341D5">
                      <w:pPr>
                        <w:spacing w:line="240" w:lineRule="auto"/>
                        <w:rPr>
                          <w:rFonts w:ascii="黑体" w:eastAsia="黑体" w:hAnsi="黑体" w:cs="黑体"/>
                          <w:kern w:val="21"/>
                        </w:rPr>
                      </w:pPr>
                      <w:r>
                        <w:rPr>
                          <w:rFonts w:ascii="黑体" w:eastAsia="黑体" w:hAnsi="黑体" w:cs="黑体" w:hint="eastAsia"/>
                          <w:kern w:val="21"/>
                        </w:rPr>
                        <w:t>CCS X 26</w:t>
                      </w:r>
                    </w:p>
                  </w:txbxContent>
                </v:textbox>
              </v:rect>
            </w:pict>
          </mc:Fallback>
        </mc:AlternateContent>
      </w:r>
    </w:p>
    <w:p w:rsidR="00336D29" w:rsidRDefault="00336D29">
      <w:pPr>
        <w:rPr>
          <w:rFonts w:ascii="黑体" w:eastAsia="黑体" w:hAnsi="Times New Roman"/>
          <w:sz w:val="28"/>
        </w:rPr>
      </w:pPr>
    </w:p>
    <w:p w:rsidR="00336D29" w:rsidRDefault="00336D29">
      <w:pPr>
        <w:pStyle w:val="af5"/>
        <w:framePr w:wrap="around"/>
      </w:pPr>
    </w:p>
    <w:p w:rsidR="00336D29" w:rsidRDefault="00336D29">
      <w:pPr>
        <w:pStyle w:val="af4"/>
        <w:rPr>
          <w:rFonts w:ascii="黑体" w:eastAsia="黑体"/>
        </w:rPr>
      </w:pPr>
    </w:p>
    <w:p w:rsidR="00D72A10" w:rsidRDefault="00D72A10" w:rsidP="00A17184">
      <w:pPr>
        <w:pStyle w:val="af4"/>
        <w:rPr>
          <w:rFonts w:ascii="黑体" w:eastAsia="黑体" w:hAnsi="Times New Roman"/>
        </w:rPr>
      </w:pPr>
    </w:p>
    <w:p w:rsidR="00336D29" w:rsidRPr="00A17184" w:rsidRDefault="00A17184" w:rsidP="00A17184">
      <w:pPr>
        <w:pStyle w:val="af4"/>
        <w:rPr>
          <w:rFonts w:ascii="黑体" w:eastAsia="黑体"/>
        </w:rPr>
      </w:pPr>
      <w:r>
        <w:rPr>
          <w:rFonts w:ascii="黑体" w:eastAsia="黑体" w:hAnsi="Times New Roman" w:hint="eastAsia"/>
        </w:rPr>
        <w:t>T/XMSC 001X-2024</w:t>
      </w:r>
    </w:p>
    <w:p w:rsidR="00336D29" w:rsidRPr="00A17184" w:rsidRDefault="00C341D5" w:rsidP="00D72A10">
      <w:pPr>
        <w:pStyle w:val="ab"/>
        <w:framePr w:h="1126" w:hRule="exact" w:wrap="around" w:hAnchor="page" w:x="1366" w:y="2206"/>
      </w:pPr>
      <w:r>
        <w:rPr>
          <w:rFonts w:hint="eastAsia"/>
          <w:sz w:val="28"/>
        </w:rPr>
        <w:tab/>
      </w:r>
      <w:bookmarkStart w:id="1" w:name="_Hlk26473981"/>
      <w:r w:rsidRPr="00A17184">
        <w:rPr>
          <w:rFonts w:hint="eastAsia"/>
        </w:rPr>
        <w:t>团体标准</w:t>
      </w:r>
    </w:p>
    <w:bookmarkEnd w:id="1"/>
    <w:p w:rsidR="00A17184" w:rsidRDefault="00A17184" w:rsidP="00A17184">
      <w:pPr>
        <w:pStyle w:val="af4"/>
      </w:pPr>
      <w:r>
        <w:rPr>
          <w:rFonts w:ascii="宋体" w:hAnsi="宋体" w:cs="宋体"/>
          <w:noProof/>
          <w:sz w:val="10"/>
          <w:szCs w:val="10"/>
        </w:rPr>
        <mc:AlternateContent>
          <mc:Choice Requires="wps">
            <w:drawing>
              <wp:anchor distT="0" distB="0" distL="114300" distR="114300" simplePos="0" relativeHeight="251660288" behindDoc="0" locked="0" layoutInCell="1" allowOverlap="0" wp14:anchorId="234C8120" wp14:editId="490273ED">
                <wp:simplePos x="0" y="0"/>
                <wp:positionH relativeFrom="page">
                  <wp:posOffset>829945</wp:posOffset>
                </wp:positionH>
                <wp:positionV relativeFrom="page">
                  <wp:posOffset>2774950</wp:posOffset>
                </wp:positionV>
                <wp:extent cx="6120130" cy="0"/>
                <wp:effectExtent l="0" t="0" r="1397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65.35pt,218.5pt" to="547.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Q1QEAAGwDAAAOAAAAZHJzL2Uyb0RvYy54bWysU8GO0zAQvSPxD5bvNG1Xu0DUdA9dLZcF&#10;Ku3yAVPbSSwcj2W7TfoT/AASNzhx5L5/w/IZjN2mLHBD5DCKPTNv5r0ZLy6HzrCd8kGjrfhsMuVM&#10;WYFS26bi7+6un73gLESwEgxaVfG9Cvxy+fTJonelmmOLRirPCMSGsncVb2N0ZVEE0aoOwgSdsuSs&#10;0XcQ6eibQnroCb0zxXw6vSh69NJ5FCoEur06OPky49e1EvFtXQcVmak49Raz9dluki2WCygbD67V&#10;4tgG/EMXHWhLRU9QVxCBbb3+C6rTwmPAOk4EdgXWtRYqcyA2s+kfbG5bcCpzIXGCO8kU/h+seLNb&#10;e6ZlxZ+fcWahoxk9fPz2/cPnH/efyD58/cLIQzL1LpQUvbJrn4iKwd66GxTvA7O4asE2Krd7t3cE&#10;MUsZxW8p6RAcFdv0r1FSDGwjZs2G2ncJktRgQx7N/jQaNUQm6PJiRvqc0QTF6CugHBOdD/GVwo6l&#10;n4obbZNqUMLuJsTUCJRjSLq2eK2NyZM3lvUVf3k+P88JAY2WyZnCgm82K+PZDtLu5C+zIs/jMI9b&#10;Kw9FjE15Kq/dsfLI+qDfBuV+7UdpaKS5t+P6pZ15fM4C/noky58AAAD//wMAUEsDBBQABgAIAAAA&#10;IQC08AxK3gAAAAwBAAAPAAAAZHJzL2Rvd25yZXYueG1sTI/BTsMwEETvSPyDtUhcKmrTFAohToWA&#10;3HqhgLhukyWJiNdp7LaBr2crIcFxZp9mZ7Ll6Dq1pyG0ni1cTg0o4tJXLdcWXl+KixtQISJX2Hkm&#10;C18UYJmfnmSYVv7Az7Rfx1pJCIcULTQx9qnWoWzIYZj6nlhuH35wGEUOta4GPEi46/TMmGvtsGX5&#10;0GBPDw2Vn+udsxCKN9oW35NyYt6T2tNs+7h6QmvPz8b7O1CRxvgHw7G+VIdcOm38jqugOtGJWQhq&#10;YZ4sZNSRMLfzK1CbX0vnmf4/Iv8BAAD//wMAUEsBAi0AFAAGAAgAAAAhALaDOJL+AAAA4QEAABMA&#10;AAAAAAAAAAAAAAAAAAAAAFtDb250ZW50X1R5cGVzXS54bWxQSwECLQAUAAYACAAAACEAOP0h/9YA&#10;AACUAQAACwAAAAAAAAAAAAAAAAAvAQAAX3JlbHMvLnJlbHNQSwECLQAUAAYACAAAACEAw4fP0NUB&#10;AABsAwAADgAAAAAAAAAAAAAAAAAuAgAAZHJzL2Uyb0RvYy54bWxQSwECLQAUAAYACAAAACEAtPAM&#10;St4AAAAMAQAADwAAAAAAAAAAAAAAAAAvBAAAZHJzL2Rvd25yZXYueG1sUEsFBgAAAAAEAAQA8wAA&#10;ADoFAAAAAA==&#10;" o:allowoverlap="f">
                <w10:wrap anchorx="page" anchory="page"/>
              </v:line>
            </w:pict>
          </mc:Fallback>
        </mc:AlternateContent>
      </w:r>
      <w:r>
        <w:rPr>
          <w:rFonts w:ascii="黑体" w:eastAsia="黑体" w:hAnsi="黑体" w:cs="黑体" w:hint="eastAsia"/>
          <w:sz w:val="21"/>
          <w:szCs w:val="21"/>
        </w:rPr>
        <w:t>代替T/XMSC 001—2019、T/XMSC 001—2024</w:t>
      </w:r>
    </w:p>
    <w:p w:rsidR="00A17184" w:rsidRDefault="00A17184" w:rsidP="00A17184">
      <w:pPr>
        <w:tabs>
          <w:tab w:val="left" w:pos="5724"/>
        </w:tabs>
        <w:jc w:val="left"/>
        <w:rPr>
          <w:rFonts w:ascii="黑体" w:eastAsia="黑体" w:hAnsi="Times New Roman"/>
          <w:sz w:val="28"/>
        </w:rPr>
      </w:pPr>
    </w:p>
    <w:p w:rsidR="00336D29" w:rsidRPr="00A17184" w:rsidRDefault="00336D29">
      <w:pPr>
        <w:tabs>
          <w:tab w:val="left" w:pos="6970"/>
        </w:tabs>
        <w:rPr>
          <w:rFonts w:ascii="黑体" w:eastAsia="黑体" w:hAnsi="Times New Roman"/>
          <w:sz w:val="28"/>
        </w:rPr>
      </w:pPr>
    </w:p>
    <w:p w:rsidR="00336D29" w:rsidRDefault="00336D29">
      <w:pPr>
        <w:rPr>
          <w:rFonts w:ascii="黑体" w:eastAsia="黑体" w:hAnsi="Times New Roman"/>
          <w:sz w:val="28"/>
        </w:rPr>
      </w:pPr>
    </w:p>
    <w:p w:rsidR="00336D29" w:rsidRDefault="00C341D5">
      <w:pPr>
        <w:tabs>
          <w:tab w:val="left" w:pos="7732"/>
        </w:tabs>
        <w:jc w:val="left"/>
        <w:rPr>
          <w:rFonts w:ascii="黑体" w:eastAsia="黑体" w:hAnsi="Times New Roman"/>
          <w:sz w:val="28"/>
        </w:rPr>
        <w:sectPr w:rsidR="00336D29">
          <w:headerReference w:type="even" r:id="rId9"/>
          <w:headerReference w:type="default" r:id="rId10"/>
          <w:footerReference w:type="even" r:id="rId11"/>
          <w:headerReference w:type="first" r:id="rId12"/>
          <w:footerReference w:type="first" r:id="rId13"/>
          <w:pgSz w:w="11906" w:h="16838"/>
          <w:pgMar w:top="-338" w:right="1134" w:bottom="1021" w:left="1134" w:header="0" w:footer="0" w:gutter="284"/>
          <w:cols w:space="425"/>
          <w:titlePg/>
          <w:docGrid w:linePitch="312"/>
        </w:sectPr>
      </w:pPr>
      <w:r>
        <w:rPr>
          <w:rFonts w:ascii="黑体" w:eastAsia="黑体" w:hAnsi="Times New Roman" w:hint="eastAsia"/>
          <w:sz w:val="28"/>
        </w:rPr>
        <w:tab/>
      </w:r>
    </w:p>
    <w:bookmarkStart w:id="2" w:name="_Toc109044939" w:displacedByCustomXml="next"/>
    <w:bookmarkStart w:id="3" w:name="BookMark2" w:displacedByCustomXml="next"/>
    <w:sdt>
      <w:sdtPr>
        <w:rPr>
          <w:rFonts w:ascii="宋体" w:hAnsi="宋体"/>
        </w:rPr>
        <w:id w:val="147456420"/>
        <w:docPartObj>
          <w:docPartGallery w:val="Table of Contents"/>
          <w:docPartUnique/>
        </w:docPartObj>
      </w:sdtPr>
      <w:sdtEndPr/>
      <w:sdtContent>
        <w:p w:rsidR="00336D29" w:rsidRDefault="00C341D5">
          <w:pPr>
            <w:spacing w:line="240" w:lineRule="auto"/>
            <w:jc w:val="center"/>
            <w:rPr>
              <w:rFonts w:ascii="黑体" w:eastAsia="黑体" w:hAnsi="黑体" w:cs="黑体"/>
              <w:sz w:val="28"/>
              <w:szCs w:val="28"/>
            </w:rPr>
          </w:pPr>
          <w:r>
            <w:rPr>
              <w:rFonts w:ascii="黑体" w:eastAsia="黑体" w:hAnsi="黑体" w:cs="黑体" w:hint="eastAsia"/>
              <w:sz w:val="28"/>
              <w:szCs w:val="28"/>
            </w:rPr>
            <w:t>目  次</w:t>
          </w:r>
        </w:p>
        <w:p w:rsidR="00336D29" w:rsidRDefault="00C341D5">
          <w:pPr>
            <w:pStyle w:val="1"/>
            <w:tabs>
              <w:tab w:val="right" w:leader="dot" w:pos="9354"/>
            </w:tabs>
          </w:pPr>
          <w:r>
            <w:fldChar w:fldCharType="begin"/>
          </w:r>
          <w:r>
            <w:instrText xml:space="preserve">TOC \o "1-1" \h \u </w:instrText>
          </w:r>
          <w:r>
            <w:fldChar w:fldCharType="separate"/>
          </w:r>
          <w:r>
            <w:fldChar w:fldCharType="begin"/>
          </w:r>
          <w:r>
            <w:instrText xml:space="preserve">TOC \o "1-1" \h \u </w:instrText>
          </w:r>
          <w:r>
            <w:fldChar w:fldCharType="separate"/>
          </w:r>
          <w:hyperlink w:anchor="_Toc181612983" w:history="1">
            <w:r>
              <w:rPr>
                <w:rFonts w:hint="eastAsia"/>
              </w:rPr>
              <w:t>前言</w:t>
            </w:r>
            <w:r>
              <w:rPr>
                <w:rFonts w:hint="eastAsia"/>
              </w:rPr>
              <w:tab/>
            </w:r>
            <w:r>
              <w:rPr>
                <w:rFonts w:hint="eastAsia"/>
              </w:rPr>
              <w:fldChar w:fldCharType="begin"/>
            </w:r>
            <w:r>
              <w:rPr>
                <w:rFonts w:hint="eastAsia"/>
              </w:rPr>
              <w:instrText xml:space="preserve"> PAGEREF _Toc181612983 \h </w:instrText>
            </w:r>
            <w:r>
              <w:rPr>
                <w:rFonts w:hint="eastAsia"/>
              </w:rPr>
            </w:r>
            <w:r>
              <w:rPr>
                <w:rFonts w:hint="eastAsia"/>
              </w:rPr>
              <w:fldChar w:fldCharType="separate"/>
            </w:r>
            <w:r>
              <w:rPr>
                <w:rFonts w:hint="eastAsia"/>
              </w:rPr>
              <w:t>II</w:t>
            </w:r>
            <w:r>
              <w:rPr>
                <w:rFonts w:hint="eastAsia"/>
              </w:rPr>
              <w:fldChar w:fldCharType="end"/>
            </w:r>
          </w:hyperlink>
        </w:p>
        <w:p w:rsidR="00336D29" w:rsidRDefault="008040C1">
          <w:pPr>
            <w:pStyle w:val="1"/>
            <w:tabs>
              <w:tab w:val="right" w:leader="dot" w:pos="9354"/>
            </w:tabs>
          </w:pPr>
          <w:hyperlink w:anchor="_Toc181612984" w:history="1">
            <w:r w:rsidR="00C341D5">
              <w:rPr>
                <w:rFonts w:hint="eastAsia"/>
              </w:rPr>
              <w:t xml:space="preserve">1 </w:t>
            </w:r>
            <w:r w:rsidR="00C341D5">
              <w:rPr>
                <w:rFonts w:hint="eastAsia"/>
              </w:rPr>
              <w:t>范围</w:t>
            </w:r>
            <w:r w:rsidR="00C341D5">
              <w:rPr>
                <w:rFonts w:hint="eastAsia"/>
              </w:rPr>
              <w:tab/>
            </w:r>
            <w:r w:rsidR="00C341D5">
              <w:rPr>
                <w:rFonts w:hint="eastAsia"/>
              </w:rPr>
              <w:fldChar w:fldCharType="begin"/>
            </w:r>
            <w:r w:rsidR="00C341D5">
              <w:rPr>
                <w:rFonts w:hint="eastAsia"/>
              </w:rPr>
              <w:instrText xml:space="preserve"> PAGEREF _Toc181612984 \h </w:instrText>
            </w:r>
            <w:r w:rsidR="00C341D5">
              <w:rPr>
                <w:rFonts w:hint="eastAsia"/>
              </w:rPr>
            </w:r>
            <w:r w:rsidR="00C341D5">
              <w:rPr>
                <w:rFonts w:hint="eastAsia"/>
              </w:rPr>
              <w:fldChar w:fldCharType="separate"/>
            </w:r>
            <w:r w:rsidR="00C341D5">
              <w:rPr>
                <w:rFonts w:hint="eastAsia"/>
              </w:rPr>
              <w:t>1</w:t>
            </w:r>
            <w:r w:rsidR="00C341D5">
              <w:rPr>
                <w:rFonts w:hint="eastAsia"/>
              </w:rPr>
              <w:fldChar w:fldCharType="end"/>
            </w:r>
          </w:hyperlink>
        </w:p>
        <w:p w:rsidR="00336D29" w:rsidRDefault="008040C1">
          <w:pPr>
            <w:pStyle w:val="1"/>
            <w:tabs>
              <w:tab w:val="right" w:leader="dot" w:pos="9354"/>
            </w:tabs>
          </w:pPr>
          <w:hyperlink w:anchor="_Toc181612985" w:history="1">
            <w:r w:rsidR="00C341D5">
              <w:rPr>
                <w:rFonts w:hint="eastAsia"/>
              </w:rPr>
              <w:t xml:space="preserve">2 </w:t>
            </w:r>
            <w:r w:rsidR="00C341D5">
              <w:rPr>
                <w:rFonts w:hint="eastAsia"/>
              </w:rPr>
              <w:t>规范性引用文件</w:t>
            </w:r>
            <w:r w:rsidR="00C341D5">
              <w:rPr>
                <w:rFonts w:hint="eastAsia"/>
              </w:rPr>
              <w:tab/>
            </w:r>
            <w:r w:rsidR="00C341D5">
              <w:rPr>
                <w:rFonts w:hint="eastAsia"/>
              </w:rPr>
              <w:fldChar w:fldCharType="begin"/>
            </w:r>
            <w:r w:rsidR="00C341D5">
              <w:rPr>
                <w:rFonts w:hint="eastAsia"/>
              </w:rPr>
              <w:instrText xml:space="preserve"> PAGEREF _Toc181612985 \h </w:instrText>
            </w:r>
            <w:r w:rsidR="00C341D5">
              <w:rPr>
                <w:rFonts w:hint="eastAsia"/>
              </w:rPr>
            </w:r>
            <w:r w:rsidR="00C341D5">
              <w:rPr>
                <w:rFonts w:hint="eastAsia"/>
              </w:rPr>
              <w:fldChar w:fldCharType="separate"/>
            </w:r>
            <w:r w:rsidR="00C341D5">
              <w:rPr>
                <w:rFonts w:hint="eastAsia"/>
              </w:rPr>
              <w:t>1</w:t>
            </w:r>
            <w:r w:rsidR="00C341D5">
              <w:rPr>
                <w:rFonts w:hint="eastAsia"/>
              </w:rPr>
              <w:fldChar w:fldCharType="end"/>
            </w:r>
          </w:hyperlink>
        </w:p>
        <w:p w:rsidR="00336D29" w:rsidRDefault="008040C1">
          <w:pPr>
            <w:pStyle w:val="1"/>
            <w:tabs>
              <w:tab w:val="right" w:leader="dot" w:pos="9354"/>
            </w:tabs>
          </w:pPr>
          <w:hyperlink w:anchor="_Toc181612986" w:history="1">
            <w:r w:rsidR="00C341D5">
              <w:rPr>
                <w:rFonts w:hint="eastAsia"/>
              </w:rPr>
              <w:t xml:space="preserve">3 </w:t>
            </w:r>
            <w:r w:rsidR="00C341D5">
              <w:rPr>
                <w:rFonts w:hint="eastAsia"/>
              </w:rPr>
              <w:t>术语和定义</w:t>
            </w:r>
            <w:r w:rsidR="00C341D5">
              <w:rPr>
                <w:rFonts w:hint="eastAsia"/>
              </w:rPr>
              <w:tab/>
            </w:r>
            <w:r w:rsidR="00C341D5">
              <w:rPr>
                <w:rFonts w:hint="eastAsia"/>
              </w:rPr>
              <w:fldChar w:fldCharType="begin"/>
            </w:r>
            <w:r w:rsidR="00C341D5">
              <w:rPr>
                <w:rFonts w:hint="eastAsia"/>
              </w:rPr>
              <w:instrText xml:space="preserve"> PAGEREF _Toc181612986 \h </w:instrText>
            </w:r>
            <w:r w:rsidR="00C341D5">
              <w:rPr>
                <w:rFonts w:hint="eastAsia"/>
              </w:rPr>
            </w:r>
            <w:r w:rsidR="00C341D5">
              <w:rPr>
                <w:rFonts w:hint="eastAsia"/>
              </w:rPr>
              <w:fldChar w:fldCharType="separate"/>
            </w:r>
            <w:r w:rsidR="00C341D5">
              <w:rPr>
                <w:rFonts w:hint="eastAsia"/>
              </w:rPr>
              <w:t>2</w:t>
            </w:r>
            <w:r w:rsidR="00C341D5">
              <w:rPr>
                <w:rFonts w:hint="eastAsia"/>
              </w:rPr>
              <w:fldChar w:fldCharType="end"/>
            </w:r>
          </w:hyperlink>
        </w:p>
        <w:p w:rsidR="00336D29" w:rsidRDefault="008040C1">
          <w:pPr>
            <w:pStyle w:val="1"/>
            <w:tabs>
              <w:tab w:val="right" w:leader="dot" w:pos="9354"/>
            </w:tabs>
          </w:pPr>
          <w:hyperlink w:anchor="_Toc181612987" w:history="1">
            <w:r w:rsidR="00C341D5">
              <w:rPr>
                <w:rFonts w:hint="eastAsia"/>
              </w:rPr>
              <w:t xml:space="preserve">4  </w:t>
            </w:r>
            <w:r w:rsidR="00C341D5">
              <w:rPr>
                <w:rFonts w:hint="eastAsia"/>
              </w:rPr>
              <w:t>厂区选址与环境</w:t>
            </w:r>
            <w:r w:rsidR="00C341D5">
              <w:rPr>
                <w:rFonts w:hint="eastAsia"/>
              </w:rPr>
              <w:tab/>
              <w:t>2</w:t>
            </w:r>
          </w:hyperlink>
        </w:p>
        <w:p w:rsidR="00336D29" w:rsidRDefault="008040C1">
          <w:pPr>
            <w:pStyle w:val="1"/>
            <w:tabs>
              <w:tab w:val="right" w:leader="dot" w:pos="9354"/>
            </w:tabs>
          </w:pPr>
          <w:hyperlink w:anchor="_Toc181612988" w:history="1">
            <w:r w:rsidR="00C341D5">
              <w:rPr>
                <w:rFonts w:hint="eastAsia"/>
              </w:rPr>
              <w:t xml:space="preserve">5  </w:t>
            </w:r>
            <w:r w:rsidR="00C341D5">
              <w:rPr>
                <w:rFonts w:hint="eastAsia"/>
              </w:rPr>
              <w:t>要求及检验方法</w:t>
            </w:r>
            <w:r w:rsidR="00C341D5">
              <w:rPr>
                <w:rFonts w:hint="eastAsia"/>
              </w:rPr>
              <w:tab/>
              <w:t>2</w:t>
            </w:r>
          </w:hyperlink>
        </w:p>
        <w:p w:rsidR="00336D29" w:rsidRDefault="008040C1">
          <w:pPr>
            <w:pStyle w:val="1"/>
            <w:tabs>
              <w:tab w:val="right" w:leader="dot" w:pos="9354"/>
            </w:tabs>
          </w:pPr>
          <w:hyperlink w:anchor="_Toc181612989" w:history="1">
            <w:r w:rsidR="00C341D5">
              <w:rPr>
                <w:rFonts w:hint="eastAsia"/>
              </w:rPr>
              <w:t xml:space="preserve">5.1  </w:t>
            </w:r>
            <w:r w:rsidR="00C341D5">
              <w:rPr>
                <w:rFonts w:hint="eastAsia"/>
              </w:rPr>
              <w:t>原辅料</w:t>
            </w:r>
            <w:r w:rsidR="00C341D5">
              <w:rPr>
                <w:rFonts w:hint="eastAsia"/>
              </w:rPr>
              <w:tab/>
              <w:t>2</w:t>
            </w:r>
          </w:hyperlink>
        </w:p>
        <w:p w:rsidR="00336D29" w:rsidRDefault="008040C1">
          <w:pPr>
            <w:pStyle w:val="1"/>
            <w:tabs>
              <w:tab w:val="right" w:leader="dot" w:pos="9354"/>
            </w:tabs>
          </w:pPr>
          <w:hyperlink w:anchor="_Toc181612990" w:history="1">
            <w:r w:rsidR="00C341D5">
              <w:rPr>
                <w:rFonts w:hint="eastAsia"/>
              </w:rPr>
              <w:t xml:space="preserve">5.1.1  </w:t>
            </w:r>
            <w:r w:rsidR="00C341D5">
              <w:rPr>
                <w:rFonts w:hint="eastAsia"/>
              </w:rPr>
              <w:t>白菜、甘蓝</w:t>
            </w:r>
            <w:r w:rsidR="00C341D5">
              <w:rPr>
                <w:rFonts w:hint="eastAsia"/>
              </w:rPr>
              <w:tab/>
              <w:t>2</w:t>
            </w:r>
          </w:hyperlink>
        </w:p>
        <w:p w:rsidR="00336D29" w:rsidRDefault="008040C1">
          <w:pPr>
            <w:pStyle w:val="1"/>
            <w:tabs>
              <w:tab w:val="right" w:leader="dot" w:pos="9354"/>
            </w:tabs>
          </w:pPr>
          <w:hyperlink w:anchor="_Toc181612991" w:history="1">
            <w:r w:rsidR="00C341D5">
              <w:rPr>
                <w:rFonts w:hint="eastAsia"/>
              </w:rPr>
              <w:t xml:space="preserve">5.1.2  </w:t>
            </w:r>
            <w:r w:rsidR="00C341D5">
              <w:rPr>
                <w:rFonts w:hint="eastAsia"/>
              </w:rPr>
              <w:t>食用盐</w:t>
            </w:r>
            <w:r w:rsidR="00C341D5">
              <w:rPr>
                <w:rFonts w:hint="eastAsia"/>
              </w:rPr>
              <w:tab/>
              <w:t>2</w:t>
            </w:r>
          </w:hyperlink>
        </w:p>
        <w:p w:rsidR="00336D29" w:rsidRDefault="008040C1">
          <w:pPr>
            <w:pStyle w:val="1"/>
            <w:tabs>
              <w:tab w:val="right" w:leader="dot" w:pos="9354"/>
            </w:tabs>
          </w:pPr>
          <w:hyperlink w:anchor="_Toc181612992" w:history="1">
            <w:r w:rsidR="00C341D5">
              <w:rPr>
                <w:rFonts w:hint="eastAsia"/>
              </w:rPr>
              <w:t xml:space="preserve">5.1.3  </w:t>
            </w:r>
            <w:r w:rsidR="00C341D5">
              <w:rPr>
                <w:rFonts w:hint="eastAsia"/>
              </w:rPr>
              <w:t>生产用水</w:t>
            </w:r>
            <w:r w:rsidR="00C341D5">
              <w:rPr>
                <w:rFonts w:hint="eastAsia"/>
              </w:rPr>
              <w:tab/>
              <w:t>2</w:t>
            </w:r>
          </w:hyperlink>
        </w:p>
        <w:p w:rsidR="00336D29" w:rsidRDefault="008040C1">
          <w:pPr>
            <w:pStyle w:val="1"/>
            <w:tabs>
              <w:tab w:val="right" w:leader="dot" w:pos="9354"/>
            </w:tabs>
          </w:pPr>
          <w:hyperlink w:anchor="_Toc181612993" w:history="1">
            <w:r w:rsidR="00C341D5">
              <w:rPr>
                <w:rFonts w:hint="eastAsia"/>
              </w:rPr>
              <w:t xml:space="preserve">5.2  </w:t>
            </w:r>
            <w:r w:rsidR="00C341D5">
              <w:rPr>
                <w:rFonts w:hint="eastAsia"/>
              </w:rPr>
              <w:t>产品要求</w:t>
            </w:r>
            <w:r w:rsidR="00C341D5">
              <w:rPr>
                <w:rFonts w:hint="eastAsia"/>
              </w:rPr>
              <w:tab/>
              <w:t>2</w:t>
            </w:r>
          </w:hyperlink>
        </w:p>
        <w:p w:rsidR="00336D29" w:rsidRDefault="008040C1">
          <w:pPr>
            <w:pStyle w:val="1"/>
            <w:tabs>
              <w:tab w:val="right" w:leader="dot" w:pos="9354"/>
            </w:tabs>
          </w:pPr>
          <w:hyperlink w:anchor="_Toc181612994" w:history="1">
            <w:r w:rsidR="00C341D5">
              <w:rPr>
                <w:rFonts w:hint="eastAsia"/>
              </w:rPr>
              <w:t>5.2.1</w:t>
            </w:r>
            <w:r w:rsidR="00C341D5">
              <w:rPr>
                <w:rFonts w:hint="eastAsia"/>
              </w:rPr>
              <w:t>感官要求及检验方法</w:t>
            </w:r>
            <w:r w:rsidR="00C341D5">
              <w:rPr>
                <w:rFonts w:hint="eastAsia"/>
              </w:rPr>
              <w:tab/>
            </w:r>
            <w:r w:rsidR="00C341D5">
              <w:rPr>
                <w:rFonts w:hint="eastAsia"/>
              </w:rPr>
              <w:fldChar w:fldCharType="begin"/>
            </w:r>
            <w:r w:rsidR="00C341D5">
              <w:rPr>
                <w:rFonts w:hint="eastAsia"/>
              </w:rPr>
              <w:instrText xml:space="preserve"> PAGEREF _Toc181612994 \h </w:instrText>
            </w:r>
            <w:r w:rsidR="00C341D5">
              <w:rPr>
                <w:rFonts w:hint="eastAsia"/>
              </w:rPr>
            </w:r>
            <w:r w:rsidR="00C341D5">
              <w:rPr>
                <w:rFonts w:hint="eastAsia"/>
              </w:rPr>
              <w:fldChar w:fldCharType="separate"/>
            </w:r>
            <w:r w:rsidR="00C341D5">
              <w:rPr>
                <w:rFonts w:hint="eastAsia"/>
              </w:rPr>
              <w:t>2</w:t>
            </w:r>
            <w:r w:rsidR="00C341D5">
              <w:rPr>
                <w:rFonts w:hint="eastAsia"/>
              </w:rPr>
              <w:fldChar w:fldCharType="end"/>
            </w:r>
          </w:hyperlink>
        </w:p>
        <w:p w:rsidR="00336D29" w:rsidRDefault="008040C1">
          <w:pPr>
            <w:pStyle w:val="1"/>
            <w:tabs>
              <w:tab w:val="right" w:leader="dot" w:pos="9354"/>
            </w:tabs>
            <w:rPr>
              <w:rFonts w:ascii="宋体"/>
            </w:rPr>
          </w:pPr>
          <w:hyperlink w:anchor="_Toc181612995" w:history="1">
            <w:r w:rsidR="00C341D5">
              <w:rPr>
                <w:rFonts w:hint="eastAsia"/>
              </w:rPr>
              <w:t>5.2.2</w:t>
            </w:r>
            <w:r w:rsidR="00C341D5">
              <w:rPr>
                <w:rFonts w:hint="eastAsia"/>
              </w:rPr>
              <w:t>理化指标及检验方法</w:t>
            </w:r>
            <w:r w:rsidR="00C341D5">
              <w:rPr>
                <w:rFonts w:hint="eastAsia"/>
              </w:rPr>
              <w:tab/>
            </w:r>
            <w:r w:rsidR="00C341D5">
              <w:rPr>
                <w:rFonts w:hint="eastAsia"/>
              </w:rPr>
              <w:fldChar w:fldCharType="begin"/>
            </w:r>
            <w:r w:rsidR="00C341D5">
              <w:rPr>
                <w:rFonts w:hint="eastAsia"/>
              </w:rPr>
              <w:instrText xml:space="preserve"> PAGEREF _Toc181612995 \h </w:instrText>
            </w:r>
            <w:r w:rsidR="00C341D5">
              <w:rPr>
                <w:rFonts w:hint="eastAsia"/>
              </w:rPr>
            </w:r>
            <w:r w:rsidR="00C341D5">
              <w:rPr>
                <w:rFonts w:hint="eastAsia"/>
              </w:rPr>
              <w:fldChar w:fldCharType="separate"/>
            </w:r>
            <w:r w:rsidR="00C341D5">
              <w:rPr>
                <w:rFonts w:hint="eastAsia"/>
              </w:rPr>
              <w:t>3</w:t>
            </w:r>
            <w:r w:rsidR="00C341D5">
              <w:rPr>
                <w:rFonts w:hint="eastAsia"/>
              </w:rPr>
              <w:fldChar w:fldCharType="end"/>
            </w:r>
          </w:hyperlink>
        </w:p>
        <w:p w:rsidR="00336D29" w:rsidRDefault="00C341D5">
          <w:pPr>
            <w:pStyle w:val="1"/>
            <w:tabs>
              <w:tab w:val="right" w:leader="dot" w:pos="9354"/>
            </w:tabs>
          </w:pPr>
          <w:r>
            <w:rPr>
              <w:rFonts w:ascii="宋体" w:hint="eastAsia"/>
            </w:rPr>
            <w:t>5</w:t>
          </w:r>
          <w:r>
            <w:rPr>
              <w:rFonts w:hint="eastAsia"/>
            </w:rPr>
            <w:t>.2.3</w:t>
          </w:r>
          <w:r>
            <w:rPr>
              <w:rFonts w:hint="eastAsia"/>
            </w:rPr>
            <w:t>农药残留限量及检验方</w:t>
          </w:r>
          <w:r>
            <w:rPr>
              <w:rFonts w:hint="eastAsia"/>
            </w:rPr>
            <w:tab/>
            <w:t>3</w:t>
          </w:r>
        </w:p>
        <w:p w:rsidR="00336D29" w:rsidRDefault="00C341D5">
          <w:pPr>
            <w:pStyle w:val="1"/>
            <w:tabs>
              <w:tab w:val="right" w:leader="dot" w:pos="9354"/>
            </w:tabs>
          </w:pPr>
          <w:r>
            <w:rPr>
              <w:rFonts w:hint="eastAsia"/>
            </w:rPr>
            <w:t>5.2.4</w:t>
          </w:r>
          <w:r>
            <w:rPr>
              <w:rFonts w:hint="eastAsia"/>
            </w:rPr>
            <w:t>食品添加剂</w:t>
          </w:r>
          <w:r>
            <w:rPr>
              <w:rFonts w:hint="eastAsia"/>
            </w:rPr>
            <w:tab/>
            <w:t>3</w:t>
          </w:r>
        </w:p>
        <w:p w:rsidR="00336D29" w:rsidRDefault="00C341D5">
          <w:pPr>
            <w:pStyle w:val="1"/>
            <w:tabs>
              <w:tab w:val="right" w:leader="dot" w:pos="9354"/>
            </w:tabs>
          </w:pPr>
          <w:r>
            <w:rPr>
              <w:rFonts w:hint="eastAsia"/>
            </w:rPr>
            <w:t>5.2.5</w:t>
          </w:r>
          <w:r>
            <w:rPr>
              <w:rFonts w:hint="eastAsia"/>
            </w:rPr>
            <w:t>生产加工过程</w:t>
          </w:r>
          <w:r>
            <w:rPr>
              <w:rFonts w:hint="eastAsia"/>
            </w:rPr>
            <w:tab/>
            <w:t>3</w:t>
          </w:r>
        </w:p>
        <w:p w:rsidR="00336D29" w:rsidRDefault="00C341D5">
          <w:pPr>
            <w:pStyle w:val="1"/>
            <w:tabs>
              <w:tab w:val="right" w:leader="dot" w:pos="9354"/>
            </w:tabs>
          </w:pPr>
          <w:r>
            <w:rPr>
              <w:rFonts w:hint="eastAsia"/>
            </w:rPr>
            <w:t>5.2.6</w:t>
          </w:r>
          <w:r>
            <w:rPr>
              <w:rFonts w:hint="eastAsia"/>
            </w:rPr>
            <w:t>净含量偏差</w:t>
          </w:r>
          <w:r>
            <w:rPr>
              <w:rFonts w:hint="eastAsia"/>
            </w:rPr>
            <w:tab/>
            <w:t>3</w:t>
          </w:r>
        </w:p>
        <w:p w:rsidR="00336D29" w:rsidRDefault="00C341D5">
          <w:pPr>
            <w:pStyle w:val="1"/>
            <w:tabs>
              <w:tab w:val="right" w:leader="dot" w:pos="9354"/>
            </w:tabs>
          </w:pPr>
          <w:r>
            <w:rPr>
              <w:rFonts w:hint="eastAsia"/>
            </w:rPr>
            <w:t>6.</w:t>
          </w:r>
          <w:r>
            <w:rPr>
              <w:rFonts w:hint="eastAsia"/>
            </w:rPr>
            <w:t>检验规则</w:t>
          </w:r>
          <w:r>
            <w:rPr>
              <w:rFonts w:hint="eastAsia"/>
            </w:rPr>
            <w:tab/>
            <w:t>3</w:t>
          </w:r>
        </w:p>
        <w:p w:rsidR="00336D29" w:rsidRDefault="00C341D5">
          <w:pPr>
            <w:pStyle w:val="1"/>
            <w:tabs>
              <w:tab w:val="right" w:leader="dot" w:pos="9354"/>
            </w:tabs>
          </w:pPr>
          <w:r>
            <w:rPr>
              <w:rFonts w:hint="eastAsia"/>
            </w:rPr>
            <w:t>6.1</w:t>
          </w:r>
          <w:r>
            <w:rPr>
              <w:rFonts w:hint="eastAsia"/>
            </w:rPr>
            <w:t>入库检验</w:t>
          </w:r>
          <w:r>
            <w:rPr>
              <w:rFonts w:hint="eastAsia"/>
            </w:rPr>
            <w:tab/>
            <w:t>3</w:t>
          </w:r>
        </w:p>
        <w:p w:rsidR="00336D29" w:rsidRDefault="00C341D5">
          <w:pPr>
            <w:pStyle w:val="1"/>
            <w:tabs>
              <w:tab w:val="right" w:leader="dot" w:pos="9354"/>
            </w:tabs>
          </w:pPr>
          <w:r>
            <w:rPr>
              <w:rFonts w:hint="eastAsia"/>
            </w:rPr>
            <w:t>6.2</w:t>
          </w:r>
          <w:r>
            <w:rPr>
              <w:rFonts w:hint="eastAsia"/>
            </w:rPr>
            <w:t>组批</w:t>
          </w:r>
          <w:r>
            <w:rPr>
              <w:rFonts w:hint="eastAsia"/>
            </w:rPr>
            <w:tab/>
            <w:t>3</w:t>
          </w:r>
        </w:p>
        <w:p w:rsidR="00336D29" w:rsidRDefault="00C341D5">
          <w:pPr>
            <w:pStyle w:val="1"/>
            <w:tabs>
              <w:tab w:val="right" w:leader="dot" w:pos="9354"/>
            </w:tabs>
          </w:pPr>
          <w:r>
            <w:rPr>
              <w:rFonts w:hint="eastAsia"/>
            </w:rPr>
            <w:t>6.3</w:t>
          </w:r>
          <w:r>
            <w:rPr>
              <w:rFonts w:hint="eastAsia"/>
            </w:rPr>
            <w:t>抽样</w:t>
          </w:r>
          <w:r>
            <w:rPr>
              <w:rFonts w:hint="eastAsia"/>
            </w:rPr>
            <w:tab/>
            <w:t>.3</w:t>
          </w:r>
        </w:p>
        <w:p w:rsidR="00336D29" w:rsidRDefault="00C341D5">
          <w:pPr>
            <w:pStyle w:val="1"/>
            <w:tabs>
              <w:tab w:val="right" w:leader="dot" w:pos="9354"/>
            </w:tabs>
          </w:pPr>
          <w:r>
            <w:rPr>
              <w:rFonts w:hint="eastAsia"/>
            </w:rPr>
            <w:t>6.4</w:t>
          </w:r>
          <w:r>
            <w:rPr>
              <w:rFonts w:hint="eastAsia"/>
            </w:rPr>
            <w:t>出厂检验</w:t>
          </w:r>
          <w:r>
            <w:rPr>
              <w:rFonts w:hint="eastAsia"/>
            </w:rPr>
            <w:tab/>
            <w:t>3</w:t>
          </w:r>
        </w:p>
        <w:p w:rsidR="00336D29" w:rsidRDefault="00C341D5">
          <w:pPr>
            <w:pStyle w:val="1"/>
            <w:tabs>
              <w:tab w:val="right" w:leader="dot" w:pos="9354"/>
            </w:tabs>
          </w:pPr>
          <w:r>
            <w:rPr>
              <w:rFonts w:hint="eastAsia"/>
            </w:rPr>
            <w:t>6.5</w:t>
          </w:r>
          <w:r>
            <w:rPr>
              <w:rFonts w:hint="eastAsia"/>
            </w:rPr>
            <w:t>型式检验</w:t>
          </w:r>
          <w:r>
            <w:rPr>
              <w:rFonts w:hint="eastAsia"/>
            </w:rPr>
            <w:tab/>
            <w:t>3</w:t>
          </w:r>
        </w:p>
        <w:p w:rsidR="00336D29" w:rsidRDefault="00C341D5">
          <w:pPr>
            <w:pStyle w:val="1"/>
            <w:tabs>
              <w:tab w:val="right" w:leader="dot" w:pos="9354"/>
            </w:tabs>
          </w:pPr>
          <w:r>
            <w:rPr>
              <w:rFonts w:hint="eastAsia"/>
            </w:rPr>
            <w:t>6.6</w:t>
          </w:r>
          <w:r>
            <w:rPr>
              <w:rFonts w:hint="eastAsia"/>
            </w:rPr>
            <w:t>判定规则</w:t>
          </w:r>
          <w:r>
            <w:rPr>
              <w:rFonts w:hint="eastAsia"/>
            </w:rPr>
            <w:tab/>
            <w:t>4</w:t>
          </w:r>
        </w:p>
        <w:p w:rsidR="00336D29" w:rsidRDefault="008040C1">
          <w:pPr>
            <w:pStyle w:val="1"/>
            <w:tabs>
              <w:tab w:val="right" w:leader="dot" w:pos="9354"/>
            </w:tabs>
          </w:pPr>
          <w:hyperlink w:anchor="_Toc181612996" w:history="1">
            <w:r w:rsidR="00C341D5">
              <w:t>7</w:t>
            </w:r>
            <w:r w:rsidR="00C341D5">
              <w:rPr>
                <w:rFonts w:hint="eastAsia"/>
              </w:rPr>
              <w:t>标签、包装、运输与贮存</w:t>
            </w:r>
            <w:r w:rsidR="00C341D5">
              <w:tab/>
            </w:r>
            <w:r w:rsidR="00C341D5">
              <w:fldChar w:fldCharType="begin"/>
            </w:r>
            <w:r w:rsidR="00C341D5">
              <w:instrText xml:space="preserve"> PAGEREF _Toc181612996 \h </w:instrText>
            </w:r>
            <w:r w:rsidR="00C341D5">
              <w:fldChar w:fldCharType="separate"/>
            </w:r>
            <w:r w:rsidR="00C341D5">
              <w:t>4</w:t>
            </w:r>
            <w:r w:rsidR="00C341D5">
              <w:fldChar w:fldCharType="end"/>
            </w:r>
          </w:hyperlink>
        </w:p>
        <w:p w:rsidR="00336D29" w:rsidRDefault="00C341D5">
          <w:pPr>
            <w:pStyle w:val="1"/>
            <w:tabs>
              <w:tab w:val="right" w:leader="dot" w:pos="9354"/>
            </w:tabs>
          </w:pPr>
          <w:r>
            <w:rPr>
              <w:rFonts w:hint="eastAsia"/>
            </w:rPr>
            <w:t>7.1</w:t>
          </w:r>
          <w:r>
            <w:rPr>
              <w:rFonts w:hint="eastAsia"/>
            </w:rPr>
            <w:t>标签</w:t>
          </w:r>
          <w:r>
            <w:rPr>
              <w:rFonts w:hint="eastAsia"/>
            </w:rPr>
            <w:tab/>
            <w:t>4</w:t>
          </w:r>
        </w:p>
        <w:p w:rsidR="00336D29" w:rsidRDefault="00C341D5">
          <w:pPr>
            <w:pStyle w:val="1"/>
            <w:tabs>
              <w:tab w:val="right" w:leader="dot" w:pos="9354"/>
            </w:tabs>
          </w:pPr>
          <w:r>
            <w:rPr>
              <w:rFonts w:hint="eastAsia"/>
            </w:rPr>
            <w:t>7.2</w:t>
          </w:r>
          <w:r>
            <w:rPr>
              <w:rFonts w:hint="eastAsia"/>
            </w:rPr>
            <w:t>包装</w:t>
          </w:r>
          <w:r>
            <w:rPr>
              <w:rFonts w:hint="eastAsia"/>
            </w:rPr>
            <w:tab/>
            <w:t>4</w:t>
          </w:r>
        </w:p>
        <w:p w:rsidR="00336D29" w:rsidRDefault="00C341D5">
          <w:pPr>
            <w:pStyle w:val="1"/>
            <w:tabs>
              <w:tab w:val="right" w:leader="dot" w:pos="9354"/>
            </w:tabs>
          </w:pPr>
          <w:r>
            <w:rPr>
              <w:rFonts w:hint="eastAsia"/>
            </w:rPr>
            <w:t>7.3</w:t>
          </w:r>
          <w:r>
            <w:rPr>
              <w:rFonts w:hint="eastAsia"/>
            </w:rPr>
            <w:t>运输</w:t>
          </w:r>
          <w:r>
            <w:rPr>
              <w:rFonts w:hint="eastAsia"/>
            </w:rPr>
            <w:tab/>
            <w:t>4</w:t>
          </w:r>
        </w:p>
        <w:p w:rsidR="00336D29" w:rsidRDefault="00C341D5">
          <w:pPr>
            <w:pStyle w:val="1"/>
            <w:tabs>
              <w:tab w:val="right" w:leader="dot" w:pos="9354"/>
            </w:tabs>
          </w:pPr>
          <w:r>
            <w:rPr>
              <w:rFonts w:hint="eastAsia"/>
            </w:rPr>
            <w:t>7.1</w:t>
          </w:r>
          <w:r>
            <w:rPr>
              <w:rFonts w:hint="eastAsia"/>
            </w:rPr>
            <w:t>贮存</w:t>
          </w:r>
          <w:r>
            <w:rPr>
              <w:rFonts w:hint="eastAsia"/>
            </w:rPr>
            <w:tab/>
            <w:t>4</w:t>
          </w:r>
        </w:p>
        <w:p w:rsidR="00336D29" w:rsidRDefault="008040C1">
          <w:pPr>
            <w:pStyle w:val="1"/>
            <w:tabs>
              <w:tab w:val="right" w:leader="dot" w:pos="9354"/>
            </w:tabs>
          </w:pPr>
          <w:hyperlink w:anchor="_Toc181612997" w:history="1">
            <w:r w:rsidR="00C341D5">
              <w:t>8</w:t>
            </w:r>
            <w:r w:rsidR="00C341D5">
              <w:rPr>
                <w:rFonts w:hint="eastAsia"/>
              </w:rPr>
              <w:t>保质期</w:t>
            </w:r>
            <w:r w:rsidR="00C341D5">
              <w:tab/>
            </w:r>
            <w:r w:rsidR="00C341D5">
              <w:fldChar w:fldCharType="begin"/>
            </w:r>
            <w:r w:rsidR="00C341D5">
              <w:instrText xml:space="preserve"> PAGEREF _Toc181612997 \h </w:instrText>
            </w:r>
            <w:r w:rsidR="00C341D5">
              <w:fldChar w:fldCharType="separate"/>
            </w:r>
            <w:r w:rsidR="00C341D5">
              <w:t>4</w:t>
            </w:r>
            <w:r w:rsidR="00C341D5">
              <w:fldChar w:fldCharType="end"/>
            </w:r>
          </w:hyperlink>
        </w:p>
        <w:p w:rsidR="00336D29" w:rsidRDefault="008040C1">
          <w:pPr>
            <w:pStyle w:val="1"/>
            <w:tabs>
              <w:tab w:val="right" w:leader="dot" w:pos="9354"/>
            </w:tabs>
            <w:rPr>
              <w:rFonts w:ascii="宋体"/>
            </w:rPr>
          </w:pPr>
          <w:hyperlink w:anchor="_Toc181612998" w:history="1">
            <w:r w:rsidR="00C341D5">
              <w:rPr>
                <w:rFonts w:hint="eastAsia"/>
              </w:rPr>
              <w:t>附录</w:t>
            </w:r>
            <w:r w:rsidR="00C341D5">
              <w:t>A</w:t>
            </w:r>
            <w:r w:rsidR="00C341D5">
              <w:rPr>
                <w:rFonts w:hint="eastAsia"/>
              </w:rPr>
              <w:t>（资料性）生产规范</w:t>
            </w:r>
            <w:r w:rsidR="00C341D5">
              <w:tab/>
            </w:r>
            <w:r w:rsidR="00C341D5">
              <w:fldChar w:fldCharType="begin"/>
            </w:r>
            <w:r w:rsidR="00C341D5">
              <w:instrText xml:space="preserve"> PAGEREF _Toc181612998 \h </w:instrText>
            </w:r>
            <w:r w:rsidR="00C341D5">
              <w:fldChar w:fldCharType="separate"/>
            </w:r>
            <w:r w:rsidR="00C341D5">
              <w:t>5</w:t>
            </w:r>
            <w:r w:rsidR="00C341D5">
              <w:fldChar w:fldCharType="end"/>
            </w:r>
          </w:hyperlink>
        </w:p>
        <w:p w:rsidR="00336D29" w:rsidRDefault="00C341D5">
          <w:pPr>
            <w:pStyle w:val="1"/>
            <w:tabs>
              <w:tab w:val="right" w:leader="dot" w:pos="9354"/>
            </w:tabs>
          </w:pPr>
          <w:r>
            <w:fldChar w:fldCharType="end"/>
          </w:r>
          <w:r>
            <w:fldChar w:fldCharType="end"/>
          </w:r>
        </w:p>
      </w:sdtContent>
    </w:sdt>
    <w:p w:rsidR="00336D29" w:rsidRDefault="00C341D5">
      <w:pPr>
        <w:pStyle w:val="a"/>
        <w:spacing w:after="468" w:line="264" w:lineRule="auto"/>
        <w:rPr>
          <w:rFonts w:hAnsi="黑体" w:cs="黑体"/>
        </w:rPr>
      </w:pPr>
      <w:bookmarkStart w:id="4" w:name="_Toc181612983"/>
      <w:r>
        <w:rPr>
          <w:rFonts w:hAnsi="黑体" w:cs="黑体" w:hint="eastAsia"/>
          <w:spacing w:val="320"/>
        </w:rPr>
        <w:lastRenderedPageBreak/>
        <w:t>前</w:t>
      </w:r>
      <w:r>
        <w:rPr>
          <w:rFonts w:hAnsi="黑体" w:cs="黑体" w:hint="eastAsia"/>
        </w:rPr>
        <w:t>言</w:t>
      </w:r>
      <w:bookmarkEnd w:id="2"/>
      <w:bookmarkEnd w:id="4"/>
    </w:p>
    <w:p w:rsidR="00336D29" w:rsidRDefault="00C341D5">
      <w:pPr>
        <w:pStyle w:val="af6"/>
        <w:spacing w:line="288" w:lineRule="auto"/>
        <w:ind w:firstLine="420"/>
        <w:rPr>
          <w:rFonts w:hAnsi="宋体" w:cs="宋体"/>
        </w:rPr>
      </w:pPr>
      <w:r>
        <w:rPr>
          <w:rFonts w:hAnsi="宋体" w:cs="宋体" w:hint="eastAsia"/>
        </w:rPr>
        <w:t>本文件按照GB/T 1.1－2020《标准化工作导则第1部分：标准化文件的结构和起草规则》的规定起草。</w:t>
      </w:r>
    </w:p>
    <w:p w:rsidR="00336D29" w:rsidRDefault="00C341D5">
      <w:pPr>
        <w:pStyle w:val="ad"/>
        <w:spacing w:line="288" w:lineRule="auto"/>
        <w:ind w:firstLine="420"/>
        <w:rPr>
          <w:rFonts w:hAnsi="宋体" w:cs="宋体"/>
        </w:rPr>
      </w:pPr>
      <w:r>
        <w:rPr>
          <w:rFonts w:hAnsi="宋体" w:cs="宋体" w:hint="eastAsia"/>
        </w:rPr>
        <w:t>本文件代替T/XMSC 001—2019《窖腌酸菜》、T/XMSC 001—2024《蔬菜（盐渍菜）初加工规范》，主要技术内容变化如下：</w:t>
      </w:r>
    </w:p>
    <w:p w:rsidR="00336D29" w:rsidRDefault="00C341D5">
      <w:pPr>
        <w:pStyle w:val="ad"/>
        <w:spacing w:line="288" w:lineRule="auto"/>
        <w:ind w:firstLine="420"/>
        <w:rPr>
          <w:rFonts w:hAnsi="宋体" w:cs="宋体"/>
        </w:rPr>
      </w:pPr>
      <w:r>
        <w:rPr>
          <w:rFonts w:hAnsi="宋体" w:cs="宋体" w:hint="eastAsia"/>
        </w:rPr>
        <w:t>——修改标准名称；</w:t>
      </w:r>
    </w:p>
    <w:p w:rsidR="00336D29" w:rsidRDefault="00C341D5">
      <w:pPr>
        <w:pStyle w:val="ad"/>
        <w:spacing w:line="288" w:lineRule="auto"/>
        <w:ind w:firstLine="420"/>
        <w:rPr>
          <w:rFonts w:hAnsi="宋体" w:cs="宋体"/>
        </w:rPr>
      </w:pPr>
      <w:r>
        <w:rPr>
          <w:rFonts w:hAnsi="宋体" w:cs="宋体" w:hint="eastAsia"/>
        </w:rPr>
        <w:t>——增加新民酸菜术语和定义；</w:t>
      </w:r>
    </w:p>
    <w:p w:rsidR="00336D29" w:rsidRDefault="00C341D5">
      <w:pPr>
        <w:pStyle w:val="ad"/>
        <w:spacing w:line="288" w:lineRule="auto"/>
        <w:ind w:firstLine="420"/>
        <w:rPr>
          <w:rFonts w:hAnsi="宋体" w:cs="宋体"/>
        </w:rPr>
      </w:pPr>
      <w:r>
        <w:rPr>
          <w:rFonts w:hAnsi="宋体" w:cs="宋体" w:hint="eastAsia"/>
        </w:rPr>
        <w:t>——调整了标准范围的表述。</w:t>
      </w:r>
    </w:p>
    <w:p w:rsidR="00336D29" w:rsidRDefault="00C341D5">
      <w:pPr>
        <w:pStyle w:val="ad"/>
        <w:spacing w:line="288" w:lineRule="auto"/>
        <w:ind w:firstLine="420"/>
        <w:rPr>
          <w:rFonts w:hAnsi="宋体" w:cs="宋体"/>
        </w:rPr>
      </w:pPr>
      <w:r>
        <w:rPr>
          <w:rFonts w:hAnsi="宋体" w:cs="宋体" w:hint="eastAsia"/>
        </w:rPr>
        <w:t>本文件由新民市酸</w:t>
      </w:r>
      <w:r>
        <w:rPr>
          <w:rFonts w:hAnsi="宋体" w:cs="宋体" w:hint="eastAsia"/>
          <w:kern w:val="2"/>
          <w:szCs w:val="21"/>
        </w:rPr>
        <w:t>菜协会</w:t>
      </w:r>
      <w:r>
        <w:rPr>
          <w:rFonts w:hAnsi="宋体" w:cs="宋体" w:hint="eastAsia"/>
        </w:rPr>
        <w:t>提出并归口。</w:t>
      </w:r>
    </w:p>
    <w:p w:rsidR="00336D29" w:rsidRDefault="00C341D5">
      <w:pPr>
        <w:pStyle w:val="ad"/>
        <w:spacing w:line="288" w:lineRule="auto"/>
        <w:ind w:firstLine="420"/>
        <w:rPr>
          <w:rFonts w:hAnsi="宋体" w:cs="宋体"/>
        </w:rPr>
      </w:pPr>
      <w:r>
        <w:rPr>
          <w:rFonts w:hAnsi="宋体" w:cs="宋体" w:hint="eastAsia"/>
        </w:rPr>
        <w:t>本文件主要起草单位：新民市市场监管事务服务中心、新民市酸菜协会、沈阳市市场监管事务服务中心（沈阳标准化研究院）、</w:t>
      </w:r>
      <w:proofErr w:type="gramStart"/>
      <w:r>
        <w:rPr>
          <w:rFonts w:ascii="Times New Roman" w:hint="eastAsia"/>
          <w:szCs w:val="21"/>
        </w:rPr>
        <w:t>沈阳时丰酸菜</w:t>
      </w:r>
      <w:proofErr w:type="gramEnd"/>
      <w:r>
        <w:rPr>
          <w:rFonts w:ascii="Times New Roman" w:hint="eastAsia"/>
          <w:szCs w:val="21"/>
        </w:rPr>
        <w:t>产业园有限公司</w:t>
      </w:r>
      <w:r>
        <w:rPr>
          <w:rFonts w:hAnsi="宋体" w:cs="宋体" w:hint="eastAsia"/>
        </w:rPr>
        <w:t>。</w:t>
      </w:r>
    </w:p>
    <w:p w:rsidR="00336D29" w:rsidRDefault="00C341D5">
      <w:pPr>
        <w:pStyle w:val="ad"/>
        <w:spacing w:line="288" w:lineRule="auto"/>
        <w:ind w:firstLine="420"/>
        <w:rPr>
          <w:rFonts w:hAnsi="宋体" w:cs="宋体"/>
        </w:rPr>
      </w:pPr>
      <w:r>
        <w:rPr>
          <w:rFonts w:hAnsi="宋体" w:cs="宋体" w:hint="eastAsia"/>
        </w:rPr>
        <w:t>本文件主要起草人：。</w:t>
      </w:r>
    </w:p>
    <w:p w:rsidR="00336D29" w:rsidRDefault="00C341D5">
      <w:pPr>
        <w:autoSpaceDE w:val="0"/>
        <w:autoSpaceDN w:val="0"/>
        <w:snapToGrid w:val="0"/>
        <w:spacing w:line="288" w:lineRule="auto"/>
        <w:ind w:firstLineChars="200" w:firstLine="420"/>
        <w:textAlignment w:val="baseline"/>
        <w:rPr>
          <w:rFonts w:ascii="宋体" w:hAnsi="宋体" w:cs="宋体"/>
          <w:kern w:val="0"/>
          <w:szCs w:val="20"/>
        </w:rPr>
      </w:pPr>
      <w:r>
        <w:rPr>
          <w:rFonts w:ascii="宋体" w:hAnsi="宋体" w:cs="宋体" w:hint="eastAsia"/>
          <w:kern w:val="0"/>
          <w:szCs w:val="20"/>
        </w:rPr>
        <w:t>本文件2024年XX</w:t>
      </w:r>
      <w:proofErr w:type="gramStart"/>
      <w:r>
        <w:rPr>
          <w:rFonts w:ascii="宋体" w:hAnsi="宋体" w:cs="宋体" w:hint="eastAsia"/>
          <w:kern w:val="0"/>
          <w:szCs w:val="20"/>
        </w:rPr>
        <w:t>月首次</w:t>
      </w:r>
      <w:proofErr w:type="gramEnd"/>
      <w:r>
        <w:rPr>
          <w:rFonts w:ascii="宋体" w:hAnsi="宋体" w:cs="宋体" w:hint="eastAsia"/>
          <w:kern w:val="0"/>
          <w:szCs w:val="20"/>
        </w:rPr>
        <w:t>发布。</w:t>
      </w:r>
    </w:p>
    <w:p w:rsidR="00336D29" w:rsidRDefault="00336D29">
      <w:pPr>
        <w:spacing w:line="20" w:lineRule="exact"/>
        <w:jc w:val="center"/>
        <w:rPr>
          <w:rFonts w:ascii="宋体" w:hAnsi="宋体" w:cs="宋体"/>
          <w:sz w:val="32"/>
          <w:szCs w:val="32"/>
        </w:rPr>
      </w:pPr>
      <w:bookmarkStart w:id="5" w:name="BookMark4"/>
      <w:bookmarkEnd w:id="3"/>
    </w:p>
    <w:p w:rsidR="00336D29" w:rsidRDefault="00336D29">
      <w:pPr>
        <w:spacing w:line="20" w:lineRule="exact"/>
        <w:jc w:val="center"/>
        <w:rPr>
          <w:rFonts w:ascii="宋体" w:hAnsi="宋体" w:cs="宋体"/>
          <w:sz w:val="32"/>
          <w:szCs w:val="32"/>
        </w:rPr>
      </w:pPr>
    </w:p>
    <w:p w:rsidR="00336D29" w:rsidRDefault="00336D29" w:rsidP="00E73220">
      <w:pPr>
        <w:pStyle w:val="af7"/>
        <w:spacing w:beforeLines="182" w:before="567" w:afterLines="220" w:after="686"/>
        <w:rPr>
          <w:rFonts w:ascii="宋体" w:eastAsia="宋体" w:hAnsi="宋体" w:cs="宋体"/>
        </w:rPr>
        <w:sectPr w:rsidR="00336D29">
          <w:headerReference w:type="even" r:id="rId14"/>
          <w:headerReference w:type="default" r:id="rId15"/>
          <w:footerReference w:type="even" r:id="rId16"/>
          <w:footerReference w:type="default" r:id="rId17"/>
          <w:pgSz w:w="11906" w:h="16838"/>
          <w:pgMar w:top="1871" w:right="1134" w:bottom="1134" w:left="1417" w:header="1418" w:footer="1134" w:gutter="284"/>
          <w:pgNumType w:fmt="upperRoman" w:start="1"/>
          <w:cols w:space="425"/>
          <w:formProt w:val="0"/>
          <w:docGrid w:type="lines" w:linePitch="312"/>
        </w:sectPr>
      </w:pPr>
    </w:p>
    <w:bookmarkStart w:id="6" w:name="NEW_STAND_NAME" w:displacedByCustomXml="next"/>
    <w:sdt>
      <w:sdtPr>
        <w:rPr>
          <w:rFonts w:ascii="宋体" w:eastAsia="宋体" w:hAnsi="宋体" w:cs="宋体" w:hint="eastAsia"/>
        </w:rPr>
        <w:tag w:val="NEW_STAND_NAME"/>
        <w:id w:val="595910757"/>
        <w:lock w:val="sdtLocked"/>
      </w:sdtPr>
      <w:sdtEndPr/>
      <w:sdtContent>
        <w:p w:rsidR="00336D29" w:rsidRDefault="00C341D5" w:rsidP="00E73220">
          <w:pPr>
            <w:pStyle w:val="af7"/>
            <w:spacing w:beforeLines="182" w:before="567" w:afterLines="220" w:after="686"/>
            <w:rPr>
              <w:rFonts w:ascii="宋体" w:eastAsia="宋体" w:hAnsi="宋体" w:cs="宋体"/>
            </w:rPr>
          </w:pPr>
          <w:r>
            <w:rPr>
              <w:rFonts w:hint="eastAsia"/>
              <w:szCs w:val="28"/>
            </w:rPr>
            <w:t>新民酸菜</w:t>
          </w:r>
        </w:p>
      </w:sdtContent>
    </w:sdt>
    <w:p w:rsidR="00336D29" w:rsidRDefault="00C341D5">
      <w:pPr>
        <w:pStyle w:val="a0"/>
        <w:spacing w:before="312" w:after="312"/>
        <w:rPr>
          <w:rFonts w:hAnsi="黑体"/>
          <w:kern w:val="2"/>
          <w:szCs w:val="21"/>
        </w:rPr>
      </w:pPr>
      <w:bookmarkStart w:id="7" w:name="_Toc66208081"/>
      <w:bookmarkStart w:id="8" w:name="_Toc26986530"/>
      <w:bookmarkStart w:id="9" w:name="_Toc17233325"/>
      <w:bookmarkStart w:id="10" w:name="_Toc26648465"/>
      <w:bookmarkStart w:id="11" w:name="_Toc181612984"/>
      <w:bookmarkStart w:id="12" w:name="_Toc24884211"/>
      <w:bookmarkStart w:id="13" w:name="_Toc66208104"/>
      <w:bookmarkStart w:id="14" w:name="_Toc17233333"/>
      <w:bookmarkStart w:id="15" w:name="_Toc26986771"/>
      <w:bookmarkStart w:id="16" w:name="_Toc109044940"/>
      <w:bookmarkStart w:id="17" w:name="_Toc24884218"/>
      <w:bookmarkStart w:id="18" w:name="_Toc26718930"/>
      <w:bookmarkStart w:id="19" w:name="_Toc69923595"/>
      <w:bookmarkEnd w:id="6"/>
      <w:r>
        <w:rPr>
          <w:rFonts w:hAnsi="黑体" w:hint="eastAsia"/>
          <w:kern w:val="2"/>
          <w:szCs w:val="21"/>
        </w:rPr>
        <w:t>范围</w:t>
      </w:r>
      <w:bookmarkEnd w:id="7"/>
      <w:bookmarkEnd w:id="8"/>
      <w:bookmarkEnd w:id="9"/>
      <w:bookmarkEnd w:id="10"/>
      <w:bookmarkEnd w:id="11"/>
      <w:bookmarkEnd w:id="12"/>
      <w:bookmarkEnd w:id="13"/>
      <w:bookmarkEnd w:id="14"/>
      <w:bookmarkEnd w:id="15"/>
      <w:bookmarkEnd w:id="16"/>
      <w:bookmarkEnd w:id="17"/>
      <w:bookmarkEnd w:id="18"/>
      <w:bookmarkEnd w:id="19"/>
    </w:p>
    <w:p w:rsidR="00336D29" w:rsidRDefault="00C341D5">
      <w:pPr>
        <w:pStyle w:val="ad"/>
        <w:spacing w:line="288" w:lineRule="auto"/>
        <w:ind w:firstLine="420"/>
        <w:rPr>
          <w:rFonts w:hAnsi="宋体" w:cs="宋体"/>
        </w:rPr>
      </w:pPr>
      <w:bookmarkStart w:id="20" w:name="_Toc26648466"/>
      <w:bookmarkStart w:id="21" w:name="_Toc24884219"/>
      <w:bookmarkStart w:id="22" w:name="_Toc17233326"/>
      <w:bookmarkStart w:id="23" w:name="_Toc24884212"/>
      <w:bookmarkStart w:id="24" w:name="_Toc17233334"/>
      <w:r>
        <w:rPr>
          <w:rFonts w:hAnsi="宋体" w:cs="宋体" w:hint="eastAsia"/>
        </w:rPr>
        <w:t>本文件规定了新民酸菜厂区选址与环境、要求及检验方法、检验规则、标签、包装、运输与贮存、保质期等。</w:t>
      </w:r>
    </w:p>
    <w:p w:rsidR="00336D29" w:rsidRDefault="00C341D5">
      <w:pPr>
        <w:pStyle w:val="ad"/>
        <w:spacing w:line="288" w:lineRule="auto"/>
        <w:ind w:firstLine="420"/>
        <w:rPr>
          <w:rFonts w:hAnsi="宋体" w:cs="宋体"/>
        </w:rPr>
      </w:pPr>
      <w:r>
        <w:rPr>
          <w:rFonts w:hAnsi="宋体" w:cs="宋体" w:hint="eastAsia"/>
        </w:rPr>
        <w:t>本文件适用于以盐水腌制、发酵而成的非即食性新民酸菜。</w:t>
      </w:r>
    </w:p>
    <w:p w:rsidR="00336D29" w:rsidRDefault="00C341D5">
      <w:pPr>
        <w:pStyle w:val="a0"/>
        <w:spacing w:before="312" w:after="312"/>
        <w:rPr>
          <w:rFonts w:hAnsi="黑体"/>
          <w:kern w:val="2"/>
          <w:szCs w:val="21"/>
        </w:rPr>
      </w:pPr>
      <w:bookmarkStart w:id="25" w:name="_Toc66208082"/>
      <w:bookmarkStart w:id="26" w:name="_Toc66208105"/>
      <w:bookmarkStart w:id="27" w:name="_Toc26718931"/>
      <w:bookmarkStart w:id="28" w:name="_Toc69923596"/>
      <w:bookmarkStart w:id="29" w:name="_Toc181612985"/>
      <w:bookmarkStart w:id="30" w:name="_Toc109044941"/>
      <w:bookmarkStart w:id="31" w:name="_Toc26986772"/>
      <w:bookmarkStart w:id="32" w:name="_Toc26986531"/>
      <w:r>
        <w:rPr>
          <w:rFonts w:hAnsi="黑体" w:hint="eastAsia"/>
          <w:kern w:val="2"/>
          <w:szCs w:val="21"/>
        </w:rPr>
        <w:t>规范性引用文件</w:t>
      </w:r>
      <w:bookmarkEnd w:id="20"/>
      <w:bookmarkEnd w:id="21"/>
      <w:bookmarkEnd w:id="22"/>
      <w:bookmarkEnd w:id="23"/>
      <w:bookmarkEnd w:id="24"/>
      <w:bookmarkEnd w:id="25"/>
      <w:bookmarkEnd w:id="26"/>
      <w:bookmarkEnd w:id="27"/>
      <w:bookmarkEnd w:id="28"/>
      <w:bookmarkEnd w:id="29"/>
      <w:bookmarkEnd w:id="30"/>
      <w:bookmarkEnd w:id="31"/>
      <w:bookmarkEnd w:id="32"/>
    </w:p>
    <w:sdt>
      <w:sdtPr>
        <w:rPr>
          <w:rFonts w:hAnsi="宋体" w:cs="宋体"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36D29" w:rsidRDefault="00C341D5">
          <w:pPr>
            <w:pStyle w:val="ad"/>
            <w:spacing w:line="288" w:lineRule="auto"/>
            <w:ind w:firstLine="420"/>
            <w:rPr>
              <w:rFonts w:hAnsi="宋体" w:cs="宋体"/>
            </w:rPr>
          </w:pPr>
          <w:r>
            <w:rPr>
              <w:rFonts w:hAnsi="宋体" w:cs="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36D29" w:rsidRDefault="00C341D5">
      <w:pPr>
        <w:adjustRightInd/>
        <w:spacing w:line="288" w:lineRule="auto"/>
        <w:ind w:firstLineChars="200" w:firstLine="420"/>
        <w:rPr>
          <w:rFonts w:ascii="宋体" w:hAnsi="宋体" w:cs="宋体"/>
        </w:rPr>
      </w:pPr>
      <w:r>
        <w:rPr>
          <w:rFonts w:ascii="宋体" w:hAnsi="宋体" w:cs="宋体" w:hint="eastAsia"/>
        </w:rPr>
        <w:t>GB/T 191 包装储运图示标志</w:t>
      </w:r>
    </w:p>
    <w:p w:rsidR="00336D29" w:rsidRDefault="00C341D5">
      <w:pPr>
        <w:adjustRightInd/>
        <w:spacing w:line="288" w:lineRule="auto"/>
        <w:ind w:firstLineChars="200" w:firstLine="420"/>
        <w:rPr>
          <w:rFonts w:ascii="宋体" w:hAnsi="宋体" w:cs="宋体"/>
        </w:rPr>
      </w:pPr>
      <w:r>
        <w:rPr>
          <w:rFonts w:ascii="宋体" w:hAnsi="宋体" w:cs="宋体" w:hint="eastAsia"/>
        </w:rPr>
        <w:t>GB 2760 食品安全国家标准 食品添加剂使用标准</w:t>
      </w:r>
    </w:p>
    <w:p w:rsidR="00336D29" w:rsidRDefault="00C341D5">
      <w:pPr>
        <w:adjustRightInd/>
        <w:spacing w:line="288" w:lineRule="auto"/>
        <w:ind w:firstLineChars="200" w:firstLine="420"/>
        <w:rPr>
          <w:rFonts w:ascii="宋体" w:hAnsi="宋体" w:cs="宋体"/>
        </w:rPr>
      </w:pPr>
      <w:r>
        <w:rPr>
          <w:rFonts w:ascii="宋体" w:hAnsi="宋体" w:cs="宋体" w:hint="eastAsia"/>
        </w:rPr>
        <w:t>GB 2762 食品安全国家标准 食品中污染物限量</w:t>
      </w:r>
    </w:p>
    <w:p w:rsidR="00336D29" w:rsidRDefault="00C341D5">
      <w:pPr>
        <w:adjustRightInd/>
        <w:spacing w:line="288" w:lineRule="auto"/>
        <w:ind w:firstLineChars="200" w:firstLine="420"/>
        <w:rPr>
          <w:rFonts w:ascii="宋体" w:hAnsi="宋体" w:cs="宋体"/>
        </w:rPr>
      </w:pPr>
      <w:r>
        <w:rPr>
          <w:rFonts w:ascii="宋体" w:hAnsi="宋体" w:cs="宋体" w:hint="eastAsia"/>
        </w:rPr>
        <w:t>GB 2763 食品安全国家标准 食品中农药最大残留限量</w:t>
      </w:r>
    </w:p>
    <w:p w:rsidR="00336D29" w:rsidRDefault="00C341D5">
      <w:pPr>
        <w:adjustRightInd/>
        <w:spacing w:line="288" w:lineRule="auto"/>
        <w:ind w:firstLineChars="200" w:firstLine="420"/>
        <w:rPr>
          <w:rFonts w:ascii="宋体" w:hAnsi="宋体" w:cs="宋体"/>
        </w:rPr>
      </w:pPr>
      <w:r>
        <w:rPr>
          <w:rFonts w:ascii="宋体" w:hAnsi="宋体" w:cs="宋体" w:hint="eastAsia"/>
        </w:rPr>
        <w:t>GB 5009.12 食品安全国家标准 食品中铅的测定</w:t>
      </w:r>
    </w:p>
    <w:p w:rsidR="00336D29" w:rsidRDefault="008040C1">
      <w:pPr>
        <w:adjustRightInd/>
        <w:spacing w:line="288" w:lineRule="auto"/>
        <w:ind w:firstLineChars="200" w:firstLine="420"/>
        <w:rPr>
          <w:rFonts w:ascii="宋体" w:hAnsi="宋体" w:cs="宋体"/>
        </w:rPr>
      </w:pPr>
      <w:hyperlink r:id="rId18" w:tgtFrame="http://www.csres.com/_blank" w:history="1">
        <w:r w:rsidR="00C341D5">
          <w:rPr>
            <w:rFonts w:ascii="宋体" w:hAnsi="宋体" w:cs="宋体" w:hint="eastAsia"/>
          </w:rPr>
          <w:t>GB 5009.33</w:t>
        </w:r>
      </w:hyperlink>
      <w:r w:rsidR="00C341D5">
        <w:rPr>
          <w:rFonts w:ascii="宋体" w:hAnsi="宋体" w:cs="宋体" w:hint="eastAsia"/>
        </w:rPr>
        <w:t xml:space="preserve"> 食品安全国家标准 食品中亚硝酸盐与硝酸盐的测定</w:t>
      </w:r>
    </w:p>
    <w:p w:rsidR="00336D29" w:rsidRDefault="00C341D5">
      <w:pPr>
        <w:adjustRightInd/>
        <w:spacing w:line="288" w:lineRule="auto"/>
        <w:ind w:firstLineChars="200" w:firstLine="420"/>
        <w:rPr>
          <w:rFonts w:ascii="宋体" w:hAnsi="宋体" w:cs="宋体"/>
        </w:rPr>
      </w:pPr>
      <w:r>
        <w:rPr>
          <w:rFonts w:ascii="宋体" w:hAnsi="宋体" w:cs="宋体" w:hint="eastAsia"/>
        </w:rPr>
        <w:t>GB 5009.44 食品安全国家标准 食品中氯化物的测定</w:t>
      </w:r>
    </w:p>
    <w:p w:rsidR="00336D29" w:rsidRDefault="00C341D5">
      <w:pPr>
        <w:adjustRightInd/>
        <w:spacing w:line="288" w:lineRule="auto"/>
        <w:ind w:firstLineChars="200" w:firstLine="420"/>
        <w:rPr>
          <w:rFonts w:ascii="宋体" w:hAnsi="宋体" w:cs="宋体"/>
        </w:rPr>
      </w:pPr>
      <w:r>
        <w:rPr>
          <w:rFonts w:ascii="宋体" w:hAnsi="宋体" w:cs="宋体" w:hint="eastAsia"/>
        </w:rPr>
        <w:t>GB/T 5461 食用盐</w:t>
      </w:r>
    </w:p>
    <w:p w:rsidR="00336D29" w:rsidRDefault="00C341D5">
      <w:pPr>
        <w:adjustRightInd/>
        <w:spacing w:line="288" w:lineRule="auto"/>
        <w:ind w:firstLineChars="200" w:firstLine="420"/>
        <w:rPr>
          <w:rFonts w:ascii="宋体" w:hAnsi="宋体" w:cs="宋体"/>
        </w:rPr>
      </w:pPr>
      <w:r>
        <w:rPr>
          <w:rFonts w:ascii="宋体" w:hAnsi="宋体" w:cs="宋体" w:hint="eastAsia"/>
        </w:rPr>
        <w:t>GB 5749 食品安全国家标准 生活饮用水卫生标准</w:t>
      </w:r>
    </w:p>
    <w:p w:rsidR="00336D29" w:rsidRDefault="00C341D5">
      <w:pPr>
        <w:adjustRightInd/>
        <w:spacing w:line="288" w:lineRule="auto"/>
        <w:ind w:firstLineChars="200" w:firstLine="420"/>
        <w:rPr>
          <w:rFonts w:ascii="宋体" w:hAnsi="宋体" w:cs="宋体"/>
        </w:rPr>
      </w:pPr>
      <w:r>
        <w:rPr>
          <w:rFonts w:ascii="宋体" w:hAnsi="宋体" w:cs="宋体" w:hint="eastAsia"/>
        </w:rPr>
        <w:t>GB/T 6543 运输包装用单瓦楞纸箱和双瓦楞纸箱</w:t>
      </w:r>
    </w:p>
    <w:p w:rsidR="00336D29" w:rsidRDefault="00C341D5">
      <w:pPr>
        <w:adjustRightInd/>
        <w:spacing w:line="288" w:lineRule="auto"/>
        <w:ind w:firstLineChars="200" w:firstLine="420"/>
        <w:rPr>
          <w:rFonts w:ascii="宋体" w:hAnsi="宋体" w:cs="宋体"/>
        </w:rPr>
      </w:pPr>
      <w:r>
        <w:rPr>
          <w:rFonts w:ascii="宋体" w:hAnsi="宋体" w:cs="宋体" w:hint="eastAsia"/>
        </w:rPr>
        <w:t>GB 7718 食品安全国家标准 预包装食品标签通则</w:t>
      </w:r>
    </w:p>
    <w:p w:rsidR="00336D29" w:rsidRDefault="00C341D5">
      <w:pPr>
        <w:adjustRightInd/>
        <w:spacing w:line="288" w:lineRule="auto"/>
        <w:ind w:firstLineChars="200" w:firstLine="420"/>
        <w:rPr>
          <w:rFonts w:ascii="宋体" w:hAnsi="宋体" w:cs="宋体"/>
        </w:rPr>
      </w:pPr>
      <w:r>
        <w:rPr>
          <w:rFonts w:ascii="宋体" w:hAnsi="宋体" w:cs="宋体" w:hint="eastAsia"/>
        </w:rPr>
        <w:t>GB 8978 污水综合排放标准</w:t>
      </w:r>
    </w:p>
    <w:p w:rsidR="00336D29" w:rsidRDefault="00C341D5">
      <w:pPr>
        <w:adjustRightInd/>
        <w:spacing w:line="288" w:lineRule="auto"/>
        <w:ind w:firstLineChars="200" w:firstLine="420"/>
        <w:rPr>
          <w:rFonts w:ascii="宋体" w:hAnsi="宋体" w:cs="宋体"/>
        </w:rPr>
      </w:pPr>
      <w:r>
        <w:rPr>
          <w:rFonts w:ascii="宋体" w:hAnsi="宋体" w:cs="宋体" w:hint="eastAsia"/>
        </w:rPr>
        <w:t>GB 9683 食品安全国家标准复合食品包装袋卫生标准</w:t>
      </w:r>
    </w:p>
    <w:p w:rsidR="00336D29" w:rsidRDefault="00C341D5">
      <w:pPr>
        <w:adjustRightInd/>
        <w:spacing w:line="288" w:lineRule="auto"/>
        <w:ind w:firstLineChars="200" w:firstLine="420"/>
        <w:rPr>
          <w:rFonts w:ascii="宋体" w:hAnsi="宋体" w:cs="宋体"/>
        </w:rPr>
      </w:pPr>
      <w:r>
        <w:rPr>
          <w:rFonts w:ascii="宋体" w:hAnsi="宋体" w:cs="宋体" w:hint="eastAsia"/>
        </w:rPr>
        <w:t>GB/T 10786 罐头食品的检验方法</w:t>
      </w:r>
    </w:p>
    <w:p w:rsidR="00336D29" w:rsidRDefault="00C341D5">
      <w:pPr>
        <w:adjustRightInd/>
        <w:spacing w:line="288" w:lineRule="auto"/>
        <w:ind w:firstLineChars="200" w:firstLine="420"/>
        <w:rPr>
          <w:rFonts w:ascii="宋体" w:hAnsi="宋体" w:cs="宋体"/>
        </w:rPr>
      </w:pPr>
      <w:r>
        <w:rPr>
          <w:rFonts w:ascii="宋体" w:hAnsi="宋体" w:cs="宋体" w:hint="eastAsia"/>
        </w:rPr>
        <w:t>GB 12456 食品安全国家标准 食品中总酸的测定</w:t>
      </w:r>
    </w:p>
    <w:p w:rsidR="00336D29" w:rsidRDefault="00C341D5">
      <w:pPr>
        <w:adjustRightInd/>
        <w:spacing w:line="288" w:lineRule="auto"/>
        <w:ind w:firstLineChars="200" w:firstLine="420"/>
        <w:rPr>
          <w:rFonts w:ascii="宋体" w:hAnsi="宋体" w:cs="宋体"/>
        </w:rPr>
      </w:pPr>
      <w:r>
        <w:rPr>
          <w:rFonts w:ascii="宋体" w:hAnsi="宋体" w:cs="宋体" w:hint="eastAsia"/>
        </w:rPr>
        <w:t>GB 14881 食品安全国家标准 食品生产通用卫生规范</w:t>
      </w:r>
    </w:p>
    <w:p w:rsidR="00336D29" w:rsidRDefault="00C341D5">
      <w:pPr>
        <w:adjustRightInd/>
        <w:spacing w:line="288" w:lineRule="auto"/>
        <w:ind w:firstLineChars="200" w:firstLine="420"/>
        <w:rPr>
          <w:rFonts w:ascii="宋体" w:hAnsi="宋体" w:cs="宋体"/>
        </w:rPr>
      </w:pPr>
      <w:r>
        <w:rPr>
          <w:rFonts w:ascii="宋体" w:hAnsi="宋体" w:cs="宋体" w:hint="eastAsia"/>
        </w:rPr>
        <w:t>GB 28050 食品安全国家标准 预包装食品营养标签通则</w:t>
      </w:r>
    </w:p>
    <w:p w:rsidR="00336D29" w:rsidRDefault="00C341D5">
      <w:pPr>
        <w:adjustRightInd/>
        <w:spacing w:line="288" w:lineRule="auto"/>
        <w:ind w:firstLineChars="200" w:firstLine="420"/>
        <w:rPr>
          <w:rFonts w:ascii="宋体" w:hAnsi="宋体" w:cs="宋体"/>
        </w:rPr>
      </w:pPr>
      <w:r>
        <w:rPr>
          <w:rFonts w:ascii="宋体" w:hAnsi="宋体" w:cs="宋体" w:hint="eastAsia"/>
        </w:rPr>
        <w:t>JJF 1070 定量包装商品净含量计量检验规则</w:t>
      </w:r>
    </w:p>
    <w:p w:rsidR="00336D29" w:rsidRDefault="00C341D5">
      <w:pPr>
        <w:adjustRightInd/>
        <w:spacing w:line="288" w:lineRule="auto"/>
        <w:ind w:firstLineChars="200" w:firstLine="420"/>
        <w:rPr>
          <w:rFonts w:ascii="宋体" w:hAnsi="宋体" w:cs="宋体"/>
        </w:rPr>
      </w:pPr>
      <w:r>
        <w:rPr>
          <w:rFonts w:ascii="宋体" w:hAnsi="宋体" w:cs="宋体" w:hint="eastAsia"/>
        </w:rPr>
        <w:t>NY/T 583 结球甘蓝</w:t>
      </w:r>
    </w:p>
    <w:p w:rsidR="00336D29" w:rsidRDefault="00C341D5">
      <w:pPr>
        <w:adjustRightInd/>
        <w:spacing w:line="288" w:lineRule="auto"/>
        <w:ind w:firstLineChars="200" w:firstLine="420"/>
        <w:rPr>
          <w:rFonts w:ascii="宋体" w:hAnsi="宋体" w:cs="宋体"/>
        </w:rPr>
      </w:pPr>
      <w:r>
        <w:rPr>
          <w:rFonts w:ascii="宋体" w:hAnsi="宋体" w:cs="宋体" w:hint="eastAsia"/>
        </w:rPr>
        <w:t>SB/T 10332 大白菜</w:t>
      </w:r>
    </w:p>
    <w:p w:rsidR="00336D29" w:rsidRDefault="00C341D5">
      <w:pPr>
        <w:adjustRightInd/>
        <w:spacing w:line="288" w:lineRule="auto"/>
        <w:ind w:firstLineChars="200" w:firstLine="420"/>
        <w:rPr>
          <w:rFonts w:ascii="宋体" w:hAnsi="宋体" w:cs="宋体"/>
        </w:rPr>
      </w:pPr>
      <w:r>
        <w:rPr>
          <w:rFonts w:ascii="宋体" w:hAnsi="宋体" w:cs="宋体" w:hint="eastAsia"/>
        </w:rPr>
        <w:t>SB/T 10439 酱腌菜</w:t>
      </w:r>
    </w:p>
    <w:p w:rsidR="00336D29" w:rsidRDefault="00C341D5">
      <w:pPr>
        <w:adjustRightInd/>
        <w:spacing w:line="288" w:lineRule="auto"/>
        <w:ind w:firstLineChars="200" w:firstLine="420"/>
        <w:rPr>
          <w:rFonts w:ascii="宋体" w:hAnsi="宋体" w:cs="宋体"/>
        </w:rPr>
      </w:pPr>
      <w:r>
        <w:rPr>
          <w:rFonts w:ascii="宋体" w:hAnsi="宋体" w:cs="宋体" w:hint="eastAsia"/>
        </w:rPr>
        <w:t>国家市场监督管理总局令（2023）第70号《定量包装商品计量监督管理办法》</w:t>
      </w:r>
    </w:p>
    <w:p w:rsidR="00336D29" w:rsidRDefault="00C341D5">
      <w:pPr>
        <w:adjustRightInd/>
        <w:spacing w:line="288" w:lineRule="auto"/>
        <w:ind w:firstLineChars="200" w:firstLine="420"/>
        <w:rPr>
          <w:rFonts w:ascii="宋体" w:hAnsi="宋体" w:cs="宋体"/>
        </w:rPr>
      </w:pPr>
      <w:r>
        <w:rPr>
          <w:rFonts w:ascii="宋体" w:hAnsi="宋体" w:cs="宋体" w:hint="eastAsia"/>
        </w:rPr>
        <w:t>国家市场监督管理总局令（2009）第123号《食品标识管理规定》</w:t>
      </w:r>
    </w:p>
    <w:p w:rsidR="00336D29" w:rsidRDefault="00C341D5">
      <w:pPr>
        <w:pStyle w:val="a0"/>
        <w:spacing w:before="312" w:after="312"/>
        <w:rPr>
          <w:rFonts w:hAnsi="黑体"/>
          <w:kern w:val="2"/>
          <w:szCs w:val="21"/>
        </w:rPr>
      </w:pPr>
      <w:bookmarkStart w:id="33" w:name="_Toc66208083"/>
      <w:bookmarkStart w:id="34" w:name="_Toc69923597"/>
      <w:bookmarkStart w:id="35" w:name="_Toc66208106"/>
      <w:bookmarkStart w:id="36" w:name="_Toc181612986"/>
      <w:bookmarkStart w:id="37" w:name="_Toc109044942"/>
      <w:r>
        <w:rPr>
          <w:rFonts w:hAnsi="黑体" w:hint="eastAsia"/>
          <w:kern w:val="2"/>
          <w:szCs w:val="21"/>
        </w:rPr>
        <w:lastRenderedPageBreak/>
        <w:t>术语和定义</w:t>
      </w:r>
      <w:bookmarkEnd w:id="33"/>
      <w:bookmarkEnd w:id="34"/>
      <w:bookmarkEnd w:id="35"/>
      <w:bookmarkEnd w:id="36"/>
      <w:bookmarkEnd w:id="37"/>
    </w:p>
    <w:p w:rsidR="00336D29" w:rsidRDefault="00C341D5">
      <w:pPr>
        <w:pStyle w:val="ad"/>
        <w:ind w:firstLine="420"/>
        <w:rPr>
          <w:rFonts w:hAnsi="宋体" w:cs="宋体"/>
        </w:rPr>
      </w:pPr>
      <w:bookmarkStart w:id="38" w:name="_Toc26986532"/>
      <w:bookmarkEnd w:id="38"/>
      <w:r>
        <w:rPr>
          <w:rFonts w:hAnsi="宋体" w:cs="宋体" w:hint="eastAsia"/>
        </w:rPr>
        <w:t>下列术语和定义适用于本文件。</w:t>
      </w:r>
      <w:bookmarkStart w:id="39" w:name="_Toc69923598"/>
      <w:bookmarkStart w:id="40" w:name="_Toc66208107"/>
      <w:bookmarkStart w:id="41" w:name="_Toc66208084"/>
    </w:p>
    <w:p w:rsidR="00336D29" w:rsidRDefault="00C341D5">
      <w:pPr>
        <w:pStyle w:val="ad"/>
        <w:ind w:firstLineChars="0" w:firstLine="0"/>
        <w:rPr>
          <w:rFonts w:ascii="黑体" w:eastAsia="黑体" w:hAnsi="黑体"/>
          <w:kern w:val="2"/>
          <w:szCs w:val="21"/>
        </w:rPr>
      </w:pPr>
      <w:r>
        <w:rPr>
          <w:rFonts w:ascii="黑体" w:eastAsia="黑体" w:hAnsi="黑体" w:hint="eastAsia"/>
          <w:kern w:val="2"/>
          <w:szCs w:val="21"/>
        </w:rPr>
        <w:t>3.1</w:t>
      </w:r>
    </w:p>
    <w:p w:rsidR="00336D29" w:rsidRDefault="00C341D5">
      <w:pPr>
        <w:pStyle w:val="ad"/>
        <w:ind w:firstLine="420"/>
        <w:rPr>
          <w:rFonts w:ascii="黑体" w:eastAsia="黑体" w:hAnsi="黑体"/>
          <w:kern w:val="2"/>
          <w:szCs w:val="21"/>
        </w:rPr>
      </w:pPr>
      <w:r>
        <w:rPr>
          <w:rFonts w:ascii="黑体" w:eastAsia="黑体" w:hAnsi="黑体" w:hint="eastAsia"/>
          <w:kern w:val="2"/>
          <w:szCs w:val="21"/>
        </w:rPr>
        <w:t>新民酸菜</w:t>
      </w:r>
    </w:p>
    <w:p w:rsidR="00336D29" w:rsidRDefault="00C341D5">
      <w:pPr>
        <w:pStyle w:val="ad"/>
        <w:ind w:firstLine="420"/>
      </w:pPr>
      <w:r>
        <w:rPr>
          <w:rFonts w:hint="eastAsia"/>
        </w:rPr>
        <w:t>新民市辖区范围内合法有效的企业，按本文件进行生产、管理，其质量符合本文件要求的酸菜产品。</w:t>
      </w:r>
    </w:p>
    <w:p w:rsidR="00336D29" w:rsidRDefault="00C341D5">
      <w:pPr>
        <w:pStyle w:val="a0"/>
        <w:numPr>
          <w:ilvl w:val="1"/>
          <w:numId w:val="0"/>
        </w:numPr>
        <w:spacing w:before="312" w:after="312"/>
        <w:rPr>
          <w:rFonts w:hAnsi="黑体"/>
          <w:kern w:val="2"/>
          <w:szCs w:val="21"/>
        </w:rPr>
      </w:pPr>
      <w:bookmarkStart w:id="42" w:name="_Toc181612987"/>
      <w:r>
        <w:rPr>
          <w:rFonts w:hAnsi="黑体" w:hint="eastAsia"/>
          <w:kern w:val="2"/>
          <w:szCs w:val="21"/>
        </w:rPr>
        <w:t>4</w:t>
      </w:r>
      <w:bookmarkStart w:id="43" w:name="_Toc109044949"/>
      <w:bookmarkEnd w:id="5"/>
      <w:bookmarkEnd w:id="39"/>
      <w:bookmarkEnd w:id="40"/>
      <w:bookmarkEnd w:id="41"/>
      <w:r>
        <w:rPr>
          <w:rFonts w:hAnsi="黑体" w:hint="eastAsia"/>
          <w:kern w:val="2"/>
          <w:szCs w:val="21"/>
        </w:rPr>
        <w:t xml:space="preserve">  厂区选址与环境</w:t>
      </w:r>
      <w:bookmarkEnd w:id="42"/>
    </w:p>
    <w:p w:rsidR="00336D29" w:rsidRDefault="00C341D5">
      <w:pPr>
        <w:pStyle w:val="ad"/>
        <w:ind w:firstLine="420"/>
      </w:pPr>
      <w:r>
        <w:rPr>
          <w:rFonts w:hint="eastAsia"/>
        </w:rPr>
        <w:t>厂区选址及环境应符合GB 14881规定，宜选在交通方便、水源充足，不应为农用地。</w:t>
      </w:r>
    </w:p>
    <w:p w:rsidR="00336D29" w:rsidRDefault="00C341D5">
      <w:pPr>
        <w:pStyle w:val="a0"/>
        <w:numPr>
          <w:ilvl w:val="1"/>
          <w:numId w:val="0"/>
        </w:numPr>
        <w:spacing w:before="312" w:after="312"/>
        <w:rPr>
          <w:rFonts w:hAnsi="黑体"/>
          <w:kern w:val="2"/>
          <w:szCs w:val="21"/>
        </w:rPr>
      </w:pPr>
      <w:bookmarkStart w:id="44" w:name="_Toc181612988"/>
      <w:r>
        <w:rPr>
          <w:rFonts w:hAnsi="黑体" w:hint="eastAsia"/>
          <w:kern w:val="2"/>
          <w:szCs w:val="21"/>
        </w:rPr>
        <w:t>5  要求及检验方法</w:t>
      </w:r>
      <w:bookmarkEnd w:id="44"/>
    </w:p>
    <w:p w:rsidR="00336D29" w:rsidRDefault="00C341D5" w:rsidP="00E73220">
      <w:pPr>
        <w:pStyle w:val="a0"/>
        <w:numPr>
          <w:ilvl w:val="0"/>
          <w:numId w:val="0"/>
        </w:numPr>
        <w:spacing w:beforeLines="50" w:before="156" w:afterLines="50" w:after="156" w:line="288" w:lineRule="auto"/>
        <w:rPr>
          <w:rFonts w:hAnsi="黑体"/>
          <w:kern w:val="2"/>
          <w:szCs w:val="21"/>
        </w:rPr>
      </w:pPr>
      <w:bookmarkStart w:id="45" w:name="_Toc30853"/>
      <w:bookmarkStart w:id="46" w:name="_Toc181612989"/>
      <w:r>
        <w:rPr>
          <w:rFonts w:hAnsi="黑体" w:hint="eastAsia"/>
          <w:kern w:val="2"/>
          <w:szCs w:val="21"/>
        </w:rPr>
        <w:t>5.1  原辅料</w:t>
      </w:r>
      <w:bookmarkEnd w:id="45"/>
      <w:bookmarkEnd w:id="46"/>
    </w:p>
    <w:p w:rsidR="00336D29" w:rsidRDefault="00C341D5" w:rsidP="00E73220">
      <w:pPr>
        <w:pStyle w:val="a0"/>
        <w:numPr>
          <w:ilvl w:val="0"/>
          <w:numId w:val="0"/>
        </w:numPr>
        <w:spacing w:beforeLines="50" w:before="156" w:afterLines="50" w:after="156" w:line="288" w:lineRule="auto"/>
        <w:rPr>
          <w:rFonts w:hAnsi="黑体"/>
          <w:kern w:val="2"/>
          <w:szCs w:val="21"/>
        </w:rPr>
      </w:pPr>
      <w:bookmarkStart w:id="47" w:name="_Toc21361"/>
      <w:bookmarkStart w:id="48" w:name="_Toc181612990"/>
      <w:r>
        <w:rPr>
          <w:rFonts w:hAnsi="黑体" w:hint="eastAsia"/>
          <w:kern w:val="2"/>
          <w:szCs w:val="21"/>
        </w:rPr>
        <w:t xml:space="preserve">5.1.1  </w:t>
      </w:r>
      <w:bookmarkEnd w:id="47"/>
      <w:r>
        <w:rPr>
          <w:rFonts w:hAnsi="黑体" w:hint="eastAsia"/>
          <w:kern w:val="2"/>
          <w:szCs w:val="21"/>
        </w:rPr>
        <w:t>白菜、甘蓝</w:t>
      </w:r>
      <w:bookmarkEnd w:id="48"/>
    </w:p>
    <w:p w:rsidR="00336D29" w:rsidRDefault="00C341D5" w:rsidP="00E73220">
      <w:pPr>
        <w:widowControl/>
        <w:adjustRightInd/>
        <w:spacing w:afterLines="50" w:after="156"/>
        <w:ind w:firstLineChars="200" w:firstLine="420"/>
        <w:jc w:val="left"/>
        <w:rPr>
          <w:rFonts w:ascii="宋体" w:hAnsi="宋体" w:cs="宋体"/>
          <w:color w:val="000000"/>
          <w:kern w:val="0"/>
        </w:rPr>
      </w:pPr>
      <w:r>
        <w:rPr>
          <w:rFonts w:ascii="宋体" w:hAnsi="宋体" w:cs="宋体" w:hint="eastAsia"/>
          <w:color w:val="000000"/>
          <w:kern w:val="0"/>
        </w:rPr>
        <w:t>甘蓝应符合NY/T 583规定，白菜应符合SB/T 10332规定，还应符合GB 2762、GB 2763的规定。</w:t>
      </w:r>
    </w:p>
    <w:p w:rsidR="00336D29" w:rsidRDefault="00C341D5" w:rsidP="00E73220">
      <w:pPr>
        <w:pStyle w:val="a0"/>
        <w:numPr>
          <w:ilvl w:val="0"/>
          <w:numId w:val="0"/>
        </w:numPr>
        <w:spacing w:beforeLines="50" w:before="156" w:afterLines="50" w:after="156" w:line="288" w:lineRule="auto"/>
        <w:rPr>
          <w:rFonts w:hAnsi="黑体"/>
          <w:kern w:val="2"/>
          <w:szCs w:val="21"/>
        </w:rPr>
      </w:pPr>
      <w:bookmarkStart w:id="49" w:name="_Toc11926"/>
      <w:bookmarkStart w:id="50" w:name="_Toc181612991"/>
      <w:r>
        <w:rPr>
          <w:rFonts w:hAnsi="黑体" w:hint="eastAsia"/>
          <w:kern w:val="2"/>
          <w:szCs w:val="21"/>
        </w:rPr>
        <w:t xml:space="preserve">5.1.2  </w:t>
      </w:r>
      <w:bookmarkEnd w:id="49"/>
      <w:r>
        <w:rPr>
          <w:rFonts w:hAnsi="黑体" w:hint="eastAsia"/>
          <w:kern w:val="2"/>
          <w:szCs w:val="21"/>
        </w:rPr>
        <w:t>食用盐</w:t>
      </w:r>
      <w:bookmarkEnd w:id="50"/>
    </w:p>
    <w:p w:rsidR="00336D29" w:rsidRDefault="00C341D5">
      <w:pPr>
        <w:widowControl/>
        <w:spacing w:line="288" w:lineRule="auto"/>
        <w:ind w:firstLineChars="200" w:firstLine="420"/>
        <w:jc w:val="left"/>
        <w:rPr>
          <w:rFonts w:ascii="宋体" w:hAnsi="宋体" w:cs="宋体"/>
          <w:color w:val="000000"/>
          <w:kern w:val="0"/>
        </w:rPr>
      </w:pPr>
      <w:r>
        <w:rPr>
          <w:rFonts w:ascii="宋体" w:hAnsi="宋体" w:cs="宋体" w:hint="eastAsia"/>
          <w:color w:val="000000"/>
          <w:kern w:val="0"/>
        </w:rPr>
        <w:t xml:space="preserve">应符合GB/T 5461的规定。 </w:t>
      </w:r>
    </w:p>
    <w:p w:rsidR="00336D29" w:rsidRDefault="00C341D5" w:rsidP="00E73220">
      <w:pPr>
        <w:pStyle w:val="a0"/>
        <w:numPr>
          <w:ilvl w:val="0"/>
          <w:numId w:val="0"/>
        </w:numPr>
        <w:spacing w:beforeLines="50" w:before="156" w:afterLines="50" w:after="156" w:line="288" w:lineRule="auto"/>
        <w:rPr>
          <w:rFonts w:hAnsi="黑体"/>
          <w:kern w:val="2"/>
          <w:szCs w:val="21"/>
        </w:rPr>
      </w:pPr>
      <w:bookmarkStart w:id="51" w:name="_Toc16409"/>
      <w:bookmarkStart w:id="52" w:name="_Toc181612992"/>
      <w:r>
        <w:rPr>
          <w:rFonts w:hAnsi="黑体" w:hint="eastAsia"/>
          <w:kern w:val="2"/>
          <w:szCs w:val="21"/>
        </w:rPr>
        <w:t xml:space="preserve">5.1.3  </w:t>
      </w:r>
      <w:bookmarkStart w:id="53" w:name="_Toc5593"/>
      <w:bookmarkEnd w:id="51"/>
      <w:r>
        <w:rPr>
          <w:rFonts w:hAnsi="黑体" w:hint="eastAsia"/>
          <w:kern w:val="2"/>
          <w:szCs w:val="21"/>
        </w:rPr>
        <w:t>生产用水</w:t>
      </w:r>
      <w:bookmarkEnd w:id="52"/>
      <w:bookmarkEnd w:id="53"/>
    </w:p>
    <w:p w:rsidR="00336D29" w:rsidRDefault="00C341D5">
      <w:pPr>
        <w:widowControl/>
        <w:adjustRightInd/>
        <w:spacing w:line="288" w:lineRule="auto"/>
        <w:ind w:firstLineChars="200" w:firstLine="420"/>
        <w:jc w:val="left"/>
        <w:rPr>
          <w:rFonts w:ascii="宋体" w:hAnsi="宋体" w:cs="宋体"/>
          <w:color w:val="000000"/>
          <w:kern w:val="0"/>
        </w:rPr>
      </w:pPr>
      <w:r>
        <w:rPr>
          <w:rFonts w:ascii="宋体" w:hAnsi="宋体" w:cs="宋体" w:hint="eastAsia"/>
          <w:color w:val="000000"/>
          <w:kern w:val="0"/>
        </w:rPr>
        <w:t>应符合GB 5749的规定。</w:t>
      </w:r>
    </w:p>
    <w:p w:rsidR="00336D29" w:rsidRDefault="00C341D5" w:rsidP="00E73220">
      <w:pPr>
        <w:pStyle w:val="a0"/>
        <w:numPr>
          <w:ilvl w:val="0"/>
          <w:numId w:val="0"/>
        </w:numPr>
        <w:spacing w:beforeLines="50" w:before="156" w:afterLines="50" w:after="156" w:line="288" w:lineRule="auto"/>
        <w:rPr>
          <w:rFonts w:hAnsi="黑体"/>
          <w:kern w:val="2"/>
          <w:szCs w:val="21"/>
        </w:rPr>
      </w:pPr>
      <w:r>
        <w:rPr>
          <w:rFonts w:hAnsi="黑体" w:hint="eastAsia"/>
          <w:kern w:val="2"/>
          <w:szCs w:val="21"/>
        </w:rPr>
        <w:t xml:space="preserve">5.1.4  其他原料 </w:t>
      </w:r>
    </w:p>
    <w:p w:rsidR="00336D29" w:rsidRDefault="00C341D5">
      <w:pPr>
        <w:widowControl/>
        <w:adjustRightInd/>
        <w:spacing w:line="288" w:lineRule="auto"/>
        <w:jc w:val="left"/>
        <w:rPr>
          <w:rFonts w:ascii="宋体" w:hAnsi="宋体" w:cs="宋体"/>
          <w:color w:val="000000"/>
          <w:kern w:val="0"/>
        </w:rPr>
      </w:pPr>
      <w:r>
        <w:rPr>
          <w:rFonts w:ascii="黑体" w:eastAsia="黑体" w:hAnsi="黑体" w:hint="eastAsia"/>
        </w:rPr>
        <w:t xml:space="preserve"> </w:t>
      </w:r>
      <w:r>
        <w:rPr>
          <w:rFonts w:ascii="宋体" w:hAnsi="宋体" w:cs="宋体" w:hint="eastAsia"/>
          <w:color w:val="000000"/>
          <w:kern w:val="0"/>
        </w:rPr>
        <w:t xml:space="preserve">   其他原料应符合相应安全标准或有关规定。</w:t>
      </w:r>
    </w:p>
    <w:p w:rsidR="00336D29" w:rsidRDefault="00C341D5" w:rsidP="00E73220">
      <w:pPr>
        <w:pStyle w:val="a0"/>
        <w:numPr>
          <w:ilvl w:val="0"/>
          <w:numId w:val="0"/>
        </w:numPr>
        <w:spacing w:beforeLines="50" w:before="156" w:afterLines="50" w:after="156" w:line="288" w:lineRule="auto"/>
        <w:rPr>
          <w:rFonts w:hAnsi="黑体"/>
          <w:kern w:val="2"/>
          <w:szCs w:val="21"/>
        </w:rPr>
      </w:pPr>
      <w:bookmarkStart w:id="54" w:name="_Toc181612993"/>
      <w:bookmarkStart w:id="55" w:name="_Toc14095"/>
      <w:bookmarkEnd w:id="43"/>
      <w:r>
        <w:rPr>
          <w:rFonts w:hAnsi="黑体" w:hint="eastAsia"/>
          <w:kern w:val="2"/>
          <w:szCs w:val="21"/>
        </w:rPr>
        <w:t>5.2  产品要求</w:t>
      </w:r>
      <w:bookmarkEnd w:id="54"/>
      <w:bookmarkEnd w:id="55"/>
    </w:p>
    <w:p w:rsidR="00336D29" w:rsidRDefault="00C341D5" w:rsidP="00E73220">
      <w:pPr>
        <w:pStyle w:val="a0"/>
        <w:numPr>
          <w:ilvl w:val="0"/>
          <w:numId w:val="0"/>
        </w:numPr>
        <w:spacing w:beforeLines="50" w:before="156" w:afterLines="50" w:after="156" w:line="288" w:lineRule="auto"/>
        <w:rPr>
          <w:rFonts w:hAnsi="黑体"/>
          <w:kern w:val="2"/>
          <w:szCs w:val="21"/>
        </w:rPr>
      </w:pPr>
      <w:bookmarkStart w:id="56" w:name="_Toc181612994"/>
      <w:bookmarkStart w:id="57" w:name="_Toc24245"/>
      <w:r>
        <w:rPr>
          <w:rFonts w:hAnsi="黑体" w:hint="eastAsia"/>
          <w:kern w:val="2"/>
          <w:szCs w:val="21"/>
        </w:rPr>
        <w:t>5.2.1  感官要求及检验方法</w:t>
      </w:r>
      <w:bookmarkEnd w:id="56"/>
      <w:bookmarkEnd w:id="57"/>
    </w:p>
    <w:p w:rsidR="00336D29" w:rsidRDefault="00C341D5">
      <w:pPr>
        <w:widowControl/>
        <w:adjustRightInd/>
        <w:spacing w:line="288" w:lineRule="auto"/>
        <w:ind w:firstLine="420"/>
        <w:jc w:val="left"/>
        <w:rPr>
          <w:rFonts w:ascii="宋体" w:hAnsi="宋体" w:cs="宋体"/>
          <w:color w:val="000000"/>
          <w:kern w:val="0"/>
        </w:rPr>
      </w:pPr>
      <w:r>
        <w:rPr>
          <w:rFonts w:ascii="宋体" w:hAnsi="宋体" w:cs="宋体" w:hint="eastAsia"/>
          <w:color w:val="000000"/>
          <w:kern w:val="0"/>
        </w:rPr>
        <w:t>应符合表1的规定。</w:t>
      </w:r>
    </w:p>
    <w:p w:rsidR="00336D29" w:rsidRDefault="00C341D5">
      <w:pPr>
        <w:widowControl/>
        <w:adjustRightInd/>
        <w:spacing w:line="288" w:lineRule="auto"/>
        <w:jc w:val="center"/>
        <w:rPr>
          <w:rFonts w:ascii="黑体" w:eastAsia="黑体" w:hAnsi="宋体" w:cs="宋体"/>
          <w:color w:val="000000"/>
          <w:kern w:val="0"/>
        </w:rPr>
      </w:pPr>
      <w:r>
        <w:rPr>
          <w:rFonts w:ascii="黑体" w:eastAsia="黑体" w:hAnsi="宋体" w:cs="宋体" w:hint="eastAsia"/>
          <w:color w:val="000000"/>
          <w:kern w:val="0"/>
        </w:rPr>
        <w:t>表1  感官指标及检验方法</w:t>
      </w:r>
    </w:p>
    <w:tbl>
      <w:tblPr>
        <w:tblStyle w:val="a9"/>
        <w:tblW w:w="9082" w:type="dxa"/>
        <w:tblInd w:w="97" w:type="dxa"/>
        <w:tblLook w:val="04A0" w:firstRow="1" w:lastRow="0" w:firstColumn="1" w:lastColumn="0" w:noHBand="0" w:noVBand="1"/>
      </w:tblPr>
      <w:tblGrid>
        <w:gridCol w:w="1288"/>
        <w:gridCol w:w="5724"/>
        <w:gridCol w:w="2070"/>
      </w:tblGrid>
      <w:tr w:rsidR="00336D29">
        <w:trPr>
          <w:trHeight w:val="264"/>
        </w:trPr>
        <w:tc>
          <w:tcPr>
            <w:tcW w:w="1288"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项目</w:t>
            </w:r>
          </w:p>
        </w:tc>
        <w:tc>
          <w:tcPr>
            <w:tcW w:w="5724"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要求</w:t>
            </w:r>
          </w:p>
        </w:tc>
        <w:tc>
          <w:tcPr>
            <w:tcW w:w="2070"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检验方法</w:t>
            </w:r>
          </w:p>
        </w:tc>
      </w:tr>
      <w:tr w:rsidR="00336D29">
        <w:trPr>
          <w:trHeight w:val="507"/>
        </w:trPr>
        <w:tc>
          <w:tcPr>
            <w:tcW w:w="1288"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色泽</w:t>
            </w:r>
          </w:p>
        </w:tc>
        <w:tc>
          <w:tcPr>
            <w:tcW w:w="5724" w:type="dxa"/>
            <w:vAlign w:val="center"/>
          </w:tcPr>
          <w:p w:rsidR="00336D29" w:rsidRDefault="00C341D5">
            <w:pPr>
              <w:widowControl/>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具有酸菜固有的色泽。</w:t>
            </w:r>
          </w:p>
        </w:tc>
        <w:tc>
          <w:tcPr>
            <w:tcW w:w="2070" w:type="dxa"/>
            <w:vMerge w:val="restart"/>
            <w:vAlign w:val="center"/>
          </w:tcPr>
          <w:p w:rsidR="00336D29" w:rsidRDefault="00C341D5">
            <w:pPr>
              <w:widowControl/>
              <w:adjustRightInd/>
              <w:spacing w:line="240" w:lineRule="auto"/>
              <w:ind w:firstLineChars="200" w:firstLine="360"/>
              <w:jc w:val="left"/>
              <w:rPr>
                <w:rFonts w:ascii="宋体" w:hAnsi="宋体" w:cs="宋体"/>
                <w:color w:val="000000"/>
                <w:kern w:val="0"/>
                <w:sz w:val="18"/>
                <w:szCs w:val="18"/>
                <w:highlight w:val="yellow"/>
              </w:rPr>
            </w:pPr>
            <w:r>
              <w:rPr>
                <w:rFonts w:ascii="宋体" w:hAnsi="宋体" w:cs="宋体" w:hint="eastAsia"/>
                <w:color w:val="000000"/>
                <w:kern w:val="0"/>
                <w:sz w:val="18"/>
                <w:szCs w:val="18"/>
              </w:rPr>
              <w:t>取适量试样置于洁净的白色盘(瓷盘或同类容器)中,在自然光下观察色泽、形态、杂质状态。闻其气味，用温开水</w:t>
            </w:r>
            <w:proofErr w:type="gramStart"/>
            <w:r>
              <w:rPr>
                <w:rFonts w:ascii="宋体" w:hAnsi="宋体" w:cs="宋体" w:hint="eastAsia"/>
                <w:color w:val="000000"/>
                <w:kern w:val="0"/>
                <w:sz w:val="18"/>
                <w:szCs w:val="18"/>
              </w:rPr>
              <w:t>漱口后品其</w:t>
            </w:r>
            <w:proofErr w:type="gramEnd"/>
            <w:r>
              <w:rPr>
                <w:rFonts w:ascii="宋体" w:hAnsi="宋体" w:cs="宋体" w:hint="eastAsia"/>
                <w:color w:val="000000"/>
                <w:kern w:val="0"/>
                <w:sz w:val="18"/>
                <w:szCs w:val="18"/>
              </w:rPr>
              <w:t>滋味。</w:t>
            </w:r>
          </w:p>
        </w:tc>
      </w:tr>
      <w:tr w:rsidR="00336D29">
        <w:trPr>
          <w:trHeight w:val="455"/>
        </w:trPr>
        <w:tc>
          <w:tcPr>
            <w:tcW w:w="1288"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滋（气）味</w:t>
            </w:r>
          </w:p>
        </w:tc>
        <w:tc>
          <w:tcPr>
            <w:tcW w:w="5724" w:type="dxa"/>
            <w:vAlign w:val="center"/>
          </w:tcPr>
          <w:p w:rsidR="00336D29" w:rsidRDefault="00C341D5">
            <w:pPr>
              <w:widowControl/>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具有酸菜固有的气味，口感纯正，酸味适宜，爽口、无异味。</w:t>
            </w:r>
          </w:p>
        </w:tc>
        <w:tc>
          <w:tcPr>
            <w:tcW w:w="2070" w:type="dxa"/>
            <w:vMerge/>
            <w:vAlign w:val="center"/>
          </w:tcPr>
          <w:p w:rsidR="00336D29" w:rsidRDefault="00336D29">
            <w:pPr>
              <w:widowControl/>
              <w:adjustRightInd/>
              <w:spacing w:line="240" w:lineRule="auto"/>
              <w:jc w:val="center"/>
              <w:rPr>
                <w:rFonts w:ascii="宋体" w:hAnsi="宋体" w:cs="宋体"/>
                <w:color w:val="000000"/>
                <w:kern w:val="0"/>
                <w:sz w:val="18"/>
                <w:szCs w:val="18"/>
              </w:rPr>
            </w:pPr>
          </w:p>
        </w:tc>
      </w:tr>
      <w:tr w:rsidR="00336D29">
        <w:trPr>
          <w:trHeight w:val="469"/>
        </w:trPr>
        <w:tc>
          <w:tcPr>
            <w:tcW w:w="1288"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杂质</w:t>
            </w:r>
          </w:p>
        </w:tc>
        <w:tc>
          <w:tcPr>
            <w:tcW w:w="5724" w:type="dxa"/>
            <w:vAlign w:val="center"/>
          </w:tcPr>
          <w:p w:rsidR="00336D29" w:rsidRDefault="00C341D5">
            <w:pPr>
              <w:widowControl/>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无肉眼可见的外来异物。</w:t>
            </w:r>
          </w:p>
        </w:tc>
        <w:tc>
          <w:tcPr>
            <w:tcW w:w="2070" w:type="dxa"/>
            <w:vMerge/>
            <w:vAlign w:val="center"/>
          </w:tcPr>
          <w:p w:rsidR="00336D29" w:rsidRDefault="00336D29">
            <w:pPr>
              <w:widowControl/>
              <w:adjustRightInd/>
              <w:spacing w:line="240" w:lineRule="auto"/>
              <w:jc w:val="center"/>
              <w:rPr>
                <w:rFonts w:ascii="宋体" w:hAnsi="宋体" w:cs="宋体"/>
                <w:color w:val="000000"/>
                <w:kern w:val="0"/>
                <w:sz w:val="18"/>
                <w:szCs w:val="18"/>
              </w:rPr>
            </w:pPr>
          </w:p>
        </w:tc>
      </w:tr>
      <w:tr w:rsidR="00336D29">
        <w:trPr>
          <w:trHeight w:val="312"/>
        </w:trPr>
        <w:tc>
          <w:tcPr>
            <w:tcW w:w="1288" w:type="dxa"/>
            <w:vAlign w:val="center"/>
          </w:tcPr>
          <w:p w:rsidR="00336D29" w:rsidRDefault="00C341D5">
            <w:pPr>
              <w:widowControl/>
              <w:adjustRightInd/>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形态</w:t>
            </w:r>
          </w:p>
        </w:tc>
        <w:tc>
          <w:tcPr>
            <w:tcW w:w="5724" w:type="dxa"/>
            <w:vAlign w:val="center"/>
          </w:tcPr>
          <w:p w:rsidR="00336D29" w:rsidRDefault="00C341D5">
            <w:pPr>
              <w:widowControl/>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具有酸菜固有形态。</w:t>
            </w:r>
          </w:p>
        </w:tc>
        <w:tc>
          <w:tcPr>
            <w:tcW w:w="2070" w:type="dxa"/>
            <w:vMerge/>
            <w:vAlign w:val="center"/>
          </w:tcPr>
          <w:p w:rsidR="00336D29" w:rsidRDefault="00336D29">
            <w:pPr>
              <w:widowControl/>
              <w:adjustRightInd/>
              <w:spacing w:line="240" w:lineRule="auto"/>
              <w:jc w:val="center"/>
              <w:rPr>
                <w:rFonts w:ascii="宋体" w:hAnsi="宋体" w:cs="宋体"/>
                <w:color w:val="000000"/>
                <w:kern w:val="0"/>
                <w:sz w:val="18"/>
                <w:szCs w:val="18"/>
              </w:rPr>
            </w:pPr>
          </w:p>
        </w:tc>
      </w:tr>
    </w:tbl>
    <w:p w:rsidR="00336D29" w:rsidRDefault="00C341D5" w:rsidP="00E73220">
      <w:pPr>
        <w:pStyle w:val="a0"/>
        <w:numPr>
          <w:ilvl w:val="0"/>
          <w:numId w:val="0"/>
        </w:numPr>
        <w:spacing w:beforeLines="50" w:before="156" w:afterLines="50" w:after="156" w:line="288" w:lineRule="auto"/>
        <w:rPr>
          <w:rFonts w:hAnsi="黑体"/>
          <w:kern w:val="2"/>
          <w:szCs w:val="21"/>
        </w:rPr>
      </w:pPr>
      <w:bookmarkStart w:id="58" w:name="_Toc181612995"/>
      <w:bookmarkStart w:id="59" w:name="_Toc372"/>
      <w:r>
        <w:rPr>
          <w:rFonts w:hAnsi="黑体" w:hint="eastAsia"/>
          <w:kern w:val="2"/>
          <w:szCs w:val="21"/>
        </w:rPr>
        <w:lastRenderedPageBreak/>
        <w:t>5.2.2  理化指标及检验方法</w:t>
      </w:r>
      <w:bookmarkEnd w:id="58"/>
      <w:bookmarkEnd w:id="59"/>
    </w:p>
    <w:p w:rsidR="00336D29" w:rsidRDefault="00C341D5">
      <w:pPr>
        <w:widowControl/>
        <w:adjustRightInd/>
        <w:spacing w:line="288" w:lineRule="auto"/>
        <w:ind w:firstLine="420"/>
        <w:jc w:val="left"/>
        <w:rPr>
          <w:rFonts w:ascii="宋体" w:hAnsi="宋体" w:cs="宋体"/>
          <w:color w:val="000000"/>
          <w:kern w:val="0"/>
        </w:rPr>
      </w:pPr>
      <w:r>
        <w:rPr>
          <w:rFonts w:ascii="宋体" w:hAnsi="宋体" w:cs="宋体" w:hint="eastAsia"/>
          <w:color w:val="000000"/>
          <w:kern w:val="0"/>
        </w:rPr>
        <w:t>应符合表2的规定。</w:t>
      </w:r>
    </w:p>
    <w:p w:rsidR="00336D29" w:rsidRDefault="00C341D5">
      <w:pPr>
        <w:widowControl/>
        <w:adjustRightInd/>
        <w:spacing w:line="240" w:lineRule="auto"/>
        <w:jc w:val="center"/>
        <w:rPr>
          <w:rFonts w:ascii="黑体" w:eastAsia="黑体" w:hAnsi="宋体" w:cs="宋体"/>
          <w:color w:val="000000"/>
          <w:kern w:val="0"/>
        </w:rPr>
      </w:pPr>
      <w:r>
        <w:rPr>
          <w:rFonts w:ascii="黑体" w:eastAsia="黑体" w:hAnsi="宋体" w:cs="宋体" w:hint="eastAsia"/>
          <w:color w:val="000000"/>
          <w:kern w:val="0"/>
        </w:rPr>
        <w:t>表2  理化指标及检验方法</w:t>
      </w:r>
    </w:p>
    <w:tbl>
      <w:tblPr>
        <w:tblStyle w:val="a9"/>
        <w:tblW w:w="0" w:type="auto"/>
        <w:tblInd w:w="116" w:type="dxa"/>
        <w:tblLook w:val="04A0" w:firstRow="1" w:lastRow="0" w:firstColumn="1" w:lastColumn="0" w:noHBand="0" w:noVBand="1"/>
      </w:tblPr>
      <w:tblGrid>
        <w:gridCol w:w="4682"/>
        <w:gridCol w:w="2244"/>
        <w:gridCol w:w="2137"/>
      </w:tblGrid>
      <w:tr w:rsidR="00336D29">
        <w:trPr>
          <w:trHeight w:val="232"/>
        </w:trPr>
        <w:tc>
          <w:tcPr>
            <w:tcW w:w="4682"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项目</w:t>
            </w:r>
          </w:p>
        </w:tc>
        <w:tc>
          <w:tcPr>
            <w:tcW w:w="2244"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指标要求</w:t>
            </w:r>
          </w:p>
        </w:tc>
        <w:tc>
          <w:tcPr>
            <w:tcW w:w="2137"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sz w:val="18"/>
                <w:szCs w:val="18"/>
              </w:rPr>
              <w:t>检验方法</w:t>
            </w:r>
          </w:p>
        </w:tc>
      </w:tr>
      <w:tr w:rsidR="00336D29">
        <w:tc>
          <w:tcPr>
            <w:tcW w:w="4682"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总酸（以乳酸计）/(g/kg)        ≥</w:t>
            </w:r>
          </w:p>
        </w:tc>
        <w:tc>
          <w:tcPr>
            <w:tcW w:w="2244"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0.8</w:t>
            </w:r>
          </w:p>
        </w:tc>
        <w:tc>
          <w:tcPr>
            <w:tcW w:w="2137"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sz w:val="18"/>
                <w:szCs w:val="18"/>
              </w:rPr>
              <w:t>GB 12456</w:t>
            </w:r>
          </w:p>
        </w:tc>
      </w:tr>
      <w:tr w:rsidR="00336D29">
        <w:tc>
          <w:tcPr>
            <w:tcW w:w="4682"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sz w:val="18"/>
                <w:szCs w:val="18"/>
              </w:rPr>
              <w:t>铅(以</w:t>
            </w:r>
            <w:proofErr w:type="spellStart"/>
            <w:r>
              <w:rPr>
                <w:rFonts w:ascii="宋体" w:hAnsi="宋体" w:cs="宋体" w:hint="eastAsia"/>
                <w:sz w:val="18"/>
                <w:szCs w:val="18"/>
              </w:rPr>
              <w:t>Pb</w:t>
            </w:r>
            <w:proofErr w:type="spellEnd"/>
            <w:r>
              <w:rPr>
                <w:rFonts w:ascii="宋体" w:hAnsi="宋体" w:cs="宋体" w:hint="eastAsia"/>
                <w:sz w:val="18"/>
                <w:szCs w:val="18"/>
              </w:rPr>
              <w:t>计)/(mg/kg)            ≤</w:t>
            </w:r>
          </w:p>
        </w:tc>
        <w:tc>
          <w:tcPr>
            <w:tcW w:w="2244"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0.48</w:t>
            </w:r>
          </w:p>
        </w:tc>
        <w:tc>
          <w:tcPr>
            <w:tcW w:w="2137" w:type="dxa"/>
            <w:vAlign w:val="center"/>
          </w:tcPr>
          <w:p w:rsidR="00336D29" w:rsidRDefault="00C341D5">
            <w:pPr>
              <w:widowControl/>
              <w:adjustRightInd/>
              <w:spacing w:line="240" w:lineRule="auto"/>
              <w:jc w:val="center"/>
              <w:rPr>
                <w:rFonts w:ascii="宋体" w:hAnsi="宋体" w:cs="宋体"/>
                <w:kern w:val="0"/>
                <w:sz w:val="18"/>
                <w:szCs w:val="18"/>
                <w:highlight w:val="yellow"/>
              </w:rPr>
            </w:pPr>
            <w:r>
              <w:rPr>
                <w:rFonts w:ascii="宋体" w:hAnsi="宋体" w:cs="宋体" w:hint="eastAsia"/>
                <w:sz w:val="18"/>
                <w:szCs w:val="18"/>
              </w:rPr>
              <w:t>GB 5009.12</w:t>
            </w:r>
          </w:p>
        </w:tc>
      </w:tr>
      <w:tr w:rsidR="00336D29">
        <w:tc>
          <w:tcPr>
            <w:tcW w:w="4682"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亚硝酸盐/(以NaNO</w:t>
            </w:r>
            <w:r>
              <w:rPr>
                <w:rFonts w:ascii="宋体" w:hAnsi="宋体" w:cs="宋体" w:hint="eastAsia"/>
                <w:kern w:val="0"/>
                <w:sz w:val="18"/>
                <w:szCs w:val="18"/>
                <w:vertAlign w:val="subscript"/>
              </w:rPr>
              <w:t>2</w:t>
            </w:r>
            <w:r>
              <w:rPr>
                <w:rFonts w:ascii="宋体" w:hAnsi="宋体" w:cs="宋体" w:hint="eastAsia"/>
                <w:kern w:val="0"/>
                <w:sz w:val="18"/>
                <w:szCs w:val="18"/>
              </w:rPr>
              <w:t>计)</w:t>
            </w:r>
            <w:r>
              <w:rPr>
                <w:rFonts w:ascii="宋体" w:hAnsi="宋体" w:cs="宋体" w:hint="eastAsia"/>
                <w:sz w:val="18"/>
                <w:szCs w:val="18"/>
              </w:rPr>
              <w:t>(mg/kg)</w:t>
            </w:r>
            <w:r>
              <w:rPr>
                <w:rFonts w:ascii="宋体" w:hAnsi="宋体" w:cs="宋体" w:hint="eastAsia"/>
                <w:kern w:val="0"/>
                <w:sz w:val="18"/>
                <w:szCs w:val="18"/>
              </w:rPr>
              <w:t xml:space="preserve">   ≤</w:t>
            </w:r>
          </w:p>
        </w:tc>
        <w:tc>
          <w:tcPr>
            <w:tcW w:w="2244"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20</w:t>
            </w:r>
          </w:p>
        </w:tc>
        <w:tc>
          <w:tcPr>
            <w:tcW w:w="2137"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sz w:val="18"/>
                <w:szCs w:val="18"/>
              </w:rPr>
              <w:t>GB 5009.33</w:t>
            </w:r>
          </w:p>
        </w:tc>
      </w:tr>
      <w:tr w:rsidR="00336D29">
        <w:tc>
          <w:tcPr>
            <w:tcW w:w="4682"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食盐（以</w:t>
            </w:r>
            <w:proofErr w:type="spellStart"/>
            <w:r>
              <w:rPr>
                <w:rFonts w:ascii="宋体" w:hAnsi="宋体" w:cs="宋体" w:hint="eastAsia"/>
                <w:kern w:val="0"/>
                <w:sz w:val="18"/>
                <w:szCs w:val="18"/>
              </w:rPr>
              <w:t>NaCl</w:t>
            </w:r>
            <w:proofErr w:type="spellEnd"/>
            <w:r>
              <w:rPr>
                <w:rFonts w:ascii="宋体" w:hAnsi="宋体" w:cs="宋体" w:hint="eastAsia"/>
                <w:kern w:val="0"/>
                <w:sz w:val="18"/>
                <w:szCs w:val="18"/>
              </w:rPr>
              <w:t>）/质量占比（%）   ≤</w:t>
            </w:r>
          </w:p>
        </w:tc>
        <w:tc>
          <w:tcPr>
            <w:tcW w:w="2244"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7</w:t>
            </w:r>
          </w:p>
        </w:tc>
        <w:tc>
          <w:tcPr>
            <w:tcW w:w="2137"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sz w:val="18"/>
                <w:szCs w:val="18"/>
              </w:rPr>
              <w:t>GB 5009.44</w:t>
            </w:r>
          </w:p>
        </w:tc>
      </w:tr>
      <w:tr w:rsidR="00336D29">
        <w:tc>
          <w:tcPr>
            <w:tcW w:w="4682"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固形物/质量占比（%）           ≥</w:t>
            </w:r>
          </w:p>
        </w:tc>
        <w:tc>
          <w:tcPr>
            <w:tcW w:w="2244" w:type="dxa"/>
            <w:vAlign w:val="center"/>
          </w:tcPr>
          <w:p w:rsidR="00336D29" w:rsidRDefault="00C341D5">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70</w:t>
            </w:r>
          </w:p>
        </w:tc>
        <w:tc>
          <w:tcPr>
            <w:tcW w:w="2137" w:type="dxa"/>
            <w:vAlign w:val="center"/>
          </w:tcPr>
          <w:p w:rsidR="00336D29" w:rsidRDefault="00C341D5">
            <w:pPr>
              <w:widowControl/>
              <w:adjustRightInd/>
              <w:spacing w:line="240" w:lineRule="auto"/>
              <w:jc w:val="center"/>
              <w:rPr>
                <w:rFonts w:ascii="宋体" w:hAnsi="宋体" w:cs="宋体"/>
                <w:sz w:val="18"/>
                <w:szCs w:val="18"/>
              </w:rPr>
            </w:pPr>
            <w:r>
              <w:rPr>
                <w:rFonts w:ascii="宋体" w:hAnsi="宋体" w:cs="宋体" w:hint="eastAsia"/>
                <w:sz w:val="18"/>
                <w:szCs w:val="18"/>
              </w:rPr>
              <w:t>GB/T 10786</w:t>
            </w:r>
          </w:p>
        </w:tc>
      </w:tr>
    </w:tbl>
    <w:p w:rsidR="00336D29" w:rsidRDefault="00C341D5" w:rsidP="00E73220">
      <w:pPr>
        <w:widowControl/>
        <w:adjustRightInd/>
        <w:spacing w:beforeLines="50" w:before="156" w:afterLines="50" w:after="156" w:line="288" w:lineRule="auto"/>
        <w:jc w:val="left"/>
        <w:rPr>
          <w:rFonts w:ascii="宋体" w:hAnsi="宋体" w:cs="宋体"/>
          <w:color w:val="000000"/>
          <w:kern w:val="0"/>
        </w:rPr>
      </w:pPr>
      <w:r>
        <w:rPr>
          <w:rFonts w:ascii="黑体" w:eastAsia="黑体" w:hAnsi="黑体" w:hint="eastAsia"/>
        </w:rPr>
        <w:t>5.2.3  农药残留限量及检验方法</w:t>
      </w:r>
    </w:p>
    <w:p w:rsidR="00336D29" w:rsidRDefault="00C341D5" w:rsidP="00E73220">
      <w:pPr>
        <w:widowControl/>
        <w:adjustRightInd/>
        <w:spacing w:beforeLines="50" w:before="156" w:afterLines="50" w:after="156" w:line="288" w:lineRule="auto"/>
        <w:ind w:firstLineChars="200" w:firstLine="420"/>
        <w:jc w:val="left"/>
        <w:rPr>
          <w:rFonts w:ascii="宋体" w:hAnsi="宋体" w:cs="宋体"/>
          <w:color w:val="000000"/>
          <w:kern w:val="0"/>
        </w:rPr>
      </w:pPr>
      <w:r>
        <w:rPr>
          <w:rFonts w:ascii="宋体" w:hAnsi="宋体" w:cs="宋体" w:hint="eastAsia"/>
          <w:color w:val="000000"/>
          <w:kern w:val="0"/>
        </w:rPr>
        <w:t>应符合 GB 2762规定。</w:t>
      </w:r>
    </w:p>
    <w:p w:rsidR="00336D29" w:rsidRDefault="00C341D5" w:rsidP="00E73220">
      <w:pPr>
        <w:widowControl/>
        <w:adjustRightInd/>
        <w:spacing w:beforeLines="50" w:before="156" w:afterLines="50" w:after="156" w:line="288" w:lineRule="auto"/>
        <w:jc w:val="left"/>
        <w:rPr>
          <w:rFonts w:ascii="黑体" w:eastAsia="黑体" w:hAnsi="黑体"/>
        </w:rPr>
      </w:pPr>
      <w:r>
        <w:rPr>
          <w:rFonts w:ascii="黑体" w:eastAsia="黑体" w:hAnsi="黑体" w:hint="eastAsia"/>
        </w:rPr>
        <w:t>5.2.4  食品添加剂</w:t>
      </w:r>
    </w:p>
    <w:p w:rsidR="00336D29" w:rsidRDefault="00C341D5">
      <w:pPr>
        <w:widowControl/>
        <w:adjustRightInd/>
        <w:spacing w:line="288" w:lineRule="auto"/>
        <w:ind w:firstLineChars="200" w:firstLine="420"/>
        <w:jc w:val="left"/>
        <w:rPr>
          <w:rFonts w:ascii="宋体" w:hAnsi="宋体" w:cs="宋体"/>
          <w:color w:val="000000"/>
          <w:kern w:val="0"/>
        </w:rPr>
      </w:pPr>
      <w:r>
        <w:rPr>
          <w:rFonts w:ascii="宋体" w:hAnsi="宋体" w:cs="宋体" w:hint="eastAsia"/>
          <w:color w:val="000000"/>
          <w:kern w:val="0"/>
        </w:rPr>
        <w:t>使用品种和剂量应符合GB 2760相关规定。</w:t>
      </w:r>
    </w:p>
    <w:p w:rsidR="00336D29" w:rsidRDefault="00C341D5" w:rsidP="00E73220">
      <w:pPr>
        <w:widowControl/>
        <w:adjustRightInd/>
        <w:spacing w:beforeLines="50" w:before="156" w:afterLines="50" w:after="156" w:line="288" w:lineRule="auto"/>
        <w:jc w:val="left"/>
        <w:rPr>
          <w:rFonts w:ascii="黑体" w:eastAsia="黑体" w:hAnsi="黑体"/>
        </w:rPr>
      </w:pPr>
      <w:r>
        <w:rPr>
          <w:rFonts w:ascii="黑体" w:eastAsia="黑体" w:hAnsi="黑体" w:hint="eastAsia"/>
        </w:rPr>
        <w:t>5.2.5  生产加工过程</w:t>
      </w:r>
    </w:p>
    <w:p w:rsidR="00336D29" w:rsidRDefault="00C341D5" w:rsidP="00E73220">
      <w:pPr>
        <w:widowControl/>
        <w:adjustRightInd/>
        <w:spacing w:beforeLines="50" w:before="156" w:afterLines="50" w:after="156" w:line="288" w:lineRule="auto"/>
        <w:jc w:val="left"/>
        <w:rPr>
          <w:rFonts w:ascii="宋体" w:hAnsi="宋体" w:cs="宋体"/>
          <w:color w:val="000000"/>
          <w:kern w:val="0"/>
        </w:rPr>
      </w:pPr>
      <w:r>
        <w:rPr>
          <w:rFonts w:ascii="宋体" w:hAnsi="宋体" w:cs="宋体" w:hint="eastAsia"/>
          <w:color w:val="000000"/>
          <w:kern w:val="0"/>
        </w:rPr>
        <w:t xml:space="preserve">    应符合GB 14881规定。生产规范见附录A。</w:t>
      </w:r>
    </w:p>
    <w:p w:rsidR="00336D29" w:rsidRDefault="00C341D5" w:rsidP="00E73220">
      <w:pPr>
        <w:widowControl/>
        <w:adjustRightInd/>
        <w:spacing w:beforeLines="50" w:before="156" w:afterLines="50" w:after="156" w:line="288" w:lineRule="auto"/>
        <w:jc w:val="left"/>
        <w:rPr>
          <w:rFonts w:ascii="黑体" w:eastAsia="黑体" w:hAnsi="黑体"/>
        </w:rPr>
      </w:pPr>
      <w:r>
        <w:rPr>
          <w:rFonts w:ascii="黑体" w:eastAsia="黑体" w:hAnsi="黑体" w:hint="eastAsia"/>
        </w:rPr>
        <w:t>5.2.6  净含量偏差</w:t>
      </w:r>
    </w:p>
    <w:p w:rsidR="00336D29" w:rsidRDefault="00C341D5" w:rsidP="00E73220">
      <w:pPr>
        <w:widowControl/>
        <w:adjustRightInd/>
        <w:spacing w:afterLines="50" w:after="156" w:line="288" w:lineRule="auto"/>
        <w:ind w:firstLineChars="200" w:firstLine="420"/>
        <w:jc w:val="left"/>
        <w:rPr>
          <w:rFonts w:ascii="宋体" w:hAnsi="宋体" w:cs="宋体"/>
          <w:color w:val="000000"/>
          <w:kern w:val="0"/>
        </w:rPr>
      </w:pPr>
      <w:r>
        <w:rPr>
          <w:rFonts w:ascii="宋体" w:hAnsi="宋体" w:cs="宋体" w:hint="eastAsia"/>
          <w:color w:val="000000"/>
          <w:kern w:val="0"/>
        </w:rPr>
        <w:t>应符合《定量包装商品计量监督管理办法》的规定，按 JJF 1070规定的方法检验。</w:t>
      </w:r>
    </w:p>
    <w:p w:rsidR="00336D29" w:rsidRDefault="00C341D5" w:rsidP="00E73220">
      <w:pPr>
        <w:widowControl/>
        <w:adjustRightInd/>
        <w:spacing w:afterLines="50" w:after="156" w:line="288" w:lineRule="auto"/>
        <w:jc w:val="left"/>
        <w:rPr>
          <w:rFonts w:ascii="黑体" w:eastAsia="黑体" w:hAnsi="黑体"/>
        </w:rPr>
      </w:pPr>
      <w:r>
        <w:rPr>
          <w:rFonts w:ascii="黑体" w:eastAsia="黑体" w:hAnsi="黑体" w:hint="eastAsia"/>
        </w:rPr>
        <w:t>6  检验规则</w:t>
      </w:r>
    </w:p>
    <w:p w:rsidR="00336D29" w:rsidRDefault="00C341D5" w:rsidP="00E73220">
      <w:pPr>
        <w:spacing w:beforeLines="50" w:before="156" w:afterLines="50" w:after="156" w:line="288" w:lineRule="auto"/>
        <w:rPr>
          <w:rFonts w:ascii="黑体" w:eastAsia="黑体"/>
        </w:rPr>
      </w:pPr>
      <w:r>
        <w:rPr>
          <w:rFonts w:ascii="黑体" w:hAnsi="宋体" w:hint="eastAsia"/>
        </w:rPr>
        <w:t xml:space="preserve">6.1  </w:t>
      </w:r>
      <w:r>
        <w:rPr>
          <w:rFonts w:ascii="黑体" w:eastAsia="黑体" w:hint="eastAsia"/>
        </w:rPr>
        <w:t>入库检验</w:t>
      </w:r>
    </w:p>
    <w:p w:rsidR="00336D29" w:rsidRDefault="00C341D5">
      <w:pPr>
        <w:pStyle w:val="af6"/>
        <w:spacing w:line="288" w:lineRule="auto"/>
        <w:ind w:firstLine="420"/>
        <w:rPr>
          <w:rFonts w:ascii="黑体" w:hAnsi="宋体"/>
        </w:rPr>
      </w:pPr>
      <w:r>
        <w:rPr>
          <w:rFonts w:hint="eastAsia"/>
        </w:rPr>
        <w:t>原料、包装材料等入库前应由生产厂的质量检验部门按标准要求检验，合格后方可入库。</w:t>
      </w:r>
    </w:p>
    <w:p w:rsidR="00336D29" w:rsidRDefault="00C341D5" w:rsidP="00E73220">
      <w:pPr>
        <w:spacing w:beforeLines="50" w:before="156" w:afterLines="50" w:after="156" w:line="288" w:lineRule="auto"/>
        <w:rPr>
          <w:rFonts w:ascii="黑体" w:eastAsia="黑体" w:hAnsi="黑体" w:cs="黑体"/>
        </w:rPr>
      </w:pPr>
      <w:r>
        <w:rPr>
          <w:rFonts w:ascii="黑体" w:eastAsia="黑体" w:hAnsi="黑体" w:cs="黑体" w:hint="eastAsia"/>
        </w:rPr>
        <w:t>6.2  组批</w:t>
      </w:r>
    </w:p>
    <w:p w:rsidR="00336D29" w:rsidRDefault="00C341D5">
      <w:pPr>
        <w:pStyle w:val="af6"/>
        <w:spacing w:line="288" w:lineRule="auto"/>
        <w:ind w:firstLine="420"/>
      </w:pPr>
      <w:r>
        <w:rPr>
          <w:rFonts w:hint="eastAsia"/>
        </w:rPr>
        <w:t>同一批投料、同一班次，同一条生产线生产的包装完好的同一种产品为一组批。</w:t>
      </w:r>
    </w:p>
    <w:p w:rsidR="00336D29" w:rsidRDefault="00C341D5" w:rsidP="00E73220">
      <w:pPr>
        <w:spacing w:beforeLines="50" w:before="156" w:afterLines="50" w:after="156" w:line="288" w:lineRule="auto"/>
        <w:rPr>
          <w:rFonts w:ascii="黑体" w:eastAsia="黑体" w:hAnsi="黑体" w:cs="黑体"/>
        </w:rPr>
      </w:pPr>
      <w:r>
        <w:rPr>
          <w:rFonts w:ascii="黑体" w:eastAsia="黑体" w:hAnsi="黑体" w:cs="黑体" w:hint="eastAsia"/>
        </w:rPr>
        <w:t>6.3  抽样</w:t>
      </w:r>
    </w:p>
    <w:p w:rsidR="00336D29" w:rsidRDefault="00C341D5">
      <w:pPr>
        <w:pStyle w:val="af6"/>
        <w:spacing w:line="288" w:lineRule="auto"/>
        <w:ind w:firstLine="420"/>
      </w:pPr>
      <w:r>
        <w:rPr>
          <w:rFonts w:hint="eastAsia"/>
        </w:rPr>
        <w:t>从每批次产品中抽取一定数量样品分成2份，1份检验，1份备查。抽取样品量应满足检验要求。</w:t>
      </w:r>
    </w:p>
    <w:p w:rsidR="00336D29" w:rsidRDefault="00C341D5" w:rsidP="00E73220">
      <w:pPr>
        <w:spacing w:beforeLines="50" w:before="156" w:afterLines="50" w:after="156" w:line="288" w:lineRule="auto"/>
        <w:rPr>
          <w:rFonts w:ascii="黑体" w:eastAsia="黑体" w:hAnsi="黑体" w:cs="黑体"/>
        </w:rPr>
      </w:pPr>
      <w:r>
        <w:rPr>
          <w:rFonts w:ascii="黑体" w:eastAsia="黑体" w:hAnsi="黑体" w:cs="黑体" w:hint="eastAsia"/>
        </w:rPr>
        <w:t>6.4  出厂检验</w:t>
      </w:r>
    </w:p>
    <w:p w:rsidR="00336D29" w:rsidRDefault="00C341D5">
      <w:pPr>
        <w:pStyle w:val="af6"/>
        <w:spacing w:line="288" w:lineRule="auto"/>
        <w:ind w:firstLine="420"/>
      </w:pPr>
      <w:r>
        <w:rPr>
          <w:rFonts w:hint="eastAsia"/>
        </w:rPr>
        <w:t>每批产品出厂前需经厂质检部门检验合格，并出具合格证后方可出厂。出厂检验项目为感官要求、食盐、总酸、亚硝酸盐和净含量。</w:t>
      </w:r>
    </w:p>
    <w:p w:rsidR="00336D29" w:rsidRDefault="00C341D5" w:rsidP="00E73220">
      <w:pPr>
        <w:spacing w:beforeLines="50" w:before="156" w:afterLines="50" w:after="156" w:line="288" w:lineRule="auto"/>
        <w:rPr>
          <w:rFonts w:ascii="黑体" w:eastAsia="黑体" w:hAnsi="黑体" w:cs="黑体"/>
        </w:rPr>
      </w:pPr>
      <w:r>
        <w:rPr>
          <w:rFonts w:ascii="黑体" w:eastAsia="黑体" w:hAnsi="黑体" w:cs="黑体" w:hint="eastAsia"/>
        </w:rPr>
        <w:t>6.5  型式检验</w:t>
      </w:r>
    </w:p>
    <w:p w:rsidR="00336D29" w:rsidRDefault="00C341D5">
      <w:pPr>
        <w:spacing w:line="340" w:lineRule="exact"/>
        <w:rPr>
          <w:rFonts w:ascii="宋体" w:hAnsi="Times New Roman"/>
          <w:kern w:val="0"/>
          <w:szCs w:val="20"/>
        </w:rPr>
      </w:pPr>
      <w:r>
        <w:rPr>
          <w:rFonts w:ascii="黑体" w:eastAsia="黑体" w:hAnsi="黑体" w:cs="黑体" w:hint="eastAsia"/>
          <w:kern w:val="0"/>
          <w:szCs w:val="20"/>
        </w:rPr>
        <w:t>6.5.1</w:t>
      </w:r>
      <w:r>
        <w:rPr>
          <w:rFonts w:ascii="宋体" w:hAnsi="Times New Roman" w:hint="eastAsia"/>
          <w:kern w:val="0"/>
          <w:szCs w:val="20"/>
        </w:rPr>
        <w:t xml:space="preserve">  型式检验项目为要求中的全部项目。</w:t>
      </w:r>
    </w:p>
    <w:p w:rsidR="00336D29" w:rsidRDefault="00C341D5">
      <w:pPr>
        <w:spacing w:line="340" w:lineRule="exact"/>
        <w:rPr>
          <w:rFonts w:ascii="宋体" w:hAnsi="Times New Roman"/>
          <w:kern w:val="0"/>
          <w:szCs w:val="20"/>
        </w:rPr>
      </w:pPr>
      <w:r>
        <w:rPr>
          <w:rFonts w:ascii="黑体" w:eastAsia="黑体" w:hAnsi="黑体" w:cs="黑体" w:hint="eastAsia"/>
          <w:kern w:val="0"/>
          <w:szCs w:val="20"/>
        </w:rPr>
        <w:lastRenderedPageBreak/>
        <w:t>6.5.2</w:t>
      </w:r>
      <w:r>
        <w:rPr>
          <w:rFonts w:ascii="宋体" w:hAnsi="Times New Roman" w:hint="eastAsia"/>
          <w:kern w:val="0"/>
          <w:szCs w:val="20"/>
        </w:rPr>
        <w:t xml:space="preserve">  型式检验正常生产时每半年进行一次，有下列情况应进行型式检验：</w:t>
      </w:r>
    </w:p>
    <w:p w:rsidR="00336D29" w:rsidRDefault="00C341D5">
      <w:pPr>
        <w:spacing w:line="288" w:lineRule="auto"/>
        <w:ind w:firstLineChars="200" w:firstLine="420"/>
        <w:rPr>
          <w:rFonts w:ascii="宋体" w:hAnsi="宋体"/>
        </w:rPr>
      </w:pPr>
      <w:r>
        <w:rPr>
          <w:rFonts w:ascii="宋体" w:hAnsi="宋体" w:hint="eastAsia"/>
        </w:rPr>
        <w:t>a)  产品定型投产时；</w:t>
      </w:r>
    </w:p>
    <w:p w:rsidR="00336D29" w:rsidRDefault="00C341D5">
      <w:pPr>
        <w:spacing w:line="288" w:lineRule="auto"/>
        <w:ind w:firstLineChars="200" w:firstLine="420"/>
        <w:rPr>
          <w:rFonts w:ascii="宋体" w:hAnsi="宋体"/>
        </w:rPr>
      </w:pPr>
      <w:r>
        <w:rPr>
          <w:rFonts w:ascii="宋体" w:hAnsi="宋体" w:hint="eastAsia"/>
        </w:rPr>
        <w:t>b)  停产6个月以上恢复生产时；</w:t>
      </w:r>
    </w:p>
    <w:p w:rsidR="00336D29" w:rsidRDefault="00C341D5">
      <w:pPr>
        <w:spacing w:line="288" w:lineRule="auto"/>
        <w:ind w:firstLineChars="200" w:firstLine="420"/>
        <w:rPr>
          <w:rFonts w:ascii="宋体" w:hAnsi="宋体"/>
        </w:rPr>
      </w:pPr>
      <w:r>
        <w:rPr>
          <w:rFonts w:ascii="宋体" w:hAnsi="宋体" w:hint="eastAsia"/>
        </w:rPr>
        <w:t>c） 原辅料产地、供应商发生改变或更新主要生产设备时；</w:t>
      </w:r>
    </w:p>
    <w:p w:rsidR="00336D29" w:rsidRDefault="00C341D5">
      <w:pPr>
        <w:spacing w:line="288" w:lineRule="auto"/>
        <w:ind w:firstLineChars="200" w:firstLine="420"/>
        <w:rPr>
          <w:rFonts w:ascii="黑体" w:eastAsia="黑体"/>
        </w:rPr>
      </w:pPr>
      <w:r>
        <w:rPr>
          <w:rFonts w:ascii="宋体" w:hAnsi="宋体" w:hint="eastAsia"/>
        </w:rPr>
        <w:t>d)  出厂检验结果与上次型式检验结果差异较大时；</w:t>
      </w:r>
    </w:p>
    <w:p w:rsidR="00336D29" w:rsidRDefault="00C341D5">
      <w:pPr>
        <w:spacing w:line="288" w:lineRule="auto"/>
        <w:ind w:firstLineChars="200" w:firstLine="420"/>
        <w:rPr>
          <w:rFonts w:ascii="宋体" w:hAnsi="宋体"/>
        </w:rPr>
      </w:pPr>
      <w:r>
        <w:rPr>
          <w:rFonts w:ascii="宋体" w:hAnsi="宋体" w:hint="eastAsia"/>
        </w:rPr>
        <w:t xml:space="preserve">e)  供需双方对产品质量有争议，请第三方进行仲裁时；                                                             </w:t>
      </w:r>
    </w:p>
    <w:p w:rsidR="00336D29" w:rsidRDefault="00C341D5">
      <w:pPr>
        <w:spacing w:line="288" w:lineRule="auto"/>
        <w:ind w:firstLineChars="200" w:firstLine="420"/>
      </w:pPr>
      <w:r>
        <w:rPr>
          <w:rFonts w:ascii="宋体" w:hAnsi="宋体" w:hint="eastAsia"/>
        </w:rPr>
        <w:t xml:space="preserve">f)  </w:t>
      </w:r>
      <w:r>
        <w:rPr>
          <w:rFonts w:hint="eastAsia"/>
        </w:rPr>
        <w:t>国家食品安全监督部门提出要求时。</w:t>
      </w:r>
    </w:p>
    <w:p w:rsidR="00336D29" w:rsidRDefault="00C341D5" w:rsidP="00E73220">
      <w:pPr>
        <w:spacing w:beforeLines="50" w:before="156" w:afterLines="50" w:after="156" w:line="288" w:lineRule="auto"/>
        <w:rPr>
          <w:rFonts w:ascii="黑体" w:eastAsia="黑体" w:hAnsi="黑体" w:cs="黑体"/>
        </w:rPr>
      </w:pPr>
      <w:r>
        <w:rPr>
          <w:rFonts w:ascii="黑体" w:eastAsia="黑体" w:hAnsi="黑体" w:cs="黑体" w:hint="eastAsia"/>
        </w:rPr>
        <w:t>6.6  判定规则</w:t>
      </w:r>
    </w:p>
    <w:p w:rsidR="00336D29" w:rsidRDefault="00C341D5">
      <w:pPr>
        <w:spacing w:line="288" w:lineRule="auto"/>
        <w:rPr>
          <w:rFonts w:ascii="宋体" w:hAnsi="宋体"/>
        </w:rPr>
      </w:pPr>
      <w:r>
        <w:rPr>
          <w:rFonts w:ascii="宋体" w:hAnsi="宋体" w:hint="eastAsia"/>
        </w:rPr>
        <w:t>6.6.1产品经检验全部指标符合本标准要求时，判定为合格品。</w:t>
      </w:r>
    </w:p>
    <w:p w:rsidR="00336D29" w:rsidRDefault="00C341D5">
      <w:pPr>
        <w:spacing w:line="288" w:lineRule="auto"/>
        <w:rPr>
          <w:rFonts w:ascii="宋体" w:hAnsi="宋体"/>
        </w:rPr>
      </w:pPr>
      <w:r>
        <w:rPr>
          <w:rFonts w:ascii="宋体" w:hAnsi="宋体" w:hint="eastAsia"/>
        </w:rPr>
        <w:t>6.6.2若有一项以上（含一项）不合格时，可在同批产品中加倍取样对不合格项进行复检，以复检结果为准。若复验项目仍有一项不合格，则判该产品为不合格品。</w:t>
      </w:r>
    </w:p>
    <w:p w:rsidR="00336D29" w:rsidRDefault="00C341D5" w:rsidP="00E73220">
      <w:pPr>
        <w:widowControl/>
        <w:adjustRightInd/>
        <w:spacing w:beforeLines="100" w:before="312" w:afterLines="100" w:after="312" w:line="288" w:lineRule="auto"/>
        <w:jc w:val="left"/>
        <w:outlineLvl w:val="0"/>
        <w:rPr>
          <w:rFonts w:ascii="黑体" w:eastAsia="黑体" w:hAnsi="黑体"/>
        </w:rPr>
      </w:pPr>
      <w:bookmarkStart w:id="60" w:name="_Toc181612996"/>
      <w:r>
        <w:rPr>
          <w:rFonts w:ascii="黑体" w:eastAsia="黑体" w:hAnsi="黑体" w:hint="eastAsia"/>
        </w:rPr>
        <w:t>7  标签、包装、运输与贮存</w:t>
      </w:r>
      <w:bookmarkEnd w:id="60"/>
    </w:p>
    <w:p w:rsidR="00336D29" w:rsidRDefault="00C341D5" w:rsidP="00E73220">
      <w:pPr>
        <w:widowControl/>
        <w:adjustRightInd/>
        <w:spacing w:beforeLines="50" w:before="156" w:afterLines="50" w:after="156" w:line="288" w:lineRule="auto"/>
        <w:jc w:val="left"/>
        <w:rPr>
          <w:rFonts w:ascii="黑体" w:eastAsia="黑体" w:hAnsi="黑体"/>
        </w:rPr>
      </w:pPr>
      <w:r>
        <w:rPr>
          <w:rFonts w:ascii="黑体" w:eastAsia="黑体" w:hAnsi="黑体" w:hint="eastAsia"/>
        </w:rPr>
        <w:t xml:space="preserve">7.1  标签 </w:t>
      </w:r>
    </w:p>
    <w:p w:rsidR="00336D29" w:rsidRDefault="00C341D5">
      <w:pPr>
        <w:widowControl/>
        <w:adjustRightInd/>
        <w:spacing w:line="288" w:lineRule="auto"/>
        <w:jc w:val="left"/>
        <w:rPr>
          <w:rFonts w:ascii="宋体" w:hAnsi="宋体" w:cs="宋体"/>
          <w:color w:val="000000"/>
          <w:kern w:val="0"/>
        </w:rPr>
      </w:pPr>
      <w:r>
        <w:rPr>
          <w:rFonts w:ascii="黑体" w:eastAsia="黑体" w:hAnsi="黑体" w:hint="eastAsia"/>
        </w:rPr>
        <w:t xml:space="preserve">7.1.1  </w:t>
      </w:r>
      <w:r>
        <w:rPr>
          <w:rFonts w:ascii="宋体" w:hAnsi="宋体" w:cs="宋体" w:hint="eastAsia"/>
          <w:color w:val="000000"/>
          <w:kern w:val="0"/>
        </w:rPr>
        <w:t>预包装产品标签应符合GB 7718、GB 28050和《食品标识管理规定》的规定。</w:t>
      </w:r>
    </w:p>
    <w:p w:rsidR="00336D29" w:rsidRDefault="00C341D5">
      <w:pPr>
        <w:widowControl/>
        <w:adjustRightInd/>
        <w:spacing w:line="288" w:lineRule="auto"/>
        <w:jc w:val="left"/>
        <w:rPr>
          <w:rFonts w:ascii="宋体" w:hAnsi="宋体" w:cs="宋体"/>
          <w:color w:val="000000"/>
          <w:kern w:val="0"/>
        </w:rPr>
      </w:pPr>
      <w:r>
        <w:rPr>
          <w:rFonts w:ascii="黑体" w:eastAsia="黑体" w:hAnsi="黑体" w:hint="eastAsia"/>
        </w:rPr>
        <w:t xml:space="preserve">7.1.2  </w:t>
      </w:r>
      <w:r>
        <w:rPr>
          <w:rFonts w:ascii="宋体" w:hAnsi="宋体" w:cs="宋体" w:hint="eastAsia"/>
          <w:color w:val="000000"/>
          <w:kern w:val="0"/>
        </w:rPr>
        <w:t>包装储运图示标志应符合GB/T 191的规定。</w:t>
      </w:r>
    </w:p>
    <w:p w:rsidR="00336D29" w:rsidRDefault="00C341D5" w:rsidP="00E73220">
      <w:pPr>
        <w:widowControl/>
        <w:adjustRightInd/>
        <w:spacing w:beforeLines="50" w:before="156" w:afterLines="50" w:after="156" w:line="288" w:lineRule="auto"/>
        <w:jc w:val="left"/>
        <w:rPr>
          <w:rFonts w:ascii="黑体" w:eastAsia="黑体" w:hAnsi="黑体"/>
        </w:rPr>
      </w:pPr>
      <w:r>
        <w:rPr>
          <w:rFonts w:ascii="黑体" w:eastAsia="黑体" w:hAnsi="黑体" w:hint="eastAsia"/>
        </w:rPr>
        <w:t>7.2  包装</w:t>
      </w:r>
    </w:p>
    <w:p w:rsidR="00336D29" w:rsidRDefault="00C341D5">
      <w:pPr>
        <w:widowControl/>
        <w:adjustRightInd/>
        <w:spacing w:line="288" w:lineRule="auto"/>
        <w:jc w:val="left"/>
        <w:rPr>
          <w:rFonts w:ascii="宋体" w:hAnsi="宋体" w:cs="宋体"/>
          <w:color w:val="000000"/>
          <w:kern w:val="0"/>
        </w:rPr>
      </w:pPr>
      <w:r>
        <w:rPr>
          <w:rFonts w:ascii="黑体" w:eastAsia="黑体" w:hAnsi="黑体" w:hint="eastAsia"/>
        </w:rPr>
        <w:t xml:space="preserve">7.2.1  </w:t>
      </w:r>
      <w:r>
        <w:rPr>
          <w:rFonts w:ascii="宋体" w:hAnsi="宋体" w:cs="宋体" w:hint="eastAsia"/>
          <w:color w:val="000000"/>
          <w:kern w:val="0"/>
        </w:rPr>
        <w:t>包装材料应干燥、清洁、无异味，符合相关食品安全标准规定。</w:t>
      </w:r>
    </w:p>
    <w:p w:rsidR="00336D29" w:rsidRDefault="00C341D5">
      <w:pPr>
        <w:widowControl/>
        <w:adjustRightInd/>
        <w:spacing w:line="288" w:lineRule="auto"/>
        <w:jc w:val="left"/>
        <w:rPr>
          <w:rFonts w:ascii="黑体" w:eastAsia="黑体" w:hAnsi="黑体"/>
        </w:rPr>
      </w:pPr>
      <w:r>
        <w:rPr>
          <w:rFonts w:ascii="黑体" w:eastAsia="黑体" w:hAnsi="黑体" w:hint="eastAsia"/>
        </w:rPr>
        <w:t xml:space="preserve">7.2.2  </w:t>
      </w:r>
      <w:r>
        <w:rPr>
          <w:rFonts w:ascii="宋体" w:hAnsi="宋体" w:cs="宋体" w:hint="eastAsia"/>
          <w:color w:val="000000"/>
          <w:kern w:val="0"/>
        </w:rPr>
        <w:t>产品内包装采用复合食品塑料袋应符合GB 9683的规定，产品外包装物为瓦楞纸箱，应符合GB/T 6543标准规定。牢固、完整，外表清洁。</w:t>
      </w:r>
    </w:p>
    <w:p w:rsidR="00336D29" w:rsidRDefault="00C341D5" w:rsidP="00E73220">
      <w:pPr>
        <w:widowControl/>
        <w:adjustRightInd/>
        <w:spacing w:beforeLines="50" w:before="156" w:afterLines="50" w:after="156" w:line="288" w:lineRule="auto"/>
        <w:jc w:val="left"/>
        <w:rPr>
          <w:rFonts w:ascii="黑体" w:eastAsia="黑体" w:hAnsi="黑体"/>
        </w:rPr>
      </w:pPr>
      <w:r>
        <w:rPr>
          <w:rFonts w:ascii="黑体" w:eastAsia="黑体" w:hAnsi="黑体" w:hint="eastAsia"/>
        </w:rPr>
        <w:t>7.3  运输</w:t>
      </w:r>
    </w:p>
    <w:p w:rsidR="00336D29" w:rsidRDefault="00C341D5" w:rsidP="00E73220">
      <w:pPr>
        <w:widowControl/>
        <w:adjustRightInd/>
        <w:spacing w:beforeLines="50" w:before="156" w:afterLines="50" w:after="156" w:line="288" w:lineRule="auto"/>
        <w:ind w:firstLineChars="200" w:firstLine="420"/>
        <w:jc w:val="left"/>
        <w:rPr>
          <w:rFonts w:ascii="宋体" w:hAnsi="宋体" w:cs="宋体"/>
          <w:color w:val="000000"/>
          <w:kern w:val="0"/>
        </w:rPr>
      </w:pPr>
      <w:r>
        <w:rPr>
          <w:rFonts w:ascii="宋体" w:hAnsi="宋体" w:cs="宋体" w:hint="eastAsia"/>
          <w:color w:val="000000"/>
          <w:kern w:val="0"/>
        </w:rPr>
        <w:t>运输工具应清洁卫生、装卸应轻拿轻放，严禁碰撞、挤压。产品运输时应避免日晒、雨淋，不得与有毒、有害、有异味或影响产品质量的物品混装运输。</w:t>
      </w:r>
    </w:p>
    <w:p w:rsidR="00336D29" w:rsidRDefault="00C341D5" w:rsidP="00E73220">
      <w:pPr>
        <w:widowControl/>
        <w:adjustRightInd/>
        <w:spacing w:beforeLines="50" w:before="156" w:afterLines="50" w:after="156" w:line="288" w:lineRule="auto"/>
        <w:jc w:val="left"/>
        <w:rPr>
          <w:rFonts w:ascii="宋体" w:hAnsi="宋体" w:cs="宋体"/>
          <w:color w:val="000000"/>
          <w:kern w:val="0"/>
        </w:rPr>
      </w:pPr>
      <w:r>
        <w:rPr>
          <w:rFonts w:ascii="黑体" w:eastAsia="黑体" w:hAnsi="黑体" w:hint="eastAsia"/>
        </w:rPr>
        <w:t>7.4  贮运</w:t>
      </w:r>
    </w:p>
    <w:p w:rsidR="00336D29" w:rsidRDefault="00C341D5" w:rsidP="00E73220">
      <w:pPr>
        <w:widowControl/>
        <w:adjustRightInd/>
        <w:spacing w:beforeLines="50" w:before="156" w:afterLines="50" w:after="156" w:line="288" w:lineRule="auto"/>
        <w:ind w:firstLineChars="200" w:firstLine="420"/>
        <w:jc w:val="left"/>
        <w:rPr>
          <w:rFonts w:ascii="宋体" w:hAnsi="宋体" w:cs="宋体"/>
          <w:color w:val="000000"/>
          <w:kern w:val="0"/>
        </w:rPr>
      </w:pPr>
      <w:r>
        <w:rPr>
          <w:rFonts w:ascii="宋体" w:hAnsi="宋体" w:cs="宋体" w:hint="eastAsia"/>
          <w:color w:val="000000"/>
          <w:kern w:val="0"/>
        </w:rPr>
        <w:t>产品应贮存在干燥、通风良好的场所。严禁与有毒、有害、有异味、易挥发、易腐蚀的物品混贮、混放。包装箱应垫高，离地10cm，离墙20cm以上。</w:t>
      </w:r>
    </w:p>
    <w:p w:rsidR="00336D29" w:rsidRDefault="00C341D5">
      <w:pPr>
        <w:pStyle w:val="a0"/>
        <w:numPr>
          <w:ilvl w:val="0"/>
          <w:numId w:val="0"/>
        </w:numPr>
        <w:spacing w:before="312" w:after="312" w:line="240" w:lineRule="exact"/>
        <w:rPr>
          <w:rFonts w:hAnsi="黑体"/>
          <w:kern w:val="2"/>
          <w:szCs w:val="21"/>
        </w:rPr>
      </w:pPr>
      <w:bookmarkStart w:id="61" w:name="_Toc181612997"/>
      <w:r>
        <w:rPr>
          <w:rFonts w:hAnsi="黑体" w:hint="eastAsia"/>
          <w:kern w:val="2"/>
          <w:szCs w:val="21"/>
        </w:rPr>
        <w:t>8  保质期</w:t>
      </w:r>
      <w:bookmarkEnd w:id="61"/>
    </w:p>
    <w:p w:rsidR="00336D29" w:rsidRDefault="00C341D5">
      <w:pPr>
        <w:widowControl/>
        <w:adjustRightInd/>
        <w:spacing w:line="288" w:lineRule="auto"/>
        <w:ind w:firstLineChars="200" w:firstLine="420"/>
        <w:jc w:val="left"/>
        <w:rPr>
          <w:rFonts w:ascii="宋体" w:hAnsi="宋体" w:cs="宋体"/>
          <w:color w:val="000000"/>
          <w:kern w:val="0"/>
        </w:rPr>
      </w:pPr>
      <w:r>
        <w:rPr>
          <w:rFonts w:ascii="宋体" w:hAnsi="宋体" w:cs="宋体" w:hint="eastAsia"/>
          <w:color w:val="000000"/>
          <w:kern w:val="0"/>
        </w:rPr>
        <w:t>在符合本文件规定的贮运条件且包装完好，产品的保质期应不低于标签标识的保质期。</w:t>
      </w:r>
    </w:p>
    <w:p w:rsidR="00336D29" w:rsidRDefault="00336D29">
      <w:pPr>
        <w:pStyle w:val="ad"/>
        <w:spacing w:line="288" w:lineRule="auto"/>
        <w:ind w:firstLineChars="0" w:firstLine="0"/>
        <w:rPr>
          <w:rFonts w:hAnsi="宋体" w:cs="宋体"/>
        </w:rPr>
      </w:pPr>
    </w:p>
    <w:p w:rsidR="00336D29" w:rsidRDefault="00336D29">
      <w:pPr>
        <w:pStyle w:val="ad"/>
        <w:spacing w:line="288" w:lineRule="auto"/>
        <w:ind w:firstLineChars="0" w:firstLine="0"/>
        <w:rPr>
          <w:rFonts w:hAnsi="宋体" w:cs="宋体"/>
        </w:rPr>
      </w:pPr>
    </w:p>
    <w:p w:rsidR="00336D29" w:rsidRDefault="00336D29">
      <w:pPr>
        <w:pStyle w:val="a0"/>
        <w:numPr>
          <w:ilvl w:val="1"/>
          <w:numId w:val="0"/>
        </w:numPr>
        <w:spacing w:beforeLines="0" w:afterLines="0"/>
        <w:jc w:val="center"/>
        <w:rPr>
          <w:rFonts w:hAnsi="黑体"/>
          <w:kern w:val="2"/>
          <w:szCs w:val="21"/>
        </w:rPr>
      </w:pPr>
      <w:bookmarkStart w:id="62" w:name="_Toc181612998"/>
    </w:p>
    <w:p w:rsidR="00336D29" w:rsidRDefault="00C341D5">
      <w:pPr>
        <w:pStyle w:val="a0"/>
        <w:numPr>
          <w:ilvl w:val="1"/>
          <w:numId w:val="0"/>
        </w:numPr>
        <w:spacing w:beforeLines="0" w:afterLines="0"/>
        <w:jc w:val="center"/>
        <w:rPr>
          <w:rFonts w:hAnsi="黑体"/>
          <w:kern w:val="2"/>
          <w:szCs w:val="21"/>
        </w:rPr>
      </w:pPr>
      <w:r>
        <w:rPr>
          <w:rFonts w:hAnsi="黑体" w:hint="eastAsia"/>
          <w:kern w:val="2"/>
          <w:szCs w:val="21"/>
        </w:rPr>
        <w:lastRenderedPageBreak/>
        <w:t>附 录 A</w:t>
      </w:r>
      <w:bookmarkEnd w:id="62"/>
    </w:p>
    <w:p w:rsidR="00336D29" w:rsidRDefault="00C341D5">
      <w:pPr>
        <w:pStyle w:val="a0"/>
        <w:numPr>
          <w:ilvl w:val="1"/>
          <w:numId w:val="0"/>
        </w:numPr>
        <w:spacing w:beforeLines="0" w:afterLines="0"/>
        <w:jc w:val="center"/>
        <w:rPr>
          <w:rFonts w:hAnsi="黑体"/>
          <w:kern w:val="2"/>
          <w:szCs w:val="21"/>
        </w:rPr>
      </w:pPr>
      <w:bookmarkStart w:id="63" w:name="_Toc181612999"/>
      <w:r>
        <w:rPr>
          <w:rFonts w:hAnsi="黑体" w:hint="eastAsia"/>
          <w:kern w:val="2"/>
          <w:szCs w:val="21"/>
        </w:rPr>
        <w:t>（资料性）</w:t>
      </w:r>
      <w:bookmarkEnd w:id="63"/>
    </w:p>
    <w:p w:rsidR="00336D29" w:rsidRDefault="00C341D5">
      <w:pPr>
        <w:pStyle w:val="a0"/>
        <w:numPr>
          <w:ilvl w:val="1"/>
          <w:numId w:val="0"/>
        </w:numPr>
        <w:spacing w:beforeLines="0" w:afterLines="0"/>
        <w:jc w:val="center"/>
        <w:rPr>
          <w:rFonts w:hAnsi="黑体"/>
          <w:kern w:val="2"/>
          <w:szCs w:val="21"/>
        </w:rPr>
      </w:pPr>
      <w:bookmarkStart w:id="64" w:name="_Toc181613000"/>
      <w:r>
        <w:rPr>
          <w:rFonts w:hAnsi="黑体" w:hint="eastAsia"/>
          <w:kern w:val="2"/>
          <w:szCs w:val="21"/>
        </w:rPr>
        <w:t>生产规范</w:t>
      </w:r>
      <w:bookmarkEnd w:id="64"/>
    </w:p>
    <w:p w:rsidR="00336D29" w:rsidRDefault="00C341D5" w:rsidP="00E73220">
      <w:pPr>
        <w:pStyle w:val="ad"/>
        <w:spacing w:beforeLines="100" w:before="312" w:afterLines="100" w:after="312"/>
        <w:ind w:firstLineChars="0" w:firstLine="0"/>
        <w:rPr>
          <w:rFonts w:ascii="黑体" w:eastAsia="黑体" w:hAnsi="黑体" w:cs="黑体"/>
        </w:rPr>
      </w:pPr>
      <w:r>
        <w:rPr>
          <w:rFonts w:ascii="黑体" w:eastAsia="黑体" w:hAnsi="黑体" w:cs="黑体" w:hint="eastAsia"/>
        </w:rPr>
        <w:t>A.1  设施</w:t>
      </w:r>
    </w:p>
    <w:p w:rsidR="00336D29" w:rsidRDefault="00C341D5" w:rsidP="00E73220">
      <w:pPr>
        <w:pStyle w:val="ad"/>
        <w:spacing w:beforeLines="50" w:before="156" w:afterLines="50" w:after="156"/>
        <w:ind w:firstLineChars="0" w:firstLine="0"/>
        <w:rPr>
          <w:rFonts w:ascii="黑体" w:eastAsia="黑体" w:hAnsi="黑体" w:cs="黑体"/>
        </w:rPr>
      </w:pPr>
      <w:r>
        <w:rPr>
          <w:rFonts w:ascii="黑体" w:eastAsia="黑体" w:hAnsi="黑体" w:cs="黑体" w:hint="eastAsia"/>
        </w:rPr>
        <w:t>A.1.1  腌制池</w:t>
      </w:r>
    </w:p>
    <w:p w:rsidR="00336D29" w:rsidRDefault="00C341D5">
      <w:pPr>
        <w:pStyle w:val="ad"/>
        <w:ind w:firstLineChars="0" w:firstLine="0"/>
        <w:rPr>
          <w:rFonts w:hAnsi="宋体" w:cs="宋体"/>
        </w:rPr>
      </w:pPr>
      <w:r>
        <w:rPr>
          <w:rFonts w:ascii="黑体" w:eastAsia="黑体" w:hAnsi="黑体" w:cs="黑体" w:hint="eastAsia"/>
        </w:rPr>
        <w:t>A.1.1.1</w:t>
      </w:r>
      <w:r>
        <w:rPr>
          <w:rFonts w:hAnsi="宋体" w:cs="宋体" w:hint="eastAsia"/>
        </w:rPr>
        <w:t xml:space="preserve">  腌制池应在规范化厂房内设置。</w:t>
      </w:r>
    </w:p>
    <w:p w:rsidR="00336D29" w:rsidRDefault="00C341D5">
      <w:pPr>
        <w:pStyle w:val="ad"/>
        <w:ind w:firstLineChars="0" w:firstLine="0"/>
        <w:rPr>
          <w:rFonts w:hAnsi="宋体" w:cs="宋体"/>
        </w:rPr>
      </w:pPr>
      <w:r>
        <w:rPr>
          <w:rFonts w:ascii="黑体" w:eastAsia="黑体" w:hAnsi="黑体" w:cs="黑体" w:hint="eastAsia"/>
        </w:rPr>
        <w:t>A.1.1.2</w:t>
      </w:r>
      <w:r>
        <w:rPr>
          <w:rFonts w:hAnsi="宋体" w:cs="宋体" w:hint="eastAsia"/>
        </w:rPr>
        <w:t xml:space="preserve">  应根据生产规模及实际操作情况设置腌制池类型（如食品级塑料桶、陶土缸、防渗、防腐水泥池子）。</w:t>
      </w:r>
    </w:p>
    <w:p w:rsidR="00336D29" w:rsidRDefault="00C341D5">
      <w:pPr>
        <w:pStyle w:val="ad"/>
        <w:ind w:firstLineChars="0" w:firstLine="0"/>
        <w:rPr>
          <w:rFonts w:hAnsi="宋体" w:cs="宋体"/>
        </w:rPr>
      </w:pPr>
      <w:r>
        <w:rPr>
          <w:rFonts w:ascii="黑体" w:eastAsia="黑体" w:hAnsi="黑体" w:cs="黑体" w:hint="eastAsia"/>
        </w:rPr>
        <w:t xml:space="preserve">A.1.1.3 </w:t>
      </w:r>
      <w:r>
        <w:rPr>
          <w:rFonts w:hAnsi="宋体" w:cs="宋体" w:hint="eastAsia"/>
        </w:rPr>
        <w:t xml:space="preserve"> 腌制池上方应设计有防虫、防尘覆盖物。</w:t>
      </w:r>
    </w:p>
    <w:p w:rsidR="00336D29" w:rsidRDefault="00C341D5">
      <w:pPr>
        <w:pStyle w:val="ad"/>
        <w:ind w:firstLineChars="0" w:firstLine="0"/>
        <w:rPr>
          <w:rFonts w:hAnsi="宋体" w:cs="宋体"/>
        </w:rPr>
      </w:pPr>
      <w:r>
        <w:rPr>
          <w:rFonts w:ascii="黑体" w:eastAsia="黑体" w:hAnsi="黑体" w:cs="黑体" w:hint="eastAsia"/>
        </w:rPr>
        <w:t>A.1.1.4</w:t>
      </w:r>
      <w:r>
        <w:rPr>
          <w:rFonts w:hAnsi="宋体" w:cs="宋体" w:hint="eastAsia"/>
        </w:rPr>
        <w:t xml:space="preserve">  腌制池内壁及上方覆盖材质应采用无毒、易清洗、无异味及</w:t>
      </w:r>
      <w:proofErr w:type="gramStart"/>
      <w:r>
        <w:rPr>
          <w:rFonts w:hAnsi="宋体" w:cs="宋体" w:hint="eastAsia"/>
        </w:rPr>
        <w:t>不</w:t>
      </w:r>
      <w:proofErr w:type="gramEnd"/>
      <w:r>
        <w:rPr>
          <w:rFonts w:hAnsi="宋体" w:cs="宋体" w:hint="eastAsia"/>
        </w:rPr>
        <w:t>与其产生化学反应的材料制作。</w:t>
      </w:r>
    </w:p>
    <w:p w:rsidR="00336D29" w:rsidRDefault="00C341D5">
      <w:pPr>
        <w:pStyle w:val="ad"/>
        <w:ind w:firstLineChars="0" w:firstLine="0"/>
        <w:rPr>
          <w:rFonts w:hAnsi="宋体" w:cs="宋体"/>
        </w:rPr>
      </w:pPr>
      <w:r>
        <w:rPr>
          <w:rFonts w:ascii="黑体" w:eastAsia="黑体" w:hAnsi="黑体" w:cs="黑体" w:hint="eastAsia"/>
        </w:rPr>
        <w:t xml:space="preserve">A.1.1.5 </w:t>
      </w:r>
      <w:r>
        <w:rPr>
          <w:rFonts w:hAnsi="宋体" w:cs="宋体" w:hint="eastAsia"/>
        </w:rPr>
        <w:t xml:space="preserve"> 物料入池前（腌制前）应彻底清洗干净腌制池，腌制结束起料后应及时排放腌制废液，用清水冲洗干净腌制池。</w:t>
      </w:r>
    </w:p>
    <w:p w:rsidR="00336D29" w:rsidRDefault="00C341D5" w:rsidP="00E73220">
      <w:pPr>
        <w:pStyle w:val="ad"/>
        <w:spacing w:beforeLines="50" w:before="156" w:afterLines="50" w:after="156"/>
        <w:ind w:firstLineChars="0" w:firstLine="0"/>
        <w:rPr>
          <w:rFonts w:hAnsi="宋体" w:cs="宋体"/>
        </w:rPr>
      </w:pPr>
      <w:r>
        <w:rPr>
          <w:rFonts w:ascii="黑体" w:eastAsia="黑体" w:hAnsi="黑体" w:cs="黑体" w:hint="eastAsia"/>
        </w:rPr>
        <w:t>A.1.2  环境</w:t>
      </w:r>
      <w:r>
        <w:rPr>
          <w:rFonts w:ascii="黑体" w:eastAsia="黑体" w:hAnsi="黑体" w:cs="黑体" w:hint="eastAsia"/>
        </w:rPr>
        <w:br/>
        <w:t xml:space="preserve">A.1.2.1 </w:t>
      </w:r>
      <w:r>
        <w:rPr>
          <w:rFonts w:hAnsi="宋体" w:cs="宋体" w:hint="eastAsia"/>
        </w:rPr>
        <w:t xml:space="preserve"> </w:t>
      </w:r>
      <w:r>
        <w:rPr>
          <w:rFonts w:hAnsi="宋体" w:cs="宋体"/>
        </w:rPr>
        <w:t>厂区应合理布</w:t>
      </w:r>
      <w:r>
        <w:rPr>
          <w:rFonts w:hAnsi="宋体" w:cs="宋体" w:hint="eastAsia"/>
        </w:rPr>
        <w:t>局，各功能区域划分明显，保持环境清洁，便于清扫、保洁，设置防蚊、防蝇、防鼠、防异物设施，并制定相应的有效措施，防止正常天气下扬尘和积水等现象的发生。</w:t>
      </w:r>
    </w:p>
    <w:p w:rsidR="00336D29" w:rsidRDefault="00C341D5">
      <w:pPr>
        <w:pStyle w:val="ad"/>
        <w:ind w:firstLineChars="0" w:firstLine="0"/>
        <w:rPr>
          <w:rFonts w:hAnsi="宋体" w:cs="宋体"/>
        </w:rPr>
      </w:pPr>
      <w:r>
        <w:rPr>
          <w:rFonts w:ascii="黑体" w:eastAsia="黑体" w:hAnsi="黑体" w:cs="黑体" w:hint="eastAsia"/>
        </w:rPr>
        <w:t>A.1.2.2</w:t>
      </w:r>
      <w:r>
        <w:rPr>
          <w:rFonts w:hAnsi="宋体" w:cs="宋体" w:hint="eastAsia"/>
        </w:rPr>
        <w:t xml:space="preserve">  </w:t>
      </w:r>
      <w:r>
        <w:rPr>
          <w:rFonts w:hAnsi="宋体" w:cs="宋体"/>
        </w:rPr>
        <w:t>宿舍、食堂、职工娱乐设施等生活区应与生产区保持适当距离或分</w:t>
      </w:r>
      <w:r>
        <w:rPr>
          <w:rFonts w:hAnsi="宋体" w:cs="宋体" w:hint="eastAsia"/>
        </w:rPr>
        <w:t>离，</w:t>
      </w:r>
      <w:r>
        <w:rPr>
          <w:rFonts w:hAnsi="宋体" w:cs="宋体"/>
        </w:rPr>
        <w:t>防止交叉污染。</w:t>
      </w:r>
    </w:p>
    <w:p w:rsidR="00336D29" w:rsidRDefault="00C341D5" w:rsidP="00E73220">
      <w:pPr>
        <w:pStyle w:val="ad"/>
        <w:spacing w:beforeLines="50" w:before="156" w:afterLines="50" w:after="156"/>
        <w:ind w:firstLineChars="0" w:firstLine="0"/>
        <w:rPr>
          <w:rFonts w:ascii="黑体" w:eastAsia="黑体" w:hAnsi="黑体" w:cs="黑体"/>
        </w:rPr>
      </w:pPr>
      <w:r>
        <w:rPr>
          <w:rFonts w:ascii="黑体" w:eastAsia="黑体" w:hAnsi="黑体" w:cs="黑体" w:hint="eastAsia"/>
        </w:rPr>
        <w:t>A.2  设备</w:t>
      </w:r>
    </w:p>
    <w:p w:rsidR="00336D29" w:rsidRDefault="00C341D5">
      <w:pPr>
        <w:pStyle w:val="ad"/>
        <w:ind w:firstLineChars="0" w:firstLine="0"/>
        <w:rPr>
          <w:rFonts w:hAnsi="宋体" w:cs="宋体"/>
        </w:rPr>
      </w:pPr>
      <w:r>
        <w:rPr>
          <w:rFonts w:ascii="黑体" w:eastAsia="黑体" w:hAnsi="黑体" w:cs="黑体" w:hint="eastAsia"/>
        </w:rPr>
        <w:t>A.2.1</w:t>
      </w:r>
      <w:r>
        <w:rPr>
          <w:rFonts w:hAnsi="宋体" w:cs="宋体" w:hint="eastAsia"/>
        </w:rPr>
        <w:t xml:space="preserve">  应具备加工所需的生产设备。</w:t>
      </w:r>
    </w:p>
    <w:p w:rsidR="00336D29" w:rsidRDefault="00C341D5">
      <w:pPr>
        <w:pStyle w:val="ad"/>
        <w:ind w:firstLineChars="0" w:firstLine="0"/>
        <w:rPr>
          <w:rFonts w:hAnsi="宋体" w:cs="宋体"/>
        </w:rPr>
      </w:pPr>
      <w:r>
        <w:rPr>
          <w:rFonts w:ascii="黑体" w:eastAsia="黑体" w:hAnsi="黑体" w:cs="黑体" w:hint="eastAsia"/>
        </w:rPr>
        <w:t>A.2.2</w:t>
      </w:r>
      <w:r>
        <w:rPr>
          <w:rFonts w:hAnsi="宋体" w:cs="宋体" w:hint="eastAsia"/>
        </w:rPr>
        <w:t xml:space="preserve">  设备的选型、安装应符合生产要求，易于清洗、消毒或灭菌，便于生产操作、维修和保养，并能减少污染。</w:t>
      </w:r>
    </w:p>
    <w:p w:rsidR="00336D29" w:rsidRDefault="00C341D5">
      <w:pPr>
        <w:pStyle w:val="ad"/>
        <w:ind w:firstLineChars="0" w:firstLine="0"/>
        <w:rPr>
          <w:rFonts w:hAnsi="宋体" w:cs="宋体"/>
        </w:rPr>
      </w:pPr>
      <w:r>
        <w:rPr>
          <w:rFonts w:ascii="黑体" w:eastAsia="黑体" w:hAnsi="黑体" w:cs="黑体" w:hint="eastAsia"/>
        </w:rPr>
        <w:t>A.2.3</w:t>
      </w:r>
      <w:r>
        <w:rPr>
          <w:rFonts w:hAnsi="宋体" w:cs="宋体" w:hint="eastAsia"/>
        </w:rPr>
        <w:t xml:space="preserve">  凡与原辅料和成品直接接触的机械设备、容器和工器具等应采用无毒、易清洗、无异味及</w:t>
      </w:r>
      <w:proofErr w:type="gramStart"/>
      <w:r>
        <w:rPr>
          <w:rFonts w:hAnsi="宋体" w:cs="宋体" w:hint="eastAsia"/>
        </w:rPr>
        <w:t>不</w:t>
      </w:r>
      <w:proofErr w:type="gramEnd"/>
      <w:r>
        <w:rPr>
          <w:rFonts w:hAnsi="宋体" w:cs="宋体" w:hint="eastAsia"/>
        </w:rPr>
        <w:t>与其产品化学反应的材料制作。</w:t>
      </w:r>
    </w:p>
    <w:p w:rsidR="00336D29" w:rsidRDefault="00C341D5">
      <w:pPr>
        <w:pStyle w:val="ad"/>
        <w:ind w:firstLineChars="0" w:firstLine="0"/>
        <w:rPr>
          <w:rFonts w:hAnsi="宋体" w:cs="宋体"/>
        </w:rPr>
      </w:pPr>
      <w:r>
        <w:rPr>
          <w:rFonts w:ascii="黑体" w:eastAsia="黑体" w:hAnsi="黑体" w:cs="黑体" w:hint="eastAsia"/>
        </w:rPr>
        <w:t xml:space="preserve">A.2.4 </w:t>
      </w:r>
      <w:r>
        <w:rPr>
          <w:rFonts w:hAnsi="宋体" w:cs="宋体" w:hint="eastAsia"/>
        </w:rPr>
        <w:t xml:space="preserve"> 与料液直接接触的设备表面应光洁、平整、易清洗消毒、耐腐蚀，不应与料液产生化学反应或吸附料液。设备所用的润滑剂等不应对料液或容器造成污染。</w:t>
      </w:r>
    </w:p>
    <w:p w:rsidR="00336D29" w:rsidRDefault="00C341D5" w:rsidP="00E73220">
      <w:pPr>
        <w:spacing w:beforeLines="100" w:before="312" w:afterLines="100" w:after="312" w:line="240" w:lineRule="auto"/>
        <w:rPr>
          <w:rFonts w:ascii="黑体" w:eastAsia="黑体" w:hAnsi="黑体" w:cs="黑体"/>
          <w:kern w:val="0"/>
          <w:szCs w:val="20"/>
        </w:rPr>
      </w:pPr>
      <w:r>
        <w:rPr>
          <w:rFonts w:ascii="黑体" w:eastAsia="黑体" w:hAnsi="黑体" w:cs="黑体" w:hint="eastAsia"/>
          <w:kern w:val="0"/>
          <w:szCs w:val="20"/>
        </w:rPr>
        <w:t>A.3  人员管理</w:t>
      </w:r>
    </w:p>
    <w:p w:rsidR="00336D29" w:rsidRDefault="00C341D5">
      <w:pPr>
        <w:spacing w:line="240" w:lineRule="auto"/>
      </w:pPr>
      <w:r>
        <w:rPr>
          <w:rFonts w:ascii="黑体" w:eastAsia="黑体" w:hAnsi="黑体" w:cs="黑体" w:hint="eastAsia"/>
          <w:kern w:val="0"/>
          <w:szCs w:val="20"/>
        </w:rPr>
        <w:t xml:space="preserve">A.3.1 </w:t>
      </w:r>
      <w:r>
        <w:rPr>
          <w:rFonts w:hint="eastAsia"/>
        </w:rPr>
        <w:t xml:space="preserve"> </w:t>
      </w:r>
      <w:r>
        <w:rPr>
          <w:rFonts w:hint="eastAsia"/>
        </w:rPr>
        <w:t>从事生产的人员应身体健康，须持有效健康证。</w:t>
      </w:r>
    </w:p>
    <w:p w:rsidR="00336D29" w:rsidRDefault="00C341D5">
      <w:pPr>
        <w:spacing w:line="240" w:lineRule="auto"/>
      </w:pPr>
      <w:r>
        <w:rPr>
          <w:rFonts w:hint="eastAsia"/>
        </w:rPr>
        <w:t>A</w:t>
      </w:r>
      <w:r>
        <w:rPr>
          <w:rFonts w:ascii="黑体" w:eastAsia="黑体" w:hAnsi="黑体" w:cs="黑体" w:hint="eastAsia"/>
          <w:kern w:val="0"/>
          <w:szCs w:val="20"/>
        </w:rPr>
        <w:t>.3.2</w:t>
      </w:r>
      <w:r>
        <w:rPr>
          <w:rFonts w:hint="eastAsia"/>
        </w:rPr>
        <w:t xml:space="preserve">  </w:t>
      </w:r>
      <w:r>
        <w:rPr>
          <w:rFonts w:hint="eastAsia"/>
        </w:rPr>
        <w:t>应保持良好个人卫生、穿戴整洁、双手洁净（若佩戴手套，手套材质应符合食品生产要求）。</w:t>
      </w:r>
    </w:p>
    <w:p w:rsidR="00336D29" w:rsidRDefault="00C341D5">
      <w:pPr>
        <w:spacing w:line="240" w:lineRule="auto"/>
      </w:pPr>
      <w:r>
        <w:rPr>
          <w:rFonts w:ascii="黑体" w:eastAsia="黑体" w:hAnsi="黑体" w:cs="黑体" w:hint="eastAsia"/>
          <w:kern w:val="0"/>
          <w:szCs w:val="20"/>
        </w:rPr>
        <w:t>A.3.3</w:t>
      </w:r>
      <w:r>
        <w:rPr>
          <w:rFonts w:hint="eastAsia"/>
        </w:rPr>
        <w:t xml:space="preserve">  </w:t>
      </w:r>
      <w:r>
        <w:rPr>
          <w:rFonts w:hint="eastAsia"/>
        </w:rPr>
        <w:t>工作期间不应有抽烟、饮食、饮酒或其他有碍生产操作的行为。</w:t>
      </w:r>
    </w:p>
    <w:p w:rsidR="00336D29" w:rsidRDefault="00C341D5" w:rsidP="00E73220">
      <w:pPr>
        <w:spacing w:beforeLines="100" w:before="312" w:afterLines="100" w:after="312" w:line="240" w:lineRule="auto"/>
        <w:rPr>
          <w:rFonts w:ascii="黑体" w:eastAsia="黑体" w:hAnsi="黑体" w:cs="黑体"/>
          <w:kern w:val="0"/>
          <w:szCs w:val="20"/>
        </w:rPr>
      </w:pPr>
      <w:r>
        <w:rPr>
          <w:rFonts w:ascii="黑体" w:eastAsia="黑体" w:hAnsi="黑体" w:cs="黑体" w:hint="eastAsia"/>
          <w:kern w:val="0"/>
          <w:szCs w:val="20"/>
        </w:rPr>
        <w:t>A.4  废弃物处理</w:t>
      </w:r>
    </w:p>
    <w:p w:rsidR="00336D29" w:rsidRDefault="00C341D5">
      <w:pPr>
        <w:spacing w:line="240" w:lineRule="auto"/>
      </w:pPr>
      <w:r>
        <w:rPr>
          <w:rFonts w:ascii="黑体" w:eastAsia="黑体" w:hAnsi="黑体" w:cs="黑体" w:hint="eastAsia"/>
          <w:kern w:val="0"/>
          <w:szCs w:val="20"/>
        </w:rPr>
        <w:t xml:space="preserve">A.4.1 </w:t>
      </w:r>
      <w:r>
        <w:rPr>
          <w:rFonts w:hint="eastAsia"/>
        </w:rPr>
        <w:t xml:space="preserve"> </w:t>
      </w:r>
      <w:r>
        <w:rPr>
          <w:rFonts w:hint="eastAsia"/>
        </w:rPr>
        <w:t>生产加工过程中产生的废水排放应达到</w:t>
      </w:r>
      <w:r>
        <w:rPr>
          <w:rFonts w:ascii="宋体" w:hAnsi="宋体" w:cs="宋体" w:hint="eastAsia"/>
        </w:rPr>
        <w:t>GB 8978</w:t>
      </w:r>
      <w:r>
        <w:rPr>
          <w:rFonts w:hint="eastAsia"/>
        </w:rPr>
        <w:t>的相关要求，或达到环保要求。</w:t>
      </w:r>
    </w:p>
    <w:p w:rsidR="00336D29" w:rsidRDefault="00C341D5">
      <w:pPr>
        <w:spacing w:line="240" w:lineRule="auto"/>
      </w:pPr>
      <w:r>
        <w:rPr>
          <w:rFonts w:ascii="黑体" w:eastAsia="黑体" w:hAnsi="黑体" w:cs="黑体" w:hint="eastAsia"/>
          <w:kern w:val="0"/>
          <w:szCs w:val="20"/>
        </w:rPr>
        <w:t>A.4.2</w:t>
      </w:r>
      <w:r>
        <w:rPr>
          <w:rFonts w:hint="eastAsia"/>
        </w:rPr>
        <w:t xml:space="preserve">  </w:t>
      </w:r>
      <w:r>
        <w:rPr>
          <w:rFonts w:hint="eastAsia"/>
        </w:rPr>
        <w:t>生产加工过程中产生的污物及废渣、废料应置于带盖的专用容器中并及时处理。容器应及时清洗、消毒。</w:t>
      </w:r>
    </w:p>
    <w:p w:rsidR="00336D29" w:rsidRDefault="00C341D5" w:rsidP="00E73220">
      <w:pPr>
        <w:spacing w:beforeLines="100" w:before="312" w:afterLines="100" w:after="312" w:line="240" w:lineRule="auto"/>
        <w:rPr>
          <w:rFonts w:ascii="黑体" w:eastAsia="黑体" w:hAnsi="黑体" w:cs="黑体"/>
          <w:kern w:val="0"/>
          <w:szCs w:val="20"/>
        </w:rPr>
      </w:pPr>
      <w:r>
        <w:rPr>
          <w:rFonts w:ascii="黑体" w:eastAsia="黑体" w:hAnsi="黑体" w:cs="黑体" w:hint="eastAsia"/>
          <w:kern w:val="0"/>
          <w:szCs w:val="20"/>
        </w:rPr>
        <w:t>A.5  管理制度</w:t>
      </w:r>
    </w:p>
    <w:p w:rsidR="00336D29" w:rsidRDefault="00C341D5">
      <w:pPr>
        <w:spacing w:line="240" w:lineRule="auto"/>
        <w:ind w:firstLine="420"/>
      </w:pPr>
      <w:r>
        <w:rPr>
          <w:rFonts w:hint="eastAsia"/>
        </w:rPr>
        <w:lastRenderedPageBreak/>
        <w:t>应建立相应管理制度，并有相关可追溯记录，应包括但不限于以下内容：</w:t>
      </w:r>
    </w:p>
    <w:p w:rsidR="00336D29" w:rsidRDefault="00C341D5">
      <w:pPr>
        <w:spacing w:line="240" w:lineRule="auto"/>
        <w:ind w:firstLineChars="200" w:firstLine="420"/>
      </w:pPr>
      <w:r>
        <w:rPr>
          <w:rFonts w:hint="eastAsia"/>
        </w:rPr>
        <w:t>——人员健康管理制度；</w:t>
      </w:r>
    </w:p>
    <w:p w:rsidR="00336D29" w:rsidRDefault="00C341D5">
      <w:pPr>
        <w:spacing w:line="240" w:lineRule="auto"/>
        <w:ind w:firstLine="420"/>
      </w:pPr>
      <w:r>
        <w:rPr>
          <w:rFonts w:hint="eastAsia"/>
        </w:rPr>
        <w:t>——清洗和消毒管理制度；</w:t>
      </w:r>
    </w:p>
    <w:p w:rsidR="00336D29" w:rsidRDefault="00C341D5">
      <w:pPr>
        <w:spacing w:line="240" w:lineRule="auto"/>
        <w:ind w:firstLine="420"/>
      </w:pPr>
      <w:r>
        <w:rPr>
          <w:rFonts w:hint="eastAsia"/>
        </w:rPr>
        <w:t>——进货查验记录管理制度；</w:t>
      </w:r>
    </w:p>
    <w:p w:rsidR="00336D29" w:rsidRDefault="00C341D5">
      <w:pPr>
        <w:spacing w:line="240" w:lineRule="auto"/>
        <w:ind w:firstLine="420"/>
      </w:pPr>
      <w:r>
        <w:rPr>
          <w:rFonts w:hint="eastAsia"/>
        </w:rPr>
        <w:t>——安全自查制度；</w:t>
      </w:r>
    </w:p>
    <w:p w:rsidR="00336D29" w:rsidRDefault="00C341D5">
      <w:pPr>
        <w:spacing w:line="240" w:lineRule="auto"/>
        <w:ind w:firstLine="420"/>
      </w:pPr>
      <w:r>
        <w:rPr>
          <w:rFonts w:hint="eastAsia"/>
        </w:rPr>
        <w:t>——污水、污物管理制度；</w:t>
      </w:r>
    </w:p>
    <w:p w:rsidR="00336D29" w:rsidRDefault="00C341D5">
      <w:pPr>
        <w:spacing w:line="240" w:lineRule="auto"/>
        <w:ind w:firstLine="420"/>
      </w:pPr>
      <w:r>
        <w:rPr>
          <w:rFonts w:hint="eastAsia"/>
        </w:rPr>
        <w:t>——其他管理制度。</w:t>
      </w:r>
    </w:p>
    <w:p w:rsidR="00336D29" w:rsidRDefault="00336D29">
      <w:pPr>
        <w:spacing w:line="240" w:lineRule="auto"/>
        <w:ind w:firstLine="420"/>
      </w:pPr>
    </w:p>
    <w:p w:rsidR="00336D29" w:rsidRDefault="00C341D5">
      <w:pPr>
        <w:spacing w:line="240" w:lineRule="auto"/>
        <w:ind w:firstLine="420"/>
      </w:pPr>
      <w:r>
        <w:rPr>
          <w:rFonts w:ascii="黑体" w:eastAsia="黑体" w:hAnsi="黑体" w:cs="黑体"/>
          <w:noProof/>
        </w:rPr>
        <mc:AlternateContent>
          <mc:Choice Requires="wps">
            <w:drawing>
              <wp:anchor distT="0" distB="0" distL="114300" distR="114300" simplePos="0" relativeHeight="251665408" behindDoc="0" locked="0" layoutInCell="1" allowOverlap="1">
                <wp:simplePos x="0" y="0"/>
                <wp:positionH relativeFrom="column">
                  <wp:posOffset>2275840</wp:posOffset>
                </wp:positionH>
                <wp:positionV relativeFrom="paragraph">
                  <wp:posOffset>269240</wp:posOffset>
                </wp:positionV>
                <wp:extent cx="1598930" cy="0"/>
                <wp:effectExtent l="0" t="4445" r="0" b="5080"/>
                <wp:wrapNone/>
                <wp:docPr id="70" name="直接连接符 70"/>
                <wp:cNvGraphicFramePr/>
                <a:graphic xmlns:a="http://schemas.openxmlformats.org/drawingml/2006/main">
                  <a:graphicData uri="http://schemas.microsoft.com/office/word/2010/wordprocessingShape">
                    <wps:wsp>
                      <wps:cNvCnPr/>
                      <wps:spPr>
                        <a:xfrm>
                          <a:off x="3126105" y="7434580"/>
                          <a:ext cx="159893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79.2pt;margin-top:21.2pt;height:0pt;width:125.9pt;z-index:251665408;mso-width-relative:page;mso-height-relative:page;" filled="f" stroked="t" coordsize="21600,21600" o:gfxdata="UEsDBAoAAAAAAIdO4kAAAAAAAAAAAAAAAAAEAAAAZHJzL1BLAwQUAAAACACHTuJAjZ8PodcAAAAJ&#10;AQAADwAAAGRycy9kb3ducmV2LnhtbE2PPU/DQAyGdyT+w8lILFV7l7RUVcilA5CNhRbE6iZuEpHz&#10;pbnrB/x6jBhgsmw/ev04X19cr040hs6zhWRmQBFXvu64sfC6LacrUCEi19h7JgufFGBdXF/lmNX+&#10;zC902sRGSQiHDC20MQ6Z1qFqyWGY+YFYdns/OozSjo2uRzxLuOt1asxSO+xYLrQ40ENL1cfm6CyE&#10;8o0O5dekmpj3eeMpPTw+P6G1tzeJuQcV6RL/YPjRF3UoxGnnj1wH1VuY360WglpYpFIFWCYmBbX7&#10;Hegi1/8/KL4BUEsDBBQAAAAIAIdO4kC5Sj6l1AEAAIYDAAAOAAAAZHJzL2Uyb0RvYy54bWytU82O&#10;0zAQviPxDpbvNE27Xdqo6R62Wi4IKgEP4DpOY8l/mnGb9iV4ASRucOLInbfZ5TEYu2FZlsseyMGZ&#10;8Xz5xt83zvLqaA07KEDtXc3L0Zgz5aRvtNvV/MP7mxdzzjAK1wjjnar5SSG/Wj1/tuxDpSa+86ZR&#10;wIjEYdWHmncxhqooUHbKChz5oBwVWw9WREphVzQgemK3ppiMx5dF76EJ4KVCpN31ucgHRngKoW9b&#10;LdXay71VLp5ZQRkRSRJ2OiBf5dO2rZLxbduiiszUnJTGvFITirdpLVZLUe1AhE7L4QjiKUd4pMkK&#10;7ajpPdVaRMH2oP+hslqCR9/GkfS2OAvJjpCKcvzIm3edCCprIasx3JuO/49WvjlsgOmm5i/JEics&#10;Tfzu0/fbj19+/vhM6923r4wqZFMfsCL0tdvAkGHYQNJ8bMGmN6lhx5pPy8llOZ5xdiLSi+nFbD7Y&#10;rI6RSQKUs8V8MaV2khC5VvwhCYDxlfKWpaDmRrvkgKjE4TVGakzQ35C07fyNNiZP0TjW13wxm8zy&#10;B+iNblIxwRB222sD7CDSPchP0kRkf8HA711z3jcufafyFRo6JwfOmlO09c0pW1GkjMaT6YarlOb/&#10;MKf44e+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nw+h1wAAAAkBAAAPAAAAAAAAAAEAIAAA&#10;ACIAAABkcnMvZG93bnJldi54bWxQSwECFAAUAAAACACHTuJAuUo+pdQBAACGAwAADgAAAAAAAAAB&#10;ACAAAAAmAQAAZHJzL2Uyb0RvYy54bWxQSwUGAAAAAAYABgBZAQAAbAUAAAAA&#10;">
                <v:fill on="f" focussize="0,0"/>
                <v:stroke color="#000000" joinstyle="round"/>
                <v:imagedata o:title=""/>
                <o:lock v:ext="edit" aspectratio="f"/>
              </v:line>
            </w:pict>
          </mc:Fallback>
        </mc:AlternateContent>
      </w:r>
    </w:p>
    <w:sectPr w:rsidR="00336D29">
      <w:headerReference w:type="even" r:id="rId19"/>
      <w:headerReference w:type="default" r:id="rId20"/>
      <w:footerReference w:type="even" r:id="rId21"/>
      <w:footerReference w:type="default" r:id="rId22"/>
      <w:pgSz w:w="11906" w:h="16838"/>
      <w:pgMar w:top="1701" w:right="1134" w:bottom="1077" w:left="1417"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C1" w:rsidRDefault="008040C1">
      <w:pPr>
        <w:spacing w:line="240" w:lineRule="auto"/>
      </w:pPr>
      <w:r>
        <w:separator/>
      </w:r>
    </w:p>
  </w:endnote>
  <w:endnote w:type="continuationSeparator" w:id="0">
    <w:p w:rsidR="008040C1" w:rsidRDefault="00804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7"/>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336D29">
    <w:pPr>
      <w:pStyle w:val="a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b"/>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6D29" w:rsidRDefault="00C341D5">
                          <w:pPr>
                            <w:pStyle w:val="afb"/>
                          </w:pPr>
                          <w:r>
                            <w:fldChar w:fldCharType="begin"/>
                          </w:r>
                          <w:r>
                            <w:instrText xml:space="preserve"> PAGE   \* MERGEFORMAT \* MERGEFORMAT </w:instrText>
                          </w:r>
                          <w:r>
                            <w:fldChar w:fldCharType="separate"/>
                          </w:r>
                          <w:r>
                            <w:t>II</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2.8pt;margin-top:-2.1pt;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kSuQEAAFkDAAAOAAAAZHJzL2Uyb0RvYy54bWysU0tu2zAQ3QfoHQjua8laFIZgOUgQJAhQ&#10;tAGSHICmSIsAf+DQlnyB9gZZZZN9z+VzZEhZTtrugmyo+fHxvZnR8nwwmuxEAOVsQ+ezkhJhuWuV&#10;3TT08eH664ISiMy2TDsrGroXQM9XX86Wva9F5TqnWxEIglioe9/QLkZfFwXwThgGM+eFxaR0wbCI&#10;btgUbWA9ohtdVGX5rehdaH1wXABg9GpM0lXGl1Lw+FNKEJHohiK3mM+Qz3U6i9WS1ZvAfKf4kQb7&#10;AAvDlMVHT1BXLDKyDeo/KKN4cOBknHFnCiel4iJrQDXz8h819x3zImvB5oA/tQk+D5b/2N0FotqG&#10;VpRYZnBEh6ffh+c/h5dfpErt6T3UWHXvsS4Ol27AMU9xwGBSPchg0hf1EMxjo/en5oohEp4uLarF&#10;osQUx9zkIH7xdt0HiDfCGZKMhgacXm4q232HOJZOJek1666V1nmC2v4VQMwxIvIKHG8nJSPjZMVh&#10;PRzlrV27R3U9rkFDLe4pJfrWYpfTxkxGmIz1ZGx9UJsOic4zS/AX24iUMtP0wgiLCpOD88taj7uW&#10;FuS9n6ve/ojVKwAAAP//AwBQSwMEFAAGAAgAAAAhADV47yzaAAAABwEAAA8AAABkcnMvZG93bnJl&#10;di54bWxMj0FPwzAMhe9I/IfISNy2dAVBVJpOaBIXbgyExC1rvLZa4lRJ1rX/Hu8ENz8/673P9Xb2&#10;TkwY0xBIw2ZdgEBqgx2o0/D1+bZSIFI2ZI0LhBoWTLBtbm9qU9lwoQ+c9rkTHEKpMhr6nMdKytT2&#10;6E1ahxGJvWOI3mSWsZM2mguHeyfLoniS3gzEDb0Zcddje9qfvYbn+TvgmHCHP8epjf2wKPe+aH1/&#10;N7++gMg4579juOIzOjTMdAhnskk4DfxI1rB6LEGwWyrFi8N1eFAgm1r+529+AQAA//8DAFBLAQIt&#10;ABQABgAIAAAAIQC2gziS/gAAAOEBAAATAAAAAAAAAAAAAAAAAAAAAABbQ29udGVudF9UeXBlc10u&#10;eG1sUEsBAi0AFAAGAAgAAAAhADj9If/WAAAAlAEAAAsAAAAAAAAAAAAAAAAALwEAAF9yZWxzLy5y&#10;ZWxzUEsBAi0AFAAGAAgAAAAhALjEKRK5AQAAWQMAAA4AAAAAAAAAAAAAAAAALgIAAGRycy9lMm9E&#10;b2MueG1sUEsBAi0AFAAGAAgAAAAhADV47yzaAAAABwEAAA8AAAAAAAAAAAAAAAAAEwQAAGRycy9k&#10;b3ducmV2LnhtbFBLBQYAAAAABAAEAPMAAAAaBQAAAAA=&#10;" filled="f" stroked="f">
              <v:textbox style="mso-fit-shape-to-text:t" inset="0,0,0,0">
                <w:txbxContent>
                  <w:p w:rsidR="00336D29" w:rsidRDefault="00C341D5">
                    <w:pPr>
                      <w:pStyle w:val="afb"/>
                    </w:pPr>
                    <w:r>
                      <w:fldChar w:fldCharType="begin"/>
                    </w:r>
                    <w:r>
                      <w:instrText xml:space="preserve"> PAGE   \* MERGEFORMAT \* MERGEFORMAT </w:instrText>
                    </w:r>
                    <w:r>
                      <w:fldChar w:fldCharType="separate"/>
                    </w:r>
                    <w:r>
                      <w:t>II</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a"/>
    </w:pPr>
    <w:r>
      <w:rPr>
        <w:noProof/>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-26670</wp:posOffset>
              </wp:positionV>
              <wp:extent cx="424180"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4180" cy="175260"/>
                      </a:xfrm>
                      <a:prstGeom prst="rect">
                        <a:avLst/>
                      </a:prstGeom>
                      <a:noFill/>
                      <a:ln>
                        <a:noFill/>
                      </a:ln>
                      <a:effectLst/>
                    </wps:spPr>
                    <wps:txbx>
                      <w:txbxContent>
                        <w:p w:rsidR="00336D29" w:rsidRDefault="00C341D5">
                          <w:pPr>
                            <w:pStyle w:val="afa"/>
                          </w:pPr>
                          <w:r>
                            <w:fldChar w:fldCharType="begin"/>
                          </w:r>
                          <w:r>
                            <w:instrText>PAGE   \* MERGEFORMAT</w:instrText>
                          </w:r>
                          <w:r>
                            <w:fldChar w:fldCharType="separate"/>
                          </w:r>
                          <w:r w:rsidR="007D2679" w:rsidRPr="007D2679">
                            <w:rPr>
                              <w:noProof/>
                              <w:lang w:val="zh-CN"/>
                            </w:rPr>
                            <w:t>I</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17.8pt;margin-top:-2.1pt;width:33.4pt;height:13.8pt;z-index:25165568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x1qgEAADgDAAAOAAAAZHJzL2Uyb0RvYy54bWysUktuGzEM3RfIHQTtY3mM/DDwOEAQpCgQ&#10;pAHSHEDWSB4B+oFSPOMLJDfIqpvuey6fo5Q8dtNmF2RDUST1xPfI+eVgDVlLiNq7hlaTKSXSCd9q&#10;t2ro44+b4wtKYuKu5cY72dCNjPRycfRl3odaznznTSuBIIiLdR8a2qUUasai6KTlceKDdJhUHixP&#10;eIUVa4H3iG4Nm02nZ6z30AbwQsaI0etdki4KvlJSpO9KRZmIaSj2loqFYpfZssWc1yvgodNibIN/&#10;oAvLtcNPD1DXPHHyBPodlNUCfPQqTYS3zCulhSwckE01/Y/NQ8eDLFxQnBgOMsXPgxV363sgusXZ&#10;UeK4xRFtX1+2P39vfz2TKsvTh1hj1UPAujRc+SGXjvGIwcx6UGDziXwI5lHozUFcOSQiMHgyO6ku&#10;MCMwVZ2fzs6K+Ozv4wAxfZXekuw0FHB2RVK+vo0JP8TSfUn+y/kbbUyZn3H/BLBwF5FlAcbXmceu&#10;3+ylYTmMtEcuS99ukKL55lDevCp7B/bOcu88BdCrDnssQrCMh+MpHY6rlOf/9o7+24Vf/AEAAP//&#10;AwBQSwMEFAAGAAgAAAAhAO5tArPcAAAABQEAAA8AAABkcnMvZG93bnJldi54bWxMj8FOwzAQRO9I&#10;/IO1SNxap6GKIM2mqhCckBBpOHB04m1iNV6H2G3D32NO9Dia0cybYjvbQZxp8sYxwmqZgCBunTbc&#10;IXzWr4tHED4o1mpwTAg/5GFb3t4UKtfuwhWd96ETsYR9rhD6EMZcSt/2ZJVfupE4egc3WRWinDqp&#10;J3WJ5XaQaZJk0irDcaFXIz331B73J4uw++LqxXy/Nx/VoTJ1/ZTwW3ZEvL+bdxsQgebwH4Y//IgO&#10;ZWRq3Im1FwNCPBIQFusURHSzLP5oENKHNciykNf05S8AAAD//wMAUEsBAi0AFAAGAAgAAAAhALaD&#10;OJL+AAAA4QEAABMAAAAAAAAAAAAAAAAAAAAAAFtDb250ZW50X1R5cGVzXS54bWxQSwECLQAUAAYA&#10;CAAAACEAOP0h/9YAAACUAQAACwAAAAAAAAAAAAAAAAAvAQAAX3JlbHMvLnJlbHNQSwECLQAUAAYA&#10;CAAAACEAJ0gMdaoBAAA4AwAADgAAAAAAAAAAAAAAAAAuAgAAZHJzL2Uyb0RvYy54bWxQSwECLQAU&#10;AAYACAAAACEA7m0Cs9wAAAAFAQAADwAAAAAAAAAAAAAAAAAEBAAAZHJzL2Rvd25yZXYueG1sUEsF&#10;BgAAAAAEAAQA8wAAAA0FAAAAAA==&#10;" filled="f" stroked="f">
              <v:textbox inset="0,0,0,0">
                <w:txbxContent>
                  <w:p w:rsidR="00336D29" w:rsidRDefault="00C341D5">
                    <w:pPr>
                      <w:pStyle w:val="afa"/>
                    </w:pPr>
                    <w:r>
                      <w:fldChar w:fldCharType="begin"/>
                    </w:r>
                    <w:r>
                      <w:instrText>PAGE   \* MERGEFORMAT</w:instrText>
                    </w:r>
                    <w:r>
                      <w:fldChar w:fldCharType="separate"/>
                    </w:r>
                    <w:r w:rsidR="007D2679" w:rsidRPr="007D2679">
                      <w:rPr>
                        <w:noProof/>
                        <w:lang w:val="zh-CN"/>
                      </w:rPr>
                      <w:t>I</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b"/>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6D29" w:rsidRDefault="00C341D5">
                          <w:pPr>
                            <w:pStyle w:val="afb"/>
                          </w:pPr>
                          <w:r>
                            <w:fldChar w:fldCharType="begin"/>
                          </w:r>
                          <w:r>
                            <w:instrText xml:space="preserve"> PAGE   \* MERGEFORMAT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2.1pt;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82uwEAAGADAAAOAAAAZHJzL2Uyb0RvYy54bWysU82O0zAQviPxDpbvNGm1QlXUdAVaLUJC&#10;gLTwAK5jN5b8pxm3SV8A3oATF+48V5+DsdN0F7ghLs78+fP3zUw2t6Oz7KgATfAtXy5qzpSXoTN+&#10;3/LPn+5frDnDJHwnbPCq5SeF/Hb7/NlmiI1ahT7YTgEjEI/NEFvepxSbqkLZKydwEaLylNQBnEjk&#10;wr7qQAyE7my1quuX1RCgixCkQqTo3ZTk24KvtZLpg9aoErMtJ26pnFDOXT6r7UY0exCxN/JCQ/wD&#10;CyeMp0evUHciCXYA8xeUMxICBp0WMrgqaG2kKhpIzbL+Q81DL6IqWqg5GK9twv8HK98fPwIzXctv&#10;OPPC0YjO376ev/88//jCbnJ7hogNVT1Eqkvj6zDSmOc4UjCrHjW4/CU9jPLU6NO1uWpMTOZL69V6&#10;XVNKUm52CL96vB4B0xsVHMtGy4GmV5oqju8wTaVzSX7Nh3tjbZmg9b8FCHOKqLICl9tZycQ4W2nc&#10;jUX4alazC92JRA60DS33tK6c2beemp0XZzZgNnazcYhg9j3xXRayGF8dEjErhPNDEywJzQ6NsUi+&#10;rFzek6d+qXr8Mba/AAAA//8DAFBLAwQUAAYACAAAACEANXjvLNoAAAAHAQAADwAAAGRycy9kb3du&#10;cmV2LnhtbEyPQU/DMAyF70j8h8hI3LZ0BUFUmk5oEhduDITELWu8tlriVEnWtf8e7wQ3Pz/rvc/1&#10;dvZOTBjTEEjDZl2AQGqDHajT8PX5tlIgUjZkjQuEGhZMsG1ub2pT2XChD5z2uRMcQqkyGvqcx0rK&#10;1PboTVqHEYm9Y4jeZJaxkzaaC4d7J8uieJLeDMQNvRlx12N72p+9huf5O+CYcIc/x6mN/bAo975o&#10;fX83v76AyDjnv2O44jM6NMx0CGeySTgN/EjWsHosQbBbKsWLw3V4UCCbWv7nb34BAAD//wMAUEsB&#10;Ai0AFAAGAAgAAAAhALaDOJL+AAAA4QEAABMAAAAAAAAAAAAAAAAAAAAAAFtDb250ZW50X1R5cGVz&#10;XS54bWxQSwECLQAUAAYACAAAACEAOP0h/9YAAACUAQAACwAAAAAAAAAAAAAAAAAvAQAAX3JlbHMv&#10;LnJlbHNQSwECLQAUAAYACAAAACEAyjk/NrsBAABgAwAADgAAAAAAAAAAAAAAAAAuAgAAZHJzL2Uy&#10;b0RvYy54bWxQSwECLQAUAAYACAAAACEANXjvLNoAAAAHAQAADwAAAAAAAAAAAAAAAAAVBAAAZHJz&#10;L2Rvd25yZXYueG1sUEsFBgAAAAAEAAQA8wAAABwFAAAAAA==&#10;" filled="f" stroked="f">
              <v:textbox style="mso-fit-shape-to-text:t" inset="0,0,0,0">
                <w:txbxContent>
                  <w:p w:rsidR="00336D29" w:rsidRDefault="00C341D5">
                    <w:pPr>
                      <w:pStyle w:val="afb"/>
                    </w:pPr>
                    <w:r>
                      <w:fldChar w:fldCharType="begin"/>
                    </w:r>
                    <w:r>
                      <w:instrText xml:space="preserve"> PAGE   \* MERGEFORMAT \* MERGEFORMAT </w:instrText>
                    </w:r>
                    <w:r>
                      <w:fldChar w:fldCharType="separate"/>
                    </w:r>
                    <w:r>
                      <w:t>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a"/>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-26670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6D29" w:rsidRDefault="00C341D5">
                          <w:pPr>
                            <w:pStyle w:val="afa"/>
                          </w:pPr>
                          <w:r>
                            <w:fldChar w:fldCharType="begin"/>
                          </w:r>
                          <w:r>
                            <w:instrText>PAGE   \* MERGEFORMAT</w:instrText>
                          </w:r>
                          <w:r>
                            <w:fldChar w:fldCharType="separate"/>
                          </w:r>
                          <w:r w:rsidR="007D2679" w:rsidRPr="007D2679">
                            <w:rPr>
                              <w:noProof/>
                              <w:lang w:val="zh-CN"/>
                            </w:rPr>
                            <w:t>6</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92.8pt;margin-top:-2.1pt;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EVuwEAAGADAAAOAAAAZHJzL2Uyb0RvYy54bWysU0tu2zAQ3QfIHQjua8kOUBiC5SBBkCJA&#10;0RRIcgCaIi0C/GFIW/IFmht01U33PZfPkSElOUmzK7qh5sfH92ZGq8veaLIXEJSzNZ3PSkqE5a5R&#10;dlvTp8fbT0tKQmS2YdpZUdODCPRyfX626nwlFq51uhFAEMSGqvM1bWP0VVEE3grDwsx5YTEpHRgW&#10;0YVt0QDrEN3oYlGWn4vOQePBcRECRm+GJF1nfCkFj/dSBhGJrilyi/mEfG7SWaxXrNoC863iIw32&#10;DywMUxYfPUHdsMjIDtQHKKM4uOBknHFnCiel4iJrQDXz8i81Dy3zImvB5gR/alP4f7D82/47ENXU&#10;9IISywyO6Pjz+fjrz/H3D3KR2tP5UGHVg8e62F+7Hsc8xQMGk+pegklf1EMwj40+nJor+kh4urRc&#10;LJclpjjmJgfxi9frHkL8Ipwhyagp4PRyU9n+a4hD6VSSXrPuVmmdJ6jtuwBiDhGRV2C8nZQMjJMV&#10;+00/Ch9VblxzQJEdbkNNLa4rJfrOYrPT4kwGTMZmMnYe1LZFvvNMNvirXURmmXB6aIBFocnBMWbJ&#10;48qlPXnr56rXH2P9AgAA//8DAFBLAwQUAAYACAAAACEANXjvLNoAAAAHAQAADwAAAGRycy9kb3du&#10;cmV2LnhtbEyPQU/DMAyF70j8h8hI3LZ0BUFUmk5oEhduDITELWu8tlriVEnWtf8e7wQ3Pz/rvc/1&#10;dvZOTBjTEEjDZl2AQGqDHajT8PX5tlIgUjZkjQuEGhZMsG1ub2pT2XChD5z2uRMcQqkyGvqcx0rK&#10;1PboTVqHEYm9Y4jeZJaxkzaaC4d7J8uieJLeDMQNvRlx12N72p+9huf5O+CYcIc/x6mN/bAo975o&#10;fX83v76AyDjnv2O44jM6NMx0CGeySTgN/EjWsHosQbBbKsWLw3V4UCCbWv7nb34BAAD//wMAUEsB&#10;Ai0AFAAGAAgAAAAhALaDOJL+AAAA4QEAABMAAAAAAAAAAAAAAAAAAAAAAFtDb250ZW50X1R5cGVz&#10;XS54bWxQSwECLQAUAAYACAAAACEAOP0h/9YAAACUAQAACwAAAAAAAAAAAAAAAAAvAQAAX3JlbHMv&#10;LnJlbHNQSwECLQAUAAYACAAAACEA+JmRFbsBAABgAwAADgAAAAAAAAAAAAAAAAAuAgAAZHJzL2Uy&#10;b0RvYy54bWxQSwECLQAUAAYACAAAACEANXjvLNoAAAAHAQAADwAAAAAAAAAAAAAAAAAVBAAAZHJz&#10;L2Rvd25yZXYueG1sUEsFBgAAAAAEAAQA8wAAABwFAAAAAA==&#10;" filled="f" stroked="f">
              <v:textbox style="mso-fit-shape-to-text:t" inset="0,0,0,0">
                <w:txbxContent>
                  <w:p w:rsidR="00336D29" w:rsidRDefault="00C341D5">
                    <w:pPr>
                      <w:pStyle w:val="afa"/>
                    </w:pPr>
                    <w:r>
                      <w:fldChar w:fldCharType="begin"/>
                    </w:r>
                    <w:r>
                      <w:instrText>PAGE   \* MERGEFORMAT</w:instrText>
                    </w:r>
                    <w:r>
                      <w:fldChar w:fldCharType="separate"/>
                    </w:r>
                    <w:r w:rsidR="007D2679" w:rsidRPr="007D2679">
                      <w:rPr>
                        <w:noProof/>
                        <w:lang w:val="zh-CN"/>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C1" w:rsidRDefault="008040C1">
      <w:pPr>
        <w:spacing w:line="240" w:lineRule="auto"/>
      </w:pPr>
      <w:r>
        <w:separator/>
      </w:r>
    </w:p>
  </w:footnote>
  <w:footnote w:type="continuationSeparator" w:id="0">
    <w:p w:rsidR="008040C1" w:rsidRDefault="008040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8040C1">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556.5pt;height:105.65pt;rotation:-45;z-index:-251656704;mso-position-horizontal:center;mso-position-horizontal-relative:margin;mso-position-vertical:center;mso-position-vertical-relative:margin;mso-width-relative:page;mso-height-relative:page" fillcolor="silver" stroked="f">
          <v:fill opacity=".5"/>
          <v:textpath style="font-family:&quot;宋体&quot;;font-size:96pt" trim="t" fitpath="t" string="沈阳地方标准"/>
          <o:lock v:ext="edit" aspectratio="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8"/>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336D29">
    <w:pPr>
      <w:pStyle w:val="a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9"/>
    </w:pPr>
    <w:r>
      <w:rPr>
        <w:rFonts w:hint="eastAsia"/>
      </w:rPr>
      <w:t>T/LYZC 002-2024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8"/>
    </w:pPr>
    <w:r>
      <w:rPr>
        <w:rFonts w:hint="eastAsia"/>
      </w:rPr>
      <w:t>T/XMSC 001-2024</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9"/>
    </w:pPr>
    <w:r>
      <w:rPr>
        <w:rFonts w:hint="eastAsia"/>
      </w:rPr>
      <w:t>T/LYZC 002-2024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29" w:rsidRDefault="00C341D5">
    <w:pPr>
      <w:pStyle w:val="af8"/>
      <w:wordWrap w:val="0"/>
    </w:pPr>
    <w:r>
      <w:rPr>
        <w:rFonts w:hint="eastAsia"/>
      </w:rPr>
      <w:t>T/XMSC 001-2024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color w:val="auto"/>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284" w:firstLine="0"/>
      </w:pPr>
      <w:rPr>
        <w:rFonts w:ascii="黑体" w:eastAsia="黑体" w:hint="eastAsia"/>
        <w:b w:val="0"/>
        <w:i w:val="0"/>
        <w:strike w:val="0"/>
        <w:color w:val="auto"/>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ZGM2YTI5ZDNkYmQ1YTZkNmU2MDA2NmMzZGEwYmIifQ=="/>
  </w:docVars>
  <w:rsids>
    <w:rsidRoot w:val="141B5CF3"/>
    <w:rsid w:val="00020E6C"/>
    <w:rsid w:val="000771A4"/>
    <w:rsid w:val="000C3F33"/>
    <w:rsid w:val="000D391F"/>
    <w:rsid w:val="001C0AD1"/>
    <w:rsid w:val="001D72E3"/>
    <w:rsid w:val="0027144E"/>
    <w:rsid w:val="00336D29"/>
    <w:rsid w:val="00366C39"/>
    <w:rsid w:val="0037523A"/>
    <w:rsid w:val="003C53FD"/>
    <w:rsid w:val="003D099A"/>
    <w:rsid w:val="004218D2"/>
    <w:rsid w:val="00445981"/>
    <w:rsid w:val="00496852"/>
    <w:rsid w:val="00551500"/>
    <w:rsid w:val="006920AF"/>
    <w:rsid w:val="007D2679"/>
    <w:rsid w:val="008040C1"/>
    <w:rsid w:val="008D4237"/>
    <w:rsid w:val="008D4339"/>
    <w:rsid w:val="008F36E6"/>
    <w:rsid w:val="00951A2D"/>
    <w:rsid w:val="00A17184"/>
    <w:rsid w:val="00A706CC"/>
    <w:rsid w:val="00A771CB"/>
    <w:rsid w:val="00A940FA"/>
    <w:rsid w:val="00AF3569"/>
    <w:rsid w:val="00B03B28"/>
    <w:rsid w:val="00B0722E"/>
    <w:rsid w:val="00B46F58"/>
    <w:rsid w:val="00C341D5"/>
    <w:rsid w:val="00C73576"/>
    <w:rsid w:val="00C92C85"/>
    <w:rsid w:val="00D5365A"/>
    <w:rsid w:val="00D54DEA"/>
    <w:rsid w:val="00D72A10"/>
    <w:rsid w:val="00E73220"/>
    <w:rsid w:val="00EB1129"/>
    <w:rsid w:val="00F23184"/>
    <w:rsid w:val="00F70F8A"/>
    <w:rsid w:val="00FE6729"/>
    <w:rsid w:val="01C0309B"/>
    <w:rsid w:val="05BE3D95"/>
    <w:rsid w:val="06A425C2"/>
    <w:rsid w:val="081A5C78"/>
    <w:rsid w:val="095677FE"/>
    <w:rsid w:val="0CB80193"/>
    <w:rsid w:val="10F935B2"/>
    <w:rsid w:val="136D6609"/>
    <w:rsid w:val="141B5CF3"/>
    <w:rsid w:val="14B71919"/>
    <w:rsid w:val="17F04282"/>
    <w:rsid w:val="18E56633"/>
    <w:rsid w:val="1AF672A4"/>
    <w:rsid w:val="1BEA3B28"/>
    <w:rsid w:val="1CE1563E"/>
    <w:rsid w:val="1E2B0255"/>
    <w:rsid w:val="223C1E72"/>
    <w:rsid w:val="253E144C"/>
    <w:rsid w:val="27F70DFE"/>
    <w:rsid w:val="2941075E"/>
    <w:rsid w:val="2BF853B7"/>
    <w:rsid w:val="373635E1"/>
    <w:rsid w:val="38013422"/>
    <w:rsid w:val="3B917CE2"/>
    <w:rsid w:val="3D3304BB"/>
    <w:rsid w:val="4163248D"/>
    <w:rsid w:val="42B339FB"/>
    <w:rsid w:val="46074A0F"/>
    <w:rsid w:val="47857159"/>
    <w:rsid w:val="4CC85F3F"/>
    <w:rsid w:val="4D521D6E"/>
    <w:rsid w:val="50FB6A6D"/>
    <w:rsid w:val="5A9F745B"/>
    <w:rsid w:val="5F2B49A3"/>
    <w:rsid w:val="61406069"/>
    <w:rsid w:val="644E0CF8"/>
    <w:rsid w:val="67627084"/>
    <w:rsid w:val="6B80268A"/>
    <w:rsid w:val="6C741BCB"/>
    <w:rsid w:val="6D0349F3"/>
    <w:rsid w:val="6E7903DB"/>
    <w:rsid w:val="6F445312"/>
    <w:rsid w:val="6F9D6072"/>
    <w:rsid w:val="70196DB7"/>
    <w:rsid w:val="719929F0"/>
    <w:rsid w:val="71DF6B33"/>
    <w:rsid w:val="761738FD"/>
    <w:rsid w:val="77250B48"/>
    <w:rsid w:val="781D49A3"/>
    <w:rsid w:val="7F594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autoRedefine/>
    <w:qFormat/>
    <w:pPr>
      <w:widowControl w:val="0"/>
      <w:adjustRightInd w:val="0"/>
      <w:spacing w:line="400" w:lineRule="exact"/>
      <w:jc w:val="both"/>
    </w:pPr>
    <w:rPr>
      <w:rFonts w:ascii="Calibri" w:hAnsi="Calibri"/>
      <w:kern w:val="2"/>
      <w:sz w:val="21"/>
      <w:szCs w:val="21"/>
    </w:rPr>
  </w:style>
  <w:style w:type="paragraph" w:styleId="3">
    <w:name w:val="heading 3"/>
    <w:basedOn w:val="a2"/>
    <w:next w:val="a2"/>
    <w:autoRedefine/>
    <w:semiHidden/>
    <w:unhideWhenUsed/>
    <w:qFormat/>
    <w:pPr>
      <w:spacing w:beforeAutospacing="1" w:afterAutospacing="1"/>
      <w:jc w:val="left"/>
      <w:outlineLvl w:val="2"/>
    </w:pPr>
    <w:rPr>
      <w:rFonts w:ascii="宋体" w:hAnsi="宋体" w:hint="eastAsia"/>
      <w:b/>
      <w:bCs/>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qFormat/>
    <w:pPr>
      <w:spacing w:line="240" w:lineRule="auto"/>
    </w:pPr>
    <w:rPr>
      <w:sz w:val="18"/>
      <w:szCs w:val="18"/>
    </w:rPr>
  </w:style>
  <w:style w:type="paragraph" w:styleId="a7">
    <w:name w:val="footer"/>
    <w:basedOn w:val="a2"/>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8">
    <w:name w:val="header"/>
    <w:basedOn w:val="a2"/>
    <w:autoRedefine/>
    <w:uiPriority w:val="99"/>
    <w:qFormat/>
    <w:pPr>
      <w:tabs>
        <w:tab w:val="center" w:pos="4153"/>
        <w:tab w:val="right" w:pos="8306"/>
      </w:tabs>
      <w:adjustRightInd/>
      <w:snapToGrid w:val="0"/>
      <w:jc w:val="center"/>
    </w:pPr>
    <w:rPr>
      <w:sz w:val="18"/>
      <w:szCs w:val="18"/>
    </w:rPr>
  </w:style>
  <w:style w:type="paragraph" w:styleId="1">
    <w:name w:val="toc 1"/>
    <w:basedOn w:val="a2"/>
    <w:next w:val="a2"/>
    <w:autoRedefine/>
    <w:uiPriority w:val="39"/>
    <w:qFormat/>
  </w:style>
  <w:style w:type="table" w:styleId="a9">
    <w:name w:val="Table Grid"/>
    <w:basedOn w:val="a4"/>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3"/>
    <w:autoRedefine/>
    <w:uiPriority w:val="99"/>
    <w:qFormat/>
    <w:rPr>
      <w:color w:val="0000FF"/>
      <w:u w:val="single"/>
    </w:rPr>
  </w:style>
  <w:style w:type="paragraph" w:customStyle="1" w:styleId="ab">
    <w:name w:val="标准称谓"/>
    <w:next w:val="a2"/>
    <w:autoRedefine/>
    <w:qFormat/>
    <w:rsid w:val="00A1718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黑体" w:eastAsia="黑体" w:hAnsi="黑体"/>
      <w:sz w:val="84"/>
      <w:szCs w:val="84"/>
    </w:rPr>
  </w:style>
  <w:style w:type="paragraph" w:customStyle="1" w:styleId="ac">
    <w:name w:val="标准文件_文件名称"/>
    <w:basedOn w:val="ad"/>
    <w:next w:val="ad"/>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d">
    <w:name w:val="标准文件_段"/>
    <w:autoRedefine/>
    <w:qFormat/>
    <w:pPr>
      <w:autoSpaceDE w:val="0"/>
      <w:autoSpaceDN w:val="0"/>
      <w:ind w:firstLineChars="200" w:firstLine="200"/>
      <w:jc w:val="both"/>
    </w:pPr>
    <w:rPr>
      <w:rFonts w:ascii="宋体"/>
      <w:sz w:val="21"/>
    </w:rPr>
  </w:style>
  <w:style w:type="paragraph" w:customStyle="1" w:styleId="ae">
    <w:name w:val="其他发布日期"/>
    <w:basedOn w:val="af"/>
    <w:autoRedefine/>
    <w:qFormat/>
    <w:pPr>
      <w:framePr w:w="3997" w:h="471" w:hRule="exact" w:hSpace="0" w:vSpace="181" w:wrap="around" w:vAnchor="page" w:hAnchor="page" w:x="1419" w:y="14097"/>
    </w:pPr>
  </w:style>
  <w:style w:type="paragraph" w:customStyle="1" w:styleId="af">
    <w:name w:val="发布日期"/>
    <w:autoRedefine/>
    <w:qFormat/>
    <w:pPr>
      <w:framePr w:w="4000" w:h="473" w:hRule="exact" w:hSpace="180" w:vSpace="180" w:wrap="around" w:hAnchor="margin" w:y="13511" w:anchorLock="1"/>
    </w:pPr>
    <w:rPr>
      <w:rFonts w:eastAsia="黑体"/>
      <w:sz w:val="28"/>
    </w:rPr>
  </w:style>
  <w:style w:type="paragraph" w:customStyle="1" w:styleId="af0">
    <w:name w:val="其他实施日期"/>
    <w:basedOn w:val="af1"/>
    <w:autoRedefine/>
    <w:qFormat/>
    <w:pPr>
      <w:framePr w:w="3997" w:h="471" w:hRule="exact" w:vSpace="181" w:wrap="around" w:vAnchor="page" w:hAnchor="page" w:x="7089" w:y="14097"/>
    </w:pPr>
  </w:style>
  <w:style w:type="paragraph" w:customStyle="1" w:styleId="af1">
    <w:name w:val="实施日期"/>
    <w:basedOn w:val="af"/>
    <w:autoRedefine/>
    <w:qFormat/>
    <w:pPr>
      <w:framePr w:hSpace="0" w:wrap="around" w:xAlign="right"/>
      <w:jc w:val="right"/>
    </w:pPr>
  </w:style>
  <w:style w:type="paragraph" w:customStyle="1" w:styleId="af2">
    <w:name w:val="其他发布部门"/>
    <w:basedOn w:val="af3"/>
    <w:autoRedefine/>
    <w:qFormat/>
    <w:pPr>
      <w:framePr w:wrap="around"/>
      <w:spacing w:line="0" w:lineRule="atLeast"/>
    </w:pPr>
    <w:rPr>
      <w:rFonts w:ascii="黑体" w:eastAsia="黑体"/>
      <w:b w:val="0"/>
    </w:rPr>
  </w:style>
  <w:style w:type="paragraph" w:customStyle="1" w:styleId="af3">
    <w:name w:val="发布部门"/>
    <w:next w:val="ad"/>
    <w:autoRedefine/>
    <w:qFormat/>
    <w:pPr>
      <w:framePr w:w="7433" w:h="585" w:hRule="exact" w:hSpace="180" w:vSpace="180" w:wrap="around" w:hAnchor="margin" w:xAlign="center" w:y="14401" w:anchorLock="1"/>
      <w:jc w:val="center"/>
    </w:pPr>
    <w:rPr>
      <w:rFonts w:ascii="宋体"/>
      <w:b/>
      <w:w w:val="135"/>
      <w:sz w:val="36"/>
    </w:rPr>
  </w:style>
  <w:style w:type="paragraph" w:customStyle="1" w:styleId="af4">
    <w:name w:val="标准文件_文件编号"/>
    <w:basedOn w:val="ad"/>
    <w:autoRedefine/>
    <w:qFormat/>
    <w:pPr>
      <w:spacing w:line="280" w:lineRule="exact"/>
      <w:ind w:firstLineChars="0" w:firstLine="0"/>
      <w:jc w:val="right"/>
    </w:pPr>
    <w:rPr>
      <w:rFonts w:asciiTheme="majorEastAsia" w:eastAsiaTheme="majorEastAsia" w:hAnsiTheme="majorEastAsia"/>
      <w:bCs/>
      <w:sz w:val="28"/>
      <w:szCs w:val="28"/>
    </w:rPr>
  </w:style>
  <w:style w:type="paragraph" w:customStyle="1" w:styleId="af5">
    <w:name w:val="标准文件_替换文件编号"/>
    <w:basedOn w:val="af4"/>
    <w:qFormat/>
    <w:pPr>
      <w:framePr w:wrap="around" w:hAnchor="text" w:y="1"/>
      <w:spacing w:before="57"/>
    </w:pPr>
    <w:rPr>
      <w:sz w:val="21"/>
    </w:rPr>
  </w:style>
  <w:style w:type="paragraph" w:customStyle="1" w:styleId="WPSOffice1">
    <w:name w:val="WPSOffice手动目录 1"/>
    <w:autoRedefine/>
    <w:qFormat/>
  </w:style>
  <w:style w:type="paragraph" w:customStyle="1" w:styleId="a">
    <w:name w:val="标准文件_前言、引言标题"/>
    <w:next w:val="a2"/>
    <w:autoRedefine/>
    <w:qFormat/>
    <w:pPr>
      <w:numPr>
        <w:numId w:val="1"/>
      </w:numPr>
      <w:shd w:val="clear" w:color="FFFFFF" w:fill="FFFFFF"/>
      <w:spacing w:afterLines="150"/>
      <w:ind w:left="0" w:firstLine="0"/>
      <w:jc w:val="center"/>
      <w:outlineLvl w:val="0"/>
    </w:pPr>
    <w:rPr>
      <w:rFonts w:ascii="黑体" w:eastAsia="黑体"/>
      <w:sz w:val="32"/>
    </w:rPr>
  </w:style>
  <w:style w:type="paragraph" w:customStyle="1" w:styleId="af6">
    <w:name w:val="段"/>
    <w:qFormat/>
    <w:pPr>
      <w:autoSpaceDE w:val="0"/>
      <w:autoSpaceDN w:val="0"/>
      <w:ind w:firstLineChars="200" w:firstLine="200"/>
      <w:jc w:val="both"/>
    </w:pPr>
    <w:rPr>
      <w:rFonts w:ascii="宋体"/>
      <w:sz w:val="21"/>
    </w:rPr>
  </w:style>
  <w:style w:type="paragraph" w:customStyle="1" w:styleId="af7">
    <w:name w:val="标准文件_正文标准名称"/>
    <w:autoRedefine/>
    <w:qFormat/>
    <w:pPr>
      <w:spacing w:beforeLines="20" w:after="640" w:line="400" w:lineRule="exact"/>
      <w:jc w:val="center"/>
    </w:pPr>
    <w:rPr>
      <w:rFonts w:ascii="黑体" w:eastAsia="黑体" w:hAnsi="黑体"/>
      <w:kern w:val="2"/>
      <w:sz w:val="32"/>
      <w:szCs w:val="32"/>
    </w:rPr>
  </w:style>
  <w:style w:type="paragraph" w:customStyle="1" w:styleId="a0">
    <w:name w:val="标准文件_章标题"/>
    <w:next w:val="ad"/>
    <w:autoRedefine/>
    <w:qFormat/>
    <w:pPr>
      <w:numPr>
        <w:ilvl w:val="1"/>
        <w:numId w:val="2"/>
      </w:numPr>
      <w:spacing w:beforeLines="100" w:afterLines="100"/>
      <w:jc w:val="both"/>
      <w:outlineLvl w:val="0"/>
    </w:pPr>
    <w:rPr>
      <w:rFonts w:ascii="黑体" w:eastAsia="黑体"/>
      <w:sz w:val="21"/>
    </w:rPr>
  </w:style>
  <w:style w:type="paragraph" w:customStyle="1" w:styleId="a1">
    <w:name w:val="标准文件_一级条标题"/>
    <w:basedOn w:val="a0"/>
    <w:next w:val="ad"/>
    <w:autoRedefine/>
    <w:qFormat/>
    <w:pPr>
      <w:numPr>
        <w:ilvl w:val="2"/>
      </w:numPr>
      <w:spacing w:beforeLines="50" w:afterLines="50"/>
      <w:outlineLvl w:val="1"/>
    </w:pPr>
  </w:style>
  <w:style w:type="paragraph" w:customStyle="1" w:styleId="af8">
    <w:name w:val="标准文件_页眉奇数页"/>
    <w:next w:val="a2"/>
    <w:autoRedefine/>
    <w:qFormat/>
    <w:pPr>
      <w:tabs>
        <w:tab w:val="center" w:pos="4154"/>
        <w:tab w:val="right" w:pos="8306"/>
      </w:tabs>
      <w:spacing w:after="120"/>
      <w:jc w:val="right"/>
    </w:pPr>
    <w:rPr>
      <w:rFonts w:ascii="黑体" w:eastAsia="黑体" w:hAnsi="宋体"/>
      <w:sz w:val="21"/>
    </w:rPr>
  </w:style>
  <w:style w:type="paragraph" w:customStyle="1" w:styleId="af9">
    <w:name w:val="标准文件_页眉偶数页"/>
    <w:basedOn w:val="af8"/>
    <w:next w:val="a2"/>
    <w:autoRedefine/>
    <w:qFormat/>
    <w:pPr>
      <w:jc w:val="left"/>
    </w:pPr>
  </w:style>
  <w:style w:type="paragraph" w:customStyle="1" w:styleId="afa">
    <w:name w:val="标准文件_页脚奇数页"/>
    <w:autoRedefine/>
    <w:qFormat/>
    <w:pPr>
      <w:ind w:right="227"/>
      <w:jc w:val="right"/>
    </w:pPr>
    <w:rPr>
      <w:rFonts w:ascii="宋体"/>
      <w:sz w:val="18"/>
    </w:rPr>
  </w:style>
  <w:style w:type="paragraph" w:customStyle="1" w:styleId="afb">
    <w:name w:val="标准文件_页脚偶数页"/>
    <w:autoRedefine/>
    <w:qFormat/>
    <w:pPr>
      <w:ind w:left="227"/>
    </w:pPr>
    <w:rPr>
      <w:rFonts w:ascii="宋体"/>
      <w:sz w:val="18"/>
    </w:rPr>
  </w:style>
  <w:style w:type="character" w:customStyle="1" w:styleId="Char">
    <w:name w:val="批注框文本 Char"/>
    <w:basedOn w:val="a3"/>
    <w:link w:val="a6"/>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autoRedefine/>
    <w:qFormat/>
    <w:pPr>
      <w:widowControl w:val="0"/>
      <w:adjustRightInd w:val="0"/>
      <w:spacing w:line="400" w:lineRule="exact"/>
      <w:jc w:val="both"/>
    </w:pPr>
    <w:rPr>
      <w:rFonts w:ascii="Calibri" w:hAnsi="Calibri"/>
      <w:kern w:val="2"/>
      <w:sz w:val="21"/>
      <w:szCs w:val="21"/>
    </w:rPr>
  </w:style>
  <w:style w:type="paragraph" w:styleId="3">
    <w:name w:val="heading 3"/>
    <w:basedOn w:val="a2"/>
    <w:next w:val="a2"/>
    <w:autoRedefine/>
    <w:semiHidden/>
    <w:unhideWhenUsed/>
    <w:qFormat/>
    <w:pPr>
      <w:spacing w:beforeAutospacing="1" w:afterAutospacing="1"/>
      <w:jc w:val="left"/>
      <w:outlineLvl w:val="2"/>
    </w:pPr>
    <w:rPr>
      <w:rFonts w:ascii="宋体" w:hAnsi="宋体" w:hint="eastAsia"/>
      <w:b/>
      <w:bCs/>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qFormat/>
    <w:pPr>
      <w:spacing w:line="240" w:lineRule="auto"/>
    </w:pPr>
    <w:rPr>
      <w:sz w:val="18"/>
      <w:szCs w:val="18"/>
    </w:rPr>
  </w:style>
  <w:style w:type="paragraph" w:styleId="a7">
    <w:name w:val="footer"/>
    <w:basedOn w:val="a2"/>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8">
    <w:name w:val="header"/>
    <w:basedOn w:val="a2"/>
    <w:autoRedefine/>
    <w:uiPriority w:val="99"/>
    <w:qFormat/>
    <w:pPr>
      <w:tabs>
        <w:tab w:val="center" w:pos="4153"/>
        <w:tab w:val="right" w:pos="8306"/>
      </w:tabs>
      <w:adjustRightInd/>
      <w:snapToGrid w:val="0"/>
      <w:jc w:val="center"/>
    </w:pPr>
    <w:rPr>
      <w:sz w:val="18"/>
      <w:szCs w:val="18"/>
    </w:rPr>
  </w:style>
  <w:style w:type="paragraph" w:styleId="1">
    <w:name w:val="toc 1"/>
    <w:basedOn w:val="a2"/>
    <w:next w:val="a2"/>
    <w:autoRedefine/>
    <w:uiPriority w:val="39"/>
    <w:qFormat/>
  </w:style>
  <w:style w:type="table" w:styleId="a9">
    <w:name w:val="Table Grid"/>
    <w:basedOn w:val="a4"/>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3"/>
    <w:autoRedefine/>
    <w:uiPriority w:val="99"/>
    <w:qFormat/>
    <w:rPr>
      <w:color w:val="0000FF"/>
      <w:u w:val="single"/>
    </w:rPr>
  </w:style>
  <w:style w:type="paragraph" w:customStyle="1" w:styleId="ab">
    <w:name w:val="标准称谓"/>
    <w:next w:val="a2"/>
    <w:autoRedefine/>
    <w:qFormat/>
    <w:rsid w:val="00A1718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黑体" w:eastAsia="黑体" w:hAnsi="黑体"/>
      <w:sz w:val="84"/>
      <w:szCs w:val="84"/>
    </w:rPr>
  </w:style>
  <w:style w:type="paragraph" w:customStyle="1" w:styleId="ac">
    <w:name w:val="标准文件_文件名称"/>
    <w:basedOn w:val="ad"/>
    <w:next w:val="ad"/>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d">
    <w:name w:val="标准文件_段"/>
    <w:autoRedefine/>
    <w:qFormat/>
    <w:pPr>
      <w:autoSpaceDE w:val="0"/>
      <w:autoSpaceDN w:val="0"/>
      <w:ind w:firstLineChars="200" w:firstLine="200"/>
      <w:jc w:val="both"/>
    </w:pPr>
    <w:rPr>
      <w:rFonts w:ascii="宋体"/>
      <w:sz w:val="21"/>
    </w:rPr>
  </w:style>
  <w:style w:type="paragraph" w:customStyle="1" w:styleId="ae">
    <w:name w:val="其他发布日期"/>
    <w:basedOn w:val="af"/>
    <w:autoRedefine/>
    <w:qFormat/>
    <w:pPr>
      <w:framePr w:w="3997" w:h="471" w:hRule="exact" w:hSpace="0" w:vSpace="181" w:wrap="around" w:vAnchor="page" w:hAnchor="page" w:x="1419" w:y="14097"/>
    </w:pPr>
  </w:style>
  <w:style w:type="paragraph" w:customStyle="1" w:styleId="af">
    <w:name w:val="发布日期"/>
    <w:autoRedefine/>
    <w:qFormat/>
    <w:pPr>
      <w:framePr w:w="4000" w:h="473" w:hRule="exact" w:hSpace="180" w:vSpace="180" w:wrap="around" w:hAnchor="margin" w:y="13511" w:anchorLock="1"/>
    </w:pPr>
    <w:rPr>
      <w:rFonts w:eastAsia="黑体"/>
      <w:sz w:val="28"/>
    </w:rPr>
  </w:style>
  <w:style w:type="paragraph" w:customStyle="1" w:styleId="af0">
    <w:name w:val="其他实施日期"/>
    <w:basedOn w:val="af1"/>
    <w:autoRedefine/>
    <w:qFormat/>
    <w:pPr>
      <w:framePr w:w="3997" w:h="471" w:hRule="exact" w:vSpace="181" w:wrap="around" w:vAnchor="page" w:hAnchor="page" w:x="7089" w:y="14097"/>
    </w:pPr>
  </w:style>
  <w:style w:type="paragraph" w:customStyle="1" w:styleId="af1">
    <w:name w:val="实施日期"/>
    <w:basedOn w:val="af"/>
    <w:autoRedefine/>
    <w:qFormat/>
    <w:pPr>
      <w:framePr w:hSpace="0" w:wrap="around" w:xAlign="right"/>
      <w:jc w:val="right"/>
    </w:pPr>
  </w:style>
  <w:style w:type="paragraph" w:customStyle="1" w:styleId="af2">
    <w:name w:val="其他发布部门"/>
    <w:basedOn w:val="af3"/>
    <w:autoRedefine/>
    <w:qFormat/>
    <w:pPr>
      <w:framePr w:wrap="around"/>
      <w:spacing w:line="0" w:lineRule="atLeast"/>
    </w:pPr>
    <w:rPr>
      <w:rFonts w:ascii="黑体" w:eastAsia="黑体"/>
      <w:b w:val="0"/>
    </w:rPr>
  </w:style>
  <w:style w:type="paragraph" w:customStyle="1" w:styleId="af3">
    <w:name w:val="发布部门"/>
    <w:next w:val="ad"/>
    <w:autoRedefine/>
    <w:qFormat/>
    <w:pPr>
      <w:framePr w:w="7433" w:h="585" w:hRule="exact" w:hSpace="180" w:vSpace="180" w:wrap="around" w:hAnchor="margin" w:xAlign="center" w:y="14401" w:anchorLock="1"/>
      <w:jc w:val="center"/>
    </w:pPr>
    <w:rPr>
      <w:rFonts w:ascii="宋体"/>
      <w:b/>
      <w:w w:val="135"/>
      <w:sz w:val="36"/>
    </w:rPr>
  </w:style>
  <w:style w:type="paragraph" w:customStyle="1" w:styleId="af4">
    <w:name w:val="标准文件_文件编号"/>
    <w:basedOn w:val="ad"/>
    <w:autoRedefine/>
    <w:qFormat/>
    <w:pPr>
      <w:spacing w:line="280" w:lineRule="exact"/>
      <w:ind w:firstLineChars="0" w:firstLine="0"/>
      <w:jc w:val="right"/>
    </w:pPr>
    <w:rPr>
      <w:rFonts w:asciiTheme="majorEastAsia" w:eastAsiaTheme="majorEastAsia" w:hAnsiTheme="majorEastAsia"/>
      <w:bCs/>
      <w:sz w:val="28"/>
      <w:szCs w:val="28"/>
    </w:rPr>
  </w:style>
  <w:style w:type="paragraph" w:customStyle="1" w:styleId="af5">
    <w:name w:val="标准文件_替换文件编号"/>
    <w:basedOn w:val="af4"/>
    <w:qFormat/>
    <w:pPr>
      <w:framePr w:wrap="around" w:hAnchor="text" w:y="1"/>
      <w:spacing w:before="57"/>
    </w:pPr>
    <w:rPr>
      <w:sz w:val="21"/>
    </w:rPr>
  </w:style>
  <w:style w:type="paragraph" w:customStyle="1" w:styleId="WPSOffice1">
    <w:name w:val="WPSOffice手动目录 1"/>
    <w:autoRedefine/>
    <w:qFormat/>
  </w:style>
  <w:style w:type="paragraph" w:customStyle="1" w:styleId="a">
    <w:name w:val="标准文件_前言、引言标题"/>
    <w:next w:val="a2"/>
    <w:autoRedefine/>
    <w:qFormat/>
    <w:pPr>
      <w:numPr>
        <w:numId w:val="1"/>
      </w:numPr>
      <w:shd w:val="clear" w:color="FFFFFF" w:fill="FFFFFF"/>
      <w:spacing w:afterLines="150"/>
      <w:ind w:left="0" w:firstLine="0"/>
      <w:jc w:val="center"/>
      <w:outlineLvl w:val="0"/>
    </w:pPr>
    <w:rPr>
      <w:rFonts w:ascii="黑体" w:eastAsia="黑体"/>
      <w:sz w:val="32"/>
    </w:rPr>
  </w:style>
  <w:style w:type="paragraph" w:customStyle="1" w:styleId="af6">
    <w:name w:val="段"/>
    <w:qFormat/>
    <w:pPr>
      <w:autoSpaceDE w:val="0"/>
      <w:autoSpaceDN w:val="0"/>
      <w:ind w:firstLineChars="200" w:firstLine="200"/>
      <w:jc w:val="both"/>
    </w:pPr>
    <w:rPr>
      <w:rFonts w:ascii="宋体"/>
      <w:sz w:val="21"/>
    </w:rPr>
  </w:style>
  <w:style w:type="paragraph" w:customStyle="1" w:styleId="af7">
    <w:name w:val="标准文件_正文标准名称"/>
    <w:autoRedefine/>
    <w:qFormat/>
    <w:pPr>
      <w:spacing w:beforeLines="20" w:after="640" w:line="400" w:lineRule="exact"/>
      <w:jc w:val="center"/>
    </w:pPr>
    <w:rPr>
      <w:rFonts w:ascii="黑体" w:eastAsia="黑体" w:hAnsi="黑体"/>
      <w:kern w:val="2"/>
      <w:sz w:val="32"/>
      <w:szCs w:val="32"/>
    </w:rPr>
  </w:style>
  <w:style w:type="paragraph" w:customStyle="1" w:styleId="a0">
    <w:name w:val="标准文件_章标题"/>
    <w:next w:val="ad"/>
    <w:autoRedefine/>
    <w:qFormat/>
    <w:pPr>
      <w:numPr>
        <w:ilvl w:val="1"/>
        <w:numId w:val="2"/>
      </w:numPr>
      <w:spacing w:beforeLines="100" w:afterLines="100"/>
      <w:jc w:val="both"/>
      <w:outlineLvl w:val="0"/>
    </w:pPr>
    <w:rPr>
      <w:rFonts w:ascii="黑体" w:eastAsia="黑体"/>
      <w:sz w:val="21"/>
    </w:rPr>
  </w:style>
  <w:style w:type="paragraph" w:customStyle="1" w:styleId="a1">
    <w:name w:val="标准文件_一级条标题"/>
    <w:basedOn w:val="a0"/>
    <w:next w:val="ad"/>
    <w:autoRedefine/>
    <w:qFormat/>
    <w:pPr>
      <w:numPr>
        <w:ilvl w:val="2"/>
      </w:numPr>
      <w:spacing w:beforeLines="50" w:afterLines="50"/>
      <w:outlineLvl w:val="1"/>
    </w:pPr>
  </w:style>
  <w:style w:type="paragraph" w:customStyle="1" w:styleId="af8">
    <w:name w:val="标准文件_页眉奇数页"/>
    <w:next w:val="a2"/>
    <w:autoRedefine/>
    <w:qFormat/>
    <w:pPr>
      <w:tabs>
        <w:tab w:val="center" w:pos="4154"/>
        <w:tab w:val="right" w:pos="8306"/>
      </w:tabs>
      <w:spacing w:after="120"/>
      <w:jc w:val="right"/>
    </w:pPr>
    <w:rPr>
      <w:rFonts w:ascii="黑体" w:eastAsia="黑体" w:hAnsi="宋体"/>
      <w:sz w:val="21"/>
    </w:rPr>
  </w:style>
  <w:style w:type="paragraph" w:customStyle="1" w:styleId="af9">
    <w:name w:val="标准文件_页眉偶数页"/>
    <w:basedOn w:val="af8"/>
    <w:next w:val="a2"/>
    <w:autoRedefine/>
    <w:qFormat/>
    <w:pPr>
      <w:jc w:val="left"/>
    </w:pPr>
  </w:style>
  <w:style w:type="paragraph" w:customStyle="1" w:styleId="afa">
    <w:name w:val="标准文件_页脚奇数页"/>
    <w:autoRedefine/>
    <w:qFormat/>
    <w:pPr>
      <w:ind w:right="227"/>
      <w:jc w:val="right"/>
    </w:pPr>
    <w:rPr>
      <w:rFonts w:ascii="宋体"/>
      <w:sz w:val="18"/>
    </w:rPr>
  </w:style>
  <w:style w:type="paragraph" w:customStyle="1" w:styleId="afb">
    <w:name w:val="标准文件_页脚偶数页"/>
    <w:autoRedefine/>
    <w:qFormat/>
    <w:pPr>
      <w:ind w:left="227"/>
    </w:pPr>
    <w:rPr>
      <w:rFonts w:ascii="宋体"/>
      <w:sz w:val="18"/>
    </w:rPr>
  </w:style>
  <w:style w:type="character" w:customStyle="1" w:styleId="Char">
    <w:name w:val="批注框文本 Char"/>
    <w:basedOn w:val="a3"/>
    <w:link w:val="a6"/>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sres.com/detail/293868.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807</Words>
  <Characters>4606</Characters>
  <Application>Microsoft Office Word</Application>
  <DocSecurity>0</DocSecurity>
  <Lines>38</Lines>
  <Paragraphs>10</Paragraphs>
  <ScaleCrop>false</ScaleCrop>
  <Company>Sky123.Org</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每信笑吧</dc:creator>
  <cp:lastModifiedBy>YSZ</cp:lastModifiedBy>
  <cp:revision>16</cp:revision>
  <cp:lastPrinted>2024-10-31T01:06:00Z</cp:lastPrinted>
  <dcterms:created xsi:type="dcterms:W3CDTF">2024-11-04T03:16:00Z</dcterms:created>
  <dcterms:modified xsi:type="dcterms:W3CDTF">2024-11-14T01:35:00Z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4350AF81AFA84B29B975814CC3A3BA45_13</vt:lpwstr>
  </property>
</Properties>
</file>