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CE81A">
      <w:pPr>
        <w:pStyle w:val="2"/>
        <w:spacing w:line="252" w:lineRule="auto"/>
      </w:pPr>
    </w:p>
    <w:p w14:paraId="47A12747">
      <w:pPr>
        <w:pStyle w:val="2"/>
        <w:spacing w:line="252" w:lineRule="auto"/>
      </w:pPr>
    </w:p>
    <w:p w14:paraId="0C6CB61F">
      <w:pPr>
        <w:pStyle w:val="2"/>
        <w:spacing w:line="252" w:lineRule="auto"/>
      </w:pPr>
    </w:p>
    <w:p w14:paraId="4193893F">
      <w:pPr>
        <w:pStyle w:val="2"/>
        <w:spacing w:line="253" w:lineRule="auto"/>
      </w:pPr>
    </w:p>
    <w:p w14:paraId="54050263">
      <w:pPr>
        <w:pStyle w:val="2"/>
        <w:spacing w:line="253" w:lineRule="auto"/>
      </w:pPr>
    </w:p>
    <w:p w14:paraId="5F397B43">
      <w:pPr>
        <w:pStyle w:val="2"/>
        <w:spacing w:line="253" w:lineRule="auto"/>
      </w:pPr>
    </w:p>
    <w:p w14:paraId="3B3A9760">
      <w:pPr>
        <w:pStyle w:val="2"/>
        <w:spacing w:line="253" w:lineRule="auto"/>
      </w:pPr>
    </w:p>
    <w:p w14:paraId="51CE1624">
      <w:pPr>
        <w:pStyle w:val="2"/>
        <w:spacing w:line="253" w:lineRule="auto"/>
      </w:pPr>
    </w:p>
    <w:p w14:paraId="6A343BDE">
      <w:pPr>
        <w:pStyle w:val="2"/>
        <w:spacing w:line="253" w:lineRule="auto"/>
      </w:pPr>
    </w:p>
    <w:p w14:paraId="70E996DA">
      <w:pPr>
        <w:pStyle w:val="2"/>
        <w:spacing w:line="253" w:lineRule="auto"/>
      </w:pPr>
    </w:p>
    <w:p w14:paraId="4C4D15EA">
      <w:pPr>
        <w:pStyle w:val="2"/>
        <w:spacing w:line="253" w:lineRule="auto"/>
      </w:pPr>
    </w:p>
    <w:p w14:paraId="444EA16D">
      <w:pPr>
        <w:spacing w:before="156" w:line="227" w:lineRule="auto"/>
        <w:ind w:left="423"/>
        <w:jc w:val="center"/>
        <w:outlineLvl w:val="0"/>
        <w:rPr>
          <w:rFonts w:hint="eastAsia" w:ascii="宋体" w:hAnsi="宋体" w:eastAsia="宋体" w:cs="宋体"/>
          <w:b/>
          <w:bCs/>
          <w:spacing w:val="-4"/>
          <w:sz w:val="48"/>
          <w:szCs w:val="48"/>
          <w:lang w:eastAsia="zh-CN"/>
        </w:rPr>
      </w:pPr>
      <w:r>
        <w:rPr>
          <w:rFonts w:ascii="宋体" w:hAnsi="宋体" w:eastAsia="宋体" w:cs="宋体"/>
          <w:b/>
          <w:bCs/>
          <w:spacing w:val="-4"/>
          <w:sz w:val="48"/>
          <w:szCs w:val="4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pacing w:val="-4"/>
          <w:sz w:val="48"/>
          <w:szCs w:val="48"/>
          <w:lang w:val="en-US" w:eastAsia="zh-CN"/>
        </w:rPr>
        <w:t>具身智能语料库建设导则</w:t>
      </w:r>
      <w:r>
        <w:rPr>
          <w:rFonts w:ascii="宋体" w:hAnsi="宋体" w:eastAsia="宋体" w:cs="宋体"/>
          <w:b/>
          <w:bCs/>
          <w:spacing w:val="-4"/>
          <w:sz w:val="48"/>
          <w:szCs w:val="48"/>
          <w:lang w:eastAsia="zh-CN"/>
        </w:rPr>
        <w:t>》</w:t>
      </w:r>
    </w:p>
    <w:p w14:paraId="1793B043">
      <w:pPr>
        <w:spacing w:before="156" w:line="227" w:lineRule="auto"/>
        <w:ind w:left="423"/>
        <w:jc w:val="center"/>
        <w:outlineLvl w:val="0"/>
        <w:rPr>
          <w:rFonts w:ascii="Calibri" w:hAnsi="Calibri" w:eastAsia="Calibri" w:cs="Calibri"/>
          <w:b/>
          <w:bCs/>
          <w:spacing w:val="-4"/>
          <w:sz w:val="48"/>
          <w:szCs w:val="48"/>
          <w:lang w:eastAsia="zh-CN"/>
        </w:rPr>
      </w:pPr>
      <w:r>
        <w:rPr>
          <w:rFonts w:ascii="Calibri" w:hAnsi="Calibri" w:eastAsia="Calibri" w:cs="Calibri"/>
          <w:b/>
          <w:bCs/>
          <w:spacing w:val="-4"/>
          <w:sz w:val="48"/>
          <w:szCs w:val="48"/>
          <w:lang w:eastAsia="zh-CN"/>
        </w:rPr>
        <w:t>(</w:t>
      </w:r>
      <w:r>
        <w:rPr>
          <w:rFonts w:ascii="宋体" w:hAnsi="宋体" w:eastAsia="宋体" w:cs="宋体"/>
          <w:b/>
          <w:bCs/>
          <w:spacing w:val="-4"/>
          <w:sz w:val="48"/>
          <w:szCs w:val="48"/>
          <w:lang w:eastAsia="zh-CN"/>
        </w:rPr>
        <w:t>征求意见稿</w:t>
      </w:r>
      <w:r>
        <w:rPr>
          <w:rFonts w:ascii="Calibri" w:hAnsi="Calibri" w:eastAsia="Calibri" w:cs="Calibri"/>
          <w:b/>
          <w:bCs/>
          <w:spacing w:val="-4"/>
          <w:sz w:val="48"/>
          <w:szCs w:val="48"/>
          <w:lang w:eastAsia="zh-CN"/>
        </w:rPr>
        <w:t>)</w:t>
      </w:r>
    </w:p>
    <w:p w14:paraId="17DDAFC4">
      <w:pPr>
        <w:spacing w:before="156" w:line="227" w:lineRule="auto"/>
        <w:ind w:left="423"/>
        <w:jc w:val="center"/>
        <w:outlineLvl w:val="0"/>
        <w:rPr>
          <w:rFonts w:hint="eastAsia" w:ascii="宋体" w:hAnsi="宋体" w:eastAsia="宋体" w:cs="宋体"/>
          <w:sz w:val="48"/>
          <w:szCs w:val="48"/>
          <w:lang w:eastAsia="zh-CN"/>
        </w:rPr>
      </w:pPr>
      <w:r>
        <w:rPr>
          <w:rFonts w:ascii="宋体" w:hAnsi="宋体" w:eastAsia="宋体" w:cs="宋体"/>
          <w:b/>
          <w:bCs/>
          <w:spacing w:val="-8"/>
          <w:sz w:val="48"/>
          <w:szCs w:val="48"/>
          <w:lang w:eastAsia="zh-CN"/>
        </w:rPr>
        <w:t>编制说明</w:t>
      </w:r>
    </w:p>
    <w:p w14:paraId="2EACB93D">
      <w:pPr>
        <w:pStyle w:val="2"/>
        <w:spacing w:line="242" w:lineRule="auto"/>
        <w:rPr>
          <w:lang w:eastAsia="zh-CN"/>
        </w:rPr>
      </w:pPr>
    </w:p>
    <w:p w14:paraId="334B1421">
      <w:pPr>
        <w:pStyle w:val="2"/>
        <w:spacing w:line="242" w:lineRule="auto"/>
        <w:rPr>
          <w:lang w:eastAsia="zh-CN"/>
        </w:rPr>
      </w:pPr>
    </w:p>
    <w:p w14:paraId="62500DF4">
      <w:pPr>
        <w:pStyle w:val="2"/>
        <w:spacing w:line="242" w:lineRule="auto"/>
        <w:rPr>
          <w:lang w:eastAsia="zh-CN"/>
        </w:rPr>
      </w:pPr>
    </w:p>
    <w:p w14:paraId="34342CEC">
      <w:pPr>
        <w:pStyle w:val="2"/>
        <w:spacing w:line="242" w:lineRule="auto"/>
        <w:rPr>
          <w:lang w:eastAsia="zh-CN"/>
        </w:rPr>
      </w:pPr>
    </w:p>
    <w:p w14:paraId="50AC270F">
      <w:pPr>
        <w:pStyle w:val="2"/>
        <w:spacing w:line="242" w:lineRule="auto"/>
        <w:rPr>
          <w:lang w:eastAsia="zh-CN"/>
        </w:rPr>
      </w:pPr>
    </w:p>
    <w:p w14:paraId="776355AB">
      <w:pPr>
        <w:pStyle w:val="2"/>
        <w:spacing w:line="242" w:lineRule="auto"/>
        <w:rPr>
          <w:lang w:eastAsia="zh-CN"/>
        </w:rPr>
      </w:pPr>
    </w:p>
    <w:p w14:paraId="38DA7E8D">
      <w:pPr>
        <w:pStyle w:val="2"/>
        <w:spacing w:line="242" w:lineRule="auto"/>
        <w:rPr>
          <w:lang w:eastAsia="zh-CN"/>
        </w:rPr>
      </w:pPr>
    </w:p>
    <w:p w14:paraId="3135C3C3">
      <w:pPr>
        <w:pStyle w:val="2"/>
        <w:spacing w:line="242" w:lineRule="auto"/>
        <w:rPr>
          <w:lang w:eastAsia="zh-CN"/>
        </w:rPr>
      </w:pPr>
    </w:p>
    <w:p w14:paraId="76A3CFD3">
      <w:pPr>
        <w:pStyle w:val="2"/>
        <w:spacing w:line="242" w:lineRule="auto"/>
        <w:rPr>
          <w:lang w:eastAsia="zh-CN"/>
        </w:rPr>
      </w:pPr>
    </w:p>
    <w:p w14:paraId="0568D681">
      <w:pPr>
        <w:pStyle w:val="2"/>
        <w:spacing w:line="242" w:lineRule="auto"/>
        <w:rPr>
          <w:lang w:eastAsia="zh-CN"/>
        </w:rPr>
      </w:pPr>
    </w:p>
    <w:p w14:paraId="21F9C84A">
      <w:pPr>
        <w:pStyle w:val="2"/>
        <w:spacing w:line="242" w:lineRule="auto"/>
        <w:rPr>
          <w:lang w:eastAsia="zh-CN"/>
        </w:rPr>
      </w:pPr>
    </w:p>
    <w:p w14:paraId="068585EB">
      <w:pPr>
        <w:pStyle w:val="2"/>
        <w:spacing w:line="242" w:lineRule="auto"/>
        <w:rPr>
          <w:lang w:eastAsia="zh-CN"/>
        </w:rPr>
      </w:pPr>
    </w:p>
    <w:p w14:paraId="4B6F4357">
      <w:pPr>
        <w:pStyle w:val="2"/>
        <w:spacing w:line="242" w:lineRule="auto"/>
        <w:rPr>
          <w:lang w:eastAsia="zh-CN"/>
        </w:rPr>
      </w:pPr>
    </w:p>
    <w:p w14:paraId="06773893">
      <w:pPr>
        <w:pStyle w:val="2"/>
        <w:spacing w:line="242" w:lineRule="auto"/>
        <w:rPr>
          <w:lang w:eastAsia="zh-CN"/>
        </w:rPr>
      </w:pPr>
    </w:p>
    <w:p w14:paraId="26C21C52">
      <w:pPr>
        <w:pStyle w:val="2"/>
        <w:spacing w:line="243" w:lineRule="auto"/>
        <w:rPr>
          <w:lang w:eastAsia="zh-CN"/>
        </w:rPr>
      </w:pPr>
    </w:p>
    <w:p w14:paraId="7FC5431D">
      <w:pPr>
        <w:pStyle w:val="2"/>
        <w:spacing w:line="243" w:lineRule="auto"/>
        <w:rPr>
          <w:lang w:eastAsia="zh-CN"/>
        </w:rPr>
      </w:pPr>
    </w:p>
    <w:p w14:paraId="4DAC9AC2">
      <w:pPr>
        <w:pStyle w:val="2"/>
        <w:spacing w:line="243" w:lineRule="auto"/>
        <w:rPr>
          <w:lang w:eastAsia="zh-CN"/>
        </w:rPr>
      </w:pPr>
    </w:p>
    <w:p w14:paraId="71B9DB9E">
      <w:pPr>
        <w:pStyle w:val="2"/>
        <w:spacing w:line="243" w:lineRule="auto"/>
        <w:rPr>
          <w:lang w:eastAsia="zh-CN"/>
        </w:rPr>
      </w:pPr>
    </w:p>
    <w:p w14:paraId="022B1FC2">
      <w:pPr>
        <w:pStyle w:val="2"/>
        <w:spacing w:line="243" w:lineRule="auto"/>
        <w:rPr>
          <w:lang w:eastAsia="zh-CN"/>
        </w:rPr>
      </w:pPr>
    </w:p>
    <w:p w14:paraId="4B6E038F">
      <w:pPr>
        <w:pStyle w:val="2"/>
        <w:spacing w:line="243" w:lineRule="auto"/>
        <w:rPr>
          <w:lang w:eastAsia="zh-CN"/>
        </w:rPr>
      </w:pPr>
    </w:p>
    <w:p w14:paraId="568B53A0">
      <w:pPr>
        <w:pStyle w:val="2"/>
        <w:spacing w:line="243" w:lineRule="auto"/>
        <w:rPr>
          <w:lang w:eastAsia="zh-CN"/>
        </w:rPr>
      </w:pPr>
    </w:p>
    <w:p w14:paraId="3A140754">
      <w:pPr>
        <w:pStyle w:val="2"/>
        <w:spacing w:line="243" w:lineRule="auto"/>
        <w:rPr>
          <w:lang w:eastAsia="zh-CN"/>
        </w:rPr>
      </w:pPr>
    </w:p>
    <w:p w14:paraId="2D69F211">
      <w:pPr>
        <w:pStyle w:val="2"/>
        <w:spacing w:line="243" w:lineRule="auto"/>
        <w:rPr>
          <w:lang w:eastAsia="zh-CN"/>
        </w:rPr>
      </w:pPr>
    </w:p>
    <w:p w14:paraId="547833C4">
      <w:pPr>
        <w:pStyle w:val="2"/>
        <w:spacing w:line="243" w:lineRule="auto"/>
        <w:rPr>
          <w:lang w:eastAsia="zh-CN"/>
        </w:rPr>
      </w:pPr>
    </w:p>
    <w:p w14:paraId="2266CBE2">
      <w:pPr>
        <w:pStyle w:val="2"/>
        <w:spacing w:line="243" w:lineRule="auto"/>
        <w:rPr>
          <w:lang w:eastAsia="zh-CN"/>
        </w:rPr>
      </w:pPr>
    </w:p>
    <w:p w14:paraId="5CA8633C">
      <w:pPr>
        <w:pStyle w:val="2"/>
        <w:spacing w:line="243" w:lineRule="auto"/>
        <w:rPr>
          <w:lang w:eastAsia="zh-CN"/>
        </w:rPr>
      </w:pPr>
    </w:p>
    <w:p w14:paraId="42F3CF3C">
      <w:pPr>
        <w:spacing w:before="91" w:line="316" w:lineRule="auto"/>
        <w:ind w:left="3440" w:right="3183" w:hanging="247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spacing w:val="-1"/>
          <w:sz w:val="28"/>
          <w:szCs w:val="28"/>
          <w:lang w:eastAsia="zh-CN"/>
        </w:rPr>
        <w:t>标准编写工作组</w:t>
      </w:r>
      <w:r>
        <w:rPr>
          <w:rFonts w:ascii="黑体" w:hAnsi="黑体" w:eastAsia="黑体" w:cs="黑体"/>
          <w:spacing w:val="3"/>
          <w:sz w:val="28"/>
          <w:szCs w:val="28"/>
          <w:lang w:eastAsia="zh-CN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  <w:lang w:eastAsia="zh-CN"/>
        </w:rPr>
        <w:t>202</w:t>
      </w:r>
      <w:r>
        <w:rPr>
          <w:rFonts w:hint="eastAsia" w:ascii="黑体" w:hAnsi="黑体" w:eastAsia="黑体" w:cs="黑体"/>
          <w:spacing w:val="-3"/>
          <w:sz w:val="28"/>
          <w:szCs w:val="28"/>
          <w:lang w:eastAsia="zh-CN"/>
        </w:rPr>
        <w:t>4</w:t>
      </w:r>
      <w:r>
        <w:rPr>
          <w:rFonts w:ascii="黑体" w:hAnsi="黑体" w:eastAsia="黑体" w:cs="黑体"/>
          <w:spacing w:val="-60"/>
          <w:sz w:val="28"/>
          <w:szCs w:val="28"/>
          <w:lang w:eastAsia="zh-CN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  <w:lang w:eastAsia="zh-CN"/>
        </w:rPr>
        <w:t>年</w:t>
      </w:r>
      <w:r>
        <w:rPr>
          <w:rFonts w:hint="eastAsia" w:ascii="黑体" w:hAnsi="黑体" w:eastAsia="黑体" w:cs="黑体"/>
          <w:spacing w:val="-67"/>
          <w:sz w:val="28"/>
          <w:szCs w:val="28"/>
          <w:lang w:eastAsia="zh-CN"/>
        </w:rPr>
        <w:t>11</w:t>
      </w:r>
      <w:r>
        <w:rPr>
          <w:rFonts w:ascii="黑体" w:hAnsi="黑体" w:eastAsia="黑体" w:cs="黑体"/>
          <w:spacing w:val="-54"/>
          <w:sz w:val="28"/>
          <w:szCs w:val="28"/>
          <w:lang w:eastAsia="zh-CN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  <w:lang w:eastAsia="zh-CN"/>
        </w:rPr>
        <w:t>月</w:t>
      </w:r>
    </w:p>
    <w:p w14:paraId="5EA5BAB2">
      <w:pPr>
        <w:spacing w:line="316" w:lineRule="auto"/>
        <w:rPr>
          <w:rFonts w:hint="eastAsia" w:ascii="黑体" w:hAnsi="黑体" w:eastAsia="黑体" w:cs="黑体"/>
          <w:sz w:val="28"/>
          <w:szCs w:val="28"/>
          <w:lang w:eastAsia="zh-CN"/>
        </w:rPr>
        <w:sectPr>
          <w:pgSz w:w="11907" w:h="16839"/>
          <w:pgMar w:top="1431" w:right="1785" w:bottom="0" w:left="1785" w:header="0" w:footer="0" w:gutter="0"/>
          <w:cols w:space="720" w:num="1"/>
        </w:sectPr>
      </w:pPr>
    </w:p>
    <w:p w14:paraId="33A070FB">
      <w:pPr>
        <w:pStyle w:val="2"/>
        <w:spacing w:line="357" w:lineRule="auto"/>
        <w:jc w:val="center"/>
        <w:rPr>
          <w:lang w:eastAsia="zh-CN"/>
        </w:rPr>
      </w:pPr>
    </w:p>
    <w:p w14:paraId="2D1B1E68">
      <w:pPr>
        <w:spacing w:before="101" w:line="358" w:lineRule="auto"/>
        <w:ind w:right="1866"/>
        <w:jc w:val="center"/>
        <w:outlineLvl w:val="1"/>
        <w:rPr>
          <w:rFonts w:hint="eastAsia" w:ascii="黑体" w:hAnsi="黑体" w:eastAsia="黑体" w:cs="黑体"/>
          <w:b/>
          <w:bCs/>
          <w:spacing w:val="2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  <w:lang w:eastAsia="zh-CN"/>
        </w:rPr>
        <w:t>《</w:t>
      </w:r>
      <w:bookmarkStart w:id="0" w:name="_Hlk182072272"/>
      <w:r>
        <w:rPr>
          <w:rFonts w:hint="eastAsia" w:ascii="黑体" w:hAnsi="黑体" w:eastAsia="黑体" w:cs="黑体"/>
          <w:b/>
          <w:bCs/>
          <w:spacing w:val="2"/>
          <w:sz w:val="31"/>
          <w:szCs w:val="31"/>
          <w:lang w:val="en-US" w:eastAsia="zh-CN"/>
        </w:rPr>
        <w:t>具身智能语料库建设导则</w:t>
      </w:r>
      <w:bookmarkEnd w:id="0"/>
      <w:r>
        <w:rPr>
          <w:rFonts w:ascii="黑体" w:hAnsi="黑体" w:eastAsia="黑体" w:cs="黑体"/>
          <w:b/>
          <w:bCs/>
          <w:spacing w:val="2"/>
          <w:sz w:val="31"/>
          <w:szCs w:val="31"/>
          <w:lang w:eastAsia="zh-CN"/>
        </w:rPr>
        <w:t>》</w:t>
      </w:r>
    </w:p>
    <w:p w14:paraId="046A51BA">
      <w:pPr>
        <w:spacing w:before="101" w:line="358" w:lineRule="auto"/>
        <w:ind w:right="1866"/>
        <w:jc w:val="center"/>
        <w:outlineLvl w:val="1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68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b/>
          <w:bCs/>
          <w:spacing w:val="2"/>
          <w:sz w:val="31"/>
          <w:szCs w:val="31"/>
          <w:lang w:eastAsia="zh-CN"/>
        </w:rPr>
        <w:t>(征求意见稿)</w:t>
      </w:r>
    </w:p>
    <w:p w14:paraId="7DCE0D28">
      <w:pPr>
        <w:spacing w:before="101" w:line="358" w:lineRule="auto"/>
        <w:ind w:right="1866"/>
        <w:jc w:val="center"/>
        <w:outlineLvl w:val="1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  <w:lang w:eastAsia="zh-CN"/>
        </w:rPr>
        <w:t>编制说明</w:t>
      </w:r>
    </w:p>
    <w:p w14:paraId="64DBA766">
      <w:pPr>
        <w:pStyle w:val="2"/>
        <w:spacing w:line="368" w:lineRule="auto"/>
        <w:rPr>
          <w:lang w:eastAsia="zh-CN"/>
        </w:rPr>
      </w:pPr>
    </w:p>
    <w:p w14:paraId="59B1D53C">
      <w:pPr>
        <w:spacing w:before="78" w:line="219" w:lineRule="auto"/>
        <w:ind w:left="505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ascii="黑体" w:hAnsi="黑体" w:eastAsia="黑体" w:cs="黑体"/>
          <w:spacing w:val="-4"/>
          <w:sz w:val="24"/>
          <w:szCs w:val="24"/>
          <w:lang w:eastAsia="zh-CN"/>
        </w:rPr>
        <w:t>一、工作简况</w:t>
      </w:r>
    </w:p>
    <w:p w14:paraId="164E4F31">
      <w:pPr>
        <w:pStyle w:val="2"/>
        <w:spacing w:line="254" w:lineRule="auto"/>
        <w:rPr>
          <w:lang w:eastAsia="zh-CN"/>
        </w:rPr>
      </w:pPr>
    </w:p>
    <w:p w14:paraId="5540CFF5">
      <w:pPr>
        <w:spacing w:before="78" w:line="220" w:lineRule="auto"/>
        <w:ind w:left="523"/>
        <w:outlineLvl w:val="2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9"/>
          <w:sz w:val="24"/>
          <w:szCs w:val="24"/>
          <w:lang w:eastAsia="zh-CN"/>
        </w:rPr>
        <w:t>1、任务来源</w:t>
      </w:r>
    </w:p>
    <w:p w14:paraId="3276DCF2">
      <w:pPr>
        <w:spacing w:before="203" w:line="371" w:lineRule="auto"/>
        <w:ind w:left="19" w:firstLine="487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制定《</w:t>
      </w: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</w:rPr>
        <w:t>具身智能语料库建设导则》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至关重要，一是能够为具身智能领域提供一个统一的标准和规范，确保语料库的建设和使用过程中的数据质量、一致性和可比性；二是有助于提高语料库的可用性和可靠性，减少因标准不一而导致的研究误差和资源浪费，为学术研究和工业应用提供坚实的基础；三是通过提供高质量的语料库，可以加速算法的迭代和优化，促进新技术的诞生和应用，从而推动整个行业的进步；四是有助于不同领域专家之间的合作，促进知识的共享和交流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。本项目由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上海库帕思科技有限公司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提出，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上海人工智能协会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批准立项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</w:rPr>
        <w:t>具身智能语料库建设导则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》主要起草单位：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上海库帕思科技有限公司，国家地方共建人形机器人创新中心，上海智元新创技术有限公司，上海傅利叶智能科技有限公司，上海开普勒机器人有限公司，中国电子科技集团公司第二十一研究所。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计划应完成时间为</w:t>
      </w:r>
      <w:r>
        <w:rPr>
          <w:rFonts w:ascii="宋体" w:hAnsi="宋体" w:eastAsia="宋体" w:cs="宋体"/>
          <w:spacing w:val="1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eastAsia="zh-CN"/>
        </w:rPr>
        <w:t>202</w:t>
      </w:r>
      <w:r>
        <w:rPr>
          <w:rFonts w:hint="eastAsia" w:ascii="Times New Roman" w:hAnsi="Times New Roman" w:eastAsia="宋体" w:cs="Times New Roman"/>
          <w:spacing w:val="-5"/>
          <w:sz w:val="24"/>
          <w:szCs w:val="24"/>
          <w:lang w:eastAsia="zh-CN"/>
        </w:rPr>
        <w:t>4</w:t>
      </w: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年</w:t>
      </w:r>
      <w:r>
        <w:rPr>
          <w:rFonts w:ascii="宋体" w:hAnsi="宋体" w:eastAsia="宋体" w:cs="宋体"/>
          <w:spacing w:val="-32"/>
          <w:sz w:val="24"/>
          <w:szCs w:val="24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spacing w:val="-5"/>
          <w:sz w:val="24"/>
          <w:szCs w:val="24"/>
          <w:lang w:eastAsia="zh-CN"/>
        </w:rPr>
        <w:t>11</w:t>
      </w: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月。</w:t>
      </w:r>
    </w:p>
    <w:p w14:paraId="1506FBD2">
      <w:pPr>
        <w:spacing w:before="35" w:line="220" w:lineRule="auto"/>
        <w:ind w:left="533"/>
        <w:outlineLvl w:val="2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b/>
          <w:bCs/>
          <w:spacing w:val="-3"/>
          <w:sz w:val="24"/>
          <w:szCs w:val="24"/>
          <w:lang w:eastAsia="zh-CN"/>
        </w:rPr>
        <w:t>、主要工作过程</w:t>
      </w:r>
    </w:p>
    <w:p w14:paraId="47F75AD7">
      <w:pPr>
        <w:spacing w:before="200" w:line="370" w:lineRule="auto"/>
        <w:ind w:left="20" w:right="132" w:firstLine="725"/>
        <w:jc w:val="both"/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2"/>
          <w:sz w:val="24"/>
          <w:szCs w:val="24"/>
          <w:lang w:eastAsia="zh-CN"/>
        </w:rPr>
        <w:t>预研阶段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：202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4</w:t>
      </w:r>
      <w:r>
        <w:rPr>
          <w:rFonts w:ascii="宋体" w:hAnsi="宋体" w:eastAsia="宋体" w:cs="宋体"/>
          <w:spacing w:val="-4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年</w:t>
      </w:r>
      <w:r>
        <w:rPr>
          <w:rFonts w:ascii="宋体" w:hAnsi="宋体" w:eastAsia="宋体" w:cs="宋体"/>
          <w:spacing w:val="-49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8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月，牵头起草单位组织专家组对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具身智能语料库的建设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现状进行国内外调研，包括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相关政策制度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、技术路径、市场现状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进行深入研究，梳理团体标准相关法律法规在标准审查中的符合性条文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，开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展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具身智能语料库建设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的技术要求研究，为后续标准制定提供理论基础和政策指导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。</w:t>
      </w:r>
    </w:p>
    <w:p w14:paraId="7764C2BE">
      <w:pPr>
        <w:spacing w:before="33" w:line="370" w:lineRule="auto"/>
        <w:ind w:left="22" w:right="140" w:firstLine="722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  <w:lang w:eastAsia="zh-CN"/>
        </w:rPr>
        <w:t>起草阶段：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4</w:t>
      </w:r>
      <w:r>
        <w:rPr>
          <w:rFonts w:ascii="宋体" w:hAnsi="宋体" w:eastAsia="宋体" w:cs="宋体"/>
          <w:spacing w:val="-3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年</w:t>
      </w:r>
      <w:r>
        <w:rPr>
          <w:rFonts w:ascii="宋体" w:hAnsi="宋体" w:eastAsia="宋体" w:cs="宋体"/>
          <w:spacing w:val="-33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9</w:t>
      </w:r>
      <w:r>
        <w:rPr>
          <w:rFonts w:ascii="宋体" w:hAnsi="宋体" w:eastAsia="宋体" w:cs="宋体"/>
          <w:spacing w:val="-47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月-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11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月，对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具身智能语料库建设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需求进行资料收集、查阅、分析和整理，对团体标准政策制度进行梳理，查找标准技术审查关键问题，确定标准主要技术内容和标准框架结构。对照《标准化法》、《团体标准管理规定》等标准，编写标准草案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。</w:t>
      </w:r>
    </w:p>
    <w:p w14:paraId="6F8FEEA7">
      <w:pPr>
        <w:spacing w:before="33" w:line="370" w:lineRule="auto"/>
        <w:ind w:left="23" w:right="53" w:firstLine="6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4</w:t>
      </w:r>
      <w:r>
        <w:rPr>
          <w:rFonts w:ascii="宋体" w:hAnsi="宋体" w:eastAsia="宋体" w:cs="宋体"/>
          <w:spacing w:val="-5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spacing w:val="-49"/>
          <w:sz w:val="24"/>
          <w:szCs w:val="24"/>
          <w:lang w:eastAsia="zh-CN"/>
        </w:rPr>
        <w:t>9</w:t>
      </w:r>
      <w:r>
        <w:rPr>
          <w:rFonts w:ascii="宋体" w:hAnsi="宋体" w:eastAsia="宋体" w:cs="宋体"/>
          <w:spacing w:val="-4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月-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11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月，面向社会征集标准编写参与单位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，组成标准工作组。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为提高标准的普适性和可操作性，标准工作组通过召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开研讨会以及书面反馈意见等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多种形式，对标准文本进行修改完善，处理内部意见</w:t>
      </w:r>
      <w:r>
        <w:rPr>
          <w:rFonts w:ascii="宋体" w:hAnsi="宋体" w:eastAsia="宋体" w:cs="宋体"/>
          <w:spacing w:val="-43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100</w:t>
      </w:r>
      <w:r>
        <w:rPr>
          <w:rFonts w:ascii="宋体" w:hAnsi="宋体" w:eastAsia="宋体" w:cs="宋体"/>
          <w:spacing w:val="-4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余条</w:t>
      </w:r>
      <w:r>
        <w:rPr>
          <w:rFonts w:ascii="宋体" w:hAnsi="宋体" w:eastAsia="宋体" w:cs="宋体"/>
          <w:spacing w:val="-63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形成标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 </w:t>
      </w:r>
      <w:r>
        <w:rPr>
          <w:rFonts w:ascii="宋体" w:hAnsi="宋体" w:eastAsia="宋体" w:cs="宋体"/>
          <w:spacing w:val="-6"/>
          <w:sz w:val="24"/>
          <w:szCs w:val="24"/>
          <w:lang w:eastAsia="zh-CN"/>
        </w:rPr>
        <w:t>准征求意见稿。</w:t>
      </w:r>
    </w:p>
    <w:p w14:paraId="7FC371C7">
      <w:pPr>
        <w:spacing w:before="31" w:line="220" w:lineRule="auto"/>
        <w:ind w:left="500"/>
        <w:outlineLvl w:val="2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eastAsia="zh-CN"/>
        </w:rPr>
        <w:t>3</w:t>
      </w:r>
      <w:r>
        <w:rPr>
          <w:rFonts w:ascii="宋体" w:hAnsi="宋体" w:eastAsia="宋体" w:cs="宋体"/>
          <w:b/>
          <w:bCs/>
          <w:spacing w:val="-2"/>
          <w:sz w:val="24"/>
          <w:szCs w:val="24"/>
          <w:lang w:eastAsia="zh-CN"/>
        </w:rPr>
        <w:t>、主要参加单位和工作组成员及其所作的工作等</w:t>
      </w:r>
    </w:p>
    <w:p w14:paraId="07F0DBE7">
      <w:pPr>
        <w:spacing w:before="204" w:line="368" w:lineRule="auto"/>
        <w:ind w:left="24" w:right="85" w:firstLine="479"/>
        <w:jc w:val="both"/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</w:pPr>
    </w:p>
    <w:p w14:paraId="3E30E317">
      <w:pPr>
        <w:spacing w:before="205" w:line="371" w:lineRule="auto"/>
        <w:ind w:left="24" w:right="236" w:firstLine="480"/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本标准由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上海库帕思科技有限公司、上海库帕思科技有限公司，国家地方共建人形机器人创新中心，上海智元新创技术有限公司，上海傅利叶智能科技有限公司，上海开普勒机器人有限公司，中国电子科技集团公司第二十一研究所。联合编制。</w:t>
      </w:r>
    </w:p>
    <w:p w14:paraId="7484CFB4">
      <w:pPr>
        <w:spacing w:before="133" w:line="219" w:lineRule="auto"/>
        <w:rPr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主要成员：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山栋明、黄海清、施佳樑、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张裕珍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、陈春玉，沈林鹏，陈宇涛、许彬、江磊、刘宇飞、黄媚、刘传厚、陈曦、沈荣港、王洪武、李昀佶、闫维新 姚卯青 朱建超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等</w:t>
      </w:r>
      <w:r>
        <w:rPr>
          <w:rFonts w:ascii="宋体" w:hAnsi="宋体" w:eastAsia="宋体" w:cs="宋体"/>
          <w:spacing w:val="-49"/>
          <w:sz w:val="24"/>
          <w:szCs w:val="24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spacing w:val="-2"/>
          <w:sz w:val="24"/>
          <w:szCs w:val="24"/>
          <w:lang w:eastAsia="zh-CN"/>
        </w:rPr>
        <w:t>40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余人。</w:t>
      </w:r>
    </w:p>
    <w:p w14:paraId="2621313E">
      <w:pPr>
        <w:spacing w:before="205" w:line="371" w:lineRule="auto"/>
        <w:ind w:left="24" w:right="236"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主要分工：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山栋明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为工作组组长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主持全面协调工作。</w:t>
      </w: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</w:rPr>
        <w:t>施佳樑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为本标准主要持</w:t>
      </w:r>
      <w:r>
        <w:rPr>
          <w:rFonts w:ascii="宋体" w:hAnsi="宋体" w:eastAsia="宋体" w:cs="宋体"/>
          <w:spacing w:val="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笔人，负责本标准的起草、编写。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张裕珍、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王洪武、李昀佶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等为组员负责对</w:t>
      </w: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</w:rPr>
        <w:t>具身智能语料库建设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的现状进行全面调研、研究分析和资料汇总整理等工作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提炼总结各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模块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要点和要求，并进行了反复验证、修改完</w:t>
      </w:r>
      <w:r>
        <w:rPr>
          <w:rFonts w:ascii="宋体" w:hAnsi="宋体" w:eastAsia="宋体" w:cs="宋体"/>
          <w:spacing w:val="-12"/>
          <w:sz w:val="24"/>
          <w:szCs w:val="24"/>
          <w:lang w:eastAsia="zh-CN"/>
        </w:rPr>
        <w:t>善。</w:t>
      </w:r>
    </w:p>
    <w:p w14:paraId="626ACCF2">
      <w:pPr>
        <w:pStyle w:val="2"/>
        <w:spacing w:line="278" w:lineRule="auto"/>
        <w:rPr>
          <w:lang w:eastAsia="zh-CN"/>
        </w:rPr>
      </w:pPr>
      <w:bookmarkStart w:id="1" w:name="_GoBack"/>
      <w:bookmarkEnd w:id="1"/>
    </w:p>
    <w:p w14:paraId="36454D4F">
      <w:pPr>
        <w:spacing w:before="78" w:line="218" w:lineRule="auto"/>
        <w:ind w:left="505"/>
        <w:outlineLvl w:val="3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ascii="黑体" w:hAnsi="黑体" w:eastAsia="黑体" w:cs="黑体"/>
          <w:spacing w:val="-1"/>
          <w:sz w:val="24"/>
          <w:szCs w:val="24"/>
          <w:lang w:eastAsia="zh-CN"/>
        </w:rPr>
        <w:t>二、标准编制原则和主要内容</w:t>
      </w:r>
    </w:p>
    <w:p w14:paraId="1BB3B109">
      <w:pPr>
        <w:pStyle w:val="2"/>
        <w:spacing w:line="256" w:lineRule="auto"/>
        <w:rPr>
          <w:lang w:eastAsia="zh-CN"/>
        </w:rPr>
      </w:pPr>
    </w:p>
    <w:p w14:paraId="579B57DF">
      <w:pPr>
        <w:spacing w:before="78" w:line="218" w:lineRule="auto"/>
        <w:ind w:left="520"/>
        <w:outlineLvl w:val="2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-7"/>
          <w:sz w:val="24"/>
          <w:szCs w:val="24"/>
          <w:lang w:eastAsia="zh-CN"/>
        </w:rPr>
        <w:t>1</w:t>
      </w:r>
      <w:r>
        <w:rPr>
          <w:rFonts w:ascii="Times New Roman" w:hAnsi="Times New Roman" w:eastAsia="Times New Roman" w:cs="Times New Roman"/>
          <w:spacing w:val="-3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  <w:lang w:eastAsia="zh-CN"/>
        </w:rPr>
        <w:t>、</w:t>
      </w:r>
      <w:r>
        <w:rPr>
          <w:rFonts w:ascii="黑体" w:hAnsi="黑体" w:eastAsia="黑体" w:cs="黑体"/>
          <w:spacing w:val="-7"/>
          <w:sz w:val="24"/>
          <w:szCs w:val="24"/>
          <w:lang w:eastAsia="zh-CN"/>
        </w:rPr>
        <w:t>标准编制原则</w:t>
      </w:r>
    </w:p>
    <w:p w14:paraId="7D86E94A">
      <w:pPr>
        <w:pStyle w:val="2"/>
        <w:spacing w:line="261" w:lineRule="auto"/>
        <w:rPr>
          <w:lang w:eastAsia="zh-CN"/>
        </w:rPr>
      </w:pPr>
    </w:p>
    <w:p w14:paraId="3BB0AF93">
      <w:pPr>
        <w:spacing w:before="78" w:line="371" w:lineRule="auto"/>
        <w:ind w:left="22" w:right="243" w:firstLine="71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开展《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具身智能语料库建设</w:t>
      </w: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</w:rPr>
        <w:t>导则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编撰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工作，应把握以下原则：包括符合性原则、先进性原则和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协调性原则、规范性原则。</w:t>
      </w:r>
    </w:p>
    <w:p w14:paraId="044C5F44">
      <w:pPr>
        <w:spacing w:before="35" w:line="356" w:lineRule="auto"/>
        <w:ind w:left="22" w:right="240" w:firstLine="36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）符合性原则，团体标准制修订应符合国家有关团体标准的法律法规、行政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  <w:lang w:eastAsia="zh-CN"/>
        </w:rPr>
        <w:t>规章的要求；</w:t>
      </w:r>
    </w:p>
    <w:p w14:paraId="00EF6469">
      <w:pPr>
        <w:spacing w:before="5" w:line="305" w:lineRule="auto"/>
        <w:ind w:left="21" w:right="129" w:firstLine="481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  <w:lang w:eastAsia="zh-CN"/>
        </w:rPr>
        <w:t>主要依据：《团体标准管理规定》第十一条明确提出“团体标准应当符合相关法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 xml:space="preserve">  </w:t>
      </w:r>
      <w:r>
        <w:rPr>
          <w:rFonts w:ascii="宋体" w:hAnsi="宋体" w:eastAsia="宋体" w:cs="宋体"/>
          <w:spacing w:val="-9"/>
          <w:sz w:val="24"/>
          <w:szCs w:val="24"/>
          <w:lang w:eastAsia="zh-CN"/>
        </w:rPr>
        <w:t>律法规的要求，不得与国家有关产业政策相抵触。”《中国标准化协会标准管理办法》</w:t>
      </w:r>
      <w:r>
        <w:rPr>
          <w:rFonts w:ascii="宋体" w:hAnsi="宋体" w:eastAsia="宋体" w:cs="宋体"/>
          <w:spacing w:val="1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中第三条明确提出“标协标准制修订工作应当遵循以下</w:t>
      </w:r>
      <w:r>
        <w:rPr>
          <w:rFonts w:ascii="宋体" w:hAnsi="宋体" w:eastAsia="宋体" w:cs="宋体"/>
          <w:spacing w:val="-6"/>
          <w:sz w:val="24"/>
          <w:szCs w:val="24"/>
          <w:lang w:eastAsia="zh-CN"/>
        </w:rPr>
        <w:t>原则</w:t>
      </w:r>
      <w:r>
        <w:rPr>
          <w:rFonts w:ascii="宋体" w:hAnsi="宋体" w:eastAsia="宋体" w:cs="宋体"/>
          <w:spacing w:val="-7"/>
          <w:sz w:val="24"/>
          <w:szCs w:val="24"/>
          <w:lang w:eastAsia="zh-CN"/>
        </w:rPr>
        <w:t>：（</w:t>
      </w:r>
      <w:r>
        <w:rPr>
          <w:rFonts w:ascii="宋体" w:hAnsi="宋体" w:eastAsia="宋体" w:cs="宋体"/>
          <w:spacing w:val="-6"/>
          <w:sz w:val="24"/>
          <w:szCs w:val="24"/>
          <w:lang w:eastAsia="zh-CN"/>
        </w:rPr>
        <w:t>一）遵守国家有关的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 </w:t>
      </w: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法律、法规</w:t>
      </w:r>
      <w:r>
        <w:rPr>
          <w:rFonts w:ascii="宋体" w:hAnsi="宋体" w:eastAsia="宋体" w:cs="宋体"/>
          <w:spacing w:val="-18"/>
          <w:sz w:val="24"/>
          <w:szCs w:val="24"/>
          <w:lang w:eastAsia="zh-CN"/>
        </w:rPr>
        <w:t>；（</w:t>
      </w: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二）符合强制性标准的要求。</w:t>
      </w:r>
      <w:r>
        <w:rPr>
          <w:rFonts w:ascii="宋体" w:hAnsi="宋体" w:eastAsia="宋体" w:cs="宋体"/>
          <w:spacing w:val="-5"/>
          <w:sz w:val="24"/>
          <w:szCs w:val="24"/>
        </w:rPr>
        <w:t>”</w:t>
      </w:r>
    </w:p>
    <w:p w14:paraId="7AEBC62A">
      <w:pPr>
        <w:spacing w:before="107" w:line="371" w:lineRule="auto"/>
        <w:ind w:left="27" w:right="296" w:firstLine="36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（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）先进性原则，团体标准的主要技术指标不得低于强制性标准的技术要求，</w:t>
      </w:r>
      <w:r>
        <w:rPr>
          <w:rFonts w:ascii="宋体" w:hAnsi="宋体" w:eastAsia="宋体" w:cs="宋体"/>
          <w:spacing w:val="1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并应优于国家标准、行业标准；</w:t>
      </w:r>
    </w:p>
    <w:p w14:paraId="421E380A">
      <w:pPr>
        <w:spacing w:before="37" w:line="381" w:lineRule="auto"/>
        <w:ind w:left="22" w:firstLine="36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主要依据：《标准化法》第二十一条明确提出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“推荐性国家标准、行业标准、地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  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方标准、团体标准、企业标准的技术要求不得低于强制性国家标准的相关技术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要求。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 </w:t>
      </w: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国家鼓励社会团体、企业制定高于推荐性标准相关技术要求的团体</w:t>
      </w:r>
      <w:r>
        <w:rPr>
          <w:rFonts w:ascii="宋体" w:hAnsi="宋体" w:eastAsia="宋体" w:cs="宋体"/>
          <w:spacing w:val="-6"/>
          <w:sz w:val="24"/>
          <w:szCs w:val="24"/>
          <w:lang w:eastAsia="zh-CN"/>
        </w:rPr>
        <w:t>标准、企业标准。”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《团体标准管理规定》第十三条明确提出：“制定团</w:t>
      </w:r>
      <w:r>
        <w:rPr>
          <w:rFonts w:ascii="宋体" w:hAnsi="宋体" w:eastAsia="宋体" w:cs="宋体"/>
          <w:spacing w:val="-6"/>
          <w:sz w:val="24"/>
          <w:szCs w:val="24"/>
          <w:lang w:eastAsia="zh-CN"/>
        </w:rPr>
        <w:t>体标准应当以满足市场和创新需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  </w:t>
      </w: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要为目标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eastAsia="zh-CN"/>
        </w:rPr>
        <w:t>,</w:t>
      </w: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聚焦新技术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eastAsia="zh-CN"/>
        </w:rPr>
        <w:t>,</w:t>
      </w: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新产业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eastAsia="zh-CN"/>
        </w:rPr>
        <w:t>,</w:t>
      </w: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新业态和新模式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eastAsia="zh-CN"/>
        </w:rPr>
        <w:t>,</w:t>
      </w: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填补标准空白”。《中国标准化协会标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  </w:t>
      </w: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准管理办法》中第三条明确提出“标协标准制修</w:t>
      </w:r>
      <w:r>
        <w:rPr>
          <w:rFonts w:ascii="宋体" w:hAnsi="宋体" w:eastAsia="宋体" w:cs="宋体"/>
          <w:spacing w:val="-6"/>
          <w:sz w:val="24"/>
          <w:szCs w:val="24"/>
          <w:lang w:eastAsia="zh-CN"/>
        </w:rPr>
        <w:t>订工作应当遵循以下原则</w:t>
      </w: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：（</w:t>
      </w:r>
      <w:r>
        <w:rPr>
          <w:rFonts w:ascii="宋体" w:hAnsi="宋体" w:eastAsia="宋体" w:cs="宋体"/>
          <w:spacing w:val="-6"/>
          <w:sz w:val="24"/>
          <w:szCs w:val="24"/>
          <w:lang w:eastAsia="zh-CN"/>
        </w:rPr>
        <w:t>三）优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  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先支持符合经济发展方向，促进科学技术进步，提高产品质量和满足市场需求的项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  </w:t>
      </w:r>
      <w:r>
        <w:rPr>
          <w:rFonts w:ascii="宋体" w:hAnsi="宋体" w:eastAsia="宋体" w:cs="宋体"/>
          <w:spacing w:val="-6"/>
          <w:sz w:val="24"/>
          <w:szCs w:val="24"/>
          <w:lang w:eastAsia="zh-CN"/>
        </w:rPr>
        <w:t>目</w:t>
      </w:r>
      <w:r>
        <w:rPr>
          <w:rFonts w:ascii="宋体" w:hAnsi="宋体" w:eastAsia="宋体" w:cs="宋体"/>
          <w:spacing w:val="-28"/>
          <w:sz w:val="24"/>
          <w:szCs w:val="24"/>
          <w:lang w:eastAsia="zh-CN"/>
        </w:rPr>
        <w:t>；（</w:t>
      </w:r>
      <w:r>
        <w:rPr>
          <w:rFonts w:ascii="宋体" w:hAnsi="宋体" w:eastAsia="宋体" w:cs="宋体"/>
          <w:spacing w:val="-6"/>
          <w:sz w:val="24"/>
          <w:szCs w:val="24"/>
          <w:lang w:eastAsia="zh-CN"/>
        </w:rPr>
        <w:t>四）积极采用国际标准</w:t>
      </w:r>
      <w:r>
        <w:rPr>
          <w:rFonts w:ascii="宋体" w:hAnsi="宋体" w:eastAsia="宋体" w:cs="宋体"/>
          <w:spacing w:val="-28"/>
          <w:sz w:val="24"/>
          <w:szCs w:val="24"/>
          <w:lang w:eastAsia="zh-CN"/>
        </w:rPr>
        <w:t>；（</w:t>
      </w:r>
      <w:r>
        <w:rPr>
          <w:rFonts w:ascii="宋体" w:hAnsi="宋体" w:eastAsia="宋体" w:cs="宋体"/>
          <w:spacing w:val="-6"/>
          <w:sz w:val="24"/>
          <w:szCs w:val="24"/>
          <w:lang w:eastAsia="zh-CN"/>
        </w:rPr>
        <w:t>五）协调融合、有序优化、技术先进、经济合理；</w:t>
      </w:r>
    </w:p>
    <w:p w14:paraId="1C58A38A">
      <w:pPr>
        <w:spacing w:before="37" w:line="219" w:lineRule="auto"/>
        <w:ind w:left="387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（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zh-CN"/>
        </w:rPr>
        <w:t>3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）协调性原则，团标标准文本应与现行标准协调一致；</w:t>
      </w:r>
    </w:p>
    <w:p w14:paraId="7DD74591">
      <w:pPr>
        <w:spacing w:line="219" w:lineRule="auto"/>
        <w:rPr>
          <w:rFonts w:hint="eastAsia" w:ascii="宋体" w:hAnsi="宋体" w:eastAsia="宋体" w:cs="宋体"/>
          <w:sz w:val="24"/>
          <w:szCs w:val="24"/>
          <w:lang w:eastAsia="zh-CN"/>
        </w:rPr>
        <w:sectPr>
          <w:footerReference r:id="rId3" w:type="default"/>
          <w:pgSz w:w="11907" w:h="16839"/>
          <w:pgMar w:top="1431" w:right="1175" w:bottom="1153" w:left="1785" w:header="0" w:footer="993" w:gutter="0"/>
          <w:cols w:space="720" w:num="1"/>
        </w:sectPr>
      </w:pPr>
    </w:p>
    <w:p w14:paraId="399C4A37">
      <w:pPr>
        <w:spacing w:before="204" w:line="374" w:lineRule="auto"/>
        <w:ind w:left="23" w:firstLine="359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主要依据：《团体标准管理规定》第十一条明确提出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eastAsia="zh-CN"/>
        </w:rPr>
        <w:t>:</w:t>
      </w: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“对于术语、分类、量值、</w:t>
      </w:r>
      <w:r>
        <w:rPr>
          <w:rFonts w:ascii="宋体" w:hAnsi="宋体" w:eastAsia="宋体" w:cs="宋体"/>
          <w:spacing w:val="1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符号等基础通用方面的内容应当遵守国家标准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zh-CN"/>
        </w:rPr>
        <w:t>,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行业标准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zh-CN"/>
        </w:rPr>
        <w:t>,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地方标准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zh-CN"/>
        </w:rPr>
        <w:t>,</w:t>
      </w:r>
      <w:r>
        <w:rPr>
          <w:rFonts w:ascii="Times New Roman" w:hAnsi="Times New Roman" w:eastAsia="Times New Roman" w:cs="Times New Roman"/>
          <w:spacing w:val="-27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团体标准一般不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  <w:lang w:eastAsia="zh-CN"/>
        </w:rPr>
        <w:t>予另行规定。”第十五条明确规定：“技术审查原则上应当协商一致。如需表决</w:t>
      </w:r>
      <w:r>
        <w:rPr>
          <w:rFonts w:ascii="Times New Roman" w:hAnsi="Times New Roman" w:eastAsia="Times New Roman" w:cs="Times New Roman"/>
          <w:spacing w:val="-7"/>
          <w:sz w:val="24"/>
          <w:szCs w:val="24"/>
          <w:lang w:eastAsia="zh-CN"/>
        </w:rPr>
        <w:t>,</w:t>
      </w:r>
      <w:r>
        <w:rPr>
          <w:rFonts w:ascii="宋体" w:hAnsi="宋体" w:eastAsia="宋体" w:cs="宋体"/>
          <w:spacing w:val="-7"/>
          <w:sz w:val="24"/>
          <w:szCs w:val="24"/>
          <w:lang w:eastAsia="zh-CN"/>
        </w:rPr>
        <w:t>不少</w:t>
      </w:r>
      <w:r>
        <w:rPr>
          <w:rFonts w:ascii="宋体" w:hAnsi="宋体" w:eastAsia="宋体" w:cs="宋体"/>
          <w:spacing w:val="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于出席会议代表人数的</w:t>
      </w:r>
      <w:r>
        <w:rPr>
          <w:rFonts w:ascii="宋体" w:hAnsi="宋体" w:eastAsia="宋体" w:cs="宋体"/>
          <w:spacing w:val="-4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zh-CN"/>
        </w:rPr>
        <w:t>3/4</w:t>
      </w:r>
      <w:r>
        <w:rPr>
          <w:rFonts w:ascii="Times New Roman" w:hAnsi="Times New Roman" w:eastAsia="Times New Roman" w:cs="Times New Roman"/>
          <w:spacing w:val="33"/>
          <w:w w:val="10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同意方为通过。</w:t>
      </w:r>
      <w:r>
        <w:rPr>
          <w:rFonts w:ascii="宋体" w:hAnsi="宋体" w:eastAsia="宋体" w:cs="宋体"/>
          <w:spacing w:val="-3"/>
          <w:sz w:val="24"/>
          <w:szCs w:val="24"/>
        </w:rPr>
        <w:t>”</w:t>
      </w:r>
    </w:p>
    <w:p w14:paraId="3BD7F540">
      <w:pPr>
        <w:spacing w:before="52" w:line="220" w:lineRule="auto"/>
        <w:ind w:left="387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（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zh-CN"/>
        </w:rPr>
        <w:t>4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）规范性原则，团体标准编写应规范，符合</w:t>
      </w:r>
      <w:r>
        <w:rPr>
          <w:rFonts w:ascii="宋体" w:hAnsi="宋体" w:eastAsia="宋体" w:cs="宋体"/>
          <w:spacing w:val="-26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zh-CN"/>
        </w:rPr>
        <w:t>GB/T</w:t>
      </w:r>
      <w:r>
        <w:rPr>
          <w:rFonts w:ascii="Times New Roman" w:hAnsi="Times New Roman" w:eastAsia="Times New Roman" w:cs="Times New Roman"/>
          <w:spacing w:val="24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zh-CN"/>
        </w:rPr>
        <w:t>1.1</w:t>
      </w:r>
      <w:r>
        <w:rPr>
          <w:rFonts w:ascii="Times New Roman" w:hAnsi="Times New Roman" w:eastAsia="Times New Roman" w:cs="Times New Roman"/>
          <w:spacing w:val="2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的要求。</w:t>
      </w:r>
    </w:p>
    <w:p w14:paraId="66E866D9">
      <w:pPr>
        <w:spacing w:before="215" w:line="378" w:lineRule="auto"/>
        <w:ind w:left="22" w:right="2" w:firstLine="36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主要依据：《团体标管理规定》第十五条</w:t>
      </w:r>
      <w:r>
        <w:rPr>
          <w:rFonts w:ascii="宋体" w:hAnsi="宋体" w:eastAsia="宋体" w:cs="宋体"/>
          <w:spacing w:val="3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团体标准的编写参照</w:t>
      </w:r>
      <w:r>
        <w:rPr>
          <w:rFonts w:ascii="宋体" w:hAnsi="宋体" w:eastAsia="宋体" w:cs="宋体"/>
          <w:spacing w:val="-5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eastAsia="zh-CN"/>
        </w:rPr>
        <w:t>GB/T1</w:t>
      </w:r>
      <w:r>
        <w:rPr>
          <w:rFonts w:ascii="Times New Roman" w:hAnsi="Times New Roman" w:eastAsia="Times New Roman" w:cs="Times New Roman"/>
          <w:spacing w:val="-6"/>
          <w:sz w:val="24"/>
          <w:szCs w:val="24"/>
          <w:lang w:eastAsia="zh-CN"/>
        </w:rPr>
        <w:t>.1</w:t>
      </w:r>
      <w:r>
        <w:rPr>
          <w:rFonts w:ascii="宋体" w:hAnsi="宋体" w:eastAsia="宋体" w:cs="宋体"/>
          <w:spacing w:val="-6"/>
          <w:sz w:val="24"/>
          <w:szCs w:val="24"/>
          <w:lang w:eastAsia="zh-CN"/>
        </w:rPr>
        <w:t>《标准化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工作导则第</w:t>
      </w:r>
      <w:r>
        <w:rPr>
          <w:rFonts w:ascii="宋体" w:hAnsi="宋体" w:eastAsia="宋体" w:cs="宋体"/>
          <w:spacing w:val="-3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zh-CN"/>
        </w:rPr>
        <w:t xml:space="preserve">1 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部分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zh-CN"/>
        </w:rPr>
        <w:t>: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 xml:space="preserve">标准化文件的结构和起草规则》的规定执行。 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zh-CN"/>
        </w:rPr>
        <w:t>GB/T 200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eastAsia="zh-CN"/>
        </w:rPr>
        <w:t>04.1-2016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  <w:lang w:eastAsia="zh-CN"/>
        </w:rPr>
        <w:t xml:space="preserve">《团体标准化 第 </w:t>
      </w:r>
      <w:r>
        <w:rPr>
          <w:rFonts w:ascii="Times New Roman" w:hAnsi="Times New Roman" w:eastAsia="Times New Roman" w:cs="Times New Roman"/>
          <w:spacing w:val="-6"/>
          <w:sz w:val="24"/>
          <w:szCs w:val="24"/>
          <w:lang w:eastAsia="zh-CN"/>
        </w:rPr>
        <w:t>1</w:t>
      </w:r>
      <w:r>
        <w:rPr>
          <w:rFonts w:ascii="Times New Roman" w:hAnsi="Times New Roman" w:eastAsia="Times New Roman" w:cs="Times New Roman"/>
          <w:spacing w:val="32"/>
          <w:w w:val="10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  <w:lang w:eastAsia="zh-CN"/>
        </w:rPr>
        <w:t>部分：良好行为指南》第</w:t>
      </w:r>
      <w:r>
        <w:rPr>
          <w:rFonts w:ascii="宋体" w:hAnsi="宋体" w:eastAsia="宋体" w:cs="宋体"/>
          <w:spacing w:val="-3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  <w:lang w:eastAsia="zh-CN"/>
        </w:rPr>
        <w:t>7</w:t>
      </w:r>
      <w:r>
        <w:rPr>
          <w:rFonts w:ascii="Times New Roman" w:hAnsi="Times New Roman" w:eastAsia="Times New Roman" w:cs="Times New Roman"/>
          <w:spacing w:val="37"/>
          <w:w w:val="10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  <w:lang w:eastAsia="zh-CN"/>
        </w:rPr>
        <w:t>章</w:t>
      </w:r>
      <w:r>
        <w:rPr>
          <w:rFonts w:ascii="宋体" w:hAnsi="宋体" w:eastAsia="宋体" w:cs="宋体"/>
          <w:spacing w:val="-3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  <w:lang w:eastAsia="zh-CN"/>
        </w:rPr>
        <w:t>7.2</w:t>
      </w:r>
      <w:r>
        <w:rPr>
          <w:rFonts w:ascii="Times New Roman" w:hAnsi="Times New Roman" w:eastAsia="Times New Roman" w:cs="Times New Roman"/>
          <w:spacing w:val="30"/>
          <w:w w:val="10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  <w:lang w:eastAsia="zh-CN"/>
        </w:rPr>
        <w:t>条编写原则提出：“团</w:t>
      </w:r>
      <w:r>
        <w:rPr>
          <w:rFonts w:ascii="宋体" w:hAnsi="宋体" w:eastAsia="宋体" w:cs="宋体"/>
          <w:spacing w:val="-7"/>
          <w:sz w:val="24"/>
          <w:szCs w:val="24"/>
          <w:lang w:eastAsia="zh-CN"/>
        </w:rPr>
        <w:t>体宜按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照</w:t>
      </w:r>
      <w:r>
        <w:rPr>
          <w:rFonts w:ascii="宋体" w:hAnsi="宋体" w:eastAsia="宋体" w:cs="宋体"/>
          <w:spacing w:val="-5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>GB/T</w:t>
      </w:r>
      <w:r>
        <w:rPr>
          <w:rFonts w:ascii="Times New Roman" w:hAnsi="Times New Roman" w:eastAsia="Times New Roman" w:cs="Times New Roman"/>
          <w:spacing w:val="23"/>
          <w:w w:val="10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 xml:space="preserve">1.1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制定统一的标准编写规则，包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括团体标准的结构、起草表述方法、格式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等内容，以提高团体标准的适用性</w:t>
      </w:r>
      <w:r>
        <w:rPr>
          <w:rFonts w:ascii="宋体" w:hAnsi="宋体" w:eastAsia="宋体" w:cs="宋体"/>
          <w:spacing w:val="-8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”。</w:t>
      </w:r>
    </w:p>
    <w:p w14:paraId="7CBE816C">
      <w:pPr>
        <w:spacing w:before="37" w:line="220" w:lineRule="auto"/>
        <w:ind w:left="499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ascii="黑体" w:hAnsi="黑体" w:eastAsia="黑体" w:cs="黑体"/>
          <w:spacing w:val="-3"/>
          <w:sz w:val="24"/>
          <w:szCs w:val="24"/>
          <w:lang w:eastAsia="zh-CN"/>
        </w:rPr>
        <w:t>2、标准主要内容</w:t>
      </w:r>
    </w:p>
    <w:p w14:paraId="33781056">
      <w:pPr>
        <w:pStyle w:val="2"/>
        <w:spacing w:line="259" w:lineRule="auto"/>
        <w:rPr>
          <w:lang w:eastAsia="zh-CN"/>
        </w:rPr>
      </w:pPr>
    </w:p>
    <w:p w14:paraId="3E4E7B95">
      <w:pPr>
        <w:spacing w:before="33" w:line="382" w:lineRule="auto"/>
        <w:ind w:left="21" w:right="1" w:firstLine="600"/>
        <w:jc w:val="both"/>
        <w:rPr>
          <w:rFonts w:ascii="宋体" w:hAnsi="宋体" w:eastAsia="宋体" w:cs="宋体"/>
          <w:spacing w:val="-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本文件提出了具身智能语料库建设需要具备的核心能力及方法，包括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数据要求、数据采集、数据生产、数据安全等四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个方面。</w:t>
      </w:r>
    </w:p>
    <w:p w14:paraId="3E2562FF">
      <w:pPr>
        <w:spacing w:before="33" w:line="382" w:lineRule="auto"/>
        <w:ind w:left="21" w:right="1" w:firstLine="600"/>
        <w:jc w:val="both"/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本文件适用于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具身智能语料库建设的采集、标注、加工等方面的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工作。</w:t>
      </w:r>
    </w:p>
    <w:p w14:paraId="7978A108">
      <w:pPr>
        <w:spacing w:before="33" w:line="382" w:lineRule="auto"/>
        <w:ind w:left="21" w:right="1" w:firstLine="600"/>
        <w:jc w:val="both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ascii="黑体" w:hAnsi="黑体" w:eastAsia="黑体" w:cs="黑体"/>
          <w:spacing w:val="-2"/>
          <w:sz w:val="24"/>
          <w:szCs w:val="24"/>
          <w:lang w:eastAsia="zh-CN"/>
        </w:rPr>
        <w:t>三、主要试验（或验证）情况</w:t>
      </w:r>
    </w:p>
    <w:p w14:paraId="23C69942">
      <w:pPr>
        <w:spacing w:before="78" w:line="369" w:lineRule="auto"/>
        <w:ind w:left="21" w:right="111" w:firstLine="480"/>
        <w:jc w:val="both"/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本标准不涉及试验问题</w:t>
      </w:r>
      <w:r>
        <w:rPr>
          <w:rFonts w:hint="eastAsia" w:ascii="宋体" w:hAnsi="宋体" w:eastAsia="宋体" w:cs="宋体"/>
          <w:lang w:eastAsia="zh-CN"/>
        </w:rPr>
        <w:t>。</w:t>
      </w:r>
    </w:p>
    <w:p w14:paraId="14F23B71">
      <w:pPr>
        <w:spacing w:before="78" w:line="461" w:lineRule="auto"/>
        <w:ind w:left="502" w:right="5445" w:firstLine="13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黑体" w:hAnsi="黑体" w:eastAsia="黑体" w:cs="黑体"/>
          <w:spacing w:val="-2"/>
          <w:sz w:val="24"/>
          <w:szCs w:val="24"/>
          <w:lang w:eastAsia="zh-CN"/>
        </w:rPr>
        <w:t>四、标准中涉及专利</w:t>
      </w:r>
      <w:r>
        <w:rPr>
          <w:rFonts w:hint="eastAsia" w:ascii="黑体" w:hAnsi="黑体" w:eastAsia="黑体" w:cs="黑体"/>
          <w:spacing w:val="-2"/>
          <w:sz w:val="24"/>
          <w:szCs w:val="24"/>
          <w:lang w:eastAsia="zh-CN"/>
        </w:rPr>
        <w:t>情</w:t>
      </w:r>
      <w:r>
        <w:rPr>
          <w:rFonts w:ascii="黑体" w:hAnsi="黑体" w:eastAsia="黑体" w:cs="黑体"/>
          <w:spacing w:val="-2"/>
          <w:sz w:val="24"/>
          <w:szCs w:val="24"/>
          <w:lang w:eastAsia="zh-CN"/>
        </w:rPr>
        <w:t>况</w:t>
      </w:r>
      <w:r>
        <w:rPr>
          <w:rFonts w:ascii="黑体" w:hAnsi="黑体" w:eastAsia="黑体" w:cs="黑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本标准不涉及专利问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题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。</w:t>
      </w:r>
    </w:p>
    <w:p w14:paraId="2BDF15F3">
      <w:pPr>
        <w:spacing w:before="234" w:line="218" w:lineRule="auto"/>
        <w:ind w:left="507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ascii="黑体" w:hAnsi="黑体" w:eastAsia="黑体" w:cs="黑体"/>
          <w:spacing w:val="-1"/>
          <w:sz w:val="24"/>
          <w:szCs w:val="24"/>
          <w:lang w:eastAsia="zh-CN"/>
        </w:rPr>
        <w:t>五、预期达到的社会效益、对产业发展的作用等情况</w:t>
      </w:r>
    </w:p>
    <w:p w14:paraId="2859D216">
      <w:pPr>
        <w:pStyle w:val="2"/>
        <w:spacing w:line="257" w:lineRule="auto"/>
        <w:rPr>
          <w:lang w:eastAsia="zh-CN"/>
        </w:rPr>
      </w:pPr>
    </w:p>
    <w:p w14:paraId="1F7A13C8">
      <w:pPr>
        <w:spacing w:before="33" w:line="382" w:lineRule="auto"/>
        <w:ind w:left="21" w:right="1" w:firstLine="600"/>
        <w:jc w:val="both"/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《具身智能语料库建设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导则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》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团体标准的制定，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将为人形机器人具身智能领域的发展提供标准化和规范化的指导，使行业的各环节有章可循、有据可查、有准可依。这有助于引导企业和科研机构更加有序地开展技术研发和应用，避免非良性竞争和资源浪费，为人形机器人具身智能的健康发展奠定坚实的基础。</w:t>
      </w:r>
    </w:p>
    <w:p w14:paraId="0D053AAB">
      <w:pPr>
        <w:spacing w:before="33" w:line="382" w:lineRule="auto"/>
        <w:ind w:left="21" w:right="1" w:firstLine="600"/>
        <w:jc w:val="both"/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通过《具身智能语料库建设导则》的实施，可以加速人工智能技术的发展，尤其是在自然语言处理、机器学习和人工智能领域。这将推动传统行业的转型升级，指引新兴行业的加速生长，为产业的科学健康发展注入强大动力。</w:t>
      </w:r>
    </w:p>
    <w:p w14:paraId="7ACD4967">
      <w:pPr>
        <w:spacing w:before="79" w:line="220" w:lineRule="auto"/>
        <w:ind w:left="508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ascii="黑体" w:hAnsi="黑体" w:eastAsia="黑体" w:cs="黑体"/>
          <w:spacing w:val="-2"/>
          <w:sz w:val="24"/>
          <w:szCs w:val="24"/>
          <w:lang w:eastAsia="zh-CN"/>
        </w:rPr>
        <w:t>六、与国际、国外对比情况</w:t>
      </w:r>
    </w:p>
    <w:p w14:paraId="3085F080">
      <w:pPr>
        <w:pStyle w:val="2"/>
        <w:spacing w:line="253" w:lineRule="auto"/>
        <w:rPr>
          <w:lang w:eastAsia="zh-CN"/>
        </w:rPr>
      </w:pPr>
    </w:p>
    <w:p w14:paraId="1D68308D">
      <w:pPr>
        <w:spacing w:before="79" w:line="219" w:lineRule="auto"/>
        <w:ind w:left="502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本标准没有采用国际标准。</w:t>
      </w:r>
    </w:p>
    <w:p w14:paraId="411B40BA">
      <w:pPr>
        <w:spacing w:before="205" w:line="361" w:lineRule="auto"/>
        <w:ind w:left="502" w:right="3292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本标准制定过程中未查到同类国际、国外标准。</w:t>
      </w:r>
      <w:r>
        <w:rPr>
          <w:rFonts w:ascii="宋体" w:hAnsi="宋体" w:eastAsia="宋体" w:cs="宋体"/>
          <w:spacing w:val="17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本标准水平为国内先进水平。</w:t>
      </w:r>
    </w:p>
    <w:p w14:paraId="4D8EFF8E">
      <w:pPr>
        <w:pStyle w:val="2"/>
        <w:spacing w:line="284" w:lineRule="auto"/>
        <w:rPr>
          <w:lang w:eastAsia="zh-CN"/>
        </w:rPr>
      </w:pPr>
    </w:p>
    <w:p w14:paraId="01EEB837">
      <w:pPr>
        <w:spacing w:before="79" w:line="298" w:lineRule="auto"/>
        <w:ind w:left="21" w:right="89" w:firstLine="478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ascii="黑体" w:hAnsi="黑体" w:eastAsia="黑体" w:cs="黑体"/>
          <w:spacing w:val="1"/>
          <w:sz w:val="24"/>
          <w:szCs w:val="24"/>
          <w:lang w:eastAsia="zh-CN"/>
        </w:rPr>
        <w:t>七、在标准体系中的位置，与现行相关法律、法规、规章及标准，特别是强制</w:t>
      </w:r>
      <w:r>
        <w:rPr>
          <w:rFonts w:ascii="黑体" w:hAnsi="黑体" w:eastAsia="黑体" w:cs="黑体"/>
          <w:spacing w:val="6"/>
          <w:sz w:val="24"/>
          <w:szCs w:val="24"/>
          <w:lang w:eastAsia="zh-CN"/>
        </w:rPr>
        <w:t xml:space="preserve"> </w:t>
      </w:r>
      <w:r>
        <w:rPr>
          <w:rFonts w:ascii="黑体" w:hAnsi="黑体" w:eastAsia="黑体" w:cs="黑体"/>
          <w:spacing w:val="-2"/>
          <w:sz w:val="24"/>
          <w:szCs w:val="24"/>
          <w:lang w:eastAsia="zh-CN"/>
        </w:rPr>
        <w:t>性标准的协调性</w:t>
      </w:r>
    </w:p>
    <w:p w14:paraId="3E1DD05A">
      <w:pPr>
        <w:pStyle w:val="2"/>
        <w:spacing w:line="323" w:lineRule="auto"/>
        <w:rPr>
          <w:lang w:eastAsia="zh-CN"/>
        </w:rPr>
      </w:pPr>
    </w:p>
    <w:p w14:paraId="18CED348">
      <w:pPr>
        <w:spacing w:before="78" w:line="220" w:lineRule="auto"/>
        <w:ind w:left="399"/>
        <w:outlineLvl w:val="2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符合国家有关法律法规、政策制度的要求。</w:t>
      </w:r>
    </w:p>
    <w:p w14:paraId="19FC7486">
      <w:pPr>
        <w:spacing w:line="220" w:lineRule="auto"/>
        <w:rPr>
          <w:rFonts w:hint="eastAsia" w:ascii="宋体" w:hAnsi="宋体" w:eastAsia="宋体" w:cs="宋体"/>
          <w:sz w:val="24"/>
          <w:szCs w:val="24"/>
          <w:lang w:eastAsia="zh-CN"/>
        </w:rPr>
        <w:sectPr>
          <w:footerReference r:id="rId4" w:type="default"/>
          <w:pgSz w:w="11907" w:h="16839"/>
          <w:pgMar w:top="1431" w:right="1329" w:bottom="1151" w:left="1785" w:header="0" w:footer="993" w:gutter="0"/>
          <w:cols w:space="720" w:num="1"/>
        </w:sectPr>
      </w:pPr>
    </w:p>
    <w:p w14:paraId="0C73DDD7">
      <w:pPr>
        <w:spacing w:before="290" w:line="463" w:lineRule="auto"/>
        <w:ind w:left="502" w:right="4457" w:hanging="1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黑体" w:hAnsi="黑体" w:eastAsia="黑体" w:cs="黑体"/>
          <w:spacing w:val="-1"/>
          <w:sz w:val="24"/>
          <w:szCs w:val="24"/>
          <w:lang w:eastAsia="zh-CN"/>
        </w:rPr>
        <w:t>八、重大分歧意见的处理经过和依据</w:t>
      </w:r>
      <w:r>
        <w:rPr>
          <w:rFonts w:ascii="黑体" w:hAnsi="黑体" w:eastAsia="黑体" w:cs="黑体"/>
          <w:spacing w:val="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2"/>
          <w:sz w:val="24"/>
          <w:szCs w:val="24"/>
          <w:lang w:eastAsia="zh-CN"/>
        </w:rPr>
        <w:t>无。</w:t>
      </w:r>
    </w:p>
    <w:p w14:paraId="54123C99">
      <w:pPr>
        <w:spacing w:before="228" w:line="218" w:lineRule="auto"/>
        <w:ind w:left="507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ascii="黑体" w:hAnsi="黑体" w:eastAsia="黑体" w:cs="黑体"/>
          <w:spacing w:val="-2"/>
          <w:sz w:val="24"/>
          <w:szCs w:val="24"/>
          <w:lang w:eastAsia="zh-CN"/>
        </w:rPr>
        <w:t>九、标准性质的建议说明</w:t>
      </w:r>
    </w:p>
    <w:p w14:paraId="5AAB9BF6">
      <w:pPr>
        <w:pStyle w:val="2"/>
        <w:spacing w:line="258" w:lineRule="auto"/>
        <w:rPr>
          <w:lang w:eastAsia="zh-CN"/>
        </w:rPr>
      </w:pPr>
    </w:p>
    <w:p w14:paraId="048B192B">
      <w:pPr>
        <w:spacing w:before="78" w:line="219" w:lineRule="auto"/>
        <w:ind w:left="50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建议本标准的性质为团体标准。</w:t>
      </w:r>
    </w:p>
    <w:p w14:paraId="67513034">
      <w:pPr>
        <w:pStyle w:val="2"/>
        <w:spacing w:line="448" w:lineRule="auto"/>
        <w:rPr>
          <w:lang w:eastAsia="zh-CN"/>
        </w:rPr>
      </w:pPr>
    </w:p>
    <w:p w14:paraId="30B333D3">
      <w:pPr>
        <w:spacing w:before="78" w:line="219" w:lineRule="auto"/>
        <w:ind w:left="504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ascii="黑体" w:hAnsi="黑体" w:eastAsia="黑体" w:cs="黑体"/>
          <w:spacing w:val="-1"/>
          <w:sz w:val="24"/>
          <w:szCs w:val="24"/>
          <w:lang w:eastAsia="zh-CN"/>
        </w:rPr>
        <w:t>十、贯彻标准的要求和措施建议</w:t>
      </w:r>
    </w:p>
    <w:p w14:paraId="65D805EF">
      <w:pPr>
        <w:pStyle w:val="2"/>
        <w:spacing w:line="257" w:lineRule="auto"/>
        <w:rPr>
          <w:lang w:eastAsia="zh-CN"/>
        </w:rPr>
      </w:pPr>
    </w:p>
    <w:p w14:paraId="2B688B53">
      <w:pPr>
        <w:spacing w:before="78" w:line="219" w:lineRule="auto"/>
        <w:ind w:left="50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建议本标准批准发布</w:t>
      </w:r>
      <w:r>
        <w:rPr>
          <w:rFonts w:ascii="宋体" w:hAnsi="宋体" w:eastAsia="宋体" w:cs="宋体"/>
          <w:spacing w:val="-45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zh-CN"/>
        </w:rPr>
        <w:t xml:space="preserve">3 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个月后实施。</w:t>
      </w:r>
    </w:p>
    <w:p w14:paraId="64B5BF66">
      <w:pPr>
        <w:spacing w:before="301" w:line="219" w:lineRule="auto"/>
        <w:ind w:left="50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建议本标准由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上海库帕思科技有限公司宣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贯实施。</w:t>
      </w:r>
    </w:p>
    <w:p w14:paraId="2B7C9A80">
      <w:pPr>
        <w:pStyle w:val="2"/>
        <w:spacing w:line="447" w:lineRule="auto"/>
        <w:rPr>
          <w:lang w:eastAsia="zh-CN"/>
        </w:rPr>
      </w:pPr>
    </w:p>
    <w:p w14:paraId="663FF04C">
      <w:pPr>
        <w:spacing w:before="79" w:line="462" w:lineRule="auto"/>
        <w:ind w:left="503" w:right="4947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黑体" w:hAnsi="黑体" w:eastAsia="黑体" w:cs="黑体"/>
          <w:spacing w:val="-2"/>
          <w:sz w:val="24"/>
          <w:szCs w:val="24"/>
          <w:lang w:eastAsia="zh-CN"/>
        </w:rPr>
        <w:t>十一、废止现行相关标准的建议</w:t>
      </w:r>
      <w:r>
        <w:rPr>
          <w:rFonts w:ascii="黑体" w:hAnsi="黑体" w:eastAsia="黑体" w:cs="黑体"/>
          <w:spacing w:val="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  <w:lang w:eastAsia="zh-CN"/>
        </w:rPr>
        <w:t>无。</w:t>
      </w:r>
    </w:p>
    <w:p w14:paraId="3DF27E9C">
      <w:pPr>
        <w:spacing w:before="234" w:line="463" w:lineRule="auto"/>
        <w:ind w:left="503" w:right="5417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黑体" w:hAnsi="黑体" w:eastAsia="黑体" w:cs="黑体"/>
          <w:spacing w:val="-2"/>
          <w:sz w:val="24"/>
          <w:szCs w:val="24"/>
          <w:lang w:eastAsia="zh-CN"/>
        </w:rPr>
        <w:t>十二、其他应予说明的事项</w:t>
      </w:r>
      <w:r>
        <w:rPr>
          <w:rFonts w:ascii="黑体" w:hAnsi="黑体" w:eastAsia="黑体" w:cs="黑体"/>
          <w:spacing w:val="1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  <w:lang w:eastAsia="zh-CN"/>
        </w:rPr>
        <w:t>无。</w:t>
      </w:r>
    </w:p>
    <w:sectPr>
      <w:footerReference r:id="rId5" w:type="default"/>
      <w:pgSz w:w="11907" w:h="16839"/>
      <w:pgMar w:top="1431" w:right="1331" w:bottom="1153" w:left="1785" w:header="0" w:footer="99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13601">
    <w:pPr>
      <w:spacing w:line="174" w:lineRule="auto"/>
      <w:ind w:left="431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1152F">
    <w:pPr>
      <w:spacing w:line="171" w:lineRule="auto"/>
      <w:ind w:left="432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CD56B">
    <w:pPr>
      <w:spacing w:line="174" w:lineRule="auto"/>
      <w:ind w:left="432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lNmU1YmFmMjE3YWQ4YWFhNmI1NmExMWY2MDljOTEifQ=="/>
  </w:docVars>
  <w:rsids>
    <w:rsidRoot w:val="00060A79"/>
    <w:rsid w:val="00011CA2"/>
    <w:rsid w:val="00060A79"/>
    <w:rsid w:val="0021627B"/>
    <w:rsid w:val="00724DC8"/>
    <w:rsid w:val="00C73EA3"/>
    <w:rsid w:val="00E375DC"/>
    <w:rsid w:val="05EE0EF2"/>
    <w:rsid w:val="0A802C38"/>
    <w:rsid w:val="17995439"/>
    <w:rsid w:val="224C45D7"/>
    <w:rsid w:val="23FD5476"/>
    <w:rsid w:val="353F2306"/>
    <w:rsid w:val="47290FE3"/>
    <w:rsid w:val="479512C3"/>
    <w:rsid w:val="4F74546C"/>
    <w:rsid w:val="6473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眉 字符"/>
    <w:basedOn w:val="8"/>
    <w:link w:val="4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2">
    <w:name w:val="页脚 字符"/>
    <w:basedOn w:val="8"/>
    <w:link w:val="3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paragraph" w:customStyle="1" w:styleId="13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2533</Words>
  <Characters>2594</Characters>
  <Lines>23</Lines>
  <Paragraphs>6</Paragraphs>
  <TotalTime>7</TotalTime>
  <ScaleCrop>false</ScaleCrop>
  <LinksUpToDate>false</LinksUpToDate>
  <CharactersWithSpaces>2671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2024-11-09T11:43:00Z</dcterms:created>
  <dc:creator>张宏亮</dc:creator>
  <cp:lastModifiedBy>施佳樑</cp:lastModifiedBy>
  <dcterms:modified xsi:type="dcterms:W3CDTF">2024-11-09T14:26:34Z</dcterms:modified>
  <dc:title>《医疗大模型语料一体机应用指南》编制说明.docx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2024-11-09T16:38:54Z</vt:filetime>
  </property>
  <property fmtid="{D5CDD505-2E9C-101B-9397-08002B2CF9AE}" pid="4" name="KSOProductBuildVer">
    <vt:lpwstr>2052-12.1.0.18608</vt:lpwstr>
  </property>
  <property fmtid="{D5CDD505-2E9C-101B-9397-08002B2CF9AE}" pid="5" name="ICV">
    <vt:lpwstr>6BEF911D94F24CF692EEDCC5A8AC3E38_12</vt:lpwstr>
  </property>
</Properties>
</file>