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8B74">
      <w:pPr>
        <w:pStyle w:val="2"/>
        <w:spacing w:line="252" w:lineRule="auto"/>
      </w:pPr>
    </w:p>
    <w:p w14:paraId="38E762A9">
      <w:pPr>
        <w:pStyle w:val="2"/>
        <w:spacing w:line="252" w:lineRule="auto"/>
      </w:pPr>
    </w:p>
    <w:p w14:paraId="624DCC30">
      <w:pPr>
        <w:pStyle w:val="2"/>
        <w:spacing w:line="252" w:lineRule="auto"/>
      </w:pPr>
    </w:p>
    <w:p w14:paraId="118A218A">
      <w:pPr>
        <w:pStyle w:val="2"/>
        <w:spacing w:line="253" w:lineRule="auto"/>
      </w:pPr>
    </w:p>
    <w:p w14:paraId="317D9A1B">
      <w:pPr>
        <w:pStyle w:val="2"/>
        <w:spacing w:line="253" w:lineRule="auto"/>
      </w:pPr>
    </w:p>
    <w:p w14:paraId="75F06C6A">
      <w:pPr>
        <w:pStyle w:val="2"/>
        <w:spacing w:line="253" w:lineRule="auto"/>
      </w:pPr>
    </w:p>
    <w:p w14:paraId="14F44C6E">
      <w:pPr>
        <w:pStyle w:val="2"/>
        <w:spacing w:line="253" w:lineRule="auto"/>
      </w:pPr>
    </w:p>
    <w:p w14:paraId="1180EE7F">
      <w:pPr>
        <w:pStyle w:val="2"/>
        <w:spacing w:line="253" w:lineRule="auto"/>
      </w:pPr>
    </w:p>
    <w:p w14:paraId="11781045">
      <w:pPr>
        <w:pStyle w:val="2"/>
        <w:spacing w:line="253" w:lineRule="auto"/>
      </w:pPr>
    </w:p>
    <w:p w14:paraId="42894E17">
      <w:pPr>
        <w:pStyle w:val="2"/>
        <w:spacing w:line="253" w:lineRule="auto"/>
      </w:pPr>
    </w:p>
    <w:p w14:paraId="07981152">
      <w:pPr>
        <w:pStyle w:val="2"/>
        <w:spacing w:line="253" w:lineRule="auto"/>
      </w:pPr>
    </w:p>
    <w:p w14:paraId="45C08201">
      <w:pPr>
        <w:spacing w:before="156" w:line="227" w:lineRule="auto"/>
        <w:ind w:left="423"/>
        <w:jc w:val="center"/>
        <w:outlineLvl w:val="0"/>
        <w:rPr>
          <w:rFonts w:ascii="宋体" w:hAnsi="宋体" w:eastAsia="宋体" w:cs="宋体"/>
          <w:b/>
          <w:bCs/>
          <w:spacing w:val="-4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"/>
          <w:sz w:val="48"/>
          <w:szCs w:val="48"/>
        </w:rPr>
        <w:t>《</w:t>
      </w:r>
      <w:r>
        <w:rPr>
          <w:rFonts w:hint="eastAsia" w:ascii="宋体" w:hAnsi="宋体" w:eastAsia="宋体" w:cs="宋体"/>
          <w:b/>
          <w:bCs/>
          <w:spacing w:val="-4"/>
          <w:sz w:val="48"/>
          <w:szCs w:val="48"/>
          <w:lang w:val="en-US" w:eastAsia="zh-CN"/>
        </w:rPr>
        <w:t>医疗大模型语料一体机应用指南</w:t>
      </w:r>
      <w:r>
        <w:rPr>
          <w:rFonts w:ascii="宋体" w:hAnsi="宋体" w:eastAsia="宋体" w:cs="宋体"/>
          <w:b/>
          <w:bCs/>
          <w:spacing w:val="-4"/>
          <w:sz w:val="48"/>
          <w:szCs w:val="48"/>
        </w:rPr>
        <w:t>》</w:t>
      </w:r>
    </w:p>
    <w:p w14:paraId="4CA8867E">
      <w:pPr>
        <w:spacing w:before="156" w:line="227" w:lineRule="auto"/>
        <w:ind w:left="423"/>
        <w:jc w:val="center"/>
        <w:outlineLvl w:val="0"/>
        <w:rPr>
          <w:rFonts w:ascii="Calibri" w:hAnsi="Calibri" w:eastAsia="Calibri" w:cs="Calibri"/>
          <w:b/>
          <w:bCs/>
          <w:spacing w:val="-4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-4"/>
          <w:sz w:val="48"/>
          <w:szCs w:val="48"/>
        </w:rPr>
        <w:t>(</w:t>
      </w:r>
      <w:r>
        <w:rPr>
          <w:rFonts w:ascii="宋体" w:hAnsi="宋体" w:eastAsia="宋体" w:cs="宋体"/>
          <w:b/>
          <w:bCs/>
          <w:spacing w:val="-4"/>
          <w:sz w:val="48"/>
          <w:szCs w:val="48"/>
        </w:rPr>
        <w:t>征求意见稿</w:t>
      </w:r>
      <w:r>
        <w:rPr>
          <w:rFonts w:ascii="Calibri" w:hAnsi="Calibri" w:eastAsia="Calibri" w:cs="Calibri"/>
          <w:b/>
          <w:bCs/>
          <w:spacing w:val="-4"/>
          <w:sz w:val="48"/>
          <w:szCs w:val="48"/>
        </w:rPr>
        <w:t>)</w:t>
      </w:r>
    </w:p>
    <w:p w14:paraId="71BB83E9">
      <w:pPr>
        <w:spacing w:before="156" w:line="227" w:lineRule="auto"/>
        <w:ind w:left="423"/>
        <w:jc w:val="center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编制说明</w:t>
      </w:r>
    </w:p>
    <w:p w14:paraId="6223BBA4">
      <w:pPr>
        <w:pStyle w:val="2"/>
        <w:spacing w:line="242" w:lineRule="auto"/>
      </w:pPr>
    </w:p>
    <w:p w14:paraId="595078B3">
      <w:pPr>
        <w:pStyle w:val="2"/>
        <w:spacing w:line="242" w:lineRule="auto"/>
      </w:pPr>
    </w:p>
    <w:p w14:paraId="6BC61E13">
      <w:pPr>
        <w:pStyle w:val="2"/>
        <w:spacing w:line="242" w:lineRule="auto"/>
      </w:pPr>
    </w:p>
    <w:p w14:paraId="2DF716DA">
      <w:pPr>
        <w:pStyle w:val="2"/>
        <w:spacing w:line="242" w:lineRule="auto"/>
      </w:pPr>
    </w:p>
    <w:p w14:paraId="05416941">
      <w:pPr>
        <w:pStyle w:val="2"/>
        <w:spacing w:line="242" w:lineRule="auto"/>
      </w:pPr>
    </w:p>
    <w:p w14:paraId="74086B66">
      <w:pPr>
        <w:pStyle w:val="2"/>
        <w:spacing w:line="242" w:lineRule="auto"/>
      </w:pPr>
    </w:p>
    <w:p w14:paraId="593C59B1">
      <w:pPr>
        <w:pStyle w:val="2"/>
        <w:spacing w:line="242" w:lineRule="auto"/>
      </w:pPr>
    </w:p>
    <w:p w14:paraId="32CB743D">
      <w:pPr>
        <w:pStyle w:val="2"/>
        <w:spacing w:line="242" w:lineRule="auto"/>
      </w:pPr>
    </w:p>
    <w:p w14:paraId="5E6724B5">
      <w:pPr>
        <w:pStyle w:val="2"/>
        <w:spacing w:line="242" w:lineRule="auto"/>
      </w:pPr>
    </w:p>
    <w:p w14:paraId="38C4348D">
      <w:pPr>
        <w:pStyle w:val="2"/>
        <w:spacing w:line="242" w:lineRule="auto"/>
      </w:pPr>
    </w:p>
    <w:p w14:paraId="53B4EBE2">
      <w:pPr>
        <w:pStyle w:val="2"/>
        <w:spacing w:line="242" w:lineRule="auto"/>
      </w:pPr>
    </w:p>
    <w:p w14:paraId="1EB4D914">
      <w:pPr>
        <w:pStyle w:val="2"/>
        <w:spacing w:line="242" w:lineRule="auto"/>
      </w:pPr>
    </w:p>
    <w:p w14:paraId="086EE6EA">
      <w:pPr>
        <w:pStyle w:val="2"/>
        <w:spacing w:line="242" w:lineRule="auto"/>
      </w:pPr>
    </w:p>
    <w:p w14:paraId="2777C064">
      <w:pPr>
        <w:pStyle w:val="2"/>
        <w:spacing w:line="242" w:lineRule="auto"/>
      </w:pPr>
    </w:p>
    <w:p w14:paraId="294801C1">
      <w:pPr>
        <w:pStyle w:val="2"/>
        <w:spacing w:line="243" w:lineRule="auto"/>
      </w:pPr>
    </w:p>
    <w:p w14:paraId="1C5A36A1">
      <w:pPr>
        <w:pStyle w:val="2"/>
        <w:spacing w:line="243" w:lineRule="auto"/>
      </w:pPr>
    </w:p>
    <w:p w14:paraId="0F44E6F0">
      <w:pPr>
        <w:pStyle w:val="2"/>
        <w:spacing w:line="243" w:lineRule="auto"/>
      </w:pPr>
    </w:p>
    <w:p w14:paraId="530D8CD3">
      <w:pPr>
        <w:pStyle w:val="2"/>
        <w:spacing w:line="243" w:lineRule="auto"/>
      </w:pPr>
    </w:p>
    <w:p w14:paraId="53DFCB62">
      <w:pPr>
        <w:pStyle w:val="2"/>
        <w:spacing w:line="243" w:lineRule="auto"/>
      </w:pPr>
    </w:p>
    <w:p w14:paraId="27B2A0D9">
      <w:pPr>
        <w:pStyle w:val="2"/>
        <w:spacing w:line="243" w:lineRule="auto"/>
      </w:pPr>
    </w:p>
    <w:p w14:paraId="0C2E10AF">
      <w:pPr>
        <w:pStyle w:val="2"/>
        <w:spacing w:line="243" w:lineRule="auto"/>
      </w:pPr>
    </w:p>
    <w:p w14:paraId="204DF09D">
      <w:pPr>
        <w:pStyle w:val="2"/>
        <w:spacing w:line="243" w:lineRule="auto"/>
      </w:pPr>
    </w:p>
    <w:p w14:paraId="79479257">
      <w:pPr>
        <w:pStyle w:val="2"/>
        <w:spacing w:line="243" w:lineRule="auto"/>
      </w:pPr>
    </w:p>
    <w:p w14:paraId="06F58C38">
      <w:pPr>
        <w:pStyle w:val="2"/>
        <w:spacing w:line="243" w:lineRule="auto"/>
      </w:pPr>
    </w:p>
    <w:p w14:paraId="1EDA9383">
      <w:pPr>
        <w:pStyle w:val="2"/>
        <w:spacing w:line="243" w:lineRule="auto"/>
      </w:pPr>
    </w:p>
    <w:p w14:paraId="64E2CBA3">
      <w:pPr>
        <w:pStyle w:val="2"/>
        <w:spacing w:line="243" w:lineRule="auto"/>
      </w:pPr>
    </w:p>
    <w:p w14:paraId="0CB3AC4A">
      <w:pPr>
        <w:spacing w:before="91" w:line="316" w:lineRule="auto"/>
        <w:ind w:left="3440" w:right="3183" w:hanging="2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标准编写工作组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202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年</w:t>
      </w:r>
      <w:r>
        <w:rPr>
          <w:rFonts w:hint="eastAsia" w:ascii="黑体" w:hAnsi="黑体" w:eastAsia="黑体" w:cs="黑体"/>
          <w:spacing w:val="-67"/>
          <w:sz w:val="28"/>
          <w:szCs w:val="28"/>
          <w:lang w:val="en-US" w:eastAsia="zh-CN"/>
        </w:rPr>
        <w:t>11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月</w:t>
      </w:r>
    </w:p>
    <w:p w14:paraId="440A4C4B">
      <w:pPr>
        <w:spacing w:line="316" w:lineRule="auto"/>
        <w:rPr>
          <w:rFonts w:ascii="黑体" w:hAnsi="黑体" w:eastAsia="黑体" w:cs="黑体"/>
          <w:sz w:val="28"/>
          <w:szCs w:val="28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61C3CD3B">
      <w:pPr>
        <w:pStyle w:val="2"/>
        <w:spacing w:line="357" w:lineRule="auto"/>
        <w:jc w:val="center"/>
      </w:pPr>
    </w:p>
    <w:p w14:paraId="64D02A5C">
      <w:pPr>
        <w:spacing w:before="101" w:line="358" w:lineRule="auto"/>
        <w:ind w:right="1866"/>
        <w:jc w:val="center"/>
        <w:outlineLvl w:val="1"/>
        <w:rPr>
          <w:rFonts w:ascii="黑体" w:hAnsi="黑体" w:eastAsia="黑体" w:cs="黑体"/>
          <w:b/>
          <w:bCs/>
          <w:spacing w:val="2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《</w:t>
      </w: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医疗大模型语料一体机应用指南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》</w:t>
      </w:r>
    </w:p>
    <w:p w14:paraId="531A473C">
      <w:pPr>
        <w:spacing w:before="101" w:line="358" w:lineRule="auto"/>
        <w:ind w:right="1866"/>
        <w:jc w:val="center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(征求意见稿)</w:t>
      </w:r>
    </w:p>
    <w:p w14:paraId="5CFB6CF8">
      <w:pPr>
        <w:spacing w:before="101" w:line="358" w:lineRule="auto"/>
        <w:ind w:right="1866"/>
        <w:jc w:val="center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编制说明</w:t>
      </w:r>
    </w:p>
    <w:p w14:paraId="47E2C3FC">
      <w:pPr>
        <w:pStyle w:val="2"/>
        <w:spacing w:line="368" w:lineRule="auto"/>
      </w:pPr>
    </w:p>
    <w:p w14:paraId="50F1DEEE">
      <w:pPr>
        <w:spacing w:before="78" w:line="219" w:lineRule="auto"/>
        <w:ind w:left="50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一、工作简况</w:t>
      </w:r>
    </w:p>
    <w:p w14:paraId="45E2230B">
      <w:pPr>
        <w:pStyle w:val="2"/>
        <w:spacing w:line="254" w:lineRule="auto"/>
      </w:pPr>
    </w:p>
    <w:p w14:paraId="7F96C577">
      <w:pPr>
        <w:spacing w:before="78" w:line="220" w:lineRule="auto"/>
        <w:ind w:left="523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1、任务来源</w:t>
      </w:r>
    </w:p>
    <w:p w14:paraId="7EC762CD">
      <w:pPr>
        <w:spacing w:before="203" w:line="371" w:lineRule="auto"/>
        <w:ind w:left="19" w:firstLine="48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为积极响应国家对医疗领域技术创新和标准化建设的号召，适应人工智能技术在医疗领域快速发展的新形势，本团体标准旨在规范和指导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医疗大模型语料一体机</w:t>
      </w:r>
      <w:r>
        <w:rPr>
          <w:rFonts w:ascii="宋体" w:hAnsi="宋体" w:eastAsia="宋体" w:cs="宋体"/>
          <w:spacing w:val="1"/>
          <w:sz w:val="24"/>
          <w:szCs w:val="24"/>
        </w:rPr>
        <w:t>的研发、配置、维护和采购工作。本项目由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上海库帕思科技有限公司</w:t>
      </w:r>
      <w:r>
        <w:rPr>
          <w:rFonts w:ascii="宋体" w:hAnsi="宋体" w:eastAsia="宋体" w:cs="宋体"/>
          <w:spacing w:val="-3"/>
          <w:sz w:val="24"/>
          <w:szCs w:val="24"/>
        </w:rPr>
        <w:t>提出，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上海人工智能协会</w:t>
      </w:r>
      <w:r>
        <w:rPr>
          <w:rFonts w:ascii="宋体" w:hAnsi="宋体" w:eastAsia="宋体" w:cs="宋体"/>
          <w:spacing w:val="-3"/>
          <w:sz w:val="24"/>
          <w:szCs w:val="24"/>
        </w:rPr>
        <w:t>批准立项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  <w:r>
        <w:rPr>
          <w:rFonts w:ascii="宋体" w:hAnsi="宋体" w:eastAsia="宋体" w:cs="宋体"/>
          <w:spacing w:val="1"/>
          <w:sz w:val="24"/>
          <w:szCs w:val="24"/>
        </w:rPr>
        <w:t>《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医疗大模型语料一体机应用指南</w:t>
      </w:r>
      <w:r>
        <w:rPr>
          <w:rFonts w:ascii="宋体" w:hAnsi="宋体" w:eastAsia="宋体" w:cs="宋体"/>
          <w:spacing w:val="1"/>
          <w:sz w:val="24"/>
          <w:szCs w:val="24"/>
        </w:rPr>
        <w:t>》主要起草单位：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上海库帕思科技有限公司</w:t>
      </w:r>
      <w:r>
        <w:rPr>
          <w:rFonts w:ascii="宋体" w:hAnsi="宋体" w:eastAsia="宋体" w:cs="宋体"/>
          <w:spacing w:val="1"/>
          <w:sz w:val="24"/>
          <w:szCs w:val="24"/>
        </w:rPr>
        <w:t>，计划应完成时间为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-5"/>
          <w:sz w:val="24"/>
          <w:szCs w:val="24"/>
        </w:rPr>
        <w:t>月。</w:t>
      </w:r>
    </w:p>
    <w:p w14:paraId="2EC3C1BE">
      <w:pPr>
        <w:spacing w:before="35" w:line="220" w:lineRule="auto"/>
        <w:ind w:left="533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、主要工作过程</w:t>
      </w:r>
    </w:p>
    <w:p w14:paraId="0B073388">
      <w:pPr>
        <w:spacing w:before="200" w:line="370" w:lineRule="auto"/>
        <w:ind w:left="20" w:right="132" w:firstLine="72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预研阶段</w:t>
      </w:r>
      <w:r>
        <w:rPr>
          <w:rFonts w:ascii="宋体" w:hAnsi="宋体" w:eastAsia="宋体" w:cs="宋体"/>
          <w:spacing w:val="-2"/>
          <w:sz w:val="24"/>
          <w:szCs w:val="24"/>
        </w:rPr>
        <w:t>：202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年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4"/>
          <w:szCs w:val="24"/>
        </w:rPr>
        <w:t>月，牵头起草单位组织专家组对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医疗大模型语料一体机</w:t>
      </w:r>
      <w:r>
        <w:rPr>
          <w:rFonts w:ascii="宋体" w:hAnsi="宋体" w:eastAsia="宋体" w:cs="宋体"/>
          <w:spacing w:val="-2"/>
          <w:sz w:val="24"/>
          <w:szCs w:val="24"/>
        </w:rPr>
        <w:t>相关政策制度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技术路径、市场现状</w:t>
      </w:r>
      <w:r>
        <w:rPr>
          <w:rFonts w:ascii="宋体" w:hAnsi="宋体" w:eastAsia="宋体" w:cs="宋体"/>
          <w:spacing w:val="-2"/>
          <w:sz w:val="24"/>
          <w:szCs w:val="24"/>
        </w:rPr>
        <w:t>进行深入研究，梳理团体标准相关法律法规在标准审查中的符合性条文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开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展医疗一体机在医疗健康领域应用的技术要求研究，为后续标准制定提供理论基础和政策指导</w:t>
      </w:r>
    </w:p>
    <w:p w14:paraId="2032C7ED">
      <w:pPr>
        <w:spacing w:before="33" w:line="370" w:lineRule="auto"/>
        <w:ind w:left="22" w:right="140" w:firstLine="7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起草阶段：</w:t>
      </w:r>
      <w:r>
        <w:rPr>
          <w:rFonts w:ascii="宋体" w:hAnsi="宋体" w:eastAsia="宋体" w:cs="宋体"/>
          <w:spacing w:val="-3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月-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-3"/>
          <w:sz w:val="24"/>
          <w:szCs w:val="24"/>
        </w:rPr>
        <w:t>月，对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医疗大模型语料一体机</w:t>
      </w:r>
      <w:r>
        <w:rPr>
          <w:rFonts w:ascii="宋体" w:hAnsi="宋体" w:eastAsia="宋体" w:cs="宋体"/>
          <w:spacing w:val="-3"/>
          <w:sz w:val="24"/>
          <w:szCs w:val="24"/>
        </w:rPr>
        <w:t>的标准化需求进行资料收集、查阅、分析和整理，对团体标准政策制度进行梳理，查找标准技术审查关键问题，确定标准主要技术内容和标准框架结构。对照《标准化法》、《团体标准管理规定》和GB/T 1.1-2020等标准，编写标准草案</w:t>
      </w:r>
    </w:p>
    <w:p w14:paraId="2E8EBF37">
      <w:pPr>
        <w:spacing w:before="33" w:line="370" w:lineRule="auto"/>
        <w:ind w:left="23" w:right="53" w:firstLine="6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9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月-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pacing w:val="-3"/>
          <w:sz w:val="24"/>
          <w:szCs w:val="24"/>
        </w:rPr>
        <w:t>月，面向社会征集标准编写参与单位</w:t>
      </w:r>
      <w:r>
        <w:rPr>
          <w:rFonts w:ascii="宋体" w:hAnsi="宋体" w:eastAsia="宋体" w:cs="宋体"/>
          <w:spacing w:val="-4"/>
          <w:sz w:val="24"/>
          <w:szCs w:val="24"/>
        </w:rPr>
        <w:t>，组成标准工作组。</w:t>
      </w:r>
      <w:r>
        <w:rPr>
          <w:rFonts w:ascii="宋体" w:hAnsi="宋体" w:eastAsia="宋体" w:cs="宋体"/>
          <w:sz w:val="24"/>
          <w:szCs w:val="24"/>
        </w:rPr>
        <w:t xml:space="preserve"> 为提高标准的普适性和可操作性，标准工作组通过召</w:t>
      </w:r>
      <w:r>
        <w:rPr>
          <w:rFonts w:ascii="宋体" w:hAnsi="宋体" w:eastAsia="宋体" w:cs="宋体"/>
          <w:spacing w:val="-1"/>
          <w:sz w:val="24"/>
          <w:szCs w:val="24"/>
        </w:rPr>
        <w:t>开研讨会以及书面反馈意见等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多种形式，对标准文本进行修改完善，处理内部意见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70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余条</w:t>
      </w:r>
      <w:r>
        <w:rPr>
          <w:rFonts w:ascii="宋体" w:hAnsi="宋体" w:eastAsia="宋体" w:cs="宋体"/>
          <w:spacing w:val="-63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形成标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准征求意见稿。</w:t>
      </w:r>
    </w:p>
    <w:p w14:paraId="5C7AB7AA">
      <w:pPr>
        <w:spacing w:before="31" w:line="220" w:lineRule="auto"/>
        <w:ind w:left="500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、主要参加单位和工作组成员及其所作的工作等</w:t>
      </w:r>
    </w:p>
    <w:p w14:paraId="2865EF3F">
      <w:pPr>
        <w:spacing w:before="204" w:line="368" w:lineRule="auto"/>
        <w:ind w:left="24" w:right="85" w:firstLine="479"/>
        <w:jc w:val="both"/>
        <w:rPr>
          <w:rFonts w:ascii="宋体" w:hAnsi="宋体" w:eastAsia="宋体" w:cs="宋体"/>
          <w:spacing w:val="1"/>
          <w:sz w:val="24"/>
          <w:szCs w:val="24"/>
        </w:rPr>
      </w:pPr>
    </w:p>
    <w:p w14:paraId="571A5D89">
      <w:pPr>
        <w:spacing w:before="205" w:line="371" w:lineRule="auto"/>
        <w:ind w:left="24" w:right="236" w:firstLine="480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本标准由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上海库帕思科技有限公司、工业互联网创新中心(上海)有限公司、上海信投数字科技有限公司、中国信息通信研究院、上海市卫生和健康发展研究中心、上海交通大学医学院附属瑞金医院、复旦大学附中山医院、复旦大学附属华山医院、复旦大学附属儿科医院、上海交通大学医学院附属新华医院、海军军医大学第一附属医院、复旦大学附属浦东医院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等14家单位共同负责起草。</w:t>
      </w:r>
    </w:p>
    <w:p w14:paraId="07F9D437">
      <w:pPr>
        <w:spacing w:before="133" w:line="219" w:lineRule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主要成员：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山栋明、黄海清、施家樑、郑忠斌、方金武、刘红、张宏亮、蒋龙泉、李贤、汪智</w:t>
      </w:r>
      <w:r>
        <w:rPr>
          <w:rFonts w:ascii="宋体" w:hAnsi="宋体" w:eastAsia="宋体" w:cs="宋体"/>
          <w:spacing w:val="-2"/>
          <w:sz w:val="24"/>
          <w:szCs w:val="24"/>
        </w:rPr>
        <w:t>等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40</w:t>
      </w:r>
      <w:r>
        <w:rPr>
          <w:rFonts w:ascii="宋体" w:hAnsi="宋体" w:eastAsia="宋体" w:cs="宋体"/>
          <w:spacing w:val="-2"/>
          <w:sz w:val="24"/>
          <w:szCs w:val="24"/>
        </w:rPr>
        <w:t>余人。</w:t>
      </w:r>
    </w:p>
    <w:p w14:paraId="4CDAEEB9">
      <w:pPr>
        <w:spacing w:before="205" w:line="371" w:lineRule="auto"/>
        <w:ind w:left="24" w:right="236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主要分工：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山栋明</w:t>
      </w:r>
      <w:r>
        <w:rPr>
          <w:rFonts w:ascii="宋体" w:hAnsi="宋体" w:eastAsia="宋体" w:cs="宋体"/>
          <w:spacing w:val="1"/>
          <w:sz w:val="24"/>
          <w:szCs w:val="24"/>
        </w:rPr>
        <w:t>为工作组组长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"/>
          <w:sz w:val="24"/>
          <w:szCs w:val="24"/>
        </w:rPr>
        <w:t>主持全面协调工作。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张宏亮</w:t>
      </w:r>
      <w:r>
        <w:rPr>
          <w:rFonts w:ascii="宋体" w:hAnsi="宋体" w:eastAsia="宋体" w:cs="宋体"/>
          <w:spacing w:val="1"/>
          <w:sz w:val="24"/>
          <w:szCs w:val="24"/>
        </w:rPr>
        <w:t>为本标准主要持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笔人，负责本标准的起草、编写。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刘红、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蒋龙泉、李贤、汪智</w:t>
      </w:r>
      <w:r>
        <w:rPr>
          <w:rFonts w:ascii="宋体" w:hAnsi="宋体" w:eastAsia="宋体" w:cs="宋体"/>
          <w:spacing w:val="1"/>
          <w:sz w:val="24"/>
          <w:szCs w:val="24"/>
        </w:rPr>
        <w:t>等为组员负责对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医疗垂模应用、医疗语料、算力硬件</w:t>
      </w:r>
      <w:r>
        <w:rPr>
          <w:rFonts w:ascii="宋体" w:hAnsi="宋体" w:eastAsia="宋体" w:cs="宋体"/>
          <w:spacing w:val="1"/>
          <w:sz w:val="24"/>
          <w:szCs w:val="24"/>
        </w:rPr>
        <w:t>的现状与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一体机</w:t>
      </w:r>
      <w:r>
        <w:rPr>
          <w:rFonts w:ascii="宋体" w:hAnsi="宋体" w:eastAsia="宋体" w:cs="宋体"/>
          <w:spacing w:val="1"/>
          <w:sz w:val="24"/>
          <w:szCs w:val="24"/>
        </w:rPr>
        <w:t>发展情况进行全面调研、研究分析和资料汇总整理等工作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"/>
          <w:sz w:val="24"/>
          <w:szCs w:val="24"/>
        </w:rPr>
        <w:t>提炼总结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医疗一体机</w:t>
      </w:r>
      <w:r>
        <w:rPr>
          <w:rFonts w:ascii="宋体" w:hAnsi="宋体" w:eastAsia="宋体" w:cs="宋体"/>
          <w:spacing w:val="1"/>
          <w:sz w:val="24"/>
          <w:szCs w:val="24"/>
        </w:rPr>
        <w:t>各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模块</w:t>
      </w:r>
      <w:r>
        <w:rPr>
          <w:rFonts w:ascii="宋体" w:hAnsi="宋体" w:eastAsia="宋体" w:cs="宋体"/>
          <w:spacing w:val="1"/>
          <w:sz w:val="24"/>
          <w:szCs w:val="24"/>
        </w:rPr>
        <w:t>要点和要求，并进行了反复验证、修改完</w:t>
      </w:r>
      <w:r>
        <w:rPr>
          <w:rFonts w:ascii="宋体" w:hAnsi="宋体" w:eastAsia="宋体" w:cs="宋体"/>
          <w:spacing w:val="-12"/>
          <w:sz w:val="24"/>
          <w:szCs w:val="24"/>
        </w:rPr>
        <w:t>善。</w:t>
      </w:r>
    </w:p>
    <w:p w14:paraId="79CBCB02">
      <w:pPr>
        <w:pStyle w:val="2"/>
        <w:spacing w:line="278" w:lineRule="auto"/>
      </w:pPr>
    </w:p>
    <w:p w14:paraId="0B1C5CE0">
      <w:pPr>
        <w:spacing w:before="78" w:line="218" w:lineRule="auto"/>
        <w:ind w:left="505"/>
        <w:outlineLvl w:val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二、标准编制原则和主要内容</w:t>
      </w:r>
    </w:p>
    <w:p w14:paraId="2B211E89">
      <w:pPr>
        <w:pStyle w:val="2"/>
        <w:spacing w:line="256" w:lineRule="auto"/>
      </w:pPr>
    </w:p>
    <w:p w14:paraId="1D4782E7">
      <w:pPr>
        <w:spacing w:before="78" w:line="218" w:lineRule="auto"/>
        <w:ind w:left="520"/>
        <w:outlineLvl w:val="2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</w:t>
      </w:r>
      <w:r>
        <w:rPr>
          <w:rFonts w:ascii="黑体" w:hAnsi="黑体" w:eastAsia="黑体" w:cs="黑体"/>
          <w:spacing w:val="-7"/>
          <w:sz w:val="24"/>
          <w:szCs w:val="24"/>
        </w:rPr>
        <w:t>标准编制原则</w:t>
      </w:r>
    </w:p>
    <w:p w14:paraId="0F142DA3">
      <w:pPr>
        <w:pStyle w:val="2"/>
        <w:spacing w:line="261" w:lineRule="auto"/>
      </w:pPr>
    </w:p>
    <w:p w14:paraId="5905EC30">
      <w:pPr>
        <w:spacing w:before="78" w:line="371" w:lineRule="auto"/>
        <w:ind w:left="22" w:right="243" w:firstLine="7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开展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医疗大模型语料一体机应用指南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编撰</w:t>
      </w:r>
      <w:r>
        <w:rPr>
          <w:rFonts w:ascii="宋体" w:hAnsi="宋体" w:eastAsia="宋体" w:cs="宋体"/>
          <w:spacing w:val="1"/>
          <w:sz w:val="24"/>
          <w:szCs w:val="24"/>
        </w:rPr>
        <w:t>工作，应把握以下原则：包括符合性原则、先进性原则和</w:t>
      </w:r>
      <w:r>
        <w:rPr>
          <w:rFonts w:ascii="宋体" w:hAnsi="宋体" w:eastAsia="宋体" w:cs="宋体"/>
          <w:spacing w:val="-4"/>
          <w:sz w:val="24"/>
          <w:szCs w:val="24"/>
        </w:rPr>
        <w:t>协调性原则、规范性原则。</w:t>
      </w:r>
    </w:p>
    <w:p w14:paraId="13EF1B35">
      <w:pPr>
        <w:spacing w:before="35" w:line="356" w:lineRule="auto"/>
        <w:ind w:left="22" w:right="240" w:firstLine="3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宋体" w:hAnsi="宋体" w:eastAsia="宋体" w:cs="宋体"/>
          <w:spacing w:val="1"/>
          <w:sz w:val="24"/>
          <w:szCs w:val="24"/>
        </w:rPr>
        <w:t>）符合性原则，团体标准制修订应符合国家有关团体标准的法律法规、行政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规章的要求；</w:t>
      </w:r>
    </w:p>
    <w:p w14:paraId="03A1B916">
      <w:pPr>
        <w:spacing w:before="5" w:line="305" w:lineRule="auto"/>
        <w:ind w:left="21" w:right="129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主要依据：《团体标准管理规定》第十一条明确提出“团体标准应当符合相关法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律法规的要求，不得与国家有关产业政策相抵触。”《中国标准化协会标准管理办法》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中第三条明确提出“标协标准制修订工作应当遵循以下</w:t>
      </w:r>
      <w:r>
        <w:rPr>
          <w:rFonts w:ascii="宋体" w:hAnsi="宋体" w:eastAsia="宋体" w:cs="宋体"/>
          <w:spacing w:val="-6"/>
          <w:sz w:val="24"/>
          <w:szCs w:val="24"/>
        </w:rPr>
        <w:t>原则</w:t>
      </w:r>
      <w:r>
        <w:rPr>
          <w:rFonts w:ascii="宋体" w:hAnsi="宋体" w:eastAsia="宋体" w:cs="宋体"/>
          <w:spacing w:val="-7"/>
          <w:sz w:val="24"/>
          <w:szCs w:val="24"/>
        </w:rPr>
        <w:t>：（</w:t>
      </w:r>
      <w:r>
        <w:rPr>
          <w:rFonts w:ascii="宋体" w:hAnsi="宋体" w:eastAsia="宋体" w:cs="宋体"/>
          <w:spacing w:val="-6"/>
          <w:sz w:val="24"/>
          <w:szCs w:val="24"/>
        </w:rPr>
        <w:t>一）遵守国家有关的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法律、法规</w:t>
      </w:r>
      <w:r>
        <w:rPr>
          <w:rFonts w:ascii="宋体" w:hAnsi="宋体" w:eastAsia="宋体" w:cs="宋体"/>
          <w:spacing w:val="-18"/>
          <w:sz w:val="24"/>
          <w:szCs w:val="24"/>
        </w:rPr>
        <w:t>；（</w:t>
      </w:r>
      <w:r>
        <w:rPr>
          <w:rFonts w:ascii="宋体" w:hAnsi="宋体" w:eastAsia="宋体" w:cs="宋体"/>
          <w:spacing w:val="-5"/>
          <w:sz w:val="24"/>
          <w:szCs w:val="24"/>
        </w:rPr>
        <w:t>二）符合强制性标准的要求。”</w:t>
      </w:r>
    </w:p>
    <w:p w14:paraId="7CBE7BF6">
      <w:pPr>
        <w:spacing w:before="107" w:line="371" w:lineRule="auto"/>
        <w:ind w:left="27" w:right="296" w:firstLine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）先进性原则，团体标准的主要技术指标不得低于强制性标准的技术要求，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并应优于国家标准、行业标准；</w:t>
      </w:r>
    </w:p>
    <w:p w14:paraId="474330A3">
      <w:pPr>
        <w:spacing w:before="37" w:line="381" w:lineRule="auto"/>
        <w:ind w:left="22" w:firstLine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主要依据：《标准化法》第二十一条明确提出</w:t>
      </w:r>
      <w:r>
        <w:rPr>
          <w:rFonts w:ascii="宋体" w:hAnsi="宋体" w:eastAsia="宋体" w:cs="宋体"/>
          <w:spacing w:val="-3"/>
          <w:sz w:val="24"/>
          <w:szCs w:val="24"/>
        </w:rPr>
        <w:t>“推荐性国家标准、行业标准、地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方标准、团体标准、企业标准的技术要求不得低于强制性国家标准的相关技术</w:t>
      </w:r>
      <w:r>
        <w:rPr>
          <w:rFonts w:ascii="宋体" w:hAnsi="宋体" w:eastAsia="宋体" w:cs="宋体"/>
          <w:spacing w:val="-4"/>
          <w:sz w:val="24"/>
          <w:szCs w:val="24"/>
        </w:rPr>
        <w:t>要求。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国家鼓励社会团体、企业制定高于推荐性标准相关技术要求的团体</w:t>
      </w:r>
      <w:r>
        <w:rPr>
          <w:rFonts w:ascii="宋体" w:hAnsi="宋体" w:eastAsia="宋体" w:cs="宋体"/>
          <w:spacing w:val="-6"/>
          <w:sz w:val="24"/>
          <w:szCs w:val="24"/>
        </w:rPr>
        <w:t>标准、企业标准。”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《团体标准管理规定》第十三条明确提出：“制定团</w:t>
      </w:r>
      <w:r>
        <w:rPr>
          <w:rFonts w:ascii="宋体" w:hAnsi="宋体" w:eastAsia="宋体" w:cs="宋体"/>
          <w:spacing w:val="-6"/>
          <w:sz w:val="24"/>
          <w:szCs w:val="24"/>
        </w:rPr>
        <w:t>体标准应当以满足市场和创新需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要为目标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,</w:t>
      </w:r>
      <w:r>
        <w:rPr>
          <w:rFonts w:ascii="宋体" w:hAnsi="宋体" w:eastAsia="宋体" w:cs="宋体"/>
          <w:spacing w:val="-5"/>
          <w:sz w:val="24"/>
          <w:szCs w:val="24"/>
        </w:rPr>
        <w:t>聚焦新技术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,</w:t>
      </w:r>
      <w:r>
        <w:rPr>
          <w:rFonts w:ascii="宋体" w:hAnsi="宋体" w:eastAsia="宋体" w:cs="宋体"/>
          <w:spacing w:val="-5"/>
          <w:sz w:val="24"/>
          <w:szCs w:val="24"/>
        </w:rPr>
        <w:t>新产业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,</w:t>
      </w:r>
      <w:r>
        <w:rPr>
          <w:rFonts w:ascii="宋体" w:hAnsi="宋体" w:eastAsia="宋体" w:cs="宋体"/>
          <w:spacing w:val="-5"/>
          <w:sz w:val="24"/>
          <w:szCs w:val="24"/>
        </w:rPr>
        <w:t>新业态和新模式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,</w:t>
      </w:r>
      <w:r>
        <w:rPr>
          <w:rFonts w:ascii="宋体" w:hAnsi="宋体" w:eastAsia="宋体" w:cs="宋体"/>
          <w:spacing w:val="-5"/>
          <w:sz w:val="24"/>
          <w:szCs w:val="24"/>
        </w:rPr>
        <w:t>填补标准空白”。《中国标准化协会标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准管理办法》中第三条明确提出“标协标准制修</w:t>
      </w:r>
      <w:r>
        <w:rPr>
          <w:rFonts w:ascii="宋体" w:hAnsi="宋体" w:eastAsia="宋体" w:cs="宋体"/>
          <w:spacing w:val="-6"/>
          <w:sz w:val="24"/>
          <w:szCs w:val="24"/>
        </w:rPr>
        <w:t>订工作应当遵循以下原则</w:t>
      </w:r>
      <w:r>
        <w:rPr>
          <w:rFonts w:ascii="宋体" w:hAnsi="宋体" w:eastAsia="宋体" w:cs="宋体"/>
          <w:spacing w:val="-5"/>
          <w:sz w:val="24"/>
          <w:szCs w:val="24"/>
        </w:rPr>
        <w:t>：（</w:t>
      </w:r>
      <w:r>
        <w:rPr>
          <w:rFonts w:ascii="宋体" w:hAnsi="宋体" w:eastAsia="宋体" w:cs="宋体"/>
          <w:spacing w:val="-6"/>
          <w:sz w:val="24"/>
          <w:szCs w:val="24"/>
        </w:rPr>
        <w:t>三）优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"/>
          <w:sz w:val="24"/>
          <w:szCs w:val="24"/>
        </w:rPr>
        <w:t>先支持符合经济发展方向，促进科学技术进步，提高产品质量和满足市场需求的项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>目</w:t>
      </w:r>
      <w:r>
        <w:rPr>
          <w:rFonts w:ascii="宋体" w:hAnsi="宋体" w:eastAsia="宋体" w:cs="宋体"/>
          <w:spacing w:val="-28"/>
          <w:sz w:val="24"/>
          <w:szCs w:val="24"/>
        </w:rPr>
        <w:t>；（</w:t>
      </w:r>
      <w:r>
        <w:rPr>
          <w:rFonts w:ascii="宋体" w:hAnsi="宋体" w:eastAsia="宋体" w:cs="宋体"/>
          <w:spacing w:val="-6"/>
          <w:sz w:val="24"/>
          <w:szCs w:val="24"/>
        </w:rPr>
        <w:t>四）积极采用国际标准</w:t>
      </w:r>
      <w:r>
        <w:rPr>
          <w:rFonts w:ascii="宋体" w:hAnsi="宋体" w:eastAsia="宋体" w:cs="宋体"/>
          <w:spacing w:val="-28"/>
          <w:sz w:val="24"/>
          <w:szCs w:val="24"/>
        </w:rPr>
        <w:t>；（</w:t>
      </w:r>
      <w:r>
        <w:rPr>
          <w:rFonts w:ascii="宋体" w:hAnsi="宋体" w:eastAsia="宋体" w:cs="宋体"/>
          <w:spacing w:val="-6"/>
          <w:sz w:val="24"/>
          <w:szCs w:val="24"/>
        </w:rPr>
        <w:t>五）协调融合、有序优化、技术先进、经济合理；</w:t>
      </w:r>
    </w:p>
    <w:p w14:paraId="0932F1A8">
      <w:pPr>
        <w:spacing w:before="37" w:line="219" w:lineRule="auto"/>
        <w:ind w:left="3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</w:rPr>
        <w:t>）协调性原则，团标标准文本应与现行标准协调一致；</w:t>
      </w:r>
    </w:p>
    <w:p w14:paraId="4F178C3B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7" w:h="16839"/>
          <w:pgMar w:top="1431" w:right="1175" w:bottom="1153" w:left="1785" w:header="0" w:footer="993" w:gutter="0"/>
          <w:cols w:space="720" w:num="1"/>
        </w:sectPr>
      </w:pPr>
    </w:p>
    <w:p w14:paraId="41B7F6E2">
      <w:pPr>
        <w:spacing w:before="204" w:line="374" w:lineRule="auto"/>
        <w:ind w:left="23" w:firstLine="3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主要依据：《团体标准管理规定》第十一条明确提出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:</w:t>
      </w:r>
      <w:r>
        <w:rPr>
          <w:rFonts w:ascii="宋体" w:hAnsi="宋体" w:eastAsia="宋体" w:cs="宋体"/>
          <w:spacing w:val="-5"/>
          <w:sz w:val="24"/>
          <w:szCs w:val="24"/>
        </w:rPr>
        <w:t>“对于术语、分类、量值、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符号等基础通用方面的内容应当遵守国家标准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,</w:t>
      </w:r>
      <w:r>
        <w:rPr>
          <w:rFonts w:ascii="宋体" w:hAnsi="宋体" w:eastAsia="宋体" w:cs="宋体"/>
          <w:spacing w:val="2"/>
          <w:sz w:val="24"/>
          <w:szCs w:val="24"/>
        </w:rPr>
        <w:t>行业标准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,</w:t>
      </w:r>
      <w:r>
        <w:rPr>
          <w:rFonts w:ascii="宋体" w:hAnsi="宋体" w:eastAsia="宋体" w:cs="宋体"/>
          <w:spacing w:val="1"/>
          <w:sz w:val="24"/>
          <w:szCs w:val="24"/>
        </w:rPr>
        <w:t>地方标准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团体标准一般不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予另行规定。”第十五条明确规定：“技术审查原则上应当协商一致。如需表决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,</w:t>
      </w:r>
      <w:r>
        <w:rPr>
          <w:rFonts w:ascii="宋体" w:hAnsi="宋体" w:eastAsia="宋体" w:cs="宋体"/>
          <w:spacing w:val="-7"/>
          <w:sz w:val="24"/>
          <w:szCs w:val="24"/>
        </w:rPr>
        <w:t>不少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于出席会议代表人数的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3/4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同意方为通过。”</w:t>
      </w:r>
    </w:p>
    <w:p w14:paraId="2D145366">
      <w:pPr>
        <w:spacing w:before="52" w:line="220" w:lineRule="auto"/>
        <w:ind w:left="3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</w:t>
      </w:r>
      <w:r>
        <w:rPr>
          <w:rFonts w:ascii="宋体" w:hAnsi="宋体" w:eastAsia="宋体" w:cs="宋体"/>
          <w:spacing w:val="-4"/>
          <w:sz w:val="24"/>
          <w:szCs w:val="24"/>
        </w:rPr>
        <w:t>）规范性原则，团体标准编写应规范，符合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GB/T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1.1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的要求。</w:t>
      </w:r>
    </w:p>
    <w:p w14:paraId="00212960">
      <w:pPr>
        <w:spacing w:before="215" w:line="378" w:lineRule="auto"/>
        <w:ind w:left="22" w:right="2" w:firstLine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主要依据：《团体标管理规定》第十五条</w:t>
      </w:r>
      <w:r>
        <w:rPr>
          <w:rFonts w:ascii="宋体" w:hAnsi="宋体" w:eastAsia="宋体" w:cs="宋体"/>
          <w:spacing w:val="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团体标准的编写参照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GB/T1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.1</w:t>
      </w:r>
      <w:r>
        <w:rPr>
          <w:rFonts w:ascii="宋体" w:hAnsi="宋体" w:eastAsia="宋体" w:cs="宋体"/>
          <w:spacing w:val="-6"/>
          <w:sz w:val="24"/>
          <w:szCs w:val="24"/>
        </w:rPr>
        <w:t>《标准化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工作导则第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>部分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标准化文件的结构和起草规则》的规定执行。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GB/T 200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04.1-2016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《团体标准化 第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部分：良好行为指南》第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章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7.2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条编写原则提出：“团</w:t>
      </w:r>
      <w:r>
        <w:rPr>
          <w:rFonts w:ascii="宋体" w:hAnsi="宋体" w:eastAsia="宋体" w:cs="宋体"/>
          <w:spacing w:val="-7"/>
          <w:sz w:val="24"/>
          <w:szCs w:val="24"/>
        </w:rPr>
        <w:t>体宜按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照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GB/T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1.1 </w:t>
      </w:r>
      <w:r>
        <w:rPr>
          <w:rFonts w:ascii="宋体" w:hAnsi="宋体" w:eastAsia="宋体" w:cs="宋体"/>
          <w:spacing w:val="-1"/>
          <w:sz w:val="24"/>
          <w:szCs w:val="24"/>
        </w:rPr>
        <w:t>制定统一的标准编写规则，包</w:t>
      </w:r>
      <w:r>
        <w:rPr>
          <w:rFonts w:ascii="宋体" w:hAnsi="宋体" w:eastAsia="宋体" w:cs="宋体"/>
          <w:spacing w:val="-2"/>
          <w:sz w:val="24"/>
          <w:szCs w:val="24"/>
        </w:rPr>
        <w:t>括团体标准的结构、起草表述方法、格式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等内容，以提高团体标准的适用性</w:t>
      </w:r>
      <w:r>
        <w:rPr>
          <w:rFonts w:ascii="宋体" w:hAnsi="宋体" w:eastAsia="宋体" w:cs="宋体"/>
          <w:spacing w:val="-8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”。</w:t>
      </w:r>
    </w:p>
    <w:p w14:paraId="27FA965D">
      <w:pPr>
        <w:spacing w:before="37" w:line="220" w:lineRule="auto"/>
        <w:ind w:left="49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2、标准主要内容</w:t>
      </w:r>
    </w:p>
    <w:p w14:paraId="5A8BE9F3">
      <w:pPr>
        <w:pStyle w:val="2"/>
        <w:spacing w:line="259" w:lineRule="auto"/>
      </w:pPr>
    </w:p>
    <w:p w14:paraId="0845D39B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本团体标准《医疗大模型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语料</w:t>
      </w:r>
      <w:r>
        <w:rPr>
          <w:rFonts w:hint="default" w:ascii="宋体" w:hAnsi="宋体" w:eastAsia="宋体" w:cs="宋体"/>
          <w:spacing w:val="-2"/>
          <w:sz w:val="24"/>
          <w:szCs w:val="24"/>
        </w:rPr>
        <w:t>一体机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应用指南</w:t>
      </w:r>
      <w:r>
        <w:rPr>
          <w:rFonts w:hint="default" w:ascii="宋体" w:hAnsi="宋体" w:eastAsia="宋体" w:cs="宋体"/>
          <w:spacing w:val="-2"/>
          <w:sz w:val="24"/>
          <w:szCs w:val="24"/>
        </w:rPr>
        <w:t>》规定了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医疗大模型语料一体机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应满足的能力要求，涵盖了系统框架、应用场景能力、软硬件配置、语料配置等多个方面</w:t>
      </w:r>
    </w:p>
    <w:p w14:paraId="077A01A9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系统框架：明确了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医疗大模型语料一体机</w:t>
      </w:r>
      <w:r>
        <w:rPr>
          <w:rFonts w:hint="default" w:ascii="宋体" w:hAnsi="宋体" w:eastAsia="宋体" w:cs="宋体"/>
          <w:spacing w:val="-2"/>
          <w:sz w:val="24"/>
          <w:szCs w:val="24"/>
        </w:rPr>
        <w:t>的“1+5”架构，即1个一体机操作系统和5个功能区（医疗应用区、模型区、算力区、医疗语料区、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智能体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区）的部署和功能要求。</w:t>
      </w:r>
    </w:p>
    <w:p w14:paraId="5F6FE95E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应用场景能力：根据医疗场景的复杂程度，将应用为一类、二类和三类，并分别规定了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各个应用的基本要求。</w:t>
      </w:r>
    </w:p>
    <w:p w14:paraId="500BCE28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模型要求：对基础模型和垂类模型的选型提出了要求。</w:t>
      </w:r>
    </w:p>
    <w:p w14:paraId="3E28E348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智能体区</w:t>
      </w:r>
      <w:r>
        <w:rPr>
          <w:rFonts w:hint="default" w:ascii="宋体" w:hAnsi="宋体" w:eastAsia="宋体" w:cs="宋体"/>
          <w:spacing w:val="-2"/>
          <w:sz w:val="24"/>
          <w:szCs w:val="24"/>
        </w:rPr>
        <w:t>要求：规定了Agent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开发</w:t>
      </w:r>
      <w:r>
        <w:rPr>
          <w:rFonts w:hint="default" w:ascii="宋体" w:hAnsi="宋体" w:eastAsia="宋体" w:cs="宋体"/>
          <w:spacing w:val="-2"/>
          <w:sz w:val="24"/>
          <w:szCs w:val="24"/>
        </w:rPr>
        <w:t>和Agent引擎的要求，包括规划引擎、工具引擎、执行引擎、记忆引擎的功能。</w:t>
      </w:r>
    </w:p>
    <w:p w14:paraId="754CE24E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语料要求：详细描述了医疗通识语料、医疗行业知识语料、医疗临床语料的对象与范畴，以及语料管理、工具链选型和向量数据库选型的要求。</w:t>
      </w:r>
    </w:p>
    <w:p w14:paraId="482C8CE2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算力要求：对智能算力配置、普通算力配置、内存配置以及算力分配和调度提出了具体的技术要求，确保一体机能够满足不同场景下的计算需求。</w:t>
      </w:r>
    </w:p>
    <w:p w14:paraId="213E6465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</w:rPr>
      </w:pPr>
      <w:r>
        <w:rPr>
          <w:rFonts w:hint="default" w:ascii="宋体" w:hAnsi="宋体" w:eastAsia="宋体" w:cs="宋体"/>
          <w:spacing w:val="-2"/>
          <w:sz w:val="24"/>
          <w:szCs w:val="24"/>
        </w:rPr>
        <w:t>部署环境要求：规定了机房及类机房环境、非机房及非类机房环境的部署要求，包括温度、湿度、空气清洁度、电源供应等方面的要求。</w:t>
      </w:r>
    </w:p>
    <w:p w14:paraId="1366C5AE">
      <w:pPr>
        <w:spacing w:before="33" w:line="382" w:lineRule="auto"/>
        <w:ind w:left="21" w:right="1" w:firstLine="600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三、主要试验（或验证）情况</w:t>
      </w:r>
    </w:p>
    <w:p w14:paraId="5EFCD314">
      <w:pPr>
        <w:spacing w:before="78" w:line="369" w:lineRule="auto"/>
        <w:ind w:left="21" w:right="111" w:firstLine="480"/>
        <w:jc w:val="both"/>
        <w:rPr>
          <w:rFonts w:ascii="宋体" w:hAnsi="宋体" w:eastAsia="宋体" w:cs="宋体"/>
          <w:spacing w:val="1"/>
          <w:sz w:val="24"/>
          <w:szCs w:val="24"/>
        </w:rPr>
      </w:pPr>
    </w:p>
    <w:p w14:paraId="28A4BC81">
      <w:pPr>
        <w:spacing w:before="78" w:line="369" w:lineRule="auto"/>
        <w:ind w:left="21" w:right="111" w:firstLine="480"/>
        <w:jc w:val="both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在制定《医疗大模型语料一体机应用指南》团体标准的过程中，我们通过检索资料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走访调查、专家咨询等多种方式</w:t>
      </w:r>
      <w:r>
        <w:rPr>
          <w:rFonts w:ascii="宋体" w:hAnsi="宋体" w:eastAsia="宋体" w:cs="宋体"/>
          <w:spacing w:val="1"/>
          <w:sz w:val="24"/>
          <w:szCs w:val="24"/>
        </w:rPr>
        <w:t>，结合国家标准化管理委员会关于国家标准验证点建设的指导意见</w:t>
      </w:r>
      <w:r>
        <w:rPr>
          <w:rFonts w:hint="default" w:ascii="宋体" w:hAnsi="宋体" w:eastAsia="宋体" w:cs="宋体"/>
          <w:spacing w:val="1"/>
          <w:sz w:val="24"/>
          <w:szCs w:val="24"/>
        </w:rPr>
        <w:t>，以及团体标准管理规定，进行了一系列的实验和验证工作。针对模型要求，我们对医疗大模型的基础能力、长文本处理能力、多模态数据处理能力进行了严格的测试和验证，确保模型在实际医疗场景中的应用效果和性能指标达到标准要求。对于硬件参数，我们参考了国家标准验证点的建设要求，对一体机的智能算力配置、普通算力配置以及算力分配和调度进行了详细的测试，包括GPU、NPU、TPU等架构的性能测试，以及CPU核心数和内存适配的验证，确保硬件配置能够满足医疗大模型的运行需求。此外，我们还依据团体标准管理规定，对标准草案进行了多轮次的征求意见和审查，确保标准的科学性、合理性和适用性。</w:t>
      </w:r>
      <w:bookmarkStart w:id="0" w:name="_GoBack"/>
      <w:bookmarkEnd w:id="0"/>
    </w:p>
    <w:p w14:paraId="1F88C768">
      <w:pPr>
        <w:spacing w:before="78" w:line="461" w:lineRule="auto"/>
        <w:ind w:left="502" w:right="5445" w:firstLine="13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四、标准中涉及专利</w:t>
      </w:r>
      <w:r>
        <w:rPr>
          <w:rFonts w:hint="eastAsia" w:ascii="黑体" w:hAnsi="黑体" w:eastAsia="黑体" w:cs="黑体"/>
          <w:spacing w:val="-2"/>
          <w:sz w:val="24"/>
          <w:szCs w:val="24"/>
          <w:lang w:val="en-US" w:eastAsia="zh-CN"/>
        </w:rPr>
        <w:t>情</w:t>
      </w:r>
      <w:r>
        <w:rPr>
          <w:rFonts w:ascii="黑体" w:hAnsi="黑体" w:eastAsia="黑体" w:cs="黑体"/>
          <w:spacing w:val="-2"/>
          <w:sz w:val="24"/>
          <w:szCs w:val="24"/>
        </w:rPr>
        <w:t>况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本标准不涉及专利问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题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 w14:paraId="677E908F">
      <w:pPr>
        <w:spacing w:before="234" w:line="218" w:lineRule="auto"/>
        <w:ind w:left="50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五、预期达到的社会效益、对产业发展的作用等情况</w:t>
      </w:r>
    </w:p>
    <w:p w14:paraId="2C92DED0">
      <w:pPr>
        <w:pStyle w:val="2"/>
        <w:spacing w:line="257" w:lineRule="auto"/>
      </w:pPr>
    </w:p>
    <w:p w14:paraId="1BCCAB2D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</w:pP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《医疗大模型语料一体机应用指南》团体标准的制定，预期将对医疗行业产生深远的社会效益和产业发展作用。首先，该标准将规范医疗大模型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语料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一体机的研发、配置、维护和采购工作，确保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医疗大模型语料一体机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的性能和安全性，满足医疗领域对高效、精准医疗服务的需求。通过明确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医疗大模型语料一体机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的能力要求，包括系统框架、应用场景能力、软硬件配置及语料配置等，该标准为相关企业和机构提供了一套标准化的参考依据，有助于统一行业标准，促进技术交流与合作，推动医疗一体机技术的发展和应用。</w:t>
      </w:r>
    </w:p>
    <w:p w14:paraId="78818895">
      <w:pPr>
        <w:spacing w:before="33" w:line="382" w:lineRule="auto"/>
        <w:ind w:left="21" w:right="1" w:firstLine="600"/>
        <w:jc w:val="both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其次，随着人工智能技术在医疗领域的广泛应用，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医疗大模型语料一体机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作为一种集成了高性能计算和深度学习模型的设备，对于提升医疗服务质量和效率具有重要作用。该标准的实施，将助力医疗服务质量提升，优化患者就医体验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。</w:t>
      </w:r>
    </w:p>
    <w:p w14:paraId="50DAC1D2">
      <w:pPr>
        <w:spacing w:before="33" w:line="382" w:lineRule="auto"/>
        <w:ind w:left="21" w:right="1" w:firstLine="600"/>
        <w:jc w:val="both"/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</w:pPr>
      <w:r>
        <w:rPr>
          <w:rFonts w:hint="default" w:ascii="宋体" w:hAnsi="宋体" w:eastAsia="宋体" w:cs="宋体"/>
          <w:spacing w:val="-2"/>
          <w:sz w:val="24"/>
          <w:szCs w:val="24"/>
          <w:lang w:val="en-US" w:eastAsia="en-US"/>
        </w:rPr>
        <w:t>最后，该标准的制定和实施，将为健康中国的数字化转型注入新动力，推动医疗健康产业高质量发展，构筑数字健康新基建。通过提升医疗服务效率及质量、保障医疗健康信息安全及大模型的服务可靠性，该标准将对提升团体标准的公信力、影响力具有重要的现实意义。</w:t>
      </w:r>
    </w:p>
    <w:p w14:paraId="007C52FA">
      <w:pPr>
        <w:spacing w:before="207" w:line="372" w:lineRule="auto"/>
        <w:ind w:left="22" w:right="17" w:firstLine="600"/>
        <w:rPr>
          <w:rFonts w:ascii="宋体" w:hAnsi="宋体" w:eastAsia="宋体" w:cs="宋体"/>
          <w:sz w:val="24"/>
          <w:szCs w:val="24"/>
        </w:rPr>
      </w:pPr>
    </w:p>
    <w:p w14:paraId="7D86A475">
      <w:pPr>
        <w:pStyle w:val="2"/>
        <w:spacing w:line="281" w:lineRule="auto"/>
      </w:pPr>
    </w:p>
    <w:p w14:paraId="70CD83EB">
      <w:pPr>
        <w:spacing w:before="79" w:line="220" w:lineRule="auto"/>
        <w:ind w:left="50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六、与国际、国外对比情况</w:t>
      </w:r>
    </w:p>
    <w:p w14:paraId="77D9CF31">
      <w:pPr>
        <w:pStyle w:val="2"/>
        <w:spacing w:line="253" w:lineRule="auto"/>
      </w:pPr>
    </w:p>
    <w:p w14:paraId="2CA82A87">
      <w:pPr>
        <w:spacing w:before="79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本标准没有采用国际标准。</w:t>
      </w:r>
    </w:p>
    <w:p w14:paraId="41BB8D08">
      <w:pPr>
        <w:spacing w:before="205" w:line="361" w:lineRule="auto"/>
        <w:ind w:left="502" w:right="32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本标准制定过程中未查到同类国际、国外标准。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本标准水平为国内先进水平。</w:t>
      </w:r>
    </w:p>
    <w:p w14:paraId="2E121016">
      <w:pPr>
        <w:pStyle w:val="2"/>
        <w:spacing w:line="284" w:lineRule="auto"/>
      </w:pPr>
    </w:p>
    <w:p w14:paraId="553CBB36">
      <w:pPr>
        <w:spacing w:before="79" w:line="298" w:lineRule="auto"/>
        <w:ind w:left="21" w:right="89" w:firstLine="4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"/>
          <w:sz w:val="24"/>
          <w:szCs w:val="24"/>
        </w:rPr>
        <w:t>七、在标准体系中的位置，与现行相关法律、法规、规章及标准，特别是强制</w:t>
      </w:r>
      <w:r>
        <w:rPr>
          <w:rFonts w:ascii="黑体" w:hAnsi="黑体" w:eastAsia="黑体" w:cs="黑体"/>
          <w:spacing w:val="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性标准的协调性</w:t>
      </w:r>
    </w:p>
    <w:p w14:paraId="23E99321">
      <w:pPr>
        <w:pStyle w:val="2"/>
        <w:spacing w:line="323" w:lineRule="auto"/>
      </w:pPr>
    </w:p>
    <w:p w14:paraId="73CD7A3A">
      <w:pPr>
        <w:spacing w:before="78" w:line="220" w:lineRule="auto"/>
        <w:ind w:left="399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符合国家有关法律法规、政策制度的要求。</w:t>
      </w:r>
    </w:p>
    <w:p w14:paraId="528ECC7C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39"/>
          <w:pgMar w:top="1431" w:right="1329" w:bottom="1151" w:left="1785" w:header="0" w:footer="993" w:gutter="0"/>
          <w:cols w:space="720" w:num="1"/>
        </w:sectPr>
      </w:pPr>
    </w:p>
    <w:p w14:paraId="3152338B">
      <w:pPr>
        <w:spacing w:before="290" w:line="463" w:lineRule="auto"/>
        <w:ind w:left="502" w:right="4457" w:hanging="1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八、重大分歧意见的处理经过和依据</w:t>
      </w:r>
      <w:r>
        <w:rPr>
          <w:rFonts w:ascii="黑体" w:hAnsi="黑体" w:eastAsia="黑体" w:cs="黑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无。</w:t>
      </w:r>
    </w:p>
    <w:p w14:paraId="13FEC2E7">
      <w:pPr>
        <w:spacing w:before="228" w:line="218" w:lineRule="auto"/>
        <w:ind w:left="50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九、标准性质的建议说明</w:t>
      </w:r>
    </w:p>
    <w:p w14:paraId="06A0C69C">
      <w:pPr>
        <w:pStyle w:val="2"/>
        <w:spacing w:line="258" w:lineRule="auto"/>
      </w:pPr>
    </w:p>
    <w:p w14:paraId="2120B253">
      <w:pPr>
        <w:spacing w:before="78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建议本标准的性质为团体标准。</w:t>
      </w:r>
    </w:p>
    <w:p w14:paraId="5963C514">
      <w:pPr>
        <w:pStyle w:val="2"/>
        <w:spacing w:line="448" w:lineRule="auto"/>
      </w:pPr>
    </w:p>
    <w:p w14:paraId="0D4F6515">
      <w:pPr>
        <w:spacing w:before="78" w:line="219" w:lineRule="auto"/>
        <w:ind w:left="50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十、贯彻标准的要求和措施建议</w:t>
      </w:r>
    </w:p>
    <w:p w14:paraId="3068FFF2">
      <w:pPr>
        <w:pStyle w:val="2"/>
        <w:spacing w:line="257" w:lineRule="auto"/>
      </w:pPr>
    </w:p>
    <w:p w14:paraId="4E8A5FB5">
      <w:pPr>
        <w:spacing w:before="78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建议本标准批准发布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3"/>
          <w:sz w:val="24"/>
          <w:szCs w:val="24"/>
        </w:rPr>
        <w:t>个月后实施。</w:t>
      </w:r>
    </w:p>
    <w:p w14:paraId="416FDB4D">
      <w:pPr>
        <w:spacing w:before="301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建议本标准由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上海库帕思科技有限公司宣</w:t>
      </w:r>
      <w:r>
        <w:rPr>
          <w:rFonts w:ascii="宋体" w:hAnsi="宋体" w:eastAsia="宋体" w:cs="宋体"/>
          <w:spacing w:val="-1"/>
          <w:sz w:val="24"/>
          <w:szCs w:val="24"/>
        </w:rPr>
        <w:t>贯实施。</w:t>
      </w:r>
    </w:p>
    <w:p w14:paraId="7A203E9A">
      <w:pPr>
        <w:pStyle w:val="2"/>
        <w:spacing w:line="447" w:lineRule="auto"/>
      </w:pPr>
    </w:p>
    <w:p w14:paraId="7E805E86">
      <w:pPr>
        <w:spacing w:before="79" w:line="462" w:lineRule="auto"/>
        <w:ind w:left="503" w:right="4947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十一、废止现行相关标准的建议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无。</w:t>
      </w:r>
    </w:p>
    <w:p w14:paraId="25D50D8E">
      <w:pPr>
        <w:spacing w:before="234" w:line="463" w:lineRule="auto"/>
        <w:ind w:left="503" w:right="5417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十二、其他应予说明的事项</w:t>
      </w:r>
      <w:r>
        <w:rPr>
          <w:rFonts w:ascii="黑体" w:hAnsi="黑体" w:eastAsia="黑体" w:cs="黑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无。</w:t>
      </w:r>
    </w:p>
    <w:sectPr>
      <w:footerReference r:id="rId7" w:type="default"/>
      <w:pgSz w:w="11907" w:h="16839"/>
      <w:pgMar w:top="1431" w:right="1331" w:bottom="1153" w:left="178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2DCA6">
    <w:pPr>
      <w:spacing w:line="174" w:lineRule="auto"/>
      <w:ind w:left="43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32776">
    <w:pPr>
      <w:spacing w:line="171" w:lineRule="auto"/>
      <w:ind w:left="43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845C3">
    <w:pPr>
      <w:spacing w:line="174" w:lineRule="auto"/>
      <w:ind w:left="43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xOTFlM2JkOWQ1OGJlNWEwZGUzY2UzZmY4NzU0N2EifQ=="/>
  </w:docVars>
  <w:rsids>
    <w:rsidRoot w:val="00000000"/>
    <w:rsid w:val="0A802C38"/>
    <w:rsid w:val="17995439"/>
    <w:rsid w:val="224C45D7"/>
    <w:rsid w:val="353F2306"/>
    <w:rsid w:val="47290FE3"/>
    <w:rsid w:val="479512C3"/>
    <w:rsid w:val="64735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3481</Words>
  <Characters>3567</Characters>
  <TotalTime>14</TotalTime>
  <ScaleCrop>false</ScaleCrop>
  <LinksUpToDate>false</LinksUpToDate>
  <CharactersWithSpaces>3653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2021-09-13T10:38:00Z</dcterms:created>
  <dc:creator>张宏亮</dc:creator>
  <cp:lastModifiedBy>张宏亮</cp:lastModifiedBy>
  <dcterms:modified xsi:type="dcterms:W3CDTF">2024-11-09T10:36:25Z</dcterms:modified>
  <dc:title>《医疗大模型语料一体机应用指南》编制说明.docx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2024-11-09T16:38:54Z</vt:filetime>
  </property>
  <property fmtid="{D5CDD505-2E9C-101B-9397-08002B2CF9AE}" pid="4" name="KSOProductBuildVer">
    <vt:lpwstr>2052-12.1.0.18608</vt:lpwstr>
  </property>
  <property fmtid="{D5CDD505-2E9C-101B-9397-08002B2CF9AE}" pid="5" name="ICV">
    <vt:lpwstr>6BEF911D94F24CF692EEDCC5A8AC3E38_12</vt:lpwstr>
  </property>
</Properties>
</file>