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74310">
      <w:pPr>
        <w:jc w:val="center"/>
      </w:pPr>
    </w:p>
    <w:p w14:paraId="21A490A9">
      <w:pPr>
        <w:jc w:val="center"/>
      </w:pPr>
    </w:p>
    <w:p w14:paraId="414E60B0">
      <w:pPr>
        <w:jc w:val="center"/>
      </w:pPr>
    </w:p>
    <w:p w14:paraId="76E009BD">
      <w:pPr>
        <w:jc w:val="center"/>
      </w:pPr>
    </w:p>
    <w:p w14:paraId="0BE294A5">
      <w:pPr>
        <w:jc w:val="center"/>
      </w:pPr>
    </w:p>
    <w:p w14:paraId="0E6D3085">
      <w:pPr>
        <w:jc w:val="center"/>
      </w:pPr>
    </w:p>
    <w:p w14:paraId="0DEB2919">
      <w:pPr>
        <w:jc w:val="center"/>
      </w:pPr>
    </w:p>
    <w:p w14:paraId="11946233">
      <w:pPr>
        <w:jc w:val="center"/>
      </w:pPr>
    </w:p>
    <w:p w14:paraId="04880843">
      <w:pPr>
        <w:jc w:val="center"/>
      </w:pPr>
    </w:p>
    <w:p w14:paraId="71B19B9F">
      <w:pPr>
        <w:jc w:val="center"/>
      </w:pPr>
    </w:p>
    <w:p w14:paraId="45AC2630">
      <w:pPr>
        <w:jc w:val="center"/>
      </w:pPr>
    </w:p>
    <w:p w14:paraId="7841C9FD">
      <w:pPr>
        <w:jc w:val="center"/>
      </w:pPr>
    </w:p>
    <w:p w14:paraId="0EEEE4DA">
      <w:pPr>
        <w:jc w:val="center"/>
      </w:pPr>
    </w:p>
    <w:p w14:paraId="2A3E1617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《</w:t>
      </w:r>
      <w:r>
        <w:rPr>
          <w:rFonts w:hint="eastAsia" w:ascii="迷你简小标宋" w:hAnsi="宋体" w:eastAsia="迷你简小标宋"/>
          <w:sz w:val="44"/>
          <w:szCs w:val="44"/>
          <w:lang w:eastAsia="zh-CN"/>
        </w:rPr>
        <w:t>高原地区用DC电源模块</w:t>
      </w:r>
      <w:r>
        <w:rPr>
          <w:rFonts w:hint="eastAsia" w:ascii="迷你简小标宋" w:hAnsi="宋体" w:eastAsia="迷你简小标宋"/>
          <w:sz w:val="44"/>
          <w:szCs w:val="44"/>
        </w:rPr>
        <w:t>》</w:t>
      </w:r>
    </w:p>
    <w:p w14:paraId="69F0C85D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（征求意见稿）</w:t>
      </w:r>
    </w:p>
    <w:p w14:paraId="5543775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8454EF9">
      <w:pPr>
        <w:jc w:val="center"/>
      </w:pPr>
    </w:p>
    <w:p w14:paraId="35F35331">
      <w:pPr>
        <w:jc w:val="center"/>
      </w:pPr>
    </w:p>
    <w:p w14:paraId="52CB4322">
      <w:pPr>
        <w:jc w:val="center"/>
      </w:pPr>
    </w:p>
    <w:p w14:paraId="5ADB625D">
      <w:pPr>
        <w:jc w:val="center"/>
      </w:pPr>
    </w:p>
    <w:p w14:paraId="2D598305">
      <w:pPr>
        <w:jc w:val="center"/>
      </w:pPr>
    </w:p>
    <w:p w14:paraId="5E042C9C">
      <w:pPr>
        <w:jc w:val="center"/>
      </w:pPr>
    </w:p>
    <w:p w14:paraId="613035AF">
      <w:pPr>
        <w:jc w:val="center"/>
      </w:pPr>
    </w:p>
    <w:p w14:paraId="118872B0">
      <w:pPr>
        <w:jc w:val="center"/>
      </w:pPr>
    </w:p>
    <w:p w14:paraId="3AA483EF">
      <w:pPr>
        <w:jc w:val="center"/>
      </w:pPr>
    </w:p>
    <w:p w14:paraId="546631ED">
      <w:pPr>
        <w:jc w:val="center"/>
      </w:pPr>
    </w:p>
    <w:p w14:paraId="6F964396">
      <w:pPr>
        <w:jc w:val="center"/>
      </w:pPr>
    </w:p>
    <w:p w14:paraId="72ABC04F">
      <w:pPr>
        <w:jc w:val="center"/>
      </w:pPr>
    </w:p>
    <w:p w14:paraId="41FD896A">
      <w:pPr>
        <w:jc w:val="center"/>
      </w:pPr>
    </w:p>
    <w:p w14:paraId="368D84F2">
      <w:pPr>
        <w:jc w:val="center"/>
      </w:pPr>
    </w:p>
    <w:p w14:paraId="6E31FECB">
      <w:pPr>
        <w:jc w:val="center"/>
      </w:pPr>
    </w:p>
    <w:p w14:paraId="0F08AB82">
      <w:pPr>
        <w:jc w:val="center"/>
      </w:pPr>
    </w:p>
    <w:p w14:paraId="5AA85425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6B0F8F2">
      <w:pPr>
        <w:jc w:val="center"/>
        <w:rPr>
          <w:rFonts w:ascii="宋体" w:hAnsi="宋体" w:eastAsia="宋体"/>
          <w:sz w:val="28"/>
          <w:szCs w:val="28"/>
        </w:rPr>
      </w:pPr>
    </w:p>
    <w:p w14:paraId="4E4B05CC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0362D2A3"/>
    <w:p w14:paraId="70AA4479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《</w:t>
      </w:r>
      <w:r>
        <w:rPr>
          <w:rFonts w:hint="eastAsia" w:ascii="方正大标宋简体" w:hAnsi="黑体" w:eastAsia="方正大标宋简体"/>
          <w:spacing w:val="-14"/>
          <w:sz w:val="28"/>
          <w:szCs w:val="36"/>
          <w:lang w:eastAsia="zh-CN"/>
        </w:rPr>
        <w:t>高原地区用DC电源模块</w:t>
      </w: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》团体标准</w:t>
      </w:r>
    </w:p>
    <w:p w14:paraId="4F11D69C">
      <w:pPr>
        <w:jc w:val="center"/>
        <w:rPr>
          <w:rFonts w:ascii="方正大标宋简体" w:hAnsi="黑体" w:eastAsia="方正大标宋简体"/>
          <w:sz w:val="28"/>
          <w:szCs w:val="36"/>
        </w:rPr>
      </w:pPr>
      <w:r>
        <w:rPr>
          <w:rFonts w:hint="eastAsia" w:ascii="方正大标宋简体" w:hAnsi="黑体" w:eastAsia="方正大标宋简体"/>
          <w:sz w:val="28"/>
          <w:szCs w:val="36"/>
        </w:rPr>
        <w:t>（征求意见稿）编制说明</w:t>
      </w:r>
    </w:p>
    <w:p w14:paraId="7A62F3DD">
      <w:pPr>
        <w:jc w:val="center"/>
        <w:rPr>
          <w:rFonts w:ascii="黑体" w:hAnsi="黑体" w:eastAsia="黑体"/>
          <w:sz w:val="36"/>
          <w:szCs w:val="36"/>
        </w:rPr>
      </w:pPr>
    </w:p>
    <w:p w14:paraId="41325348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一、任务来源，主要起草单位</w:t>
      </w:r>
    </w:p>
    <w:p w14:paraId="4F84D72B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bookmarkStart w:id="0" w:name="_Hlk529782780"/>
      <w:r>
        <w:rPr>
          <w:rFonts w:hint="eastAsia" w:ascii="华文宋体" w:hAnsi="华文宋体" w:eastAsia="华文宋体"/>
          <w:sz w:val="24"/>
          <w:szCs w:val="24"/>
        </w:rPr>
        <w:t>中国中小企业协会</w:t>
      </w:r>
      <w:bookmarkEnd w:id="0"/>
      <w:r>
        <w:rPr>
          <w:rFonts w:hint="eastAsia" w:ascii="华文宋体" w:hAnsi="华文宋体" w:eastAsia="华文宋体"/>
          <w:sz w:val="24"/>
          <w:szCs w:val="24"/>
        </w:rPr>
        <w:t>下达的2024年团体标准修订编制计划，将《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高原地区用DC电源模块</w:t>
      </w:r>
      <w:r>
        <w:rPr>
          <w:rFonts w:hint="eastAsia" w:ascii="华文宋体" w:hAnsi="华文宋体" w:eastAsia="华文宋体"/>
          <w:sz w:val="24"/>
          <w:szCs w:val="24"/>
        </w:rPr>
        <w:t>》列为标准编制项目，并于2</w:t>
      </w:r>
      <w:r>
        <w:rPr>
          <w:rFonts w:ascii="华文宋体" w:hAnsi="华文宋体" w:eastAsia="华文宋体"/>
          <w:sz w:val="24"/>
          <w:szCs w:val="24"/>
        </w:rPr>
        <w:t>0</w:t>
      </w:r>
      <w:r>
        <w:rPr>
          <w:rFonts w:hint="eastAsia" w:ascii="华文宋体" w:hAnsi="华文宋体" w:eastAsia="华文宋体"/>
          <w:sz w:val="24"/>
          <w:szCs w:val="24"/>
        </w:rPr>
        <w:t>24年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10</w:t>
      </w:r>
      <w:r>
        <w:rPr>
          <w:rFonts w:hint="eastAsia" w:ascii="华文宋体" w:hAnsi="华文宋体" w:eastAsia="华文宋体"/>
          <w:sz w:val="24"/>
          <w:szCs w:val="24"/>
        </w:rPr>
        <w:t>月在全国团体标准信息平台上进行了立项公告。</w:t>
      </w:r>
    </w:p>
    <w:p w14:paraId="105490F3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起草单位为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西宁月光太阳能科技有限公司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45170AD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二、制定标准的必要性和意义</w:t>
      </w:r>
      <w:bookmarkStart w:id="1" w:name="_GoBack"/>
      <w:bookmarkEnd w:id="1"/>
    </w:p>
    <w:p w14:paraId="7B7F934B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1、项目必要性</w:t>
      </w:r>
    </w:p>
    <w:p w14:paraId="0019793D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高海拔环境通常伴随着气压低、气温变化大等特点。DC 电源模块一般具有较宽的工作温度范围和良好的散热设计，能够在高原地区的极端温度条件下稳定工作，不会因温度变化而出现性能大幅波动或故障。对气压变化不敏感。相比一些其他类型的电源，DC 电源模块在高原低气压环境下仍能保持正常的电气性能，不会因为气压降低而影响其输出稳定性和可靠性</w:t>
      </w:r>
      <w:r>
        <w:rPr>
          <w:rFonts w:ascii="华文宋体" w:hAnsi="华文宋体" w:eastAsia="华文宋体"/>
          <w:sz w:val="24"/>
          <w:szCs w:val="24"/>
        </w:rPr>
        <w:t>。</w:t>
      </w:r>
    </w:p>
    <w:p w14:paraId="4C1A3742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高原地区用DC电源模块便于携带和安装。在高原地区，交通和运输条件可能较为艰苦，体积小、重量轻的 DC 电源模块可以更方便地运输到偏远地区，并在安装时节省空间，降低对安装环境的要求。可以灵活地集成到各种设备中，满足不同设备对电源的需求。无论是小型电子设备还是大型工业控制系统，DC 电源模块都能提供合适的电源解决方案。</w:t>
      </w:r>
    </w:p>
    <w:p w14:paraId="67EFDD55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2、项目意义</w:t>
      </w:r>
    </w:p>
    <w:p w14:paraId="6066F95C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高原地区的电力供应可能相对不稳定，DC 电源模块通常具有较高的转换效率，可以有效地利用有限的能源资源，减少能源浪费。同时，高效的转换也意味着发热较少，降低了因过热而引发故障的风险。具备完善的保护功能，如过压保护、过流保护、短路保护等。在高原地区复杂的电力环境下，这些保护功能可以确保负载设备的安全运行，防止因电源故障而损坏设备。</w:t>
      </w:r>
    </w:p>
    <w:p w14:paraId="56CD69A4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3、应用前景</w:t>
      </w:r>
    </w:p>
    <w:p w14:paraId="79421DD9">
      <w:pPr>
        <w:ind w:firstLine="480" w:firstLineChars="200"/>
        <w:rPr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本项目旨在借助标准化手段，针对项目所属细分行业的特点，制定相应的标准，可以为行业内企业提供技术规范，填补本行业标准空白，从而规范市场，促进标准化应用水平升级，引领行业高质量发展。</w:t>
      </w:r>
    </w:p>
    <w:p w14:paraId="7020BB1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三、主要工作过程</w:t>
      </w:r>
    </w:p>
    <w:p w14:paraId="7C006C2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</w:rPr>
        <w:t>4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10</w:t>
      </w:r>
      <w:r>
        <w:rPr>
          <w:rFonts w:ascii="华文宋体" w:hAnsi="华文宋体" w:eastAsia="华文宋体"/>
          <w:sz w:val="24"/>
          <w:szCs w:val="24"/>
        </w:rPr>
        <w:t>月，完成《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高原地区用DC电源模块</w:t>
      </w:r>
      <w:r>
        <w:rPr>
          <w:rFonts w:ascii="华文宋体" w:hAnsi="华文宋体" w:eastAsia="华文宋体"/>
          <w:sz w:val="24"/>
          <w:szCs w:val="24"/>
        </w:rPr>
        <w:t>》的立项。标准立项计划下达后，根据相关文件的要求，明确小组成员工作任务并制定了详细的工作计划。</w:t>
      </w:r>
    </w:p>
    <w:p w14:paraId="3741D668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</w:rPr>
        <w:t>4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10</w:t>
      </w:r>
      <w:r>
        <w:rPr>
          <w:rFonts w:ascii="华文宋体" w:hAnsi="华文宋体" w:eastAsia="华文宋体"/>
          <w:sz w:val="24"/>
          <w:szCs w:val="24"/>
        </w:rPr>
        <w:t xml:space="preserve"> 月至202</w:t>
      </w:r>
      <w:r>
        <w:rPr>
          <w:rFonts w:hint="eastAsia" w:ascii="华文宋体" w:hAnsi="华文宋体" w:eastAsia="华文宋体"/>
          <w:sz w:val="24"/>
          <w:szCs w:val="24"/>
        </w:rPr>
        <w:t>4</w:t>
      </w:r>
      <w:r>
        <w:rPr>
          <w:rFonts w:ascii="华文宋体" w:hAnsi="华文宋体" w:eastAsia="华文宋体"/>
          <w:sz w:val="24"/>
          <w:szCs w:val="24"/>
        </w:rPr>
        <w:t xml:space="preserve">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11</w:t>
      </w:r>
      <w:r>
        <w:rPr>
          <w:rFonts w:ascii="华文宋体" w:hAnsi="华文宋体" w:eastAsia="华文宋体"/>
          <w:sz w:val="24"/>
          <w:szCs w:val="24"/>
        </w:rPr>
        <w:t xml:space="preserve"> 月，标准编制起草组对国内外的相关行业、标准、科研成果、专著等开展广泛、深入的调研，在此基础上完成《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高原地区用DC电源模块</w:t>
      </w:r>
      <w:r>
        <w:rPr>
          <w:rFonts w:ascii="华文宋体" w:hAnsi="华文宋体" w:eastAsia="华文宋体"/>
          <w:sz w:val="24"/>
          <w:szCs w:val="24"/>
        </w:rPr>
        <w:t>》的草案。随后标准制定小组与相关专家经多次研究、讨论对草案进行数次修改，于202</w:t>
      </w:r>
      <w:r>
        <w:rPr>
          <w:rFonts w:hint="eastAsia" w:ascii="华文宋体" w:hAnsi="华文宋体" w:eastAsia="华文宋体"/>
          <w:sz w:val="24"/>
          <w:szCs w:val="24"/>
        </w:rPr>
        <w:t>4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11</w:t>
      </w:r>
      <w:r>
        <w:rPr>
          <w:rFonts w:ascii="华文宋体" w:hAnsi="华文宋体" w:eastAsia="华文宋体"/>
          <w:sz w:val="24"/>
          <w:szCs w:val="24"/>
        </w:rPr>
        <w:t>月提交《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高原地区用DC电源模块</w:t>
      </w:r>
      <w:r>
        <w:rPr>
          <w:rFonts w:ascii="华文宋体" w:hAnsi="华文宋体" w:eastAsia="华文宋体"/>
          <w:sz w:val="24"/>
          <w:szCs w:val="24"/>
        </w:rPr>
        <w:t>》标准征求意见稿及征求意见稿编制说明，拟定于202</w:t>
      </w:r>
      <w:r>
        <w:rPr>
          <w:rFonts w:hint="eastAsia" w:ascii="华文宋体" w:hAnsi="华文宋体" w:eastAsia="华文宋体"/>
          <w:sz w:val="24"/>
          <w:szCs w:val="24"/>
        </w:rPr>
        <w:t>4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11</w:t>
      </w:r>
      <w:r>
        <w:rPr>
          <w:rFonts w:ascii="华文宋体" w:hAnsi="华文宋体" w:eastAsia="华文宋体"/>
          <w:sz w:val="24"/>
          <w:szCs w:val="24"/>
        </w:rPr>
        <w:t>月在网上公示征求意见稿，广泛征求各方意见和建议。</w:t>
      </w:r>
    </w:p>
    <w:p w14:paraId="412F5803"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制定小组将根据各方意见和建议对标准进行修改后形成送审稿，拟定</w:t>
      </w:r>
      <w:r>
        <w:rPr>
          <w:rFonts w:ascii="华文宋体" w:hAnsi="华文宋体" w:eastAsia="华文宋体"/>
          <w:sz w:val="24"/>
          <w:szCs w:val="24"/>
        </w:rPr>
        <w:t xml:space="preserve"> 202</w:t>
      </w:r>
      <w:r>
        <w:rPr>
          <w:rFonts w:hint="eastAsia" w:ascii="华文宋体" w:hAnsi="华文宋体" w:eastAsia="华文宋体"/>
          <w:sz w:val="24"/>
          <w:szCs w:val="24"/>
        </w:rPr>
        <w:t>4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12</w:t>
      </w:r>
      <w:r>
        <w:rPr>
          <w:rFonts w:ascii="华文宋体" w:hAnsi="华文宋体" w:eastAsia="华文宋体"/>
          <w:sz w:val="24"/>
          <w:szCs w:val="24"/>
        </w:rPr>
        <w:t xml:space="preserve"> 月召开专家审查会并根据审查专家的意见与建议对送审稿进行补充、完善，完成报批稿后发布。</w:t>
      </w:r>
    </w:p>
    <w:p w14:paraId="37293B2D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四、制定标准的原则和依据，与现行法律、法规、标准的关系</w:t>
      </w:r>
    </w:p>
    <w:p w14:paraId="2F82F1E3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本标准依据相关行业标准，标准编制遵循“前瞻性、实用性、</w:t>
      </w:r>
      <w:r>
        <w:rPr>
          <w:rFonts w:ascii="华文宋体" w:hAnsi="华文宋体" w:eastAsia="华文宋体"/>
          <w:sz w:val="24"/>
          <w:szCs w:val="24"/>
        </w:rPr>
        <w:t xml:space="preserve"> 统一性、规范性”的原则，注重标准的可操作性，严格按照 GB/T 1.1-2020《标准化工作导则第1部分：标准化文件的结构和起草规则》的要求进行编写。</w:t>
      </w:r>
    </w:p>
    <w:p w14:paraId="64B6B817">
      <w:pPr>
        <w:ind w:firstLine="480" w:firstLineChars="200"/>
        <w:rPr>
          <w:rFonts w:ascii="华文宋体" w:hAnsi="华文宋体" w:eastAsia="华文宋体"/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本标准符合现行相关法律、法规、规章及相关标准，与强制性标准协调一致。</w:t>
      </w:r>
    </w:p>
    <w:p w14:paraId="64C66DD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五、主要条款的说明，主要技术指标的论述</w:t>
      </w:r>
    </w:p>
    <w:p w14:paraId="725B1357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</w:t>
      </w:r>
      <w:r>
        <w:rPr>
          <w:rFonts w:hint="eastAsia" w:ascii="华文宋体" w:hAnsi="华文宋体" w:eastAsia="华文宋体"/>
          <w:b/>
          <w:sz w:val="24"/>
          <w:szCs w:val="24"/>
        </w:rPr>
        <w:t>标准</w:t>
      </w:r>
      <w:r>
        <w:rPr>
          <w:rFonts w:ascii="华文宋体" w:hAnsi="华文宋体" w:eastAsia="华文宋体"/>
          <w:b/>
          <w:sz w:val="24"/>
          <w:szCs w:val="24"/>
        </w:rPr>
        <w:t>适用范围的确定</w:t>
      </w:r>
    </w:p>
    <w:p w14:paraId="2B01F0BC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本标准适用于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高原地区用DC电源模块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4EC2F4A1">
      <w:pPr>
        <w:topLinePunct/>
        <w:spacing w:line="360" w:lineRule="auto"/>
        <w:ind w:firstLine="48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华文宋体" w:hAnsi="华文宋体" w:eastAsia="华文宋体"/>
          <w:b/>
          <w:sz w:val="24"/>
          <w:szCs w:val="24"/>
        </w:rPr>
        <w:t>2、规范性引用文件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 w14:paraId="5A0D7D1B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 xml:space="preserve">列出了本文件引用的标准文件。 </w:t>
      </w:r>
    </w:p>
    <w:p w14:paraId="4C581956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</w:rPr>
      </w:pPr>
      <w:r>
        <w:rPr>
          <w:rFonts w:hint="eastAsia" w:ascii="华文宋体" w:hAnsi="华文宋体" w:eastAsia="华文宋体"/>
          <w:b/>
          <w:sz w:val="24"/>
          <w:szCs w:val="24"/>
        </w:rPr>
        <w:t xml:space="preserve">3、术语和定义 </w:t>
      </w:r>
    </w:p>
    <w:p w14:paraId="7456BD01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列出了本文件所界定的术语和定义。</w:t>
      </w:r>
    </w:p>
    <w:p w14:paraId="00E5B195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5、技术要求</w:t>
      </w:r>
    </w:p>
    <w:p w14:paraId="51710138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根据高原地区用DC电源模块制造水平及使用情况，确定主要技术内容。技术要求主要包括外观、尺寸偏差、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耐温性能、盐雾试验、噪声、振动等</w:t>
      </w:r>
      <w:r>
        <w:rPr>
          <w:rFonts w:hint="eastAsia" w:ascii="华文宋体" w:hAnsi="华文宋体" w:eastAsia="华文宋体"/>
          <w:sz w:val="24"/>
          <w:szCs w:val="24"/>
        </w:rPr>
        <w:t>等方面。</w:t>
      </w:r>
    </w:p>
    <w:p w14:paraId="5E170876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6、试验方法</w:t>
      </w:r>
    </w:p>
    <w:p w14:paraId="42CA498A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针对技术要求，提供了相应的试验方法。</w:t>
      </w:r>
    </w:p>
    <w:p w14:paraId="70D250E9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7、检验规则</w:t>
      </w:r>
    </w:p>
    <w:p w14:paraId="0DA2865A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规定了高原地区用DC电源模块的检验规则。</w:t>
      </w:r>
    </w:p>
    <w:p w14:paraId="6F9C5760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8、标志、包装、运输、贮存</w:t>
      </w:r>
    </w:p>
    <w:p w14:paraId="394B457C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sz w:val="24"/>
          <w:szCs w:val="24"/>
        </w:rPr>
        <w:t>对高原地区用DC电源模块的销售标志、包装、运输及贮存的相关要求作出规范。</w:t>
      </w:r>
    </w:p>
    <w:p w14:paraId="24316A74">
      <w:pPr>
        <w:ind w:firstLine="56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六、重大意见分歧的处理依据和结果</w:t>
      </w:r>
    </w:p>
    <w:p w14:paraId="16CDB990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无重大意见分歧。</w:t>
      </w:r>
    </w:p>
    <w:p w14:paraId="6D547F7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七、其他事项说明</w:t>
      </w:r>
    </w:p>
    <w:p w14:paraId="5DAB9E6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本标准不涉及专利、商标等知识产权问题。</w:t>
      </w:r>
    </w:p>
    <w:p w14:paraId="43908296">
      <w:pPr>
        <w:ind w:firstLine="480" w:firstLineChars="200"/>
        <w:rPr>
          <w:sz w:val="24"/>
          <w:szCs w:val="24"/>
        </w:rPr>
      </w:pPr>
    </w:p>
    <w:p w14:paraId="6B215294">
      <w:pPr>
        <w:ind w:firstLine="480" w:firstLineChars="200"/>
        <w:rPr>
          <w:sz w:val="24"/>
          <w:szCs w:val="24"/>
        </w:rPr>
      </w:pPr>
    </w:p>
    <w:p w14:paraId="153EA85F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《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高原地区用DC电源模块</w:t>
      </w:r>
      <w:r>
        <w:rPr>
          <w:rFonts w:ascii="仿宋_GB2312" w:hAnsi="仿宋" w:eastAsia="仿宋_GB2312"/>
          <w:sz w:val="24"/>
          <w:szCs w:val="24"/>
        </w:rPr>
        <w:t>》编制起草组</w:t>
      </w:r>
    </w:p>
    <w:p w14:paraId="78298997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20</w:t>
      </w:r>
      <w:r>
        <w:rPr>
          <w:rFonts w:hint="eastAsia" w:ascii="仿宋_GB2312" w:hAnsi="仿宋" w:eastAsia="仿宋_GB2312"/>
          <w:sz w:val="24"/>
          <w:szCs w:val="24"/>
        </w:rPr>
        <w:t>24</w:t>
      </w:r>
      <w:r>
        <w:rPr>
          <w:rFonts w:ascii="仿宋_GB2312" w:hAnsi="仿宋" w:eastAsia="仿宋_GB2312"/>
          <w:sz w:val="24"/>
          <w:szCs w:val="24"/>
        </w:rPr>
        <w:t>年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11</w:t>
      </w:r>
      <w:r>
        <w:rPr>
          <w:rFonts w:ascii="仿宋_GB2312" w:hAnsi="仿宋" w:eastAsia="仿宋_GB2312"/>
          <w:sz w:val="24"/>
          <w:szCs w:val="24"/>
        </w:rPr>
        <w:t>月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08</w:t>
      </w:r>
      <w:r>
        <w:rPr>
          <w:rFonts w:ascii="仿宋_GB2312" w:hAnsi="仿宋" w:eastAsia="仿宋_GB2312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  <w:docPartObj>
        <w:docPartGallery w:val="autotext"/>
      </w:docPartObj>
    </w:sdtPr>
    <w:sdtContent>
      <w:p w14:paraId="3B9C1C5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D9B5C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zU2ZWVkNzY5OTM5NzlmMTk1NDFlYjUzNjc5MzcifQ=="/>
  </w:docVars>
  <w:rsids>
    <w:rsidRoot w:val="00374338"/>
    <w:rsid w:val="000125A8"/>
    <w:rsid w:val="00051CD8"/>
    <w:rsid w:val="000B1B6F"/>
    <w:rsid w:val="00111026"/>
    <w:rsid w:val="00175A02"/>
    <w:rsid w:val="001F703B"/>
    <w:rsid w:val="00207C81"/>
    <w:rsid w:val="0022020F"/>
    <w:rsid w:val="00251F19"/>
    <w:rsid w:val="002A0180"/>
    <w:rsid w:val="00374338"/>
    <w:rsid w:val="003A3501"/>
    <w:rsid w:val="004731BB"/>
    <w:rsid w:val="004B3083"/>
    <w:rsid w:val="004D31B6"/>
    <w:rsid w:val="00503232"/>
    <w:rsid w:val="0052054D"/>
    <w:rsid w:val="00675856"/>
    <w:rsid w:val="006956BB"/>
    <w:rsid w:val="006A5831"/>
    <w:rsid w:val="00813B78"/>
    <w:rsid w:val="008310B7"/>
    <w:rsid w:val="008F665A"/>
    <w:rsid w:val="00912660"/>
    <w:rsid w:val="00965F8E"/>
    <w:rsid w:val="00976241"/>
    <w:rsid w:val="00A66ACC"/>
    <w:rsid w:val="00A9131C"/>
    <w:rsid w:val="00AB2A0A"/>
    <w:rsid w:val="00AD2E45"/>
    <w:rsid w:val="00B70051"/>
    <w:rsid w:val="00B90213"/>
    <w:rsid w:val="00BD042C"/>
    <w:rsid w:val="00D61393"/>
    <w:rsid w:val="00EA1E91"/>
    <w:rsid w:val="00FD05E7"/>
    <w:rsid w:val="399523CE"/>
    <w:rsid w:val="44987FB3"/>
    <w:rsid w:val="49F9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1739</Words>
  <Characters>1785</Characters>
  <Lines>13</Lines>
  <Paragraphs>3</Paragraphs>
  <TotalTime>1</TotalTime>
  <ScaleCrop>false</ScaleCrop>
  <LinksUpToDate>false</LinksUpToDate>
  <CharactersWithSpaces>1800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WPS_1687745155</cp:lastModifiedBy>
  <dcterms:modified xsi:type="dcterms:W3CDTF">2024-11-08T07:36:01Z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0F1283A55CED4513A9DCBD1976AE36FC_12</vt:lpwstr>
  </property>
</Properties>
</file>