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74310">
      <w:pPr>
        <w:jc w:val="center"/>
      </w:pPr>
    </w:p>
    <w:p w14:paraId="21A490A9">
      <w:pPr>
        <w:jc w:val="center"/>
      </w:pPr>
    </w:p>
    <w:p w14:paraId="414E60B0">
      <w:pPr>
        <w:jc w:val="center"/>
      </w:pPr>
    </w:p>
    <w:p w14:paraId="76E009BD">
      <w:pPr>
        <w:jc w:val="center"/>
      </w:pPr>
    </w:p>
    <w:p w14:paraId="0BE294A5">
      <w:pPr>
        <w:jc w:val="center"/>
      </w:pPr>
    </w:p>
    <w:p w14:paraId="0E6D3085">
      <w:pPr>
        <w:jc w:val="center"/>
      </w:pPr>
    </w:p>
    <w:p w14:paraId="0DEB2919">
      <w:pPr>
        <w:jc w:val="center"/>
      </w:pPr>
    </w:p>
    <w:p w14:paraId="11946233">
      <w:pPr>
        <w:jc w:val="center"/>
      </w:pPr>
    </w:p>
    <w:p w14:paraId="04880843">
      <w:pPr>
        <w:jc w:val="center"/>
      </w:pPr>
    </w:p>
    <w:p w14:paraId="71B19B9F">
      <w:pPr>
        <w:jc w:val="center"/>
      </w:pPr>
    </w:p>
    <w:p w14:paraId="45AC2630">
      <w:pPr>
        <w:jc w:val="center"/>
      </w:pPr>
    </w:p>
    <w:p w14:paraId="7841C9FD">
      <w:pPr>
        <w:jc w:val="center"/>
      </w:pPr>
    </w:p>
    <w:p w14:paraId="0EEEE4DA">
      <w:pPr>
        <w:jc w:val="center"/>
      </w:pPr>
    </w:p>
    <w:p w14:paraId="2A3E1617">
      <w:pPr>
        <w:jc w:val="center"/>
        <w:rPr>
          <w:rFonts w:ascii="迷你简小标宋" w:hAnsi="宋体" w:eastAsia="迷你简小标宋"/>
          <w:sz w:val="44"/>
          <w:szCs w:val="44"/>
        </w:rPr>
      </w:pPr>
      <w:r>
        <w:rPr>
          <w:rFonts w:hint="eastAsia" w:ascii="迷你简小标宋" w:hAnsi="宋体" w:eastAsia="迷你简小标宋"/>
          <w:sz w:val="44"/>
          <w:szCs w:val="44"/>
        </w:rPr>
        <w:t>《市政照明装置施工技术规范》</w:t>
      </w:r>
    </w:p>
    <w:p w14:paraId="69F0C85D">
      <w:pPr>
        <w:jc w:val="center"/>
        <w:rPr>
          <w:rFonts w:ascii="迷你简小标宋" w:hAnsi="宋体" w:eastAsia="迷你简小标宋"/>
          <w:sz w:val="44"/>
          <w:szCs w:val="44"/>
        </w:rPr>
      </w:pPr>
      <w:r>
        <w:rPr>
          <w:rFonts w:hint="eastAsia" w:ascii="迷你简小标宋" w:hAnsi="宋体" w:eastAsia="迷你简小标宋"/>
          <w:sz w:val="44"/>
          <w:szCs w:val="44"/>
        </w:rPr>
        <w:t>（征求意见稿）</w:t>
      </w:r>
    </w:p>
    <w:p w14:paraId="5543775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8454EF9">
      <w:pPr>
        <w:jc w:val="center"/>
      </w:pPr>
    </w:p>
    <w:p w14:paraId="35F35331">
      <w:pPr>
        <w:jc w:val="center"/>
      </w:pPr>
    </w:p>
    <w:p w14:paraId="52CB4322">
      <w:pPr>
        <w:jc w:val="center"/>
      </w:pPr>
    </w:p>
    <w:p w14:paraId="5ADB625D">
      <w:pPr>
        <w:jc w:val="center"/>
      </w:pPr>
    </w:p>
    <w:p w14:paraId="2D598305">
      <w:pPr>
        <w:jc w:val="center"/>
      </w:pPr>
    </w:p>
    <w:p w14:paraId="5E042C9C">
      <w:pPr>
        <w:jc w:val="center"/>
      </w:pPr>
    </w:p>
    <w:p w14:paraId="613035AF">
      <w:pPr>
        <w:jc w:val="center"/>
      </w:pPr>
    </w:p>
    <w:p w14:paraId="118872B0">
      <w:pPr>
        <w:jc w:val="center"/>
      </w:pPr>
    </w:p>
    <w:p w14:paraId="3AA483EF">
      <w:pPr>
        <w:jc w:val="center"/>
      </w:pPr>
    </w:p>
    <w:p w14:paraId="546631ED">
      <w:pPr>
        <w:jc w:val="center"/>
      </w:pPr>
    </w:p>
    <w:p w14:paraId="6F964396">
      <w:pPr>
        <w:jc w:val="center"/>
      </w:pPr>
    </w:p>
    <w:p w14:paraId="72ABC04F">
      <w:pPr>
        <w:jc w:val="center"/>
      </w:pPr>
    </w:p>
    <w:p w14:paraId="41FD896A">
      <w:pPr>
        <w:jc w:val="center"/>
      </w:pPr>
    </w:p>
    <w:p w14:paraId="368D84F2">
      <w:pPr>
        <w:jc w:val="center"/>
      </w:pPr>
    </w:p>
    <w:p w14:paraId="6E31FECB">
      <w:pPr>
        <w:jc w:val="center"/>
      </w:pPr>
    </w:p>
    <w:p w14:paraId="0F08AB82">
      <w:pPr>
        <w:jc w:val="center"/>
      </w:pPr>
    </w:p>
    <w:p w14:paraId="5AA85425">
      <w:pPr>
        <w:jc w:val="center"/>
        <w:rPr>
          <w:rFonts w:ascii="宋体" w:hAnsi="宋体" w:eastAsia="宋体"/>
          <w:sz w:val="28"/>
          <w:szCs w:val="28"/>
        </w:rPr>
      </w:pPr>
      <w:r>
        <w:rPr>
          <w:rFonts w:hint="eastAsia" w:ascii="宋体" w:hAnsi="宋体" w:eastAsia="宋体"/>
          <w:sz w:val="28"/>
          <w:szCs w:val="28"/>
        </w:rPr>
        <w:t xml:space="preserve">团标制定工作组 </w:t>
      </w:r>
    </w:p>
    <w:p w14:paraId="06B0F8F2">
      <w:pPr>
        <w:jc w:val="center"/>
        <w:rPr>
          <w:rFonts w:ascii="宋体" w:hAnsi="宋体" w:eastAsia="宋体"/>
          <w:sz w:val="28"/>
          <w:szCs w:val="28"/>
        </w:rPr>
      </w:pPr>
    </w:p>
    <w:p w14:paraId="4E4B05CC">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0362D2A3"/>
    <w:p w14:paraId="70AA4479">
      <w:pPr>
        <w:jc w:val="center"/>
        <w:rPr>
          <w:rFonts w:ascii="方正大标宋简体" w:hAnsi="黑体" w:eastAsia="方正大标宋简体"/>
          <w:spacing w:val="-14"/>
          <w:sz w:val="28"/>
          <w:szCs w:val="36"/>
        </w:rPr>
      </w:pPr>
      <w:r>
        <w:rPr>
          <w:rFonts w:hint="eastAsia" w:ascii="方正大标宋简体" w:hAnsi="黑体" w:eastAsia="方正大标宋简体"/>
          <w:spacing w:val="-14"/>
          <w:sz w:val="28"/>
          <w:szCs w:val="36"/>
        </w:rPr>
        <w:t>《</w:t>
      </w:r>
      <w:r>
        <w:rPr>
          <w:rFonts w:hint="eastAsia" w:ascii="方正大标宋简体" w:hAnsi="黑体" w:eastAsia="方正大标宋简体"/>
          <w:spacing w:val="-14"/>
          <w:sz w:val="28"/>
          <w:szCs w:val="36"/>
          <w:lang w:eastAsia="zh-CN"/>
        </w:rPr>
        <w:t>市政照明装置施工技术规范</w:t>
      </w:r>
      <w:r>
        <w:rPr>
          <w:rFonts w:hint="eastAsia" w:ascii="方正大标宋简体" w:hAnsi="黑体" w:eastAsia="方正大标宋简体"/>
          <w:spacing w:val="-14"/>
          <w:sz w:val="28"/>
          <w:szCs w:val="36"/>
        </w:rPr>
        <w:t>》团体标准</w:t>
      </w:r>
    </w:p>
    <w:p w14:paraId="4F11D69C">
      <w:pPr>
        <w:jc w:val="center"/>
        <w:rPr>
          <w:rFonts w:ascii="方正大标宋简体" w:hAnsi="黑体" w:eastAsia="方正大标宋简体"/>
          <w:sz w:val="28"/>
          <w:szCs w:val="36"/>
        </w:rPr>
      </w:pPr>
      <w:r>
        <w:rPr>
          <w:rFonts w:hint="eastAsia" w:ascii="方正大标宋简体" w:hAnsi="黑体" w:eastAsia="方正大标宋简体"/>
          <w:sz w:val="28"/>
          <w:szCs w:val="36"/>
        </w:rPr>
        <w:t>（征求意见稿）编制说明</w:t>
      </w:r>
    </w:p>
    <w:p w14:paraId="7A62F3DD">
      <w:pPr>
        <w:jc w:val="center"/>
        <w:rPr>
          <w:rFonts w:ascii="黑体" w:hAnsi="黑体" w:eastAsia="黑体"/>
          <w:sz w:val="36"/>
          <w:szCs w:val="36"/>
        </w:rPr>
      </w:pPr>
    </w:p>
    <w:p w14:paraId="41325348">
      <w:pPr>
        <w:ind w:firstLine="560" w:firstLineChars="200"/>
        <w:rPr>
          <w:rFonts w:ascii="黑体" w:hAnsi="黑体" w:eastAsia="黑体"/>
          <w:sz w:val="28"/>
          <w:szCs w:val="28"/>
        </w:rPr>
      </w:pPr>
      <w:r>
        <w:rPr>
          <w:rFonts w:hint="eastAsia" w:ascii="黑体" w:hAnsi="黑体" w:eastAsia="黑体"/>
          <w:sz w:val="28"/>
          <w:szCs w:val="28"/>
        </w:rPr>
        <w:t>一、任务来源，主要起草单位</w:t>
      </w:r>
    </w:p>
    <w:p w14:paraId="4F84D72B">
      <w:pPr>
        <w:ind w:firstLine="480" w:firstLineChars="200"/>
        <w:rPr>
          <w:rFonts w:ascii="华文宋体" w:hAnsi="华文宋体" w:eastAsia="华文宋体"/>
          <w:sz w:val="24"/>
          <w:szCs w:val="24"/>
        </w:rPr>
      </w:pPr>
      <w:bookmarkStart w:id="0" w:name="_Hlk529782780"/>
      <w:r>
        <w:rPr>
          <w:rFonts w:hint="eastAsia" w:ascii="华文宋体" w:hAnsi="华文宋体" w:eastAsia="华文宋体"/>
          <w:sz w:val="24"/>
          <w:szCs w:val="24"/>
        </w:rPr>
        <w:t>中国中小企业协会</w:t>
      </w:r>
      <w:bookmarkEnd w:id="0"/>
      <w:r>
        <w:rPr>
          <w:rFonts w:hint="eastAsia" w:ascii="华文宋体" w:hAnsi="华文宋体" w:eastAsia="华文宋体"/>
          <w:sz w:val="24"/>
          <w:szCs w:val="24"/>
        </w:rPr>
        <w:t>下达的2024年团体标准修订编制计划，将《</w:t>
      </w:r>
      <w:r>
        <w:rPr>
          <w:rFonts w:hint="eastAsia" w:ascii="华文宋体" w:hAnsi="华文宋体" w:eastAsia="华文宋体"/>
          <w:sz w:val="24"/>
          <w:szCs w:val="24"/>
          <w:lang w:eastAsia="zh-CN"/>
        </w:rPr>
        <w:t>市政照明装置施工技术规范</w:t>
      </w:r>
      <w:r>
        <w:rPr>
          <w:rFonts w:hint="eastAsia" w:ascii="华文宋体" w:hAnsi="华文宋体" w:eastAsia="华文宋体"/>
          <w:sz w:val="24"/>
          <w:szCs w:val="24"/>
        </w:rPr>
        <w:t>》列为标准编制项目，并于2</w:t>
      </w:r>
      <w:r>
        <w:rPr>
          <w:rFonts w:ascii="华文宋体" w:hAnsi="华文宋体" w:eastAsia="华文宋体"/>
          <w:sz w:val="24"/>
          <w:szCs w:val="24"/>
        </w:rPr>
        <w:t>0</w:t>
      </w:r>
      <w:r>
        <w:rPr>
          <w:rFonts w:hint="eastAsia" w:ascii="华文宋体" w:hAnsi="华文宋体" w:eastAsia="华文宋体"/>
          <w:sz w:val="24"/>
          <w:szCs w:val="24"/>
        </w:rPr>
        <w:t>24年</w:t>
      </w:r>
      <w:r>
        <w:rPr>
          <w:rFonts w:hint="eastAsia" w:ascii="华文宋体" w:hAnsi="华文宋体" w:eastAsia="华文宋体"/>
          <w:sz w:val="24"/>
          <w:szCs w:val="24"/>
          <w:lang w:val="en-US" w:eastAsia="zh-CN"/>
        </w:rPr>
        <w:t>10</w:t>
      </w:r>
      <w:r>
        <w:rPr>
          <w:rFonts w:hint="eastAsia" w:ascii="华文宋体" w:hAnsi="华文宋体" w:eastAsia="华文宋体"/>
          <w:sz w:val="24"/>
          <w:szCs w:val="24"/>
        </w:rPr>
        <w:t>月在全国团体标准信息平台上进行了立项公告。</w:t>
      </w:r>
    </w:p>
    <w:p w14:paraId="105490F3">
      <w:pPr>
        <w:ind w:firstLine="480" w:firstLineChars="200"/>
        <w:rPr>
          <w:rFonts w:ascii="华文宋体" w:hAnsi="华文宋体" w:eastAsia="华文宋体"/>
          <w:sz w:val="24"/>
          <w:szCs w:val="24"/>
        </w:rPr>
      </w:pPr>
      <w:r>
        <w:rPr>
          <w:rFonts w:hint="eastAsia" w:ascii="华文宋体" w:hAnsi="华文宋体" w:eastAsia="华文宋体"/>
          <w:sz w:val="24"/>
          <w:szCs w:val="24"/>
        </w:rPr>
        <w:t>起草单位为新疆众鑫盛建筑工程有限公司。</w:t>
      </w:r>
    </w:p>
    <w:p w14:paraId="45170ADC">
      <w:pPr>
        <w:ind w:firstLine="560" w:firstLineChars="200"/>
        <w:rPr>
          <w:rFonts w:ascii="黑体" w:hAnsi="黑体" w:eastAsia="黑体"/>
          <w:sz w:val="28"/>
          <w:szCs w:val="28"/>
        </w:rPr>
      </w:pPr>
      <w:r>
        <w:rPr>
          <w:rFonts w:hint="eastAsia" w:ascii="黑体" w:hAnsi="黑体" w:eastAsia="黑体"/>
          <w:sz w:val="28"/>
          <w:szCs w:val="28"/>
        </w:rPr>
        <w:t>二、制定标准的必要性和意义</w:t>
      </w:r>
    </w:p>
    <w:p w14:paraId="7B7F934B">
      <w:pPr>
        <w:ind w:firstLine="480" w:firstLineChars="200"/>
        <w:rPr>
          <w:rFonts w:ascii="华文宋体" w:hAnsi="华文宋体" w:eastAsia="华文宋体"/>
          <w:b/>
          <w:sz w:val="24"/>
          <w:szCs w:val="24"/>
        </w:rPr>
      </w:pPr>
      <w:r>
        <w:rPr>
          <w:rFonts w:ascii="华文宋体" w:hAnsi="华文宋体" w:eastAsia="华文宋体"/>
          <w:b/>
          <w:sz w:val="24"/>
          <w:szCs w:val="24"/>
        </w:rPr>
        <w:t>1、项目必要性</w:t>
      </w:r>
    </w:p>
    <w:p w14:paraId="0019793D">
      <w:pPr>
        <w:ind w:firstLine="480" w:firstLineChars="200"/>
        <w:rPr>
          <w:rFonts w:ascii="华文宋体" w:hAnsi="华文宋体" w:eastAsia="华文宋体"/>
          <w:sz w:val="24"/>
          <w:szCs w:val="24"/>
        </w:rPr>
      </w:pPr>
      <w:r>
        <w:rPr>
          <w:rFonts w:hint="eastAsia" w:ascii="华文宋体" w:hAnsi="华文宋体" w:eastAsia="华文宋体"/>
          <w:sz w:val="24"/>
          <w:szCs w:val="24"/>
        </w:rPr>
        <w:t>必要性：通过明确施工过程中的各项技术要求，包括灯具选型、安装位置、线路敷设等，保证市政照明装置的安装牢固、稳定，能够在各种环境条件下正常运行，减少因施工质量问题导致的照明故障和安全隐患。制定施工安全措施和操作规程，规范施工人员的行为，降低施工过程中的安全风险。引导选用高效节能的照明设备和技术，降低能源消耗，减少对环境的影响。良好的市政照明不仅为市民提供了便利，还能够美化城市环境，提升城市的整体形象。规范的施工技术可以确保照明装置的外观整洁、美观，与城市的建筑风格和景观相协调。市政照明装置施工技术规范的制定和实施，促使照明企业不断提高技术水平和产品质量，推动行业的技术创新和发展</w:t>
      </w:r>
      <w:r>
        <w:rPr>
          <w:rFonts w:ascii="华文宋体" w:hAnsi="华文宋体" w:eastAsia="华文宋体"/>
          <w:sz w:val="24"/>
          <w:szCs w:val="24"/>
        </w:rPr>
        <w:t>。</w:t>
      </w:r>
    </w:p>
    <w:p w14:paraId="4C1A3742">
      <w:pPr>
        <w:ind w:firstLine="480" w:firstLineChars="200"/>
        <w:rPr>
          <w:rFonts w:ascii="华文宋体" w:hAnsi="华文宋体" w:eastAsia="华文宋体"/>
          <w:sz w:val="24"/>
          <w:szCs w:val="24"/>
        </w:rPr>
      </w:pPr>
      <w:r>
        <w:rPr>
          <w:rFonts w:hint="eastAsia" w:ascii="华文宋体" w:hAnsi="华文宋体" w:eastAsia="华文宋体"/>
          <w:sz w:val="24"/>
          <w:szCs w:val="24"/>
        </w:rPr>
        <w:t>可行性：市政照明装置的施工质量直接影响到其稳定性和可靠性。严格的技术规范可以确保照明设施牢固安装，不会因为恶劣天气或其他外力因素而倒塌、掉落，从而保障行人和车辆的安全。统一的施工技术规范可以保证市政照明装置的外观整齐、美观，与城市的整体风貌相协调。这对于提升城市的形象和品质具有重要意义。市政照明装置的施工质量直接影响到其稳定性和可靠性。严格的技术规范可以确保照明设施牢固安装，不会因为恶劣天气或其他外力因素而倒塌、掉落，从而保障行人和车辆的安全。</w:t>
      </w:r>
    </w:p>
    <w:p w14:paraId="67EFDD55">
      <w:pPr>
        <w:ind w:firstLine="480" w:firstLineChars="200"/>
        <w:rPr>
          <w:rFonts w:ascii="华文宋体" w:hAnsi="华文宋体" w:eastAsia="华文宋体"/>
          <w:b/>
          <w:sz w:val="24"/>
          <w:szCs w:val="24"/>
        </w:rPr>
      </w:pPr>
      <w:r>
        <w:rPr>
          <w:rFonts w:ascii="华文宋体" w:hAnsi="华文宋体" w:eastAsia="华文宋体"/>
          <w:b/>
          <w:sz w:val="24"/>
          <w:szCs w:val="24"/>
        </w:rPr>
        <w:t>2、项目意义</w:t>
      </w:r>
    </w:p>
    <w:p w14:paraId="35640309">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政府对城市基础设施建设的重视和投入，为市政照明装置施工技术规范的实施提供了政策支持。政府可以通过制定相关政策和法规，推动施工单位遵守技术规范，确保市政照明工程的质量和安全。建立健全的监督管理机制，加强对市政照明装置施工过程的监督和检查，可以确保施工技术规范的有效实施。政府部门可以加强对施工单位的资质审查和项目验收，对不符合技术规范的项目进行整改和处罚。</w:t>
      </w:r>
      <w:bookmarkStart w:id="1" w:name="_GoBack"/>
      <w:bookmarkEnd w:id="1"/>
    </w:p>
    <w:p w14:paraId="6066F95C">
      <w:pPr>
        <w:ind w:firstLine="480" w:firstLineChars="200"/>
        <w:rPr>
          <w:rFonts w:ascii="华文宋体" w:hAnsi="华文宋体" w:eastAsia="华文宋体"/>
          <w:sz w:val="24"/>
          <w:szCs w:val="24"/>
        </w:rPr>
      </w:pPr>
      <w:r>
        <w:rPr>
          <w:rFonts w:hint="eastAsia" w:ascii="华文宋体" w:hAnsi="华文宋体" w:eastAsia="华文宋体"/>
          <w:sz w:val="24"/>
          <w:szCs w:val="24"/>
        </w:rPr>
        <w:t>本项目旨在借助标准化手段，针对项目所属细分行业的特点，制定相应的标准，可以为行业内企业提供技术规范，填补本行业标准空白，从而规范市场，促进标准化应用水平升级，引领行业高质量发展。。</w:t>
      </w:r>
    </w:p>
    <w:p w14:paraId="56CD69A4">
      <w:pPr>
        <w:ind w:firstLine="480" w:firstLineChars="200"/>
        <w:rPr>
          <w:rFonts w:ascii="华文宋体" w:hAnsi="华文宋体" w:eastAsia="华文宋体"/>
          <w:b/>
          <w:sz w:val="24"/>
          <w:szCs w:val="24"/>
        </w:rPr>
      </w:pPr>
      <w:r>
        <w:rPr>
          <w:rFonts w:ascii="华文宋体" w:hAnsi="华文宋体" w:eastAsia="华文宋体"/>
          <w:b/>
          <w:sz w:val="24"/>
          <w:szCs w:val="24"/>
        </w:rPr>
        <w:t>3、应用前景</w:t>
      </w:r>
    </w:p>
    <w:p w14:paraId="79421DD9">
      <w:pPr>
        <w:ind w:firstLine="480" w:firstLineChars="200"/>
        <w:rPr>
          <w:sz w:val="24"/>
          <w:szCs w:val="24"/>
        </w:rPr>
      </w:pPr>
      <w:r>
        <w:rPr>
          <w:rFonts w:hint="eastAsia" w:ascii="华文宋体" w:hAnsi="华文宋体" w:eastAsia="华文宋体"/>
          <w:sz w:val="24"/>
          <w:szCs w:val="24"/>
        </w:rPr>
        <w:t>施工技术规范的应用可以使市政照明装置的施工过程更加标准化和规范化，减少施工中的随意性和不确定性，提高施工质量和效率。施工单位可以按照规范的要求进行施工组织和管理，合理安排施工工序和人员，确保施工进度和质量。同时，规范的统一要求也便于施工单位进行技术培训和经验交流，提高整个行业的技术水平。</w:t>
      </w:r>
    </w:p>
    <w:p w14:paraId="7020BB14">
      <w:pPr>
        <w:ind w:firstLine="560" w:firstLineChars="200"/>
        <w:rPr>
          <w:rFonts w:ascii="黑体" w:hAnsi="黑体" w:eastAsia="黑体"/>
          <w:sz w:val="28"/>
          <w:szCs w:val="28"/>
        </w:rPr>
      </w:pPr>
      <w:r>
        <w:rPr>
          <w:rFonts w:hint="eastAsia" w:ascii="黑体" w:hAnsi="黑体" w:eastAsia="黑体"/>
          <w:sz w:val="28"/>
          <w:szCs w:val="28"/>
        </w:rPr>
        <w:t>三、主要工作过程</w:t>
      </w:r>
    </w:p>
    <w:p w14:paraId="7C006C26">
      <w:pPr>
        <w:ind w:firstLine="480" w:firstLineChars="200"/>
        <w:rPr>
          <w:rFonts w:ascii="华文宋体" w:hAnsi="华文宋体" w:eastAsia="华文宋体"/>
          <w:sz w:val="24"/>
          <w:szCs w:val="24"/>
        </w:rPr>
      </w:pPr>
      <w:r>
        <w:rPr>
          <w:rFonts w:ascii="华文宋体" w:hAnsi="华文宋体" w:eastAsia="华文宋体"/>
          <w:sz w:val="24"/>
          <w:szCs w:val="24"/>
        </w:rPr>
        <w:t>202</w:t>
      </w:r>
      <w:r>
        <w:rPr>
          <w:rFonts w:hint="eastAsia" w:ascii="华文宋体" w:hAnsi="华文宋体" w:eastAsia="华文宋体"/>
          <w:sz w:val="24"/>
          <w:szCs w:val="24"/>
        </w:rPr>
        <w:t>4</w:t>
      </w:r>
      <w:r>
        <w:rPr>
          <w:rFonts w:ascii="华文宋体" w:hAnsi="华文宋体" w:eastAsia="华文宋体"/>
          <w:sz w:val="24"/>
          <w:szCs w:val="24"/>
        </w:rPr>
        <w:t xml:space="preserve"> 年 </w:t>
      </w:r>
      <w:r>
        <w:rPr>
          <w:rFonts w:hint="eastAsia" w:ascii="华文宋体" w:hAnsi="华文宋体" w:eastAsia="华文宋体"/>
          <w:sz w:val="24"/>
          <w:szCs w:val="24"/>
          <w:lang w:val="en-US" w:eastAsia="zh-CN"/>
        </w:rPr>
        <w:t>10</w:t>
      </w:r>
      <w:r>
        <w:rPr>
          <w:rFonts w:ascii="华文宋体" w:hAnsi="华文宋体" w:eastAsia="华文宋体"/>
          <w:sz w:val="24"/>
          <w:szCs w:val="24"/>
        </w:rPr>
        <w:t>月，完成《</w:t>
      </w:r>
      <w:r>
        <w:rPr>
          <w:rFonts w:hint="eastAsia" w:ascii="华文宋体" w:hAnsi="华文宋体" w:eastAsia="华文宋体"/>
          <w:sz w:val="24"/>
          <w:szCs w:val="24"/>
          <w:lang w:eastAsia="zh-CN"/>
        </w:rPr>
        <w:t>市政照明装置施工技术规范</w:t>
      </w:r>
      <w:r>
        <w:rPr>
          <w:rFonts w:ascii="华文宋体" w:hAnsi="华文宋体" w:eastAsia="华文宋体"/>
          <w:sz w:val="24"/>
          <w:szCs w:val="24"/>
        </w:rPr>
        <w:t>》的立项。标准立项计划下达后，根据相关文件的要求，明确小组成员工作任务并制定了详细的工作计划。</w:t>
      </w:r>
    </w:p>
    <w:p w14:paraId="3741D668">
      <w:pPr>
        <w:ind w:firstLine="480" w:firstLineChars="200"/>
        <w:rPr>
          <w:rFonts w:ascii="华文宋体" w:hAnsi="华文宋体" w:eastAsia="华文宋体"/>
          <w:sz w:val="24"/>
          <w:szCs w:val="24"/>
        </w:rPr>
      </w:pPr>
      <w:r>
        <w:rPr>
          <w:rFonts w:ascii="华文宋体" w:hAnsi="华文宋体" w:eastAsia="华文宋体"/>
          <w:sz w:val="24"/>
          <w:szCs w:val="24"/>
        </w:rPr>
        <w:t>202</w:t>
      </w:r>
      <w:r>
        <w:rPr>
          <w:rFonts w:hint="eastAsia" w:ascii="华文宋体" w:hAnsi="华文宋体" w:eastAsia="华文宋体"/>
          <w:sz w:val="24"/>
          <w:szCs w:val="24"/>
        </w:rPr>
        <w:t>4</w:t>
      </w:r>
      <w:r>
        <w:rPr>
          <w:rFonts w:ascii="华文宋体" w:hAnsi="华文宋体" w:eastAsia="华文宋体"/>
          <w:sz w:val="24"/>
          <w:szCs w:val="24"/>
        </w:rPr>
        <w:t xml:space="preserve"> 年 </w:t>
      </w:r>
      <w:r>
        <w:rPr>
          <w:rFonts w:hint="eastAsia" w:ascii="华文宋体" w:hAnsi="华文宋体" w:eastAsia="华文宋体"/>
          <w:sz w:val="24"/>
          <w:szCs w:val="24"/>
          <w:lang w:val="en-US" w:eastAsia="zh-CN"/>
        </w:rPr>
        <w:t>10</w:t>
      </w:r>
      <w:r>
        <w:rPr>
          <w:rFonts w:ascii="华文宋体" w:hAnsi="华文宋体" w:eastAsia="华文宋体"/>
          <w:sz w:val="24"/>
          <w:szCs w:val="24"/>
        </w:rPr>
        <w:t xml:space="preserve"> 月至202</w:t>
      </w:r>
      <w:r>
        <w:rPr>
          <w:rFonts w:hint="eastAsia" w:ascii="华文宋体" w:hAnsi="华文宋体" w:eastAsia="华文宋体"/>
          <w:sz w:val="24"/>
          <w:szCs w:val="24"/>
        </w:rPr>
        <w:t>4</w:t>
      </w:r>
      <w:r>
        <w:rPr>
          <w:rFonts w:ascii="华文宋体" w:hAnsi="华文宋体" w:eastAsia="华文宋体"/>
          <w:sz w:val="24"/>
          <w:szCs w:val="24"/>
        </w:rPr>
        <w:t xml:space="preserve">年 </w:t>
      </w:r>
      <w:r>
        <w:rPr>
          <w:rFonts w:hint="eastAsia" w:ascii="华文宋体" w:hAnsi="华文宋体" w:eastAsia="华文宋体"/>
          <w:sz w:val="24"/>
          <w:szCs w:val="24"/>
          <w:lang w:val="en-US" w:eastAsia="zh-CN"/>
        </w:rPr>
        <w:t>11</w:t>
      </w:r>
      <w:r>
        <w:rPr>
          <w:rFonts w:ascii="华文宋体" w:hAnsi="华文宋体" w:eastAsia="华文宋体"/>
          <w:sz w:val="24"/>
          <w:szCs w:val="24"/>
        </w:rPr>
        <w:t xml:space="preserve"> 月，标准编制起草组对国内外的相关行业、标准、科研成果、专著等开展广泛、深入的调研，在此基础上完成《</w:t>
      </w:r>
      <w:r>
        <w:rPr>
          <w:rFonts w:hint="eastAsia" w:ascii="华文宋体" w:hAnsi="华文宋体" w:eastAsia="华文宋体"/>
          <w:sz w:val="24"/>
          <w:szCs w:val="24"/>
          <w:lang w:eastAsia="zh-CN"/>
        </w:rPr>
        <w:t>市政照明装置施工技术规范</w:t>
      </w:r>
      <w:r>
        <w:rPr>
          <w:rFonts w:ascii="华文宋体" w:hAnsi="华文宋体" w:eastAsia="华文宋体"/>
          <w:sz w:val="24"/>
          <w:szCs w:val="24"/>
        </w:rPr>
        <w:t>》的草案。随后标准制定小组与相关专家经多次研究、讨论对草案进行数次修改，于202</w:t>
      </w:r>
      <w:r>
        <w:rPr>
          <w:rFonts w:hint="eastAsia" w:ascii="华文宋体" w:hAnsi="华文宋体" w:eastAsia="华文宋体"/>
          <w:sz w:val="24"/>
          <w:szCs w:val="24"/>
        </w:rPr>
        <w:t>4</w:t>
      </w:r>
      <w:r>
        <w:rPr>
          <w:rFonts w:ascii="华文宋体" w:hAnsi="华文宋体" w:eastAsia="华文宋体"/>
          <w:sz w:val="24"/>
          <w:szCs w:val="24"/>
        </w:rPr>
        <w:t>年</w:t>
      </w:r>
      <w:r>
        <w:rPr>
          <w:rFonts w:hint="eastAsia" w:ascii="华文宋体" w:hAnsi="华文宋体" w:eastAsia="华文宋体"/>
          <w:sz w:val="24"/>
          <w:szCs w:val="24"/>
          <w:lang w:val="en-US" w:eastAsia="zh-CN"/>
        </w:rPr>
        <w:t>11</w:t>
      </w:r>
      <w:r>
        <w:rPr>
          <w:rFonts w:ascii="华文宋体" w:hAnsi="华文宋体" w:eastAsia="华文宋体"/>
          <w:sz w:val="24"/>
          <w:szCs w:val="24"/>
        </w:rPr>
        <w:t>月提交《</w:t>
      </w:r>
      <w:r>
        <w:rPr>
          <w:rFonts w:hint="eastAsia" w:ascii="华文宋体" w:hAnsi="华文宋体" w:eastAsia="华文宋体"/>
          <w:sz w:val="24"/>
          <w:szCs w:val="24"/>
          <w:lang w:eastAsia="zh-CN"/>
        </w:rPr>
        <w:t>市政照明装置施工技术规范</w:t>
      </w:r>
      <w:r>
        <w:rPr>
          <w:rFonts w:ascii="华文宋体" w:hAnsi="华文宋体" w:eastAsia="华文宋体"/>
          <w:sz w:val="24"/>
          <w:szCs w:val="24"/>
        </w:rPr>
        <w:t>》标准征求意见稿及征求意见稿编制说明，拟定于202</w:t>
      </w:r>
      <w:r>
        <w:rPr>
          <w:rFonts w:hint="eastAsia" w:ascii="华文宋体" w:hAnsi="华文宋体" w:eastAsia="华文宋体"/>
          <w:sz w:val="24"/>
          <w:szCs w:val="24"/>
        </w:rPr>
        <w:t>4</w:t>
      </w:r>
      <w:r>
        <w:rPr>
          <w:rFonts w:ascii="华文宋体" w:hAnsi="华文宋体" w:eastAsia="华文宋体"/>
          <w:sz w:val="24"/>
          <w:szCs w:val="24"/>
        </w:rPr>
        <w:t>年</w:t>
      </w:r>
      <w:r>
        <w:rPr>
          <w:rFonts w:hint="eastAsia" w:ascii="华文宋体" w:hAnsi="华文宋体" w:eastAsia="华文宋体"/>
          <w:sz w:val="24"/>
          <w:szCs w:val="24"/>
          <w:lang w:val="en-US" w:eastAsia="zh-CN"/>
        </w:rPr>
        <w:t>11</w:t>
      </w:r>
      <w:r>
        <w:rPr>
          <w:rFonts w:ascii="华文宋体" w:hAnsi="华文宋体" w:eastAsia="华文宋体"/>
          <w:sz w:val="24"/>
          <w:szCs w:val="24"/>
        </w:rPr>
        <w:t>月在网上公示征求意见稿，广泛征求各方意见和建议。</w:t>
      </w:r>
    </w:p>
    <w:p w14:paraId="412F5803">
      <w:pPr>
        <w:ind w:firstLine="480" w:firstLineChars="200"/>
        <w:rPr>
          <w:sz w:val="24"/>
          <w:szCs w:val="24"/>
          <w:highlight w:val="yellow"/>
        </w:rPr>
      </w:pPr>
      <w:r>
        <w:rPr>
          <w:rFonts w:hint="eastAsia" w:ascii="华文宋体" w:hAnsi="华文宋体" w:eastAsia="华文宋体"/>
          <w:sz w:val="24"/>
          <w:szCs w:val="24"/>
        </w:rPr>
        <w:t>制定小组将根据各方意见和建议对标准进行修改后形成送审稿，拟定</w:t>
      </w:r>
      <w:r>
        <w:rPr>
          <w:rFonts w:ascii="华文宋体" w:hAnsi="华文宋体" w:eastAsia="华文宋体"/>
          <w:sz w:val="24"/>
          <w:szCs w:val="24"/>
        </w:rPr>
        <w:t xml:space="preserve"> 202</w:t>
      </w:r>
      <w:r>
        <w:rPr>
          <w:rFonts w:hint="eastAsia" w:ascii="华文宋体" w:hAnsi="华文宋体" w:eastAsia="华文宋体"/>
          <w:sz w:val="24"/>
          <w:szCs w:val="24"/>
        </w:rPr>
        <w:t>4</w:t>
      </w:r>
      <w:r>
        <w:rPr>
          <w:rFonts w:ascii="华文宋体" w:hAnsi="华文宋体" w:eastAsia="华文宋体"/>
          <w:sz w:val="24"/>
          <w:szCs w:val="24"/>
        </w:rPr>
        <w:t xml:space="preserve"> 年 </w:t>
      </w:r>
      <w:r>
        <w:rPr>
          <w:rFonts w:hint="eastAsia" w:ascii="华文宋体" w:hAnsi="华文宋体" w:eastAsia="华文宋体"/>
          <w:sz w:val="24"/>
          <w:szCs w:val="24"/>
          <w:lang w:val="en-US" w:eastAsia="zh-CN"/>
        </w:rPr>
        <w:t>12</w:t>
      </w:r>
      <w:r>
        <w:rPr>
          <w:rFonts w:ascii="华文宋体" w:hAnsi="华文宋体" w:eastAsia="华文宋体"/>
          <w:sz w:val="24"/>
          <w:szCs w:val="24"/>
        </w:rPr>
        <w:t xml:space="preserve"> 月召开专家审查会并根据审查专家的意见与建议对送审稿进行补充、完善，完成报批稿后发布。</w:t>
      </w:r>
    </w:p>
    <w:p w14:paraId="37293B2D">
      <w:pPr>
        <w:ind w:firstLine="560" w:firstLineChars="200"/>
        <w:rPr>
          <w:rFonts w:ascii="黑体" w:hAnsi="黑体" w:eastAsia="黑体"/>
          <w:sz w:val="28"/>
          <w:szCs w:val="28"/>
        </w:rPr>
      </w:pPr>
      <w:r>
        <w:rPr>
          <w:rFonts w:hint="eastAsia" w:ascii="黑体" w:hAnsi="黑体" w:eastAsia="黑体"/>
          <w:sz w:val="28"/>
          <w:szCs w:val="28"/>
        </w:rPr>
        <w:t>四、制定标准的原则和依据，与现行法律、法规、标准的关系</w:t>
      </w:r>
    </w:p>
    <w:p w14:paraId="2F82F1E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本标准依据相关行业标准，标准编制遵循“前瞻性、实用性、</w:t>
      </w:r>
      <w:r>
        <w:rPr>
          <w:rFonts w:ascii="华文宋体" w:hAnsi="华文宋体" w:eastAsia="华文宋体"/>
          <w:sz w:val="24"/>
          <w:szCs w:val="24"/>
        </w:rPr>
        <w:t xml:space="preserve"> 统一性、规范性”的原则，注重标准的可操作性，严格按照 GB/T 1.1-2020《标准化工作导则第1部分：标准化文件的结构和起草规则》的要求进行编写。</w:t>
      </w:r>
    </w:p>
    <w:p w14:paraId="64B6B817">
      <w:pPr>
        <w:ind w:firstLine="480" w:firstLineChars="200"/>
        <w:rPr>
          <w:rFonts w:ascii="华文宋体" w:hAnsi="华文宋体" w:eastAsia="华文宋体"/>
          <w:sz w:val="24"/>
          <w:szCs w:val="24"/>
          <w:highlight w:val="yellow"/>
        </w:rPr>
      </w:pPr>
      <w:r>
        <w:rPr>
          <w:rFonts w:hint="eastAsia" w:ascii="华文宋体" w:hAnsi="华文宋体" w:eastAsia="华文宋体"/>
          <w:sz w:val="24"/>
          <w:szCs w:val="24"/>
        </w:rPr>
        <w:t>本标准符合现行相关法律、法规、规章及相关标准，与强制性标准协调一致。</w:t>
      </w:r>
    </w:p>
    <w:p w14:paraId="64C66DD4">
      <w:pPr>
        <w:ind w:firstLine="560" w:firstLineChars="200"/>
        <w:rPr>
          <w:rFonts w:ascii="黑体" w:hAnsi="黑体" w:eastAsia="黑体"/>
          <w:sz w:val="28"/>
          <w:szCs w:val="28"/>
        </w:rPr>
      </w:pPr>
      <w:r>
        <w:rPr>
          <w:rFonts w:hint="eastAsia" w:ascii="黑体" w:hAnsi="黑体" w:eastAsia="黑体"/>
          <w:sz w:val="28"/>
          <w:szCs w:val="28"/>
        </w:rPr>
        <w:t>五、主要条款的说明，主要技术指标的论述</w:t>
      </w:r>
    </w:p>
    <w:p w14:paraId="725B1357">
      <w:pPr>
        <w:ind w:firstLine="480" w:firstLineChars="200"/>
        <w:rPr>
          <w:rFonts w:ascii="华文宋体" w:hAnsi="华文宋体" w:eastAsia="华文宋体"/>
          <w:b/>
          <w:sz w:val="24"/>
          <w:szCs w:val="24"/>
        </w:rPr>
      </w:pPr>
      <w:r>
        <w:rPr>
          <w:rFonts w:ascii="华文宋体" w:hAnsi="华文宋体" w:eastAsia="华文宋体"/>
          <w:b/>
          <w:sz w:val="24"/>
          <w:szCs w:val="24"/>
        </w:rPr>
        <w:t>1、</w:t>
      </w:r>
      <w:r>
        <w:rPr>
          <w:rFonts w:hint="eastAsia" w:ascii="华文宋体" w:hAnsi="华文宋体" w:eastAsia="华文宋体"/>
          <w:b/>
          <w:sz w:val="24"/>
          <w:szCs w:val="24"/>
        </w:rPr>
        <w:t>标准</w:t>
      </w:r>
      <w:r>
        <w:rPr>
          <w:rFonts w:ascii="华文宋体" w:hAnsi="华文宋体" w:eastAsia="华文宋体"/>
          <w:b/>
          <w:sz w:val="24"/>
          <w:szCs w:val="24"/>
        </w:rPr>
        <w:t>适用范围的确定</w:t>
      </w:r>
    </w:p>
    <w:p w14:paraId="2B01F0BC">
      <w:pPr>
        <w:spacing w:line="360" w:lineRule="auto"/>
        <w:ind w:firstLine="480" w:firstLineChars="200"/>
        <w:rPr>
          <w:rFonts w:ascii="华文宋体" w:hAnsi="华文宋体" w:eastAsia="华文宋体"/>
          <w:sz w:val="24"/>
          <w:szCs w:val="24"/>
        </w:rPr>
      </w:pPr>
      <w:r>
        <w:rPr>
          <w:rFonts w:hint="eastAsia" w:ascii="华文宋体" w:hAnsi="华文宋体" w:eastAsia="华文宋体"/>
          <w:sz w:val="24"/>
          <w:szCs w:val="24"/>
        </w:rPr>
        <w:t>本标准适用于市政照明装置施工技术规范。</w:t>
      </w:r>
    </w:p>
    <w:p w14:paraId="047D2701">
      <w:pPr>
        <w:spacing w:line="360" w:lineRule="auto"/>
        <w:ind w:firstLine="480" w:firstLineChars="200"/>
        <w:rPr>
          <w:rFonts w:hint="eastAsia" w:ascii="华文宋体" w:hAnsi="华文宋体" w:eastAsia="华文宋体"/>
          <w:b/>
          <w:sz w:val="24"/>
          <w:szCs w:val="24"/>
          <w:lang w:eastAsia="zh-CN"/>
        </w:rPr>
      </w:pPr>
      <w:r>
        <w:rPr>
          <w:rFonts w:ascii="华文宋体" w:hAnsi="华文宋体" w:eastAsia="华文宋体"/>
          <w:b/>
          <w:sz w:val="24"/>
          <w:szCs w:val="24"/>
        </w:rPr>
        <w:t>2、</w:t>
      </w:r>
      <w:r>
        <w:rPr>
          <w:rFonts w:hint="eastAsia" w:ascii="华文宋体" w:hAnsi="华文宋体" w:eastAsia="华文宋体"/>
          <w:b/>
          <w:sz w:val="24"/>
          <w:szCs w:val="24"/>
          <w:lang w:eastAsia="zh-CN"/>
        </w:rPr>
        <w:t>变压器、箱式变电站</w:t>
      </w:r>
    </w:p>
    <w:p w14:paraId="05D07CFB">
      <w:pPr>
        <w:spacing w:line="360" w:lineRule="auto"/>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从变压器、箱式变电站</w:t>
      </w:r>
      <w:r>
        <w:rPr>
          <w:rFonts w:hint="eastAsia" w:ascii="华文宋体" w:hAnsi="华文宋体" w:eastAsia="华文宋体"/>
          <w:sz w:val="24"/>
          <w:szCs w:val="24"/>
          <w:lang w:eastAsia="zh-CN"/>
        </w:rPr>
        <w:t>的要求</w:t>
      </w:r>
      <w:r>
        <w:rPr>
          <w:rFonts w:hint="eastAsia" w:ascii="华文宋体" w:hAnsi="华文宋体" w:eastAsia="华文宋体"/>
          <w:sz w:val="24"/>
          <w:szCs w:val="24"/>
        </w:rPr>
        <w:t>对市政照明装置施工进行规范。</w:t>
      </w:r>
    </w:p>
    <w:p w14:paraId="4FDCD1E0">
      <w:pPr>
        <w:spacing w:line="360" w:lineRule="auto"/>
        <w:ind w:firstLine="480" w:firstLineChars="200"/>
        <w:rPr>
          <w:rFonts w:hint="eastAsia" w:ascii="华文宋体" w:hAnsi="华文宋体" w:eastAsia="华文宋体"/>
          <w:b/>
          <w:sz w:val="24"/>
          <w:szCs w:val="24"/>
        </w:rPr>
      </w:pPr>
      <w:r>
        <w:rPr>
          <w:rFonts w:hint="eastAsia" w:ascii="华文宋体" w:hAnsi="华文宋体" w:eastAsia="华文宋体"/>
          <w:b/>
          <w:sz w:val="24"/>
          <w:szCs w:val="24"/>
        </w:rPr>
        <w:t>4</w:t>
      </w:r>
      <w:r>
        <w:rPr>
          <w:rFonts w:ascii="华文宋体" w:hAnsi="华文宋体" w:eastAsia="华文宋体"/>
          <w:b/>
          <w:sz w:val="24"/>
          <w:szCs w:val="24"/>
        </w:rPr>
        <w:t>、</w:t>
      </w:r>
      <w:r>
        <w:rPr>
          <w:rFonts w:hint="eastAsia" w:ascii="华文宋体" w:hAnsi="华文宋体" w:eastAsia="华文宋体"/>
          <w:b/>
          <w:sz w:val="24"/>
          <w:szCs w:val="24"/>
        </w:rPr>
        <w:t>灯具</w:t>
      </w:r>
    </w:p>
    <w:p w14:paraId="29B7208A">
      <w:pPr>
        <w:ind w:firstLine="480" w:firstLineChars="200"/>
        <w:rPr>
          <w:rFonts w:hint="eastAsia" w:ascii="华文宋体" w:hAnsi="华文宋体" w:eastAsia="华文宋体"/>
          <w:sz w:val="24"/>
          <w:szCs w:val="24"/>
        </w:rPr>
      </w:pPr>
      <w:r>
        <w:rPr>
          <w:rFonts w:ascii="华文宋体" w:hAnsi="华文宋体" w:eastAsia="华文宋体"/>
          <w:sz w:val="24"/>
          <w:szCs w:val="24"/>
        </w:rPr>
        <w:t>从</w:t>
      </w:r>
      <w:r>
        <w:rPr>
          <w:rFonts w:hint="eastAsia" w:ascii="华文宋体" w:hAnsi="华文宋体" w:eastAsia="华文宋体"/>
          <w:sz w:val="24"/>
          <w:szCs w:val="24"/>
          <w:lang w:eastAsia="zh-CN"/>
        </w:rPr>
        <w:t>灯具要求</w:t>
      </w:r>
      <w:r>
        <w:rPr>
          <w:rFonts w:ascii="华文宋体" w:hAnsi="华文宋体" w:eastAsia="华文宋体"/>
          <w:sz w:val="24"/>
          <w:szCs w:val="24"/>
        </w:rPr>
        <w:t>方面规范了</w:t>
      </w:r>
      <w:r>
        <w:rPr>
          <w:rFonts w:hint="eastAsia" w:ascii="华文宋体" w:hAnsi="华文宋体" w:eastAsia="华文宋体"/>
          <w:sz w:val="24"/>
          <w:szCs w:val="24"/>
        </w:rPr>
        <w:t>市政照明装置施工的</w:t>
      </w:r>
      <w:r>
        <w:rPr>
          <w:rFonts w:hint="eastAsia" w:ascii="华文宋体" w:hAnsi="华文宋体" w:eastAsia="华文宋体"/>
          <w:sz w:val="24"/>
          <w:szCs w:val="24"/>
          <w:lang w:eastAsia="zh-CN"/>
        </w:rPr>
        <w:t>灯具</w:t>
      </w:r>
      <w:r>
        <w:rPr>
          <w:rFonts w:hint="eastAsia" w:ascii="华文宋体" w:hAnsi="华文宋体" w:eastAsia="华文宋体"/>
          <w:sz w:val="24"/>
          <w:szCs w:val="24"/>
        </w:rPr>
        <w:t>。</w:t>
      </w:r>
    </w:p>
    <w:p w14:paraId="7097F277">
      <w:pPr>
        <w:numPr>
          <w:ilvl w:val="0"/>
          <w:numId w:val="1"/>
        </w:numPr>
        <w:spacing w:line="360" w:lineRule="auto"/>
        <w:ind w:firstLine="480" w:firstLineChars="200"/>
        <w:rPr>
          <w:rFonts w:hint="eastAsia" w:ascii="华文宋体" w:hAnsi="华文宋体" w:eastAsia="华文宋体"/>
          <w:b/>
          <w:sz w:val="24"/>
          <w:szCs w:val="24"/>
          <w:lang w:val="en-US" w:eastAsia="zh-CN"/>
        </w:rPr>
      </w:pPr>
      <w:r>
        <w:rPr>
          <w:rFonts w:hint="eastAsia" w:ascii="华文宋体" w:hAnsi="华文宋体" w:eastAsia="华文宋体"/>
          <w:b/>
          <w:sz w:val="24"/>
          <w:szCs w:val="24"/>
          <w:lang w:val="en-US" w:eastAsia="zh-CN"/>
        </w:rPr>
        <w:t>插座、开关</w:t>
      </w:r>
    </w:p>
    <w:p w14:paraId="256F56D5">
      <w:pPr>
        <w:spacing w:line="360" w:lineRule="auto"/>
        <w:ind w:firstLine="480" w:firstLineChars="200"/>
        <w:rPr>
          <w:rFonts w:hint="eastAsia" w:ascii="华文宋体" w:hAnsi="华文宋体" w:eastAsia="华文宋体"/>
          <w:b/>
          <w:sz w:val="24"/>
          <w:szCs w:val="24"/>
          <w:lang w:val="en-US" w:eastAsia="zh-CN"/>
        </w:rPr>
      </w:pPr>
      <w:r>
        <w:rPr>
          <w:rFonts w:hint="eastAsia" w:ascii="华文宋体" w:hAnsi="华文宋体" w:eastAsia="华文宋体"/>
          <w:sz w:val="24"/>
          <w:szCs w:val="24"/>
        </w:rPr>
        <w:t>从</w:t>
      </w:r>
      <w:r>
        <w:rPr>
          <w:rFonts w:hint="eastAsia" w:ascii="华文宋体" w:hAnsi="华文宋体" w:eastAsia="华文宋体"/>
          <w:sz w:val="24"/>
          <w:szCs w:val="24"/>
          <w:lang w:eastAsia="zh-CN"/>
        </w:rPr>
        <w:t>插座、开关的要求</w:t>
      </w:r>
      <w:r>
        <w:rPr>
          <w:rFonts w:hint="eastAsia" w:ascii="华文宋体" w:hAnsi="华文宋体" w:eastAsia="华文宋体"/>
          <w:sz w:val="24"/>
          <w:szCs w:val="24"/>
        </w:rPr>
        <w:t>对市政照明装置施工进行规范。</w:t>
      </w:r>
    </w:p>
    <w:p w14:paraId="3CE7E978">
      <w:pPr>
        <w:numPr>
          <w:ilvl w:val="0"/>
          <w:numId w:val="1"/>
        </w:numPr>
        <w:spacing w:line="360" w:lineRule="auto"/>
        <w:ind w:firstLine="480" w:firstLineChars="200"/>
        <w:rPr>
          <w:rFonts w:hint="eastAsia" w:ascii="华文宋体" w:hAnsi="华文宋体" w:eastAsia="华文宋体"/>
          <w:b/>
          <w:sz w:val="24"/>
          <w:szCs w:val="24"/>
          <w:lang w:val="en-US" w:eastAsia="zh-CN"/>
        </w:rPr>
      </w:pPr>
      <w:r>
        <w:rPr>
          <w:rFonts w:hint="eastAsia" w:ascii="华文宋体" w:hAnsi="华文宋体" w:eastAsia="华文宋体"/>
          <w:b/>
          <w:sz w:val="24"/>
          <w:szCs w:val="24"/>
          <w:lang w:val="en-US" w:eastAsia="zh-CN"/>
        </w:rPr>
        <w:t>施工</w:t>
      </w:r>
    </w:p>
    <w:p w14:paraId="5E1C0490">
      <w:pPr>
        <w:spacing w:line="360" w:lineRule="auto"/>
        <w:ind w:firstLine="480" w:firstLineChars="200"/>
        <w:rPr>
          <w:rFonts w:hint="eastAsia" w:ascii="华文宋体" w:hAnsi="华文宋体" w:eastAsia="华文宋体"/>
          <w:b/>
          <w:sz w:val="24"/>
          <w:szCs w:val="24"/>
          <w:lang w:val="en-US" w:eastAsia="zh-CN"/>
        </w:rPr>
      </w:pPr>
      <w:r>
        <w:rPr>
          <w:rFonts w:hint="eastAsia" w:ascii="华文宋体" w:hAnsi="华文宋体" w:eastAsia="华文宋体"/>
          <w:sz w:val="24"/>
          <w:szCs w:val="24"/>
        </w:rPr>
        <w:t>对市政照明装置施工进行规范。</w:t>
      </w:r>
    </w:p>
    <w:p w14:paraId="7FE558BB">
      <w:pPr>
        <w:numPr>
          <w:ilvl w:val="0"/>
          <w:numId w:val="1"/>
        </w:numPr>
        <w:spacing w:line="360" w:lineRule="auto"/>
        <w:ind w:firstLine="480" w:firstLineChars="200"/>
        <w:rPr>
          <w:rFonts w:hint="eastAsia" w:ascii="华文宋体" w:hAnsi="华文宋体" w:eastAsia="华文宋体"/>
          <w:b/>
          <w:sz w:val="24"/>
          <w:szCs w:val="24"/>
          <w:lang w:val="en-US" w:eastAsia="zh-CN"/>
        </w:rPr>
      </w:pPr>
      <w:r>
        <w:rPr>
          <w:rFonts w:hint="eastAsia" w:ascii="华文宋体" w:hAnsi="华文宋体" w:eastAsia="华文宋体"/>
          <w:b/>
          <w:sz w:val="24"/>
          <w:szCs w:val="24"/>
          <w:lang w:val="en-US" w:eastAsia="zh-CN"/>
        </w:rPr>
        <w:t>通电运行及测量</w:t>
      </w:r>
    </w:p>
    <w:p w14:paraId="394B457C">
      <w:pPr>
        <w:spacing w:line="360" w:lineRule="auto"/>
        <w:ind w:firstLine="480" w:firstLineChars="200"/>
        <w:rPr>
          <w:rFonts w:hint="eastAsia" w:ascii="华文宋体" w:hAnsi="华文宋体" w:eastAsia="华文宋体"/>
          <w:b/>
          <w:sz w:val="24"/>
          <w:szCs w:val="24"/>
          <w:lang w:val="en-US" w:eastAsia="zh-CN"/>
        </w:rPr>
      </w:pPr>
      <w:r>
        <w:rPr>
          <w:rFonts w:hint="eastAsia" w:ascii="华文宋体" w:hAnsi="华文宋体" w:eastAsia="华文宋体"/>
          <w:sz w:val="24"/>
          <w:szCs w:val="24"/>
        </w:rPr>
        <w:t>从</w:t>
      </w:r>
      <w:r>
        <w:rPr>
          <w:rFonts w:hint="eastAsia" w:ascii="华文宋体" w:hAnsi="华文宋体" w:eastAsia="华文宋体"/>
          <w:sz w:val="24"/>
          <w:szCs w:val="24"/>
          <w:lang w:eastAsia="zh-CN"/>
        </w:rPr>
        <w:t>通电试运行、照度和功率密度测量</w:t>
      </w:r>
      <w:r>
        <w:rPr>
          <w:rFonts w:hint="eastAsia" w:ascii="华文宋体" w:hAnsi="华文宋体" w:eastAsia="华文宋体"/>
          <w:sz w:val="24"/>
          <w:szCs w:val="24"/>
        </w:rPr>
        <w:t>对市政照明装置施工进行规范。</w:t>
      </w:r>
    </w:p>
    <w:p w14:paraId="726ADB5F">
      <w:pPr>
        <w:numPr>
          <w:ilvl w:val="0"/>
          <w:numId w:val="1"/>
        </w:numPr>
        <w:spacing w:line="360" w:lineRule="auto"/>
        <w:ind w:firstLine="480" w:firstLineChars="200"/>
        <w:rPr>
          <w:rFonts w:hint="eastAsia" w:ascii="华文宋体" w:hAnsi="华文宋体" w:eastAsia="华文宋体"/>
          <w:b/>
          <w:sz w:val="24"/>
          <w:szCs w:val="24"/>
          <w:lang w:val="en-US" w:eastAsia="zh-CN"/>
        </w:rPr>
      </w:pPr>
      <w:r>
        <w:rPr>
          <w:rFonts w:hint="eastAsia" w:ascii="华文宋体" w:hAnsi="华文宋体" w:eastAsia="华文宋体"/>
          <w:b/>
          <w:sz w:val="24"/>
          <w:szCs w:val="24"/>
          <w:lang w:val="en-US" w:eastAsia="zh-CN"/>
        </w:rPr>
        <w:t>安全保护</w:t>
      </w:r>
    </w:p>
    <w:p w14:paraId="24A0357B">
      <w:pPr>
        <w:spacing w:line="360" w:lineRule="auto"/>
        <w:ind w:firstLine="480" w:firstLineChars="200"/>
        <w:rPr>
          <w:rFonts w:hint="eastAsia" w:ascii="华文宋体" w:hAnsi="华文宋体" w:eastAsia="华文宋体"/>
          <w:b/>
          <w:sz w:val="24"/>
          <w:szCs w:val="24"/>
          <w:lang w:val="en-US" w:eastAsia="zh-CN"/>
        </w:rPr>
      </w:pPr>
      <w:r>
        <w:rPr>
          <w:rFonts w:hint="eastAsia" w:ascii="华文宋体" w:hAnsi="华文宋体" w:eastAsia="华文宋体"/>
          <w:sz w:val="24"/>
          <w:szCs w:val="24"/>
        </w:rPr>
        <w:t>从接零和接地保护</w:t>
      </w:r>
      <w:r>
        <w:rPr>
          <w:rFonts w:hint="eastAsia" w:ascii="华文宋体" w:hAnsi="华文宋体" w:eastAsia="华文宋体"/>
          <w:sz w:val="24"/>
          <w:szCs w:val="24"/>
          <w:lang w:eastAsia="zh-CN"/>
        </w:rPr>
        <w:t>、工程交接验收</w:t>
      </w:r>
      <w:r>
        <w:rPr>
          <w:rFonts w:hint="eastAsia" w:ascii="华文宋体" w:hAnsi="华文宋体" w:eastAsia="华文宋体"/>
          <w:sz w:val="24"/>
          <w:szCs w:val="24"/>
        </w:rPr>
        <w:t>对市政照明装置施工进行规范。</w:t>
      </w:r>
    </w:p>
    <w:p w14:paraId="24316A74">
      <w:pPr>
        <w:ind w:firstLine="560" w:firstLineChars="200"/>
        <w:rPr>
          <w:rFonts w:ascii="仿宋_GB2312" w:hAnsi="仿宋" w:eastAsia="仿宋_GB2312"/>
          <w:sz w:val="24"/>
          <w:szCs w:val="24"/>
        </w:rPr>
      </w:pPr>
      <w:r>
        <w:rPr>
          <w:rFonts w:hint="eastAsia" w:ascii="黑体" w:hAnsi="黑体" w:eastAsia="黑体"/>
          <w:sz w:val="28"/>
          <w:szCs w:val="28"/>
        </w:rPr>
        <w:t>六、重大意见分歧的处理依据和结果</w:t>
      </w:r>
    </w:p>
    <w:p w14:paraId="16CDB990">
      <w:pPr>
        <w:ind w:firstLine="480" w:firstLineChars="200"/>
        <w:rPr>
          <w:rFonts w:ascii="华文宋体" w:hAnsi="华文宋体" w:eastAsia="华文宋体"/>
          <w:sz w:val="24"/>
          <w:szCs w:val="24"/>
        </w:rPr>
      </w:pPr>
      <w:r>
        <w:rPr>
          <w:rFonts w:hint="eastAsia" w:ascii="华文宋体" w:hAnsi="华文宋体" w:eastAsia="华文宋体"/>
          <w:sz w:val="24"/>
          <w:szCs w:val="24"/>
        </w:rPr>
        <w:t>无重大意见分歧。</w:t>
      </w:r>
    </w:p>
    <w:p w14:paraId="6D547F7C">
      <w:pPr>
        <w:ind w:firstLine="560" w:firstLineChars="200"/>
        <w:rPr>
          <w:rFonts w:ascii="黑体" w:hAnsi="黑体" w:eastAsia="黑体"/>
          <w:sz w:val="28"/>
          <w:szCs w:val="28"/>
        </w:rPr>
      </w:pPr>
      <w:r>
        <w:rPr>
          <w:rFonts w:hint="eastAsia" w:ascii="黑体" w:hAnsi="黑体" w:eastAsia="黑体"/>
          <w:sz w:val="28"/>
          <w:szCs w:val="28"/>
        </w:rPr>
        <w:t>七、其他事项说明</w:t>
      </w:r>
    </w:p>
    <w:p w14:paraId="5DAB9E66">
      <w:pPr>
        <w:ind w:firstLine="480" w:firstLineChars="200"/>
        <w:rPr>
          <w:rFonts w:ascii="华文宋体" w:hAnsi="华文宋体" w:eastAsia="华文宋体"/>
          <w:sz w:val="24"/>
          <w:szCs w:val="24"/>
        </w:rPr>
      </w:pPr>
      <w:r>
        <w:rPr>
          <w:rFonts w:hint="eastAsia" w:ascii="华文宋体" w:hAnsi="华文宋体" w:eastAsia="华文宋体"/>
          <w:sz w:val="24"/>
          <w:szCs w:val="24"/>
        </w:rPr>
        <w:t>本标准不涉及专利、商标等知识产权问题。</w:t>
      </w:r>
    </w:p>
    <w:p w14:paraId="43908296">
      <w:pPr>
        <w:ind w:firstLine="480" w:firstLineChars="200"/>
        <w:rPr>
          <w:sz w:val="24"/>
          <w:szCs w:val="24"/>
        </w:rPr>
      </w:pPr>
    </w:p>
    <w:p w14:paraId="6B215294">
      <w:pPr>
        <w:ind w:firstLine="480" w:firstLineChars="200"/>
        <w:rPr>
          <w:sz w:val="24"/>
          <w:szCs w:val="24"/>
        </w:rPr>
      </w:pPr>
    </w:p>
    <w:p w14:paraId="153EA85F">
      <w:pPr>
        <w:ind w:firstLine="480" w:firstLineChars="200"/>
        <w:jc w:val="right"/>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sz w:val="24"/>
          <w:szCs w:val="24"/>
          <w:lang w:eastAsia="zh-CN"/>
        </w:rPr>
        <w:t>市政照明装置施工技术规范</w:t>
      </w:r>
      <w:r>
        <w:rPr>
          <w:rFonts w:ascii="仿宋_GB2312" w:hAnsi="仿宋" w:eastAsia="仿宋_GB2312"/>
          <w:sz w:val="24"/>
          <w:szCs w:val="24"/>
        </w:rPr>
        <w:t>》编制起草组</w:t>
      </w:r>
    </w:p>
    <w:p w14:paraId="78298997">
      <w:pPr>
        <w:ind w:firstLine="480" w:firstLineChars="200"/>
        <w:jc w:val="right"/>
        <w:rPr>
          <w:rFonts w:ascii="仿宋_GB2312" w:hAnsi="仿宋" w:eastAsia="仿宋_GB2312"/>
          <w:sz w:val="24"/>
          <w:szCs w:val="24"/>
        </w:rPr>
      </w:pPr>
      <w:r>
        <w:rPr>
          <w:rFonts w:ascii="仿宋_GB2312" w:hAnsi="仿宋" w:eastAsia="仿宋_GB2312"/>
          <w:sz w:val="24"/>
          <w:szCs w:val="24"/>
        </w:rPr>
        <w:t>20</w:t>
      </w:r>
      <w:r>
        <w:rPr>
          <w:rFonts w:hint="eastAsia" w:ascii="仿宋_GB2312" w:hAnsi="仿宋" w:eastAsia="仿宋_GB2312"/>
          <w:sz w:val="24"/>
          <w:szCs w:val="24"/>
        </w:rPr>
        <w:t>24</w:t>
      </w:r>
      <w:r>
        <w:rPr>
          <w:rFonts w:ascii="仿宋_GB2312" w:hAnsi="仿宋" w:eastAsia="仿宋_GB2312"/>
          <w:sz w:val="24"/>
          <w:szCs w:val="24"/>
        </w:rPr>
        <w:t>年</w:t>
      </w:r>
      <w:r>
        <w:rPr>
          <w:rFonts w:hint="eastAsia" w:ascii="仿宋_GB2312" w:hAnsi="仿宋" w:eastAsia="仿宋_GB2312"/>
          <w:sz w:val="24"/>
          <w:szCs w:val="24"/>
          <w:lang w:val="en-US" w:eastAsia="zh-CN"/>
        </w:rPr>
        <w:t>11</w:t>
      </w:r>
      <w:r>
        <w:rPr>
          <w:rFonts w:ascii="仿宋_GB2312" w:hAnsi="仿宋" w:eastAsia="仿宋_GB2312"/>
          <w:sz w:val="24"/>
          <w:szCs w:val="24"/>
        </w:rPr>
        <w:t>月</w:t>
      </w:r>
      <w:r>
        <w:rPr>
          <w:rFonts w:hint="eastAsia" w:ascii="仿宋_GB2312" w:hAnsi="仿宋" w:eastAsia="仿宋_GB2312"/>
          <w:sz w:val="24"/>
          <w:szCs w:val="24"/>
          <w:lang w:val="en-US" w:eastAsia="zh-CN"/>
        </w:rPr>
        <w:t>04</w:t>
      </w:r>
      <w:r>
        <w:rPr>
          <w:rFonts w:ascii="仿宋_GB2312" w:hAnsi="仿宋" w:eastAsia="仿宋_GB2312"/>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docPartObj>
        <w:docPartGallery w:val="autotext"/>
      </w:docPartObj>
    </w:sdtPr>
    <w:sdtContent>
      <w:p w14:paraId="3B9C1C53">
        <w:pPr>
          <w:pStyle w:val="3"/>
          <w:jc w:val="center"/>
        </w:pPr>
        <w:r>
          <w:fldChar w:fldCharType="begin"/>
        </w:r>
        <w:r>
          <w:instrText xml:space="preserve">PAGE   \* MERGEFORMAT</w:instrText>
        </w:r>
        <w:r>
          <w:fldChar w:fldCharType="separate"/>
        </w:r>
        <w:r>
          <w:rPr>
            <w:lang w:val="zh-CN"/>
          </w:rPr>
          <w:t>2</w:t>
        </w:r>
        <w:r>
          <w:fldChar w:fldCharType="end"/>
        </w:r>
      </w:p>
    </w:sdtContent>
  </w:sdt>
  <w:p w14:paraId="4ED9B5C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AF7E6"/>
    <w:multiLevelType w:val="singleLevel"/>
    <w:tmpl w:val="967AF7E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zU2ZWVkNzY5OTM5NzlmMTk1NDFlYjUzNjc5MzcifQ=="/>
  </w:docVars>
  <w:rsids>
    <w:rsidRoot w:val="00374338"/>
    <w:rsid w:val="000125A8"/>
    <w:rsid w:val="00051CD8"/>
    <w:rsid w:val="000B1B6F"/>
    <w:rsid w:val="00111026"/>
    <w:rsid w:val="00175A02"/>
    <w:rsid w:val="001F703B"/>
    <w:rsid w:val="00207C81"/>
    <w:rsid w:val="0022020F"/>
    <w:rsid w:val="00251F19"/>
    <w:rsid w:val="002A0180"/>
    <w:rsid w:val="00374338"/>
    <w:rsid w:val="003A3501"/>
    <w:rsid w:val="004731BB"/>
    <w:rsid w:val="004B3083"/>
    <w:rsid w:val="004D31B6"/>
    <w:rsid w:val="00503232"/>
    <w:rsid w:val="0052054D"/>
    <w:rsid w:val="00675856"/>
    <w:rsid w:val="006956BB"/>
    <w:rsid w:val="006A5831"/>
    <w:rsid w:val="00813B78"/>
    <w:rsid w:val="008310B7"/>
    <w:rsid w:val="008F665A"/>
    <w:rsid w:val="00912660"/>
    <w:rsid w:val="00965F8E"/>
    <w:rsid w:val="00976241"/>
    <w:rsid w:val="00A66ACC"/>
    <w:rsid w:val="00A9131C"/>
    <w:rsid w:val="00AB2A0A"/>
    <w:rsid w:val="00AD2E45"/>
    <w:rsid w:val="00B70051"/>
    <w:rsid w:val="00B90213"/>
    <w:rsid w:val="00BD042C"/>
    <w:rsid w:val="00D61393"/>
    <w:rsid w:val="00EA1E91"/>
    <w:rsid w:val="00FD05E7"/>
    <w:rsid w:val="0C5B76F6"/>
    <w:rsid w:val="49F9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1913</Words>
  <Characters>1959</Characters>
  <Lines>13</Lines>
  <Paragraphs>3</Paragraphs>
  <TotalTime>1</TotalTime>
  <ScaleCrop>false</ScaleCrop>
  <LinksUpToDate>false</LinksUpToDate>
  <CharactersWithSpaces>1974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WPS_1687745155</cp:lastModifiedBy>
  <dcterms:modified xsi:type="dcterms:W3CDTF">2024-11-04T03:07:12Z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0F1283A55CED4513A9DCBD1976AE36FC_12</vt:lpwstr>
  </property>
</Properties>
</file>