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C981" w14:textId="77777777" w:rsidR="00AA4FA4" w:rsidRDefault="00AA4FA4">
      <w:pPr>
        <w:jc w:val="center"/>
      </w:pPr>
    </w:p>
    <w:p w14:paraId="6675B558" w14:textId="77777777" w:rsidR="00AA4FA4" w:rsidRDefault="00AA4FA4">
      <w:pPr>
        <w:jc w:val="center"/>
      </w:pPr>
    </w:p>
    <w:p w14:paraId="0BDBCECA" w14:textId="77777777" w:rsidR="00AA4FA4" w:rsidRDefault="00AA4FA4">
      <w:pPr>
        <w:jc w:val="center"/>
      </w:pPr>
    </w:p>
    <w:p w14:paraId="6E6DE330" w14:textId="77777777" w:rsidR="00AA4FA4" w:rsidRDefault="00AA4FA4">
      <w:pPr>
        <w:jc w:val="center"/>
      </w:pPr>
    </w:p>
    <w:p w14:paraId="00EC6D14" w14:textId="77777777" w:rsidR="00AA4FA4" w:rsidRDefault="00AA4FA4">
      <w:pPr>
        <w:jc w:val="center"/>
      </w:pPr>
    </w:p>
    <w:p w14:paraId="1C20F07B" w14:textId="77777777" w:rsidR="00AA4FA4" w:rsidRDefault="00AA4FA4">
      <w:pPr>
        <w:jc w:val="center"/>
      </w:pPr>
    </w:p>
    <w:p w14:paraId="6D2509E1" w14:textId="77777777" w:rsidR="00AA4FA4" w:rsidRDefault="00AA4FA4">
      <w:pPr>
        <w:jc w:val="center"/>
      </w:pPr>
    </w:p>
    <w:p w14:paraId="595C9791" w14:textId="77777777" w:rsidR="00AA4FA4" w:rsidRDefault="00AA4FA4">
      <w:pPr>
        <w:jc w:val="center"/>
      </w:pPr>
    </w:p>
    <w:p w14:paraId="6AE1BC93" w14:textId="77777777" w:rsidR="00AA4FA4" w:rsidRDefault="00AA4FA4">
      <w:pPr>
        <w:jc w:val="center"/>
      </w:pPr>
    </w:p>
    <w:p w14:paraId="50A7373D" w14:textId="77777777" w:rsidR="00AA4FA4" w:rsidRDefault="00AA4FA4">
      <w:pPr>
        <w:jc w:val="center"/>
      </w:pPr>
    </w:p>
    <w:p w14:paraId="047585F7" w14:textId="77777777" w:rsidR="00AA4FA4" w:rsidRDefault="00AA4FA4">
      <w:pPr>
        <w:jc w:val="center"/>
      </w:pPr>
    </w:p>
    <w:p w14:paraId="466A10CF" w14:textId="77777777" w:rsidR="00AA4FA4" w:rsidRDefault="00AA4FA4">
      <w:pPr>
        <w:jc w:val="center"/>
      </w:pPr>
    </w:p>
    <w:p w14:paraId="3B1C85EE" w14:textId="77777777" w:rsidR="00AA4FA4" w:rsidRDefault="00AA4FA4">
      <w:pPr>
        <w:jc w:val="center"/>
      </w:pPr>
    </w:p>
    <w:p w14:paraId="7241EDD6" w14:textId="08A1A820" w:rsidR="00AA4FA4" w:rsidRDefault="00C170EA">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210094">
        <w:rPr>
          <w:rFonts w:ascii="迷你简小标宋" w:eastAsia="迷你简小标宋" w:hAnsi="宋体" w:hint="eastAsia"/>
          <w:w w:val="90"/>
          <w:sz w:val="44"/>
          <w:szCs w:val="44"/>
        </w:rPr>
        <w:t>市政人行道透水砖铺面施工技术规范</w:t>
      </w:r>
      <w:r>
        <w:rPr>
          <w:rFonts w:ascii="迷你简小标宋" w:eastAsia="迷你简小标宋" w:hAnsi="宋体" w:hint="eastAsia"/>
          <w:w w:val="90"/>
          <w:sz w:val="44"/>
          <w:szCs w:val="44"/>
        </w:rPr>
        <w:t>》</w:t>
      </w:r>
    </w:p>
    <w:p w14:paraId="6CF7463D" w14:textId="77777777" w:rsidR="00AA4FA4" w:rsidRDefault="00AA4FA4">
      <w:pPr>
        <w:jc w:val="center"/>
        <w:rPr>
          <w:rFonts w:ascii="迷你简小标宋" w:eastAsia="迷你简小标宋" w:hAnsi="宋体"/>
          <w:sz w:val="44"/>
          <w:szCs w:val="44"/>
        </w:rPr>
      </w:pPr>
    </w:p>
    <w:p w14:paraId="2B2F9279" w14:textId="77777777" w:rsidR="00AA4FA4" w:rsidRDefault="00C170EA">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2C669F6B" w14:textId="77777777" w:rsidR="00AA4FA4" w:rsidRDefault="00AA4FA4">
      <w:pPr>
        <w:jc w:val="center"/>
      </w:pPr>
    </w:p>
    <w:p w14:paraId="55F7B80D" w14:textId="77777777" w:rsidR="00AA4FA4" w:rsidRDefault="00AA4FA4">
      <w:pPr>
        <w:jc w:val="center"/>
      </w:pPr>
    </w:p>
    <w:p w14:paraId="0846D5B1" w14:textId="77777777" w:rsidR="00AA4FA4" w:rsidRDefault="00AA4FA4">
      <w:pPr>
        <w:jc w:val="center"/>
      </w:pPr>
    </w:p>
    <w:p w14:paraId="49E28AEC" w14:textId="77777777" w:rsidR="00AA4FA4" w:rsidRDefault="00AA4FA4">
      <w:pPr>
        <w:jc w:val="center"/>
      </w:pPr>
    </w:p>
    <w:p w14:paraId="75C12DC0" w14:textId="77777777" w:rsidR="00AA4FA4" w:rsidRDefault="00AA4FA4">
      <w:pPr>
        <w:jc w:val="center"/>
      </w:pPr>
    </w:p>
    <w:p w14:paraId="77595C17" w14:textId="77777777" w:rsidR="00AA4FA4" w:rsidRDefault="00AA4FA4">
      <w:pPr>
        <w:jc w:val="center"/>
      </w:pPr>
    </w:p>
    <w:p w14:paraId="50B5B9F8" w14:textId="77777777" w:rsidR="00AA4FA4" w:rsidRDefault="00AA4FA4">
      <w:pPr>
        <w:jc w:val="center"/>
      </w:pPr>
    </w:p>
    <w:p w14:paraId="246FFC67" w14:textId="77777777" w:rsidR="00AA4FA4" w:rsidRDefault="00AA4FA4">
      <w:pPr>
        <w:jc w:val="center"/>
      </w:pPr>
    </w:p>
    <w:p w14:paraId="325878BA" w14:textId="77777777" w:rsidR="00AA4FA4" w:rsidRDefault="00AA4FA4">
      <w:pPr>
        <w:jc w:val="center"/>
      </w:pPr>
    </w:p>
    <w:p w14:paraId="21BBDCDC" w14:textId="77777777" w:rsidR="00AA4FA4" w:rsidRDefault="00AA4FA4">
      <w:pPr>
        <w:jc w:val="center"/>
      </w:pPr>
    </w:p>
    <w:p w14:paraId="25432D0C" w14:textId="77777777" w:rsidR="00AA4FA4" w:rsidRDefault="00AA4FA4">
      <w:pPr>
        <w:jc w:val="center"/>
      </w:pPr>
    </w:p>
    <w:p w14:paraId="0E9218A3" w14:textId="77777777" w:rsidR="00AA4FA4" w:rsidRDefault="00AA4FA4">
      <w:pPr>
        <w:jc w:val="center"/>
      </w:pPr>
    </w:p>
    <w:p w14:paraId="6A3D0FCB" w14:textId="77777777" w:rsidR="00AA4FA4" w:rsidRDefault="00AA4FA4">
      <w:pPr>
        <w:jc w:val="center"/>
      </w:pPr>
    </w:p>
    <w:p w14:paraId="1CFD33B9" w14:textId="77777777" w:rsidR="00AA4FA4" w:rsidRDefault="00AA4FA4">
      <w:pPr>
        <w:jc w:val="center"/>
      </w:pPr>
    </w:p>
    <w:p w14:paraId="60452E57" w14:textId="77777777" w:rsidR="00AA4FA4" w:rsidRDefault="00AA4FA4">
      <w:pPr>
        <w:jc w:val="center"/>
      </w:pPr>
    </w:p>
    <w:p w14:paraId="0240DD85" w14:textId="77777777" w:rsidR="00AA4FA4" w:rsidRDefault="00AA4FA4">
      <w:pPr>
        <w:jc w:val="center"/>
      </w:pPr>
    </w:p>
    <w:p w14:paraId="1933CB6F" w14:textId="77777777" w:rsidR="00AA4FA4" w:rsidRDefault="00C170EA">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工作组</w:t>
      </w:r>
      <w:r>
        <w:rPr>
          <w:rFonts w:ascii="宋体" w:eastAsia="宋体" w:hAnsi="宋体" w:hint="eastAsia"/>
          <w:sz w:val="28"/>
          <w:szCs w:val="28"/>
        </w:rPr>
        <w:t xml:space="preserve"> </w:t>
      </w:r>
    </w:p>
    <w:p w14:paraId="4D40A7E7" w14:textId="77777777" w:rsidR="00AA4FA4" w:rsidRDefault="00AA4FA4">
      <w:pPr>
        <w:jc w:val="center"/>
        <w:rPr>
          <w:rFonts w:ascii="宋体" w:eastAsia="宋体" w:hAnsi="宋体"/>
          <w:sz w:val="28"/>
          <w:szCs w:val="28"/>
        </w:rPr>
      </w:pPr>
    </w:p>
    <w:p w14:paraId="79AE4D2A" w14:textId="77777777" w:rsidR="00AA4FA4" w:rsidRDefault="00C170EA">
      <w:pPr>
        <w:jc w:val="center"/>
        <w:rPr>
          <w:rFonts w:ascii="宋体" w:eastAsia="宋体" w:hAnsi="宋体"/>
          <w:sz w:val="28"/>
          <w:szCs w:val="28"/>
        </w:rPr>
      </w:pPr>
      <w:r>
        <w:rPr>
          <w:rFonts w:ascii="宋体" w:eastAsia="宋体" w:hAnsi="宋体" w:hint="eastAsia"/>
          <w:sz w:val="28"/>
          <w:szCs w:val="28"/>
        </w:rPr>
        <w:t>二零二四年</w:t>
      </w:r>
      <w:r>
        <w:rPr>
          <w:rFonts w:ascii="宋体" w:eastAsia="宋体" w:hAnsi="宋体" w:hint="eastAsia"/>
          <w:sz w:val="28"/>
          <w:szCs w:val="28"/>
        </w:rPr>
        <w:t>十一</w:t>
      </w:r>
      <w:r>
        <w:rPr>
          <w:rFonts w:ascii="宋体" w:eastAsia="宋体" w:hAnsi="宋体" w:hint="eastAsia"/>
          <w:sz w:val="28"/>
          <w:szCs w:val="28"/>
        </w:rPr>
        <w:t>月</w:t>
      </w:r>
    </w:p>
    <w:p w14:paraId="2C983AED" w14:textId="77777777" w:rsidR="00AA4FA4" w:rsidRDefault="00AA4FA4">
      <w:pPr>
        <w:jc w:val="center"/>
        <w:rPr>
          <w:rFonts w:ascii="宋体" w:eastAsia="宋体" w:hAnsi="宋体"/>
          <w:sz w:val="28"/>
          <w:szCs w:val="28"/>
        </w:rPr>
      </w:pPr>
    </w:p>
    <w:p w14:paraId="0D076DC5" w14:textId="77777777" w:rsidR="00AA4FA4" w:rsidRDefault="00AA4FA4">
      <w:pPr>
        <w:jc w:val="center"/>
        <w:rPr>
          <w:rFonts w:ascii="宋体" w:eastAsia="宋体" w:hAnsi="宋体"/>
          <w:sz w:val="28"/>
          <w:szCs w:val="28"/>
        </w:rPr>
      </w:pPr>
    </w:p>
    <w:p w14:paraId="3499D61B" w14:textId="77777777" w:rsidR="00AA4FA4" w:rsidRDefault="00AA4FA4">
      <w:pPr>
        <w:jc w:val="center"/>
        <w:rPr>
          <w:rFonts w:ascii="宋体" w:eastAsia="宋体" w:hAnsi="宋体"/>
          <w:sz w:val="28"/>
          <w:szCs w:val="28"/>
        </w:rPr>
      </w:pPr>
    </w:p>
    <w:p w14:paraId="12F50D30" w14:textId="77777777" w:rsidR="00AA4FA4" w:rsidRDefault="00AA4FA4">
      <w:pPr>
        <w:jc w:val="center"/>
        <w:rPr>
          <w:rFonts w:ascii="宋体" w:eastAsia="宋体" w:hAnsi="宋体"/>
          <w:sz w:val="28"/>
          <w:szCs w:val="28"/>
        </w:rPr>
      </w:pPr>
    </w:p>
    <w:p w14:paraId="425A9092" w14:textId="77777777" w:rsidR="00AA4FA4" w:rsidRDefault="00AA4FA4">
      <w:pPr>
        <w:jc w:val="center"/>
        <w:rPr>
          <w:rFonts w:ascii="宋体" w:eastAsia="宋体" w:hAnsi="宋体"/>
          <w:sz w:val="28"/>
          <w:szCs w:val="28"/>
        </w:rPr>
      </w:pPr>
    </w:p>
    <w:p w14:paraId="0410F915" w14:textId="77777777" w:rsidR="00AA4FA4" w:rsidRDefault="00AA4FA4">
      <w:pPr>
        <w:jc w:val="center"/>
        <w:rPr>
          <w:rFonts w:ascii="宋体" w:eastAsia="宋体" w:hAnsi="宋体"/>
          <w:sz w:val="28"/>
          <w:szCs w:val="28"/>
        </w:rPr>
      </w:pPr>
    </w:p>
    <w:p w14:paraId="2FFF7265"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6FA50E7"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68174A24" w14:textId="0004501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w:t>
      </w:r>
      <w:r>
        <w:rPr>
          <w:rFonts w:ascii="宋体" w:eastAsia="宋体" w:hAnsi="宋体"/>
          <w:sz w:val="28"/>
          <w:szCs w:val="28"/>
        </w:rPr>
        <w:t>年团体标准修订编制计划，将《</w:t>
      </w:r>
      <w:r w:rsidR="00210094">
        <w:rPr>
          <w:rFonts w:ascii="宋体" w:eastAsia="宋体" w:hAnsi="宋体" w:hint="eastAsia"/>
          <w:sz w:val="28"/>
          <w:szCs w:val="28"/>
        </w:rPr>
        <w:t>市政人行道透水砖铺面施工技术规范</w:t>
      </w:r>
      <w:r>
        <w:rPr>
          <w:rFonts w:ascii="宋体" w:eastAsia="宋体" w:hAnsi="宋体"/>
          <w:sz w:val="28"/>
          <w:szCs w:val="28"/>
        </w:rPr>
        <w:t>》列为标准编制项目，并于</w:t>
      </w:r>
      <w:r>
        <w:rPr>
          <w:rFonts w:ascii="宋体" w:eastAsia="宋体" w:hAnsi="宋体"/>
          <w:sz w:val="28"/>
          <w:szCs w:val="28"/>
        </w:rPr>
        <w:t>2024</w:t>
      </w:r>
      <w:r>
        <w:rPr>
          <w:rFonts w:ascii="宋体" w:eastAsia="宋体" w:hAnsi="宋体"/>
          <w:sz w:val="28"/>
          <w:szCs w:val="28"/>
        </w:rPr>
        <w:t>年</w:t>
      </w:r>
      <w:r>
        <w:rPr>
          <w:rFonts w:ascii="宋体" w:eastAsia="宋体" w:hAnsi="宋体" w:hint="eastAsia"/>
          <w:sz w:val="28"/>
          <w:szCs w:val="28"/>
        </w:rPr>
        <w:t>10</w:t>
      </w:r>
      <w:r>
        <w:rPr>
          <w:rFonts w:ascii="宋体" w:eastAsia="宋体" w:hAnsi="宋体"/>
          <w:sz w:val="28"/>
          <w:szCs w:val="28"/>
        </w:rPr>
        <w:t>月在全国团体标准信息平台上进行了立项公告。</w:t>
      </w:r>
    </w:p>
    <w:p w14:paraId="41AB1E3C" w14:textId="77777777" w:rsidR="00AA4FA4" w:rsidRDefault="00C170EA">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背景及目的</w:t>
      </w:r>
      <w:r>
        <w:rPr>
          <w:rFonts w:ascii="宋体" w:eastAsia="宋体" w:hAnsi="宋体"/>
          <w:b/>
          <w:bCs/>
          <w:sz w:val="28"/>
          <w:szCs w:val="28"/>
        </w:rPr>
        <w:t xml:space="preserve"> </w:t>
      </w:r>
    </w:p>
    <w:p w14:paraId="07FFC3AB" w14:textId="77777777" w:rsidR="00210094" w:rsidRPr="00210094" w:rsidRDefault="00210094" w:rsidP="00210094">
      <w:pPr>
        <w:spacing w:line="360" w:lineRule="auto"/>
        <w:ind w:firstLineChars="200" w:firstLine="560"/>
        <w:jc w:val="left"/>
        <w:rPr>
          <w:rFonts w:ascii="宋体" w:eastAsia="宋体" w:hAnsi="宋体"/>
          <w:sz w:val="28"/>
          <w:szCs w:val="28"/>
        </w:rPr>
      </w:pPr>
      <w:r w:rsidRPr="00210094">
        <w:rPr>
          <w:rFonts w:ascii="宋体" w:eastAsia="宋体" w:hAnsi="宋体" w:hint="eastAsia"/>
          <w:sz w:val="28"/>
          <w:szCs w:val="28"/>
        </w:rPr>
        <w:t>随着城市化不断发展，原本富含生态系区域内的地面被大量</w:t>
      </w:r>
      <w:proofErr w:type="gramStart"/>
      <w:r w:rsidRPr="00210094">
        <w:rPr>
          <w:rFonts w:ascii="宋体" w:eastAsia="宋体" w:hAnsi="宋体" w:hint="eastAsia"/>
          <w:sz w:val="28"/>
          <w:szCs w:val="28"/>
        </w:rPr>
        <w:t>不</w:t>
      </w:r>
      <w:proofErr w:type="gramEnd"/>
      <w:r w:rsidRPr="00210094">
        <w:rPr>
          <w:rFonts w:ascii="宋体" w:eastAsia="宋体" w:hAnsi="宋体" w:hint="eastAsia"/>
          <w:sz w:val="28"/>
          <w:szCs w:val="28"/>
        </w:rPr>
        <w:t>透水的建筑</w:t>
      </w:r>
      <w:r w:rsidRPr="00210094">
        <w:rPr>
          <w:rFonts w:ascii="宋体" w:eastAsia="宋体" w:hAnsi="宋体"/>
          <w:sz w:val="28"/>
          <w:szCs w:val="28"/>
        </w:rPr>
        <w:t xml:space="preserve"> 物、道路等构造物所覆盖，造成林地、湿地等地表蓄水面积不断减少，增加了地表径流及排水系统负担，导致一定范围内的水文、气温等自然因素发生变化，原区域内动植物生长环境和生物的多样性产生恶化。世界各国都非常重视对生态环境的研究，力求寻找解决生态环境和发展问题的良策。城市道路是市政规划、建设的重要组成部分，也是</w:t>
      </w:r>
      <w:proofErr w:type="gramStart"/>
      <w:r w:rsidRPr="00210094">
        <w:rPr>
          <w:rFonts w:ascii="宋体" w:eastAsia="宋体" w:hAnsi="宋体"/>
          <w:sz w:val="28"/>
          <w:szCs w:val="28"/>
        </w:rPr>
        <w:t>考量</w:t>
      </w:r>
      <w:proofErr w:type="gramEnd"/>
      <w:r w:rsidRPr="00210094">
        <w:rPr>
          <w:rFonts w:ascii="宋体" w:eastAsia="宋体" w:hAnsi="宋体"/>
          <w:sz w:val="28"/>
          <w:szCs w:val="28"/>
        </w:rPr>
        <w:t>生态城市建设的内容之一，而人行道又是城市道路中不可或缺的主要成员之一，其功能性和结构性的使用品质会直接影响到城市景观、生态和使用寿命。透水性</w:t>
      </w:r>
      <w:r w:rsidRPr="00210094">
        <w:rPr>
          <w:rFonts w:ascii="宋体" w:eastAsia="宋体" w:hAnsi="宋体" w:hint="eastAsia"/>
          <w:sz w:val="28"/>
          <w:szCs w:val="28"/>
        </w:rPr>
        <w:t>路面又称为“海绵路”是一种像海绵一样能将地面积水迅速吸收的新型路面。被业内人士亲切地称为“会喝水的道路”。而透水人行道是为了解决传统人行道由于无法排水导致人行道板出现翘曲、断裂、松动、沉陷等问题，将其设计为既保证一定强度又具有透水、渗水、排水功能的新型人行道。透水人行道根据面层材料的不同，可分为透水砖铺装、透水水泥混凝土铺装和透水沥青混合料铺装。</w:t>
      </w:r>
    </w:p>
    <w:p w14:paraId="68EFB580" w14:textId="7A0221D4" w:rsidR="00210094" w:rsidRPr="00210094" w:rsidRDefault="00210094" w:rsidP="00210094">
      <w:pPr>
        <w:spacing w:line="360" w:lineRule="auto"/>
        <w:ind w:firstLineChars="200" w:firstLine="560"/>
        <w:jc w:val="left"/>
        <w:rPr>
          <w:rFonts w:ascii="宋体" w:eastAsia="宋体" w:hAnsi="宋体"/>
          <w:sz w:val="28"/>
          <w:szCs w:val="28"/>
        </w:rPr>
      </w:pPr>
      <w:r w:rsidRPr="00210094">
        <w:rPr>
          <w:rFonts w:ascii="宋体" w:eastAsia="宋体" w:hAnsi="宋体" w:hint="eastAsia"/>
          <w:sz w:val="28"/>
          <w:szCs w:val="28"/>
        </w:rPr>
        <w:t>随着“海绵城市”建设理念的推行，铺设透水人行道是生态城市建设发展的一个趋势和方向，《市政人行道透水砖铺面施工技术规范》团体标准的制定，将规范面层材料为透水砖的市政透水人行道铺面施工要求，为行业标准化能力提升提供标准依据和技术支撑。</w:t>
      </w:r>
    </w:p>
    <w:p w14:paraId="06969CB9"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lastRenderedPageBreak/>
        <w:t>（三）</w:t>
      </w:r>
      <w:r>
        <w:rPr>
          <w:rFonts w:ascii="宋体" w:eastAsia="宋体" w:hAnsi="宋体"/>
          <w:b/>
          <w:bCs/>
          <w:sz w:val="28"/>
          <w:szCs w:val="28"/>
        </w:rPr>
        <w:t>编制过程</w:t>
      </w:r>
      <w:r>
        <w:rPr>
          <w:rFonts w:ascii="宋体" w:eastAsia="宋体" w:hAnsi="宋体"/>
          <w:sz w:val="28"/>
          <w:szCs w:val="28"/>
        </w:rPr>
        <w:t xml:space="preserve"> </w:t>
      </w:r>
    </w:p>
    <w:p w14:paraId="2B061406" w14:textId="228C4A5B" w:rsidR="00AA4FA4" w:rsidRDefault="00C170EA">
      <w:pPr>
        <w:spacing w:line="360" w:lineRule="auto"/>
        <w:jc w:val="left"/>
        <w:rPr>
          <w:rFonts w:ascii="宋体" w:eastAsia="宋体" w:hAnsi="宋体"/>
          <w:sz w:val="28"/>
          <w:szCs w:val="28"/>
        </w:rPr>
      </w:pPr>
      <w:r>
        <w:rPr>
          <w:rFonts w:ascii="宋体" w:eastAsia="宋体" w:hAnsi="宋体" w:hint="eastAsia"/>
          <w:sz w:val="28"/>
          <w:szCs w:val="28"/>
        </w:rPr>
        <w:t xml:space="preserve">    2024 </w:t>
      </w:r>
      <w:r>
        <w:rPr>
          <w:rFonts w:ascii="宋体" w:eastAsia="宋体" w:hAnsi="宋体" w:hint="eastAsia"/>
          <w:sz w:val="28"/>
          <w:szCs w:val="28"/>
        </w:rPr>
        <w:t>年</w:t>
      </w:r>
      <w:r>
        <w:rPr>
          <w:rFonts w:ascii="宋体" w:eastAsia="宋体" w:hAnsi="宋体" w:hint="eastAsia"/>
          <w:sz w:val="28"/>
          <w:szCs w:val="28"/>
        </w:rPr>
        <w:t>10</w:t>
      </w:r>
      <w:r>
        <w:rPr>
          <w:rFonts w:ascii="宋体" w:eastAsia="宋体" w:hAnsi="宋体" w:hint="eastAsia"/>
          <w:sz w:val="28"/>
          <w:szCs w:val="28"/>
        </w:rPr>
        <w:t>月，完成《</w:t>
      </w:r>
      <w:r w:rsidR="00210094">
        <w:rPr>
          <w:rFonts w:ascii="宋体" w:eastAsia="宋体" w:hAnsi="宋体" w:hint="eastAsia"/>
          <w:sz w:val="28"/>
          <w:szCs w:val="28"/>
        </w:rPr>
        <w:t>市政人行道透水砖铺面施工技术规范</w:t>
      </w:r>
      <w:r>
        <w:rPr>
          <w:rFonts w:ascii="宋体" w:eastAsia="宋体" w:hAnsi="宋体" w:hint="eastAsia"/>
          <w:sz w:val="28"/>
          <w:szCs w:val="28"/>
        </w:rPr>
        <w:t>》的立项。标准立项计划下达后，根据相关文件的要求，明确小组成员工作任务并制定了详细的工作计划。</w:t>
      </w:r>
    </w:p>
    <w:p w14:paraId="534D85AD" w14:textId="561C307D"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 xml:space="preserve">2024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10</w:t>
      </w:r>
      <w:r>
        <w:rPr>
          <w:rFonts w:ascii="宋体" w:eastAsia="宋体" w:hAnsi="宋体" w:hint="eastAsia"/>
          <w:sz w:val="28"/>
          <w:szCs w:val="28"/>
        </w:rPr>
        <w:t>月至</w:t>
      </w:r>
      <w:r>
        <w:rPr>
          <w:rFonts w:ascii="宋体" w:eastAsia="宋体" w:hAnsi="宋体" w:hint="eastAsia"/>
          <w:sz w:val="28"/>
          <w:szCs w:val="28"/>
        </w:rPr>
        <w:t>2024</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11</w:t>
      </w:r>
      <w:r>
        <w:rPr>
          <w:rFonts w:ascii="宋体" w:eastAsia="宋体" w:hAnsi="宋体" w:hint="eastAsia"/>
          <w:sz w:val="28"/>
          <w:szCs w:val="28"/>
        </w:rPr>
        <w:t xml:space="preserve"> </w:t>
      </w:r>
      <w:r>
        <w:rPr>
          <w:rFonts w:ascii="宋体" w:eastAsia="宋体" w:hAnsi="宋体" w:hint="eastAsia"/>
          <w:sz w:val="28"/>
          <w:szCs w:val="28"/>
        </w:rPr>
        <w:t>月，标准编制组对国内外的相关行业、标准、科研成果、专著等开展广泛、深入的调研，在此基础上完成《</w:t>
      </w:r>
      <w:r w:rsidR="00210094">
        <w:rPr>
          <w:rFonts w:ascii="宋体" w:eastAsia="宋体" w:hAnsi="宋体" w:hint="eastAsia"/>
          <w:sz w:val="28"/>
          <w:szCs w:val="28"/>
        </w:rPr>
        <w:t>市政人行道透水砖铺面施工技术规范</w:t>
      </w:r>
      <w:r>
        <w:rPr>
          <w:rFonts w:ascii="宋体" w:eastAsia="宋体" w:hAnsi="宋体" w:hint="eastAsia"/>
          <w:sz w:val="28"/>
          <w:szCs w:val="28"/>
        </w:rPr>
        <w:t>》的草案。随后标准制定小组与相关专家经多次研究、讨论对草案进行数次修改，于</w:t>
      </w:r>
      <w:r>
        <w:rPr>
          <w:rFonts w:ascii="宋体" w:eastAsia="宋体" w:hAnsi="宋体" w:hint="eastAsia"/>
          <w:sz w:val="28"/>
          <w:szCs w:val="28"/>
        </w:rPr>
        <w:t>2024</w:t>
      </w:r>
      <w:r>
        <w:rPr>
          <w:rFonts w:ascii="宋体" w:eastAsia="宋体" w:hAnsi="宋体" w:hint="eastAsia"/>
          <w:sz w:val="28"/>
          <w:szCs w:val="28"/>
        </w:rPr>
        <w:t>年</w:t>
      </w:r>
      <w:r>
        <w:rPr>
          <w:rFonts w:ascii="宋体" w:eastAsia="宋体" w:hAnsi="宋体" w:hint="eastAsia"/>
          <w:sz w:val="28"/>
          <w:szCs w:val="28"/>
        </w:rPr>
        <w:t>11</w:t>
      </w:r>
      <w:r>
        <w:rPr>
          <w:rFonts w:ascii="宋体" w:eastAsia="宋体" w:hAnsi="宋体" w:hint="eastAsia"/>
          <w:sz w:val="28"/>
          <w:szCs w:val="28"/>
        </w:rPr>
        <w:t>月提交《</w:t>
      </w:r>
      <w:r w:rsidR="00210094">
        <w:rPr>
          <w:rFonts w:ascii="宋体" w:eastAsia="宋体" w:hAnsi="宋体" w:hint="eastAsia"/>
          <w:sz w:val="28"/>
          <w:szCs w:val="28"/>
        </w:rPr>
        <w:t>市政人行道透水砖铺面施工技术规范</w:t>
      </w:r>
      <w:r>
        <w:rPr>
          <w:rFonts w:ascii="宋体" w:eastAsia="宋体" w:hAnsi="宋体" w:hint="eastAsia"/>
          <w:sz w:val="28"/>
          <w:szCs w:val="28"/>
        </w:rPr>
        <w:t>》标准征求意见稿及征求意见稿编制说明，拟定在网上公示征求意见稿，广泛征求各方意见和建议。</w:t>
      </w:r>
    </w:p>
    <w:p w14:paraId="4AEA9C8D" w14:textId="7777777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14:paraId="2D69E466" w14:textId="77777777" w:rsidR="00AA4FA4" w:rsidRDefault="00AA4FA4">
      <w:pPr>
        <w:spacing w:line="360" w:lineRule="auto"/>
        <w:ind w:firstLineChars="200" w:firstLine="560"/>
        <w:jc w:val="left"/>
        <w:rPr>
          <w:rFonts w:ascii="宋体" w:eastAsia="宋体" w:hAnsi="宋体"/>
          <w:sz w:val="28"/>
          <w:szCs w:val="28"/>
        </w:rPr>
      </w:pPr>
    </w:p>
    <w:p w14:paraId="52093B54"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021890D6" w14:textId="1EED1F8D" w:rsidR="00AA4FA4" w:rsidRDefault="00C170EA">
      <w:pPr>
        <w:spacing w:line="360" w:lineRule="auto"/>
        <w:ind w:firstLine="560"/>
        <w:jc w:val="left"/>
        <w:rPr>
          <w:rFonts w:ascii="宋体" w:eastAsia="宋体" w:hAnsi="宋体"/>
          <w:sz w:val="28"/>
          <w:szCs w:val="28"/>
        </w:rPr>
      </w:pPr>
      <w:r>
        <w:rPr>
          <w:rFonts w:ascii="宋体" w:eastAsia="宋体" w:hAnsi="宋体" w:hint="eastAsia"/>
          <w:sz w:val="28"/>
          <w:szCs w:val="28"/>
        </w:rPr>
        <w:t>由</w:t>
      </w:r>
      <w:proofErr w:type="gramStart"/>
      <w:r w:rsidR="00B647E7" w:rsidRPr="00B647E7">
        <w:rPr>
          <w:rFonts w:ascii="宋体" w:eastAsia="宋体" w:hAnsi="宋体" w:hint="eastAsia"/>
          <w:sz w:val="28"/>
          <w:szCs w:val="28"/>
        </w:rPr>
        <w:t>克拉玛依市鼎泰建设</w:t>
      </w:r>
      <w:proofErr w:type="gramEnd"/>
      <w:r w:rsidR="00B647E7" w:rsidRPr="00B647E7">
        <w:rPr>
          <w:rFonts w:ascii="宋体" w:eastAsia="宋体" w:hAnsi="宋体" w:hint="eastAsia"/>
          <w:sz w:val="28"/>
          <w:szCs w:val="28"/>
        </w:rPr>
        <w:t>（集团）有限公司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4A4CEB34" w14:textId="77777777" w:rsidR="00AA4FA4" w:rsidRDefault="00AA4FA4">
      <w:pPr>
        <w:spacing w:line="360" w:lineRule="auto"/>
        <w:ind w:firstLine="560"/>
        <w:jc w:val="left"/>
        <w:rPr>
          <w:rFonts w:ascii="宋体" w:eastAsia="宋体" w:hAnsi="宋体"/>
          <w:sz w:val="28"/>
          <w:szCs w:val="28"/>
        </w:rPr>
      </w:pPr>
    </w:p>
    <w:p w14:paraId="3226ED71"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hint="eastAsia"/>
          <w:b/>
          <w:bCs/>
          <w:sz w:val="28"/>
          <w:szCs w:val="28"/>
        </w:rPr>
        <w:t>、</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08D9B4D1"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3B7A91D0" w14:textId="7777777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w:t>
      </w:r>
      <w:r>
        <w:rPr>
          <w:rFonts w:ascii="宋体" w:eastAsia="宋体" w:hAnsi="宋体" w:hint="eastAsia"/>
          <w:sz w:val="28"/>
          <w:szCs w:val="28"/>
        </w:rPr>
        <w:t xml:space="preserve"> </w:t>
      </w:r>
      <w:r>
        <w:rPr>
          <w:rFonts w:ascii="宋体" w:eastAsia="宋体" w:hAnsi="宋体" w:hint="eastAsia"/>
          <w:sz w:val="28"/>
          <w:szCs w:val="28"/>
        </w:rPr>
        <w:t>统一性、规范性”的原则，注重标准的可操作性，严格按照</w:t>
      </w:r>
      <w:r>
        <w:rPr>
          <w:rFonts w:ascii="宋体" w:eastAsia="宋体" w:hAnsi="宋体" w:hint="eastAsia"/>
          <w:sz w:val="28"/>
          <w:szCs w:val="28"/>
        </w:rPr>
        <w:t xml:space="preserve"> GB/T 1.1-2020</w:t>
      </w:r>
      <w:r>
        <w:rPr>
          <w:rFonts w:ascii="宋体" w:eastAsia="宋体" w:hAnsi="宋体" w:hint="eastAsia"/>
          <w:sz w:val="28"/>
          <w:szCs w:val="28"/>
        </w:rPr>
        <w:t>《标准化工作导则第</w:t>
      </w:r>
      <w:r>
        <w:rPr>
          <w:rFonts w:ascii="宋体" w:eastAsia="宋体" w:hAnsi="宋体" w:hint="eastAsia"/>
          <w:sz w:val="28"/>
          <w:szCs w:val="28"/>
        </w:rPr>
        <w:t>1</w:t>
      </w:r>
      <w:r>
        <w:rPr>
          <w:rFonts w:ascii="宋体" w:eastAsia="宋体" w:hAnsi="宋体" w:hint="eastAsia"/>
          <w:sz w:val="28"/>
          <w:szCs w:val="28"/>
        </w:rPr>
        <w:t>部分：标准化文件的结构和起草规则》的要求进行编写。</w:t>
      </w:r>
    </w:p>
    <w:p w14:paraId="7D2C3092" w14:textId="7777777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本标准的编写主要参考了以下文件：</w:t>
      </w:r>
    </w:p>
    <w:p w14:paraId="79778826" w14:textId="60AA6A88" w:rsidR="00AA4FA4" w:rsidRDefault="006A2697" w:rsidP="006A2697">
      <w:pPr>
        <w:spacing w:line="360" w:lineRule="auto"/>
        <w:ind w:firstLineChars="200" w:firstLine="560"/>
        <w:jc w:val="left"/>
        <w:rPr>
          <w:rFonts w:ascii="宋体" w:eastAsia="宋体" w:hAnsi="宋体" w:hint="eastAsia"/>
          <w:sz w:val="28"/>
          <w:szCs w:val="28"/>
        </w:rPr>
      </w:pPr>
      <w:r w:rsidRPr="006A2697">
        <w:rPr>
          <w:rFonts w:ascii="宋体" w:eastAsia="宋体" w:hAnsi="宋体" w:hint="eastAsia"/>
          <w:sz w:val="28"/>
          <w:szCs w:val="28"/>
        </w:rPr>
        <w:t>CJJ/T 135</w:t>
      </w:r>
      <w:r w:rsidRPr="006A2697">
        <w:rPr>
          <w:rFonts w:ascii="宋体" w:eastAsia="宋体" w:hAnsi="宋体" w:hint="eastAsia"/>
          <w:sz w:val="28"/>
          <w:szCs w:val="28"/>
        </w:rPr>
        <w:t xml:space="preserve"> 《</w:t>
      </w:r>
      <w:r w:rsidRPr="006A2697">
        <w:rPr>
          <w:rFonts w:ascii="宋体" w:eastAsia="宋体" w:hAnsi="宋体" w:hint="eastAsia"/>
          <w:sz w:val="28"/>
          <w:szCs w:val="28"/>
        </w:rPr>
        <w:t>透水水泥混凝土路面技术规程</w:t>
      </w:r>
      <w:r w:rsidRPr="006A2697">
        <w:rPr>
          <w:rFonts w:ascii="宋体" w:eastAsia="宋体" w:hAnsi="宋体" w:hint="eastAsia"/>
          <w:sz w:val="28"/>
          <w:szCs w:val="28"/>
        </w:rPr>
        <w:t>》</w:t>
      </w:r>
    </w:p>
    <w:p w14:paraId="6A050E4C" w14:textId="185F3503" w:rsidR="00C855B7" w:rsidRPr="00C855B7" w:rsidRDefault="00C855B7" w:rsidP="00C855B7">
      <w:pPr>
        <w:pStyle w:val="a9"/>
        <w:spacing w:line="288" w:lineRule="auto"/>
        <w:ind w:firstLine="560"/>
        <w:rPr>
          <w:rFonts w:hAnsi="宋体" w:cstheme="minorBidi"/>
          <w:kern w:val="2"/>
          <w:sz w:val="28"/>
          <w:szCs w:val="28"/>
        </w:rPr>
      </w:pPr>
      <w:r w:rsidRPr="00C855B7">
        <w:rPr>
          <w:rFonts w:hAnsi="宋体" w:cstheme="minorBidi"/>
          <w:kern w:val="2"/>
          <w:sz w:val="28"/>
          <w:szCs w:val="28"/>
        </w:rPr>
        <w:t xml:space="preserve">CJJ 169  </w:t>
      </w:r>
      <w:r>
        <w:rPr>
          <w:rFonts w:hAnsi="宋体" w:cstheme="minorBidi"/>
          <w:kern w:val="2"/>
          <w:sz w:val="28"/>
          <w:szCs w:val="28"/>
        </w:rPr>
        <w:t>《</w:t>
      </w:r>
      <w:r w:rsidRPr="00C855B7">
        <w:rPr>
          <w:rFonts w:hAnsi="宋体" w:cstheme="minorBidi"/>
          <w:kern w:val="2"/>
          <w:sz w:val="28"/>
          <w:szCs w:val="28"/>
        </w:rPr>
        <w:t>城镇道路路面设计规范</w:t>
      </w:r>
      <w:r>
        <w:rPr>
          <w:rFonts w:hAnsi="宋体" w:cstheme="minorBidi"/>
          <w:kern w:val="2"/>
          <w:sz w:val="28"/>
          <w:szCs w:val="28"/>
        </w:rPr>
        <w:t>》</w:t>
      </w:r>
    </w:p>
    <w:p w14:paraId="5F0260C9" w14:textId="1AA832CF" w:rsidR="00C855B7" w:rsidRPr="00C855B7" w:rsidRDefault="00C855B7" w:rsidP="00C855B7">
      <w:pPr>
        <w:pStyle w:val="a9"/>
        <w:spacing w:line="288" w:lineRule="auto"/>
        <w:ind w:firstLine="560"/>
        <w:rPr>
          <w:rFonts w:hAnsi="宋体" w:cstheme="minorBidi"/>
          <w:kern w:val="2"/>
          <w:sz w:val="28"/>
          <w:szCs w:val="28"/>
        </w:rPr>
      </w:pPr>
      <w:bookmarkStart w:id="0" w:name="OLE_LINK24"/>
      <w:bookmarkStart w:id="1" w:name="OLE_LINK25"/>
      <w:r w:rsidRPr="00C855B7">
        <w:rPr>
          <w:rFonts w:hAnsi="宋体" w:cstheme="minorBidi"/>
          <w:kern w:val="2"/>
          <w:sz w:val="28"/>
          <w:szCs w:val="28"/>
        </w:rPr>
        <w:t xml:space="preserve">CJJ 194  </w:t>
      </w:r>
      <w:r>
        <w:rPr>
          <w:rFonts w:hAnsi="宋体" w:cstheme="minorBidi"/>
          <w:kern w:val="2"/>
          <w:sz w:val="28"/>
          <w:szCs w:val="28"/>
        </w:rPr>
        <w:t>《</w:t>
      </w:r>
      <w:r w:rsidRPr="00C855B7">
        <w:rPr>
          <w:rFonts w:hAnsi="宋体" w:cstheme="minorBidi"/>
          <w:kern w:val="2"/>
          <w:sz w:val="28"/>
          <w:szCs w:val="28"/>
        </w:rPr>
        <w:t>城市道路路基设计规范</w:t>
      </w:r>
      <w:r>
        <w:rPr>
          <w:rFonts w:hAnsi="宋体" w:cstheme="minorBidi"/>
          <w:kern w:val="2"/>
          <w:sz w:val="28"/>
          <w:szCs w:val="28"/>
        </w:rPr>
        <w:t>》</w:t>
      </w:r>
    </w:p>
    <w:bookmarkEnd w:id="0"/>
    <w:bookmarkEnd w:id="1"/>
    <w:p w14:paraId="7947DD6D" w14:textId="57656C73" w:rsidR="00C855B7" w:rsidRPr="00C855B7" w:rsidRDefault="00C855B7" w:rsidP="00C855B7">
      <w:pPr>
        <w:pStyle w:val="a9"/>
        <w:spacing w:line="288" w:lineRule="auto"/>
        <w:ind w:firstLine="560"/>
        <w:rPr>
          <w:rFonts w:hAnsi="宋体" w:cstheme="minorBidi"/>
          <w:kern w:val="2"/>
          <w:sz w:val="28"/>
          <w:szCs w:val="28"/>
        </w:rPr>
      </w:pPr>
      <w:r w:rsidRPr="00C855B7">
        <w:rPr>
          <w:rFonts w:hAnsi="宋体" w:cstheme="minorBidi"/>
          <w:kern w:val="2"/>
          <w:sz w:val="28"/>
          <w:szCs w:val="28"/>
        </w:rPr>
        <w:t>JC/T 376</w:t>
      </w:r>
      <w:r>
        <w:rPr>
          <w:rFonts w:hAnsi="宋体" w:cstheme="minorBidi"/>
          <w:kern w:val="2"/>
          <w:sz w:val="28"/>
          <w:szCs w:val="28"/>
        </w:rPr>
        <w:t xml:space="preserve"> 《</w:t>
      </w:r>
      <w:r w:rsidRPr="00C855B7">
        <w:rPr>
          <w:rFonts w:hAnsi="宋体" w:cstheme="minorBidi"/>
          <w:kern w:val="2"/>
          <w:sz w:val="28"/>
          <w:szCs w:val="28"/>
        </w:rPr>
        <w:t>砂基透水砖</w:t>
      </w:r>
      <w:r>
        <w:rPr>
          <w:rFonts w:hAnsi="宋体" w:cstheme="minorBidi"/>
          <w:kern w:val="2"/>
          <w:sz w:val="28"/>
          <w:szCs w:val="28"/>
        </w:rPr>
        <w:t>》</w:t>
      </w:r>
      <w:r w:rsidRPr="00C855B7">
        <w:rPr>
          <w:rFonts w:hAnsi="宋体" w:cstheme="minorBidi"/>
          <w:kern w:val="2"/>
          <w:sz w:val="28"/>
          <w:szCs w:val="28"/>
        </w:rPr>
        <w:t xml:space="preserve">  </w:t>
      </w:r>
    </w:p>
    <w:p w14:paraId="4EAD50E4" w14:textId="77777777" w:rsidR="00C855B7" w:rsidRPr="00C855B7" w:rsidRDefault="00C855B7" w:rsidP="006A2697">
      <w:pPr>
        <w:spacing w:line="360" w:lineRule="auto"/>
        <w:ind w:firstLineChars="200" w:firstLine="560"/>
        <w:jc w:val="left"/>
        <w:rPr>
          <w:rFonts w:ascii="宋体" w:eastAsia="宋体" w:hAnsi="宋体"/>
          <w:sz w:val="28"/>
          <w:szCs w:val="28"/>
        </w:rPr>
      </w:pPr>
    </w:p>
    <w:p w14:paraId="690A1839"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b/>
          <w:bCs/>
          <w:sz w:val="28"/>
          <w:szCs w:val="28"/>
        </w:rPr>
        <w:t>标准主要技术内容</w:t>
      </w:r>
      <w:r>
        <w:rPr>
          <w:rFonts w:ascii="宋体" w:eastAsia="宋体" w:hAnsi="宋体"/>
          <w:b/>
          <w:bCs/>
          <w:sz w:val="28"/>
          <w:szCs w:val="28"/>
        </w:rPr>
        <w:t xml:space="preserve"> </w:t>
      </w:r>
      <w:r>
        <w:rPr>
          <w:rFonts w:ascii="宋体" w:eastAsia="宋体" w:hAnsi="宋体"/>
          <w:sz w:val="28"/>
          <w:szCs w:val="28"/>
        </w:rPr>
        <w:t xml:space="preserve"> </w:t>
      </w:r>
    </w:p>
    <w:p w14:paraId="77F46DB8" w14:textId="7777777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、规范性引用文件：列出了本文件引用的其他规范性文件。</w:t>
      </w:r>
    </w:p>
    <w:p w14:paraId="65C7EABD" w14:textId="287D456B"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一般规定</w:t>
      </w:r>
      <w:r>
        <w:rPr>
          <w:rFonts w:ascii="宋体" w:eastAsia="宋体" w:hAnsi="宋体" w:hint="eastAsia"/>
          <w:sz w:val="28"/>
          <w:szCs w:val="28"/>
        </w:rPr>
        <w:t>：</w:t>
      </w:r>
      <w:r w:rsidR="001E4BC0">
        <w:rPr>
          <w:rFonts w:ascii="宋体" w:eastAsia="宋体" w:hAnsi="宋体" w:hint="eastAsia"/>
          <w:sz w:val="28"/>
          <w:szCs w:val="28"/>
        </w:rPr>
        <w:t>对市政人行道透水砖铺面施工的开工前、施工前、完成后进行规范</w:t>
      </w:r>
      <w:r>
        <w:rPr>
          <w:rFonts w:ascii="宋体" w:eastAsia="宋体" w:hAnsi="宋体" w:hint="eastAsia"/>
          <w:sz w:val="28"/>
          <w:szCs w:val="28"/>
        </w:rPr>
        <w:t>。</w:t>
      </w:r>
    </w:p>
    <w:p w14:paraId="43884CC1" w14:textId="4702FD81"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sidR="001E4BC0">
        <w:rPr>
          <w:rFonts w:ascii="宋体" w:eastAsia="宋体" w:hAnsi="宋体" w:hint="eastAsia"/>
          <w:sz w:val="28"/>
          <w:szCs w:val="28"/>
        </w:rPr>
        <w:t>原材料</w:t>
      </w:r>
      <w:r>
        <w:rPr>
          <w:rFonts w:ascii="宋体" w:eastAsia="宋体" w:hAnsi="宋体" w:hint="eastAsia"/>
          <w:sz w:val="28"/>
          <w:szCs w:val="28"/>
        </w:rPr>
        <w:t>：</w:t>
      </w:r>
      <w:r w:rsidR="001E4BC0">
        <w:rPr>
          <w:rFonts w:ascii="宋体" w:eastAsia="宋体" w:hAnsi="宋体" w:hint="eastAsia"/>
          <w:sz w:val="28"/>
          <w:szCs w:val="28"/>
        </w:rPr>
        <w:t>对</w:t>
      </w:r>
      <w:r w:rsidR="001E4BC0" w:rsidRPr="001E4BC0">
        <w:rPr>
          <w:rFonts w:ascii="宋体" w:eastAsia="宋体" w:hAnsi="宋体" w:hint="eastAsia"/>
          <w:sz w:val="28"/>
          <w:szCs w:val="28"/>
        </w:rPr>
        <w:t>市政人行道透水砖铺面施工</w:t>
      </w:r>
      <w:r w:rsidR="001E4BC0">
        <w:rPr>
          <w:rFonts w:ascii="宋体" w:eastAsia="宋体" w:hAnsi="宋体" w:hint="eastAsia"/>
          <w:sz w:val="28"/>
          <w:szCs w:val="28"/>
        </w:rPr>
        <w:t>的面层、找平层、基层、垫层和路基所用材料进行规定</w:t>
      </w:r>
      <w:r>
        <w:rPr>
          <w:rFonts w:ascii="宋体" w:eastAsia="宋体" w:hAnsi="宋体" w:hint="eastAsia"/>
          <w:sz w:val="28"/>
          <w:szCs w:val="28"/>
        </w:rPr>
        <w:t>。</w:t>
      </w:r>
    </w:p>
    <w:p w14:paraId="476AC794" w14:textId="6194B1F7" w:rsidR="00AA4FA4" w:rsidRDefault="00C170E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施工</w:t>
      </w:r>
      <w:r>
        <w:rPr>
          <w:rFonts w:ascii="宋体" w:eastAsia="宋体" w:hAnsi="宋体" w:hint="eastAsia"/>
          <w:sz w:val="28"/>
          <w:szCs w:val="28"/>
        </w:rPr>
        <w:t>：</w:t>
      </w:r>
      <w:r>
        <w:rPr>
          <w:rFonts w:ascii="宋体" w:eastAsia="宋体" w:hAnsi="宋体" w:hint="eastAsia"/>
          <w:sz w:val="28"/>
          <w:szCs w:val="28"/>
        </w:rPr>
        <w:t>包括</w:t>
      </w:r>
      <w:r w:rsidR="001E4BC0">
        <w:rPr>
          <w:rFonts w:ascii="宋体" w:eastAsia="宋体" w:hAnsi="宋体" w:hint="eastAsia"/>
          <w:sz w:val="28"/>
          <w:szCs w:val="28"/>
        </w:rPr>
        <w:t>施工前准备、路基施工</w:t>
      </w:r>
      <w:r>
        <w:rPr>
          <w:rFonts w:ascii="宋体" w:eastAsia="宋体" w:hAnsi="宋体" w:hint="eastAsia"/>
          <w:sz w:val="28"/>
          <w:szCs w:val="28"/>
        </w:rPr>
        <w:t>的规定</w:t>
      </w:r>
      <w:r>
        <w:rPr>
          <w:rFonts w:ascii="宋体" w:eastAsia="宋体" w:hAnsi="宋体" w:hint="eastAsia"/>
          <w:sz w:val="28"/>
          <w:szCs w:val="28"/>
        </w:rPr>
        <w:t>。</w:t>
      </w:r>
    </w:p>
    <w:p w14:paraId="2E4AB37A" w14:textId="70FAA081" w:rsidR="00AA4FA4" w:rsidRDefault="00C170EA" w:rsidP="007E5667">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w:t>
      </w:r>
      <w:r w:rsidR="001E4BC0">
        <w:rPr>
          <w:rFonts w:ascii="宋体" w:eastAsia="宋体" w:hAnsi="宋体" w:hint="eastAsia"/>
          <w:sz w:val="28"/>
          <w:szCs w:val="28"/>
        </w:rPr>
        <w:t>验收</w:t>
      </w:r>
      <w:r>
        <w:rPr>
          <w:rFonts w:ascii="宋体" w:eastAsia="宋体" w:hAnsi="宋体" w:hint="eastAsia"/>
          <w:sz w:val="28"/>
          <w:szCs w:val="28"/>
        </w:rPr>
        <w:t>：</w:t>
      </w:r>
      <w:r>
        <w:rPr>
          <w:rFonts w:ascii="宋体" w:eastAsia="宋体" w:hAnsi="宋体" w:hint="eastAsia"/>
          <w:sz w:val="28"/>
          <w:szCs w:val="28"/>
        </w:rPr>
        <w:t>包括</w:t>
      </w:r>
      <w:r w:rsidR="001E4BC0">
        <w:rPr>
          <w:rFonts w:ascii="宋体" w:eastAsia="宋体" w:hAnsi="宋体" w:hint="eastAsia"/>
          <w:sz w:val="28"/>
          <w:szCs w:val="28"/>
        </w:rPr>
        <w:t>一般规定、主控项目和一般项目的规定</w:t>
      </w:r>
      <w:r>
        <w:rPr>
          <w:rFonts w:ascii="宋体" w:eastAsia="宋体" w:hAnsi="宋体" w:hint="eastAsia"/>
          <w:sz w:val="28"/>
          <w:szCs w:val="28"/>
        </w:rPr>
        <w:t>。</w:t>
      </w:r>
    </w:p>
    <w:p w14:paraId="612D84D8" w14:textId="77777777" w:rsidR="00AA4FA4" w:rsidRDefault="00AA4FA4">
      <w:pPr>
        <w:spacing w:line="360" w:lineRule="auto"/>
        <w:ind w:firstLineChars="200" w:firstLine="560"/>
        <w:jc w:val="left"/>
        <w:rPr>
          <w:rFonts w:ascii="宋体" w:eastAsia="宋体" w:hAnsi="宋体"/>
          <w:sz w:val="28"/>
          <w:szCs w:val="28"/>
        </w:rPr>
      </w:pPr>
    </w:p>
    <w:p w14:paraId="0AD8F025"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0D75F215" w14:textId="77777777" w:rsidR="00AA4FA4" w:rsidRDefault="00C170EA">
      <w:pPr>
        <w:spacing w:line="360" w:lineRule="auto"/>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结合国内外行业情况及公司的实践进行验证。</w:t>
      </w:r>
    </w:p>
    <w:p w14:paraId="0CD04AEA"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0F2EFE52" w14:textId="77777777" w:rsidR="00AA4FA4" w:rsidRDefault="00C170EA">
      <w:pPr>
        <w:spacing w:line="360" w:lineRule="auto"/>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无。</w:t>
      </w:r>
    </w:p>
    <w:p w14:paraId="3CC7E9DF"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2AF93BB2" w14:textId="3A52DB56" w:rsidR="001B560E" w:rsidRDefault="001B560E" w:rsidP="00C74D91">
      <w:pPr>
        <w:pStyle w:val="a8"/>
        <w:tabs>
          <w:tab w:val="left" w:pos="4875"/>
        </w:tabs>
        <w:spacing w:line="360" w:lineRule="auto"/>
        <w:ind w:leftChars="200" w:left="420" w:firstLineChars="0" w:firstLine="0"/>
        <w:rPr>
          <w:rFonts w:ascii="宋体" w:eastAsia="宋体" w:hAnsi="宋体" w:hint="eastAsia"/>
          <w:sz w:val="28"/>
          <w:szCs w:val="28"/>
        </w:rPr>
      </w:pPr>
      <w:r>
        <w:rPr>
          <w:rFonts w:ascii="宋体" w:eastAsia="宋体" w:hAnsi="宋体" w:hint="eastAsia"/>
          <w:sz w:val="28"/>
          <w:szCs w:val="28"/>
        </w:rPr>
        <w:t xml:space="preserve"> </w:t>
      </w:r>
      <w:r w:rsidR="00C74D91" w:rsidRPr="00C74D91">
        <w:rPr>
          <w:rFonts w:ascii="宋体" w:eastAsia="宋体" w:hAnsi="宋体" w:hint="eastAsia"/>
          <w:sz w:val="28"/>
          <w:szCs w:val="28"/>
        </w:rPr>
        <w:t>透水人行道通过面层吸水、基层下渗、底基层排水和地下储水</w:t>
      </w:r>
    </w:p>
    <w:p w14:paraId="77A92313" w14:textId="3673DA88" w:rsidR="00C74D91" w:rsidRPr="001B560E" w:rsidRDefault="00C74D91" w:rsidP="001B560E">
      <w:pPr>
        <w:tabs>
          <w:tab w:val="left" w:pos="4875"/>
        </w:tabs>
        <w:spacing w:line="360" w:lineRule="auto"/>
        <w:rPr>
          <w:rFonts w:ascii="宋体" w:eastAsia="宋体" w:hAnsi="宋体"/>
          <w:sz w:val="28"/>
          <w:szCs w:val="28"/>
        </w:rPr>
      </w:pPr>
      <w:r w:rsidRPr="001B560E">
        <w:rPr>
          <w:rFonts w:ascii="宋体" w:eastAsia="宋体" w:hAnsi="宋体" w:hint="eastAsia"/>
          <w:sz w:val="28"/>
          <w:szCs w:val="28"/>
        </w:rPr>
        <w:t>的工作原理，具有：</w:t>
      </w:r>
      <w:r w:rsidRPr="001B560E">
        <w:rPr>
          <w:rFonts w:ascii="宋体" w:eastAsia="宋体" w:hAnsi="宋体"/>
          <w:sz w:val="28"/>
          <w:szCs w:val="28"/>
        </w:rPr>
        <w:t>(1)减轻路面排水系统负担；(2)</w:t>
      </w:r>
      <w:proofErr w:type="gramStart"/>
      <w:r w:rsidRPr="001B560E">
        <w:rPr>
          <w:rFonts w:ascii="宋体" w:eastAsia="宋体" w:hAnsi="宋体"/>
          <w:sz w:val="28"/>
          <w:szCs w:val="28"/>
        </w:rPr>
        <w:t>消除道面积水</w:t>
      </w:r>
      <w:proofErr w:type="gramEnd"/>
      <w:r w:rsidRPr="001B560E">
        <w:rPr>
          <w:rFonts w:ascii="宋体" w:eastAsia="宋体" w:hAnsi="宋体"/>
          <w:sz w:val="28"/>
          <w:szCs w:val="28"/>
        </w:rPr>
        <w:t>，增强道面抗滑能力，提供安全、优质的步行条件；(3)改善周围植物生长土壤环境，调整生态平衡；(4)补充地下</w:t>
      </w:r>
      <w:proofErr w:type="gramStart"/>
      <w:r w:rsidRPr="001B560E">
        <w:rPr>
          <w:rFonts w:ascii="宋体" w:eastAsia="宋体" w:hAnsi="宋体"/>
          <w:sz w:val="28"/>
          <w:szCs w:val="28"/>
        </w:rPr>
        <w:t>水份</w:t>
      </w:r>
      <w:proofErr w:type="gramEnd"/>
      <w:r w:rsidRPr="001B560E">
        <w:rPr>
          <w:rFonts w:ascii="宋体" w:eastAsia="宋体" w:hAnsi="宋体"/>
          <w:sz w:val="28"/>
          <w:szCs w:val="28"/>
        </w:rPr>
        <w:t>，有助于水资源循环利用；(5)降低城市热岛效应，减少能源消耗；(6)延长使用寿命等</w:t>
      </w:r>
      <w:r w:rsidRPr="001B560E">
        <w:rPr>
          <w:rFonts w:ascii="宋体" w:eastAsia="宋体" w:hAnsi="宋体"/>
          <w:sz w:val="28"/>
          <w:szCs w:val="28"/>
        </w:rPr>
        <w:lastRenderedPageBreak/>
        <w:t>众多优点。随着全国各地陆续出台政策推进海绵城市建设，其中将涉及大量透水人行道的改建和新建。《市政人行道透水砖铺面施工技术规范》标准的制定可以为采用透水砖铺面的市政透水人行道施工提供指导和依据，应用前景广</w:t>
      </w:r>
      <w:r w:rsidRPr="001B560E">
        <w:rPr>
          <w:rFonts w:ascii="宋体" w:eastAsia="宋体" w:hAnsi="宋体" w:hint="eastAsia"/>
          <w:sz w:val="28"/>
          <w:szCs w:val="28"/>
        </w:rPr>
        <w:t>泛。</w:t>
      </w:r>
    </w:p>
    <w:p w14:paraId="0357378E" w14:textId="13163B42" w:rsidR="00AA4FA4" w:rsidRDefault="00C170EA">
      <w:pPr>
        <w:pStyle w:val="a8"/>
        <w:tabs>
          <w:tab w:val="left" w:pos="4875"/>
        </w:tabs>
        <w:spacing w:line="360" w:lineRule="auto"/>
        <w:ind w:firstLineChars="0" w:firstLine="0"/>
        <w:rPr>
          <w:rFonts w:ascii="宋体" w:eastAsia="宋体" w:hAnsi="宋体"/>
          <w:sz w:val="28"/>
          <w:szCs w:val="28"/>
        </w:rPr>
      </w:pPr>
      <w:r>
        <w:rPr>
          <w:rFonts w:ascii="宋体" w:eastAsia="宋体" w:hAnsi="宋体" w:hint="eastAsia"/>
          <w:sz w:val="28"/>
          <w:szCs w:val="28"/>
        </w:rPr>
        <w:t xml:space="preserve"> </w:t>
      </w:r>
      <w:bookmarkStart w:id="2" w:name="_GoBack"/>
      <w:bookmarkEnd w:id="2"/>
    </w:p>
    <w:p w14:paraId="4B3D33F8" w14:textId="77777777" w:rsidR="00AA4FA4" w:rsidRDefault="00C170EA">
      <w:pPr>
        <w:pStyle w:val="a8"/>
        <w:tabs>
          <w:tab w:val="left" w:pos="4875"/>
        </w:tabs>
        <w:spacing w:line="360" w:lineRule="auto"/>
        <w:ind w:firstLineChars="0" w:firstLine="0"/>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14:paraId="12D4DC5A"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14:paraId="5DC2721B" w14:textId="77777777" w:rsidR="00AA4FA4" w:rsidRDefault="00AA4FA4">
      <w:pPr>
        <w:spacing w:line="360" w:lineRule="auto"/>
        <w:ind w:firstLine="562"/>
        <w:jc w:val="left"/>
        <w:rPr>
          <w:rFonts w:ascii="宋体" w:eastAsia="宋体" w:hAnsi="宋体"/>
          <w:sz w:val="28"/>
          <w:szCs w:val="28"/>
        </w:rPr>
      </w:pPr>
    </w:p>
    <w:p w14:paraId="7437DF92"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14:paraId="2675F2E1" w14:textId="77777777" w:rsidR="00AA4FA4" w:rsidRDefault="00C170EA">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19D42565" w14:textId="77777777" w:rsidR="00AA4FA4" w:rsidRDefault="00AA4FA4">
      <w:pPr>
        <w:spacing w:line="360" w:lineRule="auto"/>
        <w:ind w:firstLine="560"/>
        <w:jc w:val="left"/>
        <w:rPr>
          <w:rFonts w:ascii="宋体" w:eastAsia="宋体" w:hAnsi="宋体"/>
          <w:sz w:val="28"/>
          <w:szCs w:val="28"/>
        </w:rPr>
      </w:pPr>
    </w:p>
    <w:p w14:paraId="633A704E"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14:paraId="137A5375"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本标准为团体标准，供社会各界自愿使用。</w:t>
      </w:r>
    </w:p>
    <w:p w14:paraId="27AB1447" w14:textId="77777777" w:rsidR="00AA4FA4" w:rsidRDefault="00AA4FA4">
      <w:pPr>
        <w:spacing w:line="360" w:lineRule="auto"/>
        <w:ind w:firstLine="562"/>
        <w:jc w:val="left"/>
        <w:rPr>
          <w:rFonts w:ascii="宋体" w:eastAsia="宋体" w:hAnsi="宋体"/>
          <w:sz w:val="28"/>
          <w:szCs w:val="28"/>
        </w:rPr>
      </w:pPr>
    </w:p>
    <w:p w14:paraId="43847841"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14:paraId="0898449B"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14:paraId="09289A7D"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、组织相关专家进行培训和讲座，介绍本标准并进行答疑。</w:t>
      </w:r>
    </w:p>
    <w:p w14:paraId="40FE5F2E"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、与相关协会、机构、企业等合作伙伴共通普及和推广。</w:t>
      </w:r>
    </w:p>
    <w:p w14:paraId="04FD0AA3" w14:textId="77777777" w:rsidR="00AA4FA4" w:rsidRDefault="00AA4FA4">
      <w:pPr>
        <w:spacing w:line="360" w:lineRule="auto"/>
        <w:ind w:firstLine="562"/>
        <w:jc w:val="left"/>
        <w:rPr>
          <w:rFonts w:ascii="宋体" w:eastAsia="宋体" w:hAnsi="宋体"/>
          <w:b/>
          <w:bCs/>
          <w:sz w:val="28"/>
          <w:szCs w:val="28"/>
        </w:rPr>
      </w:pPr>
    </w:p>
    <w:p w14:paraId="577CD407" w14:textId="77777777" w:rsidR="00AA4FA4" w:rsidRDefault="00C170EA">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14:paraId="331C6E64"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1753C7B0" w14:textId="77777777" w:rsidR="00AA4FA4" w:rsidRDefault="00AA4FA4">
      <w:pPr>
        <w:spacing w:line="360" w:lineRule="auto"/>
        <w:ind w:firstLine="562"/>
        <w:jc w:val="left"/>
        <w:rPr>
          <w:rFonts w:ascii="宋体" w:eastAsia="宋体" w:hAnsi="宋体"/>
          <w:b/>
          <w:bCs/>
          <w:sz w:val="28"/>
          <w:szCs w:val="28"/>
        </w:rPr>
      </w:pPr>
    </w:p>
    <w:p w14:paraId="21FCD47E" w14:textId="77777777" w:rsidR="00AA4FA4" w:rsidRDefault="00C170EA">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14:paraId="07288098" w14:textId="77777777" w:rsidR="00AA4FA4" w:rsidRDefault="00C170EA">
      <w:pPr>
        <w:spacing w:line="360" w:lineRule="auto"/>
        <w:ind w:firstLine="562"/>
        <w:jc w:val="left"/>
        <w:rPr>
          <w:rFonts w:ascii="宋体" w:eastAsia="宋体" w:hAnsi="宋体"/>
          <w:sz w:val="28"/>
          <w:szCs w:val="28"/>
        </w:rPr>
      </w:pPr>
      <w:r>
        <w:rPr>
          <w:rFonts w:ascii="宋体" w:eastAsia="宋体" w:hAnsi="宋体" w:hint="eastAsia"/>
          <w:sz w:val="28"/>
          <w:szCs w:val="28"/>
        </w:rPr>
        <w:lastRenderedPageBreak/>
        <w:t>无。</w:t>
      </w:r>
    </w:p>
    <w:p w14:paraId="58D8C36F" w14:textId="77777777" w:rsidR="00AA4FA4" w:rsidRDefault="00AA4FA4">
      <w:pPr>
        <w:spacing w:line="360" w:lineRule="auto"/>
        <w:jc w:val="left"/>
        <w:rPr>
          <w:rFonts w:ascii="宋体" w:eastAsia="宋体" w:hAnsi="宋体"/>
          <w:b/>
          <w:bCs/>
          <w:sz w:val="28"/>
          <w:szCs w:val="28"/>
        </w:rPr>
      </w:pPr>
    </w:p>
    <w:p w14:paraId="608CF75C" w14:textId="77777777" w:rsidR="00AA4FA4" w:rsidRDefault="00C170EA">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43D0AABE" w14:textId="6144F9A9" w:rsidR="00AA4FA4" w:rsidRDefault="00C170EA">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210094">
        <w:rPr>
          <w:rFonts w:ascii="宋体" w:eastAsia="宋体" w:hAnsi="宋体" w:hint="eastAsia"/>
          <w:sz w:val="28"/>
          <w:szCs w:val="28"/>
        </w:rPr>
        <w:t>市政人行道透水砖铺面施工技术规范</w:t>
      </w:r>
      <w:r>
        <w:rPr>
          <w:rFonts w:ascii="宋体" w:eastAsia="宋体" w:hAnsi="宋体" w:hint="eastAsia"/>
          <w:sz w:val="28"/>
          <w:szCs w:val="28"/>
        </w:rPr>
        <w:t>》起草组</w:t>
      </w:r>
      <w:r>
        <w:rPr>
          <w:rFonts w:ascii="宋体" w:eastAsia="宋体" w:hAnsi="宋体"/>
          <w:sz w:val="28"/>
          <w:szCs w:val="28"/>
        </w:rPr>
        <w:t xml:space="preserve"> </w:t>
      </w:r>
    </w:p>
    <w:p w14:paraId="66CDF351" w14:textId="77777777" w:rsidR="00AA4FA4" w:rsidRDefault="00C170EA">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2024</w:t>
      </w:r>
      <w:r>
        <w:rPr>
          <w:rFonts w:ascii="宋体" w:eastAsia="宋体" w:hAnsi="宋体"/>
          <w:sz w:val="28"/>
          <w:szCs w:val="28"/>
        </w:rPr>
        <w:t>年</w:t>
      </w:r>
      <w:r>
        <w:rPr>
          <w:rFonts w:ascii="宋体" w:eastAsia="宋体" w:hAnsi="宋体" w:hint="eastAsia"/>
          <w:sz w:val="28"/>
          <w:szCs w:val="28"/>
        </w:rPr>
        <w:t>11</w:t>
      </w:r>
      <w:r>
        <w:rPr>
          <w:rFonts w:ascii="宋体" w:eastAsia="宋体" w:hAnsi="宋体"/>
          <w:sz w:val="28"/>
          <w:szCs w:val="28"/>
        </w:rPr>
        <w:t>月</w:t>
      </w:r>
      <w:r>
        <w:rPr>
          <w:rFonts w:ascii="宋体" w:eastAsia="宋体" w:hAnsi="宋体" w:hint="eastAsia"/>
          <w:sz w:val="28"/>
          <w:szCs w:val="28"/>
        </w:rPr>
        <w:t>4</w:t>
      </w:r>
      <w:r>
        <w:rPr>
          <w:rFonts w:ascii="宋体" w:eastAsia="宋体" w:hAnsi="宋体"/>
          <w:sz w:val="28"/>
          <w:szCs w:val="28"/>
        </w:rPr>
        <w:t>日</w:t>
      </w:r>
    </w:p>
    <w:sectPr w:rsidR="00AA4FA4">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3AC83" w14:textId="77777777" w:rsidR="00C170EA" w:rsidRDefault="00C170EA" w:rsidP="00210094">
      <w:r>
        <w:separator/>
      </w:r>
    </w:p>
  </w:endnote>
  <w:endnote w:type="continuationSeparator" w:id="0">
    <w:p w14:paraId="0E39714D" w14:textId="77777777" w:rsidR="00C170EA" w:rsidRDefault="00C170EA" w:rsidP="0021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E3BD" w14:textId="77777777" w:rsidR="00C170EA" w:rsidRDefault="00C170EA" w:rsidP="00210094">
      <w:r>
        <w:separator/>
      </w:r>
    </w:p>
  </w:footnote>
  <w:footnote w:type="continuationSeparator" w:id="0">
    <w:p w14:paraId="3626D8B0" w14:textId="77777777" w:rsidR="00C170EA" w:rsidRDefault="00C170EA" w:rsidP="00210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10"/>
  <w:drawingGridVerticalSpacing w:val="2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A2594"/>
    <w:rsid w:val="000D7E80"/>
    <w:rsid w:val="000F7338"/>
    <w:rsid w:val="00100F6C"/>
    <w:rsid w:val="00100FA1"/>
    <w:rsid w:val="0010711D"/>
    <w:rsid w:val="001171FC"/>
    <w:rsid w:val="00122E25"/>
    <w:rsid w:val="00124E74"/>
    <w:rsid w:val="001552ED"/>
    <w:rsid w:val="00172D1B"/>
    <w:rsid w:val="00184316"/>
    <w:rsid w:val="001A1C3A"/>
    <w:rsid w:val="001A3971"/>
    <w:rsid w:val="001A5B35"/>
    <w:rsid w:val="001A7B8A"/>
    <w:rsid w:val="001B560E"/>
    <w:rsid w:val="001C17B8"/>
    <w:rsid w:val="001E4BC0"/>
    <w:rsid w:val="001E5452"/>
    <w:rsid w:val="001E59E1"/>
    <w:rsid w:val="001E5E47"/>
    <w:rsid w:val="00200A33"/>
    <w:rsid w:val="00210094"/>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3995"/>
    <w:rsid w:val="004A5E54"/>
    <w:rsid w:val="004A6E9D"/>
    <w:rsid w:val="004B116E"/>
    <w:rsid w:val="004D46D1"/>
    <w:rsid w:val="004D5495"/>
    <w:rsid w:val="004E5DAF"/>
    <w:rsid w:val="004F32FF"/>
    <w:rsid w:val="00514855"/>
    <w:rsid w:val="0052542A"/>
    <w:rsid w:val="00543CA9"/>
    <w:rsid w:val="00555D75"/>
    <w:rsid w:val="00560FA5"/>
    <w:rsid w:val="00566FEC"/>
    <w:rsid w:val="00587745"/>
    <w:rsid w:val="005C7B43"/>
    <w:rsid w:val="005E5DA6"/>
    <w:rsid w:val="00612447"/>
    <w:rsid w:val="006379F1"/>
    <w:rsid w:val="00647F5C"/>
    <w:rsid w:val="00655E27"/>
    <w:rsid w:val="006770FA"/>
    <w:rsid w:val="006771DA"/>
    <w:rsid w:val="0068107B"/>
    <w:rsid w:val="00683BC8"/>
    <w:rsid w:val="00685E69"/>
    <w:rsid w:val="006903E9"/>
    <w:rsid w:val="00693278"/>
    <w:rsid w:val="00696DC6"/>
    <w:rsid w:val="006A2697"/>
    <w:rsid w:val="006A2989"/>
    <w:rsid w:val="006A7619"/>
    <w:rsid w:val="00705A1E"/>
    <w:rsid w:val="007236F7"/>
    <w:rsid w:val="00780878"/>
    <w:rsid w:val="00793EA3"/>
    <w:rsid w:val="007A285E"/>
    <w:rsid w:val="007B647A"/>
    <w:rsid w:val="007D143A"/>
    <w:rsid w:val="007D4ACF"/>
    <w:rsid w:val="007E5667"/>
    <w:rsid w:val="007E71D6"/>
    <w:rsid w:val="007E765D"/>
    <w:rsid w:val="007F46FC"/>
    <w:rsid w:val="007F784F"/>
    <w:rsid w:val="00802198"/>
    <w:rsid w:val="00820BE7"/>
    <w:rsid w:val="00831C13"/>
    <w:rsid w:val="008374F8"/>
    <w:rsid w:val="00837D93"/>
    <w:rsid w:val="00855EF3"/>
    <w:rsid w:val="008639DD"/>
    <w:rsid w:val="00873DB6"/>
    <w:rsid w:val="00895E54"/>
    <w:rsid w:val="008C674C"/>
    <w:rsid w:val="008F2746"/>
    <w:rsid w:val="00901136"/>
    <w:rsid w:val="00905D53"/>
    <w:rsid w:val="00921AEC"/>
    <w:rsid w:val="00925E06"/>
    <w:rsid w:val="009349E7"/>
    <w:rsid w:val="009468CF"/>
    <w:rsid w:val="00954D9A"/>
    <w:rsid w:val="009603D3"/>
    <w:rsid w:val="00970E02"/>
    <w:rsid w:val="00975BD6"/>
    <w:rsid w:val="009D3675"/>
    <w:rsid w:val="009D498C"/>
    <w:rsid w:val="009D796E"/>
    <w:rsid w:val="00A32DBC"/>
    <w:rsid w:val="00A3749C"/>
    <w:rsid w:val="00A76277"/>
    <w:rsid w:val="00A824EF"/>
    <w:rsid w:val="00A869F3"/>
    <w:rsid w:val="00A86B89"/>
    <w:rsid w:val="00AA4FA4"/>
    <w:rsid w:val="00B353ED"/>
    <w:rsid w:val="00B36263"/>
    <w:rsid w:val="00B379B8"/>
    <w:rsid w:val="00B5633A"/>
    <w:rsid w:val="00B647E7"/>
    <w:rsid w:val="00B77F39"/>
    <w:rsid w:val="00B82572"/>
    <w:rsid w:val="00B83264"/>
    <w:rsid w:val="00BB60E1"/>
    <w:rsid w:val="00BE3B0F"/>
    <w:rsid w:val="00BF39EE"/>
    <w:rsid w:val="00BF54BF"/>
    <w:rsid w:val="00C116C2"/>
    <w:rsid w:val="00C12B64"/>
    <w:rsid w:val="00C170EA"/>
    <w:rsid w:val="00C21C0E"/>
    <w:rsid w:val="00C27EC1"/>
    <w:rsid w:val="00C312CC"/>
    <w:rsid w:val="00C3266C"/>
    <w:rsid w:val="00C336CE"/>
    <w:rsid w:val="00C352B8"/>
    <w:rsid w:val="00C44BF8"/>
    <w:rsid w:val="00C53848"/>
    <w:rsid w:val="00C71078"/>
    <w:rsid w:val="00C72DAC"/>
    <w:rsid w:val="00C74D91"/>
    <w:rsid w:val="00C855B7"/>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02D3E"/>
    <w:rsid w:val="00F30933"/>
    <w:rsid w:val="00F7230A"/>
    <w:rsid w:val="00F724A6"/>
    <w:rsid w:val="00F829FC"/>
    <w:rsid w:val="00F92024"/>
    <w:rsid w:val="00FA1182"/>
    <w:rsid w:val="00FC34D9"/>
    <w:rsid w:val="00FE27EF"/>
    <w:rsid w:val="00FF23E8"/>
    <w:rsid w:val="00FF28A7"/>
    <w:rsid w:val="077633E2"/>
    <w:rsid w:val="0B9510F4"/>
    <w:rsid w:val="0D9633F1"/>
    <w:rsid w:val="0EAA2B76"/>
    <w:rsid w:val="0F913D0D"/>
    <w:rsid w:val="10077C86"/>
    <w:rsid w:val="1BF34DB3"/>
    <w:rsid w:val="1D9236E6"/>
    <w:rsid w:val="1E8E65A3"/>
    <w:rsid w:val="208337BA"/>
    <w:rsid w:val="20A57BD4"/>
    <w:rsid w:val="233E073A"/>
    <w:rsid w:val="24101808"/>
    <w:rsid w:val="29177872"/>
    <w:rsid w:val="292F6A67"/>
    <w:rsid w:val="33B201E6"/>
    <w:rsid w:val="34FE6298"/>
    <w:rsid w:val="35E6686D"/>
    <w:rsid w:val="39096AFA"/>
    <w:rsid w:val="459A64D3"/>
    <w:rsid w:val="46EA14CF"/>
    <w:rsid w:val="480C16A7"/>
    <w:rsid w:val="4C070C02"/>
    <w:rsid w:val="4C324162"/>
    <w:rsid w:val="5200731B"/>
    <w:rsid w:val="525E7A5F"/>
    <w:rsid w:val="52833022"/>
    <w:rsid w:val="53334A48"/>
    <w:rsid w:val="53AF7E46"/>
    <w:rsid w:val="53E93358"/>
    <w:rsid w:val="54596730"/>
    <w:rsid w:val="59162E41"/>
    <w:rsid w:val="5AE40D1D"/>
    <w:rsid w:val="5B6A2BDF"/>
    <w:rsid w:val="5CA72002"/>
    <w:rsid w:val="5F994A9B"/>
    <w:rsid w:val="68AE1786"/>
    <w:rsid w:val="68EA193E"/>
    <w:rsid w:val="6A6D6639"/>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99"/>
    <w:qFormat/>
    <w:pPr>
      <w:ind w:firstLineChars="200" w:firstLine="420"/>
    </w:pPr>
  </w:style>
  <w:style w:type="character" w:customStyle="1" w:styleId="Char3">
    <w:name w:val="标准文件_段 Char"/>
    <w:basedOn w:val="a0"/>
    <w:link w:val="a9"/>
    <w:rPr>
      <w:rFonts w:ascii="宋体" w:eastAsia="宋体" w:hAnsi="Times New Roman" w:cs="宋体" w:hint="eastAsia"/>
      <w:sz w:val="21"/>
    </w:rPr>
  </w:style>
  <w:style w:type="paragraph" w:customStyle="1" w:styleId="a9">
    <w:name w:val="标准文件_段"/>
    <w:basedOn w:val="a"/>
    <w:link w:val="Char3"/>
    <w:pPr>
      <w:widowControl/>
      <w:autoSpaceDE w:val="0"/>
      <w:autoSpaceDN w:val="0"/>
      <w:ind w:firstLineChars="200" w:firstLine="200"/>
    </w:pPr>
    <w:rPr>
      <w:rFonts w:ascii="宋体" w:eastAsia="宋体" w:hAnsi="Times New Roman" w:cs="Times New Roman" w:hint="eastAsia"/>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99"/>
    <w:qFormat/>
    <w:pPr>
      <w:ind w:firstLineChars="200" w:firstLine="420"/>
    </w:pPr>
  </w:style>
  <w:style w:type="character" w:customStyle="1" w:styleId="Char3">
    <w:name w:val="标准文件_段 Char"/>
    <w:basedOn w:val="a0"/>
    <w:link w:val="a9"/>
    <w:rPr>
      <w:rFonts w:ascii="宋体" w:eastAsia="宋体" w:hAnsi="Times New Roman" w:cs="宋体" w:hint="eastAsia"/>
      <w:sz w:val="21"/>
    </w:rPr>
  </w:style>
  <w:style w:type="paragraph" w:customStyle="1" w:styleId="a9">
    <w:name w:val="标准文件_段"/>
    <w:basedOn w:val="a"/>
    <w:link w:val="Char3"/>
    <w:pPr>
      <w:widowControl/>
      <w:autoSpaceDE w:val="0"/>
      <w:autoSpaceDN w:val="0"/>
      <w:ind w:firstLineChars="200" w:firstLine="200"/>
    </w:pPr>
    <w:rPr>
      <w:rFonts w:ascii="宋体" w:eastAsia="宋体" w:hAnsi="Times New Roman" w:cs="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C7B8-AE83-426A-A32E-67EE9ABF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337</Words>
  <Characters>1921</Characters>
  <Application>Microsoft Office Word</Application>
  <DocSecurity>0</DocSecurity>
  <Lines>16</Lines>
  <Paragraphs>4</Paragraphs>
  <ScaleCrop>false</ScaleCrop>
  <Company>Windsoft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2023</cp:lastModifiedBy>
  <cp:revision>65</cp:revision>
  <cp:lastPrinted>2022-05-11T05:51:00Z</cp:lastPrinted>
  <dcterms:created xsi:type="dcterms:W3CDTF">2022-04-21T01:39:00Z</dcterms:created>
  <dcterms:modified xsi:type="dcterms:W3CDTF">2024-11-04T06:02:00Z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363D128E8E8C4C2EBD8506CCEEF208AF_12</vt:lpwstr>
  </property>
</Properties>
</file>