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1076">
        <w:tc>
          <w:tcPr>
            <w:tcW w:w="509" w:type="dxa"/>
          </w:tcPr>
          <w:p w:rsidR="00011076" w:rsidRDefault="00F643B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11076" w:rsidRDefault="00F643BA">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93.080.99</w:t>
            </w:r>
            <w:r>
              <w:rPr>
                <w:rFonts w:ascii="黑体" w:eastAsia="黑体" w:hAnsi="黑体"/>
                <w:sz w:val="21"/>
                <w:szCs w:val="21"/>
              </w:rPr>
              <w:fldChar w:fldCharType="end"/>
            </w:r>
            <w:bookmarkEnd w:id="0"/>
          </w:p>
        </w:tc>
      </w:tr>
      <w:tr w:rsidR="00011076">
        <w:tc>
          <w:tcPr>
            <w:tcW w:w="509" w:type="dxa"/>
          </w:tcPr>
          <w:p w:rsidR="00011076" w:rsidRDefault="00F643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1076">
              <w:trPr>
                <w:trHeight w:hRule="exact" w:val="1021"/>
              </w:trPr>
              <w:tc>
                <w:tcPr>
                  <w:tcW w:w="9242" w:type="dxa"/>
                  <w:vAlign w:val="center"/>
                </w:tcPr>
                <w:p w:rsidR="00011076" w:rsidRDefault="00011076" w:rsidP="00A023B8">
                  <w:pPr>
                    <w:pStyle w:val="afffff"/>
                    <w:framePr w:w="0" w:hRule="auto" w:wrap="auto" w:hAnchor="text" w:xAlign="left" w:yAlign="inline" w:anchorLock="0"/>
                    <w:ind w:left="420" w:right="624"/>
                    <w:rPr>
                      <w:rFonts w:ascii="宋体" w:hAnsi="宋体"/>
                      <w:sz w:val="28"/>
                      <w:szCs w:val="28"/>
                    </w:rPr>
                  </w:pPr>
                </w:p>
              </w:tc>
            </w:tr>
          </w:tbl>
          <w:p w:rsidR="00011076" w:rsidRDefault="00F643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51</w:t>
            </w:r>
            <w:r>
              <w:rPr>
                <w:rFonts w:ascii="黑体" w:eastAsia="黑体" w:hAnsi="黑体"/>
                <w:sz w:val="21"/>
                <w:szCs w:val="21"/>
              </w:rPr>
              <w:fldChar w:fldCharType="end"/>
            </w:r>
            <w:bookmarkEnd w:id="1"/>
          </w:p>
        </w:tc>
      </w:tr>
    </w:tbl>
    <w:p w:rsidR="00011076" w:rsidRDefault="00F643BA">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011076" w:rsidRDefault="00F643BA">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rsidR="00011076" w:rsidRDefault="00F643BA">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11076" w:rsidRDefault="009A45AA">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011076" w:rsidRDefault="00011076">
      <w:pPr>
        <w:pStyle w:val="afffff0"/>
        <w:framePr w:w="9639" w:h="6976" w:hRule="exact" w:hSpace="0" w:vSpace="0" w:wrap="around" w:hAnchor="page" w:y="6408"/>
        <w:jc w:val="center"/>
        <w:rPr>
          <w:rFonts w:ascii="黑体" w:eastAsia="黑体" w:hAnsi="黑体"/>
          <w:b w:val="0"/>
          <w:bCs w:val="0"/>
          <w:w w:val="100"/>
        </w:rPr>
      </w:pPr>
    </w:p>
    <w:p w:rsidR="00011076" w:rsidRDefault="00F643B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市政排水管道附属构筑物施工及质量验收技术规范</w:t>
      </w:r>
      <w:r>
        <w:fldChar w:fldCharType="end"/>
      </w:r>
      <w:bookmarkEnd w:id="7"/>
    </w:p>
    <w:p w:rsidR="00011076" w:rsidRDefault="00011076">
      <w:pPr>
        <w:framePr w:w="9639" w:h="6974" w:hRule="exact" w:wrap="around" w:vAnchor="page" w:hAnchor="page" w:x="1419" w:y="6408" w:anchorLock="1"/>
        <w:ind w:left="-1418"/>
      </w:pPr>
    </w:p>
    <w:p w:rsidR="00011076" w:rsidRDefault="00F643B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specifications for construction and quality acceptance of municipal drainage pipeline ancillary structures</w:t>
      </w:r>
      <w:r>
        <w:rPr>
          <w:rFonts w:eastAsia="黑体"/>
          <w:szCs w:val="28"/>
        </w:rPr>
        <w:fldChar w:fldCharType="end"/>
      </w:r>
      <w:bookmarkEnd w:id="8"/>
    </w:p>
    <w:p w:rsidR="00011076" w:rsidRDefault="00011076">
      <w:pPr>
        <w:framePr w:w="9639" w:h="6974" w:hRule="exact" w:wrap="around" w:vAnchor="page" w:hAnchor="page" w:x="1419" w:y="6408" w:anchorLock="1"/>
        <w:spacing w:line="760" w:lineRule="exact"/>
        <w:ind w:left="-1418"/>
      </w:pPr>
    </w:p>
    <w:p w:rsidR="00011076" w:rsidRDefault="00011076">
      <w:pPr>
        <w:pStyle w:val="afffffff8"/>
        <w:framePr w:w="9639" w:h="6974" w:hRule="exact" w:wrap="around" w:vAnchor="page" w:hAnchor="page" w:x="1419" w:y="6408" w:anchorLock="1"/>
        <w:textAlignment w:val="bottom"/>
        <w:rPr>
          <w:rFonts w:eastAsia="黑体"/>
          <w:szCs w:val="28"/>
        </w:rPr>
      </w:pPr>
    </w:p>
    <w:p w:rsidR="00011076" w:rsidRDefault="00F643B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011076" w:rsidRDefault="00F643B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011076" w:rsidRDefault="0001107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011076" w:rsidRDefault="00F643B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011076" w:rsidRDefault="00F643B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011076" w:rsidRDefault="00F643B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11076" w:rsidRDefault="009A45AA">
      <w:pPr>
        <w:rPr>
          <w:rFonts w:ascii="宋体" w:hAnsi="宋体"/>
          <w:sz w:val="28"/>
          <w:szCs w:val="28"/>
        </w:rPr>
        <w:sectPr w:rsidR="00011076" w:rsidSect="0003132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03132B" w:rsidRDefault="0003132B" w:rsidP="0003132B">
      <w:pPr>
        <w:pStyle w:val="affffffa"/>
        <w:spacing w:after="360"/>
      </w:pPr>
      <w:bookmarkStart w:id="18" w:name="BookMark1"/>
      <w:bookmarkStart w:id="19" w:name="_Toc132806718"/>
      <w:bookmarkStart w:id="20" w:name="_Toc129272283"/>
      <w:bookmarkStart w:id="21" w:name="_Toc163901344"/>
      <w:bookmarkStart w:id="22" w:name="_Toc169535783"/>
      <w:bookmarkStart w:id="23" w:name="_Toc138863064"/>
      <w:bookmarkStart w:id="24" w:name="_Toc134114409"/>
      <w:bookmarkStart w:id="25" w:name="_Toc132803940"/>
      <w:bookmarkStart w:id="26" w:name="_Toc163835568"/>
      <w:bookmarkStart w:id="27" w:name="_Toc129366049"/>
      <w:bookmarkStart w:id="28" w:name="_Toc165387154"/>
      <w:bookmarkStart w:id="29" w:name="_Toc163835794"/>
      <w:bookmarkStart w:id="30" w:name="_Toc132638407"/>
      <w:bookmarkStart w:id="31" w:name="_Toc170813012"/>
      <w:bookmarkStart w:id="32" w:name="_Toc170900397"/>
      <w:bookmarkStart w:id="33" w:name="_Toc176857368"/>
      <w:r w:rsidRPr="0003132B">
        <w:rPr>
          <w:rFonts w:hint="eastAsia"/>
          <w:spacing w:val="320"/>
        </w:rPr>
        <w:lastRenderedPageBreak/>
        <w:t>目</w:t>
      </w:r>
      <w:r>
        <w:rPr>
          <w:rFonts w:hint="eastAsia"/>
        </w:rPr>
        <w:t>次</w:t>
      </w:r>
    </w:p>
    <w:p w:rsidR="0003132B" w:rsidRPr="0003132B" w:rsidRDefault="0003132B">
      <w:pPr>
        <w:pStyle w:val="10"/>
        <w:tabs>
          <w:tab w:val="right" w:leader="dot" w:pos="9344"/>
        </w:tabs>
        <w:rPr>
          <w:rFonts w:asciiTheme="minorHAnsi" w:eastAsiaTheme="minorEastAsia" w:hAnsiTheme="minorHAnsi" w:cstheme="minorBidi"/>
          <w:noProof/>
          <w:szCs w:val="22"/>
        </w:rPr>
      </w:pPr>
      <w:r w:rsidRPr="0003132B">
        <w:fldChar w:fldCharType="begin"/>
      </w:r>
      <w:r w:rsidRPr="0003132B">
        <w:instrText xml:space="preserve"> TOC \o "1-1" \h </w:instrText>
      </w:r>
      <w:r w:rsidRPr="0003132B">
        <w:fldChar w:fldCharType="separate"/>
      </w:r>
      <w:hyperlink w:anchor="_Toc180851154" w:history="1">
        <w:r w:rsidRPr="0003132B">
          <w:rPr>
            <w:rStyle w:val="affffc"/>
            <w:rFonts w:hint="eastAsia"/>
            <w:noProof/>
          </w:rPr>
          <w:t>前言</w:t>
        </w:r>
        <w:r w:rsidRPr="0003132B">
          <w:rPr>
            <w:noProof/>
          </w:rPr>
          <w:tab/>
        </w:r>
        <w:r w:rsidRPr="0003132B">
          <w:rPr>
            <w:noProof/>
          </w:rPr>
          <w:fldChar w:fldCharType="begin"/>
        </w:r>
        <w:r w:rsidRPr="0003132B">
          <w:rPr>
            <w:noProof/>
          </w:rPr>
          <w:instrText xml:space="preserve"> PAGEREF _Toc180851154 \h </w:instrText>
        </w:r>
        <w:r w:rsidRPr="0003132B">
          <w:rPr>
            <w:noProof/>
          </w:rPr>
        </w:r>
        <w:r w:rsidRPr="0003132B">
          <w:rPr>
            <w:noProof/>
          </w:rPr>
          <w:fldChar w:fldCharType="separate"/>
        </w:r>
        <w:r w:rsidR="00A023B8">
          <w:rPr>
            <w:noProof/>
          </w:rPr>
          <w:t>II</w:t>
        </w:r>
        <w:r w:rsidRPr="0003132B">
          <w:rPr>
            <w:noProof/>
          </w:rPr>
          <w:fldChar w:fldCharType="end"/>
        </w:r>
      </w:hyperlink>
    </w:p>
    <w:p w:rsidR="0003132B" w:rsidRPr="0003132B" w:rsidRDefault="009A45AA">
      <w:pPr>
        <w:pStyle w:val="10"/>
        <w:tabs>
          <w:tab w:val="right" w:leader="dot" w:pos="9344"/>
        </w:tabs>
        <w:rPr>
          <w:rFonts w:asciiTheme="minorHAnsi" w:eastAsiaTheme="minorEastAsia" w:hAnsiTheme="minorHAnsi" w:cstheme="minorBidi"/>
          <w:noProof/>
          <w:szCs w:val="22"/>
        </w:rPr>
      </w:pPr>
      <w:hyperlink w:anchor="_Toc180851155" w:history="1">
        <w:r w:rsidR="0003132B" w:rsidRPr="0003132B">
          <w:rPr>
            <w:rStyle w:val="affffc"/>
            <w:noProof/>
          </w:rPr>
          <w:t>1</w:t>
        </w:r>
        <w:r w:rsidR="0003132B">
          <w:rPr>
            <w:rStyle w:val="affffc"/>
            <w:noProof/>
          </w:rPr>
          <w:t xml:space="preserve"> </w:t>
        </w:r>
        <w:r w:rsidR="0003132B" w:rsidRPr="0003132B">
          <w:rPr>
            <w:rStyle w:val="affffc"/>
            <w:rFonts w:hint="eastAsia"/>
            <w:noProof/>
          </w:rPr>
          <w:t xml:space="preserve"> 范围</w:t>
        </w:r>
        <w:r w:rsidR="0003132B" w:rsidRPr="0003132B">
          <w:rPr>
            <w:noProof/>
          </w:rPr>
          <w:tab/>
        </w:r>
        <w:r w:rsidR="0003132B" w:rsidRPr="0003132B">
          <w:rPr>
            <w:noProof/>
          </w:rPr>
          <w:fldChar w:fldCharType="begin"/>
        </w:r>
        <w:r w:rsidR="0003132B" w:rsidRPr="0003132B">
          <w:rPr>
            <w:noProof/>
          </w:rPr>
          <w:instrText xml:space="preserve"> PAGEREF _Toc180851155 \h </w:instrText>
        </w:r>
        <w:r w:rsidR="0003132B" w:rsidRPr="0003132B">
          <w:rPr>
            <w:noProof/>
          </w:rPr>
        </w:r>
        <w:r w:rsidR="0003132B" w:rsidRPr="0003132B">
          <w:rPr>
            <w:noProof/>
          </w:rPr>
          <w:fldChar w:fldCharType="separate"/>
        </w:r>
        <w:r w:rsidR="00A023B8">
          <w:rPr>
            <w:noProof/>
          </w:rPr>
          <w:t>1</w:t>
        </w:r>
        <w:r w:rsidR="0003132B" w:rsidRPr="0003132B">
          <w:rPr>
            <w:noProof/>
          </w:rPr>
          <w:fldChar w:fldCharType="end"/>
        </w:r>
      </w:hyperlink>
    </w:p>
    <w:p w:rsidR="0003132B" w:rsidRPr="0003132B" w:rsidRDefault="009A45AA">
      <w:pPr>
        <w:pStyle w:val="10"/>
        <w:tabs>
          <w:tab w:val="right" w:leader="dot" w:pos="9344"/>
        </w:tabs>
        <w:rPr>
          <w:rFonts w:asciiTheme="minorHAnsi" w:eastAsiaTheme="minorEastAsia" w:hAnsiTheme="minorHAnsi" w:cstheme="minorBidi"/>
          <w:noProof/>
          <w:szCs w:val="22"/>
        </w:rPr>
      </w:pPr>
      <w:hyperlink w:anchor="_Toc180851156" w:history="1">
        <w:r w:rsidR="0003132B" w:rsidRPr="0003132B">
          <w:rPr>
            <w:rStyle w:val="affffc"/>
            <w:noProof/>
          </w:rPr>
          <w:t>2</w:t>
        </w:r>
        <w:r w:rsidR="0003132B">
          <w:rPr>
            <w:rStyle w:val="affffc"/>
            <w:noProof/>
          </w:rPr>
          <w:t xml:space="preserve"> </w:t>
        </w:r>
        <w:r w:rsidR="0003132B" w:rsidRPr="0003132B">
          <w:rPr>
            <w:rStyle w:val="affffc"/>
            <w:rFonts w:hint="eastAsia"/>
            <w:noProof/>
          </w:rPr>
          <w:t xml:space="preserve"> 规范性引用文件</w:t>
        </w:r>
        <w:r w:rsidR="0003132B" w:rsidRPr="0003132B">
          <w:rPr>
            <w:noProof/>
          </w:rPr>
          <w:tab/>
        </w:r>
        <w:r w:rsidR="0003132B" w:rsidRPr="0003132B">
          <w:rPr>
            <w:noProof/>
          </w:rPr>
          <w:fldChar w:fldCharType="begin"/>
        </w:r>
        <w:r w:rsidR="0003132B" w:rsidRPr="0003132B">
          <w:rPr>
            <w:noProof/>
          </w:rPr>
          <w:instrText xml:space="preserve"> PAGEREF _Toc180851156 \h </w:instrText>
        </w:r>
        <w:r w:rsidR="0003132B" w:rsidRPr="0003132B">
          <w:rPr>
            <w:noProof/>
          </w:rPr>
        </w:r>
        <w:r w:rsidR="0003132B" w:rsidRPr="0003132B">
          <w:rPr>
            <w:noProof/>
          </w:rPr>
          <w:fldChar w:fldCharType="separate"/>
        </w:r>
        <w:r w:rsidR="00A023B8">
          <w:rPr>
            <w:noProof/>
          </w:rPr>
          <w:t>1</w:t>
        </w:r>
        <w:r w:rsidR="0003132B" w:rsidRPr="0003132B">
          <w:rPr>
            <w:noProof/>
          </w:rPr>
          <w:fldChar w:fldCharType="end"/>
        </w:r>
      </w:hyperlink>
    </w:p>
    <w:p w:rsidR="0003132B" w:rsidRPr="0003132B" w:rsidRDefault="009A45AA">
      <w:pPr>
        <w:pStyle w:val="10"/>
        <w:tabs>
          <w:tab w:val="right" w:leader="dot" w:pos="9344"/>
        </w:tabs>
        <w:rPr>
          <w:rFonts w:asciiTheme="minorHAnsi" w:eastAsiaTheme="minorEastAsia" w:hAnsiTheme="minorHAnsi" w:cstheme="minorBidi"/>
          <w:noProof/>
          <w:szCs w:val="22"/>
        </w:rPr>
      </w:pPr>
      <w:hyperlink w:anchor="_Toc180851157" w:history="1">
        <w:r w:rsidR="0003132B" w:rsidRPr="0003132B">
          <w:rPr>
            <w:rStyle w:val="affffc"/>
            <w:noProof/>
          </w:rPr>
          <w:t>3</w:t>
        </w:r>
        <w:r w:rsidR="0003132B">
          <w:rPr>
            <w:rStyle w:val="affffc"/>
            <w:noProof/>
          </w:rPr>
          <w:t xml:space="preserve"> </w:t>
        </w:r>
        <w:r w:rsidR="0003132B" w:rsidRPr="0003132B">
          <w:rPr>
            <w:rStyle w:val="affffc"/>
            <w:rFonts w:hint="eastAsia"/>
            <w:noProof/>
          </w:rPr>
          <w:t xml:space="preserve"> 术语和定义</w:t>
        </w:r>
        <w:r w:rsidR="0003132B" w:rsidRPr="0003132B">
          <w:rPr>
            <w:noProof/>
          </w:rPr>
          <w:tab/>
        </w:r>
        <w:r w:rsidR="0003132B" w:rsidRPr="0003132B">
          <w:rPr>
            <w:noProof/>
          </w:rPr>
          <w:fldChar w:fldCharType="begin"/>
        </w:r>
        <w:r w:rsidR="0003132B" w:rsidRPr="0003132B">
          <w:rPr>
            <w:noProof/>
          </w:rPr>
          <w:instrText xml:space="preserve"> PAGEREF _Toc180851157 \h </w:instrText>
        </w:r>
        <w:r w:rsidR="0003132B" w:rsidRPr="0003132B">
          <w:rPr>
            <w:noProof/>
          </w:rPr>
        </w:r>
        <w:r w:rsidR="0003132B" w:rsidRPr="0003132B">
          <w:rPr>
            <w:noProof/>
          </w:rPr>
          <w:fldChar w:fldCharType="separate"/>
        </w:r>
        <w:r w:rsidR="00A023B8">
          <w:rPr>
            <w:noProof/>
          </w:rPr>
          <w:t>1</w:t>
        </w:r>
        <w:r w:rsidR="0003132B" w:rsidRPr="0003132B">
          <w:rPr>
            <w:noProof/>
          </w:rPr>
          <w:fldChar w:fldCharType="end"/>
        </w:r>
      </w:hyperlink>
    </w:p>
    <w:p w:rsidR="0003132B" w:rsidRPr="0003132B" w:rsidRDefault="009A45AA">
      <w:pPr>
        <w:pStyle w:val="10"/>
        <w:tabs>
          <w:tab w:val="right" w:leader="dot" w:pos="9344"/>
        </w:tabs>
        <w:rPr>
          <w:rFonts w:asciiTheme="minorHAnsi" w:eastAsiaTheme="minorEastAsia" w:hAnsiTheme="minorHAnsi" w:cstheme="minorBidi"/>
          <w:noProof/>
          <w:szCs w:val="22"/>
        </w:rPr>
      </w:pPr>
      <w:hyperlink w:anchor="_Toc180851158" w:history="1">
        <w:r w:rsidR="0003132B" w:rsidRPr="0003132B">
          <w:rPr>
            <w:rStyle w:val="affffc"/>
            <w:noProof/>
          </w:rPr>
          <w:t>4</w:t>
        </w:r>
        <w:r w:rsidR="0003132B">
          <w:rPr>
            <w:rStyle w:val="affffc"/>
            <w:noProof/>
          </w:rPr>
          <w:t xml:space="preserve"> </w:t>
        </w:r>
        <w:r w:rsidR="0003132B" w:rsidRPr="0003132B">
          <w:rPr>
            <w:rStyle w:val="affffc"/>
            <w:rFonts w:hint="eastAsia"/>
            <w:noProof/>
          </w:rPr>
          <w:t xml:space="preserve"> 一般规定</w:t>
        </w:r>
        <w:r w:rsidR="0003132B" w:rsidRPr="0003132B">
          <w:rPr>
            <w:noProof/>
          </w:rPr>
          <w:tab/>
        </w:r>
        <w:r w:rsidR="0003132B" w:rsidRPr="0003132B">
          <w:rPr>
            <w:noProof/>
          </w:rPr>
          <w:fldChar w:fldCharType="begin"/>
        </w:r>
        <w:r w:rsidR="0003132B" w:rsidRPr="0003132B">
          <w:rPr>
            <w:noProof/>
          </w:rPr>
          <w:instrText xml:space="preserve"> PAGEREF _Toc180851158 \h </w:instrText>
        </w:r>
        <w:r w:rsidR="0003132B" w:rsidRPr="0003132B">
          <w:rPr>
            <w:noProof/>
          </w:rPr>
        </w:r>
        <w:r w:rsidR="0003132B" w:rsidRPr="0003132B">
          <w:rPr>
            <w:noProof/>
          </w:rPr>
          <w:fldChar w:fldCharType="separate"/>
        </w:r>
        <w:r w:rsidR="00A023B8">
          <w:rPr>
            <w:noProof/>
          </w:rPr>
          <w:t>1</w:t>
        </w:r>
        <w:r w:rsidR="0003132B" w:rsidRPr="0003132B">
          <w:rPr>
            <w:noProof/>
          </w:rPr>
          <w:fldChar w:fldCharType="end"/>
        </w:r>
      </w:hyperlink>
    </w:p>
    <w:p w:rsidR="0003132B" w:rsidRPr="0003132B" w:rsidRDefault="009A45AA">
      <w:pPr>
        <w:pStyle w:val="10"/>
        <w:tabs>
          <w:tab w:val="right" w:leader="dot" w:pos="9344"/>
        </w:tabs>
        <w:rPr>
          <w:rFonts w:asciiTheme="minorHAnsi" w:eastAsiaTheme="minorEastAsia" w:hAnsiTheme="minorHAnsi" w:cstheme="minorBidi"/>
          <w:noProof/>
          <w:szCs w:val="22"/>
        </w:rPr>
      </w:pPr>
      <w:hyperlink w:anchor="_Toc180851159" w:history="1">
        <w:r w:rsidR="0003132B" w:rsidRPr="0003132B">
          <w:rPr>
            <w:rStyle w:val="affffc"/>
            <w:noProof/>
          </w:rPr>
          <w:t>5</w:t>
        </w:r>
        <w:r w:rsidR="0003132B">
          <w:rPr>
            <w:rStyle w:val="affffc"/>
            <w:noProof/>
          </w:rPr>
          <w:t xml:space="preserve"> </w:t>
        </w:r>
        <w:r w:rsidR="0003132B" w:rsidRPr="0003132B">
          <w:rPr>
            <w:rStyle w:val="affffc"/>
            <w:rFonts w:hint="eastAsia"/>
            <w:noProof/>
          </w:rPr>
          <w:t xml:space="preserve"> 施工</w:t>
        </w:r>
        <w:r w:rsidR="0003132B" w:rsidRPr="0003132B">
          <w:rPr>
            <w:noProof/>
          </w:rPr>
          <w:tab/>
        </w:r>
        <w:r w:rsidR="0003132B" w:rsidRPr="0003132B">
          <w:rPr>
            <w:noProof/>
          </w:rPr>
          <w:fldChar w:fldCharType="begin"/>
        </w:r>
        <w:r w:rsidR="0003132B" w:rsidRPr="0003132B">
          <w:rPr>
            <w:noProof/>
          </w:rPr>
          <w:instrText xml:space="preserve"> PAGEREF _Toc180851159 \h </w:instrText>
        </w:r>
        <w:r w:rsidR="0003132B" w:rsidRPr="0003132B">
          <w:rPr>
            <w:noProof/>
          </w:rPr>
        </w:r>
        <w:r w:rsidR="0003132B" w:rsidRPr="0003132B">
          <w:rPr>
            <w:noProof/>
          </w:rPr>
          <w:fldChar w:fldCharType="separate"/>
        </w:r>
        <w:r w:rsidR="00A023B8">
          <w:rPr>
            <w:noProof/>
          </w:rPr>
          <w:t>1</w:t>
        </w:r>
        <w:r w:rsidR="0003132B" w:rsidRPr="0003132B">
          <w:rPr>
            <w:noProof/>
          </w:rPr>
          <w:fldChar w:fldCharType="end"/>
        </w:r>
      </w:hyperlink>
    </w:p>
    <w:p w:rsidR="0003132B" w:rsidRPr="0003132B" w:rsidRDefault="009A45AA">
      <w:pPr>
        <w:pStyle w:val="10"/>
        <w:tabs>
          <w:tab w:val="right" w:leader="dot" w:pos="9344"/>
        </w:tabs>
        <w:rPr>
          <w:rFonts w:asciiTheme="minorHAnsi" w:eastAsiaTheme="minorEastAsia" w:hAnsiTheme="minorHAnsi" w:cstheme="minorBidi"/>
          <w:noProof/>
          <w:szCs w:val="22"/>
        </w:rPr>
      </w:pPr>
      <w:hyperlink w:anchor="_Toc180851160" w:history="1">
        <w:r w:rsidR="0003132B" w:rsidRPr="0003132B">
          <w:rPr>
            <w:rStyle w:val="affffc"/>
            <w:noProof/>
          </w:rPr>
          <w:t>6</w:t>
        </w:r>
        <w:r w:rsidR="0003132B">
          <w:rPr>
            <w:rStyle w:val="affffc"/>
            <w:noProof/>
          </w:rPr>
          <w:t xml:space="preserve"> </w:t>
        </w:r>
        <w:r w:rsidR="0003132B" w:rsidRPr="0003132B">
          <w:rPr>
            <w:rStyle w:val="affffc"/>
            <w:rFonts w:hint="eastAsia"/>
            <w:noProof/>
          </w:rPr>
          <w:t xml:space="preserve"> 质量验收</w:t>
        </w:r>
        <w:r w:rsidR="0003132B" w:rsidRPr="0003132B">
          <w:rPr>
            <w:noProof/>
          </w:rPr>
          <w:tab/>
        </w:r>
        <w:r w:rsidR="0003132B" w:rsidRPr="0003132B">
          <w:rPr>
            <w:noProof/>
          </w:rPr>
          <w:fldChar w:fldCharType="begin"/>
        </w:r>
        <w:r w:rsidR="0003132B" w:rsidRPr="0003132B">
          <w:rPr>
            <w:noProof/>
          </w:rPr>
          <w:instrText xml:space="preserve"> PAGEREF _Toc180851160 \h </w:instrText>
        </w:r>
        <w:r w:rsidR="0003132B" w:rsidRPr="0003132B">
          <w:rPr>
            <w:noProof/>
          </w:rPr>
        </w:r>
        <w:r w:rsidR="0003132B" w:rsidRPr="0003132B">
          <w:rPr>
            <w:noProof/>
          </w:rPr>
          <w:fldChar w:fldCharType="separate"/>
        </w:r>
        <w:r w:rsidR="00A023B8">
          <w:rPr>
            <w:noProof/>
          </w:rPr>
          <w:t>8</w:t>
        </w:r>
        <w:r w:rsidR="0003132B" w:rsidRPr="0003132B">
          <w:rPr>
            <w:noProof/>
          </w:rPr>
          <w:fldChar w:fldCharType="end"/>
        </w:r>
      </w:hyperlink>
    </w:p>
    <w:p w:rsidR="0003132B" w:rsidRPr="0003132B" w:rsidRDefault="0003132B" w:rsidP="0003132B">
      <w:pPr>
        <w:pStyle w:val="affffffa"/>
        <w:spacing w:after="360"/>
        <w:sectPr w:rsidR="0003132B" w:rsidRPr="0003132B" w:rsidSect="0003132B">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03132B">
        <w:fldChar w:fldCharType="end"/>
      </w:r>
    </w:p>
    <w:p w:rsidR="00011076" w:rsidRDefault="00F643BA">
      <w:pPr>
        <w:pStyle w:val="a6"/>
        <w:spacing w:after="360"/>
      </w:pPr>
      <w:bookmarkStart w:id="34" w:name="_Toc180851154"/>
      <w:bookmarkStart w:id="35"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11076" w:rsidRDefault="00F643BA">
      <w:pPr>
        <w:pStyle w:val="afffff5"/>
        <w:spacing w:line="288" w:lineRule="auto"/>
        <w:ind w:firstLine="420"/>
      </w:pPr>
      <w:r>
        <w:rPr>
          <w:rFonts w:hint="eastAsia"/>
        </w:rPr>
        <w:t>本文件按照GB/T 1.1—2020《标准化工作导则  第1部分：标准化文件的结构和起草规则》的规定起草。</w:t>
      </w:r>
    </w:p>
    <w:p w:rsidR="00011076" w:rsidRDefault="00F643BA">
      <w:pPr>
        <w:pStyle w:val="afffff5"/>
        <w:spacing w:line="288" w:lineRule="auto"/>
        <w:ind w:firstLine="420"/>
      </w:pPr>
      <w:r>
        <w:rPr>
          <w:rFonts w:hint="eastAsia"/>
        </w:rPr>
        <w:t>请注意本文件的某些内容可能涉及专利。本文件的发布机构不承担识别专利的责任。</w:t>
      </w:r>
    </w:p>
    <w:p w:rsidR="00011076" w:rsidRDefault="00F643BA">
      <w:pPr>
        <w:pStyle w:val="afffff5"/>
        <w:spacing w:line="288" w:lineRule="auto"/>
        <w:ind w:firstLine="420"/>
      </w:pPr>
      <w:r>
        <w:rPr>
          <w:rFonts w:hint="eastAsia"/>
        </w:rPr>
        <w:t>本文件由</w:t>
      </w:r>
      <w:r w:rsidR="00D436B0" w:rsidRPr="00D436B0">
        <w:rPr>
          <w:rFonts w:hint="eastAsia"/>
        </w:rPr>
        <w:t>新疆众</w:t>
      </w:r>
      <w:proofErr w:type="gramStart"/>
      <w:r w:rsidR="00D436B0" w:rsidRPr="00D436B0">
        <w:rPr>
          <w:rFonts w:hint="eastAsia"/>
        </w:rPr>
        <w:t>鑫</w:t>
      </w:r>
      <w:proofErr w:type="gramEnd"/>
      <w:r w:rsidR="00D436B0" w:rsidRPr="00D436B0">
        <w:rPr>
          <w:rFonts w:hint="eastAsia"/>
        </w:rPr>
        <w:t>盛建筑工程有限公司</w:t>
      </w:r>
      <w:r>
        <w:rPr>
          <w:rFonts w:hint="eastAsia"/>
        </w:rPr>
        <w:t>提出。</w:t>
      </w:r>
    </w:p>
    <w:p w:rsidR="00011076" w:rsidRDefault="00F643BA">
      <w:pPr>
        <w:pStyle w:val="afffff5"/>
        <w:spacing w:line="288" w:lineRule="auto"/>
        <w:ind w:firstLine="420"/>
      </w:pPr>
      <w:r>
        <w:rPr>
          <w:rFonts w:hint="eastAsia"/>
        </w:rPr>
        <w:t>本文件由中国中小企业协会归口。</w:t>
      </w:r>
    </w:p>
    <w:p w:rsidR="00011076" w:rsidRDefault="00F643BA">
      <w:pPr>
        <w:pStyle w:val="afffff5"/>
        <w:spacing w:line="288" w:lineRule="auto"/>
        <w:ind w:firstLine="420"/>
      </w:pPr>
      <w:r>
        <w:rPr>
          <w:rFonts w:hint="eastAsia"/>
        </w:rPr>
        <w:t>本文件主编单位：</w:t>
      </w:r>
      <w:r w:rsidR="00D436B0" w:rsidRPr="00D436B0">
        <w:rPr>
          <w:rFonts w:hint="eastAsia"/>
        </w:rPr>
        <w:t>新疆众</w:t>
      </w:r>
      <w:proofErr w:type="gramStart"/>
      <w:r w:rsidR="00D436B0" w:rsidRPr="00D436B0">
        <w:rPr>
          <w:rFonts w:hint="eastAsia"/>
        </w:rPr>
        <w:t>鑫</w:t>
      </w:r>
      <w:proofErr w:type="gramEnd"/>
      <w:r w:rsidR="00D436B0" w:rsidRPr="00D436B0">
        <w:rPr>
          <w:rFonts w:hint="eastAsia"/>
        </w:rPr>
        <w:t>盛建筑工程有限公司</w:t>
      </w:r>
      <w:r>
        <w:rPr>
          <w:rFonts w:hint="eastAsia"/>
        </w:rPr>
        <w:t>。</w:t>
      </w:r>
    </w:p>
    <w:p w:rsidR="00011076" w:rsidRDefault="00F643BA">
      <w:pPr>
        <w:pStyle w:val="afffff5"/>
        <w:spacing w:line="288" w:lineRule="auto"/>
        <w:ind w:firstLine="420"/>
      </w:pPr>
      <w:r>
        <w:rPr>
          <w:rFonts w:hint="eastAsia"/>
        </w:rPr>
        <w:t>本文件参编单位：XXX。</w:t>
      </w:r>
    </w:p>
    <w:p w:rsidR="00011076" w:rsidRDefault="00F643BA">
      <w:pPr>
        <w:pStyle w:val="afffff5"/>
        <w:spacing w:line="288" w:lineRule="auto"/>
        <w:ind w:firstLine="420"/>
        <w:rPr>
          <w:color w:val="FF0000"/>
        </w:rPr>
      </w:pPr>
      <w:r>
        <w:rPr>
          <w:rFonts w:hint="eastAsia"/>
        </w:rPr>
        <w:t>本文件主要起草人：XXX。</w:t>
      </w:r>
    </w:p>
    <w:p w:rsidR="00011076" w:rsidRDefault="00011076">
      <w:pPr>
        <w:pStyle w:val="afffff5"/>
        <w:ind w:firstLine="420"/>
        <w:rPr>
          <w:color w:val="FF0000"/>
        </w:rPr>
        <w:sectPr w:rsidR="00011076" w:rsidSect="0003132B">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011076" w:rsidRDefault="00011076">
      <w:pPr>
        <w:spacing w:line="20" w:lineRule="exact"/>
        <w:jc w:val="center"/>
        <w:rPr>
          <w:rFonts w:ascii="黑体" w:eastAsia="黑体" w:hAnsi="黑体"/>
          <w:sz w:val="32"/>
          <w:szCs w:val="32"/>
        </w:rPr>
      </w:pPr>
      <w:bookmarkStart w:id="36" w:name="BookMark4"/>
      <w:bookmarkEnd w:id="35"/>
    </w:p>
    <w:p w:rsidR="00011076" w:rsidRDefault="00011076">
      <w:pPr>
        <w:spacing w:line="20" w:lineRule="exact"/>
        <w:jc w:val="center"/>
        <w:rPr>
          <w:rFonts w:ascii="黑体" w:eastAsia="黑体" w:hAnsi="黑体"/>
          <w:sz w:val="32"/>
          <w:szCs w:val="32"/>
        </w:rPr>
      </w:pPr>
    </w:p>
    <w:bookmarkStart w:id="37" w:name="NEW_STAND_NAME" w:displacedByCustomXml="next"/>
    <w:sdt>
      <w:sdtPr>
        <w:tag w:val="NEW_STAND_NAME"/>
        <w:id w:val="595910757"/>
        <w:lock w:val="sdtLocked"/>
        <w:placeholder>
          <w:docPart w:val="8039CF8A0489408B91B6CFE33D952123"/>
        </w:placeholder>
      </w:sdtPr>
      <w:sdtEndPr/>
      <w:sdtContent>
        <w:p w:rsidR="00011076" w:rsidRDefault="00F643BA">
          <w:pPr>
            <w:pStyle w:val="afffffffff8"/>
            <w:spacing w:beforeLines="100" w:before="240" w:afterLines="220" w:after="528"/>
          </w:pPr>
          <w:r>
            <w:rPr>
              <w:rFonts w:hint="eastAsia"/>
            </w:rPr>
            <w:t>市政排水管道附属构筑物施工及质量验收技术规范</w:t>
          </w:r>
        </w:p>
      </w:sdtContent>
    </w:sdt>
    <w:p w:rsidR="00011076" w:rsidRDefault="00F643BA">
      <w:pPr>
        <w:pStyle w:val="afff2"/>
        <w:spacing w:before="240" w:after="240" w:line="288" w:lineRule="auto"/>
      </w:pPr>
      <w:bookmarkStart w:id="38" w:name="_Toc132638408"/>
      <w:bookmarkStart w:id="39" w:name="_Toc26986771"/>
      <w:bookmarkStart w:id="40" w:name="_Toc176857369"/>
      <w:bookmarkStart w:id="41" w:name="_Toc163835795"/>
      <w:bookmarkStart w:id="42" w:name="_Toc24884211"/>
      <w:bookmarkStart w:id="43" w:name="_Toc165387155"/>
      <w:bookmarkStart w:id="44" w:name="_Toc24884218"/>
      <w:bookmarkStart w:id="45" w:name="_Toc26648465"/>
      <w:bookmarkStart w:id="46" w:name="_Toc138863065"/>
      <w:bookmarkStart w:id="47" w:name="_Toc163901345"/>
      <w:bookmarkStart w:id="48" w:name="_Toc169535784"/>
      <w:bookmarkStart w:id="49" w:name="_Toc17233333"/>
      <w:bookmarkStart w:id="50" w:name="_Toc134114410"/>
      <w:bookmarkStart w:id="51" w:name="_Toc17233325"/>
      <w:bookmarkStart w:id="52" w:name="_Toc132806719"/>
      <w:bookmarkStart w:id="53" w:name="_Toc132803941"/>
      <w:bookmarkStart w:id="54" w:name="_Toc170813013"/>
      <w:bookmarkStart w:id="55" w:name="_Toc163835569"/>
      <w:bookmarkStart w:id="56" w:name="_Toc26986530"/>
      <w:bookmarkStart w:id="57" w:name="_Toc129366050"/>
      <w:bookmarkStart w:id="58" w:name="_Toc129272284"/>
      <w:bookmarkStart w:id="59" w:name="_Toc170900398"/>
      <w:bookmarkStart w:id="60" w:name="_Toc26718930"/>
      <w:bookmarkStart w:id="61" w:name="_Toc180851155"/>
      <w:bookmarkEnd w:id="37"/>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011076" w:rsidRDefault="00F643BA">
      <w:pPr>
        <w:pStyle w:val="afffff5"/>
        <w:spacing w:line="288" w:lineRule="auto"/>
        <w:ind w:firstLine="420"/>
      </w:pPr>
      <w:bookmarkStart w:id="62" w:name="_Toc17233326"/>
      <w:bookmarkStart w:id="63" w:name="_Toc17233334"/>
      <w:bookmarkStart w:id="64" w:name="_Toc24884219"/>
      <w:bookmarkStart w:id="65" w:name="_Toc24884212"/>
      <w:bookmarkStart w:id="66" w:name="_Toc26648466"/>
      <w:r>
        <w:rPr>
          <w:rFonts w:hint="eastAsia"/>
        </w:rPr>
        <w:t>本文件规定了市政排水管道附属构筑物施工的基本规定、施工、质量验收。</w:t>
      </w:r>
    </w:p>
    <w:p w:rsidR="00011076" w:rsidRDefault="00F643BA">
      <w:pPr>
        <w:pStyle w:val="afffff5"/>
        <w:spacing w:line="288" w:lineRule="auto"/>
        <w:ind w:firstLine="420"/>
      </w:pPr>
      <w:r>
        <w:rPr>
          <w:rFonts w:hint="eastAsia"/>
        </w:rPr>
        <w:t>本文件适用于新建、扩建和改建的城镇的永久性室外排水管道附属构筑物的施工及质量验收。</w:t>
      </w:r>
    </w:p>
    <w:p w:rsidR="00011076" w:rsidRDefault="00F643BA">
      <w:pPr>
        <w:pStyle w:val="afff2"/>
        <w:spacing w:before="240" w:after="240" w:line="288" w:lineRule="auto"/>
      </w:pPr>
      <w:bookmarkStart w:id="67" w:name="_Toc170900399"/>
      <w:bookmarkStart w:id="68" w:name="_Toc163835570"/>
      <w:bookmarkStart w:id="69" w:name="_Toc132638409"/>
      <w:bookmarkStart w:id="70" w:name="_Toc132803942"/>
      <w:bookmarkStart w:id="71" w:name="_Toc26986531"/>
      <w:bookmarkStart w:id="72" w:name="_Toc138863066"/>
      <w:bookmarkStart w:id="73" w:name="_Toc26718931"/>
      <w:bookmarkStart w:id="74" w:name="_Toc170813014"/>
      <w:bookmarkStart w:id="75" w:name="_Toc163835796"/>
      <w:bookmarkStart w:id="76" w:name="_Toc134114411"/>
      <w:bookmarkStart w:id="77" w:name="_Toc165387156"/>
      <w:bookmarkStart w:id="78" w:name="_Toc176857370"/>
      <w:bookmarkStart w:id="79" w:name="_Toc129366051"/>
      <w:bookmarkStart w:id="80" w:name="_Toc169535785"/>
      <w:bookmarkStart w:id="81" w:name="_Toc26986772"/>
      <w:bookmarkStart w:id="82" w:name="_Toc132806720"/>
      <w:bookmarkStart w:id="83" w:name="_Toc129272285"/>
      <w:bookmarkStart w:id="84" w:name="_Toc163901346"/>
      <w:bookmarkStart w:id="85" w:name="_Toc180851156"/>
      <w:r>
        <w:rPr>
          <w:rFonts w:hint="eastAsia"/>
        </w:rPr>
        <w:t>规范性引用文件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11076" w:rsidRDefault="00F643BA">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1076" w:rsidRDefault="00F643BA">
      <w:pPr>
        <w:pStyle w:val="afffff5"/>
        <w:spacing w:line="288" w:lineRule="auto"/>
        <w:ind w:firstLine="420"/>
      </w:pPr>
      <w:r>
        <w:rPr>
          <w:rFonts w:hint="eastAsia"/>
        </w:rPr>
        <w:t>GB 50141  给水排水构筑物工程施工及验收规范</w:t>
      </w:r>
    </w:p>
    <w:p w:rsidR="00011076" w:rsidRDefault="00F643BA">
      <w:pPr>
        <w:pStyle w:val="afffff5"/>
        <w:spacing w:line="288" w:lineRule="auto"/>
        <w:ind w:firstLine="420"/>
      </w:pPr>
      <w:r>
        <w:rPr>
          <w:rFonts w:hint="eastAsia"/>
        </w:rPr>
        <w:t>JGJ 276  建筑施工起重吊装工程安全技术规范</w:t>
      </w:r>
    </w:p>
    <w:p w:rsidR="00011076" w:rsidRDefault="00F643BA">
      <w:pPr>
        <w:pStyle w:val="afff2"/>
        <w:spacing w:before="240" w:after="240" w:line="288" w:lineRule="auto"/>
      </w:pPr>
      <w:bookmarkStart w:id="86" w:name="_Toc170813015"/>
      <w:bookmarkStart w:id="87" w:name="_Toc163901347"/>
      <w:bookmarkStart w:id="88" w:name="_Toc129272286"/>
      <w:bookmarkStart w:id="89" w:name="_Toc138863067"/>
      <w:bookmarkStart w:id="90" w:name="_Toc176857371"/>
      <w:bookmarkStart w:id="91" w:name="_Toc163835797"/>
      <w:bookmarkStart w:id="92" w:name="_Toc170900400"/>
      <w:bookmarkStart w:id="93" w:name="_Toc132638410"/>
      <w:bookmarkStart w:id="94" w:name="_Toc132803943"/>
      <w:bookmarkStart w:id="95" w:name="_Toc132806721"/>
      <w:bookmarkStart w:id="96" w:name="_Toc163835571"/>
      <w:bookmarkStart w:id="97" w:name="_Toc129366052"/>
      <w:bookmarkStart w:id="98" w:name="_Toc165387157"/>
      <w:bookmarkStart w:id="99" w:name="_Toc169535786"/>
      <w:bookmarkStart w:id="100" w:name="_Toc134114412"/>
      <w:bookmarkStart w:id="101" w:name="_Toc180851157"/>
      <w:r>
        <w:rPr>
          <w:rFonts w:hint="eastAsia"/>
          <w:szCs w:val="21"/>
        </w:rPr>
        <w:t>术语和定义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bookmarkStart w:id="102" w:name="_Toc26986532" w:displacedByCustomXml="next"/>
    <w:bookmarkEnd w:id="102"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11076" w:rsidRDefault="00F643BA">
          <w:pPr>
            <w:pStyle w:val="afffff5"/>
            <w:spacing w:line="288" w:lineRule="auto"/>
            <w:ind w:firstLine="420"/>
          </w:pPr>
          <w:r>
            <w:rPr>
              <w:rFonts w:hint="eastAsia"/>
            </w:rPr>
            <w:t>下列术语和定义适用于本文件。</w:t>
          </w:r>
        </w:p>
      </w:sdtContent>
    </w:sdt>
    <w:p w:rsidR="00011076" w:rsidRDefault="00F643BA">
      <w:pPr>
        <w:pStyle w:val="afffffffffff4"/>
        <w:spacing w:line="288" w:lineRule="auto"/>
        <w:ind w:left="420" w:hangingChars="200" w:hanging="420"/>
        <w:rPr>
          <w:rFonts w:ascii="黑体" w:eastAsia="黑体" w:hAnsi="黑体"/>
        </w:rPr>
      </w:pPr>
      <w:bookmarkStart w:id="103" w:name="_Toc134114416"/>
      <w:bookmarkStart w:id="104" w:name="_Toc163901349"/>
      <w:bookmarkStart w:id="105" w:name="_Toc163835572"/>
      <w:bookmarkStart w:id="106" w:name="_Toc132803947"/>
      <w:bookmarkStart w:id="107" w:name="_Toc129366053"/>
      <w:bookmarkStart w:id="108" w:name="_Toc170813016"/>
      <w:bookmarkStart w:id="109" w:name="_Toc129272287"/>
      <w:bookmarkStart w:id="110" w:name="_Toc132806725"/>
      <w:bookmarkStart w:id="111" w:name="_Toc132638414"/>
      <w:bookmarkStart w:id="112" w:name="_Toc165387159"/>
      <w:bookmarkStart w:id="113" w:name="_Toc138863071"/>
      <w:bookmarkStart w:id="114" w:name="_Toc163835798"/>
      <w:bookmarkStart w:id="115" w:name="_Toc169535787"/>
      <w:r>
        <w:rPr>
          <w:rFonts w:ascii="黑体" w:eastAsia="黑体" w:hAnsi="黑体"/>
        </w:rPr>
        <w:br/>
      </w:r>
      <w:r>
        <w:rPr>
          <w:rFonts w:ascii="黑体" w:eastAsia="黑体" w:hAnsi="黑体" w:hint="eastAsia"/>
        </w:rPr>
        <w:t>市政排水管道  municipal drainage pipeline</w:t>
      </w:r>
    </w:p>
    <w:p w:rsidR="00011076" w:rsidRDefault="00F643BA">
      <w:pPr>
        <w:pStyle w:val="afffff5"/>
        <w:spacing w:line="288" w:lineRule="auto"/>
        <w:ind w:firstLine="420"/>
      </w:pPr>
      <w:r>
        <w:rPr>
          <w:rFonts w:hint="eastAsia"/>
        </w:rPr>
        <w:t>市政道路或城镇公共区间敷设的雨水、污水、合流管道。</w:t>
      </w:r>
    </w:p>
    <w:p w:rsidR="00011076" w:rsidRDefault="00F643BA">
      <w:pPr>
        <w:pStyle w:val="afff8"/>
      </w:pPr>
      <w:r>
        <w:rPr>
          <w:rFonts w:hint="eastAsia"/>
        </w:rPr>
        <w:t>俗称“下水道”，又称“公共排水管道”。</w:t>
      </w:r>
    </w:p>
    <w:p w:rsidR="00011076" w:rsidRDefault="00F643BA">
      <w:pPr>
        <w:pStyle w:val="afffffffffff4"/>
        <w:spacing w:line="288" w:lineRule="auto"/>
        <w:ind w:left="420" w:hangingChars="200" w:hanging="420"/>
        <w:rPr>
          <w:rFonts w:ascii="黑体" w:eastAsia="黑体" w:hAnsi="黑体"/>
        </w:rPr>
      </w:pPr>
      <w:r>
        <w:rPr>
          <w:rFonts w:ascii="黑体" w:eastAsia="黑体" w:hAnsi="黑体"/>
        </w:rPr>
        <w:br/>
      </w:r>
      <w:r>
        <w:rPr>
          <w:rFonts w:ascii="黑体" w:eastAsia="黑体" w:hAnsi="黑体" w:hint="eastAsia"/>
        </w:rPr>
        <w:t>排水</w:t>
      </w:r>
      <w:r>
        <w:rPr>
          <w:rFonts w:ascii="黑体" w:eastAsia="黑体" w:hAnsi="黑体"/>
        </w:rPr>
        <w:t>管道附属构筑物</w:t>
      </w:r>
      <w:r>
        <w:rPr>
          <w:rFonts w:ascii="黑体" w:eastAsia="黑体" w:hAnsi="黑体" w:hint="eastAsia"/>
        </w:rPr>
        <w:t xml:space="preserve">  auxiliary structures of drainage pipelines</w:t>
      </w:r>
    </w:p>
    <w:p w:rsidR="00011076" w:rsidRDefault="00F643BA">
      <w:pPr>
        <w:pStyle w:val="afffff5"/>
        <w:spacing w:line="288" w:lineRule="auto"/>
        <w:ind w:firstLine="420"/>
      </w:pPr>
      <w:r>
        <w:rPr>
          <w:rFonts w:hint="eastAsia"/>
        </w:rPr>
        <w:t>排水管系中除管渠之外的所有构筑物。</w:t>
      </w:r>
    </w:p>
    <w:p w:rsidR="00011076" w:rsidRDefault="00F643BA">
      <w:pPr>
        <w:pStyle w:val="afff2"/>
        <w:spacing w:before="240" w:after="240" w:line="288" w:lineRule="auto"/>
      </w:pPr>
      <w:bookmarkStart w:id="116" w:name="_Toc170900401"/>
      <w:bookmarkStart w:id="117" w:name="_Toc176857372"/>
      <w:bookmarkStart w:id="118" w:name="_Toc180851158"/>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rPr>
        <w:t>一般规定</w:t>
      </w:r>
      <w:bookmarkStart w:id="119" w:name="_Toc170900402"/>
      <w:bookmarkEnd w:id="116"/>
      <w:bookmarkEnd w:id="117"/>
      <w:bookmarkEnd w:id="118"/>
    </w:p>
    <w:p w:rsidR="00011076" w:rsidRDefault="00F643BA">
      <w:pPr>
        <w:pStyle w:val="affffffffe"/>
        <w:spacing w:line="288" w:lineRule="auto"/>
      </w:pPr>
      <w:r>
        <w:rPr>
          <w:rFonts w:hint="eastAsia"/>
        </w:rPr>
        <w:t>市政排水管道工程中的各类井室、检查井、支墩、雨水口工程除了满足本文件规定外，还应符合 GB 50141 的有关规定。</w:t>
      </w:r>
    </w:p>
    <w:p w:rsidR="00011076" w:rsidRDefault="00F643BA">
      <w:pPr>
        <w:pStyle w:val="affffffffe"/>
        <w:spacing w:line="288" w:lineRule="auto"/>
      </w:pPr>
      <w:r>
        <w:rPr>
          <w:rFonts w:hint="eastAsia"/>
        </w:rPr>
        <w:t>管道附属构筑物的位置、结构类型和构造尺寸等应按设计要求施工。</w:t>
      </w:r>
    </w:p>
    <w:p w:rsidR="00011076" w:rsidRDefault="00F643BA">
      <w:pPr>
        <w:pStyle w:val="affffffffe"/>
        <w:spacing w:line="288" w:lineRule="auto"/>
      </w:pPr>
      <w:r>
        <w:rPr>
          <w:rFonts w:hint="eastAsia"/>
        </w:rPr>
        <w:t>管道附属构筑物的施工除应符合本文件的规定外，其砌筑结构、混凝土结构施工还应符合国家有关规范的规定。</w:t>
      </w:r>
    </w:p>
    <w:p w:rsidR="00011076" w:rsidRDefault="00F643BA">
      <w:pPr>
        <w:pStyle w:val="affffffffe"/>
        <w:spacing w:line="288" w:lineRule="auto"/>
      </w:pPr>
      <w:r>
        <w:rPr>
          <w:rFonts w:hint="eastAsia"/>
        </w:rPr>
        <w:t>管道附属构筑物的基础（包括支墩侧基）应建在原状土上，当原状土地基松软或被扰动时，应按设计要求进行地基处理。</w:t>
      </w:r>
    </w:p>
    <w:p w:rsidR="00011076" w:rsidRDefault="00F643BA">
      <w:pPr>
        <w:pStyle w:val="affffffffe"/>
        <w:spacing w:line="288" w:lineRule="auto"/>
      </w:pPr>
      <w:r>
        <w:rPr>
          <w:rFonts w:hint="eastAsia"/>
        </w:rPr>
        <w:t>施工中应采取相应的技术措施，避免管道主体结构与附属构筑物之间产生过大差异沉降，而致使结构开裂、变形、破坏。</w:t>
      </w:r>
    </w:p>
    <w:p w:rsidR="00011076" w:rsidRDefault="00F643BA">
      <w:pPr>
        <w:pStyle w:val="affffffffe"/>
        <w:spacing w:line="288" w:lineRule="auto"/>
      </w:pPr>
      <w:r>
        <w:rPr>
          <w:rFonts w:hint="eastAsia"/>
        </w:rPr>
        <w:t>管道接口不应包覆在附属构筑物的结构内部。</w:t>
      </w:r>
    </w:p>
    <w:p w:rsidR="00011076" w:rsidRDefault="00F643BA">
      <w:pPr>
        <w:pStyle w:val="afff2"/>
        <w:spacing w:before="240" w:after="240" w:line="288" w:lineRule="auto"/>
      </w:pPr>
      <w:bookmarkStart w:id="120" w:name="_Toc176857374"/>
      <w:bookmarkStart w:id="121" w:name="_Toc180851159"/>
      <w:r>
        <w:rPr>
          <w:rFonts w:hint="eastAsia"/>
        </w:rPr>
        <w:t>施工</w:t>
      </w:r>
      <w:bookmarkEnd w:id="119"/>
      <w:bookmarkEnd w:id="120"/>
      <w:bookmarkEnd w:id="121"/>
    </w:p>
    <w:p w:rsidR="00011076" w:rsidRDefault="00F643BA">
      <w:pPr>
        <w:pStyle w:val="afff3"/>
        <w:spacing w:before="120" w:after="120" w:line="288" w:lineRule="auto"/>
      </w:pPr>
      <w:r>
        <w:rPr>
          <w:rFonts w:hint="eastAsia"/>
        </w:rPr>
        <w:lastRenderedPageBreak/>
        <w:t>井室</w:t>
      </w:r>
    </w:p>
    <w:p w:rsidR="00011076" w:rsidRDefault="00F643BA">
      <w:pPr>
        <w:pStyle w:val="afffffffff1"/>
        <w:spacing w:line="288" w:lineRule="auto"/>
      </w:pPr>
      <w:proofErr w:type="gramStart"/>
      <w:r>
        <w:rPr>
          <w:rFonts w:hint="eastAsia"/>
        </w:rPr>
        <w:t>井室的</w:t>
      </w:r>
      <w:proofErr w:type="gramEnd"/>
      <w:r>
        <w:rPr>
          <w:rFonts w:hint="eastAsia"/>
        </w:rPr>
        <w:t>混凝土基础应与管道基础同时浇筑，施工应符合下列规定：</w:t>
      </w:r>
    </w:p>
    <w:p w:rsidR="00011076" w:rsidRDefault="00F643BA">
      <w:pPr>
        <w:pStyle w:val="afb"/>
        <w:spacing w:line="288" w:lineRule="auto"/>
      </w:pPr>
      <w:proofErr w:type="gramStart"/>
      <w:r>
        <w:rPr>
          <w:rFonts w:hint="eastAsia"/>
        </w:rPr>
        <w:t>平基与</w:t>
      </w:r>
      <w:proofErr w:type="gramEnd"/>
      <w:r>
        <w:rPr>
          <w:rFonts w:hint="eastAsia"/>
        </w:rPr>
        <w:t>管座的模板，可一次或两次支设，</w:t>
      </w:r>
      <w:proofErr w:type="gramStart"/>
      <w:r>
        <w:rPr>
          <w:rFonts w:hint="eastAsia"/>
        </w:rPr>
        <w:t>每次支设高度</w:t>
      </w:r>
      <w:proofErr w:type="gramEnd"/>
      <w:r>
        <w:rPr>
          <w:rFonts w:hint="eastAsia"/>
        </w:rPr>
        <w:t>宜略高于混凝土的浇筑高度；</w:t>
      </w:r>
    </w:p>
    <w:p w:rsidR="00011076" w:rsidRDefault="00F643BA">
      <w:pPr>
        <w:pStyle w:val="afb"/>
        <w:spacing w:line="288" w:lineRule="auto"/>
      </w:pPr>
      <w:r>
        <w:rPr>
          <w:rFonts w:hint="eastAsia"/>
        </w:rPr>
        <w:t>平基、管座的混凝土设计无要求时，宜采用强度等级不低于 C15 的低坍落度混凝土；</w:t>
      </w:r>
    </w:p>
    <w:p w:rsidR="00011076" w:rsidRDefault="00F643BA">
      <w:pPr>
        <w:pStyle w:val="afb"/>
        <w:spacing w:line="288" w:lineRule="auto"/>
      </w:pPr>
      <w:r>
        <w:rPr>
          <w:rFonts w:hint="eastAsia"/>
        </w:rPr>
        <w:t>管座与平基分层浇筑时，应先将平基凿毛冲洗干净，并将平基与管体相接触的</w:t>
      </w:r>
      <w:proofErr w:type="gramStart"/>
      <w:r>
        <w:rPr>
          <w:rFonts w:hint="eastAsia"/>
        </w:rPr>
        <w:t>腋</w:t>
      </w:r>
      <w:proofErr w:type="gramEnd"/>
      <w:r>
        <w:rPr>
          <w:rFonts w:hint="eastAsia"/>
        </w:rPr>
        <w:t>角部位，用同强度等级的水泥砂浆填满、捣实后，再浇筑混凝土，使管体与管座混凝土结合严密；</w:t>
      </w:r>
    </w:p>
    <w:p w:rsidR="00011076" w:rsidRDefault="00F643BA">
      <w:pPr>
        <w:pStyle w:val="afb"/>
        <w:spacing w:line="288" w:lineRule="auto"/>
      </w:pPr>
      <w:r>
        <w:rPr>
          <w:rFonts w:hint="eastAsia"/>
        </w:rPr>
        <w:t>管座与平基采用</w:t>
      </w:r>
      <w:proofErr w:type="gramStart"/>
      <w:r>
        <w:rPr>
          <w:rFonts w:hint="eastAsia"/>
        </w:rPr>
        <w:t>垫块法</w:t>
      </w:r>
      <w:proofErr w:type="gramEnd"/>
      <w:r>
        <w:rPr>
          <w:rFonts w:hint="eastAsia"/>
        </w:rPr>
        <w:t>一次浇筑时，应先从一侧灌注混凝土，对侧的混凝土</w:t>
      </w:r>
      <w:proofErr w:type="gramStart"/>
      <w:r>
        <w:rPr>
          <w:rFonts w:hint="eastAsia"/>
        </w:rPr>
        <w:t>高过管底与</w:t>
      </w:r>
      <w:proofErr w:type="gramEnd"/>
      <w:r>
        <w:rPr>
          <w:rFonts w:hint="eastAsia"/>
        </w:rPr>
        <w:t>灌注侧混凝土高度相同时，两侧再同时浇筑，并保持两侧混凝土高度一致；</w:t>
      </w:r>
    </w:p>
    <w:p w:rsidR="00011076" w:rsidRDefault="00F643BA">
      <w:pPr>
        <w:pStyle w:val="afb"/>
        <w:spacing w:line="288" w:lineRule="auto"/>
      </w:pPr>
      <w:r>
        <w:rPr>
          <w:rFonts w:hint="eastAsia"/>
        </w:rPr>
        <w:t>管道基础应按设计要求留变形缝，变形缝的位置应与柔性接口相一致；</w:t>
      </w:r>
    </w:p>
    <w:p w:rsidR="00011076" w:rsidRDefault="00F643BA">
      <w:pPr>
        <w:pStyle w:val="afb"/>
        <w:spacing w:line="288" w:lineRule="auto"/>
      </w:pPr>
      <w:r>
        <w:rPr>
          <w:rFonts w:hint="eastAsia"/>
        </w:rPr>
        <w:t>管道平基与</w:t>
      </w:r>
      <w:proofErr w:type="gramStart"/>
      <w:r>
        <w:rPr>
          <w:rFonts w:hint="eastAsia"/>
        </w:rPr>
        <w:t>井室基础宜</w:t>
      </w:r>
      <w:proofErr w:type="gramEnd"/>
      <w:r>
        <w:rPr>
          <w:rFonts w:hint="eastAsia"/>
        </w:rPr>
        <w:t>同时浇筑；跌落水井上游接近</w:t>
      </w:r>
      <w:proofErr w:type="gramStart"/>
      <w:r>
        <w:rPr>
          <w:rFonts w:hint="eastAsia"/>
        </w:rPr>
        <w:t>井基础</w:t>
      </w:r>
      <w:proofErr w:type="gramEnd"/>
      <w:r>
        <w:rPr>
          <w:rFonts w:hint="eastAsia"/>
        </w:rPr>
        <w:t>的一段应砌砖加固，并将平基混凝土</w:t>
      </w:r>
      <w:proofErr w:type="gramStart"/>
      <w:r>
        <w:rPr>
          <w:rFonts w:hint="eastAsia"/>
        </w:rPr>
        <w:t>浇至井基础</w:t>
      </w:r>
      <w:proofErr w:type="gramEnd"/>
      <w:r>
        <w:rPr>
          <w:rFonts w:hint="eastAsia"/>
        </w:rPr>
        <w:t>边缘；</w:t>
      </w:r>
    </w:p>
    <w:p w:rsidR="00011076" w:rsidRDefault="00F643BA">
      <w:pPr>
        <w:pStyle w:val="afb"/>
        <w:spacing w:line="288" w:lineRule="auto"/>
      </w:pPr>
      <w:r>
        <w:rPr>
          <w:rFonts w:hint="eastAsia"/>
        </w:rPr>
        <w:t xml:space="preserve">混凝土浇筑中应防止离析；浇筑后应进行养护，强度低于 1.2 </w:t>
      </w:r>
      <w:proofErr w:type="spellStart"/>
      <w:r>
        <w:rPr>
          <w:rFonts w:hint="eastAsia"/>
        </w:rPr>
        <w:t>MPa</w:t>
      </w:r>
      <w:proofErr w:type="spellEnd"/>
      <w:r>
        <w:rPr>
          <w:rFonts w:hint="eastAsia"/>
        </w:rPr>
        <w:t xml:space="preserve"> 时不应承受荷载。</w:t>
      </w:r>
    </w:p>
    <w:p w:rsidR="00011076" w:rsidRDefault="00F643BA">
      <w:pPr>
        <w:pStyle w:val="afffffffff1"/>
        <w:spacing w:line="288" w:lineRule="auto"/>
      </w:pPr>
      <w:r>
        <w:rPr>
          <w:rFonts w:hint="eastAsia"/>
        </w:rPr>
        <w:t>管道穿过井壁的施工应符合设计要求，设计无要求时应符合下列规定：</w:t>
      </w:r>
    </w:p>
    <w:p w:rsidR="00011076" w:rsidRDefault="00F643BA" w:rsidP="00A023B8">
      <w:pPr>
        <w:pStyle w:val="afb"/>
        <w:numPr>
          <w:ilvl w:val="0"/>
          <w:numId w:val="47"/>
        </w:numPr>
        <w:spacing w:line="288" w:lineRule="auto"/>
      </w:pPr>
      <w:bookmarkStart w:id="122" w:name="_GoBack"/>
      <w:bookmarkEnd w:id="122"/>
      <w:r>
        <w:rPr>
          <w:rFonts w:hint="eastAsia"/>
        </w:rPr>
        <w:t>混凝土类管道、金属类无压管道，其管外壁与砌筑井壁洞圈之间为刚性连接时水泥砂浆应坐浆饱满、密实；</w:t>
      </w:r>
    </w:p>
    <w:p w:rsidR="00011076" w:rsidRDefault="00F643BA">
      <w:pPr>
        <w:pStyle w:val="afb"/>
        <w:spacing w:line="288" w:lineRule="auto"/>
      </w:pPr>
      <w:r>
        <w:rPr>
          <w:rFonts w:hint="eastAsia"/>
        </w:rPr>
        <w:t>金属类压力管道，井壁</w:t>
      </w:r>
      <w:proofErr w:type="gramStart"/>
      <w:r>
        <w:rPr>
          <w:rFonts w:hint="eastAsia"/>
        </w:rPr>
        <w:t>洞圈应</w:t>
      </w:r>
      <w:proofErr w:type="gramEnd"/>
      <w:r>
        <w:rPr>
          <w:rFonts w:hint="eastAsia"/>
        </w:rPr>
        <w:t>预设套管、管道外壁与套管的间隙应四周均匀一致，其间隙宜采用柔性或半柔性材料填嵌密实；</w:t>
      </w:r>
    </w:p>
    <w:p w:rsidR="00011076" w:rsidRDefault="00F643BA">
      <w:pPr>
        <w:pStyle w:val="afb"/>
        <w:spacing w:line="288" w:lineRule="auto"/>
      </w:pPr>
      <w:r>
        <w:rPr>
          <w:rFonts w:hint="eastAsia"/>
        </w:rPr>
        <w:t>化学建材管道宜采用中介层法与</w:t>
      </w:r>
      <w:proofErr w:type="gramStart"/>
      <w:r>
        <w:rPr>
          <w:rFonts w:hint="eastAsia"/>
        </w:rPr>
        <w:t>井壁洞圈连接</w:t>
      </w:r>
      <w:proofErr w:type="gramEnd"/>
      <w:r>
        <w:rPr>
          <w:rFonts w:hint="eastAsia"/>
        </w:rPr>
        <w:t>；</w:t>
      </w:r>
    </w:p>
    <w:p w:rsidR="00011076" w:rsidRDefault="00F643BA">
      <w:pPr>
        <w:pStyle w:val="afb"/>
        <w:spacing w:line="288" w:lineRule="auto"/>
      </w:pPr>
      <w:r>
        <w:rPr>
          <w:rFonts w:hint="eastAsia"/>
        </w:rPr>
        <w:t>对于现浇混凝土结构井室，井壁</w:t>
      </w:r>
      <w:proofErr w:type="gramStart"/>
      <w:r>
        <w:rPr>
          <w:rFonts w:hint="eastAsia"/>
        </w:rPr>
        <w:t>洞圈应</w:t>
      </w:r>
      <w:proofErr w:type="gramEnd"/>
      <w:r>
        <w:rPr>
          <w:rFonts w:hint="eastAsia"/>
        </w:rPr>
        <w:t>振捣密实；</w:t>
      </w:r>
    </w:p>
    <w:p w:rsidR="00011076" w:rsidRDefault="00F643BA">
      <w:pPr>
        <w:pStyle w:val="afb"/>
        <w:spacing w:line="288" w:lineRule="auto"/>
      </w:pPr>
      <w:r>
        <w:rPr>
          <w:rFonts w:hint="eastAsia"/>
        </w:rPr>
        <w:t>排水管道接入检查井时，管口外缘与井内壁平齐；接入管径大于 300 mm 时，对于砌筑</w:t>
      </w:r>
      <w:proofErr w:type="gramStart"/>
      <w:r>
        <w:rPr>
          <w:rFonts w:hint="eastAsia"/>
        </w:rPr>
        <w:t>结构井室应</w:t>
      </w:r>
      <w:proofErr w:type="gramEnd"/>
      <w:r>
        <w:rPr>
          <w:rFonts w:hint="eastAsia"/>
        </w:rPr>
        <w:t>砌砖圈加固。</w:t>
      </w:r>
    </w:p>
    <w:p w:rsidR="00011076" w:rsidRDefault="00F643BA">
      <w:pPr>
        <w:pStyle w:val="afffffffff1"/>
        <w:spacing w:line="288" w:lineRule="auto"/>
      </w:pPr>
      <w:r>
        <w:rPr>
          <w:rFonts w:hint="eastAsia"/>
        </w:rPr>
        <w:t>砌筑结构的</w:t>
      </w:r>
      <w:proofErr w:type="gramStart"/>
      <w:r>
        <w:rPr>
          <w:rFonts w:hint="eastAsia"/>
        </w:rPr>
        <w:t>井室施工</w:t>
      </w:r>
      <w:proofErr w:type="gramEnd"/>
      <w:r>
        <w:rPr>
          <w:rFonts w:hint="eastAsia"/>
        </w:rPr>
        <w:t>应符合下列规定：</w:t>
      </w:r>
    </w:p>
    <w:p w:rsidR="00011076" w:rsidRDefault="00F643BA">
      <w:pPr>
        <w:pStyle w:val="afb"/>
        <w:numPr>
          <w:ilvl w:val="0"/>
          <w:numId w:val="33"/>
        </w:numPr>
        <w:spacing w:line="288" w:lineRule="auto"/>
      </w:pPr>
      <w:r>
        <w:rPr>
          <w:rFonts w:hint="eastAsia"/>
        </w:rPr>
        <w:t>砌筑前砌块应充分湿润；砌筑砂浆配合比符合设计要求，现场拌制应拌和均匀、随用随拌；</w:t>
      </w:r>
    </w:p>
    <w:p w:rsidR="00011076" w:rsidRDefault="00F643BA">
      <w:pPr>
        <w:pStyle w:val="afb"/>
        <w:spacing w:line="288" w:lineRule="auto"/>
      </w:pPr>
      <w:r>
        <w:rPr>
          <w:rFonts w:hint="eastAsia"/>
        </w:rPr>
        <w:t>排水管道检查井内的流槽，宜与井壁同时进行砌筑；</w:t>
      </w:r>
    </w:p>
    <w:p w:rsidR="00011076" w:rsidRDefault="00F643BA">
      <w:pPr>
        <w:pStyle w:val="afb"/>
        <w:spacing w:line="288" w:lineRule="auto"/>
      </w:pPr>
      <w:r>
        <w:rPr>
          <w:rFonts w:hint="eastAsia"/>
        </w:rPr>
        <w:t>砌块应垂直砌筑，需收口砌筑时，应按设计要求的位置设置钢筋混凝土梁进行收口；圆井采用砌块逐层砌筑收口，四面收口时每层收进应不大于 30 mm，偏心收口时每层收进应不大于 50 mm；</w:t>
      </w:r>
    </w:p>
    <w:p w:rsidR="00011076" w:rsidRDefault="00F643BA">
      <w:pPr>
        <w:pStyle w:val="afb"/>
        <w:spacing w:line="288" w:lineRule="auto"/>
      </w:pPr>
      <w:r>
        <w:rPr>
          <w:rFonts w:hint="eastAsia"/>
        </w:rPr>
        <w:t>砌块砌筑时，铺浆应饱满，灰浆与砌块四周粘结紧密</w:t>
      </w:r>
      <w:proofErr w:type="gramStart"/>
      <w:r>
        <w:rPr>
          <w:rFonts w:hint="eastAsia"/>
        </w:rPr>
        <w:t>不</w:t>
      </w:r>
      <w:proofErr w:type="gramEnd"/>
      <w:r>
        <w:rPr>
          <w:rFonts w:hint="eastAsia"/>
        </w:rPr>
        <w:t>漏浆，上下砌块应错缝砌筑；</w:t>
      </w:r>
    </w:p>
    <w:p w:rsidR="00011076" w:rsidRDefault="00F643BA">
      <w:pPr>
        <w:pStyle w:val="afb"/>
        <w:spacing w:line="288" w:lineRule="auto"/>
      </w:pPr>
      <w:r>
        <w:rPr>
          <w:rFonts w:hint="eastAsia"/>
        </w:rPr>
        <w:t>砌筑时应同时安装踏步，踏步安装后在砌筑砂浆未达到规定抗压强度前不准许踩踏；</w:t>
      </w:r>
    </w:p>
    <w:p w:rsidR="00011076" w:rsidRDefault="00F643BA">
      <w:pPr>
        <w:pStyle w:val="afb"/>
        <w:spacing w:line="288" w:lineRule="auto"/>
      </w:pPr>
      <w:r>
        <w:rPr>
          <w:rFonts w:hint="eastAsia"/>
        </w:rPr>
        <w:t>内外井壁应采用水泥砂浆勾缝；有抹面要求时，抹面应分层压实。</w:t>
      </w:r>
    </w:p>
    <w:p w:rsidR="00011076" w:rsidRDefault="00F643BA">
      <w:pPr>
        <w:pStyle w:val="afffffffff1"/>
        <w:spacing w:line="288" w:lineRule="auto"/>
      </w:pPr>
      <w:r>
        <w:rPr>
          <w:rFonts w:hint="eastAsia"/>
        </w:rPr>
        <w:t>预制装配式结构的</w:t>
      </w:r>
      <w:proofErr w:type="gramStart"/>
      <w:r>
        <w:rPr>
          <w:rFonts w:hint="eastAsia"/>
        </w:rPr>
        <w:t>井室施工</w:t>
      </w:r>
      <w:proofErr w:type="gramEnd"/>
      <w:r>
        <w:rPr>
          <w:rFonts w:hint="eastAsia"/>
        </w:rPr>
        <w:t>应符合下列规定：</w:t>
      </w:r>
    </w:p>
    <w:p w:rsidR="00011076" w:rsidRDefault="00F643BA">
      <w:pPr>
        <w:pStyle w:val="afb"/>
        <w:numPr>
          <w:ilvl w:val="0"/>
          <w:numId w:val="34"/>
        </w:numPr>
        <w:spacing w:line="288" w:lineRule="auto"/>
      </w:pPr>
      <w:r>
        <w:rPr>
          <w:rFonts w:hint="eastAsia"/>
        </w:rPr>
        <w:t>预制构件及其配件经检验符合设计和安装要求；</w:t>
      </w:r>
    </w:p>
    <w:p w:rsidR="00011076" w:rsidRDefault="00F643BA">
      <w:pPr>
        <w:pStyle w:val="afb"/>
        <w:spacing w:line="288" w:lineRule="auto"/>
      </w:pPr>
      <w:r>
        <w:rPr>
          <w:rFonts w:hint="eastAsia"/>
        </w:rPr>
        <w:t>预制构件装配位置和尺寸正确，安装牢固；</w:t>
      </w:r>
    </w:p>
    <w:p w:rsidR="00011076" w:rsidRDefault="00F643BA">
      <w:pPr>
        <w:pStyle w:val="afb"/>
        <w:spacing w:line="288" w:lineRule="auto"/>
      </w:pPr>
      <w:r>
        <w:rPr>
          <w:rFonts w:hint="eastAsia"/>
        </w:rPr>
        <w:t>采用水泥砂浆接缝时，企</w:t>
      </w:r>
      <w:proofErr w:type="gramStart"/>
      <w:r>
        <w:rPr>
          <w:rFonts w:hint="eastAsia"/>
        </w:rPr>
        <w:t>口坐浆与竖缝</w:t>
      </w:r>
      <w:proofErr w:type="gramEnd"/>
      <w:r>
        <w:rPr>
          <w:rFonts w:hint="eastAsia"/>
        </w:rPr>
        <w:t>灌浆应饱满，装配后的接缝砂浆凝结硬化期间应加强养护，并不应受外力碰撞或震动；</w:t>
      </w:r>
    </w:p>
    <w:p w:rsidR="00011076" w:rsidRDefault="00F643BA">
      <w:pPr>
        <w:pStyle w:val="afb"/>
        <w:spacing w:line="288" w:lineRule="auto"/>
      </w:pPr>
      <w:r>
        <w:rPr>
          <w:rFonts w:hint="eastAsia"/>
        </w:rPr>
        <w:t>设有橡胶密封圈时，胶圈应安装稳固，止水严密可靠；</w:t>
      </w:r>
    </w:p>
    <w:p w:rsidR="00011076" w:rsidRDefault="00F643BA">
      <w:pPr>
        <w:pStyle w:val="afb"/>
        <w:spacing w:line="288" w:lineRule="auto"/>
      </w:pPr>
      <w:r>
        <w:rPr>
          <w:rFonts w:hint="eastAsia"/>
        </w:rPr>
        <w:t>设有预留短管的预制构件，其与管道的连接应符合设计要求；</w:t>
      </w:r>
    </w:p>
    <w:p w:rsidR="00011076" w:rsidRDefault="00F643BA">
      <w:pPr>
        <w:pStyle w:val="afb"/>
        <w:spacing w:line="288" w:lineRule="auto"/>
      </w:pPr>
      <w:r>
        <w:rPr>
          <w:rFonts w:hint="eastAsia"/>
        </w:rPr>
        <w:t>底板与井室、</w:t>
      </w:r>
      <w:proofErr w:type="gramStart"/>
      <w:r>
        <w:rPr>
          <w:rFonts w:hint="eastAsia"/>
        </w:rPr>
        <w:t>井室与</w:t>
      </w:r>
      <w:proofErr w:type="gramEnd"/>
      <w:r>
        <w:rPr>
          <w:rFonts w:hint="eastAsia"/>
        </w:rPr>
        <w:t>盖板之间的拼缝，水泥砂浆应填塞严密，抹角光滑平整。</w:t>
      </w:r>
    </w:p>
    <w:p w:rsidR="00011076" w:rsidRDefault="00F643BA">
      <w:pPr>
        <w:pStyle w:val="afffffffff1"/>
        <w:spacing w:line="288" w:lineRule="auto"/>
      </w:pPr>
      <w:r>
        <w:rPr>
          <w:rFonts w:hint="eastAsia"/>
        </w:rPr>
        <w:t>现浇钢筋混凝土结构的</w:t>
      </w:r>
      <w:proofErr w:type="gramStart"/>
      <w:r>
        <w:rPr>
          <w:rFonts w:hint="eastAsia"/>
        </w:rPr>
        <w:t>井室施工</w:t>
      </w:r>
      <w:proofErr w:type="gramEnd"/>
      <w:r>
        <w:rPr>
          <w:rFonts w:hint="eastAsia"/>
        </w:rPr>
        <w:t>应符合下列规定：</w:t>
      </w:r>
    </w:p>
    <w:p w:rsidR="00011076" w:rsidRDefault="00F643BA">
      <w:pPr>
        <w:pStyle w:val="afb"/>
        <w:numPr>
          <w:ilvl w:val="0"/>
          <w:numId w:val="35"/>
        </w:numPr>
        <w:spacing w:line="288" w:lineRule="auto"/>
      </w:pPr>
      <w:r>
        <w:rPr>
          <w:rFonts w:hint="eastAsia"/>
        </w:rPr>
        <w:lastRenderedPageBreak/>
        <w:t>浇筑前，钢筋、模板工程经检验合格，混凝土配合</w:t>
      </w:r>
      <w:proofErr w:type="gramStart"/>
      <w:r>
        <w:rPr>
          <w:rFonts w:hint="eastAsia"/>
        </w:rPr>
        <w:t>比满足</w:t>
      </w:r>
      <w:proofErr w:type="gramEnd"/>
      <w:r>
        <w:rPr>
          <w:rFonts w:hint="eastAsia"/>
        </w:rPr>
        <w:t>设计要求；</w:t>
      </w:r>
    </w:p>
    <w:p w:rsidR="00011076" w:rsidRDefault="00F643BA">
      <w:pPr>
        <w:pStyle w:val="afb"/>
        <w:spacing w:line="288" w:lineRule="auto"/>
      </w:pPr>
      <w:r>
        <w:rPr>
          <w:rFonts w:hint="eastAsia"/>
        </w:rPr>
        <w:t>振捣密实，无漏振、走模、漏浆等现象；</w:t>
      </w:r>
    </w:p>
    <w:p w:rsidR="00011076" w:rsidRDefault="00F643BA">
      <w:pPr>
        <w:pStyle w:val="afb"/>
        <w:spacing w:line="288" w:lineRule="auto"/>
      </w:pPr>
      <w:r>
        <w:rPr>
          <w:rFonts w:hint="eastAsia"/>
        </w:rPr>
        <w:t>及时进行养护，强度等级未达设计要求不应受力；</w:t>
      </w:r>
    </w:p>
    <w:p w:rsidR="00011076" w:rsidRDefault="00F643BA">
      <w:pPr>
        <w:pStyle w:val="afb"/>
        <w:spacing w:line="288" w:lineRule="auto"/>
      </w:pPr>
      <w:r>
        <w:rPr>
          <w:rFonts w:hint="eastAsia"/>
        </w:rPr>
        <w:t>浇筑时应同时安装踏步、踏步安装后在混凝土未达到规定抗压强度前不准许踩踏。</w:t>
      </w:r>
    </w:p>
    <w:p w:rsidR="00011076" w:rsidRDefault="00F643BA">
      <w:pPr>
        <w:pStyle w:val="afffffffff1"/>
        <w:spacing w:line="288" w:lineRule="auto"/>
      </w:pPr>
      <w:r>
        <w:rPr>
          <w:rFonts w:hint="eastAsia"/>
        </w:rPr>
        <w:t>有支、连管接入的井室，应在</w:t>
      </w:r>
      <w:proofErr w:type="gramStart"/>
      <w:r>
        <w:rPr>
          <w:rFonts w:hint="eastAsia"/>
        </w:rPr>
        <w:t>井室施工</w:t>
      </w:r>
      <w:proofErr w:type="gramEnd"/>
      <w:r>
        <w:rPr>
          <w:rFonts w:hint="eastAsia"/>
        </w:rPr>
        <w:t>的同时安装预留支、连管、预留管的管径、方向、高程应符合设计要求，管与井壁衔接处应严密；排水检查井的预留管管口宜采用低强度砂浆砌筑封口抹平。</w:t>
      </w:r>
    </w:p>
    <w:p w:rsidR="00011076" w:rsidRDefault="00F643BA">
      <w:pPr>
        <w:pStyle w:val="afffffffff1"/>
        <w:spacing w:line="288" w:lineRule="auto"/>
      </w:pPr>
      <w:proofErr w:type="gramStart"/>
      <w:r>
        <w:rPr>
          <w:rFonts w:hint="eastAsia"/>
        </w:rPr>
        <w:t>井室施工</w:t>
      </w:r>
      <w:proofErr w:type="gramEnd"/>
      <w:r>
        <w:rPr>
          <w:rFonts w:hint="eastAsia"/>
        </w:rPr>
        <w:t>达到设计高程后，应及时浇筑或安装井圈，井圈应以水泥砂浆</w:t>
      </w:r>
      <w:proofErr w:type="gramStart"/>
      <w:r>
        <w:rPr>
          <w:rFonts w:hint="eastAsia"/>
        </w:rPr>
        <w:t>坐浆并安放</w:t>
      </w:r>
      <w:proofErr w:type="gramEnd"/>
      <w:r>
        <w:rPr>
          <w:rFonts w:hint="eastAsia"/>
        </w:rPr>
        <w:t>平稳。</w:t>
      </w:r>
    </w:p>
    <w:p w:rsidR="00011076" w:rsidRDefault="00F643BA">
      <w:pPr>
        <w:pStyle w:val="afffffffff1"/>
        <w:spacing w:line="288" w:lineRule="auto"/>
      </w:pPr>
      <w:r>
        <w:rPr>
          <w:rFonts w:hint="eastAsia"/>
        </w:rPr>
        <w:t>井室内部处理应符合下列规定：</w:t>
      </w:r>
    </w:p>
    <w:p w:rsidR="00011076" w:rsidRDefault="00F643BA">
      <w:pPr>
        <w:pStyle w:val="afb"/>
        <w:numPr>
          <w:ilvl w:val="0"/>
          <w:numId w:val="36"/>
        </w:numPr>
        <w:spacing w:line="288" w:lineRule="auto"/>
      </w:pPr>
      <w:r>
        <w:rPr>
          <w:rFonts w:hint="eastAsia"/>
        </w:rPr>
        <w:t>预留孔、预埋件应符合设计和管道施工工艺要求；</w:t>
      </w:r>
    </w:p>
    <w:p w:rsidR="00011076" w:rsidRDefault="00F643BA">
      <w:pPr>
        <w:pStyle w:val="afb"/>
        <w:spacing w:line="288" w:lineRule="auto"/>
      </w:pPr>
      <w:r>
        <w:rPr>
          <w:rFonts w:hint="eastAsia"/>
        </w:rPr>
        <w:t>排水检查井的流槽表面应平顺、圆滑、光洁，并与上下游管道底部接顺；</w:t>
      </w:r>
    </w:p>
    <w:p w:rsidR="00011076" w:rsidRDefault="00F643BA">
      <w:pPr>
        <w:pStyle w:val="afb"/>
        <w:spacing w:line="288" w:lineRule="auto"/>
      </w:pPr>
      <w:r>
        <w:rPr>
          <w:rFonts w:hint="eastAsia"/>
        </w:rPr>
        <w:t>透气井及排水落水井、跌水井的工艺尺寸应按设计要求进行施工；</w:t>
      </w:r>
    </w:p>
    <w:p w:rsidR="00011076" w:rsidRDefault="00F643BA">
      <w:pPr>
        <w:pStyle w:val="afb"/>
        <w:spacing w:line="288" w:lineRule="auto"/>
      </w:pPr>
      <w:r>
        <w:rPr>
          <w:rFonts w:hint="eastAsia"/>
        </w:rPr>
        <w:t>阀门井的井底</w:t>
      </w:r>
      <w:proofErr w:type="gramStart"/>
      <w:r>
        <w:rPr>
          <w:rFonts w:hint="eastAsia"/>
        </w:rPr>
        <w:t>距承口</w:t>
      </w:r>
      <w:proofErr w:type="gramEnd"/>
      <w:r>
        <w:rPr>
          <w:rFonts w:hint="eastAsia"/>
        </w:rPr>
        <w:t>或法兰盘下缘以及井壁</w:t>
      </w:r>
      <w:proofErr w:type="gramStart"/>
      <w:r>
        <w:rPr>
          <w:rFonts w:hint="eastAsia"/>
        </w:rPr>
        <w:t>与承口或</w:t>
      </w:r>
      <w:proofErr w:type="gramEnd"/>
      <w:r>
        <w:rPr>
          <w:rFonts w:hint="eastAsia"/>
        </w:rPr>
        <w:t>法兰盘外缘应留有安装作业空间，其尺寸应符合设计要求；</w:t>
      </w:r>
    </w:p>
    <w:p w:rsidR="00011076" w:rsidRDefault="00F643BA">
      <w:pPr>
        <w:pStyle w:val="afb"/>
        <w:spacing w:line="288" w:lineRule="auto"/>
      </w:pPr>
      <w:proofErr w:type="gramStart"/>
      <w:r>
        <w:rPr>
          <w:rFonts w:hint="eastAsia"/>
        </w:rPr>
        <w:t>不</w:t>
      </w:r>
      <w:proofErr w:type="gramEnd"/>
      <w:r>
        <w:rPr>
          <w:rFonts w:hint="eastAsia"/>
        </w:rPr>
        <w:t>开槽法施工的管道，工作井作为</w:t>
      </w:r>
      <w:proofErr w:type="gramStart"/>
      <w:r>
        <w:rPr>
          <w:rFonts w:hint="eastAsia"/>
        </w:rPr>
        <w:t>管道井室使用</w:t>
      </w:r>
      <w:proofErr w:type="gramEnd"/>
      <w:r>
        <w:rPr>
          <w:rFonts w:hint="eastAsia"/>
        </w:rPr>
        <w:t>时，其洞口处理及井内布置应符合设计要求。</w:t>
      </w:r>
    </w:p>
    <w:p w:rsidR="00011076" w:rsidRDefault="00F643BA">
      <w:pPr>
        <w:pStyle w:val="afb"/>
        <w:spacing w:line="288" w:lineRule="auto"/>
      </w:pPr>
      <w:r>
        <w:rPr>
          <w:rFonts w:hint="eastAsia"/>
        </w:rPr>
        <w:t>给排水井盖选用的型号、材质应符合设计要求；设计未要求时，宜采用复合材料井盖，行业标志明显；道路上</w:t>
      </w:r>
      <w:proofErr w:type="gramStart"/>
      <w:r>
        <w:rPr>
          <w:rFonts w:hint="eastAsia"/>
        </w:rPr>
        <w:t>的井室应</w:t>
      </w:r>
      <w:proofErr w:type="gramEnd"/>
      <w:r>
        <w:rPr>
          <w:rFonts w:hint="eastAsia"/>
        </w:rPr>
        <w:t>使用重型井盖，装配稳固。</w:t>
      </w:r>
    </w:p>
    <w:p w:rsidR="00011076" w:rsidRDefault="00F643BA">
      <w:pPr>
        <w:pStyle w:val="afb"/>
        <w:spacing w:line="288" w:lineRule="auto"/>
      </w:pPr>
      <w:proofErr w:type="gramStart"/>
      <w:r>
        <w:rPr>
          <w:rFonts w:hint="eastAsia"/>
        </w:rPr>
        <w:t>井室周围</w:t>
      </w:r>
      <w:proofErr w:type="gramEnd"/>
      <w:r>
        <w:rPr>
          <w:rFonts w:hint="eastAsia"/>
        </w:rPr>
        <w:t>回填土应符合设计要求。</w:t>
      </w:r>
    </w:p>
    <w:p w:rsidR="00011076" w:rsidRDefault="00F643BA">
      <w:pPr>
        <w:pStyle w:val="afff3"/>
        <w:spacing w:before="120" w:after="120" w:line="288" w:lineRule="auto"/>
      </w:pPr>
      <w:r>
        <w:rPr>
          <w:rFonts w:hint="eastAsia"/>
        </w:rPr>
        <w:t>预制装配式检查井</w:t>
      </w:r>
    </w:p>
    <w:p w:rsidR="00011076" w:rsidRDefault="00F643BA">
      <w:pPr>
        <w:pStyle w:val="afffffffff1"/>
        <w:spacing w:line="288" w:lineRule="auto"/>
      </w:pPr>
      <w:r>
        <w:rPr>
          <w:rFonts w:hint="eastAsia"/>
        </w:rPr>
        <w:t>检查井安装宜编制专题施工方案，应包括工程概况、施工方法、主要机械设备的配置、施工质量的保证和安全措施等内容。</w:t>
      </w:r>
    </w:p>
    <w:p w:rsidR="00011076" w:rsidRDefault="00F643BA">
      <w:pPr>
        <w:pStyle w:val="afffffffff1"/>
        <w:spacing w:line="288" w:lineRule="auto"/>
      </w:pPr>
      <w:r>
        <w:rPr>
          <w:rFonts w:hint="eastAsia"/>
        </w:rPr>
        <w:t>检查井构件的类型、编号、数量应在施工前根据设计文件进行现场核对，核对时应检查井壁预留的接口尺寸及位置是否准确，工作面是否光滑、平整，对不合格的进行修正处理或更换，有缺陷的构件不应投入使用。</w:t>
      </w:r>
    </w:p>
    <w:p w:rsidR="00011076" w:rsidRDefault="00F643BA">
      <w:pPr>
        <w:pStyle w:val="afffffffff1"/>
        <w:spacing w:line="288" w:lineRule="auto"/>
      </w:pPr>
      <w:r>
        <w:rPr>
          <w:rFonts w:hint="eastAsia"/>
        </w:rPr>
        <w:t>检查井基础应符合下列规定：</w:t>
      </w:r>
    </w:p>
    <w:p w:rsidR="00011076" w:rsidRDefault="00F643BA">
      <w:pPr>
        <w:pStyle w:val="afb"/>
        <w:numPr>
          <w:ilvl w:val="0"/>
          <w:numId w:val="37"/>
        </w:numPr>
        <w:spacing w:line="288" w:lineRule="auto"/>
      </w:pPr>
      <w:r>
        <w:rPr>
          <w:rFonts w:hint="eastAsia"/>
        </w:rPr>
        <w:t>检查井应安装在符合设计要求的地基土层上，或是在</w:t>
      </w:r>
      <w:proofErr w:type="gramStart"/>
      <w:r>
        <w:rPr>
          <w:rFonts w:hint="eastAsia"/>
        </w:rPr>
        <w:t>开挖井坑后</w:t>
      </w:r>
      <w:proofErr w:type="gramEnd"/>
      <w:r>
        <w:rPr>
          <w:rFonts w:hint="eastAsia"/>
        </w:rPr>
        <w:t xml:space="preserve">经处理密实的地基上，地基承载力应符合设计要求，设计未做要求的，地基承载力特征值不小于 100 </w:t>
      </w:r>
      <w:proofErr w:type="spellStart"/>
      <w:r>
        <w:rPr>
          <w:rFonts w:hint="eastAsia"/>
        </w:rPr>
        <w:t>kPa</w:t>
      </w:r>
      <w:proofErr w:type="spellEnd"/>
      <w:r>
        <w:rPr>
          <w:rFonts w:hint="eastAsia"/>
        </w:rPr>
        <w:t>；</w:t>
      </w:r>
    </w:p>
    <w:p w:rsidR="00011076" w:rsidRDefault="00F643BA">
      <w:pPr>
        <w:pStyle w:val="afb"/>
        <w:numPr>
          <w:ilvl w:val="0"/>
          <w:numId w:val="37"/>
        </w:numPr>
        <w:spacing w:line="288" w:lineRule="auto"/>
      </w:pPr>
      <w:r>
        <w:rPr>
          <w:rFonts w:hint="eastAsia"/>
        </w:rPr>
        <w:t>检查井基础应按设计要求施工，砂、砾石垫层应采用不小于检查井直径加 400 mm 的基础尺寸铺垫，摊平、压实，压实系数不宜小于 0.95；</w:t>
      </w:r>
    </w:p>
    <w:p w:rsidR="00011076" w:rsidRDefault="00F643BA">
      <w:pPr>
        <w:pStyle w:val="afb"/>
        <w:numPr>
          <w:ilvl w:val="0"/>
          <w:numId w:val="37"/>
        </w:numPr>
        <w:spacing w:line="288" w:lineRule="auto"/>
      </w:pPr>
      <w:r>
        <w:rPr>
          <w:rFonts w:hint="eastAsia"/>
        </w:rPr>
        <w:t>检查</w:t>
      </w:r>
      <w:proofErr w:type="gramStart"/>
      <w:r>
        <w:rPr>
          <w:rFonts w:hint="eastAsia"/>
        </w:rPr>
        <w:t>井底板</w:t>
      </w:r>
      <w:proofErr w:type="gramEnd"/>
      <w:r>
        <w:rPr>
          <w:rFonts w:hint="eastAsia"/>
        </w:rPr>
        <w:t>下铺 100 mm 厚 1：1 碎石</w:t>
      </w:r>
      <w:proofErr w:type="gramStart"/>
      <w:r>
        <w:rPr>
          <w:rFonts w:hint="eastAsia"/>
        </w:rPr>
        <w:t>砂</w:t>
      </w:r>
      <w:proofErr w:type="gramEnd"/>
      <w:r>
        <w:rPr>
          <w:rFonts w:hint="eastAsia"/>
        </w:rPr>
        <w:t>压实，上面铺 100 mm C20 素</w:t>
      </w:r>
      <w:proofErr w:type="gramStart"/>
      <w:r>
        <w:rPr>
          <w:rFonts w:hint="eastAsia"/>
        </w:rPr>
        <w:t>砼</w:t>
      </w:r>
      <w:proofErr w:type="gramEnd"/>
      <w:r>
        <w:rPr>
          <w:rFonts w:hint="eastAsia"/>
        </w:rPr>
        <w:t>调平；</w:t>
      </w:r>
    </w:p>
    <w:p w:rsidR="00011076" w:rsidRDefault="00F643BA">
      <w:pPr>
        <w:pStyle w:val="afb"/>
        <w:numPr>
          <w:ilvl w:val="0"/>
          <w:numId w:val="37"/>
        </w:numPr>
        <w:spacing w:line="288" w:lineRule="auto"/>
      </w:pPr>
      <w:r>
        <w:rPr>
          <w:rFonts w:hint="eastAsia"/>
        </w:rPr>
        <w:t>槽底局部超挖或发生扰动时候、排水不良造成基础土扰动时，按 GB 50141 的有关规定进行处理；</w:t>
      </w:r>
    </w:p>
    <w:p w:rsidR="00011076" w:rsidRDefault="00F643BA">
      <w:pPr>
        <w:pStyle w:val="afb"/>
        <w:numPr>
          <w:ilvl w:val="0"/>
          <w:numId w:val="37"/>
        </w:numPr>
        <w:spacing w:line="288" w:lineRule="auto"/>
      </w:pPr>
      <w:r>
        <w:rPr>
          <w:rFonts w:hint="eastAsia"/>
        </w:rPr>
        <w:t>检查井基础位于淤泥或其他不良土层时，检查井地基应按设计要求进行换填。</w:t>
      </w:r>
    </w:p>
    <w:p w:rsidR="00011076" w:rsidRDefault="00F643BA">
      <w:pPr>
        <w:pStyle w:val="afffffffff1"/>
        <w:spacing w:line="288" w:lineRule="auto"/>
      </w:pPr>
      <w:r>
        <w:rPr>
          <w:rFonts w:hint="eastAsia"/>
        </w:rPr>
        <w:t>检查井井口高程、砂砾石垫层顶面高程、配管中心高程应根据设计的井位桩号、井内底高程确定。</w:t>
      </w:r>
    </w:p>
    <w:p w:rsidR="00011076" w:rsidRDefault="00F643BA">
      <w:pPr>
        <w:pStyle w:val="afffffffff1"/>
        <w:spacing w:line="288" w:lineRule="auto"/>
      </w:pPr>
      <w:r>
        <w:rPr>
          <w:rFonts w:hint="eastAsia"/>
        </w:rPr>
        <w:t>安装前应先清除构件上的灰尘和杂物，应对构件标示吊装轴线标记。</w:t>
      </w:r>
    </w:p>
    <w:p w:rsidR="00011076" w:rsidRDefault="00F643BA">
      <w:pPr>
        <w:pStyle w:val="afffffffff1"/>
        <w:spacing w:line="288" w:lineRule="auto"/>
      </w:pPr>
      <w:r>
        <w:rPr>
          <w:rFonts w:hint="eastAsia"/>
        </w:rPr>
        <w:t>检查井吊装作业应符合下列规定：</w:t>
      </w:r>
    </w:p>
    <w:p w:rsidR="00011076" w:rsidRDefault="00F643BA">
      <w:pPr>
        <w:pStyle w:val="afb"/>
        <w:numPr>
          <w:ilvl w:val="0"/>
          <w:numId w:val="38"/>
        </w:numPr>
        <w:spacing w:line="288" w:lineRule="auto"/>
      </w:pPr>
      <w:r>
        <w:rPr>
          <w:rFonts w:hint="eastAsia"/>
        </w:rPr>
        <w:t>在底板安装位置经检验合格后，按照标示的轴线进行安装；</w:t>
      </w:r>
    </w:p>
    <w:p w:rsidR="00011076" w:rsidRDefault="00F643BA">
      <w:pPr>
        <w:pStyle w:val="afb"/>
        <w:numPr>
          <w:ilvl w:val="0"/>
          <w:numId w:val="38"/>
        </w:numPr>
        <w:spacing w:line="288" w:lineRule="auto"/>
      </w:pPr>
      <w:r>
        <w:rPr>
          <w:rFonts w:hint="eastAsia"/>
        </w:rPr>
        <w:t>吊装作业宜用专用吊具进行吊装；</w:t>
      </w:r>
    </w:p>
    <w:p w:rsidR="00011076" w:rsidRDefault="00F643BA">
      <w:pPr>
        <w:pStyle w:val="afb"/>
        <w:numPr>
          <w:ilvl w:val="0"/>
          <w:numId w:val="38"/>
        </w:numPr>
        <w:spacing w:line="288" w:lineRule="auto"/>
      </w:pPr>
      <w:r>
        <w:rPr>
          <w:rFonts w:hint="eastAsia"/>
        </w:rPr>
        <w:lastRenderedPageBreak/>
        <w:t>吊装构件时要求施工现场有足够的吊装作业空间，选用使用合适的吊车及起重设备。吊装作业应按 JGJ 276 的相关要求执行；</w:t>
      </w:r>
    </w:p>
    <w:p w:rsidR="00011076" w:rsidRDefault="00F643BA">
      <w:pPr>
        <w:pStyle w:val="afb"/>
        <w:numPr>
          <w:ilvl w:val="0"/>
          <w:numId w:val="38"/>
        </w:numPr>
        <w:spacing w:line="288" w:lineRule="auto"/>
      </w:pPr>
      <w:r>
        <w:rPr>
          <w:rFonts w:hint="eastAsia"/>
        </w:rPr>
        <w:t>为了保护井壁，起吊时</w:t>
      </w:r>
      <w:proofErr w:type="gramStart"/>
      <w:r>
        <w:rPr>
          <w:rFonts w:hint="eastAsia"/>
        </w:rPr>
        <w:t>起吊角应大于</w:t>
      </w:r>
      <w:proofErr w:type="gramEnd"/>
      <w:r>
        <w:rPr>
          <w:rFonts w:hint="eastAsia"/>
        </w:rPr>
        <w:t xml:space="preserve"> 60°，施工时由人工配合起重机械进行安装；</w:t>
      </w:r>
    </w:p>
    <w:p w:rsidR="00011076" w:rsidRDefault="00F643BA">
      <w:pPr>
        <w:pStyle w:val="afb"/>
        <w:numPr>
          <w:ilvl w:val="0"/>
          <w:numId w:val="38"/>
        </w:numPr>
        <w:spacing w:line="288" w:lineRule="auto"/>
      </w:pPr>
      <w:r>
        <w:rPr>
          <w:rFonts w:hint="eastAsia"/>
        </w:rPr>
        <w:t>吊装时，应使</w:t>
      </w:r>
      <w:proofErr w:type="gramStart"/>
      <w:r>
        <w:rPr>
          <w:rFonts w:hint="eastAsia"/>
        </w:rPr>
        <w:t>管道承口位于</w:t>
      </w:r>
      <w:proofErr w:type="gramEnd"/>
      <w:r>
        <w:rPr>
          <w:rFonts w:hint="eastAsia"/>
        </w:rPr>
        <w:t>检查井的进水方向，插口位于检查井的出水方向。</w:t>
      </w:r>
    </w:p>
    <w:p w:rsidR="00011076" w:rsidRDefault="00F643BA">
      <w:pPr>
        <w:pStyle w:val="afffffffff1"/>
        <w:spacing w:line="288" w:lineRule="auto"/>
      </w:pPr>
      <w:r>
        <w:rPr>
          <w:rFonts w:hint="eastAsia"/>
        </w:rPr>
        <w:t>井筒接缝处应采用止水橡胶圈，止水橡胶圈的安装应平整、圆顺、严密；止水橡胶圈周边采用1：2 微膨胀水泥砂浆或聚氨酯水泥砂浆嵌缝，嵌缝水泥砂浆应强度符合设计要求、填塞严密，抹角光滑平整。</w:t>
      </w:r>
    </w:p>
    <w:p w:rsidR="00011076" w:rsidRDefault="00F643BA">
      <w:pPr>
        <w:pStyle w:val="afffffffff1"/>
        <w:spacing w:line="288" w:lineRule="auto"/>
      </w:pPr>
      <w:r>
        <w:rPr>
          <w:rFonts w:hint="eastAsia"/>
        </w:rPr>
        <w:t>检查井与管道连接应符合下列规定：</w:t>
      </w:r>
    </w:p>
    <w:p w:rsidR="00011076" w:rsidRDefault="00F643BA">
      <w:pPr>
        <w:pStyle w:val="afb"/>
        <w:numPr>
          <w:ilvl w:val="0"/>
          <w:numId w:val="39"/>
        </w:numPr>
        <w:spacing w:line="288" w:lineRule="auto"/>
      </w:pPr>
      <w:r>
        <w:rPr>
          <w:rFonts w:hint="eastAsia"/>
        </w:rPr>
        <w:t>排水管应完全嵌入井筒井壁内；</w:t>
      </w:r>
    </w:p>
    <w:p w:rsidR="00011076" w:rsidRDefault="00F643BA">
      <w:pPr>
        <w:pStyle w:val="afb"/>
        <w:numPr>
          <w:ilvl w:val="0"/>
          <w:numId w:val="39"/>
        </w:numPr>
        <w:spacing w:line="288" w:lineRule="auto"/>
      </w:pPr>
      <w:r>
        <w:rPr>
          <w:rFonts w:hint="eastAsia"/>
        </w:rPr>
        <w:t>当连接位间隙不大于 100 mm 时，混凝土管应“凿毛”处理，采用 1：2 防水水泥砂浆或聚氨酯水泥砂浆嵌缝封堵，接缝处管外包 200 mm×200 mm 的 C30 钢筋混凝土环；</w:t>
      </w:r>
    </w:p>
    <w:p w:rsidR="00011076" w:rsidRDefault="00F643BA">
      <w:pPr>
        <w:pStyle w:val="afb"/>
        <w:numPr>
          <w:ilvl w:val="0"/>
          <w:numId w:val="39"/>
        </w:numPr>
        <w:spacing w:line="288" w:lineRule="auto"/>
      </w:pPr>
      <w:r>
        <w:rPr>
          <w:rFonts w:hint="eastAsia"/>
        </w:rPr>
        <w:t>当连接位间隙介于 100 mm～200 mm 时，混凝土管应“凿毛”处理，采用 1：2 微膨胀水泥嵌缝封堵，接缝处管外包 200 mm×200 mm 的 C30 钢筋混凝土环；</w:t>
      </w:r>
    </w:p>
    <w:p w:rsidR="00011076" w:rsidRDefault="00F643BA">
      <w:pPr>
        <w:pStyle w:val="afb"/>
        <w:spacing w:line="288" w:lineRule="auto"/>
      </w:pPr>
      <w:r>
        <w:rPr>
          <w:rFonts w:hint="eastAsia"/>
        </w:rPr>
        <w:t>当连接位间隙大于 200 mm 时，混凝土管应在连接位置中部套上遇水膨胀橡胶密封圈，采用现浇 C20 混凝土封闭，接缝处管外包 200 mm×200 mm 的 C30 钢筋混凝土环；</w:t>
      </w:r>
    </w:p>
    <w:p w:rsidR="00011076" w:rsidRDefault="00F643BA">
      <w:pPr>
        <w:pStyle w:val="afb"/>
        <w:spacing w:line="288" w:lineRule="auto"/>
      </w:pPr>
      <w:r>
        <w:rPr>
          <w:rFonts w:hint="eastAsia"/>
        </w:rPr>
        <w:t>当采用钢管、塑料管等其他管材时，应采用“中介层法”处理，具体为管道和检查井开孔</w:t>
      </w:r>
      <w:proofErr w:type="gramStart"/>
      <w:r>
        <w:rPr>
          <w:rFonts w:hint="eastAsia"/>
        </w:rPr>
        <w:t>连接面</w:t>
      </w:r>
      <w:proofErr w:type="gramEnd"/>
      <w:r>
        <w:rPr>
          <w:rFonts w:hint="eastAsia"/>
        </w:rPr>
        <w:t>涂聚氯乙烯粘结剂一层，面撒干燥粗砂一层，然后按照检查井与混凝土管连接的要求进行施工处理。</w:t>
      </w:r>
    </w:p>
    <w:p w:rsidR="00011076" w:rsidRDefault="00F643BA">
      <w:pPr>
        <w:pStyle w:val="afffffffff1"/>
        <w:spacing w:line="288" w:lineRule="auto"/>
        <w:rPr>
          <w:b/>
        </w:rPr>
      </w:pPr>
      <w:r>
        <w:rPr>
          <w:rFonts w:hint="eastAsia"/>
        </w:rPr>
        <w:t>检查井应在回填土前进行管井一体的闭水试验。经闭水合格、隐蔽验收后，方可进行回填。</w:t>
      </w:r>
    </w:p>
    <w:p w:rsidR="00011076" w:rsidRDefault="00F643BA">
      <w:pPr>
        <w:pStyle w:val="afffffffff1"/>
        <w:spacing w:line="288" w:lineRule="auto"/>
        <w:rPr>
          <w:b/>
        </w:rPr>
      </w:pPr>
      <w:r>
        <w:rPr>
          <w:rFonts w:hint="eastAsia"/>
        </w:rPr>
        <w:t>井盖未安装封闭前，应采取有效的临边防护安全措施。</w:t>
      </w:r>
    </w:p>
    <w:p w:rsidR="00011076" w:rsidRDefault="00F643BA">
      <w:pPr>
        <w:pStyle w:val="afffffffff1"/>
        <w:spacing w:line="288" w:lineRule="auto"/>
        <w:rPr>
          <w:b/>
        </w:rPr>
      </w:pPr>
      <w:r>
        <w:rPr>
          <w:rFonts w:hint="eastAsia"/>
        </w:rPr>
        <w:t>铸铁井口圈下混凝土垫层应采用 C30 级混凝土，厚度应根据路面高程及井圈顶高程确定。井圈安装应与路面平齐。</w:t>
      </w:r>
    </w:p>
    <w:p w:rsidR="00011076" w:rsidRDefault="00F643BA">
      <w:pPr>
        <w:pStyle w:val="afff3"/>
        <w:spacing w:before="120" w:after="120" w:line="288" w:lineRule="auto"/>
      </w:pPr>
      <w:r>
        <w:rPr>
          <w:rFonts w:hint="eastAsia"/>
        </w:rPr>
        <w:t>现浇钢筋混凝土检查井</w:t>
      </w:r>
    </w:p>
    <w:p w:rsidR="00011076" w:rsidRDefault="00F643BA">
      <w:pPr>
        <w:pStyle w:val="afffffffff1"/>
        <w:spacing w:line="288" w:lineRule="auto"/>
      </w:pPr>
      <w:r>
        <w:rPr>
          <w:rFonts w:hint="eastAsia"/>
        </w:rPr>
        <w:t>现浇钢筋混凝土检查井井位应按设计文件设置。</w:t>
      </w:r>
    </w:p>
    <w:p w:rsidR="00011076" w:rsidRDefault="00F643BA">
      <w:pPr>
        <w:pStyle w:val="afffffffff1"/>
        <w:spacing w:line="288" w:lineRule="auto"/>
      </w:pPr>
      <w:r>
        <w:rPr>
          <w:rFonts w:hint="eastAsia"/>
        </w:rPr>
        <w:t>当先施作检查井时，应根据井底设计高程和接入。</w:t>
      </w:r>
    </w:p>
    <w:p w:rsidR="00011076" w:rsidRDefault="00F643BA">
      <w:pPr>
        <w:pStyle w:val="afffffffff1"/>
        <w:spacing w:line="288" w:lineRule="auto"/>
      </w:pPr>
      <w:r>
        <w:rPr>
          <w:rFonts w:hint="eastAsia"/>
        </w:rPr>
        <w:t>现浇检查井模板支设，应符合下列规定。</w:t>
      </w:r>
    </w:p>
    <w:p w:rsidR="00011076" w:rsidRDefault="00F643BA">
      <w:pPr>
        <w:pStyle w:val="afb"/>
        <w:numPr>
          <w:ilvl w:val="0"/>
          <w:numId w:val="40"/>
        </w:numPr>
        <w:spacing w:line="288" w:lineRule="auto"/>
      </w:pPr>
      <w:proofErr w:type="gramStart"/>
      <w:r>
        <w:rPr>
          <w:rFonts w:hint="eastAsia"/>
        </w:rPr>
        <w:t>保证筑体位置</w:t>
      </w:r>
      <w:proofErr w:type="gramEnd"/>
      <w:r>
        <w:rPr>
          <w:rFonts w:hint="eastAsia"/>
        </w:rPr>
        <w:t>和结构尺寸的准确性；能承受浇筑混凝土的质量和侧压力以及施工过程中所产生的荷载；便于装拆；接缝处严密</w:t>
      </w:r>
      <w:proofErr w:type="gramStart"/>
      <w:r>
        <w:rPr>
          <w:rFonts w:hint="eastAsia"/>
        </w:rPr>
        <w:t>不</w:t>
      </w:r>
      <w:proofErr w:type="gramEnd"/>
      <w:r>
        <w:rPr>
          <w:rFonts w:hint="eastAsia"/>
        </w:rPr>
        <w:t>漏浆；脚手架与模板相互独立、不牵连。</w:t>
      </w:r>
    </w:p>
    <w:p w:rsidR="00011076" w:rsidRDefault="00F643BA">
      <w:pPr>
        <w:pStyle w:val="afb"/>
        <w:spacing w:line="288" w:lineRule="auto"/>
      </w:pPr>
      <w:r>
        <w:rPr>
          <w:rFonts w:hint="eastAsia"/>
        </w:rPr>
        <w:t>模板及支架设计应包括下列内容：</w:t>
      </w:r>
    </w:p>
    <w:p w:rsidR="00011076" w:rsidRDefault="00F643BA">
      <w:pPr>
        <w:pStyle w:val="afc"/>
        <w:spacing w:line="288" w:lineRule="auto"/>
      </w:pPr>
      <w:r>
        <w:rPr>
          <w:rFonts w:hint="eastAsia"/>
        </w:rPr>
        <w:t>模板与支架的选型和选材；</w:t>
      </w:r>
    </w:p>
    <w:p w:rsidR="00011076" w:rsidRDefault="00F643BA">
      <w:pPr>
        <w:pStyle w:val="afc"/>
        <w:spacing w:line="288" w:lineRule="auto"/>
      </w:pPr>
      <w:r>
        <w:rPr>
          <w:rFonts w:hint="eastAsia"/>
        </w:rPr>
        <w:t>模板及其支架的强度、刚度、稳定性验算，包括支杆支承面积的、受力铁件的垫板厚度及木材接触面积的计算；</w:t>
      </w:r>
    </w:p>
    <w:p w:rsidR="00011076" w:rsidRDefault="00F643BA">
      <w:pPr>
        <w:pStyle w:val="afc"/>
        <w:spacing w:line="288" w:lineRule="auto"/>
      </w:pPr>
      <w:r>
        <w:rPr>
          <w:rFonts w:hint="eastAsia"/>
        </w:rPr>
        <w:t>防止模板发生变形、位移的措施；</w:t>
      </w:r>
    </w:p>
    <w:p w:rsidR="00011076" w:rsidRDefault="00F643BA">
      <w:pPr>
        <w:pStyle w:val="afc"/>
        <w:spacing w:line="288" w:lineRule="auto"/>
      </w:pPr>
      <w:r>
        <w:rPr>
          <w:rFonts w:hint="eastAsia"/>
        </w:rPr>
        <w:t>模板内模撑杆设计；</w:t>
      </w:r>
    </w:p>
    <w:p w:rsidR="00011076" w:rsidRDefault="00F643BA">
      <w:pPr>
        <w:pStyle w:val="afc"/>
        <w:spacing w:line="288" w:lineRule="auto"/>
      </w:pPr>
      <w:r>
        <w:rPr>
          <w:rFonts w:hint="eastAsia"/>
        </w:rPr>
        <w:t>模板结构设计，接点构造以及预埋件、止水带等的固定方法；</w:t>
      </w:r>
    </w:p>
    <w:p w:rsidR="00011076" w:rsidRDefault="00F643BA">
      <w:pPr>
        <w:pStyle w:val="afc"/>
        <w:spacing w:line="288" w:lineRule="auto"/>
      </w:pPr>
      <w:r>
        <w:rPr>
          <w:rFonts w:hint="eastAsia"/>
        </w:rPr>
        <w:t>模板支架不应直接支设在槽底或槽帮上，支点应根据支点的承载力核算所需加设垫板的支承面积与厚度；</w:t>
      </w:r>
    </w:p>
    <w:p w:rsidR="00011076" w:rsidRDefault="00F643BA">
      <w:pPr>
        <w:pStyle w:val="afc"/>
        <w:spacing w:line="288" w:lineRule="auto"/>
      </w:pPr>
      <w:r>
        <w:rPr>
          <w:rFonts w:hint="eastAsia"/>
        </w:rPr>
        <w:t>模板隔离剂的选择；</w:t>
      </w:r>
    </w:p>
    <w:p w:rsidR="00011076" w:rsidRDefault="00F643BA">
      <w:pPr>
        <w:pStyle w:val="afc"/>
        <w:spacing w:line="288" w:lineRule="auto"/>
      </w:pPr>
      <w:r>
        <w:rPr>
          <w:rFonts w:hint="eastAsia"/>
        </w:rPr>
        <w:t>模板拆除程序、方法及安全保障措施。</w:t>
      </w:r>
    </w:p>
    <w:p w:rsidR="00011076" w:rsidRDefault="00F643BA">
      <w:pPr>
        <w:pStyle w:val="afb"/>
        <w:spacing w:line="288" w:lineRule="auto"/>
      </w:pPr>
      <w:proofErr w:type="gramStart"/>
      <w:r>
        <w:rPr>
          <w:rFonts w:hint="eastAsia"/>
        </w:rPr>
        <w:lastRenderedPageBreak/>
        <w:t>模板支设完</w:t>
      </w:r>
      <w:proofErr w:type="gramEnd"/>
      <w:r>
        <w:rPr>
          <w:rFonts w:hint="eastAsia"/>
        </w:rPr>
        <w:t>后应在内侧涂刷脱模剂。</w:t>
      </w:r>
    </w:p>
    <w:p w:rsidR="00011076" w:rsidRDefault="00F643BA">
      <w:pPr>
        <w:pStyle w:val="afb"/>
        <w:spacing w:line="288" w:lineRule="auto"/>
      </w:pPr>
      <w:proofErr w:type="gramStart"/>
      <w:r>
        <w:rPr>
          <w:rFonts w:hint="eastAsia"/>
        </w:rPr>
        <w:t>模板支设不跑</w:t>
      </w:r>
      <w:proofErr w:type="gramEnd"/>
      <w:r>
        <w:rPr>
          <w:rFonts w:hint="eastAsia"/>
        </w:rPr>
        <w:t>模、牢固可靠，板缝严密、不跑浆。</w:t>
      </w:r>
    </w:p>
    <w:p w:rsidR="00011076" w:rsidRDefault="00F643BA">
      <w:pPr>
        <w:pStyle w:val="afb"/>
        <w:spacing w:line="288" w:lineRule="auto"/>
      </w:pPr>
      <w:r>
        <w:rPr>
          <w:rFonts w:hint="eastAsia"/>
        </w:rPr>
        <w:t>模板及支架的拆除应按程序进行，重要部位的拆除程序应在模板设计中规定。</w:t>
      </w:r>
    </w:p>
    <w:p w:rsidR="00011076" w:rsidRDefault="00F643BA">
      <w:pPr>
        <w:pStyle w:val="afffffffff1"/>
        <w:spacing w:line="288" w:lineRule="auto"/>
      </w:pPr>
      <w:r>
        <w:rPr>
          <w:rFonts w:hint="eastAsia"/>
        </w:rPr>
        <w:t>现浇检查井钢筋加工与安装，应符合下列规定。</w:t>
      </w:r>
    </w:p>
    <w:p w:rsidR="00011076" w:rsidRDefault="00F643BA">
      <w:pPr>
        <w:pStyle w:val="afb"/>
        <w:numPr>
          <w:ilvl w:val="0"/>
          <w:numId w:val="41"/>
        </w:numPr>
        <w:spacing w:line="288" w:lineRule="auto"/>
      </w:pPr>
      <w:r>
        <w:rPr>
          <w:rFonts w:hint="eastAsia"/>
        </w:rPr>
        <w:t>钢筋的品种、规格，应符合设计要求，钢筋不应有缺陷；钢筋应按类型分别堆放，采取保护措施避免污染、锈蚀。</w:t>
      </w:r>
    </w:p>
    <w:p w:rsidR="00011076" w:rsidRDefault="00F643BA">
      <w:pPr>
        <w:pStyle w:val="afb"/>
        <w:numPr>
          <w:ilvl w:val="0"/>
          <w:numId w:val="41"/>
        </w:numPr>
        <w:spacing w:line="288" w:lineRule="auto"/>
      </w:pPr>
      <w:r>
        <w:rPr>
          <w:rFonts w:hint="eastAsia"/>
        </w:rPr>
        <w:t>钢筋的预应力钢绞线，应符合现行国家有关标准。应按设计文件规定选用钢筋的类别和规格。当用其他类别和规格的钢筋代用时，应与设计人员洽商确定。</w:t>
      </w:r>
    </w:p>
    <w:p w:rsidR="00011076" w:rsidRDefault="00F643BA">
      <w:pPr>
        <w:pStyle w:val="afb"/>
        <w:numPr>
          <w:ilvl w:val="0"/>
          <w:numId w:val="41"/>
        </w:numPr>
        <w:spacing w:line="288" w:lineRule="auto"/>
      </w:pPr>
      <w:r>
        <w:rPr>
          <w:rFonts w:hint="eastAsia"/>
        </w:rPr>
        <w:t>钢筋应经验收合格后方可用于施工，施工前应对钢筋进行除油、除锈、</w:t>
      </w:r>
      <w:proofErr w:type="gramStart"/>
      <w:r>
        <w:rPr>
          <w:rFonts w:hint="eastAsia"/>
        </w:rPr>
        <w:t>调直修正</w:t>
      </w:r>
      <w:proofErr w:type="gramEnd"/>
      <w:r>
        <w:rPr>
          <w:rFonts w:hint="eastAsia"/>
        </w:rPr>
        <w:t>处理，处理过程不应损伤钢筋，保证其强度不低于设计要求。</w:t>
      </w:r>
    </w:p>
    <w:p w:rsidR="00011076" w:rsidRDefault="00F643BA">
      <w:pPr>
        <w:pStyle w:val="afb"/>
        <w:numPr>
          <w:ilvl w:val="0"/>
          <w:numId w:val="41"/>
        </w:numPr>
        <w:spacing w:line="288" w:lineRule="auto"/>
      </w:pPr>
      <w:r>
        <w:rPr>
          <w:rFonts w:hint="eastAsia"/>
        </w:rPr>
        <w:t>热轧钢筋的接头应采用电弧焊或闪光接触对焊，钢筋焊接接头符合国家相关规定。</w:t>
      </w:r>
    </w:p>
    <w:p w:rsidR="00011076" w:rsidRDefault="00F643BA">
      <w:pPr>
        <w:pStyle w:val="afb"/>
        <w:numPr>
          <w:ilvl w:val="0"/>
          <w:numId w:val="41"/>
        </w:numPr>
        <w:spacing w:line="288" w:lineRule="auto"/>
      </w:pPr>
      <w:r>
        <w:rPr>
          <w:rFonts w:hint="eastAsia"/>
        </w:rPr>
        <w:t>冷拉钢筋的闪光对接焊或电弧焊，应在冷拉前进行；冷拔低碳钢丝的接头应采用绑扎接头，不应采用闪光接触对焊或电弧焊。</w:t>
      </w:r>
    </w:p>
    <w:p w:rsidR="00011076" w:rsidRDefault="00F643BA">
      <w:pPr>
        <w:pStyle w:val="afb"/>
        <w:numPr>
          <w:ilvl w:val="0"/>
          <w:numId w:val="41"/>
        </w:numPr>
        <w:spacing w:line="288" w:lineRule="auto"/>
      </w:pPr>
      <w:r>
        <w:rPr>
          <w:rFonts w:hint="eastAsia"/>
        </w:rPr>
        <w:t>电弧</w:t>
      </w:r>
      <w:proofErr w:type="gramStart"/>
      <w:r>
        <w:rPr>
          <w:rFonts w:hint="eastAsia"/>
        </w:rPr>
        <w:t>焊采用</w:t>
      </w:r>
      <w:proofErr w:type="gramEnd"/>
      <w:r>
        <w:rPr>
          <w:rFonts w:hint="eastAsia"/>
        </w:rPr>
        <w:t>的焊条应符合设计规定，当设计未做规定时，应符合设计规定。</w:t>
      </w:r>
    </w:p>
    <w:p w:rsidR="00011076" w:rsidRPr="00AA4CCB" w:rsidRDefault="00F643BA">
      <w:pPr>
        <w:pStyle w:val="afb"/>
        <w:numPr>
          <w:ilvl w:val="0"/>
          <w:numId w:val="41"/>
        </w:numPr>
        <w:spacing w:line="288" w:lineRule="auto"/>
      </w:pPr>
      <w:r>
        <w:rPr>
          <w:rFonts w:hint="eastAsia"/>
        </w:rPr>
        <w:t>钢筋下料长度</w:t>
      </w:r>
      <w:r w:rsidRPr="00AA4CCB">
        <w:rPr>
          <w:rFonts w:hint="eastAsia"/>
        </w:rPr>
        <w:t>应计入钢筋弯曲角度的延伸率，各种弯曲角度的延伸宜按表 1 的规定计算。</w:t>
      </w:r>
    </w:p>
    <w:p w:rsidR="00011076" w:rsidRPr="00AA4CCB" w:rsidRDefault="00F643BA">
      <w:pPr>
        <w:pStyle w:val="aff8"/>
        <w:spacing w:before="120" w:after="120" w:line="288" w:lineRule="auto"/>
      </w:pPr>
      <w:r w:rsidRPr="00AA4CCB">
        <w:rPr>
          <w:rFonts w:hint="eastAsia"/>
        </w:rPr>
        <w:t>钢筋弯曲角度的延伸长度</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9"/>
        <w:gridCol w:w="4685"/>
      </w:tblGrid>
      <w:tr w:rsidR="00011076" w:rsidRPr="00AA4CCB">
        <w:trPr>
          <w:tblHeader/>
          <w:jc w:val="center"/>
        </w:trPr>
        <w:tc>
          <w:tcPr>
            <w:tcW w:w="4689" w:type="dxa"/>
            <w:tcBorders>
              <w:top w:val="single" w:sz="8" w:space="0" w:color="auto"/>
              <w:bottom w:val="single" w:sz="8" w:space="0" w:color="auto"/>
            </w:tcBorders>
            <w:shd w:val="clear" w:color="auto" w:fill="auto"/>
            <w:vAlign w:val="center"/>
          </w:tcPr>
          <w:p w:rsidR="00011076" w:rsidRPr="00AA4CCB" w:rsidRDefault="00F643BA">
            <w:pPr>
              <w:pStyle w:val="afffffffff9"/>
              <w:spacing w:line="288" w:lineRule="auto"/>
            </w:pPr>
            <w:r w:rsidRPr="00AA4CCB">
              <w:rPr>
                <w:rFonts w:hint="eastAsia"/>
              </w:rPr>
              <w:t>弯曲角度</w:t>
            </w:r>
          </w:p>
        </w:tc>
        <w:tc>
          <w:tcPr>
            <w:tcW w:w="4685" w:type="dxa"/>
            <w:tcBorders>
              <w:top w:val="single" w:sz="8" w:space="0" w:color="auto"/>
              <w:bottom w:val="single" w:sz="8" w:space="0" w:color="auto"/>
            </w:tcBorders>
            <w:shd w:val="clear" w:color="auto" w:fill="auto"/>
            <w:vAlign w:val="center"/>
          </w:tcPr>
          <w:p w:rsidR="00011076" w:rsidRPr="00AA4CCB" w:rsidRDefault="00F643BA">
            <w:pPr>
              <w:pStyle w:val="afffffffff9"/>
              <w:spacing w:line="288" w:lineRule="auto"/>
            </w:pPr>
            <w:r w:rsidRPr="00AA4CCB">
              <w:rPr>
                <w:rFonts w:hint="eastAsia"/>
              </w:rPr>
              <w:t>延伸长度</w:t>
            </w:r>
          </w:p>
        </w:tc>
      </w:tr>
      <w:tr w:rsidR="00011076" w:rsidRPr="00AA4CCB">
        <w:trPr>
          <w:jc w:val="center"/>
        </w:trPr>
        <w:tc>
          <w:tcPr>
            <w:tcW w:w="4689" w:type="dxa"/>
            <w:tcBorders>
              <w:top w:val="single" w:sz="8" w:space="0" w:color="auto"/>
            </w:tcBorders>
            <w:shd w:val="clear" w:color="auto" w:fill="auto"/>
            <w:vAlign w:val="center"/>
          </w:tcPr>
          <w:p w:rsidR="00011076" w:rsidRPr="00AA4CCB" w:rsidRDefault="00F643BA">
            <w:pPr>
              <w:pStyle w:val="afffffffff9"/>
              <w:spacing w:line="288" w:lineRule="auto"/>
            </w:pPr>
            <w:r w:rsidRPr="00AA4CCB">
              <w:rPr>
                <w:rFonts w:hint="eastAsia"/>
              </w:rPr>
              <w:t>45°</w:t>
            </w:r>
          </w:p>
        </w:tc>
        <w:tc>
          <w:tcPr>
            <w:tcW w:w="4685" w:type="dxa"/>
            <w:tcBorders>
              <w:top w:val="single" w:sz="8" w:space="0" w:color="auto"/>
            </w:tcBorders>
            <w:shd w:val="clear" w:color="auto" w:fill="auto"/>
            <w:vAlign w:val="center"/>
          </w:tcPr>
          <w:p w:rsidR="00011076" w:rsidRPr="00AA4CCB" w:rsidRDefault="00F643BA">
            <w:pPr>
              <w:pStyle w:val="afffffffff9"/>
              <w:spacing w:line="288" w:lineRule="auto"/>
            </w:pPr>
            <w:r w:rsidRPr="00AA4CCB">
              <w:rPr>
                <w:rFonts w:hint="eastAsia"/>
              </w:rPr>
              <w:t xml:space="preserve">钢筋直径的 2/3 </w:t>
            </w:r>
            <w:proofErr w:type="gramStart"/>
            <w:r w:rsidRPr="00AA4CCB">
              <w:rPr>
                <w:rFonts w:hint="eastAsia"/>
              </w:rPr>
              <w:t>倍</w:t>
            </w:r>
            <w:proofErr w:type="gramEnd"/>
          </w:p>
        </w:tc>
      </w:tr>
      <w:tr w:rsidR="00011076" w:rsidRPr="00AA4CCB">
        <w:trPr>
          <w:jc w:val="center"/>
        </w:trPr>
        <w:tc>
          <w:tcPr>
            <w:tcW w:w="4689" w:type="dxa"/>
            <w:shd w:val="clear" w:color="auto" w:fill="auto"/>
            <w:vAlign w:val="center"/>
          </w:tcPr>
          <w:p w:rsidR="00011076" w:rsidRPr="00AA4CCB" w:rsidRDefault="00F643BA">
            <w:pPr>
              <w:pStyle w:val="afffffffff9"/>
              <w:spacing w:line="288" w:lineRule="auto"/>
            </w:pPr>
            <w:r w:rsidRPr="00AA4CCB">
              <w:rPr>
                <w:rFonts w:hint="eastAsia"/>
              </w:rPr>
              <w:t>90°</w:t>
            </w:r>
          </w:p>
        </w:tc>
        <w:tc>
          <w:tcPr>
            <w:tcW w:w="4685" w:type="dxa"/>
            <w:shd w:val="clear" w:color="auto" w:fill="auto"/>
            <w:vAlign w:val="center"/>
          </w:tcPr>
          <w:p w:rsidR="00011076" w:rsidRPr="00AA4CCB" w:rsidRDefault="00F643BA">
            <w:pPr>
              <w:pStyle w:val="afffffffff9"/>
              <w:spacing w:line="288" w:lineRule="auto"/>
            </w:pPr>
            <w:r w:rsidRPr="00AA4CCB">
              <w:rPr>
                <w:rFonts w:hint="eastAsia"/>
              </w:rPr>
              <w:t xml:space="preserve">钢筋直径的 1 </w:t>
            </w:r>
            <w:proofErr w:type="gramStart"/>
            <w:r w:rsidRPr="00AA4CCB">
              <w:rPr>
                <w:rFonts w:hint="eastAsia"/>
              </w:rPr>
              <w:t>倍</w:t>
            </w:r>
            <w:proofErr w:type="gramEnd"/>
          </w:p>
        </w:tc>
      </w:tr>
      <w:tr w:rsidR="00011076" w:rsidRPr="00AA4CCB">
        <w:trPr>
          <w:jc w:val="center"/>
        </w:trPr>
        <w:tc>
          <w:tcPr>
            <w:tcW w:w="4689" w:type="dxa"/>
            <w:shd w:val="clear" w:color="auto" w:fill="auto"/>
            <w:vAlign w:val="center"/>
          </w:tcPr>
          <w:p w:rsidR="00011076" w:rsidRPr="00AA4CCB" w:rsidRDefault="00F643BA">
            <w:pPr>
              <w:pStyle w:val="afffffffff9"/>
              <w:spacing w:line="288" w:lineRule="auto"/>
            </w:pPr>
            <w:r w:rsidRPr="00AA4CCB">
              <w:rPr>
                <w:rFonts w:hint="eastAsia"/>
              </w:rPr>
              <w:t>180°</w:t>
            </w:r>
          </w:p>
        </w:tc>
        <w:tc>
          <w:tcPr>
            <w:tcW w:w="4685" w:type="dxa"/>
            <w:shd w:val="clear" w:color="auto" w:fill="auto"/>
            <w:vAlign w:val="center"/>
          </w:tcPr>
          <w:p w:rsidR="00011076" w:rsidRPr="00AA4CCB" w:rsidRDefault="00F643BA">
            <w:pPr>
              <w:pStyle w:val="afffffffff9"/>
              <w:spacing w:line="288" w:lineRule="auto"/>
            </w:pPr>
            <w:r w:rsidRPr="00AA4CCB">
              <w:rPr>
                <w:rFonts w:hint="eastAsia"/>
              </w:rPr>
              <w:t xml:space="preserve">钢筋直径的 1.5 </w:t>
            </w:r>
            <w:proofErr w:type="gramStart"/>
            <w:r w:rsidRPr="00AA4CCB">
              <w:rPr>
                <w:rFonts w:hint="eastAsia"/>
              </w:rPr>
              <w:t>倍</w:t>
            </w:r>
            <w:proofErr w:type="gramEnd"/>
          </w:p>
        </w:tc>
      </w:tr>
    </w:tbl>
    <w:p w:rsidR="00011076" w:rsidRPr="00AA4CCB" w:rsidRDefault="00011076">
      <w:pPr>
        <w:pStyle w:val="afffff5"/>
        <w:spacing w:line="288" w:lineRule="auto"/>
        <w:ind w:firstLine="420"/>
      </w:pPr>
    </w:p>
    <w:p w:rsidR="00011076" w:rsidRPr="00AA4CCB" w:rsidRDefault="00F643BA">
      <w:pPr>
        <w:pStyle w:val="afb"/>
        <w:numPr>
          <w:ilvl w:val="0"/>
          <w:numId w:val="41"/>
        </w:numPr>
        <w:spacing w:line="288" w:lineRule="auto"/>
      </w:pPr>
      <w:r w:rsidRPr="00AA4CCB">
        <w:rPr>
          <w:rFonts w:hint="eastAsia"/>
        </w:rPr>
        <w:t>钢筋下料后应分批堆放，不应混淆，防止锈蚀和污染。</w:t>
      </w:r>
    </w:p>
    <w:p w:rsidR="00011076" w:rsidRPr="00AA4CCB" w:rsidRDefault="00F643BA">
      <w:pPr>
        <w:pStyle w:val="afb"/>
        <w:numPr>
          <w:ilvl w:val="0"/>
          <w:numId w:val="41"/>
        </w:numPr>
        <w:spacing w:line="288" w:lineRule="auto"/>
      </w:pPr>
      <w:r w:rsidRPr="00AA4CCB">
        <w:rPr>
          <w:rFonts w:hint="eastAsia"/>
        </w:rPr>
        <w:t>钢筋的绑扎接头应符合下列规定：</w:t>
      </w:r>
    </w:p>
    <w:p w:rsidR="00011076" w:rsidRPr="00AA4CCB" w:rsidRDefault="00F643BA">
      <w:pPr>
        <w:pStyle w:val="afc"/>
        <w:spacing w:line="288" w:lineRule="auto"/>
      </w:pPr>
      <w:r w:rsidRPr="00AA4CCB">
        <w:rPr>
          <w:rFonts w:hint="eastAsia"/>
        </w:rPr>
        <w:t xml:space="preserve">搭接长度的末端与钢筋弯曲处的距离，应不小于钢筋直径的 10 </w:t>
      </w:r>
      <w:proofErr w:type="gramStart"/>
      <w:r w:rsidRPr="00AA4CCB">
        <w:rPr>
          <w:rFonts w:hint="eastAsia"/>
        </w:rPr>
        <w:t>倍</w:t>
      </w:r>
      <w:proofErr w:type="gramEnd"/>
      <w:r w:rsidRPr="00AA4CCB">
        <w:rPr>
          <w:rFonts w:hint="eastAsia"/>
        </w:rPr>
        <w:t>，接头不宜位于构件最大弯矩处；</w:t>
      </w:r>
    </w:p>
    <w:p w:rsidR="00011076" w:rsidRPr="00AA4CCB" w:rsidRDefault="00F643BA">
      <w:pPr>
        <w:pStyle w:val="afc"/>
        <w:spacing w:line="288" w:lineRule="auto"/>
      </w:pPr>
      <w:r w:rsidRPr="00AA4CCB">
        <w:rPr>
          <w:rFonts w:hint="eastAsia"/>
        </w:rPr>
        <w:t>受拉区内Ⅰ级钢筋绑扎接头的末端应做弯钩，Ⅰ、Ⅲ级钢筋可不做弯钩；</w:t>
      </w:r>
    </w:p>
    <w:p w:rsidR="00011076" w:rsidRPr="00AA4CCB" w:rsidRDefault="00F643BA">
      <w:pPr>
        <w:pStyle w:val="afc"/>
        <w:spacing w:line="288" w:lineRule="auto"/>
      </w:pPr>
      <w:r w:rsidRPr="00AA4CCB">
        <w:rPr>
          <w:rFonts w:hint="eastAsia"/>
        </w:rPr>
        <w:t xml:space="preserve">直径不大于 12 mm 的受压钢筋的末端，以及轴心受压构件中任意直径受力钢筋的末端，可不做弯钩，但搭接长度应不小于钢筋直径的 35 </w:t>
      </w:r>
      <w:proofErr w:type="gramStart"/>
      <w:r w:rsidRPr="00AA4CCB">
        <w:rPr>
          <w:rFonts w:hint="eastAsia"/>
        </w:rPr>
        <w:t>倍</w:t>
      </w:r>
      <w:proofErr w:type="gramEnd"/>
      <w:r w:rsidRPr="00AA4CCB">
        <w:rPr>
          <w:rFonts w:hint="eastAsia"/>
        </w:rPr>
        <w:t>；</w:t>
      </w:r>
    </w:p>
    <w:p w:rsidR="00011076" w:rsidRPr="00AA4CCB" w:rsidRDefault="00F643BA">
      <w:pPr>
        <w:pStyle w:val="afc"/>
        <w:spacing w:line="288" w:lineRule="auto"/>
      </w:pPr>
      <w:r w:rsidRPr="00AA4CCB">
        <w:rPr>
          <w:rFonts w:hint="eastAsia"/>
        </w:rPr>
        <w:t>钢筋搭接处，应在中心和两端用铁丝扎牢；</w:t>
      </w:r>
    </w:p>
    <w:p w:rsidR="00011076" w:rsidRPr="00AA4CCB" w:rsidRDefault="00F643BA">
      <w:pPr>
        <w:pStyle w:val="afc"/>
        <w:spacing w:line="288" w:lineRule="auto"/>
      </w:pPr>
      <w:r w:rsidRPr="00AA4CCB">
        <w:rPr>
          <w:rFonts w:hint="eastAsia"/>
        </w:rPr>
        <w:t>绑扎接头的搭接长度应符合表 2的规定。</w:t>
      </w:r>
    </w:p>
    <w:p w:rsidR="00011076" w:rsidRDefault="00F643BA">
      <w:pPr>
        <w:pStyle w:val="aff8"/>
        <w:spacing w:before="120" w:after="120" w:line="288" w:lineRule="auto"/>
      </w:pPr>
      <w:r>
        <w:rPr>
          <w:rFonts w:hint="eastAsia"/>
        </w:rPr>
        <w:t>绑扎接头的搭接长度</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3"/>
        <w:gridCol w:w="3126"/>
        <w:gridCol w:w="3125"/>
      </w:tblGrid>
      <w:tr w:rsidR="00011076">
        <w:trPr>
          <w:tblHeader/>
          <w:jc w:val="center"/>
        </w:trPr>
        <w:tc>
          <w:tcPr>
            <w:tcW w:w="3123" w:type="dxa"/>
            <w:tcBorders>
              <w:top w:val="single" w:sz="8" w:space="0" w:color="auto"/>
              <w:bottom w:val="single" w:sz="8" w:space="0" w:color="auto"/>
            </w:tcBorders>
            <w:shd w:val="clear" w:color="auto" w:fill="auto"/>
            <w:vAlign w:val="center"/>
          </w:tcPr>
          <w:p w:rsidR="00011076" w:rsidRDefault="00F643BA">
            <w:pPr>
              <w:pStyle w:val="afffffffff9"/>
              <w:spacing w:line="288" w:lineRule="auto"/>
            </w:pPr>
            <w:r>
              <w:t>钢筋类型</w:t>
            </w:r>
          </w:p>
        </w:tc>
        <w:tc>
          <w:tcPr>
            <w:tcW w:w="3126" w:type="dxa"/>
            <w:tcBorders>
              <w:top w:val="single" w:sz="8" w:space="0" w:color="auto"/>
              <w:bottom w:val="single" w:sz="8" w:space="0" w:color="auto"/>
            </w:tcBorders>
            <w:shd w:val="clear" w:color="auto" w:fill="auto"/>
            <w:vAlign w:val="center"/>
          </w:tcPr>
          <w:p w:rsidR="00011076" w:rsidRDefault="00F643BA">
            <w:pPr>
              <w:pStyle w:val="afffffffff9"/>
              <w:spacing w:line="288" w:lineRule="auto"/>
            </w:pPr>
            <w:proofErr w:type="gramStart"/>
            <w:r>
              <w:t>受拉区</w:t>
            </w:r>
            <w:proofErr w:type="gramEnd"/>
            <w:r>
              <w:rPr>
                <w:rFonts w:hint="eastAsia"/>
              </w:rPr>
              <w:t>/mm</w:t>
            </w:r>
          </w:p>
        </w:tc>
        <w:tc>
          <w:tcPr>
            <w:tcW w:w="3125" w:type="dxa"/>
            <w:tcBorders>
              <w:top w:val="single" w:sz="8" w:space="0" w:color="auto"/>
              <w:bottom w:val="single" w:sz="8" w:space="0" w:color="auto"/>
            </w:tcBorders>
            <w:shd w:val="clear" w:color="auto" w:fill="auto"/>
            <w:vAlign w:val="center"/>
          </w:tcPr>
          <w:p w:rsidR="00011076" w:rsidRDefault="00F643BA">
            <w:pPr>
              <w:pStyle w:val="afffffffff9"/>
              <w:spacing w:line="288" w:lineRule="auto"/>
            </w:pPr>
            <w:r>
              <w:t>受压区</w:t>
            </w:r>
            <w:r>
              <w:rPr>
                <w:rFonts w:hint="eastAsia"/>
              </w:rPr>
              <w:t>/mm</w:t>
            </w:r>
          </w:p>
        </w:tc>
      </w:tr>
      <w:tr w:rsidR="00011076">
        <w:trPr>
          <w:jc w:val="center"/>
        </w:trPr>
        <w:tc>
          <w:tcPr>
            <w:tcW w:w="3123" w:type="dxa"/>
            <w:tcBorders>
              <w:top w:val="single" w:sz="8" w:space="0" w:color="auto"/>
            </w:tcBorders>
            <w:shd w:val="clear" w:color="auto" w:fill="auto"/>
            <w:vAlign w:val="center"/>
          </w:tcPr>
          <w:p w:rsidR="00011076" w:rsidRDefault="00F643BA">
            <w:pPr>
              <w:pStyle w:val="afffffffff9"/>
              <w:spacing w:line="288" w:lineRule="auto"/>
            </w:pPr>
            <w:r>
              <w:rPr>
                <w:rFonts w:hint="eastAsia"/>
              </w:rPr>
              <w:t>Ⅰ</w:t>
            </w:r>
          </w:p>
        </w:tc>
        <w:tc>
          <w:tcPr>
            <w:tcW w:w="3126" w:type="dxa"/>
            <w:tcBorders>
              <w:top w:val="single" w:sz="8" w:space="0" w:color="auto"/>
            </w:tcBorders>
            <w:shd w:val="clear" w:color="auto" w:fill="auto"/>
            <w:vAlign w:val="center"/>
          </w:tcPr>
          <w:p w:rsidR="00011076" w:rsidRDefault="00F643BA">
            <w:pPr>
              <w:pStyle w:val="afffffffff9"/>
              <w:spacing w:line="288" w:lineRule="auto"/>
            </w:pPr>
            <w:r>
              <w:rPr>
                <w:rFonts w:hint="eastAsia"/>
              </w:rPr>
              <w:t>30d</w:t>
            </w:r>
            <w:r>
              <w:rPr>
                <w:rFonts w:hint="eastAsia"/>
                <w:vertAlign w:val="subscript"/>
              </w:rPr>
              <w:t>0</w:t>
            </w:r>
          </w:p>
        </w:tc>
        <w:tc>
          <w:tcPr>
            <w:tcW w:w="3125" w:type="dxa"/>
            <w:tcBorders>
              <w:top w:val="single" w:sz="8" w:space="0" w:color="auto"/>
            </w:tcBorders>
            <w:shd w:val="clear" w:color="auto" w:fill="auto"/>
            <w:vAlign w:val="center"/>
          </w:tcPr>
          <w:p w:rsidR="00011076" w:rsidRDefault="00F643BA">
            <w:pPr>
              <w:pStyle w:val="afffffffff9"/>
              <w:spacing w:line="288" w:lineRule="auto"/>
            </w:pPr>
            <w:r>
              <w:rPr>
                <w:rFonts w:hint="eastAsia"/>
              </w:rPr>
              <w:t>20d</w:t>
            </w:r>
            <w:r>
              <w:rPr>
                <w:rFonts w:hint="eastAsia"/>
                <w:vertAlign w:val="subscript"/>
              </w:rPr>
              <w:t>0</w:t>
            </w:r>
          </w:p>
        </w:tc>
      </w:tr>
      <w:tr w:rsidR="00011076">
        <w:trPr>
          <w:jc w:val="center"/>
        </w:trPr>
        <w:tc>
          <w:tcPr>
            <w:tcW w:w="3123" w:type="dxa"/>
            <w:shd w:val="clear" w:color="auto" w:fill="auto"/>
            <w:vAlign w:val="center"/>
          </w:tcPr>
          <w:p w:rsidR="00011076" w:rsidRDefault="00F643BA">
            <w:pPr>
              <w:pStyle w:val="afffffffff9"/>
              <w:spacing w:line="288" w:lineRule="auto"/>
            </w:pPr>
            <w:r>
              <w:rPr>
                <w:rFonts w:hint="eastAsia"/>
              </w:rPr>
              <w:t>Ⅱ</w:t>
            </w:r>
          </w:p>
        </w:tc>
        <w:tc>
          <w:tcPr>
            <w:tcW w:w="3126" w:type="dxa"/>
            <w:shd w:val="clear" w:color="auto" w:fill="auto"/>
            <w:vAlign w:val="center"/>
          </w:tcPr>
          <w:p w:rsidR="00011076" w:rsidRDefault="00F643BA">
            <w:pPr>
              <w:pStyle w:val="afffffffff9"/>
              <w:spacing w:line="288" w:lineRule="auto"/>
            </w:pPr>
            <w:r>
              <w:rPr>
                <w:rFonts w:hint="eastAsia"/>
              </w:rPr>
              <w:t>35d</w:t>
            </w:r>
            <w:r>
              <w:rPr>
                <w:rFonts w:hint="eastAsia"/>
                <w:vertAlign w:val="subscript"/>
              </w:rPr>
              <w:t>0</w:t>
            </w:r>
          </w:p>
        </w:tc>
        <w:tc>
          <w:tcPr>
            <w:tcW w:w="3125" w:type="dxa"/>
            <w:shd w:val="clear" w:color="auto" w:fill="auto"/>
            <w:vAlign w:val="center"/>
          </w:tcPr>
          <w:p w:rsidR="00011076" w:rsidRDefault="00F643BA">
            <w:pPr>
              <w:pStyle w:val="afffffffff9"/>
              <w:spacing w:line="288" w:lineRule="auto"/>
            </w:pPr>
            <w:r>
              <w:rPr>
                <w:rFonts w:hint="eastAsia"/>
              </w:rPr>
              <w:t>25d</w:t>
            </w:r>
            <w:r>
              <w:rPr>
                <w:rFonts w:hint="eastAsia"/>
                <w:vertAlign w:val="subscript"/>
              </w:rPr>
              <w:t>0</w:t>
            </w:r>
          </w:p>
        </w:tc>
      </w:tr>
      <w:tr w:rsidR="00011076">
        <w:trPr>
          <w:jc w:val="center"/>
        </w:trPr>
        <w:tc>
          <w:tcPr>
            <w:tcW w:w="3123" w:type="dxa"/>
            <w:shd w:val="clear" w:color="auto" w:fill="auto"/>
            <w:vAlign w:val="center"/>
          </w:tcPr>
          <w:p w:rsidR="00011076" w:rsidRDefault="00F643BA">
            <w:pPr>
              <w:pStyle w:val="afffffffff9"/>
              <w:spacing w:line="288" w:lineRule="auto"/>
            </w:pPr>
            <w:r>
              <w:rPr>
                <w:rFonts w:hint="eastAsia"/>
              </w:rPr>
              <w:t>Ⅲ</w:t>
            </w:r>
          </w:p>
        </w:tc>
        <w:tc>
          <w:tcPr>
            <w:tcW w:w="3126" w:type="dxa"/>
            <w:shd w:val="clear" w:color="auto" w:fill="auto"/>
            <w:vAlign w:val="center"/>
          </w:tcPr>
          <w:p w:rsidR="00011076" w:rsidRDefault="00F643BA">
            <w:pPr>
              <w:pStyle w:val="afffffffff9"/>
              <w:spacing w:line="288" w:lineRule="auto"/>
            </w:pPr>
            <w:r>
              <w:rPr>
                <w:rFonts w:hint="eastAsia"/>
              </w:rPr>
              <w:t>45d</w:t>
            </w:r>
            <w:r>
              <w:rPr>
                <w:rFonts w:hint="eastAsia"/>
                <w:vertAlign w:val="subscript"/>
              </w:rPr>
              <w:t>0</w:t>
            </w:r>
          </w:p>
        </w:tc>
        <w:tc>
          <w:tcPr>
            <w:tcW w:w="3125" w:type="dxa"/>
            <w:shd w:val="clear" w:color="auto" w:fill="auto"/>
            <w:vAlign w:val="center"/>
          </w:tcPr>
          <w:p w:rsidR="00011076" w:rsidRDefault="00F643BA">
            <w:pPr>
              <w:pStyle w:val="afffffffff9"/>
              <w:spacing w:line="288" w:lineRule="auto"/>
            </w:pPr>
            <w:r>
              <w:rPr>
                <w:rFonts w:hint="eastAsia"/>
              </w:rPr>
              <w:t>30d</w:t>
            </w:r>
            <w:r>
              <w:rPr>
                <w:rFonts w:hint="eastAsia"/>
                <w:vertAlign w:val="subscript"/>
              </w:rPr>
              <w:t>0</w:t>
            </w:r>
          </w:p>
        </w:tc>
      </w:tr>
      <w:tr w:rsidR="00011076">
        <w:trPr>
          <w:jc w:val="center"/>
        </w:trPr>
        <w:tc>
          <w:tcPr>
            <w:tcW w:w="3123" w:type="dxa"/>
            <w:shd w:val="clear" w:color="auto" w:fill="auto"/>
            <w:vAlign w:val="center"/>
          </w:tcPr>
          <w:p w:rsidR="00011076" w:rsidRDefault="00F643BA">
            <w:pPr>
              <w:pStyle w:val="afffffffff9"/>
              <w:spacing w:line="288" w:lineRule="auto"/>
            </w:pPr>
            <w:r>
              <w:t>低碳冷拔钢丝</w:t>
            </w:r>
          </w:p>
        </w:tc>
        <w:tc>
          <w:tcPr>
            <w:tcW w:w="6251" w:type="dxa"/>
            <w:gridSpan w:val="2"/>
            <w:shd w:val="clear" w:color="auto" w:fill="auto"/>
            <w:vAlign w:val="center"/>
          </w:tcPr>
          <w:p w:rsidR="00011076" w:rsidRDefault="00F643BA">
            <w:pPr>
              <w:pStyle w:val="afffffffff9"/>
              <w:spacing w:line="288" w:lineRule="auto"/>
            </w:pPr>
            <w:r>
              <w:rPr>
                <w:rFonts w:hint="eastAsia"/>
              </w:rPr>
              <w:t>300</w:t>
            </w:r>
          </w:p>
        </w:tc>
      </w:tr>
      <w:tr w:rsidR="00011076">
        <w:trPr>
          <w:jc w:val="center"/>
        </w:trPr>
        <w:tc>
          <w:tcPr>
            <w:tcW w:w="9374" w:type="dxa"/>
            <w:gridSpan w:val="3"/>
            <w:shd w:val="clear" w:color="auto" w:fill="auto"/>
            <w:vAlign w:val="center"/>
          </w:tcPr>
          <w:p w:rsidR="00011076" w:rsidRDefault="00F643BA">
            <w:pPr>
              <w:pStyle w:val="a5"/>
              <w:spacing w:line="288" w:lineRule="auto"/>
            </w:pPr>
            <w:r>
              <w:rPr>
                <w:rFonts w:hint="eastAsia"/>
              </w:rPr>
              <w:t>d</w:t>
            </w:r>
            <w:r>
              <w:rPr>
                <w:rFonts w:hint="eastAsia"/>
                <w:vertAlign w:val="subscript"/>
              </w:rPr>
              <w:t>0</w:t>
            </w:r>
            <w:r>
              <w:rPr>
                <w:rFonts w:hint="eastAsia"/>
              </w:rPr>
              <w:t xml:space="preserve"> 为钢筋直径。</w:t>
            </w:r>
          </w:p>
          <w:p w:rsidR="00011076" w:rsidRDefault="00F643BA">
            <w:pPr>
              <w:pStyle w:val="a5"/>
              <w:spacing w:line="288" w:lineRule="auto"/>
            </w:pPr>
            <w:r>
              <w:rPr>
                <w:rFonts w:hint="eastAsia"/>
              </w:rPr>
              <w:t>钢筋绑扎接头的搭接长度除应符合本表要求外，在</w:t>
            </w:r>
            <w:proofErr w:type="gramStart"/>
            <w:r>
              <w:rPr>
                <w:rFonts w:hint="eastAsia"/>
              </w:rPr>
              <w:t>受拉区应</w:t>
            </w:r>
            <w:proofErr w:type="gramEnd"/>
            <w:r>
              <w:rPr>
                <w:rFonts w:hint="eastAsia"/>
              </w:rPr>
              <w:t>不小于 250 mm；在受压区应不小于 200 mm。</w:t>
            </w:r>
          </w:p>
        </w:tc>
      </w:tr>
    </w:tbl>
    <w:p w:rsidR="00011076" w:rsidRDefault="00011076">
      <w:pPr>
        <w:pStyle w:val="afffff5"/>
        <w:spacing w:line="288" w:lineRule="auto"/>
        <w:ind w:firstLine="420"/>
      </w:pPr>
    </w:p>
    <w:p w:rsidR="00011076" w:rsidRDefault="00F643BA">
      <w:pPr>
        <w:pStyle w:val="afb"/>
        <w:spacing w:line="288" w:lineRule="auto"/>
      </w:pPr>
      <w:r>
        <w:rPr>
          <w:rFonts w:hint="eastAsia"/>
        </w:rPr>
        <w:lastRenderedPageBreak/>
        <w:t xml:space="preserve">受力钢筋的绑扎接头位置应相互错开，在受力钢肋直径 30 </w:t>
      </w:r>
      <w:proofErr w:type="gramStart"/>
      <w:r>
        <w:rPr>
          <w:rFonts w:hint="eastAsia"/>
        </w:rPr>
        <w:t>倍</w:t>
      </w:r>
      <w:proofErr w:type="gramEnd"/>
      <w:r>
        <w:rPr>
          <w:rFonts w:hint="eastAsia"/>
        </w:rPr>
        <w:t>且不小于 500 m 的区段内，绑扎接头的受力钢筋</w:t>
      </w:r>
      <w:proofErr w:type="gramStart"/>
      <w:r>
        <w:rPr>
          <w:rFonts w:hint="eastAsia"/>
        </w:rPr>
        <w:t>截曲面积占受力</w:t>
      </w:r>
      <w:proofErr w:type="gramEnd"/>
      <w:r>
        <w:rPr>
          <w:rFonts w:hint="eastAsia"/>
        </w:rPr>
        <w:t>钢筋总截面面积的百率；受压区应不超过 50%；</w:t>
      </w:r>
      <w:proofErr w:type="gramStart"/>
      <w:r>
        <w:rPr>
          <w:rFonts w:hint="eastAsia"/>
        </w:rPr>
        <w:t>受拉区应</w:t>
      </w:r>
      <w:proofErr w:type="gramEnd"/>
      <w:r>
        <w:rPr>
          <w:rFonts w:hint="eastAsia"/>
        </w:rPr>
        <w:t>不超过 25%。</w:t>
      </w:r>
    </w:p>
    <w:p w:rsidR="00011076" w:rsidRDefault="00F643BA">
      <w:pPr>
        <w:pStyle w:val="afb"/>
        <w:spacing w:line="288" w:lineRule="auto"/>
      </w:pPr>
      <w:r>
        <w:rPr>
          <w:rFonts w:hint="eastAsia"/>
        </w:rPr>
        <w:t>轴心受拉和小偏心受拉杆件中的钢筋接头，应采用焊接接头，不应采用绑扎接头。</w:t>
      </w:r>
    </w:p>
    <w:p w:rsidR="00011076" w:rsidRDefault="00F643BA">
      <w:pPr>
        <w:pStyle w:val="afb"/>
        <w:spacing w:line="288" w:lineRule="auto"/>
      </w:pPr>
      <w:r>
        <w:rPr>
          <w:rFonts w:hint="eastAsia"/>
        </w:rPr>
        <w:t>管渠钢筋骨架的安设与定位，应在垫层混凝土抗压强度达到 1.2 N/mm</w:t>
      </w:r>
      <w:r>
        <w:rPr>
          <w:rFonts w:hint="eastAsia"/>
          <w:vertAlign w:val="superscript"/>
        </w:rPr>
        <w:t>2</w:t>
      </w:r>
      <w:r>
        <w:rPr>
          <w:rFonts w:hint="eastAsia"/>
        </w:rPr>
        <w:t xml:space="preserve"> 后，将钢筋骨架放在垫层预埋架立筋的预定位置，使其平直后与架立筋焊牢。</w:t>
      </w:r>
    </w:p>
    <w:p w:rsidR="00011076" w:rsidRDefault="00F643BA">
      <w:pPr>
        <w:pStyle w:val="afffffffff1"/>
        <w:spacing w:line="288" w:lineRule="auto"/>
      </w:pPr>
      <w:r>
        <w:rPr>
          <w:rFonts w:hint="eastAsia"/>
        </w:rPr>
        <w:t>现浇检查井混凝土及混凝土浇筑，应符合下列规定。</w:t>
      </w:r>
    </w:p>
    <w:p w:rsidR="00011076" w:rsidRDefault="00F643BA">
      <w:pPr>
        <w:pStyle w:val="afb"/>
        <w:numPr>
          <w:ilvl w:val="0"/>
          <w:numId w:val="42"/>
        </w:numPr>
        <w:spacing w:line="288" w:lineRule="auto"/>
      </w:pPr>
      <w:r>
        <w:rPr>
          <w:rFonts w:hint="eastAsia"/>
        </w:rPr>
        <w:t>应按混凝土施工配合比进行拌制，各种原料计量的允许偏差应符合下列规定：</w:t>
      </w:r>
    </w:p>
    <w:p w:rsidR="00011076" w:rsidRDefault="00F643BA">
      <w:pPr>
        <w:pStyle w:val="afc"/>
        <w:spacing w:line="288" w:lineRule="auto"/>
      </w:pPr>
      <w:r>
        <w:rPr>
          <w:rFonts w:hint="eastAsia"/>
        </w:rPr>
        <w:t>水泥和干燥状态的外掺混合材料——按质量计，允许偏差为 2%；</w:t>
      </w:r>
    </w:p>
    <w:p w:rsidR="00011076" w:rsidRDefault="00F643BA">
      <w:pPr>
        <w:pStyle w:val="afc"/>
        <w:spacing w:line="288" w:lineRule="auto"/>
      </w:pPr>
      <w:r>
        <w:rPr>
          <w:rFonts w:hint="eastAsia"/>
        </w:rPr>
        <w:t>骨料——按质量计，允许偏差为 3%；</w:t>
      </w:r>
    </w:p>
    <w:p w:rsidR="00011076" w:rsidRDefault="00F643BA">
      <w:pPr>
        <w:pStyle w:val="afc"/>
        <w:spacing w:line="288" w:lineRule="auto"/>
      </w:pPr>
      <w:r>
        <w:rPr>
          <w:rFonts w:hint="eastAsia"/>
        </w:rPr>
        <w:t>水、潮湿状态的外掺混合材料——按质量计，允许偏差为 2%。</w:t>
      </w:r>
    </w:p>
    <w:p w:rsidR="00011076" w:rsidRDefault="00F643BA">
      <w:pPr>
        <w:pStyle w:val="a5"/>
        <w:spacing w:line="288" w:lineRule="auto"/>
      </w:pPr>
      <w:r>
        <w:rPr>
          <w:rFonts w:hint="eastAsia"/>
        </w:rPr>
        <w:t>混凝土搅拌站搅拌混凝土时，材料的配合比应按质量计，其允许偏差：水泥、水和混合材料为 1%，骨料为 2%。</w:t>
      </w:r>
    </w:p>
    <w:p w:rsidR="00011076" w:rsidRDefault="00F643BA">
      <w:pPr>
        <w:pStyle w:val="a5"/>
        <w:spacing w:line="288" w:lineRule="auto"/>
      </w:pPr>
      <w:r>
        <w:rPr>
          <w:rFonts w:hint="eastAsia"/>
        </w:rPr>
        <w:t>各种衡器应按规定的制度校验，保持准确。</w:t>
      </w:r>
    </w:p>
    <w:p w:rsidR="00011076" w:rsidRDefault="00F643BA">
      <w:pPr>
        <w:pStyle w:val="a5"/>
        <w:spacing w:line="288" w:lineRule="auto"/>
      </w:pPr>
      <w:r>
        <w:rPr>
          <w:rFonts w:hint="eastAsia"/>
        </w:rPr>
        <w:t>骨料含水率应经常测定，雨天施工时应增加测定次数。</w:t>
      </w:r>
    </w:p>
    <w:p w:rsidR="00011076" w:rsidRDefault="00F643BA">
      <w:pPr>
        <w:pStyle w:val="afb"/>
        <w:spacing w:line="288" w:lineRule="auto"/>
      </w:pPr>
      <w:r>
        <w:rPr>
          <w:rFonts w:hint="eastAsia"/>
        </w:rPr>
        <w:t>混凝土各种组成材料应均匀搅拌混合。</w:t>
      </w:r>
    </w:p>
    <w:p w:rsidR="00011076" w:rsidRDefault="00F643BA">
      <w:pPr>
        <w:pStyle w:val="afb"/>
        <w:spacing w:line="288" w:lineRule="auto"/>
      </w:pPr>
      <w:r>
        <w:rPr>
          <w:rFonts w:hint="eastAsia"/>
        </w:rPr>
        <w:t>搅拌站应符合下列规定：</w:t>
      </w:r>
    </w:p>
    <w:p w:rsidR="00011076" w:rsidRDefault="00F643BA">
      <w:pPr>
        <w:pStyle w:val="afc"/>
        <w:spacing w:line="288" w:lineRule="auto"/>
      </w:pPr>
      <w:r>
        <w:rPr>
          <w:rFonts w:hint="eastAsia"/>
        </w:rPr>
        <w:t>据施工方案、施工路线长短、运输工具等条件，选择搅拌站位置。搅拌站站址应具备水、电源与运输道路，并应有堆放砂石料及搭建水泥仓的条件；</w:t>
      </w:r>
    </w:p>
    <w:p w:rsidR="00011076" w:rsidRDefault="00F643BA">
      <w:pPr>
        <w:pStyle w:val="afc"/>
        <w:spacing w:line="288" w:lineRule="auto"/>
      </w:pPr>
      <w:r>
        <w:rPr>
          <w:rFonts w:hint="eastAsia"/>
        </w:rPr>
        <w:t>搅拌站应有足够运输能力，满足使浇筑工作不间断，且使水泥混凝土运到浇筑地点时，仍保持均匀性和规定的坍落度；</w:t>
      </w:r>
    </w:p>
    <w:p w:rsidR="00011076" w:rsidRDefault="00F643BA">
      <w:pPr>
        <w:pStyle w:val="afc"/>
        <w:spacing w:line="288" w:lineRule="auto"/>
      </w:pPr>
      <w:r>
        <w:rPr>
          <w:rFonts w:hint="eastAsia"/>
        </w:rPr>
        <w:t>搅拌站的面积据搅拌设备而定。搅拌机安装高度应满足上料、卸载需要。</w:t>
      </w:r>
    </w:p>
    <w:p w:rsidR="00011076" w:rsidRDefault="00F643BA">
      <w:pPr>
        <w:pStyle w:val="afb"/>
        <w:spacing w:line="288" w:lineRule="auto"/>
      </w:pPr>
      <w:r>
        <w:rPr>
          <w:rFonts w:hint="eastAsia"/>
        </w:rPr>
        <w:t>混凝土应以最少的装载次数从拌制地点</w:t>
      </w:r>
      <w:proofErr w:type="gramStart"/>
      <w:r>
        <w:rPr>
          <w:rFonts w:hint="eastAsia"/>
        </w:rPr>
        <w:t>运往灌筑地点</w:t>
      </w:r>
      <w:proofErr w:type="gramEnd"/>
      <w:r>
        <w:rPr>
          <w:rFonts w:hint="eastAsia"/>
        </w:rPr>
        <w:t>。混凝土在运输过程中，应保持其匀质性；如在</w:t>
      </w:r>
      <w:proofErr w:type="gramStart"/>
      <w:r>
        <w:rPr>
          <w:rFonts w:hint="eastAsia"/>
        </w:rPr>
        <w:t>运至灌筑地点</w:t>
      </w:r>
      <w:proofErr w:type="gramEnd"/>
      <w:r>
        <w:rPr>
          <w:rFonts w:hint="eastAsia"/>
        </w:rPr>
        <w:t>有离析现象时，应在灌注前进行二次搅拌；混凝土</w:t>
      </w:r>
      <w:proofErr w:type="gramStart"/>
      <w:r>
        <w:rPr>
          <w:rFonts w:hint="eastAsia"/>
        </w:rPr>
        <w:t>运至灌筑地点</w:t>
      </w:r>
      <w:proofErr w:type="gramEnd"/>
      <w:r>
        <w:rPr>
          <w:rFonts w:hint="eastAsia"/>
        </w:rPr>
        <w:t>时，应符合配合比设计规定的坍落度；不应随意加水调整坍落度。</w:t>
      </w:r>
    </w:p>
    <w:p w:rsidR="00011076" w:rsidRDefault="00F643BA">
      <w:pPr>
        <w:pStyle w:val="afb"/>
        <w:spacing w:line="288" w:lineRule="auto"/>
      </w:pPr>
      <w:r>
        <w:rPr>
          <w:rFonts w:hint="eastAsia"/>
        </w:rPr>
        <w:t>运送混凝土的容器不应滑浆、不应吸水，并应随时清除容器中的混凝土残渣。</w:t>
      </w:r>
    </w:p>
    <w:p w:rsidR="00011076" w:rsidRDefault="00F643BA">
      <w:pPr>
        <w:pStyle w:val="afb"/>
        <w:spacing w:line="288" w:lineRule="auto"/>
      </w:pPr>
      <w:r>
        <w:rPr>
          <w:rFonts w:hint="eastAsia"/>
        </w:rPr>
        <w:t>浇筑混凝土前，应按设计标高和轴线对地基进行校正，并清除淤泥和杂物。</w:t>
      </w:r>
    </w:p>
    <w:p w:rsidR="00011076" w:rsidRDefault="00F643BA">
      <w:pPr>
        <w:pStyle w:val="afb"/>
        <w:spacing w:line="288" w:lineRule="auto"/>
      </w:pPr>
      <w:r>
        <w:rPr>
          <w:rFonts w:hint="eastAsia"/>
        </w:rPr>
        <w:t>在浇筑混凝土前应对模板、支架、钢筋和预埋件进行全面检查并记录，检查的主要项目如下：</w:t>
      </w:r>
    </w:p>
    <w:p w:rsidR="00011076" w:rsidRDefault="00F643BA">
      <w:pPr>
        <w:pStyle w:val="afc"/>
        <w:spacing w:line="288" w:lineRule="auto"/>
      </w:pPr>
      <w:r>
        <w:rPr>
          <w:rFonts w:hint="eastAsia"/>
        </w:rPr>
        <w:t>模板的标高、位置、支架空间尺寸、构件的预留拱度；</w:t>
      </w:r>
    </w:p>
    <w:p w:rsidR="00011076" w:rsidRDefault="00F643BA">
      <w:pPr>
        <w:pStyle w:val="afc"/>
        <w:spacing w:line="288" w:lineRule="auto"/>
      </w:pPr>
      <w:r>
        <w:rPr>
          <w:rFonts w:hint="eastAsia"/>
        </w:rPr>
        <w:t>支架、支柱支撑的稳定性、牢固性和模板固定可靠性；</w:t>
      </w:r>
    </w:p>
    <w:p w:rsidR="00011076" w:rsidRDefault="00F643BA">
      <w:pPr>
        <w:pStyle w:val="afc"/>
        <w:spacing w:line="288" w:lineRule="auto"/>
      </w:pPr>
      <w:r>
        <w:rPr>
          <w:rFonts w:hint="eastAsia"/>
        </w:rPr>
        <w:t>模板的紧密性；</w:t>
      </w:r>
    </w:p>
    <w:p w:rsidR="00011076" w:rsidRDefault="00F643BA">
      <w:pPr>
        <w:pStyle w:val="afc"/>
        <w:spacing w:line="288" w:lineRule="auto"/>
      </w:pPr>
      <w:r>
        <w:rPr>
          <w:rFonts w:hint="eastAsia"/>
        </w:rPr>
        <w:t>钢筋与预埋件的安装及构件接点焊缝连接，应符合设计要求；</w:t>
      </w:r>
    </w:p>
    <w:p w:rsidR="00011076" w:rsidRDefault="00F643BA">
      <w:pPr>
        <w:pStyle w:val="afc"/>
        <w:spacing w:line="288" w:lineRule="auto"/>
      </w:pPr>
      <w:r>
        <w:rPr>
          <w:rFonts w:hint="eastAsia"/>
        </w:rPr>
        <w:t>按设计规定设置的预留孔洞所用的装置、其他预埋件、锚定螺栓及为下道工序所应留设的部件、配件，安装齐全正确。</w:t>
      </w:r>
    </w:p>
    <w:p w:rsidR="00011076" w:rsidRDefault="00F643BA">
      <w:pPr>
        <w:pStyle w:val="afb"/>
        <w:spacing w:line="288" w:lineRule="auto"/>
      </w:pPr>
      <w:r>
        <w:rPr>
          <w:rFonts w:hint="eastAsia"/>
        </w:rPr>
        <w:t>在浇筑混凝土之前，应排除积水和流入的流动水，对已浇筑而尚未硬化的混凝土亦应采取临时的排水和防水措施，以防止冲刷新浇筑的混凝土。</w:t>
      </w:r>
    </w:p>
    <w:p w:rsidR="00011076" w:rsidRDefault="00F643BA">
      <w:pPr>
        <w:pStyle w:val="afb"/>
        <w:spacing w:line="288" w:lineRule="auto"/>
      </w:pPr>
      <w:r>
        <w:rPr>
          <w:rFonts w:hint="eastAsia"/>
        </w:rPr>
        <w:t>对于干燥的非粘性土地基，应用水润湿；对岩石地基应用水清洗，但其表面不应留有积水。</w:t>
      </w:r>
    </w:p>
    <w:p w:rsidR="00011076" w:rsidRDefault="00F643BA">
      <w:pPr>
        <w:pStyle w:val="afb"/>
        <w:spacing w:line="288" w:lineRule="auto"/>
      </w:pPr>
      <w:r>
        <w:rPr>
          <w:rFonts w:hint="eastAsia"/>
        </w:rPr>
        <w:t>灌注混凝土前，应清除钢筋上的油污等杂物；模板上的泥土等杂物。木模板应润湿，但不应留有积水；木模板中或金属模板中的缝隙和孔洞应予堵塞。</w:t>
      </w:r>
    </w:p>
    <w:p w:rsidR="00011076" w:rsidRDefault="00F643BA">
      <w:pPr>
        <w:pStyle w:val="afb"/>
        <w:spacing w:line="288" w:lineRule="auto"/>
      </w:pPr>
      <w:r>
        <w:rPr>
          <w:rFonts w:hint="eastAsia"/>
        </w:rPr>
        <w:t>灌注混凝土，应连续进行；</w:t>
      </w:r>
      <w:proofErr w:type="gramStart"/>
      <w:r>
        <w:rPr>
          <w:rFonts w:hint="eastAsia"/>
        </w:rPr>
        <w:t>灌筑中</w:t>
      </w:r>
      <w:proofErr w:type="gramEnd"/>
      <w:r>
        <w:rPr>
          <w:rFonts w:hint="eastAsia"/>
        </w:rPr>
        <w:t>的最长的间歇时间，应按水泥的凝结时间及混凝土硬化条件确定，且间歇不应超过 2 h；在前层混凝土凝结之前，将次层混凝土灌注完毕。</w:t>
      </w:r>
    </w:p>
    <w:p w:rsidR="00011076" w:rsidRDefault="00F643BA">
      <w:pPr>
        <w:pStyle w:val="afb"/>
        <w:spacing w:line="288" w:lineRule="auto"/>
      </w:pPr>
      <w:r>
        <w:rPr>
          <w:rFonts w:hint="eastAsia"/>
        </w:rPr>
        <w:lastRenderedPageBreak/>
        <w:t>用振动器捣实混凝土时，应遵守下列规定：</w:t>
      </w:r>
    </w:p>
    <w:p w:rsidR="00011076" w:rsidRDefault="00F643BA">
      <w:pPr>
        <w:pStyle w:val="afc"/>
        <w:spacing w:line="288" w:lineRule="auto"/>
      </w:pPr>
      <w:r>
        <w:rPr>
          <w:rFonts w:hint="eastAsia"/>
        </w:rPr>
        <w:t xml:space="preserve">插入式振捣器的移动间距应不大于作用半径的 1.5 </w:t>
      </w:r>
      <w:proofErr w:type="gramStart"/>
      <w:r>
        <w:rPr>
          <w:rFonts w:hint="eastAsia"/>
        </w:rPr>
        <w:t>倍</w:t>
      </w:r>
      <w:proofErr w:type="gramEnd"/>
      <w:r>
        <w:rPr>
          <w:rFonts w:hint="eastAsia"/>
        </w:rPr>
        <w:t>；</w:t>
      </w:r>
    </w:p>
    <w:p w:rsidR="00011076" w:rsidRDefault="00F643BA">
      <w:pPr>
        <w:pStyle w:val="afc"/>
        <w:spacing w:line="288" w:lineRule="auto"/>
      </w:pPr>
      <w:r>
        <w:rPr>
          <w:rFonts w:hint="eastAsia"/>
        </w:rPr>
        <w:t>表面振动器的移动间距，应保证振动器的平板能覆盖已振捣完毕的区段的边缘部分；</w:t>
      </w:r>
    </w:p>
    <w:p w:rsidR="00011076" w:rsidRDefault="00F643BA">
      <w:pPr>
        <w:pStyle w:val="afc"/>
        <w:spacing w:line="288" w:lineRule="auto"/>
      </w:pPr>
      <w:r>
        <w:rPr>
          <w:rFonts w:hint="eastAsia"/>
        </w:rPr>
        <w:t>使用振动器时，不应将其支承在结构的钢筋上，并应避免碰撞钢筋、</w:t>
      </w:r>
      <w:proofErr w:type="gramStart"/>
      <w:r>
        <w:rPr>
          <w:rFonts w:hint="eastAsia"/>
        </w:rPr>
        <w:t>芯管和</w:t>
      </w:r>
      <w:proofErr w:type="gramEnd"/>
      <w:r>
        <w:rPr>
          <w:rFonts w:hint="eastAsia"/>
        </w:rPr>
        <w:t>预埋件；</w:t>
      </w:r>
    </w:p>
    <w:p w:rsidR="00011076" w:rsidRDefault="00F643BA">
      <w:pPr>
        <w:pStyle w:val="afc"/>
        <w:spacing w:line="288" w:lineRule="auto"/>
      </w:pPr>
      <w:r>
        <w:rPr>
          <w:rFonts w:hint="eastAsia"/>
        </w:rPr>
        <w:t>在每一位置上的振捣延续时间，应保证混凝土捣实；</w:t>
      </w:r>
    </w:p>
    <w:p w:rsidR="00011076" w:rsidRDefault="00F643BA">
      <w:pPr>
        <w:pStyle w:val="afc"/>
        <w:spacing w:line="288" w:lineRule="auto"/>
      </w:pPr>
      <w:r>
        <w:rPr>
          <w:rFonts w:hint="eastAsia"/>
        </w:rPr>
        <w:t>使用高频振动器时，其振动时间可酌予缩短。</w:t>
      </w:r>
    </w:p>
    <w:p w:rsidR="00011076" w:rsidRDefault="00F643BA">
      <w:pPr>
        <w:pStyle w:val="afb"/>
        <w:spacing w:line="288" w:lineRule="auto"/>
      </w:pPr>
      <w:r>
        <w:rPr>
          <w:rFonts w:hint="eastAsia"/>
        </w:rPr>
        <w:t>用矿渣水泥或其他</w:t>
      </w:r>
      <w:proofErr w:type="gramStart"/>
      <w:r>
        <w:rPr>
          <w:rFonts w:hint="eastAsia"/>
        </w:rPr>
        <w:t>泌</w:t>
      </w:r>
      <w:proofErr w:type="gramEnd"/>
      <w:r>
        <w:rPr>
          <w:rFonts w:hint="eastAsia"/>
        </w:rPr>
        <w:t>水性较大的水泥拌制的混凝土，在灌注完毕后，应排除</w:t>
      </w:r>
      <w:proofErr w:type="gramStart"/>
      <w:r>
        <w:rPr>
          <w:rFonts w:hint="eastAsia"/>
        </w:rPr>
        <w:t>泌</w:t>
      </w:r>
      <w:proofErr w:type="gramEnd"/>
      <w:r>
        <w:rPr>
          <w:rFonts w:hint="eastAsia"/>
        </w:rPr>
        <w:t>水，宜进行二次振捣。</w:t>
      </w:r>
    </w:p>
    <w:p w:rsidR="00011076" w:rsidRDefault="00F643BA">
      <w:pPr>
        <w:pStyle w:val="afb"/>
        <w:spacing w:line="288" w:lineRule="auto"/>
      </w:pPr>
      <w:proofErr w:type="gramStart"/>
      <w:r>
        <w:rPr>
          <w:rFonts w:hint="eastAsia"/>
        </w:rPr>
        <w:t>灌筑混凝土</w:t>
      </w:r>
      <w:proofErr w:type="gramEnd"/>
      <w:r>
        <w:rPr>
          <w:rFonts w:hint="eastAsia"/>
        </w:rPr>
        <w:t>不应使混凝土产生离析现象。混凝土自由倾落高度不宜超过 2 m；大于 2 m 时，应采取串筒、斜槽、溜</w:t>
      </w:r>
      <w:proofErr w:type="gramStart"/>
      <w:r>
        <w:rPr>
          <w:rFonts w:hint="eastAsia"/>
        </w:rPr>
        <w:t>忻</w:t>
      </w:r>
      <w:proofErr w:type="gramEnd"/>
      <w:r>
        <w:rPr>
          <w:rFonts w:hint="eastAsia"/>
        </w:rPr>
        <w:t>或</w:t>
      </w:r>
      <w:proofErr w:type="gramStart"/>
      <w:r>
        <w:rPr>
          <w:rFonts w:hint="eastAsia"/>
        </w:rPr>
        <w:t>振动溜管等</w:t>
      </w:r>
      <w:proofErr w:type="gramEnd"/>
      <w:r>
        <w:rPr>
          <w:rFonts w:hint="eastAsia"/>
        </w:rPr>
        <w:t>措施。</w:t>
      </w:r>
    </w:p>
    <w:p w:rsidR="00011076" w:rsidRDefault="00F643BA">
      <w:pPr>
        <w:pStyle w:val="afb"/>
        <w:spacing w:line="288" w:lineRule="auto"/>
      </w:pPr>
      <w:r>
        <w:rPr>
          <w:rFonts w:hint="eastAsia"/>
        </w:rPr>
        <w:t>混凝土的养护应符合下列规定：</w:t>
      </w:r>
    </w:p>
    <w:p w:rsidR="00011076" w:rsidRDefault="00F643BA">
      <w:pPr>
        <w:pStyle w:val="afc"/>
        <w:spacing w:line="288" w:lineRule="auto"/>
      </w:pPr>
      <w:r>
        <w:rPr>
          <w:rFonts w:hint="eastAsia"/>
        </w:rPr>
        <w:t>混凝土灌注完毕后的 12 h 以内，应覆盖和洒水；</w:t>
      </w:r>
    </w:p>
    <w:p w:rsidR="00011076" w:rsidRDefault="00F643BA">
      <w:pPr>
        <w:pStyle w:val="afc"/>
        <w:spacing w:line="288" w:lineRule="auto"/>
      </w:pPr>
      <w:r>
        <w:rPr>
          <w:rFonts w:hint="eastAsia"/>
        </w:rPr>
        <w:t>混凝土的洒水养护期，普通水泥应不少于 7 d；矿渣水泥、火山灰质水泥或在施工中掺用塑性外加剂时，应不少于 14 d；对于有抗渗性要求的混凝土，应不少于 14 d；混凝土表面不便洒水时，宜涂刷乳液保护层，防止混凝土内水分蒸发；如气温低于 5 ℃ 时，不应洒水；体积厚大的混凝土结构物，在气候炎热的条件</w:t>
      </w:r>
      <w:proofErr w:type="gramStart"/>
      <w:r>
        <w:rPr>
          <w:rFonts w:hint="eastAsia"/>
        </w:rPr>
        <w:t>下灌筑和</w:t>
      </w:r>
      <w:proofErr w:type="gramEnd"/>
      <w:r>
        <w:rPr>
          <w:rFonts w:hint="eastAsia"/>
        </w:rPr>
        <w:t>养护混凝土时，应采取降温措施；</w:t>
      </w:r>
    </w:p>
    <w:p w:rsidR="00011076" w:rsidRDefault="00F643BA">
      <w:pPr>
        <w:pStyle w:val="afc"/>
        <w:spacing w:line="288" w:lineRule="auto"/>
      </w:pPr>
      <w:r>
        <w:rPr>
          <w:rFonts w:hint="eastAsia"/>
        </w:rPr>
        <w:t>洒水次数应使混凝土保持湿润状态；</w:t>
      </w:r>
    </w:p>
    <w:p w:rsidR="00011076" w:rsidRDefault="00F643BA">
      <w:pPr>
        <w:pStyle w:val="afc"/>
        <w:spacing w:line="288" w:lineRule="auto"/>
      </w:pPr>
      <w:r>
        <w:rPr>
          <w:rFonts w:hint="eastAsia"/>
        </w:rPr>
        <w:t>混凝土强度达到 1.2 N/mm</w:t>
      </w:r>
      <w:r>
        <w:rPr>
          <w:rFonts w:hint="eastAsia"/>
          <w:vertAlign w:val="superscript"/>
        </w:rPr>
        <w:t>2</w:t>
      </w:r>
      <w:r>
        <w:rPr>
          <w:rFonts w:hint="eastAsia"/>
        </w:rPr>
        <w:t xml:space="preserve"> 以后，方可在已灌注的结构上踩踏和架设建造上层结构用的支撑和模板。</w:t>
      </w:r>
    </w:p>
    <w:p w:rsidR="00011076" w:rsidRDefault="00F643BA">
      <w:pPr>
        <w:pStyle w:val="afb"/>
        <w:spacing w:line="288" w:lineRule="auto"/>
      </w:pPr>
      <w:r>
        <w:rPr>
          <w:rFonts w:hint="eastAsia"/>
        </w:rPr>
        <w:t>雨</w:t>
      </w:r>
      <w:proofErr w:type="gramStart"/>
      <w:r>
        <w:rPr>
          <w:rFonts w:hint="eastAsia"/>
        </w:rPr>
        <w:t>期施工</w:t>
      </w:r>
      <w:proofErr w:type="gramEnd"/>
      <w:r>
        <w:rPr>
          <w:rFonts w:hint="eastAsia"/>
        </w:rPr>
        <w:t>应符合下列规定：</w:t>
      </w:r>
    </w:p>
    <w:p w:rsidR="00011076" w:rsidRDefault="00F643BA">
      <w:pPr>
        <w:pStyle w:val="afc"/>
        <w:spacing w:line="288" w:lineRule="auto"/>
      </w:pPr>
      <w:r>
        <w:rPr>
          <w:rFonts w:hint="eastAsia"/>
        </w:rPr>
        <w:t>掌握气象情况，制定雨</w:t>
      </w:r>
      <w:proofErr w:type="gramStart"/>
      <w:r>
        <w:rPr>
          <w:rFonts w:hint="eastAsia"/>
        </w:rPr>
        <w:t>期施工</w:t>
      </w:r>
      <w:proofErr w:type="gramEnd"/>
      <w:r>
        <w:rPr>
          <w:rFonts w:hint="eastAsia"/>
        </w:rPr>
        <w:t>方案；</w:t>
      </w:r>
    </w:p>
    <w:p w:rsidR="00011076" w:rsidRDefault="00F643BA">
      <w:pPr>
        <w:pStyle w:val="afc"/>
        <w:spacing w:line="288" w:lineRule="auto"/>
      </w:pPr>
      <w:r>
        <w:rPr>
          <w:rFonts w:hint="eastAsia"/>
        </w:rPr>
        <w:t>经常测定砂、石含水量，严格控制混凝土的水灰比；</w:t>
      </w:r>
    </w:p>
    <w:p w:rsidR="00011076" w:rsidRDefault="00F643BA">
      <w:pPr>
        <w:pStyle w:val="afc"/>
        <w:spacing w:line="288" w:lineRule="auto"/>
      </w:pPr>
      <w:r>
        <w:rPr>
          <w:rFonts w:hint="eastAsia"/>
        </w:rPr>
        <w:t>搅拌站及</w:t>
      </w:r>
      <w:proofErr w:type="gramStart"/>
      <w:r>
        <w:rPr>
          <w:rFonts w:hint="eastAsia"/>
        </w:rPr>
        <w:t>水泥库应设防</w:t>
      </w:r>
      <w:proofErr w:type="gramEnd"/>
      <w:r>
        <w:rPr>
          <w:rFonts w:hint="eastAsia"/>
        </w:rPr>
        <w:t>雨棚；</w:t>
      </w:r>
    </w:p>
    <w:p w:rsidR="00011076" w:rsidRDefault="00F643BA">
      <w:pPr>
        <w:pStyle w:val="afc"/>
        <w:spacing w:line="288" w:lineRule="auto"/>
      </w:pPr>
      <w:r>
        <w:rPr>
          <w:rFonts w:hint="eastAsia"/>
        </w:rPr>
        <w:t>浇筑混凝土前应备好防水棚；</w:t>
      </w:r>
    </w:p>
    <w:p w:rsidR="00011076" w:rsidRDefault="00F643BA">
      <w:pPr>
        <w:pStyle w:val="afc"/>
        <w:spacing w:line="288" w:lineRule="auto"/>
      </w:pPr>
      <w:r>
        <w:rPr>
          <w:rFonts w:hint="eastAsia"/>
        </w:rPr>
        <w:t>混凝土运输与浇筑过程中不应淋雨；浇筑完成后应及时覆盖防雨，雨后应及时检查混凝土表面并及时修补。</w:t>
      </w:r>
    </w:p>
    <w:p w:rsidR="00011076" w:rsidRDefault="00F643BA">
      <w:pPr>
        <w:pStyle w:val="afffffffff1"/>
        <w:spacing w:line="288" w:lineRule="auto"/>
      </w:pPr>
      <w:r>
        <w:rPr>
          <w:rFonts w:hint="eastAsia"/>
        </w:rPr>
        <w:t>现浇检查井质量应符合下列规定：</w:t>
      </w:r>
    </w:p>
    <w:p w:rsidR="00011076" w:rsidRDefault="00F643BA">
      <w:pPr>
        <w:pStyle w:val="afb"/>
        <w:numPr>
          <w:ilvl w:val="0"/>
          <w:numId w:val="43"/>
        </w:numPr>
        <w:spacing w:line="288" w:lineRule="auto"/>
      </w:pPr>
      <w:r>
        <w:rPr>
          <w:rFonts w:hint="eastAsia"/>
        </w:rPr>
        <w:t>混凝土抗压强度应符合设计规定；</w:t>
      </w:r>
    </w:p>
    <w:p w:rsidR="00011076" w:rsidRDefault="00F643BA">
      <w:pPr>
        <w:pStyle w:val="afb"/>
        <w:numPr>
          <w:ilvl w:val="0"/>
          <w:numId w:val="43"/>
        </w:numPr>
        <w:spacing w:line="288" w:lineRule="auto"/>
      </w:pPr>
      <w:proofErr w:type="gramStart"/>
      <w:r>
        <w:rPr>
          <w:rFonts w:hint="eastAsia"/>
        </w:rPr>
        <w:t>井室位置</w:t>
      </w:r>
      <w:proofErr w:type="gramEnd"/>
      <w:r>
        <w:rPr>
          <w:rFonts w:hint="eastAsia"/>
        </w:rPr>
        <w:t>及尺寸应符合设计规定，预留孔、预埋件符合设计要求；</w:t>
      </w:r>
    </w:p>
    <w:p w:rsidR="00011076" w:rsidRDefault="00F643BA">
      <w:pPr>
        <w:pStyle w:val="afb"/>
        <w:numPr>
          <w:ilvl w:val="0"/>
          <w:numId w:val="43"/>
        </w:numPr>
        <w:spacing w:line="288" w:lineRule="auto"/>
      </w:pPr>
      <w:r>
        <w:rPr>
          <w:rFonts w:hint="eastAsia"/>
        </w:rPr>
        <w:t>底板、墙面、顶板混凝土，应振捣密实，表面平整、光滑，不应有裂缝、蜂窝、麻面、</w:t>
      </w:r>
      <w:proofErr w:type="gramStart"/>
      <w:r>
        <w:rPr>
          <w:rFonts w:hint="eastAsia"/>
        </w:rPr>
        <w:t>漏振现象</w:t>
      </w:r>
      <w:proofErr w:type="gramEnd"/>
      <w:r>
        <w:rPr>
          <w:rFonts w:hint="eastAsia"/>
        </w:rPr>
        <w:t>。</w:t>
      </w:r>
    </w:p>
    <w:p w:rsidR="00011076" w:rsidRDefault="00F643BA">
      <w:pPr>
        <w:pStyle w:val="afff3"/>
        <w:spacing w:before="120" w:after="120" w:line="288" w:lineRule="auto"/>
      </w:pPr>
      <w:r>
        <w:rPr>
          <w:rFonts w:hint="eastAsia"/>
        </w:rPr>
        <w:t>支墩</w:t>
      </w:r>
    </w:p>
    <w:p w:rsidR="00011076" w:rsidRDefault="00F643BA">
      <w:pPr>
        <w:pStyle w:val="afffffffff1"/>
        <w:spacing w:line="288" w:lineRule="auto"/>
      </w:pPr>
      <w:r>
        <w:rPr>
          <w:rFonts w:hint="eastAsia"/>
        </w:rPr>
        <w:t>管节及管件的支墩和锚</w:t>
      </w:r>
      <w:proofErr w:type="gramStart"/>
      <w:r>
        <w:rPr>
          <w:rFonts w:hint="eastAsia"/>
        </w:rPr>
        <w:t>定结构应位置</w:t>
      </w:r>
      <w:proofErr w:type="gramEnd"/>
      <w:r>
        <w:rPr>
          <w:rFonts w:hint="eastAsia"/>
        </w:rPr>
        <w:t>准确，锚定牢固。钢制锚固件应采取相应的防腐处理。</w:t>
      </w:r>
    </w:p>
    <w:p w:rsidR="00011076" w:rsidRDefault="00F643BA">
      <w:pPr>
        <w:pStyle w:val="afffffffff1"/>
        <w:spacing w:line="288" w:lineRule="auto"/>
      </w:pPr>
      <w:r>
        <w:rPr>
          <w:rFonts w:hint="eastAsia"/>
        </w:rPr>
        <w:t>支墩应在坚固的地基上修筑。无原状土作后背墙时，应采取措施保证支墩在受力情况下，不致破坏管道接口。采用砌筑支墩时，原状土与支墩之间应采用砂浆填塞。</w:t>
      </w:r>
    </w:p>
    <w:p w:rsidR="00011076" w:rsidRDefault="00F643BA">
      <w:pPr>
        <w:pStyle w:val="afffffffff1"/>
        <w:spacing w:line="288" w:lineRule="auto"/>
      </w:pPr>
      <w:r>
        <w:rPr>
          <w:rFonts w:hint="eastAsia"/>
        </w:rPr>
        <w:t>支墩应在管节接口做完、管节位置固定后修筑。</w:t>
      </w:r>
    </w:p>
    <w:p w:rsidR="00011076" w:rsidRDefault="00F643BA">
      <w:pPr>
        <w:pStyle w:val="afffffffff1"/>
        <w:spacing w:line="288" w:lineRule="auto"/>
      </w:pPr>
      <w:r>
        <w:rPr>
          <w:rFonts w:hint="eastAsia"/>
        </w:rPr>
        <w:t>支墩施工前，应将支墩部位的管节、管件表面清理干净。</w:t>
      </w:r>
    </w:p>
    <w:p w:rsidR="00011076" w:rsidRDefault="00F643BA">
      <w:pPr>
        <w:pStyle w:val="afffffffff1"/>
        <w:spacing w:line="288" w:lineRule="auto"/>
      </w:pPr>
      <w:r>
        <w:rPr>
          <w:rFonts w:hint="eastAsia"/>
        </w:rPr>
        <w:t xml:space="preserve">支墩宜采用混凝土浇筑，其强度等级应不低于 C15。采用砌筑结构时，水泥砂浆强度应不低于 </w:t>
      </w:r>
      <w:r>
        <w:rPr>
          <w:rFonts w:hint="eastAsia"/>
        </w:rPr>
        <w:lastRenderedPageBreak/>
        <w:t>M7.5。</w:t>
      </w:r>
    </w:p>
    <w:p w:rsidR="00011076" w:rsidRDefault="00F643BA">
      <w:pPr>
        <w:pStyle w:val="afffffffff1"/>
        <w:spacing w:line="288" w:lineRule="auto"/>
      </w:pPr>
      <w:r>
        <w:rPr>
          <w:rFonts w:hint="eastAsia"/>
        </w:rPr>
        <w:t>管节安装过程中的临时固定支架，应在支墩的砌筑砂浆或混凝土达到规定强度后方可拆除。</w:t>
      </w:r>
    </w:p>
    <w:p w:rsidR="00011076" w:rsidRDefault="00F643BA">
      <w:pPr>
        <w:pStyle w:val="afffffffff1"/>
        <w:spacing w:line="288" w:lineRule="auto"/>
      </w:pPr>
      <w:r>
        <w:rPr>
          <w:rFonts w:hint="eastAsia"/>
        </w:rPr>
        <w:t>管道及管件支墩施工完毕，并达到强度要求后方可进行水压试验。</w:t>
      </w:r>
    </w:p>
    <w:p w:rsidR="00011076" w:rsidRDefault="00F643BA">
      <w:pPr>
        <w:pStyle w:val="afff3"/>
        <w:spacing w:before="120" w:after="120" w:line="288" w:lineRule="auto"/>
      </w:pPr>
      <w:r>
        <w:t>雨水口</w:t>
      </w:r>
    </w:p>
    <w:p w:rsidR="00011076" w:rsidRDefault="00F643BA">
      <w:pPr>
        <w:pStyle w:val="afffffffff1"/>
        <w:spacing w:line="288" w:lineRule="auto"/>
      </w:pPr>
      <w:r>
        <w:rPr>
          <w:rFonts w:hint="eastAsia"/>
        </w:rPr>
        <w:t>雨水口的位置及深度应符合设计要求。</w:t>
      </w:r>
    </w:p>
    <w:p w:rsidR="00011076" w:rsidRDefault="00F643BA">
      <w:pPr>
        <w:pStyle w:val="afffffffff1"/>
        <w:spacing w:line="288" w:lineRule="auto"/>
      </w:pPr>
      <w:r>
        <w:rPr>
          <w:rFonts w:hint="eastAsia"/>
        </w:rPr>
        <w:t>基础施工应符合下列规定：</w:t>
      </w:r>
    </w:p>
    <w:p w:rsidR="00011076" w:rsidRDefault="00F643BA">
      <w:pPr>
        <w:pStyle w:val="afb"/>
        <w:numPr>
          <w:ilvl w:val="0"/>
          <w:numId w:val="44"/>
        </w:numPr>
        <w:spacing w:line="288" w:lineRule="auto"/>
      </w:pPr>
      <w:r>
        <w:rPr>
          <w:rFonts w:hint="eastAsia"/>
        </w:rPr>
        <w:t>应按设定雨水口位置、高程及外形尺寸，开挖雨水口槽及雨水管支管槽，</w:t>
      </w:r>
      <w:proofErr w:type="gramStart"/>
      <w:r>
        <w:rPr>
          <w:rFonts w:hint="eastAsia"/>
        </w:rPr>
        <w:t>每侧宜留出</w:t>
      </w:r>
      <w:proofErr w:type="gramEnd"/>
      <w:r>
        <w:rPr>
          <w:rFonts w:hint="eastAsia"/>
        </w:rPr>
        <w:t xml:space="preserve"> 30 cm～50 cm 的施工宽度；</w:t>
      </w:r>
    </w:p>
    <w:p w:rsidR="00011076" w:rsidRDefault="00F643BA">
      <w:pPr>
        <w:pStyle w:val="afb"/>
        <w:spacing w:line="288" w:lineRule="auto"/>
      </w:pPr>
      <w:r>
        <w:rPr>
          <w:rFonts w:hint="eastAsia"/>
        </w:rPr>
        <w:t>槽底应夯实，当为松软土质时，应换填石灰土，并及时浇筑混凝土基础；</w:t>
      </w:r>
    </w:p>
    <w:p w:rsidR="00011076" w:rsidRDefault="00F643BA">
      <w:pPr>
        <w:pStyle w:val="afb"/>
        <w:spacing w:line="288" w:lineRule="auto"/>
      </w:pPr>
      <w:r>
        <w:rPr>
          <w:rFonts w:hint="eastAsia"/>
        </w:rPr>
        <w:t>采用预制雨水口时，当槽底为松软土质，应换填石灰土后夯实，并应根据预制雨水口底厚度校核高程，宜低 20 cm～30 cm 铺砂垫层。</w:t>
      </w:r>
    </w:p>
    <w:p w:rsidR="00011076" w:rsidRDefault="00F643BA">
      <w:pPr>
        <w:pStyle w:val="afffffffff1"/>
        <w:spacing w:line="288" w:lineRule="auto"/>
      </w:pPr>
      <w:r>
        <w:rPr>
          <w:rFonts w:hint="eastAsia"/>
        </w:rPr>
        <w:t>雨水口砖砌应符合下列规定：</w:t>
      </w:r>
    </w:p>
    <w:p w:rsidR="00011076" w:rsidRDefault="00F643BA">
      <w:pPr>
        <w:pStyle w:val="afb"/>
        <w:numPr>
          <w:ilvl w:val="0"/>
          <w:numId w:val="45"/>
        </w:numPr>
        <w:spacing w:line="288" w:lineRule="auto"/>
      </w:pPr>
      <w:r>
        <w:rPr>
          <w:rFonts w:hint="eastAsia"/>
        </w:rPr>
        <w:t>在基础上放出雨水口侧墙位置线，并安放雨水管。管端面露于雨水口内，其露出长度应不大于 2 cm，管端面应完整无破损；</w:t>
      </w:r>
    </w:p>
    <w:p w:rsidR="00011076" w:rsidRDefault="00F643BA">
      <w:pPr>
        <w:pStyle w:val="afb"/>
        <w:numPr>
          <w:ilvl w:val="0"/>
          <w:numId w:val="45"/>
        </w:numPr>
        <w:spacing w:line="288" w:lineRule="auto"/>
      </w:pPr>
      <w:r>
        <w:rPr>
          <w:rFonts w:hint="eastAsia"/>
        </w:rPr>
        <w:t>当立缘石内有 50 cm 宽平石，且使用宽度不大于 50 cm 雨水口框时，宜与平石贴路面一侧在</w:t>
      </w:r>
      <w:proofErr w:type="gramStart"/>
      <w:r>
        <w:rPr>
          <w:rFonts w:hint="eastAsia"/>
        </w:rPr>
        <w:t>一</w:t>
      </w:r>
      <w:proofErr w:type="gramEnd"/>
      <w:r>
        <w:rPr>
          <w:rFonts w:hint="eastAsia"/>
        </w:rPr>
        <w:t>直线上；</w:t>
      </w:r>
    </w:p>
    <w:p w:rsidR="00011076" w:rsidRDefault="00F643BA">
      <w:pPr>
        <w:pStyle w:val="afb"/>
        <w:numPr>
          <w:ilvl w:val="0"/>
          <w:numId w:val="45"/>
        </w:numPr>
        <w:spacing w:line="288" w:lineRule="auto"/>
      </w:pPr>
      <w:r>
        <w:rPr>
          <w:rFonts w:hint="eastAsia"/>
        </w:rPr>
        <w:t>砌筑雨水口应灰浆饱满，</w:t>
      </w:r>
      <w:proofErr w:type="gramStart"/>
      <w:r>
        <w:rPr>
          <w:rFonts w:hint="eastAsia"/>
        </w:rPr>
        <w:t>随砌随</w:t>
      </w:r>
      <w:proofErr w:type="gramEnd"/>
      <w:r>
        <w:rPr>
          <w:rFonts w:hint="eastAsia"/>
        </w:rPr>
        <w:t>勾缝；</w:t>
      </w:r>
    </w:p>
    <w:p w:rsidR="00011076" w:rsidRDefault="00F643BA">
      <w:pPr>
        <w:pStyle w:val="afb"/>
        <w:numPr>
          <w:ilvl w:val="0"/>
          <w:numId w:val="45"/>
        </w:numPr>
        <w:spacing w:line="288" w:lineRule="auto"/>
      </w:pPr>
      <w:r>
        <w:rPr>
          <w:rFonts w:hint="eastAsia"/>
        </w:rPr>
        <w:t>雨水口内应保持清洁，砌筑时应</w:t>
      </w:r>
      <w:proofErr w:type="gramStart"/>
      <w:r>
        <w:rPr>
          <w:rFonts w:hint="eastAsia"/>
        </w:rPr>
        <w:t>随砌随</w:t>
      </w:r>
      <w:proofErr w:type="gramEnd"/>
      <w:r>
        <w:rPr>
          <w:rFonts w:hint="eastAsia"/>
        </w:rPr>
        <w:t>清理，砌筑完成后及时加盖，保证安全；</w:t>
      </w:r>
    </w:p>
    <w:p w:rsidR="00011076" w:rsidRDefault="00F643BA">
      <w:pPr>
        <w:pStyle w:val="afb"/>
        <w:numPr>
          <w:ilvl w:val="0"/>
          <w:numId w:val="45"/>
        </w:numPr>
        <w:spacing w:line="288" w:lineRule="auto"/>
      </w:pPr>
      <w:r>
        <w:rPr>
          <w:rFonts w:hint="eastAsia"/>
        </w:rPr>
        <w:t>雨水口</w:t>
      </w:r>
      <w:proofErr w:type="gramStart"/>
      <w:r>
        <w:rPr>
          <w:rFonts w:hint="eastAsia"/>
        </w:rPr>
        <w:t>底应用</w:t>
      </w:r>
      <w:proofErr w:type="gramEnd"/>
      <w:r>
        <w:rPr>
          <w:rFonts w:hint="eastAsia"/>
        </w:rPr>
        <w:t>水泥砂浆抹出雨水口泛水坡。</w:t>
      </w:r>
    </w:p>
    <w:p w:rsidR="00011076" w:rsidRDefault="00F643BA">
      <w:pPr>
        <w:pStyle w:val="afffffffff1"/>
        <w:spacing w:line="288" w:lineRule="auto"/>
      </w:pPr>
      <w:r>
        <w:rPr>
          <w:rFonts w:hint="eastAsia"/>
        </w:rPr>
        <w:t>预制雨水口安装应牢固，平面位置与高程准确。</w:t>
      </w:r>
    </w:p>
    <w:p w:rsidR="00011076" w:rsidRDefault="00F643BA">
      <w:pPr>
        <w:pStyle w:val="afffffffff1"/>
        <w:spacing w:line="288" w:lineRule="auto"/>
      </w:pPr>
      <w:r>
        <w:rPr>
          <w:rFonts w:hint="eastAsia"/>
        </w:rPr>
        <w:t>雨水口与检查井的连接管的坡度应符合设计要求。</w:t>
      </w:r>
    </w:p>
    <w:p w:rsidR="00011076" w:rsidRDefault="00F643BA">
      <w:pPr>
        <w:pStyle w:val="afffffffff1"/>
        <w:spacing w:line="288" w:lineRule="auto"/>
      </w:pPr>
      <w:r>
        <w:rPr>
          <w:rFonts w:hint="eastAsia"/>
        </w:rPr>
        <w:t>位于道路下的雨水口、雨水支管及连接管应根据设计要求浇筑混凝土基础。坐落于道路基层内的雨水支管应做 C25 级混凝土全包封，且包封混凝土达到 75% 设计强度前，不应放行交通，施工车辆通过的路段应采取管道保护措施。</w:t>
      </w:r>
    </w:p>
    <w:p w:rsidR="00011076" w:rsidRDefault="00F643BA">
      <w:pPr>
        <w:pStyle w:val="afffffffff1"/>
        <w:spacing w:line="288" w:lineRule="auto"/>
      </w:pPr>
      <w:r>
        <w:rPr>
          <w:rFonts w:hint="eastAsia"/>
        </w:rPr>
        <w:t>雨水口质量应符合下列规定：</w:t>
      </w:r>
    </w:p>
    <w:p w:rsidR="00011076" w:rsidRDefault="00F643BA">
      <w:pPr>
        <w:pStyle w:val="afb"/>
        <w:numPr>
          <w:ilvl w:val="0"/>
          <w:numId w:val="46"/>
        </w:numPr>
        <w:spacing w:line="288" w:lineRule="auto"/>
      </w:pPr>
      <w:r>
        <w:rPr>
          <w:rFonts w:hint="eastAsia"/>
        </w:rPr>
        <w:t>雨水口位置符合设计要求；</w:t>
      </w:r>
    </w:p>
    <w:p w:rsidR="00011076" w:rsidRDefault="00F643BA">
      <w:pPr>
        <w:pStyle w:val="afb"/>
        <w:spacing w:line="288" w:lineRule="auto"/>
      </w:pPr>
      <w:r>
        <w:rPr>
          <w:rFonts w:hint="eastAsia"/>
        </w:rPr>
        <w:t>内壁勾缝应直顺、坚实，不应漏勾、脱落；</w:t>
      </w:r>
    </w:p>
    <w:p w:rsidR="00011076" w:rsidRDefault="00F643BA">
      <w:pPr>
        <w:pStyle w:val="afb"/>
        <w:spacing w:line="288" w:lineRule="auto"/>
      </w:pPr>
      <w:r>
        <w:rPr>
          <w:rFonts w:hint="eastAsia"/>
        </w:rPr>
        <w:t>井框、井</w:t>
      </w:r>
      <w:proofErr w:type="gramStart"/>
      <w:r>
        <w:rPr>
          <w:rFonts w:hint="eastAsia"/>
        </w:rPr>
        <w:t>箅</w:t>
      </w:r>
      <w:proofErr w:type="gramEnd"/>
      <w:r>
        <w:rPr>
          <w:rFonts w:hint="eastAsia"/>
        </w:rPr>
        <w:t>应完整无损，安装平稳、牢固。</w:t>
      </w:r>
    </w:p>
    <w:p w:rsidR="00011076" w:rsidRDefault="00F643BA">
      <w:pPr>
        <w:pStyle w:val="afffffffff1"/>
        <w:spacing w:line="288" w:lineRule="auto"/>
      </w:pPr>
      <w:r>
        <w:rPr>
          <w:rFonts w:hint="eastAsia"/>
        </w:rPr>
        <w:t>井周回填土应符合设计要求。</w:t>
      </w:r>
    </w:p>
    <w:p w:rsidR="00011076" w:rsidRDefault="00F643BA">
      <w:pPr>
        <w:pStyle w:val="afff2"/>
        <w:spacing w:before="240" w:after="240" w:line="288" w:lineRule="auto"/>
      </w:pPr>
      <w:bookmarkStart w:id="123" w:name="_Toc170900403"/>
      <w:bookmarkStart w:id="124" w:name="_Toc176857375"/>
      <w:bookmarkStart w:id="125" w:name="_Toc180851160"/>
      <w:r>
        <w:t>质量验收</w:t>
      </w:r>
      <w:bookmarkEnd w:id="123"/>
      <w:bookmarkEnd w:id="124"/>
      <w:bookmarkEnd w:id="125"/>
    </w:p>
    <w:p w:rsidR="00011076" w:rsidRDefault="00F643BA">
      <w:pPr>
        <w:pStyle w:val="afff3"/>
        <w:spacing w:before="120" w:after="120" w:line="288" w:lineRule="auto"/>
      </w:pPr>
      <w:r>
        <w:t>井室</w:t>
      </w:r>
    </w:p>
    <w:p w:rsidR="00011076" w:rsidRDefault="00F643BA">
      <w:pPr>
        <w:pStyle w:val="afff4"/>
        <w:spacing w:before="120" w:after="120" w:line="288" w:lineRule="auto"/>
      </w:pPr>
      <w:r>
        <w:rPr>
          <w:rFonts w:hint="eastAsia"/>
        </w:rPr>
        <w:t>主控项目</w:t>
      </w:r>
    </w:p>
    <w:p w:rsidR="00011076" w:rsidRDefault="00F643BA">
      <w:pPr>
        <w:pStyle w:val="afffffffff0"/>
        <w:spacing w:line="288" w:lineRule="auto"/>
      </w:pPr>
      <w:r>
        <w:rPr>
          <w:rFonts w:hint="eastAsia"/>
        </w:rPr>
        <w:t>所用的原材料、预制构件的质量应符合国家有关标准的规定和设计要求。</w:t>
      </w:r>
    </w:p>
    <w:p w:rsidR="00011076" w:rsidRDefault="00F643BA">
      <w:pPr>
        <w:pStyle w:val="af8"/>
        <w:spacing w:line="288" w:lineRule="auto"/>
      </w:pPr>
      <w:r>
        <w:rPr>
          <w:rFonts w:hint="eastAsia"/>
        </w:rPr>
        <w:t>检查方法：检查产品质量合格证明书、各项性能检验报告进场验收记录。</w:t>
      </w:r>
    </w:p>
    <w:p w:rsidR="00011076" w:rsidRDefault="00F643BA">
      <w:pPr>
        <w:pStyle w:val="afffffffff0"/>
        <w:spacing w:line="288" w:lineRule="auto"/>
      </w:pPr>
      <w:r>
        <w:rPr>
          <w:rFonts w:hint="eastAsia"/>
        </w:rPr>
        <w:t>砌筑水泥砂浆强度、结构混凝土强度应符合设计要求。</w:t>
      </w:r>
    </w:p>
    <w:p w:rsidR="00011076" w:rsidRDefault="00F643BA">
      <w:pPr>
        <w:pStyle w:val="af8"/>
        <w:spacing w:line="288" w:lineRule="auto"/>
      </w:pPr>
      <w:r>
        <w:rPr>
          <w:rFonts w:hint="eastAsia"/>
        </w:rPr>
        <w:t>检查方法：检查水泥砂浆强度、混凝土抗压强度试</w:t>
      </w:r>
      <w:proofErr w:type="gramStart"/>
      <w:r>
        <w:rPr>
          <w:rFonts w:hint="eastAsia"/>
        </w:rPr>
        <w:t>块试验</w:t>
      </w:r>
      <w:proofErr w:type="gramEnd"/>
      <w:r>
        <w:rPr>
          <w:rFonts w:hint="eastAsia"/>
        </w:rPr>
        <w:t>报告。</w:t>
      </w:r>
    </w:p>
    <w:p w:rsidR="00011076" w:rsidRDefault="00F643BA">
      <w:pPr>
        <w:pStyle w:val="af8"/>
        <w:spacing w:line="288" w:lineRule="auto"/>
      </w:pPr>
      <w:r>
        <w:rPr>
          <w:rFonts w:hint="eastAsia"/>
        </w:rPr>
        <w:t>检查数量：每 50 m</w:t>
      </w:r>
      <w:r>
        <w:rPr>
          <w:rFonts w:hint="eastAsia"/>
          <w:vertAlign w:val="superscript"/>
        </w:rPr>
        <w:t>3</w:t>
      </w:r>
      <w:r>
        <w:rPr>
          <w:rFonts w:hint="eastAsia"/>
        </w:rPr>
        <w:t xml:space="preserve"> 砌体或混凝土每浇筑 1 </w:t>
      </w:r>
      <w:proofErr w:type="gramStart"/>
      <w:r>
        <w:rPr>
          <w:rFonts w:hint="eastAsia"/>
        </w:rPr>
        <w:t>个</w:t>
      </w:r>
      <w:proofErr w:type="gramEnd"/>
      <w:r>
        <w:rPr>
          <w:rFonts w:hint="eastAsia"/>
        </w:rPr>
        <w:t>台班一组试块。</w:t>
      </w:r>
    </w:p>
    <w:p w:rsidR="00011076" w:rsidRDefault="00F643BA">
      <w:pPr>
        <w:pStyle w:val="afffffffff0"/>
        <w:spacing w:line="288" w:lineRule="auto"/>
      </w:pPr>
      <w:r>
        <w:rPr>
          <w:rFonts w:hint="eastAsia"/>
        </w:rPr>
        <w:lastRenderedPageBreak/>
        <w:t>砌筑结构应灰浆饱满、灰缝平直，不应有通缝、瞎缝；预制装配式结构应坐浆、灌浆饱满密实，无裂缝；混凝土结构应无严重质量缺陷；</w:t>
      </w:r>
      <w:proofErr w:type="gramStart"/>
      <w:r>
        <w:rPr>
          <w:rFonts w:hint="eastAsia"/>
        </w:rPr>
        <w:t>井室应</w:t>
      </w:r>
      <w:proofErr w:type="gramEnd"/>
      <w:r>
        <w:rPr>
          <w:rFonts w:hint="eastAsia"/>
        </w:rPr>
        <w:t>无渗水、水珠现象。</w:t>
      </w:r>
    </w:p>
    <w:p w:rsidR="00011076" w:rsidRDefault="00F643BA">
      <w:pPr>
        <w:pStyle w:val="af8"/>
        <w:spacing w:line="288" w:lineRule="auto"/>
      </w:pPr>
      <w:r>
        <w:rPr>
          <w:rFonts w:hint="eastAsia"/>
        </w:rPr>
        <w:t>检查方法：逐个观察。</w:t>
      </w:r>
    </w:p>
    <w:p w:rsidR="00011076" w:rsidRDefault="00F643BA">
      <w:pPr>
        <w:pStyle w:val="afff4"/>
        <w:spacing w:before="120" w:after="120" w:line="288" w:lineRule="auto"/>
      </w:pPr>
      <w:r>
        <w:rPr>
          <w:rFonts w:hint="eastAsia"/>
        </w:rPr>
        <w:t>一般项目</w:t>
      </w:r>
    </w:p>
    <w:p w:rsidR="00011076" w:rsidRDefault="00F643BA">
      <w:pPr>
        <w:pStyle w:val="afffffffff0"/>
        <w:spacing w:line="288" w:lineRule="auto"/>
      </w:pPr>
      <w:r>
        <w:rPr>
          <w:rFonts w:hint="eastAsia"/>
        </w:rPr>
        <w:t>井壁抹面应密实平整，不应有空鼓，裂缝等现象；混凝土应无明显一般质量缺陷；</w:t>
      </w:r>
      <w:proofErr w:type="gramStart"/>
      <w:r>
        <w:rPr>
          <w:rFonts w:hint="eastAsia"/>
        </w:rPr>
        <w:t>井室应</w:t>
      </w:r>
      <w:proofErr w:type="gramEnd"/>
      <w:r>
        <w:rPr>
          <w:rFonts w:hint="eastAsia"/>
        </w:rPr>
        <w:t>无明显湿渍现象。</w:t>
      </w:r>
    </w:p>
    <w:p w:rsidR="00011076" w:rsidRDefault="00F643BA">
      <w:pPr>
        <w:pStyle w:val="af8"/>
        <w:spacing w:line="288" w:lineRule="auto"/>
      </w:pPr>
      <w:r>
        <w:rPr>
          <w:rFonts w:hint="eastAsia"/>
        </w:rPr>
        <w:t>检查方法：逐个观察。</w:t>
      </w:r>
    </w:p>
    <w:p w:rsidR="00011076" w:rsidRDefault="00F643BA">
      <w:pPr>
        <w:pStyle w:val="afffffffff0"/>
        <w:spacing w:line="288" w:lineRule="auto"/>
      </w:pPr>
      <w:proofErr w:type="gramStart"/>
      <w:r>
        <w:rPr>
          <w:rFonts w:hint="eastAsia"/>
        </w:rPr>
        <w:t>井内部</w:t>
      </w:r>
      <w:proofErr w:type="gramEnd"/>
      <w:r>
        <w:rPr>
          <w:rFonts w:hint="eastAsia"/>
        </w:rPr>
        <w:t>构造应符合设计和水力工艺要求，且部位位置及尺寸正确，无建筑垃圾等杂物；检查井流槽应平顺、圆滑、光洁。</w:t>
      </w:r>
    </w:p>
    <w:p w:rsidR="00011076" w:rsidRDefault="00F643BA">
      <w:pPr>
        <w:pStyle w:val="af8"/>
        <w:spacing w:line="288" w:lineRule="auto"/>
      </w:pPr>
      <w:r>
        <w:rPr>
          <w:rFonts w:hint="eastAsia"/>
        </w:rPr>
        <w:t>检查方法：逐个观察。</w:t>
      </w:r>
    </w:p>
    <w:p w:rsidR="00011076" w:rsidRDefault="00F643BA">
      <w:pPr>
        <w:pStyle w:val="afffffffff0"/>
        <w:spacing w:line="288" w:lineRule="auto"/>
      </w:pPr>
      <w:r>
        <w:rPr>
          <w:rFonts w:hint="eastAsia"/>
        </w:rPr>
        <w:t>井室内踏步位置应正确、牢固。</w:t>
      </w:r>
    </w:p>
    <w:p w:rsidR="00011076" w:rsidRDefault="00F643BA">
      <w:pPr>
        <w:pStyle w:val="af8"/>
        <w:spacing w:line="288" w:lineRule="auto"/>
      </w:pPr>
      <w:r>
        <w:rPr>
          <w:rFonts w:hint="eastAsia"/>
        </w:rPr>
        <w:t>检查方法：逐个观察，用钢尺量测。</w:t>
      </w:r>
    </w:p>
    <w:p w:rsidR="00011076" w:rsidRDefault="00F643BA">
      <w:pPr>
        <w:pStyle w:val="afffffffff0"/>
        <w:spacing w:line="288" w:lineRule="auto"/>
      </w:pPr>
      <w:r>
        <w:rPr>
          <w:rFonts w:hint="eastAsia"/>
        </w:rPr>
        <w:t>井盖、座规格应符合设计要求，安装稳固。</w:t>
      </w:r>
    </w:p>
    <w:p w:rsidR="00011076" w:rsidRDefault="00F643BA">
      <w:pPr>
        <w:pStyle w:val="af8"/>
        <w:spacing w:line="288" w:lineRule="auto"/>
      </w:pPr>
      <w:r>
        <w:rPr>
          <w:rFonts w:hint="eastAsia"/>
        </w:rPr>
        <w:t>检查方法：逐个观察。</w:t>
      </w:r>
    </w:p>
    <w:p w:rsidR="00011076" w:rsidRDefault="00F643BA">
      <w:pPr>
        <w:pStyle w:val="afffffffff0"/>
        <w:spacing w:line="288" w:lineRule="auto"/>
      </w:pPr>
      <w:proofErr w:type="gramStart"/>
      <w:r>
        <w:rPr>
          <w:rFonts w:hint="eastAsia"/>
        </w:rPr>
        <w:t>井室的</w:t>
      </w:r>
      <w:proofErr w:type="gramEnd"/>
      <w:r>
        <w:rPr>
          <w:rFonts w:hint="eastAsia"/>
        </w:rPr>
        <w:t>允许偏差应符</w:t>
      </w:r>
      <w:r w:rsidRPr="00AA4CCB">
        <w:rPr>
          <w:rFonts w:hint="eastAsia"/>
        </w:rPr>
        <w:t>合表 3 的</w:t>
      </w:r>
      <w:r>
        <w:rPr>
          <w:rFonts w:hint="eastAsia"/>
        </w:rPr>
        <w:t>规定。</w:t>
      </w:r>
    </w:p>
    <w:p w:rsidR="00011076" w:rsidRDefault="00F643BA">
      <w:pPr>
        <w:pStyle w:val="aff8"/>
        <w:spacing w:before="120" w:after="120" w:line="288" w:lineRule="auto"/>
      </w:pPr>
      <w:proofErr w:type="gramStart"/>
      <w:r>
        <w:rPr>
          <w:rFonts w:hint="eastAsia"/>
        </w:rPr>
        <w:t>井室允许</w:t>
      </w:r>
      <w:proofErr w:type="gramEnd"/>
      <w:r>
        <w:rPr>
          <w:rFonts w:hint="eastAsia"/>
        </w:rPr>
        <w:t>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9"/>
        <w:gridCol w:w="1276"/>
        <w:gridCol w:w="1063"/>
        <w:gridCol w:w="1205"/>
        <w:gridCol w:w="1701"/>
        <w:gridCol w:w="850"/>
        <w:gridCol w:w="851"/>
        <w:gridCol w:w="1709"/>
      </w:tblGrid>
      <w:tr w:rsidR="00011076">
        <w:trPr>
          <w:tblHeader/>
          <w:jc w:val="center"/>
        </w:trPr>
        <w:tc>
          <w:tcPr>
            <w:tcW w:w="719" w:type="dxa"/>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序号</w:t>
            </w:r>
          </w:p>
        </w:tc>
        <w:tc>
          <w:tcPr>
            <w:tcW w:w="3544" w:type="dxa"/>
            <w:gridSpan w:val="3"/>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检查项目</w:t>
            </w:r>
          </w:p>
        </w:tc>
        <w:tc>
          <w:tcPr>
            <w:tcW w:w="1701" w:type="dxa"/>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允许偏差</w:t>
            </w:r>
          </w:p>
          <w:p w:rsidR="00011076" w:rsidRDefault="00F643BA">
            <w:pPr>
              <w:pStyle w:val="afffffffff9"/>
              <w:spacing w:line="288" w:lineRule="auto"/>
            </w:pPr>
            <w:r>
              <w:rPr>
                <w:rFonts w:hint="eastAsia"/>
              </w:rPr>
              <w:t>mm</w:t>
            </w:r>
          </w:p>
        </w:tc>
        <w:tc>
          <w:tcPr>
            <w:tcW w:w="1701" w:type="dxa"/>
            <w:gridSpan w:val="2"/>
            <w:tcBorders>
              <w:top w:val="single" w:sz="8" w:space="0" w:color="auto"/>
              <w:bottom w:val="single" w:sz="8" w:space="0" w:color="auto"/>
            </w:tcBorders>
            <w:shd w:val="clear" w:color="auto" w:fill="auto"/>
            <w:vAlign w:val="center"/>
          </w:tcPr>
          <w:p w:rsidR="00011076" w:rsidRDefault="00F643BA">
            <w:pPr>
              <w:pStyle w:val="afffffffff9"/>
              <w:spacing w:line="288" w:lineRule="auto"/>
            </w:pPr>
            <w:r>
              <w:rPr>
                <w:rFonts w:hint="eastAsia"/>
              </w:rPr>
              <w:t>检查数量</w:t>
            </w:r>
          </w:p>
        </w:tc>
        <w:tc>
          <w:tcPr>
            <w:tcW w:w="1709" w:type="dxa"/>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检查方法</w:t>
            </w:r>
          </w:p>
        </w:tc>
      </w:tr>
      <w:tr w:rsidR="00011076">
        <w:trPr>
          <w:jc w:val="center"/>
        </w:trPr>
        <w:tc>
          <w:tcPr>
            <w:tcW w:w="719" w:type="dxa"/>
            <w:vMerge/>
            <w:shd w:val="clear" w:color="auto" w:fill="auto"/>
            <w:vAlign w:val="center"/>
          </w:tcPr>
          <w:p w:rsidR="00011076" w:rsidRDefault="00011076">
            <w:pPr>
              <w:pStyle w:val="afffffffff9"/>
              <w:spacing w:line="288" w:lineRule="auto"/>
            </w:pPr>
          </w:p>
        </w:tc>
        <w:tc>
          <w:tcPr>
            <w:tcW w:w="3544" w:type="dxa"/>
            <w:gridSpan w:val="3"/>
            <w:vMerge/>
            <w:shd w:val="clear" w:color="auto" w:fill="auto"/>
            <w:vAlign w:val="center"/>
          </w:tcPr>
          <w:p w:rsidR="00011076" w:rsidRDefault="00011076">
            <w:pPr>
              <w:pStyle w:val="afffffffff9"/>
              <w:spacing w:line="288" w:lineRule="auto"/>
            </w:pPr>
          </w:p>
        </w:tc>
        <w:tc>
          <w:tcPr>
            <w:tcW w:w="1701" w:type="dxa"/>
            <w:vMerge/>
            <w:shd w:val="clear" w:color="auto" w:fill="auto"/>
            <w:vAlign w:val="center"/>
          </w:tcPr>
          <w:p w:rsidR="00011076" w:rsidRDefault="00011076">
            <w:pPr>
              <w:pStyle w:val="afffffffff9"/>
              <w:spacing w:line="288" w:lineRule="auto"/>
            </w:pPr>
          </w:p>
        </w:tc>
        <w:tc>
          <w:tcPr>
            <w:tcW w:w="850" w:type="dxa"/>
            <w:tcBorders>
              <w:top w:val="single" w:sz="8" w:space="0" w:color="auto"/>
            </w:tcBorders>
            <w:shd w:val="clear" w:color="auto" w:fill="auto"/>
            <w:vAlign w:val="center"/>
          </w:tcPr>
          <w:p w:rsidR="00011076" w:rsidRDefault="00F643BA">
            <w:pPr>
              <w:pStyle w:val="afffffffff9"/>
              <w:spacing w:line="288" w:lineRule="auto"/>
            </w:pPr>
            <w:r>
              <w:rPr>
                <w:rFonts w:hint="eastAsia"/>
              </w:rPr>
              <w:t>范围</w:t>
            </w:r>
          </w:p>
        </w:tc>
        <w:tc>
          <w:tcPr>
            <w:tcW w:w="851" w:type="dxa"/>
            <w:tcBorders>
              <w:top w:val="single" w:sz="8" w:space="0" w:color="auto"/>
            </w:tcBorders>
            <w:shd w:val="clear" w:color="auto" w:fill="auto"/>
            <w:vAlign w:val="center"/>
          </w:tcPr>
          <w:p w:rsidR="00011076" w:rsidRDefault="00F643BA">
            <w:pPr>
              <w:pStyle w:val="afffffffff9"/>
              <w:spacing w:line="288" w:lineRule="auto"/>
            </w:pPr>
            <w:r>
              <w:rPr>
                <w:rFonts w:hint="eastAsia"/>
              </w:rPr>
              <w:t>点数</w:t>
            </w: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shd w:val="clear" w:color="auto" w:fill="auto"/>
            <w:vAlign w:val="center"/>
          </w:tcPr>
          <w:p w:rsidR="00011076" w:rsidRDefault="00F643BA">
            <w:pPr>
              <w:pStyle w:val="afffffffff9"/>
              <w:spacing w:line="288" w:lineRule="auto"/>
            </w:pPr>
            <w:r>
              <w:rPr>
                <w:rFonts w:hint="eastAsia"/>
              </w:rPr>
              <w:t>1</w:t>
            </w:r>
          </w:p>
        </w:tc>
        <w:tc>
          <w:tcPr>
            <w:tcW w:w="3544" w:type="dxa"/>
            <w:gridSpan w:val="3"/>
            <w:shd w:val="clear" w:color="auto" w:fill="auto"/>
            <w:vAlign w:val="center"/>
          </w:tcPr>
          <w:p w:rsidR="00011076" w:rsidRDefault="00F643BA">
            <w:pPr>
              <w:pStyle w:val="afffffffff9"/>
              <w:spacing w:line="288" w:lineRule="auto"/>
            </w:pPr>
            <w:r>
              <w:rPr>
                <w:rFonts w:hint="eastAsia"/>
              </w:rPr>
              <w:t>平面轴线位置</w:t>
            </w:r>
          </w:p>
          <w:p w:rsidR="00011076" w:rsidRDefault="00F643BA">
            <w:pPr>
              <w:pStyle w:val="afffffffff9"/>
              <w:spacing w:line="288" w:lineRule="auto"/>
            </w:pPr>
            <w:r>
              <w:rPr>
                <w:rFonts w:hint="eastAsia"/>
              </w:rPr>
              <w:t>（轴向、垂直轴向）</w:t>
            </w:r>
          </w:p>
        </w:tc>
        <w:tc>
          <w:tcPr>
            <w:tcW w:w="1701" w:type="dxa"/>
            <w:shd w:val="clear" w:color="auto" w:fill="auto"/>
            <w:vAlign w:val="center"/>
          </w:tcPr>
          <w:p w:rsidR="00011076" w:rsidRDefault="00F643BA">
            <w:pPr>
              <w:pStyle w:val="afffffffff9"/>
              <w:spacing w:line="288" w:lineRule="auto"/>
            </w:pPr>
            <w:r>
              <w:rPr>
                <w:rFonts w:hint="eastAsia"/>
              </w:rPr>
              <w:t>15</w:t>
            </w:r>
          </w:p>
        </w:tc>
        <w:tc>
          <w:tcPr>
            <w:tcW w:w="850" w:type="dxa"/>
            <w:vMerge w:val="restart"/>
            <w:shd w:val="clear" w:color="auto" w:fill="auto"/>
            <w:vAlign w:val="center"/>
          </w:tcPr>
          <w:p w:rsidR="00011076" w:rsidRDefault="00F643BA">
            <w:pPr>
              <w:pStyle w:val="afffffffff9"/>
              <w:spacing w:line="288" w:lineRule="auto"/>
            </w:pPr>
            <w:r>
              <w:rPr>
                <w:rFonts w:hint="eastAsia"/>
              </w:rPr>
              <w:t>每座</w:t>
            </w:r>
          </w:p>
        </w:tc>
        <w:tc>
          <w:tcPr>
            <w:tcW w:w="851" w:type="dxa"/>
            <w:shd w:val="clear" w:color="auto" w:fill="auto"/>
            <w:vAlign w:val="center"/>
          </w:tcPr>
          <w:p w:rsidR="00011076" w:rsidRDefault="00F643BA">
            <w:pPr>
              <w:pStyle w:val="afffffffff9"/>
              <w:spacing w:line="288" w:lineRule="auto"/>
            </w:pPr>
            <w:r>
              <w:rPr>
                <w:rFonts w:hint="eastAsia"/>
              </w:rPr>
              <w:t>2</w:t>
            </w:r>
          </w:p>
        </w:tc>
        <w:tc>
          <w:tcPr>
            <w:tcW w:w="1709" w:type="dxa"/>
            <w:shd w:val="clear" w:color="auto" w:fill="auto"/>
            <w:vAlign w:val="center"/>
          </w:tcPr>
          <w:p w:rsidR="00011076" w:rsidRDefault="00F643BA">
            <w:pPr>
              <w:pStyle w:val="afffffffff9"/>
              <w:spacing w:line="288" w:lineRule="auto"/>
            </w:pPr>
            <w:r>
              <w:rPr>
                <w:rFonts w:hint="eastAsia"/>
              </w:rPr>
              <w:t>用钢尺量测、</w:t>
            </w:r>
          </w:p>
          <w:p w:rsidR="00011076" w:rsidRDefault="00F643BA">
            <w:pPr>
              <w:pStyle w:val="afffffffff9"/>
              <w:spacing w:line="288" w:lineRule="auto"/>
            </w:pPr>
            <w:r>
              <w:rPr>
                <w:rFonts w:hint="eastAsia"/>
              </w:rPr>
              <w:t>经纬仪测量</w:t>
            </w:r>
          </w:p>
        </w:tc>
      </w:tr>
      <w:tr w:rsidR="00011076">
        <w:trPr>
          <w:jc w:val="center"/>
        </w:trPr>
        <w:tc>
          <w:tcPr>
            <w:tcW w:w="719" w:type="dxa"/>
            <w:shd w:val="clear" w:color="auto" w:fill="auto"/>
            <w:vAlign w:val="center"/>
          </w:tcPr>
          <w:p w:rsidR="00011076" w:rsidRDefault="00F643BA">
            <w:pPr>
              <w:pStyle w:val="afffffffff9"/>
              <w:spacing w:line="288" w:lineRule="auto"/>
            </w:pPr>
            <w:r>
              <w:rPr>
                <w:rFonts w:hint="eastAsia"/>
              </w:rPr>
              <w:t>2</w:t>
            </w:r>
          </w:p>
        </w:tc>
        <w:tc>
          <w:tcPr>
            <w:tcW w:w="3544" w:type="dxa"/>
            <w:gridSpan w:val="3"/>
            <w:shd w:val="clear" w:color="auto" w:fill="auto"/>
            <w:vAlign w:val="center"/>
          </w:tcPr>
          <w:p w:rsidR="00011076" w:rsidRDefault="00F643BA">
            <w:pPr>
              <w:pStyle w:val="afffffffff9"/>
              <w:spacing w:line="288" w:lineRule="auto"/>
            </w:pPr>
            <w:r>
              <w:rPr>
                <w:rFonts w:hint="eastAsia"/>
              </w:rPr>
              <w:t>结构断面尺寸</w:t>
            </w:r>
          </w:p>
        </w:tc>
        <w:tc>
          <w:tcPr>
            <w:tcW w:w="1701" w:type="dxa"/>
            <w:shd w:val="clear" w:color="auto" w:fill="auto"/>
            <w:vAlign w:val="center"/>
          </w:tcPr>
          <w:p w:rsidR="00011076" w:rsidRDefault="00F643BA">
            <w:pPr>
              <w:pStyle w:val="afffffffff9"/>
              <w:spacing w:line="288" w:lineRule="auto"/>
            </w:pPr>
            <w:r>
              <w:rPr>
                <w:rFonts w:hint="eastAsia"/>
              </w:rPr>
              <w:t>+10，0</w:t>
            </w:r>
          </w:p>
        </w:tc>
        <w:tc>
          <w:tcPr>
            <w:tcW w:w="850" w:type="dxa"/>
            <w:vMerge/>
            <w:shd w:val="clear" w:color="auto" w:fill="auto"/>
            <w:vAlign w:val="center"/>
          </w:tcPr>
          <w:p w:rsidR="00011076" w:rsidRDefault="00011076">
            <w:pPr>
              <w:pStyle w:val="afffffffff9"/>
              <w:spacing w:line="288" w:lineRule="auto"/>
            </w:pPr>
          </w:p>
        </w:tc>
        <w:tc>
          <w:tcPr>
            <w:tcW w:w="851" w:type="dxa"/>
            <w:shd w:val="clear" w:color="auto" w:fill="auto"/>
            <w:vAlign w:val="center"/>
          </w:tcPr>
          <w:p w:rsidR="00011076" w:rsidRDefault="00F643BA">
            <w:pPr>
              <w:pStyle w:val="afffffffff9"/>
              <w:spacing w:line="288" w:lineRule="auto"/>
            </w:pPr>
            <w:r>
              <w:rPr>
                <w:rFonts w:hint="eastAsia"/>
              </w:rPr>
              <w:t>2</w:t>
            </w:r>
          </w:p>
        </w:tc>
        <w:tc>
          <w:tcPr>
            <w:tcW w:w="1709" w:type="dxa"/>
            <w:shd w:val="clear" w:color="auto" w:fill="auto"/>
            <w:vAlign w:val="center"/>
          </w:tcPr>
          <w:p w:rsidR="00011076" w:rsidRDefault="00F643BA">
            <w:pPr>
              <w:pStyle w:val="afffffffff9"/>
              <w:spacing w:line="288" w:lineRule="auto"/>
            </w:pPr>
            <w:r>
              <w:rPr>
                <w:rFonts w:hint="eastAsia"/>
              </w:rPr>
              <w:t>用钢尺量测</w:t>
            </w:r>
          </w:p>
        </w:tc>
      </w:tr>
      <w:tr w:rsidR="00011076">
        <w:trPr>
          <w:jc w:val="center"/>
        </w:trPr>
        <w:tc>
          <w:tcPr>
            <w:tcW w:w="719" w:type="dxa"/>
            <w:vMerge w:val="restart"/>
            <w:shd w:val="clear" w:color="auto" w:fill="auto"/>
            <w:vAlign w:val="center"/>
          </w:tcPr>
          <w:p w:rsidR="00011076" w:rsidRDefault="00F643BA">
            <w:pPr>
              <w:pStyle w:val="afffffffff9"/>
              <w:spacing w:line="288" w:lineRule="auto"/>
            </w:pPr>
            <w:r>
              <w:rPr>
                <w:rFonts w:hint="eastAsia"/>
              </w:rPr>
              <w:t>3</w:t>
            </w:r>
          </w:p>
        </w:tc>
        <w:tc>
          <w:tcPr>
            <w:tcW w:w="1276" w:type="dxa"/>
            <w:vMerge w:val="restart"/>
            <w:shd w:val="clear" w:color="auto" w:fill="auto"/>
            <w:vAlign w:val="center"/>
          </w:tcPr>
          <w:p w:rsidR="00011076" w:rsidRDefault="00F643BA">
            <w:pPr>
              <w:pStyle w:val="afffffffff9"/>
              <w:spacing w:line="288" w:lineRule="auto"/>
            </w:pPr>
            <w:proofErr w:type="gramStart"/>
            <w:r>
              <w:rPr>
                <w:rFonts w:hint="eastAsia"/>
              </w:rPr>
              <w:t>井室尺寸</w:t>
            </w:r>
            <w:proofErr w:type="gramEnd"/>
          </w:p>
        </w:tc>
        <w:tc>
          <w:tcPr>
            <w:tcW w:w="2268" w:type="dxa"/>
            <w:gridSpan w:val="2"/>
            <w:shd w:val="clear" w:color="auto" w:fill="auto"/>
            <w:vAlign w:val="center"/>
          </w:tcPr>
          <w:p w:rsidR="00011076" w:rsidRDefault="00F643BA">
            <w:pPr>
              <w:pStyle w:val="afffffffff9"/>
              <w:spacing w:line="288" w:lineRule="auto"/>
            </w:pPr>
            <w:r>
              <w:rPr>
                <w:rFonts w:hint="eastAsia"/>
              </w:rPr>
              <w:t>长、宽</w:t>
            </w:r>
          </w:p>
        </w:tc>
        <w:tc>
          <w:tcPr>
            <w:tcW w:w="1701" w:type="dxa"/>
            <w:vMerge w:val="restart"/>
            <w:shd w:val="clear" w:color="auto" w:fill="auto"/>
            <w:vAlign w:val="center"/>
          </w:tcPr>
          <w:p w:rsidR="00011076" w:rsidRDefault="00F643BA">
            <w:pPr>
              <w:pStyle w:val="afffffffff9"/>
              <w:spacing w:line="288" w:lineRule="auto"/>
            </w:pPr>
            <w:r>
              <w:rPr>
                <w:rFonts w:hint="eastAsia"/>
              </w:rPr>
              <w:t>±20</w:t>
            </w:r>
          </w:p>
        </w:tc>
        <w:tc>
          <w:tcPr>
            <w:tcW w:w="850" w:type="dxa"/>
            <w:vMerge/>
            <w:shd w:val="clear" w:color="auto" w:fill="auto"/>
            <w:vAlign w:val="center"/>
          </w:tcPr>
          <w:p w:rsidR="00011076" w:rsidRDefault="00011076">
            <w:pPr>
              <w:pStyle w:val="afffffffff9"/>
              <w:spacing w:line="288" w:lineRule="auto"/>
            </w:pPr>
          </w:p>
        </w:tc>
        <w:tc>
          <w:tcPr>
            <w:tcW w:w="851" w:type="dxa"/>
            <w:vMerge w:val="restart"/>
            <w:shd w:val="clear" w:color="auto" w:fill="auto"/>
            <w:vAlign w:val="center"/>
          </w:tcPr>
          <w:p w:rsidR="00011076" w:rsidRDefault="00F643BA">
            <w:pPr>
              <w:pStyle w:val="afffffffff9"/>
              <w:spacing w:line="288" w:lineRule="auto"/>
            </w:pPr>
            <w:r>
              <w:rPr>
                <w:rFonts w:hint="eastAsia"/>
              </w:rPr>
              <w:t>2</w:t>
            </w:r>
          </w:p>
        </w:tc>
        <w:tc>
          <w:tcPr>
            <w:tcW w:w="1709" w:type="dxa"/>
            <w:vMerge w:val="restart"/>
            <w:shd w:val="clear" w:color="auto" w:fill="auto"/>
            <w:vAlign w:val="center"/>
          </w:tcPr>
          <w:p w:rsidR="00011076" w:rsidRDefault="00F643BA">
            <w:pPr>
              <w:pStyle w:val="afffffffff9"/>
              <w:spacing w:line="288" w:lineRule="auto"/>
            </w:pPr>
            <w:r>
              <w:rPr>
                <w:rFonts w:hint="eastAsia"/>
              </w:rPr>
              <w:t>用钢尺量测</w:t>
            </w:r>
          </w:p>
        </w:tc>
      </w:tr>
      <w:tr w:rsidR="00011076">
        <w:trPr>
          <w:jc w:val="center"/>
        </w:trPr>
        <w:tc>
          <w:tcPr>
            <w:tcW w:w="719" w:type="dxa"/>
            <w:vMerge/>
            <w:shd w:val="clear" w:color="auto" w:fill="auto"/>
            <w:vAlign w:val="center"/>
          </w:tcPr>
          <w:p w:rsidR="00011076" w:rsidRDefault="00011076">
            <w:pPr>
              <w:pStyle w:val="afffffffff9"/>
              <w:spacing w:line="288" w:lineRule="auto"/>
            </w:pPr>
          </w:p>
        </w:tc>
        <w:tc>
          <w:tcPr>
            <w:tcW w:w="1276" w:type="dxa"/>
            <w:vMerge/>
            <w:shd w:val="clear" w:color="auto" w:fill="auto"/>
            <w:vAlign w:val="center"/>
          </w:tcPr>
          <w:p w:rsidR="00011076" w:rsidRDefault="00011076">
            <w:pPr>
              <w:pStyle w:val="afffffffff9"/>
              <w:spacing w:line="288" w:lineRule="auto"/>
            </w:pPr>
          </w:p>
        </w:tc>
        <w:tc>
          <w:tcPr>
            <w:tcW w:w="2268" w:type="dxa"/>
            <w:gridSpan w:val="2"/>
            <w:shd w:val="clear" w:color="auto" w:fill="auto"/>
            <w:vAlign w:val="center"/>
          </w:tcPr>
          <w:p w:rsidR="00011076" w:rsidRDefault="00F643BA">
            <w:pPr>
              <w:pStyle w:val="afffffffff9"/>
              <w:spacing w:line="288" w:lineRule="auto"/>
            </w:pPr>
            <w:r>
              <w:rPr>
                <w:rFonts w:hint="eastAsia"/>
              </w:rPr>
              <w:t>直径</w:t>
            </w:r>
          </w:p>
        </w:tc>
        <w:tc>
          <w:tcPr>
            <w:tcW w:w="1701" w:type="dxa"/>
            <w:vMerge/>
            <w:shd w:val="clear" w:color="auto" w:fill="auto"/>
            <w:vAlign w:val="center"/>
          </w:tcPr>
          <w:p w:rsidR="00011076" w:rsidRDefault="00011076">
            <w:pPr>
              <w:pStyle w:val="afffffffff9"/>
              <w:spacing w:line="288" w:lineRule="auto"/>
            </w:pPr>
          </w:p>
        </w:tc>
        <w:tc>
          <w:tcPr>
            <w:tcW w:w="850" w:type="dxa"/>
            <w:vMerge/>
            <w:shd w:val="clear" w:color="auto" w:fill="auto"/>
            <w:vAlign w:val="center"/>
          </w:tcPr>
          <w:p w:rsidR="00011076" w:rsidRDefault="00011076">
            <w:pPr>
              <w:pStyle w:val="afffffffff9"/>
              <w:spacing w:line="288" w:lineRule="auto"/>
            </w:pPr>
          </w:p>
        </w:tc>
        <w:tc>
          <w:tcPr>
            <w:tcW w:w="851" w:type="dxa"/>
            <w:vMerge/>
            <w:shd w:val="clear" w:color="auto" w:fill="auto"/>
            <w:vAlign w:val="center"/>
          </w:tcPr>
          <w:p w:rsidR="00011076" w:rsidRDefault="00011076">
            <w:pPr>
              <w:pStyle w:val="afffffffff9"/>
              <w:spacing w:line="288" w:lineRule="auto"/>
            </w:pP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vMerge w:val="restart"/>
            <w:shd w:val="clear" w:color="auto" w:fill="auto"/>
            <w:vAlign w:val="center"/>
          </w:tcPr>
          <w:p w:rsidR="00011076" w:rsidRDefault="00F643BA">
            <w:pPr>
              <w:pStyle w:val="afffffffff9"/>
              <w:spacing w:line="288" w:lineRule="auto"/>
            </w:pPr>
            <w:r>
              <w:rPr>
                <w:rFonts w:hint="eastAsia"/>
              </w:rPr>
              <w:t>4</w:t>
            </w:r>
          </w:p>
        </w:tc>
        <w:tc>
          <w:tcPr>
            <w:tcW w:w="1276" w:type="dxa"/>
            <w:vMerge w:val="restart"/>
            <w:shd w:val="clear" w:color="auto" w:fill="auto"/>
            <w:vAlign w:val="center"/>
          </w:tcPr>
          <w:p w:rsidR="00011076" w:rsidRDefault="00F643BA">
            <w:pPr>
              <w:pStyle w:val="afffffffff9"/>
              <w:spacing w:line="288" w:lineRule="auto"/>
            </w:pPr>
            <w:r>
              <w:rPr>
                <w:rFonts w:hint="eastAsia"/>
              </w:rPr>
              <w:t>井口高程</w:t>
            </w:r>
          </w:p>
        </w:tc>
        <w:tc>
          <w:tcPr>
            <w:tcW w:w="2268" w:type="dxa"/>
            <w:gridSpan w:val="2"/>
            <w:shd w:val="clear" w:color="auto" w:fill="auto"/>
            <w:vAlign w:val="center"/>
          </w:tcPr>
          <w:p w:rsidR="00011076" w:rsidRDefault="00F643BA">
            <w:pPr>
              <w:pStyle w:val="afffffffff9"/>
              <w:spacing w:line="288" w:lineRule="auto"/>
            </w:pPr>
            <w:r>
              <w:rPr>
                <w:rFonts w:hint="eastAsia"/>
              </w:rPr>
              <w:t>农田或绿地</w:t>
            </w:r>
          </w:p>
        </w:tc>
        <w:tc>
          <w:tcPr>
            <w:tcW w:w="1701" w:type="dxa"/>
            <w:shd w:val="clear" w:color="auto" w:fill="auto"/>
            <w:vAlign w:val="center"/>
          </w:tcPr>
          <w:p w:rsidR="00011076" w:rsidRDefault="00F643BA">
            <w:pPr>
              <w:pStyle w:val="afffffffff9"/>
              <w:spacing w:line="288" w:lineRule="auto"/>
            </w:pPr>
            <w:r>
              <w:rPr>
                <w:rFonts w:hint="eastAsia"/>
              </w:rPr>
              <w:t>+20</w:t>
            </w:r>
          </w:p>
        </w:tc>
        <w:tc>
          <w:tcPr>
            <w:tcW w:w="850" w:type="dxa"/>
            <w:vMerge/>
            <w:shd w:val="clear" w:color="auto" w:fill="auto"/>
            <w:vAlign w:val="center"/>
          </w:tcPr>
          <w:p w:rsidR="00011076" w:rsidRDefault="00011076">
            <w:pPr>
              <w:pStyle w:val="afffffffff9"/>
              <w:spacing w:line="288" w:lineRule="auto"/>
            </w:pPr>
          </w:p>
        </w:tc>
        <w:tc>
          <w:tcPr>
            <w:tcW w:w="851" w:type="dxa"/>
            <w:vMerge w:val="restart"/>
            <w:shd w:val="clear" w:color="auto" w:fill="auto"/>
            <w:vAlign w:val="center"/>
          </w:tcPr>
          <w:p w:rsidR="00011076" w:rsidRDefault="00F643BA">
            <w:pPr>
              <w:pStyle w:val="afffffffff9"/>
              <w:spacing w:line="288" w:lineRule="auto"/>
            </w:pPr>
            <w:r>
              <w:rPr>
                <w:rFonts w:hint="eastAsia"/>
              </w:rPr>
              <w:t>1</w:t>
            </w:r>
          </w:p>
        </w:tc>
        <w:tc>
          <w:tcPr>
            <w:tcW w:w="1709" w:type="dxa"/>
            <w:vMerge w:val="restart"/>
            <w:shd w:val="clear" w:color="auto" w:fill="auto"/>
            <w:vAlign w:val="center"/>
          </w:tcPr>
          <w:p w:rsidR="00011076" w:rsidRDefault="00F643BA">
            <w:pPr>
              <w:pStyle w:val="afffffffff9"/>
              <w:spacing w:line="288" w:lineRule="auto"/>
            </w:pPr>
            <w:r>
              <w:rPr>
                <w:rFonts w:hint="eastAsia"/>
              </w:rPr>
              <w:t>用水准仪测量</w:t>
            </w:r>
          </w:p>
        </w:tc>
      </w:tr>
      <w:tr w:rsidR="00011076">
        <w:trPr>
          <w:jc w:val="center"/>
        </w:trPr>
        <w:tc>
          <w:tcPr>
            <w:tcW w:w="719" w:type="dxa"/>
            <w:vMerge/>
            <w:shd w:val="clear" w:color="auto" w:fill="auto"/>
            <w:vAlign w:val="center"/>
          </w:tcPr>
          <w:p w:rsidR="00011076" w:rsidRDefault="00011076">
            <w:pPr>
              <w:pStyle w:val="afffffffff9"/>
              <w:spacing w:line="288" w:lineRule="auto"/>
            </w:pPr>
          </w:p>
        </w:tc>
        <w:tc>
          <w:tcPr>
            <w:tcW w:w="1276" w:type="dxa"/>
            <w:vMerge/>
            <w:shd w:val="clear" w:color="auto" w:fill="auto"/>
            <w:vAlign w:val="center"/>
          </w:tcPr>
          <w:p w:rsidR="00011076" w:rsidRDefault="00011076">
            <w:pPr>
              <w:pStyle w:val="afffffffff9"/>
              <w:spacing w:line="288" w:lineRule="auto"/>
            </w:pPr>
          </w:p>
        </w:tc>
        <w:tc>
          <w:tcPr>
            <w:tcW w:w="2268" w:type="dxa"/>
            <w:gridSpan w:val="2"/>
            <w:shd w:val="clear" w:color="auto" w:fill="auto"/>
            <w:vAlign w:val="center"/>
          </w:tcPr>
          <w:p w:rsidR="00011076" w:rsidRDefault="00F643BA">
            <w:pPr>
              <w:pStyle w:val="afffffffff9"/>
              <w:spacing w:line="288" w:lineRule="auto"/>
            </w:pPr>
            <w:r>
              <w:rPr>
                <w:rFonts w:hint="eastAsia"/>
              </w:rPr>
              <w:t>路面</w:t>
            </w:r>
          </w:p>
        </w:tc>
        <w:tc>
          <w:tcPr>
            <w:tcW w:w="1701" w:type="dxa"/>
            <w:shd w:val="clear" w:color="auto" w:fill="auto"/>
            <w:vAlign w:val="center"/>
          </w:tcPr>
          <w:p w:rsidR="00011076" w:rsidRDefault="00F643BA">
            <w:pPr>
              <w:pStyle w:val="afffffffff9"/>
              <w:spacing w:line="288" w:lineRule="auto"/>
            </w:pPr>
            <w:r>
              <w:rPr>
                <w:rFonts w:hint="eastAsia"/>
              </w:rPr>
              <w:t>与道路规定一致</w:t>
            </w:r>
          </w:p>
        </w:tc>
        <w:tc>
          <w:tcPr>
            <w:tcW w:w="850" w:type="dxa"/>
            <w:vMerge/>
            <w:shd w:val="clear" w:color="auto" w:fill="auto"/>
            <w:vAlign w:val="center"/>
          </w:tcPr>
          <w:p w:rsidR="00011076" w:rsidRDefault="00011076">
            <w:pPr>
              <w:pStyle w:val="afffffffff9"/>
              <w:spacing w:line="288" w:lineRule="auto"/>
            </w:pPr>
          </w:p>
        </w:tc>
        <w:tc>
          <w:tcPr>
            <w:tcW w:w="851" w:type="dxa"/>
            <w:vMerge/>
            <w:shd w:val="clear" w:color="auto" w:fill="auto"/>
            <w:vAlign w:val="center"/>
          </w:tcPr>
          <w:p w:rsidR="00011076" w:rsidRDefault="00011076">
            <w:pPr>
              <w:pStyle w:val="afffffffff9"/>
              <w:spacing w:line="288" w:lineRule="auto"/>
            </w:pP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vMerge w:val="restart"/>
            <w:shd w:val="clear" w:color="auto" w:fill="auto"/>
            <w:vAlign w:val="center"/>
          </w:tcPr>
          <w:p w:rsidR="00011076" w:rsidRDefault="00F643BA">
            <w:pPr>
              <w:pStyle w:val="afffffffff9"/>
              <w:spacing w:line="288" w:lineRule="auto"/>
            </w:pPr>
            <w:r>
              <w:rPr>
                <w:rFonts w:hint="eastAsia"/>
              </w:rPr>
              <w:t>5</w:t>
            </w:r>
          </w:p>
        </w:tc>
        <w:tc>
          <w:tcPr>
            <w:tcW w:w="1276" w:type="dxa"/>
            <w:vMerge w:val="restart"/>
            <w:shd w:val="clear" w:color="auto" w:fill="auto"/>
            <w:vAlign w:val="center"/>
          </w:tcPr>
          <w:p w:rsidR="00011076" w:rsidRDefault="00F643BA">
            <w:pPr>
              <w:pStyle w:val="afffffffff9"/>
              <w:spacing w:line="288" w:lineRule="auto"/>
            </w:pPr>
            <w:r>
              <w:rPr>
                <w:rFonts w:hint="eastAsia"/>
              </w:rPr>
              <w:t>井底高程</w:t>
            </w:r>
          </w:p>
        </w:tc>
        <w:tc>
          <w:tcPr>
            <w:tcW w:w="1063" w:type="dxa"/>
            <w:vMerge w:val="restart"/>
            <w:shd w:val="clear" w:color="auto" w:fill="auto"/>
            <w:vAlign w:val="center"/>
          </w:tcPr>
          <w:p w:rsidR="00011076" w:rsidRDefault="00F643BA">
            <w:pPr>
              <w:pStyle w:val="afffffffff9"/>
              <w:spacing w:line="288" w:lineRule="auto"/>
            </w:pPr>
            <w:r>
              <w:rPr>
                <w:rFonts w:hint="eastAsia"/>
              </w:rPr>
              <w:t>开槽法管道铺设</w:t>
            </w:r>
          </w:p>
        </w:tc>
        <w:tc>
          <w:tcPr>
            <w:tcW w:w="1205" w:type="dxa"/>
            <w:shd w:val="clear" w:color="auto" w:fill="auto"/>
            <w:vAlign w:val="center"/>
          </w:tcPr>
          <w:p w:rsidR="00011076" w:rsidRDefault="00F643BA">
            <w:pPr>
              <w:pStyle w:val="afffffffff9"/>
              <w:spacing w:line="288" w:lineRule="auto"/>
            </w:pPr>
            <w:r>
              <w:rPr>
                <w:rFonts w:ascii="Times New Roman"/>
                <w:i/>
              </w:rPr>
              <w:t>D</w:t>
            </w:r>
            <w:r>
              <w:rPr>
                <w:rFonts w:ascii="Times New Roman"/>
                <w:vertAlign w:val="subscript"/>
              </w:rPr>
              <w:t>i</w:t>
            </w:r>
            <w:r>
              <w:rPr>
                <w:rFonts w:hint="eastAsia"/>
              </w:rPr>
              <w:t>≤1 000</w:t>
            </w:r>
          </w:p>
        </w:tc>
        <w:tc>
          <w:tcPr>
            <w:tcW w:w="1701" w:type="dxa"/>
            <w:shd w:val="clear" w:color="auto" w:fill="auto"/>
            <w:vAlign w:val="center"/>
          </w:tcPr>
          <w:p w:rsidR="00011076" w:rsidRDefault="00F643BA">
            <w:pPr>
              <w:pStyle w:val="afffffffff9"/>
              <w:spacing w:line="288" w:lineRule="auto"/>
            </w:pPr>
            <w:r>
              <w:rPr>
                <w:rFonts w:hint="eastAsia"/>
              </w:rPr>
              <w:t>±10</w:t>
            </w:r>
          </w:p>
        </w:tc>
        <w:tc>
          <w:tcPr>
            <w:tcW w:w="850" w:type="dxa"/>
            <w:vMerge/>
            <w:shd w:val="clear" w:color="auto" w:fill="auto"/>
            <w:vAlign w:val="center"/>
          </w:tcPr>
          <w:p w:rsidR="00011076" w:rsidRDefault="00011076">
            <w:pPr>
              <w:pStyle w:val="afffffffff9"/>
              <w:spacing w:line="288" w:lineRule="auto"/>
            </w:pPr>
          </w:p>
        </w:tc>
        <w:tc>
          <w:tcPr>
            <w:tcW w:w="851" w:type="dxa"/>
            <w:vMerge w:val="restart"/>
            <w:shd w:val="clear" w:color="auto" w:fill="auto"/>
            <w:vAlign w:val="center"/>
          </w:tcPr>
          <w:p w:rsidR="00011076" w:rsidRDefault="00F643BA">
            <w:pPr>
              <w:pStyle w:val="afffffffff9"/>
              <w:spacing w:line="288" w:lineRule="auto"/>
            </w:pPr>
            <w:r>
              <w:rPr>
                <w:rFonts w:hint="eastAsia"/>
              </w:rPr>
              <w:t>2</w:t>
            </w: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vMerge/>
            <w:shd w:val="clear" w:color="auto" w:fill="auto"/>
            <w:vAlign w:val="center"/>
          </w:tcPr>
          <w:p w:rsidR="00011076" w:rsidRDefault="00011076">
            <w:pPr>
              <w:pStyle w:val="afffffffff9"/>
              <w:spacing w:line="288" w:lineRule="auto"/>
            </w:pPr>
          </w:p>
        </w:tc>
        <w:tc>
          <w:tcPr>
            <w:tcW w:w="1276" w:type="dxa"/>
            <w:vMerge/>
            <w:shd w:val="clear" w:color="auto" w:fill="auto"/>
            <w:vAlign w:val="center"/>
          </w:tcPr>
          <w:p w:rsidR="00011076" w:rsidRDefault="00011076">
            <w:pPr>
              <w:pStyle w:val="afffffffff9"/>
              <w:spacing w:line="288" w:lineRule="auto"/>
            </w:pPr>
          </w:p>
        </w:tc>
        <w:tc>
          <w:tcPr>
            <w:tcW w:w="1063" w:type="dxa"/>
            <w:vMerge/>
            <w:shd w:val="clear" w:color="auto" w:fill="auto"/>
            <w:vAlign w:val="center"/>
          </w:tcPr>
          <w:p w:rsidR="00011076" w:rsidRDefault="00011076">
            <w:pPr>
              <w:pStyle w:val="afffffffff9"/>
              <w:spacing w:line="288" w:lineRule="auto"/>
            </w:pPr>
          </w:p>
        </w:tc>
        <w:tc>
          <w:tcPr>
            <w:tcW w:w="1205" w:type="dxa"/>
            <w:shd w:val="clear" w:color="auto" w:fill="auto"/>
            <w:vAlign w:val="center"/>
          </w:tcPr>
          <w:p w:rsidR="00011076" w:rsidRDefault="00F643BA">
            <w:pPr>
              <w:pStyle w:val="afffffffff9"/>
              <w:spacing w:line="288" w:lineRule="auto"/>
            </w:pPr>
            <w:r>
              <w:rPr>
                <w:rFonts w:ascii="Times New Roman"/>
                <w:i/>
              </w:rPr>
              <w:t>D</w:t>
            </w:r>
            <w:r>
              <w:rPr>
                <w:rFonts w:ascii="Times New Roman"/>
                <w:vertAlign w:val="subscript"/>
              </w:rPr>
              <w:t>i</w:t>
            </w:r>
            <w:r>
              <w:rPr>
                <w:rFonts w:hint="eastAsia"/>
              </w:rPr>
              <w:t>＞1 000</w:t>
            </w:r>
          </w:p>
        </w:tc>
        <w:tc>
          <w:tcPr>
            <w:tcW w:w="1701" w:type="dxa"/>
            <w:shd w:val="clear" w:color="auto" w:fill="auto"/>
            <w:vAlign w:val="center"/>
          </w:tcPr>
          <w:p w:rsidR="00011076" w:rsidRDefault="00F643BA">
            <w:pPr>
              <w:pStyle w:val="afffffffff9"/>
              <w:spacing w:line="288" w:lineRule="auto"/>
            </w:pPr>
            <w:r>
              <w:rPr>
                <w:rFonts w:hint="eastAsia"/>
              </w:rPr>
              <w:t>±15</w:t>
            </w:r>
          </w:p>
        </w:tc>
        <w:tc>
          <w:tcPr>
            <w:tcW w:w="850" w:type="dxa"/>
            <w:vMerge/>
            <w:shd w:val="clear" w:color="auto" w:fill="auto"/>
            <w:vAlign w:val="center"/>
          </w:tcPr>
          <w:p w:rsidR="00011076" w:rsidRDefault="00011076">
            <w:pPr>
              <w:pStyle w:val="afffffffff9"/>
              <w:spacing w:line="288" w:lineRule="auto"/>
            </w:pPr>
          </w:p>
        </w:tc>
        <w:tc>
          <w:tcPr>
            <w:tcW w:w="851" w:type="dxa"/>
            <w:vMerge/>
            <w:shd w:val="clear" w:color="auto" w:fill="auto"/>
            <w:vAlign w:val="center"/>
          </w:tcPr>
          <w:p w:rsidR="00011076" w:rsidRDefault="00011076">
            <w:pPr>
              <w:pStyle w:val="afffffffff9"/>
              <w:spacing w:line="288" w:lineRule="auto"/>
            </w:pP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vMerge/>
            <w:shd w:val="clear" w:color="auto" w:fill="auto"/>
            <w:vAlign w:val="center"/>
          </w:tcPr>
          <w:p w:rsidR="00011076" w:rsidRDefault="00011076">
            <w:pPr>
              <w:pStyle w:val="afffffffff9"/>
              <w:spacing w:line="288" w:lineRule="auto"/>
            </w:pPr>
          </w:p>
        </w:tc>
        <w:tc>
          <w:tcPr>
            <w:tcW w:w="1276" w:type="dxa"/>
            <w:vMerge/>
            <w:shd w:val="clear" w:color="auto" w:fill="auto"/>
            <w:vAlign w:val="center"/>
          </w:tcPr>
          <w:p w:rsidR="00011076" w:rsidRDefault="00011076">
            <w:pPr>
              <w:pStyle w:val="afffffffff9"/>
              <w:spacing w:line="288" w:lineRule="auto"/>
            </w:pPr>
          </w:p>
        </w:tc>
        <w:tc>
          <w:tcPr>
            <w:tcW w:w="1063" w:type="dxa"/>
            <w:vMerge w:val="restart"/>
            <w:shd w:val="clear" w:color="auto" w:fill="auto"/>
            <w:vAlign w:val="center"/>
          </w:tcPr>
          <w:p w:rsidR="00011076" w:rsidRDefault="00F643BA">
            <w:pPr>
              <w:pStyle w:val="afffffffff9"/>
              <w:spacing w:line="288" w:lineRule="auto"/>
            </w:pPr>
            <w:proofErr w:type="gramStart"/>
            <w:r>
              <w:rPr>
                <w:rFonts w:hint="eastAsia"/>
              </w:rPr>
              <w:t>不</w:t>
            </w:r>
            <w:proofErr w:type="gramEnd"/>
            <w:r>
              <w:rPr>
                <w:rFonts w:hint="eastAsia"/>
              </w:rPr>
              <w:t>开槽法</w:t>
            </w:r>
          </w:p>
          <w:p w:rsidR="00011076" w:rsidRDefault="00F643BA">
            <w:pPr>
              <w:pStyle w:val="afffffffff9"/>
              <w:spacing w:line="288" w:lineRule="auto"/>
            </w:pPr>
            <w:r>
              <w:rPr>
                <w:rFonts w:hint="eastAsia"/>
              </w:rPr>
              <w:t>管道铺设</w:t>
            </w:r>
          </w:p>
        </w:tc>
        <w:tc>
          <w:tcPr>
            <w:tcW w:w="1205" w:type="dxa"/>
            <w:shd w:val="clear" w:color="auto" w:fill="auto"/>
            <w:vAlign w:val="center"/>
          </w:tcPr>
          <w:p w:rsidR="00011076" w:rsidRDefault="00F643BA">
            <w:pPr>
              <w:pStyle w:val="afffffffff9"/>
              <w:spacing w:line="288" w:lineRule="auto"/>
            </w:pPr>
            <w:r>
              <w:rPr>
                <w:rFonts w:ascii="Times New Roman"/>
                <w:i/>
              </w:rPr>
              <w:t>D</w:t>
            </w:r>
            <w:r>
              <w:rPr>
                <w:rFonts w:ascii="Times New Roman"/>
                <w:vertAlign w:val="subscript"/>
              </w:rPr>
              <w:t>i</w:t>
            </w:r>
            <w:r>
              <w:rPr>
                <w:rFonts w:hint="eastAsia"/>
              </w:rPr>
              <w:t>＜1 500</w:t>
            </w:r>
          </w:p>
        </w:tc>
        <w:tc>
          <w:tcPr>
            <w:tcW w:w="1701" w:type="dxa"/>
            <w:shd w:val="clear" w:color="auto" w:fill="auto"/>
            <w:vAlign w:val="center"/>
          </w:tcPr>
          <w:p w:rsidR="00011076" w:rsidRDefault="00F643BA">
            <w:pPr>
              <w:pStyle w:val="afffffffff9"/>
              <w:spacing w:line="288" w:lineRule="auto"/>
            </w:pPr>
            <w:r>
              <w:rPr>
                <w:rFonts w:hint="eastAsia"/>
              </w:rPr>
              <w:t>+10，-20</w:t>
            </w:r>
          </w:p>
        </w:tc>
        <w:tc>
          <w:tcPr>
            <w:tcW w:w="850" w:type="dxa"/>
            <w:vMerge/>
            <w:shd w:val="clear" w:color="auto" w:fill="auto"/>
            <w:vAlign w:val="center"/>
          </w:tcPr>
          <w:p w:rsidR="00011076" w:rsidRDefault="00011076">
            <w:pPr>
              <w:pStyle w:val="afffffffff9"/>
              <w:spacing w:line="288" w:lineRule="auto"/>
            </w:pPr>
          </w:p>
        </w:tc>
        <w:tc>
          <w:tcPr>
            <w:tcW w:w="851" w:type="dxa"/>
            <w:vMerge/>
            <w:shd w:val="clear" w:color="auto" w:fill="auto"/>
            <w:vAlign w:val="center"/>
          </w:tcPr>
          <w:p w:rsidR="00011076" w:rsidRDefault="00011076">
            <w:pPr>
              <w:pStyle w:val="afffffffff9"/>
              <w:spacing w:line="288" w:lineRule="auto"/>
            </w:pP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vMerge/>
            <w:shd w:val="clear" w:color="auto" w:fill="auto"/>
            <w:vAlign w:val="center"/>
          </w:tcPr>
          <w:p w:rsidR="00011076" w:rsidRDefault="00011076">
            <w:pPr>
              <w:pStyle w:val="afffffffff9"/>
              <w:spacing w:line="288" w:lineRule="auto"/>
            </w:pPr>
          </w:p>
        </w:tc>
        <w:tc>
          <w:tcPr>
            <w:tcW w:w="1276" w:type="dxa"/>
            <w:vMerge/>
            <w:shd w:val="clear" w:color="auto" w:fill="auto"/>
            <w:vAlign w:val="center"/>
          </w:tcPr>
          <w:p w:rsidR="00011076" w:rsidRDefault="00011076">
            <w:pPr>
              <w:pStyle w:val="afffffffff9"/>
              <w:spacing w:line="288" w:lineRule="auto"/>
            </w:pPr>
          </w:p>
        </w:tc>
        <w:tc>
          <w:tcPr>
            <w:tcW w:w="1063" w:type="dxa"/>
            <w:vMerge/>
            <w:shd w:val="clear" w:color="auto" w:fill="auto"/>
            <w:vAlign w:val="center"/>
          </w:tcPr>
          <w:p w:rsidR="00011076" w:rsidRDefault="00011076">
            <w:pPr>
              <w:pStyle w:val="afffffffff9"/>
              <w:spacing w:line="288" w:lineRule="auto"/>
            </w:pPr>
          </w:p>
        </w:tc>
        <w:tc>
          <w:tcPr>
            <w:tcW w:w="1205" w:type="dxa"/>
            <w:shd w:val="clear" w:color="auto" w:fill="auto"/>
            <w:vAlign w:val="center"/>
          </w:tcPr>
          <w:p w:rsidR="00011076" w:rsidRDefault="00F643BA">
            <w:pPr>
              <w:pStyle w:val="afffffffff9"/>
              <w:spacing w:line="288" w:lineRule="auto"/>
            </w:pPr>
            <w:r>
              <w:rPr>
                <w:rFonts w:ascii="Times New Roman"/>
                <w:i/>
              </w:rPr>
              <w:t>D</w:t>
            </w:r>
            <w:r>
              <w:rPr>
                <w:rFonts w:ascii="Times New Roman"/>
                <w:vertAlign w:val="subscript"/>
              </w:rPr>
              <w:t>i</w:t>
            </w:r>
            <w:r>
              <w:rPr>
                <w:rFonts w:hint="eastAsia"/>
              </w:rPr>
              <w:t>≥1 500</w:t>
            </w:r>
          </w:p>
        </w:tc>
        <w:tc>
          <w:tcPr>
            <w:tcW w:w="1701" w:type="dxa"/>
            <w:shd w:val="clear" w:color="auto" w:fill="auto"/>
            <w:vAlign w:val="center"/>
          </w:tcPr>
          <w:p w:rsidR="00011076" w:rsidRDefault="00F643BA">
            <w:pPr>
              <w:pStyle w:val="afffffffff9"/>
              <w:spacing w:line="288" w:lineRule="auto"/>
            </w:pPr>
            <w:r>
              <w:rPr>
                <w:rFonts w:hint="eastAsia"/>
              </w:rPr>
              <w:t>+20，-40</w:t>
            </w:r>
          </w:p>
        </w:tc>
        <w:tc>
          <w:tcPr>
            <w:tcW w:w="850" w:type="dxa"/>
            <w:vMerge/>
            <w:shd w:val="clear" w:color="auto" w:fill="auto"/>
            <w:vAlign w:val="center"/>
          </w:tcPr>
          <w:p w:rsidR="00011076" w:rsidRDefault="00011076">
            <w:pPr>
              <w:pStyle w:val="afffffffff9"/>
              <w:spacing w:line="288" w:lineRule="auto"/>
            </w:pPr>
          </w:p>
        </w:tc>
        <w:tc>
          <w:tcPr>
            <w:tcW w:w="851" w:type="dxa"/>
            <w:vMerge/>
            <w:shd w:val="clear" w:color="auto" w:fill="auto"/>
            <w:vAlign w:val="center"/>
          </w:tcPr>
          <w:p w:rsidR="00011076" w:rsidRDefault="00011076">
            <w:pPr>
              <w:pStyle w:val="afffffffff9"/>
              <w:spacing w:line="288" w:lineRule="auto"/>
            </w:pP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shd w:val="clear" w:color="auto" w:fill="auto"/>
            <w:vAlign w:val="center"/>
          </w:tcPr>
          <w:p w:rsidR="00011076" w:rsidRDefault="00F643BA">
            <w:pPr>
              <w:pStyle w:val="afffffffff9"/>
              <w:spacing w:line="288" w:lineRule="auto"/>
            </w:pPr>
            <w:r>
              <w:rPr>
                <w:rFonts w:hint="eastAsia"/>
              </w:rPr>
              <w:t>6</w:t>
            </w:r>
          </w:p>
        </w:tc>
        <w:tc>
          <w:tcPr>
            <w:tcW w:w="1276" w:type="dxa"/>
            <w:shd w:val="clear" w:color="auto" w:fill="auto"/>
            <w:vAlign w:val="center"/>
          </w:tcPr>
          <w:p w:rsidR="00011076" w:rsidRDefault="00F643BA">
            <w:pPr>
              <w:pStyle w:val="afffffffff9"/>
              <w:spacing w:line="288" w:lineRule="auto"/>
            </w:pPr>
            <w:r>
              <w:rPr>
                <w:rFonts w:hint="eastAsia"/>
              </w:rPr>
              <w:t>踏步安装</w:t>
            </w:r>
          </w:p>
        </w:tc>
        <w:tc>
          <w:tcPr>
            <w:tcW w:w="2268" w:type="dxa"/>
            <w:gridSpan w:val="2"/>
            <w:shd w:val="clear" w:color="auto" w:fill="auto"/>
            <w:vAlign w:val="center"/>
          </w:tcPr>
          <w:p w:rsidR="00011076" w:rsidRDefault="00F643BA">
            <w:pPr>
              <w:pStyle w:val="afffffffff9"/>
              <w:spacing w:line="288" w:lineRule="auto"/>
            </w:pPr>
            <w:r>
              <w:rPr>
                <w:rFonts w:hint="eastAsia"/>
              </w:rPr>
              <w:t>水平及垂直间距、</w:t>
            </w:r>
          </w:p>
          <w:p w:rsidR="00011076" w:rsidRDefault="00F643BA">
            <w:pPr>
              <w:pStyle w:val="afffffffff9"/>
              <w:spacing w:line="288" w:lineRule="auto"/>
            </w:pPr>
            <w:r>
              <w:rPr>
                <w:rFonts w:hint="eastAsia"/>
              </w:rPr>
              <w:t>外露长度</w:t>
            </w:r>
          </w:p>
        </w:tc>
        <w:tc>
          <w:tcPr>
            <w:tcW w:w="1701" w:type="dxa"/>
            <w:shd w:val="clear" w:color="auto" w:fill="auto"/>
            <w:vAlign w:val="center"/>
          </w:tcPr>
          <w:p w:rsidR="00011076" w:rsidRDefault="00F643BA">
            <w:pPr>
              <w:pStyle w:val="afffffffff9"/>
              <w:spacing w:line="288" w:lineRule="auto"/>
            </w:pPr>
            <w:r>
              <w:rPr>
                <w:rFonts w:hint="eastAsia"/>
              </w:rPr>
              <w:t>±10</w:t>
            </w:r>
          </w:p>
        </w:tc>
        <w:tc>
          <w:tcPr>
            <w:tcW w:w="850" w:type="dxa"/>
            <w:vMerge/>
            <w:shd w:val="clear" w:color="auto" w:fill="auto"/>
            <w:vAlign w:val="center"/>
          </w:tcPr>
          <w:p w:rsidR="00011076" w:rsidRDefault="00011076">
            <w:pPr>
              <w:pStyle w:val="afffffffff9"/>
              <w:spacing w:line="288" w:lineRule="auto"/>
            </w:pPr>
          </w:p>
        </w:tc>
        <w:tc>
          <w:tcPr>
            <w:tcW w:w="851" w:type="dxa"/>
            <w:vMerge w:val="restart"/>
            <w:shd w:val="clear" w:color="auto" w:fill="auto"/>
            <w:vAlign w:val="center"/>
          </w:tcPr>
          <w:p w:rsidR="00011076" w:rsidRDefault="00F643BA">
            <w:pPr>
              <w:pStyle w:val="afffffffff9"/>
              <w:spacing w:line="288" w:lineRule="auto"/>
            </w:pPr>
            <w:r>
              <w:rPr>
                <w:rFonts w:hint="eastAsia"/>
              </w:rPr>
              <w:t>1</w:t>
            </w:r>
          </w:p>
        </w:tc>
        <w:tc>
          <w:tcPr>
            <w:tcW w:w="1709" w:type="dxa"/>
            <w:vMerge w:val="restart"/>
            <w:shd w:val="clear" w:color="auto" w:fill="auto"/>
            <w:vAlign w:val="center"/>
          </w:tcPr>
          <w:p w:rsidR="00011076" w:rsidRDefault="00F643BA">
            <w:pPr>
              <w:pStyle w:val="afffffffff9"/>
              <w:spacing w:line="288" w:lineRule="auto"/>
            </w:pPr>
            <w:r>
              <w:rPr>
                <w:rFonts w:hint="eastAsia"/>
              </w:rPr>
              <w:t>用尺量测偏差</w:t>
            </w:r>
          </w:p>
          <w:p w:rsidR="00011076" w:rsidRDefault="00F643BA">
            <w:pPr>
              <w:pStyle w:val="afffffffff9"/>
              <w:spacing w:line="288" w:lineRule="auto"/>
            </w:pPr>
            <w:r>
              <w:rPr>
                <w:rFonts w:hint="eastAsia"/>
              </w:rPr>
              <w:t>较大值</w:t>
            </w:r>
          </w:p>
        </w:tc>
      </w:tr>
      <w:tr w:rsidR="00011076">
        <w:trPr>
          <w:jc w:val="center"/>
        </w:trPr>
        <w:tc>
          <w:tcPr>
            <w:tcW w:w="719" w:type="dxa"/>
            <w:shd w:val="clear" w:color="auto" w:fill="auto"/>
            <w:vAlign w:val="center"/>
          </w:tcPr>
          <w:p w:rsidR="00011076" w:rsidRDefault="00F643BA">
            <w:pPr>
              <w:pStyle w:val="afffffffff9"/>
              <w:spacing w:line="288" w:lineRule="auto"/>
            </w:pPr>
            <w:r>
              <w:rPr>
                <w:rFonts w:hint="eastAsia"/>
              </w:rPr>
              <w:t>7</w:t>
            </w:r>
          </w:p>
        </w:tc>
        <w:tc>
          <w:tcPr>
            <w:tcW w:w="1276" w:type="dxa"/>
            <w:shd w:val="clear" w:color="auto" w:fill="auto"/>
            <w:vAlign w:val="center"/>
          </w:tcPr>
          <w:p w:rsidR="00011076" w:rsidRDefault="00F643BA">
            <w:pPr>
              <w:pStyle w:val="afffffffff9"/>
              <w:spacing w:line="288" w:lineRule="auto"/>
            </w:pPr>
            <w:r>
              <w:rPr>
                <w:rFonts w:hint="eastAsia"/>
              </w:rPr>
              <w:t>脚窝</w:t>
            </w:r>
          </w:p>
        </w:tc>
        <w:tc>
          <w:tcPr>
            <w:tcW w:w="2268" w:type="dxa"/>
            <w:gridSpan w:val="2"/>
            <w:shd w:val="clear" w:color="auto" w:fill="auto"/>
            <w:vAlign w:val="center"/>
          </w:tcPr>
          <w:p w:rsidR="00011076" w:rsidRDefault="00F643BA">
            <w:pPr>
              <w:pStyle w:val="afffffffff9"/>
              <w:spacing w:line="288" w:lineRule="auto"/>
            </w:pPr>
            <w:r>
              <w:rPr>
                <w:rFonts w:hint="eastAsia"/>
              </w:rPr>
              <w:t>高、宽、深</w:t>
            </w:r>
          </w:p>
        </w:tc>
        <w:tc>
          <w:tcPr>
            <w:tcW w:w="1701" w:type="dxa"/>
            <w:shd w:val="clear" w:color="auto" w:fill="auto"/>
            <w:vAlign w:val="center"/>
          </w:tcPr>
          <w:p w:rsidR="00011076" w:rsidRDefault="00F643BA">
            <w:pPr>
              <w:pStyle w:val="afffffffff9"/>
              <w:spacing w:line="288" w:lineRule="auto"/>
            </w:pPr>
            <w:r>
              <w:rPr>
                <w:rFonts w:hint="eastAsia"/>
              </w:rPr>
              <w:t>±10</w:t>
            </w:r>
          </w:p>
        </w:tc>
        <w:tc>
          <w:tcPr>
            <w:tcW w:w="850" w:type="dxa"/>
            <w:vMerge/>
            <w:shd w:val="clear" w:color="auto" w:fill="auto"/>
            <w:vAlign w:val="center"/>
          </w:tcPr>
          <w:p w:rsidR="00011076" w:rsidRDefault="00011076">
            <w:pPr>
              <w:pStyle w:val="afffffffff9"/>
              <w:spacing w:line="288" w:lineRule="auto"/>
            </w:pPr>
          </w:p>
        </w:tc>
        <w:tc>
          <w:tcPr>
            <w:tcW w:w="851" w:type="dxa"/>
            <w:vMerge/>
            <w:shd w:val="clear" w:color="auto" w:fill="auto"/>
            <w:vAlign w:val="center"/>
          </w:tcPr>
          <w:p w:rsidR="00011076" w:rsidRDefault="00011076">
            <w:pPr>
              <w:pStyle w:val="afffffffff9"/>
              <w:spacing w:line="288" w:lineRule="auto"/>
            </w:pPr>
          </w:p>
        </w:tc>
        <w:tc>
          <w:tcPr>
            <w:tcW w:w="1709" w:type="dxa"/>
            <w:vMerge/>
            <w:shd w:val="clear" w:color="auto" w:fill="auto"/>
            <w:vAlign w:val="center"/>
          </w:tcPr>
          <w:p w:rsidR="00011076" w:rsidRDefault="00011076">
            <w:pPr>
              <w:pStyle w:val="afffffffff9"/>
              <w:spacing w:line="288" w:lineRule="auto"/>
            </w:pPr>
          </w:p>
        </w:tc>
      </w:tr>
      <w:tr w:rsidR="00011076">
        <w:trPr>
          <w:jc w:val="center"/>
        </w:trPr>
        <w:tc>
          <w:tcPr>
            <w:tcW w:w="719" w:type="dxa"/>
            <w:shd w:val="clear" w:color="auto" w:fill="auto"/>
            <w:vAlign w:val="center"/>
          </w:tcPr>
          <w:p w:rsidR="00011076" w:rsidRDefault="00F643BA">
            <w:pPr>
              <w:pStyle w:val="afffffffff9"/>
              <w:spacing w:line="288" w:lineRule="auto"/>
            </w:pPr>
            <w:r>
              <w:rPr>
                <w:rFonts w:hint="eastAsia"/>
              </w:rPr>
              <w:t>8</w:t>
            </w:r>
          </w:p>
        </w:tc>
        <w:tc>
          <w:tcPr>
            <w:tcW w:w="3544" w:type="dxa"/>
            <w:gridSpan w:val="3"/>
            <w:shd w:val="clear" w:color="auto" w:fill="auto"/>
            <w:vAlign w:val="center"/>
          </w:tcPr>
          <w:p w:rsidR="00011076" w:rsidRDefault="00F643BA">
            <w:pPr>
              <w:pStyle w:val="afffffffff9"/>
              <w:spacing w:line="288" w:lineRule="auto"/>
            </w:pPr>
            <w:r>
              <w:rPr>
                <w:rFonts w:hint="eastAsia"/>
              </w:rPr>
              <w:t>流槽宽度</w:t>
            </w:r>
          </w:p>
        </w:tc>
        <w:tc>
          <w:tcPr>
            <w:tcW w:w="1701" w:type="dxa"/>
            <w:shd w:val="clear" w:color="auto" w:fill="auto"/>
            <w:vAlign w:val="center"/>
          </w:tcPr>
          <w:p w:rsidR="00011076" w:rsidRDefault="00F643BA">
            <w:pPr>
              <w:pStyle w:val="afffffffff9"/>
              <w:spacing w:line="288" w:lineRule="auto"/>
            </w:pPr>
            <w:r>
              <w:rPr>
                <w:rFonts w:hint="eastAsia"/>
              </w:rPr>
              <w:t>+10</w:t>
            </w:r>
          </w:p>
        </w:tc>
        <w:tc>
          <w:tcPr>
            <w:tcW w:w="850" w:type="dxa"/>
            <w:vMerge/>
            <w:shd w:val="clear" w:color="auto" w:fill="auto"/>
            <w:vAlign w:val="center"/>
          </w:tcPr>
          <w:p w:rsidR="00011076" w:rsidRDefault="00011076">
            <w:pPr>
              <w:pStyle w:val="afffffffff9"/>
              <w:spacing w:line="288" w:lineRule="auto"/>
            </w:pPr>
          </w:p>
        </w:tc>
        <w:tc>
          <w:tcPr>
            <w:tcW w:w="851" w:type="dxa"/>
            <w:vMerge/>
            <w:shd w:val="clear" w:color="auto" w:fill="auto"/>
            <w:vAlign w:val="center"/>
          </w:tcPr>
          <w:p w:rsidR="00011076" w:rsidRDefault="00011076">
            <w:pPr>
              <w:pStyle w:val="afffffffff9"/>
              <w:spacing w:line="288" w:lineRule="auto"/>
            </w:pPr>
          </w:p>
        </w:tc>
        <w:tc>
          <w:tcPr>
            <w:tcW w:w="1709" w:type="dxa"/>
            <w:vMerge/>
            <w:shd w:val="clear" w:color="auto" w:fill="auto"/>
            <w:vAlign w:val="center"/>
          </w:tcPr>
          <w:p w:rsidR="00011076" w:rsidRDefault="00011076">
            <w:pPr>
              <w:pStyle w:val="afffffffff9"/>
              <w:spacing w:line="288" w:lineRule="auto"/>
            </w:pPr>
          </w:p>
        </w:tc>
      </w:tr>
    </w:tbl>
    <w:p w:rsidR="00011076" w:rsidRDefault="00011076">
      <w:pPr>
        <w:pStyle w:val="afffff5"/>
        <w:spacing w:line="288" w:lineRule="auto"/>
        <w:ind w:firstLine="420"/>
      </w:pPr>
    </w:p>
    <w:p w:rsidR="00011076" w:rsidRDefault="00F643BA">
      <w:pPr>
        <w:pStyle w:val="afff3"/>
        <w:spacing w:before="120" w:after="120" w:line="288" w:lineRule="auto"/>
      </w:pPr>
      <w:r>
        <w:t>支墩</w:t>
      </w:r>
    </w:p>
    <w:p w:rsidR="00011076" w:rsidRDefault="00F643BA">
      <w:pPr>
        <w:pStyle w:val="afff4"/>
        <w:spacing w:before="120" w:after="120" w:line="288" w:lineRule="auto"/>
      </w:pPr>
      <w:r>
        <w:rPr>
          <w:rFonts w:hint="eastAsia"/>
        </w:rPr>
        <w:t>主控项目</w:t>
      </w:r>
    </w:p>
    <w:p w:rsidR="00011076" w:rsidRDefault="00F643BA">
      <w:pPr>
        <w:pStyle w:val="afffffffff0"/>
        <w:spacing w:line="288" w:lineRule="auto"/>
      </w:pPr>
      <w:r>
        <w:rPr>
          <w:rFonts w:hint="eastAsia"/>
        </w:rPr>
        <w:t>所用的原材料质量应符合国家有关标准的规定和设计要求。</w:t>
      </w:r>
    </w:p>
    <w:p w:rsidR="00011076" w:rsidRDefault="00F643BA">
      <w:pPr>
        <w:pStyle w:val="af8"/>
        <w:spacing w:line="288" w:lineRule="auto"/>
      </w:pPr>
      <w:r>
        <w:rPr>
          <w:rFonts w:hint="eastAsia"/>
        </w:rPr>
        <w:t>检查方法：检查产品质量合格证明书、各项性能检验报告进场验收记录。</w:t>
      </w:r>
    </w:p>
    <w:p w:rsidR="00011076" w:rsidRDefault="00F643BA">
      <w:pPr>
        <w:pStyle w:val="afffffffff0"/>
        <w:spacing w:line="288" w:lineRule="auto"/>
      </w:pPr>
      <w:r>
        <w:rPr>
          <w:rFonts w:hint="eastAsia"/>
        </w:rPr>
        <w:t>支墩地基承载力、位置应符合设计要求；支墩应无位移、沉降。</w:t>
      </w:r>
    </w:p>
    <w:p w:rsidR="00011076" w:rsidRDefault="00F643BA">
      <w:pPr>
        <w:pStyle w:val="af8"/>
        <w:spacing w:line="288" w:lineRule="auto"/>
      </w:pPr>
      <w:r>
        <w:rPr>
          <w:rFonts w:hint="eastAsia"/>
        </w:rPr>
        <w:lastRenderedPageBreak/>
        <w:t>检查方法：全数观察；检查施工记录、施工测量记录、地基处理技术资料。</w:t>
      </w:r>
    </w:p>
    <w:p w:rsidR="00011076" w:rsidRDefault="00F643BA">
      <w:pPr>
        <w:pStyle w:val="afffffffff0"/>
        <w:spacing w:line="288" w:lineRule="auto"/>
      </w:pPr>
      <w:r>
        <w:rPr>
          <w:rFonts w:hint="eastAsia"/>
        </w:rPr>
        <w:t>砌筑水泥砂浆强度、结构混凝土强度应符合设计要求。</w:t>
      </w:r>
    </w:p>
    <w:p w:rsidR="00011076" w:rsidRDefault="00F643BA">
      <w:pPr>
        <w:pStyle w:val="af8"/>
        <w:spacing w:line="288" w:lineRule="auto"/>
      </w:pPr>
      <w:r>
        <w:rPr>
          <w:rFonts w:hint="eastAsia"/>
        </w:rPr>
        <w:t>检查方法：检查水泥砂浆强度、混凝土抗压强度试</w:t>
      </w:r>
      <w:proofErr w:type="gramStart"/>
      <w:r>
        <w:rPr>
          <w:rFonts w:hint="eastAsia"/>
        </w:rPr>
        <w:t>块试验</w:t>
      </w:r>
      <w:proofErr w:type="gramEnd"/>
      <w:r>
        <w:rPr>
          <w:rFonts w:hint="eastAsia"/>
        </w:rPr>
        <w:t>报告。</w:t>
      </w:r>
    </w:p>
    <w:p w:rsidR="00011076" w:rsidRDefault="00F643BA">
      <w:pPr>
        <w:pStyle w:val="af8"/>
        <w:spacing w:line="288" w:lineRule="auto"/>
      </w:pPr>
      <w:r>
        <w:rPr>
          <w:rFonts w:hint="eastAsia"/>
        </w:rPr>
        <w:t>检查数量：每 50 m</w:t>
      </w:r>
      <w:r>
        <w:rPr>
          <w:rFonts w:hint="eastAsia"/>
          <w:vertAlign w:val="superscript"/>
        </w:rPr>
        <w:t>3</w:t>
      </w:r>
      <w:r>
        <w:rPr>
          <w:rFonts w:hint="eastAsia"/>
        </w:rPr>
        <w:t xml:space="preserve"> 砌体或混凝土每浇筑 1 </w:t>
      </w:r>
      <w:proofErr w:type="gramStart"/>
      <w:r>
        <w:rPr>
          <w:rFonts w:hint="eastAsia"/>
        </w:rPr>
        <w:t>个</w:t>
      </w:r>
      <w:proofErr w:type="gramEnd"/>
      <w:r>
        <w:rPr>
          <w:rFonts w:hint="eastAsia"/>
        </w:rPr>
        <w:t>台班一组试块。</w:t>
      </w:r>
    </w:p>
    <w:p w:rsidR="00011076" w:rsidRDefault="00F643BA">
      <w:pPr>
        <w:pStyle w:val="afff4"/>
        <w:spacing w:before="120" w:after="120" w:line="288" w:lineRule="auto"/>
      </w:pPr>
      <w:r>
        <w:rPr>
          <w:rFonts w:hint="eastAsia"/>
        </w:rPr>
        <w:t>一般项目</w:t>
      </w:r>
    </w:p>
    <w:p w:rsidR="00011076" w:rsidRDefault="00F643BA">
      <w:pPr>
        <w:pStyle w:val="afffffffff0"/>
        <w:spacing w:line="288" w:lineRule="auto"/>
      </w:pPr>
      <w:r>
        <w:rPr>
          <w:rFonts w:hint="eastAsia"/>
        </w:rPr>
        <w:t>混凝土支墩应表面平整、密实；砖砌支墩应灰缝饱满，无通缝现象，其表面抹灰应平整、密实。</w:t>
      </w:r>
    </w:p>
    <w:p w:rsidR="00011076" w:rsidRDefault="00F643BA">
      <w:pPr>
        <w:pStyle w:val="af8"/>
        <w:spacing w:line="288" w:lineRule="auto"/>
      </w:pPr>
      <w:r>
        <w:rPr>
          <w:rFonts w:hint="eastAsia"/>
        </w:rPr>
        <w:t>检查方法：逐个观察</w:t>
      </w:r>
    </w:p>
    <w:p w:rsidR="00011076" w:rsidRDefault="00F643BA">
      <w:pPr>
        <w:pStyle w:val="afffffffff0"/>
        <w:spacing w:line="288" w:lineRule="auto"/>
      </w:pPr>
      <w:r>
        <w:rPr>
          <w:rFonts w:hint="eastAsia"/>
        </w:rPr>
        <w:t>支墩支承面与管道外壁应接触紧密，无松动、滑移现象。</w:t>
      </w:r>
    </w:p>
    <w:p w:rsidR="00011076" w:rsidRDefault="00F643BA">
      <w:pPr>
        <w:pStyle w:val="afffff5"/>
        <w:spacing w:line="288" w:lineRule="auto"/>
        <w:ind w:firstLine="420"/>
      </w:pPr>
      <w:r>
        <w:rPr>
          <w:rFonts w:hint="eastAsia"/>
        </w:rPr>
        <w:t>检查方法：全数观察。</w:t>
      </w:r>
    </w:p>
    <w:p w:rsidR="00011076" w:rsidRDefault="00F643BA">
      <w:pPr>
        <w:pStyle w:val="afffffffff0"/>
        <w:spacing w:line="288" w:lineRule="auto"/>
      </w:pPr>
      <w:r>
        <w:rPr>
          <w:rFonts w:hint="eastAsia"/>
        </w:rPr>
        <w:t>管道支墩的允许偏差应符</w:t>
      </w:r>
      <w:r w:rsidRPr="00AA4CCB">
        <w:rPr>
          <w:rFonts w:hint="eastAsia"/>
        </w:rPr>
        <w:t>合表 4</w:t>
      </w:r>
      <w:r>
        <w:rPr>
          <w:rFonts w:hint="eastAsia"/>
        </w:rPr>
        <w:t xml:space="preserve"> 的规定。</w:t>
      </w:r>
    </w:p>
    <w:p w:rsidR="00011076" w:rsidRDefault="00F643BA">
      <w:pPr>
        <w:pStyle w:val="aff8"/>
        <w:spacing w:before="120" w:after="120" w:line="288" w:lineRule="auto"/>
      </w:pPr>
      <w:r>
        <w:rPr>
          <w:rFonts w:hint="eastAsia"/>
        </w:rPr>
        <w:t>支墩允许偏差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888"/>
        <w:gridCol w:w="1648"/>
        <w:gridCol w:w="1051"/>
        <w:gridCol w:w="1051"/>
        <w:gridCol w:w="1875"/>
      </w:tblGrid>
      <w:tr w:rsidR="00011076">
        <w:trPr>
          <w:tblHeader/>
          <w:jc w:val="center"/>
        </w:trPr>
        <w:tc>
          <w:tcPr>
            <w:tcW w:w="861" w:type="dxa"/>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序号</w:t>
            </w:r>
          </w:p>
        </w:tc>
        <w:tc>
          <w:tcPr>
            <w:tcW w:w="2888" w:type="dxa"/>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检查项目</w:t>
            </w:r>
          </w:p>
        </w:tc>
        <w:tc>
          <w:tcPr>
            <w:tcW w:w="1648" w:type="dxa"/>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允许偏差</w:t>
            </w:r>
          </w:p>
        </w:tc>
        <w:tc>
          <w:tcPr>
            <w:tcW w:w="2102" w:type="dxa"/>
            <w:gridSpan w:val="2"/>
            <w:tcBorders>
              <w:top w:val="single" w:sz="8" w:space="0" w:color="auto"/>
              <w:bottom w:val="single" w:sz="8" w:space="0" w:color="auto"/>
            </w:tcBorders>
            <w:shd w:val="clear" w:color="auto" w:fill="auto"/>
            <w:vAlign w:val="center"/>
          </w:tcPr>
          <w:p w:rsidR="00011076" w:rsidRDefault="00F643BA">
            <w:pPr>
              <w:pStyle w:val="afffffffff9"/>
              <w:spacing w:line="288" w:lineRule="auto"/>
            </w:pPr>
            <w:r>
              <w:rPr>
                <w:rFonts w:hint="eastAsia"/>
              </w:rPr>
              <w:t>检查数量</w:t>
            </w:r>
          </w:p>
        </w:tc>
        <w:tc>
          <w:tcPr>
            <w:tcW w:w="1875" w:type="dxa"/>
            <w:vMerge w:val="restart"/>
            <w:tcBorders>
              <w:top w:val="single" w:sz="8" w:space="0" w:color="auto"/>
            </w:tcBorders>
            <w:shd w:val="clear" w:color="auto" w:fill="auto"/>
            <w:vAlign w:val="center"/>
          </w:tcPr>
          <w:p w:rsidR="00011076" w:rsidRDefault="00F643BA">
            <w:pPr>
              <w:pStyle w:val="afffffffff9"/>
              <w:spacing w:line="288" w:lineRule="auto"/>
            </w:pPr>
            <w:r>
              <w:rPr>
                <w:rFonts w:hint="eastAsia"/>
              </w:rPr>
              <w:t>检查方法</w:t>
            </w:r>
          </w:p>
        </w:tc>
      </w:tr>
      <w:tr w:rsidR="00011076">
        <w:trPr>
          <w:jc w:val="center"/>
        </w:trPr>
        <w:tc>
          <w:tcPr>
            <w:tcW w:w="861" w:type="dxa"/>
            <w:vMerge/>
            <w:shd w:val="clear" w:color="auto" w:fill="auto"/>
            <w:vAlign w:val="center"/>
          </w:tcPr>
          <w:p w:rsidR="00011076" w:rsidRDefault="00011076">
            <w:pPr>
              <w:pStyle w:val="afffffffff9"/>
              <w:spacing w:line="288" w:lineRule="auto"/>
            </w:pPr>
          </w:p>
        </w:tc>
        <w:tc>
          <w:tcPr>
            <w:tcW w:w="2888" w:type="dxa"/>
            <w:vMerge/>
            <w:shd w:val="clear" w:color="auto" w:fill="auto"/>
            <w:vAlign w:val="center"/>
          </w:tcPr>
          <w:p w:rsidR="00011076" w:rsidRDefault="00011076">
            <w:pPr>
              <w:pStyle w:val="afffffffff9"/>
              <w:spacing w:line="288" w:lineRule="auto"/>
            </w:pPr>
          </w:p>
        </w:tc>
        <w:tc>
          <w:tcPr>
            <w:tcW w:w="1648" w:type="dxa"/>
            <w:vMerge/>
            <w:shd w:val="clear" w:color="auto" w:fill="auto"/>
            <w:vAlign w:val="center"/>
          </w:tcPr>
          <w:p w:rsidR="00011076" w:rsidRDefault="00011076">
            <w:pPr>
              <w:pStyle w:val="afffffffff9"/>
              <w:spacing w:line="288" w:lineRule="auto"/>
            </w:pPr>
          </w:p>
        </w:tc>
        <w:tc>
          <w:tcPr>
            <w:tcW w:w="1051" w:type="dxa"/>
            <w:tcBorders>
              <w:top w:val="single" w:sz="8" w:space="0" w:color="auto"/>
            </w:tcBorders>
            <w:shd w:val="clear" w:color="auto" w:fill="auto"/>
            <w:vAlign w:val="center"/>
          </w:tcPr>
          <w:p w:rsidR="00011076" w:rsidRDefault="00F643BA">
            <w:pPr>
              <w:pStyle w:val="afffffffff9"/>
              <w:spacing w:line="288" w:lineRule="auto"/>
            </w:pPr>
            <w:r>
              <w:rPr>
                <w:rFonts w:hint="eastAsia"/>
              </w:rPr>
              <w:t>范围</w:t>
            </w:r>
          </w:p>
        </w:tc>
        <w:tc>
          <w:tcPr>
            <w:tcW w:w="1051" w:type="dxa"/>
            <w:tcBorders>
              <w:top w:val="single" w:sz="8" w:space="0" w:color="auto"/>
            </w:tcBorders>
            <w:shd w:val="clear" w:color="auto" w:fill="auto"/>
            <w:vAlign w:val="center"/>
          </w:tcPr>
          <w:p w:rsidR="00011076" w:rsidRDefault="00F643BA">
            <w:pPr>
              <w:pStyle w:val="afffffffff9"/>
              <w:spacing w:line="288" w:lineRule="auto"/>
            </w:pPr>
            <w:r>
              <w:rPr>
                <w:rFonts w:hint="eastAsia"/>
              </w:rPr>
              <w:t>点数</w:t>
            </w:r>
          </w:p>
        </w:tc>
        <w:tc>
          <w:tcPr>
            <w:tcW w:w="1875" w:type="dxa"/>
            <w:vMerge/>
            <w:shd w:val="clear" w:color="auto" w:fill="auto"/>
            <w:vAlign w:val="center"/>
          </w:tcPr>
          <w:p w:rsidR="00011076" w:rsidRDefault="00011076">
            <w:pPr>
              <w:pStyle w:val="afffffffff9"/>
              <w:spacing w:line="288" w:lineRule="auto"/>
            </w:pPr>
          </w:p>
        </w:tc>
      </w:tr>
      <w:tr w:rsidR="00011076">
        <w:trPr>
          <w:jc w:val="center"/>
        </w:trPr>
        <w:tc>
          <w:tcPr>
            <w:tcW w:w="861" w:type="dxa"/>
            <w:shd w:val="clear" w:color="auto" w:fill="auto"/>
            <w:vAlign w:val="center"/>
          </w:tcPr>
          <w:p w:rsidR="00011076" w:rsidRDefault="00F643BA">
            <w:pPr>
              <w:pStyle w:val="afffffffff9"/>
              <w:spacing w:line="288" w:lineRule="auto"/>
            </w:pPr>
            <w:r>
              <w:rPr>
                <w:rFonts w:hint="eastAsia"/>
              </w:rPr>
              <w:t>1</w:t>
            </w:r>
          </w:p>
        </w:tc>
        <w:tc>
          <w:tcPr>
            <w:tcW w:w="2888" w:type="dxa"/>
            <w:shd w:val="clear" w:color="auto" w:fill="auto"/>
            <w:vAlign w:val="center"/>
          </w:tcPr>
          <w:p w:rsidR="00011076" w:rsidRDefault="00F643BA">
            <w:pPr>
              <w:pStyle w:val="afffffffff9"/>
              <w:spacing w:line="288" w:lineRule="auto"/>
            </w:pPr>
            <w:r>
              <w:rPr>
                <w:rFonts w:hint="eastAsia"/>
              </w:rPr>
              <w:t>平面轴线位置</w:t>
            </w:r>
          </w:p>
          <w:p w:rsidR="00011076" w:rsidRDefault="00F643BA">
            <w:pPr>
              <w:pStyle w:val="afffffffff9"/>
              <w:spacing w:line="288" w:lineRule="auto"/>
            </w:pPr>
            <w:r>
              <w:rPr>
                <w:rFonts w:hint="eastAsia"/>
              </w:rPr>
              <w:t>（轴向、垂直轴向）</w:t>
            </w:r>
          </w:p>
        </w:tc>
        <w:tc>
          <w:tcPr>
            <w:tcW w:w="1648" w:type="dxa"/>
            <w:shd w:val="clear" w:color="auto" w:fill="auto"/>
            <w:vAlign w:val="center"/>
          </w:tcPr>
          <w:p w:rsidR="00011076" w:rsidRDefault="00F643BA">
            <w:pPr>
              <w:pStyle w:val="afffffffff9"/>
              <w:spacing w:line="288" w:lineRule="auto"/>
            </w:pPr>
            <w:r>
              <w:rPr>
                <w:rFonts w:hint="eastAsia"/>
              </w:rPr>
              <w:t>15</w:t>
            </w:r>
          </w:p>
        </w:tc>
        <w:tc>
          <w:tcPr>
            <w:tcW w:w="1051" w:type="dxa"/>
            <w:vMerge w:val="restart"/>
            <w:shd w:val="clear" w:color="auto" w:fill="auto"/>
            <w:vAlign w:val="center"/>
          </w:tcPr>
          <w:p w:rsidR="00011076" w:rsidRDefault="00F643BA">
            <w:pPr>
              <w:pStyle w:val="afffffffff9"/>
              <w:spacing w:line="288" w:lineRule="auto"/>
            </w:pPr>
            <w:r>
              <w:rPr>
                <w:rFonts w:hint="eastAsia"/>
              </w:rPr>
              <w:t>每座</w:t>
            </w:r>
          </w:p>
        </w:tc>
        <w:tc>
          <w:tcPr>
            <w:tcW w:w="1051" w:type="dxa"/>
            <w:shd w:val="clear" w:color="auto" w:fill="auto"/>
            <w:vAlign w:val="center"/>
          </w:tcPr>
          <w:p w:rsidR="00011076" w:rsidRDefault="00F643BA">
            <w:pPr>
              <w:pStyle w:val="afffffffff9"/>
              <w:spacing w:line="288" w:lineRule="auto"/>
            </w:pPr>
            <w:r>
              <w:rPr>
                <w:rFonts w:hint="eastAsia"/>
              </w:rPr>
              <w:t>2</w:t>
            </w:r>
          </w:p>
        </w:tc>
        <w:tc>
          <w:tcPr>
            <w:tcW w:w="1875" w:type="dxa"/>
            <w:shd w:val="clear" w:color="auto" w:fill="auto"/>
            <w:vAlign w:val="center"/>
          </w:tcPr>
          <w:p w:rsidR="00011076" w:rsidRDefault="00F643BA">
            <w:pPr>
              <w:pStyle w:val="afffffffff9"/>
              <w:spacing w:line="288" w:lineRule="auto"/>
            </w:pPr>
            <w:r>
              <w:rPr>
                <w:rFonts w:hint="eastAsia"/>
              </w:rPr>
              <w:t>用钢尺量测或</w:t>
            </w:r>
          </w:p>
          <w:p w:rsidR="00011076" w:rsidRDefault="00F643BA">
            <w:pPr>
              <w:pStyle w:val="afffffffff9"/>
              <w:spacing w:line="288" w:lineRule="auto"/>
            </w:pPr>
            <w:r>
              <w:rPr>
                <w:rFonts w:hint="eastAsia"/>
              </w:rPr>
              <w:t>经纬仪测量</w:t>
            </w:r>
          </w:p>
        </w:tc>
      </w:tr>
      <w:tr w:rsidR="00011076">
        <w:trPr>
          <w:jc w:val="center"/>
        </w:trPr>
        <w:tc>
          <w:tcPr>
            <w:tcW w:w="861" w:type="dxa"/>
            <w:shd w:val="clear" w:color="auto" w:fill="auto"/>
            <w:vAlign w:val="center"/>
          </w:tcPr>
          <w:p w:rsidR="00011076" w:rsidRDefault="00F643BA">
            <w:pPr>
              <w:pStyle w:val="afffffffff9"/>
              <w:spacing w:line="288" w:lineRule="auto"/>
            </w:pPr>
            <w:r>
              <w:rPr>
                <w:rFonts w:hint="eastAsia"/>
              </w:rPr>
              <w:t>2</w:t>
            </w:r>
          </w:p>
        </w:tc>
        <w:tc>
          <w:tcPr>
            <w:tcW w:w="2888" w:type="dxa"/>
            <w:shd w:val="clear" w:color="auto" w:fill="auto"/>
            <w:vAlign w:val="center"/>
          </w:tcPr>
          <w:p w:rsidR="00011076" w:rsidRDefault="00F643BA">
            <w:pPr>
              <w:pStyle w:val="afffffffff9"/>
              <w:spacing w:line="288" w:lineRule="auto"/>
            </w:pPr>
            <w:r>
              <w:rPr>
                <w:rFonts w:hint="eastAsia"/>
              </w:rPr>
              <w:t>支撑面中心高程</w:t>
            </w:r>
          </w:p>
        </w:tc>
        <w:tc>
          <w:tcPr>
            <w:tcW w:w="1648" w:type="dxa"/>
            <w:shd w:val="clear" w:color="auto" w:fill="auto"/>
            <w:vAlign w:val="center"/>
          </w:tcPr>
          <w:p w:rsidR="00011076" w:rsidRDefault="00F643BA">
            <w:pPr>
              <w:pStyle w:val="afffffffff9"/>
              <w:spacing w:line="288" w:lineRule="auto"/>
            </w:pPr>
            <w:r>
              <w:rPr>
                <w:rFonts w:hint="eastAsia"/>
              </w:rPr>
              <w:t>±15</w:t>
            </w:r>
          </w:p>
        </w:tc>
        <w:tc>
          <w:tcPr>
            <w:tcW w:w="1051" w:type="dxa"/>
            <w:vMerge/>
            <w:shd w:val="clear" w:color="auto" w:fill="auto"/>
            <w:vAlign w:val="center"/>
          </w:tcPr>
          <w:p w:rsidR="00011076" w:rsidRDefault="00011076">
            <w:pPr>
              <w:pStyle w:val="afffffffff9"/>
              <w:spacing w:line="288" w:lineRule="auto"/>
            </w:pPr>
          </w:p>
        </w:tc>
        <w:tc>
          <w:tcPr>
            <w:tcW w:w="1051" w:type="dxa"/>
            <w:shd w:val="clear" w:color="auto" w:fill="auto"/>
            <w:vAlign w:val="center"/>
          </w:tcPr>
          <w:p w:rsidR="00011076" w:rsidRDefault="00F643BA">
            <w:pPr>
              <w:pStyle w:val="afffffffff9"/>
              <w:spacing w:line="288" w:lineRule="auto"/>
            </w:pPr>
            <w:r>
              <w:rPr>
                <w:rFonts w:hint="eastAsia"/>
              </w:rPr>
              <w:t>1</w:t>
            </w:r>
          </w:p>
        </w:tc>
        <w:tc>
          <w:tcPr>
            <w:tcW w:w="1875" w:type="dxa"/>
            <w:shd w:val="clear" w:color="auto" w:fill="auto"/>
            <w:vAlign w:val="center"/>
          </w:tcPr>
          <w:p w:rsidR="00011076" w:rsidRDefault="00F643BA">
            <w:pPr>
              <w:pStyle w:val="afffffffff9"/>
              <w:spacing w:line="288" w:lineRule="auto"/>
            </w:pPr>
            <w:r>
              <w:rPr>
                <w:rFonts w:hint="eastAsia"/>
              </w:rPr>
              <w:t>用水准仪测量</w:t>
            </w:r>
          </w:p>
        </w:tc>
      </w:tr>
      <w:tr w:rsidR="00011076">
        <w:trPr>
          <w:jc w:val="center"/>
        </w:trPr>
        <w:tc>
          <w:tcPr>
            <w:tcW w:w="861" w:type="dxa"/>
            <w:shd w:val="clear" w:color="auto" w:fill="auto"/>
            <w:vAlign w:val="center"/>
          </w:tcPr>
          <w:p w:rsidR="00011076" w:rsidRDefault="00F643BA">
            <w:pPr>
              <w:pStyle w:val="afffffffff9"/>
              <w:spacing w:line="288" w:lineRule="auto"/>
            </w:pPr>
            <w:r>
              <w:rPr>
                <w:rFonts w:hint="eastAsia"/>
              </w:rPr>
              <w:t>3</w:t>
            </w:r>
          </w:p>
        </w:tc>
        <w:tc>
          <w:tcPr>
            <w:tcW w:w="2888" w:type="dxa"/>
            <w:shd w:val="clear" w:color="auto" w:fill="auto"/>
            <w:vAlign w:val="center"/>
          </w:tcPr>
          <w:p w:rsidR="00011076" w:rsidRDefault="00F643BA">
            <w:pPr>
              <w:pStyle w:val="afffffffff9"/>
              <w:spacing w:line="288" w:lineRule="auto"/>
            </w:pPr>
            <w:r>
              <w:rPr>
                <w:rFonts w:hint="eastAsia"/>
              </w:rPr>
              <w:t>结构断面尺寸（长、宽、厚）</w:t>
            </w:r>
          </w:p>
        </w:tc>
        <w:tc>
          <w:tcPr>
            <w:tcW w:w="1648" w:type="dxa"/>
            <w:shd w:val="clear" w:color="auto" w:fill="auto"/>
            <w:vAlign w:val="center"/>
          </w:tcPr>
          <w:p w:rsidR="00011076" w:rsidRDefault="00F643BA">
            <w:pPr>
              <w:pStyle w:val="afffffffff9"/>
              <w:spacing w:line="288" w:lineRule="auto"/>
            </w:pPr>
            <w:r>
              <w:rPr>
                <w:rFonts w:hint="eastAsia"/>
              </w:rPr>
              <w:t>+10，0</w:t>
            </w:r>
          </w:p>
        </w:tc>
        <w:tc>
          <w:tcPr>
            <w:tcW w:w="1051" w:type="dxa"/>
            <w:vMerge/>
            <w:shd w:val="clear" w:color="auto" w:fill="auto"/>
            <w:vAlign w:val="center"/>
          </w:tcPr>
          <w:p w:rsidR="00011076" w:rsidRDefault="00011076">
            <w:pPr>
              <w:pStyle w:val="afffffffff9"/>
              <w:spacing w:line="288" w:lineRule="auto"/>
            </w:pPr>
          </w:p>
        </w:tc>
        <w:tc>
          <w:tcPr>
            <w:tcW w:w="1051" w:type="dxa"/>
            <w:shd w:val="clear" w:color="auto" w:fill="auto"/>
            <w:vAlign w:val="center"/>
          </w:tcPr>
          <w:p w:rsidR="00011076" w:rsidRDefault="00F643BA">
            <w:pPr>
              <w:pStyle w:val="afffffffff9"/>
              <w:spacing w:line="288" w:lineRule="auto"/>
            </w:pPr>
            <w:r>
              <w:rPr>
                <w:rFonts w:hint="eastAsia"/>
              </w:rPr>
              <w:t>3</w:t>
            </w:r>
          </w:p>
        </w:tc>
        <w:tc>
          <w:tcPr>
            <w:tcW w:w="1875" w:type="dxa"/>
            <w:shd w:val="clear" w:color="auto" w:fill="auto"/>
            <w:vAlign w:val="center"/>
          </w:tcPr>
          <w:p w:rsidR="00011076" w:rsidRDefault="00F643BA">
            <w:pPr>
              <w:pStyle w:val="afffffffff9"/>
              <w:spacing w:line="288" w:lineRule="auto"/>
            </w:pPr>
            <w:r>
              <w:rPr>
                <w:rFonts w:hint="eastAsia"/>
              </w:rPr>
              <w:t>用钢尺量测</w:t>
            </w:r>
          </w:p>
        </w:tc>
      </w:tr>
    </w:tbl>
    <w:p w:rsidR="00011076" w:rsidRDefault="00011076">
      <w:pPr>
        <w:pStyle w:val="afffff5"/>
        <w:spacing w:line="288" w:lineRule="auto"/>
        <w:ind w:firstLine="420"/>
      </w:pPr>
    </w:p>
    <w:p w:rsidR="00011076" w:rsidRDefault="00F643BA">
      <w:pPr>
        <w:pStyle w:val="afff3"/>
        <w:spacing w:before="120" w:after="120" w:line="288" w:lineRule="auto"/>
      </w:pPr>
      <w:r>
        <w:t>雨水口及支、连管</w:t>
      </w:r>
    </w:p>
    <w:p w:rsidR="00011076" w:rsidRDefault="00F643BA">
      <w:pPr>
        <w:pStyle w:val="afff4"/>
        <w:spacing w:before="120" w:after="120" w:line="288" w:lineRule="auto"/>
      </w:pPr>
      <w:r>
        <w:rPr>
          <w:rFonts w:hint="eastAsia"/>
        </w:rPr>
        <w:t>主控项目</w:t>
      </w:r>
    </w:p>
    <w:p w:rsidR="00011076" w:rsidRDefault="00F643BA">
      <w:pPr>
        <w:pStyle w:val="afffffffff0"/>
        <w:spacing w:line="288" w:lineRule="auto"/>
      </w:pPr>
      <w:r>
        <w:rPr>
          <w:rFonts w:hint="eastAsia"/>
        </w:rPr>
        <w:t>所用的原材料、预制构件的质量应符合国家有关标准的规定和设计要求。</w:t>
      </w:r>
    </w:p>
    <w:p w:rsidR="00011076" w:rsidRDefault="00F643BA">
      <w:pPr>
        <w:pStyle w:val="af8"/>
        <w:spacing w:line="288" w:lineRule="auto"/>
      </w:pPr>
      <w:r>
        <w:rPr>
          <w:rFonts w:hint="eastAsia"/>
        </w:rPr>
        <w:t>检查方法：检查产品质量合格证明书、各项性能检验报告、进场验收记录。</w:t>
      </w:r>
    </w:p>
    <w:p w:rsidR="00011076" w:rsidRDefault="00F643BA">
      <w:pPr>
        <w:pStyle w:val="afffffffff0"/>
        <w:spacing w:line="288" w:lineRule="auto"/>
      </w:pPr>
      <w:r>
        <w:rPr>
          <w:rFonts w:hint="eastAsia"/>
        </w:rPr>
        <w:t>雨水口位置正确、深度应符合设计要求，安装不应歪扭。</w:t>
      </w:r>
    </w:p>
    <w:p w:rsidR="00011076" w:rsidRDefault="00F643BA">
      <w:pPr>
        <w:pStyle w:val="af8"/>
        <w:spacing w:line="288" w:lineRule="auto"/>
      </w:pPr>
      <w:r>
        <w:rPr>
          <w:rFonts w:hint="eastAsia"/>
        </w:rPr>
        <w:t>检查方法：逐个观察，用水准仪、钢尺量测。</w:t>
      </w:r>
    </w:p>
    <w:p w:rsidR="00011076" w:rsidRDefault="00F643BA">
      <w:pPr>
        <w:pStyle w:val="afffffffff0"/>
        <w:spacing w:line="288" w:lineRule="auto"/>
      </w:pPr>
      <w:r>
        <w:rPr>
          <w:rFonts w:hint="eastAsia"/>
        </w:rPr>
        <w:t>井框、井</w:t>
      </w:r>
      <w:proofErr w:type="gramStart"/>
      <w:r>
        <w:rPr>
          <w:rFonts w:hint="eastAsia"/>
        </w:rPr>
        <w:t>箅</w:t>
      </w:r>
      <w:proofErr w:type="gramEnd"/>
      <w:r>
        <w:rPr>
          <w:rFonts w:hint="eastAsia"/>
        </w:rPr>
        <w:t>应完整、无损，安装平稳、牢固；支、连管应直顺，无倒坡、</w:t>
      </w:r>
      <w:proofErr w:type="gramStart"/>
      <w:r>
        <w:rPr>
          <w:rFonts w:hint="eastAsia"/>
        </w:rPr>
        <w:t>错口及</w:t>
      </w:r>
      <w:proofErr w:type="gramEnd"/>
      <w:r>
        <w:rPr>
          <w:rFonts w:hint="eastAsia"/>
        </w:rPr>
        <w:t>破损现象。</w:t>
      </w:r>
    </w:p>
    <w:p w:rsidR="00011076" w:rsidRDefault="00F643BA">
      <w:pPr>
        <w:pStyle w:val="af8"/>
        <w:spacing w:line="288" w:lineRule="auto"/>
      </w:pPr>
      <w:r>
        <w:rPr>
          <w:rFonts w:hint="eastAsia"/>
        </w:rPr>
        <w:t>检查数量：全数观察。</w:t>
      </w:r>
    </w:p>
    <w:p w:rsidR="00011076" w:rsidRDefault="00F643BA">
      <w:pPr>
        <w:pStyle w:val="afffffffff0"/>
        <w:spacing w:line="288" w:lineRule="auto"/>
      </w:pPr>
      <w:r>
        <w:rPr>
          <w:rFonts w:hint="eastAsia"/>
        </w:rPr>
        <w:t>井内、连接管道内应无线漏、滴漏现象。</w:t>
      </w:r>
    </w:p>
    <w:p w:rsidR="00011076" w:rsidRDefault="00F643BA">
      <w:pPr>
        <w:pStyle w:val="af8"/>
        <w:spacing w:line="288" w:lineRule="auto"/>
      </w:pPr>
      <w:r>
        <w:rPr>
          <w:rFonts w:hint="eastAsia"/>
        </w:rPr>
        <w:t>检查数量：全数观察。</w:t>
      </w:r>
    </w:p>
    <w:p w:rsidR="00011076" w:rsidRDefault="00F643BA">
      <w:pPr>
        <w:pStyle w:val="afff4"/>
        <w:spacing w:before="120" w:after="120" w:line="288" w:lineRule="auto"/>
      </w:pPr>
      <w:r>
        <w:rPr>
          <w:rFonts w:hint="eastAsia"/>
        </w:rPr>
        <w:t>一般项目</w:t>
      </w:r>
    </w:p>
    <w:p w:rsidR="00011076" w:rsidRDefault="00F643BA">
      <w:pPr>
        <w:pStyle w:val="afffffffff0"/>
        <w:spacing w:line="288" w:lineRule="auto"/>
      </w:pPr>
      <w:r>
        <w:rPr>
          <w:rFonts w:hint="eastAsia"/>
        </w:rPr>
        <w:t>雨水口砌筑勾缝应直顺、坚实、不应漏勾、脱落；内、外壁抹面应平整光洁。</w:t>
      </w:r>
    </w:p>
    <w:p w:rsidR="00011076" w:rsidRDefault="00F643BA">
      <w:pPr>
        <w:pStyle w:val="af8"/>
        <w:spacing w:line="288" w:lineRule="auto"/>
      </w:pPr>
      <w:r>
        <w:rPr>
          <w:rFonts w:hint="eastAsia"/>
        </w:rPr>
        <w:t>检查数量：全数观察。</w:t>
      </w:r>
    </w:p>
    <w:p w:rsidR="00011076" w:rsidRDefault="00F643BA">
      <w:pPr>
        <w:pStyle w:val="afffffffff0"/>
        <w:spacing w:line="288" w:lineRule="auto"/>
      </w:pPr>
      <w:r>
        <w:rPr>
          <w:rFonts w:hint="eastAsia"/>
        </w:rPr>
        <w:t>支、连管内应清洁、流水通畅，无明显渗水现象。</w:t>
      </w:r>
    </w:p>
    <w:p w:rsidR="00011076" w:rsidRDefault="00F643BA">
      <w:pPr>
        <w:pStyle w:val="af8"/>
        <w:spacing w:line="288" w:lineRule="auto"/>
      </w:pPr>
      <w:r>
        <w:rPr>
          <w:rFonts w:hint="eastAsia"/>
        </w:rPr>
        <w:t>检查数量：全数观察。</w:t>
      </w:r>
    </w:p>
    <w:p w:rsidR="00011076" w:rsidRDefault="00F643BA">
      <w:pPr>
        <w:pStyle w:val="afffffffff0"/>
        <w:spacing w:line="288" w:lineRule="auto"/>
      </w:pPr>
      <w:r>
        <w:rPr>
          <w:rFonts w:hint="eastAsia"/>
        </w:rPr>
        <w:t>雨水口、支管的允许</w:t>
      </w:r>
      <w:r w:rsidRPr="00AA4CCB">
        <w:rPr>
          <w:rFonts w:hint="eastAsia"/>
        </w:rPr>
        <w:t>偏差应符合表 5 的规</w:t>
      </w:r>
      <w:r>
        <w:rPr>
          <w:rFonts w:hint="eastAsia"/>
        </w:rPr>
        <w:t>定。</w:t>
      </w:r>
    </w:p>
    <w:p w:rsidR="00011076" w:rsidRDefault="00011076">
      <w:pPr>
        <w:pStyle w:val="afffffffff0"/>
        <w:numPr>
          <w:ilvl w:val="0"/>
          <w:numId w:val="0"/>
        </w:numPr>
        <w:spacing w:line="288" w:lineRule="auto"/>
      </w:pPr>
    </w:p>
    <w:p w:rsidR="00011076" w:rsidRDefault="00011076">
      <w:pPr>
        <w:pStyle w:val="afffffffff0"/>
        <w:numPr>
          <w:ilvl w:val="0"/>
          <w:numId w:val="0"/>
        </w:numPr>
        <w:spacing w:line="288" w:lineRule="auto"/>
      </w:pPr>
    </w:p>
    <w:p w:rsidR="00011076" w:rsidRDefault="00F643BA">
      <w:pPr>
        <w:pStyle w:val="aff8"/>
        <w:spacing w:before="120" w:after="120" w:line="288" w:lineRule="auto"/>
      </w:pPr>
      <w:r>
        <w:lastRenderedPageBreak/>
        <w:t>雨水口、支管允许偏差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835"/>
        <w:gridCol w:w="2126"/>
        <w:gridCol w:w="838"/>
        <w:gridCol w:w="839"/>
        <w:gridCol w:w="1875"/>
      </w:tblGrid>
      <w:tr w:rsidR="00011076">
        <w:trPr>
          <w:tblHeader/>
          <w:jc w:val="center"/>
        </w:trPr>
        <w:tc>
          <w:tcPr>
            <w:tcW w:w="861" w:type="dxa"/>
            <w:vMerge w:val="restart"/>
            <w:tcBorders>
              <w:top w:val="single" w:sz="8" w:space="0" w:color="auto"/>
            </w:tcBorders>
            <w:shd w:val="clear" w:color="auto" w:fill="auto"/>
            <w:vAlign w:val="center"/>
          </w:tcPr>
          <w:p w:rsidR="00011076" w:rsidRDefault="00F643BA">
            <w:pPr>
              <w:pStyle w:val="afffffffff9"/>
              <w:spacing w:line="288" w:lineRule="auto"/>
            </w:pPr>
            <w:r>
              <w:t>序号</w:t>
            </w:r>
          </w:p>
        </w:tc>
        <w:tc>
          <w:tcPr>
            <w:tcW w:w="2835" w:type="dxa"/>
            <w:vMerge w:val="restart"/>
            <w:tcBorders>
              <w:top w:val="single" w:sz="8" w:space="0" w:color="auto"/>
            </w:tcBorders>
            <w:shd w:val="clear" w:color="auto" w:fill="auto"/>
            <w:vAlign w:val="center"/>
          </w:tcPr>
          <w:p w:rsidR="00011076" w:rsidRDefault="00F643BA">
            <w:pPr>
              <w:pStyle w:val="afffffffff9"/>
              <w:spacing w:line="288" w:lineRule="auto"/>
            </w:pPr>
            <w:r>
              <w:t>检查项目</w:t>
            </w:r>
          </w:p>
        </w:tc>
        <w:tc>
          <w:tcPr>
            <w:tcW w:w="2126" w:type="dxa"/>
            <w:vMerge w:val="restart"/>
            <w:tcBorders>
              <w:top w:val="single" w:sz="8" w:space="0" w:color="auto"/>
            </w:tcBorders>
            <w:shd w:val="clear" w:color="auto" w:fill="auto"/>
            <w:vAlign w:val="center"/>
          </w:tcPr>
          <w:p w:rsidR="00011076" w:rsidRDefault="00F643BA">
            <w:pPr>
              <w:pStyle w:val="afffffffff9"/>
              <w:spacing w:line="288" w:lineRule="auto"/>
            </w:pPr>
            <w:r>
              <w:t>允许偏差</w:t>
            </w:r>
          </w:p>
        </w:tc>
        <w:tc>
          <w:tcPr>
            <w:tcW w:w="1677" w:type="dxa"/>
            <w:gridSpan w:val="2"/>
            <w:tcBorders>
              <w:top w:val="single" w:sz="8" w:space="0" w:color="auto"/>
              <w:bottom w:val="single" w:sz="8" w:space="0" w:color="auto"/>
            </w:tcBorders>
            <w:shd w:val="clear" w:color="auto" w:fill="auto"/>
            <w:vAlign w:val="center"/>
          </w:tcPr>
          <w:p w:rsidR="00011076" w:rsidRDefault="00F643BA">
            <w:pPr>
              <w:pStyle w:val="afffffffff9"/>
              <w:spacing w:line="288" w:lineRule="auto"/>
            </w:pPr>
            <w:r>
              <w:t>检查数量</w:t>
            </w:r>
          </w:p>
        </w:tc>
        <w:tc>
          <w:tcPr>
            <w:tcW w:w="1875" w:type="dxa"/>
            <w:vMerge w:val="restart"/>
            <w:tcBorders>
              <w:top w:val="single" w:sz="8" w:space="0" w:color="auto"/>
            </w:tcBorders>
            <w:shd w:val="clear" w:color="auto" w:fill="auto"/>
            <w:vAlign w:val="center"/>
          </w:tcPr>
          <w:p w:rsidR="00011076" w:rsidRDefault="00F643BA">
            <w:pPr>
              <w:pStyle w:val="afffffffff9"/>
              <w:spacing w:line="288" w:lineRule="auto"/>
            </w:pPr>
            <w:r>
              <w:t>检查方法</w:t>
            </w:r>
          </w:p>
        </w:tc>
      </w:tr>
      <w:tr w:rsidR="00011076">
        <w:trPr>
          <w:jc w:val="center"/>
        </w:trPr>
        <w:tc>
          <w:tcPr>
            <w:tcW w:w="861" w:type="dxa"/>
            <w:vMerge/>
            <w:shd w:val="clear" w:color="auto" w:fill="auto"/>
            <w:vAlign w:val="center"/>
          </w:tcPr>
          <w:p w:rsidR="00011076" w:rsidRDefault="00011076">
            <w:pPr>
              <w:pStyle w:val="afffffffff9"/>
              <w:spacing w:line="288" w:lineRule="auto"/>
            </w:pPr>
          </w:p>
        </w:tc>
        <w:tc>
          <w:tcPr>
            <w:tcW w:w="2835" w:type="dxa"/>
            <w:vMerge/>
            <w:shd w:val="clear" w:color="auto" w:fill="auto"/>
            <w:vAlign w:val="center"/>
          </w:tcPr>
          <w:p w:rsidR="00011076" w:rsidRDefault="00011076">
            <w:pPr>
              <w:pStyle w:val="afffffffff9"/>
              <w:spacing w:line="288" w:lineRule="auto"/>
            </w:pPr>
          </w:p>
        </w:tc>
        <w:tc>
          <w:tcPr>
            <w:tcW w:w="2126" w:type="dxa"/>
            <w:vMerge/>
            <w:shd w:val="clear" w:color="auto" w:fill="auto"/>
            <w:vAlign w:val="center"/>
          </w:tcPr>
          <w:p w:rsidR="00011076" w:rsidRDefault="00011076">
            <w:pPr>
              <w:pStyle w:val="afffffffff9"/>
              <w:spacing w:line="288" w:lineRule="auto"/>
            </w:pPr>
          </w:p>
        </w:tc>
        <w:tc>
          <w:tcPr>
            <w:tcW w:w="838" w:type="dxa"/>
            <w:tcBorders>
              <w:top w:val="single" w:sz="8" w:space="0" w:color="auto"/>
            </w:tcBorders>
            <w:shd w:val="clear" w:color="auto" w:fill="auto"/>
            <w:vAlign w:val="center"/>
          </w:tcPr>
          <w:p w:rsidR="00011076" w:rsidRDefault="00F643BA">
            <w:pPr>
              <w:pStyle w:val="afffffffff9"/>
              <w:spacing w:line="288" w:lineRule="auto"/>
            </w:pPr>
            <w:r>
              <w:t>范围</w:t>
            </w:r>
          </w:p>
        </w:tc>
        <w:tc>
          <w:tcPr>
            <w:tcW w:w="839" w:type="dxa"/>
            <w:tcBorders>
              <w:top w:val="single" w:sz="8" w:space="0" w:color="auto"/>
            </w:tcBorders>
            <w:shd w:val="clear" w:color="auto" w:fill="auto"/>
            <w:vAlign w:val="center"/>
          </w:tcPr>
          <w:p w:rsidR="00011076" w:rsidRDefault="00F643BA">
            <w:pPr>
              <w:pStyle w:val="afffffffff9"/>
              <w:spacing w:line="288" w:lineRule="auto"/>
            </w:pPr>
            <w:r>
              <w:t>点数</w:t>
            </w:r>
          </w:p>
        </w:tc>
        <w:tc>
          <w:tcPr>
            <w:tcW w:w="1875" w:type="dxa"/>
            <w:vMerge/>
            <w:shd w:val="clear" w:color="auto" w:fill="auto"/>
            <w:vAlign w:val="center"/>
          </w:tcPr>
          <w:p w:rsidR="00011076" w:rsidRDefault="00011076">
            <w:pPr>
              <w:pStyle w:val="afffffffff9"/>
              <w:spacing w:line="288" w:lineRule="auto"/>
            </w:pPr>
          </w:p>
        </w:tc>
      </w:tr>
      <w:tr w:rsidR="00011076">
        <w:trPr>
          <w:jc w:val="center"/>
        </w:trPr>
        <w:tc>
          <w:tcPr>
            <w:tcW w:w="861" w:type="dxa"/>
            <w:shd w:val="clear" w:color="auto" w:fill="auto"/>
            <w:vAlign w:val="center"/>
          </w:tcPr>
          <w:p w:rsidR="00011076" w:rsidRDefault="00F643BA">
            <w:pPr>
              <w:pStyle w:val="afffffffff9"/>
              <w:spacing w:line="288" w:lineRule="auto"/>
            </w:pPr>
            <w:r>
              <w:rPr>
                <w:rFonts w:hint="eastAsia"/>
              </w:rPr>
              <w:t>1</w:t>
            </w:r>
          </w:p>
        </w:tc>
        <w:tc>
          <w:tcPr>
            <w:tcW w:w="2835" w:type="dxa"/>
            <w:shd w:val="clear" w:color="auto" w:fill="auto"/>
            <w:vAlign w:val="center"/>
          </w:tcPr>
          <w:p w:rsidR="00011076" w:rsidRDefault="00F643BA">
            <w:pPr>
              <w:pStyle w:val="afffffffff9"/>
              <w:spacing w:line="288" w:lineRule="auto"/>
            </w:pPr>
            <w:r>
              <w:rPr>
                <w:rFonts w:hint="eastAsia"/>
              </w:rPr>
              <w:t>井框、井</w:t>
            </w:r>
            <w:proofErr w:type="gramStart"/>
            <w:r>
              <w:rPr>
                <w:rFonts w:hint="eastAsia"/>
              </w:rPr>
              <w:t>箅</w:t>
            </w:r>
            <w:proofErr w:type="gramEnd"/>
            <w:r>
              <w:rPr>
                <w:rFonts w:hint="eastAsia"/>
              </w:rPr>
              <w:t>吻合</w:t>
            </w:r>
          </w:p>
        </w:tc>
        <w:tc>
          <w:tcPr>
            <w:tcW w:w="2126" w:type="dxa"/>
            <w:shd w:val="clear" w:color="auto" w:fill="auto"/>
            <w:vAlign w:val="center"/>
          </w:tcPr>
          <w:p w:rsidR="00011076" w:rsidRDefault="00F643BA">
            <w:pPr>
              <w:pStyle w:val="afffffffff9"/>
              <w:spacing w:line="288" w:lineRule="auto"/>
            </w:pPr>
            <w:r>
              <w:rPr>
                <w:rFonts w:hAnsi="宋体"/>
              </w:rPr>
              <w:t>≤</w:t>
            </w:r>
            <w:r>
              <w:rPr>
                <w:rFonts w:hint="eastAsia"/>
              </w:rPr>
              <w:t>10</w:t>
            </w:r>
          </w:p>
        </w:tc>
        <w:tc>
          <w:tcPr>
            <w:tcW w:w="838" w:type="dxa"/>
            <w:vMerge w:val="restart"/>
            <w:shd w:val="clear" w:color="auto" w:fill="auto"/>
            <w:vAlign w:val="center"/>
          </w:tcPr>
          <w:p w:rsidR="00011076" w:rsidRDefault="00F643BA">
            <w:pPr>
              <w:pStyle w:val="afffffffff9"/>
              <w:spacing w:line="288" w:lineRule="auto"/>
            </w:pPr>
            <w:r>
              <w:t>每座</w:t>
            </w:r>
          </w:p>
        </w:tc>
        <w:tc>
          <w:tcPr>
            <w:tcW w:w="839" w:type="dxa"/>
            <w:vMerge w:val="restart"/>
            <w:shd w:val="clear" w:color="auto" w:fill="auto"/>
            <w:vAlign w:val="center"/>
          </w:tcPr>
          <w:p w:rsidR="00011076" w:rsidRDefault="00F643BA">
            <w:pPr>
              <w:pStyle w:val="afffffffff9"/>
              <w:spacing w:line="288" w:lineRule="auto"/>
            </w:pPr>
            <w:r>
              <w:rPr>
                <w:rFonts w:hint="eastAsia"/>
              </w:rPr>
              <w:t>1</w:t>
            </w:r>
          </w:p>
        </w:tc>
        <w:tc>
          <w:tcPr>
            <w:tcW w:w="1875" w:type="dxa"/>
            <w:vMerge w:val="restart"/>
            <w:shd w:val="clear" w:color="auto" w:fill="auto"/>
            <w:vAlign w:val="center"/>
          </w:tcPr>
          <w:p w:rsidR="00011076" w:rsidRDefault="00F643BA">
            <w:pPr>
              <w:pStyle w:val="afffffffff9"/>
              <w:spacing w:line="288" w:lineRule="auto"/>
            </w:pPr>
            <w:r>
              <w:t>用钢尺量测较大值</w:t>
            </w:r>
          </w:p>
          <w:p w:rsidR="00011076" w:rsidRDefault="00F643BA">
            <w:pPr>
              <w:pStyle w:val="afffffffff9"/>
              <w:spacing w:line="288" w:lineRule="auto"/>
            </w:pPr>
            <w:r>
              <w:t>（高度、深度可用水准仪测量）</w:t>
            </w:r>
          </w:p>
        </w:tc>
      </w:tr>
      <w:tr w:rsidR="00011076">
        <w:trPr>
          <w:jc w:val="center"/>
        </w:trPr>
        <w:tc>
          <w:tcPr>
            <w:tcW w:w="861" w:type="dxa"/>
            <w:shd w:val="clear" w:color="auto" w:fill="auto"/>
            <w:vAlign w:val="center"/>
          </w:tcPr>
          <w:p w:rsidR="00011076" w:rsidRDefault="00F643BA">
            <w:pPr>
              <w:pStyle w:val="afffffffff9"/>
              <w:spacing w:line="288" w:lineRule="auto"/>
            </w:pPr>
            <w:r>
              <w:rPr>
                <w:rFonts w:hint="eastAsia"/>
              </w:rPr>
              <w:t>2</w:t>
            </w:r>
          </w:p>
        </w:tc>
        <w:tc>
          <w:tcPr>
            <w:tcW w:w="2835" w:type="dxa"/>
            <w:shd w:val="clear" w:color="auto" w:fill="auto"/>
            <w:vAlign w:val="center"/>
          </w:tcPr>
          <w:p w:rsidR="00011076" w:rsidRDefault="00F643BA">
            <w:pPr>
              <w:pStyle w:val="afffffffff9"/>
              <w:spacing w:line="288" w:lineRule="auto"/>
            </w:pPr>
            <w:r>
              <w:t>井口与路面高差</w:t>
            </w:r>
          </w:p>
        </w:tc>
        <w:tc>
          <w:tcPr>
            <w:tcW w:w="2126" w:type="dxa"/>
            <w:shd w:val="clear" w:color="auto" w:fill="auto"/>
            <w:vAlign w:val="center"/>
          </w:tcPr>
          <w:p w:rsidR="00011076" w:rsidRDefault="00F643BA">
            <w:pPr>
              <w:pStyle w:val="afffffffff9"/>
              <w:spacing w:line="288" w:lineRule="auto"/>
            </w:pPr>
            <w:r>
              <w:rPr>
                <w:rFonts w:hint="eastAsia"/>
              </w:rPr>
              <w:t>-5，0</w:t>
            </w:r>
          </w:p>
        </w:tc>
        <w:tc>
          <w:tcPr>
            <w:tcW w:w="838" w:type="dxa"/>
            <w:vMerge/>
            <w:shd w:val="clear" w:color="auto" w:fill="auto"/>
            <w:vAlign w:val="center"/>
          </w:tcPr>
          <w:p w:rsidR="00011076" w:rsidRDefault="00011076">
            <w:pPr>
              <w:pStyle w:val="afffffffff9"/>
              <w:spacing w:line="288" w:lineRule="auto"/>
            </w:pPr>
          </w:p>
        </w:tc>
        <w:tc>
          <w:tcPr>
            <w:tcW w:w="839" w:type="dxa"/>
            <w:vMerge/>
            <w:shd w:val="clear" w:color="auto" w:fill="auto"/>
            <w:vAlign w:val="center"/>
          </w:tcPr>
          <w:p w:rsidR="00011076" w:rsidRDefault="00011076">
            <w:pPr>
              <w:pStyle w:val="afffffffff9"/>
              <w:spacing w:line="288" w:lineRule="auto"/>
            </w:pPr>
          </w:p>
        </w:tc>
        <w:tc>
          <w:tcPr>
            <w:tcW w:w="1875" w:type="dxa"/>
            <w:vMerge/>
            <w:shd w:val="clear" w:color="auto" w:fill="auto"/>
            <w:vAlign w:val="center"/>
          </w:tcPr>
          <w:p w:rsidR="00011076" w:rsidRDefault="00011076">
            <w:pPr>
              <w:pStyle w:val="afffffffff9"/>
              <w:spacing w:line="288" w:lineRule="auto"/>
            </w:pPr>
          </w:p>
        </w:tc>
      </w:tr>
      <w:tr w:rsidR="00011076">
        <w:trPr>
          <w:jc w:val="center"/>
        </w:trPr>
        <w:tc>
          <w:tcPr>
            <w:tcW w:w="861" w:type="dxa"/>
            <w:shd w:val="clear" w:color="auto" w:fill="auto"/>
            <w:vAlign w:val="center"/>
          </w:tcPr>
          <w:p w:rsidR="00011076" w:rsidRDefault="00F643BA">
            <w:pPr>
              <w:pStyle w:val="afffffffff9"/>
              <w:spacing w:line="288" w:lineRule="auto"/>
            </w:pPr>
            <w:r>
              <w:rPr>
                <w:rFonts w:hint="eastAsia"/>
              </w:rPr>
              <w:t>3</w:t>
            </w:r>
          </w:p>
        </w:tc>
        <w:tc>
          <w:tcPr>
            <w:tcW w:w="2835" w:type="dxa"/>
            <w:shd w:val="clear" w:color="auto" w:fill="auto"/>
            <w:vAlign w:val="center"/>
          </w:tcPr>
          <w:p w:rsidR="00011076" w:rsidRDefault="00F643BA">
            <w:pPr>
              <w:pStyle w:val="afffffffff9"/>
              <w:spacing w:line="288" w:lineRule="auto"/>
            </w:pPr>
            <w:r>
              <w:t>雨水口位置与道路边线平行</w:t>
            </w:r>
          </w:p>
        </w:tc>
        <w:tc>
          <w:tcPr>
            <w:tcW w:w="2126" w:type="dxa"/>
            <w:shd w:val="clear" w:color="auto" w:fill="auto"/>
            <w:vAlign w:val="center"/>
          </w:tcPr>
          <w:p w:rsidR="00011076" w:rsidRDefault="00F643BA">
            <w:pPr>
              <w:pStyle w:val="afffffffff9"/>
              <w:spacing w:line="288" w:lineRule="auto"/>
            </w:pPr>
            <w:r>
              <w:rPr>
                <w:rFonts w:hAnsi="宋体"/>
              </w:rPr>
              <w:t>≤</w:t>
            </w:r>
            <w:r>
              <w:rPr>
                <w:rFonts w:hint="eastAsia"/>
              </w:rPr>
              <w:t>10</w:t>
            </w:r>
          </w:p>
        </w:tc>
        <w:tc>
          <w:tcPr>
            <w:tcW w:w="838" w:type="dxa"/>
            <w:vMerge/>
            <w:shd w:val="clear" w:color="auto" w:fill="auto"/>
            <w:vAlign w:val="center"/>
          </w:tcPr>
          <w:p w:rsidR="00011076" w:rsidRDefault="00011076">
            <w:pPr>
              <w:pStyle w:val="afffffffff9"/>
              <w:spacing w:line="288" w:lineRule="auto"/>
            </w:pPr>
          </w:p>
        </w:tc>
        <w:tc>
          <w:tcPr>
            <w:tcW w:w="839" w:type="dxa"/>
            <w:vMerge/>
            <w:shd w:val="clear" w:color="auto" w:fill="auto"/>
            <w:vAlign w:val="center"/>
          </w:tcPr>
          <w:p w:rsidR="00011076" w:rsidRDefault="00011076">
            <w:pPr>
              <w:pStyle w:val="afffffffff9"/>
              <w:spacing w:line="288" w:lineRule="auto"/>
            </w:pPr>
          </w:p>
        </w:tc>
        <w:tc>
          <w:tcPr>
            <w:tcW w:w="1875" w:type="dxa"/>
            <w:vMerge/>
            <w:shd w:val="clear" w:color="auto" w:fill="auto"/>
            <w:vAlign w:val="center"/>
          </w:tcPr>
          <w:p w:rsidR="00011076" w:rsidRDefault="00011076">
            <w:pPr>
              <w:pStyle w:val="afffffffff9"/>
              <w:spacing w:line="288" w:lineRule="auto"/>
            </w:pPr>
          </w:p>
        </w:tc>
      </w:tr>
      <w:tr w:rsidR="00011076">
        <w:trPr>
          <w:jc w:val="center"/>
        </w:trPr>
        <w:tc>
          <w:tcPr>
            <w:tcW w:w="861" w:type="dxa"/>
            <w:vMerge w:val="restart"/>
            <w:shd w:val="clear" w:color="auto" w:fill="auto"/>
            <w:vAlign w:val="center"/>
          </w:tcPr>
          <w:p w:rsidR="00011076" w:rsidRDefault="00F643BA">
            <w:pPr>
              <w:pStyle w:val="afffffffff9"/>
              <w:spacing w:line="288" w:lineRule="auto"/>
            </w:pPr>
            <w:r>
              <w:rPr>
                <w:rFonts w:hint="eastAsia"/>
              </w:rPr>
              <w:t>4</w:t>
            </w:r>
          </w:p>
        </w:tc>
        <w:tc>
          <w:tcPr>
            <w:tcW w:w="2835" w:type="dxa"/>
            <w:vMerge w:val="restart"/>
            <w:shd w:val="clear" w:color="auto" w:fill="auto"/>
            <w:vAlign w:val="center"/>
          </w:tcPr>
          <w:p w:rsidR="00011076" w:rsidRDefault="00F643BA">
            <w:pPr>
              <w:pStyle w:val="afffffffff9"/>
              <w:spacing w:line="288" w:lineRule="auto"/>
            </w:pPr>
            <w:r>
              <w:t>井内尺寸</w:t>
            </w:r>
          </w:p>
        </w:tc>
        <w:tc>
          <w:tcPr>
            <w:tcW w:w="2126" w:type="dxa"/>
            <w:shd w:val="clear" w:color="auto" w:fill="auto"/>
            <w:vAlign w:val="center"/>
          </w:tcPr>
          <w:p w:rsidR="00011076" w:rsidRDefault="00F643BA">
            <w:pPr>
              <w:pStyle w:val="afffffffff9"/>
              <w:spacing w:line="288" w:lineRule="auto"/>
            </w:pPr>
            <w:r>
              <w:t>长、宽：</w:t>
            </w:r>
            <w:r>
              <w:rPr>
                <w:rFonts w:hint="eastAsia"/>
              </w:rPr>
              <w:t>+20，0</w:t>
            </w:r>
          </w:p>
        </w:tc>
        <w:tc>
          <w:tcPr>
            <w:tcW w:w="838" w:type="dxa"/>
            <w:vMerge/>
            <w:shd w:val="clear" w:color="auto" w:fill="auto"/>
            <w:vAlign w:val="center"/>
          </w:tcPr>
          <w:p w:rsidR="00011076" w:rsidRDefault="00011076">
            <w:pPr>
              <w:pStyle w:val="afffffffff9"/>
              <w:spacing w:line="288" w:lineRule="auto"/>
            </w:pPr>
          </w:p>
        </w:tc>
        <w:tc>
          <w:tcPr>
            <w:tcW w:w="839" w:type="dxa"/>
            <w:vMerge/>
            <w:shd w:val="clear" w:color="auto" w:fill="auto"/>
            <w:vAlign w:val="center"/>
          </w:tcPr>
          <w:p w:rsidR="00011076" w:rsidRDefault="00011076">
            <w:pPr>
              <w:pStyle w:val="afffffffff9"/>
              <w:spacing w:line="288" w:lineRule="auto"/>
            </w:pPr>
          </w:p>
        </w:tc>
        <w:tc>
          <w:tcPr>
            <w:tcW w:w="1875" w:type="dxa"/>
            <w:vMerge/>
            <w:shd w:val="clear" w:color="auto" w:fill="auto"/>
            <w:vAlign w:val="center"/>
          </w:tcPr>
          <w:p w:rsidR="00011076" w:rsidRDefault="00011076">
            <w:pPr>
              <w:pStyle w:val="afffffffff9"/>
              <w:spacing w:line="288" w:lineRule="auto"/>
            </w:pPr>
          </w:p>
        </w:tc>
      </w:tr>
      <w:tr w:rsidR="00011076">
        <w:trPr>
          <w:jc w:val="center"/>
        </w:trPr>
        <w:tc>
          <w:tcPr>
            <w:tcW w:w="861" w:type="dxa"/>
            <w:vMerge/>
            <w:shd w:val="clear" w:color="auto" w:fill="auto"/>
            <w:vAlign w:val="center"/>
          </w:tcPr>
          <w:p w:rsidR="00011076" w:rsidRDefault="00011076">
            <w:pPr>
              <w:pStyle w:val="afffffffff9"/>
              <w:spacing w:line="288" w:lineRule="auto"/>
            </w:pPr>
          </w:p>
        </w:tc>
        <w:tc>
          <w:tcPr>
            <w:tcW w:w="2835" w:type="dxa"/>
            <w:vMerge/>
            <w:shd w:val="clear" w:color="auto" w:fill="auto"/>
            <w:vAlign w:val="center"/>
          </w:tcPr>
          <w:p w:rsidR="00011076" w:rsidRDefault="00011076">
            <w:pPr>
              <w:pStyle w:val="afffffffff9"/>
              <w:spacing w:line="288" w:lineRule="auto"/>
            </w:pPr>
          </w:p>
        </w:tc>
        <w:tc>
          <w:tcPr>
            <w:tcW w:w="2126" w:type="dxa"/>
            <w:shd w:val="clear" w:color="auto" w:fill="auto"/>
            <w:vAlign w:val="center"/>
          </w:tcPr>
          <w:p w:rsidR="00011076" w:rsidRDefault="00F643BA">
            <w:pPr>
              <w:pStyle w:val="afffffffff9"/>
              <w:spacing w:line="288" w:lineRule="auto"/>
            </w:pPr>
            <w:r>
              <w:t>深：</w:t>
            </w:r>
            <w:r>
              <w:rPr>
                <w:rFonts w:hint="eastAsia"/>
              </w:rPr>
              <w:t>0，-20</w:t>
            </w:r>
          </w:p>
        </w:tc>
        <w:tc>
          <w:tcPr>
            <w:tcW w:w="838" w:type="dxa"/>
            <w:vMerge/>
            <w:shd w:val="clear" w:color="auto" w:fill="auto"/>
            <w:vAlign w:val="center"/>
          </w:tcPr>
          <w:p w:rsidR="00011076" w:rsidRDefault="00011076">
            <w:pPr>
              <w:pStyle w:val="afffffffff9"/>
              <w:spacing w:line="288" w:lineRule="auto"/>
            </w:pPr>
          </w:p>
        </w:tc>
        <w:tc>
          <w:tcPr>
            <w:tcW w:w="839" w:type="dxa"/>
            <w:vMerge/>
            <w:shd w:val="clear" w:color="auto" w:fill="auto"/>
            <w:vAlign w:val="center"/>
          </w:tcPr>
          <w:p w:rsidR="00011076" w:rsidRDefault="00011076">
            <w:pPr>
              <w:pStyle w:val="afffffffff9"/>
              <w:spacing w:line="288" w:lineRule="auto"/>
            </w:pPr>
          </w:p>
        </w:tc>
        <w:tc>
          <w:tcPr>
            <w:tcW w:w="1875" w:type="dxa"/>
            <w:vMerge/>
            <w:shd w:val="clear" w:color="auto" w:fill="auto"/>
            <w:vAlign w:val="center"/>
          </w:tcPr>
          <w:p w:rsidR="00011076" w:rsidRDefault="00011076">
            <w:pPr>
              <w:pStyle w:val="afffffffff9"/>
              <w:spacing w:line="288" w:lineRule="auto"/>
            </w:pPr>
          </w:p>
        </w:tc>
      </w:tr>
      <w:tr w:rsidR="00011076">
        <w:trPr>
          <w:jc w:val="center"/>
        </w:trPr>
        <w:tc>
          <w:tcPr>
            <w:tcW w:w="861" w:type="dxa"/>
            <w:shd w:val="clear" w:color="auto" w:fill="auto"/>
            <w:vAlign w:val="center"/>
          </w:tcPr>
          <w:p w:rsidR="00011076" w:rsidRDefault="00F643BA">
            <w:pPr>
              <w:pStyle w:val="afffffffff9"/>
              <w:spacing w:line="288" w:lineRule="auto"/>
            </w:pPr>
            <w:r>
              <w:rPr>
                <w:rFonts w:hint="eastAsia"/>
              </w:rPr>
              <w:t>5</w:t>
            </w:r>
          </w:p>
        </w:tc>
        <w:tc>
          <w:tcPr>
            <w:tcW w:w="2835" w:type="dxa"/>
            <w:shd w:val="clear" w:color="auto" w:fill="auto"/>
            <w:vAlign w:val="center"/>
          </w:tcPr>
          <w:p w:rsidR="00011076" w:rsidRDefault="00F643BA">
            <w:pPr>
              <w:pStyle w:val="afffffffff9"/>
              <w:spacing w:line="288" w:lineRule="auto"/>
            </w:pPr>
            <w:r>
              <w:t>井内支、连管管口</w:t>
            </w:r>
            <w:proofErr w:type="gramStart"/>
            <w:r>
              <w:t>底高度</w:t>
            </w:r>
            <w:proofErr w:type="gramEnd"/>
          </w:p>
        </w:tc>
        <w:tc>
          <w:tcPr>
            <w:tcW w:w="2126" w:type="dxa"/>
            <w:shd w:val="clear" w:color="auto" w:fill="auto"/>
            <w:vAlign w:val="center"/>
          </w:tcPr>
          <w:p w:rsidR="00011076" w:rsidRDefault="00F643BA">
            <w:pPr>
              <w:pStyle w:val="afffffffff9"/>
              <w:spacing w:line="288" w:lineRule="auto"/>
            </w:pPr>
            <w:r>
              <w:rPr>
                <w:rFonts w:hint="eastAsia"/>
              </w:rPr>
              <w:t>0，-20</w:t>
            </w:r>
          </w:p>
        </w:tc>
        <w:tc>
          <w:tcPr>
            <w:tcW w:w="838" w:type="dxa"/>
            <w:vMerge/>
            <w:shd w:val="clear" w:color="auto" w:fill="auto"/>
            <w:vAlign w:val="center"/>
          </w:tcPr>
          <w:p w:rsidR="00011076" w:rsidRDefault="00011076">
            <w:pPr>
              <w:pStyle w:val="afffffffff9"/>
              <w:spacing w:line="288" w:lineRule="auto"/>
            </w:pPr>
          </w:p>
        </w:tc>
        <w:tc>
          <w:tcPr>
            <w:tcW w:w="839" w:type="dxa"/>
            <w:vMerge/>
            <w:shd w:val="clear" w:color="auto" w:fill="auto"/>
            <w:vAlign w:val="center"/>
          </w:tcPr>
          <w:p w:rsidR="00011076" w:rsidRDefault="00011076">
            <w:pPr>
              <w:pStyle w:val="afffffffff9"/>
              <w:spacing w:line="288" w:lineRule="auto"/>
            </w:pPr>
          </w:p>
        </w:tc>
        <w:tc>
          <w:tcPr>
            <w:tcW w:w="1875" w:type="dxa"/>
            <w:vMerge/>
            <w:shd w:val="clear" w:color="auto" w:fill="auto"/>
            <w:vAlign w:val="center"/>
          </w:tcPr>
          <w:p w:rsidR="00011076" w:rsidRDefault="00011076">
            <w:pPr>
              <w:pStyle w:val="afffffffff9"/>
              <w:spacing w:line="288" w:lineRule="auto"/>
            </w:pPr>
          </w:p>
        </w:tc>
      </w:tr>
    </w:tbl>
    <w:p w:rsidR="00011076" w:rsidRDefault="00011076">
      <w:pPr>
        <w:pStyle w:val="afffff5"/>
        <w:ind w:firstLine="420"/>
      </w:pPr>
    </w:p>
    <w:p w:rsidR="00011076" w:rsidRDefault="00F643BA">
      <w:pPr>
        <w:pStyle w:val="afffff5"/>
        <w:ind w:firstLineChars="0" w:firstLine="0"/>
        <w:jc w:val="center"/>
      </w:pPr>
      <w:bookmarkStart w:id="126" w:name="BookMark8"/>
      <w:bookmarkEnd w:id="36"/>
      <w:r>
        <w:rPr>
          <w:noProof/>
        </w:rPr>
        <w:drawing>
          <wp:inline distT="0" distB="0" distL="0" distR="0" wp14:anchorId="2C94CFDF" wp14:editId="63F765AE">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stretch>
                      <a:fillRect/>
                    </a:stretch>
                  </pic:blipFill>
                  <pic:spPr>
                    <a:xfrm>
                      <a:off x="0" y="0"/>
                      <a:ext cx="1485900" cy="317500"/>
                    </a:xfrm>
                    <a:prstGeom prst="rect">
                      <a:avLst/>
                    </a:prstGeom>
                  </pic:spPr>
                </pic:pic>
              </a:graphicData>
            </a:graphic>
          </wp:inline>
        </w:drawing>
      </w:r>
      <w:bookmarkEnd w:id="126"/>
    </w:p>
    <w:sectPr w:rsidR="00011076" w:rsidSect="0003132B">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AA" w:rsidRDefault="009A45AA">
      <w:pPr>
        <w:spacing w:line="240" w:lineRule="auto"/>
      </w:pPr>
      <w:r>
        <w:separator/>
      </w:r>
    </w:p>
  </w:endnote>
  <w:endnote w:type="continuationSeparator" w:id="0">
    <w:p w:rsidR="009A45AA" w:rsidRDefault="009A4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F643BA">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2B" w:rsidRDefault="0003132B">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011076">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Pr="0003132B" w:rsidRDefault="0003132B" w:rsidP="0003132B">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F643BA" w:rsidP="0003132B">
    <w:pPr>
      <w:pStyle w:val="afffff2"/>
    </w:pPr>
    <w:r>
      <w:fldChar w:fldCharType="begin"/>
    </w:r>
    <w:r>
      <w:instrText>PAGE   \* MERGEFORMAT</w:instrText>
    </w:r>
    <w:r>
      <w:fldChar w:fldCharType="separate"/>
    </w:r>
    <w:r w:rsidR="00A023B8" w:rsidRPr="00A023B8">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2B" w:rsidRPr="0003132B" w:rsidRDefault="0003132B" w:rsidP="0003132B">
    <w:pPr>
      <w:pStyle w:val="afffff1"/>
    </w:pPr>
    <w:r>
      <w:fldChar w:fldCharType="begin"/>
    </w:r>
    <w:r>
      <w:instrText xml:space="preserve"> PAGE   \* MERGEFORMAT \* MERGEFORMAT </w:instrText>
    </w:r>
    <w:r>
      <w:fldChar w:fldCharType="separate"/>
    </w:r>
    <w:r w:rsidR="00A023B8">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2B" w:rsidRDefault="0003132B" w:rsidP="0003132B">
    <w:pPr>
      <w:pStyle w:val="afffff2"/>
    </w:pPr>
    <w:r>
      <w:fldChar w:fldCharType="begin"/>
    </w:r>
    <w:r>
      <w:instrText>PAGE   \* MERGEFORMAT</w:instrText>
    </w:r>
    <w:r>
      <w:fldChar w:fldCharType="separate"/>
    </w:r>
    <w:r w:rsidRPr="0003132B">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Pr="0003132B" w:rsidRDefault="0003132B" w:rsidP="0003132B">
    <w:pPr>
      <w:pStyle w:val="afffff1"/>
    </w:pPr>
    <w:r>
      <w:fldChar w:fldCharType="begin"/>
    </w:r>
    <w:r>
      <w:instrText xml:space="preserve"> PAGE   \* MERGEFORMAT \* MERGEFORMAT </w:instrText>
    </w:r>
    <w:r>
      <w:fldChar w:fldCharType="separate"/>
    </w:r>
    <w:r w:rsidR="00A023B8">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F643BA" w:rsidP="0003132B">
    <w:pPr>
      <w:pStyle w:val="afffff2"/>
    </w:pPr>
    <w:r>
      <w:fldChar w:fldCharType="begin"/>
    </w:r>
    <w:r>
      <w:instrText>PAGE   \* MERGEFORMAT</w:instrText>
    </w:r>
    <w:r>
      <w:fldChar w:fldCharType="separate"/>
    </w:r>
    <w:r w:rsidR="00A023B8" w:rsidRPr="00A023B8">
      <w:rPr>
        <w:noProof/>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AA" w:rsidRDefault="009A45AA">
      <w:pPr>
        <w:spacing w:line="240" w:lineRule="auto"/>
      </w:pPr>
      <w:r>
        <w:separator/>
      </w:r>
    </w:p>
  </w:footnote>
  <w:footnote w:type="continuationSeparator" w:id="0">
    <w:p w:rsidR="009A45AA" w:rsidRDefault="009A45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2B" w:rsidRDefault="0003132B">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F643BA">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011076">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Pr="0003132B" w:rsidRDefault="0003132B" w:rsidP="0003132B">
    <w:pPr>
      <w:pStyle w:val="afffffb"/>
    </w:pPr>
    <w:r>
      <w:fldChar w:fldCharType="begin"/>
    </w:r>
    <w:r>
      <w:instrText xml:space="preserve"> STYLEREF  标准文件_文件编号 \* MERGEFORMAT </w:instrText>
    </w:r>
    <w:r>
      <w:fldChar w:fldCharType="separate"/>
    </w:r>
    <w:r w:rsidR="00A023B8">
      <w:rPr>
        <w:noProof/>
      </w:rPr>
      <w:t>T/CASMESXXXX</w:t>
    </w:r>
    <w:r w:rsidR="00A023B8">
      <w:rPr>
        <w:noProof/>
      </w:rPr>
      <w:t>—</w:t>
    </w:r>
    <w:r w:rsidR="00A023B8">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F643BA" w:rsidP="0003132B">
    <w:pPr>
      <w:pStyle w:val="afffffa"/>
    </w:pPr>
    <w:r>
      <w:fldChar w:fldCharType="begin"/>
    </w:r>
    <w:r>
      <w:instrText xml:space="preserve"> STYLEREF  标准文件_文件编号  \* MERGEFORMAT </w:instrText>
    </w:r>
    <w:r>
      <w:fldChar w:fldCharType="separate"/>
    </w:r>
    <w:r w:rsidR="00A023B8">
      <w:rPr>
        <w:noProof/>
      </w:rPr>
      <w:t>T/CASMESXXXX</w:t>
    </w:r>
    <w:r w:rsidR="00A023B8">
      <w:rPr>
        <w:noProof/>
      </w:rPr>
      <w:t>—</w:t>
    </w:r>
    <w:r w:rsidR="00A023B8">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2B" w:rsidRPr="0003132B" w:rsidRDefault="0003132B" w:rsidP="0003132B">
    <w:pPr>
      <w:pStyle w:val="afffffb"/>
    </w:pPr>
    <w:r>
      <w:fldChar w:fldCharType="begin"/>
    </w:r>
    <w:r>
      <w:instrText xml:space="preserve"> STYLEREF  标准文件_文件编号 \* MERGEFORMAT </w:instrText>
    </w:r>
    <w:r>
      <w:fldChar w:fldCharType="separate"/>
    </w:r>
    <w:r w:rsidR="00A023B8">
      <w:rPr>
        <w:noProof/>
      </w:rPr>
      <w:t>T/CASMESXXXX</w:t>
    </w:r>
    <w:r w:rsidR="00A023B8">
      <w:rPr>
        <w:noProof/>
      </w:rPr>
      <w:t>—</w:t>
    </w:r>
    <w:r w:rsidR="00A023B8">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2B" w:rsidRDefault="0003132B" w:rsidP="0003132B">
    <w:pPr>
      <w:pStyle w:val="afffffa"/>
    </w:pPr>
    <w:r>
      <w:fldChar w:fldCharType="begin"/>
    </w:r>
    <w:r>
      <w:instrText xml:space="preserve"> STYLEREF  标准文件_文件编号  \* MERGEFORMAT </w:instrText>
    </w:r>
    <w:r>
      <w:fldChar w:fldCharType="separate"/>
    </w:r>
    <w:r w:rsidR="00A023B8">
      <w:rPr>
        <w:noProof/>
      </w:rPr>
      <w:t>T/CASMESXXXX</w:t>
    </w:r>
    <w:r w:rsidR="00A023B8">
      <w:rPr>
        <w:noProof/>
      </w:rPr>
      <w:t>—</w:t>
    </w:r>
    <w:r w:rsidR="00A023B8">
      <w:rPr>
        <w:noProof/>
      </w:rP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Pr="0003132B" w:rsidRDefault="0003132B" w:rsidP="0003132B">
    <w:pPr>
      <w:pStyle w:val="afffffb"/>
    </w:pPr>
    <w:r>
      <w:fldChar w:fldCharType="begin"/>
    </w:r>
    <w:r>
      <w:instrText xml:space="preserve"> STYLEREF  标准文件_文件编号 \* MERGEFORMAT </w:instrText>
    </w:r>
    <w:r>
      <w:fldChar w:fldCharType="separate"/>
    </w:r>
    <w:r w:rsidR="00A023B8">
      <w:rPr>
        <w:noProof/>
      </w:rPr>
      <w:t>T/CASMESXXXX</w:t>
    </w:r>
    <w:r w:rsidR="00A023B8">
      <w:rPr>
        <w:noProof/>
      </w:rPr>
      <w:t>—</w:t>
    </w:r>
    <w:r w:rsidR="00A023B8">
      <w:rPr>
        <w:noProof/>
      </w:rPr>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76" w:rsidRDefault="00F643BA" w:rsidP="0003132B">
    <w:pPr>
      <w:pStyle w:val="afffffa"/>
    </w:pPr>
    <w:r>
      <w:fldChar w:fldCharType="begin"/>
    </w:r>
    <w:r>
      <w:instrText xml:space="preserve"> STYLEREF  标准文件_文件编号  \* MERGEFORMAT </w:instrText>
    </w:r>
    <w:r>
      <w:fldChar w:fldCharType="separate"/>
    </w:r>
    <w:r w:rsidR="00A023B8">
      <w:rPr>
        <w:noProof/>
      </w:rPr>
      <w:t>T/CASMESXXXX</w:t>
    </w:r>
    <w:r w:rsidR="00A023B8">
      <w:rPr>
        <w:noProof/>
      </w:rPr>
      <w:t>—</w:t>
    </w:r>
    <w:r w:rsidR="00A023B8">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80b+w9R3R/T5im3yC28ljtPkqpI=" w:salt="vhf+wSX8iNeccXVvZT1UG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972"/>
    <w:rsid w:val="00001D9A"/>
    <w:rsid w:val="000022F2"/>
    <w:rsid w:val="00002AE3"/>
    <w:rsid w:val="00003395"/>
    <w:rsid w:val="00006BD6"/>
    <w:rsid w:val="00007B3A"/>
    <w:rsid w:val="000107E0"/>
    <w:rsid w:val="00011076"/>
    <w:rsid w:val="00011945"/>
    <w:rsid w:val="000119C0"/>
    <w:rsid w:val="00011FDE"/>
    <w:rsid w:val="00012A3F"/>
    <w:rsid w:val="00012FFD"/>
    <w:rsid w:val="0001336F"/>
    <w:rsid w:val="00014162"/>
    <w:rsid w:val="00014340"/>
    <w:rsid w:val="00016A9C"/>
    <w:rsid w:val="00021089"/>
    <w:rsid w:val="00021500"/>
    <w:rsid w:val="00022184"/>
    <w:rsid w:val="00022762"/>
    <w:rsid w:val="000238E0"/>
    <w:rsid w:val="000249DB"/>
    <w:rsid w:val="0002595E"/>
    <w:rsid w:val="00025AE4"/>
    <w:rsid w:val="000276DE"/>
    <w:rsid w:val="00027FF8"/>
    <w:rsid w:val="000303C3"/>
    <w:rsid w:val="0003132B"/>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A41"/>
    <w:rsid w:val="00047C1E"/>
    <w:rsid w:val="00047F28"/>
    <w:rsid w:val="000503AA"/>
    <w:rsid w:val="000506A1"/>
    <w:rsid w:val="00050917"/>
    <w:rsid w:val="00050BDA"/>
    <w:rsid w:val="00050C5E"/>
    <w:rsid w:val="000515DD"/>
    <w:rsid w:val="00051D36"/>
    <w:rsid w:val="0005265A"/>
    <w:rsid w:val="00052C4A"/>
    <w:rsid w:val="000539DD"/>
    <w:rsid w:val="00053BD3"/>
    <w:rsid w:val="000556ED"/>
    <w:rsid w:val="00055FE2"/>
    <w:rsid w:val="0005616F"/>
    <w:rsid w:val="00057609"/>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319"/>
    <w:rsid w:val="0009071D"/>
    <w:rsid w:val="00090CA6"/>
    <w:rsid w:val="000916C6"/>
    <w:rsid w:val="0009290D"/>
    <w:rsid w:val="00092B8A"/>
    <w:rsid w:val="00092FB0"/>
    <w:rsid w:val="00093011"/>
    <w:rsid w:val="000934C5"/>
    <w:rsid w:val="00093D25"/>
    <w:rsid w:val="00093DAB"/>
    <w:rsid w:val="00094D73"/>
    <w:rsid w:val="00094ED9"/>
    <w:rsid w:val="00095309"/>
    <w:rsid w:val="00096085"/>
    <w:rsid w:val="00096D63"/>
    <w:rsid w:val="00097A13"/>
    <w:rsid w:val="000A0B60"/>
    <w:rsid w:val="000A0EB8"/>
    <w:rsid w:val="000A19FC"/>
    <w:rsid w:val="000A228E"/>
    <w:rsid w:val="000A296B"/>
    <w:rsid w:val="000A2A15"/>
    <w:rsid w:val="000A355B"/>
    <w:rsid w:val="000A7311"/>
    <w:rsid w:val="000A75ED"/>
    <w:rsid w:val="000A77BD"/>
    <w:rsid w:val="000B0462"/>
    <w:rsid w:val="000B060F"/>
    <w:rsid w:val="000B1592"/>
    <w:rsid w:val="000B1903"/>
    <w:rsid w:val="000B1BA2"/>
    <w:rsid w:val="000B1FF2"/>
    <w:rsid w:val="000B2659"/>
    <w:rsid w:val="000B29EE"/>
    <w:rsid w:val="000B2A4B"/>
    <w:rsid w:val="000B324D"/>
    <w:rsid w:val="000B3CDA"/>
    <w:rsid w:val="000B6A0B"/>
    <w:rsid w:val="000B7BAB"/>
    <w:rsid w:val="000C041D"/>
    <w:rsid w:val="000C0511"/>
    <w:rsid w:val="000C0F6C"/>
    <w:rsid w:val="000C11DB"/>
    <w:rsid w:val="000C1492"/>
    <w:rsid w:val="000C191D"/>
    <w:rsid w:val="000C24FE"/>
    <w:rsid w:val="000C2FBD"/>
    <w:rsid w:val="000C3107"/>
    <w:rsid w:val="000C3335"/>
    <w:rsid w:val="000C36C4"/>
    <w:rsid w:val="000C39FC"/>
    <w:rsid w:val="000C3A8E"/>
    <w:rsid w:val="000C4629"/>
    <w:rsid w:val="000C4B41"/>
    <w:rsid w:val="000C4CA8"/>
    <w:rsid w:val="000C57D6"/>
    <w:rsid w:val="000C6313"/>
    <w:rsid w:val="000C6362"/>
    <w:rsid w:val="000C7666"/>
    <w:rsid w:val="000C7723"/>
    <w:rsid w:val="000D0A9C"/>
    <w:rsid w:val="000D1323"/>
    <w:rsid w:val="000D1748"/>
    <w:rsid w:val="000D1795"/>
    <w:rsid w:val="000D1ADD"/>
    <w:rsid w:val="000D237C"/>
    <w:rsid w:val="000D2952"/>
    <w:rsid w:val="000D329A"/>
    <w:rsid w:val="000D4B9C"/>
    <w:rsid w:val="000D4CBB"/>
    <w:rsid w:val="000D4EB6"/>
    <w:rsid w:val="000D550B"/>
    <w:rsid w:val="000D753B"/>
    <w:rsid w:val="000E03D4"/>
    <w:rsid w:val="000E136D"/>
    <w:rsid w:val="000E2943"/>
    <w:rsid w:val="000E3B75"/>
    <w:rsid w:val="000E4C9E"/>
    <w:rsid w:val="000E5C1F"/>
    <w:rsid w:val="000E6FD7"/>
    <w:rsid w:val="000E7A67"/>
    <w:rsid w:val="000F06E1"/>
    <w:rsid w:val="000F0A1C"/>
    <w:rsid w:val="000F0B9D"/>
    <w:rsid w:val="000F0E3C"/>
    <w:rsid w:val="000F19D5"/>
    <w:rsid w:val="000F2183"/>
    <w:rsid w:val="000F22D1"/>
    <w:rsid w:val="000F3055"/>
    <w:rsid w:val="000F305D"/>
    <w:rsid w:val="000F3C0B"/>
    <w:rsid w:val="000F4050"/>
    <w:rsid w:val="000F4AEA"/>
    <w:rsid w:val="000F4C6A"/>
    <w:rsid w:val="000F4C7B"/>
    <w:rsid w:val="000F54A0"/>
    <w:rsid w:val="000F67E9"/>
    <w:rsid w:val="000F7DED"/>
    <w:rsid w:val="00100106"/>
    <w:rsid w:val="001037BC"/>
    <w:rsid w:val="00104857"/>
    <w:rsid w:val="00104926"/>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2A4D"/>
    <w:rsid w:val="00123149"/>
    <w:rsid w:val="001242A3"/>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1A68"/>
    <w:rsid w:val="0014285A"/>
    <w:rsid w:val="00142969"/>
    <w:rsid w:val="00142C09"/>
    <w:rsid w:val="00143342"/>
    <w:rsid w:val="00144320"/>
    <w:rsid w:val="001446C2"/>
    <w:rsid w:val="001449EB"/>
    <w:rsid w:val="001457E7"/>
    <w:rsid w:val="00145D9D"/>
    <w:rsid w:val="00146388"/>
    <w:rsid w:val="001463B6"/>
    <w:rsid w:val="00147F6F"/>
    <w:rsid w:val="001529E5"/>
    <w:rsid w:val="00152FB3"/>
    <w:rsid w:val="0015322B"/>
    <w:rsid w:val="001535B6"/>
    <w:rsid w:val="00153BC0"/>
    <w:rsid w:val="00153C7E"/>
    <w:rsid w:val="0015503F"/>
    <w:rsid w:val="00155873"/>
    <w:rsid w:val="00156B25"/>
    <w:rsid w:val="00156E1A"/>
    <w:rsid w:val="00157894"/>
    <w:rsid w:val="00157B55"/>
    <w:rsid w:val="0016226B"/>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98D"/>
    <w:rsid w:val="00173FB1"/>
    <w:rsid w:val="00174901"/>
    <w:rsid w:val="00174992"/>
    <w:rsid w:val="00175BCA"/>
    <w:rsid w:val="00176DFD"/>
    <w:rsid w:val="00177BC4"/>
    <w:rsid w:val="00181123"/>
    <w:rsid w:val="001811C0"/>
    <w:rsid w:val="00181E6A"/>
    <w:rsid w:val="001836BF"/>
    <w:rsid w:val="0018445B"/>
    <w:rsid w:val="0018485A"/>
    <w:rsid w:val="001852C9"/>
    <w:rsid w:val="00187A0B"/>
    <w:rsid w:val="00190087"/>
    <w:rsid w:val="00190DAA"/>
    <w:rsid w:val="00191391"/>
    <w:rsid w:val="001913C4"/>
    <w:rsid w:val="0019348F"/>
    <w:rsid w:val="00193A07"/>
    <w:rsid w:val="00194C95"/>
    <w:rsid w:val="00195C34"/>
    <w:rsid w:val="00195FC5"/>
    <w:rsid w:val="00196EF5"/>
    <w:rsid w:val="00197B80"/>
    <w:rsid w:val="001A06E5"/>
    <w:rsid w:val="001A0B09"/>
    <w:rsid w:val="001A1A53"/>
    <w:rsid w:val="001A2158"/>
    <w:rsid w:val="001A234A"/>
    <w:rsid w:val="001A239F"/>
    <w:rsid w:val="001A4C0A"/>
    <w:rsid w:val="001A4C96"/>
    <w:rsid w:val="001A4CF3"/>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42F7"/>
    <w:rsid w:val="001C49E5"/>
    <w:rsid w:val="001C542C"/>
    <w:rsid w:val="001C680C"/>
    <w:rsid w:val="001C6ADB"/>
    <w:rsid w:val="001C7161"/>
    <w:rsid w:val="001C776F"/>
    <w:rsid w:val="001C7A5E"/>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1F92"/>
    <w:rsid w:val="001E2484"/>
    <w:rsid w:val="001E26A5"/>
    <w:rsid w:val="001E2CA6"/>
    <w:rsid w:val="001E2EBC"/>
    <w:rsid w:val="001E3CC4"/>
    <w:rsid w:val="001E4882"/>
    <w:rsid w:val="001E5B0B"/>
    <w:rsid w:val="001E73AB"/>
    <w:rsid w:val="001E7655"/>
    <w:rsid w:val="001E7AA9"/>
    <w:rsid w:val="001F00C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17A3E"/>
    <w:rsid w:val="002204BB"/>
    <w:rsid w:val="00221B79"/>
    <w:rsid w:val="00221C59"/>
    <w:rsid w:val="00221C6B"/>
    <w:rsid w:val="00221DDD"/>
    <w:rsid w:val="0022261A"/>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732"/>
    <w:rsid w:val="00237B58"/>
    <w:rsid w:val="002433E2"/>
    <w:rsid w:val="00243540"/>
    <w:rsid w:val="002437BC"/>
    <w:rsid w:val="0024497B"/>
    <w:rsid w:val="002449F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353F"/>
    <w:rsid w:val="002543F1"/>
    <w:rsid w:val="00254AE4"/>
    <w:rsid w:val="00254EF8"/>
    <w:rsid w:val="00257813"/>
    <w:rsid w:val="0026148A"/>
    <w:rsid w:val="00262696"/>
    <w:rsid w:val="00263CF2"/>
    <w:rsid w:val="00263D25"/>
    <w:rsid w:val="002643C3"/>
    <w:rsid w:val="0026456F"/>
    <w:rsid w:val="00264A0C"/>
    <w:rsid w:val="002657DF"/>
    <w:rsid w:val="0026617B"/>
    <w:rsid w:val="00266EEB"/>
    <w:rsid w:val="00267B5C"/>
    <w:rsid w:val="00267EF4"/>
    <w:rsid w:val="00270258"/>
    <w:rsid w:val="00270CB8"/>
    <w:rsid w:val="002722B5"/>
    <w:rsid w:val="00272B08"/>
    <w:rsid w:val="00272C5B"/>
    <w:rsid w:val="00276D82"/>
    <w:rsid w:val="00281BB8"/>
    <w:rsid w:val="00281E9E"/>
    <w:rsid w:val="00282405"/>
    <w:rsid w:val="002831D5"/>
    <w:rsid w:val="002840D7"/>
    <w:rsid w:val="00284BAB"/>
    <w:rsid w:val="00285170"/>
    <w:rsid w:val="00285314"/>
    <w:rsid w:val="00285361"/>
    <w:rsid w:val="00286B4C"/>
    <w:rsid w:val="0028727A"/>
    <w:rsid w:val="0029030F"/>
    <w:rsid w:val="0029227E"/>
    <w:rsid w:val="00292D60"/>
    <w:rsid w:val="00293B30"/>
    <w:rsid w:val="00293DD3"/>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85E"/>
    <w:rsid w:val="002B1966"/>
    <w:rsid w:val="002B2402"/>
    <w:rsid w:val="002B32F7"/>
    <w:rsid w:val="002B3429"/>
    <w:rsid w:val="002B4508"/>
    <w:rsid w:val="002B5779"/>
    <w:rsid w:val="002B608B"/>
    <w:rsid w:val="002B7332"/>
    <w:rsid w:val="002B786A"/>
    <w:rsid w:val="002B7F51"/>
    <w:rsid w:val="002C0155"/>
    <w:rsid w:val="002C09E7"/>
    <w:rsid w:val="002C1BD1"/>
    <w:rsid w:val="002C1E06"/>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4D5"/>
    <w:rsid w:val="002D5923"/>
    <w:rsid w:val="002D6EC6"/>
    <w:rsid w:val="002D79AC"/>
    <w:rsid w:val="002E039D"/>
    <w:rsid w:val="002E1CD9"/>
    <w:rsid w:val="002E48C7"/>
    <w:rsid w:val="002E4D5A"/>
    <w:rsid w:val="002E6326"/>
    <w:rsid w:val="002E6578"/>
    <w:rsid w:val="002E695F"/>
    <w:rsid w:val="002E71BC"/>
    <w:rsid w:val="002F0CF1"/>
    <w:rsid w:val="002F1278"/>
    <w:rsid w:val="002F30E0"/>
    <w:rsid w:val="002F35E4"/>
    <w:rsid w:val="002F3730"/>
    <w:rsid w:val="002F38E1"/>
    <w:rsid w:val="002F7AF6"/>
    <w:rsid w:val="003000CB"/>
    <w:rsid w:val="00300110"/>
    <w:rsid w:val="003003F7"/>
    <w:rsid w:val="00300E63"/>
    <w:rsid w:val="00301543"/>
    <w:rsid w:val="00302F5F"/>
    <w:rsid w:val="0030441D"/>
    <w:rsid w:val="00304CD8"/>
    <w:rsid w:val="003051F9"/>
    <w:rsid w:val="00305D7C"/>
    <w:rsid w:val="00306063"/>
    <w:rsid w:val="00307BC1"/>
    <w:rsid w:val="00313B85"/>
    <w:rsid w:val="00313CD0"/>
    <w:rsid w:val="00314C65"/>
    <w:rsid w:val="003166FA"/>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4B61"/>
    <w:rsid w:val="00336C64"/>
    <w:rsid w:val="00337162"/>
    <w:rsid w:val="0034194F"/>
    <w:rsid w:val="00341A3C"/>
    <w:rsid w:val="00342799"/>
    <w:rsid w:val="0034384E"/>
    <w:rsid w:val="003442AD"/>
    <w:rsid w:val="00344605"/>
    <w:rsid w:val="00345DFE"/>
    <w:rsid w:val="003474AA"/>
    <w:rsid w:val="00350533"/>
    <w:rsid w:val="0035055C"/>
    <w:rsid w:val="00350D1D"/>
    <w:rsid w:val="003512CB"/>
    <w:rsid w:val="00352309"/>
    <w:rsid w:val="00352C83"/>
    <w:rsid w:val="00352EB9"/>
    <w:rsid w:val="00352F1A"/>
    <w:rsid w:val="00360D07"/>
    <w:rsid w:val="00360FE1"/>
    <w:rsid w:val="0036107C"/>
    <w:rsid w:val="003615D2"/>
    <w:rsid w:val="0036338C"/>
    <w:rsid w:val="0036429C"/>
    <w:rsid w:val="00364A53"/>
    <w:rsid w:val="003654CB"/>
    <w:rsid w:val="00365913"/>
    <w:rsid w:val="00365A85"/>
    <w:rsid w:val="00365AA9"/>
    <w:rsid w:val="00365F86"/>
    <w:rsid w:val="00365F87"/>
    <w:rsid w:val="0036609D"/>
    <w:rsid w:val="0036691E"/>
    <w:rsid w:val="00366E89"/>
    <w:rsid w:val="00367305"/>
    <w:rsid w:val="00367B8F"/>
    <w:rsid w:val="00367F92"/>
    <w:rsid w:val="003705F4"/>
    <w:rsid w:val="00370D58"/>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DC"/>
    <w:rsid w:val="00390020"/>
    <w:rsid w:val="003903D6"/>
    <w:rsid w:val="00390EE6"/>
    <w:rsid w:val="0039118F"/>
    <w:rsid w:val="00391CFC"/>
    <w:rsid w:val="00392AD7"/>
    <w:rsid w:val="00392BD6"/>
    <w:rsid w:val="003938D9"/>
    <w:rsid w:val="00394376"/>
    <w:rsid w:val="003943FF"/>
    <w:rsid w:val="003974EB"/>
    <w:rsid w:val="00397CC5"/>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9AD"/>
    <w:rsid w:val="003B09E4"/>
    <w:rsid w:val="003B0A51"/>
    <w:rsid w:val="003B1F18"/>
    <w:rsid w:val="003B1FA6"/>
    <w:rsid w:val="003B1FEE"/>
    <w:rsid w:val="003B2D18"/>
    <w:rsid w:val="003B3CCA"/>
    <w:rsid w:val="003B4340"/>
    <w:rsid w:val="003B4911"/>
    <w:rsid w:val="003B5BF0"/>
    <w:rsid w:val="003B60BF"/>
    <w:rsid w:val="003B6197"/>
    <w:rsid w:val="003B6BE3"/>
    <w:rsid w:val="003B70E9"/>
    <w:rsid w:val="003C010C"/>
    <w:rsid w:val="003C0A6C"/>
    <w:rsid w:val="003C14F8"/>
    <w:rsid w:val="003C161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36F4"/>
    <w:rsid w:val="003D5156"/>
    <w:rsid w:val="003D653A"/>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3D3"/>
    <w:rsid w:val="003F3E62"/>
    <w:rsid w:val="003F3F08"/>
    <w:rsid w:val="003F49F1"/>
    <w:rsid w:val="003F5029"/>
    <w:rsid w:val="003F58C2"/>
    <w:rsid w:val="003F6272"/>
    <w:rsid w:val="003F787D"/>
    <w:rsid w:val="00400E72"/>
    <w:rsid w:val="0040136D"/>
    <w:rsid w:val="00401400"/>
    <w:rsid w:val="00402487"/>
    <w:rsid w:val="00403709"/>
    <w:rsid w:val="00403FE3"/>
    <w:rsid w:val="00403FEE"/>
    <w:rsid w:val="00404449"/>
    <w:rsid w:val="00404869"/>
    <w:rsid w:val="00405884"/>
    <w:rsid w:val="00406DE2"/>
    <w:rsid w:val="00406FD1"/>
    <w:rsid w:val="00407577"/>
    <w:rsid w:val="004078B8"/>
    <w:rsid w:val="00407D39"/>
    <w:rsid w:val="00407E5D"/>
    <w:rsid w:val="00412049"/>
    <w:rsid w:val="00413349"/>
    <w:rsid w:val="00413C5F"/>
    <w:rsid w:val="00413F15"/>
    <w:rsid w:val="00414368"/>
    <w:rsid w:val="0041477A"/>
    <w:rsid w:val="00414DE6"/>
    <w:rsid w:val="00415BEA"/>
    <w:rsid w:val="004167A3"/>
    <w:rsid w:val="00416C46"/>
    <w:rsid w:val="00417736"/>
    <w:rsid w:val="004217CE"/>
    <w:rsid w:val="004231C1"/>
    <w:rsid w:val="00424411"/>
    <w:rsid w:val="00424D52"/>
    <w:rsid w:val="00426A93"/>
    <w:rsid w:val="00426EDF"/>
    <w:rsid w:val="00430E30"/>
    <w:rsid w:val="00431D25"/>
    <w:rsid w:val="004320B2"/>
    <w:rsid w:val="00432D78"/>
    <w:rsid w:val="00432DAA"/>
    <w:rsid w:val="00432EBB"/>
    <w:rsid w:val="00434305"/>
    <w:rsid w:val="00435DF7"/>
    <w:rsid w:val="00435EDA"/>
    <w:rsid w:val="004368E9"/>
    <w:rsid w:val="00437FA1"/>
    <w:rsid w:val="0044083F"/>
    <w:rsid w:val="00441AE7"/>
    <w:rsid w:val="00441E02"/>
    <w:rsid w:val="00442116"/>
    <w:rsid w:val="00442A57"/>
    <w:rsid w:val="00443F17"/>
    <w:rsid w:val="00444F22"/>
    <w:rsid w:val="00445574"/>
    <w:rsid w:val="00446499"/>
    <w:rsid w:val="00446763"/>
    <w:rsid w:val="004467FB"/>
    <w:rsid w:val="00447615"/>
    <w:rsid w:val="00450458"/>
    <w:rsid w:val="00450595"/>
    <w:rsid w:val="00452D6B"/>
    <w:rsid w:val="00453E4A"/>
    <w:rsid w:val="00454484"/>
    <w:rsid w:val="0045517B"/>
    <w:rsid w:val="00455BBA"/>
    <w:rsid w:val="00455CB5"/>
    <w:rsid w:val="0045626B"/>
    <w:rsid w:val="00457598"/>
    <w:rsid w:val="00460E8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3B3"/>
    <w:rsid w:val="00485C89"/>
    <w:rsid w:val="004861A9"/>
    <w:rsid w:val="00486BE3"/>
    <w:rsid w:val="00487B25"/>
    <w:rsid w:val="004905E4"/>
    <w:rsid w:val="004908F9"/>
    <w:rsid w:val="00490A89"/>
    <w:rsid w:val="00490AB4"/>
    <w:rsid w:val="00490EF5"/>
    <w:rsid w:val="00490F03"/>
    <w:rsid w:val="00492F02"/>
    <w:rsid w:val="0049387F"/>
    <w:rsid w:val="004939AE"/>
    <w:rsid w:val="00495AF2"/>
    <w:rsid w:val="004A01D0"/>
    <w:rsid w:val="004A031A"/>
    <w:rsid w:val="004A08AB"/>
    <w:rsid w:val="004A103E"/>
    <w:rsid w:val="004A12DF"/>
    <w:rsid w:val="004A1BA8"/>
    <w:rsid w:val="004A2ADC"/>
    <w:rsid w:val="004A390C"/>
    <w:rsid w:val="004A4B57"/>
    <w:rsid w:val="004A5FD9"/>
    <w:rsid w:val="004A6321"/>
    <w:rsid w:val="004A63FA"/>
    <w:rsid w:val="004A6A3D"/>
    <w:rsid w:val="004A715D"/>
    <w:rsid w:val="004A72E8"/>
    <w:rsid w:val="004A76A2"/>
    <w:rsid w:val="004B0272"/>
    <w:rsid w:val="004B0D63"/>
    <w:rsid w:val="004B1D22"/>
    <w:rsid w:val="004B2159"/>
    <w:rsid w:val="004B2701"/>
    <w:rsid w:val="004B2E1B"/>
    <w:rsid w:val="004B3AA8"/>
    <w:rsid w:val="004B3E93"/>
    <w:rsid w:val="004B5AB7"/>
    <w:rsid w:val="004B797F"/>
    <w:rsid w:val="004B79DC"/>
    <w:rsid w:val="004B7A27"/>
    <w:rsid w:val="004C0153"/>
    <w:rsid w:val="004C039E"/>
    <w:rsid w:val="004C1D8F"/>
    <w:rsid w:val="004C1FBC"/>
    <w:rsid w:val="004C25A2"/>
    <w:rsid w:val="004C26CD"/>
    <w:rsid w:val="004C3F1D"/>
    <w:rsid w:val="004C458D"/>
    <w:rsid w:val="004C50F3"/>
    <w:rsid w:val="004C7238"/>
    <w:rsid w:val="004C7556"/>
    <w:rsid w:val="004C7E8B"/>
    <w:rsid w:val="004C7E9D"/>
    <w:rsid w:val="004C7F67"/>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1668"/>
    <w:rsid w:val="005022C9"/>
    <w:rsid w:val="00503587"/>
    <w:rsid w:val="0050363E"/>
    <w:rsid w:val="005039BC"/>
    <w:rsid w:val="005043BB"/>
    <w:rsid w:val="005046AF"/>
    <w:rsid w:val="005047FA"/>
    <w:rsid w:val="00504A3D"/>
    <w:rsid w:val="005054DE"/>
    <w:rsid w:val="00505767"/>
    <w:rsid w:val="005073F0"/>
    <w:rsid w:val="00510A7B"/>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3F95"/>
    <w:rsid w:val="00524BFB"/>
    <w:rsid w:val="00524D65"/>
    <w:rsid w:val="00525B16"/>
    <w:rsid w:val="00526DE7"/>
    <w:rsid w:val="0052784F"/>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37DCB"/>
    <w:rsid w:val="00540547"/>
    <w:rsid w:val="00541853"/>
    <w:rsid w:val="00542629"/>
    <w:rsid w:val="00542C1C"/>
    <w:rsid w:val="00543634"/>
    <w:rsid w:val="00543BDA"/>
    <w:rsid w:val="00543E39"/>
    <w:rsid w:val="005441CC"/>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71BDE"/>
    <w:rsid w:val="00571C17"/>
    <w:rsid w:val="00573CB4"/>
    <w:rsid w:val="00573D9E"/>
    <w:rsid w:val="00573F07"/>
    <w:rsid w:val="00574816"/>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A0966"/>
    <w:rsid w:val="005A11B7"/>
    <w:rsid w:val="005A260B"/>
    <w:rsid w:val="005A2AC4"/>
    <w:rsid w:val="005A2B24"/>
    <w:rsid w:val="005A4219"/>
    <w:rsid w:val="005A4303"/>
    <w:rsid w:val="005A4A1B"/>
    <w:rsid w:val="005A55AC"/>
    <w:rsid w:val="005A74CA"/>
    <w:rsid w:val="005A7830"/>
    <w:rsid w:val="005A7AD1"/>
    <w:rsid w:val="005A7FCE"/>
    <w:rsid w:val="005B0F3F"/>
    <w:rsid w:val="005B191C"/>
    <w:rsid w:val="005B2172"/>
    <w:rsid w:val="005B27CA"/>
    <w:rsid w:val="005B4903"/>
    <w:rsid w:val="005B51CE"/>
    <w:rsid w:val="005B53F6"/>
    <w:rsid w:val="005B56D8"/>
    <w:rsid w:val="005B5885"/>
    <w:rsid w:val="005B5CD7"/>
    <w:rsid w:val="005B61B9"/>
    <w:rsid w:val="005B6CF6"/>
    <w:rsid w:val="005B7422"/>
    <w:rsid w:val="005B7F85"/>
    <w:rsid w:val="005C2412"/>
    <w:rsid w:val="005C29B8"/>
    <w:rsid w:val="005C3EF0"/>
    <w:rsid w:val="005C468A"/>
    <w:rsid w:val="005C55AF"/>
    <w:rsid w:val="005C5851"/>
    <w:rsid w:val="005C5F21"/>
    <w:rsid w:val="005C6A40"/>
    <w:rsid w:val="005C7156"/>
    <w:rsid w:val="005C7806"/>
    <w:rsid w:val="005D0327"/>
    <w:rsid w:val="005D0C75"/>
    <w:rsid w:val="005D162A"/>
    <w:rsid w:val="005D2DA1"/>
    <w:rsid w:val="005D37B8"/>
    <w:rsid w:val="005D3B36"/>
    <w:rsid w:val="005D4171"/>
    <w:rsid w:val="005D5181"/>
    <w:rsid w:val="005D646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303C"/>
    <w:rsid w:val="005F4998"/>
    <w:rsid w:val="005F6A86"/>
    <w:rsid w:val="00600969"/>
    <w:rsid w:val="00600F28"/>
    <w:rsid w:val="006015CE"/>
    <w:rsid w:val="00602170"/>
    <w:rsid w:val="00602730"/>
    <w:rsid w:val="0060291B"/>
    <w:rsid w:val="006035C7"/>
    <w:rsid w:val="0060403D"/>
    <w:rsid w:val="00604784"/>
    <w:rsid w:val="0060484E"/>
    <w:rsid w:val="00604C03"/>
    <w:rsid w:val="00606419"/>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3D3"/>
    <w:rsid w:val="00632AE0"/>
    <w:rsid w:val="00633C17"/>
    <w:rsid w:val="006343CA"/>
    <w:rsid w:val="00634D9E"/>
    <w:rsid w:val="00636E3E"/>
    <w:rsid w:val="006379F7"/>
    <w:rsid w:val="00637E4D"/>
    <w:rsid w:val="00640620"/>
    <w:rsid w:val="00640C96"/>
    <w:rsid w:val="00641215"/>
    <w:rsid w:val="00641A1F"/>
    <w:rsid w:val="0064367B"/>
    <w:rsid w:val="006439AB"/>
    <w:rsid w:val="00643FCF"/>
    <w:rsid w:val="00645904"/>
    <w:rsid w:val="00645B1B"/>
    <w:rsid w:val="006506E3"/>
    <w:rsid w:val="00651559"/>
    <w:rsid w:val="00651ACB"/>
    <w:rsid w:val="00651C47"/>
    <w:rsid w:val="00652AB2"/>
    <w:rsid w:val="00652B43"/>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6E47"/>
    <w:rsid w:val="00667E2F"/>
    <w:rsid w:val="00671393"/>
    <w:rsid w:val="0067206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ECC"/>
    <w:rsid w:val="006B1A12"/>
    <w:rsid w:val="006B1DE8"/>
    <w:rsid w:val="006B2672"/>
    <w:rsid w:val="006B2C6E"/>
    <w:rsid w:val="006B2D70"/>
    <w:rsid w:val="006B4687"/>
    <w:rsid w:val="006B54BF"/>
    <w:rsid w:val="006B5F44"/>
    <w:rsid w:val="006B5F90"/>
    <w:rsid w:val="006B623A"/>
    <w:rsid w:val="006B62E4"/>
    <w:rsid w:val="006C0A2B"/>
    <w:rsid w:val="006C14D2"/>
    <w:rsid w:val="006C1BBA"/>
    <w:rsid w:val="006C1CD7"/>
    <w:rsid w:val="006C2079"/>
    <w:rsid w:val="006C259A"/>
    <w:rsid w:val="006C2A2E"/>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D8"/>
    <w:rsid w:val="006D6593"/>
    <w:rsid w:val="006E0938"/>
    <w:rsid w:val="006E3877"/>
    <w:rsid w:val="006E3DC2"/>
    <w:rsid w:val="006E5A8F"/>
    <w:rsid w:val="006E5D13"/>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4DD3"/>
    <w:rsid w:val="00707669"/>
    <w:rsid w:val="00707BAA"/>
    <w:rsid w:val="00710C65"/>
    <w:rsid w:val="00711CBA"/>
    <w:rsid w:val="00711FB5"/>
    <w:rsid w:val="00712A01"/>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674D"/>
    <w:rsid w:val="00727462"/>
    <w:rsid w:val="00727BAA"/>
    <w:rsid w:val="00727FA2"/>
    <w:rsid w:val="007322D9"/>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F0A"/>
    <w:rsid w:val="007444E8"/>
    <w:rsid w:val="0074463E"/>
    <w:rsid w:val="0074548E"/>
    <w:rsid w:val="007454EC"/>
    <w:rsid w:val="00745773"/>
    <w:rsid w:val="00745F48"/>
    <w:rsid w:val="00746800"/>
    <w:rsid w:val="007501A8"/>
    <w:rsid w:val="007502D2"/>
    <w:rsid w:val="00750D61"/>
    <w:rsid w:val="00750EE1"/>
    <w:rsid w:val="00752067"/>
    <w:rsid w:val="00752B4D"/>
    <w:rsid w:val="00753B52"/>
    <w:rsid w:val="007546E6"/>
    <w:rsid w:val="00755402"/>
    <w:rsid w:val="00755500"/>
    <w:rsid w:val="00755C16"/>
    <w:rsid w:val="0075610F"/>
    <w:rsid w:val="00756169"/>
    <w:rsid w:val="00756B26"/>
    <w:rsid w:val="00756EDF"/>
    <w:rsid w:val="007579E8"/>
    <w:rsid w:val="007600E3"/>
    <w:rsid w:val="0076070A"/>
    <w:rsid w:val="00764187"/>
    <w:rsid w:val="00764A5C"/>
    <w:rsid w:val="00764EED"/>
    <w:rsid w:val="00765C43"/>
    <w:rsid w:val="00765EFB"/>
    <w:rsid w:val="007671CA"/>
    <w:rsid w:val="00767C61"/>
    <w:rsid w:val="0077008A"/>
    <w:rsid w:val="00771155"/>
    <w:rsid w:val="007714FA"/>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DD2"/>
    <w:rsid w:val="0078360D"/>
    <w:rsid w:val="00783902"/>
    <w:rsid w:val="00783ECF"/>
    <w:rsid w:val="0078413A"/>
    <w:rsid w:val="00784A47"/>
    <w:rsid w:val="00786888"/>
    <w:rsid w:val="00790423"/>
    <w:rsid w:val="00790B17"/>
    <w:rsid w:val="007911A8"/>
    <w:rsid w:val="0079142B"/>
    <w:rsid w:val="00791C5F"/>
    <w:rsid w:val="00793377"/>
    <w:rsid w:val="007959E8"/>
    <w:rsid w:val="00795E9C"/>
    <w:rsid w:val="00797F3E"/>
    <w:rsid w:val="007A0521"/>
    <w:rsid w:val="007A295D"/>
    <w:rsid w:val="007A2E12"/>
    <w:rsid w:val="007A3475"/>
    <w:rsid w:val="007A41C8"/>
    <w:rsid w:val="007A5093"/>
    <w:rsid w:val="007A54CE"/>
    <w:rsid w:val="007A6FD9"/>
    <w:rsid w:val="007A7FFA"/>
    <w:rsid w:val="007B0024"/>
    <w:rsid w:val="007B04EB"/>
    <w:rsid w:val="007B0587"/>
    <w:rsid w:val="007B0D4F"/>
    <w:rsid w:val="007B4254"/>
    <w:rsid w:val="007B5A3D"/>
    <w:rsid w:val="007B5B95"/>
    <w:rsid w:val="007B6032"/>
    <w:rsid w:val="007B674B"/>
    <w:rsid w:val="007B68EA"/>
    <w:rsid w:val="007B7453"/>
    <w:rsid w:val="007B7E8F"/>
    <w:rsid w:val="007C1DDE"/>
    <w:rsid w:val="007C2C6E"/>
    <w:rsid w:val="007C2D89"/>
    <w:rsid w:val="007C4593"/>
    <w:rsid w:val="007C500D"/>
    <w:rsid w:val="007C5309"/>
    <w:rsid w:val="007C6069"/>
    <w:rsid w:val="007C6C8F"/>
    <w:rsid w:val="007C714D"/>
    <w:rsid w:val="007D0358"/>
    <w:rsid w:val="007D06C4"/>
    <w:rsid w:val="007D1352"/>
    <w:rsid w:val="007D2508"/>
    <w:rsid w:val="007D28E1"/>
    <w:rsid w:val="007D346A"/>
    <w:rsid w:val="007D3FBF"/>
    <w:rsid w:val="007D6518"/>
    <w:rsid w:val="007D6F46"/>
    <w:rsid w:val="007D7184"/>
    <w:rsid w:val="007D76BD"/>
    <w:rsid w:val="007E0BF1"/>
    <w:rsid w:val="007E0E2A"/>
    <w:rsid w:val="007E2CF9"/>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31DA"/>
    <w:rsid w:val="008137DA"/>
    <w:rsid w:val="0081426F"/>
    <w:rsid w:val="008150E0"/>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CC3"/>
    <w:rsid w:val="0083183D"/>
    <w:rsid w:val="0083348C"/>
    <w:rsid w:val="0083436B"/>
    <w:rsid w:val="008354B3"/>
    <w:rsid w:val="0083722C"/>
    <w:rsid w:val="008373D3"/>
    <w:rsid w:val="00837999"/>
    <w:rsid w:val="00840617"/>
    <w:rsid w:val="00840F84"/>
    <w:rsid w:val="00841100"/>
    <w:rsid w:val="00841412"/>
    <w:rsid w:val="008415E6"/>
    <w:rsid w:val="00842A47"/>
    <w:rsid w:val="00843C13"/>
    <w:rsid w:val="008452A1"/>
    <w:rsid w:val="008454F8"/>
    <w:rsid w:val="008460A7"/>
    <w:rsid w:val="00847B76"/>
    <w:rsid w:val="0085173A"/>
    <w:rsid w:val="00852742"/>
    <w:rsid w:val="0085541C"/>
    <w:rsid w:val="008562BC"/>
    <w:rsid w:val="00856C45"/>
    <w:rsid w:val="00857B53"/>
    <w:rsid w:val="008603CE"/>
    <w:rsid w:val="00861A7B"/>
    <w:rsid w:val="008620FC"/>
    <w:rsid w:val="008627A5"/>
    <w:rsid w:val="00863E05"/>
    <w:rsid w:val="00865ACA"/>
    <w:rsid w:val="00865D28"/>
    <w:rsid w:val="00865F85"/>
    <w:rsid w:val="00866979"/>
    <w:rsid w:val="00867C10"/>
    <w:rsid w:val="00867DEC"/>
    <w:rsid w:val="00870439"/>
    <w:rsid w:val="00870DA1"/>
    <w:rsid w:val="00871298"/>
    <w:rsid w:val="00872039"/>
    <w:rsid w:val="00872905"/>
    <w:rsid w:val="008734AF"/>
    <w:rsid w:val="00875074"/>
    <w:rsid w:val="00877592"/>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3CB2"/>
    <w:rsid w:val="008A42A2"/>
    <w:rsid w:val="008A57E6"/>
    <w:rsid w:val="008A6F81"/>
    <w:rsid w:val="008A769A"/>
    <w:rsid w:val="008B0C9C"/>
    <w:rsid w:val="008B0E5F"/>
    <w:rsid w:val="008B166D"/>
    <w:rsid w:val="008B17F4"/>
    <w:rsid w:val="008B1EBD"/>
    <w:rsid w:val="008B284A"/>
    <w:rsid w:val="008B3615"/>
    <w:rsid w:val="008B395F"/>
    <w:rsid w:val="008B397E"/>
    <w:rsid w:val="008B3D40"/>
    <w:rsid w:val="008B4AC4"/>
    <w:rsid w:val="008B50C8"/>
    <w:rsid w:val="008B51AC"/>
    <w:rsid w:val="008B5281"/>
    <w:rsid w:val="008B6445"/>
    <w:rsid w:val="008B7E05"/>
    <w:rsid w:val="008C1348"/>
    <w:rsid w:val="008C15A0"/>
    <w:rsid w:val="008C1797"/>
    <w:rsid w:val="008C1FD4"/>
    <w:rsid w:val="008C219C"/>
    <w:rsid w:val="008C23A1"/>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62E6"/>
    <w:rsid w:val="009069EC"/>
    <w:rsid w:val="0090712E"/>
    <w:rsid w:val="00911BE5"/>
    <w:rsid w:val="0091218E"/>
    <w:rsid w:val="00912BD6"/>
    <w:rsid w:val="00912E42"/>
    <w:rsid w:val="00913CA9"/>
    <w:rsid w:val="009145AE"/>
    <w:rsid w:val="009146CE"/>
    <w:rsid w:val="00914711"/>
    <w:rsid w:val="00914CA7"/>
    <w:rsid w:val="009155E7"/>
    <w:rsid w:val="00915C3E"/>
    <w:rsid w:val="009161A8"/>
    <w:rsid w:val="00916576"/>
    <w:rsid w:val="00916DEB"/>
    <w:rsid w:val="00917810"/>
    <w:rsid w:val="00920573"/>
    <w:rsid w:val="0092095C"/>
    <w:rsid w:val="00920FDE"/>
    <w:rsid w:val="00921AEA"/>
    <w:rsid w:val="0092319A"/>
    <w:rsid w:val="009245AE"/>
    <w:rsid w:val="009245F5"/>
    <w:rsid w:val="009249EC"/>
    <w:rsid w:val="00925D61"/>
    <w:rsid w:val="00926C31"/>
    <w:rsid w:val="009273B3"/>
    <w:rsid w:val="00927D7C"/>
    <w:rsid w:val="009305B5"/>
    <w:rsid w:val="0093067D"/>
    <w:rsid w:val="00931A87"/>
    <w:rsid w:val="009334BC"/>
    <w:rsid w:val="00933B20"/>
    <w:rsid w:val="00935168"/>
    <w:rsid w:val="009378DD"/>
    <w:rsid w:val="009403EF"/>
    <w:rsid w:val="00941279"/>
    <w:rsid w:val="009414B0"/>
    <w:rsid w:val="009422D1"/>
    <w:rsid w:val="009429D5"/>
    <w:rsid w:val="00942BF1"/>
    <w:rsid w:val="009437E8"/>
    <w:rsid w:val="00945180"/>
    <w:rsid w:val="00945428"/>
    <w:rsid w:val="0094607B"/>
    <w:rsid w:val="0094608A"/>
    <w:rsid w:val="00947E13"/>
    <w:rsid w:val="00947E7E"/>
    <w:rsid w:val="00950BE1"/>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26D9"/>
    <w:rsid w:val="00982F13"/>
    <w:rsid w:val="009830B7"/>
    <w:rsid w:val="0098364B"/>
    <w:rsid w:val="009841FE"/>
    <w:rsid w:val="00984C06"/>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DCF"/>
    <w:rsid w:val="009A42C1"/>
    <w:rsid w:val="009A45AA"/>
    <w:rsid w:val="009A5429"/>
    <w:rsid w:val="009A72AD"/>
    <w:rsid w:val="009A789F"/>
    <w:rsid w:val="009B09E0"/>
    <w:rsid w:val="009B0BC5"/>
    <w:rsid w:val="009B1247"/>
    <w:rsid w:val="009B6029"/>
    <w:rsid w:val="009B6661"/>
    <w:rsid w:val="009B67C4"/>
    <w:rsid w:val="009B6971"/>
    <w:rsid w:val="009B7767"/>
    <w:rsid w:val="009C1670"/>
    <w:rsid w:val="009C20A7"/>
    <w:rsid w:val="009C27F1"/>
    <w:rsid w:val="009C3152"/>
    <w:rsid w:val="009C3257"/>
    <w:rsid w:val="009C3852"/>
    <w:rsid w:val="009C39B6"/>
    <w:rsid w:val="009C4CFA"/>
    <w:rsid w:val="009C5070"/>
    <w:rsid w:val="009C52EB"/>
    <w:rsid w:val="009C5E2C"/>
    <w:rsid w:val="009C6AF3"/>
    <w:rsid w:val="009D112C"/>
    <w:rsid w:val="009D1385"/>
    <w:rsid w:val="009D2CA4"/>
    <w:rsid w:val="009D47FA"/>
    <w:rsid w:val="009D4C5B"/>
    <w:rsid w:val="009D50D2"/>
    <w:rsid w:val="009D5341"/>
    <w:rsid w:val="009D65FC"/>
    <w:rsid w:val="009D6BCA"/>
    <w:rsid w:val="009E00D8"/>
    <w:rsid w:val="009E0938"/>
    <w:rsid w:val="009E0F62"/>
    <w:rsid w:val="009E4A58"/>
    <w:rsid w:val="009E5A2D"/>
    <w:rsid w:val="009E5AB2"/>
    <w:rsid w:val="009E6219"/>
    <w:rsid w:val="009E6A61"/>
    <w:rsid w:val="009E6EB1"/>
    <w:rsid w:val="009F03B3"/>
    <w:rsid w:val="009F0406"/>
    <w:rsid w:val="009F0AA4"/>
    <w:rsid w:val="009F0AF0"/>
    <w:rsid w:val="009F22D3"/>
    <w:rsid w:val="009F263B"/>
    <w:rsid w:val="009F55B9"/>
    <w:rsid w:val="00A0096C"/>
    <w:rsid w:val="00A00B77"/>
    <w:rsid w:val="00A01757"/>
    <w:rsid w:val="00A023B8"/>
    <w:rsid w:val="00A028C0"/>
    <w:rsid w:val="00A02BAE"/>
    <w:rsid w:val="00A04539"/>
    <w:rsid w:val="00A0453E"/>
    <w:rsid w:val="00A06213"/>
    <w:rsid w:val="00A06A6B"/>
    <w:rsid w:val="00A06CB0"/>
    <w:rsid w:val="00A06D3A"/>
    <w:rsid w:val="00A07443"/>
    <w:rsid w:val="00A07E47"/>
    <w:rsid w:val="00A10233"/>
    <w:rsid w:val="00A1049A"/>
    <w:rsid w:val="00A112FD"/>
    <w:rsid w:val="00A11770"/>
    <w:rsid w:val="00A12991"/>
    <w:rsid w:val="00A129D0"/>
    <w:rsid w:val="00A12C33"/>
    <w:rsid w:val="00A138BA"/>
    <w:rsid w:val="00A14C8E"/>
    <w:rsid w:val="00A153D9"/>
    <w:rsid w:val="00A15F09"/>
    <w:rsid w:val="00A169B6"/>
    <w:rsid w:val="00A1709B"/>
    <w:rsid w:val="00A203CA"/>
    <w:rsid w:val="00A2271D"/>
    <w:rsid w:val="00A230AA"/>
    <w:rsid w:val="00A233F4"/>
    <w:rsid w:val="00A2354B"/>
    <w:rsid w:val="00A237D5"/>
    <w:rsid w:val="00A239C7"/>
    <w:rsid w:val="00A268E7"/>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0D19"/>
    <w:rsid w:val="00A51817"/>
    <w:rsid w:val="00A52912"/>
    <w:rsid w:val="00A546C4"/>
    <w:rsid w:val="00A55845"/>
    <w:rsid w:val="00A55BD6"/>
    <w:rsid w:val="00A55D50"/>
    <w:rsid w:val="00A56DA2"/>
    <w:rsid w:val="00A57142"/>
    <w:rsid w:val="00A57CDB"/>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8E8"/>
    <w:rsid w:val="00A80B96"/>
    <w:rsid w:val="00A82346"/>
    <w:rsid w:val="00A82B58"/>
    <w:rsid w:val="00A83D8D"/>
    <w:rsid w:val="00A8446B"/>
    <w:rsid w:val="00A8473F"/>
    <w:rsid w:val="00A862D6"/>
    <w:rsid w:val="00A8715E"/>
    <w:rsid w:val="00A90157"/>
    <w:rsid w:val="00A91910"/>
    <w:rsid w:val="00A9295B"/>
    <w:rsid w:val="00A92CFA"/>
    <w:rsid w:val="00A93139"/>
    <w:rsid w:val="00A93B09"/>
    <w:rsid w:val="00A94EF8"/>
    <w:rsid w:val="00A952D7"/>
    <w:rsid w:val="00A95603"/>
    <w:rsid w:val="00A95B30"/>
    <w:rsid w:val="00A963F7"/>
    <w:rsid w:val="00A96AD8"/>
    <w:rsid w:val="00A973D5"/>
    <w:rsid w:val="00A974F0"/>
    <w:rsid w:val="00AA052C"/>
    <w:rsid w:val="00AA1E45"/>
    <w:rsid w:val="00AA35DD"/>
    <w:rsid w:val="00AA377C"/>
    <w:rsid w:val="00AA4286"/>
    <w:rsid w:val="00AA456B"/>
    <w:rsid w:val="00AA4CCB"/>
    <w:rsid w:val="00AA5077"/>
    <w:rsid w:val="00AA5641"/>
    <w:rsid w:val="00AA57F5"/>
    <w:rsid w:val="00AA672E"/>
    <w:rsid w:val="00AA687A"/>
    <w:rsid w:val="00AA6EC9"/>
    <w:rsid w:val="00AB0A12"/>
    <w:rsid w:val="00AB2611"/>
    <w:rsid w:val="00AB4CBC"/>
    <w:rsid w:val="00AB5370"/>
    <w:rsid w:val="00AB5F8A"/>
    <w:rsid w:val="00AB6309"/>
    <w:rsid w:val="00AB6C5F"/>
    <w:rsid w:val="00AB7129"/>
    <w:rsid w:val="00AB7D26"/>
    <w:rsid w:val="00AC0033"/>
    <w:rsid w:val="00AC161C"/>
    <w:rsid w:val="00AC1652"/>
    <w:rsid w:val="00AC1C76"/>
    <w:rsid w:val="00AC22FC"/>
    <w:rsid w:val="00AC27A6"/>
    <w:rsid w:val="00AC30F7"/>
    <w:rsid w:val="00AC3507"/>
    <w:rsid w:val="00AC3A5A"/>
    <w:rsid w:val="00AC3AFD"/>
    <w:rsid w:val="00AC4D95"/>
    <w:rsid w:val="00AC5DF4"/>
    <w:rsid w:val="00AC6CC4"/>
    <w:rsid w:val="00AC7632"/>
    <w:rsid w:val="00AD0AEF"/>
    <w:rsid w:val="00AD0D84"/>
    <w:rsid w:val="00AD11B7"/>
    <w:rsid w:val="00AD14F7"/>
    <w:rsid w:val="00AD1A5C"/>
    <w:rsid w:val="00AD1A94"/>
    <w:rsid w:val="00AD1C05"/>
    <w:rsid w:val="00AD22FF"/>
    <w:rsid w:val="00AD245B"/>
    <w:rsid w:val="00AD2FB6"/>
    <w:rsid w:val="00AD2FC5"/>
    <w:rsid w:val="00AD4126"/>
    <w:rsid w:val="00AD421C"/>
    <w:rsid w:val="00AD44FA"/>
    <w:rsid w:val="00AD4F5C"/>
    <w:rsid w:val="00AD62BA"/>
    <w:rsid w:val="00AD70D5"/>
    <w:rsid w:val="00AE070A"/>
    <w:rsid w:val="00AE101C"/>
    <w:rsid w:val="00AE1500"/>
    <w:rsid w:val="00AE27D2"/>
    <w:rsid w:val="00AE2A69"/>
    <w:rsid w:val="00AE2CEC"/>
    <w:rsid w:val="00AE37E5"/>
    <w:rsid w:val="00AE39A1"/>
    <w:rsid w:val="00AE4507"/>
    <w:rsid w:val="00AE47F4"/>
    <w:rsid w:val="00AE5EB4"/>
    <w:rsid w:val="00AE6531"/>
    <w:rsid w:val="00AF0C18"/>
    <w:rsid w:val="00AF0DD7"/>
    <w:rsid w:val="00AF1E3D"/>
    <w:rsid w:val="00AF47C5"/>
    <w:rsid w:val="00AF5398"/>
    <w:rsid w:val="00AF5D9E"/>
    <w:rsid w:val="00AF7825"/>
    <w:rsid w:val="00AF7A76"/>
    <w:rsid w:val="00B01F87"/>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7DD"/>
    <w:rsid w:val="00B14CF1"/>
    <w:rsid w:val="00B156FD"/>
    <w:rsid w:val="00B15EBE"/>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E50"/>
    <w:rsid w:val="00B52120"/>
    <w:rsid w:val="00B529EE"/>
    <w:rsid w:val="00B53023"/>
    <w:rsid w:val="00B53CF4"/>
    <w:rsid w:val="00B53D8D"/>
    <w:rsid w:val="00B54ABC"/>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275"/>
    <w:rsid w:val="00B67871"/>
    <w:rsid w:val="00B714DA"/>
    <w:rsid w:val="00B7268C"/>
    <w:rsid w:val="00B72880"/>
    <w:rsid w:val="00B72C17"/>
    <w:rsid w:val="00B72F40"/>
    <w:rsid w:val="00B758BF"/>
    <w:rsid w:val="00B767D7"/>
    <w:rsid w:val="00B77EC8"/>
    <w:rsid w:val="00B80938"/>
    <w:rsid w:val="00B81D04"/>
    <w:rsid w:val="00B81E1B"/>
    <w:rsid w:val="00B81E91"/>
    <w:rsid w:val="00B827A6"/>
    <w:rsid w:val="00B831CE"/>
    <w:rsid w:val="00B86485"/>
    <w:rsid w:val="00B86677"/>
    <w:rsid w:val="00B87131"/>
    <w:rsid w:val="00B905F7"/>
    <w:rsid w:val="00B91F02"/>
    <w:rsid w:val="00B92799"/>
    <w:rsid w:val="00B92881"/>
    <w:rsid w:val="00B939B1"/>
    <w:rsid w:val="00B96D40"/>
    <w:rsid w:val="00B97386"/>
    <w:rsid w:val="00BA044E"/>
    <w:rsid w:val="00BA263B"/>
    <w:rsid w:val="00BA40FD"/>
    <w:rsid w:val="00BA42B2"/>
    <w:rsid w:val="00BA4E42"/>
    <w:rsid w:val="00BA5133"/>
    <w:rsid w:val="00BA58D4"/>
    <w:rsid w:val="00BA5B9E"/>
    <w:rsid w:val="00BA5CDA"/>
    <w:rsid w:val="00BA669C"/>
    <w:rsid w:val="00BA7C9A"/>
    <w:rsid w:val="00BB266D"/>
    <w:rsid w:val="00BB2D88"/>
    <w:rsid w:val="00BB30C3"/>
    <w:rsid w:val="00BB3C77"/>
    <w:rsid w:val="00BB5EE3"/>
    <w:rsid w:val="00BB5F8F"/>
    <w:rsid w:val="00BB657A"/>
    <w:rsid w:val="00BB692F"/>
    <w:rsid w:val="00BC1047"/>
    <w:rsid w:val="00BC12BB"/>
    <w:rsid w:val="00BC15BB"/>
    <w:rsid w:val="00BC1A4E"/>
    <w:rsid w:val="00BC25EE"/>
    <w:rsid w:val="00BC2EFF"/>
    <w:rsid w:val="00BC5DC7"/>
    <w:rsid w:val="00BC6B8B"/>
    <w:rsid w:val="00BC6CA2"/>
    <w:rsid w:val="00BC6E9E"/>
    <w:rsid w:val="00BC73D8"/>
    <w:rsid w:val="00BC74C4"/>
    <w:rsid w:val="00BC7633"/>
    <w:rsid w:val="00BD0065"/>
    <w:rsid w:val="00BD052B"/>
    <w:rsid w:val="00BD2B4D"/>
    <w:rsid w:val="00BD52D7"/>
    <w:rsid w:val="00BD5A34"/>
    <w:rsid w:val="00BD5AD2"/>
    <w:rsid w:val="00BD7D6A"/>
    <w:rsid w:val="00BE00E5"/>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3AD"/>
    <w:rsid w:val="00C01D1E"/>
    <w:rsid w:val="00C01F7B"/>
    <w:rsid w:val="00C0388E"/>
    <w:rsid w:val="00C03BEE"/>
    <w:rsid w:val="00C04904"/>
    <w:rsid w:val="00C056B3"/>
    <w:rsid w:val="00C103E5"/>
    <w:rsid w:val="00C10596"/>
    <w:rsid w:val="00C11C89"/>
    <w:rsid w:val="00C13319"/>
    <w:rsid w:val="00C13EE9"/>
    <w:rsid w:val="00C145CE"/>
    <w:rsid w:val="00C1691E"/>
    <w:rsid w:val="00C20020"/>
    <w:rsid w:val="00C209A2"/>
    <w:rsid w:val="00C21540"/>
    <w:rsid w:val="00C21906"/>
    <w:rsid w:val="00C21BFA"/>
    <w:rsid w:val="00C22987"/>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404C7"/>
    <w:rsid w:val="00C42130"/>
    <w:rsid w:val="00C423A4"/>
    <w:rsid w:val="00C423E3"/>
    <w:rsid w:val="00C43C70"/>
    <w:rsid w:val="00C44BF5"/>
    <w:rsid w:val="00C44D9D"/>
    <w:rsid w:val="00C44F8A"/>
    <w:rsid w:val="00C46F13"/>
    <w:rsid w:val="00C50520"/>
    <w:rsid w:val="00C521D6"/>
    <w:rsid w:val="00C53A35"/>
    <w:rsid w:val="00C55232"/>
    <w:rsid w:val="00C553A4"/>
    <w:rsid w:val="00C55558"/>
    <w:rsid w:val="00C55A06"/>
    <w:rsid w:val="00C55B96"/>
    <w:rsid w:val="00C55D03"/>
    <w:rsid w:val="00C57D0C"/>
    <w:rsid w:val="00C601BC"/>
    <w:rsid w:val="00C6220B"/>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7A51"/>
    <w:rsid w:val="00C80034"/>
    <w:rsid w:val="00C80CB8"/>
    <w:rsid w:val="00C819F8"/>
    <w:rsid w:val="00C81B8D"/>
    <w:rsid w:val="00C81FAA"/>
    <w:rsid w:val="00C8248C"/>
    <w:rsid w:val="00C84977"/>
    <w:rsid w:val="00C84E33"/>
    <w:rsid w:val="00C8604C"/>
    <w:rsid w:val="00C86731"/>
    <w:rsid w:val="00C8684C"/>
    <w:rsid w:val="00C86D4D"/>
    <w:rsid w:val="00C86D6F"/>
    <w:rsid w:val="00C905FC"/>
    <w:rsid w:val="00C9202C"/>
    <w:rsid w:val="00C92D03"/>
    <w:rsid w:val="00C9319C"/>
    <w:rsid w:val="00C9435D"/>
    <w:rsid w:val="00C94DF2"/>
    <w:rsid w:val="00C96086"/>
    <w:rsid w:val="00C96715"/>
    <w:rsid w:val="00C96741"/>
    <w:rsid w:val="00C97405"/>
    <w:rsid w:val="00CA01BF"/>
    <w:rsid w:val="00CA075D"/>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36C4"/>
    <w:rsid w:val="00CC39FF"/>
    <w:rsid w:val="00CC3C2F"/>
    <w:rsid w:val="00CC4AC8"/>
    <w:rsid w:val="00CC5233"/>
    <w:rsid w:val="00CC5DE6"/>
    <w:rsid w:val="00CC5EB4"/>
    <w:rsid w:val="00CC6CCF"/>
    <w:rsid w:val="00CC6E4E"/>
    <w:rsid w:val="00CC6FE8"/>
    <w:rsid w:val="00CC7202"/>
    <w:rsid w:val="00CC735A"/>
    <w:rsid w:val="00CD0C6D"/>
    <w:rsid w:val="00CD1453"/>
    <w:rsid w:val="00CD2808"/>
    <w:rsid w:val="00CD28BF"/>
    <w:rsid w:val="00CD295B"/>
    <w:rsid w:val="00CD3CB2"/>
    <w:rsid w:val="00CD4092"/>
    <w:rsid w:val="00CD4A20"/>
    <w:rsid w:val="00CD4B7E"/>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5C88"/>
    <w:rsid w:val="00D0690C"/>
    <w:rsid w:val="00D06AB1"/>
    <w:rsid w:val="00D06FC1"/>
    <w:rsid w:val="00D072ED"/>
    <w:rsid w:val="00D07A16"/>
    <w:rsid w:val="00D07C22"/>
    <w:rsid w:val="00D07C49"/>
    <w:rsid w:val="00D1067E"/>
    <w:rsid w:val="00D10F50"/>
    <w:rsid w:val="00D11272"/>
    <w:rsid w:val="00D11B71"/>
    <w:rsid w:val="00D126F5"/>
    <w:rsid w:val="00D13E2A"/>
    <w:rsid w:val="00D14296"/>
    <w:rsid w:val="00D14531"/>
    <w:rsid w:val="00D1489E"/>
    <w:rsid w:val="00D14CF4"/>
    <w:rsid w:val="00D15C5E"/>
    <w:rsid w:val="00D15F22"/>
    <w:rsid w:val="00D16C09"/>
    <w:rsid w:val="00D200E7"/>
    <w:rsid w:val="00D20737"/>
    <w:rsid w:val="00D2197A"/>
    <w:rsid w:val="00D21E81"/>
    <w:rsid w:val="00D223DE"/>
    <w:rsid w:val="00D22590"/>
    <w:rsid w:val="00D24208"/>
    <w:rsid w:val="00D25E37"/>
    <w:rsid w:val="00D2661A"/>
    <w:rsid w:val="00D26F36"/>
    <w:rsid w:val="00D271E0"/>
    <w:rsid w:val="00D27582"/>
    <w:rsid w:val="00D27EC4"/>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36B0"/>
    <w:rsid w:val="00D441DD"/>
    <w:rsid w:val="00D44217"/>
    <w:rsid w:val="00D4514F"/>
    <w:rsid w:val="00D451E2"/>
    <w:rsid w:val="00D45E89"/>
    <w:rsid w:val="00D45E8D"/>
    <w:rsid w:val="00D4609C"/>
    <w:rsid w:val="00D466AE"/>
    <w:rsid w:val="00D4734F"/>
    <w:rsid w:val="00D47FD7"/>
    <w:rsid w:val="00D516A7"/>
    <w:rsid w:val="00D51882"/>
    <w:rsid w:val="00D51BF3"/>
    <w:rsid w:val="00D52336"/>
    <w:rsid w:val="00D52533"/>
    <w:rsid w:val="00D5522D"/>
    <w:rsid w:val="00D60064"/>
    <w:rsid w:val="00D60345"/>
    <w:rsid w:val="00D619F5"/>
    <w:rsid w:val="00D620B2"/>
    <w:rsid w:val="00D63EDC"/>
    <w:rsid w:val="00D64423"/>
    <w:rsid w:val="00D649C5"/>
    <w:rsid w:val="00D657B1"/>
    <w:rsid w:val="00D65DF6"/>
    <w:rsid w:val="00D66846"/>
    <w:rsid w:val="00D675FB"/>
    <w:rsid w:val="00D71AC5"/>
    <w:rsid w:val="00D71F25"/>
    <w:rsid w:val="00D7222C"/>
    <w:rsid w:val="00D72A9C"/>
    <w:rsid w:val="00D74FEE"/>
    <w:rsid w:val="00D76105"/>
    <w:rsid w:val="00D76B82"/>
    <w:rsid w:val="00D77031"/>
    <w:rsid w:val="00D81194"/>
    <w:rsid w:val="00D82430"/>
    <w:rsid w:val="00D8376D"/>
    <w:rsid w:val="00D83AC1"/>
    <w:rsid w:val="00D83EF7"/>
    <w:rsid w:val="00D84941"/>
    <w:rsid w:val="00D84FA1"/>
    <w:rsid w:val="00D851F0"/>
    <w:rsid w:val="00D8671C"/>
    <w:rsid w:val="00D86D45"/>
    <w:rsid w:val="00D86D5C"/>
    <w:rsid w:val="00D86DB7"/>
    <w:rsid w:val="00D87BF5"/>
    <w:rsid w:val="00D9003F"/>
    <w:rsid w:val="00D90721"/>
    <w:rsid w:val="00D9115C"/>
    <w:rsid w:val="00D926D0"/>
    <w:rsid w:val="00D928BD"/>
    <w:rsid w:val="00D92B95"/>
    <w:rsid w:val="00D93030"/>
    <w:rsid w:val="00D93F7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619"/>
    <w:rsid w:val="00DA38D3"/>
    <w:rsid w:val="00DA3932"/>
    <w:rsid w:val="00DA3AFC"/>
    <w:rsid w:val="00DA3F66"/>
    <w:rsid w:val="00DA64F8"/>
    <w:rsid w:val="00DA6768"/>
    <w:rsid w:val="00DA6C15"/>
    <w:rsid w:val="00DA6C79"/>
    <w:rsid w:val="00DA7EDD"/>
    <w:rsid w:val="00DB0258"/>
    <w:rsid w:val="00DB1BF1"/>
    <w:rsid w:val="00DB38EE"/>
    <w:rsid w:val="00DB498B"/>
    <w:rsid w:val="00DB57C2"/>
    <w:rsid w:val="00DB66CA"/>
    <w:rsid w:val="00DB6AD1"/>
    <w:rsid w:val="00DB6BCA"/>
    <w:rsid w:val="00DB6F54"/>
    <w:rsid w:val="00DB73F7"/>
    <w:rsid w:val="00DC0321"/>
    <w:rsid w:val="00DC1485"/>
    <w:rsid w:val="00DC16F2"/>
    <w:rsid w:val="00DC3067"/>
    <w:rsid w:val="00DC370B"/>
    <w:rsid w:val="00DC3DC1"/>
    <w:rsid w:val="00DC4124"/>
    <w:rsid w:val="00DC45E2"/>
    <w:rsid w:val="00DC504E"/>
    <w:rsid w:val="00DC5582"/>
    <w:rsid w:val="00DC57B5"/>
    <w:rsid w:val="00DC5B90"/>
    <w:rsid w:val="00DC5F9F"/>
    <w:rsid w:val="00DC68D1"/>
    <w:rsid w:val="00DC742E"/>
    <w:rsid w:val="00DD00FF"/>
    <w:rsid w:val="00DD022C"/>
    <w:rsid w:val="00DD0619"/>
    <w:rsid w:val="00DD07FB"/>
    <w:rsid w:val="00DD1712"/>
    <w:rsid w:val="00DD25C6"/>
    <w:rsid w:val="00DD4B2C"/>
    <w:rsid w:val="00DD4FE5"/>
    <w:rsid w:val="00DD54B0"/>
    <w:rsid w:val="00DD57EE"/>
    <w:rsid w:val="00DD5BF5"/>
    <w:rsid w:val="00DD6BCC"/>
    <w:rsid w:val="00DD7351"/>
    <w:rsid w:val="00DD7F4C"/>
    <w:rsid w:val="00DE0136"/>
    <w:rsid w:val="00DE0A4B"/>
    <w:rsid w:val="00DE0A79"/>
    <w:rsid w:val="00DE0A97"/>
    <w:rsid w:val="00DE2410"/>
    <w:rsid w:val="00DE2939"/>
    <w:rsid w:val="00DE3AD8"/>
    <w:rsid w:val="00DE5D97"/>
    <w:rsid w:val="00DE5DEF"/>
    <w:rsid w:val="00DE675E"/>
    <w:rsid w:val="00DE6E81"/>
    <w:rsid w:val="00DE703F"/>
    <w:rsid w:val="00DE72A1"/>
    <w:rsid w:val="00DE7595"/>
    <w:rsid w:val="00DF1961"/>
    <w:rsid w:val="00DF44DE"/>
    <w:rsid w:val="00DF46BA"/>
    <w:rsid w:val="00DF54C1"/>
    <w:rsid w:val="00DF58CE"/>
    <w:rsid w:val="00E01138"/>
    <w:rsid w:val="00E01571"/>
    <w:rsid w:val="00E02249"/>
    <w:rsid w:val="00E02DFB"/>
    <w:rsid w:val="00E030F9"/>
    <w:rsid w:val="00E0311A"/>
    <w:rsid w:val="00E03138"/>
    <w:rsid w:val="00E06404"/>
    <w:rsid w:val="00E069F3"/>
    <w:rsid w:val="00E11A85"/>
    <w:rsid w:val="00E122A3"/>
    <w:rsid w:val="00E12495"/>
    <w:rsid w:val="00E129BB"/>
    <w:rsid w:val="00E135AF"/>
    <w:rsid w:val="00E1378B"/>
    <w:rsid w:val="00E15CCD"/>
    <w:rsid w:val="00E16EB2"/>
    <w:rsid w:val="00E1753B"/>
    <w:rsid w:val="00E202EF"/>
    <w:rsid w:val="00E2099B"/>
    <w:rsid w:val="00E209EA"/>
    <w:rsid w:val="00E20B4B"/>
    <w:rsid w:val="00E210B5"/>
    <w:rsid w:val="00E21951"/>
    <w:rsid w:val="00E2266E"/>
    <w:rsid w:val="00E23DB4"/>
    <w:rsid w:val="00E2552F"/>
    <w:rsid w:val="00E25E73"/>
    <w:rsid w:val="00E26D11"/>
    <w:rsid w:val="00E30878"/>
    <w:rsid w:val="00E3137A"/>
    <w:rsid w:val="00E32303"/>
    <w:rsid w:val="00E32CCF"/>
    <w:rsid w:val="00E342F4"/>
    <w:rsid w:val="00E34A98"/>
    <w:rsid w:val="00E35D1E"/>
    <w:rsid w:val="00E364F9"/>
    <w:rsid w:val="00E365FA"/>
    <w:rsid w:val="00E36789"/>
    <w:rsid w:val="00E36A38"/>
    <w:rsid w:val="00E43AF6"/>
    <w:rsid w:val="00E447CA"/>
    <w:rsid w:val="00E44A83"/>
    <w:rsid w:val="00E44F44"/>
    <w:rsid w:val="00E461A8"/>
    <w:rsid w:val="00E46CEE"/>
    <w:rsid w:val="00E47B0B"/>
    <w:rsid w:val="00E5028A"/>
    <w:rsid w:val="00E502C1"/>
    <w:rsid w:val="00E502DD"/>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FF9"/>
    <w:rsid w:val="00E635D6"/>
    <w:rsid w:val="00E639BC"/>
    <w:rsid w:val="00E664CC"/>
    <w:rsid w:val="00E70388"/>
    <w:rsid w:val="00E70F92"/>
    <w:rsid w:val="00E73C70"/>
    <w:rsid w:val="00E74313"/>
    <w:rsid w:val="00E74A8E"/>
    <w:rsid w:val="00E74AAC"/>
    <w:rsid w:val="00E74C54"/>
    <w:rsid w:val="00E771DE"/>
    <w:rsid w:val="00E772F6"/>
    <w:rsid w:val="00E778F2"/>
    <w:rsid w:val="00E77A03"/>
    <w:rsid w:val="00E822E8"/>
    <w:rsid w:val="00E82554"/>
    <w:rsid w:val="00E82606"/>
    <w:rsid w:val="00E82EAB"/>
    <w:rsid w:val="00E831C1"/>
    <w:rsid w:val="00E8359C"/>
    <w:rsid w:val="00E84254"/>
    <w:rsid w:val="00E846C8"/>
    <w:rsid w:val="00E84957"/>
    <w:rsid w:val="00E84A55"/>
    <w:rsid w:val="00E84E49"/>
    <w:rsid w:val="00E84FA8"/>
    <w:rsid w:val="00E85277"/>
    <w:rsid w:val="00E85BFF"/>
    <w:rsid w:val="00E8675D"/>
    <w:rsid w:val="00E86C57"/>
    <w:rsid w:val="00E90391"/>
    <w:rsid w:val="00E906C2"/>
    <w:rsid w:val="00E917AA"/>
    <w:rsid w:val="00E9311F"/>
    <w:rsid w:val="00E934D1"/>
    <w:rsid w:val="00E94A54"/>
    <w:rsid w:val="00E94AF0"/>
    <w:rsid w:val="00E94C66"/>
    <w:rsid w:val="00E95D13"/>
    <w:rsid w:val="00E95DD3"/>
    <w:rsid w:val="00E9647D"/>
    <w:rsid w:val="00E969D5"/>
    <w:rsid w:val="00E97699"/>
    <w:rsid w:val="00EA337E"/>
    <w:rsid w:val="00EA3445"/>
    <w:rsid w:val="00EA43C7"/>
    <w:rsid w:val="00EA4523"/>
    <w:rsid w:val="00EA58D1"/>
    <w:rsid w:val="00EA61BC"/>
    <w:rsid w:val="00EA681A"/>
    <w:rsid w:val="00EA735B"/>
    <w:rsid w:val="00EB0337"/>
    <w:rsid w:val="00EB0ED3"/>
    <w:rsid w:val="00EB0FA6"/>
    <w:rsid w:val="00EB1E69"/>
    <w:rsid w:val="00EB2086"/>
    <w:rsid w:val="00EB2D8E"/>
    <w:rsid w:val="00EB31ED"/>
    <w:rsid w:val="00EB496D"/>
    <w:rsid w:val="00EB5EDF"/>
    <w:rsid w:val="00EB60FE"/>
    <w:rsid w:val="00EB6390"/>
    <w:rsid w:val="00EB74DB"/>
    <w:rsid w:val="00EB7883"/>
    <w:rsid w:val="00EC0877"/>
    <w:rsid w:val="00EC1EC2"/>
    <w:rsid w:val="00EC258C"/>
    <w:rsid w:val="00EC28ED"/>
    <w:rsid w:val="00EC2A6B"/>
    <w:rsid w:val="00EC335F"/>
    <w:rsid w:val="00EC4892"/>
    <w:rsid w:val="00EC5359"/>
    <w:rsid w:val="00EC562A"/>
    <w:rsid w:val="00EC6E90"/>
    <w:rsid w:val="00EC75F1"/>
    <w:rsid w:val="00ED067A"/>
    <w:rsid w:val="00ED2B50"/>
    <w:rsid w:val="00ED398D"/>
    <w:rsid w:val="00ED532F"/>
    <w:rsid w:val="00ED6958"/>
    <w:rsid w:val="00EE0350"/>
    <w:rsid w:val="00EE0719"/>
    <w:rsid w:val="00EE0E80"/>
    <w:rsid w:val="00EE1E22"/>
    <w:rsid w:val="00EE3892"/>
    <w:rsid w:val="00EE613F"/>
    <w:rsid w:val="00EE6DA1"/>
    <w:rsid w:val="00EE7295"/>
    <w:rsid w:val="00EE7869"/>
    <w:rsid w:val="00EF054A"/>
    <w:rsid w:val="00EF1797"/>
    <w:rsid w:val="00EF2428"/>
    <w:rsid w:val="00EF3235"/>
    <w:rsid w:val="00EF47A2"/>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3BA"/>
    <w:rsid w:val="00F15696"/>
    <w:rsid w:val="00F157A9"/>
    <w:rsid w:val="00F1604C"/>
    <w:rsid w:val="00F16F00"/>
    <w:rsid w:val="00F20016"/>
    <w:rsid w:val="00F20315"/>
    <w:rsid w:val="00F2044F"/>
    <w:rsid w:val="00F23A28"/>
    <w:rsid w:val="00F2416E"/>
    <w:rsid w:val="00F24A15"/>
    <w:rsid w:val="00F254B7"/>
    <w:rsid w:val="00F25BB6"/>
    <w:rsid w:val="00F26B7E"/>
    <w:rsid w:val="00F272EB"/>
    <w:rsid w:val="00F278F1"/>
    <w:rsid w:val="00F27A3B"/>
    <w:rsid w:val="00F305C3"/>
    <w:rsid w:val="00F312D2"/>
    <w:rsid w:val="00F31858"/>
    <w:rsid w:val="00F32B0A"/>
    <w:rsid w:val="00F33817"/>
    <w:rsid w:val="00F3517C"/>
    <w:rsid w:val="00F36764"/>
    <w:rsid w:val="00F36B6E"/>
    <w:rsid w:val="00F40272"/>
    <w:rsid w:val="00F4037F"/>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2A3A"/>
    <w:rsid w:val="00F53A1D"/>
    <w:rsid w:val="00F54FE1"/>
    <w:rsid w:val="00F561FD"/>
    <w:rsid w:val="00F56511"/>
    <w:rsid w:val="00F56995"/>
    <w:rsid w:val="00F56E26"/>
    <w:rsid w:val="00F61409"/>
    <w:rsid w:val="00F6194E"/>
    <w:rsid w:val="00F623AC"/>
    <w:rsid w:val="00F63236"/>
    <w:rsid w:val="00F6412A"/>
    <w:rsid w:val="00F643BA"/>
    <w:rsid w:val="00F64D3C"/>
    <w:rsid w:val="00F65893"/>
    <w:rsid w:val="00F66A4A"/>
    <w:rsid w:val="00F71458"/>
    <w:rsid w:val="00F71522"/>
    <w:rsid w:val="00F71E22"/>
    <w:rsid w:val="00F72142"/>
    <w:rsid w:val="00F72AE7"/>
    <w:rsid w:val="00F7328A"/>
    <w:rsid w:val="00F738C9"/>
    <w:rsid w:val="00F7418D"/>
    <w:rsid w:val="00F75926"/>
    <w:rsid w:val="00F80677"/>
    <w:rsid w:val="00F81E5D"/>
    <w:rsid w:val="00F828CA"/>
    <w:rsid w:val="00F833BA"/>
    <w:rsid w:val="00F834E9"/>
    <w:rsid w:val="00F83C4E"/>
    <w:rsid w:val="00F84813"/>
    <w:rsid w:val="00F84FD0"/>
    <w:rsid w:val="00F859A8"/>
    <w:rsid w:val="00F86923"/>
    <w:rsid w:val="00F86D87"/>
    <w:rsid w:val="00F87BF2"/>
    <w:rsid w:val="00F905CF"/>
    <w:rsid w:val="00F90691"/>
    <w:rsid w:val="00F9108B"/>
    <w:rsid w:val="00F91349"/>
    <w:rsid w:val="00F92AE6"/>
    <w:rsid w:val="00F930F5"/>
    <w:rsid w:val="00F931FC"/>
    <w:rsid w:val="00F93A8A"/>
    <w:rsid w:val="00F94214"/>
    <w:rsid w:val="00F9444B"/>
    <w:rsid w:val="00F9491A"/>
    <w:rsid w:val="00F95248"/>
    <w:rsid w:val="00F956A9"/>
    <w:rsid w:val="00F963ED"/>
    <w:rsid w:val="00F966CF"/>
    <w:rsid w:val="00F96CAE"/>
    <w:rsid w:val="00F97C99"/>
    <w:rsid w:val="00FA20CF"/>
    <w:rsid w:val="00FA2E7C"/>
    <w:rsid w:val="00FA40C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5B4"/>
    <w:rsid w:val="00FC67A8"/>
    <w:rsid w:val="00FD00E6"/>
    <w:rsid w:val="00FD09A1"/>
    <w:rsid w:val="00FD1290"/>
    <w:rsid w:val="00FD2A7C"/>
    <w:rsid w:val="00FD2B3D"/>
    <w:rsid w:val="00FD59EB"/>
    <w:rsid w:val="00FD60DA"/>
    <w:rsid w:val="00FD697C"/>
    <w:rsid w:val="00FD7299"/>
    <w:rsid w:val="00FD72D2"/>
    <w:rsid w:val="00FD7D67"/>
    <w:rsid w:val="00FE1FBE"/>
    <w:rsid w:val="00FE2169"/>
    <w:rsid w:val="00FE36B7"/>
    <w:rsid w:val="00FE3750"/>
    <w:rsid w:val="00FE3901"/>
    <w:rsid w:val="00FE39D3"/>
    <w:rsid w:val="00FE4BCE"/>
    <w:rsid w:val="00FE54AE"/>
    <w:rsid w:val="00FE5709"/>
    <w:rsid w:val="00FE576A"/>
    <w:rsid w:val="00FE68FE"/>
    <w:rsid w:val="00FE71CD"/>
    <w:rsid w:val="00FE7228"/>
    <w:rsid w:val="00FE7E79"/>
    <w:rsid w:val="00FE7FD1"/>
    <w:rsid w:val="00FF028D"/>
    <w:rsid w:val="00FF14EC"/>
    <w:rsid w:val="00FF3DBB"/>
    <w:rsid w:val="00FF3E7D"/>
    <w:rsid w:val="00FF3F35"/>
    <w:rsid w:val="00FF5B99"/>
    <w:rsid w:val="00FF67AD"/>
    <w:rsid w:val="00FF6E65"/>
    <w:rsid w:val="00FF730C"/>
    <w:rsid w:val="00FF73F4"/>
    <w:rsid w:val="00FF760F"/>
    <w:rsid w:val="00FF79B8"/>
    <w:rsid w:val="00FF7CE4"/>
    <w:rsid w:val="00FF7E39"/>
    <w:rsid w:val="039B35EB"/>
    <w:rsid w:val="15E46F00"/>
    <w:rsid w:val="163B0AEA"/>
    <w:rsid w:val="227F11F4"/>
    <w:rsid w:val="24FC0B18"/>
    <w:rsid w:val="3C196EF1"/>
    <w:rsid w:val="428E5C10"/>
    <w:rsid w:val="5B6B40E2"/>
    <w:rsid w:val="695B21AB"/>
    <w:rsid w:val="703466C7"/>
    <w:rsid w:val="72F86CBC"/>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7089C" w:rsidRDefault="002157E9">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7089C" w:rsidRDefault="002157E9">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7089C" w:rsidRDefault="002157E9">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B7594"/>
    <w:rsid w:val="000E2276"/>
    <w:rsid w:val="00100330"/>
    <w:rsid w:val="00163309"/>
    <w:rsid w:val="001D73CB"/>
    <w:rsid w:val="002124DE"/>
    <w:rsid w:val="002157E9"/>
    <w:rsid w:val="00256528"/>
    <w:rsid w:val="002D298C"/>
    <w:rsid w:val="00345151"/>
    <w:rsid w:val="003C154B"/>
    <w:rsid w:val="003E52B4"/>
    <w:rsid w:val="00403027"/>
    <w:rsid w:val="00452EC1"/>
    <w:rsid w:val="004A1ED1"/>
    <w:rsid w:val="00515CDB"/>
    <w:rsid w:val="00524187"/>
    <w:rsid w:val="00590114"/>
    <w:rsid w:val="005C51A3"/>
    <w:rsid w:val="00662671"/>
    <w:rsid w:val="006641DD"/>
    <w:rsid w:val="00684649"/>
    <w:rsid w:val="006C6055"/>
    <w:rsid w:val="006E2A24"/>
    <w:rsid w:val="006F1857"/>
    <w:rsid w:val="006F4CDD"/>
    <w:rsid w:val="00744141"/>
    <w:rsid w:val="00751E37"/>
    <w:rsid w:val="00755B19"/>
    <w:rsid w:val="007923AE"/>
    <w:rsid w:val="0081591F"/>
    <w:rsid w:val="008278CE"/>
    <w:rsid w:val="0087089C"/>
    <w:rsid w:val="008912C4"/>
    <w:rsid w:val="00913890"/>
    <w:rsid w:val="0093168A"/>
    <w:rsid w:val="00932282"/>
    <w:rsid w:val="009573B0"/>
    <w:rsid w:val="00982BF6"/>
    <w:rsid w:val="009F692A"/>
    <w:rsid w:val="00A53608"/>
    <w:rsid w:val="00AD59F8"/>
    <w:rsid w:val="00AE26E0"/>
    <w:rsid w:val="00AF3194"/>
    <w:rsid w:val="00AF3CA4"/>
    <w:rsid w:val="00B6523B"/>
    <w:rsid w:val="00B74433"/>
    <w:rsid w:val="00C115A5"/>
    <w:rsid w:val="00C95D83"/>
    <w:rsid w:val="00CD1631"/>
    <w:rsid w:val="00D04C86"/>
    <w:rsid w:val="00D246F7"/>
    <w:rsid w:val="00DE6E42"/>
    <w:rsid w:val="00E64A2F"/>
    <w:rsid w:val="00F917B6"/>
    <w:rsid w:val="00FA14C1"/>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5FE10-1225-4951-9361-570380C4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462</TotalTime>
  <Pages>15</Pages>
  <Words>1629</Words>
  <Characters>9291</Characters>
  <Application>Microsoft Office Word</Application>
  <DocSecurity>0</DocSecurity>
  <Lines>77</Lines>
  <Paragraphs>21</Paragraphs>
  <ScaleCrop>false</ScaleCrop>
  <Company>PCMI</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4392</cp:revision>
  <cp:lastPrinted>2024-11-04T02:54:00Z</cp:lastPrinted>
  <dcterms:created xsi:type="dcterms:W3CDTF">2023-02-20T02:12:00Z</dcterms:created>
  <dcterms:modified xsi:type="dcterms:W3CDTF">2024-11-04T02:54:00Z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6425AF02660C4973A1243E9936EB218F_12</vt:lpwstr>
  </property>
</Properties>
</file>