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C1BAA" w14:textId="77777777" w:rsidR="00C51AE7" w:rsidRDefault="00C51AE7">
      <w:pPr>
        <w:spacing w:beforeLines="50" w:before="156" w:afterLines="50" w:after="156" w:line="360" w:lineRule="auto"/>
        <w:ind w:right="159"/>
        <w:jc w:val="center"/>
        <w:rPr>
          <w:rFonts w:ascii="Times New Roman" w:eastAsia="宋体" w:hAnsi="Times New Roman" w:cs="宋体"/>
          <w:b/>
          <w:bCs/>
          <w:color w:val="000000"/>
          <w:sz w:val="48"/>
          <w:szCs w:val="48"/>
        </w:rPr>
      </w:pPr>
    </w:p>
    <w:p w14:paraId="076FAAAF" w14:textId="77777777" w:rsidR="00C25016" w:rsidRDefault="00C25016" w:rsidP="00C25016">
      <w:pPr>
        <w:spacing w:line="360" w:lineRule="auto"/>
        <w:jc w:val="center"/>
        <w:rPr>
          <w:bCs/>
          <w:color w:val="C00000"/>
          <w:sz w:val="48"/>
          <w:szCs w:val="48"/>
        </w:rPr>
      </w:pPr>
    </w:p>
    <w:p w14:paraId="61F3B318" w14:textId="77777777" w:rsidR="00C25016" w:rsidRDefault="00C25016" w:rsidP="00C25016">
      <w:pPr>
        <w:spacing w:line="360" w:lineRule="auto"/>
        <w:jc w:val="center"/>
        <w:rPr>
          <w:bCs/>
          <w:color w:val="C00000"/>
          <w:sz w:val="48"/>
          <w:szCs w:val="48"/>
        </w:rPr>
      </w:pPr>
    </w:p>
    <w:p w14:paraId="5D2A9069" w14:textId="77777777" w:rsidR="00C25016" w:rsidRPr="007A2731" w:rsidRDefault="00C25016" w:rsidP="00C25016">
      <w:pPr>
        <w:jc w:val="center"/>
        <w:rPr>
          <w:sz w:val="52"/>
          <w:szCs w:val="52"/>
        </w:rPr>
      </w:pPr>
      <w:r w:rsidRPr="007A2731">
        <w:rPr>
          <w:sz w:val="52"/>
          <w:szCs w:val="52"/>
        </w:rPr>
        <w:t>团</w:t>
      </w:r>
      <w:r w:rsidRPr="007A2731">
        <w:rPr>
          <w:sz w:val="52"/>
          <w:szCs w:val="52"/>
        </w:rPr>
        <w:t xml:space="preserve"> </w:t>
      </w:r>
      <w:r w:rsidRPr="007A2731">
        <w:rPr>
          <w:sz w:val="52"/>
          <w:szCs w:val="52"/>
        </w:rPr>
        <w:t>体</w:t>
      </w:r>
      <w:r w:rsidRPr="007A2731">
        <w:rPr>
          <w:sz w:val="52"/>
          <w:szCs w:val="52"/>
        </w:rPr>
        <w:t xml:space="preserve"> </w:t>
      </w:r>
      <w:r w:rsidRPr="007A2731">
        <w:rPr>
          <w:sz w:val="52"/>
          <w:szCs w:val="52"/>
        </w:rPr>
        <w:t>标</w:t>
      </w:r>
      <w:r w:rsidRPr="007A2731">
        <w:rPr>
          <w:sz w:val="52"/>
          <w:szCs w:val="52"/>
        </w:rPr>
        <w:t xml:space="preserve"> </w:t>
      </w:r>
      <w:r w:rsidRPr="007A2731">
        <w:rPr>
          <w:sz w:val="52"/>
          <w:szCs w:val="52"/>
        </w:rPr>
        <w:t>准</w:t>
      </w:r>
    </w:p>
    <w:p w14:paraId="44F2ED2D" w14:textId="77777777" w:rsidR="00C25016" w:rsidRPr="00D250E5" w:rsidRDefault="00C25016" w:rsidP="00C25016">
      <w:pPr>
        <w:jc w:val="center"/>
        <w:rPr>
          <w:rFonts w:ascii="黑体" w:eastAsia="黑体" w:hAnsi="黑体" w:hint="eastAsia"/>
          <w:sz w:val="48"/>
          <w:szCs w:val="48"/>
        </w:rPr>
      </w:pPr>
    </w:p>
    <w:p w14:paraId="3681B9CE" w14:textId="3D81D11F" w:rsidR="00C25016" w:rsidRPr="007A2731" w:rsidRDefault="00C25016" w:rsidP="00C25016">
      <w:pPr>
        <w:spacing w:beforeLines="50" w:before="156" w:afterLines="50" w:after="156" w:line="360" w:lineRule="auto"/>
        <w:ind w:right="159"/>
        <w:jc w:val="center"/>
        <w:rPr>
          <w:rFonts w:ascii="黑体" w:eastAsia="黑体" w:hAnsi="黑体" w:hint="eastAsia"/>
          <w:sz w:val="44"/>
          <w:szCs w:val="44"/>
        </w:rPr>
      </w:pPr>
      <w:r w:rsidRPr="007A2731">
        <w:rPr>
          <w:rFonts w:ascii="黑体" w:eastAsia="黑体" w:hAnsi="黑体" w:hint="eastAsia"/>
          <w:sz w:val="44"/>
          <w:szCs w:val="44"/>
        </w:rPr>
        <w:t>《</w:t>
      </w:r>
      <w:r w:rsidRPr="00C25016">
        <w:rPr>
          <w:rFonts w:ascii="黑体" w:eastAsia="黑体" w:hAnsi="黑体" w:hint="eastAsia"/>
          <w:sz w:val="44"/>
          <w:szCs w:val="44"/>
        </w:rPr>
        <w:t>饲料桑青贮干物质、粗蛋白、中性洗涤纤维、酸性洗涤纤维含量快速测定技术规程—近红外光谱法</w:t>
      </w:r>
      <w:r w:rsidRPr="00686267">
        <w:rPr>
          <w:rFonts w:ascii="黑体" w:eastAsia="黑体" w:hAnsi="黑体" w:hint="eastAsia"/>
          <w:sz w:val="44"/>
          <w:szCs w:val="44"/>
        </w:rPr>
        <w:t>》</w:t>
      </w:r>
    </w:p>
    <w:p w14:paraId="29C1E13D" w14:textId="77777777" w:rsidR="00C25016" w:rsidRPr="007A2731" w:rsidRDefault="00C25016" w:rsidP="00C25016">
      <w:pPr>
        <w:spacing w:beforeLines="100" w:before="312" w:afterLines="100" w:after="312" w:line="480" w:lineRule="auto"/>
        <w:ind w:left="-67"/>
        <w:jc w:val="center"/>
        <w:rPr>
          <w:rFonts w:ascii="黑体" w:eastAsia="黑体" w:hAnsi="黑体" w:hint="eastAsia"/>
          <w:sz w:val="44"/>
          <w:szCs w:val="44"/>
        </w:rPr>
      </w:pPr>
      <w:r w:rsidRPr="007A2731">
        <w:rPr>
          <w:rFonts w:ascii="黑体" w:eastAsia="黑体" w:hAnsi="黑体"/>
          <w:sz w:val="44"/>
          <w:szCs w:val="44"/>
        </w:rPr>
        <w:t>编制说明</w:t>
      </w:r>
    </w:p>
    <w:p w14:paraId="0DEAACFE" w14:textId="77777777" w:rsidR="00C25016" w:rsidRDefault="00C25016" w:rsidP="00C25016">
      <w:pPr>
        <w:spacing w:line="360" w:lineRule="auto"/>
        <w:jc w:val="center"/>
        <w:rPr>
          <w:bCs/>
          <w:sz w:val="36"/>
          <w:szCs w:val="36"/>
        </w:rPr>
      </w:pPr>
    </w:p>
    <w:p w14:paraId="7EFB38DA" w14:textId="77777777" w:rsidR="00C25016" w:rsidRDefault="00C25016" w:rsidP="00C25016">
      <w:pPr>
        <w:spacing w:line="360" w:lineRule="auto"/>
        <w:jc w:val="center"/>
        <w:rPr>
          <w:bCs/>
          <w:sz w:val="36"/>
          <w:szCs w:val="36"/>
        </w:rPr>
      </w:pPr>
    </w:p>
    <w:p w14:paraId="3C432BAA" w14:textId="77777777" w:rsidR="00C25016" w:rsidRDefault="00C25016" w:rsidP="00C25016">
      <w:pPr>
        <w:spacing w:line="360" w:lineRule="auto"/>
        <w:jc w:val="center"/>
        <w:rPr>
          <w:rFonts w:hint="eastAsia"/>
          <w:bCs/>
          <w:sz w:val="36"/>
          <w:szCs w:val="36"/>
        </w:rPr>
      </w:pPr>
    </w:p>
    <w:p w14:paraId="06C10653" w14:textId="77777777" w:rsidR="00C25016" w:rsidRDefault="00C25016" w:rsidP="00C25016">
      <w:pPr>
        <w:spacing w:line="360" w:lineRule="auto"/>
        <w:jc w:val="center"/>
        <w:rPr>
          <w:bCs/>
          <w:sz w:val="36"/>
          <w:szCs w:val="36"/>
        </w:rPr>
      </w:pPr>
    </w:p>
    <w:p w14:paraId="361C4CD5" w14:textId="77777777" w:rsidR="00C25016" w:rsidRDefault="00C25016" w:rsidP="00C25016">
      <w:pPr>
        <w:spacing w:line="360" w:lineRule="auto"/>
        <w:jc w:val="center"/>
        <w:rPr>
          <w:bCs/>
          <w:sz w:val="36"/>
          <w:szCs w:val="36"/>
        </w:rPr>
      </w:pPr>
    </w:p>
    <w:p w14:paraId="76BC676F" w14:textId="77777777" w:rsidR="00C25016" w:rsidRDefault="00C25016" w:rsidP="00C25016">
      <w:pPr>
        <w:spacing w:line="360" w:lineRule="auto"/>
        <w:jc w:val="center"/>
        <w:rPr>
          <w:bCs/>
          <w:sz w:val="36"/>
          <w:szCs w:val="36"/>
        </w:rPr>
      </w:pPr>
    </w:p>
    <w:p w14:paraId="34D90848" w14:textId="77777777" w:rsidR="00C25016" w:rsidRDefault="00C25016" w:rsidP="00C25016">
      <w:pPr>
        <w:spacing w:line="360" w:lineRule="auto"/>
        <w:jc w:val="center"/>
        <w:rPr>
          <w:bCs/>
          <w:sz w:val="36"/>
          <w:szCs w:val="36"/>
        </w:rPr>
      </w:pPr>
    </w:p>
    <w:p w14:paraId="69AB1749" w14:textId="014086DD" w:rsidR="00C25016" w:rsidRPr="005B7C9E" w:rsidRDefault="00C25016" w:rsidP="00C25016">
      <w:pPr>
        <w:spacing w:beforeLines="50" w:before="156" w:afterLines="50" w:after="156" w:line="360" w:lineRule="auto"/>
        <w:ind w:right="159"/>
        <w:jc w:val="center"/>
        <w:rPr>
          <w:rFonts w:ascii="黑体" w:eastAsia="黑体" w:hAnsi="黑体" w:hint="eastAsia"/>
          <w:bCs/>
          <w:sz w:val="28"/>
          <w:szCs w:val="28"/>
        </w:rPr>
      </w:pPr>
      <w:r w:rsidRPr="007A2731">
        <w:rPr>
          <w:rFonts w:ascii="黑体" w:eastAsia="黑体" w:hAnsi="黑体" w:hint="eastAsia"/>
          <w:bCs/>
          <w:sz w:val="28"/>
          <w:szCs w:val="28"/>
        </w:rPr>
        <w:t>《</w:t>
      </w:r>
      <w:r w:rsidRPr="00C25016">
        <w:rPr>
          <w:rFonts w:ascii="黑体" w:eastAsia="黑体" w:hAnsi="黑体" w:hint="eastAsia"/>
          <w:bCs/>
          <w:sz w:val="28"/>
          <w:szCs w:val="28"/>
        </w:rPr>
        <w:t>饲料桑青贮干物质、粗蛋白、中性洗涤纤维、酸性洗涤纤维含量快速测定技术规程——近红外光谱法</w:t>
      </w:r>
      <w:r w:rsidRPr="007A2731">
        <w:rPr>
          <w:rFonts w:ascii="黑体" w:eastAsia="黑体" w:hAnsi="黑体" w:hint="eastAsia"/>
          <w:bCs/>
          <w:sz w:val="28"/>
          <w:szCs w:val="28"/>
        </w:rPr>
        <w:t>》</w:t>
      </w:r>
      <w:proofErr w:type="gramStart"/>
      <w:r w:rsidRPr="007A2731">
        <w:rPr>
          <w:rFonts w:ascii="黑体" w:eastAsia="黑体" w:hAnsi="黑体" w:hint="eastAsia"/>
          <w:bCs/>
          <w:sz w:val="28"/>
          <w:szCs w:val="28"/>
        </w:rPr>
        <w:t>团标制定</w:t>
      </w:r>
      <w:proofErr w:type="gramEnd"/>
      <w:r w:rsidRPr="007A2731">
        <w:rPr>
          <w:rFonts w:ascii="黑体" w:eastAsia="黑体" w:hAnsi="黑体" w:hint="eastAsia"/>
          <w:bCs/>
          <w:sz w:val="28"/>
          <w:szCs w:val="28"/>
        </w:rPr>
        <w:t>组</w:t>
      </w:r>
    </w:p>
    <w:p w14:paraId="63A92B0D" w14:textId="5F60D98A" w:rsidR="00C25016" w:rsidRPr="005B7C9E" w:rsidRDefault="00C25016" w:rsidP="00C25016">
      <w:pPr>
        <w:widowControl/>
        <w:jc w:val="center"/>
        <w:rPr>
          <w:rFonts w:ascii="黑体" w:eastAsia="黑体" w:hAnsi="黑体" w:hint="eastAsia"/>
          <w:bCs/>
          <w:sz w:val="28"/>
          <w:szCs w:val="28"/>
        </w:rPr>
      </w:pPr>
      <w:r w:rsidRPr="005B7C9E">
        <w:rPr>
          <w:rFonts w:ascii="黑体" w:eastAsia="黑体" w:hAnsi="黑体"/>
          <w:bCs/>
          <w:sz w:val="28"/>
          <w:szCs w:val="28"/>
        </w:rPr>
        <w:t>二</w:t>
      </w:r>
      <w:r w:rsidRPr="005B7C9E">
        <w:rPr>
          <w:rFonts w:ascii="黑体" w:eastAsia="黑体" w:hAnsi="黑体"/>
          <w:sz w:val="28"/>
          <w:szCs w:val="28"/>
        </w:rPr>
        <w:t>〇</w:t>
      </w:r>
      <w:r w:rsidRPr="005B7C9E">
        <w:rPr>
          <w:rFonts w:ascii="黑体" w:eastAsia="黑体" w:hAnsi="黑体"/>
          <w:bCs/>
          <w:sz w:val="28"/>
          <w:szCs w:val="28"/>
        </w:rPr>
        <w:t>二四年</w:t>
      </w:r>
      <w:r>
        <w:rPr>
          <w:rFonts w:ascii="黑体" w:eastAsia="黑体" w:hAnsi="黑体" w:hint="eastAsia"/>
          <w:bCs/>
          <w:sz w:val="28"/>
          <w:szCs w:val="28"/>
        </w:rPr>
        <w:t>十</w:t>
      </w:r>
      <w:r w:rsidRPr="005B7C9E">
        <w:rPr>
          <w:rFonts w:ascii="黑体" w:eastAsia="黑体" w:hAnsi="黑体"/>
          <w:bCs/>
          <w:sz w:val="28"/>
          <w:szCs w:val="28"/>
        </w:rPr>
        <w:t>月</w:t>
      </w:r>
    </w:p>
    <w:p w14:paraId="6BE58243" w14:textId="77777777" w:rsidR="00C25016" w:rsidRDefault="00C25016" w:rsidP="00C25016">
      <w:pPr>
        <w:pStyle w:val="a8"/>
        <w:spacing w:beforeLines="100" w:before="312" w:afterLines="100" w:after="312" w:line="420" w:lineRule="exact"/>
        <w:ind w:firstLineChars="0"/>
        <w:jc w:val="center"/>
        <w:rPr>
          <w:b/>
          <w:color w:val="000000"/>
          <w:sz w:val="28"/>
          <w:szCs w:val="28"/>
        </w:rPr>
      </w:pPr>
      <w:r>
        <w:rPr>
          <w:b/>
          <w:color w:val="000000"/>
          <w:sz w:val="28"/>
          <w:szCs w:val="28"/>
        </w:rPr>
        <w:br w:type="page"/>
      </w:r>
      <w:r>
        <w:rPr>
          <w:rFonts w:hint="eastAsia"/>
          <w:b/>
          <w:color w:val="000000"/>
          <w:sz w:val="28"/>
          <w:szCs w:val="28"/>
        </w:rPr>
        <w:lastRenderedPageBreak/>
        <w:t>目</w:t>
      </w:r>
      <w:r>
        <w:rPr>
          <w:rFonts w:hint="eastAsia"/>
          <w:b/>
          <w:color w:val="000000"/>
          <w:sz w:val="28"/>
          <w:szCs w:val="28"/>
        </w:rPr>
        <w:t xml:space="preserve">  </w:t>
      </w:r>
      <w:r>
        <w:rPr>
          <w:rFonts w:hint="eastAsia"/>
          <w:b/>
          <w:color w:val="000000"/>
          <w:sz w:val="28"/>
          <w:szCs w:val="28"/>
        </w:rPr>
        <w:t>次</w:t>
      </w:r>
    </w:p>
    <w:p w14:paraId="7110B7BC" w14:textId="77777777" w:rsidR="00C25016" w:rsidRDefault="00C25016">
      <w:pPr>
        <w:pStyle w:val="TOC1"/>
        <w:rPr>
          <w:rFonts w:asciiTheme="minorHAnsi" w:eastAsiaTheme="minorEastAsia" w:hAnsiTheme="minorHAnsi" w:cstheme="minorBidi" w:hint="eastAsia"/>
          <w:noProof/>
          <w:szCs w:val="22"/>
          <w14:ligatures w14:val="standardContextual"/>
        </w:rPr>
      </w:pPr>
      <w:r w:rsidRPr="00264E4C">
        <w:rPr>
          <w:sz w:val="24"/>
          <w:szCs w:val="24"/>
        </w:rPr>
        <w:fldChar w:fldCharType="begin"/>
      </w:r>
      <w:r w:rsidRPr="00264E4C">
        <w:rPr>
          <w:sz w:val="24"/>
          <w:szCs w:val="24"/>
        </w:rPr>
        <w:instrText xml:space="preserve"> TOC \o "1-3" \h \z \u </w:instrText>
      </w:r>
      <w:r w:rsidRPr="00264E4C">
        <w:rPr>
          <w:sz w:val="24"/>
          <w:szCs w:val="24"/>
        </w:rPr>
        <w:fldChar w:fldCharType="separate"/>
      </w:r>
      <w:hyperlink w:anchor="_Toc181726751" w:history="1">
        <w:r w:rsidRPr="00801D09">
          <w:rPr>
            <w:rStyle w:val="ac"/>
            <w:rFonts w:hint="eastAsia"/>
            <w:noProof/>
          </w:rPr>
          <w:t>一、任务来源及标准制定背景</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_Toc181726751 \h</w:instrText>
        </w:r>
        <w:r>
          <w:rPr>
            <w:rFonts w:hint="eastAsia"/>
            <w:noProof/>
            <w:webHidden/>
          </w:rPr>
          <w:instrText xml:space="preserve"> </w:instrText>
        </w:r>
        <w:r>
          <w:rPr>
            <w:rFonts w:hint="eastAsia"/>
            <w:noProof/>
            <w:webHidden/>
          </w:rPr>
        </w:r>
        <w:r>
          <w:rPr>
            <w:noProof/>
            <w:webHidden/>
          </w:rPr>
          <w:fldChar w:fldCharType="separate"/>
        </w:r>
        <w:r>
          <w:rPr>
            <w:noProof/>
            <w:webHidden/>
          </w:rPr>
          <w:t>3</w:t>
        </w:r>
        <w:r>
          <w:rPr>
            <w:rFonts w:hint="eastAsia"/>
            <w:noProof/>
            <w:webHidden/>
          </w:rPr>
          <w:fldChar w:fldCharType="end"/>
        </w:r>
      </w:hyperlink>
    </w:p>
    <w:p w14:paraId="29659C43" w14:textId="61C1E62D" w:rsidR="00C25016" w:rsidRDefault="00C25016" w:rsidP="00C25016">
      <w:pPr>
        <w:pStyle w:val="TOC2"/>
        <w:rPr>
          <w:rFonts w:asciiTheme="minorHAnsi" w:eastAsiaTheme="minorEastAsia" w:hAnsiTheme="minorHAnsi" w:cstheme="minorBidi" w:hint="eastAsia"/>
          <w:noProof/>
          <w:szCs w:val="22"/>
          <w14:ligatures w14:val="standardContextual"/>
        </w:rPr>
      </w:pPr>
      <w:hyperlink w:anchor="_Toc181726752" w:history="1">
        <w:r w:rsidRPr="00801D09">
          <w:rPr>
            <w:rStyle w:val="ac"/>
            <w:rFonts w:hint="eastAsia"/>
            <w:noProof/>
          </w:rPr>
          <w:t>1</w:t>
        </w:r>
        <w:r w:rsidRPr="00801D09">
          <w:rPr>
            <w:rStyle w:val="ac"/>
            <w:rFonts w:hint="eastAsia"/>
            <w:noProof/>
          </w:rPr>
          <w:t>、任务来源</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_Toc181726752 \h</w:instrText>
        </w:r>
        <w:r>
          <w:rPr>
            <w:rFonts w:hint="eastAsia"/>
            <w:noProof/>
            <w:webHidden/>
          </w:rPr>
          <w:instrText xml:space="preserve"> </w:instrText>
        </w:r>
        <w:r>
          <w:rPr>
            <w:rFonts w:hint="eastAsia"/>
            <w:noProof/>
            <w:webHidden/>
          </w:rPr>
        </w:r>
        <w:r>
          <w:rPr>
            <w:noProof/>
            <w:webHidden/>
          </w:rPr>
          <w:fldChar w:fldCharType="separate"/>
        </w:r>
        <w:r>
          <w:rPr>
            <w:noProof/>
            <w:webHidden/>
          </w:rPr>
          <w:t>3</w:t>
        </w:r>
        <w:r>
          <w:rPr>
            <w:rFonts w:hint="eastAsia"/>
            <w:noProof/>
            <w:webHidden/>
          </w:rPr>
          <w:fldChar w:fldCharType="end"/>
        </w:r>
      </w:hyperlink>
    </w:p>
    <w:p w14:paraId="3A287EA5" w14:textId="192B1DC2" w:rsidR="00C25016" w:rsidRDefault="00C25016" w:rsidP="00C25016">
      <w:pPr>
        <w:pStyle w:val="TOC2"/>
        <w:rPr>
          <w:rFonts w:asciiTheme="minorHAnsi" w:eastAsiaTheme="minorEastAsia" w:hAnsiTheme="minorHAnsi" w:cstheme="minorBidi" w:hint="eastAsia"/>
          <w:noProof/>
          <w:szCs w:val="22"/>
          <w14:ligatures w14:val="standardContextual"/>
        </w:rPr>
      </w:pPr>
      <w:hyperlink w:anchor="_Toc181726753" w:history="1">
        <w:r w:rsidRPr="00801D09">
          <w:rPr>
            <w:rStyle w:val="ac"/>
            <w:rFonts w:hint="eastAsia"/>
            <w:noProof/>
          </w:rPr>
          <w:t>2</w:t>
        </w:r>
        <w:r w:rsidRPr="00801D09">
          <w:rPr>
            <w:rStyle w:val="ac"/>
            <w:rFonts w:hint="eastAsia"/>
            <w:noProof/>
          </w:rPr>
          <w:t>、标准制定背景</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_Toc181726753 \h</w:instrText>
        </w:r>
        <w:r>
          <w:rPr>
            <w:rFonts w:hint="eastAsia"/>
            <w:noProof/>
            <w:webHidden/>
          </w:rPr>
          <w:instrText xml:space="preserve"> </w:instrText>
        </w:r>
        <w:r>
          <w:rPr>
            <w:rFonts w:hint="eastAsia"/>
            <w:noProof/>
            <w:webHidden/>
          </w:rPr>
        </w:r>
        <w:r>
          <w:rPr>
            <w:noProof/>
            <w:webHidden/>
          </w:rPr>
          <w:fldChar w:fldCharType="separate"/>
        </w:r>
        <w:r>
          <w:rPr>
            <w:noProof/>
            <w:webHidden/>
          </w:rPr>
          <w:t>3</w:t>
        </w:r>
        <w:r>
          <w:rPr>
            <w:rFonts w:hint="eastAsia"/>
            <w:noProof/>
            <w:webHidden/>
          </w:rPr>
          <w:fldChar w:fldCharType="end"/>
        </w:r>
      </w:hyperlink>
    </w:p>
    <w:p w14:paraId="3E8F64A5" w14:textId="2C67835A" w:rsidR="00C25016" w:rsidRDefault="00C25016">
      <w:pPr>
        <w:pStyle w:val="TOC1"/>
        <w:rPr>
          <w:rFonts w:asciiTheme="minorHAnsi" w:eastAsiaTheme="minorEastAsia" w:hAnsiTheme="minorHAnsi" w:cstheme="minorBidi" w:hint="eastAsia"/>
          <w:noProof/>
          <w:szCs w:val="22"/>
          <w14:ligatures w14:val="standardContextual"/>
        </w:rPr>
      </w:pPr>
      <w:hyperlink w:anchor="_Toc181726754" w:history="1">
        <w:r w:rsidRPr="00801D09">
          <w:rPr>
            <w:rStyle w:val="ac"/>
            <w:rFonts w:hint="eastAsia"/>
            <w:noProof/>
          </w:rPr>
          <w:t>二、主要工作过程</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_Toc181726754 \h</w:instrText>
        </w:r>
        <w:r>
          <w:rPr>
            <w:rFonts w:hint="eastAsia"/>
            <w:noProof/>
            <w:webHidden/>
          </w:rPr>
          <w:instrText xml:space="preserve"> </w:instrText>
        </w:r>
        <w:r>
          <w:rPr>
            <w:rFonts w:hint="eastAsia"/>
            <w:noProof/>
            <w:webHidden/>
          </w:rPr>
        </w:r>
        <w:r>
          <w:rPr>
            <w:noProof/>
            <w:webHidden/>
          </w:rPr>
          <w:fldChar w:fldCharType="separate"/>
        </w:r>
        <w:r>
          <w:rPr>
            <w:noProof/>
            <w:webHidden/>
          </w:rPr>
          <w:t>4</w:t>
        </w:r>
        <w:r>
          <w:rPr>
            <w:rFonts w:hint="eastAsia"/>
            <w:noProof/>
            <w:webHidden/>
          </w:rPr>
          <w:fldChar w:fldCharType="end"/>
        </w:r>
      </w:hyperlink>
    </w:p>
    <w:p w14:paraId="1E14EC94" w14:textId="531DADD6" w:rsidR="00C25016" w:rsidRDefault="00C25016">
      <w:pPr>
        <w:pStyle w:val="TOC1"/>
        <w:rPr>
          <w:rFonts w:asciiTheme="minorHAnsi" w:eastAsiaTheme="minorEastAsia" w:hAnsiTheme="minorHAnsi" w:cstheme="minorBidi" w:hint="eastAsia"/>
          <w:noProof/>
          <w:szCs w:val="22"/>
          <w14:ligatures w14:val="standardContextual"/>
        </w:rPr>
      </w:pPr>
      <w:hyperlink w:anchor="_Toc181726755" w:history="1">
        <w:r w:rsidRPr="00801D09">
          <w:rPr>
            <w:rStyle w:val="ac"/>
            <w:rFonts w:hint="eastAsia"/>
            <w:noProof/>
          </w:rPr>
          <w:t>三、标准编制原则和主要技术内容确定的依据</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_Toc181726755 \h</w:instrText>
        </w:r>
        <w:r>
          <w:rPr>
            <w:rFonts w:hint="eastAsia"/>
            <w:noProof/>
            <w:webHidden/>
          </w:rPr>
          <w:instrText xml:space="preserve"> </w:instrText>
        </w:r>
        <w:r>
          <w:rPr>
            <w:rFonts w:hint="eastAsia"/>
            <w:noProof/>
            <w:webHidden/>
          </w:rPr>
        </w:r>
        <w:r>
          <w:rPr>
            <w:noProof/>
            <w:webHidden/>
          </w:rPr>
          <w:fldChar w:fldCharType="separate"/>
        </w:r>
        <w:r>
          <w:rPr>
            <w:noProof/>
            <w:webHidden/>
          </w:rPr>
          <w:t>4</w:t>
        </w:r>
        <w:r>
          <w:rPr>
            <w:rFonts w:hint="eastAsia"/>
            <w:noProof/>
            <w:webHidden/>
          </w:rPr>
          <w:fldChar w:fldCharType="end"/>
        </w:r>
      </w:hyperlink>
    </w:p>
    <w:p w14:paraId="23C4AD0E" w14:textId="60788ADB" w:rsidR="00C25016" w:rsidRDefault="00C25016" w:rsidP="00C25016">
      <w:pPr>
        <w:pStyle w:val="TOC2"/>
        <w:rPr>
          <w:rFonts w:asciiTheme="minorHAnsi" w:eastAsiaTheme="minorEastAsia" w:hAnsiTheme="minorHAnsi" w:cstheme="minorBidi" w:hint="eastAsia"/>
          <w:noProof/>
          <w:szCs w:val="22"/>
          <w14:ligatures w14:val="standardContextual"/>
        </w:rPr>
      </w:pPr>
      <w:hyperlink w:anchor="_Toc181726756" w:history="1">
        <w:r w:rsidRPr="00801D09">
          <w:rPr>
            <w:rStyle w:val="ac"/>
            <w:rFonts w:hint="eastAsia"/>
            <w:noProof/>
          </w:rPr>
          <w:t>1</w:t>
        </w:r>
        <w:r w:rsidRPr="00801D09">
          <w:rPr>
            <w:rStyle w:val="ac"/>
            <w:rFonts w:hint="eastAsia"/>
            <w:noProof/>
          </w:rPr>
          <w:t>、标准编制原则</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_Toc181726756 \h</w:instrText>
        </w:r>
        <w:r>
          <w:rPr>
            <w:rFonts w:hint="eastAsia"/>
            <w:noProof/>
            <w:webHidden/>
          </w:rPr>
          <w:instrText xml:space="preserve"> </w:instrText>
        </w:r>
        <w:r>
          <w:rPr>
            <w:rFonts w:hint="eastAsia"/>
            <w:noProof/>
            <w:webHidden/>
          </w:rPr>
        </w:r>
        <w:r>
          <w:rPr>
            <w:noProof/>
            <w:webHidden/>
          </w:rPr>
          <w:fldChar w:fldCharType="separate"/>
        </w:r>
        <w:r>
          <w:rPr>
            <w:noProof/>
            <w:webHidden/>
          </w:rPr>
          <w:t>4</w:t>
        </w:r>
        <w:r>
          <w:rPr>
            <w:rFonts w:hint="eastAsia"/>
            <w:noProof/>
            <w:webHidden/>
          </w:rPr>
          <w:fldChar w:fldCharType="end"/>
        </w:r>
      </w:hyperlink>
    </w:p>
    <w:p w14:paraId="4B2FA9E8" w14:textId="15D9FBA0" w:rsidR="00C25016" w:rsidRDefault="00C25016" w:rsidP="00C25016">
      <w:pPr>
        <w:pStyle w:val="TOC2"/>
        <w:rPr>
          <w:rFonts w:asciiTheme="minorHAnsi" w:eastAsiaTheme="minorEastAsia" w:hAnsiTheme="minorHAnsi" w:cstheme="minorBidi" w:hint="eastAsia"/>
          <w:noProof/>
          <w:szCs w:val="22"/>
          <w14:ligatures w14:val="standardContextual"/>
        </w:rPr>
      </w:pPr>
      <w:hyperlink w:anchor="_Toc181726757" w:history="1">
        <w:r w:rsidRPr="00801D09">
          <w:rPr>
            <w:rStyle w:val="ac"/>
            <w:rFonts w:hint="eastAsia"/>
            <w:noProof/>
          </w:rPr>
          <w:t>2</w:t>
        </w:r>
        <w:r w:rsidRPr="00801D09">
          <w:rPr>
            <w:rStyle w:val="ac"/>
            <w:rFonts w:hint="eastAsia"/>
            <w:noProof/>
          </w:rPr>
          <w:t>、主要技术内容确定的论据</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_Toc181726757 \h</w:instrText>
        </w:r>
        <w:r>
          <w:rPr>
            <w:rFonts w:hint="eastAsia"/>
            <w:noProof/>
            <w:webHidden/>
          </w:rPr>
          <w:instrText xml:space="preserve"> </w:instrText>
        </w:r>
        <w:r>
          <w:rPr>
            <w:rFonts w:hint="eastAsia"/>
            <w:noProof/>
            <w:webHidden/>
          </w:rPr>
        </w:r>
        <w:r>
          <w:rPr>
            <w:noProof/>
            <w:webHidden/>
          </w:rPr>
          <w:fldChar w:fldCharType="separate"/>
        </w:r>
        <w:r>
          <w:rPr>
            <w:noProof/>
            <w:webHidden/>
          </w:rPr>
          <w:t>5</w:t>
        </w:r>
        <w:r>
          <w:rPr>
            <w:rFonts w:hint="eastAsia"/>
            <w:noProof/>
            <w:webHidden/>
          </w:rPr>
          <w:fldChar w:fldCharType="end"/>
        </w:r>
      </w:hyperlink>
    </w:p>
    <w:p w14:paraId="7E960F7B" w14:textId="4834B326" w:rsidR="00C25016" w:rsidRDefault="00C25016" w:rsidP="00C25016">
      <w:pPr>
        <w:pStyle w:val="TOC2"/>
        <w:rPr>
          <w:rFonts w:asciiTheme="minorHAnsi" w:eastAsiaTheme="minorEastAsia" w:hAnsiTheme="minorHAnsi" w:cstheme="minorBidi" w:hint="eastAsia"/>
          <w:noProof/>
          <w:szCs w:val="22"/>
          <w14:ligatures w14:val="standardContextual"/>
        </w:rPr>
      </w:pPr>
      <w:hyperlink w:anchor="_Toc181726758" w:history="1">
        <w:r w:rsidRPr="00801D09">
          <w:rPr>
            <w:rStyle w:val="ac"/>
            <w:rFonts w:hint="eastAsia"/>
            <w:noProof/>
          </w:rPr>
          <w:t>3</w:t>
        </w:r>
        <w:r w:rsidRPr="00801D09">
          <w:rPr>
            <w:rStyle w:val="ac"/>
            <w:rFonts w:hint="eastAsia"/>
            <w:noProof/>
          </w:rPr>
          <w:t>、主要技术内容</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_Toc181726758 \h</w:instrText>
        </w:r>
        <w:r>
          <w:rPr>
            <w:rFonts w:hint="eastAsia"/>
            <w:noProof/>
            <w:webHidden/>
          </w:rPr>
          <w:instrText xml:space="preserve"> </w:instrText>
        </w:r>
        <w:r>
          <w:rPr>
            <w:rFonts w:hint="eastAsia"/>
            <w:noProof/>
            <w:webHidden/>
          </w:rPr>
        </w:r>
        <w:r>
          <w:rPr>
            <w:noProof/>
            <w:webHidden/>
          </w:rPr>
          <w:fldChar w:fldCharType="separate"/>
        </w:r>
        <w:r>
          <w:rPr>
            <w:noProof/>
            <w:webHidden/>
          </w:rPr>
          <w:t>6</w:t>
        </w:r>
        <w:r>
          <w:rPr>
            <w:rFonts w:hint="eastAsia"/>
            <w:noProof/>
            <w:webHidden/>
          </w:rPr>
          <w:fldChar w:fldCharType="end"/>
        </w:r>
      </w:hyperlink>
    </w:p>
    <w:p w14:paraId="5DDCD898" w14:textId="2A7AC877" w:rsidR="00C25016" w:rsidRDefault="00C25016">
      <w:pPr>
        <w:pStyle w:val="TOC1"/>
        <w:rPr>
          <w:rFonts w:asciiTheme="minorHAnsi" w:eastAsiaTheme="minorEastAsia" w:hAnsiTheme="minorHAnsi" w:cstheme="minorBidi" w:hint="eastAsia"/>
          <w:noProof/>
          <w:szCs w:val="22"/>
          <w14:ligatures w14:val="standardContextual"/>
        </w:rPr>
      </w:pPr>
      <w:hyperlink w:anchor="_Toc181726759" w:history="1">
        <w:r w:rsidRPr="00801D09">
          <w:rPr>
            <w:rStyle w:val="ac"/>
            <w:rFonts w:hint="eastAsia"/>
            <w:noProof/>
          </w:rPr>
          <w:t>四、采用的国际标准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_Toc181726759 \h</w:instrText>
        </w:r>
        <w:r>
          <w:rPr>
            <w:rFonts w:hint="eastAsia"/>
            <w:noProof/>
            <w:webHidden/>
          </w:rPr>
          <w:instrText xml:space="preserve"> </w:instrText>
        </w:r>
        <w:r>
          <w:rPr>
            <w:rFonts w:hint="eastAsia"/>
            <w:noProof/>
            <w:webHidden/>
          </w:rPr>
        </w:r>
        <w:r>
          <w:rPr>
            <w:noProof/>
            <w:webHidden/>
          </w:rPr>
          <w:fldChar w:fldCharType="separate"/>
        </w:r>
        <w:r>
          <w:rPr>
            <w:noProof/>
            <w:webHidden/>
          </w:rPr>
          <w:t>11</w:t>
        </w:r>
        <w:r>
          <w:rPr>
            <w:rFonts w:hint="eastAsia"/>
            <w:noProof/>
            <w:webHidden/>
          </w:rPr>
          <w:fldChar w:fldCharType="end"/>
        </w:r>
      </w:hyperlink>
    </w:p>
    <w:p w14:paraId="7C6E233F" w14:textId="75560A2E" w:rsidR="00C25016" w:rsidRDefault="00C25016">
      <w:pPr>
        <w:pStyle w:val="TOC1"/>
        <w:rPr>
          <w:rFonts w:asciiTheme="minorHAnsi" w:eastAsiaTheme="minorEastAsia" w:hAnsiTheme="minorHAnsi" w:cstheme="minorBidi" w:hint="eastAsia"/>
          <w:noProof/>
          <w:szCs w:val="22"/>
          <w14:ligatures w14:val="standardContextual"/>
        </w:rPr>
      </w:pPr>
      <w:hyperlink w:anchor="_Toc181726760" w:history="1">
        <w:r w:rsidRPr="00801D09">
          <w:rPr>
            <w:rStyle w:val="ac"/>
            <w:rFonts w:hint="eastAsia"/>
            <w:noProof/>
          </w:rPr>
          <w:t>五、与现行法律法规和强制性标准的关系</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_Toc181726760 \h</w:instrText>
        </w:r>
        <w:r>
          <w:rPr>
            <w:rFonts w:hint="eastAsia"/>
            <w:noProof/>
            <w:webHidden/>
          </w:rPr>
          <w:instrText xml:space="preserve"> </w:instrText>
        </w:r>
        <w:r>
          <w:rPr>
            <w:rFonts w:hint="eastAsia"/>
            <w:noProof/>
            <w:webHidden/>
          </w:rPr>
        </w:r>
        <w:r>
          <w:rPr>
            <w:noProof/>
            <w:webHidden/>
          </w:rPr>
          <w:fldChar w:fldCharType="separate"/>
        </w:r>
        <w:r>
          <w:rPr>
            <w:noProof/>
            <w:webHidden/>
          </w:rPr>
          <w:t>11</w:t>
        </w:r>
        <w:r>
          <w:rPr>
            <w:rFonts w:hint="eastAsia"/>
            <w:noProof/>
            <w:webHidden/>
          </w:rPr>
          <w:fldChar w:fldCharType="end"/>
        </w:r>
      </w:hyperlink>
    </w:p>
    <w:p w14:paraId="284B1489" w14:textId="53CEA67E" w:rsidR="00C25016" w:rsidRDefault="00C25016">
      <w:pPr>
        <w:pStyle w:val="TOC1"/>
        <w:rPr>
          <w:rFonts w:asciiTheme="minorHAnsi" w:eastAsiaTheme="minorEastAsia" w:hAnsiTheme="minorHAnsi" w:cstheme="minorBidi" w:hint="eastAsia"/>
          <w:noProof/>
          <w:szCs w:val="22"/>
          <w14:ligatures w14:val="standardContextual"/>
        </w:rPr>
      </w:pPr>
      <w:hyperlink w:anchor="_Toc181726761" w:history="1">
        <w:r w:rsidRPr="00801D09">
          <w:rPr>
            <w:rStyle w:val="ac"/>
            <w:rFonts w:hint="eastAsia"/>
            <w:noProof/>
          </w:rPr>
          <w:t>六、重大分歧意见的处理经过和依据</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_Toc181726761 \h</w:instrText>
        </w:r>
        <w:r>
          <w:rPr>
            <w:rFonts w:hint="eastAsia"/>
            <w:noProof/>
            <w:webHidden/>
          </w:rPr>
          <w:instrText xml:space="preserve"> </w:instrText>
        </w:r>
        <w:r>
          <w:rPr>
            <w:rFonts w:hint="eastAsia"/>
            <w:noProof/>
            <w:webHidden/>
          </w:rPr>
        </w:r>
        <w:r>
          <w:rPr>
            <w:noProof/>
            <w:webHidden/>
          </w:rPr>
          <w:fldChar w:fldCharType="separate"/>
        </w:r>
        <w:r>
          <w:rPr>
            <w:noProof/>
            <w:webHidden/>
          </w:rPr>
          <w:t>11</w:t>
        </w:r>
        <w:r>
          <w:rPr>
            <w:rFonts w:hint="eastAsia"/>
            <w:noProof/>
            <w:webHidden/>
          </w:rPr>
          <w:fldChar w:fldCharType="end"/>
        </w:r>
      </w:hyperlink>
    </w:p>
    <w:p w14:paraId="635F8DEE" w14:textId="7FA36C65" w:rsidR="00C25016" w:rsidRDefault="00C25016">
      <w:pPr>
        <w:pStyle w:val="TOC1"/>
        <w:rPr>
          <w:rFonts w:asciiTheme="minorHAnsi" w:eastAsiaTheme="minorEastAsia" w:hAnsiTheme="minorHAnsi" w:cstheme="minorBidi" w:hint="eastAsia"/>
          <w:noProof/>
          <w:szCs w:val="22"/>
          <w14:ligatures w14:val="standardContextual"/>
        </w:rPr>
      </w:pPr>
      <w:hyperlink w:anchor="_Toc181726762" w:history="1">
        <w:r w:rsidRPr="00801D09">
          <w:rPr>
            <w:rStyle w:val="ac"/>
            <w:rFonts w:hint="eastAsia"/>
            <w:noProof/>
          </w:rPr>
          <w:t>七、标准作为强制性或推荐性标准的意见</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_Toc181726762 \h</w:instrText>
        </w:r>
        <w:r>
          <w:rPr>
            <w:rFonts w:hint="eastAsia"/>
            <w:noProof/>
            <w:webHidden/>
          </w:rPr>
          <w:instrText xml:space="preserve"> </w:instrText>
        </w:r>
        <w:r>
          <w:rPr>
            <w:rFonts w:hint="eastAsia"/>
            <w:noProof/>
            <w:webHidden/>
          </w:rPr>
        </w:r>
        <w:r>
          <w:rPr>
            <w:noProof/>
            <w:webHidden/>
          </w:rPr>
          <w:fldChar w:fldCharType="separate"/>
        </w:r>
        <w:r>
          <w:rPr>
            <w:noProof/>
            <w:webHidden/>
          </w:rPr>
          <w:t>11</w:t>
        </w:r>
        <w:r>
          <w:rPr>
            <w:rFonts w:hint="eastAsia"/>
            <w:noProof/>
            <w:webHidden/>
          </w:rPr>
          <w:fldChar w:fldCharType="end"/>
        </w:r>
      </w:hyperlink>
    </w:p>
    <w:p w14:paraId="63D4CC35" w14:textId="0B1F16CD" w:rsidR="00C25016" w:rsidRDefault="00C25016">
      <w:pPr>
        <w:pStyle w:val="TOC1"/>
        <w:rPr>
          <w:rFonts w:asciiTheme="minorHAnsi" w:eastAsiaTheme="minorEastAsia" w:hAnsiTheme="minorHAnsi" w:cstheme="minorBidi" w:hint="eastAsia"/>
          <w:noProof/>
          <w:szCs w:val="22"/>
          <w14:ligatures w14:val="standardContextual"/>
        </w:rPr>
      </w:pPr>
      <w:hyperlink w:anchor="_Toc181726763" w:history="1">
        <w:r w:rsidRPr="00801D09">
          <w:rPr>
            <w:rStyle w:val="ac"/>
            <w:rFonts w:hint="eastAsia"/>
            <w:noProof/>
          </w:rPr>
          <w:t>八、贯彻标准的要求和措施建议</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_Toc181726763 \h</w:instrText>
        </w:r>
        <w:r>
          <w:rPr>
            <w:rFonts w:hint="eastAsia"/>
            <w:noProof/>
            <w:webHidden/>
          </w:rPr>
          <w:instrText xml:space="preserve"> </w:instrText>
        </w:r>
        <w:r>
          <w:rPr>
            <w:rFonts w:hint="eastAsia"/>
            <w:noProof/>
            <w:webHidden/>
          </w:rPr>
        </w:r>
        <w:r>
          <w:rPr>
            <w:noProof/>
            <w:webHidden/>
          </w:rPr>
          <w:fldChar w:fldCharType="separate"/>
        </w:r>
        <w:r>
          <w:rPr>
            <w:noProof/>
            <w:webHidden/>
          </w:rPr>
          <w:t>11</w:t>
        </w:r>
        <w:r>
          <w:rPr>
            <w:rFonts w:hint="eastAsia"/>
            <w:noProof/>
            <w:webHidden/>
          </w:rPr>
          <w:fldChar w:fldCharType="end"/>
        </w:r>
      </w:hyperlink>
    </w:p>
    <w:p w14:paraId="75AB0AE8" w14:textId="7DF9BAE4" w:rsidR="00C25016" w:rsidRDefault="00C25016">
      <w:pPr>
        <w:pStyle w:val="TOC1"/>
        <w:rPr>
          <w:rFonts w:asciiTheme="minorHAnsi" w:eastAsiaTheme="minorEastAsia" w:hAnsiTheme="minorHAnsi" w:cstheme="minorBidi" w:hint="eastAsia"/>
          <w:noProof/>
          <w:szCs w:val="22"/>
          <w14:ligatures w14:val="standardContextual"/>
        </w:rPr>
      </w:pPr>
      <w:hyperlink w:anchor="_Toc181726764" w:history="1">
        <w:r w:rsidRPr="00801D09">
          <w:rPr>
            <w:rStyle w:val="ac"/>
            <w:rFonts w:hint="eastAsia"/>
            <w:noProof/>
          </w:rPr>
          <w:t>九、废止现行有关标准的建议</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_Toc181726764 \h</w:instrText>
        </w:r>
        <w:r>
          <w:rPr>
            <w:rFonts w:hint="eastAsia"/>
            <w:noProof/>
            <w:webHidden/>
          </w:rPr>
          <w:instrText xml:space="preserve"> </w:instrText>
        </w:r>
        <w:r>
          <w:rPr>
            <w:rFonts w:hint="eastAsia"/>
            <w:noProof/>
            <w:webHidden/>
          </w:rPr>
        </w:r>
        <w:r>
          <w:rPr>
            <w:noProof/>
            <w:webHidden/>
          </w:rPr>
          <w:fldChar w:fldCharType="separate"/>
        </w:r>
        <w:r>
          <w:rPr>
            <w:noProof/>
            <w:webHidden/>
          </w:rPr>
          <w:t>11</w:t>
        </w:r>
        <w:r>
          <w:rPr>
            <w:rFonts w:hint="eastAsia"/>
            <w:noProof/>
            <w:webHidden/>
          </w:rPr>
          <w:fldChar w:fldCharType="end"/>
        </w:r>
      </w:hyperlink>
    </w:p>
    <w:p w14:paraId="3DCE5793" w14:textId="01B29989" w:rsidR="00C25016" w:rsidRDefault="00C25016">
      <w:pPr>
        <w:pStyle w:val="TOC1"/>
        <w:rPr>
          <w:rFonts w:asciiTheme="minorHAnsi" w:eastAsiaTheme="minorEastAsia" w:hAnsiTheme="minorHAnsi" w:cstheme="minorBidi" w:hint="eastAsia"/>
          <w:noProof/>
          <w:szCs w:val="22"/>
          <w14:ligatures w14:val="standardContextual"/>
        </w:rPr>
      </w:pPr>
      <w:hyperlink w:anchor="_Toc181726765" w:history="1">
        <w:r w:rsidRPr="00801D09">
          <w:rPr>
            <w:rStyle w:val="ac"/>
            <w:rFonts w:hint="eastAsia"/>
            <w:noProof/>
          </w:rPr>
          <w:t>十、其他应予说明的事项</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_Toc181726765 \h</w:instrText>
        </w:r>
        <w:r>
          <w:rPr>
            <w:rFonts w:hint="eastAsia"/>
            <w:noProof/>
            <w:webHidden/>
          </w:rPr>
          <w:instrText xml:space="preserve"> </w:instrText>
        </w:r>
        <w:r>
          <w:rPr>
            <w:rFonts w:hint="eastAsia"/>
            <w:noProof/>
            <w:webHidden/>
          </w:rPr>
        </w:r>
        <w:r>
          <w:rPr>
            <w:noProof/>
            <w:webHidden/>
          </w:rPr>
          <w:fldChar w:fldCharType="separate"/>
        </w:r>
        <w:r>
          <w:rPr>
            <w:noProof/>
            <w:webHidden/>
          </w:rPr>
          <w:t>12</w:t>
        </w:r>
        <w:r>
          <w:rPr>
            <w:rFonts w:hint="eastAsia"/>
            <w:noProof/>
            <w:webHidden/>
          </w:rPr>
          <w:fldChar w:fldCharType="end"/>
        </w:r>
      </w:hyperlink>
    </w:p>
    <w:p w14:paraId="24F27834" w14:textId="30026E75" w:rsidR="00C25016" w:rsidRPr="00264E4C" w:rsidRDefault="00C25016" w:rsidP="00C25016">
      <w:pPr>
        <w:spacing w:line="360" w:lineRule="auto"/>
        <w:rPr>
          <w:sz w:val="24"/>
        </w:rPr>
      </w:pPr>
      <w:r w:rsidRPr="00264E4C">
        <w:rPr>
          <w:b/>
          <w:bCs/>
          <w:sz w:val="24"/>
          <w:lang w:val="zh-CN"/>
        </w:rPr>
        <w:fldChar w:fldCharType="end"/>
      </w:r>
    </w:p>
    <w:p w14:paraId="04FA23C8" w14:textId="77777777" w:rsidR="00C25016" w:rsidRDefault="00C25016" w:rsidP="00C25016">
      <w:pPr>
        <w:pStyle w:val="a8"/>
        <w:spacing w:beforeLines="100" w:before="312" w:afterLines="100" w:after="312" w:line="420" w:lineRule="exact"/>
        <w:ind w:firstLineChars="0"/>
        <w:jc w:val="center"/>
        <w:rPr>
          <w:b/>
          <w:color w:val="000000"/>
          <w:sz w:val="28"/>
          <w:szCs w:val="28"/>
        </w:rPr>
      </w:pPr>
    </w:p>
    <w:p w14:paraId="0B3B6EAD" w14:textId="77777777" w:rsidR="00C25016" w:rsidRDefault="00C25016" w:rsidP="00C25016">
      <w:pPr>
        <w:pStyle w:val="1"/>
      </w:pPr>
      <w:r>
        <w:br w:type="page"/>
      </w:r>
      <w:r w:rsidRPr="00264E4C">
        <w:t xml:space="preserve"> </w:t>
      </w:r>
      <w:bookmarkStart w:id="0" w:name="_Toc181726751"/>
      <w:r>
        <w:rPr>
          <w:rFonts w:hint="eastAsia"/>
        </w:rPr>
        <w:t>一、任务来源及标准制定背景</w:t>
      </w:r>
      <w:bookmarkEnd w:id="0"/>
    </w:p>
    <w:p w14:paraId="02118D1C" w14:textId="77777777" w:rsidR="00C25016" w:rsidRDefault="00C25016" w:rsidP="00C25016">
      <w:pPr>
        <w:pStyle w:val="2"/>
        <w:rPr>
          <w:rFonts w:hint="eastAsia"/>
        </w:rPr>
      </w:pPr>
      <w:bookmarkStart w:id="1" w:name="_Toc181726752"/>
      <w:r>
        <w:rPr>
          <w:rFonts w:hint="eastAsia"/>
        </w:rPr>
        <w:t>1</w:t>
      </w:r>
      <w:r>
        <w:rPr>
          <w:rFonts w:hint="eastAsia"/>
        </w:rPr>
        <w:t>、任务来源</w:t>
      </w:r>
      <w:bookmarkEnd w:id="1"/>
    </w:p>
    <w:p w14:paraId="0EFF0975" w14:textId="4D3B14C2" w:rsidR="00C51AE7" w:rsidRPr="004B48D2" w:rsidRDefault="00000000">
      <w:pPr>
        <w:spacing w:line="360" w:lineRule="auto"/>
        <w:ind w:firstLineChars="200" w:firstLine="480"/>
        <w:rPr>
          <w:b/>
          <w:bCs/>
          <w:sz w:val="24"/>
        </w:rPr>
      </w:pPr>
      <w:r w:rsidRPr="004B48D2">
        <w:rPr>
          <w:rFonts w:hint="eastAsia"/>
          <w:sz w:val="24"/>
        </w:rPr>
        <w:t>本技术规程由中国农业大学申报，在</w:t>
      </w:r>
      <w:r w:rsidR="00FA5C15" w:rsidRPr="004B48D2">
        <w:rPr>
          <w:rFonts w:hint="eastAsia"/>
          <w:bCs/>
          <w:sz w:val="24"/>
        </w:rPr>
        <w:t>国家重点研发计划项目</w:t>
      </w:r>
      <w:r w:rsidR="00215E7A">
        <w:rPr>
          <w:rFonts w:hint="eastAsia"/>
          <w:bCs/>
          <w:sz w:val="24"/>
        </w:rPr>
        <w:t>“畜禽饲料饲草精细化加工技术研究”</w:t>
      </w:r>
      <w:r w:rsidR="00FA5C15" w:rsidRPr="004B48D2">
        <w:rPr>
          <w:rFonts w:hint="eastAsia"/>
          <w:bCs/>
          <w:sz w:val="24"/>
        </w:rPr>
        <w:t>的</w:t>
      </w:r>
      <w:r w:rsidRPr="004B48D2">
        <w:rPr>
          <w:rFonts w:hint="eastAsia"/>
          <w:sz w:val="24"/>
        </w:rPr>
        <w:t>资助和支持下完成。</w:t>
      </w:r>
    </w:p>
    <w:p w14:paraId="691A7CDB" w14:textId="77777777" w:rsidR="00C51AE7" w:rsidRPr="00C25016" w:rsidRDefault="00000000" w:rsidP="00C25016">
      <w:pPr>
        <w:pStyle w:val="2"/>
      </w:pPr>
      <w:bookmarkStart w:id="2" w:name="_Toc181726753"/>
      <w:r w:rsidRPr="00C25016">
        <w:rPr>
          <w:rFonts w:hint="eastAsia"/>
        </w:rPr>
        <w:t>2</w:t>
      </w:r>
      <w:r w:rsidRPr="00C25016">
        <w:rPr>
          <w:rFonts w:hint="eastAsia"/>
        </w:rPr>
        <w:t>、标准制定背景</w:t>
      </w:r>
      <w:bookmarkEnd w:id="2"/>
    </w:p>
    <w:p w14:paraId="3834D5F8" w14:textId="77777777" w:rsidR="00C51AE7" w:rsidRPr="004B48D2" w:rsidRDefault="00000000">
      <w:pPr>
        <w:spacing w:line="360" w:lineRule="auto"/>
        <w:ind w:firstLineChars="200" w:firstLine="480"/>
        <w:rPr>
          <w:rFonts w:ascii="Times New Roman" w:hAnsi="Times New Roman"/>
          <w:sz w:val="24"/>
        </w:rPr>
      </w:pPr>
      <w:bookmarkStart w:id="3" w:name="OLE_LINK2"/>
      <w:r w:rsidRPr="004B48D2">
        <w:rPr>
          <w:rFonts w:ascii="Times New Roman" w:hAnsi="Times New Roman" w:hint="eastAsia"/>
          <w:sz w:val="24"/>
        </w:rPr>
        <w:t>随着人民生活水平的日益提高，人们对于高质量肉蛋奶产品的需求持续增加。</w:t>
      </w:r>
      <w:r w:rsidRPr="004B48D2">
        <w:rPr>
          <w:rFonts w:ascii="Times New Roman" w:hAnsi="Times New Roman" w:hint="eastAsia"/>
          <w:sz w:val="24"/>
        </w:rPr>
        <w:t>2015</w:t>
      </w:r>
      <w:r w:rsidRPr="004B48D2">
        <w:rPr>
          <w:rFonts w:ascii="Times New Roman" w:hAnsi="Times New Roman" w:hint="eastAsia"/>
          <w:sz w:val="24"/>
        </w:rPr>
        <w:t>年中央农村工作会议正式提出：“要树立大农业、大食物观念，推动粮经饲统筹、农林牧渔结合、种养加一体、一二三产业融合发展。”习近平总书记在</w:t>
      </w:r>
      <w:r w:rsidRPr="004B48D2">
        <w:rPr>
          <w:rFonts w:ascii="Times New Roman" w:hAnsi="Times New Roman" w:hint="eastAsia"/>
          <w:sz w:val="24"/>
        </w:rPr>
        <w:t>2017</w:t>
      </w:r>
      <w:r w:rsidRPr="004B48D2">
        <w:rPr>
          <w:rFonts w:ascii="Times New Roman" w:hAnsi="Times New Roman" w:hint="eastAsia"/>
          <w:sz w:val="24"/>
        </w:rPr>
        <w:t>年中央农村工作会议上指出：“树立大农业观、大食物观，向耕地草原森林海洋、向植物动物微生物要热量、要蛋白，全方位多途径开发食物资源。”</w:t>
      </w:r>
      <w:bookmarkEnd w:id="3"/>
      <w:r w:rsidRPr="004B48D2">
        <w:rPr>
          <w:rFonts w:ascii="Times New Roman" w:hAnsi="Times New Roman" w:hint="eastAsia"/>
          <w:sz w:val="24"/>
        </w:rPr>
        <w:t>目前，我国畜牧业蛋白饲料过度依赖进口，且饲料成本持续走高。饲料</w:t>
      </w:r>
      <w:proofErr w:type="gramStart"/>
      <w:r w:rsidRPr="004B48D2">
        <w:rPr>
          <w:rFonts w:ascii="Times New Roman" w:hAnsi="Times New Roman" w:hint="eastAsia"/>
          <w:sz w:val="24"/>
        </w:rPr>
        <w:t>桑作为</w:t>
      </w:r>
      <w:proofErr w:type="gramEnd"/>
      <w:r w:rsidRPr="004B48D2">
        <w:rPr>
          <w:rFonts w:ascii="Times New Roman" w:hAnsi="Times New Roman" w:hint="eastAsia"/>
          <w:sz w:val="24"/>
        </w:rPr>
        <w:t>一种高产、稳产的新型高产高蛋白木本饲料，在很大程度上可填补国内在蛋白饲料需求上的缺口，同时，饲料桑也可以被用作青贮饲料原料。化学成分含量检测是饲料桑青贮饲料品质评价中的重要环节，由于其营养价值受品种、地域、季节收割、施肥管理、收获时间、加工方式等多种因素影响而发生动态变化，再加上青贮饲料常规养分含量差别非常大，快速无损的检测出饲料中组分含量对于改善饲料桑青贮饲料现行检测方法、实现饲料桑青贮饲料质量的动态监控具有重要的现实意义。</w:t>
      </w:r>
    </w:p>
    <w:p w14:paraId="5E0160F6" w14:textId="77777777" w:rsidR="00C51AE7" w:rsidRPr="004B48D2" w:rsidRDefault="00000000">
      <w:pPr>
        <w:spacing w:line="360" w:lineRule="auto"/>
        <w:ind w:firstLineChars="200" w:firstLine="480"/>
        <w:rPr>
          <w:rFonts w:ascii="Times New Roman" w:hAnsi="Times New Roman"/>
          <w:sz w:val="24"/>
        </w:rPr>
      </w:pPr>
      <w:r w:rsidRPr="004B48D2">
        <w:rPr>
          <w:rFonts w:ascii="Times New Roman" w:hAnsi="Times New Roman" w:hint="eastAsia"/>
          <w:sz w:val="24"/>
        </w:rPr>
        <w:t>近红外光谱（</w:t>
      </w:r>
      <w:r w:rsidRPr="004B48D2">
        <w:rPr>
          <w:rFonts w:ascii="Times New Roman" w:hAnsi="Times New Roman" w:hint="eastAsia"/>
          <w:sz w:val="24"/>
        </w:rPr>
        <w:t>Near Infrared Reflectance Spectroscopy, NIRS</w:t>
      </w:r>
      <w:r w:rsidRPr="004B48D2">
        <w:rPr>
          <w:rFonts w:ascii="Times New Roman" w:hAnsi="Times New Roman" w:hint="eastAsia"/>
          <w:sz w:val="24"/>
        </w:rPr>
        <w:t>）分析技术是一种可以快速分析进行饲料营养质量评价的技术，具有高效、快速、准确性高、无损检测等特点，可以解决由于实验室维护成本高而受到限制的饲料安全问题，从而实现饲草营养指标检测快速化、分析标准化、营养精准化。</w:t>
      </w:r>
    </w:p>
    <w:p w14:paraId="75F19D59" w14:textId="77777777" w:rsidR="00C51AE7" w:rsidRPr="004B48D2" w:rsidRDefault="00000000">
      <w:pPr>
        <w:spacing w:line="360" w:lineRule="auto"/>
        <w:ind w:firstLineChars="200" w:firstLine="480"/>
        <w:rPr>
          <w:rFonts w:ascii="Times New Roman" w:hAnsi="Times New Roman"/>
          <w:sz w:val="24"/>
        </w:rPr>
      </w:pPr>
      <w:r w:rsidRPr="004B48D2">
        <w:rPr>
          <w:rFonts w:ascii="Times New Roman" w:hAnsi="Times New Roman" w:hint="eastAsia"/>
          <w:sz w:val="24"/>
        </w:rPr>
        <w:t>因此有必要开展近红外法测定饲料桑青贮饲料中干物质、粗蛋白、中性洗涤纤维和酸性洗涤纤维含量技术规程制订，既有利于产生较高的经济效益和社会效益，也有利于标准化管理。可为高蛋白饲料草的规模生产的健康可持续发展提供技术支撑，同时对推动饲料产业的科技现代化发展，加快推进农业农村现代化建设具有重要意义。</w:t>
      </w:r>
    </w:p>
    <w:p w14:paraId="512E5352" w14:textId="77777777" w:rsidR="00C51AE7" w:rsidRPr="00C25016" w:rsidRDefault="00000000" w:rsidP="00C25016">
      <w:pPr>
        <w:pStyle w:val="1"/>
      </w:pPr>
      <w:bookmarkStart w:id="4" w:name="_Toc181726754"/>
      <w:r w:rsidRPr="00C25016">
        <w:rPr>
          <w:rFonts w:hint="eastAsia"/>
        </w:rPr>
        <w:t>二、主要工作过程</w:t>
      </w:r>
      <w:bookmarkEnd w:id="4"/>
    </w:p>
    <w:p w14:paraId="793F5185" w14:textId="0CEDE5ED" w:rsidR="00C51AE7" w:rsidRPr="004B48D2" w:rsidRDefault="00000000">
      <w:pPr>
        <w:spacing w:beforeLines="50" w:before="156" w:line="360" w:lineRule="auto"/>
        <w:ind w:firstLineChars="177" w:firstLine="425"/>
        <w:rPr>
          <w:bCs/>
          <w:sz w:val="24"/>
        </w:rPr>
      </w:pPr>
      <w:r w:rsidRPr="004B48D2">
        <w:rPr>
          <w:bCs/>
          <w:sz w:val="24"/>
        </w:rPr>
        <w:t>1</w:t>
      </w:r>
      <w:r w:rsidRPr="004B48D2">
        <w:rPr>
          <w:bCs/>
          <w:sz w:val="24"/>
        </w:rPr>
        <w:t>、</w:t>
      </w:r>
      <w:r w:rsidRPr="004B48D2">
        <w:rPr>
          <w:bCs/>
          <w:sz w:val="24"/>
        </w:rPr>
        <w:t>20</w:t>
      </w:r>
      <w:r w:rsidRPr="004B48D2">
        <w:rPr>
          <w:rFonts w:hint="eastAsia"/>
          <w:bCs/>
          <w:sz w:val="24"/>
        </w:rPr>
        <w:t>2</w:t>
      </w:r>
      <w:r w:rsidR="00FA5C15" w:rsidRPr="004B48D2">
        <w:rPr>
          <w:rFonts w:hint="eastAsia"/>
          <w:bCs/>
          <w:sz w:val="24"/>
        </w:rPr>
        <w:t>4</w:t>
      </w:r>
      <w:r w:rsidRPr="004B48D2">
        <w:rPr>
          <w:bCs/>
          <w:sz w:val="24"/>
        </w:rPr>
        <w:t>年</w:t>
      </w:r>
      <w:r w:rsidRPr="004B48D2">
        <w:rPr>
          <w:bCs/>
          <w:sz w:val="24"/>
        </w:rPr>
        <w:t>5</w:t>
      </w:r>
      <w:r w:rsidRPr="004B48D2">
        <w:rPr>
          <w:bCs/>
          <w:sz w:val="24"/>
        </w:rPr>
        <w:t>月</w:t>
      </w:r>
      <w:r w:rsidRPr="004B48D2">
        <w:rPr>
          <w:rFonts w:hint="eastAsia"/>
          <w:bCs/>
          <w:sz w:val="24"/>
        </w:rPr>
        <w:t>-</w:t>
      </w:r>
      <w:r w:rsidRPr="004B48D2">
        <w:rPr>
          <w:bCs/>
          <w:sz w:val="24"/>
        </w:rPr>
        <w:t>6</w:t>
      </w:r>
      <w:r w:rsidRPr="004B48D2">
        <w:rPr>
          <w:rFonts w:hint="eastAsia"/>
          <w:bCs/>
          <w:sz w:val="24"/>
        </w:rPr>
        <w:t>月</w:t>
      </w:r>
      <w:r w:rsidRPr="004B48D2">
        <w:rPr>
          <w:bCs/>
          <w:sz w:val="24"/>
        </w:rPr>
        <w:t>：</w:t>
      </w:r>
      <w:r w:rsidRPr="004B48D2">
        <w:rPr>
          <w:rFonts w:hint="eastAsia"/>
          <w:bCs/>
          <w:sz w:val="24"/>
        </w:rPr>
        <w:t>根据《</w:t>
      </w:r>
      <w:r w:rsidRPr="004B48D2">
        <w:rPr>
          <w:bCs/>
          <w:sz w:val="24"/>
        </w:rPr>
        <w:t>关于征集</w:t>
      </w:r>
      <w:r w:rsidRPr="004B48D2">
        <w:rPr>
          <w:bCs/>
          <w:sz w:val="24"/>
        </w:rPr>
        <w:t>20</w:t>
      </w:r>
      <w:r w:rsidRPr="004B48D2">
        <w:rPr>
          <w:rFonts w:hint="eastAsia"/>
          <w:bCs/>
          <w:sz w:val="24"/>
        </w:rPr>
        <w:t>20</w:t>
      </w:r>
      <w:r w:rsidRPr="004B48D2">
        <w:rPr>
          <w:bCs/>
          <w:sz w:val="24"/>
        </w:rPr>
        <w:t>年北京华夏草业产业技术创新战略联盟团体标准制定项目的通知</w:t>
      </w:r>
      <w:r w:rsidRPr="004B48D2">
        <w:rPr>
          <w:rFonts w:hint="eastAsia"/>
          <w:bCs/>
          <w:sz w:val="24"/>
        </w:rPr>
        <w:t>》中相关要求，中国农业大学牵头，组织相关人员认真学习标准化工作导则及相关文件，讨论标准编写事宜。</w:t>
      </w:r>
    </w:p>
    <w:p w14:paraId="0D274844" w14:textId="71E02BC7" w:rsidR="00C51AE7" w:rsidRPr="004B48D2" w:rsidRDefault="00000000">
      <w:pPr>
        <w:pStyle w:val="a9"/>
        <w:spacing w:line="360" w:lineRule="auto"/>
        <w:ind w:firstLineChars="177" w:firstLine="425"/>
        <w:rPr>
          <w:rFonts w:ascii="Times New Roman"/>
          <w:bCs/>
          <w:kern w:val="2"/>
          <w:sz w:val="24"/>
          <w:szCs w:val="24"/>
        </w:rPr>
      </w:pPr>
      <w:r w:rsidRPr="004B48D2">
        <w:rPr>
          <w:rFonts w:ascii="Times New Roman" w:hint="eastAsia"/>
          <w:bCs/>
          <w:kern w:val="2"/>
          <w:sz w:val="24"/>
          <w:szCs w:val="24"/>
        </w:rPr>
        <w:t>2</w:t>
      </w:r>
      <w:r w:rsidRPr="004B48D2">
        <w:rPr>
          <w:rFonts w:ascii="Times New Roman" w:hint="eastAsia"/>
          <w:bCs/>
          <w:kern w:val="2"/>
          <w:sz w:val="24"/>
          <w:szCs w:val="24"/>
        </w:rPr>
        <w:t>、</w:t>
      </w:r>
      <w:r w:rsidRPr="004B48D2">
        <w:rPr>
          <w:rFonts w:ascii="Times New Roman" w:hint="eastAsia"/>
          <w:bCs/>
          <w:kern w:val="2"/>
          <w:sz w:val="24"/>
          <w:szCs w:val="24"/>
        </w:rPr>
        <w:t>202</w:t>
      </w:r>
      <w:r w:rsidR="00FA5C15" w:rsidRPr="004B48D2">
        <w:rPr>
          <w:rFonts w:ascii="Times New Roman" w:hint="eastAsia"/>
          <w:bCs/>
          <w:kern w:val="2"/>
          <w:sz w:val="24"/>
          <w:szCs w:val="24"/>
        </w:rPr>
        <w:t>4</w:t>
      </w:r>
      <w:r w:rsidRPr="004B48D2">
        <w:rPr>
          <w:rFonts w:ascii="Times New Roman" w:hint="eastAsia"/>
          <w:bCs/>
          <w:kern w:val="2"/>
          <w:sz w:val="24"/>
          <w:szCs w:val="24"/>
        </w:rPr>
        <w:t>年</w:t>
      </w:r>
      <w:r w:rsidRPr="004B48D2">
        <w:rPr>
          <w:rFonts w:ascii="Times New Roman"/>
          <w:bCs/>
          <w:kern w:val="2"/>
          <w:sz w:val="24"/>
          <w:szCs w:val="24"/>
        </w:rPr>
        <w:t>6</w:t>
      </w:r>
      <w:r w:rsidRPr="004B48D2">
        <w:rPr>
          <w:rFonts w:ascii="Times New Roman" w:hint="eastAsia"/>
          <w:bCs/>
          <w:kern w:val="2"/>
          <w:sz w:val="24"/>
          <w:szCs w:val="24"/>
        </w:rPr>
        <w:t>月底：中国农业大学相关起草人，认真总结课题组的已有成果，讨论决定并提交“近红外光谱法测定饲料桑青贮干物质、粗蛋白、中性洗涤纤维、酸性洗涤纤维含量操作规程”团体标准的制修订项目建议书至</w:t>
      </w:r>
      <w:r w:rsidRPr="004B48D2">
        <w:rPr>
          <w:rFonts w:ascii="Times New Roman"/>
          <w:bCs/>
          <w:kern w:val="2"/>
          <w:sz w:val="24"/>
          <w:szCs w:val="24"/>
        </w:rPr>
        <w:t>北京华夏草业产业技术创新战略联盟</w:t>
      </w:r>
      <w:r w:rsidRPr="004B48D2">
        <w:rPr>
          <w:rFonts w:ascii="Times New Roman" w:hint="eastAsia"/>
          <w:bCs/>
          <w:kern w:val="2"/>
          <w:sz w:val="24"/>
          <w:szCs w:val="24"/>
        </w:rPr>
        <w:t>秘书处，申请立项。</w:t>
      </w:r>
    </w:p>
    <w:p w14:paraId="370C1060" w14:textId="500004E3" w:rsidR="00C51AE7" w:rsidRPr="004B48D2" w:rsidRDefault="00000000">
      <w:pPr>
        <w:pStyle w:val="a9"/>
        <w:spacing w:line="360" w:lineRule="auto"/>
        <w:ind w:firstLineChars="177" w:firstLine="425"/>
        <w:rPr>
          <w:rFonts w:ascii="Times New Roman"/>
          <w:bCs/>
          <w:kern w:val="2"/>
          <w:sz w:val="24"/>
          <w:szCs w:val="24"/>
        </w:rPr>
      </w:pPr>
      <w:r w:rsidRPr="004B48D2">
        <w:rPr>
          <w:rFonts w:ascii="Times New Roman" w:hint="eastAsia"/>
          <w:bCs/>
          <w:kern w:val="2"/>
          <w:sz w:val="24"/>
          <w:szCs w:val="24"/>
        </w:rPr>
        <w:t>3</w:t>
      </w:r>
      <w:r w:rsidRPr="004B48D2">
        <w:rPr>
          <w:rFonts w:ascii="Times New Roman" w:hint="eastAsia"/>
          <w:bCs/>
          <w:kern w:val="2"/>
          <w:sz w:val="24"/>
          <w:szCs w:val="24"/>
        </w:rPr>
        <w:t>、</w:t>
      </w:r>
      <w:r w:rsidRPr="004B48D2">
        <w:rPr>
          <w:rFonts w:ascii="Times New Roman" w:hint="eastAsia"/>
          <w:bCs/>
          <w:kern w:val="2"/>
          <w:sz w:val="24"/>
          <w:szCs w:val="24"/>
        </w:rPr>
        <w:t>202</w:t>
      </w:r>
      <w:r w:rsidR="00FA5C15" w:rsidRPr="004B48D2">
        <w:rPr>
          <w:rFonts w:ascii="Times New Roman" w:hint="eastAsia"/>
          <w:bCs/>
          <w:kern w:val="2"/>
          <w:sz w:val="24"/>
          <w:szCs w:val="24"/>
        </w:rPr>
        <w:t>4</w:t>
      </w:r>
      <w:r w:rsidRPr="004B48D2">
        <w:rPr>
          <w:rFonts w:ascii="Times New Roman" w:hint="eastAsia"/>
          <w:bCs/>
          <w:kern w:val="2"/>
          <w:sz w:val="24"/>
          <w:szCs w:val="24"/>
        </w:rPr>
        <w:t>年</w:t>
      </w:r>
      <w:r w:rsidRPr="004B48D2">
        <w:rPr>
          <w:rFonts w:ascii="Times New Roman"/>
          <w:bCs/>
          <w:kern w:val="2"/>
          <w:sz w:val="24"/>
          <w:szCs w:val="24"/>
        </w:rPr>
        <w:t>5</w:t>
      </w:r>
      <w:r w:rsidRPr="004B48D2">
        <w:rPr>
          <w:rFonts w:ascii="Times New Roman" w:hint="eastAsia"/>
          <w:bCs/>
          <w:kern w:val="2"/>
          <w:sz w:val="24"/>
          <w:szCs w:val="24"/>
        </w:rPr>
        <w:t>月</w:t>
      </w:r>
      <w:r w:rsidRPr="004B48D2">
        <w:rPr>
          <w:rFonts w:ascii="Times New Roman" w:hint="eastAsia"/>
          <w:bCs/>
          <w:kern w:val="2"/>
          <w:sz w:val="24"/>
          <w:szCs w:val="24"/>
        </w:rPr>
        <w:t>-</w:t>
      </w:r>
      <w:r w:rsidRPr="004B48D2">
        <w:rPr>
          <w:rFonts w:ascii="Times New Roman"/>
          <w:bCs/>
          <w:kern w:val="2"/>
          <w:sz w:val="24"/>
          <w:szCs w:val="24"/>
        </w:rPr>
        <w:t>6</w:t>
      </w:r>
      <w:r w:rsidRPr="004B48D2">
        <w:rPr>
          <w:rFonts w:ascii="Times New Roman" w:hint="eastAsia"/>
          <w:bCs/>
          <w:kern w:val="2"/>
          <w:sz w:val="24"/>
          <w:szCs w:val="24"/>
        </w:rPr>
        <w:t>月：标准编制组对项目组多年开展完成的饲料桑近红外检测实验数据进行系统分析整理，开始“近红外光谱法测定饲料桑青贮干物质、粗蛋白、中性洗涤纤维、酸性洗涤纤维含量操作规程”团体标准初稿的编制。</w:t>
      </w:r>
    </w:p>
    <w:p w14:paraId="64DD0B23" w14:textId="388022F9" w:rsidR="00C51AE7" w:rsidRPr="004B48D2" w:rsidRDefault="00000000">
      <w:pPr>
        <w:pStyle w:val="a9"/>
        <w:spacing w:line="360" w:lineRule="auto"/>
        <w:ind w:firstLineChars="177" w:firstLine="425"/>
        <w:rPr>
          <w:rFonts w:ascii="Times New Roman"/>
          <w:bCs/>
          <w:kern w:val="2"/>
          <w:sz w:val="24"/>
          <w:szCs w:val="24"/>
        </w:rPr>
      </w:pPr>
      <w:r w:rsidRPr="004B48D2">
        <w:rPr>
          <w:rFonts w:ascii="Times New Roman" w:hint="eastAsia"/>
          <w:bCs/>
          <w:kern w:val="2"/>
          <w:sz w:val="24"/>
          <w:szCs w:val="24"/>
        </w:rPr>
        <w:t>4</w:t>
      </w:r>
      <w:r w:rsidRPr="004B48D2">
        <w:rPr>
          <w:rFonts w:ascii="Times New Roman" w:hint="eastAsia"/>
          <w:bCs/>
          <w:kern w:val="2"/>
          <w:sz w:val="24"/>
          <w:szCs w:val="24"/>
        </w:rPr>
        <w:t>、</w:t>
      </w:r>
      <w:r w:rsidRPr="004B48D2">
        <w:rPr>
          <w:rFonts w:ascii="Times New Roman" w:hint="eastAsia"/>
          <w:bCs/>
          <w:kern w:val="2"/>
          <w:sz w:val="24"/>
          <w:szCs w:val="24"/>
        </w:rPr>
        <w:t>202</w:t>
      </w:r>
      <w:r w:rsidR="00FA5C15" w:rsidRPr="004B48D2">
        <w:rPr>
          <w:rFonts w:ascii="Times New Roman" w:hint="eastAsia"/>
          <w:bCs/>
          <w:kern w:val="2"/>
          <w:sz w:val="24"/>
          <w:szCs w:val="24"/>
        </w:rPr>
        <w:t>4</w:t>
      </w:r>
      <w:r w:rsidRPr="004B48D2">
        <w:rPr>
          <w:rFonts w:ascii="Times New Roman" w:hint="eastAsia"/>
          <w:bCs/>
          <w:kern w:val="2"/>
          <w:sz w:val="24"/>
          <w:szCs w:val="24"/>
        </w:rPr>
        <w:t>年</w:t>
      </w:r>
      <w:r w:rsidR="00FA5C15" w:rsidRPr="004B48D2">
        <w:rPr>
          <w:rFonts w:ascii="Times New Roman" w:hint="eastAsia"/>
          <w:bCs/>
          <w:kern w:val="2"/>
          <w:sz w:val="24"/>
          <w:szCs w:val="24"/>
        </w:rPr>
        <w:t>7</w:t>
      </w:r>
      <w:r w:rsidRPr="004B48D2">
        <w:rPr>
          <w:rFonts w:ascii="Times New Roman" w:hint="eastAsia"/>
          <w:bCs/>
          <w:kern w:val="2"/>
          <w:sz w:val="24"/>
          <w:szCs w:val="24"/>
        </w:rPr>
        <w:t>月：</w:t>
      </w:r>
      <w:r w:rsidRPr="004B48D2">
        <w:rPr>
          <w:rFonts w:ascii="Times New Roman"/>
          <w:bCs/>
          <w:kern w:val="2"/>
          <w:sz w:val="24"/>
          <w:szCs w:val="24"/>
        </w:rPr>
        <w:t>北京华夏草业产业技术创新战略联盟</w:t>
      </w:r>
      <w:r w:rsidRPr="004B48D2">
        <w:rPr>
          <w:rFonts w:ascii="Times New Roman" w:hint="eastAsia"/>
          <w:bCs/>
          <w:kern w:val="2"/>
          <w:sz w:val="24"/>
          <w:szCs w:val="24"/>
        </w:rPr>
        <w:t>组织召开</w:t>
      </w:r>
      <w:r w:rsidRPr="004B48D2">
        <w:rPr>
          <w:rFonts w:ascii="Times New Roman"/>
          <w:bCs/>
          <w:kern w:val="2"/>
          <w:sz w:val="24"/>
          <w:szCs w:val="24"/>
        </w:rPr>
        <w:t>团体标准评审会</w:t>
      </w:r>
      <w:r w:rsidRPr="004B48D2">
        <w:rPr>
          <w:rFonts w:ascii="Times New Roman" w:hint="eastAsia"/>
          <w:bCs/>
          <w:kern w:val="2"/>
          <w:sz w:val="24"/>
          <w:szCs w:val="24"/>
        </w:rPr>
        <w:t>，并于</w:t>
      </w:r>
      <w:r w:rsidRPr="004B48D2">
        <w:rPr>
          <w:rFonts w:ascii="Times New Roman"/>
          <w:bCs/>
          <w:kern w:val="2"/>
          <w:sz w:val="24"/>
          <w:szCs w:val="24"/>
        </w:rPr>
        <w:t>6</w:t>
      </w:r>
      <w:r w:rsidRPr="004B48D2">
        <w:rPr>
          <w:rFonts w:ascii="Times New Roman" w:hint="eastAsia"/>
          <w:bCs/>
          <w:kern w:val="2"/>
          <w:sz w:val="24"/>
          <w:szCs w:val="24"/>
        </w:rPr>
        <w:t>月</w:t>
      </w:r>
      <w:r w:rsidRPr="004B48D2">
        <w:rPr>
          <w:rFonts w:ascii="Times New Roman" w:hint="eastAsia"/>
          <w:bCs/>
          <w:kern w:val="2"/>
          <w:sz w:val="24"/>
          <w:szCs w:val="24"/>
        </w:rPr>
        <w:t>9</w:t>
      </w:r>
      <w:r w:rsidRPr="004B48D2">
        <w:rPr>
          <w:rFonts w:ascii="Times New Roman" w:hint="eastAsia"/>
          <w:bCs/>
          <w:kern w:val="2"/>
          <w:sz w:val="24"/>
          <w:szCs w:val="24"/>
        </w:rPr>
        <w:t>日发布《北京华夏草业产业技术创新战略联盟关于</w:t>
      </w:r>
      <w:r w:rsidRPr="004B48D2">
        <w:rPr>
          <w:rFonts w:ascii="Times New Roman" w:hint="eastAsia"/>
          <w:bCs/>
          <w:kern w:val="2"/>
          <w:sz w:val="24"/>
          <w:szCs w:val="24"/>
        </w:rPr>
        <w:t>2024</w:t>
      </w:r>
      <w:r w:rsidRPr="004B48D2">
        <w:rPr>
          <w:rFonts w:ascii="Times New Roman" w:hint="eastAsia"/>
          <w:bCs/>
          <w:kern w:val="2"/>
          <w:sz w:val="24"/>
          <w:szCs w:val="24"/>
        </w:rPr>
        <w:t>年第一批团体标准立项的通知》（</w:t>
      </w:r>
      <w:r w:rsidRPr="004B48D2">
        <w:rPr>
          <w:rFonts w:ascii="Times New Roman"/>
          <w:bCs/>
          <w:kern w:val="2"/>
          <w:sz w:val="24"/>
          <w:szCs w:val="24"/>
        </w:rPr>
        <w:t>联盟【</w:t>
      </w:r>
      <w:r w:rsidRPr="004B48D2">
        <w:rPr>
          <w:rFonts w:ascii="Times New Roman"/>
          <w:bCs/>
          <w:kern w:val="2"/>
          <w:sz w:val="24"/>
          <w:szCs w:val="24"/>
        </w:rPr>
        <w:t>20</w:t>
      </w:r>
      <w:r w:rsidRPr="004B48D2">
        <w:rPr>
          <w:rFonts w:ascii="Times New Roman" w:hint="eastAsia"/>
          <w:bCs/>
          <w:kern w:val="2"/>
          <w:sz w:val="24"/>
          <w:szCs w:val="24"/>
        </w:rPr>
        <w:t>2</w:t>
      </w:r>
      <w:r w:rsidRPr="004B48D2">
        <w:rPr>
          <w:rFonts w:ascii="Times New Roman"/>
          <w:bCs/>
          <w:kern w:val="2"/>
          <w:sz w:val="24"/>
          <w:szCs w:val="24"/>
        </w:rPr>
        <w:t>1</w:t>
      </w:r>
      <w:r w:rsidRPr="004B48D2">
        <w:rPr>
          <w:rFonts w:ascii="Times New Roman"/>
          <w:bCs/>
          <w:kern w:val="2"/>
          <w:sz w:val="24"/>
          <w:szCs w:val="24"/>
        </w:rPr>
        <w:t>】</w:t>
      </w:r>
      <w:r w:rsidRPr="004B48D2">
        <w:rPr>
          <w:rFonts w:ascii="Times New Roman"/>
          <w:bCs/>
          <w:kern w:val="2"/>
          <w:sz w:val="24"/>
          <w:szCs w:val="24"/>
        </w:rPr>
        <w:t>7</w:t>
      </w:r>
      <w:r w:rsidRPr="004B48D2">
        <w:rPr>
          <w:rFonts w:ascii="Times New Roman"/>
          <w:bCs/>
          <w:kern w:val="2"/>
          <w:sz w:val="24"/>
          <w:szCs w:val="24"/>
        </w:rPr>
        <w:t>号</w:t>
      </w:r>
      <w:r w:rsidRPr="004B48D2">
        <w:rPr>
          <w:rFonts w:ascii="Times New Roman" w:hint="eastAsia"/>
          <w:bCs/>
          <w:kern w:val="2"/>
          <w:sz w:val="24"/>
          <w:szCs w:val="24"/>
        </w:rPr>
        <w:t>），同意立项。</w:t>
      </w:r>
    </w:p>
    <w:p w14:paraId="0F013CDF" w14:textId="4AB080A7" w:rsidR="00C51AE7" w:rsidRPr="004B48D2" w:rsidRDefault="00000000">
      <w:pPr>
        <w:pStyle w:val="a9"/>
        <w:spacing w:line="360" w:lineRule="auto"/>
        <w:ind w:firstLineChars="177" w:firstLine="425"/>
        <w:rPr>
          <w:rFonts w:ascii="Times New Roman"/>
          <w:bCs/>
          <w:kern w:val="2"/>
          <w:sz w:val="24"/>
          <w:szCs w:val="24"/>
        </w:rPr>
      </w:pPr>
      <w:r w:rsidRPr="004B48D2">
        <w:rPr>
          <w:rFonts w:ascii="Times New Roman" w:hint="eastAsia"/>
          <w:bCs/>
          <w:kern w:val="2"/>
          <w:sz w:val="24"/>
          <w:szCs w:val="24"/>
        </w:rPr>
        <w:t>5</w:t>
      </w:r>
      <w:r w:rsidRPr="004B48D2">
        <w:rPr>
          <w:rFonts w:ascii="Times New Roman" w:hint="eastAsia"/>
          <w:bCs/>
          <w:kern w:val="2"/>
          <w:sz w:val="24"/>
          <w:szCs w:val="24"/>
        </w:rPr>
        <w:t>、</w:t>
      </w:r>
      <w:r w:rsidRPr="004B48D2">
        <w:rPr>
          <w:rFonts w:ascii="Times New Roman" w:hint="eastAsia"/>
          <w:bCs/>
          <w:kern w:val="2"/>
          <w:sz w:val="24"/>
          <w:szCs w:val="24"/>
        </w:rPr>
        <w:t>2024</w:t>
      </w:r>
      <w:r w:rsidRPr="004B48D2">
        <w:rPr>
          <w:rFonts w:ascii="Times New Roman" w:hint="eastAsia"/>
          <w:bCs/>
          <w:kern w:val="2"/>
          <w:sz w:val="24"/>
          <w:szCs w:val="24"/>
        </w:rPr>
        <w:t>年</w:t>
      </w:r>
      <w:r w:rsidRPr="004B48D2">
        <w:rPr>
          <w:rFonts w:ascii="Times New Roman" w:hint="eastAsia"/>
          <w:bCs/>
          <w:kern w:val="2"/>
          <w:sz w:val="24"/>
          <w:szCs w:val="24"/>
        </w:rPr>
        <w:t>10</w:t>
      </w:r>
      <w:r w:rsidRPr="004B48D2">
        <w:rPr>
          <w:rFonts w:ascii="Times New Roman" w:hint="eastAsia"/>
          <w:bCs/>
          <w:kern w:val="2"/>
          <w:sz w:val="24"/>
          <w:szCs w:val="24"/>
        </w:rPr>
        <w:t>月：立项批准后，中国农业大学标准起草小组在总结了多年实验数据的基础上，结合收集整理、梳理归纳和总结分析相关饲料桑青贮饲料近红外检测技术方面的文献资料，完成《饲料桑青贮干物质、粗蛋白、中性洗涤纤维、酸性洗涤纤维含量快速测定技术规程——近红外光谱法》草案，并接受团体标准评审专家意见，完成了《饲料桑青贮干物质、粗蛋白、中性洗涤纤维、酸性洗涤纤维含量快速测定技术规程——近红外光谱法》征求意见稿及编制说明的撰写，提交至</w:t>
      </w:r>
      <w:r w:rsidRPr="004B48D2">
        <w:rPr>
          <w:rFonts w:ascii="Times New Roman"/>
          <w:bCs/>
          <w:kern w:val="2"/>
          <w:sz w:val="24"/>
          <w:szCs w:val="24"/>
        </w:rPr>
        <w:t>北京华夏草业产业技术创新战略联盟</w:t>
      </w:r>
      <w:r w:rsidRPr="004B48D2">
        <w:rPr>
          <w:rFonts w:ascii="Times New Roman" w:hint="eastAsia"/>
          <w:bCs/>
          <w:kern w:val="2"/>
          <w:sz w:val="24"/>
          <w:szCs w:val="24"/>
        </w:rPr>
        <w:t>秘书处。</w:t>
      </w:r>
    </w:p>
    <w:p w14:paraId="3E55A163" w14:textId="77777777" w:rsidR="00C51AE7" w:rsidRPr="00C25016" w:rsidRDefault="00000000" w:rsidP="00C25016">
      <w:pPr>
        <w:pStyle w:val="1"/>
      </w:pPr>
      <w:bookmarkStart w:id="5" w:name="_Toc181726755"/>
      <w:r w:rsidRPr="00C25016">
        <w:rPr>
          <w:rFonts w:hint="eastAsia"/>
        </w:rPr>
        <w:t>三、</w:t>
      </w:r>
      <w:r w:rsidRPr="00C25016">
        <w:t>标准编制原则和主要技术内容确定的依据</w:t>
      </w:r>
      <w:bookmarkEnd w:id="5"/>
    </w:p>
    <w:p w14:paraId="761D32F2" w14:textId="77777777" w:rsidR="00C51AE7" w:rsidRPr="00C25016" w:rsidRDefault="00000000" w:rsidP="00C25016">
      <w:pPr>
        <w:pStyle w:val="2"/>
      </w:pPr>
      <w:bookmarkStart w:id="6" w:name="_Toc181726756"/>
      <w:r w:rsidRPr="00C25016">
        <w:rPr>
          <w:rFonts w:hint="eastAsia"/>
        </w:rPr>
        <w:t>1</w:t>
      </w:r>
      <w:r w:rsidRPr="00C25016">
        <w:rPr>
          <w:rFonts w:hint="eastAsia"/>
        </w:rPr>
        <w:t>、标准编制原则</w:t>
      </w:r>
      <w:bookmarkEnd w:id="6"/>
    </w:p>
    <w:p w14:paraId="593861E7" w14:textId="56084AB9" w:rsidR="00C51AE7" w:rsidRPr="004B48D2" w:rsidRDefault="00000000">
      <w:pPr>
        <w:spacing w:line="360" w:lineRule="auto"/>
        <w:ind w:firstLineChars="200" w:firstLine="480"/>
        <w:rPr>
          <w:rFonts w:ascii="Times New Roman" w:hAnsi="Times New Roman"/>
          <w:sz w:val="24"/>
        </w:rPr>
      </w:pPr>
      <w:r w:rsidRPr="004B48D2">
        <w:rPr>
          <w:rFonts w:ascii="Times New Roman" w:hAnsi="Times New Roman" w:hint="eastAsia"/>
          <w:sz w:val="24"/>
        </w:rPr>
        <w:t>本标准编制遵循农业标准制修订原则，即技术上先进、经济上合理、实施中可行。本标准按照</w:t>
      </w:r>
      <w:r w:rsidRPr="004B48D2">
        <w:rPr>
          <w:rFonts w:ascii="Times New Roman" w:hAnsi="Times New Roman" w:hint="eastAsia"/>
          <w:sz w:val="24"/>
        </w:rPr>
        <w:t>GB/T 1.1-2020</w:t>
      </w:r>
      <w:r w:rsidRPr="004B48D2">
        <w:rPr>
          <w:rFonts w:ascii="Times New Roman" w:hAnsi="Times New Roman" w:hint="eastAsia"/>
          <w:sz w:val="24"/>
        </w:rPr>
        <w:t>《标准化工作导则》系列标准的规定要求确定编写章节；根据山东</w:t>
      </w:r>
      <w:r w:rsidR="007F3F5C">
        <w:rPr>
          <w:rFonts w:ascii="Times New Roman" w:hAnsi="Times New Roman" w:hint="eastAsia"/>
          <w:sz w:val="24"/>
        </w:rPr>
        <w:t>、</w:t>
      </w:r>
      <w:r w:rsidRPr="004B48D2">
        <w:rPr>
          <w:rFonts w:ascii="Times New Roman" w:hAnsi="Times New Roman" w:hint="eastAsia"/>
          <w:sz w:val="24"/>
        </w:rPr>
        <w:t>海南</w:t>
      </w:r>
      <w:r w:rsidR="007F3F5C">
        <w:rPr>
          <w:rFonts w:ascii="Times New Roman" w:hAnsi="Times New Roman" w:hint="eastAsia"/>
          <w:sz w:val="24"/>
        </w:rPr>
        <w:t>、广西、重庆等地</w:t>
      </w:r>
      <w:r w:rsidRPr="004B48D2">
        <w:rPr>
          <w:rFonts w:ascii="Times New Roman" w:hAnsi="Times New Roman" w:hint="eastAsia"/>
          <w:sz w:val="24"/>
        </w:rPr>
        <w:t>种植的饲料桑一系列科研成果数据及结合总结大量的实践经验的实际情况，确定相应的技术，保证标准编制的科学性和适用性。</w:t>
      </w:r>
    </w:p>
    <w:p w14:paraId="6310BBA6" w14:textId="77777777" w:rsidR="00C51AE7" w:rsidRPr="004B48D2" w:rsidRDefault="00000000">
      <w:pPr>
        <w:spacing w:line="360" w:lineRule="auto"/>
        <w:ind w:firstLineChars="200" w:firstLine="480"/>
        <w:rPr>
          <w:rFonts w:ascii="Times New Roman" w:hAnsi="Times New Roman"/>
          <w:sz w:val="24"/>
        </w:rPr>
      </w:pPr>
      <w:r w:rsidRPr="004B48D2">
        <w:rPr>
          <w:rFonts w:ascii="Times New Roman" w:hAnsi="Times New Roman" w:hint="eastAsia"/>
          <w:sz w:val="24"/>
        </w:rPr>
        <w:t>制定过程中除了认真总结多年来的试验研究结果外，还参阅和汲取了国内相关标准的经验和条款，符合饲料桑近红外技术快速检测的生产实际，达到内容全面、技术含量高、操作性强的要求。该标准与现行法律法规无冲突，并保证了对该标准最新版本的引用。</w:t>
      </w:r>
    </w:p>
    <w:p w14:paraId="13FBBC41" w14:textId="77777777" w:rsidR="00C51AE7" w:rsidRPr="004B48D2" w:rsidRDefault="00000000" w:rsidP="00C25016">
      <w:pPr>
        <w:pStyle w:val="2"/>
        <w:rPr>
          <w:rFonts w:ascii="Times New Roman" w:hAnsi="Times New Roman"/>
        </w:rPr>
      </w:pPr>
      <w:bookmarkStart w:id="7" w:name="_Toc181726757"/>
      <w:r w:rsidRPr="00C25016">
        <w:rPr>
          <w:rFonts w:hint="eastAsia"/>
        </w:rPr>
        <w:t>2</w:t>
      </w:r>
      <w:r w:rsidRPr="00C25016">
        <w:rPr>
          <w:rFonts w:hint="eastAsia"/>
        </w:rPr>
        <w:t>、主要技术内容确定的论据</w:t>
      </w:r>
      <w:bookmarkEnd w:id="7"/>
    </w:p>
    <w:p w14:paraId="3B71C123" w14:textId="77777777" w:rsidR="00C51AE7" w:rsidRPr="004B48D2" w:rsidRDefault="00000000">
      <w:pPr>
        <w:spacing w:line="360" w:lineRule="auto"/>
        <w:ind w:firstLineChars="200" w:firstLine="480"/>
        <w:rPr>
          <w:rFonts w:ascii="Times New Roman" w:hAnsi="Times New Roman"/>
          <w:sz w:val="24"/>
        </w:rPr>
      </w:pPr>
      <w:r w:rsidRPr="004B48D2">
        <w:rPr>
          <w:rFonts w:ascii="Times New Roman" w:hAnsi="Times New Roman" w:hint="eastAsia"/>
          <w:sz w:val="24"/>
        </w:rPr>
        <w:t>（</w:t>
      </w:r>
      <w:r w:rsidRPr="004B48D2">
        <w:rPr>
          <w:rFonts w:ascii="Times New Roman" w:hAnsi="Times New Roman" w:hint="eastAsia"/>
          <w:sz w:val="24"/>
        </w:rPr>
        <w:t>1</w:t>
      </w:r>
      <w:r w:rsidRPr="004B48D2">
        <w:rPr>
          <w:rFonts w:ascii="Times New Roman" w:hAnsi="Times New Roman" w:hint="eastAsia"/>
          <w:sz w:val="24"/>
        </w:rPr>
        <w:t>）适用范围</w:t>
      </w:r>
    </w:p>
    <w:p w14:paraId="160B260C" w14:textId="77777777" w:rsidR="00C51AE7" w:rsidRPr="004B48D2" w:rsidRDefault="00000000">
      <w:pPr>
        <w:spacing w:line="360" w:lineRule="auto"/>
        <w:ind w:firstLineChars="200" w:firstLine="480"/>
        <w:rPr>
          <w:rFonts w:ascii="Times New Roman" w:hAnsi="Times New Roman"/>
          <w:sz w:val="24"/>
        </w:rPr>
      </w:pPr>
      <w:r w:rsidRPr="004B48D2">
        <w:rPr>
          <w:rFonts w:ascii="Times New Roman" w:hAnsi="Times New Roman" w:hint="eastAsia"/>
          <w:sz w:val="24"/>
        </w:rPr>
        <w:t>本标准规定了包括近红外法测定饲料桑青贮饲料中干物质、粗蛋白、中性洗涤纤维和酸性洗涤纤维含量的原理、仪器设备、样品的制备、分析步骤、结果处理和表示、异常样品的确认和处理、准确性和精密度、测试报告等内容和技术。</w:t>
      </w:r>
    </w:p>
    <w:p w14:paraId="44BF5507" w14:textId="77777777" w:rsidR="00C51AE7" w:rsidRPr="004B48D2" w:rsidRDefault="00000000">
      <w:pPr>
        <w:spacing w:line="360" w:lineRule="auto"/>
        <w:ind w:firstLineChars="200" w:firstLine="480"/>
        <w:rPr>
          <w:rFonts w:ascii="Times New Roman" w:hAnsi="Times New Roman"/>
          <w:sz w:val="24"/>
        </w:rPr>
      </w:pPr>
      <w:r w:rsidRPr="004B48D2">
        <w:rPr>
          <w:rFonts w:ascii="Times New Roman" w:hAnsi="Times New Roman" w:hint="eastAsia"/>
          <w:sz w:val="24"/>
        </w:rPr>
        <w:t>本标准适用于我国饲料桑青贮饲料中干物质、粗蛋白、中性洗涤纤维和酸性洗涤纤维含量测定。</w:t>
      </w:r>
      <w:r w:rsidRPr="004B48D2">
        <w:rPr>
          <w:rFonts w:ascii="Times New Roman" w:hAnsi="Times New Roman" w:hint="eastAsia"/>
          <w:sz w:val="24"/>
        </w:rPr>
        <w:t xml:space="preserve"> </w:t>
      </w:r>
    </w:p>
    <w:p w14:paraId="7B2DCFFF" w14:textId="77777777" w:rsidR="00C51AE7" w:rsidRPr="004B48D2" w:rsidRDefault="00000000">
      <w:pPr>
        <w:spacing w:line="360" w:lineRule="auto"/>
        <w:ind w:firstLineChars="200" w:firstLine="480"/>
        <w:rPr>
          <w:rFonts w:ascii="Times New Roman" w:hAnsi="Times New Roman"/>
          <w:sz w:val="24"/>
        </w:rPr>
      </w:pPr>
      <w:r w:rsidRPr="004B48D2">
        <w:rPr>
          <w:rFonts w:ascii="Times New Roman" w:hAnsi="Times New Roman" w:hint="eastAsia"/>
          <w:sz w:val="24"/>
        </w:rPr>
        <w:t>（</w:t>
      </w:r>
      <w:r w:rsidRPr="004B48D2">
        <w:rPr>
          <w:rFonts w:ascii="Times New Roman" w:hAnsi="Times New Roman" w:hint="eastAsia"/>
          <w:sz w:val="24"/>
        </w:rPr>
        <w:t>2</w:t>
      </w:r>
      <w:r w:rsidRPr="004B48D2">
        <w:rPr>
          <w:rFonts w:ascii="Times New Roman" w:hAnsi="Times New Roman" w:hint="eastAsia"/>
          <w:sz w:val="24"/>
        </w:rPr>
        <w:t>）规范性引用文件</w:t>
      </w:r>
    </w:p>
    <w:p w14:paraId="27915D67" w14:textId="77777777" w:rsidR="00C51AE7" w:rsidRPr="004B48D2" w:rsidRDefault="00000000">
      <w:pPr>
        <w:spacing w:line="360" w:lineRule="auto"/>
        <w:ind w:firstLineChars="200" w:firstLine="480"/>
        <w:rPr>
          <w:rFonts w:ascii="Times New Roman" w:hAnsi="Times New Roman"/>
          <w:sz w:val="24"/>
        </w:rPr>
      </w:pPr>
      <w:r w:rsidRPr="004B48D2">
        <w:rPr>
          <w:rFonts w:ascii="Times New Roman" w:hAnsi="Times New Roman" w:hint="eastAsia"/>
          <w:sz w:val="24"/>
        </w:rPr>
        <w:t>本标准制定时，参照了近红外光谱定性分析通则（</w:t>
      </w:r>
      <w:r w:rsidRPr="004B48D2">
        <w:rPr>
          <w:rFonts w:ascii="Times New Roman" w:hAnsi="Times New Roman" w:hint="eastAsia"/>
          <w:sz w:val="24"/>
        </w:rPr>
        <w:t>GB/T 37969-2019</w:t>
      </w:r>
      <w:r w:rsidRPr="004B48D2">
        <w:rPr>
          <w:rFonts w:ascii="Times New Roman" w:hAnsi="Times New Roman" w:hint="eastAsia"/>
          <w:sz w:val="24"/>
        </w:rPr>
        <w:t>）等</w:t>
      </w:r>
      <w:r w:rsidRPr="004B48D2">
        <w:rPr>
          <w:rFonts w:ascii="Times New Roman" w:hAnsi="Times New Roman" w:hint="eastAsia"/>
          <w:sz w:val="24"/>
        </w:rPr>
        <w:t>4</w:t>
      </w:r>
      <w:r w:rsidRPr="004B48D2">
        <w:rPr>
          <w:rFonts w:ascii="Times New Roman" w:hAnsi="Times New Roman" w:hint="eastAsia"/>
          <w:sz w:val="24"/>
        </w:rPr>
        <w:t>个国家、行业标准。</w:t>
      </w:r>
    </w:p>
    <w:p w14:paraId="0EB90453" w14:textId="77777777" w:rsidR="00C51AE7" w:rsidRPr="004B48D2" w:rsidRDefault="00000000">
      <w:pPr>
        <w:spacing w:line="360" w:lineRule="auto"/>
        <w:ind w:firstLineChars="200" w:firstLine="480"/>
        <w:rPr>
          <w:rFonts w:ascii="Times New Roman" w:hAnsi="Times New Roman"/>
          <w:sz w:val="24"/>
        </w:rPr>
      </w:pPr>
      <w:r w:rsidRPr="004B48D2">
        <w:rPr>
          <w:rFonts w:ascii="Times New Roman" w:hAnsi="Times New Roman" w:hint="eastAsia"/>
          <w:sz w:val="24"/>
        </w:rPr>
        <w:t>（</w:t>
      </w:r>
      <w:r w:rsidRPr="004B48D2">
        <w:rPr>
          <w:rFonts w:ascii="Times New Roman" w:hAnsi="Times New Roman" w:hint="eastAsia"/>
          <w:sz w:val="24"/>
        </w:rPr>
        <w:t>3</w:t>
      </w:r>
      <w:r w:rsidRPr="004B48D2">
        <w:rPr>
          <w:rFonts w:ascii="Times New Roman" w:hAnsi="Times New Roman" w:hint="eastAsia"/>
          <w:sz w:val="24"/>
        </w:rPr>
        <w:t>）术语与定义</w:t>
      </w:r>
    </w:p>
    <w:p w14:paraId="6AE797B3" w14:textId="77777777" w:rsidR="00C51AE7" w:rsidRPr="004B48D2" w:rsidRDefault="00000000">
      <w:pPr>
        <w:spacing w:line="360" w:lineRule="auto"/>
        <w:ind w:firstLineChars="200" w:firstLine="480"/>
        <w:rPr>
          <w:rFonts w:ascii="Times New Roman" w:hAnsi="Times New Roman"/>
          <w:sz w:val="24"/>
        </w:rPr>
      </w:pPr>
      <w:r w:rsidRPr="004B48D2">
        <w:rPr>
          <w:rFonts w:ascii="Times New Roman" w:hAnsi="Times New Roman" w:hint="eastAsia"/>
          <w:sz w:val="24"/>
        </w:rPr>
        <w:t>《饲料桑青贮干物质、粗蛋白、中性洗涤纤维、酸性洗涤纤维含量快速测定技术规程——近红外光谱法》中的术语是参考国内外相关文献资料，经编写小组研究讨论确定。其中的“重复性”和“再现性”根据粮油检验，近红外分析定标模型验证和网络管理与维护通用规则（</w:t>
      </w:r>
      <w:r w:rsidRPr="004B48D2">
        <w:rPr>
          <w:rFonts w:ascii="Times New Roman" w:hAnsi="Times New Roman" w:hint="eastAsia"/>
          <w:sz w:val="24"/>
        </w:rPr>
        <w:t>GB/T 24895-2010</w:t>
      </w:r>
      <w:r w:rsidRPr="004B48D2">
        <w:rPr>
          <w:rFonts w:ascii="Times New Roman" w:hAnsi="Times New Roman" w:hint="eastAsia"/>
          <w:sz w:val="24"/>
        </w:rPr>
        <w:t>）标准的规范要求进行引用。</w:t>
      </w:r>
    </w:p>
    <w:p w14:paraId="51B3AD08" w14:textId="77777777" w:rsidR="00C51AE7" w:rsidRPr="004B48D2" w:rsidRDefault="00000000">
      <w:pPr>
        <w:spacing w:line="360" w:lineRule="auto"/>
        <w:ind w:firstLineChars="200" w:firstLine="480"/>
        <w:rPr>
          <w:rFonts w:ascii="Times New Roman" w:hAnsi="Times New Roman"/>
          <w:sz w:val="24"/>
        </w:rPr>
      </w:pPr>
      <w:r w:rsidRPr="004B48D2">
        <w:rPr>
          <w:rFonts w:ascii="Times New Roman" w:hAnsi="Times New Roman" w:hint="eastAsia"/>
          <w:sz w:val="24"/>
        </w:rPr>
        <w:t>（</w:t>
      </w:r>
      <w:r w:rsidRPr="004B48D2">
        <w:rPr>
          <w:rFonts w:ascii="Times New Roman" w:hAnsi="Times New Roman" w:hint="eastAsia"/>
          <w:sz w:val="24"/>
        </w:rPr>
        <w:t>4</w:t>
      </w:r>
      <w:r w:rsidRPr="004B48D2">
        <w:rPr>
          <w:rFonts w:ascii="Times New Roman" w:hAnsi="Times New Roman" w:hint="eastAsia"/>
          <w:sz w:val="24"/>
        </w:rPr>
        <w:t>）主要技术指标确定的依据</w:t>
      </w:r>
    </w:p>
    <w:p w14:paraId="7501E13F" w14:textId="77777777" w:rsidR="00C51AE7" w:rsidRPr="004B48D2" w:rsidRDefault="00000000">
      <w:pPr>
        <w:spacing w:line="360" w:lineRule="auto"/>
        <w:ind w:firstLineChars="200" w:firstLine="480"/>
        <w:rPr>
          <w:rFonts w:ascii="Times New Roman" w:hAnsi="Times New Roman"/>
          <w:sz w:val="24"/>
        </w:rPr>
      </w:pPr>
      <w:r w:rsidRPr="004B48D2">
        <w:rPr>
          <w:rFonts w:ascii="Times New Roman" w:hAnsi="Times New Roman" w:hint="eastAsia"/>
          <w:sz w:val="24"/>
        </w:rPr>
        <w:t>本技术规程主要起草单位中国农业大学</w:t>
      </w:r>
      <w:r w:rsidRPr="004B48D2">
        <w:rPr>
          <w:rFonts w:ascii="Times New Roman" w:hAnsi="Times New Roman" w:hint="eastAsia"/>
          <w:sz w:val="24"/>
        </w:rPr>
        <w:t>2010</w:t>
      </w:r>
      <w:r w:rsidRPr="004B48D2">
        <w:rPr>
          <w:rFonts w:ascii="Times New Roman" w:hAnsi="Times New Roman" w:hint="eastAsia"/>
          <w:sz w:val="24"/>
        </w:rPr>
        <w:t>起开展近红外检测技术相关研究，先后承担中国科学院战略性先导科技专项</w:t>
      </w:r>
      <w:r w:rsidRPr="004B48D2">
        <w:rPr>
          <w:rFonts w:ascii="Times New Roman" w:hAnsi="Times New Roman" w:hint="eastAsia"/>
          <w:sz w:val="24"/>
        </w:rPr>
        <w:t>(A</w:t>
      </w:r>
      <w:r w:rsidRPr="004B48D2">
        <w:rPr>
          <w:rFonts w:ascii="Times New Roman" w:hAnsi="Times New Roman" w:hint="eastAsia"/>
          <w:sz w:val="24"/>
        </w:rPr>
        <w:t>类</w:t>
      </w:r>
      <w:r w:rsidRPr="004B48D2">
        <w:rPr>
          <w:rFonts w:ascii="Times New Roman" w:hAnsi="Times New Roman" w:hint="eastAsia"/>
          <w:sz w:val="24"/>
        </w:rPr>
        <w:t>)</w:t>
      </w:r>
      <w:r w:rsidRPr="004B48D2">
        <w:rPr>
          <w:rFonts w:ascii="Times New Roman" w:hAnsi="Times New Roman" w:hint="eastAsia"/>
          <w:sz w:val="24"/>
        </w:rPr>
        <w:t>“创建生态草牧业科技体系”和国家重点研发计划“优质饲草供给及草畜种养循环关键技术研发”等项目。</w:t>
      </w:r>
    </w:p>
    <w:p w14:paraId="642B29D1" w14:textId="6C5DA231" w:rsidR="00C51AE7" w:rsidRPr="00C25016" w:rsidRDefault="00000000" w:rsidP="00C25016">
      <w:pPr>
        <w:pStyle w:val="2"/>
      </w:pPr>
      <w:bookmarkStart w:id="8" w:name="_Toc181726758"/>
      <w:r w:rsidRPr="00C25016">
        <w:rPr>
          <w:rFonts w:hint="eastAsia"/>
        </w:rPr>
        <w:t>3</w:t>
      </w:r>
      <w:r w:rsidR="00C25016">
        <w:rPr>
          <w:rFonts w:hint="eastAsia"/>
        </w:rPr>
        <w:t>、</w:t>
      </w:r>
      <w:r w:rsidRPr="00C25016">
        <w:rPr>
          <w:rFonts w:hint="eastAsia"/>
        </w:rPr>
        <w:t>主要技术内容</w:t>
      </w:r>
      <w:bookmarkEnd w:id="8"/>
    </w:p>
    <w:p w14:paraId="66F0218C" w14:textId="77777777" w:rsidR="00C51AE7" w:rsidRPr="004B48D2" w:rsidRDefault="00000000">
      <w:pPr>
        <w:spacing w:line="360" w:lineRule="auto"/>
        <w:ind w:firstLineChars="200" w:firstLine="480"/>
        <w:rPr>
          <w:sz w:val="24"/>
        </w:rPr>
      </w:pPr>
      <w:r w:rsidRPr="004B48D2">
        <w:rPr>
          <w:sz w:val="24"/>
        </w:rPr>
        <w:t>3.1</w:t>
      </w:r>
      <w:r w:rsidRPr="004B48D2">
        <w:rPr>
          <w:rFonts w:hint="eastAsia"/>
          <w:sz w:val="24"/>
        </w:rPr>
        <w:t>化学分析检测</w:t>
      </w:r>
    </w:p>
    <w:p w14:paraId="2543E3E8" w14:textId="77777777" w:rsidR="00C51AE7" w:rsidRDefault="00000000">
      <w:pPr>
        <w:spacing w:line="360" w:lineRule="auto"/>
        <w:ind w:firstLineChars="200" w:firstLine="480"/>
        <w:rPr>
          <w:rFonts w:ascii="Times New Roman" w:hAnsi="Times New Roman"/>
          <w:sz w:val="24"/>
        </w:rPr>
      </w:pPr>
      <w:r w:rsidRPr="004B48D2">
        <w:rPr>
          <w:rFonts w:ascii="Times New Roman" w:hAnsi="Times New Roman" w:hint="eastAsia"/>
          <w:sz w:val="24"/>
        </w:rPr>
        <w:t>通过采集或制作具有代表性的饲料桑青贮饲料样本，采用</w:t>
      </w:r>
      <w:r w:rsidRPr="004B48D2">
        <w:rPr>
          <w:rFonts w:ascii="Times New Roman" w:hAnsi="Times New Roman" w:hint="eastAsia"/>
          <w:sz w:val="24"/>
        </w:rPr>
        <w:t>GB</w:t>
      </w:r>
      <w:r w:rsidRPr="004B48D2">
        <w:rPr>
          <w:rFonts w:ascii="Times New Roman" w:hAnsi="Times New Roman" w:hint="eastAsia"/>
          <w:sz w:val="24"/>
        </w:rPr>
        <w:t>或其他公认的化学分析法测定样品成分含量。如表</w:t>
      </w:r>
      <w:r w:rsidRPr="004B48D2">
        <w:rPr>
          <w:rFonts w:ascii="Times New Roman" w:hAnsi="Times New Roman" w:hint="eastAsia"/>
          <w:sz w:val="24"/>
        </w:rPr>
        <w:t>1</w:t>
      </w:r>
      <w:r w:rsidRPr="004B48D2">
        <w:rPr>
          <w:rFonts w:ascii="Times New Roman" w:hAnsi="Times New Roman" w:hint="eastAsia"/>
          <w:sz w:val="24"/>
        </w:rPr>
        <w:t>所示，饲料桑青贮饲料中干物质、粗蛋白、中性洗涤纤维和酸性洗涤纤维含量变异较大，覆盖度广，表明样品代表性好。</w:t>
      </w:r>
    </w:p>
    <w:p w14:paraId="388B1246" w14:textId="77777777" w:rsidR="00C51AE7" w:rsidRPr="009C3E65" w:rsidRDefault="00000000">
      <w:pPr>
        <w:pStyle w:val="a3"/>
        <w:jc w:val="center"/>
        <w:rPr>
          <w:rFonts w:ascii="黑体" w:hAnsi="黑体" w:cs="黑体" w:hint="eastAsia"/>
          <w:sz w:val="24"/>
        </w:rPr>
      </w:pPr>
      <w:r w:rsidRPr="009C3E65">
        <w:rPr>
          <w:rFonts w:ascii="黑体" w:hAnsi="黑体" w:cs="黑体" w:hint="eastAsia"/>
          <w:sz w:val="24"/>
        </w:rPr>
        <w:t>表</w:t>
      </w:r>
      <w:r w:rsidRPr="009C3E65">
        <w:rPr>
          <w:rFonts w:ascii="黑体" w:hAnsi="黑体" w:cs="黑体" w:hint="eastAsia"/>
          <w:sz w:val="24"/>
        </w:rPr>
        <w:fldChar w:fldCharType="begin"/>
      </w:r>
      <w:r w:rsidRPr="009C3E65">
        <w:rPr>
          <w:rFonts w:ascii="黑体" w:hAnsi="黑体" w:cs="黑体" w:hint="eastAsia"/>
          <w:sz w:val="24"/>
        </w:rPr>
        <w:instrText xml:space="preserve"> SEQ 表 \* ARABIC </w:instrText>
      </w:r>
      <w:r w:rsidRPr="009C3E65">
        <w:rPr>
          <w:rFonts w:ascii="黑体" w:hAnsi="黑体" w:cs="黑体" w:hint="eastAsia"/>
          <w:sz w:val="24"/>
        </w:rPr>
        <w:fldChar w:fldCharType="separate"/>
      </w:r>
      <w:r w:rsidRPr="009C3E65">
        <w:rPr>
          <w:rFonts w:ascii="黑体" w:hAnsi="黑体" w:cs="黑体" w:hint="eastAsia"/>
          <w:sz w:val="24"/>
        </w:rPr>
        <w:t>1</w:t>
      </w:r>
      <w:r w:rsidRPr="009C3E65">
        <w:rPr>
          <w:rFonts w:ascii="黑体" w:hAnsi="黑体" w:cs="黑体" w:hint="eastAsia"/>
          <w:sz w:val="24"/>
        </w:rPr>
        <w:fldChar w:fldCharType="end"/>
      </w:r>
      <w:r w:rsidRPr="009C3E65">
        <w:rPr>
          <w:rFonts w:ascii="黑体" w:hAnsi="黑体" w:cs="黑体" w:hint="eastAsia"/>
          <w:sz w:val="24"/>
        </w:rPr>
        <w:t xml:space="preserve"> 饲料桑青贮饲料样品化学成分含量分析</w:t>
      </w:r>
    </w:p>
    <w:tbl>
      <w:tblPr>
        <w:tblStyle w:val="a6"/>
        <w:tblW w:w="8506" w:type="dxa"/>
        <w:tblLook w:val="04A0" w:firstRow="1" w:lastRow="0" w:firstColumn="1" w:lastColumn="0" w:noHBand="0" w:noVBand="1"/>
      </w:tblPr>
      <w:tblGrid>
        <w:gridCol w:w="1701"/>
        <w:gridCol w:w="1361"/>
        <w:gridCol w:w="1361"/>
        <w:gridCol w:w="1361"/>
        <w:gridCol w:w="1361"/>
        <w:gridCol w:w="1361"/>
      </w:tblGrid>
      <w:tr w:rsidR="00C51AE7" w:rsidRPr="004B48D2" w14:paraId="3CEA6E3A" w14:textId="77777777">
        <w:tc>
          <w:tcPr>
            <w:tcW w:w="1701" w:type="dxa"/>
            <w:vAlign w:val="center"/>
          </w:tcPr>
          <w:p w14:paraId="4A48DCD9" w14:textId="77777777" w:rsidR="00C51AE7" w:rsidRPr="004B48D2" w:rsidRDefault="00C51AE7">
            <w:pPr>
              <w:spacing w:line="360" w:lineRule="auto"/>
              <w:jc w:val="center"/>
              <w:rPr>
                <w:rFonts w:ascii="Times New Roman" w:hAnsi="Times New Roman"/>
                <w:sz w:val="24"/>
              </w:rPr>
            </w:pPr>
          </w:p>
        </w:tc>
        <w:tc>
          <w:tcPr>
            <w:tcW w:w="1361" w:type="dxa"/>
            <w:vAlign w:val="center"/>
          </w:tcPr>
          <w:p w14:paraId="684D4D5E" w14:textId="77777777" w:rsidR="00C51AE7" w:rsidRPr="004B48D2" w:rsidRDefault="00000000">
            <w:pPr>
              <w:spacing w:line="360" w:lineRule="auto"/>
              <w:jc w:val="center"/>
              <w:rPr>
                <w:rFonts w:ascii="Times New Roman" w:hAnsi="Times New Roman"/>
                <w:sz w:val="24"/>
              </w:rPr>
            </w:pPr>
            <w:r w:rsidRPr="004B48D2">
              <w:rPr>
                <w:rFonts w:ascii="Times New Roman" w:hAnsi="Times New Roman" w:hint="eastAsia"/>
                <w:sz w:val="24"/>
              </w:rPr>
              <w:t>样品数</w:t>
            </w:r>
          </w:p>
        </w:tc>
        <w:tc>
          <w:tcPr>
            <w:tcW w:w="1361" w:type="dxa"/>
            <w:vAlign w:val="center"/>
          </w:tcPr>
          <w:p w14:paraId="789DF57F" w14:textId="77777777" w:rsidR="00C51AE7" w:rsidRPr="004B48D2" w:rsidRDefault="00000000">
            <w:pPr>
              <w:spacing w:line="360" w:lineRule="auto"/>
              <w:jc w:val="center"/>
              <w:rPr>
                <w:rFonts w:ascii="Times New Roman" w:hAnsi="Times New Roman"/>
                <w:sz w:val="24"/>
              </w:rPr>
            </w:pPr>
            <w:r w:rsidRPr="004B48D2">
              <w:rPr>
                <w:rFonts w:ascii="Times New Roman" w:hAnsi="Times New Roman" w:hint="eastAsia"/>
                <w:sz w:val="24"/>
              </w:rPr>
              <w:t>最高值</w:t>
            </w:r>
          </w:p>
          <w:p w14:paraId="5EE00DFC" w14:textId="77777777" w:rsidR="00C51AE7" w:rsidRPr="004B48D2" w:rsidRDefault="00000000">
            <w:pPr>
              <w:spacing w:line="360" w:lineRule="auto"/>
              <w:jc w:val="center"/>
              <w:rPr>
                <w:rFonts w:ascii="Times New Roman" w:hAnsi="Times New Roman"/>
                <w:sz w:val="24"/>
              </w:rPr>
            </w:pPr>
            <w:r w:rsidRPr="004B48D2">
              <w:rPr>
                <w:rFonts w:ascii="Times New Roman" w:hAnsi="Times New Roman" w:hint="eastAsia"/>
                <w:sz w:val="24"/>
              </w:rPr>
              <w:t>（</w:t>
            </w:r>
            <w:r w:rsidRPr="004B48D2">
              <w:rPr>
                <w:rFonts w:ascii="Times New Roman" w:hAnsi="Times New Roman"/>
                <w:sz w:val="24"/>
              </w:rPr>
              <w:t>%DM</w:t>
            </w:r>
            <w:r w:rsidRPr="004B48D2">
              <w:rPr>
                <w:rFonts w:ascii="Times New Roman" w:hAnsi="Times New Roman" w:hint="eastAsia"/>
                <w:sz w:val="24"/>
              </w:rPr>
              <w:t>）</w:t>
            </w:r>
          </w:p>
        </w:tc>
        <w:tc>
          <w:tcPr>
            <w:tcW w:w="1361" w:type="dxa"/>
            <w:vAlign w:val="center"/>
          </w:tcPr>
          <w:p w14:paraId="54855855" w14:textId="77777777" w:rsidR="00C51AE7" w:rsidRPr="004B48D2" w:rsidRDefault="00000000">
            <w:pPr>
              <w:spacing w:line="360" w:lineRule="auto"/>
              <w:jc w:val="center"/>
              <w:rPr>
                <w:rFonts w:ascii="Times New Roman" w:hAnsi="Times New Roman"/>
                <w:sz w:val="24"/>
              </w:rPr>
            </w:pPr>
            <w:r w:rsidRPr="004B48D2">
              <w:rPr>
                <w:rFonts w:ascii="Times New Roman" w:hAnsi="Times New Roman" w:hint="eastAsia"/>
                <w:sz w:val="24"/>
              </w:rPr>
              <w:t>最低值</w:t>
            </w:r>
          </w:p>
          <w:p w14:paraId="1A9AA247" w14:textId="77777777" w:rsidR="00C51AE7" w:rsidRPr="004B48D2" w:rsidRDefault="00000000">
            <w:pPr>
              <w:spacing w:line="360" w:lineRule="auto"/>
              <w:jc w:val="center"/>
              <w:rPr>
                <w:rFonts w:ascii="Times New Roman" w:hAnsi="Times New Roman"/>
                <w:sz w:val="24"/>
              </w:rPr>
            </w:pPr>
            <w:r w:rsidRPr="004B48D2">
              <w:rPr>
                <w:rFonts w:ascii="Times New Roman" w:hAnsi="Times New Roman" w:hint="eastAsia"/>
                <w:sz w:val="24"/>
              </w:rPr>
              <w:t>（</w:t>
            </w:r>
            <w:r w:rsidRPr="004B48D2">
              <w:rPr>
                <w:rFonts w:ascii="Times New Roman" w:hAnsi="Times New Roman"/>
                <w:sz w:val="24"/>
              </w:rPr>
              <w:t>%DM</w:t>
            </w:r>
            <w:r w:rsidRPr="004B48D2">
              <w:rPr>
                <w:rFonts w:ascii="Times New Roman" w:hAnsi="Times New Roman" w:hint="eastAsia"/>
                <w:sz w:val="24"/>
              </w:rPr>
              <w:t>）</w:t>
            </w:r>
          </w:p>
        </w:tc>
        <w:tc>
          <w:tcPr>
            <w:tcW w:w="1361" w:type="dxa"/>
            <w:vAlign w:val="center"/>
          </w:tcPr>
          <w:p w14:paraId="395038C3" w14:textId="77777777" w:rsidR="00C51AE7" w:rsidRPr="004B48D2" w:rsidRDefault="00000000">
            <w:pPr>
              <w:spacing w:line="360" w:lineRule="auto"/>
              <w:jc w:val="center"/>
              <w:rPr>
                <w:rFonts w:ascii="Times New Roman" w:hAnsi="Times New Roman"/>
                <w:sz w:val="24"/>
              </w:rPr>
            </w:pPr>
            <w:r w:rsidRPr="004B48D2">
              <w:rPr>
                <w:rFonts w:ascii="Times New Roman" w:hAnsi="Times New Roman" w:hint="eastAsia"/>
                <w:sz w:val="24"/>
              </w:rPr>
              <w:t>平均值</w:t>
            </w:r>
          </w:p>
          <w:p w14:paraId="559E68CE" w14:textId="77777777" w:rsidR="00C51AE7" w:rsidRPr="004B48D2" w:rsidRDefault="00000000">
            <w:pPr>
              <w:spacing w:line="360" w:lineRule="auto"/>
              <w:jc w:val="center"/>
              <w:rPr>
                <w:rFonts w:ascii="Times New Roman" w:hAnsi="Times New Roman"/>
                <w:sz w:val="24"/>
              </w:rPr>
            </w:pPr>
            <w:r w:rsidRPr="004B48D2">
              <w:rPr>
                <w:rFonts w:ascii="Times New Roman" w:hAnsi="Times New Roman" w:hint="eastAsia"/>
                <w:sz w:val="24"/>
              </w:rPr>
              <w:t>（</w:t>
            </w:r>
            <w:r w:rsidRPr="004B48D2">
              <w:rPr>
                <w:rFonts w:ascii="Times New Roman" w:hAnsi="Times New Roman"/>
                <w:sz w:val="24"/>
              </w:rPr>
              <w:t>%DM</w:t>
            </w:r>
            <w:r w:rsidRPr="004B48D2">
              <w:rPr>
                <w:rFonts w:ascii="Times New Roman" w:hAnsi="Times New Roman" w:hint="eastAsia"/>
                <w:sz w:val="24"/>
              </w:rPr>
              <w:t>）</w:t>
            </w:r>
          </w:p>
        </w:tc>
        <w:tc>
          <w:tcPr>
            <w:tcW w:w="1361" w:type="dxa"/>
            <w:vAlign w:val="center"/>
          </w:tcPr>
          <w:p w14:paraId="39278A1E" w14:textId="77777777" w:rsidR="00C51AE7" w:rsidRPr="004B48D2" w:rsidRDefault="00000000">
            <w:pPr>
              <w:spacing w:line="360" w:lineRule="auto"/>
              <w:jc w:val="center"/>
              <w:rPr>
                <w:rFonts w:ascii="Times New Roman" w:hAnsi="Times New Roman"/>
                <w:sz w:val="24"/>
              </w:rPr>
            </w:pPr>
            <w:r w:rsidRPr="004B48D2">
              <w:rPr>
                <w:rFonts w:ascii="Times New Roman" w:hAnsi="Times New Roman" w:hint="eastAsia"/>
                <w:sz w:val="24"/>
              </w:rPr>
              <w:t>标准差</w:t>
            </w:r>
          </w:p>
        </w:tc>
      </w:tr>
      <w:tr w:rsidR="00C51AE7" w:rsidRPr="004B48D2" w14:paraId="6152C3C0" w14:textId="77777777">
        <w:tc>
          <w:tcPr>
            <w:tcW w:w="1701" w:type="dxa"/>
          </w:tcPr>
          <w:p w14:paraId="08936BEF" w14:textId="77777777" w:rsidR="00C51AE7" w:rsidRPr="004B48D2" w:rsidRDefault="00000000">
            <w:pPr>
              <w:spacing w:line="360" w:lineRule="auto"/>
              <w:jc w:val="center"/>
              <w:rPr>
                <w:sz w:val="24"/>
              </w:rPr>
            </w:pPr>
            <w:r w:rsidRPr="004B48D2">
              <w:rPr>
                <w:rFonts w:hint="eastAsia"/>
                <w:sz w:val="24"/>
              </w:rPr>
              <w:t>干物质</w:t>
            </w:r>
          </w:p>
        </w:tc>
        <w:tc>
          <w:tcPr>
            <w:tcW w:w="1361" w:type="dxa"/>
          </w:tcPr>
          <w:p w14:paraId="1AA06088" w14:textId="38F07FC5" w:rsidR="00C51AE7" w:rsidRPr="004B48D2" w:rsidRDefault="00000000">
            <w:pPr>
              <w:spacing w:line="360" w:lineRule="auto"/>
              <w:jc w:val="center"/>
              <w:rPr>
                <w:rFonts w:ascii="Times New Roman" w:hAnsi="Times New Roman"/>
                <w:sz w:val="24"/>
              </w:rPr>
            </w:pPr>
            <w:r w:rsidRPr="004B48D2">
              <w:rPr>
                <w:rFonts w:ascii="Times New Roman" w:hAnsi="Times New Roman" w:hint="eastAsia"/>
                <w:sz w:val="24"/>
              </w:rPr>
              <w:t>1</w:t>
            </w:r>
            <w:r w:rsidR="009C3E65">
              <w:rPr>
                <w:rFonts w:ascii="Times New Roman" w:hAnsi="Times New Roman" w:hint="eastAsia"/>
                <w:sz w:val="24"/>
              </w:rPr>
              <w:t>6</w:t>
            </w:r>
            <w:r w:rsidRPr="004B48D2">
              <w:rPr>
                <w:rFonts w:ascii="Times New Roman" w:hAnsi="Times New Roman" w:hint="eastAsia"/>
                <w:sz w:val="24"/>
              </w:rPr>
              <w:t>8</w:t>
            </w:r>
          </w:p>
        </w:tc>
        <w:tc>
          <w:tcPr>
            <w:tcW w:w="1361" w:type="dxa"/>
          </w:tcPr>
          <w:p w14:paraId="15A3F76F" w14:textId="77777777" w:rsidR="00C51AE7" w:rsidRPr="004B48D2" w:rsidRDefault="00000000">
            <w:pPr>
              <w:spacing w:line="360" w:lineRule="auto"/>
              <w:jc w:val="center"/>
              <w:rPr>
                <w:rFonts w:ascii="Times New Roman" w:hAnsi="Times New Roman"/>
                <w:sz w:val="24"/>
              </w:rPr>
            </w:pPr>
            <w:r w:rsidRPr="004B48D2">
              <w:rPr>
                <w:rFonts w:ascii="Times New Roman" w:hAnsi="Times New Roman" w:hint="eastAsia"/>
                <w:sz w:val="24"/>
              </w:rPr>
              <w:t>38.7</w:t>
            </w:r>
          </w:p>
        </w:tc>
        <w:tc>
          <w:tcPr>
            <w:tcW w:w="1361" w:type="dxa"/>
          </w:tcPr>
          <w:p w14:paraId="4E580F60" w14:textId="77777777" w:rsidR="00C51AE7" w:rsidRPr="004B48D2" w:rsidRDefault="00000000">
            <w:pPr>
              <w:spacing w:line="360" w:lineRule="auto"/>
              <w:jc w:val="center"/>
              <w:rPr>
                <w:rFonts w:ascii="Times New Roman" w:hAnsi="Times New Roman"/>
                <w:sz w:val="24"/>
              </w:rPr>
            </w:pPr>
            <w:r w:rsidRPr="004B48D2">
              <w:rPr>
                <w:rFonts w:ascii="Times New Roman" w:hAnsi="Times New Roman" w:hint="eastAsia"/>
                <w:sz w:val="24"/>
              </w:rPr>
              <w:t>30.69</w:t>
            </w:r>
          </w:p>
        </w:tc>
        <w:tc>
          <w:tcPr>
            <w:tcW w:w="1361" w:type="dxa"/>
          </w:tcPr>
          <w:p w14:paraId="2352BC9B" w14:textId="77777777" w:rsidR="00C51AE7" w:rsidRPr="004B48D2" w:rsidRDefault="00000000">
            <w:pPr>
              <w:spacing w:line="360" w:lineRule="auto"/>
              <w:jc w:val="center"/>
              <w:rPr>
                <w:rFonts w:ascii="Times New Roman" w:hAnsi="Times New Roman"/>
                <w:sz w:val="24"/>
              </w:rPr>
            </w:pPr>
            <w:r w:rsidRPr="004B48D2">
              <w:rPr>
                <w:rFonts w:ascii="Times New Roman" w:hAnsi="Times New Roman" w:hint="eastAsia"/>
                <w:sz w:val="24"/>
              </w:rPr>
              <w:t>34.77</w:t>
            </w:r>
          </w:p>
        </w:tc>
        <w:tc>
          <w:tcPr>
            <w:tcW w:w="1361" w:type="dxa"/>
          </w:tcPr>
          <w:p w14:paraId="381A3AE9" w14:textId="77777777" w:rsidR="00C51AE7" w:rsidRPr="004B48D2" w:rsidRDefault="00000000">
            <w:pPr>
              <w:spacing w:line="360" w:lineRule="auto"/>
              <w:jc w:val="center"/>
              <w:rPr>
                <w:rFonts w:ascii="Times New Roman" w:hAnsi="Times New Roman"/>
                <w:sz w:val="24"/>
              </w:rPr>
            </w:pPr>
            <w:r w:rsidRPr="004B48D2">
              <w:rPr>
                <w:rFonts w:ascii="Times New Roman" w:hAnsi="Times New Roman" w:hint="eastAsia"/>
                <w:sz w:val="24"/>
              </w:rPr>
              <w:t>2.07</w:t>
            </w:r>
          </w:p>
        </w:tc>
      </w:tr>
      <w:tr w:rsidR="00C51AE7" w:rsidRPr="004B48D2" w14:paraId="329D2ACE" w14:textId="77777777">
        <w:tc>
          <w:tcPr>
            <w:tcW w:w="1701" w:type="dxa"/>
          </w:tcPr>
          <w:p w14:paraId="3F2C850D" w14:textId="77777777" w:rsidR="00C51AE7" w:rsidRPr="004B48D2" w:rsidRDefault="00000000">
            <w:pPr>
              <w:spacing w:line="360" w:lineRule="auto"/>
              <w:jc w:val="center"/>
              <w:rPr>
                <w:sz w:val="24"/>
              </w:rPr>
            </w:pPr>
            <w:r w:rsidRPr="004B48D2">
              <w:rPr>
                <w:rFonts w:hint="eastAsia"/>
                <w:sz w:val="24"/>
              </w:rPr>
              <w:t>粗蛋白</w:t>
            </w:r>
          </w:p>
        </w:tc>
        <w:tc>
          <w:tcPr>
            <w:tcW w:w="1361" w:type="dxa"/>
          </w:tcPr>
          <w:p w14:paraId="29F91792" w14:textId="4354CDF1" w:rsidR="00C51AE7" w:rsidRPr="004B48D2" w:rsidRDefault="00000000">
            <w:pPr>
              <w:spacing w:line="360" w:lineRule="auto"/>
              <w:jc w:val="center"/>
              <w:rPr>
                <w:rFonts w:ascii="Times New Roman" w:hAnsi="Times New Roman"/>
                <w:sz w:val="24"/>
              </w:rPr>
            </w:pPr>
            <w:r w:rsidRPr="004B48D2">
              <w:rPr>
                <w:rFonts w:ascii="Times New Roman" w:hAnsi="Times New Roman" w:hint="eastAsia"/>
                <w:sz w:val="24"/>
              </w:rPr>
              <w:t>1</w:t>
            </w:r>
            <w:r w:rsidR="009C3E65">
              <w:rPr>
                <w:rFonts w:ascii="Times New Roman" w:hAnsi="Times New Roman" w:hint="eastAsia"/>
                <w:sz w:val="24"/>
              </w:rPr>
              <w:t>6</w:t>
            </w:r>
            <w:r w:rsidRPr="004B48D2">
              <w:rPr>
                <w:rFonts w:ascii="Times New Roman" w:hAnsi="Times New Roman" w:hint="eastAsia"/>
                <w:sz w:val="24"/>
              </w:rPr>
              <w:t>8</w:t>
            </w:r>
          </w:p>
        </w:tc>
        <w:tc>
          <w:tcPr>
            <w:tcW w:w="1361" w:type="dxa"/>
          </w:tcPr>
          <w:p w14:paraId="5409F954" w14:textId="77777777" w:rsidR="00C51AE7" w:rsidRPr="004B48D2" w:rsidRDefault="00000000">
            <w:pPr>
              <w:spacing w:line="360" w:lineRule="auto"/>
              <w:jc w:val="center"/>
              <w:rPr>
                <w:rFonts w:ascii="Times New Roman" w:hAnsi="Times New Roman"/>
                <w:sz w:val="24"/>
              </w:rPr>
            </w:pPr>
            <w:r w:rsidRPr="004B48D2">
              <w:rPr>
                <w:rFonts w:ascii="Times New Roman" w:hAnsi="Times New Roman" w:hint="eastAsia"/>
                <w:sz w:val="24"/>
              </w:rPr>
              <w:t>16.08</w:t>
            </w:r>
          </w:p>
        </w:tc>
        <w:tc>
          <w:tcPr>
            <w:tcW w:w="1361" w:type="dxa"/>
          </w:tcPr>
          <w:p w14:paraId="1DAEFBB0" w14:textId="77777777" w:rsidR="00C51AE7" w:rsidRPr="004B48D2" w:rsidRDefault="00000000">
            <w:pPr>
              <w:spacing w:line="360" w:lineRule="auto"/>
              <w:jc w:val="center"/>
              <w:rPr>
                <w:rFonts w:ascii="Times New Roman" w:hAnsi="Times New Roman"/>
                <w:sz w:val="24"/>
              </w:rPr>
            </w:pPr>
            <w:r w:rsidRPr="004B48D2">
              <w:rPr>
                <w:rFonts w:ascii="Times New Roman" w:hAnsi="Times New Roman" w:hint="eastAsia"/>
                <w:sz w:val="24"/>
              </w:rPr>
              <w:t>9.25</w:t>
            </w:r>
          </w:p>
        </w:tc>
        <w:tc>
          <w:tcPr>
            <w:tcW w:w="1361" w:type="dxa"/>
          </w:tcPr>
          <w:p w14:paraId="5CFA3F31" w14:textId="77777777" w:rsidR="00C51AE7" w:rsidRPr="004B48D2" w:rsidRDefault="00000000">
            <w:pPr>
              <w:spacing w:line="360" w:lineRule="auto"/>
              <w:jc w:val="center"/>
              <w:rPr>
                <w:rFonts w:ascii="Times New Roman" w:hAnsi="Times New Roman"/>
                <w:sz w:val="24"/>
              </w:rPr>
            </w:pPr>
            <w:r w:rsidRPr="004B48D2">
              <w:rPr>
                <w:rFonts w:ascii="Times New Roman" w:hAnsi="Times New Roman" w:hint="eastAsia"/>
                <w:sz w:val="24"/>
              </w:rPr>
              <w:t>12.48</w:t>
            </w:r>
          </w:p>
        </w:tc>
        <w:tc>
          <w:tcPr>
            <w:tcW w:w="1361" w:type="dxa"/>
          </w:tcPr>
          <w:p w14:paraId="075713BF" w14:textId="77777777" w:rsidR="00C51AE7" w:rsidRPr="004B48D2" w:rsidRDefault="00000000">
            <w:pPr>
              <w:spacing w:line="360" w:lineRule="auto"/>
              <w:jc w:val="center"/>
              <w:rPr>
                <w:rFonts w:ascii="Times New Roman" w:hAnsi="Times New Roman"/>
                <w:sz w:val="24"/>
              </w:rPr>
            </w:pPr>
            <w:r w:rsidRPr="004B48D2">
              <w:rPr>
                <w:rFonts w:ascii="Times New Roman" w:hAnsi="Times New Roman" w:hint="eastAsia"/>
                <w:sz w:val="24"/>
              </w:rPr>
              <w:t>1.89</w:t>
            </w:r>
          </w:p>
        </w:tc>
      </w:tr>
      <w:tr w:rsidR="00C51AE7" w:rsidRPr="004B48D2" w14:paraId="69E259FD" w14:textId="77777777">
        <w:tc>
          <w:tcPr>
            <w:tcW w:w="1701" w:type="dxa"/>
          </w:tcPr>
          <w:p w14:paraId="527FDEF3" w14:textId="77777777" w:rsidR="00C51AE7" w:rsidRPr="004B48D2" w:rsidRDefault="00000000">
            <w:pPr>
              <w:spacing w:line="360" w:lineRule="auto"/>
              <w:jc w:val="center"/>
              <w:rPr>
                <w:sz w:val="24"/>
              </w:rPr>
            </w:pPr>
            <w:r w:rsidRPr="004B48D2">
              <w:rPr>
                <w:rFonts w:hint="eastAsia"/>
                <w:sz w:val="24"/>
              </w:rPr>
              <w:t>中性洗涤纤维</w:t>
            </w:r>
          </w:p>
        </w:tc>
        <w:tc>
          <w:tcPr>
            <w:tcW w:w="1361" w:type="dxa"/>
          </w:tcPr>
          <w:p w14:paraId="0E990060" w14:textId="2C2D019F" w:rsidR="00C51AE7" w:rsidRPr="004B48D2" w:rsidRDefault="00000000">
            <w:pPr>
              <w:spacing w:line="360" w:lineRule="auto"/>
              <w:jc w:val="center"/>
              <w:rPr>
                <w:rFonts w:ascii="Times New Roman" w:hAnsi="Times New Roman"/>
                <w:sz w:val="24"/>
              </w:rPr>
            </w:pPr>
            <w:r w:rsidRPr="004B48D2">
              <w:rPr>
                <w:rFonts w:ascii="Times New Roman" w:hAnsi="Times New Roman" w:hint="eastAsia"/>
                <w:sz w:val="24"/>
              </w:rPr>
              <w:t>1</w:t>
            </w:r>
            <w:r w:rsidR="009C3E65">
              <w:rPr>
                <w:rFonts w:ascii="Times New Roman" w:hAnsi="Times New Roman" w:hint="eastAsia"/>
                <w:sz w:val="24"/>
              </w:rPr>
              <w:t>6</w:t>
            </w:r>
            <w:r w:rsidRPr="004B48D2">
              <w:rPr>
                <w:rFonts w:ascii="Times New Roman" w:hAnsi="Times New Roman" w:hint="eastAsia"/>
                <w:sz w:val="24"/>
              </w:rPr>
              <w:t>8</w:t>
            </w:r>
          </w:p>
        </w:tc>
        <w:tc>
          <w:tcPr>
            <w:tcW w:w="1361" w:type="dxa"/>
          </w:tcPr>
          <w:p w14:paraId="1EB00C2A" w14:textId="77777777" w:rsidR="00C51AE7" w:rsidRPr="004B48D2" w:rsidRDefault="00000000">
            <w:pPr>
              <w:spacing w:line="360" w:lineRule="auto"/>
              <w:jc w:val="center"/>
              <w:rPr>
                <w:rFonts w:ascii="Times New Roman" w:hAnsi="Times New Roman"/>
                <w:sz w:val="24"/>
              </w:rPr>
            </w:pPr>
            <w:r w:rsidRPr="004B48D2">
              <w:rPr>
                <w:rFonts w:ascii="Times New Roman" w:hAnsi="Times New Roman" w:hint="eastAsia"/>
                <w:sz w:val="24"/>
              </w:rPr>
              <w:t>53.67</w:t>
            </w:r>
          </w:p>
        </w:tc>
        <w:tc>
          <w:tcPr>
            <w:tcW w:w="1361" w:type="dxa"/>
          </w:tcPr>
          <w:p w14:paraId="62CF5DF4" w14:textId="77777777" w:rsidR="00C51AE7" w:rsidRPr="004B48D2" w:rsidRDefault="00000000">
            <w:pPr>
              <w:spacing w:line="360" w:lineRule="auto"/>
              <w:jc w:val="center"/>
              <w:rPr>
                <w:rFonts w:ascii="Times New Roman" w:hAnsi="Times New Roman"/>
                <w:sz w:val="24"/>
              </w:rPr>
            </w:pPr>
            <w:r w:rsidRPr="004B48D2">
              <w:rPr>
                <w:rFonts w:ascii="Times New Roman" w:hAnsi="Times New Roman" w:hint="eastAsia"/>
                <w:sz w:val="24"/>
              </w:rPr>
              <w:t>29.41</w:t>
            </w:r>
          </w:p>
        </w:tc>
        <w:tc>
          <w:tcPr>
            <w:tcW w:w="1361" w:type="dxa"/>
          </w:tcPr>
          <w:p w14:paraId="48544A68" w14:textId="77777777" w:rsidR="00C51AE7" w:rsidRPr="004B48D2" w:rsidRDefault="00000000">
            <w:pPr>
              <w:spacing w:line="360" w:lineRule="auto"/>
              <w:jc w:val="center"/>
              <w:rPr>
                <w:rFonts w:ascii="Times New Roman" w:hAnsi="Times New Roman"/>
                <w:sz w:val="24"/>
              </w:rPr>
            </w:pPr>
            <w:r w:rsidRPr="004B48D2">
              <w:rPr>
                <w:rFonts w:ascii="Times New Roman" w:hAnsi="Times New Roman" w:hint="eastAsia"/>
                <w:sz w:val="24"/>
              </w:rPr>
              <w:t>40.86</w:t>
            </w:r>
          </w:p>
        </w:tc>
        <w:tc>
          <w:tcPr>
            <w:tcW w:w="1361" w:type="dxa"/>
          </w:tcPr>
          <w:p w14:paraId="64B75FC8" w14:textId="77777777" w:rsidR="00C51AE7" w:rsidRPr="004B48D2" w:rsidRDefault="00000000">
            <w:pPr>
              <w:spacing w:line="360" w:lineRule="auto"/>
              <w:jc w:val="center"/>
              <w:rPr>
                <w:rFonts w:ascii="Times New Roman" w:hAnsi="Times New Roman"/>
                <w:sz w:val="24"/>
              </w:rPr>
            </w:pPr>
            <w:r w:rsidRPr="004B48D2">
              <w:rPr>
                <w:rFonts w:ascii="Times New Roman" w:hAnsi="Times New Roman" w:hint="eastAsia"/>
                <w:sz w:val="24"/>
              </w:rPr>
              <w:t>5.66</w:t>
            </w:r>
          </w:p>
        </w:tc>
      </w:tr>
      <w:tr w:rsidR="00C51AE7" w:rsidRPr="004B48D2" w14:paraId="7E56533F" w14:textId="77777777">
        <w:tc>
          <w:tcPr>
            <w:tcW w:w="1701" w:type="dxa"/>
          </w:tcPr>
          <w:p w14:paraId="2BA3330D" w14:textId="77777777" w:rsidR="00C51AE7" w:rsidRPr="004B48D2" w:rsidRDefault="00000000">
            <w:pPr>
              <w:spacing w:line="360" w:lineRule="auto"/>
              <w:jc w:val="center"/>
              <w:rPr>
                <w:sz w:val="24"/>
              </w:rPr>
            </w:pPr>
            <w:r w:rsidRPr="004B48D2">
              <w:rPr>
                <w:rFonts w:hint="eastAsia"/>
                <w:sz w:val="24"/>
              </w:rPr>
              <w:t>酸性洗涤纤维</w:t>
            </w:r>
          </w:p>
        </w:tc>
        <w:tc>
          <w:tcPr>
            <w:tcW w:w="1361" w:type="dxa"/>
          </w:tcPr>
          <w:p w14:paraId="2EEA4208" w14:textId="1131C7E1" w:rsidR="00C51AE7" w:rsidRPr="004B48D2" w:rsidRDefault="00000000">
            <w:pPr>
              <w:spacing w:line="360" w:lineRule="auto"/>
              <w:jc w:val="center"/>
              <w:rPr>
                <w:rFonts w:ascii="Times New Roman" w:hAnsi="Times New Roman"/>
                <w:sz w:val="24"/>
              </w:rPr>
            </w:pPr>
            <w:r w:rsidRPr="004B48D2">
              <w:rPr>
                <w:rFonts w:ascii="Times New Roman" w:hAnsi="Times New Roman" w:hint="eastAsia"/>
                <w:sz w:val="24"/>
              </w:rPr>
              <w:t>1</w:t>
            </w:r>
            <w:r w:rsidR="009C3E65">
              <w:rPr>
                <w:rFonts w:ascii="Times New Roman" w:hAnsi="Times New Roman" w:hint="eastAsia"/>
                <w:sz w:val="24"/>
              </w:rPr>
              <w:t>6</w:t>
            </w:r>
            <w:r w:rsidRPr="004B48D2">
              <w:rPr>
                <w:rFonts w:ascii="Times New Roman" w:hAnsi="Times New Roman" w:hint="eastAsia"/>
                <w:sz w:val="24"/>
              </w:rPr>
              <w:t>8</w:t>
            </w:r>
          </w:p>
        </w:tc>
        <w:tc>
          <w:tcPr>
            <w:tcW w:w="1361" w:type="dxa"/>
          </w:tcPr>
          <w:p w14:paraId="6BF3EB3F" w14:textId="77777777" w:rsidR="00C51AE7" w:rsidRPr="004B48D2" w:rsidRDefault="00000000">
            <w:pPr>
              <w:spacing w:line="360" w:lineRule="auto"/>
              <w:jc w:val="center"/>
              <w:rPr>
                <w:rFonts w:ascii="Times New Roman" w:hAnsi="Times New Roman"/>
                <w:sz w:val="24"/>
              </w:rPr>
            </w:pPr>
            <w:r w:rsidRPr="004B48D2">
              <w:rPr>
                <w:rFonts w:ascii="Times New Roman" w:hAnsi="Times New Roman" w:hint="eastAsia"/>
                <w:sz w:val="24"/>
              </w:rPr>
              <w:t>38.01</w:t>
            </w:r>
          </w:p>
        </w:tc>
        <w:tc>
          <w:tcPr>
            <w:tcW w:w="1361" w:type="dxa"/>
          </w:tcPr>
          <w:p w14:paraId="0794AE86" w14:textId="77777777" w:rsidR="00C51AE7" w:rsidRPr="004B48D2" w:rsidRDefault="00000000">
            <w:pPr>
              <w:spacing w:line="360" w:lineRule="auto"/>
              <w:jc w:val="center"/>
              <w:rPr>
                <w:rFonts w:ascii="Times New Roman" w:hAnsi="Times New Roman"/>
                <w:sz w:val="24"/>
              </w:rPr>
            </w:pPr>
            <w:r w:rsidRPr="004B48D2">
              <w:rPr>
                <w:rFonts w:ascii="Times New Roman" w:hAnsi="Times New Roman" w:hint="eastAsia"/>
                <w:sz w:val="24"/>
              </w:rPr>
              <w:t>20.38</w:t>
            </w:r>
          </w:p>
        </w:tc>
        <w:tc>
          <w:tcPr>
            <w:tcW w:w="1361" w:type="dxa"/>
          </w:tcPr>
          <w:p w14:paraId="6DF80E0A" w14:textId="77777777" w:rsidR="00C51AE7" w:rsidRPr="004B48D2" w:rsidRDefault="00000000">
            <w:pPr>
              <w:spacing w:line="360" w:lineRule="auto"/>
              <w:jc w:val="center"/>
              <w:rPr>
                <w:rFonts w:ascii="Times New Roman" w:hAnsi="Times New Roman"/>
                <w:sz w:val="24"/>
              </w:rPr>
            </w:pPr>
            <w:r w:rsidRPr="004B48D2">
              <w:rPr>
                <w:rFonts w:ascii="Times New Roman" w:hAnsi="Times New Roman" w:hint="eastAsia"/>
                <w:sz w:val="24"/>
              </w:rPr>
              <w:t>28.10</w:t>
            </w:r>
          </w:p>
        </w:tc>
        <w:tc>
          <w:tcPr>
            <w:tcW w:w="1361" w:type="dxa"/>
          </w:tcPr>
          <w:p w14:paraId="603F7AC9" w14:textId="77777777" w:rsidR="00C51AE7" w:rsidRPr="004B48D2" w:rsidRDefault="00000000">
            <w:pPr>
              <w:spacing w:line="360" w:lineRule="auto"/>
              <w:jc w:val="center"/>
              <w:rPr>
                <w:rFonts w:ascii="Times New Roman" w:hAnsi="Times New Roman"/>
                <w:sz w:val="24"/>
              </w:rPr>
            </w:pPr>
            <w:r w:rsidRPr="004B48D2">
              <w:rPr>
                <w:rFonts w:ascii="Times New Roman" w:hAnsi="Times New Roman" w:hint="eastAsia"/>
                <w:sz w:val="24"/>
              </w:rPr>
              <w:t>4.58</w:t>
            </w:r>
          </w:p>
        </w:tc>
      </w:tr>
    </w:tbl>
    <w:p w14:paraId="50C49D1C" w14:textId="77777777" w:rsidR="00C51AE7" w:rsidRPr="004B48D2" w:rsidRDefault="00C51AE7">
      <w:pPr>
        <w:spacing w:line="360" w:lineRule="auto"/>
        <w:rPr>
          <w:sz w:val="24"/>
        </w:rPr>
      </w:pPr>
    </w:p>
    <w:p w14:paraId="21CC1384" w14:textId="77777777" w:rsidR="00C51AE7" w:rsidRPr="004B48D2" w:rsidRDefault="00000000">
      <w:pPr>
        <w:spacing w:line="360" w:lineRule="auto"/>
        <w:rPr>
          <w:sz w:val="24"/>
        </w:rPr>
      </w:pPr>
      <w:r w:rsidRPr="004B48D2">
        <w:rPr>
          <w:rFonts w:hint="eastAsia"/>
          <w:noProof/>
          <w:sz w:val="24"/>
        </w:rPr>
        <w:drawing>
          <wp:inline distT="0" distB="0" distL="114300" distR="114300" wp14:anchorId="303B6754" wp14:editId="71F7BC1B">
            <wp:extent cx="5227955" cy="1151890"/>
            <wp:effectExtent l="0" t="0" r="14605" b="6350"/>
            <wp:docPr id="1" name="图片 1" descr="15b63946539b66cfbf2ff9aa0c4ca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b63946539b66cfbf2ff9aa0c4ca75"/>
                    <pic:cNvPicPr>
                      <a:picLocks noChangeAspect="1"/>
                    </pic:cNvPicPr>
                  </pic:nvPicPr>
                  <pic:blipFill>
                    <a:blip r:embed="rId7"/>
                    <a:srcRect l="3516"/>
                    <a:stretch>
                      <a:fillRect/>
                    </a:stretch>
                  </pic:blipFill>
                  <pic:spPr>
                    <a:xfrm>
                      <a:off x="0" y="0"/>
                      <a:ext cx="5227955" cy="1151890"/>
                    </a:xfrm>
                    <a:prstGeom prst="rect">
                      <a:avLst/>
                    </a:prstGeom>
                  </pic:spPr>
                </pic:pic>
              </a:graphicData>
            </a:graphic>
          </wp:inline>
        </w:drawing>
      </w:r>
    </w:p>
    <w:p w14:paraId="2D15685A" w14:textId="77777777" w:rsidR="00C51AE7" w:rsidRPr="004B48D2" w:rsidRDefault="00000000">
      <w:pPr>
        <w:spacing w:line="360" w:lineRule="auto"/>
        <w:rPr>
          <w:sz w:val="24"/>
        </w:rPr>
      </w:pPr>
      <w:r w:rsidRPr="004B48D2">
        <w:rPr>
          <w:rFonts w:hint="eastAsia"/>
          <w:noProof/>
          <w:sz w:val="24"/>
        </w:rPr>
        <w:drawing>
          <wp:inline distT="0" distB="0" distL="114300" distR="114300" wp14:anchorId="47F859A9" wp14:editId="1D9479FE">
            <wp:extent cx="5227320" cy="1151890"/>
            <wp:effectExtent l="0" t="0" r="0" b="6350"/>
            <wp:docPr id="2" name="图片 2" descr="0694074a6f515040644ea3bab7d3ca2"/>
            <wp:cNvGraphicFramePr/>
            <a:graphic xmlns:a="http://schemas.openxmlformats.org/drawingml/2006/main">
              <a:graphicData uri="http://schemas.openxmlformats.org/drawingml/2006/picture">
                <pic:pic xmlns:pic="http://schemas.openxmlformats.org/drawingml/2006/picture">
                  <pic:nvPicPr>
                    <pic:cNvPr id="2" name="图片 2" descr="0694074a6f515040644ea3bab7d3ca2"/>
                    <pic:cNvPicPr/>
                  </pic:nvPicPr>
                  <pic:blipFill>
                    <a:blip r:embed="rId8"/>
                    <a:stretch>
                      <a:fillRect/>
                    </a:stretch>
                  </pic:blipFill>
                  <pic:spPr>
                    <a:xfrm>
                      <a:off x="0" y="0"/>
                      <a:ext cx="5227320" cy="1151890"/>
                    </a:xfrm>
                    <a:prstGeom prst="rect">
                      <a:avLst/>
                    </a:prstGeom>
                  </pic:spPr>
                </pic:pic>
              </a:graphicData>
            </a:graphic>
          </wp:inline>
        </w:drawing>
      </w:r>
    </w:p>
    <w:p w14:paraId="2950FD6B" w14:textId="77777777" w:rsidR="00C51AE7" w:rsidRPr="004B48D2" w:rsidRDefault="00000000">
      <w:pPr>
        <w:pStyle w:val="a3"/>
        <w:jc w:val="center"/>
        <w:rPr>
          <w:rFonts w:ascii="黑体" w:hAnsi="黑体" w:cs="黑体" w:hint="eastAsia"/>
          <w:szCs w:val="20"/>
        </w:rPr>
      </w:pPr>
      <w:r w:rsidRPr="004B48D2">
        <w:rPr>
          <w:rFonts w:ascii="黑体" w:hAnsi="黑体" w:cs="黑体" w:hint="eastAsia"/>
          <w:szCs w:val="20"/>
        </w:rPr>
        <w:t xml:space="preserve">图 </w:t>
      </w:r>
      <w:r w:rsidRPr="004B48D2">
        <w:rPr>
          <w:rFonts w:ascii="黑体" w:hAnsi="黑体" w:cs="黑体" w:hint="eastAsia"/>
          <w:szCs w:val="20"/>
        </w:rPr>
        <w:fldChar w:fldCharType="begin"/>
      </w:r>
      <w:r w:rsidRPr="004B48D2">
        <w:rPr>
          <w:rFonts w:ascii="黑体" w:hAnsi="黑体" w:cs="黑体" w:hint="eastAsia"/>
          <w:szCs w:val="20"/>
        </w:rPr>
        <w:instrText xml:space="preserve"> SEQ 图 \* ARABIC </w:instrText>
      </w:r>
      <w:r w:rsidRPr="004B48D2">
        <w:rPr>
          <w:rFonts w:ascii="黑体" w:hAnsi="黑体" w:cs="黑体" w:hint="eastAsia"/>
          <w:szCs w:val="20"/>
        </w:rPr>
        <w:fldChar w:fldCharType="separate"/>
      </w:r>
      <w:r w:rsidRPr="004B48D2">
        <w:rPr>
          <w:rFonts w:ascii="黑体" w:hAnsi="黑体" w:cs="黑体" w:hint="eastAsia"/>
          <w:szCs w:val="20"/>
        </w:rPr>
        <w:t>1</w:t>
      </w:r>
      <w:r w:rsidRPr="004B48D2">
        <w:rPr>
          <w:rFonts w:ascii="黑体" w:hAnsi="黑体" w:cs="黑体" w:hint="eastAsia"/>
          <w:szCs w:val="20"/>
        </w:rPr>
        <w:fldChar w:fldCharType="end"/>
      </w:r>
      <w:r w:rsidRPr="004B48D2">
        <w:rPr>
          <w:rFonts w:ascii="黑体" w:hAnsi="黑体" w:cs="黑体" w:hint="eastAsia"/>
          <w:szCs w:val="20"/>
        </w:rPr>
        <w:t xml:space="preserve"> 饲料桑青贮饲料中化学成分含量分布</w:t>
      </w:r>
    </w:p>
    <w:p w14:paraId="2316B89B" w14:textId="77777777" w:rsidR="00C51AE7" w:rsidRPr="004B48D2" w:rsidRDefault="00000000">
      <w:pPr>
        <w:spacing w:line="360" w:lineRule="auto"/>
        <w:ind w:firstLineChars="200" w:firstLine="480"/>
        <w:rPr>
          <w:sz w:val="24"/>
        </w:rPr>
      </w:pPr>
      <w:r w:rsidRPr="004B48D2">
        <w:rPr>
          <w:rFonts w:hint="eastAsia"/>
          <w:sz w:val="24"/>
        </w:rPr>
        <w:t>3.2</w:t>
      </w:r>
      <w:r w:rsidRPr="004B48D2">
        <w:rPr>
          <w:rFonts w:hint="eastAsia"/>
          <w:sz w:val="24"/>
        </w:rPr>
        <w:t>近红外光谱采集</w:t>
      </w:r>
    </w:p>
    <w:p w14:paraId="39B4D7C5" w14:textId="77777777" w:rsidR="00C51AE7" w:rsidRPr="004B48D2" w:rsidRDefault="00000000">
      <w:pPr>
        <w:spacing w:line="360" w:lineRule="auto"/>
        <w:ind w:firstLineChars="200" w:firstLine="480"/>
        <w:rPr>
          <w:sz w:val="24"/>
        </w:rPr>
      </w:pPr>
      <w:r w:rsidRPr="004B48D2">
        <w:rPr>
          <w:sz w:val="24"/>
        </w:rPr>
        <w:t>将制备的干粉样本置于</w:t>
      </w:r>
      <w:r w:rsidRPr="004B48D2">
        <w:rPr>
          <w:rFonts w:hint="eastAsia"/>
          <w:sz w:val="24"/>
        </w:rPr>
        <w:t>近红外</w:t>
      </w:r>
      <w:r w:rsidRPr="004B48D2">
        <w:rPr>
          <w:sz w:val="24"/>
        </w:rPr>
        <w:t>旋转操作台上平铺均匀，进行近红外光谱采集。光谱采集范围为</w:t>
      </w:r>
      <w:r w:rsidRPr="004B48D2">
        <w:rPr>
          <w:sz w:val="24"/>
        </w:rPr>
        <w:t>910-2150nm</w:t>
      </w:r>
      <w:r w:rsidRPr="004B48D2">
        <w:rPr>
          <w:sz w:val="24"/>
        </w:rPr>
        <w:t>，光谱分辨率</w:t>
      </w:r>
      <w:r w:rsidRPr="004B48D2">
        <w:rPr>
          <w:sz w:val="24"/>
        </w:rPr>
        <w:t>10nm</w:t>
      </w:r>
      <w:r w:rsidRPr="004B48D2">
        <w:rPr>
          <w:sz w:val="24"/>
        </w:rPr>
        <w:t>。对每个样本重复扫描两次，自动记录光谱平均值作为最终光谱</w:t>
      </w:r>
      <w:r w:rsidRPr="004B48D2">
        <w:rPr>
          <w:rFonts w:hint="eastAsia"/>
          <w:sz w:val="24"/>
        </w:rPr>
        <w:t>，见图</w:t>
      </w:r>
      <w:r w:rsidRPr="004B48D2">
        <w:rPr>
          <w:rFonts w:hint="eastAsia"/>
          <w:sz w:val="24"/>
        </w:rPr>
        <w:t>2</w:t>
      </w:r>
      <w:r w:rsidRPr="004B48D2">
        <w:rPr>
          <w:sz w:val="24"/>
        </w:rPr>
        <w:t>。</w:t>
      </w:r>
    </w:p>
    <w:p w14:paraId="69C662A7" w14:textId="77777777" w:rsidR="00C51AE7" w:rsidRPr="004B48D2" w:rsidRDefault="00000000">
      <w:pPr>
        <w:spacing w:line="360" w:lineRule="auto"/>
        <w:ind w:firstLineChars="200" w:firstLine="420"/>
      </w:pPr>
      <w:r w:rsidRPr="004B48D2">
        <w:rPr>
          <w:noProof/>
        </w:rPr>
        <w:drawing>
          <wp:inline distT="0" distB="0" distL="114300" distR="114300" wp14:anchorId="6418D7B1" wp14:editId="28179A03">
            <wp:extent cx="4526280" cy="2745105"/>
            <wp:effectExtent l="0" t="0" r="0" b="1333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9"/>
                    <a:srcRect l="7752" t="2217" r="6317"/>
                    <a:stretch>
                      <a:fillRect/>
                    </a:stretch>
                  </pic:blipFill>
                  <pic:spPr>
                    <a:xfrm>
                      <a:off x="0" y="0"/>
                      <a:ext cx="4526280" cy="2745105"/>
                    </a:xfrm>
                    <a:prstGeom prst="rect">
                      <a:avLst/>
                    </a:prstGeom>
                    <a:noFill/>
                    <a:ln>
                      <a:noFill/>
                    </a:ln>
                  </pic:spPr>
                </pic:pic>
              </a:graphicData>
            </a:graphic>
          </wp:inline>
        </w:drawing>
      </w:r>
    </w:p>
    <w:p w14:paraId="7AC38272" w14:textId="77777777" w:rsidR="00C51AE7" w:rsidRPr="004B48D2" w:rsidRDefault="00000000">
      <w:pPr>
        <w:pStyle w:val="a3"/>
        <w:spacing w:line="360" w:lineRule="auto"/>
        <w:ind w:firstLineChars="200" w:firstLine="400"/>
        <w:jc w:val="center"/>
      </w:pPr>
      <w:r w:rsidRPr="004B48D2">
        <w:t>图</w:t>
      </w:r>
      <w:r w:rsidRPr="004B48D2">
        <w:t xml:space="preserve"> </w:t>
      </w:r>
      <w:r w:rsidRPr="004B48D2">
        <w:fldChar w:fldCharType="begin"/>
      </w:r>
      <w:r w:rsidRPr="004B48D2">
        <w:instrText xml:space="preserve"> SEQ </w:instrText>
      </w:r>
      <w:r w:rsidRPr="004B48D2">
        <w:instrText>图</w:instrText>
      </w:r>
      <w:r w:rsidRPr="004B48D2">
        <w:instrText xml:space="preserve"> \* ARABIC </w:instrText>
      </w:r>
      <w:r w:rsidRPr="004B48D2">
        <w:fldChar w:fldCharType="separate"/>
      </w:r>
      <w:r w:rsidRPr="004B48D2">
        <w:t>2</w:t>
      </w:r>
      <w:r w:rsidRPr="004B48D2">
        <w:fldChar w:fldCharType="end"/>
      </w:r>
      <w:r w:rsidRPr="004B48D2">
        <w:rPr>
          <w:rFonts w:hint="eastAsia"/>
        </w:rPr>
        <w:t xml:space="preserve"> </w:t>
      </w:r>
      <w:r w:rsidRPr="004B48D2">
        <w:rPr>
          <w:rFonts w:hint="eastAsia"/>
        </w:rPr>
        <w:t>饲料桑青贮近红外光谱</w:t>
      </w:r>
    </w:p>
    <w:p w14:paraId="39705131" w14:textId="77777777" w:rsidR="00C51AE7" w:rsidRPr="004B48D2" w:rsidRDefault="00000000">
      <w:pPr>
        <w:spacing w:line="360" w:lineRule="auto"/>
        <w:ind w:firstLineChars="200" w:firstLine="480"/>
        <w:rPr>
          <w:sz w:val="24"/>
        </w:rPr>
      </w:pPr>
      <w:r w:rsidRPr="004B48D2">
        <w:rPr>
          <w:rFonts w:hint="eastAsia"/>
          <w:sz w:val="24"/>
        </w:rPr>
        <w:t>3.3</w:t>
      </w:r>
      <w:r w:rsidRPr="004B48D2">
        <w:rPr>
          <w:rFonts w:hint="eastAsia"/>
          <w:sz w:val="24"/>
        </w:rPr>
        <w:t>光谱异常值剔除</w:t>
      </w:r>
    </w:p>
    <w:p w14:paraId="24E78F5B" w14:textId="77777777" w:rsidR="00C51AE7" w:rsidRPr="004B48D2" w:rsidRDefault="00000000">
      <w:pPr>
        <w:spacing w:line="360" w:lineRule="auto"/>
        <w:ind w:firstLineChars="200" w:firstLine="480"/>
        <w:rPr>
          <w:sz w:val="24"/>
        </w:rPr>
      </w:pPr>
      <w:r w:rsidRPr="004B48D2">
        <w:rPr>
          <w:rFonts w:hint="eastAsia"/>
          <w:sz w:val="24"/>
        </w:rPr>
        <w:t>由于光谱采集中存在干扰因素（如样品均匀度、环境温度、湿度、光线等），会对光谱产生影响，因此需要在建模前对异常值进行剔除。将饲料桑光谱图中明显看到的偏离群体的样本（图</w:t>
      </w:r>
      <w:r w:rsidRPr="004B48D2">
        <w:rPr>
          <w:rFonts w:hint="eastAsia"/>
          <w:sz w:val="24"/>
        </w:rPr>
        <w:t>3</w:t>
      </w:r>
      <w:r w:rsidRPr="004B48D2">
        <w:rPr>
          <w:rFonts w:hint="eastAsia"/>
          <w:sz w:val="24"/>
        </w:rPr>
        <w:t>）进行剔除明显的异常值后，对光谱进行主成分分析（</w:t>
      </w:r>
      <w:r w:rsidRPr="004B48D2">
        <w:rPr>
          <w:rFonts w:hint="eastAsia"/>
          <w:sz w:val="24"/>
        </w:rPr>
        <w:t>PCA</w:t>
      </w:r>
      <w:r w:rsidRPr="004B48D2">
        <w:rPr>
          <w:rFonts w:hint="eastAsia"/>
          <w:sz w:val="24"/>
        </w:rPr>
        <w:t>）分析光谱数据的空间分布。随后，利用标准马氏距离判断离群的异常样本，对</w:t>
      </w:r>
      <w:r w:rsidRPr="004B48D2">
        <w:rPr>
          <w:rFonts w:hint="eastAsia"/>
          <w:sz w:val="24"/>
        </w:rPr>
        <w:t>GD&gt;3</w:t>
      </w:r>
      <w:r w:rsidRPr="004B48D2">
        <w:rPr>
          <w:rFonts w:hint="eastAsia"/>
          <w:sz w:val="24"/>
        </w:rPr>
        <w:t>的异常值进行剔除。剔除异常值后的样本用于饲料桑青贮饲料</w:t>
      </w:r>
      <w:r w:rsidRPr="004B48D2">
        <w:rPr>
          <w:rFonts w:ascii="Times New Roman" w:hAnsi="Times New Roman" w:hint="eastAsia"/>
          <w:sz w:val="24"/>
        </w:rPr>
        <w:t>干物质、粗蛋白、中性洗涤纤维和酸性洗涤纤维</w:t>
      </w:r>
      <w:r w:rsidRPr="004B48D2">
        <w:rPr>
          <w:rFonts w:hint="eastAsia"/>
          <w:sz w:val="24"/>
        </w:rPr>
        <w:t>含量定量分析模型构建。</w:t>
      </w:r>
    </w:p>
    <w:p w14:paraId="627365A1" w14:textId="77777777" w:rsidR="00C51AE7" w:rsidRPr="004B48D2" w:rsidRDefault="00000000">
      <w:pPr>
        <w:spacing w:line="360" w:lineRule="auto"/>
        <w:ind w:firstLineChars="200" w:firstLine="420"/>
        <w:jc w:val="center"/>
      </w:pPr>
      <w:r w:rsidRPr="004B48D2">
        <w:rPr>
          <w:noProof/>
        </w:rPr>
        <w:drawing>
          <wp:inline distT="0" distB="0" distL="114300" distR="114300" wp14:anchorId="2C7C3078" wp14:editId="335C3B18">
            <wp:extent cx="3945255" cy="2163445"/>
            <wp:effectExtent l="0" t="0" r="1905" b="635"/>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0"/>
                    <a:stretch>
                      <a:fillRect/>
                    </a:stretch>
                  </pic:blipFill>
                  <pic:spPr>
                    <a:xfrm>
                      <a:off x="0" y="0"/>
                      <a:ext cx="3945255" cy="2163445"/>
                    </a:xfrm>
                    <a:prstGeom prst="rect">
                      <a:avLst/>
                    </a:prstGeom>
                    <a:noFill/>
                    <a:ln>
                      <a:noFill/>
                    </a:ln>
                  </pic:spPr>
                </pic:pic>
              </a:graphicData>
            </a:graphic>
          </wp:inline>
        </w:drawing>
      </w:r>
    </w:p>
    <w:p w14:paraId="000ECDF3" w14:textId="77777777" w:rsidR="00C51AE7" w:rsidRPr="004B48D2" w:rsidRDefault="00000000">
      <w:pPr>
        <w:pStyle w:val="a3"/>
        <w:spacing w:line="360" w:lineRule="auto"/>
        <w:ind w:firstLineChars="200" w:firstLine="400"/>
        <w:jc w:val="center"/>
      </w:pPr>
      <w:r w:rsidRPr="004B48D2">
        <w:t>图</w:t>
      </w:r>
      <w:r w:rsidRPr="004B48D2">
        <w:t xml:space="preserve"> </w:t>
      </w:r>
      <w:r w:rsidRPr="004B48D2">
        <w:fldChar w:fldCharType="begin"/>
      </w:r>
      <w:r w:rsidRPr="004B48D2">
        <w:instrText xml:space="preserve"> SEQ </w:instrText>
      </w:r>
      <w:r w:rsidRPr="004B48D2">
        <w:instrText>图</w:instrText>
      </w:r>
      <w:r w:rsidRPr="004B48D2">
        <w:instrText xml:space="preserve"> \* ARABIC </w:instrText>
      </w:r>
      <w:r w:rsidRPr="004B48D2">
        <w:fldChar w:fldCharType="separate"/>
      </w:r>
      <w:r w:rsidRPr="004B48D2">
        <w:t>3</w:t>
      </w:r>
      <w:r w:rsidRPr="004B48D2">
        <w:fldChar w:fldCharType="end"/>
      </w:r>
      <w:r w:rsidRPr="004B48D2">
        <w:rPr>
          <w:rFonts w:hint="eastAsia"/>
        </w:rPr>
        <w:t xml:space="preserve"> </w:t>
      </w:r>
      <w:r w:rsidRPr="004B48D2">
        <w:rPr>
          <w:rFonts w:hint="eastAsia"/>
        </w:rPr>
        <w:t>饲料桑青贮近红外光谱</w:t>
      </w:r>
      <w:r w:rsidRPr="004B48D2">
        <w:rPr>
          <w:rFonts w:hint="eastAsia"/>
        </w:rPr>
        <w:t>3D</w:t>
      </w:r>
      <w:r w:rsidRPr="004B48D2">
        <w:rPr>
          <w:rFonts w:hint="eastAsia"/>
        </w:rPr>
        <w:t>主成分分析图</w:t>
      </w:r>
    </w:p>
    <w:p w14:paraId="52FF8B70" w14:textId="77777777" w:rsidR="00C51AE7" w:rsidRPr="004B48D2" w:rsidRDefault="00C51AE7">
      <w:pPr>
        <w:spacing w:line="360" w:lineRule="auto"/>
        <w:ind w:firstLineChars="200" w:firstLine="420"/>
        <w:jc w:val="center"/>
      </w:pPr>
    </w:p>
    <w:p w14:paraId="30952F51" w14:textId="77777777" w:rsidR="00C51AE7" w:rsidRPr="004B48D2" w:rsidRDefault="00000000">
      <w:pPr>
        <w:spacing w:line="360" w:lineRule="auto"/>
        <w:ind w:firstLineChars="200" w:firstLine="420"/>
        <w:jc w:val="center"/>
      </w:pPr>
      <w:r w:rsidRPr="004B48D2">
        <w:rPr>
          <w:noProof/>
        </w:rPr>
        <w:drawing>
          <wp:inline distT="0" distB="0" distL="114300" distR="114300" wp14:anchorId="7453D6D7" wp14:editId="4F65EF1D">
            <wp:extent cx="3803650" cy="2438400"/>
            <wp:effectExtent l="0" t="0" r="6350" b="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11"/>
                    <a:stretch>
                      <a:fillRect/>
                    </a:stretch>
                  </pic:blipFill>
                  <pic:spPr>
                    <a:xfrm>
                      <a:off x="0" y="0"/>
                      <a:ext cx="3803650" cy="2438400"/>
                    </a:xfrm>
                    <a:prstGeom prst="rect">
                      <a:avLst/>
                    </a:prstGeom>
                    <a:noFill/>
                    <a:ln>
                      <a:noFill/>
                    </a:ln>
                  </pic:spPr>
                </pic:pic>
              </a:graphicData>
            </a:graphic>
          </wp:inline>
        </w:drawing>
      </w:r>
    </w:p>
    <w:p w14:paraId="6644FF8E" w14:textId="77777777" w:rsidR="00C51AE7" w:rsidRPr="004B48D2" w:rsidRDefault="00000000">
      <w:pPr>
        <w:pStyle w:val="a3"/>
        <w:spacing w:line="360" w:lineRule="auto"/>
        <w:ind w:firstLineChars="200" w:firstLine="400"/>
        <w:jc w:val="center"/>
      </w:pPr>
      <w:r w:rsidRPr="004B48D2">
        <w:t>图</w:t>
      </w:r>
      <w:r w:rsidRPr="004B48D2">
        <w:t xml:space="preserve"> </w:t>
      </w:r>
      <w:r w:rsidRPr="004B48D2">
        <w:fldChar w:fldCharType="begin"/>
      </w:r>
      <w:r w:rsidRPr="004B48D2">
        <w:instrText xml:space="preserve"> SEQ </w:instrText>
      </w:r>
      <w:r w:rsidRPr="004B48D2">
        <w:instrText>图</w:instrText>
      </w:r>
      <w:r w:rsidRPr="004B48D2">
        <w:instrText xml:space="preserve"> \* ARABIC </w:instrText>
      </w:r>
      <w:r w:rsidRPr="004B48D2">
        <w:fldChar w:fldCharType="separate"/>
      </w:r>
      <w:r w:rsidRPr="004B48D2">
        <w:t>4</w:t>
      </w:r>
      <w:r w:rsidRPr="004B48D2">
        <w:fldChar w:fldCharType="end"/>
      </w:r>
      <w:r w:rsidRPr="004B48D2">
        <w:rPr>
          <w:rFonts w:hint="eastAsia"/>
        </w:rPr>
        <w:t xml:space="preserve"> </w:t>
      </w:r>
      <w:r w:rsidRPr="004B48D2">
        <w:rPr>
          <w:rFonts w:hint="eastAsia"/>
        </w:rPr>
        <w:t>剔除异常值后的饲料桑青贮近红外光谱图</w:t>
      </w:r>
    </w:p>
    <w:p w14:paraId="067648A7" w14:textId="77777777" w:rsidR="00C51AE7" w:rsidRPr="004B48D2" w:rsidRDefault="00000000">
      <w:pPr>
        <w:spacing w:line="360" w:lineRule="auto"/>
        <w:ind w:firstLineChars="200" w:firstLine="480"/>
        <w:rPr>
          <w:sz w:val="24"/>
        </w:rPr>
      </w:pPr>
      <w:r w:rsidRPr="004B48D2">
        <w:rPr>
          <w:rFonts w:hint="eastAsia"/>
          <w:sz w:val="24"/>
        </w:rPr>
        <w:t>3.4</w:t>
      </w:r>
      <w:r w:rsidRPr="004B48D2">
        <w:rPr>
          <w:rFonts w:hint="eastAsia"/>
          <w:sz w:val="24"/>
        </w:rPr>
        <w:t>定标集及验证集划分</w:t>
      </w:r>
    </w:p>
    <w:p w14:paraId="02CDCFB8" w14:textId="77777777" w:rsidR="00C51AE7" w:rsidRPr="004B48D2" w:rsidRDefault="00000000">
      <w:pPr>
        <w:spacing w:line="360" w:lineRule="auto"/>
        <w:ind w:firstLineChars="200" w:firstLine="480"/>
        <w:rPr>
          <w:sz w:val="24"/>
        </w:rPr>
      </w:pPr>
      <w:r w:rsidRPr="004B48D2">
        <w:rPr>
          <w:rFonts w:hint="eastAsia"/>
          <w:sz w:val="24"/>
        </w:rPr>
        <w:t>在进行模型建立之前，需对所有样本进行分集，按</w:t>
      </w:r>
      <w:r w:rsidRPr="004B48D2">
        <w:rPr>
          <w:rFonts w:hint="eastAsia"/>
          <w:sz w:val="24"/>
        </w:rPr>
        <w:t>4:1</w:t>
      </w:r>
      <w:r w:rsidRPr="004B48D2">
        <w:rPr>
          <w:rFonts w:hint="eastAsia"/>
          <w:sz w:val="24"/>
        </w:rPr>
        <w:t>的比例将</w:t>
      </w:r>
      <w:proofErr w:type="gramStart"/>
      <w:r w:rsidRPr="004B48D2">
        <w:rPr>
          <w:rFonts w:hint="eastAsia"/>
          <w:sz w:val="24"/>
        </w:rPr>
        <w:t>个</w:t>
      </w:r>
      <w:proofErr w:type="gramEnd"/>
      <w:r w:rsidRPr="004B48D2">
        <w:rPr>
          <w:rFonts w:hint="eastAsia"/>
          <w:sz w:val="24"/>
        </w:rPr>
        <w:t>样本随机分为定标集和验证集，定标</w:t>
      </w:r>
      <w:proofErr w:type="gramStart"/>
      <w:r w:rsidRPr="004B48D2">
        <w:rPr>
          <w:rFonts w:hint="eastAsia"/>
          <w:sz w:val="24"/>
        </w:rPr>
        <w:t>集用于</w:t>
      </w:r>
      <w:proofErr w:type="gramEnd"/>
      <w:r w:rsidRPr="004B48D2">
        <w:rPr>
          <w:rFonts w:hint="eastAsia"/>
          <w:sz w:val="24"/>
        </w:rPr>
        <w:t>定标模型建立，验证</w:t>
      </w:r>
      <w:proofErr w:type="gramStart"/>
      <w:r w:rsidRPr="004B48D2">
        <w:rPr>
          <w:rFonts w:hint="eastAsia"/>
          <w:sz w:val="24"/>
        </w:rPr>
        <w:t>集用于</w:t>
      </w:r>
      <w:proofErr w:type="gramEnd"/>
      <w:r w:rsidRPr="004B48D2">
        <w:rPr>
          <w:rFonts w:hint="eastAsia"/>
          <w:sz w:val="24"/>
        </w:rPr>
        <w:t>外部验证。</w:t>
      </w:r>
    </w:p>
    <w:p w14:paraId="2CA66496" w14:textId="77777777" w:rsidR="00C51AE7" w:rsidRPr="004B48D2" w:rsidRDefault="00000000">
      <w:pPr>
        <w:spacing w:line="360" w:lineRule="auto"/>
        <w:ind w:firstLineChars="200" w:firstLine="420"/>
        <w:jc w:val="center"/>
      </w:pPr>
      <w:r w:rsidRPr="004B48D2">
        <w:rPr>
          <w:noProof/>
        </w:rPr>
        <w:drawing>
          <wp:inline distT="0" distB="0" distL="114300" distR="114300" wp14:anchorId="149312DD" wp14:editId="69476E44">
            <wp:extent cx="3408680" cy="720090"/>
            <wp:effectExtent l="0" t="0" r="5080" b="11430"/>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12"/>
                    <a:srcRect l="3326"/>
                    <a:stretch>
                      <a:fillRect/>
                    </a:stretch>
                  </pic:blipFill>
                  <pic:spPr>
                    <a:xfrm>
                      <a:off x="0" y="0"/>
                      <a:ext cx="3408680" cy="720090"/>
                    </a:xfrm>
                    <a:prstGeom prst="rect">
                      <a:avLst/>
                    </a:prstGeom>
                    <a:noFill/>
                    <a:ln>
                      <a:noFill/>
                    </a:ln>
                  </pic:spPr>
                </pic:pic>
              </a:graphicData>
            </a:graphic>
          </wp:inline>
        </w:drawing>
      </w:r>
    </w:p>
    <w:p w14:paraId="066D8C42" w14:textId="77777777" w:rsidR="00C51AE7" w:rsidRPr="004B48D2" w:rsidRDefault="00000000">
      <w:pPr>
        <w:spacing w:line="360" w:lineRule="auto"/>
        <w:ind w:firstLineChars="200" w:firstLine="420"/>
        <w:jc w:val="center"/>
      </w:pPr>
      <w:r w:rsidRPr="004B48D2">
        <w:rPr>
          <w:noProof/>
        </w:rPr>
        <w:drawing>
          <wp:inline distT="0" distB="0" distL="114300" distR="114300" wp14:anchorId="745E1991" wp14:editId="5907BAF9">
            <wp:extent cx="3299460" cy="720090"/>
            <wp:effectExtent l="0" t="0" r="7620" b="11430"/>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13"/>
                    <a:srcRect l="1770" t="2997"/>
                    <a:stretch>
                      <a:fillRect/>
                    </a:stretch>
                  </pic:blipFill>
                  <pic:spPr>
                    <a:xfrm>
                      <a:off x="0" y="0"/>
                      <a:ext cx="3299460" cy="720090"/>
                    </a:xfrm>
                    <a:prstGeom prst="rect">
                      <a:avLst/>
                    </a:prstGeom>
                    <a:noFill/>
                    <a:ln>
                      <a:noFill/>
                    </a:ln>
                  </pic:spPr>
                </pic:pic>
              </a:graphicData>
            </a:graphic>
          </wp:inline>
        </w:drawing>
      </w:r>
    </w:p>
    <w:p w14:paraId="33AA7600" w14:textId="77777777" w:rsidR="00C51AE7" w:rsidRPr="004B48D2" w:rsidRDefault="00000000">
      <w:pPr>
        <w:spacing w:line="360" w:lineRule="auto"/>
        <w:ind w:firstLineChars="200" w:firstLine="420"/>
        <w:jc w:val="center"/>
      </w:pPr>
      <w:r w:rsidRPr="004B48D2">
        <w:rPr>
          <w:noProof/>
        </w:rPr>
        <w:drawing>
          <wp:inline distT="0" distB="0" distL="114300" distR="114300" wp14:anchorId="189CC07F" wp14:editId="50917A0A">
            <wp:extent cx="1115060" cy="178435"/>
            <wp:effectExtent l="0" t="0" r="12700" b="4445"/>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pic:cNvPicPr>
                      <a:picLocks noChangeAspect="1"/>
                    </pic:cNvPicPr>
                  </pic:nvPicPr>
                  <pic:blipFill>
                    <a:blip r:embed="rId14"/>
                    <a:stretch>
                      <a:fillRect/>
                    </a:stretch>
                  </pic:blipFill>
                  <pic:spPr>
                    <a:xfrm>
                      <a:off x="0" y="0"/>
                      <a:ext cx="1115060" cy="178435"/>
                    </a:xfrm>
                    <a:prstGeom prst="rect">
                      <a:avLst/>
                    </a:prstGeom>
                    <a:noFill/>
                    <a:ln>
                      <a:noFill/>
                    </a:ln>
                  </pic:spPr>
                </pic:pic>
              </a:graphicData>
            </a:graphic>
          </wp:inline>
        </w:drawing>
      </w:r>
    </w:p>
    <w:p w14:paraId="2D7DB66B" w14:textId="77777777" w:rsidR="00C51AE7" w:rsidRPr="004B48D2" w:rsidRDefault="00000000">
      <w:pPr>
        <w:pStyle w:val="a3"/>
        <w:spacing w:line="360" w:lineRule="auto"/>
        <w:ind w:firstLineChars="200" w:firstLine="400"/>
        <w:jc w:val="center"/>
      </w:pPr>
      <w:r w:rsidRPr="004B48D2">
        <w:t>图</w:t>
      </w:r>
      <w:r w:rsidRPr="004B48D2">
        <w:t xml:space="preserve"> </w:t>
      </w:r>
      <w:r w:rsidRPr="004B48D2">
        <w:fldChar w:fldCharType="begin"/>
      </w:r>
      <w:r w:rsidRPr="004B48D2">
        <w:instrText xml:space="preserve"> SEQ </w:instrText>
      </w:r>
      <w:r w:rsidRPr="004B48D2">
        <w:instrText>图</w:instrText>
      </w:r>
      <w:r w:rsidRPr="004B48D2">
        <w:instrText xml:space="preserve"> \* ARABIC </w:instrText>
      </w:r>
      <w:r w:rsidRPr="004B48D2">
        <w:fldChar w:fldCharType="separate"/>
      </w:r>
      <w:r w:rsidRPr="004B48D2">
        <w:t>5</w:t>
      </w:r>
      <w:r w:rsidRPr="004B48D2">
        <w:fldChar w:fldCharType="end"/>
      </w:r>
      <w:r w:rsidRPr="004B48D2">
        <w:rPr>
          <w:rFonts w:hint="eastAsia"/>
        </w:rPr>
        <w:t xml:space="preserve"> </w:t>
      </w:r>
      <w:r w:rsidRPr="004B48D2">
        <w:rPr>
          <w:rFonts w:hint="eastAsia"/>
        </w:rPr>
        <w:t>饲料桑青贮定标集及验证集划分情况</w:t>
      </w:r>
    </w:p>
    <w:p w14:paraId="4ACBE73C" w14:textId="77777777" w:rsidR="00C51AE7" w:rsidRPr="004B48D2" w:rsidRDefault="00000000">
      <w:pPr>
        <w:spacing w:line="360" w:lineRule="auto"/>
        <w:ind w:firstLineChars="200" w:firstLine="480"/>
        <w:rPr>
          <w:sz w:val="24"/>
        </w:rPr>
      </w:pPr>
      <w:r w:rsidRPr="004B48D2">
        <w:rPr>
          <w:rFonts w:hint="eastAsia"/>
          <w:sz w:val="24"/>
        </w:rPr>
        <w:t>3.5</w:t>
      </w:r>
      <w:r w:rsidRPr="004B48D2">
        <w:rPr>
          <w:rFonts w:hint="eastAsia"/>
          <w:sz w:val="24"/>
        </w:rPr>
        <w:t>光谱预处理</w:t>
      </w:r>
    </w:p>
    <w:p w14:paraId="0B72C3C3" w14:textId="77777777" w:rsidR="00C51AE7" w:rsidRPr="004B48D2" w:rsidRDefault="00000000">
      <w:pPr>
        <w:spacing w:line="360" w:lineRule="auto"/>
        <w:ind w:firstLineChars="200" w:firstLine="480"/>
        <w:rPr>
          <w:sz w:val="24"/>
        </w:rPr>
      </w:pPr>
      <w:r w:rsidRPr="004B48D2">
        <w:rPr>
          <w:rFonts w:hint="eastAsia"/>
          <w:sz w:val="24"/>
        </w:rPr>
        <w:t>将近红外仪器扫描样品获得饲料桑青贮不同类型的近红外光谱进行预处理，一般的预处理方法有：</w:t>
      </w:r>
      <w:r w:rsidRPr="004B48D2">
        <w:rPr>
          <w:sz w:val="24"/>
        </w:rPr>
        <w:t>导数</w:t>
      </w:r>
      <w:r w:rsidRPr="004B48D2">
        <w:rPr>
          <w:rFonts w:hint="eastAsia"/>
          <w:sz w:val="24"/>
        </w:rPr>
        <w:t>、</w:t>
      </w:r>
      <w:r w:rsidRPr="004B48D2">
        <w:rPr>
          <w:sz w:val="24"/>
        </w:rPr>
        <w:t>散射校正标准正态变量、</w:t>
      </w:r>
      <w:proofErr w:type="gramStart"/>
      <w:r w:rsidRPr="004B48D2">
        <w:rPr>
          <w:sz w:val="24"/>
        </w:rPr>
        <w:t>去趋势</w:t>
      </w:r>
      <w:proofErr w:type="gramEnd"/>
      <w:r w:rsidRPr="004B48D2">
        <w:rPr>
          <w:sz w:val="24"/>
        </w:rPr>
        <w:t>矫正</w:t>
      </w:r>
      <w:r w:rsidRPr="004B48D2">
        <w:rPr>
          <w:rFonts w:hint="eastAsia"/>
          <w:sz w:val="24"/>
        </w:rPr>
        <w:t>和</w:t>
      </w:r>
      <w:r w:rsidRPr="004B48D2">
        <w:rPr>
          <w:sz w:val="24"/>
        </w:rPr>
        <w:t>多元散射矫正</w:t>
      </w:r>
      <w:r w:rsidRPr="004B48D2">
        <w:rPr>
          <w:rFonts w:hint="eastAsia"/>
          <w:sz w:val="24"/>
        </w:rPr>
        <w:t>等</w:t>
      </w:r>
      <w:r w:rsidRPr="004B48D2">
        <w:rPr>
          <w:sz w:val="24"/>
        </w:rPr>
        <w:t>处理</w:t>
      </w:r>
      <w:r w:rsidRPr="004B48D2">
        <w:rPr>
          <w:rFonts w:hint="eastAsia"/>
          <w:sz w:val="24"/>
        </w:rPr>
        <w:t>。</w:t>
      </w:r>
    </w:p>
    <w:p w14:paraId="4CCCD6F2" w14:textId="77777777" w:rsidR="00C51AE7" w:rsidRPr="004B48D2" w:rsidRDefault="00000000">
      <w:pPr>
        <w:spacing w:line="360" w:lineRule="auto"/>
        <w:ind w:firstLineChars="200" w:firstLine="480"/>
        <w:rPr>
          <w:sz w:val="24"/>
        </w:rPr>
      </w:pPr>
      <w:r w:rsidRPr="004B48D2">
        <w:rPr>
          <w:rFonts w:hint="eastAsia"/>
          <w:sz w:val="24"/>
        </w:rPr>
        <w:t>3.6</w:t>
      </w:r>
      <w:r w:rsidRPr="004B48D2">
        <w:rPr>
          <w:rFonts w:hint="eastAsia"/>
          <w:sz w:val="24"/>
        </w:rPr>
        <w:t>建立定标模型</w:t>
      </w:r>
    </w:p>
    <w:p w14:paraId="695EEA36" w14:textId="77777777" w:rsidR="00C51AE7" w:rsidRPr="004B48D2" w:rsidRDefault="00000000">
      <w:pPr>
        <w:spacing w:line="360" w:lineRule="auto"/>
        <w:ind w:firstLineChars="200" w:firstLine="480"/>
        <w:rPr>
          <w:rFonts w:ascii="Times New Roman" w:hAnsi="Times New Roman"/>
          <w:sz w:val="24"/>
        </w:rPr>
      </w:pPr>
      <w:r w:rsidRPr="004B48D2">
        <w:rPr>
          <w:rFonts w:ascii="Times New Roman" w:hAnsi="Times New Roman" w:hint="eastAsia"/>
          <w:sz w:val="24"/>
        </w:rPr>
        <w:t>对预处理后的光谱进行偏最小二乘法（</w:t>
      </w:r>
      <w:r w:rsidRPr="004B48D2">
        <w:rPr>
          <w:rFonts w:ascii="Times New Roman" w:hAnsi="Times New Roman" w:hint="eastAsia"/>
          <w:sz w:val="24"/>
        </w:rPr>
        <w:t>PLS</w:t>
      </w:r>
      <w:r w:rsidRPr="004B48D2">
        <w:rPr>
          <w:rFonts w:ascii="Times New Roman" w:hAnsi="Times New Roman" w:hint="eastAsia"/>
          <w:sz w:val="24"/>
        </w:rPr>
        <w:t>）回归模型构建，一般利用预处理后的光谱数据，结合化学分析数据来建立饲料中干物质、粗蛋白、中性洗涤纤维和酸性洗涤纤维含量的近红外模型，用验证集样品来确定所建立模型的质量好坏，并选出了饲料桑中干物质、粗蛋白、中性洗涤纤维和酸性洗涤纤维含量定量分析近红外模型的最优模型。</w:t>
      </w:r>
    </w:p>
    <w:p w14:paraId="794C13D2" w14:textId="77777777" w:rsidR="00C51AE7" w:rsidRPr="00157685" w:rsidRDefault="00000000">
      <w:pPr>
        <w:pStyle w:val="a3"/>
        <w:jc w:val="center"/>
        <w:rPr>
          <w:sz w:val="24"/>
          <w:szCs w:val="36"/>
        </w:rPr>
      </w:pPr>
      <w:r w:rsidRPr="00157685">
        <w:rPr>
          <w:sz w:val="24"/>
          <w:szCs w:val="36"/>
        </w:rPr>
        <w:t>表</w:t>
      </w:r>
      <w:r w:rsidRPr="00157685">
        <w:rPr>
          <w:sz w:val="24"/>
          <w:szCs w:val="36"/>
        </w:rPr>
        <w:t xml:space="preserve"> </w:t>
      </w:r>
      <w:r w:rsidRPr="00157685">
        <w:rPr>
          <w:sz w:val="24"/>
          <w:szCs w:val="36"/>
        </w:rPr>
        <w:fldChar w:fldCharType="begin"/>
      </w:r>
      <w:r w:rsidRPr="00157685">
        <w:rPr>
          <w:sz w:val="24"/>
          <w:szCs w:val="36"/>
        </w:rPr>
        <w:instrText xml:space="preserve"> SEQ </w:instrText>
      </w:r>
      <w:r w:rsidRPr="00157685">
        <w:rPr>
          <w:sz w:val="24"/>
          <w:szCs w:val="36"/>
        </w:rPr>
        <w:instrText>表</w:instrText>
      </w:r>
      <w:r w:rsidRPr="00157685">
        <w:rPr>
          <w:sz w:val="24"/>
          <w:szCs w:val="36"/>
        </w:rPr>
        <w:instrText xml:space="preserve"> \* ARABIC </w:instrText>
      </w:r>
      <w:r w:rsidRPr="00157685">
        <w:rPr>
          <w:sz w:val="24"/>
          <w:szCs w:val="36"/>
        </w:rPr>
        <w:fldChar w:fldCharType="separate"/>
      </w:r>
      <w:r w:rsidRPr="00157685">
        <w:rPr>
          <w:sz w:val="24"/>
          <w:szCs w:val="36"/>
        </w:rPr>
        <w:t>2</w:t>
      </w:r>
      <w:r w:rsidRPr="00157685">
        <w:rPr>
          <w:sz w:val="24"/>
          <w:szCs w:val="36"/>
        </w:rPr>
        <w:fldChar w:fldCharType="end"/>
      </w:r>
      <w:r w:rsidRPr="00157685">
        <w:rPr>
          <w:rFonts w:hint="eastAsia"/>
          <w:sz w:val="24"/>
          <w:szCs w:val="36"/>
        </w:rPr>
        <w:t xml:space="preserve"> </w:t>
      </w:r>
      <w:r w:rsidRPr="00157685">
        <w:rPr>
          <w:rFonts w:hint="eastAsia"/>
          <w:sz w:val="24"/>
          <w:szCs w:val="36"/>
        </w:rPr>
        <w:t>饲料桑青贮近红外最优模型的定标及交叉验证结果</w:t>
      </w:r>
    </w:p>
    <w:tbl>
      <w:tblPr>
        <w:tblStyle w:val="a6"/>
        <w:tblW w:w="5000" w:type="pct"/>
        <w:tblLayout w:type="fixed"/>
        <w:tblLook w:val="04A0" w:firstRow="1" w:lastRow="0" w:firstColumn="1" w:lastColumn="0" w:noHBand="0" w:noVBand="1"/>
      </w:tblPr>
      <w:tblGrid>
        <w:gridCol w:w="795"/>
        <w:gridCol w:w="1357"/>
        <w:gridCol w:w="1206"/>
        <w:gridCol w:w="796"/>
        <w:gridCol w:w="989"/>
        <w:gridCol w:w="796"/>
        <w:gridCol w:w="1153"/>
        <w:gridCol w:w="796"/>
        <w:gridCol w:w="876"/>
      </w:tblGrid>
      <w:tr w:rsidR="00C51AE7" w:rsidRPr="004B48D2" w14:paraId="4332CDB9" w14:textId="77777777" w:rsidTr="00C25016">
        <w:trPr>
          <w:trHeight w:val="936"/>
        </w:trPr>
        <w:tc>
          <w:tcPr>
            <w:tcW w:w="454" w:type="pct"/>
            <w:vAlign w:val="center"/>
          </w:tcPr>
          <w:p w14:paraId="76A1694E" w14:textId="77777777" w:rsidR="00C51AE7" w:rsidRPr="004B48D2" w:rsidRDefault="00000000">
            <w:pPr>
              <w:spacing w:line="360" w:lineRule="auto"/>
              <w:jc w:val="center"/>
              <w:rPr>
                <w:rFonts w:ascii="Times New Roman" w:eastAsia="宋体" w:hAnsi="Times New Roman"/>
                <w:sz w:val="22"/>
                <w:szCs w:val="22"/>
              </w:rPr>
            </w:pPr>
            <w:r w:rsidRPr="004B48D2">
              <w:rPr>
                <w:rFonts w:ascii="Times New Roman" w:eastAsia="宋体" w:hAnsi="Times New Roman" w:hint="eastAsia"/>
                <w:sz w:val="22"/>
                <w:szCs w:val="22"/>
              </w:rPr>
              <w:t>成分</w:t>
            </w:r>
          </w:p>
        </w:tc>
        <w:tc>
          <w:tcPr>
            <w:tcW w:w="774" w:type="pct"/>
            <w:vAlign w:val="center"/>
          </w:tcPr>
          <w:p w14:paraId="2951C5A8" w14:textId="77777777" w:rsidR="00C51AE7" w:rsidRPr="004B48D2" w:rsidRDefault="00000000">
            <w:pPr>
              <w:widowControl/>
              <w:jc w:val="center"/>
              <w:rPr>
                <w:rFonts w:ascii="Times New Roman" w:eastAsia="宋体" w:hAnsi="Times New Roman"/>
                <w:sz w:val="22"/>
                <w:szCs w:val="22"/>
              </w:rPr>
            </w:pPr>
            <w:r w:rsidRPr="004B48D2">
              <w:rPr>
                <w:rFonts w:ascii="Times New Roman" w:eastAsia="宋体" w:hAnsi="Times New Roman" w:cs="宋体" w:hint="eastAsia"/>
                <w:color w:val="000000"/>
                <w:kern w:val="0"/>
                <w:sz w:val="20"/>
                <w:szCs w:val="20"/>
                <w:lang w:bidi="ar"/>
              </w:rPr>
              <w:t>导数处理</w:t>
            </w:r>
          </w:p>
        </w:tc>
        <w:tc>
          <w:tcPr>
            <w:tcW w:w="688" w:type="pct"/>
            <w:vAlign w:val="center"/>
          </w:tcPr>
          <w:p w14:paraId="41187C4C" w14:textId="77777777" w:rsidR="00C51AE7" w:rsidRPr="004B48D2" w:rsidRDefault="00000000">
            <w:pPr>
              <w:spacing w:line="360" w:lineRule="auto"/>
              <w:jc w:val="center"/>
              <w:rPr>
                <w:rFonts w:ascii="Times New Roman" w:eastAsia="宋体" w:hAnsi="Times New Roman"/>
                <w:sz w:val="22"/>
                <w:szCs w:val="22"/>
              </w:rPr>
            </w:pPr>
            <w:r w:rsidRPr="004B48D2">
              <w:rPr>
                <w:rFonts w:ascii="Times New Roman" w:eastAsia="宋体" w:hAnsi="Times New Roman" w:hint="eastAsia"/>
                <w:sz w:val="22"/>
                <w:szCs w:val="22"/>
              </w:rPr>
              <w:t>散射校正</w:t>
            </w:r>
          </w:p>
        </w:tc>
        <w:tc>
          <w:tcPr>
            <w:tcW w:w="454" w:type="pct"/>
            <w:vAlign w:val="center"/>
          </w:tcPr>
          <w:p w14:paraId="63654746" w14:textId="77777777" w:rsidR="00C51AE7" w:rsidRPr="004B48D2" w:rsidRDefault="00000000">
            <w:pPr>
              <w:spacing w:line="360" w:lineRule="auto"/>
              <w:jc w:val="center"/>
              <w:rPr>
                <w:rFonts w:ascii="Times New Roman" w:eastAsia="宋体" w:hAnsi="Times New Roman"/>
                <w:sz w:val="22"/>
                <w:szCs w:val="22"/>
              </w:rPr>
            </w:pPr>
            <w:r w:rsidRPr="004B48D2">
              <w:rPr>
                <w:rFonts w:ascii="Times New Roman" w:eastAsia="宋体" w:hAnsi="Times New Roman" w:hint="eastAsia"/>
                <w:sz w:val="22"/>
                <w:szCs w:val="22"/>
              </w:rPr>
              <w:t>主因</w:t>
            </w:r>
          </w:p>
          <w:p w14:paraId="3F6C3633" w14:textId="77777777" w:rsidR="00C51AE7" w:rsidRPr="004B48D2" w:rsidRDefault="00000000">
            <w:pPr>
              <w:spacing w:line="360" w:lineRule="auto"/>
              <w:jc w:val="center"/>
              <w:rPr>
                <w:rFonts w:ascii="Times New Roman" w:eastAsia="宋体" w:hAnsi="Times New Roman"/>
                <w:sz w:val="22"/>
                <w:szCs w:val="22"/>
              </w:rPr>
            </w:pPr>
            <w:r w:rsidRPr="004B48D2">
              <w:rPr>
                <w:rFonts w:ascii="Times New Roman" w:eastAsia="宋体" w:hAnsi="Times New Roman" w:hint="eastAsia"/>
                <w:sz w:val="22"/>
                <w:szCs w:val="22"/>
              </w:rPr>
              <w:t>子数</w:t>
            </w:r>
          </w:p>
        </w:tc>
        <w:tc>
          <w:tcPr>
            <w:tcW w:w="564" w:type="pct"/>
            <w:vAlign w:val="center"/>
          </w:tcPr>
          <w:p w14:paraId="35682057" w14:textId="77777777" w:rsidR="00C51AE7" w:rsidRPr="004B48D2" w:rsidRDefault="00000000">
            <w:pPr>
              <w:spacing w:line="360" w:lineRule="auto"/>
              <w:jc w:val="center"/>
              <w:rPr>
                <w:rFonts w:ascii="Times New Roman" w:eastAsia="宋体" w:hAnsi="Times New Roman"/>
                <w:sz w:val="22"/>
                <w:szCs w:val="22"/>
              </w:rPr>
            </w:pPr>
            <w:r w:rsidRPr="004B48D2">
              <w:rPr>
                <w:rFonts w:ascii="Times New Roman" w:eastAsia="宋体" w:hAnsi="Times New Roman" w:hint="eastAsia"/>
                <w:sz w:val="22"/>
                <w:szCs w:val="22"/>
              </w:rPr>
              <w:t>RMSEC</w:t>
            </w:r>
          </w:p>
        </w:tc>
        <w:tc>
          <w:tcPr>
            <w:tcW w:w="454" w:type="pct"/>
            <w:vAlign w:val="center"/>
          </w:tcPr>
          <w:p w14:paraId="76AD6CF7" w14:textId="77777777" w:rsidR="00C51AE7" w:rsidRPr="004B48D2" w:rsidRDefault="00000000">
            <w:pPr>
              <w:spacing w:line="360" w:lineRule="auto"/>
              <w:jc w:val="center"/>
              <w:rPr>
                <w:rFonts w:ascii="Times New Roman" w:eastAsia="宋体" w:hAnsi="Times New Roman"/>
                <w:sz w:val="22"/>
                <w:szCs w:val="22"/>
              </w:rPr>
            </w:pPr>
            <w:r w:rsidRPr="004B48D2">
              <w:rPr>
                <w:rFonts w:ascii="Times New Roman" w:eastAsia="宋体" w:hAnsi="Times New Roman" w:hint="eastAsia"/>
                <w:sz w:val="22"/>
                <w:szCs w:val="22"/>
              </w:rPr>
              <w:t>R</w:t>
            </w:r>
            <w:r w:rsidRPr="004B48D2">
              <w:rPr>
                <w:rFonts w:ascii="Times New Roman" w:eastAsia="宋体" w:hAnsi="Times New Roman" w:hint="eastAsia"/>
                <w:sz w:val="22"/>
                <w:szCs w:val="22"/>
                <w:vertAlign w:val="superscript"/>
              </w:rPr>
              <w:t>2</w:t>
            </w:r>
            <w:r w:rsidRPr="004B48D2">
              <w:rPr>
                <w:rFonts w:ascii="Times New Roman" w:eastAsia="宋体" w:hAnsi="Times New Roman" w:hint="eastAsia"/>
                <w:sz w:val="22"/>
                <w:szCs w:val="22"/>
              </w:rPr>
              <w:t>c</w:t>
            </w:r>
          </w:p>
        </w:tc>
        <w:tc>
          <w:tcPr>
            <w:tcW w:w="658" w:type="pct"/>
            <w:vAlign w:val="center"/>
          </w:tcPr>
          <w:p w14:paraId="763A24E1" w14:textId="77777777" w:rsidR="00C51AE7" w:rsidRPr="004B48D2" w:rsidRDefault="00000000">
            <w:pPr>
              <w:spacing w:line="360" w:lineRule="auto"/>
              <w:jc w:val="center"/>
              <w:rPr>
                <w:rFonts w:ascii="Times New Roman" w:eastAsia="宋体" w:hAnsi="Times New Roman"/>
                <w:sz w:val="22"/>
                <w:szCs w:val="22"/>
              </w:rPr>
            </w:pPr>
            <w:r w:rsidRPr="004B48D2">
              <w:rPr>
                <w:rFonts w:ascii="Times New Roman" w:eastAsia="宋体" w:hAnsi="Times New Roman" w:hint="eastAsia"/>
                <w:sz w:val="22"/>
                <w:szCs w:val="22"/>
              </w:rPr>
              <w:t>RMSECV</w:t>
            </w:r>
          </w:p>
        </w:tc>
        <w:tc>
          <w:tcPr>
            <w:tcW w:w="454" w:type="pct"/>
            <w:vAlign w:val="center"/>
          </w:tcPr>
          <w:p w14:paraId="2FA5D455" w14:textId="77777777" w:rsidR="00C51AE7" w:rsidRPr="004B48D2" w:rsidRDefault="00000000">
            <w:pPr>
              <w:spacing w:line="360" w:lineRule="auto"/>
              <w:jc w:val="center"/>
              <w:rPr>
                <w:rFonts w:ascii="Times New Roman" w:eastAsia="宋体" w:hAnsi="Times New Roman"/>
                <w:sz w:val="22"/>
                <w:szCs w:val="22"/>
              </w:rPr>
            </w:pPr>
            <w:r w:rsidRPr="004B48D2">
              <w:rPr>
                <w:rFonts w:ascii="Times New Roman" w:eastAsia="宋体" w:hAnsi="Times New Roman" w:hint="eastAsia"/>
                <w:sz w:val="22"/>
                <w:szCs w:val="22"/>
              </w:rPr>
              <w:t>R</w:t>
            </w:r>
            <w:r w:rsidRPr="004B48D2">
              <w:rPr>
                <w:rFonts w:ascii="Times New Roman" w:eastAsia="宋体" w:hAnsi="Times New Roman" w:hint="eastAsia"/>
                <w:sz w:val="22"/>
                <w:szCs w:val="22"/>
                <w:vertAlign w:val="superscript"/>
              </w:rPr>
              <w:t>2</w:t>
            </w:r>
            <w:r w:rsidRPr="004B48D2">
              <w:rPr>
                <w:rFonts w:ascii="Times New Roman" w:eastAsia="宋体" w:hAnsi="Times New Roman" w:hint="eastAsia"/>
                <w:sz w:val="22"/>
                <w:szCs w:val="22"/>
              </w:rPr>
              <w:t>CV</w:t>
            </w:r>
          </w:p>
        </w:tc>
        <w:tc>
          <w:tcPr>
            <w:tcW w:w="500" w:type="pct"/>
            <w:vAlign w:val="center"/>
          </w:tcPr>
          <w:p w14:paraId="07CF9FD1" w14:textId="77777777" w:rsidR="00C51AE7" w:rsidRPr="004B48D2" w:rsidRDefault="00000000">
            <w:pPr>
              <w:spacing w:line="360" w:lineRule="auto"/>
              <w:jc w:val="center"/>
              <w:rPr>
                <w:rFonts w:ascii="Times New Roman" w:eastAsia="宋体" w:hAnsi="Times New Roman"/>
                <w:sz w:val="22"/>
                <w:szCs w:val="22"/>
              </w:rPr>
            </w:pPr>
            <w:proofErr w:type="spellStart"/>
            <w:r w:rsidRPr="004B48D2">
              <w:rPr>
                <w:rFonts w:ascii="Times New Roman" w:eastAsia="宋体" w:hAnsi="Times New Roman" w:hint="eastAsia"/>
                <w:sz w:val="22"/>
                <w:szCs w:val="22"/>
              </w:rPr>
              <w:t>RPDcv</w:t>
            </w:r>
            <w:proofErr w:type="spellEnd"/>
          </w:p>
        </w:tc>
      </w:tr>
      <w:tr w:rsidR="00C51AE7" w:rsidRPr="004B48D2" w14:paraId="1E16F199" w14:textId="77777777" w:rsidTr="00C25016">
        <w:trPr>
          <w:trHeight w:val="936"/>
        </w:trPr>
        <w:tc>
          <w:tcPr>
            <w:tcW w:w="454" w:type="pct"/>
            <w:vAlign w:val="center"/>
          </w:tcPr>
          <w:p w14:paraId="0F0AFFE9" w14:textId="77777777" w:rsidR="00C51AE7" w:rsidRPr="004B48D2" w:rsidRDefault="00000000">
            <w:pPr>
              <w:widowControl/>
              <w:jc w:val="center"/>
              <w:rPr>
                <w:rFonts w:ascii="Times New Roman" w:eastAsia="宋体" w:hAnsi="Times New Roman"/>
                <w:sz w:val="22"/>
                <w:szCs w:val="22"/>
              </w:rPr>
            </w:pPr>
            <w:r w:rsidRPr="004B48D2">
              <w:rPr>
                <w:rFonts w:ascii="Times New Roman" w:eastAsia="宋体" w:hAnsi="Times New Roman" w:cs="Times New Roman"/>
                <w:color w:val="000000"/>
                <w:kern w:val="0"/>
                <w:sz w:val="20"/>
                <w:szCs w:val="20"/>
                <w:lang w:bidi="ar"/>
              </w:rPr>
              <w:t>DM</w:t>
            </w:r>
          </w:p>
        </w:tc>
        <w:tc>
          <w:tcPr>
            <w:tcW w:w="774" w:type="pct"/>
            <w:vAlign w:val="center"/>
          </w:tcPr>
          <w:p w14:paraId="34084EFC" w14:textId="77777777" w:rsidR="00C51AE7" w:rsidRPr="004B48D2" w:rsidRDefault="00000000">
            <w:pPr>
              <w:widowControl/>
              <w:jc w:val="center"/>
              <w:rPr>
                <w:rFonts w:ascii="Times New Roman" w:eastAsia="宋体" w:hAnsi="Times New Roman"/>
                <w:sz w:val="22"/>
                <w:szCs w:val="22"/>
              </w:rPr>
            </w:pPr>
            <w:r w:rsidRPr="004B48D2">
              <w:rPr>
                <w:rFonts w:ascii="Times New Roman" w:eastAsia="宋体" w:hAnsi="Times New Roman" w:cs="Times New Roman"/>
                <w:color w:val="000000"/>
                <w:kern w:val="0"/>
                <w:sz w:val="20"/>
                <w:szCs w:val="20"/>
                <w:lang w:bidi="ar"/>
              </w:rPr>
              <w:t>2</w:t>
            </w:r>
            <w:r w:rsidRPr="004B48D2">
              <w:rPr>
                <w:rFonts w:ascii="Times New Roman" w:eastAsia="宋体" w:hAnsi="Times New Roman" w:cs="宋体" w:hint="eastAsia"/>
                <w:color w:val="000000"/>
                <w:kern w:val="0"/>
                <w:sz w:val="20"/>
                <w:szCs w:val="20"/>
                <w:lang w:bidi="ar"/>
              </w:rPr>
              <w:t>，</w:t>
            </w:r>
            <w:r w:rsidRPr="004B48D2">
              <w:rPr>
                <w:rFonts w:ascii="Times New Roman" w:eastAsia="宋体" w:hAnsi="Times New Roman" w:cs="Times New Roman"/>
                <w:color w:val="000000"/>
                <w:kern w:val="0"/>
                <w:sz w:val="20"/>
                <w:szCs w:val="20"/>
                <w:lang w:bidi="ar"/>
              </w:rPr>
              <w:t>18</w:t>
            </w:r>
            <w:r w:rsidRPr="004B48D2">
              <w:rPr>
                <w:rFonts w:ascii="Times New Roman" w:eastAsia="宋体" w:hAnsi="Times New Roman" w:cs="宋体" w:hint="eastAsia"/>
                <w:color w:val="000000"/>
                <w:kern w:val="0"/>
                <w:sz w:val="20"/>
                <w:szCs w:val="20"/>
                <w:lang w:bidi="ar"/>
              </w:rPr>
              <w:t>，</w:t>
            </w:r>
            <w:r w:rsidRPr="004B48D2">
              <w:rPr>
                <w:rFonts w:ascii="Times New Roman" w:eastAsia="宋体" w:hAnsi="Times New Roman" w:cs="Times New Roman"/>
                <w:color w:val="000000"/>
                <w:kern w:val="0"/>
                <w:sz w:val="20"/>
                <w:szCs w:val="20"/>
                <w:lang w:bidi="ar"/>
              </w:rPr>
              <w:t>18</w:t>
            </w:r>
            <w:r w:rsidRPr="004B48D2">
              <w:rPr>
                <w:rFonts w:ascii="Times New Roman" w:eastAsia="宋体" w:hAnsi="Times New Roman" w:cs="宋体" w:hint="eastAsia"/>
                <w:color w:val="000000"/>
                <w:kern w:val="0"/>
                <w:sz w:val="20"/>
                <w:szCs w:val="20"/>
                <w:lang w:bidi="ar"/>
              </w:rPr>
              <w:t>，</w:t>
            </w:r>
            <w:r w:rsidRPr="004B48D2">
              <w:rPr>
                <w:rFonts w:ascii="Times New Roman" w:eastAsia="宋体" w:hAnsi="Times New Roman" w:cs="Times New Roman"/>
                <w:color w:val="000000"/>
                <w:kern w:val="0"/>
                <w:sz w:val="20"/>
                <w:szCs w:val="20"/>
                <w:lang w:bidi="ar"/>
              </w:rPr>
              <w:t>1</w:t>
            </w:r>
          </w:p>
        </w:tc>
        <w:tc>
          <w:tcPr>
            <w:tcW w:w="688" w:type="pct"/>
            <w:shd w:val="clear" w:color="auto" w:fill="auto"/>
            <w:vAlign w:val="center"/>
          </w:tcPr>
          <w:p w14:paraId="3DCADC02" w14:textId="77777777" w:rsidR="00C51AE7" w:rsidRPr="004B48D2" w:rsidRDefault="00000000">
            <w:pPr>
              <w:spacing w:line="360" w:lineRule="auto"/>
              <w:jc w:val="center"/>
              <w:rPr>
                <w:rFonts w:ascii="Times New Roman" w:eastAsia="宋体" w:hAnsi="Times New Roman"/>
                <w:sz w:val="22"/>
                <w:szCs w:val="22"/>
              </w:rPr>
            </w:pPr>
            <w:r w:rsidRPr="004B48D2">
              <w:rPr>
                <w:rFonts w:ascii="Times New Roman" w:eastAsia="宋体" w:hAnsi="Times New Roman" w:hint="eastAsia"/>
                <w:sz w:val="22"/>
                <w:szCs w:val="22"/>
              </w:rPr>
              <w:t>SNV</w:t>
            </w:r>
          </w:p>
        </w:tc>
        <w:tc>
          <w:tcPr>
            <w:tcW w:w="454" w:type="pct"/>
            <w:shd w:val="clear" w:color="auto" w:fill="auto"/>
            <w:vAlign w:val="center"/>
          </w:tcPr>
          <w:p w14:paraId="2A6716FD" w14:textId="77777777" w:rsidR="00C51AE7" w:rsidRPr="004B48D2" w:rsidRDefault="00000000">
            <w:pPr>
              <w:spacing w:line="360" w:lineRule="auto"/>
              <w:jc w:val="center"/>
              <w:rPr>
                <w:rFonts w:ascii="Times New Roman" w:eastAsia="宋体" w:hAnsi="Times New Roman"/>
                <w:sz w:val="22"/>
                <w:szCs w:val="22"/>
              </w:rPr>
            </w:pPr>
            <w:r w:rsidRPr="004B48D2">
              <w:rPr>
                <w:rFonts w:ascii="Times New Roman" w:eastAsia="宋体" w:hAnsi="Times New Roman" w:hint="eastAsia"/>
                <w:sz w:val="22"/>
                <w:szCs w:val="22"/>
              </w:rPr>
              <w:t>7</w:t>
            </w:r>
          </w:p>
        </w:tc>
        <w:tc>
          <w:tcPr>
            <w:tcW w:w="564" w:type="pct"/>
            <w:shd w:val="clear" w:color="auto" w:fill="auto"/>
            <w:vAlign w:val="center"/>
          </w:tcPr>
          <w:p w14:paraId="4FE9AEB7" w14:textId="77777777" w:rsidR="00C51AE7" w:rsidRPr="004B48D2" w:rsidRDefault="00000000">
            <w:pPr>
              <w:spacing w:line="360" w:lineRule="auto"/>
              <w:jc w:val="center"/>
              <w:rPr>
                <w:rFonts w:ascii="Times New Roman" w:eastAsia="宋体" w:hAnsi="Times New Roman"/>
                <w:sz w:val="22"/>
                <w:szCs w:val="22"/>
              </w:rPr>
            </w:pPr>
            <w:r w:rsidRPr="004B48D2">
              <w:rPr>
                <w:rFonts w:ascii="Times New Roman" w:eastAsia="宋体" w:hAnsi="Times New Roman" w:hint="eastAsia"/>
                <w:sz w:val="22"/>
                <w:szCs w:val="22"/>
              </w:rPr>
              <w:t>0.83</w:t>
            </w:r>
          </w:p>
        </w:tc>
        <w:tc>
          <w:tcPr>
            <w:tcW w:w="454" w:type="pct"/>
            <w:shd w:val="clear" w:color="auto" w:fill="auto"/>
            <w:vAlign w:val="center"/>
          </w:tcPr>
          <w:p w14:paraId="52E09545" w14:textId="77777777" w:rsidR="00C51AE7" w:rsidRPr="004B48D2" w:rsidRDefault="00000000">
            <w:pPr>
              <w:spacing w:line="360" w:lineRule="auto"/>
              <w:jc w:val="center"/>
              <w:rPr>
                <w:rFonts w:ascii="Times New Roman" w:eastAsia="宋体" w:hAnsi="Times New Roman"/>
                <w:sz w:val="22"/>
                <w:szCs w:val="22"/>
              </w:rPr>
            </w:pPr>
            <w:r w:rsidRPr="004B48D2">
              <w:rPr>
                <w:rFonts w:ascii="Times New Roman" w:eastAsia="宋体" w:hAnsi="Times New Roman" w:hint="eastAsia"/>
                <w:sz w:val="22"/>
                <w:szCs w:val="22"/>
              </w:rPr>
              <w:t>0.85</w:t>
            </w:r>
          </w:p>
        </w:tc>
        <w:tc>
          <w:tcPr>
            <w:tcW w:w="658" w:type="pct"/>
            <w:shd w:val="clear" w:color="auto" w:fill="auto"/>
            <w:vAlign w:val="center"/>
          </w:tcPr>
          <w:p w14:paraId="0CCB5C66" w14:textId="77777777" w:rsidR="00C51AE7" w:rsidRPr="004B48D2" w:rsidRDefault="00000000">
            <w:pPr>
              <w:spacing w:line="360" w:lineRule="auto"/>
              <w:jc w:val="center"/>
              <w:rPr>
                <w:rFonts w:ascii="Times New Roman" w:eastAsia="宋体" w:hAnsi="Times New Roman"/>
                <w:sz w:val="22"/>
                <w:szCs w:val="22"/>
              </w:rPr>
            </w:pPr>
            <w:r w:rsidRPr="004B48D2">
              <w:rPr>
                <w:rFonts w:ascii="Times New Roman" w:eastAsia="宋体" w:hAnsi="Times New Roman" w:hint="eastAsia"/>
                <w:sz w:val="22"/>
                <w:szCs w:val="22"/>
              </w:rPr>
              <w:t>0.95</w:t>
            </w:r>
          </w:p>
        </w:tc>
        <w:tc>
          <w:tcPr>
            <w:tcW w:w="454" w:type="pct"/>
            <w:shd w:val="clear" w:color="auto" w:fill="auto"/>
            <w:vAlign w:val="center"/>
          </w:tcPr>
          <w:p w14:paraId="70A470D8" w14:textId="77777777" w:rsidR="00C51AE7" w:rsidRPr="004B48D2" w:rsidRDefault="00000000">
            <w:pPr>
              <w:spacing w:line="360" w:lineRule="auto"/>
              <w:jc w:val="center"/>
              <w:rPr>
                <w:rFonts w:ascii="Times New Roman" w:eastAsia="宋体" w:hAnsi="Times New Roman"/>
                <w:sz w:val="22"/>
                <w:szCs w:val="22"/>
              </w:rPr>
            </w:pPr>
            <w:r w:rsidRPr="004B48D2">
              <w:rPr>
                <w:rFonts w:ascii="Times New Roman" w:eastAsia="宋体" w:hAnsi="Times New Roman" w:hint="eastAsia"/>
                <w:sz w:val="22"/>
                <w:szCs w:val="22"/>
              </w:rPr>
              <w:t>0.78</w:t>
            </w:r>
          </w:p>
        </w:tc>
        <w:tc>
          <w:tcPr>
            <w:tcW w:w="500" w:type="pct"/>
            <w:shd w:val="clear" w:color="auto" w:fill="auto"/>
            <w:vAlign w:val="center"/>
          </w:tcPr>
          <w:p w14:paraId="6F8A0CB8" w14:textId="77777777" w:rsidR="00C51AE7" w:rsidRPr="004B48D2" w:rsidRDefault="00000000">
            <w:pPr>
              <w:spacing w:line="360" w:lineRule="auto"/>
              <w:jc w:val="center"/>
              <w:rPr>
                <w:rFonts w:ascii="Times New Roman" w:eastAsia="宋体" w:hAnsi="Times New Roman"/>
                <w:sz w:val="22"/>
                <w:szCs w:val="22"/>
              </w:rPr>
            </w:pPr>
            <w:r w:rsidRPr="004B48D2">
              <w:rPr>
                <w:rFonts w:ascii="Times New Roman" w:eastAsia="宋体" w:hAnsi="Times New Roman" w:hint="eastAsia"/>
                <w:sz w:val="22"/>
                <w:szCs w:val="22"/>
              </w:rPr>
              <w:t>2,21</w:t>
            </w:r>
          </w:p>
        </w:tc>
      </w:tr>
      <w:tr w:rsidR="00C51AE7" w:rsidRPr="004B48D2" w14:paraId="189129E2" w14:textId="77777777" w:rsidTr="00C25016">
        <w:trPr>
          <w:trHeight w:val="936"/>
        </w:trPr>
        <w:tc>
          <w:tcPr>
            <w:tcW w:w="454" w:type="pct"/>
            <w:vAlign w:val="center"/>
          </w:tcPr>
          <w:p w14:paraId="713F2CB5" w14:textId="77777777" w:rsidR="00C51AE7" w:rsidRPr="004B48D2" w:rsidRDefault="00000000">
            <w:pPr>
              <w:widowControl/>
              <w:jc w:val="center"/>
              <w:rPr>
                <w:rFonts w:ascii="Times New Roman" w:eastAsia="宋体" w:hAnsi="Times New Roman"/>
                <w:sz w:val="22"/>
                <w:szCs w:val="22"/>
              </w:rPr>
            </w:pPr>
            <w:r w:rsidRPr="004B48D2">
              <w:rPr>
                <w:rFonts w:ascii="Times New Roman" w:eastAsia="宋体" w:hAnsi="Times New Roman" w:cs="Times New Roman"/>
                <w:color w:val="000000"/>
                <w:kern w:val="0"/>
                <w:sz w:val="20"/>
                <w:szCs w:val="20"/>
                <w:lang w:bidi="ar"/>
              </w:rPr>
              <w:t>CP</w:t>
            </w:r>
          </w:p>
        </w:tc>
        <w:tc>
          <w:tcPr>
            <w:tcW w:w="774" w:type="pct"/>
            <w:vAlign w:val="center"/>
          </w:tcPr>
          <w:p w14:paraId="1FA30974" w14:textId="77777777" w:rsidR="00C51AE7" w:rsidRPr="004B48D2" w:rsidRDefault="00000000">
            <w:pPr>
              <w:widowControl/>
              <w:jc w:val="center"/>
              <w:rPr>
                <w:rFonts w:ascii="Times New Roman" w:eastAsia="宋体" w:hAnsi="Times New Roman"/>
                <w:sz w:val="22"/>
                <w:szCs w:val="22"/>
              </w:rPr>
            </w:pPr>
            <w:r w:rsidRPr="004B48D2">
              <w:rPr>
                <w:rFonts w:ascii="Times New Roman" w:eastAsia="宋体" w:hAnsi="Times New Roman" w:cs="Times New Roman"/>
                <w:color w:val="000000"/>
                <w:kern w:val="0"/>
                <w:sz w:val="20"/>
                <w:szCs w:val="20"/>
                <w:lang w:bidi="ar"/>
              </w:rPr>
              <w:t>2</w:t>
            </w:r>
            <w:r w:rsidRPr="004B48D2">
              <w:rPr>
                <w:rFonts w:ascii="Times New Roman" w:eastAsia="宋体" w:hAnsi="Times New Roman" w:cs="宋体" w:hint="eastAsia"/>
                <w:color w:val="000000"/>
                <w:kern w:val="0"/>
                <w:sz w:val="20"/>
                <w:szCs w:val="20"/>
                <w:lang w:bidi="ar"/>
              </w:rPr>
              <w:t>，</w:t>
            </w:r>
            <w:r w:rsidRPr="004B48D2">
              <w:rPr>
                <w:rFonts w:ascii="Times New Roman" w:eastAsia="宋体" w:hAnsi="Times New Roman" w:cs="Times New Roman"/>
                <w:color w:val="000000"/>
                <w:kern w:val="0"/>
                <w:sz w:val="20"/>
                <w:szCs w:val="20"/>
                <w:lang w:bidi="ar"/>
              </w:rPr>
              <w:t>8</w:t>
            </w:r>
            <w:r w:rsidRPr="004B48D2">
              <w:rPr>
                <w:rFonts w:ascii="Times New Roman" w:eastAsia="宋体" w:hAnsi="Times New Roman" w:cs="宋体" w:hint="eastAsia"/>
                <w:color w:val="000000"/>
                <w:kern w:val="0"/>
                <w:sz w:val="20"/>
                <w:szCs w:val="20"/>
                <w:lang w:bidi="ar"/>
              </w:rPr>
              <w:t>，</w:t>
            </w:r>
            <w:r w:rsidRPr="004B48D2">
              <w:rPr>
                <w:rFonts w:ascii="Times New Roman" w:eastAsia="宋体" w:hAnsi="Times New Roman" w:cs="Times New Roman"/>
                <w:color w:val="000000"/>
                <w:kern w:val="0"/>
                <w:sz w:val="20"/>
                <w:szCs w:val="20"/>
                <w:lang w:bidi="ar"/>
              </w:rPr>
              <w:t>8</w:t>
            </w:r>
            <w:r w:rsidRPr="004B48D2">
              <w:rPr>
                <w:rFonts w:ascii="Times New Roman" w:eastAsia="宋体" w:hAnsi="Times New Roman" w:cs="宋体" w:hint="eastAsia"/>
                <w:color w:val="000000"/>
                <w:kern w:val="0"/>
                <w:sz w:val="20"/>
                <w:szCs w:val="20"/>
                <w:lang w:bidi="ar"/>
              </w:rPr>
              <w:t>，</w:t>
            </w:r>
            <w:r w:rsidRPr="004B48D2">
              <w:rPr>
                <w:rFonts w:ascii="Times New Roman" w:eastAsia="宋体" w:hAnsi="Times New Roman" w:cs="Times New Roman"/>
                <w:color w:val="000000"/>
                <w:kern w:val="0"/>
                <w:sz w:val="20"/>
                <w:szCs w:val="20"/>
                <w:lang w:bidi="ar"/>
              </w:rPr>
              <w:t>1</w:t>
            </w:r>
          </w:p>
        </w:tc>
        <w:tc>
          <w:tcPr>
            <w:tcW w:w="688" w:type="pct"/>
            <w:vAlign w:val="center"/>
          </w:tcPr>
          <w:p w14:paraId="4CAE579E" w14:textId="77777777" w:rsidR="00C51AE7" w:rsidRPr="004B48D2" w:rsidRDefault="00000000">
            <w:pPr>
              <w:widowControl/>
              <w:jc w:val="center"/>
              <w:rPr>
                <w:rFonts w:ascii="Times New Roman" w:eastAsia="宋体" w:hAnsi="Times New Roman"/>
                <w:sz w:val="20"/>
                <w:szCs w:val="22"/>
              </w:rPr>
            </w:pPr>
            <w:r w:rsidRPr="004B48D2">
              <w:rPr>
                <w:rFonts w:ascii="Times New Roman" w:eastAsia="宋体" w:hAnsi="Times New Roman" w:cs="Times New Roman"/>
                <w:color w:val="000000"/>
                <w:kern w:val="0"/>
                <w:sz w:val="20"/>
                <w:szCs w:val="20"/>
                <w:lang w:bidi="ar"/>
              </w:rPr>
              <w:t>none</w:t>
            </w:r>
          </w:p>
          <w:p w14:paraId="5764363E" w14:textId="77777777" w:rsidR="00C51AE7" w:rsidRPr="004B48D2" w:rsidRDefault="00C51AE7">
            <w:pPr>
              <w:spacing w:line="360" w:lineRule="auto"/>
              <w:jc w:val="center"/>
              <w:rPr>
                <w:rFonts w:ascii="Times New Roman" w:eastAsia="宋体" w:hAnsi="Times New Roman"/>
                <w:sz w:val="22"/>
                <w:szCs w:val="22"/>
              </w:rPr>
            </w:pPr>
          </w:p>
        </w:tc>
        <w:tc>
          <w:tcPr>
            <w:tcW w:w="454" w:type="pct"/>
            <w:vAlign w:val="center"/>
          </w:tcPr>
          <w:p w14:paraId="3A81CD4D" w14:textId="77777777" w:rsidR="00C51AE7" w:rsidRPr="004B48D2" w:rsidRDefault="00000000">
            <w:pPr>
              <w:spacing w:line="360" w:lineRule="auto"/>
              <w:jc w:val="center"/>
              <w:rPr>
                <w:rFonts w:ascii="Times New Roman" w:eastAsia="宋体" w:hAnsi="Times New Roman"/>
                <w:sz w:val="22"/>
                <w:szCs w:val="22"/>
              </w:rPr>
            </w:pPr>
            <w:r w:rsidRPr="004B48D2">
              <w:rPr>
                <w:rFonts w:ascii="Times New Roman" w:eastAsia="宋体" w:hAnsi="Times New Roman" w:hint="eastAsia"/>
                <w:sz w:val="22"/>
                <w:szCs w:val="22"/>
              </w:rPr>
              <w:t>6</w:t>
            </w:r>
          </w:p>
        </w:tc>
        <w:tc>
          <w:tcPr>
            <w:tcW w:w="564" w:type="pct"/>
            <w:vAlign w:val="center"/>
          </w:tcPr>
          <w:p w14:paraId="20ADE894" w14:textId="77777777" w:rsidR="00C51AE7" w:rsidRPr="004B48D2" w:rsidRDefault="00000000">
            <w:pPr>
              <w:spacing w:line="360" w:lineRule="auto"/>
              <w:jc w:val="center"/>
              <w:rPr>
                <w:rFonts w:ascii="Times New Roman" w:eastAsia="宋体" w:hAnsi="Times New Roman"/>
                <w:sz w:val="22"/>
                <w:szCs w:val="22"/>
              </w:rPr>
            </w:pPr>
            <w:r w:rsidRPr="004B48D2">
              <w:rPr>
                <w:rFonts w:ascii="Times New Roman" w:eastAsia="宋体" w:hAnsi="Times New Roman" w:hint="eastAsia"/>
                <w:sz w:val="22"/>
                <w:szCs w:val="22"/>
              </w:rPr>
              <w:t>0.18</w:t>
            </w:r>
          </w:p>
        </w:tc>
        <w:tc>
          <w:tcPr>
            <w:tcW w:w="454" w:type="pct"/>
            <w:vAlign w:val="center"/>
          </w:tcPr>
          <w:p w14:paraId="4AC034EE" w14:textId="77777777" w:rsidR="00C51AE7" w:rsidRPr="004B48D2" w:rsidRDefault="00000000">
            <w:pPr>
              <w:spacing w:line="360" w:lineRule="auto"/>
              <w:jc w:val="center"/>
              <w:rPr>
                <w:rFonts w:ascii="Times New Roman" w:eastAsia="宋体" w:hAnsi="Times New Roman"/>
                <w:sz w:val="22"/>
                <w:szCs w:val="22"/>
              </w:rPr>
            </w:pPr>
            <w:r w:rsidRPr="004B48D2">
              <w:rPr>
                <w:rFonts w:ascii="Times New Roman" w:eastAsia="宋体" w:hAnsi="Times New Roman" w:hint="eastAsia"/>
                <w:sz w:val="22"/>
                <w:szCs w:val="22"/>
              </w:rPr>
              <w:t>0.99</w:t>
            </w:r>
          </w:p>
        </w:tc>
        <w:tc>
          <w:tcPr>
            <w:tcW w:w="658" w:type="pct"/>
            <w:vAlign w:val="center"/>
          </w:tcPr>
          <w:p w14:paraId="4ABB6D05" w14:textId="77777777" w:rsidR="00C51AE7" w:rsidRPr="004B48D2" w:rsidRDefault="00000000">
            <w:pPr>
              <w:spacing w:line="360" w:lineRule="auto"/>
              <w:jc w:val="center"/>
              <w:rPr>
                <w:rFonts w:ascii="Times New Roman" w:eastAsia="宋体" w:hAnsi="Times New Roman"/>
                <w:sz w:val="22"/>
                <w:szCs w:val="22"/>
              </w:rPr>
            </w:pPr>
            <w:r w:rsidRPr="004B48D2">
              <w:rPr>
                <w:rFonts w:ascii="Times New Roman" w:eastAsia="宋体" w:hAnsi="Times New Roman" w:hint="eastAsia"/>
                <w:sz w:val="22"/>
                <w:szCs w:val="22"/>
              </w:rPr>
              <w:t>0.23</w:t>
            </w:r>
          </w:p>
        </w:tc>
        <w:tc>
          <w:tcPr>
            <w:tcW w:w="454" w:type="pct"/>
            <w:vAlign w:val="center"/>
          </w:tcPr>
          <w:p w14:paraId="13523B80" w14:textId="77777777" w:rsidR="00C51AE7" w:rsidRPr="004B48D2" w:rsidRDefault="00000000">
            <w:pPr>
              <w:spacing w:line="360" w:lineRule="auto"/>
              <w:jc w:val="center"/>
              <w:rPr>
                <w:rFonts w:ascii="Times New Roman" w:eastAsia="宋体" w:hAnsi="Times New Roman"/>
                <w:sz w:val="22"/>
                <w:szCs w:val="22"/>
              </w:rPr>
            </w:pPr>
            <w:r w:rsidRPr="004B48D2">
              <w:rPr>
                <w:rFonts w:ascii="Times New Roman" w:eastAsia="宋体" w:hAnsi="Times New Roman" w:hint="eastAsia"/>
                <w:sz w:val="22"/>
                <w:szCs w:val="22"/>
              </w:rPr>
              <w:t>0.99</w:t>
            </w:r>
          </w:p>
        </w:tc>
        <w:tc>
          <w:tcPr>
            <w:tcW w:w="500" w:type="pct"/>
            <w:vAlign w:val="center"/>
          </w:tcPr>
          <w:p w14:paraId="54C15971" w14:textId="77777777" w:rsidR="00C51AE7" w:rsidRPr="004B48D2" w:rsidRDefault="00000000">
            <w:pPr>
              <w:spacing w:line="360" w:lineRule="auto"/>
              <w:jc w:val="center"/>
              <w:rPr>
                <w:rFonts w:ascii="Times New Roman" w:eastAsia="宋体" w:hAnsi="Times New Roman"/>
                <w:sz w:val="22"/>
                <w:szCs w:val="22"/>
              </w:rPr>
            </w:pPr>
            <w:r w:rsidRPr="004B48D2">
              <w:rPr>
                <w:rFonts w:ascii="Times New Roman" w:eastAsia="宋体" w:hAnsi="Times New Roman" w:hint="eastAsia"/>
                <w:sz w:val="22"/>
                <w:szCs w:val="22"/>
              </w:rPr>
              <w:t>8.52</w:t>
            </w:r>
          </w:p>
        </w:tc>
      </w:tr>
      <w:tr w:rsidR="00C51AE7" w:rsidRPr="004B48D2" w14:paraId="6AFF9A55" w14:textId="77777777" w:rsidTr="00C25016">
        <w:trPr>
          <w:trHeight w:val="936"/>
        </w:trPr>
        <w:tc>
          <w:tcPr>
            <w:tcW w:w="454" w:type="pct"/>
            <w:vAlign w:val="center"/>
          </w:tcPr>
          <w:p w14:paraId="140070D0" w14:textId="77777777" w:rsidR="00C51AE7" w:rsidRPr="004B48D2" w:rsidRDefault="00000000">
            <w:pPr>
              <w:widowControl/>
              <w:jc w:val="center"/>
              <w:rPr>
                <w:rFonts w:ascii="Times New Roman" w:eastAsia="宋体" w:hAnsi="Times New Roman"/>
                <w:sz w:val="22"/>
                <w:szCs w:val="22"/>
              </w:rPr>
            </w:pPr>
            <w:r w:rsidRPr="004B48D2">
              <w:rPr>
                <w:rFonts w:ascii="Times New Roman" w:eastAsia="宋体" w:hAnsi="Times New Roman" w:cs="Times New Roman"/>
                <w:color w:val="000000"/>
                <w:kern w:val="0"/>
                <w:sz w:val="20"/>
                <w:szCs w:val="20"/>
                <w:lang w:bidi="ar"/>
              </w:rPr>
              <w:t>NDF</w:t>
            </w:r>
          </w:p>
        </w:tc>
        <w:tc>
          <w:tcPr>
            <w:tcW w:w="774" w:type="pct"/>
            <w:vAlign w:val="center"/>
          </w:tcPr>
          <w:p w14:paraId="6FF48765" w14:textId="77777777" w:rsidR="00C51AE7" w:rsidRPr="004B48D2" w:rsidRDefault="00000000">
            <w:pPr>
              <w:spacing w:line="360" w:lineRule="auto"/>
              <w:jc w:val="center"/>
              <w:rPr>
                <w:rFonts w:ascii="Times New Roman" w:eastAsia="宋体" w:hAnsi="Times New Roman"/>
                <w:sz w:val="22"/>
                <w:szCs w:val="22"/>
              </w:rPr>
            </w:pPr>
            <w:r w:rsidRPr="004B48D2">
              <w:rPr>
                <w:rFonts w:ascii="Times New Roman" w:eastAsia="宋体" w:hAnsi="Times New Roman" w:hint="eastAsia"/>
                <w:sz w:val="22"/>
                <w:szCs w:val="22"/>
              </w:rPr>
              <w:t>2,20,20,1</w:t>
            </w:r>
          </w:p>
        </w:tc>
        <w:tc>
          <w:tcPr>
            <w:tcW w:w="688" w:type="pct"/>
            <w:vAlign w:val="center"/>
          </w:tcPr>
          <w:p w14:paraId="12FB1180" w14:textId="77777777" w:rsidR="00C51AE7" w:rsidRPr="004B48D2" w:rsidRDefault="00000000">
            <w:pPr>
              <w:spacing w:line="360" w:lineRule="auto"/>
              <w:jc w:val="center"/>
              <w:rPr>
                <w:rFonts w:ascii="Times New Roman" w:eastAsia="宋体" w:hAnsi="Times New Roman"/>
                <w:sz w:val="22"/>
                <w:szCs w:val="22"/>
              </w:rPr>
            </w:pPr>
            <w:r w:rsidRPr="004B48D2">
              <w:rPr>
                <w:rFonts w:ascii="Times New Roman" w:eastAsia="宋体" w:hAnsi="Times New Roman" w:hint="eastAsia"/>
                <w:sz w:val="22"/>
                <w:szCs w:val="22"/>
              </w:rPr>
              <w:t>MSC/Detrend</w:t>
            </w:r>
          </w:p>
        </w:tc>
        <w:tc>
          <w:tcPr>
            <w:tcW w:w="454" w:type="pct"/>
            <w:vAlign w:val="center"/>
          </w:tcPr>
          <w:p w14:paraId="44DB0CE1" w14:textId="77777777" w:rsidR="00C51AE7" w:rsidRPr="004B48D2" w:rsidRDefault="00000000">
            <w:pPr>
              <w:spacing w:line="360" w:lineRule="auto"/>
              <w:jc w:val="center"/>
              <w:rPr>
                <w:rFonts w:ascii="Times New Roman" w:eastAsia="宋体" w:hAnsi="Times New Roman"/>
                <w:sz w:val="22"/>
                <w:szCs w:val="22"/>
              </w:rPr>
            </w:pPr>
            <w:r w:rsidRPr="004B48D2">
              <w:rPr>
                <w:rFonts w:ascii="Times New Roman" w:eastAsia="宋体" w:hAnsi="Times New Roman" w:hint="eastAsia"/>
                <w:sz w:val="22"/>
                <w:szCs w:val="22"/>
              </w:rPr>
              <w:t>7</w:t>
            </w:r>
          </w:p>
        </w:tc>
        <w:tc>
          <w:tcPr>
            <w:tcW w:w="564" w:type="pct"/>
            <w:vAlign w:val="center"/>
          </w:tcPr>
          <w:p w14:paraId="2289E21E" w14:textId="77777777" w:rsidR="00C51AE7" w:rsidRPr="004B48D2" w:rsidRDefault="00000000">
            <w:pPr>
              <w:spacing w:line="360" w:lineRule="auto"/>
              <w:jc w:val="center"/>
              <w:rPr>
                <w:rFonts w:ascii="Times New Roman" w:eastAsia="宋体" w:hAnsi="Times New Roman"/>
                <w:sz w:val="22"/>
                <w:szCs w:val="22"/>
              </w:rPr>
            </w:pPr>
            <w:r w:rsidRPr="004B48D2">
              <w:rPr>
                <w:rFonts w:ascii="Times New Roman" w:eastAsia="宋体" w:hAnsi="Times New Roman" w:hint="eastAsia"/>
                <w:sz w:val="22"/>
                <w:szCs w:val="22"/>
              </w:rPr>
              <w:t>2.01</w:t>
            </w:r>
          </w:p>
        </w:tc>
        <w:tc>
          <w:tcPr>
            <w:tcW w:w="454" w:type="pct"/>
            <w:vAlign w:val="center"/>
          </w:tcPr>
          <w:p w14:paraId="1EB44C3A" w14:textId="77777777" w:rsidR="00C51AE7" w:rsidRPr="004B48D2" w:rsidRDefault="00000000">
            <w:pPr>
              <w:spacing w:line="360" w:lineRule="auto"/>
              <w:jc w:val="center"/>
              <w:rPr>
                <w:rFonts w:ascii="Times New Roman" w:eastAsia="宋体" w:hAnsi="Times New Roman"/>
                <w:sz w:val="22"/>
                <w:szCs w:val="22"/>
              </w:rPr>
            </w:pPr>
            <w:r w:rsidRPr="004B48D2">
              <w:rPr>
                <w:rFonts w:ascii="Times New Roman" w:eastAsia="宋体" w:hAnsi="Times New Roman" w:hint="eastAsia"/>
                <w:sz w:val="22"/>
                <w:szCs w:val="22"/>
              </w:rPr>
              <w:t>0.88</w:t>
            </w:r>
          </w:p>
        </w:tc>
        <w:tc>
          <w:tcPr>
            <w:tcW w:w="658" w:type="pct"/>
            <w:vAlign w:val="center"/>
          </w:tcPr>
          <w:p w14:paraId="05DD10CF" w14:textId="77777777" w:rsidR="00C51AE7" w:rsidRPr="004B48D2" w:rsidRDefault="00000000">
            <w:pPr>
              <w:spacing w:line="360" w:lineRule="auto"/>
              <w:jc w:val="center"/>
              <w:rPr>
                <w:rFonts w:ascii="Times New Roman" w:eastAsia="宋体" w:hAnsi="Times New Roman"/>
                <w:sz w:val="22"/>
                <w:szCs w:val="22"/>
              </w:rPr>
            </w:pPr>
            <w:r w:rsidRPr="004B48D2">
              <w:rPr>
                <w:rFonts w:ascii="Times New Roman" w:eastAsia="宋体" w:hAnsi="Times New Roman" w:hint="eastAsia"/>
                <w:sz w:val="22"/>
                <w:szCs w:val="22"/>
              </w:rPr>
              <w:t>2.28</w:t>
            </w:r>
          </w:p>
        </w:tc>
        <w:tc>
          <w:tcPr>
            <w:tcW w:w="454" w:type="pct"/>
            <w:vAlign w:val="center"/>
          </w:tcPr>
          <w:p w14:paraId="0CDA9079" w14:textId="77777777" w:rsidR="00C51AE7" w:rsidRPr="004B48D2" w:rsidRDefault="00000000">
            <w:pPr>
              <w:spacing w:line="360" w:lineRule="auto"/>
              <w:jc w:val="center"/>
              <w:rPr>
                <w:rFonts w:ascii="Times New Roman" w:eastAsia="宋体" w:hAnsi="Times New Roman"/>
                <w:sz w:val="22"/>
                <w:szCs w:val="22"/>
              </w:rPr>
            </w:pPr>
            <w:r w:rsidRPr="004B48D2">
              <w:rPr>
                <w:rFonts w:ascii="Times New Roman" w:eastAsia="宋体" w:hAnsi="Times New Roman" w:hint="eastAsia"/>
                <w:sz w:val="22"/>
                <w:szCs w:val="22"/>
              </w:rPr>
              <w:t>0.82</w:t>
            </w:r>
          </w:p>
        </w:tc>
        <w:tc>
          <w:tcPr>
            <w:tcW w:w="500" w:type="pct"/>
            <w:vAlign w:val="center"/>
          </w:tcPr>
          <w:p w14:paraId="37E51912" w14:textId="77777777" w:rsidR="00C51AE7" w:rsidRPr="004B48D2" w:rsidRDefault="00000000">
            <w:pPr>
              <w:spacing w:line="360" w:lineRule="auto"/>
              <w:jc w:val="center"/>
              <w:rPr>
                <w:rFonts w:ascii="Times New Roman" w:eastAsia="宋体" w:hAnsi="Times New Roman"/>
                <w:sz w:val="22"/>
                <w:szCs w:val="22"/>
              </w:rPr>
            </w:pPr>
            <w:r w:rsidRPr="004B48D2">
              <w:rPr>
                <w:rFonts w:ascii="Times New Roman" w:eastAsia="宋体" w:hAnsi="Times New Roman" w:hint="eastAsia"/>
                <w:sz w:val="22"/>
                <w:szCs w:val="22"/>
              </w:rPr>
              <w:t>2.51</w:t>
            </w:r>
          </w:p>
        </w:tc>
      </w:tr>
      <w:tr w:rsidR="00C51AE7" w:rsidRPr="004B48D2" w14:paraId="054512C9" w14:textId="77777777" w:rsidTr="00C25016">
        <w:trPr>
          <w:trHeight w:val="936"/>
        </w:trPr>
        <w:tc>
          <w:tcPr>
            <w:tcW w:w="454" w:type="pct"/>
            <w:vAlign w:val="center"/>
          </w:tcPr>
          <w:p w14:paraId="6AD0A411" w14:textId="77777777" w:rsidR="00C51AE7" w:rsidRPr="004B48D2" w:rsidRDefault="00000000">
            <w:pPr>
              <w:widowControl/>
              <w:jc w:val="center"/>
              <w:rPr>
                <w:rFonts w:ascii="Times New Roman" w:eastAsia="宋体" w:hAnsi="Times New Roman"/>
                <w:sz w:val="22"/>
                <w:szCs w:val="22"/>
              </w:rPr>
            </w:pPr>
            <w:r w:rsidRPr="004B48D2">
              <w:rPr>
                <w:rFonts w:ascii="Times New Roman" w:eastAsia="宋体" w:hAnsi="Times New Roman" w:cs="Times New Roman"/>
                <w:color w:val="000000"/>
                <w:kern w:val="0"/>
                <w:sz w:val="20"/>
                <w:szCs w:val="20"/>
                <w:lang w:bidi="ar"/>
              </w:rPr>
              <w:t>ADF</w:t>
            </w:r>
          </w:p>
        </w:tc>
        <w:tc>
          <w:tcPr>
            <w:tcW w:w="774" w:type="pct"/>
            <w:vAlign w:val="center"/>
          </w:tcPr>
          <w:p w14:paraId="6132FD4F" w14:textId="77777777" w:rsidR="00C51AE7" w:rsidRPr="004B48D2" w:rsidRDefault="00000000">
            <w:pPr>
              <w:spacing w:line="360" w:lineRule="auto"/>
              <w:jc w:val="center"/>
              <w:rPr>
                <w:rFonts w:ascii="Times New Roman" w:eastAsia="宋体" w:hAnsi="Times New Roman"/>
                <w:sz w:val="22"/>
                <w:szCs w:val="22"/>
              </w:rPr>
            </w:pPr>
            <w:r w:rsidRPr="004B48D2">
              <w:rPr>
                <w:rFonts w:ascii="Times New Roman" w:eastAsia="宋体" w:hAnsi="Times New Roman" w:hint="eastAsia"/>
                <w:sz w:val="22"/>
                <w:szCs w:val="22"/>
              </w:rPr>
              <w:t>1,18,18,1</w:t>
            </w:r>
          </w:p>
        </w:tc>
        <w:tc>
          <w:tcPr>
            <w:tcW w:w="688" w:type="pct"/>
            <w:vAlign w:val="center"/>
          </w:tcPr>
          <w:p w14:paraId="7C2CB782" w14:textId="77777777" w:rsidR="00C51AE7" w:rsidRPr="004B48D2" w:rsidRDefault="00000000">
            <w:pPr>
              <w:spacing w:line="360" w:lineRule="auto"/>
              <w:jc w:val="center"/>
              <w:rPr>
                <w:rFonts w:ascii="Times New Roman" w:eastAsia="宋体" w:hAnsi="Times New Roman"/>
                <w:sz w:val="22"/>
                <w:szCs w:val="22"/>
              </w:rPr>
            </w:pPr>
            <w:r w:rsidRPr="004B48D2">
              <w:rPr>
                <w:rFonts w:ascii="Times New Roman" w:eastAsia="宋体" w:hAnsi="Times New Roman" w:hint="eastAsia"/>
                <w:sz w:val="22"/>
                <w:szCs w:val="22"/>
              </w:rPr>
              <w:t>Detrend</w:t>
            </w:r>
          </w:p>
        </w:tc>
        <w:tc>
          <w:tcPr>
            <w:tcW w:w="454" w:type="pct"/>
            <w:vAlign w:val="center"/>
          </w:tcPr>
          <w:p w14:paraId="5A88E113" w14:textId="77777777" w:rsidR="00C51AE7" w:rsidRPr="004B48D2" w:rsidRDefault="00000000">
            <w:pPr>
              <w:spacing w:line="360" w:lineRule="auto"/>
              <w:jc w:val="center"/>
              <w:rPr>
                <w:rFonts w:ascii="Times New Roman" w:eastAsia="宋体" w:hAnsi="Times New Roman"/>
                <w:sz w:val="22"/>
                <w:szCs w:val="22"/>
              </w:rPr>
            </w:pPr>
            <w:r w:rsidRPr="004B48D2">
              <w:rPr>
                <w:rFonts w:ascii="Times New Roman" w:eastAsia="宋体" w:hAnsi="Times New Roman" w:hint="eastAsia"/>
                <w:sz w:val="22"/>
                <w:szCs w:val="22"/>
              </w:rPr>
              <w:t>8</w:t>
            </w:r>
          </w:p>
        </w:tc>
        <w:tc>
          <w:tcPr>
            <w:tcW w:w="564" w:type="pct"/>
            <w:vAlign w:val="center"/>
          </w:tcPr>
          <w:p w14:paraId="502F70A4" w14:textId="77777777" w:rsidR="00C51AE7" w:rsidRPr="004B48D2" w:rsidRDefault="00000000">
            <w:pPr>
              <w:spacing w:line="360" w:lineRule="auto"/>
              <w:jc w:val="center"/>
              <w:rPr>
                <w:rFonts w:ascii="Times New Roman" w:eastAsia="宋体" w:hAnsi="Times New Roman"/>
                <w:sz w:val="22"/>
                <w:szCs w:val="22"/>
              </w:rPr>
            </w:pPr>
            <w:r w:rsidRPr="004B48D2">
              <w:rPr>
                <w:rFonts w:ascii="Times New Roman" w:eastAsia="宋体" w:hAnsi="Times New Roman" w:hint="eastAsia"/>
                <w:sz w:val="22"/>
                <w:szCs w:val="22"/>
              </w:rPr>
              <w:t>0.84</w:t>
            </w:r>
          </w:p>
        </w:tc>
        <w:tc>
          <w:tcPr>
            <w:tcW w:w="454" w:type="pct"/>
            <w:vAlign w:val="center"/>
          </w:tcPr>
          <w:p w14:paraId="47011C25" w14:textId="77777777" w:rsidR="00C51AE7" w:rsidRPr="004B48D2" w:rsidRDefault="00000000">
            <w:pPr>
              <w:spacing w:line="360" w:lineRule="auto"/>
              <w:jc w:val="center"/>
              <w:rPr>
                <w:rFonts w:ascii="Times New Roman" w:eastAsia="宋体" w:hAnsi="Times New Roman"/>
                <w:sz w:val="22"/>
                <w:szCs w:val="22"/>
              </w:rPr>
            </w:pPr>
            <w:r w:rsidRPr="004B48D2">
              <w:rPr>
                <w:rFonts w:ascii="Times New Roman" w:eastAsia="宋体" w:hAnsi="Times New Roman" w:hint="eastAsia"/>
                <w:sz w:val="22"/>
                <w:szCs w:val="22"/>
              </w:rPr>
              <w:t>0.97</w:t>
            </w:r>
          </w:p>
        </w:tc>
        <w:tc>
          <w:tcPr>
            <w:tcW w:w="658" w:type="pct"/>
            <w:vAlign w:val="center"/>
          </w:tcPr>
          <w:p w14:paraId="10A185BF" w14:textId="77777777" w:rsidR="00C51AE7" w:rsidRPr="004B48D2" w:rsidRDefault="00000000">
            <w:pPr>
              <w:spacing w:line="360" w:lineRule="auto"/>
              <w:jc w:val="center"/>
              <w:rPr>
                <w:rFonts w:ascii="Times New Roman" w:eastAsia="宋体" w:hAnsi="Times New Roman"/>
                <w:sz w:val="22"/>
                <w:szCs w:val="22"/>
              </w:rPr>
            </w:pPr>
            <w:r w:rsidRPr="004B48D2">
              <w:rPr>
                <w:rFonts w:ascii="Times New Roman" w:eastAsia="宋体" w:hAnsi="Times New Roman" w:hint="eastAsia"/>
                <w:sz w:val="22"/>
                <w:szCs w:val="22"/>
              </w:rPr>
              <w:t>1.01</w:t>
            </w:r>
          </w:p>
        </w:tc>
        <w:tc>
          <w:tcPr>
            <w:tcW w:w="454" w:type="pct"/>
            <w:vAlign w:val="center"/>
          </w:tcPr>
          <w:p w14:paraId="1F949CBF" w14:textId="77777777" w:rsidR="00C51AE7" w:rsidRPr="004B48D2" w:rsidRDefault="00000000">
            <w:pPr>
              <w:spacing w:line="360" w:lineRule="auto"/>
              <w:jc w:val="center"/>
              <w:rPr>
                <w:rFonts w:ascii="Times New Roman" w:eastAsia="宋体" w:hAnsi="Times New Roman"/>
                <w:sz w:val="22"/>
                <w:szCs w:val="22"/>
              </w:rPr>
            </w:pPr>
            <w:r w:rsidRPr="004B48D2">
              <w:rPr>
                <w:rFonts w:ascii="Times New Roman" w:eastAsia="宋体" w:hAnsi="Times New Roman" w:hint="eastAsia"/>
                <w:sz w:val="22"/>
                <w:szCs w:val="22"/>
              </w:rPr>
              <w:t>0.95</w:t>
            </w:r>
          </w:p>
        </w:tc>
        <w:tc>
          <w:tcPr>
            <w:tcW w:w="500" w:type="pct"/>
            <w:vAlign w:val="center"/>
          </w:tcPr>
          <w:p w14:paraId="234E133F" w14:textId="77777777" w:rsidR="00C51AE7" w:rsidRPr="004B48D2" w:rsidRDefault="00000000">
            <w:pPr>
              <w:spacing w:line="360" w:lineRule="auto"/>
              <w:jc w:val="center"/>
              <w:rPr>
                <w:rFonts w:ascii="Times New Roman" w:eastAsia="宋体" w:hAnsi="Times New Roman"/>
                <w:sz w:val="22"/>
                <w:szCs w:val="22"/>
              </w:rPr>
            </w:pPr>
            <w:r w:rsidRPr="004B48D2">
              <w:rPr>
                <w:rFonts w:ascii="Times New Roman" w:eastAsia="宋体" w:hAnsi="Times New Roman" w:hint="eastAsia"/>
                <w:sz w:val="22"/>
                <w:szCs w:val="22"/>
              </w:rPr>
              <w:t>4.75</w:t>
            </w:r>
          </w:p>
        </w:tc>
      </w:tr>
    </w:tbl>
    <w:p w14:paraId="630C1511" w14:textId="77777777" w:rsidR="00C51AE7" w:rsidRPr="004B48D2" w:rsidRDefault="00000000">
      <w:pPr>
        <w:spacing w:line="360" w:lineRule="auto"/>
        <w:ind w:firstLineChars="200" w:firstLine="480"/>
        <w:rPr>
          <w:rFonts w:ascii="Times New Roman" w:hAnsi="Times New Roman"/>
          <w:sz w:val="24"/>
        </w:rPr>
      </w:pPr>
      <w:r w:rsidRPr="004B48D2">
        <w:rPr>
          <w:rFonts w:ascii="Times New Roman" w:hAnsi="Times New Roman" w:hint="eastAsia"/>
          <w:sz w:val="24"/>
        </w:rPr>
        <w:t>3.7</w:t>
      </w:r>
      <w:r w:rsidRPr="004B48D2">
        <w:rPr>
          <w:rFonts w:ascii="Times New Roman" w:hAnsi="Times New Roman" w:hint="eastAsia"/>
          <w:sz w:val="24"/>
        </w:rPr>
        <w:t>近红外定量分析模型评价</w:t>
      </w:r>
    </w:p>
    <w:p w14:paraId="6191207D" w14:textId="77777777" w:rsidR="00C51AE7" w:rsidRPr="004B48D2" w:rsidRDefault="00000000">
      <w:pPr>
        <w:spacing w:line="360" w:lineRule="auto"/>
        <w:ind w:firstLineChars="200" w:firstLine="480"/>
        <w:rPr>
          <w:rFonts w:ascii="Times New Roman" w:hAnsi="Times New Roman"/>
          <w:sz w:val="24"/>
        </w:rPr>
      </w:pPr>
      <w:r w:rsidRPr="004B48D2">
        <w:rPr>
          <w:rFonts w:ascii="Times New Roman" w:hAnsi="Times New Roman" w:hint="eastAsia"/>
          <w:sz w:val="24"/>
        </w:rPr>
        <w:t>已获得的数学模型需要进行验证和模型优化，在分析未知样品时，先对待测样品进行扫描，根据光谱</w:t>
      </w:r>
      <w:proofErr w:type="gramStart"/>
      <w:r w:rsidRPr="004B48D2">
        <w:rPr>
          <w:rFonts w:ascii="Times New Roman" w:hAnsi="Times New Roman" w:hint="eastAsia"/>
          <w:sz w:val="24"/>
        </w:rPr>
        <w:t>值利用</w:t>
      </w:r>
      <w:proofErr w:type="gramEnd"/>
      <w:r w:rsidRPr="004B48D2">
        <w:rPr>
          <w:rFonts w:ascii="Times New Roman" w:hAnsi="Times New Roman" w:hint="eastAsia"/>
          <w:sz w:val="24"/>
        </w:rPr>
        <w:t>建立的模型计算出待测样品的成分含量。对构建出的</w:t>
      </w:r>
      <w:r w:rsidRPr="004B48D2">
        <w:rPr>
          <w:rFonts w:ascii="Times New Roman" w:hAnsi="Times New Roman" w:hint="eastAsia"/>
          <w:sz w:val="24"/>
        </w:rPr>
        <w:t>PLS</w:t>
      </w:r>
      <w:r w:rsidRPr="004B48D2">
        <w:rPr>
          <w:rFonts w:ascii="Times New Roman" w:hAnsi="Times New Roman" w:hint="eastAsia"/>
          <w:sz w:val="24"/>
        </w:rPr>
        <w:t>模型采用校准决定系数（</w:t>
      </w:r>
      <w:r w:rsidRPr="004B48D2">
        <w:rPr>
          <w:rFonts w:ascii="Times New Roman" w:hAnsi="Times New Roman" w:hint="eastAsia"/>
          <w:sz w:val="24"/>
        </w:rPr>
        <w:t>Coefficients of determination of calibration, R</w:t>
      </w:r>
      <w:r w:rsidRPr="004B48D2">
        <w:rPr>
          <w:rFonts w:ascii="Times New Roman" w:hAnsi="Times New Roman" w:hint="eastAsia"/>
          <w:sz w:val="24"/>
          <w:vertAlign w:val="superscript"/>
        </w:rPr>
        <w:t>2</w:t>
      </w:r>
      <w:r w:rsidRPr="004B48D2">
        <w:rPr>
          <w:rFonts w:ascii="Times New Roman" w:hAnsi="Times New Roman" w:hint="eastAsia"/>
          <w:sz w:val="24"/>
        </w:rPr>
        <w:t>c</w:t>
      </w:r>
      <w:r w:rsidRPr="004B48D2">
        <w:rPr>
          <w:rFonts w:ascii="Times New Roman" w:hAnsi="Times New Roman" w:hint="eastAsia"/>
          <w:sz w:val="24"/>
        </w:rPr>
        <w:t>）、校准均方根误差（</w:t>
      </w:r>
      <w:r w:rsidRPr="004B48D2">
        <w:rPr>
          <w:rFonts w:ascii="Times New Roman" w:hAnsi="Times New Roman" w:hint="eastAsia"/>
          <w:sz w:val="24"/>
        </w:rPr>
        <w:t xml:space="preserve">Root Mean Square Error of </w:t>
      </w:r>
      <w:proofErr w:type="spellStart"/>
      <w:r w:rsidRPr="004B48D2">
        <w:rPr>
          <w:rFonts w:ascii="Times New Roman" w:hAnsi="Times New Roman" w:hint="eastAsia"/>
          <w:sz w:val="24"/>
        </w:rPr>
        <w:t>Calibration,RMSEC</w:t>
      </w:r>
      <w:proofErr w:type="spellEnd"/>
      <w:r w:rsidRPr="004B48D2">
        <w:rPr>
          <w:rFonts w:ascii="Times New Roman" w:hAnsi="Times New Roman" w:hint="eastAsia"/>
          <w:sz w:val="24"/>
        </w:rPr>
        <w:t>）、交叉验证决定系数</w:t>
      </w:r>
      <w:r w:rsidRPr="004B48D2">
        <w:rPr>
          <w:rFonts w:ascii="Times New Roman" w:hAnsi="Times New Roman" w:hint="eastAsia"/>
          <w:sz w:val="24"/>
        </w:rPr>
        <w:t>(Coefficients of determination of cross validation, R</w:t>
      </w:r>
      <w:r w:rsidRPr="004B48D2">
        <w:rPr>
          <w:rFonts w:ascii="Times New Roman" w:hAnsi="Times New Roman" w:hint="eastAsia"/>
          <w:sz w:val="24"/>
          <w:vertAlign w:val="superscript"/>
        </w:rPr>
        <w:t>2</w:t>
      </w:r>
      <w:r w:rsidRPr="004B48D2">
        <w:rPr>
          <w:rFonts w:ascii="Times New Roman" w:hAnsi="Times New Roman" w:hint="eastAsia"/>
          <w:sz w:val="24"/>
        </w:rPr>
        <w:t>cv)</w:t>
      </w:r>
      <w:r w:rsidRPr="004B48D2">
        <w:rPr>
          <w:rFonts w:ascii="Times New Roman" w:hAnsi="Times New Roman" w:hint="eastAsia"/>
          <w:sz w:val="24"/>
        </w:rPr>
        <w:t>、交叉验证均方根误差（</w:t>
      </w:r>
      <w:r w:rsidRPr="004B48D2">
        <w:rPr>
          <w:rFonts w:ascii="Times New Roman" w:hAnsi="Times New Roman" w:hint="eastAsia"/>
          <w:sz w:val="24"/>
        </w:rPr>
        <w:t xml:space="preserve">Root Mean Square Error of Cross </w:t>
      </w:r>
      <w:proofErr w:type="spellStart"/>
      <w:r w:rsidRPr="004B48D2">
        <w:rPr>
          <w:rFonts w:ascii="Times New Roman" w:hAnsi="Times New Roman" w:hint="eastAsia"/>
          <w:sz w:val="24"/>
        </w:rPr>
        <w:t>Validation,RMSECV</w:t>
      </w:r>
      <w:proofErr w:type="spellEnd"/>
      <w:r w:rsidRPr="004B48D2">
        <w:rPr>
          <w:rFonts w:ascii="Times New Roman" w:hAnsi="Times New Roman" w:hint="eastAsia"/>
          <w:sz w:val="24"/>
        </w:rPr>
        <w:t>）、预测决定系数（</w:t>
      </w:r>
      <w:r w:rsidRPr="004B48D2">
        <w:rPr>
          <w:rFonts w:ascii="Times New Roman" w:hAnsi="Times New Roman" w:hint="eastAsia"/>
          <w:sz w:val="24"/>
        </w:rPr>
        <w:t>Coefficients  of determination,R</w:t>
      </w:r>
      <w:r w:rsidRPr="004B48D2">
        <w:rPr>
          <w:rFonts w:ascii="Times New Roman" w:hAnsi="Times New Roman" w:hint="eastAsia"/>
          <w:sz w:val="24"/>
          <w:vertAlign w:val="superscript"/>
        </w:rPr>
        <w:t>2</w:t>
      </w:r>
      <w:r w:rsidRPr="004B48D2">
        <w:rPr>
          <w:rFonts w:ascii="Times New Roman" w:hAnsi="Times New Roman" w:hint="eastAsia"/>
          <w:sz w:val="24"/>
        </w:rPr>
        <w:t>p</w:t>
      </w:r>
      <w:r w:rsidRPr="004B48D2">
        <w:rPr>
          <w:rFonts w:ascii="Times New Roman" w:hAnsi="Times New Roman" w:hint="eastAsia"/>
          <w:sz w:val="24"/>
        </w:rPr>
        <w:t>），预测均方根误差（</w:t>
      </w:r>
      <w:proofErr w:type="spellStart"/>
      <w:r w:rsidRPr="004B48D2">
        <w:rPr>
          <w:rFonts w:ascii="Times New Roman" w:hAnsi="Times New Roman" w:hint="eastAsia"/>
          <w:sz w:val="24"/>
        </w:rPr>
        <w:t>RootMeanSquareErrorofPrediction,RMSEP</w:t>
      </w:r>
      <w:proofErr w:type="spellEnd"/>
      <w:r w:rsidRPr="004B48D2">
        <w:rPr>
          <w:rFonts w:ascii="Times New Roman" w:hAnsi="Times New Roman" w:hint="eastAsia"/>
          <w:sz w:val="24"/>
        </w:rPr>
        <w:t>）、交叉验证相对标准差（</w:t>
      </w:r>
      <w:r w:rsidRPr="004B48D2">
        <w:rPr>
          <w:rFonts w:ascii="Times New Roman" w:hAnsi="Times New Roman" w:hint="eastAsia"/>
          <w:sz w:val="24"/>
        </w:rPr>
        <w:t xml:space="preserve">Ratio of Performance to Deviation </w:t>
      </w:r>
      <w:proofErr w:type="spellStart"/>
      <w:r w:rsidRPr="004B48D2">
        <w:rPr>
          <w:rFonts w:ascii="Times New Roman" w:hAnsi="Times New Roman" w:hint="eastAsia"/>
          <w:sz w:val="24"/>
        </w:rPr>
        <w:t>ofCross</w:t>
      </w:r>
      <w:proofErr w:type="spellEnd"/>
      <w:r w:rsidRPr="004B48D2">
        <w:rPr>
          <w:rFonts w:ascii="Times New Roman" w:hAnsi="Times New Roman" w:hint="eastAsia"/>
          <w:sz w:val="24"/>
        </w:rPr>
        <w:t xml:space="preserve"> Validation, </w:t>
      </w:r>
      <w:proofErr w:type="spellStart"/>
      <w:r w:rsidRPr="004B48D2">
        <w:rPr>
          <w:rFonts w:ascii="Times New Roman" w:hAnsi="Times New Roman" w:hint="eastAsia"/>
          <w:sz w:val="24"/>
        </w:rPr>
        <w:t>RPDcv</w:t>
      </w:r>
      <w:proofErr w:type="spellEnd"/>
      <w:r w:rsidRPr="004B48D2">
        <w:rPr>
          <w:rFonts w:ascii="Times New Roman" w:hAnsi="Times New Roman" w:hint="eastAsia"/>
          <w:sz w:val="24"/>
        </w:rPr>
        <w:t>）、预测相对标准差（</w:t>
      </w:r>
      <w:r w:rsidRPr="004B48D2">
        <w:rPr>
          <w:rFonts w:ascii="Times New Roman" w:hAnsi="Times New Roman" w:hint="eastAsia"/>
          <w:sz w:val="24"/>
        </w:rPr>
        <w:t xml:space="preserve">Ratio of Performance to Deviation </w:t>
      </w:r>
      <w:proofErr w:type="spellStart"/>
      <w:r w:rsidRPr="004B48D2">
        <w:rPr>
          <w:rFonts w:ascii="Times New Roman" w:hAnsi="Times New Roman" w:hint="eastAsia"/>
          <w:sz w:val="24"/>
        </w:rPr>
        <w:t>ofPrediction</w:t>
      </w:r>
      <w:proofErr w:type="spellEnd"/>
      <w:r w:rsidRPr="004B48D2">
        <w:rPr>
          <w:rFonts w:ascii="Times New Roman" w:hAnsi="Times New Roman" w:hint="eastAsia"/>
          <w:sz w:val="24"/>
        </w:rPr>
        <w:t xml:space="preserve">, </w:t>
      </w:r>
      <w:proofErr w:type="spellStart"/>
      <w:r w:rsidRPr="004B48D2">
        <w:rPr>
          <w:rFonts w:ascii="Times New Roman" w:hAnsi="Times New Roman" w:hint="eastAsia"/>
          <w:sz w:val="24"/>
        </w:rPr>
        <w:t>RPDp</w:t>
      </w:r>
      <w:proofErr w:type="spellEnd"/>
      <w:r w:rsidRPr="004B48D2">
        <w:rPr>
          <w:rFonts w:ascii="Times New Roman" w:hAnsi="Times New Roman" w:hint="eastAsia"/>
          <w:sz w:val="24"/>
        </w:rPr>
        <w:t>）、偏差（</w:t>
      </w:r>
      <w:proofErr w:type="spellStart"/>
      <w:r w:rsidRPr="004B48D2">
        <w:rPr>
          <w:rFonts w:ascii="Times New Roman" w:hAnsi="Times New Roman" w:hint="eastAsia"/>
          <w:sz w:val="24"/>
        </w:rPr>
        <w:t>Defference</w:t>
      </w:r>
      <w:proofErr w:type="spellEnd"/>
      <w:r w:rsidRPr="004B48D2">
        <w:rPr>
          <w:rFonts w:ascii="Times New Roman" w:hAnsi="Times New Roman" w:hint="eastAsia"/>
          <w:sz w:val="24"/>
        </w:rPr>
        <w:t>）和斜率（</w:t>
      </w:r>
      <w:r w:rsidRPr="004B48D2">
        <w:rPr>
          <w:rFonts w:ascii="Times New Roman" w:hAnsi="Times New Roman" w:hint="eastAsia"/>
          <w:sz w:val="24"/>
        </w:rPr>
        <w:t>Slope</w:t>
      </w:r>
      <w:r w:rsidRPr="004B48D2">
        <w:rPr>
          <w:rFonts w:ascii="Times New Roman" w:hAnsi="Times New Roman" w:hint="eastAsia"/>
          <w:sz w:val="24"/>
        </w:rPr>
        <w:t>）进行评价。</w:t>
      </w:r>
    </w:p>
    <w:p w14:paraId="17984A28" w14:textId="77777777" w:rsidR="00C51AE7" w:rsidRPr="004B48D2" w:rsidRDefault="00000000">
      <w:pPr>
        <w:pStyle w:val="a3"/>
        <w:jc w:val="center"/>
      </w:pPr>
      <w:r w:rsidRPr="004B48D2">
        <w:t>表</w:t>
      </w:r>
      <w:r w:rsidRPr="004B48D2">
        <w:t xml:space="preserve"> </w:t>
      </w:r>
      <w:r w:rsidRPr="004B48D2">
        <w:fldChar w:fldCharType="begin"/>
      </w:r>
      <w:r w:rsidRPr="004B48D2">
        <w:instrText xml:space="preserve"> SEQ </w:instrText>
      </w:r>
      <w:r w:rsidRPr="004B48D2">
        <w:instrText>表</w:instrText>
      </w:r>
      <w:r w:rsidRPr="004B48D2">
        <w:instrText xml:space="preserve"> \* ARABIC </w:instrText>
      </w:r>
      <w:r w:rsidRPr="004B48D2">
        <w:fldChar w:fldCharType="separate"/>
      </w:r>
      <w:r w:rsidRPr="004B48D2">
        <w:t>3</w:t>
      </w:r>
      <w:r w:rsidRPr="004B48D2">
        <w:fldChar w:fldCharType="end"/>
      </w:r>
      <w:r w:rsidRPr="004B48D2">
        <w:rPr>
          <w:rFonts w:hint="eastAsia"/>
        </w:rPr>
        <w:t xml:space="preserve"> </w:t>
      </w:r>
      <w:r w:rsidRPr="004B48D2">
        <w:rPr>
          <w:rFonts w:hint="eastAsia"/>
        </w:rPr>
        <w:t>最优模型的预测性能</w:t>
      </w:r>
    </w:p>
    <w:tbl>
      <w:tblPr>
        <w:tblStyle w:val="a6"/>
        <w:tblW w:w="8563" w:type="dxa"/>
        <w:tblLook w:val="04A0" w:firstRow="1" w:lastRow="0" w:firstColumn="1" w:lastColumn="0" w:noHBand="0" w:noVBand="1"/>
      </w:tblPr>
      <w:tblGrid>
        <w:gridCol w:w="1223"/>
        <w:gridCol w:w="1223"/>
        <w:gridCol w:w="1223"/>
        <w:gridCol w:w="1223"/>
        <w:gridCol w:w="1223"/>
        <w:gridCol w:w="1223"/>
        <w:gridCol w:w="1225"/>
      </w:tblGrid>
      <w:tr w:rsidR="00C51AE7" w:rsidRPr="004B48D2" w14:paraId="177F3703" w14:textId="77777777" w:rsidTr="00C25016">
        <w:trPr>
          <w:trHeight w:val="468"/>
        </w:trPr>
        <w:tc>
          <w:tcPr>
            <w:tcW w:w="1223" w:type="dxa"/>
            <w:shd w:val="clear" w:color="auto" w:fill="auto"/>
          </w:tcPr>
          <w:p w14:paraId="4861A5D7" w14:textId="77777777" w:rsidR="00C51AE7" w:rsidRPr="004B48D2" w:rsidRDefault="00000000">
            <w:pPr>
              <w:spacing w:line="360" w:lineRule="auto"/>
              <w:jc w:val="center"/>
              <w:rPr>
                <w:rFonts w:ascii="Times New Roman" w:eastAsia="宋体" w:hAnsi="Times New Roman"/>
                <w:sz w:val="22"/>
                <w:szCs w:val="22"/>
              </w:rPr>
            </w:pPr>
            <w:r w:rsidRPr="004B48D2">
              <w:rPr>
                <w:rFonts w:ascii="Times New Roman" w:eastAsia="宋体" w:hAnsi="Times New Roman" w:hint="eastAsia"/>
                <w:sz w:val="22"/>
                <w:szCs w:val="22"/>
              </w:rPr>
              <w:t>成分</w:t>
            </w:r>
          </w:p>
        </w:tc>
        <w:tc>
          <w:tcPr>
            <w:tcW w:w="1223" w:type="dxa"/>
          </w:tcPr>
          <w:p w14:paraId="31ABAE6C" w14:textId="3C79B0E2" w:rsidR="00C51AE7" w:rsidRPr="004B48D2" w:rsidRDefault="00000000">
            <w:pPr>
              <w:widowControl/>
              <w:jc w:val="left"/>
            </w:pPr>
            <w:r w:rsidRPr="004B48D2">
              <w:rPr>
                <w:rFonts w:ascii="宋体" w:eastAsia="宋体" w:hAnsi="宋体" w:cs="宋体" w:hint="eastAsia"/>
                <w:color w:val="000000"/>
                <w:kern w:val="0"/>
                <w:szCs w:val="21"/>
                <w:lang w:bidi="ar"/>
              </w:rPr>
              <w:t xml:space="preserve">成分 </w:t>
            </w:r>
            <w:r w:rsidRPr="004B48D2">
              <w:rPr>
                <w:rFonts w:ascii="Times New Roman" w:eastAsia="宋体" w:hAnsi="Times New Roman" w:cs="Times New Roman"/>
                <w:color w:val="000000"/>
                <w:kern w:val="0"/>
                <w:szCs w:val="21"/>
                <w:lang w:bidi="ar"/>
              </w:rPr>
              <w:t xml:space="preserve"> </w:t>
            </w:r>
          </w:p>
          <w:p w14:paraId="224F3FE6" w14:textId="77777777" w:rsidR="00C51AE7" w:rsidRPr="004B48D2" w:rsidRDefault="00000000">
            <w:pPr>
              <w:widowControl/>
              <w:jc w:val="left"/>
            </w:pPr>
            <w:r w:rsidRPr="004B48D2">
              <w:rPr>
                <w:rFonts w:ascii="Times New Roman" w:eastAsia="宋体" w:hAnsi="Times New Roman" w:cs="Times New Roman"/>
                <w:color w:val="000000"/>
                <w:kern w:val="0"/>
                <w:szCs w:val="21"/>
                <w:lang w:bidi="ar"/>
              </w:rPr>
              <w:t xml:space="preserve">RMSEP </w:t>
            </w:r>
          </w:p>
          <w:p w14:paraId="55532C27" w14:textId="77777777" w:rsidR="00C51AE7" w:rsidRPr="004B48D2" w:rsidRDefault="00000000">
            <w:pPr>
              <w:widowControl/>
              <w:jc w:val="left"/>
            </w:pPr>
            <w:r w:rsidRPr="004B48D2">
              <w:rPr>
                <w:rFonts w:ascii="Times New Roman" w:eastAsia="宋体" w:hAnsi="Times New Roman" w:cs="Times New Roman"/>
                <w:color w:val="000000"/>
                <w:kern w:val="0"/>
                <w:szCs w:val="21"/>
                <w:lang w:bidi="ar"/>
              </w:rPr>
              <w:t>R</w:t>
            </w:r>
            <w:r w:rsidRPr="004B48D2">
              <w:rPr>
                <w:rFonts w:ascii="Times New Roman" w:eastAsia="宋体" w:hAnsi="Times New Roman" w:cs="Times New Roman"/>
                <w:color w:val="000000"/>
                <w:kern w:val="0"/>
                <w:sz w:val="13"/>
                <w:szCs w:val="13"/>
                <w:lang w:bidi="ar"/>
              </w:rPr>
              <w:t>2</w:t>
            </w:r>
            <w:r w:rsidRPr="004B48D2">
              <w:rPr>
                <w:rFonts w:ascii="Times New Roman" w:eastAsia="宋体" w:hAnsi="Times New Roman" w:cs="Times New Roman"/>
                <w:color w:val="000000"/>
                <w:kern w:val="0"/>
                <w:szCs w:val="21"/>
                <w:lang w:bidi="ar"/>
              </w:rPr>
              <w:t xml:space="preserve">p </w:t>
            </w:r>
          </w:p>
          <w:p w14:paraId="72D1A696" w14:textId="77777777" w:rsidR="00C51AE7" w:rsidRPr="004B48D2" w:rsidRDefault="00000000">
            <w:pPr>
              <w:widowControl/>
              <w:jc w:val="left"/>
            </w:pPr>
            <w:proofErr w:type="spellStart"/>
            <w:r w:rsidRPr="004B48D2">
              <w:rPr>
                <w:rFonts w:ascii="Times New Roman" w:eastAsia="宋体" w:hAnsi="Times New Roman" w:cs="Times New Roman"/>
                <w:color w:val="000000"/>
                <w:kern w:val="0"/>
                <w:szCs w:val="21"/>
                <w:lang w:bidi="ar"/>
              </w:rPr>
              <w:t>RPDp</w:t>
            </w:r>
            <w:proofErr w:type="spellEnd"/>
          </w:p>
          <w:p w14:paraId="6FF0C133" w14:textId="77777777" w:rsidR="00C51AE7" w:rsidRPr="004B48D2" w:rsidRDefault="00C51AE7">
            <w:pPr>
              <w:spacing w:line="360" w:lineRule="auto"/>
              <w:jc w:val="center"/>
              <w:rPr>
                <w:rFonts w:ascii="Times New Roman" w:eastAsia="宋体" w:hAnsi="Times New Roman"/>
                <w:sz w:val="22"/>
                <w:szCs w:val="22"/>
              </w:rPr>
            </w:pPr>
          </w:p>
        </w:tc>
        <w:tc>
          <w:tcPr>
            <w:tcW w:w="1223" w:type="dxa"/>
          </w:tcPr>
          <w:p w14:paraId="0230B359" w14:textId="77777777" w:rsidR="00C51AE7" w:rsidRPr="004B48D2" w:rsidRDefault="00000000">
            <w:pPr>
              <w:spacing w:line="360" w:lineRule="auto"/>
              <w:jc w:val="center"/>
              <w:rPr>
                <w:rFonts w:ascii="Times New Roman" w:eastAsia="宋体" w:hAnsi="Times New Roman"/>
                <w:sz w:val="22"/>
                <w:szCs w:val="22"/>
              </w:rPr>
            </w:pPr>
            <w:r w:rsidRPr="004B48D2">
              <w:rPr>
                <w:rFonts w:ascii="Times New Roman" w:eastAsia="宋体" w:hAnsi="Times New Roman" w:cs="Times New Roman"/>
                <w:color w:val="000000"/>
                <w:kern w:val="0"/>
                <w:szCs w:val="21"/>
                <w:lang w:bidi="ar"/>
              </w:rPr>
              <w:t xml:space="preserve">Reference </w:t>
            </w:r>
          </w:p>
        </w:tc>
        <w:tc>
          <w:tcPr>
            <w:tcW w:w="1223" w:type="dxa"/>
          </w:tcPr>
          <w:p w14:paraId="215D0D83" w14:textId="77777777" w:rsidR="00C51AE7" w:rsidRPr="004B48D2" w:rsidRDefault="00000000">
            <w:pPr>
              <w:spacing w:line="360" w:lineRule="auto"/>
              <w:jc w:val="center"/>
              <w:rPr>
                <w:rFonts w:ascii="Times New Roman" w:eastAsia="宋体" w:hAnsi="Times New Roman"/>
                <w:sz w:val="22"/>
                <w:szCs w:val="22"/>
              </w:rPr>
            </w:pPr>
            <w:r w:rsidRPr="004B48D2">
              <w:rPr>
                <w:rFonts w:ascii="Times New Roman" w:eastAsia="宋体" w:hAnsi="Times New Roman" w:cs="Times New Roman"/>
                <w:color w:val="000000"/>
                <w:kern w:val="0"/>
                <w:szCs w:val="21"/>
                <w:lang w:bidi="ar"/>
              </w:rPr>
              <w:t>Difference</w:t>
            </w:r>
          </w:p>
        </w:tc>
        <w:tc>
          <w:tcPr>
            <w:tcW w:w="1223" w:type="dxa"/>
          </w:tcPr>
          <w:p w14:paraId="5EA67637" w14:textId="0BA3A7AD" w:rsidR="00C51AE7" w:rsidRPr="00C25016" w:rsidRDefault="00000000" w:rsidP="00C25016">
            <w:pPr>
              <w:spacing w:line="360" w:lineRule="auto"/>
              <w:jc w:val="center"/>
              <w:rPr>
                <w:rFonts w:ascii="Times New Roman" w:eastAsia="宋体" w:hAnsi="Times New Roman" w:cs="Times New Roman"/>
                <w:color w:val="000000"/>
                <w:kern w:val="0"/>
                <w:szCs w:val="21"/>
                <w:lang w:bidi="ar"/>
              </w:rPr>
            </w:pPr>
            <w:r w:rsidRPr="004B48D2">
              <w:rPr>
                <w:rFonts w:ascii="Times New Roman" w:eastAsia="宋体" w:hAnsi="Times New Roman" w:cs="Times New Roman"/>
                <w:color w:val="000000"/>
                <w:kern w:val="0"/>
                <w:szCs w:val="21"/>
                <w:lang w:bidi="ar"/>
              </w:rPr>
              <w:t>Slope</w:t>
            </w:r>
          </w:p>
        </w:tc>
        <w:tc>
          <w:tcPr>
            <w:tcW w:w="1223" w:type="dxa"/>
          </w:tcPr>
          <w:p w14:paraId="3311F705" w14:textId="77777777" w:rsidR="00C51AE7" w:rsidRPr="004B48D2" w:rsidRDefault="00C51AE7">
            <w:pPr>
              <w:spacing w:line="360" w:lineRule="auto"/>
              <w:jc w:val="center"/>
              <w:rPr>
                <w:rFonts w:ascii="Times New Roman" w:eastAsia="宋体" w:hAnsi="Times New Roman"/>
                <w:sz w:val="22"/>
                <w:szCs w:val="22"/>
              </w:rPr>
            </w:pPr>
          </w:p>
        </w:tc>
        <w:tc>
          <w:tcPr>
            <w:tcW w:w="1225" w:type="dxa"/>
          </w:tcPr>
          <w:p w14:paraId="533E48E4" w14:textId="77777777" w:rsidR="00C51AE7" w:rsidRPr="004B48D2" w:rsidRDefault="00C51AE7">
            <w:pPr>
              <w:spacing w:line="360" w:lineRule="auto"/>
              <w:jc w:val="center"/>
              <w:rPr>
                <w:rFonts w:ascii="Times New Roman" w:eastAsia="宋体" w:hAnsi="Times New Roman"/>
                <w:sz w:val="22"/>
                <w:szCs w:val="22"/>
              </w:rPr>
            </w:pPr>
          </w:p>
        </w:tc>
      </w:tr>
      <w:tr w:rsidR="00C51AE7" w:rsidRPr="004B48D2" w14:paraId="613D0411" w14:textId="77777777">
        <w:trPr>
          <w:trHeight w:val="468"/>
        </w:trPr>
        <w:tc>
          <w:tcPr>
            <w:tcW w:w="1223" w:type="dxa"/>
            <w:shd w:val="clear" w:color="auto" w:fill="auto"/>
          </w:tcPr>
          <w:p w14:paraId="066E1BF3" w14:textId="77777777" w:rsidR="00C51AE7" w:rsidRPr="004B48D2" w:rsidRDefault="00000000">
            <w:pPr>
              <w:spacing w:line="360" w:lineRule="auto"/>
              <w:jc w:val="center"/>
              <w:rPr>
                <w:rFonts w:ascii="Times New Roman" w:eastAsia="宋体" w:hAnsi="Times New Roman"/>
                <w:sz w:val="22"/>
                <w:szCs w:val="22"/>
              </w:rPr>
            </w:pPr>
            <w:r w:rsidRPr="004B48D2">
              <w:rPr>
                <w:rFonts w:ascii="Times New Roman" w:eastAsia="宋体" w:hAnsi="Times New Roman"/>
                <w:sz w:val="22"/>
                <w:szCs w:val="22"/>
              </w:rPr>
              <w:t>DM</w:t>
            </w:r>
          </w:p>
        </w:tc>
        <w:tc>
          <w:tcPr>
            <w:tcW w:w="1223" w:type="dxa"/>
          </w:tcPr>
          <w:p w14:paraId="4932F30C" w14:textId="77777777" w:rsidR="00C51AE7" w:rsidRPr="004B48D2" w:rsidRDefault="00000000">
            <w:pPr>
              <w:spacing w:line="360" w:lineRule="auto"/>
              <w:jc w:val="center"/>
              <w:rPr>
                <w:rFonts w:ascii="Times New Roman" w:eastAsia="宋体" w:hAnsi="Times New Roman"/>
                <w:sz w:val="22"/>
                <w:szCs w:val="22"/>
              </w:rPr>
            </w:pPr>
            <w:r w:rsidRPr="004B48D2">
              <w:rPr>
                <w:rFonts w:ascii="Times New Roman" w:eastAsia="宋体" w:hAnsi="Times New Roman" w:hint="eastAsia"/>
                <w:sz w:val="22"/>
                <w:szCs w:val="22"/>
              </w:rPr>
              <w:t>34.70</w:t>
            </w:r>
          </w:p>
        </w:tc>
        <w:tc>
          <w:tcPr>
            <w:tcW w:w="1223" w:type="dxa"/>
          </w:tcPr>
          <w:p w14:paraId="42A2EEEC" w14:textId="77777777" w:rsidR="00C51AE7" w:rsidRPr="004B48D2" w:rsidRDefault="00000000">
            <w:pPr>
              <w:spacing w:line="360" w:lineRule="auto"/>
              <w:jc w:val="center"/>
              <w:rPr>
                <w:rFonts w:ascii="Times New Roman" w:eastAsia="宋体" w:hAnsi="Times New Roman"/>
                <w:sz w:val="22"/>
                <w:szCs w:val="22"/>
              </w:rPr>
            </w:pPr>
            <w:r w:rsidRPr="004B48D2">
              <w:rPr>
                <w:rFonts w:ascii="Times New Roman" w:eastAsia="宋体" w:hAnsi="Times New Roman" w:hint="eastAsia"/>
                <w:sz w:val="22"/>
                <w:szCs w:val="22"/>
              </w:rPr>
              <w:t>-0.19</w:t>
            </w:r>
          </w:p>
        </w:tc>
        <w:tc>
          <w:tcPr>
            <w:tcW w:w="1223" w:type="dxa"/>
          </w:tcPr>
          <w:p w14:paraId="7FB4AC39" w14:textId="77777777" w:rsidR="00C51AE7" w:rsidRPr="004B48D2" w:rsidRDefault="00000000">
            <w:pPr>
              <w:spacing w:line="360" w:lineRule="auto"/>
              <w:jc w:val="center"/>
              <w:rPr>
                <w:rFonts w:ascii="Times New Roman" w:eastAsia="宋体" w:hAnsi="Times New Roman"/>
                <w:sz w:val="22"/>
                <w:szCs w:val="22"/>
              </w:rPr>
            </w:pPr>
            <w:r w:rsidRPr="004B48D2">
              <w:rPr>
                <w:rFonts w:ascii="Times New Roman" w:eastAsia="宋体" w:hAnsi="Times New Roman" w:hint="eastAsia"/>
                <w:sz w:val="22"/>
                <w:szCs w:val="22"/>
              </w:rPr>
              <w:t>0.98</w:t>
            </w:r>
          </w:p>
        </w:tc>
        <w:tc>
          <w:tcPr>
            <w:tcW w:w="1223" w:type="dxa"/>
          </w:tcPr>
          <w:p w14:paraId="513FF467" w14:textId="77777777" w:rsidR="00C51AE7" w:rsidRPr="004B48D2" w:rsidRDefault="00000000">
            <w:pPr>
              <w:spacing w:line="360" w:lineRule="auto"/>
              <w:jc w:val="center"/>
              <w:rPr>
                <w:rFonts w:ascii="Times New Roman" w:eastAsia="宋体" w:hAnsi="Times New Roman"/>
                <w:sz w:val="22"/>
                <w:szCs w:val="22"/>
              </w:rPr>
            </w:pPr>
            <w:r w:rsidRPr="004B48D2">
              <w:rPr>
                <w:rFonts w:ascii="Times New Roman" w:eastAsia="宋体" w:hAnsi="Times New Roman" w:hint="eastAsia"/>
                <w:sz w:val="22"/>
                <w:szCs w:val="22"/>
              </w:rPr>
              <w:t>0.90</w:t>
            </w:r>
          </w:p>
        </w:tc>
        <w:tc>
          <w:tcPr>
            <w:tcW w:w="1223" w:type="dxa"/>
          </w:tcPr>
          <w:p w14:paraId="1D8FEA43" w14:textId="77777777" w:rsidR="00C51AE7" w:rsidRPr="004B48D2" w:rsidRDefault="00000000">
            <w:pPr>
              <w:spacing w:line="360" w:lineRule="auto"/>
              <w:jc w:val="center"/>
              <w:rPr>
                <w:rFonts w:ascii="Times New Roman" w:eastAsia="宋体" w:hAnsi="Times New Roman"/>
                <w:sz w:val="22"/>
                <w:szCs w:val="22"/>
              </w:rPr>
            </w:pPr>
            <w:r w:rsidRPr="004B48D2">
              <w:rPr>
                <w:rFonts w:ascii="Times New Roman" w:eastAsia="宋体" w:hAnsi="Times New Roman" w:hint="eastAsia"/>
                <w:sz w:val="22"/>
                <w:szCs w:val="22"/>
              </w:rPr>
              <w:t>0.80</w:t>
            </w:r>
          </w:p>
        </w:tc>
        <w:tc>
          <w:tcPr>
            <w:tcW w:w="1225" w:type="dxa"/>
          </w:tcPr>
          <w:p w14:paraId="351AD3D3" w14:textId="77777777" w:rsidR="00C51AE7" w:rsidRPr="004B48D2" w:rsidRDefault="00000000">
            <w:pPr>
              <w:spacing w:line="360" w:lineRule="auto"/>
              <w:jc w:val="center"/>
              <w:rPr>
                <w:rFonts w:ascii="Times New Roman" w:eastAsia="宋体" w:hAnsi="Times New Roman"/>
                <w:sz w:val="22"/>
                <w:szCs w:val="22"/>
              </w:rPr>
            </w:pPr>
            <w:r w:rsidRPr="004B48D2">
              <w:rPr>
                <w:rFonts w:ascii="Times New Roman" w:eastAsia="宋体" w:hAnsi="Times New Roman" w:hint="eastAsia"/>
                <w:sz w:val="22"/>
                <w:szCs w:val="22"/>
              </w:rPr>
              <w:t>2.26</w:t>
            </w:r>
          </w:p>
        </w:tc>
      </w:tr>
      <w:tr w:rsidR="00C51AE7" w:rsidRPr="004B48D2" w14:paraId="50719B91" w14:textId="77777777">
        <w:trPr>
          <w:trHeight w:val="468"/>
        </w:trPr>
        <w:tc>
          <w:tcPr>
            <w:tcW w:w="1223" w:type="dxa"/>
            <w:shd w:val="clear" w:color="auto" w:fill="auto"/>
          </w:tcPr>
          <w:p w14:paraId="7CD1E5C6" w14:textId="77777777" w:rsidR="00C51AE7" w:rsidRPr="004B48D2" w:rsidRDefault="00000000">
            <w:pPr>
              <w:spacing w:line="360" w:lineRule="auto"/>
              <w:jc w:val="center"/>
              <w:rPr>
                <w:rFonts w:ascii="Times New Roman" w:eastAsia="宋体" w:hAnsi="Times New Roman"/>
                <w:sz w:val="22"/>
                <w:szCs w:val="22"/>
              </w:rPr>
            </w:pPr>
            <w:r w:rsidRPr="004B48D2">
              <w:rPr>
                <w:rFonts w:ascii="Times New Roman" w:eastAsia="宋体" w:hAnsi="Times New Roman"/>
                <w:sz w:val="22"/>
                <w:szCs w:val="22"/>
              </w:rPr>
              <w:t xml:space="preserve">CP </w:t>
            </w:r>
          </w:p>
        </w:tc>
        <w:tc>
          <w:tcPr>
            <w:tcW w:w="1223" w:type="dxa"/>
          </w:tcPr>
          <w:p w14:paraId="1B68E8D3" w14:textId="77777777" w:rsidR="00C51AE7" w:rsidRPr="004B48D2" w:rsidRDefault="00000000">
            <w:pPr>
              <w:spacing w:line="360" w:lineRule="auto"/>
              <w:jc w:val="center"/>
              <w:rPr>
                <w:rFonts w:ascii="Times New Roman" w:eastAsia="宋体" w:hAnsi="Times New Roman"/>
                <w:sz w:val="22"/>
                <w:szCs w:val="22"/>
              </w:rPr>
            </w:pPr>
            <w:r w:rsidRPr="004B48D2">
              <w:rPr>
                <w:rFonts w:ascii="Times New Roman" w:eastAsia="宋体" w:hAnsi="Times New Roman" w:hint="eastAsia"/>
                <w:sz w:val="22"/>
                <w:szCs w:val="22"/>
              </w:rPr>
              <w:t>12.53</w:t>
            </w:r>
          </w:p>
        </w:tc>
        <w:tc>
          <w:tcPr>
            <w:tcW w:w="1223" w:type="dxa"/>
          </w:tcPr>
          <w:p w14:paraId="22B89EED" w14:textId="77777777" w:rsidR="00C51AE7" w:rsidRPr="004B48D2" w:rsidRDefault="00000000">
            <w:pPr>
              <w:spacing w:line="360" w:lineRule="auto"/>
              <w:jc w:val="center"/>
              <w:rPr>
                <w:rFonts w:ascii="Times New Roman" w:eastAsia="宋体" w:hAnsi="Times New Roman"/>
                <w:sz w:val="22"/>
                <w:szCs w:val="22"/>
              </w:rPr>
            </w:pPr>
            <w:r w:rsidRPr="004B48D2">
              <w:rPr>
                <w:rFonts w:ascii="Times New Roman" w:eastAsia="宋体" w:hAnsi="Times New Roman" w:hint="eastAsia"/>
                <w:sz w:val="22"/>
                <w:szCs w:val="22"/>
              </w:rPr>
              <w:t>0.04</w:t>
            </w:r>
          </w:p>
        </w:tc>
        <w:tc>
          <w:tcPr>
            <w:tcW w:w="1223" w:type="dxa"/>
          </w:tcPr>
          <w:p w14:paraId="1FB5AD63" w14:textId="77777777" w:rsidR="00C51AE7" w:rsidRPr="004B48D2" w:rsidRDefault="00000000">
            <w:pPr>
              <w:spacing w:line="360" w:lineRule="auto"/>
              <w:jc w:val="center"/>
              <w:rPr>
                <w:rFonts w:ascii="Times New Roman" w:eastAsia="宋体" w:hAnsi="Times New Roman"/>
                <w:sz w:val="22"/>
                <w:szCs w:val="22"/>
              </w:rPr>
            </w:pPr>
            <w:r w:rsidRPr="004B48D2">
              <w:rPr>
                <w:rFonts w:ascii="Times New Roman" w:eastAsia="宋体" w:hAnsi="Times New Roman" w:hint="eastAsia"/>
                <w:sz w:val="22"/>
                <w:szCs w:val="22"/>
              </w:rPr>
              <w:t>1.03</w:t>
            </w:r>
          </w:p>
        </w:tc>
        <w:tc>
          <w:tcPr>
            <w:tcW w:w="1223" w:type="dxa"/>
          </w:tcPr>
          <w:p w14:paraId="17C966CA" w14:textId="77777777" w:rsidR="00C51AE7" w:rsidRPr="004B48D2" w:rsidRDefault="00000000">
            <w:pPr>
              <w:spacing w:line="360" w:lineRule="auto"/>
              <w:jc w:val="center"/>
              <w:rPr>
                <w:rFonts w:ascii="Times New Roman" w:eastAsia="宋体" w:hAnsi="Times New Roman"/>
                <w:sz w:val="22"/>
                <w:szCs w:val="22"/>
              </w:rPr>
            </w:pPr>
            <w:r w:rsidRPr="004B48D2">
              <w:rPr>
                <w:rFonts w:ascii="Times New Roman" w:eastAsia="宋体" w:hAnsi="Times New Roman" w:hint="eastAsia"/>
                <w:sz w:val="22"/>
                <w:szCs w:val="22"/>
              </w:rPr>
              <w:t>0.25</w:t>
            </w:r>
          </w:p>
        </w:tc>
        <w:tc>
          <w:tcPr>
            <w:tcW w:w="1223" w:type="dxa"/>
          </w:tcPr>
          <w:p w14:paraId="24791339" w14:textId="77777777" w:rsidR="00C51AE7" w:rsidRPr="004B48D2" w:rsidRDefault="00000000">
            <w:pPr>
              <w:spacing w:line="360" w:lineRule="auto"/>
              <w:jc w:val="center"/>
              <w:rPr>
                <w:rFonts w:ascii="Times New Roman" w:eastAsia="宋体" w:hAnsi="Times New Roman"/>
                <w:sz w:val="22"/>
                <w:szCs w:val="22"/>
              </w:rPr>
            </w:pPr>
            <w:r w:rsidRPr="004B48D2">
              <w:rPr>
                <w:rFonts w:ascii="Times New Roman" w:eastAsia="宋体" w:hAnsi="Times New Roman" w:hint="eastAsia"/>
                <w:sz w:val="22"/>
                <w:szCs w:val="22"/>
              </w:rPr>
              <w:t>0.98</w:t>
            </w:r>
          </w:p>
        </w:tc>
        <w:tc>
          <w:tcPr>
            <w:tcW w:w="1225" w:type="dxa"/>
          </w:tcPr>
          <w:p w14:paraId="53E34241" w14:textId="77777777" w:rsidR="00C51AE7" w:rsidRPr="004B48D2" w:rsidRDefault="00000000">
            <w:pPr>
              <w:spacing w:line="360" w:lineRule="auto"/>
              <w:jc w:val="center"/>
              <w:rPr>
                <w:rFonts w:ascii="Times New Roman" w:eastAsia="宋体" w:hAnsi="Times New Roman"/>
                <w:sz w:val="22"/>
                <w:szCs w:val="22"/>
              </w:rPr>
            </w:pPr>
            <w:r w:rsidRPr="004B48D2">
              <w:rPr>
                <w:rFonts w:ascii="Times New Roman" w:eastAsia="宋体" w:hAnsi="Times New Roman" w:hint="eastAsia"/>
                <w:sz w:val="22"/>
                <w:szCs w:val="22"/>
              </w:rPr>
              <w:t>6.97</w:t>
            </w:r>
          </w:p>
        </w:tc>
      </w:tr>
      <w:tr w:rsidR="00C51AE7" w:rsidRPr="004B48D2" w14:paraId="4E824D15" w14:textId="77777777">
        <w:trPr>
          <w:trHeight w:val="468"/>
        </w:trPr>
        <w:tc>
          <w:tcPr>
            <w:tcW w:w="1223" w:type="dxa"/>
            <w:shd w:val="clear" w:color="auto" w:fill="auto"/>
          </w:tcPr>
          <w:p w14:paraId="3169EF5B" w14:textId="77777777" w:rsidR="00C51AE7" w:rsidRPr="004B48D2" w:rsidRDefault="00000000">
            <w:pPr>
              <w:spacing w:line="360" w:lineRule="auto"/>
              <w:jc w:val="center"/>
              <w:rPr>
                <w:rFonts w:ascii="Times New Roman" w:eastAsia="宋体" w:hAnsi="Times New Roman"/>
                <w:sz w:val="22"/>
                <w:szCs w:val="22"/>
              </w:rPr>
            </w:pPr>
            <w:r w:rsidRPr="004B48D2">
              <w:rPr>
                <w:rFonts w:ascii="Times New Roman" w:eastAsia="宋体" w:hAnsi="Times New Roman"/>
                <w:sz w:val="22"/>
                <w:szCs w:val="22"/>
              </w:rPr>
              <w:t xml:space="preserve">NDF </w:t>
            </w:r>
          </w:p>
        </w:tc>
        <w:tc>
          <w:tcPr>
            <w:tcW w:w="1223" w:type="dxa"/>
          </w:tcPr>
          <w:p w14:paraId="48103C31" w14:textId="77777777" w:rsidR="00C51AE7" w:rsidRPr="004B48D2" w:rsidRDefault="00000000">
            <w:pPr>
              <w:spacing w:line="360" w:lineRule="auto"/>
              <w:jc w:val="center"/>
              <w:rPr>
                <w:rFonts w:ascii="Times New Roman" w:eastAsia="宋体" w:hAnsi="Times New Roman"/>
                <w:sz w:val="22"/>
                <w:szCs w:val="22"/>
              </w:rPr>
            </w:pPr>
            <w:r w:rsidRPr="004B48D2">
              <w:rPr>
                <w:rFonts w:ascii="Times New Roman" w:eastAsia="宋体" w:hAnsi="Times New Roman" w:hint="eastAsia"/>
                <w:sz w:val="22"/>
                <w:szCs w:val="22"/>
              </w:rPr>
              <w:t>40.68</w:t>
            </w:r>
          </w:p>
        </w:tc>
        <w:tc>
          <w:tcPr>
            <w:tcW w:w="1223" w:type="dxa"/>
          </w:tcPr>
          <w:p w14:paraId="31E1FE3E" w14:textId="77777777" w:rsidR="00C51AE7" w:rsidRPr="004B48D2" w:rsidRDefault="00000000">
            <w:pPr>
              <w:spacing w:line="360" w:lineRule="auto"/>
              <w:jc w:val="center"/>
              <w:rPr>
                <w:rFonts w:ascii="Times New Roman" w:eastAsia="宋体" w:hAnsi="Times New Roman"/>
                <w:sz w:val="22"/>
                <w:szCs w:val="22"/>
              </w:rPr>
            </w:pPr>
            <w:r w:rsidRPr="004B48D2">
              <w:rPr>
                <w:rFonts w:ascii="Times New Roman" w:eastAsia="宋体" w:hAnsi="Times New Roman" w:hint="eastAsia"/>
                <w:sz w:val="22"/>
                <w:szCs w:val="22"/>
              </w:rPr>
              <w:t>0.50</w:t>
            </w:r>
          </w:p>
        </w:tc>
        <w:tc>
          <w:tcPr>
            <w:tcW w:w="1223" w:type="dxa"/>
          </w:tcPr>
          <w:p w14:paraId="45E34D37" w14:textId="77777777" w:rsidR="00C51AE7" w:rsidRPr="004B48D2" w:rsidRDefault="00000000">
            <w:pPr>
              <w:spacing w:line="360" w:lineRule="auto"/>
              <w:jc w:val="center"/>
              <w:rPr>
                <w:rFonts w:ascii="Times New Roman" w:eastAsia="宋体" w:hAnsi="Times New Roman"/>
                <w:sz w:val="22"/>
                <w:szCs w:val="22"/>
              </w:rPr>
            </w:pPr>
            <w:r w:rsidRPr="004B48D2">
              <w:rPr>
                <w:rFonts w:ascii="Times New Roman" w:eastAsia="宋体" w:hAnsi="Times New Roman" w:hint="eastAsia"/>
                <w:sz w:val="22"/>
                <w:szCs w:val="22"/>
              </w:rPr>
              <w:t>0.99</w:t>
            </w:r>
          </w:p>
        </w:tc>
        <w:tc>
          <w:tcPr>
            <w:tcW w:w="1223" w:type="dxa"/>
          </w:tcPr>
          <w:p w14:paraId="3C1615C4" w14:textId="77777777" w:rsidR="00C51AE7" w:rsidRPr="004B48D2" w:rsidRDefault="00000000">
            <w:pPr>
              <w:spacing w:line="360" w:lineRule="auto"/>
              <w:jc w:val="center"/>
              <w:rPr>
                <w:rFonts w:ascii="Times New Roman" w:eastAsia="宋体" w:hAnsi="Times New Roman"/>
                <w:sz w:val="22"/>
                <w:szCs w:val="22"/>
              </w:rPr>
            </w:pPr>
            <w:r w:rsidRPr="004B48D2">
              <w:rPr>
                <w:rFonts w:ascii="Times New Roman" w:eastAsia="宋体" w:hAnsi="Times New Roman" w:hint="eastAsia"/>
                <w:sz w:val="22"/>
                <w:szCs w:val="22"/>
              </w:rPr>
              <w:t>1.87</w:t>
            </w:r>
          </w:p>
        </w:tc>
        <w:tc>
          <w:tcPr>
            <w:tcW w:w="1223" w:type="dxa"/>
          </w:tcPr>
          <w:p w14:paraId="364DD16D" w14:textId="77777777" w:rsidR="00C51AE7" w:rsidRPr="004B48D2" w:rsidRDefault="00000000">
            <w:pPr>
              <w:spacing w:line="360" w:lineRule="auto"/>
              <w:jc w:val="center"/>
              <w:rPr>
                <w:rFonts w:ascii="Times New Roman" w:eastAsia="宋体" w:hAnsi="Times New Roman"/>
                <w:sz w:val="22"/>
                <w:szCs w:val="22"/>
              </w:rPr>
            </w:pPr>
            <w:r w:rsidRPr="004B48D2">
              <w:rPr>
                <w:rFonts w:ascii="Times New Roman" w:eastAsia="宋体" w:hAnsi="Times New Roman" w:hint="eastAsia"/>
                <w:sz w:val="22"/>
                <w:szCs w:val="22"/>
              </w:rPr>
              <w:t>0.88</w:t>
            </w:r>
          </w:p>
        </w:tc>
        <w:tc>
          <w:tcPr>
            <w:tcW w:w="1225" w:type="dxa"/>
          </w:tcPr>
          <w:p w14:paraId="6268188A" w14:textId="77777777" w:rsidR="00C51AE7" w:rsidRPr="004B48D2" w:rsidRDefault="00000000">
            <w:pPr>
              <w:spacing w:line="360" w:lineRule="auto"/>
              <w:jc w:val="center"/>
              <w:rPr>
                <w:rFonts w:ascii="Times New Roman" w:eastAsia="宋体" w:hAnsi="Times New Roman"/>
                <w:sz w:val="22"/>
                <w:szCs w:val="22"/>
              </w:rPr>
            </w:pPr>
            <w:r w:rsidRPr="004B48D2">
              <w:rPr>
                <w:rFonts w:ascii="Times New Roman" w:eastAsia="宋体" w:hAnsi="Times New Roman" w:hint="eastAsia"/>
                <w:sz w:val="22"/>
                <w:szCs w:val="22"/>
              </w:rPr>
              <w:t>2.80</w:t>
            </w:r>
          </w:p>
        </w:tc>
      </w:tr>
      <w:tr w:rsidR="00C51AE7" w:rsidRPr="004B48D2" w14:paraId="2E479889" w14:textId="77777777">
        <w:trPr>
          <w:trHeight w:val="468"/>
        </w:trPr>
        <w:tc>
          <w:tcPr>
            <w:tcW w:w="1223" w:type="dxa"/>
            <w:shd w:val="clear" w:color="auto" w:fill="auto"/>
          </w:tcPr>
          <w:p w14:paraId="77D40E7E" w14:textId="77777777" w:rsidR="00C51AE7" w:rsidRPr="004B48D2" w:rsidRDefault="00000000">
            <w:pPr>
              <w:spacing w:line="360" w:lineRule="auto"/>
              <w:jc w:val="center"/>
              <w:rPr>
                <w:rFonts w:ascii="Times New Roman" w:eastAsia="宋体" w:hAnsi="Times New Roman"/>
                <w:sz w:val="22"/>
                <w:szCs w:val="22"/>
              </w:rPr>
            </w:pPr>
            <w:r w:rsidRPr="004B48D2">
              <w:rPr>
                <w:rFonts w:ascii="Times New Roman" w:eastAsia="宋体" w:hAnsi="Times New Roman"/>
                <w:sz w:val="22"/>
                <w:szCs w:val="22"/>
              </w:rPr>
              <w:t xml:space="preserve">ADF </w:t>
            </w:r>
          </w:p>
        </w:tc>
        <w:tc>
          <w:tcPr>
            <w:tcW w:w="1223" w:type="dxa"/>
          </w:tcPr>
          <w:p w14:paraId="1D3CFF3F" w14:textId="77777777" w:rsidR="00C51AE7" w:rsidRPr="004B48D2" w:rsidRDefault="00000000">
            <w:pPr>
              <w:spacing w:line="360" w:lineRule="auto"/>
              <w:jc w:val="center"/>
              <w:rPr>
                <w:rFonts w:ascii="Times New Roman" w:eastAsia="宋体" w:hAnsi="Times New Roman"/>
                <w:sz w:val="22"/>
                <w:szCs w:val="22"/>
              </w:rPr>
            </w:pPr>
            <w:r w:rsidRPr="004B48D2">
              <w:rPr>
                <w:rFonts w:ascii="Times New Roman" w:eastAsia="宋体" w:hAnsi="Times New Roman" w:hint="eastAsia"/>
                <w:sz w:val="22"/>
                <w:szCs w:val="22"/>
              </w:rPr>
              <w:t>27.97</w:t>
            </w:r>
          </w:p>
        </w:tc>
        <w:tc>
          <w:tcPr>
            <w:tcW w:w="1223" w:type="dxa"/>
          </w:tcPr>
          <w:p w14:paraId="4818D6F3" w14:textId="77777777" w:rsidR="00C51AE7" w:rsidRPr="004B48D2" w:rsidRDefault="00000000">
            <w:pPr>
              <w:spacing w:line="360" w:lineRule="auto"/>
              <w:jc w:val="center"/>
              <w:rPr>
                <w:rFonts w:ascii="Times New Roman" w:eastAsia="宋体" w:hAnsi="Times New Roman"/>
                <w:sz w:val="22"/>
                <w:szCs w:val="22"/>
              </w:rPr>
            </w:pPr>
            <w:r w:rsidRPr="004B48D2">
              <w:rPr>
                <w:rFonts w:ascii="Times New Roman" w:eastAsia="宋体" w:hAnsi="Times New Roman" w:hint="eastAsia"/>
                <w:sz w:val="22"/>
                <w:szCs w:val="22"/>
              </w:rPr>
              <w:t>-0.08</w:t>
            </w:r>
          </w:p>
        </w:tc>
        <w:tc>
          <w:tcPr>
            <w:tcW w:w="1223" w:type="dxa"/>
          </w:tcPr>
          <w:p w14:paraId="7BFAF18E" w14:textId="77777777" w:rsidR="00C51AE7" w:rsidRPr="004B48D2" w:rsidRDefault="00000000">
            <w:pPr>
              <w:spacing w:line="360" w:lineRule="auto"/>
              <w:jc w:val="center"/>
              <w:rPr>
                <w:rFonts w:ascii="Times New Roman" w:eastAsia="宋体" w:hAnsi="Times New Roman"/>
                <w:sz w:val="22"/>
                <w:szCs w:val="22"/>
              </w:rPr>
            </w:pPr>
            <w:r w:rsidRPr="004B48D2">
              <w:rPr>
                <w:rFonts w:ascii="Times New Roman" w:eastAsia="宋体" w:hAnsi="Times New Roman" w:hint="eastAsia"/>
                <w:sz w:val="22"/>
                <w:szCs w:val="22"/>
              </w:rPr>
              <w:t>0.95</w:t>
            </w:r>
          </w:p>
        </w:tc>
        <w:tc>
          <w:tcPr>
            <w:tcW w:w="1223" w:type="dxa"/>
          </w:tcPr>
          <w:p w14:paraId="6511C726" w14:textId="77777777" w:rsidR="00C51AE7" w:rsidRPr="004B48D2" w:rsidRDefault="00000000">
            <w:pPr>
              <w:spacing w:line="360" w:lineRule="auto"/>
              <w:jc w:val="center"/>
              <w:rPr>
                <w:rFonts w:ascii="Times New Roman" w:eastAsia="宋体" w:hAnsi="Times New Roman"/>
                <w:sz w:val="22"/>
                <w:szCs w:val="22"/>
              </w:rPr>
            </w:pPr>
            <w:r w:rsidRPr="004B48D2">
              <w:rPr>
                <w:rFonts w:ascii="Times New Roman" w:eastAsia="宋体" w:hAnsi="Times New Roman" w:hint="eastAsia"/>
                <w:sz w:val="22"/>
                <w:szCs w:val="22"/>
              </w:rPr>
              <w:t>0.90</w:t>
            </w:r>
          </w:p>
        </w:tc>
        <w:tc>
          <w:tcPr>
            <w:tcW w:w="1223" w:type="dxa"/>
          </w:tcPr>
          <w:p w14:paraId="7611F2AA" w14:textId="77777777" w:rsidR="00C51AE7" w:rsidRPr="004B48D2" w:rsidRDefault="00000000">
            <w:pPr>
              <w:spacing w:line="360" w:lineRule="auto"/>
              <w:jc w:val="center"/>
              <w:rPr>
                <w:rFonts w:ascii="Times New Roman" w:eastAsia="宋体" w:hAnsi="Times New Roman"/>
                <w:sz w:val="22"/>
                <w:szCs w:val="22"/>
              </w:rPr>
            </w:pPr>
            <w:r w:rsidRPr="004B48D2">
              <w:rPr>
                <w:rFonts w:ascii="Times New Roman" w:eastAsia="宋体" w:hAnsi="Times New Roman" w:hint="eastAsia"/>
                <w:sz w:val="22"/>
                <w:szCs w:val="22"/>
              </w:rPr>
              <w:t>0.95</w:t>
            </w:r>
          </w:p>
        </w:tc>
        <w:tc>
          <w:tcPr>
            <w:tcW w:w="1225" w:type="dxa"/>
          </w:tcPr>
          <w:p w14:paraId="2997593F" w14:textId="77777777" w:rsidR="00C51AE7" w:rsidRPr="004B48D2" w:rsidRDefault="00000000">
            <w:pPr>
              <w:spacing w:line="360" w:lineRule="auto"/>
              <w:jc w:val="center"/>
              <w:rPr>
                <w:rFonts w:ascii="Times New Roman" w:eastAsia="宋体" w:hAnsi="Times New Roman"/>
                <w:sz w:val="22"/>
                <w:szCs w:val="22"/>
              </w:rPr>
            </w:pPr>
            <w:r w:rsidRPr="004B48D2">
              <w:rPr>
                <w:rFonts w:ascii="Times New Roman" w:eastAsia="宋体" w:hAnsi="Times New Roman" w:hint="eastAsia"/>
                <w:sz w:val="22"/>
                <w:szCs w:val="22"/>
              </w:rPr>
              <w:t>4.40</w:t>
            </w:r>
          </w:p>
        </w:tc>
      </w:tr>
    </w:tbl>
    <w:p w14:paraId="0BB380A9" w14:textId="77777777" w:rsidR="00C51AE7" w:rsidRPr="004B48D2" w:rsidRDefault="00000000">
      <w:pPr>
        <w:spacing w:line="360" w:lineRule="auto"/>
        <w:ind w:firstLineChars="200" w:firstLine="480"/>
        <w:rPr>
          <w:rFonts w:ascii="Times New Roman" w:hAnsi="Times New Roman"/>
          <w:sz w:val="24"/>
        </w:rPr>
      </w:pPr>
      <w:r w:rsidRPr="004B48D2">
        <w:rPr>
          <w:rFonts w:ascii="Times New Roman" w:hAnsi="Times New Roman" w:hint="eastAsia"/>
          <w:sz w:val="24"/>
        </w:rPr>
        <w:t>如图</w:t>
      </w:r>
      <w:r w:rsidRPr="004B48D2">
        <w:rPr>
          <w:rFonts w:ascii="Times New Roman" w:hAnsi="Times New Roman" w:hint="eastAsia"/>
          <w:sz w:val="24"/>
        </w:rPr>
        <w:t>8</w:t>
      </w:r>
      <w:r w:rsidRPr="004B48D2">
        <w:rPr>
          <w:rFonts w:ascii="Times New Roman" w:hAnsi="Times New Roman" w:hint="eastAsia"/>
          <w:sz w:val="24"/>
        </w:rPr>
        <w:t>所示，所建模型的各项决定系数与标准方差</w:t>
      </w:r>
      <w:proofErr w:type="gramStart"/>
      <w:r w:rsidRPr="004B48D2">
        <w:rPr>
          <w:rFonts w:ascii="Times New Roman" w:hAnsi="Times New Roman" w:hint="eastAsia"/>
          <w:sz w:val="24"/>
        </w:rPr>
        <w:t>皆满足</w:t>
      </w:r>
      <w:proofErr w:type="gramEnd"/>
      <w:r w:rsidRPr="004B48D2">
        <w:rPr>
          <w:rFonts w:ascii="Times New Roman" w:hAnsi="Times New Roman" w:hint="eastAsia"/>
          <w:sz w:val="24"/>
        </w:rPr>
        <w:t>于饲料桑青贮饲料干物质、粗蛋白、中性洗涤纤维和酸性洗涤纤维检测的准确性要求，可以完成饲料桑青贮饲料样品干物质、粗蛋白、中性洗涤纤维和酸性洗涤纤维指标的分析。</w:t>
      </w:r>
    </w:p>
    <w:p w14:paraId="005B926A" w14:textId="77777777" w:rsidR="00C51AE7" w:rsidRPr="004B48D2" w:rsidRDefault="00000000">
      <w:pPr>
        <w:spacing w:line="360" w:lineRule="auto"/>
        <w:rPr>
          <w:sz w:val="24"/>
        </w:rPr>
      </w:pPr>
      <w:r w:rsidRPr="004B48D2">
        <w:rPr>
          <w:rFonts w:hint="eastAsia"/>
          <w:noProof/>
          <w:sz w:val="24"/>
        </w:rPr>
        <w:drawing>
          <wp:inline distT="0" distB="0" distL="114300" distR="114300" wp14:anchorId="7803AA6B" wp14:editId="3FADD471">
            <wp:extent cx="2447925" cy="1440180"/>
            <wp:effectExtent l="0" t="0" r="5715" b="7620"/>
            <wp:docPr id="8" name="图片 8" descr="1729667848719"/>
            <wp:cNvGraphicFramePr/>
            <a:graphic xmlns:a="http://schemas.openxmlformats.org/drawingml/2006/main">
              <a:graphicData uri="http://schemas.openxmlformats.org/drawingml/2006/picture">
                <pic:pic xmlns:pic="http://schemas.openxmlformats.org/drawingml/2006/picture">
                  <pic:nvPicPr>
                    <pic:cNvPr id="8" name="图片 8" descr="1729667848719"/>
                    <pic:cNvPicPr/>
                  </pic:nvPicPr>
                  <pic:blipFill>
                    <a:blip r:embed="rId15"/>
                    <a:srcRect r="1479"/>
                    <a:stretch>
                      <a:fillRect/>
                    </a:stretch>
                  </pic:blipFill>
                  <pic:spPr>
                    <a:xfrm>
                      <a:off x="0" y="0"/>
                      <a:ext cx="2447925" cy="1440180"/>
                    </a:xfrm>
                    <a:prstGeom prst="rect">
                      <a:avLst/>
                    </a:prstGeom>
                  </pic:spPr>
                </pic:pic>
              </a:graphicData>
            </a:graphic>
          </wp:inline>
        </w:drawing>
      </w:r>
      <w:r w:rsidRPr="004B48D2">
        <w:rPr>
          <w:rFonts w:hint="eastAsia"/>
          <w:noProof/>
          <w:sz w:val="24"/>
        </w:rPr>
        <w:drawing>
          <wp:inline distT="0" distB="0" distL="114300" distR="114300" wp14:anchorId="0ABBB969" wp14:editId="5EC4BA20">
            <wp:extent cx="2447925" cy="1419860"/>
            <wp:effectExtent l="0" t="0" r="5715" b="12700"/>
            <wp:docPr id="5" name="图片 5" descr="1729667806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29667806737"/>
                    <pic:cNvPicPr>
                      <a:picLocks noChangeAspect="1"/>
                    </pic:cNvPicPr>
                  </pic:nvPicPr>
                  <pic:blipFill>
                    <a:blip r:embed="rId16"/>
                    <a:srcRect r="2005"/>
                    <a:stretch>
                      <a:fillRect/>
                    </a:stretch>
                  </pic:blipFill>
                  <pic:spPr>
                    <a:xfrm>
                      <a:off x="0" y="0"/>
                      <a:ext cx="2447925" cy="1419860"/>
                    </a:xfrm>
                    <a:prstGeom prst="rect">
                      <a:avLst/>
                    </a:prstGeom>
                  </pic:spPr>
                </pic:pic>
              </a:graphicData>
            </a:graphic>
          </wp:inline>
        </w:drawing>
      </w:r>
    </w:p>
    <w:p w14:paraId="540C96C4" w14:textId="77777777" w:rsidR="00C51AE7" w:rsidRPr="004B48D2" w:rsidRDefault="00000000">
      <w:pPr>
        <w:spacing w:line="360" w:lineRule="auto"/>
        <w:rPr>
          <w:sz w:val="24"/>
        </w:rPr>
      </w:pPr>
      <w:r w:rsidRPr="004B48D2">
        <w:rPr>
          <w:rFonts w:hint="eastAsia"/>
          <w:noProof/>
          <w:sz w:val="24"/>
        </w:rPr>
        <w:drawing>
          <wp:inline distT="0" distB="0" distL="114300" distR="114300" wp14:anchorId="3C253451" wp14:editId="7A54E755">
            <wp:extent cx="2447925" cy="1440180"/>
            <wp:effectExtent l="0" t="0" r="5715" b="7620"/>
            <wp:docPr id="7" name="图片 7" descr="1729667831684"/>
            <wp:cNvGraphicFramePr/>
            <a:graphic xmlns:a="http://schemas.openxmlformats.org/drawingml/2006/main">
              <a:graphicData uri="http://schemas.openxmlformats.org/drawingml/2006/picture">
                <pic:pic xmlns:pic="http://schemas.openxmlformats.org/drawingml/2006/picture">
                  <pic:nvPicPr>
                    <pic:cNvPr id="7" name="图片 7" descr="1729667831684"/>
                    <pic:cNvPicPr/>
                  </pic:nvPicPr>
                  <pic:blipFill>
                    <a:blip r:embed="rId17"/>
                    <a:srcRect r="583"/>
                    <a:stretch>
                      <a:fillRect/>
                    </a:stretch>
                  </pic:blipFill>
                  <pic:spPr>
                    <a:xfrm>
                      <a:off x="0" y="0"/>
                      <a:ext cx="2447925" cy="1440180"/>
                    </a:xfrm>
                    <a:prstGeom prst="rect">
                      <a:avLst/>
                    </a:prstGeom>
                  </pic:spPr>
                </pic:pic>
              </a:graphicData>
            </a:graphic>
          </wp:inline>
        </w:drawing>
      </w:r>
      <w:r w:rsidRPr="004B48D2">
        <w:rPr>
          <w:rFonts w:hint="eastAsia"/>
          <w:noProof/>
          <w:sz w:val="24"/>
        </w:rPr>
        <w:drawing>
          <wp:inline distT="0" distB="0" distL="114300" distR="114300" wp14:anchorId="263B94E7" wp14:editId="56CC207B">
            <wp:extent cx="2447925" cy="1440180"/>
            <wp:effectExtent l="0" t="0" r="5715" b="7620"/>
            <wp:docPr id="6" name="图片 6" descr="1729667818950"/>
            <wp:cNvGraphicFramePr/>
            <a:graphic xmlns:a="http://schemas.openxmlformats.org/drawingml/2006/main">
              <a:graphicData uri="http://schemas.openxmlformats.org/drawingml/2006/picture">
                <pic:pic xmlns:pic="http://schemas.openxmlformats.org/drawingml/2006/picture">
                  <pic:nvPicPr>
                    <pic:cNvPr id="6" name="图片 6" descr="1729667818950"/>
                    <pic:cNvPicPr/>
                  </pic:nvPicPr>
                  <pic:blipFill>
                    <a:blip r:embed="rId18"/>
                    <a:srcRect r="2087"/>
                    <a:stretch>
                      <a:fillRect/>
                    </a:stretch>
                  </pic:blipFill>
                  <pic:spPr>
                    <a:xfrm>
                      <a:off x="0" y="0"/>
                      <a:ext cx="2447925" cy="1440180"/>
                    </a:xfrm>
                    <a:prstGeom prst="rect">
                      <a:avLst/>
                    </a:prstGeom>
                  </pic:spPr>
                </pic:pic>
              </a:graphicData>
            </a:graphic>
          </wp:inline>
        </w:drawing>
      </w:r>
    </w:p>
    <w:p w14:paraId="0200C822" w14:textId="77777777" w:rsidR="00C51AE7" w:rsidRPr="004B48D2" w:rsidRDefault="00000000">
      <w:pPr>
        <w:pStyle w:val="a3"/>
        <w:jc w:val="center"/>
        <w:rPr>
          <w:rFonts w:ascii="Times New Roman" w:hAnsi="Times New Roman"/>
          <w:sz w:val="24"/>
        </w:rPr>
      </w:pPr>
      <w:r w:rsidRPr="004B48D2">
        <w:rPr>
          <w:rFonts w:ascii="黑体" w:hAnsi="黑体" w:cs="黑体" w:hint="eastAsia"/>
          <w:szCs w:val="20"/>
        </w:rPr>
        <w:t xml:space="preserve">图 </w:t>
      </w:r>
      <w:r w:rsidRPr="004B48D2">
        <w:rPr>
          <w:rFonts w:ascii="黑体" w:hAnsi="黑体" w:cs="黑体" w:hint="eastAsia"/>
          <w:szCs w:val="20"/>
        </w:rPr>
        <w:fldChar w:fldCharType="begin"/>
      </w:r>
      <w:r w:rsidRPr="004B48D2">
        <w:rPr>
          <w:rFonts w:ascii="黑体" w:hAnsi="黑体" w:cs="黑体" w:hint="eastAsia"/>
          <w:szCs w:val="20"/>
        </w:rPr>
        <w:instrText xml:space="preserve"> SEQ 图 \* ARABIC </w:instrText>
      </w:r>
      <w:r w:rsidRPr="004B48D2">
        <w:rPr>
          <w:rFonts w:ascii="黑体" w:hAnsi="黑体" w:cs="黑体" w:hint="eastAsia"/>
          <w:szCs w:val="20"/>
        </w:rPr>
        <w:fldChar w:fldCharType="separate"/>
      </w:r>
      <w:r w:rsidRPr="004B48D2">
        <w:rPr>
          <w:rFonts w:ascii="黑体" w:hAnsi="黑体" w:cs="黑体" w:hint="eastAsia"/>
          <w:szCs w:val="20"/>
        </w:rPr>
        <w:t>6</w:t>
      </w:r>
      <w:r w:rsidRPr="004B48D2">
        <w:rPr>
          <w:rFonts w:ascii="黑体" w:hAnsi="黑体" w:cs="黑体" w:hint="eastAsia"/>
          <w:szCs w:val="20"/>
        </w:rPr>
        <w:fldChar w:fldCharType="end"/>
      </w:r>
      <w:r w:rsidRPr="004B48D2">
        <w:rPr>
          <w:rFonts w:ascii="黑体" w:hAnsi="黑体" w:cs="黑体" w:hint="eastAsia"/>
          <w:szCs w:val="20"/>
        </w:rPr>
        <w:t xml:space="preserve"> 饲料桑青贮饲料校正集样品化学成分含量的化学值与NIRS值的相关关系</w:t>
      </w:r>
    </w:p>
    <w:p w14:paraId="730A6391" w14:textId="1A6A79C5" w:rsidR="00C51AE7" w:rsidRPr="004B48D2" w:rsidRDefault="00000000">
      <w:pPr>
        <w:spacing w:line="360" w:lineRule="auto"/>
        <w:ind w:firstLineChars="200" w:firstLine="480"/>
        <w:rPr>
          <w:sz w:val="24"/>
        </w:rPr>
      </w:pPr>
      <w:r w:rsidRPr="004B48D2">
        <w:rPr>
          <w:sz w:val="24"/>
        </w:rPr>
        <w:t>3.</w:t>
      </w:r>
      <w:r w:rsidRPr="004B48D2">
        <w:rPr>
          <w:rFonts w:hint="eastAsia"/>
          <w:sz w:val="24"/>
        </w:rPr>
        <w:t>8</w:t>
      </w:r>
      <w:r w:rsidRPr="004B48D2">
        <w:rPr>
          <w:rFonts w:hint="eastAsia"/>
          <w:sz w:val="24"/>
        </w:rPr>
        <w:t>依据</w:t>
      </w:r>
    </w:p>
    <w:p w14:paraId="709A99C0" w14:textId="77777777" w:rsidR="00C51AE7" w:rsidRPr="004B48D2" w:rsidRDefault="00000000">
      <w:pPr>
        <w:spacing w:line="360" w:lineRule="auto"/>
        <w:ind w:firstLineChars="200" w:firstLine="480"/>
        <w:rPr>
          <w:rFonts w:ascii="黑体" w:eastAsia="黑体" w:hAnsi="黑体" w:cs="黑体" w:hint="eastAsia"/>
          <w:sz w:val="20"/>
          <w:szCs w:val="20"/>
        </w:rPr>
      </w:pPr>
      <w:r w:rsidRPr="004B48D2">
        <w:rPr>
          <w:rFonts w:ascii="Times New Roman" w:hAnsi="Times New Roman" w:hint="eastAsia"/>
          <w:sz w:val="24"/>
        </w:rPr>
        <w:t>利用</w:t>
      </w:r>
      <w:r w:rsidRPr="004B48D2">
        <w:rPr>
          <w:rFonts w:ascii="Times New Roman" w:hAnsi="Times New Roman" w:hint="eastAsia"/>
          <w:sz w:val="24"/>
        </w:rPr>
        <w:t>UCAL</w:t>
      </w:r>
      <w:r w:rsidRPr="004B48D2">
        <w:rPr>
          <w:rFonts w:ascii="Times New Roman" w:hAnsi="Times New Roman" w:hint="eastAsia"/>
          <w:sz w:val="24"/>
        </w:rPr>
        <w:t>软件主成分分析来剔除马氏距离值</w:t>
      </w:r>
      <w:r w:rsidRPr="004B48D2">
        <w:rPr>
          <w:rFonts w:ascii="Times New Roman" w:hAnsi="Times New Roman" w:hint="eastAsia"/>
          <w:sz w:val="24"/>
        </w:rPr>
        <w:t xml:space="preserve"> </w:t>
      </w:r>
      <w:r w:rsidRPr="004B48D2">
        <w:rPr>
          <w:rFonts w:ascii="Times New Roman" w:hAnsi="Times New Roman" w:hint="eastAsia"/>
          <w:sz w:val="24"/>
        </w:rPr>
        <w:t>＞</w:t>
      </w:r>
      <w:r w:rsidRPr="004B48D2">
        <w:rPr>
          <w:rFonts w:ascii="Times New Roman" w:hAnsi="Times New Roman" w:hint="eastAsia"/>
          <w:sz w:val="24"/>
        </w:rPr>
        <w:t xml:space="preserve"> 3</w:t>
      </w:r>
      <w:r w:rsidRPr="004B48D2">
        <w:rPr>
          <w:rFonts w:ascii="Times New Roman" w:hAnsi="Times New Roman" w:hint="eastAsia"/>
          <w:sz w:val="24"/>
        </w:rPr>
        <w:t>的异常样品，确定建模的最佳处理方法，确定试验波长范围、挑选出</w:t>
      </w:r>
      <w:proofErr w:type="gramStart"/>
      <w:r w:rsidRPr="004B48D2">
        <w:rPr>
          <w:rFonts w:ascii="Times New Roman" w:hAnsi="Times New Roman" w:hint="eastAsia"/>
          <w:sz w:val="24"/>
        </w:rPr>
        <w:t>最佳主</w:t>
      </w:r>
      <w:proofErr w:type="gramEnd"/>
      <w:r w:rsidRPr="004B48D2">
        <w:rPr>
          <w:rFonts w:ascii="Times New Roman" w:hAnsi="Times New Roman" w:hint="eastAsia"/>
          <w:sz w:val="24"/>
        </w:rPr>
        <w:t>因子数</w:t>
      </w:r>
      <w:r w:rsidRPr="004B48D2">
        <w:rPr>
          <w:rFonts w:ascii="Times New Roman" w:hAnsi="Times New Roman" w:hint="eastAsia"/>
          <w:sz w:val="24"/>
        </w:rPr>
        <w:t>(</w:t>
      </w:r>
      <w:r w:rsidRPr="004B48D2">
        <w:rPr>
          <w:rFonts w:ascii="Times New Roman" w:hAnsi="Times New Roman" w:hint="eastAsia"/>
          <w:sz w:val="24"/>
        </w:rPr>
        <w:t>即主成分数</w:t>
      </w:r>
      <w:r w:rsidRPr="004B48D2">
        <w:rPr>
          <w:rFonts w:ascii="Times New Roman" w:hAnsi="Times New Roman" w:hint="eastAsia"/>
          <w:sz w:val="24"/>
        </w:rPr>
        <w:t>)</w:t>
      </w:r>
      <w:r w:rsidRPr="004B48D2">
        <w:rPr>
          <w:rFonts w:ascii="Times New Roman" w:hAnsi="Times New Roman" w:hint="eastAsia"/>
          <w:sz w:val="24"/>
        </w:rPr>
        <w:t>（图</w:t>
      </w:r>
      <w:r w:rsidRPr="004B48D2">
        <w:rPr>
          <w:rFonts w:ascii="Times New Roman" w:hAnsi="Times New Roman" w:hint="eastAsia"/>
          <w:sz w:val="24"/>
        </w:rPr>
        <w:t>3</w:t>
      </w:r>
      <w:r w:rsidRPr="004B48D2">
        <w:rPr>
          <w:rFonts w:ascii="Times New Roman" w:hAnsi="Times New Roman" w:hint="eastAsia"/>
          <w:sz w:val="24"/>
        </w:rPr>
        <w:t>）。本试验确定</w:t>
      </w:r>
      <w:proofErr w:type="gramStart"/>
      <w:r w:rsidRPr="004B48D2">
        <w:rPr>
          <w:rFonts w:ascii="Times New Roman" w:hAnsi="Times New Roman" w:hint="eastAsia"/>
          <w:sz w:val="24"/>
        </w:rPr>
        <w:t>最佳主</w:t>
      </w:r>
      <w:proofErr w:type="gramEnd"/>
      <w:r w:rsidRPr="004B48D2">
        <w:rPr>
          <w:rFonts w:ascii="Times New Roman" w:hAnsi="Times New Roman" w:hint="eastAsia"/>
          <w:sz w:val="24"/>
        </w:rPr>
        <w:t>因子数为交互验证法，利用</w:t>
      </w:r>
      <w:r w:rsidRPr="004B48D2">
        <w:rPr>
          <w:rFonts w:ascii="Times New Roman" w:hAnsi="Times New Roman" w:hint="eastAsia"/>
          <w:sz w:val="24"/>
        </w:rPr>
        <w:t>UCAL</w:t>
      </w:r>
      <w:r w:rsidRPr="004B48D2">
        <w:rPr>
          <w:rFonts w:ascii="Times New Roman" w:hAnsi="Times New Roman" w:hint="eastAsia"/>
          <w:sz w:val="24"/>
        </w:rPr>
        <w:t>软件筛选出的饲料桑青贮饲料各种营养成分的最佳建模条件分别建立干物质、粗蛋白、中性洗涤纤维和酸性洗涤纤维的近红外光谱定标模型。</w:t>
      </w:r>
    </w:p>
    <w:p w14:paraId="7609570E" w14:textId="77777777" w:rsidR="00C51AE7" w:rsidRPr="004B48D2" w:rsidRDefault="00000000">
      <w:pPr>
        <w:spacing w:line="360" w:lineRule="auto"/>
        <w:ind w:firstLineChars="200" w:firstLine="480"/>
        <w:rPr>
          <w:rFonts w:ascii="黑体" w:eastAsia="黑体" w:hAnsi="黑体" w:cs="黑体" w:hint="eastAsia"/>
          <w:sz w:val="20"/>
          <w:szCs w:val="20"/>
        </w:rPr>
      </w:pPr>
      <w:r w:rsidRPr="004B48D2">
        <w:rPr>
          <w:rFonts w:ascii="Times New Roman" w:hAnsi="Times New Roman" w:hint="eastAsia"/>
          <w:sz w:val="24"/>
        </w:rPr>
        <w:t>对已创建的定标模型进行样品外部验证，扫描未参建模样品的近红外光谱，采用已经建立的饲料桑青贮饲料样品近红外模型对验证集样品的各营养指标含量进行预测，将比较已得的预测结果再与化学测定的样品真值，从而检验此模型的预测效果。</w:t>
      </w:r>
    </w:p>
    <w:p w14:paraId="5F5D9B1C" w14:textId="77777777" w:rsidR="00C51AE7" w:rsidRPr="00C25016" w:rsidRDefault="00000000" w:rsidP="00C25016">
      <w:pPr>
        <w:pStyle w:val="1"/>
      </w:pPr>
      <w:bookmarkStart w:id="9" w:name="_Toc181726759"/>
      <w:r w:rsidRPr="00C25016">
        <w:rPr>
          <w:rFonts w:hint="eastAsia"/>
        </w:rPr>
        <w:t>四</w:t>
      </w:r>
      <w:r w:rsidRPr="00C25016">
        <w:t>、</w:t>
      </w:r>
      <w:r w:rsidRPr="00C25016">
        <w:rPr>
          <w:rFonts w:hint="eastAsia"/>
        </w:rPr>
        <w:t>采用的国际标准</w:t>
      </w:r>
      <w:bookmarkEnd w:id="9"/>
    </w:p>
    <w:p w14:paraId="25147816" w14:textId="77777777" w:rsidR="00C51AE7" w:rsidRPr="004B48D2" w:rsidRDefault="00000000">
      <w:pPr>
        <w:spacing w:beforeLines="50" w:before="156" w:line="360" w:lineRule="auto"/>
        <w:ind w:firstLine="482"/>
        <w:rPr>
          <w:color w:val="000000"/>
          <w:sz w:val="24"/>
        </w:rPr>
      </w:pPr>
      <w:r w:rsidRPr="004B48D2">
        <w:rPr>
          <w:color w:val="000000"/>
          <w:sz w:val="24"/>
        </w:rPr>
        <w:t>无。</w:t>
      </w:r>
    </w:p>
    <w:p w14:paraId="1D4FA196" w14:textId="77777777" w:rsidR="00C51AE7" w:rsidRPr="00C25016" w:rsidRDefault="00000000" w:rsidP="00C25016">
      <w:pPr>
        <w:pStyle w:val="1"/>
      </w:pPr>
      <w:bookmarkStart w:id="10" w:name="_Toc181726760"/>
      <w:r w:rsidRPr="00C25016">
        <w:rPr>
          <w:rFonts w:hint="eastAsia"/>
        </w:rPr>
        <w:t>五</w:t>
      </w:r>
      <w:r w:rsidRPr="00C25016">
        <w:t>、</w:t>
      </w:r>
      <w:r w:rsidRPr="00C25016">
        <w:rPr>
          <w:rFonts w:hint="eastAsia"/>
        </w:rPr>
        <w:t>与现行法律法规和强制性标准的关系</w:t>
      </w:r>
      <w:bookmarkEnd w:id="10"/>
    </w:p>
    <w:p w14:paraId="12F6B6CF" w14:textId="77777777" w:rsidR="00C51AE7" w:rsidRPr="004B48D2" w:rsidRDefault="00000000">
      <w:pPr>
        <w:pStyle w:val="a9"/>
        <w:adjustRightInd w:val="0"/>
        <w:snapToGrid w:val="0"/>
        <w:spacing w:line="360" w:lineRule="auto"/>
        <w:ind w:firstLine="480"/>
        <w:rPr>
          <w:rFonts w:ascii="Times New Roman" w:hAnsi="宋体" w:cs="宋体" w:hint="eastAsia"/>
          <w:sz w:val="24"/>
          <w:szCs w:val="24"/>
        </w:rPr>
      </w:pPr>
      <w:r w:rsidRPr="004B48D2">
        <w:rPr>
          <w:rFonts w:ascii="Times New Roman" w:hAnsi="宋体" w:cs="宋体" w:hint="eastAsia"/>
          <w:sz w:val="24"/>
          <w:szCs w:val="24"/>
        </w:rPr>
        <w:t>本标准与现行法律法规和强制性标准没有冲突。</w:t>
      </w:r>
    </w:p>
    <w:p w14:paraId="1DCFE956" w14:textId="77777777" w:rsidR="00C51AE7" w:rsidRPr="00C25016" w:rsidRDefault="00000000" w:rsidP="00C25016">
      <w:pPr>
        <w:pStyle w:val="1"/>
      </w:pPr>
      <w:bookmarkStart w:id="11" w:name="_Toc181726761"/>
      <w:r w:rsidRPr="00C25016">
        <w:rPr>
          <w:rFonts w:hint="eastAsia"/>
        </w:rPr>
        <w:t>六</w:t>
      </w:r>
      <w:r w:rsidRPr="00C25016">
        <w:t>、</w:t>
      </w:r>
      <w:r w:rsidRPr="00C25016">
        <w:rPr>
          <w:rFonts w:hint="eastAsia"/>
        </w:rPr>
        <w:t>重大分歧意见的处理经过和依据</w:t>
      </w:r>
      <w:bookmarkEnd w:id="11"/>
    </w:p>
    <w:p w14:paraId="4C373C51" w14:textId="77777777" w:rsidR="00C51AE7" w:rsidRPr="004B48D2" w:rsidRDefault="00000000">
      <w:pPr>
        <w:spacing w:beforeLines="50" w:before="156" w:line="360" w:lineRule="auto"/>
        <w:ind w:firstLine="482"/>
        <w:rPr>
          <w:sz w:val="24"/>
        </w:rPr>
      </w:pPr>
      <w:r w:rsidRPr="004B48D2">
        <w:rPr>
          <w:color w:val="000000"/>
          <w:sz w:val="24"/>
        </w:rPr>
        <w:t>无</w:t>
      </w:r>
      <w:r w:rsidRPr="004B48D2">
        <w:rPr>
          <w:sz w:val="24"/>
        </w:rPr>
        <w:t>。</w:t>
      </w:r>
    </w:p>
    <w:p w14:paraId="7E11D27A" w14:textId="77777777" w:rsidR="00C51AE7" w:rsidRPr="00C25016" w:rsidRDefault="00000000" w:rsidP="00C25016">
      <w:pPr>
        <w:pStyle w:val="1"/>
      </w:pPr>
      <w:bookmarkStart w:id="12" w:name="_Toc181726762"/>
      <w:r w:rsidRPr="00C25016">
        <w:t>七、标准作为强制性或推荐性标准的意见</w:t>
      </w:r>
      <w:bookmarkEnd w:id="12"/>
    </w:p>
    <w:p w14:paraId="0CC49779" w14:textId="77777777" w:rsidR="00C51AE7" w:rsidRPr="004B48D2" w:rsidRDefault="00000000">
      <w:pPr>
        <w:spacing w:beforeLines="50" w:before="156" w:line="360" w:lineRule="auto"/>
        <w:ind w:firstLine="482"/>
        <w:rPr>
          <w:color w:val="000000"/>
          <w:sz w:val="24"/>
        </w:rPr>
      </w:pPr>
      <w:r w:rsidRPr="004B48D2">
        <w:rPr>
          <w:color w:val="000000"/>
          <w:sz w:val="24"/>
        </w:rPr>
        <w:t>建议将本标准作为推荐性标准发布实施，并加强标准的宣贯。</w:t>
      </w:r>
    </w:p>
    <w:p w14:paraId="6CF3A7E3" w14:textId="77777777" w:rsidR="00C51AE7" w:rsidRPr="004B48D2" w:rsidRDefault="00000000" w:rsidP="00C25016">
      <w:pPr>
        <w:pStyle w:val="1"/>
        <w:rPr>
          <w:b w:val="0"/>
          <w:color w:val="000000"/>
          <w:szCs w:val="28"/>
        </w:rPr>
      </w:pPr>
      <w:bookmarkStart w:id="13" w:name="_Toc181726763"/>
      <w:r w:rsidRPr="00C25016">
        <w:t>八、贯彻标准的要求和措施建议</w:t>
      </w:r>
      <w:bookmarkEnd w:id="13"/>
    </w:p>
    <w:p w14:paraId="5A7CB2BD" w14:textId="77777777" w:rsidR="00C51AE7" w:rsidRPr="004B48D2" w:rsidRDefault="00000000">
      <w:pPr>
        <w:spacing w:line="360" w:lineRule="auto"/>
        <w:ind w:firstLineChars="225" w:firstLine="540"/>
        <w:rPr>
          <w:sz w:val="24"/>
        </w:rPr>
      </w:pPr>
      <w:r w:rsidRPr="004B48D2">
        <w:rPr>
          <w:rFonts w:hint="eastAsia"/>
          <w:sz w:val="24"/>
        </w:rPr>
        <w:t>1</w:t>
      </w:r>
      <w:r w:rsidRPr="004B48D2">
        <w:rPr>
          <w:rFonts w:hint="eastAsia"/>
          <w:sz w:val="24"/>
        </w:rPr>
        <w:t>、</w:t>
      </w:r>
      <w:r w:rsidRPr="004B48D2">
        <w:rPr>
          <w:sz w:val="24"/>
        </w:rPr>
        <w:t>本标准属于</w:t>
      </w:r>
      <w:r w:rsidRPr="004B48D2">
        <w:rPr>
          <w:rFonts w:hint="eastAsia"/>
          <w:sz w:val="24"/>
        </w:rPr>
        <w:t>北京华夏草业产业技术创新战略联盟团体标准</w:t>
      </w:r>
      <w:r w:rsidRPr="004B48D2">
        <w:rPr>
          <w:sz w:val="24"/>
        </w:rPr>
        <w:t>，</w:t>
      </w:r>
      <w:r w:rsidRPr="004B48D2">
        <w:rPr>
          <w:rFonts w:hint="eastAsia"/>
          <w:sz w:val="24"/>
        </w:rPr>
        <w:t>为成功实施饲料桑青贮样品干物质、粗蛋白、中性洗涤纤维和酸性洗涤纤维含量检测</w:t>
      </w:r>
      <w:r w:rsidRPr="004B48D2">
        <w:rPr>
          <w:rFonts w:hAnsi="宋体" w:hint="eastAsia"/>
          <w:sz w:val="24"/>
        </w:rPr>
        <w:t>技术</w:t>
      </w:r>
      <w:r w:rsidRPr="004B48D2">
        <w:rPr>
          <w:rFonts w:hint="eastAsia"/>
          <w:sz w:val="24"/>
        </w:rPr>
        <w:t>，应认真执行本标准的相关技术要求。</w:t>
      </w:r>
    </w:p>
    <w:p w14:paraId="7CE1DF7D" w14:textId="77777777" w:rsidR="00C51AE7" w:rsidRPr="004B48D2" w:rsidRDefault="00000000">
      <w:pPr>
        <w:spacing w:line="360" w:lineRule="auto"/>
        <w:ind w:firstLineChars="225" w:firstLine="540"/>
        <w:rPr>
          <w:sz w:val="24"/>
        </w:rPr>
      </w:pPr>
      <w:r w:rsidRPr="004B48D2">
        <w:rPr>
          <w:rFonts w:hint="eastAsia"/>
          <w:sz w:val="24"/>
        </w:rPr>
        <w:t>2</w:t>
      </w:r>
      <w:r w:rsidRPr="004B48D2">
        <w:rPr>
          <w:rFonts w:hint="eastAsia"/>
          <w:sz w:val="24"/>
        </w:rPr>
        <w:t>、应</w:t>
      </w:r>
      <w:r w:rsidRPr="004B48D2">
        <w:rPr>
          <w:sz w:val="24"/>
        </w:rPr>
        <w:t>加强对标准的宣传、讲解</w:t>
      </w:r>
      <w:r w:rsidRPr="004B48D2">
        <w:rPr>
          <w:rFonts w:hint="eastAsia"/>
          <w:sz w:val="24"/>
        </w:rPr>
        <w:t>和技术指导，促进实施者</w:t>
      </w:r>
      <w:r w:rsidRPr="004B48D2">
        <w:rPr>
          <w:sz w:val="24"/>
        </w:rPr>
        <w:t>熟练掌握标准中的技术规范，保证</w:t>
      </w:r>
      <w:r w:rsidRPr="004B48D2">
        <w:rPr>
          <w:rFonts w:hint="eastAsia"/>
          <w:sz w:val="24"/>
        </w:rPr>
        <w:t>本标准的广泛推广应用</w:t>
      </w:r>
      <w:r w:rsidRPr="004B48D2">
        <w:rPr>
          <w:sz w:val="24"/>
        </w:rPr>
        <w:t>。</w:t>
      </w:r>
    </w:p>
    <w:p w14:paraId="0047AEA8" w14:textId="77777777" w:rsidR="00C51AE7" w:rsidRPr="004B48D2" w:rsidRDefault="00000000">
      <w:pPr>
        <w:spacing w:line="360" w:lineRule="auto"/>
        <w:ind w:firstLineChars="225" w:firstLine="540"/>
        <w:rPr>
          <w:sz w:val="24"/>
        </w:rPr>
      </w:pPr>
      <w:r w:rsidRPr="004B48D2">
        <w:rPr>
          <w:rFonts w:hint="eastAsia"/>
          <w:sz w:val="24"/>
        </w:rPr>
        <w:t>3</w:t>
      </w:r>
      <w:r w:rsidRPr="004B48D2">
        <w:rPr>
          <w:rFonts w:hint="eastAsia"/>
          <w:sz w:val="24"/>
        </w:rPr>
        <w:t>、</w:t>
      </w:r>
      <w:r w:rsidRPr="004B48D2">
        <w:rPr>
          <w:sz w:val="24"/>
        </w:rPr>
        <w:t>随着</w:t>
      </w:r>
      <w:r w:rsidRPr="004B48D2">
        <w:rPr>
          <w:rFonts w:hint="eastAsia"/>
          <w:sz w:val="24"/>
        </w:rPr>
        <w:t>科技发展，本标准中的技术规范势必会出现过时的情况，也会出现新的技术要求，因此本</w:t>
      </w:r>
      <w:r w:rsidRPr="004B48D2">
        <w:rPr>
          <w:sz w:val="24"/>
        </w:rPr>
        <w:t>标准执行过程中</w:t>
      </w:r>
      <w:r w:rsidRPr="004B48D2">
        <w:rPr>
          <w:rFonts w:hint="eastAsia"/>
          <w:sz w:val="24"/>
        </w:rPr>
        <w:t>要不断对</w:t>
      </w:r>
      <w:r w:rsidRPr="004B48D2">
        <w:rPr>
          <w:sz w:val="24"/>
        </w:rPr>
        <w:t>内容进行修订</w:t>
      </w:r>
      <w:r w:rsidRPr="004B48D2">
        <w:rPr>
          <w:rFonts w:hint="eastAsia"/>
          <w:sz w:val="24"/>
        </w:rPr>
        <w:t>和补充</w:t>
      </w:r>
      <w:r w:rsidRPr="004B48D2">
        <w:rPr>
          <w:sz w:val="24"/>
        </w:rPr>
        <w:t>。</w:t>
      </w:r>
    </w:p>
    <w:p w14:paraId="59041A67" w14:textId="77777777" w:rsidR="00C51AE7" w:rsidRPr="004B48D2" w:rsidRDefault="00000000">
      <w:pPr>
        <w:spacing w:line="360" w:lineRule="auto"/>
        <w:ind w:firstLine="482"/>
        <w:rPr>
          <w:sz w:val="24"/>
        </w:rPr>
      </w:pPr>
      <w:r w:rsidRPr="004B48D2">
        <w:rPr>
          <w:rFonts w:hint="eastAsia"/>
          <w:sz w:val="24"/>
        </w:rPr>
        <w:t>4</w:t>
      </w:r>
      <w:r w:rsidRPr="004B48D2">
        <w:rPr>
          <w:rFonts w:hint="eastAsia"/>
          <w:sz w:val="24"/>
        </w:rPr>
        <w:t>、</w:t>
      </w:r>
      <w:r w:rsidRPr="004B48D2">
        <w:rPr>
          <w:sz w:val="24"/>
        </w:rPr>
        <w:t>希望</w:t>
      </w:r>
      <w:r w:rsidRPr="004B48D2">
        <w:rPr>
          <w:rFonts w:hint="eastAsia"/>
          <w:sz w:val="24"/>
        </w:rPr>
        <w:t>应用本标准的</w:t>
      </w:r>
      <w:r w:rsidRPr="004B48D2">
        <w:rPr>
          <w:sz w:val="24"/>
        </w:rPr>
        <w:t>单位</w:t>
      </w:r>
      <w:r w:rsidRPr="004B48D2">
        <w:rPr>
          <w:rFonts w:hint="eastAsia"/>
          <w:sz w:val="24"/>
        </w:rPr>
        <w:t>在使用过程中</w:t>
      </w:r>
      <w:r w:rsidRPr="004B48D2">
        <w:rPr>
          <w:sz w:val="24"/>
        </w:rPr>
        <w:t>对</w:t>
      </w:r>
      <w:r w:rsidRPr="004B48D2">
        <w:rPr>
          <w:rFonts w:hint="eastAsia"/>
          <w:sz w:val="24"/>
        </w:rPr>
        <w:t>其</w:t>
      </w:r>
      <w:r w:rsidRPr="004B48D2">
        <w:rPr>
          <w:sz w:val="24"/>
        </w:rPr>
        <w:t>中出现的问题</w:t>
      </w:r>
      <w:r w:rsidRPr="004B48D2">
        <w:rPr>
          <w:rFonts w:hint="eastAsia"/>
          <w:sz w:val="24"/>
        </w:rPr>
        <w:t>和不足</w:t>
      </w:r>
      <w:r w:rsidRPr="004B48D2">
        <w:rPr>
          <w:sz w:val="24"/>
        </w:rPr>
        <w:t>给予反馈，以便</w:t>
      </w:r>
      <w:r w:rsidRPr="004B48D2">
        <w:rPr>
          <w:rFonts w:hint="eastAsia"/>
          <w:sz w:val="24"/>
        </w:rPr>
        <w:t>再进行</w:t>
      </w:r>
      <w:r w:rsidRPr="004B48D2">
        <w:rPr>
          <w:sz w:val="24"/>
        </w:rPr>
        <w:t>修订</w:t>
      </w:r>
      <w:r w:rsidRPr="004B48D2">
        <w:rPr>
          <w:rFonts w:hint="eastAsia"/>
          <w:sz w:val="24"/>
        </w:rPr>
        <w:t>和</w:t>
      </w:r>
      <w:r w:rsidRPr="004B48D2">
        <w:rPr>
          <w:sz w:val="24"/>
        </w:rPr>
        <w:t>补充。</w:t>
      </w:r>
    </w:p>
    <w:p w14:paraId="0D75C42E" w14:textId="77777777" w:rsidR="00C51AE7" w:rsidRPr="004B48D2" w:rsidRDefault="00000000">
      <w:pPr>
        <w:spacing w:line="360" w:lineRule="auto"/>
        <w:ind w:firstLine="482"/>
        <w:rPr>
          <w:color w:val="000000"/>
          <w:sz w:val="24"/>
        </w:rPr>
      </w:pPr>
      <w:r w:rsidRPr="004B48D2">
        <w:rPr>
          <w:rFonts w:hint="eastAsia"/>
          <w:sz w:val="24"/>
        </w:rPr>
        <w:t>5</w:t>
      </w:r>
      <w:r w:rsidRPr="004B48D2">
        <w:rPr>
          <w:rFonts w:hint="eastAsia"/>
          <w:sz w:val="24"/>
        </w:rPr>
        <w:t>、</w:t>
      </w:r>
      <w:r w:rsidRPr="004B48D2">
        <w:rPr>
          <w:color w:val="000000"/>
          <w:sz w:val="24"/>
        </w:rPr>
        <w:t>组织学习</w:t>
      </w:r>
      <w:r w:rsidRPr="004B48D2">
        <w:rPr>
          <w:rFonts w:hint="eastAsia"/>
          <w:color w:val="000000"/>
          <w:sz w:val="24"/>
        </w:rPr>
        <w:t>团体</w:t>
      </w:r>
      <w:r w:rsidRPr="004B48D2">
        <w:rPr>
          <w:color w:val="000000"/>
          <w:sz w:val="24"/>
        </w:rPr>
        <w:t>标准，加大对标准的宣传及贯彻力度，标准委员会作为企业之间的桥梁，做好沟通，推进行业的进一步发展。</w:t>
      </w:r>
    </w:p>
    <w:p w14:paraId="79F3C3A4" w14:textId="77777777" w:rsidR="00C51AE7" w:rsidRPr="00C25016" w:rsidRDefault="00000000" w:rsidP="00C25016">
      <w:pPr>
        <w:pStyle w:val="1"/>
      </w:pPr>
      <w:bookmarkStart w:id="14" w:name="_Toc181726764"/>
      <w:r w:rsidRPr="00C25016">
        <w:t>九、废止现行有关标准的建议</w:t>
      </w:r>
      <w:bookmarkEnd w:id="14"/>
    </w:p>
    <w:p w14:paraId="17A56DDB" w14:textId="77777777" w:rsidR="00C51AE7" w:rsidRPr="004B48D2" w:rsidRDefault="00000000">
      <w:pPr>
        <w:spacing w:beforeLines="50" w:before="156" w:line="360" w:lineRule="auto"/>
        <w:ind w:firstLine="482"/>
        <w:rPr>
          <w:color w:val="000000"/>
          <w:sz w:val="24"/>
        </w:rPr>
      </w:pPr>
      <w:r w:rsidRPr="004B48D2">
        <w:rPr>
          <w:color w:val="000000"/>
          <w:sz w:val="24"/>
        </w:rPr>
        <w:t>无。</w:t>
      </w:r>
    </w:p>
    <w:p w14:paraId="40742707" w14:textId="77777777" w:rsidR="00C51AE7" w:rsidRPr="00C25016" w:rsidRDefault="00000000" w:rsidP="00C25016">
      <w:pPr>
        <w:pStyle w:val="1"/>
      </w:pPr>
      <w:bookmarkStart w:id="15" w:name="_Toc181726765"/>
      <w:r w:rsidRPr="00C25016">
        <w:t>十、其他应予说明的事项</w:t>
      </w:r>
      <w:bookmarkEnd w:id="15"/>
    </w:p>
    <w:p w14:paraId="0919721D" w14:textId="599A3F23" w:rsidR="00C51AE7" w:rsidRDefault="00000000" w:rsidP="00C25016">
      <w:pPr>
        <w:spacing w:beforeLines="50" w:before="156" w:line="360" w:lineRule="auto"/>
        <w:ind w:firstLine="482"/>
        <w:rPr>
          <w:sz w:val="24"/>
        </w:rPr>
      </w:pPr>
      <w:r w:rsidRPr="004B48D2">
        <w:rPr>
          <w:color w:val="000000"/>
          <w:sz w:val="24"/>
        </w:rPr>
        <w:t>无。</w:t>
      </w:r>
    </w:p>
    <w:sectPr w:rsidR="00C51AE7" w:rsidSect="00C25016">
      <w:footerReference w:type="default" r:id="rId19"/>
      <w:pgSz w:w="11906" w:h="16838"/>
      <w:pgMar w:top="1440" w:right="1558"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C2ABC1" w14:textId="77777777" w:rsidR="00C2718D" w:rsidRDefault="00C2718D" w:rsidP="00E84604">
      <w:r>
        <w:separator/>
      </w:r>
    </w:p>
  </w:endnote>
  <w:endnote w:type="continuationSeparator" w:id="0">
    <w:p w14:paraId="43CD40A9" w14:textId="77777777" w:rsidR="00C2718D" w:rsidRDefault="00C2718D" w:rsidP="00E84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7498864"/>
      <w:docPartObj>
        <w:docPartGallery w:val="Page Numbers (Bottom of Page)"/>
        <w:docPartUnique/>
      </w:docPartObj>
    </w:sdtPr>
    <w:sdtContent>
      <w:p w14:paraId="7660C118" w14:textId="46F10869" w:rsidR="00C25016" w:rsidRDefault="00C25016">
        <w:pPr>
          <w:pStyle w:val="a4"/>
          <w:jc w:val="center"/>
          <w:rPr>
            <w:rFonts w:hint="eastAsia"/>
          </w:rPr>
        </w:pPr>
        <w:r>
          <w:fldChar w:fldCharType="begin"/>
        </w:r>
        <w:r>
          <w:instrText>PAGE   \* MERGEFORMAT</w:instrText>
        </w:r>
        <w:r>
          <w:fldChar w:fldCharType="separate"/>
        </w:r>
        <w:r>
          <w:rPr>
            <w:lang w:val="zh-CN"/>
          </w:rPr>
          <w:t>2</w:t>
        </w:r>
        <w:r>
          <w:fldChar w:fldCharType="end"/>
        </w:r>
      </w:p>
    </w:sdtContent>
  </w:sdt>
  <w:p w14:paraId="07F5FC6A" w14:textId="77777777" w:rsidR="00C25016" w:rsidRDefault="00C2501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706BD5" w14:textId="77777777" w:rsidR="00C2718D" w:rsidRDefault="00C2718D" w:rsidP="00E84604">
      <w:r>
        <w:separator/>
      </w:r>
    </w:p>
  </w:footnote>
  <w:footnote w:type="continuationSeparator" w:id="0">
    <w:p w14:paraId="100875FD" w14:textId="77777777" w:rsidR="00C2718D" w:rsidRDefault="00C2718D" w:rsidP="00E846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I3ZmI0ZjU3ZjkyYWQ1MWQ1MDIwZjI1NGUwZjYzZWMifQ=="/>
  </w:docVars>
  <w:rsids>
    <w:rsidRoot w:val="2D766C38"/>
    <w:rsid w:val="00157685"/>
    <w:rsid w:val="00215E7A"/>
    <w:rsid w:val="00425206"/>
    <w:rsid w:val="004B48D2"/>
    <w:rsid w:val="0055710F"/>
    <w:rsid w:val="00583C3C"/>
    <w:rsid w:val="006713C9"/>
    <w:rsid w:val="007144C2"/>
    <w:rsid w:val="007F3F5C"/>
    <w:rsid w:val="009C3E65"/>
    <w:rsid w:val="00AA6A7E"/>
    <w:rsid w:val="00C16DB1"/>
    <w:rsid w:val="00C25016"/>
    <w:rsid w:val="00C2718D"/>
    <w:rsid w:val="00C51AE7"/>
    <w:rsid w:val="00E1154D"/>
    <w:rsid w:val="00E84604"/>
    <w:rsid w:val="00FA5C15"/>
    <w:rsid w:val="051A5F1D"/>
    <w:rsid w:val="17D84149"/>
    <w:rsid w:val="2D766C38"/>
    <w:rsid w:val="52AC4C01"/>
    <w:rsid w:val="5EA7685B"/>
    <w:rsid w:val="691B5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3DECA8"/>
  <w15:docId w15:val="{6FE419A5-6472-4731-9CDC-FC56EC23E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uiPriority w:val="9"/>
    <w:qFormat/>
    <w:rsid w:val="00C25016"/>
    <w:pPr>
      <w:keepNext/>
      <w:keepLines/>
      <w:spacing w:before="240" w:after="240" w:line="360" w:lineRule="auto"/>
      <w:outlineLvl w:val="0"/>
    </w:pPr>
    <w:rPr>
      <w:rFonts w:ascii="Times New Roman" w:eastAsia="宋体" w:hAnsi="Times New Roman" w:cs="Times New Roman"/>
      <w:b/>
      <w:bCs/>
      <w:kern w:val="44"/>
      <w:sz w:val="28"/>
      <w:szCs w:val="44"/>
    </w:rPr>
  </w:style>
  <w:style w:type="paragraph" w:styleId="2">
    <w:name w:val="heading 2"/>
    <w:basedOn w:val="a"/>
    <w:next w:val="a"/>
    <w:link w:val="20"/>
    <w:uiPriority w:val="9"/>
    <w:qFormat/>
    <w:rsid w:val="00C25016"/>
    <w:pPr>
      <w:keepNext/>
      <w:keepLines/>
      <w:spacing w:before="240" w:after="240" w:line="360" w:lineRule="auto"/>
      <w:outlineLvl w:val="1"/>
    </w:pPr>
    <w:rPr>
      <w:rFonts w:ascii="等线 Light" w:eastAsia="黑体" w:hAnsi="等线 Light" w:cs="Times New Roman"/>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Pr>
      <w:rFonts w:ascii="Arial" w:eastAsia="黑体" w:hAnsi="Arial"/>
      <w:sz w:val="20"/>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qFormat/>
  </w:style>
  <w:style w:type="paragraph" w:styleId="a8">
    <w:name w:val="List Paragraph"/>
    <w:basedOn w:val="a"/>
    <w:uiPriority w:val="99"/>
    <w:qFormat/>
    <w:pPr>
      <w:ind w:firstLineChars="200" w:firstLine="420"/>
    </w:pPr>
  </w:style>
  <w:style w:type="paragraph" w:customStyle="1" w:styleId="a9">
    <w:name w:val="段"/>
    <w:qFormat/>
    <w:pPr>
      <w:tabs>
        <w:tab w:val="center" w:pos="4201"/>
        <w:tab w:val="right" w:leader="dot" w:pos="9298"/>
      </w:tabs>
      <w:autoSpaceDE w:val="0"/>
      <w:autoSpaceDN w:val="0"/>
      <w:ind w:firstLineChars="200" w:firstLine="420"/>
      <w:jc w:val="both"/>
    </w:pPr>
    <w:rPr>
      <w:rFonts w:ascii="宋体"/>
      <w:sz w:val="21"/>
    </w:rPr>
  </w:style>
  <w:style w:type="paragraph" w:styleId="aa">
    <w:name w:val="header"/>
    <w:basedOn w:val="a"/>
    <w:link w:val="ab"/>
    <w:rsid w:val="00E84604"/>
    <w:pPr>
      <w:tabs>
        <w:tab w:val="center" w:pos="4153"/>
        <w:tab w:val="right" w:pos="8306"/>
      </w:tabs>
      <w:snapToGrid w:val="0"/>
      <w:jc w:val="center"/>
    </w:pPr>
    <w:rPr>
      <w:sz w:val="18"/>
      <w:szCs w:val="18"/>
    </w:rPr>
  </w:style>
  <w:style w:type="character" w:customStyle="1" w:styleId="ab">
    <w:name w:val="页眉 字符"/>
    <w:basedOn w:val="a0"/>
    <w:link w:val="aa"/>
    <w:rsid w:val="00E84604"/>
    <w:rPr>
      <w:rFonts w:asciiTheme="minorHAnsi" w:eastAsiaTheme="minorEastAsia" w:hAnsiTheme="minorHAnsi" w:cstheme="minorBidi"/>
      <w:kern w:val="2"/>
      <w:sz w:val="18"/>
      <w:szCs w:val="18"/>
    </w:rPr>
  </w:style>
  <w:style w:type="character" w:customStyle="1" w:styleId="10">
    <w:name w:val="标题 1 字符"/>
    <w:basedOn w:val="a0"/>
    <w:link w:val="1"/>
    <w:uiPriority w:val="9"/>
    <w:rsid w:val="00C25016"/>
    <w:rPr>
      <w:b/>
      <w:bCs/>
      <w:kern w:val="44"/>
      <w:sz w:val="28"/>
      <w:szCs w:val="44"/>
    </w:rPr>
  </w:style>
  <w:style w:type="character" w:customStyle="1" w:styleId="20">
    <w:name w:val="标题 2 字符"/>
    <w:basedOn w:val="a0"/>
    <w:link w:val="2"/>
    <w:uiPriority w:val="9"/>
    <w:rsid w:val="00C25016"/>
    <w:rPr>
      <w:rFonts w:ascii="等线 Light" w:eastAsia="黑体" w:hAnsi="等线 Light"/>
      <w:bCs/>
      <w:kern w:val="2"/>
      <w:sz w:val="24"/>
      <w:szCs w:val="32"/>
    </w:rPr>
  </w:style>
  <w:style w:type="character" w:styleId="ac">
    <w:name w:val="Hyperlink"/>
    <w:uiPriority w:val="99"/>
    <w:unhideWhenUsed/>
    <w:qFormat/>
    <w:rsid w:val="00C25016"/>
    <w:rPr>
      <w:color w:val="0563C1"/>
      <w:u w:val="single"/>
    </w:rPr>
  </w:style>
  <w:style w:type="paragraph" w:styleId="TOC1">
    <w:name w:val="toc 1"/>
    <w:basedOn w:val="a"/>
    <w:next w:val="a"/>
    <w:autoRedefine/>
    <w:uiPriority w:val="39"/>
    <w:unhideWhenUsed/>
    <w:rsid w:val="00C25016"/>
    <w:pPr>
      <w:tabs>
        <w:tab w:val="right" w:leader="dot" w:pos="8538"/>
      </w:tabs>
      <w:spacing w:line="360" w:lineRule="auto"/>
    </w:pPr>
    <w:rPr>
      <w:rFonts w:ascii="Times New Roman" w:eastAsia="宋体" w:hAnsi="Times New Roman" w:cs="Times New Roman"/>
      <w:szCs w:val="21"/>
    </w:rPr>
  </w:style>
  <w:style w:type="paragraph" w:styleId="TOC2">
    <w:name w:val="toc 2"/>
    <w:basedOn w:val="a"/>
    <w:next w:val="a"/>
    <w:autoRedefine/>
    <w:uiPriority w:val="39"/>
    <w:unhideWhenUsed/>
    <w:rsid w:val="00C25016"/>
    <w:pPr>
      <w:tabs>
        <w:tab w:val="right" w:leader="dot" w:pos="8296"/>
      </w:tabs>
      <w:ind w:leftChars="200" w:left="420"/>
    </w:pPr>
    <w:rPr>
      <w:rFonts w:ascii="Times New Roman" w:eastAsia="宋体" w:hAnsi="Times New Roman" w:cs="Times New Roman"/>
      <w:szCs w:val="21"/>
    </w:rPr>
  </w:style>
  <w:style w:type="paragraph" w:styleId="TOC">
    <w:name w:val="TOC Heading"/>
    <w:basedOn w:val="1"/>
    <w:next w:val="a"/>
    <w:uiPriority w:val="39"/>
    <w:unhideWhenUsed/>
    <w:qFormat/>
    <w:rsid w:val="00C25016"/>
    <w:pPr>
      <w:widowControl/>
      <w:spacing w:after="0" w:line="259" w:lineRule="auto"/>
      <w:jc w:val="left"/>
      <w:outlineLvl w:val="9"/>
    </w:pPr>
    <w:rPr>
      <w:rFonts w:asciiTheme="majorHAnsi" w:eastAsiaTheme="majorEastAsia" w:hAnsiTheme="majorHAnsi" w:cstheme="majorBidi"/>
      <w:b w:val="0"/>
      <w:bCs w:val="0"/>
      <w:color w:val="2D53A0" w:themeColor="accent1" w:themeShade="BF"/>
      <w:kern w:val="0"/>
      <w:sz w:val="32"/>
      <w:szCs w:val="32"/>
    </w:rPr>
  </w:style>
  <w:style w:type="character" w:customStyle="1" w:styleId="a5">
    <w:name w:val="页脚 字符"/>
    <w:basedOn w:val="a0"/>
    <w:link w:val="a4"/>
    <w:uiPriority w:val="99"/>
    <w:rsid w:val="00C2501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87D0C-49D1-4C65-96F9-584ADDD63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11</Pages>
  <Words>1028</Words>
  <Characters>5863</Characters>
  <Application>Microsoft Office Word</Application>
  <DocSecurity>0</DocSecurity>
  <Lines>48</Lines>
  <Paragraphs>13</Paragraphs>
  <ScaleCrop>false</ScaleCrop>
  <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李冬梅</dc:creator>
  <cp:lastModifiedBy>ThinkPad</cp:lastModifiedBy>
  <cp:revision>12</cp:revision>
  <dcterms:created xsi:type="dcterms:W3CDTF">2024-10-23T02:28:00Z</dcterms:created>
  <dcterms:modified xsi:type="dcterms:W3CDTF">2024-11-05T11:22:00Z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C98C115905D64BAF86CC401FCA6729ED_11</vt:lpwstr>
  </property>
</Properties>
</file>