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C065" w14:textId="77777777" w:rsidR="009C7203" w:rsidRPr="001A6CD2" w:rsidRDefault="009C7203" w:rsidP="009C7203">
      <w:pPr>
        <w:jc w:val="left"/>
        <w:rPr>
          <w:szCs w:val="21"/>
        </w:rPr>
      </w:pPr>
      <w:r w:rsidRPr="001A6CD2">
        <w:rPr>
          <w:szCs w:val="21"/>
        </w:rPr>
        <w:t>ICS 65. 1</w:t>
      </w:r>
      <w:r>
        <w:rPr>
          <w:rFonts w:hint="eastAsia"/>
          <w:szCs w:val="21"/>
        </w:rPr>
        <w:t>5</w:t>
      </w:r>
      <w:r w:rsidRPr="001A6CD2">
        <w:rPr>
          <w:szCs w:val="21"/>
        </w:rPr>
        <w:t>0</w:t>
      </w:r>
    </w:p>
    <w:p w14:paraId="40ED9558" w14:textId="77777777" w:rsidR="009C7203" w:rsidRPr="001A6CD2" w:rsidRDefault="009C7203" w:rsidP="009C7203">
      <w:pPr>
        <w:jc w:val="left"/>
        <w:rPr>
          <w:color w:val="C00000"/>
          <w:szCs w:val="21"/>
        </w:rPr>
      </w:pPr>
      <w:r w:rsidRPr="001A6CD2">
        <w:rPr>
          <w:szCs w:val="21"/>
        </w:rPr>
        <w:t xml:space="preserve">B </w:t>
      </w:r>
      <w:r>
        <w:rPr>
          <w:rFonts w:hint="eastAsia"/>
          <w:szCs w:val="21"/>
        </w:rPr>
        <w:t>52</w:t>
      </w:r>
    </w:p>
    <w:p w14:paraId="758722B6" w14:textId="77777777" w:rsidR="009C7203" w:rsidRDefault="009C7203" w:rsidP="009C7203">
      <w:pPr>
        <w:jc w:val="center"/>
        <w:rPr>
          <w:szCs w:val="21"/>
        </w:rPr>
      </w:pPr>
    </w:p>
    <w:p w14:paraId="5C4BA6D6" w14:textId="77777777" w:rsidR="009C7203" w:rsidRDefault="009C7203" w:rsidP="009C7203">
      <w:pPr>
        <w:jc w:val="center"/>
        <w:rPr>
          <w:szCs w:val="21"/>
        </w:rPr>
      </w:pPr>
    </w:p>
    <w:p w14:paraId="5D4C505C" w14:textId="77777777" w:rsidR="009C7203" w:rsidRDefault="009C7203" w:rsidP="009C7203">
      <w:pPr>
        <w:jc w:val="center"/>
        <w:rPr>
          <w:szCs w:val="21"/>
        </w:rPr>
      </w:pPr>
    </w:p>
    <w:p w14:paraId="53B3B37C" w14:textId="77777777" w:rsidR="009C7203" w:rsidRDefault="009C7203" w:rsidP="009C7203">
      <w:pPr>
        <w:jc w:val="center"/>
        <w:rPr>
          <w:rFonts w:eastAsia="黑体"/>
          <w:sz w:val="84"/>
          <w:szCs w:val="84"/>
        </w:rPr>
      </w:pPr>
      <w:r>
        <w:rPr>
          <w:rFonts w:eastAsia="黑体"/>
          <w:sz w:val="84"/>
          <w:szCs w:val="84"/>
        </w:rPr>
        <w:t>团</w:t>
      </w:r>
      <w:r>
        <w:rPr>
          <w:rFonts w:eastAsia="黑体" w:hint="eastAsia"/>
          <w:sz w:val="84"/>
          <w:szCs w:val="84"/>
        </w:rPr>
        <w:t xml:space="preserve"> </w:t>
      </w:r>
      <w:r>
        <w:rPr>
          <w:rFonts w:eastAsia="黑体"/>
          <w:sz w:val="84"/>
          <w:szCs w:val="84"/>
        </w:rPr>
        <w:t>体</w:t>
      </w:r>
      <w:r>
        <w:rPr>
          <w:rFonts w:eastAsia="黑体" w:hint="eastAsia"/>
          <w:sz w:val="84"/>
          <w:szCs w:val="84"/>
        </w:rPr>
        <w:t xml:space="preserve"> </w:t>
      </w:r>
      <w:r>
        <w:rPr>
          <w:rFonts w:eastAsia="黑体"/>
          <w:sz w:val="84"/>
          <w:szCs w:val="84"/>
        </w:rPr>
        <w:t>标</w:t>
      </w:r>
      <w:r>
        <w:rPr>
          <w:rFonts w:eastAsia="黑体" w:hint="eastAsia"/>
          <w:sz w:val="84"/>
          <w:szCs w:val="84"/>
        </w:rPr>
        <w:t xml:space="preserve"> </w:t>
      </w:r>
      <w:r>
        <w:rPr>
          <w:rFonts w:eastAsia="黑体"/>
          <w:sz w:val="84"/>
          <w:szCs w:val="84"/>
        </w:rPr>
        <w:t>准</w:t>
      </w:r>
    </w:p>
    <w:p w14:paraId="2FF982A0" w14:textId="77777777" w:rsidR="009C7203" w:rsidRDefault="009C7203" w:rsidP="009C7203">
      <w:pPr>
        <w:pStyle w:val="afd"/>
        <w:jc w:val="center"/>
        <w:rPr>
          <w:rFonts w:ascii="Times New Roman" w:eastAsia="黑体" w:hAnsi="Times New Roman" w:cs="Times New Roman"/>
          <w:smallCaps w:val="0"/>
          <w:kern w:val="2"/>
          <w:sz w:val="84"/>
          <w:szCs w:val="84"/>
        </w:rPr>
      </w:pPr>
    </w:p>
    <w:p w14:paraId="12150128" w14:textId="77777777" w:rsidR="009C7203" w:rsidRDefault="009C7203" w:rsidP="009C7203">
      <w:pPr>
        <w:jc w:val="right"/>
        <w:rPr>
          <w:b/>
          <w:szCs w:val="21"/>
        </w:rPr>
      </w:pPr>
      <w:r>
        <w:rPr>
          <w:b/>
          <w:szCs w:val="21"/>
        </w:rPr>
        <w:t>T/HXCY XXX-</w:t>
      </w:r>
      <w:r>
        <w:rPr>
          <w:rFonts w:hint="eastAsia"/>
          <w:b/>
          <w:szCs w:val="21"/>
        </w:rPr>
        <w:t>202</w:t>
      </w:r>
      <w:r>
        <w:rPr>
          <w:b/>
          <w:szCs w:val="21"/>
        </w:rPr>
        <w:t>X</w:t>
      </w:r>
    </w:p>
    <w:p w14:paraId="4ADA0484" w14:textId="77777777" w:rsidR="009C7203" w:rsidRDefault="009C7203" w:rsidP="009C7203">
      <w:pPr>
        <w:jc w:val="left"/>
        <w:rPr>
          <w:szCs w:val="21"/>
          <w:u w:val="single"/>
        </w:rPr>
      </w:pPr>
      <w:r>
        <w:rPr>
          <w:szCs w:val="21"/>
          <w:u w:val="single"/>
        </w:rPr>
        <w:t xml:space="preserve">                                                                               </w:t>
      </w:r>
    </w:p>
    <w:p w14:paraId="28EC2381" w14:textId="77777777" w:rsidR="009C7203" w:rsidRDefault="009C7203" w:rsidP="009C7203">
      <w:pPr>
        <w:jc w:val="left"/>
        <w:rPr>
          <w:szCs w:val="21"/>
          <w:u w:val="single"/>
        </w:rPr>
      </w:pPr>
    </w:p>
    <w:p w14:paraId="061AE6C1" w14:textId="77777777" w:rsidR="009C7203" w:rsidRDefault="009C7203" w:rsidP="009C7203">
      <w:pPr>
        <w:jc w:val="left"/>
        <w:rPr>
          <w:szCs w:val="21"/>
          <w:u w:val="single"/>
        </w:rPr>
      </w:pPr>
    </w:p>
    <w:p w14:paraId="51133A40" w14:textId="77777777" w:rsidR="009C7203" w:rsidRPr="00BF0A24" w:rsidRDefault="009C7203" w:rsidP="009C7203">
      <w:pPr>
        <w:jc w:val="center"/>
        <w:rPr>
          <w:rFonts w:eastAsia="黑体"/>
          <w:sz w:val="48"/>
          <w:szCs w:val="48"/>
        </w:rPr>
      </w:pPr>
      <w:r w:rsidRPr="00A50E54">
        <w:rPr>
          <w:rFonts w:eastAsia="黑体" w:hint="eastAsia"/>
          <w:sz w:val="48"/>
          <w:szCs w:val="48"/>
        </w:rPr>
        <w:t>饲草饲料水分活度测定技术规程</w:t>
      </w:r>
    </w:p>
    <w:p w14:paraId="69AE95AB" w14:textId="77777777" w:rsidR="009C7203" w:rsidRPr="00A50E54" w:rsidRDefault="009C7203" w:rsidP="009C7203">
      <w:pPr>
        <w:jc w:val="center"/>
        <w:rPr>
          <w:rFonts w:eastAsia="黑体"/>
          <w:szCs w:val="21"/>
        </w:rPr>
      </w:pPr>
      <w:r w:rsidRPr="00A50E54">
        <w:rPr>
          <w:rFonts w:eastAsia="黑体"/>
          <w:b/>
          <w:sz w:val="28"/>
          <w:szCs w:val="28"/>
        </w:rPr>
        <w:t>Code of Practice for Determination of Water Activity of Forage and Feed</w:t>
      </w:r>
    </w:p>
    <w:p w14:paraId="69B0BAF4" w14:textId="77777777" w:rsidR="009C7203" w:rsidRDefault="009C7203" w:rsidP="009C7203">
      <w:pPr>
        <w:jc w:val="center"/>
        <w:rPr>
          <w:rFonts w:eastAsia="黑体"/>
          <w:szCs w:val="21"/>
        </w:rPr>
      </w:pPr>
    </w:p>
    <w:p w14:paraId="3C0109D1" w14:textId="77777777" w:rsidR="009C7203" w:rsidRDefault="009C7203" w:rsidP="009C7203">
      <w:pPr>
        <w:jc w:val="center"/>
        <w:rPr>
          <w:rFonts w:eastAsia="黑体"/>
          <w:sz w:val="24"/>
        </w:rPr>
      </w:pPr>
      <w:r>
        <w:rPr>
          <w:rFonts w:eastAsia="黑体" w:hint="eastAsia"/>
          <w:sz w:val="24"/>
        </w:rPr>
        <w:t>（征求意见稿）</w:t>
      </w:r>
    </w:p>
    <w:p w14:paraId="0EE27557" w14:textId="77777777" w:rsidR="009C7203" w:rsidRDefault="009C7203" w:rsidP="009C7203">
      <w:pPr>
        <w:jc w:val="center"/>
        <w:rPr>
          <w:rFonts w:eastAsia="黑体"/>
          <w:szCs w:val="21"/>
        </w:rPr>
      </w:pPr>
    </w:p>
    <w:p w14:paraId="20BC38FD" w14:textId="77777777" w:rsidR="009C7203" w:rsidRDefault="009C7203" w:rsidP="009C7203">
      <w:pPr>
        <w:jc w:val="center"/>
        <w:rPr>
          <w:rFonts w:eastAsia="黑体"/>
          <w:szCs w:val="21"/>
        </w:rPr>
      </w:pPr>
    </w:p>
    <w:p w14:paraId="6FE30618" w14:textId="77777777" w:rsidR="009C7203" w:rsidRDefault="009C7203" w:rsidP="009C7203">
      <w:pPr>
        <w:pStyle w:val="afd"/>
        <w:jc w:val="center"/>
      </w:pPr>
    </w:p>
    <w:p w14:paraId="736DABCB" w14:textId="77777777" w:rsidR="009C7203" w:rsidRDefault="009C7203" w:rsidP="009C7203">
      <w:pPr>
        <w:jc w:val="center"/>
      </w:pPr>
    </w:p>
    <w:p w14:paraId="51648C4C" w14:textId="77777777" w:rsidR="009C7203" w:rsidRDefault="009C7203" w:rsidP="009C7203">
      <w:pPr>
        <w:pStyle w:val="afd"/>
        <w:jc w:val="center"/>
      </w:pPr>
    </w:p>
    <w:p w14:paraId="19671BB3" w14:textId="77777777" w:rsidR="009C7203" w:rsidRDefault="009C7203" w:rsidP="009C7203">
      <w:pPr>
        <w:jc w:val="center"/>
      </w:pPr>
    </w:p>
    <w:p w14:paraId="239E5E92" w14:textId="77777777" w:rsidR="009C7203" w:rsidRDefault="009C7203" w:rsidP="009C7203">
      <w:pPr>
        <w:pStyle w:val="afd"/>
        <w:jc w:val="center"/>
      </w:pPr>
    </w:p>
    <w:p w14:paraId="0D9ED7E4" w14:textId="77777777" w:rsidR="009C7203" w:rsidRDefault="009C7203" w:rsidP="009C7203">
      <w:pPr>
        <w:jc w:val="center"/>
      </w:pPr>
    </w:p>
    <w:p w14:paraId="21CCF8EE" w14:textId="77777777" w:rsidR="009C7203" w:rsidRDefault="009C7203" w:rsidP="009C7203">
      <w:pPr>
        <w:pStyle w:val="afd"/>
        <w:jc w:val="center"/>
      </w:pPr>
    </w:p>
    <w:p w14:paraId="4F7697A7" w14:textId="77777777" w:rsidR="009C7203" w:rsidRDefault="009C7203" w:rsidP="009C7203">
      <w:pPr>
        <w:jc w:val="center"/>
      </w:pPr>
    </w:p>
    <w:p w14:paraId="13A4CFAA" w14:textId="77777777" w:rsidR="009C7203" w:rsidRDefault="009C7203" w:rsidP="009C7203">
      <w:pPr>
        <w:pStyle w:val="afd"/>
        <w:jc w:val="center"/>
      </w:pPr>
    </w:p>
    <w:p w14:paraId="34BF791C" w14:textId="77777777" w:rsidR="009C7203" w:rsidRDefault="009C7203" w:rsidP="009C7203">
      <w:pPr>
        <w:jc w:val="center"/>
      </w:pPr>
    </w:p>
    <w:p w14:paraId="30960489" w14:textId="77777777" w:rsidR="009C7203" w:rsidRDefault="009C7203" w:rsidP="009C7203">
      <w:pPr>
        <w:pStyle w:val="afd"/>
        <w:jc w:val="center"/>
      </w:pPr>
    </w:p>
    <w:p w14:paraId="0638BBB0" w14:textId="77777777" w:rsidR="009C7203" w:rsidRDefault="009C7203" w:rsidP="009C7203">
      <w:pPr>
        <w:jc w:val="center"/>
      </w:pPr>
    </w:p>
    <w:p w14:paraId="49850017" w14:textId="77777777" w:rsidR="009C7203" w:rsidRDefault="009C7203" w:rsidP="009C7203">
      <w:pPr>
        <w:pStyle w:val="afd"/>
        <w:jc w:val="center"/>
      </w:pPr>
    </w:p>
    <w:p w14:paraId="0E615231" w14:textId="77777777" w:rsidR="009C7203" w:rsidRDefault="009C7203" w:rsidP="009C7203">
      <w:pPr>
        <w:jc w:val="center"/>
        <w:rPr>
          <w:rFonts w:eastAsia="黑体"/>
          <w:szCs w:val="21"/>
        </w:rPr>
      </w:pPr>
    </w:p>
    <w:p w14:paraId="469AE17D" w14:textId="77777777" w:rsidR="009C7203" w:rsidRDefault="009C7203" w:rsidP="009C7203">
      <w:pPr>
        <w:jc w:val="left"/>
        <w:rPr>
          <w:rFonts w:eastAsia="黑体"/>
          <w:szCs w:val="21"/>
          <w:u w:val="single"/>
        </w:rPr>
      </w:pPr>
      <w:r>
        <w:rPr>
          <w:rFonts w:eastAsia="黑体" w:hint="eastAsia"/>
          <w:szCs w:val="21"/>
          <w:u w:val="single"/>
        </w:rPr>
        <w:t>202X</w:t>
      </w:r>
      <w:r>
        <w:rPr>
          <w:rFonts w:eastAsia="黑体"/>
          <w:szCs w:val="21"/>
          <w:u w:val="single"/>
        </w:rPr>
        <w:t xml:space="preserve">-XX-XX </w:t>
      </w:r>
      <w:r>
        <w:rPr>
          <w:rFonts w:eastAsia="黑体"/>
          <w:szCs w:val="21"/>
          <w:u w:val="single"/>
        </w:rPr>
        <w:t>发布</w:t>
      </w:r>
      <w:r>
        <w:rPr>
          <w:rFonts w:eastAsia="黑体"/>
          <w:szCs w:val="21"/>
          <w:u w:val="single"/>
        </w:rPr>
        <w:t xml:space="preserve">                                         </w:t>
      </w:r>
      <w:r>
        <w:rPr>
          <w:rFonts w:eastAsia="黑体" w:hint="eastAsia"/>
          <w:szCs w:val="21"/>
          <w:u w:val="single"/>
        </w:rPr>
        <w:t xml:space="preserve">   </w:t>
      </w:r>
      <w:r>
        <w:rPr>
          <w:rFonts w:eastAsia="黑体"/>
          <w:szCs w:val="21"/>
          <w:u w:val="single"/>
        </w:rPr>
        <w:t xml:space="preserve"> </w:t>
      </w:r>
      <w:r>
        <w:rPr>
          <w:rFonts w:eastAsia="黑体" w:hint="eastAsia"/>
          <w:szCs w:val="21"/>
          <w:u w:val="single"/>
        </w:rPr>
        <w:t>202X</w:t>
      </w:r>
      <w:r>
        <w:rPr>
          <w:rFonts w:eastAsia="黑体"/>
          <w:szCs w:val="21"/>
          <w:u w:val="single"/>
        </w:rPr>
        <w:t xml:space="preserve">-XX-XX </w:t>
      </w:r>
      <w:r>
        <w:rPr>
          <w:rFonts w:eastAsia="黑体"/>
          <w:szCs w:val="21"/>
          <w:u w:val="single"/>
        </w:rPr>
        <w:t>实施</w:t>
      </w:r>
    </w:p>
    <w:p w14:paraId="3EC96163" w14:textId="77777777" w:rsidR="009C7203" w:rsidRDefault="009C7203" w:rsidP="009C7203">
      <w:pPr>
        <w:jc w:val="center"/>
        <w:rPr>
          <w:rFonts w:eastAsia="黑体"/>
          <w:szCs w:val="21"/>
          <w:u w:val="single"/>
        </w:rPr>
      </w:pPr>
    </w:p>
    <w:p w14:paraId="4EA9D8CC" w14:textId="77777777" w:rsidR="009C7203" w:rsidRDefault="009C7203" w:rsidP="009C7203">
      <w:pPr>
        <w:jc w:val="center"/>
        <w:rPr>
          <w:rFonts w:eastAsia="黑体"/>
          <w:szCs w:val="21"/>
        </w:rPr>
      </w:pPr>
      <w:r>
        <w:rPr>
          <w:rFonts w:eastAsia="黑体"/>
          <w:szCs w:val="21"/>
        </w:rPr>
        <w:t>北京华夏草业产业技术创新战略联盟发布</w:t>
      </w:r>
    </w:p>
    <w:p w14:paraId="05D69734" w14:textId="77777777" w:rsidR="00675215" w:rsidRPr="009C7203" w:rsidRDefault="00675215">
      <w:pPr>
        <w:jc w:val="center"/>
        <w:rPr>
          <w:rFonts w:eastAsia="黑体"/>
          <w:szCs w:val="21"/>
        </w:rPr>
        <w:sectPr w:rsidR="00675215" w:rsidRPr="009C7203">
          <w:pgSz w:w="11906" w:h="16838"/>
          <w:pgMar w:top="1440" w:right="1800" w:bottom="1440" w:left="1800" w:header="1418" w:footer="1134" w:gutter="0"/>
          <w:pgNumType w:fmt="upperRoman" w:start="1"/>
          <w:cols w:space="425"/>
          <w:formProt w:val="0"/>
          <w:docGrid w:type="lines" w:linePitch="312"/>
        </w:sectPr>
      </w:pPr>
    </w:p>
    <w:p w14:paraId="14735759" w14:textId="77777777" w:rsidR="00675215" w:rsidRDefault="002C57F3">
      <w:pPr>
        <w:pStyle w:val="TOC1"/>
        <w:spacing w:before="312" w:after="312"/>
        <w:rPr>
          <w:rFonts w:hint="eastAsia"/>
        </w:rPr>
      </w:pPr>
      <w:r>
        <w:rPr>
          <w:rFonts w:hint="eastAsia"/>
        </w:rPr>
        <w:lastRenderedPageBreak/>
        <w:t>目  次</w:t>
      </w:r>
    </w:p>
    <w:p w14:paraId="27EAA050" w14:textId="77777777" w:rsidR="00675215" w:rsidRPr="00D467B6" w:rsidRDefault="00B5742F" w:rsidP="009C7203">
      <w:pPr>
        <w:pStyle w:val="TOC1"/>
        <w:spacing w:line="360" w:lineRule="auto"/>
        <w:rPr>
          <w:rFonts w:ascii="宋体" w:eastAsia="宋体" w:hAnsi="宋体" w:hint="eastAsia"/>
          <w:noProof/>
          <w:sz w:val="21"/>
          <w:szCs w:val="21"/>
        </w:rPr>
      </w:pPr>
      <w:r w:rsidRPr="00FF7DC0">
        <w:rPr>
          <w:rFonts w:ascii="宋体" w:eastAsia="宋体" w:hAnsi="宋体"/>
          <w:sz w:val="24"/>
        </w:rPr>
        <w:fldChar w:fldCharType="begin"/>
      </w:r>
      <w:r w:rsidR="002C57F3" w:rsidRPr="00FF7DC0">
        <w:rPr>
          <w:rFonts w:ascii="宋体" w:eastAsia="宋体" w:hAnsi="宋体"/>
          <w:sz w:val="24"/>
        </w:rPr>
        <w:instrText xml:space="preserve"> TOC \o "1-3" \h \z \u </w:instrText>
      </w:r>
      <w:r w:rsidRPr="00FF7DC0">
        <w:rPr>
          <w:rFonts w:ascii="宋体" w:eastAsia="宋体" w:hAnsi="宋体"/>
          <w:sz w:val="24"/>
        </w:rPr>
        <w:fldChar w:fldCharType="separate"/>
      </w:r>
      <w:hyperlink w:anchor="_Toc529812584" w:history="1">
        <w:r w:rsidR="002C57F3" w:rsidRPr="00D467B6">
          <w:rPr>
            <w:rFonts w:ascii="宋体" w:eastAsia="宋体" w:hAnsi="宋体" w:hint="eastAsia"/>
            <w:noProof/>
            <w:sz w:val="21"/>
            <w:szCs w:val="21"/>
          </w:rPr>
          <w:t>前言</w:t>
        </w:r>
        <w:r w:rsidR="002C57F3" w:rsidRPr="00D467B6">
          <w:rPr>
            <w:rFonts w:ascii="宋体" w:eastAsia="宋体" w:hAnsi="宋体"/>
            <w:noProof/>
            <w:sz w:val="21"/>
            <w:szCs w:val="21"/>
          </w:rPr>
          <w:tab/>
        </w:r>
        <w:r w:rsidRPr="00D467B6">
          <w:rPr>
            <w:rFonts w:ascii="宋体" w:eastAsia="宋体" w:hAnsi="宋体"/>
            <w:noProof/>
            <w:sz w:val="21"/>
            <w:szCs w:val="21"/>
          </w:rPr>
          <w:fldChar w:fldCharType="begin"/>
        </w:r>
        <w:r w:rsidR="002C57F3" w:rsidRPr="00D467B6">
          <w:rPr>
            <w:rFonts w:ascii="宋体" w:eastAsia="宋体" w:hAnsi="宋体"/>
            <w:noProof/>
            <w:sz w:val="21"/>
            <w:szCs w:val="21"/>
          </w:rPr>
          <w:instrText xml:space="preserve"> PAGEREF _Toc529812584 \h </w:instrText>
        </w:r>
        <w:r w:rsidRPr="00D467B6">
          <w:rPr>
            <w:rFonts w:ascii="宋体" w:eastAsia="宋体" w:hAnsi="宋体"/>
            <w:noProof/>
            <w:sz w:val="21"/>
            <w:szCs w:val="21"/>
          </w:rPr>
        </w:r>
        <w:r w:rsidRPr="00D467B6">
          <w:rPr>
            <w:rFonts w:ascii="宋体" w:eastAsia="宋体" w:hAnsi="宋体"/>
            <w:noProof/>
            <w:sz w:val="21"/>
            <w:szCs w:val="21"/>
          </w:rPr>
          <w:fldChar w:fldCharType="separate"/>
        </w:r>
        <w:r w:rsidR="008A2A96" w:rsidRPr="00D467B6">
          <w:rPr>
            <w:rFonts w:ascii="宋体" w:eastAsia="宋体" w:hAnsi="宋体"/>
            <w:noProof/>
            <w:sz w:val="21"/>
            <w:szCs w:val="21"/>
          </w:rPr>
          <w:t>II</w:t>
        </w:r>
        <w:r w:rsidRPr="00D467B6">
          <w:rPr>
            <w:rFonts w:ascii="宋体" w:eastAsia="宋体" w:hAnsi="宋体"/>
            <w:noProof/>
            <w:sz w:val="21"/>
            <w:szCs w:val="21"/>
          </w:rPr>
          <w:fldChar w:fldCharType="end"/>
        </w:r>
      </w:hyperlink>
    </w:p>
    <w:p w14:paraId="6F14F2A1" w14:textId="77777777" w:rsidR="00675215" w:rsidRPr="00D467B6" w:rsidRDefault="002C57F3" w:rsidP="009C7203">
      <w:pPr>
        <w:pStyle w:val="TOC1"/>
        <w:spacing w:line="360" w:lineRule="auto"/>
        <w:rPr>
          <w:rFonts w:ascii="宋体" w:eastAsia="宋体" w:hAnsi="宋体" w:hint="eastAsia"/>
          <w:noProof/>
          <w:sz w:val="21"/>
          <w:szCs w:val="21"/>
        </w:rPr>
      </w:pPr>
      <w:hyperlink w:anchor="_Toc529812586" w:history="1">
        <w:r w:rsidRPr="00D467B6">
          <w:rPr>
            <w:rFonts w:ascii="宋体" w:eastAsia="宋体" w:hAnsi="宋体"/>
            <w:noProof/>
            <w:sz w:val="21"/>
            <w:szCs w:val="21"/>
          </w:rPr>
          <w:t>1</w:t>
        </w:r>
        <w:r w:rsidRPr="00D467B6">
          <w:rPr>
            <w:rFonts w:ascii="宋体" w:eastAsia="宋体" w:hAnsi="宋体" w:hint="eastAsia"/>
            <w:noProof/>
            <w:sz w:val="21"/>
            <w:szCs w:val="21"/>
          </w:rPr>
          <w:t xml:space="preserve"> 范围</w:t>
        </w:r>
        <w:r w:rsidRPr="00D467B6">
          <w:rPr>
            <w:rFonts w:ascii="宋体" w:eastAsia="宋体" w:hAnsi="宋体"/>
            <w:noProof/>
            <w:sz w:val="21"/>
            <w:szCs w:val="21"/>
          </w:rPr>
          <w:tab/>
        </w:r>
        <w:r w:rsidR="00B5742F" w:rsidRPr="00D467B6">
          <w:rPr>
            <w:rFonts w:ascii="宋体" w:eastAsia="宋体" w:hAnsi="宋体"/>
            <w:noProof/>
            <w:sz w:val="21"/>
            <w:szCs w:val="21"/>
          </w:rPr>
          <w:fldChar w:fldCharType="begin"/>
        </w:r>
        <w:r w:rsidRPr="00D467B6">
          <w:rPr>
            <w:rFonts w:ascii="宋体" w:eastAsia="宋体" w:hAnsi="宋体"/>
            <w:noProof/>
            <w:sz w:val="21"/>
            <w:szCs w:val="21"/>
          </w:rPr>
          <w:instrText xml:space="preserve"> PAGEREF _Toc529812586 \h </w:instrText>
        </w:r>
        <w:r w:rsidR="00B5742F" w:rsidRPr="00D467B6">
          <w:rPr>
            <w:rFonts w:ascii="宋体" w:eastAsia="宋体" w:hAnsi="宋体"/>
            <w:noProof/>
            <w:sz w:val="21"/>
            <w:szCs w:val="21"/>
          </w:rPr>
        </w:r>
        <w:r w:rsidR="00B5742F" w:rsidRPr="00D467B6">
          <w:rPr>
            <w:rFonts w:ascii="宋体" w:eastAsia="宋体" w:hAnsi="宋体"/>
            <w:noProof/>
            <w:sz w:val="21"/>
            <w:szCs w:val="21"/>
          </w:rPr>
          <w:fldChar w:fldCharType="separate"/>
        </w:r>
        <w:r w:rsidR="008A2A96" w:rsidRPr="00D467B6">
          <w:rPr>
            <w:rFonts w:ascii="宋体" w:eastAsia="宋体" w:hAnsi="宋体"/>
            <w:noProof/>
            <w:sz w:val="21"/>
            <w:szCs w:val="21"/>
          </w:rPr>
          <w:t>1</w:t>
        </w:r>
        <w:r w:rsidR="00B5742F" w:rsidRPr="00D467B6">
          <w:rPr>
            <w:rFonts w:ascii="宋体" w:eastAsia="宋体" w:hAnsi="宋体"/>
            <w:noProof/>
            <w:sz w:val="21"/>
            <w:szCs w:val="21"/>
          </w:rPr>
          <w:fldChar w:fldCharType="end"/>
        </w:r>
      </w:hyperlink>
    </w:p>
    <w:p w14:paraId="11ACF4F7" w14:textId="77777777" w:rsidR="00675215" w:rsidRPr="00D467B6" w:rsidRDefault="002C57F3" w:rsidP="009C7203">
      <w:pPr>
        <w:pStyle w:val="TOC1"/>
        <w:spacing w:line="360" w:lineRule="auto"/>
        <w:rPr>
          <w:rFonts w:ascii="宋体" w:eastAsia="宋体" w:hAnsi="宋体" w:hint="eastAsia"/>
          <w:noProof/>
          <w:sz w:val="21"/>
          <w:szCs w:val="21"/>
        </w:rPr>
      </w:pPr>
      <w:hyperlink w:anchor="_Toc529812587" w:history="1">
        <w:r w:rsidRPr="00D467B6">
          <w:rPr>
            <w:rFonts w:ascii="宋体" w:eastAsia="宋体" w:hAnsi="宋体"/>
            <w:noProof/>
            <w:sz w:val="21"/>
            <w:szCs w:val="21"/>
          </w:rPr>
          <w:t>2</w:t>
        </w:r>
        <w:r w:rsidRPr="00D467B6">
          <w:rPr>
            <w:rFonts w:ascii="宋体" w:eastAsia="宋体" w:hAnsi="宋体" w:hint="eastAsia"/>
            <w:noProof/>
            <w:sz w:val="21"/>
            <w:szCs w:val="21"/>
          </w:rPr>
          <w:t xml:space="preserve"> 规范性引用文件</w:t>
        </w:r>
        <w:r w:rsidRPr="00D467B6">
          <w:rPr>
            <w:rFonts w:ascii="宋体" w:eastAsia="宋体" w:hAnsi="宋体"/>
            <w:noProof/>
            <w:sz w:val="21"/>
            <w:szCs w:val="21"/>
          </w:rPr>
          <w:tab/>
        </w:r>
        <w:r w:rsidR="00B5742F" w:rsidRPr="00D467B6">
          <w:rPr>
            <w:rFonts w:ascii="宋体" w:eastAsia="宋体" w:hAnsi="宋体"/>
            <w:noProof/>
            <w:sz w:val="21"/>
            <w:szCs w:val="21"/>
          </w:rPr>
          <w:fldChar w:fldCharType="begin"/>
        </w:r>
        <w:r w:rsidRPr="00D467B6">
          <w:rPr>
            <w:rFonts w:ascii="宋体" w:eastAsia="宋体" w:hAnsi="宋体"/>
            <w:noProof/>
            <w:sz w:val="21"/>
            <w:szCs w:val="21"/>
          </w:rPr>
          <w:instrText xml:space="preserve"> PAGEREF _Toc529812587 \h </w:instrText>
        </w:r>
        <w:r w:rsidR="00B5742F" w:rsidRPr="00D467B6">
          <w:rPr>
            <w:rFonts w:ascii="宋体" w:eastAsia="宋体" w:hAnsi="宋体"/>
            <w:noProof/>
            <w:sz w:val="21"/>
            <w:szCs w:val="21"/>
          </w:rPr>
        </w:r>
        <w:r w:rsidR="00B5742F" w:rsidRPr="00D467B6">
          <w:rPr>
            <w:rFonts w:ascii="宋体" w:eastAsia="宋体" w:hAnsi="宋体"/>
            <w:noProof/>
            <w:sz w:val="21"/>
            <w:szCs w:val="21"/>
          </w:rPr>
          <w:fldChar w:fldCharType="separate"/>
        </w:r>
        <w:r w:rsidR="008A2A96" w:rsidRPr="00D467B6">
          <w:rPr>
            <w:rFonts w:ascii="宋体" w:eastAsia="宋体" w:hAnsi="宋体"/>
            <w:noProof/>
            <w:sz w:val="21"/>
            <w:szCs w:val="21"/>
          </w:rPr>
          <w:t>1</w:t>
        </w:r>
        <w:r w:rsidR="00B5742F" w:rsidRPr="00D467B6">
          <w:rPr>
            <w:rFonts w:ascii="宋体" w:eastAsia="宋体" w:hAnsi="宋体"/>
            <w:noProof/>
            <w:sz w:val="21"/>
            <w:szCs w:val="21"/>
          </w:rPr>
          <w:fldChar w:fldCharType="end"/>
        </w:r>
      </w:hyperlink>
    </w:p>
    <w:p w14:paraId="333E5F8E" w14:textId="77777777" w:rsidR="00675215" w:rsidRPr="00D467B6" w:rsidRDefault="002C57F3" w:rsidP="009C7203">
      <w:pPr>
        <w:pStyle w:val="TOC1"/>
        <w:spacing w:line="360" w:lineRule="auto"/>
        <w:rPr>
          <w:rFonts w:ascii="宋体" w:eastAsia="宋体" w:hAnsi="宋体" w:hint="eastAsia"/>
          <w:noProof/>
          <w:sz w:val="21"/>
          <w:szCs w:val="21"/>
        </w:rPr>
      </w:pPr>
      <w:hyperlink w:anchor="_Toc529812588" w:history="1">
        <w:r w:rsidRPr="00D467B6">
          <w:rPr>
            <w:rFonts w:ascii="宋体" w:eastAsia="宋体" w:hAnsi="宋体"/>
            <w:noProof/>
            <w:sz w:val="21"/>
            <w:szCs w:val="21"/>
          </w:rPr>
          <w:t>3</w:t>
        </w:r>
        <w:r w:rsidRPr="00D467B6">
          <w:rPr>
            <w:rFonts w:ascii="宋体" w:eastAsia="宋体" w:hAnsi="宋体" w:hint="eastAsia"/>
            <w:noProof/>
            <w:sz w:val="21"/>
            <w:szCs w:val="21"/>
          </w:rPr>
          <w:t xml:space="preserve"> 术语和定义</w:t>
        </w:r>
        <w:r w:rsidRPr="00D467B6">
          <w:rPr>
            <w:rFonts w:ascii="宋体" w:eastAsia="宋体" w:hAnsi="宋体"/>
            <w:noProof/>
            <w:sz w:val="21"/>
            <w:szCs w:val="21"/>
          </w:rPr>
          <w:tab/>
        </w:r>
        <w:r w:rsidR="00B5742F" w:rsidRPr="00D467B6">
          <w:rPr>
            <w:rFonts w:ascii="宋体" w:eastAsia="宋体" w:hAnsi="宋体"/>
            <w:noProof/>
            <w:sz w:val="21"/>
            <w:szCs w:val="21"/>
          </w:rPr>
          <w:fldChar w:fldCharType="begin"/>
        </w:r>
        <w:r w:rsidRPr="00D467B6">
          <w:rPr>
            <w:rFonts w:ascii="宋体" w:eastAsia="宋体" w:hAnsi="宋体"/>
            <w:noProof/>
            <w:sz w:val="21"/>
            <w:szCs w:val="21"/>
          </w:rPr>
          <w:instrText xml:space="preserve"> PAGEREF _Toc529812588 \h </w:instrText>
        </w:r>
        <w:r w:rsidR="00B5742F" w:rsidRPr="00D467B6">
          <w:rPr>
            <w:rFonts w:ascii="宋体" w:eastAsia="宋体" w:hAnsi="宋体"/>
            <w:noProof/>
            <w:sz w:val="21"/>
            <w:szCs w:val="21"/>
          </w:rPr>
        </w:r>
        <w:r w:rsidR="00B5742F" w:rsidRPr="00D467B6">
          <w:rPr>
            <w:rFonts w:ascii="宋体" w:eastAsia="宋体" w:hAnsi="宋体"/>
            <w:noProof/>
            <w:sz w:val="21"/>
            <w:szCs w:val="21"/>
          </w:rPr>
          <w:fldChar w:fldCharType="separate"/>
        </w:r>
        <w:r w:rsidR="008A2A96" w:rsidRPr="00D467B6">
          <w:rPr>
            <w:rFonts w:ascii="宋体" w:eastAsia="宋体" w:hAnsi="宋体"/>
            <w:noProof/>
            <w:sz w:val="21"/>
            <w:szCs w:val="21"/>
          </w:rPr>
          <w:t>1</w:t>
        </w:r>
        <w:r w:rsidR="00B5742F" w:rsidRPr="00D467B6">
          <w:rPr>
            <w:rFonts w:ascii="宋体" w:eastAsia="宋体" w:hAnsi="宋体"/>
            <w:noProof/>
            <w:sz w:val="21"/>
            <w:szCs w:val="21"/>
          </w:rPr>
          <w:fldChar w:fldCharType="end"/>
        </w:r>
      </w:hyperlink>
    </w:p>
    <w:p w14:paraId="7AE48A6C" w14:textId="098465DF" w:rsidR="00675215" w:rsidRPr="00D467B6" w:rsidRDefault="002C57F3" w:rsidP="009C7203">
      <w:pPr>
        <w:pStyle w:val="TOC1"/>
        <w:spacing w:line="360" w:lineRule="auto"/>
        <w:rPr>
          <w:rFonts w:ascii="宋体" w:eastAsia="宋体" w:hAnsi="宋体" w:hint="eastAsia"/>
          <w:noProof/>
          <w:sz w:val="21"/>
          <w:szCs w:val="21"/>
        </w:rPr>
      </w:pPr>
      <w:hyperlink w:anchor="_Toc529812593" w:history="1">
        <w:r w:rsidRPr="00D467B6">
          <w:rPr>
            <w:rFonts w:ascii="宋体" w:eastAsia="宋体" w:hAnsi="宋体"/>
            <w:noProof/>
            <w:sz w:val="21"/>
            <w:szCs w:val="21"/>
          </w:rPr>
          <w:t>4</w:t>
        </w:r>
        <w:r w:rsidRPr="00D467B6">
          <w:rPr>
            <w:rFonts w:ascii="宋体" w:eastAsia="宋体" w:hAnsi="宋体" w:hint="eastAsia"/>
            <w:noProof/>
            <w:sz w:val="21"/>
            <w:szCs w:val="21"/>
          </w:rPr>
          <w:t xml:space="preserve"> </w:t>
        </w:r>
        <w:r w:rsidR="00016FB0" w:rsidRPr="00016FB0">
          <w:rPr>
            <w:rFonts w:ascii="宋体" w:eastAsia="宋体" w:hAnsi="宋体" w:hint="eastAsia"/>
            <w:noProof/>
            <w:sz w:val="21"/>
            <w:szCs w:val="21"/>
          </w:rPr>
          <w:t>测定原理</w:t>
        </w:r>
        <w:r w:rsidRPr="00D467B6">
          <w:rPr>
            <w:rFonts w:ascii="宋体" w:eastAsia="宋体" w:hAnsi="宋体"/>
            <w:noProof/>
            <w:sz w:val="21"/>
            <w:szCs w:val="21"/>
          </w:rPr>
          <w:tab/>
        </w:r>
        <w:r w:rsidR="00B5742F" w:rsidRPr="00D467B6">
          <w:rPr>
            <w:rFonts w:ascii="宋体" w:eastAsia="宋体" w:hAnsi="宋体"/>
            <w:noProof/>
            <w:sz w:val="21"/>
            <w:szCs w:val="21"/>
          </w:rPr>
          <w:fldChar w:fldCharType="begin"/>
        </w:r>
        <w:r w:rsidRPr="00D467B6">
          <w:rPr>
            <w:rFonts w:ascii="宋体" w:eastAsia="宋体" w:hAnsi="宋体"/>
            <w:noProof/>
            <w:sz w:val="21"/>
            <w:szCs w:val="21"/>
          </w:rPr>
          <w:instrText xml:space="preserve"> PAGEREF _Toc529812593 \h </w:instrText>
        </w:r>
        <w:r w:rsidR="00B5742F" w:rsidRPr="00D467B6">
          <w:rPr>
            <w:rFonts w:ascii="宋体" w:eastAsia="宋体" w:hAnsi="宋体"/>
            <w:noProof/>
            <w:sz w:val="21"/>
            <w:szCs w:val="21"/>
          </w:rPr>
        </w:r>
        <w:r w:rsidR="00B5742F" w:rsidRPr="00D467B6">
          <w:rPr>
            <w:rFonts w:ascii="宋体" w:eastAsia="宋体" w:hAnsi="宋体"/>
            <w:noProof/>
            <w:sz w:val="21"/>
            <w:szCs w:val="21"/>
          </w:rPr>
          <w:fldChar w:fldCharType="separate"/>
        </w:r>
        <w:r w:rsidR="008A2A96" w:rsidRPr="00D467B6">
          <w:rPr>
            <w:rFonts w:ascii="宋体" w:eastAsia="宋体" w:hAnsi="宋体"/>
            <w:noProof/>
            <w:sz w:val="21"/>
            <w:szCs w:val="21"/>
          </w:rPr>
          <w:t>1</w:t>
        </w:r>
        <w:r w:rsidR="00B5742F" w:rsidRPr="00D467B6">
          <w:rPr>
            <w:rFonts w:ascii="宋体" w:eastAsia="宋体" w:hAnsi="宋体"/>
            <w:noProof/>
            <w:sz w:val="21"/>
            <w:szCs w:val="21"/>
          </w:rPr>
          <w:fldChar w:fldCharType="end"/>
        </w:r>
      </w:hyperlink>
    </w:p>
    <w:p w14:paraId="2C9F4826" w14:textId="122D7431" w:rsidR="00675215" w:rsidRPr="00D467B6" w:rsidRDefault="002C57F3" w:rsidP="009C7203">
      <w:pPr>
        <w:pStyle w:val="TOC1"/>
        <w:spacing w:line="360" w:lineRule="auto"/>
        <w:rPr>
          <w:rFonts w:ascii="宋体" w:eastAsia="宋体" w:hAnsi="宋体" w:hint="eastAsia"/>
          <w:noProof/>
          <w:sz w:val="21"/>
          <w:szCs w:val="21"/>
        </w:rPr>
      </w:pPr>
      <w:hyperlink w:anchor="_Toc529812594" w:history="1">
        <w:r w:rsidRPr="00D467B6">
          <w:rPr>
            <w:rFonts w:ascii="宋体" w:eastAsia="宋体" w:hAnsi="宋体"/>
            <w:noProof/>
            <w:sz w:val="21"/>
            <w:szCs w:val="21"/>
          </w:rPr>
          <w:t>5</w:t>
        </w:r>
        <w:r w:rsidRPr="00D467B6">
          <w:rPr>
            <w:rFonts w:ascii="宋体" w:eastAsia="宋体" w:hAnsi="宋体" w:hint="eastAsia"/>
            <w:noProof/>
            <w:sz w:val="21"/>
            <w:szCs w:val="21"/>
          </w:rPr>
          <w:t xml:space="preserve"> </w:t>
        </w:r>
        <w:r w:rsidR="00016FB0" w:rsidRPr="00016FB0">
          <w:rPr>
            <w:rFonts w:ascii="宋体" w:eastAsia="宋体" w:hAnsi="宋体" w:hint="eastAsia"/>
            <w:noProof/>
            <w:sz w:val="21"/>
            <w:szCs w:val="21"/>
          </w:rPr>
          <w:t>试剂和材料</w:t>
        </w:r>
        <w:r w:rsidRPr="00D467B6">
          <w:rPr>
            <w:rFonts w:ascii="宋体" w:eastAsia="宋体" w:hAnsi="宋体"/>
            <w:noProof/>
            <w:sz w:val="21"/>
            <w:szCs w:val="21"/>
          </w:rPr>
          <w:tab/>
        </w:r>
        <w:r w:rsidR="00B5742F" w:rsidRPr="00D467B6">
          <w:rPr>
            <w:rFonts w:ascii="宋体" w:eastAsia="宋体" w:hAnsi="宋体"/>
            <w:noProof/>
            <w:sz w:val="21"/>
            <w:szCs w:val="21"/>
          </w:rPr>
          <w:fldChar w:fldCharType="begin"/>
        </w:r>
        <w:r w:rsidRPr="00D467B6">
          <w:rPr>
            <w:rFonts w:ascii="宋体" w:eastAsia="宋体" w:hAnsi="宋体"/>
            <w:noProof/>
            <w:sz w:val="21"/>
            <w:szCs w:val="21"/>
          </w:rPr>
          <w:instrText xml:space="preserve"> PAGEREF _Toc529812594 \h </w:instrText>
        </w:r>
        <w:r w:rsidR="00B5742F" w:rsidRPr="00D467B6">
          <w:rPr>
            <w:rFonts w:ascii="宋体" w:eastAsia="宋体" w:hAnsi="宋体"/>
            <w:noProof/>
            <w:sz w:val="21"/>
            <w:szCs w:val="21"/>
          </w:rPr>
        </w:r>
        <w:r w:rsidR="00B5742F" w:rsidRPr="00D467B6">
          <w:rPr>
            <w:rFonts w:ascii="宋体" w:eastAsia="宋体" w:hAnsi="宋体"/>
            <w:noProof/>
            <w:sz w:val="21"/>
            <w:szCs w:val="21"/>
          </w:rPr>
          <w:fldChar w:fldCharType="separate"/>
        </w:r>
        <w:r w:rsidR="008A2A96" w:rsidRPr="00D467B6">
          <w:rPr>
            <w:rFonts w:ascii="宋体" w:eastAsia="宋体" w:hAnsi="宋体"/>
            <w:noProof/>
            <w:sz w:val="21"/>
            <w:szCs w:val="21"/>
          </w:rPr>
          <w:t>2</w:t>
        </w:r>
        <w:r w:rsidR="00B5742F" w:rsidRPr="00D467B6">
          <w:rPr>
            <w:rFonts w:ascii="宋体" w:eastAsia="宋体" w:hAnsi="宋体"/>
            <w:noProof/>
            <w:sz w:val="21"/>
            <w:szCs w:val="21"/>
          </w:rPr>
          <w:fldChar w:fldCharType="end"/>
        </w:r>
      </w:hyperlink>
    </w:p>
    <w:p w14:paraId="759F9778" w14:textId="3BB86595" w:rsidR="00675215" w:rsidRPr="00D467B6" w:rsidRDefault="002C57F3" w:rsidP="009C7203">
      <w:pPr>
        <w:pStyle w:val="TOC1"/>
        <w:spacing w:line="360" w:lineRule="auto"/>
        <w:rPr>
          <w:rFonts w:ascii="宋体" w:eastAsia="宋体" w:hAnsi="宋体" w:hint="eastAsia"/>
          <w:noProof/>
          <w:sz w:val="21"/>
          <w:szCs w:val="21"/>
        </w:rPr>
      </w:pPr>
      <w:hyperlink w:anchor="_Toc529812595" w:history="1">
        <w:r w:rsidRPr="00D467B6">
          <w:rPr>
            <w:rFonts w:ascii="宋体" w:eastAsia="宋体" w:hAnsi="宋体"/>
            <w:noProof/>
            <w:sz w:val="21"/>
            <w:szCs w:val="21"/>
          </w:rPr>
          <w:t>6</w:t>
        </w:r>
        <w:r w:rsidRPr="00D467B6">
          <w:rPr>
            <w:rFonts w:ascii="宋体" w:eastAsia="宋体" w:hAnsi="宋体" w:hint="eastAsia"/>
            <w:noProof/>
            <w:sz w:val="21"/>
            <w:szCs w:val="21"/>
          </w:rPr>
          <w:t xml:space="preserve"> </w:t>
        </w:r>
        <w:r w:rsidR="00016FB0" w:rsidRPr="00016FB0">
          <w:rPr>
            <w:rFonts w:ascii="宋体" w:eastAsia="宋体" w:hAnsi="宋体" w:hint="eastAsia"/>
            <w:noProof/>
            <w:sz w:val="21"/>
            <w:szCs w:val="21"/>
          </w:rPr>
          <w:t>仪器性能要求</w:t>
        </w:r>
        <w:r w:rsidRPr="00D467B6">
          <w:rPr>
            <w:rFonts w:ascii="宋体" w:eastAsia="宋体" w:hAnsi="宋体"/>
            <w:noProof/>
            <w:sz w:val="21"/>
            <w:szCs w:val="21"/>
          </w:rPr>
          <w:tab/>
        </w:r>
        <w:r w:rsidR="00B5742F" w:rsidRPr="00D467B6">
          <w:rPr>
            <w:rFonts w:ascii="宋体" w:eastAsia="宋体" w:hAnsi="宋体"/>
            <w:noProof/>
            <w:sz w:val="21"/>
            <w:szCs w:val="21"/>
          </w:rPr>
          <w:fldChar w:fldCharType="begin"/>
        </w:r>
        <w:r w:rsidRPr="00D467B6">
          <w:rPr>
            <w:rFonts w:ascii="宋体" w:eastAsia="宋体" w:hAnsi="宋体"/>
            <w:noProof/>
            <w:sz w:val="21"/>
            <w:szCs w:val="21"/>
          </w:rPr>
          <w:instrText xml:space="preserve"> PAGEREF _Toc529812595 \h </w:instrText>
        </w:r>
        <w:r w:rsidR="00B5742F" w:rsidRPr="00D467B6">
          <w:rPr>
            <w:rFonts w:ascii="宋体" w:eastAsia="宋体" w:hAnsi="宋体"/>
            <w:noProof/>
            <w:sz w:val="21"/>
            <w:szCs w:val="21"/>
          </w:rPr>
        </w:r>
        <w:r w:rsidR="00B5742F" w:rsidRPr="00D467B6">
          <w:rPr>
            <w:rFonts w:ascii="宋体" w:eastAsia="宋体" w:hAnsi="宋体"/>
            <w:noProof/>
            <w:sz w:val="21"/>
            <w:szCs w:val="21"/>
          </w:rPr>
          <w:fldChar w:fldCharType="separate"/>
        </w:r>
        <w:r w:rsidR="008A2A96" w:rsidRPr="00D467B6">
          <w:rPr>
            <w:rFonts w:ascii="宋体" w:eastAsia="宋体" w:hAnsi="宋体"/>
            <w:noProof/>
            <w:sz w:val="21"/>
            <w:szCs w:val="21"/>
          </w:rPr>
          <w:t>2</w:t>
        </w:r>
        <w:r w:rsidR="00B5742F" w:rsidRPr="00D467B6">
          <w:rPr>
            <w:rFonts w:ascii="宋体" w:eastAsia="宋体" w:hAnsi="宋体"/>
            <w:noProof/>
            <w:sz w:val="21"/>
            <w:szCs w:val="21"/>
          </w:rPr>
          <w:fldChar w:fldCharType="end"/>
        </w:r>
      </w:hyperlink>
    </w:p>
    <w:p w14:paraId="0682C33E" w14:textId="2EF5F5A3" w:rsidR="00675215" w:rsidRPr="00D467B6" w:rsidRDefault="002C57F3" w:rsidP="009C7203">
      <w:pPr>
        <w:pStyle w:val="TOC1"/>
        <w:spacing w:line="360" w:lineRule="auto"/>
        <w:rPr>
          <w:rFonts w:ascii="宋体" w:eastAsia="宋体" w:hAnsi="宋体" w:hint="eastAsia"/>
          <w:noProof/>
          <w:sz w:val="21"/>
          <w:szCs w:val="21"/>
        </w:rPr>
      </w:pPr>
      <w:hyperlink w:anchor="_Toc529812596" w:history="1">
        <w:r w:rsidRPr="00D467B6">
          <w:rPr>
            <w:rFonts w:ascii="宋体" w:eastAsia="宋体" w:hAnsi="宋体"/>
            <w:noProof/>
            <w:sz w:val="21"/>
            <w:szCs w:val="21"/>
          </w:rPr>
          <w:t>7</w:t>
        </w:r>
        <w:r w:rsidRPr="00D467B6">
          <w:rPr>
            <w:rFonts w:ascii="宋体" w:eastAsia="宋体" w:hAnsi="宋体" w:hint="eastAsia"/>
            <w:noProof/>
            <w:sz w:val="21"/>
            <w:szCs w:val="21"/>
          </w:rPr>
          <w:t xml:space="preserve"> </w:t>
        </w:r>
        <w:r w:rsidR="00016FB0" w:rsidRPr="00016FB0">
          <w:rPr>
            <w:rFonts w:ascii="宋体" w:eastAsia="宋体" w:hAnsi="宋体" w:hint="eastAsia"/>
            <w:noProof/>
            <w:sz w:val="21"/>
            <w:szCs w:val="21"/>
          </w:rPr>
          <w:t>试样制备</w:t>
        </w:r>
        <w:r w:rsidRPr="00D467B6">
          <w:rPr>
            <w:rFonts w:ascii="宋体" w:eastAsia="宋体" w:hAnsi="宋体"/>
            <w:noProof/>
            <w:sz w:val="21"/>
            <w:szCs w:val="21"/>
          </w:rPr>
          <w:tab/>
        </w:r>
        <w:r w:rsidR="00B5742F" w:rsidRPr="00D467B6">
          <w:rPr>
            <w:rFonts w:ascii="宋体" w:eastAsia="宋体" w:hAnsi="宋体"/>
            <w:noProof/>
            <w:sz w:val="21"/>
            <w:szCs w:val="21"/>
          </w:rPr>
          <w:fldChar w:fldCharType="begin"/>
        </w:r>
        <w:r w:rsidRPr="00D467B6">
          <w:rPr>
            <w:rFonts w:ascii="宋体" w:eastAsia="宋体" w:hAnsi="宋体"/>
            <w:noProof/>
            <w:sz w:val="21"/>
            <w:szCs w:val="21"/>
          </w:rPr>
          <w:instrText xml:space="preserve"> PAGEREF _Toc529812596 \h </w:instrText>
        </w:r>
        <w:r w:rsidR="00B5742F" w:rsidRPr="00D467B6">
          <w:rPr>
            <w:rFonts w:ascii="宋体" w:eastAsia="宋体" w:hAnsi="宋体"/>
            <w:noProof/>
            <w:sz w:val="21"/>
            <w:szCs w:val="21"/>
          </w:rPr>
        </w:r>
        <w:r w:rsidR="00B5742F" w:rsidRPr="00D467B6">
          <w:rPr>
            <w:rFonts w:ascii="宋体" w:eastAsia="宋体" w:hAnsi="宋体"/>
            <w:noProof/>
            <w:sz w:val="21"/>
            <w:szCs w:val="21"/>
          </w:rPr>
          <w:fldChar w:fldCharType="separate"/>
        </w:r>
        <w:r w:rsidR="008A2A96" w:rsidRPr="00D467B6">
          <w:rPr>
            <w:rFonts w:ascii="宋体" w:eastAsia="宋体" w:hAnsi="宋体"/>
            <w:noProof/>
            <w:sz w:val="21"/>
            <w:szCs w:val="21"/>
          </w:rPr>
          <w:t>2</w:t>
        </w:r>
        <w:r w:rsidR="00B5742F" w:rsidRPr="00D467B6">
          <w:rPr>
            <w:rFonts w:ascii="宋体" w:eastAsia="宋体" w:hAnsi="宋体"/>
            <w:noProof/>
            <w:sz w:val="21"/>
            <w:szCs w:val="21"/>
          </w:rPr>
          <w:fldChar w:fldCharType="end"/>
        </w:r>
      </w:hyperlink>
    </w:p>
    <w:p w14:paraId="6188E3AF" w14:textId="2E2F92FE" w:rsidR="00675215" w:rsidRDefault="002C57F3" w:rsidP="009C7203">
      <w:pPr>
        <w:pStyle w:val="TOC1"/>
        <w:spacing w:line="360" w:lineRule="auto"/>
        <w:rPr>
          <w:rFonts w:ascii="宋体" w:eastAsia="宋体" w:hAnsi="宋体" w:hint="eastAsia"/>
          <w:noProof/>
          <w:sz w:val="21"/>
          <w:szCs w:val="21"/>
        </w:rPr>
      </w:pPr>
      <w:hyperlink w:anchor="_Toc529812597" w:history="1">
        <w:r w:rsidRPr="00D467B6">
          <w:rPr>
            <w:rFonts w:ascii="宋体" w:eastAsia="宋体" w:hAnsi="宋体"/>
            <w:noProof/>
            <w:sz w:val="21"/>
            <w:szCs w:val="21"/>
          </w:rPr>
          <w:t>8</w:t>
        </w:r>
        <w:r w:rsidRPr="00D467B6">
          <w:rPr>
            <w:rFonts w:ascii="宋体" w:eastAsia="宋体" w:hAnsi="宋体" w:hint="eastAsia"/>
            <w:noProof/>
            <w:sz w:val="21"/>
            <w:szCs w:val="21"/>
          </w:rPr>
          <w:t xml:space="preserve"> </w:t>
        </w:r>
        <w:r w:rsidR="00016FB0" w:rsidRPr="00016FB0">
          <w:rPr>
            <w:rFonts w:ascii="宋体" w:eastAsia="宋体" w:hAnsi="宋体" w:hint="eastAsia"/>
            <w:noProof/>
            <w:sz w:val="21"/>
            <w:szCs w:val="21"/>
          </w:rPr>
          <w:t>分析步骤</w:t>
        </w:r>
        <w:r w:rsidRPr="00D467B6">
          <w:rPr>
            <w:rFonts w:ascii="宋体" w:eastAsia="宋体" w:hAnsi="宋体"/>
            <w:noProof/>
            <w:sz w:val="21"/>
            <w:szCs w:val="21"/>
          </w:rPr>
          <w:tab/>
        </w:r>
        <w:r w:rsidR="00016FB0">
          <w:rPr>
            <w:rFonts w:ascii="宋体" w:eastAsia="宋体" w:hAnsi="宋体" w:hint="eastAsia"/>
            <w:noProof/>
            <w:sz w:val="21"/>
            <w:szCs w:val="21"/>
          </w:rPr>
          <w:t>3</w:t>
        </w:r>
      </w:hyperlink>
    </w:p>
    <w:p w14:paraId="3BDFF79A" w14:textId="64999132" w:rsidR="00016FB0" w:rsidRPr="00016FB0" w:rsidRDefault="00F35986" w:rsidP="009C7203">
      <w:pPr>
        <w:pStyle w:val="TOC1"/>
        <w:spacing w:line="360" w:lineRule="auto"/>
        <w:rPr>
          <w:rFonts w:ascii="宋体" w:eastAsia="宋体" w:hAnsi="宋体" w:hint="eastAsia"/>
          <w:noProof/>
          <w:sz w:val="21"/>
          <w:szCs w:val="21"/>
        </w:rPr>
      </w:pPr>
      <w:hyperlink w:anchor="_Toc529812597" w:history="1">
        <w:r>
          <w:rPr>
            <w:rFonts w:ascii="宋体" w:eastAsia="宋体" w:hAnsi="宋体" w:hint="eastAsia"/>
            <w:noProof/>
            <w:sz w:val="21"/>
            <w:szCs w:val="21"/>
          </w:rPr>
          <w:t>9</w:t>
        </w:r>
        <w:r w:rsidR="00016FB0" w:rsidRPr="00D467B6">
          <w:rPr>
            <w:rFonts w:ascii="宋体" w:eastAsia="宋体" w:hAnsi="宋体" w:hint="eastAsia"/>
            <w:noProof/>
            <w:sz w:val="21"/>
            <w:szCs w:val="21"/>
          </w:rPr>
          <w:t xml:space="preserve"> </w:t>
        </w:r>
        <w:r w:rsidR="00016FB0" w:rsidRPr="00016FB0">
          <w:rPr>
            <w:rFonts w:ascii="宋体" w:eastAsia="宋体" w:hAnsi="宋体" w:hint="eastAsia"/>
            <w:noProof/>
            <w:sz w:val="21"/>
            <w:szCs w:val="21"/>
          </w:rPr>
          <w:t>结果计算</w:t>
        </w:r>
        <w:r w:rsidR="00016FB0" w:rsidRPr="00D467B6">
          <w:rPr>
            <w:rFonts w:ascii="宋体" w:eastAsia="宋体" w:hAnsi="宋体"/>
            <w:noProof/>
            <w:sz w:val="21"/>
            <w:szCs w:val="21"/>
          </w:rPr>
          <w:tab/>
        </w:r>
        <w:r>
          <w:rPr>
            <w:rFonts w:ascii="宋体" w:eastAsia="宋体" w:hAnsi="宋体" w:hint="eastAsia"/>
            <w:noProof/>
            <w:sz w:val="21"/>
            <w:szCs w:val="21"/>
          </w:rPr>
          <w:t>3</w:t>
        </w:r>
      </w:hyperlink>
    </w:p>
    <w:p w14:paraId="486DDC72" w14:textId="77777777" w:rsidR="00675215" w:rsidRDefault="00B5742F">
      <w:pPr>
        <w:pStyle w:val="TOC1"/>
        <w:spacing w:line="480" w:lineRule="auto"/>
        <w:rPr>
          <w:rFonts w:ascii="宋体" w:eastAsia="宋体" w:hAnsi="宋体" w:hint="eastAsia"/>
          <w:sz w:val="21"/>
          <w:szCs w:val="21"/>
        </w:rPr>
      </w:pPr>
      <w:r w:rsidRPr="00FF7DC0">
        <w:rPr>
          <w:rFonts w:ascii="宋体" w:eastAsia="宋体" w:hAnsi="宋体"/>
          <w:sz w:val="24"/>
        </w:rPr>
        <w:fldChar w:fldCharType="end"/>
      </w:r>
      <w:r w:rsidR="002C57F3">
        <w:rPr>
          <w:rFonts w:ascii="宋体" w:eastAsia="宋体" w:hAnsi="宋体"/>
          <w:sz w:val="21"/>
          <w:szCs w:val="21"/>
        </w:rPr>
        <w:br w:type="page"/>
      </w:r>
    </w:p>
    <w:p w14:paraId="39AECC58" w14:textId="77777777" w:rsidR="00675215" w:rsidRDefault="002C57F3">
      <w:pPr>
        <w:pStyle w:val="af6"/>
        <w:rPr>
          <w:rFonts w:ascii="Times New Roman"/>
          <w:b/>
          <w:color w:val="000000" w:themeColor="text1"/>
        </w:rPr>
      </w:pPr>
      <w:bookmarkStart w:id="0" w:name="_Toc529812584"/>
      <w:r>
        <w:rPr>
          <w:rFonts w:ascii="Times New Roman"/>
          <w:b/>
          <w:color w:val="000000" w:themeColor="text1"/>
        </w:rPr>
        <w:t>前</w:t>
      </w:r>
      <w:bookmarkStart w:id="1" w:name="BKQY"/>
      <w:r>
        <w:rPr>
          <w:rFonts w:ascii="Times New Roman"/>
          <w:b/>
          <w:color w:val="000000" w:themeColor="text1"/>
        </w:rPr>
        <w:t>  </w:t>
      </w:r>
      <w:r>
        <w:rPr>
          <w:rFonts w:ascii="Times New Roman"/>
          <w:b/>
          <w:color w:val="000000" w:themeColor="text1"/>
        </w:rPr>
        <w:t>言</w:t>
      </w:r>
      <w:bookmarkEnd w:id="0"/>
      <w:bookmarkEnd w:id="1"/>
    </w:p>
    <w:p w14:paraId="4C8BF140" w14:textId="77777777" w:rsidR="0034693C" w:rsidRDefault="00634485" w:rsidP="009C7203">
      <w:pPr>
        <w:spacing w:line="360" w:lineRule="auto"/>
        <w:ind w:firstLineChars="200" w:firstLine="420"/>
        <w:rPr>
          <w:color w:val="000000" w:themeColor="text1"/>
          <w:szCs w:val="21"/>
        </w:rPr>
      </w:pPr>
      <w:r w:rsidRPr="00634485">
        <w:rPr>
          <w:rFonts w:hint="eastAsia"/>
          <w:color w:val="000000" w:themeColor="text1"/>
          <w:szCs w:val="21"/>
        </w:rPr>
        <w:t>本文件按照</w:t>
      </w:r>
      <w:r w:rsidRPr="00634485">
        <w:rPr>
          <w:rFonts w:hint="eastAsia"/>
          <w:color w:val="000000" w:themeColor="text1"/>
          <w:szCs w:val="21"/>
        </w:rPr>
        <w:t>GB/T 1.1-2020</w:t>
      </w:r>
      <w:r w:rsidRPr="00634485">
        <w:rPr>
          <w:rFonts w:hint="eastAsia"/>
          <w:color w:val="000000" w:themeColor="text1"/>
          <w:szCs w:val="21"/>
        </w:rPr>
        <w:t>《标准化工作导则</w:t>
      </w:r>
      <w:r w:rsidRPr="00634485">
        <w:rPr>
          <w:rFonts w:hint="eastAsia"/>
          <w:color w:val="000000" w:themeColor="text1"/>
          <w:szCs w:val="21"/>
        </w:rPr>
        <w:t xml:space="preserve"> </w:t>
      </w:r>
      <w:r w:rsidRPr="00634485">
        <w:rPr>
          <w:rFonts w:hint="eastAsia"/>
          <w:color w:val="000000" w:themeColor="text1"/>
          <w:szCs w:val="21"/>
        </w:rPr>
        <w:t>第</w:t>
      </w:r>
      <w:r w:rsidRPr="00634485">
        <w:rPr>
          <w:rFonts w:hint="eastAsia"/>
          <w:color w:val="000000" w:themeColor="text1"/>
          <w:szCs w:val="21"/>
        </w:rPr>
        <w:t>1</w:t>
      </w:r>
      <w:r w:rsidRPr="00634485">
        <w:rPr>
          <w:rFonts w:hint="eastAsia"/>
          <w:color w:val="000000" w:themeColor="text1"/>
          <w:szCs w:val="21"/>
        </w:rPr>
        <w:t>部分</w:t>
      </w:r>
      <w:r w:rsidRPr="00634485">
        <w:rPr>
          <w:rFonts w:hint="eastAsia"/>
          <w:color w:val="000000" w:themeColor="text1"/>
          <w:szCs w:val="21"/>
        </w:rPr>
        <w:t>:</w:t>
      </w:r>
      <w:r w:rsidRPr="00634485">
        <w:rPr>
          <w:rFonts w:hint="eastAsia"/>
          <w:color w:val="000000" w:themeColor="text1"/>
          <w:szCs w:val="21"/>
        </w:rPr>
        <w:t>标准化文件的结构和起草规则》的规定起草。</w:t>
      </w:r>
    </w:p>
    <w:p w14:paraId="25E4D3F6" w14:textId="77777777" w:rsidR="006A744B" w:rsidRDefault="0034693C" w:rsidP="009C7203">
      <w:pPr>
        <w:spacing w:line="360" w:lineRule="auto"/>
        <w:ind w:firstLineChars="200" w:firstLine="420"/>
        <w:rPr>
          <w:color w:val="000000" w:themeColor="text1"/>
          <w:szCs w:val="21"/>
        </w:rPr>
      </w:pPr>
      <w:r w:rsidRPr="0034693C">
        <w:rPr>
          <w:rFonts w:hint="eastAsia"/>
          <w:color w:val="000000" w:themeColor="text1"/>
          <w:szCs w:val="21"/>
        </w:rPr>
        <w:t>本文件由北京华夏草业产业技术创新战略联盟提出并归口。</w:t>
      </w:r>
    </w:p>
    <w:p w14:paraId="40E307E9" w14:textId="70C05338" w:rsidR="0047779A" w:rsidRPr="0047779A" w:rsidRDefault="0047779A" w:rsidP="009C7203">
      <w:pPr>
        <w:spacing w:line="360" w:lineRule="auto"/>
        <w:ind w:firstLineChars="200" w:firstLine="420"/>
        <w:rPr>
          <w:szCs w:val="21"/>
        </w:rPr>
      </w:pPr>
      <w:r w:rsidRPr="0047779A">
        <w:rPr>
          <w:rFonts w:hint="eastAsia"/>
          <w:szCs w:val="21"/>
        </w:rPr>
        <w:t>本</w:t>
      </w:r>
      <w:r w:rsidR="005E1460">
        <w:rPr>
          <w:rFonts w:hint="eastAsia"/>
          <w:szCs w:val="21"/>
        </w:rPr>
        <w:t>文件</w:t>
      </w:r>
      <w:r w:rsidRPr="0047779A">
        <w:rPr>
          <w:rFonts w:hint="eastAsia"/>
          <w:szCs w:val="21"/>
        </w:rPr>
        <w:t>起草单位：</w:t>
      </w:r>
      <w:bookmarkStart w:id="2" w:name="_Hlk181138892"/>
      <w:r w:rsidRPr="0047779A">
        <w:rPr>
          <w:rFonts w:hint="eastAsia"/>
          <w:szCs w:val="21"/>
        </w:rPr>
        <w:t>中国农业大学、四川农业大学、贵州大学、常州大学、北京市农林科学院、山西农业大学、河南工业大学、华北理工大学、渭南师范学院、康宝智信测量技术（北京）有限公司、深圳冠亚水分</w:t>
      </w:r>
      <w:proofErr w:type="gramStart"/>
      <w:r w:rsidRPr="0047779A">
        <w:rPr>
          <w:rFonts w:hint="eastAsia"/>
          <w:szCs w:val="21"/>
        </w:rPr>
        <w:t>仪科技</w:t>
      </w:r>
      <w:proofErr w:type="gramEnd"/>
      <w:r w:rsidRPr="0047779A">
        <w:rPr>
          <w:rFonts w:hint="eastAsia"/>
          <w:szCs w:val="21"/>
        </w:rPr>
        <w:t>有限公司、</w:t>
      </w:r>
      <w:bookmarkStart w:id="3" w:name="_Hlk181192798"/>
      <w:r w:rsidRPr="0047779A">
        <w:rPr>
          <w:rFonts w:hint="eastAsia"/>
          <w:szCs w:val="21"/>
        </w:rPr>
        <w:t>北京中青益草科技有限公司、</w:t>
      </w:r>
      <w:r w:rsidR="009C295B" w:rsidRPr="009C295B">
        <w:rPr>
          <w:rFonts w:hint="eastAsia"/>
          <w:szCs w:val="21"/>
        </w:rPr>
        <w:t>天津嘉立荷牧业集团有限公司</w:t>
      </w:r>
      <w:r w:rsidR="009C295B">
        <w:rPr>
          <w:rFonts w:hint="eastAsia"/>
          <w:szCs w:val="21"/>
        </w:rPr>
        <w:t>、</w:t>
      </w:r>
      <w:proofErr w:type="gramStart"/>
      <w:r w:rsidRPr="0047779A">
        <w:rPr>
          <w:rFonts w:hint="eastAsia"/>
          <w:szCs w:val="21"/>
        </w:rPr>
        <w:t>北京助尔生物</w:t>
      </w:r>
      <w:proofErr w:type="gramEnd"/>
      <w:r w:rsidRPr="0047779A">
        <w:rPr>
          <w:rFonts w:hint="eastAsia"/>
          <w:szCs w:val="21"/>
        </w:rPr>
        <w:t>科学研究院、北京助尔食品科技有限公司</w:t>
      </w:r>
      <w:r w:rsidR="00C850D1">
        <w:rPr>
          <w:rFonts w:hint="eastAsia"/>
          <w:szCs w:val="21"/>
        </w:rPr>
        <w:t>。</w:t>
      </w:r>
      <w:bookmarkEnd w:id="3"/>
    </w:p>
    <w:p w14:paraId="55D799A8" w14:textId="6B3B5ED0" w:rsidR="0047779A" w:rsidRDefault="0047779A" w:rsidP="009C7203">
      <w:pPr>
        <w:spacing w:line="360" w:lineRule="auto"/>
        <w:ind w:firstLineChars="200" w:firstLine="420"/>
        <w:rPr>
          <w:szCs w:val="21"/>
        </w:rPr>
      </w:pPr>
      <w:bookmarkStart w:id="4" w:name="_Hlk181139120"/>
      <w:bookmarkEnd w:id="2"/>
      <w:r w:rsidRPr="0047779A">
        <w:rPr>
          <w:rFonts w:hint="eastAsia"/>
          <w:szCs w:val="21"/>
        </w:rPr>
        <w:t>本文件主要起草人：王学凯、杨鑫、李小梅、谢艺潇、牛东泽、郑明利、郭琳娜、许庆方、左飒飒、张颖超、江迪、李荣荣、张可意、周鸿章、林语</w:t>
      </w:r>
      <w:proofErr w:type="gramStart"/>
      <w:r w:rsidRPr="0047779A">
        <w:rPr>
          <w:rFonts w:hint="eastAsia"/>
          <w:szCs w:val="21"/>
        </w:rPr>
        <w:t>梵</w:t>
      </w:r>
      <w:proofErr w:type="gramEnd"/>
      <w:r w:rsidRPr="0047779A">
        <w:rPr>
          <w:rFonts w:hint="eastAsia"/>
          <w:szCs w:val="21"/>
        </w:rPr>
        <w:t>、张俊刚、</w:t>
      </w:r>
      <w:bookmarkStart w:id="5" w:name="_Hlk181192808"/>
      <w:r w:rsidRPr="0047779A">
        <w:rPr>
          <w:rFonts w:hint="eastAsia"/>
          <w:szCs w:val="21"/>
        </w:rPr>
        <w:t>张明权、倪奎奎、徐港、陈鹏飞、</w:t>
      </w:r>
      <w:r w:rsidR="00B84EA6" w:rsidRPr="00B84EA6">
        <w:rPr>
          <w:rFonts w:hint="eastAsia"/>
          <w:szCs w:val="21"/>
        </w:rPr>
        <w:t>李越超</w:t>
      </w:r>
      <w:r w:rsidR="00B84EA6">
        <w:rPr>
          <w:rFonts w:hint="eastAsia"/>
          <w:szCs w:val="21"/>
        </w:rPr>
        <w:t>、</w:t>
      </w:r>
      <w:r w:rsidR="00B84EA6" w:rsidRPr="00B84EA6">
        <w:rPr>
          <w:rFonts w:hint="eastAsia"/>
          <w:szCs w:val="21"/>
        </w:rPr>
        <w:t>孙守强</w:t>
      </w:r>
      <w:r w:rsidR="00B84EA6">
        <w:rPr>
          <w:rFonts w:hint="eastAsia"/>
          <w:szCs w:val="21"/>
        </w:rPr>
        <w:t>、</w:t>
      </w:r>
      <w:r w:rsidRPr="0047779A">
        <w:rPr>
          <w:rFonts w:hint="eastAsia"/>
          <w:szCs w:val="21"/>
        </w:rPr>
        <w:t>林炎丽、曹景文。</w:t>
      </w:r>
      <w:bookmarkEnd w:id="5"/>
    </w:p>
    <w:bookmarkEnd w:id="4"/>
    <w:p w14:paraId="573DFEC0" w14:textId="7377B0FB" w:rsidR="0047779A" w:rsidRPr="0047779A" w:rsidRDefault="0047779A" w:rsidP="009C7203">
      <w:pPr>
        <w:spacing w:line="360" w:lineRule="auto"/>
        <w:ind w:firstLineChars="200" w:firstLine="420"/>
        <w:rPr>
          <w:szCs w:val="21"/>
        </w:rPr>
      </w:pPr>
      <w:r w:rsidRPr="0047779A">
        <w:rPr>
          <w:rFonts w:hint="eastAsia"/>
          <w:szCs w:val="21"/>
        </w:rPr>
        <w:t>请注意本文件的某些内容可能涉及专利。本文件的发布机构不承担识别这些专利的责任。</w:t>
      </w:r>
    </w:p>
    <w:p w14:paraId="261FDF4B" w14:textId="044EF288" w:rsidR="00675215" w:rsidRDefault="002C57F3" w:rsidP="009C7203">
      <w:pPr>
        <w:spacing w:line="360" w:lineRule="auto"/>
        <w:ind w:firstLineChars="200" w:firstLine="420"/>
        <w:rPr>
          <w:szCs w:val="21"/>
        </w:rPr>
      </w:pPr>
      <w:r>
        <w:rPr>
          <w:szCs w:val="21"/>
        </w:rPr>
        <w:t>本</w:t>
      </w:r>
      <w:r w:rsidR="009C7203">
        <w:rPr>
          <w:rFonts w:hint="eastAsia"/>
          <w:szCs w:val="21"/>
        </w:rPr>
        <w:t>文件</w:t>
      </w:r>
      <w:r>
        <w:rPr>
          <w:szCs w:val="21"/>
        </w:rPr>
        <w:t>为首次发布。</w:t>
      </w:r>
    </w:p>
    <w:p w14:paraId="2FC5FB5E" w14:textId="77777777" w:rsidR="00675215" w:rsidRDefault="00675215" w:rsidP="008A2A96">
      <w:pPr>
        <w:rPr>
          <w:color w:val="000000" w:themeColor="text1"/>
          <w:szCs w:val="21"/>
        </w:rPr>
      </w:pPr>
    </w:p>
    <w:p w14:paraId="594904B0" w14:textId="77777777" w:rsidR="00675215" w:rsidRDefault="00675215">
      <w:pPr>
        <w:ind w:firstLineChars="200" w:firstLine="420"/>
        <w:rPr>
          <w:color w:val="000000" w:themeColor="text1"/>
          <w:szCs w:val="21"/>
        </w:rPr>
        <w:sectPr w:rsidR="00675215">
          <w:headerReference w:type="default" r:id="rId9"/>
          <w:footerReference w:type="default" r:id="rId10"/>
          <w:pgSz w:w="11906" w:h="16838"/>
          <w:pgMar w:top="1440" w:right="1800" w:bottom="1440" w:left="1800" w:header="1418" w:footer="1134" w:gutter="0"/>
          <w:pgNumType w:fmt="upperRoman" w:start="1"/>
          <w:cols w:space="425"/>
          <w:formProt w:val="0"/>
          <w:docGrid w:type="lines" w:linePitch="312"/>
        </w:sectPr>
      </w:pPr>
    </w:p>
    <w:p w14:paraId="1D30F654" w14:textId="1A488908" w:rsidR="000A1E6F" w:rsidRPr="000A1E6F" w:rsidRDefault="000A1E6F" w:rsidP="00FF471E">
      <w:pPr>
        <w:pStyle w:val="af5"/>
        <w:spacing w:before="100" w:beforeAutospacing="1" w:after="100" w:afterAutospacing="1" w:line="240" w:lineRule="auto"/>
        <w:rPr>
          <w:rFonts w:ascii="Times New Roman"/>
          <w:b/>
        </w:rPr>
      </w:pPr>
      <w:bookmarkStart w:id="6" w:name="_Hlk180172948"/>
      <w:r w:rsidRPr="000A1E6F">
        <w:rPr>
          <w:rFonts w:ascii="Times New Roman"/>
          <w:b/>
        </w:rPr>
        <w:t>饲草饲料水分活度测定技术规程</w:t>
      </w:r>
    </w:p>
    <w:bookmarkEnd w:id="6"/>
    <w:p w14:paraId="0D176560" w14:textId="77777777" w:rsidR="000A1E6F" w:rsidRPr="000A1E6F" w:rsidRDefault="000A1E6F" w:rsidP="000A1E6F">
      <w:pPr>
        <w:pStyle w:val="a"/>
        <w:numPr>
          <w:ilvl w:val="0"/>
          <w:numId w:val="2"/>
        </w:numPr>
        <w:spacing w:before="312" w:after="312"/>
        <w:rPr>
          <w:rFonts w:ascii="Times New Roman"/>
          <w:b/>
        </w:rPr>
      </w:pPr>
      <w:r w:rsidRPr="000A1E6F">
        <w:rPr>
          <w:rFonts w:ascii="Times New Roman"/>
          <w:b/>
        </w:rPr>
        <w:t>范围</w:t>
      </w:r>
    </w:p>
    <w:p w14:paraId="4FFF84AB" w14:textId="54979D06" w:rsidR="000A1E6F" w:rsidRPr="000A1E6F" w:rsidRDefault="000A1E6F" w:rsidP="009C7203">
      <w:pPr>
        <w:spacing w:line="360" w:lineRule="auto"/>
        <w:ind w:firstLineChars="200" w:firstLine="420"/>
        <w:rPr>
          <w:kern w:val="0"/>
          <w:szCs w:val="21"/>
        </w:rPr>
      </w:pPr>
      <w:r w:rsidRPr="000A1E6F">
        <w:rPr>
          <w:kern w:val="0"/>
          <w:szCs w:val="21"/>
        </w:rPr>
        <w:t>本</w:t>
      </w:r>
      <w:r w:rsidR="009C7203">
        <w:rPr>
          <w:rFonts w:hint="eastAsia"/>
          <w:kern w:val="0"/>
          <w:szCs w:val="21"/>
        </w:rPr>
        <w:t>文件</w:t>
      </w:r>
      <w:r w:rsidRPr="000A1E6F">
        <w:rPr>
          <w:kern w:val="0"/>
          <w:szCs w:val="21"/>
        </w:rPr>
        <w:t>规定了饲草、饲料类产品水分活度测定方法。</w:t>
      </w:r>
    </w:p>
    <w:p w14:paraId="18917275" w14:textId="252C6C5B" w:rsidR="000A1E6F" w:rsidRPr="000A1E6F" w:rsidRDefault="000A1E6F" w:rsidP="009C7203">
      <w:pPr>
        <w:spacing w:line="360" w:lineRule="auto"/>
        <w:ind w:firstLineChars="200" w:firstLine="420"/>
        <w:rPr>
          <w:kern w:val="0"/>
          <w:szCs w:val="21"/>
        </w:rPr>
      </w:pPr>
      <w:r w:rsidRPr="000A1E6F">
        <w:rPr>
          <w:kern w:val="0"/>
          <w:szCs w:val="21"/>
        </w:rPr>
        <w:t>本</w:t>
      </w:r>
      <w:r w:rsidR="009C7203">
        <w:rPr>
          <w:rFonts w:hint="eastAsia"/>
          <w:kern w:val="0"/>
          <w:szCs w:val="21"/>
        </w:rPr>
        <w:t>文件</w:t>
      </w:r>
      <w:r w:rsidRPr="000A1E6F">
        <w:rPr>
          <w:kern w:val="0"/>
          <w:szCs w:val="21"/>
        </w:rPr>
        <w:t>不适用于冷冻和含挥发性成分的饲草饲料产品。</w:t>
      </w:r>
    </w:p>
    <w:p w14:paraId="1EE0C048" w14:textId="30919A24" w:rsidR="000A1E6F" w:rsidRPr="000A1E6F" w:rsidRDefault="000A1E6F" w:rsidP="009C7203">
      <w:pPr>
        <w:spacing w:line="360" w:lineRule="auto"/>
        <w:ind w:firstLineChars="200" w:firstLine="420"/>
        <w:rPr>
          <w:kern w:val="0"/>
          <w:szCs w:val="21"/>
        </w:rPr>
      </w:pPr>
      <w:r w:rsidRPr="000A1E6F">
        <w:rPr>
          <w:kern w:val="0"/>
          <w:szCs w:val="21"/>
        </w:rPr>
        <w:t>本</w:t>
      </w:r>
      <w:r w:rsidR="009C7203">
        <w:rPr>
          <w:rFonts w:hint="eastAsia"/>
          <w:kern w:val="0"/>
          <w:szCs w:val="21"/>
        </w:rPr>
        <w:t>文件</w:t>
      </w:r>
      <w:r w:rsidRPr="000A1E6F">
        <w:rPr>
          <w:kern w:val="0"/>
          <w:szCs w:val="21"/>
        </w:rPr>
        <w:t>适用于饲草、饲料原料、半成品、成品的水分活度值范围为</w:t>
      </w:r>
      <w:r w:rsidRPr="000A1E6F">
        <w:rPr>
          <w:kern w:val="0"/>
          <w:szCs w:val="21"/>
        </w:rPr>
        <w:t>0.000-1.000</w:t>
      </w:r>
      <w:r w:rsidRPr="000A1E6F">
        <w:rPr>
          <w:kern w:val="0"/>
          <w:szCs w:val="21"/>
        </w:rPr>
        <w:t>的测定。</w:t>
      </w:r>
    </w:p>
    <w:p w14:paraId="2F3D5277" w14:textId="068BB874" w:rsidR="000A1E6F" w:rsidRPr="000A1E6F" w:rsidRDefault="000A1E6F" w:rsidP="000A1E6F">
      <w:pPr>
        <w:pStyle w:val="a"/>
        <w:numPr>
          <w:ilvl w:val="0"/>
          <w:numId w:val="2"/>
        </w:numPr>
        <w:spacing w:before="312" w:after="312"/>
        <w:rPr>
          <w:rFonts w:ascii="Times New Roman"/>
          <w:b/>
        </w:rPr>
      </w:pPr>
      <w:r w:rsidRPr="000A1E6F">
        <w:rPr>
          <w:rFonts w:ascii="Times New Roman"/>
          <w:b/>
        </w:rPr>
        <w:t>规范性引用文件</w:t>
      </w:r>
    </w:p>
    <w:p w14:paraId="5E915D92" w14:textId="77777777" w:rsidR="000A1E6F" w:rsidRPr="000A1E6F" w:rsidRDefault="000A1E6F" w:rsidP="00A44776">
      <w:pPr>
        <w:spacing w:line="360" w:lineRule="auto"/>
        <w:ind w:firstLineChars="200" w:firstLine="420"/>
        <w:rPr>
          <w:kern w:val="0"/>
          <w:szCs w:val="21"/>
        </w:rPr>
      </w:pPr>
      <w:r w:rsidRPr="000A1E6F">
        <w:rPr>
          <w:kern w:val="0"/>
          <w:szCs w:val="21"/>
        </w:rPr>
        <w:t>下列文件中的内容通过文中的规范性引用而构成本文件必不可少的条款。其中，注日期的引用文件，仅该日期对应的版本适用于本文件；凡是不注日期的引用文件，其最新版本（包括所有的修改单）适用于本文件。</w:t>
      </w:r>
    </w:p>
    <w:p w14:paraId="09BF88AD" w14:textId="77777777" w:rsidR="000A1E6F" w:rsidRPr="000A1E6F" w:rsidRDefault="000A1E6F" w:rsidP="00A44776">
      <w:pPr>
        <w:spacing w:line="360" w:lineRule="auto"/>
        <w:ind w:firstLineChars="200" w:firstLine="420"/>
        <w:rPr>
          <w:kern w:val="0"/>
          <w:szCs w:val="21"/>
        </w:rPr>
      </w:pPr>
      <w:r w:rsidRPr="000A1E6F">
        <w:rPr>
          <w:kern w:val="0"/>
          <w:szCs w:val="21"/>
        </w:rPr>
        <w:t>GB 5009.238-2016</w:t>
      </w:r>
      <w:r w:rsidRPr="000A1E6F">
        <w:rPr>
          <w:kern w:val="0"/>
          <w:szCs w:val="21"/>
        </w:rPr>
        <w:t>食品安全国家标准食品水分活度的测定</w:t>
      </w:r>
    </w:p>
    <w:p w14:paraId="13EB1823" w14:textId="77777777" w:rsidR="000A1E6F" w:rsidRPr="000A1E6F" w:rsidRDefault="000A1E6F" w:rsidP="00A44776">
      <w:pPr>
        <w:spacing w:line="360" w:lineRule="auto"/>
        <w:ind w:firstLineChars="200" w:firstLine="420"/>
        <w:rPr>
          <w:kern w:val="0"/>
          <w:szCs w:val="21"/>
        </w:rPr>
      </w:pPr>
      <w:r w:rsidRPr="000A1E6F">
        <w:rPr>
          <w:kern w:val="0"/>
          <w:szCs w:val="21"/>
        </w:rPr>
        <w:t xml:space="preserve">GB/T 34790-2017 </w:t>
      </w:r>
      <w:r w:rsidRPr="000A1E6F">
        <w:rPr>
          <w:kern w:val="0"/>
          <w:szCs w:val="21"/>
        </w:rPr>
        <w:t>粮油检验粮食籽粒水分活度的测定仪器法</w:t>
      </w:r>
    </w:p>
    <w:p w14:paraId="3D09AE89" w14:textId="77777777" w:rsidR="000A1E6F" w:rsidRPr="000A1E6F" w:rsidRDefault="000A1E6F" w:rsidP="00A44776">
      <w:pPr>
        <w:spacing w:line="360" w:lineRule="auto"/>
        <w:ind w:firstLineChars="200" w:firstLine="420"/>
        <w:rPr>
          <w:kern w:val="0"/>
          <w:szCs w:val="21"/>
        </w:rPr>
      </w:pPr>
      <w:r w:rsidRPr="000A1E6F">
        <w:rPr>
          <w:kern w:val="0"/>
          <w:szCs w:val="21"/>
        </w:rPr>
        <w:t xml:space="preserve">JJG052-2017 </w:t>
      </w:r>
      <w:r w:rsidRPr="000A1E6F">
        <w:rPr>
          <w:kern w:val="0"/>
          <w:szCs w:val="21"/>
        </w:rPr>
        <w:t>水分活度仪检定规程</w:t>
      </w:r>
    </w:p>
    <w:p w14:paraId="3779A3F9" w14:textId="77777777" w:rsidR="000A1E6F" w:rsidRPr="000A1E6F" w:rsidRDefault="000A1E6F" w:rsidP="00A44776">
      <w:pPr>
        <w:spacing w:line="360" w:lineRule="auto"/>
        <w:ind w:firstLineChars="200" w:firstLine="420"/>
        <w:rPr>
          <w:kern w:val="0"/>
          <w:szCs w:val="21"/>
        </w:rPr>
      </w:pPr>
      <w:r w:rsidRPr="000A1E6F">
        <w:rPr>
          <w:kern w:val="0"/>
          <w:szCs w:val="21"/>
        </w:rPr>
        <w:t>GB/T6682</w:t>
      </w:r>
      <w:r w:rsidRPr="000A1E6F">
        <w:rPr>
          <w:kern w:val="0"/>
          <w:szCs w:val="21"/>
        </w:rPr>
        <w:t>分析实验室用水规格和试验方法</w:t>
      </w:r>
    </w:p>
    <w:p w14:paraId="50945801" w14:textId="77777777" w:rsidR="000A1E6F" w:rsidRPr="000A1E6F" w:rsidRDefault="000A1E6F" w:rsidP="00A44776">
      <w:pPr>
        <w:spacing w:line="360" w:lineRule="auto"/>
        <w:ind w:firstLineChars="200" w:firstLine="420"/>
        <w:rPr>
          <w:kern w:val="0"/>
          <w:szCs w:val="21"/>
        </w:rPr>
      </w:pPr>
      <w:r w:rsidRPr="000A1E6F">
        <w:rPr>
          <w:kern w:val="0"/>
          <w:szCs w:val="21"/>
        </w:rPr>
        <w:t xml:space="preserve">GB/T672 </w:t>
      </w:r>
      <w:r w:rsidRPr="000A1E6F">
        <w:rPr>
          <w:kern w:val="0"/>
          <w:szCs w:val="21"/>
        </w:rPr>
        <w:t>化学试剂</w:t>
      </w:r>
      <w:r w:rsidRPr="000A1E6F">
        <w:rPr>
          <w:kern w:val="0"/>
          <w:szCs w:val="21"/>
        </w:rPr>
        <w:t xml:space="preserve"> </w:t>
      </w:r>
      <w:r w:rsidRPr="000A1E6F">
        <w:rPr>
          <w:kern w:val="0"/>
          <w:szCs w:val="21"/>
        </w:rPr>
        <w:t>氯化镁</w:t>
      </w:r>
    </w:p>
    <w:p w14:paraId="66010251" w14:textId="77777777" w:rsidR="000A1E6F" w:rsidRPr="000A1E6F" w:rsidRDefault="000A1E6F" w:rsidP="00A44776">
      <w:pPr>
        <w:spacing w:line="360" w:lineRule="auto"/>
        <w:ind w:firstLineChars="200" w:firstLine="420"/>
        <w:rPr>
          <w:kern w:val="0"/>
          <w:szCs w:val="21"/>
        </w:rPr>
      </w:pPr>
      <w:r w:rsidRPr="000A1E6F">
        <w:rPr>
          <w:kern w:val="0"/>
          <w:szCs w:val="21"/>
        </w:rPr>
        <w:t>GB/T1265</w:t>
      </w:r>
      <w:r w:rsidRPr="000A1E6F">
        <w:rPr>
          <w:kern w:val="0"/>
          <w:szCs w:val="21"/>
        </w:rPr>
        <w:t>化学试剂</w:t>
      </w:r>
      <w:r w:rsidRPr="000A1E6F">
        <w:rPr>
          <w:kern w:val="0"/>
          <w:szCs w:val="21"/>
        </w:rPr>
        <w:t xml:space="preserve"> </w:t>
      </w:r>
      <w:r w:rsidRPr="000A1E6F">
        <w:rPr>
          <w:kern w:val="0"/>
          <w:szCs w:val="21"/>
        </w:rPr>
        <w:t>溴化钠</w:t>
      </w:r>
    </w:p>
    <w:p w14:paraId="4FC2C31A" w14:textId="77777777" w:rsidR="000A1E6F" w:rsidRPr="000A1E6F" w:rsidRDefault="000A1E6F" w:rsidP="00A44776">
      <w:pPr>
        <w:spacing w:line="360" w:lineRule="auto"/>
        <w:ind w:firstLineChars="200" w:firstLine="420"/>
        <w:rPr>
          <w:kern w:val="0"/>
          <w:szCs w:val="21"/>
        </w:rPr>
      </w:pPr>
      <w:r w:rsidRPr="000A1E6F">
        <w:rPr>
          <w:kern w:val="0"/>
          <w:szCs w:val="21"/>
        </w:rPr>
        <w:t>GB/T1266</w:t>
      </w:r>
      <w:r w:rsidRPr="000A1E6F">
        <w:rPr>
          <w:kern w:val="0"/>
          <w:szCs w:val="21"/>
        </w:rPr>
        <w:t>化学试剂</w:t>
      </w:r>
      <w:r w:rsidRPr="000A1E6F">
        <w:rPr>
          <w:kern w:val="0"/>
          <w:szCs w:val="21"/>
        </w:rPr>
        <w:t xml:space="preserve"> </w:t>
      </w:r>
      <w:r w:rsidRPr="000A1E6F">
        <w:rPr>
          <w:kern w:val="0"/>
          <w:szCs w:val="21"/>
        </w:rPr>
        <w:t>氯化钠</w:t>
      </w:r>
    </w:p>
    <w:p w14:paraId="7DC3A8F0" w14:textId="77777777" w:rsidR="000A1E6F" w:rsidRPr="000A1E6F" w:rsidRDefault="000A1E6F" w:rsidP="00A44776">
      <w:pPr>
        <w:spacing w:line="360" w:lineRule="auto"/>
        <w:ind w:firstLineChars="200" w:firstLine="420"/>
        <w:rPr>
          <w:kern w:val="0"/>
          <w:szCs w:val="21"/>
        </w:rPr>
      </w:pPr>
      <w:r w:rsidRPr="000A1E6F">
        <w:rPr>
          <w:kern w:val="0"/>
          <w:szCs w:val="21"/>
        </w:rPr>
        <w:t>GB/T16496</w:t>
      </w:r>
      <w:r w:rsidRPr="000A1E6F">
        <w:rPr>
          <w:kern w:val="0"/>
          <w:szCs w:val="21"/>
        </w:rPr>
        <w:t>化学试剂</w:t>
      </w:r>
      <w:r w:rsidRPr="000A1E6F">
        <w:rPr>
          <w:kern w:val="0"/>
          <w:szCs w:val="21"/>
        </w:rPr>
        <w:t xml:space="preserve"> </w:t>
      </w:r>
      <w:r w:rsidRPr="000A1E6F">
        <w:rPr>
          <w:kern w:val="0"/>
          <w:szCs w:val="21"/>
        </w:rPr>
        <w:t>硫酸钾</w:t>
      </w:r>
    </w:p>
    <w:p w14:paraId="5634FFFD" w14:textId="77777777" w:rsidR="000A1E6F" w:rsidRPr="000A1E6F" w:rsidRDefault="000A1E6F" w:rsidP="00A44776">
      <w:pPr>
        <w:spacing w:line="360" w:lineRule="auto"/>
        <w:ind w:firstLineChars="200" w:firstLine="420"/>
        <w:rPr>
          <w:kern w:val="0"/>
          <w:szCs w:val="21"/>
        </w:rPr>
      </w:pPr>
      <w:r w:rsidRPr="000A1E6F">
        <w:rPr>
          <w:kern w:val="0"/>
          <w:szCs w:val="21"/>
        </w:rPr>
        <w:t>HG/T3482</w:t>
      </w:r>
      <w:r w:rsidRPr="000A1E6F">
        <w:rPr>
          <w:kern w:val="0"/>
          <w:szCs w:val="21"/>
        </w:rPr>
        <w:t>化学试剂</w:t>
      </w:r>
      <w:r w:rsidRPr="000A1E6F">
        <w:rPr>
          <w:kern w:val="0"/>
          <w:szCs w:val="21"/>
        </w:rPr>
        <w:t xml:space="preserve"> </w:t>
      </w:r>
      <w:r w:rsidRPr="000A1E6F">
        <w:rPr>
          <w:kern w:val="0"/>
          <w:szCs w:val="21"/>
        </w:rPr>
        <w:t>氯化锂</w:t>
      </w:r>
    </w:p>
    <w:p w14:paraId="4A4D700A" w14:textId="36664863" w:rsidR="000A1E6F" w:rsidRPr="000A1E6F" w:rsidRDefault="000A1E6F" w:rsidP="000A1E6F">
      <w:pPr>
        <w:pStyle w:val="a"/>
        <w:numPr>
          <w:ilvl w:val="0"/>
          <w:numId w:val="2"/>
        </w:numPr>
        <w:spacing w:before="312" w:after="312"/>
        <w:rPr>
          <w:rFonts w:ascii="Times New Roman"/>
          <w:b/>
        </w:rPr>
      </w:pPr>
      <w:r w:rsidRPr="000A1E6F">
        <w:rPr>
          <w:rFonts w:ascii="Times New Roman"/>
          <w:b/>
        </w:rPr>
        <w:t>术语和定义</w:t>
      </w:r>
    </w:p>
    <w:p w14:paraId="24D14411" w14:textId="77777777" w:rsidR="000A1E6F" w:rsidRPr="000A1E6F" w:rsidRDefault="000A1E6F" w:rsidP="000A1E6F">
      <w:pPr>
        <w:pStyle w:val="a"/>
        <w:numPr>
          <w:ilvl w:val="0"/>
          <w:numId w:val="0"/>
        </w:numPr>
        <w:spacing w:before="312" w:after="312"/>
        <w:rPr>
          <w:rFonts w:ascii="Times New Roman"/>
          <w:b/>
          <w:szCs w:val="22"/>
        </w:rPr>
      </w:pPr>
      <w:r w:rsidRPr="000A1E6F">
        <w:rPr>
          <w:rFonts w:ascii="Times New Roman"/>
          <w:b/>
          <w:szCs w:val="22"/>
        </w:rPr>
        <w:t>饲草饲料的水分活度</w:t>
      </w:r>
      <w:r w:rsidRPr="000A1E6F">
        <w:rPr>
          <w:rFonts w:ascii="Times New Roman"/>
          <w:b/>
          <w:szCs w:val="22"/>
        </w:rPr>
        <w:t xml:space="preserve">  Water Activity of Forage and Feed</w:t>
      </w:r>
    </w:p>
    <w:p w14:paraId="0B2D167F" w14:textId="77777777" w:rsidR="000A1E6F" w:rsidRPr="000A1E6F" w:rsidRDefault="000A1E6F" w:rsidP="00A44776">
      <w:pPr>
        <w:spacing w:line="360" w:lineRule="auto"/>
        <w:ind w:firstLineChars="200" w:firstLine="420"/>
        <w:rPr>
          <w:kern w:val="0"/>
          <w:szCs w:val="21"/>
        </w:rPr>
      </w:pPr>
      <w:r w:rsidRPr="000A1E6F">
        <w:rPr>
          <w:kern w:val="0"/>
          <w:szCs w:val="21"/>
        </w:rPr>
        <w:t>Aw</w:t>
      </w:r>
      <w:r w:rsidRPr="000A1E6F">
        <w:rPr>
          <w:kern w:val="0"/>
          <w:szCs w:val="21"/>
        </w:rPr>
        <w:t>，饲草饲料的饱和水蒸气压与相同温度下纯水的饱和蒸气压的比值。</w:t>
      </w:r>
    </w:p>
    <w:p w14:paraId="5BC4C334" w14:textId="77777777" w:rsidR="000A1E6F" w:rsidRPr="008559B1" w:rsidRDefault="000A1E6F" w:rsidP="00A44776">
      <w:pPr>
        <w:spacing w:line="360" w:lineRule="auto"/>
        <w:ind w:firstLineChars="200" w:firstLine="480"/>
        <w:jc w:val="right"/>
        <w:rPr>
          <w:iCs/>
          <w:sz w:val="24"/>
        </w:rPr>
      </w:pPr>
      <m:oMathPara>
        <m:oMath>
          <m:r>
            <w:rPr>
              <w:rFonts w:ascii="Cambria Math" w:hAnsi="Cambria Math"/>
              <w:sz w:val="24"/>
            </w:rPr>
            <m:t>A</m:t>
          </m:r>
          <m:r>
            <w:rPr>
              <w:rFonts w:ascii="Cambria Math" w:hAnsi="Cambria Math"/>
              <w:sz w:val="24"/>
              <w:vertAlign w:val="subscript"/>
            </w:rPr>
            <m:t>w</m:t>
          </m:r>
          <m:r>
            <w:rPr>
              <w:rFonts w:ascii="Cambria Math" w:hAnsi="Cambria Math"/>
              <w:sz w:val="24"/>
            </w:rPr>
            <m:t>=</m:t>
          </m:r>
          <m:f>
            <m:fPr>
              <m:ctrlPr>
                <w:rPr>
                  <w:rFonts w:ascii="Cambria Math" w:hAnsi="Cambria Math"/>
                  <w:i/>
                  <w:sz w:val="24"/>
                </w:rPr>
              </m:ctrlPr>
            </m:fPr>
            <m:num>
              <m:r>
                <w:rPr>
                  <w:rFonts w:ascii="Cambria Math" w:hAnsi="Cambria Math"/>
                  <w:sz w:val="24"/>
                </w:rPr>
                <m:t>P</m:t>
              </m:r>
            </m:num>
            <m:den>
              <m:r>
                <w:rPr>
                  <w:rFonts w:ascii="Cambria Math" w:hAnsi="Cambria Math"/>
                  <w:sz w:val="24"/>
                </w:rPr>
                <m:t>P</m:t>
              </m:r>
              <m:r>
                <m:rPr>
                  <m:nor/>
                </m:rPr>
                <w:rPr>
                  <w:iCs/>
                  <w:sz w:val="24"/>
                  <w:vertAlign w:val="subscript"/>
                </w:rPr>
                <m:t>0</m:t>
              </m:r>
            </m:den>
          </m:f>
          <m:r>
            <m:rPr>
              <m:sty m:val="p"/>
            </m:rPr>
            <w:rPr>
              <w:rFonts w:ascii="Cambria Math" w:hAnsi="Cambria Math"/>
              <w:sz w:val="24"/>
            </w:rPr>
            <m:t>，</m:t>
          </m:r>
        </m:oMath>
      </m:oMathPara>
    </w:p>
    <w:p w14:paraId="26817D28" w14:textId="77777777" w:rsidR="000A1E6F" w:rsidRPr="000A1E6F" w:rsidRDefault="000A1E6F" w:rsidP="00A44776">
      <w:pPr>
        <w:spacing w:line="360" w:lineRule="auto"/>
        <w:ind w:firstLineChars="200" w:firstLine="420"/>
        <w:rPr>
          <w:kern w:val="0"/>
          <w:szCs w:val="21"/>
        </w:rPr>
      </w:pPr>
      <w:r w:rsidRPr="000A1E6F">
        <w:rPr>
          <w:kern w:val="0"/>
          <w:szCs w:val="21"/>
        </w:rPr>
        <w:t>式中：</w:t>
      </w:r>
      <w:r w:rsidRPr="000A1E6F">
        <w:rPr>
          <w:kern w:val="0"/>
          <w:szCs w:val="21"/>
        </w:rPr>
        <w:t>Aw—</w:t>
      </w:r>
      <w:r w:rsidRPr="000A1E6F">
        <w:rPr>
          <w:kern w:val="0"/>
          <w:szCs w:val="21"/>
        </w:rPr>
        <w:t>水分活度，</w:t>
      </w:r>
      <w:r w:rsidRPr="000A1E6F">
        <w:rPr>
          <w:kern w:val="0"/>
          <w:szCs w:val="21"/>
        </w:rPr>
        <w:t>P—</w:t>
      </w:r>
      <w:r w:rsidRPr="000A1E6F">
        <w:rPr>
          <w:kern w:val="0"/>
          <w:szCs w:val="21"/>
        </w:rPr>
        <w:t>饲草饲料在密闭舱达到平衡状态所产生的蒸气压，</w:t>
      </w:r>
      <w:r w:rsidRPr="000A1E6F">
        <w:rPr>
          <w:kern w:val="0"/>
          <w:szCs w:val="21"/>
        </w:rPr>
        <w:t>P0</w:t>
      </w:r>
      <w:r w:rsidRPr="000A1E6F">
        <w:rPr>
          <w:kern w:val="0"/>
          <w:szCs w:val="21"/>
        </w:rPr>
        <w:t>表示在相同温度下纯水的蒸气压。</w:t>
      </w:r>
    </w:p>
    <w:p w14:paraId="50AB2426" w14:textId="7E446D0D" w:rsidR="000A1E6F" w:rsidRPr="000A1E6F" w:rsidRDefault="00016FB0" w:rsidP="000A1E6F">
      <w:pPr>
        <w:pStyle w:val="a"/>
        <w:numPr>
          <w:ilvl w:val="0"/>
          <w:numId w:val="2"/>
        </w:numPr>
        <w:spacing w:before="312" w:after="312"/>
        <w:rPr>
          <w:rFonts w:ascii="Times New Roman"/>
          <w:b/>
        </w:rPr>
      </w:pPr>
      <w:r>
        <w:rPr>
          <w:rFonts w:ascii="Times New Roman" w:hint="eastAsia"/>
          <w:b/>
        </w:rPr>
        <w:t>测定</w:t>
      </w:r>
      <w:r w:rsidR="000A1E6F" w:rsidRPr="000A1E6F">
        <w:rPr>
          <w:rFonts w:ascii="Times New Roman"/>
          <w:b/>
        </w:rPr>
        <w:t>原理</w:t>
      </w:r>
    </w:p>
    <w:p w14:paraId="50969D9F" w14:textId="77777777" w:rsidR="000A1E6F" w:rsidRPr="000A1E6F" w:rsidRDefault="000A1E6F" w:rsidP="00A44776">
      <w:pPr>
        <w:spacing w:line="360" w:lineRule="auto"/>
        <w:ind w:firstLineChars="200" w:firstLine="420"/>
        <w:rPr>
          <w:kern w:val="0"/>
          <w:szCs w:val="21"/>
        </w:rPr>
      </w:pPr>
      <w:r w:rsidRPr="000A1E6F">
        <w:rPr>
          <w:kern w:val="0"/>
          <w:szCs w:val="21"/>
        </w:rPr>
        <w:t>在密闭，恒温的水分活度仪样品舱内，饲草饲料中的自由水分扩散达到平衡，通过水分活度仪中的传感器或数字化探头测量其相对平衡湿度，显示出的响应值即为样品的水分活度</w:t>
      </w:r>
      <w:r w:rsidRPr="000A1E6F">
        <w:rPr>
          <w:kern w:val="0"/>
          <w:szCs w:val="21"/>
        </w:rPr>
        <w:t>(Aw)</w:t>
      </w:r>
      <w:r w:rsidRPr="000A1E6F">
        <w:rPr>
          <w:kern w:val="0"/>
          <w:szCs w:val="21"/>
        </w:rPr>
        <w:t>。</w:t>
      </w:r>
    </w:p>
    <w:p w14:paraId="3D29B21B" w14:textId="20329885" w:rsidR="000A1E6F" w:rsidRPr="000A1E6F" w:rsidRDefault="000A1E6F" w:rsidP="000A1E6F">
      <w:pPr>
        <w:pStyle w:val="a"/>
        <w:numPr>
          <w:ilvl w:val="0"/>
          <w:numId w:val="2"/>
        </w:numPr>
        <w:spacing w:before="312" w:after="312"/>
        <w:rPr>
          <w:rFonts w:ascii="Times New Roman"/>
          <w:b/>
        </w:rPr>
      </w:pPr>
      <w:r w:rsidRPr="000A1E6F">
        <w:rPr>
          <w:rFonts w:ascii="Times New Roman"/>
          <w:b/>
        </w:rPr>
        <w:t>试剂和材料</w:t>
      </w:r>
    </w:p>
    <w:p w14:paraId="03A28B61" w14:textId="3B618725" w:rsidR="000A1E6F" w:rsidRPr="000A1E6F" w:rsidRDefault="000A1E6F" w:rsidP="00A44776">
      <w:pPr>
        <w:spacing w:line="360" w:lineRule="auto"/>
        <w:rPr>
          <w:kern w:val="0"/>
          <w:szCs w:val="21"/>
        </w:rPr>
      </w:pPr>
      <w:r w:rsidRPr="000A1E6F">
        <w:rPr>
          <w:b/>
          <w:bCs/>
          <w:kern w:val="0"/>
          <w:szCs w:val="21"/>
        </w:rPr>
        <w:t>5.</w:t>
      </w:r>
      <w:r>
        <w:rPr>
          <w:rFonts w:hint="eastAsia"/>
          <w:b/>
          <w:bCs/>
          <w:kern w:val="0"/>
          <w:szCs w:val="21"/>
        </w:rPr>
        <w:t>1</w:t>
      </w:r>
      <w:r w:rsidR="00584F78">
        <w:rPr>
          <w:rFonts w:hint="eastAsia"/>
          <w:b/>
          <w:bCs/>
          <w:kern w:val="0"/>
          <w:szCs w:val="21"/>
        </w:rPr>
        <w:t xml:space="preserve"> </w:t>
      </w:r>
      <w:r w:rsidRPr="000A1E6F">
        <w:rPr>
          <w:kern w:val="0"/>
          <w:szCs w:val="21"/>
        </w:rPr>
        <w:t>所用试剂均为分析纯</w:t>
      </w:r>
      <w:r w:rsidR="00584F78">
        <w:rPr>
          <w:rFonts w:hint="eastAsia"/>
          <w:kern w:val="0"/>
          <w:szCs w:val="21"/>
        </w:rPr>
        <w:t>。</w:t>
      </w:r>
    </w:p>
    <w:p w14:paraId="0DC9CC5A" w14:textId="2E3FBF5A" w:rsidR="000A1E6F" w:rsidRPr="000A1E6F" w:rsidRDefault="000A1E6F" w:rsidP="00A44776">
      <w:pPr>
        <w:spacing w:line="360" w:lineRule="auto"/>
        <w:rPr>
          <w:kern w:val="0"/>
          <w:szCs w:val="21"/>
        </w:rPr>
      </w:pPr>
      <w:r w:rsidRPr="000A1E6F">
        <w:rPr>
          <w:b/>
          <w:bCs/>
          <w:kern w:val="0"/>
          <w:szCs w:val="21"/>
        </w:rPr>
        <w:t>5.</w:t>
      </w:r>
      <w:r>
        <w:rPr>
          <w:rFonts w:hint="eastAsia"/>
          <w:b/>
          <w:bCs/>
          <w:kern w:val="0"/>
          <w:szCs w:val="21"/>
        </w:rPr>
        <w:t>2</w:t>
      </w:r>
      <w:r w:rsidR="00584F78">
        <w:rPr>
          <w:rFonts w:hint="eastAsia"/>
          <w:b/>
          <w:bCs/>
          <w:kern w:val="0"/>
          <w:szCs w:val="21"/>
        </w:rPr>
        <w:t xml:space="preserve"> </w:t>
      </w:r>
      <w:r w:rsidRPr="000A1E6F">
        <w:rPr>
          <w:kern w:val="0"/>
          <w:szCs w:val="21"/>
        </w:rPr>
        <w:t>水为重蒸馏水或相当纯度的水，符合</w:t>
      </w:r>
      <w:r w:rsidRPr="000A1E6F">
        <w:rPr>
          <w:kern w:val="0"/>
          <w:szCs w:val="21"/>
        </w:rPr>
        <w:t>GB/T6682</w:t>
      </w:r>
      <w:r w:rsidRPr="000A1E6F">
        <w:rPr>
          <w:kern w:val="0"/>
          <w:szCs w:val="21"/>
        </w:rPr>
        <w:t>的要求</w:t>
      </w:r>
      <w:r w:rsidR="00584F78">
        <w:rPr>
          <w:rFonts w:hint="eastAsia"/>
          <w:kern w:val="0"/>
          <w:szCs w:val="21"/>
        </w:rPr>
        <w:t>。</w:t>
      </w:r>
    </w:p>
    <w:p w14:paraId="11B15072" w14:textId="25976F0A" w:rsidR="000A1E6F" w:rsidRPr="000A1E6F" w:rsidRDefault="000A1E6F" w:rsidP="00A44776">
      <w:pPr>
        <w:spacing w:line="360" w:lineRule="auto"/>
        <w:rPr>
          <w:kern w:val="0"/>
          <w:szCs w:val="21"/>
        </w:rPr>
      </w:pPr>
      <w:r w:rsidRPr="000A1E6F">
        <w:rPr>
          <w:b/>
          <w:bCs/>
          <w:kern w:val="0"/>
          <w:szCs w:val="21"/>
        </w:rPr>
        <w:t>5.</w:t>
      </w:r>
      <w:r>
        <w:rPr>
          <w:rFonts w:hint="eastAsia"/>
          <w:b/>
          <w:bCs/>
          <w:kern w:val="0"/>
          <w:szCs w:val="21"/>
        </w:rPr>
        <w:t>3</w:t>
      </w:r>
      <w:r w:rsidR="00584F78">
        <w:rPr>
          <w:rFonts w:hint="eastAsia"/>
          <w:b/>
          <w:bCs/>
          <w:kern w:val="0"/>
          <w:szCs w:val="21"/>
        </w:rPr>
        <w:t xml:space="preserve"> </w:t>
      </w:r>
      <w:r w:rsidRPr="000A1E6F">
        <w:rPr>
          <w:kern w:val="0"/>
          <w:szCs w:val="21"/>
        </w:rPr>
        <w:t>含盐氯化镁饱和溶液</w:t>
      </w:r>
      <w:r w:rsidRPr="000A1E6F">
        <w:rPr>
          <w:kern w:val="0"/>
          <w:szCs w:val="21"/>
        </w:rPr>
        <w:t>:Aw=0.328±0.002</w:t>
      </w:r>
      <w:r w:rsidRPr="000A1E6F">
        <w:rPr>
          <w:kern w:val="0"/>
          <w:szCs w:val="21"/>
        </w:rPr>
        <w:t>，</w:t>
      </w:r>
      <w:r w:rsidRPr="000A1E6F">
        <w:rPr>
          <w:kern w:val="0"/>
          <w:szCs w:val="21"/>
        </w:rPr>
        <w:t>t=25℃</w:t>
      </w:r>
      <w:r w:rsidRPr="000A1E6F">
        <w:rPr>
          <w:kern w:val="0"/>
          <w:szCs w:val="21"/>
        </w:rPr>
        <w:t>，符合</w:t>
      </w:r>
      <w:r w:rsidRPr="000A1E6F">
        <w:rPr>
          <w:kern w:val="0"/>
          <w:szCs w:val="21"/>
        </w:rPr>
        <w:t>GB/T672</w:t>
      </w:r>
      <w:r w:rsidRPr="000A1E6F">
        <w:rPr>
          <w:kern w:val="0"/>
          <w:szCs w:val="21"/>
        </w:rPr>
        <w:t>的要求</w:t>
      </w:r>
      <w:r w:rsidR="00584F78">
        <w:rPr>
          <w:rFonts w:hint="eastAsia"/>
          <w:kern w:val="0"/>
          <w:szCs w:val="21"/>
        </w:rPr>
        <w:t>。</w:t>
      </w:r>
    </w:p>
    <w:p w14:paraId="5A67DE49" w14:textId="6F6C6D40" w:rsidR="000A1E6F" w:rsidRPr="000A1E6F" w:rsidRDefault="000A1E6F" w:rsidP="00A44776">
      <w:pPr>
        <w:spacing w:line="360" w:lineRule="auto"/>
        <w:rPr>
          <w:kern w:val="0"/>
          <w:szCs w:val="21"/>
        </w:rPr>
      </w:pPr>
      <w:r w:rsidRPr="000A1E6F">
        <w:rPr>
          <w:b/>
          <w:bCs/>
          <w:kern w:val="0"/>
          <w:szCs w:val="21"/>
        </w:rPr>
        <w:t>5.</w:t>
      </w:r>
      <w:r>
        <w:rPr>
          <w:rFonts w:hint="eastAsia"/>
          <w:b/>
          <w:bCs/>
          <w:kern w:val="0"/>
          <w:szCs w:val="21"/>
        </w:rPr>
        <w:t>4</w:t>
      </w:r>
      <w:r w:rsidR="00584F78">
        <w:rPr>
          <w:rFonts w:hint="eastAsia"/>
          <w:b/>
          <w:bCs/>
          <w:kern w:val="0"/>
          <w:szCs w:val="21"/>
        </w:rPr>
        <w:t xml:space="preserve"> </w:t>
      </w:r>
      <w:r w:rsidRPr="000A1E6F">
        <w:rPr>
          <w:kern w:val="0"/>
          <w:szCs w:val="21"/>
        </w:rPr>
        <w:t>含盐溴化钠饱和溶液</w:t>
      </w:r>
      <w:r w:rsidRPr="000A1E6F">
        <w:rPr>
          <w:kern w:val="0"/>
          <w:szCs w:val="21"/>
        </w:rPr>
        <w:t>:Aw=0.576±0.004</w:t>
      </w:r>
      <w:r w:rsidRPr="000A1E6F">
        <w:rPr>
          <w:kern w:val="0"/>
          <w:szCs w:val="21"/>
        </w:rPr>
        <w:t>，</w:t>
      </w:r>
      <w:r w:rsidRPr="000A1E6F">
        <w:rPr>
          <w:kern w:val="0"/>
          <w:szCs w:val="21"/>
        </w:rPr>
        <w:t>t=25℃</w:t>
      </w:r>
      <w:r w:rsidRPr="000A1E6F">
        <w:rPr>
          <w:kern w:val="0"/>
          <w:szCs w:val="21"/>
        </w:rPr>
        <w:t>，符合</w:t>
      </w:r>
      <w:r w:rsidRPr="000A1E6F">
        <w:rPr>
          <w:kern w:val="0"/>
          <w:szCs w:val="21"/>
        </w:rPr>
        <w:t>GB/T1265</w:t>
      </w:r>
      <w:r w:rsidRPr="000A1E6F">
        <w:rPr>
          <w:kern w:val="0"/>
          <w:szCs w:val="21"/>
        </w:rPr>
        <w:t>的要求</w:t>
      </w:r>
      <w:r w:rsidR="00584F78">
        <w:rPr>
          <w:rFonts w:hint="eastAsia"/>
          <w:kern w:val="0"/>
          <w:szCs w:val="21"/>
        </w:rPr>
        <w:t>。</w:t>
      </w:r>
    </w:p>
    <w:p w14:paraId="5DC76B30" w14:textId="397CBE48" w:rsidR="000A1E6F" w:rsidRPr="000A1E6F" w:rsidRDefault="000A1E6F" w:rsidP="00A44776">
      <w:pPr>
        <w:spacing w:line="360" w:lineRule="auto"/>
        <w:rPr>
          <w:kern w:val="0"/>
          <w:szCs w:val="21"/>
        </w:rPr>
      </w:pPr>
      <w:r w:rsidRPr="000A1E6F">
        <w:rPr>
          <w:b/>
          <w:bCs/>
          <w:kern w:val="0"/>
          <w:szCs w:val="21"/>
        </w:rPr>
        <w:t>5.</w:t>
      </w:r>
      <w:r>
        <w:rPr>
          <w:rFonts w:hint="eastAsia"/>
          <w:b/>
          <w:bCs/>
          <w:kern w:val="0"/>
          <w:szCs w:val="21"/>
        </w:rPr>
        <w:t>5</w:t>
      </w:r>
      <w:r w:rsidR="00584F78">
        <w:rPr>
          <w:rFonts w:hint="eastAsia"/>
          <w:b/>
          <w:bCs/>
          <w:kern w:val="0"/>
          <w:szCs w:val="21"/>
        </w:rPr>
        <w:t xml:space="preserve"> </w:t>
      </w:r>
      <w:r w:rsidRPr="000A1E6F">
        <w:rPr>
          <w:kern w:val="0"/>
          <w:szCs w:val="21"/>
        </w:rPr>
        <w:t>含盐氯化钠饱和溶液</w:t>
      </w:r>
      <w:r w:rsidRPr="000A1E6F">
        <w:rPr>
          <w:kern w:val="0"/>
          <w:szCs w:val="21"/>
        </w:rPr>
        <w:t>:Aw=0.753±0.002</w:t>
      </w:r>
      <w:r w:rsidRPr="000A1E6F">
        <w:rPr>
          <w:kern w:val="0"/>
          <w:szCs w:val="21"/>
        </w:rPr>
        <w:t>，</w:t>
      </w:r>
      <w:r w:rsidRPr="000A1E6F">
        <w:rPr>
          <w:kern w:val="0"/>
          <w:szCs w:val="21"/>
        </w:rPr>
        <w:t>t=25℃</w:t>
      </w:r>
      <w:r w:rsidRPr="000A1E6F">
        <w:rPr>
          <w:kern w:val="0"/>
          <w:szCs w:val="21"/>
        </w:rPr>
        <w:t>，符合</w:t>
      </w:r>
      <w:r w:rsidRPr="000A1E6F">
        <w:rPr>
          <w:kern w:val="0"/>
          <w:szCs w:val="21"/>
        </w:rPr>
        <w:t>GB/T1266</w:t>
      </w:r>
      <w:r w:rsidRPr="000A1E6F">
        <w:rPr>
          <w:kern w:val="0"/>
          <w:szCs w:val="21"/>
        </w:rPr>
        <w:t>的要求</w:t>
      </w:r>
      <w:r w:rsidR="00584F78">
        <w:rPr>
          <w:rFonts w:hint="eastAsia"/>
          <w:kern w:val="0"/>
          <w:szCs w:val="21"/>
        </w:rPr>
        <w:t>。</w:t>
      </w:r>
    </w:p>
    <w:p w14:paraId="4667F404" w14:textId="40D463AA" w:rsidR="000A1E6F" w:rsidRPr="000A1E6F" w:rsidRDefault="000A1E6F" w:rsidP="00A44776">
      <w:pPr>
        <w:spacing w:line="360" w:lineRule="auto"/>
        <w:rPr>
          <w:kern w:val="0"/>
          <w:szCs w:val="21"/>
        </w:rPr>
      </w:pPr>
      <w:r w:rsidRPr="000A1E6F">
        <w:rPr>
          <w:b/>
          <w:bCs/>
          <w:kern w:val="0"/>
          <w:szCs w:val="21"/>
        </w:rPr>
        <w:t>5.</w:t>
      </w:r>
      <w:r>
        <w:rPr>
          <w:rFonts w:hint="eastAsia"/>
          <w:b/>
          <w:bCs/>
          <w:kern w:val="0"/>
          <w:szCs w:val="21"/>
        </w:rPr>
        <w:t>6</w:t>
      </w:r>
      <w:r w:rsidR="00584F78">
        <w:rPr>
          <w:rFonts w:hint="eastAsia"/>
          <w:b/>
          <w:bCs/>
          <w:kern w:val="0"/>
          <w:szCs w:val="21"/>
        </w:rPr>
        <w:t xml:space="preserve"> </w:t>
      </w:r>
      <w:r w:rsidRPr="000A1E6F">
        <w:rPr>
          <w:kern w:val="0"/>
          <w:szCs w:val="21"/>
        </w:rPr>
        <w:t>含盐硫酸钾饱和溶液</w:t>
      </w:r>
      <w:r w:rsidRPr="000A1E6F">
        <w:rPr>
          <w:kern w:val="0"/>
          <w:szCs w:val="21"/>
        </w:rPr>
        <w:t>:Aw=0.973±0.005</w:t>
      </w:r>
      <w:r w:rsidRPr="000A1E6F">
        <w:rPr>
          <w:kern w:val="0"/>
          <w:szCs w:val="21"/>
        </w:rPr>
        <w:t>，</w:t>
      </w:r>
      <w:r w:rsidRPr="000A1E6F">
        <w:rPr>
          <w:kern w:val="0"/>
          <w:szCs w:val="21"/>
        </w:rPr>
        <w:t>t=25℃</w:t>
      </w:r>
      <w:r w:rsidRPr="000A1E6F">
        <w:rPr>
          <w:kern w:val="0"/>
          <w:szCs w:val="21"/>
        </w:rPr>
        <w:t>，符合</w:t>
      </w:r>
      <w:r w:rsidRPr="000A1E6F">
        <w:rPr>
          <w:kern w:val="0"/>
          <w:szCs w:val="21"/>
        </w:rPr>
        <w:t>GB/T16496</w:t>
      </w:r>
      <w:r w:rsidRPr="000A1E6F">
        <w:rPr>
          <w:kern w:val="0"/>
          <w:szCs w:val="21"/>
        </w:rPr>
        <w:t>的要求</w:t>
      </w:r>
      <w:r w:rsidR="00584F78">
        <w:rPr>
          <w:rFonts w:hint="eastAsia"/>
          <w:kern w:val="0"/>
          <w:szCs w:val="21"/>
        </w:rPr>
        <w:t>。</w:t>
      </w:r>
    </w:p>
    <w:p w14:paraId="1D0926A8" w14:textId="38AB19B0" w:rsidR="000A1E6F" w:rsidRPr="000A1E6F" w:rsidRDefault="000A1E6F" w:rsidP="00A44776">
      <w:pPr>
        <w:spacing w:line="360" w:lineRule="auto"/>
        <w:rPr>
          <w:kern w:val="0"/>
          <w:szCs w:val="21"/>
        </w:rPr>
      </w:pPr>
      <w:r w:rsidRPr="000A1E6F">
        <w:rPr>
          <w:b/>
          <w:bCs/>
          <w:kern w:val="0"/>
          <w:szCs w:val="21"/>
        </w:rPr>
        <w:t>5.</w:t>
      </w:r>
      <w:r>
        <w:rPr>
          <w:rFonts w:hint="eastAsia"/>
          <w:b/>
          <w:bCs/>
          <w:kern w:val="0"/>
          <w:szCs w:val="21"/>
        </w:rPr>
        <w:t>7</w:t>
      </w:r>
      <w:r w:rsidR="00584F78">
        <w:rPr>
          <w:rFonts w:hint="eastAsia"/>
          <w:b/>
          <w:bCs/>
          <w:kern w:val="0"/>
          <w:szCs w:val="21"/>
        </w:rPr>
        <w:t xml:space="preserve"> </w:t>
      </w:r>
      <w:r w:rsidRPr="000A1E6F">
        <w:rPr>
          <w:kern w:val="0"/>
          <w:szCs w:val="21"/>
        </w:rPr>
        <w:t>含盐氯化锂饱和溶液</w:t>
      </w:r>
      <w:r w:rsidRPr="000A1E6F">
        <w:rPr>
          <w:kern w:val="0"/>
          <w:szCs w:val="21"/>
        </w:rPr>
        <w:t>:Aw=0.113±0.003</w:t>
      </w:r>
      <w:r w:rsidRPr="000A1E6F">
        <w:rPr>
          <w:kern w:val="0"/>
          <w:szCs w:val="21"/>
        </w:rPr>
        <w:t>，</w:t>
      </w:r>
      <w:r w:rsidRPr="000A1E6F">
        <w:rPr>
          <w:kern w:val="0"/>
          <w:szCs w:val="21"/>
        </w:rPr>
        <w:t>t=25℃</w:t>
      </w:r>
      <w:r w:rsidRPr="000A1E6F">
        <w:rPr>
          <w:kern w:val="0"/>
          <w:szCs w:val="21"/>
        </w:rPr>
        <w:t>，符合</w:t>
      </w:r>
      <w:r w:rsidRPr="000A1E6F">
        <w:rPr>
          <w:kern w:val="0"/>
          <w:szCs w:val="21"/>
        </w:rPr>
        <w:t>HG/T3482</w:t>
      </w:r>
      <w:r w:rsidRPr="000A1E6F">
        <w:rPr>
          <w:kern w:val="0"/>
          <w:szCs w:val="21"/>
        </w:rPr>
        <w:t>的要求</w:t>
      </w:r>
      <w:r w:rsidR="00584F78">
        <w:rPr>
          <w:rFonts w:hint="eastAsia"/>
          <w:kern w:val="0"/>
          <w:szCs w:val="21"/>
        </w:rPr>
        <w:t>。</w:t>
      </w:r>
    </w:p>
    <w:p w14:paraId="031CAF69" w14:textId="7C6165AD" w:rsidR="000A1E6F" w:rsidRPr="000A1E6F" w:rsidRDefault="000A1E6F" w:rsidP="00A44776">
      <w:pPr>
        <w:spacing w:line="360" w:lineRule="auto"/>
        <w:rPr>
          <w:kern w:val="0"/>
          <w:szCs w:val="21"/>
        </w:rPr>
      </w:pPr>
      <w:r w:rsidRPr="000A1E6F">
        <w:rPr>
          <w:b/>
          <w:bCs/>
          <w:kern w:val="0"/>
          <w:szCs w:val="21"/>
        </w:rPr>
        <w:t>5.</w:t>
      </w:r>
      <w:r>
        <w:rPr>
          <w:rFonts w:hint="eastAsia"/>
          <w:b/>
          <w:bCs/>
          <w:kern w:val="0"/>
          <w:szCs w:val="21"/>
        </w:rPr>
        <w:t>8</w:t>
      </w:r>
      <w:r w:rsidR="00584F78">
        <w:rPr>
          <w:rFonts w:hint="eastAsia"/>
          <w:b/>
          <w:bCs/>
          <w:kern w:val="0"/>
          <w:szCs w:val="21"/>
        </w:rPr>
        <w:t xml:space="preserve"> </w:t>
      </w:r>
      <w:r w:rsidRPr="000A1E6F">
        <w:rPr>
          <w:kern w:val="0"/>
          <w:szCs w:val="21"/>
        </w:rPr>
        <w:t>饱和溶液的配制方法按</w:t>
      </w:r>
      <w:r w:rsidRPr="000A1E6F">
        <w:rPr>
          <w:kern w:val="0"/>
          <w:szCs w:val="21"/>
        </w:rPr>
        <w:t>GB 5009.238-2016</w:t>
      </w:r>
      <w:r w:rsidRPr="000A1E6F">
        <w:rPr>
          <w:kern w:val="0"/>
          <w:szCs w:val="21"/>
        </w:rPr>
        <w:t>的规定</w:t>
      </w:r>
      <w:r>
        <w:rPr>
          <w:rFonts w:hint="eastAsia"/>
          <w:kern w:val="0"/>
          <w:szCs w:val="21"/>
        </w:rPr>
        <w:t>。</w:t>
      </w:r>
    </w:p>
    <w:p w14:paraId="7E820158" w14:textId="30017768" w:rsidR="000A1E6F" w:rsidRPr="00584F78" w:rsidRDefault="000A1E6F" w:rsidP="00584F78">
      <w:pPr>
        <w:pStyle w:val="a"/>
        <w:numPr>
          <w:ilvl w:val="0"/>
          <w:numId w:val="2"/>
        </w:numPr>
        <w:spacing w:before="312" w:after="312"/>
        <w:rPr>
          <w:rFonts w:ascii="Times New Roman"/>
          <w:b/>
        </w:rPr>
      </w:pPr>
      <w:r w:rsidRPr="00584F78">
        <w:rPr>
          <w:rFonts w:ascii="Times New Roman"/>
          <w:b/>
        </w:rPr>
        <w:t>仪器性能要求</w:t>
      </w:r>
    </w:p>
    <w:p w14:paraId="5C7A81A2" w14:textId="3C7D9116" w:rsidR="000A1E6F" w:rsidRPr="00584F78" w:rsidRDefault="000A1E6F" w:rsidP="00A44776">
      <w:pPr>
        <w:spacing w:line="360" w:lineRule="auto"/>
        <w:rPr>
          <w:b/>
          <w:bCs/>
          <w:kern w:val="0"/>
          <w:szCs w:val="21"/>
        </w:rPr>
      </w:pPr>
      <w:r w:rsidRPr="00584F78">
        <w:rPr>
          <w:b/>
          <w:bCs/>
          <w:kern w:val="0"/>
          <w:szCs w:val="21"/>
        </w:rPr>
        <w:t>6.1</w:t>
      </w:r>
      <w:r w:rsidR="00584F78" w:rsidRPr="00584F78">
        <w:rPr>
          <w:rFonts w:hint="eastAsia"/>
          <w:b/>
          <w:bCs/>
          <w:kern w:val="0"/>
          <w:szCs w:val="21"/>
        </w:rPr>
        <w:t xml:space="preserve"> </w:t>
      </w:r>
      <w:r w:rsidRPr="00584F78">
        <w:rPr>
          <w:b/>
          <w:bCs/>
          <w:kern w:val="0"/>
          <w:szCs w:val="21"/>
        </w:rPr>
        <w:t>水分活度示值误差</w:t>
      </w:r>
    </w:p>
    <w:p w14:paraId="62CC0D93" w14:textId="77777777" w:rsidR="000A1E6F" w:rsidRPr="00584F78" w:rsidRDefault="000A1E6F" w:rsidP="00A44776">
      <w:pPr>
        <w:spacing w:line="360" w:lineRule="auto"/>
        <w:ind w:firstLineChars="200" w:firstLine="420"/>
        <w:rPr>
          <w:kern w:val="0"/>
          <w:szCs w:val="21"/>
        </w:rPr>
      </w:pPr>
      <w:r w:rsidRPr="00584F78">
        <w:rPr>
          <w:kern w:val="0"/>
          <w:szCs w:val="21"/>
        </w:rPr>
        <w:t>首次检定时，用</w:t>
      </w:r>
      <w:r w:rsidRPr="00584F78">
        <w:rPr>
          <w:kern w:val="0"/>
          <w:szCs w:val="21"/>
        </w:rPr>
        <w:t>5</w:t>
      </w:r>
      <w:r w:rsidRPr="00584F78">
        <w:rPr>
          <w:kern w:val="0"/>
          <w:szCs w:val="21"/>
        </w:rPr>
        <w:t>种饱和盐溶液校正水分活度仪，所选溶液水分活度值分别位于</w:t>
      </w:r>
      <w:r w:rsidRPr="00584F78">
        <w:rPr>
          <w:kern w:val="0"/>
          <w:szCs w:val="21"/>
        </w:rPr>
        <w:t>0&lt;Aw≤0.2</w:t>
      </w:r>
      <w:r w:rsidRPr="00584F78">
        <w:rPr>
          <w:kern w:val="0"/>
          <w:szCs w:val="21"/>
        </w:rPr>
        <w:t>，</w:t>
      </w:r>
      <w:r w:rsidRPr="00584F78">
        <w:rPr>
          <w:kern w:val="0"/>
          <w:szCs w:val="21"/>
        </w:rPr>
        <w:t>0.2&lt;Aw≤0.4</w:t>
      </w:r>
      <w:r w:rsidRPr="00584F78">
        <w:rPr>
          <w:kern w:val="0"/>
          <w:szCs w:val="21"/>
        </w:rPr>
        <w:t>，</w:t>
      </w:r>
      <w:r w:rsidRPr="00584F78">
        <w:rPr>
          <w:kern w:val="0"/>
          <w:szCs w:val="21"/>
        </w:rPr>
        <w:t>0.4&lt;Aw≤0.6</w:t>
      </w:r>
      <w:r w:rsidRPr="00584F78">
        <w:rPr>
          <w:kern w:val="0"/>
          <w:szCs w:val="21"/>
        </w:rPr>
        <w:t>，</w:t>
      </w:r>
      <w:r w:rsidRPr="00584F78">
        <w:rPr>
          <w:kern w:val="0"/>
          <w:szCs w:val="21"/>
        </w:rPr>
        <w:t>0.6&lt;Aw≤0.8</w:t>
      </w:r>
      <w:r w:rsidRPr="00584F78">
        <w:rPr>
          <w:kern w:val="0"/>
          <w:szCs w:val="21"/>
        </w:rPr>
        <w:t>，</w:t>
      </w:r>
      <w:r w:rsidRPr="00584F78">
        <w:rPr>
          <w:kern w:val="0"/>
          <w:szCs w:val="21"/>
        </w:rPr>
        <w:t>0.8&lt;Aw&lt;1</w:t>
      </w:r>
      <w:r w:rsidRPr="00584F78">
        <w:rPr>
          <w:kern w:val="0"/>
          <w:szCs w:val="21"/>
        </w:rPr>
        <w:t>，每种溶液重复测量</w:t>
      </w:r>
      <w:r w:rsidRPr="00584F78">
        <w:rPr>
          <w:kern w:val="0"/>
          <w:szCs w:val="21"/>
        </w:rPr>
        <w:t>3</w:t>
      </w:r>
      <w:r w:rsidRPr="00584F78">
        <w:rPr>
          <w:kern w:val="0"/>
          <w:szCs w:val="21"/>
        </w:rPr>
        <w:t>次，取算术平均值作为仪器的测量结果，按照公式计算仪器水分活度示值误差，水分活度示值误差不超过</w:t>
      </w:r>
      <w:r w:rsidRPr="00584F78">
        <w:rPr>
          <w:kern w:val="0"/>
          <w:szCs w:val="21"/>
        </w:rPr>
        <w:t>±0.02</w:t>
      </w:r>
      <w:r w:rsidRPr="00584F78">
        <w:rPr>
          <w:kern w:val="0"/>
          <w:szCs w:val="21"/>
        </w:rPr>
        <w:t>。</w:t>
      </w:r>
    </w:p>
    <w:p w14:paraId="4931A58E" w14:textId="77777777" w:rsidR="000A1E6F" w:rsidRPr="00584F78" w:rsidRDefault="000A1E6F" w:rsidP="00A44776">
      <w:pPr>
        <w:spacing w:line="360" w:lineRule="auto"/>
        <w:ind w:firstLineChars="200" w:firstLine="420"/>
        <w:rPr>
          <w:kern w:val="0"/>
          <w:szCs w:val="21"/>
        </w:rPr>
      </w:pPr>
      <w:bookmarkStart w:id="7" w:name="_Hlk180164034"/>
      <m:oMathPara>
        <m:oMath>
          <m:r>
            <m:rPr>
              <m:sty m:val="p"/>
            </m:rPr>
            <w:rPr>
              <w:rFonts w:ascii="Cambria Math" w:hAnsi="Cambria Math"/>
              <w:kern w:val="0"/>
              <w:szCs w:val="21"/>
            </w:rPr>
            <m:t>∆</m:t>
          </m:r>
          <m:r>
            <w:rPr>
              <w:rFonts w:ascii="Cambria Math" w:hAnsi="Cambria Math"/>
              <w:kern w:val="0"/>
              <w:szCs w:val="21"/>
            </w:rPr>
            <m:t>C</m:t>
          </m:r>
          <w:bookmarkEnd w:id="7"/>
          <m:r>
            <m:rPr>
              <m:sty m:val="p"/>
            </m:rPr>
            <w:rPr>
              <w:rFonts w:ascii="Cambria Math" w:hAnsi="Cambria Math"/>
              <w:kern w:val="0"/>
              <w:szCs w:val="21"/>
            </w:rPr>
            <m:t>=</m:t>
          </m:r>
          <m:acc>
            <m:accPr>
              <m:chr m:val="̅"/>
              <m:ctrlPr>
                <w:rPr>
                  <w:rFonts w:ascii="Cambria Math" w:hAnsi="Cambria Math"/>
                  <w:kern w:val="0"/>
                  <w:szCs w:val="21"/>
                </w:rPr>
              </m:ctrlPr>
            </m:accPr>
            <m:e>
              <m:r>
                <w:rPr>
                  <w:rFonts w:ascii="Cambria Math" w:hAnsi="Cambria Math"/>
                  <w:kern w:val="0"/>
                  <w:szCs w:val="21"/>
                </w:rPr>
                <m:t>C</m:t>
              </m:r>
            </m:e>
          </m:acc>
          <m:r>
            <m:rPr>
              <m:sty m:val="p"/>
            </m:rPr>
            <w:rPr>
              <w:rFonts w:ascii="Cambria Math" w:hAnsi="Cambria Math"/>
              <w:kern w:val="0"/>
              <w:szCs w:val="21"/>
            </w:rPr>
            <m:t>-</m:t>
          </m:r>
          <m:r>
            <w:rPr>
              <w:rFonts w:ascii="Cambria Math" w:hAnsi="Cambria Math"/>
              <w:kern w:val="0"/>
              <w:szCs w:val="21"/>
            </w:rPr>
            <m:t>Cs</m:t>
          </m:r>
        </m:oMath>
      </m:oMathPara>
    </w:p>
    <w:p w14:paraId="10A91AAC" w14:textId="576B8F4E" w:rsidR="000A1E6F" w:rsidRPr="00584F78" w:rsidRDefault="000A1E6F" w:rsidP="00A44776">
      <w:pPr>
        <w:spacing w:line="360" w:lineRule="auto"/>
        <w:ind w:firstLineChars="200" w:firstLine="420"/>
        <w:rPr>
          <w:kern w:val="0"/>
          <w:szCs w:val="21"/>
        </w:rPr>
      </w:pPr>
      <w:r w:rsidRPr="00584F78">
        <w:rPr>
          <w:kern w:val="0"/>
          <w:szCs w:val="21"/>
        </w:rPr>
        <w:t>式中：</w:t>
      </w:r>
      <m:oMath>
        <m:r>
          <m:rPr>
            <m:sty m:val="p"/>
          </m:rPr>
          <w:rPr>
            <w:rFonts w:ascii="Cambria Math" w:hAnsi="Cambria Math"/>
            <w:kern w:val="0"/>
            <w:szCs w:val="21"/>
          </w:rPr>
          <m:t>∆</m:t>
        </m:r>
        <m:r>
          <w:rPr>
            <w:rFonts w:ascii="Cambria Math" w:hAnsi="Cambria Math"/>
            <w:kern w:val="0"/>
            <w:szCs w:val="21"/>
          </w:rPr>
          <m:t>C</m:t>
        </m:r>
      </m:oMath>
      <w:r w:rsidRPr="00584F78">
        <w:rPr>
          <w:kern w:val="0"/>
          <w:szCs w:val="21"/>
        </w:rPr>
        <w:t>—</w:t>
      </w:r>
      <w:r w:rsidRPr="00584F78">
        <w:rPr>
          <w:kern w:val="0"/>
          <w:szCs w:val="21"/>
        </w:rPr>
        <w:t>水分活度示值误差</w:t>
      </w:r>
      <w:r w:rsidRPr="00584F78">
        <w:rPr>
          <w:kern w:val="0"/>
          <w:szCs w:val="21"/>
        </w:rPr>
        <w:t>;</w:t>
      </w:r>
    </w:p>
    <w:p w14:paraId="4270E30B" w14:textId="54658A5D" w:rsidR="000A1E6F" w:rsidRPr="00584F78" w:rsidRDefault="00000000" w:rsidP="00A44776">
      <w:pPr>
        <w:spacing w:line="360" w:lineRule="auto"/>
        <w:ind w:firstLineChars="500" w:firstLine="1050"/>
        <w:rPr>
          <w:kern w:val="0"/>
          <w:szCs w:val="21"/>
        </w:rPr>
      </w:pPr>
      <m:oMath>
        <m:acc>
          <m:accPr>
            <m:chr m:val="̅"/>
            <m:ctrlPr>
              <w:rPr>
                <w:rFonts w:ascii="Cambria Math" w:hAnsi="Cambria Math"/>
                <w:kern w:val="0"/>
                <w:szCs w:val="21"/>
              </w:rPr>
            </m:ctrlPr>
          </m:accPr>
          <m:e>
            <m:r>
              <w:rPr>
                <w:rFonts w:ascii="Cambria Math" w:hAnsi="Cambria Math"/>
                <w:kern w:val="0"/>
                <w:szCs w:val="21"/>
              </w:rPr>
              <m:t>C</m:t>
            </m:r>
          </m:e>
        </m:acc>
      </m:oMath>
      <w:r w:rsidR="000A1E6F" w:rsidRPr="00584F78">
        <w:rPr>
          <w:kern w:val="0"/>
          <w:szCs w:val="21"/>
        </w:rPr>
        <w:t>—3</w:t>
      </w:r>
      <w:r w:rsidR="000A1E6F" w:rsidRPr="00584F78">
        <w:rPr>
          <w:kern w:val="0"/>
          <w:szCs w:val="21"/>
        </w:rPr>
        <w:t>次测量结果的算术平均值</w:t>
      </w:r>
      <w:r w:rsidR="000A1E6F" w:rsidRPr="00584F78">
        <w:rPr>
          <w:kern w:val="0"/>
          <w:szCs w:val="21"/>
        </w:rPr>
        <w:t>;</w:t>
      </w:r>
    </w:p>
    <w:p w14:paraId="7FC2FD6D" w14:textId="5679E242" w:rsidR="000A1E6F" w:rsidRPr="00584F78" w:rsidRDefault="000A1E6F" w:rsidP="00A44776">
      <w:pPr>
        <w:spacing w:line="360" w:lineRule="auto"/>
        <w:ind w:firstLineChars="500" w:firstLine="1050"/>
        <w:rPr>
          <w:kern w:val="0"/>
          <w:szCs w:val="21"/>
        </w:rPr>
      </w:pPr>
      <m:oMath>
        <m:r>
          <w:rPr>
            <w:rFonts w:ascii="Cambria Math" w:hAnsi="Cambria Math"/>
            <w:kern w:val="0"/>
            <w:szCs w:val="21"/>
          </w:rPr>
          <m:t>Cs</m:t>
        </m:r>
      </m:oMath>
      <w:r w:rsidRPr="00584F78">
        <w:rPr>
          <w:kern w:val="0"/>
          <w:szCs w:val="21"/>
        </w:rPr>
        <w:t>—3</w:t>
      </w:r>
      <w:r w:rsidRPr="00584F78">
        <w:rPr>
          <w:kern w:val="0"/>
          <w:szCs w:val="21"/>
        </w:rPr>
        <w:t>次测量结果的算术平均值</w:t>
      </w:r>
    </w:p>
    <w:p w14:paraId="76813608" w14:textId="16355C95" w:rsidR="000A1E6F" w:rsidRPr="00584F78" w:rsidRDefault="000A1E6F" w:rsidP="00A44776">
      <w:pPr>
        <w:spacing w:line="360" w:lineRule="auto"/>
        <w:rPr>
          <w:b/>
          <w:bCs/>
          <w:kern w:val="0"/>
          <w:szCs w:val="21"/>
        </w:rPr>
      </w:pPr>
      <w:r w:rsidRPr="00584F78">
        <w:rPr>
          <w:b/>
          <w:bCs/>
          <w:kern w:val="0"/>
          <w:szCs w:val="21"/>
        </w:rPr>
        <w:t>6.2</w:t>
      </w:r>
      <w:r w:rsidR="00584F78" w:rsidRPr="00584F78">
        <w:rPr>
          <w:rFonts w:hint="eastAsia"/>
          <w:b/>
          <w:bCs/>
          <w:kern w:val="0"/>
          <w:szCs w:val="21"/>
        </w:rPr>
        <w:t xml:space="preserve"> </w:t>
      </w:r>
      <w:r w:rsidRPr="00584F78">
        <w:rPr>
          <w:b/>
          <w:bCs/>
          <w:kern w:val="0"/>
          <w:szCs w:val="21"/>
        </w:rPr>
        <w:t>水分活度测量重复性</w:t>
      </w:r>
    </w:p>
    <w:p w14:paraId="5602BF6D" w14:textId="77777777" w:rsidR="000A1E6F" w:rsidRPr="00584F78" w:rsidRDefault="000A1E6F" w:rsidP="00A44776">
      <w:pPr>
        <w:spacing w:line="360" w:lineRule="auto"/>
        <w:ind w:firstLineChars="200" w:firstLine="420"/>
        <w:rPr>
          <w:kern w:val="0"/>
          <w:szCs w:val="21"/>
        </w:rPr>
      </w:pPr>
      <w:r w:rsidRPr="00584F78">
        <w:rPr>
          <w:kern w:val="0"/>
          <w:szCs w:val="21"/>
        </w:rPr>
        <w:t>在仪器正常工作条件下，重复测量饱和氯化钠溶液三次，按照公式计算仪器的测量重复性，仪器测量水分活度重复性不大于</w:t>
      </w:r>
      <w:r w:rsidRPr="00584F78">
        <w:rPr>
          <w:kern w:val="0"/>
          <w:szCs w:val="21"/>
        </w:rPr>
        <w:t>5.0%</w:t>
      </w:r>
      <w:r w:rsidRPr="00584F78">
        <w:rPr>
          <w:kern w:val="0"/>
          <w:szCs w:val="21"/>
        </w:rPr>
        <w:t>。</w:t>
      </w:r>
    </w:p>
    <w:p w14:paraId="42768F71" w14:textId="77777777" w:rsidR="000A1E6F" w:rsidRPr="00584F78" w:rsidRDefault="000A1E6F" w:rsidP="00A44776">
      <w:pPr>
        <w:spacing w:line="360" w:lineRule="auto"/>
        <w:ind w:firstLineChars="200" w:firstLine="420"/>
        <w:rPr>
          <w:kern w:val="0"/>
          <w:szCs w:val="21"/>
        </w:rPr>
      </w:pPr>
      <m:oMathPara>
        <m:oMath>
          <m:r>
            <w:rPr>
              <w:rFonts w:ascii="Cambria Math" w:hAnsi="Cambria Math"/>
              <w:kern w:val="0"/>
              <w:szCs w:val="21"/>
            </w:rPr>
            <m:t>δ</m:t>
          </m:r>
          <m:r>
            <m:rPr>
              <m:nor/>
            </m:rPr>
            <w:rPr>
              <w:kern w:val="0"/>
              <w:szCs w:val="21"/>
            </w:rPr>
            <m:t>c</m:t>
          </m:r>
          <m:r>
            <m:rPr>
              <m:sty m:val="p"/>
            </m:rPr>
            <w:rPr>
              <w:rFonts w:ascii="Cambria Math" w:eastAsia="Cambria Math" w:hAnsi="Cambria Math"/>
              <w:kern w:val="0"/>
              <w:szCs w:val="21"/>
            </w:rPr>
            <m:t>=</m:t>
          </m:r>
          <m:f>
            <m:fPr>
              <m:ctrlPr>
                <w:rPr>
                  <w:rFonts w:ascii="Cambria Math" w:eastAsia="Cambria Math" w:hAnsi="Cambria Math"/>
                  <w:kern w:val="0"/>
                  <w:szCs w:val="21"/>
                </w:rPr>
              </m:ctrlPr>
            </m:fPr>
            <m:num>
              <m:r>
                <m:rPr>
                  <m:sty m:val="p"/>
                </m:rPr>
                <w:rPr>
                  <w:rFonts w:ascii="Cambria Math" w:eastAsia="Cambria Math" w:hAnsi="Cambria Math"/>
                  <w:kern w:val="0"/>
                  <w:szCs w:val="21"/>
                </w:rPr>
                <m:t>C</m:t>
              </m:r>
              <m:r>
                <m:rPr>
                  <m:nor/>
                </m:rPr>
                <w:rPr>
                  <w:kern w:val="0"/>
                  <w:szCs w:val="21"/>
                </w:rPr>
                <m:t>max</m:t>
              </m:r>
              <m:r>
                <m:rPr>
                  <m:sty m:val="p"/>
                </m:rPr>
                <w:rPr>
                  <w:rFonts w:ascii="Cambria Math" w:eastAsia="Cambria Math" w:hAnsi="Cambria Math"/>
                  <w:kern w:val="0"/>
                  <w:szCs w:val="21"/>
                </w:rPr>
                <m:t>-</m:t>
              </m:r>
              <m:r>
                <w:rPr>
                  <w:rFonts w:ascii="Cambria Math" w:hAnsi="Cambria Math"/>
                  <w:kern w:val="0"/>
                  <w:szCs w:val="21"/>
                </w:rPr>
                <m:t>C</m:t>
              </m:r>
              <m:r>
                <m:rPr>
                  <m:nor/>
                </m:rPr>
                <w:rPr>
                  <w:kern w:val="0"/>
                  <w:szCs w:val="21"/>
                </w:rPr>
                <m:t>min</m:t>
              </m:r>
            </m:num>
            <m:den>
              <m:acc>
                <m:accPr>
                  <m:chr m:val="̅"/>
                  <m:ctrlPr>
                    <w:rPr>
                      <w:rFonts w:ascii="Cambria Math" w:eastAsia="Cambria Math" w:hAnsi="Cambria Math"/>
                      <w:kern w:val="0"/>
                      <w:szCs w:val="21"/>
                    </w:rPr>
                  </m:ctrlPr>
                </m:accPr>
                <m:e>
                  <m:r>
                    <m:rPr>
                      <m:sty m:val="p"/>
                    </m:rPr>
                    <w:rPr>
                      <w:rFonts w:ascii="Cambria Math" w:eastAsia="Cambria Math" w:hAnsi="Cambria Math"/>
                      <w:kern w:val="0"/>
                      <w:szCs w:val="21"/>
                    </w:rPr>
                    <m:t>C</m:t>
                  </m:r>
                </m:e>
              </m:acc>
            </m:den>
          </m:f>
          <m:r>
            <m:rPr>
              <m:sty m:val="p"/>
            </m:rPr>
            <w:rPr>
              <w:rFonts w:ascii="Cambria Math" w:eastAsia="Cambria Math" w:hAnsi="Cambria Math"/>
              <w:kern w:val="0"/>
              <w:szCs w:val="21"/>
            </w:rPr>
            <m:t>×1</m:t>
          </m:r>
          <m:r>
            <m:rPr>
              <m:sty m:val="p"/>
            </m:rPr>
            <w:rPr>
              <w:rFonts w:ascii="Cambria Math" w:hAnsi="Cambria Math"/>
              <w:kern w:val="0"/>
              <w:szCs w:val="21"/>
            </w:rPr>
            <m:t>00%</m:t>
          </m:r>
        </m:oMath>
      </m:oMathPara>
    </w:p>
    <w:p w14:paraId="5969A988" w14:textId="098A6F28" w:rsidR="000A1E6F" w:rsidRPr="00584F78" w:rsidRDefault="000A1E6F" w:rsidP="00A44776">
      <w:pPr>
        <w:spacing w:line="360" w:lineRule="auto"/>
        <w:ind w:firstLineChars="200" w:firstLine="420"/>
        <w:rPr>
          <w:kern w:val="0"/>
          <w:szCs w:val="21"/>
        </w:rPr>
      </w:pPr>
      <w:r w:rsidRPr="00584F78">
        <w:rPr>
          <w:kern w:val="0"/>
          <w:szCs w:val="21"/>
        </w:rPr>
        <w:t>式中：</w:t>
      </w:r>
      <m:oMath>
        <m:r>
          <w:rPr>
            <w:rFonts w:ascii="Cambria Math" w:hAnsi="Cambria Math"/>
            <w:kern w:val="0"/>
            <w:szCs w:val="21"/>
          </w:rPr>
          <m:t>δ</m:t>
        </m:r>
        <m:r>
          <m:rPr>
            <m:nor/>
          </m:rPr>
          <w:rPr>
            <w:kern w:val="0"/>
            <w:szCs w:val="21"/>
          </w:rPr>
          <m:t>c</m:t>
        </m:r>
      </m:oMath>
      <w:r w:rsidRPr="00584F78">
        <w:rPr>
          <w:kern w:val="0"/>
          <w:szCs w:val="21"/>
        </w:rPr>
        <w:t>—</w:t>
      </w:r>
      <w:r w:rsidRPr="00584F78">
        <w:rPr>
          <w:kern w:val="0"/>
          <w:szCs w:val="21"/>
        </w:rPr>
        <w:t>测量重复性；</w:t>
      </w:r>
    </w:p>
    <w:p w14:paraId="4599AB2F" w14:textId="1ED70D40" w:rsidR="000A1E6F" w:rsidRPr="00584F78" w:rsidRDefault="000A1E6F" w:rsidP="00A44776">
      <w:pPr>
        <w:spacing w:line="360" w:lineRule="auto"/>
        <w:ind w:firstLineChars="500" w:firstLine="1050"/>
        <w:rPr>
          <w:kern w:val="0"/>
          <w:szCs w:val="21"/>
        </w:rPr>
      </w:pPr>
      <m:oMath>
        <m:r>
          <m:rPr>
            <m:sty m:val="p"/>
          </m:rPr>
          <w:rPr>
            <w:rFonts w:ascii="Cambria Math" w:eastAsia="Cambria Math" w:hAnsi="Cambria Math"/>
            <w:kern w:val="0"/>
            <w:szCs w:val="21"/>
          </w:rPr>
          <m:t>C</m:t>
        </m:r>
        <m:r>
          <m:rPr>
            <m:nor/>
          </m:rPr>
          <w:rPr>
            <w:kern w:val="0"/>
            <w:szCs w:val="21"/>
          </w:rPr>
          <m:t>max</m:t>
        </m:r>
      </m:oMath>
      <w:r w:rsidRPr="00584F78">
        <w:rPr>
          <w:kern w:val="0"/>
          <w:szCs w:val="21"/>
        </w:rPr>
        <w:t>—3</w:t>
      </w:r>
      <w:r w:rsidRPr="00584F78">
        <w:rPr>
          <w:kern w:val="0"/>
          <w:szCs w:val="21"/>
        </w:rPr>
        <w:t>次测量结果中的最大值</w:t>
      </w:r>
      <w:r w:rsidRPr="00584F78">
        <w:rPr>
          <w:kern w:val="0"/>
          <w:szCs w:val="21"/>
        </w:rPr>
        <w:t>;</w:t>
      </w:r>
    </w:p>
    <w:p w14:paraId="33490FAE" w14:textId="3B24212C" w:rsidR="000A1E6F" w:rsidRPr="00584F78" w:rsidRDefault="000A1E6F" w:rsidP="00A44776">
      <w:pPr>
        <w:spacing w:line="360" w:lineRule="auto"/>
        <w:ind w:firstLineChars="500" w:firstLine="1050"/>
        <w:rPr>
          <w:kern w:val="0"/>
          <w:szCs w:val="21"/>
        </w:rPr>
      </w:pPr>
      <m:oMath>
        <m:r>
          <w:rPr>
            <w:rFonts w:ascii="Cambria Math" w:hAnsi="Cambria Math"/>
            <w:kern w:val="0"/>
            <w:szCs w:val="21"/>
          </w:rPr>
          <m:t>C</m:t>
        </m:r>
        <m:r>
          <m:rPr>
            <m:nor/>
          </m:rPr>
          <w:rPr>
            <w:kern w:val="0"/>
            <w:szCs w:val="21"/>
          </w:rPr>
          <m:t>min</m:t>
        </m:r>
      </m:oMath>
      <w:r w:rsidRPr="00584F78">
        <w:rPr>
          <w:kern w:val="0"/>
          <w:szCs w:val="21"/>
        </w:rPr>
        <w:t>—3</w:t>
      </w:r>
      <w:r w:rsidRPr="00584F78">
        <w:rPr>
          <w:kern w:val="0"/>
          <w:szCs w:val="21"/>
        </w:rPr>
        <w:t>次测量结果中的最小值</w:t>
      </w:r>
    </w:p>
    <w:p w14:paraId="14EB4561" w14:textId="77777777" w:rsidR="000A1E6F" w:rsidRPr="00584F78" w:rsidRDefault="000A1E6F" w:rsidP="00A44776">
      <w:pPr>
        <w:spacing w:line="360" w:lineRule="auto"/>
        <w:rPr>
          <w:b/>
          <w:bCs/>
          <w:kern w:val="0"/>
          <w:szCs w:val="21"/>
        </w:rPr>
      </w:pPr>
      <w:r w:rsidRPr="00584F78">
        <w:rPr>
          <w:rFonts w:hint="eastAsia"/>
          <w:b/>
          <w:bCs/>
          <w:kern w:val="0"/>
          <w:szCs w:val="21"/>
        </w:rPr>
        <w:t>6</w:t>
      </w:r>
      <w:r w:rsidRPr="00584F78">
        <w:rPr>
          <w:b/>
          <w:bCs/>
          <w:kern w:val="0"/>
          <w:szCs w:val="21"/>
        </w:rPr>
        <w:t xml:space="preserve">.3 </w:t>
      </w:r>
      <w:r w:rsidRPr="00584F78">
        <w:rPr>
          <w:b/>
          <w:bCs/>
          <w:kern w:val="0"/>
          <w:szCs w:val="21"/>
        </w:rPr>
        <w:t>温度示值误差</w:t>
      </w:r>
    </w:p>
    <w:p w14:paraId="19544F02" w14:textId="1D748343" w:rsidR="000A1E6F" w:rsidRPr="00584F78" w:rsidRDefault="000A1E6F" w:rsidP="00A44776">
      <w:pPr>
        <w:spacing w:line="360" w:lineRule="auto"/>
        <w:ind w:firstLineChars="200" w:firstLine="420"/>
        <w:rPr>
          <w:kern w:val="0"/>
          <w:szCs w:val="21"/>
        </w:rPr>
      </w:pPr>
      <w:r w:rsidRPr="00584F78">
        <w:rPr>
          <w:kern w:val="0"/>
          <w:szCs w:val="21"/>
        </w:rPr>
        <w:t>将仪器的温度探头与标准温度计的感温部分尽量靠近，测量样品仓温度，待仪器温度示值稳定后，同时记录仪器及标准温度计的温度示值，按照公式计算仪器的温度示值误差，温度示值误差仪器温度测量示值误差不超过</w:t>
      </w:r>
      <w:r w:rsidRPr="00584F78">
        <w:rPr>
          <w:kern w:val="0"/>
          <w:szCs w:val="21"/>
        </w:rPr>
        <w:t>±1.0℃</w:t>
      </w:r>
      <w:r w:rsidRPr="00584F78">
        <w:rPr>
          <w:kern w:val="0"/>
          <w:szCs w:val="21"/>
        </w:rPr>
        <w:t>。</w:t>
      </w:r>
    </w:p>
    <w:p w14:paraId="5267BBAB" w14:textId="77777777" w:rsidR="000A1E6F" w:rsidRPr="00584F78" w:rsidRDefault="000A1E6F" w:rsidP="00A44776">
      <w:pPr>
        <w:spacing w:line="360" w:lineRule="auto"/>
        <w:ind w:firstLineChars="200" w:firstLine="420"/>
        <w:rPr>
          <w:kern w:val="0"/>
          <w:szCs w:val="21"/>
        </w:rPr>
      </w:pPr>
      <m:oMathPara>
        <m:oMath>
          <m:r>
            <m:rPr>
              <m:sty m:val="p"/>
            </m:rPr>
            <w:rPr>
              <w:rFonts w:ascii="Cambria Math" w:hAnsi="Cambria Math"/>
              <w:kern w:val="0"/>
              <w:szCs w:val="21"/>
            </w:rPr>
            <m:t>∆</m:t>
          </m:r>
          <m:r>
            <w:rPr>
              <w:rFonts w:ascii="Cambria Math" w:hAnsi="Cambria Math"/>
              <w:kern w:val="0"/>
              <w:szCs w:val="21"/>
            </w:rPr>
            <m:t>T</m:t>
          </m:r>
          <m:r>
            <m:rPr>
              <m:sty m:val="p"/>
            </m:rPr>
            <w:rPr>
              <w:rFonts w:ascii="Cambria Math" w:hAnsi="Cambria Math"/>
              <w:kern w:val="0"/>
              <w:szCs w:val="21"/>
            </w:rPr>
            <m:t>=</m:t>
          </m:r>
          <m:r>
            <w:rPr>
              <w:rFonts w:ascii="Cambria Math" w:hAnsi="Cambria Math"/>
              <w:kern w:val="0"/>
              <w:szCs w:val="21"/>
            </w:rPr>
            <m:t>T</m:t>
          </m:r>
          <m:r>
            <m:rPr>
              <m:sty m:val="p"/>
            </m:rPr>
            <w:rPr>
              <w:rFonts w:ascii="Cambria Math" w:hAnsi="Cambria Math"/>
              <w:kern w:val="0"/>
              <w:szCs w:val="21"/>
            </w:rPr>
            <m:t>-</m:t>
          </m:r>
          <m:r>
            <w:rPr>
              <w:rFonts w:ascii="Cambria Math" w:hAnsi="Cambria Math"/>
              <w:kern w:val="0"/>
              <w:szCs w:val="21"/>
            </w:rPr>
            <m:t>Ts</m:t>
          </m:r>
        </m:oMath>
      </m:oMathPara>
    </w:p>
    <w:p w14:paraId="709774F2" w14:textId="7419756A" w:rsidR="000A1E6F" w:rsidRPr="00584F78" w:rsidRDefault="000A1E6F" w:rsidP="00A44776">
      <w:pPr>
        <w:spacing w:line="360" w:lineRule="auto"/>
        <w:ind w:firstLineChars="200" w:firstLine="420"/>
        <w:rPr>
          <w:kern w:val="0"/>
          <w:szCs w:val="21"/>
        </w:rPr>
      </w:pPr>
      <w:r w:rsidRPr="00584F78">
        <w:rPr>
          <w:kern w:val="0"/>
          <w:szCs w:val="21"/>
        </w:rPr>
        <w:t>式中：</w:t>
      </w:r>
      <m:oMath>
        <m:r>
          <m:rPr>
            <m:sty m:val="p"/>
          </m:rPr>
          <w:rPr>
            <w:rFonts w:ascii="Cambria Math" w:hAnsi="Cambria Math"/>
            <w:kern w:val="0"/>
            <w:szCs w:val="21"/>
          </w:rPr>
          <m:t>∆</m:t>
        </m:r>
        <m:r>
          <w:rPr>
            <w:rFonts w:ascii="Cambria Math" w:hAnsi="Cambria Math"/>
            <w:kern w:val="0"/>
            <w:szCs w:val="21"/>
          </w:rPr>
          <m:t>T</m:t>
        </m:r>
      </m:oMath>
      <w:r w:rsidRPr="00584F78">
        <w:rPr>
          <w:kern w:val="0"/>
          <w:szCs w:val="21"/>
        </w:rPr>
        <w:t>—</w:t>
      </w:r>
      <w:r w:rsidRPr="00584F78">
        <w:rPr>
          <w:kern w:val="0"/>
          <w:szCs w:val="21"/>
        </w:rPr>
        <w:t>温度活度示值误差，</w:t>
      </w:r>
      <w:r w:rsidRPr="00584F78">
        <w:rPr>
          <w:kern w:val="0"/>
          <w:szCs w:val="21"/>
        </w:rPr>
        <w:t>℃</w:t>
      </w:r>
      <w:r w:rsidRPr="00584F78">
        <w:rPr>
          <w:kern w:val="0"/>
          <w:szCs w:val="21"/>
        </w:rPr>
        <w:t>；</w:t>
      </w:r>
    </w:p>
    <w:p w14:paraId="7D6E6258" w14:textId="0FBA5AF2" w:rsidR="000A1E6F" w:rsidRPr="00584F78" w:rsidRDefault="000A1E6F" w:rsidP="00A44776">
      <w:pPr>
        <w:spacing w:line="360" w:lineRule="auto"/>
        <w:ind w:firstLineChars="500" w:firstLine="1050"/>
        <w:rPr>
          <w:kern w:val="0"/>
          <w:szCs w:val="21"/>
        </w:rPr>
      </w:pPr>
      <m:oMath>
        <m:r>
          <w:rPr>
            <w:rFonts w:ascii="Cambria Math" w:hAnsi="Cambria Math"/>
            <w:kern w:val="0"/>
            <w:szCs w:val="21"/>
          </w:rPr>
          <m:t>T</m:t>
        </m:r>
      </m:oMath>
      <w:r w:rsidRPr="00584F78">
        <w:rPr>
          <w:kern w:val="0"/>
          <w:szCs w:val="21"/>
        </w:rPr>
        <w:t>—</w:t>
      </w:r>
      <w:r w:rsidRPr="00584F78">
        <w:rPr>
          <w:kern w:val="0"/>
          <w:szCs w:val="21"/>
        </w:rPr>
        <w:t>仪器温度示值，</w:t>
      </w:r>
      <w:r w:rsidRPr="00584F78">
        <w:rPr>
          <w:kern w:val="0"/>
          <w:szCs w:val="21"/>
        </w:rPr>
        <w:t>℃</w:t>
      </w:r>
      <w:r w:rsidRPr="00584F78">
        <w:rPr>
          <w:kern w:val="0"/>
          <w:szCs w:val="21"/>
        </w:rPr>
        <w:t>；</w:t>
      </w:r>
    </w:p>
    <w:p w14:paraId="0EBFC2AE" w14:textId="7B3FBE11" w:rsidR="000A1E6F" w:rsidRPr="00584F78" w:rsidRDefault="000A1E6F" w:rsidP="00A44776">
      <w:pPr>
        <w:spacing w:line="360" w:lineRule="auto"/>
        <w:ind w:firstLineChars="500" w:firstLine="1050"/>
        <w:rPr>
          <w:kern w:val="0"/>
          <w:szCs w:val="21"/>
        </w:rPr>
      </w:pPr>
      <m:oMath>
        <m:r>
          <w:rPr>
            <w:rFonts w:ascii="Cambria Math" w:hAnsi="Cambria Math"/>
            <w:kern w:val="0"/>
            <w:szCs w:val="21"/>
          </w:rPr>
          <m:t>Ts</m:t>
        </m:r>
      </m:oMath>
      <w:r w:rsidRPr="00584F78">
        <w:rPr>
          <w:kern w:val="0"/>
          <w:szCs w:val="21"/>
        </w:rPr>
        <w:t>—</w:t>
      </w:r>
      <w:r w:rsidRPr="00584F78">
        <w:rPr>
          <w:kern w:val="0"/>
          <w:szCs w:val="21"/>
        </w:rPr>
        <w:t>标准器温度示值，</w:t>
      </w:r>
      <w:r w:rsidRPr="00584F78">
        <w:rPr>
          <w:kern w:val="0"/>
          <w:szCs w:val="21"/>
        </w:rPr>
        <w:t>℃</w:t>
      </w:r>
    </w:p>
    <w:p w14:paraId="6D9C58A9" w14:textId="182D6F30" w:rsidR="000A1E6F" w:rsidRPr="00584F78" w:rsidRDefault="000A1E6F" w:rsidP="00A44776">
      <w:pPr>
        <w:spacing w:line="360" w:lineRule="auto"/>
        <w:rPr>
          <w:b/>
          <w:bCs/>
          <w:kern w:val="0"/>
          <w:szCs w:val="21"/>
        </w:rPr>
      </w:pPr>
      <w:r w:rsidRPr="00584F78">
        <w:rPr>
          <w:b/>
          <w:bCs/>
          <w:kern w:val="0"/>
          <w:szCs w:val="21"/>
        </w:rPr>
        <w:t>6.</w:t>
      </w:r>
      <w:r w:rsidRPr="00584F78">
        <w:rPr>
          <w:rFonts w:hint="eastAsia"/>
          <w:b/>
          <w:bCs/>
          <w:kern w:val="0"/>
          <w:szCs w:val="21"/>
        </w:rPr>
        <w:t>4</w:t>
      </w:r>
      <w:r w:rsidR="00584F78" w:rsidRPr="00584F78">
        <w:rPr>
          <w:rFonts w:hint="eastAsia"/>
          <w:b/>
          <w:bCs/>
          <w:kern w:val="0"/>
          <w:szCs w:val="21"/>
        </w:rPr>
        <w:t xml:space="preserve"> </w:t>
      </w:r>
      <w:r w:rsidRPr="00584F78">
        <w:rPr>
          <w:b/>
          <w:bCs/>
          <w:kern w:val="0"/>
          <w:szCs w:val="21"/>
        </w:rPr>
        <w:t>安全性能</w:t>
      </w:r>
    </w:p>
    <w:p w14:paraId="2202483A" w14:textId="1E86338E" w:rsidR="000A1E6F" w:rsidRPr="00584F78" w:rsidRDefault="000A1E6F" w:rsidP="00A44776">
      <w:pPr>
        <w:spacing w:line="360" w:lineRule="auto"/>
        <w:ind w:firstLineChars="200" w:firstLine="420"/>
        <w:rPr>
          <w:kern w:val="0"/>
          <w:szCs w:val="21"/>
        </w:rPr>
      </w:pPr>
      <w:r w:rsidRPr="00584F78">
        <w:rPr>
          <w:kern w:val="0"/>
          <w:szCs w:val="21"/>
        </w:rPr>
        <w:t>对于使用</w:t>
      </w:r>
      <w:r w:rsidRPr="00584F78">
        <w:rPr>
          <w:kern w:val="0"/>
          <w:szCs w:val="21"/>
        </w:rPr>
        <w:t>220V</w:t>
      </w:r>
      <w:r w:rsidRPr="00584F78">
        <w:rPr>
          <w:kern w:val="0"/>
          <w:szCs w:val="21"/>
        </w:rPr>
        <w:t>交流电源供电的仪器，仪器电源的相线对地的绝缘电阻应不小于</w:t>
      </w:r>
      <w:r w:rsidRPr="00584F78">
        <w:rPr>
          <w:kern w:val="0"/>
          <w:szCs w:val="21"/>
        </w:rPr>
        <w:t>20MΩ</w:t>
      </w:r>
      <w:r w:rsidR="00584F78">
        <w:rPr>
          <w:rFonts w:hint="eastAsia"/>
          <w:kern w:val="0"/>
          <w:szCs w:val="21"/>
        </w:rPr>
        <w:t>。</w:t>
      </w:r>
    </w:p>
    <w:p w14:paraId="4C99A439" w14:textId="54B0C1BF" w:rsidR="000A1E6F" w:rsidRPr="00584F78" w:rsidRDefault="000A1E6F" w:rsidP="00584F78">
      <w:pPr>
        <w:pStyle w:val="a"/>
        <w:numPr>
          <w:ilvl w:val="0"/>
          <w:numId w:val="2"/>
        </w:numPr>
        <w:spacing w:before="312" w:after="312"/>
        <w:rPr>
          <w:rFonts w:ascii="Times New Roman"/>
          <w:b/>
        </w:rPr>
      </w:pPr>
      <w:r w:rsidRPr="00584F78">
        <w:rPr>
          <w:rFonts w:ascii="Times New Roman"/>
          <w:b/>
        </w:rPr>
        <w:t>试样制备</w:t>
      </w:r>
    </w:p>
    <w:p w14:paraId="3D3DFFAA" w14:textId="1C059DDF" w:rsidR="000A1E6F" w:rsidRPr="00584F78" w:rsidRDefault="000A1E6F" w:rsidP="00A44776">
      <w:pPr>
        <w:spacing w:line="360" w:lineRule="auto"/>
        <w:ind w:firstLineChars="200" w:firstLine="420"/>
        <w:rPr>
          <w:kern w:val="0"/>
          <w:szCs w:val="21"/>
        </w:rPr>
      </w:pPr>
      <w:r w:rsidRPr="00584F78">
        <w:rPr>
          <w:kern w:val="0"/>
          <w:szCs w:val="21"/>
        </w:rPr>
        <w:t>从饲草饲料样品中取出实验部分前，应充分混合样品，混合后立即进行测试，样品装入量不要超过样品皿的</w:t>
      </w:r>
      <w:r w:rsidRPr="00584F78">
        <w:rPr>
          <w:kern w:val="0"/>
          <w:szCs w:val="21"/>
        </w:rPr>
        <w:t>1/2</w:t>
      </w:r>
      <w:r w:rsidRPr="00584F78">
        <w:rPr>
          <w:kern w:val="0"/>
          <w:szCs w:val="21"/>
        </w:rPr>
        <w:t>（或参照仪器说明书）</w:t>
      </w:r>
      <w:r w:rsidR="00584F78">
        <w:rPr>
          <w:rFonts w:hint="eastAsia"/>
          <w:kern w:val="0"/>
          <w:szCs w:val="21"/>
        </w:rPr>
        <w:t>。</w:t>
      </w:r>
    </w:p>
    <w:p w14:paraId="0E85F840" w14:textId="77777777" w:rsidR="000A1E6F" w:rsidRPr="00584F78" w:rsidRDefault="000A1E6F" w:rsidP="00A44776">
      <w:pPr>
        <w:spacing w:line="360" w:lineRule="auto"/>
        <w:rPr>
          <w:b/>
          <w:bCs/>
          <w:kern w:val="0"/>
          <w:szCs w:val="21"/>
        </w:rPr>
      </w:pPr>
      <w:r w:rsidRPr="00584F78">
        <w:rPr>
          <w:b/>
          <w:bCs/>
          <w:kern w:val="0"/>
          <w:szCs w:val="21"/>
        </w:rPr>
        <w:t xml:space="preserve">7.1 </w:t>
      </w:r>
      <w:r w:rsidRPr="00584F78">
        <w:rPr>
          <w:b/>
          <w:bCs/>
          <w:kern w:val="0"/>
          <w:szCs w:val="21"/>
        </w:rPr>
        <w:t>青草和青贮饲料</w:t>
      </w:r>
    </w:p>
    <w:p w14:paraId="44915A69" w14:textId="022B0C8D" w:rsidR="000A1E6F" w:rsidRPr="00584F78" w:rsidRDefault="000A1E6F" w:rsidP="00A44776">
      <w:pPr>
        <w:spacing w:line="360" w:lineRule="auto"/>
        <w:ind w:firstLineChars="200" w:firstLine="420"/>
        <w:rPr>
          <w:kern w:val="0"/>
          <w:szCs w:val="21"/>
        </w:rPr>
      </w:pPr>
      <w:r w:rsidRPr="00584F78">
        <w:rPr>
          <w:kern w:val="0"/>
          <w:szCs w:val="21"/>
        </w:rPr>
        <w:t>取有代表性的样品置于样品皿中</w:t>
      </w:r>
      <w:r w:rsidR="00584F78">
        <w:rPr>
          <w:rFonts w:hint="eastAsia"/>
          <w:kern w:val="0"/>
          <w:szCs w:val="21"/>
        </w:rPr>
        <w:t>。</w:t>
      </w:r>
    </w:p>
    <w:p w14:paraId="1746399A" w14:textId="77777777" w:rsidR="000A1E6F" w:rsidRPr="00584F78" w:rsidRDefault="000A1E6F" w:rsidP="00A44776">
      <w:pPr>
        <w:spacing w:line="360" w:lineRule="auto"/>
        <w:rPr>
          <w:b/>
          <w:bCs/>
          <w:kern w:val="0"/>
          <w:szCs w:val="21"/>
        </w:rPr>
      </w:pPr>
      <w:r w:rsidRPr="00584F78">
        <w:rPr>
          <w:b/>
          <w:bCs/>
          <w:kern w:val="0"/>
          <w:szCs w:val="21"/>
        </w:rPr>
        <w:t xml:space="preserve">7.2 </w:t>
      </w:r>
      <w:r w:rsidRPr="00584F78">
        <w:rPr>
          <w:b/>
          <w:bCs/>
          <w:kern w:val="0"/>
          <w:szCs w:val="21"/>
        </w:rPr>
        <w:t>干草和秸秆类</w:t>
      </w:r>
    </w:p>
    <w:p w14:paraId="7C1C790C" w14:textId="278A5D53" w:rsidR="000A1E6F" w:rsidRPr="00584F78" w:rsidRDefault="000A1E6F" w:rsidP="00A44776">
      <w:pPr>
        <w:spacing w:line="360" w:lineRule="auto"/>
        <w:ind w:firstLineChars="200" w:firstLine="420"/>
        <w:rPr>
          <w:kern w:val="0"/>
          <w:szCs w:val="21"/>
        </w:rPr>
      </w:pPr>
      <w:r w:rsidRPr="00584F78">
        <w:rPr>
          <w:kern w:val="0"/>
          <w:szCs w:val="21"/>
        </w:rPr>
        <w:t>取有代表性的样品（取样前粉碎或者切短）置于样品皿中</w:t>
      </w:r>
      <w:r w:rsidR="00584F78">
        <w:rPr>
          <w:rFonts w:hint="eastAsia"/>
          <w:kern w:val="0"/>
          <w:szCs w:val="21"/>
        </w:rPr>
        <w:t>。</w:t>
      </w:r>
    </w:p>
    <w:p w14:paraId="6B5CB2B9" w14:textId="77777777" w:rsidR="000A1E6F" w:rsidRPr="00584F78" w:rsidRDefault="000A1E6F" w:rsidP="00A44776">
      <w:pPr>
        <w:spacing w:line="360" w:lineRule="auto"/>
        <w:rPr>
          <w:b/>
          <w:bCs/>
          <w:kern w:val="0"/>
          <w:szCs w:val="21"/>
        </w:rPr>
      </w:pPr>
      <w:r w:rsidRPr="00584F78">
        <w:rPr>
          <w:b/>
          <w:bCs/>
          <w:kern w:val="0"/>
          <w:szCs w:val="21"/>
        </w:rPr>
        <w:t>7.3 TMR</w:t>
      </w:r>
      <w:r w:rsidRPr="00584F78">
        <w:rPr>
          <w:b/>
          <w:bCs/>
          <w:kern w:val="0"/>
          <w:szCs w:val="21"/>
        </w:rPr>
        <w:t>类饲料或混合饲料</w:t>
      </w:r>
    </w:p>
    <w:p w14:paraId="5E415CAA" w14:textId="68471200" w:rsidR="000A1E6F" w:rsidRPr="00584F78" w:rsidRDefault="000A1E6F" w:rsidP="00A44776">
      <w:pPr>
        <w:spacing w:line="360" w:lineRule="auto"/>
        <w:ind w:firstLineChars="200" w:firstLine="420"/>
        <w:rPr>
          <w:kern w:val="0"/>
          <w:szCs w:val="21"/>
        </w:rPr>
      </w:pPr>
      <w:r w:rsidRPr="00584F78">
        <w:rPr>
          <w:kern w:val="0"/>
          <w:szCs w:val="21"/>
        </w:rPr>
        <w:t>取有代表性的混合均匀样品，多组分样品可能需要更长的平衡时间，需要对样品进行多次测量（</w:t>
      </w:r>
      <w:r w:rsidRPr="00584F78">
        <w:rPr>
          <w:kern w:val="0"/>
          <w:szCs w:val="21"/>
        </w:rPr>
        <w:t>5</w:t>
      </w:r>
      <w:r w:rsidR="00A44776">
        <w:rPr>
          <w:rFonts w:hint="eastAsia"/>
          <w:kern w:val="0"/>
          <w:szCs w:val="21"/>
        </w:rPr>
        <w:t>次</w:t>
      </w:r>
      <w:r w:rsidR="00A44776">
        <w:rPr>
          <w:rFonts w:ascii="宋体" w:hAnsi="宋体" w:hint="eastAsia"/>
          <w:kern w:val="0"/>
          <w:szCs w:val="21"/>
        </w:rPr>
        <w:t>～</w:t>
      </w:r>
      <w:r w:rsidRPr="00584F78">
        <w:rPr>
          <w:kern w:val="0"/>
          <w:szCs w:val="21"/>
        </w:rPr>
        <w:t>6</w:t>
      </w:r>
      <w:r w:rsidRPr="00584F78">
        <w:rPr>
          <w:kern w:val="0"/>
          <w:szCs w:val="21"/>
        </w:rPr>
        <w:t>次）。</w:t>
      </w:r>
    </w:p>
    <w:p w14:paraId="0C8CD089" w14:textId="77777777" w:rsidR="000A1E6F" w:rsidRPr="00584F78" w:rsidRDefault="000A1E6F" w:rsidP="00A44776">
      <w:pPr>
        <w:spacing w:line="360" w:lineRule="auto"/>
        <w:rPr>
          <w:b/>
          <w:bCs/>
          <w:kern w:val="0"/>
          <w:szCs w:val="21"/>
        </w:rPr>
      </w:pPr>
      <w:r w:rsidRPr="00584F78">
        <w:rPr>
          <w:b/>
          <w:bCs/>
          <w:kern w:val="0"/>
          <w:szCs w:val="21"/>
        </w:rPr>
        <w:t xml:space="preserve">7.4 </w:t>
      </w:r>
      <w:r w:rsidRPr="00584F78">
        <w:rPr>
          <w:b/>
          <w:bCs/>
          <w:kern w:val="0"/>
          <w:szCs w:val="21"/>
        </w:rPr>
        <w:t>粉状饲料和颗粒状饲料</w:t>
      </w:r>
    </w:p>
    <w:p w14:paraId="1128C508" w14:textId="77777777" w:rsidR="000A1E6F" w:rsidRPr="00584F78" w:rsidRDefault="000A1E6F" w:rsidP="00A44776">
      <w:pPr>
        <w:spacing w:line="360" w:lineRule="auto"/>
        <w:ind w:firstLineChars="200" w:firstLine="420"/>
        <w:rPr>
          <w:kern w:val="0"/>
          <w:szCs w:val="21"/>
        </w:rPr>
      </w:pPr>
      <w:r w:rsidRPr="00584F78">
        <w:rPr>
          <w:kern w:val="0"/>
          <w:szCs w:val="21"/>
        </w:rPr>
        <w:t>取有代表性样品混匀，置于样品皿中，尽可能覆盖样品皿的底部。</w:t>
      </w:r>
    </w:p>
    <w:p w14:paraId="641B6C4A" w14:textId="77777777" w:rsidR="000A1E6F" w:rsidRPr="00584F78" w:rsidRDefault="000A1E6F" w:rsidP="00A44776">
      <w:pPr>
        <w:spacing w:line="360" w:lineRule="auto"/>
        <w:rPr>
          <w:b/>
          <w:bCs/>
          <w:kern w:val="0"/>
          <w:szCs w:val="21"/>
        </w:rPr>
      </w:pPr>
      <w:r w:rsidRPr="00584F78">
        <w:rPr>
          <w:b/>
          <w:bCs/>
          <w:kern w:val="0"/>
          <w:szCs w:val="21"/>
        </w:rPr>
        <w:t xml:space="preserve">7.5 </w:t>
      </w:r>
      <w:r w:rsidRPr="00584F78">
        <w:rPr>
          <w:b/>
          <w:bCs/>
          <w:kern w:val="0"/>
          <w:szCs w:val="21"/>
        </w:rPr>
        <w:t>块状饲料</w:t>
      </w:r>
    </w:p>
    <w:p w14:paraId="0B164F6B" w14:textId="77777777" w:rsidR="000A1E6F" w:rsidRPr="00584F78" w:rsidRDefault="000A1E6F" w:rsidP="00A44776">
      <w:pPr>
        <w:spacing w:line="360" w:lineRule="auto"/>
        <w:ind w:firstLineChars="200" w:firstLine="420"/>
        <w:rPr>
          <w:kern w:val="0"/>
          <w:szCs w:val="21"/>
        </w:rPr>
      </w:pPr>
      <w:r w:rsidRPr="00584F78">
        <w:rPr>
          <w:kern w:val="0"/>
          <w:szCs w:val="21"/>
        </w:rPr>
        <w:t>取代表性样品切成小块，迅速混匀后置于样品皿中。</w:t>
      </w:r>
    </w:p>
    <w:p w14:paraId="71F16B00" w14:textId="77777777" w:rsidR="000A1E6F" w:rsidRPr="00584F78" w:rsidRDefault="000A1E6F" w:rsidP="00A44776">
      <w:pPr>
        <w:spacing w:line="360" w:lineRule="auto"/>
        <w:rPr>
          <w:b/>
          <w:bCs/>
          <w:kern w:val="0"/>
          <w:szCs w:val="21"/>
        </w:rPr>
      </w:pPr>
      <w:r w:rsidRPr="00584F78">
        <w:rPr>
          <w:b/>
          <w:bCs/>
          <w:kern w:val="0"/>
          <w:szCs w:val="21"/>
        </w:rPr>
        <w:t xml:space="preserve">7.6 </w:t>
      </w:r>
      <w:r w:rsidRPr="00584F78">
        <w:rPr>
          <w:b/>
          <w:bCs/>
          <w:kern w:val="0"/>
          <w:szCs w:val="21"/>
        </w:rPr>
        <w:t>饲草饲料匀浆液、发酵液或浸提液</w:t>
      </w:r>
    </w:p>
    <w:p w14:paraId="55A2C281" w14:textId="77777777" w:rsidR="000A1E6F" w:rsidRPr="00584F78" w:rsidRDefault="000A1E6F" w:rsidP="00A44776">
      <w:pPr>
        <w:spacing w:line="360" w:lineRule="auto"/>
        <w:ind w:firstLineChars="200" w:firstLine="420"/>
        <w:rPr>
          <w:kern w:val="0"/>
          <w:szCs w:val="21"/>
        </w:rPr>
      </w:pPr>
      <w:r w:rsidRPr="00584F78">
        <w:rPr>
          <w:kern w:val="0"/>
          <w:szCs w:val="21"/>
        </w:rPr>
        <w:t>取一定量液体（一般为样品皿的</w:t>
      </w:r>
      <w:r w:rsidRPr="00584F78">
        <w:rPr>
          <w:kern w:val="0"/>
          <w:szCs w:val="21"/>
        </w:rPr>
        <w:t>1/2</w:t>
      </w:r>
      <w:r w:rsidRPr="00584F78">
        <w:rPr>
          <w:kern w:val="0"/>
          <w:szCs w:val="21"/>
        </w:rPr>
        <w:t>）置于样品皿中。</w:t>
      </w:r>
    </w:p>
    <w:p w14:paraId="600CB118" w14:textId="0E4D1B54" w:rsidR="000A1E6F" w:rsidRPr="00584F78" w:rsidRDefault="000A1E6F" w:rsidP="00584F78">
      <w:pPr>
        <w:pStyle w:val="a"/>
        <w:numPr>
          <w:ilvl w:val="0"/>
          <w:numId w:val="2"/>
        </w:numPr>
        <w:spacing w:before="312" w:after="312"/>
        <w:rPr>
          <w:rFonts w:ascii="Times New Roman"/>
          <w:b/>
        </w:rPr>
      </w:pPr>
      <w:r w:rsidRPr="00584F78">
        <w:rPr>
          <w:rFonts w:ascii="Times New Roman"/>
          <w:b/>
        </w:rPr>
        <w:t>分析步骤</w:t>
      </w:r>
    </w:p>
    <w:p w14:paraId="61F2C494" w14:textId="77777777" w:rsidR="000A1E6F" w:rsidRPr="00584F78" w:rsidRDefault="000A1E6F" w:rsidP="00A44776">
      <w:pPr>
        <w:spacing w:line="360" w:lineRule="auto"/>
        <w:rPr>
          <w:b/>
          <w:bCs/>
          <w:kern w:val="0"/>
          <w:szCs w:val="21"/>
        </w:rPr>
      </w:pPr>
      <w:r w:rsidRPr="00584F78">
        <w:rPr>
          <w:b/>
          <w:bCs/>
          <w:kern w:val="0"/>
          <w:szCs w:val="21"/>
        </w:rPr>
        <w:t>8.1</w:t>
      </w:r>
      <w:r w:rsidRPr="00584F78">
        <w:rPr>
          <w:b/>
          <w:bCs/>
          <w:kern w:val="0"/>
          <w:szCs w:val="21"/>
        </w:rPr>
        <w:t>仪器预热</w:t>
      </w:r>
    </w:p>
    <w:p w14:paraId="396C39F5" w14:textId="77777777" w:rsidR="000A1E6F" w:rsidRPr="00584F78" w:rsidRDefault="000A1E6F" w:rsidP="00A44776">
      <w:pPr>
        <w:spacing w:line="360" w:lineRule="auto"/>
        <w:ind w:firstLineChars="200" w:firstLine="420"/>
        <w:rPr>
          <w:kern w:val="0"/>
          <w:szCs w:val="21"/>
        </w:rPr>
      </w:pPr>
      <w:r w:rsidRPr="00584F78">
        <w:rPr>
          <w:kern w:val="0"/>
          <w:szCs w:val="21"/>
        </w:rPr>
        <w:t>按仪器说明预热仪器，一般为</w:t>
      </w:r>
      <w:r w:rsidRPr="00584F78">
        <w:rPr>
          <w:kern w:val="0"/>
          <w:szCs w:val="21"/>
        </w:rPr>
        <w:t>15min</w:t>
      </w:r>
      <w:r w:rsidRPr="00584F78">
        <w:rPr>
          <w:kern w:val="0"/>
          <w:szCs w:val="21"/>
        </w:rPr>
        <w:t>。</w:t>
      </w:r>
    </w:p>
    <w:p w14:paraId="07F83DD4" w14:textId="77777777" w:rsidR="000A1E6F" w:rsidRPr="00584F78" w:rsidRDefault="000A1E6F" w:rsidP="00A44776">
      <w:pPr>
        <w:spacing w:line="360" w:lineRule="auto"/>
        <w:rPr>
          <w:b/>
          <w:bCs/>
          <w:kern w:val="0"/>
          <w:szCs w:val="21"/>
        </w:rPr>
      </w:pPr>
      <w:r w:rsidRPr="00584F78">
        <w:rPr>
          <w:b/>
          <w:bCs/>
          <w:kern w:val="0"/>
          <w:szCs w:val="21"/>
        </w:rPr>
        <w:t xml:space="preserve">8.2 </w:t>
      </w:r>
      <w:r w:rsidRPr="00584F78">
        <w:rPr>
          <w:b/>
          <w:bCs/>
          <w:kern w:val="0"/>
          <w:szCs w:val="21"/>
        </w:rPr>
        <w:t>测试环境</w:t>
      </w:r>
    </w:p>
    <w:p w14:paraId="5968AEFA" w14:textId="6632AAF5" w:rsidR="000A1E6F" w:rsidRPr="00584F78" w:rsidRDefault="000A1E6F" w:rsidP="00A44776">
      <w:pPr>
        <w:spacing w:line="360" w:lineRule="auto"/>
        <w:ind w:firstLineChars="200" w:firstLine="420"/>
        <w:rPr>
          <w:kern w:val="0"/>
          <w:szCs w:val="21"/>
        </w:rPr>
      </w:pPr>
      <w:r w:rsidRPr="00584F78">
        <w:rPr>
          <w:kern w:val="0"/>
          <w:szCs w:val="21"/>
        </w:rPr>
        <w:t>仪器工作台应平稳</w:t>
      </w:r>
      <w:r w:rsidR="00A20EAA">
        <w:rPr>
          <w:rFonts w:hint="eastAsia"/>
          <w:kern w:val="0"/>
          <w:szCs w:val="21"/>
        </w:rPr>
        <w:t>，</w:t>
      </w:r>
      <w:r w:rsidRPr="00584F78">
        <w:rPr>
          <w:kern w:val="0"/>
          <w:szCs w:val="21"/>
        </w:rPr>
        <w:t>周围无强烈机械振动和电磁干扰源。环境温度</w:t>
      </w:r>
      <w:r w:rsidRPr="00584F78">
        <w:rPr>
          <w:kern w:val="0"/>
          <w:szCs w:val="21"/>
        </w:rPr>
        <w:t>(25±5)℃</w:t>
      </w:r>
      <w:r w:rsidR="00584F78">
        <w:rPr>
          <w:rFonts w:hint="eastAsia"/>
          <w:kern w:val="0"/>
          <w:szCs w:val="21"/>
        </w:rPr>
        <w:t>；</w:t>
      </w:r>
      <w:r w:rsidRPr="00584F78">
        <w:rPr>
          <w:kern w:val="0"/>
          <w:szCs w:val="21"/>
        </w:rPr>
        <w:t>环境相对湿度</w:t>
      </w:r>
      <w:r w:rsidRPr="00584F78">
        <w:rPr>
          <w:kern w:val="0"/>
          <w:szCs w:val="21"/>
        </w:rPr>
        <w:t>&lt;90%</w:t>
      </w:r>
      <w:r w:rsidR="00584F78">
        <w:rPr>
          <w:rFonts w:hint="eastAsia"/>
          <w:kern w:val="0"/>
          <w:szCs w:val="21"/>
        </w:rPr>
        <w:t>；</w:t>
      </w:r>
      <w:r w:rsidRPr="00584F78">
        <w:rPr>
          <w:kern w:val="0"/>
          <w:szCs w:val="21"/>
        </w:rPr>
        <w:t>供电电源</w:t>
      </w:r>
      <w:r w:rsidRPr="00584F78">
        <w:rPr>
          <w:kern w:val="0"/>
          <w:szCs w:val="21"/>
        </w:rPr>
        <w:t>(220±22)V</w:t>
      </w:r>
      <w:r w:rsidRPr="00584F78">
        <w:rPr>
          <w:kern w:val="0"/>
          <w:szCs w:val="21"/>
        </w:rPr>
        <w:t>，</w:t>
      </w:r>
      <w:r w:rsidRPr="00584F78">
        <w:rPr>
          <w:kern w:val="0"/>
          <w:szCs w:val="21"/>
        </w:rPr>
        <w:t>(50±1)Hz</w:t>
      </w:r>
      <w:r w:rsidR="00584F78">
        <w:rPr>
          <w:rFonts w:hint="eastAsia"/>
          <w:kern w:val="0"/>
          <w:szCs w:val="21"/>
        </w:rPr>
        <w:t>。</w:t>
      </w:r>
    </w:p>
    <w:p w14:paraId="200D992B" w14:textId="77777777" w:rsidR="000A1E6F" w:rsidRPr="00584F78" w:rsidRDefault="000A1E6F" w:rsidP="00A44776">
      <w:pPr>
        <w:spacing w:line="360" w:lineRule="auto"/>
        <w:rPr>
          <w:b/>
          <w:bCs/>
          <w:kern w:val="0"/>
          <w:szCs w:val="21"/>
        </w:rPr>
      </w:pPr>
      <w:r w:rsidRPr="00584F78">
        <w:rPr>
          <w:b/>
          <w:bCs/>
          <w:kern w:val="0"/>
          <w:szCs w:val="21"/>
        </w:rPr>
        <w:t>8.3</w:t>
      </w:r>
      <w:r w:rsidRPr="00584F78">
        <w:rPr>
          <w:b/>
          <w:bCs/>
          <w:kern w:val="0"/>
          <w:szCs w:val="21"/>
        </w:rPr>
        <w:t>仪器校正</w:t>
      </w:r>
    </w:p>
    <w:p w14:paraId="44B9D31F" w14:textId="77777777" w:rsidR="000A1E6F" w:rsidRPr="00584F78" w:rsidRDefault="000A1E6F" w:rsidP="00A44776">
      <w:pPr>
        <w:spacing w:line="360" w:lineRule="auto"/>
        <w:ind w:firstLineChars="200" w:firstLine="420"/>
        <w:rPr>
          <w:kern w:val="0"/>
          <w:szCs w:val="21"/>
        </w:rPr>
      </w:pPr>
      <w:r w:rsidRPr="00584F78">
        <w:rPr>
          <w:kern w:val="0"/>
          <w:szCs w:val="21"/>
        </w:rPr>
        <w:t>根据样品所测水活度范围选用校准液，每种溶液重复测量</w:t>
      </w:r>
      <w:r w:rsidRPr="00584F78">
        <w:rPr>
          <w:kern w:val="0"/>
          <w:szCs w:val="21"/>
        </w:rPr>
        <w:t>3</w:t>
      </w:r>
      <w:r w:rsidRPr="00584F78">
        <w:rPr>
          <w:kern w:val="0"/>
          <w:szCs w:val="21"/>
        </w:rPr>
        <w:t>次。</w:t>
      </w:r>
    </w:p>
    <w:p w14:paraId="27E53790" w14:textId="77777777" w:rsidR="000A1E6F" w:rsidRPr="00584F78" w:rsidRDefault="000A1E6F" w:rsidP="00A44776">
      <w:pPr>
        <w:spacing w:line="360" w:lineRule="auto"/>
        <w:rPr>
          <w:b/>
          <w:bCs/>
          <w:kern w:val="0"/>
          <w:szCs w:val="21"/>
        </w:rPr>
      </w:pPr>
      <w:r w:rsidRPr="00584F78">
        <w:rPr>
          <w:b/>
          <w:bCs/>
          <w:kern w:val="0"/>
          <w:szCs w:val="21"/>
        </w:rPr>
        <w:t xml:space="preserve">8.4 </w:t>
      </w:r>
      <w:r w:rsidRPr="00584F78">
        <w:rPr>
          <w:b/>
          <w:bCs/>
          <w:kern w:val="0"/>
          <w:szCs w:val="21"/>
        </w:rPr>
        <w:t>样品测定</w:t>
      </w:r>
    </w:p>
    <w:p w14:paraId="1F9146FD" w14:textId="553B9774" w:rsidR="000A1E6F" w:rsidRPr="00584F78" w:rsidRDefault="000A1E6F" w:rsidP="00A44776">
      <w:pPr>
        <w:spacing w:line="360" w:lineRule="auto"/>
        <w:ind w:firstLineChars="200" w:firstLine="420"/>
        <w:rPr>
          <w:kern w:val="0"/>
          <w:szCs w:val="21"/>
        </w:rPr>
      </w:pPr>
      <w:r w:rsidRPr="00584F78">
        <w:rPr>
          <w:kern w:val="0"/>
          <w:szCs w:val="21"/>
        </w:rPr>
        <w:t>a)</w:t>
      </w:r>
      <w:r w:rsidRPr="00584F78">
        <w:rPr>
          <w:kern w:val="0"/>
          <w:szCs w:val="21"/>
        </w:rPr>
        <w:t>将水分活度仪温度设定至样品待测温度（一般为</w:t>
      </w:r>
      <w:r w:rsidRPr="00584F78">
        <w:rPr>
          <w:kern w:val="0"/>
          <w:szCs w:val="21"/>
        </w:rPr>
        <w:t>25℃</w:t>
      </w:r>
      <w:r w:rsidRPr="00584F78">
        <w:rPr>
          <w:kern w:val="0"/>
          <w:szCs w:val="21"/>
        </w:rPr>
        <w:t>），稳定后待测。若为非控温型水分活度仪，尽量保持环境温度为</w:t>
      </w:r>
      <w:r w:rsidRPr="00584F78">
        <w:rPr>
          <w:kern w:val="0"/>
          <w:szCs w:val="21"/>
        </w:rPr>
        <w:t>25℃</w:t>
      </w:r>
      <w:r w:rsidRPr="00584F78">
        <w:rPr>
          <w:kern w:val="0"/>
          <w:szCs w:val="21"/>
        </w:rPr>
        <w:t>，环境湿度小于</w:t>
      </w:r>
      <w:r w:rsidRPr="00584F78">
        <w:rPr>
          <w:kern w:val="0"/>
          <w:szCs w:val="21"/>
        </w:rPr>
        <w:t>90%</w:t>
      </w:r>
      <w:r w:rsidRPr="00584F78">
        <w:rPr>
          <w:kern w:val="0"/>
          <w:szCs w:val="21"/>
        </w:rPr>
        <w:t>，仪器会给测定时检测室的温度和样品水活度值</w:t>
      </w:r>
      <w:r w:rsidR="00623325">
        <w:rPr>
          <w:rFonts w:hint="eastAsia"/>
          <w:kern w:val="0"/>
          <w:szCs w:val="21"/>
        </w:rPr>
        <w:t>；</w:t>
      </w:r>
    </w:p>
    <w:p w14:paraId="235D09D1" w14:textId="53A410F5" w:rsidR="000A1E6F" w:rsidRPr="00584F78" w:rsidRDefault="000A1E6F" w:rsidP="00A44776">
      <w:pPr>
        <w:spacing w:line="360" w:lineRule="auto"/>
        <w:ind w:firstLineChars="200" w:firstLine="420"/>
        <w:rPr>
          <w:kern w:val="0"/>
          <w:szCs w:val="21"/>
        </w:rPr>
      </w:pPr>
      <w:r w:rsidRPr="00584F78">
        <w:rPr>
          <w:kern w:val="0"/>
          <w:szCs w:val="21"/>
        </w:rPr>
        <w:t>b)</w:t>
      </w:r>
      <w:r w:rsidRPr="00584F78">
        <w:rPr>
          <w:kern w:val="0"/>
          <w:szCs w:val="21"/>
        </w:rPr>
        <w:t>向样品</w:t>
      </w:r>
      <w:proofErr w:type="gramStart"/>
      <w:r w:rsidRPr="00584F78">
        <w:rPr>
          <w:kern w:val="0"/>
          <w:szCs w:val="21"/>
        </w:rPr>
        <w:t>皿</w:t>
      </w:r>
      <w:proofErr w:type="gramEnd"/>
      <w:r w:rsidRPr="00584F78">
        <w:rPr>
          <w:kern w:val="0"/>
          <w:szCs w:val="21"/>
        </w:rPr>
        <w:t>中加</w:t>
      </w:r>
      <w:r w:rsidR="00A20EAA">
        <w:rPr>
          <w:rFonts w:hint="eastAsia"/>
          <w:kern w:val="0"/>
          <w:szCs w:val="21"/>
        </w:rPr>
        <w:t>入</w:t>
      </w:r>
      <w:r w:rsidRPr="00584F78">
        <w:rPr>
          <w:kern w:val="0"/>
          <w:szCs w:val="21"/>
        </w:rPr>
        <w:t>1/2</w:t>
      </w:r>
      <w:r w:rsidRPr="00584F78">
        <w:rPr>
          <w:kern w:val="0"/>
          <w:szCs w:val="21"/>
        </w:rPr>
        <w:t>体积试样或仪器说明书规定的量，将样品</w:t>
      </w:r>
      <w:proofErr w:type="gramStart"/>
      <w:r w:rsidRPr="00584F78">
        <w:rPr>
          <w:kern w:val="0"/>
          <w:szCs w:val="21"/>
        </w:rPr>
        <w:t>皿</w:t>
      </w:r>
      <w:proofErr w:type="gramEnd"/>
      <w:r w:rsidRPr="00584F78">
        <w:rPr>
          <w:kern w:val="0"/>
          <w:szCs w:val="21"/>
        </w:rPr>
        <w:t>置</w:t>
      </w:r>
      <w:r w:rsidR="00A20EAA">
        <w:rPr>
          <w:rFonts w:hint="eastAsia"/>
          <w:kern w:val="0"/>
          <w:szCs w:val="21"/>
        </w:rPr>
        <w:t>入</w:t>
      </w:r>
      <w:r w:rsidRPr="00584F78">
        <w:rPr>
          <w:kern w:val="0"/>
          <w:szCs w:val="21"/>
        </w:rPr>
        <w:t>水活度仪中检测。仪器充分平衡后读数，记录显示的温度和样品水分活度值</w:t>
      </w:r>
      <w:r w:rsidR="00623325">
        <w:rPr>
          <w:rFonts w:hint="eastAsia"/>
          <w:kern w:val="0"/>
          <w:szCs w:val="21"/>
        </w:rPr>
        <w:t>；</w:t>
      </w:r>
    </w:p>
    <w:p w14:paraId="434E495A" w14:textId="7921EF56" w:rsidR="000A1E6F" w:rsidRPr="00584F78" w:rsidRDefault="000A1E6F" w:rsidP="00A44776">
      <w:pPr>
        <w:spacing w:line="360" w:lineRule="auto"/>
        <w:ind w:firstLineChars="200" w:firstLine="420"/>
        <w:rPr>
          <w:kern w:val="0"/>
          <w:szCs w:val="21"/>
        </w:rPr>
      </w:pPr>
      <w:r w:rsidRPr="00584F78">
        <w:rPr>
          <w:kern w:val="0"/>
          <w:szCs w:val="21"/>
        </w:rPr>
        <w:t>c)</w:t>
      </w:r>
      <w:r w:rsidRPr="00584F78">
        <w:rPr>
          <w:kern w:val="0"/>
          <w:szCs w:val="21"/>
        </w:rPr>
        <w:t>测试次数，每个样品分取三份试样，分别测定一次</w:t>
      </w:r>
      <w:r w:rsidR="00623325">
        <w:rPr>
          <w:rFonts w:hint="eastAsia"/>
          <w:kern w:val="0"/>
          <w:szCs w:val="21"/>
        </w:rPr>
        <w:t>。</w:t>
      </w:r>
    </w:p>
    <w:p w14:paraId="2D60E4E7" w14:textId="4AC76CC4" w:rsidR="000A1E6F" w:rsidRPr="004A7975" w:rsidRDefault="000A1E6F" w:rsidP="004A7975">
      <w:pPr>
        <w:pStyle w:val="a"/>
        <w:numPr>
          <w:ilvl w:val="0"/>
          <w:numId w:val="2"/>
        </w:numPr>
        <w:spacing w:before="312" w:after="312"/>
        <w:rPr>
          <w:rFonts w:ascii="Times New Roman"/>
          <w:b/>
        </w:rPr>
      </w:pPr>
      <w:r w:rsidRPr="004A7975">
        <w:rPr>
          <w:rFonts w:ascii="Times New Roman"/>
          <w:b/>
        </w:rPr>
        <w:t>结果计算</w:t>
      </w:r>
    </w:p>
    <w:p w14:paraId="793A3846" w14:textId="77777777" w:rsidR="000A1E6F" w:rsidRPr="00584F78" w:rsidRDefault="000A1E6F" w:rsidP="00A44776">
      <w:pPr>
        <w:spacing w:line="360" w:lineRule="auto"/>
        <w:ind w:firstLineChars="200" w:firstLine="420"/>
        <w:rPr>
          <w:kern w:val="0"/>
          <w:szCs w:val="21"/>
        </w:rPr>
      </w:pPr>
      <w:r w:rsidRPr="00584F78">
        <w:rPr>
          <w:kern w:val="0"/>
          <w:szCs w:val="21"/>
        </w:rPr>
        <w:t>结果取三次测试结果的平均值，每个</w:t>
      </w:r>
      <w:r w:rsidRPr="00584F78">
        <w:rPr>
          <w:kern w:val="0"/>
          <w:szCs w:val="21"/>
        </w:rPr>
        <w:t>A</w:t>
      </w:r>
      <w:r w:rsidRPr="008274A6">
        <w:rPr>
          <w:kern w:val="0"/>
          <w:szCs w:val="21"/>
          <w:vertAlign w:val="subscript"/>
        </w:rPr>
        <w:t>W</w:t>
      </w:r>
      <w:r w:rsidRPr="00584F78">
        <w:rPr>
          <w:kern w:val="0"/>
          <w:szCs w:val="21"/>
        </w:rPr>
        <w:t>重复性应满足</w:t>
      </w:r>
      <w:r w:rsidRPr="00584F78">
        <w:rPr>
          <w:kern w:val="0"/>
          <w:szCs w:val="21"/>
        </w:rPr>
        <w:t>GB/T 34790-2017</w:t>
      </w:r>
      <w:r w:rsidRPr="00584F78">
        <w:rPr>
          <w:kern w:val="0"/>
          <w:szCs w:val="21"/>
        </w:rPr>
        <w:t>的要求，报告结果保留三位小数。</w:t>
      </w:r>
    </w:p>
    <w:p w14:paraId="7570D2D6" w14:textId="498DC4C6" w:rsidR="00675215" w:rsidRPr="000A1E6F" w:rsidRDefault="00675215" w:rsidP="000A1E6F">
      <w:pPr>
        <w:pStyle w:val="af2"/>
        <w:spacing w:beforeLines="50" w:before="156"/>
        <w:ind w:firstLineChars="0" w:firstLine="0"/>
      </w:pPr>
    </w:p>
    <w:p w14:paraId="045562FE" w14:textId="77777777" w:rsidR="00675215" w:rsidRDefault="002C57F3">
      <w:pPr>
        <w:widowControl/>
        <w:jc w:val="center"/>
      </w:pPr>
      <w:r>
        <w:t>_________________________________</w:t>
      </w:r>
    </w:p>
    <w:sectPr w:rsidR="00675215" w:rsidSect="00B5742F">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26B1" w14:textId="77777777" w:rsidR="00133525" w:rsidRDefault="00133525">
      <w:r>
        <w:separator/>
      </w:r>
    </w:p>
  </w:endnote>
  <w:endnote w:type="continuationSeparator" w:id="0">
    <w:p w14:paraId="65EC9071" w14:textId="77777777" w:rsidR="00133525" w:rsidRDefault="0013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A595" w14:textId="26DA834E" w:rsidR="00675215" w:rsidRDefault="00B5742F">
    <w:pPr>
      <w:pStyle w:val="af3"/>
    </w:pPr>
    <w:r>
      <w:fldChar w:fldCharType="begin"/>
    </w:r>
    <w:r w:rsidR="002C57F3">
      <w:instrText xml:space="preserve"> PAGE  \* MERGEFORMAT </w:instrText>
    </w:r>
    <w:r>
      <w:fldChar w:fldCharType="separate"/>
    </w:r>
    <w:r w:rsidR="00F56BB0">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D569" w14:textId="735BC399" w:rsidR="00675215" w:rsidRDefault="00B5742F">
    <w:pPr>
      <w:pStyle w:val="af3"/>
    </w:pPr>
    <w:r>
      <w:fldChar w:fldCharType="begin"/>
    </w:r>
    <w:r w:rsidR="002C57F3">
      <w:instrText xml:space="preserve"> PAGE  \* MERGEFORMAT </w:instrText>
    </w:r>
    <w:r>
      <w:fldChar w:fldCharType="separate"/>
    </w:r>
    <w:r w:rsidR="00F56BB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B0CA2" w14:textId="77777777" w:rsidR="00133525" w:rsidRDefault="00133525">
      <w:r>
        <w:separator/>
      </w:r>
    </w:p>
  </w:footnote>
  <w:footnote w:type="continuationSeparator" w:id="0">
    <w:p w14:paraId="16AE82E7" w14:textId="77777777" w:rsidR="00133525" w:rsidRDefault="0013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B98E" w14:textId="21081FD8" w:rsidR="00675215" w:rsidRPr="00303013" w:rsidRDefault="002C57F3">
    <w:pPr>
      <w:pStyle w:val="af4"/>
      <w:rPr>
        <w:rFonts w:hAnsi="黑体"/>
        <w:b/>
      </w:rPr>
    </w:pPr>
    <w:r w:rsidRPr="00303013">
      <w:rPr>
        <w:rFonts w:hAnsi="黑体"/>
        <w:b/>
      </w:rPr>
      <w:t xml:space="preserve">T/HXCY </w:t>
    </w:r>
    <w:r w:rsidR="000A1E6F" w:rsidRPr="00303013">
      <w:rPr>
        <w:rFonts w:hAnsi="黑体" w:hint="eastAsia"/>
        <w:b/>
      </w:rPr>
      <w:t>xxx</w:t>
    </w:r>
    <w:r w:rsidRPr="00303013">
      <w:rPr>
        <w:rFonts w:hAnsi="黑体"/>
        <w:b/>
      </w:rPr>
      <w:t>—</w:t>
    </w:r>
    <w:r w:rsidR="00653CE7" w:rsidRPr="00303013">
      <w:rPr>
        <w:rFonts w:hAnsi="黑体" w:hint="eastAsia"/>
        <w:b/>
      </w:rPr>
      <w:t>202</w:t>
    </w:r>
    <w:r w:rsidR="000A1E6F" w:rsidRPr="00303013">
      <w:rPr>
        <w:rFonts w:hAnsi="黑体" w:hint="eastAsia"/>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6543235">
    <w:abstractNumId w:val="0"/>
  </w:num>
  <w:num w:numId="2" w16cid:durableId="665596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708720">
    <w:abstractNumId w:val="0"/>
  </w:num>
  <w:num w:numId="4" w16cid:durableId="2008630568">
    <w:abstractNumId w:val="0"/>
  </w:num>
  <w:num w:numId="5" w16cid:durableId="1915627121">
    <w:abstractNumId w:val="0"/>
  </w:num>
  <w:num w:numId="6" w16cid:durableId="908274164">
    <w:abstractNumId w:val="0"/>
  </w:num>
  <w:num w:numId="7" w16cid:durableId="12658595">
    <w:abstractNumId w:val="0"/>
  </w:num>
  <w:num w:numId="8" w16cid:durableId="1263342061">
    <w:abstractNumId w:val="0"/>
  </w:num>
  <w:num w:numId="9" w16cid:durableId="2113435962">
    <w:abstractNumId w:val="0"/>
  </w:num>
  <w:num w:numId="10" w16cid:durableId="1506940852">
    <w:abstractNumId w:val="0"/>
  </w:num>
  <w:num w:numId="11" w16cid:durableId="143394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99"/>
    <w:rsid w:val="000007D8"/>
    <w:rsid w:val="00016FB0"/>
    <w:rsid w:val="000423C4"/>
    <w:rsid w:val="000440C7"/>
    <w:rsid w:val="00046CDB"/>
    <w:rsid w:val="00062F85"/>
    <w:rsid w:val="000667E5"/>
    <w:rsid w:val="00066D27"/>
    <w:rsid w:val="0007419B"/>
    <w:rsid w:val="000750F1"/>
    <w:rsid w:val="00082CF8"/>
    <w:rsid w:val="00084592"/>
    <w:rsid w:val="000934B8"/>
    <w:rsid w:val="000A1E6F"/>
    <w:rsid w:val="000B199D"/>
    <w:rsid w:val="000B24FE"/>
    <w:rsid w:val="000B55A8"/>
    <w:rsid w:val="000B6FCC"/>
    <w:rsid w:val="000C4D23"/>
    <w:rsid w:val="000D0859"/>
    <w:rsid w:val="000D3DC3"/>
    <w:rsid w:val="000D5C4B"/>
    <w:rsid w:val="000D5D1A"/>
    <w:rsid w:val="000D6266"/>
    <w:rsid w:val="000F1942"/>
    <w:rsid w:val="000F7D79"/>
    <w:rsid w:val="00101187"/>
    <w:rsid w:val="00103866"/>
    <w:rsid w:val="001039A5"/>
    <w:rsid w:val="00104831"/>
    <w:rsid w:val="001101A2"/>
    <w:rsid w:val="001233FF"/>
    <w:rsid w:val="001247E7"/>
    <w:rsid w:val="0012506F"/>
    <w:rsid w:val="00133525"/>
    <w:rsid w:val="0013368E"/>
    <w:rsid w:val="00143987"/>
    <w:rsid w:val="00144B75"/>
    <w:rsid w:val="00145745"/>
    <w:rsid w:val="001479EB"/>
    <w:rsid w:val="001515BD"/>
    <w:rsid w:val="00157801"/>
    <w:rsid w:val="00161FCB"/>
    <w:rsid w:val="00164AFB"/>
    <w:rsid w:val="00167E0B"/>
    <w:rsid w:val="00173F7C"/>
    <w:rsid w:val="00183FA8"/>
    <w:rsid w:val="0018554A"/>
    <w:rsid w:val="001915ED"/>
    <w:rsid w:val="001961A0"/>
    <w:rsid w:val="001A1065"/>
    <w:rsid w:val="001A1AFA"/>
    <w:rsid w:val="001A56A0"/>
    <w:rsid w:val="001A5DA4"/>
    <w:rsid w:val="001B2228"/>
    <w:rsid w:val="001B4D6C"/>
    <w:rsid w:val="001C4C06"/>
    <w:rsid w:val="001D4166"/>
    <w:rsid w:val="001E7A6E"/>
    <w:rsid w:val="0020200B"/>
    <w:rsid w:val="002022EF"/>
    <w:rsid w:val="0020364A"/>
    <w:rsid w:val="002053C0"/>
    <w:rsid w:val="00215618"/>
    <w:rsid w:val="0021638B"/>
    <w:rsid w:val="0023566F"/>
    <w:rsid w:val="00236E9B"/>
    <w:rsid w:val="00247983"/>
    <w:rsid w:val="00256332"/>
    <w:rsid w:val="002648C6"/>
    <w:rsid w:val="0027076B"/>
    <w:rsid w:val="002708E8"/>
    <w:rsid w:val="00276268"/>
    <w:rsid w:val="00276D4C"/>
    <w:rsid w:val="00281F76"/>
    <w:rsid w:val="002916CD"/>
    <w:rsid w:val="002C4A86"/>
    <w:rsid w:val="002C57F3"/>
    <w:rsid w:val="002C5C6E"/>
    <w:rsid w:val="002C63A0"/>
    <w:rsid w:val="002C66D1"/>
    <w:rsid w:val="002D7C26"/>
    <w:rsid w:val="002E0CEC"/>
    <w:rsid w:val="002E3504"/>
    <w:rsid w:val="002F12A8"/>
    <w:rsid w:val="002F32BE"/>
    <w:rsid w:val="00303013"/>
    <w:rsid w:val="00304E99"/>
    <w:rsid w:val="0030624B"/>
    <w:rsid w:val="003167EE"/>
    <w:rsid w:val="003302AD"/>
    <w:rsid w:val="00330773"/>
    <w:rsid w:val="003341D0"/>
    <w:rsid w:val="003347C4"/>
    <w:rsid w:val="00341AB9"/>
    <w:rsid w:val="003424C0"/>
    <w:rsid w:val="003424EC"/>
    <w:rsid w:val="0034487A"/>
    <w:rsid w:val="0034693C"/>
    <w:rsid w:val="00350F20"/>
    <w:rsid w:val="00351339"/>
    <w:rsid w:val="003658CF"/>
    <w:rsid w:val="00366CF5"/>
    <w:rsid w:val="00374112"/>
    <w:rsid w:val="00381BFE"/>
    <w:rsid w:val="00381EFE"/>
    <w:rsid w:val="003922C0"/>
    <w:rsid w:val="00392F18"/>
    <w:rsid w:val="00396CDF"/>
    <w:rsid w:val="003A4C41"/>
    <w:rsid w:val="003A4DEF"/>
    <w:rsid w:val="003B3575"/>
    <w:rsid w:val="003B48AB"/>
    <w:rsid w:val="003B62A4"/>
    <w:rsid w:val="003B6939"/>
    <w:rsid w:val="003C066D"/>
    <w:rsid w:val="004102AC"/>
    <w:rsid w:val="0043048F"/>
    <w:rsid w:val="00440AB2"/>
    <w:rsid w:val="004410B3"/>
    <w:rsid w:val="00447164"/>
    <w:rsid w:val="00447335"/>
    <w:rsid w:val="00460D11"/>
    <w:rsid w:val="00462C0A"/>
    <w:rsid w:val="0047670E"/>
    <w:rsid w:val="0047779A"/>
    <w:rsid w:val="0048550F"/>
    <w:rsid w:val="004A7975"/>
    <w:rsid w:val="004C1E30"/>
    <w:rsid w:val="004D1CC2"/>
    <w:rsid w:val="004E59CF"/>
    <w:rsid w:val="004F043E"/>
    <w:rsid w:val="004F38C7"/>
    <w:rsid w:val="00503CCE"/>
    <w:rsid w:val="0050701A"/>
    <w:rsid w:val="00516F0A"/>
    <w:rsid w:val="00525436"/>
    <w:rsid w:val="00531CC0"/>
    <w:rsid w:val="0053466A"/>
    <w:rsid w:val="00543994"/>
    <w:rsid w:val="005510DD"/>
    <w:rsid w:val="005528B8"/>
    <w:rsid w:val="00552E7D"/>
    <w:rsid w:val="00554CB3"/>
    <w:rsid w:val="00560638"/>
    <w:rsid w:val="0056077D"/>
    <w:rsid w:val="00560AAD"/>
    <w:rsid w:val="00584F78"/>
    <w:rsid w:val="005969E6"/>
    <w:rsid w:val="005A4144"/>
    <w:rsid w:val="005A699C"/>
    <w:rsid w:val="005B500C"/>
    <w:rsid w:val="005B6CB1"/>
    <w:rsid w:val="005E1460"/>
    <w:rsid w:val="005E32F2"/>
    <w:rsid w:val="005E3ECF"/>
    <w:rsid w:val="005E5927"/>
    <w:rsid w:val="005F0D0E"/>
    <w:rsid w:val="005F31E6"/>
    <w:rsid w:val="006033AC"/>
    <w:rsid w:val="0060694B"/>
    <w:rsid w:val="0061649F"/>
    <w:rsid w:val="00616E7E"/>
    <w:rsid w:val="006215C9"/>
    <w:rsid w:val="00623325"/>
    <w:rsid w:val="00634485"/>
    <w:rsid w:val="00653CE7"/>
    <w:rsid w:val="00655118"/>
    <w:rsid w:val="006562A9"/>
    <w:rsid w:val="00666F13"/>
    <w:rsid w:val="00673B8B"/>
    <w:rsid w:val="00675215"/>
    <w:rsid w:val="006812B9"/>
    <w:rsid w:val="006871C5"/>
    <w:rsid w:val="0069707C"/>
    <w:rsid w:val="006A0518"/>
    <w:rsid w:val="006A0828"/>
    <w:rsid w:val="006A0BDB"/>
    <w:rsid w:val="006A171D"/>
    <w:rsid w:val="006A2C07"/>
    <w:rsid w:val="006A7103"/>
    <w:rsid w:val="006A744B"/>
    <w:rsid w:val="006B77C2"/>
    <w:rsid w:val="006D2362"/>
    <w:rsid w:val="006E0EA1"/>
    <w:rsid w:val="006E4CF6"/>
    <w:rsid w:val="006E7170"/>
    <w:rsid w:val="006F15EF"/>
    <w:rsid w:val="006F5144"/>
    <w:rsid w:val="006F6BFD"/>
    <w:rsid w:val="006F75A8"/>
    <w:rsid w:val="007004D3"/>
    <w:rsid w:val="00704C27"/>
    <w:rsid w:val="00706AA5"/>
    <w:rsid w:val="0071427E"/>
    <w:rsid w:val="00721A6E"/>
    <w:rsid w:val="00724C13"/>
    <w:rsid w:val="00744D32"/>
    <w:rsid w:val="0074551B"/>
    <w:rsid w:val="00750429"/>
    <w:rsid w:val="007514DA"/>
    <w:rsid w:val="00751CBD"/>
    <w:rsid w:val="00756003"/>
    <w:rsid w:val="00760FE3"/>
    <w:rsid w:val="00761104"/>
    <w:rsid w:val="0076627C"/>
    <w:rsid w:val="007709C1"/>
    <w:rsid w:val="00776666"/>
    <w:rsid w:val="00784786"/>
    <w:rsid w:val="0079123A"/>
    <w:rsid w:val="00796DDF"/>
    <w:rsid w:val="007A61FD"/>
    <w:rsid w:val="007C017E"/>
    <w:rsid w:val="007C1162"/>
    <w:rsid w:val="007C4097"/>
    <w:rsid w:val="007D24AC"/>
    <w:rsid w:val="007D321F"/>
    <w:rsid w:val="007F20CD"/>
    <w:rsid w:val="008011AA"/>
    <w:rsid w:val="00803D5A"/>
    <w:rsid w:val="00805D85"/>
    <w:rsid w:val="008130D9"/>
    <w:rsid w:val="00816646"/>
    <w:rsid w:val="008224FD"/>
    <w:rsid w:val="008274A6"/>
    <w:rsid w:val="0083013D"/>
    <w:rsid w:val="00835618"/>
    <w:rsid w:val="00843F95"/>
    <w:rsid w:val="0084442C"/>
    <w:rsid w:val="00847794"/>
    <w:rsid w:val="00854796"/>
    <w:rsid w:val="008557B5"/>
    <w:rsid w:val="00861E19"/>
    <w:rsid w:val="00870E21"/>
    <w:rsid w:val="0089197E"/>
    <w:rsid w:val="00895F66"/>
    <w:rsid w:val="008A157F"/>
    <w:rsid w:val="008A2A96"/>
    <w:rsid w:val="008A6B40"/>
    <w:rsid w:val="008A7BFC"/>
    <w:rsid w:val="008D26C0"/>
    <w:rsid w:val="008D3963"/>
    <w:rsid w:val="008E1970"/>
    <w:rsid w:val="008E4AD4"/>
    <w:rsid w:val="008E5006"/>
    <w:rsid w:val="008F1A1E"/>
    <w:rsid w:val="008F2B00"/>
    <w:rsid w:val="008F2B88"/>
    <w:rsid w:val="008F2EAC"/>
    <w:rsid w:val="00906F4C"/>
    <w:rsid w:val="00912F2B"/>
    <w:rsid w:val="00917D83"/>
    <w:rsid w:val="009225DE"/>
    <w:rsid w:val="0092557E"/>
    <w:rsid w:val="009257EE"/>
    <w:rsid w:val="00933B86"/>
    <w:rsid w:val="0094369A"/>
    <w:rsid w:val="00965F90"/>
    <w:rsid w:val="00966F2A"/>
    <w:rsid w:val="00985D06"/>
    <w:rsid w:val="00987C82"/>
    <w:rsid w:val="009907DF"/>
    <w:rsid w:val="00990820"/>
    <w:rsid w:val="00991E2A"/>
    <w:rsid w:val="009921DE"/>
    <w:rsid w:val="009A0A4C"/>
    <w:rsid w:val="009B3FF3"/>
    <w:rsid w:val="009B42BC"/>
    <w:rsid w:val="009B6B75"/>
    <w:rsid w:val="009C295B"/>
    <w:rsid w:val="009C7203"/>
    <w:rsid w:val="009D1FCB"/>
    <w:rsid w:val="009D66DB"/>
    <w:rsid w:val="009E46AC"/>
    <w:rsid w:val="009E5C06"/>
    <w:rsid w:val="009F36BB"/>
    <w:rsid w:val="009F42E1"/>
    <w:rsid w:val="00A13C82"/>
    <w:rsid w:val="00A145A3"/>
    <w:rsid w:val="00A20EAA"/>
    <w:rsid w:val="00A3726E"/>
    <w:rsid w:val="00A44553"/>
    <w:rsid w:val="00A44776"/>
    <w:rsid w:val="00A50E54"/>
    <w:rsid w:val="00A667C3"/>
    <w:rsid w:val="00A83BF9"/>
    <w:rsid w:val="00AA7D1C"/>
    <w:rsid w:val="00AB1510"/>
    <w:rsid w:val="00AC2FB7"/>
    <w:rsid w:val="00AC7E5B"/>
    <w:rsid w:val="00AF107A"/>
    <w:rsid w:val="00B00210"/>
    <w:rsid w:val="00B00468"/>
    <w:rsid w:val="00B0797D"/>
    <w:rsid w:val="00B153AC"/>
    <w:rsid w:val="00B25081"/>
    <w:rsid w:val="00B32E2F"/>
    <w:rsid w:val="00B36415"/>
    <w:rsid w:val="00B4089C"/>
    <w:rsid w:val="00B5087F"/>
    <w:rsid w:val="00B5742F"/>
    <w:rsid w:val="00B63DCB"/>
    <w:rsid w:val="00B67EB1"/>
    <w:rsid w:val="00B71310"/>
    <w:rsid w:val="00B756DD"/>
    <w:rsid w:val="00B83ADB"/>
    <w:rsid w:val="00B84EA6"/>
    <w:rsid w:val="00B878B1"/>
    <w:rsid w:val="00BA3FA4"/>
    <w:rsid w:val="00BD2623"/>
    <w:rsid w:val="00BD3607"/>
    <w:rsid w:val="00BE579E"/>
    <w:rsid w:val="00BF33DB"/>
    <w:rsid w:val="00BF53C9"/>
    <w:rsid w:val="00BF66CC"/>
    <w:rsid w:val="00BF7468"/>
    <w:rsid w:val="00C056B8"/>
    <w:rsid w:val="00C105C3"/>
    <w:rsid w:val="00C24A01"/>
    <w:rsid w:val="00C24C67"/>
    <w:rsid w:val="00C27176"/>
    <w:rsid w:val="00C272A4"/>
    <w:rsid w:val="00C365F0"/>
    <w:rsid w:val="00C36949"/>
    <w:rsid w:val="00C43E0B"/>
    <w:rsid w:val="00C47C47"/>
    <w:rsid w:val="00C554F9"/>
    <w:rsid w:val="00C608E3"/>
    <w:rsid w:val="00C66B87"/>
    <w:rsid w:val="00C712F5"/>
    <w:rsid w:val="00C768F4"/>
    <w:rsid w:val="00C820CC"/>
    <w:rsid w:val="00C82A86"/>
    <w:rsid w:val="00C84659"/>
    <w:rsid w:val="00C850D1"/>
    <w:rsid w:val="00C96345"/>
    <w:rsid w:val="00CA120D"/>
    <w:rsid w:val="00CA4360"/>
    <w:rsid w:val="00CB6CFC"/>
    <w:rsid w:val="00CC1366"/>
    <w:rsid w:val="00CD4A19"/>
    <w:rsid w:val="00CE2783"/>
    <w:rsid w:val="00CE45E4"/>
    <w:rsid w:val="00CF0039"/>
    <w:rsid w:val="00CF063A"/>
    <w:rsid w:val="00CF1992"/>
    <w:rsid w:val="00D041DE"/>
    <w:rsid w:val="00D105EC"/>
    <w:rsid w:val="00D20B41"/>
    <w:rsid w:val="00D2785A"/>
    <w:rsid w:val="00D42710"/>
    <w:rsid w:val="00D467B6"/>
    <w:rsid w:val="00D516DD"/>
    <w:rsid w:val="00D51728"/>
    <w:rsid w:val="00D52716"/>
    <w:rsid w:val="00D554ED"/>
    <w:rsid w:val="00D608E8"/>
    <w:rsid w:val="00D6177F"/>
    <w:rsid w:val="00D61CFD"/>
    <w:rsid w:val="00D62EA0"/>
    <w:rsid w:val="00D63404"/>
    <w:rsid w:val="00D86C02"/>
    <w:rsid w:val="00D9101C"/>
    <w:rsid w:val="00D91C28"/>
    <w:rsid w:val="00D976CF"/>
    <w:rsid w:val="00DA7858"/>
    <w:rsid w:val="00DB0370"/>
    <w:rsid w:val="00DB0F02"/>
    <w:rsid w:val="00DB4FC6"/>
    <w:rsid w:val="00DC68C9"/>
    <w:rsid w:val="00DF6125"/>
    <w:rsid w:val="00E02681"/>
    <w:rsid w:val="00E10624"/>
    <w:rsid w:val="00E119AE"/>
    <w:rsid w:val="00E11F0A"/>
    <w:rsid w:val="00E14E43"/>
    <w:rsid w:val="00E23E8F"/>
    <w:rsid w:val="00E41358"/>
    <w:rsid w:val="00E4543F"/>
    <w:rsid w:val="00E46D0F"/>
    <w:rsid w:val="00E46E17"/>
    <w:rsid w:val="00E51649"/>
    <w:rsid w:val="00E54558"/>
    <w:rsid w:val="00E57E7F"/>
    <w:rsid w:val="00E6053D"/>
    <w:rsid w:val="00E61B77"/>
    <w:rsid w:val="00E63B13"/>
    <w:rsid w:val="00E67F20"/>
    <w:rsid w:val="00E71F1D"/>
    <w:rsid w:val="00E84886"/>
    <w:rsid w:val="00E94C76"/>
    <w:rsid w:val="00E95BB2"/>
    <w:rsid w:val="00E976DF"/>
    <w:rsid w:val="00EA5710"/>
    <w:rsid w:val="00EA7108"/>
    <w:rsid w:val="00EB28E3"/>
    <w:rsid w:val="00EB2B28"/>
    <w:rsid w:val="00EB2F4A"/>
    <w:rsid w:val="00EB5247"/>
    <w:rsid w:val="00EB5568"/>
    <w:rsid w:val="00ED1D21"/>
    <w:rsid w:val="00EF1894"/>
    <w:rsid w:val="00F01803"/>
    <w:rsid w:val="00F136DE"/>
    <w:rsid w:val="00F26040"/>
    <w:rsid w:val="00F35986"/>
    <w:rsid w:val="00F41E7E"/>
    <w:rsid w:val="00F544CD"/>
    <w:rsid w:val="00F54C67"/>
    <w:rsid w:val="00F56BB0"/>
    <w:rsid w:val="00F76FCF"/>
    <w:rsid w:val="00F81ABC"/>
    <w:rsid w:val="00F8664E"/>
    <w:rsid w:val="00FA06E0"/>
    <w:rsid w:val="00FA4904"/>
    <w:rsid w:val="00FB3561"/>
    <w:rsid w:val="00FB70F5"/>
    <w:rsid w:val="00FF471E"/>
    <w:rsid w:val="00FF5212"/>
    <w:rsid w:val="00FF60BA"/>
    <w:rsid w:val="00FF7DC0"/>
    <w:rsid w:val="019F5554"/>
    <w:rsid w:val="05311D4D"/>
    <w:rsid w:val="05490638"/>
    <w:rsid w:val="075B77ED"/>
    <w:rsid w:val="07903EBE"/>
    <w:rsid w:val="089C5DBB"/>
    <w:rsid w:val="090B6B8E"/>
    <w:rsid w:val="0A844571"/>
    <w:rsid w:val="0F724E95"/>
    <w:rsid w:val="13327384"/>
    <w:rsid w:val="14472F5A"/>
    <w:rsid w:val="1ED76E55"/>
    <w:rsid w:val="1F8B068C"/>
    <w:rsid w:val="23DE5D12"/>
    <w:rsid w:val="26EB441E"/>
    <w:rsid w:val="28D53CCF"/>
    <w:rsid w:val="2D11177B"/>
    <w:rsid w:val="2E2D20EE"/>
    <w:rsid w:val="2FD70173"/>
    <w:rsid w:val="307E0734"/>
    <w:rsid w:val="31FB0751"/>
    <w:rsid w:val="37EE7FA7"/>
    <w:rsid w:val="37FF18D5"/>
    <w:rsid w:val="386D2411"/>
    <w:rsid w:val="3A107D90"/>
    <w:rsid w:val="3C1C5D3F"/>
    <w:rsid w:val="42457FF7"/>
    <w:rsid w:val="43D52004"/>
    <w:rsid w:val="44112B62"/>
    <w:rsid w:val="448D7684"/>
    <w:rsid w:val="44EF78CF"/>
    <w:rsid w:val="490A160E"/>
    <w:rsid w:val="4EA20F99"/>
    <w:rsid w:val="51B5657D"/>
    <w:rsid w:val="51E50470"/>
    <w:rsid w:val="520063B6"/>
    <w:rsid w:val="56142550"/>
    <w:rsid w:val="56B608DA"/>
    <w:rsid w:val="5EAF6C52"/>
    <w:rsid w:val="60381E03"/>
    <w:rsid w:val="61D31CE1"/>
    <w:rsid w:val="66A646A9"/>
    <w:rsid w:val="67B5235A"/>
    <w:rsid w:val="6B285E6A"/>
    <w:rsid w:val="6D4F33FA"/>
    <w:rsid w:val="6DF00166"/>
    <w:rsid w:val="72B913C4"/>
    <w:rsid w:val="736E4159"/>
    <w:rsid w:val="74D34891"/>
    <w:rsid w:val="74FB0B42"/>
    <w:rsid w:val="75234AE3"/>
    <w:rsid w:val="7527530D"/>
    <w:rsid w:val="754F03F5"/>
    <w:rsid w:val="75BE2AD0"/>
    <w:rsid w:val="767A0DC2"/>
    <w:rsid w:val="76952770"/>
    <w:rsid w:val="77400E97"/>
    <w:rsid w:val="78FE1B8C"/>
    <w:rsid w:val="7A033EEF"/>
    <w:rsid w:val="7B25099F"/>
    <w:rsid w:val="7C7272E4"/>
    <w:rsid w:val="7ED5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BAAE"/>
  <w15:docId w15:val="{6667286E-40B5-4F96-AC55-A1B8395E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5742F"/>
    <w:pPr>
      <w:widowControl w:val="0"/>
      <w:jc w:val="both"/>
    </w:pPr>
    <w:rPr>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3">
    <w:name w:val="toc 3"/>
    <w:basedOn w:val="a4"/>
    <w:next w:val="a4"/>
    <w:uiPriority w:val="39"/>
    <w:unhideWhenUsed/>
    <w:qFormat/>
    <w:rsid w:val="00B5742F"/>
    <w:pPr>
      <w:ind w:leftChars="400" w:left="840"/>
    </w:pPr>
  </w:style>
  <w:style w:type="paragraph" w:styleId="a8">
    <w:name w:val="Date"/>
    <w:basedOn w:val="a4"/>
    <w:next w:val="a4"/>
    <w:link w:val="a9"/>
    <w:uiPriority w:val="99"/>
    <w:semiHidden/>
    <w:unhideWhenUsed/>
    <w:qFormat/>
    <w:rsid w:val="00B5742F"/>
    <w:pPr>
      <w:ind w:leftChars="2500" w:left="100"/>
    </w:pPr>
  </w:style>
  <w:style w:type="paragraph" w:styleId="aa">
    <w:name w:val="Balloon Text"/>
    <w:basedOn w:val="a4"/>
    <w:link w:val="ab"/>
    <w:uiPriority w:val="99"/>
    <w:semiHidden/>
    <w:unhideWhenUsed/>
    <w:qFormat/>
    <w:rsid w:val="00B5742F"/>
    <w:rPr>
      <w:sz w:val="18"/>
      <w:szCs w:val="18"/>
    </w:rPr>
  </w:style>
  <w:style w:type="paragraph" w:styleId="ac">
    <w:name w:val="footer"/>
    <w:basedOn w:val="a4"/>
    <w:link w:val="ad"/>
    <w:uiPriority w:val="99"/>
    <w:unhideWhenUsed/>
    <w:qFormat/>
    <w:rsid w:val="00B5742F"/>
    <w:pPr>
      <w:tabs>
        <w:tab w:val="center" w:pos="4153"/>
        <w:tab w:val="right" w:pos="8306"/>
      </w:tabs>
      <w:snapToGrid w:val="0"/>
      <w:jc w:val="left"/>
    </w:pPr>
    <w:rPr>
      <w:sz w:val="18"/>
      <w:szCs w:val="18"/>
    </w:rPr>
  </w:style>
  <w:style w:type="paragraph" w:styleId="ae">
    <w:name w:val="header"/>
    <w:basedOn w:val="a4"/>
    <w:link w:val="af"/>
    <w:uiPriority w:val="99"/>
    <w:unhideWhenUsed/>
    <w:qFormat/>
    <w:rsid w:val="00B5742F"/>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rsid w:val="00B5742F"/>
    <w:pPr>
      <w:tabs>
        <w:tab w:val="right" w:leader="dot" w:pos="8296"/>
      </w:tabs>
      <w:jc w:val="center"/>
    </w:pPr>
    <w:rPr>
      <w:rFonts w:ascii="黑体" w:eastAsia="黑体" w:hAnsi="黑体"/>
      <w:sz w:val="40"/>
    </w:rPr>
  </w:style>
  <w:style w:type="paragraph" w:styleId="TOC2">
    <w:name w:val="toc 2"/>
    <w:basedOn w:val="a4"/>
    <w:next w:val="a4"/>
    <w:uiPriority w:val="39"/>
    <w:unhideWhenUsed/>
    <w:qFormat/>
    <w:rsid w:val="00B5742F"/>
    <w:pPr>
      <w:ind w:leftChars="200" w:left="420"/>
    </w:pPr>
  </w:style>
  <w:style w:type="character" w:styleId="af0">
    <w:name w:val="Hyperlink"/>
    <w:basedOn w:val="a5"/>
    <w:uiPriority w:val="99"/>
    <w:unhideWhenUsed/>
    <w:qFormat/>
    <w:rsid w:val="00B5742F"/>
    <w:rPr>
      <w:color w:val="0000FF" w:themeColor="hyperlink"/>
      <w:u w:val="single"/>
    </w:rPr>
  </w:style>
  <w:style w:type="table" w:styleId="af1">
    <w:name w:val="Table Grid"/>
    <w:basedOn w:val="a6"/>
    <w:uiPriority w:val="59"/>
    <w:qFormat/>
    <w:rsid w:val="00B5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5"/>
    <w:link w:val="ae"/>
    <w:uiPriority w:val="99"/>
    <w:qFormat/>
    <w:rsid w:val="00B5742F"/>
    <w:rPr>
      <w:sz w:val="18"/>
      <w:szCs w:val="18"/>
    </w:rPr>
  </w:style>
  <w:style w:type="character" w:customStyle="1" w:styleId="ad">
    <w:name w:val="页脚 字符"/>
    <w:basedOn w:val="a5"/>
    <w:link w:val="ac"/>
    <w:uiPriority w:val="99"/>
    <w:qFormat/>
    <w:rsid w:val="00B5742F"/>
    <w:rPr>
      <w:sz w:val="18"/>
      <w:szCs w:val="18"/>
    </w:rPr>
  </w:style>
  <w:style w:type="paragraph" w:customStyle="1" w:styleId="af2">
    <w:name w:val="段"/>
    <w:link w:val="Char"/>
    <w:qFormat/>
    <w:rsid w:val="00B5742F"/>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2"/>
    <w:qFormat/>
    <w:rsid w:val="00B5742F"/>
    <w:rPr>
      <w:rFonts w:ascii="宋体" w:eastAsia="宋体" w:hAnsi="Times New Roman" w:cs="Times New Roman"/>
      <w:kern w:val="0"/>
      <w:szCs w:val="20"/>
    </w:rPr>
  </w:style>
  <w:style w:type="paragraph" w:customStyle="1" w:styleId="a0">
    <w:name w:val="一级条标题"/>
    <w:next w:val="af2"/>
    <w:qFormat/>
    <w:rsid w:val="00B5742F"/>
    <w:pPr>
      <w:numPr>
        <w:ilvl w:val="1"/>
        <w:numId w:val="1"/>
      </w:numPr>
      <w:spacing w:beforeLines="50" w:afterLines="50"/>
      <w:outlineLvl w:val="2"/>
    </w:pPr>
    <w:rPr>
      <w:rFonts w:ascii="黑体" w:eastAsia="黑体"/>
      <w:sz w:val="21"/>
      <w:szCs w:val="21"/>
    </w:rPr>
  </w:style>
  <w:style w:type="paragraph" w:customStyle="1" w:styleId="af3">
    <w:name w:val="标准书脚_奇数页"/>
    <w:qFormat/>
    <w:rsid w:val="00B5742F"/>
    <w:pPr>
      <w:spacing w:before="120"/>
      <w:ind w:right="198"/>
      <w:jc w:val="right"/>
    </w:pPr>
    <w:rPr>
      <w:rFonts w:ascii="宋体"/>
      <w:sz w:val="18"/>
      <w:szCs w:val="18"/>
    </w:rPr>
  </w:style>
  <w:style w:type="paragraph" w:customStyle="1" w:styleId="af4">
    <w:name w:val="标准书眉_奇数页"/>
    <w:next w:val="a4"/>
    <w:qFormat/>
    <w:rsid w:val="00B5742F"/>
    <w:pPr>
      <w:tabs>
        <w:tab w:val="center" w:pos="4154"/>
        <w:tab w:val="right" w:pos="8306"/>
      </w:tabs>
      <w:spacing w:after="220"/>
      <w:jc w:val="right"/>
    </w:pPr>
    <w:rPr>
      <w:rFonts w:ascii="黑体" w:eastAsia="黑体"/>
      <w:sz w:val="21"/>
      <w:szCs w:val="21"/>
    </w:rPr>
  </w:style>
  <w:style w:type="paragraph" w:customStyle="1" w:styleId="a">
    <w:name w:val="章标题"/>
    <w:next w:val="af2"/>
    <w:qFormat/>
    <w:rsid w:val="00B5742F"/>
    <w:pPr>
      <w:numPr>
        <w:numId w:val="1"/>
      </w:numPr>
      <w:spacing w:beforeLines="100" w:afterLines="100"/>
      <w:jc w:val="both"/>
      <w:outlineLvl w:val="1"/>
    </w:pPr>
    <w:rPr>
      <w:rFonts w:ascii="黑体" w:eastAsia="黑体"/>
      <w:sz w:val="21"/>
    </w:rPr>
  </w:style>
  <w:style w:type="paragraph" w:customStyle="1" w:styleId="a1">
    <w:name w:val="二级条标题"/>
    <w:basedOn w:val="a0"/>
    <w:next w:val="af2"/>
    <w:qFormat/>
    <w:rsid w:val="00B5742F"/>
    <w:pPr>
      <w:numPr>
        <w:ilvl w:val="2"/>
      </w:numPr>
      <w:spacing w:before="50" w:after="50"/>
      <w:outlineLvl w:val="3"/>
    </w:pPr>
  </w:style>
  <w:style w:type="paragraph" w:customStyle="1" w:styleId="af5">
    <w:name w:val="目次、标准名称标题"/>
    <w:basedOn w:val="a4"/>
    <w:next w:val="af2"/>
    <w:qFormat/>
    <w:rsid w:val="00B5742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四级条标题"/>
    <w:basedOn w:val="a4"/>
    <w:next w:val="af2"/>
    <w:qFormat/>
    <w:rsid w:val="00B5742F"/>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f2"/>
    <w:qFormat/>
    <w:rsid w:val="00B5742F"/>
    <w:pPr>
      <w:numPr>
        <w:ilvl w:val="5"/>
      </w:numPr>
      <w:outlineLvl w:val="6"/>
    </w:pPr>
  </w:style>
  <w:style w:type="paragraph" w:customStyle="1" w:styleId="af6">
    <w:name w:val="前言、引言标题"/>
    <w:next w:val="af2"/>
    <w:qFormat/>
    <w:rsid w:val="00B5742F"/>
    <w:pPr>
      <w:keepNext/>
      <w:pageBreakBefore/>
      <w:shd w:val="clear" w:color="FFFFFF" w:fill="FFFFFF"/>
      <w:spacing w:before="640" w:after="560"/>
      <w:jc w:val="center"/>
      <w:outlineLvl w:val="0"/>
    </w:pPr>
    <w:rPr>
      <w:rFonts w:ascii="黑体" w:eastAsia="黑体"/>
      <w:sz w:val="32"/>
    </w:rPr>
  </w:style>
  <w:style w:type="character" w:customStyle="1" w:styleId="a9">
    <w:name w:val="日期 字符"/>
    <w:basedOn w:val="a5"/>
    <w:link w:val="a8"/>
    <w:uiPriority w:val="99"/>
    <w:semiHidden/>
    <w:qFormat/>
    <w:rsid w:val="00B5742F"/>
    <w:rPr>
      <w:rFonts w:ascii="Times New Roman" w:eastAsia="宋体" w:hAnsi="Times New Roman" w:cs="Times New Roman"/>
      <w:szCs w:val="24"/>
    </w:rPr>
  </w:style>
  <w:style w:type="character" w:customStyle="1" w:styleId="ab">
    <w:name w:val="批注框文本 字符"/>
    <w:basedOn w:val="a5"/>
    <w:link w:val="aa"/>
    <w:uiPriority w:val="99"/>
    <w:semiHidden/>
    <w:qFormat/>
    <w:rsid w:val="00B5742F"/>
    <w:rPr>
      <w:rFonts w:ascii="Times New Roman" w:eastAsia="宋体" w:hAnsi="Times New Roman" w:cs="Times New Roman"/>
      <w:kern w:val="2"/>
      <w:sz w:val="18"/>
      <w:szCs w:val="18"/>
    </w:rPr>
  </w:style>
  <w:style w:type="character" w:styleId="af7">
    <w:name w:val="annotation reference"/>
    <w:basedOn w:val="a5"/>
    <w:uiPriority w:val="99"/>
    <w:semiHidden/>
    <w:unhideWhenUsed/>
    <w:rsid w:val="00104831"/>
    <w:rPr>
      <w:sz w:val="21"/>
      <w:szCs w:val="21"/>
    </w:rPr>
  </w:style>
  <w:style w:type="paragraph" w:styleId="af8">
    <w:name w:val="annotation text"/>
    <w:basedOn w:val="a4"/>
    <w:link w:val="af9"/>
    <w:uiPriority w:val="99"/>
    <w:semiHidden/>
    <w:unhideWhenUsed/>
    <w:rsid w:val="00104831"/>
    <w:pPr>
      <w:jc w:val="left"/>
    </w:pPr>
  </w:style>
  <w:style w:type="character" w:customStyle="1" w:styleId="af9">
    <w:name w:val="批注文字 字符"/>
    <w:basedOn w:val="a5"/>
    <w:link w:val="af8"/>
    <w:uiPriority w:val="99"/>
    <w:semiHidden/>
    <w:rsid w:val="00104831"/>
    <w:rPr>
      <w:kern w:val="2"/>
      <w:sz w:val="21"/>
      <w:szCs w:val="24"/>
    </w:rPr>
  </w:style>
  <w:style w:type="paragraph" w:styleId="afa">
    <w:name w:val="annotation subject"/>
    <w:basedOn w:val="af8"/>
    <w:next w:val="af8"/>
    <w:link w:val="afb"/>
    <w:uiPriority w:val="99"/>
    <w:semiHidden/>
    <w:unhideWhenUsed/>
    <w:rsid w:val="00104831"/>
    <w:rPr>
      <w:b/>
      <w:bCs/>
    </w:rPr>
  </w:style>
  <w:style w:type="character" w:customStyle="1" w:styleId="afb">
    <w:name w:val="批注主题 字符"/>
    <w:basedOn w:val="af9"/>
    <w:link w:val="afa"/>
    <w:uiPriority w:val="99"/>
    <w:semiHidden/>
    <w:rsid w:val="00104831"/>
    <w:rPr>
      <w:b/>
      <w:bCs/>
      <w:kern w:val="2"/>
      <w:sz w:val="21"/>
      <w:szCs w:val="24"/>
    </w:rPr>
  </w:style>
  <w:style w:type="paragraph" w:styleId="afc">
    <w:name w:val="Revision"/>
    <w:hidden/>
    <w:uiPriority w:val="99"/>
    <w:semiHidden/>
    <w:rsid w:val="00A20EAA"/>
    <w:rPr>
      <w:kern w:val="2"/>
      <w:sz w:val="21"/>
      <w:szCs w:val="24"/>
    </w:rPr>
  </w:style>
  <w:style w:type="paragraph" w:styleId="afd">
    <w:name w:val="table of figures"/>
    <w:basedOn w:val="a4"/>
    <w:next w:val="a4"/>
    <w:qFormat/>
    <w:rsid w:val="009C7203"/>
    <w:pPr>
      <w:widowControl/>
      <w:ind w:left="480" w:hanging="480"/>
      <w:jc w:val="left"/>
    </w:pPr>
    <w:rPr>
      <w:rFonts w:ascii="Calibri" w:hAnsi="Calibri" w:cs="宋体"/>
      <w:smallCap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23160">
      <w:bodyDiv w:val="1"/>
      <w:marLeft w:val="0"/>
      <w:marRight w:val="0"/>
      <w:marTop w:val="0"/>
      <w:marBottom w:val="0"/>
      <w:divBdr>
        <w:top w:val="none" w:sz="0" w:space="0" w:color="auto"/>
        <w:left w:val="none" w:sz="0" w:space="0" w:color="auto"/>
        <w:bottom w:val="none" w:sz="0" w:space="0" w:color="auto"/>
        <w:right w:val="none" w:sz="0" w:space="0" w:color="auto"/>
      </w:divBdr>
    </w:div>
    <w:div w:id="362946728">
      <w:bodyDiv w:val="1"/>
      <w:marLeft w:val="0"/>
      <w:marRight w:val="0"/>
      <w:marTop w:val="0"/>
      <w:marBottom w:val="0"/>
      <w:divBdr>
        <w:top w:val="none" w:sz="0" w:space="0" w:color="auto"/>
        <w:left w:val="none" w:sz="0" w:space="0" w:color="auto"/>
        <w:bottom w:val="none" w:sz="0" w:space="0" w:color="auto"/>
        <w:right w:val="none" w:sz="0" w:space="0" w:color="auto"/>
      </w:divBdr>
    </w:div>
    <w:div w:id="365646604">
      <w:bodyDiv w:val="1"/>
      <w:marLeft w:val="0"/>
      <w:marRight w:val="0"/>
      <w:marTop w:val="0"/>
      <w:marBottom w:val="0"/>
      <w:divBdr>
        <w:top w:val="none" w:sz="0" w:space="0" w:color="auto"/>
        <w:left w:val="none" w:sz="0" w:space="0" w:color="auto"/>
        <w:bottom w:val="none" w:sz="0" w:space="0" w:color="auto"/>
        <w:right w:val="none" w:sz="0" w:space="0" w:color="auto"/>
      </w:divBdr>
    </w:div>
    <w:div w:id="487718926">
      <w:bodyDiv w:val="1"/>
      <w:marLeft w:val="0"/>
      <w:marRight w:val="0"/>
      <w:marTop w:val="0"/>
      <w:marBottom w:val="0"/>
      <w:divBdr>
        <w:top w:val="none" w:sz="0" w:space="0" w:color="auto"/>
        <w:left w:val="none" w:sz="0" w:space="0" w:color="auto"/>
        <w:bottom w:val="none" w:sz="0" w:space="0" w:color="auto"/>
        <w:right w:val="none" w:sz="0" w:space="0" w:color="auto"/>
      </w:divBdr>
    </w:div>
    <w:div w:id="718476273">
      <w:bodyDiv w:val="1"/>
      <w:marLeft w:val="0"/>
      <w:marRight w:val="0"/>
      <w:marTop w:val="0"/>
      <w:marBottom w:val="0"/>
      <w:divBdr>
        <w:top w:val="none" w:sz="0" w:space="0" w:color="auto"/>
        <w:left w:val="none" w:sz="0" w:space="0" w:color="auto"/>
        <w:bottom w:val="none" w:sz="0" w:space="0" w:color="auto"/>
        <w:right w:val="none" w:sz="0" w:space="0" w:color="auto"/>
      </w:divBdr>
    </w:div>
    <w:div w:id="757093844">
      <w:bodyDiv w:val="1"/>
      <w:marLeft w:val="0"/>
      <w:marRight w:val="0"/>
      <w:marTop w:val="0"/>
      <w:marBottom w:val="0"/>
      <w:divBdr>
        <w:top w:val="none" w:sz="0" w:space="0" w:color="auto"/>
        <w:left w:val="none" w:sz="0" w:space="0" w:color="auto"/>
        <w:bottom w:val="none" w:sz="0" w:space="0" w:color="auto"/>
        <w:right w:val="none" w:sz="0" w:space="0" w:color="auto"/>
      </w:divBdr>
    </w:div>
    <w:div w:id="875233733">
      <w:bodyDiv w:val="1"/>
      <w:marLeft w:val="0"/>
      <w:marRight w:val="0"/>
      <w:marTop w:val="0"/>
      <w:marBottom w:val="0"/>
      <w:divBdr>
        <w:top w:val="none" w:sz="0" w:space="0" w:color="auto"/>
        <w:left w:val="none" w:sz="0" w:space="0" w:color="auto"/>
        <w:bottom w:val="none" w:sz="0" w:space="0" w:color="auto"/>
        <w:right w:val="none" w:sz="0" w:space="0" w:color="auto"/>
      </w:divBdr>
    </w:div>
    <w:div w:id="986589043">
      <w:bodyDiv w:val="1"/>
      <w:marLeft w:val="0"/>
      <w:marRight w:val="0"/>
      <w:marTop w:val="0"/>
      <w:marBottom w:val="0"/>
      <w:divBdr>
        <w:top w:val="none" w:sz="0" w:space="0" w:color="auto"/>
        <w:left w:val="none" w:sz="0" w:space="0" w:color="auto"/>
        <w:bottom w:val="none" w:sz="0" w:space="0" w:color="auto"/>
        <w:right w:val="none" w:sz="0" w:space="0" w:color="auto"/>
      </w:divBdr>
    </w:div>
    <w:div w:id="1067460563">
      <w:bodyDiv w:val="1"/>
      <w:marLeft w:val="0"/>
      <w:marRight w:val="0"/>
      <w:marTop w:val="0"/>
      <w:marBottom w:val="0"/>
      <w:divBdr>
        <w:top w:val="none" w:sz="0" w:space="0" w:color="auto"/>
        <w:left w:val="none" w:sz="0" w:space="0" w:color="auto"/>
        <w:bottom w:val="none" w:sz="0" w:space="0" w:color="auto"/>
        <w:right w:val="none" w:sz="0" w:space="0" w:color="auto"/>
      </w:divBdr>
    </w:div>
    <w:div w:id="1122575771">
      <w:bodyDiv w:val="1"/>
      <w:marLeft w:val="0"/>
      <w:marRight w:val="0"/>
      <w:marTop w:val="0"/>
      <w:marBottom w:val="0"/>
      <w:divBdr>
        <w:top w:val="none" w:sz="0" w:space="0" w:color="auto"/>
        <w:left w:val="none" w:sz="0" w:space="0" w:color="auto"/>
        <w:bottom w:val="none" w:sz="0" w:space="0" w:color="auto"/>
        <w:right w:val="none" w:sz="0" w:space="0" w:color="auto"/>
      </w:divBdr>
    </w:div>
    <w:div w:id="1584727044">
      <w:bodyDiv w:val="1"/>
      <w:marLeft w:val="0"/>
      <w:marRight w:val="0"/>
      <w:marTop w:val="0"/>
      <w:marBottom w:val="0"/>
      <w:divBdr>
        <w:top w:val="none" w:sz="0" w:space="0" w:color="auto"/>
        <w:left w:val="none" w:sz="0" w:space="0" w:color="auto"/>
        <w:bottom w:val="none" w:sz="0" w:space="0" w:color="auto"/>
        <w:right w:val="none" w:sz="0" w:space="0" w:color="auto"/>
      </w:divBdr>
    </w:div>
    <w:div w:id="1747530651">
      <w:bodyDiv w:val="1"/>
      <w:marLeft w:val="0"/>
      <w:marRight w:val="0"/>
      <w:marTop w:val="0"/>
      <w:marBottom w:val="0"/>
      <w:divBdr>
        <w:top w:val="none" w:sz="0" w:space="0" w:color="auto"/>
        <w:left w:val="none" w:sz="0" w:space="0" w:color="auto"/>
        <w:bottom w:val="none" w:sz="0" w:space="0" w:color="auto"/>
        <w:right w:val="none" w:sz="0" w:space="0" w:color="auto"/>
      </w:divBdr>
    </w:div>
    <w:div w:id="1834102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09CDD-2967-4EA8-8DB2-82EBFE29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563</Words>
  <Characters>3215</Characters>
  <Application>Microsoft Office Word</Application>
  <DocSecurity>0</DocSecurity>
  <Lines>26</Lines>
  <Paragraphs>7</Paragraphs>
  <ScaleCrop>false</ScaleCrop>
  <Company>Microsoft</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18</cp:revision>
  <dcterms:created xsi:type="dcterms:W3CDTF">2024-10-30T03:36:00Z</dcterms:created>
  <dcterms:modified xsi:type="dcterms:W3CDTF">2024-11-05T12:22:00Z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