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58810" w14:textId="77777777" w:rsidR="00D250E5" w:rsidRDefault="00D250E5" w:rsidP="00D250E5">
      <w:pPr>
        <w:spacing w:line="360" w:lineRule="auto"/>
        <w:jc w:val="center"/>
        <w:rPr>
          <w:bCs/>
          <w:color w:val="C00000"/>
          <w:sz w:val="36"/>
          <w:szCs w:val="36"/>
        </w:rPr>
      </w:pPr>
      <w:bookmarkStart w:id="0" w:name="_Hlk528261495"/>
    </w:p>
    <w:p w14:paraId="23F1C134" w14:textId="77777777" w:rsidR="00D250E5" w:rsidRDefault="00D250E5" w:rsidP="00D250E5">
      <w:pPr>
        <w:spacing w:line="360" w:lineRule="auto"/>
        <w:jc w:val="center"/>
        <w:rPr>
          <w:bCs/>
          <w:color w:val="C00000"/>
          <w:sz w:val="36"/>
          <w:szCs w:val="36"/>
        </w:rPr>
      </w:pPr>
    </w:p>
    <w:p w14:paraId="0C8DB73E" w14:textId="77777777" w:rsidR="00D250E5" w:rsidRDefault="00D250E5" w:rsidP="00D250E5">
      <w:pPr>
        <w:spacing w:line="360" w:lineRule="auto"/>
        <w:jc w:val="center"/>
        <w:rPr>
          <w:bCs/>
          <w:color w:val="C00000"/>
          <w:sz w:val="48"/>
          <w:szCs w:val="48"/>
        </w:rPr>
      </w:pPr>
    </w:p>
    <w:p w14:paraId="33BB86B6" w14:textId="77777777" w:rsidR="00D250E5" w:rsidRDefault="00D250E5" w:rsidP="00D250E5">
      <w:pPr>
        <w:spacing w:line="360" w:lineRule="auto"/>
        <w:jc w:val="center"/>
        <w:rPr>
          <w:bCs/>
          <w:color w:val="C00000"/>
          <w:sz w:val="48"/>
          <w:szCs w:val="48"/>
        </w:rPr>
      </w:pPr>
    </w:p>
    <w:p w14:paraId="3C2BCF01" w14:textId="77777777" w:rsidR="00D250E5" w:rsidRPr="007A2731" w:rsidRDefault="00D250E5" w:rsidP="00D250E5">
      <w:pPr>
        <w:jc w:val="center"/>
        <w:rPr>
          <w:sz w:val="52"/>
          <w:szCs w:val="52"/>
        </w:rPr>
      </w:pPr>
      <w:r w:rsidRPr="007A2731">
        <w:rPr>
          <w:sz w:val="52"/>
          <w:szCs w:val="52"/>
        </w:rPr>
        <w:t>团</w:t>
      </w:r>
      <w:r w:rsidRPr="007A2731">
        <w:rPr>
          <w:sz w:val="52"/>
          <w:szCs w:val="52"/>
        </w:rPr>
        <w:t xml:space="preserve"> </w:t>
      </w:r>
      <w:r w:rsidRPr="007A2731">
        <w:rPr>
          <w:sz w:val="52"/>
          <w:szCs w:val="52"/>
        </w:rPr>
        <w:t>体</w:t>
      </w:r>
      <w:r w:rsidRPr="007A2731">
        <w:rPr>
          <w:sz w:val="52"/>
          <w:szCs w:val="52"/>
        </w:rPr>
        <w:t xml:space="preserve"> </w:t>
      </w:r>
      <w:r w:rsidRPr="007A2731">
        <w:rPr>
          <w:sz w:val="52"/>
          <w:szCs w:val="52"/>
        </w:rPr>
        <w:t>标</w:t>
      </w:r>
      <w:r w:rsidRPr="007A2731">
        <w:rPr>
          <w:sz w:val="52"/>
          <w:szCs w:val="52"/>
        </w:rPr>
        <w:t xml:space="preserve"> </w:t>
      </w:r>
      <w:r w:rsidRPr="007A2731">
        <w:rPr>
          <w:sz w:val="52"/>
          <w:szCs w:val="52"/>
        </w:rPr>
        <w:t>准</w:t>
      </w:r>
    </w:p>
    <w:p w14:paraId="77B13FDD" w14:textId="77777777" w:rsidR="00D250E5" w:rsidRPr="00D250E5" w:rsidRDefault="00D250E5" w:rsidP="00D250E5">
      <w:pPr>
        <w:jc w:val="center"/>
        <w:rPr>
          <w:rFonts w:ascii="黑体" w:eastAsia="黑体" w:hAnsi="黑体" w:hint="eastAsia"/>
          <w:sz w:val="48"/>
          <w:szCs w:val="48"/>
        </w:rPr>
      </w:pPr>
    </w:p>
    <w:p w14:paraId="65EBEDB4" w14:textId="052A80CA" w:rsidR="007A2731" w:rsidRPr="007A2731" w:rsidRDefault="00D250E5" w:rsidP="00686267">
      <w:pPr>
        <w:jc w:val="center"/>
        <w:rPr>
          <w:rFonts w:ascii="黑体" w:eastAsia="黑体" w:hAnsi="黑体" w:hint="eastAsia"/>
          <w:sz w:val="44"/>
          <w:szCs w:val="44"/>
        </w:rPr>
      </w:pPr>
      <w:r w:rsidRPr="007A2731">
        <w:rPr>
          <w:rFonts w:ascii="黑体" w:eastAsia="黑体" w:hAnsi="黑体" w:hint="eastAsia"/>
          <w:sz w:val="44"/>
          <w:szCs w:val="44"/>
        </w:rPr>
        <w:t>《</w:t>
      </w:r>
      <w:r w:rsidR="00511213" w:rsidRPr="00511213">
        <w:rPr>
          <w:rFonts w:ascii="黑体" w:eastAsia="黑体" w:hAnsi="黑体" w:hint="eastAsia"/>
          <w:sz w:val="44"/>
          <w:szCs w:val="44"/>
        </w:rPr>
        <w:t>饲草饲料水分活度测定技术规程</w:t>
      </w:r>
      <w:r w:rsidR="00686267" w:rsidRPr="00686267">
        <w:rPr>
          <w:rFonts w:ascii="黑体" w:eastAsia="黑体" w:hAnsi="黑体" w:hint="eastAsia"/>
          <w:sz w:val="44"/>
          <w:szCs w:val="44"/>
        </w:rPr>
        <w:t>》</w:t>
      </w:r>
    </w:p>
    <w:p w14:paraId="270B0C4D" w14:textId="77777777" w:rsidR="00D250E5" w:rsidRPr="007A2731" w:rsidRDefault="00D250E5" w:rsidP="007A2731">
      <w:pPr>
        <w:spacing w:beforeLines="100" w:before="312" w:afterLines="100" w:after="312" w:line="480" w:lineRule="auto"/>
        <w:ind w:left="-67"/>
        <w:jc w:val="center"/>
        <w:rPr>
          <w:rFonts w:ascii="黑体" w:eastAsia="黑体" w:hAnsi="黑体" w:hint="eastAsia"/>
          <w:sz w:val="44"/>
          <w:szCs w:val="44"/>
        </w:rPr>
      </w:pPr>
      <w:r w:rsidRPr="007A2731">
        <w:rPr>
          <w:rFonts w:ascii="黑体" w:eastAsia="黑体" w:hAnsi="黑体"/>
          <w:sz w:val="44"/>
          <w:szCs w:val="44"/>
        </w:rPr>
        <w:t>编制说明</w:t>
      </w:r>
    </w:p>
    <w:p w14:paraId="6DE3ADC0" w14:textId="77777777" w:rsidR="00D250E5" w:rsidRDefault="00D250E5" w:rsidP="00D250E5">
      <w:pPr>
        <w:spacing w:line="360" w:lineRule="auto"/>
        <w:jc w:val="center"/>
        <w:rPr>
          <w:bCs/>
          <w:sz w:val="36"/>
          <w:szCs w:val="36"/>
        </w:rPr>
      </w:pPr>
    </w:p>
    <w:p w14:paraId="528D9F67" w14:textId="77777777" w:rsidR="00D250E5" w:rsidRDefault="00D250E5" w:rsidP="00D250E5">
      <w:pPr>
        <w:spacing w:line="360" w:lineRule="auto"/>
        <w:jc w:val="center"/>
        <w:rPr>
          <w:bCs/>
          <w:sz w:val="36"/>
          <w:szCs w:val="36"/>
        </w:rPr>
      </w:pPr>
    </w:p>
    <w:p w14:paraId="1E29079D" w14:textId="77777777" w:rsidR="00D250E5" w:rsidRDefault="00D250E5" w:rsidP="00D250E5">
      <w:pPr>
        <w:spacing w:line="360" w:lineRule="auto"/>
        <w:jc w:val="center"/>
        <w:rPr>
          <w:bCs/>
          <w:sz w:val="36"/>
          <w:szCs w:val="36"/>
        </w:rPr>
      </w:pPr>
    </w:p>
    <w:p w14:paraId="2715D9AB" w14:textId="77777777" w:rsidR="00D250E5" w:rsidRDefault="00D250E5" w:rsidP="00D250E5">
      <w:pPr>
        <w:spacing w:line="360" w:lineRule="auto"/>
        <w:jc w:val="center"/>
        <w:rPr>
          <w:bCs/>
          <w:sz w:val="36"/>
          <w:szCs w:val="36"/>
        </w:rPr>
      </w:pPr>
    </w:p>
    <w:p w14:paraId="0C4C417A" w14:textId="77777777" w:rsidR="00D250E5" w:rsidRDefault="00D250E5" w:rsidP="00D250E5">
      <w:pPr>
        <w:spacing w:line="360" w:lineRule="auto"/>
        <w:jc w:val="center"/>
        <w:rPr>
          <w:bCs/>
          <w:sz w:val="36"/>
          <w:szCs w:val="36"/>
        </w:rPr>
      </w:pPr>
    </w:p>
    <w:p w14:paraId="64789C51" w14:textId="77777777" w:rsidR="00D250E5" w:rsidRDefault="00D250E5" w:rsidP="00D250E5">
      <w:pPr>
        <w:spacing w:line="360" w:lineRule="auto"/>
        <w:jc w:val="center"/>
        <w:rPr>
          <w:bCs/>
          <w:sz w:val="36"/>
          <w:szCs w:val="36"/>
        </w:rPr>
      </w:pPr>
    </w:p>
    <w:p w14:paraId="0211B5B5" w14:textId="77777777" w:rsidR="00D250E5" w:rsidRDefault="00D250E5" w:rsidP="00D250E5">
      <w:pPr>
        <w:spacing w:line="360" w:lineRule="auto"/>
        <w:jc w:val="center"/>
        <w:rPr>
          <w:bCs/>
          <w:sz w:val="36"/>
          <w:szCs w:val="36"/>
        </w:rPr>
      </w:pPr>
    </w:p>
    <w:p w14:paraId="7C7491E7" w14:textId="77777777" w:rsidR="00D250E5" w:rsidRDefault="00D250E5" w:rsidP="00D250E5">
      <w:pPr>
        <w:widowControl/>
        <w:jc w:val="center"/>
        <w:rPr>
          <w:bCs/>
          <w:sz w:val="44"/>
          <w:szCs w:val="44"/>
        </w:rPr>
      </w:pPr>
    </w:p>
    <w:p w14:paraId="1F0E511F" w14:textId="77777777" w:rsidR="007A2731" w:rsidRDefault="007A2731" w:rsidP="00D250E5">
      <w:pPr>
        <w:widowControl/>
        <w:jc w:val="center"/>
        <w:rPr>
          <w:bCs/>
          <w:sz w:val="44"/>
          <w:szCs w:val="44"/>
        </w:rPr>
      </w:pPr>
    </w:p>
    <w:p w14:paraId="034AC298" w14:textId="62F29C63" w:rsidR="00D250E5" w:rsidRPr="005B7C9E" w:rsidRDefault="007A2731" w:rsidP="007A2731">
      <w:pPr>
        <w:ind w:leftChars="-67" w:left="-51" w:rightChars="-182" w:right="-382" w:hangingChars="32" w:hanging="90"/>
        <w:jc w:val="center"/>
        <w:rPr>
          <w:rFonts w:ascii="黑体" w:eastAsia="黑体" w:hAnsi="黑体" w:hint="eastAsia"/>
          <w:bCs/>
          <w:sz w:val="28"/>
          <w:szCs w:val="28"/>
        </w:rPr>
      </w:pPr>
      <w:r w:rsidRPr="007A2731">
        <w:rPr>
          <w:rFonts w:ascii="黑体" w:eastAsia="黑体" w:hAnsi="黑体" w:hint="eastAsia"/>
          <w:bCs/>
          <w:sz w:val="28"/>
          <w:szCs w:val="28"/>
        </w:rPr>
        <w:t>《</w:t>
      </w:r>
      <w:r w:rsidR="00511213" w:rsidRPr="00511213">
        <w:rPr>
          <w:rFonts w:ascii="黑体" w:eastAsia="黑体" w:hAnsi="黑体" w:hint="eastAsia"/>
          <w:bCs/>
          <w:sz w:val="28"/>
          <w:szCs w:val="28"/>
        </w:rPr>
        <w:t>饲草饲料水分活度测定技术规程</w:t>
      </w:r>
      <w:r w:rsidRPr="007A2731">
        <w:rPr>
          <w:rFonts w:ascii="黑体" w:eastAsia="黑体" w:hAnsi="黑体" w:hint="eastAsia"/>
          <w:bCs/>
          <w:sz w:val="28"/>
          <w:szCs w:val="28"/>
        </w:rPr>
        <w:t>》</w:t>
      </w:r>
      <w:proofErr w:type="gramStart"/>
      <w:r w:rsidRPr="007A2731">
        <w:rPr>
          <w:rFonts w:ascii="黑体" w:eastAsia="黑体" w:hAnsi="黑体" w:hint="eastAsia"/>
          <w:bCs/>
          <w:sz w:val="28"/>
          <w:szCs w:val="28"/>
        </w:rPr>
        <w:t>团标制定</w:t>
      </w:r>
      <w:proofErr w:type="gramEnd"/>
      <w:r w:rsidRPr="007A2731">
        <w:rPr>
          <w:rFonts w:ascii="黑体" w:eastAsia="黑体" w:hAnsi="黑体" w:hint="eastAsia"/>
          <w:bCs/>
          <w:sz w:val="28"/>
          <w:szCs w:val="28"/>
        </w:rPr>
        <w:t>组</w:t>
      </w:r>
    </w:p>
    <w:p w14:paraId="6617FAC3" w14:textId="4D9936BC" w:rsidR="00D250E5" w:rsidRPr="005B7C9E" w:rsidRDefault="00D250E5" w:rsidP="007A2731">
      <w:pPr>
        <w:widowControl/>
        <w:jc w:val="center"/>
        <w:rPr>
          <w:rFonts w:ascii="黑体" w:eastAsia="黑体" w:hAnsi="黑体" w:hint="eastAsia"/>
          <w:bCs/>
          <w:sz w:val="28"/>
          <w:szCs w:val="28"/>
        </w:rPr>
      </w:pPr>
      <w:r w:rsidRPr="005B7C9E">
        <w:rPr>
          <w:rFonts w:ascii="黑体" w:eastAsia="黑体" w:hAnsi="黑体"/>
          <w:bCs/>
          <w:sz w:val="28"/>
          <w:szCs w:val="28"/>
        </w:rPr>
        <w:t>二</w:t>
      </w:r>
      <w:r w:rsidRPr="005B7C9E">
        <w:rPr>
          <w:rFonts w:ascii="黑体" w:eastAsia="黑体" w:hAnsi="黑体"/>
          <w:sz w:val="28"/>
          <w:szCs w:val="28"/>
        </w:rPr>
        <w:t>〇</w:t>
      </w:r>
      <w:r w:rsidRPr="005B7C9E">
        <w:rPr>
          <w:rFonts w:ascii="黑体" w:eastAsia="黑体" w:hAnsi="黑体"/>
          <w:bCs/>
          <w:sz w:val="28"/>
          <w:szCs w:val="28"/>
        </w:rPr>
        <w:t>二四年</w:t>
      </w:r>
      <w:r w:rsidR="00511213">
        <w:rPr>
          <w:rFonts w:ascii="黑体" w:eastAsia="黑体" w:hAnsi="黑体" w:hint="eastAsia"/>
          <w:bCs/>
          <w:sz w:val="28"/>
          <w:szCs w:val="28"/>
        </w:rPr>
        <w:t>十</w:t>
      </w:r>
      <w:r w:rsidRPr="005B7C9E">
        <w:rPr>
          <w:rFonts w:ascii="黑体" w:eastAsia="黑体" w:hAnsi="黑体"/>
          <w:bCs/>
          <w:sz w:val="28"/>
          <w:szCs w:val="28"/>
        </w:rPr>
        <w:t>月</w:t>
      </w:r>
    </w:p>
    <w:bookmarkEnd w:id="0"/>
    <w:p w14:paraId="40FBF7DD" w14:textId="77777777" w:rsidR="00264E4C" w:rsidRDefault="00264E4C" w:rsidP="00264E4C">
      <w:pPr>
        <w:pStyle w:val="af1"/>
        <w:spacing w:beforeLines="100" w:before="312" w:afterLines="100" w:after="312" w:line="420" w:lineRule="exact"/>
        <w:ind w:firstLineChars="0"/>
        <w:jc w:val="center"/>
        <w:rPr>
          <w:b/>
          <w:color w:val="000000"/>
          <w:sz w:val="28"/>
          <w:szCs w:val="28"/>
        </w:rPr>
      </w:pPr>
      <w:r>
        <w:rPr>
          <w:b/>
          <w:color w:val="000000"/>
          <w:sz w:val="28"/>
          <w:szCs w:val="28"/>
        </w:rPr>
        <w:br w:type="page"/>
      </w:r>
      <w:r>
        <w:rPr>
          <w:rFonts w:hint="eastAsia"/>
          <w:b/>
          <w:color w:val="000000"/>
          <w:sz w:val="28"/>
          <w:szCs w:val="28"/>
        </w:rPr>
        <w:lastRenderedPageBreak/>
        <w:t>目</w:t>
      </w:r>
      <w:r>
        <w:rPr>
          <w:rFonts w:hint="eastAsia"/>
          <w:b/>
          <w:color w:val="000000"/>
          <w:sz w:val="28"/>
          <w:szCs w:val="28"/>
        </w:rPr>
        <w:t xml:space="preserve">  </w:t>
      </w:r>
      <w:r w:rsidR="00986C80">
        <w:rPr>
          <w:rFonts w:hint="eastAsia"/>
          <w:b/>
          <w:color w:val="000000"/>
          <w:sz w:val="28"/>
          <w:szCs w:val="28"/>
        </w:rPr>
        <w:t>次</w:t>
      </w:r>
    </w:p>
    <w:p w14:paraId="1D60AEC8" w14:textId="77777777" w:rsidR="00264E4C" w:rsidRPr="00686267" w:rsidRDefault="00264E4C" w:rsidP="00686267">
      <w:pPr>
        <w:pStyle w:val="af1"/>
        <w:spacing w:line="360" w:lineRule="auto"/>
        <w:ind w:firstLineChars="0"/>
        <w:jc w:val="center"/>
        <w:rPr>
          <w:b/>
          <w:color w:val="000000"/>
          <w:sz w:val="22"/>
          <w:szCs w:val="22"/>
        </w:rPr>
      </w:pPr>
    </w:p>
    <w:p w14:paraId="4BA39644" w14:textId="76C46CAE" w:rsidR="00511213" w:rsidRDefault="00264E4C">
      <w:pPr>
        <w:pStyle w:val="TOC1"/>
        <w:tabs>
          <w:tab w:val="left" w:pos="840"/>
        </w:tabs>
        <w:rPr>
          <w:rFonts w:asciiTheme="minorHAnsi" w:eastAsiaTheme="minorEastAsia" w:hAnsiTheme="minorHAnsi" w:cstheme="minorBidi" w:hint="eastAsia"/>
          <w:noProof/>
          <w:szCs w:val="22"/>
          <w14:ligatures w14:val="standardContextual"/>
        </w:rPr>
      </w:pPr>
      <w:r w:rsidRPr="00264E4C">
        <w:rPr>
          <w:sz w:val="24"/>
          <w:szCs w:val="24"/>
        </w:rPr>
        <w:fldChar w:fldCharType="begin"/>
      </w:r>
      <w:r w:rsidRPr="00264E4C">
        <w:rPr>
          <w:sz w:val="24"/>
          <w:szCs w:val="24"/>
        </w:rPr>
        <w:instrText xml:space="preserve"> TOC \o "1-3" \h \z \u </w:instrText>
      </w:r>
      <w:r w:rsidRPr="00264E4C">
        <w:rPr>
          <w:sz w:val="24"/>
          <w:szCs w:val="24"/>
        </w:rPr>
        <w:fldChar w:fldCharType="separate"/>
      </w:r>
      <w:hyperlink w:anchor="_Toc181717948" w:history="1">
        <w:r w:rsidR="00511213" w:rsidRPr="002C2A5F">
          <w:rPr>
            <w:rStyle w:val="af"/>
            <w:rFonts w:hint="eastAsia"/>
            <w:noProof/>
          </w:rPr>
          <w:t>一、</w:t>
        </w:r>
        <w:r w:rsidR="00511213">
          <w:rPr>
            <w:rFonts w:asciiTheme="minorHAnsi" w:eastAsiaTheme="minorEastAsia" w:hAnsiTheme="minorHAnsi" w:cstheme="minorBidi" w:hint="eastAsia"/>
            <w:noProof/>
            <w:szCs w:val="22"/>
            <w14:ligatures w14:val="standardContextual"/>
          </w:rPr>
          <w:tab/>
        </w:r>
        <w:r w:rsidR="00511213" w:rsidRPr="002C2A5F">
          <w:rPr>
            <w:rStyle w:val="af"/>
            <w:rFonts w:hint="eastAsia"/>
            <w:noProof/>
          </w:rPr>
          <w:t>任务来源及标准制定背景</w:t>
        </w:r>
        <w:r w:rsidR="00511213">
          <w:rPr>
            <w:rFonts w:hint="eastAsia"/>
            <w:noProof/>
            <w:webHidden/>
          </w:rPr>
          <w:tab/>
        </w:r>
        <w:r w:rsidR="00511213">
          <w:rPr>
            <w:rFonts w:hint="eastAsia"/>
            <w:noProof/>
            <w:webHidden/>
          </w:rPr>
          <w:fldChar w:fldCharType="begin"/>
        </w:r>
        <w:r w:rsidR="00511213">
          <w:rPr>
            <w:rFonts w:hint="eastAsia"/>
            <w:noProof/>
            <w:webHidden/>
          </w:rPr>
          <w:instrText xml:space="preserve"> </w:instrText>
        </w:r>
        <w:r w:rsidR="00511213">
          <w:rPr>
            <w:noProof/>
            <w:webHidden/>
          </w:rPr>
          <w:instrText>PAGEREF _Toc181717948 \h</w:instrText>
        </w:r>
        <w:r w:rsidR="00511213">
          <w:rPr>
            <w:rFonts w:hint="eastAsia"/>
            <w:noProof/>
            <w:webHidden/>
          </w:rPr>
          <w:instrText xml:space="preserve"> </w:instrText>
        </w:r>
        <w:r w:rsidR="00511213">
          <w:rPr>
            <w:rFonts w:hint="eastAsia"/>
            <w:noProof/>
            <w:webHidden/>
          </w:rPr>
        </w:r>
        <w:r w:rsidR="00511213">
          <w:rPr>
            <w:noProof/>
            <w:webHidden/>
          </w:rPr>
          <w:fldChar w:fldCharType="separate"/>
        </w:r>
        <w:r w:rsidR="00511213">
          <w:rPr>
            <w:noProof/>
            <w:webHidden/>
          </w:rPr>
          <w:t>3</w:t>
        </w:r>
        <w:r w:rsidR="00511213">
          <w:rPr>
            <w:rFonts w:hint="eastAsia"/>
            <w:noProof/>
            <w:webHidden/>
          </w:rPr>
          <w:fldChar w:fldCharType="end"/>
        </w:r>
      </w:hyperlink>
    </w:p>
    <w:p w14:paraId="5DC88A30" w14:textId="0CCA3E8F" w:rsidR="00511213" w:rsidRDefault="00511213">
      <w:pPr>
        <w:pStyle w:val="TOC1"/>
        <w:tabs>
          <w:tab w:val="left" w:pos="840"/>
        </w:tabs>
        <w:rPr>
          <w:rFonts w:asciiTheme="minorHAnsi" w:eastAsiaTheme="minorEastAsia" w:hAnsiTheme="minorHAnsi" w:cstheme="minorBidi" w:hint="eastAsia"/>
          <w:noProof/>
          <w:szCs w:val="22"/>
          <w14:ligatures w14:val="standardContextual"/>
        </w:rPr>
      </w:pPr>
      <w:hyperlink w:anchor="_Toc181717949" w:history="1">
        <w:r w:rsidRPr="002C2A5F">
          <w:rPr>
            <w:rStyle w:val="af"/>
            <w:rFonts w:hint="eastAsia"/>
            <w:noProof/>
          </w:rPr>
          <w:t>二、</w:t>
        </w:r>
        <w:r>
          <w:rPr>
            <w:rFonts w:asciiTheme="minorHAnsi" w:eastAsiaTheme="minorEastAsia" w:hAnsiTheme="minorHAnsi" w:cstheme="minorBidi" w:hint="eastAsia"/>
            <w:noProof/>
            <w:szCs w:val="22"/>
            <w14:ligatures w14:val="standardContextual"/>
          </w:rPr>
          <w:tab/>
        </w:r>
        <w:r w:rsidRPr="002C2A5F">
          <w:rPr>
            <w:rStyle w:val="af"/>
            <w:rFonts w:hint="eastAsia"/>
            <w:noProof/>
          </w:rPr>
          <w:t>制定标准的必要性和意义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_Toc181717949 \h</w:instrText>
        </w:r>
        <w:r>
          <w:rPr>
            <w:rFonts w:hint="eastAsia"/>
            <w:noProof/>
            <w:webHidden/>
          </w:rPr>
          <w:instrText xml:space="preserve"> </w:instrText>
        </w:r>
        <w:r>
          <w:rPr>
            <w:rFonts w:hint="eastAsia"/>
            <w:noProof/>
            <w:webHidden/>
          </w:rPr>
        </w:r>
        <w:r>
          <w:rPr>
            <w:noProof/>
            <w:webHidden/>
          </w:rPr>
          <w:fldChar w:fldCharType="separate"/>
        </w:r>
        <w:r>
          <w:rPr>
            <w:noProof/>
            <w:webHidden/>
          </w:rPr>
          <w:t>3</w:t>
        </w:r>
        <w:r>
          <w:rPr>
            <w:rFonts w:hint="eastAsia"/>
            <w:noProof/>
            <w:webHidden/>
          </w:rPr>
          <w:fldChar w:fldCharType="end"/>
        </w:r>
      </w:hyperlink>
    </w:p>
    <w:p w14:paraId="716A4B52" w14:textId="74ED0165" w:rsidR="00511213" w:rsidRDefault="00511213">
      <w:pPr>
        <w:pStyle w:val="TOC1"/>
        <w:tabs>
          <w:tab w:val="left" w:pos="840"/>
        </w:tabs>
        <w:rPr>
          <w:rFonts w:asciiTheme="minorHAnsi" w:eastAsiaTheme="minorEastAsia" w:hAnsiTheme="minorHAnsi" w:cstheme="minorBidi" w:hint="eastAsia"/>
          <w:noProof/>
          <w:szCs w:val="22"/>
          <w14:ligatures w14:val="standardContextual"/>
        </w:rPr>
      </w:pPr>
      <w:hyperlink w:anchor="_Toc181717950" w:history="1">
        <w:r w:rsidRPr="002C2A5F">
          <w:rPr>
            <w:rStyle w:val="af"/>
            <w:rFonts w:hint="eastAsia"/>
            <w:noProof/>
          </w:rPr>
          <w:t>三、</w:t>
        </w:r>
        <w:r>
          <w:rPr>
            <w:rFonts w:asciiTheme="minorHAnsi" w:eastAsiaTheme="minorEastAsia" w:hAnsiTheme="minorHAnsi" w:cstheme="minorBidi" w:hint="eastAsia"/>
            <w:noProof/>
            <w:szCs w:val="22"/>
            <w14:ligatures w14:val="standardContextual"/>
          </w:rPr>
          <w:tab/>
        </w:r>
        <w:r w:rsidRPr="002C2A5F">
          <w:rPr>
            <w:rStyle w:val="af"/>
            <w:rFonts w:hint="eastAsia"/>
            <w:noProof/>
          </w:rPr>
          <w:t>主要起草过程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_Toc181717950 \h</w:instrText>
        </w:r>
        <w:r>
          <w:rPr>
            <w:rFonts w:hint="eastAsia"/>
            <w:noProof/>
            <w:webHidden/>
          </w:rPr>
          <w:instrText xml:space="preserve"> </w:instrText>
        </w:r>
        <w:r>
          <w:rPr>
            <w:rFonts w:hint="eastAsia"/>
            <w:noProof/>
            <w:webHidden/>
          </w:rPr>
        </w:r>
        <w:r>
          <w:rPr>
            <w:noProof/>
            <w:webHidden/>
          </w:rPr>
          <w:fldChar w:fldCharType="separate"/>
        </w:r>
        <w:r>
          <w:rPr>
            <w:noProof/>
            <w:webHidden/>
          </w:rPr>
          <w:t>4</w:t>
        </w:r>
        <w:r>
          <w:rPr>
            <w:rFonts w:hint="eastAsia"/>
            <w:noProof/>
            <w:webHidden/>
          </w:rPr>
          <w:fldChar w:fldCharType="end"/>
        </w:r>
      </w:hyperlink>
    </w:p>
    <w:p w14:paraId="15D87A9C" w14:textId="5807C652" w:rsidR="00511213" w:rsidRDefault="00511213">
      <w:pPr>
        <w:pStyle w:val="TOC1"/>
        <w:tabs>
          <w:tab w:val="left" w:pos="840"/>
        </w:tabs>
        <w:rPr>
          <w:rFonts w:asciiTheme="minorHAnsi" w:eastAsiaTheme="minorEastAsia" w:hAnsiTheme="minorHAnsi" w:cstheme="minorBidi" w:hint="eastAsia"/>
          <w:noProof/>
          <w:szCs w:val="22"/>
          <w14:ligatures w14:val="standardContextual"/>
        </w:rPr>
      </w:pPr>
      <w:hyperlink w:anchor="_Toc181717951" w:history="1">
        <w:r w:rsidRPr="002C2A5F">
          <w:rPr>
            <w:rStyle w:val="af"/>
            <w:rFonts w:hint="eastAsia"/>
            <w:noProof/>
          </w:rPr>
          <w:t>四、</w:t>
        </w:r>
        <w:r>
          <w:rPr>
            <w:rFonts w:asciiTheme="minorHAnsi" w:eastAsiaTheme="minorEastAsia" w:hAnsiTheme="minorHAnsi" w:cstheme="minorBidi" w:hint="eastAsia"/>
            <w:noProof/>
            <w:szCs w:val="22"/>
            <w14:ligatures w14:val="standardContextual"/>
          </w:rPr>
          <w:tab/>
        </w:r>
        <w:r w:rsidRPr="002C2A5F">
          <w:rPr>
            <w:rStyle w:val="af"/>
            <w:rFonts w:hint="eastAsia"/>
            <w:noProof/>
          </w:rPr>
          <w:t>制定标准的原则和依据，与现行法律、法规、标准的关系</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_Toc181717951 \h</w:instrText>
        </w:r>
        <w:r>
          <w:rPr>
            <w:rFonts w:hint="eastAsia"/>
            <w:noProof/>
            <w:webHidden/>
          </w:rPr>
          <w:instrText xml:space="preserve"> </w:instrText>
        </w:r>
        <w:r>
          <w:rPr>
            <w:rFonts w:hint="eastAsia"/>
            <w:noProof/>
            <w:webHidden/>
          </w:rPr>
        </w:r>
        <w:r>
          <w:rPr>
            <w:noProof/>
            <w:webHidden/>
          </w:rPr>
          <w:fldChar w:fldCharType="separate"/>
        </w:r>
        <w:r>
          <w:rPr>
            <w:noProof/>
            <w:webHidden/>
          </w:rPr>
          <w:t>5</w:t>
        </w:r>
        <w:r>
          <w:rPr>
            <w:rFonts w:hint="eastAsia"/>
            <w:noProof/>
            <w:webHidden/>
          </w:rPr>
          <w:fldChar w:fldCharType="end"/>
        </w:r>
      </w:hyperlink>
    </w:p>
    <w:p w14:paraId="2CE462DA" w14:textId="72C7106F" w:rsidR="00511213" w:rsidRDefault="00511213">
      <w:pPr>
        <w:pStyle w:val="TOC1"/>
        <w:tabs>
          <w:tab w:val="left" w:pos="840"/>
        </w:tabs>
        <w:rPr>
          <w:rFonts w:asciiTheme="minorHAnsi" w:eastAsiaTheme="minorEastAsia" w:hAnsiTheme="minorHAnsi" w:cstheme="minorBidi" w:hint="eastAsia"/>
          <w:noProof/>
          <w:szCs w:val="22"/>
          <w14:ligatures w14:val="standardContextual"/>
        </w:rPr>
      </w:pPr>
      <w:hyperlink w:anchor="_Toc181717952" w:history="1">
        <w:r w:rsidRPr="002C2A5F">
          <w:rPr>
            <w:rStyle w:val="af"/>
            <w:rFonts w:hint="eastAsia"/>
            <w:noProof/>
          </w:rPr>
          <w:t>五、</w:t>
        </w:r>
        <w:r>
          <w:rPr>
            <w:rFonts w:asciiTheme="minorHAnsi" w:eastAsiaTheme="minorEastAsia" w:hAnsiTheme="minorHAnsi" w:cstheme="minorBidi" w:hint="eastAsia"/>
            <w:noProof/>
            <w:szCs w:val="22"/>
            <w14:ligatures w14:val="standardContextual"/>
          </w:rPr>
          <w:tab/>
        </w:r>
        <w:r w:rsidRPr="002C2A5F">
          <w:rPr>
            <w:rStyle w:val="af"/>
            <w:rFonts w:hint="eastAsia"/>
            <w:noProof/>
          </w:rPr>
          <w:t>主要条款的说明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_Toc181717952 \h</w:instrText>
        </w:r>
        <w:r>
          <w:rPr>
            <w:rFonts w:hint="eastAsia"/>
            <w:noProof/>
            <w:webHidden/>
          </w:rPr>
          <w:instrText xml:space="preserve"> </w:instrText>
        </w:r>
        <w:r>
          <w:rPr>
            <w:rFonts w:hint="eastAsia"/>
            <w:noProof/>
            <w:webHidden/>
          </w:rPr>
        </w:r>
        <w:r>
          <w:rPr>
            <w:noProof/>
            <w:webHidden/>
          </w:rPr>
          <w:fldChar w:fldCharType="separate"/>
        </w:r>
        <w:r>
          <w:rPr>
            <w:noProof/>
            <w:webHidden/>
          </w:rPr>
          <w:t>5</w:t>
        </w:r>
        <w:r>
          <w:rPr>
            <w:rFonts w:hint="eastAsia"/>
            <w:noProof/>
            <w:webHidden/>
          </w:rPr>
          <w:fldChar w:fldCharType="end"/>
        </w:r>
      </w:hyperlink>
    </w:p>
    <w:p w14:paraId="50B1172B" w14:textId="71239A56" w:rsidR="00511213" w:rsidRDefault="00511213">
      <w:pPr>
        <w:pStyle w:val="TOC1"/>
        <w:tabs>
          <w:tab w:val="left" w:pos="840"/>
        </w:tabs>
        <w:rPr>
          <w:rFonts w:asciiTheme="minorHAnsi" w:eastAsiaTheme="minorEastAsia" w:hAnsiTheme="minorHAnsi" w:cstheme="minorBidi" w:hint="eastAsia"/>
          <w:noProof/>
          <w:szCs w:val="22"/>
          <w14:ligatures w14:val="standardContextual"/>
        </w:rPr>
      </w:pPr>
      <w:hyperlink w:anchor="_Toc181717953" w:history="1">
        <w:r w:rsidRPr="002C2A5F">
          <w:rPr>
            <w:rStyle w:val="af"/>
            <w:rFonts w:hint="eastAsia"/>
            <w:noProof/>
          </w:rPr>
          <w:t>六、</w:t>
        </w:r>
        <w:r>
          <w:rPr>
            <w:rFonts w:asciiTheme="minorHAnsi" w:eastAsiaTheme="minorEastAsia" w:hAnsiTheme="minorHAnsi" w:cstheme="minorBidi" w:hint="eastAsia"/>
            <w:noProof/>
            <w:szCs w:val="22"/>
            <w14:ligatures w14:val="standardContextual"/>
          </w:rPr>
          <w:tab/>
        </w:r>
        <w:r w:rsidRPr="002C2A5F">
          <w:rPr>
            <w:rStyle w:val="af"/>
            <w:rFonts w:hint="eastAsia"/>
            <w:noProof/>
          </w:rPr>
          <w:t>重大意见分歧的处理经过和依据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_Toc181717953 \h</w:instrText>
        </w:r>
        <w:r>
          <w:rPr>
            <w:rFonts w:hint="eastAsia"/>
            <w:noProof/>
            <w:webHidden/>
          </w:rPr>
          <w:instrText xml:space="preserve"> </w:instrText>
        </w:r>
        <w:r>
          <w:rPr>
            <w:rFonts w:hint="eastAsia"/>
            <w:noProof/>
            <w:webHidden/>
          </w:rPr>
        </w:r>
        <w:r>
          <w:rPr>
            <w:noProof/>
            <w:webHidden/>
          </w:rPr>
          <w:fldChar w:fldCharType="separate"/>
        </w:r>
        <w:r>
          <w:rPr>
            <w:noProof/>
            <w:webHidden/>
          </w:rPr>
          <w:t>10</w:t>
        </w:r>
        <w:r>
          <w:rPr>
            <w:rFonts w:hint="eastAsia"/>
            <w:noProof/>
            <w:webHidden/>
          </w:rPr>
          <w:fldChar w:fldCharType="end"/>
        </w:r>
      </w:hyperlink>
    </w:p>
    <w:p w14:paraId="34D29B86" w14:textId="047FB1FD" w:rsidR="00511213" w:rsidRDefault="00511213">
      <w:pPr>
        <w:pStyle w:val="TOC1"/>
        <w:tabs>
          <w:tab w:val="left" w:pos="840"/>
        </w:tabs>
        <w:rPr>
          <w:rFonts w:asciiTheme="minorHAnsi" w:eastAsiaTheme="minorEastAsia" w:hAnsiTheme="minorHAnsi" w:cstheme="minorBidi" w:hint="eastAsia"/>
          <w:noProof/>
          <w:szCs w:val="22"/>
          <w14:ligatures w14:val="standardContextual"/>
        </w:rPr>
      </w:pPr>
      <w:hyperlink w:anchor="_Toc181717954" w:history="1">
        <w:r w:rsidRPr="002C2A5F">
          <w:rPr>
            <w:rStyle w:val="af"/>
            <w:rFonts w:hint="eastAsia"/>
            <w:noProof/>
          </w:rPr>
          <w:t>七、</w:t>
        </w:r>
        <w:r>
          <w:rPr>
            <w:rFonts w:asciiTheme="minorHAnsi" w:eastAsiaTheme="minorEastAsia" w:hAnsiTheme="minorHAnsi" w:cstheme="minorBidi" w:hint="eastAsia"/>
            <w:noProof/>
            <w:szCs w:val="22"/>
            <w14:ligatures w14:val="standardContextual"/>
          </w:rPr>
          <w:tab/>
        </w:r>
        <w:r w:rsidRPr="002C2A5F">
          <w:rPr>
            <w:rStyle w:val="af"/>
            <w:rFonts w:hint="eastAsia"/>
            <w:noProof/>
          </w:rPr>
          <w:t>贯彻标准的措施建议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_Toc181717954 \h</w:instrText>
        </w:r>
        <w:r>
          <w:rPr>
            <w:rFonts w:hint="eastAsia"/>
            <w:noProof/>
            <w:webHidden/>
          </w:rPr>
          <w:instrText xml:space="preserve"> </w:instrText>
        </w:r>
        <w:r>
          <w:rPr>
            <w:rFonts w:hint="eastAsia"/>
            <w:noProof/>
            <w:webHidden/>
          </w:rPr>
        </w:r>
        <w:r>
          <w:rPr>
            <w:noProof/>
            <w:webHidden/>
          </w:rPr>
          <w:fldChar w:fldCharType="separate"/>
        </w:r>
        <w:r>
          <w:rPr>
            <w:noProof/>
            <w:webHidden/>
          </w:rPr>
          <w:t>10</w:t>
        </w:r>
        <w:r>
          <w:rPr>
            <w:rFonts w:hint="eastAsia"/>
            <w:noProof/>
            <w:webHidden/>
          </w:rPr>
          <w:fldChar w:fldCharType="end"/>
        </w:r>
      </w:hyperlink>
    </w:p>
    <w:p w14:paraId="0EA5216D" w14:textId="53F8DDAD" w:rsidR="00511213" w:rsidRDefault="00511213">
      <w:pPr>
        <w:pStyle w:val="TOC1"/>
        <w:tabs>
          <w:tab w:val="left" w:pos="840"/>
        </w:tabs>
        <w:rPr>
          <w:rFonts w:asciiTheme="minorHAnsi" w:eastAsiaTheme="minorEastAsia" w:hAnsiTheme="minorHAnsi" w:cstheme="minorBidi" w:hint="eastAsia"/>
          <w:noProof/>
          <w:szCs w:val="22"/>
          <w14:ligatures w14:val="standardContextual"/>
        </w:rPr>
      </w:pPr>
      <w:hyperlink w:anchor="_Toc181717955" w:history="1">
        <w:r w:rsidRPr="002C2A5F">
          <w:rPr>
            <w:rStyle w:val="af"/>
            <w:rFonts w:hint="eastAsia"/>
            <w:noProof/>
          </w:rPr>
          <w:t>八、</w:t>
        </w:r>
        <w:r>
          <w:rPr>
            <w:rFonts w:asciiTheme="minorHAnsi" w:eastAsiaTheme="minorEastAsia" w:hAnsiTheme="minorHAnsi" w:cstheme="minorBidi" w:hint="eastAsia"/>
            <w:noProof/>
            <w:szCs w:val="22"/>
            <w14:ligatures w14:val="standardContextual"/>
          </w:rPr>
          <w:tab/>
        </w:r>
        <w:r w:rsidRPr="002C2A5F">
          <w:rPr>
            <w:rStyle w:val="af"/>
            <w:rFonts w:hint="eastAsia"/>
            <w:noProof/>
          </w:rPr>
          <w:t>其他应说明的事项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_Toc181717955 \h</w:instrText>
        </w:r>
        <w:r>
          <w:rPr>
            <w:rFonts w:hint="eastAsia"/>
            <w:noProof/>
            <w:webHidden/>
          </w:rPr>
          <w:instrText xml:space="preserve"> </w:instrText>
        </w:r>
        <w:r>
          <w:rPr>
            <w:rFonts w:hint="eastAsia"/>
            <w:noProof/>
            <w:webHidden/>
          </w:rPr>
        </w:r>
        <w:r>
          <w:rPr>
            <w:noProof/>
            <w:webHidden/>
          </w:rPr>
          <w:fldChar w:fldCharType="separate"/>
        </w:r>
        <w:r>
          <w:rPr>
            <w:noProof/>
            <w:webHidden/>
          </w:rPr>
          <w:t>10</w:t>
        </w:r>
        <w:r>
          <w:rPr>
            <w:rFonts w:hint="eastAsia"/>
            <w:noProof/>
            <w:webHidden/>
          </w:rPr>
          <w:fldChar w:fldCharType="end"/>
        </w:r>
      </w:hyperlink>
    </w:p>
    <w:p w14:paraId="7755D24F" w14:textId="6FFFF97C" w:rsidR="00264E4C" w:rsidRPr="00264E4C" w:rsidRDefault="00264E4C" w:rsidP="00264E4C">
      <w:pPr>
        <w:spacing w:line="360" w:lineRule="auto"/>
        <w:rPr>
          <w:sz w:val="24"/>
          <w:szCs w:val="24"/>
        </w:rPr>
      </w:pPr>
      <w:r w:rsidRPr="00264E4C">
        <w:rPr>
          <w:b/>
          <w:bCs/>
          <w:sz w:val="24"/>
          <w:szCs w:val="24"/>
          <w:lang w:val="zh-CN"/>
        </w:rPr>
        <w:fldChar w:fldCharType="end"/>
      </w:r>
    </w:p>
    <w:p w14:paraId="32720C13" w14:textId="77777777" w:rsidR="00264E4C" w:rsidRDefault="00264E4C" w:rsidP="00264E4C">
      <w:pPr>
        <w:pStyle w:val="af1"/>
        <w:spacing w:beforeLines="100" w:before="312" w:afterLines="100" w:after="312" w:line="420" w:lineRule="exact"/>
        <w:ind w:firstLineChars="0"/>
        <w:jc w:val="center"/>
        <w:rPr>
          <w:b/>
          <w:color w:val="000000"/>
          <w:sz w:val="28"/>
          <w:szCs w:val="28"/>
        </w:rPr>
      </w:pPr>
    </w:p>
    <w:p w14:paraId="3EB17BB0" w14:textId="715DDB0F" w:rsidR="00686267" w:rsidRDefault="00264E4C" w:rsidP="00511213">
      <w:pPr>
        <w:pStyle w:val="1"/>
        <w:numPr>
          <w:ilvl w:val="0"/>
          <w:numId w:val="7"/>
        </w:numPr>
      </w:pPr>
      <w:r>
        <w:br w:type="page"/>
      </w:r>
      <w:bookmarkStart w:id="1" w:name="_Toc181717948"/>
      <w:r w:rsidR="00686267">
        <w:rPr>
          <w:rFonts w:hint="eastAsia"/>
        </w:rPr>
        <w:t>任务来源及标准制定背景</w:t>
      </w:r>
      <w:bookmarkEnd w:id="1"/>
    </w:p>
    <w:p w14:paraId="0849E92A" w14:textId="6F2E7BC1" w:rsidR="00511213" w:rsidRPr="00511213" w:rsidRDefault="00511213" w:rsidP="00511213">
      <w:pPr>
        <w:spacing w:line="360" w:lineRule="auto"/>
        <w:rPr>
          <w:b/>
          <w:bCs/>
          <w:sz w:val="24"/>
          <w:szCs w:val="24"/>
        </w:rPr>
      </w:pPr>
      <w:r w:rsidRPr="00511213">
        <w:rPr>
          <w:b/>
          <w:bCs/>
          <w:sz w:val="24"/>
          <w:szCs w:val="24"/>
        </w:rPr>
        <w:t>1</w:t>
      </w:r>
      <w:r>
        <w:rPr>
          <w:rFonts w:hint="eastAsia"/>
          <w:b/>
          <w:bCs/>
          <w:sz w:val="24"/>
          <w:szCs w:val="24"/>
        </w:rPr>
        <w:t>、</w:t>
      </w:r>
      <w:r w:rsidRPr="00511213">
        <w:rPr>
          <w:b/>
          <w:bCs/>
          <w:sz w:val="24"/>
          <w:szCs w:val="24"/>
        </w:rPr>
        <w:t>任务来源</w:t>
      </w:r>
    </w:p>
    <w:p w14:paraId="16829C05" w14:textId="77777777" w:rsidR="00511213" w:rsidRPr="00511213" w:rsidRDefault="00511213" w:rsidP="00511213">
      <w:pPr>
        <w:spacing w:line="360" w:lineRule="auto"/>
        <w:ind w:firstLineChars="200" w:firstLine="480"/>
        <w:rPr>
          <w:sz w:val="24"/>
          <w:szCs w:val="24"/>
        </w:rPr>
      </w:pPr>
      <w:r w:rsidRPr="00511213">
        <w:rPr>
          <w:rFonts w:hint="eastAsia"/>
          <w:sz w:val="24"/>
          <w:szCs w:val="24"/>
        </w:rPr>
        <w:t>项目依托国家自然科学基金委员会青年科学基金项目“水分活度驱动构树青贮发酵微生物群落代谢特征演替的机制研究”、“十四五”国家重点研发计划“木本源新型蛋白饲料加工与高效转化技术”子课题“</w:t>
      </w:r>
      <w:proofErr w:type="gramStart"/>
      <w:r w:rsidRPr="00511213">
        <w:rPr>
          <w:rFonts w:hint="eastAsia"/>
          <w:sz w:val="24"/>
          <w:szCs w:val="24"/>
        </w:rPr>
        <w:t>柠</w:t>
      </w:r>
      <w:proofErr w:type="gramEnd"/>
      <w:r w:rsidRPr="00511213">
        <w:rPr>
          <w:rFonts w:hint="eastAsia"/>
          <w:sz w:val="24"/>
          <w:szCs w:val="24"/>
        </w:rPr>
        <w:t>条机械化适时收获及预处理关键技术研究”、技术咨询横向课题“饲草饲料水活度检测方法”等科研任务，联合相关领域头部企业与科研院校共同开展工作。</w:t>
      </w:r>
    </w:p>
    <w:p w14:paraId="2BA8224A" w14:textId="0F22D838" w:rsidR="00511213" w:rsidRPr="00511213" w:rsidRDefault="00511213" w:rsidP="00511213">
      <w:pPr>
        <w:spacing w:line="360" w:lineRule="auto"/>
        <w:rPr>
          <w:b/>
          <w:bCs/>
          <w:sz w:val="24"/>
          <w:szCs w:val="24"/>
        </w:rPr>
      </w:pPr>
      <w:r w:rsidRPr="00511213">
        <w:rPr>
          <w:b/>
          <w:bCs/>
          <w:sz w:val="24"/>
          <w:szCs w:val="24"/>
        </w:rPr>
        <w:t>2</w:t>
      </w:r>
      <w:r>
        <w:rPr>
          <w:rFonts w:hint="eastAsia"/>
          <w:b/>
          <w:bCs/>
          <w:sz w:val="24"/>
          <w:szCs w:val="24"/>
        </w:rPr>
        <w:t>、</w:t>
      </w:r>
      <w:r w:rsidRPr="00511213">
        <w:rPr>
          <w:b/>
          <w:bCs/>
          <w:sz w:val="24"/>
          <w:szCs w:val="24"/>
        </w:rPr>
        <w:t>起草单位、参编单位</w:t>
      </w:r>
    </w:p>
    <w:p w14:paraId="6C384CBE" w14:textId="77777777" w:rsidR="00511213" w:rsidRPr="00511213" w:rsidRDefault="00511213" w:rsidP="00511213">
      <w:pPr>
        <w:spacing w:line="360" w:lineRule="auto"/>
        <w:ind w:firstLineChars="200" w:firstLine="480"/>
        <w:rPr>
          <w:sz w:val="24"/>
          <w:szCs w:val="24"/>
        </w:rPr>
      </w:pPr>
      <w:r w:rsidRPr="00511213">
        <w:rPr>
          <w:rFonts w:hint="eastAsia"/>
          <w:sz w:val="24"/>
          <w:szCs w:val="24"/>
        </w:rPr>
        <w:t>主要起草</w:t>
      </w:r>
      <w:r w:rsidRPr="00511213">
        <w:rPr>
          <w:sz w:val="24"/>
          <w:szCs w:val="24"/>
        </w:rPr>
        <w:t>单位</w:t>
      </w:r>
      <w:r w:rsidRPr="00511213">
        <w:rPr>
          <w:rFonts w:hint="eastAsia"/>
          <w:sz w:val="24"/>
          <w:szCs w:val="24"/>
        </w:rPr>
        <w:t>为中国农业大学、四川农业大学、贵州大学、常州大学、北京市农林科学院、山西农业大学、河南工业大学、华北理工大学、渭南师范学院、康宝智信测量技术（北京）有限公司、深圳冠亚水分</w:t>
      </w:r>
      <w:proofErr w:type="gramStart"/>
      <w:r w:rsidRPr="00511213">
        <w:rPr>
          <w:rFonts w:hint="eastAsia"/>
          <w:sz w:val="24"/>
          <w:szCs w:val="24"/>
        </w:rPr>
        <w:t>仪科技</w:t>
      </w:r>
      <w:proofErr w:type="gramEnd"/>
      <w:r w:rsidRPr="00511213">
        <w:rPr>
          <w:rFonts w:hint="eastAsia"/>
          <w:sz w:val="24"/>
          <w:szCs w:val="24"/>
        </w:rPr>
        <w:t>有限公司、北京中青益草科技有限公司、天津嘉立荷牧业集团有限公司、</w:t>
      </w:r>
      <w:proofErr w:type="gramStart"/>
      <w:r w:rsidRPr="00511213">
        <w:rPr>
          <w:rFonts w:hint="eastAsia"/>
          <w:sz w:val="24"/>
          <w:szCs w:val="24"/>
        </w:rPr>
        <w:t>北京助尔生物</w:t>
      </w:r>
      <w:proofErr w:type="gramEnd"/>
      <w:r w:rsidRPr="00511213">
        <w:rPr>
          <w:rFonts w:hint="eastAsia"/>
          <w:sz w:val="24"/>
          <w:szCs w:val="24"/>
        </w:rPr>
        <w:t>科学研究院、北京助尔食品科技有限公司。</w:t>
      </w:r>
    </w:p>
    <w:p w14:paraId="46E50963" w14:textId="58AE4A77" w:rsidR="00511213" w:rsidRPr="00511213" w:rsidRDefault="00511213" w:rsidP="00511213">
      <w:pPr>
        <w:spacing w:line="360" w:lineRule="auto"/>
        <w:rPr>
          <w:b/>
          <w:bCs/>
          <w:sz w:val="24"/>
          <w:szCs w:val="24"/>
        </w:rPr>
      </w:pPr>
      <w:r w:rsidRPr="00511213">
        <w:rPr>
          <w:b/>
          <w:bCs/>
          <w:sz w:val="24"/>
          <w:szCs w:val="24"/>
        </w:rPr>
        <w:t>3</w:t>
      </w:r>
      <w:r>
        <w:rPr>
          <w:rFonts w:hint="eastAsia"/>
          <w:b/>
          <w:bCs/>
          <w:sz w:val="24"/>
          <w:szCs w:val="24"/>
        </w:rPr>
        <w:t>、</w:t>
      </w:r>
      <w:r w:rsidRPr="00511213">
        <w:rPr>
          <w:b/>
          <w:bCs/>
          <w:sz w:val="24"/>
          <w:szCs w:val="24"/>
        </w:rPr>
        <w:t>主要起草人</w:t>
      </w:r>
    </w:p>
    <w:p w14:paraId="5BA5F840" w14:textId="77777777" w:rsidR="00511213" w:rsidRPr="00511213" w:rsidRDefault="00511213" w:rsidP="00511213">
      <w:pPr>
        <w:spacing w:line="360" w:lineRule="auto"/>
        <w:ind w:firstLineChars="200" w:firstLine="480"/>
        <w:rPr>
          <w:sz w:val="24"/>
          <w:szCs w:val="24"/>
        </w:rPr>
      </w:pPr>
      <w:r w:rsidRPr="00511213">
        <w:rPr>
          <w:rFonts w:hint="eastAsia"/>
          <w:sz w:val="24"/>
          <w:szCs w:val="24"/>
        </w:rPr>
        <w:t>本文件主要起草人为王学凯、杨鑫、李小梅、谢艺潇、牛东泽、郑明利、郭琳娜、许庆方、左飒飒、张颖超、江迪、李荣荣、张可意、周鸿章、林语</w:t>
      </w:r>
      <w:proofErr w:type="gramStart"/>
      <w:r w:rsidRPr="00511213">
        <w:rPr>
          <w:rFonts w:hint="eastAsia"/>
          <w:sz w:val="24"/>
          <w:szCs w:val="24"/>
        </w:rPr>
        <w:t>梵</w:t>
      </w:r>
      <w:proofErr w:type="gramEnd"/>
      <w:r w:rsidRPr="00511213">
        <w:rPr>
          <w:rFonts w:hint="eastAsia"/>
          <w:sz w:val="24"/>
          <w:szCs w:val="24"/>
        </w:rPr>
        <w:t>、张俊刚、张明权、倪奎奎、徐港、陈鹏飞、李越超、孙守强、林炎丽、曹景文。</w:t>
      </w:r>
    </w:p>
    <w:p w14:paraId="09318E90" w14:textId="59279B3C" w:rsidR="00511213" w:rsidRPr="00511213" w:rsidRDefault="00511213" w:rsidP="00511213">
      <w:pPr>
        <w:pStyle w:val="1"/>
        <w:numPr>
          <w:ilvl w:val="0"/>
          <w:numId w:val="7"/>
        </w:numPr>
      </w:pPr>
      <w:bookmarkStart w:id="2" w:name="_Toc181717949"/>
      <w:r w:rsidRPr="00511213">
        <w:t>制定标准的必要性和意义</w:t>
      </w:r>
      <w:bookmarkEnd w:id="2"/>
    </w:p>
    <w:p w14:paraId="4D36DF96" w14:textId="77777777" w:rsidR="00511213" w:rsidRPr="00511213" w:rsidRDefault="00511213" w:rsidP="00511213">
      <w:pPr>
        <w:spacing w:line="360" w:lineRule="auto"/>
        <w:ind w:firstLineChars="200" w:firstLine="480"/>
        <w:rPr>
          <w:sz w:val="24"/>
          <w:szCs w:val="24"/>
        </w:rPr>
      </w:pPr>
      <w:r w:rsidRPr="00511213">
        <w:rPr>
          <w:sz w:val="24"/>
          <w:szCs w:val="24"/>
        </w:rPr>
        <w:t>目前，饲草饲料生产加工贮藏过程中品质预测所依赖的水分含量、萎蔫时间等主要指标尚不能系统推断其微生物活动，更不能满足高品质饲草饲料生产贮藏应用的实践需要。水分活度（</w:t>
      </w:r>
      <w:r w:rsidRPr="00511213">
        <w:rPr>
          <w:sz w:val="24"/>
          <w:szCs w:val="24"/>
        </w:rPr>
        <w:t>water activity</w:t>
      </w:r>
      <w:r w:rsidRPr="00511213">
        <w:rPr>
          <w:sz w:val="24"/>
          <w:szCs w:val="24"/>
        </w:rPr>
        <w:t>）是保证饲草、饲料、食品、药品等生物材料生产、加工、贮藏过程中微生物安全性与稳定性的关键因素，其主要受饲草饲料自身化学成分含量与结构、破碎程度及环境湿度等影响。基于饲草饲料产业实践与科学研究结果的初步探索发现，饲草、饲料水分活度测定过程中取样、测定的操作流程会对其结果产生较大影响。</w:t>
      </w:r>
    </w:p>
    <w:p w14:paraId="4D2C5CF3" w14:textId="77777777" w:rsidR="00511213" w:rsidRPr="00511213" w:rsidRDefault="00511213" w:rsidP="00511213">
      <w:pPr>
        <w:spacing w:line="360" w:lineRule="auto"/>
        <w:ind w:firstLineChars="200" w:firstLine="480"/>
        <w:rPr>
          <w:sz w:val="24"/>
          <w:szCs w:val="24"/>
        </w:rPr>
      </w:pPr>
      <w:r w:rsidRPr="00511213">
        <w:rPr>
          <w:rFonts w:hint="eastAsia"/>
          <w:sz w:val="24"/>
          <w:szCs w:val="24"/>
        </w:rPr>
        <w:t>水分活度是</w:t>
      </w:r>
      <w:r w:rsidRPr="00511213">
        <w:rPr>
          <w:sz w:val="24"/>
          <w:szCs w:val="24"/>
        </w:rPr>
        <w:t>饲料质量控制体系中的一个重要指标，直接影响饲料的营养价值、口感、微生物生长繁殖以及储藏期营养价值的变化。因此，准确测定和控制饲草饲料的水分活度对于保障饲料质量和提高动物生产性能具有重要意义。本标准的制订，可为科学开展饲草饲料水分活度测定提供科学依据与技术规范。</w:t>
      </w:r>
    </w:p>
    <w:p w14:paraId="39F6BFDA" w14:textId="3BC3BB06" w:rsidR="00511213" w:rsidRPr="00511213" w:rsidRDefault="00511213" w:rsidP="00511213">
      <w:pPr>
        <w:pStyle w:val="1"/>
        <w:numPr>
          <w:ilvl w:val="0"/>
          <w:numId w:val="7"/>
        </w:numPr>
      </w:pPr>
      <w:bookmarkStart w:id="3" w:name="_Toc181717950"/>
      <w:r w:rsidRPr="00511213">
        <w:rPr>
          <w:rFonts w:hint="eastAsia"/>
        </w:rPr>
        <w:t>主要起草过程</w:t>
      </w:r>
      <w:bookmarkEnd w:id="3"/>
    </w:p>
    <w:p w14:paraId="4A2AE569" w14:textId="77777777" w:rsidR="00511213" w:rsidRPr="00511213" w:rsidRDefault="00511213" w:rsidP="00511213">
      <w:pPr>
        <w:spacing w:line="360" w:lineRule="auto"/>
        <w:ind w:firstLineChars="200" w:firstLine="480"/>
        <w:rPr>
          <w:sz w:val="24"/>
          <w:szCs w:val="24"/>
        </w:rPr>
      </w:pPr>
      <w:r w:rsidRPr="00511213">
        <w:rPr>
          <w:rFonts w:hint="eastAsia"/>
          <w:sz w:val="24"/>
          <w:szCs w:val="24"/>
        </w:rPr>
        <w:t>在标准的起草过程中由中国农业大学成立了标准起草小组，由中国农业大学负责确定技术指标、样本分析、组织撰写标准、意见汇总等工作。经过约</w:t>
      </w:r>
      <w:r w:rsidRPr="00511213">
        <w:rPr>
          <w:rFonts w:hint="eastAsia"/>
          <w:sz w:val="24"/>
          <w:szCs w:val="24"/>
        </w:rPr>
        <w:t>1-2</w:t>
      </w:r>
      <w:r w:rsidRPr="00511213">
        <w:rPr>
          <w:rFonts w:hint="eastAsia"/>
          <w:sz w:val="24"/>
          <w:szCs w:val="24"/>
        </w:rPr>
        <w:t>年资料收集、试验检测和技术分析、提纲讨论、起草初稿、征询业内专家意见及修改，形成标准草案。</w:t>
      </w:r>
      <w:r w:rsidRPr="00511213">
        <w:rPr>
          <w:sz w:val="24"/>
          <w:szCs w:val="24"/>
        </w:rPr>
        <w:t>202</w:t>
      </w:r>
      <w:r w:rsidRPr="00511213">
        <w:rPr>
          <w:rFonts w:hint="eastAsia"/>
          <w:sz w:val="24"/>
          <w:szCs w:val="24"/>
        </w:rPr>
        <w:t>2</w:t>
      </w:r>
      <w:r w:rsidRPr="00511213">
        <w:rPr>
          <w:sz w:val="24"/>
          <w:szCs w:val="24"/>
        </w:rPr>
        <w:t>年由中国农业大学申请团体标准的立项根据北京华夏草业产业技术创新战略联盟下达的团体标准修订项目计划批准</w:t>
      </w:r>
      <w:r w:rsidRPr="00511213">
        <w:rPr>
          <w:rFonts w:hint="eastAsia"/>
          <w:sz w:val="24"/>
          <w:szCs w:val="24"/>
        </w:rPr>
        <w:t>了</w:t>
      </w:r>
      <w:r w:rsidRPr="00511213">
        <w:rPr>
          <w:sz w:val="24"/>
          <w:szCs w:val="24"/>
        </w:rPr>
        <w:t>《饲草饲料水分活度测定技术规程》团体标准的制订</w:t>
      </w:r>
      <w:r w:rsidRPr="00511213">
        <w:rPr>
          <w:rFonts w:hint="eastAsia"/>
          <w:sz w:val="24"/>
          <w:szCs w:val="24"/>
        </w:rPr>
        <w:t>，标准予以立项并于</w:t>
      </w:r>
      <w:r w:rsidRPr="00511213">
        <w:rPr>
          <w:sz w:val="24"/>
          <w:szCs w:val="24"/>
        </w:rPr>
        <w:t>1</w:t>
      </w:r>
      <w:r w:rsidRPr="00511213">
        <w:rPr>
          <w:rFonts w:hint="eastAsia"/>
          <w:sz w:val="24"/>
          <w:szCs w:val="24"/>
        </w:rPr>
        <w:t>1</w:t>
      </w:r>
      <w:r w:rsidRPr="00511213">
        <w:rPr>
          <w:sz w:val="24"/>
          <w:szCs w:val="24"/>
        </w:rPr>
        <w:t>月</w:t>
      </w:r>
      <w:r w:rsidRPr="00511213">
        <w:rPr>
          <w:rFonts w:hint="eastAsia"/>
          <w:sz w:val="24"/>
          <w:szCs w:val="24"/>
        </w:rPr>
        <w:t>22</w:t>
      </w:r>
      <w:r w:rsidRPr="00511213">
        <w:rPr>
          <w:sz w:val="24"/>
          <w:szCs w:val="24"/>
        </w:rPr>
        <w:t>日</w:t>
      </w:r>
      <w:r w:rsidRPr="00511213">
        <w:rPr>
          <w:rFonts w:hint="eastAsia"/>
          <w:sz w:val="24"/>
          <w:szCs w:val="24"/>
        </w:rPr>
        <w:t>下发了《团体标准审议意见表》</w:t>
      </w:r>
      <w:r w:rsidRPr="00511213">
        <w:rPr>
          <w:sz w:val="24"/>
          <w:szCs w:val="24"/>
        </w:rPr>
        <w:t>。</w:t>
      </w:r>
      <w:r w:rsidRPr="00511213">
        <w:rPr>
          <w:rFonts w:hint="eastAsia"/>
          <w:sz w:val="24"/>
          <w:szCs w:val="24"/>
        </w:rPr>
        <w:t>目前，已于</w:t>
      </w:r>
      <w:r w:rsidRPr="00511213">
        <w:rPr>
          <w:rFonts w:hint="eastAsia"/>
          <w:sz w:val="24"/>
          <w:szCs w:val="24"/>
        </w:rPr>
        <w:t>2024</w:t>
      </w:r>
      <w:r w:rsidRPr="00511213">
        <w:rPr>
          <w:rFonts w:hint="eastAsia"/>
          <w:sz w:val="24"/>
          <w:szCs w:val="24"/>
        </w:rPr>
        <w:t>年</w:t>
      </w:r>
      <w:r w:rsidRPr="00511213">
        <w:rPr>
          <w:rFonts w:hint="eastAsia"/>
          <w:sz w:val="24"/>
          <w:szCs w:val="24"/>
        </w:rPr>
        <w:t>10</w:t>
      </w:r>
      <w:r w:rsidRPr="00511213">
        <w:rPr>
          <w:rFonts w:hint="eastAsia"/>
          <w:sz w:val="24"/>
          <w:szCs w:val="24"/>
        </w:rPr>
        <w:t>月根据意见完成标准草案及编制说明的撰写与修改，提交</w:t>
      </w:r>
      <w:r w:rsidRPr="00511213">
        <w:rPr>
          <w:sz w:val="24"/>
          <w:szCs w:val="24"/>
        </w:rPr>
        <w:t>北京华夏草业产业技术创新战略联盟</w:t>
      </w:r>
      <w:r w:rsidRPr="00511213">
        <w:rPr>
          <w:rFonts w:hint="eastAsia"/>
          <w:sz w:val="24"/>
          <w:szCs w:val="24"/>
        </w:rPr>
        <w:t>进一步供相关专家进行评审会。工作过程简述如下：</w:t>
      </w:r>
    </w:p>
    <w:p w14:paraId="6AAFD777" w14:textId="77777777" w:rsidR="00511213" w:rsidRPr="00511213" w:rsidRDefault="00511213" w:rsidP="00511213">
      <w:pPr>
        <w:spacing w:line="360" w:lineRule="auto"/>
        <w:rPr>
          <w:b/>
          <w:bCs/>
          <w:sz w:val="24"/>
          <w:szCs w:val="24"/>
        </w:rPr>
      </w:pPr>
      <w:r w:rsidRPr="00511213">
        <w:rPr>
          <w:rFonts w:hint="eastAsia"/>
          <w:b/>
          <w:bCs/>
          <w:sz w:val="24"/>
          <w:szCs w:val="24"/>
        </w:rPr>
        <w:t>1.</w:t>
      </w:r>
      <w:r w:rsidRPr="00511213">
        <w:rPr>
          <w:rFonts w:hint="eastAsia"/>
          <w:b/>
          <w:bCs/>
          <w:sz w:val="24"/>
          <w:szCs w:val="24"/>
        </w:rPr>
        <w:t>成立标准编制组</w:t>
      </w:r>
    </w:p>
    <w:p w14:paraId="76E9E6C4" w14:textId="77777777" w:rsidR="00511213" w:rsidRPr="00511213" w:rsidRDefault="00511213" w:rsidP="00511213">
      <w:pPr>
        <w:spacing w:line="360" w:lineRule="auto"/>
        <w:ind w:firstLineChars="200" w:firstLine="480"/>
        <w:rPr>
          <w:sz w:val="24"/>
          <w:szCs w:val="24"/>
        </w:rPr>
      </w:pPr>
      <w:r w:rsidRPr="00511213">
        <w:rPr>
          <w:rFonts w:hint="eastAsia"/>
          <w:sz w:val="24"/>
          <w:szCs w:val="24"/>
        </w:rPr>
        <w:t>自</w:t>
      </w:r>
      <w:r w:rsidRPr="00511213">
        <w:rPr>
          <w:rFonts w:hint="eastAsia"/>
          <w:sz w:val="24"/>
          <w:szCs w:val="24"/>
        </w:rPr>
        <w:t>2022</w:t>
      </w:r>
      <w:r w:rsidRPr="00511213">
        <w:rPr>
          <w:rFonts w:hint="eastAsia"/>
          <w:sz w:val="24"/>
          <w:szCs w:val="24"/>
        </w:rPr>
        <w:t>年起，起草小组收集相关标准《</w:t>
      </w:r>
      <w:r w:rsidRPr="00511213">
        <w:rPr>
          <w:rFonts w:hint="eastAsia"/>
          <w:sz w:val="24"/>
          <w:szCs w:val="24"/>
        </w:rPr>
        <w:t>GB 5009.238-2016</w:t>
      </w:r>
      <w:r w:rsidRPr="00511213">
        <w:rPr>
          <w:rFonts w:hint="eastAsia"/>
          <w:sz w:val="24"/>
          <w:szCs w:val="24"/>
        </w:rPr>
        <w:t>食品安全国家标准食品水分活度的测定》《</w:t>
      </w:r>
      <w:r w:rsidRPr="00511213">
        <w:rPr>
          <w:rFonts w:hint="eastAsia"/>
          <w:sz w:val="24"/>
          <w:szCs w:val="24"/>
        </w:rPr>
        <w:t>GB/T 34790-2017</w:t>
      </w:r>
      <w:r w:rsidRPr="00511213">
        <w:rPr>
          <w:rFonts w:hint="eastAsia"/>
          <w:sz w:val="24"/>
          <w:szCs w:val="24"/>
        </w:rPr>
        <w:t>粮油检验粮食籽粒水分活度的测定仪器法》《</w:t>
      </w:r>
      <w:r w:rsidRPr="00511213">
        <w:rPr>
          <w:rFonts w:hint="eastAsia"/>
          <w:sz w:val="24"/>
          <w:szCs w:val="24"/>
        </w:rPr>
        <w:t>JJG052-2017</w:t>
      </w:r>
      <w:r w:rsidRPr="00511213">
        <w:rPr>
          <w:rFonts w:hint="eastAsia"/>
          <w:sz w:val="24"/>
          <w:szCs w:val="24"/>
        </w:rPr>
        <w:t>水分活度仪检定规程》等，收集水分活度对饲草饲料影响研究的相关文献论文资料和专利，储备了相关的知识基础，进行了细致的分析和评价。</w:t>
      </w:r>
    </w:p>
    <w:p w14:paraId="0646D4AF" w14:textId="77777777" w:rsidR="00511213" w:rsidRPr="00511213" w:rsidRDefault="00511213" w:rsidP="00511213">
      <w:pPr>
        <w:spacing w:line="360" w:lineRule="auto"/>
        <w:rPr>
          <w:b/>
          <w:bCs/>
          <w:sz w:val="24"/>
          <w:szCs w:val="24"/>
        </w:rPr>
      </w:pPr>
      <w:r w:rsidRPr="00511213">
        <w:rPr>
          <w:rFonts w:hint="eastAsia"/>
          <w:b/>
          <w:bCs/>
          <w:sz w:val="24"/>
          <w:szCs w:val="24"/>
        </w:rPr>
        <w:t>2.</w:t>
      </w:r>
      <w:r w:rsidRPr="00511213">
        <w:rPr>
          <w:rFonts w:hint="eastAsia"/>
          <w:b/>
          <w:bCs/>
          <w:sz w:val="24"/>
          <w:szCs w:val="24"/>
        </w:rPr>
        <w:t>工作基础与项目调研</w:t>
      </w:r>
    </w:p>
    <w:p w14:paraId="6659EB34" w14:textId="77777777" w:rsidR="00511213" w:rsidRPr="00511213" w:rsidRDefault="00511213" w:rsidP="00511213">
      <w:pPr>
        <w:spacing w:line="360" w:lineRule="auto"/>
        <w:ind w:firstLineChars="200" w:firstLine="480"/>
        <w:rPr>
          <w:sz w:val="24"/>
          <w:szCs w:val="24"/>
        </w:rPr>
      </w:pPr>
      <w:r w:rsidRPr="00511213">
        <w:rPr>
          <w:rFonts w:hint="eastAsia"/>
          <w:sz w:val="24"/>
          <w:szCs w:val="24"/>
        </w:rPr>
        <w:t>在承担本文件制定工作之前，编制组牵头单位先后在饲草全产业链相关领域制定了国家标准、行业标准、地方标准、团体标准</w:t>
      </w:r>
      <w:r w:rsidRPr="00511213">
        <w:rPr>
          <w:rFonts w:hint="eastAsia"/>
          <w:sz w:val="24"/>
          <w:szCs w:val="24"/>
        </w:rPr>
        <w:t>40</w:t>
      </w:r>
      <w:r w:rsidRPr="00511213">
        <w:rPr>
          <w:rFonts w:hint="eastAsia"/>
          <w:sz w:val="24"/>
          <w:szCs w:val="24"/>
        </w:rPr>
        <w:t>余项。所在团队制定的</w:t>
      </w:r>
      <w:proofErr w:type="gramStart"/>
      <w:r w:rsidRPr="00511213">
        <w:rPr>
          <w:rFonts w:hint="eastAsia"/>
          <w:sz w:val="24"/>
          <w:szCs w:val="24"/>
        </w:rPr>
        <w:t>构树系列</w:t>
      </w:r>
      <w:proofErr w:type="gramEnd"/>
      <w:r w:rsidRPr="00511213">
        <w:rPr>
          <w:rFonts w:hint="eastAsia"/>
          <w:sz w:val="24"/>
          <w:szCs w:val="24"/>
        </w:rPr>
        <w:t>团体标准获得中国扶贫发展中心立项支持，《构树青贮技术规程》获得农业农村</w:t>
      </w:r>
      <w:proofErr w:type="gramStart"/>
      <w:r w:rsidRPr="00511213">
        <w:rPr>
          <w:rFonts w:hint="eastAsia"/>
          <w:sz w:val="24"/>
          <w:szCs w:val="24"/>
        </w:rPr>
        <w:t>部行业</w:t>
      </w:r>
      <w:proofErr w:type="gramEnd"/>
      <w:r w:rsidRPr="00511213">
        <w:rPr>
          <w:rFonts w:hint="eastAsia"/>
          <w:sz w:val="24"/>
          <w:szCs w:val="24"/>
        </w:rPr>
        <w:t>标准立项支持。编制组的科研人员长期从事水分活度相关的研究，具有丰富的水分活度测定经验。为本文件制定提供了重要的理论和实践基础。</w:t>
      </w:r>
    </w:p>
    <w:p w14:paraId="22A11B7C" w14:textId="77777777" w:rsidR="00511213" w:rsidRPr="00511213" w:rsidRDefault="00511213" w:rsidP="00511213">
      <w:pPr>
        <w:spacing w:line="360" w:lineRule="auto"/>
        <w:ind w:firstLineChars="200" w:firstLine="480"/>
        <w:rPr>
          <w:sz w:val="24"/>
          <w:szCs w:val="24"/>
        </w:rPr>
      </w:pPr>
      <w:r w:rsidRPr="00511213">
        <w:rPr>
          <w:rFonts w:hint="eastAsia"/>
          <w:sz w:val="24"/>
          <w:szCs w:val="24"/>
        </w:rPr>
        <w:t>起草小组在</w:t>
      </w:r>
      <w:r w:rsidRPr="00511213">
        <w:rPr>
          <w:rFonts w:hint="eastAsia"/>
          <w:sz w:val="24"/>
          <w:szCs w:val="24"/>
        </w:rPr>
        <w:t>2022</w:t>
      </w:r>
      <w:r w:rsidRPr="00511213">
        <w:rPr>
          <w:rFonts w:hint="eastAsia"/>
          <w:sz w:val="24"/>
          <w:szCs w:val="24"/>
        </w:rPr>
        <w:t>年</w:t>
      </w:r>
      <w:r w:rsidRPr="00511213">
        <w:rPr>
          <w:rFonts w:hint="eastAsia"/>
          <w:sz w:val="24"/>
          <w:szCs w:val="24"/>
        </w:rPr>
        <w:t>-2024</w:t>
      </w:r>
      <w:r w:rsidRPr="00511213">
        <w:rPr>
          <w:rFonts w:hint="eastAsia"/>
          <w:sz w:val="24"/>
          <w:szCs w:val="24"/>
        </w:rPr>
        <w:t>年，走访了河北、内蒙、新疆、广西、山东等</w:t>
      </w:r>
      <w:r w:rsidRPr="00511213">
        <w:rPr>
          <w:rFonts w:hint="eastAsia"/>
          <w:sz w:val="24"/>
          <w:szCs w:val="24"/>
        </w:rPr>
        <w:t>15</w:t>
      </w:r>
      <w:r w:rsidRPr="00511213">
        <w:rPr>
          <w:rFonts w:hint="eastAsia"/>
          <w:sz w:val="24"/>
          <w:szCs w:val="24"/>
        </w:rPr>
        <w:t>个省市地区，了解其饲料利用和生产情况，调研了深圳冠亚水分</w:t>
      </w:r>
      <w:proofErr w:type="gramStart"/>
      <w:r w:rsidRPr="00511213">
        <w:rPr>
          <w:rFonts w:hint="eastAsia"/>
          <w:sz w:val="24"/>
          <w:szCs w:val="24"/>
        </w:rPr>
        <w:t>仪科技</w:t>
      </w:r>
      <w:proofErr w:type="gramEnd"/>
      <w:r w:rsidRPr="00511213">
        <w:rPr>
          <w:rFonts w:hint="eastAsia"/>
          <w:sz w:val="24"/>
          <w:szCs w:val="24"/>
        </w:rPr>
        <w:t>有限公司的水活度仪在生产中的应用，与中国农业大学、南京农业大学、贵州大学、青海大学等相关专家进行深入交流和探讨，均一致认为制订饲草饲料水分活度测定技术规程非常必要。</w:t>
      </w:r>
    </w:p>
    <w:p w14:paraId="19A8259D" w14:textId="77777777" w:rsidR="00511213" w:rsidRPr="00511213" w:rsidRDefault="00511213" w:rsidP="00511213">
      <w:pPr>
        <w:spacing w:line="360" w:lineRule="auto"/>
        <w:rPr>
          <w:b/>
          <w:bCs/>
          <w:sz w:val="24"/>
          <w:szCs w:val="24"/>
        </w:rPr>
      </w:pPr>
      <w:r w:rsidRPr="00511213">
        <w:rPr>
          <w:rFonts w:hint="eastAsia"/>
          <w:b/>
          <w:bCs/>
          <w:sz w:val="24"/>
          <w:szCs w:val="24"/>
        </w:rPr>
        <w:t>3</w:t>
      </w:r>
      <w:r w:rsidRPr="00511213">
        <w:rPr>
          <w:rFonts w:hint="eastAsia"/>
          <w:b/>
          <w:bCs/>
          <w:sz w:val="24"/>
          <w:szCs w:val="24"/>
        </w:rPr>
        <w:t>、完善草案与编制说明</w:t>
      </w:r>
    </w:p>
    <w:p w14:paraId="62B7A909" w14:textId="77777777" w:rsidR="00511213" w:rsidRPr="00511213" w:rsidRDefault="00511213" w:rsidP="00511213">
      <w:pPr>
        <w:spacing w:line="360" w:lineRule="auto"/>
        <w:ind w:firstLineChars="200" w:firstLine="480"/>
        <w:rPr>
          <w:sz w:val="24"/>
          <w:szCs w:val="24"/>
        </w:rPr>
      </w:pPr>
      <w:r w:rsidRPr="00511213">
        <w:rPr>
          <w:rFonts w:hint="eastAsia"/>
          <w:sz w:val="24"/>
          <w:szCs w:val="24"/>
        </w:rPr>
        <w:t>2023</w:t>
      </w:r>
      <w:r w:rsidRPr="00511213">
        <w:rPr>
          <w:rFonts w:hint="eastAsia"/>
          <w:sz w:val="24"/>
          <w:szCs w:val="24"/>
        </w:rPr>
        <w:t>年</w:t>
      </w:r>
      <w:r w:rsidRPr="00511213">
        <w:rPr>
          <w:rFonts w:hint="eastAsia"/>
          <w:sz w:val="24"/>
          <w:szCs w:val="24"/>
        </w:rPr>
        <w:t>2</w:t>
      </w:r>
      <w:r w:rsidRPr="00511213">
        <w:rPr>
          <w:rFonts w:hint="eastAsia"/>
          <w:sz w:val="24"/>
          <w:szCs w:val="24"/>
        </w:rPr>
        <w:t>月</w:t>
      </w:r>
      <w:r w:rsidRPr="00511213">
        <w:rPr>
          <w:rFonts w:hint="eastAsia"/>
          <w:sz w:val="24"/>
          <w:szCs w:val="24"/>
        </w:rPr>
        <w:t>-2024</w:t>
      </w:r>
      <w:r w:rsidRPr="00511213">
        <w:rPr>
          <w:rFonts w:hint="eastAsia"/>
          <w:sz w:val="24"/>
          <w:szCs w:val="24"/>
        </w:rPr>
        <w:t>年</w:t>
      </w:r>
      <w:r w:rsidRPr="00511213">
        <w:rPr>
          <w:rFonts w:hint="eastAsia"/>
          <w:sz w:val="24"/>
          <w:szCs w:val="24"/>
        </w:rPr>
        <w:t>8</w:t>
      </w:r>
      <w:r w:rsidRPr="00511213">
        <w:rPr>
          <w:rFonts w:hint="eastAsia"/>
          <w:sz w:val="24"/>
          <w:szCs w:val="24"/>
        </w:rPr>
        <w:t>月，在收集大量数据和查阅相关文献资料的基础上，开始撰写标准草稿。</w:t>
      </w:r>
    </w:p>
    <w:p w14:paraId="3ADCB688" w14:textId="2D4C772D" w:rsidR="00511213" w:rsidRPr="00511213" w:rsidRDefault="00511213" w:rsidP="00511213">
      <w:pPr>
        <w:pStyle w:val="1"/>
        <w:numPr>
          <w:ilvl w:val="0"/>
          <w:numId w:val="7"/>
        </w:numPr>
      </w:pPr>
      <w:bookmarkStart w:id="4" w:name="_Toc181717951"/>
      <w:r w:rsidRPr="00511213">
        <w:rPr>
          <w:rFonts w:hint="eastAsia"/>
        </w:rPr>
        <w:t>制定标准的原则和依据，与现行法律、法规、标准的关系</w:t>
      </w:r>
      <w:bookmarkEnd w:id="4"/>
    </w:p>
    <w:p w14:paraId="40534756" w14:textId="77777777" w:rsidR="00511213" w:rsidRPr="00511213" w:rsidRDefault="00511213" w:rsidP="00511213">
      <w:pPr>
        <w:spacing w:line="360" w:lineRule="auto"/>
        <w:ind w:firstLineChars="200" w:firstLine="480"/>
        <w:rPr>
          <w:sz w:val="24"/>
          <w:szCs w:val="24"/>
        </w:rPr>
      </w:pPr>
      <w:r w:rsidRPr="00511213">
        <w:rPr>
          <w:rFonts w:hint="eastAsia"/>
          <w:sz w:val="24"/>
          <w:szCs w:val="24"/>
        </w:rPr>
        <w:t>在标准制定过程中，我们始终遵循密切联系生产实践，确保标准具有较强的科学性、可操作性，坚持促进行业规范发展的基本原则。根据我国饲草饲料的现状，将标准的适用范围确定为“饲草、饲料原料、半成品、成品的水分活度测定”。</w:t>
      </w:r>
    </w:p>
    <w:p w14:paraId="55E49677" w14:textId="77777777" w:rsidR="00511213" w:rsidRPr="00511213" w:rsidRDefault="00511213" w:rsidP="00511213">
      <w:pPr>
        <w:spacing w:line="360" w:lineRule="auto"/>
        <w:ind w:firstLineChars="200" w:firstLine="480"/>
        <w:rPr>
          <w:sz w:val="24"/>
          <w:szCs w:val="24"/>
        </w:rPr>
      </w:pPr>
      <w:r w:rsidRPr="00511213">
        <w:rPr>
          <w:rFonts w:hint="eastAsia"/>
          <w:sz w:val="24"/>
          <w:szCs w:val="24"/>
        </w:rPr>
        <w:t>目前，国内的相关标准有</w:t>
      </w:r>
      <w:r w:rsidRPr="00511213">
        <w:rPr>
          <w:rFonts w:hint="eastAsia"/>
          <w:sz w:val="24"/>
          <w:szCs w:val="24"/>
        </w:rPr>
        <w:t>:</w:t>
      </w:r>
      <w:r w:rsidRPr="00511213">
        <w:rPr>
          <w:rFonts w:hint="eastAsia"/>
          <w:sz w:val="24"/>
          <w:szCs w:val="24"/>
        </w:rPr>
        <w:t>《</w:t>
      </w:r>
      <w:r w:rsidRPr="00511213">
        <w:rPr>
          <w:rFonts w:hint="eastAsia"/>
          <w:sz w:val="24"/>
          <w:szCs w:val="24"/>
        </w:rPr>
        <w:t>GB 5009.238-2016</w:t>
      </w:r>
      <w:r w:rsidRPr="00511213">
        <w:rPr>
          <w:rFonts w:hint="eastAsia"/>
          <w:sz w:val="24"/>
          <w:szCs w:val="24"/>
        </w:rPr>
        <w:t>食品安全国家标准食品水分活度的测定》《</w:t>
      </w:r>
      <w:r w:rsidRPr="00511213">
        <w:rPr>
          <w:rFonts w:hint="eastAsia"/>
          <w:sz w:val="24"/>
          <w:szCs w:val="24"/>
        </w:rPr>
        <w:t>GB/T 34790-2017</w:t>
      </w:r>
      <w:r w:rsidRPr="00511213">
        <w:rPr>
          <w:rFonts w:hint="eastAsia"/>
          <w:sz w:val="24"/>
          <w:szCs w:val="24"/>
        </w:rPr>
        <w:t>粮油检验粮食籽粒水分活度的测定仪器法》《</w:t>
      </w:r>
      <w:r w:rsidRPr="00511213">
        <w:rPr>
          <w:rFonts w:hint="eastAsia"/>
          <w:sz w:val="24"/>
          <w:szCs w:val="24"/>
        </w:rPr>
        <w:t>JJG052-2017</w:t>
      </w:r>
      <w:r w:rsidRPr="00511213">
        <w:rPr>
          <w:rFonts w:hint="eastAsia"/>
          <w:sz w:val="24"/>
          <w:szCs w:val="24"/>
        </w:rPr>
        <w:t>水分活度仪检定规程》等。但其所规范的样品特性与饲草、饲料生产原料、半成品和成品特性存在一定差异，无法直接适用。因此，有必要对饲草、饲料水分活度测定过程实施统一标准。</w:t>
      </w:r>
    </w:p>
    <w:p w14:paraId="3D6D4678" w14:textId="77777777" w:rsidR="00511213" w:rsidRPr="00511213" w:rsidRDefault="00511213" w:rsidP="00511213">
      <w:pPr>
        <w:spacing w:line="360" w:lineRule="auto"/>
        <w:ind w:firstLineChars="200" w:firstLine="480"/>
        <w:rPr>
          <w:sz w:val="24"/>
          <w:szCs w:val="24"/>
        </w:rPr>
      </w:pPr>
      <w:r w:rsidRPr="00511213">
        <w:rPr>
          <w:rFonts w:hint="eastAsia"/>
          <w:sz w:val="24"/>
          <w:szCs w:val="24"/>
        </w:rPr>
        <w:t>本标准根据我国饲草饲料生产实际而制定，没有引用国际标准。同时，该标准与现行法律法规无冲突，并保证了对该标准最新版本的引用。</w:t>
      </w:r>
    </w:p>
    <w:p w14:paraId="2435515F" w14:textId="321FCA10" w:rsidR="00511213" w:rsidRPr="004A468B" w:rsidRDefault="00511213" w:rsidP="00511213">
      <w:pPr>
        <w:pStyle w:val="1"/>
        <w:numPr>
          <w:ilvl w:val="0"/>
          <w:numId w:val="7"/>
        </w:numPr>
        <w:rPr>
          <w:b w:val="0"/>
          <w:bCs w:val="0"/>
          <w:szCs w:val="28"/>
        </w:rPr>
      </w:pPr>
      <w:bookmarkStart w:id="5" w:name="_Toc181717952"/>
      <w:r w:rsidRPr="00511213">
        <w:rPr>
          <w:rFonts w:hint="eastAsia"/>
        </w:rPr>
        <w:t>主要条款的说明</w:t>
      </w:r>
      <w:bookmarkEnd w:id="5"/>
    </w:p>
    <w:p w14:paraId="2C7F72F1" w14:textId="77777777" w:rsidR="00511213" w:rsidRPr="00511213" w:rsidRDefault="00511213" w:rsidP="00511213">
      <w:pPr>
        <w:spacing w:line="360" w:lineRule="auto"/>
        <w:ind w:firstLineChars="200" w:firstLine="480"/>
        <w:rPr>
          <w:sz w:val="24"/>
          <w:szCs w:val="24"/>
        </w:rPr>
      </w:pPr>
      <w:r w:rsidRPr="00511213">
        <w:rPr>
          <w:rFonts w:hint="eastAsia"/>
          <w:sz w:val="24"/>
          <w:szCs w:val="24"/>
        </w:rPr>
        <w:t>如技术指标、参数、公式、性能要求、试验方法、检验规则等的论据（包括试验、统计数据）。主要试验（验证）的分析、综述报告。</w:t>
      </w:r>
    </w:p>
    <w:p w14:paraId="306961B1" w14:textId="77777777" w:rsidR="00511213" w:rsidRPr="00511213" w:rsidRDefault="00511213" w:rsidP="00511213">
      <w:pPr>
        <w:pStyle w:val="af1"/>
        <w:numPr>
          <w:ilvl w:val="0"/>
          <w:numId w:val="8"/>
        </w:numPr>
        <w:spacing w:line="360" w:lineRule="auto"/>
        <w:ind w:firstLineChars="0"/>
        <w:rPr>
          <w:b/>
          <w:bCs/>
          <w:sz w:val="24"/>
          <w:szCs w:val="24"/>
        </w:rPr>
      </w:pPr>
      <w:r w:rsidRPr="00511213">
        <w:rPr>
          <w:rFonts w:hint="eastAsia"/>
          <w:b/>
          <w:bCs/>
          <w:sz w:val="24"/>
          <w:szCs w:val="24"/>
        </w:rPr>
        <w:t>水分活度概念</w:t>
      </w:r>
    </w:p>
    <w:p w14:paraId="55D58A7B" w14:textId="77777777" w:rsidR="00511213" w:rsidRPr="00511213" w:rsidRDefault="00511213" w:rsidP="00511213">
      <w:pPr>
        <w:spacing w:line="360" w:lineRule="auto"/>
        <w:ind w:firstLineChars="200" w:firstLine="480"/>
        <w:rPr>
          <w:sz w:val="24"/>
          <w:szCs w:val="24"/>
        </w:rPr>
      </w:pPr>
      <w:r w:rsidRPr="00511213">
        <w:rPr>
          <w:rFonts w:hint="eastAsia"/>
          <w:sz w:val="24"/>
          <w:szCs w:val="24"/>
        </w:rPr>
        <w:t>了解水分活度的概念和作用，对于保证饲草饲料安全和提高饲草饲料品质具有重要意义。在实际生产和加工过程中，我们应根据具体情况采取相应的措施，合理控制，确保</w:t>
      </w:r>
      <w:proofErr w:type="gramStart"/>
      <w:r w:rsidRPr="00511213">
        <w:rPr>
          <w:rFonts w:hint="eastAsia"/>
          <w:sz w:val="24"/>
          <w:szCs w:val="24"/>
        </w:rPr>
        <w:t>饲</w:t>
      </w:r>
      <w:proofErr w:type="gramEnd"/>
      <w:r w:rsidRPr="00511213">
        <w:rPr>
          <w:rFonts w:hint="eastAsia"/>
          <w:sz w:val="24"/>
          <w:szCs w:val="24"/>
        </w:rPr>
        <w:t>饲料的安全性。</w:t>
      </w:r>
    </w:p>
    <w:p w14:paraId="7C2E7FF3" w14:textId="77777777" w:rsidR="00511213" w:rsidRPr="00511213" w:rsidRDefault="00511213" w:rsidP="00511213">
      <w:pPr>
        <w:spacing w:line="360" w:lineRule="auto"/>
        <w:ind w:firstLineChars="200" w:firstLine="480"/>
        <w:rPr>
          <w:sz w:val="24"/>
          <w:szCs w:val="24"/>
        </w:rPr>
      </w:pPr>
      <w:r w:rsidRPr="00511213">
        <w:rPr>
          <w:rFonts w:hint="eastAsia"/>
          <w:sz w:val="24"/>
          <w:szCs w:val="24"/>
        </w:rPr>
        <w:t>水分活度是一个物理化学参数，饲草饲料的水分活度简称</w:t>
      </w:r>
      <w:r w:rsidRPr="00511213">
        <w:rPr>
          <w:rFonts w:hint="eastAsia"/>
          <w:sz w:val="24"/>
          <w:szCs w:val="24"/>
        </w:rPr>
        <w:t>Aw</w:t>
      </w:r>
      <w:r w:rsidRPr="00511213">
        <w:rPr>
          <w:rFonts w:hint="eastAsia"/>
          <w:sz w:val="24"/>
          <w:szCs w:val="24"/>
        </w:rPr>
        <w:t>，是指在相同温度下的密闭容器中，饲草饲料的水蒸气压</w:t>
      </w:r>
      <w:r w:rsidRPr="00511213">
        <w:rPr>
          <w:rFonts w:hint="eastAsia"/>
          <w:sz w:val="24"/>
          <w:szCs w:val="24"/>
        </w:rPr>
        <w:t>(P)</w:t>
      </w:r>
      <w:r w:rsidRPr="00511213">
        <w:rPr>
          <w:rFonts w:hint="eastAsia"/>
          <w:sz w:val="24"/>
          <w:szCs w:val="24"/>
        </w:rPr>
        <w:t>与纯水</w:t>
      </w:r>
      <w:proofErr w:type="gramStart"/>
      <w:r w:rsidRPr="00511213">
        <w:rPr>
          <w:rFonts w:hint="eastAsia"/>
          <w:sz w:val="24"/>
          <w:szCs w:val="24"/>
        </w:rPr>
        <w:t>蒸气</w:t>
      </w:r>
      <w:proofErr w:type="gramEnd"/>
      <w:r w:rsidRPr="00511213">
        <w:rPr>
          <w:rFonts w:hint="eastAsia"/>
          <w:sz w:val="24"/>
          <w:szCs w:val="24"/>
        </w:rPr>
        <w:t>压</w:t>
      </w:r>
      <w:r w:rsidRPr="00511213">
        <w:rPr>
          <w:rFonts w:hint="eastAsia"/>
          <w:sz w:val="24"/>
          <w:szCs w:val="24"/>
        </w:rPr>
        <w:t>(P</w:t>
      </w:r>
      <w:r w:rsidRPr="00511213">
        <w:rPr>
          <w:rFonts w:hint="eastAsia"/>
          <w:sz w:val="24"/>
          <w:szCs w:val="24"/>
          <w:vertAlign w:val="subscript"/>
        </w:rPr>
        <w:t>0</w:t>
      </w:r>
      <w:r w:rsidRPr="00511213">
        <w:rPr>
          <w:rFonts w:hint="eastAsia"/>
          <w:sz w:val="24"/>
          <w:szCs w:val="24"/>
        </w:rPr>
        <w:t>)</w:t>
      </w:r>
      <w:r w:rsidRPr="00511213">
        <w:rPr>
          <w:rFonts w:hint="eastAsia"/>
          <w:sz w:val="24"/>
          <w:szCs w:val="24"/>
        </w:rPr>
        <w:t>之比</w:t>
      </w:r>
      <w:r w:rsidRPr="00511213">
        <w:rPr>
          <w:rFonts w:hint="eastAsia"/>
          <w:sz w:val="24"/>
          <w:szCs w:val="24"/>
          <w:vertAlign w:val="superscript"/>
        </w:rPr>
        <w:t>[1]</w:t>
      </w:r>
      <w:r w:rsidRPr="00511213">
        <w:rPr>
          <w:rFonts w:hint="eastAsia"/>
          <w:sz w:val="24"/>
          <w:szCs w:val="24"/>
        </w:rPr>
        <w:t>。即</w:t>
      </w:r>
      <w:r w:rsidRPr="00511213">
        <w:rPr>
          <w:rFonts w:hint="eastAsia"/>
          <w:sz w:val="24"/>
          <w:szCs w:val="24"/>
        </w:rPr>
        <w:t>:Aw</w:t>
      </w:r>
      <w:r w:rsidRPr="00511213">
        <w:rPr>
          <w:rFonts w:hint="eastAsia"/>
          <w:sz w:val="24"/>
          <w:szCs w:val="24"/>
        </w:rPr>
        <w:t>＝</w:t>
      </w:r>
      <w:r w:rsidRPr="00511213">
        <w:rPr>
          <w:rFonts w:hint="eastAsia"/>
          <w:sz w:val="24"/>
          <w:szCs w:val="24"/>
        </w:rPr>
        <w:t>P/P</w:t>
      </w:r>
      <w:r w:rsidRPr="00511213">
        <w:rPr>
          <w:rFonts w:hint="eastAsia"/>
          <w:sz w:val="24"/>
          <w:szCs w:val="24"/>
          <w:vertAlign w:val="subscript"/>
        </w:rPr>
        <w:t>0</w:t>
      </w:r>
      <w:r w:rsidRPr="00511213">
        <w:rPr>
          <w:rFonts w:hint="eastAsia"/>
          <w:sz w:val="24"/>
          <w:szCs w:val="24"/>
        </w:rPr>
        <w:t>=ERH/100</w:t>
      </w:r>
    </w:p>
    <w:p w14:paraId="1EEF835E" w14:textId="77777777" w:rsidR="00511213" w:rsidRPr="00511213" w:rsidRDefault="00511213" w:rsidP="00511213">
      <w:pPr>
        <w:spacing w:line="360" w:lineRule="auto"/>
        <w:ind w:firstLineChars="200" w:firstLine="480"/>
        <w:rPr>
          <w:sz w:val="24"/>
          <w:szCs w:val="24"/>
        </w:rPr>
      </w:pPr>
      <w:r w:rsidRPr="00511213">
        <w:rPr>
          <w:rFonts w:hint="eastAsia"/>
          <w:sz w:val="24"/>
          <w:szCs w:val="24"/>
        </w:rPr>
        <w:t>式中</w:t>
      </w:r>
      <w:r w:rsidRPr="00511213">
        <w:rPr>
          <w:rFonts w:hint="eastAsia"/>
          <w:sz w:val="24"/>
          <w:szCs w:val="24"/>
        </w:rPr>
        <w:t>:Aw</w:t>
      </w:r>
      <w:r w:rsidRPr="00511213">
        <w:rPr>
          <w:rFonts w:hint="eastAsia"/>
          <w:sz w:val="24"/>
          <w:szCs w:val="24"/>
        </w:rPr>
        <w:t>，水分活度；</w:t>
      </w:r>
      <w:r w:rsidRPr="00511213">
        <w:rPr>
          <w:rFonts w:hint="eastAsia"/>
          <w:sz w:val="24"/>
          <w:szCs w:val="24"/>
        </w:rPr>
        <w:t>P</w:t>
      </w:r>
      <w:r w:rsidRPr="00511213">
        <w:rPr>
          <w:rFonts w:hint="eastAsia"/>
          <w:sz w:val="24"/>
          <w:szCs w:val="24"/>
        </w:rPr>
        <w:t>，在一定温度下基质饲料水分所产生的</w:t>
      </w:r>
      <w:proofErr w:type="gramStart"/>
      <w:r w:rsidRPr="00511213">
        <w:rPr>
          <w:rFonts w:hint="eastAsia"/>
          <w:sz w:val="24"/>
          <w:szCs w:val="24"/>
        </w:rPr>
        <w:t>蒸气</w:t>
      </w:r>
      <w:proofErr w:type="gramEnd"/>
      <w:r w:rsidRPr="00511213">
        <w:rPr>
          <w:rFonts w:hint="eastAsia"/>
          <w:sz w:val="24"/>
          <w:szCs w:val="24"/>
        </w:rPr>
        <w:t>压；</w:t>
      </w:r>
      <w:r w:rsidRPr="00511213">
        <w:rPr>
          <w:rFonts w:hint="eastAsia"/>
          <w:sz w:val="24"/>
          <w:szCs w:val="24"/>
        </w:rPr>
        <w:t>P</w:t>
      </w:r>
      <w:r w:rsidRPr="00511213">
        <w:rPr>
          <w:rFonts w:hint="eastAsia"/>
          <w:sz w:val="24"/>
          <w:szCs w:val="24"/>
          <w:vertAlign w:val="subscript"/>
        </w:rPr>
        <w:t>0</w:t>
      </w:r>
      <w:r w:rsidRPr="00511213">
        <w:rPr>
          <w:rFonts w:hint="eastAsia"/>
          <w:sz w:val="24"/>
          <w:szCs w:val="24"/>
        </w:rPr>
        <w:t>，在与</w:t>
      </w:r>
      <w:r w:rsidRPr="00511213">
        <w:rPr>
          <w:rFonts w:hint="eastAsia"/>
          <w:sz w:val="24"/>
          <w:szCs w:val="24"/>
        </w:rPr>
        <w:t>P</w:t>
      </w:r>
      <w:r w:rsidRPr="00511213">
        <w:rPr>
          <w:rFonts w:hint="eastAsia"/>
          <w:sz w:val="24"/>
          <w:szCs w:val="24"/>
        </w:rPr>
        <w:t>相同温度下纯水的</w:t>
      </w:r>
      <w:proofErr w:type="gramStart"/>
      <w:r w:rsidRPr="00511213">
        <w:rPr>
          <w:rFonts w:hint="eastAsia"/>
          <w:sz w:val="24"/>
          <w:szCs w:val="24"/>
        </w:rPr>
        <w:t>蒸气</w:t>
      </w:r>
      <w:proofErr w:type="gramEnd"/>
      <w:r w:rsidRPr="00511213">
        <w:rPr>
          <w:rFonts w:hint="eastAsia"/>
          <w:sz w:val="24"/>
          <w:szCs w:val="24"/>
        </w:rPr>
        <w:t>压；</w:t>
      </w:r>
      <w:r w:rsidRPr="00511213">
        <w:rPr>
          <w:rFonts w:hint="eastAsia"/>
          <w:sz w:val="24"/>
          <w:szCs w:val="24"/>
        </w:rPr>
        <w:t>ERH</w:t>
      </w:r>
      <w:r w:rsidRPr="00511213">
        <w:rPr>
          <w:rFonts w:hint="eastAsia"/>
          <w:sz w:val="24"/>
          <w:szCs w:val="24"/>
        </w:rPr>
        <w:t>，饲草饲料基质的相对湿度。</w:t>
      </w:r>
    </w:p>
    <w:p w14:paraId="658F6AD0" w14:textId="77777777" w:rsidR="00511213" w:rsidRPr="00511213" w:rsidRDefault="00511213" w:rsidP="00511213">
      <w:pPr>
        <w:spacing w:line="360" w:lineRule="auto"/>
        <w:ind w:firstLineChars="200" w:firstLine="480"/>
        <w:rPr>
          <w:sz w:val="24"/>
          <w:szCs w:val="24"/>
        </w:rPr>
      </w:pPr>
      <w:r w:rsidRPr="00511213">
        <w:rPr>
          <w:rFonts w:hint="eastAsia"/>
          <w:sz w:val="24"/>
          <w:szCs w:val="24"/>
        </w:rPr>
        <w:t>水分活度是水分在食物中的重要特性</w:t>
      </w:r>
      <w:r w:rsidRPr="00511213">
        <w:rPr>
          <w:rFonts w:hint="eastAsia"/>
          <w:sz w:val="24"/>
          <w:szCs w:val="24"/>
          <w:vertAlign w:val="superscript"/>
        </w:rPr>
        <w:t>[2]</w:t>
      </w:r>
      <w:r w:rsidRPr="00511213">
        <w:rPr>
          <w:rFonts w:hint="eastAsia"/>
          <w:sz w:val="24"/>
          <w:szCs w:val="24"/>
        </w:rPr>
        <w:t>，是决定食物质量和安全性的主要因素之一</w:t>
      </w:r>
      <w:r w:rsidRPr="00511213">
        <w:rPr>
          <w:rFonts w:hint="eastAsia"/>
          <w:sz w:val="24"/>
          <w:szCs w:val="24"/>
          <w:vertAlign w:val="superscript"/>
        </w:rPr>
        <w:t>[3]</w:t>
      </w:r>
      <w:r w:rsidRPr="00511213">
        <w:rPr>
          <w:rFonts w:hint="eastAsia"/>
          <w:sz w:val="24"/>
          <w:szCs w:val="24"/>
        </w:rPr>
        <w:t>。水分活度可以反映水分子所处的能量状态，水与饲料成分之间的结合程度</w:t>
      </w:r>
      <w:r w:rsidRPr="00511213">
        <w:rPr>
          <w:rFonts w:hint="eastAsia"/>
          <w:sz w:val="24"/>
          <w:szCs w:val="24"/>
        </w:rPr>
        <w:t>Aw</w:t>
      </w:r>
      <w:r w:rsidRPr="00511213">
        <w:rPr>
          <w:rFonts w:hint="eastAsia"/>
          <w:sz w:val="24"/>
          <w:szCs w:val="24"/>
        </w:rPr>
        <w:t>值介于</w:t>
      </w:r>
      <w:r w:rsidRPr="00511213">
        <w:rPr>
          <w:rFonts w:hint="eastAsia"/>
          <w:sz w:val="24"/>
          <w:szCs w:val="24"/>
        </w:rPr>
        <w:t>0-1</w:t>
      </w:r>
      <w:r w:rsidRPr="00511213">
        <w:rPr>
          <w:rFonts w:hint="eastAsia"/>
          <w:sz w:val="24"/>
          <w:szCs w:val="24"/>
        </w:rPr>
        <w:t>，是饲料中渗透作用、基质效应和毛细作用综合作用于水分子的结果</w:t>
      </w:r>
      <w:r w:rsidRPr="00511213">
        <w:rPr>
          <w:rFonts w:hint="eastAsia"/>
          <w:sz w:val="24"/>
          <w:szCs w:val="24"/>
          <w:vertAlign w:val="superscript"/>
        </w:rPr>
        <w:t>[4]</w:t>
      </w:r>
      <w:r w:rsidRPr="00511213">
        <w:rPr>
          <w:rFonts w:hint="eastAsia"/>
          <w:sz w:val="24"/>
          <w:szCs w:val="24"/>
        </w:rPr>
        <w:t>。</w:t>
      </w:r>
      <w:r w:rsidRPr="00511213">
        <w:rPr>
          <w:rFonts w:hint="eastAsia"/>
          <w:sz w:val="24"/>
          <w:szCs w:val="24"/>
        </w:rPr>
        <w:t>Aw</w:t>
      </w:r>
      <w:r w:rsidRPr="00511213">
        <w:rPr>
          <w:rFonts w:hint="eastAsia"/>
          <w:sz w:val="24"/>
          <w:szCs w:val="24"/>
        </w:rPr>
        <w:t>可理解为饲料中没有因物理或化学作用结合的水分即自由水的量。水分活度不仅可以反映食品中水分存在的真实状态，还可认为其是水分与其他非水组分的结合程度，或者表示游离的程度，它结合程度越高的话，其中的水分活度往往会越低，与之相反，就会更加高</w:t>
      </w:r>
      <w:r w:rsidRPr="00511213">
        <w:rPr>
          <w:rFonts w:hint="eastAsia"/>
          <w:sz w:val="24"/>
          <w:szCs w:val="24"/>
          <w:vertAlign w:val="superscript"/>
        </w:rPr>
        <w:t>[5]</w:t>
      </w:r>
      <w:r w:rsidRPr="00511213">
        <w:rPr>
          <w:rFonts w:hint="eastAsia"/>
          <w:sz w:val="24"/>
          <w:szCs w:val="24"/>
        </w:rPr>
        <w:t>。水分活度会影响饲草饲料中微生物的繁殖、代谢、抗性和生存，是饲草饲料质量控制体系中的一个重要指标。</w:t>
      </w:r>
    </w:p>
    <w:p w14:paraId="4A019A35" w14:textId="77777777" w:rsidR="00511213" w:rsidRPr="00511213" w:rsidRDefault="00511213" w:rsidP="00511213">
      <w:pPr>
        <w:pStyle w:val="af1"/>
        <w:numPr>
          <w:ilvl w:val="0"/>
          <w:numId w:val="8"/>
        </w:numPr>
        <w:spacing w:line="360" w:lineRule="auto"/>
        <w:ind w:firstLineChars="0"/>
        <w:rPr>
          <w:b/>
          <w:bCs/>
          <w:sz w:val="24"/>
          <w:szCs w:val="24"/>
        </w:rPr>
      </w:pPr>
      <w:r w:rsidRPr="00511213">
        <w:rPr>
          <w:rFonts w:hint="eastAsia"/>
          <w:b/>
          <w:bCs/>
          <w:sz w:val="24"/>
          <w:szCs w:val="24"/>
        </w:rPr>
        <w:t>水分活度调节</w:t>
      </w:r>
    </w:p>
    <w:p w14:paraId="3A85CBA1" w14:textId="77777777" w:rsidR="00511213" w:rsidRPr="00511213" w:rsidRDefault="00511213" w:rsidP="00511213">
      <w:pPr>
        <w:spacing w:line="360" w:lineRule="auto"/>
        <w:ind w:firstLineChars="200" w:firstLine="480"/>
        <w:rPr>
          <w:sz w:val="24"/>
          <w:szCs w:val="24"/>
        </w:rPr>
      </w:pPr>
      <w:r w:rsidRPr="00511213">
        <w:rPr>
          <w:rFonts w:hint="eastAsia"/>
          <w:sz w:val="24"/>
          <w:szCs w:val="24"/>
        </w:rPr>
        <w:t>通常情况下为了更好控制饲草饲料中微生物的生长，会对水分的活度进行控制</w:t>
      </w:r>
      <w:r w:rsidRPr="00511213">
        <w:rPr>
          <w:rFonts w:hint="eastAsia"/>
          <w:sz w:val="24"/>
          <w:szCs w:val="24"/>
          <w:vertAlign w:val="superscript"/>
        </w:rPr>
        <w:t>[6]</w:t>
      </w:r>
      <w:r w:rsidRPr="00511213">
        <w:rPr>
          <w:rFonts w:hint="eastAsia"/>
          <w:sz w:val="24"/>
          <w:szCs w:val="24"/>
        </w:rPr>
        <w:t>。</w:t>
      </w:r>
    </w:p>
    <w:p w14:paraId="39E1BA4D" w14:textId="77777777" w:rsidR="00511213" w:rsidRPr="00511213" w:rsidRDefault="00511213" w:rsidP="00511213">
      <w:pPr>
        <w:spacing w:line="360" w:lineRule="auto"/>
        <w:rPr>
          <w:sz w:val="24"/>
          <w:szCs w:val="24"/>
        </w:rPr>
      </w:pPr>
      <w:r w:rsidRPr="00511213">
        <w:rPr>
          <w:rFonts w:hint="eastAsia"/>
          <w:sz w:val="24"/>
          <w:szCs w:val="24"/>
        </w:rPr>
        <w:t>（</w:t>
      </w:r>
      <w:r w:rsidRPr="00511213">
        <w:rPr>
          <w:rFonts w:hint="eastAsia"/>
          <w:sz w:val="24"/>
          <w:szCs w:val="24"/>
        </w:rPr>
        <w:t>1</w:t>
      </w:r>
      <w:r w:rsidRPr="00511213">
        <w:rPr>
          <w:rFonts w:hint="eastAsia"/>
          <w:sz w:val="24"/>
          <w:szCs w:val="24"/>
        </w:rPr>
        <w:t>）调整原料比例：通过调整原料的比例，改变饲料中的水分含量和成分。</w:t>
      </w:r>
    </w:p>
    <w:p w14:paraId="23B4FB82" w14:textId="77777777" w:rsidR="00511213" w:rsidRPr="00511213" w:rsidRDefault="00511213" w:rsidP="00511213">
      <w:pPr>
        <w:spacing w:line="360" w:lineRule="auto"/>
        <w:rPr>
          <w:sz w:val="24"/>
          <w:szCs w:val="24"/>
        </w:rPr>
      </w:pPr>
      <w:r w:rsidRPr="00511213">
        <w:rPr>
          <w:rFonts w:hint="eastAsia"/>
          <w:sz w:val="24"/>
          <w:szCs w:val="24"/>
        </w:rPr>
        <w:t>（</w:t>
      </w:r>
      <w:r w:rsidRPr="00511213">
        <w:rPr>
          <w:rFonts w:hint="eastAsia"/>
          <w:sz w:val="24"/>
          <w:szCs w:val="24"/>
        </w:rPr>
        <w:t>2</w:t>
      </w:r>
      <w:r w:rsidRPr="00511213">
        <w:rPr>
          <w:rFonts w:hint="eastAsia"/>
          <w:sz w:val="24"/>
          <w:szCs w:val="24"/>
        </w:rPr>
        <w:t>）改变加工工艺：通过改变加工工艺，如加热、冷冻、脱水等。</w:t>
      </w:r>
    </w:p>
    <w:p w14:paraId="71217467" w14:textId="77777777" w:rsidR="00511213" w:rsidRPr="00511213" w:rsidRDefault="00511213" w:rsidP="00511213">
      <w:pPr>
        <w:spacing w:line="360" w:lineRule="auto"/>
        <w:rPr>
          <w:sz w:val="24"/>
          <w:szCs w:val="24"/>
        </w:rPr>
      </w:pPr>
      <w:r w:rsidRPr="00511213">
        <w:rPr>
          <w:rFonts w:hint="eastAsia"/>
          <w:sz w:val="24"/>
          <w:szCs w:val="24"/>
        </w:rPr>
        <w:t>（</w:t>
      </w:r>
      <w:r w:rsidRPr="00511213">
        <w:rPr>
          <w:rFonts w:hint="eastAsia"/>
          <w:sz w:val="24"/>
          <w:szCs w:val="24"/>
        </w:rPr>
        <w:t>3</w:t>
      </w:r>
      <w:r w:rsidRPr="00511213">
        <w:rPr>
          <w:rFonts w:hint="eastAsia"/>
          <w:sz w:val="24"/>
          <w:szCs w:val="24"/>
        </w:rPr>
        <w:t>）添加添加剂：通过添加一些具有保湿或脱水作用的添加剂，如糖、盐、酸等，可以调节。</w:t>
      </w:r>
    </w:p>
    <w:p w14:paraId="2B7B8CE1" w14:textId="77777777" w:rsidR="00511213" w:rsidRPr="00511213" w:rsidRDefault="00511213" w:rsidP="00511213">
      <w:pPr>
        <w:pStyle w:val="af1"/>
        <w:numPr>
          <w:ilvl w:val="0"/>
          <w:numId w:val="8"/>
        </w:numPr>
        <w:spacing w:line="360" w:lineRule="auto"/>
        <w:ind w:firstLineChars="0"/>
        <w:rPr>
          <w:b/>
          <w:bCs/>
          <w:sz w:val="24"/>
          <w:szCs w:val="24"/>
        </w:rPr>
      </w:pPr>
      <w:r w:rsidRPr="00511213">
        <w:rPr>
          <w:rFonts w:hint="eastAsia"/>
          <w:b/>
          <w:bCs/>
          <w:sz w:val="24"/>
          <w:szCs w:val="24"/>
        </w:rPr>
        <w:t>水分活度测定方法</w:t>
      </w:r>
    </w:p>
    <w:p w14:paraId="3DD85826" w14:textId="77777777" w:rsidR="00511213" w:rsidRPr="00511213" w:rsidRDefault="00511213" w:rsidP="00511213">
      <w:pPr>
        <w:spacing w:line="360" w:lineRule="auto"/>
        <w:ind w:firstLineChars="200" w:firstLine="480"/>
        <w:rPr>
          <w:sz w:val="24"/>
          <w:szCs w:val="24"/>
        </w:rPr>
      </w:pPr>
      <w:r w:rsidRPr="00511213">
        <w:rPr>
          <w:rFonts w:hint="eastAsia"/>
          <w:sz w:val="24"/>
          <w:szCs w:val="24"/>
        </w:rPr>
        <w:t>水分活度有多种测定方法，对水分活度测定一般采用各种物理或化学方法，最常用的方法有水分活度仪器测定法和恒定相对湿度平衡法</w:t>
      </w:r>
      <w:r w:rsidRPr="00511213">
        <w:rPr>
          <w:rFonts w:hint="eastAsia"/>
          <w:sz w:val="24"/>
          <w:szCs w:val="24"/>
        </w:rPr>
        <w:t>(</w:t>
      </w:r>
      <w:r w:rsidRPr="00511213">
        <w:rPr>
          <w:rFonts w:hint="eastAsia"/>
          <w:sz w:val="24"/>
          <w:szCs w:val="24"/>
        </w:rPr>
        <w:t>康卫氏</w:t>
      </w:r>
      <w:proofErr w:type="gramStart"/>
      <w:r w:rsidRPr="00511213">
        <w:rPr>
          <w:rFonts w:hint="eastAsia"/>
          <w:sz w:val="24"/>
          <w:szCs w:val="24"/>
        </w:rPr>
        <w:t>皿</w:t>
      </w:r>
      <w:proofErr w:type="gramEnd"/>
      <w:r w:rsidRPr="00511213">
        <w:rPr>
          <w:rFonts w:hint="eastAsia"/>
          <w:sz w:val="24"/>
          <w:szCs w:val="24"/>
        </w:rPr>
        <w:t>扩散法</w:t>
      </w:r>
      <w:r w:rsidRPr="00511213">
        <w:rPr>
          <w:rFonts w:hint="eastAsia"/>
          <w:sz w:val="24"/>
          <w:szCs w:val="24"/>
        </w:rPr>
        <w:t>)</w:t>
      </w:r>
      <w:r w:rsidRPr="00511213">
        <w:rPr>
          <w:rFonts w:hint="eastAsia"/>
          <w:sz w:val="24"/>
          <w:szCs w:val="24"/>
        </w:rPr>
        <w:t>。</w:t>
      </w:r>
    </w:p>
    <w:p w14:paraId="2FBA7D6D" w14:textId="77777777" w:rsidR="00511213" w:rsidRPr="00511213" w:rsidRDefault="00511213" w:rsidP="00511213">
      <w:pPr>
        <w:spacing w:line="360" w:lineRule="auto"/>
        <w:rPr>
          <w:sz w:val="24"/>
          <w:szCs w:val="24"/>
        </w:rPr>
      </w:pPr>
      <w:r w:rsidRPr="00511213">
        <w:rPr>
          <w:rFonts w:hint="eastAsia"/>
          <w:sz w:val="24"/>
          <w:szCs w:val="24"/>
        </w:rPr>
        <w:t>（</w:t>
      </w:r>
      <w:r w:rsidRPr="00511213">
        <w:rPr>
          <w:rFonts w:hint="eastAsia"/>
          <w:sz w:val="24"/>
          <w:szCs w:val="24"/>
        </w:rPr>
        <w:t>1</w:t>
      </w:r>
      <w:r w:rsidRPr="00511213">
        <w:rPr>
          <w:rFonts w:hint="eastAsia"/>
          <w:sz w:val="24"/>
          <w:szCs w:val="24"/>
        </w:rPr>
        <w:t>）水分活度仪器测定法</w:t>
      </w:r>
    </w:p>
    <w:p w14:paraId="206A8D59" w14:textId="77777777" w:rsidR="00511213" w:rsidRPr="00511213" w:rsidRDefault="00511213" w:rsidP="00511213">
      <w:pPr>
        <w:spacing w:line="360" w:lineRule="auto"/>
        <w:ind w:firstLineChars="200" w:firstLine="480"/>
        <w:rPr>
          <w:sz w:val="24"/>
          <w:szCs w:val="24"/>
        </w:rPr>
      </w:pPr>
      <w:r w:rsidRPr="00511213">
        <w:rPr>
          <w:rFonts w:hint="eastAsia"/>
          <w:sz w:val="24"/>
          <w:szCs w:val="24"/>
        </w:rPr>
        <w:t>利用水分活度仪器对产品水分活度进行测定的方法统称为水分活度仪器测定法，利用水分活度仪可以对</w:t>
      </w:r>
      <w:r w:rsidRPr="00511213">
        <w:rPr>
          <w:rFonts w:hint="eastAsia"/>
          <w:sz w:val="24"/>
          <w:szCs w:val="24"/>
        </w:rPr>
        <w:t>Aw</w:t>
      </w:r>
      <w:r w:rsidRPr="00511213">
        <w:rPr>
          <w:rFonts w:hint="eastAsia"/>
          <w:sz w:val="24"/>
          <w:szCs w:val="24"/>
        </w:rPr>
        <w:t>准确快速的测定。水分活度仪器发展迅速，测定</w:t>
      </w:r>
      <w:r w:rsidRPr="00511213">
        <w:rPr>
          <w:rFonts w:hint="eastAsia"/>
          <w:sz w:val="24"/>
          <w:szCs w:val="24"/>
        </w:rPr>
        <w:t>Aw</w:t>
      </w:r>
      <w:r w:rsidRPr="00511213">
        <w:rPr>
          <w:rFonts w:hint="eastAsia"/>
          <w:sz w:val="24"/>
          <w:szCs w:val="24"/>
        </w:rPr>
        <w:t>的仪器方法按照原理可分为</w:t>
      </w:r>
      <w:r w:rsidRPr="00511213">
        <w:rPr>
          <w:rFonts w:hint="eastAsia"/>
          <w:sz w:val="24"/>
          <w:szCs w:val="24"/>
        </w:rPr>
        <w:t>:</w:t>
      </w:r>
      <w:r w:rsidRPr="00511213">
        <w:rPr>
          <w:rFonts w:hint="eastAsia"/>
          <w:sz w:val="24"/>
          <w:szCs w:val="24"/>
        </w:rPr>
        <w:t>毛发或聚合物湿度计法、电容或电导传感器法</w:t>
      </w:r>
      <w:r w:rsidRPr="00511213">
        <w:rPr>
          <w:rFonts w:hint="eastAsia"/>
          <w:sz w:val="24"/>
          <w:szCs w:val="24"/>
          <w:vertAlign w:val="superscript"/>
        </w:rPr>
        <w:t>[7]</w:t>
      </w:r>
      <w:r w:rsidRPr="00511213">
        <w:rPr>
          <w:rFonts w:hint="eastAsia"/>
          <w:sz w:val="24"/>
          <w:szCs w:val="24"/>
        </w:rPr>
        <w:t>、露点冷面镜法、可变激光传感器法、微张力计探针</w:t>
      </w:r>
      <w:r w:rsidRPr="00511213">
        <w:rPr>
          <w:rFonts w:hint="eastAsia"/>
          <w:sz w:val="24"/>
          <w:szCs w:val="24"/>
          <w:vertAlign w:val="superscript"/>
        </w:rPr>
        <w:t>[8]</w:t>
      </w:r>
      <w:r w:rsidRPr="00511213">
        <w:rPr>
          <w:rFonts w:hint="eastAsia"/>
          <w:sz w:val="24"/>
          <w:szCs w:val="24"/>
        </w:rPr>
        <w:t>等，其中露点</w:t>
      </w:r>
      <w:proofErr w:type="gramStart"/>
      <w:r w:rsidRPr="00511213">
        <w:rPr>
          <w:rFonts w:hint="eastAsia"/>
          <w:sz w:val="24"/>
          <w:szCs w:val="24"/>
        </w:rPr>
        <w:t>冷面镜法是</w:t>
      </w:r>
      <w:proofErr w:type="gramEnd"/>
      <w:r w:rsidRPr="00511213">
        <w:rPr>
          <w:rFonts w:hint="eastAsia"/>
          <w:sz w:val="24"/>
          <w:szCs w:val="24"/>
        </w:rPr>
        <w:t>较为常用的方法，也是美国分析化学家协会（</w:t>
      </w:r>
      <w:r w:rsidRPr="00511213">
        <w:rPr>
          <w:rFonts w:hint="eastAsia"/>
          <w:sz w:val="24"/>
          <w:szCs w:val="24"/>
        </w:rPr>
        <w:t>AOAC</w:t>
      </w:r>
      <w:r w:rsidRPr="00511213">
        <w:rPr>
          <w:rFonts w:hint="eastAsia"/>
          <w:sz w:val="24"/>
          <w:szCs w:val="24"/>
        </w:rPr>
        <w:t>）认可的方法</w:t>
      </w:r>
      <w:r w:rsidRPr="00511213">
        <w:rPr>
          <w:rFonts w:hint="eastAsia"/>
          <w:sz w:val="24"/>
          <w:szCs w:val="24"/>
          <w:vertAlign w:val="superscript"/>
        </w:rPr>
        <w:t>[9]</w:t>
      </w:r>
      <w:r w:rsidRPr="00511213">
        <w:rPr>
          <w:rFonts w:hint="eastAsia"/>
          <w:sz w:val="24"/>
          <w:szCs w:val="24"/>
        </w:rPr>
        <w:t>。</w:t>
      </w:r>
    </w:p>
    <w:p w14:paraId="32BD6580" w14:textId="77777777" w:rsidR="00511213" w:rsidRPr="00511213" w:rsidRDefault="00511213" w:rsidP="00511213">
      <w:pPr>
        <w:spacing w:line="360" w:lineRule="auto"/>
        <w:rPr>
          <w:sz w:val="24"/>
          <w:szCs w:val="24"/>
        </w:rPr>
      </w:pPr>
      <w:r w:rsidRPr="00511213">
        <w:rPr>
          <w:rFonts w:hint="eastAsia"/>
          <w:sz w:val="24"/>
          <w:szCs w:val="24"/>
        </w:rPr>
        <w:t>（</w:t>
      </w:r>
      <w:r w:rsidRPr="00511213">
        <w:rPr>
          <w:rFonts w:hint="eastAsia"/>
          <w:sz w:val="24"/>
          <w:szCs w:val="24"/>
        </w:rPr>
        <w:t>2</w:t>
      </w:r>
      <w:r w:rsidRPr="00511213">
        <w:rPr>
          <w:rFonts w:hint="eastAsia"/>
          <w:sz w:val="24"/>
          <w:szCs w:val="24"/>
        </w:rPr>
        <w:t>）相对湿度平衡法</w:t>
      </w:r>
    </w:p>
    <w:p w14:paraId="26EBB4FF" w14:textId="77777777" w:rsidR="00511213" w:rsidRPr="00511213" w:rsidRDefault="00511213" w:rsidP="00511213">
      <w:pPr>
        <w:spacing w:line="360" w:lineRule="auto"/>
        <w:ind w:firstLineChars="200" w:firstLine="480"/>
        <w:rPr>
          <w:sz w:val="24"/>
          <w:szCs w:val="24"/>
        </w:rPr>
      </w:pPr>
      <w:r w:rsidRPr="00511213">
        <w:rPr>
          <w:rFonts w:hint="eastAsia"/>
          <w:sz w:val="24"/>
          <w:szCs w:val="24"/>
        </w:rPr>
        <w:t>取样品放置于恒温密闭的小容器中，用不同的饱和盐溶液使容器内样品与环境达到水分的吸附与解析平衡，平衡后测定样品的水分含量。通常情况下，温度</w:t>
      </w:r>
      <w:r w:rsidRPr="00511213">
        <w:rPr>
          <w:rFonts w:hint="eastAsia"/>
          <w:sz w:val="24"/>
          <w:szCs w:val="24"/>
        </w:rPr>
        <w:t>25</w:t>
      </w:r>
      <w:r w:rsidRPr="00511213">
        <w:rPr>
          <w:rFonts w:hint="eastAsia"/>
          <w:sz w:val="24"/>
          <w:szCs w:val="24"/>
        </w:rPr>
        <w:t>℃，扩散时间随样品性质变化较大，样品量约在</w:t>
      </w:r>
      <w:r w:rsidRPr="00511213">
        <w:rPr>
          <w:rFonts w:hint="eastAsia"/>
          <w:sz w:val="24"/>
          <w:szCs w:val="24"/>
        </w:rPr>
        <w:t>1g</w:t>
      </w:r>
      <w:r w:rsidRPr="00511213">
        <w:rPr>
          <w:rFonts w:hint="eastAsia"/>
          <w:sz w:val="24"/>
          <w:szCs w:val="24"/>
        </w:rPr>
        <w:t>；通过在密闭条件下样品与系列水分活度不同的标准饱和盐溶液间的吸附与解吸附平衡，测定、比较样品重量的变化来计算样品的水分活度。该方法测定时需要平衡，因此测定时间较长，使样品与饱和盐溶液间达到扩散平衡才可以得到较好的准确数值，在没有水分活度测定设备时，该方法是一个可用的方法，具有低成本的特点</w:t>
      </w:r>
      <w:r w:rsidRPr="00511213">
        <w:rPr>
          <w:rFonts w:hint="eastAsia"/>
          <w:sz w:val="24"/>
          <w:szCs w:val="24"/>
          <w:vertAlign w:val="superscript"/>
        </w:rPr>
        <w:t>[10]</w:t>
      </w:r>
      <w:r w:rsidRPr="00511213">
        <w:rPr>
          <w:rFonts w:hint="eastAsia"/>
          <w:sz w:val="24"/>
          <w:szCs w:val="24"/>
        </w:rPr>
        <w:t>。</w:t>
      </w:r>
    </w:p>
    <w:p w14:paraId="3B8B57C7" w14:textId="77777777" w:rsidR="00511213" w:rsidRPr="00511213" w:rsidRDefault="00511213" w:rsidP="00511213">
      <w:pPr>
        <w:pStyle w:val="af1"/>
        <w:numPr>
          <w:ilvl w:val="0"/>
          <w:numId w:val="8"/>
        </w:numPr>
        <w:spacing w:line="360" w:lineRule="auto"/>
        <w:ind w:firstLineChars="0"/>
        <w:rPr>
          <w:b/>
          <w:bCs/>
          <w:sz w:val="24"/>
          <w:szCs w:val="24"/>
        </w:rPr>
      </w:pPr>
      <w:r w:rsidRPr="00511213">
        <w:rPr>
          <w:rFonts w:hint="eastAsia"/>
          <w:b/>
          <w:bCs/>
          <w:sz w:val="24"/>
          <w:szCs w:val="24"/>
        </w:rPr>
        <w:t>水分活度和其它环境因素的关系</w:t>
      </w:r>
    </w:p>
    <w:p w14:paraId="6BB34F86" w14:textId="77777777" w:rsidR="00511213" w:rsidRPr="00511213" w:rsidRDefault="00511213" w:rsidP="00511213">
      <w:pPr>
        <w:spacing w:line="360" w:lineRule="auto"/>
        <w:rPr>
          <w:sz w:val="24"/>
          <w:szCs w:val="24"/>
        </w:rPr>
      </w:pPr>
      <w:r w:rsidRPr="00511213">
        <w:rPr>
          <w:rFonts w:hint="eastAsia"/>
          <w:sz w:val="24"/>
          <w:szCs w:val="24"/>
        </w:rPr>
        <w:t>（</w:t>
      </w:r>
      <w:r w:rsidRPr="00511213">
        <w:rPr>
          <w:rFonts w:hint="eastAsia"/>
          <w:sz w:val="24"/>
          <w:szCs w:val="24"/>
        </w:rPr>
        <w:t>1</w:t>
      </w:r>
      <w:r w:rsidRPr="00511213">
        <w:rPr>
          <w:rFonts w:hint="eastAsia"/>
          <w:sz w:val="24"/>
          <w:szCs w:val="24"/>
        </w:rPr>
        <w:t>）水分活度和环境相对湿度的关系</w:t>
      </w:r>
    </w:p>
    <w:p w14:paraId="58FEA68A" w14:textId="77777777" w:rsidR="00511213" w:rsidRPr="00511213" w:rsidRDefault="00511213" w:rsidP="00511213">
      <w:pPr>
        <w:spacing w:line="360" w:lineRule="auto"/>
        <w:ind w:firstLineChars="200" w:firstLine="480"/>
        <w:rPr>
          <w:sz w:val="24"/>
          <w:szCs w:val="24"/>
        </w:rPr>
      </w:pPr>
      <w:r w:rsidRPr="00511213">
        <w:rPr>
          <w:rFonts w:hint="eastAsia"/>
          <w:sz w:val="24"/>
          <w:szCs w:val="24"/>
        </w:rPr>
        <w:t>相对湿度（</w:t>
      </w:r>
      <w:r w:rsidRPr="00511213">
        <w:rPr>
          <w:rFonts w:hint="eastAsia"/>
          <w:sz w:val="24"/>
          <w:szCs w:val="24"/>
        </w:rPr>
        <w:t>Relative Humidity</w:t>
      </w:r>
      <w:r w:rsidRPr="00511213">
        <w:rPr>
          <w:rFonts w:hint="eastAsia"/>
          <w:sz w:val="24"/>
          <w:szCs w:val="24"/>
        </w:rPr>
        <w:t>）是在一定温度下空气中含水量与其饱和含水量之比，通常用百分比表示，而水分活度是用小数来表示的。在平衡时水分活度和相对湿度有如下的关系</w:t>
      </w:r>
      <w:r w:rsidRPr="00511213">
        <w:rPr>
          <w:rFonts w:hint="eastAsia"/>
          <w:sz w:val="24"/>
          <w:szCs w:val="24"/>
        </w:rPr>
        <w:t>:Aw=RH/100</w:t>
      </w:r>
      <w:r w:rsidRPr="00511213">
        <w:rPr>
          <w:rFonts w:hint="eastAsia"/>
          <w:sz w:val="24"/>
          <w:szCs w:val="24"/>
        </w:rPr>
        <w:t>。</w:t>
      </w:r>
    </w:p>
    <w:p w14:paraId="3C47D479" w14:textId="77777777" w:rsidR="00511213" w:rsidRPr="00511213" w:rsidRDefault="00511213" w:rsidP="00511213">
      <w:pPr>
        <w:spacing w:line="360" w:lineRule="auto"/>
        <w:ind w:firstLineChars="200" w:firstLine="480"/>
        <w:rPr>
          <w:sz w:val="24"/>
          <w:szCs w:val="24"/>
        </w:rPr>
      </w:pPr>
      <w:r w:rsidRPr="00511213">
        <w:rPr>
          <w:rFonts w:hint="eastAsia"/>
          <w:sz w:val="24"/>
          <w:szCs w:val="24"/>
        </w:rPr>
        <w:t>环境相对湿度对饲料质量变化的影响，是因为其直接影响饲料的水分含量和水分活度。在一定温度下，饲料的水分活度和环境的相对湿度总是趋于平衡。当环境相对湿度小于饲料的水分活度时，饲料的水分就逐渐逸出，水分活度下降直至与环境相对湿度相等为止；当环境相对湿度大于饲料的水分活度时，环境中的水蒸气就进入饲料，使饲料的水分活度增大，最后二者达到相等为止，利用这一特性可以测定饲料的水分活度</w:t>
      </w:r>
      <w:r w:rsidRPr="00511213">
        <w:rPr>
          <w:rFonts w:hint="eastAsia"/>
          <w:sz w:val="24"/>
          <w:szCs w:val="24"/>
          <w:vertAlign w:val="superscript"/>
        </w:rPr>
        <w:t>[11]</w:t>
      </w:r>
      <w:r w:rsidRPr="00511213">
        <w:rPr>
          <w:rFonts w:hint="eastAsia"/>
          <w:sz w:val="24"/>
          <w:szCs w:val="24"/>
        </w:rPr>
        <w:t>。</w:t>
      </w:r>
    </w:p>
    <w:p w14:paraId="2AAF05B8" w14:textId="77777777" w:rsidR="00511213" w:rsidRPr="00511213" w:rsidRDefault="00511213" w:rsidP="00511213">
      <w:pPr>
        <w:spacing w:line="360" w:lineRule="auto"/>
        <w:rPr>
          <w:sz w:val="24"/>
          <w:szCs w:val="24"/>
        </w:rPr>
      </w:pPr>
      <w:r w:rsidRPr="00511213">
        <w:rPr>
          <w:rFonts w:hint="eastAsia"/>
          <w:sz w:val="24"/>
          <w:szCs w:val="24"/>
        </w:rPr>
        <w:t>（</w:t>
      </w:r>
      <w:r w:rsidRPr="00511213">
        <w:rPr>
          <w:rFonts w:hint="eastAsia"/>
          <w:sz w:val="24"/>
          <w:szCs w:val="24"/>
        </w:rPr>
        <w:t>2</w:t>
      </w:r>
      <w:r w:rsidRPr="00511213">
        <w:rPr>
          <w:rFonts w:hint="eastAsia"/>
          <w:sz w:val="24"/>
          <w:szCs w:val="24"/>
        </w:rPr>
        <w:t>）水分活度和环境温度的关系</w:t>
      </w:r>
    </w:p>
    <w:p w14:paraId="177B1C91" w14:textId="77777777" w:rsidR="00511213" w:rsidRPr="00511213" w:rsidRDefault="00511213" w:rsidP="00511213">
      <w:pPr>
        <w:spacing w:line="360" w:lineRule="auto"/>
        <w:ind w:firstLineChars="200" w:firstLine="480"/>
        <w:rPr>
          <w:sz w:val="24"/>
          <w:szCs w:val="24"/>
        </w:rPr>
      </w:pPr>
      <w:r w:rsidRPr="00511213">
        <w:rPr>
          <w:rFonts w:hint="eastAsia"/>
          <w:sz w:val="24"/>
          <w:szCs w:val="24"/>
        </w:rPr>
        <w:t>饲料的水分活度和温度有关，而且温度对水分活度的影响在冰点以下远大于在冰点以上。在冰点以上的温度时，随着温度的升高，水分活度也升高。一般来说温度每变化</w:t>
      </w:r>
      <w:r w:rsidRPr="00511213">
        <w:rPr>
          <w:rFonts w:hint="eastAsia"/>
          <w:sz w:val="24"/>
          <w:szCs w:val="24"/>
        </w:rPr>
        <w:t>10</w:t>
      </w:r>
      <w:r w:rsidRPr="00511213">
        <w:rPr>
          <w:rFonts w:hint="eastAsia"/>
          <w:sz w:val="24"/>
          <w:szCs w:val="24"/>
        </w:rPr>
        <w:t>℃，水分活度变化</w:t>
      </w:r>
      <w:r w:rsidRPr="00511213">
        <w:rPr>
          <w:rFonts w:hint="eastAsia"/>
          <w:sz w:val="24"/>
          <w:szCs w:val="24"/>
        </w:rPr>
        <w:t>0.03-0.20</w:t>
      </w:r>
      <w:r w:rsidRPr="00511213">
        <w:rPr>
          <w:rFonts w:hint="eastAsia"/>
          <w:sz w:val="24"/>
          <w:szCs w:val="24"/>
        </w:rPr>
        <w:t>。在冰点以下温度时，水分活度与试样成分无关，仅取决于温度。溶液的水分活度除和溶液的溶质种类、溶质比例有关外，也和环境的温度有关。一般来讲，在等浓度的溶液中，溶液的温度越高其水分活度越低。</w:t>
      </w:r>
    </w:p>
    <w:p w14:paraId="6903AD68" w14:textId="77777777" w:rsidR="00511213" w:rsidRPr="00511213" w:rsidRDefault="00511213" w:rsidP="00511213">
      <w:pPr>
        <w:spacing w:line="360" w:lineRule="auto"/>
        <w:rPr>
          <w:sz w:val="24"/>
          <w:szCs w:val="24"/>
        </w:rPr>
      </w:pPr>
      <w:r w:rsidRPr="00511213">
        <w:rPr>
          <w:rFonts w:hint="eastAsia"/>
          <w:sz w:val="24"/>
          <w:szCs w:val="24"/>
        </w:rPr>
        <w:t>（</w:t>
      </w:r>
      <w:r w:rsidRPr="00511213">
        <w:rPr>
          <w:rFonts w:hint="eastAsia"/>
          <w:sz w:val="24"/>
          <w:szCs w:val="24"/>
        </w:rPr>
        <w:t>3</w:t>
      </w:r>
      <w:r w:rsidRPr="00511213">
        <w:rPr>
          <w:rFonts w:hint="eastAsia"/>
          <w:sz w:val="24"/>
          <w:szCs w:val="24"/>
        </w:rPr>
        <w:t>）水分活度和饲料中水分含量的关系</w:t>
      </w:r>
    </w:p>
    <w:p w14:paraId="4D205A9A" w14:textId="77777777" w:rsidR="00511213" w:rsidRPr="00511213" w:rsidRDefault="00511213" w:rsidP="00511213">
      <w:pPr>
        <w:spacing w:line="360" w:lineRule="auto"/>
        <w:ind w:firstLineChars="200" w:firstLine="480"/>
        <w:rPr>
          <w:sz w:val="24"/>
          <w:szCs w:val="24"/>
        </w:rPr>
      </w:pPr>
      <w:r w:rsidRPr="00511213">
        <w:rPr>
          <w:rFonts w:hint="eastAsia"/>
          <w:sz w:val="24"/>
          <w:szCs w:val="24"/>
        </w:rPr>
        <w:t>水分活度是衡量游离水或“有效水”的尺度，能够更精确直接地体现出饲料原料中水分能够被微生物利用的程度，能够更准确地判断饲料原料在储藏期营养价值的变化。廖益平和滕冰</w:t>
      </w:r>
      <w:r w:rsidRPr="00511213">
        <w:rPr>
          <w:rFonts w:hint="eastAsia"/>
          <w:sz w:val="24"/>
          <w:szCs w:val="24"/>
          <w:vertAlign w:val="superscript"/>
        </w:rPr>
        <w:t>[17]</w:t>
      </w:r>
      <w:r w:rsidRPr="00511213">
        <w:rPr>
          <w:rFonts w:hint="eastAsia"/>
          <w:sz w:val="24"/>
          <w:szCs w:val="24"/>
        </w:rPr>
        <w:t>指出，由于饲料体系本身存在不合理的配伍和组合，温度与湿度的作用更加突出。饲料产品中水分通常是各组分“干燥失重”的平均值，这不能反应饲料产品中水分的实际含量。含结晶水的添加剂如有机酸、糖精钠粉碎时颗粒表面的能量增加，分子表面的“水桥”作用使粉碎的颗粒更易结合成大的颗粒，而发生结团。这些结</w:t>
      </w:r>
      <w:proofErr w:type="gramStart"/>
      <w:r w:rsidRPr="00511213">
        <w:rPr>
          <w:rFonts w:hint="eastAsia"/>
          <w:sz w:val="24"/>
          <w:szCs w:val="24"/>
        </w:rPr>
        <w:t>团影响</w:t>
      </w:r>
      <w:proofErr w:type="gramEnd"/>
      <w:r w:rsidRPr="00511213">
        <w:rPr>
          <w:rFonts w:hint="eastAsia"/>
          <w:sz w:val="24"/>
          <w:szCs w:val="24"/>
        </w:rPr>
        <w:t>了物料分散性，同时物料颗粒表面水分的增加，促进了各种不利于其稳定性的化学反应。在常温下，尽可能减少饲料产品中的水分活度，是保证其产品质量的重要因素。</w:t>
      </w:r>
    </w:p>
    <w:p w14:paraId="6D40AE65" w14:textId="77777777" w:rsidR="00511213" w:rsidRPr="00511213" w:rsidRDefault="00511213" w:rsidP="00511213">
      <w:pPr>
        <w:pStyle w:val="af1"/>
        <w:numPr>
          <w:ilvl w:val="0"/>
          <w:numId w:val="8"/>
        </w:numPr>
        <w:spacing w:line="360" w:lineRule="auto"/>
        <w:ind w:firstLineChars="0"/>
        <w:rPr>
          <w:b/>
          <w:bCs/>
          <w:sz w:val="24"/>
          <w:szCs w:val="24"/>
        </w:rPr>
      </w:pPr>
      <w:r w:rsidRPr="00511213">
        <w:rPr>
          <w:b/>
          <w:bCs/>
          <w:sz w:val="24"/>
          <w:szCs w:val="24"/>
        </w:rPr>
        <w:t>水分活度仪器性能要求</w:t>
      </w:r>
    </w:p>
    <w:p w14:paraId="656F3A79" w14:textId="77777777" w:rsidR="00511213" w:rsidRPr="00511213" w:rsidRDefault="00511213" w:rsidP="00511213">
      <w:pPr>
        <w:spacing w:line="360" w:lineRule="auto"/>
        <w:rPr>
          <w:sz w:val="24"/>
          <w:szCs w:val="24"/>
        </w:rPr>
      </w:pPr>
      <w:r w:rsidRPr="00511213">
        <w:rPr>
          <w:rFonts w:hint="eastAsia"/>
          <w:sz w:val="24"/>
          <w:szCs w:val="24"/>
        </w:rPr>
        <w:t>（</w:t>
      </w:r>
      <w:r w:rsidRPr="00511213">
        <w:rPr>
          <w:rFonts w:hint="eastAsia"/>
          <w:sz w:val="24"/>
          <w:szCs w:val="24"/>
        </w:rPr>
        <w:t>1</w:t>
      </w:r>
      <w:r w:rsidRPr="00511213">
        <w:rPr>
          <w:rFonts w:hint="eastAsia"/>
          <w:sz w:val="24"/>
          <w:szCs w:val="24"/>
        </w:rPr>
        <w:t>）</w:t>
      </w:r>
      <w:r w:rsidRPr="00511213">
        <w:rPr>
          <w:sz w:val="24"/>
          <w:szCs w:val="24"/>
        </w:rPr>
        <w:t>水分活度示值误差</w:t>
      </w:r>
    </w:p>
    <w:p w14:paraId="77230F71" w14:textId="77777777" w:rsidR="00511213" w:rsidRPr="00511213" w:rsidRDefault="00511213" w:rsidP="00511213">
      <w:pPr>
        <w:spacing w:line="360" w:lineRule="auto"/>
        <w:ind w:firstLineChars="200" w:firstLine="480"/>
        <w:rPr>
          <w:sz w:val="24"/>
          <w:szCs w:val="24"/>
        </w:rPr>
      </w:pPr>
      <w:r w:rsidRPr="00511213">
        <w:rPr>
          <w:sz w:val="24"/>
          <w:szCs w:val="24"/>
        </w:rPr>
        <w:t>首次检定时，用</w:t>
      </w:r>
      <w:r w:rsidRPr="00511213">
        <w:rPr>
          <w:sz w:val="24"/>
          <w:szCs w:val="24"/>
        </w:rPr>
        <w:t>5</w:t>
      </w:r>
      <w:r w:rsidRPr="00511213">
        <w:rPr>
          <w:sz w:val="24"/>
          <w:szCs w:val="24"/>
        </w:rPr>
        <w:t>种饱和盐溶液校正水分活度仪，所选溶液水分活度值分别位于</w:t>
      </w:r>
      <w:r w:rsidRPr="00511213">
        <w:rPr>
          <w:sz w:val="24"/>
          <w:szCs w:val="24"/>
        </w:rPr>
        <w:t>0&lt;Aw≤0.2</w:t>
      </w:r>
      <w:r w:rsidRPr="00511213">
        <w:rPr>
          <w:sz w:val="24"/>
          <w:szCs w:val="24"/>
        </w:rPr>
        <w:t>，</w:t>
      </w:r>
      <w:r w:rsidRPr="00511213">
        <w:rPr>
          <w:sz w:val="24"/>
          <w:szCs w:val="24"/>
        </w:rPr>
        <w:t>0.2&lt;Aw≤0.4</w:t>
      </w:r>
      <w:r w:rsidRPr="00511213">
        <w:rPr>
          <w:sz w:val="24"/>
          <w:szCs w:val="24"/>
        </w:rPr>
        <w:t>，</w:t>
      </w:r>
      <w:r w:rsidRPr="00511213">
        <w:rPr>
          <w:sz w:val="24"/>
          <w:szCs w:val="24"/>
        </w:rPr>
        <w:t>0.4&lt;Aw≤0.6</w:t>
      </w:r>
      <w:r w:rsidRPr="00511213">
        <w:rPr>
          <w:sz w:val="24"/>
          <w:szCs w:val="24"/>
        </w:rPr>
        <w:t>，</w:t>
      </w:r>
      <w:r w:rsidRPr="00511213">
        <w:rPr>
          <w:sz w:val="24"/>
          <w:szCs w:val="24"/>
        </w:rPr>
        <w:t>0.6&lt;Aw≤0.8</w:t>
      </w:r>
      <w:r w:rsidRPr="00511213">
        <w:rPr>
          <w:sz w:val="24"/>
          <w:szCs w:val="24"/>
        </w:rPr>
        <w:t>，</w:t>
      </w:r>
      <w:r w:rsidRPr="00511213">
        <w:rPr>
          <w:sz w:val="24"/>
          <w:szCs w:val="24"/>
        </w:rPr>
        <w:t>0.8&lt;Aw&lt;1</w:t>
      </w:r>
      <w:r w:rsidRPr="00511213">
        <w:rPr>
          <w:sz w:val="24"/>
          <w:szCs w:val="24"/>
        </w:rPr>
        <w:t>，每种溶液重复测量</w:t>
      </w:r>
      <w:r w:rsidRPr="00511213">
        <w:rPr>
          <w:sz w:val="24"/>
          <w:szCs w:val="24"/>
        </w:rPr>
        <w:t>3</w:t>
      </w:r>
      <w:r w:rsidRPr="00511213">
        <w:rPr>
          <w:sz w:val="24"/>
          <w:szCs w:val="24"/>
        </w:rPr>
        <w:t>次，取算术平均值作为仪器的测量结果，按照公式计算仪器水分活度示值误差，水分活度示值误差不超过</w:t>
      </w:r>
      <w:r w:rsidRPr="00511213">
        <w:rPr>
          <w:sz w:val="24"/>
          <w:szCs w:val="24"/>
        </w:rPr>
        <w:t>±0.02</w:t>
      </w:r>
      <w:r w:rsidRPr="00511213">
        <w:rPr>
          <w:sz w:val="24"/>
          <w:szCs w:val="24"/>
        </w:rPr>
        <w:t>。</w:t>
      </w:r>
    </w:p>
    <w:p w14:paraId="171459F0" w14:textId="77777777" w:rsidR="00511213" w:rsidRPr="00511213" w:rsidRDefault="00511213" w:rsidP="00511213">
      <w:pPr>
        <w:spacing w:line="360" w:lineRule="auto"/>
        <w:jc w:val="center"/>
        <w:rPr>
          <w:sz w:val="24"/>
          <w:szCs w:val="24"/>
        </w:rPr>
      </w:pPr>
      <w:bookmarkStart w:id="6" w:name="_Hlk180164034"/>
      <m:oMathPara>
        <m:oMath>
          <m:r>
            <m:rPr>
              <m:sty m:val="p"/>
            </m:rPr>
            <w:rPr>
              <w:rFonts w:ascii="Cambria Math" w:hAnsi="Cambria Math"/>
              <w:sz w:val="24"/>
              <w:szCs w:val="24"/>
            </w:rPr>
            <m:t>∆</m:t>
          </m:r>
          <m:r>
            <w:rPr>
              <w:rFonts w:ascii="Cambria Math" w:hAnsi="Cambria Math"/>
              <w:sz w:val="24"/>
              <w:szCs w:val="24"/>
            </w:rPr>
            <m:t>C</m:t>
          </m:r>
          <w:bookmarkEnd w:id="6"/>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C</m:t>
              </m:r>
            </m:e>
          </m:acc>
          <m:r>
            <m:rPr>
              <m:sty m:val="p"/>
            </m:rPr>
            <w:rPr>
              <w:rFonts w:ascii="Cambria Math" w:hAnsi="Cambria Math"/>
              <w:sz w:val="24"/>
              <w:szCs w:val="24"/>
            </w:rPr>
            <m:t>-</m:t>
          </m:r>
          <m:r>
            <w:rPr>
              <w:rFonts w:ascii="Cambria Math" w:hAnsi="Cambria Math"/>
              <w:sz w:val="24"/>
              <w:szCs w:val="24"/>
            </w:rPr>
            <m:t>Cs</m:t>
          </m:r>
        </m:oMath>
      </m:oMathPara>
    </w:p>
    <w:p w14:paraId="02CB17A5" w14:textId="77777777" w:rsidR="00511213" w:rsidRPr="00511213" w:rsidRDefault="00511213" w:rsidP="00511213">
      <w:pPr>
        <w:spacing w:line="360" w:lineRule="auto"/>
        <w:ind w:firstLineChars="200" w:firstLine="480"/>
        <w:rPr>
          <w:sz w:val="24"/>
          <w:szCs w:val="24"/>
        </w:rPr>
      </w:pPr>
      <w:r w:rsidRPr="00511213">
        <w:rPr>
          <w:sz w:val="24"/>
          <w:szCs w:val="24"/>
        </w:rPr>
        <w:t>式中：</w:t>
      </w:r>
      <m:oMath>
        <m:r>
          <m:rPr>
            <m:sty m:val="p"/>
          </m:rPr>
          <w:rPr>
            <w:rFonts w:ascii="Cambria Math" w:hAnsi="Cambria Math"/>
            <w:sz w:val="24"/>
            <w:szCs w:val="24"/>
          </w:rPr>
          <m:t>∆</m:t>
        </m:r>
        <m:r>
          <w:rPr>
            <w:rFonts w:ascii="Cambria Math" w:hAnsi="Cambria Math"/>
            <w:sz w:val="24"/>
            <w:szCs w:val="24"/>
          </w:rPr>
          <m:t>C</m:t>
        </m:r>
      </m:oMath>
      <w:r w:rsidRPr="00511213">
        <w:rPr>
          <w:sz w:val="24"/>
          <w:szCs w:val="24"/>
        </w:rPr>
        <w:t>——</w:t>
      </w:r>
      <w:r w:rsidRPr="00511213">
        <w:rPr>
          <w:sz w:val="24"/>
          <w:szCs w:val="24"/>
        </w:rPr>
        <w:t>水分活度示值误差</w:t>
      </w:r>
      <w:r w:rsidRPr="00511213">
        <w:rPr>
          <w:sz w:val="24"/>
          <w:szCs w:val="24"/>
        </w:rPr>
        <w:t>;</w:t>
      </w:r>
    </w:p>
    <w:p w14:paraId="4456C50C" w14:textId="77777777" w:rsidR="00511213" w:rsidRPr="00511213" w:rsidRDefault="00511213" w:rsidP="00511213">
      <w:pPr>
        <w:spacing w:line="360" w:lineRule="auto"/>
        <w:ind w:firstLineChars="500" w:firstLine="1200"/>
        <w:rPr>
          <w:sz w:val="24"/>
          <w:szCs w:val="24"/>
        </w:rPr>
      </w:pPr>
      <m:oMath>
        <m:acc>
          <m:accPr>
            <m:chr m:val="̅"/>
            <m:ctrlPr>
              <w:rPr>
                <w:rFonts w:ascii="Cambria Math" w:hAnsi="Cambria Math"/>
                <w:sz w:val="24"/>
                <w:szCs w:val="24"/>
              </w:rPr>
            </m:ctrlPr>
          </m:accPr>
          <m:e>
            <m:r>
              <w:rPr>
                <w:rFonts w:ascii="Cambria Math" w:hAnsi="Cambria Math"/>
                <w:sz w:val="24"/>
                <w:szCs w:val="24"/>
              </w:rPr>
              <m:t>C</m:t>
            </m:r>
          </m:e>
        </m:acc>
      </m:oMath>
      <w:r w:rsidRPr="00511213">
        <w:rPr>
          <w:sz w:val="24"/>
          <w:szCs w:val="24"/>
        </w:rPr>
        <w:t>——3</w:t>
      </w:r>
      <w:r w:rsidRPr="00511213">
        <w:rPr>
          <w:sz w:val="24"/>
          <w:szCs w:val="24"/>
        </w:rPr>
        <w:t>次测量结果的算术平均值</w:t>
      </w:r>
      <w:r w:rsidRPr="00511213">
        <w:rPr>
          <w:sz w:val="24"/>
          <w:szCs w:val="24"/>
        </w:rPr>
        <w:t>;</w:t>
      </w:r>
    </w:p>
    <w:p w14:paraId="4FD2285D" w14:textId="77777777" w:rsidR="00511213" w:rsidRPr="00511213" w:rsidRDefault="00511213" w:rsidP="00511213">
      <w:pPr>
        <w:spacing w:line="360" w:lineRule="auto"/>
        <w:ind w:firstLineChars="500" w:firstLine="1200"/>
        <w:rPr>
          <w:sz w:val="24"/>
          <w:szCs w:val="24"/>
        </w:rPr>
      </w:pPr>
      <m:oMath>
        <m:r>
          <w:rPr>
            <w:rFonts w:ascii="Cambria Math" w:hAnsi="Cambria Math"/>
            <w:sz w:val="24"/>
            <w:szCs w:val="24"/>
          </w:rPr>
          <m:t>Cs</m:t>
        </m:r>
      </m:oMath>
      <w:r w:rsidRPr="00511213">
        <w:rPr>
          <w:sz w:val="24"/>
          <w:szCs w:val="24"/>
        </w:rPr>
        <w:t>——3</w:t>
      </w:r>
      <w:r w:rsidRPr="00511213">
        <w:rPr>
          <w:sz w:val="24"/>
          <w:szCs w:val="24"/>
        </w:rPr>
        <w:t>次测量结果的算术平均值</w:t>
      </w:r>
    </w:p>
    <w:p w14:paraId="4C6361CF" w14:textId="77777777" w:rsidR="00511213" w:rsidRPr="00511213" w:rsidRDefault="00511213" w:rsidP="00511213">
      <w:pPr>
        <w:spacing w:line="360" w:lineRule="auto"/>
        <w:rPr>
          <w:sz w:val="24"/>
          <w:szCs w:val="24"/>
        </w:rPr>
      </w:pPr>
      <w:r w:rsidRPr="00511213">
        <w:rPr>
          <w:rFonts w:hint="eastAsia"/>
          <w:sz w:val="24"/>
          <w:szCs w:val="24"/>
        </w:rPr>
        <w:t>（</w:t>
      </w:r>
      <w:r w:rsidRPr="00511213">
        <w:rPr>
          <w:rFonts w:hint="eastAsia"/>
          <w:sz w:val="24"/>
          <w:szCs w:val="24"/>
        </w:rPr>
        <w:t>2</w:t>
      </w:r>
      <w:r w:rsidRPr="00511213">
        <w:rPr>
          <w:rFonts w:hint="eastAsia"/>
          <w:sz w:val="24"/>
          <w:szCs w:val="24"/>
        </w:rPr>
        <w:t>）</w:t>
      </w:r>
      <w:r w:rsidRPr="00511213">
        <w:rPr>
          <w:sz w:val="24"/>
          <w:szCs w:val="24"/>
        </w:rPr>
        <w:t>水分活度测量重复性</w:t>
      </w:r>
    </w:p>
    <w:p w14:paraId="1BAC1CDD" w14:textId="77777777" w:rsidR="00511213" w:rsidRPr="00511213" w:rsidRDefault="00511213" w:rsidP="00511213">
      <w:pPr>
        <w:spacing w:line="360" w:lineRule="auto"/>
        <w:ind w:firstLineChars="200" w:firstLine="480"/>
        <w:rPr>
          <w:sz w:val="24"/>
          <w:szCs w:val="24"/>
        </w:rPr>
      </w:pPr>
      <w:r w:rsidRPr="00511213">
        <w:rPr>
          <w:sz w:val="24"/>
          <w:szCs w:val="24"/>
        </w:rPr>
        <w:t>在仪器正常工作条件下，重复测量饱和氯化钠溶液三次，按照公式计算仪器的测量重复性，仪器测量水分活度重复性不大于</w:t>
      </w:r>
      <w:r w:rsidRPr="00511213">
        <w:rPr>
          <w:sz w:val="24"/>
          <w:szCs w:val="24"/>
        </w:rPr>
        <w:t>5.0%</w:t>
      </w:r>
      <w:r w:rsidRPr="00511213">
        <w:rPr>
          <w:sz w:val="24"/>
          <w:szCs w:val="24"/>
        </w:rPr>
        <w:t>。</w:t>
      </w:r>
    </w:p>
    <w:p w14:paraId="34DC1BE2" w14:textId="77777777" w:rsidR="00511213" w:rsidRPr="00511213" w:rsidRDefault="00511213" w:rsidP="00511213">
      <w:pPr>
        <w:spacing w:line="360" w:lineRule="auto"/>
        <w:rPr>
          <w:sz w:val="24"/>
          <w:szCs w:val="24"/>
        </w:rPr>
      </w:pPr>
      <m:oMathPara>
        <m:oMath>
          <m:r>
            <w:rPr>
              <w:rFonts w:ascii="Cambria Math" w:hAnsi="Cambria Math"/>
              <w:sz w:val="24"/>
              <w:szCs w:val="24"/>
            </w:rPr>
            <m:t>δ</m:t>
          </m:r>
          <m:r>
            <m:rPr>
              <m:nor/>
            </m:rPr>
            <w:rPr>
              <w:sz w:val="24"/>
              <w:szCs w:val="24"/>
            </w:rPr>
            <m:t>c</m:t>
          </m:r>
          <m:r>
            <m:rPr>
              <m:sty m:val="p"/>
            </m:rPr>
            <w:rPr>
              <w:rFonts w:ascii="Cambria Math" w:eastAsia="Cambria Math" w:hAnsi="Cambria Math"/>
              <w:sz w:val="24"/>
              <w:szCs w:val="24"/>
            </w:rPr>
            <m:t>=</m:t>
          </m:r>
          <m:f>
            <m:fPr>
              <m:ctrlPr>
                <w:rPr>
                  <w:rFonts w:ascii="Cambria Math" w:eastAsia="Cambria Math" w:hAnsi="Cambria Math"/>
                  <w:sz w:val="24"/>
                  <w:szCs w:val="24"/>
                </w:rPr>
              </m:ctrlPr>
            </m:fPr>
            <m:num>
              <m:r>
                <m:rPr>
                  <m:sty m:val="p"/>
                </m:rPr>
                <w:rPr>
                  <w:rFonts w:ascii="Cambria Math" w:eastAsia="Cambria Math" w:hAnsi="Cambria Math"/>
                  <w:sz w:val="24"/>
                  <w:szCs w:val="24"/>
                </w:rPr>
                <m:t>C</m:t>
              </m:r>
              <m:r>
                <m:rPr>
                  <m:nor/>
                </m:rPr>
                <w:rPr>
                  <w:sz w:val="24"/>
                  <w:szCs w:val="24"/>
                </w:rPr>
                <m:t>max</m:t>
              </m:r>
              <m:r>
                <m:rPr>
                  <m:sty m:val="p"/>
                </m:rPr>
                <w:rPr>
                  <w:rFonts w:ascii="Cambria Math" w:eastAsia="Cambria Math" w:hAnsi="Cambria Math"/>
                  <w:sz w:val="24"/>
                  <w:szCs w:val="24"/>
                </w:rPr>
                <m:t>-</m:t>
              </m:r>
              <m:r>
                <w:rPr>
                  <w:rFonts w:ascii="Cambria Math" w:hAnsi="Cambria Math"/>
                  <w:sz w:val="24"/>
                  <w:szCs w:val="24"/>
                </w:rPr>
                <m:t>C</m:t>
              </m:r>
              <m:r>
                <m:rPr>
                  <m:nor/>
                </m:rPr>
                <w:rPr>
                  <w:sz w:val="24"/>
                  <w:szCs w:val="24"/>
                </w:rPr>
                <m:t>min</m:t>
              </m:r>
            </m:num>
            <m:den>
              <m:acc>
                <m:accPr>
                  <m:chr m:val="̅"/>
                  <m:ctrlPr>
                    <w:rPr>
                      <w:rFonts w:ascii="Cambria Math" w:eastAsia="Cambria Math" w:hAnsi="Cambria Math"/>
                      <w:sz w:val="24"/>
                      <w:szCs w:val="24"/>
                    </w:rPr>
                  </m:ctrlPr>
                </m:accPr>
                <m:e>
                  <m:r>
                    <m:rPr>
                      <m:sty m:val="p"/>
                    </m:rPr>
                    <w:rPr>
                      <w:rFonts w:ascii="Cambria Math" w:eastAsia="Cambria Math" w:hAnsi="Cambria Math"/>
                      <w:sz w:val="24"/>
                      <w:szCs w:val="24"/>
                    </w:rPr>
                    <m:t>C</m:t>
                  </m:r>
                </m:e>
              </m:acc>
            </m:den>
          </m:f>
          <m:r>
            <m:rPr>
              <m:sty m:val="p"/>
            </m:rPr>
            <w:rPr>
              <w:rFonts w:ascii="Cambria Math" w:eastAsia="Cambria Math" w:hAnsi="Cambria Math"/>
              <w:sz w:val="24"/>
              <w:szCs w:val="24"/>
            </w:rPr>
            <m:t>×1</m:t>
          </m:r>
          <m:r>
            <m:rPr>
              <m:sty m:val="p"/>
            </m:rPr>
            <w:rPr>
              <w:rFonts w:ascii="Cambria Math" w:hAnsi="Cambria Math"/>
              <w:sz w:val="24"/>
              <w:szCs w:val="24"/>
            </w:rPr>
            <m:t>00%</m:t>
          </m:r>
        </m:oMath>
      </m:oMathPara>
    </w:p>
    <w:p w14:paraId="7B267F85" w14:textId="77777777" w:rsidR="00511213" w:rsidRPr="00511213" w:rsidRDefault="00511213" w:rsidP="00511213">
      <w:pPr>
        <w:spacing w:line="360" w:lineRule="auto"/>
        <w:ind w:firstLineChars="200" w:firstLine="480"/>
        <w:rPr>
          <w:sz w:val="24"/>
          <w:szCs w:val="24"/>
        </w:rPr>
      </w:pPr>
      <w:r w:rsidRPr="00511213">
        <w:rPr>
          <w:sz w:val="24"/>
          <w:szCs w:val="24"/>
        </w:rPr>
        <w:t>式中：</w:t>
      </w:r>
      <m:oMath>
        <m:r>
          <w:rPr>
            <w:rFonts w:ascii="Cambria Math" w:hAnsi="Cambria Math"/>
            <w:sz w:val="24"/>
            <w:szCs w:val="24"/>
          </w:rPr>
          <m:t>δ</m:t>
        </m:r>
        <m:r>
          <m:rPr>
            <m:nor/>
          </m:rPr>
          <w:rPr>
            <w:sz w:val="24"/>
            <w:szCs w:val="24"/>
          </w:rPr>
          <m:t>c</m:t>
        </m:r>
      </m:oMath>
      <w:r w:rsidRPr="00511213">
        <w:rPr>
          <w:sz w:val="24"/>
          <w:szCs w:val="24"/>
        </w:rPr>
        <w:t>——</w:t>
      </w:r>
      <w:r w:rsidRPr="00511213">
        <w:rPr>
          <w:sz w:val="24"/>
          <w:szCs w:val="24"/>
        </w:rPr>
        <w:t>测量重复性；</w:t>
      </w:r>
    </w:p>
    <w:p w14:paraId="0EF70A07" w14:textId="77777777" w:rsidR="00511213" w:rsidRPr="00511213" w:rsidRDefault="00511213" w:rsidP="00511213">
      <w:pPr>
        <w:spacing w:line="360" w:lineRule="auto"/>
        <w:ind w:firstLineChars="500" w:firstLine="1200"/>
        <w:rPr>
          <w:sz w:val="24"/>
          <w:szCs w:val="24"/>
        </w:rPr>
      </w:pPr>
      <m:oMath>
        <m:r>
          <m:rPr>
            <m:sty m:val="p"/>
          </m:rPr>
          <w:rPr>
            <w:rFonts w:ascii="Cambria Math" w:eastAsia="Cambria Math" w:hAnsi="Cambria Math"/>
            <w:sz w:val="24"/>
            <w:szCs w:val="24"/>
          </w:rPr>
          <m:t>C</m:t>
        </m:r>
        <m:r>
          <m:rPr>
            <m:nor/>
          </m:rPr>
          <w:rPr>
            <w:sz w:val="24"/>
            <w:szCs w:val="24"/>
          </w:rPr>
          <m:t>max</m:t>
        </m:r>
      </m:oMath>
      <w:r w:rsidRPr="00511213">
        <w:rPr>
          <w:sz w:val="24"/>
          <w:szCs w:val="24"/>
        </w:rPr>
        <w:t>——3</w:t>
      </w:r>
      <w:r w:rsidRPr="00511213">
        <w:rPr>
          <w:sz w:val="24"/>
          <w:szCs w:val="24"/>
        </w:rPr>
        <w:t>次测量结果中的最大值</w:t>
      </w:r>
      <w:r w:rsidRPr="00511213">
        <w:rPr>
          <w:sz w:val="24"/>
          <w:szCs w:val="24"/>
        </w:rPr>
        <w:t>;</w:t>
      </w:r>
    </w:p>
    <w:p w14:paraId="364879FF" w14:textId="77777777" w:rsidR="00511213" w:rsidRPr="00511213" w:rsidRDefault="00511213" w:rsidP="00511213">
      <w:pPr>
        <w:spacing w:line="360" w:lineRule="auto"/>
        <w:ind w:firstLineChars="500" w:firstLine="1200"/>
        <w:rPr>
          <w:sz w:val="24"/>
          <w:szCs w:val="24"/>
        </w:rPr>
      </w:pPr>
      <m:oMath>
        <m:r>
          <w:rPr>
            <w:rFonts w:ascii="Cambria Math" w:hAnsi="Cambria Math"/>
            <w:sz w:val="24"/>
            <w:szCs w:val="24"/>
          </w:rPr>
          <m:t>C</m:t>
        </m:r>
        <m:r>
          <m:rPr>
            <m:nor/>
          </m:rPr>
          <w:rPr>
            <w:sz w:val="24"/>
            <w:szCs w:val="24"/>
          </w:rPr>
          <m:t>min</m:t>
        </m:r>
      </m:oMath>
      <w:r w:rsidRPr="00511213">
        <w:rPr>
          <w:sz w:val="24"/>
          <w:szCs w:val="24"/>
        </w:rPr>
        <w:t>——3</w:t>
      </w:r>
      <w:r w:rsidRPr="00511213">
        <w:rPr>
          <w:sz w:val="24"/>
          <w:szCs w:val="24"/>
        </w:rPr>
        <w:t>次测量结果中的最小值</w:t>
      </w:r>
    </w:p>
    <w:p w14:paraId="157D021B" w14:textId="77777777" w:rsidR="00511213" w:rsidRPr="00511213" w:rsidRDefault="00511213" w:rsidP="00511213">
      <w:pPr>
        <w:spacing w:line="360" w:lineRule="auto"/>
        <w:rPr>
          <w:sz w:val="24"/>
          <w:szCs w:val="24"/>
        </w:rPr>
      </w:pPr>
      <w:r w:rsidRPr="00511213">
        <w:rPr>
          <w:rFonts w:hint="eastAsia"/>
          <w:sz w:val="24"/>
          <w:szCs w:val="24"/>
        </w:rPr>
        <w:t>（</w:t>
      </w:r>
      <w:r w:rsidRPr="00511213">
        <w:rPr>
          <w:rFonts w:hint="eastAsia"/>
          <w:sz w:val="24"/>
          <w:szCs w:val="24"/>
        </w:rPr>
        <w:t>3</w:t>
      </w:r>
      <w:r w:rsidRPr="00511213">
        <w:rPr>
          <w:rFonts w:hint="eastAsia"/>
          <w:sz w:val="24"/>
          <w:szCs w:val="24"/>
        </w:rPr>
        <w:t>）</w:t>
      </w:r>
      <w:r w:rsidRPr="00511213">
        <w:rPr>
          <w:sz w:val="24"/>
          <w:szCs w:val="24"/>
        </w:rPr>
        <w:t>温度示值误差</w:t>
      </w:r>
    </w:p>
    <w:p w14:paraId="77C690CF" w14:textId="77777777" w:rsidR="00511213" w:rsidRPr="00511213" w:rsidRDefault="00511213" w:rsidP="00511213">
      <w:pPr>
        <w:spacing w:line="360" w:lineRule="auto"/>
        <w:ind w:firstLineChars="200" w:firstLine="480"/>
        <w:rPr>
          <w:sz w:val="24"/>
          <w:szCs w:val="24"/>
        </w:rPr>
      </w:pPr>
      <w:r w:rsidRPr="00511213">
        <w:rPr>
          <w:sz w:val="24"/>
          <w:szCs w:val="24"/>
        </w:rPr>
        <w:t>将仪器的温度探头与标准温度计的感温部分尽量靠近，测量样品仓温度，待仪器温度示值稳定后，同时记录仪器及标准温度计的温度示值，按照公式计算仪器的温度示值误差，温度示值误差仪器温度测量示值误差不超过</w:t>
      </w:r>
      <w:r w:rsidRPr="00511213">
        <w:rPr>
          <w:sz w:val="24"/>
          <w:szCs w:val="24"/>
        </w:rPr>
        <w:t>±1.0℃</w:t>
      </w:r>
      <w:r w:rsidRPr="00511213">
        <w:rPr>
          <w:sz w:val="24"/>
          <w:szCs w:val="24"/>
        </w:rPr>
        <w:t>。</w:t>
      </w:r>
    </w:p>
    <w:p w14:paraId="17AE4E96" w14:textId="77777777" w:rsidR="00511213" w:rsidRPr="00511213" w:rsidRDefault="00511213" w:rsidP="00511213">
      <w:pPr>
        <w:spacing w:line="360" w:lineRule="auto"/>
        <w:rPr>
          <w:sz w:val="24"/>
          <w:szCs w:val="24"/>
        </w:rPr>
      </w:pPr>
    </w:p>
    <w:p w14:paraId="15098DDD" w14:textId="77777777" w:rsidR="00511213" w:rsidRPr="00511213" w:rsidRDefault="00511213" w:rsidP="00511213">
      <w:pPr>
        <w:spacing w:line="360" w:lineRule="auto"/>
        <w:rPr>
          <w:sz w:val="24"/>
          <w:szCs w:val="24"/>
        </w:rPr>
      </w:pPr>
      <m:oMathPara>
        <m:oMath>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m:t>
          </m:r>
          <m:r>
            <w:rPr>
              <w:rFonts w:ascii="Cambria Math" w:hAnsi="Cambria Math"/>
              <w:sz w:val="24"/>
              <w:szCs w:val="24"/>
            </w:rPr>
            <m:t>Ts</m:t>
          </m:r>
        </m:oMath>
      </m:oMathPara>
    </w:p>
    <w:p w14:paraId="2A9401B2" w14:textId="77777777" w:rsidR="00511213" w:rsidRPr="00511213" w:rsidRDefault="00511213" w:rsidP="00511213">
      <w:pPr>
        <w:spacing w:line="360" w:lineRule="auto"/>
        <w:ind w:firstLineChars="200" w:firstLine="480"/>
        <w:rPr>
          <w:sz w:val="24"/>
          <w:szCs w:val="24"/>
        </w:rPr>
      </w:pPr>
      <w:r w:rsidRPr="00511213">
        <w:rPr>
          <w:sz w:val="24"/>
          <w:szCs w:val="24"/>
        </w:rPr>
        <w:t>式中：</w:t>
      </w:r>
      <m:oMath>
        <m:r>
          <m:rPr>
            <m:sty m:val="p"/>
          </m:rPr>
          <w:rPr>
            <w:rFonts w:ascii="Cambria Math" w:hAnsi="Cambria Math"/>
            <w:sz w:val="24"/>
            <w:szCs w:val="24"/>
          </w:rPr>
          <m:t>∆</m:t>
        </m:r>
        <m:r>
          <w:rPr>
            <w:rFonts w:ascii="Cambria Math" w:hAnsi="Cambria Math"/>
            <w:sz w:val="24"/>
            <w:szCs w:val="24"/>
          </w:rPr>
          <m:t>T</m:t>
        </m:r>
      </m:oMath>
      <w:r w:rsidRPr="00511213">
        <w:rPr>
          <w:sz w:val="24"/>
          <w:szCs w:val="24"/>
        </w:rPr>
        <w:t>——</w:t>
      </w:r>
      <w:r w:rsidRPr="00511213">
        <w:rPr>
          <w:sz w:val="24"/>
          <w:szCs w:val="24"/>
        </w:rPr>
        <w:t>温度活度示值误差，</w:t>
      </w:r>
      <w:r w:rsidRPr="00511213">
        <w:rPr>
          <w:sz w:val="24"/>
          <w:szCs w:val="24"/>
        </w:rPr>
        <w:t>℃</w:t>
      </w:r>
      <w:r w:rsidRPr="00511213">
        <w:rPr>
          <w:sz w:val="24"/>
          <w:szCs w:val="24"/>
        </w:rPr>
        <w:t>；</w:t>
      </w:r>
    </w:p>
    <w:p w14:paraId="0B11DC2A" w14:textId="77777777" w:rsidR="00511213" w:rsidRPr="00511213" w:rsidRDefault="00511213" w:rsidP="00511213">
      <w:pPr>
        <w:spacing w:line="360" w:lineRule="auto"/>
        <w:ind w:firstLineChars="500" w:firstLine="1200"/>
        <w:rPr>
          <w:sz w:val="24"/>
          <w:szCs w:val="24"/>
        </w:rPr>
      </w:pPr>
      <m:oMath>
        <m:r>
          <w:rPr>
            <w:rFonts w:ascii="Cambria Math" w:hAnsi="Cambria Math"/>
            <w:sz w:val="24"/>
            <w:szCs w:val="24"/>
          </w:rPr>
          <m:t>T</m:t>
        </m:r>
      </m:oMath>
      <w:r w:rsidRPr="00511213">
        <w:rPr>
          <w:sz w:val="24"/>
          <w:szCs w:val="24"/>
        </w:rPr>
        <w:t>——</w:t>
      </w:r>
      <w:r w:rsidRPr="00511213">
        <w:rPr>
          <w:sz w:val="24"/>
          <w:szCs w:val="24"/>
        </w:rPr>
        <w:t>仪器温度示值，</w:t>
      </w:r>
      <w:r w:rsidRPr="00511213">
        <w:rPr>
          <w:sz w:val="24"/>
          <w:szCs w:val="24"/>
        </w:rPr>
        <w:t>℃</w:t>
      </w:r>
      <w:r w:rsidRPr="00511213">
        <w:rPr>
          <w:sz w:val="24"/>
          <w:szCs w:val="24"/>
        </w:rPr>
        <w:t>；</w:t>
      </w:r>
    </w:p>
    <w:p w14:paraId="4737EA35" w14:textId="77777777" w:rsidR="00511213" w:rsidRPr="00511213" w:rsidRDefault="00511213" w:rsidP="00511213">
      <w:pPr>
        <w:spacing w:line="360" w:lineRule="auto"/>
        <w:ind w:firstLineChars="500" w:firstLine="1200"/>
        <w:rPr>
          <w:sz w:val="24"/>
          <w:szCs w:val="24"/>
        </w:rPr>
      </w:pPr>
      <m:oMath>
        <m:r>
          <w:rPr>
            <w:rFonts w:ascii="Cambria Math" w:hAnsi="Cambria Math"/>
            <w:sz w:val="24"/>
            <w:szCs w:val="24"/>
          </w:rPr>
          <m:t>Ts</m:t>
        </m:r>
      </m:oMath>
      <w:r w:rsidRPr="00511213">
        <w:rPr>
          <w:sz w:val="24"/>
          <w:szCs w:val="24"/>
        </w:rPr>
        <w:t>——</w:t>
      </w:r>
      <w:r w:rsidRPr="00511213">
        <w:rPr>
          <w:sz w:val="24"/>
          <w:szCs w:val="24"/>
        </w:rPr>
        <w:t>标准器温度示值，</w:t>
      </w:r>
      <w:r w:rsidRPr="00511213">
        <w:rPr>
          <w:sz w:val="24"/>
          <w:szCs w:val="24"/>
        </w:rPr>
        <w:t>℃</w:t>
      </w:r>
    </w:p>
    <w:p w14:paraId="4720E0E0" w14:textId="77777777" w:rsidR="00511213" w:rsidRPr="00511213" w:rsidRDefault="00511213" w:rsidP="00511213">
      <w:pPr>
        <w:pStyle w:val="af1"/>
        <w:numPr>
          <w:ilvl w:val="0"/>
          <w:numId w:val="8"/>
        </w:numPr>
        <w:spacing w:line="360" w:lineRule="auto"/>
        <w:ind w:firstLineChars="0"/>
        <w:rPr>
          <w:b/>
          <w:bCs/>
          <w:sz w:val="24"/>
          <w:szCs w:val="24"/>
        </w:rPr>
      </w:pPr>
      <w:r w:rsidRPr="00511213">
        <w:rPr>
          <w:b/>
          <w:bCs/>
          <w:sz w:val="24"/>
          <w:szCs w:val="24"/>
        </w:rPr>
        <w:t>样品制备要求</w:t>
      </w:r>
    </w:p>
    <w:p w14:paraId="535FC13F" w14:textId="77777777" w:rsidR="00511213" w:rsidRPr="00511213" w:rsidRDefault="00511213" w:rsidP="00511213">
      <w:pPr>
        <w:spacing w:line="360" w:lineRule="auto"/>
        <w:rPr>
          <w:sz w:val="24"/>
          <w:szCs w:val="24"/>
        </w:rPr>
      </w:pPr>
      <w:r w:rsidRPr="00511213">
        <w:rPr>
          <w:sz w:val="24"/>
          <w:szCs w:val="24"/>
        </w:rPr>
        <w:t>（</w:t>
      </w:r>
      <w:r w:rsidRPr="00511213">
        <w:rPr>
          <w:sz w:val="24"/>
          <w:szCs w:val="24"/>
        </w:rPr>
        <w:t>1</w:t>
      </w:r>
      <w:r w:rsidRPr="00511213">
        <w:rPr>
          <w:sz w:val="24"/>
          <w:szCs w:val="24"/>
        </w:rPr>
        <w:t>）确保所测样品的均匀性。多组分样品需要更长的平衡时间</w:t>
      </w:r>
      <w:r w:rsidRPr="00511213">
        <w:rPr>
          <w:rFonts w:hint="eastAsia"/>
          <w:sz w:val="24"/>
          <w:szCs w:val="24"/>
        </w:rPr>
        <w:t>，多组分样品</w:t>
      </w:r>
      <w:r w:rsidRPr="00511213">
        <w:rPr>
          <w:sz w:val="24"/>
          <w:szCs w:val="24"/>
        </w:rPr>
        <w:t>需对样品进行多次读数（</w:t>
      </w:r>
      <w:r w:rsidRPr="00511213">
        <w:rPr>
          <w:sz w:val="24"/>
          <w:szCs w:val="24"/>
        </w:rPr>
        <w:t>5</w:t>
      </w:r>
      <w:r w:rsidRPr="00511213">
        <w:rPr>
          <w:rFonts w:hint="eastAsia"/>
          <w:sz w:val="24"/>
          <w:szCs w:val="24"/>
        </w:rPr>
        <w:t>-6</w:t>
      </w:r>
      <w:r w:rsidRPr="00511213">
        <w:rPr>
          <w:sz w:val="24"/>
          <w:szCs w:val="24"/>
        </w:rPr>
        <w:t>次）。</w:t>
      </w:r>
    </w:p>
    <w:p w14:paraId="1B857FDB" w14:textId="77777777" w:rsidR="00511213" w:rsidRPr="00511213" w:rsidRDefault="00511213" w:rsidP="00511213">
      <w:pPr>
        <w:spacing w:line="360" w:lineRule="auto"/>
        <w:rPr>
          <w:sz w:val="24"/>
          <w:szCs w:val="24"/>
        </w:rPr>
      </w:pPr>
      <w:r w:rsidRPr="00511213">
        <w:rPr>
          <w:sz w:val="24"/>
          <w:szCs w:val="24"/>
        </w:rPr>
        <w:t>（</w:t>
      </w:r>
      <w:r w:rsidRPr="00511213">
        <w:rPr>
          <w:sz w:val="24"/>
          <w:szCs w:val="24"/>
        </w:rPr>
        <w:t>2</w:t>
      </w:r>
      <w:r w:rsidRPr="00511213">
        <w:rPr>
          <w:sz w:val="24"/>
          <w:szCs w:val="24"/>
        </w:rPr>
        <w:t>）把样品放在样品</w:t>
      </w:r>
      <w:proofErr w:type="gramStart"/>
      <w:r w:rsidRPr="00511213">
        <w:rPr>
          <w:sz w:val="24"/>
          <w:szCs w:val="24"/>
        </w:rPr>
        <w:t>皿</w:t>
      </w:r>
      <w:proofErr w:type="gramEnd"/>
      <w:r w:rsidRPr="00511213">
        <w:rPr>
          <w:sz w:val="24"/>
          <w:szCs w:val="24"/>
        </w:rPr>
        <w:t>中，尽可能覆盖</w:t>
      </w:r>
      <w:proofErr w:type="gramStart"/>
      <w:r w:rsidRPr="00511213">
        <w:rPr>
          <w:sz w:val="24"/>
          <w:szCs w:val="24"/>
        </w:rPr>
        <w:t>样品杯</w:t>
      </w:r>
      <w:proofErr w:type="gramEnd"/>
      <w:r w:rsidRPr="00511213">
        <w:rPr>
          <w:sz w:val="24"/>
          <w:szCs w:val="24"/>
        </w:rPr>
        <w:t>的底部。更大的样品表面积通过提供更稳定的样品温度来提高仪器的效率。还可以通过缩短吸收蒸汽平衡所需的时间来加快读数。</w:t>
      </w:r>
    </w:p>
    <w:p w14:paraId="6B86B299" w14:textId="77777777" w:rsidR="00511213" w:rsidRPr="00511213" w:rsidRDefault="00511213" w:rsidP="00511213">
      <w:pPr>
        <w:spacing w:line="360" w:lineRule="auto"/>
        <w:rPr>
          <w:sz w:val="24"/>
          <w:szCs w:val="24"/>
        </w:rPr>
      </w:pPr>
      <w:r w:rsidRPr="00511213">
        <w:rPr>
          <w:sz w:val="24"/>
          <w:szCs w:val="24"/>
        </w:rPr>
        <w:t>（</w:t>
      </w:r>
      <w:r w:rsidRPr="00511213">
        <w:rPr>
          <w:sz w:val="24"/>
          <w:szCs w:val="24"/>
        </w:rPr>
        <w:t>3</w:t>
      </w:r>
      <w:r w:rsidRPr="00511213">
        <w:rPr>
          <w:sz w:val="24"/>
          <w:szCs w:val="24"/>
        </w:rPr>
        <w:t>）样品量不要超过样品</w:t>
      </w:r>
      <w:proofErr w:type="gramStart"/>
      <w:r w:rsidRPr="00511213">
        <w:rPr>
          <w:sz w:val="24"/>
          <w:szCs w:val="24"/>
        </w:rPr>
        <w:t>皿</w:t>
      </w:r>
      <w:proofErr w:type="gramEnd"/>
      <w:r w:rsidRPr="00511213">
        <w:rPr>
          <w:sz w:val="24"/>
          <w:szCs w:val="24"/>
        </w:rPr>
        <w:t>的一半。装的过满会污染传感器，样品的多少不会影响读数时间和准确性。只需要在样品杯中足够的样品可以让样品里的水分和蒸汽里的水分达到平衡，并且不要改变样品的水分含量。</w:t>
      </w:r>
    </w:p>
    <w:p w14:paraId="297E80B5" w14:textId="77777777" w:rsidR="00511213" w:rsidRPr="00511213" w:rsidRDefault="00511213" w:rsidP="00511213">
      <w:pPr>
        <w:spacing w:line="360" w:lineRule="auto"/>
        <w:rPr>
          <w:sz w:val="24"/>
          <w:szCs w:val="24"/>
        </w:rPr>
      </w:pPr>
      <w:r w:rsidRPr="00511213">
        <w:rPr>
          <w:sz w:val="24"/>
          <w:szCs w:val="24"/>
        </w:rPr>
        <w:t>（</w:t>
      </w:r>
      <w:r w:rsidRPr="00511213">
        <w:rPr>
          <w:sz w:val="24"/>
          <w:szCs w:val="24"/>
        </w:rPr>
        <w:t>4</w:t>
      </w:r>
      <w:r w:rsidRPr="00511213">
        <w:rPr>
          <w:sz w:val="24"/>
          <w:szCs w:val="24"/>
        </w:rPr>
        <w:t>）确保样品</w:t>
      </w:r>
      <w:proofErr w:type="gramStart"/>
      <w:r w:rsidRPr="00511213">
        <w:rPr>
          <w:sz w:val="24"/>
          <w:szCs w:val="24"/>
        </w:rPr>
        <w:t>皿</w:t>
      </w:r>
      <w:proofErr w:type="gramEnd"/>
      <w:r w:rsidRPr="00511213">
        <w:rPr>
          <w:sz w:val="24"/>
          <w:szCs w:val="24"/>
        </w:rPr>
        <w:t>的边缘和周围都是干净的。每次测量完毕需用无尘纸把样品</w:t>
      </w:r>
      <w:proofErr w:type="gramStart"/>
      <w:r w:rsidRPr="00511213">
        <w:rPr>
          <w:sz w:val="24"/>
          <w:szCs w:val="24"/>
        </w:rPr>
        <w:t>皿</w:t>
      </w:r>
      <w:proofErr w:type="gramEnd"/>
      <w:r w:rsidRPr="00511213">
        <w:rPr>
          <w:sz w:val="24"/>
          <w:szCs w:val="24"/>
        </w:rPr>
        <w:t>边缘粘的样品擦干净。否则留在样品</w:t>
      </w:r>
      <w:proofErr w:type="gramStart"/>
      <w:r w:rsidRPr="00511213">
        <w:rPr>
          <w:sz w:val="24"/>
          <w:szCs w:val="24"/>
        </w:rPr>
        <w:t>皿</w:t>
      </w:r>
      <w:proofErr w:type="gramEnd"/>
      <w:r w:rsidRPr="00511213">
        <w:rPr>
          <w:sz w:val="24"/>
          <w:szCs w:val="24"/>
        </w:rPr>
        <w:t>边缘和周边的样品会污染传感器以及可能会影响下一个样品。</w:t>
      </w:r>
    </w:p>
    <w:p w14:paraId="751C7399" w14:textId="77777777" w:rsidR="00511213" w:rsidRPr="00511213" w:rsidRDefault="00511213" w:rsidP="00511213">
      <w:pPr>
        <w:spacing w:line="360" w:lineRule="auto"/>
        <w:rPr>
          <w:sz w:val="24"/>
          <w:szCs w:val="24"/>
        </w:rPr>
      </w:pPr>
      <w:r w:rsidRPr="00511213">
        <w:rPr>
          <w:sz w:val="24"/>
          <w:szCs w:val="24"/>
        </w:rPr>
        <w:t>（</w:t>
      </w:r>
      <w:r w:rsidRPr="00511213">
        <w:rPr>
          <w:sz w:val="24"/>
          <w:szCs w:val="24"/>
        </w:rPr>
        <w:t>5</w:t>
      </w:r>
      <w:r w:rsidRPr="00511213">
        <w:rPr>
          <w:sz w:val="24"/>
          <w:szCs w:val="24"/>
        </w:rPr>
        <w:t>）如果样品需要在下次测量，盖上盖子以防止水分的交换。对于长期保存的样品，还需要再用封口膜密封。</w:t>
      </w:r>
    </w:p>
    <w:p w14:paraId="5F8B983C" w14:textId="77777777" w:rsidR="00511213" w:rsidRPr="00511213" w:rsidRDefault="00511213" w:rsidP="00511213">
      <w:pPr>
        <w:spacing w:line="360" w:lineRule="auto"/>
        <w:rPr>
          <w:sz w:val="24"/>
          <w:szCs w:val="24"/>
        </w:rPr>
      </w:pPr>
      <w:r w:rsidRPr="00511213">
        <w:rPr>
          <w:sz w:val="24"/>
          <w:szCs w:val="24"/>
        </w:rPr>
        <w:t>（</w:t>
      </w:r>
      <w:r w:rsidRPr="00511213">
        <w:rPr>
          <w:sz w:val="24"/>
          <w:szCs w:val="24"/>
        </w:rPr>
        <w:t>6</w:t>
      </w:r>
      <w:r w:rsidRPr="00511213">
        <w:rPr>
          <w:sz w:val="24"/>
          <w:szCs w:val="24"/>
        </w:rPr>
        <w:t>）样品准备的一致性。如果样品需要粉碎、研磨、切块，尽量保持一致以获得更好的重复性。</w:t>
      </w:r>
    </w:p>
    <w:p w14:paraId="095C261E" w14:textId="77777777" w:rsidR="00511213" w:rsidRPr="00511213" w:rsidRDefault="00511213" w:rsidP="00511213">
      <w:pPr>
        <w:pStyle w:val="af1"/>
        <w:numPr>
          <w:ilvl w:val="0"/>
          <w:numId w:val="8"/>
        </w:numPr>
        <w:spacing w:line="360" w:lineRule="auto"/>
        <w:ind w:firstLineChars="0"/>
        <w:rPr>
          <w:b/>
          <w:bCs/>
          <w:sz w:val="24"/>
          <w:szCs w:val="24"/>
        </w:rPr>
      </w:pPr>
      <w:r w:rsidRPr="00511213">
        <w:rPr>
          <w:b/>
          <w:bCs/>
          <w:sz w:val="24"/>
          <w:szCs w:val="24"/>
        </w:rPr>
        <w:t>测定步骤</w:t>
      </w:r>
    </w:p>
    <w:p w14:paraId="2F2F0B17" w14:textId="77777777" w:rsidR="00511213" w:rsidRPr="00511213" w:rsidRDefault="00511213" w:rsidP="00511213">
      <w:pPr>
        <w:spacing w:line="360" w:lineRule="auto"/>
        <w:rPr>
          <w:sz w:val="24"/>
          <w:szCs w:val="24"/>
        </w:rPr>
      </w:pPr>
      <w:r w:rsidRPr="00511213">
        <w:rPr>
          <w:sz w:val="24"/>
          <w:szCs w:val="24"/>
        </w:rPr>
        <w:t>（</w:t>
      </w:r>
      <w:r w:rsidRPr="00511213">
        <w:rPr>
          <w:sz w:val="24"/>
          <w:szCs w:val="24"/>
        </w:rPr>
        <w:t>1</w:t>
      </w:r>
      <w:r w:rsidRPr="00511213">
        <w:rPr>
          <w:sz w:val="24"/>
          <w:szCs w:val="24"/>
        </w:rPr>
        <w:t>）取样：从饲草饲料中随机抽取代表性样品，确保样品均匀、无杂质。</w:t>
      </w:r>
    </w:p>
    <w:p w14:paraId="3AC9420E" w14:textId="77777777" w:rsidR="00511213" w:rsidRPr="00511213" w:rsidRDefault="00511213" w:rsidP="00511213">
      <w:pPr>
        <w:spacing w:line="360" w:lineRule="auto"/>
        <w:rPr>
          <w:sz w:val="24"/>
          <w:szCs w:val="24"/>
        </w:rPr>
      </w:pPr>
      <w:r w:rsidRPr="00511213">
        <w:rPr>
          <w:sz w:val="24"/>
          <w:szCs w:val="24"/>
        </w:rPr>
        <w:t>（</w:t>
      </w:r>
      <w:r w:rsidRPr="00511213">
        <w:rPr>
          <w:sz w:val="24"/>
          <w:szCs w:val="24"/>
        </w:rPr>
        <w:t>2</w:t>
      </w:r>
      <w:r w:rsidRPr="00511213">
        <w:rPr>
          <w:sz w:val="24"/>
          <w:szCs w:val="24"/>
        </w:rPr>
        <w:t>）预处理：根据样品特性，可能需要进行粉碎、混合等预处理步骤，以确保测定的准确性。</w:t>
      </w:r>
    </w:p>
    <w:p w14:paraId="55F7DE9D" w14:textId="77777777" w:rsidR="00511213" w:rsidRPr="00511213" w:rsidRDefault="00511213" w:rsidP="00511213">
      <w:pPr>
        <w:spacing w:line="360" w:lineRule="auto"/>
        <w:rPr>
          <w:sz w:val="24"/>
          <w:szCs w:val="24"/>
        </w:rPr>
      </w:pPr>
      <w:r w:rsidRPr="00511213">
        <w:rPr>
          <w:rFonts w:hint="eastAsia"/>
          <w:sz w:val="24"/>
          <w:szCs w:val="24"/>
        </w:rPr>
        <w:t>（</w:t>
      </w:r>
      <w:r w:rsidRPr="00511213">
        <w:rPr>
          <w:rFonts w:hint="eastAsia"/>
          <w:sz w:val="24"/>
          <w:szCs w:val="24"/>
        </w:rPr>
        <w:t>3</w:t>
      </w:r>
      <w:r w:rsidRPr="00511213">
        <w:rPr>
          <w:rFonts w:hint="eastAsia"/>
          <w:sz w:val="24"/>
          <w:szCs w:val="24"/>
        </w:rPr>
        <w:t>）</w:t>
      </w:r>
      <w:r w:rsidRPr="00511213">
        <w:rPr>
          <w:sz w:val="24"/>
          <w:szCs w:val="24"/>
        </w:rPr>
        <w:t>仪器准备：使用水分活度仪进行测定。确保仪器准确、稳定，并按照说明书进行预热和校准。</w:t>
      </w:r>
    </w:p>
    <w:p w14:paraId="21240A79" w14:textId="77777777" w:rsidR="00511213" w:rsidRPr="00511213" w:rsidRDefault="00511213" w:rsidP="00511213">
      <w:pPr>
        <w:spacing w:line="360" w:lineRule="auto"/>
        <w:rPr>
          <w:sz w:val="24"/>
          <w:szCs w:val="24"/>
        </w:rPr>
      </w:pPr>
      <w:r w:rsidRPr="00511213">
        <w:rPr>
          <w:rFonts w:hint="eastAsia"/>
          <w:sz w:val="24"/>
          <w:szCs w:val="24"/>
        </w:rPr>
        <w:t>（</w:t>
      </w:r>
      <w:r w:rsidRPr="00511213">
        <w:rPr>
          <w:rFonts w:hint="eastAsia"/>
          <w:sz w:val="24"/>
          <w:szCs w:val="24"/>
        </w:rPr>
        <w:t>4</w:t>
      </w:r>
      <w:r w:rsidRPr="00511213">
        <w:rPr>
          <w:rFonts w:hint="eastAsia"/>
          <w:sz w:val="24"/>
          <w:szCs w:val="24"/>
        </w:rPr>
        <w:t>）</w:t>
      </w:r>
      <w:r w:rsidRPr="00511213">
        <w:rPr>
          <w:sz w:val="24"/>
          <w:szCs w:val="24"/>
        </w:rPr>
        <w:t>测定操作：将预处理后的样品放入水分活度仪的测定室中。</w:t>
      </w:r>
    </w:p>
    <w:p w14:paraId="7EB28AD6" w14:textId="77777777" w:rsidR="00511213" w:rsidRPr="00511213" w:rsidRDefault="00511213" w:rsidP="00511213">
      <w:pPr>
        <w:spacing w:line="360" w:lineRule="auto"/>
        <w:rPr>
          <w:sz w:val="24"/>
          <w:szCs w:val="24"/>
        </w:rPr>
      </w:pPr>
      <w:r w:rsidRPr="00511213">
        <w:rPr>
          <w:rFonts w:hint="eastAsia"/>
          <w:sz w:val="24"/>
          <w:szCs w:val="24"/>
        </w:rPr>
        <w:t>（</w:t>
      </w:r>
      <w:r w:rsidRPr="00511213">
        <w:rPr>
          <w:rFonts w:hint="eastAsia"/>
          <w:sz w:val="24"/>
          <w:szCs w:val="24"/>
        </w:rPr>
        <w:t>5</w:t>
      </w:r>
      <w:r w:rsidRPr="00511213">
        <w:rPr>
          <w:rFonts w:hint="eastAsia"/>
          <w:sz w:val="24"/>
          <w:szCs w:val="24"/>
        </w:rPr>
        <w:t>）</w:t>
      </w:r>
      <w:r w:rsidRPr="00511213">
        <w:rPr>
          <w:sz w:val="24"/>
          <w:szCs w:val="24"/>
        </w:rPr>
        <w:t>设置测定参数，如温度、测定时间等。</w:t>
      </w:r>
    </w:p>
    <w:p w14:paraId="22852D81" w14:textId="77777777" w:rsidR="00511213" w:rsidRPr="00511213" w:rsidRDefault="00511213" w:rsidP="00511213">
      <w:pPr>
        <w:spacing w:line="360" w:lineRule="auto"/>
        <w:rPr>
          <w:sz w:val="24"/>
          <w:szCs w:val="24"/>
        </w:rPr>
      </w:pPr>
      <w:r w:rsidRPr="00511213">
        <w:rPr>
          <w:rFonts w:hint="eastAsia"/>
          <w:sz w:val="24"/>
          <w:szCs w:val="24"/>
        </w:rPr>
        <w:t>（</w:t>
      </w:r>
      <w:r w:rsidRPr="00511213">
        <w:rPr>
          <w:rFonts w:hint="eastAsia"/>
          <w:sz w:val="24"/>
          <w:szCs w:val="24"/>
        </w:rPr>
        <w:t>6</w:t>
      </w:r>
      <w:r w:rsidRPr="00511213">
        <w:rPr>
          <w:rFonts w:hint="eastAsia"/>
          <w:sz w:val="24"/>
          <w:szCs w:val="24"/>
        </w:rPr>
        <w:t>）</w:t>
      </w:r>
      <w:r w:rsidRPr="00511213">
        <w:rPr>
          <w:sz w:val="24"/>
          <w:szCs w:val="24"/>
        </w:rPr>
        <w:t>启动仪器进行测定，等待测定结果。</w:t>
      </w:r>
    </w:p>
    <w:p w14:paraId="6A2F67C8" w14:textId="77777777" w:rsidR="00511213" w:rsidRPr="00511213" w:rsidRDefault="00511213" w:rsidP="00511213">
      <w:pPr>
        <w:spacing w:line="360" w:lineRule="auto"/>
        <w:rPr>
          <w:sz w:val="24"/>
          <w:szCs w:val="24"/>
        </w:rPr>
      </w:pPr>
      <w:r w:rsidRPr="00511213">
        <w:rPr>
          <w:rFonts w:hint="eastAsia"/>
          <w:sz w:val="24"/>
          <w:szCs w:val="24"/>
        </w:rPr>
        <w:t>（</w:t>
      </w:r>
      <w:r w:rsidRPr="00511213">
        <w:rPr>
          <w:rFonts w:hint="eastAsia"/>
          <w:sz w:val="24"/>
          <w:szCs w:val="24"/>
        </w:rPr>
        <w:t>7</w:t>
      </w:r>
      <w:r w:rsidRPr="00511213">
        <w:rPr>
          <w:rFonts w:hint="eastAsia"/>
          <w:sz w:val="24"/>
          <w:szCs w:val="24"/>
        </w:rPr>
        <w:t>）</w:t>
      </w:r>
      <w:r w:rsidRPr="00511213">
        <w:rPr>
          <w:sz w:val="24"/>
          <w:szCs w:val="24"/>
        </w:rPr>
        <w:t>结果记录：记录测定结果，包括水分活度值、测定温度、测定时间等信息。</w:t>
      </w:r>
    </w:p>
    <w:p w14:paraId="37AD4D28" w14:textId="1776659B" w:rsidR="00511213" w:rsidRPr="00511213" w:rsidRDefault="00511213" w:rsidP="00511213">
      <w:pPr>
        <w:pStyle w:val="1"/>
        <w:numPr>
          <w:ilvl w:val="0"/>
          <w:numId w:val="7"/>
        </w:numPr>
      </w:pPr>
      <w:bookmarkStart w:id="7" w:name="_Toc181717953"/>
      <w:r w:rsidRPr="00511213">
        <w:rPr>
          <w:rFonts w:hint="eastAsia"/>
        </w:rPr>
        <w:t>重大意见分歧的处理经过和依据</w:t>
      </w:r>
      <w:bookmarkEnd w:id="7"/>
    </w:p>
    <w:p w14:paraId="0E75C7C8" w14:textId="77777777" w:rsidR="00511213" w:rsidRPr="00511213" w:rsidRDefault="00511213" w:rsidP="00511213">
      <w:pPr>
        <w:spacing w:line="360" w:lineRule="auto"/>
        <w:ind w:firstLineChars="200" w:firstLine="480"/>
        <w:rPr>
          <w:sz w:val="24"/>
          <w:szCs w:val="24"/>
        </w:rPr>
      </w:pPr>
      <w:r w:rsidRPr="00511213">
        <w:rPr>
          <w:rFonts w:hint="eastAsia"/>
          <w:sz w:val="24"/>
          <w:szCs w:val="24"/>
        </w:rPr>
        <w:t>通过立项评审会专家的意见，意见主要集中在以下几个方面</w:t>
      </w:r>
      <w:r w:rsidRPr="00511213">
        <w:rPr>
          <w:rFonts w:hint="eastAsia"/>
          <w:sz w:val="24"/>
          <w:szCs w:val="24"/>
        </w:rPr>
        <w:t>:</w:t>
      </w:r>
    </w:p>
    <w:p w14:paraId="577E0BBC" w14:textId="66D8AE78" w:rsidR="00511213" w:rsidRPr="00511213" w:rsidRDefault="00511213" w:rsidP="00511213">
      <w:pPr>
        <w:pStyle w:val="1"/>
        <w:numPr>
          <w:ilvl w:val="0"/>
          <w:numId w:val="7"/>
        </w:numPr>
      </w:pPr>
      <w:bookmarkStart w:id="8" w:name="_Toc181717954"/>
      <w:r w:rsidRPr="00511213">
        <w:rPr>
          <w:rFonts w:hint="eastAsia"/>
        </w:rPr>
        <w:t>贯彻标准的措施建议</w:t>
      </w:r>
      <w:bookmarkEnd w:id="8"/>
    </w:p>
    <w:p w14:paraId="19952176" w14:textId="77777777" w:rsidR="00511213" w:rsidRPr="00511213" w:rsidRDefault="00511213" w:rsidP="00511213">
      <w:pPr>
        <w:spacing w:line="360" w:lineRule="auto"/>
        <w:ind w:firstLineChars="200" w:firstLine="480"/>
        <w:rPr>
          <w:sz w:val="24"/>
          <w:szCs w:val="24"/>
        </w:rPr>
      </w:pPr>
      <w:r w:rsidRPr="00511213">
        <w:rPr>
          <w:rFonts w:hint="eastAsia"/>
          <w:sz w:val="24"/>
          <w:szCs w:val="24"/>
        </w:rPr>
        <w:t>本标准可作为饲草饲料行业的推荐性标准。</w:t>
      </w:r>
    </w:p>
    <w:p w14:paraId="09317081" w14:textId="77777777" w:rsidR="00511213" w:rsidRPr="00511213" w:rsidRDefault="00511213" w:rsidP="00511213">
      <w:pPr>
        <w:spacing w:line="360" w:lineRule="auto"/>
        <w:ind w:firstLineChars="200" w:firstLine="480"/>
        <w:rPr>
          <w:sz w:val="24"/>
          <w:szCs w:val="24"/>
        </w:rPr>
      </w:pPr>
      <w:r w:rsidRPr="00511213">
        <w:rPr>
          <w:rFonts w:hint="eastAsia"/>
          <w:sz w:val="24"/>
          <w:szCs w:val="24"/>
        </w:rPr>
        <w:t>推荐性标准在颁布和贯彻实施前应及时在公众媒体、行业内部的有关信息上公开宣传，引起有关部门、企业和农民的高度重视，使相关方能够积极主动的购买有关标准和资料</w:t>
      </w:r>
      <w:r w:rsidRPr="00511213">
        <w:rPr>
          <w:rFonts w:hint="eastAsia"/>
          <w:sz w:val="24"/>
          <w:szCs w:val="24"/>
        </w:rPr>
        <w:t>:</w:t>
      </w:r>
    </w:p>
    <w:p w14:paraId="48B5C706" w14:textId="77777777" w:rsidR="00511213" w:rsidRPr="00511213" w:rsidRDefault="00511213" w:rsidP="00511213">
      <w:pPr>
        <w:spacing w:line="360" w:lineRule="auto"/>
        <w:ind w:firstLineChars="200" w:firstLine="480"/>
        <w:rPr>
          <w:sz w:val="24"/>
          <w:szCs w:val="24"/>
        </w:rPr>
      </w:pPr>
      <w:r w:rsidRPr="00511213">
        <w:rPr>
          <w:rFonts w:hint="eastAsia"/>
          <w:sz w:val="24"/>
          <w:szCs w:val="24"/>
        </w:rPr>
        <w:t>参加培训、结合实际学习研究标准并准备贯彻实施标准。标准归口单位进行贯标指导，组织标准宣贯培训班，由标准制定人员主讲。通过收集产业一线的意见和反馈，对标准进行不断完善和改进。</w:t>
      </w:r>
    </w:p>
    <w:p w14:paraId="00A119EF" w14:textId="7CF7AB9C" w:rsidR="00511213" w:rsidRPr="00511213" w:rsidRDefault="00511213" w:rsidP="00511213">
      <w:pPr>
        <w:pStyle w:val="1"/>
        <w:numPr>
          <w:ilvl w:val="0"/>
          <w:numId w:val="7"/>
        </w:numPr>
      </w:pPr>
      <w:bookmarkStart w:id="9" w:name="_Toc181717955"/>
      <w:r w:rsidRPr="00511213">
        <w:rPr>
          <w:rFonts w:hint="eastAsia"/>
        </w:rPr>
        <w:t>其他应说明的事项</w:t>
      </w:r>
      <w:bookmarkEnd w:id="9"/>
    </w:p>
    <w:p w14:paraId="3F6C96C1" w14:textId="77777777" w:rsidR="00511213" w:rsidRPr="00511213" w:rsidRDefault="00511213" w:rsidP="00511213">
      <w:pPr>
        <w:spacing w:line="360" w:lineRule="auto"/>
        <w:rPr>
          <w:sz w:val="24"/>
          <w:szCs w:val="24"/>
        </w:rPr>
      </w:pPr>
      <w:r w:rsidRPr="00511213">
        <w:rPr>
          <w:rFonts w:hint="eastAsia"/>
          <w:sz w:val="24"/>
          <w:szCs w:val="24"/>
        </w:rPr>
        <w:t>无。</w:t>
      </w:r>
    </w:p>
    <w:p w14:paraId="43E0350B" w14:textId="77777777" w:rsidR="00511213" w:rsidRPr="004A468B" w:rsidRDefault="00511213" w:rsidP="00511213">
      <w:pPr>
        <w:spacing w:line="360" w:lineRule="auto"/>
        <w:rPr>
          <w:sz w:val="28"/>
          <w:szCs w:val="28"/>
        </w:rPr>
      </w:pPr>
    </w:p>
    <w:p w14:paraId="731C876C" w14:textId="09F9FCFB" w:rsidR="00511213" w:rsidRPr="004A468B" w:rsidRDefault="00511213" w:rsidP="00511213">
      <w:pPr>
        <w:widowControl/>
        <w:jc w:val="left"/>
        <w:rPr>
          <w:sz w:val="28"/>
          <w:szCs w:val="28"/>
        </w:rPr>
      </w:pPr>
    </w:p>
    <w:sectPr w:rsidR="00511213" w:rsidRPr="004A468B">
      <w:footerReference w:type="even" r:id="rId8"/>
      <w:footerReference w:type="default" r:id="rId9"/>
      <w:pgSz w:w="11906" w:h="16838"/>
      <w:pgMar w:top="1843" w:right="1558" w:bottom="1702"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9DA2D" w14:textId="77777777" w:rsidR="00D4552B" w:rsidRDefault="00D4552B">
      <w:r>
        <w:separator/>
      </w:r>
    </w:p>
  </w:endnote>
  <w:endnote w:type="continuationSeparator" w:id="0">
    <w:p w14:paraId="745C05B2" w14:textId="77777777" w:rsidR="00D4552B" w:rsidRDefault="00D4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9A38A" w14:textId="77777777" w:rsidR="00443B86" w:rsidRDefault="00000000">
    <w:pPr>
      <w:pStyle w:val="a9"/>
      <w:framePr w:wrap="around" w:vAnchor="text" w:hAnchor="margin" w:xAlign="center" w:y="1"/>
      <w:rPr>
        <w:rStyle w:val="ae"/>
      </w:rPr>
    </w:pPr>
    <w:r>
      <w:fldChar w:fldCharType="begin"/>
    </w:r>
    <w:r>
      <w:rPr>
        <w:rStyle w:val="ae"/>
      </w:rPr>
      <w:instrText xml:space="preserve">PAGE  </w:instrText>
    </w:r>
    <w:r>
      <w:fldChar w:fldCharType="end"/>
    </w:r>
  </w:p>
  <w:p w14:paraId="08B3C798" w14:textId="77777777" w:rsidR="00443B86" w:rsidRDefault="00443B8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1A48C" w14:textId="77777777" w:rsidR="00443B86" w:rsidRDefault="00000000">
    <w:pPr>
      <w:pStyle w:val="a9"/>
      <w:jc w:val="center"/>
    </w:pPr>
    <w:r>
      <w:fldChar w:fldCharType="begin"/>
    </w:r>
    <w:r>
      <w:instrText xml:space="preserve"> PAGE   \* MERGEFORMAT </w:instrText>
    </w:r>
    <w:r>
      <w:fldChar w:fldCharType="separate"/>
    </w:r>
    <w:r>
      <w:rPr>
        <w:lang w:val="zh-CN"/>
      </w:rPr>
      <w:t>8</w:t>
    </w:r>
    <w:r>
      <w:rPr>
        <w:lang w:val="zh-CN"/>
      </w:rPr>
      <w:fldChar w:fldCharType="end"/>
    </w:r>
  </w:p>
  <w:p w14:paraId="59F259B6" w14:textId="77777777" w:rsidR="00443B86" w:rsidRDefault="00443B8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D5D3A" w14:textId="77777777" w:rsidR="00D4552B" w:rsidRDefault="00D4552B">
      <w:r>
        <w:separator/>
      </w:r>
    </w:p>
  </w:footnote>
  <w:footnote w:type="continuationSeparator" w:id="0">
    <w:p w14:paraId="4B4DEB98" w14:textId="77777777" w:rsidR="00D4552B" w:rsidRDefault="00D45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D34FE1"/>
    <w:multiLevelType w:val="singleLevel"/>
    <w:tmpl w:val="9AD34FE1"/>
    <w:lvl w:ilvl="0">
      <w:start w:val="1"/>
      <w:numFmt w:val="chineseCounting"/>
      <w:suff w:val="nothing"/>
      <w:lvlText w:val="%1、"/>
      <w:lvlJc w:val="left"/>
      <w:rPr>
        <w:rFonts w:hint="eastAsia"/>
      </w:rPr>
    </w:lvl>
  </w:abstractNum>
  <w:abstractNum w:abstractNumId="1" w15:restartNumberingAfterBreak="0">
    <w:nsid w:val="B365F63B"/>
    <w:multiLevelType w:val="singleLevel"/>
    <w:tmpl w:val="B365F63B"/>
    <w:lvl w:ilvl="0">
      <w:start w:val="1"/>
      <w:numFmt w:val="decimal"/>
      <w:suff w:val="nothing"/>
      <w:lvlText w:val="%1、"/>
      <w:lvlJc w:val="left"/>
    </w:lvl>
  </w:abstractNum>
  <w:abstractNum w:abstractNumId="2" w15:restartNumberingAfterBreak="0">
    <w:nsid w:val="CFCCF39B"/>
    <w:multiLevelType w:val="singleLevel"/>
    <w:tmpl w:val="CFCCF39B"/>
    <w:lvl w:ilvl="0">
      <w:start w:val="2"/>
      <w:numFmt w:val="decimal"/>
      <w:suff w:val="nothing"/>
      <w:lvlText w:val="%1、"/>
      <w:lvlJc w:val="left"/>
    </w:lvl>
  </w:abstractNum>
  <w:abstractNum w:abstractNumId="3" w15:restartNumberingAfterBreak="0">
    <w:nsid w:val="ED73A6AC"/>
    <w:multiLevelType w:val="singleLevel"/>
    <w:tmpl w:val="ED73A6AC"/>
    <w:lvl w:ilvl="0">
      <w:start w:val="2"/>
      <w:numFmt w:val="chineseCounting"/>
      <w:suff w:val="nothing"/>
      <w:lvlText w:val="%1、"/>
      <w:lvlJc w:val="left"/>
      <w:rPr>
        <w:rFonts w:hint="eastAsia"/>
      </w:rPr>
    </w:lvl>
  </w:abstractNum>
  <w:abstractNum w:abstractNumId="4" w15:restartNumberingAfterBreak="0">
    <w:nsid w:val="FA03B02E"/>
    <w:multiLevelType w:val="singleLevel"/>
    <w:tmpl w:val="FA03B02E"/>
    <w:lvl w:ilvl="0">
      <w:start w:val="1"/>
      <w:numFmt w:val="decimal"/>
      <w:suff w:val="nothing"/>
      <w:lvlText w:val="（%1）"/>
      <w:lvlJc w:val="left"/>
      <w:pPr>
        <w:ind w:left="480" w:firstLine="0"/>
      </w:pPr>
    </w:lvl>
  </w:abstractNum>
  <w:abstractNum w:abstractNumId="5" w15:restartNumberingAfterBreak="0">
    <w:nsid w:val="25EB5F88"/>
    <w:multiLevelType w:val="multilevel"/>
    <w:tmpl w:val="25EB5F88"/>
    <w:lvl w:ilvl="0">
      <w:start w:val="1"/>
      <w:numFmt w:val="japaneseCounting"/>
      <w:lvlText w:val="%1、"/>
      <w:lvlJc w:val="left"/>
      <w:pPr>
        <w:ind w:left="3128" w:hanging="576"/>
      </w:pPr>
      <w:rPr>
        <w:rFonts w:hint="default"/>
      </w:rPr>
    </w:lvl>
    <w:lvl w:ilvl="1">
      <w:start w:val="1"/>
      <w:numFmt w:val="lowerLetter"/>
      <w:lvlText w:val="%2)"/>
      <w:lvlJc w:val="left"/>
      <w:pPr>
        <w:ind w:left="3392" w:hanging="420"/>
      </w:pPr>
    </w:lvl>
    <w:lvl w:ilvl="2">
      <w:start w:val="1"/>
      <w:numFmt w:val="lowerRoman"/>
      <w:lvlText w:val="%3."/>
      <w:lvlJc w:val="right"/>
      <w:pPr>
        <w:ind w:left="3812" w:hanging="420"/>
      </w:pPr>
    </w:lvl>
    <w:lvl w:ilvl="3">
      <w:start w:val="1"/>
      <w:numFmt w:val="decimal"/>
      <w:lvlText w:val="%4."/>
      <w:lvlJc w:val="left"/>
      <w:pPr>
        <w:ind w:left="4232" w:hanging="420"/>
      </w:pPr>
    </w:lvl>
    <w:lvl w:ilvl="4">
      <w:start w:val="1"/>
      <w:numFmt w:val="lowerLetter"/>
      <w:lvlText w:val="%5)"/>
      <w:lvlJc w:val="left"/>
      <w:pPr>
        <w:ind w:left="4652" w:hanging="420"/>
      </w:pPr>
    </w:lvl>
    <w:lvl w:ilvl="5">
      <w:start w:val="1"/>
      <w:numFmt w:val="lowerRoman"/>
      <w:lvlText w:val="%6."/>
      <w:lvlJc w:val="right"/>
      <w:pPr>
        <w:ind w:left="5072" w:hanging="420"/>
      </w:pPr>
    </w:lvl>
    <w:lvl w:ilvl="6">
      <w:start w:val="1"/>
      <w:numFmt w:val="decimal"/>
      <w:lvlText w:val="%7."/>
      <w:lvlJc w:val="left"/>
      <w:pPr>
        <w:ind w:left="5492" w:hanging="420"/>
      </w:pPr>
    </w:lvl>
    <w:lvl w:ilvl="7">
      <w:start w:val="1"/>
      <w:numFmt w:val="lowerLetter"/>
      <w:lvlText w:val="%8)"/>
      <w:lvlJc w:val="left"/>
      <w:pPr>
        <w:ind w:left="5912" w:hanging="420"/>
      </w:pPr>
    </w:lvl>
    <w:lvl w:ilvl="8">
      <w:start w:val="1"/>
      <w:numFmt w:val="lowerRoman"/>
      <w:lvlText w:val="%9."/>
      <w:lvlJc w:val="right"/>
      <w:pPr>
        <w:ind w:left="6332" w:hanging="420"/>
      </w:pPr>
    </w:lvl>
  </w:abstractNum>
  <w:abstractNum w:abstractNumId="6" w15:restartNumberingAfterBreak="0">
    <w:nsid w:val="62A10158"/>
    <w:multiLevelType w:val="hybridMultilevel"/>
    <w:tmpl w:val="6ABE5F0A"/>
    <w:lvl w:ilvl="0" w:tplc="50A8A2AE">
      <w:start w:val="1"/>
      <w:numFmt w:val="japaneseCounting"/>
      <w:lvlText w:val="%1、"/>
      <w:lvlJc w:val="left"/>
      <w:pPr>
        <w:ind w:left="720" w:hanging="580"/>
      </w:pPr>
      <w:rPr>
        <w:rFonts w:hint="default"/>
      </w:rPr>
    </w:lvl>
    <w:lvl w:ilvl="1" w:tplc="04090019" w:tentative="1">
      <w:start w:val="1"/>
      <w:numFmt w:val="lowerLetter"/>
      <w:lvlText w:val="%2)"/>
      <w:lvlJc w:val="left"/>
      <w:pPr>
        <w:ind w:left="1020" w:hanging="440"/>
      </w:pPr>
    </w:lvl>
    <w:lvl w:ilvl="2" w:tplc="0409001B" w:tentative="1">
      <w:start w:val="1"/>
      <w:numFmt w:val="lowerRoman"/>
      <w:lvlText w:val="%3."/>
      <w:lvlJc w:val="right"/>
      <w:pPr>
        <w:ind w:left="1460" w:hanging="440"/>
      </w:pPr>
    </w:lvl>
    <w:lvl w:ilvl="3" w:tplc="0409000F" w:tentative="1">
      <w:start w:val="1"/>
      <w:numFmt w:val="decimal"/>
      <w:lvlText w:val="%4."/>
      <w:lvlJc w:val="left"/>
      <w:pPr>
        <w:ind w:left="1900" w:hanging="440"/>
      </w:pPr>
    </w:lvl>
    <w:lvl w:ilvl="4" w:tplc="04090019" w:tentative="1">
      <w:start w:val="1"/>
      <w:numFmt w:val="lowerLetter"/>
      <w:lvlText w:val="%5)"/>
      <w:lvlJc w:val="left"/>
      <w:pPr>
        <w:ind w:left="2340" w:hanging="440"/>
      </w:pPr>
    </w:lvl>
    <w:lvl w:ilvl="5" w:tplc="0409001B" w:tentative="1">
      <w:start w:val="1"/>
      <w:numFmt w:val="lowerRoman"/>
      <w:lvlText w:val="%6."/>
      <w:lvlJc w:val="right"/>
      <w:pPr>
        <w:ind w:left="2780" w:hanging="440"/>
      </w:pPr>
    </w:lvl>
    <w:lvl w:ilvl="6" w:tplc="0409000F" w:tentative="1">
      <w:start w:val="1"/>
      <w:numFmt w:val="decimal"/>
      <w:lvlText w:val="%7."/>
      <w:lvlJc w:val="left"/>
      <w:pPr>
        <w:ind w:left="3220" w:hanging="440"/>
      </w:pPr>
    </w:lvl>
    <w:lvl w:ilvl="7" w:tplc="04090019" w:tentative="1">
      <w:start w:val="1"/>
      <w:numFmt w:val="lowerLetter"/>
      <w:lvlText w:val="%8)"/>
      <w:lvlJc w:val="left"/>
      <w:pPr>
        <w:ind w:left="3660" w:hanging="440"/>
      </w:pPr>
    </w:lvl>
    <w:lvl w:ilvl="8" w:tplc="0409001B" w:tentative="1">
      <w:start w:val="1"/>
      <w:numFmt w:val="lowerRoman"/>
      <w:lvlText w:val="%9."/>
      <w:lvlJc w:val="right"/>
      <w:pPr>
        <w:ind w:left="4100" w:hanging="440"/>
      </w:pPr>
    </w:lvl>
  </w:abstractNum>
  <w:abstractNum w:abstractNumId="7" w15:restartNumberingAfterBreak="0">
    <w:nsid w:val="70EF506E"/>
    <w:multiLevelType w:val="hybridMultilevel"/>
    <w:tmpl w:val="F61AD55E"/>
    <w:lvl w:ilvl="0" w:tplc="1686806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483089377">
    <w:abstractNumId w:val="5"/>
  </w:num>
  <w:num w:numId="2" w16cid:durableId="345834074">
    <w:abstractNumId w:val="0"/>
  </w:num>
  <w:num w:numId="3" w16cid:durableId="137654073">
    <w:abstractNumId w:val="2"/>
  </w:num>
  <w:num w:numId="4" w16cid:durableId="1993362247">
    <w:abstractNumId w:val="3"/>
  </w:num>
  <w:num w:numId="5" w16cid:durableId="1825050345">
    <w:abstractNumId w:val="1"/>
  </w:num>
  <w:num w:numId="6" w16cid:durableId="710422164">
    <w:abstractNumId w:val="4"/>
  </w:num>
  <w:num w:numId="7" w16cid:durableId="964508990">
    <w:abstractNumId w:val="6"/>
  </w:num>
  <w:num w:numId="8" w16cid:durableId="20602835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NkMzVhNTA1NWMzZDc0MDk3Nzc1ODUzODEwMDUwODEifQ=="/>
    <w:docVar w:name="EN.InstantFormat" w:val="&lt;ENInstantFormat&gt;&lt;Enabled&gt;1&lt;/Enabled&gt;&lt;ScanUnformatted&gt;1&lt;/ScanUnformatted&gt;&lt;ScanChanges&gt;1&lt;/ScanChanges&gt;&lt;Suspended&gt;0&lt;/Suspended&gt;&lt;/ENInstantFormat&gt;"/>
    <w:docVar w:name="EN.Layout" w:val="&lt;ENLayout&gt;&lt;Style&gt;Chinese Std GBT7714 (numeric) cop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0xw9a5ksss2bepfpxv2exzapw0pspfxrrs&quot;&gt;发酵TMR小论文&lt;record-ids&gt;&lt;item&gt;228&lt;/item&gt;&lt;/record-ids&gt;&lt;/item&gt;&lt;/Libraries&gt;"/>
  </w:docVars>
  <w:rsids>
    <w:rsidRoot w:val="00416669"/>
    <w:rsid w:val="000155DB"/>
    <w:rsid w:val="00017D16"/>
    <w:rsid w:val="000308A3"/>
    <w:rsid w:val="00032402"/>
    <w:rsid w:val="00036A34"/>
    <w:rsid w:val="000429E1"/>
    <w:rsid w:val="000434FB"/>
    <w:rsid w:val="00044247"/>
    <w:rsid w:val="0004735E"/>
    <w:rsid w:val="00057930"/>
    <w:rsid w:val="000610CF"/>
    <w:rsid w:val="00061E22"/>
    <w:rsid w:val="00076D67"/>
    <w:rsid w:val="0008074C"/>
    <w:rsid w:val="000B474F"/>
    <w:rsid w:val="000E0375"/>
    <w:rsid w:val="000F7801"/>
    <w:rsid w:val="00112EE8"/>
    <w:rsid w:val="00113F8F"/>
    <w:rsid w:val="001155D9"/>
    <w:rsid w:val="0012627C"/>
    <w:rsid w:val="00126374"/>
    <w:rsid w:val="0013098F"/>
    <w:rsid w:val="001372F7"/>
    <w:rsid w:val="00137BD4"/>
    <w:rsid w:val="00140742"/>
    <w:rsid w:val="00147E5E"/>
    <w:rsid w:val="001650ED"/>
    <w:rsid w:val="00173D9B"/>
    <w:rsid w:val="0017441B"/>
    <w:rsid w:val="001877A5"/>
    <w:rsid w:val="001A3DFC"/>
    <w:rsid w:val="001A3E3C"/>
    <w:rsid w:val="001A6550"/>
    <w:rsid w:val="001D0503"/>
    <w:rsid w:val="001E428B"/>
    <w:rsid w:val="001E72A2"/>
    <w:rsid w:val="001F1BFE"/>
    <w:rsid w:val="001F5979"/>
    <w:rsid w:val="001F6496"/>
    <w:rsid w:val="00230B2D"/>
    <w:rsid w:val="002313E0"/>
    <w:rsid w:val="00231604"/>
    <w:rsid w:val="00232FFF"/>
    <w:rsid w:val="00237F30"/>
    <w:rsid w:val="00240E83"/>
    <w:rsid w:val="00246C40"/>
    <w:rsid w:val="002538BD"/>
    <w:rsid w:val="00255BC8"/>
    <w:rsid w:val="00256EDA"/>
    <w:rsid w:val="00257083"/>
    <w:rsid w:val="00257498"/>
    <w:rsid w:val="002574A2"/>
    <w:rsid w:val="00264E4C"/>
    <w:rsid w:val="00266508"/>
    <w:rsid w:val="002679DB"/>
    <w:rsid w:val="002A2BE5"/>
    <w:rsid w:val="002A38D8"/>
    <w:rsid w:val="002B5E17"/>
    <w:rsid w:val="002C3275"/>
    <w:rsid w:val="002C5FEC"/>
    <w:rsid w:val="002D17E1"/>
    <w:rsid w:val="002D653D"/>
    <w:rsid w:val="002E35C6"/>
    <w:rsid w:val="002F1A92"/>
    <w:rsid w:val="002F773B"/>
    <w:rsid w:val="002F78D3"/>
    <w:rsid w:val="00301EF9"/>
    <w:rsid w:val="00315468"/>
    <w:rsid w:val="00324544"/>
    <w:rsid w:val="0033768E"/>
    <w:rsid w:val="00353076"/>
    <w:rsid w:val="00355292"/>
    <w:rsid w:val="00357EA9"/>
    <w:rsid w:val="003616FA"/>
    <w:rsid w:val="0036445F"/>
    <w:rsid w:val="003647ED"/>
    <w:rsid w:val="00371521"/>
    <w:rsid w:val="00377593"/>
    <w:rsid w:val="00384379"/>
    <w:rsid w:val="00395E51"/>
    <w:rsid w:val="00397219"/>
    <w:rsid w:val="003A467C"/>
    <w:rsid w:val="003A7FFA"/>
    <w:rsid w:val="003B4101"/>
    <w:rsid w:val="003B4925"/>
    <w:rsid w:val="003C0E69"/>
    <w:rsid w:val="003D5430"/>
    <w:rsid w:val="003E41F0"/>
    <w:rsid w:val="004008BE"/>
    <w:rsid w:val="00401F02"/>
    <w:rsid w:val="00403501"/>
    <w:rsid w:val="0041174A"/>
    <w:rsid w:val="00412FA3"/>
    <w:rsid w:val="00416243"/>
    <w:rsid w:val="00416669"/>
    <w:rsid w:val="004262B4"/>
    <w:rsid w:val="00434FDA"/>
    <w:rsid w:val="0043644F"/>
    <w:rsid w:val="004369B7"/>
    <w:rsid w:val="00441546"/>
    <w:rsid w:val="00441DDE"/>
    <w:rsid w:val="00443A22"/>
    <w:rsid w:val="00443B86"/>
    <w:rsid w:val="0045024A"/>
    <w:rsid w:val="004558C5"/>
    <w:rsid w:val="0048331E"/>
    <w:rsid w:val="00487AD2"/>
    <w:rsid w:val="00487FAD"/>
    <w:rsid w:val="004A3AE7"/>
    <w:rsid w:val="004A4D6E"/>
    <w:rsid w:val="004B6B44"/>
    <w:rsid w:val="004C3612"/>
    <w:rsid w:val="004C40C4"/>
    <w:rsid w:val="004C500C"/>
    <w:rsid w:val="004C7768"/>
    <w:rsid w:val="004D3A8C"/>
    <w:rsid w:val="004D7696"/>
    <w:rsid w:val="004E670F"/>
    <w:rsid w:val="004F338A"/>
    <w:rsid w:val="004F7B86"/>
    <w:rsid w:val="00503FBF"/>
    <w:rsid w:val="00511213"/>
    <w:rsid w:val="00527ABD"/>
    <w:rsid w:val="00530419"/>
    <w:rsid w:val="00532D0E"/>
    <w:rsid w:val="0055067B"/>
    <w:rsid w:val="0055090C"/>
    <w:rsid w:val="005573B1"/>
    <w:rsid w:val="00564B6D"/>
    <w:rsid w:val="00571127"/>
    <w:rsid w:val="00571E77"/>
    <w:rsid w:val="0057251D"/>
    <w:rsid w:val="00572906"/>
    <w:rsid w:val="00576CFC"/>
    <w:rsid w:val="005850C6"/>
    <w:rsid w:val="00594619"/>
    <w:rsid w:val="00595AF8"/>
    <w:rsid w:val="0059745A"/>
    <w:rsid w:val="00597601"/>
    <w:rsid w:val="005A3DE9"/>
    <w:rsid w:val="005B3678"/>
    <w:rsid w:val="005C1DB7"/>
    <w:rsid w:val="005C3740"/>
    <w:rsid w:val="005D70F9"/>
    <w:rsid w:val="005E25C4"/>
    <w:rsid w:val="005F21F2"/>
    <w:rsid w:val="005F7967"/>
    <w:rsid w:val="006136A1"/>
    <w:rsid w:val="00613B1E"/>
    <w:rsid w:val="00617DE2"/>
    <w:rsid w:val="00617E82"/>
    <w:rsid w:val="006237C9"/>
    <w:rsid w:val="006274F4"/>
    <w:rsid w:val="006359DA"/>
    <w:rsid w:val="00642959"/>
    <w:rsid w:val="00644454"/>
    <w:rsid w:val="0064625B"/>
    <w:rsid w:val="00647006"/>
    <w:rsid w:val="006615F3"/>
    <w:rsid w:val="00662C30"/>
    <w:rsid w:val="00673243"/>
    <w:rsid w:val="00676D14"/>
    <w:rsid w:val="00677237"/>
    <w:rsid w:val="006801B7"/>
    <w:rsid w:val="00686267"/>
    <w:rsid w:val="006876D1"/>
    <w:rsid w:val="00692CFC"/>
    <w:rsid w:val="006A1F6A"/>
    <w:rsid w:val="006C0880"/>
    <w:rsid w:val="006C11CD"/>
    <w:rsid w:val="006C52CD"/>
    <w:rsid w:val="006D3074"/>
    <w:rsid w:val="006D5BF9"/>
    <w:rsid w:val="006E08FA"/>
    <w:rsid w:val="006E0E00"/>
    <w:rsid w:val="006E4C06"/>
    <w:rsid w:val="006F1DD4"/>
    <w:rsid w:val="006F3702"/>
    <w:rsid w:val="006F740A"/>
    <w:rsid w:val="00701F8B"/>
    <w:rsid w:val="007038ED"/>
    <w:rsid w:val="00706039"/>
    <w:rsid w:val="007227A4"/>
    <w:rsid w:val="00722A10"/>
    <w:rsid w:val="00732883"/>
    <w:rsid w:val="007356A0"/>
    <w:rsid w:val="007508FD"/>
    <w:rsid w:val="0075399B"/>
    <w:rsid w:val="00757F83"/>
    <w:rsid w:val="007665CB"/>
    <w:rsid w:val="00777351"/>
    <w:rsid w:val="00792549"/>
    <w:rsid w:val="00793A3A"/>
    <w:rsid w:val="007A1632"/>
    <w:rsid w:val="007A1885"/>
    <w:rsid w:val="007A2731"/>
    <w:rsid w:val="007B11B3"/>
    <w:rsid w:val="007B6620"/>
    <w:rsid w:val="007B75B7"/>
    <w:rsid w:val="007C4CB1"/>
    <w:rsid w:val="007D1E41"/>
    <w:rsid w:val="007E63DA"/>
    <w:rsid w:val="007F0C38"/>
    <w:rsid w:val="007F5CB8"/>
    <w:rsid w:val="007F7B8C"/>
    <w:rsid w:val="008114DA"/>
    <w:rsid w:val="008127BC"/>
    <w:rsid w:val="00814B61"/>
    <w:rsid w:val="008242BD"/>
    <w:rsid w:val="0082475F"/>
    <w:rsid w:val="00827333"/>
    <w:rsid w:val="00835A6F"/>
    <w:rsid w:val="00836F37"/>
    <w:rsid w:val="00837F17"/>
    <w:rsid w:val="0084113C"/>
    <w:rsid w:val="00847886"/>
    <w:rsid w:val="00847A63"/>
    <w:rsid w:val="008535A7"/>
    <w:rsid w:val="00860918"/>
    <w:rsid w:val="0086606A"/>
    <w:rsid w:val="008678ED"/>
    <w:rsid w:val="00873984"/>
    <w:rsid w:val="0088082F"/>
    <w:rsid w:val="008961C2"/>
    <w:rsid w:val="008962BA"/>
    <w:rsid w:val="00897E59"/>
    <w:rsid w:val="008A2DD2"/>
    <w:rsid w:val="008A2E71"/>
    <w:rsid w:val="008A3069"/>
    <w:rsid w:val="008A49C3"/>
    <w:rsid w:val="008B3504"/>
    <w:rsid w:val="008B7E15"/>
    <w:rsid w:val="008C3EDA"/>
    <w:rsid w:val="008E5F14"/>
    <w:rsid w:val="008E5F71"/>
    <w:rsid w:val="008E66D9"/>
    <w:rsid w:val="008F08FA"/>
    <w:rsid w:val="008F2E1B"/>
    <w:rsid w:val="008F773A"/>
    <w:rsid w:val="00904055"/>
    <w:rsid w:val="00907DBA"/>
    <w:rsid w:val="00914A4F"/>
    <w:rsid w:val="0091549B"/>
    <w:rsid w:val="009215F0"/>
    <w:rsid w:val="00922670"/>
    <w:rsid w:val="00935406"/>
    <w:rsid w:val="00945B8A"/>
    <w:rsid w:val="0095204F"/>
    <w:rsid w:val="0095404A"/>
    <w:rsid w:val="00973876"/>
    <w:rsid w:val="00980FDD"/>
    <w:rsid w:val="009812CC"/>
    <w:rsid w:val="00986C80"/>
    <w:rsid w:val="009951C7"/>
    <w:rsid w:val="009966C3"/>
    <w:rsid w:val="0099687E"/>
    <w:rsid w:val="009A13B4"/>
    <w:rsid w:val="009A300F"/>
    <w:rsid w:val="009B09CB"/>
    <w:rsid w:val="009C1890"/>
    <w:rsid w:val="009C1E98"/>
    <w:rsid w:val="009E25E4"/>
    <w:rsid w:val="009F110C"/>
    <w:rsid w:val="009F31FF"/>
    <w:rsid w:val="009F64A3"/>
    <w:rsid w:val="00A1717E"/>
    <w:rsid w:val="00A21B84"/>
    <w:rsid w:val="00A255CB"/>
    <w:rsid w:val="00A26331"/>
    <w:rsid w:val="00A2746C"/>
    <w:rsid w:val="00A27F7F"/>
    <w:rsid w:val="00A447CB"/>
    <w:rsid w:val="00A44C95"/>
    <w:rsid w:val="00A464AD"/>
    <w:rsid w:val="00A46547"/>
    <w:rsid w:val="00A542B0"/>
    <w:rsid w:val="00A5557B"/>
    <w:rsid w:val="00A56B82"/>
    <w:rsid w:val="00A75672"/>
    <w:rsid w:val="00A8486E"/>
    <w:rsid w:val="00AA2DCB"/>
    <w:rsid w:val="00AA3DF7"/>
    <w:rsid w:val="00AA7CED"/>
    <w:rsid w:val="00AB1FC9"/>
    <w:rsid w:val="00AB4133"/>
    <w:rsid w:val="00AB46A2"/>
    <w:rsid w:val="00AD492B"/>
    <w:rsid w:val="00AD5C1F"/>
    <w:rsid w:val="00AD5E18"/>
    <w:rsid w:val="00AD78F8"/>
    <w:rsid w:val="00AE1937"/>
    <w:rsid w:val="00AE3118"/>
    <w:rsid w:val="00AE3591"/>
    <w:rsid w:val="00AE35CB"/>
    <w:rsid w:val="00AF7E56"/>
    <w:rsid w:val="00B04616"/>
    <w:rsid w:val="00B072C7"/>
    <w:rsid w:val="00B101AB"/>
    <w:rsid w:val="00B27E34"/>
    <w:rsid w:val="00B30B48"/>
    <w:rsid w:val="00B337E6"/>
    <w:rsid w:val="00B34441"/>
    <w:rsid w:val="00B34D79"/>
    <w:rsid w:val="00B35BB0"/>
    <w:rsid w:val="00B36B7A"/>
    <w:rsid w:val="00B438C1"/>
    <w:rsid w:val="00B559A4"/>
    <w:rsid w:val="00B63763"/>
    <w:rsid w:val="00B756D2"/>
    <w:rsid w:val="00B915FB"/>
    <w:rsid w:val="00B92DBA"/>
    <w:rsid w:val="00B97595"/>
    <w:rsid w:val="00BA2455"/>
    <w:rsid w:val="00BA2A59"/>
    <w:rsid w:val="00BA706B"/>
    <w:rsid w:val="00BA7DAE"/>
    <w:rsid w:val="00BB0513"/>
    <w:rsid w:val="00BB71D2"/>
    <w:rsid w:val="00BC0C02"/>
    <w:rsid w:val="00BD1027"/>
    <w:rsid w:val="00BD385F"/>
    <w:rsid w:val="00BD39E2"/>
    <w:rsid w:val="00BD3CA0"/>
    <w:rsid w:val="00BE0B0E"/>
    <w:rsid w:val="00BE3F98"/>
    <w:rsid w:val="00BF1329"/>
    <w:rsid w:val="00BF72F5"/>
    <w:rsid w:val="00BF7605"/>
    <w:rsid w:val="00C04DE6"/>
    <w:rsid w:val="00C0677E"/>
    <w:rsid w:val="00C16421"/>
    <w:rsid w:val="00C20E91"/>
    <w:rsid w:val="00C22140"/>
    <w:rsid w:val="00C31237"/>
    <w:rsid w:val="00C35D5A"/>
    <w:rsid w:val="00C42D41"/>
    <w:rsid w:val="00C43B8F"/>
    <w:rsid w:val="00C43FAD"/>
    <w:rsid w:val="00C45F48"/>
    <w:rsid w:val="00C474C8"/>
    <w:rsid w:val="00C54D42"/>
    <w:rsid w:val="00C679AC"/>
    <w:rsid w:val="00C758D8"/>
    <w:rsid w:val="00C81D94"/>
    <w:rsid w:val="00C900AE"/>
    <w:rsid w:val="00C9570B"/>
    <w:rsid w:val="00CA1927"/>
    <w:rsid w:val="00CA3AB7"/>
    <w:rsid w:val="00CB619E"/>
    <w:rsid w:val="00CD6231"/>
    <w:rsid w:val="00CE53AB"/>
    <w:rsid w:val="00D00CC8"/>
    <w:rsid w:val="00D22D66"/>
    <w:rsid w:val="00D250E5"/>
    <w:rsid w:val="00D253BE"/>
    <w:rsid w:val="00D26985"/>
    <w:rsid w:val="00D3529E"/>
    <w:rsid w:val="00D4552B"/>
    <w:rsid w:val="00D46F1D"/>
    <w:rsid w:val="00D53C06"/>
    <w:rsid w:val="00D60D26"/>
    <w:rsid w:val="00D60EB5"/>
    <w:rsid w:val="00D73891"/>
    <w:rsid w:val="00D749ED"/>
    <w:rsid w:val="00D81652"/>
    <w:rsid w:val="00D81CB9"/>
    <w:rsid w:val="00D90078"/>
    <w:rsid w:val="00D9528D"/>
    <w:rsid w:val="00DA3ED9"/>
    <w:rsid w:val="00DA4986"/>
    <w:rsid w:val="00DC10BE"/>
    <w:rsid w:val="00DD550E"/>
    <w:rsid w:val="00DD56EA"/>
    <w:rsid w:val="00DD694C"/>
    <w:rsid w:val="00DF0229"/>
    <w:rsid w:val="00DF3DAB"/>
    <w:rsid w:val="00DF4E14"/>
    <w:rsid w:val="00DF666A"/>
    <w:rsid w:val="00DF6EA3"/>
    <w:rsid w:val="00DF7946"/>
    <w:rsid w:val="00E1686F"/>
    <w:rsid w:val="00E33DCF"/>
    <w:rsid w:val="00E373AD"/>
    <w:rsid w:val="00E4036C"/>
    <w:rsid w:val="00E418B3"/>
    <w:rsid w:val="00E52D55"/>
    <w:rsid w:val="00E56FB6"/>
    <w:rsid w:val="00E57815"/>
    <w:rsid w:val="00E62DD5"/>
    <w:rsid w:val="00E8551F"/>
    <w:rsid w:val="00E923DA"/>
    <w:rsid w:val="00E93DBA"/>
    <w:rsid w:val="00E9519E"/>
    <w:rsid w:val="00E96678"/>
    <w:rsid w:val="00E967AE"/>
    <w:rsid w:val="00EB7CF2"/>
    <w:rsid w:val="00EE1047"/>
    <w:rsid w:val="00EF0176"/>
    <w:rsid w:val="00EF4463"/>
    <w:rsid w:val="00F10D01"/>
    <w:rsid w:val="00F143A4"/>
    <w:rsid w:val="00F21D5B"/>
    <w:rsid w:val="00F2339E"/>
    <w:rsid w:val="00F266DE"/>
    <w:rsid w:val="00F33865"/>
    <w:rsid w:val="00F4018F"/>
    <w:rsid w:val="00F46585"/>
    <w:rsid w:val="00F465B9"/>
    <w:rsid w:val="00F50FA6"/>
    <w:rsid w:val="00F55084"/>
    <w:rsid w:val="00F62E99"/>
    <w:rsid w:val="00F65A3A"/>
    <w:rsid w:val="00F70A79"/>
    <w:rsid w:val="00F73820"/>
    <w:rsid w:val="00F75167"/>
    <w:rsid w:val="00F765AB"/>
    <w:rsid w:val="00F810F1"/>
    <w:rsid w:val="00F85661"/>
    <w:rsid w:val="00F938C1"/>
    <w:rsid w:val="00FA3307"/>
    <w:rsid w:val="00FB5B64"/>
    <w:rsid w:val="00FC2299"/>
    <w:rsid w:val="00FC7766"/>
    <w:rsid w:val="00FD2844"/>
    <w:rsid w:val="00FD4EFA"/>
    <w:rsid w:val="00FD55D6"/>
    <w:rsid w:val="00FD6815"/>
    <w:rsid w:val="00FD6B91"/>
    <w:rsid w:val="00FE01AF"/>
    <w:rsid w:val="00FE6C94"/>
    <w:rsid w:val="00FF48BF"/>
    <w:rsid w:val="00FF5684"/>
    <w:rsid w:val="01885582"/>
    <w:rsid w:val="02D3570F"/>
    <w:rsid w:val="035769A3"/>
    <w:rsid w:val="040D0C24"/>
    <w:rsid w:val="0A0E7F26"/>
    <w:rsid w:val="166F5222"/>
    <w:rsid w:val="1E711A49"/>
    <w:rsid w:val="20A67D62"/>
    <w:rsid w:val="2AA17567"/>
    <w:rsid w:val="2C8376D8"/>
    <w:rsid w:val="30A071CD"/>
    <w:rsid w:val="3100387E"/>
    <w:rsid w:val="32F41833"/>
    <w:rsid w:val="35D66C79"/>
    <w:rsid w:val="363F0E23"/>
    <w:rsid w:val="366F04F9"/>
    <w:rsid w:val="391F59BB"/>
    <w:rsid w:val="39707CB8"/>
    <w:rsid w:val="3EF33504"/>
    <w:rsid w:val="43712A92"/>
    <w:rsid w:val="482C3F1D"/>
    <w:rsid w:val="4AD420FB"/>
    <w:rsid w:val="4D9E3FA3"/>
    <w:rsid w:val="52BD4306"/>
    <w:rsid w:val="52C935E2"/>
    <w:rsid w:val="5420452F"/>
    <w:rsid w:val="560D45D3"/>
    <w:rsid w:val="5BC14BBB"/>
    <w:rsid w:val="5C9D7268"/>
    <w:rsid w:val="5F97769F"/>
    <w:rsid w:val="615A37DE"/>
    <w:rsid w:val="63B36E26"/>
    <w:rsid w:val="64B659E6"/>
    <w:rsid w:val="66AA38F8"/>
    <w:rsid w:val="694960C1"/>
    <w:rsid w:val="69F152C0"/>
    <w:rsid w:val="6F9E5BF8"/>
    <w:rsid w:val="73CE5A0F"/>
    <w:rsid w:val="77785FC7"/>
    <w:rsid w:val="78EC7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938C0A"/>
  <w15:chartTrackingRefBased/>
  <w15:docId w15:val="{F2EE854A-6BFA-49C8-9605-3DB01B1C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rsid w:val="00264E4C"/>
    <w:pPr>
      <w:keepNext/>
      <w:keepLines/>
      <w:spacing w:before="240" w:after="240" w:line="360" w:lineRule="auto"/>
      <w:outlineLvl w:val="0"/>
    </w:pPr>
    <w:rPr>
      <w:b/>
      <w:bCs/>
      <w:kern w:val="44"/>
      <w:sz w:val="28"/>
      <w:szCs w:val="44"/>
    </w:rPr>
  </w:style>
  <w:style w:type="paragraph" w:styleId="2">
    <w:name w:val="heading 2"/>
    <w:basedOn w:val="a"/>
    <w:next w:val="a"/>
    <w:link w:val="20"/>
    <w:uiPriority w:val="9"/>
    <w:qFormat/>
    <w:rsid w:val="00264E4C"/>
    <w:pPr>
      <w:keepNext/>
      <w:keepLines/>
      <w:spacing w:before="240" w:after="240" w:line="360" w:lineRule="auto"/>
      <w:outlineLvl w:val="1"/>
    </w:pPr>
    <w:rPr>
      <w:rFonts w:ascii="等线 Light" w:eastAsia="黑体" w:hAnsi="等线 Light"/>
      <w:bCs/>
      <w:sz w:val="24"/>
      <w:szCs w:val="32"/>
    </w:rPr>
  </w:style>
  <w:style w:type="paragraph" w:styleId="3">
    <w:name w:val="heading 3"/>
    <w:basedOn w:val="a"/>
    <w:next w:val="a"/>
    <w:link w:val="30"/>
    <w:uiPriority w:val="9"/>
    <w:unhideWhenUsed/>
    <w:qFormat/>
    <w:rsid w:val="00264E4C"/>
    <w:pPr>
      <w:keepNext/>
      <w:keepLines/>
      <w:spacing w:line="360"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
    <w:rsid w:val="00264E4C"/>
    <w:rPr>
      <w:rFonts w:ascii="等线 Light" w:eastAsia="黑体" w:hAnsi="等线 Light"/>
      <w:bCs/>
      <w:kern w:val="2"/>
      <w:sz w:val="24"/>
      <w:szCs w:val="32"/>
    </w:rPr>
  </w:style>
  <w:style w:type="paragraph" w:styleId="a3">
    <w:name w:val="caption"/>
    <w:basedOn w:val="a"/>
    <w:next w:val="a"/>
    <w:qFormat/>
    <w:rPr>
      <w:rFonts w:ascii="等线 Light" w:eastAsia="黑体" w:hAnsi="等线 Light"/>
      <w:sz w:val="20"/>
      <w:szCs w:val="20"/>
    </w:rPr>
  </w:style>
  <w:style w:type="paragraph" w:styleId="a4">
    <w:name w:val="Plain Text"/>
    <w:basedOn w:val="a"/>
    <w:uiPriority w:val="99"/>
    <w:qFormat/>
    <w:rPr>
      <w:rFonts w:ascii="宋体" w:hAnsi="Courier New" w:cs="宋体"/>
    </w:rPr>
  </w:style>
  <w:style w:type="paragraph" w:styleId="a5">
    <w:name w:val="Date"/>
    <w:basedOn w:val="a"/>
    <w:next w:val="a"/>
    <w:link w:val="a6"/>
    <w:qFormat/>
    <w:pPr>
      <w:ind w:leftChars="2500" w:left="100"/>
    </w:pPr>
    <w:rPr>
      <w:szCs w:val="24"/>
    </w:rPr>
  </w:style>
  <w:style w:type="character" w:customStyle="1" w:styleId="a6">
    <w:name w:val="日期 字符"/>
    <w:link w:val="a5"/>
    <w:qFormat/>
    <w:rPr>
      <w:rFonts w:ascii="Times New Roman" w:eastAsia="宋体" w:hAnsi="Times New Roman" w:cs="Times New Roman"/>
      <w:kern w:val="2"/>
      <w:sz w:val="21"/>
      <w:szCs w:val="24"/>
    </w:rPr>
  </w:style>
  <w:style w:type="paragraph" w:styleId="a7">
    <w:name w:val="Balloon Text"/>
    <w:basedOn w:val="a"/>
    <w:link w:val="a8"/>
    <w:unhideWhenUsed/>
    <w:qFormat/>
    <w:rPr>
      <w:sz w:val="18"/>
      <w:szCs w:val="18"/>
    </w:rPr>
  </w:style>
  <w:style w:type="character" w:customStyle="1" w:styleId="a8">
    <w:name w:val="批注框文本 字符"/>
    <w:link w:val="a7"/>
    <w:uiPriority w:val="99"/>
    <w:semiHidden/>
    <w:qFormat/>
    <w:rPr>
      <w:rFonts w:ascii="Times New Roman" w:eastAsia="宋体" w:hAnsi="Times New Roman" w:cs="Times New Roman"/>
      <w:kern w:val="2"/>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character" w:customStyle="1" w:styleId="aa">
    <w:name w:val="页脚 字符"/>
    <w:link w:val="a9"/>
    <w:uiPriority w:val="99"/>
    <w:qFormat/>
    <w:rPr>
      <w:rFonts w:ascii="Times New Roman" w:eastAsia="宋体" w:hAnsi="Times New Roman" w:cs="Times New Roman"/>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qFormat/>
    <w:rPr>
      <w:rFonts w:ascii="Times New Roman" w:eastAsia="宋体" w:hAnsi="Times New Roman" w:cs="Times New Roman"/>
      <w:sz w:val="18"/>
      <w:szCs w:val="18"/>
    </w:rPr>
  </w:style>
  <w:style w:type="character" w:styleId="ad">
    <w:name w:val="Strong"/>
    <w:qFormat/>
    <w:rPr>
      <w:b/>
    </w:rPr>
  </w:style>
  <w:style w:type="character" w:styleId="ae">
    <w:name w:val="page number"/>
    <w:qFormat/>
  </w:style>
  <w:style w:type="character" w:styleId="af">
    <w:name w:val="Hyperlink"/>
    <w:uiPriority w:val="99"/>
    <w:unhideWhenUsed/>
    <w:qFormat/>
    <w:rPr>
      <w:color w:val="0563C1"/>
      <w:u w:val="single"/>
    </w:rPr>
  </w:style>
  <w:style w:type="character" w:customStyle="1" w:styleId="fontstyle01">
    <w:name w:val="fontstyle01"/>
    <w:qFormat/>
    <w:rPr>
      <w:rFonts w:ascii="黑体" w:eastAsia="黑体" w:hAnsi="黑体" w:hint="eastAsia"/>
      <w:color w:val="000000"/>
      <w:sz w:val="32"/>
      <w:szCs w:val="32"/>
    </w:rPr>
  </w:style>
  <w:style w:type="character" w:customStyle="1" w:styleId="11">
    <w:name w:val="未处理的提及1"/>
    <w:uiPriority w:val="99"/>
    <w:unhideWhenUsed/>
    <w:qFormat/>
    <w:rPr>
      <w:color w:val="605E5C"/>
      <w:shd w:val="clear" w:color="auto" w:fill="E1DFDD"/>
    </w:rPr>
  </w:style>
  <w:style w:type="character" w:customStyle="1" w:styleId="Char">
    <w:name w:val="段 Char"/>
    <w:link w:val="af0"/>
    <w:qFormat/>
    <w:rPr>
      <w:rFonts w:ascii="宋体" w:eastAsia="宋体" w:hAnsi="Times New Roman" w:cs="Times New Roman"/>
      <w:kern w:val="0"/>
      <w:szCs w:val="20"/>
    </w:rPr>
  </w:style>
  <w:style w:type="paragraph" w:customStyle="1" w:styleId="af0">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fontstyle11">
    <w:name w:val="fontstyle11"/>
    <w:qFormat/>
    <w:rPr>
      <w:rFonts w:ascii="TimesNewRomanPSMT" w:hAnsi="TimesNewRomanPSMT" w:hint="default"/>
      <w:color w:val="000000"/>
      <w:sz w:val="22"/>
      <w:szCs w:val="22"/>
    </w:rPr>
  </w:style>
  <w:style w:type="character" w:customStyle="1" w:styleId="apple-style-span">
    <w:name w:val="apple-style-span"/>
    <w:semiHidden/>
    <w:qFormat/>
  </w:style>
  <w:style w:type="paragraph" w:styleId="af1">
    <w:name w:val="List Paragraph"/>
    <w:basedOn w:val="a"/>
    <w:uiPriority w:val="34"/>
    <w:qFormat/>
    <w:pPr>
      <w:ind w:firstLineChars="200" w:firstLine="420"/>
    </w:pPr>
  </w:style>
  <w:style w:type="paragraph" w:customStyle="1" w:styleId="Char1CharCharCharCharCharCharCharCharChar">
    <w:name w:val="Char1 Char Char Char Char Char Char Char Char Char"/>
    <w:basedOn w:val="a"/>
    <w:qFormat/>
    <w:pPr>
      <w:spacing w:line="360" w:lineRule="auto"/>
    </w:pPr>
    <w:rPr>
      <w:rFonts w:ascii="Tahoma" w:hAnsi="Tahoma"/>
      <w:sz w:val="24"/>
      <w:szCs w:val="20"/>
    </w:rPr>
  </w:style>
  <w:style w:type="paragraph" w:customStyle="1" w:styleId="af2">
    <w:name w:val="图标标题"/>
    <w:basedOn w:val="a3"/>
    <w:qFormat/>
    <w:pPr>
      <w:jc w:val="center"/>
    </w:pPr>
    <w:rPr>
      <w:sz w:val="21"/>
    </w:rPr>
  </w:style>
  <w:style w:type="paragraph" w:styleId="af3">
    <w:name w:val="Revision"/>
    <w:uiPriority w:val="99"/>
    <w:unhideWhenUsed/>
    <w:rPr>
      <w:kern w:val="2"/>
      <w:sz w:val="21"/>
      <w:szCs w:val="21"/>
    </w:rPr>
  </w:style>
  <w:style w:type="paragraph" w:customStyle="1" w:styleId="EndNoteBibliography">
    <w:name w:val="EndNote Bibliography"/>
    <w:basedOn w:val="a"/>
    <w:link w:val="EndNoteBibliography0"/>
    <w:qFormat/>
    <w:rPr>
      <w:rFonts w:eastAsia="等线"/>
      <w:sz w:val="20"/>
      <w:szCs w:val="22"/>
    </w:rPr>
  </w:style>
  <w:style w:type="character" w:customStyle="1" w:styleId="EndNoteBibliography0">
    <w:name w:val="EndNote Bibliography 字符"/>
    <w:link w:val="EndNoteBibliography"/>
    <w:qFormat/>
    <w:rPr>
      <w:rFonts w:eastAsia="等线"/>
      <w:kern w:val="2"/>
      <w:szCs w:val="22"/>
    </w:rPr>
  </w:style>
  <w:style w:type="paragraph" w:customStyle="1" w:styleId="EndNoteBibliographyTitle">
    <w:name w:val="EndNote Bibliography Title"/>
    <w:basedOn w:val="a"/>
    <w:link w:val="EndNoteBibliographyTitle0"/>
    <w:pPr>
      <w:jc w:val="center"/>
    </w:pPr>
    <w:rPr>
      <w:sz w:val="20"/>
    </w:rPr>
  </w:style>
  <w:style w:type="character" w:customStyle="1" w:styleId="EndNoteBibliographyTitle0">
    <w:name w:val="EndNote Bibliography Title 字符"/>
    <w:link w:val="EndNoteBibliographyTitle"/>
    <w:rPr>
      <w:kern w:val="2"/>
      <w:szCs w:val="21"/>
      <w:lang w:val="en-US" w:eastAsia="zh-CN"/>
    </w:rPr>
  </w:style>
  <w:style w:type="character" w:customStyle="1" w:styleId="10">
    <w:name w:val="标题 1 字符"/>
    <w:link w:val="1"/>
    <w:uiPriority w:val="9"/>
    <w:rsid w:val="00264E4C"/>
    <w:rPr>
      <w:b/>
      <w:bCs/>
      <w:kern w:val="44"/>
      <w:sz w:val="28"/>
      <w:szCs w:val="44"/>
    </w:rPr>
  </w:style>
  <w:style w:type="paragraph" w:styleId="TOC">
    <w:name w:val="TOC Heading"/>
    <w:basedOn w:val="1"/>
    <w:next w:val="a"/>
    <w:uiPriority w:val="39"/>
    <w:unhideWhenUsed/>
    <w:qFormat/>
    <w:rsid w:val="00264E4C"/>
    <w:pPr>
      <w:widowControl/>
      <w:spacing w:after="0" w:line="259" w:lineRule="auto"/>
      <w:jc w:val="left"/>
      <w:outlineLvl w:val="9"/>
    </w:pPr>
    <w:rPr>
      <w:rFonts w:ascii="等线 Light" w:eastAsia="等线 Light" w:hAnsi="等线 Light"/>
      <w:b w:val="0"/>
      <w:bCs w:val="0"/>
      <w:color w:val="2F5496"/>
      <w:kern w:val="0"/>
      <w:sz w:val="32"/>
      <w:szCs w:val="32"/>
    </w:rPr>
  </w:style>
  <w:style w:type="character" w:customStyle="1" w:styleId="30">
    <w:name w:val="标题 3 字符"/>
    <w:link w:val="3"/>
    <w:uiPriority w:val="9"/>
    <w:rsid w:val="00264E4C"/>
    <w:rPr>
      <w:b/>
      <w:bCs/>
      <w:kern w:val="2"/>
      <w:sz w:val="24"/>
      <w:szCs w:val="32"/>
    </w:rPr>
  </w:style>
  <w:style w:type="paragraph" w:styleId="TOC1">
    <w:name w:val="toc 1"/>
    <w:basedOn w:val="a"/>
    <w:next w:val="a"/>
    <w:autoRedefine/>
    <w:uiPriority w:val="39"/>
    <w:unhideWhenUsed/>
    <w:rsid w:val="00686267"/>
    <w:pPr>
      <w:tabs>
        <w:tab w:val="right" w:leader="dot" w:pos="8538"/>
      </w:tabs>
      <w:spacing w:line="360" w:lineRule="auto"/>
    </w:pPr>
  </w:style>
  <w:style w:type="paragraph" w:styleId="TOC2">
    <w:name w:val="toc 2"/>
    <w:basedOn w:val="a"/>
    <w:next w:val="a"/>
    <w:autoRedefine/>
    <w:uiPriority w:val="39"/>
    <w:unhideWhenUsed/>
    <w:rsid w:val="00264E4C"/>
    <w:pPr>
      <w:ind w:leftChars="200" w:left="420"/>
    </w:pPr>
  </w:style>
  <w:style w:type="paragraph" w:styleId="TOC3">
    <w:name w:val="toc 3"/>
    <w:basedOn w:val="a"/>
    <w:next w:val="a"/>
    <w:autoRedefine/>
    <w:uiPriority w:val="39"/>
    <w:unhideWhenUsed/>
    <w:rsid w:val="00264E4C"/>
    <w:pPr>
      <w:ind w:leftChars="400" w:left="840"/>
    </w:pPr>
  </w:style>
  <w:style w:type="character" w:customStyle="1" w:styleId="Char0">
    <w:name w:val="标准文件_段 Char"/>
    <w:link w:val="af4"/>
    <w:locked/>
    <w:rsid w:val="00686267"/>
    <w:rPr>
      <w:rFonts w:ascii="宋体"/>
      <w:noProof/>
      <w:sz w:val="21"/>
    </w:rPr>
  </w:style>
  <w:style w:type="paragraph" w:customStyle="1" w:styleId="af4">
    <w:name w:val="标准文件_段"/>
    <w:link w:val="Char0"/>
    <w:rsid w:val="00686267"/>
    <w:pPr>
      <w:autoSpaceDE w:val="0"/>
      <w:autoSpaceDN w:val="0"/>
      <w:ind w:firstLineChars="200" w:firstLine="200"/>
      <w:jc w:val="both"/>
    </w:pPr>
    <w:rPr>
      <w:rFonts w:ascii="宋体"/>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BFD8C-1850-47D2-BE5D-0813EAA0C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962</Words>
  <Characters>5486</Characters>
  <Application>Microsoft Office Word</Application>
  <DocSecurity>0</DocSecurity>
  <Lines>45</Lines>
  <Paragraphs>12</Paragraphs>
  <ScaleCrop>false</ScaleCrop>
  <Company>Lenovo</Company>
  <LinksUpToDate>false</LinksUpToDate>
  <CharactersWithSpaces>6436</CharactersWithSpaces>
  <SharedDoc>false</SharedDoc>
  <HLinks>
    <vt:vector size="126" baseType="variant">
      <vt:variant>
        <vt:i4>1441846</vt:i4>
      </vt:variant>
      <vt:variant>
        <vt:i4>122</vt:i4>
      </vt:variant>
      <vt:variant>
        <vt:i4>0</vt:i4>
      </vt:variant>
      <vt:variant>
        <vt:i4>5</vt:i4>
      </vt:variant>
      <vt:variant>
        <vt:lpwstr/>
      </vt:variant>
      <vt:variant>
        <vt:lpwstr>_Toc176453410</vt:lpwstr>
      </vt:variant>
      <vt:variant>
        <vt:i4>1507382</vt:i4>
      </vt:variant>
      <vt:variant>
        <vt:i4>116</vt:i4>
      </vt:variant>
      <vt:variant>
        <vt:i4>0</vt:i4>
      </vt:variant>
      <vt:variant>
        <vt:i4>5</vt:i4>
      </vt:variant>
      <vt:variant>
        <vt:lpwstr/>
      </vt:variant>
      <vt:variant>
        <vt:lpwstr>_Toc176453409</vt:lpwstr>
      </vt:variant>
      <vt:variant>
        <vt:i4>1507382</vt:i4>
      </vt:variant>
      <vt:variant>
        <vt:i4>110</vt:i4>
      </vt:variant>
      <vt:variant>
        <vt:i4>0</vt:i4>
      </vt:variant>
      <vt:variant>
        <vt:i4>5</vt:i4>
      </vt:variant>
      <vt:variant>
        <vt:lpwstr/>
      </vt:variant>
      <vt:variant>
        <vt:lpwstr>_Toc176453408</vt:lpwstr>
      </vt:variant>
      <vt:variant>
        <vt:i4>1507382</vt:i4>
      </vt:variant>
      <vt:variant>
        <vt:i4>104</vt:i4>
      </vt:variant>
      <vt:variant>
        <vt:i4>0</vt:i4>
      </vt:variant>
      <vt:variant>
        <vt:i4>5</vt:i4>
      </vt:variant>
      <vt:variant>
        <vt:lpwstr/>
      </vt:variant>
      <vt:variant>
        <vt:lpwstr>_Toc176453407</vt:lpwstr>
      </vt:variant>
      <vt:variant>
        <vt:i4>1507382</vt:i4>
      </vt:variant>
      <vt:variant>
        <vt:i4>98</vt:i4>
      </vt:variant>
      <vt:variant>
        <vt:i4>0</vt:i4>
      </vt:variant>
      <vt:variant>
        <vt:i4>5</vt:i4>
      </vt:variant>
      <vt:variant>
        <vt:lpwstr/>
      </vt:variant>
      <vt:variant>
        <vt:lpwstr>_Toc176453406</vt:lpwstr>
      </vt:variant>
      <vt:variant>
        <vt:i4>1507382</vt:i4>
      </vt:variant>
      <vt:variant>
        <vt:i4>92</vt:i4>
      </vt:variant>
      <vt:variant>
        <vt:i4>0</vt:i4>
      </vt:variant>
      <vt:variant>
        <vt:i4>5</vt:i4>
      </vt:variant>
      <vt:variant>
        <vt:lpwstr/>
      </vt:variant>
      <vt:variant>
        <vt:lpwstr>_Toc176453405</vt:lpwstr>
      </vt:variant>
      <vt:variant>
        <vt:i4>1507382</vt:i4>
      </vt:variant>
      <vt:variant>
        <vt:i4>86</vt:i4>
      </vt:variant>
      <vt:variant>
        <vt:i4>0</vt:i4>
      </vt:variant>
      <vt:variant>
        <vt:i4>5</vt:i4>
      </vt:variant>
      <vt:variant>
        <vt:lpwstr/>
      </vt:variant>
      <vt:variant>
        <vt:lpwstr>_Toc176453404</vt:lpwstr>
      </vt:variant>
      <vt:variant>
        <vt:i4>1507382</vt:i4>
      </vt:variant>
      <vt:variant>
        <vt:i4>80</vt:i4>
      </vt:variant>
      <vt:variant>
        <vt:i4>0</vt:i4>
      </vt:variant>
      <vt:variant>
        <vt:i4>5</vt:i4>
      </vt:variant>
      <vt:variant>
        <vt:lpwstr/>
      </vt:variant>
      <vt:variant>
        <vt:lpwstr>_Toc176453403</vt:lpwstr>
      </vt:variant>
      <vt:variant>
        <vt:i4>1507382</vt:i4>
      </vt:variant>
      <vt:variant>
        <vt:i4>74</vt:i4>
      </vt:variant>
      <vt:variant>
        <vt:i4>0</vt:i4>
      </vt:variant>
      <vt:variant>
        <vt:i4>5</vt:i4>
      </vt:variant>
      <vt:variant>
        <vt:lpwstr/>
      </vt:variant>
      <vt:variant>
        <vt:lpwstr>_Toc176453402</vt:lpwstr>
      </vt:variant>
      <vt:variant>
        <vt:i4>1507382</vt:i4>
      </vt:variant>
      <vt:variant>
        <vt:i4>68</vt:i4>
      </vt:variant>
      <vt:variant>
        <vt:i4>0</vt:i4>
      </vt:variant>
      <vt:variant>
        <vt:i4>5</vt:i4>
      </vt:variant>
      <vt:variant>
        <vt:lpwstr/>
      </vt:variant>
      <vt:variant>
        <vt:lpwstr>_Toc176453401</vt:lpwstr>
      </vt:variant>
      <vt:variant>
        <vt:i4>1507382</vt:i4>
      </vt:variant>
      <vt:variant>
        <vt:i4>62</vt:i4>
      </vt:variant>
      <vt:variant>
        <vt:i4>0</vt:i4>
      </vt:variant>
      <vt:variant>
        <vt:i4>5</vt:i4>
      </vt:variant>
      <vt:variant>
        <vt:lpwstr/>
      </vt:variant>
      <vt:variant>
        <vt:lpwstr>_Toc176453400</vt:lpwstr>
      </vt:variant>
      <vt:variant>
        <vt:i4>1966129</vt:i4>
      </vt:variant>
      <vt:variant>
        <vt:i4>56</vt:i4>
      </vt:variant>
      <vt:variant>
        <vt:i4>0</vt:i4>
      </vt:variant>
      <vt:variant>
        <vt:i4>5</vt:i4>
      </vt:variant>
      <vt:variant>
        <vt:lpwstr/>
      </vt:variant>
      <vt:variant>
        <vt:lpwstr>_Toc176453399</vt:lpwstr>
      </vt:variant>
      <vt:variant>
        <vt:i4>1966129</vt:i4>
      </vt:variant>
      <vt:variant>
        <vt:i4>50</vt:i4>
      </vt:variant>
      <vt:variant>
        <vt:i4>0</vt:i4>
      </vt:variant>
      <vt:variant>
        <vt:i4>5</vt:i4>
      </vt:variant>
      <vt:variant>
        <vt:lpwstr/>
      </vt:variant>
      <vt:variant>
        <vt:lpwstr>_Toc176453398</vt:lpwstr>
      </vt:variant>
      <vt:variant>
        <vt:i4>1966129</vt:i4>
      </vt:variant>
      <vt:variant>
        <vt:i4>44</vt:i4>
      </vt:variant>
      <vt:variant>
        <vt:i4>0</vt:i4>
      </vt:variant>
      <vt:variant>
        <vt:i4>5</vt:i4>
      </vt:variant>
      <vt:variant>
        <vt:lpwstr/>
      </vt:variant>
      <vt:variant>
        <vt:lpwstr>_Toc176453397</vt:lpwstr>
      </vt:variant>
      <vt:variant>
        <vt:i4>1966129</vt:i4>
      </vt:variant>
      <vt:variant>
        <vt:i4>38</vt:i4>
      </vt:variant>
      <vt:variant>
        <vt:i4>0</vt:i4>
      </vt:variant>
      <vt:variant>
        <vt:i4>5</vt:i4>
      </vt:variant>
      <vt:variant>
        <vt:lpwstr/>
      </vt:variant>
      <vt:variant>
        <vt:lpwstr>_Toc176453396</vt:lpwstr>
      </vt:variant>
      <vt:variant>
        <vt:i4>1966129</vt:i4>
      </vt:variant>
      <vt:variant>
        <vt:i4>32</vt:i4>
      </vt:variant>
      <vt:variant>
        <vt:i4>0</vt:i4>
      </vt:variant>
      <vt:variant>
        <vt:i4>5</vt:i4>
      </vt:variant>
      <vt:variant>
        <vt:lpwstr/>
      </vt:variant>
      <vt:variant>
        <vt:lpwstr>_Toc176453395</vt:lpwstr>
      </vt:variant>
      <vt:variant>
        <vt:i4>1966129</vt:i4>
      </vt:variant>
      <vt:variant>
        <vt:i4>26</vt:i4>
      </vt:variant>
      <vt:variant>
        <vt:i4>0</vt:i4>
      </vt:variant>
      <vt:variant>
        <vt:i4>5</vt:i4>
      </vt:variant>
      <vt:variant>
        <vt:lpwstr/>
      </vt:variant>
      <vt:variant>
        <vt:lpwstr>_Toc176453394</vt:lpwstr>
      </vt:variant>
      <vt:variant>
        <vt:i4>1966129</vt:i4>
      </vt:variant>
      <vt:variant>
        <vt:i4>20</vt:i4>
      </vt:variant>
      <vt:variant>
        <vt:i4>0</vt:i4>
      </vt:variant>
      <vt:variant>
        <vt:i4>5</vt:i4>
      </vt:variant>
      <vt:variant>
        <vt:lpwstr/>
      </vt:variant>
      <vt:variant>
        <vt:lpwstr>_Toc176453393</vt:lpwstr>
      </vt:variant>
      <vt:variant>
        <vt:i4>1966129</vt:i4>
      </vt:variant>
      <vt:variant>
        <vt:i4>14</vt:i4>
      </vt:variant>
      <vt:variant>
        <vt:i4>0</vt:i4>
      </vt:variant>
      <vt:variant>
        <vt:i4>5</vt:i4>
      </vt:variant>
      <vt:variant>
        <vt:lpwstr/>
      </vt:variant>
      <vt:variant>
        <vt:lpwstr>_Toc176453392</vt:lpwstr>
      </vt:variant>
      <vt:variant>
        <vt:i4>1966129</vt:i4>
      </vt:variant>
      <vt:variant>
        <vt:i4>8</vt:i4>
      </vt:variant>
      <vt:variant>
        <vt:i4>0</vt:i4>
      </vt:variant>
      <vt:variant>
        <vt:i4>5</vt:i4>
      </vt:variant>
      <vt:variant>
        <vt:lpwstr/>
      </vt:variant>
      <vt:variant>
        <vt:lpwstr>_Toc176453391</vt:lpwstr>
      </vt:variant>
      <vt:variant>
        <vt:i4>1966129</vt:i4>
      </vt:variant>
      <vt:variant>
        <vt:i4>2</vt:i4>
      </vt:variant>
      <vt:variant>
        <vt:i4>0</vt:i4>
      </vt:variant>
      <vt:variant>
        <vt:i4>5</vt:i4>
      </vt:variant>
      <vt:variant>
        <vt:lpwstr/>
      </vt:variant>
      <vt:variant>
        <vt:lpwstr>_Toc176453390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cp:lastModifiedBy>ThinkPad</cp:lastModifiedBy>
  <cp:revision>3</cp:revision>
  <cp:lastPrinted>2021-10-27T07:09:00Z</cp:lastPrinted>
  <dcterms:created xsi:type="dcterms:W3CDTF">2024-09-06T12:46:00Z</dcterms:created>
  <dcterms:modified xsi:type="dcterms:W3CDTF">2024-11-05T08:52:00Z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E53E6B1C3EA740DDBAE84C8C12F76B73_13</vt:lpwstr>
  </property>
</Properties>
</file>