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4B42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8595374">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5E386B8">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11.120.10</w:t>
            </w:r>
            <w:r>
              <w:rPr>
                <w:rFonts w:ascii="黑体" w:hAnsi="黑体" w:eastAsia="黑体"/>
                <w:sz w:val="21"/>
                <w:szCs w:val="21"/>
              </w:rPr>
              <w:fldChar w:fldCharType="end"/>
            </w:r>
            <w:bookmarkEnd w:id="0"/>
          </w:p>
        </w:tc>
      </w:tr>
      <w:tr w14:paraId="0584A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EE8E0CB">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A5C65A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5704B339">
                  <w:pPr>
                    <w:pStyle w:val="50"/>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QAS</w:t>
                  </w:r>
                  <w:r>
                    <w:fldChar w:fldCharType="end"/>
                  </w:r>
                  <w:bookmarkEnd w:id="1"/>
                </w:p>
              </w:tc>
            </w:tr>
          </w:tbl>
          <w:p w14:paraId="75B395BF">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C 23</w:t>
            </w:r>
            <w:r>
              <w:rPr>
                <w:rFonts w:ascii="黑体" w:hAnsi="黑体" w:eastAsia="黑体"/>
                <w:sz w:val="21"/>
                <w:szCs w:val="21"/>
              </w:rPr>
              <w:fldChar w:fldCharType="end"/>
            </w:r>
            <w:bookmarkEnd w:id="2"/>
          </w:p>
        </w:tc>
      </w:tr>
    </w:tbl>
    <w:p w14:paraId="4DD7F577">
      <w:pPr>
        <w:pStyle w:val="51"/>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青海省标准化协会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0F0B995">
      <w:pPr>
        <w:pStyle w:val="196"/>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QAS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5E0C83C9">
      <w:pPr>
        <w:pStyle w:val="197"/>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1289D33">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E236593">
      <w:pPr>
        <w:pStyle w:val="51"/>
        <w:framePr w:w="9639" w:h="6976" w:hRule="exact" w:hSpace="0" w:vSpace="0" w:wrap="around" w:hAnchor="page" w:y="6408"/>
        <w:jc w:val="center"/>
        <w:rPr>
          <w:rFonts w:hint="eastAsia" w:ascii="黑体" w:hAnsi="黑体" w:eastAsia="黑体"/>
          <w:b w:val="0"/>
          <w:bCs w:val="0"/>
          <w:w w:val="100"/>
        </w:rPr>
      </w:pPr>
    </w:p>
    <w:p w14:paraId="1EFC8D26">
      <w:pPr>
        <w:pStyle w:val="198"/>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锁鲜</w:t>
      </w:r>
      <w:r>
        <w:t>冬虫夏草</w:t>
      </w:r>
      <w:r>
        <w:fldChar w:fldCharType="end"/>
      </w:r>
      <w:bookmarkEnd w:id="9"/>
    </w:p>
    <w:p w14:paraId="59BFAEFD">
      <w:pPr>
        <w:framePr w:w="9639" w:h="6974" w:hRule="exact" w:wrap="around" w:vAnchor="page" w:hAnchor="page" w:x="1419" w:y="6408" w:anchorLock="1"/>
        <w:ind w:left="-1418"/>
      </w:pPr>
    </w:p>
    <w:p w14:paraId="29A904FD">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0"/>
    </w:p>
    <w:p w14:paraId="54313906">
      <w:pPr>
        <w:framePr w:w="9639" w:h="6974" w:hRule="exact" w:wrap="around" w:vAnchor="page" w:hAnchor="page" w:x="1419" w:y="6408" w:anchorLock="1"/>
        <w:spacing w:line="760" w:lineRule="exact"/>
        <w:ind w:left="-1418"/>
      </w:pPr>
    </w:p>
    <w:p w14:paraId="7F657038">
      <w:pPr>
        <w:pStyle w:val="126"/>
        <w:framePr w:w="9639" w:h="6974" w:hRule="exact" w:wrap="around" w:vAnchor="page" w:hAnchor="page" w:x="1419" w:y="6408" w:anchorLock="1"/>
        <w:textAlignment w:val="bottom"/>
        <w:rPr>
          <w:rFonts w:eastAsia="黑体"/>
          <w:szCs w:val="28"/>
        </w:rPr>
      </w:pPr>
    </w:p>
    <w:p w14:paraId="718F1AC3">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1A02A5F3">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72A51F89">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43B7B6D1">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9ED4710">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1ECC3A88">
      <w:pPr>
        <w:pStyle w:val="152"/>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青</w:t>
      </w:r>
      <w:r>
        <w:rPr>
          <w:rFonts w:hAnsi="黑体"/>
          <w:w w:val="100"/>
          <w:sz w:val="28"/>
        </w:rPr>
        <w:t xml:space="preserve"> 海 省 标 准 化 协 会 </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2D8CA353">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F4744DF">
      <w:pPr>
        <w:pStyle w:val="90"/>
        <w:spacing w:before="900" w:after="360"/>
      </w:pPr>
      <w:bookmarkStart w:id="21" w:name="_Toc152091122"/>
      <w:bookmarkStart w:id="22" w:name="_Toc152080030"/>
      <w:bookmarkStart w:id="23" w:name="_Toc150455021"/>
      <w:bookmarkStart w:id="24" w:name="_Toc150455538"/>
      <w:bookmarkStart w:id="25" w:name="BookMark2"/>
      <w:r>
        <w:rPr>
          <w:spacing w:val="320"/>
        </w:rPr>
        <w:t>前</w:t>
      </w:r>
      <w:r>
        <w:t>言</w:t>
      </w:r>
      <w:bookmarkEnd w:id="21"/>
      <w:bookmarkEnd w:id="22"/>
      <w:bookmarkEnd w:id="23"/>
      <w:bookmarkEnd w:id="24"/>
    </w:p>
    <w:p w14:paraId="0C29EE37">
      <w:pPr>
        <w:pStyle w:val="57"/>
        <w:ind w:firstLine="420"/>
      </w:pPr>
      <w:r>
        <w:rPr>
          <w:rFonts w:hint="eastAsia"/>
        </w:rPr>
        <w:t>本文件按照GB/T 1.1—2020《标准化工作导则  第1部分：标准化文件的结构和起草规则》的规定起草。</w:t>
      </w:r>
    </w:p>
    <w:p w14:paraId="3FA4673B">
      <w:pPr>
        <w:pStyle w:val="57"/>
        <w:ind w:firstLine="420"/>
      </w:pPr>
      <w:r>
        <w:rPr>
          <w:rFonts w:hint="eastAsia"/>
        </w:rPr>
        <w:t>请注意本文件的某些内容可能涉及专利。本文件的发布机构不承担识别专利的责任。</w:t>
      </w:r>
    </w:p>
    <w:p w14:paraId="21192591">
      <w:pPr>
        <w:pStyle w:val="57"/>
        <w:ind w:firstLine="420"/>
      </w:pPr>
      <w:r>
        <w:rPr>
          <w:rFonts w:hint="eastAsia"/>
        </w:rPr>
        <w:t>本文件由北京同仁堂健康药业（青海）有限公司提出。</w:t>
      </w:r>
    </w:p>
    <w:p w14:paraId="5CC2EB10">
      <w:pPr>
        <w:pStyle w:val="57"/>
        <w:ind w:firstLine="420"/>
      </w:pPr>
      <w:r>
        <w:rPr>
          <w:rFonts w:hint="eastAsia"/>
        </w:rPr>
        <w:t>本文件由青海省标准化协会归口。</w:t>
      </w:r>
    </w:p>
    <w:p w14:paraId="3CC0B847">
      <w:pPr>
        <w:pStyle w:val="57"/>
        <w:ind w:firstLine="420"/>
      </w:pPr>
      <w:r>
        <w:rPr>
          <w:rFonts w:hint="eastAsia"/>
        </w:rPr>
        <w:t>本文件起草单位：北京同仁堂健康药业（青海）有限公司、</w:t>
      </w:r>
      <w:r>
        <w:t>青海国草生物科技有限公司</w:t>
      </w:r>
      <w:r>
        <w:rPr>
          <w:rFonts w:hint="eastAsia"/>
        </w:rPr>
        <w:t>、青海春暖花开生物技术有限公司、青海天域</w:t>
      </w:r>
      <w:r>
        <w:rPr>
          <w:rFonts w:hint="eastAsia"/>
          <w:lang w:val="en-US" w:eastAsia="zh-CN"/>
        </w:rPr>
        <w:t>净</w:t>
      </w:r>
      <w:r>
        <w:rPr>
          <w:rFonts w:hint="eastAsia"/>
        </w:rPr>
        <w:t>草生物科技有限公司。</w:t>
      </w:r>
    </w:p>
    <w:p w14:paraId="782A7279">
      <w:pPr>
        <w:pStyle w:val="57"/>
        <w:ind w:firstLine="420"/>
        <w:rPr>
          <w:rFonts w:hint="eastAsia" w:eastAsia="宋体"/>
          <w:lang w:eastAsia="zh-CN"/>
        </w:rPr>
        <w:sectPr>
          <w:headerReference r:id="rId11" w:type="default"/>
          <w:footerReference r:id="rId12" w:type="default"/>
          <w:pgSz w:w="11906" w:h="16838"/>
          <w:pgMar w:top="1928" w:right="1134" w:bottom="1134" w:left="1134" w:header="1418" w:footer="1134" w:gutter="284"/>
          <w:pgNumType w:fmt="upperRoman"/>
          <w:cols w:space="425" w:num="1"/>
          <w:formProt w:val="0"/>
          <w:docGrid w:linePitch="312" w:charSpace="0"/>
        </w:sectPr>
      </w:pPr>
      <w:r>
        <w:rPr>
          <w:rFonts w:hint="eastAsia"/>
        </w:rPr>
        <w:t>本文件主要起草人:宋亚玲、陈超、库进良、魏晓军、张辉、</w:t>
      </w:r>
      <w:r>
        <w:rPr>
          <w:rFonts w:hint="eastAsia"/>
          <w:lang w:val="en-US" w:eastAsia="zh-CN"/>
        </w:rPr>
        <w:t>刘海民</w:t>
      </w:r>
      <w:r>
        <w:rPr>
          <w:rFonts w:hint="eastAsia"/>
        </w:rPr>
        <w:t>、宋全林</w:t>
      </w:r>
      <w:r>
        <w:rPr>
          <w:rFonts w:hint="eastAsia"/>
          <w:lang w:val="en-US" w:eastAsia="zh-CN"/>
        </w:rPr>
        <w:t>、</w:t>
      </w:r>
      <w:r>
        <w:rPr>
          <w:rFonts w:hint="eastAsia"/>
        </w:rPr>
        <w:t>汪国泰</w:t>
      </w:r>
      <w:r>
        <w:rPr>
          <w:rFonts w:hint="eastAsia"/>
          <w:lang w:eastAsia="zh-CN"/>
        </w:rPr>
        <w:t>。</w:t>
      </w:r>
    </w:p>
    <w:bookmarkEnd w:id="25"/>
    <w:p w14:paraId="31DCDF9A">
      <w:pPr>
        <w:spacing w:line="20" w:lineRule="exact"/>
        <w:jc w:val="center"/>
        <w:rPr>
          <w:rFonts w:hint="eastAsia" w:ascii="黑体" w:hAnsi="黑体" w:eastAsia="黑体"/>
          <w:sz w:val="32"/>
          <w:szCs w:val="32"/>
        </w:rPr>
      </w:pPr>
      <w:bookmarkStart w:id="26" w:name="BookMark4"/>
    </w:p>
    <w:p w14:paraId="017AF236">
      <w:pPr>
        <w:spacing w:line="20" w:lineRule="exact"/>
        <w:jc w:val="center"/>
        <w:rPr>
          <w:rFonts w:hint="eastAsia" w:ascii="黑体" w:hAnsi="黑体" w:eastAsia="黑体"/>
          <w:sz w:val="32"/>
          <w:szCs w:val="32"/>
        </w:rPr>
      </w:pPr>
    </w:p>
    <w:sdt>
      <w:sdtPr>
        <w:tag w:val="NEW_STAND_NAME"/>
        <w:id w:val="595910757"/>
        <w:lock w:val="sdtLocked"/>
        <w:placeholder>
          <w:docPart w:val="1BE27F1CDBE34DBA82F37DA333BF2E0D"/>
        </w:placeholder>
      </w:sdtPr>
      <w:sdtContent>
        <w:p w14:paraId="64AABE3B">
          <w:pPr>
            <w:pStyle w:val="178"/>
            <w:spacing w:before="2" w:beforeLines="1" w:after="528" w:afterLines="220"/>
            <w:rPr>
              <w:rFonts w:hint="eastAsia"/>
            </w:rPr>
          </w:pPr>
          <w:bookmarkStart w:id="27" w:name="NEW_STAND_NAME"/>
          <w:r>
            <w:rPr>
              <w:rFonts w:hint="eastAsia"/>
            </w:rPr>
            <w:t>锁鲜冬虫夏草</w:t>
          </w:r>
        </w:p>
      </w:sdtContent>
    </w:sdt>
    <w:bookmarkEnd w:id="27"/>
    <w:p w14:paraId="0550DB9E">
      <w:pPr>
        <w:pStyle w:val="105"/>
        <w:spacing w:before="240" w:after="240"/>
      </w:pPr>
      <w:bookmarkStart w:id="28" w:name="_Toc17233325"/>
      <w:bookmarkStart w:id="29" w:name="_Toc26986771"/>
      <w:bookmarkStart w:id="30" w:name="_Toc152080031"/>
      <w:bookmarkStart w:id="31" w:name="_Toc17233333"/>
      <w:bookmarkStart w:id="32" w:name="_Toc26986530"/>
      <w:bookmarkStart w:id="33" w:name="_Toc26648465"/>
      <w:bookmarkStart w:id="34" w:name="_Toc150455022"/>
      <w:bookmarkStart w:id="35" w:name="_Toc26718930"/>
      <w:bookmarkStart w:id="36" w:name="_Toc152091123"/>
      <w:bookmarkStart w:id="37" w:name="_Toc97192964"/>
      <w:bookmarkStart w:id="38" w:name="_Toc150455539"/>
      <w:bookmarkStart w:id="39" w:name="_Toc24884218"/>
      <w:bookmarkStart w:id="40" w:name="_Toc24884211"/>
      <w:r>
        <w:rPr>
          <w:rFonts w:hint="eastAsia"/>
        </w:rPr>
        <w:t>范围</w:t>
      </w:r>
      <w:bookmarkEnd w:id="28"/>
      <w:bookmarkEnd w:id="29"/>
      <w:bookmarkEnd w:id="30"/>
      <w:bookmarkEnd w:id="31"/>
      <w:bookmarkEnd w:id="32"/>
      <w:bookmarkEnd w:id="33"/>
      <w:bookmarkEnd w:id="34"/>
      <w:bookmarkEnd w:id="35"/>
      <w:bookmarkEnd w:id="36"/>
      <w:bookmarkEnd w:id="37"/>
      <w:bookmarkEnd w:id="38"/>
      <w:bookmarkEnd w:id="39"/>
      <w:bookmarkEnd w:id="40"/>
    </w:p>
    <w:p w14:paraId="0A05F6D9">
      <w:pPr>
        <w:spacing w:line="240" w:lineRule="auto"/>
        <w:ind w:firstLine="420" w:firstLineChars="200"/>
      </w:pPr>
      <w:bookmarkStart w:id="41" w:name="_Toc26648466"/>
      <w:bookmarkStart w:id="42" w:name="_Toc17233334"/>
      <w:bookmarkStart w:id="43" w:name="_Toc17233326"/>
      <w:bookmarkStart w:id="44" w:name="_Toc24884219"/>
      <w:bookmarkStart w:id="45" w:name="_Toc24884212"/>
      <w:r>
        <w:rPr>
          <w:rFonts w:hint="eastAsia" w:ascii="宋体" w:hAnsi="宋体"/>
        </w:rPr>
        <w:t>本文件规定了锁鲜冬虫夏草术语和定义、要求、检验规则、标志、包装、运输、贮存及保质期。</w:t>
      </w:r>
    </w:p>
    <w:p w14:paraId="21DB8A06">
      <w:pPr>
        <w:spacing w:line="240" w:lineRule="auto"/>
        <w:ind w:firstLine="420" w:firstLineChars="200"/>
      </w:pPr>
      <w:r>
        <w:rPr>
          <w:rFonts w:hint="eastAsia" w:ascii="宋体" w:hAnsi="宋体"/>
        </w:rPr>
        <w:t>本文件适用于</w:t>
      </w:r>
      <w:r>
        <w:rPr>
          <w:rFonts w:hint="eastAsia" w:ascii="宋体" w:hAnsi="宋体" w:cs="宋体"/>
        </w:rPr>
        <w:t>人工抚育和野生抚育的</w:t>
      </w:r>
      <w:r>
        <w:rPr>
          <w:rFonts w:hint="eastAsia" w:ascii="宋体" w:hAnsi="宋体"/>
        </w:rPr>
        <w:t>锁鲜冬虫夏草。</w:t>
      </w:r>
    </w:p>
    <w:p w14:paraId="7E4ABB94">
      <w:pPr>
        <w:pStyle w:val="105"/>
        <w:spacing w:before="240" w:after="240"/>
      </w:pPr>
      <w:bookmarkStart w:id="46" w:name="_Toc152091124"/>
      <w:bookmarkStart w:id="47" w:name="_Toc152080032"/>
      <w:bookmarkStart w:id="48" w:name="_Toc150455540"/>
      <w:bookmarkStart w:id="49" w:name="_Toc26986772"/>
      <w:bookmarkStart w:id="50" w:name="_Toc26718931"/>
      <w:bookmarkStart w:id="51" w:name="_Toc26986531"/>
      <w:bookmarkStart w:id="52" w:name="_Toc97192965"/>
      <w:bookmarkStart w:id="53" w:name="_Toc150455023"/>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bookmarkEnd w:id="53"/>
    </w:p>
    <w:sdt>
      <w:sdtPr>
        <w:rPr>
          <w:rFonts w:hint="eastAsia"/>
        </w:rPr>
        <w:id w:val="715848253"/>
        <w:placeholder>
          <w:docPart w:val="BFEE8F53C8AA4240B25974D9A23732A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hAnsi="宋体" w:cs="宋体"/>
        </w:rPr>
      </w:sdtEndPr>
      <w:sdtContent>
        <w:p w14:paraId="140B0DD6">
          <w:pPr>
            <w:pStyle w:val="57"/>
            <w:ind w:firstLine="420"/>
            <w:rPr>
              <w:rFonts w:hint="eastAsia" w:hAnsi="宋体" w:cs="宋体"/>
            </w:rPr>
          </w:pPr>
          <w:r>
            <w:rPr>
              <w:rFonts w:hint="eastAsia" w:hAnsi="宋体" w:cs="宋体"/>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71E81F8">
      <w:pPr>
        <w:widowControl/>
        <w:adjustRightInd/>
        <w:spacing w:line="240" w:lineRule="auto"/>
        <w:ind w:firstLine="420" w:firstLineChars="200"/>
        <w:jc w:val="left"/>
        <w:rPr>
          <w:rFonts w:hint="eastAsia" w:ascii="宋体" w:hAnsi="宋体" w:cs="宋体"/>
          <w:color w:val="000000"/>
          <w:kern w:val="0"/>
        </w:rPr>
      </w:pPr>
      <w:bookmarkStart w:id="54" w:name="_Toc152080033"/>
      <w:bookmarkStart w:id="55" w:name="_Toc152091125"/>
      <w:bookmarkStart w:id="56" w:name="_Toc97192966"/>
      <w:bookmarkStart w:id="57" w:name="_Toc150455541"/>
      <w:bookmarkStart w:id="58" w:name="_Toc150455024"/>
      <w:r>
        <w:rPr>
          <w:rFonts w:hint="eastAsia" w:ascii="宋体" w:hAnsi="宋体" w:cs="宋体"/>
          <w:color w:val="000000"/>
          <w:kern w:val="0"/>
        </w:rPr>
        <w:t>GB/T 191  包装储运图示标志</w:t>
      </w:r>
    </w:p>
    <w:p w14:paraId="386CB58D">
      <w:pPr>
        <w:widowControl/>
        <w:adjustRightInd/>
        <w:spacing w:line="240" w:lineRule="auto"/>
        <w:ind w:firstLine="420" w:firstLineChars="200"/>
        <w:jc w:val="left"/>
        <w:rPr>
          <w:rFonts w:hint="eastAsia" w:ascii="宋体" w:hAnsi="宋体" w:cs="宋体"/>
          <w:color w:val="000000"/>
          <w:kern w:val="0"/>
        </w:rPr>
      </w:pPr>
      <w:r>
        <w:rPr>
          <w:rFonts w:hint="eastAsia" w:ascii="宋体" w:hAnsi="宋体" w:cs="宋体"/>
          <w:color w:val="000000"/>
          <w:kern w:val="0"/>
        </w:rPr>
        <w:t>GB 2763  食品安全国家标准 食品中农药最大残留限量</w:t>
      </w:r>
    </w:p>
    <w:p w14:paraId="3D7DAD60">
      <w:pPr>
        <w:widowControl/>
        <w:adjustRightInd/>
        <w:spacing w:line="240" w:lineRule="auto"/>
        <w:ind w:firstLine="420" w:firstLineChars="200"/>
        <w:jc w:val="left"/>
        <w:rPr>
          <w:rFonts w:hint="eastAsia" w:ascii="宋体" w:hAnsi="宋体" w:cs="宋体"/>
          <w:color w:val="000000"/>
          <w:kern w:val="0"/>
        </w:rPr>
      </w:pPr>
      <w:r>
        <w:rPr>
          <w:rFonts w:hint="eastAsia" w:ascii="宋体" w:hAnsi="宋体" w:cs="宋体"/>
          <w:color w:val="000000"/>
          <w:kern w:val="0"/>
        </w:rPr>
        <w:t>GB 4806.7  食品安全国家标准 食品接触用塑料材料及制品</w:t>
      </w:r>
    </w:p>
    <w:p w14:paraId="19711CD6">
      <w:pPr>
        <w:widowControl/>
        <w:adjustRightInd/>
        <w:spacing w:line="240" w:lineRule="auto"/>
        <w:ind w:firstLine="420" w:firstLineChars="200"/>
        <w:jc w:val="left"/>
        <w:rPr>
          <w:rFonts w:hint="eastAsia" w:ascii="宋体" w:hAnsi="宋体" w:cs="宋体"/>
          <w:color w:val="000000"/>
          <w:kern w:val="0"/>
        </w:rPr>
      </w:pPr>
      <w:r>
        <w:rPr>
          <w:rFonts w:hint="eastAsia" w:ascii="宋体" w:hAnsi="宋体" w:cs="宋体"/>
          <w:color w:val="000000"/>
          <w:kern w:val="0"/>
        </w:rPr>
        <w:t xml:space="preserve">GB 5009.3  食品安全国家标准 食品中水分的测定 </w:t>
      </w:r>
    </w:p>
    <w:p w14:paraId="236BF2DE">
      <w:pPr>
        <w:widowControl/>
        <w:adjustRightInd/>
        <w:spacing w:line="240" w:lineRule="auto"/>
        <w:ind w:firstLine="420" w:firstLineChars="200"/>
        <w:jc w:val="left"/>
        <w:rPr>
          <w:rFonts w:hint="eastAsia" w:ascii="宋体" w:hAnsi="宋体" w:cs="宋体"/>
          <w:color w:val="000000"/>
          <w:kern w:val="0"/>
        </w:rPr>
      </w:pPr>
      <w:r>
        <w:rPr>
          <w:rFonts w:hint="eastAsia" w:ascii="宋体" w:hAnsi="宋体" w:cs="宋体"/>
          <w:color w:val="000000"/>
          <w:kern w:val="0"/>
        </w:rPr>
        <w:t xml:space="preserve">GB 5009.11  食品安全国家标准 食品中总砷及无机砷的测定 </w:t>
      </w:r>
    </w:p>
    <w:p w14:paraId="7F51002B">
      <w:pPr>
        <w:widowControl/>
        <w:adjustRightInd/>
        <w:spacing w:line="240" w:lineRule="auto"/>
        <w:ind w:firstLine="420" w:firstLineChars="200"/>
        <w:jc w:val="left"/>
        <w:rPr>
          <w:rFonts w:hint="eastAsia" w:ascii="宋体" w:hAnsi="宋体" w:cs="宋体"/>
          <w:color w:val="000000"/>
          <w:kern w:val="0"/>
        </w:rPr>
      </w:pPr>
      <w:r>
        <w:rPr>
          <w:rFonts w:hint="eastAsia" w:ascii="宋体" w:hAnsi="宋体" w:cs="宋体"/>
          <w:color w:val="000000"/>
          <w:kern w:val="0"/>
        </w:rPr>
        <w:t xml:space="preserve">GB 5009.12  食品安全国家标准 食品中铅的测定 </w:t>
      </w:r>
    </w:p>
    <w:p w14:paraId="6180636F">
      <w:pPr>
        <w:widowControl/>
        <w:adjustRightInd/>
        <w:spacing w:line="240" w:lineRule="auto"/>
        <w:ind w:firstLine="420" w:firstLineChars="200"/>
        <w:jc w:val="left"/>
        <w:rPr>
          <w:rFonts w:hint="eastAsia" w:ascii="宋体" w:hAnsi="宋体" w:cs="宋体"/>
          <w:color w:val="000000"/>
          <w:kern w:val="0"/>
        </w:rPr>
      </w:pPr>
      <w:r>
        <w:rPr>
          <w:rFonts w:hint="eastAsia" w:ascii="宋体" w:hAnsi="宋体" w:cs="宋体"/>
          <w:color w:val="000000"/>
          <w:kern w:val="0"/>
        </w:rPr>
        <w:t xml:space="preserve">GB 5009.15  食品安全国家标准 食品中镉的测定 </w:t>
      </w:r>
    </w:p>
    <w:p w14:paraId="1573963C">
      <w:pPr>
        <w:widowControl/>
        <w:adjustRightInd/>
        <w:spacing w:line="240" w:lineRule="auto"/>
        <w:ind w:firstLine="420" w:firstLineChars="200"/>
        <w:jc w:val="left"/>
        <w:rPr>
          <w:rFonts w:hint="eastAsia" w:ascii="宋体" w:hAnsi="宋体" w:cs="宋体"/>
          <w:color w:val="000000"/>
          <w:kern w:val="0"/>
        </w:rPr>
      </w:pPr>
      <w:r>
        <w:rPr>
          <w:rFonts w:hint="eastAsia" w:ascii="宋体" w:hAnsi="宋体" w:cs="宋体"/>
          <w:color w:val="000000"/>
          <w:kern w:val="0"/>
        </w:rPr>
        <w:t xml:space="preserve">GB 5009.17  食品安全国家标准 食品中总汞及有机汞的测定 </w:t>
      </w:r>
    </w:p>
    <w:p w14:paraId="0E572769">
      <w:pPr>
        <w:widowControl/>
        <w:adjustRightInd/>
        <w:spacing w:line="240" w:lineRule="auto"/>
        <w:ind w:firstLine="420" w:firstLineChars="200"/>
        <w:jc w:val="left"/>
        <w:rPr>
          <w:rFonts w:hint="eastAsia" w:ascii="宋体" w:hAnsi="宋体" w:cs="宋体"/>
          <w:color w:val="000000"/>
          <w:kern w:val="0"/>
        </w:rPr>
      </w:pPr>
      <w:r>
        <w:rPr>
          <w:rFonts w:hint="eastAsia" w:ascii="宋体" w:hAnsi="宋体" w:cs="宋体"/>
          <w:color w:val="000000"/>
          <w:kern w:val="0"/>
        </w:rPr>
        <w:t>中华人民共和国药典 2020年版一部</w:t>
      </w:r>
    </w:p>
    <w:p w14:paraId="408F8FAE">
      <w:pPr>
        <w:pStyle w:val="105"/>
        <w:spacing w:before="240" w:after="240"/>
      </w:pPr>
      <w:r>
        <w:rPr>
          <w:rFonts w:hint="eastAsia"/>
        </w:rPr>
        <w:t>术语和定义</w:t>
      </w:r>
      <w:bookmarkEnd w:id="54"/>
      <w:bookmarkEnd w:id="55"/>
      <w:bookmarkEnd w:id="56"/>
      <w:bookmarkEnd w:id="57"/>
      <w:bookmarkEnd w:id="58"/>
    </w:p>
    <w:p w14:paraId="5E87EA50">
      <w:pPr>
        <w:pStyle w:val="57"/>
        <w:ind w:firstLine="420"/>
        <w:rPr>
          <w:rFonts w:ascii="Times New Roman"/>
        </w:rPr>
      </w:pPr>
      <w:bookmarkStart w:id="59" w:name="_Toc26986532"/>
      <w:bookmarkEnd w:id="59"/>
      <w:sdt>
        <w:sdtPr>
          <w:rPr>
            <w:rFonts w:ascii="Times New Roman"/>
          </w:rPr>
          <w:id w:val="-1909835108"/>
          <w:placeholder>
            <w:docPart w:val="E3D9C0B43B4E41139E96B2F54169B8B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r>
            <w:rPr>
              <w:rFonts w:ascii="Times New Roman"/>
            </w:rPr>
            <w:t>下列术语和定义适用于本文件。</w:t>
          </w:r>
        </w:sdtContent>
      </w:sdt>
    </w:p>
    <w:p w14:paraId="1F34F2AE">
      <w:pPr>
        <w:pStyle w:val="106"/>
        <w:spacing w:before="120" w:after="120"/>
        <w:ind w:left="0"/>
      </w:pPr>
      <w:bookmarkStart w:id="60" w:name="_Toc152091128"/>
      <w:bookmarkStart w:id="61" w:name="_Toc150455544"/>
      <w:bookmarkStart w:id="62" w:name="_Toc152080036"/>
      <w:bookmarkStart w:id="63" w:name="_Toc150455027"/>
    </w:p>
    <w:p w14:paraId="4D4EBB1A">
      <w:pPr>
        <w:pStyle w:val="106"/>
        <w:numPr>
          <w:ilvl w:val="2"/>
          <w:numId w:val="0"/>
        </w:numPr>
        <w:spacing w:before="240" w:beforeLines="100" w:after="240" w:afterLines="100"/>
        <w:ind w:firstLine="420" w:firstLineChars="200"/>
      </w:pPr>
      <w:r>
        <w:rPr>
          <w:rFonts w:hint="eastAsia"/>
        </w:rPr>
        <w:t>锁鲜冬虫夏草（野生抚育）</w:t>
      </w:r>
      <w:bookmarkEnd w:id="60"/>
      <w:bookmarkEnd w:id="61"/>
      <w:bookmarkEnd w:id="62"/>
      <w:bookmarkEnd w:id="63"/>
    </w:p>
    <w:p w14:paraId="606CAFA2">
      <w:pPr>
        <w:spacing w:line="240" w:lineRule="auto"/>
        <w:ind w:firstLine="420" w:firstLineChars="200"/>
        <w:rPr>
          <w:color w:val="0000FF"/>
        </w:rPr>
      </w:pPr>
      <w:r>
        <w:rPr>
          <w:rFonts w:ascii="Times New Roman" w:hAnsi="Times New Roman" w:cs="宋体"/>
          <w:kern w:val="0"/>
        </w:rPr>
        <w:t>本品为麦角菌科真菌冬虫夏草菌Cordyceps sinensis（BerK.）SC</w:t>
      </w:r>
      <w:r>
        <w:rPr>
          <w:rFonts w:hint="eastAsia" w:ascii="Times New Roman" w:hAnsi="Times New Roman" w:cs="宋体"/>
          <w:kern w:val="0"/>
        </w:rPr>
        <w:t>cc，</w:t>
      </w:r>
      <w:r>
        <w:rPr>
          <w:rFonts w:hint="eastAsia" w:ascii="Times New Roman" w:hAnsi="Times New Roman" w:cs="Calibri"/>
          <w:kern w:val="0"/>
        </w:rPr>
        <w:t>寄生在蝙蝠蛾科昆虫幼虫体内形成的虫形菌核以及在虫形菌核上生长形成的近长圆柱形或近长棒形子座构成。在野生抚育条件下，得到鲜冬虫夏草（野生抚育），</w:t>
      </w:r>
      <w:r>
        <w:rPr>
          <w:rFonts w:hint="eastAsia" w:ascii="Times New Roman" w:hAnsi="Times New Roman" w:cs="Calibri"/>
          <w:color w:val="auto"/>
          <w:kern w:val="0"/>
        </w:rPr>
        <w:t>通过</w:t>
      </w:r>
      <w:r>
        <w:rPr>
          <w:rFonts w:hint="eastAsia" w:ascii="Times New Roman" w:hAnsi="Times New Roman" w:cs="Calibri"/>
          <w:color w:val="auto"/>
          <w:kern w:val="0"/>
          <w:lang w:val="en-US" w:eastAsia="zh-CN"/>
        </w:rPr>
        <w:t>锁鲜工艺</w:t>
      </w:r>
      <w:r>
        <w:rPr>
          <w:rFonts w:hint="eastAsia" w:ascii="Times New Roman" w:hAnsi="Times New Roman" w:cs="Calibri"/>
          <w:color w:val="auto"/>
          <w:kern w:val="0"/>
        </w:rPr>
        <w:t>后包装而得。</w:t>
      </w:r>
    </w:p>
    <w:p w14:paraId="449AB5DD">
      <w:pPr>
        <w:spacing w:line="240" w:lineRule="auto"/>
        <w:ind w:firstLine="420" w:firstLineChars="200"/>
      </w:pPr>
    </w:p>
    <w:p w14:paraId="7E3FBB38">
      <w:pPr>
        <w:pStyle w:val="106"/>
        <w:spacing w:before="120" w:after="120"/>
        <w:ind w:left="0"/>
      </w:pPr>
      <w:bookmarkStart w:id="64" w:name="_Toc152080037"/>
      <w:bookmarkStart w:id="65" w:name="_Toc150455545"/>
      <w:bookmarkStart w:id="66" w:name="_Toc150455028"/>
      <w:bookmarkStart w:id="67" w:name="_Toc152091129"/>
    </w:p>
    <w:p w14:paraId="6DFE4EAC">
      <w:pPr>
        <w:pStyle w:val="106"/>
        <w:numPr>
          <w:ilvl w:val="2"/>
          <w:numId w:val="0"/>
        </w:numPr>
        <w:spacing w:before="240" w:beforeLines="100" w:after="240" w:afterLines="100"/>
        <w:ind w:firstLine="420" w:firstLineChars="200"/>
      </w:pPr>
      <w:r>
        <w:rPr>
          <w:rFonts w:hint="eastAsia"/>
        </w:rPr>
        <w:t>锁鲜冬虫夏草（人工抚育）</w:t>
      </w:r>
      <w:bookmarkEnd w:id="64"/>
      <w:bookmarkEnd w:id="65"/>
      <w:bookmarkEnd w:id="66"/>
      <w:bookmarkEnd w:id="67"/>
    </w:p>
    <w:p w14:paraId="501D1C16">
      <w:pPr>
        <w:spacing w:line="240" w:lineRule="auto"/>
        <w:ind w:firstLine="420" w:firstLineChars="200"/>
        <w:rPr>
          <w:rFonts w:ascii="Times New Roman" w:hAnsi="Times New Roman" w:cs="宋体"/>
          <w:color w:val="0000FF"/>
          <w:kern w:val="0"/>
        </w:rPr>
      </w:pPr>
      <w:r>
        <w:rPr>
          <w:rFonts w:ascii="Times New Roman" w:hAnsi="Times New Roman" w:cs="宋体"/>
          <w:kern w:val="0"/>
        </w:rPr>
        <w:t>本品为麦角菌科真菌冬虫夏草菌Cordyceps sinensis（BerK.）SC</w:t>
      </w:r>
      <w:r>
        <w:rPr>
          <w:rFonts w:hint="eastAsia" w:ascii="Times New Roman" w:hAnsi="Times New Roman" w:cs="宋体"/>
          <w:kern w:val="0"/>
        </w:rPr>
        <w:t>cc，寄生在蝙蝠蛾科昆虫幼虫体内形成的虫形菌核以及在虫形菌核上生长形成的近长圆柱形或近长棒形子座构成。在人工抚育条件下，得到鲜冬虫夏草（人工抚育），</w:t>
      </w:r>
      <w:r>
        <w:rPr>
          <w:rFonts w:hint="eastAsia" w:ascii="Times New Roman" w:hAnsi="Times New Roman" w:cs="宋体"/>
          <w:color w:val="auto"/>
          <w:kern w:val="0"/>
        </w:rPr>
        <w:t>通过</w:t>
      </w:r>
      <w:r>
        <w:rPr>
          <w:rFonts w:hint="eastAsia" w:ascii="Times New Roman" w:hAnsi="Times New Roman" w:cs="Calibri"/>
          <w:color w:val="auto"/>
          <w:kern w:val="0"/>
          <w:lang w:val="en-US" w:eastAsia="zh-CN"/>
        </w:rPr>
        <w:t>锁鲜</w:t>
      </w:r>
      <w:r>
        <w:rPr>
          <w:rFonts w:hint="eastAsia" w:ascii="Times New Roman" w:hAnsi="Times New Roman" w:cs="Calibri"/>
          <w:color w:val="auto"/>
          <w:kern w:val="0"/>
        </w:rPr>
        <w:t>工艺后包装</w:t>
      </w:r>
      <w:r>
        <w:rPr>
          <w:rFonts w:hint="eastAsia" w:ascii="Times New Roman" w:hAnsi="Times New Roman" w:cs="宋体"/>
          <w:color w:val="auto"/>
          <w:kern w:val="0"/>
        </w:rPr>
        <w:t>而得。</w:t>
      </w:r>
    </w:p>
    <w:p w14:paraId="07CB5EB9">
      <w:pPr>
        <w:pStyle w:val="105"/>
        <w:spacing w:before="240" w:after="240"/>
      </w:pPr>
      <w:bookmarkStart w:id="68" w:name="_Toc152080044"/>
      <w:bookmarkStart w:id="69" w:name="_Toc150455035"/>
      <w:bookmarkStart w:id="70" w:name="_Toc150455552"/>
      <w:bookmarkStart w:id="71" w:name="_Toc152091136"/>
      <w:r>
        <w:rPr>
          <w:rFonts w:hint="eastAsia"/>
        </w:rPr>
        <w:t>要求</w:t>
      </w:r>
      <w:bookmarkEnd w:id="68"/>
      <w:bookmarkEnd w:id="69"/>
      <w:bookmarkEnd w:id="70"/>
      <w:bookmarkEnd w:id="71"/>
      <w:r>
        <w:rPr>
          <w:rFonts w:hint="eastAsia"/>
        </w:rPr>
        <w:t xml:space="preserve"> </w:t>
      </w:r>
    </w:p>
    <w:p w14:paraId="1FFD93CF">
      <w:pPr>
        <w:pStyle w:val="106"/>
        <w:spacing w:before="240" w:beforeLines="100" w:after="240" w:afterLines="100"/>
        <w:ind w:left="0"/>
      </w:pPr>
      <w:bookmarkStart w:id="72" w:name="_Toc150455553"/>
      <w:bookmarkStart w:id="73" w:name="_Toc150455036"/>
      <w:bookmarkStart w:id="74" w:name="_Toc152091137"/>
      <w:bookmarkStart w:id="75" w:name="_Toc152080045"/>
      <w:r>
        <w:rPr>
          <w:rFonts w:hint="eastAsia"/>
        </w:rPr>
        <w:t>感官要求</w:t>
      </w:r>
      <w:bookmarkEnd w:id="72"/>
      <w:bookmarkEnd w:id="73"/>
      <w:bookmarkEnd w:id="74"/>
      <w:bookmarkEnd w:id="75"/>
      <w:r>
        <w:rPr>
          <w:rFonts w:hint="eastAsia"/>
        </w:rPr>
        <w:t xml:space="preserve"> </w:t>
      </w:r>
    </w:p>
    <w:p w14:paraId="5E1C334E">
      <w:pPr>
        <w:pStyle w:val="57"/>
        <w:ind w:firstLine="420"/>
        <w:rPr>
          <w:rFonts w:ascii="Times New Roman" w:cs="Calibri"/>
          <w:szCs w:val="24"/>
        </w:rPr>
      </w:pPr>
      <w:r>
        <w:rPr>
          <w:rFonts w:hint="eastAsia" w:ascii="Times New Roman" w:cs="Calibri"/>
          <w:color w:val="000000"/>
          <w:szCs w:val="21"/>
        </w:rPr>
        <w:t>感官要求应符合表</w:t>
      </w:r>
      <w:r>
        <w:rPr>
          <w:rFonts w:ascii="Times New Roman" w:cs="Calibri"/>
          <w:color w:val="000000"/>
          <w:szCs w:val="21"/>
        </w:rPr>
        <w:t>1</w:t>
      </w:r>
      <w:r>
        <w:rPr>
          <w:rFonts w:hint="eastAsia" w:ascii="Times New Roman" w:cs="Calibri"/>
          <w:color w:val="000000"/>
          <w:szCs w:val="21"/>
        </w:rPr>
        <w:t xml:space="preserve">的规定。 </w:t>
      </w:r>
    </w:p>
    <w:p w14:paraId="7AE91FA2">
      <w:pPr>
        <w:pStyle w:val="57"/>
        <w:ind w:firstLine="3780" w:firstLineChars="1800"/>
        <w:rPr>
          <w:rFonts w:hint="eastAsia" w:ascii="黑体" w:hAnsi="黑体" w:eastAsia="黑体" w:cs="黑体"/>
          <w:color w:val="000000"/>
          <w:szCs w:val="21"/>
        </w:rPr>
      </w:pPr>
      <w:bookmarkStart w:id="76" w:name="_Toc150455037"/>
      <w:bookmarkStart w:id="77" w:name="_Toc152080046"/>
      <w:bookmarkStart w:id="78" w:name="_Toc150455554"/>
      <w:bookmarkStart w:id="79" w:name="_Toc152091138"/>
    </w:p>
    <w:p w14:paraId="5C6F840F">
      <w:pPr>
        <w:pStyle w:val="57"/>
        <w:ind w:firstLine="3780" w:firstLineChars="1800"/>
        <w:rPr>
          <w:rFonts w:hint="eastAsia" w:ascii="黑体" w:hAnsi="黑体" w:eastAsia="黑体" w:cs="黑体"/>
          <w:color w:val="000000"/>
          <w:szCs w:val="21"/>
        </w:rPr>
      </w:pPr>
    </w:p>
    <w:p w14:paraId="3D2A172E">
      <w:pPr>
        <w:pStyle w:val="57"/>
        <w:ind w:firstLine="3780" w:firstLineChars="1800"/>
        <w:rPr>
          <w:rFonts w:hint="eastAsia" w:ascii="黑体" w:hAnsi="黑体" w:eastAsia="黑体" w:cs="黑体"/>
          <w:color w:val="000000"/>
          <w:szCs w:val="21"/>
        </w:rPr>
      </w:pPr>
      <w:r>
        <w:rPr>
          <w:rFonts w:hint="eastAsia" w:ascii="黑体" w:hAnsi="黑体" w:eastAsia="黑体" w:cs="黑体"/>
          <w:color w:val="000000"/>
          <w:szCs w:val="21"/>
        </w:rPr>
        <w:t>表 1 感官要求</w:t>
      </w:r>
    </w:p>
    <w:tbl>
      <w:tblPr>
        <w:tblStyle w:val="27"/>
        <w:tblW w:w="91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68"/>
        <w:gridCol w:w="3992"/>
        <w:gridCol w:w="3788"/>
      </w:tblGrid>
      <w:tr w14:paraId="2430FA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68" w:type="dxa"/>
            <w:tcBorders>
              <w:top w:val="single" w:color="auto" w:sz="8" w:space="0"/>
              <w:bottom w:val="single" w:color="auto" w:sz="8" w:space="0"/>
            </w:tcBorders>
            <w:shd w:val="clear" w:color="auto" w:fill="auto"/>
            <w:vAlign w:val="center"/>
          </w:tcPr>
          <w:p w14:paraId="12C8107D">
            <w:pPr>
              <w:pStyle w:val="57"/>
              <w:ind w:firstLine="0" w:firstLineChars="0"/>
              <w:jc w:val="center"/>
              <w:rPr>
                <w:rFonts w:ascii="Times New Roman" w:eastAsia="Times New Roman"/>
                <w:sz w:val="18"/>
              </w:rPr>
            </w:pPr>
            <w:r>
              <w:rPr>
                <w:rFonts w:hint="eastAsia" w:ascii="Times New Roman" w:eastAsia="Times New Roman"/>
                <w:sz w:val="18"/>
              </w:rPr>
              <w:t>项目</w:t>
            </w:r>
          </w:p>
        </w:tc>
        <w:tc>
          <w:tcPr>
            <w:tcW w:w="3992" w:type="dxa"/>
            <w:tcBorders>
              <w:top w:val="single" w:color="auto" w:sz="8" w:space="0"/>
              <w:bottom w:val="single" w:color="auto" w:sz="8" w:space="0"/>
            </w:tcBorders>
            <w:shd w:val="clear" w:color="auto" w:fill="auto"/>
            <w:vAlign w:val="center"/>
          </w:tcPr>
          <w:p w14:paraId="202D378C">
            <w:pPr>
              <w:pStyle w:val="57"/>
              <w:ind w:firstLine="0" w:firstLineChars="0"/>
              <w:jc w:val="center"/>
              <w:rPr>
                <w:rFonts w:ascii="Times New Roman" w:eastAsia="Times New Roman"/>
                <w:sz w:val="18"/>
              </w:rPr>
            </w:pPr>
            <w:r>
              <w:rPr>
                <w:rFonts w:hint="eastAsia" w:ascii="Times New Roman" w:eastAsia="Times New Roman"/>
                <w:sz w:val="18"/>
              </w:rPr>
              <w:t>要求</w:t>
            </w:r>
          </w:p>
        </w:tc>
        <w:tc>
          <w:tcPr>
            <w:tcW w:w="3788" w:type="dxa"/>
            <w:tcBorders>
              <w:top w:val="single" w:color="auto" w:sz="8" w:space="0"/>
              <w:bottom w:val="single" w:color="auto" w:sz="8" w:space="0"/>
            </w:tcBorders>
            <w:shd w:val="clear" w:color="auto" w:fill="auto"/>
            <w:vAlign w:val="center"/>
          </w:tcPr>
          <w:p w14:paraId="01B8A8D1">
            <w:pPr>
              <w:pStyle w:val="57"/>
              <w:ind w:firstLine="0" w:firstLineChars="0"/>
              <w:jc w:val="center"/>
              <w:rPr>
                <w:rFonts w:ascii="Times New Roman"/>
                <w:sz w:val="18"/>
              </w:rPr>
            </w:pPr>
            <w:r>
              <w:rPr>
                <w:rFonts w:hint="eastAsia" w:ascii="Times New Roman"/>
                <w:sz w:val="18"/>
              </w:rPr>
              <w:t>检验方法</w:t>
            </w:r>
          </w:p>
        </w:tc>
      </w:tr>
      <w:tr w14:paraId="43C509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68" w:type="dxa"/>
            <w:tcBorders>
              <w:top w:val="single" w:color="auto" w:sz="8" w:space="0"/>
            </w:tcBorders>
            <w:shd w:val="clear" w:color="auto" w:fill="auto"/>
            <w:vAlign w:val="center"/>
          </w:tcPr>
          <w:p w14:paraId="06131A2B">
            <w:pPr>
              <w:spacing w:line="240" w:lineRule="auto"/>
              <w:jc w:val="center"/>
              <w:rPr>
                <w:rFonts w:ascii="Times New Roman" w:hAnsi="Times New Roman"/>
                <w:sz w:val="18"/>
              </w:rPr>
            </w:pPr>
            <w:r>
              <w:rPr>
                <w:rFonts w:ascii="Times New Roman" w:hAnsi="Times New Roman"/>
                <w:sz w:val="18"/>
              </w:rPr>
              <w:t>形态</w:t>
            </w:r>
          </w:p>
        </w:tc>
        <w:tc>
          <w:tcPr>
            <w:tcW w:w="3992" w:type="dxa"/>
            <w:tcBorders>
              <w:top w:val="single" w:color="auto" w:sz="8" w:space="0"/>
            </w:tcBorders>
            <w:shd w:val="clear" w:color="auto" w:fill="auto"/>
            <w:vAlign w:val="center"/>
          </w:tcPr>
          <w:p w14:paraId="25DF9FDE">
            <w:pPr>
              <w:spacing w:line="240" w:lineRule="auto"/>
              <w:ind w:firstLine="180" w:firstLineChars="100"/>
              <w:rPr>
                <w:rFonts w:ascii="Times New Roman" w:hAnsi="Times New Roman"/>
                <w:sz w:val="18"/>
              </w:rPr>
            </w:pPr>
            <w:r>
              <w:rPr>
                <w:rFonts w:hint="eastAsia" w:ascii="宋体" w:hAnsi="宋体" w:cs="宋体"/>
                <w:sz w:val="18"/>
                <w:szCs w:val="18"/>
              </w:rPr>
              <w:t>本品由虫体与从虫头部长出的真菌子座相连而成。虫体似蚕，长3 cm～6 cm，直径0.1 cm～0.5 cm；表面深黄色至黄棕色，有环纹20-30个，近头部的环纹较细；头部红棕色；足8对，中部4对较明显；质脆，易折断，断面略平坦，淡黄白色。子座细长圆柱形，长2 cm～5 cm，直径0.1 cm～0.4cm；表面深棕色至棕褐色，有细纵皱纹，上部稍膨大；质柔韧，断面类白色</w:t>
            </w:r>
          </w:p>
        </w:tc>
        <w:tc>
          <w:tcPr>
            <w:tcW w:w="3788" w:type="dxa"/>
            <w:vMerge w:val="restart"/>
            <w:tcBorders>
              <w:top w:val="single" w:color="auto" w:sz="8" w:space="0"/>
            </w:tcBorders>
            <w:shd w:val="clear" w:color="auto" w:fill="auto"/>
            <w:vAlign w:val="center"/>
          </w:tcPr>
          <w:p w14:paraId="0F04BCA0">
            <w:pPr>
              <w:spacing w:line="240" w:lineRule="auto"/>
              <w:ind w:firstLine="180" w:firstLineChars="100"/>
              <w:rPr>
                <w:rFonts w:ascii="Times New Roman" w:hAnsi="Times New Roman"/>
                <w:sz w:val="18"/>
                <w:szCs w:val="18"/>
              </w:rPr>
            </w:pPr>
            <w:r>
              <w:rPr>
                <w:rFonts w:hint="eastAsia" w:ascii="宋体" w:hAnsi="宋体" w:cs="宋体"/>
                <w:sz w:val="18"/>
                <w:szCs w:val="18"/>
              </w:rPr>
              <w:t>取本品适量，放置在白色的搪瓷皿中，观察其色泽，组织形态，嗅其气味；将本品切断，观察断面色泽；取本品适量，放置在白色的搪瓷皿中，观察有无外来杂质；温开水漱口，品其滋味；使用精度为1mm的刻度尺测定长度与直径</w:t>
            </w:r>
          </w:p>
        </w:tc>
      </w:tr>
      <w:tr w14:paraId="35E5EB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68" w:type="dxa"/>
            <w:shd w:val="clear" w:color="auto" w:fill="auto"/>
            <w:vAlign w:val="center"/>
          </w:tcPr>
          <w:p w14:paraId="79125ECF">
            <w:pPr>
              <w:spacing w:line="240" w:lineRule="auto"/>
              <w:jc w:val="center"/>
              <w:rPr>
                <w:rFonts w:ascii="Times New Roman" w:hAnsi="Times New Roman"/>
                <w:sz w:val="18"/>
              </w:rPr>
            </w:pPr>
            <w:r>
              <w:rPr>
                <w:rFonts w:ascii="Times New Roman" w:hAnsi="Times New Roman"/>
                <w:sz w:val="18"/>
              </w:rPr>
              <w:t>色泽</w:t>
            </w:r>
          </w:p>
        </w:tc>
        <w:tc>
          <w:tcPr>
            <w:tcW w:w="3992" w:type="dxa"/>
            <w:shd w:val="clear" w:color="auto" w:fill="auto"/>
            <w:vAlign w:val="center"/>
          </w:tcPr>
          <w:p w14:paraId="50CC2748">
            <w:pPr>
              <w:spacing w:line="240" w:lineRule="auto"/>
              <w:ind w:firstLine="180" w:firstLineChars="100"/>
              <w:jc w:val="left"/>
              <w:rPr>
                <w:rFonts w:ascii="Times New Roman" w:hAnsi="Times New Roman"/>
                <w:sz w:val="18"/>
              </w:rPr>
            </w:pPr>
            <w:r>
              <w:rPr>
                <w:rFonts w:ascii="Times New Roman" w:hAnsi="Times New Roman"/>
                <w:sz w:val="18"/>
                <w:szCs w:val="18"/>
              </w:rPr>
              <w:t>本品虫体表面深黄色至黄棕色</w:t>
            </w:r>
            <w:r>
              <w:rPr>
                <w:rFonts w:hint="eastAsia" w:ascii="Times New Roman" w:hAnsi="Times New Roman"/>
                <w:sz w:val="18"/>
                <w:szCs w:val="18"/>
              </w:rPr>
              <w:t>；</w:t>
            </w:r>
            <w:r>
              <w:rPr>
                <w:rFonts w:ascii="Times New Roman" w:hAnsi="Times New Roman"/>
                <w:sz w:val="18"/>
                <w:szCs w:val="18"/>
              </w:rPr>
              <w:t>头部红棕色；断面淡黄白色，子座表面深棕色至棕褐色，断面类白色</w:t>
            </w:r>
          </w:p>
        </w:tc>
        <w:tc>
          <w:tcPr>
            <w:tcW w:w="3788" w:type="dxa"/>
            <w:vMerge w:val="continue"/>
            <w:shd w:val="clear" w:color="auto" w:fill="auto"/>
            <w:vAlign w:val="center"/>
          </w:tcPr>
          <w:p w14:paraId="430BC734">
            <w:pPr>
              <w:spacing w:line="240" w:lineRule="auto"/>
              <w:ind w:firstLine="180" w:firstLineChars="100"/>
              <w:jc w:val="left"/>
              <w:rPr>
                <w:rFonts w:ascii="Times New Roman" w:hAnsi="Times New Roman"/>
                <w:sz w:val="18"/>
                <w:szCs w:val="18"/>
              </w:rPr>
            </w:pPr>
          </w:p>
        </w:tc>
      </w:tr>
      <w:tr w14:paraId="2214AC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68" w:type="dxa"/>
            <w:shd w:val="clear" w:color="auto" w:fill="auto"/>
            <w:vAlign w:val="center"/>
          </w:tcPr>
          <w:p w14:paraId="50925176">
            <w:pPr>
              <w:spacing w:line="240" w:lineRule="auto"/>
              <w:jc w:val="center"/>
              <w:rPr>
                <w:rFonts w:ascii="Times New Roman" w:hAnsi="Times New Roman"/>
                <w:sz w:val="18"/>
              </w:rPr>
            </w:pPr>
            <w:r>
              <w:rPr>
                <w:rFonts w:ascii="Times New Roman" w:hAnsi="Times New Roman"/>
                <w:sz w:val="18"/>
              </w:rPr>
              <w:t>滋味、气味</w:t>
            </w:r>
          </w:p>
        </w:tc>
        <w:tc>
          <w:tcPr>
            <w:tcW w:w="3992" w:type="dxa"/>
            <w:shd w:val="clear" w:color="auto" w:fill="auto"/>
            <w:vAlign w:val="center"/>
          </w:tcPr>
          <w:p w14:paraId="184BE97F">
            <w:pPr>
              <w:spacing w:line="240" w:lineRule="auto"/>
              <w:ind w:firstLine="180" w:firstLineChars="100"/>
              <w:rPr>
                <w:rFonts w:ascii="Times New Roman" w:hAnsi="Times New Roman"/>
                <w:sz w:val="18"/>
              </w:rPr>
            </w:pPr>
            <w:r>
              <w:rPr>
                <w:rFonts w:hint="eastAsia" w:ascii="Times New Roman" w:hAnsi="Times New Roman"/>
                <w:sz w:val="18"/>
                <w:szCs w:val="18"/>
              </w:rPr>
              <w:t>具</w:t>
            </w:r>
            <w:r>
              <w:rPr>
                <w:rFonts w:hint="eastAsia" w:ascii="Times New Roman" w:hAnsi="Times New Roman"/>
                <w:color w:val="auto"/>
                <w:sz w:val="18"/>
                <w:szCs w:val="18"/>
              </w:rPr>
              <w:t>有</w:t>
            </w:r>
            <w:r>
              <w:rPr>
                <w:rFonts w:hint="eastAsia" w:ascii="Times New Roman" w:hAnsi="Times New Roman"/>
                <w:color w:val="auto"/>
                <w:sz w:val="18"/>
                <w:szCs w:val="18"/>
                <w:lang w:val="en-US" w:eastAsia="zh-CN"/>
              </w:rPr>
              <w:t>锁鲜</w:t>
            </w:r>
            <w:r>
              <w:rPr>
                <w:rFonts w:hint="eastAsia" w:ascii="Times New Roman" w:hAnsi="Times New Roman"/>
                <w:color w:val="auto"/>
                <w:sz w:val="18"/>
                <w:szCs w:val="18"/>
              </w:rPr>
              <w:t>冬虫</w:t>
            </w:r>
            <w:r>
              <w:rPr>
                <w:rFonts w:hint="eastAsia" w:ascii="Times New Roman" w:hAnsi="Times New Roman"/>
                <w:sz w:val="18"/>
                <w:szCs w:val="18"/>
              </w:rPr>
              <w:t>夏草特有的气味和滋味，无异味</w:t>
            </w:r>
          </w:p>
        </w:tc>
        <w:tc>
          <w:tcPr>
            <w:tcW w:w="3788" w:type="dxa"/>
            <w:vMerge w:val="continue"/>
            <w:shd w:val="clear" w:color="auto" w:fill="auto"/>
            <w:vAlign w:val="center"/>
          </w:tcPr>
          <w:p w14:paraId="33496782">
            <w:pPr>
              <w:spacing w:line="240" w:lineRule="auto"/>
              <w:ind w:firstLine="180" w:firstLineChars="100"/>
              <w:rPr>
                <w:rFonts w:ascii="Times New Roman" w:hAnsi="Times New Roman"/>
                <w:sz w:val="18"/>
                <w:szCs w:val="18"/>
              </w:rPr>
            </w:pPr>
          </w:p>
        </w:tc>
      </w:tr>
      <w:tr w14:paraId="47B3BD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68" w:type="dxa"/>
            <w:shd w:val="clear" w:color="auto" w:fill="auto"/>
            <w:vAlign w:val="center"/>
          </w:tcPr>
          <w:p w14:paraId="0E365F16">
            <w:pPr>
              <w:spacing w:line="240" w:lineRule="auto"/>
              <w:jc w:val="center"/>
              <w:rPr>
                <w:rFonts w:ascii="Times New Roman" w:hAnsi="Times New Roman"/>
                <w:sz w:val="18"/>
              </w:rPr>
            </w:pPr>
            <w:r>
              <w:rPr>
                <w:rFonts w:ascii="Times New Roman" w:hAnsi="Times New Roman"/>
                <w:sz w:val="18"/>
              </w:rPr>
              <w:t>杂质和缺陷</w:t>
            </w:r>
          </w:p>
        </w:tc>
        <w:tc>
          <w:tcPr>
            <w:tcW w:w="3992" w:type="dxa"/>
            <w:shd w:val="clear" w:color="auto" w:fill="auto"/>
            <w:vAlign w:val="center"/>
          </w:tcPr>
          <w:p w14:paraId="56EA9952">
            <w:pPr>
              <w:spacing w:line="240" w:lineRule="auto"/>
              <w:ind w:firstLine="180" w:firstLineChars="100"/>
              <w:jc w:val="left"/>
              <w:rPr>
                <w:rFonts w:ascii="Times New Roman" w:hAnsi="Times New Roman"/>
                <w:sz w:val="18"/>
              </w:rPr>
            </w:pPr>
            <w:r>
              <w:rPr>
                <w:rFonts w:ascii="Times New Roman" w:hAnsi="Times New Roman"/>
                <w:sz w:val="18"/>
                <w:szCs w:val="18"/>
              </w:rPr>
              <w:t>无肉眼可见泥土和虫卵等杂质</w:t>
            </w:r>
          </w:p>
        </w:tc>
        <w:tc>
          <w:tcPr>
            <w:tcW w:w="3788" w:type="dxa"/>
            <w:vMerge w:val="continue"/>
            <w:shd w:val="clear" w:color="auto" w:fill="auto"/>
            <w:vAlign w:val="center"/>
          </w:tcPr>
          <w:p w14:paraId="0108BFD3">
            <w:pPr>
              <w:spacing w:line="240" w:lineRule="auto"/>
              <w:ind w:firstLine="180" w:firstLineChars="100"/>
              <w:jc w:val="left"/>
              <w:rPr>
                <w:rFonts w:ascii="Times New Roman" w:hAnsi="Times New Roman"/>
                <w:sz w:val="18"/>
                <w:szCs w:val="18"/>
              </w:rPr>
            </w:pPr>
          </w:p>
        </w:tc>
      </w:tr>
    </w:tbl>
    <w:p w14:paraId="558315CA">
      <w:pPr>
        <w:pStyle w:val="106"/>
        <w:spacing w:before="240" w:beforeLines="100" w:after="240" w:afterLines="100"/>
        <w:ind w:left="0"/>
      </w:pPr>
      <w:r>
        <w:rPr>
          <w:rFonts w:hint="eastAsia"/>
        </w:rPr>
        <w:t>理化指标</w:t>
      </w:r>
      <w:bookmarkEnd w:id="76"/>
      <w:bookmarkEnd w:id="77"/>
      <w:bookmarkEnd w:id="78"/>
      <w:bookmarkEnd w:id="79"/>
      <w:r>
        <w:rPr>
          <w:rFonts w:hint="eastAsia"/>
        </w:rPr>
        <w:t xml:space="preserve"> </w:t>
      </w:r>
    </w:p>
    <w:p w14:paraId="20E7BDAD">
      <w:pPr>
        <w:widowControl/>
        <w:spacing w:line="240" w:lineRule="auto"/>
        <w:ind w:firstLine="420" w:firstLineChars="200"/>
        <w:jc w:val="left"/>
        <w:rPr>
          <w:rFonts w:hint="eastAsia" w:ascii="宋体" w:hAnsi="宋体" w:cs="宋体"/>
          <w:kern w:val="0"/>
          <w:szCs w:val="24"/>
        </w:rPr>
      </w:pPr>
      <w:r>
        <w:rPr>
          <w:rFonts w:hint="eastAsia" w:ascii="宋体" w:hAnsi="宋体" w:cs="宋体"/>
          <w:color w:val="000000"/>
          <w:kern w:val="0"/>
        </w:rPr>
        <w:t xml:space="preserve">理化指标应符合表2规定。 </w:t>
      </w:r>
    </w:p>
    <w:p w14:paraId="756460C6">
      <w:pPr>
        <w:pStyle w:val="57"/>
        <w:ind w:firstLine="3360" w:firstLineChars="1600"/>
        <w:rPr>
          <w:rFonts w:hint="eastAsia" w:ascii="黑体" w:hAnsi="黑体" w:eastAsia="黑体" w:cs="黑体"/>
          <w:color w:val="000000"/>
          <w:szCs w:val="21"/>
        </w:rPr>
      </w:pPr>
      <w:r>
        <w:rPr>
          <w:rFonts w:hint="eastAsia" w:ascii="黑体" w:hAnsi="黑体" w:eastAsia="黑体" w:cs="黑体"/>
          <w:color w:val="000000"/>
          <w:szCs w:val="21"/>
        </w:rPr>
        <w:t>表 2 理化指标</w:t>
      </w:r>
    </w:p>
    <w:tbl>
      <w:tblPr>
        <w:tblStyle w:val="26"/>
        <w:tblW w:w="3665" w:type="pct"/>
        <w:tblInd w:w="63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35"/>
        <w:gridCol w:w="1684"/>
        <w:gridCol w:w="3052"/>
      </w:tblGrid>
      <w:tr w14:paraId="75824C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1553" w:type="pct"/>
            <w:tcBorders>
              <w:top w:val="single" w:color="auto" w:sz="8" w:space="0"/>
              <w:bottom w:val="single" w:color="auto" w:sz="8" w:space="0"/>
            </w:tcBorders>
            <w:shd w:val="clear" w:color="auto" w:fill="auto"/>
            <w:vAlign w:val="center"/>
          </w:tcPr>
          <w:p w14:paraId="26E17E59">
            <w:pPr>
              <w:spacing w:line="240" w:lineRule="auto"/>
              <w:jc w:val="center"/>
              <w:rPr>
                <w:rFonts w:ascii="Times New Roman" w:hAnsi="Times New Roman"/>
                <w:sz w:val="18"/>
                <w:szCs w:val="18"/>
              </w:rPr>
            </w:pPr>
            <w:r>
              <w:rPr>
                <w:rFonts w:ascii="Times New Roman" w:hAnsi="Times New Roman"/>
                <w:sz w:val="18"/>
                <w:szCs w:val="18"/>
              </w:rPr>
              <w:t>项目</w:t>
            </w:r>
          </w:p>
        </w:tc>
        <w:tc>
          <w:tcPr>
            <w:tcW w:w="1225" w:type="pct"/>
            <w:tcBorders>
              <w:top w:val="single" w:color="auto" w:sz="8" w:space="0"/>
              <w:bottom w:val="single" w:color="auto" w:sz="8" w:space="0"/>
            </w:tcBorders>
            <w:shd w:val="clear" w:color="auto" w:fill="auto"/>
            <w:vAlign w:val="center"/>
          </w:tcPr>
          <w:p w14:paraId="33B8DDE5">
            <w:pPr>
              <w:spacing w:line="240" w:lineRule="auto"/>
              <w:jc w:val="center"/>
              <w:rPr>
                <w:rFonts w:ascii="Times New Roman" w:hAnsi="Times New Roman"/>
                <w:sz w:val="18"/>
                <w:szCs w:val="18"/>
              </w:rPr>
            </w:pPr>
            <w:r>
              <w:rPr>
                <w:rFonts w:ascii="Times New Roman" w:hAnsi="Times New Roman"/>
                <w:sz w:val="18"/>
                <w:szCs w:val="18"/>
              </w:rPr>
              <w:t>要求</w:t>
            </w:r>
          </w:p>
        </w:tc>
        <w:tc>
          <w:tcPr>
            <w:tcW w:w="2220" w:type="pct"/>
            <w:tcBorders>
              <w:top w:val="single" w:color="auto" w:sz="8" w:space="0"/>
              <w:bottom w:val="single" w:color="auto" w:sz="8" w:space="0"/>
            </w:tcBorders>
            <w:shd w:val="clear" w:color="auto" w:fill="auto"/>
            <w:vAlign w:val="center"/>
          </w:tcPr>
          <w:p w14:paraId="5625718F">
            <w:pPr>
              <w:spacing w:line="240" w:lineRule="auto"/>
              <w:jc w:val="center"/>
              <w:rPr>
                <w:rFonts w:ascii="Times New Roman" w:hAnsi="Times New Roman"/>
                <w:sz w:val="18"/>
                <w:szCs w:val="18"/>
              </w:rPr>
            </w:pPr>
            <w:r>
              <w:rPr>
                <w:rFonts w:hint="eastAsia" w:ascii="Times New Roman" w:hAnsi="Times New Roman"/>
                <w:sz w:val="18"/>
                <w:szCs w:val="18"/>
              </w:rPr>
              <w:t>检验方法</w:t>
            </w:r>
          </w:p>
        </w:tc>
      </w:tr>
      <w:tr w14:paraId="2F7FA0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6" w:hRule="atLeast"/>
        </w:trPr>
        <w:tc>
          <w:tcPr>
            <w:tcW w:w="1553" w:type="pct"/>
            <w:tcBorders>
              <w:top w:val="single" w:color="auto" w:sz="8" w:space="0"/>
            </w:tcBorders>
            <w:shd w:val="clear" w:color="auto" w:fill="auto"/>
            <w:vAlign w:val="center"/>
          </w:tcPr>
          <w:p w14:paraId="22CAE8C4">
            <w:pPr>
              <w:spacing w:line="240" w:lineRule="auto"/>
              <w:jc w:val="center"/>
              <w:rPr>
                <w:rFonts w:hint="eastAsia" w:ascii="宋体" w:hAnsi="宋体" w:cs="宋体"/>
                <w:color w:val="auto"/>
                <w:sz w:val="18"/>
                <w:szCs w:val="18"/>
              </w:rPr>
            </w:pPr>
            <w:r>
              <w:rPr>
                <w:rFonts w:hint="eastAsia" w:ascii="宋体" w:hAnsi="宋体" w:cs="宋体"/>
                <w:color w:val="auto"/>
                <w:sz w:val="18"/>
                <w:szCs w:val="18"/>
              </w:rPr>
              <w:t>水分/（%）</w:t>
            </w:r>
          </w:p>
        </w:tc>
        <w:tc>
          <w:tcPr>
            <w:tcW w:w="1225" w:type="pct"/>
            <w:tcBorders>
              <w:top w:val="single" w:color="auto" w:sz="8" w:space="0"/>
            </w:tcBorders>
            <w:shd w:val="clear" w:color="auto" w:fill="auto"/>
            <w:vAlign w:val="center"/>
          </w:tcPr>
          <w:p w14:paraId="5D506910">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rPr>
              <w:t>≤</w:t>
            </w:r>
            <w:r>
              <w:rPr>
                <w:rFonts w:hint="eastAsia" w:ascii="宋体" w:hAnsi="宋体" w:cs="宋体"/>
                <w:color w:val="auto"/>
                <w:sz w:val="18"/>
                <w:szCs w:val="18"/>
                <w:lang w:val="en-US" w:eastAsia="zh-CN"/>
              </w:rPr>
              <w:t>30</w:t>
            </w:r>
          </w:p>
        </w:tc>
        <w:tc>
          <w:tcPr>
            <w:tcW w:w="2220" w:type="pct"/>
            <w:tcBorders>
              <w:top w:val="single" w:color="auto" w:sz="8" w:space="0"/>
            </w:tcBorders>
            <w:shd w:val="clear" w:color="auto" w:fill="auto"/>
            <w:vAlign w:val="center"/>
          </w:tcPr>
          <w:p w14:paraId="70DB7E0D">
            <w:pPr>
              <w:spacing w:line="240" w:lineRule="auto"/>
              <w:jc w:val="center"/>
              <w:rPr>
                <w:rFonts w:hint="eastAsia" w:ascii="宋体" w:hAnsi="宋体" w:cs="宋体"/>
                <w:color w:val="auto"/>
                <w:sz w:val="18"/>
                <w:szCs w:val="18"/>
              </w:rPr>
            </w:pPr>
            <w:r>
              <w:rPr>
                <w:rFonts w:hint="eastAsia" w:ascii="宋体" w:hAnsi="宋体" w:cs="宋体"/>
                <w:bCs/>
                <w:color w:val="auto"/>
                <w:sz w:val="18"/>
                <w:szCs w:val="18"/>
              </w:rPr>
              <w:t>GB 5009.3</w:t>
            </w:r>
          </w:p>
        </w:tc>
      </w:tr>
      <w:tr w14:paraId="299BB1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1553" w:type="pct"/>
            <w:shd w:val="clear" w:color="auto" w:fill="auto"/>
            <w:vAlign w:val="center"/>
          </w:tcPr>
          <w:p w14:paraId="4E3D1801">
            <w:pPr>
              <w:spacing w:line="240" w:lineRule="auto"/>
              <w:jc w:val="center"/>
              <w:rPr>
                <w:rFonts w:hint="eastAsia" w:ascii="宋体" w:hAnsi="宋体" w:cs="宋体"/>
                <w:sz w:val="18"/>
                <w:szCs w:val="18"/>
              </w:rPr>
            </w:pPr>
            <w:r>
              <w:rPr>
                <w:rFonts w:hint="eastAsia" w:ascii="宋体" w:hAnsi="宋体" w:cs="宋体"/>
                <w:sz w:val="18"/>
                <w:szCs w:val="18"/>
              </w:rPr>
              <w:t>腺苷（g/100g）</w:t>
            </w:r>
          </w:p>
        </w:tc>
        <w:tc>
          <w:tcPr>
            <w:tcW w:w="1225" w:type="pct"/>
            <w:shd w:val="clear" w:color="auto" w:fill="auto"/>
            <w:vAlign w:val="center"/>
          </w:tcPr>
          <w:p w14:paraId="18CEBF79">
            <w:pPr>
              <w:spacing w:line="240" w:lineRule="auto"/>
              <w:jc w:val="center"/>
              <w:rPr>
                <w:rFonts w:hint="eastAsia" w:ascii="宋体" w:hAnsi="宋体" w:cs="宋体"/>
                <w:sz w:val="18"/>
                <w:szCs w:val="18"/>
              </w:rPr>
            </w:pPr>
            <w:r>
              <w:rPr>
                <w:rFonts w:hint="eastAsia" w:ascii="宋体" w:hAnsi="宋体" w:cs="宋体"/>
                <w:sz w:val="18"/>
                <w:szCs w:val="18"/>
              </w:rPr>
              <w:t>≥0.010</w:t>
            </w:r>
          </w:p>
        </w:tc>
        <w:tc>
          <w:tcPr>
            <w:tcW w:w="2220" w:type="pct"/>
            <w:shd w:val="clear" w:color="auto" w:fill="auto"/>
            <w:vAlign w:val="center"/>
          </w:tcPr>
          <w:p w14:paraId="4E944804">
            <w:pPr>
              <w:spacing w:line="240" w:lineRule="auto"/>
              <w:jc w:val="center"/>
              <w:rPr>
                <w:rFonts w:hint="eastAsia" w:ascii="宋体" w:hAnsi="宋体" w:cs="宋体"/>
                <w:sz w:val="18"/>
                <w:szCs w:val="18"/>
              </w:rPr>
            </w:pPr>
            <w:r>
              <w:rPr>
                <w:rFonts w:hint="eastAsia" w:ascii="宋体" w:hAnsi="宋体" w:cs="宋体"/>
                <w:sz w:val="18"/>
                <w:szCs w:val="18"/>
              </w:rPr>
              <w:t>中国药典2020版一部第119页</w:t>
            </w:r>
          </w:p>
        </w:tc>
      </w:tr>
    </w:tbl>
    <w:p w14:paraId="54E5D848">
      <w:pPr>
        <w:widowControl/>
        <w:autoSpaceDE w:val="0"/>
        <w:autoSpaceDN w:val="0"/>
        <w:adjustRightInd/>
        <w:spacing w:line="240" w:lineRule="auto"/>
        <w:ind w:firstLine="3780" w:firstLineChars="1800"/>
        <w:rPr>
          <w:rFonts w:ascii="Times New Roman" w:hAnsi="Times New Roman" w:cs="宋体"/>
          <w:color w:val="000000"/>
          <w:kern w:val="0"/>
        </w:rPr>
      </w:pPr>
    </w:p>
    <w:p w14:paraId="10A737F2">
      <w:pPr>
        <w:pStyle w:val="106"/>
        <w:spacing w:before="240" w:beforeLines="100" w:after="240" w:afterLines="100"/>
        <w:ind w:left="0"/>
      </w:pPr>
      <w:bookmarkStart w:id="80" w:name="_Toc150455038"/>
      <w:bookmarkStart w:id="81" w:name="_Toc150455555"/>
      <w:bookmarkStart w:id="82" w:name="_Toc152091139"/>
      <w:bookmarkStart w:id="83" w:name="_Toc152080047"/>
      <w:r>
        <w:rPr>
          <w:rFonts w:hint="eastAsia"/>
        </w:rPr>
        <w:t>污染物限量</w:t>
      </w:r>
      <w:bookmarkEnd w:id="80"/>
      <w:bookmarkEnd w:id="81"/>
      <w:bookmarkEnd w:id="82"/>
      <w:bookmarkEnd w:id="83"/>
      <w:r>
        <w:rPr>
          <w:rFonts w:hint="eastAsia"/>
        </w:rPr>
        <w:t xml:space="preserve"> </w:t>
      </w:r>
    </w:p>
    <w:p w14:paraId="7A1A0711">
      <w:pPr>
        <w:widowControl/>
        <w:spacing w:line="240" w:lineRule="auto"/>
        <w:ind w:firstLine="420" w:firstLineChars="200"/>
        <w:jc w:val="left"/>
        <w:rPr>
          <w:rFonts w:hint="eastAsia" w:ascii="宋体" w:hAnsi="宋体" w:cs="宋体"/>
          <w:kern w:val="0"/>
          <w:szCs w:val="24"/>
        </w:rPr>
      </w:pPr>
      <w:r>
        <w:rPr>
          <w:rFonts w:hint="eastAsia" w:ascii="宋体" w:hAnsi="宋体" w:cs="宋体"/>
          <w:color w:val="000000"/>
          <w:kern w:val="0"/>
        </w:rPr>
        <w:t xml:space="preserve">污染物限量应符合表3的规定。 </w:t>
      </w:r>
    </w:p>
    <w:p w14:paraId="538E144E">
      <w:pPr>
        <w:pStyle w:val="57"/>
        <w:ind w:firstLine="3150" w:firstLineChars="1500"/>
        <w:rPr>
          <w:rFonts w:hint="eastAsia" w:ascii="黑体" w:hAnsi="黑体" w:eastAsia="黑体" w:cs="黑体"/>
          <w:color w:val="000000"/>
        </w:rPr>
      </w:pPr>
      <w:r>
        <w:rPr>
          <w:rFonts w:hint="eastAsia" w:ascii="黑体" w:hAnsi="黑体" w:eastAsia="黑体" w:cs="黑体"/>
          <w:color w:val="000000"/>
          <w:szCs w:val="21"/>
        </w:rPr>
        <w:t xml:space="preserve">表 3 </w:t>
      </w:r>
      <w:r>
        <w:rPr>
          <w:rFonts w:hint="eastAsia" w:ascii="黑体" w:hAnsi="黑体" w:eastAsia="黑体" w:cs="黑体"/>
          <w:color w:val="000000"/>
        </w:rPr>
        <w:t>污染物限量</w:t>
      </w:r>
    </w:p>
    <w:tbl>
      <w:tblPr>
        <w:tblStyle w:val="27"/>
        <w:tblpPr w:leftFromText="180" w:rightFromText="180" w:vertAnchor="text" w:horzAnchor="page" w:tblpX="2177" w:tblpY="28"/>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1629"/>
        <w:gridCol w:w="3055"/>
      </w:tblGrid>
      <w:tr w14:paraId="2E338E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55" w:type="dxa"/>
            <w:tcBorders>
              <w:top w:val="single" w:color="auto" w:sz="8" w:space="0"/>
              <w:bottom w:val="single" w:color="auto" w:sz="8" w:space="0"/>
            </w:tcBorders>
            <w:shd w:val="clear" w:color="auto" w:fill="auto"/>
            <w:vAlign w:val="center"/>
          </w:tcPr>
          <w:p w14:paraId="0CADDB5E">
            <w:pPr>
              <w:spacing w:line="240" w:lineRule="auto"/>
              <w:jc w:val="center"/>
              <w:rPr>
                <w:rFonts w:hint="eastAsia" w:ascii="宋体" w:hAnsi="宋体" w:cs="宋体"/>
                <w:sz w:val="18"/>
                <w:szCs w:val="18"/>
              </w:rPr>
            </w:pPr>
            <w:r>
              <w:rPr>
                <w:rFonts w:hint="eastAsia" w:ascii="宋体" w:hAnsi="宋体" w:cs="宋体"/>
                <w:sz w:val="18"/>
                <w:szCs w:val="18"/>
              </w:rPr>
              <w:t>项目</w:t>
            </w:r>
          </w:p>
        </w:tc>
        <w:tc>
          <w:tcPr>
            <w:tcW w:w="1629" w:type="dxa"/>
            <w:tcBorders>
              <w:top w:val="single" w:color="auto" w:sz="8" w:space="0"/>
              <w:bottom w:val="single" w:color="auto" w:sz="8" w:space="0"/>
            </w:tcBorders>
            <w:shd w:val="clear" w:color="auto" w:fill="auto"/>
            <w:vAlign w:val="center"/>
          </w:tcPr>
          <w:p w14:paraId="04C54F43">
            <w:pPr>
              <w:spacing w:line="240" w:lineRule="auto"/>
              <w:jc w:val="center"/>
              <w:rPr>
                <w:rFonts w:hint="eastAsia" w:ascii="宋体" w:hAnsi="宋体" w:cs="宋体"/>
                <w:sz w:val="18"/>
                <w:szCs w:val="18"/>
              </w:rPr>
            </w:pPr>
            <w:r>
              <w:rPr>
                <w:rFonts w:hint="eastAsia" w:ascii="宋体" w:hAnsi="宋体" w:cs="宋体"/>
                <w:sz w:val="18"/>
                <w:szCs w:val="18"/>
              </w:rPr>
              <w:t>要求</w:t>
            </w:r>
          </w:p>
        </w:tc>
        <w:tc>
          <w:tcPr>
            <w:tcW w:w="3055" w:type="dxa"/>
            <w:tcBorders>
              <w:top w:val="single" w:color="auto" w:sz="8" w:space="0"/>
              <w:bottom w:val="single" w:color="auto" w:sz="8" w:space="0"/>
            </w:tcBorders>
            <w:shd w:val="clear" w:color="auto" w:fill="auto"/>
            <w:vAlign w:val="center"/>
          </w:tcPr>
          <w:p w14:paraId="207E73F7">
            <w:pPr>
              <w:spacing w:line="240" w:lineRule="auto"/>
              <w:jc w:val="center"/>
              <w:rPr>
                <w:rFonts w:hint="eastAsia" w:ascii="宋体" w:hAnsi="宋体" w:cs="宋体"/>
                <w:sz w:val="18"/>
                <w:szCs w:val="18"/>
              </w:rPr>
            </w:pPr>
            <w:r>
              <w:rPr>
                <w:rFonts w:hint="eastAsia" w:ascii="宋体" w:hAnsi="宋体" w:cs="宋体"/>
                <w:sz w:val="18"/>
                <w:szCs w:val="18"/>
              </w:rPr>
              <w:t>检验方法</w:t>
            </w:r>
          </w:p>
        </w:tc>
      </w:tr>
      <w:tr w14:paraId="6D18DC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58" w:hRule="atLeast"/>
        </w:trPr>
        <w:tc>
          <w:tcPr>
            <w:tcW w:w="2155" w:type="dxa"/>
            <w:tcBorders>
              <w:top w:val="single" w:color="auto" w:sz="8" w:space="0"/>
            </w:tcBorders>
            <w:shd w:val="clear" w:color="auto" w:fill="auto"/>
            <w:vAlign w:val="center"/>
          </w:tcPr>
          <w:p w14:paraId="0AE1CD62">
            <w:pPr>
              <w:spacing w:line="240" w:lineRule="auto"/>
              <w:jc w:val="center"/>
              <w:rPr>
                <w:rFonts w:hint="eastAsia" w:ascii="宋体" w:hAnsi="宋体" w:cs="宋体"/>
                <w:sz w:val="18"/>
                <w:szCs w:val="18"/>
              </w:rPr>
            </w:pPr>
            <w:r>
              <w:rPr>
                <w:rFonts w:hint="eastAsia" w:ascii="宋体" w:hAnsi="宋体" w:cs="宋体"/>
                <w:sz w:val="18"/>
                <w:szCs w:val="18"/>
              </w:rPr>
              <w:t>铅（以Pb计）/（mg/kg）</w:t>
            </w:r>
          </w:p>
        </w:tc>
        <w:tc>
          <w:tcPr>
            <w:tcW w:w="1629" w:type="dxa"/>
            <w:tcBorders>
              <w:top w:val="single" w:color="auto" w:sz="8" w:space="0"/>
            </w:tcBorders>
            <w:shd w:val="clear" w:color="auto" w:fill="auto"/>
            <w:vAlign w:val="center"/>
          </w:tcPr>
          <w:p w14:paraId="1390E034">
            <w:pPr>
              <w:spacing w:line="240" w:lineRule="auto"/>
              <w:jc w:val="center"/>
              <w:rPr>
                <w:rFonts w:hint="eastAsia" w:ascii="宋体" w:hAnsi="宋体" w:cs="宋体"/>
                <w:sz w:val="18"/>
                <w:szCs w:val="18"/>
              </w:rPr>
            </w:pPr>
            <w:r>
              <w:rPr>
                <w:rFonts w:hint="eastAsia" w:ascii="宋体" w:hAnsi="宋体" w:cs="宋体"/>
                <w:sz w:val="18"/>
                <w:szCs w:val="18"/>
              </w:rPr>
              <w:t>≤5.0</w:t>
            </w:r>
          </w:p>
        </w:tc>
        <w:tc>
          <w:tcPr>
            <w:tcW w:w="3055" w:type="dxa"/>
            <w:tcBorders>
              <w:top w:val="single" w:color="auto" w:sz="8" w:space="0"/>
            </w:tcBorders>
            <w:shd w:val="clear" w:color="auto" w:fill="auto"/>
            <w:vAlign w:val="center"/>
          </w:tcPr>
          <w:p w14:paraId="37F5D5D3">
            <w:pPr>
              <w:spacing w:line="240" w:lineRule="auto"/>
              <w:jc w:val="center"/>
              <w:rPr>
                <w:rFonts w:hint="eastAsia" w:ascii="宋体" w:hAnsi="宋体" w:cs="宋体"/>
                <w:sz w:val="18"/>
                <w:szCs w:val="18"/>
              </w:rPr>
            </w:pPr>
            <w:r>
              <w:rPr>
                <w:rFonts w:hint="eastAsia" w:ascii="宋体" w:hAnsi="宋体" w:cs="宋体"/>
                <w:sz w:val="18"/>
                <w:szCs w:val="18"/>
              </w:rPr>
              <w:t>GB 5009.12</w:t>
            </w:r>
          </w:p>
        </w:tc>
      </w:tr>
      <w:tr w14:paraId="6DEB58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55" w:type="dxa"/>
            <w:shd w:val="clear" w:color="auto" w:fill="auto"/>
            <w:vAlign w:val="center"/>
          </w:tcPr>
          <w:p w14:paraId="6DD26324">
            <w:pPr>
              <w:spacing w:line="240" w:lineRule="auto"/>
              <w:jc w:val="center"/>
              <w:rPr>
                <w:rFonts w:hint="eastAsia" w:ascii="宋体" w:hAnsi="宋体" w:cs="宋体"/>
                <w:sz w:val="18"/>
                <w:szCs w:val="18"/>
              </w:rPr>
            </w:pPr>
            <w:r>
              <w:rPr>
                <w:rFonts w:hint="eastAsia" w:ascii="宋体" w:hAnsi="宋体" w:cs="宋体"/>
                <w:sz w:val="18"/>
                <w:szCs w:val="18"/>
              </w:rPr>
              <w:t>镉（以Cd计）/（mg/kg）</w:t>
            </w:r>
          </w:p>
        </w:tc>
        <w:tc>
          <w:tcPr>
            <w:tcW w:w="1629" w:type="dxa"/>
            <w:shd w:val="clear" w:color="auto" w:fill="auto"/>
            <w:vAlign w:val="center"/>
          </w:tcPr>
          <w:p w14:paraId="3B324C65">
            <w:pPr>
              <w:spacing w:line="240" w:lineRule="auto"/>
              <w:jc w:val="center"/>
              <w:rPr>
                <w:rFonts w:hint="eastAsia" w:ascii="宋体" w:hAnsi="宋体" w:cs="宋体"/>
                <w:sz w:val="18"/>
                <w:szCs w:val="18"/>
              </w:rPr>
            </w:pPr>
            <w:r>
              <w:rPr>
                <w:rFonts w:hint="eastAsia" w:ascii="宋体" w:hAnsi="宋体" w:cs="宋体"/>
                <w:sz w:val="18"/>
                <w:szCs w:val="18"/>
              </w:rPr>
              <w:t>≤1.0</w:t>
            </w:r>
          </w:p>
        </w:tc>
        <w:tc>
          <w:tcPr>
            <w:tcW w:w="3055" w:type="dxa"/>
            <w:shd w:val="clear" w:color="auto" w:fill="auto"/>
            <w:vAlign w:val="center"/>
          </w:tcPr>
          <w:p w14:paraId="13A9A353">
            <w:pPr>
              <w:spacing w:line="240" w:lineRule="auto"/>
              <w:jc w:val="center"/>
              <w:rPr>
                <w:rFonts w:hint="eastAsia" w:ascii="宋体" w:hAnsi="宋体" w:cs="宋体"/>
                <w:sz w:val="18"/>
                <w:szCs w:val="18"/>
              </w:rPr>
            </w:pPr>
            <w:r>
              <w:rPr>
                <w:rFonts w:hint="eastAsia" w:ascii="宋体" w:hAnsi="宋体" w:cs="宋体"/>
                <w:sz w:val="18"/>
                <w:szCs w:val="18"/>
              </w:rPr>
              <w:t>GB 5009.15</w:t>
            </w:r>
          </w:p>
        </w:tc>
      </w:tr>
      <w:tr w14:paraId="79A0F7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55" w:type="dxa"/>
            <w:shd w:val="clear" w:color="auto" w:fill="auto"/>
            <w:vAlign w:val="center"/>
          </w:tcPr>
          <w:p w14:paraId="78AD47E8">
            <w:pPr>
              <w:spacing w:line="240" w:lineRule="auto"/>
              <w:jc w:val="center"/>
              <w:rPr>
                <w:rFonts w:hint="eastAsia" w:ascii="宋体" w:hAnsi="宋体" w:cs="宋体"/>
                <w:sz w:val="18"/>
                <w:szCs w:val="18"/>
              </w:rPr>
            </w:pPr>
            <w:r>
              <w:rPr>
                <w:rFonts w:hint="eastAsia" w:ascii="宋体" w:hAnsi="宋体" w:cs="宋体"/>
                <w:sz w:val="18"/>
                <w:szCs w:val="18"/>
              </w:rPr>
              <w:t>汞（以Hg计）/（mg/kg）</w:t>
            </w:r>
          </w:p>
        </w:tc>
        <w:tc>
          <w:tcPr>
            <w:tcW w:w="1629" w:type="dxa"/>
            <w:shd w:val="clear" w:color="auto" w:fill="auto"/>
            <w:vAlign w:val="center"/>
          </w:tcPr>
          <w:p w14:paraId="2AAC9388">
            <w:pPr>
              <w:spacing w:line="240" w:lineRule="auto"/>
              <w:jc w:val="center"/>
              <w:rPr>
                <w:rFonts w:hint="eastAsia" w:ascii="宋体" w:hAnsi="宋体" w:cs="宋体"/>
                <w:sz w:val="18"/>
                <w:szCs w:val="18"/>
              </w:rPr>
            </w:pPr>
            <w:r>
              <w:rPr>
                <w:rFonts w:hint="eastAsia" w:ascii="宋体" w:hAnsi="宋体" w:cs="宋体"/>
                <w:sz w:val="18"/>
                <w:szCs w:val="18"/>
              </w:rPr>
              <w:t>≤0.2</w:t>
            </w:r>
          </w:p>
        </w:tc>
        <w:tc>
          <w:tcPr>
            <w:tcW w:w="3055" w:type="dxa"/>
            <w:shd w:val="clear" w:color="auto" w:fill="auto"/>
            <w:vAlign w:val="center"/>
          </w:tcPr>
          <w:p w14:paraId="39A492D0">
            <w:pPr>
              <w:spacing w:line="240" w:lineRule="auto"/>
              <w:jc w:val="center"/>
              <w:rPr>
                <w:rFonts w:hint="eastAsia" w:ascii="宋体" w:hAnsi="宋体" w:cs="宋体"/>
                <w:sz w:val="18"/>
                <w:szCs w:val="18"/>
              </w:rPr>
            </w:pPr>
            <w:r>
              <w:rPr>
                <w:rFonts w:hint="eastAsia" w:ascii="宋体" w:hAnsi="宋体" w:cs="宋体"/>
                <w:sz w:val="18"/>
                <w:szCs w:val="18"/>
              </w:rPr>
              <w:t>GB 5009.17</w:t>
            </w:r>
          </w:p>
        </w:tc>
      </w:tr>
      <w:tr w14:paraId="13BB00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55" w:type="dxa"/>
            <w:shd w:val="clear" w:color="auto" w:fill="auto"/>
            <w:vAlign w:val="center"/>
          </w:tcPr>
          <w:p w14:paraId="2F383DDD">
            <w:pPr>
              <w:spacing w:line="240" w:lineRule="auto"/>
              <w:jc w:val="center"/>
              <w:rPr>
                <w:rFonts w:hint="eastAsia" w:ascii="宋体" w:hAnsi="宋体" w:cs="宋体"/>
                <w:sz w:val="18"/>
                <w:szCs w:val="18"/>
              </w:rPr>
            </w:pPr>
            <w:r>
              <w:rPr>
                <w:rFonts w:hint="eastAsia" w:ascii="宋体" w:hAnsi="宋体" w:cs="宋体"/>
                <w:sz w:val="18"/>
                <w:szCs w:val="18"/>
              </w:rPr>
              <w:t>砷（以As计）/（mg/kg</w:t>
            </w:r>
            <w:r>
              <w:rPr>
                <w:rFonts w:hint="eastAsia" w:ascii="宋体" w:hAnsi="宋体" w:cs="宋体"/>
                <w:bCs/>
                <w:sz w:val="18"/>
                <w:szCs w:val="18"/>
              </w:rPr>
              <w:t>）</w:t>
            </w:r>
          </w:p>
        </w:tc>
        <w:tc>
          <w:tcPr>
            <w:tcW w:w="1629" w:type="dxa"/>
            <w:shd w:val="clear" w:color="auto" w:fill="auto"/>
            <w:vAlign w:val="center"/>
          </w:tcPr>
          <w:p w14:paraId="1BAA1523">
            <w:pPr>
              <w:spacing w:line="240" w:lineRule="auto"/>
              <w:jc w:val="center"/>
              <w:rPr>
                <w:rFonts w:hint="eastAsia" w:ascii="宋体" w:hAnsi="宋体" w:cs="宋体"/>
                <w:sz w:val="18"/>
                <w:szCs w:val="18"/>
              </w:rPr>
            </w:pPr>
            <w:r>
              <w:rPr>
                <w:rFonts w:hint="eastAsia" w:ascii="宋体" w:hAnsi="宋体" w:cs="宋体"/>
                <w:sz w:val="18"/>
                <w:szCs w:val="18"/>
              </w:rPr>
              <w:t>≤1.0</w:t>
            </w:r>
          </w:p>
        </w:tc>
        <w:tc>
          <w:tcPr>
            <w:tcW w:w="3055" w:type="dxa"/>
            <w:shd w:val="clear" w:color="auto" w:fill="auto"/>
            <w:vAlign w:val="center"/>
          </w:tcPr>
          <w:p w14:paraId="66F9AEFD">
            <w:pPr>
              <w:spacing w:line="240" w:lineRule="auto"/>
              <w:jc w:val="center"/>
              <w:rPr>
                <w:rFonts w:hint="eastAsia" w:ascii="宋体" w:hAnsi="宋体" w:cs="宋体"/>
                <w:sz w:val="18"/>
                <w:szCs w:val="18"/>
              </w:rPr>
            </w:pPr>
            <w:r>
              <w:rPr>
                <w:rFonts w:hint="eastAsia" w:ascii="宋体" w:hAnsi="宋体" w:cs="宋体"/>
                <w:sz w:val="18"/>
                <w:szCs w:val="18"/>
              </w:rPr>
              <w:t>GB 5009.11</w:t>
            </w:r>
          </w:p>
        </w:tc>
      </w:tr>
    </w:tbl>
    <w:p w14:paraId="080EC0C9">
      <w:pPr>
        <w:spacing w:line="360" w:lineRule="auto"/>
        <w:rPr>
          <w:rFonts w:ascii="Times New Roman" w:hAnsi="Times New Roman"/>
          <w:sz w:val="18"/>
          <w:szCs w:val="18"/>
        </w:rPr>
      </w:pPr>
    </w:p>
    <w:p w14:paraId="39069EC9">
      <w:pPr>
        <w:spacing w:line="360" w:lineRule="auto"/>
        <w:rPr>
          <w:rFonts w:ascii="Times New Roman" w:hAnsi="Times New Roman"/>
          <w:sz w:val="18"/>
          <w:szCs w:val="18"/>
        </w:rPr>
      </w:pPr>
    </w:p>
    <w:p w14:paraId="4E064E99">
      <w:pPr>
        <w:spacing w:line="360" w:lineRule="auto"/>
        <w:rPr>
          <w:rFonts w:ascii="Times New Roman" w:hAnsi="Times New Roman"/>
          <w:sz w:val="18"/>
          <w:szCs w:val="18"/>
        </w:rPr>
      </w:pPr>
    </w:p>
    <w:p w14:paraId="63022BA8">
      <w:pPr>
        <w:spacing w:line="360" w:lineRule="auto"/>
        <w:rPr>
          <w:rFonts w:ascii="Times New Roman" w:hAnsi="Times New Roman"/>
          <w:sz w:val="18"/>
          <w:szCs w:val="18"/>
        </w:rPr>
      </w:pPr>
    </w:p>
    <w:p w14:paraId="6551B155">
      <w:pPr>
        <w:spacing w:line="360" w:lineRule="auto"/>
        <w:rPr>
          <w:rFonts w:ascii="Times New Roman" w:hAnsi="Times New Roman"/>
          <w:sz w:val="18"/>
          <w:szCs w:val="18"/>
        </w:rPr>
      </w:pPr>
    </w:p>
    <w:p w14:paraId="0A0CF9E6">
      <w:pPr>
        <w:spacing w:line="360" w:lineRule="auto"/>
        <w:rPr>
          <w:rFonts w:ascii="Times New Roman" w:hAnsi="Times New Roman"/>
          <w:sz w:val="18"/>
          <w:szCs w:val="18"/>
        </w:rPr>
      </w:pPr>
    </w:p>
    <w:p w14:paraId="2EDBB53D">
      <w:pPr>
        <w:spacing w:line="240" w:lineRule="auto"/>
        <w:jc w:val="distribute"/>
        <w:rPr>
          <w:rFonts w:ascii="Times New Roman" w:hAnsi="Times New Roman"/>
          <w:sz w:val="18"/>
          <w:szCs w:val="18"/>
        </w:rPr>
      </w:pPr>
    </w:p>
    <w:p w14:paraId="3DC49FFB">
      <w:pPr>
        <w:pStyle w:val="106"/>
        <w:spacing w:before="240" w:beforeLines="100" w:after="240" w:afterLines="100"/>
        <w:ind w:left="0"/>
        <w:rPr>
          <w:rFonts w:hint="eastAsia" w:hAnsi="黑体" w:cs="Calibri"/>
          <w:color w:val="000000"/>
          <w:szCs w:val="21"/>
        </w:rPr>
      </w:pPr>
      <w:bookmarkStart w:id="84" w:name="_Toc152091140"/>
      <w:bookmarkStart w:id="85" w:name="_Toc150455556"/>
      <w:bookmarkStart w:id="86" w:name="_Toc150455039"/>
      <w:bookmarkStart w:id="87" w:name="_Toc152080048"/>
      <w:r>
        <w:rPr>
          <w:rFonts w:hint="eastAsia"/>
        </w:rPr>
        <w:t>农药残留量</w:t>
      </w:r>
      <w:bookmarkEnd w:id="84"/>
      <w:bookmarkEnd w:id="85"/>
      <w:bookmarkEnd w:id="86"/>
      <w:bookmarkEnd w:id="87"/>
      <w:r>
        <w:rPr>
          <w:rFonts w:hint="eastAsia"/>
        </w:rPr>
        <w:t xml:space="preserve"> </w:t>
      </w:r>
    </w:p>
    <w:p w14:paraId="3B3A2A37">
      <w:pPr>
        <w:widowControl/>
        <w:spacing w:line="240" w:lineRule="auto"/>
        <w:ind w:firstLine="420" w:firstLineChars="200"/>
        <w:jc w:val="left"/>
        <w:rPr>
          <w:rFonts w:ascii="Times New Roman" w:hAnsi="Times New Roman"/>
        </w:rPr>
      </w:pPr>
      <w:r>
        <w:rPr>
          <w:rFonts w:hint="eastAsia" w:ascii="Times New Roman" w:hAnsi="Times New Roman"/>
        </w:rPr>
        <w:t>应符合GB 2763的规定。</w:t>
      </w:r>
    </w:p>
    <w:p w14:paraId="41724524">
      <w:pPr>
        <w:pStyle w:val="105"/>
        <w:spacing w:before="240" w:after="240"/>
      </w:pPr>
      <w:bookmarkStart w:id="88" w:name="_Toc152080051"/>
      <w:bookmarkStart w:id="89" w:name="_Toc152091143"/>
      <w:r>
        <w:rPr>
          <w:rFonts w:hint="eastAsia"/>
        </w:rPr>
        <w:t>检验规则</w:t>
      </w:r>
      <w:bookmarkEnd w:id="88"/>
      <w:bookmarkEnd w:id="89"/>
    </w:p>
    <w:p w14:paraId="57D342A7">
      <w:pPr>
        <w:pStyle w:val="106"/>
        <w:spacing w:before="240" w:beforeLines="100" w:after="240" w:afterLines="100"/>
        <w:ind w:left="0"/>
      </w:pPr>
      <w:bookmarkStart w:id="90" w:name="_Toc152080052"/>
      <w:bookmarkStart w:id="91" w:name="_Toc152091144"/>
      <w:r>
        <w:rPr>
          <w:rFonts w:hint="eastAsia"/>
        </w:rPr>
        <w:t>组批</w:t>
      </w:r>
      <w:bookmarkEnd w:id="90"/>
      <w:bookmarkEnd w:id="91"/>
    </w:p>
    <w:p w14:paraId="5EB0F2EF">
      <w:pPr>
        <w:spacing w:line="240" w:lineRule="auto"/>
        <w:ind w:firstLine="420" w:firstLineChars="200"/>
      </w:pPr>
      <w:r>
        <w:rPr>
          <w:rFonts w:hint="eastAsia"/>
        </w:rPr>
        <w:t>同一地块、同一周期采收的鲜冬虫夏草经</w:t>
      </w:r>
      <w:r>
        <w:rPr>
          <w:rFonts w:hint="eastAsia" w:ascii="Times New Roman" w:hAnsi="Times New Roman" w:cs="Calibri"/>
          <w:color w:val="auto"/>
          <w:kern w:val="0"/>
          <w:lang w:val="en-US" w:eastAsia="zh-CN"/>
        </w:rPr>
        <w:t>锁鲜</w:t>
      </w:r>
      <w:r>
        <w:rPr>
          <w:rFonts w:hint="eastAsia" w:ascii="Times New Roman" w:hAnsi="Times New Roman" w:cs="Calibri"/>
          <w:color w:val="auto"/>
          <w:kern w:val="0"/>
        </w:rPr>
        <w:t>工艺后</w:t>
      </w:r>
      <w:bookmarkStart w:id="106" w:name="_GoBack"/>
      <w:bookmarkEnd w:id="106"/>
      <w:r>
        <w:rPr>
          <w:rFonts w:hint="eastAsia"/>
        </w:rPr>
        <w:t>的产品作为一个检验批次。</w:t>
      </w:r>
    </w:p>
    <w:p w14:paraId="456494BD">
      <w:pPr>
        <w:pStyle w:val="106"/>
        <w:spacing w:before="240" w:beforeLines="100" w:after="240" w:afterLines="100"/>
        <w:ind w:left="0"/>
      </w:pPr>
      <w:bookmarkStart w:id="92" w:name="_Toc272320800"/>
      <w:bookmarkStart w:id="93" w:name="_Toc280613508"/>
      <w:bookmarkStart w:id="94" w:name="_Toc152091145"/>
      <w:r>
        <w:rPr>
          <w:rFonts w:hint="eastAsia"/>
        </w:rPr>
        <w:t>抽样</w:t>
      </w:r>
      <w:bookmarkEnd w:id="92"/>
      <w:bookmarkEnd w:id="93"/>
      <w:bookmarkEnd w:id="94"/>
    </w:p>
    <w:p w14:paraId="3EAAEF4D">
      <w:pPr>
        <w:spacing w:line="240" w:lineRule="auto"/>
        <w:ind w:firstLine="420" w:firstLineChars="200"/>
        <w:outlineLvl w:val="1"/>
        <w:rPr>
          <w:b/>
          <w:bCs/>
        </w:rPr>
      </w:pPr>
      <w:r>
        <w:rPr>
          <w:rFonts w:hint="eastAsia"/>
        </w:rPr>
        <w:t>每批抽样为</w:t>
      </w:r>
      <w:r>
        <w:rPr>
          <w:rFonts w:ascii="Times New Roman" w:hAnsi="Times New Roman"/>
        </w:rPr>
        <w:t>25g。</w:t>
      </w:r>
    </w:p>
    <w:p w14:paraId="3EAB323E">
      <w:pPr>
        <w:pStyle w:val="106"/>
        <w:spacing w:before="240" w:beforeLines="100" w:after="240" w:afterLines="100"/>
        <w:ind w:left="0"/>
        <w:jc w:val="left"/>
      </w:pPr>
      <w:r>
        <w:rPr>
          <w:rFonts w:hint="eastAsia"/>
        </w:rPr>
        <w:t xml:space="preserve"> </w:t>
      </w:r>
      <w:bookmarkStart w:id="95" w:name="_Toc152091146"/>
      <w:r>
        <w:rPr>
          <w:rFonts w:hint="eastAsia"/>
        </w:rPr>
        <w:t>检验</w:t>
      </w:r>
      <w:bookmarkEnd w:id="95"/>
    </w:p>
    <w:p w14:paraId="48B3431F">
      <w:pPr>
        <w:spacing w:line="240" w:lineRule="auto"/>
        <w:rPr>
          <w:rFonts w:hint="eastAsia" w:ascii="宋体" w:hAnsi="宋体" w:cs="宋体"/>
        </w:rPr>
      </w:pPr>
      <w:r>
        <w:rPr>
          <w:rFonts w:hint="eastAsia" w:ascii="黑体" w:hAnsi="黑体" w:eastAsia="黑体" w:cs="黑体"/>
        </w:rPr>
        <w:t xml:space="preserve">5.3.1 </w:t>
      </w:r>
      <w:r>
        <w:rPr>
          <w:rFonts w:hint="eastAsia" w:ascii="宋体" w:hAnsi="宋体" w:cs="宋体"/>
        </w:rPr>
        <w:t>出厂检验</w:t>
      </w:r>
    </w:p>
    <w:p w14:paraId="2022EADC">
      <w:pPr>
        <w:spacing w:line="240" w:lineRule="auto"/>
        <w:ind w:firstLine="420" w:firstLineChars="200"/>
        <w:rPr>
          <w:rFonts w:hint="eastAsia" w:ascii="宋体" w:hAnsi="宋体" w:cs="宋体"/>
        </w:rPr>
      </w:pPr>
      <w:r>
        <w:rPr>
          <w:rFonts w:hint="eastAsia" w:ascii="宋体" w:hAnsi="宋体" w:cs="宋体"/>
        </w:rPr>
        <w:t>出厂检验项目包括：感官要求、水分、腺苷，经检验合格并附合格报告，方可出厂。</w:t>
      </w:r>
    </w:p>
    <w:p w14:paraId="7698B14A">
      <w:pPr>
        <w:spacing w:line="240" w:lineRule="auto"/>
        <w:rPr>
          <w:rFonts w:hint="eastAsia" w:ascii="宋体" w:hAnsi="宋体" w:cs="宋体"/>
        </w:rPr>
      </w:pPr>
      <w:r>
        <w:rPr>
          <w:rFonts w:hint="eastAsia" w:ascii="黑体" w:hAnsi="黑体" w:eastAsia="黑体" w:cs="黑体"/>
        </w:rPr>
        <w:t>5.3.2</w:t>
      </w:r>
      <w:r>
        <w:rPr>
          <w:rFonts w:hint="eastAsia" w:ascii="宋体" w:hAnsi="宋体" w:cs="宋体"/>
        </w:rPr>
        <w:t xml:space="preserve"> 型式检验</w:t>
      </w:r>
    </w:p>
    <w:p w14:paraId="5AD66D00">
      <w:pPr>
        <w:pStyle w:val="233"/>
        <w:numPr>
          <w:ilvl w:val="0"/>
          <w:numId w:val="0"/>
        </w:numPr>
        <w:spacing w:before="0" w:beforeLines="0" w:after="0" w:afterLines="0"/>
        <w:rPr>
          <w:rFonts w:hint="eastAsia" w:ascii="宋体" w:hAnsi="宋体" w:eastAsia="宋体" w:cs="宋体"/>
        </w:rPr>
      </w:pPr>
      <w:r>
        <w:rPr>
          <w:rFonts w:hint="eastAsia" w:hAnsi="黑体" w:cs="黑体"/>
          <w:bCs/>
        </w:rPr>
        <w:t xml:space="preserve">5.3.2.1 </w:t>
      </w:r>
      <w:r>
        <w:rPr>
          <w:rFonts w:hint="eastAsia" w:ascii="宋体" w:hAnsi="宋体" w:eastAsia="宋体" w:cs="宋体"/>
        </w:rPr>
        <w:t>型式检验正常生产时每年进行一次。有下列情况之一时，亦应进行型式检验：</w:t>
      </w:r>
    </w:p>
    <w:p w14:paraId="6F20826C">
      <w:pPr>
        <w:spacing w:line="240" w:lineRule="auto"/>
        <w:ind w:firstLine="420" w:firstLineChars="200"/>
        <w:rPr>
          <w:rFonts w:hint="eastAsia" w:ascii="宋体" w:hAnsi="宋体" w:cs="宋体"/>
        </w:rPr>
      </w:pPr>
      <w:r>
        <w:rPr>
          <w:rFonts w:hint="eastAsia" w:ascii="宋体" w:hAnsi="宋体" w:cs="宋体"/>
        </w:rPr>
        <w:t>a）出厂检验结果与上次型式检验有较大差异时；</w:t>
      </w:r>
    </w:p>
    <w:p w14:paraId="4D3858E1">
      <w:pPr>
        <w:spacing w:line="240" w:lineRule="auto"/>
        <w:ind w:firstLine="420" w:firstLineChars="200"/>
        <w:rPr>
          <w:rFonts w:hint="eastAsia" w:ascii="宋体" w:hAnsi="宋体" w:cs="宋体"/>
        </w:rPr>
      </w:pPr>
      <w:r>
        <w:rPr>
          <w:rFonts w:hint="eastAsia" w:ascii="宋体" w:hAnsi="宋体" w:cs="宋体"/>
        </w:rPr>
        <w:t>b）原辅料产地、供应商发生改变时；</w:t>
      </w:r>
    </w:p>
    <w:p w14:paraId="05B67C18">
      <w:pPr>
        <w:spacing w:line="240" w:lineRule="auto"/>
        <w:ind w:firstLine="420" w:firstLineChars="200"/>
        <w:rPr>
          <w:rFonts w:hint="eastAsia" w:ascii="宋体" w:hAnsi="宋体" w:cs="宋体"/>
        </w:rPr>
      </w:pPr>
      <w:r>
        <w:rPr>
          <w:rFonts w:hint="eastAsia" w:ascii="宋体" w:hAnsi="宋体" w:cs="宋体"/>
        </w:rPr>
        <w:t>c）停产，再恢复生产时；</w:t>
      </w:r>
    </w:p>
    <w:p w14:paraId="44C35BB7">
      <w:pPr>
        <w:spacing w:line="240" w:lineRule="auto"/>
        <w:ind w:firstLine="420" w:firstLineChars="200"/>
        <w:rPr>
          <w:rFonts w:hint="eastAsia" w:ascii="宋体" w:hAnsi="宋体" w:cs="宋体"/>
        </w:rPr>
      </w:pPr>
      <w:r>
        <w:rPr>
          <w:rFonts w:hint="eastAsia" w:ascii="宋体" w:hAnsi="宋体" w:cs="宋体"/>
        </w:rPr>
        <w:t>d）行政管理部门提出进行型式检验要求时。</w:t>
      </w:r>
    </w:p>
    <w:p w14:paraId="15A261C3">
      <w:pPr>
        <w:spacing w:line="240" w:lineRule="auto"/>
        <w:rPr>
          <w:rFonts w:hint="eastAsia" w:ascii="宋体" w:hAnsi="宋体" w:cs="宋体"/>
        </w:rPr>
      </w:pPr>
      <w:r>
        <w:rPr>
          <w:rFonts w:hint="eastAsia" w:ascii="黑体" w:hAnsi="黑体" w:eastAsia="黑体" w:cs="黑体"/>
          <w:bCs/>
        </w:rPr>
        <w:t xml:space="preserve">5.3.2.2 </w:t>
      </w:r>
      <w:r>
        <w:rPr>
          <w:rFonts w:hint="eastAsia" w:ascii="宋体" w:hAnsi="宋体" w:cs="宋体"/>
        </w:rPr>
        <w:t>型式检验项目为本文件第4章规定的全部项目。</w:t>
      </w:r>
    </w:p>
    <w:p w14:paraId="118D26FF">
      <w:pPr>
        <w:pStyle w:val="106"/>
        <w:spacing w:before="240" w:beforeLines="100" w:after="240" w:afterLines="100"/>
        <w:ind w:left="0"/>
        <w:jc w:val="left"/>
      </w:pPr>
      <w:bookmarkStart w:id="96" w:name="_Toc152091147"/>
      <w:r>
        <w:rPr>
          <w:rFonts w:hint="eastAsia"/>
        </w:rPr>
        <w:t>判定规则</w:t>
      </w:r>
      <w:bookmarkEnd w:id="96"/>
    </w:p>
    <w:p w14:paraId="6F1DBE1B">
      <w:pPr>
        <w:spacing w:line="240" w:lineRule="auto"/>
      </w:pPr>
      <w:r>
        <w:rPr>
          <w:rFonts w:hint="eastAsia" w:ascii="黑体" w:hAnsi="黑体" w:eastAsia="黑体" w:cs="黑体"/>
          <w:bCs/>
        </w:rPr>
        <w:t>5.4.1</w:t>
      </w:r>
      <w:r>
        <w:rPr>
          <w:rFonts w:hint="eastAsia" w:ascii="宋体" w:hAnsi="宋体" w:cs="宋体"/>
          <w:bCs/>
        </w:rPr>
        <w:t xml:space="preserve"> 出厂检验</w:t>
      </w:r>
      <w:r>
        <w:rPr>
          <w:rFonts w:hint="eastAsia" w:ascii="宋体" w:hAnsi="宋体" w:cs="宋体"/>
          <w:b/>
        </w:rPr>
        <w:t>：</w:t>
      </w:r>
      <w:r>
        <w:rPr>
          <w:rFonts w:hint="eastAsia"/>
          <w:bCs/>
        </w:rPr>
        <w:t>出厂检验项目全部检验合格，判定该批产品为合格产品，出现不合格项，应在同批产品中加倍抽样复验，以复验结果为准。若复验项目仍有一项不合格，则判该批产品为不合格品。</w:t>
      </w:r>
    </w:p>
    <w:p w14:paraId="6312F7DC">
      <w:pPr>
        <w:spacing w:line="240" w:lineRule="auto"/>
      </w:pPr>
      <w:r>
        <w:rPr>
          <w:rFonts w:hint="eastAsia" w:ascii="黑体" w:hAnsi="黑体" w:eastAsia="黑体" w:cs="黑体"/>
          <w:bCs/>
        </w:rPr>
        <w:t xml:space="preserve">5.4.2 </w:t>
      </w:r>
      <w:r>
        <w:rPr>
          <w:rFonts w:hint="eastAsia" w:ascii="宋体" w:hAnsi="宋体" w:cs="宋体"/>
          <w:bCs/>
        </w:rPr>
        <w:t>型式检验：</w:t>
      </w:r>
      <w:r>
        <w:rPr>
          <w:rFonts w:hint="eastAsia"/>
          <w:bCs/>
        </w:rPr>
        <w:t>检验项目全部合格，判该批产品为合格产品；型式检验项目如有一项以上（含一项）不合格，应在同批产品中加倍抽样复验，以复验结果为准。若复验项目仍有一项不合格，则判该批产品为不合格品。</w:t>
      </w:r>
    </w:p>
    <w:p w14:paraId="69BB9C0B">
      <w:pPr>
        <w:pStyle w:val="105"/>
        <w:spacing w:before="240" w:after="240"/>
      </w:pPr>
      <w:r>
        <w:rPr>
          <w:rFonts w:hint="eastAsia"/>
        </w:rPr>
        <w:t xml:space="preserve"> </w:t>
      </w:r>
      <w:bookmarkStart w:id="97" w:name="_Toc152080053"/>
      <w:bookmarkStart w:id="98" w:name="_Toc152091148"/>
      <w:r>
        <w:rPr>
          <w:rFonts w:hint="eastAsia"/>
        </w:rPr>
        <w:t>标志、包装、运输、贮存、保质期</w:t>
      </w:r>
      <w:bookmarkEnd w:id="97"/>
      <w:bookmarkEnd w:id="98"/>
    </w:p>
    <w:p w14:paraId="5D5E4C21">
      <w:pPr>
        <w:pStyle w:val="106"/>
        <w:spacing w:before="240" w:beforeLines="100" w:after="240" w:afterLines="100"/>
        <w:ind w:left="0"/>
        <w:jc w:val="left"/>
      </w:pPr>
      <w:bookmarkStart w:id="99" w:name="_Toc152091149"/>
      <w:r>
        <w:rPr>
          <w:rFonts w:hint="eastAsia"/>
        </w:rPr>
        <w:t>标志</w:t>
      </w:r>
      <w:bookmarkEnd w:id="99"/>
    </w:p>
    <w:p w14:paraId="059B6AAE">
      <w:pPr>
        <w:spacing w:line="240" w:lineRule="auto"/>
        <w:ind w:firstLine="420" w:firstLineChars="200"/>
      </w:pPr>
      <w:r>
        <w:rPr>
          <w:rFonts w:hint="eastAsia"/>
        </w:rPr>
        <w:t>应标明：品名、产地、生产者或销售者的名称、联系方式、地址、生产日期、储存条件。</w:t>
      </w:r>
    </w:p>
    <w:p w14:paraId="36583CC6">
      <w:pPr>
        <w:pStyle w:val="106"/>
        <w:spacing w:before="240" w:beforeLines="100" w:after="240" w:afterLines="100"/>
        <w:ind w:left="0"/>
        <w:jc w:val="left"/>
      </w:pPr>
      <w:bookmarkStart w:id="100" w:name="_Toc152091150"/>
      <w:r>
        <w:rPr>
          <w:rFonts w:hint="eastAsia"/>
        </w:rPr>
        <w:t>包装</w:t>
      </w:r>
      <w:bookmarkEnd w:id="100"/>
    </w:p>
    <w:p w14:paraId="72204E2B">
      <w:pPr>
        <w:spacing w:line="240" w:lineRule="auto"/>
        <w:ind w:firstLine="420" w:firstLineChars="200"/>
        <w:rPr>
          <w:rFonts w:hint="eastAsia" w:ascii="宋体" w:hAnsi="宋体" w:cs="宋体"/>
        </w:rPr>
      </w:pPr>
      <w:r>
        <w:rPr>
          <w:rFonts w:hint="eastAsia" w:ascii="宋体" w:hAnsi="宋体" w:cs="宋体"/>
        </w:rPr>
        <w:t>本产品包装所选包材应符合GB 4806.7的规定；包装贮运标识应符合GB/T 191规定；包装应完好、无破损，防止污染和变质。</w:t>
      </w:r>
    </w:p>
    <w:p w14:paraId="5C63CA72">
      <w:pPr>
        <w:pStyle w:val="106"/>
        <w:spacing w:before="240" w:beforeLines="100" w:after="240" w:afterLines="100"/>
        <w:ind w:left="0"/>
        <w:jc w:val="left"/>
      </w:pPr>
      <w:bookmarkStart w:id="101" w:name="_Toc152091151"/>
      <w:r>
        <w:rPr>
          <w:rFonts w:hint="eastAsia"/>
        </w:rPr>
        <w:t>运输</w:t>
      </w:r>
      <w:bookmarkEnd w:id="101"/>
      <w:r>
        <w:rPr>
          <w:rFonts w:hint="eastAsia"/>
        </w:rPr>
        <w:t xml:space="preserve"> </w:t>
      </w:r>
    </w:p>
    <w:p w14:paraId="7B5A56F2">
      <w:pPr>
        <w:spacing w:line="240" w:lineRule="auto"/>
        <w:ind w:firstLine="420" w:firstLineChars="200"/>
        <w:rPr>
          <w:b/>
          <w:bCs/>
        </w:rPr>
      </w:pPr>
      <w:r>
        <w:rPr>
          <w:rFonts w:hint="eastAsia"/>
        </w:rPr>
        <w:t>成品包装运输时，应有遮盖，避免雨水侵入，轻拿、轻放，不得损坏产品外包装。</w:t>
      </w:r>
    </w:p>
    <w:p w14:paraId="53C67275">
      <w:pPr>
        <w:pStyle w:val="106"/>
        <w:spacing w:before="240" w:beforeLines="100" w:after="240" w:afterLines="100"/>
        <w:ind w:left="0"/>
        <w:jc w:val="left"/>
      </w:pPr>
      <w:bookmarkStart w:id="102" w:name="_Toc152091152"/>
      <w:r>
        <w:rPr>
          <w:rFonts w:hint="eastAsia"/>
        </w:rPr>
        <w:t>贮存</w:t>
      </w:r>
      <w:bookmarkEnd w:id="102"/>
    </w:p>
    <w:p w14:paraId="7F21C5BF">
      <w:pPr>
        <w:spacing w:line="240" w:lineRule="auto"/>
        <w:ind w:firstLine="420" w:firstLineChars="200"/>
        <w:rPr>
          <w:color w:val="auto"/>
        </w:rPr>
      </w:pPr>
      <w:r>
        <w:rPr>
          <w:rFonts w:hint="eastAsia"/>
          <w:color w:val="auto"/>
          <w:lang w:val="en-US" w:eastAsia="zh-CN"/>
        </w:rPr>
        <w:t>冷藏条件下（0-4℃）真空保存。</w:t>
      </w:r>
    </w:p>
    <w:p w14:paraId="4DAC2905">
      <w:pPr>
        <w:pStyle w:val="106"/>
        <w:spacing w:before="240" w:beforeLines="100" w:after="240" w:afterLines="100"/>
        <w:ind w:left="0"/>
        <w:jc w:val="left"/>
      </w:pPr>
      <w:bookmarkStart w:id="103" w:name="_Toc152091153"/>
      <w:r>
        <w:rPr>
          <w:rFonts w:hint="eastAsia"/>
        </w:rPr>
        <w:t>保质期</w:t>
      </w:r>
      <w:bookmarkEnd w:id="103"/>
    </w:p>
    <w:p w14:paraId="60AE8FBD">
      <w:pPr>
        <w:pStyle w:val="57"/>
        <w:ind w:firstLine="420"/>
        <w:rPr>
          <w:rFonts w:hint="eastAsia" w:hAnsi="宋体" w:cs="宋体"/>
        </w:rPr>
      </w:pPr>
      <w:r>
        <w:rPr>
          <w:rFonts w:hint="eastAsia" w:hAnsi="宋体" w:cs="宋体"/>
        </w:rPr>
        <w:t>符合本文件的储存条件时</w:t>
      </w:r>
      <w:r>
        <w:rPr>
          <w:rFonts w:hint="eastAsia" w:hAnsi="宋体" w:cs="宋体"/>
          <w:szCs w:val="21"/>
        </w:rPr>
        <w:t>，保质期为24个月。</w:t>
      </w:r>
    </w:p>
    <w:p w14:paraId="23CD2738">
      <w:pPr>
        <w:pStyle w:val="57"/>
        <w:ind w:firstLine="0" w:firstLineChars="0"/>
        <w:rPr>
          <w:rFonts w:ascii="Times New Roman"/>
        </w:rPr>
      </w:pPr>
    </w:p>
    <w:p w14:paraId="106655DB">
      <w:pPr>
        <w:pStyle w:val="57"/>
        <w:ind w:firstLine="420"/>
        <w:rPr>
          <w:rFonts w:ascii="Times New Roman"/>
        </w:rPr>
      </w:pPr>
    </w:p>
    <w:bookmarkEnd w:id="26"/>
    <w:p w14:paraId="40F8631D">
      <w:pPr>
        <w:pStyle w:val="199"/>
        <w:rPr>
          <w:rFonts w:hint="eastAsia"/>
          <w:vanish w:val="0"/>
        </w:rPr>
      </w:pPr>
      <w:bookmarkStart w:id="104" w:name="BookMark5"/>
    </w:p>
    <w:p w14:paraId="13FF1DFD">
      <w:pPr>
        <w:pStyle w:val="200"/>
        <w:rPr>
          <w:vanish w:val="0"/>
        </w:rPr>
      </w:pPr>
    </w:p>
    <w:bookmarkEnd w:id="104"/>
    <w:p w14:paraId="3D2E2D34">
      <w:pPr>
        <w:pStyle w:val="57"/>
        <w:ind w:firstLine="0" w:firstLineChars="0"/>
        <w:jc w:val="center"/>
      </w:pPr>
      <w:bookmarkStart w:id="105" w:name="BookMark8"/>
      <w:r>
        <w:drawing>
          <wp:inline distT="0" distB="0" distL="0" distR="0">
            <wp:extent cx="1485900" cy="317500"/>
            <wp:effectExtent l="0" t="0" r="0" b="6350"/>
            <wp:docPr id="1601743177" name="图片 1"/>
            <wp:cNvGraphicFramePr/>
            <a:graphic xmlns:a="http://schemas.openxmlformats.org/drawingml/2006/main">
              <a:graphicData uri="http://schemas.openxmlformats.org/drawingml/2006/picture">
                <pic:pic xmlns:pic="http://schemas.openxmlformats.org/drawingml/2006/picture">
                  <pic:nvPicPr>
                    <pic:cNvPr id="1601743177"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5"/>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C43D4">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9907C">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68392">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449CA">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5F33B">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917CE">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E3428">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AACC9">
    <w:pPr>
      <w:pStyle w:val="62"/>
      <w:rPr>
        <w:rFonts w:hint="eastAsia"/>
      </w:rPr>
    </w:pPr>
    <w:r>
      <w:fldChar w:fldCharType="begin"/>
    </w:r>
    <w:r>
      <w:instrText xml:space="preserve"> STYLEREF  标准文件_文件编号  \* MERGEFORMAT </w:instrText>
    </w:r>
    <w:r>
      <w:fldChar w:fldCharType="separate"/>
    </w:r>
    <w:r>
      <w:t>T/QAS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nothing"/>
      <w:lvlText w:val="%1　"/>
      <w:lvlJc w:val="left"/>
      <w:pPr>
        <w:ind w:left="0" w:firstLine="0"/>
      </w:pPr>
      <w:rPr>
        <w:rFonts w:hint="eastAsia" w:ascii="宋体" w:hAnsi="宋体" w:eastAsia="宋体"/>
        <w:b w:val="0"/>
        <w:i w:val="0"/>
        <w:sz w:val="21"/>
        <w:szCs w:val="21"/>
      </w:rPr>
    </w:lvl>
    <w:lvl w:ilvl="1" w:tentative="0">
      <w:start w:val="1"/>
      <w:numFmt w:val="decimal"/>
      <w:pStyle w:val="233"/>
      <w:suff w:val="nothing"/>
      <w:lvlText w:val="%1.%2　"/>
      <w:lvlJc w:val="left"/>
      <w:pPr>
        <w:ind w:left="0" w:firstLine="0"/>
      </w:pPr>
      <w:rPr>
        <w:rFonts w:hint="eastAsia" w:ascii="黑体" w:hAnsi="Times New Roman" w:eastAsia="黑体" w:cs="Times New Roman"/>
        <w:b w:val="0"/>
        <w:bCs w:val="0"/>
        <w:i w:val="0"/>
        <w:iCs w:val="0"/>
        <w:caps w:val="0"/>
        <w:vanish w:val="0"/>
        <w:spacing w:val="0"/>
        <w:kern w:val="0"/>
        <w:position w:val="0"/>
        <w:sz w:val="21"/>
        <w:szCs w:val="21"/>
        <w:u w:val="none"/>
        <w:vertAlign w:val="baseline"/>
      </w:rPr>
    </w:lvl>
    <w:lvl w:ilvl="2" w:tentative="0">
      <w:start w:val="1"/>
      <w:numFmt w:val="decimal"/>
      <w:suff w:val="nothing"/>
      <w:lvlText w:val="%1.%2.%3　"/>
      <w:lvlJc w:val="left"/>
      <w:pPr>
        <w:ind w:left="18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forms" w:enforcement="1" w:cryptProviderType="rsaAES" w:cryptAlgorithmClass="hash" w:cryptAlgorithmType="typeAny" w:cryptAlgorithmSid="14" w:cryptSpinCount="100000" w:hash="EKqWGQjY3i67X1Ab7IAnIQ1Tlan8V5eHkWCFzgps1J72g/9hbwrpncE5tPrtUAWMfzm0x3XDQ9RGkkQqLEHMlg==" w:salt="ZEXeAPfmG82855SPXRslYQ=="/>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0ODVmYmE2ZjI1NjVjYTMzYTVjYTQxYjY0MWZjYTEifQ=="/>
  </w:docVars>
  <w:rsids>
    <w:rsidRoot w:val="00F6032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5193"/>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057"/>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3683"/>
    <w:rsid w:val="003361AE"/>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1A7"/>
    <w:rsid w:val="00407D39"/>
    <w:rsid w:val="0041477A"/>
    <w:rsid w:val="004167A3"/>
    <w:rsid w:val="00417496"/>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3F40"/>
    <w:rsid w:val="005441CC"/>
    <w:rsid w:val="005479DA"/>
    <w:rsid w:val="00547BCC"/>
    <w:rsid w:val="0055013B"/>
    <w:rsid w:val="00551F6F"/>
    <w:rsid w:val="00555044"/>
    <w:rsid w:val="00561475"/>
    <w:rsid w:val="00562308"/>
    <w:rsid w:val="0056487B"/>
    <w:rsid w:val="00564FB9"/>
    <w:rsid w:val="00573D9E"/>
    <w:rsid w:val="0057540D"/>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209"/>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52D"/>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3B8D"/>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136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4A7A"/>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35E66"/>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BAC"/>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1CA0"/>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0458"/>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0F5E"/>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0329"/>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6F4D10"/>
    <w:rsid w:val="0C811E86"/>
    <w:rsid w:val="0C8F2774"/>
    <w:rsid w:val="0CDC7E4E"/>
    <w:rsid w:val="0E054DC5"/>
    <w:rsid w:val="0F254DD5"/>
    <w:rsid w:val="10362DC0"/>
    <w:rsid w:val="18B422BB"/>
    <w:rsid w:val="1C1E0C92"/>
    <w:rsid w:val="20364BDC"/>
    <w:rsid w:val="2C28648E"/>
    <w:rsid w:val="33FD7D84"/>
    <w:rsid w:val="35116C51"/>
    <w:rsid w:val="35DC6BB7"/>
    <w:rsid w:val="36594A4D"/>
    <w:rsid w:val="38A35FC6"/>
    <w:rsid w:val="3A354D98"/>
    <w:rsid w:val="42CA02E2"/>
    <w:rsid w:val="448C3D3F"/>
    <w:rsid w:val="488A3187"/>
    <w:rsid w:val="5624541D"/>
    <w:rsid w:val="56E92C9F"/>
    <w:rsid w:val="576E625A"/>
    <w:rsid w:val="590E40C7"/>
    <w:rsid w:val="59DB5458"/>
    <w:rsid w:val="5D5D431F"/>
    <w:rsid w:val="5D9F21A6"/>
    <w:rsid w:val="5DAE7C94"/>
    <w:rsid w:val="5F8E1258"/>
    <w:rsid w:val="5FEF3F12"/>
    <w:rsid w:val="643E6421"/>
    <w:rsid w:val="651A0878"/>
    <w:rsid w:val="661A07ED"/>
    <w:rsid w:val="69AB0DC8"/>
    <w:rsid w:val="6AD906A8"/>
    <w:rsid w:val="76640988"/>
    <w:rsid w:val="78EA2655"/>
    <w:rsid w:val="790C77C0"/>
    <w:rsid w:val="79C12DBF"/>
    <w:rsid w:val="7AA83875"/>
    <w:rsid w:val="7B600379"/>
    <w:rsid w:val="7C2D0E06"/>
    <w:rsid w:val="7F246FA2"/>
    <w:rsid w:val="7F412BC2"/>
    <w:rsid w:val="7F6915E9"/>
    <w:rsid w:val="7F9F4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autoRedefine/>
    <w:semiHidden/>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9"/>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annotation reference"/>
    <w:basedOn w:val="28"/>
    <w:autoRedefine/>
    <w:qFormat/>
    <w:uiPriority w:val="0"/>
    <w:rPr>
      <w:sz w:val="21"/>
      <w:szCs w:val="21"/>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0"/>
    <w:rPr>
      <w:b/>
      <w:bCs/>
      <w:kern w:val="44"/>
      <w:sz w:val="44"/>
      <w:szCs w:val="44"/>
    </w:rPr>
  </w:style>
  <w:style w:type="character" w:customStyle="1" w:styleId="36">
    <w:name w:val="标题 2 字符"/>
    <w:link w:val="3"/>
    <w:autoRedefine/>
    <w:qFormat/>
    <w:uiPriority w:val="0"/>
    <w:rPr>
      <w:rFonts w:ascii="Arial" w:hAnsi="Arial" w:eastAsia="黑体"/>
      <w:b/>
      <w:bCs/>
      <w:kern w:val="2"/>
      <w:sz w:val="32"/>
      <w:szCs w:val="32"/>
    </w:rPr>
  </w:style>
  <w:style w:type="character" w:customStyle="1" w:styleId="37">
    <w:name w:val="标题 3 字符"/>
    <w:link w:val="4"/>
    <w:autoRedefine/>
    <w:qFormat/>
    <w:uiPriority w:val="0"/>
    <w:rPr>
      <w:b/>
      <w:bCs/>
      <w:kern w:val="2"/>
      <w:sz w:val="32"/>
      <w:szCs w:val="32"/>
    </w:rPr>
  </w:style>
  <w:style w:type="character" w:customStyle="1" w:styleId="38">
    <w:name w:val="标题 4 字符"/>
    <w:link w:val="5"/>
    <w:autoRedefine/>
    <w:qFormat/>
    <w:uiPriority w:val="0"/>
    <w:rPr>
      <w:rFonts w:ascii="Arial" w:hAnsi="Arial" w:eastAsia="黑体"/>
      <w:b/>
      <w:bCs/>
      <w:kern w:val="2"/>
      <w:sz w:val="28"/>
      <w:szCs w:val="28"/>
    </w:rPr>
  </w:style>
  <w:style w:type="character" w:customStyle="1" w:styleId="39">
    <w:name w:val="标题 5 字符"/>
    <w:link w:val="6"/>
    <w:autoRedefine/>
    <w:qFormat/>
    <w:uiPriority w:val="0"/>
    <w:rPr>
      <w:b/>
      <w:bCs/>
      <w:kern w:val="2"/>
      <w:sz w:val="28"/>
      <w:szCs w:val="28"/>
    </w:rPr>
  </w:style>
  <w:style w:type="character" w:customStyle="1" w:styleId="40">
    <w:name w:val="标题 6 字符"/>
    <w:link w:val="7"/>
    <w:autoRedefine/>
    <w:qFormat/>
    <w:uiPriority w:val="0"/>
    <w:rPr>
      <w:rFonts w:ascii="Arial" w:hAnsi="Arial" w:eastAsia="黑体"/>
      <w:b/>
      <w:bCs/>
      <w:kern w:val="2"/>
      <w:sz w:val="24"/>
      <w:szCs w:val="24"/>
    </w:rPr>
  </w:style>
  <w:style w:type="character" w:customStyle="1" w:styleId="41">
    <w:name w:val="标题 7 字符"/>
    <w:link w:val="8"/>
    <w:autoRedefine/>
    <w:qFormat/>
    <w:uiPriority w:val="0"/>
    <w:rPr>
      <w:b/>
      <w:bCs/>
      <w:kern w:val="2"/>
      <w:sz w:val="24"/>
      <w:szCs w:val="24"/>
    </w:rPr>
  </w:style>
  <w:style w:type="character" w:customStyle="1" w:styleId="42">
    <w:name w:val="标题 8 字符"/>
    <w:link w:val="9"/>
    <w:autoRedefine/>
    <w:qFormat/>
    <w:uiPriority w:val="0"/>
    <w:rPr>
      <w:rFonts w:ascii="Arial" w:hAnsi="Arial" w:eastAsia="黑体"/>
      <w:kern w:val="2"/>
      <w:sz w:val="24"/>
      <w:szCs w:val="24"/>
    </w:rPr>
  </w:style>
  <w:style w:type="character" w:customStyle="1" w:styleId="43">
    <w:name w:val="标题 9 字符"/>
    <w:link w:val="10"/>
    <w:autoRedefine/>
    <w:qFormat/>
    <w:uiPriority w:val="0"/>
    <w:rPr>
      <w:rFonts w:ascii="Arial" w:hAnsi="Arial" w:eastAsia="黑体"/>
      <w:kern w:val="2"/>
      <w:sz w:val="21"/>
      <w:szCs w:val="21"/>
    </w:rPr>
  </w:style>
  <w:style w:type="character" w:customStyle="1" w:styleId="44">
    <w:name w:val="页眉 字符"/>
    <w:link w:val="18"/>
    <w:autoRedefine/>
    <w:qFormat/>
    <w:uiPriority w:val="99"/>
    <w:rPr>
      <w:kern w:val="2"/>
      <w:sz w:val="18"/>
      <w:szCs w:val="18"/>
    </w:rPr>
  </w:style>
  <w:style w:type="character" w:customStyle="1" w:styleId="45">
    <w:name w:val="页脚 字符"/>
    <w:link w:val="17"/>
    <w:autoRedefine/>
    <w:qFormat/>
    <w:uiPriority w:val="99"/>
    <w:rPr>
      <w:rFonts w:ascii="宋体"/>
      <w:kern w:val="2"/>
      <w:sz w:val="18"/>
      <w:szCs w:val="18"/>
    </w:rPr>
  </w:style>
  <w:style w:type="character" w:customStyle="1" w:styleId="46">
    <w:name w:val="批注框文本 字符"/>
    <w:link w:val="16"/>
    <w:autoRedefine/>
    <w:semiHidden/>
    <w:qFormat/>
    <w:uiPriority w:val="99"/>
    <w:rPr>
      <w:kern w:val="2"/>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kern w:val="2"/>
      <w:sz w:val="21"/>
      <w:szCs w:val="21"/>
    </w:rPr>
  </w:style>
  <w:style w:type="character" w:customStyle="1" w:styleId="49">
    <w:name w:val="标题 字符"/>
    <w:link w:val="25"/>
    <w:autoRedefine/>
    <w:qFormat/>
    <w:uiPriority w:val="0"/>
    <w:rPr>
      <w:rFonts w:ascii="Arial" w:hAnsi="Arial" w:cs="Arial"/>
      <w:b/>
      <w:bCs/>
      <w:kern w:val="2"/>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0"/>
    <w:rPr>
      <w:kern w:val="2"/>
      <w:sz w:val="21"/>
      <w:szCs w:val="21"/>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ind w:left="0" w:firstLine="0"/>
    </w:pPr>
  </w:style>
  <w:style w:type="paragraph" w:customStyle="1" w:styleId="92">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autoRedefine/>
    <w:semiHidden/>
    <w:qFormat/>
    <w:uiPriority w:val="0"/>
    <w:rPr>
      <w:rFonts w:ascii="宋体"/>
      <w:kern w:val="2"/>
      <w:sz w:val="18"/>
      <w:szCs w:val="18"/>
    </w:rPr>
  </w:style>
  <w:style w:type="paragraph" w:customStyle="1" w:styleId="101">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ind w:left="1985"/>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8"/>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firstLine="0" w:firstLineChars="0"/>
    </w:pPr>
  </w:style>
  <w:style w:type="paragraph" w:customStyle="1" w:styleId="189">
    <w:name w:val="标准文件_三级项2"/>
    <w:basedOn w:val="57"/>
    <w:autoRedefine/>
    <w:qFormat/>
    <w:uiPriority w:val="0"/>
    <w:pPr>
      <w:numPr>
        <w:ilvl w:val="0"/>
        <w:numId w:val="30"/>
      </w:numPr>
      <w:spacing w:line="300" w:lineRule="exact"/>
      <w:ind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8"/>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8"/>
    <w:autoRedefine/>
    <w:qFormat/>
    <w:uiPriority w:val="0"/>
    <w:rPr>
      <w:rFonts w:ascii="黑体" w:eastAsia="黑体"/>
      <w:spacing w:val="85"/>
      <w:w w:val="100"/>
      <w:position w:val="3"/>
      <w:sz w:val="28"/>
      <w:szCs w:val="28"/>
    </w:rPr>
  </w:style>
  <w:style w:type="paragraph" w:styleId="231">
    <w:name w:val="List Paragraph"/>
    <w:basedOn w:val="1"/>
    <w:autoRedefine/>
    <w:qFormat/>
    <w:uiPriority w:val="34"/>
    <w:pPr>
      <w:ind w:firstLine="420" w:firstLineChars="200"/>
    </w:pPr>
  </w:style>
  <w:style w:type="paragraph" w:customStyle="1" w:styleId="232">
    <w:name w:val="Table Text"/>
    <w:basedOn w:val="1"/>
    <w:autoRedefine/>
    <w:semiHidden/>
    <w:qFormat/>
    <w:uiPriority w:val="0"/>
    <w:pPr>
      <w:widowControl/>
      <w:kinsoku w:val="0"/>
      <w:autoSpaceDE w:val="0"/>
      <w:autoSpaceDN w:val="0"/>
      <w:snapToGrid w:val="0"/>
      <w:spacing w:line="240" w:lineRule="auto"/>
      <w:jc w:val="left"/>
      <w:textAlignment w:val="baseline"/>
    </w:pPr>
    <w:rPr>
      <w:rFonts w:ascii="宋体" w:hAnsi="宋体" w:cs="宋体"/>
      <w:color w:val="000000"/>
      <w:kern w:val="0"/>
      <w:sz w:val="24"/>
      <w:szCs w:val="24"/>
    </w:rPr>
  </w:style>
  <w:style w:type="paragraph" w:customStyle="1" w:styleId="233">
    <w:name w:val="一级条标题"/>
    <w:next w:val="234"/>
    <w:autoRedefine/>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4">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BE27F1CDBE34DBA82F37DA333BF2E0D"/>
        <w:style w:val=""/>
        <w:category>
          <w:name w:val="常规"/>
          <w:gallery w:val="placeholder"/>
        </w:category>
        <w:types>
          <w:type w:val="bbPlcHdr"/>
        </w:types>
        <w:behaviors>
          <w:behavior w:val="content"/>
        </w:behaviors>
        <w:description w:val=""/>
        <w:guid w:val="{331C1F06-19BE-4836-A400-2B5FE6D26AA1}"/>
      </w:docPartPr>
      <w:docPartBody>
        <w:p w14:paraId="4A19D918">
          <w:pPr>
            <w:pStyle w:val="5"/>
            <w:rPr>
              <w:rFonts w:hint="eastAsia"/>
            </w:rPr>
          </w:pPr>
          <w:r>
            <w:rPr>
              <w:rStyle w:val="4"/>
              <w:rFonts w:hint="eastAsia"/>
            </w:rPr>
            <w:t>单击或点击此处输入文字。</w:t>
          </w:r>
        </w:p>
      </w:docPartBody>
    </w:docPart>
    <w:docPart>
      <w:docPartPr>
        <w:name w:val="BFEE8F53C8AA4240B25974D9A23732AF"/>
        <w:style w:val=""/>
        <w:category>
          <w:name w:val="常规"/>
          <w:gallery w:val="placeholder"/>
        </w:category>
        <w:types>
          <w:type w:val="bbPlcHdr"/>
        </w:types>
        <w:behaviors>
          <w:behavior w:val="content"/>
        </w:behaviors>
        <w:description w:val=""/>
        <w:guid w:val="{A6E1304A-2226-4064-A3CB-AD2B893ED3A2}"/>
      </w:docPartPr>
      <w:docPartBody>
        <w:p w14:paraId="1D413F1F">
          <w:pPr>
            <w:pStyle w:val="6"/>
            <w:rPr>
              <w:rFonts w:hint="eastAsia"/>
            </w:rPr>
          </w:pPr>
          <w:r>
            <w:rPr>
              <w:rStyle w:val="4"/>
              <w:rFonts w:hint="eastAsia"/>
            </w:rPr>
            <w:t>选择一项。</w:t>
          </w:r>
        </w:p>
      </w:docPartBody>
    </w:docPart>
    <w:docPart>
      <w:docPartPr>
        <w:name w:val="E3D9C0B43B4E41139E96B2F54169B8BD"/>
        <w:style w:val=""/>
        <w:category>
          <w:name w:val="常规"/>
          <w:gallery w:val="placeholder"/>
        </w:category>
        <w:types>
          <w:type w:val="bbPlcHdr"/>
        </w:types>
        <w:behaviors>
          <w:behavior w:val="content"/>
        </w:behaviors>
        <w:description w:val=""/>
        <w:guid w:val="{DC29B919-EC1B-4131-9E25-477EDDBD24A1}"/>
      </w:docPartPr>
      <w:docPartBody>
        <w:p w14:paraId="69BDD9DE">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BD"/>
    <w:rsid w:val="000E5974"/>
    <w:rsid w:val="00224D68"/>
    <w:rsid w:val="00CA7BAC"/>
    <w:rsid w:val="00D138E6"/>
    <w:rsid w:val="00D61BBD"/>
    <w:rsid w:val="00DB70B3"/>
    <w:rsid w:val="00E57252"/>
    <w:rsid w:val="00F0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BE27F1CDBE34DBA82F37DA333BF2E0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BFEE8F53C8AA4240B25974D9A23732AF"/>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E3D9C0B43B4E41139E96B2F54169B8BD"/>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5</Pages>
  <Words>2014</Words>
  <Characters>2315</Characters>
  <Lines>20</Lines>
  <Paragraphs>5</Paragraphs>
  <TotalTime>0</TotalTime>
  <ScaleCrop>false</ScaleCrop>
  <LinksUpToDate>false</LinksUpToDate>
  <CharactersWithSpaces>2417</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2023-11-09T19:24:00Z</dcterms:created>
  <dc:creator>lenovo</dc:creator>
  <dc:description>&lt;config cover="true" show_menu="true" version="1.0.0" doctype="SDKXY"&gt;_x000d_
&lt;/config&gt;</dc:description>
  <cp:lastModifiedBy>conner</cp:lastModifiedBy>
  <cp:lastPrinted>2021-02-02T16:22:00Z</cp:lastPrinted>
  <dcterms:modified xsi:type="dcterms:W3CDTF">2024-10-28T03:45:54Z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2052-12.1.0.18345</vt:lpwstr>
  </property>
  <property fmtid="{D5CDD505-2E9C-101B-9397-08002B2CF9AE}" pid="15" name="ICV">
    <vt:lpwstr>789E07A263F34A2E8686F2FCC9D68444_13</vt:lpwstr>
  </property>
</Properties>
</file>