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80453">
      <w:pPr>
        <w:spacing w:line="440" w:lineRule="exact"/>
        <w:jc w:val="center"/>
        <w:rPr>
          <w:rFonts w:ascii="宋体" w:hAnsi="宋体"/>
          <w:color w:val="000000"/>
          <w:sz w:val="36"/>
          <w:szCs w:val="36"/>
        </w:rPr>
      </w:pPr>
      <w:r>
        <w:rPr>
          <w:rFonts w:hint="eastAsia" w:ascii="宋体" w:hAnsi="宋体"/>
          <w:color w:val="000000"/>
          <w:sz w:val="36"/>
          <w:szCs w:val="36"/>
        </w:rPr>
        <w:t>《建宁岩红 新工艺加工技术规范》团体标准</w:t>
      </w:r>
    </w:p>
    <w:p w14:paraId="49EDCADE">
      <w:pPr>
        <w:spacing w:line="440" w:lineRule="exact"/>
        <w:jc w:val="center"/>
        <w:rPr>
          <w:rFonts w:ascii="宋体" w:hAnsi="宋体"/>
          <w:color w:val="000000"/>
          <w:sz w:val="36"/>
          <w:szCs w:val="36"/>
        </w:rPr>
      </w:pPr>
      <w:r>
        <w:rPr>
          <w:rFonts w:hint="eastAsia" w:ascii="宋体" w:hAnsi="宋体"/>
          <w:color w:val="000000"/>
          <w:sz w:val="36"/>
          <w:szCs w:val="36"/>
        </w:rPr>
        <w:t>编制说明</w:t>
      </w:r>
    </w:p>
    <w:p w14:paraId="5AE40F16">
      <w:pPr>
        <w:spacing w:line="440" w:lineRule="exact"/>
        <w:jc w:val="center"/>
        <w:rPr>
          <w:rFonts w:ascii="宋体" w:hAnsi="宋体"/>
          <w:color w:val="000000"/>
          <w:sz w:val="36"/>
          <w:szCs w:val="36"/>
        </w:rPr>
      </w:pPr>
    </w:p>
    <w:p w14:paraId="6CE78F9A">
      <w:pPr>
        <w:jc w:val="left"/>
        <w:rPr>
          <w:rFonts w:ascii="宋体" w:hAnsi="宋体" w:cs="宋体"/>
          <w:b/>
          <w:sz w:val="28"/>
          <w:szCs w:val="28"/>
        </w:rPr>
      </w:pPr>
      <w:r>
        <w:rPr>
          <w:rFonts w:hint="eastAsia" w:ascii="宋体" w:hAnsi="宋体" w:cs="宋体"/>
          <w:b/>
          <w:sz w:val="28"/>
          <w:szCs w:val="28"/>
        </w:rPr>
        <w:t>一、制订标准的意义和必要性</w:t>
      </w:r>
    </w:p>
    <w:p w14:paraId="3B6E98A3">
      <w:pPr>
        <w:ind w:firstLine="560" w:firstLineChars="200"/>
        <w:rPr>
          <w:rFonts w:hint="eastAsia"/>
          <w:sz w:val="28"/>
          <w:szCs w:val="28"/>
        </w:rPr>
      </w:pPr>
      <w:r>
        <w:rPr>
          <w:rFonts w:hint="eastAsia"/>
          <w:sz w:val="28"/>
          <w:szCs w:val="28"/>
        </w:rPr>
        <w:t>建宁</w:t>
      </w:r>
      <w:r>
        <w:rPr>
          <w:rFonts w:hint="eastAsia"/>
          <w:sz w:val="28"/>
          <w:szCs w:val="28"/>
          <w:lang w:val="en-US" w:eastAsia="zh-CN"/>
        </w:rPr>
        <w:t>岩</w:t>
      </w:r>
      <w:r>
        <w:rPr>
          <w:rFonts w:hint="eastAsia"/>
          <w:sz w:val="28"/>
          <w:szCs w:val="28"/>
        </w:rPr>
        <w:t>红</w:t>
      </w:r>
      <w:r>
        <w:rPr>
          <w:rFonts w:hint="eastAsia"/>
          <w:sz w:val="28"/>
          <w:szCs w:val="28"/>
          <w:lang w:eastAsia="zh-CN"/>
        </w:rPr>
        <w:t>（</w:t>
      </w:r>
      <w:r>
        <w:rPr>
          <w:rFonts w:hint="eastAsia"/>
          <w:sz w:val="28"/>
          <w:szCs w:val="28"/>
          <w:lang w:val="en-US" w:eastAsia="zh-CN"/>
        </w:rPr>
        <w:t>红茶）</w:t>
      </w:r>
      <w:r>
        <w:rPr>
          <w:rFonts w:hint="eastAsia"/>
          <w:sz w:val="28"/>
          <w:szCs w:val="28"/>
        </w:rPr>
        <w:t>源产于闽江源头--建宁县，林深水美优越的自然条件，在工夫红茶初制和精制的传统加工工艺基础上进行创新，形成了建宁</w:t>
      </w:r>
      <w:r>
        <w:rPr>
          <w:rFonts w:hint="eastAsia"/>
          <w:sz w:val="28"/>
          <w:szCs w:val="28"/>
          <w:lang w:val="en-US" w:eastAsia="zh-CN"/>
        </w:rPr>
        <w:t>岩</w:t>
      </w:r>
      <w:r>
        <w:rPr>
          <w:rFonts w:hint="eastAsia"/>
          <w:sz w:val="28"/>
          <w:szCs w:val="28"/>
        </w:rPr>
        <w:t>红的特定品质风格。目前，建宁</w:t>
      </w:r>
      <w:r>
        <w:rPr>
          <w:rFonts w:hint="eastAsia"/>
          <w:sz w:val="28"/>
          <w:szCs w:val="28"/>
          <w:lang w:val="en-US" w:eastAsia="zh-CN"/>
        </w:rPr>
        <w:t>岩</w:t>
      </w:r>
      <w:r>
        <w:rPr>
          <w:rFonts w:hint="eastAsia"/>
          <w:sz w:val="28"/>
          <w:szCs w:val="28"/>
        </w:rPr>
        <w:t>红得益于中粮集团对口帮扶政策的实施，在中粮厦门茶叶进出口有限公司的产业发展规划、资金支持、技术指导、品牌创建和市场开拓等全方位帮扶指导下，发展势头良好，市场前景可期。但与这一趋势不相协调的是建宁红茶</w:t>
      </w:r>
      <w:r>
        <w:rPr>
          <w:rFonts w:hint="eastAsia"/>
          <w:sz w:val="28"/>
          <w:szCs w:val="28"/>
          <w:lang w:val="en-US" w:eastAsia="zh-CN"/>
        </w:rPr>
        <w:t>加工技术</w:t>
      </w:r>
      <w:r>
        <w:rPr>
          <w:rFonts w:hint="eastAsia"/>
          <w:sz w:val="28"/>
          <w:szCs w:val="28"/>
        </w:rPr>
        <w:t>工作滞后，生产企业众多，</w:t>
      </w:r>
      <w:r>
        <w:rPr>
          <w:rFonts w:hint="eastAsia"/>
          <w:sz w:val="28"/>
          <w:szCs w:val="28"/>
          <w:lang w:val="en-US" w:eastAsia="zh-CN"/>
        </w:rPr>
        <w:t>加工技术水平</w:t>
      </w:r>
      <w:r>
        <w:rPr>
          <w:rFonts w:hint="eastAsia"/>
          <w:sz w:val="28"/>
          <w:szCs w:val="28"/>
        </w:rPr>
        <w:t>参差不齐，</w:t>
      </w:r>
      <w:r>
        <w:rPr>
          <w:rFonts w:hint="eastAsia"/>
          <w:sz w:val="28"/>
          <w:szCs w:val="28"/>
          <w:lang w:val="en-US" w:eastAsia="zh-CN"/>
        </w:rPr>
        <w:t>生产出来的产品无法达到建宁红茶标准</w:t>
      </w:r>
      <w:r>
        <w:rPr>
          <w:rFonts w:hint="eastAsia"/>
          <w:sz w:val="28"/>
          <w:szCs w:val="28"/>
        </w:rPr>
        <w:t>。为此，建宁岩红</w:t>
      </w:r>
      <w:r>
        <w:rPr>
          <w:rFonts w:hint="eastAsia"/>
          <w:sz w:val="28"/>
          <w:szCs w:val="28"/>
          <w:lang w:val="en-US" w:eastAsia="zh-CN"/>
        </w:rPr>
        <w:t>的</w:t>
      </w:r>
      <w:r>
        <w:rPr>
          <w:rFonts w:hint="eastAsia"/>
          <w:sz w:val="28"/>
          <w:szCs w:val="28"/>
        </w:rPr>
        <w:t>新工艺加工技术规范</w:t>
      </w:r>
      <w:r>
        <w:rPr>
          <w:rFonts w:hint="eastAsia"/>
          <w:sz w:val="28"/>
          <w:szCs w:val="28"/>
        </w:rPr>
        <w:t xml:space="preserve">的制订与宣贯，使生产在生产过程中有标准可依、有规范可循，对提升建宁红茶产品的稳定性、声誉度和品牌创建有着十分现实意义。 </w:t>
      </w:r>
    </w:p>
    <w:p w14:paraId="74770A40">
      <w:pPr>
        <w:jc w:val="left"/>
        <w:rPr>
          <w:rFonts w:ascii="宋体" w:hAnsi="宋体" w:cs="宋体"/>
          <w:b/>
          <w:sz w:val="28"/>
          <w:szCs w:val="28"/>
        </w:rPr>
      </w:pPr>
      <w:r>
        <w:rPr>
          <w:rFonts w:hint="eastAsia" w:ascii="宋体" w:hAnsi="宋体" w:cs="宋体"/>
          <w:b/>
          <w:sz w:val="28"/>
          <w:szCs w:val="28"/>
        </w:rPr>
        <w:t>二、标准起草过程</w:t>
      </w:r>
    </w:p>
    <w:p w14:paraId="4CAFCC09">
      <w:pPr>
        <w:ind w:firstLine="560" w:firstLineChars="200"/>
        <w:jc w:val="left"/>
        <w:rPr>
          <w:rFonts w:ascii="宋体" w:hAnsi="宋体" w:cs="宋体"/>
          <w:bCs/>
          <w:sz w:val="28"/>
          <w:szCs w:val="28"/>
        </w:rPr>
      </w:pPr>
      <w:r>
        <w:rPr>
          <w:rFonts w:hint="eastAsia" w:ascii="宋体" w:hAnsi="宋体" w:cs="宋体"/>
          <w:bCs/>
          <w:sz w:val="28"/>
          <w:szCs w:val="28"/>
        </w:rPr>
        <w:t>《</w:t>
      </w:r>
      <w:r>
        <w:rPr>
          <w:rFonts w:hint="eastAsia"/>
          <w:sz w:val="28"/>
          <w:szCs w:val="28"/>
        </w:rPr>
        <w:t>建宁岩红 新工艺加工技术规范</w:t>
      </w:r>
      <w:r>
        <w:rPr>
          <w:rFonts w:hint="eastAsia" w:ascii="宋体" w:hAnsi="宋体" w:cs="宋体"/>
          <w:bCs/>
          <w:sz w:val="28"/>
          <w:szCs w:val="28"/>
        </w:rPr>
        <w:t>》团体标准编制项目，受建宁县农业农村局的委托，厦门茶叶进出口有限公司为主要承担单位，经海峡两岸茶业交流协会批准立项后，厦门茶叶进出口有限公司组织三明市农业农村局茶叶站、建宁县农业农村局、</w:t>
      </w:r>
      <w:r>
        <w:rPr>
          <w:rFonts w:hint="eastAsia" w:ascii="宋体" w:hAnsi="宋体" w:cs="宋体"/>
          <w:bCs/>
          <w:sz w:val="28"/>
          <w:szCs w:val="28"/>
          <w:lang w:val="en-US" w:eastAsia="zh-CN"/>
        </w:rPr>
        <w:t>建宁县真山水茶业有限公司、</w:t>
      </w:r>
      <w:r>
        <w:rPr>
          <w:rFonts w:hint="eastAsia" w:ascii="宋体" w:hAnsi="宋体" w:cs="宋体"/>
          <w:bCs/>
          <w:sz w:val="28"/>
          <w:szCs w:val="28"/>
        </w:rPr>
        <w:t>福建省耕山队生态有机茶叶开发有限公司等单位的专业技术人员组成制标小组，负责标准的研究制定工作。</w:t>
      </w:r>
    </w:p>
    <w:p w14:paraId="4DA0A24F">
      <w:pPr>
        <w:ind w:firstLine="560" w:firstLineChars="200"/>
        <w:jc w:val="left"/>
        <w:rPr>
          <w:rFonts w:ascii="宋体" w:hAnsi="宋体" w:cs="宋体"/>
          <w:bCs/>
          <w:sz w:val="28"/>
          <w:szCs w:val="28"/>
        </w:rPr>
      </w:pPr>
      <w:r>
        <w:rPr>
          <w:rFonts w:hint="eastAsia" w:ascii="宋体" w:hAnsi="宋体" w:cs="宋体"/>
          <w:bCs/>
          <w:sz w:val="28"/>
          <w:szCs w:val="28"/>
        </w:rPr>
        <w:t>制标小组先后到建宁各茶产区开展调研、了解情况，对生产企业进行调研、搜集资料和技术标准、组织有关人员座谈</w:t>
      </w:r>
      <w:r>
        <w:rPr>
          <w:rFonts w:hint="eastAsia" w:ascii="宋体" w:hAnsi="宋体" w:cs="宋体"/>
          <w:bCs/>
          <w:sz w:val="28"/>
          <w:szCs w:val="28"/>
          <w:lang w:eastAsia="zh-CN"/>
        </w:rPr>
        <w:t>。</w:t>
      </w:r>
      <w:r>
        <w:rPr>
          <w:rFonts w:hint="eastAsia" w:ascii="宋体" w:hAnsi="宋体" w:cs="宋体"/>
          <w:bCs/>
          <w:sz w:val="28"/>
          <w:szCs w:val="28"/>
          <w:lang w:val="en-US" w:eastAsia="zh-CN"/>
        </w:rPr>
        <w:t>通过两年，利用不同季节、不同品种的嫩鲜叶，经过多次实验</w:t>
      </w:r>
      <w:r>
        <w:rPr>
          <w:rFonts w:hint="eastAsia" w:ascii="宋体" w:hAnsi="宋体" w:cs="宋体"/>
          <w:bCs/>
          <w:sz w:val="28"/>
          <w:szCs w:val="28"/>
          <w:lang w:eastAsia="zh-CN"/>
        </w:rPr>
        <w:t>，</w:t>
      </w:r>
      <w:r>
        <w:rPr>
          <w:rFonts w:hint="eastAsia" w:ascii="宋体" w:hAnsi="宋体" w:cs="宋体"/>
          <w:bCs/>
          <w:sz w:val="28"/>
          <w:szCs w:val="28"/>
          <w:lang w:val="en-US" w:eastAsia="zh-CN"/>
        </w:rPr>
        <w:t>确定技术规范，并完成标准</w:t>
      </w:r>
      <w:r>
        <w:rPr>
          <w:rFonts w:hint="eastAsia" w:ascii="宋体" w:hAnsi="宋体" w:cs="宋体"/>
          <w:bCs/>
          <w:sz w:val="28"/>
          <w:szCs w:val="28"/>
        </w:rPr>
        <w:t>样品</w:t>
      </w:r>
      <w:r>
        <w:rPr>
          <w:rFonts w:hint="eastAsia" w:ascii="宋体" w:hAnsi="宋体" w:cs="宋体"/>
          <w:bCs/>
          <w:sz w:val="28"/>
          <w:szCs w:val="28"/>
          <w:lang w:val="en-US" w:eastAsia="zh-CN"/>
        </w:rPr>
        <w:t>制作</w:t>
      </w:r>
      <w:r>
        <w:rPr>
          <w:rFonts w:hint="eastAsia" w:ascii="宋体" w:hAnsi="宋体" w:cs="宋体"/>
          <w:bCs/>
          <w:sz w:val="28"/>
          <w:szCs w:val="28"/>
        </w:rPr>
        <w:t>、样品检测、数据统计、制定标准和标准评审，在此基础上起草了《</w:t>
      </w:r>
      <w:r>
        <w:rPr>
          <w:rFonts w:hint="eastAsia"/>
          <w:sz w:val="28"/>
          <w:szCs w:val="28"/>
        </w:rPr>
        <w:t>建宁岩红 新工艺加工技术规范</w:t>
      </w:r>
      <w:r>
        <w:rPr>
          <w:rFonts w:hint="eastAsia" w:ascii="宋体" w:hAnsi="宋体" w:cs="宋体"/>
          <w:bCs/>
          <w:sz w:val="28"/>
          <w:szCs w:val="28"/>
        </w:rPr>
        <w:t>》团体标准征求意见稿。</w:t>
      </w:r>
    </w:p>
    <w:p w14:paraId="286B3348">
      <w:pPr>
        <w:jc w:val="left"/>
        <w:rPr>
          <w:rFonts w:ascii="宋体" w:hAnsi="宋体" w:cs="宋体"/>
          <w:b/>
          <w:sz w:val="28"/>
          <w:szCs w:val="28"/>
        </w:rPr>
      </w:pPr>
      <w:r>
        <w:rPr>
          <w:rFonts w:hint="eastAsia" w:ascii="宋体" w:hAnsi="宋体" w:cs="宋体"/>
          <w:b/>
          <w:sz w:val="28"/>
          <w:szCs w:val="28"/>
        </w:rPr>
        <w:t>三、有关技术要求、参数指标的说明</w:t>
      </w:r>
    </w:p>
    <w:p w14:paraId="03E33C70">
      <w:pPr>
        <w:ind w:firstLine="560" w:firstLineChars="200"/>
        <w:jc w:val="left"/>
        <w:rPr>
          <w:rFonts w:ascii="宋体" w:hAnsi="宋体" w:cs="宋体"/>
          <w:bCs/>
          <w:sz w:val="28"/>
          <w:szCs w:val="28"/>
        </w:rPr>
      </w:pPr>
      <w:r>
        <w:rPr>
          <w:rFonts w:hint="eastAsia" w:ascii="宋体" w:hAnsi="宋体" w:cs="宋体"/>
          <w:bCs/>
          <w:sz w:val="28"/>
          <w:szCs w:val="28"/>
        </w:rPr>
        <w:t>《</w:t>
      </w:r>
      <w:r>
        <w:rPr>
          <w:rFonts w:hint="eastAsia"/>
          <w:sz w:val="28"/>
          <w:szCs w:val="28"/>
        </w:rPr>
        <w:t>建宁岩红 新工艺加工技术规范</w:t>
      </w:r>
      <w:r>
        <w:rPr>
          <w:rFonts w:hint="eastAsia" w:ascii="宋体" w:hAnsi="宋体" w:cs="宋体"/>
          <w:bCs/>
          <w:sz w:val="28"/>
          <w:szCs w:val="28"/>
        </w:rPr>
        <w:t>》团体标准有关技术要求、参数指标主要来自建宁茶产区的生产实践。</w:t>
      </w:r>
    </w:p>
    <w:p w14:paraId="01C1C533">
      <w:pPr>
        <w:rPr>
          <w:rFonts w:ascii="宋体" w:hAnsi="宋体" w:cs="宋体"/>
          <w:b/>
          <w:bCs/>
          <w:sz w:val="28"/>
          <w:szCs w:val="28"/>
        </w:rPr>
      </w:pPr>
      <w:r>
        <w:rPr>
          <w:rFonts w:hint="eastAsia" w:ascii="宋体" w:hAnsi="宋体" w:cs="宋体"/>
          <w:b/>
          <w:bCs/>
          <w:sz w:val="28"/>
          <w:szCs w:val="28"/>
        </w:rPr>
        <w:t>四、标准的适用范围和主要技术内容</w:t>
      </w:r>
    </w:p>
    <w:p w14:paraId="2E01718B">
      <w:pPr>
        <w:rPr>
          <w:rFonts w:ascii="宋体" w:hAnsi="宋体"/>
          <w:b/>
          <w:bCs/>
          <w:sz w:val="28"/>
          <w:szCs w:val="28"/>
        </w:rPr>
      </w:pPr>
      <w:r>
        <w:rPr>
          <w:rFonts w:hint="eastAsia" w:ascii="宋体" w:hAnsi="宋体"/>
          <w:b/>
          <w:bCs/>
          <w:sz w:val="28"/>
          <w:szCs w:val="28"/>
        </w:rPr>
        <w:t>适用范围：</w:t>
      </w:r>
    </w:p>
    <w:p w14:paraId="5C7A2B52">
      <w:pPr>
        <w:pStyle w:val="9"/>
        <w:tabs>
          <w:tab w:val="center" w:pos="4201"/>
          <w:tab w:val="right" w:leader="dot" w:pos="9298"/>
        </w:tabs>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本文件规定了建宁红茶加工的术语和定义、要求、工艺流程、初制技术、精制技术、质量管理、标志、标签。</w:t>
      </w:r>
    </w:p>
    <w:p w14:paraId="5EB82905">
      <w:pPr>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本文件适用于建宁红茶的加工。</w:t>
      </w:r>
    </w:p>
    <w:p w14:paraId="49509E58">
      <w:pPr>
        <w:rPr>
          <w:rFonts w:ascii="宋体" w:hAnsi="宋体"/>
          <w:b/>
          <w:bCs/>
          <w:sz w:val="28"/>
          <w:szCs w:val="28"/>
        </w:rPr>
      </w:pPr>
      <w:r>
        <w:rPr>
          <w:rFonts w:hint="eastAsia" w:ascii="宋体" w:hAnsi="宋体"/>
          <w:b/>
          <w:bCs/>
          <w:sz w:val="28"/>
          <w:szCs w:val="28"/>
        </w:rPr>
        <w:t>主要技术内容：</w:t>
      </w:r>
    </w:p>
    <w:p w14:paraId="1606A5BA">
      <w:pPr>
        <w:ind w:firstLine="560" w:firstLineChars="200"/>
        <w:rPr>
          <w:rFonts w:ascii="宋体" w:hAnsi="宋体"/>
          <w:sz w:val="28"/>
          <w:szCs w:val="28"/>
        </w:rPr>
      </w:pPr>
      <w:r>
        <w:rPr>
          <w:rFonts w:hint="eastAsia" w:ascii="宋体" w:hAnsi="宋体"/>
          <w:sz w:val="28"/>
          <w:szCs w:val="28"/>
        </w:rPr>
        <w:t>1、术语和定义。对建宁</w:t>
      </w:r>
      <w:r>
        <w:rPr>
          <w:rFonts w:hint="eastAsia" w:ascii="宋体" w:hAnsi="宋体" w:cs="Times New Roman"/>
          <w:sz w:val="28"/>
          <w:szCs w:val="28"/>
          <w:lang w:val="en-US" w:eastAsia="zh-CN"/>
        </w:rPr>
        <w:t>岩红</w:t>
      </w:r>
      <w:r>
        <w:rPr>
          <w:rFonts w:hint="eastAsia" w:ascii="宋体" w:hAnsi="宋体"/>
          <w:sz w:val="28"/>
          <w:szCs w:val="28"/>
        </w:rPr>
        <w:t>的定义和解释。</w:t>
      </w:r>
    </w:p>
    <w:p w14:paraId="197CB027">
      <w:pPr>
        <w:ind w:firstLine="560" w:firstLineChars="200"/>
        <w:rPr>
          <w:rFonts w:ascii="宋体" w:hAnsi="宋体"/>
          <w:sz w:val="28"/>
          <w:szCs w:val="28"/>
        </w:rPr>
      </w:pPr>
      <w:r>
        <w:rPr>
          <w:rFonts w:hint="eastAsia" w:ascii="宋体" w:hAnsi="宋体"/>
          <w:sz w:val="28"/>
          <w:szCs w:val="28"/>
        </w:rPr>
        <w:t>2、要求。包括</w:t>
      </w:r>
      <w:r>
        <w:rPr>
          <w:rFonts w:hint="eastAsia" w:ascii="宋体" w:hAnsi="宋体"/>
          <w:sz w:val="28"/>
          <w:szCs w:val="28"/>
          <w:lang w:val="en-US" w:eastAsia="zh-CN"/>
        </w:rPr>
        <w:t>鲜叶</w:t>
      </w:r>
      <w:r>
        <w:rPr>
          <w:rFonts w:hint="eastAsia" w:ascii="宋体" w:hAnsi="宋体"/>
          <w:sz w:val="28"/>
          <w:szCs w:val="28"/>
        </w:rPr>
        <w:t>要求、鲜叶装运、加工场地、加工条件。</w:t>
      </w:r>
    </w:p>
    <w:p w14:paraId="00F006E7">
      <w:pPr>
        <w:ind w:firstLine="560" w:firstLineChars="200"/>
        <w:rPr>
          <w:rFonts w:hint="default" w:ascii="宋体" w:hAnsi="宋体" w:cs="Times New Roman"/>
          <w:sz w:val="28"/>
          <w:szCs w:val="28"/>
          <w:lang w:val="en-US" w:eastAsia="zh-CN"/>
        </w:rPr>
      </w:pPr>
      <w:r>
        <w:rPr>
          <w:rFonts w:hint="eastAsia" w:ascii="宋体" w:hAnsi="宋体"/>
          <w:sz w:val="28"/>
          <w:szCs w:val="28"/>
        </w:rPr>
        <w:t>3、</w:t>
      </w:r>
      <w:r>
        <w:rPr>
          <w:rFonts w:hint="eastAsia" w:ascii="宋体" w:hAnsi="宋体"/>
          <w:sz w:val="28"/>
          <w:szCs w:val="28"/>
          <w:lang w:val="en-US" w:eastAsia="zh-CN"/>
        </w:rPr>
        <w:t>工艺流程：</w:t>
      </w:r>
      <w:r>
        <w:rPr>
          <w:rFonts w:hint="eastAsia" w:ascii="宋体" w:hAnsi="宋体" w:cs="Times New Roman"/>
          <w:sz w:val="28"/>
          <w:szCs w:val="28"/>
        </w:rPr>
        <w:t>鲜叶</w:t>
      </w:r>
      <w:r>
        <w:rPr>
          <w:rFonts w:hint="eastAsia" w:ascii="宋体" w:hAnsi="宋体" w:cs="Times New Roman"/>
          <w:sz w:val="28"/>
          <w:szCs w:val="28"/>
          <w:lang w:val="en-US" w:eastAsia="zh-CN"/>
        </w:rPr>
        <w:t>→</w:t>
      </w:r>
      <w:r>
        <w:rPr>
          <w:rFonts w:hint="eastAsia" w:ascii="宋体" w:hAnsi="宋体" w:cs="Times New Roman"/>
          <w:sz w:val="28"/>
          <w:szCs w:val="28"/>
        </w:rPr>
        <w:t>晒青（日光萎凋）</w:t>
      </w:r>
      <w:r>
        <w:rPr>
          <w:rFonts w:hint="eastAsia" w:ascii="宋体" w:hAnsi="宋体" w:cs="Times New Roman"/>
          <w:sz w:val="28"/>
          <w:szCs w:val="28"/>
          <w:lang w:val="en-US" w:eastAsia="zh-CN"/>
        </w:rPr>
        <w:t>→</w:t>
      </w:r>
      <w:r>
        <w:rPr>
          <w:rFonts w:hint="eastAsia" w:ascii="宋体" w:hAnsi="宋体" w:cs="Times New Roman"/>
          <w:sz w:val="28"/>
          <w:szCs w:val="28"/>
        </w:rPr>
        <w:t>摇青</w:t>
      </w:r>
      <w:r>
        <w:rPr>
          <w:rFonts w:hint="eastAsia" w:ascii="宋体" w:hAnsi="宋体" w:cs="Times New Roman"/>
          <w:sz w:val="28"/>
          <w:szCs w:val="28"/>
          <w:lang w:val="en-US" w:eastAsia="zh-CN"/>
        </w:rPr>
        <w:t>→</w:t>
      </w:r>
      <w:r>
        <w:rPr>
          <w:rFonts w:hint="eastAsia" w:ascii="宋体" w:hAnsi="宋体" w:cs="Times New Roman"/>
          <w:sz w:val="28"/>
          <w:szCs w:val="28"/>
        </w:rPr>
        <w:t>萎凋</w:t>
      </w:r>
      <w:r>
        <w:rPr>
          <w:rFonts w:hint="eastAsia" w:ascii="宋体" w:hAnsi="宋体" w:cs="Times New Roman"/>
          <w:sz w:val="28"/>
          <w:szCs w:val="28"/>
          <w:lang w:val="en-US" w:eastAsia="zh-CN"/>
        </w:rPr>
        <w:t>→</w:t>
      </w:r>
      <w:r>
        <w:rPr>
          <w:rFonts w:hint="eastAsia" w:ascii="宋体" w:hAnsi="宋体" w:cs="Times New Roman"/>
          <w:sz w:val="28"/>
          <w:szCs w:val="28"/>
        </w:rPr>
        <w:t>揉捻</w:t>
      </w:r>
      <w:r>
        <w:rPr>
          <w:rFonts w:hint="eastAsia" w:ascii="宋体" w:hAnsi="宋体" w:cs="Times New Roman"/>
          <w:sz w:val="28"/>
          <w:szCs w:val="28"/>
          <w:lang w:val="en-US" w:eastAsia="zh-CN"/>
        </w:rPr>
        <w:t>（解块）→</w:t>
      </w:r>
      <w:r>
        <w:rPr>
          <w:rFonts w:hint="eastAsia" w:ascii="宋体" w:hAnsi="宋体" w:cs="Times New Roman"/>
          <w:sz w:val="28"/>
          <w:szCs w:val="28"/>
        </w:rPr>
        <w:t>发酵</w:t>
      </w:r>
      <w:r>
        <w:rPr>
          <w:rFonts w:hint="eastAsia" w:ascii="宋体" w:hAnsi="宋体" w:cs="Times New Roman"/>
          <w:sz w:val="28"/>
          <w:szCs w:val="28"/>
          <w:lang w:val="en-US" w:eastAsia="zh-CN"/>
        </w:rPr>
        <w:t>→</w:t>
      </w:r>
      <w:r>
        <w:rPr>
          <w:rFonts w:hint="eastAsia" w:ascii="宋体" w:hAnsi="宋体" w:cs="Times New Roman"/>
          <w:sz w:val="28"/>
          <w:szCs w:val="28"/>
        </w:rPr>
        <w:t>干燥</w:t>
      </w:r>
      <w:r>
        <w:rPr>
          <w:rFonts w:hint="eastAsia" w:ascii="宋体" w:hAnsi="宋体" w:cs="Times New Roman"/>
          <w:sz w:val="28"/>
          <w:szCs w:val="28"/>
          <w:lang w:val="en-US" w:eastAsia="zh-CN"/>
        </w:rPr>
        <w:t>→</w:t>
      </w:r>
      <w:r>
        <w:rPr>
          <w:rFonts w:hint="eastAsia" w:ascii="宋体" w:hAnsi="宋体" w:cs="Times New Roman"/>
          <w:sz w:val="28"/>
          <w:szCs w:val="28"/>
        </w:rPr>
        <w:t>筛分</w:t>
      </w:r>
      <w:r>
        <w:rPr>
          <w:rFonts w:hint="eastAsia" w:ascii="宋体" w:hAnsi="宋体" w:cs="Times New Roman"/>
          <w:sz w:val="28"/>
          <w:szCs w:val="28"/>
          <w:lang w:val="en-US" w:eastAsia="zh-CN"/>
        </w:rPr>
        <w:t>→</w:t>
      </w:r>
      <w:r>
        <w:rPr>
          <w:rFonts w:hint="eastAsia" w:ascii="宋体" w:hAnsi="宋体" w:cs="Times New Roman"/>
          <w:sz w:val="28"/>
          <w:szCs w:val="28"/>
        </w:rPr>
        <w:t>风选</w:t>
      </w:r>
      <w:r>
        <w:rPr>
          <w:rFonts w:hint="eastAsia" w:ascii="宋体" w:hAnsi="宋体" w:cs="Times New Roman"/>
          <w:sz w:val="28"/>
          <w:szCs w:val="28"/>
          <w:lang w:val="en-US" w:eastAsia="zh-CN"/>
        </w:rPr>
        <w:t>→</w:t>
      </w:r>
      <w:r>
        <w:rPr>
          <w:rFonts w:hint="eastAsia" w:ascii="宋体" w:hAnsi="宋体" w:cs="Times New Roman"/>
          <w:sz w:val="28"/>
          <w:szCs w:val="28"/>
        </w:rPr>
        <w:t>拣剔</w:t>
      </w:r>
      <w:r>
        <w:rPr>
          <w:rFonts w:hint="eastAsia" w:ascii="宋体" w:hAnsi="宋体" w:cs="Times New Roman"/>
          <w:sz w:val="28"/>
          <w:szCs w:val="28"/>
          <w:lang w:val="en-US" w:eastAsia="zh-CN"/>
        </w:rPr>
        <w:t>→</w:t>
      </w:r>
      <w:r>
        <w:rPr>
          <w:rFonts w:hint="eastAsia" w:ascii="宋体" w:hAnsi="宋体" w:cs="Times New Roman"/>
          <w:sz w:val="28"/>
          <w:szCs w:val="28"/>
        </w:rPr>
        <w:t>拼配匀堆</w:t>
      </w:r>
      <w:r>
        <w:rPr>
          <w:rFonts w:hint="eastAsia" w:ascii="宋体" w:hAnsi="宋体" w:cs="Times New Roman"/>
          <w:sz w:val="28"/>
          <w:szCs w:val="28"/>
          <w:lang w:val="en-US" w:eastAsia="zh-CN"/>
        </w:rPr>
        <w:t xml:space="preserve"> →</w:t>
      </w:r>
      <w:r>
        <w:rPr>
          <w:rFonts w:hint="eastAsia" w:ascii="宋体" w:hAnsi="宋体" w:cs="Times New Roman"/>
          <w:sz w:val="28"/>
          <w:szCs w:val="28"/>
        </w:rPr>
        <w:t>复火</w:t>
      </w:r>
      <w:r>
        <w:rPr>
          <w:rFonts w:hint="eastAsia" w:ascii="宋体" w:hAnsi="宋体" w:cs="Times New Roman"/>
          <w:sz w:val="28"/>
          <w:szCs w:val="28"/>
          <w:lang w:val="en-US" w:eastAsia="zh-CN"/>
        </w:rPr>
        <w:t>→</w:t>
      </w:r>
      <w:r>
        <w:rPr>
          <w:rFonts w:hint="eastAsia" w:ascii="宋体" w:hAnsi="宋体" w:cs="Times New Roman"/>
          <w:sz w:val="28"/>
          <w:szCs w:val="28"/>
        </w:rPr>
        <w:t>成品。</w:t>
      </w:r>
    </w:p>
    <w:p w14:paraId="174BA466">
      <w:pPr>
        <w:ind w:firstLine="560" w:firstLineChars="200"/>
        <w:rPr>
          <w:rFonts w:hint="default" w:ascii="宋体" w:hAnsi="宋体" w:eastAsia="宋体" w:cs="Times New Roman"/>
          <w:sz w:val="28"/>
          <w:szCs w:val="28"/>
          <w:lang w:val="en-US" w:eastAsia="zh-CN"/>
        </w:rPr>
      </w:pPr>
      <w:r>
        <w:rPr>
          <w:rFonts w:hint="eastAsia" w:ascii="宋体" w:hAnsi="宋体" w:cs="Times New Roman"/>
          <w:sz w:val="28"/>
          <w:szCs w:val="28"/>
          <w:lang w:val="en-US" w:eastAsia="zh-CN"/>
        </w:rPr>
        <w:t>4、加工技术：加工过程晒青、摇青、萎凋、揉捻、发酵、干燥、筛分、风选、拣剔、拼</w:t>
      </w:r>
      <w:r>
        <w:rPr>
          <w:rFonts w:hint="eastAsia" w:ascii="宋体" w:hAnsi="宋体" w:cs="Times New Roman"/>
          <w:sz w:val="28"/>
          <w:szCs w:val="28"/>
          <w:lang w:val="en-US" w:eastAsia="zh-CN"/>
        </w:rPr>
        <w:t>配匀堆、复火等技术要求及相关参数。</w:t>
      </w:r>
    </w:p>
    <w:p w14:paraId="11DE8A8B">
      <w:pPr>
        <w:ind w:firstLine="560" w:firstLineChars="200"/>
        <w:rPr>
          <w:rFonts w:hint="default" w:ascii="宋体" w:hAnsi="宋体"/>
          <w:sz w:val="28"/>
          <w:szCs w:val="28"/>
          <w:lang w:val="en-US" w:eastAsia="zh-CN"/>
        </w:rPr>
      </w:pPr>
      <w:r>
        <w:rPr>
          <w:rFonts w:hint="eastAsia" w:ascii="宋体" w:hAnsi="宋体"/>
          <w:sz w:val="28"/>
          <w:szCs w:val="28"/>
          <w:lang w:val="en-US" w:eastAsia="zh-CN"/>
        </w:rPr>
        <w:t>5、质量管理：加工过程的卫生管理、鲜叶何毛茶质量管理、产品检验要求、产品污染物限量等。</w:t>
      </w:r>
    </w:p>
    <w:p w14:paraId="73E211A0">
      <w:pPr>
        <w:ind w:firstLine="560" w:firstLineChars="20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、标签标识、包装、运输和贮存要求。包括标签标识、包装、运输、贮存、保质期等要求。</w:t>
      </w:r>
    </w:p>
    <w:p w14:paraId="335812F9">
      <w:pPr>
        <w:ind w:firstLine="562" w:firstLineChars="200"/>
        <w:rPr>
          <w:rFonts w:ascii="宋体" w:hAnsi="宋体" w:cs="宋体"/>
          <w:b/>
          <w:spacing w:val="20"/>
          <w:sz w:val="28"/>
          <w:szCs w:val="28"/>
        </w:rPr>
      </w:pPr>
      <w:r>
        <w:rPr>
          <w:rFonts w:hint="eastAsia" w:ascii="宋体" w:hAnsi="宋体" w:cs="宋体"/>
          <w:b/>
          <w:bCs/>
          <w:sz w:val="28"/>
          <w:szCs w:val="28"/>
        </w:rPr>
        <w:t>五、</w:t>
      </w:r>
      <w:r>
        <w:rPr>
          <w:rFonts w:hint="eastAsia" w:ascii="宋体" w:hAnsi="宋体" w:cs="宋体"/>
          <w:b/>
          <w:spacing w:val="20"/>
          <w:sz w:val="28"/>
          <w:szCs w:val="28"/>
        </w:rPr>
        <w:t>与现行法律、法规、标准的关系</w:t>
      </w:r>
    </w:p>
    <w:p w14:paraId="501B0B7E">
      <w:pPr>
        <w:ind w:firstLine="560" w:firstLineChars="200"/>
        <w:rPr>
          <w:rFonts w:ascii="宋体" w:hAnsi="宋体" w:cs="宋体"/>
          <w:sz w:val="28"/>
          <w:szCs w:val="28"/>
        </w:rPr>
      </w:pPr>
      <w:r>
        <w:rPr>
          <w:rFonts w:hint="eastAsia" w:ascii="宋体" w:hAnsi="宋体" w:cs="Arial"/>
          <w:bCs/>
          <w:kern w:val="0"/>
          <w:sz w:val="28"/>
          <w:szCs w:val="28"/>
        </w:rPr>
        <w:t>本标准的内容符合</w:t>
      </w:r>
      <w:r>
        <w:rPr>
          <w:rFonts w:hint="eastAsia" w:ascii="宋体" w:hAnsi="宋体" w:cs="宋体"/>
          <w:sz w:val="28"/>
          <w:szCs w:val="28"/>
        </w:rPr>
        <w:t>《标准化法》、</w:t>
      </w:r>
      <w:r>
        <w:rPr>
          <w:rFonts w:hint="eastAsia" w:ascii="宋体" w:hAnsi="宋体" w:cs="Arial"/>
          <w:bCs/>
          <w:kern w:val="0"/>
          <w:sz w:val="28"/>
          <w:szCs w:val="28"/>
        </w:rPr>
        <w:t>《食品安全法》</w:t>
      </w:r>
      <w:r>
        <w:rPr>
          <w:rFonts w:hint="eastAsia" w:ascii="宋体" w:hAnsi="宋体" w:cs="宋体"/>
          <w:sz w:val="28"/>
          <w:szCs w:val="28"/>
        </w:rPr>
        <w:t>等法律法规，</w:t>
      </w:r>
      <w:r>
        <w:rPr>
          <w:rFonts w:hint="eastAsia" w:ascii="宋体" w:hAnsi="宋体" w:cs="Arial"/>
          <w:bCs/>
          <w:kern w:val="0"/>
          <w:sz w:val="28"/>
          <w:szCs w:val="28"/>
        </w:rPr>
        <w:t>符合安全性要求及有关强制性标准要求。</w:t>
      </w:r>
      <w:r>
        <w:rPr>
          <w:rFonts w:hint="eastAsia" w:ascii="宋体" w:hAnsi="宋体" w:cs="宋体"/>
          <w:sz w:val="28"/>
          <w:szCs w:val="28"/>
        </w:rPr>
        <w:t>引用文件现行有效，引用标准的标准号和标准名称如下：</w:t>
      </w:r>
    </w:p>
    <w:p w14:paraId="0DACADDB">
      <w:pPr>
        <w:ind w:firstLine="560" w:firstLineChars="200"/>
        <w:rPr>
          <w:rFonts w:ascii="宋体" w:hAnsi="宋体"/>
          <w:sz w:val="28"/>
          <w:szCs w:val="28"/>
          <w:shd w:val="clear" w:color="auto" w:fill="FFFFFF"/>
        </w:rPr>
      </w:pPr>
      <w:r>
        <w:rPr>
          <w:rFonts w:hint="eastAsia" w:ascii="宋体" w:hAnsi="宋体"/>
          <w:sz w:val="28"/>
          <w:szCs w:val="28"/>
          <w:shd w:val="clear" w:color="auto" w:fill="FFFFFF"/>
        </w:rPr>
        <w:t>GB/T 191  包装储运图示标志</w:t>
      </w:r>
    </w:p>
    <w:p w14:paraId="455753A6">
      <w:pPr>
        <w:ind w:firstLine="560" w:firstLineChars="200"/>
        <w:rPr>
          <w:rFonts w:ascii="宋体" w:hAnsi="宋体"/>
          <w:sz w:val="28"/>
          <w:szCs w:val="28"/>
          <w:shd w:val="clear" w:color="auto" w:fill="FFFFFF"/>
        </w:rPr>
      </w:pPr>
      <w:r>
        <w:rPr>
          <w:rFonts w:hint="eastAsia" w:ascii="宋体" w:hAnsi="宋体"/>
          <w:sz w:val="28"/>
          <w:szCs w:val="28"/>
          <w:shd w:val="clear" w:color="auto" w:fill="FFFFFF"/>
        </w:rPr>
        <w:t>GB 2762  食品安全国家标准 食品中污染物限量</w:t>
      </w:r>
    </w:p>
    <w:p w14:paraId="3F021955">
      <w:pPr>
        <w:ind w:firstLine="560" w:firstLineChars="200"/>
        <w:rPr>
          <w:rFonts w:ascii="宋体" w:hAnsi="宋体"/>
          <w:sz w:val="28"/>
          <w:szCs w:val="28"/>
          <w:shd w:val="clear" w:color="auto" w:fill="FFFFFF"/>
        </w:rPr>
      </w:pPr>
      <w:r>
        <w:rPr>
          <w:rFonts w:hint="eastAsia" w:ascii="宋体" w:hAnsi="宋体"/>
          <w:sz w:val="28"/>
          <w:szCs w:val="28"/>
          <w:shd w:val="clear" w:color="auto" w:fill="FFFFFF"/>
        </w:rPr>
        <w:t>GB 2763  食品安全国家标准 食品中农药最大残留限量</w:t>
      </w:r>
    </w:p>
    <w:p w14:paraId="28EFD774">
      <w:pPr>
        <w:ind w:firstLine="560" w:firstLineChars="200"/>
        <w:rPr>
          <w:rFonts w:ascii="宋体" w:hAnsi="宋体"/>
          <w:sz w:val="28"/>
          <w:szCs w:val="28"/>
          <w:shd w:val="clear" w:color="auto" w:fill="FFFFFF"/>
        </w:rPr>
      </w:pPr>
      <w:r>
        <w:rPr>
          <w:rFonts w:hint="eastAsia" w:ascii="宋体" w:hAnsi="宋体"/>
          <w:sz w:val="28"/>
          <w:szCs w:val="28"/>
          <w:shd w:val="clear" w:color="auto" w:fill="FFFFFF"/>
        </w:rPr>
        <w:t>GB 7718  食品安全国家标准 预包装食品标签通则</w:t>
      </w:r>
    </w:p>
    <w:p w14:paraId="4D749DE9">
      <w:pPr>
        <w:ind w:firstLine="560" w:firstLineChars="200"/>
        <w:rPr>
          <w:rFonts w:ascii="宋体" w:hAnsi="宋体"/>
          <w:sz w:val="28"/>
          <w:szCs w:val="28"/>
          <w:shd w:val="clear" w:color="auto" w:fill="FFFFFF"/>
        </w:rPr>
      </w:pPr>
      <w:r>
        <w:rPr>
          <w:rFonts w:hint="eastAsia" w:ascii="宋体" w:hAnsi="宋体"/>
          <w:sz w:val="28"/>
          <w:szCs w:val="28"/>
          <w:shd w:val="clear" w:color="auto" w:fill="FFFFFF"/>
        </w:rPr>
        <w:t>GB/T 30375  茶叶贮存</w:t>
      </w:r>
    </w:p>
    <w:p w14:paraId="1788B940">
      <w:pPr>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GB/T 30766  茶叶分类</w:t>
      </w:r>
    </w:p>
    <w:p w14:paraId="7F463EA7">
      <w:pPr>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GB/T 31748  茶鲜叶处理要求</w:t>
      </w:r>
    </w:p>
    <w:p w14:paraId="2C4E16B2">
      <w:pPr>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GB/T 35810  红茶加工技术规范</w:t>
      </w:r>
    </w:p>
    <w:p w14:paraId="2F8559F6">
      <w:pPr>
        <w:ind w:firstLine="560" w:firstLineChars="200"/>
        <w:rPr>
          <w:rFonts w:ascii="宋体" w:hAnsi="宋体"/>
          <w:sz w:val="28"/>
          <w:szCs w:val="28"/>
          <w:shd w:val="clear" w:color="auto" w:fill="FFFFFF"/>
        </w:rPr>
      </w:pPr>
      <w:r>
        <w:rPr>
          <w:rFonts w:hint="eastAsia" w:ascii="宋体" w:hAnsi="宋体"/>
          <w:sz w:val="28"/>
          <w:szCs w:val="28"/>
          <w:shd w:val="clear" w:color="auto" w:fill="FFFFFF"/>
        </w:rPr>
        <w:t>GH/T 1070  茶叶包装通则</w:t>
      </w:r>
    </w:p>
    <w:p w14:paraId="5869EF60">
      <w:pPr>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GH/T 1077  茶叶加工技术规程</w:t>
      </w:r>
    </w:p>
    <w:p w14:paraId="58998146">
      <w:pPr>
        <w:ind w:firstLine="560" w:firstLineChars="200"/>
        <w:rPr>
          <w:rFonts w:hint="eastAsia" w:ascii="宋体" w:hAnsi="宋体"/>
          <w:sz w:val="28"/>
          <w:szCs w:val="28"/>
          <w:shd w:val="clear" w:color="auto" w:fill="FFFFFF"/>
        </w:rPr>
      </w:pPr>
      <w:r>
        <w:rPr>
          <w:rFonts w:hint="eastAsia" w:ascii="宋体" w:hAnsi="宋体"/>
          <w:sz w:val="28"/>
          <w:szCs w:val="28"/>
          <w:shd w:val="clear" w:color="auto" w:fill="FFFFFF"/>
        </w:rPr>
        <w:t xml:space="preserve">GH/T 1124   茶叶加工术语 </w:t>
      </w:r>
    </w:p>
    <w:p w14:paraId="56DF0229">
      <w:pPr>
        <w:rPr>
          <w:rFonts w:ascii="宋体" w:hAnsi="宋体" w:cs="宋体"/>
          <w:b/>
          <w:bCs/>
          <w:sz w:val="28"/>
          <w:szCs w:val="28"/>
        </w:rPr>
      </w:pPr>
      <w:r>
        <w:rPr>
          <w:rFonts w:hint="eastAsia" w:ascii="宋体" w:hAnsi="宋体" w:cs="宋体"/>
          <w:b/>
          <w:bCs/>
          <w:sz w:val="28"/>
          <w:szCs w:val="28"/>
        </w:rPr>
        <w:t>六、贯彻标准要求</w:t>
      </w:r>
    </w:p>
    <w:p w14:paraId="7262A90D">
      <w:pPr>
        <w:ind w:firstLine="560" w:firstLineChars="200"/>
        <w:rPr>
          <w:rFonts w:ascii="宋体" w:hAnsi="宋体" w:cs="Arial"/>
          <w:bCs/>
          <w:kern w:val="0"/>
          <w:sz w:val="28"/>
          <w:szCs w:val="28"/>
        </w:rPr>
      </w:pPr>
      <w:r>
        <w:rPr>
          <w:rFonts w:hint="eastAsia" w:ascii="宋体" w:hAnsi="宋体" w:cs="Arial"/>
          <w:bCs/>
          <w:kern w:val="0"/>
          <w:sz w:val="28"/>
          <w:szCs w:val="28"/>
        </w:rPr>
        <w:t>为使标准能更好的发挥技术指导作用，更好地服务经济建设，推动建宁茶叶可持续健康发展，要求：一是做好</w:t>
      </w:r>
      <w:r>
        <w:rPr>
          <w:rFonts w:hint="eastAsia" w:ascii="宋体" w:hAnsi="宋体" w:cs="宋体"/>
          <w:bCs/>
          <w:sz w:val="28"/>
          <w:szCs w:val="28"/>
        </w:rPr>
        <w:t>《</w:t>
      </w:r>
      <w:r>
        <w:rPr>
          <w:rFonts w:hint="eastAsia"/>
          <w:sz w:val="28"/>
          <w:szCs w:val="28"/>
        </w:rPr>
        <w:t>建宁岩红 新工艺加工技术规范</w:t>
      </w:r>
      <w:r>
        <w:rPr>
          <w:rFonts w:hint="eastAsia" w:ascii="宋体" w:hAnsi="宋体" w:cs="宋体"/>
          <w:bCs/>
          <w:sz w:val="28"/>
          <w:szCs w:val="28"/>
        </w:rPr>
        <w:t>》团体标准</w:t>
      </w:r>
      <w:r>
        <w:rPr>
          <w:rFonts w:hint="eastAsia" w:ascii="宋体" w:hAnsi="宋体" w:cs="Arial"/>
          <w:bCs/>
          <w:kern w:val="0"/>
          <w:sz w:val="28"/>
          <w:szCs w:val="28"/>
        </w:rPr>
        <w:t>的宣贯工作，进一步规范建宁红茶</w:t>
      </w:r>
      <w:r>
        <w:rPr>
          <w:rFonts w:hint="eastAsia" w:ascii="宋体" w:hAnsi="宋体" w:cs="宋体"/>
          <w:bCs/>
          <w:sz w:val="28"/>
          <w:szCs w:val="28"/>
        </w:rPr>
        <w:t>加</w:t>
      </w:r>
      <w:r>
        <w:rPr>
          <w:rFonts w:ascii="宋体" w:hAnsi="宋体" w:cs="宋体"/>
          <w:bCs/>
          <w:sz w:val="28"/>
          <w:szCs w:val="28"/>
        </w:rPr>
        <w:t>工</w:t>
      </w:r>
      <w:r>
        <w:rPr>
          <w:rFonts w:hint="eastAsia" w:ascii="宋体" w:hAnsi="宋体" w:cs="Arial"/>
          <w:bCs/>
          <w:kern w:val="0"/>
          <w:sz w:val="28"/>
          <w:szCs w:val="28"/>
        </w:rPr>
        <w:t>生产，提高建宁红茶产量、质量。二是对</w:t>
      </w:r>
      <w:r>
        <w:rPr>
          <w:rFonts w:hint="eastAsia" w:ascii="宋体" w:hAnsi="宋体" w:cs="宋体"/>
          <w:bCs/>
          <w:sz w:val="28"/>
          <w:szCs w:val="28"/>
        </w:rPr>
        <w:t>《建宁岩红 新工艺加工技术规范》团体标准</w:t>
      </w:r>
      <w:r>
        <w:rPr>
          <w:rFonts w:hint="eastAsia" w:ascii="宋体" w:hAnsi="宋体" w:cs="Arial"/>
          <w:bCs/>
          <w:kern w:val="0"/>
          <w:sz w:val="28"/>
          <w:szCs w:val="28"/>
        </w:rPr>
        <w:t>执行情况进行跟踪调查，及时发现标准执行中的问题，不断修改完善，提高标准的科学性、合理性和实用性。</w:t>
      </w:r>
    </w:p>
    <w:p w14:paraId="5321CB93">
      <w:pPr>
        <w:ind w:firstLine="560" w:firstLineChars="200"/>
        <w:rPr>
          <w:rStyle w:val="22"/>
          <w:rFonts w:ascii="宋体" w:hAnsi="宋体" w:cs="Arial"/>
          <w:bCs/>
          <w:kern w:val="0"/>
          <w:sz w:val="28"/>
          <w:szCs w:val="28"/>
        </w:rPr>
      </w:pPr>
    </w:p>
    <w:p w14:paraId="0E0AE6AF">
      <w:pPr>
        <w:widowControl/>
        <w:shd w:val="clear" w:color="auto" w:fill="FFFFFF"/>
        <w:spacing w:line="500" w:lineRule="exact"/>
        <w:ind w:firstLine="4480" w:firstLineChars="1600"/>
        <w:jc w:val="left"/>
        <w:rPr>
          <w:rFonts w:ascii="宋体" w:hAnsi="宋体" w:cs="宋体"/>
          <w:color w:val="000000"/>
          <w:sz w:val="28"/>
          <w:szCs w:val="28"/>
        </w:rPr>
      </w:pPr>
      <w:r>
        <w:rPr>
          <w:rFonts w:hint="eastAsia" w:ascii="宋体" w:hAnsi="宋体" w:cs="宋体"/>
          <w:bCs/>
          <w:sz w:val="28"/>
          <w:szCs w:val="28"/>
        </w:rPr>
        <w:t>《建宁红茶》团体标准</w:t>
      </w:r>
      <w:r>
        <w:rPr>
          <w:rFonts w:hint="eastAsia" w:ascii="宋体" w:hAnsi="宋体" w:cs="宋体"/>
          <w:color w:val="000000"/>
          <w:sz w:val="28"/>
          <w:szCs w:val="28"/>
        </w:rPr>
        <w:t>起草小组</w:t>
      </w:r>
    </w:p>
    <w:p w14:paraId="19E085B0">
      <w:pPr>
        <w:widowControl/>
        <w:shd w:val="clear" w:color="auto" w:fill="FFFFFF"/>
        <w:spacing w:line="500" w:lineRule="exact"/>
        <w:jc w:val="left"/>
        <w:rPr>
          <w:rFonts w:ascii="宋体" w:hAnsi="宋体" w:cs="宋体"/>
          <w:color w:val="000000"/>
          <w:sz w:val="28"/>
          <w:szCs w:val="28"/>
        </w:rPr>
      </w:pPr>
      <w:r>
        <w:rPr>
          <w:rFonts w:hint="eastAsia" w:ascii="宋体" w:hAnsi="宋体" w:cs="宋体"/>
          <w:color w:val="000000"/>
          <w:sz w:val="28"/>
          <w:szCs w:val="28"/>
        </w:rPr>
        <w:t xml:space="preserve">                                        20</w:t>
      </w:r>
      <w:r>
        <w:rPr>
          <w:rFonts w:hint="eastAsia" w:ascii="宋体" w:hAnsi="宋体" w:cs="宋体"/>
          <w:color w:val="000000"/>
          <w:sz w:val="28"/>
          <w:szCs w:val="28"/>
          <w:lang w:val="en-US" w:eastAsia="zh-CN"/>
        </w:rPr>
        <w:t>24</w:t>
      </w:r>
      <w:r>
        <w:rPr>
          <w:rFonts w:hint="eastAsia" w:ascii="宋体" w:hAnsi="宋体" w:cs="宋体"/>
          <w:color w:val="000000"/>
          <w:sz w:val="28"/>
          <w:szCs w:val="28"/>
        </w:rPr>
        <w:t>年</w:t>
      </w:r>
      <w:r>
        <w:rPr>
          <w:rFonts w:hint="eastAsia" w:ascii="宋体" w:hAnsi="宋体" w:cs="宋体"/>
          <w:color w:val="000000"/>
          <w:sz w:val="28"/>
          <w:szCs w:val="28"/>
          <w:lang w:val="en-US" w:eastAsia="zh-CN"/>
        </w:rPr>
        <w:t>10</w:t>
      </w:r>
      <w:r>
        <w:rPr>
          <w:rFonts w:hint="eastAsia" w:ascii="宋体" w:hAnsi="宋体" w:cs="宋体"/>
          <w:color w:val="000000"/>
          <w:sz w:val="28"/>
          <w:szCs w:val="28"/>
        </w:rPr>
        <w:t>月</w:t>
      </w:r>
      <w:r>
        <w:rPr>
          <w:rFonts w:hint="eastAsia" w:ascii="宋体" w:hAnsi="宋体" w:cs="宋体"/>
          <w:color w:val="000000"/>
          <w:sz w:val="28"/>
          <w:szCs w:val="28"/>
          <w:lang w:val="en-US" w:eastAsia="zh-CN"/>
        </w:rPr>
        <w:t>16</w:t>
      </w:r>
      <w:bookmarkStart w:id="0" w:name="_GoBack"/>
      <w:bookmarkEnd w:id="0"/>
      <w:r>
        <w:rPr>
          <w:rFonts w:hint="eastAsia" w:ascii="宋体" w:hAnsi="宋体" w:cs="宋体"/>
          <w:color w:val="000000"/>
          <w:sz w:val="28"/>
          <w:szCs w:val="28"/>
        </w:rPr>
        <w:t>日</w:t>
      </w:r>
    </w:p>
    <w:sectPr>
      <w:footerReference r:id="rId3" w:type="default"/>
      <w:pgSz w:w="11906" w:h="16838"/>
      <w:pgMar w:top="1304" w:right="1230" w:bottom="1304"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1FFD">
    <w:pPr>
      <w:pStyle w:val="5"/>
      <w:jc w:val="center"/>
    </w:pPr>
    <w:r>
      <w:fldChar w:fldCharType="begin"/>
    </w:r>
    <w:r>
      <w:instrText xml:space="preserve">PAGE   \* MERGEFORMAT</w:instrText>
    </w:r>
    <w:r>
      <w:fldChar w:fldCharType="separate"/>
    </w:r>
    <w:r>
      <w:rPr>
        <w:lang w:val="zh-CN"/>
      </w:rPr>
      <w:t>2</w:t>
    </w:r>
    <w:r>
      <w:fldChar w:fldCharType="end"/>
    </w:r>
  </w:p>
  <w:p w14:paraId="427A106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1"/>
      <w:suff w:val="nothing"/>
      <w:lvlText w:val="%1"/>
      <w:lvlJc w:val="left"/>
      <w:pPr>
        <w:ind w:left="0" w:firstLine="0"/>
      </w:pPr>
      <w:rPr>
        <w:rFonts w:hint="default" w:ascii="Times New Roman" w:hAnsi="Times New Roman"/>
        <w:b/>
        <w:i w:val="0"/>
        <w:sz w:val="21"/>
      </w:rPr>
    </w:lvl>
    <w:lvl w:ilvl="1" w:tentative="0">
      <w:start w:val="1"/>
      <w:numFmt w:val="decimal"/>
      <w:pStyle w:val="12"/>
      <w:suff w:val="nothing"/>
      <w:lvlText w:val="%1%2　"/>
      <w:lvlJc w:val="left"/>
      <w:pPr>
        <w:ind w:left="0" w:firstLine="0"/>
      </w:pPr>
      <w:rPr>
        <w:rFonts w:hint="eastAsia" w:ascii="黑体" w:hAnsi="Times New Roman" w:eastAsia="黑体"/>
        <w:b w:val="0"/>
        <w:i w:val="0"/>
        <w:sz w:val="21"/>
      </w:rPr>
    </w:lvl>
    <w:lvl w:ilvl="2" w:tentative="0">
      <w:start w:val="1"/>
      <w:numFmt w:val="decimal"/>
      <w:pStyle w:val="13"/>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pStyle w:val="1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IxMDIwMTZmODFkODdiMmRlN2E1YzVhZDBlODBmNTAifQ=="/>
  </w:docVars>
  <w:rsids>
    <w:rsidRoot w:val="00E33C0E"/>
    <w:rsid w:val="00011B54"/>
    <w:rsid w:val="000333E4"/>
    <w:rsid w:val="000A1804"/>
    <w:rsid w:val="000A7433"/>
    <w:rsid w:val="000E393B"/>
    <w:rsid w:val="000E7E71"/>
    <w:rsid w:val="000F0BAF"/>
    <w:rsid w:val="00104B12"/>
    <w:rsid w:val="00104D13"/>
    <w:rsid w:val="0010723E"/>
    <w:rsid w:val="00130C8A"/>
    <w:rsid w:val="00131830"/>
    <w:rsid w:val="00143D2C"/>
    <w:rsid w:val="00146131"/>
    <w:rsid w:val="00147920"/>
    <w:rsid w:val="00153BA9"/>
    <w:rsid w:val="00161F1A"/>
    <w:rsid w:val="00175271"/>
    <w:rsid w:val="00176041"/>
    <w:rsid w:val="001A64E7"/>
    <w:rsid w:val="001B67CF"/>
    <w:rsid w:val="001D5D86"/>
    <w:rsid w:val="001D7D94"/>
    <w:rsid w:val="001E3717"/>
    <w:rsid w:val="001E7FAB"/>
    <w:rsid w:val="0022298F"/>
    <w:rsid w:val="002303B0"/>
    <w:rsid w:val="00230D4B"/>
    <w:rsid w:val="00245ABA"/>
    <w:rsid w:val="002549DB"/>
    <w:rsid w:val="002717B7"/>
    <w:rsid w:val="0027253A"/>
    <w:rsid w:val="002867E0"/>
    <w:rsid w:val="0029089D"/>
    <w:rsid w:val="00294A35"/>
    <w:rsid w:val="002A0903"/>
    <w:rsid w:val="002C3895"/>
    <w:rsid w:val="002C5E2B"/>
    <w:rsid w:val="00303CD7"/>
    <w:rsid w:val="00322298"/>
    <w:rsid w:val="00352794"/>
    <w:rsid w:val="003A0B1B"/>
    <w:rsid w:val="003A6604"/>
    <w:rsid w:val="003A6BB3"/>
    <w:rsid w:val="0040107F"/>
    <w:rsid w:val="004368B3"/>
    <w:rsid w:val="00461A2C"/>
    <w:rsid w:val="004634A9"/>
    <w:rsid w:val="00474023"/>
    <w:rsid w:val="00476072"/>
    <w:rsid w:val="004A7127"/>
    <w:rsid w:val="004C20F8"/>
    <w:rsid w:val="004D550B"/>
    <w:rsid w:val="004D6ACC"/>
    <w:rsid w:val="005472B2"/>
    <w:rsid w:val="00552C8D"/>
    <w:rsid w:val="00553A13"/>
    <w:rsid w:val="0055427F"/>
    <w:rsid w:val="00570056"/>
    <w:rsid w:val="00576E21"/>
    <w:rsid w:val="005A130E"/>
    <w:rsid w:val="005A330D"/>
    <w:rsid w:val="005A6F56"/>
    <w:rsid w:val="005B6E2B"/>
    <w:rsid w:val="005C0871"/>
    <w:rsid w:val="005C416A"/>
    <w:rsid w:val="005D22EE"/>
    <w:rsid w:val="005D2E8E"/>
    <w:rsid w:val="005E09E3"/>
    <w:rsid w:val="005E0F5D"/>
    <w:rsid w:val="005E5526"/>
    <w:rsid w:val="005E6546"/>
    <w:rsid w:val="00615528"/>
    <w:rsid w:val="00623A73"/>
    <w:rsid w:val="00633AB5"/>
    <w:rsid w:val="00645DDE"/>
    <w:rsid w:val="006A3224"/>
    <w:rsid w:val="006E5427"/>
    <w:rsid w:val="00702944"/>
    <w:rsid w:val="00711DA3"/>
    <w:rsid w:val="00717F06"/>
    <w:rsid w:val="00734290"/>
    <w:rsid w:val="007436CD"/>
    <w:rsid w:val="007545F9"/>
    <w:rsid w:val="00763AFC"/>
    <w:rsid w:val="00764D72"/>
    <w:rsid w:val="00780CDF"/>
    <w:rsid w:val="00790A5A"/>
    <w:rsid w:val="007C1884"/>
    <w:rsid w:val="007D7F9B"/>
    <w:rsid w:val="007E268F"/>
    <w:rsid w:val="0080649C"/>
    <w:rsid w:val="00812241"/>
    <w:rsid w:val="00816F21"/>
    <w:rsid w:val="00842DA8"/>
    <w:rsid w:val="00845EF7"/>
    <w:rsid w:val="008519E3"/>
    <w:rsid w:val="00856857"/>
    <w:rsid w:val="008614D5"/>
    <w:rsid w:val="00866ED7"/>
    <w:rsid w:val="008A0F77"/>
    <w:rsid w:val="008B5FE8"/>
    <w:rsid w:val="008C5ABD"/>
    <w:rsid w:val="008E02A5"/>
    <w:rsid w:val="008F59D4"/>
    <w:rsid w:val="00902730"/>
    <w:rsid w:val="009055C5"/>
    <w:rsid w:val="00921AB3"/>
    <w:rsid w:val="00927717"/>
    <w:rsid w:val="00932D42"/>
    <w:rsid w:val="00932E02"/>
    <w:rsid w:val="00936B7A"/>
    <w:rsid w:val="00967149"/>
    <w:rsid w:val="00986B06"/>
    <w:rsid w:val="00993267"/>
    <w:rsid w:val="00994859"/>
    <w:rsid w:val="0099566B"/>
    <w:rsid w:val="009B2237"/>
    <w:rsid w:val="009B5753"/>
    <w:rsid w:val="009C39FD"/>
    <w:rsid w:val="009C78CF"/>
    <w:rsid w:val="009D314D"/>
    <w:rsid w:val="009D3B88"/>
    <w:rsid w:val="009D5355"/>
    <w:rsid w:val="00A02E00"/>
    <w:rsid w:val="00A12C68"/>
    <w:rsid w:val="00A219D9"/>
    <w:rsid w:val="00A37682"/>
    <w:rsid w:val="00A427EF"/>
    <w:rsid w:val="00A536C6"/>
    <w:rsid w:val="00A7431E"/>
    <w:rsid w:val="00A97B0D"/>
    <w:rsid w:val="00AC38BD"/>
    <w:rsid w:val="00AC5799"/>
    <w:rsid w:val="00AE3DED"/>
    <w:rsid w:val="00B1268F"/>
    <w:rsid w:val="00B3209F"/>
    <w:rsid w:val="00B7348B"/>
    <w:rsid w:val="00B73AD7"/>
    <w:rsid w:val="00B74056"/>
    <w:rsid w:val="00B75C28"/>
    <w:rsid w:val="00BA13D5"/>
    <w:rsid w:val="00BA730B"/>
    <w:rsid w:val="00BB04A6"/>
    <w:rsid w:val="00BB1A53"/>
    <w:rsid w:val="00BD6E3A"/>
    <w:rsid w:val="00C14A8E"/>
    <w:rsid w:val="00C234B7"/>
    <w:rsid w:val="00C32485"/>
    <w:rsid w:val="00C3259F"/>
    <w:rsid w:val="00C450BD"/>
    <w:rsid w:val="00C742D4"/>
    <w:rsid w:val="00C82225"/>
    <w:rsid w:val="00C84D6A"/>
    <w:rsid w:val="00C90A71"/>
    <w:rsid w:val="00C94561"/>
    <w:rsid w:val="00C9633E"/>
    <w:rsid w:val="00CA1544"/>
    <w:rsid w:val="00CB4F1B"/>
    <w:rsid w:val="00CF0CDB"/>
    <w:rsid w:val="00CF5BA6"/>
    <w:rsid w:val="00CF6D8B"/>
    <w:rsid w:val="00D0532D"/>
    <w:rsid w:val="00D16F81"/>
    <w:rsid w:val="00D17099"/>
    <w:rsid w:val="00D26F4A"/>
    <w:rsid w:val="00D42376"/>
    <w:rsid w:val="00D60A22"/>
    <w:rsid w:val="00D7000B"/>
    <w:rsid w:val="00D75E2F"/>
    <w:rsid w:val="00DB64DA"/>
    <w:rsid w:val="00DC1C6D"/>
    <w:rsid w:val="00DD490B"/>
    <w:rsid w:val="00DD49B0"/>
    <w:rsid w:val="00E04226"/>
    <w:rsid w:val="00E11C6C"/>
    <w:rsid w:val="00E14339"/>
    <w:rsid w:val="00E30B1E"/>
    <w:rsid w:val="00E33C0E"/>
    <w:rsid w:val="00E35715"/>
    <w:rsid w:val="00E5448A"/>
    <w:rsid w:val="00EB10C6"/>
    <w:rsid w:val="00F1691A"/>
    <w:rsid w:val="00F31E1E"/>
    <w:rsid w:val="00F37E18"/>
    <w:rsid w:val="00F429A5"/>
    <w:rsid w:val="00F54695"/>
    <w:rsid w:val="00F70436"/>
    <w:rsid w:val="00F720A8"/>
    <w:rsid w:val="00F8088A"/>
    <w:rsid w:val="00F9268E"/>
    <w:rsid w:val="00FA4D5F"/>
    <w:rsid w:val="00FB23A3"/>
    <w:rsid w:val="00FE38D7"/>
    <w:rsid w:val="1628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ody Text Indent 2"/>
    <w:basedOn w:val="1"/>
    <w:uiPriority w:val="0"/>
    <w:pPr>
      <w:spacing w:before="50" w:after="50" w:line="360" w:lineRule="auto"/>
      <w:ind w:firstLine="480"/>
      <w:jc w:val="left"/>
    </w:pPr>
    <w:rPr>
      <w:sz w:val="24"/>
    </w:rPr>
  </w:style>
  <w:style w:type="paragraph" w:styleId="4">
    <w:name w:val="Balloon Text"/>
    <w:basedOn w:val="1"/>
    <w:semiHidden/>
    <w:uiPriority w:val="0"/>
    <w:rPr>
      <w:sz w:val="18"/>
      <w:szCs w:val="18"/>
    </w:rPr>
  </w:style>
  <w:style w:type="paragraph" w:styleId="5">
    <w:name w:val="footer"/>
    <w:basedOn w:val="1"/>
    <w:link w:val="19"/>
    <w:uiPriority w:val="99"/>
    <w:pPr>
      <w:tabs>
        <w:tab w:val="center" w:pos="4153"/>
        <w:tab w:val="right" w:pos="8306"/>
      </w:tabs>
      <w:snapToGrid w:val="0"/>
      <w:jc w:val="left"/>
    </w:pPr>
    <w:rPr>
      <w:sz w:val="18"/>
      <w:szCs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customStyle="1" w:styleId="9">
    <w:name w:val="段"/>
    <w:link w:val="10"/>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
    <w:name w:val="段 Char"/>
    <w:link w:val="9"/>
    <w:uiPriority w:val="0"/>
    <w:rPr>
      <w:rFonts w:ascii="宋体"/>
      <w:sz w:val="21"/>
      <w:lang w:val="en-US" w:eastAsia="zh-CN" w:bidi="ar-SA"/>
    </w:rPr>
  </w:style>
  <w:style w:type="paragraph" w:customStyle="1" w:styleId="11">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
    <w:name w:val="章标题"/>
    <w:next w:val="9"/>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3">
    <w:name w:val="一级条标题"/>
    <w:next w:val="9"/>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4">
    <w:name w:val="二级条标题"/>
    <w:basedOn w:val="13"/>
    <w:next w:val="9"/>
    <w:uiPriority w:val="0"/>
    <w:pPr>
      <w:numPr>
        <w:ilvl w:val="3"/>
      </w:numPr>
      <w:outlineLvl w:val="3"/>
    </w:pPr>
  </w:style>
  <w:style w:type="paragraph" w:customStyle="1" w:styleId="15">
    <w:name w:val="三级条标题"/>
    <w:basedOn w:val="14"/>
    <w:next w:val="9"/>
    <w:uiPriority w:val="0"/>
    <w:pPr>
      <w:numPr>
        <w:ilvl w:val="4"/>
      </w:numPr>
      <w:outlineLvl w:val="4"/>
    </w:pPr>
  </w:style>
  <w:style w:type="paragraph" w:customStyle="1" w:styleId="16">
    <w:name w:val="四级条标题"/>
    <w:basedOn w:val="15"/>
    <w:next w:val="9"/>
    <w:uiPriority w:val="0"/>
    <w:pPr>
      <w:numPr>
        <w:ilvl w:val="5"/>
      </w:numPr>
      <w:outlineLvl w:val="5"/>
    </w:pPr>
  </w:style>
  <w:style w:type="paragraph" w:customStyle="1" w:styleId="17">
    <w:name w:val="五级条标题"/>
    <w:basedOn w:val="16"/>
    <w:next w:val="9"/>
    <w:uiPriority w:val="0"/>
    <w:pPr>
      <w:numPr>
        <w:ilvl w:val="6"/>
      </w:numPr>
      <w:outlineLvl w:val="6"/>
    </w:pPr>
  </w:style>
  <w:style w:type="character" w:customStyle="1" w:styleId="18">
    <w:name w:val="页眉 字符"/>
    <w:link w:val="6"/>
    <w:uiPriority w:val="0"/>
    <w:rPr>
      <w:kern w:val="2"/>
      <w:sz w:val="18"/>
      <w:szCs w:val="18"/>
    </w:rPr>
  </w:style>
  <w:style w:type="character" w:customStyle="1" w:styleId="19">
    <w:name w:val="页脚 字符1"/>
    <w:link w:val="5"/>
    <w:uiPriority w:val="0"/>
    <w:rPr>
      <w:kern w:val="2"/>
      <w:sz w:val="18"/>
      <w:szCs w:val="18"/>
    </w:rPr>
  </w:style>
  <w:style w:type="paragraph" w:customStyle="1" w:styleId="20">
    <w:name w:val="Char"/>
    <w:basedOn w:val="1"/>
    <w:uiPriority w:val="0"/>
    <w:rPr>
      <w:rFonts w:eastAsia="方正仿宋简体"/>
      <w:sz w:val="32"/>
      <w:szCs w:val="32"/>
    </w:rPr>
  </w:style>
  <w:style w:type="paragraph" w:customStyle="1" w:styleId="21">
    <w:name w:val="封面标准号2"/>
    <w:uiPriority w:val="99"/>
    <w:pPr>
      <w:framePr w:w="9140" w:h="1242" w:hRule="exact" w:hSpace="284" w:wrap="auto" w:vAnchor="page" w:hAnchor="page" w:x="1645" w:y="2910" w:anchorLock="1"/>
      <w:spacing w:before="357" w:line="280" w:lineRule="exact"/>
      <w:jc w:val="right"/>
    </w:pPr>
    <w:rPr>
      <w:rFonts w:ascii="黑体" w:hAnsi="Times New Roman" w:eastAsia="黑体" w:cs="黑体"/>
      <w:sz w:val="28"/>
      <w:szCs w:val="28"/>
      <w:lang w:val="en-US" w:eastAsia="zh-CN" w:bidi="ar-SA"/>
    </w:rPr>
  </w:style>
  <w:style w:type="character" w:customStyle="1" w:styleId="22">
    <w:name w:val="left_061"/>
    <w:uiPriority w:val="99"/>
    <w:rPr>
      <w:color w:val="auto"/>
      <w:sz w:val="15"/>
      <w:szCs w:val="15"/>
    </w:rPr>
  </w:style>
  <w:style w:type="character" w:customStyle="1" w:styleId="23">
    <w:name w:val="页脚 字符"/>
    <w:uiPriority w:val="99"/>
  </w:style>
  <w:style w:type="paragraph" w:customStyle="1" w:styleId="24">
    <w:name w:val="标准文件_段"/>
    <w:qFormat/>
    <w:uiPriority w:val="0"/>
    <w:pPr>
      <w:ind w:firstLine="420" w:firstLineChars="200"/>
      <w:jc w:val="both"/>
    </w:pPr>
    <w:rPr>
      <w:rFonts w:hint="eastAsia" w:ascii="宋体" w:hAnsi="Times New Roman" w:eastAsia="宋体" w:cs="宋体"/>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1CB5-D584-42E5-BA0A-EA193831CFAB}">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1553</Words>
  <Characters>1722</Characters>
  <Lines>13</Lines>
  <Paragraphs>3</Paragraphs>
  <TotalTime>0</TotalTime>
  <ScaleCrop>false</ScaleCrop>
  <LinksUpToDate>false</LinksUpToDate>
  <CharactersWithSpaces>1849</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2021-07-13T01:49:00Z</dcterms:created>
  <dc:creator>Administrator</dc:creator>
  <cp:lastModifiedBy>luqiuhua.tx</cp:lastModifiedBy>
  <cp:lastPrinted>2017-04-27T07:08:00Z</cp:lastPrinted>
  <dcterms:modified xsi:type="dcterms:W3CDTF">2024-10-16T02:24:42Z</dcterms:modified>
  <dc:title>《糟菜》企业标准修订说明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4C7161D4190E4C3DA9BD6590844702D1_12</vt:lpwstr>
  </property>
</Properties>
</file>