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50F91">
      <w:pPr>
        <w:rPr>
          <w:rFonts w:hint="eastAsia"/>
          <w:lang w:eastAsia="zh-CN"/>
        </w:rPr>
      </w:pPr>
    </w:p>
    <w:tbl>
      <w:tblPr>
        <w:tblStyle w:val="21"/>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037A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25B924E7">
            <w:pPr>
              <w:pStyle w:val="52"/>
              <w:bidi w:val="0"/>
              <w:jc w:val="both"/>
              <w:rPr>
                <w:rFonts w:hint="eastAsia"/>
                <w:vertAlign w:val="baseline"/>
                <w:lang w:eastAsia="zh-CN"/>
              </w:rPr>
            </w:pPr>
            <w:r>
              <w:rPr>
                <w:rFonts w:hint="eastAsia"/>
                <w:vertAlign w:val="baseline"/>
                <w:lang w:eastAsia="zh-CN"/>
              </w:rPr>
              <w:t>ICS</w:t>
            </w:r>
          </w:p>
        </w:tc>
        <w:tc>
          <w:tcPr>
            <w:tcW w:w="9107" w:type="dxa"/>
          </w:tcPr>
          <w:p w14:paraId="285B0F1F">
            <w:pPr>
              <w:pStyle w:val="52"/>
              <w:bidi w:val="0"/>
              <w:jc w:val="both"/>
              <w:rPr>
                <w:rFonts w:hint="eastAsia"/>
                <w:vertAlign w:val="baseline"/>
                <w:lang w:eastAsia="zh-CN"/>
              </w:rPr>
            </w:pPr>
            <w:bookmarkStart w:id="0" w:name="ICS"/>
            <w:r>
              <w:rPr>
                <w:rFonts w:hint="eastAsia" w:ascii="黑体" w:hAnsi="Times New Roman" w:eastAsia="黑体" w:cs="Times New Roman"/>
                <w:kern w:val="21"/>
                <w:sz w:val="21"/>
                <w:vertAlign w:val="baseline"/>
                <w:lang w:val="en-US" w:eastAsia="zh-CN" w:bidi="ar-SA"/>
              </w:rPr>
              <w:fldChar w:fldCharType="begin">
                <w:ffData>
                  <w:name w:val="ICS"/>
                  <w:enabled/>
                  <w:calcOnExit w:val="0"/>
                  <w:textInput>
                    <w:default w:val="67.140.10"/>
                  </w:textInput>
                </w:ffData>
              </w:fldChar>
            </w:r>
            <w:r>
              <w:rPr>
                <w:rFonts w:hint="eastAsia" w:ascii="黑体" w:hAnsi="Times New Roman" w:eastAsia="黑体" w:cs="Times New Roman"/>
                <w:kern w:val="21"/>
                <w:sz w:val="21"/>
                <w:vertAlign w:val="baseline"/>
                <w:lang w:val="en-US" w:eastAsia="zh-CN" w:bidi="ar-SA"/>
              </w:rPr>
              <w:instrText xml:space="preserve">FORMTEXT</w:instrText>
            </w:r>
            <w:r>
              <w:rPr>
                <w:rFonts w:hint="eastAsia" w:ascii="黑体" w:hAnsi="Times New Roman" w:eastAsia="黑体" w:cs="Times New Roman"/>
                <w:kern w:val="21"/>
                <w:sz w:val="21"/>
                <w:vertAlign w:val="baseline"/>
                <w:lang w:val="en-US" w:eastAsia="zh-CN" w:bidi="ar-SA"/>
              </w:rPr>
              <w:fldChar w:fldCharType="separate"/>
            </w:r>
            <w:r>
              <w:rPr>
                <w:rFonts w:hint="eastAsia" w:ascii="黑体" w:hAnsi="Times New Roman" w:eastAsia="黑体" w:cs="Times New Roman"/>
                <w:kern w:val="21"/>
                <w:sz w:val="21"/>
                <w:vertAlign w:val="baseline"/>
                <w:lang w:val="en-US" w:eastAsia="zh-CN" w:bidi="ar-SA"/>
              </w:rPr>
              <w:t>67.140.10</w:t>
            </w:r>
            <w:r>
              <w:rPr>
                <w:rFonts w:hint="eastAsia" w:ascii="黑体" w:hAnsi="Times New Roman" w:eastAsia="黑体" w:cs="Times New Roman"/>
                <w:kern w:val="21"/>
                <w:sz w:val="21"/>
                <w:vertAlign w:val="baseline"/>
                <w:lang w:val="en-US" w:eastAsia="zh-CN" w:bidi="ar-SA"/>
              </w:rPr>
              <w:fldChar w:fldCharType="end"/>
            </w:r>
            <w:bookmarkEnd w:id="0"/>
          </w:p>
        </w:tc>
      </w:tr>
      <w:tr w14:paraId="0FAA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61031ED4">
            <w:pPr>
              <w:pStyle w:val="52"/>
              <w:bidi w:val="0"/>
              <w:jc w:val="both"/>
              <w:rPr>
                <w:rFonts w:hint="eastAsia"/>
                <w:vertAlign w:val="baseline"/>
                <w:lang w:eastAsia="zh-CN"/>
              </w:rPr>
            </w:pPr>
            <w:r>
              <w:rPr>
                <w:rFonts w:hint="eastAsia"/>
                <w:vertAlign w:val="baseline"/>
                <w:lang w:eastAsia="zh-CN"/>
              </w:rPr>
              <w:t>CCS</w:t>
            </w:r>
          </w:p>
        </w:tc>
        <w:tc>
          <w:tcPr>
            <w:tcW w:w="9107" w:type="dxa"/>
          </w:tcPr>
          <w:p w14:paraId="1D779691">
            <w:pPr>
              <w:pStyle w:val="52"/>
              <w:bidi w:val="0"/>
              <w:jc w:val="both"/>
              <w:rPr>
                <w:rFonts w:hint="eastAsia"/>
                <w:vertAlign w:val="baseline"/>
                <w:lang w:eastAsia="zh-CN"/>
              </w:rPr>
            </w:pPr>
            <w:bookmarkStart w:id="1" w:name="CCS"/>
            <w:r>
              <w:rPr>
                <w:rFonts w:hint="eastAsia" w:ascii="黑体" w:hAnsi="Times New Roman" w:eastAsia="黑体" w:cs="Times New Roman"/>
                <w:kern w:val="21"/>
                <w:sz w:val="21"/>
                <w:vertAlign w:val="baseline"/>
                <w:lang w:val="en-US" w:eastAsia="zh-CN" w:bidi="ar-SA"/>
              </w:rPr>
              <w:fldChar w:fldCharType="begin">
                <w:ffData>
                  <w:name w:val="CCS"/>
                  <w:enabled/>
                  <w:calcOnExit w:val="0"/>
                  <w:textInput>
                    <w:default w:val="X 55"/>
                  </w:textInput>
                </w:ffData>
              </w:fldChar>
            </w:r>
            <w:r>
              <w:rPr>
                <w:rFonts w:hint="eastAsia" w:ascii="黑体" w:hAnsi="Times New Roman" w:eastAsia="黑体" w:cs="Times New Roman"/>
                <w:kern w:val="21"/>
                <w:sz w:val="21"/>
                <w:vertAlign w:val="baseline"/>
                <w:lang w:val="en-US" w:eastAsia="zh-CN" w:bidi="ar-SA"/>
              </w:rPr>
              <w:instrText xml:space="preserve">FORMTEXT</w:instrText>
            </w:r>
            <w:r>
              <w:rPr>
                <w:rFonts w:hint="eastAsia" w:ascii="黑体" w:hAnsi="Times New Roman" w:eastAsia="黑体" w:cs="Times New Roman"/>
                <w:kern w:val="21"/>
                <w:sz w:val="21"/>
                <w:vertAlign w:val="baseline"/>
                <w:lang w:val="en-US" w:eastAsia="zh-CN" w:bidi="ar-SA"/>
              </w:rPr>
              <w:fldChar w:fldCharType="separate"/>
            </w:r>
            <w:r>
              <w:rPr>
                <w:rFonts w:hint="eastAsia" w:ascii="黑体" w:hAnsi="Times New Roman" w:eastAsia="黑体" w:cs="Times New Roman"/>
                <w:kern w:val="21"/>
                <w:sz w:val="21"/>
                <w:vertAlign w:val="baseline"/>
                <w:lang w:val="en-US" w:eastAsia="zh-CN" w:bidi="ar-SA"/>
              </w:rPr>
              <w:t>X 55</w:t>
            </w:r>
            <w:r>
              <w:rPr>
                <w:rFonts w:hint="eastAsia" w:ascii="黑体" w:hAnsi="Times New Roman" w:eastAsia="黑体" w:cs="Times New Roman"/>
                <w:kern w:val="21"/>
                <w:sz w:val="21"/>
                <w:vertAlign w:val="baseline"/>
                <w:lang w:val="en-US" w:eastAsia="zh-CN" w:bidi="ar-SA"/>
              </w:rPr>
              <w:fldChar w:fldCharType="end"/>
            </w:r>
            <w:bookmarkEnd w:id="1"/>
          </w:p>
        </w:tc>
      </w:tr>
    </w:tbl>
    <w:p w14:paraId="766575C8">
      <w:pPr>
        <w:pStyle w:val="28"/>
        <w:bidi w:val="0"/>
        <w:rPr>
          <w:rFonts w:hint="eastAsia"/>
          <w:lang w:eastAsia="zh-CN"/>
        </w:rPr>
      </w:pPr>
      <w:r>
        <w:rPr>
          <w:rFonts w:hint="eastAsia"/>
          <w:lang w:eastAsia="zh-CN"/>
        </w:rPr>
        <w:t>团体标准</w:t>
      </w:r>
    </w:p>
    <w:p w14:paraId="379DF02D">
      <w:pPr>
        <w:pStyle w:val="40"/>
        <w:bidi w:val="0"/>
        <w:rPr>
          <w:rFonts w:hint="eastAsia"/>
          <w:lang w:eastAsia="zh-CN"/>
        </w:rPr>
      </w:pPr>
      <w:r>
        <w:rPr>
          <w:rFonts w:hint="eastAsia"/>
          <w:lang w:eastAsia="zh-CN"/>
        </w:rPr>
        <w:fldChar w:fldCharType="begin">
          <w:ffData>
            <w:name w:val="StandNo"/>
            <w:enabled/>
            <w:calcOnExit w:val="0"/>
            <w:textInput>
              <w:default w:val="T/XXX XXX—XXXX"/>
            </w:textInput>
          </w:ffData>
        </w:fldChar>
      </w:r>
      <w:bookmarkStart w:id="2" w:name="StandNo"/>
      <w:r>
        <w:rPr>
          <w:rFonts w:hint="eastAsia"/>
          <w:lang w:eastAsia="zh-CN"/>
        </w:rPr>
        <w:instrText xml:space="preserve">FORMTEXT</w:instrText>
      </w:r>
      <w:r>
        <w:rPr>
          <w:rFonts w:hint="eastAsia"/>
          <w:lang w:eastAsia="zh-CN"/>
        </w:rPr>
        <w:fldChar w:fldCharType="separate"/>
      </w:r>
      <w:r>
        <w:rPr>
          <w:rFonts w:hint="eastAsia"/>
          <w:lang w:eastAsia="zh-CN"/>
        </w:rPr>
        <w:t>T/XXX XXX—XXXX</w:t>
      </w:r>
      <w:r>
        <w:rPr>
          <w:rFonts w:hint="eastAsia"/>
          <w:lang w:eastAsia="zh-CN"/>
        </w:rPr>
        <w:fldChar w:fldCharType="end"/>
      </w:r>
      <w:bookmarkEnd w:id="2"/>
    </w:p>
    <w:p w14:paraId="4D8B6AF1">
      <w:pPr>
        <w:pStyle w:val="39"/>
        <w:bidi w:val="0"/>
        <w:rPr>
          <w:rFonts w:hint="eastAsia"/>
          <w:lang w:eastAsia="zh-CN"/>
        </w:rPr>
      </w:pPr>
      <w:r>
        <w:rPr>
          <w:rFonts w:hint="eastAsia"/>
          <w:lang w:eastAsia="zh-CN"/>
        </w:rPr>
        <w:fldChar w:fldCharType="begin">
          <w:ffData>
            <w:name w:val="ReplaceT"/>
            <w:enabled/>
            <w:calcOnExit w:val="0"/>
            <w:textInput/>
          </w:ffData>
        </w:fldChar>
      </w:r>
      <w:bookmarkStart w:id="3" w:name="ReplaceT"/>
      <w:r>
        <w:rPr>
          <w:rFonts w:hint="eastAsia"/>
          <w:lang w:eastAsia="zh-CN"/>
        </w:rPr>
        <w:instrText xml:space="preserve">FORMTEXT</w:instrText>
      </w:r>
      <w:r>
        <w:rPr>
          <w:rFonts w:hint="eastAsia"/>
          <w:lang w:eastAsia="zh-CN"/>
        </w:rPr>
        <w:fldChar w:fldCharType="separate"/>
      </w:r>
      <w:r>
        <w:rPr>
          <w:rFonts w:hint="default"/>
          <w:lang w:val="en-US" w:eastAsia="zh-CN"/>
        </w:rPr>
        <w:t>     </w:t>
      </w:r>
      <w:r>
        <w:rPr>
          <w:rFonts w:hint="eastAsia"/>
          <w:lang w:eastAsia="zh-CN"/>
        </w:rPr>
        <w:fldChar w:fldCharType="end"/>
      </w:r>
      <w:bookmarkEnd w:id="3"/>
    </w:p>
    <w:tbl>
      <w:tblPr>
        <w:tblStyle w:val="2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4993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14:paraId="0D139326">
            <w:pPr>
              <w:pStyle w:val="34"/>
              <w:widowControl w:val="0"/>
              <w:bidi w:val="0"/>
              <w:jc w:val="both"/>
              <w:rPr>
                <w:rFonts w:hint="eastAsia"/>
                <w:sz w:val="10"/>
                <w:vertAlign w:val="baseline"/>
                <w:lang w:eastAsia="zh-CN"/>
              </w:rPr>
            </w:pPr>
          </w:p>
        </w:tc>
      </w:tr>
    </w:tbl>
    <w:p w14:paraId="2F973022">
      <w:pPr>
        <w:pStyle w:val="41"/>
        <w:bidi w:val="0"/>
        <w:rPr>
          <w:rFonts w:hint="eastAsia"/>
          <w:lang w:eastAsia="zh-CN"/>
        </w:rPr>
      </w:pPr>
      <w:r>
        <w:rPr>
          <w:rFonts w:hint="eastAsia" w:ascii="黑体" w:hAnsi="Times New Roman" w:eastAsia="黑体" w:cs="Times New Roman"/>
          <w:sz w:val="52"/>
          <w:lang w:val="en-US" w:eastAsia="zh-CN" w:bidi="ar-SA"/>
        </w:rPr>
        <w:t>建宁</w:t>
      </w:r>
      <w:r>
        <w:rPr>
          <w:rFonts w:hint="eastAsia" w:cs="Times New Roman"/>
          <w:sz w:val="52"/>
          <w:lang w:val="en-US" w:eastAsia="zh-CN" w:bidi="ar-SA"/>
        </w:rPr>
        <w:t xml:space="preserve">岩红 </w:t>
      </w:r>
      <w:r>
        <w:rPr>
          <w:rFonts w:hint="eastAsia" w:ascii="黑体" w:hAnsi="Times New Roman" w:eastAsia="黑体" w:cs="Times New Roman"/>
          <w:sz w:val="52"/>
          <w:lang w:val="en-US" w:eastAsia="zh-CN" w:bidi="ar-SA"/>
        </w:rPr>
        <w:t>新工艺加工技术规范</w:t>
      </w:r>
    </w:p>
    <w:p w14:paraId="5CB0AE4B">
      <w:pPr>
        <w:pStyle w:val="42"/>
        <w:bidi w:val="0"/>
        <w:rPr>
          <w:rFonts w:hint="eastAsia"/>
          <w:lang w:eastAsia="zh-CN"/>
        </w:rPr>
      </w:pPr>
      <w:bookmarkStart w:id="4" w:name="StdEnglishName"/>
      <w:r>
        <w:rPr>
          <w:rFonts w:hint="eastAsia" w:ascii="Times New Roman" w:hAnsi="Times New Roman" w:eastAsia="黑体" w:cs="Times New Roman"/>
          <w:sz w:val="28"/>
          <w:lang w:val="en-US" w:eastAsia="zh-CN" w:bidi="ar-SA"/>
        </w:rPr>
        <w:fldChar w:fldCharType="begin">
          <w:ffData>
            <w:name w:val="StdEnglishName"/>
            <w:enabled/>
            <w:calcOnExit w:val="0"/>
            <w:textInput>
              <w:default w:val="Jianning black tea—New Process Processing Technology Specification"/>
            </w:textInput>
          </w:ffData>
        </w:fldChar>
      </w:r>
      <w:r>
        <w:rPr>
          <w:rFonts w:hint="eastAsia" w:ascii="Times New Roman" w:hAnsi="Times New Roman" w:eastAsia="黑体" w:cs="Times New Roman"/>
          <w:sz w:val="28"/>
          <w:lang w:val="en-US" w:eastAsia="zh-CN" w:bidi="ar-SA"/>
        </w:rPr>
        <w:instrText xml:space="preserve">FORMTEXT</w:instrText>
      </w:r>
      <w:r>
        <w:rPr>
          <w:rFonts w:hint="eastAsia" w:ascii="Times New Roman" w:hAnsi="Times New Roman" w:eastAsia="黑体" w:cs="Times New Roman"/>
          <w:sz w:val="28"/>
          <w:lang w:val="en-US" w:eastAsia="zh-CN" w:bidi="ar-SA"/>
        </w:rPr>
        <w:fldChar w:fldCharType="separate"/>
      </w:r>
      <w:r>
        <w:rPr>
          <w:rFonts w:hint="eastAsia" w:ascii="Times New Roman" w:hAnsi="Times New Roman" w:eastAsia="黑体" w:cs="Times New Roman"/>
          <w:sz w:val="28"/>
          <w:lang w:val="en-US" w:eastAsia="zh-CN" w:bidi="ar-SA"/>
        </w:rPr>
        <w:t>Jianning black tea—New Process Processing Technology Specification</w:t>
      </w:r>
      <w:r>
        <w:rPr>
          <w:rFonts w:hint="eastAsia" w:ascii="Times New Roman" w:hAnsi="Times New Roman" w:eastAsia="黑体" w:cs="Times New Roman"/>
          <w:sz w:val="28"/>
          <w:lang w:val="en-US" w:eastAsia="zh-CN" w:bidi="ar-SA"/>
        </w:rPr>
        <w:fldChar w:fldCharType="end"/>
      </w:r>
      <w:bookmarkEnd w:id="4"/>
    </w:p>
    <w:p w14:paraId="39090FFB">
      <w:pPr>
        <w:pStyle w:val="43"/>
        <w:bidi w:val="0"/>
        <w:rPr>
          <w:rFonts w:hint="eastAsia"/>
          <w:lang w:eastAsia="zh-CN"/>
        </w:rPr>
      </w:pPr>
      <w:r>
        <w:rPr>
          <w:rFonts w:hint="eastAsia"/>
          <w:lang w:eastAsia="zh-CN"/>
        </w:rPr>
        <w:fldChar w:fldCharType="begin">
          <w:ffData>
            <w:name w:val="YZBS"/>
            <w:enabled/>
            <w:calcOnExit w:val="0"/>
            <w:textInput>
              <w:default w:val="(点击此处添加与国际标准一致性程度的标识)"/>
            </w:textInput>
          </w:ffData>
        </w:fldChar>
      </w:r>
      <w:bookmarkStart w:id="5" w:name="YZBS"/>
      <w:r>
        <w:rPr>
          <w:rFonts w:hint="eastAsia"/>
          <w:lang w:eastAsia="zh-CN"/>
        </w:rPr>
        <w:instrText xml:space="preserve">FORMTEXT</w:instrText>
      </w:r>
      <w:r>
        <w:rPr>
          <w:rFonts w:hint="eastAsia"/>
          <w:lang w:eastAsia="zh-CN"/>
        </w:rPr>
        <w:fldChar w:fldCharType="separate"/>
      </w:r>
      <w:r>
        <w:rPr>
          <w:rFonts w:hint="eastAsia"/>
          <w:lang w:eastAsia="zh-CN"/>
        </w:rPr>
        <w:t>(点击此处添加与国际标准一致性程度的标识)</w:t>
      </w:r>
      <w:r>
        <w:rPr>
          <w:rFonts w:hint="eastAsia"/>
          <w:lang w:eastAsia="zh-CN"/>
        </w:rPr>
        <w:fldChar w:fldCharType="end"/>
      </w:r>
      <w:bookmarkEnd w:id="5"/>
    </w:p>
    <w:p w14:paraId="62B81666">
      <w:pPr>
        <w:pStyle w:val="44"/>
        <w:bidi w:val="0"/>
        <w:spacing w:after="0"/>
        <w:rPr>
          <w:rFonts w:hint="eastAsia"/>
          <w:lang w:eastAsia="zh-CN"/>
        </w:rPr>
      </w:pPr>
      <w:r>
        <w:rPr>
          <w:rFonts w:hint="eastAsia"/>
          <w:lang w:eastAsia="zh-CN"/>
        </w:rPr>
        <w:fldChar w:fldCharType="begin">
          <w:ffData>
            <w:name w:val="LB"/>
            <w:enabled/>
            <w:calcOnExit w:val="0"/>
            <w:ddList>
              <w:result w:val="2"/>
              <w:default w:val="2"/>
              <w:listEntry w:val="     "/>
              <w:listEntry w:val="草案版次选择"/>
              <w:listEntry w:val="（工作组讨论稿）"/>
              <w:listEntry w:val="（征求意见稿）"/>
              <w:listEntry w:val="（送审讨论稿）"/>
              <w:listEntry w:val="（送审稿）"/>
              <w:listEntry w:val="（报批稿）"/>
            </w:ddList>
          </w:ffData>
        </w:fldChar>
      </w:r>
      <w:bookmarkStart w:id="6" w:name="LB"/>
      <w:r>
        <w:rPr>
          <w:rFonts w:hint="eastAsia"/>
          <w:lang w:eastAsia="zh-CN"/>
        </w:rPr>
        <w:instrText xml:space="preserve">FORMDROPDOWN</w:instrText>
      </w:r>
      <w:r>
        <w:rPr>
          <w:rFonts w:hint="eastAsia"/>
          <w:lang w:eastAsia="zh-CN"/>
        </w:rPr>
        <w:fldChar w:fldCharType="separate"/>
      </w:r>
      <w:r>
        <w:rPr>
          <w:rFonts w:hint="eastAsia"/>
          <w:lang w:eastAsia="zh-CN"/>
        </w:rPr>
        <w:fldChar w:fldCharType="end"/>
      </w:r>
      <w:bookmarkEnd w:id="6"/>
    </w:p>
    <w:p w14:paraId="6DA258B8">
      <w:pPr>
        <w:pStyle w:val="45"/>
        <w:bidi w:val="0"/>
        <w:spacing w:before="100"/>
        <w:rPr>
          <w:rFonts w:hint="eastAsia"/>
          <w:lang w:eastAsia="zh-CN"/>
        </w:rPr>
      </w:pPr>
      <w:r>
        <w:rPr>
          <w:rFonts w:hint="eastAsia"/>
          <w:lang w:eastAsia="zh-CN"/>
        </w:rPr>
        <w:fldChar w:fldCharType="begin">
          <w:ffData>
            <w:name w:val="WCRQ"/>
            <w:enabled/>
            <w:calcOnExit w:val="0"/>
            <w:textInput/>
          </w:ffData>
        </w:fldChar>
      </w:r>
      <w:bookmarkStart w:id="7" w:name="WCRQ"/>
      <w:r>
        <w:rPr>
          <w:rFonts w:hint="eastAsia"/>
          <w:lang w:eastAsia="zh-CN"/>
        </w:rPr>
        <w:instrText xml:space="preserve">FORMTEXT</w:instrText>
      </w:r>
      <w:r>
        <w:rPr>
          <w:rFonts w:hint="eastAsia"/>
          <w:lang w:eastAsia="zh-CN"/>
        </w:rPr>
        <w:fldChar w:fldCharType="separate"/>
      </w:r>
      <w:r>
        <w:rPr>
          <w:rFonts w:hint="default"/>
          <w:lang w:val="en-US" w:eastAsia="zh-CN"/>
        </w:rPr>
        <w:t>     </w:t>
      </w:r>
      <w:r>
        <w:rPr>
          <w:rFonts w:hint="eastAsia"/>
          <w:lang w:eastAsia="zh-CN"/>
        </w:rPr>
        <w:fldChar w:fldCharType="end"/>
      </w:r>
      <w:bookmarkEnd w:id="7"/>
    </w:p>
    <w:p w14:paraId="45C4DEB4">
      <w:pPr>
        <w:pStyle w:val="46"/>
        <w:bidi w:val="0"/>
        <w:spacing w:before="687" w:beforeLines="220"/>
        <w:rPr>
          <w:rFonts w:hint="eastAsia"/>
          <w:lang w:eastAsia="zh-CN"/>
        </w:rPr>
      </w:pPr>
      <w:r>
        <w:rPr>
          <w:rFonts w:hint="eastAsia"/>
          <w:lang w:eastAsia="zh-CN"/>
        </w:rPr>
        <w:fldChar w:fldCharType="begin">
          <w:ffData>
            <w:name w:val="FileSelect"/>
            <w:enabled/>
            <w:calcOnExit w:val="0"/>
            <w:ddList>
              <w:result w:val="1"/>
              <w:default w:val="1"/>
              <w:listEntry w:val="     "/>
              <w:listEntry w:val="在提交反馈意见时，请将您知道的相关专利连同支持性文件一并附上。"/>
            </w:ddList>
          </w:ffData>
        </w:fldChar>
      </w:r>
      <w:bookmarkStart w:id="8" w:name="FileSelect"/>
      <w:r>
        <w:rPr>
          <w:rFonts w:hint="eastAsia"/>
          <w:lang w:eastAsia="zh-CN"/>
        </w:rPr>
        <w:instrText xml:space="preserve">FORMDROPDOWN</w:instrText>
      </w:r>
      <w:r>
        <w:rPr>
          <w:rFonts w:hint="eastAsia"/>
          <w:lang w:eastAsia="zh-CN"/>
        </w:rPr>
        <w:fldChar w:fldCharType="separate"/>
      </w:r>
      <w:r>
        <w:rPr>
          <w:rFonts w:hint="eastAsia"/>
          <w:lang w:eastAsia="zh-CN"/>
        </w:rPr>
        <w:fldChar w:fldCharType="end"/>
      </w:r>
      <w:bookmarkEnd w:id="8"/>
    </w:p>
    <w:tbl>
      <w:tblPr>
        <w:tblStyle w:val="2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0359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14:paraId="71080AB9">
            <w:pPr>
              <w:pStyle w:val="38"/>
              <w:widowControl w:val="0"/>
              <w:bidi w:val="0"/>
              <w:jc w:val="both"/>
              <w:rPr>
                <w:rFonts w:hint="eastAsia"/>
                <w:vertAlign w:val="baseline"/>
                <w:lang w:eastAsia="zh-CN"/>
              </w:rPr>
            </w:pPr>
            <w:r>
              <w:rPr>
                <w:rFonts w:hint="eastAsia" w:cs="Times New Roman"/>
                <w:sz w:val="28"/>
                <w:vertAlign w:val="baseline"/>
                <w:lang w:val="en-US" w:eastAsia="zh-CN" w:bidi="ar-SA"/>
              </w:rPr>
              <w:t>2024</w:t>
            </w:r>
            <w:r>
              <w:rPr>
                <w:rFonts w:hint="eastAsia"/>
                <w:vertAlign w:val="baseline"/>
                <w:lang w:eastAsia="zh-CN"/>
              </w:rPr>
              <w:t xml:space="preserve"> - </w:t>
            </w:r>
            <w:r>
              <w:rPr>
                <w:rFonts w:hint="eastAsia"/>
                <w:vertAlign w:val="baseline"/>
                <w:lang w:eastAsia="zh-CN"/>
              </w:rPr>
              <w:fldChar w:fldCharType="begin">
                <w:ffData>
                  <w:name w:val="FM"/>
                  <w:enabled/>
                  <w:calcOnExit w:val="0"/>
                  <w:textInput>
                    <w:default w:val="XX"/>
                    <w:maxLength w:val="2"/>
                  </w:textInput>
                </w:ffData>
              </w:fldChar>
            </w:r>
            <w:bookmarkStart w:id="9" w:name="FM"/>
            <w:r>
              <w:rPr>
                <w:rFonts w:hint="eastAsia"/>
                <w:vertAlign w:val="baseline"/>
                <w:lang w:eastAsia="zh-CN"/>
              </w:rPr>
              <w:instrText xml:space="preserve">FORMTEXT</w:instrText>
            </w:r>
            <w:r>
              <w:rPr>
                <w:rFonts w:hint="eastAsia"/>
                <w:vertAlign w:val="baseline"/>
                <w:lang w:eastAsia="zh-CN"/>
              </w:rPr>
              <w:fldChar w:fldCharType="separate"/>
            </w:r>
            <w:r>
              <w:rPr>
                <w:rFonts w:hint="eastAsia"/>
                <w:vertAlign w:val="baseline"/>
                <w:lang w:eastAsia="zh-CN"/>
              </w:rPr>
              <w:t>XX</w:t>
            </w:r>
            <w:r>
              <w:rPr>
                <w:rFonts w:hint="eastAsia"/>
                <w:vertAlign w:val="baseline"/>
                <w:lang w:eastAsia="zh-CN"/>
              </w:rPr>
              <w:fldChar w:fldCharType="end"/>
            </w:r>
            <w:bookmarkEnd w:id="9"/>
            <w:r>
              <w:rPr>
                <w:rFonts w:hint="eastAsia"/>
                <w:vertAlign w:val="baseline"/>
                <w:lang w:eastAsia="zh-CN"/>
              </w:rPr>
              <w:t xml:space="preserve"> - </w:t>
            </w:r>
            <w:r>
              <w:rPr>
                <w:rFonts w:hint="eastAsia"/>
                <w:vertAlign w:val="baseline"/>
                <w:lang w:eastAsia="zh-CN"/>
              </w:rPr>
              <w:fldChar w:fldCharType="begin">
                <w:ffData>
                  <w:name w:val="FD"/>
                  <w:enabled/>
                  <w:calcOnExit w:val="0"/>
                  <w:textInput>
                    <w:default w:val="XX"/>
                    <w:maxLength w:val="2"/>
                  </w:textInput>
                </w:ffData>
              </w:fldChar>
            </w:r>
            <w:bookmarkStart w:id="10" w:name="FD"/>
            <w:r>
              <w:rPr>
                <w:rFonts w:hint="eastAsia"/>
                <w:vertAlign w:val="baseline"/>
                <w:lang w:eastAsia="zh-CN"/>
              </w:rPr>
              <w:instrText xml:space="preserve">FORMTEXT</w:instrText>
            </w:r>
            <w:r>
              <w:rPr>
                <w:rFonts w:hint="eastAsia"/>
                <w:vertAlign w:val="baseline"/>
                <w:lang w:eastAsia="zh-CN"/>
              </w:rPr>
              <w:fldChar w:fldCharType="separate"/>
            </w:r>
            <w:r>
              <w:rPr>
                <w:rFonts w:hint="eastAsia"/>
                <w:vertAlign w:val="baseline"/>
                <w:lang w:eastAsia="zh-CN"/>
              </w:rPr>
              <w:t>XX</w:t>
            </w:r>
            <w:r>
              <w:rPr>
                <w:rFonts w:hint="eastAsia"/>
                <w:vertAlign w:val="baseline"/>
                <w:lang w:eastAsia="zh-CN"/>
              </w:rPr>
              <w:fldChar w:fldCharType="end"/>
            </w:r>
            <w:bookmarkEnd w:id="10"/>
            <w:r>
              <w:rPr>
                <w:rFonts w:hint="eastAsia"/>
                <w:vertAlign w:val="baseline"/>
                <w:lang w:eastAsia="zh-CN"/>
              </w:rPr>
              <w:t xml:space="preserve"> 发布</w:t>
            </w:r>
          </w:p>
        </w:tc>
        <w:tc>
          <w:tcPr>
            <w:tcW w:w="4945" w:type="dxa"/>
            <w:tcBorders>
              <w:bottom w:val="single" w:color="auto" w:sz="8" w:space="0"/>
            </w:tcBorders>
            <w:tcMar>
              <w:right w:w="57" w:type="dxa"/>
            </w:tcMar>
          </w:tcPr>
          <w:p w14:paraId="3AAFCE0E">
            <w:pPr>
              <w:pStyle w:val="38"/>
              <w:widowControl w:val="0"/>
              <w:bidi w:val="0"/>
              <w:jc w:val="right"/>
              <w:rPr>
                <w:rFonts w:hint="eastAsia"/>
                <w:vertAlign w:val="baseline"/>
                <w:lang w:eastAsia="zh-CN"/>
              </w:rPr>
            </w:pPr>
            <w:r>
              <w:rPr>
                <w:rFonts w:hint="eastAsia" w:cs="Times New Roman"/>
                <w:sz w:val="28"/>
                <w:vertAlign w:val="baseline"/>
                <w:lang w:val="en-US" w:eastAsia="zh-CN" w:bidi="ar-SA"/>
              </w:rPr>
              <w:t>2024</w:t>
            </w:r>
            <w:r>
              <w:rPr>
                <w:rFonts w:hint="eastAsia"/>
                <w:vertAlign w:val="baseline"/>
                <w:lang w:eastAsia="zh-CN"/>
              </w:rPr>
              <w:t xml:space="preserve"> - </w:t>
            </w:r>
            <w:r>
              <w:rPr>
                <w:rFonts w:hint="eastAsia"/>
                <w:vertAlign w:val="baseline"/>
                <w:lang w:eastAsia="zh-CN"/>
              </w:rPr>
              <w:fldChar w:fldCharType="begin">
                <w:ffData>
                  <w:name w:val="SM"/>
                  <w:enabled/>
                  <w:calcOnExit w:val="0"/>
                  <w:textInput>
                    <w:default w:val="XX"/>
                    <w:maxLength w:val="2"/>
                  </w:textInput>
                </w:ffData>
              </w:fldChar>
            </w:r>
            <w:bookmarkStart w:id="11" w:name="SM"/>
            <w:r>
              <w:rPr>
                <w:rFonts w:hint="eastAsia"/>
                <w:vertAlign w:val="baseline"/>
                <w:lang w:eastAsia="zh-CN"/>
              </w:rPr>
              <w:instrText xml:space="preserve">FORMTEXT</w:instrText>
            </w:r>
            <w:r>
              <w:rPr>
                <w:rFonts w:hint="eastAsia"/>
                <w:vertAlign w:val="baseline"/>
                <w:lang w:eastAsia="zh-CN"/>
              </w:rPr>
              <w:fldChar w:fldCharType="separate"/>
            </w:r>
            <w:r>
              <w:rPr>
                <w:rFonts w:hint="eastAsia"/>
                <w:vertAlign w:val="baseline"/>
                <w:lang w:eastAsia="zh-CN"/>
              </w:rPr>
              <w:t>XX</w:t>
            </w:r>
            <w:r>
              <w:rPr>
                <w:rFonts w:hint="eastAsia"/>
                <w:vertAlign w:val="baseline"/>
                <w:lang w:eastAsia="zh-CN"/>
              </w:rPr>
              <w:fldChar w:fldCharType="end"/>
            </w:r>
            <w:bookmarkEnd w:id="11"/>
            <w:r>
              <w:rPr>
                <w:rFonts w:hint="eastAsia"/>
                <w:vertAlign w:val="baseline"/>
                <w:lang w:eastAsia="zh-CN"/>
              </w:rPr>
              <w:t xml:space="preserve"> - </w:t>
            </w:r>
            <w:r>
              <w:rPr>
                <w:rFonts w:hint="eastAsia"/>
                <w:vertAlign w:val="baseline"/>
                <w:lang w:eastAsia="zh-CN"/>
              </w:rPr>
              <w:fldChar w:fldCharType="begin">
                <w:ffData>
                  <w:name w:val="SD"/>
                  <w:enabled/>
                  <w:calcOnExit w:val="0"/>
                  <w:textInput>
                    <w:default w:val="XX"/>
                    <w:maxLength w:val="2"/>
                  </w:textInput>
                </w:ffData>
              </w:fldChar>
            </w:r>
            <w:bookmarkStart w:id="12" w:name="SD"/>
            <w:r>
              <w:rPr>
                <w:rFonts w:hint="eastAsia"/>
                <w:vertAlign w:val="baseline"/>
                <w:lang w:eastAsia="zh-CN"/>
              </w:rPr>
              <w:instrText xml:space="preserve">FORMTEXT</w:instrText>
            </w:r>
            <w:r>
              <w:rPr>
                <w:rFonts w:hint="eastAsia"/>
                <w:vertAlign w:val="baseline"/>
                <w:lang w:eastAsia="zh-CN"/>
              </w:rPr>
              <w:fldChar w:fldCharType="separate"/>
            </w:r>
            <w:r>
              <w:rPr>
                <w:rFonts w:hint="eastAsia"/>
                <w:vertAlign w:val="baseline"/>
                <w:lang w:eastAsia="zh-CN"/>
              </w:rPr>
              <w:t>XX</w:t>
            </w:r>
            <w:r>
              <w:rPr>
                <w:rFonts w:hint="eastAsia"/>
                <w:vertAlign w:val="baseline"/>
                <w:lang w:eastAsia="zh-CN"/>
              </w:rPr>
              <w:fldChar w:fldCharType="end"/>
            </w:r>
            <w:bookmarkEnd w:id="12"/>
            <w:r>
              <w:rPr>
                <w:rFonts w:hint="eastAsia"/>
                <w:vertAlign w:val="baseline"/>
                <w:lang w:eastAsia="zh-CN"/>
              </w:rPr>
              <w:t xml:space="preserve"> 实施</w:t>
            </w:r>
          </w:p>
        </w:tc>
      </w:tr>
    </w:tbl>
    <w:p w14:paraId="2A7F2CD6">
      <w:pPr>
        <w:pStyle w:val="48"/>
        <w:bidi w:val="0"/>
        <w:spacing w:before="0"/>
        <w:rPr>
          <w:rFonts w:hint="eastAsia"/>
          <w:spacing w:val="0"/>
          <w:w w:val="100"/>
          <w:sz w:val="28"/>
          <w:lang w:eastAsia="zh-CN"/>
        </w:rPr>
        <w:sectPr>
          <w:pgSz w:w="11906" w:h="16838"/>
          <w:pgMar w:top="-340" w:right="1134" w:bottom="1021" w:left="1134" w:header="0" w:footer="0" w:gutter="284"/>
          <w:pgNumType w:fmt="upperRoman" w:start="1"/>
          <w:cols w:space="425" w:num="1"/>
          <w:titlePg/>
          <w:docGrid w:type="lines" w:linePitch="312" w:charSpace="0"/>
        </w:sectPr>
      </w:pPr>
      <w:bookmarkStart w:id="13" w:name="FM2"/>
      <w:r>
        <w:rPr>
          <w:rFonts w:hint="eastAsia" w:ascii="黑体" w:hAnsi="黑体" w:eastAsia="黑体" w:cs="Times New Roman"/>
          <w:spacing w:val="0"/>
          <w:w w:val="100"/>
          <w:sz w:val="28"/>
          <w:lang w:val="en-US" w:eastAsia="zh-CN" w:bidi="ar-SA"/>
        </w:rPr>
        <w:fldChar w:fldCharType="begin">
          <w:ffData>
            <w:name w:val="FM2"/>
            <w:enabled/>
            <w:calcOnExit w:val="0"/>
            <w:textInput>
              <w:default w:val="海峡两岸茶业交流协会"/>
            </w:textInput>
          </w:ffData>
        </w:fldChar>
      </w:r>
      <w:r>
        <w:rPr>
          <w:rFonts w:hint="eastAsia" w:ascii="黑体" w:hAnsi="黑体" w:eastAsia="黑体" w:cs="Times New Roman"/>
          <w:spacing w:val="0"/>
          <w:w w:val="100"/>
          <w:sz w:val="28"/>
          <w:lang w:val="en-US" w:eastAsia="zh-CN" w:bidi="ar-SA"/>
        </w:rPr>
        <w:instrText xml:space="preserve">FORMTEXT</w:instrText>
      </w:r>
      <w:r>
        <w:rPr>
          <w:rFonts w:hint="eastAsia" w:ascii="黑体" w:hAnsi="黑体" w:eastAsia="黑体" w:cs="Times New Roman"/>
          <w:spacing w:val="0"/>
          <w:w w:val="100"/>
          <w:sz w:val="28"/>
          <w:lang w:val="en-US" w:eastAsia="zh-CN" w:bidi="ar-SA"/>
        </w:rPr>
        <w:fldChar w:fldCharType="separate"/>
      </w:r>
      <w:r>
        <w:rPr>
          <w:rFonts w:hint="eastAsia" w:ascii="黑体" w:hAnsi="黑体" w:eastAsia="黑体" w:cs="Times New Roman"/>
          <w:spacing w:val="0"/>
          <w:w w:val="100"/>
          <w:sz w:val="28"/>
          <w:lang w:val="en-US" w:eastAsia="zh-CN" w:bidi="ar-SA"/>
        </w:rPr>
        <w:t>海峡两岸茶业交流协会</w:t>
      </w:r>
      <w:r>
        <w:rPr>
          <w:rFonts w:hint="eastAsia" w:ascii="黑体" w:hAnsi="黑体" w:eastAsia="黑体" w:cs="Times New Roman"/>
          <w:spacing w:val="0"/>
          <w:w w:val="100"/>
          <w:sz w:val="28"/>
          <w:lang w:val="en-US" w:eastAsia="zh-CN" w:bidi="ar-SA"/>
        </w:rPr>
        <w:fldChar w:fldCharType="end"/>
      </w:r>
      <w:bookmarkEnd w:id="13"/>
      <w:r>
        <w:rPr>
          <w:rFonts w:hint="eastAsia"/>
          <w:sz w:val="28"/>
          <w:lang w:eastAsia="zh-CN"/>
        </w:rPr>
        <w:t>  </w:t>
      </w:r>
      <w:r>
        <w:rPr>
          <w:rFonts w:hint="eastAsia"/>
          <w:spacing w:val="85"/>
          <w:w w:val="100"/>
          <w:sz w:val="28"/>
          <w:lang w:eastAsia="zh-CN"/>
        </w:rPr>
        <w:t>发</w:t>
      </w:r>
      <w:r>
        <w:rPr>
          <w:rFonts w:hint="eastAsia"/>
          <w:spacing w:val="0"/>
          <w:w w:val="100"/>
          <w:sz w:val="28"/>
          <w:lang w:eastAsia="zh-CN"/>
        </w:rPr>
        <w:t>布</w:t>
      </w:r>
    </w:p>
    <w:p w14:paraId="6A533309">
      <w:pPr>
        <w:pStyle w:val="53"/>
        <w:bidi w:val="0"/>
        <w:rPr>
          <w:rFonts w:hint="eastAsia"/>
          <w:lang w:eastAsia="zh-CN"/>
        </w:rPr>
      </w:pPr>
      <w:r>
        <w:rPr>
          <w:rFonts w:hint="eastAsia"/>
          <w:spacing w:val="317"/>
          <w:lang w:eastAsia="zh-CN"/>
        </w:rPr>
        <w:t>目</w:t>
      </w:r>
      <w:bookmarkStart w:id="14" w:name="BKML"/>
      <w:r>
        <w:rPr>
          <w:rFonts w:hint="eastAsia"/>
          <w:lang w:eastAsia="zh-CN"/>
        </w:rPr>
        <w:t>次</w:t>
      </w:r>
      <w:bookmarkEnd w:id="14"/>
    </w:p>
    <w:p w14:paraId="46A28D99">
      <w:pPr>
        <w:pStyle w:val="15"/>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TOC \t "标准文件_前言、引言标题,1,标准文件_章标题,1,标准文件_附录标识,1,标准文件_参考文献标题,1,标准文件_索引标题,1,标准文件_一级条标题,2" \h</w:instrText>
      </w:r>
      <w:r>
        <w:rPr>
          <w:rFonts w:hint="eastAsia" w:ascii="宋体" w:hAnsi="宋体" w:eastAsia="宋体" w:cs="宋体"/>
          <w:spacing w:val="0"/>
          <w:lang w:eastAsia="zh-CN"/>
        </w:rPr>
        <w:fldChar w:fldCharType="separate"/>
      </w: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_Toc15781 </w:instrText>
      </w:r>
      <w:r>
        <w:rPr>
          <w:rFonts w:hint="eastAsia" w:ascii="宋体" w:hAnsi="宋体" w:eastAsia="宋体" w:cs="宋体"/>
          <w:spacing w:val="0"/>
          <w:lang w:eastAsia="zh-CN"/>
        </w:rPr>
        <w:fldChar w:fldCharType="separate"/>
      </w:r>
      <w:r>
        <w:rPr>
          <w:spacing w:val="317"/>
        </w:rPr>
        <w:t>前</w:t>
      </w:r>
      <w:r>
        <w:t>言</w:t>
      </w:r>
      <w:r>
        <w:tab/>
      </w:r>
      <w:r>
        <w:fldChar w:fldCharType="begin"/>
      </w:r>
      <w:r>
        <w:instrText xml:space="preserve"> PAGEREF _Toc15781 </w:instrText>
      </w:r>
      <w:r>
        <w:fldChar w:fldCharType="separate"/>
      </w:r>
      <w:r>
        <w:t>II</w:t>
      </w:r>
      <w:r>
        <w:fldChar w:fldCharType="end"/>
      </w:r>
      <w:r>
        <w:rPr>
          <w:rFonts w:hint="eastAsia" w:ascii="宋体" w:hAnsi="宋体" w:eastAsia="宋体" w:cs="宋体"/>
          <w:spacing w:val="0"/>
          <w:lang w:eastAsia="zh-CN"/>
        </w:rPr>
        <w:fldChar w:fldCharType="end"/>
      </w:r>
    </w:p>
    <w:p w14:paraId="7CA9F3D3">
      <w:pPr>
        <w:pStyle w:val="15"/>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_Toc13289 </w:instrText>
      </w:r>
      <w:r>
        <w:rPr>
          <w:rFonts w:hint="eastAsia" w:ascii="宋体" w:hAnsi="宋体" w:eastAsia="宋体" w:cs="宋体"/>
          <w:spacing w:val="0"/>
          <w:lang w:eastAsia="zh-CN"/>
        </w:rPr>
        <w:fldChar w:fldCharType="separate"/>
      </w:r>
      <w:r>
        <w:rPr>
          <w:rFonts w:hint="default" w:ascii="黑体" w:hAnsi="黑体" w:eastAsia="黑体" w:cs="黑体"/>
        </w:rPr>
        <w:t xml:space="preserve">1 </w:t>
      </w:r>
      <w:r>
        <w:t>范围</w:t>
      </w:r>
      <w:r>
        <w:tab/>
      </w:r>
      <w:r>
        <w:fldChar w:fldCharType="begin"/>
      </w:r>
      <w:r>
        <w:instrText xml:space="preserve"> PAGEREF _Toc13289 </w:instrText>
      </w:r>
      <w:r>
        <w:fldChar w:fldCharType="separate"/>
      </w:r>
      <w:r>
        <w:t>1</w:t>
      </w:r>
      <w:r>
        <w:fldChar w:fldCharType="end"/>
      </w:r>
      <w:r>
        <w:rPr>
          <w:rFonts w:hint="eastAsia" w:ascii="宋体" w:hAnsi="宋体" w:eastAsia="宋体" w:cs="宋体"/>
          <w:spacing w:val="0"/>
          <w:lang w:eastAsia="zh-CN"/>
        </w:rPr>
        <w:fldChar w:fldCharType="end"/>
      </w:r>
    </w:p>
    <w:p w14:paraId="46A59FB5">
      <w:pPr>
        <w:pStyle w:val="15"/>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_Toc21959 </w:instrText>
      </w:r>
      <w:r>
        <w:rPr>
          <w:rFonts w:hint="eastAsia" w:ascii="宋体" w:hAnsi="宋体" w:eastAsia="宋体" w:cs="宋体"/>
          <w:spacing w:val="0"/>
          <w:lang w:eastAsia="zh-CN"/>
        </w:rPr>
        <w:fldChar w:fldCharType="separate"/>
      </w:r>
      <w:r>
        <w:rPr>
          <w:rFonts w:hint="default" w:ascii="黑体" w:hAnsi="黑体" w:eastAsia="黑体" w:cs="黑体"/>
        </w:rPr>
        <w:t xml:space="preserve">2 </w:t>
      </w:r>
      <w:r>
        <w:t>规范性引用文件</w:t>
      </w:r>
      <w:r>
        <w:tab/>
      </w:r>
      <w:r>
        <w:fldChar w:fldCharType="begin"/>
      </w:r>
      <w:r>
        <w:instrText xml:space="preserve"> PAGEREF _Toc21959 </w:instrText>
      </w:r>
      <w:r>
        <w:fldChar w:fldCharType="separate"/>
      </w:r>
      <w:r>
        <w:t>1</w:t>
      </w:r>
      <w:r>
        <w:fldChar w:fldCharType="end"/>
      </w:r>
      <w:r>
        <w:rPr>
          <w:rFonts w:hint="eastAsia" w:ascii="宋体" w:hAnsi="宋体" w:eastAsia="宋体" w:cs="宋体"/>
          <w:spacing w:val="0"/>
          <w:lang w:eastAsia="zh-CN"/>
        </w:rPr>
        <w:fldChar w:fldCharType="end"/>
      </w:r>
    </w:p>
    <w:p w14:paraId="4A821297">
      <w:pPr>
        <w:pStyle w:val="15"/>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_Toc26715 </w:instrText>
      </w:r>
      <w:r>
        <w:rPr>
          <w:rFonts w:hint="eastAsia" w:ascii="宋体" w:hAnsi="宋体" w:eastAsia="宋体" w:cs="宋体"/>
          <w:spacing w:val="0"/>
          <w:lang w:eastAsia="zh-CN"/>
        </w:rPr>
        <w:fldChar w:fldCharType="separate"/>
      </w:r>
      <w:r>
        <w:rPr>
          <w:rFonts w:hint="default" w:ascii="黑体" w:hAnsi="黑体" w:eastAsia="黑体" w:cs="黑体"/>
        </w:rPr>
        <w:t xml:space="preserve">3 </w:t>
      </w:r>
      <w:r>
        <w:t>术语和定义</w:t>
      </w:r>
      <w:r>
        <w:tab/>
      </w:r>
      <w:r>
        <w:fldChar w:fldCharType="begin"/>
      </w:r>
      <w:r>
        <w:instrText xml:space="preserve"> PAGEREF _Toc26715 </w:instrText>
      </w:r>
      <w:r>
        <w:fldChar w:fldCharType="separate"/>
      </w:r>
      <w:r>
        <w:t>1</w:t>
      </w:r>
      <w:r>
        <w:fldChar w:fldCharType="end"/>
      </w:r>
      <w:r>
        <w:rPr>
          <w:rFonts w:hint="eastAsia" w:ascii="宋体" w:hAnsi="宋体" w:eastAsia="宋体" w:cs="宋体"/>
          <w:spacing w:val="0"/>
          <w:lang w:eastAsia="zh-CN"/>
        </w:rPr>
        <w:fldChar w:fldCharType="end"/>
      </w:r>
    </w:p>
    <w:p w14:paraId="1AFBB264">
      <w:pPr>
        <w:pStyle w:val="15"/>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_Toc30089 </w:instrText>
      </w:r>
      <w:r>
        <w:rPr>
          <w:rFonts w:hint="eastAsia" w:ascii="宋体" w:hAnsi="宋体" w:eastAsia="宋体" w:cs="宋体"/>
          <w:spacing w:val="0"/>
          <w:lang w:eastAsia="zh-CN"/>
        </w:rPr>
        <w:fldChar w:fldCharType="separate"/>
      </w:r>
      <w:r>
        <w:rPr>
          <w:rFonts w:hint="default" w:ascii="黑体" w:hAnsi="黑体" w:eastAsia="黑体" w:cs="黑体"/>
        </w:rPr>
        <w:t xml:space="preserve">4 </w:t>
      </w:r>
      <w:r>
        <w:rPr>
          <w:rFonts w:hint="eastAsia"/>
          <w:lang w:val="en-US" w:eastAsia="zh-CN"/>
        </w:rPr>
        <w:t>要求</w:t>
      </w:r>
      <w:r>
        <w:tab/>
      </w:r>
      <w:r>
        <w:rPr>
          <w:rFonts w:hint="eastAsia"/>
          <w:lang w:val="en-US" w:eastAsia="zh-CN"/>
        </w:rPr>
        <w:t>1</w:t>
      </w:r>
      <w:r>
        <w:rPr>
          <w:rFonts w:hint="eastAsia" w:ascii="宋体" w:hAnsi="宋体" w:eastAsia="宋体" w:cs="宋体"/>
          <w:spacing w:val="0"/>
          <w:lang w:eastAsia="zh-CN"/>
        </w:rPr>
        <w:fldChar w:fldCharType="end"/>
      </w:r>
    </w:p>
    <w:p w14:paraId="54FF6A94">
      <w:pPr>
        <w:pStyle w:val="19"/>
        <w:tabs>
          <w:tab w:val="right" w:leader="dot" w:pos="9354"/>
        </w:tabs>
        <w:rPr>
          <w:rFonts w:hint="default"/>
          <w:lang w:val="en-US"/>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_Toc14064 </w:instrText>
      </w:r>
      <w:r>
        <w:rPr>
          <w:rFonts w:hint="eastAsia" w:ascii="宋体" w:hAnsi="宋体" w:eastAsia="宋体" w:cs="宋体"/>
          <w:spacing w:val="0"/>
          <w:lang w:eastAsia="zh-CN"/>
        </w:rPr>
        <w:fldChar w:fldCharType="separate"/>
      </w:r>
      <w:r>
        <w:rPr>
          <w:rFonts w:hint="default" w:ascii="黑体" w:hAnsi="黑体" w:eastAsia="黑体" w:cs="黑体"/>
        </w:rPr>
        <w:t xml:space="preserve">4.1 </w:t>
      </w:r>
      <w:r>
        <w:rPr>
          <w:rFonts w:hint="eastAsia"/>
          <w:lang w:val="en-US" w:eastAsia="zh-CN"/>
        </w:rPr>
        <w:t>鲜叶</w:t>
      </w:r>
      <w:r>
        <w:tab/>
      </w:r>
      <w:r>
        <w:rPr>
          <w:rFonts w:hint="eastAsia"/>
          <w:lang w:val="en-US" w:eastAsia="zh-CN"/>
        </w:rPr>
        <w:t>1</w:t>
      </w:r>
      <w:r>
        <w:rPr>
          <w:rFonts w:hint="eastAsia" w:ascii="宋体" w:hAnsi="宋体" w:eastAsia="宋体" w:cs="宋体"/>
          <w:spacing w:val="0"/>
          <w:lang w:eastAsia="zh-CN"/>
        </w:rPr>
        <w:fldChar w:fldCharType="end"/>
      </w:r>
    </w:p>
    <w:p w14:paraId="70137183">
      <w:pPr>
        <w:pStyle w:val="19"/>
        <w:tabs>
          <w:tab w:val="right" w:leader="dot" w:pos="9354"/>
        </w:tabs>
        <w:rPr>
          <w:rFonts w:hint="eastAsia" w:ascii="宋体" w:hAnsi="宋体" w:eastAsia="宋体" w:cs="宋体"/>
          <w:spacing w:val="0"/>
          <w:lang w:eastAsia="zh-CN"/>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_Toc20695 </w:instrText>
      </w:r>
      <w:r>
        <w:rPr>
          <w:rFonts w:hint="eastAsia" w:ascii="宋体" w:hAnsi="宋体" w:eastAsia="宋体" w:cs="宋体"/>
          <w:spacing w:val="0"/>
          <w:lang w:eastAsia="zh-CN"/>
        </w:rPr>
        <w:fldChar w:fldCharType="separate"/>
      </w:r>
      <w:r>
        <w:rPr>
          <w:rFonts w:hint="default" w:ascii="黑体" w:hAnsi="黑体" w:eastAsia="黑体" w:cs="黑体"/>
          <w:lang w:val="en-US" w:eastAsia="zh-CN"/>
        </w:rPr>
        <w:t xml:space="preserve">4.2 </w:t>
      </w:r>
      <w:r>
        <w:rPr>
          <w:rFonts w:hint="eastAsia"/>
          <w:lang w:val="en-US" w:eastAsia="zh-CN"/>
        </w:rPr>
        <w:t>鲜叶装运</w:t>
      </w:r>
      <w:r>
        <w:tab/>
      </w:r>
      <w:r>
        <w:fldChar w:fldCharType="begin"/>
      </w:r>
      <w:r>
        <w:instrText xml:space="preserve"> PAGEREF _Toc20695 </w:instrText>
      </w:r>
      <w:r>
        <w:fldChar w:fldCharType="separate"/>
      </w:r>
      <w:r>
        <w:t>2</w:t>
      </w:r>
      <w:r>
        <w:fldChar w:fldCharType="end"/>
      </w:r>
      <w:r>
        <w:rPr>
          <w:rFonts w:hint="eastAsia" w:ascii="宋体" w:hAnsi="宋体" w:eastAsia="宋体" w:cs="宋体"/>
          <w:spacing w:val="0"/>
          <w:lang w:eastAsia="zh-CN"/>
        </w:rPr>
        <w:fldChar w:fldCharType="end"/>
      </w:r>
    </w:p>
    <w:p w14:paraId="6CA189A3">
      <w:pPr>
        <w:pStyle w:val="19"/>
        <w:tabs>
          <w:tab w:val="right" w:leader="dot" w:pos="9354"/>
        </w:tabs>
        <w:rPr>
          <w:rFonts w:hint="default"/>
          <w:lang w:val="en-US"/>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_Toc14064 </w:instrText>
      </w:r>
      <w:r>
        <w:rPr>
          <w:rFonts w:hint="eastAsia" w:ascii="宋体" w:hAnsi="宋体" w:eastAsia="宋体" w:cs="宋体"/>
          <w:spacing w:val="0"/>
          <w:lang w:eastAsia="zh-CN"/>
        </w:rPr>
        <w:fldChar w:fldCharType="separate"/>
      </w:r>
      <w:r>
        <w:rPr>
          <w:rFonts w:hint="default" w:ascii="黑体" w:hAnsi="黑体" w:eastAsia="黑体" w:cs="黑体"/>
        </w:rPr>
        <w:t xml:space="preserve">4.1 </w:t>
      </w:r>
      <w:r>
        <w:rPr>
          <w:rFonts w:hint="eastAsia"/>
          <w:lang w:val="en-US" w:eastAsia="zh-CN"/>
        </w:rPr>
        <w:t>加工场地</w:t>
      </w:r>
      <w:r>
        <w:tab/>
      </w:r>
      <w:r>
        <w:rPr>
          <w:rFonts w:hint="eastAsia"/>
          <w:lang w:val="en-US" w:eastAsia="zh-CN"/>
        </w:rPr>
        <w:t>2</w:t>
      </w:r>
      <w:r>
        <w:rPr>
          <w:rFonts w:hint="eastAsia" w:ascii="宋体" w:hAnsi="宋体" w:eastAsia="宋体" w:cs="宋体"/>
          <w:spacing w:val="0"/>
          <w:lang w:eastAsia="zh-CN"/>
        </w:rPr>
        <w:fldChar w:fldCharType="end"/>
      </w:r>
    </w:p>
    <w:p w14:paraId="7A69DF89">
      <w:pPr>
        <w:pStyle w:val="19"/>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_Toc20695 </w:instrText>
      </w:r>
      <w:r>
        <w:rPr>
          <w:rFonts w:hint="eastAsia" w:ascii="宋体" w:hAnsi="宋体" w:eastAsia="宋体" w:cs="宋体"/>
          <w:spacing w:val="0"/>
          <w:lang w:eastAsia="zh-CN"/>
        </w:rPr>
        <w:fldChar w:fldCharType="separate"/>
      </w:r>
      <w:r>
        <w:rPr>
          <w:rFonts w:hint="default" w:ascii="黑体" w:hAnsi="黑体" w:eastAsia="黑体" w:cs="黑体"/>
        </w:rPr>
        <w:t xml:space="preserve">4.2 </w:t>
      </w:r>
      <w:r>
        <w:rPr>
          <w:rFonts w:hint="eastAsia"/>
          <w:lang w:val="en-US" w:eastAsia="zh-CN"/>
        </w:rPr>
        <w:t>加工条件</w:t>
      </w:r>
      <w:r>
        <w:tab/>
      </w:r>
      <w:r>
        <w:fldChar w:fldCharType="begin"/>
      </w:r>
      <w:r>
        <w:instrText xml:space="preserve"> PAGEREF _Toc20695 </w:instrText>
      </w:r>
      <w:r>
        <w:fldChar w:fldCharType="separate"/>
      </w:r>
      <w:r>
        <w:t>2</w:t>
      </w:r>
      <w:r>
        <w:fldChar w:fldCharType="end"/>
      </w:r>
      <w:r>
        <w:rPr>
          <w:rFonts w:hint="eastAsia" w:ascii="宋体" w:hAnsi="宋体" w:eastAsia="宋体" w:cs="宋体"/>
          <w:spacing w:val="0"/>
          <w:lang w:eastAsia="zh-CN"/>
        </w:rPr>
        <w:fldChar w:fldCharType="end"/>
      </w:r>
    </w:p>
    <w:p w14:paraId="35797264">
      <w:pPr>
        <w:pStyle w:val="15"/>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_Toc24063 </w:instrText>
      </w:r>
      <w:r>
        <w:rPr>
          <w:rFonts w:hint="eastAsia" w:ascii="宋体" w:hAnsi="宋体" w:eastAsia="宋体" w:cs="宋体"/>
          <w:spacing w:val="0"/>
          <w:lang w:eastAsia="zh-CN"/>
        </w:rPr>
        <w:fldChar w:fldCharType="separate"/>
      </w:r>
      <w:r>
        <w:rPr>
          <w:rFonts w:hint="default" w:ascii="黑体" w:hAnsi="黑体" w:eastAsia="黑体" w:cs="黑体"/>
        </w:rPr>
        <w:t xml:space="preserve">5 </w:t>
      </w:r>
      <w:r>
        <w:rPr>
          <w:rFonts w:hint="eastAsia"/>
          <w:lang w:val="en-US" w:eastAsia="zh-CN"/>
        </w:rPr>
        <w:t>工艺流程</w:t>
      </w:r>
      <w:r>
        <w:tab/>
      </w:r>
      <w:r>
        <w:fldChar w:fldCharType="begin"/>
      </w:r>
      <w:r>
        <w:instrText xml:space="preserve"> PAGEREF _Toc24063 </w:instrText>
      </w:r>
      <w:r>
        <w:fldChar w:fldCharType="separate"/>
      </w:r>
      <w:r>
        <w:t>2</w:t>
      </w:r>
      <w:r>
        <w:fldChar w:fldCharType="end"/>
      </w:r>
      <w:r>
        <w:rPr>
          <w:rFonts w:hint="eastAsia" w:ascii="宋体" w:hAnsi="宋体" w:eastAsia="宋体" w:cs="宋体"/>
          <w:spacing w:val="0"/>
          <w:lang w:eastAsia="zh-CN"/>
        </w:rPr>
        <w:fldChar w:fldCharType="end"/>
      </w:r>
    </w:p>
    <w:p w14:paraId="15765E66">
      <w:pPr>
        <w:pStyle w:val="15"/>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_Toc15287 </w:instrText>
      </w:r>
      <w:r>
        <w:rPr>
          <w:rFonts w:hint="eastAsia" w:ascii="宋体" w:hAnsi="宋体" w:eastAsia="宋体" w:cs="宋体"/>
          <w:spacing w:val="0"/>
          <w:lang w:eastAsia="zh-CN"/>
        </w:rPr>
        <w:fldChar w:fldCharType="separate"/>
      </w:r>
      <w:r>
        <w:rPr>
          <w:rFonts w:hint="default" w:ascii="黑体" w:hAnsi="黑体" w:eastAsia="黑体" w:cs="黑体"/>
        </w:rPr>
        <w:t xml:space="preserve">6 </w:t>
      </w:r>
      <w:r>
        <w:rPr>
          <w:rFonts w:hint="eastAsia"/>
          <w:lang w:val="en-US" w:eastAsia="zh-CN"/>
        </w:rPr>
        <w:t>加工技术</w:t>
      </w:r>
      <w:r>
        <w:tab/>
      </w:r>
      <w:r>
        <w:rPr>
          <w:rFonts w:hint="eastAsia"/>
          <w:lang w:val="en-US" w:eastAsia="zh-CN"/>
        </w:rPr>
        <w:t>2</w:t>
      </w:r>
      <w:r>
        <w:rPr>
          <w:rFonts w:hint="eastAsia" w:ascii="宋体" w:hAnsi="宋体" w:eastAsia="宋体" w:cs="宋体"/>
          <w:spacing w:val="0"/>
          <w:lang w:eastAsia="zh-CN"/>
        </w:rPr>
        <w:fldChar w:fldCharType="end"/>
      </w:r>
    </w:p>
    <w:p w14:paraId="357C51F3">
      <w:pPr>
        <w:pStyle w:val="19"/>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_Toc28333 </w:instrText>
      </w:r>
      <w:r>
        <w:rPr>
          <w:rFonts w:hint="eastAsia" w:ascii="宋体" w:hAnsi="宋体" w:eastAsia="宋体" w:cs="宋体"/>
          <w:spacing w:val="0"/>
          <w:lang w:eastAsia="zh-CN"/>
        </w:rPr>
        <w:fldChar w:fldCharType="separate"/>
      </w:r>
      <w:r>
        <w:rPr>
          <w:rFonts w:hint="default" w:ascii="黑体" w:hAnsi="黑体" w:eastAsia="黑体" w:cs="黑体"/>
        </w:rPr>
        <w:t xml:space="preserve">6.1 </w:t>
      </w:r>
      <w:r>
        <w:rPr>
          <w:rFonts w:hint="eastAsia" w:ascii="宋体" w:hAnsi="宋体" w:eastAsia="宋体" w:cs="宋体"/>
          <w:kern w:val="2"/>
          <w:sz w:val="21"/>
          <w:szCs w:val="24"/>
          <w:lang w:val="en-US" w:eastAsia="zh-CN" w:bidi="ar-SA"/>
        </w:rPr>
        <w:t>晒青</w:t>
      </w:r>
      <w:r>
        <w:tab/>
      </w:r>
      <w:r>
        <w:rPr>
          <w:rFonts w:hint="eastAsia"/>
          <w:lang w:val="en-US" w:eastAsia="zh-CN"/>
        </w:rPr>
        <w:t>2</w:t>
      </w:r>
      <w:r>
        <w:rPr>
          <w:rFonts w:hint="eastAsia" w:ascii="宋体" w:hAnsi="宋体" w:eastAsia="宋体" w:cs="宋体"/>
          <w:spacing w:val="0"/>
          <w:lang w:eastAsia="zh-CN"/>
        </w:rPr>
        <w:fldChar w:fldCharType="end"/>
      </w:r>
    </w:p>
    <w:p w14:paraId="0C911CF3">
      <w:pPr>
        <w:pStyle w:val="19"/>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_Toc12925 </w:instrText>
      </w:r>
      <w:r>
        <w:rPr>
          <w:rFonts w:hint="eastAsia" w:ascii="宋体" w:hAnsi="宋体" w:eastAsia="宋体" w:cs="宋体"/>
          <w:spacing w:val="0"/>
          <w:lang w:eastAsia="zh-CN"/>
        </w:rPr>
        <w:fldChar w:fldCharType="separate"/>
      </w:r>
      <w:r>
        <w:rPr>
          <w:rFonts w:hint="default" w:ascii="黑体" w:hAnsi="黑体" w:eastAsia="黑体" w:cs="黑体"/>
        </w:rPr>
        <w:t xml:space="preserve">6.2 </w:t>
      </w:r>
      <w:r>
        <w:rPr>
          <w:rFonts w:hint="eastAsia"/>
          <w:lang w:val="en-US" w:eastAsia="zh-CN"/>
        </w:rPr>
        <w:t>摇青</w:t>
      </w:r>
      <w:r>
        <w:tab/>
      </w:r>
      <w:r>
        <w:rPr>
          <w:rFonts w:hint="eastAsia"/>
          <w:lang w:val="en-US" w:eastAsia="zh-CN"/>
        </w:rPr>
        <w:t>2</w:t>
      </w:r>
      <w:r>
        <w:rPr>
          <w:rFonts w:hint="eastAsia" w:ascii="宋体" w:hAnsi="宋体" w:eastAsia="宋体" w:cs="宋体"/>
          <w:spacing w:val="0"/>
          <w:lang w:eastAsia="zh-CN"/>
        </w:rPr>
        <w:fldChar w:fldCharType="end"/>
      </w:r>
    </w:p>
    <w:p w14:paraId="655A509B">
      <w:pPr>
        <w:pStyle w:val="19"/>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_Toc26470 </w:instrText>
      </w:r>
      <w:r>
        <w:rPr>
          <w:rFonts w:hint="eastAsia" w:ascii="宋体" w:hAnsi="宋体" w:eastAsia="宋体" w:cs="宋体"/>
          <w:spacing w:val="0"/>
          <w:lang w:eastAsia="zh-CN"/>
        </w:rPr>
        <w:fldChar w:fldCharType="separate"/>
      </w:r>
      <w:r>
        <w:rPr>
          <w:rFonts w:hint="default" w:ascii="黑体" w:hAnsi="黑体" w:eastAsia="黑体" w:cs="黑体"/>
        </w:rPr>
        <w:t xml:space="preserve">6.3 </w:t>
      </w:r>
      <w:r>
        <w:rPr>
          <w:rFonts w:hint="eastAsia"/>
          <w:lang w:val="en-US" w:eastAsia="zh-CN"/>
        </w:rPr>
        <w:t>萎凋</w:t>
      </w:r>
      <w:r>
        <w:tab/>
      </w:r>
      <w:r>
        <w:fldChar w:fldCharType="begin"/>
      </w:r>
      <w:r>
        <w:instrText xml:space="preserve"> PAGEREF _Toc26470 </w:instrText>
      </w:r>
      <w:r>
        <w:fldChar w:fldCharType="separate"/>
      </w:r>
      <w:r>
        <w:t>3</w:t>
      </w:r>
      <w:r>
        <w:fldChar w:fldCharType="end"/>
      </w:r>
      <w:r>
        <w:rPr>
          <w:rFonts w:hint="eastAsia" w:ascii="宋体" w:hAnsi="宋体" w:eastAsia="宋体" w:cs="宋体"/>
          <w:spacing w:val="0"/>
          <w:lang w:eastAsia="zh-CN"/>
        </w:rPr>
        <w:fldChar w:fldCharType="end"/>
      </w:r>
    </w:p>
    <w:p w14:paraId="1C30BFC3">
      <w:pPr>
        <w:pStyle w:val="19"/>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_Toc17492 </w:instrText>
      </w:r>
      <w:r>
        <w:rPr>
          <w:rFonts w:hint="eastAsia" w:ascii="宋体" w:hAnsi="宋体" w:eastAsia="宋体" w:cs="宋体"/>
          <w:spacing w:val="0"/>
          <w:lang w:eastAsia="zh-CN"/>
        </w:rPr>
        <w:fldChar w:fldCharType="separate"/>
      </w:r>
      <w:r>
        <w:rPr>
          <w:rFonts w:hint="default" w:ascii="黑体" w:hAnsi="黑体" w:eastAsia="黑体" w:cs="黑体"/>
        </w:rPr>
        <w:t xml:space="preserve">6.4 </w:t>
      </w:r>
      <w:r>
        <w:rPr>
          <w:rFonts w:hint="eastAsia"/>
          <w:lang w:val="en-US" w:eastAsia="zh-CN"/>
        </w:rPr>
        <w:t>揉捻</w:t>
      </w:r>
      <w:r>
        <w:tab/>
      </w:r>
      <w:r>
        <w:fldChar w:fldCharType="begin"/>
      </w:r>
      <w:r>
        <w:instrText xml:space="preserve"> PAGEREF _Toc17492 </w:instrText>
      </w:r>
      <w:r>
        <w:fldChar w:fldCharType="separate"/>
      </w:r>
      <w:r>
        <w:t>3</w:t>
      </w:r>
      <w:r>
        <w:fldChar w:fldCharType="end"/>
      </w:r>
      <w:r>
        <w:rPr>
          <w:rFonts w:hint="eastAsia" w:ascii="宋体" w:hAnsi="宋体" w:eastAsia="宋体" w:cs="宋体"/>
          <w:spacing w:val="0"/>
          <w:lang w:eastAsia="zh-CN"/>
        </w:rPr>
        <w:fldChar w:fldCharType="end"/>
      </w:r>
    </w:p>
    <w:p w14:paraId="325AC4F2">
      <w:pPr>
        <w:pStyle w:val="19"/>
        <w:tabs>
          <w:tab w:val="right" w:leader="dot" w:pos="9354"/>
        </w:tabs>
        <w:rPr>
          <w:rFonts w:hint="eastAsia" w:ascii="宋体" w:hAnsi="宋体" w:eastAsia="宋体" w:cs="宋体"/>
          <w:spacing w:val="0"/>
          <w:lang w:eastAsia="zh-CN"/>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_Toc1147 </w:instrText>
      </w:r>
      <w:r>
        <w:rPr>
          <w:rFonts w:hint="eastAsia" w:ascii="宋体" w:hAnsi="宋体" w:eastAsia="宋体" w:cs="宋体"/>
          <w:spacing w:val="0"/>
          <w:lang w:eastAsia="zh-CN"/>
        </w:rPr>
        <w:fldChar w:fldCharType="separate"/>
      </w:r>
      <w:r>
        <w:rPr>
          <w:rFonts w:hint="default" w:ascii="黑体" w:hAnsi="黑体" w:eastAsia="黑体" w:cs="黑体"/>
        </w:rPr>
        <w:t xml:space="preserve">6.5 </w:t>
      </w:r>
      <w:r>
        <w:rPr>
          <w:rFonts w:hint="eastAsia"/>
          <w:lang w:val="en-US" w:eastAsia="zh-CN"/>
        </w:rPr>
        <w:t>发酵</w:t>
      </w:r>
      <w:r>
        <w:tab/>
      </w:r>
      <w:r>
        <w:fldChar w:fldCharType="begin"/>
      </w:r>
      <w:r>
        <w:instrText xml:space="preserve"> PAGEREF _Toc1147 </w:instrText>
      </w:r>
      <w:r>
        <w:fldChar w:fldCharType="separate"/>
      </w:r>
      <w:r>
        <w:t>3</w:t>
      </w:r>
      <w:r>
        <w:fldChar w:fldCharType="end"/>
      </w:r>
      <w:r>
        <w:rPr>
          <w:rFonts w:hint="eastAsia" w:ascii="宋体" w:hAnsi="宋体" w:eastAsia="宋体" w:cs="宋体"/>
          <w:spacing w:val="0"/>
          <w:lang w:eastAsia="zh-CN"/>
        </w:rPr>
        <w:fldChar w:fldCharType="end"/>
      </w:r>
    </w:p>
    <w:p w14:paraId="385C6115">
      <w:pPr>
        <w:pStyle w:val="19"/>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_Toc17492 </w:instrText>
      </w:r>
      <w:r>
        <w:rPr>
          <w:rFonts w:hint="eastAsia" w:ascii="宋体" w:hAnsi="宋体" w:eastAsia="宋体" w:cs="宋体"/>
          <w:spacing w:val="0"/>
          <w:lang w:eastAsia="zh-CN"/>
        </w:rPr>
        <w:fldChar w:fldCharType="separate"/>
      </w:r>
      <w:r>
        <w:rPr>
          <w:rFonts w:hint="default" w:ascii="黑体" w:hAnsi="黑体" w:eastAsia="黑体" w:cs="黑体"/>
        </w:rPr>
        <w:t>6.</w:t>
      </w:r>
      <w:r>
        <w:rPr>
          <w:rFonts w:hint="eastAsia" w:ascii="黑体" w:hAnsi="黑体" w:eastAsia="黑体" w:cs="黑体"/>
          <w:lang w:val="en-US" w:eastAsia="zh-CN"/>
        </w:rPr>
        <w:t>6</w:t>
      </w:r>
      <w:r>
        <w:rPr>
          <w:rFonts w:hint="default" w:ascii="黑体" w:hAnsi="黑体" w:eastAsia="黑体" w:cs="黑体"/>
        </w:rPr>
        <w:t xml:space="preserve"> </w:t>
      </w:r>
      <w:r>
        <w:rPr>
          <w:rFonts w:hint="eastAsia"/>
          <w:lang w:val="en-US" w:eastAsia="zh-CN"/>
        </w:rPr>
        <w:t>干燥</w:t>
      </w:r>
      <w:r>
        <w:tab/>
      </w:r>
      <w:r>
        <w:fldChar w:fldCharType="begin"/>
      </w:r>
      <w:r>
        <w:instrText xml:space="preserve"> PAGEREF _Toc17492 </w:instrText>
      </w:r>
      <w:r>
        <w:fldChar w:fldCharType="separate"/>
      </w:r>
      <w:r>
        <w:t>3</w:t>
      </w:r>
      <w:r>
        <w:fldChar w:fldCharType="end"/>
      </w:r>
      <w:r>
        <w:rPr>
          <w:rFonts w:hint="eastAsia" w:ascii="宋体" w:hAnsi="宋体" w:eastAsia="宋体" w:cs="宋体"/>
          <w:spacing w:val="0"/>
          <w:lang w:eastAsia="zh-CN"/>
        </w:rPr>
        <w:fldChar w:fldCharType="end"/>
      </w:r>
    </w:p>
    <w:p w14:paraId="6BD3852A">
      <w:pPr>
        <w:pStyle w:val="19"/>
        <w:tabs>
          <w:tab w:val="right" w:leader="dot" w:pos="9354"/>
        </w:tabs>
        <w:rPr>
          <w:rFonts w:hint="eastAsia" w:ascii="宋体" w:hAnsi="宋体" w:eastAsia="宋体" w:cs="宋体"/>
          <w:spacing w:val="0"/>
          <w:lang w:eastAsia="zh-CN"/>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_Toc1147 </w:instrText>
      </w:r>
      <w:r>
        <w:rPr>
          <w:rFonts w:hint="eastAsia" w:ascii="宋体" w:hAnsi="宋体" w:eastAsia="宋体" w:cs="宋体"/>
          <w:spacing w:val="0"/>
          <w:lang w:eastAsia="zh-CN"/>
        </w:rPr>
        <w:fldChar w:fldCharType="separate"/>
      </w:r>
      <w:r>
        <w:rPr>
          <w:rFonts w:hint="default" w:ascii="黑体" w:hAnsi="黑体" w:eastAsia="黑体" w:cs="黑体"/>
        </w:rPr>
        <w:t>6.</w:t>
      </w:r>
      <w:r>
        <w:rPr>
          <w:rFonts w:hint="eastAsia" w:ascii="黑体" w:hAnsi="黑体" w:eastAsia="黑体" w:cs="黑体"/>
          <w:lang w:val="en-US" w:eastAsia="zh-CN"/>
        </w:rPr>
        <w:t>7</w:t>
      </w:r>
      <w:r>
        <w:rPr>
          <w:rFonts w:hint="default" w:ascii="黑体" w:hAnsi="黑体" w:eastAsia="黑体" w:cs="黑体"/>
        </w:rPr>
        <w:t xml:space="preserve"> </w:t>
      </w:r>
      <w:r>
        <w:rPr>
          <w:rFonts w:hint="eastAsia"/>
          <w:lang w:val="en-US" w:eastAsia="zh-CN"/>
        </w:rPr>
        <w:t>筛分</w:t>
      </w:r>
      <w:r>
        <w:tab/>
      </w:r>
      <w:r>
        <w:fldChar w:fldCharType="begin"/>
      </w:r>
      <w:r>
        <w:instrText xml:space="preserve"> PAGEREF _Toc1147 </w:instrText>
      </w:r>
      <w:r>
        <w:fldChar w:fldCharType="separate"/>
      </w:r>
      <w:r>
        <w:t>3</w:t>
      </w:r>
      <w:r>
        <w:fldChar w:fldCharType="end"/>
      </w:r>
      <w:r>
        <w:rPr>
          <w:rFonts w:hint="eastAsia" w:ascii="宋体" w:hAnsi="宋体" w:eastAsia="宋体" w:cs="宋体"/>
          <w:spacing w:val="0"/>
          <w:lang w:eastAsia="zh-CN"/>
        </w:rPr>
        <w:fldChar w:fldCharType="end"/>
      </w:r>
    </w:p>
    <w:p w14:paraId="18AA5A9D">
      <w:pPr>
        <w:pStyle w:val="19"/>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_Toc17492 </w:instrText>
      </w:r>
      <w:r>
        <w:rPr>
          <w:rFonts w:hint="eastAsia" w:ascii="宋体" w:hAnsi="宋体" w:eastAsia="宋体" w:cs="宋体"/>
          <w:spacing w:val="0"/>
          <w:lang w:eastAsia="zh-CN"/>
        </w:rPr>
        <w:fldChar w:fldCharType="separate"/>
      </w:r>
      <w:r>
        <w:rPr>
          <w:rFonts w:hint="default" w:ascii="黑体" w:hAnsi="黑体" w:eastAsia="黑体" w:cs="黑体"/>
        </w:rPr>
        <w:t>6.</w:t>
      </w:r>
      <w:r>
        <w:rPr>
          <w:rFonts w:hint="eastAsia" w:ascii="黑体" w:hAnsi="黑体" w:eastAsia="黑体" w:cs="黑体"/>
          <w:lang w:val="en-US" w:eastAsia="zh-CN"/>
        </w:rPr>
        <w:t>8</w:t>
      </w:r>
      <w:r>
        <w:rPr>
          <w:rFonts w:hint="default" w:ascii="黑体" w:hAnsi="黑体" w:eastAsia="黑体" w:cs="黑体"/>
        </w:rPr>
        <w:t xml:space="preserve"> </w:t>
      </w:r>
      <w:r>
        <w:rPr>
          <w:rFonts w:hint="eastAsia"/>
          <w:lang w:val="en-US" w:eastAsia="zh-CN"/>
        </w:rPr>
        <w:t>风选</w:t>
      </w:r>
      <w:r>
        <w:tab/>
      </w:r>
      <w:r>
        <w:rPr>
          <w:rFonts w:hint="eastAsia"/>
          <w:lang w:val="en-US" w:eastAsia="zh-CN"/>
        </w:rPr>
        <w:t>4</w:t>
      </w:r>
      <w:r>
        <w:rPr>
          <w:rFonts w:hint="eastAsia" w:ascii="宋体" w:hAnsi="宋体" w:eastAsia="宋体" w:cs="宋体"/>
          <w:spacing w:val="0"/>
          <w:lang w:eastAsia="zh-CN"/>
        </w:rPr>
        <w:fldChar w:fldCharType="end"/>
      </w:r>
    </w:p>
    <w:p w14:paraId="22C66123">
      <w:pPr>
        <w:pStyle w:val="19"/>
        <w:tabs>
          <w:tab w:val="right" w:leader="dot" w:pos="9354"/>
        </w:tabs>
        <w:rPr>
          <w:rFonts w:hint="eastAsia" w:ascii="宋体" w:hAnsi="宋体" w:eastAsia="宋体" w:cs="宋体"/>
          <w:spacing w:val="0"/>
          <w:lang w:eastAsia="zh-CN"/>
        </w:rPr>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_Toc1147 </w:instrText>
      </w:r>
      <w:r>
        <w:rPr>
          <w:rFonts w:hint="eastAsia" w:ascii="宋体" w:hAnsi="宋体" w:eastAsia="宋体" w:cs="宋体"/>
          <w:spacing w:val="0"/>
          <w:lang w:eastAsia="zh-CN"/>
        </w:rPr>
        <w:fldChar w:fldCharType="separate"/>
      </w:r>
      <w:r>
        <w:rPr>
          <w:rFonts w:hint="default" w:ascii="黑体" w:hAnsi="黑体" w:eastAsia="黑体" w:cs="黑体"/>
        </w:rPr>
        <w:t>6.</w:t>
      </w:r>
      <w:r>
        <w:rPr>
          <w:rFonts w:hint="eastAsia" w:ascii="黑体" w:hAnsi="黑体" w:eastAsia="黑体" w:cs="黑体"/>
          <w:lang w:val="en-US" w:eastAsia="zh-CN"/>
        </w:rPr>
        <w:t>9</w:t>
      </w:r>
      <w:r>
        <w:rPr>
          <w:rFonts w:hint="default" w:ascii="黑体" w:hAnsi="黑体" w:eastAsia="黑体" w:cs="黑体"/>
        </w:rPr>
        <w:t xml:space="preserve"> </w:t>
      </w:r>
      <w:r>
        <w:rPr>
          <w:rFonts w:hint="eastAsia"/>
          <w:lang w:val="en-US" w:eastAsia="zh-CN"/>
        </w:rPr>
        <w:t>拣剔</w:t>
      </w:r>
      <w:r>
        <w:tab/>
      </w:r>
      <w:r>
        <w:rPr>
          <w:rFonts w:hint="eastAsia"/>
          <w:lang w:val="en-US" w:eastAsia="zh-CN"/>
        </w:rPr>
        <w:t>4</w:t>
      </w:r>
      <w:r>
        <w:rPr>
          <w:rFonts w:hint="eastAsia" w:ascii="宋体" w:hAnsi="宋体" w:eastAsia="宋体" w:cs="宋体"/>
          <w:spacing w:val="0"/>
          <w:lang w:eastAsia="zh-CN"/>
        </w:rPr>
        <w:fldChar w:fldCharType="end"/>
      </w:r>
    </w:p>
    <w:p w14:paraId="6B5C222B">
      <w:pPr>
        <w:pStyle w:val="19"/>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_Toc17492 </w:instrText>
      </w:r>
      <w:r>
        <w:rPr>
          <w:rFonts w:hint="eastAsia" w:ascii="宋体" w:hAnsi="宋体" w:eastAsia="宋体" w:cs="宋体"/>
          <w:spacing w:val="0"/>
          <w:lang w:eastAsia="zh-CN"/>
        </w:rPr>
        <w:fldChar w:fldCharType="separate"/>
      </w:r>
      <w:r>
        <w:rPr>
          <w:rFonts w:hint="default" w:ascii="黑体" w:hAnsi="黑体" w:eastAsia="黑体" w:cs="黑体"/>
        </w:rPr>
        <w:t>6.</w:t>
      </w:r>
      <w:r>
        <w:rPr>
          <w:rFonts w:hint="eastAsia" w:ascii="黑体" w:hAnsi="黑体" w:eastAsia="黑体" w:cs="黑体"/>
          <w:lang w:val="en-US" w:eastAsia="zh-CN"/>
        </w:rPr>
        <w:t>10</w:t>
      </w:r>
      <w:r>
        <w:rPr>
          <w:rFonts w:hint="default" w:ascii="黑体" w:hAnsi="黑体" w:eastAsia="黑体" w:cs="黑体"/>
        </w:rPr>
        <w:t xml:space="preserve"> </w:t>
      </w:r>
      <w:r>
        <w:rPr>
          <w:rFonts w:hint="eastAsia"/>
          <w:lang w:val="en-US" w:eastAsia="zh-CN"/>
        </w:rPr>
        <w:t>拼配匀堆</w:t>
      </w:r>
      <w:r>
        <w:tab/>
      </w:r>
      <w:r>
        <w:rPr>
          <w:rFonts w:hint="eastAsia"/>
          <w:lang w:val="en-US" w:eastAsia="zh-CN"/>
        </w:rPr>
        <w:t>4</w:t>
      </w:r>
      <w:r>
        <w:rPr>
          <w:rFonts w:hint="eastAsia" w:ascii="宋体" w:hAnsi="宋体" w:eastAsia="宋体" w:cs="宋体"/>
          <w:spacing w:val="0"/>
          <w:lang w:eastAsia="zh-CN"/>
        </w:rPr>
        <w:fldChar w:fldCharType="end"/>
      </w:r>
    </w:p>
    <w:p w14:paraId="221F0C2A">
      <w:pPr>
        <w:pStyle w:val="19"/>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_Toc1147 </w:instrText>
      </w:r>
      <w:r>
        <w:rPr>
          <w:rFonts w:hint="eastAsia" w:ascii="宋体" w:hAnsi="宋体" w:eastAsia="宋体" w:cs="宋体"/>
          <w:spacing w:val="0"/>
          <w:lang w:eastAsia="zh-CN"/>
        </w:rPr>
        <w:fldChar w:fldCharType="separate"/>
      </w:r>
      <w:r>
        <w:rPr>
          <w:rFonts w:hint="default" w:ascii="黑体" w:hAnsi="黑体" w:eastAsia="黑体" w:cs="黑体"/>
        </w:rPr>
        <w:t>6.</w:t>
      </w:r>
      <w:r>
        <w:rPr>
          <w:rFonts w:hint="eastAsia" w:ascii="黑体" w:hAnsi="黑体" w:eastAsia="黑体" w:cs="黑体"/>
          <w:lang w:val="en-US" w:eastAsia="zh-CN"/>
        </w:rPr>
        <w:t>11</w:t>
      </w:r>
      <w:r>
        <w:rPr>
          <w:rFonts w:hint="default" w:ascii="黑体" w:hAnsi="黑体" w:eastAsia="黑体" w:cs="黑体"/>
        </w:rPr>
        <w:t xml:space="preserve"> </w:t>
      </w:r>
      <w:r>
        <w:rPr>
          <w:rFonts w:hint="eastAsia"/>
          <w:spacing w:val="3"/>
          <w:sz w:val="20"/>
          <w:szCs w:val="20"/>
          <w:lang w:val="en-US" w:eastAsia="zh-CN"/>
        </w:rPr>
        <w:t>复火</w:t>
      </w:r>
      <w:r>
        <w:tab/>
      </w:r>
      <w:r>
        <w:rPr>
          <w:rFonts w:hint="eastAsia"/>
          <w:lang w:val="en-US" w:eastAsia="zh-CN"/>
        </w:rPr>
        <w:t>4</w:t>
      </w:r>
      <w:r>
        <w:rPr>
          <w:rFonts w:hint="eastAsia" w:ascii="宋体" w:hAnsi="宋体" w:eastAsia="宋体" w:cs="宋体"/>
          <w:spacing w:val="0"/>
          <w:lang w:eastAsia="zh-CN"/>
        </w:rPr>
        <w:fldChar w:fldCharType="end"/>
      </w:r>
    </w:p>
    <w:p w14:paraId="08389135">
      <w:pPr>
        <w:pStyle w:val="15"/>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_Toc8542 </w:instrText>
      </w:r>
      <w:r>
        <w:rPr>
          <w:rFonts w:hint="eastAsia" w:ascii="宋体" w:hAnsi="宋体" w:eastAsia="宋体" w:cs="宋体"/>
          <w:spacing w:val="0"/>
          <w:lang w:eastAsia="zh-CN"/>
        </w:rPr>
        <w:fldChar w:fldCharType="separate"/>
      </w:r>
      <w:r>
        <w:rPr>
          <w:rFonts w:hint="default" w:ascii="黑体" w:hAnsi="黑体" w:eastAsia="黑体" w:cs="黑体"/>
        </w:rPr>
        <w:t xml:space="preserve">7 </w:t>
      </w:r>
      <w:r>
        <w:rPr>
          <w:rFonts w:hint="eastAsia" w:ascii="宋体" w:hAnsi="宋体" w:eastAsia="宋体" w:cs="宋体"/>
          <w:kern w:val="2"/>
          <w:sz w:val="21"/>
          <w:szCs w:val="24"/>
          <w:lang w:val="en-US" w:eastAsia="zh-CN" w:bidi="ar-SA"/>
        </w:rPr>
        <w:t>质量管理</w:t>
      </w:r>
      <w:r>
        <w:tab/>
      </w:r>
      <w:r>
        <w:rPr>
          <w:rFonts w:hint="eastAsia"/>
          <w:lang w:val="en-US" w:eastAsia="zh-CN"/>
        </w:rPr>
        <w:t>4</w:t>
      </w:r>
      <w:r>
        <w:rPr>
          <w:rFonts w:hint="eastAsia" w:ascii="宋体" w:hAnsi="宋体" w:eastAsia="宋体" w:cs="宋体"/>
          <w:spacing w:val="0"/>
          <w:lang w:eastAsia="zh-CN"/>
        </w:rPr>
        <w:fldChar w:fldCharType="end"/>
      </w:r>
    </w:p>
    <w:p w14:paraId="71852094">
      <w:pPr>
        <w:pStyle w:val="15"/>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_Toc17179 </w:instrText>
      </w:r>
      <w:r>
        <w:rPr>
          <w:rFonts w:hint="eastAsia" w:ascii="宋体" w:hAnsi="宋体" w:eastAsia="宋体" w:cs="宋体"/>
          <w:spacing w:val="0"/>
          <w:lang w:eastAsia="zh-CN"/>
        </w:rPr>
        <w:fldChar w:fldCharType="separate"/>
      </w:r>
      <w:r>
        <w:rPr>
          <w:rFonts w:hint="default" w:ascii="黑体" w:hAnsi="黑体" w:eastAsia="黑体" w:cs="黑体"/>
        </w:rPr>
        <w:t xml:space="preserve">8 </w:t>
      </w:r>
      <w:r>
        <w:rPr>
          <w:rFonts w:hint="eastAsia"/>
          <w:lang w:val="en-US" w:eastAsia="zh-CN"/>
        </w:rPr>
        <w:t>标签标志、包装、运输、贮存</w:t>
      </w:r>
      <w:r>
        <w:tab/>
      </w:r>
      <w:r>
        <w:fldChar w:fldCharType="begin"/>
      </w:r>
      <w:r>
        <w:instrText xml:space="preserve"> PAGEREF _Toc17179 </w:instrText>
      </w:r>
      <w:r>
        <w:fldChar w:fldCharType="separate"/>
      </w:r>
      <w:r>
        <w:t>4</w:t>
      </w:r>
      <w:r>
        <w:fldChar w:fldCharType="end"/>
      </w:r>
      <w:r>
        <w:rPr>
          <w:rFonts w:hint="eastAsia" w:ascii="宋体" w:hAnsi="宋体" w:eastAsia="宋体" w:cs="宋体"/>
          <w:spacing w:val="0"/>
          <w:lang w:eastAsia="zh-CN"/>
        </w:rPr>
        <w:fldChar w:fldCharType="end"/>
      </w:r>
    </w:p>
    <w:p w14:paraId="6CDCADD2">
      <w:pPr>
        <w:pStyle w:val="19"/>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_Toc3336 </w:instrText>
      </w:r>
      <w:r>
        <w:rPr>
          <w:rFonts w:hint="eastAsia" w:ascii="宋体" w:hAnsi="宋体" w:eastAsia="宋体" w:cs="宋体"/>
          <w:spacing w:val="0"/>
          <w:lang w:eastAsia="zh-CN"/>
        </w:rPr>
        <w:fldChar w:fldCharType="separate"/>
      </w:r>
      <w:r>
        <w:rPr>
          <w:rFonts w:hint="default" w:ascii="黑体" w:hAnsi="黑体" w:eastAsia="黑体" w:cs="黑体"/>
        </w:rPr>
        <w:t xml:space="preserve">8.1 </w:t>
      </w:r>
      <w:r>
        <w:rPr>
          <w:rFonts w:hint="eastAsia"/>
          <w:lang w:val="en-US" w:eastAsia="zh-CN"/>
        </w:rPr>
        <w:t>标签标志</w:t>
      </w:r>
      <w:r>
        <w:tab/>
      </w:r>
      <w:r>
        <w:fldChar w:fldCharType="begin"/>
      </w:r>
      <w:r>
        <w:instrText xml:space="preserve"> PAGEREF _Toc3336 </w:instrText>
      </w:r>
      <w:r>
        <w:fldChar w:fldCharType="separate"/>
      </w:r>
      <w:r>
        <w:t>4</w:t>
      </w:r>
      <w:r>
        <w:fldChar w:fldCharType="end"/>
      </w:r>
      <w:r>
        <w:rPr>
          <w:rFonts w:hint="eastAsia" w:ascii="宋体" w:hAnsi="宋体" w:eastAsia="宋体" w:cs="宋体"/>
          <w:spacing w:val="0"/>
          <w:lang w:eastAsia="zh-CN"/>
        </w:rPr>
        <w:fldChar w:fldCharType="end"/>
      </w:r>
    </w:p>
    <w:p w14:paraId="6EDFDE96">
      <w:pPr>
        <w:pStyle w:val="19"/>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_Toc4960 </w:instrText>
      </w:r>
      <w:r>
        <w:rPr>
          <w:rFonts w:hint="eastAsia" w:ascii="宋体" w:hAnsi="宋体" w:eastAsia="宋体" w:cs="宋体"/>
          <w:spacing w:val="0"/>
          <w:lang w:eastAsia="zh-CN"/>
        </w:rPr>
        <w:fldChar w:fldCharType="separate"/>
      </w:r>
      <w:r>
        <w:rPr>
          <w:rFonts w:hint="default" w:ascii="黑体" w:hAnsi="黑体" w:eastAsia="黑体" w:cs="黑体"/>
        </w:rPr>
        <w:t xml:space="preserve">8.2 </w:t>
      </w:r>
      <w:r>
        <w:rPr>
          <w:rFonts w:hint="eastAsia"/>
        </w:rPr>
        <w:t>包装</w:t>
      </w:r>
      <w:r>
        <w:tab/>
      </w:r>
      <w:r>
        <w:fldChar w:fldCharType="begin"/>
      </w:r>
      <w:r>
        <w:instrText xml:space="preserve"> PAGEREF _Toc4960 </w:instrText>
      </w:r>
      <w:r>
        <w:fldChar w:fldCharType="separate"/>
      </w:r>
      <w:r>
        <w:t>4</w:t>
      </w:r>
      <w:r>
        <w:fldChar w:fldCharType="end"/>
      </w:r>
      <w:r>
        <w:rPr>
          <w:rFonts w:hint="eastAsia" w:ascii="宋体" w:hAnsi="宋体" w:eastAsia="宋体" w:cs="宋体"/>
          <w:spacing w:val="0"/>
          <w:lang w:eastAsia="zh-CN"/>
        </w:rPr>
        <w:fldChar w:fldCharType="end"/>
      </w:r>
    </w:p>
    <w:p w14:paraId="03E8C527">
      <w:pPr>
        <w:pStyle w:val="19"/>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_Toc17455 </w:instrText>
      </w:r>
      <w:r>
        <w:rPr>
          <w:rFonts w:hint="eastAsia" w:ascii="宋体" w:hAnsi="宋体" w:eastAsia="宋体" w:cs="宋体"/>
          <w:spacing w:val="0"/>
          <w:lang w:eastAsia="zh-CN"/>
        </w:rPr>
        <w:fldChar w:fldCharType="separate"/>
      </w:r>
      <w:r>
        <w:rPr>
          <w:rFonts w:hint="default" w:ascii="黑体" w:hAnsi="黑体" w:eastAsia="黑体" w:cs="黑体"/>
        </w:rPr>
        <w:t xml:space="preserve">8.3 </w:t>
      </w:r>
      <w:r>
        <w:rPr>
          <w:rFonts w:hint="eastAsia"/>
        </w:rPr>
        <w:t>运输</w:t>
      </w:r>
      <w:r>
        <w:tab/>
      </w:r>
      <w:r>
        <w:fldChar w:fldCharType="begin"/>
      </w:r>
      <w:r>
        <w:instrText xml:space="preserve"> PAGEREF _Toc17455 </w:instrText>
      </w:r>
      <w:r>
        <w:fldChar w:fldCharType="separate"/>
      </w:r>
      <w:r>
        <w:t>4</w:t>
      </w:r>
      <w:r>
        <w:fldChar w:fldCharType="end"/>
      </w:r>
      <w:r>
        <w:rPr>
          <w:rFonts w:hint="eastAsia" w:ascii="宋体" w:hAnsi="宋体" w:eastAsia="宋体" w:cs="宋体"/>
          <w:spacing w:val="0"/>
          <w:lang w:eastAsia="zh-CN"/>
        </w:rPr>
        <w:fldChar w:fldCharType="end"/>
      </w:r>
    </w:p>
    <w:p w14:paraId="78A35C5C">
      <w:pPr>
        <w:pStyle w:val="19"/>
        <w:tabs>
          <w:tab w:val="right" w:leader="dot" w:pos="9354"/>
        </w:tabs>
      </w:pPr>
      <w:r>
        <w:rPr>
          <w:rFonts w:hint="eastAsia" w:ascii="宋体" w:hAnsi="宋体" w:eastAsia="宋体" w:cs="宋体"/>
          <w:spacing w:val="0"/>
          <w:lang w:eastAsia="zh-CN"/>
        </w:rPr>
        <w:fldChar w:fldCharType="begin"/>
      </w:r>
      <w:r>
        <w:rPr>
          <w:rFonts w:hint="eastAsia" w:ascii="宋体" w:hAnsi="宋体" w:eastAsia="宋体" w:cs="宋体"/>
          <w:spacing w:val="0"/>
          <w:lang w:eastAsia="zh-CN"/>
        </w:rPr>
        <w:instrText xml:space="preserve"> HYPERLINK \l _Toc21938 </w:instrText>
      </w:r>
      <w:r>
        <w:rPr>
          <w:rFonts w:hint="eastAsia" w:ascii="宋体" w:hAnsi="宋体" w:eastAsia="宋体" w:cs="宋体"/>
          <w:spacing w:val="0"/>
          <w:lang w:eastAsia="zh-CN"/>
        </w:rPr>
        <w:fldChar w:fldCharType="separate"/>
      </w:r>
      <w:r>
        <w:rPr>
          <w:rFonts w:hint="default" w:ascii="黑体" w:hAnsi="黑体" w:eastAsia="黑体" w:cs="黑体"/>
        </w:rPr>
        <w:t xml:space="preserve">8.4 </w:t>
      </w:r>
      <w:r>
        <w:rPr>
          <w:rFonts w:hint="eastAsia"/>
        </w:rPr>
        <w:t>贮存</w:t>
      </w:r>
      <w:r>
        <w:tab/>
      </w:r>
      <w:r>
        <w:rPr>
          <w:rFonts w:hint="eastAsia"/>
          <w:lang w:val="en-US" w:eastAsia="zh-CN"/>
        </w:rPr>
        <w:t>4</w:t>
      </w:r>
      <w:r>
        <w:rPr>
          <w:rFonts w:hint="eastAsia" w:ascii="宋体" w:hAnsi="宋体" w:eastAsia="宋体" w:cs="宋体"/>
          <w:spacing w:val="0"/>
          <w:lang w:eastAsia="zh-CN"/>
        </w:rPr>
        <w:fldChar w:fldCharType="end"/>
      </w:r>
    </w:p>
    <w:p w14:paraId="0ED95E31">
      <w:pPr>
        <w:bidi w:val="0"/>
        <w:ind w:left="0" w:leftChars="0" w:firstLine="0" w:firstLineChars="0"/>
        <w:rPr>
          <w:rFonts w:hint="eastAsia"/>
          <w:lang w:eastAsia="zh-CN"/>
        </w:rPr>
      </w:pPr>
      <w:r>
        <w:rPr>
          <w:rFonts w:hint="eastAsia" w:ascii="宋体" w:hAnsi="宋体" w:eastAsia="宋体" w:cs="宋体"/>
          <w:spacing w:val="0"/>
          <w:lang w:eastAsia="zh-CN"/>
        </w:rPr>
        <w:fldChar w:fldCharType="end"/>
      </w:r>
    </w:p>
    <w:p w14:paraId="6222E657">
      <w:pPr>
        <w:pStyle w:val="53"/>
        <w:bidi w:val="0"/>
        <w:rPr>
          <w:rFonts w:hint="default"/>
        </w:rPr>
      </w:pPr>
      <w:bookmarkStart w:id="30" w:name="_GoBack"/>
      <w:bookmarkEnd w:id="30"/>
      <w:r>
        <w:br w:type="page"/>
      </w:r>
    </w:p>
    <w:p w14:paraId="5A95AFAB">
      <w:pPr>
        <w:pStyle w:val="54"/>
        <w:spacing w:after="468"/>
        <w:rPr>
          <w:rFonts w:hint="default"/>
        </w:rPr>
      </w:pPr>
      <w:bookmarkStart w:id="15" w:name="_Toc15781"/>
      <w:r>
        <w:rPr>
          <w:spacing w:val="317"/>
        </w:rPr>
        <w:t>前</w:t>
      </w:r>
      <w:bookmarkStart w:id="16" w:name="BKQY"/>
      <w:r>
        <w:t>言</w:t>
      </w:r>
      <w:bookmarkEnd w:id="15"/>
    </w:p>
    <w:p w14:paraId="75FD96A8">
      <w:pPr>
        <w:pStyle w:val="24"/>
        <w:rPr>
          <w:rFonts w:hint="default"/>
        </w:rPr>
      </w:pPr>
      <w:r>
        <w:t>本文件按照GB/T 1.1—2020《标准化工作导则  第1部分：标准化文件的结构和起草规则》的规定起草。</w:t>
      </w:r>
    </w:p>
    <w:p w14:paraId="0C25C986">
      <w:pPr>
        <w:pStyle w:val="24"/>
        <w:rPr>
          <w:rFonts w:hint="default"/>
        </w:rPr>
      </w:pPr>
      <w:r>
        <w:rPr>
          <w:rFonts w:hint="eastAsia"/>
          <w:color w:val="auto"/>
        </w:rPr>
        <w:t>请注意本文件的某些内容可能涉及专利。本文件的发布机构不承担识别专利的责任。</w:t>
      </w:r>
    </w:p>
    <w:p w14:paraId="3D6CAA07">
      <w:pPr>
        <w:pStyle w:val="24"/>
        <w:rPr>
          <w:rFonts w:hint="default"/>
        </w:rPr>
      </w:pPr>
      <w:r>
        <w:t>本文件由</w:t>
      </w:r>
      <w:r>
        <w:rPr>
          <w:rFonts w:hint="eastAsia"/>
          <w:lang w:val="en-US" w:eastAsia="zh-CN"/>
        </w:rPr>
        <w:t>建宁县农业农村局</w:t>
      </w:r>
      <w:r>
        <w:t>提出。</w:t>
      </w:r>
    </w:p>
    <w:p w14:paraId="2DA254CC">
      <w:pPr>
        <w:pStyle w:val="24"/>
        <w:rPr>
          <w:rFonts w:hint="default"/>
        </w:rPr>
      </w:pPr>
      <w:r>
        <w:t>本文件由</w:t>
      </w:r>
      <w:r>
        <w:rPr>
          <w:rFonts w:hAnsi="宋体"/>
          <w:color w:val="000000"/>
        </w:rPr>
        <w:t>海峡两岸茶业交流协会</w:t>
      </w:r>
      <w:r>
        <w:t>归口。</w:t>
      </w:r>
    </w:p>
    <w:p w14:paraId="58327506">
      <w:pPr>
        <w:keepNext w:val="0"/>
        <w:keepLines w:val="0"/>
        <w:widowControl/>
        <w:suppressLineNumbers w:val="0"/>
        <w:ind w:firstLine="420" w:firstLineChars="200"/>
        <w:jc w:val="left"/>
        <w:rPr>
          <w:rFonts w:hint="eastAsia" w:eastAsia="宋体"/>
          <w:lang w:val="en-US" w:eastAsia="zh-CN"/>
        </w:rPr>
      </w:pPr>
      <w:r>
        <w:t>本文件起草单位：</w:t>
      </w:r>
      <w:r>
        <w:rPr>
          <w:rFonts w:hint="eastAsia"/>
          <w:lang w:val="en-US" w:eastAsia="zh-CN"/>
        </w:rPr>
        <w:t xml:space="preserve">厦门茶叶进出口有限公司、建宁县农业农村局、三明市农业农村局茶叶站、福建省耕山队生态有机茶叶开发有限公司、 建宁县真山水茶业有限公司 </w:t>
      </w:r>
      <w:r>
        <w:rPr>
          <w:rFonts w:hint="eastAsia"/>
          <w:szCs w:val="22"/>
          <w:lang w:eastAsia="zh-CN"/>
        </w:rPr>
        <w:t>。</w:t>
      </w:r>
    </w:p>
    <w:p w14:paraId="5787C13D">
      <w:pPr>
        <w:pStyle w:val="24"/>
        <w:rPr>
          <w:rFonts w:hint="default"/>
        </w:rPr>
      </w:pPr>
      <w:r>
        <w:t>本文件主要起草人：</w:t>
      </w:r>
      <w:r>
        <w:rPr>
          <w:rFonts w:hint="eastAsia"/>
          <w:lang w:val="en-US" w:eastAsia="zh-CN"/>
        </w:rPr>
        <w:t xml:space="preserve">                      </w:t>
      </w:r>
      <w:r>
        <w:t>。</w:t>
      </w:r>
    </w:p>
    <w:p w14:paraId="6CEE715D">
      <w:pPr>
        <w:pStyle w:val="24"/>
        <w:rPr>
          <w:rFonts w:hint="default"/>
        </w:rPr>
      </w:pPr>
    </w:p>
    <w:p w14:paraId="0CF9AB77">
      <w:pPr>
        <w:pStyle w:val="24"/>
        <w:rPr>
          <w:rFonts w:hint="default"/>
        </w:rPr>
      </w:pPr>
    </w:p>
    <w:bookmarkEnd w:id="16"/>
    <w:p w14:paraId="60967D59">
      <w:pPr>
        <w:rPr>
          <w:rFonts w:hint="default"/>
        </w:rPr>
      </w:pPr>
    </w:p>
    <w:p w14:paraId="0AF0B851">
      <w:pPr>
        <w:rPr>
          <w:rFonts w:hint="default"/>
        </w:rPr>
      </w:pPr>
    </w:p>
    <w:p w14:paraId="49A0C8EE">
      <w:pPr>
        <w:rPr>
          <w:rFonts w:hint="default"/>
        </w:rPr>
        <w:sectPr>
          <w:headerReference r:id="rId3" w:type="default"/>
          <w:footerReference r:id="rId4" w:type="default"/>
          <w:pgSz w:w="11906" w:h="16838"/>
          <w:pgMar w:top="2410" w:right="1134" w:bottom="1134" w:left="1134" w:header="1418" w:footer="1134" w:gutter="284"/>
          <w:pgNumType w:fmt="upperRoman" w:start="1"/>
          <w:cols w:space="425" w:num="1"/>
          <w:docGrid w:type="lines" w:linePitch="312" w:charSpace="0"/>
        </w:sectPr>
      </w:pPr>
    </w:p>
    <w:sdt>
      <w:sdtPr>
        <w:rPr>
          <w:rStyle w:val="119"/>
          <w:rFonts w:hint="eastAsia"/>
          <w:lang w:val="en-US" w:eastAsia="zh-CN"/>
        </w:rPr>
        <w:tag w:val="StandardName"/>
        <w:id w:val="147475784"/>
        <w:lock w:val="sdtLocked"/>
        <w:placeholder>
          <w:docPart w:val="{72adf4e1-c81a-40d3-b23e-a718c0f6f0cc}"/>
        </w:placeholder>
      </w:sdtPr>
      <w:sdtEndPr>
        <w:rPr>
          <w:rStyle w:val="119"/>
          <w:rFonts w:hint="eastAsia"/>
          <w:lang w:val="en-US" w:eastAsia="zh-CN"/>
        </w:rPr>
      </w:sdtEndPr>
      <w:sdtContent>
        <w:p w14:paraId="74C991D6">
          <w:pPr>
            <w:pStyle w:val="60"/>
            <w:rPr>
              <w:rStyle w:val="119"/>
              <w:rFonts w:hint="eastAsia"/>
              <w:lang w:eastAsia="zh-CN"/>
            </w:rPr>
          </w:pPr>
          <w:r>
            <w:rPr>
              <w:rStyle w:val="119"/>
              <w:rFonts w:hint="eastAsia"/>
              <w:lang w:eastAsia="zh-CN"/>
            </w:rPr>
            <w:t>建宁</w:t>
          </w:r>
          <w:r>
            <w:rPr>
              <w:rStyle w:val="119"/>
              <w:rFonts w:hint="eastAsia"/>
              <w:lang w:val="en-US" w:eastAsia="zh-CN"/>
            </w:rPr>
            <w:t>岩</w:t>
          </w:r>
          <w:r>
            <w:rPr>
              <w:rStyle w:val="119"/>
              <w:rFonts w:hint="eastAsia"/>
              <w:lang w:eastAsia="zh-CN"/>
            </w:rPr>
            <w:t>红 新工艺加工技术规范</w:t>
          </w:r>
        </w:p>
      </w:sdtContent>
    </w:sdt>
    <w:p w14:paraId="1658D303">
      <w:pPr>
        <w:pStyle w:val="71"/>
        <w:spacing w:before="312" w:after="312"/>
        <w:rPr>
          <w:rStyle w:val="119"/>
          <w:rFonts w:hint="default"/>
        </w:rPr>
      </w:pPr>
      <w:bookmarkStart w:id="17" w:name="_Toc13289"/>
      <w:r>
        <w:t>范围</w:t>
      </w:r>
      <w:bookmarkEnd w:id="17"/>
    </w:p>
    <w:p w14:paraId="5C7A2B52">
      <w:pPr>
        <w:pStyle w:val="120"/>
      </w:pPr>
      <w:r>
        <w:rPr>
          <w:rFonts w:hint="eastAsia"/>
        </w:rPr>
        <w:t>本文件规定了</w:t>
      </w:r>
      <w:r>
        <w:rPr>
          <w:rFonts w:hint="eastAsia"/>
          <w:lang w:val="en-US" w:eastAsia="zh-CN"/>
        </w:rPr>
        <w:t>建宁</w:t>
      </w:r>
      <w:r>
        <w:rPr>
          <w:rFonts w:hint="eastAsia"/>
        </w:rPr>
        <w:t>红茶</w:t>
      </w:r>
      <w:r>
        <w:rPr>
          <w:rFonts w:hint="eastAsia"/>
          <w:lang w:val="en-US" w:eastAsia="zh-CN"/>
        </w:rPr>
        <w:t>加工的术语和定义、要求、工艺流程、初制技术、精制技术、质量管理、标志、标签</w:t>
      </w:r>
      <w:r>
        <w:rPr>
          <w:rFonts w:hint="eastAsia"/>
        </w:rPr>
        <w:t>。</w:t>
      </w:r>
    </w:p>
    <w:p w14:paraId="5700184B">
      <w:pPr>
        <w:pStyle w:val="24"/>
        <w:rPr>
          <w:rFonts w:hint="default"/>
        </w:rPr>
      </w:pPr>
      <w:r>
        <w:t>本文件适用于</w:t>
      </w:r>
      <w:r>
        <w:rPr>
          <w:rFonts w:hint="eastAsia"/>
          <w:lang w:eastAsia="zh-CN"/>
        </w:rPr>
        <w:t>建宁</w:t>
      </w:r>
      <w:r>
        <w:rPr>
          <w:rFonts w:hint="eastAsia"/>
        </w:rPr>
        <w:t>红茶</w:t>
      </w:r>
      <w:r>
        <w:rPr>
          <w:rFonts w:hint="eastAsia"/>
          <w:lang w:val="en-US" w:eastAsia="zh-CN"/>
        </w:rPr>
        <w:t>的加工</w:t>
      </w:r>
      <w:r>
        <w:t>。</w:t>
      </w:r>
    </w:p>
    <w:p w14:paraId="407DC691">
      <w:pPr>
        <w:pStyle w:val="71"/>
        <w:spacing w:before="312" w:after="312"/>
        <w:rPr>
          <w:rFonts w:hint="default"/>
        </w:rPr>
      </w:pPr>
      <w:bookmarkStart w:id="18" w:name="_Toc21959"/>
      <w:r>
        <w:t>规范性引用文件</w:t>
      </w:r>
      <w:bookmarkEnd w:id="18"/>
    </w:p>
    <w:p w14:paraId="19F3254B">
      <w:pPr>
        <w:pStyle w:val="24"/>
        <w:rPr>
          <w:rFonts w:hint="default"/>
        </w:rPr>
      </w:pPr>
      <w:r>
        <w:t>下列文件中的内容通过文中的规范性引用而构成本文件必不可少的条款。其中，注日期的引用文件，仅该日期对应的版本适用于本文件；不注日期的引用文件，其最新版本（包括所有的修改单）适用于本文件。</w:t>
      </w:r>
    </w:p>
    <w:p w14:paraId="0EE43C1C">
      <w:pPr>
        <w:pStyle w:val="120"/>
        <w:rPr>
          <w:rFonts w:hint="default"/>
          <w:lang w:val="en-US" w:eastAsia="zh-CN"/>
        </w:rPr>
      </w:pPr>
      <w:r>
        <w:rPr>
          <w:rFonts w:hint="default"/>
          <w:lang w:val="en-US" w:eastAsia="zh-CN"/>
        </w:rPr>
        <w:t>GB/T 191</w:t>
      </w:r>
      <w:r>
        <w:rPr>
          <w:rFonts w:hint="eastAsia"/>
          <w:lang w:val="en-US" w:eastAsia="zh-CN"/>
        </w:rPr>
        <w:t xml:space="preserve">  包装储运图示标志</w:t>
      </w:r>
    </w:p>
    <w:p w14:paraId="39FC72E6">
      <w:pPr>
        <w:pStyle w:val="120"/>
        <w:rPr>
          <w:rFonts w:hint="default"/>
          <w:color w:val="auto"/>
          <w:lang w:val="en-US" w:eastAsia="zh-CN"/>
        </w:rPr>
      </w:pPr>
      <w:r>
        <w:rPr>
          <w:rFonts w:hint="eastAsia"/>
          <w:color w:val="auto"/>
          <w:lang w:val="en-US" w:eastAsia="zh-CN"/>
        </w:rPr>
        <w:t>GB 2762  食品安全国家标准 食品中污染物限量</w:t>
      </w:r>
    </w:p>
    <w:p w14:paraId="38ECF284">
      <w:pPr>
        <w:pStyle w:val="120"/>
        <w:rPr>
          <w:rFonts w:hint="eastAsia"/>
          <w:lang w:val="en-US" w:eastAsia="zh-CN"/>
        </w:rPr>
      </w:pPr>
      <w:r>
        <w:rPr>
          <w:rFonts w:hint="eastAsia"/>
          <w:lang w:val="en-US" w:eastAsia="zh-CN"/>
        </w:rPr>
        <w:t>GB 2763  食品安全国家标准 食品中农药最大残留限量</w:t>
      </w:r>
    </w:p>
    <w:p w14:paraId="4AD217A8">
      <w:pPr>
        <w:pStyle w:val="120"/>
        <w:rPr>
          <w:rFonts w:hint="eastAsia"/>
          <w:lang w:val="en-US" w:eastAsia="zh-CN"/>
        </w:rPr>
      </w:pPr>
      <w:r>
        <w:rPr>
          <w:rFonts w:hint="default"/>
          <w:lang w:val="en-US" w:eastAsia="zh-CN"/>
        </w:rPr>
        <w:t>GB 7718</w:t>
      </w:r>
      <w:r>
        <w:rPr>
          <w:rFonts w:hint="eastAsia"/>
          <w:lang w:val="en-US" w:eastAsia="zh-CN"/>
        </w:rPr>
        <w:t xml:space="preserve">  食品安全国家标准 预包装食品标签通则</w:t>
      </w:r>
    </w:p>
    <w:p w14:paraId="3E8A5A3B">
      <w:pPr>
        <w:pStyle w:val="120"/>
        <w:rPr>
          <w:rFonts w:hint="eastAsia"/>
          <w:lang w:val="en-US" w:eastAsia="zh-CN"/>
        </w:rPr>
      </w:pPr>
      <w:r>
        <w:rPr>
          <w:rFonts w:hint="eastAsia"/>
          <w:lang w:val="en-US" w:eastAsia="zh-CN"/>
        </w:rPr>
        <w:t>GB 14881 食品安全国家标准 食品企业通用卫生规范</w:t>
      </w:r>
    </w:p>
    <w:p w14:paraId="22CF0C7E">
      <w:pPr>
        <w:pStyle w:val="120"/>
        <w:rPr>
          <w:rFonts w:hint="default"/>
          <w:lang w:val="en-US" w:eastAsia="zh-CN"/>
        </w:rPr>
      </w:pPr>
      <w:r>
        <w:rPr>
          <w:rFonts w:hint="default"/>
          <w:lang w:val="en-US" w:eastAsia="zh-CN"/>
        </w:rPr>
        <w:t>GB/T 30375</w:t>
      </w:r>
      <w:r>
        <w:rPr>
          <w:rFonts w:hint="eastAsia"/>
          <w:lang w:val="en-US" w:eastAsia="zh-CN"/>
        </w:rPr>
        <w:t xml:space="preserve">  </w:t>
      </w:r>
      <w:r>
        <w:rPr>
          <w:rFonts w:hint="default"/>
          <w:lang w:val="en-US" w:eastAsia="zh-CN"/>
        </w:rPr>
        <w:t>茶叶贮存</w:t>
      </w:r>
    </w:p>
    <w:p w14:paraId="2686033D">
      <w:pPr>
        <w:pStyle w:val="120"/>
        <w:rPr>
          <w:rFonts w:hint="eastAsia"/>
          <w:lang w:val="en-US" w:eastAsia="zh-CN"/>
        </w:rPr>
      </w:pPr>
      <w:r>
        <w:rPr>
          <w:rFonts w:hint="eastAsia"/>
          <w:lang w:val="en-US" w:eastAsia="zh-CN"/>
        </w:rPr>
        <w:t>GB/T 30766  茶叶分类</w:t>
      </w:r>
    </w:p>
    <w:p w14:paraId="058AFA3E">
      <w:pPr>
        <w:pStyle w:val="120"/>
        <w:rPr>
          <w:rFonts w:hint="default"/>
          <w:lang w:val="en-US" w:eastAsia="zh-CN"/>
        </w:rPr>
      </w:pPr>
      <w:r>
        <w:rPr>
          <w:rFonts w:hint="eastAsia"/>
          <w:lang w:val="en-US" w:eastAsia="zh-CN"/>
        </w:rPr>
        <w:t>GB/T 31748  茶鲜叶处理要求</w:t>
      </w:r>
    </w:p>
    <w:p w14:paraId="2B52C379">
      <w:pPr>
        <w:pStyle w:val="120"/>
        <w:rPr>
          <w:rFonts w:hint="default"/>
          <w:lang w:val="en-US" w:eastAsia="zh-CN"/>
        </w:rPr>
      </w:pPr>
      <w:r>
        <w:rPr>
          <w:rFonts w:hint="default"/>
          <w:lang w:val="en-US" w:eastAsia="zh-CN"/>
        </w:rPr>
        <w:t xml:space="preserve">GB/T 35810 </w:t>
      </w:r>
      <w:r>
        <w:rPr>
          <w:rFonts w:hint="eastAsia"/>
          <w:lang w:val="en-US" w:eastAsia="zh-CN"/>
        </w:rPr>
        <w:t xml:space="preserve"> </w:t>
      </w:r>
      <w:r>
        <w:rPr>
          <w:rFonts w:hint="default"/>
          <w:lang w:val="en-US" w:eastAsia="zh-CN"/>
        </w:rPr>
        <w:t>红茶加工技术规范</w:t>
      </w:r>
    </w:p>
    <w:p w14:paraId="2BC4BF12">
      <w:pPr>
        <w:pStyle w:val="120"/>
        <w:rPr>
          <w:rFonts w:hint="eastAsia"/>
          <w:lang w:val="en-US" w:eastAsia="zh-CN"/>
        </w:rPr>
      </w:pPr>
      <w:r>
        <w:rPr>
          <w:rFonts w:hint="default"/>
          <w:lang w:val="en-US" w:eastAsia="zh-CN"/>
        </w:rPr>
        <w:t>GH/T 1070</w:t>
      </w:r>
      <w:r>
        <w:rPr>
          <w:rFonts w:hint="eastAsia"/>
          <w:lang w:val="en-US" w:eastAsia="zh-CN"/>
        </w:rPr>
        <w:t xml:space="preserve">   茶叶包装通则</w:t>
      </w:r>
    </w:p>
    <w:p w14:paraId="11348298">
      <w:pPr>
        <w:pStyle w:val="120"/>
        <w:rPr>
          <w:rFonts w:hint="eastAsia"/>
          <w:lang w:val="en-US" w:eastAsia="zh-CN"/>
        </w:rPr>
      </w:pPr>
      <w:r>
        <w:rPr>
          <w:rFonts w:hint="eastAsia"/>
          <w:lang w:val="en-US" w:eastAsia="zh-CN"/>
        </w:rPr>
        <w:t>GH/T 1077   茶叶加工技术规程</w:t>
      </w:r>
    </w:p>
    <w:p w14:paraId="7DE43135">
      <w:pPr>
        <w:pStyle w:val="120"/>
        <w:rPr>
          <w:rFonts w:hint="default"/>
          <w:szCs w:val="22"/>
          <w:lang w:val="en-US" w:eastAsia="zh-CN"/>
        </w:rPr>
      </w:pPr>
      <w:r>
        <w:rPr>
          <w:rFonts w:hint="eastAsia"/>
          <w:lang w:val="en-US" w:eastAsia="zh-CN"/>
        </w:rPr>
        <w:t xml:space="preserve">GH/T 1124   茶叶加工术语 </w:t>
      </w:r>
    </w:p>
    <w:p w14:paraId="28BC2A6F">
      <w:pPr>
        <w:pStyle w:val="71"/>
        <w:spacing w:before="312" w:after="312"/>
        <w:rPr>
          <w:rFonts w:hint="default" w:ascii="宋体" w:eastAsia="宋体" w:cs="宋体"/>
        </w:rPr>
      </w:pPr>
      <w:bookmarkStart w:id="19" w:name="_Toc26715"/>
      <w:r>
        <w:t>术语和定义</w:t>
      </w:r>
      <w:bookmarkEnd w:id="19"/>
    </w:p>
    <w:sdt>
      <w:sdtPr>
        <w:tag w:val="TermContent"/>
        <w:id w:val="147480787"/>
        <w:placeholder>
          <w:docPart w:val="{3b6f577c-a10c-4dad-9b58-f5b5b0787d5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23A99F9">
          <w:pPr>
            <w:pStyle w:val="24"/>
            <w:rPr>
              <w:rFonts w:hint="default"/>
            </w:rPr>
          </w:pPr>
          <w:r>
            <w:rPr>
              <w:rFonts w:hint="eastAsia" w:ascii="宋体" w:hAnsi="Times New Roman" w:eastAsia="宋体" w:cs="宋体"/>
              <w:sz w:val="21"/>
              <w:lang w:val="en-US" w:eastAsia="zh-CN" w:bidi="ar-SA"/>
            </w:rPr>
            <w:t xml:space="preserve">GB/T 35810 </w:t>
          </w:r>
          <w:r>
            <w:rPr>
              <w:rFonts w:hint="eastAsia" w:cs="宋体"/>
              <w:sz w:val="21"/>
              <w:lang w:val="en-US" w:eastAsia="zh-CN" w:bidi="ar-SA"/>
            </w:rPr>
            <w:t>、GB/T 30766、GH/T 1124   茶叶加工术语</w:t>
          </w:r>
          <w:r>
            <w:rPr>
              <w:rFonts w:hint="eastAsia" w:ascii="宋体" w:hAnsi="Times New Roman" w:eastAsia="宋体" w:cs="宋体"/>
              <w:sz w:val="21"/>
              <w:lang w:val="en-US" w:eastAsia="zh-CN" w:bidi="ar-SA"/>
            </w:rPr>
            <w:t>界定的术语和定义适用于本文件。</w:t>
          </w:r>
        </w:p>
      </w:sdtContent>
    </w:sdt>
    <w:p w14:paraId="6EB96E9C">
      <w:pPr>
        <w:pStyle w:val="82"/>
        <w:bidi w:val="0"/>
        <w:spacing w:after="0" w:afterLines="0"/>
        <w:ind w:left="420" w:hanging="420" w:hangingChars="200"/>
        <w:rPr>
          <w:rFonts w:hint="eastAsia" w:ascii="黑体" w:hAnsi="黑体" w:eastAsia="黑体" w:cs="黑体"/>
          <w:lang w:val="en-US" w:eastAsia="zh-CN"/>
        </w:rPr>
      </w:pPr>
      <w:r>
        <w:rPr>
          <w:rFonts w:hint="eastAsia" w:ascii="黑体" w:hAnsi="黑体" w:eastAsia="黑体" w:cs="黑体"/>
          <w:lang w:val="en-US" w:eastAsia="zh-CN"/>
        </w:rPr>
        <w:br w:type="textWrapping"/>
      </w:r>
      <w:r>
        <w:rPr>
          <w:rFonts w:hint="eastAsia" w:cs="黑体"/>
          <w:lang w:val="en-US" w:eastAsia="zh-CN"/>
        </w:rPr>
        <w:t>建宁岩红</w:t>
      </w:r>
      <w:r>
        <w:rPr>
          <w:rFonts w:hint="eastAsia" w:ascii="黑体" w:hAnsi="黑体" w:eastAsia="黑体" w:cs="黑体"/>
          <w:lang w:val="en-US" w:eastAsia="zh-CN"/>
        </w:rPr>
        <w:t xml:space="preserve"> </w:t>
      </w:r>
    </w:p>
    <w:p w14:paraId="28E90240">
      <w:pPr>
        <w:pStyle w:val="24"/>
        <w:rPr>
          <w:rFonts w:hint="eastAsia"/>
          <w:szCs w:val="22"/>
          <w:lang w:val="en-US" w:eastAsia="zh-CN"/>
        </w:rPr>
      </w:pPr>
      <w:r>
        <w:rPr>
          <w:rFonts w:hint="eastAsia"/>
          <w:szCs w:val="22"/>
          <w:lang w:val="en-US" w:eastAsia="zh-CN"/>
        </w:rPr>
        <w:t>在建宁县行政区域范围内，采自福安大白茶、政和大白茶、福鼎大白茶、梅占、金牡丹、菜茶等适制红茶、乌龙茶的茶树品种嫩鲜叶，按照工夫红茶加工工艺制作而成的具有特定品质特征的红茶，简称“建宁岩红”。</w:t>
      </w:r>
    </w:p>
    <w:p w14:paraId="27ECF375">
      <w:pPr>
        <w:pStyle w:val="71"/>
        <w:spacing w:before="312" w:after="312"/>
        <w:rPr>
          <w:rFonts w:hint="default"/>
        </w:rPr>
      </w:pPr>
      <w:bookmarkStart w:id="20" w:name="_Toc24063"/>
      <w:r>
        <w:t>要求</w:t>
      </w:r>
      <w:bookmarkEnd w:id="20"/>
    </w:p>
    <w:p w14:paraId="01D5B807">
      <w:pPr>
        <w:pStyle w:val="72"/>
        <w:bidi w:val="0"/>
        <w:rPr>
          <w:rFonts w:hint="default"/>
        </w:rPr>
      </w:pPr>
      <w:r>
        <w:rPr>
          <w:rFonts w:hint="eastAsia"/>
          <w:lang w:val="en-US" w:eastAsia="zh-CN"/>
        </w:rPr>
        <w:t>鲜叶</w:t>
      </w:r>
    </w:p>
    <w:p w14:paraId="2EF01A84">
      <w:pPr>
        <w:pStyle w:val="24"/>
        <w:ind w:left="0" w:leftChars="0" w:firstLine="0" w:firstLineChars="0"/>
        <w:rPr>
          <w:rFonts w:hint="eastAsia"/>
          <w:color w:val="auto"/>
          <w:lang w:val="en-US" w:eastAsia="zh-CN"/>
        </w:rPr>
      </w:pPr>
      <w:r>
        <w:rPr>
          <w:rFonts w:hint="eastAsia"/>
          <w:color w:val="auto"/>
          <w:lang w:val="en-US" w:eastAsia="zh-CN"/>
        </w:rPr>
        <w:t>4.1.1 具有有一定成熟度容易出香气，但不能太开面，太老叶做出茶外形粗松、滋味薄。选择一芽一叶、一芽二三叶或小至中开面的鲜叶，原料嫩度力求一致。</w:t>
      </w:r>
    </w:p>
    <w:p w14:paraId="2C7C8DE7">
      <w:pPr>
        <w:pStyle w:val="24"/>
        <w:ind w:left="0" w:leftChars="0" w:firstLine="0" w:firstLineChars="0"/>
        <w:rPr>
          <w:rFonts w:hint="default"/>
          <w:color w:val="auto"/>
          <w:lang w:val="en-US" w:eastAsia="zh-CN"/>
        </w:rPr>
      </w:pPr>
      <w:r>
        <w:rPr>
          <w:rFonts w:hint="eastAsia"/>
          <w:color w:val="auto"/>
          <w:lang w:val="en-US" w:eastAsia="zh-CN"/>
        </w:rPr>
        <w:t>4.1.2 鲜叶钟出现的红变叶应拣出单独加工；腐败变质、受污染的鲜叶，应剔除。</w:t>
      </w:r>
    </w:p>
    <w:p w14:paraId="5B3BE498">
      <w:pPr>
        <w:pStyle w:val="72"/>
        <w:spacing w:before="156" w:after="156"/>
        <w:rPr>
          <w:rFonts w:hint="default"/>
        </w:rPr>
      </w:pPr>
      <w:r>
        <w:rPr>
          <w:rFonts w:hint="eastAsia"/>
          <w:lang w:val="en-US" w:eastAsia="zh-CN"/>
        </w:rPr>
        <w:t>鲜叶装运</w:t>
      </w:r>
    </w:p>
    <w:p w14:paraId="5ADAEE20">
      <w:pPr>
        <w:pStyle w:val="24"/>
        <w:bidi w:val="0"/>
        <w:ind w:left="0" w:leftChars="0" w:firstLine="420" w:firstLineChars="200"/>
        <w:rPr>
          <w:rFonts w:hint="default"/>
        </w:rPr>
      </w:pPr>
      <w:r>
        <w:rPr>
          <w:rFonts w:hint="eastAsia"/>
          <w:lang w:val="en-US" w:eastAsia="zh-CN"/>
        </w:rPr>
        <w:t>应符合GB/T 31748的规定。</w:t>
      </w:r>
    </w:p>
    <w:p w14:paraId="1C12B7CD">
      <w:pPr>
        <w:pStyle w:val="72"/>
        <w:spacing w:before="156" w:after="156"/>
        <w:rPr>
          <w:rFonts w:hint="default"/>
        </w:rPr>
      </w:pPr>
      <w:r>
        <w:rPr>
          <w:rFonts w:hint="eastAsia"/>
          <w:lang w:val="en-US" w:eastAsia="zh-CN"/>
        </w:rPr>
        <w:t>加工场地</w:t>
      </w:r>
    </w:p>
    <w:p w14:paraId="184E1649">
      <w:pPr>
        <w:pStyle w:val="24"/>
      </w:pPr>
      <w:r>
        <w:rPr>
          <w:rFonts w:hint="eastAsia"/>
          <w:szCs w:val="22"/>
          <w:lang w:val="en-US" w:eastAsia="zh-CN"/>
        </w:rPr>
        <w:t>茶叶加工场地、加工用水、厂区布局和加工车间等应符合GH/T 1077的规定</w:t>
      </w:r>
      <w:r>
        <w:t>。</w:t>
      </w:r>
    </w:p>
    <w:p w14:paraId="2B73C17B">
      <w:pPr>
        <w:pStyle w:val="72"/>
        <w:spacing w:before="156" w:after="156"/>
        <w:rPr>
          <w:rFonts w:hint="default"/>
        </w:rPr>
      </w:pPr>
      <w:r>
        <w:rPr>
          <w:rFonts w:hint="eastAsia"/>
          <w:lang w:val="en-US" w:eastAsia="zh-CN"/>
        </w:rPr>
        <w:t>加工条件</w:t>
      </w:r>
    </w:p>
    <w:p w14:paraId="22A672E5">
      <w:pPr>
        <w:pStyle w:val="78"/>
        <w:numPr>
          <w:ilvl w:val="2"/>
          <w:numId w:val="0"/>
        </w:numPr>
        <w:bidi w:val="0"/>
        <w:spacing w:before="0" w:beforeLines="0" w:after="0" w:afterLines="0"/>
        <w:ind w:leftChars="0" w:firstLine="420" w:firstLineChars="200"/>
        <w:rPr>
          <w:rFonts w:hint="eastAsia"/>
          <w:szCs w:val="22"/>
          <w:lang w:val="en-US" w:eastAsia="zh-CN"/>
        </w:rPr>
      </w:pPr>
      <w:r>
        <w:rPr>
          <w:rFonts w:hint="eastAsia"/>
          <w:lang w:val="en-US" w:eastAsia="zh-CN"/>
        </w:rPr>
        <w:t>加工过程中的设备、用具和人员的要求应符合GH/T 1077的规定。</w:t>
      </w:r>
    </w:p>
    <w:p w14:paraId="1575FC76">
      <w:pPr>
        <w:pStyle w:val="71"/>
        <w:bidi w:val="0"/>
      </w:pPr>
      <w:r>
        <w:rPr>
          <w:rFonts w:hint="eastAsia"/>
          <w:lang w:val="en-US" w:eastAsia="zh-CN"/>
        </w:rPr>
        <w:t>工艺流程</w:t>
      </w:r>
    </w:p>
    <w:p w14:paraId="65871C18">
      <w:pPr>
        <w:pStyle w:val="24"/>
        <w:bidi w:val="0"/>
        <w:rPr>
          <w:rFonts w:hint="eastAsia"/>
        </w:rPr>
      </w:pPr>
      <w:r>
        <w:rPr>
          <w:rFonts w:hint="eastAsia"/>
        </w:rPr>
        <w:t>鲜叶</w:t>
      </w:r>
      <w:r>
        <w:rPr>
          <w:rFonts w:hint="eastAsia"/>
          <w:lang w:val="en-US" w:eastAsia="zh-CN"/>
        </w:rPr>
        <w:t>→</w:t>
      </w:r>
      <w:r>
        <w:rPr>
          <w:rFonts w:hint="eastAsia"/>
        </w:rPr>
        <w:t>晒青（日光萎凋）</w:t>
      </w:r>
      <w:r>
        <w:rPr>
          <w:rFonts w:hint="eastAsia"/>
          <w:lang w:val="en-US" w:eastAsia="zh-CN"/>
        </w:rPr>
        <w:t>→</w:t>
      </w:r>
      <w:r>
        <w:rPr>
          <w:rFonts w:hint="eastAsia"/>
        </w:rPr>
        <w:t>摇青</w:t>
      </w:r>
      <w:r>
        <w:rPr>
          <w:rFonts w:hint="eastAsia"/>
          <w:lang w:val="en-US" w:eastAsia="zh-CN"/>
        </w:rPr>
        <w:t>→</w:t>
      </w:r>
      <w:r>
        <w:rPr>
          <w:rFonts w:hint="eastAsia"/>
        </w:rPr>
        <w:t>萎凋</w:t>
      </w:r>
      <w:r>
        <w:rPr>
          <w:rFonts w:hint="eastAsia"/>
          <w:lang w:val="en-US" w:eastAsia="zh-CN"/>
        </w:rPr>
        <w:t>→</w:t>
      </w:r>
      <w:r>
        <w:rPr>
          <w:rFonts w:hint="eastAsia"/>
        </w:rPr>
        <w:t>揉捻</w:t>
      </w:r>
      <w:r>
        <w:rPr>
          <w:rFonts w:hint="eastAsia"/>
          <w:lang w:val="en-US" w:eastAsia="zh-CN"/>
        </w:rPr>
        <w:t>（解块）→</w:t>
      </w:r>
      <w:r>
        <w:rPr>
          <w:rFonts w:hint="eastAsia"/>
        </w:rPr>
        <w:t>发酵</w:t>
      </w:r>
      <w:r>
        <w:rPr>
          <w:rFonts w:hint="eastAsia"/>
          <w:lang w:val="en-US" w:eastAsia="zh-CN"/>
        </w:rPr>
        <w:t>→</w:t>
      </w:r>
      <w:r>
        <w:rPr>
          <w:rFonts w:hint="eastAsia"/>
        </w:rPr>
        <w:t>干燥</w:t>
      </w:r>
      <w:r>
        <w:rPr>
          <w:rFonts w:hint="eastAsia"/>
          <w:lang w:val="en-US" w:eastAsia="zh-CN"/>
        </w:rPr>
        <w:t>→</w:t>
      </w:r>
      <w:r>
        <w:rPr>
          <w:rFonts w:hint="eastAsia"/>
        </w:rPr>
        <w:t>筛分</w:t>
      </w:r>
      <w:r>
        <w:rPr>
          <w:rFonts w:hint="eastAsia"/>
          <w:lang w:val="en-US" w:eastAsia="zh-CN"/>
        </w:rPr>
        <w:t>→</w:t>
      </w:r>
      <w:r>
        <w:rPr>
          <w:rFonts w:hint="eastAsia"/>
        </w:rPr>
        <w:t>风选</w:t>
      </w:r>
      <w:r>
        <w:rPr>
          <w:rFonts w:hint="eastAsia"/>
          <w:lang w:val="en-US" w:eastAsia="zh-CN"/>
        </w:rPr>
        <w:t>→</w:t>
      </w:r>
      <w:r>
        <w:rPr>
          <w:rFonts w:hint="eastAsia"/>
        </w:rPr>
        <w:t>拣剔</w:t>
      </w:r>
      <w:r>
        <w:rPr>
          <w:rFonts w:hint="eastAsia"/>
          <w:lang w:val="en-US" w:eastAsia="zh-CN"/>
        </w:rPr>
        <w:t>→</w:t>
      </w:r>
      <w:r>
        <w:rPr>
          <w:rFonts w:hint="eastAsia"/>
        </w:rPr>
        <w:t>拼配匀堆</w:t>
      </w:r>
      <w:r>
        <w:rPr>
          <w:rFonts w:hint="eastAsia"/>
          <w:lang w:val="en-US" w:eastAsia="zh-CN"/>
        </w:rPr>
        <w:t xml:space="preserve"> →</w:t>
      </w:r>
      <w:r>
        <w:rPr>
          <w:rFonts w:hint="eastAsia"/>
        </w:rPr>
        <w:t>复火</w:t>
      </w:r>
      <w:r>
        <w:rPr>
          <w:rFonts w:hint="eastAsia"/>
          <w:lang w:val="en-US" w:eastAsia="zh-CN"/>
        </w:rPr>
        <w:t>→</w:t>
      </w:r>
      <w:r>
        <w:rPr>
          <w:rFonts w:hint="eastAsia"/>
        </w:rPr>
        <w:t>成品。</w:t>
      </w:r>
    </w:p>
    <w:p w14:paraId="3E330C03">
      <w:pPr>
        <w:pStyle w:val="72"/>
        <w:numPr>
          <w:ilvl w:val="1"/>
          <w:numId w:val="0"/>
        </w:numPr>
        <w:bidi w:val="0"/>
        <w:ind w:leftChars="0"/>
        <w:rPr>
          <w:rFonts w:hint="eastAsia"/>
        </w:rPr>
      </w:pPr>
      <w:bookmarkStart w:id="21" w:name="_Toc19486"/>
      <w:r>
        <w:rPr>
          <w:rFonts w:hint="eastAsia"/>
          <w:lang w:val="en-US" w:eastAsia="zh-CN"/>
        </w:rPr>
        <w:t>6  加工技术</w:t>
      </w:r>
      <w:bookmarkEnd w:id="21"/>
    </w:p>
    <w:p w14:paraId="535CE43E">
      <w:pPr>
        <w:pStyle w:val="72"/>
        <w:numPr>
          <w:ilvl w:val="1"/>
          <w:numId w:val="0"/>
        </w:numPr>
        <w:bidi w:val="0"/>
        <w:ind w:leftChars="0"/>
        <w:rPr>
          <w:rFonts w:hint="eastAsia"/>
          <w:lang w:val="en-US" w:eastAsia="zh-CN"/>
        </w:rPr>
      </w:pPr>
      <w:bookmarkStart w:id="22" w:name="_Toc15187"/>
      <w:r>
        <w:rPr>
          <w:rFonts w:hint="eastAsia"/>
          <w:lang w:val="en-US" w:eastAsia="zh-CN"/>
        </w:rPr>
        <w:t>6.</w:t>
      </w:r>
      <w:bookmarkEnd w:id="22"/>
      <w:r>
        <w:rPr>
          <w:rFonts w:hint="eastAsia"/>
          <w:lang w:val="en-US" w:eastAsia="zh-CN"/>
        </w:rPr>
        <w:t>1  晒青（日光萎凋）</w:t>
      </w:r>
    </w:p>
    <w:p w14:paraId="1314B715">
      <w:pPr>
        <w:pStyle w:val="73"/>
        <w:numPr>
          <w:ilvl w:val="2"/>
          <w:numId w:val="0"/>
        </w:numPr>
        <w:bidi w:val="0"/>
        <w:ind w:leftChars="0"/>
        <w:rPr>
          <w:rFonts w:hint="default" w:eastAsia="黑体"/>
          <w:lang w:val="en-US" w:eastAsia="zh-CN"/>
        </w:rPr>
      </w:pPr>
      <w:r>
        <w:rPr>
          <w:rFonts w:hint="eastAsia"/>
          <w:lang w:val="en-US" w:eastAsia="zh-CN"/>
        </w:rPr>
        <w:t>6.1.1  晒青条件</w:t>
      </w:r>
    </w:p>
    <w:p w14:paraId="5EB95B02">
      <w:pPr>
        <w:pStyle w:val="120"/>
        <w:ind w:left="0" w:leftChars="0" w:firstLine="420" w:firstLineChars="200"/>
        <w:rPr>
          <w:rFonts w:hint="eastAsia"/>
          <w:lang w:val="en-US" w:eastAsia="zh-CN"/>
        </w:rPr>
      </w:pPr>
      <w:r>
        <w:rPr>
          <w:rFonts w:hint="eastAsia"/>
          <w:lang w:val="en-US" w:eastAsia="zh-CN"/>
        </w:rPr>
        <w:t>在光照强度较弱时或遮阳网下进行日光萎凋，光照强度需小于20000Lx。将采回摊凉后的鲜叶直接薄摊在晒青场所的竹席、篾盘及其他专用器具上。</w:t>
      </w:r>
    </w:p>
    <w:p w14:paraId="2BCB2974">
      <w:pPr>
        <w:pStyle w:val="73"/>
        <w:numPr>
          <w:ilvl w:val="2"/>
          <w:numId w:val="0"/>
        </w:numPr>
        <w:bidi w:val="0"/>
        <w:ind w:leftChars="0"/>
        <w:rPr>
          <w:rFonts w:hint="default" w:eastAsia="黑体"/>
          <w:lang w:val="en-US" w:eastAsia="zh-CN"/>
        </w:rPr>
      </w:pPr>
      <w:r>
        <w:rPr>
          <w:rFonts w:hint="eastAsia"/>
          <w:lang w:val="en-US" w:eastAsia="zh-CN"/>
        </w:rPr>
        <w:t>6.1.2  晒青过程</w:t>
      </w:r>
    </w:p>
    <w:p w14:paraId="34950E47">
      <w:pPr>
        <w:pStyle w:val="120"/>
        <w:rPr>
          <w:rFonts w:hint="eastAsia"/>
          <w:lang w:val="en-US" w:eastAsia="zh-CN"/>
        </w:rPr>
      </w:pPr>
      <w:r>
        <w:rPr>
          <w:rFonts w:hint="eastAsia"/>
          <w:lang w:val="en-US" w:eastAsia="zh-CN"/>
        </w:rPr>
        <w:t>晒青摊叶厚度宜小于 3 cm，摊叶时要求抖散摊平呈蓬松状态，保持厚薄一致。时间20 min～40 min，中间轻翻1次～2次，晒青总减重率12%～15%。</w:t>
      </w:r>
    </w:p>
    <w:p w14:paraId="69704BBE">
      <w:pPr>
        <w:pStyle w:val="73"/>
        <w:numPr>
          <w:ilvl w:val="2"/>
          <w:numId w:val="0"/>
        </w:numPr>
        <w:bidi w:val="0"/>
        <w:ind w:leftChars="0"/>
        <w:rPr>
          <w:rFonts w:hint="default" w:eastAsia="黑体"/>
          <w:lang w:val="en-US" w:eastAsia="zh-CN"/>
        </w:rPr>
      </w:pPr>
      <w:r>
        <w:rPr>
          <w:rFonts w:hint="eastAsia"/>
          <w:lang w:val="en-US" w:eastAsia="zh-CN"/>
        </w:rPr>
        <w:t>6.1.3  晒青要求</w:t>
      </w:r>
    </w:p>
    <w:p w14:paraId="4140247E">
      <w:pPr>
        <w:pStyle w:val="120"/>
        <w:rPr>
          <w:rFonts w:hint="eastAsia"/>
          <w:lang w:val="en-US" w:eastAsia="zh-CN"/>
        </w:rPr>
      </w:pPr>
      <w:r>
        <w:rPr>
          <w:rFonts w:hint="eastAsia"/>
          <w:lang w:val="en-US" w:eastAsia="zh-CN"/>
        </w:rPr>
        <w:t>忌全程日光萎凋。日光萎凋还应根据季节、气候、茶树品种、鲜叶含水量等因素进行“看青萎凋”和“看天萎凋”。</w:t>
      </w:r>
    </w:p>
    <w:p w14:paraId="1DA2E525">
      <w:pPr>
        <w:pStyle w:val="73"/>
        <w:numPr>
          <w:ilvl w:val="2"/>
          <w:numId w:val="0"/>
        </w:numPr>
        <w:bidi w:val="0"/>
        <w:ind w:leftChars="0"/>
        <w:rPr>
          <w:rFonts w:hint="eastAsia"/>
          <w:lang w:val="en-US" w:eastAsia="zh-CN"/>
        </w:rPr>
      </w:pPr>
      <w:r>
        <w:rPr>
          <w:rFonts w:hint="eastAsia"/>
          <w:lang w:val="en-US" w:eastAsia="zh-CN"/>
        </w:rPr>
        <w:t>6.2  摇青</w:t>
      </w:r>
    </w:p>
    <w:p w14:paraId="79FAA7A5">
      <w:pPr>
        <w:pStyle w:val="73"/>
        <w:numPr>
          <w:ilvl w:val="2"/>
          <w:numId w:val="0"/>
        </w:numPr>
        <w:bidi w:val="0"/>
        <w:ind w:leftChars="0"/>
        <w:rPr>
          <w:rFonts w:hint="default"/>
          <w:lang w:val="en-US" w:eastAsia="zh-CN"/>
        </w:rPr>
      </w:pPr>
      <w:r>
        <w:rPr>
          <w:rFonts w:hint="eastAsia"/>
          <w:lang w:val="en-US" w:eastAsia="zh-CN"/>
        </w:rPr>
        <w:t>6.2.1摇青时间</w:t>
      </w:r>
    </w:p>
    <w:p w14:paraId="3088A8D4">
      <w:pPr>
        <w:pStyle w:val="120"/>
        <w:ind w:left="0" w:leftChars="0" w:firstLine="420" w:firstLineChars="200"/>
        <w:rPr>
          <w:rFonts w:hint="eastAsia"/>
          <w:lang w:val="en-US" w:eastAsia="zh-CN"/>
        </w:rPr>
      </w:pPr>
      <w:r>
        <w:rPr>
          <w:rFonts w:hint="eastAsia"/>
          <w:lang w:val="en-US" w:eastAsia="zh-CN"/>
        </w:rPr>
        <w:t>晒青后鲜叶先摊凉降温至常温还阳（恢复原态）后进入摇青；摇青时间大约5-10分钟。</w:t>
      </w:r>
    </w:p>
    <w:p w14:paraId="56F1739A">
      <w:pPr>
        <w:pStyle w:val="73"/>
        <w:numPr>
          <w:ilvl w:val="2"/>
          <w:numId w:val="0"/>
        </w:numPr>
        <w:bidi w:val="0"/>
        <w:ind w:leftChars="0"/>
        <w:rPr>
          <w:rFonts w:hint="default"/>
          <w:lang w:val="en-US" w:eastAsia="zh-CN"/>
        </w:rPr>
      </w:pPr>
      <w:r>
        <w:rPr>
          <w:rFonts w:hint="eastAsia"/>
          <w:lang w:val="en-US" w:eastAsia="zh-CN"/>
        </w:rPr>
        <w:t>6.2.2摇青程度</w:t>
      </w:r>
    </w:p>
    <w:p w14:paraId="799B460D">
      <w:pPr>
        <w:pStyle w:val="120"/>
        <w:ind w:left="0" w:leftChars="0" w:firstLine="420" w:firstLineChars="200"/>
        <w:rPr>
          <w:rFonts w:hint="eastAsia"/>
          <w:lang w:val="en-US" w:eastAsia="zh-CN"/>
        </w:rPr>
      </w:pPr>
      <w:r>
        <w:rPr>
          <w:rFonts w:hint="eastAsia"/>
          <w:lang w:val="en-US" w:eastAsia="zh-CN"/>
        </w:rPr>
        <w:t>嫩叶轻摇，老叶可适当重些，摇青时间的长短视品种发酵的难易程度而定。</w:t>
      </w:r>
    </w:p>
    <w:p w14:paraId="53E83199">
      <w:pPr>
        <w:pStyle w:val="120"/>
        <w:ind w:left="0" w:leftChars="0" w:firstLine="420" w:firstLineChars="200"/>
        <w:rPr>
          <w:rFonts w:hint="eastAsia"/>
          <w:lang w:val="en-US" w:eastAsia="zh-CN"/>
        </w:rPr>
      </w:pPr>
      <w:r>
        <w:rPr>
          <w:rFonts w:hint="eastAsia"/>
          <w:lang w:val="en-US" w:eastAsia="zh-CN"/>
        </w:rPr>
        <w:t>第一次摇青摇青机转速约10 r/min，摇青时间2～3 min，摇青两次间隔1-1.5小时，第二次时间是第一次的2倍时间，第二次摇青机转速约15 r/min，摇青时间5～7 min。第三次摇青与否，视在制叶的颜色而定，叶色转黄绿，叶缘部分有红点，香气从青转清花香即摇青适度；如叶色偏青，可进行第三次摇青，摇青时间根据叶色情况而定；如叶缘红边较显，摇青过重，不宜进行第三次摇青。</w:t>
      </w:r>
    </w:p>
    <w:p w14:paraId="3FA4700C">
      <w:pPr>
        <w:pStyle w:val="73"/>
        <w:numPr>
          <w:ilvl w:val="2"/>
          <w:numId w:val="0"/>
        </w:numPr>
        <w:bidi w:val="0"/>
        <w:ind w:leftChars="0"/>
        <w:rPr>
          <w:rFonts w:hint="eastAsia"/>
          <w:lang w:val="en-US" w:eastAsia="zh-CN"/>
        </w:rPr>
      </w:pPr>
      <w:r>
        <w:rPr>
          <w:rFonts w:hint="eastAsia"/>
          <w:lang w:val="en-US" w:eastAsia="zh-CN"/>
        </w:rPr>
        <w:t>6.3  萎凋</w:t>
      </w:r>
    </w:p>
    <w:p w14:paraId="33EF755F">
      <w:pPr>
        <w:pStyle w:val="73"/>
        <w:numPr>
          <w:ilvl w:val="2"/>
          <w:numId w:val="0"/>
        </w:numPr>
        <w:bidi w:val="0"/>
        <w:ind w:leftChars="0"/>
        <w:rPr>
          <w:rFonts w:hint="default"/>
          <w:lang w:val="en-US" w:eastAsia="zh-CN"/>
        </w:rPr>
      </w:pPr>
      <w:r>
        <w:rPr>
          <w:rFonts w:hint="eastAsia"/>
          <w:lang w:val="en-US" w:eastAsia="zh-CN"/>
        </w:rPr>
        <w:t>6.3.1萎凋过程</w:t>
      </w:r>
    </w:p>
    <w:p w14:paraId="606CAE2F">
      <w:pPr>
        <w:pStyle w:val="120"/>
        <w:ind w:left="0" w:leftChars="0" w:firstLine="420" w:firstLineChars="200"/>
        <w:rPr>
          <w:rFonts w:hint="eastAsia"/>
          <w:lang w:val="en-US" w:eastAsia="zh-CN"/>
        </w:rPr>
      </w:pPr>
      <w:r>
        <w:rPr>
          <w:rFonts w:hint="eastAsia"/>
          <w:lang w:val="en-US" w:eastAsia="zh-CN"/>
        </w:rPr>
        <w:t>摇好后放入萎凋槽或上水筛。上萎凋槽先吹2个小时冷风，再开暖风设约30度，中间每间隔2个小时翻拌一次。嫩叶萎凋可以干点，老叶水分少要适当萎凋轻些。</w:t>
      </w:r>
    </w:p>
    <w:p w14:paraId="3AA3929E">
      <w:pPr>
        <w:pStyle w:val="73"/>
        <w:numPr>
          <w:ilvl w:val="2"/>
          <w:numId w:val="0"/>
        </w:numPr>
        <w:bidi w:val="0"/>
        <w:ind w:leftChars="0"/>
        <w:rPr>
          <w:rFonts w:hint="default"/>
          <w:lang w:val="en-US" w:eastAsia="zh-CN"/>
        </w:rPr>
      </w:pPr>
      <w:r>
        <w:rPr>
          <w:rFonts w:hint="eastAsia"/>
          <w:lang w:val="en-US" w:eastAsia="zh-CN"/>
        </w:rPr>
        <w:t>6.3.2萎凋程度</w:t>
      </w:r>
    </w:p>
    <w:p w14:paraId="4374E3F0">
      <w:pPr>
        <w:pStyle w:val="120"/>
        <w:ind w:left="0" w:leftChars="0" w:firstLine="420" w:firstLineChars="200"/>
        <w:rPr>
          <w:rFonts w:hint="eastAsia"/>
          <w:lang w:val="en-US" w:eastAsia="zh-CN"/>
        </w:rPr>
      </w:pPr>
      <w:r>
        <w:rPr>
          <w:rFonts w:hint="eastAsia"/>
          <w:lang w:val="en-US" w:eastAsia="zh-CN"/>
        </w:rPr>
        <w:t>萎凋程度以叶质柔软，梗折不断，手捏成团、松手不易散，青草气减退，愉悦的清花香透出为适度。</w:t>
      </w:r>
    </w:p>
    <w:p w14:paraId="4D63137B">
      <w:pPr>
        <w:pStyle w:val="73"/>
        <w:numPr>
          <w:ilvl w:val="2"/>
          <w:numId w:val="0"/>
        </w:numPr>
        <w:bidi w:val="0"/>
        <w:ind w:leftChars="0"/>
        <w:rPr>
          <w:rFonts w:hint="eastAsia"/>
          <w:lang w:val="en-US" w:eastAsia="zh-CN"/>
        </w:rPr>
      </w:pPr>
      <w:r>
        <w:rPr>
          <w:rFonts w:hint="eastAsia"/>
          <w:lang w:val="en-US" w:eastAsia="zh-CN"/>
        </w:rPr>
        <w:t>6.4 揉捻</w:t>
      </w:r>
    </w:p>
    <w:p w14:paraId="05C18747">
      <w:pPr>
        <w:pStyle w:val="73"/>
        <w:numPr>
          <w:ilvl w:val="2"/>
          <w:numId w:val="0"/>
        </w:numPr>
        <w:bidi w:val="0"/>
        <w:ind w:leftChars="0"/>
        <w:rPr>
          <w:rFonts w:hint="default"/>
          <w:lang w:val="en-US" w:eastAsia="zh-CN"/>
        </w:rPr>
      </w:pPr>
      <w:r>
        <w:rPr>
          <w:rFonts w:hint="eastAsia"/>
          <w:lang w:val="en-US" w:eastAsia="zh-CN"/>
        </w:rPr>
        <w:t>6.4.1揉捻过程</w:t>
      </w:r>
    </w:p>
    <w:p w14:paraId="03E8E0A5">
      <w:pPr>
        <w:pStyle w:val="120"/>
        <w:ind w:left="0" w:leftChars="0" w:firstLine="420" w:firstLineChars="200"/>
        <w:rPr>
          <w:rFonts w:hint="eastAsia"/>
          <w:lang w:val="en-US" w:eastAsia="zh-CN"/>
        </w:rPr>
      </w:pPr>
      <w:r>
        <w:rPr>
          <w:rFonts w:hint="eastAsia"/>
          <w:lang w:val="en-US" w:eastAsia="zh-CN"/>
        </w:rPr>
        <w:t>揉捻时间约45-60分，一般先20分钟左右不加压轻揉，再加压10分钟，停下来铺平，再中度揉约10-20分钟。揉后效果成条形且有一定粘性。</w:t>
      </w:r>
    </w:p>
    <w:p w14:paraId="475C62BD">
      <w:pPr>
        <w:pStyle w:val="73"/>
        <w:numPr>
          <w:ilvl w:val="2"/>
          <w:numId w:val="0"/>
        </w:numPr>
        <w:bidi w:val="0"/>
        <w:ind w:leftChars="0"/>
        <w:rPr>
          <w:rFonts w:hint="default"/>
          <w:lang w:val="en-US" w:eastAsia="zh-CN"/>
        </w:rPr>
      </w:pPr>
      <w:r>
        <w:rPr>
          <w:rFonts w:hint="eastAsia"/>
          <w:lang w:val="en-US" w:eastAsia="zh-CN"/>
        </w:rPr>
        <w:t>6.4.2解块</w:t>
      </w:r>
    </w:p>
    <w:p w14:paraId="4C296619">
      <w:pPr>
        <w:pStyle w:val="120"/>
        <w:rPr>
          <w:rFonts w:hint="eastAsia"/>
          <w:lang w:val="en-US" w:eastAsia="zh-CN"/>
        </w:rPr>
      </w:pPr>
      <w:r>
        <w:rPr>
          <w:rFonts w:hint="eastAsia"/>
          <w:lang w:val="en-US" w:eastAsia="zh-CN"/>
        </w:rPr>
        <w:t>解散团块、散发热量、降低叶温、筛分大小、初步分级,分别使各号茶都能揉紧条索,使发酵均匀。</w:t>
      </w:r>
    </w:p>
    <w:p w14:paraId="4ED4D763">
      <w:pPr>
        <w:pStyle w:val="73"/>
        <w:numPr>
          <w:ilvl w:val="2"/>
          <w:numId w:val="0"/>
        </w:numPr>
        <w:bidi w:val="0"/>
        <w:ind w:leftChars="0"/>
        <w:rPr>
          <w:rFonts w:hint="default"/>
          <w:lang w:val="en-US" w:eastAsia="zh-CN"/>
        </w:rPr>
      </w:pPr>
      <w:r>
        <w:rPr>
          <w:rFonts w:hint="eastAsia"/>
          <w:lang w:val="en-US" w:eastAsia="zh-CN"/>
        </w:rPr>
        <w:t>6.4.3揉捻程度</w:t>
      </w:r>
    </w:p>
    <w:p w14:paraId="46078F62">
      <w:pPr>
        <w:pStyle w:val="120"/>
        <w:ind w:left="0" w:leftChars="0" w:firstLine="420" w:firstLineChars="200"/>
        <w:rPr>
          <w:rFonts w:hint="eastAsia"/>
          <w:lang w:val="en-US" w:eastAsia="zh-CN"/>
        </w:rPr>
      </w:pPr>
      <w:r>
        <w:rPr>
          <w:rFonts w:hint="eastAsia"/>
          <w:lang w:val="en-US" w:eastAsia="zh-CN"/>
        </w:rPr>
        <w:t>长时慢揉，分次加压，嫩叶轻压，老叶重压，先轻后重，充分解块。卷曲成条达90%以上，叶细胞破碎率达80%以上。</w:t>
      </w:r>
    </w:p>
    <w:p w14:paraId="26F11F3A">
      <w:pPr>
        <w:pStyle w:val="73"/>
        <w:numPr>
          <w:ilvl w:val="2"/>
          <w:numId w:val="0"/>
        </w:numPr>
        <w:bidi w:val="0"/>
        <w:ind w:leftChars="0"/>
        <w:rPr>
          <w:rFonts w:hint="eastAsia"/>
          <w:lang w:val="en-US" w:eastAsia="zh-CN"/>
        </w:rPr>
      </w:pPr>
      <w:r>
        <w:rPr>
          <w:rFonts w:hint="eastAsia"/>
          <w:lang w:val="en-US" w:eastAsia="zh-CN"/>
        </w:rPr>
        <w:t>6.5 发酵</w:t>
      </w:r>
    </w:p>
    <w:p w14:paraId="4B558258">
      <w:pPr>
        <w:pStyle w:val="73"/>
        <w:numPr>
          <w:ilvl w:val="2"/>
          <w:numId w:val="0"/>
        </w:numPr>
        <w:bidi w:val="0"/>
        <w:ind w:leftChars="0"/>
        <w:rPr>
          <w:rFonts w:hint="default"/>
          <w:lang w:val="en-US" w:eastAsia="zh-CN"/>
        </w:rPr>
      </w:pPr>
      <w:r>
        <w:rPr>
          <w:rFonts w:hint="eastAsia"/>
          <w:lang w:val="en-US" w:eastAsia="zh-CN"/>
        </w:rPr>
        <w:t>6.5.1发酵过程</w:t>
      </w:r>
    </w:p>
    <w:p w14:paraId="69F93028">
      <w:pPr>
        <w:pStyle w:val="120"/>
        <w:ind w:left="0" w:leftChars="0" w:firstLine="420" w:firstLineChars="200"/>
        <w:rPr>
          <w:rFonts w:hint="eastAsia"/>
          <w:lang w:val="en-US" w:eastAsia="zh-CN"/>
        </w:rPr>
      </w:pPr>
      <w:r>
        <w:rPr>
          <w:rFonts w:hint="eastAsia"/>
          <w:lang w:val="en-US" w:eastAsia="zh-CN"/>
        </w:rPr>
        <w:t>自然发酵手法（室温约20℃左右）发酵过程茶叶不能太热（太热容易起酵味）也不能太厚，厚度约15-20cm，盖湿布，自然发酵历时约6-8小时，发酵4个小时左右时翻动一次。也可以放在萎凋槽上发酵。当湿度高、温度高时发酵时间应短些。</w:t>
      </w:r>
    </w:p>
    <w:p w14:paraId="4E7CA239">
      <w:pPr>
        <w:pStyle w:val="73"/>
        <w:numPr>
          <w:ilvl w:val="2"/>
          <w:numId w:val="0"/>
        </w:numPr>
        <w:bidi w:val="0"/>
        <w:ind w:leftChars="0"/>
        <w:rPr>
          <w:rFonts w:hint="default"/>
          <w:lang w:val="en-US" w:eastAsia="zh-CN"/>
        </w:rPr>
      </w:pPr>
      <w:r>
        <w:rPr>
          <w:rFonts w:hint="eastAsia"/>
          <w:lang w:val="en-US" w:eastAsia="zh-CN"/>
        </w:rPr>
        <w:t>6.5.2发酵程度</w:t>
      </w:r>
    </w:p>
    <w:p w14:paraId="69F1DF08">
      <w:pPr>
        <w:pStyle w:val="120"/>
        <w:ind w:left="0" w:leftChars="0" w:firstLine="420" w:firstLineChars="200"/>
        <w:rPr>
          <w:rFonts w:hint="eastAsia"/>
          <w:lang w:val="en-US" w:eastAsia="zh-CN"/>
        </w:rPr>
      </w:pPr>
      <w:r>
        <w:rPr>
          <w:rFonts w:hint="eastAsia"/>
          <w:lang w:val="en-US" w:eastAsia="zh-CN"/>
        </w:rPr>
        <w:t>适宜发酵程度应掌握：青草气适度消失，清新花果香呈现，叶色红变，春茶黄红色、夏茶红黄色，嫩叶红匀，老叶红里泛青，即发酵适度。花香型工夫红茶发酵宜轻勿重。</w:t>
      </w:r>
    </w:p>
    <w:p w14:paraId="244A3210">
      <w:pPr>
        <w:pStyle w:val="73"/>
        <w:numPr>
          <w:ilvl w:val="2"/>
          <w:numId w:val="0"/>
        </w:numPr>
        <w:bidi w:val="0"/>
        <w:ind w:left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6.6 干燥 </w:t>
      </w:r>
    </w:p>
    <w:p w14:paraId="2D34D636">
      <w:pPr>
        <w:pStyle w:val="73"/>
        <w:numPr>
          <w:ilvl w:val="2"/>
          <w:numId w:val="0"/>
        </w:numPr>
        <w:bidi w:val="0"/>
        <w:ind w:left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6.6.1干燥方法</w:t>
      </w:r>
    </w:p>
    <w:p w14:paraId="675F5AE6">
      <w:pPr>
        <w:pStyle w:val="120"/>
        <w:ind w:left="0" w:leftChars="0" w:firstLine="420" w:firstLineChars="200"/>
        <w:rPr>
          <w:rFonts w:hint="eastAsia"/>
          <w:lang w:val="en-US" w:eastAsia="zh-CN"/>
        </w:rPr>
      </w:pPr>
      <w:r>
        <w:rPr>
          <w:rFonts w:hint="eastAsia"/>
          <w:lang w:val="en-US" w:eastAsia="zh-CN"/>
        </w:rPr>
        <w:t>发酵适度的茶叶应立即烘干，防止发酵过度、花香减弱。干燥流程分初烘和复烘，为避免花香气味损失，复烘要求“低温长烘”。初烘85℃/3个小时，过5天左右再复烘78-80℃提香约6小时。</w:t>
      </w:r>
    </w:p>
    <w:p w14:paraId="104909CB">
      <w:pPr>
        <w:pStyle w:val="73"/>
        <w:numPr>
          <w:ilvl w:val="2"/>
          <w:numId w:val="0"/>
        </w:numPr>
        <w:bidi w:val="0"/>
        <w:ind w:left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6.6.2干燥程度</w:t>
      </w:r>
    </w:p>
    <w:p w14:paraId="14C1329C">
      <w:pPr>
        <w:pStyle w:val="120"/>
        <w:ind w:left="0" w:leftChars="0" w:firstLine="420" w:firstLineChars="0"/>
        <w:rPr>
          <w:rFonts w:hint="eastAsia"/>
          <w:lang w:val="en-US" w:eastAsia="zh-CN"/>
        </w:rPr>
      </w:pPr>
      <w:r>
        <w:rPr>
          <w:rFonts w:hint="eastAsia"/>
          <w:lang w:val="en-US" w:eastAsia="zh-CN"/>
        </w:rPr>
        <w:t>烘至含水率 5 %～7 %，足干后冷却至室温。</w:t>
      </w:r>
    </w:p>
    <w:p w14:paraId="0AD3B398">
      <w:pPr>
        <w:pStyle w:val="73"/>
        <w:numPr>
          <w:ilvl w:val="2"/>
          <w:numId w:val="0"/>
        </w:numPr>
        <w:bidi w:val="0"/>
        <w:ind w:left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6.7 </w:t>
      </w:r>
      <w:r>
        <w:rPr>
          <w:spacing w:val="3"/>
          <w:sz w:val="20"/>
          <w:szCs w:val="20"/>
        </w:rPr>
        <w:t>筛分</w:t>
      </w:r>
    </w:p>
    <w:p w14:paraId="4E452816">
      <w:pPr>
        <w:pStyle w:val="120"/>
        <w:ind w:left="0" w:leftChars="0" w:firstLine="0" w:firstLineChars="0"/>
        <w:rPr>
          <w:rFonts w:hint="default"/>
          <w:lang w:val="en-US" w:eastAsia="zh-CN"/>
        </w:rPr>
      </w:pPr>
      <w:r>
        <w:rPr>
          <w:rFonts w:hint="eastAsia"/>
          <w:lang w:val="en-US" w:eastAsia="zh-CN"/>
        </w:rPr>
        <w:t xml:space="preserve">   采用圆筛机区分长短，抖筛机区分粗细。</w:t>
      </w:r>
    </w:p>
    <w:p w14:paraId="6277EDAB">
      <w:pPr>
        <w:pStyle w:val="73"/>
        <w:numPr>
          <w:ilvl w:val="2"/>
          <w:numId w:val="0"/>
        </w:numPr>
        <w:bidi w:val="0"/>
        <w:ind w:left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6.7风选</w:t>
      </w:r>
    </w:p>
    <w:p w14:paraId="057891F6">
      <w:pPr>
        <w:pStyle w:val="120"/>
        <w:ind w:left="0" w:leftChars="0" w:firstLine="0" w:firstLineChars="0"/>
        <w:rPr>
          <w:rFonts w:hint="default"/>
          <w:lang w:val="en-US" w:eastAsia="zh-CN"/>
        </w:rPr>
      </w:pPr>
      <w:r>
        <w:rPr>
          <w:rFonts w:hint="eastAsia"/>
          <w:lang w:val="en-US" w:eastAsia="zh-CN"/>
        </w:rPr>
        <w:t xml:space="preserve">    各筛号茶采用风选机区分轻重，去除黄片、碎末和其它夹杂物。</w:t>
      </w:r>
    </w:p>
    <w:p w14:paraId="78E02D56">
      <w:pPr>
        <w:pStyle w:val="73"/>
        <w:numPr>
          <w:ilvl w:val="2"/>
          <w:numId w:val="0"/>
        </w:numPr>
        <w:bidi w:val="0"/>
        <w:ind w:leftChars="0"/>
        <w:rPr>
          <w:rFonts w:hint="eastAsia" w:eastAsia="黑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6.7 </w:t>
      </w:r>
      <w:r>
        <w:rPr>
          <w:rFonts w:hint="eastAsia"/>
          <w:spacing w:val="3"/>
          <w:sz w:val="20"/>
          <w:szCs w:val="20"/>
          <w:lang w:val="en-US" w:eastAsia="zh-CN"/>
        </w:rPr>
        <w:t>拣剔</w:t>
      </w:r>
    </w:p>
    <w:p w14:paraId="13BBA7EE">
      <w:pPr>
        <w:keepNext w:val="0"/>
        <w:keepLines w:val="0"/>
        <w:widowControl/>
        <w:suppressLineNumbers w:val="0"/>
        <w:ind w:firstLine="420" w:firstLineChars="200"/>
        <w:jc w:val="left"/>
        <w:rPr>
          <w:rFonts w:hint="eastAsia"/>
          <w:lang w:val="en-US" w:eastAsia="zh-CN"/>
        </w:rPr>
      </w:pPr>
      <w:r>
        <w:rPr>
          <w:rFonts w:hint="eastAsia" w:ascii="宋体" w:hAnsi="Times New Roman" w:eastAsia="宋体" w:cs="Times New Roman"/>
          <w:kern w:val="0"/>
          <w:sz w:val="21"/>
          <w:szCs w:val="20"/>
          <w:lang w:val="en-US" w:eastAsia="zh-CN" w:bidi="ar-SA"/>
        </w:rPr>
        <w:t>采用</w:t>
      </w:r>
      <w:r>
        <w:rPr>
          <w:rFonts w:hint="eastAsia" w:cs="Times New Roman"/>
          <w:kern w:val="0"/>
          <w:sz w:val="21"/>
          <w:szCs w:val="20"/>
          <w:lang w:val="en-US" w:eastAsia="zh-CN" w:bidi="ar-SA"/>
        </w:rPr>
        <w:t>人工拣剔、</w:t>
      </w:r>
      <w:r>
        <w:rPr>
          <w:rFonts w:hint="eastAsia" w:ascii="宋体" w:hAnsi="Times New Roman" w:eastAsia="宋体" w:cs="Times New Roman"/>
          <w:kern w:val="0"/>
          <w:sz w:val="21"/>
          <w:szCs w:val="20"/>
          <w:lang w:val="en-US" w:eastAsia="zh-CN" w:bidi="ar-SA"/>
        </w:rPr>
        <w:t>机拣、电拣、色选，剔除梗片和夹杂物，提高茶叶净度。</w:t>
      </w:r>
    </w:p>
    <w:p w14:paraId="4E18895E">
      <w:pPr>
        <w:pStyle w:val="73"/>
        <w:numPr>
          <w:ilvl w:val="2"/>
          <w:numId w:val="0"/>
        </w:numPr>
        <w:bidi w:val="0"/>
        <w:ind w:leftChars="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6.8 </w:t>
      </w:r>
      <w:r>
        <w:rPr>
          <w:rFonts w:hint="eastAsia"/>
          <w:spacing w:val="3"/>
          <w:sz w:val="20"/>
          <w:szCs w:val="20"/>
        </w:rPr>
        <w:t>拼配匀堆</w:t>
      </w:r>
    </w:p>
    <w:p w14:paraId="4FABEA4F">
      <w:pPr>
        <w:keepNext w:val="0"/>
        <w:keepLines w:val="0"/>
        <w:widowControl/>
        <w:suppressLineNumbers w:val="0"/>
        <w:jc w:val="left"/>
        <w:rPr>
          <w:rFonts w:hint="eastAsia" w:ascii="宋体" w:hAnsi="Times New Roman" w:eastAsia="宋体" w:cs="Times New Roman"/>
          <w:kern w:val="0"/>
          <w:sz w:val="21"/>
          <w:szCs w:val="20"/>
          <w:lang w:val="en-US" w:eastAsia="zh-CN" w:bidi="ar-SA"/>
        </w:rPr>
      </w:pPr>
      <w:r>
        <w:rPr>
          <w:rFonts w:hint="eastAsia"/>
          <w:lang w:val="en-US" w:eastAsia="zh-CN"/>
        </w:rPr>
        <w:t xml:space="preserve">   </w:t>
      </w:r>
      <w:r>
        <w:rPr>
          <w:rFonts w:hint="eastAsia" w:ascii="宋体" w:hAnsi="Times New Roman" w:eastAsia="宋体" w:cs="Times New Roman"/>
          <w:kern w:val="0"/>
          <w:sz w:val="21"/>
          <w:szCs w:val="20"/>
          <w:lang w:val="en-US" w:eastAsia="zh-CN" w:bidi="ar-SA"/>
        </w:rPr>
        <w:t xml:space="preserve"> 根据产品各等级的感官指标要求，选择筛号茶，按比例拼配匀堆，保证产品品质符合各等级的感官 </w:t>
      </w:r>
    </w:p>
    <w:p w14:paraId="68967F77">
      <w:pPr>
        <w:keepNext w:val="0"/>
        <w:keepLines w:val="0"/>
        <w:widowControl/>
        <w:suppressLineNumbers w:val="0"/>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指标。</w:t>
      </w:r>
    </w:p>
    <w:p w14:paraId="262E36CF">
      <w:pPr>
        <w:pStyle w:val="73"/>
        <w:numPr>
          <w:ilvl w:val="2"/>
          <w:numId w:val="0"/>
        </w:numPr>
        <w:bidi w:val="0"/>
        <w:ind w:leftChars="0"/>
        <w:rPr>
          <w:rFonts w:hint="eastAsia"/>
          <w:spacing w:val="3"/>
          <w:sz w:val="20"/>
          <w:szCs w:val="20"/>
        </w:rPr>
      </w:pPr>
      <w:r>
        <w:rPr>
          <w:rFonts w:hint="eastAsia"/>
          <w:color w:val="000000" w:themeColor="text1"/>
          <w:lang w:val="en-US" w:eastAsia="zh-CN"/>
          <w14:textFill>
            <w14:solidFill>
              <w14:schemeClr w14:val="tx1"/>
            </w14:solidFill>
          </w14:textFill>
        </w:rPr>
        <w:t>6.</w:t>
      </w:r>
      <w:r>
        <w:rPr>
          <w:rFonts w:hint="eastAsia"/>
          <w:spacing w:val="3"/>
          <w:sz w:val="20"/>
          <w:szCs w:val="20"/>
          <w:lang w:val="en-US" w:eastAsia="zh-CN"/>
        </w:rPr>
        <w:t>9 复火</w:t>
      </w:r>
    </w:p>
    <w:p w14:paraId="652E03B5">
      <w:pPr>
        <w:keepNext w:val="0"/>
        <w:keepLines w:val="0"/>
        <w:widowControl/>
        <w:suppressLineNumbers w:val="0"/>
        <w:ind w:firstLine="420" w:firstLineChars="200"/>
        <w:jc w:val="left"/>
        <w:rPr>
          <w:rFonts w:hint="default"/>
          <w:lang w:val="en-US"/>
        </w:rPr>
      </w:pPr>
      <w:r>
        <w:rPr>
          <w:rFonts w:hint="eastAsia" w:ascii="宋体" w:hAnsi="Times New Roman" w:eastAsia="宋体" w:cs="Times New Roman"/>
          <w:kern w:val="0"/>
          <w:sz w:val="21"/>
          <w:szCs w:val="20"/>
          <w:lang w:val="en-US" w:eastAsia="zh-CN" w:bidi="ar-SA"/>
        </w:rPr>
        <w:t>复火温度 80 ℃～100 ℃，以透发香气，保证含水率符合产品标准。</w:t>
      </w:r>
    </w:p>
    <w:p w14:paraId="064A743E">
      <w:pPr>
        <w:pStyle w:val="72"/>
        <w:numPr>
          <w:ilvl w:val="1"/>
          <w:numId w:val="0"/>
        </w:numPr>
        <w:bidi w:val="0"/>
        <w:ind w:leftChars="0"/>
        <w:rPr>
          <w:rFonts w:hint="default"/>
          <w:lang w:val="en-US"/>
        </w:rPr>
      </w:pPr>
      <w:bookmarkStart w:id="23" w:name="_Toc30433"/>
      <w:r>
        <w:rPr>
          <w:rFonts w:hint="eastAsia"/>
          <w:lang w:val="en-US" w:eastAsia="zh-CN"/>
        </w:rPr>
        <w:t xml:space="preserve">7 </w:t>
      </w:r>
      <w:bookmarkEnd w:id="23"/>
      <w:r>
        <w:rPr>
          <w:rFonts w:hint="eastAsia"/>
          <w:lang w:val="en-US" w:eastAsia="zh-CN"/>
        </w:rPr>
        <w:t>质量管理</w:t>
      </w:r>
    </w:p>
    <w:p w14:paraId="587C2268">
      <w:pPr>
        <w:pStyle w:val="24"/>
        <w:ind w:left="0" w:leftChars="0" w:firstLine="0" w:firstLineChars="0"/>
        <w:rPr>
          <w:rFonts w:hint="eastAsia"/>
        </w:rPr>
      </w:pPr>
      <w:r>
        <w:rPr>
          <w:rFonts w:hint="eastAsia"/>
        </w:rPr>
        <w:t>7.1 加工过程的卫生管理、质量安全应符合 GB 14881 的要求，加工过程不能添加任何非茶类物质。</w:t>
      </w:r>
    </w:p>
    <w:p w14:paraId="5FFD5C55">
      <w:pPr>
        <w:pStyle w:val="24"/>
        <w:ind w:left="0" w:leftChars="0" w:firstLine="0" w:firstLineChars="0"/>
        <w:rPr>
          <w:rFonts w:hint="eastAsia"/>
        </w:rPr>
      </w:pPr>
      <w:r>
        <w:rPr>
          <w:rFonts w:hint="eastAsia"/>
        </w:rPr>
        <w:t>7.2 鲜叶、毛茶、在制品应按批次经检验符合要求后方可进入下一生产工序，并做好检验记录。</w:t>
      </w:r>
    </w:p>
    <w:p w14:paraId="7E661C79">
      <w:pPr>
        <w:pStyle w:val="24"/>
        <w:ind w:left="0" w:leftChars="0" w:firstLine="0" w:firstLineChars="0"/>
        <w:rPr>
          <w:rFonts w:hint="eastAsia"/>
        </w:rPr>
      </w:pPr>
      <w:r>
        <w:rPr>
          <w:rFonts w:hint="eastAsia"/>
        </w:rPr>
        <w:t>7.3 企业应对出厂的产品逐批进行检验，出厂检验项目包括感官品质、净含量、水分、总灰分和粉末。</w:t>
      </w:r>
    </w:p>
    <w:p w14:paraId="16895872">
      <w:pPr>
        <w:pStyle w:val="24"/>
        <w:ind w:left="0" w:leftChars="0" w:firstLine="0" w:firstLineChars="0"/>
        <w:rPr>
          <w:rFonts w:hint="eastAsia"/>
        </w:rPr>
      </w:pPr>
      <w:r>
        <w:rPr>
          <w:rFonts w:hint="eastAsia"/>
        </w:rPr>
        <w:t>7.4 产品污染物限量应符合 GB 2762，产品农药最大残留限量应符合 GB 2763 的要求。</w:t>
      </w:r>
    </w:p>
    <w:p w14:paraId="3C3BA90D">
      <w:pPr>
        <w:pStyle w:val="71"/>
        <w:numPr>
          <w:ilvl w:val="0"/>
          <w:numId w:val="0"/>
        </w:numPr>
        <w:bidi w:val="0"/>
        <w:ind w:leftChars="0"/>
        <w:rPr>
          <w:rFonts w:hint="eastAsia"/>
        </w:rPr>
      </w:pPr>
      <w:bookmarkStart w:id="24" w:name="_Toc17179"/>
      <w:r>
        <w:rPr>
          <w:rFonts w:hint="eastAsia"/>
          <w:lang w:val="en-US" w:eastAsia="zh-CN"/>
        </w:rPr>
        <w:t>8 标签标志、包装、运输、贮存</w:t>
      </w:r>
      <w:bookmarkEnd w:id="24"/>
    </w:p>
    <w:p w14:paraId="6C4290A0">
      <w:pPr>
        <w:pStyle w:val="72"/>
        <w:numPr>
          <w:ilvl w:val="1"/>
          <w:numId w:val="0"/>
        </w:numPr>
        <w:bidi w:val="0"/>
        <w:ind w:leftChars="0"/>
        <w:rPr>
          <w:rFonts w:hint="eastAsia"/>
        </w:rPr>
      </w:pPr>
      <w:bookmarkStart w:id="25" w:name="_Toc3336"/>
      <w:r>
        <w:rPr>
          <w:rFonts w:hint="eastAsia"/>
          <w:lang w:val="en-US" w:eastAsia="zh-CN"/>
        </w:rPr>
        <w:t>8.1标签标志</w:t>
      </w:r>
      <w:bookmarkEnd w:id="25"/>
    </w:p>
    <w:p w14:paraId="50BCA2C6">
      <w:pPr>
        <w:pStyle w:val="24"/>
        <w:rPr>
          <w:rFonts w:hint="eastAsia"/>
        </w:rPr>
      </w:pPr>
      <w:r>
        <w:rPr>
          <w:rFonts w:hint="eastAsia"/>
          <w:highlight w:val="none"/>
        </w:rPr>
        <w:t>应符合GB 7718的规定。产品运输包装上的储运图示标志应符合GB/T 191规定。</w:t>
      </w:r>
    </w:p>
    <w:p w14:paraId="460D2FE9">
      <w:pPr>
        <w:pStyle w:val="72"/>
        <w:numPr>
          <w:ilvl w:val="1"/>
          <w:numId w:val="0"/>
        </w:numPr>
        <w:bidi w:val="0"/>
        <w:ind w:leftChars="0"/>
        <w:rPr>
          <w:rFonts w:hint="eastAsia"/>
        </w:rPr>
      </w:pPr>
      <w:bookmarkStart w:id="26" w:name="_Toc4960"/>
      <w:r>
        <w:rPr>
          <w:rFonts w:hint="eastAsia"/>
          <w:lang w:val="en-US" w:eastAsia="zh-CN"/>
        </w:rPr>
        <w:t>8.2</w:t>
      </w:r>
      <w:r>
        <w:rPr>
          <w:rFonts w:hint="eastAsia"/>
        </w:rPr>
        <w:t>包装</w:t>
      </w:r>
      <w:bookmarkEnd w:id="26"/>
    </w:p>
    <w:p w14:paraId="342883A7">
      <w:pPr>
        <w:pStyle w:val="120"/>
        <w:rPr>
          <w:rFonts w:hint="eastAsia"/>
        </w:rPr>
      </w:pPr>
      <w:r>
        <w:rPr>
          <w:rFonts w:hint="eastAsia"/>
          <w:lang w:val="en-US" w:eastAsia="zh-CN"/>
        </w:rPr>
        <w:t>应符合GB 23350和GH/T 1070的规定。</w:t>
      </w:r>
    </w:p>
    <w:p w14:paraId="47107C5E">
      <w:pPr>
        <w:pStyle w:val="72"/>
        <w:numPr>
          <w:ilvl w:val="1"/>
          <w:numId w:val="0"/>
        </w:numPr>
        <w:bidi w:val="0"/>
        <w:ind w:leftChars="0"/>
        <w:rPr>
          <w:rFonts w:hint="eastAsia"/>
        </w:rPr>
      </w:pPr>
      <w:bookmarkStart w:id="27" w:name="_Toc17455"/>
      <w:r>
        <w:rPr>
          <w:rFonts w:hint="eastAsia"/>
          <w:lang w:val="en-US" w:eastAsia="zh-CN"/>
        </w:rPr>
        <w:t>8.3</w:t>
      </w:r>
      <w:r>
        <w:rPr>
          <w:rFonts w:hint="eastAsia"/>
        </w:rPr>
        <w:t>运输</w:t>
      </w:r>
      <w:bookmarkEnd w:id="27"/>
    </w:p>
    <w:p w14:paraId="5406B44A">
      <w:pPr>
        <w:pStyle w:val="120"/>
        <w:rPr>
          <w:rFonts w:hint="eastAsia"/>
        </w:rPr>
      </w:pPr>
      <w:r>
        <w:rPr>
          <w:rFonts w:hint="eastAsia"/>
        </w:rPr>
        <w:t>运输工具应清洁、干燥、无异味、无污染，运输时应有防雨、防潮、防暴晒措施，不与有毒、有害、有异味、易污染的物品混装、混运。</w:t>
      </w:r>
    </w:p>
    <w:p w14:paraId="3F28EBDC">
      <w:pPr>
        <w:pStyle w:val="72"/>
        <w:numPr>
          <w:ilvl w:val="1"/>
          <w:numId w:val="0"/>
        </w:numPr>
        <w:bidi w:val="0"/>
        <w:ind w:leftChars="0"/>
        <w:rPr>
          <w:rFonts w:hint="eastAsia"/>
        </w:rPr>
      </w:pPr>
      <w:bookmarkStart w:id="28" w:name="_Toc21938"/>
      <w:r>
        <w:rPr>
          <w:rFonts w:hint="eastAsia"/>
          <w:lang w:val="en-US" w:eastAsia="zh-CN"/>
        </w:rPr>
        <w:t>8.4</w:t>
      </w:r>
      <w:r>
        <w:rPr>
          <w:rFonts w:hint="eastAsia"/>
        </w:rPr>
        <w:t>贮存</w:t>
      </w:r>
      <w:bookmarkEnd w:id="28"/>
    </w:p>
    <w:p w14:paraId="3AA5ACEA">
      <w:pPr>
        <w:pStyle w:val="120"/>
        <w:rPr>
          <w:rFonts w:hint="eastAsia"/>
        </w:rPr>
      </w:pPr>
      <w:r>
        <w:rPr>
          <w:rFonts w:hint="eastAsia"/>
          <w:lang w:val="en-US" w:eastAsia="zh-CN"/>
        </w:rPr>
        <w:t>应符合GB/T 30375的规定。</w:t>
      </w:r>
    </w:p>
    <w:p w14:paraId="61C2170F">
      <w:pPr>
        <w:pStyle w:val="111"/>
        <w:bidi w:val="0"/>
        <w:rPr>
          <w:rFonts w:hint="eastAsia"/>
          <w:lang w:val="en-US" w:eastAsia="zh-CN"/>
        </w:rPr>
      </w:pPr>
      <w:bookmarkStart w:id="29" w:name="EndLine"/>
      <w:r>
        <w:rPr>
          <w:rFonts w:hint="eastAsia"/>
          <w:lang w:val="en-US" w:eastAsia="zh-CN"/>
        </w:rPr>
        <w:drawing>
          <wp:inline distT="0" distB="0" distL="114300" distR="114300">
            <wp:extent cx="1485900" cy="317500"/>
            <wp:effectExtent l="0" t="0" r="0" b="635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8"/>
                    <a:stretch>
                      <a:fillRect/>
                    </a:stretch>
                  </pic:blipFill>
                  <pic:spPr>
                    <a:xfrm>
                      <a:off x="0" y="0"/>
                      <a:ext cx="1485900" cy="317500"/>
                    </a:xfrm>
                    <a:prstGeom prst="rect">
                      <a:avLst/>
                    </a:prstGeom>
                  </pic:spPr>
                </pic:pic>
              </a:graphicData>
            </a:graphic>
          </wp:inline>
        </w:drawing>
      </w:r>
      <w:bookmarkEnd w:id="29"/>
    </w:p>
    <w:sectPr>
      <w:headerReference r:id="rId5" w:type="default"/>
      <w:footerReference r:id="rId6" w:type="default"/>
      <w:pgSz w:w="11906" w:h="16838"/>
      <w:pgMar w:top="2410" w:right="1134" w:bottom="1134" w:left="1134" w:header="1418" w:footer="1134" w:gutter="284"/>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B0AC">
    <w:pPr>
      <w:pStyle w:val="30"/>
      <w:rPr>
        <w:rFonts w:hint="default"/>
      </w:rPr>
    </w:pPr>
    <w:r>
      <w:fldChar w:fldCharType="begin"/>
    </w:r>
    <w:r>
      <w:instrText xml:space="preserve"> PAGE  \* MERGEFORMAT </w:instrText>
    </w:r>
    <w:r>
      <w:fldChar w:fldCharType="separate"/>
    </w:r>
    <w:r>
      <w:rPr>
        <w:rFonts w:hint="default"/>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3039">
    <w:pPr>
      <w:pStyle w:val="30"/>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8B4EA">
    <w:pPr>
      <w:pStyle w:val="31"/>
      <w:rPr>
        <w:rFonts w:hint="eastAsia" w:eastAsia="黑体"/>
        <w:lang w:eastAsia="zh-CN"/>
      </w:rPr>
    </w:pPr>
    <w:r>
      <w:rPr>
        <w:rFonts w:hint="eastAsia"/>
        <w:lang w:eastAsia="zh-CN"/>
      </w:rPr>
      <w:t>T/XXX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4C3B2">
    <w:pPr>
      <w:pStyle w:val="31"/>
      <w:tabs>
        <w:tab w:val="center" w:pos="4154"/>
        <w:tab w:val="clear" w:pos="4153"/>
      </w:tabs>
      <w:rPr>
        <w:rFonts w:hint="eastAsia" w:eastAsia="黑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28AB2"/>
    <w:multiLevelType w:val="multilevel"/>
    <w:tmpl w:val="85028AB2"/>
    <w:lvl w:ilvl="0" w:tentative="0">
      <w:start w:val="1"/>
      <w:numFmt w:val="none"/>
      <w:pStyle w:val="105"/>
      <w:suff w:val="nothing"/>
      <w:lvlText w:val="注："/>
      <w:lvlJc w:val="left"/>
      <w:pPr>
        <w:ind w:left="737" w:leftChars="0" w:hanging="374"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6A3266"/>
    <w:multiLevelType w:val="multilevel"/>
    <w:tmpl w:val="A76A3266"/>
    <w:lvl w:ilvl="0" w:tentative="0">
      <w:start w:val="1"/>
      <w:numFmt w:val="decimal"/>
      <w:pStyle w:val="112"/>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B267AF89"/>
    <w:multiLevelType w:val="multilevel"/>
    <w:tmpl w:val="B267AF89"/>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BB341AC7"/>
    <w:multiLevelType w:val="multilevel"/>
    <w:tmpl w:val="BB341AC7"/>
    <w:lvl w:ilvl="0" w:tentative="0">
      <w:start w:val="1"/>
      <w:numFmt w:val="none"/>
      <w:pStyle w:val="54"/>
      <w:suff w:val="nothing"/>
      <w:lvlText w:val="%1"/>
      <w:lvlJc w:val="left"/>
      <w:pPr>
        <w:ind w:left="425" w:leftChars="0" w:hanging="425" w:firstLineChars="0"/>
      </w:pPr>
      <w:rPr>
        <w:rFonts w:hint="default"/>
      </w:rPr>
    </w:lvl>
    <w:lvl w:ilvl="1" w:tentative="0">
      <w:start w:val="1"/>
      <w:numFmt w:val="decimal"/>
      <w:pStyle w:val="55"/>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56"/>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57"/>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58"/>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59"/>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E9A645C4"/>
    <w:multiLevelType w:val="multilevel"/>
    <w:tmpl w:val="E9A645C4"/>
    <w:lvl w:ilvl="0" w:tentative="0">
      <w:start w:val="1"/>
      <w:numFmt w:val="decimal"/>
      <w:pStyle w:val="106"/>
      <w:suff w:val="nothing"/>
      <w:lvlText w:val="注%1："/>
      <w:lvlJc w:val="left"/>
      <w:pPr>
        <w:ind w:left="811" w:leftChars="0" w:hanging="448"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FA3730E7"/>
    <w:multiLevelType w:val="multilevel"/>
    <w:tmpl w:val="FA3730E7"/>
    <w:lvl w:ilvl="0" w:tentative="0">
      <w:start w:val="1"/>
      <w:numFmt w:val="decimal"/>
      <w:pStyle w:val="71"/>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2"/>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3"/>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4"/>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5"/>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6"/>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FBDDE3F0"/>
    <w:multiLevelType w:val="multilevel"/>
    <w:tmpl w:val="FBDDE3F0"/>
    <w:lvl w:ilvl="0" w:tentative="0">
      <w:start w:val="1"/>
      <w:numFmt w:val="decimal"/>
      <w:pStyle w:val="118"/>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7">
    <w:nsid w:val="1FC91163"/>
    <w:multiLevelType w:val="multilevel"/>
    <w:tmpl w:val="1FC91163"/>
    <w:lvl w:ilvl="0" w:tentative="0">
      <w:start w:val="1"/>
      <w:numFmt w:val="decimal"/>
      <w:pStyle w:val="12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2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2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9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12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D14802A"/>
    <w:multiLevelType w:val="multilevel"/>
    <w:tmpl w:val="2D14802A"/>
    <w:lvl w:ilvl="0" w:tentative="0">
      <w:start w:val="1"/>
      <w:numFmt w:val="lowerLetter"/>
      <w:pStyle w:val="64"/>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5"/>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63"/>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2ED7E673"/>
    <w:multiLevelType w:val="multilevel"/>
    <w:tmpl w:val="2ED7E673"/>
    <w:lvl w:ilvl="0" w:tentative="0">
      <w:start w:val="1"/>
      <w:numFmt w:val="upperLetter"/>
      <w:pStyle w:val="87"/>
      <w:suff w:val="nothing"/>
      <w:lvlText w:val="附录%1"/>
      <w:lvlJc w:val="left"/>
      <w:pPr>
        <w:ind w:left="0" w:leftChars="0" w:firstLine="0" w:firstLineChars="0"/>
      </w:pPr>
      <w:rPr>
        <w:rFonts w:hint="default"/>
        <w:spacing w:val="102"/>
      </w:rPr>
    </w:lvl>
    <w:lvl w:ilvl="1" w:tentative="0">
      <w:start w:val="1"/>
      <w:numFmt w:val="decimal"/>
      <w:pStyle w:val="88"/>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89"/>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0"/>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1"/>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2"/>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2FBFDDB2"/>
    <w:multiLevelType w:val="multilevel"/>
    <w:tmpl w:val="2FBFDDB2"/>
    <w:lvl w:ilvl="0" w:tentative="0">
      <w:start w:val="1"/>
      <w:numFmt w:val="decimal"/>
      <w:pStyle w:val="104"/>
      <w:suff w:val="nothing"/>
      <w:lvlText w:val="示例%1："/>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2">
    <w:nsid w:val="3F34F7AF"/>
    <w:multiLevelType w:val="multilevel"/>
    <w:tmpl w:val="3F34F7AF"/>
    <w:lvl w:ilvl="0" w:tentative="0">
      <w:start w:val="1"/>
      <w:numFmt w:val="lowerLetter"/>
      <w:pStyle w:val="107"/>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44C50F90"/>
    <w:multiLevelType w:val="multilevel"/>
    <w:tmpl w:val="44C50F90"/>
    <w:lvl w:ilvl="0" w:tentative="0">
      <w:start w:val="1"/>
      <w:numFmt w:val="lowerLetter"/>
      <w:pStyle w:val="12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52348540"/>
    <w:multiLevelType w:val="multilevel"/>
    <w:tmpl w:val="52348540"/>
    <w:lvl w:ilvl="0" w:tentative="0">
      <w:start w:val="1"/>
      <w:numFmt w:val="decimal"/>
      <w:pStyle w:val="17"/>
      <w:lvlText w:val="%1)"/>
      <w:lvlJc w:val="left"/>
      <w:pPr>
        <w:tabs>
          <w:tab w:val="left" w:pos="0"/>
        </w:tabs>
        <w:ind w:left="720" w:leftChars="0" w:hanging="357" w:firstLineChars="0"/>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546974AF"/>
    <w:multiLevelType w:val="multilevel"/>
    <w:tmpl w:val="546974AF"/>
    <w:lvl w:ilvl="0" w:tentative="0">
      <w:start w:val="1"/>
      <w:numFmt w:val="none"/>
      <w:pStyle w:val="61"/>
      <w:lvlText w:val="%1——"/>
      <w:lvlJc w:val="left"/>
      <w:pPr>
        <w:tabs>
          <w:tab w:val="left" w:pos="851"/>
        </w:tabs>
        <w:ind w:left="851" w:leftChars="0" w:hanging="426" w:firstLineChars="0"/>
      </w:pPr>
      <w:rPr>
        <w:rFonts w:hint="default" w:ascii="Times New Roman" w:hAnsi="Times New Roman" w:cs="Times New Roman"/>
        <w:sz w:val="20"/>
      </w:rPr>
    </w:lvl>
    <w:lvl w:ilvl="1" w:tentative="0">
      <w:start w:val="1"/>
      <w:numFmt w:val="bullet"/>
      <w:pStyle w:val="62"/>
      <w:lvlText w:val=""/>
      <w:lvlJc w:val="left"/>
      <w:pPr>
        <w:tabs>
          <w:tab w:val="left" w:pos="851"/>
        </w:tabs>
        <w:ind w:left="1270" w:leftChars="0" w:hanging="419" w:firstLineChars="0"/>
      </w:pPr>
      <w:rPr>
        <w:rFonts w:hint="default" w:ascii="Symbol" w:hAnsi="Symbol" w:cs="Symbol"/>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6">
    <w:nsid w:val="6DBF04F4"/>
    <w:multiLevelType w:val="multilevel"/>
    <w:tmpl w:val="6DBF04F4"/>
    <w:lvl w:ilvl="0" w:tentative="0">
      <w:start w:val="1"/>
      <w:numFmt w:val="none"/>
      <w:pStyle w:val="12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7">
    <w:nsid w:val="6F508067"/>
    <w:multiLevelType w:val="multilevel"/>
    <w:tmpl w:val="6F508067"/>
    <w:lvl w:ilvl="0" w:tentative="0">
      <w:start w:val="1"/>
      <w:numFmt w:val="upperLetter"/>
      <w:pStyle w:val="98"/>
      <w:lvlText w:val="%1"/>
      <w:lvlJc w:val="left"/>
      <w:pPr>
        <w:tabs>
          <w:tab w:val="left" w:pos="0"/>
        </w:tabs>
        <w:ind w:left="0" w:leftChars="0" w:firstLine="0" w:firstLineChars="0"/>
      </w:pPr>
      <w:rPr>
        <w:rFonts w:hint="default"/>
      </w:rPr>
    </w:lvl>
    <w:lvl w:ilvl="1" w:tentative="0">
      <w:start w:val="1"/>
      <w:numFmt w:val="decimal"/>
      <w:pStyle w:val="99"/>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18">
    <w:nsid w:val="7445BA36"/>
    <w:multiLevelType w:val="multilevel"/>
    <w:tmpl w:val="7445BA36"/>
    <w:lvl w:ilvl="0" w:tentative="0">
      <w:start w:val="1"/>
      <w:numFmt w:val="upperLetter"/>
      <w:pStyle w:val="100"/>
      <w:lvlText w:val="%1"/>
      <w:lvlJc w:val="left"/>
      <w:pPr>
        <w:tabs>
          <w:tab w:val="left" w:pos="0"/>
        </w:tabs>
        <w:ind w:left="0" w:leftChars="0" w:firstLine="0" w:firstLineChars="0"/>
      </w:pPr>
      <w:rPr>
        <w:rFonts w:hint="default"/>
      </w:rPr>
    </w:lvl>
    <w:lvl w:ilvl="1" w:tentative="0">
      <w:start w:val="1"/>
      <w:numFmt w:val="decimal"/>
      <w:pStyle w:val="101"/>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9">
    <w:nsid w:val="7620D600"/>
    <w:multiLevelType w:val="multilevel"/>
    <w:tmpl w:val="7620D600"/>
    <w:lvl w:ilvl="0" w:tentative="0">
      <w:start w:val="1"/>
      <w:numFmt w:val="decimal"/>
      <w:pStyle w:val="113"/>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0">
    <w:nsid w:val="7EF0B407"/>
    <w:multiLevelType w:val="multilevel"/>
    <w:tmpl w:val="7EF0B407"/>
    <w:lvl w:ilvl="0" w:tentative="0">
      <w:start w:val="1"/>
      <w:numFmt w:val="none"/>
      <w:pStyle w:val="103"/>
      <w:suff w:val="nothing"/>
      <w:lvlText w:val="示例："/>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17"/>
  </w:num>
  <w:num w:numId="3">
    <w:abstractNumId w:val="14"/>
  </w:num>
  <w:num w:numId="4">
    <w:abstractNumId w:val="3"/>
  </w:num>
  <w:num w:numId="5">
    <w:abstractNumId w:val="15"/>
  </w:num>
  <w:num w:numId="6">
    <w:abstractNumId w:val="9"/>
  </w:num>
  <w:num w:numId="7">
    <w:abstractNumId w:val="5"/>
  </w:num>
  <w:num w:numId="8">
    <w:abstractNumId w:val="10"/>
  </w:num>
  <w:num w:numId="9">
    <w:abstractNumId w:val="18"/>
  </w:num>
  <w:num w:numId="10">
    <w:abstractNumId w:val="20"/>
  </w:num>
  <w:num w:numId="11">
    <w:abstractNumId w:val="11"/>
  </w:num>
  <w:num w:numId="12">
    <w:abstractNumId w:val="0"/>
  </w:num>
  <w:num w:numId="13">
    <w:abstractNumId w:val="4"/>
  </w:num>
  <w:num w:numId="14">
    <w:abstractNumId w:val="12"/>
  </w:num>
  <w:num w:numId="15">
    <w:abstractNumId w:val="1"/>
  </w:num>
  <w:num w:numId="16">
    <w:abstractNumId w:val="19"/>
  </w:num>
  <w:num w:numId="17">
    <w:abstractNumId w:val="6"/>
  </w:num>
  <w:num w:numId="18">
    <w:abstractNumId w:val="7"/>
  </w:num>
  <w:num w:numId="19">
    <w:abstractNumId w:val="13"/>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MDIwMTZmODFkODdiMmRlN2E1YzVhZDBlODBmNTAifQ=="/>
  </w:docVars>
  <w:rsids>
    <w:rsidRoot w:val="5D0C3DD1"/>
    <w:rsid w:val="00387BBA"/>
    <w:rsid w:val="00435E8A"/>
    <w:rsid w:val="004C0F36"/>
    <w:rsid w:val="004F74DA"/>
    <w:rsid w:val="006D36F6"/>
    <w:rsid w:val="00751EF9"/>
    <w:rsid w:val="008A5AB1"/>
    <w:rsid w:val="0099462E"/>
    <w:rsid w:val="00A62641"/>
    <w:rsid w:val="00B424DF"/>
    <w:rsid w:val="00C148CB"/>
    <w:rsid w:val="00C543B2"/>
    <w:rsid w:val="00CF3A76"/>
    <w:rsid w:val="00D137E6"/>
    <w:rsid w:val="00F655D2"/>
    <w:rsid w:val="027C7B86"/>
    <w:rsid w:val="02C04C2F"/>
    <w:rsid w:val="030B55FF"/>
    <w:rsid w:val="03781508"/>
    <w:rsid w:val="03F15B79"/>
    <w:rsid w:val="05882EF2"/>
    <w:rsid w:val="06355CD7"/>
    <w:rsid w:val="07273444"/>
    <w:rsid w:val="07AC6CB3"/>
    <w:rsid w:val="081859DF"/>
    <w:rsid w:val="09AA6612"/>
    <w:rsid w:val="09CB05AF"/>
    <w:rsid w:val="0A117E21"/>
    <w:rsid w:val="0A6C4AF1"/>
    <w:rsid w:val="0C044FCF"/>
    <w:rsid w:val="0C5E55F6"/>
    <w:rsid w:val="0CBD3B7B"/>
    <w:rsid w:val="0D7F666E"/>
    <w:rsid w:val="0D8E79BA"/>
    <w:rsid w:val="0E2D2812"/>
    <w:rsid w:val="10A370A4"/>
    <w:rsid w:val="12576139"/>
    <w:rsid w:val="125C1C0C"/>
    <w:rsid w:val="145C1F24"/>
    <w:rsid w:val="14CD090B"/>
    <w:rsid w:val="14E5113A"/>
    <w:rsid w:val="155D3D38"/>
    <w:rsid w:val="158A75D4"/>
    <w:rsid w:val="15D41E5A"/>
    <w:rsid w:val="16060383"/>
    <w:rsid w:val="16A34422"/>
    <w:rsid w:val="16E42186"/>
    <w:rsid w:val="183973E7"/>
    <w:rsid w:val="18A71A66"/>
    <w:rsid w:val="19C16A8D"/>
    <w:rsid w:val="1A2A7EF1"/>
    <w:rsid w:val="1A384849"/>
    <w:rsid w:val="1AE654C9"/>
    <w:rsid w:val="1B410951"/>
    <w:rsid w:val="1BD206FA"/>
    <w:rsid w:val="1BFE4A94"/>
    <w:rsid w:val="1C6661AD"/>
    <w:rsid w:val="1C6C5467"/>
    <w:rsid w:val="1D6065FC"/>
    <w:rsid w:val="1E3419DD"/>
    <w:rsid w:val="1EE253A9"/>
    <w:rsid w:val="1F9032E5"/>
    <w:rsid w:val="1FD550DF"/>
    <w:rsid w:val="205615D9"/>
    <w:rsid w:val="20A87A9B"/>
    <w:rsid w:val="20DC30EA"/>
    <w:rsid w:val="22A87C47"/>
    <w:rsid w:val="22BB616E"/>
    <w:rsid w:val="25B2259E"/>
    <w:rsid w:val="26013AC0"/>
    <w:rsid w:val="266311C4"/>
    <w:rsid w:val="2685006E"/>
    <w:rsid w:val="269A04F1"/>
    <w:rsid w:val="26A30505"/>
    <w:rsid w:val="272D2A5A"/>
    <w:rsid w:val="27835FE1"/>
    <w:rsid w:val="2853455B"/>
    <w:rsid w:val="286C4C29"/>
    <w:rsid w:val="2895504B"/>
    <w:rsid w:val="28CD7CA3"/>
    <w:rsid w:val="2A744440"/>
    <w:rsid w:val="2B115A73"/>
    <w:rsid w:val="2BAB1AEB"/>
    <w:rsid w:val="2CB97E45"/>
    <w:rsid w:val="2DE91705"/>
    <w:rsid w:val="2E3D44F0"/>
    <w:rsid w:val="2E6C10F9"/>
    <w:rsid w:val="2E7554E4"/>
    <w:rsid w:val="2F1A0C87"/>
    <w:rsid w:val="2F8E5B50"/>
    <w:rsid w:val="2FE325D4"/>
    <w:rsid w:val="2FEB26D2"/>
    <w:rsid w:val="305122F4"/>
    <w:rsid w:val="30B900B1"/>
    <w:rsid w:val="315F6A41"/>
    <w:rsid w:val="31614A1A"/>
    <w:rsid w:val="32012F73"/>
    <w:rsid w:val="32654CB1"/>
    <w:rsid w:val="346A4D3A"/>
    <w:rsid w:val="350C188F"/>
    <w:rsid w:val="35843039"/>
    <w:rsid w:val="358E1C28"/>
    <w:rsid w:val="35974CEF"/>
    <w:rsid w:val="35AB6141"/>
    <w:rsid w:val="360A3CA7"/>
    <w:rsid w:val="371800F6"/>
    <w:rsid w:val="37870976"/>
    <w:rsid w:val="387347FF"/>
    <w:rsid w:val="38A96C60"/>
    <w:rsid w:val="391224E8"/>
    <w:rsid w:val="393E53E9"/>
    <w:rsid w:val="39CC4DE4"/>
    <w:rsid w:val="3A615CAD"/>
    <w:rsid w:val="3AA54B97"/>
    <w:rsid w:val="3BFA727D"/>
    <w:rsid w:val="3DC17AF2"/>
    <w:rsid w:val="3E0569E2"/>
    <w:rsid w:val="3E293B74"/>
    <w:rsid w:val="3F8C5C2B"/>
    <w:rsid w:val="3FB65402"/>
    <w:rsid w:val="3FC050B9"/>
    <w:rsid w:val="400A6D8B"/>
    <w:rsid w:val="40CF7425"/>
    <w:rsid w:val="40D97147"/>
    <w:rsid w:val="41724318"/>
    <w:rsid w:val="42307011"/>
    <w:rsid w:val="428A401F"/>
    <w:rsid w:val="43770B04"/>
    <w:rsid w:val="43A15A88"/>
    <w:rsid w:val="44951E26"/>
    <w:rsid w:val="469E238B"/>
    <w:rsid w:val="46CD603E"/>
    <w:rsid w:val="4817648D"/>
    <w:rsid w:val="48A76FB5"/>
    <w:rsid w:val="48FB4C08"/>
    <w:rsid w:val="4910358D"/>
    <w:rsid w:val="496C11CF"/>
    <w:rsid w:val="4A0D13E9"/>
    <w:rsid w:val="4B334651"/>
    <w:rsid w:val="4B783299"/>
    <w:rsid w:val="4C1C54EE"/>
    <w:rsid w:val="4D103A58"/>
    <w:rsid w:val="4DDC0FDC"/>
    <w:rsid w:val="4DDD6A1E"/>
    <w:rsid w:val="4F771A15"/>
    <w:rsid w:val="50905D98"/>
    <w:rsid w:val="51724EFD"/>
    <w:rsid w:val="529C0998"/>
    <w:rsid w:val="52EF45DD"/>
    <w:rsid w:val="530315DF"/>
    <w:rsid w:val="532B502E"/>
    <w:rsid w:val="53737E81"/>
    <w:rsid w:val="53840D10"/>
    <w:rsid w:val="53B966F7"/>
    <w:rsid w:val="54482E1F"/>
    <w:rsid w:val="548360AB"/>
    <w:rsid w:val="548E3631"/>
    <w:rsid w:val="55A65EE7"/>
    <w:rsid w:val="568B288A"/>
    <w:rsid w:val="56AB7E35"/>
    <w:rsid w:val="56ED1767"/>
    <w:rsid w:val="579072F3"/>
    <w:rsid w:val="57946C72"/>
    <w:rsid w:val="57A34A66"/>
    <w:rsid w:val="583D777A"/>
    <w:rsid w:val="59084F56"/>
    <w:rsid w:val="5A2F7E75"/>
    <w:rsid w:val="5AAF23E6"/>
    <w:rsid w:val="5BC367E1"/>
    <w:rsid w:val="5BD53192"/>
    <w:rsid w:val="5BF13706"/>
    <w:rsid w:val="5BFF643C"/>
    <w:rsid w:val="5C7D6F20"/>
    <w:rsid w:val="5CC4140F"/>
    <w:rsid w:val="5D0C3DD1"/>
    <w:rsid w:val="5E1611EE"/>
    <w:rsid w:val="5E832E5F"/>
    <w:rsid w:val="5EF0108B"/>
    <w:rsid w:val="5F441B03"/>
    <w:rsid w:val="600C7430"/>
    <w:rsid w:val="601C1A35"/>
    <w:rsid w:val="60375731"/>
    <w:rsid w:val="60E164BC"/>
    <w:rsid w:val="60F04DB6"/>
    <w:rsid w:val="60F203B1"/>
    <w:rsid w:val="610159AE"/>
    <w:rsid w:val="618341A9"/>
    <w:rsid w:val="61B946A1"/>
    <w:rsid w:val="61E83110"/>
    <w:rsid w:val="62610597"/>
    <w:rsid w:val="6299582B"/>
    <w:rsid w:val="62B06E2F"/>
    <w:rsid w:val="632660D5"/>
    <w:rsid w:val="639444F2"/>
    <w:rsid w:val="63DA7CC5"/>
    <w:rsid w:val="63DD34D0"/>
    <w:rsid w:val="63E60C0A"/>
    <w:rsid w:val="6465014C"/>
    <w:rsid w:val="64885B54"/>
    <w:rsid w:val="64EF54BE"/>
    <w:rsid w:val="65303F74"/>
    <w:rsid w:val="65600959"/>
    <w:rsid w:val="65A56C5A"/>
    <w:rsid w:val="66733067"/>
    <w:rsid w:val="67865229"/>
    <w:rsid w:val="6788735D"/>
    <w:rsid w:val="67A7218B"/>
    <w:rsid w:val="67CB76BD"/>
    <w:rsid w:val="68171C73"/>
    <w:rsid w:val="68575EC4"/>
    <w:rsid w:val="68846558"/>
    <w:rsid w:val="69577647"/>
    <w:rsid w:val="69A62461"/>
    <w:rsid w:val="6A1266DD"/>
    <w:rsid w:val="6A681EF1"/>
    <w:rsid w:val="6AA16F7A"/>
    <w:rsid w:val="6ACF6C41"/>
    <w:rsid w:val="6AF31921"/>
    <w:rsid w:val="6BDD4A0A"/>
    <w:rsid w:val="6C605345"/>
    <w:rsid w:val="6C9B7303"/>
    <w:rsid w:val="6EC61E6E"/>
    <w:rsid w:val="6ED51138"/>
    <w:rsid w:val="6F3E525E"/>
    <w:rsid w:val="6F477E65"/>
    <w:rsid w:val="6FB30475"/>
    <w:rsid w:val="706237D3"/>
    <w:rsid w:val="70A940F1"/>
    <w:rsid w:val="71C83F85"/>
    <w:rsid w:val="72397C52"/>
    <w:rsid w:val="72502C70"/>
    <w:rsid w:val="7276107C"/>
    <w:rsid w:val="72BD3C91"/>
    <w:rsid w:val="73F15C7A"/>
    <w:rsid w:val="759D3315"/>
    <w:rsid w:val="75D532E5"/>
    <w:rsid w:val="766E4E0A"/>
    <w:rsid w:val="76E02328"/>
    <w:rsid w:val="77871FFC"/>
    <w:rsid w:val="77FC64CF"/>
    <w:rsid w:val="79BC037F"/>
    <w:rsid w:val="7A0613B3"/>
    <w:rsid w:val="7A3B1CF8"/>
    <w:rsid w:val="7A6F0863"/>
    <w:rsid w:val="7B1A234A"/>
    <w:rsid w:val="7B347671"/>
    <w:rsid w:val="7BBB3E1E"/>
    <w:rsid w:val="7C1D65E8"/>
    <w:rsid w:val="7C260884"/>
    <w:rsid w:val="7CB43C54"/>
    <w:rsid w:val="7CF21B7A"/>
    <w:rsid w:val="7D2A686E"/>
    <w:rsid w:val="7D3E38E1"/>
    <w:rsid w:val="7D9D5EC6"/>
    <w:rsid w:val="7DA37C09"/>
    <w:rsid w:val="7DC307C8"/>
    <w:rsid w:val="7E637900"/>
    <w:rsid w:val="7F4F4461"/>
    <w:rsid w:val="7F73126C"/>
    <w:rsid w:val="7FC318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line="317" w:lineRule="auto"/>
      <w:ind w:left="1583" w:hanging="1583"/>
      <w:outlineLvl w:val="8"/>
    </w:pPr>
    <w:rPr>
      <w:rFonts w:ascii="Arial" w:hAnsi="Arial" w:eastAsia="黑体"/>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0">
    <w:name w:val="toc 5"/>
    <w:basedOn w:val="1"/>
    <w:next w:val="1"/>
    <w:qFormat/>
    <w:uiPriority w:val="0"/>
    <w:pPr>
      <w:spacing w:line="300" w:lineRule="exact"/>
      <w:ind w:left="1680" w:leftChars="800"/>
    </w:pPr>
    <w:rPr>
      <w:rFonts w:hAnsi="宋体"/>
    </w:rPr>
  </w:style>
  <w:style w:type="paragraph" w:styleId="11">
    <w:name w:val="toc 3"/>
    <w:basedOn w:val="1"/>
    <w:next w:val="1"/>
    <w:qFormat/>
    <w:uiPriority w:val="0"/>
    <w:pPr>
      <w:spacing w:line="300" w:lineRule="exact"/>
      <w:ind w:left="840" w:leftChars="400"/>
    </w:pPr>
    <w:rPr>
      <w:rFonts w:hAnsi="宋体"/>
    </w:rPr>
  </w:style>
  <w:style w:type="paragraph" w:styleId="12">
    <w:name w:val="Balloon Text"/>
    <w:basedOn w:val="1"/>
    <w:link w:val="12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pPr>
      <w:spacing w:line="400" w:lineRule="exact"/>
    </w:pPr>
    <w:rPr>
      <w:rFonts w:hAnsi="宋体"/>
    </w:rPr>
  </w:style>
  <w:style w:type="paragraph" w:styleId="16">
    <w:name w:val="toc 4"/>
    <w:basedOn w:val="1"/>
    <w:next w:val="1"/>
    <w:qFormat/>
    <w:uiPriority w:val="0"/>
    <w:pPr>
      <w:spacing w:line="300" w:lineRule="exact"/>
      <w:ind w:left="1260" w:leftChars="600"/>
    </w:pPr>
    <w:rPr>
      <w:rFonts w:hAnsi="宋体"/>
    </w:rPr>
  </w:style>
  <w:style w:type="paragraph" w:styleId="17">
    <w:name w:val="footnote text"/>
    <w:basedOn w:val="1"/>
    <w:qFormat/>
    <w:uiPriority w:val="0"/>
    <w:pPr>
      <w:widowControl/>
      <w:numPr>
        <w:ilvl w:val="0"/>
        <w:numId w:val="3"/>
      </w:numPr>
      <w:autoSpaceDE w:val="0"/>
      <w:autoSpaceDN w:val="0"/>
      <w:ind w:left="840" w:leftChars="200" w:hanging="420" w:hangingChars="200"/>
    </w:pPr>
    <w:rPr>
      <w:rFonts w:hAnsi="宋体"/>
      <w:sz w:val="15"/>
    </w:rPr>
  </w:style>
  <w:style w:type="paragraph" w:styleId="18">
    <w:name w:val="toc 6"/>
    <w:basedOn w:val="1"/>
    <w:next w:val="1"/>
    <w:qFormat/>
    <w:uiPriority w:val="0"/>
    <w:pPr>
      <w:spacing w:line="300" w:lineRule="exact"/>
      <w:ind w:left="2100" w:leftChars="1000"/>
    </w:pPr>
    <w:rPr>
      <w:rFonts w:hAnsi="宋体"/>
    </w:rPr>
  </w:style>
  <w:style w:type="paragraph" w:styleId="19">
    <w:name w:val="toc 2"/>
    <w:basedOn w:val="1"/>
    <w:next w:val="1"/>
    <w:qFormat/>
    <w:uiPriority w:val="0"/>
    <w:pPr>
      <w:spacing w:line="300" w:lineRule="exact"/>
      <w:ind w:left="420" w:leftChars="200"/>
    </w:pPr>
    <w:rPr>
      <w:rFonts w:hAnsi="宋体"/>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otnote reference"/>
    <w:basedOn w:val="22"/>
    <w:qFormat/>
    <w:uiPriority w:val="0"/>
    <w:rPr>
      <w:rFonts w:hint="eastAsia" w:ascii="宋体" w:hAnsi="宋体" w:eastAsia="宋体" w:cs="宋体"/>
      <w:sz w:val="18"/>
      <w:vertAlign w:val="superscript"/>
    </w:rPr>
  </w:style>
  <w:style w:type="paragraph" w:customStyle="1" w:styleId="24">
    <w:name w:val="标准文件_段"/>
    <w:qFormat/>
    <w:uiPriority w:val="0"/>
    <w:pPr>
      <w:ind w:firstLine="420" w:firstLineChars="200"/>
      <w:jc w:val="both"/>
    </w:pPr>
    <w:rPr>
      <w:rFonts w:hint="eastAsia" w:ascii="宋体" w:hAnsi="Times New Roman" w:eastAsia="宋体" w:cs="宋体"/>
      <w:sz w:val="21"/>
      <w:lang w:val="en-US" w:eastAsia="zh-CN" w:bidi="ar-SA"/>
    </w:rPr>
  </w:style>
  <w:style w:type="paragraph" w:customStyle="1" w:styleId="25">
    <w:name w:val="标准标志"/>
    <w:next w:val="1"/>
    <w:qFormat/>
    <w:uiPriority w:val="0"/>
    <w:pPr>
      <w:framePr w:w="2546" w:h="1134" w:hRule="exact" w:hSpace="181" w:wrap="around" w:vAnchor="margin" w:hAnchor="margin" w:x="6521" w:y="421" w:anchorLock="1"/>
      <w:shd w:val="clear" w:color="auto" w:fill="FFFFFF"/>
      <w:spacing w:line="0" w:lineRule="atLeast"/>
      <w:jc w:val="right"/>
    </w:pPr>
    <w:rPr>
      <w:rFonts w:hint="eastAsia" w:ascii="Times New Roman" w:hAnsi="Times New Roman" w:eastAsia="宋体" w:cs="Times New Roman"/>
      <w:b/>
      <w:w w:val="170"/>
      <w:sz w:val="96"/>
      <w:lang w:val="en-US" w:eastAsia="zh-CN" w:bidi="ar-SA"/>
    </w:rPr>
  </w:style>
  <w:style w:type="paragraph" w:customStyle="1" w:styleId="26">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lang w:val="en-US" w:eastAsia="zh-CN" w:bidi="ar-SA"/>
    </w:rPr>
  </w:style>
  <w:style w:type="paragraph" w:customStyle="1" w:styleId="27">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lang w:val="en-US" w:eastAsia="zh-CN" w:bidi="ar-SA"/>
    </w:rPr>
  </w:style>
  <w:style w:type="paragraph" w:customStyle="1" w:styleId="28">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lang w:val="en-US" w:eastAsia="zh-CN" w:bidi="ar-SA"/>
    </w:rPr>
  </w:style>
  <w:style w:type="paragraph" w:customStyle="1" w:styleId="29">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30">
    <w:name w:val="标准书脚_奇数页"/>
    <w:qFormat/>
    <w:uiPriority w:val="0"/>
    <w:pPr>
      <w:ind w:right="227"/>
      <w:jc w:val="right"/>
    </w:pPr>
    <w:rPr>
      <w:rFonts w:hint="eastAsia" w:ascii="宋体" w:hAnsi="Times New Roman" w:eastAsia="宋体" w:cs="宋体"/>
      <w:sz w:val="18"/>
      <w:lang w:val="en-US" w:eastAsia="zh-CN" w:bidi="ar-SA"/>
    </w:rPr>
  </w:style>
  <w:style w:type="paragraph" w:customStyle="1" w:styleId="31">
    <w:name w:val="标准书眉_奇数页"/>
    <w:next w:val="1"/>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customStyle="1" w:styleId="32">
    <w:name w:val="标准书眉_偶数页"/>
    <w:next w:val="1"/>
    <w:qFormat/>
    <w:uiPriority w:val="0"/>
    <w:pPr>
      <w:spacing w:after="120"/>
    </w:pPr>
    <w:rPr>
      <w:rFonts w:hint="eastAsia" w:ascii="黑体" w:hAnsi="Times New Roman" w:eastAsia="黑体" w:cs="黑体"/>
      <w:sz w:val="21"/>
      <w:lang w:val="en-US" w:eastAsia="zh-CN" w:bidi="ar-SA"/>
    </w:rPr>
  </w:style>
  <w:style w:type="paragraph" w:customStyle="1" w:styleId="33">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4">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35">
    <w:name w:val="发布部门"/>
    <w:next w:val="24"/>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lang w:val="en-US" w:eastAsia="zh-CN" w:bidi="ar-SA"/>
    </w:rPr>
  </w:style>
  <w:style w:type="paragraph" w:customStyle="1" w:styleId="36">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lang w:val="en-US" w:eastAsia="zh-CN" w:bidi="ar-SA"/>
    </w:rPr>
  </w:style>
  <w:style w:type="paragraph" w:customStyle="1" w:styleId="37">
    <w:name w:val="实施日期"/>
    <w:basedOn w:val="36"/>
    <w:qFormat/>
    <w:uiPriority w:val="0"/>
    <w:pPr>
      <w:framePr w:hSpace="0" w:vAnchor="page" w:hAnchor="page" w:x="7089" w:y="14176"/>
      <w:jc w:val="right"/>
    </w:pPr>
  </w:style>
  <w:style w:type="paragraph" w:customStyle="1" w:styleId="38">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39">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40">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41">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42">
    <w:name w:val="封面标准英文名称"/>
    <w:basedOn w:val="41"/>
    <w:qFormat/>
    <w:uiPriority w:val="0"/>
    <w:pPr>
      <w:widowControl w:val="0"/>
      <w:spacing w:before="410" w:line="360" w:lineRule="exact"/>
      <w:textAlignment w:val="bottom"/>
    </w:pPr>
    <w:rPr>
      <w:rFonts w:ascii="Times New Roman" w:hAnsi="Times New Roman" w:cs="Times New Roman"/>
      <w:sz w:val="28"/>
    </w:rPr>
  </w:style>
  <w:style w:type="paragraph" w:customStyle="1" w:styleId="43">
    <w:name w:val="封面一致性程度标识"/>
    <w:basedOn w:val="42"/>
    <w:qFormat/>
    <w:uiPriority w:val="0"/>
    <w:pPr>
      <w:spacing w:before="760"/>
    </w:pPr>
  </w:style>
  <w:style w:type="paragraph" w:customStyle="1" w:styleId="44">
    <w:name w:val="封面标准文稿类别"/>
    <w:basedOn w:val="43"/>
    <w:qFormat/>
    <w:uiPriority w:val="0"/>
    <w:pPr>
      <w:spacing w:before="440" w:after="160"/>
    </w:pPr>
    <w:rPr>
      <w:rFonts w:ascii="黑体" w:hAnsi="黑体" w:cs="黑体"/>
      <w:sz w:val="24"/>
    </w:rPr>
  </w:style>
  <w:style w:type="paragraph" w:customStyle="1" w:styleId="45">
    <w:name w:val="封面标准文稿编辑信息"/>
    <w:basedOn w:val="44"/>
    <w:qFormat/>
    <w:uiPriority w:val="0"/>
    <w:pPr>
      <w:spacing w:before="180" w:line="240" w:lineRule="atLeast"/>
    </w:pPr>
    <w:rPr>
      <w:sz w:val="21"/>
    </w:rPr>
  </w:style>
  <w:style w:type="paragraph" w:customStyle="1" w:styleId="46">
    <w:name w:val="封面标准文稿附件"/>
    <w:basedOn w:val="44"/>
    <w:qFormat/>
    <w:uiPriority w:val="0"/>
    <w:pPr>
      <w:spacing w:before="937" w:beforeLines="300" w:afterLines="30" w:line="240" w:lineRule="auto"/>
    </w:pPr>
    <w:rPr>
      <w:rFonts w:ascii="Times New Roman" w:hAnsi="Times New Roman" w:cs="Times New Roman"/>
      <w:b/>
      <w:sz w:val="21"/>
    </w:rPr>
  </w:style>
  <w:style w:type="paragraph" w:customStyle="1" w:styleId="47">
    <w:name w:val="其他发布部门"/>
    <w:basedOn w:val="35"/>
    <w:qFormat/>
    <w:uiPriority w:val="0"/>
    <w:pPr>
      <w:framePr w:y="15310"/>
      <w:spacing w:line="0" w:lineRule="atLeast"/>
    </w:pPr>
    <w:rPr>
      <w:rFonts w:ascii="黑体" w:hAnsi="黑体" w:eastAsia="黑体" w:cs="黑体"/>
    </w:rPr>
  </w:style>
  <w:style w:type="paragraph" w:customStyle="1" w:styleId="48">
    <w:name w:val="其他发布部门2"/>
    <w:basedOn w:val="35"/>
    <w:qFormat/>
    <w:uiPriority w:val="0"/>
    <w:pPr>
      <w:framePr w:w="7433" w:h="584" w:hRule="exact" w:hSpace="181" w:vAnchor="margin" w:hAnchor="margin" w:xAlign="center" w:y="15027"/>
      <w:spacing w:line="0" w:lineRule="atLeast"/>
    </w:pPr>
    <w:rPr>
      <w:rFonts w:ascii="黑体" w:hAnsi="黑体" w:eastAsia="黑体" w:cs="Times New Roman"/>
      <w:spacing w:val="0"/>
      <w:w w:val="100"/>
    </w:rPr>
  </w:style>
  <w:style w:type="paragraph" w:customStyle="1" w:styleId="49">
    <w:name w:val="其他发布部门3"/>
    <w:qFormat/>
    <w:uiPriority w:val="0"/>
    <w:pPr>
      <w:framePr w:w="9248" w:h="1259" w:hRule="exact" w:hSpace="181" w:vSpace="181" w:wrap="around" w:vAnchor="margin" w:hAnchor="margin" w:xAlign="center" w:y="14545"/>
      <w:spacing w:line="0" w:lineRule="atLeast"/>
      <w:jc w:val="center"/>
    </w:pPr>
    <w:rPr>
      <w:rFonts w:hint="eastAsia" w:ascii="黑体" w:hAnsi="Times New Roman" w:eastAsia="黑体" w:cs="Times New Roman"/>
      <w:sz w:val="28"/>
      <w:lang w:val="en-US" w:eastAsia="zh-CN" w:bidi="ar-SA"/>
    </w:rPr>
  </w:style>
  <w:style w:type="paragraph" w:customStyle="1" w:styleId="50">
    <w:name w:val="其他发布日期"/>
    <w:basedOn w:val="36"/>
    <w:qFormat/>
    <w:uiPriority w:val="0"/>
    <w:pPr>
      <w:framePr w:hSpace="0" w:vAnchor="page" w:hAnchor="page" w:x="1419" w:y="14176"/>
    </w:pPr>
  </w:style>
  <w:style w:type="paragraph" w:customStyle="1" w:styleId="51">
    <w:name w:val="其他实施日期"/>
    <w:basedOn w:val="37"/>
    <w:qFormat/>
    <w:uiPriority w:val="0"/>
  </w:style>
  <w:style w:type="paragraph" w:customStyle="1" w:styleId="52">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lang w:val="en-US" w:eastAsia="zh-CN" w:bidi="ar-SA"/>
    </w:rPr>
  </w:style>
  <w:style w:type="paragraph" w:customStyle="1" w:styleId="53">
    <w:name w:val="标准文件_目录标题"/>
    <w:basedOn w:val="1"/>
    <w:qFormat/>
    <w:uiPriority w:val="0"/>
    <w:pPr>
      <w:shd w:val="clear" w:color="auto" w:fill="FFFFFF"/>
      <w:spacing w:after="469" w:afterLines="150"/>
      <w:jc w:val="center"/>
    </w:pPr>
    <w:rPr>
      <w:rFonts w:ascii="黑体" w:hAnsi="Times New Roman" w:eastAsia="黑体" w:cs="黑体"/>
      <w:kern w:val="0"/>
      <w:sz w:val="32"/>
    </w:rPr>
  </w:style>
  <w:style w:type="paragraph" w:customStyle="1" w:styleId="54">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lang w:val="en-US" w:eastAsia="zh-CN" w:bidi="ar-SA"/>
    </w:rPr>
  </w:style>
  <w:style w:type="paragraph" w:customStyle="1" w:styleId="55">
    <w:name w:val="标准文件_引言一级条标题"/>
    <w:basedOn w:val="24"/>
    <w:next w:val="24"/>
    <w:qFormat/>
    <w:uiPriority w:val="0"/>
    <w:pPr>
      <w:numPr>
        <w:ilvl w:val="1"/>
        <w:numId w:val="4"/>
      </w:numPr>
      <w:spacing w:before="157" w:beforeLines="50" w:after="157" w:afterLines="50"/>
    </w:pPr>
    <w:rPr>
      <w:rFonts w:ascii="黑体" w:hAnsi="黑体" w:eastAsia="黑体" w:cs="黑体"/>
    </w:rPr>
  </w:style>
  <w:style w:type="paragraph" w:customStyle="1" w:styleId="56">
    <w:name w:val="标准文件_引言二级条标题"/>
    <w:basedOn w:val="24"/>
    <w:next w:val="24"/>
    <w:qFormat/>
    <w:uiPriority w:val="0"/>
    <w:pPr>
      <w:numPr>
        <w:ilvl w:val="2"/>
        <w:numId w:val="4"/>
      </w:numPr>
      <w:spacing w:before="157" w:beforeLines="50" w:after="157" w:afterLines="50"/>
    </w:pPr>
    <w:rPr>
      <w:rFonts w:ascii="黑体" w:hAnsi="黑体" w:eastAsia="黑体" w:cs="黑体"/>
    </w:rPr>
  </w:style>
  <w:style w:type="paragraph" w:customStyle="1" w:styleId="57">
    <w:name w:val="标准文件_引言三级条标题"/>
    <w:basedOn w:val="24"/>
    <w:next w:val="24"/>
    <w:qFormat/>
    <w:uiPriority w:val="0"/>
    <w:pPr>
      <w:numPr>
        <w:ilvl w:val="3"/>
        <w:numId w:val="4"/>
      </w:numPr>
      <w:spacing w:before="157" w:beforeLines="50" w:after="157" w:afterLines="50"/>
    </w:pPr>
    <w:rPr>
      <w:rFonts w:ascii="黑体" w:hAnsi="黑体" w:eastAsia="黑体" w:cs="黑体"/>
    </w:rPr>
  </w:style>
  <w:style w:type="paragraph" w:customStyle="1" w:styleId="58">
    <w:name w:val="标准文件_引言四级条标题"/>
    <w:basedOn w:val="24"/>
    <w:next w:val="24"/>
    <w:qFormat/>
    <w:uiPriority w:val="0"/>
    <w:pPr>
      <w:numPr>
        <w:ilvl w:val="4"/>
        <w:numId w:val="4"/>
      </w:numPr>
      <w:spacing w:before="157" w:beforeLines="50" w:after="157" w:afterLines="50"/>
    </w:pPr>
    <w:rPr>
      <w:rFonts w:ascii="黑体" w:hAnsi="黑体" w:eastAsia="黑体" w:cs="黑体"/>
    </w:rPr>
  </w:style>
  <w:style w:type="paragraph" w:customStyle="1" w:styleId="59">
    <w:name w:val="标准文件_引言五级条标题"/>
    <w:basedOn w:val="24"/>
    <w:next w:val="24"/>
    <w:qFormat/>
    <w:uiPriority w:val="0"/>
    <w:pPr>
      <w:numPr>
        <w:ilvl w:val="5"/>
        <w:numId w:val="4"/>
      </w:numPr>
      <w:spacing w:before="157" w:beforeLines="50" w:after="157" w:afterLines="50"/>
    </w:pPr>
    <w:rPr>
      <w:rFonts w:ascii="黑体" w:hAnsi="黑体" w:eastAsia="黑体" w:cs="黑体"/>
    </w:rPr>
  </w:style>
  <w:style w:type="paragraph" w:customStyle="1" w:styleId="60">
    <w:name w:val="标准文件_正文标准名称"/>
    <w:basedOn w:val="1"/>
    <w:link w:val="119"/>
    <w:qFormat/>
    <w:uiPriority w:val="0"/>
    <w:pPr>
      <w:widowControl/>
      <w:suppressAutoHyphens w:val="0"/>
      <w:spacing w:after="640" w:line="400" w:lineRule="exact"/>
      <w:jc w:val="center"/>
    </w:pPr>
    <w:rPr>
      <w:rFonts w:ascii="黑体" w:hAnsi="黑体" w:eastAsia="黑体" w:cs="黑体"/>
      <w:sz w:val="32"/>
    </w:rPr>
  </w:style>
  <w:style w:type="paragraph" w:customStyle="1" w:styleId="61">
    <w:name w:val="标准文件_一级项"/>
    <w:next w:val="24"/>
    <w:qFormat/>
    <w:uiPriority w:val="0"/>
    <w:pPr>
      <w:numPr>
        <w:ilvl w:val="0"/>
        <w:numId w:val="5"/>
      </w:numPr>
      <w:suppressAutoHyphens w:val="0"/>
      <w:ind w:hanging="426"/>
    </w:pPr>
    <w:rPr>
      <w:rFonts w:hint="eastAsia" w:ascii="宋体" w:hAnsi="Times New Roman" w:eastAsia="宋体" w:cs="宋体"/>
      <w:sz w:val="21"/>
      <w:lang w:val="en-US" w:eastAsia="zh-CN" w:bidi="ar-SA"/>
    </w:rPr>
  </w:style>
  <w:style w:type="paragraph" w:customStyle="1" w:styleId="62">
    <w:name w:val="标准文件_二级项2"/>
    <w:basedOn w:val="24"/>
    <w:next w:val="24"/>
    <w:qFormat/>
    <w:uiPriority w:val="0"/>
    <w:pPr>
      <w:numPr>
        <w:ilvl w:val="1"/>
        <w:numId w:val="5"/>
      </w:numPr>
      <w:suppressAutoHyphens w:val="0"/>
      <w:ind w:left="1270" w:hanging="419" w:firstLineChars="0"/>
    </w:pPr>
    <w:rPr>
      <w:rFonts w:hAnsi="Times New Roman"/>
    </w:rPr>
  </w:style>
  <w:style w:type="paragraph" w:customStyle="1" w:styleId="63">
    <w:name w:val="标准文件_三级项"/>
    <w:basedOn w:val="1"/>
    <w:next w:val="24"/>
    <w:qFormat/>
    <w:uiPriority w:val="0"/>
    <w:pPr>
      <w:numPr>
        <w:ilvl w:val="2"/>
        <w:numId w:val="6"/>
      </w:numPr>
      <w:suppressAutoHyphens w:val="0"/>
      <w:spacing w:line="300" w:lineRule="exact"/>
      <w:ind w:left="1678" w:hanging="414"/>
    </w:pPr>
    <w:rPr>
      <w:rFonts w:hAnsi="+西文正文"/>
    </w:rPr>
  </w:style>
  <w:style w:type="paragraph" w:customStyle="1" w:styleId="64">
    <w:name w:val="标准文件_字母编号列项（一级）"/>
    <w:next w:val="24"/>
    <w:qFormat/>
    <w:uiPriority w:val="0"/>
    <w:pPr>
      <w:numPr>
        <w:ilvl w:val="0"/>
        <w:numId w:val="6"/>
      </w:numPr>
      <w:tabs>
        <w:tab w:val="left" w:pos="839"/>
      </w:tabs>
      <w:ind w:left="851" w:hanging="426"/>
      <w:jc w:val="both"/>
    </w:pPr>
    <w:rPr>
      <w:rFonts w:hint="eastAsia" w:ascii="宋体" w:hAnsi="Times New Roman" w:eastAsia="宋体" w:cs="宋体"/>
      <w:sz w:val="21"/>
      <w:lang w:val="en-US" w:eastAsia="zh-CN" w:bidi="ar-SA"/>
    </w:rPr>
  </w:style>
  <w:style w:type="paragraph" w:customStyle="1" w:styleId="65">
    <w:name w:val="标准文件_数字编号列项（二级）"/>
    <w:next w:val="24"/>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lang w:val="en-US" w:eastAsia="zh-CN" w:bidi="ar-SA"/>
    </w:rPr>
  </w:style>
  <w:style w:type="paragraph" w:customStyle="1" w:styleId="66">
    <w:name w:val="标准文件_引言一级无标题"/>
    <w:basedOn w:val="55"/>
    <w:next w:val="24"/>
    <w:qFormat/>
    <w:uiPriority w:val="0"/>
    <w:pPr>
      <w:spacing w:before="4" w:beforeLines="1" w:after="4" w:afterLines="1" w:line="276" w:lineRule="auto"/>
    </w:pPr>
    <w:rPr>
      <w:rFonts w:ascii="宋体" w:hAnsi="宋体" w:eastAsia="宋体" w:cs="宋体"/>
    </w:rPr>
  </w:style>
  <w:style w:type="paragraph" w:customStyle="1" w:styleId="67">
    <w:name w:val="标准文件_引言二级无标题"/>
    <w:basedOn w:val="56"/>
    <w:next w:val="24"/>
    <w:qFormat/>
    <w:uiPriority w:val="0"/>
    <w:pPr>
      <w:spacing w:before="4" w:beforeLines="1" w:after="4" w:afterLines="1" w:line="276" w:lineRule="auto"/>
    </w:pPr>
    <w:rPr>
      <w:rFonts w:ascii="宋体" w:hAnsi="宋体" w:eastAsia="宋体" w:cs="宋体"/>
    </w:rPr>
  </w:style>
  <w:style w:type="paragraph" w:customStyle="1" w:styleId="68">
    <w:name w:val="标准文件_引言三级无标题"/>
    <w:basedOn w:val="57"/>
    <w:next w:val="24"/>
    <w:qFormat/>
    <w:uiPriority w:val="0"/>
    <w:pPr>
      <w:spacing w:before="4" w:beforeLines="1" w:after="4" w:afterLines="1" w:line="276" w:lineRule="auto"/>
    </w:pPr>
    <w:rPr>
      <w:rFonts w:ascii="宋体" w:hAnsi="宋体" w:eastAsia="宋体" w:cs="宋体"/>
    </w:rPr>
  </w:style>
  <w:style w:type="paragraph" w:customStyle="1" w:styleId="69">
    <w:name w:val="标准文件_引言四级无标题"/>
    <w:basedOn w:val="58"/>
    <w:next w:val="24"/>
    <w:qFormat/>
    <w:uiPriority w:val="0"/>
    <w:pPr>
      <w:spacing w:before="4" w:beforeLines="1" w:after="4" w:afterLines="1" w:line="276" w:lineRule="auto"/>
    </w:pPr>
    <w:rPr>
      <w:rFonts w:ascii="宋体" w:hAnsi="宋体" w:eastAsia="宋体" w:cs="宋体"/>
    </w:rPr>
  </w:style>
  <w:style w:type="paragraph" w:customStyle="1" w:styleId="70">
    <w:name w:val="标准文件_引言五级无标题"/>
    <w:basedOn w:val="59"/>
    <w:next w:val="24"/>
    <w:qFormat/>
    <w:uiPriority w:val="0"/>
    <w:pPr>
      <w:spacing w:before="4" w:beforeLines="1" w:after="4" w:afterLines="1" w:line="276" w:lineRule="auto"/>
    </w:pPr>
    <w:rPr>
      <w:rFonts w:ascii="宋体" w:hAnsi="宋体" w:eastAsia="宋体" w:cs="宋体"/>
    </w:rPr>
  </w:style>
  <w:style w:type="paragraph" w:customStyle="1" w:styleId="71">
    <w:name w:val="标准文件_章标题"/>
    <w:next w:val="24"/>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lang w:val="en-US" w:eastAsia="zh-CN" w:bidi="ar-SA"/>
    </w:rPr>
  </w:style>
  <w:style w:type="paragraph" w:customStyle="1" w:styleId="72">
    <w:name w:val="标准文件_一级条标题"/>
    <w:basedOn w:val="71"/>
    <w:next w:val="24"/>
    <w:qFormat/>
    <w:uiPriority w:val="0"/>
    <w:pPr>
      <w:numPr>
        <w:ilvl w:val="1"/>
      </w:numPr>
      <w:spacing w:before="157" w:beforeLines="50" w:after="157" w:afterLines="50"/>
      <w:ind w:firstLine="0"/>
      <w:outlineLvl w:val="1"/>
    </w:pPr>
    <w:rPr>
      <w:rFonts w:hAnsi="Times New Roman"/>
    </w:rPr>
  </w:style>
  <w:style w:type="paragraph" w:customStyle="1" w:styleId="73">
    <w:name w:val="标准文件_二级条标题"/>
    <w:next w:val="24"/>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74">
    <w:name w:val="标准文件_三级条标题"/>
    <w:basedOn w:val="73"/>
    <w:next w:val="24"/>
    <w:qFormat/>
    <w:uiPriority w:val="0"/>
    <w:pPr>
      <w:numPr>
        <w:ilvl w:val="3"/>
      </w:numPr>
      <w:spacing w:before="157" w:after="157"/>
      <w:ind w:firstLine="0"/>
      <w:outlineLvl w:val="3"/>
    </w:pPr>
  </w:style>
  <w:style w:type="paragraph" w:customStyle="1" w:styleId="75">
    <w:name w:val="标准文件_四级条标题"/>
    <w:next w:val="24"/>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76">
    <w:name w:val="标准文件_五级条标题"/>
    <w:next w:val="24"/>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lang w:val="en-US" w:eastAsia="zh-CN" w:bidi="ar-SA"/>
    </w:rPr>
  </w:style>
  <w:style w:type="paragraph" w:customStyle="1" w:styleId="77">
    <w:name w:val="标准文件_一级无标题"/>
    <w:basedOn w:val="72"/>
    <w:qFormat/>
    <w:uiPriority w:val="0"/>
    <w:pPr>
      <w:spacing w:before="4" w:beforeLines="1" w:after="4" w:afterLines="1"/>
      <w:outlineLvl w:val="9"/>
    </w:pPr>
    <w:rPr>
      <w:rFonts w:ascii="宋体" w:hAnsi="宋体" w:eastAsia="宋体" w:cs="宋体"/>
    </w:rPr>
  </w:style>
  <w:style w:type="paragraph" w:customStyle="1" w:styleId="78">
    <w:name w:val="标准文件_二级无标题"/>
    <w:basedOn w:val="73"/>
    <w:qFormat/>
    <w:uiPriority w:val="0"/>
    <w:pPr>
      <w:spacing w:before="4" w:beforeLines="1" w:after="4" w:afterLines="1"/>
      <w:outlineLvl w:val="9"/>
    </w:pPr>
    <w:rPr>
      <w:rFonts w:ascii="宋体" w:hAnsi="宋体" w:eastAsia="宋体" w:cs="宋体"/>
    </w:rPr>
  </w:style>
  <w:style w:type="paragraph" w:customStyle="1" w:styleId="79">
    <w:name w:val="标准文件_三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四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五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术语条一"/>
    <w:basedOn w:val="77"/>
    <w:next w:val="24"/>
    <w:qFormat/>
    <w:uiPriority w:val="0"/>
    <w:pPr>
      <w:ind w:left="420" w:hanging="420" w:hangingChars="200"/>
    </w:pPr>
    <w:rPr>
      <w:rFonts w:ascii="黑体" w:hAnsi="黑体" w:eastAsia="黑体" w:cs="黑体"/>
    </w:rPr>
  </w:style>
  <w:style w:type="paragraph" w:customStyle="1" w:styleId="83">
    <w:name w:val="标准文件_术语条二"/>
    <w:basedOn w:val="78"/>
    <w:next w:val="24"/>
    <w:qFormat/>
    <w:uiPriority w:val="0"/>
    <w:pPr>
      <w:ind w:left="420" w:hanging="420" w:hangingChars="200"/>
    </w:pPr>
    <w:rPr>
      <w:rFonts w:ascii="黑体" w:hAnsi="黑体" w:eastAsia="黑体" w:cs="黑体"/>
    </w:rPr>
  </w:style>
  <w:style w:type="paragraph" w:customStyle="1" w:styleId="84">
    <w:name w:val="标准文件_术语条三"/>
    <w:basedOn w:val="79"/>
    <w:next w:val="24"/>
    <w:qFormat/>
    <w:uiPriority w:val="0"/>
    <w:pPr>
      <w:ind w:left="420" w:hanging="420" w:hangingChars="200"/>
    </w:pPr>
    <w:rPr>
      <w:rFonts w:ascii="黑体" w:hAnsi="黑体" w:eastAsia="黑体" w:cs="黑体"/>
    </w:rPr>
  </w:style>
  <w:style w:type="paragraph" w:customStyle="1" w:styleId="85">
    <w:name w:val="标准文件_术语条四"/>
    <w:basedOn w:val="80"/>
    <w:next w:val="24"/>
    <w:qFormat/>
    <w:uiPriority w:val="0"/>
    <w:pPr>
      <w:ind w:left="420" w:hanging="420" w:hangingChars="200"/>
    </w:pPr>
    <w:rPr>
      <w:rFonts w:ascii="黑体" w:hAnsi="黑体" w:eastAsia="黑体" w:cs="黑体"/>
    </w:rPr>
  </w:style>
  <w:style w:type="paragraph" w:customStyle="1" w:styleId="86">
    <w:name w:val="标准文件_术语条五"/>
    <w:basedOn w:val="81"/>
    <w:next w:val="24"/>
    <w:qFormat/>
    <w:uiPriority w:val="0"/>
    <w:pPr>
      <w:ind w:left="420" w:hanging="420" w:hangingChars="200"/>
    </w:pPr>
    <w:rPr>
      <w:rFonts w:ascii="黑体" w:hAnsi="黑体" w:eastAsia="黑体" w:cs="黑体"/>
    </w:rPr>
  </w:style>
  <w:style w:type="paragraph" w:customStyle="1" w:styleId="87">
    <w:name w:val="标准文件_附录标识"/>
    <w:basedOn w:val="1"/>
    <w:next w:val="24"/>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88">
    <w:name w:val="标准文件_附录一级条标题"/>
    <w:next w:val="24"/>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89">
    <w:name w:val="标准文件_附录二级条标题"/>
    <w:next w:val="24"/>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0">
    <w:name w:val="标准文件_附录三级条标题"/>
    <w:next w:val="24"/>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1">
    <w:name w:val="标准文件_附录四级条标题"/>
    <w:next w:val="24"/>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2">
    <w:name w:val="标准文件_附录五级条标题"/>
    <w:next w:val="24"/>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93">
    <w:name w:val="标准文件_附录一级无标题"/>
    <w:basedOn w:val="88"/>
    <w:qFormat/>
    <w:uiPriority w:val="0"/>
    <w:pPr>
      <w:spacing w:before="4" w:beforeLines="1" w:after="4" w:afterLines="1" w:line="276" w:lineRule="auto"/>
    </w:pPr>
    <w:rPr>
      <w:rFonts w:ascii="宋体" w:hAnsi="宋体" w:eastAsia="宋体" w:cs="宋体"/>
    </w:rPr>
  </w:style>
  <w:style w:type="paragraph" w:customStyle="1" w:styleId="94">
    <w:name w:val="标准文件_附录二级无标题"/>
    <w:basedOn w:val="89"/>
    <w:qFormat/>
    <w:uiPriority w:val="0"/>
    <w:pPr>
      <w:spacing w:before="4" w:beforeLines="1" w:after="4" w:afterLines="1" w:line="276" w:lineRule="auto"/>
    </w:pPr>
    <w:rPr>
      <w:rFonts w:ascii="宋体" w:hAnsi="宋体" w:eastAsia="宋体" w:cs="宋体"/>
    </w:rPr>
  </w:style>
  <w:style w:type="paragraph" w:customStyle="1" w:styleId="95">
    <w:name w:val="标准文件_附录三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四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五级无标题"/>
    <w:basedOn w:val="92"/>
    <w:qFormat/>
    <w:uiPriority w:val="0"/>
    <w:pPr>
      <w:spacing w:before="4" w:beforeLines="1" w:after="4" w:afterLines="1" w:line="276" w:lineRule="auto"/>
    </w:pPr>
    <w:rPr>
      <w:rFonts w:ascii="宋体" w:hAnsi="宋体" w:eastAsia="宋体" w:cs="宋体"/>
    </w:rPr>
  </w:style>
  <w:style w:type="paragraph" w:customStyle="1" w:styleId="98">
    <w:name w:val="附录图标号"/>
    <w:basedOn w:val="24"/>
    <w:next w:val="24"/>
    <w:qFormat/>
    <w:uiPriority w:val="0"/>
    <w:pPr>
      <w:numPr>
        <w:ilvl w:val="0"/>
        <w:numId w:val="2"/>
      </w:numPr>
      <w:spacing w:line="14" w:lineRule="exact"/>
      <w:ind w:left="0"/>
      <w:jc w:val="center"/>
    </w:pPr>
    <w:rPr>
      <w:sz w:val="2"/>
    </w:rPr>
  </w:style>
  <w:style w:type="paragraph" w:customStyle="1" w:styleId="99">
    <w:name w:val="附录图标题"/>
    <w:next w:val="24"/>
    <w:qFormat/>
    <w:uiPriority w:val="0"/>
    <w:pPr>
      <w:numPr>
        <w:ilvl w:val="1"/>
        <w:numId w:val="2"/>
      </w:numPr>
      <w:spacing w:before="157" w:beforeLines="50" w:after="157" w:afterLines="50"/>
      <w:jc w:val="center"/>
    </w:pPr>
    <w:rPr>
      <w:rFonts w:hint="eastAsia" w:ascii="黑体" w:hAnsi="黑体" w:eastAsia="黑体" w:cs="黑体"/>
      <w:sz w:val="21"/>
      <w:lang w:val="en-US" w:eastAsia="zh-CN" w:bidi="ar-SA"/>
    </w:rPr>
  </w:style>
  <w:style w:type="paragraph" w:customStyle="1" w:styleId="100">
    <w:name w:val="附录表标号"/>
    <w:basedOn w:val="24"/>
    <w:next w:val="24"/>
    <w:qFormat/>
    <w:uiPriority w:val="0"/>
    <w:pPr>
      <w:numPr>
        <w:ilvl w:val="0"/>
        <w:numId w:val="9"/>
      </w:numPr>
      <w:spacing w:line="14" w:lineRule="exact"/>
      <w:ind w:left="0"/>
      <w:jc w:val="center"/>
    </w:pPr>
    <w:rPr>
      <w:sz w:val="2"/>
    </w:rPr>
  </w:style>
  <w:style w:type="paragraph" w:customStyle="1" w:styleId="101">
    <w:name w:val="附录表标题"/>
    <w:next w:val="24"/>
    <w:qFormat/>
    <w:uiPriority w:val="0"/>
    <w:pPr>
      <w:numPr>
        <w:ilvl w:val="1"/>
        <w:numId w:val="9"/>
      </w:numPr>
      <w:spacing w:before="157" w:beforeLines="50" w:after="157" w:afterLines="50"/>
      <w:jc w:val="center"/>
    </w:pPr>
    <w:rPr>
      <w:rFonts w:hint="eastAsia" w:ascii="黑体" w:hAnsi="黑体" w:eastAsia="黑体" w:cs="黑体"/>
      <w:sz w:val="21"/>
      <w:lang w:val="en-US" w:eastAsia="zh-CN" w:bidi="ar-SA"/>
    </w:rPr>
  </w:style>
  <w:style w:type="paragraph" w:customStyle="1" w:styleId="102">
    <w:name w:val="标准文件_示例内容"/>
    <w:basedOn w:val="24"/>
    <w:qFormat/>
    <w:uiPriority w:val="0"/>
    <w:pPr>
      <w:suppressAutoHyphens w:val="0"/>
    </w:pPr>
    <w:rPr>
      <w:rFonts w:hAnsi="宋体"/>
      <w:sz w:val="18"/>
    </w:rPr>
  </w:style>
  <w:style w:type="paragraph" w:customStyle="1" w:styleId="103">
    <w:name w:val="标准文件_示例"/>
    <w:next w:val="102"/>
    <w:qFormat/>
    <w:uiPriority w:val="0"/>
    <w:pPr>
      <w:numPr>
        <w:ilvl w:val="0"/>
        <w:numId w:val="10"/>
      </w:numPr>
      <w:tabs>
        <w:tab w:val="left" w:pos="539"/>
      </w:tabs>
      <w:suppressAutoHyphens w:val="0"/>
      <w:jc w:val="both"/>
    </w:pPr>
    <w:rPr>
      <w:rFonts w:hint="eastAsia" w:ascii="宋体" w:hAnsi="宋体" w:eastAsia="宋体" w:cs="宋体"/>
      <w:sz w:val="18"/>
      <w:lang w:val="en-US" w:eastAsia="zh-CN" w:bidi="ar-SA"/>
    </w:rPr>
  </w:style>
  <w:style w:type="paragraph" w:customStyle="1" w:styleId="104">
    <w:name w:val="标准文件_示例×"/>
    <w:basedOn w:val="1"/>
    <w:next w:val="102"/>
    <w:qFormat/>
    <w:uiPriority w:val="0"/>
    <w:pPr>
      <w:widowControl/>
      <w:numPr>
        <w:ilvl w:val="0"/>
        <w:numId w:val="11"/>
      </w:numPr>
      <w:tabs>
        <w:tab w:val="left" w:pos="539"/>
      </w:tabs>
      <w:suppressAutoHyphens w:val="0"/>
    </w:pPr>
    <w:rPr>
      <w:rFonts w:hAnsi="Times New Roman"/>
      <w:sz w:val="18"/>
    </w:rPr>
  </w:style>
  <w:style w:type="paragraph" w:customStyle="1" w:styleId="105">
    <w:name w:val="标准文件_注"/>
    <w:next w:val="24"/>
    <w:qFormat/>
    <w:uiPriority w:val="0"/>
    <w:pPr>
      <w:numPr>
        <w:ilvl w:val="0"/>
        <w:numId w:val="12"/>
      </w:numPr>
      <w:tabs>
        <w:tab w:val="left" w:pos="539"/>
      </w:tabs>
      <w:autoSpaceDE w:val="0"/>
      <w:autoSpaceDN w:val="0"/>
      <w:jc w:val="both"/>
    </w:pPr>
    <w:rPr>
      <w:rFonts w:hint="eastAsia" w:ascii="宋体" w:hAnsi="宋体" w:eastAsia="宋体" w:cs="宋体"/>
      <w:sz w:val="18"/>
      <w:lang w:val="en-US" w:eastAsia="zh-CN" w:bidi="ar-SA"/>
    </w:rPr>
  </w:style>
  <w:style w:type="paragraph" w:customStyle="1" w:styleId="106">
    <w:name w:val="标准文件_注×"/>
    <w:next w:val="24"/>
    <w:qFormat/>
    <w:uiPriority w:val="0"/>
    <w:pPr>
      <w:numPr>
        <w:ilvl w:val="0"/>
        <w:numId w:val="13"/>
      </w:numPr>
      <w:tabs>
        <w:tab w:val="left" w:pos="539"/>
      </w:tabs>
      <w:jc w:val="both"/>
    </w:pPr>
    <w:rPr>
      <w:rFonts w:hint="eastAsia" w:ascii="宋体" w:hAnsi="宋体" w:eastAsia="宋体" w:cs="宋体"/>
      <w:sz w:val="18"/>
      <w:lang w:val="en-US" w:eastAsia="zh-CN" w:bidi="ar-SA"/>
    </w:rPr>
  </w:style>
  <w:style w:type="paragraph" w:customStyle="1" w:styleId="107">
    <w:name w:val="标准文件_图表脚注"/>
    <w:basedOn w:val="1"/>
    <w:next w:val="24"/>
    <w:qFormat/>
    <w:uiPriority w:val="0"/>
    <w:pPr>
      <w:numPr>
        <w:ilvl w:val="0"/>
        <w:numId w:val="14"/>
      </w:numPr>
      <w:suppressAutoHyphens w:val="0"/>
      <w:adjustRightInd w:val="0"/>
      <w:jc w:val="left"/>
    </w:pPr>
    <w:rPr>
      <w:rFonts w:hAnsi="宋体"/>
      <w:sz w:val="18"/>
    </w:rPr>
  </w:style>
  <w:style w:type="paragraph" w:customStyle="1" w:styleId="108">
    <w:name w:val="标准文件_标准正文"/>
    <w:basedOn w:val="1"/>
    <w:next w:val="24"/>
    <w:qFormat/>
    <w:uiPriority w:val="0"/>
    <w:pPr>
      <w:ind w:firstLine="420" w:firstLineChars="200"/>
    </w:pPr>
  </w:style>
  <w:style w:type="paragraph" w:customStyle="1" w:styleId="109">
    <w:name w:val="标准文件_正文公式"/>
    <w:basedOn w:val="1"/>
    <w:next w:val="108"/>
    <w:qFormat/>
    <w:uiPriority w:val="0"/>
    <w:pPr>
      <w:tabs>
        <w:tab w:val="center" w:pos="4678"/>
        <w:tab w:val="right" w:leader="middleDot" w:pos="9355"/>
      </w:tabs>
    </w:pPr>
  </w:style>
  <w:style w:type="paragraph" w:customStyle="1" w:styleId="110">
    <w:name w:val="标准文件_表格"/>
    <w:basedOn w:val="24"/>
    <w:qFormat/>
    <w:uiPriority w:val="0"/>
    <w:pPr>
      <w:jc w:val="center"/>
    </w:pPr>
    <w:rPr>
      <w:sz w:val="18"/>
    </w:rPr>
  </w:style>
  <w:style w:type="paragraph" w:customStyle="1" w:styleId="111">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2">
    <w:name w:val="标准文件_正文表标题"/>
    <w:next w:val="24"/>
    <w:qFormat/>
    <w:uiPriority w:val="0"/>
    <w:pPr>
      <w:numPr>
        <w:ilvl w:val="0"/>
        <w:numId w:val="15"/>
      </w:numPr>
      <w:spacing w:before="157" w:beforeLines="50" w:after="157" w:afterLines="50"/>
      <w:jc w:val="center"/>
    </w:pPr>
    <w:rPr>
      <w:rFonts w:hint="eastAsia" w:ascii="黑体" w:hAnsi="黑体" w:eastAsia="黑体" w:cs="黑体"/>
      <w:sz w:val="21"/>
      <w:lang w:val="en-US" w:eastAsia="zh-CN" w:bidi="ar-SA"/>
    </w:rPr>
  </w:style>
  <w:style w:type="paragraph" w:customStyle="1" w:styleId="113">
    <w:name w:val="标准文件_正文图标题"/>
    <w:next w:val="24"/>
    <w:qFormat/>
    <w:uiPriority w:val="0"/>
    <w:pPr>
      <w:numPr>
        <w:ilvl w:val="0"/>
        <w:numId w:val="16"/>
      </w:numPr>
      <w:spacing w:before="157" w:beforeLines="50" w:after="157" w:afterLines="50"/>
      <w:jc w:val="center"/>
    </w:pPr>
    <w:rPr>
      <w:rFonts w:hint="eastAsia" w:ascii="黑体" w:hAnsi="黑体" w:eastAsia="黑体" w:cs="黑体"/>
      <w:sz w:val="21"/>
      <w:lang w:val="en-US" w:eastAsia="zh-CN" w:bidi="ar-SA"/>
    </w:rPr>
  </w:style>
  <w:style w:type="paragraph" w:customStyle="1" w:styleId="114">
    <w:name w:val="标准文件_索引标题"/>
    <w:basedOn w:val="33"/>
    <w:next w:val="24"/>
    <w:qFormat/>
    <w:uiPriority w:val="0"/>
    <w:rPr>
      <w:rFonts w:hAnsi="黑体"/>
    </w:rPr>
  </w:style>
  <w:style w:type="paragraph" w:customStyle="1" w:styleId="115">
    <w:name w:val="标准文件_索引项"/>
    <w:basedOn w:val="24"/>
    <w:next w:val="24"/>
    <w:qFormat/>
    <w:uiPriority w:val="0"/>
    <w:pPr>
      <w:tabs>
        <w:tab w:val="right" w:leader="dot" w:pos="9355"/>
      </w:tabs>
      <w:autoSpaceDE w:val="0"/>
      <w:autoSpaceDN w:val="0"/>
      <w:ind w:left="77" w:hanging="77" w:hangingChars="37"/>
      <w:jc w:val="left"/>
    </w:pPr>
  </w:style>
  <w:style w:type="paragraph" w:customStyle="1" w:styleId="116">
    <w:name w:val="标准文件_索引字母"/>
    <w:next w:val="24"/>
    <w:qFormat/>
    <w:uiPriority w:val="0"/>
    <w:pPr>
      <w:jc w:val="center"/>
    </w:pPr>
    <w:rPr>
      <w:rFonts w:hint="eastAsia" w:ascii="宋体" w:hAnsi="宋体" w:eastAsia="宋体" w:cs="宋体"/>
      <w:b/>
      <w:kern w:val="2"/>
      <w:sz w:val="21"/>
      <w:lang w:val="en-US" w:eastAsia="zh-CN" w:bidi="ar-SA"/>
    </w:rPr>
  </w:style>
  <w:style w:type="paragraph" w:customStyle="1" w:styleId="117">
    <w:name w:val="标准文件_提示"/>
    <w:basedOn w:val="1"/>
    <w:qFormat/>
    <w:uiPriority w:val="0"/>
    <w:pPr>
      <w:ind w:firstLine="420" w:firstLineChars="200"/>
    </w:pPr>
    <w:rPr>
      <w:rFonts w:ascii="黑体" w:hAnsi="黑体" w:eastAsia="黑体" w:cs="黑体"/>
    </w:rPr>
  </w:style>
  <w:style w:type="paragraph" w:customStyle="1" w:styleId="118">
    <w:name w:val="标准文件_参考文献编号"/>
    <w:basedOn w:val="24"/>
    <w:qFormat/>
    <w:uiPriority w:val="0"/>
    <w:pPr>
      <w:numPr>
        <w:ilvl w:val="0"/>
        <w:numId w:val="17"/>
      </w:numPr>
    </w:pPr>
  </w:style>
  <w:style w:type="character" w:customStyle="1" w:styleId="119">
    <w:name w:val="标准文件_正文标准名称 Char"/>
    <w:link w:val="60"/>
    <w:qFormat/>
    <w:uiPriority w:val="0"/>
    <w:rPr>
      <w:rFonts w:ascii="黑体" w:hAnsi="黑体" w:eastAsia="黑体" w:cs="黑体"/>
      <w:sz w:val="32"/>
    </w:rPr>
  </w:style>
  <w:style w:type="paragraph" w:customStyle="1" w:styleId="1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21">
    <w:name w:val="批注框文本 Char"/>
    <w:basedOn w:val="22"/>
    <w:link w:val="12"/>
    <w:qFormat/>
    <w:uiPriority w:val="0"/>
    <w:rPr>
      <w:rFonts w:ascii="宋体" w:hAnsi="Times New Roman" w:eastAsia="宋体" w:cs="宋体"/>
      <w:kern w:val="2"/>
      <w:sz w:val="18"/>
      <w:szCs w:val="18"/>
    </w:rPr>
  </w:style>
  <w:style w:type="paragraph" w:customStyle="1" w:styleId="122">
    <w:name w:val="一级条标题"/>
    <w:next w:val="120"/>
    <w:qFormat/>
    <w:uiPriority w:val="0"/>
    <w:pPr>
      <w:numPr>
        <w:ilvl w:val="1"/>
        <w:numId w:val="18"/>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23">
    <w:name w:val="二级无"/>
    <w:basedOn w:val="124"/>
    <w:qFormat/>
    <w:uiPriority w:val="0"/>
    <w:pPr>
      <w:spacing w:before="0" w:beforeLines="0" w:after="0" w:afterLines="0"/>
    </w:pPr>
    <w:rPr>
      <w:rFonts w:ascii="宋体" w:eastAsia="宋体"/>
    </w:rPr>
  </w:style>
  <w:style w:type="paragraph" w:customStyle="1" w:styleId="124">
    <w:name w:val="二级条标题"/>
    <w:basedOn w:val="122"/>
    <w:next w:val="120"/>
    <w:qFormat/>
    <w:uiPriority w:val="0"/>
    <w:pPr>
      <w:numPr>
        <w:ilvl w:val="2"/>
        <w:numId w:val="18"/>
      </w:numPr>
      <w:spacing w:before="50" w:after="50"/>
      <w:outlineLvl w:val="3"/>
    </w:pPr>
  </w:style>
  <w:style w:type="paragraph" w:customStyle="1" w:styleId="125">
    <w:name w:val="章标题"/>
    <w:next w:val="120"/>
    <w:qFormat/>
    <w:uiPriority w:val="0"/>
    <w:pPr>
      <w:numPr>
        <w:ilvl w:val="0"/>
        <w:numId w:val="18"/>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6">
    <w:name w:val="字母编号列项（一级）"/>
    <w:qFormat/>
    <w:uiPriority w:val="0"/>
    <w:pPr>
      <w:numPr>
        <w:ilvl w:val="0"/>
        <w:numId w:val="19"/>
      </w:numPr>
      <w:jc w:val="both"/>
    </w:pPr>
    <w:rPr>
      <w:rFonts w:ascii="宋体" w:hAnsi="Times New Roman" w:eastAsia="宋体" w:cs="Times New Roman"/>
      <w:sz w:val="21"/>
      <w:lang w:val="en-US" w:eastAsia="zh-CN" w:bidi="ar-SA"/>
    </w:rPr>
  </w:style>
  <w:style w:type="paragraph" w:customStyle="1" w:styleId="127">
    <w:name w:val="注：（正文）"/>
    <w:basedOn w:val="128"/>
    <w:next w:val="120"/>
    <w:qFormat/>
    <w:uiPriority w:val="0"/>
    <w:pPr>
      <w:numPr>
        <w:ilvl w:val="0"/>
        <w:numId w:val="20"/>
      </w:numPr>
    </w:pPr>
  </w:style>
  <w:style w:type="paragraph" w:customStyle="1" w:styleId="128">
    <w:name w:val="注："/>
    <w:next w:val="120"/>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b6f577c-a10c-4dad-9b58-f5b5b0787d51}"/>
        <w:style w:val=""/>
        <w:category>
          <w:name w:val="常规"/>
          <w:gallery w:val="placeholder"/>
        </w:category>
        <w:types>
          <w:type w:val="bbPlcHdr"/>
        </w:types>
        <w:behaviors>
          <w:behavior w:val="content"/>
        </w:behaviors>
        <w:description w:val=""/>
        <w:guid w:val="{3B6F577C-A10C-4DAD-9B58-F5B5B0787D51}"/>
      </w:docPartPr>
      <w:docPartBody>
        <w:p w14:paraId="3C34629E">
          <w:r>
            <w:rPr>
              <w:color w:val="808080"/>
            </w:rPr>
            <w:t>选择一项。</w:t>
          </w:r>
        </w:p>
      </w:docPartBody>
    </w:docPart>
    <w:docPart>
      <w:docPartPr>
        <w:name w:val="{72adf4e1-c81a-40d3-b23e-a718c0f6f0cc}"/>
        <w:style w:val=""/>
        <w:category>
          <w:name w:val="常规"/>
          <w:gallery w:val="placeholder"/>
        </w:category>
        <w:types>
          <w:type w:val="bbPlcHdr"/>
        </w:types>
        <w:behaviors>
          <w:behavior w:val="content"/>
        </w:behaviors>
        <w:description w:val=""/>
        <w:guid w:val="{72adf4e1-c81a-40d3-b23e-a718c0f6f0cc}"/>
      </w:docPartPr>
      <w:docPartBody>
        <w:p w14:paraId="226CBAC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807188"/>
    <w:rsid w:val="008071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2650</Words>
  <Characters>3111</Characters>
  <Lines>5</Lines>
  <Paragraphs>4</Paragraphs>
  <TotalTime>14</TotalTime>
  <ScaleCrop>false</ScaleCrop>
  <LinksUpToDate>false</LinksUpToDate>
  <CharactersWithSpaces>3337</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2022-03-31T06:02:00Z</dcterms:created>
  <dc:creator>木子李</dc:creator>
  <cp:lastModifiedBy>luqiuhua.tx</cp:lastModifiedBy>
  <cp:lastPrinted>2022-08-02T07:25:00Z</cp:lastPrinted>
  <dcterms:modified xsi:type="dcterms:W3CDTF">2024-10-16T01:36:45Z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029DED1EFE454D3083CA83BBE3582CC1</vt:lpwstr>
  </property>
</Properties>
</file>