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983461B" w14:textId="77777777" w:rsidTr="00215ADD">
        <w:tc>
          <w:tcPr>
            <w:tcW w:w="509" w:type="dxa"/>
          </w:tcPr>
          <w:p w14:paraId="41F1CCD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44D6E09" w14:textId="02244C09"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C103F">
              <w:rPr>
                <w:rFonts w:ascii="黑体" w:eastAsia="黑体" w:hAnsi="黑体" w:hint="eastAsia"/>
                <w:sz w:val="21"/>
                <w:szCs w:val="21"/>
              </w:rPr>
              <w:t>03.140</w:t>
            </w:r>
            <w:r w:rsidRPr="00672BFD">
              <w:rPr>
                <w:rFonts w:ascii="黑体" w:eastAsia="黑体" w:hAnsi="黑体"/>
                <w:sz w:val="21"/>
                <w:szCs w:val="21"/>
              </w:rPr>
              <w:fldChar w:fldCharType="end"/>
            </w:r>
            <w:bookmarkEnd w:id="0"/>
          </w:p>
        </w:tc>
      </w:tr>
      <w:tr w:rsidR="007B7453" w:rsidRPr="00672BFD" w14:paraId="1ADA6776" w14:textId="77777777" w:rsidTr="00215ADD">
        <w:tc>
          <w:tcPr>
            <w:tcW w:w="509" w:type="dxa"/>
          </w:tcPr>
          <w:p w14:paraId="1C2556F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8D8FB67" w14:textId="77777777" w:rsidTr="008A173B">
              <w:trPr>
                <w:trHeight w:hRule="exact" w:val="1021"/>
              </w:trPr>
              <w:tc>
                <w:tcPr>
                  <w:tcW w:w="9242" w:type="dxa"/>
                  <w:vAlign w:val="center"/>
                </w:tcPr>
                <w:p w14:paraId="5F855349" w14:textId="27191F5B" w:rsidR="000F4050" w:rsidRDefault="007B6032" w:rsidP="005D2E7D">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192A03BB" wp14:editId="7BDDDD4B">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097F8793" wp14:editId="5F7265B2">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C64D7">
                    <w:rPr>
                      <w:rFonts w:hint="eastAsia"/>
                    </w:rPr>
                    <w:t>GBC</w:t>
                  </w:r>
                  <w:r w:rsidR="009C3257">
                    <w:fldChar w:fldCharType="end"/>
                  </w:r>
                  <w:bookmarkEnd w:id="1"/>
                </w:p>
              </w:tc>
            </w:tr>
          </w:tbl>
          <w:p w14:paraId="573156C3" w14:textId="65DF49E5"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C103F">
              <w:rPr>
                <w:rFonts w:ascii="黑体" w:eastAsia="黑体" w:hAnsi="黑体" w:hint="eastAsia"/>
                <w:sz w:val="21"/>
                <w:szCs w:val="21"/>
              </w:rPr>
              <w:t>A 00</w:t>
            </w:r>
            <w:r w:rsidRPr="00672BFD">
              <w:rPr>
                <w:rFonts w:ascii="黑体" w:eastAsia="黑体" w:hAnsi="黑体"/>
                <w:sz w:val="21"/>
                <w:szCs w:val="21"/>
              </w:rPr>
              <w:fldChar w:fldCharType="end"/>
            </w:r>
            <w:bookmarkEnd w:id="2"/>
          </w:p>
        </w:tc>
      </w:tr>
    </w:tbl>
    <w:bookmarkStart w:id="3" w:name="_Hlk26473981"/>
    <w:p w14:paraId="47BFCD91" w14:textId="1F057815"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bookmarkStart w:id="5" w:name="_Hlk181025913"/>
      <w:r w:rsidR="00BC64D7" w:rsidRPr="00BC64D7">
        <w:rPr>
          <w:rFonts w:ascii="黑体" w:eastAsia="黑体" w:hint="eastAsia"/>
          <w:b w:val="0"/>
          <w:w w:val="100"/>
          <w:sz w:val="48"/>
        </w:rPr>
        <w:t>广西物品编码与标准化促进会</w:t>
      </w:r>
      <w:bookmarkEnd w:id="5"/>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43E1A41" w14:textId="1EACDB58"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6" w:name="文字1"/>
      <w:r w:rsidR="00EB31ED">
        <w:instrText xml:space="preserve"> FORMTEXT </w:instrText>
      </w:r>
      <w:r w:rsidR="00EB31ED">
        <w:fldChar w:fldCharType="separate"/>
      </w:r>
      <w:r w:rsidR="00BC64D7">
        <w:rPr>
          <w:rFonts w:hint="eastAsia"/>
        </w:rPr>
        <w:t>GBC</w:t>
      </w:r>
      <w:r w:rsidR="00EB31ED">
        <w:fldChar w:fldCharType="end"/>
      </w:r>
      <w:bookmarkEnd w:id="6"/>
      <w:r w:rsidR="00634D9E">
        <w:t xml:space="preserve"> </w:t>
      </w:r>
      <w:r w:rsidR="00EB31ED">
        <w:fldChar w:fldCharType="begin">
          <w:ffData>
            <w:name w:val="NSTD_CODE_F"/>
            <w:enabled/>
            <w:calcOnExit w:val="0"/>
            <w:textInput>
              <w:default w:val="XXXX"/>
            </w:textInput>
          </w:ffData>
        </w:fldChar>
      </w:r>
      <w:bookmarkStart w:id="7" w:name="NSTD_CODE_F"/>
      <w:r w:rsidR="00EB31ED">
        <w:instrText xml:space="preserve"> FORMTEXT </w:instrText>
      </w:r>
      <w:r w:rsidR="00EB31ED">
        <w:fldChar w:fldCharType="separate"/>
      </w:r>
      <w:r w:rsidR="00EB31ED">
        <w:t>XXXX</w:t>
      </w:r>
      <w:r w:rsidR="00EB31ED">
        <w:fldChar w:fldCharType="end"/>
      </w:r>
      <w:bookmarkEnd w:id="7"/>
      <w:r w:rsidR="004644A6" w:rsidRPr="004644A6">
        <w:rPr>
          <w:rFonts w:hAnsi="黑体"/>
        </w:rPr>
        <w:t>—</w:t>
      </w:r>
      <w:r w:rsidR="00087A77">
        <w:fldChar w:fldCharType="begin">
          <w:ffData>
            <w:name w:val="NSTD_CODE_B"/>
            <w:enabled/>
            <w:calcOnExit w:val="0"/>
            <w:textInput>
              <w:default w:val="XXXX"/>
            </w:textInput>
          </w:ffData>
        </w:fldChar>
      </w:r>
      <w:bookmarkStart w:id="8" w:name="NSTD_CODE_B"/>
      <w:r w:rsidR="00087A77">
        <w:instrText xml:space="preserve"> FORMTEXT </w:instrText>
      </w:r>
      <w:r w:rsidR="00087A77">
        <w:fldChar w:fldCharType="separate"/>
      </w:r>
      <w:r w:rsidR="00087A77">
        <w:t>XXXX</w:t>
      </w:r>
      <w:r w:rsidR="00087A77">
        <w:fldChar w:fldCharType="end"/>
      </w:r>
      <w:bookmarkEnd w:id="8"/>
    </w:p>
    <w:p w14:paraId="7D81FCA3"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14:paraId="7EC5EEE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62AF844" wp14:editId="69833AD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A261569"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A6BE1BA"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67BF5823" w14:textId="5A87E446"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6257BD">
        <w:t>南宁老友粉品牌评价  企业品牌</w:t>
      </w:r>
      <w:r>
        <w:fldChar w:fldCharType="end"/>
      </w:r>
      <w:bookmarkEnd w:id="10"/>
    </w:p>
    <w:p w14:paraId="32A52011" w14:textId="77777777" w:rsidR="00815419" w:rsidRPr="00815419" w:rsidRDefault="00815419" w:rsidP="00324EDD">
      <w:pPr>
        <w:framePr w:w="9639" w:h="6974" w:hRule="exact" w:wrap="around" w:vAnchor="page" w:hAnchor="page" w:x="1419" w:y="6408" w:anchorLock="1"/>
        <w:ind w:left="-1418"/>
      </w:pPr>
    </w:p>
    <w:p w14:paraId="03CBEE7E" w14:textId="501338B0" w:rsidR="00755402" w:rsidRPr="001A02DD"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1A02DD">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1" w:name="ESTD_NAME"/>
      <w:r w:rsidRPr="001A02DD">
        <w:rPr>
          <w:rFonts w:ascii="黑体" w:eastAsia="黑体" w:hAnsi="黑体"/>
          <w:noProof/>
          <w:szCs w:val="28"/>
        </w:rPr>
        <w:instrText xml:space="preserve"> FORMTEXT </w:instrText>
      </w:r>
      <w:r w:rsidRPr="001A02DD">
        <w:rPr>
          <w:rFonts w:ascii="黑体" w:eastAsia="黑体" w:hAnsi="黑体"/>
          <w:noProof/>
          <w:szCs w:val="28"/>
        </w:rPr>
      </w:r>
      <w:r w:rsidRPr="001A02DD">
        <w:rPr>
          <w:rFonts w:ascii="黑体" w:eastAsia="黑体" w:hAnsi="黑体"/>
          <w:noProof/>
          <w:szCs w:val="28"/>
        </w:rPr>
        <w:fldChar w:fldCharType="separate"/>
      </w:r>
      <w:r w:rsidR="00BC64D7" w:rsidRPr="001A02DD">
        <w:rPr>
          <w:rFonts w:ascii="黑体" w:eastAsia="黑体" w:hAnsi="黑体" w:hint="eastAsia"/>
          <w:noProof/>
          <w:szCs w:val="28"/>
        </w:rPr>
        <w:t>Brend evalution of Nanning old friends rice noodles corporate brand</w:t>
      </w:r>
      <w:r w:rsidRPr="001A02DD">
        <w:rPr>
          <w:rFonts w:ascii="黑体" w:eastAsia="黑体" w:hAnsi="黑体"/>
          <w:noProof/>
          <w:szCs w:val="28"/>
        </w:rPr>
        <w:fldChar w:fldCharType="end"/>
      </w:r>
      <w:bookmarkEnd w:id="11"/>
    </w:p>
    <w:p w14:paraId="418901BC" w14:textId="77777777" w:rsidR="00815419" w:rsidRPr="00324EDD" w:rsidRDefault="00815419" w:rsidP="00324EDD">
      <w:pPr>
        <w:framePr w:w="9639" w:h="6974" w:hRule="exact" w:wrap="around" w:vAnchor="page" w:hAnchor="page" w:x="1419" w:y="6408" w:anchorLock="1"/>
        <w:spacing w:line="760" w:lineRule="exact"/>
        <w:ind w:left="-1418"/>
      </w:pPr>
    </w:p>
    <w:p w14:paraId="40145859"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678E1A02" w14:textId="2C08AB5E"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C07CB8">
        <w:rPr>
          <w:noProof/>
          <w:sz w:val="24"/>
          <w:szCs w:val="28"/>
        </w:rPr>
      </w:r>
      <w:r w:rsidR="00C07CB8">
        <w:rPr>
          <w:noProof/>
          <w:sz w:val="24"/>
          <w:szCs w:val="28"/>
        </w:rPr>
        <w:fldChar w:fldCharType="separate"/>
      </w:r>
      <w:r>
        <w:rPr>
          <w:noProof/>
          <w:sz w:val="24"/>
          <w:szCs w:val="28"/>
        </w:rPr>
        <w:fldChar w:fldCharType="end"/>
      </w:r>
      <w:bookmarkEnd w:id="12"/>
    </w:p>
    <w:p w14:paraId="5188AA19"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02F26617" w14:textId="6D097593"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C07CB8">
        <w:rPr>
          <w:b/>
          <w:noProof/>
          <w:sz w:val="21"/>
          <w:szCs w:val="28"/>
        </w:rPr>
      </w:r>
      <w:r w:rsidR="00C07CB8">
        <w:rPr>
          <w:b/>
          <w:noProof/>
          <w:sz w:val="21"/>
          <w:szCs w:val="28"/>
        </w:rPr>
        <w:fldChar w:fldCharType="separate"/>
      </w:r>
      <w:r w:rsidRPr="00A6537A">
        <w:rPr>
          <w:b/>
          <w:noProof/>
          <w:sz w:val="21"/>
          <w:szCs w:val="28"/>
        </w:rPr>
        <w:fldChar w:fldCharType="end"/>
      </w:r>
      <w:bookmarkEnd w:id="14"/>
    </w:p>
    <w:p w14:paraId="28432E23" w14:textId="335C37F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3C29BD">
        <w:rPr>
          <w:rFonts w:ascii="黑体"/>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344DCDE2"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27E0276D" w14:textId="4D36E331"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C64D7" w:rsidRPr="00BC64D7">
        <w:rPr>
          <w:rFonts w:hAnsi="黑体" w:hint="eastAsia"/>
          <w:w w:val="100"/>
          <w:sz w:val="28"/>
        </w:rPr>
        <w:t>广西物品编码与标准化促进会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5D554FA5" w14:textId="77777777" w:rsidR="00A02BAE" w:rsidRPr="00CD50A1" w:rsidRDefault="006A37B9" w:rsidP="00A02BAE">
      <w:pPr>
        <w:rPr>
          <w:rFonts w:ascii="宋体" w:hAnsi="宋体"/>
          <w:sz w:val="28"/>
          <w:szCs w:val="28"/>
        </w:rPr>
        <w:sectPr w:rsidR="00A02BAE" w:rsidRPr="00CD50A1" w:rsidSect="003C29B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A745657" wp14:editId="0C212F7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39B8B46"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5205E58" w14:textId="77777777" w:rsidR="003C29BD" w:rsidRDefault="003C29BD" w:rsidP="003C29BD">
      <w:pPr>
        <w:pStyle w:val="a6"/>
        <w:spacing w:before="900" w:after="360"/>
      </w:pPr>
      <w:bookmarkStart w:id="22" w:name="BookMark2"/>
      <w:r w:rsidRPr="003C29BD">
        <w:rPr>
          <w:rFonts w:hint="eastAsia"/>
          <w:spacing w:val="320"/>
        </w:rPr>
        <w:lastRenderedPageBreak/>
        <w:t>前</w:t>
      </w:r>
      <w:r>
        <w:rPr>
          <w:rFonts w:hint="eastAsia"/>
        </w:rPr>
        <w:t>言</w:t>
      </w:r>
    </w:p>
    <w:p w14:paraId="0AB1417E" w14:textId="3026C048" w:rsidR="003C29BD" w:rsidRDefault="003C29BD" w:rsidP="003C29BD">
      <w:pPr>
        <w:pStyle w:val="affff6"/>
        <w:ind w:firstLine="420"/>
      </w:pPr>
      <w:r>
        <w:rPr>
          <w:rFonts w:hint="eastAsia"/>
        </w:rPr>
        <w:t>本文件按照GB/T 1.1—2020《标准化工作导则  第1部分：标准化文件的结构和起草规则》的规定起草。</w:t>
      </w:r>
    </w:p>
    <w:p w14:paraId="0954F462" w14:textId="06C9D4E0" w:rsidR="003C29BD" w:rsidRDefault="003C29BD" w:rsidP="005D2E7D">
      <w:pPr>
        <w:pStyle w:val="affff6"/>
        <w:ind w:firstLine="420"/>
      </w:pPr>
      <w:r>
        <w:rPr>
          <w:rFonts w:hint="eastAsia"/>
        </w:rPr>
        <w:t>本文件由</w:t>
      </w:r>
      <w:r w:rsidR="009C366D" w:rsidRPr="009C366D">
        <w:rPr>
          <w:rFonts w:hint="eastAsia"/>
        </w:rPr>
        <w:t>南宁市老友粉协会</w:t>
      </w:r>
      <w:r>
        <w:rPr>
          <w:rFonts w:hint="eastAsia"/>
        </w:rPr>
        <w:t>提出</w:t>
      </w:r>
      <w:r w:rsidR="005D2E7D" w:rsidRPr="005D2E7D">
        <w:rPr>
          <w:rFonts w:hint="eastAsia"/>
        </w:rPr>
        <w:t>、归口并宣贯</w:t>
      </w:r>
      <w:r w:rsidR="005D2E7D">
        <w:rPr>
          <w:rFonts w:hint="eastAsia"/>
        </w:rPr>
        <w:t>。</w:t>
      </w:r>
      <w:bookmarkStart w:id="23" w:name="_GoBack"/>
      <w:bookmarkEnd w:id="23"/>
    </w:p>
    <w:p w14:paraId="1DEB0C2A" w14:textId="2F34800A" w:rsidR="003C29BD" w:rsidRDefault="003C29BD" w:rsidP="003C29BD">
      <w:pPr>
        <w:pStyle w:val="affff6"/>
        <w:ind w:firstLine="420"/>
      </w:pPr>
      <w:r>
        <w:rPr>
          <w:rFonts w:hint="eastAsia"/>
        </w:rPr>
        <w:t>本文件起草单位：</w:t>
      </w:r>
      <w:bookmarkStart w:id="24" w:name="_Hlk181025889"/>
      <w:r w:rsidR="009C366D" w:rsidRPr="009C366D">
        <w:rPr>
          <w:rFonts w:hint="eastAsia"/>
        </w:rPr>
        <w:t>南宁市老友粉协会、</w:t>
      </w:r>
      <w:r w:rsidRPr="003C29BD">
        <w:rPr>
          <w:rFonts w:hint="eastAsia"/>
        </w:rPr>
        <w:t>广西壮族自治区标准技术研究院</w:t>
      </w:r>
      <w:r>
        <w:rPr>
          <w:rFonts w:hint="eastAsia"/>
        </w:rPr>
        <w:t>、</w:t>
      </w:r>
      <w:r w:rsidR="00C95C40" w:rsidRPr="00C95C40">
        <w:rPr>
          <w:rFonts w:hint="eastAsia"/>
        </w:rPr>
        <w:t>南宁职业技术大学、</w:t>
      </w:r>
      <w:r w:rsidRPr="003C29BD">
        <w:rPr>
          <w:rFonts w:hint="eastAsia"/>
        </w:rPr>
        <w:t>广西南宁复记老友餐饮企业管理有限公司</w:t>
      </w:r>
      <w:bookmarkEnd w:id="24"/>
      <w:r>
        <w:rPr>
          <w:rFonts w:hint="eastAsia"/>
        </w:rPr>
        <w:t>。</w:t>
      </w:r>
    </w:p>
    <w:p w14:paraId="6E0D461C" w14:textId="618F4881" w:rsidR="003C29BD" w:rsidRDefault="003C29BD" w:rsidP="003C29BD">
      <w:pPr>
        <w:pStyle w:val="affff6"/>
        <w:ind w:firstLine="420"/>
      </w:pPr>
      <w:r>
        <w:rPr>
          <w:rFonts w:hint="eastAsia"/>
        </w:rPr>
        <w:t>本文件主要起草人：</w:t>
      </w:r>
    </w:p>
    <w:p w14:paraId="71BEE508" w14:textId="5D3E563D" w:rsidR="003C29BD" w:rsidRPr="003C29BD" w:rsidRDefault="003C29BD" w:rsidP="003C29BD">
      <w:pPr>
        <w:pStyle w:val="affff6"/>
        <w:ind w:firstLine="420"/>
        <w:sectPr w:rsidR="003C29BD" w:rsidRPr="003C29BD" w:rsidSect="003C29BD">
          <w:headerReference w:type="even" r:id="rId17"/>
          <w:headerReference w:type="default" r:id="rId18"/>
          <w:footerReference w:type="even" r:id="rId19"/>
          <w:footerReference w:type="default" r:id="rId20"/>
          <w:pgSz w:w="11906" w:h="16838" w:code="9"/>
          <w:pgMar w:top="1928" w:right="1134" w:bottom="1134" w:left="1134" w:header="1418" w:footer="1134" w:gutter="284"/>
          <w:pgNumType w:fmt="upperRoman" w:start="1"/>
          <w:cols w:space="425"/>
          <w:formProt w:val="0"/>
          <w:docGrid w:linePitch="312"/>
        </w:sectPr>
      </w:pPr>
    </w:p>
    <w:p w14:paraId="2CDD5EFC"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2"/>
    </w:p>
    <w:p w14:paraId="4391AE8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EB67E28DC194CFE858B4517C360B837"/>
        </w:placeholder>
      </w:sdtPr>
      <w:sdtEndPr/>
      <w:sdtContent>
        <w:bookmarkStart w:id="26" w:name="NEW_STAND_NAME" w:displacedByCustomXml="prev"/>
        <w:p w14:paraId="46E26297" w14:textId="74E353D0" w:rsidR="00F26B7E" w:rsidRPr="00F26B7E" w:rsidRDefault="006257BD" w:rsidP="006257BD">
          <w:pPr>
            <w:pStyle w:val="afffffffff1"/>
            <w:spacing w:beforeLines="1" w:before="2" w:afterLines="220" w:after="528"/>
          </w:pPr>
          <w:r>
            <w:rPr>
              <w:rFonts w:hint="eastAsia"/>
            </w:rPr>
            <w:t>南宁老友</w:t>
          </w:r>
          <w:proofErr w:type="gramStart"/>
          <w:r>
            <w:rPr>
              <w:rFonts w:hint="eastAsia"/>
            </w:rPr>
            <w:t>粉品牌</w:t>
          </w:r>
          <w:proofErr w:type="gramEnd"/>
          <w:r>
            <w:rPr>
              <w:rFonts w:hint="eastAsia"/>
            </w:rPr>
            <w:t>评价</w:t>
          </w:r>
          <w:r>
            <w:t xml:space="preserve">  企业品牌</w:t>
          </w:r>
        </w:p>
      </w:sdtContent>
    </w:sdt>
    <w:bookmarkEnd w:id="26" w:displacedByCustomXml="prev"/>
    <w:p w14:paraId="75ED0EFF" w14:textId="77777777"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r>
        <w:rPr>
          <w:rFonts w:hint="eastAsia"/>
        </w:rPr>
        <w:t>范围</w:t>
      </w:r>
      <w:bookmarkEnd w:id="27"/>
      <w:bookmarkEnd w:id="28"/>
      <w:bookmarkEnd w:id="29"/>
      <w:bookmarkEnd w:id="30"/>
      <w:bookmarkEnd w:id="31"/>
      <w:bookmarkEnd w:id="32"/>
      <w:bookmarkEnd w:id="33"/>
      <w:bookmarkEnd w:id="34"/>
      <w:bookmarkEnd w:id="35"/>
    </w:p>
    <w:p w14:paraId="6FA417CD" w14:textId="5378349E" w:rsidR="008B1A50" w:rsidRDefault="008B1A50" w:rsidP="008B0C9C">
      <w:pPr>
        <w:pStyle w:val="affff6"/>
        <w:ind w:firstLine="420"/>
      </w:pPr>
      <w:bookmarkStart w:id="36" w:name="_Toc17233326"/>
      <w:bookmarkStart w:id="37" w:name="_Toc17233334"/>
      <w:bookmarkStart w:id="38" w:name="_Toc24884212"/>
      <w:bookmarkStart w:id="39" w:name="_Toc24884219"/>
      <w:bookmarkStart w:id="40" w:name="_Toc26648466"/>
      <w:r>
        <w:rPr>
          <w:rFonts w:hint="eastAsia"/>
        </w:rPr>
        <w:t>本文件规定了南宁老友粉品牌评价的评价原则与要求、企业品牌评价与评价方法的要求。</w:t>
      </w:r>
    </w:p>
    <w:p w14:paraId="4A18018C" w14:textId="20A0F075" w:rsidR="008B1A50" w:rsidRDefault="008B1A50" w:rsidP="008B0C9C">
      <w:pPr>
        <w:pStyle w:val="affff6"/>
        <w:ind w:firstLine="420"/>
      </w:pPr>
      <w:r>
        <w:rPr>
          <w:rFonts w:hint="eastAsia"/>
        </w:rPr>
        <w:t>本文件适用于南宁老友粉企业品牌的品牌评价。</w:t>
      </w:r>
    </w:p>
    <w:p w14:paraId="2327C718" w14:textId="0531F3E9" w:rsidR="00E2552F" w:rsidRDefault="008B1A50" w:rsidP="00A77CCB">
      <w:pPr>
        <w:pStyle w:val="affc"/>
        <w:spacing w:before="240" w:after="240"/>
      </w:pPr>
      <w:bookmarkStart w:id="41" w:name="_Toc26718931"/>
      <w:bookmarkStart w:id="42" w:name="_Toc26986531"/>
      <w:bookmarkStart w:id="43" w:name="_Toc26986772"/>
      <w:bookmarkStart w:id="44" w:name="_Toc97192965"/>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3DFEA8C8855649DB89B7C8926658665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80DA368" w14:textId="3148BAEC" w:rsidR="008A57E6" w:rsidRDefault="008B1A50"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E42B5C1" w14:textId="62D384D4" w:rsidR="00AA6EC9" w:rsidRPr="008A57E6" w:rsidRDefault="008B1A50" w:rsidP="00F65893">
      <w:pPr>
        <w:pStyle w:val="affff6"/>
        <w:ind w:firstLine="420"/>
      </w:pPr>
      <w:r w:rsidRPr="008B1A50">
        <w:t>GB/T 27925</w:t>
      </w:r>
      <w:r>
        <w:rPr>
          <w:rFonts w:hint="eastAsia"/>
        </w:rPr>
        <w:t xml:space="preserve">  </w:t>
      </w:r>
      <w:r w:rsidRPr="008B1A50">
        <w:rPr>
          <w:rFonts w:hint="eastAsia"/>
        </w:rPr>
        <w:t>商业企业品牌评价与企业文化建设指南</w:t>
      </w:r>
    </w:p>
    <w:p w14:paraId="7043994F" w14:textId="77777777" w:rsidR="00B265BC" w:rsidRPr="00E030F9" w:rsidRDefault="00FD59EB" w:rsidP="00FD59EB">
      <w:pPr>
        <w:pStyle w:val="affc"/>
        <w:spacing w:before="240" w:after="240"/>
      </w:pPr>
      <w:bookmarkStart w:id="45" w:name="_Toc97192966"/>
      <w:r>
        <w:rPr>
          <w:rFonts w:hint="eastAsia"/>
          <w:szCs w:val="21"/>
        </w:rPr>
        <w:t>术语和定义</w:t>
      </w:r>
      <w:bookmarkEnd w:id="45"/>
    </w:p>
    <w:bookmarkStart w:id="46" w:name="_Toc26986532" w:displacedByCustomXml="next"/>
    <w:bookmarkEnd w:id="46" w:displacedByCustomXml="next"/>
    <w:sdt>
      <w:sdtPr>
        <w:id w:val="-1909835108"/>
        <w:placeholder>
          <w:docPart w:val="6519420046054262861DD02D9172EF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2EAFDBD" w14:textId="12FA5C90" w:rsidR="004B3E93" w:rsidRPr="001A02DD" w:rsidRDefault="005B4228" w:rsidP="001A02DD">
          <w:pPr>
            <w:pStyle w:val="affff6"/>
            <w:ind w:firstLine="420"/>
          </w:pPr>
          <w:r>
            <w:t>GB/T 27925界定的术语和定义适用于本文件。</w:t>
          </w:r>
        </w:p>
      </w:sdtContent>
    </w:sdt>
    <w:p w14:paraId="1C151FFE" w14:textId="45A00DA0" w:rsidR="002A1260" w:rsidRDefault="008B1A50" w:rsidP="008B1A50">
      <w:pPr>
        <w:pStyle w:val="affffffffffe"/>
        <w:ind w:left="420" w:hangingChars="200" w:hanging="420"/>
        <w:rPr>
          <w:rFonts w:ascii="黑体" w:eastAsia="黑体" w:hAnsi="黑体"/>
        </w:rPr>
      </w:pPr>
      <w:r w:rsidRPr="008B1A50">
        <w:rPr>
          <w:rFonts w:ascii="黑体" w:eastAsia="黑体" w:hAnsi="黑体"/>
        </w:rPr>
        <w:br/>
      </w:r>
      <w:r>
        <w:rPr>
          <w:rFonts w:ascii="黑体" w:eastAsia="黑体" w:hAnsi="黑体" w:hint="eastAsia"/>
        </w:rPr>
        <w:t>企业品牌  enterprise brand</w:t>
      </w:r>
    </w:p>
    <w:p w14:paraId="71790F10" w14:textId="444AA166" w:rsidR="001D212F" w:rsidRDefault="008B1A50" w:rsidP="00E60C63">
      <w:pPr>
        <w:pStyle w:val="affff6"/>
        <w:ind w:firstLine="420"/>
      </w:pPr>
      <w:r w:rsidRPr="008B1A50">
        <w:rPr>
          <w:rFonts w:hint="eastAsia"/>
        </w:rPr>
        <w:t>企业(包括其商品和服务)的能力、品质、价值、声誉、影响和企业文化等要素共同形成的综合形象通过名称、标识、形象设计等相关的管理和活动体现。</w:t>
      </w:r>
    </w:p>
    <w:p w14:paraId="4DAAC2E8" w14:textId="66D73A1A" w:rsidR="008B1A50" w:rsidRDefault="008B1A50" w:rsidP="008B1A50">
      <w:pPr>
        <w:pStyle w:val="affff6"/>
        <w:ind w:firstLine="420"/>
      </w:pPr>
      <w:r>
        <w:rPr>
          <w:rFonts w:hint="eastAsia"/>
        </w:rPr>
        <w:t>[来源：GB/T 27925—2011,3.1]</w:t>
      </w:r>
    </w:p>
    <w:p w14:paraId="7663FF9B" w14:textId="74DFC2C1" w:rsidR="008B1A50" w:rsidRDefault="008B1A50" w:rsidP="008B1A50">
      <w:pPr>
        <w:pStyle w:val="affffffffffe"/>
        <w:ind w:left="420" w:hangingChars="200" w:hanging="420"/>
        <w:rPr>
          <w:rFonts w:ascii="黑体" w:eastAsia="黑体" w:hAnsi="黑体"/>
        </w:rPr>
      </w:pPr>
      <w:r w:rsidRPr="008B1A50">
        <w:rPr>
          <w:rFonts w:ascii="黑体" w:eastAsia="黑体" w:hAnsi="黑体"/>
        </w:rPr>
        <w:br/>
      </w:r>
      <w:r>
        <w:rPr>
          <w:rFonts w:ascii="黑体" w:eastAsia="黑体" w:hAnsi="黑体" w:hint="eastAsia"/>
        </w:rPr>
        <w:t>品牌评价  brand evaluation</w:t>
      </w:r>
    </w:p>
    <w:p w14:paraId="5131163F" w14:textId="61B8861F" w:rsidR="008B1A50" w:rsidRDefault="008B1A50" w:rsidP="008B1A50">
      <w:pPr>
        <w:pStyle w:val="affff6"/>
        <w:ind w:firstLine="420"/>
      </w:pPr>
      <w:r>
        <w:rPr>
          <w:rFonts w:hint="eastAsia"/>
        </w:rPr>
        <w:t>对企业品牌能力、品质、价值、声誉、影响力和企业文化等要素做出的判断。</w:t>
      </w:r>
    </w:p>
    <w:p w14:paraId="50C06526" w14:textId="19963C7B" w:rsidR="008B1A50" w:rsidRPr="008B1A50" w:rsidRDefault="008B1A50" w:rsidP="008B1A50">
      <w:pPr>
        <w:pStyle w:val="affff6"/>
        <w:ind w:firstLine="420"/>
      </w:pPr>
      <w:r>
        <w:rPr>
          <w:rFonts w:hint="eastAsia"/>
        </w:rPr>
        <w:t>[来源：</w:t>
      </w:r>
      <w:r w:rsidRPr="008B1A50">
        <w:t>GB/T 27925</w:t>
      </w:r>
      <w:r w:rsidRPr="008B1A50">
        <w:t>—</w:t>
      </w:r>
      <w:r w:rsidRPr="008B1A50">
        <w:t>2011,3.</w:t>
      </w:r>
      <w:r>
        <w:rPr>
          <w:rFonts w:hint="eastAsia"/>
        </w:rPr>
        <w:t>5]</w:t>
      </w:r>
    </w:p>
    <w:p w14:paraId="4C43D711" w14:textId="16FD9EA4" w:rsidR="007A5D3A" w:rsidRDefault="00BC64D7" w:rsidP="00BC64D7">
      <w:pPr>
        <w:pStyle w:val="affc"/>
        <w:spacing w:before="240" w:after="240"/>
      </w:pPr>
      <w:r>
        <w:rPr>
          <w:rFonts w:hint="eastAsia"/>
        </w:rPr>
        <w:t>评价原则</w:t>
      </w:r>
      <w:r w:rsidR="00661242">
        <w:rPr>
          <w:rFonts w:hint="eastAsia"/>
        </w:rPr>
        <w:t>与要求</w:t>
      </w:r>
    </w:p>
    <w:p w14:paraId="5B87009F" w14:textId="3B73D7DE" w:rsidR="00661242" w:rsidRPr="00661242" w:rsidRDefault="00661242" w:rsidP="00661242">
      <w:pPr>
        <w:pStyle w:val="affd"/>
        <w:spacing w:before="120" w:after="120"/>
      </w:pPr>
      <w:r>
        <w:rPr>
          <w:rFonts w:hint="eastAsia"/>
        </w:rPr>
        <w:t>评价原则</w:t>
      </w:r>
    </w:p>
    <w:p w14:paraId="25280A35" w14:textId="7B0309A8" w:rsidR="00BC64D7" w:rsidRDefault="00BC64D7" w:rsidP="00BC64D7">
      <w:pPr>
        <w:pStyle w:val="affff6"/>
        <w:ind w:firstLine="420"/>
      </w:pPr>
      <w:r>
        <w:rPr>
          <w:rFonts w:hint="eastAsia"/>
        </w:rPr>
        <w:t>进行</w:t>
      </w:r>
      <w:r w:rsidR="006B0782">
        <w:rPr>
          <w:rFonts w:hint="eastAsia"/>
        </w:rPr>
        <w:t>企业及</w:t>
      </w:r>
      <w:r>
        <w:rPr>
          <w:rFonts w:hint="eastAsia"/>
        </w:rPr>
        <w:t>品牌评价时，应遵循以下</w:t>
      </w:r>
      <w:r w:rsidR="00CB363E">
        <w:rPr>
          <w:rFonts w:hint="eastAsia"/>
        </w:rPr>
        <w:t>原则</w:t>
      </w:r>
      <w:r>
        <w:rPr>
          <w:rFonts w:hint="eastAsia"/>
        </w:rPr>
        <w:t>，包括不限于：</w:t>
      </w:r>
    </w:p>
    <w:p w14:paraId="619E8390" w14:textId="6F53D58B" w:rsidR="003E019F" w:rsidRDefault="00661242" w:rsidP="00661242">
      <w:pPr>
        <w:pStyle w:val="af2"/>
      </w:pPr>
      <w:r>
        <w:rPr>
          <w:rFonts w:hint="eastAsia"/>
        </w:rPr>
        <w:t>透明性原则：评价过程应透明，包括评价数据的来源、所采用的</w:t>
      </w:r>
      <w:proofErr w:type="gramStart"/>
      <w:r>
        <w:rPr>
          <w:rFonts w:hint="eastAsia"/>
        </w:rPr>
        <w:t>的</w:t>
      </w:r>
      <w:proofErr w:type="gramEnd"/>
      <w:r>
        <w:rPr>
          <w:rFonts w:hint="eastAsia"/>
        </w:rPr>
        <w:t>评价方法、具体的评价指标、评价机构及人员资质等；</w:t>
      </w:r>
    </w:p>
    <w:p w14:paraId="0614242F" w14:textId="0A380CBC" w:rsidR="00661242" w:rsidRDefault="00CB363E" w:rsidP="00661242">
      <w:pPr>
        <w:pStyle w:val="af2"/>
      </w:pPr>
      <w:r w:rsidRPr="00CB363E">
        <w:rPr>
          <w:rFonts w:hint="eastAsia"/>
        </w:rPr>
        <w:t>公正性原则</w:t>
      </w:r>
      <w:r>
        <w:rPr>
          <w:rFonts w:hint="eastAsia"/>
        </w:rPr>
        <w:t>：</w:t>
      </w:r>
      <w:r w:rsidRPr="00CB363E">
        <w:rPr>
          <w:rFonts w:hint="eastAsia"/>
        </w:rPr>
        <w:t>评价人员进行评价时不应带</w:t>
      </w:r>
      <w:r w:rsidR="0089674B">
        <w:rPr>
          <w:rFonts w:hint="eastAsia"/>
        </w:rPr>
        <w:t>有</w:t>
      </w:r>
      <w:r w:rsidRPr="00CB363E">
        <w:rPr>
          <w:rFonts w:hint="eastAsia"/>
        </w:rPr>
        <w:t>任何形式的偏见，在评价意见中保持独立性和客观性;</w:t>
      </w:r>
    </w:p>
    <w:p w14:paraId="03E601EF" w14:textId="752A8592" w:rsidR="00CB363E" w:rsidRDefault="00CB363E" w:rsidP="00661242">
      <w:pPr>
        <w:pStyle w:val="af2"/>
      </w:pPr>
      <w:r w:rsidRPr="00CB363E">
        <w:rPr>
          <w:rFonts w:hint="eastAsia"/>
        </w:rPr>
        <w:t>有效性原则</w:t>
      </w:r>
      <w:r>
        <w:rPr>
          <w:rFonts w:hint="eastAsia"/>
        </w:rPr>
        <w:t>：</w:t>
      </w:r>
      <w:r w:rsidRPr="00CB363E">
        <w:rPr>
          <w:rFonts w:hint="eastAsia"/>
        </w:rPr>
        <w:t>评价基于评价基准日内有效、相关的数据及假设，保证评价数据真实有效;</w:t>
      </w:r>
    </w:p>
    <w:p w14:paraId="6BA33411" w14:textId="796F84DF" w:rsidR="00CB363E" w:rsidRDefault="00CB363E" w:rsidP="00661242">
      <w:pPr>
        <w:pStyle w:val="af2"/>
      </w:pPr>
      <w:r w:rsidRPr="00CB363E">
        <w:rPr>
          <w:rFonts w:hint="eastAsia"/>
        </w:rPr>
        <w:t>可靠性原则</w:t>
      </w:r>
      <w:r>
        <w:rPr>
          <w:rFonts w:hint="eastAsia"/>
        </w:rPr>
        <w:t>：</w:t>
      </w:r>
      <w:r w:rsidRPr="00CB363E">
        <w:rPr>
          <w:rFonts w:hint="eastAsia"/>
        </w:rPr>
        <w:t>评价结果应建立在充分的数据和分析基础上，以形成可靠的结论;</w:t>
      </w:r>
    </w:p>
    <w:p w14:paraId="6BBF5BC1" w14:textId="255FAC1B" w:rsidR="00CB363E" w:rsidRDefault="00CB363E" w:rsidP="00661242">
      <w:pPr>
        <w:pStyle w:val="af2"/>
      </w:pPr>
      <w:r w:rsidRPr="00CB363E">
        <w:rPr>
          <w:rFonts w:hint="eastAsia"/>
        </w:rPr>
        <w:t>持续改进原则</w:t>
      </w:r>
      <w:r>
        <w:rPr>
          <w:rFonts w:hint="eastAsia"/>
        </w:rPr>
        <w:t>：</w:t>
      </w:r>
      <w:r w:rsidRPr="00CB363E">
        <w:rPr>
          <w:rFonts w:hint="eastAsia"/>
        </w:rPr>
        <w:t>评价程序、评价指标、评价方法、评价模型应持续改进，以提供客观、公正、与时俱进的评价结果。</w:t>
      </w:r>
    </w:p>
    <w:p w14:paraId="4CA2B957" w14:textId="765200D0" w:rsidR="00CB363E" w:rsidRDefault="00CB363E" w:rsidP="00CB363E">
      <w:pPr>
        <w:pStyle w:val="affd"/>
        <w:spacing w:before="120" w:after="120"/>
      </w:pPr>
      <w:r>
        <w:rPr>
          <w:rFonts w:hint="eastAsia"/>
        </w:rPr>
        <w:t>评价要求</w:t>
      </w:r>
    </w:p>
    <w:p w14:paraId="105CA10E" w14:textId="2C19DE1F" w:rsidR="00CB363E" w:rsidRDefault="006A12D9" w:rsidP="00CB363E">
      <w:pPr>
        <w:pStyle w:val="affff6"/>
        <w:ind w:firstLine="420"/>
      </w:pPr>
      <w:r w:rsidRPr="006A12D9">
        <w:rPr>
          <w:rFonts w:hint="eastAsia"/>
        </w:rPr>
        <w:t>进行品</w:t>
      </w:r>
      <w:r w:rsidR="006B0782" w:rsidRPr="006B0782">
        <w:rPr>
          <w:rFonts w:hint="eastAsia"/>
        </w:rPr>
        <w:t>企业及品牌评价</w:t>
      </w:r>
      <w:r w:rsidRPr="006A12D9">
        <w:rPr>
          <w:rFonts w:hint="eastAsia"/>
        </w:rPr>
        <w:t>时，应遵循以下</w:t>
      </w:r>
      <w:r>
        <w:rPr>
          <w:rFonts w:hint="eastAsia"/>
        </w:rPr>
        <w:t>要求</w:t>
      </w:r>
      <w:r w:rsidRPr="006A12D9">
        <w:rPr>
          <w:rFonts w:hint="eastAsia"/>
        </w:rPr>
        <w:t>，包括不限于：</w:t>
      </w:r>
    </w:p>
    <w:p w14:paraId="744A0F91" w14:textId="6E29C6D0" w:rsidR="006A12D9" w:rsidRDefault="006A12D9" w:rsidP="006A12D9">
      <w:pPr>
        <w:pStyle w:val="af2"/>
      </w:pPr>
      <w:r w:rsidRPr="006A12D9">
        <w:rPr>
          <w:rFonts w:hint="eastAsia"/>
        </w:rPr>
        <w:t>声明评价目的，目的声明应规定预期用途、评价报告使用者、被评价资产、价值前提、评价机构和评价人员资质要求、评价报告和评价基准日；</w:t>
      </w:r>
    </w:p>
    <w:p w14:paraId="00586B00" w14:textId="01E4AEE3" w:rsidR="006A12D9" w:rsidRDefault="006A12D9" w:rsidP="006A12D9">
      <w:pPr>
        <w:pStyle w:val="af2"/>
      </w:pPr>
      <w:r w:rsidRPr="006A12D9">
        <w:rPr>
          <w:rFonts w:hint="eastAsia"/>
        </w:rPr>
        <w:t>评价人员在开展评价之前，应识别、定义和描述被评价品牌；</w:t>
      </w:r>
    </w:p>
    <w:p w14:paraId="6C04D665" w14:textId="53FA8331" w:rsidR="006A12D9" w:rsidRDefault="006A12D9" w:rsidP="006A12D9">
      <w:pPr>
        <w:pStyle w:val="af2"/>
      </w:pPr>
      <w:r w:rsidRPr="006A12D9">
        <w:rPr>
          <w:rFonts w:hint="eastAsia"/>
        </w:rPr>
        <w:t>合理分析品牌价值评价结果；</w:t>
      </w:r>
    </w:p>
    <w:p w14:paraId="15DA3628" w14:textId="725031E6" w:rsidR="006A12D9" w:rsidRDefault="006A12D9" w:rsidP="006A12D9">
      <w:pPr>
        <w:pStyle w:val="af2"/>
      </w:pPr>
      <w:r w:rsidRPr="006A12D9">
        <w:rPr>
          <w:rFonts w:hint="eastAsia"/>
        </w:rPr>
        <w:t>合理提出品牌价值提升建议。</w:t>
      </w:r>
    </w:p>
    <w:p w14:paraId="3961EA01" w14:textId="10DF2E33" w:rsidR="006A12D9" w:rsidRDefault="006A12D9" w:rsidP="006A12D9">
      <w:pPr>
        <w:pStyle w:val="affc"/>
        <w:spacing w:before="240" w:after="240"/>
      </w:pPr>
      <w:r>
        <w:rPr>
          <w:rFonts w:hint="eastAsia"/>
        </w:rPr>
        <w:lastRenderedPageBreak/>
        <w:t>企业品牌评价</w:t>
      </w:r>
    </w:p>
    <w:p w14:paraId="4C47850A" w14:textId="5D63BEC3" w:rsidR="006A12D9" w:rsidRDefault="006A12D9" w:rsidP="006A12D9">
      <w:pPr>
        <w:pStyle w:val="affd"/>
        <w:spacing w:before="120" w:after="120"/>
      </w:pPr>
      <w:r>
        <w:rPr>
          <w:rFonts w:hint="eastAsia"/>
        </w:rPr>
        <w:t>有形要素</w:t>
      </w:r>
    </w:p>
    <w:p w14:paraId="3082AC8C" w14:textId="2C6E150D" w:rsidR="006A12D9" w:rsidRDefault="006A12D9" w:rsidP="006A12D9">
      <w:pPr>
        <w:pStyle w:val="affe"/>
        <w:spacing w:before="120" w:after="120"/>
      </w:pPr>
      <w:r>
        <w:rPr>
          <w:rFonts w:hint="eastAsia"/>
        </w:rPr>
        <w:t>盈利能力</w:t>
      </w:r>
    </w:p>
    <w:p w14:paraId="2A27E7BC" w14:textId="5563B6F3" w:rsidR="006A12D9" w:rsidRDefault="006A12D9" w:rsidP="006A12D9">
      <w:pPr>
        <w:pStyle w:val="affff6"/>
        <w:ind w:firstLine="420"/>
      </w:pPr>
      <w:r>
        <w:rPr>
          <w:rFonts w:hint="eastAsia"/>
        </w:rPr>
        <w:t>根据发展潜力、营销力评价企业盈利能力，</w:t>
      </w:r>
      <w:r w:rsidR="005B4228">
        <w:rPr>
          <w:rFonts w:hint="eastAsia"/>
        </w:rPr>
        <w:t>评价内容</w:t>
      </w:r>
      <w:r>
        <w:rPr>
          <w:rFonts w:hint="eastAsia"/>
        </w:rPr>
        <w:t>包括但不限于：</w:t>
      </w:r>
    </w:p>
    <w:p w14:paraId="6582F513" w14:textId="6F90DE31" w:rsidR="006A12D9" w:rsidRDefault="006A12D9" w:rsidP="006A12D9">
      <w:pPr>
        <w:pStyle w:val="af2"/>
      </w:pPr>
      <w:r>
        <w:rPr>
          <w:rFonts w:hint="eastAsia"/>
        </w:rPr>
        <w:t>季、年度收入总额；</w:t>
      </w:r>
    </w:p>
    <w:p w14:paraId="2F033229" w14:textId="47A66F4E" w:rsidR="006A12D9" w:rsidRDefault="006A12D9" w:rsidP="006A12D9">
      <w:pPr>
        <w:pStyle w:val="af2"/>
      </w:pPr>
      <w:r>
        <w:rPr>
          <w:rFonts w:hint="eastAsia"/>
        </w:rPr>
        <w:t>资本累计率；</w:t>
      </w:r>
    </w:p>
    <w:p w14:paraId="3DBCBBB9" w14:textId="0059D5C6" w:rsidR="006A12D9" w:rsidRDefault="006A12D9" w:rsidP="006A12D9">
      <w:pPr>
        <w:pStyle w:val="af2"/>
      </w:pPr>
      <w:r>
        <w:rPr>
          <w:rFonts w:hint="eastAsia"/>
        </w:rPr>
        <w:t>净利润增长率；</w:t>
      </w:r>
    </w:p>
    <w:p w14:paraId="6865B8DD" w14:textId="5DA80290" w:rsidR="006A12D9" w:rsidRDefault="006A12D9" w:rsidP="006A12D9">
      <w:pPr>
        <w:pStyle w:val="af2"/>
      </w:pPr>
      <w:r>
        <w:rPr>
          <w:rFonts w:hint="eastAsia"/>
        </w:rPr>
        <w:t>连续盈利年数；</w:t>
      </w:r>
    </w:p>
    <w:p w14:paraId="4A9CA81B" w14:textId="73AB9B70" w:rsidR="006A12D9" w:rsidRDefault="006A12D9" w:rsidP="006A12D9">
      <w:pPr>
        <w:pStyle w:val="af2"/>
      </w:pPr>
      <w:r w:rsidRPr="006A12D9">
        <w:rPr>
          <w:rFonts w:hint="eastAsia"/>
        </w:rPr>
        <w:t>净资产收益率</w:t>
      </w:r>
      <w:r>
        <w:rPr>
          <w:rFonts w:hint="eastAsia"/>
        </w:rPr>
        <w:t>；</w:t>
      </w:r>
    </w:p>
    <w:p w14:paraId="5A8EA8A7" w14:textId="090D69CD" w:rsidR="006A12D9" w:rsidRDefault="006A12D9" w:rsidP="006A12D9">
      <w:pPr>
        <w:pStyle w:val="af2"/>
      </w:pPr>
      <w:r>
        <w:rPr>
          <w:rFonts w:hint="eastAsia"/>
        </w:rPr>
        <w:t>总资产收益率。</w:t>
      </w:r>
    </w:p>
    <w:p w14:paraId="383519B7" w14:textId="27CBE4EC" w:rsidR="006A12D9" w:rsidRDefault="006A12D9" w:rsidP="006A12D9">
      <w:pPr>
        <w:pStyle w:val="affe"/>
        <w:spacing w:before="120" w:after="120"/>
      </w:pPr>
      <w:r>
        <w:rPr>
          <w:rFonts w:hint="eastAsia"/>
        </w:rPr>
        <w:t>市场能力</w:t>
      </w:r>
    </w:p>
    <w:p w14:paraId="5A4D749C" w14:textId="7F4A5CC6" w:rsidR="006A12D9" w:rsidRDefault="006A12D9" w:rsidP="006A12D9">
      <w:pPr>
        <w:pStyle w:val="affff6"/>
        <w:ind w:firstLine="420"/>
      </w:pPr>
      <w:r>
        <w:rPr>
          <w:rFonts w:hint="eastAsia"/>
        </w:rPr>
        <w:t>根据市场份额及市场认可度对企业市场能力进行评价，</w:t>
      </w:r>
      <w:r w:rsidR="005B4228" w:rsidRPr="005B4228">
        <w:rPr>
          <w:rFonts w:hint="eastAsia"/>
        </w:rPr>
        <w:t>评价内容</w:t>
      </w:r>
      <w:r>
        <w:rPr>
          <w:rFonts w:hint="eastAsia"/>
        </w:rPr>
        <w:t>包括但不限于：</w:t>
      </w:r>
    </w:p>
    <w:p w14:paraId="0BCCBC2D" w14:textId="3D906ADB" w:rsidR="006A12D9" w:rsidRDefault="006A12D9" w:rsidP="006A12D9">
      <w:pPr>
        <w:pStyle w:val="af2"/>
      </w:pPr>
      <w:r>
        <w:rPr>
          <w:rFonts w:hint="eastAsia"/>
        </w:rPr>
        <w:t>国内市场领导力，包括市场占有率、增长率及行业排名；</w:t>
      </w:r>
    </w:p>
    <w:p w14:paraId="0FD1FD9B" w14:textId="4F8CB1A0" w:rsidR="006A12D9" w:rsidRDefault="006A12D9" w:rsidP="006A12D9">
      <w:pPr>
        <w:pStyle w:val="af2"/>
      </w:pPr>
      <w:r>
        <w:rPr>
          <w:rFonts w:hint="eastAsia"/>
        </w:rPr>
        <w:t>本土及外省市场开拓能力；</w:t>
      </w:r>
    </w:p>
    <w:p w14:paraId="5B9EF134" w14:textId="7AE34F45" w:rsidR="006A12D9" w:rsidRDefault="005B4228" w:rsidP="006A12D9">
      <w:pPr>
        <w:pStyle w:val="af2"/>
      </w:pPr>
      <w:r>
        <w:rPr>
          <w:rFonts w:hint="eastAsia"/>
        </w:rPr>
        <w:t>本土</w:t>
      </w:r>
      <w:r w:rsidR="006A12D9">
        <w:rPr>
          <w:rFonts w:hint="eastAsia"/>
        </w:rPr>
        <w:t>市场渗透率；</w:t>
      </w:r>
    </w:p>
    <w:p w14:paraId="3E40E2BC" w14:textId="229E0F88" w:rsidR="006A12D9" w:rsidRDefault="007C745D" w:rsidP="006A12D9">
      <w:pPr>
        <w:pStyle w:val="af2"/>
      </w:pPr>
      <w:r>
        <w:rPr>
          <w:rFonts w:hint="eastAsia"/>
        </w:rPr>
        <w:t>渠道建设情况；</w:t>
      </w:r>
    </w:p>
    <w:p w14:paraId="0BA6FF1A" w14:textId="1AC489D2" w:rsidR="007C745D" w:rsidRDefault="007C745D" w:rsidP="006A12D9">
      <w:pPr>
        <w:pStyle w:val="af2"/>
      </w:pPr>
      <w:r>
        <w:rPr>
          <w:rFonts w:hint="eastAsia"/>
        </w:rPr>
        <w:t>产品销售占比。</w:t>
      </w:r>
    </w:p>
    <w:p w14:paraId="0154D435" w14:textId="4DE99872" w:rsidR="007C745D" w:rsidRDefault="007C745D" w:rsidP="007C745D">
      <w:pPr>
        <w:pStyle w:val="affe"/>
        <w:spacing w:before="120" w:after="120"/>
      </w:pPr>
      <w:r>
        <w:rPr>
          <w:rFonts w:hint="eastAsia"/>
        </w:rPr>
        <w:t>服务能力</w:t>
      </w:r>
    </w:p>
    <w:p w14:paraId="3086BAF0" w14:textId="392B10D2" w:rsidR="007C745D" w:rsidRDefault="007C745D" w:rsidP="007C745D">
      <w:pPr>
        <w:pStyle w:val="affff6"/>
        <w:ind w:firstLine="420"/>
      </w:pPr>
      <w:r>
        <w:rPr>
          <w:rFonts w:hint="eastAsia"/>
        </w:rPr>
        <w:t>从消费者反馈及市场评价的反馈情况进行评价，</w:t>
      </w:r>
      <w:r w:rsidR="005B4228" w:rsidRPr="005B4228">
        <w:rPr>
          <w:rFonts w:hint="eastAsia"/>
        </w:rPr>
        <w:t>评价内容</w:t>
      </w:r>
      <w:r>
        <w:rPr>
          <w:rFonts w:hint="eastAsia"/>
        </w:rPr>
        <w:t>包括但不限于：</w:t>
      </w:r>
    </w:p>
    <w:p w14:paraId="4EBE3EDF" w14:textId="56A8E53D" w:rsidR="007C745D" w:rsidRDefault="007C745D" w:rsidP="007C745D">
      <w:pPr>
        <w:pStyle w:val="af2"/>
      </w:pPr>
      <w:r>
        <w:rPr>
          <w:rFonts w:hint="eastAsia"/>
        </w:rPr>
        <w:t>客户投诉处理率，包括客户与消费者意见的反应速度与处理率；</w:t>
      </w:r>
    </w:p>
    <w:p w14:paraId="1CAE814E" w14:textId="4A98D101" w:rsidR="007C745D" w:rsidRDefault="007C745D" w:rsidP="007C745D">
      <w:pPr>
        <w:pStyle w:val="af2"/>
      </w:pPr>
      <w:r>
        <w:rPr>
          <w:rFonts w:hint="eastAsia"/>
        </w:rPr>
        <w:t>客户好评率，包括客户满意度、品牌忠诚度及品牌认知度与客户粘性；</w:t>
      </w:r>
    </w:p>
    <w:p w14:paraId="531F667D" w14:textId="2CE05002" w:rsidR="007C745D" w:rsidRDefault="007C745D" w:rsidP="007C745D">
      <w:pPr>
        <w:pStyle w:val="af2"/>
      </w:pPr>
      <w:r>
        <w:rPr>
          <w:rFonts w:hint="eastAsia"/>
        </w:rPr>
        <w:t>服务评级与评价，包括消费者及第三方机构出具的评价报告。</w:t>
      </w:r>
    </w:p>
    <w:p w14:paraId="74998CA6" w14:textId="62662E89" w:rsidR="00E71916" w:rsidRDefault="00E71916" w:rsidP="00E71916">
      <w:pPr>
        <w:pStyle w:val="affe"/>
        <w:spacing w:before="120" w:after="120"/>
      </w:pPr>
      <w:r>
        <w:rPr>
          <w:rFonts w:hint="eastAsia"/>
        </w:rPr>
        <w:t>服务质量</w:t>
      </w:r>
    </w:p>
    <w:p w14:paraId="5D3A73A1" w14:textId="7442DF19" w:rsidR="00E71916" w:rsidRDefault="00E71916" w:rsidP="00E71916">
      <w:pPr>
        <w:pStyle w:val="affff6"/>
        <w:ind w:firstLine="420"/>
      </w:pPr>
      <w:r>
        <w:rPr>
          <w:rFonts w:hint="eastAsia"/>
        </w:rPr>
        <w:t>评价</w:t>
      </w:r>
      <w:r w:rsidRPr="00E71916">
        <w:rPr>
          <w:rFonts w:hint="eastAsia"/>
        </w:rPr>
        <w:t>在服务体系、服务水平，</w:t>
      </w:r>
      <w:r w:rsidR="005B4228" w:rsidRPr="005B4228">
        <w:rPr>
          <w:rFonts w:hint="eastAsia"/>
        </w:rPr>
        <w:t>评价内容</w:t>
      </w:r>
      <w:r>
        <w:rPr>
          <w:rFonts w:hint="eastAsia"/>
        </w:rPr>
        <w:t>包括但不限于</w:t>
      </w:r>
      <w:r w:rsidRPr="00E71916">
        <w:rPr>
          <w:rFonts w:hint="eastAsia"/>
        </w:rPr>
        <w:t>：</w:t>
      </w:r>
    </w:p>
    <w:p w14:paraId="6DCD7D4F" w14:textId="56700AD3" w:rsidR="006705AC" w:rsidRDefault="006705AC" w:rsidP="006705AC">
      <w:pPr>
        <w:pStyle w:val="af2"/>
      </w:pPr>
      <w:r w:rsidRPr="006705AC">
        <w:rPr>
          <w:rFonts w:hint="eastAsia"/>
        </w:rPr>
        <w:t>服务体系化水平，包括服务制度、服务承诺和流程规范等</w:t>
      </w:r>
      <w:r>
        <w:rPr>
          <w:rFonts w:hint="eastAsia"/>
        </w:rPr>
        <w:t>；</w:t>
      </w:r>
    </w:p>
    <w:p w14:paraId="322BEB35" w14:textId="525EBE56" w:rsidR="006705AC" w:rsidRDefault="006705AC" w:rsidP="006705AC">
      <w:pPr>
        <w:pStyle w:val="af2"/>
      </w:pPr>
      <w:r w:rsidRPr="006705AC">
        <w:rPr>
          <w:rFonts w:hint="eastAsia"/>
        </w:rPr>
        <w:t>服务保障能力，包括服务平台、渠道等配套服务设施建设情况等；</w:t>
      </w:r>
    </w:p>
    <w:p w14:paraId="078FBEC1" w14:textId="4B83A3E0" w:rsidR="006705AC" w:rsidRPr="006705AC" w:rsidRDefault="006705AC" w:rsidP="006705AC">
      <w:pPr>
        <w:pStyle w:val="af2"/>
      </w:pPr>
      <w:r w:rsidRPr="006705AC">
        <w:rPr>
          <w:rFonts w:hint="eastAsia"/>
        </w:rPr>
        <w:t>服务持续改进情况等，包括服务模式、理念、项目等的创新与提升等。</w:t>
      </w:r>
      <w:r>
        <w:tab/>
      </w:r>
    </w:p>
    <w:p w14:paraId="5B6ADC55" w14:textId="40442810" w:rsidR="007C745D" w:rsidRDefault="007C745D" w:rsidP="007C745D">
      <w:pPr>
        <w:pStyle w:val="affd"/>
        <w:spacing w:before="120" w:after="120"/>
      </w:pPr>
      <w:r>
        <w:rPr>
          <w:rFonts w:hint="eastAsia"/>
        </w:rPr>
        <w:t>质量要素</w:t>
      </w:r>
    </w:p>
    <w:p w14:paraId="1069E969" w14:textId="717FB1A4" w:rsidR="007C745D" w:rsidRDefault="007C745D" w:rsidP="007C745D">
      <w:pPr>
        <w:pStyle w:val="affe"/>
        <w:spacing w:before="120" w:after="120"/>
      </w:pPr>
      <w:r>
        <w:rPr>
          <w:rFonts w:hint="eastAsia"/>
        </w:rPr>
        <w:t>产品质量要素</w:t>
      </w:r>
    </w:p>
    <w:p w14:paraId="301EB0D1" w14:textId="53CBE4C2" w:rsidR="00EE07EF" w:rsidRDefault="00EE07EF" w:rsidP="00EE07EF">
      <w:pPr>
        <w:pStyle w:val="affff6"/>
        <w:ind w:firstLine="420"/>
      </w:pPr>
      <w:r>
        <w:rPr>
          <w:rFonts w:hint="eastAsia"/>
        </w:rPr>
        <w:t>评价</w:t>
      </w:r>
      <w:r w:rsidRPr="00EE07EF">
        <w:rPr>
          <w:rFonts w:hint="eastAsia"/>
        </w:rPr>
        <w:t>在生产过程中的各方面质量保障水平，</w:t>
      </w:r>
      <w:r w:rsidR="005B4228" w:rsidRPr="005B4228">
        <w:rPr>
          <w:rFonts w:hint="eastAsia"/>
        </w:rPr>
        <w:t>评价内容</w:t>
      </w:r>
      <w:r>
        <w:rPr>
          <w:rFonts w:hint="eastAsia"/>
        </w:rPr>
        <w:t>包括但不限于：</w:t>
      </w:r>
    </w:p>
    <w:p w14:paraId="51EF0970" w14:textId="5BA0A933" w:rsidR="00EE07EF" w:rsidRDefault="00EE07EF" w:rsidP="00EE07EF">
      <w:pPr>
        <w:pStyle w:val="af2"/>
      </w:pPr>
      <w:r w:rsidRPr="00EE07EF">
        <w:rPr>
          <w:rFonts w:hint="eastAsia"/>
        </w:rPr>
        <w:t>产品生产技术、检验方法、设备、技术人员、设备设施先进性情况</w:t>
      </w:r>
      <w:r>
        <w:rPr>
          <w:rFonts w:hint="eastAsia"/>
        </w:rPr>
        <w:t>；</w:t>
      </w:r>
    </w:p>
    <w:p w14:paraId="6EBAD5E3" w14:textId="036D804C" w:rsidR="00EE07EF" w:rsidRDefault="00EE07EF" w:rsidP="00EE07EF">
      <w:pPr>
        <w:pStyle w:val="af2"/>
      </w:pPr>
      <w:r w:rsidRPr="00EE07EF">
        <w:rPr>
          <w:rFonts w:hint="eastAsia"/>
        </w:rPr>
        <w:t>产品执行标准的先进性，包括产品标准先进性、</w:t>
      </w:r>
      <w:r>
        <w:rPr>
          <w:rFonts w:hint="eastAsia"/>
        </w:rPr>
        <w:t>生产设备的先进性</w:t>
      </w:r>
      <w:r w:rsidRPr="00EE07EF">
        <w:rPr>
          <w:rFonts w:hint="eastAsia"/>
        </w:rPr>
        <w:t>、领跑性等</w:t>
      </w:r>
      <w:r>
        <w:rPr>
          <w:rFonts w:hint="eastAsia"/>
        </w:rPr>
        <w:t>；</w:t>
      </w:r>
    </w:p>
    <w:p w14:paraId="434C9319" w14:textId="1C83C79C" w:rsidR="00EE07EF" w:rsidRDefault="00EE07EF" w:rsidP="00EE07EF">
      <w:pPr>
        <w:pStyle w:val="af2"/>
      </w:pPr>
      <w:r w:rsidRPr="00EE07EF">
        <w:rPr>
          <w:rFonts w:hint="eastAsia"/>
        </w:rPr>
        <w:t>产品</w:t>
      </w:r>
      <w:r w:rsidR="00AE1D7A">
        <w:rPr>
          <w:rFonts w:hint="eastAsia"/>
        </w:rPr>
        <w:t>质量情况，包括近3年出现安全事故次数、</w:t>
      </w:r>
      <w:r w:rsidR="00AE1D7A" w:rsidRPr="00AE1D7A">
        <w:rPr>
          <w:rFonts w:hint="eastAsia"/>
        </w:rPr>
        <w:t>国家监管部门抽检合格、省</w:t>
      </w:r>
      <w:r w:rsidR="00AE1D7A">
        <w:rPr>
          <w:rFonts w:hint="eastAsia"/>
        </w:rPr>
        <w:t>市</w:t>
      </w:r>
      <w:r w:rsidR="00AE1D7A" w:rsidRPr="00AE1D7A">
        <w:rPr>
          <w:rFonts w:hint="eastAsia"/>
        </w:rPr>
        <w:t>监管部门抽检、风险监测</w:t>
      </w:r>
      <w:r>
        <w:rPr>
          <w:rFonts w:hint="eastAsia"/>
        </w:rPr>
        <w:t>。</w:t>
      </w:r>
    </w:p>
    <w:p w14:paraId="7273B28E" w14:textId="48EDBD09" w:rsidR="00EE07EF" w:rsidRPr="00EE07EF" w:rsidRDefault="00EE07EF" w:rsidP="00EE07EF">
      <w:pPr>
        <w:pStyle w:val="affe"/>
        <w:spacing w:before="120" w:after="120"/>
      </w:pPr>
      <w:r>
        <w:rPr>
          <w:rFonts w:hint="eastAsia"/>
        </w:rPr>
        <w:t>生产安全</w:t>
      </w:r>
    </w:p>
    <w:p w14:paraId="64FCA0EB" w14:textId="7AEFA407" w:rsidR="007C745D" w:rsidRDefault="00A655C1" w:rsidP="007C745D">
      <w:pPr>
        <w:pStyle w:val="affff6"/>
        <w:ind w:firstLine="420"/>
      </w:pPr>
      <w:r>
        <w:rPr>
          <w:rFonts w:hint="eastAsia"/>
        </w:rPr>
        <w:t>评价</w:t>
      </w:r>
      <w:r w:rsidR="00EE07EF">
        <w:rPr>
          <w:rFonts w:hint="eastAsia"/>
        </w:rPr>
        <w:t>企业生产安全情况，</w:t>
      </w:r>
      <w:r w:rsidR="005B4228" w:rsidRPr="005B4228">
        <w:rPr>
          <w:rFonts w:hint="eastAsia"/>
        </w:rPr>
        <w:t>评价内容</w:t>
      </w:r>
      <w:r w:rsidR="00EE07EF">
        <w:rPr>
          <w:rFonts w:hint="eastAsia"/>
        </w:rPr>
        <w:t>包括但不限于：</w:t>
      </w:r>
    </w:p>
    <w:p w14:paraId="6AEAF7F6" w14:textId="5048979F" w:rsidR="00EE07EF" w:rsidRDefault="00EE07EF" w:rsidP="00EE07EF">
      <w:pPr>
        <w:pStyle w:val="af2"/>
      </w:pPr>
      <w:r>
        <w:rPr>
          <w:rFonts w:hint="eastAsia"/>
        </w:rPr>
        <w:t>企业是否建立质量管理体系</w:t>
      </w:r>
      <w:r w:rsidR="00AE1D7A">
        <w:rPr>
          <w:rFonts w:hint="eastAsia"/>
        </w:rPr>
        <w:t>，</w:t>
      </w:r>
      <w:r>
        <w:rPr>
          <w:rFonts w:hint="eastAsia"/>
        </w:rPr>
        <w:t>产品溯源体系与质量标准的执行情况；</w:t>
      </w:r>
    </w:p>
    <w:p w14:paraId="50268E34" w14:textId="1212D128" w:rsidR="00EE07EF" w:rsidRDefault="00EE07EF" w:rsidP="00EE07EF">
      <w:pPr>
        <w:pStyle w:val="af2"/>
      </w:pPr>
      <w:r>
        <w:rPr>
          <w:rFonts w:hint="eastAsia"/>
        </w:rPr>
        <w:t>企业生产管理情况</w:t>
      </w:r>
      <w:r w:rsidR="00AE1D7A">
        <w:rPr>
          <w:rFonts w:hint="eastAsia"/>
        </w:rPr>
        <w:t>，各岗位管理权限；</w:t>
      </w:r>
    </w:p>
    <w:p w14:paraId="2B213DF2" w14:textId="1D53A0E5" w:rsidR="008B1A50" w:rsidRDefault="00AE1D7A" w:rsidP="00EE07EF">
      <w:pPr>
        <w:pStyle w:val="af2"/>
      </w:pPr>
      <w:r w:rsidRPr="00AE1D7A">
        <w:rPr>
          <w:rFonts w:hint="eastAsia"/>
        </w:rPr>
        <w:t>持续改进情况，包括在质量管理、环境管理、清洁生产管理等方面的持续改进和提升</w:t>
      </w:r>
      <w:r>
        <w:rPr>
          <w:rFonts w:hint="eastAsia"/>
        </w:rPr>
        <w:t>。</w:t>
      </w:r>
    </w:p>
    <w:p w14:paraId="3CBF98BF" w14:textId="7182627F" w:rsidR="00AE1D7A" w:rsidRPr="008B1A50" w:rsidRDefault="008B1A50" w:rsidP="008B1A50">
      <w:pPr>
        <w:widowControl/>
        <w:adjustRightInd/>
        <w:spacing w:line="240" w:lineRule="auto"/>
        <w:jc w:val="left"/>
        <w:rPr>
          <w:rFonts w:ascii="宋体" w:hAnsi="Times New Roman"/>
          <w:kern w:val="0"/>
          <w:szCs w:val="20"/>
        </w:rPr>
      </w:pPr>
      <w:r>
        <w:br w:type="page"/>
      </w:r>
    </w:p>
    <w:p w14:paraId="5924A8BC" w14:textId="6CE9CB52" w:rsidR="00AE1D7A" w:rsidRDefault="006705AC" w:rsidP="006705AC">
      <w:pPr>
        <w:pStyle w:val="affd"/>
        <w:spacing w:before="120" w:after="120"/>
        <w:rPr>
          <w:color w:val="000000"/>
          <w14:scene3d>
            <w14:camera w14:prst="orthographicFront"/>
            <w14:lightRig w14:rig="threePt" w14:dir="t">
              <w14:rot w14:lat="0" w14:lon="0" w14:rev="0"/>
            </w14:lightRig>
          </w14:scene3d>
        </w:rPr>
      </w:pPr>
      <w:r>
        <w:rPr>
          <w:rFonts w:hint="eastAsia"/>
          <w:color w:val="000000"/>
          <w14:scene3d>
            <w14:camera w14:prst="orthographicFront"/>
            <w14:lightRig w14:rig="threePt" w14:dir="t">
              <w14:rot w14:lat="0" w14:lon="0" w14:rev="0"/>
            </w14:lightRig>
          </w14:scene3d>
        </w:rPr>
        <w:lastRenderedPageBreak/>
        <w:t>无形要素</w:t>
      </w:r>
    </w:p>
    <w:p w14:paraId="183C10FE" w14:textId="04A777D5" w:rsidR="006705AC" w:rsidRDefault="006705AC" w:rsidP="006705AC">
      <w:pPr>
        <w:pStyle w:val="affe"/>
        <w:spacing w:before="120" w:after="120"/>
      </w:pPr>
      <w:r>
        <w:rPr>
          <w:rFonts w:hint="eastAsia"/>
        </w:rPr>
        <w:t>法律权益</w:t>
      </w:r>
    </w:p>
    <w:p w14:paraId="44884842" w14:textId="72F527F7" w:rsidR="006705AC" w:rsidRDefault="006705AC" w:rsidP="006705AC">
      <w:pPr>
        <w:pStyle w:val="affff6"/>
        <w:ind w:firstLine="420"/>
      </w:pPr>
      <w:r w:rsidRPr="006705AC">
        <w:rPr>
          <w:rFonts w:hint="eastAsia"/>
        </w:rPr>
        <w:t>衡量法律权益的拥有和保护情况，</w:t>
      </w:r>
      <w:r w:rsidR="005B4228" w:rsidRPr="005B4228">
        <w:rPr>
          <w:rFonts w:hint="eastAsia"/>
        </w:rPr>
        <w:t>评价内容</w:t>
      </w:r>
      <w:r>
        <w:rPr>
          <w:rFonts w:hint="eastAsia"/>
        </w:rPr>
        <w:t>包括但不限于：</w:t>
      </w:r>
    </w:p>
    <w:p w14:paraId="2E54C534" w14:textId="2DF16F3B" w:rsidR="006705AC" w:rsidRDefault="006705AC" w:rsidP="006705AC">
      <w:pPr>
        <w:pStyle w:val="af2"/>
      </w:pPr>
      <w:r w:rsidRPr="006705AC">
        <w:rPr>
          <w:rFonts w:hint="eastAsia"/>
        </w:rPr>
        <w:t>知识产权，包括拥有专利权、知识产权转化率、在商业维权等方面的措施及成效</w:t>
      </w:r>
      <w:r>
        <w:rPr>
          <w:rFonts w:hint="eastAsia"/>
        </w:rPr>
        <w:t>，</w:t>
      </w:r>
      <w:r w:rsidRPr="006705AC">
        <w:rPr>
          <w:rFonts w:hint="eastAsia"/>
        </w:rPr>
        <w:t>专利权、商标权、设计权等的数量和级别</w:t>
      </w:r>
      <w:r>
        <w:rPr>
          <w:rFonts w:hint="eastAsia"/>
        </w:rPr>
        <w:t>；</w:t>
      </w:r>
    </w:p>
    <w:p w14:paraId="4A6885F2" w14:textId="761D0AF5" w:rsidR="006705AC" w:rsidRDefault="006705AC" w:rsidP="006705AC">
      <w:pPr>
        <w:pStyle w:val="af2"/>
      </w:pPr>
      <w:r w:rsidRPr="006705AC">
        <w:rPr>
          <w:rFonts w:hint="eastAsia"/>
        </w:rPr>
        <w:t>是否属于国家</w:t>
      </w:r>
      <w:r>
        <w:rPr>
          <w:rFonts w:hint="eastAsia"/>
        </w:rPr>
        <w:t>或地方</w:t>
      </w:r>
      <w:r w:rsidRPr="006705AC">
        <w:rPr>
          <w:rFonts w:hint="eastAsia"/>
        </w:rPr>
        <w:t>鼓励类产业</w:t>
      </w:r>
      <w:r>
        <w:rPr>
          <w:rFonts w:hint="eastAsia"/>
        </w:rPr>
        <w:t>；</w:t>
      </w:r>
    </w:p>
    <w:p w14:paraId="326D0360" w14:textId="096FCC55" w:rsidR="006705AC" w:rsidRDefault="006705AC" w:rsidP="006705AC">
      <w:pPr>
        <w:pStyle w:val="af2"/>
      </w:pPr>
      <w:r w:rsidRPr="006705AC">
        <w:rPr>
          <w:rFonts w:hint="eastAsia"/>
        </w:rPr>
        <w:t>获证及荣誉，包括获得品牌相关的荣誉称号（中华老字号、地理标志、非物质文化遗产等</w:t>
      </w:r>
      <w:r>
        <w:rPr>
          <w:rFonts w:hint="eastAsia"/>
        </w:rPr>
        <w:t>）。</w:t>
      </w:r>
    </w:p>
    <w:p w14:paraId="350D1547" w14:textId="15DDBABA" w:rsidR="006705AC" w:rsidRDefault="00A655C1" w:rsidP="00A655C1">
      <w:pPr>
        <w:pStyle w:val="affe"/>
        <w:spacing w:before="120" w:after="120"/>
      </w:pPr>
      <w:r>
        <w:rPr>
          <w:rFonts w:hint="eastAsia"/>
        </w:rPr>
        <w:t>品牌建设</w:t>
      </w:r>
    </w:p>
    <w:p w14:paraId="4FB39A34" w14:textId="66897EA4" w:rsidR="00A655C1" w:rsidRDefault="00A655C1" w:rsidP="00A655C1">
      <w:pPr>
        <w:pStyle w:val="affff6"/>
        <w:ind w:firstLine="420"/>
      </w:pPr>
      <w:r w:rsidRPr="00A655C1">
        <w:rPr>
          <w:rFonts w:hint="eastAsia"/>
        </w:rPr>
        <w:t>评价品牌建设各方面的投入和成效水平，</w:t>
      </w:r>
      <w:r w:rsidR="005B4228" w:rsidRPr="005B4228">
        <w:rPr>
          <w:rFonts w:hint="eastAsia"/>
        </w:rPr>
        <w:t>评价内容</w:t>
      </w:r>
      <w:r>
        <w:rPr>
          <w:rFonts w:hint="eastAsia"/>
        </w:rPr>
        <w:t>包括但不限于：</w:t>
      </w:r>
    </w:p>
    <w:p w14:paraId="089586F3" w14:textId="0EDD4350" w:rsidR="00A655C1" w:rsidRDefault="00A655C1" w:rsidP="00A655C1">
      <w:pPr>
        <w:pStyle w:val="af2"/>
      </w:pPr>
      <w:r w:rsidRPr="00A655C1">
        <w:rPr>
          <w:rFonts w:hint="eastAsia"/>
        </w:rPr>
        <w:t>品牌建设环境，包括品牌管理机构人员设置、资金资源、外部市场、政策支持等；</w:t>
      </w:r>
    </w:p>
    <w:p w14:paraId="7F9DF80D" w14:textId="1598311B" w:rsidR="00A655C1" w:rsidRDefault="00A655C1" w:rsidP="00A655C1">
      <w:pPr>
        <w:pStyle w:val="af2"/>
      </w:pPr>
      <w:r w:rsidRPr="00A655C1">
        <w:rPr>
          <w:rFonts w:hint="eastAsia"/>
        </w:rPr>
        <w:t>品牌运营，包括品牌的持续投资、广告投入、品牌使用年限、宣传渠道及效果、赞助与合作</w:t>
      </w:r>
      <w:r>
        <w:rPr>
          <w:rFonts w:hint="eastAsia"/>
        </w:rPr>
        <w:t>情况等；</w:t>
      </w:r>
    </w:p>
    <w:p w14:paraId="066A124E" w14:textId="64C9A7A0" w:rsidR="00A655C1" w:rsidRDefault="00A655C1" w:rsidP="00A655C1">
      <w:pPr>
        <w:pStyle w:val="af2"/>
      </w:pPr>
      <w:r w:rsidRPr="00A655C1">
        <w:rPr>
          <w:rFonts w:hint="eastAsia"/>
        </w:rPr>
        <w:t>品牌宣传，包括品牌推广、宣传费用占同期营业利润比重等</w:t>
      </w:r>
      <w:r>
        <w:rPr>
          <w:rFonts w:hint="eastAsia"/>
        </w:rPr>
        <w:t>；</w:t>
      </w:r>
    </w:p>
    <w:p w14:paraId="6D5DB652" w14:textId="30E70D16" w:rsidR="00A655C1" w:rsidRDefault="00A655C1" w:rsidP="00A655C1">
      <w:pPr>
        <w:pStyle w:val="af2"/>
      </w:pPr>
      <w:r w:rsidRPr="00A655C1">
        <w:rPr>
          <w:rFonts w:hint="eastAsia"/>
        </w:rPr>
        <w:t>品牌保护，包括品牌保护制度、品牌维权情况、品牌使用保护、品牌形象提升、品牌声誉及荣誉称号保护</w:t>
      </w:r>
      <w:r>
        <w:rPr>
          <w:rFonts w:hint="eastAsia"/>
        </w:rPr>
        <w:t>。</w:t>
      </w:r>
    </w:p>
    <w:p w14:paraId="7A017EE6" w14:textId="62130F1A" w:rsidR="00A655C1" w:rsidRDefault="00A655C1" w:rsidP="00A655C1">
      <w:pPr>
        <w:pStyle w:val="affe"/>
        <w:spacing w:before="120" w:after="120"/>
      </w:pPr>
      <w:r>
        <w:rPr>
          <w:rFonts w:hint="eastAsia"/>
        </w:rPr>
        <w:t>社会责任</w:t>
      </w:r>
    </w:p>
    <w:p w14:paraId="7A365557" w14:textId="36831341" w:rsidR="00A655C1" w:rsidRDefault="00A655C1" w:rsidP="00A655C1">
      <w:pPr>
        <w:pStyle w:val="affff6"/>
        <w:ind w:firstLine="420"/>
      </w:pPr>
      <w:r w:rsidRPr="00A655C1">
        <w:rPr>
          <w:rFonts w:hint="eastAsia"/>
        </w:rPr>
        <w:t>评价</w:t>
      </w:r>
      <w:r>
        <w:rPr>
          <w:rFonts w:hint="eastAsia"/>
        </w:rPr>
        <w:t>企业级品牌</w:t>
      </w:r>
      <w:r w:rsidRPr="00A655C1">
        <w:rPr>
          <w:rFonts w:hint="eastAsia"/>
        </w:rPr>
        <w:t>在社会责任履行与报告发布、诚信体系建设、合规运营以及环境保护等方面的水平</w:t>
      </w:r>
      <w:r>
        <w:rPr>
          <w:rFonts w:hint="eastAsia"/>
        </w:rPr>
        <w:t>，</w:t>
      </w:r>
      <w:r w:rsidR="005B4228" w:rsidRPr="005B4228">
        <w:rPr>
          <w:rFonts w:hint="eastAsia"/>
        </w:rPr>
        <w:t>评价内容</w:t>
      </w:r>
      <w:r>
        <w:rPr>
          <w:rFonts w:hint="eastAsia"/>
        </w:rPr>
        <w:t>包括但不限于：</w:t>
      </w:r>
    </w:p>
    <w:p w14:paraId="107E8672" w14:textId="6ECE3387" w:rsidR="00A655C1" w:rsidRDefault="00A655C1" w:rsidP="00A655C1">
      <w:pPr>
        <w:pStyle w:val="af2"/>
      </w:pPr>
      <w:r w:rsidRPr="00A655C1">
        <w:rPr>
          <w:rFonts w:hint="eastAsia"/>
        </w:rPr>
        <w:t>社会责任履行情况，包括社会责任报告发布、社会责任</w:t>
      </w:r>
      <w:r w:rsidR="005B4228">
        <w:rPr>
          <w:rFonts w:hint="eastAsia"/>
        </w:rPr>
        <w:t>履行</w:t>
      </w:r>
      <w:r>
        <w:rPr>
          <w:rFonts w:hint="eastAsia"/>
        </w:rPr>
        <w:t>；</w:t>
      </w:r>
    </w:p>
    <w:p w14:paraId="0D77FC4E" w14:textId="0C6D1726" w:rsidR="00A655C1" w:rsidRDefault="00A655C1" w:rsidP="00A655C1">
      <w:pPr>
        <w:pStyle w:val="af2"/>
      </w:pPr>
      <w:r w:rsidRPr="00A655C1">
        <w:rPr>
          <w:rFonts w:hint="eastAsia"/>
        </w:rPr>
        <w:t>相关体系认证情况，包括社会责任体系认证、环境管理体系认证、职业健康安全管理体系认</w:t>
      </w:r>
      <w:r>
        <w:rPr>
          <w:rFonts w:hint="eastAsia"/>
        </w:rPr>
        <w:t>证；</w:t>
      </w:r>
    </w:p>
    <w:p w14:paraId="6B690BA0" w14:textId="645CD568" w:rsidR="00A655C1" w:rsidRDefault="00A655C1" w:rsidP="00A655C1">
      <w:pPr>
        <w:pStyle w:val="af2"/>
      </w:pPr>
      <w:r w:rsidRPr="00A655C1">
        <w:rPr>
          <w:rFonts w:hint="eastAsia"/>
        </w:rPr>
        <w:t>环境卫生情况，包括环境卫生管理体系建设情况、生产过程中对碳排放的检测情况</w:t>
      </w:r>
      <w:r>
        <w:rPr>
          <w:rFonts w:hint="eastAsia"/>
        </w:rPr>
        <w:t>。</w:t>
      </w:r>
    </w:p>
    <w:p w14:paraId="7798DABF" w14:textId="2CD16E33" w:rsidR="00A655C1" w:rsidRDefault="00A655C1" w:rsidP="00A655C1">
      <w:pPr>
        <w:pStyle w:val="affc"/>
        <w:spacing w:before="240" w:after="240"/>
      </w:pPr>
      <w:r>
        <w:rPr>
          <w:rFonts w:hint="eastAsia"/>
        </w:rPr>
        <w:t>评价方法</w:t>
      </w:r>
    </w:p>
    <w:p w14:paraId="39408976" w14:textId="77777777" w:rsidR="00230019" w:rsidRDefault="00DD45A3" w:rsidP="00230019">
      <w:pPr>
        <w:pStyle w:val="affd"/>
        <w:spacing w:before="120" w:after="120"/>
      </w:pPr>
      <w:r w:rsidRPr="00DD45A3">
        <w:rPr>
          <w:rFonts w:hint="eastAsia"/>
        </w:rPr>
        <w:t>评价工作</w:t>
      </w:r>
    </w:p>
    <w:p w14:paraId="69956387" w14:textId="2958BC06" w:rsidR="00230019" w:rsidRDefault="00DD45A3" w:rsidP="00230019">
      <w:pPr>
        <w:pStyle w:val="affffffff7"/>
        <w:numPr>
          <w:ilvl w:val="0"/>
          <w:numId w:val="0"/>
        </w:numPr>
        <w:ind w:firstLineChars="200" w:firstLine="420"/>
      </w:pPr>
      <w:r w:rsidRPr="00DD45A3">
        <w:rPr>
          <w:rFonts w:hint="eastAsia"/>
        </w:rPr>
        <w:t>以书面材料为主、其他方式为辅，必要时可进行现场检查、质量抽查，也可通过</w:t>
      </w:r>
      <w:r w:rsidR="00230019" w:rsidRPr="00230019">
        <w:rPr>
          <w:rFonts w:hint="eastAsia"/>
        </w:rPr>
        <w:t>对用户反映、市场信誉等深入了解后进行综合评估</w:t>
      </w:r>
      <w:r w:rsidR="00230019">
        <w:rPr>
          <w:rFonts w:hint="eastAsia"/>
        </w:rPr>
        <w:t>。</w:t>
      </w:r>
    </w:p>
    <w:p w14:paraId="591D66AB" w14:textId="65E9575F" w:rsidR="00230019" w:rsidRDefault="00230019" w:rsidP="00230019">
      <w:pPr>
        <w:pStyle w:val="affd"/>
        <w:spacing w:before="120" w:after="120"/>
      </w:pPr>
      <w:r>
        <w:rPr>
          <w:rFonts w:hint="eastAsia"/>
        </w:rPr>
        <w:t>评价程序</w:t>
      </w:r>
    </w:p>
    <w:p w14:paraId="12CED7FF" w14:textId="6220F75E" w:rsidR="00230019" w:rsidRDefault="00230019" w:rsidP="00230019">
      <w:pPr>
        <w:pStyle w:val="affffffffa"/>
      </w:pPr>
      <w:r>
        <w:rPr>
          <w:rFonts w:hint="eastAsia"/>
        </w:rPr>
        <w:t>组织专家</w:t>
      </w:r>
      <w:r w:rsidRPr="00230019">
        <w:rPr>
          <w:rFonts w:hint="eastAsia"/>
        </w:rPr>
        <w:t>成立</w:t>
      </w:r>
      <w:r>
        <w:rPr>
          <w:rFonts w:hint="eastAsia"/>
        </w:rPr>
        <w:t>企业</w:t>
      </w:r>
      <w:r w:rsidRPr="00230019">
        <w:rPr>
          <w:rFonts w:hint="eastAsia"/>
        </w:rPr>
        <w:t>品牌评价委员会，</w:t>
      </w:r>
      <w:r>
        <w:rPr>
          <w:rFonts w:hint="eastAsia"/>
        </w:rPr>
        <w:t>根据南宁老友粉企业品牌评价表内容对评价企业进行评审，</w:t>
      </w:r>
      <w:r w:rsidRPr="00230019">
        <w:rPr>
          <w:rFonts w:hint="eastAsia"/>
        </w:rPr>
        <w:t>南宁老友粉企业</w:t>
      </w:r>
      <w:r>
        <w:rPr>
          <w:rFonts w:hint="eastAsia"/>
        </w:rPr>
        <w:t>品牌评价表内容详见附录A。</w:t>
      </w:r>
    </w:p>
    <w:p w14:paraId="2152B483" w14:textId="77777777" w:rsidR="00230019" w:rsidRDefault="00230019" w:rsidP="00230019">
      <w:pPr>
        <w:pStyle w:val="affffffffa"/>
      </w:pPr>
      <w:proofErr w:type="gramStart"/>
      <w:r>
        <w:rPr>
          <w:rFonts w:hint="eastAsia"/>
        </w:rPr>
        <w:t>品牌评选</w:t>
      </w:r>
      <w:proofErr w:type="gramEnd"/>
      <w:r>
        <w:rPr>
          <w:rFonts w:hint="eastAsia"/>
        </w:rPr>
        <w:t>经</w:t>
      </w:r>
      <w:r w:rsidRPr="00230019">
        <w:rPr>
          <w:rFonts w:hint="eastAsia"/>
        </w:rPr>
        <w:t>“</w:t>
      </w:r>
      <w:r>
        <w:rPr>
          <w:rFonts w:hint="eastAsia"/>
        </w:rPr>
        <w:t>评价</w:t>
      </w:r>
      <w:r w:rsidRPr="00230019">
        <w:rPr>
          <w:rFonts w:hint="eastAsia"/>
        </w:rPr>
        <w:t>委员会”审定</w:t>
      </w:r>
      <w:r>
        <w:rPr>
          <w:rFonts w:hint="eastAsia"/>
        </w:rPr>
        <w:t>后</w:t>
      </w:r>
      <w:r w:rsidRPr="00230019">
        <w:rPr>
          <w:rFonts w:hint="eastAsia"/>
        </w:rPr>
        <w:t>，</w:t>
      </w:r>
      <w:r>
        <w:rPr>
          <w:rFonts w:hint="eastAsia"/>
        </w:rPr>
        <w:t>在企业</w:t>
      </w:r>
      <w:r w:rsidRPr="00230019">
        <w:rPr>
          <w:rFonts w:hint="eastAsia"/>
        </w:rPr>
        <w:t>网站上公布</w:t>
      </w:r>
      <w:r>
        <w:rPr>
          <w:rFonts w:hint="eastAsia"/>
        </w:rPr>
        <w:t>。</w:t>
      </w:r>
    </w:p>
    <w:p w14:paraId="19286E7E" w14:textId="6DA711FD" w:rsidR="00230019" w:rsidRDefault="00230019" w:rsidP="006257BD">
      <w:pPr>
        <w:pStyle w:val="affffffffa"/>
        <w:sectPr w:rsidR="00230019" w:rsidSect="003C29BD">
          <w:headerReference w:type="even" r:id="rId21"/>
          <w:headerReference w:type="default" r:id="rId22"/>
          <w:footerReference w:type="even" r:id="rId23"/>
          <w:footerReference w:type="default" r:id="rId24"/>
          <w:pgSz w:w="11906" w:h="16838" w:code="9"/>
          <w:pgMar w:top="1928" w:right="1134" w:bottom="1134" w:left="1134" w:header="1418" w:footer="1134" w:gutter="284"/>
          <w:pgNumType w:start="1"/>
          <w:cols w:space="425"/>
          <w:formProt w:val="0"/>
          <w:docGrid w:linePitch="312"/>
        </w:sectPr>
      </w:pPr>
      <w:r>
        <w:rPr>
          <w:rFonts w:hint="eastAsia"/>
        </w:rPr>
        <w:t>品牌评价表应接受社会公共监督，公示期内所有人均可提出异议，对于收到的异议，评价委员会应根据反馈情况进行判定，并对评价内容进行审查。</w:t>
      </w:r>
    </w:p>
    <w:p w14:paraId="32981D3E" w14:textId="77777777" w:rsidR="00230019" w:rsidRDefault="00230019" w:rsidP="00230019">
      <w:pPr>
        <w:pStyle w:val="af8"/>
        <w:rPr>
          <w:vanish w:val="0"/>
        </w:rPr>
      </w:pPr>
      <w:bookmarkStart w:id="47" w:name="BookMark5"/>
      <w:bookmarkEnd w:id="25"/>
    </w:p>
    <w:p w14:paraId="18ABB265" w14:textId="77777777" w:rsidR="00230019" w:rsidRDefault="00230019" w:rsidP="00230019">
      <w:pPr>
        <w:pStyle w:val="afe"/>
        <w:rPr>
          <w:vanish w:val="0"/>
        </w:rPr>
      </w:pPr>
    </w:p>
    <w:p w14:paraId="54F25390" w14:textId="1ECCC9F8" w:rsidR="00230019" w:rsidRDefault="00230019" w:rsidP="00230019">
      <w:pPr>
        <w:pStyle w:val="aff3"/>
        <w:spacing w:after="120"/>
      </w:pPr>
      <w:r>
        <w:br/>
      </w:r>
      <w:r>
        <w:rPr>
          <w:rFonts w:hint="eastAsia"/>
        </w:rPr>
        <w:t>（资料性）</w:t>
      </w:r>
      <w:r>
        <w:br/>
      </w:r>
      <w:r>
        <w:rPr>
          <w:rFonts w:hint="eastAsia"/>
        </w:rPr>
        <w:t>南宁老友粉企业品牌评价表</w:t>
      </w:r>
    </w:p>
    <w:p w14:paraId="41CC8CCB" w14:textId="77777777" w:rsidR="00230019" w:rsidRPr="00230019" w:rsidRDefault="00230019" w:rsidP="00230019">
      <w:pPr>
        <w:pStyle w:val="affff6"/>
        <w:ind w:firstLine="420"/>
      </w:pPr>
    </w:p>
    <w:p w14:paraId="39F8ABFA" w14:textId="77777777" w:rsidR="00230019" w:rsidRPr="00230019" w:rsidRDefault="00230019" w:rsidP="00230019">
      <w:pPr>
        <w:pStyle w:val="affff6"/>
        <w:ind w:firstLine="420"/>
      </w:pPr>
    </w:p>
    <w:p w14:paraId="1AEF84FB" w14:textId="3B27A3F2" w:rsidR="00230019" w:rsidRDefault="00230019" w:rsidP="00230019">
      <w:pPr>
        <w:pStyle w:val="affff6"/>
        <w:ind w:firstLine="420"/>
      </w:pPr>
      <w:r>
        <w:rPr>
          <w:rFonts w:hint="eastAsia"/>
        </w:rPr>
        <w:t>南宁老友粉企业品牌评价表内容见表A.1。</w:t>
      </w:r>
    </w:p>
    <w:p w14:paraId="3B65AC89" w14:textId="359138DA" w:rsidR="00230019" w:rsidRDefault="00207CAC" w:rsidP="008B1A50">
      <w:pPr>
        <w:pStyle w:val="aff"/>
        <w:spacing w:before="120" w:after="120"/>
      </w:pPr>
      <w:r w:rsidRPr="00207CAC">
        <w:rPr>
          <w:rFonts w:hint="eastAsia"/>
        </w:rPr>
        <w:t>南宁老友粉企业品牌评价表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92"/>
        <w:gridCol w:w="916"/>
        <w:gridCol w:w="892"/>
        <w:gridCol w:w="2552"/>
        <w:gridCol w:w="992"/>
        <w:gridCol w:w="1134"/>
        <w:gridCol w:w="2256"/>
      </w:tblGrid>
      <w:tr w:rsidR="00230019" w14:paraId="3601714F" w14:textId="79431F20" w:rsidTr="0089674B">
        <w:trPr>
          <w:tblHeader/>
          <w:jc w:val="center"/>
        </w:trPr>
        <w:tc>
          <w:tcPr>
            <w:tcW w:w="592" w:type="dxa"/>
            <w:tcBorders>
              <w:top w:val="single" w:sz="8" w:space="0" w:color="auto"/>
              <w:bottom w:val="single" w:sz="8" w:space="0" w:color="auto"/>
            </w:tcBorders>
            <w:shd w:val="clear" w:color="auto" w:fill="auto"/>
            <w:vAlign w:val="center"/>
          </w:tcPr>
          <w:p w14:paraId="3D70FC7B" w14:textId="15340ED3" w:rsidR="00230019" w:rsidRDefault="00230019" w:rsidP="00230019">
            <w:pPr>
              <w:pStyle w:val="afffffffff2"/>
            </w:pPr>
            <w:r>
              <w:rPr>
                <w:rFonts w:hint="eastAsia"/>
              </w:rPr>
              <w:t>序号</w:t>
            </w:r>
          </w:p>
        </w:tc>
        <w:tc>
          <w:tcPr>
            <w:tcW w:w="1808" w:type="dxa"/>
            <w:gridSpan w:val="2"/>
            <w:tcBorders>
              <w:top w:val="single" w:sz="8" w:space="0" w:color="auto"/>
              <w:bottom w:val="single" w:sz="8" w:space="0" w:color="auto"/>
            </w:tcBorders>
            <w:shd w:val="clear" w:color="auto" w:fill="auto"/>
            <w:vAlign w:val="center"/>
          </w:tcPr>
          <w:p w14:paraId="46F29EB6" w14:textId="2ABF1517" w:rsidR="00230019" w:rsidRDefault="00230019" w:rsidP="00230019">
            <w:pPr>
              <w:pStyle w:val="afffffffff2"/>
            </w:pPr>
            <w:r>
              <w:rPr>
                <w:rFonts w:hint="eastAsia"/>
              </w:rPr>
              <w:t>审查项目名称</w:t>
            </w:r>
          </w:p>
        </w:tc>
        <w:tc>
          <w:tcPr>
            <w:tcW w:w="2552" w:type="dxa"/>
            <w:tcBorders>
              <w:top w:val="single" w:sz="8" w:space="0" w:color="auto"/>
              <w:bottom w:val="single" w:sz="8" w:space="0" w:color="auto"/>
            </w:tcBorders>
            <w:shd w:val="clear" w:color="auto" w:fill="auto"/>
            <w:vAlign w:val="center"/>
          </w:tcPr>
          <w:p w14:paraId="11915DED" w14:textId="77777777" w:rsidR="00230019" w:rsidRDefault="00230019" w:rsidP="00230019">
            <w:pPr>
              <w:pStyle w:val="afffffffff2"/>
            </w:pPr>
            <w:r>
              <w:rPr>
                <w:rFonts w:hint="eastAsia"/>
              </w:rPr>
              <w:t>审查方法及判定原则</w:t>
            </w:r>
          </w:p>
        </w:tc>
        <w:tc>
          <w:tcPr>
            <w:tcW w:w="992" w:type="dxa"/>
            <w:tcBorders>
              <w:top w:val="single" w:sz="8" w:space="0" w:color="auto"/>
              <w:bottom w:val="single" w:sz="8" w:space="0" w:color="auto"/>
            </w:tcBorders>
            <w:shd w:val="clear" w:color="auto" w:fill="auto"/>
            <w:vAlign w:val="center"/>
          </w:tcPr>
          <w:p w14:paraId="7AB31972" w14:textId="2FD80495" w:rsidR="00230019" w:rsidRDefault="00230019" w:rsidP="00230019">
            <w:pPr>
              <w:pStyle w:val="afffffffff2"/>
            </w:pPr>
            <w:r>
              <w:rPr>
                <w:rFonts w:hint="eastAsia"/>
              </w:rPr>
              <w:t>该项分值</w:t>
            </w:r>
          </w:p>
        </w:tc>
        <w:tc>
          <w:tcPr>
            <w:tcW w:w="1134" w:type="dxa"/>
            <w:tcBorders>
              <w:top w:val="single" w:sz="8" w:space="0" w:color="auto"/>
              <w:bottom w:val="single" w:sz="8" w:space="0" w:color="auto"/>
            </w:tcBorders>
            <w:shd w:val="clear" w:color="auto" w:fill="auto"/>
            <w:vAlign w:val="center"/>
          </w:tcPr>
          <w:p w14:paraId="245A4478" w14:textId="288F9BEF" w:rsidR="00230019" w:rsidRDefault="00230019" w:rsidP="00230019">
            <w:pPr>
              <w:pStyle w:val="afffffffff2"/>
            </w:pPr>
            <w:r>
              <w:rPr>
                <w:rFonts w:hint="eastAsia"/>
              </w:rPr>
              <w:t>该项得分</w:t>
            </w:r>
          </w:p>
        </w:tc>
        <w:tc>
          <w:tcPr>
            <w:tcW w:w="2256" w:type="dxa"/>
            <w:tcBorders>
              <w:top w:val="single" w:sz="8" w:space="0" w:color="auto"/>
              <w:bottom w:val="single" w:sz="8" w:space="0" w:color="auto"/>
            </w:tcBorders>
            <w:vAlign w:val="center"/>
          </w:tcPr>
          <w:p w14:paraId="1F0E0FCE" w14:textId="76DF60FD" w:rsidR="00230019" w:rsidRDefault="00230019" w:rsidP="00230019">
            <w:pPr>
              <w:pStyle w:val="afffffffff2"/>
            </w:pPr>
            <w:r>
              <w:rPr>
                <w:rFonts w:hint="eastAsia"/>
              </w:rPr>
              <w:t>备注</w:t>
            </w:r>
          </w:p>
        </w:tc>
      </w:tr>
      <w:tr w:rsidR="00377FDC" w14:paraId="3F87024B" w14:textId="79810B01" w:rsidTr="0089674B">
        <w:trPr>
          <w:trHeight w:val="59"/>
          <w:jc w:val="center"/>
        </w:trPr>
        <w:tc>
          <w:tcPr>
            <w:tcW w:w="592" w:type="dxa"/>
            <w:vMerge w:val="restart"/>
            <w:tcBorders>
              <w:top w:val="single" w:sz="8" w:space="0" w:color="auto"/>
            </w:tcBorders>
            <w:shd w:val="clear" w:color="auto" w:fill="auto"/>
            <w:vAlign w:val="center"/>
          </w:tcPr>
          <w:p w14:paraId="7064A2A3" w14:textId="18647C14" w:rsidR="00377FDC" w:rsidRDefault="00377FDC" w:rsidP="00230019">
            <w:pPr>
              <w:pStyle w:val="afffffffff2"/>
            </w:pPr>
            <w:r>
              <w:rPr>
                <w:rFonts w:hint="eastAsia"/>
              </w:rPr>
              <w:t>1</w:t>
            </w:r>
          </w:p>
        </w:tc>
        <w:tc>
          <w:tcPr>
            <w:tcW w:w="916" w:type="dxa"/>
            <w:vMerge w:val="restart"/>
            <w:tcBorders>
              <w:top w:val="single" w:sz="8" w:space="0" w:color="auto"/>
            </w:tcBorders>
            <w:shd w:val="clear" w:color="auto" w:fill="auto"/>
            <w:vAlign w:val="center"/>
          </w:tcPr>
          <w:p w14:paraId="5FC0373B" w14:textId="5286D126" w:rsidR="00377FDC" w:rsidRDefault="00377FDC" w:rsidP="00230019">
            <w:pPr>
              <w:pStyle w:val="afffffffff2"/>
            </w:pPr>
            <w:r>
              <w:rPr>
                <w:rFonts w:hint="eastAsia"/>
              </w:rPr>
              <w:t>有形要素</w:t>
            </w:r>
          </w:p>
        </w:tc>
        <w:tc>
          <w:tcPr>
            <w:tcW w:w="892" w:type="dxa"/>
            <w:vMerge w:val="restart"/>
            <w:tcBorders>
              <w:top w:val="single" w:sz="8" w:space="0" w:color="auto"/>
            </w:tcBorders>
            <w:shd w:val="clear" w:color="auto" w:fill="auto"/>
            <w:vAlign w:val="center"/>
          </w:tcPr>
          <w:p w14:paraId="6C13C18D" w14:textId="3549B46F" w:rsidR="00377FDC" w:rsidRDefault="00377FDC" w:rsidP="00230019">
            <w:pPr>
              <w:pStyle w:val="afffffffff2"/>
            </w:pPr>
            <w:r>
              <w:rPr>
                <w:rFonts w:hint="eastAsia"/>
              </w:rPr>
              <w:t>盈利能力</w:t>
            </w:r>
          </w:p>
        </w:tc>
        <w:tc>
          <w:tcPr>
            <w:tcW w:w="2552" w:type="dxa"/>
            <w:tcBorders>
              <w:top w:val="single" w:sz="8" w:space="0" w:color="auto"/>
            </w:tcBorders>
            <w:shd w:val="clear" w:color="auto" w:fill="auto"/>
            <w:vAlign w:val="center"/>
          </w:tcPr>
          <w:p w14:paraId="4CF5265F" w14:textId="016C69C3" w:rsidR="00377FDC" w:rsidRDefault="00377FDC" w:rsidP="00377FDC">
            <w:pPr>
              <w:pStyle w:val="afffffffff2"/>
              <w:ind w:firstLineChars="50" w:firstLine="90"/>
              <w:jc w:val="both"/>
            </w:pPr>
            <w:r>
              <w:rPr>
                <w:rFonts w:hint="eastAsia"/>
              </w:rPr>
              <w:t>季、年度收入总额</w:t>
            </w:r>
          </w:p>
        </w:tc>
        <w:tc>
          <w:tcPr>
            <w:tcW w:w="992" w:type="dxa"/>
            <w:tcBorders>
              <w:top w:val="single" w:sz="8" w:space="0" w:color="auto"/>
            </w:tcBorders>
            <w:vAlign w:val="center"/>
          </w:tcPr>
          <w:p w14:paraId="20B17ED7" w14:textId="6E0C4730" w:rsidR="00377FDC" w:rsidRDefault="001568CE" w:rsidP="00230019">
            <w:pPr>
              <w:pStyle w:val="afffffffff2"/>
            </w:pPr>
            <w:r>
              <w:rPr>
                <w:rFonts w:hint="eastAsia"/>
              </w:rPr>
              <w:t>4</w:t>
            </w:r>
          </w:p>
        </w:tc>
        <w:tc>
          <w:tcPr>
            <w:tcW w:w="1134" w:type="dxa"/>
            <w:vMerge w:val="restart"/>
            <w:tcBorders>
              <w:top w:val="single" w:sz="8" w:space="0" w:color="auto"/>
            </w:tcBorders>
            <w:shd w:val="clear" w:color="auto" w:fill="auto"/>
            <w:vAlign w:val="center"/>
          </w:tcPr>
          <w:p w14:paraId="73CDF6EE" w14:textId="614F19E9" w:rsidR="00377FDC" w:rsidRDefault="001568CE" w:rsidP="00230019">
            <w:pPr>
              <w:pStyle w:val="afffffffff2"/>
            </w:pPr>
            <w:r>
              <w:rPr>
                <w:rFonts w:hint="eastAsia"/>
              </w:rPr>
              <w:t>11</w:t>
            </w:r>
          </w:p>
        </w:tc>
        <w:tc>
          <w:tcPr>
            <w:tcW w:w="2256" w:type="dxa"/>
            <w:vMerge w:val="restart"/>
            <w:tcBorders>
              <w:top w:val="single" w:sz="8" w:space="0" w:color="auto"/>
            </w:tcBorders>
            <w:vAlign w:val="center"/>
          </w:tcPr>
          <w:p w14:paraId="669015E7" w14:textId="77777777" w:rsidR="00377FDC" w:rsidRDefault="00377FDC" w:rsidP="00230019">
            <w:pPr>
              <w:pStyle w:val="afffffffff2"/>
            </w:pPr>
          </w:p>
        </w:tc>
      </w:tr>
      <w:tr w:rsidR="00377FDC" w14:paraId="59797D1D" w14:textId="77777777" w:rsidTr="0089674B">
        <w:trPr>
          <w:trHeight w:val="57"/>
          <w:jc w:val="center"/>
        </w:trPr>
        <w:tc>
          <w:tcPr>
            <w:tcW w:w="592" w:type="dxa"/>
            <w:vMerge/>
            <w:shd w:val="clear" w:color="auto" w:fill="auto"/>
            <w:vAlign w:val="center"/>
          </w:tcPr>
          <w:p w14:paraId="78E1E4A1" w14:textId="77777777" w:rsidR="00377FDC" w:rsidRDefault="00377FDC" w:rsidP="00230019">
            <w:pPr>
              <w:pStyle w:val="afffffffff2"/>
            </w:pPr>
          </w:p>
        </w:tc>
        <w:tc>
          <w:tcPr>
            <w:tcW w:w="916" w:type="dxa"/>
            <w:vMerge/>
            <w:shd w:val="clear" w:color="auto" w:fill="auto"/>
            <w:vAlign w:val="center"/>
          </w:tcPr>
          <w:p w14:paraId="0D0CF30C" w14:textId="77777777" w:rsidR="00377FDC" w:rsidRDefault="00377FDC" w:rsidP="00230019">
            <w:pPr>
              <w:pStyle w:val="afffffffff2"/>
            </w:pPr>
          </w:p>
        </w:tc>
        <w:tc>
          <w:tcPr>
            <w:tcW w:w="892" w:type="dxa"/>
            <w:vMerge/>
            <w:shd w:val="clear" w:color="auto" w:fill="auto"/>
            <w:vAlign w:val="center"/>
          </w:tcPr>
          <w:p w14:paraId="44D4BEE5" w14:textId="77777777" w:rsidR="00377FDC" w:rsidRDefault="00377FDC" w:rsidP="00230019">
            <w:pPr>
              <w:pStyle w:val="afffffffff2"/>
            </w:pPr>
          </w:p>
        </w:tc>
        <w:tc>
          <w:tcPr>
            <w:tcW w:w="2552" w:type="dxa"/>
            <w:tcBorders>
              <w:top w:val="single" w:sz="8" w:space="0" w:color="auto"/>
            </w:tcBorders>
            <w:shd w:val="clear" w:color="auto" w:fill="auto"/>
            <w:vAlign w:val="center"/>
          </w:tcPr>
          <w:p w14:paraId="30AC1F20" w14:textId="10B622D4" w:rsidR="00377FDC" w:rsidRDefault="00377FDC" w:rsidP="00377FDC">
            <w:pPr>
              <w:pStyle w:val="afffffffff2"/>
              <w:ind w:firstLineChars="50" w:firstLine="90"/>
              <w:jc w:val="both"/>
            </w:pPr>
            <w:r>
              <w:rPr>
                <w:rFonts w:hint="eastAsia"/>
              </w:rPr>
              <w:t>净利润增长类</w:t>
            </w:r>
          </w:p>
        </w:tc>
        <w:tc>
          <w:tcPr>
            <w:tcW w:w="992" w:type="dxa"/>
            <w:vAlign w:val="center"/>
          </w:tcPr>
          <w:p w14:paraId="5632D07C" w14:textId="565BB053" w:rsidR="00377FDC" w:rsidRDefault="001568CE" w:rsidP="00230019">
            <w:pPr>
              <w:pStyle w:val="afffffffff2"/>
            </w:pPr>
            <w:r>
              <w:rPr>
                <w:rFonts w:hint="eastAsia"/>
              </w:rPr>
              <w:t>2</w:t>
            </w:r>
          </w:p>
        </w:tc>
        <w:tc>
          <w:tcPr>
            <w:tcW w:w="1134" w:type="dxa"/>
            <w:vMerge/>
            <w:shd w:val="clear" w:color="auto" w:fill="auto"/>
            <w:vAlign w:val="center"/>
          </w:tcPr>
          <w:p w14:paraId="76751849" w14:textId="77777777" w:rsidR="00377FDC" w:rsidRDefault="00377FDC" w:rsidP="00230019">
            <w:pPr>
              <w:pStyle w:val="afffffffff2"/>
            </w:pPr>
          </w:p>
        </w:tc>
        <w:tc>
          <w:tcPr>
            <w:tcW w:w="2256" w:type="dxa"/>
            <w:vMerge/>
            <w:vAlign w:val="center"/>
          </w:tcPr>
          <w:p w14:paraId="0531904D" w14:textId="77777777" w:rsidR="00377FDC" w:rsidRDefault="00377FDC" w:rsidP="00230019">
            <w:pPr>
              <w:pStyle w:val="afffffffff2"/>
            </w:pPr>
          </w:p>
        </w:tc>
      </w:tr>
      <w:tr w:rsidR="00377FDC" w14:paraId="1DB511F9" w14:textId="77777777" w:rsidTr="0089674B">
        <w:trPr>
          <w:trHeight w:val="57"/>
          <w:jc w:val="center"/>
        </w:trPr>
        <w:tc>
          <w:tcPr>
            <w:tcW w:w="592" w:type="dxa"/>
            <w:vMerge/>
            <w:shd w:val="clear" w:color="auto" w:fill="auto"/>
            <w:vAlign w:val="center"/>
          </w:tcPr>
          <w:p w14:paraId="24C1A2A5" w14:textId="77777777" w:rsidR="00377FDC" w:rsidRDefault="00377FDC" w:rsidP="00230019">
            <w:pPr>
              <w:pStyle w:val="afffffffff2"/>
            </w:pPr>
          </w:p>
        </w:tc>
        <w:tc>
          <w:tcPr>
            <w:tcW w:w="916" w:type="dxa"/>
            <w:vMerge/>
            <w:shd w:val="clear" w:color="auto" w:fill="auto"/>
            <w:vAlign w:val="center"/>
          </w:tcPr>
          <w:p w14:paraId="33895701" w14:textId="77777777" w:rsidR="00377FDC" w:rsidRDefault="00377FDC" w:rsidP="00230019">
            <w:pPr>
              <w:pStyle w:val="afffffffff2"/>
            </w:pPr>
          </w:p>
        </w:tc>
        <w:tc>
          <w:tcPr>
            <w:tcW w:w="892" w:type="dxa"/>
            <w:vMerge/>
            <w:shd w:val="clear" w:color="auto" w:fill="auto"/>
            <w:vAlign w:val="center"/>
          </w:tcPr>
          <w:p w14:paraId="36DB8AA5" w14:textId="77777777" w:rsidR="00377FDC" w:rsidRDefault="00377FDC" w:rsidP="00230019">
            <w:pPr>
              <w:pStyle w:val="afffffffff2"/>
            </w:pPr>
          </w:p>
        </w:tc>
        <w:tc>
          <w:tcPr>
            <w:tcW w:w="2552" w:type="dxa"/>
            <w:tcBorders>
              <w:top w:val="single" w:sz="8" w:space="0" w:color="auto"/>
            </w:tcBorders>
            <w:shd w:val="clear" w:color="auto" w:fill="auto"/>
            <w:vAlign w:val="center"/>
          </w:tcPr>
          <w:p w14:paraId="1F62A825" w14:textId="0794D66A" w:rsidR="00377FDC" w:rsidRDefault="00377FDC" w:rsidP="00377FDC">
            <w:pPr>
              <w:pStyle w:val="afffffffff2"/>
              <w:ind w:firstLineChars="50" w:firstLine="90"/>
              <w:jc w:val="both"/>
            </w:pPr>
            <w:r>
              <w:rPr>
                <w:rFonts w:hint="eastAsia"/>
              </w:rPr>
              <w:t>净资产收益率</w:t>
            </w:r>
          </w:p>
        </w:tc>
        <w:tc>
          <w:tcPr>
            <w:tcW w:w="992" w:type="dxa"/>
            <w:vAlign w:val="center"/>
          </w:tcPr>
          <w:p w14:paraId="26D962DE" w14:textId="4424FA7B" w:rsidR="00377FDC" w:rsidRDefault="001568CE" w:rsidP="00230019">
            <w:pPr>
              <w:pStyle w:val="afffffffff2"/>
            </w:pPr>
            <w:r>
              <w:rPr>
                <w:rFonts w:hint="eastAsia"/>
              </w:rPr>
              <w:t>3</w:t>
            </w:r>
          </w:p>
        </w:tc>
        <w:tc>
          <w:tcPr>
            <w:tcW w:w="1134" w:type="dxa"/>
            <w:vMerge/>
            <w:shd w:val="clear" w:color="auto" w:fill="auto"/>
            <w:vAlign w:val="center"/>
          </w:tcPr>
          <w:p w14:paraId="7CB2A6CD" w14:textId="77777777" w:rsidR="00377FDC" w:rsidRDefault="00377FDC" w:rsidP="00230019">
            <w:pPr>
              <w:pStyle w:val="afffffffff2"/>
            </w:pPr>
          </w:p>
        </w:tc>
        <w:tc>
          <w:tcPr>
            <w:tcW w:w="2256" w:type="dxa"/>
            <w:vMerge/>
            <w:vAlign w:val="center"/>
          </w:tcPr>
          <w:p w14:paraId="6CB6039A" w14:textId="77777777" w:rsidR="00377FDC" w:rsidRDefault="00377FDC" w:rsidP="00230019">
            <w:pPr>
              <w:pStyle w:val="afffffffff2"/>
            </w:pPr>
          </w:p>
        </w:tc>
      </w:tr>
      <w:tr w:rsidR="00377FDC" w14:paraId="64BB082C" w14:textId="77777777" w:rsidTr="0089674B">
        <w:trPr>
          <w:trHeight w:val="57"/>
          <w:jc w:val="center"/>
        </w:trPr>
        <w:tc>
          <w:tcPr>
            <w:tcW w:w="592" w:type="dxa"/>
            <w:vMerge/>
            <w:shd w:val="clear" w:color="auto" w:fill="auto"/>
            <w:vAlign w:val="center"/>
          </w:tcPr>
          <w:p w14:paraId="467F4E01" w14:textId="77777777" w:rsidR="00377FDC" w:rsidRDefault="00377FDC" w:rsidP="00230019">
            <w:pPr>
              <w:pStyle w:val="afffffffff2"/>
            </w:pPr>
          </w:p>
        </w:tc>
        <w:tc>
          <w:tcPr>
            <w:tcW w:w="916" w:type="dxa"/>
            <w:vMerge/>
            <w:shd w:val="clear" w:color="auto" w:fill="auto"/>
            <w:vAlign w:val="center"/>
          </w:tcPr>
          <w:p w14:paraId="1CE06052" w14:textId="77777777" w:rsidR="00377FDC" w:rsidRDefault="00377FDC" w:rsidP="00230019">
            <w:pPr>
              <w:pStyle w:val="afffffffff2"/>
            </w:pPr>
          </w:p>
        </w:tc>
        <w:tc>
          <w:tcPr>
            <w:tcW w:w="892" w:type="dxa"/>
            <w:vMerge/>
            <w:shd w:val="clear" w:color="auto" w:fill="auto"/>
            <w:vAlign w:val="center"/>
          </w:tcPr>
          <w:p w14:paraId="66DBE91A" w14:textId="77777777" w:rsidR="00377FDC" w:rsidRDefault="00377FDC" w:rsidP="00230019">
            <w:pPr>
              <w:pStyle w:val="afffffffff2"/>
            </w:pPr>
          </w:p>
        </w:tc>
        <w:tc>
          <w:tcPr>
            <w:tcW w:w="2552" w:type="dxa"/>
            <w:tcBorders>
              <w:top w:val="single" w:sz="8" w:space="0" w:color="auto"/>
            </w:tcBorders>
            <w:shd w:val="clear" w:color="auto" w:fill="auto"/>
            <w:vAlign w:val="center"/>
          </w:tcPr>
          <w:p w14:paraId="1D8A76F2" w14:textId="18D7DFE8" w:rsidR="00377FDC" w:rsidRDefault="00377FDC" w:rsidP="00377FDC">
            <w:pPr>
              <w:pStyle w:val="afffffffff2"/>
              <w:ind w:firstLineChars="50" w:firstLine="90"/>
              <w:jc w:val="both"/>
            </w:pPr>
            <w:r>
              <w:rPr>
                <w:rFonts w:hint="eastAsia"/>
              </w:rPr>
              <w:t>总资产收益率</w:t>
            </w:r>
          </w:p>
        </w:tc>
        <w:tc>
          <w:tcPr>
            <w:tcW w:w="992" w:type="dxa"/>
            <w:vAlign w:val="center"/>
          </w:tcPr>
          <w:p w14:paraId="6401D5FD" w14:textId="1F4392EB" w:rsidR="00377FDC" w:rsidRDefault="001568CE" w:rsidP="00230019">
            <w:pPr>
              <w:pStyle w:val="afffffffff2"/>
            </w:pPr>
            <w:r>
              <w:rPr>
                <w:rFonts w:hint="eastAsia"/>
              </w:rPr>
              <w:t>2</w:t>
            </w:r>
          </w:p>
        </w:tc>
        <w:tc>
          <w:tcPr>
            <w:tcW w:w="1134" w:type="dxa"/>
            <w:vMerge/>
            <w:shd w:val="clear" w:color="auto" w:fill="auto"/>
            <w:vAlign w:val="center"/>
          </w:tcPr>
          <w:p w14:paraId="357B2DF7" w14:textId="77777777" w:rsidR="00377FDC" w:rsidRDefault="00377FDC" w:rsidP="00230019">
            <w:pPr>
              <w:pStyle w:val="afffffffff2"/>
            </w:pPr>
          </w:p>
        </w:tc>
        <w:tc>
          <w:tcPr>
            <w:tcW w:w="2256" w:type="dxa"/>
            <w:vMerge/>
            <w:vAlign w:val="center"/>
          </w:tcPr>
          <w:p w14:paraId="519F3B84" w14:textId="77777777" w:rsidR="00377FDC" w:rsidRDefault="00377FDC" w:rsidP="00230019">
            <w:pPr>
              <w:pStyle w:val="afffffffff2"/>
            </w:pPr>
          </w:p>
        </w:tc>
      </w:tr>
      <w:tr w:rsidR="00377FDC" w14:paraId="4247B99B" w14:textId="40A53887" w:rsidTr="0089674B">
        <w:trPr>
          <w:trHeight w:val="59"/>
          <w:jc w:val="center"/>
        </w:trPr>
        <w:tc>
          <w:tcPr>
            <w:tcW w:w="592" w:type="dxa"/>
            <w:vMerge w:val="restart"/>
            <w:shd w:val="clear" w:color="auto" w:fill="auto"/>
            <w:vAlign w:val="center"/>
          </w:tcPr>
          <w:p w14:paraId="396FDE93" w14:textId="06F0E322" w:rsidR="00377FDC" w:rsidRDefault="00377FDC" w:rsidP="00230019">
            <w:pPr>
              <w:pStyle w:val="afffffffff2"/>
            </w:pPr>
            <w:r>
              <w:rPr>
                <w:rFonts w:hint="eastAsia"/>
              </w:rPr>
              <w:t>2</w:t>
            </w:r>
          </w:p>
        </w:tc>
        <w:tc>
          <w:tcPr>
            <w:tcW w:w="916" w:type="dxa"/>
            <w:vMerge/>
            <w:shd w:val="clear" w:color="auto" w:fill="auto"/>
            <w:vAlign w:val="center"/>
          </w:tcPr>
          <w:p w14:paraId="13BA7363" w14:textId="77777777" w:rsidR="00377FDC" w:rsidRDefault="00377FDC" w:rsidP="00230019">
            <w:pPr>
              <w:pStyle w:val="afffffffff2"/>
            </w:pPr>
          </w:p>
        </w:tc>
        <w:tc>
          <w:tcPr>
            <w:tcW w:w="892" w:type="dxa"/>
            <w:vMerge w:val="restart"/>
            <w:shd w:val="clear" w:color="auto" w:fill="auto"/>
            <w:vAlign w:val="center"/>
          </w:tcPr>
          <w:p w14:paraId="72E96977" w14:textId="1657861A" w:rsidR="00377FDC" w:rsidRDefault="00377FDC" w:rsidP="00230019">
            <w:pPr>
              <w:pStyle w:val="afffffffff2"/>
            </w:pPr>
            <w:r>
              <w:rPr>
                <w:rFonts w:hint="eastAsia"/>
              </w:rPr>
              <w:t>市场能力</w:t>
            </w:r>
          </w:p>
        </w:tc>
        <w:tc>
          <w:tcPr>
            <w:tcW w:w="2552" w:type="dxa"/>
            <w:shd w:val="clear" w:color="auto" w:fill="auto"/>
            <w:vAlign w:val="center"/>
          </w:tcPr>
          <w:p w14:paraId="7F7FE586" w14:textId="54A11A1E" w:rsidR="00377FDC" w:rsidRDefault="00377FDC" w:rsidP="00377FDC">
            <w:pPr>
              <w:pStyle w:val="afffffffff2"/>
              <w:ind w:firstLineChars="50" w:firstLine="90"/>
              <w:jc w:val="both"/>
            </w:pPr>
            <w:r w:rsidRPr="00377FDC">
              <w:rPr>
                <w:rFonts w:hint="eastAsia"/>
              </w:rPr>
              <w:t>本土及外省市场开拓能力</w:t>
            </w:r>
          </w:p>
        </w:tc>
        <w:tc>
          <w:tcPr>
            <w:tcW w:w="992" w:type="dxa"/>
            <w:vAlign w:val="center"/>
          </w:tcPr>
          <w:p w14:paraId="5C709608" w14:textId="64AF3D30" w:rsidR="00377FDC" w:rsidRDefault="001568CE" w:rsidP="00230019">
            <w:pPr>
              <w:pStyle w:val="afffffffff2"/>
            </w:pPr>
            <w:r>
              <w:rPr>
                <w:rFonts w:hint="eastAsia"/>
              </w:rPr>
              <w:t>4</w:t>
            </w:r>
          </w:p>
        </w:tc>
        <w:tc>
          <w:tcPr>
            <w:tcW w:w="1134" w:type="dxa"/>
            <w:vMerge w:val="restart"/>
            <w:shd w:val="clear" w:color="auto" w:fill="auto"/>
            <w:vAlign w:val="center"/>
          </w:tcPr>
          <w:p w14:paraId="68954A13" w14:textId="1351EE30" w:rsidR="00377FDC" w:rsidRDefault="001568CE" w:rsidP="00230019">
            <w:pPr>
              <w:pStyle w:val="afffffffff2"/>
            </w:pPr>
            <w:r>
              <w:rPr>
                <w:rFonts w:hint="eastAsia"/>
              </w:rPr>
              <w:t>16</w:t>
            </w:r>
          </w:p>
        </w:tc>
        <w:tc>
          <w:tcPr>
            <w:tcW w:w="2256" w:type="dxa"/>
            <w:vMerge w:val="restart"/>
            <w:vAlign w:val="center"/>
          </w:tcPr>
          <w:p w14:paraId="1D766551" w14:textId="77777777" w:rsidR="00377FDC" w:rsidRDefault="00377FDC" w:rsidP="00230019">
            <w:pPr>
              <w:pStyle w:val="afffffffff2"/>
            </w:pPr>
          </w:p>
        </w:tc>
      </w:tr>
      <w:tr w:rsidR="00377FDC" w14:paraId="0C36F886" w14:textId="77777777" w:rsidTr="0089674B">
        <w:trPr>
          <w:trHeight w:val="57"/>
          <w:jc w:val="center"/>
        </w:trPr>
        <w:tc>
          <w:tcPr>
            <w:tcW w:w="592" w:type="dxa"/>
            <w:vMerge/>
            <w:shd w:val="clear" w:color="auto" w:fill="auto"/>
            <w:vAlign w:val="center"/>
          </w:tcPr>
          <w:p w14:paraId="1BB681C2" w14:textId="77777777" w:rsidR="00377FDC" w:rsidRDefault="00377FDC" w:rsidP="00230019">
            <w:pPr>
              <w:pStyle w:val="afffffffff2"/>
            </w:pPr>
          </w:p>
        </w:tc>
        <w:tc>
          <w:tcPr>
            <w:tcW w:w="916" w:type="dxa"/>
            <w:vMerge/>
            <w:shd w:val="clear" w:color="auto" w:fill="auto"/>
            <w:vAlign w:val="center"/>
          </w:tcPr>
          <w:p w14:paraId="439CB888" w14:textId="77777777" w:rsidR="00377FDC" w:rsidRDefault="00377FDC" w:rsidP="00230019">
            <w:pPr>
              <w:pStyle w:val="afffffffff2"/>
            </w:pPr>
          </w:p>
        </w:tc>
        <w:tc>
          <w:tcPr>
            <w:tcW w:w="892" w:type="dxa"/>
            <w:vMerge/>
            <w:shd w:val="clear" w:color="auto" w:fill="auto"/>
            <w:vAlign w:val="center"/>
          </w:tcPr>
          <w:p w14:paraId="6E601710" w14:textId="77777777" w:rsidR="00377FDC" w:rsidRDefault="00377FDC" w:rsidP="00230019">
            <w:pPr>
              <w:pStyle w:val="afffffffff2"/>
            </w:pPr>
          </w:p>
        </w:tc>
        <w:tc>
          <w:tcPr>
            <w:tcW w:w="2552" w:type="dxa"/>
            <w:shd w:val="clear" w:color="auto" w:fill="auto"/>
            <w:vAlign w:val="center"/>
          </w:tcPr>
          <w:p w14:paraId="7761C2F6" w14:textId="61CCA3E4" w:rsidR="00377FDC" w:rsidRPr="00377FDC" w:rsidRDefault="00377FDC" w:rsidP="00377FDC">
            <w:pPr>
              <w:pStyle w:val="afffffffff2"/>
              <w:ind w:firstLineChars="50" w:firstLine="90"/>
              <w:jc w:val="both"/>
            </w:pPr>
            <w:r w:rsidRPr="00377FDC">
              <w:rPr>
                <w:rFonts w:hint="eastAsia"/>
              </w:rPr>
              <w:t>市场渗透能力</w:t>
            </w:r>
          </w:p>
        </w:tc>
        <w:tc>
          <w:tcPr>
            <w:tcW w:w="992" w:type="dxa"/>
            <w:vAlign w:val="center"/>
          </w:tcPr>
          <w:p w14:paraId="7C8144D6" w14:textId="16C8AEC3" w:rsidR="00377FDC" w:rsidRDefault="001568CE" w:rsidP="00230019">
            <w:pPr>
              <w:pStyle w:val="afffffffff2"/>
            </w:pPr>
            <w:r>
              <w:rPr>
                <w:rFonts w:hint="eastAsia"/>
              </w:rPr>
              <w:t>4</w:t>
            </w:r>
          </w:p>
        </w:tc>
        <w:tc>
          <w:tcPr>
            <w:tcW w:w="1134" w:type="dxa"/>
            <w:vMerge/>
            <w:shd w:val="clear" w:color="auto" w:fill="auto"/>
            <w:vAlign w:val="center"/>
          </w:tcPr>
          <w:p w14:paraId="063AAE1F" w14:textId="77777777" w:rsidR="00377FDC" w:rsidRDefault="00377FDC" w:rsidP="00230019">
            <w:pPr>
              <w:pStyle w:val="afffffffff2"/>
            </w:pPr>
          </w:p>
        </w:tc>
        <w:tc>
          <w:tcPr>
            <w:tcW w:w="2256" w:type="dxa"/>
            <w:vMerge/>
            <w:vAlign w:val="center"/>
          </w:tcPr>
          <w:p w14:paraId="14368FCA" w14:textId="77777777" w:rsidR="00377FDC" w:rsidRDefault="00377FDC" w:rsidP="00230019">
            <w:pPr>
              <w:pStyle w:val="afffffffff2"/>
            </w:pPr>
          </w:p>
        </w:tc>
      </w:tr>
      <w:tr w:rsidR="00377FDC" w14:paraId="2C6C2D5C" w14:textId="77777777" w:rsidTr="0089674B">
        <w:trPr>
          <w:trHeight w:val="57"/>
          <w:jc w:val="center"/>
        </w:trPr>
        <w:tc>
          <w:tcPr>
            <w:tcW w:w="592" w:type="dxa"/>
            <w:vMerge/>
            <w:shd w:val="clear" w:color="auto" w:fill="auto"/>
            <w:vAlign w:val="center"/>
          </w:tcPr>
          <w:p w14:paraId="33E8F2BD" w14:textId="77777777" w:rsidR="00377FDC" w:rsidRDefault="00377FDC" w:rsidP="00230019">
            <w:pPr>
              <w:pStyle w:val="afffffffff2"/>
            </w:pPr>
          </w:p>
        </w:tc>
        <w:tc>
          <w:tcPr>
            <w:tcW w:w="916" w:type="dxa"/>
            <w:vMerge/>
            <w:shd w:val="clear" w:color="auto" w:fill="auto"/>
            <w:vAlign w:val="center"/>
          </w:tcPr>
          <w:p w14:paraId="0AB51022" w14:textId="77777777" w:rsidR="00377FDC" w:rsidRDefault="00377FDC" w:rsidP="00230019">
            <w:pPr>
              <w:pStyle w:val="afffffffff2"/>
            </w:pPr>
          </w:p>
        </w:tc>
        <w:tc>
          <w:tcPr>
            <w:tcW w:w="892" w:type="dxa"/>
            <w:vMerge/>
            <w:shd w:val="clear" w:color="auto" w:fill="auto"/>
            <w:vAlign w:val="center"/>
          </w:tcPr>
          <w:p w14:paraId="5F38A92A" w14:textId="77777777" w:rsidR="00377FDC" w:rsidRDefault="00377FDC" w:rsidP="00230019">
            <w:pPr>
              <w:pStyle w:val="afffffffff2"/>
            </w:pPr>
          </w:p>
        </w:tc>
        <w:tc>
          <w:tcPr>
            <w:tcW w:w="2552" w:type="dxa"/>
            <w:shd w:val="clear" w:color="auto" w:fill="auto"/>
            <w:vAlign w:val="center"/>
          </w:tcPr>
          <w:p w14:paraId="1BBE8EAC" w14:textId="4DE4CA2E" w:rsidR="00377FDC" w:rsidRPr="00377FDC" w:rsidRDefault="00377FDC" w:rsidP="00377FDC">
            <w:pPr>
              <w:pStyle w:val="afffffffff2"/>
              <w:ind w:firstLineChars="50" w:firstLine="90"/>
              <w:jc w:val="both"/>
            </w:pPr>
            <w:r>
              <w:rPr>
                <w:rFonts w:hint="eastAsia"/>
              </w:rPr>
              <w:t>渠道建设情况</w:t>
            </w:r>
          </w:p>
        </w:tc>
        <w:tc>
          <w:tcPr>
            <w:tcW w:w="992" w:type="dxa"/>
            <w:vAlign w:val="center"/>
          </w:tcPr>
          <w:p w14:paraId="78740ADD" w14:textId="5612FDD4" w:rsidR="00377FDC" w:rsidRDefault="001568CE" w:rsidP="00230019">
            <w:pPr>
              <w:pStyle w:val="afffffffff2"/>
            </w:pPr>
            <w:r>
              <w:rPr>
                <w:rFonts w:hint="eastAsia"/>
              </w:rPr>
              <w:t>4</w:t>
            </w:r>
          </w:p>
        </w:tc>
        <w:tc>
          <w:tcPr>
            <w:tcW w:w="1134" w:type="dxa"/>
            <w:vMerge/>
            <w:shd w:val="clear" w:color="auto" w:fill="auto"/>
            <w:vAlign w:val="center"/>
          </w:tcPr>
          <w:p w14:paraId="16D1AAD6" w14:textId="77777777" w:rsidR="00377FDC" w:rsidRDefault="00377FDC" w:rsidP="00230019">
            <w:pPr>
              <w:pStyle w:val="afffffffff2"/>
            </w:pPr>
          </w:p>
        </w:tc>
        <w:tc>
          <w:tcPr>
            <w:tcW w:w="2256" w:type="dxa"/>
            <w:vMerge/>
            <w:vAlign w:val="center"/>
          </w:tcPr>
          <w:p w14:paraId="0493929C" w14:textId="77777777" w:rsidR="00377FDC" w:rsidRDefault="00377FDC" w:rsidP="00230019">
            <w:pPr>
              <w:pStyle w:val="afffffffff2"/>
            </w:pPr>
          </w:p>
        </w:tc>
      </w:tr>
      <w:tr w:rsidR="00377FDC" w14:paraId="7E5A0347" w14:textId="77777777" w:rsidTr="0089674B">
        <w:trPr>
          <w:trHeight w:val="57"/>
          <w:jc w:val="center"/>
        </w:trPr>
        <w:tc>
          <w:tcPr>
            <w:tcW w:w="592" w:type="dxa"/>
            <w:vMerge/>
            <w:shd w:val="clear" w:color="auto" w:fill="auto"/>
            <w:vAlign w:val="center"/>
          </w:tcPr>
          <w:p w14:paraId="4D14EF39" w14:textId="77777777" w:rsidR="00377FDC" w:rsidRDefault="00377FDC" w:rsidP="00230019">
            <w:pPr>
              <w:pStyle w:val="afffffffff2"/>
            </w:pPr>
          </w:p>
        </w:tc>
        <w:tc>
          <w:tcPr>
            <w:tcW w:w="916" w:type="dxa"/>
            <w:vMerge/>
            <w:shd w:val="clear" w:color="auto" w:fill="auto"/>
            <w:vAlign w:val="center"/>
          </w:tcPr>
          <w:p w14:paraId="372A3E84" w14:textId="77777777" w:rsidR="00377FDC" w:rsidRDefault="00377FDC" w:rsidP="00230019">
            <w:pPr>
              <w:pStyle w:val="afffffffff2"/>
            </w:pPr>
          </w:p>
        </w:tc>
        <w:tc>
          <w:tcPr>
            <w:tcW w:w="892" w:type="dxa"/>
            <w:vMerge/>
            <w:shd w:val="clear" w:color="auto" w:fill="auto"/>
            <w:vAlign w:val="center"/>
          </w:tcPr>
          <w:p w14:paraId="6AAD1B80" w14:textId="77777777" w:rsidR="00377FDC" w:rsidRDefault="00377FDC" w:rsidP="00230019">
            <w:pPr>
              <w:pStyle w:val="afffffffff2"/>
            </w:pPr>
          </w:p>
        </w:tc>
        <w:tc>
          <w:tcPr>
            <w:tcW w:w="2552" w:type="dxa"/>
            <w:shd w:val="clear" w:color="auto" w:fill="auto"/>
            <w:vAlign w:val="center"/>
          </w:tcPr>
          <w:p w14:paraId="0E04FDA1" w14:textId="60F95DB7" w:rsidR="00377FDC" w:rsidRPr="00377FDC" w:rsidRDefault="00377FDC" w:rsidP="00377FDC">
            <w:pPr>
              <w:pStyle w:val="afffffffff2"/>
              <w:ind w:firstLineChars="50" w:firstLine="90"/>
              <w:jc w:val="both"/>
            </w:pPr>
            <w:r>
              <w:rPr>
                <w:rFonts w:hint="eastAsia"/>
              </w:rPr>
              <w:t>产品销售占比</w:t>
            </w:r>
          </w:p>
        </w:tc>
        <w:tc>
          <w:tcPr>
            <w:tcW w:w="992" w:type="dxa"/>
            <w:vAlign w:val="center"/>
          </w:tcPr>
          <w:p w14:paraId="7082D430" w14:textId="29680F32" w:rsidR="00377FDC" w:rsidRDefault="001568CE" w:rsidP="00230019">
            <w:pPr>
              <w:pStyle w:val="afffffffff2"/>
            </w:pPr>
            <w:r>
              <w:rPr>
                <w:rFonts w:hint="eastAsia"/>
              </w:rPr>
              <w:t>4</w:t>
            </w:r>
          </w:p>
        </w:tc>
        <w:tc>
          <w:tcPr>
            <w:tcW w:w="1134" w:type="dxa"/>
            <w:vMerge/>
            <w:shd w:val="clear" w:color="auto" w:fill="auto"/>
            <w:vAlign w:val="center"/>
          </w:tcPr>
          <w:p w14:paraId="6613394F" w14:textId="77777777" w:rsidR="00377FDC" w:rsidRDefault="00377FDC" w:rsidP="00230019">
            <w:pPr>
              <w:pStyle w:val="afffffffff2"/>
            </w:pPr>
          </w:p>
        </w:tc>
        <w:tc>
          <w:tcPr>
            <w:tcW w:w="2256" w:type="dxa"/>
            <w:vMerge/>
            <w:vAlign w:val="center"/>
          </w:tcPr>
          <w:p w14:paraId="0A8A7FEB" w14:textId="77777777" w:rsidR="00377FDC" w:rsidRDefault="00377FDC" w:rsidP="00230019">
            <w:pPr>
              <w:pStyle w:val="afffffffff2"/>
            </w:pPr>
          </w:p>
        </w:tc>
      </w:tr>
      <w:tr w:rsidR="00377FDC" w14:paraId="08423ACC" w14:textId="621998D5" w:rsidTr="0089674B">
        <w:trPr>
          <w:trHeight w:val="115"/>
          <w:jc w:val="center"/>
        </w:trPr>
        <w:tc>
          <w:tcPr>
            <w:tcW w:w="592" w:type="dxa"/>
            <w:vMerge w:val="restart"/>
            <w:shd w:val="clear" w:color="auto" w:fill="auto"/>
            <w:vAlign w:val="center"/>
          </w:tcPr>
          <w:p w14:paraId="54A84F11" w14:textId="3291B871" w:rsidR="00377FDC" w:rsidRDefault="00377FDC" w:rsidP="00230019">
            <w:pPr>
              <w:pStyle w:val="afffffffff2"/>
            </w:pPr>
            <w:r>
              <w:rPr>
                <w:rFonts w:hint="eastAsia"/>
              </w:rPr>
              <w:t>3</w:t>
            </w:r>
          </w:p>
        </w:tc>
        <w:tc>
          <w:tcPr>
            <w:tcW w:w="916" w:type="dxa"/>
            <w:vMerge/>
            <w:shd w:val="clear" w:color="auto" w:fill="auto"/>
            <w:vAlign w:val="center"/>
          </w:tcPr>
          <w:p w14:paraId="57EE1E42" w14:textId="77777777" w:rsidR="00377FDC" w:rsidRDefault="00377FDC" w:rsidP="00230019">
            <w:pPr>
              <w:pStyle w:val="afffffffff2"/>
            </w:pPr>
          </w:p>
        </w:tc>
        <w:tc>
          <w:tcPr>
            <w:tcW w:w="892" w:type="dxa"/>
            <w:vMerge w:val="restart"/>
            <w:shd w:val="clear" w:color="auto" w:fill="auto"/>
            <w:vAlign w:val="center"/>
          </w:tcPr>
          <w:p w14:paraId="650BB712" w14:textId="21B550CD" w:rsidR="00377FDC" w:rsidRDefault="00377FDC" w:rsidP="00230019">
            <w:pPr>
              <w:pStyle w:val="afffffffff2"/>
            </w:pPr>
            <w:r>
              <w:rPr>
                <w:rFonts w:hint="eastAsia"/>
              </w:rPr>
              <w:t>服务能力</w:t>
            </w:r>
          </w:p>
        </w:tc>
        <w:tc>
          <w:tcPr>
            <w:tcW w:w="2552" w:type="dxa"/>
            <w:shd w:val="clear" w:color="auto" w:fill="auto"/>
            <w:vAlign w:val="center"/>
          </w:tcPr>
          <w:p w14:paraId="0D7B195D" w14:textId="7FDD1ED2" w:rsidR="00377FDC" w:rsidRDefault="00377FDC" w:rsidP="00377FDC">
            <w:pPr>
              <w:pStyle w:val="afffffffff2"/>
              <w:ind w:firstLineChars="50" w:firstLine="90"/>
              <w:jc w:val="both"/>
            </w:pPr>
            <w:r>
              <w:rPr>
                <w:rFonts w:hint="eastAsia"/>
              </w:rPr>
              <w:t>投诉处理率</w:t>
            </w:r>
          </w:p>
        </w:tc>
        <w:tc>
          <w:tcPr>
            <w:tcW w:w="992" w:type="dxa"/>
            <w:vAlign w:val="center"/>
          </w:tcPr>
          <w:p w14:paraId="260F4671" w14:textId="690FCFB9" w:rsidR="00377FDC" w:rsidRDefault="001568CE" w:rsidP="00230019">
            <w:pPr>
              <w:pStyle w:val="afffffffff2"/>
            </w:pPr>
            <w:r>
              <w:rPr>
                <w:rFonts w:hint="eastAsia"/>
              </w:rPr>
              <w:t>2</w:t>
            </w:r>
          </w:p>
        </w:tc>
        <w:tc>
          <w:tcPr>
            <w:tcW w:w="1134" w:type="dxa"/>
            <w:vMerge w:val="restart"/>
            <w:shd w:val="clear" w:color="auto" w:fill="auto"/>
            <w:vAlign w:val="center"/>
          </w:tcPr>
          <w:p w14:paraId="4688C6DF" w14:textId="034FCCDF" w:rsidR="00377FDC" w:rsidRDefault="001568CE" w:rsidP="00230019">
            <w:pPr>
              <w:pStyle w:val="afffffffff2"/>
            </w:pPr>
            <w:r>
              <w:rPr>
                <w:rFonts w:hint="eastAsia"/>
              </w:rPr>
              <w:t>12</w:t>
            </w:r>
          </w:p>
        </w:tc>
        <w:tc>
          <w:tcPr>
            <w:tcW w:w="2256" w:type="dxa"/>
            <w:vMerge w:val="restart"/>
            <w:vAlign w:val="center"/>
          </w:tcPr>
          <w:p w14:paraId="0B091D5E" w14:textId="77777777" w:rsidR="00377FDC" w:rsidRDefault="00377FDC" w:rsidP="00230019">
            <w:pPr>
              <w:pStyle w:val="afffffffff2"/>
            </w:pPr>
          </w:p>
        </w:tc>
      </w:tr>
      <w:tr w:rsidR="00377FDC" w14:paraId="609E168D" w14:textId="77777777" w:rsidTr="0089674B">
        <w:trPr>
          <w:trHeight w:val="78"/>
          <w:jc w:val="center"/>
        </w:trPr>
        <w:tc>
          <w:tcPr>
            <w:tcW w:w="592" w:type="dxa"/>
            <w:vMerge/>
            <w:shd w:val="clear" w:color="auto" w:fill="auto"/>
            <w:vAlign w:val="center"/>
          </w:tcPr>
          <w:p w14:paraId="29716998" w14:textId="77777777" w:rsidR="00377FDC" w:rsidRDefault="00377FDC" w:rsidP="00230019">
            <w:pPr>
              <w:pStyle w:val="afffffffff2"/>
            </w:pPr>
          </w:p>
        </w:tc>
        <w:tc>
          <w:tcPr>
            <w:tcW w:w="916" w:type="dxa"/>
            <w:vMerge/>
            <w:shd w:val="clear" w:color="auto" w:fill="auto"/>
            <w:vAlign w:val="center"/>
          </w:tcPr>
          <w:p w14:paraId="7EECBE09" w14:textId="77777777" w:rsidR="00377FDC" w:rsidRDefault="00377FDC" w:rsidP="00230019">
            <w:pPr>
              <w:pStyle w:val="afffffffff2"/>
            </w:pPr>
          </w:p>
        </w:tc>
        <w:tc>
          <w:tcPr>
            <w:tcW w:w="892" w:type="dxa"/>
            <w:vMerge/>
            <w:shd w:val="clear" w:color="auto" w:fill="auto"/>
            <w:vAlign w:val="center"/>
          </w:tcPr>
          <w:p w14:paraId="5B436CF5" w14:textId="77777777" w:rsidR="00377FDC" w:rsidRDefault="00377FDC" w:rsidP="00230019">
            <w:pPr>
              <w:pStyle w:val="afffffffff2"/>
            </w:pPr>
          </w:p>
        </w:tc>
        <w:tc>
          <w:tcPr>
            <w:tcW w:w="2552" w:type="dxa"/>
            <w:shd w:val="clear" w:color="auto" w:fill="auto"/>
            <w:vAlign w:val="center"/>
          </w:tcPr>
          <w:p w14:paraId="44B7DF6D" w14:textId="7EBB20DB" w:rsidR="00377FDC" w:rsidRDefault="00377FDC" w:rsidP="00377FDC">
            <w:pPr>
              <w:pStyle w:val="afffffffff2"/>
              <w:ind w:firstLineChars="50" w:firstLine="90"/>
              <w:jc w:val="both"/>
            </w:pPr>
            <w:r>
              <w:rPr>
                <w:rFonts w:hint="eastAsia"/>
              </w:rPr>
              <w:t>品牌好评率</w:t>
            </w:r>
          </w:p>
        </w:tc>
        <w:tc>
          <w:tcPr>
            <w:tcW w:w="992" w:type="dxa"/>
            <w:vAlign w:val="center"/>
          </w:tcPr>
          <w:p w14:paraId="5D032C11" w14:textId="67678A4E" w:rsidR="00377FDC" w:rsidRDefault="001568CE" w:rsidP="00230019">
            <w:pPr>
              <w:pStyle w:val="afffffffff2"/>
            </w:pPr>
            <w:r>
              <w:rPr>
                <w:rFonts w:hint="eastAsia"/>
              </w:rPr>
              <w:t>2</w:t>
            </w:r>
          </w:p>
        </w:tc>
        <w:tc>
          <w:tcPr>
            <w:tcW w:w="1134" w:type="dxa"/>
            <w:vMerge/>
            <w:shd w:val="clear" w:color="auto" w:fill="auto"/>
            <w:vAlign w:val="center"/>
          </w:tcPr>
          <w:p w14:paraId="5DBE6F5A" w14:textId="77777777" w:rsidR="00377FDC" w:rsidRDefault="00377FDC" w:rsidP="00230019">
            <w:pPr>
              <w:pStyle w:val="afffffffff2"/>
            </w:pPr>
          </w:p>
        </w:tc>
        <w:tc>
          <w:tcPr>
            <w:tcW w:w="2256" w:type="dxa"/>
            <w:vMerge/>
            <w:vAlign w:val="center"/>
          </w:tcPr>
          <w:p w14:paraId="6DC2AE1A" w14:textId="77777777" w:rsidR="00377FDC" w:rsidRDefault="00377FDC" w:rsidP="00230019">
            <w:pPr>
              <w:pStyle w:val="afffffffff2"/>
            </w:pPr>
          </w:p>
        </w:tc>
      </w:tr>
      <w:tr w:rsidR="00377FDC" w14:paraId="6AD30B46" w14:textId="77777777" w:rsidTr="0089674B">
        <w:trPr>
          <w:trHeight w:val="76"/>
          <w:jc w:val="center"/>
        </w:trPr>
        <w:tc>
          <w:tcPr>
            <w:tcW w:w="592" w:type="dxa"/>
            <w:vMerge/>
            <w:shd w:val="clear" w:color="auto" w:fill="auto"/>
            <w:vAlign w:val="center"/>
          </w:tcPr>
          <w:p w14:paraId="6B4E7E74" w14:textId="77777777" w:rsidR="00377FDC" w:rsidRDefault="00377FDC" w:rsidP="00230019">
            <w:pPr>
              <w:pStyle w:val="afffffffff2"/>
            </w:pPr>
          </w:p>
        </w:tc>
        <w:tc>
          <w:tcPr>
            <w:tcW w:w="916" w:type="dxa"/>
            <w:vMerge/>
            <w:shd w:val="clear" w:color="auto" w:fill="auto"/>
            <w:vAlign w:val="center"/>
          </w:tcPr>
          <w:p w14:paraId="3D56123D" w14:textId="77777777" w:rsidR="00377FDC" w:rsidRDefault="00377FDC" w:rsidP="00230019">
            <w:pPr>
              <w:pStyle w:val="afffffffff2"/>
            </w:pPr>
          </w:p>
        </w:tc>
        <w:tc>
          <w:tcPr>
            <w:tcW w:w="892" w:type="dxa"/>
            <w:vMerge/>
            <w:shd w:val="clear" w:color="auto" w:fill="auto"/>
            <w:vAlign w:val="center"/>
          </w:tcPr>
          <w:p w14:paraId="2A068FCB" w14:textId="77777777" w:rsidR="00377FDC" w:rsidRDefault="00377FDC" w:rsidP="00230019">
            <w:pPr>
              <w:pStyle w:val="afffffffff2"/>
            </w:pPr>
          </w:p>
        </w:tc>
        <w:tc>
          <w:tcPr>
            <w:tcW w:w="2552" w:type="dxa"/>
            <w:shd w:val="clear" w:color="auto" w:fill="auto"/>
            <w:vAlign w:val="center"/>
          </w:tcPr>
          <w:p w14:paraId="58C72C39" w14:textId="3EC2937D" w:rsidR="00377FDC" w:rsidRDefault="00377FDC" w:rsidP="00377FDC">
            <w:pPr>
              <w:pStyle w:val="afffffffff2"/>
              <w:ind w:firstLineChars="50" w:firstLine="90"/>
              <w:jc w:val="both"/>
            </w:pPr>
            <w:r>
              <w:rPr>
                <w:rFonts w:hint="eastAsia"/>
              </w:rPr>
              <w:t>品牌认知度</w:t>
            </w:r>
          </w:p>
        </w:tc>
        <w:tc>
          <w:tcPr>
            <w:tcW w:w="992" w:type="dxa"/>
            <w:vAlign w:val="center"/>
          </w:tcPr>
          <w:p w14:paraId="6BF85980" w14:textId="17348A3C" w:rsidR="00377FDC" w:rsidRDefault="001568CE" w:rsidP="00230019">
            <w:pPr>
              <w:pStyle w:val="afffffffff2"/>
            </w:pPr>
            <w:r>
              <w:rPr>
                <w:rFonts w:hint="eastAsia"/>
              </w:rPr>
              <w:t>4</w:t>
            </w:r>
          </w:p>
        </w:tc>
        <w:tc>
          <w:tcPr>
            <w:tcW w:w="1134" w:type="dxa"/>
            <w:vMerge/>
            <w:shd w:val="clear" w:color="auto" w:fill="auto"/>
            <w:vAlign w:val="center"/>
          </w:tcPr>
          <w:p w14:paraId="318E78B0" w14:textId="77777777" w:rsidR="00377FDC" w:rsidRDefault="00377FDC" w:rsidP="00230019">
            <w:pPr>
              <w:pStyle w:val="afffffffff2"/>
            </w:pPr>
          </w:p>
        </w:tc>
        <w:tc>
          <w:tcPr>
            <w:tcW w:w="2256" w:type="dxa"/>
            <w:vMerge/>
            <w:vAlign w:val="center"/>
          </w:tcPr>
          <w:p w14:paraId="41B8D513" w14:textId="77777777" w:rsidR="00377FDC" w:rsidRDefault="00377FDC" w:rsidP="00230019">
            <w:pPr>
              <w:pStyle w:val="afffffffff2"/>
            </w:pPr>
          </w:p>
        </w:tc>
      </w:tr>
      <w:tr w:rsidR="00377FDC" w14:paraId="2B2383A5" w14:textId="77777777" w:rsidTr="0089674B">
        <w:trPr>
          <w:trHeight w:val="115"/>
          <w:jc w:val="center"/>
        </w:trPr>
        <w:tc>
          <w:tcPr>
            <w:tcW w:w="592" w:type="dxa"/>
            <w:vMerge/>
            <w:shd w:val="clear" w:color="auto" w:fill="auto"/>
            <w:vAlign w:val="center"/>
          </w:tcPr>
          <w:p w14:paraId="3D64604F" w14:textId="77777777" w:rsidR="00377FDC" w:rsidRDefault="00377FDC" w:rsidP="00230019">
            <w:pPr>
              <w:pStyle w:val="afffffffff2"/>
            </w:pPr>
          </w:p>
        </w:tc>
        <w:tc>
          <w:tcPr>
            <w:tcW w:w="916" w:type="dxa"/>
            <w:vMerge/>
            <w:shd w:val="clear" w:color="auto" w:fill="auto"/>
            <w:vAlign w:val="center"/>
          </w:tcPr>
          <w:p w14:paraId="4ECF957C" w14:textId="77777777" w:rsidR="00377FDC" w:rsidRDefault="00377FDC" w:rsidP="00230019">
            <w:pPr>
              <w:pStyle w:val="afffffffff2"/>
            </w:pPr>
          </w:p>
        </w:tc>
        <w:tc>
          <w:tcPr>
            <w:tcW w:w="892" w:type="dxa"/>
            <w:vMerge/>
            <w:shd w:val="clear" w:color="auto" w:fill="auto"/>
            <w:vAlign w:val="center"/>
          </w:tcPr>
          <w:p w14:paraId="0CA68746" w14:textId="77777777" w:rsidR="00377FDC" w:rsidRDefault="00377FDC" w:rsidP="00230019">
            <w:pPr>
              <w:pStyle w:val="afffffffff2"/>
            </w:pPr>
          </w:p>
        </w:tc>
        <w:tc>
          <w:tcPr>
            <w:tcW w:w="2552" w:type="dxa"/>
            <w:shd w:val="clear" w:color="auto" w:fill="auto"/>
            <w:vAlign w:val="center"/>
          </w:tcPr>
          <w:p w14:paraId="6BA03802" w14:textId="7CE836AE" w:rsidR="00377FDC" w:rsidRDefault="00377FDC" w:rsidP="00377FDC">
            <w:pPr>
              <w:pStyle w:val="afffffffff2"/>
              <w:ind w:firstLineChars="50" w:firstLine="90"/>
              <w:jc w:val="both"/>
            </w:pPr>
            <w:r>
              <w:rPr>
                <w:rFonts w:hint="eastAsia"/>
              </w:rPr>
              <w:t>客户粘性</w:t>
            </w:r>
          </w:p>
        </w:tc>
        <w:tc>
          <w:tcPr>
            <w:tcW w:w="992" w:type="dxa"/>
            <w:vAlign w:val="center"/>
          </w:tcPr>
          <w:p w14:paraId="7C918BAD" w14:textId="50983C14" w:rsidR="00377FDC" w:rsidRDefault="001568CE" w:rsidP="00230019">
            <w:pPr>
              <w:pStyle w:val="afffffffff2"/>
            </w:pPr>
            <w:r>
              <w:rPr>
                <w:rFonts w:hint="eastAsia"/>
              </w:rPr>
              <w:t>2</w:t>
            </w:r>
          </w:p>
        </w:tc>
        <w:tc>
          <w:tcPr>
            <w:tcW w:w="1134" w:type="dxa"/>
            <w:vMerge/>
            <w:shd w:val="clear" w:color="auto" w:fill="auto"/>
            <w:vAlign w:val="center"/>
          </w:tcPr>
          <w:p w14:paraId="76A85BDD" w14:textId="77777777" w:rsidR="00377FDC" w:rsidRDefault="00377FDC" w:rsidP="00230019">
            <w:pPr>
              <w:pStyle w:val="afffffffff2"/>
            </w:pPr>
          </w:p>
        </w:tc>
        <w:tc>
          <w:tcPr>
            <w:tcW w:w="2256" w:type="dxa"/>
            <w:vMerge/>
            <w:vAlign w:val="center"/>
          </w:tcPr>
          <w:p w14:paraId="33D91C68" w14:textId="77777777" w:rsidR="00377FDC" w:rsidRDefault="00377FDC" w:rsidP="00230019">
            <w:pPr>
              <w:pStyle w:val="afffffffff2"/>
            </w:pPr>
          </w:p>
        </w:tc>
      </w:tr>
      <w:tr w:rsidR="00377FDC" w14:paraId="653B2CF1" w14:textId="77777777" w:rsidTr="0089674B">
        <w:trPr>
          <w:trHeight w:val="115"/>
          <w:jc w:val="center"/>
        </w:trPr>
        <w:tc>
          <w:tcPr>
            <w:tcW w:w="592" w:type="dxa"/>
            <w:vMerge/>
            <w:shd w:val="clear" w:color="auto" w:fill="auto"/>
            <w:vAlign w:val="center"/>
          </w:tcPr>
          <w:p w14:paraId="17C9C44D" w14:textId="77777777" w:rsidR="00377FDC" w:rsidRDefault="00377FDC" w:rsidP="00230019">
            <w:pPr>
              <w:pStyle w:val="afffffffff2"/>
            </w:pPr>
          </w:p>
        </w:tc>
        <w:tc>
          <w:tcPr>
            <w:tcW w:w="916" w:type="dxa"/>
            <w:vMerge/>
            <w:shd w:val="clear" w:color="auto" w:fill="auto"/>
            <w:vAlign w:val="center"/>
          </w:tcPr>
          <w:p w14:paraId="327C6CE1" w14:textId="77777777" w:rsidR="00377FDC" w:rsidRDefault="00377FDC" w:rsidP="00230019">
            <w:pPr>
              <w:pStyle w:val="afffffffff2"/>
            </w:pPr>
          </w:p>
        </w:tc>
        <w:tc>
          <w:tcPr>
            <w:tcW w:w="892" w:type="dxa"/>
            <w:vMerge/>
            <w:shd w:val="clear" w:color="auto" w:fill="auto"/>
            <w:vAlign w:val="center"/>
          </w:tcPr>
          <w:p w14:paraId="6A69C256" w14:textId="77777777" w:rsidR="00377FDC" w:rsidRDefault="00377FDC" w:rsidP="00230019">
            <w:pPr>
              <w:pStyle w:val="afffffffff2"/>
            </w:pPr>
          </w:p>
        </w:tc>
        <w:tc>
          <w:tcPr>
            <w:tcW w:w="2552" w:type="dxa"/>
            <w:shd w:val="clear" w:color="auto" w:fill="auto"/>
            <w:vAlign w:val="center"/>
          </w:tcPr>
          <w:p w14:paraId="76514BD5" w14:textId="2CE2B1E6" w:rsidR="00377FDC" w:rsidRDefault="00377FDC" w:rsidP="00377FDC">
            <w:pPr>
              <w:pStyle w:val="afffffffff2"/>
              <w:ind w:firstLineChars="50" w:firstLine="90"/>
              <w:jc w:val="both"/>
            </w:pPr>
            <w:r>
              <w:rPr>
                <w:rFonts w:hint="eastAsia"/>
              </w:rPr>
              <w:t>品牌评价</w:t>
            </w:r>
          </w:p>
        </w:tc>
        <w:tc>
          <w:tcPr>
            <w:tcW w:w="992" w:type="dxa"/>
            <w:vAlign w:val="center"/>
          </w:tcPr>
          <w:p w14:paraId="27D72E7B" w14:textId="5677479B" w:rsidR="00377FDC" w:rsidRDefault="001568CE" w:rsidP="00230019">
            <w:pPr>
              <w:pStyle w:val="afffffffff2"/>
            </w:pPr>
            <w:r>
              <w:rPr>
                <w:rFonts w:hint="eastAsia"/>
              </w:rPr>
              <w:t>2</w:t>
            </w:r>
          </w:p>
        </w:tc>
        <w:tc>
          <w:tcPr>
            <w:tcW w:w="1134" w:type="dxa"/>
            <w:vMerge/>
            <w:shd w:val="clear" w:color="auto" w:fill="auto"/>
            <w:vAlign w:val="center"/>
          </w:tcPr>
          <w:p w14:paraId="051EE128" w14:textId="77777777" w:rsidR="00377FDC" w:rsidRDefault="00377FDC" w:rsidP="00230019">
            <w:pPr>
              <w:pStyle w:val="afffffffff2"/>
            </w:pPr>
          </w:p>
        </w:tc>
        <w:tc>
          <w:tcPr>
            <w:tcW w:w="2256" w:type="dxa"/>
            <w:vMerge/>
            <w:vAlign w:val="center"/>
          </w:tcPr>
          <w:p w14:paraId="0CB05F0D" w14:textId="77777777" w:rsidR="00377FDC" w:rsidRDefault="00377FDC" w:rsidP="00230019">
            <w:pPr>
              <w:pStyle w:val="afffffffff2"/>
            </w:pPr>
          </w:p>
        </w:tc>
      </w:tr>
      <w:tr w:rsidR="00377FDC" w14:paraId="60C1002F" w14:textId="77B84788" w:rsidTr="0089674B">
        <w:trPr>
          <w:trHeight w:val="115"/>
          <w:jc w:val="center"/>
        </w:trPr>
        <w:tc>
          <w:tcPr>
            <w:tcW w:w="592" w:type="dxa"/>
            <w:vMerge w:val="restart"/>
            <w:shd w:val="clear" w:color="auto" w:fill="auto"/>
            <w:vAlign w:val="center"/>
          </w:tcPr>
          <w:p w14:paraId="6FD65928" w14:textId="23DDC22F" w:rsidR="00377FDC" w:rsidRDefault="00377FDC" w:rsidP="00230019">
            <w:pPr>
              <w:pStyle w:val="afffffffff2"/>
            </w:pPr>
            <w:r>
              <w:rPr>
                <w:rFonts w:hint="eastAsia"/>
              </w:rPr>
              <w:t>4</w:t>
            </w:r>
          </w:p>
        </w:tc>
        <w:tc>
          <w:tcPr>
            <w:tcW w:w="916" w:type="dxa"/>
            <w:vMerge/>
            <w:shd w:val="clear" w:color="auto" w:fill="auto"/>
            <w:vAlign w:val="center"/>
          </w:tcPr>
          <w:p w14:paraId="0D274474" w14:textId="77777777" w:rsidR="00377FDC" w:rsidRDefault="00377FDC" w:rsidP="00230019">
            <w:pPr>
              <w:pStyle w:val="afffffffff2"/>
            </w:pPr>
          </w:p>
        </w:tc>
        <w:tc>
          <w:tcPr>
            <w:tcW w:w="892" w:type="dxa"/>
            <w:vMerge w:val="restart"/>
            <w:shd w:val="clear" w:color="auto" w:fill="auto"/>
            <w:vAlign w:val="center"/>
          </w:tcPr>
          <w:p w14:paraId="3679BF6D" w14:textId="51512BB9" w:rsidR="00377FDC" w:rsidRDefault="00377FDC" w:rsidP="00230019">
            <w:pPr>
              <w:pStyle w:val="afffffffff2"/>
            </w:pPr>
            <w:r>
              <w:rPr>
                <w:rFonts w:hint="eastAsia"/>
              </w:rPr>
              <w:t>服务质量</w:t>
            </w:r>
          </w:p>
        </w:tc>
        <w:tc>
          <w:tcPr>
            <w:tcW w:w="2552" w:type="dxa"/>
            <w:shd w:val="clear" w:color="auto" w:fill="auto"/>
            <w:vAlign w:val="center"/>
          </w:tcPr>
          <w:p w14:paraId="77B195A8" w14:textId="1113FA09" w:rsidR="00377FDC" w:rsidRDefault="00377FDC" w:rsidP="00377FDC">
            <w:pPr>
              <w:pStyle w:val="afffffffff2"/>
              <w:ind w:firstLineChars="50" w:firstLine="90"/>
              <w:jc w:val="both"/>
            </w:pPr>
            <w:r>
              <w:rPr>
                <w:rFonts w:hint="eastAsia"/>
              </w:rPr>
              <w:t>服务体系化水平</w:t>
            </w:r>
          </w:p>
        </w:tc>
        <w:tc>
          <w:tcPr>
            <w:tcW w:w="992" w:type="dxa"/>
            <w:vAlign w:val="center"/>
          </w:tcPr>
          <w:p w14:paraId="42F23F49" w14:textId="317028F4" w:rsidR="00377FDC" w:rsidRDefault="001568CE" w:rsidP="00230019">
            <w:pPr>
              <w:pStyle w:val="afffffffff2"/>
            </w:pPr>
            <w:r>
              <w:rPr>
                <w:rFonts w:hint="eastAsia"/>
              </w:rPr>
              <w:t>2</w:t>
            </w:r>
          </w:p>
        </w:tc>
        <w:tc>
          <w:tcPr>
            <w:tcW w:w="1134" w:type="dxa"/>
            <w:vMerge w:val="restart"/>
            <w:shd w:val="clear" w:color="auto" w:fill="auto"/>
            <w:vAlign w:val="center"/>
          </w:tcPr>
          <w:p w14:paraId="72C73ECC" w14:textId="77CAF944" w:rsidR="00377FDC" w:rsidRDefault="001568CE" w:rsidP="00230019">
            <w:pPr>
              <w:pStyle w:val="afffffffff2"/>
            </w:pPr>
            <w:r>
              <w:rPr>
                <w:rFonts w:hint="eastAsia"/>
              </w:rPr>
              <w:t>6</w:t>
            </w:r>
          </w:p>
        </w:tc>
        <w:tc>
          <w:tcPr>
            <w:tcW w:w="2256" w:type="dxa"/>
            <w:vMerge w:val="restart"/>
            <w:vAlign w:val="center"/>
          </w:tcPr>
          <w:p w14:paraId="739D28EF" w14:textId="77777777" w:rsidR="00377FDC" w:rsidRDefault="00377FDC" w:rsidP="00230019">
            <w:pPr>
              <w:pStyle w:val="afffffffff2"/>
            </w:pPr>
          </w:p>
        </w:tc>
      </w:tr>
      <w:tr w:rsidR="00377FDC" w14:paraId="0718231C" w14:textId="77777777" w:rsidTr="0089674B">
        <w:trPr>
          <w:trHeight w:val="115"/>
          <w:jc w:val="center"/>
        </w:trPr>
        <w:tc>
          <w:tcPr>
            <w:tcW w:w="592" w:type="dxa"/>
            <w:vMerge/>
            <w:shd w:val="clear" w:color="auto" w:fill="auto"/>
            <w:vAlign w:val="center"/>
          </w:tcPr>
          <w:p w14:paraId="44936346" w14:textId="77777777" w:rsidR="00377FDC" w:rsidRDefault="00377FDC" w:rsidP="00230019">
            <w:pPr>
              <w:pStyle w:val="afffffffff2"/>
            </w:pPr>
          </w:p>
        </w:tc>
        <w:tc>
          <w:tcPr>
            <w:tcW w:w="916" w:type="dxa"/>
            <w:vMerge/>
            <w:shd w:val="clear" w:color="auto" w:fill="auto"/>
            <w:vAlign w:val="center"/>
          </w:tcPr>
          <w:p w14:paraId="6554510A" w14:textId="77777777" w:rsidR="00377FDC" w:rsidRDefault="00377FDC" w:rsidP="00230019">
            <w:pPr>
              <w:pStyle w:val="afffffffff2"/>
            </w:pPr>
          </w:p>
        </w:tc>
        <w:tc>
          <w:tcPr>
            <w:tcW w:w="892" w:type="dxa"/>
            <w:vMerge/>
            <w:shd w:val="clear" w:color="auto" w:fill="auto"/>
            <w:vAlign w:val="center"/>
          </w:tcPr>
          <w:p w14:paraId="6EB5D9F3" w14:textId="77777777" w:rsidR="00377FDC" w:rsidRDefault="00377FDC" w:rsidP="00230019">
            <w:pPr>
              <w:pStyle w:val="afffffffff2"/>
            </w:pPr>
          </w:p>
        </w:tc>
        <w:tc>
          <w:tcPr>
            <w:tcW w:w="2552" w:type="dxa"/>
            <w:shd w:val="clear" w:color="auto" w:fill="auto"/>
            <w:vAlign w:val="center"/>
          </w:tcPr>
          <w:p w14:paraId="51774001" w14:textId="10CF4F52" w:rsidR="00377FDC" w:rsidRDefault="00377FDC" w:rsidP="00377FDC">
            <w:pPr>
              <w:pStyle w:val="afffffffff2"/>
              <w:ind w:firstLineChars="50" w:firstLine="90"/>
              <w:jc w:val="both"/>
            </w:pPr>
            <w:r>
              <w:rPr>
                <w:rFonts w:hint="eastAsia"/>
              </w:rPr>
              <w:t>服务保障情况</w:t>
            </w:r>
          </w:p>
        </w:tc>
        <w:tc>
          <w:tcPr>
            <w:tcW w:w="992" w:type="dxa"/>
            <w:vAlign w:val="center"/>
          </w:tcPr>
          <w:p w14:paraId="66DF4299" w14:textId="0FAC19F8" w:rsidR="00377FDC" w:rsidRDefault="001568CE" w:rsidP="00230019">
            <w:pPr>
              <w:pStyle w:val="afffffffff2"/>
            </w:pPr>
            <w:r>
              <w:rPr>
                <w:rFonts w:hint="eastAsia"/>
              </w:rPr>
              <w:t>2</w:t>
            </w:r>
          </w:p>
        </w:tc>
        <w:tc>
          <w:tcPr>
            <w:tcW w:w="1134" w:type="dxa"/>
            <w:vMerge/>
            <w:shd w:val="clear" w:color="auto" w:fill="auto"/>
            <w:vAlign w:val="center"/>
          </w:tcPr>
          <w:p w14:paraId="1E0AD86D" w14:textId="77777777" w:rsidR="00377FDC" w:rsidRDefault="00377FDC" w:rsidP="00230019">
            <w:pPr>
              <w:pStyle w:val="afffffffff2"/>
            </w:pPr>
          </w:p>
        </w:tc>
        <w:tc>
          <w:tcPr>
            <w:tcW w:w="2256" w:type="dxa"/>
            <w:vMerge/>
            <w:vAlign w:val="center"/>
          </w:tcPr>
          <w:p w14:paraId="211D9635" w14:textId="77777777" w:rsidR="00377FDC" w:rsidRDefault="00377FDC" w:rsidP="00230019">
            <w:pPr>
              <w:pStyle w:val="afffffffff2"/>
            </w:pPr>
          </w:p>
        </w:tc>
      </w:tr>
      <w:tr w:rsidR="00377FDC" w14:paraId="428D40AB" w14:textId="77777777" w:rsidTr="0089674B">
        <w:trPr>
          <w:trHeight w:val="115"/>
          <w:jc w:val="center"/>
        </w:trPr>
        <w:tc>
          <w:tcPr>
            <w:tcW w:w="592" w:type="dxa"/>
            <w:vMerge/>
            <w:shd w:val="clear" w:color="auto" w:fill="auto"/>
            <w:vAlign w:val="center"/>
          </w:tcPr>
          <w:p w14:paraId="2279A4BD" w14:textId="77777777" w:rsidR="00377FDC" w:rsidRDefault="00377FDC" w:rsidP="00230019">
            <w:pPr>
              <w:pStyle w:val="afffffffff2"/>
            </w:pPr>
          </w:p>
        </w:tc>
        <w:tc>
          <w:tcPr>
            <w:tcW w:w="916" w:type="dxa"/>
            <w:vMerge/>
            <w:shd w:val="clear" w:color="auto" w:fill="auto"/>
            <w:vAlign w:val="center"/>
          </w:tcPr>
          <w:p w14:paraId="2FB1B6C3" w14:textId="77777777" w:rsidR="00377FDC" w:rsidRDefault="00377FDC" w:rsidP="00230019">
            <w:pPr>
              <w:pStyle w:val="afffffffff2"/>
            </w:pPr>
          </w:p>
        </w:tc>
        <w:tc>
          <w:tcPr>
            <w:tcW w:w="892" w:type="dxa"/>
            <w:vMerge/>
            <w:shd w:val="clear" w:color="auto" w:fill="auto"/>
            <w:vAlign w:val="center"/>
          </w:tcPr>
          <w:p w14:paraId="4FBD10FC" w14:textId="77777777" w:rsidR="00377FDC" w:rsidRDefault="00377FDC" w:rsidP="00230019">
            <w:pPr>
              <w:pStyle w:val="afffffffff2"/>
            </w:pPr>
          </w:p>
        </w:tc>
        <w:tc>
          <w:tcPr>
            <w:tcW w:w="2552" w:type="dxa"/>
            <w:shd w:val="clear" w:color="auto" w:fill="auto"/>
            <w:vAlign w:val="center"/>
          </w:tcPr>
          <w:p w14:paraId="23416B97" w14:textId="5967DA1A" w:rsidR="00377FDC" w:rsidRDefault="00377FDC" w:rsidP="00377FDC">
            <w:pPr>
              <w:pStyle w:val="afffffffff2"/>
              <w:ind w:firstLineChars="50" w:firstLine="90"/>
              <w:jc w:val="both"/>
            </w:pPr>
            <w:r>
              <w:rPr>
                <w:rFonts w:hint="eastAsia"/>
              </w:rPr>
              <w:t>服务持续改进情况</w:t>
            </w:r>
          </w:p>
        </w:tc>
        <w:tc>
          <w:tcPr>
            <w:tcW w:w="992" w:type="dxa"/>
            <w:vAlign w:val="center"/>
          </w:tcPr>
          <w:p w14:paraId="1FC943BE" w14:textId="652628E3" w:rsidR="00377FDC" w:rsidRDefault="001568CE" w:rsidP="00230019">
            <w:pPr>
              <w:pStyle w:val="afffffffff2"/>
            </w:pPr>
            <w:r>
              <w:rPr>
                <w:rFonts w:hint="eastAsia"/>
              </w:rPr>
              <w:t>2</w:t>
            </w:r>
          </w:p>
        </w:tc>
        <w:tc>
          <w:tcPr>
            <w:tcW w:w="1134" w:type="dxa"/>
            <w:vMerge/>
            <w:shd w:val="clear" w:color="auto" w:fill="auto"/>
            <w:vAlign w:val="center"/>
          </w:tcPr>
          <w:p w14:paraId="0738993B" w14:textId="77777777" w:rsidR="00377FDC" w:rsidRDefault="00377FDC" w:rsidP="00230019">
            <w:pPr>
              <w:pStyle w:val="afffffffff2"/>
            </w:pPr>
          </w:p>
        </w:tc>
        <w:tc>
          <w:tcPr>
            <w:tcW w:w="2256" w:type="dxa"/>
            <w:vMerge/>
            <w:vAlign w:val="center"/>
          </w:tcPr>
          <w:p w14:paraId="215B31AB" w14:textId="77777777" w:rsidR="00377FDC" w:rsidRDefault="00377FDC" w:rsidP="00230019">
            <w:pPr>
              <w:pStyle w:val="afffffffff2"/>
            </w:pPr>
          </w:p>
        </w:tc>
      </w:tr>
      <w:tr w:rsidR="0089674B" w14:paraId="5C4BF93A" w14:textId="6F3854D4" w:rsidTr="0089674B">
        <w:trPr>
          <w:trHeight w:val="150"/>
          <w:jc w:val="center"/>
        </w:trPr>
        <w:tc>
          <w:tcPr>
            <w:tcW w:w="592" w:type="dxa"/>
            <w:vMerge w:val="restart"/>
            <w:shd w:val="clear" w:color="auto" w:fill="auto"/>
            <w:vAlign w:val="center"/>
          </w:tcPr>
          <w:p w14:paraId="6730F073" w14:textId="55120B08" w:rsidR="0089674B" w:rsidRDefault="0089674B" w:rsidP="00230019">
            <w:pPr>
              <w:pStyle w:val="afffffffff2"/>
            </w:pPr>
            <w:r>
              <w:rPr>
                <w:rFonts w:hint="eastAsia"/>
              </w:rPr>
              <w:t>5</w:t>
            </w:r>
          </w:p>
        </w:tc>
        <w:tc>
          <w:tcPr>
            <w:tcW w:w="916" w:type="dxa"/>
            <w:vMerge w:val="restart"/>
            <w:shd w:val="clear" w:color="auto" w:fill="auto"/>
            <w:vAlign w:val="center"/>
          </w:tcPr>
          <w:p w14:paraId="5B8562C3" w14:textId="6477014C" w:rsidR="0089674B" w:rsidRDefault="0089674B" w:rsidP="00230019">
            <w:pPr>
              <w:pStyle w:val="afffffffff2"/>
            </w:pPr>
            <w:r>
              <w:rPr>
                <w:rFonts w:hint="eastAsia"/>
              </w:rPr>
              <w:t>质量要素</w:t>
            </w:r>
          </w:p>
        </w:tc>
        <w:tc>
          <w:tcPr>
            <w:tcW w:w="892" w:type="dxa"/>
            <w:vMerge w:val="restart"/>
            <w:shd w:val="clear" w:color="auto" w:fill="auto"/>
            <w:vAlign w:val="center"/>
          </w:tcPr>
          <w:p w14:paraId="2E52842D" w14:textId="77777777" w:rsidR="0089674B" w:rsidRDefault="0089674B" w:rsidP="00230019">
            <w:pPr>
              <w:pStyle w:val="afffffffff2"/>
            </w:pPr>
            <w:r>
              <w:rPr>
                <w:rFonts w:hint="eastAsia"/>
              </w:rPr>
              <w:t>产品质</w:t>
            </w:r>
          </w:p>
          <w:p w14:paraId="272ABDC4" w14:textId="4352D74C" w:rsidR="0089674B" w:rsidRDefault="0089674B" w:rsidP="00377FDC">
            <w:pPr>
              <w:pStyle w:val="afffffffff2"/>
            </w:pPr>
            <w:r>
              <w:rPr>
                <w:rFonts w:hint="eastAsia"/>
              </w:rPr>
              <w:t>量要素</w:t>
            </w:r>
          </w:p>
        </w:tc>
        <w:tc>
          <w:tcPr>
            <w:tcW w:w="2552" w:type="dxa"/>
            <w:shd w:val="clear" w:color="auto" w:fill="auto"/>
            <w:vAlign w:val="center"/>
          </w:tcPr>
          <w:p w14:paraId="2DBEC366" w14:textId="062B9B04" w:rsidR="0089674B" w:rsidRDefault="0089674B" w:rsidP="00E355FA">
            <w:pPr>
              <w:pStyle w:val="afffffffff2"/>
              <w:ind w:firstLineChars="50" w:firstLine="90"/>
              <w:jc w:val="both"/>
            </w:pPr>
            <w:r w:rsidRPr="00377FDC">
              <w:rPr>
                <w:rFonts w:hint="eastAsia"/>
              </w:rPr>
              <w:t>产品生产技术、检验方法、设备、技术人员、设备设施先进性情况</w:t>
            </w:r>
          </w:p>
        </w:tc>
        <w:tc>
          <w:tcPr>
            <w:tcW w:w="992" w:type="dxa"/>
            <w:vAlign w:val="center"/>
          </w:tcPr>
          <w:p w14:paraId="643AD68D" w14:textId="5A7BAE79" w:rsidR="0089674B" w:rsidRDefault="0089674B" w:rsidP="00230019">
            <w:pPr>
              <w:pStyle w:val="afffffffff2"/>
            </w:pPr>
            <w:r>
              <w:rPr>
                <w:rFonts w:hint="eastAsia"/>
              </w:rPr>
              <w:t>3</w:t>
            </w:r>
          </w:p>
        </w:tc>
        <w:tc>
          <w:tcPr>
            <w:tcW w:w="1134" w:type="dxa"/>
            <w:vMerge w:val="restart"/>
            <w:shd w:val="clear" w:color="auto" w:fill="auto"/>
            <w:vAlign w:val="center"/>
          </w:tcPr>
          <w:p w14:paraId="0A5AE691" w14:textId="7B44E213" w:rsidR="0089674B" w:rsidRDefault="0089674B" w:rsidP="00230019">
            <w:pPr>
              <w:pStyle w:val="afffffffff2"/>
            </w:pPr>
            <w:r>
              <w:rPr>
                <w:rFonts w:hint="eastAsia"/>
              </w:rPr>
              <w:t>8</w:t>
            </w:r>
          </w:p>
        </w:tc>
        <w:tc>
          <w:tcPr>
            <w:tcW w:w="2256" w:type="dxa"/>
            <w:vMerge w:val="restart"/>
            <w:vAlign w:val="center"/>
          </w:tcPr>
          <w:p w14:paraId="5F1B3A88" w14:textId="77777777" w:rsidR="0089674B" w:rsidRDefault="0089674B" w:rsidP="00230019">
            <w:pPr>
              <w:pStyle w:val="afffffffff2"/>
            </w:pPr>
          </w:p>
        </w:tc>
      </w:tr>
      <w:tr w:rsidR="0089674B" w14:paraId="330E7B12" w14:textId="77777777" w:rsidTr="0089674B">
        <w:trPr>
          <w:trHeight w:val="148"/>
          <w:jc w:val="center"/>
        </w:trPr>
        <w:tc>
          <w:tcPr>
            <w:tcW w:w="592" w:type="dxa"/>
            <w:vMerge/>
            <w:shd w:val="clear" w:color="auto" w:fill="auto"/>
            <w:vAlign w:val="center"/>
          </w:tcPr>
          <w:p w14:paraId="5D8075C0" w14:textId="77777777" w:rsidR="0089674B" w:rsidRDefault="0089674B" w:rsidP="00230019">
            <w:pPr>
              <w:pStyle w:val="afffffffff2"/>
            </w:pPr>
          </w:p>
        </w:tc>
        <w:tc>
          <w:tcPr>
            <w:tcW w:w="916" w:type="dxa"/>
            <w:vMerge/>
            <w:shd w:val="clear" w:color="auto" w:fill="auto"/>
            <w:vAlign w:val="center"/>
          </w:tcPr>
          <w:p w14:paraId="243239EB" w14:textId="77777777" w:rsidR="0089674B" w:rsidRDefault="0089674B" w:rsidP="00230019">
            <w:pPr>
              <w:pStyle w:val="afffffffff2"/>
            </w:pPr>
          </w:p>
        </w:tc>
        <w:tc>
          <w:tcPr>
            <w:tcW w:w="892" w:type="dxa"/>
            <w:vMerge/>
            <w:shd w:val="clear" w:color="auto" w:fill="auto"/>
            <w:vAlign w:val="center"/>
          </w:tcPr>
          <w:p w14:paraId="35E4A6D1" w14:textId="77777777" w:rsidR="0089674B" w:rsidRDefault="0089674B" w:rsidP="00230019">
            <w:pPr>
              <w:pStyle w:val="afffffffff2"/>
            </w:pPr>
          </w:p>
        </w:tc>
        <w:tc>
          <w:tcPr>
            <w:tcW w:w="2552" w:type="dxa"/>
            <w:shd w:val="clear" w:color="auto" w:fill="auto"/>
            <w:vAlign w:val="center"/>
          </w:tcPr>
          <w:p w14:paraId="1FE06D7B" w14:textId="30D03F52" w:rsidR="0089674B" w:rsidRDefault="0089674B" w:rsidP="00E355FA">
            <w:pPr>
              <w:pStyle w:val="afffffffff2"/>
              <w:ind w:firstLineChars="50" w:firstLine="90"/>
              <w:jc w:val="both"/>
            </w:pPr>
            <w:r>
              <w:rPr>
                <w:rFonts w:hint="eastAsia"/>
              </w:rPr>
              <w:t>产品执行标准的情况</w:t>
            </w:r>
          </w:p>
        </w:tc>
        <w:tc>
          <w:tcPr>
            <w:tcW w:w="992" w:type="dxa"/>
            <w:vAlign w:val="center"/>
          </w:tcPr>
          <w:p w14:paraId="7FD4BB15" w14:textId="43244D85" w:rsidR="0089674B" w:rsidRDefault="0089674B" w:rsidP="00230019">
            <w:pPr>
              <w:pStyle w:val="afffffffff2"/>
            </w:pPr>
            <w:r>
              <w:rPr>
                <w:rFonts w:hint="eastAsia"/>
              </w:rPr>
              <w:t>2</w:t>
            </w:r>
          </w:p>
        </w:tc>
        <w:tc>
          <w:tcPr>
            <w:tcW w:w="1134" w:type="dxa"/>
            <w:vMerge/>
            <w:shd w:val="clear" w:color="auto" w:fill="auto"/>
            <w:vAlign w:val="center"/>
          </w:tcPr>
          <w:p w14:paraId="1F1A05B3" w14:textId="77777777" w:rsidR="0089674B" w:rsidRDefault="0089674B" w:rsidP="00230019">
            <w:pPr>
              <w:pStyle w:val="afffffffff2"/>
            </w:pPr>
          </w:p>
        </w:tc>
        <w:tc>
          <w:tcPr>
            <w:tcW w:w="2256" w:type="dxa"/>
            <w:vMerge/>
            <w:vAlign w:val="center"/>
          </w:tcPr>
          <w:p w14:paraId="44595B40" w14:textId="77777777" w:rsidR="0089674B" w:rsidRDefault="0089674B" w:rsidP="00230019">
            <w:pPr>
              <w:pStyle w:val="afffffffff2"/>
            </w:pPr>
          </w:p>
        </w:tc>
      </w:tr>
      <w:tr w:rsidR="0089674B" w14:paraId="36EB966F" w14:textId="77777777" w:rsidTr="0089674B">
        <w:trPr>
          <w:trHeight w:val="148"/>
          <w:jc w:val="center"/>
        </w:trPr>
        <w:tc>
          <w:tcPr>
            <w:tcW w:w="592" w:type="dxa"/>
            <w:vMerge/>
            <w:shd w:val="clear" w:color="auto" w:fill="auto"/>
            <w:vAlign w:val="center"/>
          </w:tcPr>
          <w:p w14:paraId="4D942CB1" w14:textId="77777777" w:rsidR="0089674B" w:rsidRDefault="0089674B" w:rsidP="00230019">
            <w:pPr>
              <w:pStyle w:val="afffffffff2"/>
            </w:pPr>
          </w:p>
        </w:tc>
        <w:tc>
          <w:tcPr>
            <w:tcW w:w="916" w:type="dxa"/>
            <w:vMerge/>
            <w:shd w:val="clear" w:color="auto" w:fill="auto"/>
            <w:vAlign w:val="center"/>
          </w:tcPr>
          <w:p w14:paraId="48836342" w14:textId="77777777" w:rsidR="0089674B" w:rsidRDefault="0089674B" w:rsidP="00230019">
            <w:pPr>
              <w:pStyle w:val="afffffffff2"/>
            </w:pPr>
          </w:p>
        </w:tc>
        <w:tc>
          <w:tcPr>
            <w:tcW w:w="892" w:type="dxa"/>
            <w:vMerge/>
            <w:shd w:val="clear" w:color="auto" w:fill="auto"/>
            <w:vAlign w:val="center"/>
          </w:tcPr>
          <w:p w14:paraId="7383B676" w14:textId="77777777" w:rsidR="0089674B" w:rsidRDefault="0089674B" w:rsidP="00230019">
            <w:pPr>
              <w:pStyle w:val="afffffffff2"/>
            </w:pPr>
          </w:p>
        </w:tc>
        <w:tc>
          <w:tcPr>
            <w:tcW w:w="2552" w:type="dxa"/>
            <w:shd w:val="clear" w:color="auto" w:fill="auto"/>
            <w:vAlign w:val="center"/>
          </w:tcPr>
          <w:p w14:paraId="1EFBC4C1" w14:textId="267D5F9A" w:rsidR="0089674B" w:rsidRDefault="0089674B" w:rsidP="00E355FA">
            <w:pPr>
              <w:pStyle w:val="afffffffff2"/>
              <w:jc w:val="both"/>
            </w:pPr>
            <w:r>
              <w:rPr>
                <w:rFonts w:hint="eastAsia"/>
              </w:rPr>
              <w:t xml:space="preserve"> 产品质量情况</w:t>
            </w:r>
          </w:p>
        </w:tc>
        <w:tc>
          <w:tcPr>
            <w:tcW w:w="992" w:type="dxa"/>
            <w:vAlign w:val="center"/>
          </w:tcPr>
          <w:p w14:paraId="3BB7EB91" w14:textId="32DD315F" w:rsidR="0089674B" w:rsidRDefault="0089674B" w:rsidP="00230019">
            <w:pPr>
              <w:pStyle w:val="afffffffff2"/>
            </w:pPr>
            <w:r>
              <w:rPr>
                <w:rFonts w:hint="eastAsia"/>
              </w:rPr>
              <w:t>3</w:t>
            </w:r>
          </w:p>
        </w:tc>
        <w:tc>
          <w:tcPr>
            <w:tcW w:w="1134" w:type="dxa"/>
            <w:vMerge/>
            <w:shd w:val="clear" w:color="auto" w:fill="auto"/>
            <w:vAlign w:val="center"/>
          </w:tcPr>
          <w:p w14:paraId="19D4F025" w14:textId="77777777" w:rsidR="0089674B" w:rsidRDefault="0089674B" w:rsidP="00230019">
            <w:pPr>
              <w:pStyle w:val="afffffffff2"/>
            </w:pPr>
          </w:p>
        </w:tc>
        <w:tc>
          <w:tcPr>
            <w:tcW w:w="2256" w:type="dxa"/>
            <w:vMerge/>
            <w:vAlign w:val="center"/>
          </w:tcPr>
          <w:p w14:paraId="190D8673" w14:textId="77777777" w:rsidR="0089674B" w:rsidRDefault="0089674B" w:rsidP="00230019">
            <w:pPr>
              <w:pStyle w:val="afffffffff2"/>
            </w:pPr>
          </w:p>
        </w:tc>
      </w:tr>
      <w:tr w:rsidR="0089674B" w14:paraId="1A953465" w14:textId="77777777" w:rsidTr="0089674B">
        <w:trPr>
          <w:jc w:val="center"/>
        </w:trPr>
        <w:tc>
          <w:tcPr>
            <w:tcW w:w="592" w:type="dxa"/>
            <w:vMerge w:val="restart"/>
            <w:shd w:val="clear" w:color="auto" w:fill="auto"/>
            <w:vAlign w:val="center"/>
          </w:tcPr>
          <w:p w14:paraId="459CBF58" w14:textId="1D0ACFAF" w:rsidR="0089674B" w:rsidRDefault="0089674B" w:rsidP="00230019">
            <w:pPr>
              <w:pStyle w:val="afffffffff2"/>
            </w:pPr>
            <w:r>
              <w:rPr>
                <w:rFonts w:hint="eastAsia"/>
              </w:rPr>
              <w:t>6</w:t>
            </w:r>
          </w:p>
        </w:tc>
        <w:tc>
          <w:tcPr>
            <w:tcW w:w="916" w:type="dxa"/>
            <w:vMerge/>
            <w:shd w:val="clear" w:color="auto" w:fill="auto"/>
            <w:vAlign w:val="center"/>
          </w:tcPr>
          <w:p w14:paraId="29656ADD" w14:textId="77777777" w:rsidR="0089674B" w:rsidRDefault="0089674B" w:rsidP="00230019">
            <w:pPr>
              <w:pStyle w:val="afffffffff2"/>
            </w:pPr>
          </w:p>
        </w:tc>
        <w:tc>
          <w:tcPr>
            <w:tcW w:w="892" w:type="dxa"/>
            <w:vMerge w:val="restart"/>
            <w:shd w:val="clear" w:color="auto" w:fill="auto"/>
            <w:vAlign w:val="center"/>
          </w:tcPr>
          <w:p w14:paraId="32C1563C" w14:textId="007E89DA" w:rsidR="0089674B" w:rsidRDefault="0089674B" w:rsidP="00230019">
            <w:pPr>
              <w:pStyle w:val="afffffffff2"/>
            </w:pPr>
            <w:r>
              <w:rPr>
                <w:rFonts w:hint="eastAsia"/>
              </w:rPr>
              <w:t>生产安全</w:t>
            </w:r>
          </w:p>
        </w:tc>
        <w:tc>
          <w:tcPr>
            <w:tcW w:w="2552" w:type="dxa"/>
            <w:shd w:val="clear" w:color="auto" w:fill="auto"/>
            <w:vAlign w:val="center"/>
          </w:tcPr>
          <w:p w14:paraId="3E160D3F" w14:textId="03DA3D69" w:rsidR="0089674B" w:rsidRDefault="0089674B" w:rsidP="00E355FA">
            <w:pPr>
              <w:pStyle w:val="afffffffff2"/>
              <w:jc w:val="both"/>
            </w:pPr>
            <w:r>
              <w:rPr>
                <w:rFonts w:hint="eastAsia"/>
              </w:rPr>
              <w:t xml:space="preserve"> 是否建立质量管理体系</w:t>
            </w:r>
          </w:p>
        </w:tc>
        <w:tc>
          <w:tcPr>
            <w:tcW w:w="992" w:type="dxa"/>
            <w:vAlign w:val="center"/>
          </w:tcPr>
          <w:p w14:paraId="6F06EE5E" w14:textId="44BB5FE2" w:rsidR="0089674B" w:rsidRDefault="0089674B" w:rsidP="00230019">
            <w:pPr>
              <w:pStyle w:val="afffffffff2"/>
            </w:pPr>
            <w:r>
              <w:rPr>
                <w:rFonts w:hint="eastAsia"/>
              </w:rPr>
              <w:t>2</w:t>
            </w:r>
          </w:p>
        </w:tc>
        <w:tc>
          <w:tcPr>
            <w:tcW w:w="1134" w:type="dxa"/>
            <w:vMerge w:val="restart"/>
            <w:shd w:val="clear" w:color="auto" w:fill="auto"/>
            <w:vAlign w:val="center"/>
          </w:tcPr>
          <w:p w14:paraId="77F38D19" w14:textId="7711EE2E" w:rsidR="0089674B" w:rsidRDefault="0089674B" w:rsidP="00230019">
            <w:pPr>
              <w:pStyle w:val="afffffffff2"/>
            </w:pPr>
            <w:r>
              <w:rPr>
                <w:rFonts w:hint="eastAsia"/>
              </w:rPr>
              <w:t>8</w:t>
            </w:r>
          </w:p>
        </w:tc>
        <w:tc>
          <w:tcPr>
            <w:tcW w:w="2256" w:type="dxa"/>
            <w:vMerge w:val="restart"/>
            <w:vAlign w:val="center"/>
          </w:tcPr>
          <w:p w14:paraId="5578E926" w14:textId="77777777" w:rsidR="0089674B" w:rsidRDefault="0089674B" w:rsidP="00230019">
            <w:pPr>
              <w:pStyle w:val="afffffffff2"/>
            </w:pPr>
          </w:p>
        </w:tc>
      </w:tr>
      <w:tr w:rsidR="0089674B" w14:paraId="2EB9C44D" w14:textId="77777777" w:rsidTr="0089674B">
        <w:trPr>
          <w:jc w:val="center"/>
        </w:trPr>
        <w:tc>
          <w:tcPr>
            <w:tcW w:w="592" w:type="dxa"/>
            <w:vMerge/>
            <w:shd w:val="clear" w:color="auto" w:fill="auto"/>
            <w:vAlign w:val="center"/>
          </w:tcPr>
          <w:p w14:paraId="0DFC0F5D" w14:textId="77777777" w:rsidR="0089674B" w:rsidRDefault="0089674B" w:rsidP="00230019">
            <w:pPr>
              <w:pStyle w:val="afffffffff2"/>
            </w:pPr>
          </w:p>
        </w:tc>
        <w:tc>
          <w:tcPr>
            <w:tcW w:w="916" w:type="dxa"/>
            <w:vMerge/>
            <w:shd w:val="clear" w:color="auto" w:fill="auto"/>
            <w:vAlign w:val="center"/>
          </w:tcPr>
          <w:p w14:paraId="19E6258D" w14:textId="77777777" w:rsidR="0089674B" w:rsidRDefault="0089674B" w:rsidP="00230019">
            <w:pPr>
              <w:pStyle w:val="afffffffff2"/>
            </w:pPr>
          </w:p>
        </w:tc>
        <w:tc>
          <w:tcPr>
            <w:tcW w:w="892" w:type="dxa"/>
            <w:vMerge/>
            <w:shd w:val="clear" w:color="auto" w:fill="auto"/>
            <w:vAlign w:val="center"/>
          </w:tcPr>
          <w:p w14:paraId="2D3B3FA1" w14:textId="77777777" w:rsidR="0089674B" w:rsidRDefault="0089674B" w:rsidP="00230019">
            <w:pPr>
              <w:pStyle w:val="afffffffff2"/>
            </w:pPr>
          </w:p>
        </w:tc>
        <w:tc>
          <w:tcPr>
            <w:tcW w:w="2552" w:type="dxa"/>
            <w:shd w:val="clear" w:color="auto" w:fill="auto"/>
            <w:vAlign w:val="center"/>
          </w:tcPr>
          <w:p w14:paraId="5504E02C" w14:textId="3339642B" w:rsidR="0089674B" w:rsidRDefault="0089674B" w:rsidP="00E355FA">
            <w:pPr>
              <w:pStyle w:val="afffffffff2"/>
              <w:jc w:val="both"/>
            </w:pPr>
            <w:r>
              <w:rPr>
                <w:rFonts w:hint="eastAsia"/>
              </w:rPr>
              <w:t xml:space="preserve"> 生产管理情况</w:t>
            </w:r>
          </w:p>
        </w:tc>
        <w:tc>
          <w:tcPr>
            <w:tcW w:w="992" w:type="dxa"/>
            <w:vAlign w:val="center"/>
          </w:tcPr>
          <w:p w14:paraId="3718EC46" w14:textId="748C3218" w:rsidR="0089674B" w:rsidRDefault="0089674B" w:rsidP="00230019">
            <w:pPr>
              <w:pStyle w:val="afffffffff2"/>
            </w:pPr>
            <w:r>
              <w:rPr>
                <w:rFonts w:hint="eastAsia"/>
              </w:rPr>
              <w:t>3</w:t>
            </w:r>
          </w:p>
        </w:tc>
        <w:tc>
          <w:tcPr>
            <w:tcW w:w="1134" w:type="dxa"/>
            <w:vMerge/>
            <w:shd w:val="clear" w:color="auto" w:fill="auto"/>
            <w:vAlign w:val="center"/>
          </w:tcPr>
          <w:p w14:paraId="522D0FAC" w14:textId="77777777" w:rsidR="0089674B" w:rsidRDefault="0089674B" w:rsidP="00230019">
            <w:pPr>
              <w:pStyle w:val="afffffffff2"/>
            </w:pPr>
          </w:p>
        </w:tc>
        <w:tc>
          <w:tcPr>
            <w:tcW w:w="2256" w:type="dxa"/>
            <w:vMerge/>
            <w:vAlign w:val="center"/>
          </w:tcPr>
          <w:p w14:paraId="25BF15F3" w14:textId="77777777" w:rsidR="0089674B" w:rsidRDefault="0089674B" w:rsidP="00230019">
            <w:pPr>
              <w:pStyle w:val="afffffffff2"/>
            </w:pPr>
          </w:p>
        </w:tc>
      </w:tr>
      <w:tr w:rsidR="0089674B" w14:paraId="1193A8A7" w14:textId="77777777" w:rsidTr="0089674B">
        <w:trPr>
          <w:jc w:val="center"/>
        </w:trPr>
        <w:tc>
          <w:tcPr>
            <w:tcW w:w="592" w:type="dxa"/>
            <w:vMerge/>
            <w:shd w:val="clear" w:color="auto" w:fill="auto"/>
            <w:vAlign w:val="center"/>
          </w:tcPr>
          <w:p w14:paraId="290A27A4" w14:textId="77777777" w:rsidR="0089674B" w:rsidRDefault="0089674B" w:rsidP="00230019">
            <w:pPr>
              <w:pStyle w:val="afffffffff2"/>
            </w:pPr>
          </w:p>
        </w:tc>
        <w:tc>
          <w:tcPr>
            <w:tcW w:w="916" w:type="dxa"/>
            <w:vMerge/>
            <w:shd w:val="clear" w:color="auto" w:fill="auto"/>
            <w:vAlign w:val="center"/>
          </w:tcPr>
          <w:p w14:paraId="059F8025" w14:textId="77777777" w:rsidR="0089674B" w:rsidRDefault="0089674B" w:rsidP="00230019">
            <w:pPr>
              <w:pStyle w:val="afffffffff2"/>
            </w:pPr>
          </w:p>
        </w:tc>
        <w:tc>
          <w:tcPr>
            <w:tcW w:w="892" w:type="dxa"/>
            <w:vMerge/>
            <w:shd w:val="clear" w:color="auto" w:fill="auto"/>
            <w:vAlign w:val="center"/>
          </w:tcPr>
          <w:p w14:paraId="5303BC72" w14:textId="77777777" w:rsidR="0089674B" w:rsidRDefault="0089674B" w:rsidP="00230019">
            <w:pPr>
              <w:pStyle w:val="afffffffff2"/>
            </w:pPr>
          </w:p>
        </w:tc>
        <w:tc>
          <w:tcPr>
            <w:tcW w:w="2552" w:type="dxa"/>
            <w:shd w:val="clear" w:color="auto" w:fill="auto"/>
            <w:vAlign w:val="center"/>
          </w:tcPr>
          <w:p w14:paraId="5161334F" w14:textId="097B7F6B" w:rsidR="0089674B" w:rsidRDefault="0089674B" w:rsidP="00E355FA">
            <w:pPr>
              <w:pStyle w:val="afffffffff2"/>
              <w:jc w:val="both"/>
            </w:pPr>
            <w:r>
              <w:rPr>
                <w:rFonts w:hint="eastAsia"/>
              </w:rPr>
              <w:t xml:space="preserve"> 持续改进情况</w:t>
            </w:r>
          </w:p>
        </w:tc>
        <w:tc>
          <w:tcPr>
            <w:tcW w:w="992" w:type="dxa"/>
            <w:vAlign w:val="center"/>
          </w:tcPr>
          <w:p w14:paraId="18FA4BFF" w14:textId="7C08C9F0" w:rsidR="0089674B" w:rsidRDefault="0089674B" w:rsidP="00230019">
            <w:pPr>
              <w:pStyle w:val="afffffffff2"/>
            </w:pPr>
            <w:r>
              <w:rPr>
                <w:rFonts w:hint="eastAsia"/>
              </w:rPr>
              <w:t>3</w:t>
            </w:r>
          </w:p>
        </w:tc>
        <w:tc>
          <w:tcPr>
            <w:tcW w:w="1134" w:type="dxa"/>
            <w:vMerge/>
            <w:shd w:val="clear" w:color="auto" w:fill="auto"/>
            <w:vAlign w:val="center"/>
          </w:tcPr>
          <w:p w14:paraId="5542377F" w14:textId="77777777" w:rsidR="0089674B" w:rsidRDefault="0089674B" w:rsidP="00230019">
            <w:pPr>
              <w:pStyle w:val="afffffffff2"/>
            </w:pPr>
          </w:p>
        </w:tc>
        <w:tc>
          <w:tcPr>
            <w:tcW w:w="2256" w:type="dxa"/>
            <w:vMerge/>
            <w:vAlign w:val="center"/>
          </w:tcPr>
          <w:p w14:paraId="6857F660" w14:textId="77777777" w:rsidR="0089674B" w:rsidRDefault="0089674B" w:rsidP="00230019">
            <w:pPr>
              <w:pStyle w:val="afffffffff2"/>
            </w:pPr>
          </w:p>
        </w:tc>
      </w:tr>
      <w:tr w:rsidR="0089674B" w14:paraId="62483B5B" w14:textId="77777777" w:rsidTr="0089674B">
        <w:trPr>
          <w:jc w:val="center"/>
        </w:trPr>
        <w:tc>
          <w:tcPr>
            <w:tcW w:w="592" w:type="dxa"/>
            <w:vMerge w:val="restart"/>
            <w:shd w:val="clear" w:color="auto" w:fill="auto"/>
            <w:vAlign w:val="center"/>
          </w:tcPr>
          <w:p w14:paraId="0872BBEF" w14:textId="2D7AC897" w:rsidR="0089674B" w:rsidRDefault="0089674B" w:rsidP="00230019">
            <w:pPr>
              <w:pStyle w:val="afffffffff2"/>
            </w:pPr>
            <w:r>
              <w:rPr>
                <w:rFonts w:hint="eastAsia"/>
              </w:rPr>
              <w:t>7</w:t>
            </w:r>
          </w:p>
        </w:tc>
        <w:tc>
          <w:tcPr>
            <w:tcW w:w="916" w:type="dxa"/>
            <w:vMerge w:val="restart"/>
            <w:shd w:val="clear" w:color="auto" w:fill="auto"/>
            <w:vAlign w:val="center"/>
          </w:tcPr>
          <w:p w14:paraId="34A0831C" w14:textId="50DBFE36" w:rsidR="0089674B" w:rsidRDefault="0089674B" w:rsidP="00230019">
            <w:pPr>
              <w:pStyle w:val="afffffffff2"/>
            </w:pPr>
            <w:r>
              <w:rPr>
                <w:rFonts w:hint="eastAsia"/>
              </w:rPr>
              <w:t>无形要素</w:t>
            </w:r>
          </w:p>
        </w:tc>
        <w:tc>
          <w:tcPr>
            <w:tcW w:w="892" w:type="dxa"/>
            <w:vMerge w:val="restart"/>
            <w:shd w:val="clear" w:color="auto" w:fill="auto"/>
            <w:vAlign w:val="center"/>
          </w:tcPr>
          <w:p w14:paraId="0CD2A75C" w14:textId="4A4ECF9F" w:rsidR="0089674B" w:rsidRDefault="0089674B" w:rsidP="00230019">
            <w:pPr>
              <w:pStyle w:val="afffffffff2"/>
            </w:pPr>
            <w:r>
              <w:rPr>
                <w:rFonts w:hint="eastAsia"/>
              </w:rPr>
              <w:t>法律权益</w:t>
            </w:r>
          </w:p>
        </w:tc>
        <w:tc>
          <w:tcPr>
            <w:tcW w:w="2552" w:type="dxa"/>
            <w:shd w:val="clear" w:color="auto" w:fill="auto"/>
            <w:vAlign w:val="center"/>
          </w:tcPr>
          <w:p w14:paraId="086B3444" w14:textId="38B85757" w:rsidR="0089674B" w:rsidRDefault="0089674B" w:rsidP="00E355FA">
            <w:pPr>
              <w:pStyle w:val="afffffffff2"/>
              <w:jc w:val="both"/>
            </w:pPr>
            <w:r>
              <w:rPr>
                <w:rFonts w:hint="eastAsia"/>
              </w:rPr>
              <w:t xml:space="preserve"> 知识产权掌握情况</w:t>
            </w:r>
          </w:p>
        </w:tc>
        <w:tc>
          <w:tcPr>
            <w:tcW w:w="992" w:type="dxa"/>
            <w:vAlign w:val="center"/>
          </w:tcPr>
          <w:p w14:paraId="13C0BEE4" w14:textId="17031858" w:rsidR="0089674B" w:rsidRDefault="0089674B" w:rsidP="00230019">
            <w:pPr>
              <w:pStyle w:val="afffffffff2"/>
            </w:pPr>
            <w:r>
              <w:rPr>
                <w:rFonts w:hint="eastAsia"/>
              </w:rPr>
              <w:t>5</w:t>
            </w:r>
          </w:p>
        </w:tc>
        <w:tc>
          <w:tcPr>
            <w:tcW w:w="1134" w:type="dxa"/>
            <w:vMerge w:val="restart"/>
            <w:shd w:val="clear" w:color="auto" w:fill="auto"/>
            <w:vAlign w:val="center"/>
          </w:tcPr>
          <w:p w14:paraId="6467EE6B" w14:textId="1F39272D" w:rsidR="0089674B" w:rsidRDefault="0089674B" w:rsidP="00230019">
            <w:pPr>
              <w:pStyle w:val="afffffffff2"/>
            </w:pPr>
            <w:r>
              <w:rPr>
                <w:rFonts w:hint="eastAsia"/>
              </w:rPr>
              <w:t>13</w:t>
            </w:r>
          </w:p>
        </w:tc>
        <w:tc>
          <w:tcPr>
            <w:tcW w:w="2256" w:type="dxa"/>
            <w:vMerge w:val="restart"/>
            <w:vAlign w:val="center"/>
          </w:tcPr>
          <w:p w14:paraId="0232648E" w14:textId="77777777" w:rsidR="0089674B" w:rsidRDefault="0089674B" w:rsidP="00230019">
            <w:pPr>
              <w:pStyle w:val="afffffffff2"/>
            </w:pPr>
          </w:p>
        </w:tc>
      </w:tr>
      <w:tr w:rsidR="0089674B" w14:paraId="0215EB0B" w14:textId="77777777" w:rsidTr="0089674B">
        <w:trPr>
          <w:jc w:val="center"/>
        </w:trPr>
        <w:tc>
          <w:tcPr>
            <w:tcW w:w="592" w:type="dxa"/>
            <w:vMerge/>
            <w:shd w:val="clear" w:color="auto" w:fill="auto"/>
            <w:vAlign w:val="center"/>
          </w:tcPr>
          <w:p w14:paraId="0F1DF7E9" w14:textId="77777777" w:rsidR="0089674B" w:rsidRDefault="0089674B" w:rsidP="00230019">
            <w:pPr>
              <w:pStyle w:val="afffffffff2"/>
            </w:pPr>
          </w:p>
        </w:tc>
        <w:tc>
          <w:tcPr>
            <w:tcW w:w="916" w:type="dxa"/>
            <w:vMerge/>
            <w:shd w:val="clear" w:color="auto" w:fill="auto"/>
            <w:vAlign w:val="center"/>
          </w:tcPr>
          <w:p w14:paraId="0BBC5886" w14:textId="77777777" w:rsidR="0089674B" w:rsidRDefault="0089674B" w:rsidP="00230019">
            <w:pPr>
              <w:pStyle w:val="afffffffff2"/>
            </w:pPr>
          </w:p>
        </w:tc>
        <w:tc>
          <w:tcPr>
            <w:tcW w:w="892" w:type="dxa"/>
            <w:vMerge/>
            <w:shd w:val="clear" w:color="auto" w:fill="auto"/>
            <w:vAlign w:val="center"/>
          </w:tcPr>
          <w:p w14:paraId="539CCCF8" w14:textId="77777777" w:rsidR="0089674B" w:rsidRDefault="0089674B" w:rsidP="00230019">
            <w:pPr>
              <w:pStyle w:val="afffffffff2"/>
            </w:pPr>
          </w:p>
        </w:tc>
        <w:tc>
          <w:tcPr>
            <w:tcW w:w="2552" w:type="dxa"/>
            <w:shd w:val="clear" w:color="auto" w:fill="auto"/>
            <w:vAlign w:val="center"/>
          </w:tcPr>
          <w:p w14:paraId="41701A17" w14:textId="37A4A62B" w:rsidR="0089674B" w:rsidRDefault="0089674B" w:rsidP="00E355FA">
            <w:pPr>
              <w:pStyle w:val="afffffffff2"/>
              <w:jc w:val="both"/>
            </w:pPr>
            <w:r>
              <w:rPr>
                <w:rFonts w:hint="eastAsia"/>
              </w:rPr>
              <w:t xml:space="preserve"> 国家/地方鼓励产业</w:t>
            </w:r>
          </w:p>
        </w:tc>
        <w:tc>
          <w:tcPr>
            <w:tcW w:w="992" w:type="dxa"/>
            <w:vAlign w:val="center"/>
          </w:tcPr>
          <w:p w14:paraId="04A5AF96" w14:textId="172317A8" w:rsidR="0089674B" w:rsidRDefault="0089674B" w:rsidP="00230019">
            <w:pPr>
              <w:pStyle w:val="afffffffff2"/>
            </w:pPr>
            <w:r>
              <w:rPr>
                <w:rFonts w:hint="eastAsia"/>
              </w:rPr>
              <w:t>3</w:t>
            </w:r>
          </w:p>
        </w:tc>
        <w:tc>
          <w:tcPr>
            <w:tcW w:w="1134" w:type="dxa"/>
            <w:vMerge/>
            <w:shd w:val="clear" w:color="auto" w:fill="auto"/>
            <w:vAlign w:val="center"/>
          </w:tcPr>
          <w:p w14:paraId="634DCF0D" w14:textId="77777777" w:rsidR="0089674B" w:rsidRDefault="0089674B" w:rsidP="00230019">
            <w:pPr>
              <w:pStyle w:val="afffffffff2"/>
            </w:pPr>
          </w:p>
        </w:tc>
        <w:tc>
          <w:tcPr>
            <w:tcW w:w="2256" w:type="dxa"/>
            <w:vMerge/>
            <w:vAlign w:val="center"/>
          </w:tcPr>
          <w:p w14:paraId="3B0D2374" w14:textId="77777777" w:rsidR="0089674B" w:rsidRDefault="0089674B" w:rsidP="00230019">
            <w:pPr>
              <w:pStyle w:val="afffffffff2"/>
            </w:pPr>
          </w:p>
        </w:tc>
      </w:tr>
      <w:tr w:rsidR="0089674B" w14:paraId="432875E8" w14:textId="77777777" w:rsidTr="0089674B">
        <w:trPr>
          <w:jc w:val="center"/>
        </w:trPr>
        <w:tc>
          <w:tcPr>
            <w:tcW w:w="592" w:type="dxa"/>
            <w:vMerge/>
            <w:shd w:val="clear" w:color="auto" w:fill="auto"/>
            <w:vAlign w:val="center"/>
          </w:tcPr>
          <w:p w14:paraId="701292E7" w14:textId="77777777" w:rsidR="0089674B" w:rsidRDefault="0089674B" w:rsidP="00230019">
            <w:pPr>
              <w:pStyle w:val="afffffffff2"/>
            </w:pPr>
          </w:p>
        </w:tc>
        <w:tc>
          <w:tcPr>
            <w:tcW w:w="916" w:type="dxa"/>
            <w:vMerge/>
            <w:shd w:val="clear" w:color="auto" w:fill="auto"/>
            <w:vAlign w:val="center"/>
          </w:tcPr>
          <w:p w14:paraId="139AAE58" w14:textId="77777777" w:rsidR="0089674B" w:rsidRDefault="0089674B" w:rsidP="00230019">
            <w:pPr>
              <w:pStyle w:val="afffffffff2"/>
            </w:pPr>
          </w:p>
        </w:tc>
        <w:tc>
          <w:tcPr>
            <w:tcW w:w="892" w:type="dxa"/>
            <w:vMerge/>
            <w:shd w:val="clear" w:color="auto" w:fill="auto"/>
            <w:vAlign w:val="center"/>
          </w:tcPr>
          <w:p w14:paraId="301F145A" w14:textId="77777777" w:rsidR="0089674B" w:rsidRDefault="0089674B" w:rsidP="00230019">
            <w:pPr>
              <w:pStyle w:val="afffffffff2"/>
            </w:pPr>
          </w:p>
        </w:tc>
        <w:tc>
          <w:tcPr>
            <w:tcW w:w="2552" w:type="dxa"/>
            <w:shd w:val="clear" w:color="auto" w:fill="auto"/>
            <w:vAlign w:val="center"/>
          </w:tcPr>
          <w:p w14:paraId="335C84E2" w14:textId="7692B244" w:rsidR="0089674B" w:rsidRDefault="0089674B" w:rsidP="00E355FA">
            <w:pPr>
              <w:pStyle w:val="afffffffff2"/>
              <w:jc w:val="both"/>
            </w:pPr>
            <w:r>
              <w:rPr>
                <w:rFonts w:hint="eastAsia"/>
              </w:rPr>
              <w:t xml:space="preserve"> 获得荣誉</w:t>
            </w:r>
          </w:p>
        </w:tc>
        <w:tc>
          <w:tcPr>
            <w:tcW w:w="992" w:type="dxa"/>
            <w:vAlign w:val="center"/>
          </w:tcPr>
          <w:p w14:paraId="7F6290D0" w14:textId="1CD85AC8" w:rsidR="0089674B" w:rsidRDefault="0089674B" w:rsidP="00230019">
            <w:pPr>
              <w:pStyle w:val="afffffffff2"/>
            </w:pPr>
            <w:r>
              <w:rPr>
                <w:rFonts w:hint="eastAsia"/>
              </w:rPr>
              <w:t>5</w:t>
            </w:r>
          </w:p>
        </w:tc>
        <w:tc>
          <w:tcPr>
            <w:tcW w:w="1134" w:type="dxa"/>
            <w:vMerge/>
            <w:shd w:val="clear" w:color="auto" w:fill="auto"/>
            <w:vAlign w:val="center"/>
          </w:tcPr>
          <w:p w14:paraId="035A7D0B" w14:textId="77777777" w:rsidR="0089674B" w:rsidRDefault="0089674B" w:rsidP="00230019">
            <w:pPr>
              <w:pStyle w:val="afffffffff2"/>
            </w:pPr>
          </w:p>
        </w:tc>
        <w:tc>
          <w:tcPr>
            <w:tcW w:w="2256" w:type="dxa"/>
            <w:vMerge/>
            <w:vAlign w:val="center"/>
          </w:tcPr>
          <w:p w14:paraId="417BBDAD" w14:textId="77777777" w:rsidR="0089674B" w:rsidRDefault="0089674B" w:rsidP="00230019">
            <w:pPr>
              <w:pStyle w:val="afffffffff2"/>
            </w:pPr>
          </w:p>
        </w:tc>
      </w:tr>
      <w:tr w:rsidR="0089674B" w14:paraId="4C370285" w14:textId="77777777" w:rsidTr="0089674B">
        <w:trPr>
          <w:trHeight w:val="78"/>
          <w:jc w:val="center"/>
        </w:trPr>
        <w:tc>
          <w:tcPr>
            <w:tcW w:w="592" w:type="dxa"/>
            <w:vMerge w:val="restart"/>
            <w:shd w:val="clear" w:color="auto" w:fill="auto"/>
            <w:vAlign w:val="center"/>
          </w:tcPr>
          <w:p w14:paraId="0C43E706" w14:textId="45C6E20D" w:rsidR="0089674B" w:rsidRDefault="0089674B" w:rsidP="00230019">
            <w:pPr>
              <w:pStyle w:val="afffffffff2"/>
            </w:pPr>
            <w:r>
              <w:rPr>
                <w:rFonts w:hint="eastAsia"/>
              </w:rPr>
              <w:t>8</w:t>
            </w:r>
          </w:p>
        </w:tc>
        <w:tc>
          <w:tcPr>
            <w:tcW w:w="916" w:type="dxa"/>
            <w:vMerge/>
            <w:shd w:val="clear" w:color="auto" w:fill="auto"/>
            <w:vAlign w:val="center"/>
          </w:tcPr>
          <w:p w14:paraId="24028781" w14:textId="77777777" w:rsidR="0089674B" w:rsidRDefault="0089674B" w:rsidP="00230019">
            <w:pPr>
              <w:pStyle w:val="afffffffff2"/>
            </w:pPr>
          </w:p>
        </w:tc>
        <w:tc>
          <w:tcPr>
            <w:tcW w:w="892" w:type="dxa"/>
            <w:vMerge w:val="restart"/>
            <w:shd w:val="clear" w:color="auto" w:fill="auto"/>
            <w:vAlign w:val="center"/>
          </w:tcPr>
          <w:p w14:paraId="10152DCB" w14:textId="17363CC9" w:rsidR="0089674B" w:rsidRDefault="0089674B" w:rsidP="00230019">
            <w:pPr>
              <w:pStyle w:val="afffffffff2"/>
            </w:pPr>
            <w:r>
              <w:rPr>
                <w:rFonts w:hint="eastAsia"/>
              </w:rPr>
              <w:t>品牌建设</w:t>
            </w:r>
          </w:p>
        </w:tc>
        <w:tc>
          <w:tcPr>
            <w:tcW w:w="2552" w:type="dxa"/>
            <w:shd w:val="clear" w:color="auto" w:fill="auto"/>
            <w:vAlign w:val="center"/>
          </w:tcPr>
          <w:p w14:paraId="178A74A1" w14:textId="5D29C166" w:rsidR="0089674B" w:rsidRDefault="0089674B" w:rsidP="00E355FA">
            <w:pPr>
              <w:pStyle w:val="afffffffff2"/>
              <w:jc w:val="both"/>
            </w:pPr>
            <w:r>
              <w:rPr>
                <w:rFonts w:hint="eastAsia"/>
              </w:rPr>
              <w:t xml:space="preserve"> 品牌建设环境</w:t>
            </w:r>
          </w:p>
        </w:tc>
        <w:tc>
          <w:tcPr>
            <w:tcW w:w="992" w:type="dxa"/>
            <w:vAlign w:val="center"/>
          </w:tcPr>
          <w:p w14:paraId="35A8FA96" w14:textId="0A1D187B" w:rsidR="0089674B" w:rsidRDefault="0089674B" w:rsidP="00230019">
            <w:pPr>
              <w:pStyle w:val="afffffffff2"/>
            </w:pPr>
            <w:r>
              <w:rPr>
                <w:rFonts w:hint="eastAsia"/>
              </w:rPr>
              <w:t>3</w:t>
            </w:r>
          </w:p>
        </w:tc>
        <w:tc>
          <w:tcPr>
            <w:tcW w:w="1134" w:type="dxa"/>
            <w:vMerge w:val="restart"/>
            <w:shd w:val="clear" w:color="auto" w:fill="auto"/>
            <w:vAlign w:val="center"/>
          </w:tcPr>
          <w:p w14:paraId="2EA22BE1" w14:textId="30DDE3F7" w:rsidR="0089674B" w:rsidRDefault="0089674B" w:rsidP="00230019">
            <w:pPr>
              <w:pStyle w:val="afffffffff2"/>
            </w:pPr>
            <w:r>
              <w:rPr>
                <w:rFonts w:hint="eastAsia"/>
              </w:rPr>
              <w:t>14</w:t>
            </w:r>
          </w:p>
        </w:tc>
        <w:tc>
          <w:tcPr>
            <w:tcW w:w="2256" w:type="dxa"/>
            <w:vMerge w:val="restart"/>
            <w:vAlign w:val="center"/>
          </w:tcPr>
          <w:p w14:paraId="1E7A12FC" w14:textId="77777777" w:rsidR="0089674B" w:rsidRDefault="0089674B" w:rsidP="00230019">
            <w:pPr>
              <w:pStyle w:val="afffffffff2"/>
            </w:pPr>
          </w:p>
        </w:tc>
      </w:tr>
      <w:tr w:rsidR="0089674B" w14:paraId="0E5DD638" w14:textId="77777777" w:rsidTr="0089674B">
        <w:trPr>
          <w:trHeight w:val="76"/>
          <w:jc w:val="center"/>
        </w:trPr>
        <w:tc>
          <w:tcPr>
            <w:tcW w:w="592" w:type="dxa"/>
            <w:vMerge/>
            <w:shd w:val="clear" w:color="auto" w:fill="auto"/>
            <w:vAlign w:val="center"/>
          </w:tcPr>
          <w:p w14:paraId="5E46B03A" w14:textId="77777777" w:rsidR="0089674B" w:rsidRDefault="0089674B" w:rsidP="00230019">
            <w:pPr>
              <w:pStyle w:val="afffffffff2"/>
            </w:pPr>
          </w:p>
        </w:tc>
        <w:tc>
          <w:tcPr>
            <w:tcW w:w="916" w:type="dxa"/>
            <w:vMerge/>
            <w:shd w:val="clear" w:color="auto" w:fill="auto"/>
            <w:vAlign w:val="center"/>
          </w:tcPr>
          <w:p w14:paraId="58E38925" w14:textId="77777777" w:rsidR="0089674B" w:rsidRDefault="0089674B" w:rsidP="00230019">
            <w:pPr>
              <w:pStyle w:val="afffffffff2"/>
            </w:pPr>
          </w:p>
        </w:tc>
        <w:tc>
          <w:tcPr>
            <w:tcW w:w="892" w:type="dxa"/>
            <w:vMerge/>
            <w:shd w:val="clear" w:color="auto" w:fill="auto"/>
            <w:vAlign w:val="center"/>
          </w:tcPr>
          <w:p w14:paraId="2C1135BF" w14:textId="77777777" w:rsidR="0089674B" w:rsidRDefault="0089674B" w:rsidP="00230019">
            <w:pPr>
              <w:pStyle w:val="afffffffff2"/>
            </w:pPr>
          </w:p>
        </w:tc>
        <w:tc>
          <w:tcPr>
            <w:tcW w:w="2552" w:type="dxa"/>
            <w:shd w:val="clear" w:color="auto" w:fill="auto"/>
            <w:vAlign w:val="center"/>
          </w:tcPr>
          <w:p w14:paraId="2B47AA0B" w14:textId="3E85BB8D" w:rsidR="0089674B" w:rsidRDefault="0089674B" w:rsidP="00E355FA">
            <w:pPr>
              <w:pStyle w:val="afffffffff2"/>
              <w:jc w:val="both"/>
            </w:pPr>
            <w:r>
              <w:rPr>
                <w:rFonts w:hint="eastAsia"/>
              </w:rPr>
              <w:t xml:space="preserve"> 品牌运营状况</w:t>
            </w:r>
          </w:p>
        </w:tc>
        <w:tc>
          <w:tcPr>
            <w:tcW w:w="992" w:type="dxa"/>
            <w:vAlign w:val="center"/>
          </w:tcPr>
          <w:p w14:paraId="775330AC" w14:textId="2BFD0BDA" w:rsidR="0089674B" w:rsidRDefault="0089674B" w:rsidP="00230019">
            <w:pPr>
              <w:pStyle w:val="afffffffff2"/>
            </w:pPr>
            <w:r>
              <w:rPr>
                <w:rFonts w:hint="eastAsia"/>
              </w:rPr>
              <w:t>3</w:t>
            </w:r>
          </w:p>
        </w:tc>
        <w:tc>
          <w:tcPr>
            <w:tcW w:w="1134" w:type="dxa"/>
            <w:vMerge/>
            <w:shd w:val="clear" w:color="auto" w:fill="auto"/>
            <w:vAlign w:val="center"/>
          </w:tcPr>
          <w:p w14:paraId="4D7F3E07" w14:textId="77777777" w:rsidR="0089674B" w:rsidRDefault="0089674B" w:rsidP="00230019">
            <w:pPr>
              <w:pStyle w:val="afffffffff2"/>
            </w:pPr>
          </w:p>
        </w:tc>
        <w:tc>
          <w:tcPr>
            <w:tcW w:w="2256" w:type="dxa"/>
            <w:vMerge/>
            <w:vAlign w:val="center"/>
          </w:tcPr>
          <w:p w14:paraId="257B8303" w14:textId="77777777" w:rsidR="0089674B" w:rsidRDefault="0089674B" w:rsidP="00230019">
            <w:pPr>
              <w:pStyle w:val="afffffffff2"/>
            </w:pPr>
          </w:p>
        </w:tc>
      </w:tr>
      <w:tr w:rsidR="0089674B" w14:paraId="54BDA82D" w14:textId="77777777" w:rsidTr="0089674B">
        <w:trPr>
          <w:trHeight w:val="115"/>
          <w:jc w:val="center"/>
        </w:trPr>
        <w:tc>
          <w:tcPr>
            <w:tcW w:w="592" w:type="dxa"/>
            <w:vMerge/>
            <w:shd w:val="clear" w:color="auto" w:fill="auto"/>
            <w:vAlign w:val="center"/>
          </w:tcPr>
          <w:p w14:paraId="40EFEACD" w14:textId="77777777" w:rsidR="0089674B" w:rsidRDefault="0089674B" w:rsidP="00230019">
            <w:pPr>
              <w:pStyle w:val="afffffffff2"/>
            </w:pPr>
          </w:p>
        </w:tc>
        <w:tc>
          <w:tcPr>
            <w:tcW w:w="916" w:type="dxa"/>
            <w:vMerge/>
            <w:shd w:val="clear" w:color="auto" w:fill="auto"/>
            <w:vAlign w:val="center"/>
          </w:tcPr>
          <w:p w14:paraId="4F0F86C0" w14:textId="77777777" w:rsidR="0089674B" w:rsidRDefault="0089674B" w:rsidP="00230019">
            <w:pPr>
              <w:pStyle w:val="afffffffff2"/>
            </w:pPr>
          </w:p>
        </w:tc>
        <w:tc>
          <w:tcPr>
            <w:tcW w:w="892" w:type="dxa"/>
            <w:vMerge/>
            <w:shd w:val="clear" w:color="auto" w:fill="auto"/>
            <w:vAlign w:val="center"/>
          </w:tcPr>
          <w:p w14:paraId="21B14A25" w14:textId="77777777" w:rsidR="0089674B" w:rsidRDefault="0089674B" w:rsidP="00230019">
            <w:pPr>
              <w:pStyle w:val="afffffffff2"/>
            </w:pPr>
          </w:p>
        </w:tc>
        <w:tc>
          <w:tcPr>
            <w:tcW w:w="2552" w:type="dxa"/>
            <w:shd w:val="clear" w:color="auto" w:fill="auto"/>
            <w:vAlign w:val="center"/>
          </w:tcPr>
          <w:p w14:paraId="2976317A" w14:textId="18D8CA05" w:rsidR="0089674B" w:rsidRDefault="0089674B" w:rsidP="00E355FA">
            <w:pPr>
              <w:pStyle w:val="afffffffff2"/>
              <w:jc w:val="both"/>
            </w:pPr>
            <w:r>
              <w:rPr>
                <w:rFonts w:hint="eastAsia"/>
              </w:rPr>
              <w:t xml:space="preserve"> 品牌宣传与推广</w:t>
            </w:r>
          </w:p>
        </w:tc>
        <w:tc>
          <w:tcPr>
            <w:tcW w:w="992" w:type="dxa"/>
            <w:vAlign w:val="center"/>
          </w:tcPr>
          <w:p w14:paraId="3654EC76" w14:textId="4AA8A39B" w:rsidR="0089674B" w:rsidRDefault="0089674B" w:rsidP="00230019">
            <w:pPr>
              <w:pStyle w:val="afffffffff2"/>
            </w:pPr>
            <w:r>
              <w:rPr>
                <w:rFonts w:hint="eastAsia"/>
              </w:rPr>
              <w:t>4</w:t>
            </w:r>
          </w:p>
        </w:tc>
        <w:tc>
          <w:tcPr>
            <w:tcW w:w="1134" w:type="dxa"/>
            <w:vMerge/>
            <w:shd w:val="clear" w:color="auto" w:fill="auto"/>
            <w:vAlign w:val="center"/>
          </w:tcPr>
          <w:p w14:paraId="73004E38" w14:textId="77777777" w:rsidR="0089674B" w:rsidRDefault="0089674B" w:rsidP="00230019">
            <w:pPr>
              <w:pStyle w:val="afffffffff2"/>
            </w:pPr>
          </w:p>
        </w:tc>
        <w:tc>
          <w:tcPr>
            <w:tcW w:w="2256" w:type="dxa"/>
            <w:vMerge/>
            <w:vAlign w:val="center"/>
          </w:tcPr>
          <w:p w14:paraId="6DC5B500" w14:textId="77777777" w:rsidR="0089674B" w:rsidRDefault="0089674B" w:rsidP="00230019">
            <w:pPr>
              <w:pStyle w:val="afffffffff2"/>
            </w:pPr>
          </w:p>
        </w:tc>
      </w:tr>
      <w:tr w:rsidR="0089674B" w14:paraId="2F08E643" w14:textId="77777777" w:rsidTr="0089674B">
        <w:trPr>
          <w:trHeight w:val="115"/>
          <w:jc w:val="center"/>
        </w:trPr>
        <w:tc>
          <w:tcPr>
            <w:tcW w:w="592" w:type="dxa"/>
            <w:vMerge/>
            <w:shd w:val="clear" w:color="auto" w:fill="auto"/>
            <w:vAlign w:val="center"/>
          </w:tcPr>
          <w:p w14:paraId="10980EB1" w14:textId="77777777" w:rsidR="0089674B" w:rsidRDefault="0089674B" w:rsidP="00230019">
            <w:pPr>
              <w:pStyle w:val="afffffffff2"/>
            </w:pPr>
          </w:p>
        </w:tc>
        <w:tc>
          <w:tcPr>
            <w:tcW w:w="916" w:type="dxa"/>
            <w:vMerge/>
            <w:shd w:val="clear" w:color="auto" w:fill="auto"/>
            <w:vAlign w:val="center"/>
          </w:tcPr>
          <w:p w14:paraId="3478534D" w14:textId="77777777" w:rsidR="0089674B" w:rsidRDefault="0089674B" w:rsidP="00230019">
            <w:pPr>
              <w:pStyle w:val="afffffffff2"/>
            </w:pPr>
          </w:p>
        </w:tc>
        <w:tc>
          <w:tcPr>
            <w:tcW w:w="892" w:type="dxa"/>
            <w:vMerge/>
            <w:shd w:val="clear" w:color="auto" w:fill="auto"/>
            <w:vAlign w:val="center"/>
          </w:tcPr>
          <w:p w14:paraId="072070E4" w14:textId="77777777" w:rsidR="0089674B" w:rsidRDefault="0089674B" w:rsidP="00230019">
            <w:pPr>
              <w:pStyle w:val="afffffffff2"/>
            </w:pPr>
          </w:p>
        </w:tc>
        <w:tc>
          <w:tcPr>
            <w:tcW w:w="2552" w:type="dxa"/>
            <w:shd w:val="clear" w:color="auto" w:fill="auto"/>
            <w:vAlign w:val="center"/>
          </w:tcPr>
          <w:p w14:paraId="02978BFC" w14:textId="3950870F" w:rsidR="0089674B" w:rsidRDefault="0089674B" w:rsidP="00E355FA">
            <w:pPr>
              <w:pStyle w:val="afffffffff2"/>
              <w:jc w:val="both"/>
            </w:pPr>
            <w:r>
              <w:rPr>
                <w:rFonts w:hint="eastAsia"/>
              </w:rPr>
              <w:t xml:space="preserve"> 品牌保护</w:t>
            </w:r>
          </w:p>
        </w:tc>
        <w:tc>
          <w:tcPr>
            <w:tcW w:w="992" w:type="dxa"/>
            <w:vAlign w:val="center"/>
          </w:tcPr>
          <w:p w14:paraId="0AE1FC05" w14:textId="3613931A" w:rsidR="0089674B" w:rsidRDefault="0089674B" w:rsidP="00230019">
            <w:pPr>
              <w:pStyle w:val="afffffffff2"/>
            </w:pPr>
            <w:r>
              <w:rPr>
                <w:rFonts w:hint="eastAsia"/>
              </w:rPr>
              <w:t>4</w:t>
            </w:r>
          </w:p>
        </w:tc>
        <w:tc>
          <w:tcPr>
            <w:tcW w:w="1134" w:type="dxa"/>
            <w:vMerge/>
            <w:shd w:val="clear" w:color="auto" w:fill="auto"/>
            <w:vAlign w:val="center"/>
          </w:tcPr>
          <w:p w14:paraId="1A8E0B83" w14:textId="77777777" w:rsidR="0089674B" w:rsidRDefault="0089674B" w:rsidP="00230019">
            <w:pPr>
              <w:pStyle w:val="afffffffff2"/>
            </w:pPr>
          </w:p>
        </w:tc>
        <w:tc>
          <w:tcPr>
            <w:tcW w:w="2256" w:type="dxa"/>
            <w:vMerge/>
            <w:vAlign w:val="center"/>
          </w:tcPr>
          <w:p w14:paraId="565C53D5" w14:textId="77777777" w:rsidR="0089674B" w:rsidRDefault="0089674B" w:rsidP="00230019">
            <w:pPr>
              <w:pStyle w:val="afffffffff2"/>
            </w:pPr>
          </w:p>
        </w:tc>
      </w:tr>
      <w:tr w:rsidR="0089674B" w14:paraId="3AC291FA" w14:textId="77777777" w:rsidTr="0089674B">
        <w:trPr>
          <w:trHeight w:val="183"/>
          <w:jc w:val="center"/>
        </w:trPr>
        <w:tc>
          <w:tcPr>
            <w:tcW w:w="592" w:type="dxa"/>
            <w:vMerge w:val="restart"/>
            <w:shd w:val="clear" w:color="auto" w:fill="auto"/>
            <w:vAlign w:val="center"/>
          </w:tcPr>
          <w:p w14:paraId="0D907C4A" w14:textId="219C4082" w:rsidR="0089674B" w:rsidRDefault="0089674B" w:rsidP="00230019">
            <w:pPr>
              <w:pStyle w:val="afffffffff2"/>
            </w:pPr>
            <w:r>
              <w:rPr>
                <w:rFonts w:hint="eastAsia"/>
              </w:rPr>
              <w:t>9</w:t>
            </w:r>
          </w:p>
        </w:tc>
        <w:tc>
          <w:tcPr>
            <w:tcW w:w="916" w:type="dxa"/>
            <w:vMerge/>
            <w:shd w:val="clear" w:color="auto" w:fill="auto"/>
            <w:vAlign w:val="center"/>
          </w:tcPr>
          <w:p w14:paraId="7AFCE08C" w14:textId="77777777" w:rsidR="0089674B" w:rsidRDefault="0089674B" w:rsidP="00230019">
            <w:pPr>
              <w:pStyle w:val="afffffffff2"/>
            </w:pPr>
          </w:p>
        </w:tc>
        <w:tc>
          <w:tcPr>
            <w:tcW w:w="892" w:type="dxa"/>
            <w:vMerge w:val="restart"/>
            <w:shd w:val="clear" w:color="auto" w:fill="auto"/>
            <w:vAlign w:val="center"/>
          </w:tcPr>
          <w:p w14:paraId="523F4781" w14:textId="33E769C3" w:rsidR="0089674B" w:rsidRDefault="0089674B" w:rsidP="00230019">
            <w:pPr>
              <w:pStyle w:val="afffffffff2"/>
            </w:pPr>
            <w:r>
              <w:rPr>
                <w:rFonts w:hint="eastAsia"/>
              </w:rPr>
              <w:t>社会责任</w:t>
            </w:r>
          </w:p>
        </w:tc>
        <w:tc>
          <w:tcPr>
            <w:tcW w:w="2552" w:type="dxa"/>
            <w:shd w:val="clear" w:color="auto" w:fill="auto"/>
            <w:vAlign w:val="center"/>
          </w:tcPr>
          <w:p w14:paraId="60A70863" w14:textId="4A66E67D" w:rsidR="0089674B" w:rsidRDefault="0089674B" w:rsidP="00E355FA">
            <w:pPr>
              <w:pStyle w:val="afffffffff2"/>
              <w:jc w:val="both"/>
            </w:pPr>
            <w:r>
              <w:rPr>
                <w:rFonts w:hint="eastAsia"/>
              </w:rPr>
              <w:t xml:space="preserve"> 社会责任履行</w:t>
            </w:r>
          </w:p>
        </w:tc>
        <w:tc>
          <w:tcPr>
            <w:tcW w:w="992" w:type="dxa"/>
            <w:vAlign w:val="center"/>
          </w:tcPr>
          <w:p w14:paraId="02F9A6B8" w14:textId="58931ACB" w:rsidR="0089674B" w:rsidRDefault="0089674B" w:rsidP="00230019">
            <w:pPr>
              <w:pStyle w:val="afffffffff2"/>
            </w:pPr>
            <w:r>
              <w:rPr>
                <w:rFonts w:hint="eastAsia"/>
              </w:rPr>
              <w:t>4</w:t>
            </w:r>
          </w:p>
        </w:tc>
        <w:tc>
          <w:tcPr>
            <w:tcW w:w="1134" w:type="dxa"/>
            <w:vMerge w:val="restart"/>
            <w:shd w:val="clear" w:color="auto" w:fill="auto"/>
            <w:vAlign w:val="center"/>
          </w:tcPr>
          <w:p w14:paraId="3E7D91C6" w14:textId="7975DD30" w:rsidR="0089674B" w:rsidRDefault="0089674B" w:rsidP="00230019">
            <w:pPr>
              <w:pStyle w:val="afffffffff2"/>
            </w:pPr>
            <w:r>
              <w:rPr>
                <w:rFonts w:hint="eastAsia"/>
              </w:rPr>
              <w:t>12</w:t>
            </w:r>
          </w:p>
        </w:tc>
        <w:tc>
          <w:tcPr>
            <w:tcW w:w="2256" w:type="dxa"/>
            <w:vMerge w:val="restart"/>
            <w:vAlign w:val="center"/>
          </w:tcPr>
          <w:p w14:paraId="724E23DC" w14:textId="77777777" w:rsidR="0089674B" w:rsidRDefault="0089674B" w:rsidP="00230019">
            <w:pPr>
              <w:pStyle w:val="afffffffff2"/>
            </w:pPr>
          </w:p>
        </w:tc>
      </w:tr>
      <w:tr w:rsidR="0089674B" w14:paraId="55DCF516" w14:textId="77777777" w:rsidTr="0089674B">
        <w:trPr>
          <w:trHeight w:val="76"/>
          <w:jc w:val="center"/>
        </w:trPr>
        <w:tc>
          <w:tcPr>
            <w:tcW w:w="592" w:type="dxa"/>
            <w:vMerge/>
            <w:shd w:val="clear" w:color="auto" w:fill="auto"/>
            <w:vAlign w:val="center"/>
          </w:tcPr>
          <w:p w14:paraId="417EE57A" w14:textId="77777777" w:rsidR="0089674B" w:rsidRDefault="0089674B" w:rsidP="00230019">
            <w:pPr>
              <w:pStyle w:val="afffffffff2"/>
            </w:pPr>
          </w:p>
        </w:tc>
        <w:tc>
          <w:tcPr>
            <w:tcW w:w="916" w:type="dxa"/>
            <w:vMerge/>
            <w:shd w:val="clear" w:color="auto" w:fill="auto"/>
            <w:vAlign w:val="center"/>
          </w:tcPr>
          <w:p w14:paraId="3C36521C" w14:textId="77777777" w:rsidR="0089674B" w:rsidRDefault="0089674B" w:rsidP="00230019">
            <w:pPr>
              <w:pStyle w:val="afffffffff2"/>
            </w:pPr>
          </w:p>
        </w:tc>
        <w:tc>
          <w:tcPr>
            <w:tcW w:w="892" w:type="dxa"/>
            <w:vMerge/>
            <w:shd w:val="clear" w:color="auto" w:fill="auto"/>
            <w:vAlign w:val="center"/>
          </w:tcPr>
          <w:p w14:paraId="0AF8DF61" w14:textId="77777777" w:rsidR="0089674B" w:rsidRDefault="0089674B" w:rsidP="00230019">
            <w:pPr>
              <w:pStyle w:val="afffffffff2"/>
            </w:pPr>
          </w:p>
        </w:tc>
        <w:tc>
          <w:tcPr>
            <w:tcW w:w="2552" w:type="dxa"/>
            <w:shd w:val="clear" w:color="auto" w:fill="auto"/>
            <w:vAlign w:val="center"/>
          </w:tcPr>
          <w:p w14:paraId="089E529A" w14:textId="7103E174" w:rsidR="0089674B" w:rsidRDefault="0089674B" w:rsidP="00E355FA">
            <w:pPr>
              <w:pStyle w:val="afffffffff2"/>
              <w:jc w:val="both"/>
            </w:pPr>
            <w:r>
              <w:rPr>
                <w:rFonts w:hint="eastAsia"/>
              </w:rPr>
              <w:t xml:space="preserve"> 品牌体系认证</w:t>
            </w:r>
          </w:p>
        </w:tc>
        <w:tc>
          <w:tcPr>
            <w:tcW w:w="992" w:type="dxa"/>
            <w:vAlign w:val="center"/>
          </w:tcPr>
          <w:p w14:paraId="3CD38090" w14:textId="4A60D80B" w:rsidR="0089674B" w:rsidRDefault="0089674B" w:rsidP="00230019">
            <w:pPr>
              <w:pStyle w:val="afffffffff2"/>
            </w:pPr>
            <w:r>
              <w:rPr>
                <w:rFonts w:hint="eastAsia"/>
              </w:rPr>
              <w:t>4</w:t>
            </w:r>
          </w:p>
        </w:tc>
        <w:tc>
          <w:tcPr>
            <w:tcW w:w="1134" w:type="dxa"/>
            <w:vMerge/>
            <w:shd w:val="clear" w:color="auto" w:fill="auto"/>
            <w:vAlign w:val="center"/>
          </w:tcPr>
          <w:p w14:paraId="18F7EB02" w14:textId="77777777" w:rsidR="0089674B" w:rsidRDefault="0089674B" w:rsidP="00230019">
            <w:pPr>
              <w:pStyle w:val="afffffffff2"/>
            </w:pPr>
          </w:p>
        </w:tc>
        <w:tc>
          <w:tcPr>
            <w:tcW w:w="2256" w:type="dxa"/>
            <w:vMerge/>
            <w:vAlign w:val="center"/>
          </w:tcPr>
          <w:p w14:paraId="79FF6545" w14:textId="77777777" w:rsidR="0089674B" w:rsidRDefault="0089674B" w:rsidP="00230019">
            <w:pPr>
              <w:pStyle w:val="afffffffff2"/>
            </w:pPr>
          </w:p>
        </w:tc>
      </w:tr>
      <w:tr w:rsidR="0089674B" w14:paraId="1633D03E" w14:textId="77777777" w:rsidTr="0089674B">
        <w:trPr>
          <w:trHeight w:val="76"/>
          <w:jc w:val="center"/>
        </w:trPr>
        <w:tc>
          <w:tcPr>
            <w:tcW w:w="592" w:type="dxa"/>
            <w:vMerge/>
            <w:shd w:val="clear" w:color="auto" w:fill="auto"/>
            <w:vAlign w:val="center"/>
          </w:tcPr>
          <w:p w14:paraId="18B331EC" w14:textId="77777777" w:rsidR="0089674B" w:rsidRDefault="0089674B" w:rsidP="00230019">
            <w:pPr>
              <w:pStyle w:val="afffffffff2"/>
            </w:pPr>
          </w:p>
        </w:tc>
        <w:tc>
          <w:tcPr>
            <w:tcW w:w="916" w:type="dxa"/>
            <w:vMerge/>
            <w:shd w:val="clear" w:color="auto" w:fill="auto"/>
            <w:vAlign w:val="center"/>
          </w:tcPr>
          <w:p w14:paraId="2D8EF7E9" w14:textId="77777777" w:rsidR="0089674B" w:rsidRDefault="0089674B" w:rsidP="00230019">
            <w:pPr>
              <w:pStyle w:val="afffffffff2"/>
            </w:pPr>
          </w:p>
        </w:tc>
        <w:tc>
          <w:tcPr>
            <w:tcW w:w="892" w:type="dxa"/>
            <w:vMerge/>
            <w:shd w:val="clear" w:color="auto" w:fill="auto"/>
            <w:vAlign w:val="center"/>
          </w:tcPr>
          <w:p w14:paraId="60C982EE" w14:textId="77777777" w:rsidR="0089674B" w:rsidRDefault="0089674B" w:rsidP="00230019">
            <w:pPr>
              <w:pStyle w:val="afffffffff2"/>
            </w:pPr>
          </w:p>
        </w:tc>
        <w:tc>
          <w:tcPr>
            <w:tcW w:w="2552" w:type="dxa"/>
            <w:shd w:val="clear" w:color="auto" w:fill="auto"/>
            <w:vAlign w:val="center"/>
          </w:tcPr>
          <w:p w14:paraId="2DB0C3C5" w14:textId="4DDE72F7" w:rsidR="0089674B" w:rsidRDefault="0089674B" w:rsidP="00E355FA">
            <w:pPr>
              <w:pStyle w:val="afffffffff2"/>
              <w:jc w:val="both"/>
            </w:pPr>
            <w:r>
              <w:rPr>
                <w:rFonts w:hint="eastAsia"/>
              </w:rPr>
              <w:t xml:space="preserve"> 环境卫生情况</w:t>
            </w:r>
          </w:p>
        </w:tc>
        <w:tc>
          <w:tcPr>
            <w:tcW w:w="992" w:type="dxa"/>
            <w:vAlign w:val="center"/>
          </w:tcPr>
          <w:p w14:paraId="71533833" w14:textId="08E05F5D" w:rsidR="0089674B" w:rsidRDefault="0089674B" w:rsidP="00230019">
            <w:pPr>
              <w:pStyle w:val="afffffffff2"/>
            </w:pPr>
            <w:r>
              <w:rPr>
                <w:rFonts w:hint="eastAsia"/>
              </w:rPr>
              <w:t>4</w:t>
            </w:r>
          </w:p>
        </w:tc>
        <w:tc>
          <w:tcPr>
            <w:tcW w:w="1134" w:type="dxa"/>
            <w:vMerge/>
            <w:shd w:val="clear" w:color="auto" w:fill="auto"/>
            <w:vAlign w:val="center"/>
          </w:tcPr>
          <w:p w14:paraId="20A0025A" w14:textId="77777777" w:rsidR="0089674B" w:rsidRDefault="0089674B" w:rsidP="00230019">
            <w:pPr>
              <w:pStyle w:val="afffffffff2"/>
            </w:pPr>
          </w:p>
        </w:tc>
        <w:tc>
          <w:tcPr>
            <w:tcW w:w="2256" w:type="dxa"/>
            <w:vMerge/>
            <w:vAlign w:val="center"/>
          </w:tcPr>
          <w:p w14:paraId="3586FA0F" w14:textId="77777777" w:rsidR="0089674B" w:rsidRDefault="0089674B" w:rsidP="00230019">
            <w:pPr>
              <w:pStyle w:val="afffffffff2"/>
            </w:pPr>
          </w:p>
        </w:tc>
      </w:tr>
      <w:tr w:rsidR="001568CE" w14:paraId="01381E26" w14:textId="77777777" w:rsidTr="004E430C">
        <w:trPr>
          <w:trHeight w:val="76"/>
          <w:jc w:val="center"/>
        </w:trPr>
        <w:tc>
          <w:tcPr>
            <w:tcW w:w="5944" w:type="dxa"/>
            <w:gridSpan w:val="5"/>
            <w:shd w:val="clear" w:color="auto" w:fill="auto"/>
            <w:vAlign w:val="center"/>
          </w:tcPr>
          <w:p w14:paraId="73C980D1" w14:textId="615EEA59" w:rsidR="001568CE" w:rsidRDefault="001568CE" w:rsidP="001568CE">
            <w:pPr>
              <w:pStyle w:val="afffffffff2"/>
              <w:ind w:firstLineChars="50" w:firstLine="90"/>
              <w:jc w:val="both"/>
            </w:pPr>
            <w:r>
              <w:rPr>
                <w:rFonts w:hint="eastAsia"/>
              </w:rPr>
              <w:t>合计</w:t>
            </w:r>
          </w:p>
        </w:tc>
        <w:tc>
          <w:tcPr>
            <w:tcW w:w="1134" w:type="dxa"/>
            <w:shd w:val="clear" w:color="auto" w:fill="auto"/>
            <w:vAlign w:val="center"/>
          </w:tcPr>
          <w:p w14:paraId="145FC159" w14:textId="74611A78" w:rsidR="001568CE" w:rsidRDefault="001568CE" w:rsidP="00230019">
            <w:pPr>
              <w:pStyle w:val="afffffffff2"/>
            </w:pPr>
            <w:r>
              <w:rPr>
                <w:rFonts w:hint="eastAsia"/>
              </w:rPr>
              <w:t>100</w:t>
            </w:r>
          </w:p>
        </w:tc>
        <w:tc>
          <w:tcPr>
            <w:tcW w:w="2256" w:type="dxa"/>
            <w:vAlign w:val="center"/>
          </w:tcPr>
          <w:p w14:paraId="38892AB4" w14:textId="77777777" w:rsidR="001568CE" w:rsidRDefault="001568CE" w:rsidP="00230019">
            <w:pPr>
              <w:pStyle w:val="afffffffff2"/>
            </w:pPr>
          </w:p>
        </w:tc>
      </w:tr>
    </w:tbl>
    <w:p w14:paraId="7F18D1A0" w14:textId="7858B7A2" w:rsidR="00230019" w:rsidRDefault="008B1A50" w:rsidP="008B1A50">
      <w:pPr>
        <w:pStyle w:val="affff6"/>
        <w:ind w:firstLineChars="0" w:firstLine="0"/>
        <w:jc w:val="center"/>
      </w:pPr>
      <w:bookmarkStart w:id="48" w:name="BookMark8"/>
      <w:bookmarkEnd w:id="47"/>
      <w:r>
        <w:rPr>
          <w:rFonts w:hint="eastAsia"/>
        </w:rPr>
        <w:drawing>
          <wp:inline distT="0" distB="0" distL="0" distR="0" wp14:anchorId="7E89BF94" wp14:editId="48C23491">
            <wp:extent cx="1485900" cy="317500"/>
            <wp:effectExtent l="0" t="0" r="0" b="6350"/>
            <wp:docPr id="1674177912" name="图片 3"/>
            <wp:cNvGraphicFramePr/>
            <a:graphic xmlns:a="http://schemas.openxmlformats.org/drawingml/2006/main">
              <a:graphicData uri="http://schemas.openxmlformats.org/drawingml/2006/picture">
                <pic:pic xmlns:pic="http://schemas.openxmlformats.org/drawingml/2006/picture">
                  <pic:nvPicPr>
                    <pic:cNvPr id="1674177912" name=""/>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rsidR="00230019" w:rsidSect="003C29BD">
      <w:headerReference w:type="even" r:id="rId26"/>
      <w:headerReference w:type="default" r:id="rId27"/>
      <w:footerReference w:type="even" r:id="rId28"/>
      <w:footerReference w:type="default" r:id="rId29"/>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162A1" w14:textId="77777777" w:rsidR="00C07CB8" w:rsidRDefault="00C07CB8" w:rsidP="00D86DB7">
      <w:r>
        <w:separator/>
      </w:r>
    </w:p>
    <w:p w14:paraId="36F16606" w14:textId="77777777" w:rsidR="00C07CB8" w:rsidRDefault="00C07CB8"/>
    <w:p w14:paraId="65E3BC1C" w14:textId="77777777" w:rsidR="00C07CB8" w:rsidRDefault="00C07CB8"/>
  </w:endnote>
  <w:endnote w:type="continuationSeparator" w:id="0">
    <w:p w14:paraId="5FC923EE" w14:textId="77777777" w:rsidR="00C07CB8" w:rsidRDefault="00C07CB8" w:rsidP="00D86DB7">
      <w:r>
        <w:continuationSeparator/>
      </w:r>
    </w:p>
    <w:p w14:paraId="4274493D" w14:textId="77777777" w:rsidR="00C07CB8" w:rsidRDefault="00C07CB8"/>
    <w:p w14:paraId="022A7298" w14:textId="77777777" w:rsidR="00C07CB8" w:rsidRDefault="00C07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2EF25"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06D50" w14:textId="77777777"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FC36E"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76351" w14:textId="3A02DCED" w:rsidR="008B1A50" w:rsidRPr="003C29BD" w:rsidRDefault="003C29BD" w:rsidP="003C29BD">
    <w:pPr>
      <w:pStyle w:val="affff2"/>
    </w:pPr>
    <w:r>
      <w:fldChar w:fldCharType="begin"/>
    </w:r>
    <w:r>
      <w:instrText xml:space="preserve"> PAGE   \* MERGEFORMAT \* MERGEFORMAT </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27C9E" w14:textId="77777777" w:rsidR="000C57D6" w:rsidRDefault="000C57D6" w:rsidP="003C29BD">
    <w:pPr>
      <w:pStyle w:val="affff3"/>
    </w:pPr>
    <w:r>
      <w:fldChar w:fldCharType="begin"/>
    </w:r>
    <w:r>
      <w:instrText>PAGE   \* MERGEFORMAT</w:instrText>
    </w:r>
    <w:r>
      <w:fldChar w:fldCharType="separate"/>
    </w:r>
    <w:r w:rsidR="005D2E7D" w:rsidRPr="005D2E7D">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AE41B" w14:textId="22283C4C" w:rsidR="003C29BD" w:rsidRPr="003C29BD" w:rsidRDefault="003C29BD" w:rsidP="003C29BD">
    <w:pPr>
      <w:pStyle w:val="affff2"/>
    </w:pPr>
    <w:r>
      <w:fldChar w:fldCharType="begin"/>
    </w:r>
    <w:r>
      <w:instrText xml:space="preserve"> PAGE   \* MERGEFORMAT \* MERGEFORMAT </w:instrText>
    </w:r>
    <w:r>
      <w:fldChar w:fldCharType="separate"/>
    </w:r>
    <w:r w:rsidR="005D2E7D">
      <w:rPr>
        <w:noProof/>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DB9C" w14:textId="77777777" w:rsidR="003C29BD" w:rsidRDefault="003C29BD" w:rsidP="003C29BD">
    <w:pPr>
      <w:pStyle w:val="affff3"/>
    </w:pPr>
    <w:r>
      <w:fldChar w:fldCharType="begin"/>
    </w:r>
    <w:r>
      <w:instrText>PAGE   \* MERGEFORMAT</w:instrText>
    </w:r>
    <w:r>
      <w:fldChar w:fldCharType="separate"/>
    </w:r>
    <w:r w:rsidR="005D2E7D" w:rsidRPr="005D2E7D">
      <w:rPr>
        <w:noProof/>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78FA1" w14:textId="4F9417C0" w:rsidR="008B1A50" w:rsidRPr="003C29BD" w:rsidRDefault="003C29BD" w:rsidP="003C29BD">
    <w:pPr>
      <w:pStyle w:val="affff2"/>
    </w:pPr>
    <w:r>
      <w:fldChar w:fldCharType="begin"/>
    </w:r>
    <w:r>
      <w:instrText xml:space="preserve"> PAGE   \* MERGEFORMAT \* MERGEFORMAT </w:instrText>
    </w:r>
    <w:r>
      <w:fldChar w:fldCharType="separate"/>
    </w:r>
    <w:r w:rsidR="005D2E7D">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4A7DE" w14:textId="77777777" w:rsidR="008B1A50" w:rsidRDefault="008B1A50" w:rsidP="003C29BD">
    <w:pPr>
      <w:pStyle w:val="affff3"/>
    </w:pPr>
    <w:r>
      <w:fldChar w:fldCharType="begin"/>
    </w:r>
    <w:r>
      <w:instrText>PAGE   \* MERGEFORMAT</w:instrText>
    </w:r>
    <w:r>
      <w:fldChar w:fldCharType="separate"/>
    </w:r>
    <w:r w:rsidR="006257BD" w:rsidRPr="006257BD">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6E7CB" w14:textId="77777777" w:rsidR="00C07CB8" w:rsidRDefault="00C07CB8" w:rsidP="00D86DB7">
      <w:r>
        <w:separator/>
      </w:r>
    </w:p>
  </w:footnote>
  <w:footnote w:type="continuationSeparator" w:id="0">
    <w:p w14:paraId="5C4FD0F8" w14:textId="77777777" w:rsidR="00C07CB8" w:rsidRDefault="00C07CB8" w:rsidP="00D86DB7">
      <w:r>
        <w:continuationSeparator/>
      </w:r>
    </w:p>
    <w:p w14:paraId="7D109820" w14:textId="77777777" w:rsidR="00C07CB8" w:rsidRDefault="00C07CB8"/>
    <w:p w14:paraId="00A90242" w14:textId="77777777" w:rsidR="00C07CB8" w:rsidRDefault="00C07C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FA8CD" w14:textId="77777777"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F0C6D"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E156B"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F5B81" w14:textId="7F1A83EC" w:rsidR="00714F58" w:rsidRPr="003C29BD" w:rsidRDefault="003C29BD" w:rsidP="003C29BD">
    <w:pPr>
      <w:pStyle w:val="affffc"/>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Pr>
        <w:rFonts w:hint="eastAsia"/>
      </w:rPr>
      <w:t>T/GBC XXXX—XXXX</w:t>
    </w:r>
    <w:r>
      <w:rPr>
        <w:rFonts w:hint="eastAsi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37DC6" w14:textId="00EA778B" w:rsidR="00D84FA1" w:rsidRPr="00D84FA1" w:rsidRDefault="00D84FA1" w:rsidP="003C29BD">
    <w:pPr>
      <w:pStyle w:val="affffb"/>
    </w:pPr>
    <w:r>
      <w:fldChar w:fldCharType="begin"/>
    </w:r>
    <w:r>
      <w:instrText xml:space="preserve"> STYLEREF  标准文件_文件编号  \* MERGEFORMAT </w:instrText>
    </w:r>
    <w:r>
      <w:fldChar w:fldCharType="separate"/>
    </w:r>
    <w:r w:rsidR="005D2E7D">
      <w:t>T/GBC XXXX</w:t>
    </w:r>
    <w:r w:rsidR="005D2E7D">
      <w:t>—</w:t>
    </w:r>
    <w:r w:rsidR="005D2E7D">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C4283" w14:textId="372BEAB9" w:rsidR="003C29BD" w:rsidRPr="003C29BD" w:rsidRDefault="003C29BD" w:rsidP="003C29BD">
    <w:pPr>
      <w:pStyle w:val="affffc"/>
    </w:pPr>
    <w:r>
      <w:rPr>
        <w:rFonts w:hint="eastAsia"/>
      </w:rPr>
      <w:fldChar w:fldCharType="begin"/>
    </w:r>
    <w:r>
      <w:rPr>
        <w:rFonts w:hint="eastAsia"/>
      </w:rPr>
      <w:instrText xml:space="preserve"> STYLEREF  标准文件_文件编号 \* MERGEFORMAT </w:instrText>
    </w:r>
    <w:r>
      <w:rPr>
        <w:rFonts w:hint="eastAsia"/>
      </w:rPr>
      <w:fldChar w:fldCharType="separate"/>
    </w:r>
    <w:r w:rsidR="005D2E7D">
      <w:t>T/GBC XXXX</w:t>
    </w:r>
    <w:r w:rsidR="005D2E7D">
      <w:t>—</w:t>
    </w:r>
    <w:r w:rsidR="005D2E7D">
      <w:t>XXXX</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EC9C3" w14:textId="4C3D9261" w:rsidR="003C29BD" w:rsidRPr="00D84FA1" w:rsidRDefault="003C29BD" w:rsidP="003C29BD">
    <w:pPr>
      <w:pStyle w:val="affffb"/>
    </w:pPr>
    <w:r>
      <w:fldChar w:fldCharType="begin"/>
    </w:r>
    <w:r>
      <w:instrText xml:space="preserve"> STYLEREF  标准文件_文件编号  \* MERGEFORMAT </w:instrText>
    </w:r>
    <w:r>
      <w:fldChar w:fldCharType="separate"/>
    </w:r>
    <w:r w:rsidR="005D2E7D">
      <w:t>T/GBC XXXX</w:t>
    </w:r>
    <w:r w:rsidR="005D2E7D">
      <w:t>—</w:t>
    </w:r>
    <w:r w:rsidR="005D2E7D">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71D5F" w14:textId="2FF2A3C7" w:rsidR="008B1A50" w:rsidRPr="003C29BD" w:rsidRDefault="003C29BD" w:rsidP="003C29BD">
    <w:pPr>
      <w:pStyle w:val="affffc"/>
    </w:pPr>
    <w:r>
      <w:rPr>
        <w:rFonts w:hint="eastAsia"/>
      </w:rPr>
      <w:fldChar w:fldCharType="begin"/>
    </w:r>
    <w:r>
      <w:rPr>
        <w:rFonts w:hint="eastAsia"/>
      </w:rPr>
      <w:instrText xml:space="preserve"> STYLEREF  标准文件_文件编号 \* MERGEFORMAT </w:instrText>
    </w:r>
    <w:r>
      <w:rPr>
        <w:rFonts w:hint="eastAsia"/>
      </w:rPr>
      <w:fldChar w:fldCharType="separate"/>
    </w:r>
    <w:r w:rsidR="005D2E7D">
      <w:t>T/GBC XXXX</w:t>
    </w:r>
    <w:r w:rsidR="005D2E7D">
      <w:t>—</w:t>
    </w:r>
    <w:r w:rsidR="005D2E7D">
      <w:t>XXXX</w:t>
    </w:r>
    <w:r>
      <w:rPr>
        <w:rFonts w:hint="eastAsi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91B8C" w14:textId="77777777" w:rsidR="008B1A50" w:rsidRPr="00D84FA1" w:rsidRDefault="008B1A50" w:rsidP="003C29BD">
    <w:pPr>
      <w:pStyle w:val="affffb"/>
    </w:pPr>
    <w:r>
      <w:fldChar w:fldCharType="begin"/>
    </w:r>
    <w:r>
      <w:instrText xml:space="preserve"> STYLEREF  标准文件_文件编号  \* MERGEFORMAT </w:instrText>
    </w:r>
    <w:r>
      <w:fldChar w:fldCharType="separate"/>
    </w:r>
    <w:r w:rsidR="006257BD">
      <w:t>T/GBC XXXX</w:t>
    </w:r>
    <w:r w:rsidR="006257BD">
      <w:t>—</w:t>
    </w:r>
    <w:r w:rsidR="006257BD">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7066727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Yl69SsAwmPs6BRhuY4riuy+biZpozrYXD9SnKmkfui8PbX35+HUWWBPCTUJ4EFHO9QTks2BGMvATZNRLZkozdg==" w:salt="T5NmzZ0AIlpn6OKnZaj/Y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2A"/>
    <w:rsid w:val="0000040A"/>
    <w:rsid w:val="00000A94"/>
    <w:rsid w:val="00000B83"/>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803"/>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818"/>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28F4"/>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EAE"/>
    <w:rsid w:val="001568C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2DD"/>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CAC"/>
    <w:rsid w:val="00210B15"/>
    <w:rsid w:val="002142EA"/>
    <w:rsid w:val="00215ADD"/>
    <w:rsid w:val="002204BB"/>
    <w:rsid w:val="00221B79"/>
    <w:rsid w:val="00221C6B"/>
    <w:rsid w:val="002253A1"/>
    <w:rsid w:val="00225CF8"/>
    <w:rsid w:val="0022794E"/>
    <w:rsid w:val="00230019"/>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4DD"/>
    <w:rsid w:val="00294D34"/>
    <w:rsid w:val="00294E3B"/>
    <w:rsid w:val="00295F59"/>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7FDC"/>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29BD"/>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8CA"/>
    <w:rsid w:val="00404869"/>
    <w:rsid w:val="00405884"/>
    <w:rsid w:val="00407D39"/>
    <w:rsid w:val="0041477A"/>
    <w:rsid w:val="004167A3"/>
    <w:rsid w:val="00432DAA"/>
    <w:rsid w:val="00434305"/>
    <w:rsid w:val="00435DF7"/>
    <w:rsid w:val="0043741A"/>
    <w:rsid w:val="00440814"/>
    <w:rsid w:val="0044083F"/>
    <w:rsid w:val="00441AE7"/>
    <w:rsid w:val="00445574"/>
    <w:rsid w:val="004467FB"/>
    <w:rsid w:val="00452D6B"/>
    <w:rsid w:val="00454484"/>
    <w:rsid w:val="0045517B"/>
    <w:rsid w:val="00463B77"/>
    <w:rsid w:val="00463C7B"/>
    <w:rsid w:val="004644A6"/>
    <w:rsid w:val="004659BD"/>
    <w:rsid w:val="00470775"/>
    <w:rsid w:val="0047422A"/>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937"/>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BE8"/>
    <w:rsid w:val="005B0F3F"/>
    <w:rsid w:val="005B191C"/>
    <w:rsid w:val="005B4228"/>
    <w:rsid w:val="005B4903"/>
    <w:rsid w:val="005B51CE"/>
    <w:rsid w:val="005B5885"/>
    <w:rsid w:val="005B5CD7"/>
    <w:rsid w:val="005B6CF6"/>
    <w:rsid w:val="005B7422"/>
    <w:rsid w:val="005C103F"/>
    <w:rsid w:val="005C29B8"/>
    <w:rsid w:val="005C5F21"/>
    <w:rsid w:val="005C7156"/>
    <w:rsid w:val="005D0C75"/>
    <w:rsid w:val="005D2E7D"/>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7FB"/>
    <w:rsid w:val="00615A9D"/>
    <w:rsid w:val="00617387"/>
    <w:rsid w:val="006205D6"/>
    <w:rsid w:val="006252D8"/>
    <w:rsid w:val="006257BD"/>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242"/>
    <w:rsid w:val="006640E5"/>
    <w:rsid w:val="006646F1"/>
    <w:rsid w:val="00664929"/>
    <w:rsid w:val="00664F62"/>
    <w:rsid w:val="006655E1"/>
    <w:rsid w:val="006705AC"/>
    <w:rsid w:val="00672060"/>
    <w:rsid w:val="00672BFD"/>
    <w:rsid w:val="006770F4"/>
    <w:rsid w:val="00677A84"/>
    <w:rsid w:val="0068026D"/>
    <w:rsid w:val="00680A27"/>
    <w:rsid w:val="006816A4"/>
    <w:rsid w:val="006819B8"/>
    <w:rsid w:val="006840A6"/>
    <w:rsid w:val="006850CD"/>
    <w:rsid w:val="00685AAB"/>
    <w:rsid w:val="00693962"/>
    <w:rsid w:val="006A07AA"/>
    <w:rsid w:val="006A12D9"/>
    <w:rsid w:val="006A25E5"/>
    <w:rsid w:val="006A2B46"/>
    <w:rsid w:val="006A336D"/>
    <w:rsid w:val="006A37B9"/>
    <w:rsid w:val="006B0782"/>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C76"/>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745D"/>
    <w:rsid w:val="007D06C4"/>
    <w:rsid w:val="007D1352"/>
    <w:rsid w:val="007D2508"/>
    <w:rsid w:val="007D346A"/>
    <w:rsid w:val="007D6518"/>
    <w:rsid w:val="007D7225"/>
    <w:rsid w:val="007D76BD"/>
    <w:rsid w:val="007E0BF1"/>
    <w:rsid w:val="007E2AB8"/>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22CD"/>
    <w:rsid w:val="008603CE"/>
    <w:rsid w:val="008620FC"/>
    <w:rsid w:val="008627A5"/>
    <w:rsid w:val="00863E05"/>
    <w:rsid w:val="008651A8"/>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74B"/>
    <w:rsid w:val="00896DFF"/>
    <w:rsid w:val="0089762C"/>
    <w:rsid w:val="008A173B"/>
    <w:rsid w:val="008A1893"/>
    <w:rsid w:val="008A57E6"/>
    <w:rsid w:val="008A6F81"/>
    <w:rsid w:val="008A769A"/>
    <w:rsid w:val="008B0C9C"/>
    <w:rsid w:val="008B166D"/>
    <w:rsid w:val="008B17F4"/>
    <w:rsid w:val="008B1A50"/>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366D"/>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268"/>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5C1"/>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D7A"/>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8D7"/>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4D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CB8"/>
    <w:rsid w:val="00C103E5"/>
    <w:rsid w:val="00C13319"/>
    <w:rsid w:val="00C13EE9"/>
    <w:rsid w:val="00C21540"/>
    <w:rsid w:val="00C21906"/>
    <w:rsid w:val="00C21BFA"/>
    <w:rsid w:val="00C24C8D"/>
    <w:rsid w:val="00C25FE2"/>
    <w:rsid w:val="00C26B53"/>
    <w:rsid w:val="00C279B2"/>
    <w:rsid w:val="00C33E50"/>
    <w:rsid w:val="00C34C20"/>
    <w:rsid w:val="00C34D9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C40"/>
    <w:rsid w:val="00C96741"/>
    <w:rsid w:val="00CA2D1B"/>
    <w:rsid w:val="00CA375D"/>
    <w:rsid w:val="00CA662A"/>
    <w:rsid w:val="00CA7AFD"/>
    <w:rsid w:val="00CA7C3C"/>
    <w:rsid w:val="00CB0189"/>
    <w:rsid w:val="00CB0BA2"/>
    <w:rsid w:val="00CB1A42"/>
    <w:rsid w:val="00CB1B0C"/>
    <w:rsid w:val="00CB2C0B"/>
    <w:rsid w:val="00CB363E"/>
    <w:rsid w:val="00CB517D"/>
    <w:rsid w:val="00CB53D9"/>
    <w:rsid w:val="00CC038D"/>
    <w:rsid w:val="00CC08DB"/>
    <w:rsid w:val="00CC39FF"/>
    <w:rsid w:val="00CC3C2F"/>
    <w:rsid w:val="00CC4AC8"/>
    <w:rsid w:val="00CC5233"/>
    <w:rsid w:val="00CC5DE6"/>
    <w:rsid w:val="00CC6E4E"/>
    <w:rsid w:val="00CC6FE8"/>
    <w:rsid w:val="00CC7202"/>
    <w:rsid w:val="00CD2808"/>
    <w:rsid w:val="00CD28BF"/>
    <w:rsid w:val="00CD38A6"/>
    <w:rsid w:val="00CD4092"/>
    <w:rsid w:val="00CD4A20"/>
    <w:rsid w:val="00CD50A1"/>
    <w:rsid w:val="00CD519E"/>
    <w:rsid w:val="00CE0C4F"/>
    <w:rsid w:val="00CE30EA"/>
    <w:rsid w:val="00CE3624"/>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120"/>
    <w:rsid w:val="00D4514F"/>
    <w:rsid w:val="00D451E2"/>
    <w:rsid w:val="00D45E89"/>
    <w:rsid w:val="00D45E8D"/>
    <w:rsid w:val="00D466AE"/>
    <w:rsid w:val="00D4734F"/>
    <w:rsid w:val="00D51BF3"/>
    <w:rsid w:val="00D62D75"/>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362"/>
    <w:rsid w:val="00DB498B"/>
    <w:rsid w:val="00DB66CA"/>
    <w:rsid w:val="00DB6BCA"/>
    <w:rsid w:val="00DB6F54"/>
    <w:rsid w:val="00DB73F7"/>
    <w:rsid w:val="00DC0321"/>
    <w:rsid w:val="00DC3067"/>
    <w:rsid w:val="00DC370B"/>
    <w:rsid w:val="00DC5B90"/>
    <w:rsid w:val="00DD00FF"/>
    <w:rsid w:val="00DD0619"/>
    <w:rsid w:val="00DD07FB"/>
    <w:rsid w:val="00DD25C6"/>
    <w:rsid w:val="00DD45A3"/>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5FA"/>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916"/>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CC6"/>
    <w:rsid w:val="00EA58D1"/>
    <w:rsid w:val="00EA61BC"/>
    <w:rsid w:val="00EA681A"/>
    <w:rsid w:val="00EA735B"/>
    <w:rsid w:val="00EB05F1"/>
    <w:rsid w:val="00EB1E69"/>
    <w:rsid w:val="00EB2086"/>
    <w:rsid w:val="00EB31ED"/>
    <w:rsid w:val="00EB5EDF"/>
    <w:rsid w:val="00EB60FE"/>
    <w:rsid w:val="00EB74DB"/>
    <w:rsid w:val="00EC5359"/>
    <w:rsid w:val="00EC562A"/>
    <w:rsid w:val="00ED067A"/>
    <w:rsid w:val="00ED2B50"/>
    <w:rsid w:val="00EE0350"/>
    <w:rsid w:val="00EE0719"/>
    <w:rsid w:val="00EE07EF"/>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0FD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3E8D"/>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396"/>
    <w:rsid w:val="00FC2CB7"/>
    <w:rsid w:val="00FC4090"/>
    <w:rsid w:val="00FC5267"/>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A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0001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B67E28DC194CFE858B4517C360B837"/>
        <w:category>
          <w:name w:val="常规"/>
          <w:gallery w:val="placeholder"/>
        </w:category>
        <w:types>
          <w:type w:val="bbPlcHdr"/>
        </w:types>
        <w:behaviors>
          <w:behavior w:val="content"/>
        </w:behaviors>
        <w:guid w:val="{097F5A2B-7A78-406E-A7CA-77F73F568BB3}"/>
      </w:docPartPr>
      <w:docPartBody>
        <w:p w:rsidR="00C402B9" w:rsidRDefault="00FE0A44">
          <w:pPr>
            <w:pStyle w:val="0EB67E28DC194CFE858B4517C360B837"/>
          </w:pPr>
          <w:r w:rsidRPr="00751A05">
            <w:rPr>
              <w:rStyle w:val="a3"/>
              <w:rFonts w:hint="eastAsia"/>
            </w:rPr>
            <w:t>单击或点击此处输入文字。</w:t>
          </w:r>
        </w:p>
      </w:docPartBody>
    </w:docPart>
    <w:docPart>
      <w:docPartPr>
        <w:name w:val="3DFEA8C8855649DB89B7C89266586658"/>
        <w:category>
          <w:name w:val="常规"/>
          <w:gallery w:val="placeholder"/>
        </w:category>
        <w:types>
          <w:type w:val="bbPlcHdr"/>
        </w:types>
        <w:behaviors>
          <w:behavior w:val="content"/>
        </w:behaviors>
        <w:guid w:val="{BB178DD8-606A-47CD-9E72-B32EF94DDB69}"/>
      </w:docPartPr>
      <w:docPartBody>
        <w:p w:rsidR="00C402B9" w:rsidRDefault="00FE0A44">
          <w:pPr>
            <w:pStyle w:val="3DFEA8C8855649DB89B7C89266586658"/>
          </w:pPr>
          <w:r w:rsidRPr="00FB6243">
            <w:rPr>
              <w:rStyle w:val="a3"/>
              <w:rFonts w:hint="eastAsia"/>
            </w:rPr>
            <w:t>选择一项。</w:t>
          </w:r>
        </w:p>
      </w:docPartBody>
    </w:docPart>
    <w:docPart>
      <w:docPartPr>
        <w:name w:val="6519420046054262861DD02D9172EF5D"/>
        <w:category>
          <w:name w:val="常规"/>
          <w:gallery w:val="placeholder"/>
        </w:category>
        <w:types>
          <w:type w:val="bbPlcHdr"/>
        </w:types>
        <w:behaviors>
          <w:behavior w:val="content"/>
        </w:behaviors>
        <w:guid w:val="{A72468D7-5345-43C6-BF96-71224B3C5911}"/>
      </w:docPartPr>
      <w:docPartBody>
        <w:p w:rsidR="00C402B9" w:rsidRDefault="00FE0A44">
          <w:pPr>
            <w:pStyle w:val="6519420046054262861DD02D9172EF5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9D"/>
    <w:rsid w:val="000F28F4"/>
    <w:rsid w:val="00351C34"/>
    <w:rsid w:val="005B0BE8"/>
    <w:rsid w:val="005C5385"/>
    <w:rsid w:val="00694432"/>
    <w:rsid w:val="006B569D"/>
    <w:rsid w:val="007A52AF"/>
    <w:rsid w:val="00AE1B5B"/>
    <w:rsid w:val="00B738D7"/>
    <w:rsid w:val="00C24CD9"/>
    <w:rsid w:val="00C402B9"/>
    <w:rsid w:val="00D03912"/>
    <w:rsid w:val="00E44B32"/>
    <w:rsid w:val="00EA1CC6"/>
    <w:rsid w:val="00EB05F1"/>
    <w:rsid w:val="00F40FD3"/>
    <w:rsid w:val="00FE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EB67E28DC194CFE858B4517C360B837">
    <w:name w:val="0EB67E28DC194CFE858B4517C360B837"/>
    <w:pPr>
      <w:widowControl w:val="0"/>
    </w:pPr>
  </w:style>
  <w:style w:type="paragraph" w:customStyle="1" w:styleId="3DFEA8C8855649DB89B7C89266586658">
    <w:name w:val="3DFEA8C8855649DB89B7C89266586658"/>
    <w:pPr>
      <w:widowControl w:val="0"/>
    </w:pPr>
  </w:style>
  <w:style w:type="paragraph" w:customStyle="1" w:styleId="6519420046054262861DD02D9172EF5D">
    <w:name w:val="6519420046054262861DD02D9172EF5D"/>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EB67E28DC194CFE858B4517C360B837">
    <w:name w:val="0EB67E28DC194CFE858B4517C360B837"/>
    <w:pPr>
      <w:widowControl w:val="0"/>
    </w:pPr>
  </w:style>
  <w:style w:type="paragraph" w:customStyle="1" w:styleId="3DFEA8C8855649DB89B7C89266586658">
    <w:name w:val="3DFEA8C8855649DB89B7C89266586658"/>
    <w:pPr>
      <w:widowControl w:val="0"/>
    </w:pPr>
  </w:style>
  <w:style w:type="paragraph" w:customStyle="1" w:styleId="6519420046054262861DD02D9172EF5D">
    <w:name w:val="6519420046054262861DD02D9172EF5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30031-5953-418D-8CB1-984FBCC6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1416</TotalTime>
  <Pages>8</Pages>
  <Words>553</Words>
  <Characters>3157</Characters>
  <Application>Microsoft Office Word</Application>
  <DocSecurity>0</DocSecurity>
  <Lines>26</Lines>
  <Paragraphs>7</Paragraphs>
  <ScaleCrop>false</ScaleCrop>
  <Company>PCMI</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123</dc:creator>
  <cp:keywords/>
  <dc:description>&lt;config cover="true" show_menu="true" version="1.0.0" doctype="SDKXY"&gt;_x000d_
&lt;/config&gt;</dc:description>
  <cp:lastModifiedBy>事业发展二部（标准化研究部）-彭茂锋</cp:lastModifiedBy>
  <cp:revision>15</cp:revision>
  <cp:lastPrinted>2021-02-02T08:22:00Z</cp:lastPrinted>
  <dcterms:created xsi:type="dcterms:W3CDTF">2024-10-22T08:03:00Z</dcterms:created>
  <dcterms:modified xsi:type="dcterms:W3CDTF">2024-11-01T08:07:00Z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