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7EE9"/>
    <w:p w14:paraId="0225C3B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BAC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55645E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985C542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F60826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FD46B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水库数字化平台建设规范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01953C9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341031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6C3FBED6"/>
    <w:p w14:paraId="54B5D691">
      <w:pPr>
        <w:jc w:val="center"/>
      </w:pPr>
    </w:p>
    <w:p w14:paraId="6A24820E">
      <w:pPr>
        <w:jc w:val="center"/>
      </w:pPr>
    </w:p>
    <w:p w14:paraId="31254812">
      <w:pPr>
        <w:jc w:val="center"/>
      </w:pPr>
    </w:p>
    <w:p w14:paraId="2EEBEFFD">
      <w:pPr>
        <w:jc w:val="center"/>
      </w:pPr>
    </w:p>
    <w:p w14:paraId="3585E23A">
      <w:pPr>
        <w:jc w:val="center"/>
      </w:pPr>
    </w:p>
    <w:p w14:paraId="12642195">
      <w:pPr>
        <w:jc w:val="center"/>
      </w:pPr>
    </w:p>
    <w:p w14:paraId="5F817FB1">
      <w:pPr>
        <w:jc w:val="center"/>
      </w:pPr>
    </w:p>
    <w:p w14:paraId="2FE67765">
      <w:pPr>
        <w:jc w:val="center"/>
      </w:pPr>
    </w:p>
    <w:p w14:paraId="2F75BDD3">
      <w:pPr>
        <w:jc w:val="center"/>
      </w:pPr>
    </w:p>
    <w:p w14:paraId="37BAB55D">
      <w:pPr>
        <w:jc w:val="center"/>
      </w:pPr>
    </w:p>
    <w:p w14:paraId="48A33CA7">
      <w:pPr>
        <w:jc w:val="center"/>
      </w:pPr>
    </w:p>
    <w:p w14:paraId="3AFFA4C8">
      <w:pPr>
        <w:jc w:val="center"/>
      </w:pPr>
    </w:p>
    <w:p w14:paraId="46FC2EBC">
      <w:pPr>
        <w:jc w:val="center"/>
      </w:pPr>
    </w:p>
    <w:p w14:paraId="6545861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386BD8E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50992A7B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3A8FC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93CDDA9">
      <w:pPr>
        <w:rPr>
          <w:rFonts w:ascii="宋体" w:hAnsi="宋体" w:eastAsia="宋体"/>
          <w:b/>
          <w:bCs/>
          <w:sz w:val="28"/>
          <w:szCs w:val="28"/>
        </w:rPr>
      </w:pPr>
    </w:p>
    <w:p w14:paraId="3C40131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3F6A9AA5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32AB0537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标准。依据《中华人民共和国标准化法》，以及《团体标准管理规定》相关规定，中国中小企业协会决定立项并联合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杭州金架智慧科技有限公司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284B904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39779F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传统水库管理依赖于人工巡查、监测和维护，但这种方式效率较低，难以实现精细化管理。目前，我国水库管理正朝着现代化、数字化、智慧化的方向发展，水库数字化平台建设的目的和意义主要体现在以下几个方面：</w:t>
      </w:r>
    </w:p>
    <w:p w14:paraId="755FAE9A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（1）通过数字化手段，可以实现水库的实时监控、数据采集、分析和预警，提高水库管理的效率和水平。</w:t>
      </w:r>
    </w:p>
    <w:p w14:paraId="0D37F5AE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（2）数字化平台能够对水库的大坝安全、水位、流量等关键指标进行实时监测，及时发现异常情况，预防和减少水库安全事故的发生。</w:t>
      </w:r>
      <w:bookmarkStart w:id="0" w:name="_GoBack"/>
      <w:bookmarkEnd w:id="0"/>
    </w:p>
    <w:p w14:paraId="173A65C5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（3）数字化平台有助于更合理地调配水资源，实现水库的防洪、灌溉、供水、发电等多种功能的优化组合。</w:t>
      </w:r>
    </w:p>
    <w:p w14:paraId="3B5F86F6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（4）通过数字化平台收集和分析的数据，可以为水库的运行管理、防汛抗旱、水资源规划等提供科学的决策支持。</w:t>
      </w:r>
    </w:p>
    <w:p w14:paraId="194CDCB6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（5）数字化平台能够针对水库管理中的实际问题，如数据收集、监测、预警、调度等，提供具体的技术指导和解决方案。</w:t>
      </w:r>
    </w:p>
    <w:p w14:paraId="7102253E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（6）在面对极端天气和突发事件时，数字化平台能够快速响应，为水库应急处置提供及时、准确的信息支持。</w:t>
      </w:r>
    </w:p>
    <w:p w14:paraId="6C165C6D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（7）数字化平台的建设是实现水利现代化的重要步骤，有助于推动水利行业的技术创新和管理创新。</w:t>
      </w:r>
    </w:p>
    <w:p w14:paraId="7B7388D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7A96C5E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62E62F7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杭州金架智慧科技有限公司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251CEA7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水库数字化平台建设技术</w:t>
      </w:r>
      <w:r>
        <w:rPr>
          <w:rFonts w:hint="eastAsia" w:ascii="宋体" w:hAnsi="宋体" w:eastAsia="宋体"/>
          <w:sz w:val="28"/>
          <w:szCs w:val="28"/>
        </w:rPr>
        <w:t>资料，在此基础上编制了《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0DF84B5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1BABF1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7072F51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0282113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55B02FDE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6BC0955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杭州金架智慧科技有限公司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2DBE4F2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AC35CAB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2E297B8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32D0DB6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3C97026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5926C4B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20269  信息安全技术  信息系统安全管理要求</w:t>
      </w:r>
    </w:p>
    <w:p w14:paraId="30BB107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20270  信息安全技术  网络基础安全技术要求</w:t>
      </w:r>
    </w:p>
    <w:p w14:paraId="3C2AF26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20271  信息安全技术  信息系统通用安全技术要求</w:t>
      </w:r>
    </w:p>
    <w:p w14:paraId="2A92103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20272  信息安全技术  操作系统安全技术要求</w:t>
      </w:r>
    </w:p>
    <w:p w14:paraId="1202392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20273  信息安全技术  数据库管理系统安全技术要求</w:t>
      </w:r>
    </w:p>
    <w:p w14:paraId="02B1B28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22239—2019  信息安全技术  网络安全等级保护基本要求</w:t>
      </w:r>
    </w:p>
    <w:p w14:paraId="3BB8D17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28827.1  信息技术服务  运行维护  第 1 部分：通用要求</w:t>
      </w:r>
    </w:p>
    <w:p w14:paraId="386663A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28827.2  信息技术服务  运行维护  第 2 部分：交付规范</w:t>
      </w:r>
    </w:p>
    <w:p w14:paraId="45B279B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28827.3  信息技术服务  运行维护  第 3 部分：应急响应规范</w:t>
      </w:r>
    </w:p>
    <w:p w14:paraId="41A2775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29765  信息安全技术  数据备份与恢复产品技术要求与测试评价方法</w:t>
      </w:r>
    </w:p>
    <w:p w14:paraId="216D0EA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34998  移动终端浏览器软件技术要求</w:t>
      </w:r>
    </w:p>
    <w:p w14:paraId="1ECE7B8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41479  信息安全技术  网络数据处理安全要求</w:t>
      </w:r>
    </w:p>
    <w:p w14:paraId="51AEF56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GM/T 0054  信息系统密码应用基本要求</w:t>
      </w:r>
    </w:p>
    <w:p w14:paraId="7CC885FC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0070C7D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水库数字化平台建设技术</w:t>
      </w:r>
      <w:r>
        <w:rPr>
          <w:rFonts w:hint="eastAsia" w:ascii="宋体" w:hAnsi="宋体" w:eastAsia="宋体"/>
          <w:sz w:val="28"/>
          <w:szCs w:val="28"/>
        </w:rPr>
        <w:t>情况，确定本文件主要内容。</w:t>
      </w:r>
    </w:p>
    <w:p w14:paraId="543CE5D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包含建设原则、基本要求、平台功能、数据接口、平台管理、运维管理、持续改进。</w:t>
      </w:r>
    </w:p>
    <w:p w14:paraId="1874C9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1857FD9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358B69D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8AE546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0218C3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243D6A5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水库数字化平台建设规范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宋体"/>
          <w:sz w:val="28"/>
          <w:szCs w:val="28"/>
        </w:rPr>
        <w:t>水平的提升、科技成果认定具有重要意义。</w:t>
      </w:r>
    </w:p>
    <w:p w14:paraId="4ABD5C7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7F2B29A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5906199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16ECB5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58452F6F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5644CE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3E327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53F52D9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0B07AD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4C2BDD5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274B83E2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59AED08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0634382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4525E003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水库数字化平台建设规范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7C1F386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513639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BF1257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25562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87573"/>
    <w:rsid w:val="004C5717"/>
    <w:rsid w:val="004D31B6"/>
    <w:rsid w:val="004F1311"/>
    <w:rsid w:val="00503232"/>
    <w:rsid w:val="005645A5"/>
    <w:rsid w:val="00583B69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4904FA7"/>
    <w:rsid w:val="05790131"/>
    <w:rsid w:val="0E855450"/>
    <w:rsid w:val="167F131F"/>
    <w:rsid w:val="16E80CF1"/>
    <w:rsid w:val="2784563B"/>
    <w:rsid w:val="345129A9"/>
    <w:rsid w:val="35912A2B"/>
    <w:rsid w:val="3A086DB2"/>
    <w:rsid w:val="3F3E67CB"/>
    <w:rsid w:val="47FD7C52"/>
    <w:rsid w:val="54887E50"/>
    <w:rsid w:val="59AE2E31"/>
    <w:rsid w:val="5A601E9A"/>
    <w:rsid w:val="5EB07ADE"/>
    <w:rsid w:val="5EF808F3"/>
    <w:rsid w:val="64E8140A"/>
    <w:rsid w:val="651421FF"/>
    <w:rsid w:val="6BBA7E53"/>
    <w:rsid w:val="6D1A412B"/>
    <w:rsid w:val="6D6D5420"/>
    <w:rsid w:val="6E2214E9"/>
    <w:rsid w:val="75370510"/>
    <w:rsid w:val="76B63960"/>
    <w:rsid w:val="77E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1588</Words>
  <Characters>1668</Characters>
  <Lines>12</Lines>
  <Paragraphs>3</Paragraphs>
  <TotalTime>0</TotalTime>
  <ScaleCrop>false</ScaleCrop>
  <LinksUpToDate>false</LinksUpToDate>
  <CharactersWithSpaces>1754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2024-10-21T07:59:11Z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307006ECCA424B82AE58FE692255F3F8_12</vt:lpwstr>
  </property>
</Properties>
</file>