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FBFCA">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黑体" w:hAnsi="黑体" w:eastAsia="黑体" w:cs="黑体"/>
          <w:sz w:val="20"/>
          <w:szCs w:val="20"/>
          <w:lang w:val="en-US" w:eastAsia="zh-CN"/>
        </w:rPr>
      </w:pPr>
      <w:r>
        <w:rPr>
          <w:rFonts w:hint="default" w:ascii="Times New Roman" w:hAnsi="Times New Roman" w:eastAsia="黑体" w:cs="Times New Roman"/>
          <w:sz w:val="20"/>
          <w:szCs w:val="20"/>
          <w:lang w:val="en-US" w:eastAsia="zh-CN"/>
        </w:rPr>
        <w:t>ICS</w:t>
      </w:r>
      <w:r>
        <w:rPr>
          <w:rFonts w:hint="eastAsia" w:ascii="黑体" w:hAnsi="黑体" w:eastAsia="黑体" w:cs="黑体"/>
          <w:sz w:val="20"/>
          <w:szCs w:val="20"/>
          <w:lang w:val="en-US" w:eastAsia="zh-CN"/>
        </w:rPr>
        <w:t xml:space="preserve"> 号</w:t>
      </w:r>
    </w:p>
    <w:p w14:paraId="18A2482C">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中国标准文献分类号</w:t>
      </w:r>
    </w:p>
    <w:p w14:paraId="75FECC12">
      <w:pPr>
        <w:keepNext w:val="0"/>
        <w:keepLines w:val="0"/>
        <w:pageBreakBefore w:val="0"/>
        <w:widowControl w:val="0"/>
        <w:kinsoku/>
        <w:wordWrap/>
        <w:overflowPunct/>
        <w:topLinePunct w:val="0"/>
        <w:autoSpaceDE/>
        <w:autoSpaceDN/>
        <w:bidi w:val="0"/>
        <w:adjustRightInd w:val="0"/>
        <w:snapToGrid w:val="0"/>
        <w:spacing w:line="240" w:lineRule="atLeast"/>
        <w:jc w:val="right"/>
        <w:textAlignment w:val="auto"/>
        <w:rPr>
          <w:rFonts w:hint="default" w:ascii="Times New Roman" w:hAnsi="Times New Roman" w:eastAsia="黑体" w:cs="Times New Roman"/>
          <w:b/>
          <w:bCs/>
          <w:sz w:val="96"/>
          <w:szCs w:val="96"/>
          <w:lang w:val="en-US" w:eastAsia="zh-CN"/>
        </w:rPr>
      </w:pPr>
      <w:r>
        <w:rPr>
          <w:rFonts w:hint="default" w:ascii="Times New Roman" w:hAnsi="Times New Roman" w:eastAsia="黑体" w:cs="Times New Roman"/>
          <w:b/>
          <w:bCs/>
          <w:sz w:val="96"/>
          <w:szCs w:val="96"/>
          <w:lang w:val="en-US" w:eastAsia="zh-CN"/>
        </w:rPr>
        <w:t>T/SZNB</w:t>
      </w:r>
    </w:p>
    <w:p w14:paraId="545C5AF2">
      <w:pPr>
        <w:keepNext w:val="0"/>
        <w:keepLines w:val="0"/>
        <w:pageBreakBefore w:val="0"/>
        <w:widowControl w:val="0"/>
        <w:kinsoku/>
        <w:overflowPunct/>
        <w:topLinePunct w:val="0"/>
        <w:autoSpaceDE/>
        <w:autoSpaceDN/>
        <w:bidi w:val="0"/>
        <w:adjustRightInd w:val="0"/>
        <w:snapToGrid w:val="0"/>
        <w:spacing w:line="240" w:lineRule="atLeast"/>
        <w:jc w:val="distribute"/>
        <w:textAlignment w:val="auto"/>
        <w:rPr>
          <w:rFonts w:hint="eastAsia" w:ascii="Times New Roman" w:hAnsi="Times New Roman" w:eastAsia="黑体" w:cs="Times New Roman"/>
          <w:b/>
          <w:bCs/>
          <w:sz w:val="72"/>
          <w:szCs w:val="72"/>
          <w:lang w:val="en-US" w:eastAsia="zh-CN"/>
        </w:rPr>
      </w:pPr>
      <w:r>
        <w:rPr>
          <w:rFonts w:hint="eastAsia" w:ascii="Times New Roman" w:hAnsi="Times New Roman" w:eastAsia="黑体" w:cs="Times New Roman"/>
          <w:b/>
          <w:bCs/>
          <w:sz w:val="72"/>
          <w:szCs w:val="72"/>
          <w:lang w:val="en-US" w:eastAsia="zh-CN"/>
        </w:rPr>
        <w:t>团体标准</w:t>
      </w:r>
    </w:p>
    <w:p w14:paraId="3D5DB4C1">
      <w:pPr>
        <w:keepNext w:val="0"/>
        <w:keepLines w:val="0"/>
        <w:pageBreakBefore w:val="0"/>
        <w:widowControl w:val="0"/>
        <w:kinsoku/>
        <w:wordWrap w:val="0"/>
        <w:overflowPunct/>
        <w:topLinePunct w:val="0"/>
        <w:autoSpaceDE/>
        <w:autoSpaceDN/>
        <w:bidi w:val="0"/>
        <w:adjustRightInd w:val="0"/>
        <w:snapToGrid w:val="0"/>
        <w:spacing w:line="240" w:lineRule="atLeast"/>
        <w:jc w:val="right"/>
        <w:textAlignment w:val="auto"/>
        <w:rPr>
          <w:rFonts w:hint="eastAsia" w:ascii="Times New Roman" w:hAnsi="Times New Roman" w:eastAsia="黑体" w:cs="Times New Roman"/>
          <w:b/>
          <w:bCs/>
          <w:sz w:val="28"/>
          <w:szCs w:val="28"/>
          <w:lang w:val="en-US" w:eastAsia="zh-CN"/>
        </w:rPr>
      </w:pPr>
    </w:p>
    <w:p w14:paraId="5BDEA734">
      <w:pPr>
        <w:keepNext w:val="0"/>
        <w:keepLines w:val="0"/>
        <w:pageBreakBefore w:val="0"/>
        <w:widowControl w:val="0"/>
        <w:kinsoku/>
        <w:wordWrap w:val="0"/>
        <w:overflowPunct/>
        <w:topLinePunct w:val="0"/>
        <w:autoSpaceDE/>
        <w:autoSpaceDN/>
        <w:bidi w:val="0"/>
        <w:adjustRightInd w:val="0"/>
        <w:snapToGrid w:val="0"/>
        <w:spacing w:line="240" w:lineRule="atLeast"/>
        <w:jc w:val="right"/>
        <w:textAlignment w:val="auto"/>
        <w:rPr>
          <w:rFonts w:hint="eastAsia" w:ascii="Times New Roman" w:hAnsi="Times New Roman" w:eastAsia="黑体" w:cs="Times New Roman"/>
          <w:b/>
          <w:bCs/>
          <w:sz w:val="28"/>
          <w:szCs w:val="28"/>
          <w:lang w:val="en-US" w:eastAsia="zh-CN"/>
        </w:rPr>
      </w:pPr>
      <w:r>
        <w:rPr>
          <w:rFonts w:hint="eastAsia" w:ascii="Times New Roman" w:hAnsi="Times New Roman" w:eastAsia="黑体" w:cs="Times New Roman"/>
          <w:b w:val="0"/>
          <w:bCs w:val="0"/>
          <w:sz w:val="28"/>
          <w:szCs w:val="28"/>
          <w:lang w:val="en-US" w:eastAsia="zh-CN"/>
        </w:rPr>
        <w:t>T/SZNB XXXXX-XXXX</w:t>
      </w:r>
    </w:p>
    <w:p w14:paraId="5713CF2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r>
        <w:rPr>
          <w:rFonts w:hint="eastAsia" w:ascii="Times New Roman" w:hAnsi="Times New Roman" w:eastAsia="黑体" w:cs="Times New Roman"/>
          <w:b/>
          <w:bCs/>
          <w:sz w:val="28"/>
          <w:szCs w:val="28"/>
          <w:u w:val="single"/>
          <w:lang w:val="en-US" w:eastAsia="zh-CN"/>
        </w:rPr>
        <w:t xml:space="preserve">                                                                      </w:t>
      </w:r>
    </w:p>
    <w:p w14:paraId="083487F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5832648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0EC5B18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6C0120C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07AE1A9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522581B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4ADF377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088EFB7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6CA3B3F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760815A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27FB58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sz w:val="52"/>
          <w:szCs w:val="52"/>
          <w:u w:val="none"/>
          <w:lang w:val="en-US" w:eastAsia="zh-CN"/>
        </w:rPr>
      </w:pPr>
      <w:r>
        <w:rPr>
          <w:rFonts w:hint="eastAsia" w:ascii="Times New Roman" w:hAnsi="Times New Roman" w:eastAsia="黑体" w:cs="Times New Roman"/>
          <w:b w:val="0"/>
          <w:bCs w:val="0"/>
          <w:sz w:val="52"/>
          <w:szCs w:val="52"/>
          <w:u w:val="none"/>
          <w:lang w:val="en-US" w:eastAsia="zh-CN"/>
        </w:rPr>
        <w:t>水果分级标准  蓝莓</w:t>
      </w:r>
    </w:p>
    <w:p w14:paraId="656763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黑体" w:cs="Times New Roman"/>
          <w:b/>
          <w:bCs/>
          <w:sz w:val="28"/>
          <w:szCs w:val="28"/>
          <w:u w:val="none"/>
          <w:lang w:val="en-US" w:eastAsia="zh-CN"/>
        </w:rPr>
      </w:pPr>
      <w:bookmarkStart w:id="0" w:name="_Toc30500"/>
      <w:bookmarkStart w:id="1" w:name="_Toc14538"/>
      <w:bookmarkStart w:id="2" w:name="_Toc25359"/>
      <w:r>
        <w:rPr>
          <w:rFonts w:hint="eastAsia" w:ascii="Times New Roman" w:hAnsi="Times New Roman" w:eastAsia="黑体" w:cs="Times New Roman"/>
          <w:b w:val="0"/>
          <w:bCs w:val="0"/>
          <w:sz w:val="44"/>
          <w:szCs w:val="44"/>
          <w:u w:val="none"/>
          <w:lang w:val="en-US" w:eastAsia="zh-CN"/>
        </w:rPr>
        <w:t xml:space="preserve">Fruit grading standard  </w:t>
      </w:r>
      <w:bookmarkEnd w:id="0"/>
      <w:bookmarkEnd w:id="1"/>
      <w:bookmarkEnd w:id="2"/>
      <w:r>
        <w:rPr>
          <w:rFonts w:hint="eastAsia" w:ascii="Times New Roman" w:hAnsi="Times New Roman" w:eastAsia="黑体" w:cs="Times New Roman"/>
          <w:b w:val="0"/>
          <w:bCs w:val="0"/>
          <w:sz w:val="44"/>
          <w:szCs w:val="44"/>
          <w:u w:val="none"/>
          <w:lang w:val="en-US" w:eastAsia="zh-CN"/>
        </w:rPr>
        <w:t>blueberry</w:t>
      </w:r>
    </w:p>
    <w:p w14:paraId="3CED494B">
      <w:pPr>
        <w:wordWrap/>
        <w:jc w:val="center"/>
        <w:rPr>
          <w:rFonts w:hint="eastAsia" w:ascii="Times New Roman" w:hAnsi="Times New Roman" w:eastAsia="黑体" w:cs="Times New Roman"/>
          <w:b/>
          <w:bCs/>
          <w:sz w:val="28"/>
          <w:szCs w:val="28"/>
          <w:lang w:val="en-US" w:eastAsia="zh-CN"/>
        </w:rPr>
      </w:pPr>
      <w:r>
        <w:rPr>
          <w:rFonts w:hint="eastAsia" w:ascii="Times New Roman" w:hAnsi="Times New Roman" w:eastAsia="黑体" w:cs="Times New Roman"/>
          <w:b/>
          <w:bCs/>
          <w:sz w:val="28"/>
          <w:szCs w:val="28"/>
          <w:lang w:val="en-US" w:eastAsia="zh-CN"/>
        </w:rPr>
        <w:t>（征求意见稿）</w:t>
      </w:r>
    </w:p>
    <w:p w14:paraId="679FEA85">
      <w:pPr>
        <w:wordWrap/>
        <w:jc w:val="left"/>
        <w:rPr>
          <w:rFonts w:hint="eastAsia" w:ascii="Times New Roman" w:hAnsi="Times New Roman" w:eastAsia="黑体" w:cs="Times New Roman"/>
          <w:b/>
          <w:bCs/>
          <w:sz w:val="28"/>
          <w:szCs w:val="28"/>
          <w:lang w:val="en-US" w:eastAsia="zh-CN"/>
        </w:rPr>
      </w:pPr>
    </w:p>
    <w:p w14:paraId="07C6746A">
      <w:pPr>
        <w:wordWrap/>
        <w:jc w:val="left"/>
        <w:rPr>
          <w:rFonts w:hint="eastAsia" w:ascii="Times New Roman" w:hAnsi="Times New Roman" w:eastAsia="黑体" w:cs="Times New Roman"/>
          <w:b/>
          <w:bCs/>
          <w:sz w:val="28"/>
          <w:szCs w:val="28"/>
          <w:lang w:val="en-US" w:eastAsia="zh-CN"/>
        </w:rPr>
      </w:pPr>
    </w:p>
    <w:p w14:paraId="2E1DB487">
      <w:pPr>
        <w:wordWrap/>
        <w:jc w:val="left"/>
        <w:rPr>
          <w:rFonts w:hint="eastAsia" w:ascii="Times New Roman" w:hAnsi="Times New Roman" w:eastAsia="黑体" w:cs="Times New Roman"/>
          <w:b/>
          <w:bCs/>
          <w:sz w:val="28"/>
          <w:szCs w:val="28"/>
          <w:lang w:val="en-US" w:eastAsia="zh-CN"/>
        </w:rPr>
      </w:pPr>
    </w:p>
    <w:p w14:paraId="2F0CFAE1">
      <w:pPr>
        <w:wordWrap/>
        <w:jc w:val="left"/>
        <w:rPr>
          <w:rFonts w:hint="eastAsia" w:ascii="Times New Roman" w:hAnsi="Times New Roman" w:eastAsia="黑体" w:cs="Times New Roman"/>
          <w:b/>
          <w:bCs/>
          <w:sz w:val="28"/>
          <w:szCs w:val="28"/>
          <w:lang w:val="en-US" w:eastAsia="zh-CN"/>
        </w:rPr>
      </w:pPr>
    </w:p>
    <w:p w14:paraId="7777756F">
      <w:pPr>
        <w:wordWrap/>
        <w:jc w:val="left"/>
        <w:rPr>
          <w:rFonts w:hint="eastAsia" w:ascii="Times New Roman" w:hAnsi="Times New Roman" w:eastAsia="黑体" w:cs="Times New Roman"/>
          <w:b w:val="0"/>
          <w:bCs w:val="0"/>
          <w:sz w:val="28"/>
          <w:szCs w:val="28"/>
          <w:u w:val="single"/>
          <w:lang w:val="en-US" w:eastAsia="zh-CN"/>
        </w:rPr>
      </w:pPr>
      <w:r>
        <w:rPr>
          <w:rFonts w:hint="eastAsia" w:ascii="Times New Roman" w:hAnsi="Times New Roman" w:eastAsia="黑体" w:cs="Times New Roman"/>
          <w:b w:val="0"/>
          <w:bCs w:val="0"/>
          <w:sz w:val="28"/>
          <w:szCs w:val="28"/>
          <w:u w:val="single"/>
          <w:lang w:val="en-US" w:eastAsia="zh-CN"/>
        </w:rPr>
        <w:t>XXXX-XX-XX发布                                   XXXX-XX-XX实施</w:t>
      </w:r>
    </w:p>
    <w:p w14:paraId="692893A4">
      <w:pPr>
        <w:wordWrap/>
        <w:jc w:val="left"/>
        <w:rPr>
          <w:rFonts w:hint="eastAsia" w:ascii="Times New Roman" w:hAnsi="Times New Roman" w:eastAsia="黑体" w:cs="Times New Roman"/>
          <w:b w:val="0"/>
          <w:bCs w:val="0"/>
          <w:sz w:val="28"/>
          <w:szCs w:val="28"/>
          <w:u w:val="none"/>
          <w:lang w:val="en-US" w:eastAsia="zh-CN"/>
        </w:rPr>
      </w:pPr>
    </w:p>
    <w:p w14:paraId="10B982EC">
      <w:pPr>
        <w:wordWrap/>
        <w:jc w:val="center"/>
        <w:rPr>
          <w:rFonts w:hint="eastAsia" w:ascii="Times New Roman" w:hAnsi="Times New Roman" w:eastAsia="黑体" w:cs="Times New Roman"/>
          <w:b/>
          <w:bCs/>
          <w:sz w:val="32"/>
          <w:szCs w:val="32"/>
          <w:u w:val="none"/>
          <w:lang w:val="en-US" w:eastAsia="zh-CN"/>
        </w:rPr>
      </w:pPr>
      <w:r>
        <w:rPr>
          <w:rFonts w:hint="eastAsia" w:ascii="Times New Roman" w:hAnsi="Times New Roman" w:eastAsia="黑体" w:cs="Times New Roman"/>
          <w:b w:val="0"/>
          <w:bCs w:val="0"/>
          <w:sz w:val="32"/>
          <w:szCs w:val="32"/>
          <w:u w:val="none"/>
          <w:lang w:val="en-US" w:eastAsia="zh-CN"/>
        </w:rPr>
        <w:t>深圳市农业产业化龙头企业协会     发布</w:t>
      </w:r>
    </w:p>
    <w:p w14:paraId="5AB9D4ED">
      <w:pPr>
        <w:wordWrap/>
        <w:jc w:val="center"/>
        <w:rPr>
          <w:rFonts w:hint="eastAsia" w:ascii="Times New Roman" w:hAnsi="Times New Roman" w:eastAsia="黑体" w:cs="Times New Roman"/>
          <w:b/>
          <w:bCs/>
          <w:sz w:val="32"/>
          <w:szCs w:val="32"/>
          <w:u w:val="none"/>
          <w:lang w:val="en-US" w:eastAsia="zh-CN"/>
        </w:rPr>
      </w:pPr>
      <w:r>
        <w:rPr>
          <w:rFonts w:hint="eastAsia" w:ascii="Times New Roman" w:hAnsi="Times New Roman" w:eastAsia="黑体" w:cs="Times New Roman"/>
          <w:b/>
          <w:bCs/>
          <w:sz w:val="32"/>
          <w:szCs w:val="32"/>
          <w:u w:val="none"/>
          <w:lang w:val="en-US" w:eastAsia="zh-CN"/>
        </w:rPr>
        <w:t xml:space="preserve"> </w:t>
      </w:r>
    </w:p>
    <w:p w14:paraId="0DE629BA">
      <w:pPr>
        <w:wordWrap/>
        <w:jc w:val="right"/>
        <w:rPr>
          <w:rFonts w:hint="default" w:ascii="Times New Roman" w:hAnsi="Times New Roman" w:eastAsia="黑体" w:cs="Times New Roman"/>
          <w:b w:val="0"/>
          <w:bCs w:val="0"/>
          <w:sz w:val="20"/>
          <w:szCs w:val="20"/>
          <w:u w:val="none"/>
          <w:lang w:val="en-US" w:eastAsia="zh-CN"/>
        </w:rPr>
      </w:pPr>
    </w:p>
    <w:p w14:paraId="229B47E4">
      <w:pPr>
        <w:wordWrap/>
        <w:jc w:val="right"/>
        <w:rPr>
          <w:rFonts w:hint="eastAsia" w:ascii="黑体" w:hAnsi="黑体" w:eastAsia="黑体" w:cs="黑体"/>
          <w:b w:val="0"/>
          <w:bCs w:val="0"/>
          <w:sz w:val="20"/>
          <w:szCs w:val="20"/>
          <w:u w:val="none"/>
          <w:lang w:val="en-US" w:eastAsia="zh-CN"/>
        </w:rPr>
        <w:sectPr>
          <w:pgSz w:w="11906" w:h="16838"/>
          <w:pgMar w:top="1440" w:right="1080" w:bottom="1440" w:left="1080" w:header="851" w:footer="992" w:gutter="0"/>
          <w:cols w:space="425" w:num="1"/>
          <w:docGrid w:type="lines" w:linePitch="312" w:charSpace="0"/>
        </w:sectPr>
      </w:pPr>
    </w:p>
    <w:p w14:paraId="318F5658">
      <w:pPr>
        <w:spacing w:beforeLines="0" w:afterLines="0"/>
        <w:jc w:val="right"/>
        <w:rPr>
          <w:rFonts w:hint="default" w:ascii="Times New Roman" w:hAnsi="Times New Roman" w:eastAsia="黑体"/>
          <w:sz w:val="20"/>
          <w:szCs w:val="20"/>
        </w:rPr>
      </w:pPr>
      <w:r>
        <w:rPr>
          <w:rFonts w:hint="eastAsia" w:ascii="黑体" w:hAnsi="黑体" w:eastAsia="黑体" w:cs="黑体"/>
          <w:sz w:val="20"/>
          <w:szCs w:val="20"/>
        </w:rPr>
        <w:t>T/SZNB XXXXX-XXXX</w:t>
      </w:r>
    </w:p>
    <w:p w14:paraId="620BD446">
      <w:pPr>
        <w:spacing w:beforeLines="0" w:afterLines="0"/>
        <w:jc w:val="right"/>
        <w:rPr>
          <w:rFonts w:hint="default" w:ascii="Times New Roman" w:hAnsi="Times New Roman" w:eastAsia="黑体"/>
          <w:sz w:val="20"/>
          <w:szCs w:val="20"/>
        </w:rPr>
      </w:pPr>
    </w:p>
    <w:p w14:paraId="384650A4">
      <w:pPr>
        <w:spacing w:beforeLines="0" w:afterLines="0"/>
        <w:jc w:val="right"/>
        <w:rPr>
          <w:rFonts w:hint="default" w:ascii="Times New Roman" w:hAnsi="Times New Roman" w:eastAsia="黑体"/>
          <w:sz w:val="20"/>
          <w:szCs w:val="20"/>
        </w:rPr>
      </w:pPr>
    </w:p>
    <w:p w14:paraId="710BEDDE">
      <w:pPr>
        <w:spacing w:beforeLines="0" w:afterLines="0"/>
        <w:jc w:val="right"/>
        <w:rPr>
          <w:rFonts w:hint="default" w:ascii="Times New Roman" w:hAnsi="Times New Roman" w:eastAsia="黑体"/>
          <w:sz w:val="20"/>
          <w:szCs w:val="20"/>
        </w:rPr>
      </w:pPr>
    </w:p>
    <w:p w14:paraId="31BE0DA5">
      <w:pPr>
        <w:spacing w:beforeLines="0" w:afterLines="0"/>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目   录</w:t>
      </w:r>
    </w:p>
    <w:sdt>
      <w:sdtPr>
        <w:rPr>
          <w:rFonts w:ascii="宋体" w:hAnsi="宋体" w:eastAsia="宋体" w:cstheme="minorBidi"/>
          <w:kern w:val="2"/>
          <w:sz w:val="21"/>
          <w:szCs w:val="24"/>
          <w:lang w:val="en-US" w:eastAsia="zh-CN" w:bidi="ar-SA"/>
        </w:rPr>
        <w:id w:val="147479504"/>
        <w15:color w:val="DBDBDB"/>
        <w:docPartObj>
          <w:docPartGallery w:val="Table of Contents"/>
          <w:docPartUnique/>
        </w:docPartObj>
      </w:sdtPr>
      <w:sdtEndPr>
        <w:rPr>
          <w:rFonts w:hint="eastAsia" w:ascii="Times New Roman" w:hAnsi="Times New Roman" w:eastAsia="黑体" w:cstheme="minorBidi"/>
          <w:kern w:val="2"/>
          <w:sz w:val="21"/>
          <w:szCs w:val="32"/>
          <w:lang w:val="en-US" w:eastAsia="zh-CN" w:bidi="ar-SA"/>
        </w:rPr>
      </w:sdtEndPr>
      <w:sdtContent>
        <w:p w14:paraId="7176E58D">
          <w:pPr>
            <w:spacing w:before="0" w:beforeLines="0" w:after="0" w:afterLines="0" w:line="240" w:lineRule="auto"/>
            <w:ind w:left="0" w:leftChars="0" w:right="0" w:rightChars="0" w:firstLine="0" w:firstLineChars="0"/>
            <w:jc w:val="center"/>
          </w:pPr>
        </w:p>
        <w:p w14:paraId="6CACD610">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TOC \o "1-1" \h \u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_Toc13433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前   言</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_Toc13433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49F4CC1E">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_Toc15282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1 范围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_Toc15282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13C45EC4">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_Toc13197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2 规范性引用文件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_Toc13197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5967A195">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_Toc476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3 术语和定义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_Toc476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48F7AF5B">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_Toc6650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4 分级要求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_Toc6650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053B62CB">
          <w:pPr>
            <w:pStyle w:val="8"/>
            <w:tabs>
              <w:tab w:val="right" w:leader="dot" w:pos="9746"/>
            </w:tabs>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_Toc6766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 xml:space="preserve">5 </w:t>
          </w:r>
          <w:r>
            <w:rPr>
              <w:rFonts w:hint="eastAsia" w:asciiTheme="minorEastAsia" w:hAnsiTheme="minorEastAsia" w:eastAsiaTheme="minorEastAsia" w:cstheme="minorEastAsia"/>
              <w:bCs/>
              <w:sz w:val="21"/>
              <w:szCs w:val="21"/>
              <w:lang w:val="en-US" w:eastAsia="zh-CN"/>
            </w:rPr>
            <w:t>容许度要求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_Toc6766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6773BECE">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_Toc20395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 xml:space="preserve">6 </w:t>
          </w:r>
          <w:r>
            <w:rPr>
              <w:rFonts w:hint="eastAsia" w:asciiTheme="minorEastAsia" w:hAnsiTheme="minorEastAsia" w:eastAsiaTheme="minorEastAsia" w:cstheme="minorEastAsia"/>
              <w:bCs/>
              <w:sz w:val="21"/>
              <w:szCs w:val="21"/>
              <w:lang w:val="en-US" w:eastAsia="zh-CN"/>
            </w:rPr>
            <w:t>试验方法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_Toc20395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205AEA55">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_Toc24749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sz w:val="21"/>
              <w:szCs w:val="21"/>
              <w:lang w:val="en-US" w:eastAsia="zh-CN"/>
            </w:rPr>
            <w:t>7 检验规则</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_Toc24749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175E5224">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_Toc27188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8 标识规定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_Toc27188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22616732">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_Toc4393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附  录  A</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_Toc4393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0C033768">
          <w:pPr>
            <w:spacing w:beforeLines="0" w:afterLines="0"/>
            <w:jc w:val="left"/>
            <w:rPr>
              <w:rFonts w:hint="eastAsia" w:ascii="Times New Roman" w:hAnsi="Times New Roman" w:eastAsia="黑体" w:cstheme="minorBidi"/>
              <w:kern w:val="2"/>
              <w:sz w:val="21"/>
              <w:szCs w:val="32"/>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end"/>
          </w:r>
        </w:p>
      </w:sdtContent>
    </w:sdt>
    <w:p w14:paraId="496AD84B">
      <w:pPr>
        <w:spacing w:beforeLines="0" w:afterLines="0"/>
        <w:jc w:val="left"/>
        <w:rPr>
          <w:rFonts w:hint="eastAsia" w:ascii="Times New Roman" w:hAnsi="Times New Roman" w:eastAsia="黑体" w:cstheme="minorBidi"/>
          <w:kern w:val="2"/>
          <w:sz w:val="21"/>
          <w:szCs w:val="32"/>
          <w:lang w:val="en-US" w:eastAsia="zh-CN" w:bidi="ar-SA"/>
        </w:rPr>
      </w:pPr>
    </w:p>
    <w:p w14:paraId="44D59E94">
      <w:pPr>
        <w:adjustRightInd w:val="0"/>
        <w:snapToGrid w:val="0"/>
        <w:spacing w:beforeLines="0" w:afterLines="0" w:line="460" w:lineRule="exact"/>
        <w:ind w:firstLine="640" w:firstLineChars="200"/>
        <w:jc w:val="right"/>
        <w:rPr>
          <w:rFonts w:hint="eastAsia" w:ascii="Times New Roman" w:hAnsi="Times New Roman" w:eastAsia="黑体"/>
          <w:sz w:val="32"/>
          <w:szCs w:val="32"/>
        </w:rPr>
      </w:pPr>
    </w:p>
    <w:p w14:paraId="6CC531AD">
      <w:pPr>
        <w:wordWrap/>
        <w:jc w:val="right"/>
        <w:rPr>
          <w:rFonts w:hint="eastAsia" w:ascii="黑体" w:hAnsi="黑体" w:eastAsia="黑体" w:cs="黑体"/>
          <w:b w:val="0"/>
          <w:bCs w:val="0"/>
          <w:sz w:val="20"/>
          <w:szCs w:val="20"/>
          <w:u w:val="none"/>
          <w:lang w:val="en-US" w:eastAsia="zh-CN"/>
        </w:rPr>
      </w:pPr>
    </w:p>
    <w:p w14:paraId="229E6830">
      <w:pPr>
        <w:bidi w:val="0"/>
        <w:rPr>
          <w:rFonts w:hint="eastAsia" w:asciiTheme="minorHAnsi" w:hAnsiTheme="minorHAnsi" w:eastAsiaTheme="minorEastAsia" w:cstheme="minorBidi"/>
          <w:kern w:val="2"/>
          <w:sz w:val="21"/>
          <w:szCs w:val="24"/>
          <w:lang w:val="en-US" w:eastAsia="zh-CN" w:bidi="ar-SA"/>
        </w:rPr>
      </w:pPr>
    </w:p>
    <w:p w14:paraId="77AF8A17">
      <w:pPr>
        <w:bidi w:val="0"/>
        <w:rPr>
          <w:rFonts w:hint="eastAsia"/>
          <w:lang w:val="en-US" w:eastAsia="zh-CN"/>
        </w:rPr>
      </w:pPr>
    </w:p>
    <w:p w14:paraId="590D9061">
      <w:pPr>
        <w:bidi w:val="0"/>
        <w:rPr>
          <w:rFonts w:hint="eastAsia"/>
          <w:lang w:val="en-US" w:eastAsia="zh-CN"/>
        </w:rPr>
      </w:pPr>
    </w:p>
    <w:p w14:paraId="59BA9F0F">
      <w:pPr>
        <w:tabs>
          <w:tab w:val="left" w:pos="6455"/>
        </w:tabs>
        <w:bidi w:val="0"/>
        <w:jc w:val="left"/>
        <w:rPr>
          <w:rFonts w:hint="eastAsia"/>
          <w:lang w:val="en-US" w:eastAsia="zh-CN"/>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lang w:val="en-US" w:eastAsia="zh-CN"/>
        </w:rPr>
        <w:tab/>
      </w:r>
    </w:p>
    <w:p w14:paraId="2016A22A">
      <w:pPr>
        <w:wordWrap/>
        <w:jc w:val="right"/>
        <w:rPr>
          <w:rFonts w:hint="default" w:ascii="Times New Roman" w:hAnsi="Times New Roman" w:eastAsia="黑体" w:cs="Times New Roman"/>
          <w:b w:val="0"/>
          <w:bCs w:val="0"/>
          <w:sz w:val="20"/>
          <w:szCs w:val="20"/>
          <w:u w:val="none"/>
          <w:lang w:val="en-US" w:eastAsia="zh-CN"/>
        </w:rPr>
      </w:pPr>
      <w:r>
        <w:rPr>
          <w:rFonts w:hint="eastAsia" w:ascii="黑体" w:hAnsi="黑体" w:eastAsia="黑体" w:cs="黑体"/>
          <w:b w:val="0"/>
          <w:bCs w:val="0"/>
          <w:sz w:val="20"/>
          <w:szCs w:val="20"/>
          <w:u w:val="none"/>
          <w:lang w:val="en-US" w:eastAsia="zh-CN"/>
        </w:rPr>
        <w:t>T/SZNB XXXXX-XXXX</w:t>
      </w:r>
    </w:p>
    <w:p w14:paraId="3549857E">
      <w:pPr>
        <w:wordWrap/>
        <w:jc w:val="right"/>
        <w:rPr>
          <w:rFonts w:hint="default" w:ascii="Times New Roman" w:hAnsi="Times New Roman" w:eastAsia="黑体" w:cs="Times New Roman"/>
          <w:b w:val="0"/>
          <w:bCs w:val="0"/>
          <w:sz w:val="20"/>
          <w:szCs w:val="20"/>
          <w:u w:val="none"/>
          <w:lang w:val="en-US" w:eastAsia="zh-CN"/>
        </w:rPr>
      </w:pPr>
    </w:p>
    <w:p w14:paraId="16BEE671">
      <w:pPr>
        <w:wordWrap/>
        <w:jc w:val="right"/>
        <w:rPr>
          <w:rFonts w:hint="default" w:ascii="Times New Roman" w:hAnsi="Times New Roman" w:eastAsia="黑体" w:cs="Times New Roman"/>
          <w:b w:val="0"/>
          <w:bCs w:val="0"/>
          <w:sz w:val="20"/>
          <w:szCs w:val="20"/>
          <w:u w:val="none"/>
          <w:lang w:val="en-US" w:eastAsia="zh-CN"/>
        </w:rPr>
      </w:pPr>
    </w:p>
    <w:p w14:paraId="151C48A9">
      <w:pPr>
        <w:wordWrap/>
        <w:jc w:val="right"/>
        <w:rPr>
          <w:rFonts w:hint="default" w:ascii="Times New Roman" w:hAnsi="Times New Roman" w:eastAsia="黑体" w:cs="Times New Roman"/>
          <w:b w:val="0"/>
          <w:bCs w:val="0"/>
          <w:sz w:val="20"/>
          <w:szCs w:val="20"/>
          <w:u w:val="none"/>
          <w:lang w:val="en-US" w:eastAsia="zh-CN"/>
        </w:rPr>
      </w:pPr>
    </w:p>
    <w:p w14:paraId="7688099F">
      <w:pPr>
        <w:wordWrap/>
        <w:jc w:val="center"/>
        <w:outlineLvl w:val="0"/>
        <w:rPr>
          <w:rFonts w:hint="eastAsia" w:ascii="Times New Roman" w:hAnsi="Times New Roman" w:eastAsia="黑体" w:cs="Times New Roman"/>
          <w:b w:val="0"/>
          <w:bCs w:val="0"/>
          <w:sz w:val="32"/>
          <w:szCs w:val="32"/>
          <w:u w:val="none"/>
          <w:lang w:val="en-US" w:eastAsia="zh-CN"/>
        </w:rPr>
      </w:pPr>
      <w:bookmarkStart w:id="3" w:name="_Toc13433"/>
      <w:r>
        <w:rPr>
          <w:rFonts w:hint="eastAsia" w:ascii="Times New Roman" w:hAnsi="Times New Roman" w:eastAsia="黑体" w:cs="Times New Roman"/>
          <w:b w:val="0"/>
          <w:bCs w:val="0"/>
          <w:sz w:val="32"/>
          <w:szCs w:val="32"/>
          <w:u w:val="none"/>
          <w:lang w:val="en-US" w:eastAsia="zh-CN"/>
        </w:rPr>
        <w:t>前   言</w:t>
      </w:r>
      <w:bookmarkEnd w:id="3"/>
    </w:p>
    <w:p w14:paraId="5D33EDB3">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Times New Roman" w:hAnsi="Times New Roman" w:eastAsia="黑体" w:cs="Times New Roman"/>
          <w:b w:val="0"/>
          <w:bCs w:val="0"/>
          <w:sz w:val="32"/>
          <w:szCs w:val="32"/>
          <w:u w:val="none"/>
          <w:lang w:val="en-US" w:eastAsia="zh-CN"/>
        </w:rPr>
      </w:pPr>
    </w:p>
    <w:p w14:paraId="4AB7BF1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436" w:firstLineChars="200"/>
        <w:textAlignment w:val="auto"/>
        <w:rPr>
          <w:rFonts w:hint="eastAsia" w:ascii="宋体" w:hAnsi="宋体" w:eastAsia="宋体" w:cs="宋体"/>
          <w:spacing w:val="-1"/>
          <w:sz w:val="20"/>
          <w:szCs w:val="20"/>
        </w:rPr>
      </w:pPr>
      <w:r>
        <w:rPr>
          <w:rFonts w:hint="eastAsia" w:ascii="宋体" w:hAnsi="宋体" w:eastAsia="宋体" w:cs="宋体"/>
          <w:spacing w:val="9"/>
          <w:sz w:val="20"/>
          <w:szCs w:val="20"/>
        </w:rPr>
        <w:t>本文件按照</w:t>
      </w:r>
      <w:r>
        <w:rPr>
          <w:rFonts w:hint="eastAsia" w:ascii="宋体" w:hAnsi="宋体" w:eastAsia="宋体" w:cs="宋体"/>
          <w:sz w:val="20"/>
          <w:szCs w:val="20"/>
        </w:rPr>
        <w:t>GB</w:t>
      </w:r>
      <w:r>
        <w:rPr>
          <w:rFonts w:hint="eastAsia" w:ascii="宋体" w:hAnsi="宋体" w:eastAsia="宋体" w:cs="宋体"/>
          <w:spacing w:val="9"/>
          <w:sz w:val="20"/>
          <w:szCs w:val="20"/>
        </w:rPr>
        <w:t>/T 1.1-2020《标准化工作导则 第1部分：标准化文件的结构</w:t>
      </w:r>
      <w:r>
        <w:rPr>
          <w:rFonts w:hint="eastAsia" w:ascii="宋体" w:hAnsi="宋体" w:eastAsia="宋体" w:cs="宋体"/>
          <w:spacing w:val="8"/>
          <w:sz w:val="20"/>
          <w:szCs w:val="20"/>
        </w:rPr>
        <w:t>和起草规则》的规定起</w:t>
      </w:r>
      <w:r>
        <w:rPr>
          <w:rFonts w:hint="eastAsia" w:ascii="宋体" w:hAnsi="宋体" w:eastAsia="宋体" w:cs="宋体"/>
          <w:sz w:val="20"/>
          <w:szCs w:val="20"/>
        </w:rPr>
        <w:t xml:space="preserve"> </w:t>
      </w:r>
      <w:r>
        <w:rPr>
          <w:rFonts w:hint="eastAsia" w:ascii="宋体" w:hAnsi="宋体" w:eastAsia="宋体" w:cs="宋体"/>
          <w:spacing w:val="-1"/>
          <w:sz w:val="20"/>
          <w:szCs w:val="20"/>
        </w:rPr>
        <w:t>草。</w:t>
      </w:r>
    </w:p>
    <w:p w14:paraId="6B5A150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396" w:firstLineChars="200"/>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请注意本文件的某些内容可能涉及专利</w:t>
      </w:r>
      <w:r>
        <w:rPr>
          <w:rFonts w:hint="eastAsia" w:ascii="宋体" w:hAnsi="宋体" w:eastAsia="宋体" w:cs="宋体"/>
          <w:spacing w:val="-1"/>
          <w:sz w:val="20"/>
          <w:szCs w:val="20"/>
          <w:lang w:eastAsia="zh-CN"/>
        </w:rPr>
        <w:t>，</w:t>
      </w:r>
      <w:r>
        <w:rPr>
          <w:rFonts w:hint="eastAsia" w:ascii="宋体" w:hAnsi="宋体" w:eastAsia="宋体" w:cs="宋体"/>
          <w:spacing w:val="-1"/>
          <w:sz w:val="20"/>
          <w:szCs w:val="20"/>
        </w:rPr>
        <w:t>本文件的发布机构不</w:t>
      </w:r>
      <w:r>
        <w:rPr>
          <w:rFonts w:hint="eastAsia" w:ascii="宋体" w:hAnsi="宋体" w:eastAsia="宋体" w:cs="宋体"/>
          <w:spacing w:val="-1"/>
          <w:sz w:val="20"/>
          <w:szCs w:val="20"/>
          <w:lang w:eastAsia="zh-CN"/>
        </w:rPr>
        <w:t>承担</w:t>
      </w:r>
      <w:r>
        <w:rPr>
          <w:rFonts w:hint="eastAsia" w:ascii="宋体" w:hAnsi="宋体" w:eastAsia="宋体" w:cs="宋体"/>
          <w:spacing w:val="-1"/>
          <w:sz w:val="20"/>
          <w:szCs w:val="20"/>
          <w:lang w:val="en-US" w:eastAsia="zh-CN"/>
        </w:rPr>
        <w:t>识别</w:t>
      </w:r>
      <w:r>
        <w:rPr>
          <w:rFonts w:hint="eastAsia" w:ascii="宋体" w:hAnsi="宋体" w:eastAsia="宋体" w:cs="宋体"/>
          <w:spacing w:val="-1"/>
          <w:sz w:val="20"/>
          <w:szCs w:val="20"/>
        </w:rPr>
        <w:t>专利的责任。</w:t>
      </w:r>
    </w:p>
    <w:p w14:paraId="2CEA054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396" w:firstLineChars="200"/>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本文件由</w:t>
      </w:r>
      <w:r>
        <w:rPr>
          <w:rFonts w:hint="eastAsia" w:ascii="宋体" w:hAnsi="宋体" w:eastAsia="宋体" w:cs="宋体"/>
          <w:spacing w:val="-1"/>
          <w:sz w:val="20"/>
          <w:szCs w:val="20"/>
          <w:lang w:eastAsia="zh-CN"/>
        </w:rPr>
        <w:t>深圳市农业产业化龙头企业协会</w:t>
      </w:r>
      <w:r>
        <w:rPr>
          <w:rFonts w:hint="eastAsia" w:ascii="宋体" w:hAnsi="宋体" w:eastAsia="宋体" w:cs="宋体"/>
          <w:spacing w:val="-1"/>
          <w:sz w:val="20"/>
          <w:szCs w:val="20"/>
        </w:rPr>
        <w:t>提出、归口并实施。</w:t>
      </w:r>
    </w:p>
    <w:p w14:paraId="3CAB870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396" w:firstLineChars="200"/>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本文件起草单位：</w:t>
      </w:r>
      <w:r>
        <w:rPr>
          <w:rFonts w:hint="eastAsia" w:ascii="宋体" w:hAnsi="宋体" w:eastAsia="宋体" w:cs="宋体"/>
          <w:spacing w:val="-1"/>
          <w:sz w:val="20"/>
          <w:szCs w:val="20"/>
          <w:lang w:val="en-US" w:eastAsia="zh-CN"/>
        </w:rPr>
        <w:t>光筑农业集团有限公司、深圳市计量质量检测研究院、深圳凯吉星农产品检测认证有限公司</w:t>
      </w:r>
    </w:p>
    <w:p w14:paraId="36FA52A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396" w:firstLineChars="200"/>
        <w:textAlignment w:val="auto"/>
        <w:rPr>
          <w:rFonts w:hint="eastAsia" w:ascii="宋体" w:hAnsi="宋体" w:eastAsia="宋体" w:cs="宋体"/>
          <w:spacing w:val="-1"/>
          <w:sz w:val="20"/>
          <w:szCs w:val="20"/>
          <w:lang w:eastAsia="zh-CN"/>
        </w:rPr>
      </w:pPr>
      <w:r>
        <w:rPr>
          <w:rFonts w:hint="eastAsia" w:ascii="宋体" w:hAnsi="宋体" w:eastAsia="宋体" w:cs="宋体"/>
          <w:spacing w:val="-1"/>
          <w:sz w:val="20"/>
          <w:szCs w:val="20"/>
        </w:rPr>
        <w:t>本文件主要起草人：</w:t>
      </w:r>
      <w:r>
        <w:rPr>
          <w:rFonts w:hint="eastAsia" w:ascii="宋体" w:hAnsi="宋体" w:eastAsia="宋体" w:cs="宋体"/>
          <w:spacing w:val="-1"/>
          <w:sz w:val="20"/>
          <w:szCs w:val="20"/>
          <w:lang w:eastAsia="zh-CN"/>
        </w:rPr>
        <w:t>邹渝丰、蒋晶晶、任佳影、张允楠、</w:t>
      </w:r>
      <w:r>
        <w:rPr>
          <w:rFonts w:hint="eastAsia" w:ascii="宋体" w:hAnsi="宋体" w:eastAsia="宋体" w:cs="宋体"/>
          <w:spacing w:val="-1"/>
          <w:sz w:val="20"/>
          <w:szCs w:val="20"/>
          <w:lang w:val="en-US" w:eastAsia="zh-CN"/>
        </w:rPr>
        <w:t>苑婷婷、莫春茹、高素君、岑干君</w:t>
      </w:r>
    </w:p>
    <w:p w14:paraId="5378423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textAlignment w:val="auto"/>
        <w:rPr>
          <w:rFonts w:hint="default" w:ascii="宋体" w:hAnsi="宋体" w:eastAsia="宋体" w:cs="宋体"/>
          <w:spacing w:val="-1"/>
          <w:sz w:val="20"/>
          <w:szCs w:val="20"/>
          <w:lang w:val="en-US" w:eastAsia="zh-CN"/>
        </w:rPr>
      </w:pPr>
    </w:p>
    <w:p w14:paraId="49038225">
      <w:pPr>
        <w:wordWrap/>
        <w:jc w:val="left"/>
        <w:rPr>
          <w:rFonts w:hint="default" w:ascii="Times New Roman" w:hAnsi="Times New Roman" w:eastAsia="黑体" w:cs="Times New Roman"/>
          <w:b w:val="0"/>
          <w:bCs w:val="0"/>
          <w:sz w:val="20"/>
          <w:szCs w:val="20"/>
          <w:u w:val="none"/>
          <w:lang w:val="en-US" w:eastAsia="zh-CN"/>
        </w:rPr>
      </w:pPr>
    </w:p>
    <w:p w14:paraId="40A71E4F">
      <w:pPr>
        <w:wordWrap/>
        <w:jc w:val="left"/>
        <w:rPr>
          <w:rFonts w:hint="default" w:ascii="Times New Roman" w:hAnsi="Times New Roman" w:eastAsia="黑体" w:cs="Times New Roman"/>
          <w:b w:val="0"/>
          <w:bCs w:val="0"/>
          <w:sz w:val="20"/>
          <w:szCs w:val="20"/>
          <w:u w:val="none"/>
          <w:lang w:val="en-US" w:eastAsia="zh-CN"/>
        </w:rPr>
      </w:pPr>
    </w:p>
    <w:p w14:paraId="6BBF78BF">
      <w:pPr>
        <w:wordWrap/>
        <w:jc w:val="left"/>
        <w:rPr>
          <w:rFonts w:hint="default" w:ascii="Times New Roman" w:hAnsi="Times New Roman" w:eastAsia="黑体" w:cs="Times New Roman"/>
          <w:b w:val="0"/>
          <w:bCs w:val="0"/>
          <w:sz w:val="20"/>
          <w:szCs w:val="20"/>
          <w:u w:val="none"/>
          <w:lang w:val="en-US" w:eastAsia="zh-CN"/>
        </w:rPr>
      </w:pPr>
    </w:p>
    <w:p w14:paraId="78857B46">
      <w:pPr>
        <w:wordWrap/>
        <w:jc w:val="left"/>
        <w:rPr>
          <w:rFonts w:hint="default" w:ascii="Times New Roman" w:hAnsi="Times New Roman" w:eastAsia="黑体" w:cs="Times New Roman"/>
          <w:b w:val="0"/>
          <w:bCs w:val="0"/>
          <w:sz w:val="20"/>
          <w:szCs w:val="20"/>
          <w:u w:val="none"/>
          <w:lang w:val="en-US" w:eastAsia="zh-CN"/>
        </w:rPr>
      </w:pPr>
    </w:p>
    <w:p w14:paraId="62875288">
      <w:pPr>
        <w:wordWrap/>
        <w:jc w:val="left"/>
        <w:rPr>
          <w:rFonts w:hint="default" w:ascii="Times New Roman" w:hAnsi="Times New Roman" w:eastAsia="黑体" w:cs="Times New Roman"/>
          <w:b w:val="0"/>
          <w:bCs w:val="0"/>
          <w:sz w:val="20"/>
          <w:szCs w:val="20"/>
          <w:u w:val="none"/>
          <w:lang w:val="en-US" w:eastAsia="zh-CN"/>
        </w:rPr>
      </w:pPr>
    </w:p>
    <w:p w14:paraId="2782B525">
      <w:pPr>
        <w:wordWrap/>
        <w:jc w:val="left"/>
        <w:rPr>
          <w:rFonts w:hint="default" w:ascii="Times New Roman" w:hAnsi="Times New Roman" w:eastAsia="黑体" w:cs="Times New Roman"/>
          <w:b w:val="0"/>
          <w:bCs w:val="0"/>
          <w:sz w:val="20"/>
          <w:szCs w:val="20"/>
          <w:u w:val="none"/>
          <w:lang w:val="en-US" w:eastAsia="zh-CN"/>
        </w:rPr>
      </w:pPr>
    </w:p>
    <w:p w14:paraId="2CF991BA">
      <w:pPr>
        <w:wordWrap/>
        <w:jc w:val="left"/>
        <w:rPr>
          <w:rFonts w:hint="default" w:ascii="Times New Roman" w:hAnsi="Times New Roman" w:eastAsia="黑体" w:cs="Times New Roman"/>
          <w:b w:val="0"/>
          <w:bCs w:val="0"/>
          <w:sz w:val="20"/>
          <w:szCs w:val="20"/>
          <w:u w:val="none"/>
          <w:lang w:val="en-US" w:eastAsia="zh-CN"/>
        </w:rPr>
      </w:pPr>
    </w:p>
    <w:p w14:paraId="45230729">
      <w:pPr>
        <w:wordWrap/>
        <w:jc w:val="left"/>
        <w:rPr>
          <w:rFonts w:hint="default" w:ascii="Times New Roman" w:hAnsi="Times New Roman" w:eastAsia="黑体" w:cs="Times New Roman"/>
          <w:b w:val="0"/>
          <w:bCs w:val="0"/>
          <w:sz w:val="20"/>
          <w:szCs w:val="20"/>
          <w:u w:val="none"/>
          <w:lang w:val="en-US" w:eastAsia="zh-CN"/>
        </w:rPr>
      </w:pPr>
    </w:p>
    <w:p w14:paraId="2E96614C">
      <w:pPr>
        <w:wordWrap/>
        <w:jc w:val="left"/>
        <w:rPr>
          <w:rFonts w:hint="default" w:ascii="Times New Roman" w:hAnsi="Times New Roman" w:eastAsia="黑体" w:cs="Times New Roman"/>
          <w:b w:val="0"/>
          <w:bCs w:val="0"/>
          <w:sz w:val="20"/>
          <w:szCs w:val="20"/>
          <w:u w:val="none"/>
          <w:lang w:val="en-US" w:eastAsia="zh-CN"/>
        </w:rPr>
      </w:pPr>
    </w:p>
    <w:p w14:paraId="7095E00B">
      <w:pPr>
        <w:wordWrap/>
        <w:jc w:val="left"/>
        <w:rPr>
          <w:rFonts w:hint="default" w:ascii="Times New Roman" w:hAnsi="Times New Roman" w:eastAsia="黑体" w:cs="Times New Roman"/>
          <w:b w:val="0"/>
          <w:bCs w:val="0"/>
          <w:sz w:val="20"/>
          <w:szCs w:val="20"/>
          <w:u w:val="none"/>
          <w:lang w:val="en-US" w:eastAsia="zh-CN"/>
        </w:rPr>
      </w:pPr>
    </w:p>
    <w:p w14:paraId="0F4B2633">
      <w:pPr>
        <w:wordWrap/>
        <w:jc w:val="left"/>
        <w:rPr>
          <w:rFonts w:hint="default" w:ascii="Times New Roman" w:hAnsi="Times New Roman" w:eastAsia="黑体" w:cs="Times New Roman"/>
          <w:b w:val="0"/>
          <w:bCs w:val="0"/>
          <w:sz w:val="20"/>
          <w:szCs w:val="20"/>
          <w:u w:val="none"/>
          <w:lang w:val="en-US" w:eastAsia="zh-CN"/>
        </w:rPr>
      </w:pPr>
    </w:p>
    <w:p w14:paraId="37C3A04F">
      <w:pPr>
        <w:wordWrap/>
        <w:jc w:val="left"/>
        <w:rPr>
          <w:rFonts w:hint="default" w:ascii="Times New Roman" w:hAnsi="Times New Roman" w:eastAsia="黑体" w:cs="Times New Roman"/>
          <w:b w:val="0"/>
          <w:bCs w:val="0"/>
          <w:sz w:val="20"/>
          <w:szCs w:val="20"/>
          <w:u w:val="none"/>
          <w:lang w:val="en-US" w:eastAsia="zh-CN"/>
        </w:rPr>
      </w:pPr>
    </w:p>
    <w:p w14:paraId="541B9EDC">
      <w:pPr>
        <w:wordWrap/>
        <w:jc w:val="left"/>
        <w:rPr>
          <w:rFonts w:hint="default" w:ascii="Times New Roman" w:hAnsi="Times New Roman" w:eastAsia="黑体" w:cs="Times New Roman"/>
          <w:b w:val="0"/>
          <w:bCs w:val="0"/>
          <w:sz w:val="20"/>
          <w:szCs w:val="20"/>
          <w:u w:val="none"/>
          <w:lang w:val="en-US" w:eastAsia="zh-CN"/>
        </w:rPr>
      </w:pPr>
    </w:p>
    <w:p w14:paraId="37DD9D20">
      <w:pPr>
        <w:wordWrap/>
        <w:jc w:val="left"/>
        <w:rPr>
          <w:rFonts w:hint="default" w:ascii="Times New Roman" w:hAnsi="Times New Roman" w:eastAsia="黑体" w:cs="Times New Roman"/>
          <w:b w:val="0"/>
          <w:bCs w:val="0"/>
          <w:sz w:val="20"/>
          <w:szCs w:val="20"/>
          <w:u w:val="none"/>
          <w:lang w:val="en-US" w:eastAsia="zh-CN"/>
        </w:rPr>
      </w:pPr>
    </w:p>
    <w:p w14:paraId="099C020B">
      <w:pPr>
        <w:wordWrap/>
        <w:jc w:val="left"/>
        <w:rPr>
          <w:rFonts w:hint="default" w:ascii="Times New Roman" w:hAnsi="Times New Roman" w:eastAsia="黑体" w:cs="Times New Roman"/>
          <w:b w:val="0"/>
          <w:bCs w:val="0"/>
          <w:sz w:val="20"/>
          <w:szCs w:val="20"/>
          <w:u w:val="none"/>
          <w:lang w:val="en-US" w:eastAsia="zh-CN"/>
        </w:rPr>
      </w:pPr>
    </w:p>
    <w:p w14:paraId="3DC3D950">
      <w:pPr>
        <w:wordWrap/>
        <w:jc w:val="left"/>
        <w:rPr>
          <w:rFonts w:hint="default" w:ascii="Times New Roman" w:hAnsi="Times New Roman" w:eastAsia="黑体" w:cs="Times New Roman"/>
          <w:b w:val="0"/>
          <w:bCs w:val="0"/>
          <w:sz w:val="20"/>
          <w:szCs w:val="20"/>
          <w:u w:val="none"/>
          <w:lang w:val="en-US" w:eastAsia="zh-CN"/>
        </w:rPr>
      </w:pPr>
    </w:p>
    <w:p w14:paraId="51D97BB6">
      <w:pPr>
        <w:wordWrap/>
        <w:jc w:val="left"/>
        <w:rPr>
          <w:rFonts w:hint="default" w:ascii="Times New Roman" w:hAnsi="Times New Roman" w:eastAsia="黑体" w:cs="Times New Roman"/>
          <w:b w:val="0"/>
          <w:bCs w:val="0"/>
          <w:sz w:val="20"/>
          <w:szCs w:val="20"/>
          <w:u w:val="none"/>
          <w:lang w:val="en-US" w:eastAsia="zh-CN"/>
        </w:rPr>
      </w:pPr>
    </w:p>
    <w:p w14:paraId="67DFE04A">
      <w:pPr>
        <w:wordWrap/>
        <w:jc w:val="left"/>
        <w:rPr>
          <w:rFonts w:hint="default" w:ascii="Times New Roman" w:hAnsi="Times New Roman" w:eastAsia="黑体" w:cs="Times New Roman"/>
          <w:b w:val="0"/>
          <w:bCs w:val="0"/>
          <w:sz w:val="20"/>
          <w:szCs w:val="20"/>
          <w:u w:val="none"/>
          <w:lang w:val="en-US" w:eastAsia="zh-CN"/>
        </w:rPr>
      </w:pPr>
    </w:p>
    <w:p w14:paraId="31952783">
      <w:pPr>
        <w:wordWrap/>
        <w:jc w:val="left"/>
        <w:rPr>
          <w:rFonts w:hint="default" w:ascii="Times New Roman" w:hAnsi="Times New Roman" w:eastAsia="黑体" w:cs="Times New Roman"/>
          <w:b w:val="0"/>
          <w:bCs w:val="0"/>
          <w:sz w:val="20"/>
          <w:szCs w:val="20"/>
          <w:u w:val="none"/>
          <w:lang w:val="en-US" w:eastAsia="zh-CN"/>
        </w:rPr>
      </w:pPr>
    </w:p>
    <w:p w14:paraId="68F88AA1">
      <w:pPr>
        <w:wordWrap/>
        <w:jc w:val="left"/>
        <w:rPr>
          <w:rFonts w:hint="default" w:ascii="Times New Roman" w:hAnsi="Times New Roman" w:eastAsia="黑体" w:cs="Times New Roman"/>
          <w:b w:val="0"/>
          <w:bCs w:val="0"/>
          <w:sz w:val="20"/>
          <w:szCs w:val="20"/>
          <w:u w:val="none"/>
          <w:lang w:val="en-US" w:eastAsia="zh-CN"/>
        </w:rPr>
      </w:pPr>
    </w:p>
    <w:p w14:paraId="114CB8AB">
      <w:pPr>
        <w:wordWrap/>
        <w:jc w:val="left"/>
        <w:rPr>
          <w:rFonts w:hint="default" w:ascii="Times New Roman" w:hAnsi="Times New Roman" w:eastAsia="黑体" w:cs="Times New Roman"/>
          <w:b w:val="0"/>
          <w:bCs w:val="0"/>
          <w:sz w:val="20"/>
          <w:szCs w:val="20"/>
          <w:u w:val="none"/>
          <w:lang w:val="en-US" w:eastAsia="zh-CN"/>
        </w:rPr>
      </w:pPr>
    </w:p>
    <w:p w14:paraId="440961D8">
      <w:pPr>
        <w:wordWrap/>
        <w:jc w:val="left"/>
        <w:rPr>
          <w:rFonts w:hint="default" w:ascii="Times New Roman" w:hAnsi="Times New Roman" w:eastAsia="黑体" w:cs="Times New Roman"/>
          <w:b w:val="0"/>
          <w:bCs w:val="0"/>
          <w:sz w:val="20"/>
          <w:szCs w:val="20"/>
          <w:u w:val="none"/>
          <w:lang w:val="en-US" w:eastAsia="zh-CN"/>
        </w:rPr>
      </w:pPr>
    </w:p>
    <w:p w14:paraId="5190A7AB">
      <w:pPr>
        <w:wordWrap/>
        <w:jc w:val="left"/>
        <w:rPr>
          <w:rFonts w:hint="default" w:ascii="Times New Roman" w:hAnsi="Times New Roman" w:eastAsia="黑体" w:cs="Times New Roman"/>
          <w:b w:val="0"/>
          <w:bCs w:val="0"/>
          <w:sz w:val="20"/>
          <w:szCs w:val="20"/>
          <w:u w:val="none"/>
          <w:lang w:val="en-US" w:eastAsia="zh-CN"/>
        </w:rPr>
      </w:pPr>
    </w:p>
    <w:p w14:paraId="35BEA100">
      <w:pPr>
        <w:wordWrap/>
        <w:jc w:val="left"/>
        <w:rPr>
          <w:rFonts w:hint="default" w:ascii="Times New Roman" w:hAnsi="Times New Roman" w:eastAsia="黑体" w:cs="Times New Roman"/>
          <w:b w:val="0"/>
          <w:bCs w:val="0"/>
          <w:sz w:val="20"/>
          <w:szCs w:val="20"/>
          <w:u w:val="none"/>
          <w:lang w:val="en-US" w:eastAsia="zh-CN"/>
        </w:rPr>
      </w:pPr>
    </w:p>
    <w:p w14:paraId="40F0CF90">
      <w:pPr>
        <w:wordWrap/>
        <w:jc w:val="left"/>
        <w:rPr>
          <w:rFonts w:hint="default" w:ascii="Times New Roman" w:hAnsi="Times New Roman" w:eastAsia="黑体" w:cs="Times New Roman"/>
          <w:b w:val="0"/>
          <w:bCs w:val="0"/>
          <w:sz w:val="20"/>
          <w:szCs w:val="20"/>
          <w:u w:val="none"/>
          <w:lang w:val="en-US" w:eastAsia="zh-CN"/>
        </w:rPr>
      </w:pPr>
    </w:p>
    <w:p w14:paraId="663DDD76">
      <w:pPr>
        <w:wordWrap/>
        <w:jc w:val="left"/>
        <w:rPr>
          <w:rFonts w:hint="default" w:ascii="Times New Roman" w:hAnsi="Times New Roman" w:eastAsia="黑体" w:cs="Times New Roman"/>
          <w:b w:val="0"/>
          <w:bCs w:val="0"/>
          <w:sz w:val="20"/>
          <w:szCs w:val="20"/>
          <w:u w:val="none"/>
          <w:lang w:val="en-US" w:eastAsia="zh-CN"/>
        </w:rPr>
      </w:pPr>
    </w:p>
    <w:p w14:paraId="04085990">
      <w:pPr>
        <w:wordWrap/>
        <w:jc w:val="left"/>
        <w:rPr>
          <w:rFonts w:hint="default" w:ascii="Times New Roman" w:hAnsi="Times New Roman" w:eastAsia="黑体" w:cs="Times New Roman"/>
          <w:b w:val="0"/>
          <w:bCs w:val="0"/>
          <w:sz w:val="20"/>
          <w:szCs w:val="20"/>
          <w:u w:val="none"/>
          <w:lang w:val="en-US" w:eastAsia="zh-CN"/>
        </w:rPr>
      </w:pPr>
    </w:p>
    <w:p w14:paraId="6FA49C82">
      <w:pPr>
        <w:wordWrap/>
        <w:jc w:val="left"/>
        <w:rPr>
          <w:rFonts w:hint="default" w:ascii="Times New Roman" w:hAnsi="Times New Roman" w:eastAsia="黑体" w:cs="Times New Roman"/>
          <w:b w:val="0"/>
          <w:bCs w:val="0"/>
          <w:sz w:val="20"/>
          <w:szCs w:val="20"/>
          <w:u w:val="none"/>
          <w:lang w:val="en-US" w:eastAsia="zh-CN"/>
        </w:rPr>
      </w:pPr>
    </w:p>
    <w:p w14:paraId="5815E10F">
      <w:pPr>
        <w:wordWrap/>
        <w:jc w:val="left"/>
        <w:rPr>
          <w:rFonts w:hint="default" w:ascii="Times New Roman" w:hAnsi="Times New Roman" w:eastAsia="黑体" w:cs="Times New Roman"/>
          <w:b w:val="0"/>
          <w:bCs w:val="0"/>
          <w:sz w:val="20"/>
          <w:szCs w:val="20"/>
          <w:u w:val="none"/>
          <w:lang w:val="en-US" w:eastAsia="zh-CN"/>
        </w:rPr>
      </w:pPr>
    </w:p>
    <w:p w14:paraId="664F392E">
      <w:pPr>
        <w:wordWrap/>
        <w:jc w:val="left"/>
        <w:rPr>
          <w:rFonts w:hint="default" w:ascii="Times New Roman" w:hAnsi="Times New Roman" w:eastAsia="黑体" w:cs="Times New Roman"/>
          <w:b w:val="0"/>
          <w:bCs w:val="0"/>
          <w:sz w:val="20"/>
          <w:szCs w:val="20"/>
          <w:u w:val="none"/>
          <w:lang w:val="en-US" w:eastAsia="zh-CN"/>
        </w:rPr>
      </w:pPr>
    </w:p>
    <w:p w14:paraId="6164AEBA">
      <w:pPr>
        <w:wordWrap/>
        <w:jc w:val="left"/>
        <w:rPr>
          <w:rFonts w:hint="default" w:ascii="Times New Roman" w:hAnsi="Times New Roman" w:eastAsia="黑体" w:cs="Times New Roman"/>
          <w:b w:val="0"/>
          <w:bCs w:val="0"/>
          <w:sz w:val="20"/>
          <w:szCs w:val="20"/>
          <w:u w:val="none"/>
          <w:lang w:val="en-US" w:eastAsia="zh-CN"/>
        </w:rPr>
      </w:pPr>
    </w:p>
    <w:p w14:paraId="394E608D">
      <w:pPr>
        <w:wordWrap/>
        <w:jc w:val="right"/>
        <w:rPr>
          <w:rFonts w:hint="default" w:ascii="Times New Roman" w:hAnsi="Times New Roman" w:eastAsia="黑体" w:cs="Times New Roman"/>
          <w:b w:val="0"/>
          <w:bCs w:val="0"/>
          <w:sz w:val="20"/>
          <w:szCs w:val="20"/>
          <w:u w:val="none"/>
          <w:lang w:val="en-US" w:eastAsia="zh-CN"/>
        </w:rPr>
      </w:pPr>
      <w:r>
        <w:rPr>
          <w:rFonts w:hint="eastAsia" w:ascii="黑体" w:hAnsi="黑体" w:eastAsia="黑体" w:cs="黑体"/>
          <w:b w:val="0"/>
          <w:bCs w:val="0"/>
          <w:sz w:val="20"/>
          <w:szCs w:val="20"/>
          <w:u w:val="none"/>
          <w:lang w:val="en-US" w:eastAsia="zh-CN"/>
        </w:rPr>
        <w:t>T/SZNB XXXXX-XXXX</w:t>
      </w:r>
    </w:p>
    <w:p w14:paraId="3904CA40">
      <w:pPr>
        <w:wordWrap/>
        <w:jc w:val="right"/>
        <w:rPr>
          <w:rFonts w:hint="default" w:ascii="Times New Roman" w:hAnsi="Times New Roman" w:eastAsia="黑体" w:cs="Times New Roman"/>
          <w:b w:val="0"/>
          <w:bCs w:val="0"/>
          <w:sz w:val="20"/>
          <w:szCs w:val="20"/>
          <w:u w:val="none"/>
          <w:lang w:val="en-US" w:eastAsia="zh-CN"/>
        </w:rPr>
      </w:pPr>
    </w:p>
    <w:p w14:paraId="2F7F4756">
      <w:pPr>
        <w:wordWrap/>
        <w:jc w:val="right"/>
        <w:rPr>
          <w:rFonts w:hint="default" w:ascii="Times New Roman" w:hAnsi="Times New Roman" w:eastAsia="黑体" w:cs="Times New Roman"/>
          <w:b w:val="0"/>
          <w:bCs w:val="0"/>
          <w:sz w:val="20"/>
          <w:szCs w:val="20"/>
          <w:u w:val="none"/>
          <w:lang w:val="en-US" w:eastAsia="zh-CN"/>
        </w:rPr>
      </w:pPr>
    </w:p>
    <w:p w14:paraId="499122D5">
      <w:pPr>
        <w:wordWrap/>
        <w:jc w:val="right"/>
        <w:rPr>
          <w:rFonts w:hint="default" w:ascii="Times New Roman" w:hAnsi="Times New Roman" w:eastAsia="黑体" w:cs="Times New Roman"/>
          <w:b w:val="0"/>
          <w:bCs w:val="0"/>
          <w:sz w:val="20"/>
          <w:szCs w:val="20"/>
          <w:u w:val="none"/>
          <w:lang w:val="en-US" w:eastAsia="zh-CN"/>
        </w:rPr>
      </w:pPr>
    </w:p>
    <w:p w14:paraId="2C5B24AD">
      <w:pPr>
        <w:wordWrap/>
        <w:jc w:val="center"/>
        <w:rPr>
          <w:rFonts w:hint="default" w:ascii="Times New Roman" w:hAnsi="Times New Roman" w:eastAsia="黑体" w:cs="Times New Roman"/>
          <w:b w:val="0"/>
          <w:bCs w:val="0"/>
          <w:sz w:val="32"/>
          <w:szCs w:val="32"/>
          <w:u w:val="none"/>
          <w:lang w:val="en-US" w:eastAsia="zh-CN"/>
        </w:rPr>
      </w:pPr>
      <w:r>
        <w:rPr>
          <w:rFonts w:hint="eastAsia" w:ascii="Times New Roman" w:hAnsi="Times New Roman" w:eastAsia="黑体" w:cs="Times New Roman"/>
          <w:b w:val="0"/>
          <w:bCs w:val="0"/>
          <w:sz w:val="32"/>
          <w:szCs w:val="32"/>
          <w:u w:val="none"/>
          <w:lang w:val="en-US" w:eastAsia="zh-CN"/>
        </w:rPr>
        <w:t>水果分级标准  蓝莓</w:t>
      </w:r>
    </w:p>
    <w:p w14:paraId="6605656F">
      <w:pPr>
        <w:wordWrap/>
        <w:jc w:val="left"/>
        <w:rPr>
          <w:rFonts w:hint="eastAsia" w:ascii="Times New Roman" w:hAnsi="Times New Roman" w:eastAsia="黑体" w:cs="Times New Roman"/>
          <w:b w:val="0"/>
          <w:bCs w:val="0"/>
          <w:sz w:val="32"/>
          <w:szCs w:val="32"/>
          <w:u w:val="none"/>
          <w:lang w:val="en-US" w:eastAsia="zh-CN"/>
        </w:rPr>
      </w:pPr>
    </w:p>
    <w:p w14:paraId="03810E19">
      <w:pPr>
        <w:keepNext w:val="0"/>
        <w:keepLines w:val="0"/>
        <w:pageBreakBefore w:val="0"/>
        <w:widowControl w:val="0"/>
        <w:kinsoku/>
        <w:wordWrap/>
        <w:overflowPunct/>
        <w:topLinePunct w:val="0"/>
        <w:autoSpaceDE/>
        <w:autoSpaceDN/>
        <w:bidi w:val="0"/>
        <w:adjustRightInd w:val="0"/>
        <w:snapToGrid w:val="0"/>
        <w:jc w:val="left"/>
        <w:textAlignment w:val="auto"/>
        <w:outlineLvl w:val="0"/>
        <w:rPr>
          <w:rFonts w:hint="eastAsia" w:ascii="黑体" w:hAnsi="黑体" w:eastAsia="黑体" w:cs="黑体"/>
          <w:b w:val="0"/>
          <w:bCs w:val="0"/>
          <w:sz w:val="20"/>
          <w:szCs w:val="20"/>
          <w:u w:val="none"/>
          <w:lang w:val="en-US" w:eastAsia="zh-CN"/>
        </w:rPr>
      </w:pPr>
      <w:bookmarkStart w:id="4" w:name="_Toc15282"/>
      <w:r>
        <w:rPr>
          <w:rFonts w:hint="eastAsia" w:ascii="黑体" w:hAnsi="黑体" w:eastAsia="黑体" w:cs="黑体"/>
          <w:b w:val="0"/>
          <w:bCs w:val="0"/>
          <w:sz w:val="20"/>
          <w:szCs w:val="20"/>
          <w:u w:val="none"/>
          <w:lang w:val="en-US" w:eastAsia="zh-CN"/>
        </w:rPr>
        <w:t>1  范围</w:t>
      </w:r>
      <w:bookmarkEnd w:id="4"/>
    </w:p>
    <w:p w14:paraId="01994CC4">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p>
    <w:p w14:paraId="1E8EC521">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本标准规定了蓝莓</w:t>
      </w:r>
      <w:r>
        <w:rPr>
          <w:rFonts w:hint="eastAsia" w:asciiTheme="minorEastAsia" w:hAnsiTheme="minorEastAsia" w:eastAsiaTheme="minorEastAsia" w:cstheme="minorEastAsia"/>
          <w:b w:val="0"/>
          <w:bCs w:val="0"/>
          <w:sz w:val="20"/>
          <w:szCs w:val="20"/>
          <w:u w:val="none"/>
          <w:lang w:val="en-US" w:eastAsia="zh-CN"/>
        </w:rPr>
        <w:t>的术语和定义、</w:t>
      </w:r>
      <w:r>
        <w:rPr>
          <w:rFonts w:hint="eastAsia" w:asciiTheme="minorEastAsia" w:hAnsiTheme="minorEastAsia" w:cstheme="minorEastAsia"/>
          <w:b w:val="0"/>
          <w:bCs w:val="0"/>
          <w:sz w:val="20"/>
          <w:szCs w:val="20"/>
          <w:u w:val="none"/>
          <w:lang w:val="en-US" w:eastAsia="zh-CN"/>
        </w:rPr>
        <w:t>分级</w:t>
      </w:r>
      <w:r>
        <w:rPr>
          <w:rFonts w:hint="eastAsia" w:asciiTheme="minorEastAsia" w:hAnsiTheme="minorEastAsia" w:eastAsiaTheme="minorEastAsia" w:cstheme="minorEastAsia"/>
          <w:b w:val="0"/>
          <w:bCs w:val="0"/>
          <w:sz w:val="20"/>
          <w:szCs w:val="20"/>
          <w:u w:val="none"/>
          <w:lang w:val="en-US" w:eastAsia="zh-CN"/>
        </w:rPr>
        <w:t>要求、</w:t>
      </w:r>
      <w:r>
        <w:rPr>
          <w:rFonts w:hint="eastAsia" w:asciiTheme="minorEastAsia" w:hAnsiTheme="minorEastAsia" w:cstheme="minorEastAsia"/>
          <w:b w:val="0"/>
          <w:bCs w:val="0"/>
          <w:sz w:val="20"/>
          <w:szCs w:val="20"/>
          <w:u w:val="none"/>
          <w:lang w:val="en-US" w:eastAsia="zh-CN"/>
        </w:rPr>
        <w:t>均匀度要求、试</w:t>
      </w:r>
      <w:r>
        <w:rPr>
          <w:rFonts w:hint="eastAsia" w:asciiTheme="minorEastAsia" w:hAnsiTheme="minorEastAsia" w:eastAsiaTheme="minorEastAsia" w:cstheme="minorEastAsia"/>
          <w:b w:val="0"/>
          <w:bCs w:val="0"/>
          <w:sz w:val="20"/>
          <w:szCs w:val="20"/>
          <w:u w:val="none"/>
          <w:lang w:val="en-US" w:eastAsia="zh-CN"/>
        </w:rPr>
        <w:t>验方法、检验规则、标识</w:t>
      </w:r>
      <w:r>
        <w:rPr>
          <w:rFonts w:hint="eastAsia" w:asciiTheme="minorEastAsia" w:hAnsiTheme="minorEastAsia" w:cstheme="minorEastAsia"/>
          <w:b w:val="0"/>
          <w:bCs w:val="0"/>
          <w:sz w:val="20"/>
          <w:szCs w:val="20"/>
          <w:u w:val="none"/>
          <w:lang w:val="en-US" w:eastAsia="zh-CN"/>
        </w:rPr>
        <w:t>规定等。</w:t>
      </w:r>
    </w:p>
    <w:p w14:paraId="4F4E9565">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本</w:t>
      </w:r>
      <w:r>
        <w:rPr>
          <w:rFonts w:hint="eastAsia" w:asciiTheme="minorEastAsia" w:hAnsiTheme="minorEastAsia" w:cstheme="minorEastAsia"/>
          <w:b w:val="0"/>
          <w:bCs w:val="0"/>
          <w:sz w:val="20"/>
          <w:szCs w:val="20"/>
          <w:u w:val="none"/>
          <w:lang w:val="en-US" w:eastAsia="zh-CN"/>
        </w:rPr>
        <w:t>标准</w:t>
      </w:r>
      <w:r>
        <w:rPr>
          <w:rFonts w:hint="eastAsia" w:asciiTheme="minorEastAsia" w:hAnsiTheme="minorEastAsia" w:eastAsiaTheme="minorEastAsia" w:cstheme="minorEastAsia"/>
          <w:b w:val="0"/>
          <w:bCs w:val="0"/>
          <w:sz w:val="20"/>
          <w:szCs w:val="20"/>
          <w:u w:val="none"/>
          <w:lang w:val="en-US" w:eastAsia="zh-CN"/>
        </w:rPr>
        <w:t>适用于以新鲜或原有状态供消费者直接食用的</w:t>
      </w:r>
      <w:r>
        <w:rPr>
          <w:rFonts w:hint="eastAsia" w:asciiTheme="minorEastAsia" w:hAnsiTheme="minorEastAsia" w:cstheme="minorEastAsia"/>
          <w:b w:val="0"/>
          <w:bCs w:val="0"/>
          <w:sz w:val="20"/>
          <w:szCs w:val="20"/>
          <w:u w:val="none"/>
          <w:lang w:val="en-US" w:eastAsia="zh-CN"/>
        </w:rPr>
        <w:t>蓝莓</w:t>
      </w:r>
      <w:r>
        <w:rPr>
          <w:rFonts w:hint="eastAsia" w:asciiTheme="minorEastAsia" w:hAnsiTheme="minorEastAsia" w:eastAsiaTheme="minorEastAsia" w:cstheme="minorEastAsia"/>
          <w:b w:val="0"/>
          <w:bCs w:val="0"/>
          <w:sz w:val="20"/>
          <w:szCs w:val="20"/>
          <w:u w:val="none"/>
          <w:lang w:val="en-US" w:eastAsia="zh-CN"/>
        </w:rPr>
        <w:t>分级。</w:t>
      </w:r>
    </w:p>
    <w:p w14:paraId="480587E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20"/>
          <w:szCs w:val="20"/>
          <w:u w:val="none"/>
          <w:lang w:val="en-US" w:eastAsia="zh-CN"/>
        </w:rPr>
      </w:pPr>
    </w:p>
    <w:p w14:paraId="2B9CA0C4">
      <w:pPr>
        <w:keepNext w:val="0"/>
        <w:keepLines w:val="0"/>
        <w:pageBreakBefore w:val="0"/>
        <w:widowControl w:val="0"/>
        <w:kinsoku/>
        <w:wordWrap/>
        <w:overflowPunct/>
        <w:topLinePunct w:val="0"/>
        <w:autoSpaceDE/>
        <w:autoSpaceDN/>
        <w:bidi w:val="0"/>
        <w:adjustRightInd w:val="0"/>
        <w:snapToGrid w:val="0"/>
        <w:jc w:val="left"/>
        <w:textAlignment w:val="auto"/>
        <w:outlineLvl w:val="0"/>
        <w:rPr>
          <w:rFonts w:hint="eastAsia" w:ascii="黑体" w:hAnsi="黑体" w:eastAsia="黑体" w:cs="黑体"/>
          <w:b w:val="0"/>
          <w:bCs w:val="0"/>
          <w:sz w:val="20"/>
          <w:szCs w:val="20"/>
          <w:u w:val="none"/>
          <w:lang w:val="en-US" w:eastAsia="zh-CN"/>
        </w:rPr>
      </w:pPr>
      <w:bookmarkStart w:id="5" w:name="_Toc13197"/>
      <w:r>
        <w:rPr>
          <w:rFonts w:hint="eastAsia" w:ascii="黑体" w:hAnsi="黑体" w:eastAsia="黑体" w:cs="黑体"/>
          <w:b w:val="0"/>
          <w:bCs w:val="0"/>
          <w:sz w:val="20"/>
          <w:szCs w:val="20"/>
          <w:u w:val="none"/>
          <w:lang w:val="en-US" w:eastAsia="zh-CN"/>
        </w:rPr>
        <w:t>2  规范性引用文件</w:t>
      </w:r>
      <w:bookmarkEnd w:id="5"/>
    </w:p>
    <w:p w14:paraId="16E86C6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20"/>
          <w:szCs w:val="20"/>
          <w:u w:val="none"/>
          <w:lang w:val="en-US" w:eastAsia="zh-CN"/>
        </w:rPr>
      </w:pPr>
    </w:p>
    <w:p w14:paraId="4F774301">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jc w:val="left"/>
        <w:textAlignment w:val="auto"/>
        <w:rPr>
          <w:rFonts w:hint="default" w:asciiTheme="minorEastAsia" w:hAnsiTheme="minorEastAsia" w:eastAsiaTheme="minorEastAsia" w:cstheme="minorEastAsia"/>
          <w:b w:val="0"/>
          <w:bCs w:val="0"/>
          <w:sz w:val="20"/>
          <w:szCs w:val="20"/>
          <w:u w:val="none"/>
          <w:lang w:val="en-US" w:eastAsia="zh-CN"/>
        </w:rPr>
      </w:pPr>
      <w:r>
        <w:rPr>
          <w:rFonts w:hint="default" w:asciiTheme="minorEastAsia" w:hAnsiTheme="minorEastAsia" w:eastAsiaTheme="minorEastAsia" w:cstheme="minorEastAsia"/>
          <w:b w:val="0"/>
          <w:bCs w:val="0"/>
          <w:sz w:val="20"/>
          <w:szCs w:val="20"/>
          <w:u w:val="none"/>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5FE39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 2762食品中污染物限量</w:t>
      </w:r>
    </w:p>
    <w:p w14:paraId="4701B6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 2763食品中农药最大残留限量</w:t>
      </w:r>
    </w:p>
    <w:p w14:paraId="0CE9A612">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Theme="minorEastAsia" w:hAnsi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GB 5009.3</w:t>
      </w:r>
      <w:r>
        <w:rPr>
          <w:rFonts w:hint="eastAsia" w:asciiTheme="minorEastAsia" w:hAnsiTheme="minorEastAsia" w:cstheme="minorEastAsia"/>
          <w:sz w:val="20"/>
          <w:szCs w:val="20"/>
          <w:lang w:val="en-US" w:eastAsia="zh-CN"/>
        </w:rPr>
        <w:t xml:space="preserve"> 食品中水分的测定</w:t>
      </w:r>
    </w:p>
    <w:p w14:paraId="5B44D1D6">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Theme="minorEastAsia" w:hAnsiTheme="minorEastAsia" w:cstheme="minorEastAsia"/>
          <w:sz w:val="20"/>
          <w:szCs w:val="20"/>
          <w:lang w:val="en-US" w:eastAsia="zh-CN"/>
        </w:rPr>
      </w:pPr>
      <w:r>
        <w:rPr>
          <w:rFonts w:hint="eastAsia" w:ascii="宋体" w:hAnsi="宋体" w:eastAsia="宋体" w:cs="宋体"/>
          <w:sz w:val="21"/>
          <w:szCs w:val="21"/>
          <w:lang w:val="en-US" w:eastAsia="zh-CN"/>
        </w:rPr>
        <w:t>GB 12456 食品中总酸的测定</w:t>
      </w:r>
    </w:p>
    <w:p w14:paraId="7E339604">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GB/T 27658 蓝莓</w:t>
      </w:r>
    </w:p>
    <w:p w14:paraId="41CDF9A3">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Theme="minorEastAsia" w:hAnsi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NY/T</w:t>
      </w:r>
      <w:r>
        <w:rPr>
          <w:rFonts w:hint="eastAsia" w:asciiTheme="minorEastAsia" w:hAnsiTheme="minorEastAsia" w:cstheme="minorEastAsia"/>
          <w:sz w:val="20"/>
          <w:szCs w:val="20"/>
          <w:lang w:val="en-US" w:eastAsia="zh-CN"/>
        </w:rPr>
        <w:t xml:space="preserve"> 2009 水果硬度的测定</w:t>
      </w:r>
    </w:p>
    <w:p w14:paraId="760F58F2">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NY/T 2637 水果和蔬菜可溶性固形物含量的测定折射仪法</w:t>
      </w:r>
    </w:p>
    <w:p w14:paraId="341DA3B5">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Theme="minorEastAsia" w:hAnsi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NY/T</w:t>
      </w:r>
      <w:r>
        <w:rPr>
          <w:rFonts w:hint="eastAsia" w:asciiTheme="minorEastAsia" w:hAnsiTheme="minorEastAsia" w:cstheme="minorEastAsia"/>
          <w:sz w:val="20"/>
          <w:szCs w:val="20"/>
          <w:lang w:val="en-US" w:eastAsia="zh-CN"/>
        </w:rPr>
        <w:t xml:space="preserve"> 2640 植物源性食品中花青素的测定高效液相色谱法</w:t>
      </w:r>
    </w:p>
    <w:p w14:paraId="4746371A">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default" w:ascii="黑体" w:hAnsi="黑体" w:eastAsia="黑体" w:cs="黑体"/>
          <w:b w:val="0"/>
          <w:bCs w:val="0"/>
          <w:sz w:val="20"/>
          <w:szCs w:val="20"/>
          <w:u w:val="none"/>
          <w:lang w:val="en-US" w:eastAsia="zh-CN"/>
        </w:rPr>
      </w:pPr>
    </w:p>
    <w:p w14:paraId="69C663EF">
      <w:pPr>
        <w:keepNext w:val="0"/>
        <w:keepLines w:val="0"/>
        <w:pageBreakBefore w:val="0"/>
        <w:widowControl w:val="0"/>
        <w:kinsoku/>
        <w:wordWrap/>
        <w:overflowPunct/>
        <w:topLinePunct w:val="0"/>
        <w:autoSpaceDE/>
        <w:autoSpaceDN/>
        <w:bidi w:val="0"/>
        <w:adjustRightInd w:val="0"/>
        <w:snapToGrid w:val="0"/>
        <w:jc w:val="left"/>
        <w:textAlignment w:val="auto"/>
        <w:outlineLvl w:val="0"/>
        <w:rPr>
          <w:rFonts w:hint="eastAsia" w:ascii="黑体" w:hAnsi="黑体" w:eastAsia="黑体" w:cs="黑体"/>
          <w:b w:val="0"/>
          <w:bCs w:val="0"/>
          <w:sz w:val="20"/>
          <w:szCs w:val="20"/>
          <w:u w:val="none"/>
          <w:lang w:val="en-US" w:eastAsia="zh-CN"/>
        </w:rPr>
      </w:pPr>
      <w:bookmarkStart w:id="6" w:name="_Toc476"/>
      <w:r>
        <w:rPr>
          <w:rFonts w:hint="eastAsia" w:ascii="黑体" w:hAnsi="黑体" w:eastAsia="黑体" w:cs="黑体"/>
          <w:b w:val="0"/>
          <w:bCs w:val="0"/>
          <w:sz w:val="20"/>
          <w:szCs w:val="20"/>
          <w:u w:val="none"/>
          <w:lang w:val="en-US" w:eastAsia="zh-CN"/>
        </w:rPr>
        <w:t>3  术语和定义</w:t>
      </w:r>
      <w:bookmarkEnd w:id="6"/>
    </w:p>
    <w:p w14:paraId="315503EB">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宋体" w:hAnsi="宋体" w:eastAsia="宋体" w:cs="宋体"/>
          <w:sz w:val="20"/>
          <w:szCs w:val="20"/>
          <w:lang w:val="en-US" w:eastAsia="zh-CN"/>
        </w:rPr>
        <w:t>下列术语和定义适用于本标准。</w:t>
      </w:r>
    </w:p>
    <w:p w14:paraId="203C8B3B">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黑体" w:hAnsi="黑体" w:eastAsia="黑体" w:cs="黑体"/>
          <w:sz w:val="20"/>
          <w:szCs w:val="20"/>
          <w:lang w:val="en-US" w:eastAsia="zh-CN"/>
        </w:rPr>
      </w:pPr>
      <w:r>
        <w:rPr>
          <w:rFonts w:hint="eastAsia" w:ascii="黑体" w:hAnsi="黑体" w:eastAsia="黑体" w:cs="黑体"/>
          <w:b w:val="0"/>
          <w:bCs w:val="0"/>
          <w:sz w:val="20"/>
          <w:szCs w:val="20"/>
          <w:u w:val="none"/>
          <w:lang w:val="en-US" w:eastAsia="zh-CN"/>
        </w:rPr>
        <w:t>3.1</w:t>
      </w:r>
      <w:r>
        <w:rPr>
          <w:rFonts w:hint="eastAsia" w:ascii="黑体" w:hAnsi="黑体" w:eastAsia="黑体" w:cs="黑体"/>
          <w:sz w:val="20"/>
          <w:szCs w:val="20"/>
          <w:lang w:val="en-US" w:eastAsia="zh-CN"/>
        </w:rPr>
        <w:t>蓝莓blueberry</w:t>
      </w:r>
    </w:p>
    <w:p w14:paraId="38B8F065">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杜鹃花科,越橘属植物中蓝果类型的果实,小浆果,近圆形或扁圆形,并披一层白色果粉,果肉细腻</w:t>
      </w:r>
      <w:r>
        <w:rPr>
          <w:rFonts w:hint="eastAsia" w:asciiTheme="minorEastAsia" w:hAnsi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种子极小</w:t>
      </w:r>
      <w:r>
        <w:rPr>
          <w:rFonts w:hint="eastAsia" w:asciiTheme="minorEastAsia" w:hAnsiTheme="minorEastAsia" w:cstheme="minorEastAsia"/>
          <w:sz w:val="20"/>
          <w:szCs w:val="20"/>
          <w:lang w:val="en-US" w:eastAsia="zh-CN"/>
        </w:rPr>
        <w:t>。</w:t>
      </w:r>
    </w:p>
    <w:p w14:paraId="439F9912">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黑体" w:hAnsi="黑体" w:eastAsia="黑体" w:cs="黑体"/>
          <w:sz w:val="20"/>
          <w:szCs w:val="20"/>
          <w:lang w:val="en-US" w:eastAsia="zh-CN"/>
        </w:rPr>
      </w:pPr>
      <w:r>
        <w:rPr>
          <w:rFonts w:hint="default" w:ascii="黑体" w:hAnsi="黑体" w:eastAsia="黑体" w:cs="黑体"/>
          <w:b w:val="0"/>
          <w:bCs w:val="0"/>
          <w:sz w:val="20"/>
          <w:szCs w:val="20"/>
          <w:u w:val="none"/>
          <w:lang w:val="en-US" w:eastAsia="zh-CN"/>
        </w:rPr>
        <w:t>3.</w:t>
      </w:r>
      <w:r>
        <w:rPr>
          <w:rFonts w:hint="eastAsia" w:ascii="黑体" w:hAnsi="黑体" w:eastAsia="黑体" w:cs="黑体"/>
          <w:b w:val="0"/>
          <w:bCs w:val="0"/>
          <w:sz w:val="20"/>
          <w:szCs w:val="20"/>
          <w:u w:val="none"/>
          <w:lang w:val="en-US" w:eastAsia="zh-CN"/>
        </w:rPr>
        <w:t>2</w:t>
      </w:r>
      <w:r>
        <w:rPr>
          <w:rFonts w:hint="eastAsia" w:ascii="黑体" w:hAnsi="黑体" w:eastAsia="黑体" w:cs="黑体"/>
          <w:sz w:val="20"/>
          <w:szCs w:val="20"/>
          <w:lang w:val="en-US" w:eastAsia="zh-CN"/>
        </w:rPr>
        <w:t>成熟度mature degree</w:t>
      </w:r>
    </w:p>
    <w:p w14:paraId="4DDCD92A">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果实成熟的程度。果实完成生长发育阶段,体现出应有的色泽、风味等固有的基本特征。</w:t>
      </w:r>
    </w:p>
    <w:p w14:paraId="1F16F8EC">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3.3果蒂撕裂fruit pedicel scar</w:t>
      </w:r>
    </w:p>
    <w:p w14:paraId="30FA61D0">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果蒂周围果皮撕裂的情况,主要由于果实未完全成熟时采摘造成的。</w:t>
      </w:r>
    </w:p>
    <w:p w14:paraId="5FF39691">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3.4果粉fruit powder</w:t>
      </w:r>
    </w:p>
    <w:p w14:paraId="7056E1A4">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果实表面的白色粉状物质。</w:t>
      </w:r>
    </w:p>
    <w:p w14:paraId="7342B0B1">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cstheme="minorEastAsia"/>
          <w:b w:val="0"/>
          <w:bCs w:val="0"/>
          <w:sz w:val="20"/>
          <w:szCs w:val="20"/>
          <w:u w:val="none"/>
          <w:lang w:val="en-US" w:eastAsia="zh-CN"/>
        </w:rPr>
      </w:pPr>
      <w:r>
        <w:rPr>
          <w:rFonts w:hint="eastAsia" w:ascii="黑体" w:hAnsi="黑体" w:eastAsia="黑体" w:cs="黑体"/>
          <w:sz w:val="20"/>
          <w:szCs w:val="20"/>
          <w:lang w:val="en-US" w:eastAsia="zh-CN"/>
        </w:rPr>
        <w:t>3.5均匀度uniformity</w:t>
      </w:r>
    </w:p>
    <w:p w14:paraId="3F105AF5">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反映同批果品中不同个体间果径或单果重一致性的情况。</w:t>
      </w:r>
    </w:p>
    <w:p w14:paraId="1F005A92">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default" w:asciiTheme="minorEastAsia" w:hAnsiTheme="minorEastAsia" w:cstheme="minorEastAsia"/>
          <w:b w:val="0"/>
          <w:bCs w:val="0"/>
          <w:sz w:val="20"/>
          <w:szCs w:val="20"/>
          <w:u w:val="none"/>
          <w:lang w:val="en-US" w:eastAsia="zh-CN"/>
        </w:rPr>
      </w:pPr>
    </w:p>
    <w:p w14:paraId="089F602D">
      <w:pPr>
        <w:keepNext w:val="0"/>
        <w:keepLines w:val="0"/>
        <w:pageBreakBefore w:val="0"/>
        <w:widowControl w:val="0"/>
        <w:kinsoku/>
        <w:wordWrap/>
        <w:overflowPunct/>
        <w:topLinePunct w:val="0"/>
        <w:autoSpaceDE/>
        <w:autoSpaceDN/>
        <w:bidi w:val="0"/>
        <w:adjustRightInd w:val="0"/>
        <w:snapToGrid w:val="0"/>
        <w:jc w:val="left"/>
        <w:textAlignment w:val="auto"/>
        <w:outlineLvl w:val="0"/>
        <w:rPr>
          <w:rFonts w:hint="eastAsia" w:ascii="黑体" w:hAnsi="黑体" w:eastAsia="黑体" w:cs="黑体"/>
          <w:b w:val="0"/>
          <w:bCs w:val="0"/>
          <w:sz w:val="20"/>
          <w:szCs w:val="20"/>
          <w:u w:val="none"/>
          <w:lang w:val="en-US" w:eastAsia="zh-CN"/>
        </w:rPr>
      </w:pPr>
      <w:bookmarkStart w:id="7" w:name="_Toc6650"/>
      <w:r>
        <w:rPr>
          <w:rFonts w:hint="eastAsia" w:ascii="黑体" w:hAnsi="黑体" w:eastAsia="黑体" w:cs="黑体"/>
          <w:b w:val="0"/>
          <w:bCs w:val="0"/>
          <w:sz w:val="20"/>
          <w:szCs w:val="20"/>
          <w:u w:val="none"/>
          <w:lang w:val="en-US" w:eastAsia="zh-CN"/>
        </w:rPr>
        <w:t>4  分级要求</w:t>
      </w:r>
      <w:bookmarkEnd w:id="7"/>
    </w:p>
    <w:p w14:paraId="2322097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20"/>
          <w:szCs w:val="20"/>
          <w:u w:val="none"/>
          <w:lang w:val="en-US" w:eastAsia="zh-CN"/>
        </w:rPr>
      </w:pPr>
    </w:p>
    <w:p w14:paraId="1F200238">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4.1 追溯要求</w:t>
      </w:r>
    </w:p>
    <w:p w14:paraId="14880E7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黑体" w:hAnsi="黑体" w:eastAsia="黑体" w:cs="黑体"/>
          <w:b w:val="0"/>
          <w:bCs w:val="0"/>
          <w:sz w:val="20"/>
          <w:szCs w:val="20"/>
          <w:u w:val="none"/>
          <w:lang w:val="en-US" w:eastAsia="zh-CN"/>
        </w:rPr>
      </w:pPr>
    </w:p>
    <w:p w14:paraId="0E6C3D22">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具有承诺达标合格证及追溯相关信息。</w:t>
      </w:r>
    </w:p>
    <w:p w14:paraId="7594B1D3">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p>
    <w:p w14:paraId="1234D499">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1"/>
          <w:szCs w:val="21"/>
          <w:lang w:val="en-US" w:eastAsia="zh-CN"/>
        </w:rPr>
      </w:pPr>
      <w:r>
        <w:rPr>
          <w:rFonts w:hint="eastAsia" w:ascii="黑体" w:hAnsi="黑体" w:eastAsia="黑体" w:cs="黑体"/>
          <w:b w:val="0"/>
          <w:bCs w:val="0"/>
          <w:sz w:val="20"/>
          <w:szCs w:val="20"/>
          <w:u w:val="none"/>
          <w:lang w:val="en-US" w:eastAsia="zh-CN"/>
        </w:rPr>
        <w:t xml:space="preserve">4.2 </w:t>
      </w:r>
      <w:r>
        <w:rPr>
          <w:rFonts w:hint="eastAsia" w:ascii="黑体" w:hAnsi="黑体" w:eastAsia="黑体" w:cs="黑体"/>
          <w:sz w:val="20"/>
          <w:szCs w:val="20"/>
          <w:lang w:val="en-US" w:eastAsia="zh-CN"/>
        </w:rPr>
        <w:t>安全要求</w:t>
      </w:r>
    </w:p>
    <w:p w14:paraId="2363868E">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4.2.1 污染物限量应符合GB</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eastAsia="zh-CN"/>
        </w:rPr>
        <w:t>2762的规定。</w:t>
      </w:r>
    </w:p>
    <w:p w14:paraId="7C3EC755">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sz w:val="20"/>
          <w:szCs w:val="20"/>
          <w:lang w:val="en-US" w:eastAsia="zh-CN"/>
        </w:rPr>
        <w:t>4.2.2 农药最大残留限量应符合GB 2763的规定。</w:t>
      </w:r>
    </w:p>
    <w:p w14:paraId="6D2D54C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20"/>
          <w:szCs w:val="20"/>
          <w:u w:val="none"/>
          <w:lang w:val="en-US" w:eastAsia="zh-CN"/>
        </w:rPr>
      </w:pPr>
    </w:p>
    <w:p w14:paraId="641C913A">
      <w:pPr>
        <w:keepNext w:val="0"/>
        <w:keepLines w:val="0"/>
        <w:pageBreakBefore w:val="0"/>
        <w:widowControl w:val="0"/>
        <w:kinsoku/>
        <w:wordWrap/>
        <w:overflowPunct/>
        <w:topLinePunct w:val="0"/>
        <w:autoSpaceDE/>
        <w:autoSpaceDN/>
        <w:bidi w:val="0"/>
        <w:adjustRightInd w:val="0"/>
        <w:snapToGrid w:val="0"/>
        <w:ind w:firstLine="400"/>
        <w:jc w:val="left"/>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4.3 外观要求</w:t>
      </w:r>
    </w:p>
    <w:p w14:paraId="07F6A9E6">
      <w:pPr>
        <w:keepNext w:val="0"/>
        <w:keepLines w:val="0"/>
        <w:pageBreakBefore w:val="0"/>
        <w:widowControl w:val="0"/>
        <w:kinsoku/>
        <w:wordWrap/>
        <w:overflowPunct/>
        <w:topLinePunct w:val="0"/>
        <w:autoSpaceDE/>
        <w:autoSpaceDN/>
        <w:bidi w:val="0"/>
        <w:adjustRightInd w:val="0"/>
        <w:snapToGrid w:val="0"/>
        <w:ind w:firstLine="400"/>
        <w:jc w:val="left"/>
        <w:textAlignment w:val="auto"/>
        <w:rPr>
          <w:rFonts w:hint="default" w:ascii="黑体" w:hAnsi="黑体" w:eastAsia="黑体" w:cs="黑体"/>
          <w:b w:val="0"/>
          <w:bCs w:val="0"/>
          <w:sz w:val="20"/>
          <w:szCs w:val="20"/>
          <w:u w:val="none"/>
          <w:lang w:val="en-US" w:eastAsia="zh-CN"/>
        </w:rPr>
      </w:pPr>
    </w:p>
    <w:p w14:paraId="1985438D">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 xml:space="preserve">A+级果品符合GB/T </w:t>
      </w:r>
      <w:r>
        <w:rPr>
          <w:rFonts w:hint="eastAsia" w:asciiTheme="minorEastAsia" w:hAnsiTheme="minorEastAsia" w:cstheme="minorEastAsia"/>
          <w:sz w:val="20"/>
          <w:szCs w:val="20"/>
          <w:lang w:val="en-US" w:eastAsia="zh-CN"/>
        </w:rPr>
        <w:t>27658</w:t>
      </w:r>
      <w:r>
        <w:rPr>
          <w:rFonts w:hint="eastAsia" w:asciiTheme="minorEastAsia" w:hAnsiTheme="minorEastAsia" w:eastAsiaTheme="minorEastAsia" w:cstheme="minorEastAsia"/>
          <w:sz w:val="20"/>
          <w:szCs w:val="20"/>
          <w:lang w:val="en-US" w:eastAsia="zh-CN"/>
        </w:rPr>
        <w:t xml:space="preserve"> 优等品要求</w:t>
      </w:r>
    </w:p>
    <w:p w14:paraId="3D1C5724">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A</w:t>
      </w:r>
      <w:r>
        <w:rPr>
          <w:rFonts w:hint="eastAsia" w:asciiTheme="minorEastAsia" w:hAnsiTheme="minorEastAsia" w:eastAsiaTheme="minorEastAsia" w:cstheme="minorEastAsia"/>
          <w:sz w:val="20"/>
          <w:szCs w:val="20"/>
          <w:lang w:val="en-US" w:eastAsia="zh-CN"/>
        </w:rPr>
        <w:t xml:space="preserve">级果品符合GB/T </w:t>
      </w:r>
      <w:r>
        <w:rPr>
          <w:rFonts w:hint="eastAsia" w:asciiTheme="minorEastAsia" w:hAnsiTheme="minorEastAsia" w:cstheme="minorEastAsia"/>
          <w:sz w:val="20"/>
          <w:szCs w:val="20"/>
          <w:lang w:val="en-US" w:eastAsia="zh-CN"/>
        </w:rPr>
        <w:t>27658</w:t>
      </w:r>
      <w:r>
        <w:rPr>
          <w:rFonts w:hint="eastAsia" w:asciiTheme="minorEastAsia" w:hAnsiTheme="minorEastAsia" w:eastAsiaTheme="minorEastAsia" w:cstheme="minorEastAsia"/>
          <w:sz w:val="20"/>
          <w:szCs w:val="20"/>
          <w:lang w:val="en-US" w:eastAsia="zh-CN"/>
        </w:rPr>
        <w:t xml:space="preserve"> 一等品要求</w:t>
      </w:r>
    </w:p>
    <w:p w14:paraId="769AF4A6">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B</w:t>
      </w:r>
      <w:r>
        <w:rPr>
          <w:rFonts w:hint="eastAsia" w:asciiTheme="minorEastAsia" w:hAnsiTheme="minorEastAsia" w:eastAsiaTheme="minorEastAsia" w:cstheme="minorEastAsia"/>
          <w:sz w:val="20"/>
          <w:szCs w:val="20"/>
          <w:lang w:val="en-US" w:eastAsia="zh-CN"/>
        </w:rPr>
        <w:t xml:space="preserve">级果品符合GB/T </w:t>
      </w:r>
      <w:r>
        <w:rPr>
          <w:rFonts w:hint="eastAsia" w:asciiTheme="minorEastAsia" w:hAnsiTheme="minorEastAsia" w:cstheme="minorEastAsia"/>
          <w:sz w:val="20"/>
          <w:szCs w:val="20"/>
          <w:lang w:val="en-US" w:eastAsia="zh-CN"/>
        </w:rPr>
        <w:t>27658</w:t>
      </w:r>
      <w:r>
        <w:rPr>
          <w:rFonts w:hint="eastAsia" w:asciiTheme="minorEastAsia" w:hAnsiTheme="minorEastAsia" w:eastAsiaTheme="minorEastAsia" w:cstheme="minorEastAsia"/>
          <w:sz w:val="20"/>
          <w:szCs w:val="20"/>
          <w:lang w:val="en-US" w:eastAsia="zh-CN"/>
        </w:rPr>
        <w:t xml:space="preserve"> 二等品要求</w:t>
      </w:r>
    </w:p>
    <w:p w14:paraId="7E0642E9">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default" w:asciiTheme="minorEastAsia" w:hAnsiTheme="minorEastAsia" w:eastAsiaTheme="minorEastAsia" w:cstheme="minorEastAsia"/>
          <w:sz w:val="20"/>
          <w:szCs w:val="20"/>
          <w:lang w:val="en-US" w:eastAsia="zh-CN"/>
        </w:rPr>
      </w:pPr>
    </w:p>
    <w:p w14:paraId="03F2722A">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4.4 品质等级要求</w:t>
      </w:r>
    </w:p>
    <w:p w14:paraId="35CE194C">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p>
    <w:p w14:paraId="7883AC9C">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蓝莓鲜</w:t>
      </w:r>
      <w:r>
        <w:rPr>
          <w:rFonts w:hint="eastAsia" w:asciiTheme="minorEastAsia" w:hAnsiTheme="minorEastAsia" w:eastAsiaTheme="minorEastAsia" w:cstheme="minorEastAsia"/>
          <w:b w:val="0"/>
          <w:bCs w:val="0"/>
          <w:sz w:val="20"/>
          <w:szCs w:val="20"/>
          <w:u w:val="none"/>
          <w:lang w:val="en-US" w:eastAsia="zh-CN"/>
        </w:rPr>
        <w:t>果分为</w:t>
      </w:r>
      <w:r>
        <w:rPr>
          <w:rFonts w:hint="eastAsia" w:asciiTheme="minorEastAsia" w:hAnsiTheme="minorEastAsia" w:cstheme="minorEastAsia"/>
          <w:b w:val="0"/>
          <w:bCs w:val="0"/>
          <w:sz w:val="20"/>
          <w:szCs w:val="20"/>
          <w:u w:val="none"/>
          <w:lang w:val="en-US" w:eastAsia="zh-CN"/>
        </w:rPr>
        <w:t>三</w:t>
      </w:r>
      <w:r>
        <w:rPr>
          <w:rFonts w:hint="eastAsia" w:asciiTheme="minorEastAsia" w:hAnsiTheme="minorEastAsia" w:eastAsiaTheme="minorEastAsia" w:cstheme="minorEastAsia"/>
          <w:b w:val="0"/>
          <w:bCs w:val="0"/>
          <w:sz w:val="20"/>
          <w:szCs w:val="20"/>
          <w:u w:val="none"/>
          <w:lang w:val="en-US" w:eastAsia="zh-CN"/>
        </w:rPr>
        <w:t>个等级，各品质等级要求见表1。</w:t>
      </w:r>
    </w:p>
    <w:p w14:paraId="3AFC38ED">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p>
    <w:p w14:paraId="126CC47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表1 蓝莓品质等级要求</w:t>
      </w:r>
    </w:p>
    <w:p w14:paraId="09D9D2A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p>
    <w:tbl>
      <w:tblPr>
        <w:tblStyle w:val="5"/>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6"/>
        <w:gridCol w:w="2174"/>
        <w:gridCol w:w="2174"/>
        <w:gridCol w:w="2180"/>
      </w:tblGrid>
      <w:tr w14:paraId="6A39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pct"/>
            <w:vMerge w:val="restart"/>
            <w:noWrap w:val="0"/>
            <w:vAlign w:val="center"/>
          </w:tcPr>
          <w:p w14:paraId="40D719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项  目</w:t>
            </w:r>
          </w:p>
        </w:tc>
        <w:tc>
          <w:tcPr>
            <w:tcW w:w="3288" w:type="pct"/>
            <w:gridSpan w:val="3"/>
            <w:noWrap w:val="0"/>
            <w:vAlign w:val="center"/>
          </w:tcPr>
          <w:p w14:paraId="73661FD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等      级</w:t>
            </w:r>
          </w:p>
        </w:tc>
      </w:tr>
      <w:tr w14:paraId="3832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pct"/>
            <w:vMerge w:val="continue"/>
            <w:noWrap w:val="0"/>
            <w:vAlign w:val="center"/>
          </w:tcPr>
          <w:p w14:paraId="697FCEE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b w:val="0"/>
                <w:bCs w:val="0"/>
                <w:sz w:val="20"/>
                <w:szCs w:val="20"/>
                <w:u w:val="none"/>
                <w:lang w:val="en-US" w:eastAsia="zh-CN"/>
              </w:rPr>
            </w:pPr>
          </w:p>
        </w:tc>
        <w:tc>
          <w:tcPr>
            <w:tcW w:w="1095" w:type="pct"/>
            <w:noWrap w:val="0"/>
            <w:vAlign w:val="center"/>
          </w:tcPr>
          <w:p w14:paraId="1768E39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A+</w:t>
            </w:r>
          </w:p>
        </w:tc>
        <w:tc>
          <w:tcPr>
            <w:tcW w:w="1095" w:type="pct"/>
            <w:noWrap w:val="0"/>
            <w:vAlign w:val="center"/>
          </w:tcPr>
          <w:p w14:paraId="65EA7A4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A</w:t>
            </w:r>
          </w:p>
        </w:tc>
        <w:tc>
          <w:tcPr>
            <w:tcW w:w="1098" w:type="pct"/>
            <w:noWrap w:val="0"/>
            <w:vAlign w:val="center"/>
          </w:tcPr>
          <w:p w14:paraId="11CF88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B</w:t>
            </w:r>
          </w:p>
        </w:tc>
      </w:tr>
      <w:tr w14:paraId="082B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pct"/>
            <w:noWrap w:val="0"/>
            <w:vAlign w:val="center"/>
          </w:tcPr>
          <w:p w14:paraId="3EEAFFF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 xml:space="preserve">果实横径（mm）                 </w:t>
            </w:r>
            <w:r>
              <w:rPr>
                <w:rFonts w:hint="eastAsia" w:asciiTheme="minorEastAsia" w:hAnsiTheme="minorEastAsia" w:eastAsiaTheme="minorEastAsia" w:cstheme="minorEastAsia"/>
                <w:b w:val="0"/>
                <w:bCs w:val="0"/>
                <w:sz w:val="20"/>
                <w:szCs w:val="20"/>
                <w:u w:val="none"/>
                <w:lang w:val="en-US" w:eastAsia="zh-CN"/>
              </w:rPr>
              <w:t>≥</w:t>
            </w:r>
          </w:p>
        </w:tc>
        <w:tc>
          <w:tcPr>
            <w:tcW w:w="1095" w:type="pct"/>
            <w:noWrap w:val="0"/>
            <w:vAlign w:val="center"/>
          </w:tcPr>
          <w:p w14:paraId="4BDA87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22</w:t>
            </w:r>
          </w:p>
        </w:tc>
        <w:tc>
          <w:tcPr>
            <w:tcW w:w="1095" w:type="pct"/>
            <w:noWrap w:val="0"/>
            <w:vAlign w:val="center"/>
          </w:tcPr>
          <w:p w14:paraId="4CE073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18</w:t>
            </w:r>
          </w:p>
        </w:tc>
        <w:tc>
          <w:tcPr>
            <w:tcW w:w="1098" w:type="pct"/>
            <w:noWrap w:val="0"/>
            <w:vAlign w:val="center"/>
          </w:tcPr>
          <w:p w14:paraId="2E7D15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15</w:t>
            </w:r>
          </w:p>
        </w:tc>
      </w:tr>
      <w:tr w14:paraId="3F7C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pct"/>
            <w:noWrap w:val="0"/>
            <w:vAlign w:val="center"/>
          </w:tcPr>
          <w:p w14:paraId="19AEC8E5">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 xml:space="preserve">可溶性固形物（%）       </w:t>
            </w:r>
            <w:r>
              <w:rPr>
                <w:rFonts w:hint="eastAsia" w:asciiTheme="minorEastAsia" w:hAnsiTheme="minorEastAsia" w:cstheme="minorEastAsia"/>
                <w:b w:val="0"/>
                <w:bCs w:val="0"/>
                <w:sz w:val="20"/>
                <w:szCs w:val="20"/>
                <w:u w:val="none"/>
                <w:lang w:val="en-US" w:eastAsia="zh-CN"/>
              </w:rPr>
              <w:t xml:space="preserve">     </w:t>
            </w:r>
            <w:r>
              <w:rPr>
                <w:rFonts w:hint="eastAsia" w:asciiTheme="minorEastAsia" w:hAnsiTheme="minorEastAsia" w:eastAsiaTheme="minorEastAsia" w:cstheme="minorEastAsia"/>
                <w:b w:val="0"/>
                <w:bCs w:val="0"/>
                <w:sz w:val="20"/>
                <w:szCs w:val="20"/>
                <w:u w:val="none"/>
                <w:lang w:val="en-US" w:eastAsia="zh-CN"/>
              </w:rPr>
              <w:t>≥</w:t>
            </w:r>
          </w:p>
        </w:tc>
        <w:tc>
          <w:tcPr>
            <w:tcW w:w="1095" w:type="pct"/>
            <w:noWrap w:val="0"/>
            <w:vAlign w:val="center"/>
          </w:tcPr>
          <w:p w14:paraId="2DE859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1</w:t>
            </w:r>
            <w:r>
              <w:rPr>
                <w:rFonts w:hint="eastAsia" w:asciiTheme="minorEastAsia" w:hAnsiTheme="minorEastAsia" w:cstheme="minorEastAsia"/>
                <w:b w:val="0"/>
                <w:bCs w:val="0"/>
                <w:sz w:val="20"/>
                <w:szCs w:val="20"/>
                <w:u w:val="none"/>
                <w:lang w:val="en-US" w:eastAsia="zh-CN"/>
              </w:rPr>
              <w:t>0</w:t>
            </w:r>
            <w:r>
              <w:rPr>
                <w:rFonts w:hint="eastAsia" w:asciiTheme="minorEastAsia" w:hAnsiTheme="minorEastAsia" w:eastAsiaTheme="minorEastAsia" w:cstheme="minorEastAsia"/>
                <w:b w:val="0"/>
                <w:bCs w:val="0"/>
                <w:sz w:val="20"/>
                <w:szCs w:val="20"/>
                <w:u w:val="none"/>
                <w:lang w:val="en-US" w:eastAsia="zh-CN"/>
              </w:rPr>
              <w:t>.0</w:t>
            </w:r>
          </w:p>
        </w:tc>
        <w:tc>
          <w:tcPr>
            <w:tcW w:w="1095" w:type="pct"/>
            <w:noWrap w:val="0"/>
            <w:vAlign w:val="center"/>
          </w:tcPr>
          <w:p w14:paraId="73364C8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9</w:t>
            </w:r>
            <w:r>
              <w:rPr>
                <w:rFonts w:hint="eastAsia" w:asciiTheme="minorEastAsia" w:hAnsiTheme="minorEastAsia" w:eastAsiaTheme="minorEastAsia" w:cstheme="minorEastAsia"/>
                <w:b w:val="0"/>
                <w:bCs w:val="0"/>
                <w:sz w:val="20"/>
                <w:szCs w:val="20"/>
                <w:u w:val="none"/>
                <w:lang w:val="en-US" w:eastAsia="zh-CN"/>
              </w:rPr>
              <w:t>.0</w:t>
            </w:r>
          </w:p>
        </w:tc>
        <w:tc>
          <w:tcPr>
            <w:tcW w:w="1098" w:type="pct"/>
            <w:noWrap w:val="0"/>
            <w:vAlign w:val="center"/>
          </w:tcPr>
          <w:p w14:paraId="50A59C9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8</w:t>
            </w:r>
            <w:r>
              <w:rPr>
                <w:rFonts w:hint="eastAsia" w:asciiTheme="minorEastAsia" w:hAnsiTheme="minorEastAsia" w:eastAsiaTheme="minorEastAsia" w:cstheme="minorEastAsia"/>
                <w:b w:val="0"/>
                <w:bCs w:val="0"/>
                <w:sz w:val="20"/>
                <w:szCs w:val="20"/>
                <w:u w:val="none"/>
                <w:lang w:val="en-US" w:eastAsia="zh-CN"/>
              </w:rPr>
              <w:t>.0</w:t>
            </w:r>
          </w:p>
        </w:tc>
      </w:tr>
      <w:tr w14:paraId="0AC2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pct"/>
            <w:noWrap w:val="0"/>
            <w:vAlign w:val="center"/>
          </w:tcPr>
          <w:p w14:paraId="7FDDB4D7">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总酸（以</w:t>
            </w:r>
            <w:r>
              <w:rPr>
                <w:rFonts w:hint="eastAsia" w:asciiTheme="minorEastAsia" w:hAnsiTheme="minorEastAsia" w:cstheme="minorEastAsia"/>
                <w:b w:val="0"/>
                <w:bCs w:val="0"/>
                <w:sz w:val="20"/>
                <w:szCs w:val="20"/>
                <w:u w:val="none"/>
                <w:lang w:val="en-US" w:eastAsia="zh-CN"/>
              </w:rPr>
              <w:t>柠檬</w:t>
            </w:r>
            <w:r>
              <w:rPr>
                <w:rFonts w:hint="eastAsia" w:asciiTheme="minorEastAsia" w:hAnsiTheme="minorEastAsia" w:eastAsiaTheme="minorEastAsia" w:cstheme="minorEastAsia"/>
                <w:b w:val="0"/>
                <w:bCs w:val="0"/>
                <w:sz w:val="20"/>
                <w:szCs w:val="20"/>
                <w:u w:val="none"/>
                <w:lang w:val="en-US" w:eastAsia="zh-CN"/>
              </w:rPr>
              <w:t xml:space="preserve">酸计）（%） </w:t>
            </w:r>
            <w:r>
              <w:rPr>
                <w:rFonts w:hint="eastAsia" w:asciiTheme="minorEastAsia" w:hAnsiTheme="minorEastAsia" w:cstheme="minorEastAsia"/>
                <w:b w:val="0"/>
                <w:bCs w:val="0"/>
                <w:sz w:val="20"/>
                <w:szCs w:val="20"/>
                <w:u w:val="none"/>
                <w:lang w:val="en-US" w:eastAsia="zh-CN"/>
              </w:rPr>
              <w:t xml:space="preserve">       </w:t>
            </w:r>
            <w:r>
              <w:rPr>
                <w:rFonts w:hint="eastAsia" w:asciiTheme="minorEastAsia" w:hAnsiTheme="minorEastAsia" w:eastAsiaTheme="minorEastAsia" w:cstheme="minorEastAsia"/>
                <w:b w:val="0"/>
                <w:bCs w:val="0"/>
                <w:sz w:val="20"/>
                <w:szCs w:val="20"/>
                <w:u w:val="none"/>
                <w:lang w:val="en-US" w:eastAsia="zh-CN"/>
              </w:rPr>
              <w:t xml:space="preserve">≤      </w:t>
            </w:r>
          </w:p>
        </w:tc>
        <w:tc>
          <w:tcPr>
            <w:tcW w:w="1095" w:type="pct"/>
            <w:noWrap w:val="0"/>
            <w:vAlign w:val="center"/>
          </w:tcPr>
          <w:p w14:paraId="1CF808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2.0</w:t>
            </w:r>
          </w:p>
        </w:tc>
        <w:tc>
          <w:tcPr>
            <w:tcW w:w="1095" w:type="pct"/>
            <w:noWrap w:val="0"/>
            <w:vAlign w:val="center"/>
          </w:tcPr>
          <w:p w14:paraId="055C66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2.5</w:t>
            </w:r>
          </w:p>
        </w:tc>
        <w:tc>
          <w:tcPr>
            <w:tcW w:w="1098" w:type="pct"/>
            <w:noWrap w:val="0"/>
            <w:vAlign w:val="center"/>
          </w:tcPr>
          <w:p w14:paraId="20764E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3.0</w:t>
            </w:r>
          </w:p>
        </w:tc>
      </w:tr>
      <w:tr w14:paraId="2662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pct"/>
            <w:noWrap w:val="0"/>
            <w:vAlign w:val="center"/>
          </w:tcPr>
          <w:p w14:paraId="0CA6DB34">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硬度(Kg/cm</w:t>
            </w:r>
            <w:r>
              <w:rPr>
                <w:rFonts w:hint="eastAsia" w:asciiTheme="minorEastAsia" w:hAnsiTheme="minorEastAsia" w:eastAsiaTheme="minorEastAsia" w:cstheme="minorEastAsia"/>
                <w:b w:val="0"/>
                <w:bCs w:val="0"/>
                <w:sz w:val="20"/>
                <w:szCs w:val="20"/>
                <w:u w:val="none"/>
                <w:vertAlign w:val="superscript"/>
                <w:lang w:val="en-US" w:eastAsia="zh-CN"/>
              </w:rPr>
              <w:t>2</w:t>
            </w:r>
            <w:r>
              <w:rPr>
                <w:rFonts w:hint="eastAsia" w:asciiTheme="minorEastAsia" w:hAnsiTheme="minorEastAsia" w:eastAsiaTheme="minorEastAsia" w:cstheme="minorEastAsia"/>
                <w:b w:val="0"/>
                <w:bCs w:val="0"/>
                <w:sz w:val="20"/>
                <w:szCs w:val="20"/>
                <w:u w:val="none"/>
                <w:lang w:val="en-US" w:eastAsia="zh-CN"/>
              </w:rPr>
              <w:t>)</w:t>
            </w:r>
            <w:r>
              <w:rPr>
                <w:rFonts w:hint="eastAsia" w:asciiTheme="minorEastAsia" w:hAnsiTheme="minorEastAsia" w:cstheme="minorEastAsia"/>
                <w:b w:val="0"/>
                <w:bCs w:val="0"/>
                <w:sz w:val="20"/>
                <w:szCs w:val="20"/>
                <w:u w:val="none"/>
                <w:lang w:val="en-US" w:eastAsia="zh-CN"/>
              </w:rPr>
              <w:t xml:space="preserve">                 </w:t>
            </w:r>
            <w:r>
              <w:rPr>
                <w:rFonts w:hint="eastAsia" w:asciiTheme="minorEastAsia" w:hAnsiTheme="minorEastAsia" w:eastAsiaTheme="minorEastAsia" w:cstheme="minorEastAsia"/>
                <w:b w:val="0"/>
                <w:bCs w:val="0"/>
                <w:sz w:val="20"/>
                <w:szCs w:val="20"/>
                <w:u w:val="none"/>
                <w:lang w:val="en-US" w:eastAsia="zh-CN"/>
              </w:rPr>
              <w:t xml:space="preserve"> ≥</w:t>
            </w:r>
          </w:p>
        </w:tc>
        <w:tc>
          <w:tcPr>
            <w:tcW w:w="1095" w:type="pct"/>
            <w:noWrap w:val="0"/>
            <w:vAlign w:val="center"/>
          </w:tcPr>
          <w:p w14:paraId="4A61CE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2.0</w:t>
            </w:r>
          </w:p>
        </w:tc>
        <w:tc>
          <w:tcPr>
            <w:tcW w:w="1095" w:type="pct"/>
            <w:noWrap w:val="0"/>
            <w:vAlign w:val="center"/>
          </w:tcPr>
          <w:p w14:paraId="2F4BD4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1.8</w:t>
            </w:r>
          </w:p>
        </w:tc>
        <w:tc>
          <w:tcPr>
            <w:tcW w:w="1098" w:type="pct"/>
            <w:noWrap w:val="0"/>
            <w:vAlign w:val="center"/>
          </w:tcPr>
          <w:p w14:paraId="1324B3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1.6</w:t>
            </w:r>
          </w:p>
        </w:tc>
      </w:tr>
      <w:tr w14:paraId="2241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pct"/>
            <w:noWrap w:val="0"/>
            <w:vAlign w:val="center"/>
          </w:tcPr>
          <w:p w14:paraId="5E5CB7EF">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 xml:space="preserve">水分（%）              </w:t>
            </w:r>
            <w:r>
              <w:rPr>
                <w:rFonts w:hint="eastAsia" w:asciiTheme="minorEastAsia" w:hAnsiTheme="minorEastAsia" w:cstheme="minorEastAsia"/>
                <w:b w:val="0"/>
                <w:bCs w:val="0"/>
                <w:sz w:val="20"/>
                <w:szCs w:val="20"/>
                <w:u w:val="none"/>
                <w:lang w:val="en-US" w:eastAsia="zh-CN"/>
              </w:rPr>
              <w:t xml:space="preserve">      </w:t>
            </w:r>
            <w:r>
              <w:rPr>
                <w:rFonts w:hint="eastAsia" w:asciiTheme="minorEastAsia" w:hAnsiTheme="minorEastAsia" w:eastAsiaTheme="minorEastAsia" w:cstheme="minorEastAsia"/>
                <w:b w:val="0"/>
                <w:bCs w:val="0"/>
                <w:sz w:val="20"/>
                <w:szCs w:val="20"/>
                <w:u w:val="none"/>
                <w:lang w:val="en-US" w:eastAsia="zh-CN"/>
              </w:rPr>
              <w:t xml:space="preserve">≥                    </w:t>
            </w:r>
          </w:p>
        </w:tc>
        <w:tc>
          <w:tcPr>
            <w:tcW w:w="1095" w:type="pct"/>
            <w:noWrap w:val="0"/>
            <w:vAlign w:val="center"/>
          </w:tcPr>
          <w:p w14:paraId="5627E1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82</w:t>
            </w:r>
          </w:p>
        </w:tc>
        <w:tc>
          <w:tcPr>
            <w:tcW w:w="1095" w:type="pct"/>
            <w:noWrap w:val="0"/>
            <w:vAlign w:val="center"/>
          </w:tcPr>
          <w:p w14:paraId="717C1B0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80</w:t>
            </w:r>
          </w:p>
        </w:tc>
        <w:tc>
          <w:tcPr>
            <w:tcW w:w="1098" w:type="pct"/>
            <w:noWrap w:val="0"/>
            <w:vAlign w:val="center"/>
          </w:tcPr>
          <w:p w14:paraId="15CF9D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78</w:t>
            </w:r>
          </w:p>
        </w:tc>
      </w:tr>
      <w:tr w14:paraId="7605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1" w:type="pct"/>
            <w:noWrap w:val="0"/>
            <w:vAlign w:val="center"/>
          </w:tcPr>
          <w:p w14:paraId="791C81AB">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花青素</w:t>
            </w:r>
            <w:r>
              <w:rPr>
                <w:rFonts w:hint="eastAsia" w:asciiTheme="minorEastAsia" w:hAnsiTheme="minorEastAsia" w:eastAsiaTheme="minorEastAsia" w:cstheme="minorEastAsia"/>
                <w:b w:val="0"/>
                <w:bCs w:val="0"/>
                <w:sz w:val="20"/>
                <w:szCs w:val="20"/>
                <w:u w:val="none"/>
                <w:lang w:val="en-US" w:eastAsia="zh-CN"/>
              </w:rPr>
              <w:t xml:space="preserve">（mg/Kg）       </w:t>
            </w:r>
            <w:r>
              <w:rPr>
                <w:rFonts w:hint="eastAsia" w:asciiTheme="minorEastAsia" w:hAnsiTheme="minorEastAsia" w:cstheme="minorEastAsia"/>
                <w:b w:val="0"/>
                <w:bCs w:val="0"/>
                <w:sz w:val="20"/>
                <w:szCs w:val="20"/>
                <w:u w:val="none"/>
                <w:lang w:val="en-US" w:eastAsia="zh-CN"/>
              </w:rPr>
              <w:t xml:space="preserve">       </w:t>
            </w:r>
            <w:r>
              <w:rPr>
                <w:rFonts w:hint="eastAsia" w:asciiTheme="minorEastAsia" w:hAnsiTheme="minorEastAsia" w:eastAsiaTheme="minorEastAsia" w:cstheme="minorEastAsia"/>
                <w:b w:val="0"/>
                <w:bCs w:val="0"/>
                <w:sz w:val="20"/>
                <w:szCs w:val="20"/>
                <w:u w:val="none"/>
                <w:lang w:val="en-US" w:eastAsia="zh-CN"/>
              </w:rPr>
              <w:t>≥</w:t>
            </w:r>
          </w:p>
        </w:tc>
        <w:tc>
          <w:tcPr>
            <w:tcW w:w="1095" w:type="pct"/>
            <w:noWrap w:val="0"/>
            <w:vAlign w:val="center"/>
          </w:tcPr>
          <w:p w14:paraId="5507BFE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120</w:t>
            </w:r>
          </w:p>
        </w:tc>
        <w:tc>
          <w:tcPr>
            <w:tcW w:w="2193" w:type="pct"/>
            <w:gridSpan w:val="2"/>
            <w:noWrap w:val="0"/>
            <w:vAlign w:val="center"/>
          </w:tcPr>
          <w:p w14:paraId="30C46C4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w:t>
            </w:r>
          </w:p>
        </w:tc>
      </w:tr>
    </w:tbl>
    <w:p w14:paraId="4143159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20"/>
          <w:szCs w:val="20"/>
          <w:u w:val="none"/>
          <w:lang w:val="en-US" w:eastAsia="zh-CN"/>
        </w:rPr>
      </w:pPr>
    </w:p>
    <w:p w14:paraId="6597383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黑体" w:hAnsi="黑体" w:eastAsia="黑体" w:cs="黑体"/>
          <w:b w:val="0"/>
          <w:bCs/>
          <w:sz w:val="20"/>
          <w:szCs w:val="20"/>
          <w:lang w:val="en-US" w:eastAsia="zh-CN"/>
        </w:rPr>
      </w:pPr>
      <w:bookmarkStart w:id="8" w:name="_Toc6766"/>
      <w:r>
        <w:rPr>
          <w:rFonts w:hint="eastAsia" w:ascii="黑体" w:hAnsi="黑体" w:eastAsia="黑体" w:cs="黑体"/>
          <w:b w:val="0"/>
          <w:bCs w:val="0"/>
          <w:sz w:val="20"/>
          <w:szCs w:val="20"/>
          <w:u w:val="none"/>
          <w:lang w:val="en-US" w:eastAsia="zh-CN"/>
        </w:rPr>
        <w:t>5  均匀</w:t>
      </w:r>
      <w:r>
        <w:rPr>
          <w:rFonts w:hint="eastAsia" w:ascii="黑体" w:hAnsi="黑体" w:eastAsia="黑体" w:cs="黑体"/>
          <w:b w:val="0"/>
          <w:bCs/>
          <w:sz w:val="20"/>
          <w:szCs w:val="20"/>
          <w:lang w:val="en-US" w:eastAsia="zh-CN"/>
        </w:rPr>
        <w:t>度要求</w:t>
      </w:r>
      <w:bookmarkEnd w:id="8"/>
    </w:p>
    <w:p w14:paraId="0A518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a）A+级蓝莓同批次内果实横径不得超过单批次检验结果平均值的15%。</w:t>
      </w:r>
    </w:p>
    <w:p w14:paraId="7B73C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b）A、B级蓝莓同批次内果实横径不得超过单批次检验结果平均值的30%。</w:t>
      </w:r>
    </w:p>
    <w:p w14:paraId="1349163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黑体" w:hAnsi="黑体" w:eastAsia="黑体" w:cs="黑体"/>
          <w:b w:val="0"/>
          <w:bCs w:val="0"/>
          <w:sz w:val="20"/>
          <w:szCs w:val="20"/>
          <w:u w:val="none"/>
          <w:lang w:val="en-US" w:eastAsia="zh-CN"/>
        </w:rPr>
      </w:pPr>
    </w:p>
    <w:p w14:paraId="1F86C80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黑体" w:hAnsi="黑体" w:eastAsia="黑体" w:cs="黑体"/>
          <w:b w:val="0"/>
          <w:bCs/>
          <w:sz w:val="20"/>
          <w:szCs w:val="20"/>
          <w:lang w:val="en-US" w:eastAsia="zh-CN"/>
        </w:rPr>
      </w:pPr>
      <w:bookmarkStart w:id="9" w:name="_Toc20395"/>
      <w:r>
        <w:rPr>
          <w:rFonts w:hint="eastAsia" w:ascii="黑体" w:hAnsi="黑体" w:eastAsia="黑体" w:cs="黑体"/>
          <w:b w:val="0"/>
          <w:bCs w:val="0"/>
          <w:sz w:val="20"/>
          <w:szCs w:val="20"/>
          <w:u w:val="none"/>
          <w:lang w:val="en-US" w:eastAsia="zh-CN"/>
        </w:rPr>
        <w:t xml:space="preserve">6  </w:t>
      </w:r>
      <w:r>
        <w:rPr>
          <w:rFonts w:hint="eastAsia" w:ascii="黑体" w:hAnsi="黑体" w:eastAsia="黑体" w:cs="黑体"/>
          <w:b w:val="0"/>
          <w:bCs/>
          <w:sz w:val="20"/>
          <w:szCs w:val="20"/>
          <w:lang w:val="en-US" w:eastAsia="zh-CN"/>
        </w:rPr>
        <w:t>试验方法</w:t>
      </w:r>
      <w:bookmarkEnd w:id="9"/>
    </w:p>
    <w:p w14:paraId="54EE1BFB">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6.1 追溯要求检验</w:t>
      </w:r>
    </w:p>
    <w:p w14:paraId="15F3AE1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查看产品或包装是否</w:t>
      </w:r>
      <w:r>
        <w:rPr>
          <w:rFonts w:hint="eastAsia" w:asciiTheme="minorEastAsia" w:hAnsiTheme="minorEastAsia" w:eastAsiaTheme="minorEastAsia" w:cstheme="minorEastAsia"/>
          <w:sz w:val="20"/>
          <w:szCs w:val="20"/>
        </w:rPr>
        <w:t>具有</w:t>
      </w:r>
      <w:r>
        <w:rPr>
          <w:rFonts w:hint="eastAsia" w:asciiTheme="minorEastAsia" w:hAnsiTheme="minorEastAsia" w:eastAsiaTheme="minorEastAsia" w:cstheme="minorEastAsia"/>
          <w:sz w:val="20"/>
          <w:szCs w:val="20"/>
          <w:lang w:val="en-US" w:eastAsia="zh-CN"/>
        </w:rPr>
        <w:t>承诺达标合格证及追溯相关信息</w:t>
      </w:r>
      <w:r>
        <w:rPr>
          <w:rFonts w:hint="eastAsia" w:asciiTheme="minorEastAsia" w:hAnsiTheme="minorEastAsia" w:eastAsiaTheme="minorEastAsia" w:cstheme="minorEastAsia"/>
          <w:sz w:val="20"/>
          <w:szCs w:val="20"/>
        </w:rPr>
        <w:t>。</w:t>
      </w:r>
    </w:p>
    <w:p w14:paraId="42433732">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1"/>
          <w:szCs w:val="21"/>
          <w:lang w:val="en-US" w:eastAsia="zh-CN"/>
        </w:rPr>
      </w:pPr>
      <w:r>
        <w:rPr>
          <w:rFonts w:hint="eastAsia" w:ascii="黑体" w:hAnsi="黑体" w:eastAsia="黑体" w:cs="黑体"/>
          <w:sz w:val="20"/>
          <w:szCs w:val="20"/>
          <w:lang w:val="en-US" w:eastAsia="zh-CN"/>
        </w:rPr>
        <w:t>6.2安全要求检验</w:t>
      </w:r>
    </w:p>
    <w:p w14:paraId="3E95B9D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6.2.1污染物限量按照GB</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eastAsia="zh-CN"/>
        </w:rPr>
        <w:t>2762规定的检验方法检验。</w:t>
      </w:r>
    </w:p>
    <w:p w14:paraId="15CBE697">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6.2.2农药最大残留限量按照GB</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eastAsia="zh-CN"/>
        </w:rPr>
        <w:t>2763规定的检验方法检验。</w:t>
      </w:r>
    </w:p>
    <w:p w14:paraId="73083A2F">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6.3品质等级要求检验</w:t>
      </w:r>
    </w:p>
    <w:p w14:paraId="2AE3944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6.3.1检验程序</w:t>
      </w:r>
    </w:p>
    <w:p w14:paraId="0DE4439A">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从每件供试样品中随机抽取</w:t>
      </w:r>
      <w:r>
        <w:rPr>
          <w:rFonts w:hint="eastAsia" w:asciiTheme="minorEastAsia" w:hAnsiTheme="minorEastAsia" w:cstheme="minorEastAsia"/>
          <w:sz w:val="20"/>
          <w:szCs w:val="20"/>
          <w:lang w:val="en-US" w:eastAsia="zh-CN"/>
        </w:rPr>
        <w:t>蓝莓</w:t>
      </w:r>
      <w:r>
        <w:rPr>
          <w:rFonts w:hint="eastAsia" w:asciiTheme="minorEastAsia" w:hAnsiTheme="minorEastAsia" w:eastAsiaTheme="minorEastAsia" w:cstheme="minorEastAsia"/>
          <w:sz w:val="20"/>
          <w:szCs w:val="20"/>
          <w:lang w:val="en-US" w:eastAsia="zh-CN"/>
        </w:rPr>
        <w:t>果实</w:t>
      </w: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lang w:val="en-US" w:eastAsia="zh-CN"/>
        </w:rPr>
        <w:t>0个-</w:t>
      </w: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lang w:val="en-US" w:eastAsia="zh-CN"/>
        </w:rPr>
        <w:t>0个,按品质等级要求</w:t>
      </w:r>
      <w:r>
        <w:rPr>
          <w:rFonts w:hint="eastAsia" w:asciiTheme="minorEastAsia" w:hAnsiTheme="minorEastAsia" w:cstheme="minorEastAsia"/>
          <w:sz w:val="20"/>
          <w:szCs w:val="20"/>
          <w:lang w:val="en-US" w:eastAsia="zh-CN"/>
        </w:rPr>
        <w:t>和容许度</w:t>
      </w:r>
      <w:r>
        <w:rPr>
          <w:rFonts w:hint="eastAsia" w:asciiTheme="minorEastAsia" w:hAnsiTheme="minorEastAsia" w:eastAsiaTheme="minorEastAsia" w:cstheme="minorEastAsia"/>
          <w:sz w:val="20"/>
          <w:szCs w:val="20"/>
          <w:lang w:val="en-US" w:eastAsia="zh-CN"/>
        </w:rPr>
        <w:t>项目进行检验，分项记录检验结果,同时对单项结果进行分级评定；每批样果检验完毕后,根据各单项等级综合评定该批</w:t>
      </w:r>
      <w:r>
        <w:rPr>
          <w:rFonts w:hint="eastAsia" w:asciiTheme="minorEastAsia" w:hAnsiTheme="minorEastAsia" w:cstheme="minorEastAsia"/>
          <w:sz w:val="20"/>
          <w:szCs w:val="20"/>
          <w:lang w:val="en-US" w:eastAsia="zh-CN"/>
        </w:rPr>
        <w:t>蓝莓</w:t>
      </w:r>
      <w:r>
        <w:rPr>
          <w:rFonts w:hint="eastAsia" w:asciiTheme="minorEastAsia" w:hAnsiTheme="minorEastAsia" w:eastAsiaTheme="minorEastAsia" w:cstheme="minorEastAsia"/>
          <w:sz w:val="20"/>
          <w:szCs w:val="20"/>
          <w:lang w:val="en-US" w:eastAsia="zh-CN"/>
        </w:rPr>
        <w:t>的品质等级；如各单项等级不一致时，以最低等级项作为该样品品质等级综合评定结果。</w:t>
      </w:r>
    </w:p>
    <w:p w14:paraId="173D2D2C">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6.3.2检验方法</w:t>
      </w:r>
    </w:p>
    <w:p w14:paraId="346E3A6F">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6.3.2.1 外观</w:t>
      </w:r>
      <w:r>
        <w:rPr>
          <w:rFonts w:hint="eastAsia" w:asciiTheme="minorEastAsia" w:hAnsiTheme="minorEastAsia" w:cstheme="minorEastAsia"/>
          <w:sz w:val="20"/>
          <w:szCs w:val="20"/>
          <w:lang w:val="en-US" w:eastAsia="zh-CN"/>
        </w:rPr>
        <w:t>、果实横径</w:t>
      </w:r>
      <w:r>
        <w:rPr>
          <w:rFonts w:hint="eastAsia" w:asciiTheme="minorEastAsia" w:hAnsiTheme="minorEastAsia" w:eastAsiaTheme="minorEastAsia" w:cstheme="minorEastAsia"/>
          <w:sz w:val="20"/>
          <w:szCs w:val="20"/>
          <w:lang w:val="en-US" w:eastAsia="zh-CN"/>
        </w:rPr>
        <w:t>检验：</w:t>
      </w:r>
      <w:r>
        <w:rPr>
          <w:rFonts w:hint="eastAsia" w:asciiTheme="minorEastAsia" w:hAnsiTheme="minorEastAsia" w:cstheme="minorEastAsia"/>
          <w:sz w:val="20"/>
          <w:szCs w:val="20"/>
          <w:lang w:val="en-US" w:eastAsia="zh-CN"/>
        </w:rPr>
        <w:t>按</w:t>
      </w:r>
      <w:r>
        <w:rPr>
          <w:rFonts w:hint="eastAsia" w:ascii="宋体" w:hAnsi="宋体" w:eastAsia="宋体" w:cs="宋体"/>
          <w:sz w:val="21"/>
          <w:szCs w:val="21"/>
          <w:lang w:val="en-US" w:eastAsia="zh-CN"/>
        </w:rPr>
        <w:t>GB/T 27658执行</w:t>
      </w:r>
      <w:r>
        <w:rPr>
          <w:rFonts w:hint="eastAsia" w:asciiTheme="minorEastAsia" w:hAnsiTheme="minorEastAsia" w:cstheme="minorEastAsia"/>
          <w:sz w:val="20"/>
          <w:szCs w:val="20"/>
          <w:lang w:val="en-US" w:eastAsia="zh-CN"/>
        </w:rPr>
        <w:t>。</w:t>
      </w:r>
    </w:p>
    <w:p w14:paraId="0C333538">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6.3.2.2 可溶性固形物</w:t>
      </w:r>
      <w:r>
        <w:rPr>
          <w:rFonts w:hint="eastAsia" w:asciiTheme="minorEastAsia" w:hAnsiTheme="minorEastAsia" w:cstheme="minorEastAsia"/>
          <w:sz w:val="20"/>
          <w:szCs w:val="20"/>
          <w:lang w:val="en-US" w:eastAsia="zh-CN"/>
        </w:rPr>
        <w:t>检验：按NY/T 2637执行。</w:t>
      </w:r>
    </w:p>
    <w:p w14:paraId="15ADE3E9">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 xml:space="preserve">6.3.2.3 </w:t>
      </w:r>
      <w:r>
        <w:rPr>
          <w:rFonts w:hint="eastAsia" w:asciiTheme="minorEastAsia" w:hAnsiTheme="minorEastAsia" w:eastAsiaTheme="minorEastAsia" w:cstheme="minorEastAsia"/>
          <w:sz w:val="20"/>
          <w:szCs w:val="20"/>
          <w:lang w:val="en-US" w:eastAsia="zh-CN"/>
        </w:rPr>
        <w:t>硬度检验：按NY/T</w:t>
      </w:r>
      <w:r>
        <w:rPr>
          <w:rFonts w:hint="eastAsia" w:asciiTheme="minorEastAsia" w:hAnsiTheme="minorEastAsia" w:cstheme="minorEastAsia"/>
          <w:sz w:val="20"/>
          <w:szCs w:val="20"/>
          <w:lang w:val="en-US" w:eastAsia="zh-CN"/>
        </w:rPr>
        <w:t xml:space="preserve"> 2009</w:t>
      </w:r>
      <w:r>
        <w:rPr>
          <w:rFonts w:hint="eastAsia" w:asciiTheme="minorEastAsia" w:hAnsiTheme="minorEastAsia" w:eastAsiaTheme="minorEastAsia" w:cstheme="minorEastAsia"/>
          <w:sz w:val="20"/>
          <w:szCs w:val="20"/>
          <w:lang w:val="en-US" w:eastAsia="zh-CN"/>
        </w:rPr>
        <w:t>执行</w:t>
      </w:r>
      <w:r>
        <w:rPr>
          <w:rFonts w:hint="eastAsia" w:asciiTheme="minorEastAsia" w:hAnsiTheme="minorEastAsia" w:cstheme="minorEastAsia"/>
          <w:sz w:val="20"/>
          <w:szCs w:val="20"/>
          <w:lang w:val="en-US" w:eastAsia="zh-CN"/>
        </w:rPr>
        <w:t>。</w:t>
      </w:r>
    </w:p>
    <w:p w14:paraId="68189325">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6.3.2.</w:t>
      </w: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lang w:val="en-US" w:eastAsia="zh-CN"/>
        </w:rPr>
        <w:t xml:space="preserve"> 总酸检验：按GB 12456执行</w:t>
      </w:r>
      <w:r>
        <w:rPr>
          <w:rFonts w:hint="eastAsia" w:asciiTheme="minorEastAsia" w:hAnsiTheme="minorEastAsia" w:cstheme="minorEastAsia"/>
          <w:sz w:val="20"/>
          <w:szCs w:val="20"/>
          <w:lang w:val="en-US" w:eastAsia="zh-CN"/>
        </w:rPr>
        <w:t>。</w:t>
      </w:r>
    </w:p>
    <w:p w14:paraId="57564A8E">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6.3.2.</w:t>
      </w:r>
      <w:r>
        <w:rPr>
          <w:rFonts w:hint="eastAsia" w:asciiTheme="minorEastAsia" w:hAnsiTheme="minorEastAsia" w:cstheme="minorEastAsia"/>
          <w:sz w:val="20"/>
          <w:szCs w:val="20"/>
          <w:lang w:val="en-US" w:eastAsia="zh-CN"/>
        </w:rPr>
        <w:t>5</w:t>
      </w:r>
      <w:r>
        <w:rPr>
          <w:rFonts w:hint="eastAsia" w:asciiTheme="minorEastAsia" w:hAnsiTheme="minorEastAsia" w:eastAsiaTheme="minorEastAsia" w:cstheme="minorEastAsia"/>
          <w:sz w:val="20"/>
          <w:szCs w:val="20"/>
          <w:lang w:val="en-US" w:eastAsia="zh-CN"/>
        </w:rPr>
        <w:t xml:space="preserve"> 水分检验：按GB 5009.3执行</w:t>
      </w:r>
      <w:r>
        <w:rPr>
          <w:rFonts w:hint="eastAsia" w:asciiTheme="minorEastAsia" w:hAnsiTheme="minorEastAsia" w:cstheme="minorEastAsia"/>
          <w:sz w:val="20"/>
          <w:szCs w:val="20"/>
          <w:lang w:val="en-US" w:eastAsia="zh-CN"/>
        </w:rPr>
        <w:t>。</w:t>
      </w:r>
    </w:p>
    <w:p w14:paraId="04DB3EF8">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6.3.2.</w:t>
      </w:r>
      <w:r>
        <w:rPr>
          <w:rFonts w:hint="eastAsia" w:asciiTheme="minorEastAsia" w:hAnsiTheme="minorEastAsia" w:cstheme="minorEastAsia"/>
          <w:sz w:val="20"/>
          <w:szCs w:val="20"/>
          <w:lang w:val="en-US" w:eastAsia="zh-CN"/>
        </w:rPr>
        <w:t>6</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cstheme="minorEastAsia"/>
          <w:sz w:val="20"/>
          <w:szCs w:val="20"/>
          <w:lang w:val="en-US" w:eastAsia="zh-CN"/>
        </w:rPr>
        <w:t>花青素</w:t>
      </w:r>
      <w:r>
        <w:rPr>
          <w:rFonts w:hint="eastAsia" w:asciiTheme="minorEastAsia" w:hAnsiTheme="minorEastAsia" w:eastAsiaTheme="minorEastAsia" w:cstheme="minorEastAsia"/>
          <w:sz w:val="20"/>
          <w:szCs w:val="20"/>
          <w:lang w:val="en-US" w:eastAsia="zh-CN"/>
        </w:rPr>
        <w:t>检验：按NY/T</w:t>
      </w:r>
      <w:r>
        <w:rPr>
          <w:rFonts w:hint="eastAsia" w:asciiTheme="minorEastAsia" w:hAnsiTheme="minorEastAsia" w:cstheme="minorEastAsia"/>
          <w:sz w:val="20"/>
          <w:szCs w:val="20"/>
          <w:lang w:val="en-US" w:eastAsia="zh-CN"/>
        </w:rPr>
        <w:t xml:space="preserve"> 2640</w:t>
      </w:r>
      <w:r>
        <w:rPr>
          <w:rFonts w:hint="eastAsia" w:asciiTheme="minorEastAsia" w:hAnsiTheme="minorEastAsia" w:eastAsiaTheme="minorEastAsia" w:cstheme="minorEastAsia"/>
          <w:sz w:val="20"/>
          <w:szCs w:val="20"/>
          <w:lang w:val="en-US" w:eastAsia="zh-CN"/>
        </w:rPr>
        <w:t>执行</w:t>
      </w:r>
      <w:r>
        <w:rPr>
          <w:rFonts w:hint="eastAsia" w:asciiTheme="minorEastAsia" w:hAnsiTheme="minorEastAsia" w:cstheme="minorEastAsia"/>
          <w:sz w:val="20"/>
          <w:szCs w:val="20"/>
          <w:lang w:val="en-US" w:eastAsia="zh-CN"/>
        </w:rPr>
        <w:t>。</w:t>
      </w:r>
    </w:p>
    <w:p w14:paraId="607E8B8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黑体" w:hAnsi="黑体" w:eastAsia="黑体" w:cs="黑体"/>
          <w:b w:val="0"/>
          <w:bCs/>
          <w:sz w:val="20"/>
          <w:szCs w:val="20"/>
          <w:lang w:val="en-US" w:eastAsia="zh-CN"/>
        </w:rPr>
      </w:pPr>
      <w:bookmarkStart w:id="10" w:name="_Toc24749"/>
      <w:r>
        <w:rPr>
          <w:rFonts w:hint="eastAsia" w:ascii="黑体" w:hAnsi="黑体" w:eastAsia="黑体" w:cs="黑体"/>
          <w:b w:val="0"/>
          <w:bCs/>
          <w:sz w:val="20"/>
          <w:szCs w:val="20"/>
          <w:lang w:val="en-US" w:eastAsia="zh-CN"/>
        </w:rPr>
        <w:t>7 检验规则</w:t>
      </w:r>
      <w:bookmarkEnd w:id="10"/>
    </w:p>
    <w:p w14:paraId="448E7994">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1"/>
          <w:szCs w:val="21"/>
          <w:lang w:val="en-US" w:eastAsia="zh-CN"/>
        </w:rPr>
      </w:pPr>
      <w:r>
        <w:rPr>
          <w:rFonts w:hint="eastAsia" w:ascii="黑体" w:hAnsi="黑体" w:eastAsia="黑体" w:cs="黑体"/>
          <w:sz w:val="20"/>
          <w:szCs w:val="20"/>
          <w:lang w:val="en-US" w:eastAsia="zh-CN"/>
        </w:rPr>
        <w:t>7.1 组批规则</w:t>
      </w:r>
    </w:p>
    <w:p w14:paraId="49C4B6CD">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b w:val="0"/>
          <w:bCs/>
          <w:sz w:val="20"/>
          <w:szCs w:val="20"/>
          <w:lang w:val="en-US" w:eastAsia="zh-CN"/>
        </w:rPr>
      </w:pPr>
      <w:r>
        <w:rPr>
          <w:rFonts w:hint="eastAsia" w:asciiTheme="minorEastAsia" w:hAnsiTheme="minorEastAsia" w:eastAsiaTheme="minorEastAsia" w:cstheme="minorEastAsia"/>
          <w:sz w:val="20"/>
          <w:szCs w:val="20"/>
          <w:lang w:val="en-US" w:eastAsia="zh-CN"/>
        </w:rPr>
        <w:t>同一品种、同一等级、同一产地、同批采收的</w:t>
      </w:r>
      <w:r>
        <w:rPr>
          <w:rFonts w:hint="eastAsia" w:asciiTheme="minorEastAsia" w:hAnsiTheme="minorEastAsia" w:cstheme="minorEastAsia"/>
          <w:sz w:val="20"/>
          <w:szCs w:val="20"/>
          <w:lang w:val="en-US" w:eastAsia="zh-CN"/>
        </w:rPr>
        <w:t>蓝莓</w:t>
      </w:r>
      <w:r>
        <w:rPr>
          <w:rFonts w:hint="eastAsia" w:asciiTheme="minorEastAsia" w:hAnsiTheme="minorEastAsia" w:eastAsiaTheme="minorEastAsia" w:cstheme="minorEastAsia"/>
          <w:sz w:val="20"/>
          <w:szCs w:val="20"/>
          <w:lang w:val="en-US" w:eastAsia="zh-CN"/>
        </w:rPr>
        <w:t>作为一个检验批次。</w:t>
      </w:r>
    </w:p>
    <w:p w14:paraId="07C848D5">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b w:val="0"/>
          <w:bCs/>
          <w:sz w:val="21"/>
          <w:szCs w:val="21"/>
          <w:lang w:val="en-US" w:eastAsia="zh-CN"/>
        </w:rPr>
      </w:pPr>
      <w:r>
        <w:rPr>
          <w:rFonts w:hint="eastAsia" w:ascii="黑体" w:hAnsi="黑体" w:eastAsia="黑体" w:cs="黑体"/>
          <w:b w:val="0"/>
          <w:bCs/>
          <w:sz w:val="20"/>
          <w:szCs w:val="20"/>
          <w:lang w:val="en-US" w:eastAsia="zh-CN"/>
        </w:rPr>
        <w:t>7.2 抽样方法</w:t>
      </w:r>
    </w:p>
    <w:p w14:paraId="26FDC7DA">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_GB2312" w:hAnsi="仿宋_GB2312" w:eastAsia="仿宋_GB2312" w:cs="仿宋_GB2312"/>
          <w:b w:val="0"/>
          <w:bCs/>
          <w:sz w:val="32"/>
          <w:szCs w:val="32"/>
          <w:lang w:val="en-US" w:eastAsia="zh-CN"/>
        </w:rPr>
      </w:pPr>
      <w:r>
        <w:rPr>
          <w:rFonts w:hint="eastAsia" w:asciiTheme="minorEastAsia" w:hAnsiTheme="minorEastAsia" w:eastAsiaTheme="minorEastAsia" w:cstheme="minorEastAsia"/>
          <w:b w:val="0"/>
          <w:bCs/>
          <w:sz w:val="20"/>
          <w:szCs w:val="20"/>
          <w:lang w:val="en-US" w:eastAsia="zh-CN"/>
        </w:rPr>
        <w:t>按照GB/T 8855规定执行。</w:t>
      </w:r>
    </w:p>
    <w:p w14:paraId="082A6DB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b w:val="0"/>
          <w:bCs/>
          <w:sz w:val="20"/>
          <w:szCs w:val="20"/>
          <w:lang w:val="en-US" w:eastAsia="zh-CN"/>
        </w:rPr>
      </w:pPr>
      <w:r>
        <w:rPr>
          <w:rFonts w:hint="eastAsia" w:ascii="黑体" w:hAnsi="黑体" w:eastAsia="黑体" w:cs="黑体"/>
          <w:b w:val="0"/>
          <w:bCs/>
          <w:sz w:val="20"/>
          <w:szCs w:val="20"/>
          <w:lang w:val="en-US" w:eastAsia="zh-CN"/>
        </w:rPr>
        <w:t>7.3 判定规则</w:t>
      </w:r>
    </w:p>
    <w:p w14:paraId="69C8BD6F">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b w:val="0"/>
          <w:bCs/>
          <w:sz w:val="20"/>
          <w:szCs w:val="20"/>
          <w:lang w:val="en-US" w:eastAsia="zh-CN"/>
        </w:rPr>
      </w:pPr>
      <w:r>
        <w:rPr>
          <w:rFonts w:hint="eastAsia" w:asciiTheme="minorEastAsia" w:hAnsiTheme="minorEastAsia" w:eastAsiaTheme="minorEastAsia" w:cstheme="minorEastAsia"/>
          <w:b w:val="0"/>
          <w:bCs/>
          <w:sz w:val="20"/>
          <w:szCs w:val="20"/>
          <w:lang w:val="en-US" w:eastAsia="zh-CN"/>
        </w:rPr>
        <w:t>按本标准第4条、第5条要求,对样果进行精密检查,根据检验结果评定等级。</w:t>
      </w:r>
    </w:p>
    <w:p w14:paraId="6933092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20"/>
          <w:szCs w:val="20"/>
          <w:u w:val="none"/>
          <w:lang w:val="en-US" w:eastAsia="zh-CN"/>
        </w:rPr>
      </w:pPr>
    </w:p>
    <w:p w14:paraId="0412A802">
      <w:pPr>
        <w:keepNext w:val="0"/>
        <w:keepLines w:val="0"/>
        <w:pageBreakBefore w:val="0"/>
        <w:widowControl w:val="0"/>
        <w:kinsoku/>
        <w:wordWrap/>
        <w:overflowPunct/>
        <w:topLinePunct w:val="0"/>
        <w:autoSpaceDE/>
        <w:autoSpaceDN/>
        <w:bidi w:val="0"/>
        <w:adjustRightInd w:val="0"/>
        <w:snapToGrid w:val="0"/>
        <w:jc w:val="left"/>
        <w:textAlignment w:val="auto"/>
        <w:outlineLvl w:val="0"/>
        <w:rPr>
          <w:rFonts w:hint="eastAsia" w:ascii="黑体" w:hAnsi="黑体" w:eastAsia="黑体" w:cs="黑体"/>
          <w:b w:val="0"/>
          <w:bCs w:val="0"/>
          <w:sz w:val="20"/>
          <w:szCs w:val="20"/>
          <w:u w:val="none"/>
          <w:lang w:val="en-US" w:eastAsia="zh-CN"/>
        </w:rPr>
      </w:pPr>
      <w:bookmarkStart w:id="11" w:name="_Toc27188"/>
      <w:r>
        <w:rPr>
          <w:rFonts w:hint="eastAsia" w:ascii="黑体" w:hAnsi="黑体" w:eastAsia="黑体" w:cs="黑体"/>
          <w:b w:val="0"/>
          <w:bCs w:val="0"/>
          <w:sz w:val="20"/>
          <w:szCs w:val="20"/>
          <w:u w:val="none"/>
          <w:lang w:val="en-US" w:eastAsia="zh-CN"/>
        </w:rPr>
        <w:t>8 标识规定</w:t>
      </w:r>
      <w:bookmarkEnd w:id="11"/>
    </w:p>
    <w:p w14:paraId="70275FA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黑体" w:hAnsi="黑体" w:eastAsia="黑体" w:cs="黑体"/>
          <w:b w:val="0"/>
          <w:bCs w:val="0"/>
          <w:sz w:val="20"/>
          <w:szCs w:val="20"/>
          <w:u w:val="none"/>
          <w:lang w:val="en-US" w:eastAsia="zh-CN"/>
        </w:rPr>
      </w:pPr>
    </w:p>
    <w:p w14:paraId="71353A44">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8.1标志</w:t>
      </w:r>
    </w:p>
    <w:p w14:paraId="552EFFAD">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p>
    <w:p w14:paraId="44C8DEAC">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同一批货物的包装标志,在形式上和内容上应完全统</w:t>
      </w:r>
      <w:r>
        <w:rPr>
          <w:rFonts w:hint="eastAsia" w:asciiTheme="minorEastAsia" w:hAnsiTheme="minorEastAsia" w:cstheme="minorEastAsia"/>
          <w:b w:val="0"/>
          <w:bCs w:val="0"/>
          <w:sz w:val="20"/>
          <w:szCs w:val="20"/>
          <w:u w:val="none"/>
          <w:lang w:val="en-US" w:eastAsia="zh-CN"/>
        </w:rPr>
        <w:t>一</w:t>
      </w:r>
      <w:r>
        <w:rPr>
          <w:rFonts w:hint="eastAsia" w:asciiTheme="minorEastAsia" w:hAnsiTheme="minorEastAsia" w:eastAsiaTheme="minorEastAsia" w:cstheme="minorEastAsia"/>
          <w:b w:val="0"/>
          <w:bCs w:val="0"/>
          <w:sz w:val="20"/>
          <w:szCs w:val="20"/>
          <w:u w:val="none"/>
          <w:lang w:val="en-US" w:eastAsia="zh-CN"/>
        </w:rPr>
        <w:t>。每</w:t>
      </w:r>
      <w:r>
        <w:rPr>
          <w:rFonts w:hint="eastAsia" w:asciiTheme="minorEastAsia" w:hAnsiTheme="minorEastAsia" w:cstheme="minorEastAsia"/>
          <w:b w:val="0"/>
          <w:bCs w:val="0"/>
          <w:sz w:val="20"/>
          <w:szCs w:val="20"/>
          <w:u w:val="none"/>
          <w:lang w:val="en-US" w:eastAsia="zh-CN"/>
        </w:rPr>
        <w:t>一</w:t>
      </w:r>
      <w:r>
        <w:rPr>
          <w:rFonts w:hint="eastAsia" w:asciiTheme="minorEastAsia" w:hAnsiTheme="minorEastAsia" w:eastAsiaTheme="minorEastAsia" w:cstheme="minorEastAsia"/>
          <w:b w:val="0"/>
          <w:bCs w:val="0"/>
          <w:sz w:val="20"/>
          <w:szCs w:val="20"/>
          <w:u w:val="none"/>
          <w:lang w:val="en-US" w:eastAsia="zh-CN"/>
        </w:rPr>
        <w:t>外包装应印有</w:t>
      </w:r>
      <w:r>
        <w:rPr>
          <w:rFonts w:hint="eastAsia" w:asciiTheme="minorEastAsia" w:hAnsiTheme="minorEastAsia" w:cstheme="minorEastAsia"/>
          <w:b w:val="0"/>
          <w:bCs w:val="0"/>
          <w:sz w:val="20"/>
          <w:szCs w:val="20"/>
          <w:u w:val="none"/>
          <w:lang w:val="en-US" w:eastAsia="zh-CN"/>
        </w:rPr>
        <w:t>鲜食蓝莓</w:t>
      </w:r>
      <w:r>
        <w:rPr>
          <w:rFonts w:hint="eastAsia" w:asciiTheme="minorEastAsia" w:hAnsiTheme="minorEastAsia" w:eastAsiaTheme="minorEastAsia" w:cstheme="minorEastAsia"/>
          <w:b w:val="0"/>
          <w:bCs w:val="0"/>
          <w:sz w:val="20"/>
          <w:szCs w:val="20"/>
          <w:u w:val="none"/>
          <w:lang w:val="en-US" w:eastAsia="zh-CN"/>
        </w:rPr>
        <w:t>的标志文字和图案,对标志文字和图案暂无统</w:t>
      </w:r>
      <w:r>
        <w:rPr>
          <w:rFonts w:hint="eastAsia" w:asciiTheme="minorEastAsia" w:hAnsiTheme="minorEastAsia" w:cstheme="minorEastAsia"/>
          <w:b w:val="0"/>
          <w:bCs w:val="0"/>
          <w:sz w:val="20"/>
          <w:szCs w:val="20"/>
          <w:u w:val="none"/>
          <w:lang w:val="en-US" w:eastAsia="zh-CN"/>
        </w:rPr>
        <w:t>一</w:t>
      </w:r>
      <w:r>
        <w:rPr>
          <w:rFonts w:hint="eastAsia" w:asciiTheme="minorEastAsia" w:hAnsiTheme="minorEastAsia" w:eastAsiaTheme="minorEastAsia" w:cstheme="minorEastAsia"/>
          <w:b w:val="0"/>
          <w:bCs w:val="0"/>
          <w:sz w:val="20"/>
          <w:szCs w:val="20"/>
          <w:u w:val="none"/>
          <w:lang w:val="en-US" w:eastAsia="zh-CN"/>
        </w:rPr>
        <w:t>规定的,标志文字和图案应清晰、完整,集中在包装的固定部位,不能擦涂。</w:t>
      </w:r>
    </w:p>
    <w:p w14:paraId="53D1FEB7">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p>
    <w:p w14:paraId="3E5ED74D">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8.2 标签</w:t>
      </w:r>
    </w:p>
    <w:p w14:paraId="6CFD8A00">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p>
    <w:p w14:paraId="21813CC0">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应标明产品名称、品种、商标、等级规格</w:t>
      </w:r>
      <w:r>
        <w:rPr>
          <w:rFonts w:hint="eastAsia" w:asciiTheme="minorEastAsia" w:hAnsiTheme="minorEastAsia" w:cstheme="minorEastAsia"/>
          <w:b w:val="0"/>
          <w:bCs w:val="0"/>
          <w:sz w:val="20"/>
          <w:szCs w:val="20"/>
          <w:u w:val="none"/>
          <w:lang w:val="en-US" w:eastAsia="zh-CN"/>
        </w:rPr>
        <w:t>、</w:t>
      </w:r>
      <w:r>
        <w:rPr>
          <w:rFonts w:hint="eastAsia" w:asciiTheme="minorEastAsia" w:hAnsiTheme="minorEastAsia" w:eastAsiaTheme="minorEastAsia" w:cstheme="minorEastAsia"/>
          <w:b w:val="0"/>
          <w:bCs w:val="0"/>
          <w:sz w:val="20"/>
          <w:szCs w:val="20"/>
          <w:u w:val="none"/>
          <w:lang w:val="en-US" w:eastAsia="zh-CN"/>
        </w:rPr>
        <w:t>净重、生产单位名称、产地、检验人姓名和包装日期等,如有按照果数规定者，应标明装果数量。标签上的字迹应清晰完整、准确。</w:t>
      </w:r>
    </w:p>
    <w:p w14:paraId="091EB6DE">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p>
    <w:p w14:paraId="1A0568C3">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8.3 品质雷达图</w:t>
      </w:r>
    </w:p>
    <w:p w14:paraId="5C8B8BE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EastAsia" w:hAnsiTheme="minorEastAsia" w:cstheme="minorEastAsia"/>
          <w:b w:val="0"/>
          <w:bCs w:val="0"/>
          <w:sz w:val="20"/>
          <w:szCs w:val="20"/>
          <w:u w:val="none"/>
          <w:lang w:val="en-US" w:eastAsia="zh-CN"/>
        </w:rPr>
      </w:pPr>
    </w:p>
    <w:p w14:paraId="79EBC2F1">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default" w:asciiTheme="minorEastAsia" w:hAnsi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A+级果品应根据品质等级要求中可溶性固形物、总酸、水分、硬度、花青素项目检验结果制作品质雷达图并在销售区域展示，以供消费者参考，雷达图示例见附录A。</w:t>
      </w:r>
    </w:p>
    <w:p w14:paraId="2F298DF6">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default" w:asciiTheme="minorEastAsia" w:hAnsiTheme="minorEastAsia" w:cstheme="minorEastAsia"/>
          <w:b w:val="0"/>
          <w:bCs w:val="0"/>
          <w:sz w:val="20"/>
          <w:szCs w:val="20"/>
          <w:u w:val="none"/>
          <w:lang w:val="en-US" w:eastAsia="zh-CN"/>
        </w:rPr>
      </w:pPr>
    </w:p>
    <w:p w14:paraId="2F9C1BA5">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黑体" w:cs="Times New Roman"/>
          <w:b w:val="0"/>
          <w:bCs w:val="0"/>
          <w:sz w:val="20"/>
          <w:szCs w:val="20"/>
          <w:u w:val="none"/>
          <w:lang w:val="en-US" w:eastAsia="zh-CN"/>
        </w:rPr>
      </w:pPr>
    </w:p>
    <w:p w14:paraId="5A95AD5D">
      <w:pPr>
        <w:wordWrap/>
        <w:jc w:val="left"/>
        <w:rPr>
          <w:rFonts w:hint="default" w:ascii="Times New Roman" w:hAnsi="Times New Roman" w:eastAsia="黑体" w:cs="Times New Roman"/>
          <w:b w:val="0"/>
          <w:bCs w:val="0"/>
          <w:sz w:val="20"/>
          <w:szCs w:val="20"/>
          <w:u w:val="none"/>
          <w:lang w:val="en-US" w:eastAsia="zh-CN"/>
        </w:rPr>
      </w:pPr>
    </w:p>
    <w:p w14:paraId="1E59B88F">
      <w:pPr>
        <w:wordWrap/>
        <w:jc w:val="left"/>
        <w:rPr>
          <w:rFonts w:hint="default" w:ascii="Times New Roman" w:hAnsi="Times New Roman" w:eastAsia="黑体" w:cs="Times New Roman"/>
          <w:b w:val="0"/>
          <w:bCs w:val="0"/>
          <w:sz w:val="20"/>
          <w:szCs w:val="20"/>
          <w:u w:val="none"/>
          <w:lang w:val="en-US" w:eastAsia="zh-CN"/>
        </w:rPr>
      </w:pPr>
    </w:p>
    <w:p w14:paraId="5023EEF3">
      <w:pPr>
        <w:wordWrap/>
        <w:jc w:val="left"/>
        <w:rPr>
          <w:rFonts w:hint="default" w:ascii="Times New Roman" w:hAnsi="Times New Roman" w:eastAsia="黑体" w:cs="Times New Roman"/>
          <w:b w:val="0"/>
          <w:bCs w:val="0"/>
          <w:sz w:val="20"/>
          <w:szCs w:val="20"/>
          <w:u w:val="none"/>
          <w:lang w:val="en-US" w:eastAsia="zh-CN"/>
        </w:rPr>
      </w:pPr>
    </w:p>
    <w:p w14:paraId="7BB16DC8">
      <w:pPr>
        <w:wordWrap/>
        <w:jc w:val="left"/>
        <w:rPr>
          <w:rFonts w:hint="default" w:ascii="Times New Roman" w:hAnsi="Times New Roman" w:eastAsia="黑体" w:cs="Times New Roman"/>
          <w:b w:val="0"/>
          <w:bCs w:val="0"/>
          <w:sz w:val="20"/>
          <w:szCs w:val="20"/>
          <w:u w:val="none"/>
          <w:lang w:val="en-US" w:eastAsia="zh-CN"/>
        </w:rPr>
      </w:pPr>
    </w:p>
    <w:p w14:paraId="3E954D66">
      <w:pPr>
        <w:wordWrap/>
        <w:jc w:val="left"/>
        <w:rPr>
          <w:rFonts w:hint="default" w:ascii="Times New Roman" w:hAnsi="Times New Roman" w:eastAsia="黑体" w:cs="Times New Roman"/>
          <w:b w:val="0"/>
          <w:bCs w:val="0"/>
          <w:sz w:val="20"/>
          <w:szCs w:val="20"/>
          <w:u w:val="none"/>
          <w:lang w:val="en-US" w:eastAsia="zh-CN"/>
        </w:rPr>
      </w:pPr>
    </w:p>
    <w:p w14:paraId="5A11D84E">
      <w:pPr>
        <w:wordWrap/>
        <w:jc w:val="left"/>
        <w:rPr>
          <w:rFonts w:hint="default" w:ascii="Times New Roman" w:hAnsi="Times New Roman" w:eastAsia="黑体" w:cs="Times New Roman"/>
          <w:b w:val="0"/>
          <w:bCs w:val="0"/>
          <w:sz w:val="20"/>
          <w:szCs w:val="20"/>
          <w:u w:val="none"/>
          <w:lang w:val="en-US" w:eastAsia="zh-CN"/>
        </w:rPr>
      </w:pPr>
    </w:p>
    <w:p w14:paraId="4C749D48">
      <w:pPr>
        <w:wordWrap/>
        <w:jc w:val="left"/>
        <w:rPr>
          <w:rFonts w:hint="default" w:ascii="Times New Roman" w:hAnsi="Times New Roman" w:eastAsia="黑体" w:cs="Times New Roman"/>
          <w:b w:val="0"/>
          <w:bCs w:val="0"/>
          <w:sz w:val="20"/>
          <w:szCs w:val="20"/>
          <w:u w:val="none"/>
          <w:lang w:val="en-US" w:eastAsia="zh-CN"/>
        </w:rPr>
      </w:pPr>
    </w:p>
    <w:p w14:paraId="3ECF9551">
      <w:pPr>
        <w:wordWrap/>
        <w:jc w:val="left"/>
        <w:rPr>
          <w:rFonts w:hint="default" w:ascii="Times New Roman" w:hAnsi="Times New Roman" w:eastAsia="黑体" w:cs="Times New Roman"/>
          <w:b w:val="0"/>
          <w:bCs w:val="0"/>
          <w:sz w:val="20"/>
          <w:szCs w:val="20"/>
          <w:u w:val="none"/>
          <w:lang w:val="en-US" w:eastAsia="zh-CN"/>
        </w:rPr>
      </w:pPr>
    </w:p>
    <w:p w14:paraId="7D6622F7">
      <w:pPr>
        <w:wordWrap/>
        <w:jc w:val="left"/>
        <w:rPr>
          <w:rFonts w:hint="default" w:ascii="Times New Roman" w:hAnsi="Times New Roman" w:eastAsia="黑体" w:cs="Times New Roman"/>
          <w:b w:val="0"/>
          <w:bCs w:val="0"/>
          <w:sz w:val="20"/>
          <w:szCs w:val="20"/>
          <w:u w:val="none"/>
          <w:lang w:val="en-US" w:eastAsia="zh-CN"/>
        </w:rPr>
      </w:pPr>
    </w:p>
    <w:p w14:paraId="0A10BF2B">
      <w:pPr>
        <w:wordWrap/>
        <w:jc w:val="left"/>
        <w:rPr>
          <w:rFonts w:hint="default" w:ascii="Times New Roman" w:hAnsi="Times New Roman" w:eastAsia="黑体" w:cs="Times New Roman"/>
          <w:b w:val="0"/>
          <w:bCs w:val="0"/>
          <w:sz w:val="20"/>
          <w:szCs w:val="20"/>
          <w:u w:val="none"/>
          <w:lang w:val="en-US" w:eastAsia="zh-CN"/>
        </w:rPr>
      </w:pPr>
    </w:p>
    <w:p w14:paraId="429B034E">
      <w:pPr>
        <w:wordWrap/>
        <w:jc w:val="left"/>
        <w:rPr>
          <w:rFonts w:hint="default" w:ascii="Times New Roman" w:hAnsi="Times New Roman" w:eastAsia="黑体" w:cs="Times New Roman"/>
          <w:b w:val="0"/>
          <w:bCs w:val="0"/>
          <w:sz w:val="20"/>
          <w:szCs w:val="20"/>
          <w:u w:val="none"/>
          <w:lang w:val="en-US" w:eastAsia="zh-CN"/>
        </w:rPr>
      </w:pPr>
    </w:p>
    <w:p w14:paraId="07AEB0F4">
      <w:pPr>
        <w:wordWrap/>
        <w:jc w:val="left"/>
        <w:rPr>
          <w:rFonts w:hint="default" w:ascii="Times New Roman" w:hAnsi="Times New Roman" w:eastAsia="黑体" w:cs="Times New Roman"/>
          <w:b w:val="0"/>
          <w:bCs w:val="0"/>
          <w:sz w:val="20"/>
          <w:szCs w:val="20"/>
          <w:u w:val="none"/>
          <w:lang w:val="en-US" w:eastAsia="zh-CN"/>
        </w:rPr>
      </w:pPr>
    </w:p>
    <w:p w14:paraId="462B7C37">
      <w:pPr>
        <w:wordWrap/>
        <w:jc w:val="left"/>
        <w:rPr>
          <w:rFonts w:hint="default" w:ascii="Times New Roman" w:hAnsi="Times New Roman" w:eastAsia="黑体" w:cs="Times New Roman"/>
          <w:b w:val="0"/>
          <w:bCs w:val="0"/>
          <w:sz w:val="20"/>
          <w:szCs w:val="20"/>
          <w:u w:val="none"/>
          <w:lang w:val="en-US" w:eastAsia="zh-CN"/>
        </w:rPr>
      </w:pPr>
    </w:p>
    <w:p w14:paraId="5D2373E4">
      <w:pPr>
        <w:wordWrap/>
        <w:jc w:val="left"/>
        <w:rPr>
          <w:rFonts w:hint="default" w:ascii="Times New Roman" w:hAnsi="Times New Roman" w:eastAsia="黑体" w:cs="Times New Roman"/>
          <w:b w:val="0"/>
          <w:bCs w:val="0"/>
          <w:sz w:val="20"/>
          <w:szCs w:val="20"/>
          <w:u w:val="none"/>
          <w:lang w:val="en-US" w:eastAsia="zh-CN"/>
        </w:rPr>
      </w:pPr>
    </w:p>
    <w:p w14:paraId="1075A8F5">
      <w:pPr>
        <w:wordWrap/>
        <w:jc w:val="left"/>
        <w:rPr>
          <w:rFonts w:hint="default" w:ascii="Times New Roman" w:hAnsi="Times New Roman" w:eastAsia="黑体" w:cs="Times New Roman"/>
          <w:b w:val="0"/>
          <w:bCs w:val="0"/>
          <w:sz w:val="20"/>
          <w:szCs w:val="20"/>
          <w:u w:val="none"/>
          <w:lang w:val="en-US" w:eastAsia="zh-CN"/>
        </w:rPr>
      </w:pPr>
    </w:p>
    <w:p w14:paraId="7FFAB788">
      <w:pPr>
        <w:wordWrap/>
        <w:jc w:val="left"/>
        <w:rPr>
          <w:rFonts w:hint="default" w:ascii="Times New Roman" w:hAnsi="Times New Roman" w:eastAsia="黑体" w:cs="Times New Roman"/>
          <w:b w:val="0"/>
          <w:bCs w:val="0"/>
          <w:sz w:val="20"/>
          <w:szCs w:val="20"/>
          <w:u w:val="none"/>
          <w:lang w:val="en-US" w:eastAsia="zh-CN"/>
        </w:rPr>
      </w:pPr>
    </w:p>
    <w:p w14:paraId="7AB82C2A">
      <w:pPr>
        <w:wordWrap/>
        <w:jc w:val="left"/>
        <w:rPr>
          <w:rFonts w:hint="default" w:ascii="Times New Roman" w:hAnsi="Times New Roman" w:eastAsia="黑体" w:cs="Times New Roman"/>
          <w:b w:val="0"/>
          <w:bCs w:val="0"/>
          <w:sz w:val="20"/>
          <w:szCs w:val="20"/>
          <w:u w:val="none"/>
          <w:lang w:val="en-US" w:eastAsia="zh-CN"/>
        </w:rPr>
      </w:pPr>
    </w:p>
    <w:p w14:paraId="08C92425">
      <w:pPr>
        <w:wordWrap/>
        <w:jc w:val="left"/>
        <w:rPr>
          <w:rFonts w:hint="default" w:ascii="Times New Roman" w:hAnsi="Times New Roman" w:eastAsia="黑体" w:cs="Times New Roman"/>
          <w:b w:val="0"/>
          <w:bCs w:val="0"/>
          <w:sz w:val="20"/>
          <w:szCs w:val="20"/>
          <w:u w:val="none"/>
          <w:lang w:val="en-US" w:eastAsia="zh-CN"/>
        </w:rPr>
      </w:pPr>
    </w:p>
    <w:p w14:paraId="1EACC4BB">
      <w:pPr>
        <w:wordWrap/>
        <w:jc w:val="left"/>
        <w:rPr>
          <w:rFonts w:hint="default" w:ascii="Times New Roman" w:hAnsi="Times New Roman" w:eastAsia="黑体" w:cs="Times New Roman"/>
          <w:b w:val="0"/>
          <w:bCs w:val="0"/>
          <w:sz w:val="20"/>
          <w:szCs w:val="20"/>
          <w:u w:val="none"/>
          <w:lang w:val="en-US" w:eastAsia="zh-CN"/>
        </w:rPr>
      </w:pPr>
    </w:p>
    <w:p w14:paraId="3F65B886">
      <w:pPr>
        <w:wordWrap/>
        <w:jc w:val="left"/>
        <w:rPr>
          <w:rFonts w:hint="default" w:ascii="Times New Roman" w:hAnsi="Times New Roman" w:eastAsia="黑体" w:cs="Times New Roman"/>
          <w:b w:val="0"/>
          <w:bCs w:val="0"/>
          <w:sz w:val="20"/>
          <w:szCs w:val="20"/>
          <w:u w:val="none"/>
          <w:lang w:val="en-US" w:eastAsia="zh-CN"/>
        </w:rPr>
      </w:pPr>
    </w:p>
    <w:p w14:paraId="71327DD7">
      <w:pPr>
        <w:wordWrap/>
        <w:jc w:val="left"/>
        <w:rPr>
          <w:rFonts w:hint="default" w:ascii="Times New Roman" w:hAnsi="Times New Roman" w:eastAsia="黑体" w:cs="Times New Roman"/>
          <w:b w:val="0"/>
          <w:bCs w:val="0"/>
          <w:sz w:val="20"/>
          <w:szCs w:val="20"/>
          <w:u w:val="none"/>
          <w:lang w:val="en-US" w:eastAsia="zh-CN"/>
        </w:rPr>
      </w:pPr>
    </w:p>
    <w:p w14:paraId="59541990">
      <w:pPr>
        <w:wordWrap/>
        <w:jc w:val="left"/>
        <w:rPr>
          <w:rFonts w:hint="default" w:ascii="Times New Roman" w:hAnsi="Times New Roman" w:eastAsia="黑体" w:cs="Times New Roman"/>
          <w:b w:val="0"/>
          <w:bCs w:val="0"/>
          <w:sz w:val="20"/>
          <w:szCs w:val="20"/>
          <w:u w:val="none"/>
          <w:lang w:val="en-US" w:eastAsia="zh-CN"/>
        </w:rPr>
      </w:pPr>
    </w:p>
    <w:p w14:paraId="58D9DE29">
      <w:pPr>
        <w:wordWrap/>
        <w:jc w:val="left"/>
        <w:rPr>
          <w:rFonts w:hint="default" w:ascii="Times New Roman" w:hAnsi="Times New Roman" w:eastAsia="黑体" w:cs="Times New Roman"/>
          <w:b w:val="0"/>
          <w:bCs w:val="0"/>
          <w:sz w:val="20"/>
          <w:szCs w:val="20"/>
          <w:u w:val="none"/>
          <w:lang w:val="en-US" w:eastAsia="zh-CN"/>
        </w:rPr>
      </w:pPr>
    </w:p>
    <w:p w14:paraId="315350BD">
      <w:pPr>
        <w:wordWrap/>
        <w:jc w:val="left"/>
        <w:rPr>
          <w:rFonts w:hint="default" w:ascii="Times New Roman" w:hAnsi="Times New Roman" w:eastAsia="黑体" w:cs="Times New Roman"/>
          <w:b w:val="0"/>
          <w:bCs w:val="0"/>
          <w:sz w:val="20"/>
          <w:szCs w:val="20"/>
          <w:u w:val="none"/>
          <w:lang w:val="en-US" w:eastAsia="zh-CN"/>
        </w:rPr>
      </w:pPr>
    </w:p>
    <w:p w14:paraId="08144F78">
      <w:pPr>
        <w:wordWrap/>
        <w:jc w:val="left"/>
        <w:rPr>
          <w:rFonts w:hint="default" w:ascii="Times New Roman" w:hAnsi="Times New Roman" w:eastAsia="黑体" w:cs="Times New Roman"/>
          <w:b w:val="0"/>
          <w:bCs w:val="0"/>
          <w:sz w:val="20"/>
          <w:szCs w:val="20"/>
          <w:u w:val="none"/>
          <w:lang w:val="en-US" w:eastAsia="zh-CN"/>
        </w:rPr>
      </w:pPr>
    </w:p>
    <w:p w14:paraId="0E451863">
      <w:pPr>
        <w:wordWrap/>
        <w:jc w:val="left"/>
        <w:rPr>
          <w:rFonts w:hint="default" w:ascii="Times New Roman" w:hAnsi="Times New Roman" w:eastAsia="黑体" w:cs="Times New Roman"/>
          <w:b w:val="0"/>
          <w:bCs w:val="0"/>
          <w:sz w:val="20"/>
          <w:szCs w:val="20"/>
          <w:u w:val="none"/>
          <w:lang w:val="en-US" w:eastAsia="zh-CN"/>
        </w:rPr>
      </w:pPr>
    </w:p>
    <w:p w14:paraId="1CBF552D">
      <w:pPr>
        <w:wordWrap/>
        <w:jc w:val="left"/>
        <w:rPr>
          <w:rFonts w:hint="default" w:ascii="Times New Roman" w:hAnsi="Times New Roman" w:eastAsia="黑体" w:cs="Times New Roman"/>
          <w:b w:val="0"/>
          <w:bCs w:val="0"/>
          <w:sz w:val="20"/>
          <w:szCs w:val="20"/>
          <w:u w:val="none"/>
          <w:lang w:val="en-US" w:eastAsia="zh-CN"/>
        </w:rPr>
      </w:pPr>
    </w:p>
    <w:p w14:paraId="00B72BD4">
      <w:pPr>
        <w:wordWrap/>
        <w:jc w:val="left"/>
        <w:rPr>
          <w:rFonts w:hint="default" w:ascii="Times New Roman" w:hAnsi="Times New Roman" w:eastAsia="黑体" w:cs="Times New Roman"/>
          <w:b w:val="0"/>
          <w:bCs w:val="0"/>
          <w:sz w:val="20"/>
          <w:szCs w:val="20"/>
          <w:u w:val="none"/>
          <w:lang w:val="en-US" w:eastAsia="zh-CN"/>
        </w:rPr>
      </w:pPr>
    </w:p>
    <w:p w14:paraId="703AEFCB">
      <w:pPr>
        <w:wordWrap/>
        <w:jc w:val="left"/>
        <w:rPr>
          <w:rFonts w:hint="default" w:ascii="Times New Roman" w:hAnsi="Times New Roman" w:eastAsia="黑体" w:cs="Times New Roman"/>
          <w:b w:val="0"/>
          <w:bCs w:val="0"/>
          <w:sz w:val="20"/>
          <w:szCs w:val="20"/>
          <w:u w:val="none"/>
          <w:lang w:val="en-US" w:eastAsia="zh-CN"/>
        </w:rPr>
      </w:pPr>
    </w:p>
    <w:p w14:paraId="73F33A3C">
      <w:pPr>
        <w:wordWrap/>
        <w:jc w:val="left"/>
        <w:rPr>
          <w:rFonts w:hint="default" w:ascii="Times New Roman" w:hAnsi="Times New Roman" w:eastAsia="黑体" w:cs="Times New Roman"/>
          <w:b w:val="0"/>
          <w:bCs w:val="0"/>
          <w:sz w:val="20"/>
          <w:szCs w:val="20"/>
          <w:u w:val="none"/>
          <w:lang w:val="en-US" w:eastAsia="zh-CN"/>
        </w:rPr>
      </w:pPr>
    </w:p>
    <w:p w14:paraId="3C28B6D5">
      <w:pPr>
        <w:wordWrap/>
        <w:jc w:val="left"/>
        <w:rPr>
          <w:rFonts w:hint="default" w:ascii="Times New Roman" w:hAnsi="Times New Roman" w:eastAsia="黑体" w:cs="Times New Roman"/>
          <w:b w:val="0"/>
          <w:bCs w:val="0"/>
          <w:sz w:val="20"/>
          <w:szCs w:val="20"/>
          <w:u w:val="none"/>
          <w:lang w:val="en-US" w:eastAsia="zh-CN"/>
        </w:rPr>
      </w:pPr>
    </w:p>
    <w:p w14:paraId="265902A2">
      <w:pPr>
        <w:wordWrap/>
        <w:jc w:val="left"/>
        <w:rPr>
          <w:rFonts w:hint="default" w:ascii="Times New Roman" w:hAnsi="Times New Roman" w:eastAsia="黑体" w:cs="Times New Roman"/>
          <w:b w:val="0"/>
          <w:bCs w:val="0"/>
          <w:sz w:val="20"/>
          <w:szCs w:val="20"/>
          <w:u w:val="none"/>
          <w:lang w:val="en-US" w:eastAsia="zh-CN"/>
        </w:rPr>
      </w:pPr>
    </w:p>
    <w:p w14:paraId="0664CE7B">
      <w:pPr>
        <w:wordWrap/>
        <w:jc w:val="right"/>
        <w:rPr>
          <w:rFonts w:hint="eastAsia" w:ascii="黑体" w:hAnsi="黑体" w:eastAsia="黑体" w:cs="黑体"/>
          <w:b w:val="0"/>
          <w:bCs w:val="0"/>
          <w:sz w:val="20"/>
          <w:szCs w:val="20"/>
          <w:u w:val="none"/>
          <w:lang w:val="en-US" w:eastAsia="zh-CN"/>
        </w:rPr>
      </w:pPr>
    </w:p>
    <w:p w14:paraId="5FA1223B">
      <w:pPr>
        <w:wordWrap/>
        <w:jc w:val="right"/>
        <w:rPr>
          <w:rFonts w:hint="eastAsia" w:ascii="黑体" w:hAnsi="黑体" w:eastAsia="黑体" w:cs="黑体"/>
          <w:b w:val="0"/>
          <w:bCs w:val="0"/>
          <w:sz w:val="20"/>
          <w:szCs w:val="20"/>
          <w:u w:val="none"/>
          <w:lang w:val="en-US" w:eastAsia="zh-CN"/>
        </w:rPr>
      </w:pPr>
    </w:p>
    <w:p w14:paraId="24F58F39">
      <w:pPr>
        <w:wordWrap/>
        <w:jc w:val="center"/>
        <w:outlineLvl w:val="0"/>
        <w:rPr>
          <w:rFonts w:hint="default" w:ascii="黑体" w:hAnsi="黑体" w:eastAsia="黑体" w:cs="黑体"/>
          <w:b w:val="0"/>
          <w:bCs w:val="0"/>
          <w:sz w:val="24"/>
          <w:szCs w:val="24"/>
          <w:u w:val="none"/>
          <w:lang w:val="en-US" w:eastAsia="zh-CN"/>
        </w:rPr>
      </w:pPr>
      <w:bookmarkStart w:id="12" w:name="_Toc4393"/>
      <w:r>
        <w:rPr>
          <w:rFonts w:hint="eastAsia" w:ascii="黑体" w:hAnsi="黑体" w:eastAsia="黑体" w:cs="黑体"/>
          <w:b w:val="0"/>
          <w:bCs w:val="0"/>
          <w:sz w:val="20"/>
          <w:szCs w:val="20"/>
          <w:u w:val="none"/>
          <w:lang w:val="en-US" w:eastAsia="zh-CN"/>
        </w:rPr>
        <w:t>附  录  A</w:t>
      </w:r>
      <w:bookmarkEnd w:id="12"/>
    </w:p>
    <w:p w14:paraId="6CC67218">
      <w:pPr>
        <w:wordWrap/>
        <w:jc w:val="center"/>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（资料性附录）</w:t>
      </w:r>
    </w:p>
    <w:p w14:paraId="3550B31C">
      <w:pPr>
        <w:wordWrap/>
        <w:jc w:val="center"/>
        <w:rPr>
          <w:rFonts w:hint="eastAsia" w:ascii="黑体" w:hAnsi="黑体" w:eastAsia="黑体" w:cs="黑体"/>
          <w:b w:val="0"/>
          <w:bCs w:val="0"/>
          <w:sz w:val="20"/>
          <w:szCs w:val="20"/>
          <w:u w:val="none"/>
          <w:lang w:val="en-US" w:eastAsia="zh-CN"/>
        </w:rPr>
      </w:pPr>
    </w:p>
    <w:p w14:paraId="02DE6C02">
      <w:pPr>
        <w:wordWrap/>
        <w:ind w:firstLine="400"/>
        <w:jc w:val="left"/>
        <w:rPr>
          <w:rFonts w:hint="eastAsia" w:asciiTheme="minorEastAsia" w:hAnsi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为更好体现A+级果品风味、品质特征，根据检验结果查品质评分表后制作品质雷达图供消费者参考，以便消费者选择自己适合的产品。</w:t>
      </w:r>
      <w:bookmarkStart w:id="13" w:name="_GoBack"/>
      <w:bookmarkEnd w:id="13"/>
    </w:p>
    <w:p w14:paraId="2EC81076">
      <w:pPr>
        <w:wordWrap/>
        <w:ind w:firstLine="400"/>
        <w:jc w:val="center"/>
        <w:rPr>
          <w:rFonts w:hint="eastAsia" w:asciiTheme="minorEastAsia" w:hAnsi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表A.1 蓝莓品质评分表</w:t>
      </w:r>
    </w:p>
    <w:p w14:paraId="6B9AA0A9">
      <w:pPr>
        <w:wordWrap/>
        <w:ind w:firstLine="400"/>
        <w:jc w:val="center"/>
        <w:rPr>
          <w:rFonts w:hint="default" w:asciiTheme="minorEastAsia" w:hAnsiTheme="minorEastAsia" w:cstheme="minorEastAsia"/>
          <w:b w:val="0"/>
          <w:bCs w:val="0"/>
          <w:sz w:val="20"/>
          <w:szCs w:val="20"/>
          <w:u w:val="none"/>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916"/>
        <w:gridCol w:w="2516"/>
        <w:gridCol w:w="1366"/>
        <w:gridCol w:w="1116"/>
        <w:gridCol w:w="1716"/>
      </w:tblGrid>
      <w:tr w14:paraId="5FBA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0" w:type="auto"/>
            <w:vAlign w:val="center"/>
          </w:tcPr>
          <w:p w14:paraId="2D96309B">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分值（分）</w:t>
            </w:r>
          </w:p>
        </w:tc>
        <w:tc>
          <w:tcPr>
            <w:tcW w:w="0" w:type="auto"/>
            <w:vAlign w:val="center"/>
          </w:tcPr>
          <w:p w14:paraId="31F086CF">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eastAsiaTheme="minorEastAsia" w:cstheme="minorEastAsia"/>
                <w:b w:val="0"/>
                <w:bCs w:val="0"/>
                <w:sz w:val="20"/>
                <w:szCs w:val="20"/>
                <w:u w:val="none"/>
                <w:lang w:val="en-US" w:eastAsia="zh-CN"/>
              </w:rPr>
              <w:t>可溶性固形物（%）</w:t>
            </w:r>
          </w:p>
        </w:tc>
        <w:tc>
          <w:tcPr>
            <w:tcW w:w="0" w:type="auto"/>
            <w:vAlign w:val="center"/>
          </w:tcPr>
          <w:p w14:paraId="6F100C0A">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eastAsiaTheme="minorEastAsia" w:cstheme="minorEastAsia"/>
                <w:b w:val="0"/>
                <w:bCs w:val="0"/>
                <w:sz w:val="20"/>
                <w:szCs w:val="20"/>
                <w:u w:val="none"/>
                <w:lang w:val="en-US" w:eastAsia="zh-CN"/>
              </w:rPr>
              <w:t>总酸（以</w:t>
            </w:r>
            <w:r>
              <w:rPr>
                <w:rFonts w:hint="eastAsia" w:asciiTheme="minorEastAsia" w:hAnsiTheme="minorEastAsia" w:cstheme="minorEastAsia"/>
                <w:b w:val="0"/>
                <w:bCs w:val="0"/>
                <w:sz w:val="20"/>
                <w:szCs w:val="20"/>
                <w:u w:val="none"/>
                <w:lang w:val="en-US" w:eastAsia="zh-CN"/>
              </w:rPr>
              <w:t>柠檬</w:t>
            </w:r>
            <w:r>
              <w:rPr>
                <w:rFonts w:hint="eastAsia" w:asciiTheme="minorEastAsia" w:hAnsiTheme="minorEastAsia" w:eastAsiaTheme="minorEastAsia" w:cstheme="minorEastAsia"/>
                <w:b w:val="0"/>
                <w:bCs w:val="0"/>
                <w:sz w:val="20"/>
                <w:szCs w:val="20"/>
                <w:u w:val="none"/>
                <w:lang w:val="en-US" w:eastAsia="zh-CN"/>
              </w:rPr>
              <w:t>酸计）（%）</w:t>
            </w:r>
          </w:p>
        </w:tc>
        <w:tc>
          <w:tcPr>
            <w:tcW w:w="0" w:type="auto"/>
            <w:vAlign w:val="center"/>
          </w:tcPr>
          <w:p w14:paraId="21E038A2">
            <w:pPr>
              <w:wordWrap/>
              <w:jc w:val="center"/>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硬度(Kg/cm</w:t>
            </w:r>
            <w:r>
              <w:rPr>
                <w:rFonts w:hint="eastAsia" w:asciiTheme="minorEastAsia" w:hAnsiTheme="minorEastAsia" w:eastAsiaTheme="minorEastAsia" w:cstheme="minorEastAsia"/>
                <w:b w:val="0"/>
                <w:bCs w:val="0"/>
                <w:sz w:val="20"/>
                <w:szCs w:val="20"/>
                <w:u w:val="none"/>
                <w:vertAlign w:val="superscript"/>
                <w:lang w:val="en-US" w:eastAsia="zh-CN"/>
              </w:rPr>
              <w:t>2</w:t>
            </w:r>
            <w:r>
              <w:rPr>
                <w:rFonts w:hint="eastAsia" w:asciiTheme="minorEastAsia" w:hAnsiTheme="minorEastAsia" w:eastAsiaTheme="minorEastAsia" w:cstheme="minorEastAsia"/>
                <w:b w:val="0"/>
                <w:bCs w:val="0"/>
                <w:sz w:val="20"/>
                <w:szCs w:val="20"/>
                <w:u w:val="none"/>
                <w:lang w:val="en-US" w:eastAsia="zh-CN"/>
              </w:rPr>
              <w:t>)</w:t>
            </w:r>
          </w:p>
        </w:tc>
        <w:tc>
          <w:tcPr>
            <w:tcW w:w="0" w:type="auto"/>
            <w:vAlign w:val="center"/>
          </w:tcPr>
          <w:p w14:paraId="330355BC">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eastAsiaTheme="minorEastAsia" w:cstheme="minorEastAsia"/>
                <w:b w:val="0"/>
                <w:bCs w:val="0"/>
                <w:sz w:val="20"/>
                <w:szCs w:val="20"/>
                <w:u w:val="none"/>
                <w:lang w:val="en-US" w:eastAsia="zh-CN"/>
              </w:rPr>
              <w:t>水分（%）</w:t>
            </w:r>
          </w:p>
        </w:tc>
        <w:tc>
          <w:tcPr>
            <w:tcW w:w="0" w:type="auto"/>
            <w:vAlign w:val="center"/>
          </w:tcPr>
          <w:p w14:paraId="00A92777">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lang w:val="en-US" w:eastAsia="zh-CN"/>
              </w:rPr>
              <w:t>花青素</w:t>
            </w:r>
            <w:r>
              <w:rPr>
                <w:rFonts w:hint="eastAsia" w:asciiTheme="minorEastAsia" w:hAnsiTheme="minorEastAsia" w:eastAsiaTheme="minorEastAsia" w:cstheme="minorEastAsia"/>
                <w:b w:val="0"/>
                <w:bCs w:val="0"/>
                <w:sz w:val="20"/>
                <w:szCs w:val="20"/>
                <w:u w:val="none"/>
                <w:lang w:val="en-US" w:eastAsia="zh-CN"/>
              </w:rPr>
              <w:t>（mg/Kg）</w:t>
            </w:r>
          </w:p>
        </w:tc>
      </w:tr>
      <w:tr w14:paraId="132B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A7208DC">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5</w:t>
            </w:r>
          </w:p>
        </w:tc>
        <w:tc>
          <w:tcPr>
            <w:tcW w:w="0" w:type="auto"/>
            <w:vAlign w:val="center"/>
          </w:tcPr>
          <w:p w14:paraId="42A5F2A8">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10.0-10.5</w:t>
            </w:r>
          </w:p>
        </w:tc>
        <w:tc>
          <w:tcPr>
            <w:tcW w:w="0" w:type="auto"/>
            <w:vAlign w:val="center"/>
          </w:tcPr>
          <w:p w14:paraId="4D72C044">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＜1.00</w:t>
            </w:r>
          </w:p>
        </w:tc>
        <w:tc>
          <w:tcPr>
            <w:tcW w:w="0" w:type="auto"/>
            <w:vAlign w:val="center"/>
          </w:tcPr>
          <w:p w14:paraId="22426D35">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2.0-2.5</w:t>
            </w:r>
          </w:p>
        </w:tc>
        <w:tc>
          <w:tcPr>
            <w:tcW w:w="0" w:type="auto"/>
            <w:vAlign w:val="center"/>
          </w:tcPr>
          <w:p w14:paraId="7129D127">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82.0-83.0</w:t>
            </w:r>
          </w:p>
        </w:tc>
        <w:tc>
          <w:tcPr>
            <w:tcW w:w="0" w:type="auto"/>
            <w:vAlign w:val="center"/>
          </w:tcPr>
          <w:p w14:paraId="31829958">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120-125</w:t>
            </w:r>
          </w:p>
        </w:tc>
      </w:tr>
      <w:tr w14:paraId="3DDA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381743AA">
            <w:pPr>
              <w:wordWrap/>
              <w:jc w:val="center"/>
              <w:rPr>
                <w:rFonts w:hint="default" w:asciiTheme="minorEastAsia" w:hAnsiTheme="minorEastAsia" w:eastAsiaTheme="minorEastAsia" w:cstheme="minorEastAsia"/>
                <w:b w:val="0"/>
                <w:bCs w:val="0"/>
                <w:kern w:val="2"/>
                <w:sz w:val="20"/>
                <w:szCs w:val="20"/>
                <w:u w:val="none"/>
                <w:vertAlign w:val="baseline"/>
                <w:lang w:val="en-US" w:eastAsia="zh-CN" w:bidi="ar-SA"/>
              </w:rPr>
            </w:pPr>
            <w:r>
              <w:rPr>
                <w:rFonts w:hint="eastAsia" w:asciiTheme="minorEastAsia" w:hAnsiTheme="minorEastAsia" w:cstheme="minorEastAsia"/>
                <w:b w:val="0"/>
                <w:bCs w:val="0"/>
                <w:sz w:val="20"/>
                <w:szCs w:val="20"/>
                <w:u w:val="none"/>
                <w:vertAlign w:val="baseline"/>
                <w:lang w:val="en-US" w:eastAsia="zh-CN"/>
              </w:rPr>
              <w:t>6</w:t>
            </w:r>
          </w:p>
        </w:tc>
        <w:tc>
          <w:tcPr>
            <w:tcW w:w="0" w:type="auto"/>
            <w:vAlign w:val="center"/>
          </w:tcPr>
          <w:p w14:paraId="12D1400B">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10.6-11.0</w:t>
            </w:r>
          </w:p>
        </w:tc>
        <w:tc>
          <w:tcPr>
            <w:tcW w:w="0" w:type="auto"/>
            <w:vAlign w:val="center"/>
          </w:tcPr>
          <w:p w14:paraId="0A3B13D6">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1.00-1.19</w:t>
            </w:r>
          </w:p>
        </w:tc>
        <w:tc>
          <w:tcPr>
            <w:tcW w:w="0" w:type="auto"/>
            <w:vAlign w:val="center"/>
          </w:tcPr>
          <w:p w14:paraId="68A9D984">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2.6-3.0</w:t>
            </w:r>
          </w:p>
        </w:tc>
        <w:tc>
          <w:tcPr>
            <w:tcW w:w="0" w:type="auto"/>
            <w:vAlign w:val="center"/>
          </w:tcPr>
          <w:p w14:paraId="0B9C8C44">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83.1-84.0</w:t>
            </w:r>
          </w:p>
        </w:tc>
        <w:tc>
          <w:tcPr>
            <w:tcW w:w="0" w:type="auto"/>
            <w:vAlign w:val="center"/>
          </w:tcPr>
          <w:p w14:paraId="26552EA0">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126-130</w:t>
            </w:r>
          </w:p>
        </w:tc>
      </w:tr>
      <w:tr w14:paraId="33FD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25297A5">
            <w:pPr>
              <w:wordWrap/>
              <w:jc w:val="center"/>
              <w:rPr>
                <w:rFonts w:hint="default" w:asciiTheme="minorEastAsia" w:hAnsiTheme="minorEastAsia" w:eastAsiaTheme="minorEastAsia" w:cstheme="minorEastAsia"/>
                <w:b w:val="0"/>
                <w:bCs w:val="0"/>
                <w:kern w:val="2"/>
                <w:sz w:val="20"/>
                <w:szCs w:val="20"/>
                <w:u w:val="none"/>
                <w:vertAlign w:val="baseline"/>
                <w:lang w:val="en-US" w:eastAsia="zh-CN" w:bidi="ar-SA"/>
              </w:rPr>
            </w:pPr>
            <w:r>
              <w:rPr>
                <w:rFonts w:hint="eastAsia" w:asciiTheme="minorEastAsia" w:hAnsiTheme="minorEastAsia" w:cstheme="minorEastAsia"/>
                <w:b w:val="0"/>
                <w:bCs w:val="0"/>
                <w:sz w:val="20"/>
                <w:szCs w:val="20"/>
                <w:u w:val="none"/>
                <w:vertAlign w:val="baseline"/>
                <w:lang w:val="en-US" w:eastAsia="zh-CN"/>
              </w:rPr>
              <w:t>7</w:t>
            </w:r>
          </w:p>
        </w:tc>
        <w:tc>
          <w:tcPr>
            <w:tcW w:w="0" w:type="auto"/>
            <w:vAlign w:val="center"/>
          </w:tcPr>
          <w:p w14:paraId="77932150">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11.1-11.5</w:t>
            </w:r>
          </w:p>
        </w:tc>
        <w:tc>
          <w:tcPr>
            <w:tcW w:w="0" w:type="auto"/>
            <w:vAlign w:val="center"/>
          </w:tcPr>
          <w:p w14:paraId="23BF4665">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1.20-1.39</w:t>
            </w:r>
          </w:p>
        </w:tc>
        <w:tc>
          <w:tcPr>
            <w:tcW w:w="0" w:type="auto"/>
            <w:vAlign w:val="center"/>
          </w:tcPr>
          <w:p w14:paraId="00C91FD9">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3.1-3.5</w:t>
            </w:r>
          </w:p>
        </w:tc>
        <w:tc>
          <w:tcPr>
            <w:tcW w:w="0" w:type="auto"/>
            <w:vAlign w:val="center"/>
          </w:tcPr>
          <w:p w14:paraId="35838388">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84.1-85.0</w:t>
            </w:r>
          </w:p>
        </w:tc>
        <w:tc>
          <w:tcPr>
            <w:tcW w:w="0" w:type="auto"/>
            <w:vAlign w:val="center"/>
          </w:tcPr>
          <w:p w14:paraId="4B91BBB2">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131-140</w:t>
            </w:r>
          </w:p>
        </w:tc>
      </w:tr>
      <w:tr w14:paraId="17A6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5766AC9">
            <w:pPr>
              <w:wordWrap/>
              <w:jc w:val="center"/>
              <w:rPr>
                <w:rFonts w:hint="default" w:asciiTheme="minorEastAsia" w:hAnsiTheme="minorEastAsia" w:eastAsiaTheme="minorEastAsia" w:cstheme="minorEastAsia"/>
                <w:b w:val="0"/>
                <w:bCs w:val="0"/>
                <w:kern w:val="2"/>
                <w:sz w:val="20"/>
                <w:szCs w:val="20"/>
                <w:u w:val="none"/>
                <w:vertAlign w:val="baseline"/>
                <w:lang w:val="en-US" w:eastAsia="zh-CN" w:bidi="ar-SA"/>
              </w:rPr>
            </w:pPr>
            <w:r>
              <w:rPr>
                <w:rFonts w:hint="eastAsia" w:asciiTheme="minorEastAsia" w:hAnsiTheme="minorEastAsia" w:cstheme="minorEastAsia"/>
                <w:b w:val="0"/>
                <w:bCs w:val="0"/>
                <w:sz w:val="20"/>
                <w:szCs w:val="20"/>
                <w:u w:val="none"/>
                <w:vertAlign w:val="baseline"/>
                <w:lang w:val="en-US" w:eastAsia="zh-CN"/>
              </w:rPr>
              <w:t>8</w:t>
            </w:r>
          </w:p>
        </w:tc>
        <w:tc>
          <w:tcPr>
            <w:tcW w:w="0" w:type="auto"/>
            <w:vAlign w:val="center"/>
          </w:tcPr>
          <w:p w14:paraId="5732D78B">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11.6-12.0</w:t>
            </w:r>
          </w:p>
        </w:tc>
        <w:tc>
          <w:tcPr>
            <w:tcW w:w="0" w:type="auto"/>
            <w:vAlign w:val="center"/>
          </w:tcPr>
          <w:p w14:paraId="0AE5ABD0">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1.40-1.59</w:t>
            </w:r>
          </w:p>
        </w:tc>
        <w:tc>
          <w:tcPr>
            <w:tcW w:w="0" w:type="auto"/>
            <w:vAlign w:val="center"/>
          </w:tcPr>
          <w:p w14:paraId="30FB379C">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3.6-4.0</w:t>
            </w:r>
          </w:p>
        </w:tc>
        <w:tc>
          <w:tcPr>
            <w:tcW w:w="0" w:type="auto"/>
            <w:vAlign w:val="center"/>
          </w:tcPr>
          <w:p w14:paraId="58219ED4">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85.1-86.0</w:t>
            </w:r>
          </w:p>
        </w:tc>
        <w:tc>
          <w:tcPr>
            <w:tcW w:w="0" w:type="auto"/>
            <w:vAlign w:val="center"/>
          </w:tcPr>
          <w:p w14:paraId="50FC7699">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141-145</w:t>
            </w:r>
          </w:p>
        </w:tc>
      </w:tr>
      <w:tr w14:paraId="4AF5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90F7995">
            <w:pPr>
              <w:wordWrap/>
              <w:jc w:val="center"/>
              <w:rPr>
                <w:rFonts w:hint="default" w:asciiTheme="minorEastAsia" w:hAnsiTheme="minorEastAsia" w:eastAsiaTheme="minorEastAsia" w:cstheme="minorEastAsia"/>
                <w:b w:val="0"/>
                <w:bCs w:val="0"/>
                <w:kern w:val="2"/>
                <w:sz w:val="20"/>
                <w:szCs w:val="20"/>
                <w:u w:val="none"/>
                <w:vertAlign w:val="baseline"/>
                <w:lang w:val="en-US" w:eastAsia="zh-CN" w:bidi="ar-SA"/>
              </w:rPr>
            </w:pPr>
            <w:r>
              <w:rPr>
                <w:rFonts w:hint="eastAsia" w:asciiTheme="minorEastAsia" w:hAnsiTheme="minorEastAsia" w:cstheme="minorEastAsia"/>
                <w:b w:val="0"/>
                <w:bCs w:val="0"/>
                <w:sz w:val="20"/>
                <w:szCs w:val="20"/>
                <w:u w:val="none"/>
                <w:vertAlign w:val="baseline"/>
                <w:lang w:val="en-US" w:eastAsia="zh-CN"/>
              </w:rPr>
              <w:t>9</w:t>
            </w:r>
          </w:p>
        </w:tc>
        <w:tc>
          <w:tcPr>
            <w:tcW w:w="0" w:type="auto"/>
            <w:vAlign w:val="center"/>
          </w:tcPr>
          <w:p w14:paraId="2F2D4F7C">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12.1-12.5</w:t>
            </w:r>
          </w:p>
        </w:tc>
        <w:tc>
          <w:tcPr>
            <w:tcW w:w="0" w:type="auto"/>
            <w:vAlign w:val="center"/>
          </w:tcPr>
          <w:p w14:paraId="2E5847FC">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1.60-1.79</w:t>
            </w:r>
          </w:p>
        </w:tc>
        <w:tc>
          <w:tcPr>
            <w:tcW w:w="0" w:type="auto"/>
            <w:vAlign w:val="center"/>
          </w:tcPr>
          <w:p w14:paraId="71463ED0">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4.1-4.5</w:t>
            </w:r>
          </w:p>
        </w:tc>
        <w:tc>
          <w:tcPr>
            <w:tcW w:w="0" w:type="auto"/>
            <w:vAlign w:val="center"/>
          </w:tcPr>
          <w:p w14:paraId="4FB55527">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86.1-87.0</w:t>
            </w:r>
          </w:p>
        </w:tc>
        <w:tc>
          <w:tcPr>
            <w:tcW w:w="0" w:type="auto"/>
            <w:vAlign w:val="center"/>
          </w:tcPr>
          <w:p w14:paraId="790278C9">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146-150</w:t>
            </w:r>
          </w:p>
        </w:tc>
      </w:tr>
      <w:tr w14:paraId="5BD5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5A18B470">
            <w:pPr>
              <w:wordWrap/>
              <w:jc w:val="center"/>
              <w:rPr>
                <w:rFonts w:hint="eastAsia" w:asciiTheme="minorEastAsia" w:hAnsiTheme="minorEastAsia" w:eastAsiaTheme="minorEastAsia" w:cstheme="minorEastAsia"/>
                <w:b w:val="0"/>
                <w:bCs w:val="0"/>
                <w:kern w:val="2"/>
                <w:sz w:val="20"/>
                <w:szCs w:val="20"/>
                <w:u w:val="none"/>
                <w:vertAlign w:val="baseline"/>
                <w:lang w:val="en-US" w:eastAsia="zh-CN" w:bidi="ar-SA"/>
              </w:rPr>
            </w:pPr>
            <w:r>
              <w:rPr>
                <w:rFonts w:hint="eastAsia" w:asciiTheme="minorEastAsia" w:hAnsiTheme="minorEastAsia" w:cstheme="minorEastAsia"/>
                <w:b w:val="0"/>
                <w:bCs w:val="0"/>
                <w:sz w:val="20"/>
                <w:szCs w:val="20"/>
                <w:u w:val="none"/>
                <w:vertAlign w:val="baseline"/>
                <w:lang w:val="en-US" w:eastAsia="zh-CN"/>
              </w:rPr>
              <w:t>10</w:t>
            </w:r>
          </w:p>
        </w:tc>
        <w:tc>
          <w:tcPr>
            <w:tcW w:w="0" w:type="auto"/>
            <w:vAlign w:val="center"/>
          </w:tcPr>
          <w:p w14:paraId="60BADE37">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＞12.5</w:t>
            </w:r>
          </w:p>
        </w:tc>
        <w:tc>
          <w:tcPr>
            <w:tcW w:w="0" w:type="auto"/>
            <w:vAlign w:val="center"/>
          </w:tcPr>
          <w:p w14:paraId="6B11D949">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1.80-2.00</w:t>
            </w:r>
          </w:p>
        </w:tc>
        <w:tc>
          <w:tcPr>
            <w:tcW w:w="0" w:type="auto"/>
            <w:vAlign w:val="center"/>
          </w:tcPr>
          <w:p w14:paraId="72724D89">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＞4.5</w:t>
            </w:r>
          </w:p>
        </w:tc>
        <w:tc>
          <w:tcPr>
            <w:tcW w:w="0" w:type="auto"/>
            <w:vAlign w:val="center"/>
          </w:tcPr>
          <w:p w14:paraId="23C8D996">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＞87.0</w:t>
            </w:r>
          </w:p>
        </w:tc>
        <w:tc>
          <w:tcPr>
            <w:tcW w:w="0" w:type="auto"/>
            <w:vAlign w:val="center"/>
          </w:tcPr>
          <w:p w14:paraId="42514292">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＞150</w:t>
            </w:r>
          </w:p>
        </w:tc>
      </w:tr>
    </w:tbl>
    <w:p w14:paraId="35B4B135">
      <w:pPr>
        <w:wordWrap/>
        <w:ind w:firstLine="400"/>
        <w:jc w:val="left"/>
        <w:rPr>
          <w:rFonts w:hint="eastAsia" w:asciiTheme="minorEastAsia" w:hAnsiTheme="minorEastAsia" w:cstheme="minorEastAsia"/>
          <w:b w:val="0"/>
          <w:bCs w:val="0"/>
          <w:sz w:val="20"/>
          <w:szCs w:val="20"/>
          <w:u w:val="none"/>
          <w:lang w:val="en-US" w:eastAsia="zh-CN"/>
        </w:rPr>
      </w:pPr>
    </w:p>
    <w:p w14:paraId="29FC54D1">
      <w:pPr>
        <w:wordWrap/>
        <w:jc w:val="center"/>
        <w:rPr>
          <w:rFonts w:hint="default" w:ascii="黑体" w:hAnsi="黑体" w:eastAsia="黑体" w:cs="黑体"/>
          <w:b w:val="0"/>
          <w:bCs w:val="0"/>
          <w:sz w:val="20"/>
          <w:szCs w:val="20"/>
          <w:u w:val="none"/>
          <w:lang w:val="en-US" w:eastAsia="zh-CN"/>
        </w:rPr>
      </w:pPr>
    </w:p>
    <w:p w14:paraId="684C005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图A.1 蓝莓品质雷达图</w:t>
      </w:r>
    </w:p>
    <w:p w14:paraId="66995854">
      <w:pPr>
        <w:keepNext w:val="0"/>
        <w:keepLines w:val="0"/>
        <w:pageBreakBefore w:val="0"/>
        <w:widowControl w:val="0"/>
        <w:kinsoku/>
        <w:wordWrap/>
        <w:overflowPunct/>
        <w:topLinePunct w:val="0"/>
        <w:autoSpaceDE/>
        <w:autoSpaceDN/>
        <w:bidi w:val="0"/>
        <w:adjustRightInd w:val="0"/>
        <w:snapToGrid w:val="0"/>
        <w:ind w:firstLine="400" w:firstLineChars="200"/>
        <w:jc w:val="center"/>
        <w:textAlignment w:val="auto"/>
        <w:rPr>
          <w:rFonts w:hint="eastAsia" w:asciiTheme="minorEastAsia" w:hAnsiTheme="minorEastAsia" w:cstheme="minorEastAsia"/>
          <w:b w:val="0"/>
          <w:bCs w:val="0"/>
          <w:sz w:val="20"/>
          <w:szCs w:val="20"/>
          <w:u w:val="none"/>
          <w:lang w:val="en-US" w:eastAsia="zh-CN"/>
        </w:rPr>
      </w:pPr>
    </w:p>
    <w:p w14:paraId="40A80E80">
      <w:pPr>
        <w:wordWrap/>
        <w:jc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object>
          <v:shape id="_x0000_i1025" o:spt="75" type="#_x0000_t75" style="height:209.75pt;width:346.3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7BD5FD77">
      <w:pPr>
        <w:wordWrap/>
        <w:jc w:val="center"/>
        <w:rPr>
          <w:rFonts w:hint="eastAsia" w:ascii="仿宋_GB2312" w:hAnsi="仿宋_GB2312" w:eastAsia="仿宋_GB2312" w:cs="仿宋_GB2312"/>
          <w:color w:val="000000"/>
          <w:kern w:val="0"/>
          <w:sz w:val="32"/>
          <w:szCs w:val="32"/>
          <w:lang w:bidi="ar"/>
        </w:rPr>
      </w:pPr>
      <w:r>
        <w:rPr>
          <w:sz w:val="32"/>
        </w:rPr>
        <mc:AlternateContent>
          <mc:Choice Requires="wps">
            <w:drawing>
              <wp:anchor distT="0" distB="0" distL="114300" distR="114300" simplePos="0" relativeHeight="251659264" behindDoc="0" locked="0" layoutInCell="1" allowOverlap="1">
                <wp:simplePos x="0" y="0"/>
                <wp:positionH relativeFrom="column">
                  <wp:posOffset>1799590</wp:posOffset>
                </wp:positionH>
                <wp:positionV relativeFrom="paragraph">
                  <wp:posOffset>193675</wp:posOffset>
                </wp:positionV>
                <wp:extent cx="2424430" cy="0"/>
                <wp:effectExtent l="0" t="6350" r="0" b="6350"/>
                <wp:wrapNone/>
                <wp:docPr id="2" name="直接连接符 2"/>
                <wp:cNvGraphicFramePr/>
                <a:graphic xmlns:a="http://schemas.openxmlformats.org/drawingml/2006/main">
                  <a:graphicData uri="http://schemas.microsoft.com/office/word/2010/wordprocessingShape">
                    <wps:wsp>
                      <wps:cNvCnPr/>
                      <wps:spPr>
                        <a:xfrm>
                          <a:off x="2485390" y="7814945"/>
                          <a:ext cx="242443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1.7pt;margin-top:15.25pt;height:0pt;width:190.9pt;z-index:251659264;mso-width-relative:page;mso-height-relative:page;" filled="f" stroked="t" coordsize="21600,21600" o:gfxdata="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v1U52QAAAAkBAAAPAAAAAAAAAAEAIAAAACIAAABkcnMvZG93bnJldi54bWxQSwECFAAU&#10;AAAACACHTuJAmw4YL/ABAAC+AwAADgAAAAAAAAABACAAAAAoAQAAZHJzL2Uyb0RvYy54bWxQSwUG&#10;AAAAAAYABgBZAQAAigUAAAAA&#10;">
                <v:fill on="f" focussize="0,0"/>
                <v:stroke weight="1pt" color="#000000 [3213]" miterlimit="8" joinstyle="miter"/>
                <v:imagedata o:title=""/>
                <o:lock v:ext="edit" aspectratio="f"/>
              </v:line>
            </w:pict>
          </mc:Fallback>
        </mc:AlternateContent>
      </w:r>
    </w:p>
    <w:p w14:paraId="41B308C7">
      <w:pPr>
        <w:wordWrap/>
        <w:jc w:val="right"/>
        <w:rPr>
          <w:rFonts w:hint="eastAsia" w:ascii="仿宋_GB2312" w:hAnsi="仿宋_GB2312" w:eastAsia="仿宋_GB2312" w:cs="仿宋_GB2312"/>
          <w:color w:val="000000"/>
          <w:kern w:val="0"/>
          <w:sz w:val="32"/>
          <w:szCs w:val="32"/>
          <w:lang w:bidi="ar"/>
        </w:rPr>
      </w:pPr>
    </w:p>
    <w:p w14:paraId="5E742C2D">
      <w:pPr>
        <w:wordWrap/>
        <w:jc w:val="both"/>
        <w:rPr>
          <w:rFonts w:hint="eastAsia" w:ascii="黑体" w:hAnsi="黑体" w:eastAsia="黑体" w:cs="黑体"/>
          <w:b w:val="0"/>
          <w:bCs w:val="0"/>
          <w:sz w:val="20"/>
          <w:szCs w:val="20"/>
          <w:u w:val="none"/>
          <w:lang w:val="en-US" w:eastAsia="zh-CN"/>
        </w:rPr>
      </w:pPr>
    </w:p>
    <w:p w14:paraId="652A10B0">
      <w:pPr>
        <w:wordWrap/>
        <w:jc w:val="right"/>
        <w:rPr>
          <w:rFonts w:hint="eastAsia" w:ascii="黑体" w:hAnsi="黑体" w:eastAsia="黑体" w:cs="黑体"/>
          <w:b w:val="0"/>
          <w:bCs w:val="0"/>
          <w:sz w:val="20"/>
          <w:szCs w:val="20"/>
          <w:u w:val="none"/>
          <w:lang w:val="en-US" w:eastAsia="zh-CN"/>
        </w:rPr>
      </w:pPr>
    </w:p>
    <w:p w14:paraId="39578C78">
      <w:pPr>
        <w:wordWrap/>
        <w:jc w:val="right"/>
        <w:rPr>
          <w:rFonts w:hint="eastAsia" w:ascii="黑体" w:hAnsi="黑体" w:eastAsia="黑体" w:cs="黑体"/>
          <w:b w:val="0"/>
          <w:bCs w:val="0"/>
          <w:sz w:val="20"/>
          <w:szCs w:val="20"/>
          <w:u w:val="none"/>
          <w:lang w:val="en-US" w:eastAsia="zh-CN"/>
        </w:rPr>
      </w:pPr>
    </w:p>
    <w:p w14:paraId="20E86A99">
      <w:pPr>
        <w:wordWrap/>
        <w:jc w:val="right"/>
        <w:rPr>
          <w:rFonts w:hint="eastAsia" w:ascii="黑体" w:hAnsi="黑体" w:eastAsia="黑体" w:cs="黑体"/>
          <w:b w:val="0"/>
          <w:bCs w:val="0"/>
          <w:sz w:val="20"/>
          <w:szCs w:val="20"/>
          <w:u w:val="none"/>
          <w:lang w:val="en-US" w:eastAsia="zh-CN"/>
        </w:rPr>
      </w:pPr>
    </w:p>
    <w:p w14:paraId="53F8FAC0">
      <w:pPr>
        <w:wordWrap/>
        <w:jc w:val="right"/>
        <w:rPr>
          <w:rFonts w:hint="eastAsia" w:ascii="黑体" w:hAnsi="黑体" w:eastAsia="黑体" w:cs="黑体"/>
          <w:b w:val="0"/>
          <w:bCs w:val="0"/>
          <w:sz w:val="20"/>
          <w:szCs w:val="20"/>
          <w:u w:val="none"/>
          <w:lang w:val="en-US" w:eastAsia="zh-CN"/>
        </w:rPr>
      </w:pPr>
    </w:p>
    <w:p w14:paraId="009CB51A">
      <w:pPr>
        <w:wordWrap/>
        <w:jc w:val="right"/>
        <w:rPr>
          <w:rFonts w:hint="default" w:ascii="仿宋_GB2312" w:hAnsi="仿宋_GB2312" w:eastAsia="仿宋_GB2312" w:cs="仿宋_GB2312"/>
          <w:color w:val="000000"/>
          <w:kern w:val="0"/>
          <w:sz w:val="32"/>
          <w:szCs w:val="32"/>
          <w:lang w:val="en-US" w:eastAsia="zh-CN" w:bidi="ar"/>
        </w:rPr>
      </w:pPr>
      <w:r>
        <w:rPr>
          <w:rFonts w:hint="eastAsia" w:ascii="黑体" w:hAnsi="黑体" w:eastAsia="黑体" w:cs="黑体"/>
          <w:b w:val="0"/>
          <w:bCs w:val="0"/>
          <w:sz w:val="20"/>
          <w:szCs w:val="20"/>
          <w:u w:val="none"/>
          <w:lang w:val="en-US" w:eastAsia="zh-CN"/>
        </w:rPr>
        <w:t>T/SZNB XXXXX-XXXX</w:t>
      </w:r>
    </w:p>
    <w:sectPr>
      <w:footerReference r:id="rId4"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E6EE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7A21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B756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1B756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ZiZjQ4YTFjMmFiYmM5OTAzMDJmZjc3NTQyZGUifQ=="/>
  </w:docVars>
  <w:rsids>
    <w:rsidRoot w:val="00172A27"/>
    <w:rsid w:val="00AE52A8"/>
    <w:rsid w:val="03455F4E"/>
    <w:rsid w:val="038A1272"/>
    <w:rsid w:val="038A1BB2"/>
    <w:rsid w:val="04AE18D1"/>
    <w:rsid w:val="095F2C44"/>
    <w:rsid w:val="09A950D4"/>
    <w:rsid w:val="0A8530D4"/>
    <w:rsid w:val="0AB22670"/>
    <w:rsid w:val="0B3E0EDC"/>
    <w:rsid w:val="0B953A4F"/>
    <w:rsid w:val="0DB02216"/>
    <w:rsid w:val="0E321116"/>
    <w:rsid w:val="11405FA6"/>
    <w:rsid w:val="11627CCB"/>
    <w:rsid w:val="11A63D72"/>
    <w:rsid w:val="123C49C0"/>
    <w:rsid w:val="13D03611"/>
    <w:rsid w:val="14017CEA"/>
    <w:rsid w:val="142B0848"/>
    <w:rsid w:val="15C40F54"/>
    <w:rsid w:val="16F733EF"/>
    <w:rsid w:val="17391DC5"/>
    <w:rsid w:val="187077B5"/>
    <w:rsid w:val="187A3B4C"/>
    <w:rsid w:val="18A20777"/>
    <w:rsid w:val="18FF04F5"/>
    <w:rsid w:val="19C37774"/>
    <w:rsid w:val="1A440C91"/>
    <w:rsid w:val="1E2C658F"/>
    <w:rsid w:val="1EB76E7B"/>
    <w:rsid w:val="1EFF2FFD"/>
    <w:rsid w:val="223C00C4"/>
    <w:rsid w:val="227855A0"/>
    <w:rsid w:val="24967F5F"/>
    <w:rsid w:val="25172D96"/>
    <w:rsid w:val="254026D2"/>
    <w:rsid w:val="26014112"/>
    <w:rsid w:val="26E2748C"/>
    <w:rsid w:val="279962A6"/>
    <w:rsid w:val="28D92B11"/>
    <w:rsid w:val="2D7918D9"/>
    <w:rsid w:val="3103697D"/>
    <w:rsid w:val="317A57A7"/>
    <w:rsid w:val="31BB7257"/>
    <w:rsid w:val="31FB0FAC"/>
    <w:rsid w:val="356C2617"/>
    <w:rsid w:val="37FB3D3C"/>
    <w:rsid w:val="3837515E"/>
    <w:rsid w:val="38D64977"/>
    <w:rsid w:val="3C26517B"/>
    <w:rsid w:val="3C9708C1"/>
    <w:rsid w:val="3D5C3A0F"/>
    <w:rsid w:val="3D632551"/>
    <w:rsid w:val="3EED2ADA"/>
    <w:rsid w:val="3F2350B4"/>
    <w:rsid w:val="3FB377C0"/>
    <w:rsid w:val="40DC6E16"/>
    <w:rsid w:val="41BE671B"/>
    <w:rsid w:val="456D6663"/>
    <w:rsid w:val="467A3826"/>
    <w:rsid w:val="47176886"/>
    <w:rsid w:val="497E0E3E"/>
    <w:rsid w:val="4BD765E4"/>
    <w:rsid w:val="4D041134"/>
    <w:rsid w:val="4D096C71"/>
    <w:rsid w:val="4E12415A"/>
    <w:rsid w:val="4FDC066D"/>
    <w:rsid w:val="50632B3C"/>
    <w:rsid w:val="5075461D"/>
    <w:rsid w:val="50D61560"/>
    <w:rsid w:val="545253A1"/>
    <w:rsid w:val="5583158B"/>
    <w:rsid w:val="56536566"/>
    <w:rsid w:val="56D13C62"/>
    <w:rsid w:val="579B3D40"/>
    <w:rsid w:val="579E445A"/>
    <w:rsid w:val="57FF75EE"/>
    <w:rsid w:val="58701FDD"/>
    <w:rsid w:val="5B300A18"/>
    <w:rsid w:val="5E2B6979"/>
    <w:rsid w:val="5EB64043"/>
    <w:rsid w:val="5F02557F"/>
    <w:rsid w:val="62713F31"/>
    <w:rsid w:val="62DB0C58"/>
    <w:rsid w:val="63B21468"/>
    <w:rsid w:val="6429099C"/>
    <w:rsid w:val="64833355"/>
    <w:rsid w:val="64A84B6A"/>
    <w:rsid w:val="656E2A04"/>
    <w:rsid w:val="66212E26"/>
    <w:rsid w:val="665E1167"/>
    <w:rsid w:val="684C6D1E"/>
    <w:rsid w:val="6A5247FE"/>
    <w:rsid w:val="6A97281C"/>
    <w:rsid w:val="6AA77490"/>
    <w:rsid w:val="6C861C34"/>
    <w:rsid w:val="6F5778B8"/>
    <w:rsid w:val="707B2F94"/>
    <w:rsid w:val="70FC4273"/>
    <w:rsid w:val="71436346"/>
    <w:rsid w:val="71E35433"/>
    <w:rsid w:val="73797DFD"/>
    <w:rsid w:val="75DF1F4C"/>
    <w:rsid w:val="764741E2"/>
    <w:rsid w:val="77B265EF"/>
    <w:rsid w:val="77D726AA"/>
    <w:rsid w:val="78324A1E"/>
    <w:rsid w:val="7AEE7323"/>
    <w:rsid w:val="7B560A24"/>
    <w:rsid w:val="7D9677FD"/>
    <w:rsid w:val="7E0E1A8A"/>
    <w:rsid w:val="7ED07AA4"/>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1969</Words>
  <Characters>2632</Characters>
  <Lines>0</Lines>
  <Paragraphs>0</Paragraphs>
  <TotalTime>0</TotalTime>
  <ScaleCrop>false</ScaleCrop>
  <LinksUpToDate>false</LinksUpToDate>
  <CharactersWithSpaces>2988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2024-09-27T06:53:00Z</dcterms:created>
  <dc:creator>Fafa</dc:creator>
  <cp:lastModifiedBy>磐涅1394079852</cp:lastModifiedBy>
  <dcterms:modified xsi:type="dcterms:W3CDTF">2024-10-30T03:31:33Z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72BE29DA57F44BCA94F4BD7E4789AA16_11</vt:lpwstr>
  </property>
</Properties>
</file>