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CA46A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深圳市农产品质量提升联盟标准编制说明</w:t>
      </w:r>
    </w:p>
    <w:p w14:paraId="51B35129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水果分级标准 苹果</w:t>
      </w:r>
    </w:p>
    <w:p w14:paraId="45014F55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一、基本情况</w:t>
      </w:r>
    </w:p>
    <w:p w14:paraId="01203778"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（一）任务来源</w:t>
      </w:r>
    </w:p>
    <w:p w14:paraId="2DD86F5B">
      <w:pPr>
        <w:numPr>
          <w:ilvl w:val="0"/>
          <w:numId w:val="0"/>
        </w:numPr>
        <w:spacing w:line="360" w:lineRule="auto"/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为落实农业农村部关于加快水果提档升级的有关部署，加强水果“三品一标”建设和质量安全监管，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深圳市市场监督管理局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关于开展《深圳市水果质量分级试点工作方案》要求，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成立深圳水果质量分级试点工作专班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，由标准研制组负责制定《水果分级标准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苹果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》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060A2F6B">
      <w:pPr>
        <w:numPr>
          <w:ilvl w:val="0"/>
          <w:numId w:val="1"/>
        </w:numPr>
        <w:spacing w:line="360" w:lineRule="auto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起草单位、起草人</w:t>
      </w:r>
    </w:p>
    <w:p w14:paraId="13AC4407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起草单位：鑫荣懋果业科技集团股份有限公司、深圳市计量质量检测研究院、深圳凯吉星农产品检测认证有限公司</w:t>
      </w:r>
    </w:p>
    <w:p w14:paraId="7B606351">
      <w:pPr>
        <w:pStyle w:val="5"/>
        <w:ind w:left="0" w:leftChars="0" w:firstLine="640" w:firstLineChars="2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起草人：邹渝丰、李朋晴、蔡楚勇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唐颂、苑婷婷、吴培琪、吴铭键、蓝雄</w:t>
      </w:r>
    </w:p>
    <w:p w14:paraId="47FB053A">
      <w:pPr>
        <w:numPr>
          <w:ilvl w:val="0"/>
          <w:numId w:val="1"/>
        </w:numPr>
        <w:spacing w:line="360" w:lineRule="auto"/>
        <w:ind w:left="0" w:leftChars="0" w:firstLine="64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立项背景和意义</w:t>
      </w:r>
    </w:p>
    <w:p w14:paraId="5982E7F3">
      <w:pPr>
        <w:numPr>
          <w:ilvl w:val="0"/>
          <w:numId w:val="0"/>
        </w:numPr>
        <w:spacing w:line="240" w:lineRule="auto"/>
        <w:ind w:left="0" w:leftChars="0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为适应当前农产品消费结构升级大趋势，加快构建以质量提升为核心的优质水果发展体系，根据《深圳市水果质量分级试点工作方案》要求，研制包括苹果在内的水果质量分级标准。在深圳市农产品质量提升联盟内应用，并逐步向社会推广，推动水果产业提档升级。</w:t>
      </w:r>
    </w:p>
    <w:p w14:paraId="2B6E2C33">
      <w:pPr>
        <w:numPr>
          <w:ilvl w:val="0"/>
          <w:numId w:val="0"/>
        </w:numPr>
        <w:spacing w:line="360" w:lineRule="auto"/>
        <w:ind w:left="640" w:left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（四）简要起草过程</w:t>
      </w:r>
    </w:p>
    <w:p w14:paraId="5C848458">
      <w:pPr>
        <w:spacing w:line="240" w:lineRule="auto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接到项目委托任务后，我单位即成立了标准起草工作组，根据《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深圳市水果质量分级试点工作方案</w:t>
      </w:r>
      <w:r>
        <w:rPr>
          <w:rFonts w:hint="eastAsia" w:ascii="仿宋_GB2312" w:eastAsia="仿宋_GB2312"/>
          <w:sz w:val="32"/>
          <w:szCs w:val="32"/>
        </w:rPr>
        <w:t>》等相关要求，制定了起草工作方案，并进行了分工落实，主要过程如下:</w:t>
      </w:r>
    </w:p>
    <w:p w14:paraId="6F6D843E">
      <w:pPr>
        <w:spacing w:line="240" w:lineRule="auto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第一步:进行国内外相关标准、论文等信息资料的查询，了解国内外标准及相关研究现状。</w:t>
      </w:r>
    </w:p>
    <w:p w14:paraId="2AEFFF98">
      <w:pPr>
        <w:spacing w:line="240" w:lineRule="auto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第二步:通过咨询、</w:t>
      </w:r>
      <w:r>
        <w:rPr>
          <w:rFonts w:hint="eastAsia" w:ascii="仿宋_GB2312" w:eastAsia="仿宋_GB2312"/>
          <w:sz w:val="32"/>
          <w:szCs w:val="32"/>
          <w:lang w:eastAsia="zh-CN"/>
        </w:rPr>
        <w:t>水果分级动员会</w:t>
      </w:r>
      <w:r>
        <w:rPr>
          <w:rFonts w:hint="eastAsia" w:ascii="仿宋_GB2312" w:eastAsia="仿宋_GB2312"/>
          <w:sz w:val="32"/>
          <w:szCs w:val="32"/>
        </w:rPr>
        <w:t>等形式对</w:t>
      </w:r>
      <w:r>
        <w:rPr>
          <w:rFonts w:hint="eastAsia" w:ascii="仿宋_GB2312" w:eastAsia="仿宋_GB2312"/>
          <w:sz w:val="32"/>
          <w:szCs w:val="32"/>
          <w:lang w:eastAsia="zh-CN"/>
        </w:rPr>
        <w:t>苹果</w:t>
      </w:r>
      <w:r>
        <w:rPr>
          <w:rFonts w:hint="eastAsia" w:ascii="仿宋_GB2312" w:eastAsia="仿宋_GB2312"/>
          <w:sz w:val="32"/>
          <w:szCs w:val="32"/>
        </w:rPr>
        <w:t>相关生产</w:t>
      </w:r>
      <w:r>
        <w:rPr>
          <w:rFonts w:hint="eastAsia" w:ascii="仿宋_GB2312" w:eastAsia="仿宋_GB2312"/>
          <w:sz w:val="32"/>
          <w:szCs w:val="32"/>
          <w:lang w:eastAsia="zh-CN"/>
        </w:rPr>
        <w:t>经营</w:t>
      </w:r>
      <w:r>
        <w:rPr>
          <w:rFonts w:hint="eastAsia" w:ascii="仿宋_GB2312" w:eastAsia="仿宋_GB2312"/>
          <w:sz w:val="32"/>
          <w:szCs w:val="32"/>
        </w:rPr>
        <w:t>进行调研。</w:t>
      </w:r>
    </w:p>
    <w:p w14:paraId="23596C74">
      <w:pPr>
        <w:spacing w:line="240" w:lineRule="auto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第三步:根据国内</w:t>
      </w:r>
      <w:r>
        <w:rPr>
          <w:rFonts w:hint="eastAsia" w:ascii="仿宋_GB2312" w:eastAsia="仿宋_GB2312"/>
          <w:sz w:val="32"/>
          <w:szCs w:val="32"/>
          <w:lang w:eastAsia="zh-CN"/>
        </w:rPr>
        <w:t>苹果行业</w:t>
      </w:r>
      <w:r>
        <w:rPr>
          <w:rFonts w:hint="eastAsia" w:ascii="仿宋_GB2312" w:eastAsia="仿宋_GB2312"/>
          <w:sz w:val="32"/>
          <w:szCs w:val="32"/>
        </w:rPr>
        <w:t>的生产现状，结合国内外</w:t>
      </w:r>
      <w:r>
        <w:rPr>
          <w:rFonts w:hint="eastAsia" w:ascii="仿宋_GB2312" w:eastAsia="仿宋_GB2312"/>
          <w:sz w:val="32"/>
          <w:szCs w:val="32"/>
          <w:lang w:eastAsia="zh-CN"/>
        </w:rPr>
        <w:t>苹果行业</w:t>
      </w:r>
      <w:r>
        <w:rPr>
          <w:rFonts w:hint="eastAsia" w:ascii="仿宋_GB2312" w:eastAsia="仿宋_GB2312"/>
          <w:sz w:val="32"/>
          <w:szCs w:val="32"/>
        </w:rPr>
        <w:t>生产发展趋势，通过数据收集、样品采集、标准比对等，确定主要技术指标，编制标准征求意见稿。</w:t>
      </w:r>
    </w:p>
    <w:p w14:paraId="4C0FF7B8">
      <w:pPr>
        <w:spacing w:line="240" w:lineRule="auto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第四步:将征求意见稿在</w:t>
      </w:r>
      <w:r>
        <w:rPr>
          <w:rFonts w:hint="eastAsia" w:ascii="仿宋_GB2312" w:eastAsia="仿宋_GB2312"/>
          <w:sz w:val="32"/>
          <w:szCs w:val="32"/>
          <w:lang w:eastAsia="zh-CN"/>
        </w:rPr>
        <w:t>苹果生产企业</w:t>
      </w:r>
      <w:r>
        <w:rPr>
          <w:rFonts w:hint="eastAsia" w:ascii="仿宋_GB2312" w:eastAsia="仿宋_GB2312"/>
          <w:sz w:val="32"/>
          <w:szCs w:val="32"/>
        </w:rPr>
        <w:t>、批发</w:t>
      </w:r>
      <w:r>
        <w:rPr>
          <w:rFonts w:hint="eastAsia" w:ascii="仿宋_GB2312" w:eastAsia="仿宋_GB2312"/>
          <w:sz w:val="32"/>
          <w:szCs w:val="32"/>
          <w:lang w:eastAsia="zh-CN"/>
        </w:rPr>
        <w:t>商</w:t>
      </w:r>
      <w:r>
        <w:rPr>
          <w:rFonts w:hint="eastAsia" w:ascii="仿宋_GB2312" w:eastAsia="仿宋_GB2312"/>
          <w:sz w:val="32"/>
          <w:szCs w:val="32"/>
        </w:rPr>
        <w:t>、检测机构</w:t>
      </w:r>
      <w:r>
        <w:rPr>
          <w:rFonts w:hint="eastAsia" w:ascii="仿宋_GB2312" w:eastAsia="仿宋_GB2312"/>
          <w:sz w:val="32"/>
          <w:szCs w:val="32"/>
          <w:lang w:eastAsia="zh-CN"/>
        </w:rPr>
        <w:t>及联盟成员进行</w:t>
      </w:r>
      <w:r>
        <w:rPr>
          <w:rFonts w:hint="eastAsia" w:ascii="仿宋_GB2312" w:eastAsia="仿宋_GB2312"/>
          <w:sz w:val="32"/>
          <w:szCs w:val="32"/>
        </w:rPr>
        <w:t>广泛征求意见，根据</w:t>
      </w:r>
      <w:r>
        <w:rPr>
          <w:rFonts w:hint="eastAsia" w:ascii="仿宋_GB2312" w:eastAsia="仿宋_GB2312"/>
          <w:sz w:val="32"/>
          <w:szCs w:val="32"/>
          <w:lang w:eastAsia="zh-CN"/>
        </w:rPr>
        <w:t>反馈</w:t>
      </w:r>
      <w:r>
        <w:rPr>
          <w:rFonts w:hint="eastAsia" w:ascii="仿宋_GB2312" w:eastAsia="仿宋_GB2312"/>
          <w:sz w:val="32"/>
          <w:szCs w:val="32"/>
        </w:rPr>
        <w:t>意见进行汇总修改，同时委托</w:t>
      </w:r>
      <w:r>
        <w:rPr>
          <w:rFonts w:hint="eastAsia" w:ascii="仿宋_GB2312" w:eastAsia="仿宋_GB2312"/>
          <w:sz w:val="32"/>
          <w:szCs w:val="32"/>
          <w:lang w:eastAsia="zh-CN"/>
        </w:rPr>
        <w:t>检测</w:t>
      </w:r>
      <w:r>
        <w:rPr>
          <w:rFonts w:hint="eastAsia" w:ascii="仿宋_GB2312" w:eastAsia="仿宋_GB2312"/>
          <w:sz w:val="32"/>
          <w:szCs w:val="32"/>
        </w:rPr>
        <w:t>机构进行指标验证和校核，根据结果完善标准，形成标准文本送审稿。</w:t>
      </w:r>
    </w:p>
    <w:p w14:paraId="11C47EE8">
      <w:pPr>
        <w:spacing w:line="240" w:lineRule="auto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第五步:按要求完成专家评审,根据评审意见完善标准，形成标准报批稿报送相关单位报批。</w:t>
      </w:r>
    </w:p>
    <w:p w14:paraId="017C4A77">
      <w:pPr>
        <w:numPr>
          <w:ilvl w:val="0"/>
          <w:numId w:val="2"/>
        </w:num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与现行有关法律法规和其他标准的关系</w:t>
      </w:r>
    </w:p>
    <w:p w14:paraId="32F3A293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（一）与现行法律、法规的关系</w:t>
      </w:r>
    </w:p>
    <w:p w14:paraId="2FB1DEEB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本标准是以我国相关法律、法规和标准为基础，依据《中华人民共和国农产品质量安全法》、《中华人民共和国食品安全法》等，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结合</w:t>
      </w:r>
      <w:r>
        <w:rPr>
          <w:rFonts w:hint="eastAsia" w:ascii="仿宋_GB2312" w:eastAsia="仿宋_GB2312"/>
          <w:sz w:val="32"/>
          <w:szCs w:val="32"/>
          <w:lang w:eastAsia="zh-CN"/>
        </w:rPr>
        <w:t>“深圳企业+市外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种植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发展模式</w:t>
      </w:r>
      <w:r>
        <w:rPr>
          <w:rFonts w:hint="eastAsia" w:ascii="仿宋_GB2312" w:eastAsia="仿宋_GB2312"/>
          <w:sz w:val="32"/>
          <w:szCs w:val="32"/>
          <w:lang w:eastAsia="zh-CN"/>
        </w:rPr>
        <w:t>和国内苹果行业发展需要制定出来的推荐性标准，是为适应新形势下国家对水果产业高质量发展需要而提出与制定的，与现行法律法规无冲突。</w:t>
      </w:r>
    </w:p>
    <w:p w14:paraId="29C19FD3">
      <w:pPr>
        <w:pStyle w:val="5"/>
        <w:numPr>
          <w:ilvl w:val="0"/>
          <w:numId w:val="3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食品安全国家标准、国家标准、行业标准等现行标准的关系</w:t>
      </w:r>
    </w:p>
    <w:p w14:paraId="7CB7CA5D">
      <w:pPr>
        <w:pStyle w:val="5"/>
        <w:numPr>
          <w:ilvl w:val="0"/>
          <w:numId w:val="0"/>
        </w:numPr>
        <w:spacing w:after="0"/>
        <w:ind w:left="0" w:leftChars="0" w:firstLine="64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通过对比GB 2762《食品安全国家标准食品中污染物限量》、GB 2763《食品安全国家标准食品中农药最大残留限量》、GB/T 10651《鲜苹果》、NY/T 2316《苹果品质评价技术规范》等国内苹果现行有效的</w:t>
      </w:r>
      <w:r>
        <w:rPr>
          <w:rFonts w:hint="eastAsia" w:ascii="仿宋_GB2312" w:eastAsia="仿宋_GB2312"/>
          <w:sz w:val="32"/>
          <w:szCs w:val="32"/>
          <w:lang w:eastAsia="zh-CN"/>
        </w:rPr>
        <w:t>食品安全国家标准、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国家标准、行业标准，本标准与目前涉及苹果相关</w:t>
      </w:r>
      <w:r>
        <w:rPr>
          <w:rFonts w:hint="eastAsia" w:ascii="仿宋_GB2312" w:eastAsia="仿宋_GB2312"/>
          <w:sz w:val="32"/>
          <w:szCs w:val="32"/>
          <w:lang w:eastAsia="zh-CN"/>
        </w:rPr>
        <w:t>食品安全国家标准、国家标准、行业标准等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无冲突。</w:t>
      </w:r>
    </w:p>
    <w:p w14:paraId="4412C44D">
      <w:pPr>
        <w:pStyle w:val="5"/>
        <w:numPr>
          <w:ilvl w:val="0"/>
          <w:numId w:val="3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与国外标准的关系</w:t>
      </w:r>
    </w:p>
    <w:p w14:paraId="7CAB1D96">
      <w:pPr>
        <w:pStyle w:val="5"/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通过对比Standard for apples and pears《苹果和梨标准》、UN/ECE STANDARD  FFV-01：APPLES AND PEARS《苹果和梨》、United States Standards for Grades of Apples《美国苹果等级标准》等国外标准，本标准与国外标准无冲突。</w:t>
      </w:r>
    </w:p>
    <w:p w14:paraId="06094DFB">
      <w:pPr>
        <w:numPr>
          <w:ilvl w:val="0"/>
          <w:numId w:val="2"/>
        </w:num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主要技术内容确定依据</w:t>
      </w:r>
    </w:p>
    <w:p w14:paraId="23D08B40">
      <w:pPr>
        <w:numPr>
          <w:ilvl w:val="0"/>
          <w:numId w:val="4"/>
        </w:numPr>
        <w:spacing w:line="360" w:lineRule="auto"/>
        <w:ind w:left="64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标准编制原则</w:t>
      </w:r>
    </w:p>
    <w:p w14:paraId="2FAD3719">
      <w:pPr>
        <w:numPr>
          <w:ilvl w:val="0"/>
          <w:numId w:val="0"/>
        </w:numPr>
        <w:spacing w:line="240" w:lineRule="auto"/>
        <w:ind w:left="0" w:leftChars="0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本标准的编制遵循科学性、规范性、适用性和可操作性原则，标准按GB/T 1. 1《标准化工作导则第1部分:标准的结构和编写》给出的规则进行起草。</w:t>
      </w:r>
    </w:p>
    <w:p w14:paraId="52AC5A9D">
      <w:pPr>
        <w:numPr>
          <w:ilvl w:val="0"/>
          <w:numId w:val="0"/>
        </w:numPr>
        <w:spacing w:line="240" w:lineRule="auto"/>
        <w:ind w:left="0" w:leftChars="0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标准内容制定遵循以下原则: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追溯要求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安全要求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外观要求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等指标在符合</w:t>
      </w:r>
      <w:r>
        <w:rPr>
          <w:rFonts w:hint="eastAsia" w:ascii="仿宋_GB2312" w:eastAsia="仿宋_GB2312"/>
          <w:sz w:val="32"/>
          <w:szCs w:val="32"/>
          <w:lang w:eastAsia="zh-CN"/>
        </w:rPr>
        <w:t>《中华人民共和国农产品质量安全法》、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食品安全国家强制性标准前提下，结合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实际需求、比较分析国家标准、行业标准、地方标准，在保证技术指标科学性的前提下，选用更严格的指标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遵循“科学、严谨、高品质”原则下，重点突出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品质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指标，形成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国家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法律法规、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安全标准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的基础上，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满足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深圳市场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更高要求的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苹果分级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标准。</w:t>
      </w:r>
    </w:p>
    <w:p w14:paraId="413DE9FE">
      <w:pPr>
        <w:numPr>
          <w:ilvl w:val="0"/>
          <w:numId w:val="4"/>
        </w:numPr>
        <w:spacing w:line="360" w:lineRule="auto"/>
        <w:ind w:left="640" w:leftChars="0" w:firstLine="0" w:firstLineChars="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主要技术内容确定的依据</w:t>
      </w:r>
    </w:p>
    <w:p w14:paraId="6184ECAF">
      <w:pPr>
        <w:pStyle w:val="5"/>
        <w:numPr>
          <w:ilvl w:val="0"/>
          <w:numId w:val="0"/>
        </w:numPr>
        <w:ind w:leftChars="400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1.技术要求</w:t>
      </w:r>
    </w:p>
    <w:p w14:paraId="01611227">
      <w:pPr>
        <w:pStyle w:val="5"/>
        <w:numPr>
          <w:ilvl w:val="0"/>
          <w:numId w:val="0"/>
        </w:numPr>
        <w:spacing w:after="0"/>
        <w:ind w:left="0" w:leftChars="0"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对追溯要求、安全要求、外观要求、品质等级要求作出了规定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073F015B">
      <w:pPr>
        <w:pStyle w:val="5"/>
        <w:numPr>
          <w:ilvl w:val="0"/>
          <w:numId w:val="5"/>
        </w:numPr>
        <w:spacing w:after="0"/>
        <w:ind w:left="0"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追溯要求：按照</w:t>
      </w:r>
      <w:r>
        <w:rPr>
          <w:rFonts w:hint="eastAsia" w:ascii="仿宋_GB2312" w:eastAsia="仿宋_GB2312"/>
          <w:sz w:val="32"/>
          <w:szCs w:val="32"/>
          <w:lang w:eastAsia="zh-CN"/>
        </w:rPr>
        <w:t>《中华人民共和国农产品质量安全法》等法律法规设置农产品承诺达标合格证及追溯相关要求。</w:t>
      </w:r>
    </w:p>
    <w:p w14:paraId="31076601">
      <w:pPr>
        <w:pStyle w:val="5"/>
        <w:numPr>
          <w:ilvl w:val="0"/>
          <w:numId w:val="5"/>
        </w:numPr>
        <w:spacing w:after="0"/>
        <w:ind w:left="0" w:leftChars="0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安全要求：按照GB 2762《食品安全国家标准食品中污染物限量》、GB 2763《食品安全国家标准食品中农药最大残留限量》设置污染物和农药残留等安全指标限值要求。</w:t>
      </w:r>
    </w:p>
    <w:p w14:paraId="7C22318D">
      <w:pPr>
        <w:pStyle w:val="5"/>
        <w:numPr>
          <w:ilvl w:val="0"/>
          <w:numId w:val="5"/>
        </w:numPr>
        <w:spacing w:after="0"/>
        <w:ind w:left="0" w:leftChars="0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外观要求：参照GB/T 10651《鲜苹果》、GB/T18965《地理标志产品 烟台苹果》、GB/T22444《地理标志产品 昌平苹果》、GB/T22740《地理标志产品 灵宝苹果》、NY/T1075《红富士苹果》等标准要求设置果型、色泽、果梗、果面缺陷作为外观指标限值要求。</w:t>
      </w:r>
    </w:p>
    <w:p w14:paraId="4887237C">
      <w:pPr>
        <w:pStyle w:val="5"/>
        <w:numPr>
          <w:ilvl w:val="0"/>
          <w:numId w:val="5"/>
        </w:numPr>
        <w:spacing w:after="0"/>
        <w:ind w:left="0" w:leftChars="0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品质等级要求：参照GB/T 10651《鲜苹果》、NY/T 268《绿色食品 苹果》、NY/T 2316《苹果品质评价技术规范》、T/ARAA 006《阿克苏苹果品质规范》等标准要求设置可溶性固形物、总酸、硬度、水分、维生素C作为品质指标限值要求。</w:t>
      </w:r>
    </w:p>
    <w:p w14:paraId="15ABC2D1">
      <w:pPr>
        <w:pStyle w:val="5"/>
        <w:numPr>
          <w:ilvl w:val="0"/>
          <w:numId w:val="0"/>
        </w:numPr>
        <w:spacing w:after="0"/>
        <w:ind w:left="64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2.数据分析及确认</w:t>
      </w:r>
    </w:p>
    <w:p w14:paraId="2930C0E0">
      <w:pPr>
        <w:pStyle w:val="5"/>
        <w:numPr>
          <w:ilvl w:val="0"/>
          <w:numId w:val="0"/>
        </w:numPr>
        <w:spacing w:after="0"/>
        <w:ind w:left="64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2.1标准查询</w:t>
      </w:r>
    </w:p>
    <w:p w14:paraId="5930D5A6">
      <w:pPr>
        <w:pStyle w:val="5"/>
        <w:numPr>
          <w:ilvl w:val="0"/>
          <w:numId w:val="0"/>
        </w:numPr>
        <w:spacing w:after="0"/>
        <w:ind w:left="0" w:leftChars="0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经统计，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目前我国现行有效的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苹果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产品标准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对可溶性固形物、总酸、硬度、水分、维生素C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指标的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限值要求主要如下：</w:t>
      </w:r>
    </w:p>
    <w:p w14:paraId="6B331135">
      <w:pPr>
        <w:pStyle w:val="5"/>
        <w:numPr>
          <w:ilvl w:val="0"/>
          <w:numId w:val="0"/>
        </w:numPr>
        <w:spacing w:after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GB/T 10651《鲜苹果》</w:t>
      </w:r>
    </w:p>
    <w:p w14:paraId="0F3B9561">
      <w:pPr>
        <w:pStyle w:val="5"/>
        <w:numPr>
          <w:ilvl w:val="0"/>
          <w:numId w:val="0"/>
        </w:numPr>
        <w:spacing w:after="0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88330" cy="4947285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494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79DAF">
      <w:pPr>
        <w:pStyle w:val="5"/>
        <w:numPr>
          <w:ilvl w:val="0"/>
          <w:numId w:val="0"/>
        </w:numPr>
        <w:spacing w:after="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586E8E13">
      <w:pPr>
        <w:pStyle w:val="5"/>
        <w:numPr>
          <w:ilvl w:val="0"/>
          <w:numId w:val="0"/>
        </w:numPr>
        <w:spacing w:after="0"/>
        <w:ind w:left="640" w:left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NY/T 268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《绿色食品 苹果》</w:t>
      </w:r>
    </w:p>
    <w:p w14:paraId="1DAF18FB">
      <w:pPr>
        <w:pStyle w:val="5"/>
        <w:numPr>
          <w:ilvl w:val="0"/>
          <w:numId w:val="0"/>
        </w:numPr>
        <w:spacing w:after="0"/>
        <w:jc w:val="both"/>
      </w:pPr>
      <w:r>
        <w:drawing>
          <wp:inline distT="0" distB="0" distL="114300" distR="114300">
            <wp:extent cx="5681980" cy="2287905"/>
            <wp:effectExtent l="0" t="0" r="1397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B2E32">
      <w:pPr>
        <w:pStyle w:val="5"/>
        <w:numPr>
          <w:ilvl w:val="0"/>
          <w:numId w:val="0"/>
        </w:numPr>
        <w:spacing w:after="0"/>
        <w:jc w:val="both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NY/T 2316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《苹果品质评价技术规范》</w:t>
      </w:r>
    </w:p>
    <w:p w14:paraId="7EEC6FEE">
      <w:pPr>
        <w:pStyle w:val="5"/>
        <w:numPr>
          <w:ilvl w:val="0"/>
          <w:numId w:val="0"/>
        </w:numPr>
        <w:spacing w:after="0"/>
        <w:jc w:val="both"/>
      </w:pPr>
      <w:r>
        <w:drawing>
          <wp:inline distT="0" distB="0" distL="114300" distR="114300">
            <wp:extent cx="5687060" cy="2033270"/>
            <wp:effectExtent l="0" t="0" r="889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7060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C370D">
      <w:pPr>
        <w:pStyle w:val="5"/>
        <w:numPr>
          <w:ilvl w:val="0"/>
          <w:numId w:val="0"/>
        </w:numPr>
        <w:spacing w:after="0"/>
        <w:jc w:val="both"/>
      </w:pPr>
      <w:r>
        <w:drawing>
          <wp:inline distT="0" distB="0" distL="114300" distR="114300">
            <wp:extent cx="5681980" cy="1777365"/>
            <wp:effectExtent l="0" t="0" r="13970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91187">
      <w:pPr>
        <w:pStyle w:val="5"/>
        <w:numPr>
          <w:ilvl w:val="0"/>
          <w:numId w:val="0"/>
        </w:numPr>
        <w:spacing w:after="0"/>
        <w:jc w:val="both"/>
      </w:pPr>
    </w:p>
    <w:p w14:paraId="0C3B7B6E">
      <w:pPr>
        <w:pStyle w:val="5"/>
        <w:numPr>
          <w:ilvl w:val="0"/>
          <w:numId w:val="0"/>
        </w:numPr>
        <w:spacing w:after="0"/>
        <w:jc w:val="both"/>
      </w:pPr>
      <w:r>
        <w:drawing>
          <wp:inline distT="0" distB="0" distL="114300" distR="114300">
            <wp:extent cx="5687695" cy="3881120"/>
            <wp:effectExtent l="0" t="0" r="825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38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9484B">
      <w:pPr>
        <w:pStyle w:val="5"/>
        <w:numPr>
          <w:ilvl w:val="0"/>
          <w:numId w:val="0"/>
        </w:numPr>
        <w:spacing w:after="0"/>
        <w:jc w:val="both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T/OTOP 1026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《蓬莱苹果果品质量分级》</w:t>
      </w:r>
    </w:p>
    <w:p w14:paraId="44DF7412">
      <w:pPr>
        <w:pStyle w:val="5"/>
        <w:numPr>
          <w:ilvl w:val="0"/>
          <w:numId w:val="0"/>
        </w:numPr>
        <w:spacing w:after="0"/>
        <w:jc w:val="both"/>
      </w:pPr>
      <w:r>
        <w:drawing>
          <wp:inline distT="0" distB="0" distL="114300" distR="114300">
            <wp:extent cx="5687695" cy="3089910"/>
            <wp:effectExtent l="0" t="0" r="8255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30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32E07">
      <w:pPr>
        <w:pStyle w:val="5"/>
        <w:numPr>
          <w:ilvl w:val="0"/>
          <w:numId w:val="0"/>
        </w:numPr>
        <w:spacing w:after="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BE16F54">
      <w:pPr>
        <w:pStyle w:val="5"/>
        <w:numPr>
          <w:ilvl w:val="0"/>
          <w:numId w:val="0"/>
        </w:numPr>
        <w:spacing w:after="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F195400">
      <w:pPr>
        <w:pStyle w:val="5"/>
        <w:numPr>
          <w:ilvl w:val="0"/>
          <w:numId w:val="0"/>
        </w:numPr>
        <w:spacing w:after="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1F6D9D22">
      <w:pPr>
        <w:pStyle w:val="5"/>
        <w:numPr>
          <w:ilvl w:val="0"/>
          <w:numId w:val="0"/>
        </w:numPr>
        <w:spacing w:after="0"/>
        <w:jc w:val="both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T/ARAA 006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《阿克苏苹果品质规范》</w:t>
      </w:r>
    </w:p>
    <w:p w14:paraId="218F8833">
      <w:pPr>
        <w:pStyle w:val="5"/>
        <w:numPr>
          <w:ilvl w:val="0"/>
          <w:numId w:val="0"/>
        </w:numPr>
        <w:spacing w:after="0"/>
        <w:jc w:val="center"/>
      </w:pPr>
      <w:r>
        <w:drawing>
          <wp:inline distT="0" distB="0" distL="114300" distR="114300">
            <wp:extent cx="5686425" cy="2106930"/>
            <wp:effectExtent l="0" t="0" r="9525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2976A">
      <w:pPr>
        <w:pStyle w:val="5"/>
        <w:numPr>
          <w:ilvl w:val="0"/>
          <w:numId w:val="0"/>
        </w:numPr>
        <w:spacing w:after="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2.2资料查询</w:t>
      </w:r>
    </w:p>
    <w:p w14:paraId="5E0069D8">
      <w:pPr>
        <w:pStyle w:val="5"/>
        <w:numPr>
          <w:ilvl w:val="0"/>
          <w:numId w:val="0"/>
        </w:numPr>
        <w:spacing w:after="0"/>
        <w:ind w:firstLine="64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通过对苹果相关文献数据收集整理，不同苹果中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可溶性固形物、总酸、硬度、水分、维生素C含量数据如下：</w:t>
      </w:r>
    </w:p>
    <w:tbl>
      <w:tblPr>
        <w:tblStyle w:val="6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268"/>
        <w:gridCol w:w="1563"/>
        <w:gridCol w:w="1551"/>
        <w:gridCol w:w="1554"/>
        <w:gridCol w:w="1630"/>
      </w:tblGrid>
      <w:tr w14:paraId="4DC11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3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F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品种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9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硬度      （N/cm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8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可滴定酸(%）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B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可溶性固形物（%）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A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维生素C（mg/100g）</w:t>
            </w:r>
          </w:p>
        </w:tc>
      </w:tr>
      <w:tr w14:paraId="0B2E2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E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8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秦脆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1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11.15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E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2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19.3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F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7.40 </w:t>
            </w:r>
          </w:p>
        </w:tc>
      </w:tr>
      <w:tr w14:paraId="32CCD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2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F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瑞阳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2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5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8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3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3.44 </w:t>
            </w:r>
          </w:p>
        </w:tc>
      </w:tr>
      <w:tr w14:paraId="10240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5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4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瑞雪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F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12.23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D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2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15.1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3.78 </w:t>
            </w:r>
          </w:p>
        </w:tc>
      </w:tr>
      <w:tr w14:paraId="4A688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3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5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伊美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A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10.82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5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E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17.7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8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3.06 </w:t>
            </w:r>
          </w:p>
        </w:tc>
      </w:tr>
      <w:tr w14:paraId="5339F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B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3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锦秀红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D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10.21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F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B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D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 </w:t>
            </w:r>
          </w:p>
        </w:tc>
      </w:tr>
      <w:tr w14:paraId="7B7FF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5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D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彩虹一号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B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7.90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2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5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A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 </w:t>
            </w:r>
          </w:p>
        </w:tc>
      </w:tr>
      <w:tr w14:paraId="7AEFD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5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F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西施红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9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4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6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15.5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E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 </w:t>
            </w:r>
          </w:p>
        </w:tc>
      </w:tr>
      <w:tr w14:paraId="58E8A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3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8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美味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E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C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0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14.4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8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 </w:t>
            </w:r>
          </w:p>
        </w:tc>
      </w:tr>
      <w:tr w14:paraId="5C20E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1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8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东京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9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7.40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D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9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7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 </w:t>
            </w:r>
          </w:p>
        </w:tc>
      </w:tr>
      <w:tr w14:paraId="51978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E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7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塘木田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9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5.52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F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1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7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 </w:t>
            </w:r>
          </w:p>
        </w:tc>
      </w:tr>
      <w:tr w14:paraId="4C43D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B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A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晋18短枝红富士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C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7.78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C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C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16.3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5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3.30 </w:t>
            </w:r>
          </w:p>
        </w:tc>
      </w:tr>
      <w:tr w14:paraId="3FB6F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0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9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小冬果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E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6.93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F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2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4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 </w:t>
            </w:r>
          </w:p>
        </w:tc>
      </w:tr>
      <w:tr w14:paraId="0F115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5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C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HT1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6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D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B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0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1.76 </w:t>
            </w:r>
          </w:p>
        </w:tc>
      </w:tr>
      <w:tr w14:paraId="27C35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6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B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HT2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5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B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D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D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19.44 </w:t>
            </w:r>
          </w:p>
        </w:tc>
      </w:tr>
      <w:tr w14:paraId="74C16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1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5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HT3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1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10.60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2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3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14.9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F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 </w:t>
            </w:r>
          </w:p>
        </w:tc>
      </w:tr>
      <w:tr w14:paraId="3E92D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7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D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红勋1号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4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10.23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A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1.93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15.7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C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11.98 </w:t>
            </w:r>
          </w:p>
        </w:tc>
      </w:tr>
      <w:tr w14:paraId="3456C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1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D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冰心1号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D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10.53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F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8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1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4.04 </w:t>
            </w:r>
          </w:p>
        </w:tc>
      </w:tr>
      <w:tr w14:paraId="25B77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D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7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秋力蒙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5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7.83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F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9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6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 </w:t>
            </w:r>
          </w:p>
        </w:tc>
      </w:tr>
      <w:tr w14:paraId="5C71F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2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6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D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8.15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D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6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7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4.35 </w:t>
            </w:r>
          </w:p>
        </w:tc>
      </w:tr>
      <w:tr w14:paraId="6CFBA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3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9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A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8.33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3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6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0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4.02 </w:t>
            </w:r>
          </w:p>
        </w:tc>
      </w:tr>
      <w:tr w14:paraId="3EC08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1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5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9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9.16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2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F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B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5.06 </w:t>
            </w:r>
          </w:p>
        </w:tc>
      </w:tr>
      <w:tr w14:paraId="0C5FB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F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F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2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7.98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1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B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9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4.68 </w:t>
            </w:r>
          </w:p>
        </w:tc>
      </w:tr>
      <w:tr w14:paraId="5846F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F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8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0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8.47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9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D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5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5.34 </w:t>
            </w:r>
          </w:p>
        </w:tc>
      </w:tr>
      <w:tr w14:paraId="62C52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F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C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4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9.22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E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E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B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6.05 </w:t>
            </w:r>
          </w:p>
        </w:tc>
      </w:tr>
      <w:tr w14:paraId="22385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9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3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1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8.55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2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2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4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7.82 </w:t>
            </w:r>
          </w:p>
        </w:tc>
      </w:tr>
      <w:tr w14:paraId="43A4A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6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C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C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8.71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A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7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15.2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5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7.23 </w:t>
            </w:r>
          </w:p>
        </w:tc>
      </w:tr>
      <w:tr w14:paraId="050A8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2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2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F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9.08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B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6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5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5.36 </w:t>
            </w:r>
          </w:p>
        </w:tc>
      </w:tr>
      <w:tr w14:paraId="0D5AC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B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A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红富士</w:t>
            </w:r>
          </w:p>
        </w:tc>
        <w:tc>
          <w:tcPr>
            <w:tcW w:w="9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B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6.99 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5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 </w:t>
            </w:r>
          </w:p>
        </w:tc>
        <w:tc>
          <w:tcPr>
            <w:tcW w:w="9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E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7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6.05 </w:t>
            </w:r>
          </w:p>
        </w:tc>
      </w:tr>
    </w:tbl>
    <w:p w14:paraId="4392EE49">
      <w:pPr>
        <w:pStyle w:val="5"/>
        <w:numPr>
          <w:ilvl w:val="0"/>
          <w:numId w:val="0"/>
        </w:numPr>
        <w:spacing w:after="0"/>
        <w:ind w:firstLine="64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2.3检测数据</w:t>
      </w:r>
    </w:p>
    <w:p w14:paraId="12DBCCC3">
      <w:pPr>
        <w:pStyle w:val="5"/>
        <w:numPr>
          <w:ilvl w:val="0"/>
          <w:numId w:val="0"/>
        </w:numPr>
        <w:spacing w:after="0"/>
        <w:ind w:firstLine="64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通过对部分市场流通的苹果样品进行检测，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不同苹果中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可溶性固形物、总酸、硬度、水分、维生素C含量数据如下：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334"/>
        <w:gridCol w:w="1057"/>
        <w:gridCol w:w="1690"/>
        <w:gridCol w:w="1690"/>
        <w:gridCol w:w="1691"/>
      </w:tblGrid>
      <w:tr w14:paraId="0925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0" w:type="pct"/>
            <w:noWrap w:val="0"/>
            <w:vAlign w:val="center"/>
          </w:tcPr>
          <w:p w14:paraId="3E5405F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样品序号</w:t>
            </w:r>
          </w:p>
        </w:tc>
        <w:tc>
          <w:tcPr>
            <w:tcW w:w="782" w:type="pct"/>
            <w:noWrap w:val="0"/>
            <w:vAlign w:val="center"/>
          </w:tcPr>
          <w:p w14:paraId="1B0916A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硬度</w:t>
            </w:r>
          </w:p>
          <w:p w14:paraId="33375C7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Kg/cm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620" w:type="pct"/>
            <w:noWrap w:val="0"/>
            <w:vAlign w:val="center"/>
          </w:tcPr>
          <w:p w14:paraId="0A346E8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水分</w:t>
            </w:r>
          </w:p>
          <w:p w14:paraId="0A8BF4F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%</w:t>
            </w:r>
          </w:p>
        </w:tc>
        <w:tc>
          <w:tcPr>
            <w:tcW w:w="991" w:type="pct"/>
            <w:noWrap w:val="0"/>
            <w:vAlign w:val="center"/>
          </w:tcPr>
          <w:p w14:paraId="62FFC1F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eastAsia="zh-CN"/>
              </w:rPr>
              <w:t>维生素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C</w:t>
            </w:r>
          </w:p>
          <w:p w14:paraId="47E2B00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mg/100g</w:t>
            </w:r>
          </w:p>
        </w:tc>
        <w:tc>
          <w:tcPr>
            <w:tcW w:w="991" w:type="pct"/>
            <w:noWrap w:val="0"/>
            <w:vAlign w:val="center"/>
          </w:tcPr>
          <w:p w14:paraId="7FA2706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可溶性固形物（%）</w:t>
            </w:r>
          </w:p>
        </w:tc>
        <w:tc>
          <w:tcPr>
            <w:tcW w:w="991" w:type="pct"/>
            <w:noWrap w:val="0"/>
            <w:vAlign w:val="center"/>
          </w:tcPr>
          <w:p w14:paraId="433B691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可滴定酸（%）</w:t>
            </w:r>
          </w:p>
        </w:tc>
      </w:tr>
      <w:tr w14:paraId="6656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0" w:type="pct"/>
            <w:noWrap w:val="0"/>
            <w:vAlign w:val="center"/>
          </w:tcPr>
          <w:p w14:paraId="48756E0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782" w:type="pct"/>
            <w:noWrap w:val="0"/>
            <w:vAlign w:val="center"/>
          </w:tcPr>
          <w:p w14:paraId="2864A50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17.1</w:t>
            </w:r>
          </w:p>
        </w:tc>
        <w:tc>
          <w:tcPr>
            <w:tcW w:w="620" w:type="pct"/>
            <w:noWrap w:val="0"/>
            <w:vAlign w:val="center"/>
          </w:tcPr>
          <w:p w14:paraId="0D443B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79.6</w:t>
            </w:r>
          </w:p>
        </w:tc>
        <w:tc>
          <w:tcPr>
            <w:tcW w:w="991" w:type="pct"/>
            <w:noWrap w:val="0"/>
            <w:vAlign w:val="center"/>
          </w:tcPr>
          <w:p w14:paraId="01A5561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3.3</w:t>
            </w:r>
          </w:p>
        </w:tc>
        <w:tc>
          <w:tcPr>
            <w:tcW w:w="991" w:type="pct"/>
            <w:noWrap w:val="0"/>
            <w:vAlign w:val="center"/>
          </w:tcPr>
          <w:p w14:paraId="4429178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14.0</w:t>
            </w:r>
          </w:p>
        </w:tc>
        <w:tc>
          <w:tcPr>
            <w:tcW w:w="991" w:type="pct"/>
            <w:noWrap w:val="0"/>
            <w:vAlign w:val="center"/>
          </w:tcPr>
          <w:p w14:paraId="0BE8554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0.11</w:t>
            </w:r>
          </w:p>
        </w:tc>
      </w:tr>
      <w:tr w14:paraId="60C2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0" w:type="pct"/>
            <w:noWrap w:val="0"/>
            <w:vAlign w:val="center"/>
          </w:tcPr>
          <w:p w14:paraId="689633E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782" w:type="pct"/>
            <w:noWrap w:val="0"/>
            <w:vAlign w:val="center"/>
          </w:tcPr>
          <w:p w14:paraId="07239F5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8.0</w:t>
            </w:r>
          </w:p>
        </w:tc>
        <w:tc>
          <w:tcPr>
            <w:tcW w:w="620" w:type="pct"/>
            <w:noWrap w:val="0"/>
            <w:vAlign w:val="center"/>
          </w:tcPr>
          <w:p w14:paraId="4584C65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79.8</w:t>
            </w:r>
          </w:p>
        </w:tc>
        <w:tc>
          <w:tcPr>
            <w:tcW w:w="991" w:type="pct"/>
            <w:noWrap w:val="0"/>
            <w:vAlign w:val="center"/>
          </w:tcPr>
          <w:p w14:paraId="1C7B830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0.8</w:t>
            </w:r>
          </w:p>
        </w:tc>
        <w:tc>
          <w:tcPr>
            <w:tcW w:w="991" w:type="pct"/>
            <w:noWrap w:val="0"/>
            <w:vAlign w:val="center"/>
          </w:tcPr>
          <w:p w14:paraId="5B17D9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15.4</w:t>
            </w:r>
          </w:p>
        </w:tc>
        <w:tc>
          <w:tcPr>
            <w:tcW w:w="991" w:type="pct"/>
            <w:noWrap w:val="0"/>
            <w:vAlign w:val="center"/>
          </w:tcPr>
          <w:p w14:paraId="5E00C0C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0.15</w:t>
            </w:r>
          </w:p>
        </w:tc>
      </w:tr>
      <w:tr w14:paraId="23FA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0" w:type="pct"/>
            <w:noWrap w:val="0"/>
            <w:vAlign w:val="center"/>
          </w:tcPr>
          <w:p w14:paraId="3080386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782" w:type="pct"/>
            <w:noWrap w:val="0"/>
            <w:vAlign w:val="center"/>
          </w:tcPr>
          <w:p w14:paraId="13C6928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6.0</w:t>
            </w:r>
          </w:p>
        </w:tc>
        <w:tc>
          <w:tcPr>
            <w:tcW w:w="620" w:type="pct"/>
            <w:noWrap w:val="0"/>
            <w:vAlign w:val="center"/>
          </w:tcPr>
          <w:p w14:paraId="4AE681E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81.8</w:t>
            </w:r>
          </w:p>
        </w:tc>
        <w:tc>
          <w:tcPr>
            <w:tcW w:w="991" w:type="pct"/>
            <w:noWrap w:val="0"/>
            <w:vAlign w:val="center"/>
          </w:tcPr>
          <w:p w14:paraId="1132CA0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1.0</w:t>
            </w:r>
          </w:p>
        </w:tc>
        <w:tc>
          <w:tcPr>
            <w:tcW w:w="991" w:type="pct"/>
            <w:noWrap w:val="0"/>
            <w:vAlign w:val="center"/>
          </w:tcPr>
          <w:p w14:paraId="23E57AB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12.4</w:t>
            </w:r>
          </w:p>
        </w:tc>
        <w:tc>
          <w:tcPr>
            <w:tcW w:w="991" w:type="pct"/>
            <w:noWrap w:val="0"/>
            <w:vAlign w:val="center"/>
          </w:tcPr>
          <w:p w14:paraId="2BFD3AB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0.05</w:t>
            </w:r>
          </w:p>
        </w:tc>
      </w:tr>
      <w:tr w14:paraId="7BCD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0" w:type="pct"/>
            <w:noWrap w:val="0"/>
            <w:vAlign w:val="center"/>
          </w:tcPr>
          <w:p w14:paraId="0BA8F0B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782" w:type="pct"/>
            <w:noWrap w:val="0"/>
            <w:vAlign w:val="center"/>
          </w:tcPr>
          <w:p w14:paraId="5FED080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6.4</w:t>
            </w:r>
          </w:p>
        </w:tc>
        <w:tc>
          <w:tcPr>
            <w:tcW w:w="620" w:type="pct"/>
            <w:noWrap w:val="0"/>
            <w:vAlign w:val="center"/>
          </w:tcPr>
          <w:p w14:paraId="402C051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84.2</w:t>
            </w:r>
          </w:p>
        </w:tc>
        <w:tc>
          <w:tcPr>
            <w:tcW w:w="991" w:type="pct"/>
            <w:noWrap w:val="0"/>
            <w:vAlign w:val="center"/>
          </w:tcPr>
          <w:p w14:paraId="5E1228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3.9</w:t>
            </w:r>
          </w:p>
        </w:tc>
        <w:tc>
          <w:tcPr>
            <w:tcW w:w="991" w:type="pct"/>
            <w:noWrap w:val="0"/>
            <w:vAlign w:val="center"/>
          </w:tcPr>
          <w:p w14:paraId="649BF5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14.8</w:t>
            </w:r>
          </w:p>
        </w:tc>
        <w:tc>
          <w:tcPr>
            <w:tcW w:w="991" w:type="pct"/>
            <w:noWrap w:val="0"/>
            <w:vAlign w:val="center"/>
          </w:tcPr>
          <w:p w14:paraId="60B5CCA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0.15</w:t>
            </w:r>
          </w:p>
        </w:tc>
      </w:tr>
      <w:tr w14:paraId="5361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0" w:type="pct"/>
            <w:noWrap w:val="0"/>
            <w:vAlign w:val="center"/>
          </w:tcPr>
          <w:p w14:paraId="570CD6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782" w:type="pct"/>
            <w:noWrap w:val="0"/>
            <w:vAlign w:val="center"/>
          </w:tcPr>
          <w:p w14:paraId="3F6DFC5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9.6</w:t>
            </w:r>
          </w:p>
        </w:tc>
        <w:tc>
          <w:tcPr>
            <w:tcW w:w="620" w:type="pct"/>
            <w:noWrap w:val="0"/>
            <w:vAlign w:val="center"/>
          </w:tcPr>
          <w:p w14:paraId="23E9DCA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82.4</w:t>
            </w:r>
          </w:p>
        </w:tc>
        <w:tc>
          <w:tcPr>
            <w:tcW w:w="991" w:type="pct"/>
            <w:noWrap w:val="0"/>
            <w:vAlign w:val="center"/>
          </w:tcPr>
          <w:p w14:paraId="59F6BA6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3.2</w:t>
            </w:r>
          </w:p>
        </w:tc>
        <w:tc>
          <w:tcPr>
            <w:tcW w:w="991" w:type="pct"/>
            <w:noWrap w:val="0"/>
            <w:vAlign w:val="center"/>
          </w:tcPr>
          <w:p w14:paraId="50B13EF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15.2</w:t>
            </w:r>
          </w:p>
        </w:tc>
        <w:tc>
          <w:tcPr>
            <w:tcW w:w="991" w:type="pct"/>
            <w:noWrap w:val="0"/>
            <w:vAlign w:val="center"/>
          </w:tcPr>
          <w:p w14:paraId="36A3B04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0.23</w:t>
            </w:r>
          </w:p>
        </w:tc>
      </w:tr>
      <w:tr w14:paraId="480B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0" w:type="pct"/>
            <w:noWrap w:val="0"/>
            <w:vAlign w:val="center"/>
          </w:tcPr>
          <w:p w14:paraId="59833B0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782" w:type="pct"/>
            <w:noWrap w:val="0"/>
            <w:vAlign w:val="center"/>
          </w:tcPr>
          <w:p w14:paraId="7CE6AF1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9.0</w:t>
            </w:r>
          </w:p>
        </w:tc>
        <w:tc>
          <w:tcPr>
            <w:tcW w:w="620" w:type="pct"/>
            <w:noWrap w:val="0"/>
            <w:vAlign w:val="center"/>
          </w:tcPr>
          <w:p w14:paraId="48ECBCA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78.0</w:t>
            </w:r>
          </w:p>
        </w:tc>
        <w:tc>
          <w:tcPr>
            <w:tcW w:w="991" w:type="pct"/>
            <w:noWrap w:val="0"/>
            <w:vAlign w:val="center"/>
          </w:tcPr>
          <w:p w14:paraId="44A3CE0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3.6</w:t>
            </w:r>
          </w:p>
        </w:tc>
        <w:tc>
          <w:tcPr>
            <w:tcW w:w="991" w:type="pct"/>
            <w:noWrap w:val="0"/>
            <w:vAlign w:val="center"/>
          </w:tcPr>
          <w:p w14:paraId="5DEE5CD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14.8</w:t>
            </w:r>
          </w:p>
        </w:tc>
        <w:tc>
          <w:tcPr>
            <w:tcW w:w="991" w:type="pct"/>
            <w:noWrap w:val="0"/>
            <w:vAlign w:val="center"/>
          </w:tcPr>
          <w:p w14:paraId="480379D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0.18</w:t>
            </w:r>
          </w:p>
        </w:tc>
      </w:tr>
      <w:tr w14:paraId="0C6C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0" w:type="pct"/>
            <w:noWrap w:val="0"/>
            <w:vAlign w:val="center"/>
          </w:tcPr>
          <w:p w14:paraId="05F86B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782" w:type="pct"/>
            <w:noWrap w:val="0"/>
            <w:vAlign w:val="center"/>
          </w:tcPr>
          <w:p w14:paraId="010B8D8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8.8</w:t>
            </w:r>
          </w:p>
        </w:tc>
        <w:tc>
          <w:tcPr>
            <w:tcW w:w="620" w:type="pct"/>
            <w:noWrap w:val="0"/>
            <w:vAlign w:val="center"/>
          </w:tcPr>
          <w:p w14:paraId="54D602A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86.9</w:t>
            </w:r>
          </w:p>
        </w:tc>
        <w:tc>
          <w:tcPr>
            <w:tcW w:w="991" w:type="pct"/>
            <w:noWrap w:val="0"/>
            <w:vAlign w:val="center"/>
          </w:tcPr>
          <w:p w14:paraId="07ABC56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1.8</w:t>
            </w:r>
          </w:p>
        </w:tc>
        <w:tc>
          <w:tcPr>
            <w:tcW w:w="991" w:type="pct"/>
            <w:noWrap w:val="0"/>
            <w:vAlign w:val="center"/>
          </w:tcPr>
          <w:p w14:paraId="55D5906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14.2</w:t>
            </w:r>
          </w:p>
        </w:tc>
        <w:tc>
          <w:tcPr>
            <w:tcW w:w="991" w:type="pct"/>
            <w:noWrap w:val="0"/>
            <w:vAlign w:val="center"/>
          </w:tcPr>
          <w:p w14:paraId="019B4FA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0.27</w:t>
            </w:r>
          </w:p>
        </w:tc>
      </w:tr>
      <w:tr w14:paraId="0CA7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0" w:type="pct"/>
            <w:noWrap w:val="0"/>
            <w:vAlign w:val="center"/>
          </w:tcPr>
          <w:p w14:paraId="7265A9E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782" w:type="pct"/>
            <w:noWrap w:val="0"/>
            <w:vAlign w:val="center"/>
          </w:tcPr>
          <w:p w14:paraId="6702518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10.0</w:t>
            </w:r>
          </w:p>
        </w:tc>
        <w:tc>
          <w:tcPr>
            <w:tcW w:w="620" w:type="pct"/>
            <w:noWrap w:val="0"/>
            <w:vAlign w:val="center"/>
          </w:tcPr>
          <w:p w14:paraId="0988012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80.5</w:t>
            </w:r>
          </w:p>
        </w:tc>
        <w:tc>
          <w:tcPr>
            <w:tcW w:w="991" w:type="pct"/>
            <w:noWrap w:val="0"/>
            <w:vAlign w:val="center"/>
          </w:tcPr>
          <w:p w14:paraId="5077BCC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3.1</w:t>
            </w:r>
          </w:p>
        </w:tc>
        <w:tc>
          <w:tcPr>
            <w:tcW w:w="991" w:type="pct"/>
            <w:noWrap w:val="0"/>
            <w:vAlign w:val="center"/>
          </w:tcPr>
          <w:p w14:paraId="4CD01E1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11.7</w:t>
            </w:r>
          </w:p>
        </w:tc>
        <w:tc>
          <w:tcPr>
            <w:tcW w:w="991" w:type="pct"/>
            <w:noWrap w:val="0"/>
            <w:vAlign w:val="center"/>
          </w:tcPr>
          <w:p w14:paraId="7C63598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0.23</w:t>
            </w:r>
          </w:p>
        </w:tc>
      </w:tr>
      <w:tr w14:paraId="1DDE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0" w:type="pct"/>
            <w:noWrap w:val="0"/>
            <w:vAlign w:val="center"/>
          </w:tcPr>
          <w:p w14:paraId="48A51E2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782" w:type="pct"/>
            <w:noWrap w:val="0"/>
            <w:vAlign w:val="center"/>
          </w:tcPr>
          <w:p w14:paraId="50C9CD3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8.4</w:t>
            </w:r>
          </w:p>
        </w:tc>
        <w:tc>
          <w:tcPr>
            <w:tcW w:w="620" w:type="pct"/>
            <w:noWrap w:val="0"/>
            <w:vAlign w:val="center"/>
          </w:tcPr>
          <w:p w14:paraId="3039B6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83.1</w:t>
            </w:r>
          </w:p>
        </w:tc>
        <w:tc>
          <w:tcPr>
            <w:tcW w:w="991" w:type="pct"/>
            <w:noWrap w:val="0"/>
            <w:vAlign w:val="center"/>
          </w:tcPr>
          <w:p w14:paraId="05ED6FA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4.2</w:t>
            </w:r>
          </w:p>
        </w:tc>
        <w:tc>
          <w:tcPr>
            <w:tcW w:w="991" w:type="pct"/>
            <w:noWrap w:val="0"/>
            <w:vAlign w:val="center"/>
          </w:tcPr>
          <w:p w14:paraId="51AAE76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14.0</w:t>
            </w:r>
          </w:p>
        </w:tc>
        <w:tc>
          <w:tcPr>
            <w:tcW w:w="991" w:type="pct"/>
            <w:noWrap w:val="0"/>
            <w:vAlign w:val="center"/>
          </w:tcPr>
          <w:p w14:paraId="30F6E40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0.24</w:t>
            </w:r>
          </w:p>
        </w:tc>
      </w:tr>
      <w:tr w14:paraId="757C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0" w:type="pct"/>
            <w:noWrap w:val="0"/>
            <w:vAlign w:val="center"/>
          </w:tcPr>
          <w:p w14:paraId="73FC2D9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782" w:type="pct"/>
            <w:noWrap w:val="0"/>
            <w:vAlign w:val="center"/>
          </w:tcPr>
          <w:p w14:paraId="2D978EB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14.8</w:t>
            </w:r>
          </w:p>
        </w:tc>
        <w:tc>
          <w:tcPr>
            <w:tcW w:w="620" w:type="pct"/>
            <w:noWrap w:val="0"/>
            <w:vAlign w:val="center"/>
          </w:tcPr>
          <w:p w14:paraId="59C12BA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75.3</w:t>
            </w:r>
          </w:p>
        </w:tc>
        <w:tc>
          <w:tcPr>
            <w:tcW w:w="991" w:type="pct"/>
            <w:noWrap w:val="0"/>
            <w:vAlign w:val="center"/>
          </w:tcPr>
          <w:p w14:paraId="41340DD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9.9</w:t>
            </w:r>
          </w:p>
        </w:tc>
        <w:tc>
          <w:tcPr>
            <w:tcW w:w="991" w:type="pct"/>
            <w:noWrap w:val="0"/>
            <w:vAlign w:val="center"/>
          </w:tcPr>
          <w:p w14:paraId="5524029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15.0</w:t>
            </w:r>
          </w:p>
        </w:tc>
        <w:tc>
          <w:tcPr>
            <w:tcW w:w="991" w:type="pct"/>
            <w:noWrap w:val="0"/>
            <w:vAlign w:val="center"/>
          </w:tcPr>
          <w:p w14:paraId="5E6D5AE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0.28</w:t>
            </w:r>
          </w:p>
        </w:tc>
      </w:tr>
      <w:tr w14:paraId="7A27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0" w:type="pct"/>
            <w:noWrap w:val="0"/>
            <w:vAlign w:val="center"/>
          </w:tcPr>
          <w:p w14:paraId="27C765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782" w:type="pct"/>
            <w:noWrap w:val="0"/>
            <w:vAlign w:val="center"/>
          </w:tcPr>
          <w:p w14:paraId="7E105E3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8.4</w:t>
            </w:r>
          </w:p>
        </w:tc>
        <w:tc>
          <w:tcPr>
            <w:tcW w:w="620" w:type="pct"/>
            <w:noWrap w:val="0"/>
            <w:vAlign w:val="center"/>
          </w:tcPr>
          <w:p w14:paraId="3532FC3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80.8</w:t>
            </w:r>
          </w:p>
        </w:tc>
        <w:tc>
          <w:tcPr>
            <w:tcW w:w="991" w:type="pct"/>
            <w:noWrap w:val="0"/>
            <w:vAlign w:val="center"/>
          </w:tcPr>
          <w:p w14:paraId="4CDA694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2.4</w:t>
            </w:r>
          </w:p>
        </w:tc>
        <w:tc>
          <w:tcPr>
            <w:tcW w:w="991" w:type="pct"/>
            <w:noWrap w:val="0"/>
            <w:vAlign w:val="center"/>
          </w:tcPr>
          <w:p w14:paraId="31291F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14.1</w:t>
            </w:r>
          </w:p>
        </w:tc>
        <w:tc>
          <w:tcPr>
            <w:tcW w:w="991" w:type="pct"/>
            <w:noWrap w:val="0"/>
            <w:vAlign w:val="center"/>
          </w:tcPr>
          <w:p w14:paraId="3C141B1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0.27</w:t>
            </w:r>
          </w:p>
        </w:tc>
      </w:tr>
      <w:tr w14:paraId="07CC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20" w:type="pct"/>
            <w:noWrap w:val="0"/>
            <w:vAlign w:val="center"/>
          </w:tcPr>
          <w:p w14:paraId="22C146C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782" w:type="pct"/>
            <w:noWrap w:val="0"/>
            <w:vAlign w:val="center"/>
          </w:tcPr>
          <w:p w14:paraId="4107969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10.6</w:t>
            </w:r>
          </w:p>
        </w:tc>
        <w:tc>
          <w:tcPr>
            <w:tcW w:w="620" w:type="pct"/>
            <w:noWrap w:val="0"/>
            <w:vAlign w:val="center"/>
          </w:tcPr>
          <w:p w14:paraId="22C45EE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78.1</w:t>
            </w:r>
          </w:p>
        </w:tc>
        <w:tc>
          <w:tcPr>
            <w:tcW w:w="991" w:type="pct"/>
            <w:noWrap w:val="0"/>
            <w:vAlign w:val="center"/>
          </w:tcPr>
          <w:p w14:paraId="70A3B4C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2.8</w:t>
            </w:r>
          </w:p>
        </w:tc>
        <w:tc>
          <w:tcPr>
            <w:tcW w:w="991" w:type="pct"/>
            <w:noWrap w:val="0"/>
            <w:vAlign w:val="center"/>
          </w:tcPr>
          <w:p w14:paraId="6535889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13.7</w:t>
            </w:r>
          </w:p>
        </w:tc>
        <w:tc>
          <w:tcPr>
            <w:tcW w:w="991" w:type="pct"/>
            <w:noWrap w:val="0"/>
            <w:vAlign w:val="center"/>
          </w:tcPr>
          <w:p w14:paraId="58EC648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0.38</w:t>
            </w:r>
          </w:p>
        </w:tc>
      </w:tr>
    </w:tbl>
    <w:p w14:paraId="7539E998"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综合以上分析，苹果品质指标要求见下表：</w:t>
      </w:r>
    </w:p>
    <w:tbl>
      <w:tblPr>
        <w:tblStyle w:val="6"/>
        <w:tblW w:w="49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575"/>
        <w:gridCol w:w="1746"/>
        <w:gridCol w:w="1746"/>
        <w:gridCol w:w="1747"/>
      </w:tblGrid>
      <w:tr w14:paraId="6A39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6" w:type="pct"/>
            <w:gridSpan w:val="2"/>
            <w:vMerge w:val="restart"/>
            <w:noWrap w:val="0"/>
            <w:vAlign w:val="center"/>
          </w:tcPr>
          <w:p w14:paraId="40D71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项  目</w:t>
            </w:r>
          </w:p>
        </w:tc>
        <w:tc>
          <w:tcPr>
            <w:tcW w:w="3093" w:type="pct"/>
            <w:gridSpan w:val="3"/>
            <w:noWrap w:val="0"/>
            <w:vAlign w:val="center"/>
          </w:tcPr>
          <w:p w14:paraId="73661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等      级</w:t>
            </w:r>
          </w:p>
        </w:tc>
      </w:tr>
      <w:tr w14:paraId="3832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6" w:type="pct"/>
            <w:gridSpan w:val="2"/>
            <w:vMerge w:val="continue"/>
            <w:noWrap w:val="0"/>
            <w:vAlign w:val="center"/>
          </w:tcPr>
          <w:p w14:paraId="697FC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31" w:type="pct"/>
            <w:noWrap w:val="0"/>
            <w:vAlign w:val="center"/>
          </w:tcPr>
          <w:p w14:paraId="1768E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A+</w:t>
            </w:r>
          </w:p>
        </w:tc>
        <w:tc>
          <w:tcPr>
            <w:tcW w:w="1031" w:type="pct"/>
            <w:noWrap w:val="0"/>
            <w:vAlign w:val="center"/>
          </w:tcPr>
          <w:p w14:paraId="65EA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A</w:t>
            </w:r>
          </w:p>
        </w:tc>
        <w:tc>
          <w:tcPr>
            <w:tcW w:w="1031" w:type="pct"/>
            <w:noWrap w:val="0"/>
            <w:vAlign w:val="center"/>
          </w:tcPr>
          <w:p w14:paraId="11CF8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B</w:t>
            </w:r>
          </w:p>
        </w:tc>
      </w:tr>
      <w:tr w14:paraId="3F7C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6" w:type="pct"/>
            <w:gridSpan w:val="2"/>
            <w:noWrap w:val="0"/>
            <w:vAlign w:val="center"/>
          </w:tcPr>
          <w:p w14:paraId="19AE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可溶性固形物（%）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≥</w:t>
            </w:r>
          </w:p>
        </w:tc>
        <w:tc>
          <w:tcPr>
            <w:tcW w:w="1031" w:type="pct"/>
            <w:noWrap w:val="0"/>
            <w:vAlign w:val="center"/>
          </w:tcPr>
          <w:p w14:paraId="2DE85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14.0</w:t>
            </w:r>
          </w:p>
        </w:tc>
        <w:tc>
          <w:tcPr>
            <w:tcW w:w="1031" w:type="pct"/>
            <w:noWrap w:val="0"/>
            <w:vAlign w:val="center"/>
          </w:tcPr>
          <w:p w14:paraId="73364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13.0</w:t>
            </w:r>
          </w:p>
        </w:tc>
        <w:tc>
          <w:tcPr>
            <w:tcW w:w="1031" w:type="pct"/>
            <w:noWrap w:val="0"/>
            <w:vAlign w:val="center"/>
          </w:tcPr>
          <w:p w14:paraId="50A59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12.0</w:t>
            </w:r>
          </w:p>
        </w:tc>
      </w:tr>
      <w:tr w14:paraId="0AC2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6" w:type="pct"/>
            <w:gridSpan w:val="2"/>
            <w:noWrap w:val="0"/>
            <w:vAlign w:val="center"/>
          </w:tcPr>
          <w:p w14:paraId="7FDDB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总酸（以苹果酸计）（%）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≤      </w:t>
            </w:r>
          </w:p>
        </w:tc>
        <w:tc>
          <w:tcPr>
            <w:tcW w:w="1031" w:type="pct"/>
            <w:noWrap w:val="0"/>
            <w:vAlign w:val="center"/>
          </w:tcPr>
          <w:p w14:paraId="1CF80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0.40</w:t>
            </w:r>
          </w:p>
        </w:tc>
        <w:tc>
          <w:tcPr>
            <w:tcW w:w="1031" w:type="pct"/>
            <w:noWrap w:val="0"/>
            <w:vAlign w:val="center"/>
          </w:tcPr>
          <w:p w14:paraId="055C6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0.45</w:t>
            </w:r>
          </w:p>
        </w:tc>
        <w:tc>
          <w:tcPr>
            <w:tcW w:w="1031" w:type="pct"/>
            <w:noWrap w:val="0"/>
            <w:vAlign w:val="center"/>
          </w:tcPr>
          <w:p w14:paraId="20764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0.50</w:t>
            </w:r>
          </w:p>
        </w:tc>
      </w:tr>
      <w:tr w14:paraId="602C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76" w:type="pct"/>
            <w:vMerge w:val="restart"/>
            <w:noWrap w:val="0"/>
            <w:vAlign w:val="center"/>
          </w:tcPr>
          <w:p w14:paraId="15AF4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硬度(Kg/cm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)        </w:t>
            </w:r>
          </w:p>
        </w:tc>
        <w:tc>
          <w:tcPr>
            <w:tcW w:w="929" w:type="pct"/>
            <w:noWrap w:val="0"/>
            <w:vAlign w:val="center"/>
          </w:tcPr>
          <w:p w14:paraId="591F1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脆果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≥  </w:t>
            </w:r>
          </w:p>
        </w:tc>
        <w:tc>
          <w:tcPr>
            <w:tcW w:w="1031" w:type="pct"/>
            <w:noWrap w:val="0"/>
            <w:vAlign w:val="center"/>
          </w:tcPr>
          <w:p w14:paraId="25D3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8.0</w:t>
            </w:r>
          </w:p>
        </w:tc>
        <w:tc>
          <w:tcPr>
            <w:tcW w:w="1031" w:type="pct"/>
            <w:noWrap w:val="0"/>
            <w:vAlign w:val="center"/>
          </w:tcPr>
          <w:p w14:paraId="7B076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7.0</w:t>
            </w:r>
          </w:p>
        </w:tc>
        <w:tc>
          <w:tcPr>
            <w:tcW w:w="1031" w:type="pct"/>
            <w:noWrap w:val="0"/>
            <w:vAlign w:val="center"/>
          </w:tcPr>
          <w:p w14:paraId="4D838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6.0</w:t>
            </w:r>
          </w:p>
        </w:tc>
      </w:tr>
      <w:tr w14:paraId="0A85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76" w:type="pct"/>
            <w:vMerge w:val="continue"/>
            <w:noWrap w:val="0"/>
            <w:vAlign w:val="center"/>
          </w:tcPr>
          <w:p w14:paraId="631FD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09FA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粉果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≥ </w:t>
            </w:r>
          </w:p>
        </w:tc>
        <w:tc>
          <w:tcPr>
            <w:tcW w:w="1031" w:type="pct"/>
            <w:noWrap w:val="0"/>
            <w:vAlign w:val="center"/>
          </w:tcPr>
          <w:p w14:paraId="56E80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7.0</w:t>
            </w:r>
          </w:p>
        </w:tc>
        <w:tc>
          <w:tcPr>
            <w:tcW w:w="1031" w:type="pct"/>
            <w:noWrap w:val="0"/>
            <w:vAlign w:val="center"/>
          </w:tcPr>
          <w:p w14:paraId="6ACC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6.0</w:t>
            </w:r>
          </w:p>
        </w:tc>
        <w:tc>
          <w:tcPr>
            <w:tcW w:w="1031" w:type="pct"/>
            <w:noWrap w:val="0"/>
            <w:vAlign w:val="center"/>
          </w:tcPr>
          <w:p w14:paraId="07C93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5.0</w:t>
            </w:r>
          </w:p>
        </w:tc>
      </w:tr>
      <w:tr w14:paraId="2241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6" w:type="pct"/>
            <w:gridSpan w:val="2"/>
            <w:noWrap w:val="0"/>
            <w:vAlign w:val="center"/>
          </w:tcPr>
          <w:p w14:paraId="5E5C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水分（%）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≥                    </w:t>
            </w:r>
          </w:p>
        </w:tc>
        <w:tc>
          <w:tcPr>
            <w:tcW w:w="1031" w:type="pct"/>
            <w:noWrap w:val="0"/>
            <w:vAlign w:val="center"/>
          </w:tcPr>
          <w:p w14:paraId="5627E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1031" w:type="pct"/>
            <w:noWrap w:val="0"/>
            <w:vAlign w:val="center"/>
          </w:tcPr>
          <w:p w14:paraId="717C1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78</w:t>
            </w:r>
          </w:p>
        </w:tc>
        <w:tc>
          <w:tcPr>
            <w:tcW w:w="1031" w:type="pct"/>
            <w:noWrap w:val="0"/>
            <w:vAlign w:val="center"/>
          </w:tcPr>
          <w:p w14:paraId="15CF9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75</w:t>
            </w:r>
          </w:p>
        </w:tc>
      </w:tr>
      <w:tr w14:paraId="7605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6" w:type="pct"/>
            <w:gridSpan w:val="2"/>
            <w:noWrap w:val="0"/>
            <w:vAlign w:val="center"/>
          </w:tcPr>
          <w:p w14:paraId="791C8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维生素C（mg/Kg）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≥</w:t>
            </w:r>
          </w:p>
        </w:tc>
        <w:tc>
          <w:tcPr>
            <w:tcW w:w="1031" w:type="pct"/>
            <w:noWrap w:val="0"/>
            <w:vAlign w:val="center"/>
          </w:tcPr>
          <w:p w14:paraId="5507B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2062" w:type="pct"/>
            <w:gridSpan w:val="2"/>
            <w:noWrap w:val="0"/>
            <w:vAlign w:val="center"/>
          </w:tcPr>
          <w:p w14:paraId="30C46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</w:tr>
    </w:tbl>
    <w:p w14:paraId="3A4EAAF7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四、标准可能带来的经济和社会影响评估</w:t>
      </w:r>
    </w:p>
    <w:p w14:paraId="39E2277B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本标准的发布实施，将有效推动深圳市高品质苹果产品的发展，对开展深圳市农产品监管监测、农产品生产经营等具有积极的指导作用。</w:t>
      </w:r>
    </w:p>
    <w:p w14:paraId="363347DB"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、团体标准先进性说明</w:t>
      </w:r>
    </w:p>
    <w:p w14:paraId="3CAD3598">
      <w:pPr>
        <w:spacing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本标准在制定过程中，充分考虑了国内苹果产业现状和行业发展的市场需求，在内容上达到国内先进水平。与现有标准相比，能够更好地满足市场和消费者的实际需求，有利于推动苹果行业的高质量发展。</w:t>
      </w:r>
    </w:p>
    <w:p w14:paraId="41C930A5">
      <w:p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、征求意见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的采纳情况</w:t>
      </w:r>
    </w:p>
    <w:p w14:paraId="121DCF80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</w:p>
    <w:p w14:paraId="1ABDB750"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、其它应予说明的事项</w:t>
      </w:r>
    </w:p>
    <w:p w14:paraId="4E01B292">
      <w:pPr>
        <w:tabs>
          <w:tab w:val="left" w:pos="2373"/>
        </w:tabs>
        <w:bidi w:val="0"/>
        <w:ind w:firstLine="640" w:firstLineChars="200"/>
        <w:jc w:val="left"/>
        <w:rPr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本标准适用于</w:t>
      </w:r>
      <w:r>
        <w:rPr>
          <w:rFonts w:hint="eastAsia" w:ascii="仿宋_GB2312" w:eastAsia="仿宋_GB2312"/>
          <w:sz w:val="32"/>
          <w:szCs w:val="32"/>
          <w:lang w:eastAsia="zh-CN"/>
        </w:rPr>
        <w:t>深圳市农产品质量提升联盟</w:t>
      </w:r>
      <w:r>
        <w:rPr>
          <w:rFonts w:hint="eastAsia" w:ascii="仿宋_GB2312" w:eastAsia="仿宋_GB2312"/>
          <w:sz w:val="32"/>
          <w:szCs w:val="32"/>
        </w:rPr>
        <w:t>高品质</w:t>
      </w:r>
      <w:r>
        <w:rPr>
          <w:rFonts w:hint="eastAsia" w:ascii="仿宋_GB2312" w:eastAsia="仿宋_GB2312"/>
          <w:sz w:val="32"/>
          <w:szCs w:val="32"/>
          <w:lang w:eastAsia="zh-CN"/>
        </w:rPr>
        <w:t>苹果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品质分级</w:t>
      </w:r>
      <w:r>
        <w:rPr>
          <w:rFonts w:hint="eastAsia" w:ascii="仿宋_GB2312" w:eastAsia="仿宋_GB2312"/>
          <w:sz w:val="32"/>
          <w:szCs w:val="32"/>
        </w:rPr>
        <w:t>项目及指标将每年根据</w:t>
      </w:r>
      <w:r>
        <w:rPr>
          <w:rFonts w:hint="eastAsia" w:ascii="仿宋_GB2312" w:eastAsia="仿宋_GB2312"/>
          <w:sz w:val="32"/>
          <w:szCs w:val="32"/>
          <w:lang w:eastAsia="zh-CN"/>
        </w:rPr>
        <w:t>国内苹果</w:t>
      </w:r>
      <w:r>
        <w:rPr>
          <w:rFonts w:hint="eastAsia" w:ascii="仿宋_GB2312" w:eastAsia="仿宋_GB2312"/>
          <w:sz w:val="32"/>
          <w:szCs w:val="32"/>
        </w:rPr>
        <w:t>相关</w:t>
      </w:r>
      <w:r>
        <w:rPr>
          <w:rFonts w:hint="eastAsia" w:ascii="仿宋_GB2312" w:eastAsia="仿宋_GB2312"/>
          <w:sz w:val="32"/>
          <w:szCs w:val="32"/>
          <w:lang w:eastAsia="zh-CN"/>
        </w:rPr>
        <w:t>标准</w:t>
      </w:r>
      <w:r>
        <w:rPr>
          <w:rFonts w:hint="eastAsia" w:ascii="仿宋_GB2312" w:eastAsia="仿宋_GB2312"/>
          <w:sz w:val="32"/>
          <w:szCs w:val="32"/>
        </w:rPr>
        <w:t>要求的变更进行相应调整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64A20"/>
    <w:multiLevelType w:val="singleLevel"/>
    <w:tmpl w:val="A3664A2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B1EFE31"/>
    <w:multiLevelType w:val="singleLevel"/>
    <w:tmpl w:val="BB1EFE3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A02FFF4"/>
    <w:multiLevelType w:val="singleLevel"/>
    <w:tmpl w:val="EA02FFF4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abstractNum w:abstractNumId="3">
    <w:nsid w:val="032E5610"/>
    <w:multiLevelType w:val="singleLevel"/>
    <w:tmpl w:val="032E561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08D83F7"/>
    <w:multiLevelType w:val="singleLevel"/>
    <w:tmpl w:val="408D83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hMWZiZjQ4YTFjMmFiYmM5OTAzMDJmZjc3NTQyZGUifQ=="/>
  </w:docVars>
  <w:rsids>
    <w:rsidRoot w:val="007B00FE"/>
    <w:rsid w:val="00251DD7"/>
    <w:rsid w:val="006F037C"/>
    <w:rsid w:val="007B00FE"/>
    <w:rsid w:val="00A64C49"/>
    <w:rsid w:val="00C837BB"/>
    <w:rsid w:val="00F47C0A"/>
    <w:rsid w:val="011E0236"/>
    <w:rsid w:val="03783E0A"/>
    <w:rsid w:val="045F6B9B"/>
    <w:rsid w:val="088E3EF3"/>
    <w:rsid w:val="089A478D"/>
    <w:rsid w:val="09EF4C97"/>
    <w:rsid w:val="0AA7729E"/>
    <w:rsid w:val="0AC97464"/>
    <w:rsid w:val="0C272694"/>
    <w:rsid w:val="13D84274"/>
    <w:rsid w:val="142D3EF2"/>
    <w:rsid w:val="14D1667B"/>
    <w:rsid w:val="15074457"/>
    <w:rsid w:val="158C27EA"/>
    <w:rsid w:val="170B670F"/>
    <w:rsid w:val="194A79C2"/>
    <w:rsid w:val="1B997BC3"/>
    <w:rsid w:val="1DC76D67"/>
    <w:rsid w:val="2051788A"/>
    <w:rsid w:val="207277FE"/>
    <w:rsid w:val="21773466"/>
    <w:rsid w:val="25E25DA3"/>
    <w:rsid w:val="28A90122"/>
    <w:rsid w:val="28DC7F0B"/>
    <w:rsid w:val="29CE1F49"/>
    <w:rsid w:val="29FF65A7"/>
    <w:rsid w:val="2AE71242"/>
    <w:rsid w:val="2DFD4010"/>
    <w:rsid w:val="2FBE65BC"/>
    <w:rsid w:val="34B47F8E"/>
    <w:rsid w:val="34F0546A"/>
    <w:rsid w:val="369D33CF"/>
    <w:rsid w:val="37397DA9"/>
    <w:rsid w:val="37533A8E"/>
    <w:rsid w:val="391D3E4B"/>
    <w:rsid w:val="3BEE3D1E"/>
    <w:rsid w:val="3CA628B2"/>
    <w:rsid w:val="3D5D5666"/>
    <w:rsid w:val="3E5756D5"/>
    <w:rsid w:val="3F0538C0"/>
    <w:rsid w:val="410A1661"/>
    <w:rsid w:val="4262727B"/>
    <w:rsid w:val="44851742"/>
    <w:rsid w:val="453C3DB3"/>
    <w:rsid w:val="476873C0"/>
    <w:rsid w:val="4856518C"/>
    <w:rsid w:val="49E113CD"/>
    <w:rsid w:val="4A663DFD"/>
    <w:rsid w:val="4B10699D"/>
    <w:rsid w:val="4E4F6905"/>
    <w:rsid w:val="4F155DA1"/>
    <w:rsid w:val="4FEE214E"/>
    <w:rsid w:val="5015592D"/>
    <w:rsid w:val="53420CD4"/>
    <w:rsid w:val="55366A71"/>
    <w:rsid w:val="55B07EC1"/>
    <w:rsid w:val="56082A83"/>
    <w:rsid w:val="57C121AB"/>
    <w:rsid w:val="58BB5497"/>
    <w:rsid w:val="5C5F69F5"/>
    <w:rsid w:val="5EE4309A"/>
    <w:rsid w:val="5F225B34"/>
    <w:rsid w:val="5FB23DB8"/>
    <w:rsid w:val="647C11CB"/>
    <w:rsid w:val="66FC2F4B"/>
    <w:rsid w:val="6787579F"/>
    <w:rsid w:val="67C223E6"/>
    <w:rsid w:val="6848469A"/>
    <w:rsid w:val="6A3A44B6"/>
    <w:rsid w:val="6B4D1FC7"/>
    <w:rsid w:val="6C9C4D78"/>
    <w:rsid w:val="72150C78"/>
    <w:rsid w:val="72E2318E"/>
    <w:rsid w:val="73613DC2"/>
    <w:rsid w:val="758B1AF7"/>
    <w:rsid w:val="7A37456E"/>
    <w:rsid w:val="7A7E3F4B"/>
    <w:rsid w:val="7B4E0432"/>
    <w:rsid w:val="7E9A50CB"/>
    <w:rsid w:val="7F256561"/>
    <w:rsid w:val="7FDB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11</Pages>
  <Words>2687</Words>
  <Characters>3505</Characters>
  <Lines>1</Lines>
  <Paragraphs>1</Paragraphs>
  <TotalTime>3</TotalTime>
  <ScaleCrop>false</ScaleCrop>
  <LinksUpToDate>false</LinksUpToDate>
  <CharactersWithSpaces>3784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2019-06-17T00:49:00Z</dcterms:created>
  <dc:creator>陈炜霖</dc:creator>
  <cp:lastModifiedBy>磐涅1394079852</cp:lastModifiedBy>
  <dcterms:modified xsi:type="dcterms:W3CDTF">2024-10-30T08:37:24Z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B735F8F9E00F4BCD851962BABB4EB001_12</vt:lpwstr>
  </property>
</Properties>
</file>