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C84E0">
      <w:pPr>
        <w:pStyle w:val="22"/>
        <w:framePr w:wrap="around"/>
        <w:rPr>
          <w:rFonts w:ascii="Times New Roman" w:eastAsia="宋体"/>
        </w:rPr>
      </w:pPr>
      <w:bookmarkStart w:id="58" w:name="_GoBack"/>
      <w:bookmarkEnd w:id="58"/>
      <w:r>
        <w:rPr>
          <w:rFonts w:ascii="Times New Roman" w:eastAsia="宋体"/>
        </w:rPr>
        <w:t>ICS·</w:t>
      </w:r>
      <w:r>
        <w:rPr>
          <w:rFonts w:hint="eastAsia" w:ascii="Times New Roman" w:eastAsia="宋体"/>
        </w:rPr>
        <w:t>XX</w:t>
      </w:r>
      <w:r>
        <w:rPr>
          <w:rFonts w:ascii="Times New Roman" w:eastAsia="宋体"/>
        </w:rPr>
        <w:t>·</w:t>
      </w:r>
      <w:r>
        <w:rPr>
          <w:rFonts w:hint="eastAsia" w:ascii="Times New Roman" w:eastAsia="宋体"/>
        </w:rPr>
        <w:t>XXX</w:t>
      </w:r>
    </w:p>
    <w:p w14:paraId="29D22D50">
      <w:pPr>
        <w:pStyle w:val="22"/>
        <w:framePr w:wrap="around"/>
        <w:rPr>
          <w:rFonts w:ascii="Times New Roman" w:eastAsia="宋体"/>
        </w:rPr>
      </w:pPr>
      <w:r>
        <w:rPr>
          <w:rFonts w:ascii="Times New Roman" w:eastAsia="宋体"/>
        </w:rPr>
        <w:t>CCS L·</w:t>
      </w:r>
      <w:r>
        <w:rPr>
          <w:rFonts w:hint="eastAsia" w:ascii="Times New Roman" w:eastAsia="宋体"/>
        </w:rPr>
        <w:t>XX</w:t>
      </w:r>
    </w:p>
    <w:p w14:paraId="7F2128C8">
      <w:pPr>
        <w:spacing w:line="360" w:lineRule="auto"/>
        <w:jc w:val="distribute"/>
        <w:rPr>
          <w:rFonts w:eastAsia="黑体"/>
          <w:sz w:val="84"/>
          <w:szCs w:val="84"/>
        </w:rPr>
      </w:pPr>
      <w:r>
        <w:rPr>
          <w:rFonts w:eastAsia="黑体"/>
          <w:sz w:val="84"/>
          <w:szCs w:val="84"/>
        </w:rPr>
        <w:t>团   体   标   准</w:t>
      </w:r>
    </w:p>
    <w:p w14:paraId="36267A61">
      <w:pPr>
        <w:wordWrap w:val="0"/>
        <w:spacing w:line="360" w:lineRule="auto"/>
        <w:jc w:val="right"/>
        <w:rPr>
          <w:rFonts w:ascii="黑体" w:hAnsi="黑体" w:eastAsia="黑体"/>
          <w:sz w:val="28"/>
          <w:szCs w:val="28"/>
        </w:rPr>
      </w:pPr>
      <w:bookmarkStart w:id="0" w:name="标准编号"/>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342900</wp:posOffset>
                </wp:positionV>
                <wp:extent cx="6102350" cy="45720"/>
                <wp:effectExtent l="0" t="0" r="12700" b="0"/>
                <wp:wrapNone/>
                <wp:docPr id="27" name="任意多边形 3"/>
                <wp:cNvGraphicFramePr/>
                <a:graphic xmlns:a="http://schemas.openxmlformats.org/drawingml/2006/main">
                  <a:graphicData uri="http://schemas.microsoft.com/office/word/2010/wordprocessingShape">
                    <wps:wsp>
                      <wps:cNvSpPr/>
                      <wps:spPr bwMode="auto">
                        <a:xfrm flipV="1">
                          <a:off x="0" y="0"/>
                          <a:ext cx="6102350" cy="45719"/>
                        </a:xfrm>
                        <a:custGeom>
                          <a:avLst/>
                          <a:gdLst>
                            <a:gd name="T0" fmla="*/ 0 w 6153432"/>
                            <a:gd name="T1" fmla="*/ 4572 h 9144"/>
                            <a:gd name="T2" fmla="*/ 6153432 w 6153432"/>
                            <a:gd name="T3" fmla="*/ 4572 h 9144"/>
                            <a:gd name="T4" fmla="*/ 0 w 6153432"/>
                            <a:gd name="T5" fmla="*/ 0 h 9144"/>
                            <a:gd name="T6" fmla="*/ 6153432 w 6153432"/>
                            <a:gd name="T7" fmla="*/ 0 h 9144"/>
                          </a:gdLst>
                          <a:ahLst/>
                          <a:cxnLst>
                            <a:cxn ang="0">
                              <a:pos x="T0" y="T1"/>
                            </a:cxn>
                            <a:cxn ang="0">
                              <a:pos x="T2" y="T3"/>
                            </a:cxn>
                          </a:cxnLst>
                          <a:rect l="T4" t="T5" r="T6" b="T7"/>
                          <a:pathLst>
                            <a:path w="6153432" h="9144">
                              <a:moveTo>
                                <a:pt x="0" y="4572"/>
                              </a:moveTo>
                              <a:lnTo>
                                <a:pt x="6153432" y="4572"/>
                              </a:lnTo>
                            </a:path>
                          </a:pathLst>
                        </a:custGeom>
                        <a:noFill/>
                        <a:ln w="9144">
                          <a:solidFill>
                            <a:srgbClr val="000000"/>
                          </a:solidFill>
                          <a:miter lim="100000"/>
                        </a:ln>
                      </wps:spPr>
                      <wps:bodyPr rot="0" vert="horz" wrap="square" lIns="91440" tIns="45720" rIns="91440" bIns="45720" anchor="t" anchorCtr="0" upright="1">
                        <a:noAutofit/>
                      </wps:bodyPr>
                    </wps:wsp>
                  </a:graphicData>
                </a:graphic>
              </wp:anchor>
            </w:drawing>
          </mc:Choice>
          <mc:Fallback>
            <w:pict>
              <v:shape id="任意多边形 3" o:spid="_x0000_s1026" o:spt="100" style="position:absolute;left:0pt;flip:y;margin-left:0.1pt;margin-top:27pt;height:3.6pt;width:480.5pt;z-index:251659264;mso-width-relative:page;mso-height-relative:page;" filled="f" stroked="t" coordsize="6153432,9144" o:gfxdata="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Qbp6MdUAAAAGAQAADwAAAAAAAAABACAAAAAiAAAA&#10;ZHJzL2Rvd25yZXYueG1sUEsBAhQAFAAAAAgAh07iQMDX+pfuAgAAoQYAAA4AAAAAAAAAAQAgAAAA&#10;JAEAAGRycy9lMm9Eb2MueG1sUEsFBgAAAAAGAAYAWQEAAIQGAAAAAA==&#10;" path="m0,4572l6153432,4572e">
                <v:path o:connectlocs="0,22859;6102350,22859" o:connectangles="0,0"/>
                <v:fill on="f" focussize="0,0"/>
                <v:stroke weight="0.72pt" color="#000000" miterlimit="1" joinstyle="miter"/>
                <v:imagedata o:title=""/>
                <o:lock v:ext="edit" aspectratio="f"/>
              </v:shape>
            </w:pict>
          </mc:Fallback>
        </mc:AlternateContent>
      </w:r>
      <w:r>
        <w:rPr>
          <w:rFonts w:ascii="黑体" w:hAnsi="黑体" w:eastAsia="黑体"/>
          <w:sz w:val="28"/>
          <w:szCs w:val="28"/>
        </w:rPr>
        <w:t>T/CECC XXXX</w:t>
      </w:r>
      <w:r>
        <w:rPr>
          <w:rFonts w:hint="eastAsia" w:ascii="黑体" w:hAnsi="黑体" w:eastAsia="黑体"/>
          <w:sz w:val="28"/>
          <w:szCs w:val="28"/>
        </w:rPr>
        <w:t>-</w:t>
      </w:r>
      <w:bookmarkEnd w:id="0"/>
      <w:r>
        <w:rPr>
          <w:rFonts w:ascii="黑体" w:hAnsi="黑体" w:eastAsia="黑体"/>
          <w:sz w:val="28"/>
          <w:szCs w:val="28"/>
        </w:rPr>
        <w:t xml:space="preserve">XXXX </w:t>
      </w:r>
    </w:p>
    <w:p w14:paraId="7D31A4E4">
      <w:pPr>
        <w:widowControl/>
        <w:jc w:val="center"/>
        <w:rPr>
          <w:rFonts w:ascii="黑体" w:hAnsi="宋体" w:eastAsia="黑体" w:cs="黑体"/>
          <w:color w:val="000000"/>
          <w:kern w:val="0"/>
          <w:sz w:val="31"/>
          <w:szCs w:val="31"/>
          <w:lang w:bidi="ar"/>
        </w:rPr>
      </w:pPr>
    </w:p>
    <w:p w14:paraId="748FADDE">
      <w:pPr>
        <w:widowControl/>
        <w:jc w:val="center"/>
        <w:rPr>
          <w:rFonts w:ascii="黑体" w:hAnsi="宋体" w:eastAsia="黑体" w:cs="黑体"/>
          <w:color w:val="000000"/>
          <w:kern w:val="0"/>
          <w:sz w:val="31"/>
          <w:szCs w:val="31"/>
          <w:lang w:bidi="ar"/>
        </w:rPr>
      </w:pPr>
    </w:p>
    <w:p w14:paraId="470E2558">
      <w:pPr>
        <w:widowControl/>
        <w:jc w:val="center"/>
        <w:rPr>
          <w:rFonts w:ascii="黑体" w:hAnsi="宋体" w:eastAsia="黑体" w:cs="黑体"/>
          <w:color w:val="000000"/>
          <w:kern w:val="0"/>
          <w:sz w:val="31"/>
          <w:szCs w:val="31"/>
          <w:lang w:bidi="ar"/>
        </w:rPr>
      </w:pPr>
    </w:p>
    <w:p w14:paraId="04BB7903">
      <w:pPr>
        <w:widowControl/>
        <w:jc w:val="center"/>
        <w:rPr>
          <w:rFonts w:ascii="黑体" w:hAnsi="宋体" w:eastAsia="黑体" w:cs="黑体"/>
          <w:color w:val="000000"/>
          <w:kern w:val="0"/>
          <w:sz w:val="31"/>
          <w:szCs w:val="31"/>
          <w:lang w:bidi="ar"/>
        </w:rPr>
      </w:pPr>
    </w:p>
    <w:p w14:paraId="271E2BFA">
      <w:pPr>
        <w:pStyle w:val="24"/>
        <w:framePr w:w="0" w:hRule="auto" w:wrap="auto" w:vAnchor="margin" w:hAnchor="text" w:xAlign="left" w:yAlign="inline"/>
        <w:rPr>
          <w:rFonts w:ascii="Times New Roman"/>
        </w:rPr>
      </w:pPr>
      <w:r>
        <w:rPr>
          <w:rFonts w:hint="eastAsia" w:ascii="Times New Roman"/>
        </w:rPr>
        <w:t>数据分类分级指南</w:t>
      </w:r>
      <w:r>
        <w:rPr>
          <w:rFonts w:ascii="Times New Roman"/>
        </w:rPr>
        <w:br w:type="textWrapping"/>
      </w:r>
      <w:r>
        <w:rPr>
          <w:rFonts w:ascii="Times New Roman"/>
        </w:rPr>
        <w:t>第2部分：</w:t>
      </w:r>
      <w:r>
        <w:rPr>
          <w:rFonts w:hint="eastAsia" w:ascii="Times New Roman"/>
        </w:rPr>
        <w:t>新能源汽车</w:t>
      </w:r>
    </w:p>
    <w:p w14:paraId="4B89DF06">
      <w:pPr>
        <w:pStyle w:val="23"/>
      </w:pPr>
      <w:r>
        <w:t>Guidelines for Data Classification and Grading——</w:t>
      </w:r>
      <w:r>
        <w:br w:type="textWrapping"/>
      </w:r>
      <w:r>
        <w:t xml:space="preserve">Part 2: </w:t>
      </w:r>
      <w:r>
        <w:rPr>
          <w:rFonts w:hint="eastAsia"/>
        </w:rPr>
        <w:t>N</w:t>
      </w:r>
      <w:r>
        <w:t>ew energy vehicles</w:t>
      </w:r>
    </w:p>
    <w:p w14:paraId="033DD4C8">
      <w:pPr>
        <w:widowControl/>
        <w:jc w:val="center"/>
        <w:rPr>
          <w:rFonts w:ascii="黑体" w:hAnsi="宋体" w:eastAsia="黑体" w:cs="黑体"/>
          <w:color w:val="000000"/>
          <w:kern w:val="0"/>
          <w:sz w:val="31"/>
          <w:szCs w:val="31"/>
          <w:lang w:bidi="ar"/>
        </w:rPr>
      </w:pPr>
    </w:p>
    <w:p w14:paraId="7618A9D6">
      <w:pPr>
        <w:widowControl/>
        <w:jc w:val="center"/>
        <w:rPr>
          <w:rFonts w:ascii="黑体" w:hAnsi="宋体" w:eastAsia="黑体" w:cs="黑体"/>
          <w:color w:val="000000"/>
          <w:kern w:val="0"/>
          <w:sz w:val="31"/>
          <w:szCs w:val="31"/>
          <w:lang w:bidi="ar"/>
        </w:rPr>
      </w:pPr>
    </w:p>
    <w:p w14:paraId="2B3864E4">
      <w:pPr>
        <w:widowControl/>
        <w:jc w:val="center"/>
        <w:rPr>
          <w:rFonts w:ascii="黑体" w:hAnsi="宋体" w:eastAsia="黑体" w:cs="黑体"/>
          <w:color w:val="000000"/>
          <w:kern w:val="0"/>
          <w:sz w:val="31"/>
          <w:szCs w:val="31"/>
          <w:lang w:bidi="ar"/>
        </w:rPr>
      </w:pPr>
    </w:p>
    <w:p w14:paraId="2D8349D5">
      <w:pPr>
        <w:widowControl/>
        <w:jc w:val="center"/>
        <w:rPr>
          <w:rFonts w:ascii="黑体" w:hAnsi="宋体" w:eastAsia="黑体" w:cs="黑体"/>
          <w:color w:val="000000"/>
          <w:kern w:val="0"/>
          <w:sz w:val="31"/>
          <w:szCs w:val="31"/>
          <w:lang w:bidi="ar"/>
        </w:rPr>
      </w:pPr>
    </w:p>
    <w:p w14:paraId="20B44367">
      <w:pPr>
        <w:widowControl/>
        <w:rPr>
          <w:rFonts w:ascii="黑体" w:hAnsi="宋体" w:eastAsia="黑体" w:cs="黑体"/>
          <w:color w:val="000000"/>
          <w:kern w:val="0"/>
          <w:sz w:val="31"/>
          <w:szCs w:val="31"/>
          <w:lang w:bidi="ar"/>
        </w:rPr>
      </w:pPr>
    </w:p>
    <w:p w14:paraId="3E8A83C9">
      <w:pPr>
        <w:widowControl/>
        <w:jc w:val="center"/>
        <w:rPr>
          <w:rFonts w:ascii="黑体" w:hAnsi="宋体" w:eastAsia="黑体" w:cs="黑体"/>
          <w:color w:val="000000"/>
          <w:kern w:val="0"/>
          <w:sz w:val="31"/>
          <w:szCs w:val="31"/>
          <w:lang w:bidi="ar"/>
        </w:rPr>
      </w:pPr>
    </w:p>
    <w:p w14:paraId="62EE86CA">
      <w:pPr>
        <w:ind w:left="420" w:right="1050" w:rightChars="500" w:firstLine="643"/>
        <w:jc w:val="center"/>
        <w:rPr>
          <w:rFonts w:ascii="宋体" w:hAnsi="宋体"/>
          <w:b/>
          <w:bCs/>
          <w:sz w:val="24"/>
        </w:rPr>
      </w:pPr>
    </w:p>
    <w:p w14:paraId="73B5EC3D">
      <w:pPr>
        <w:ind w:left="420" w:right="1050" w:rightChars="500" w:firstLine="643"/>
        <w:jc w:val="center"/>
        <w:rPr>
          <w:rFonts w:ascii="宋体" w:hAnsi="宋体"/>
          <w:b/>
          <w:bCs/>
          <w:sz w:val="24"/>
        </w:rPr>
      </w:pPr>
    </w:p>
    <w:p w14:paraId="2534DFD7">
      <w:pPr>
        <w:ind w:left="420" w:right="1050" w:rightChars="500" w:firstLine="643"/>
        <w:jc w:val="center"/>
        <w:rPr>
          <w:rFonts w:ascii="宋体" w:hAnsi="宋体"/>
          <w:b/>
          <w:bCs/>
          <w:sz w:val="24"/>
        </w:rPr>
      </w:pPr>
    </w:p>
    <w:p w14:paraId="787C025C">
      <w:pPr>
        <w:ind w:left="420" w:right="1050" w:rightChars="500" w:firstLine="643"/>
        <w:jc w:val="center"/>
        <w:rPr>
          <w:rFonts w:ascii="宋体" w:hAnsi="宋体"/>
          <w:b/>
          <w:bCs/>
          <w:sz w:val="24"/>
        </w:rPr>
      </w:pPr>
    </w:p>
    <w:p w14:paraId="487379A9">
      <w:pPr>
        <w:spacing w:line="360" w:lineRule="auto"/>
        <w:rPr>
          <w:rFonts w:ascii="黑体" w:hAnsi="黑体" w:eastAsia="黑体"/>
          <w:sz w:val="28"/>
          <w:szCs w:val="28"/>
        </w:rPr>
      </w:pPr>
      <w:r>
        <w:rPr>
          <w:rFonts w:hint="eastAsia" w:ascii="黑体" w:hAnsi="黑体" w:eastAsia="黑体"/>
          <w:kern w:val="0"/>
          <w:sz w:val="28"/>
          <w:szCs w:val="22"/>
          <w:u w:val="single"/>
        </w:rPr>
        <w:t>xxx-</w:t>
      </w:r>
      <w:r>
        <w:rPr>
          <w:rFonts w:ascii="黑体" w:hAnsi="黑体" w:eastAsia="黑体"/>
          <w:kern w:val="0"/>
          <w:sz w:val="28"/>
          <w:szCs w:val="22"/>
          <w:u w:val="single"/>
        </w:rPr>
        <w:t>xx</w:t>
      </w:r>
      <w:r>
        <w:rPr>
          <w:rFonts w:hint="eastAsia" w:ascii="黑体" w:hAnsi="黑体" w:eastAsia="黑体"/>
          <w:kern w:val="0"/>
          <w:sz w:val="28"/>
          <w:szCs w:val="22"/>
          <w:u w:val="single"/>
        </w:rPr>
        <w:t>-</w:t>
      </w:r>
      <w:r>
        <w:rPr>
          <w:rFonts w:ascii="黑体" w:hAnsi="黑体" w:eastAsia="黑体"/>
          <w:kern w:val="0"/>
          <w:sz w:val="28"/>
          <w:szCs w:val="22"/>
          <w:u w:val="single"/>
        </w:rPr>
        <w:t>xx发布</w:t>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ab/>
      </w:r>
      <w:r>
        <w:rPr>
          <w:rFonts w:ascii="黑体" w:hAnsi="黑体" w:eastAsia="黑体"/>
          <w:kern w:val="0"/>
          <w:sz w:val="28"/>
          <w:szCs w:val="22"/>
          <w:u w:val="single"/>
        </w:rPr>
        <w:t xml:space="preserve"> xxxx</w:t>
      </w:r>
      <w:r>
        <w:rPr>
          <w:rFonts w:hint="eastAsia" w:ascii="黑体" w:hAnsi="黑体" w:eastAsia="黑体"/>
          <w:kern w:val="0"/>
          <w:sz w:val="28"/>
          <w:szCs w:val="22"/>
          <w:u w:val="single"/>
        </w:rPr>
        <w:t>-</w:t>
      </w:r>
      <w:r>
        <w:rPr>
          <w:rFonts w:ascii="黑体" w:hAnsi="黑体" w:eastAsia="黑体"/>
          <w:kern w:val="0"/>
          <w:sz w:val="28"/>
          <w:szCs w:val="22"/>
          <w:u w:val="single"/>
        </w:rPr>
        <w:t>xx</w:t>
      </w:r>
      <w:r>
        <w:rPr>
          <w:rFonts w:hint="eastAsia" w:ascii="黑体" w:hAnsi="黑体" w:eastAsia="黑体"/>
          <w:kern w:val="0"/>
          <w:sz w:val="28"/>
          <w:szCs w:val="22"/>
          <w:u w:val="single"/>
        </w:rPr>
        <w:t>-</w:t>
      </w:r>
      <w:r>
        <w:rPr>
          <w:rFonts w:ascii="黑体" w:hAnsi="黑体" w:eastAsia="黑体"/>
          <w:kern w:val="0"/>
          <w:sz w:val="28"/>
          <w:szCs w:val="22"/>
          <w:u w:val="single"/>
        </w:rPr>
        <w:t>xx实施</w:t>
      </w:r>
    </w:p>
    <w:p w14:paraId="110F1426">
      <w:pPr>
        <w:ind w:left="420" w:right="1050" w:rightChars="500" w:firstLine="643"/>
        <w:jc w:val="center"/>
        <w:rPr>
          <w:rFonts w:ascii="宋体" w:hAnsi="宋体"/>
          <w:b/>
          <w:bCs/>
          <w:sz w:val="24"/>
        </w:rPr>
      </w:pPr>
    </w:p>
    <w:p w14:paraId="0A84C1C9">
      <w:pPr>
        <w:ind w:left="420" w:right="1050" w:rightChars="500" w:firstLine="643"/>
        <w:jc w:val="center"/>
        <w:rPr>
          <w:rFonts w:ascii="宋体" w:hAnsi="宋体"/>
          <w:b/>
          <w:bCs/>
          <w:sz w:val="24"/>
        </w:rPr>
      </w:pPr>
    </w:p>
    <w:p w14:paraId="220AF68A">
      <w:pPr>
        <w:ind w:left="420" w:right="1050" w:rightChars="500" w:firstLine="643"/>
        <w:jc w:val="center"/>
        <w:rPr>
          <w:rFonts w:ascii="宋体" w:hAnsi="宋体"/>
          <w:b/>
          <w:bCs/>
          <w:sz w:val="24"/>
        </w:rPr>
      </w:pPr>
    </w:p>
    <w:p w14:paraId="4A5F0772">
      <w:pPr>
        <w:ind w:left="420" w:right="1050" w:rightChars="500" w:firstLine="643"/>
        <w:jc w:val="center"/>
        <w:rPr>
          <w:b/>
          <w:bCs/>
          <w:sz w:val="32"/>
          <w:szCs w:val="32"/>
        </w:rPr>
        <w:sectPr>
          <w:headerReference r:id="rId5" w:type="first"/>
          <w:headerReference r:id="rId3" w:type="default"/>
          <w:footerReference r:id="rId6" w:type="default"/>
          <w:headerReference r:id="rId4" w:type="even"/>
          <w:footerReference r:id="rId7" w:type="even"/>
          <w:pgSz w:w="11906" w:h="16838"/>
          <w:pgMar w:top="567" w:right="851" w:bottom="1134" w:left="1418" w:header="227" w:footer="680" w:gutter="0"/>
          <w:pgNumType w:fmt="upperRoman" w:start="1"/>
          <w:cols w:space="425" w:num="1"/>
          <w:titlePg/>
          <w:docGrid w:type="lines" w:linePitch="312" w:charSpace="0"/>
        </w:sectPr>
      </w:pPr>
      <w:r>
        <w:rPr>
          <w:rFonts w:ascii="宋体" w:hAnsi="宋体"/>
          <w:b/>
          <w:bCs/>
          <w:sz w:val="32"/>
          <w:szCs w:val="32"/>
        </w:rPr>
        <w:t>中国电子商会</w:t>
      </w:r>
      <w:r>
        <w:rPr>
          <w:b/>
          <w:bCs/>
          <w:sz w:val="32"/>
          <w:szCs w:val="32"/>
        </w:rPr>
        <w:t xml:space="preserve">  </w:t>
      </w:r>
      <w:r>
        <w:rPr>
          <w:rFonts w:ascii="黑体" w:hAnsi="黑体" w:eastAsia="黑体"/>
          <w:sz w:val="28"/>
          <w:szCs w:val="28"/>
        </w:rPr>
        <w:t>发</w:t>
      </w:r>
      <w:r>
        <w:rPr>
          <w:rFonts w:hint="eastAsia" w:ascii="黑体" w:hAnsi="黑体" w:eastAsia="黑体"/>
          <w:sz w:val="28"/>
          <w:szCs w:val="28"/>
        </w:rPr>
        <w:t xml:space="preserve"> </w:t>
      </w:r>
      <w:r>
        <w:rPr>
          <w:rFonts w:ascii="黑体" w:hAnsi="黑体" w:eastAsia="黑体"/>
          <w:sz w:val="28"/>
          <w:szCs w:val="28"/>
        </w:rPr>
        <w:t>布</w:t>
      </w:r>
    </w:p>
    <w:p w14:paraId="7ADBE9AE">
      <w:pPr>
        <w:widowControl/>
        <w:jc w:val="center"/>
        <w:rPr>
          <w:rFonts w:ascii="黑体" w:hAnsi="黑体" w:eastAsia="黑体" w:cs="黑体"/>
          <w:sz w:val="32"/>
          <w:szCs w:val="32"/>
        </w:rPr>
      </w:pPr>
      <w:bookmarkStart w:id="1" w:name="_Toc123756110"/>
      <w:bookmarkStart w:id="2" w:name="_Toc123754920"/>
      <w:bookmarkStart w:id="3" w:name="_Toc141110323"/>
      <w:bookmarkStart w:id="4" w:name="_Toc165983016"/>
      <w:bookmarkStart w:id="5" w:name="_Toc123755002"/>
      <w:bookmarkStart w:id="6" w:name="_Toc165986612"/>
      <w:r>
        <w:rPr>
          <w:rFonts w:hint="eastAsia" w:ascii="黑体" w:hAnsi="黑体" w:eastAsia="黑体" w:cs="黑体"/>
          <w:sz w:val="32"/>
          <w:szCs w:val="32"/>
        </w:rPr>
        <w:t xml:space="preserve">目 </w:t>
      </w:r>
      <w:r>
        <w:rPr>
          <w:rFonts w:ascii="黑体" w:hAnsi="黑体" w:eastAsia="黑体" w:cs="黑体"/>
          <w:sz w:val="32"/>
          <w:szCs w:val="32"/>
        </w:rPr>
        <w:t xml:space="preserve"> </w:t>
      </w:r>
      <w:r>
        <w:rPr>
          <w:rFonts w:hint="eastAsia" w:ascii="黑体" w:hAnsi="黑体" w:eastAsia="黑体" w:cs="黑体"/>
          <w:sz w:val="32"/>
          <w:szCs w:val="32"/>
        </w:rPr>
        <w:t>次</w:t>
      </w:r>
    </w:p>
    <w:p w14:paraId="795358BB">
      <w:pPr>
        <w:pStyle w:val="6"/>
        <w:tabs>
          <w:tab w:val="right" w:leader="dot" w:pos="8296"/>
        </w:tabs>
        <w:rPr>
          <w:rFonts w:asciiTheme="minorEastAsia" w:hAnsiTheme="minorEastAsia"/>
          <w:szCs w:val="22"/>
        </w:rPr>
      </w:pPr>
      <w:r>
        <w:rPr>
          <w:rFonts w:cs="黑体" w:asciiTheme="minorEastAsia" w:hAnsiTheme="minorEastAsia"/>
          <w:szCs w:val="21"/>
        </w:rPr>
        <w:fldChar w:fldCharType="begin"/>
      </w:r>
      <w:r>
        <w:rPr>
          <w:rFonts w:cs="黑体" w:asciiTheme="minorEastAsia" w:hAnsiTheme="minorEastAsia"/>
          <w:szCs w:val="21"/>
        </w:rPr>
        <w:instrText xml:space="preserve"> </w:instrText>
      </w:r>
      <w:r>
        <w:rPr>
          <w:rFonts w:hint="eastAsia" w:cs="黑体" w:asciiTheme="minorEastAsia" w:hAnsiTheme="minorEastAsia"/>
          <w:szCs w:val="21"/>
        </w:rPr>
        <w:instrText xml:space="preserve">TOC \o "1-3" \h \z \u</w:instrText>
      </w:r>
      <w:r>
        <w:rPr>
          <w:rFonts w:cs="黑体" w:asciiTheme="minorEastAsia" w:hAnsiTheme="minorEastAsia"/>
          <w:szCs w:val="21"/>
        </w:rPr>
        <w:instrText xml:space="preserve"> </w:instrText>
      </w:r>
      <w:r>
        <w:rPr>
          <w:rFonts w:cs="黑体" w:asciiTheme="minorEastAsia" w:hAnsiTheme="minorEastAsia"/>
          <w:szCs w:val="21"/>
        </w:rPr>
        <w:fldChar w:fldCharType="separate"/>
      </w:r>
      <w:r>
        <w:fldChar w:fldCharType="begin"/>
      </w:r>
      <w:r>
        <w:instrText xml:space="preserve"> HYPERLINK \l "_Toc175321152" </w:instrText>
      </w:r>
      <w:r>
        <w:fldChar w:fldCharType="separate"/>
      </w:r>
      <w:r>
        <w:rPr>
          <w:rStyle w:val="14"/>
          <w:rFonts w:cs="黑体" w:asciiTheme="minorEastAsia" w:hAnsiTheme="minorEastAsia"/>
        </w:rPr>
        <w:t>前 言</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_Toc175321152 \h </w:instrText>
      </w:r>
      <w:r>
        <w:rPr>
          <w:rFonts w:asciiTheme="minorEastAsia" w:hAnsiTheme="minorEastAsia"/>
        </w:rPr>
        <w:fldChar w:fldCharType="separate"/>
      </w:r>
      <w:r>
        <w:rPr>
          <w:rFonts w:asciiTheme="minorEastAsia" w:hAnsiTheme="minorEastAsia"/>
        </w:rPr>
        <w:t>II</w:t>
      </w:r>
      <w:r>
        <w:rPr>
          <w:rFonts w:asciiTheme="minorEastAsia" w:hAnsiTheme="minorEastAsia"/>
        </w:rPr>
        <w:fldChar w:fldCharType="end"/>
      </w:r>
      <w:r>
        <w:rPr>
          <w:rFonts w:asciiTheme="minorEastAsia" w:hAnsiTheme="minorEastAsia"/>
        </w:rPr>
        <w:fldChar w:fldCharType="end"/>
      </w:r>
    </w:p>
    <w:p w14:paraId="0D7FF36D">
      <w:pPr>
        <w:pStyle w:val="6"/>
        <w:tabs>
          <w:tab w:val="right" w:leader="dot" w:pos="8296"/>
        </w:tabs>
        <w:rPr>
          <w:rFonts w:asciiTheme="minorEastAsia" w:hAnsiTheme="minorEastAsia"/>
          <w:szCs w:val="22"/>
        </w:rPr>
      </w:pPr>
      <w:r>
        <w:fldChar w:fldCharType="begin"/>
      </w:r>
      <w:r>
        <w:instrText xml:space="preserve"> HYPERLINK \l "_Toc175321153" </w:instrText>
      </w:r>
      <w:r>
        <w:fldChar w:fldCharType="separate"/>
      </w:r>
      <w:r>
        <w:rPr>
          <w:rStyle w:val="14"/>
          <w:rFonts w:cs="黑体" w:asciiTheme="minorEastAsia" w:hAnsiTheme="minorEastAsia"/>
          <w:kern w:val="0"/>
          <w:lang w:bidi="ar"/>
        </w:rPr>
        <w:t>1 范围</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_Toc175321153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00AA48E2">
      <w:pPr>
        <w:pStyle w:val="6"/>
        <w:tabs>
          <w:tab w:val="right" w:leader="dot" w:pos="8296"/>
        </w:tabs>
        <w:rPr>
          <w:rFonts w:asciiTheme="minorEastAsia" w:hAnsiTheme="minorEastAsia"/>
          <w:szCs w:val="22"/>
        </w:rPr>
      </w:pPr>
      <w:r>
        <w:fldChar w:fldCharType="begin"/>
      </w:r>
      <w:r>
        <w:instrText xml:space="preserve"> HYPERLINK \l "_Toc175321154" </w:instrText>
      </w:r>
      <w:r>
        <w:fldChar w:fldCharType="separate"/>
      </w:r>
      <w:r>
        <w:rPr>
          <w:rStyle w:val="14"/>
          <w:rFonts w:cs="黑体" w:asciiTheme="minorEastAsia" w:hAnsiTheme="minorEastAsia"/>
          <w:kern w:val="0"/>
          <w:lang w:bidi="ar"/>
        </w:rPr>
        <w:t>2 规范性引用文件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_Toc175321154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1FBAC6FE">
      <w:pPr>
        <w:pStyle w:val="6"/>
        <w:tabs>
          <w:tab w:val="right" w:leader="dot" w:pos="8296"/>
        </w:tabs>
        <w:rPr>
          <w:rFonts w:asciiTheme="minorEastAsia" w:hAnsiTheme="minorEastAsia"/>
          <w:szCs w:val="22"/>
        </w:rPr>
      </w:pPr>
      <w:r>
        <w:fldChar w:fldCharType="begin"/>
      </w:r>
      <w:r>
        <w:instrText xml:space="preserve"> HYPERLINK \l "_Toc175321155" </w:instrText>
      </w:r>
      <w:r>
        <w:fldChar w:fldCharType="separate"/>
      </w:r>
      <w:r>
        <w:rPr>
          <w:rStyle w:val="14"/>
          <w:rFonts w:cs="黑体" w:asciiTheme="minorEastAsia" w:hAnsiTheme="minorEastAsia"/>
          <w:kern w:val="0"/>
          <w:lang w:bidi="ar"/>
        </w:rPr>
        <w:t>3 术语和定义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_Toc175321155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5B70BD4A">
      <w:pPr>
        <w:pStyle w:val="6"/>
        <w:tabs>
          <w:tab w:val="right" w:leader="dot" w:pos="8296"/>
        </w:tabs>
        <w:rPr>
          <w:rFonts w:asciiTheme="minorEastAsia" w:hAnsiTheme="minorEastAsia"/>
          <w:szCs w:val="22"/>
        </w:rPr>
      </w:pPr>
      <w:r>
        <w:fldChar w:fldCharType="begin"/>
      </w:r>
      <w:r>
        <w:instrText xml:space="preserve"> HYPERLINK \l "_Toc175321156" </w:instrText>
      </w:r>
      <w:r>
        <w:fldChar w:fldCharType="separate"/>
      </w:r>
      <w:r>
        <w:rPr>
          <w:rStyle w:val="14"/>
          <w:rFonts w:cs="黑体" w:asciiTheme="minorEastAsia" w:hAnsiTheme="minorEastAsia"/>
          <w:kern w:val="0"/>
          <w:lang w:bidi="ar"/>
        </w:rPr>
        <w:t>4 目标与原则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_Toc175321156 \h </w:instrText>
      </w:r>
      <w:r>
        <w:rPr>
          <w:rFonts w:asciiTheme="minorEastAsia" w:hAnsiTheme="minorEastAsia"/>
        </w:rPr>
        <w:fldChar w:fldCharType="separate"/>
      </w:r>
      <w:r>
        <w:rPr>
          <w:rFonts w:asciiTheme="minorEastAsia" w:hAnsiTheme="minorEastAsia"/>
        </w:rPr>
        <w:t>2</w:t>
      </w:r>
      <w:r>
        <w:rPr>
          <w:rFonts w:asciiTheme="minorEastAsia" w:hAnsiTheme="minorEastAsia"/>
        </w:rPr>
        <w:fldChar w:fldCharType="end"/>
      </w:r>
      <w:r>
        <w:rPr>
          <w:rFonts w:asciiTheme="minorEastAsia" w:hAnsiTheme="minorEastAsia"/>
        </w:rPr>
        <w:fldChar w:fldCharType="end"/>
      </w:r>
    </w:p>
    <w:p w14:paraId="0F1A9C03">
      <w:pPr>
        <w:pStyle w:val="6"/>
        <w:tabs>
          <w:tab w:val="right" w:leader="dot" w:pos="8296"/>
        </w:tabs>
        <w:rPr>
          <w:rFonts w:asciiTheme="minorEastAsia" w:hAnsiTheme="minorEastAsia"/>
          <w:szCs w:val="22"/>
        </w:rPr>
      </w:pPr>
      <w:r>
        <w:fldChar w:fldCharType="begin"/>
      </w:r>
      <w:r>
        <w:instrText xml:space="preserve"> HYPERLINK \l "_Toc175321157" </w:instrText>
      </w:r>
      <w:r>
        <w:fldChar w:fldCharType="separate"/>
      </w:r>
      <w:r>
        <w:rPr>
          <w:rStyle w:val="14"/>
          <w:rFonts w:cs="黑体" w:asciiTheme="minorEastAsia" w:hAnsiTheme="minorEastAsia"/>
          <w:kern w:val="0"/>
          <w:lang w:bidi="ar"/>
        </w:rPr>
        <w:t>4.1 数据分类分级目标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_Toc175321157 \h </w:instrText>
      </w:r>
      <w:r>
        <w:rPr>
          <w:rFonts w:asciiTheme="minorEastAsia" w:hAnsiTheme="minorEastAsia"/>
        </w:rPr>
        <w:fldChar w:fldCharType="separate"/>
      </w:r>
      <w:r>
        <w:rPr>
          <w:rFonts w:asciiTheme="minorEastAsia" w:hAnsiTheme="minorEastAsia"/>
        </w:rPr>
        <w:t>2</w:t>
      </w:r>
      <w:r>
        <w:rPr>
          <w:rFonts w:asciiTheme="minorEastAsia" w:hAnsiTheme="minorEastAsia"/>
        </w:rPr>
        <w:fldChar w:fldCharType="end"/>
      </w:r>
      <w:r>
        <w:rPr>
          <w:rFonts w:asciiTheme="minorEastAsia" w:hAnsiTheme="minorEastAsia"/>
        </w:rPr>
        <w:fldChar w:fldCharType="end"/>
      </w:r>
    </w:p>
    <w:p w14:paraId="0ADFCBE7">
      <w:pPr>
        <w:pStyle w:val="6"/>
        <w:tabs>
          <w:tab w:val="right" w:leader="dot" w:pos="8296"/>
        </w:tabs>
        <w:rPr>
          <w:rFonts w:asciiTheme="minorEastAsia" w:hAnsiTheme="minorEastAsia"/>
          <w:szCs w:val="22"/>
        </w:rPr>
      </w:pPr>
      <w:r>
        <w:fldChar w:fldCharType="begin"/>
      </w:r>
      <w:r>
        <w:instrText xml:space="preserve"> HYPERLINK \l "_Toc175321158" </w:instrText>
      </w:r>
      <w:r>
        <w:fldChar w:fldCharType="separate"/>
      </w:r>
      <w:r>
        <w:rPr>
          <w:rStyle w:val="14"/>
          <w:rFonts w:cs="黑体" w:asciiTheme="minorEastAsia" w:hAnsiTheme="minorEastAsia"/>
          <w:kern w:val="0"/>
          <w:lang w:bidi="ar"/>
        </w:rPr>
        <w:t>4.2 数据分类分级原则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_Toc175321158 \h </w:instrText>
      </w:r>
      <w:r>
        <w:rPr>
          <w:rFonts w:asciiTheme="minorEastAsia" w:hAnsiTheme="minorEastAsia"/>
        </w:rPr>
        <w:fldChar w:fldCharType="separate"/>
      </w:r>
      <w:r>
        <w:rPr>
          <w:rFonts w:asciiTheme="minorEastAsia" w:hAnsiTheme="minorEastAsia"/>
        </w:rPr>
        <w:t>2</w:t>
      </w:r>
      <w:r>
        <w:rPr>
          <w:rFonts w:asciiTheme="minorEastAsia" w:hAnsiTheme="minorEastAsia"/>
        </w:rPr>
        <w:fldChar w:fldCharType="end"/>
      </w:r>
      <w:r>
        <w:rPr>
          <w:rFonts w:asciiTheme="minorEastAsia" w:hAnsiTheme="minorEastAsia"/>
        </w:rPr>
        <w:fldChar w:fldCharType="end"/>
      </w:r>
    </w:p>
    <w:p w14:paraId="469E01DC">
      <w:pPr>
        <w:pStyle w:val="6"/>
        <w:tabs>
          <w:tab w:val="right" w:leader="dot" w:pos="8296"/>
        </w:tabs>
        <w:rPr>
          <w:rFonts w:asciiTheme="minorEastAsia" w:hAnsiTheme="minorEastAsia"/>
          <w:szCs w:val="22"/>
        </w:rPr>
      </w:pPr>
      <w:r>
        <w:fldChar w:fldCharType="begin"/>
      </w:r>
      <w:r>
        <w:instrText xml:space="preserve"> HYPERLINK \l "_Toc175321159" </w:instrText>
      </w:r>
      <w:r>
        <w:fldChar w:fldCharType="separate"/>
      </w:r>
      <w:r>
        <w:rPr>
          <w:rStyle w:val="14"/>
          <w:rFonts w:cs="黑体" w:asciiTheme="minorEastAsia" w:hAnsiTheme="minorEastAsia"/>
          <w:kern w:val="0"/>
          <w:lang w:bidi="ar"/>
        </w:rPr>
        <w:t>5 数据分类方法与流程</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_Toc175321159 \h </w:instrText>
      </w:r>
      <w:r>
        <w:rPr>
          <w:rFonts w:asciiTheme="minorEastAsia" w:hAnsiTheme="minorEastAsia"/>
        </w:rPr>
        <w:fldChar w:fldCharType="separate"/>
      </w:r>
      <w:r>
        <w:rPr>
          <w:rFonts w:asciiTheme="minorEastAsia" w:hAnsiTheme="minorEastAsia"/>
        </w:rPr>
        <w:t>2</w:t>
      </w:r>
      <w:r>
        <w:rPr>
          <w:rFonts w:asciiTheme="minorEastAsia" w:hAnsiTheme="minorEastAsia"/>
        </w:rPr>
        <w:fldChar w:fldCharType="end"/>
      </w:r>
      <w:r>
        <w:rPr>
          <w:rFonts w:asciiTheme="minorEastAsia" w:hAnsiTheme="minorEastAsia"/>
        </w:rPr>
        <w:fldChar w:fldCharType="end"/>
      </w:r>
    </w:p>
    <w:p w14:paraId="36BA1D74">
      <w:pPr>
        <w:pStyle w:val="6"/>
        <w:tabs>
          <w:tab w:val="right" w:leader="dot" w:pos="8296"/>
        </w:tabs>
        <w:rPr>
          <w:rFonts w:asciiTheme="minorEastAsia" w:hAnsiTheme="minorEastAsia"/>
          <w:szCs w:val="22"/>
        </w:rPr>
      </w:pPr>
      <w:r>
        <w:fldChar w:fldCharType="begin"/>
      </w:r>
      <w:r>
        <w:instrText xml:space="preserve"> HYPERLINK \l "_Toc175321160" </w:instrText>
      </w:r>
      <w:r>
        <w:fldChar w:fldCharType="separate"/>
      </w:r>
      <w:r>
        <w:rPr>
          <w:rStyle w:val="14"/>
          <w:rFonts w:cs="黑体" w:asciiTheme="minorEastAsia" w:hAnsiTheme="minorEastAsia"/>
          <w:kern w:val="0"/>
          <w:lang w:bidi="ar"/>
        </w:rPr>
        <w:t>5.1 数据分类方法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_Toc175321160 \h </w:instrText>
      </w:r>
      <w:r>
        <w:rPr>
          <w:rFonts w:asciiTheme="minorEastAsia" w:hAnsiTheme="minorEastAsia"/>
        </w:rPr>
        <w:fldChar w:fldCharType="separate"/>
      </w:r>
      <w:r>
        <w:rPr>
          <w:rFonts w:asciiTheme="minorEastAsia" w:hAnsiTheme="minorEastAsia"/>
        </w:rPr>
        <w:t>2</w:t>
      </w:r>
      <w:r>
        <w:rPr>
          <w:rFonts w:asciiTheme="minorEastAsia" w:hAnsiTheme="minorEastAsia"/>
        </w:rPr>
        <w:fldChar w:fldCharType="end"/>
      </w:r>
      <w:r>
        <w:rPr>
          <w:rFonts w:asciiTheme="minorEastAsia" w:hAnsiTheme="minorEastAsia"/>
        </w:rPr>
        <w:fldChar w:fldCharType="end"/>
      </w:r>
    </w:p>
    <w:p w14:paraId="1D08BE63">
      <w:pPr>
        <w:pStyle w:val="6"/>
        <w:tabs>
          <w:tab w:val="right" w:leader="dot" w:pos="8296"/>
        </w:tabs>
        <w:rPr>
          <w:rFonts w:asciiTheme="minorEastAsia" w:hAnsiTheme="minorEastAsia"/>
          <w:szCs w:val="22"/>
        </w:rPr>
      </w:pPr>
      <w:r>
        <w:fldChar w:fldCharType="begin"/>
      </w:r>
      <w:r>
        <w:instrText xml:space="preserve"> HYPERLINK \l "_Toc175321161" </w:instrText>
      </w:r>
      <w:r>
        <w:fldChar w:fldCharType="separate"/>
      </w:r>
      <w:r>
        <w:rPr>
          <w:rStyle w:val="14"/>
          <w:rFonts w:cs="黑体" w:asciiTheme="minorEastAsia" w:hAnsiTheme="minorEastAsia"/>
          <w:kern w:val="0"/>
          <w:lang w:bidi="ar"/>
        </w:rPr>
        <w:t>5.2 数据分类流程</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_Toc175321161 \h </w:instrText>
      </w:r>
      <w:r>
        <w:rPr>
          <w:rFonts w:asciiTheme="minorEastAsia" w:hAnsiTheme="minorEastAsia"/>
        </w:rPr>
        <w:fldChar w:fldCharType="separate"/>
      </w:r>
      <w:r>
        <w:rPr>
          <w:rFonts w:asciiTheme="minorEastAsia" w:hAnsiTheme="minorEastAsia"/>
        </w:rPr>
        <w:t>2</w:t>
      </w:r>
      <w:r>
        <w:rPr>
          <w:rFonts w:asciiTheme="minorEastAsia" w:hAnsiTheme="minorEastAsia"/>
        </w:rPr>
        <w:fldChar w:fldCharType="end"/>
      </w:r>
      <w:r>
        <w:rPr>
          <w:rFonts w:asciiTheme="minorEastAsia" w:hAnsiTheme="minorEastAsia"/>
        </w:rPr>
        <w:fldChar w:fldCharType="end"/>
      </w:r>
    </w:p>
    <w:p w14:paraId="737CAE3C">
      <w:pPr>
        <w:pStyle w:val="6"/>
        <w:tabs>
          <w:tab w:val="right" w:leader="dot" w:pos="8296"/>
        </w:tabs>
        <w:rPr>
          <w:rFonts w:asciiTheme="minorEastAsia" w:hAnsiTheme="minorEastAsia"/>
          <w:szCs w:val="22"/>
        </w:rPr>
      </w:pPr>
      <w:r>
        <w:fldChar w:fldCharType="begin"/>
      </w:r>
      <w:r>
        <w:instrText xml:space="preserve"> HYPERLINK \l "_Toc175321162" </w:instrText>
      </w:r>
      <w:r>
        <w:fldChar w:fldCharType="separate"/>
      </w:r>
      <w:r>
        <w:rPr>
          <w:rStyle w:val="14"/>
          <w:rFonts w:cs="黑体" w:asciiTheme="minorEastAsia" w:hAnsiTheme="minorEastAsia"/>
          <w:kern w:val="0"/>
          <w:lang w:bidi="ar"/>
        </w:rPr>
        <w:t>5.2.1 分类规划</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_Toc175321162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11351E93">
      <w:pPr>
        <w:pStyle w:val="6"/>
        <w:tabs>
          <w:tab w:val="right" w:leader="dot" w:pos="8296"/>
        </w:tabs>
        <w:rPr>
          <w:rFonts w:asciiTheme="minorEastAsia" w:hAnsiTheme="minorEastAsia"/>
          <w:szCs w:val="22"/>
        </w:rPr>
      </w:pPr>
      <w:r>
        <w:fldChar w:fldCharType="begin"/>
      </w:r>
      <w:r>
        <w:instrText xml:space="preserve"> HYPERLINK \l "_Toc175321163" </w:instrText>
      </w:r>
      <w:r>
        <w:fldChar w:fldCharType="separate"/>
      </w:r>
      <w:r>
        <w:rPr>
          <w:rStyle w:val="14"/>
          <w:rFonts w:cs="黑体" w:asciiTheme="minorEastAsia" w:hAnsiTheme="minorEastAsia"/>
          <w:kern w:val="0"/>
          <w:lang w:bidi="ar"/>
        </w:rPr>
        <w:t>5.2.2 分类准备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_Toc175321163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3DE29ABC">
      <w:pPr>
        <w:pStyle w:val="6"/>
        <w:tabs>
          <w:tab w:val="right" w:leader="dot" w:pos="8296"/>
        </w:tabs>
        <w:rPr>
          <w:rFonts w:asciiTheme="minorEastAsia" w:hAnsiTheme="minorEastAsia"/>
          <w:szCs w:val="22"/>
        </w:rPr>
      </w:pPr>
      <w:r>
        <w:fldChar w:fldCharType="begin"/>
      </w:r>
      <w:r>
        <w:instrText xml:space="preserve"> HYPERLINK \l "_Toc175321164" </w:instrText>
      </w:r>
      <w:r>
        <w:fldChar w:fldCharType="separate"/>
      </w:r>
      <w:r>
        <w:rPr>
          <w:rStyle w:val="14"/>
          <w:rFonts w:cs="黑体" w:asciiTheme="minorEastAsia" w:hAnsiTheme="minorEastAsia"/>
          <w:kern w:val="0"/>
          <w:lang w:bidi="ar"/>
        </w:rPr>
        <w:t>5.2.3 分类实施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_Toc175321164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3956F404">
      <w:pPr>
        <w:pStyle w:val="6"/>
        <w:tabs>
          <w:tab w:val="right" w:leader="dot" w:pos="8296"/>
        </w:tabs>
        <w:rPr>
          <w:rFonts w:asciiTheme="minorEastAsia" w:hAnsiTheme="minorEastAsia"/>
          <w:szCs w:val="22"/>
        </w:rPr>
      </w:pPr>
      <w:r>
        <w:fldChar w:fldCharType="begin"/>
      </w:r>
      <w:r>
        <w:instrText xml:space="preserve"> HYPERLINK \l "_Toc175321165" </w:instrText>
      </w:r>
      <w:r>
        <w:fldChar w:fldCharType="separate"/>
      </w:r>
      <w:r>
        <w:rPr>
          <w:rStyle w:val="14"/>
          <w:rFonts w:cs="黑体" w:asciiTheme="minorEastAsia" w:hAnsiTheme="minorEastAsia"/>
          <w:kern w:val="0"/>
          <w:lang w:bidi="ar"/>
        </w:rPr>
        <w:t>5.2.4 结果评估</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_Toc175321165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57DC0F80">
      <w:pPr>
        <w:pStyle w:val="6"/>
        <w:tabs>
          <w:tab w:val="right" w:leader="dot" w:pos="8296"/>
        </w:tabs>
        <w:rPr>
          <w:rFonts w:asciiTheme="minorEastAsia" w:hAnsiTheme="minorEastAsia"/>
          <w:szCs w:val="22"/>
        </w:rPr>
      </w:pPr>
      <w:r>
        <w:fldChar w:fldCharType="begin"/>
      </w:r>
      <w:r>
        <w:instrText xml:space="preserve"> HYPERLINK \l "_Toc175321166" </w:instrText>
      </w:r>
      <w:r>
        <w:fldChar w:fldCharType="separate"/>
      </w:r>
      <w:r>
        <w:rPr>
          <w:rStyle w:val="14"/>
          <w:rFonts w:cs="黑体" w:asciiTheme="minorEastAsia" w:hAnsiTheme="minorEastAsia"/>
          <w:kern w:val="0"/>
          <w:lang w:bidi="ar"/>
        </w:rPr>
        <w:t>5.2.5 维护改进</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_Toc175321166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304B775E">
      <w:pPr>
        <w:pStyle w:val="6"/>
        <w:tabs>
          <w:tab w:val="right" w:leader="dot" w:pos="8296"/>
        </w:tabs>
        <w:rPr>
          <w:rFonts w:asciiTheme="minorEastAsia" w:hAnsiTheme="minorEastAsia"/>
          <w:szCs w:val="22"/>
        </w:rPr>
      </w:pPr>
      <w:r>
        <w:fldChar w:fldCharType="begin"/>
      </w:r>
      <w:r>
        <w:instrText xml:space="preserve"> HYPERLINK \l "_Toc175321167" </w:instrText>
      </w:r>
      <w:r>
        <w:fldChar w:fldCharType="separate"/>
      </w:r>
      <w:r>
        <w:rPr>
          <w:rStyle w:val="14"/>
          <w:rFonts w:cs="黑体" w:asciiTheme="minorEastAsia" w:hAnsiTheme="minorEastAsia"/>
          <w:kern w:val="0"/>
          <w:lang w:bidi="ar"/>
        </w:rPr>
        <w:t>6 数据分级方法与流程</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_Toc175321167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5A2F3121">
      <w:pPr>
        <w:pStyle w:val="6"/>
        <w:tabs>
          <w:tab w:val="right" w:leader="dot" w:pos="8296"/>
        </w:tabs>
        <w:rPr>
          <w:rFonts w:asciiTheme="minorEastAsia" w:hAnsiTheme="minorEastAsia"/>
          <w:szCs w:val="22"/>
        </w:rPr>
      </w:pPr>
      <w:r>
        <w:fldChar w:fldCharType="begin"/>
      </w:r>
      <w:r>
        <w:instrText xml:space="preserve"> HYPERLINK \l "_Toc175321168" </w:instrText>
      </w:r>
      <w:r>
        <w:fldChar w:fldCharType="separate"/>
      </w:r>
      <w:r>
        <w:rPr>
          <w:rStyle w:val="14"/>
          <w:rFonts w:cs="黑体" w:asciiTheme="minorEastAsia" w:hAnsiTheme="minorEastAsia"/>
          <w:kern w:val="0"/>
          <w:lang w:bidi="ar"/>
        </w:rPr>
        <w:t>6.1 数据分级方法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_Toc175321168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5F7CB2FA">
      <w:pPr>
        <w:pStyle w:val="6"/>
        <w:tabs>
          <w:tab w:val="right" w:leader="dot" w:pos="8296"/>
        </w:tabs>
        <w:rPr>
          <w:rFonts w:asciiTheme="minorEastAsia" w:hAnsiTheme="minorEastAsia"/>
          <w:szCs w:val="22"/>
        </w:rPr>
      </w:pPr>
      <w:r>
        <w:fldChar w:fldCharType="begin"/>
      </w:r>
      <w:r>
        <w:instrText xml:space="preserve"> HYPERLINK \l "_Toc175321169" </w:instrText>
      </w:r>
      <w:r>
        <w:fldChar w:fldCharType="separate"/>
      </w:r>
      <w:r>
        <w:rPr>
          <w:rStyle w:val="14"/>
          <w:rFonts w:cs="黑体" w:asciiTheme="minorEastAsia" w:hAnsiTheme="minorEastAsia"/>
          <w:kern w:val="0"/>
          <w:lang w:bidi="ar"/>
        </w:rPr>
        <w:t>6.2 分级流程</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_Toc175321169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4DEB018D">
      <w:pPr>
        <w:pStyle w:val="6"/>
        <w:tabs>
          <w:tab w:val="right" w:leader="dot" w:pos="8296"/>
        </w:tabs>
        <w:rPr>
          <w:rFonts w:asciiTheme="minorEastAsia" w:hAnsiTheme="minorEastAsia"/>
          <w:szCs w:val="22"/>
        </w:rPr>
      </w:pPr>
      <w:r>
        <w:fldChar w:fldCharType="begin"/>
      </w:r>
      <w:r>
        <w:instrText xml:space="preserve"> HYPERLINK \l "_Toc175321170" </w:instrText>
      </w:r>
      <w:r>
        <w:fldChar w:fldCharType="separate"/>
      </w:r>
      <w:r>
        <w:rPr>
          <w:rStyle w:val="14"/>
          <w:rFonts w:cs="黑体" w:asciiTheme="minorEastAsia" w:hAnsiTheme="minorEastAsia"/>
          <w:kern w:val="0"/>
          <w:lang w:bidi="ar"/>
        </w:rPr>
        <w:t>6.3级别变更</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_Toc175321170 \h </w:instrText>
      </w:r>
      <w:r>
        <w:rPr>
          <w:rFonts w:asciiTheme="minorEastAsia" w:hAnsiTheme="minorEastAsia"/>
        </w:rPr>
        <w:fldChar w:fldCharType="separate"/>
      </w:r>
      <w:r>
        <w:rPr>
          <w:rFonts w:asciiTheme="minorEastAsia" w:hAnsiTheme="minorEastAsia"/>
        </w:rPr>
        <w:t>5</w:t>
      </w:r>
      <w:r>
        <w:rPr>
          <w:rFonts w:asciiTheme="minorEastAsia" w:hAnsiTheme="minorEastAsia"/>
        </w:rPr>
        <w:fldChar w:fldCharType="end"/>
      </w:r>
      <w:r>
        <w:rPr>
          <w:rFonts w:asciiTheme="minorEastAsia" w:hAnsiTheme="minorEastAsia"/>
        </w:rPr>
        <w:fldChar w:fldCharType="end"/>
      </w:r>
    </w:p>
    <w:p w14:paraId="4BA76B2B">
      <w:pPr>
        <w:pStyle w:val="6"/>
        <w:tabs>
          <w:tab w:val="right" w:leader="dot" w:pos="8296"/>
        </w:tabs>
        <w:rPr>
          <w:rFonts w:asciiTheme="minorEastAsia" w:hAnsiTheme="minorEastAsia"/>
          <w:szCs w:val="22"/>
        </w:rPr>
      </w:pPr>
      <w:r>
        <w:fldChar w:fldCharType="begin"/>
      </w:r>
      <w:r>
        <w:instrText xml:space="preserve"> HYPERLINK \l "_Toc175321171" </w:instrText>
      </w:r>
      <w:r>
        <w:fldChar w:fldCharType="separate"/>
      </w:r>
      <w:r>
        <w:rPr>
          <w:rStyle w:val="14"/>
          <w:rFonts w:cs="黑体" w:asciiTheme="minorEastAsia" w:hAnsiTheme="minorEastAsia"/>
          <w:kern w:val="0"/>
          <w:lang w:bidi="ar"/>
        </w:rPr>
        <w:t>7 重要数据识别</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_Toc175321171 \h </w:instrText>
      </w:r>
      <w:r>
        <w:rPr>
          <w:rFonts w:asciiTheme="minorEastAsia" w:hAnsiTheme="minorEastAsia"/>
        </w:rPr>
        <w:fldChar w:fldCharType="separate"/>
      </w:r>
      <w:r>
        <w:rPr>
          <w:rFonts w:asciiTheme="minorEastAsia" w:hAnsiTheme="minorEastAsia"/>
        </w:rPr>
        <w:t>6</w:t>
      </w:r>
      <w:r>
        <w:rPr>
          <w:rFonts w:asciiTheme="minorEastAsia" w:hAnsiTheme="minorEastAsia"/>
        </w:rPr>
        <w:fldChar w:fldCharType="end"/>
      </w:r>
      <w:r>
        <w:rPr>
          <w:rFonts w:asciiTheme="minorEastAsia" w:hAnsiTheme="minorEastAsia"/>
        </w:rPr>
        <w:fldChar w:fldCharType="end"/>
      </w:r>
    </w:p>
    <w:p w14:paraId="70C72E81">
      <w:pPr>
        <w:pStyle w:val="6"/>
        <w:tabs>
          <w:tab w:val="right" w:leader="dot" w:pos="8296"/>
        </w:tabs>
        <w:rPr>
          <w:rFonts w:asciiTheme="minorEastAsia" w:hAnsiTheme="minorEastAsia"/>
          <w:szCs w:val="22"/>
        </w:rPr>
      </w:pPr>
      <w:r>
        <w:fldChar w:fldCharType="begin"/>
      </w:r>
      <w:r>
        <w:instrText xml:space="preserve"> HYPERLINK \l "_Toc175321172" </w:instrText>
      </w:r>
      <w:r>
        <w:fldChar w:fldCharType="separate"/>
      </w:r>
      <w:r>
        <w:rPr>
          <w:rStyle w:val="14"/>
          <w:rFonts w:cs="黑体" w:asciiTheme="minorEastAsia" w:hAnsiTheme="minorEastAsia"/>
          <w:kern w:val="0"/>
          <w:lang w:bidi="ar"/>
        </w:rPr>
        <w:t>附录A（资料性）数据安全级别变化事宜</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_Toc175321172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5C982ADA">
      <w:pPr>
        <w:pStyle w:val="6"/>
        <w:tabs>
          <w:tab w:val="right" w:leader="dot" w:pos="8296"/>
        </w:tabs>
        <w:rPr>
          <w:rFonts w:asciiTheme="minorEastAsia" w:hAnsiTheme="minorEastAsia"/>
          <w:szCs w:val="22"/>
        </w:rPr>
      </w:pPr>
      <w:r>
        <w:fldChar w:fldCharType="begin"/>
      </w:r>
      <w:r>
        <w:instrText xml:space="preserve"> HYPERLINK \l "_Toc175321175" </w:instrText>
      </w:r>
      <w:r>
        <w:fldChar w:fldCharType="separate"/>
      </w:r>
      <w:r>
        <w:rPr>
          <w:rStyle w:val="14"/>
          <w:rFonts w:cs="黑体" w:asciiTheme="minorEastAsia" w:hAnsiTheme="minorEastAsia"/>
          <w:kern w:val="0"/>
          <w:lang w:bidi="ar"/>
        </w:rPr>
        <w:t>附录B（资料性）新能源汽车数据安全分类分级参考示例</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_Toc175321175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08CFE476">
      <w:pPr>
        <w:widowControl/>
        <w:spacing w:line="360" w:lineRule="auto"/>
        <w:jc w:val="center"/>
        <w:rPr>
          <w:rFonts w:ascii="黑体" w:hAnsi="黑体" w:eastAsia="黑体" w:cs="黑体"/>
          <w:sz w:val="28"/>
          <w:szCs w:val="28"/>
        </w:rPr>
      </w:pPr>
      <w:r>
        <w:rPr>
          <w:rFonts w:cs="黑体" w:asciiTheme="minorEastAsia" w:hAnsiTheme="minorEastAsia"/>
          <w:szCs w:val="21"/>
        </w:rPr>
        <w:fldChar w:fldCharType="end"/>
      </w:r>
    </w:p>
    <w:p w14:paraId="61A0B0B2">
      <w:pPr>
        <w:widowControl/>
        <w:jc w:val="left"/>
        <w:rPr>
          <w:rFonts w:ascii="黑体" w:hAnsi="黑体" w:eastAsia="黑体" w:cs="黑体"/>
          <w:b/>
          <w:bCs/>
          <w:kern w:val="36"/>
          <w:sz w:val="28"/>
          <w:szCs w:val="28"/>
        </w:rPr>
      </w:pPr>
      <w:r>
        <w:rPr>
          <w:rFonts w:ascii="黑体" w:hAnsi="黑体" w:eastAsia="黑体" w:cs="黑体"/>
          <w:sz w:val="28"/>
          <w:szCs w:val="28"/>
        </w:rPr>
        <w:br w:type="page"/>
      </w:r>
    </w:p>
    <w:p w14:paraId="6CA7797F">
      <w:pPr>
        <w:pStyle w:val="2"/>
        <w:tabs>
          <w:tab w:val="left" w:pos="1200"/>
          <w:tab w:val="center" w:pos="4109"/>
        </w:tabs>
        <w:spacing w:after="609" w:line="276" w:lineRule="auto"/>
        <w:ind w:left="290" w:right="377"/>
        <w:rPr>
          <w:rFonts w:ascii="黑体" w:hAnsi="黑体" w:eastAsia="黑体" w:cs="黑体"/>
          <w:b w:val="0"/>
          <w:sz w:val="32"/>
          <w:szCs w:val="32"/>
        </w:rPr>
      </w:pPr>
      <w:bookmarkStart w:id="7" w:name="_Toc175321152"/>
      <w:bookmarkStart w:id="8" w:name="_Toc168494124"/>
      <w:r>
        <w:rPr>
          <w:rFonts w:ascii="黑体" w:hAnsi="黑体" w:eastAsia="黑体" w:cs="黑体"/>
          <w:b w:val="0"/>
          <w:sz w:val="32"/>
          <w:szCs w:val="32"/>
        </w:rPr>
        <w:tab/>
      </w:r>
      <w:r>
        <w:rPr>
          <w:rFonts w:ascii="黑体" w:hAnsi="黑体" w:eastAsia="黑体" w:cs="黑体"/>
          <w:b w:val="0"/>
          <w:sz w:val="32"/>
          <w:szCs w:val="32"/>
        </w:rPr>
        <w:tab/>
      </w:r>
      <w:r>
        <w:rPr>
          <w:rFonts w:hint="eastAsia" w:ascii="黑体" w:hAnsi="黑体" w:eastAsia="黑体" w:cs="黑体"/>
          <w:b w:val="0"/>
          <w:sz w:val="32"/>
          <w:szCs w:val="32"/>
        </w:rPr>
        <w:t>前 言</w:t>
      </w:r>
      <w:bookmarkEnd w:id="1"/>
      <w:bookmarkEnd w:id="2"/>
      <w:bookmarkEnd w:id="3"/>
      <w:bookmarkEnd w:id="4"/>
      <w:bookmarkEnd w:id="5"/>
      <w:bookmarkEnd w:id="7"/>
      <w:bookmarkEnd w:id="8"/>
    </w:p>
    <w:p w14:paraId="312C668A">
      <w:pPr>
        <w:ind w:firstLine="420" w:firstLineChars="200"/>
        <w:rPr>
          <w:rFonts w:cs="Times New Roman" w:asciiTheme="minorEastAsia" w:hAnsiTheme="minorEastAsia"/>
          <w:szCs w:val="21"/>
        </w:rPr>
      </w:pPr>
      <w:r>
        <w:rPr>
          <w:rFonts w:cs="Times New Roman" w:asciiTheme="minorEastAsia" w:hAnsiTheme="minorEastAsia"/>
          <w:szCs w:val="21"/>
        </w:rPr>
        <w:t xml:space="preserve">T/CECC </w:t>
      </w:r>
      <w:r>
        <w:rPr>
          <w:rFonts w:hint="eastAsia" w:cs="Times New Roman" w:asciiTheme="minorEastAsia" w:hAnsiTheme="minorEastAsia"/>
          <w:szCs w:val="21"/>
        </w:rPr>
        <w:t>XXXX《数据分类分级指南》包括以下部分：</w:t>
      </w:r>
    </w:p>
    <w:p w14:paraId="0F667FB9">
      <w:pPr>
        <w:ind w:firstLine="840" w:firstLineChars="400"/>
        <w:rPr>
          <w:rFonts w:cs="Times New Roman" w:asciiTheme="minorEastAsia" w:hAnsiTheme="minorEastAsia"/>
          <w:szCs w:val="21"/>
        </w:rPr>
      </w:pPr>
      <w:r>
        <w:rPr>
          <w:rFonts w:hint="eastAsia" w:cs="Times New Roman" w:asciiTheme="minorEastAsia" w:hAnsiTheme="minorEastAsia"/>
          <w:szCs w:val="21"/>
        </w:rPr>
        <w:t>数据分类分级指南 第</w:t>
      </w:r>
      <w:r>
        <w:rPr>
          <w:rFonts w:hint="eastAsia" w:cs="Times New Roman" w:asciiTheme="minorEastAsia" w:hAnsiTheme="minorEastAsia"/>
          <w:szCs w:val="21"/>
          <w:lang w:val="en-US" w:eastAsia="zh-CN"/>
        </w:rPr>
        <w:t>1</w:t>
      </w:r>
      <w:r>
        <w:rPr>
          <w:rFonts w:hint="eastAsia" w:cs="Times New Roman" w:asciiTheme="minorEastAsia" w:hAnsiTheme="minorEastAsia"/>
          <w:szCs w:val="21"/>
        </w:rPr>
        <w:t>部分</w:t>
      </w:r>
      <w:r>
        <w:rPr>
          <w:rFonts w:hint="eastAsia" w:cs="Times New Roman" w:asciiTheme="minorEastAsia" w:hAnsiTheme="minorEastAsia"/>
          <w:szCs w:val="21"/>
          <w:lang w:eastAsia="zh-CN"/>
        </w:rPr>
        <w:t>：</w:t>
      </w:r>
      <w:r>
        <w:rPr>
          <w:rFonts w:hint="eastAsia" w:cs="Times New Roman" w:asciiTheme="minorEastAsia" w:hAnsiTheme="minorEastAsia"/>
          <w:szCs w:val="21"/>
        </w:rPr>
        <w:t>医疗健康</w:t>
      </w:r>
    </w:p>
    <w:p w14:paraId="6A3E8989">
      <w:pPr>
        <w:ind w:firstLine="840" w:firstLineChars="400"/>
        <w:rPr>
          <w:rFonts w:cs="Times New Roman" w:asciiTheme="minorEastAsia" w:hAnsiTheme="minorEastAsia"/>
          <w:szCs w:val="21"/>
        </w:rPr>
      </w:pPr>
      <w:r>
        <w:rPr>
          <w:rFonts w:hint="eastAsia" w:cs="Times New Roman" w:asciiTheme="minorEastAsia" w:hAnsiTheme="minorEastAsia"/>
          <w:szCs w:val="21"/>
        </w:rPr>
        <w:t>数据分类分级指南 第</w:t>
      </w:r>
      <w:r>
        <w:rPr>
          <w:rFonts w:hint="eastAsia" w:cs="Times New Roman" w:asciiTheme="minorEastAsia" w:hAnsiTheme="minorEastAsia"/>
          <w:szCs w:val="21"/>
          <w:lang w:val="en-US" w:eastAsia="zh-CN"/>
        </w:rPr>
        <w:t>2</w:t>
      </w:r>
      <w:r>
        <w:rPr>
          <w:rFonts w:hint="eastAsia" w:cs="Times New Roman" w:asciiTheme="minorEastAsia" w:hAnsiTheme="minorEastAsia"/>
          <w:szCs w:val="21"/>
        </w:rPr>
        <w:t>部分</w:t>
      </w:r>
      <w:r>
        <w:rPr>
          <w:rFonts w:hint="eastAsia" w:cs="Times New Roman" w:asciiTheme="minorEastAsia" w:hAnsiTheme="minorEastAsia"/>
          <w:szCs w:val="21"/>
          <w:lang w:eastAsia="zh-CN"/>
        </w:rPr>
        <w:t>：</w:t>
      </w:r>
      <w:r>
        <w:rPr>
          <w:rFonts w:hint="eastAsia" w:cs="Times New Roman" w:asciiTheme="minorEastAsia" w:hAnsiTheme="minorEastAsia"/>
          <w:szCs w:val="21"/>
        </w:rPr>
        <w:t>新能源汽车</w:t>
      </w:r>
    </w:p>
    <w:p w14:paraId="7C2F48D9">
      <w:pPr>
        <w:ind w:firstLine="840" w:firstLineChars="400"/>
        <w:rPr>
          <w:rFonts w:cs="Times New Roman" w:asciiTheme="minorEastAsia" w:hAnsiTheme="minorEastAsia"/>
          <w:szCs w:val="21"/>
        </w:rPr>
      </w:pPr>
      <w:r>
        <w:rPr>
          <w:rFonts w:hint="eastAsia" w:cs="Times New Roman" w:asciiTheme="minorEastAsia" w:hAnsiTheme="minorEastAsia"/>
          <w:szCs w:val="21"/>
        </w:rPr>
        <w:t>数据分类分级指南 第</w:t>
      </w:r>
      <w:r>
        <w:rPr>
          <w:rFonts w:hint="eastAsia" w:cs="Times New Roman" w:asciiTheme="minorEastAsia" w:hAnsiTheme="minorEastAsia"/>
          <w:szCs w:val="21"/>
          <w:lang w:val="en-US" w:eastAsia="zh-CN"/>
        </w:rPr>
        <w:t>3</w:t>
      </w:r>
      <w:r>
        <w:rPr>
          <w:rFonts w:hint="eastAsia" w:cs="Times New Roman" w:asciiTheme="minorEastAsia" w:hAnsiTheme="minorEastAsia"/>
          <w:szCs w:val="21"/>
        </w:rPr>
        <w:t>部分</w:t>
      </w:r>
      <w:r>
        <w:rPr>
          <w:rFonts w:hint="eastAsia" w:cs="Times New Roman" w:asciiTheme="minorEastAsia" w:hAnsiTheme="minorEastAsia"/>
          <w:szCs w:val="21"/>
          <w:lang w:eastAsia="zh-CN"/>
        </w:rPr>
        <w:t>：</w:t>
      </w:r>
      <w:r>
        <w:rPr>
          <w:rFonts w:hint="eastAsia" w:cs="Times New Roman" w:asciiTheme="minorEastAsia" w:hAnsiTheme="minorEastAsia"/>
          <w:szCs w:val="21"/>
        </w:rPr>
        <w:t>地理测绘数据</w:t>
      </w:r>
    </w:p>
    <w:p w14:paraId="3D0AA53E">
      <w:pPr>
        <w:ind w:firstLine="840" w:firstLineChars="400"/>
        <w:rPr>
          <w:rFonts w:cs="Times New Roman" w:asciiTheme="minorEastAsia" w:hAnsiTheme="minorEastAsia"/>
          <w:szCs w:val="21"/>
        </w:rPr>
      </w:pPr>
      <w:r>
        <w:rPr>
          <w:rFonts w:hint="eastAsia" w:cs="Times New Roman" w:asciiTheme="minorEastAsia" w:hAnsiTheme="minorEastAsia"/>
          <w:szCs w:val="21"/>
        </w:rPr>
        <w:t>数据分类分级指南 第</w:t>
      </w:r>
      <w:r>
        <w:rPr>
          <w:rFonts w:hint="eastAsia" w:cs="Times New Roman" w:asciiTheme="minorEastAsia" w:hAnsiTheme="minorEastAsia"/>
          <w:szCs w:val="21"/>
          <w:lang w:val="en-US" w:eastAsia="zh-CN"/>
        </w:rPr>
        <w:t>4</w:t>
      </w:r>
      <w:r>
        <w:rPr>
          <w:rFonts w:hint="eastAsia" w:cs="Times New Roman" w:asciiTheme="minorEastAsia" w:hAnsiTheme="minorEastAsia"/>
          <w:szCs w:val="21"/>
        </w:rPr>
        <w:t>部分</w:t>
      </w:r>
      <w:r>
        <w:rPr>
          <w:rFonts w:hint="eastAsia" w:cs="Times New Roman" w:asciiTheme="minorEastAsia" w:hAnsiTheme="minorEastAsia"/>
          <w:szCs w:val="21"/>
          <w:lang w:eastAsia="zh-CN"/>
        </w:rPr>
        <w:t>：</w:t>
      </w:r>
      <w:r>
        <w:rPr>
          <w:rFonts w:hint="eastAsia" w:cs="Times New Roman" w:asciiTheme="minorEastAsia" w:hAnsiTheme="minorEastAsia"/>
          <w:szCs w:val="21"/>
        </w:rPr>
        <w:t>科技信息数据</w:t>
      </w:r>
    </w:p>
    <w:p w14:paraId="6F29D7E9">
      <w:pPr>
        <w:ind w:firstLine="420" w:firstLineChars="200"/>
        <w:rPr>
          <w:rFonts w:cs="Times New Roman" w:asciiTheme="minorEastAsia" w:hAnsiTheme="minorEastAsia"/>
          <w:szCs w:val="21"/>
        </w:rPr>
      </w:pPr>
      <w:r>
        <w:rPr>
          <w:rFonts w:hint="eastAsia" w:cs="Times New Roman" w:asciiTheme="minorEastAsia" w:hAnsiTheme="minorEastAsia"/>
          <w:szCs w:val="21"/>
        </w:rPr>
        <w:t>本</w:t>
      </w:r>
      <w:r>
        <w:rPr>
          <w:rFonts w:hint="eastAsia" w:cs="Times New Roman" w:asciiTheme="minorEastAsia" w:hAnsiTheme="minorEastAsia"/>
          <w:szCs w:val="21"/>
          <w:lang w:val="en-US" w:eastAsia="zh-CN"/>
        </w:rPr>
        <w:t>文件</w:t>
      </w:r>
      <w:r>
        <w:rPr>
          <w:rFonts w:cs="Times New Roman" w:asciiTheme="minorEastAsia" w:hAnsiTheme="minorEastAsia"/>
          <w:szCs w:val="21"/>
        </w:rPr>
        <w:t xml:space="preserve">T/CECC </w:t>
      </w:r>
      <w:r>
        <w:rPr>
          <w:rFonts w:hint="eastAsia" w:cs="Times New Roman" w:asciiTheme="minorEastAsia" w:hAnsiTheme="minorEastAsia"/>
          <w:szCs w:val="21"/>
        </w:rPr>
        <w:t>XXXX为第二部分。</w:t>
      </w:r>
    </w:p>
    <w:p w14:paraId="6FECFF5C">
      <w:pPr>
        <w:ind w:firstLine="420" w:firstLineChars="200"/>
        <w:rPr>
          <w:rFonts w:cs="Times New Roman" w:asciiTheme="minorEastAsia" w:hAnsiTheme="minorEastAsia"/>
          <w:szCs w:val="21"/>
        </w:rPr>
      </w:pPr>
      <w:r>
        <w:rPr>
          <w:rFonts w:cs="Times New Roman" w:asciiTheme="minorEastAsia" w:hAnsiTheme="minorEastAsia"/>
          <w:szCs w:val="21"/>
        </w:rPr>
        <w:t>本文件按照GB/T 1.1-2020《标准化工作导则 第1部分:标准文件的结构和起草规则》的规定起草。</w:t>
      </w:r>
    </w:p>
    <w:p w14:paraId="215419D2">
      <w:pPr>
        <w:ind w:firstLine="420" w:firstLineChars="200"/>
        <w:rPr>
          <w:rFonts w:cs="Times New Roman" w:asciiTheme="minorEastAsia" w:hAnsiTheme="minorEastAsia"/>
          <w:szCs w:val="21"/>
        </w:rPr>
      </w:pPr>
      <w:r>
        <w:rPr>
          <w:szCs w:val="21"/>
        </w:rPr>
        <w:t>请注意本</w:t>
      </w:r>
      <w:r>
        <w:rPr>
          <w:rFonts w:hint="eastAsia"/>
          <w:szCs w:val="21"/>
        </w:rPr>
        <w:t>文件</w:t>
      </w:r>
      <w:r>
        <w:rPr>
          <w:szCs w:val="21"/>
        </w:rPr>
        <w:t>的某些内容可能涉及专利。本</w:t>
      </w:r>
      <w:r>
        <w:rPr>
          <w:rFonts w:hint="eastAsia"/>
          <w:szCs w:val="21"/>
        </w:rPr>
        <w:t>文件</w:t>
      </w:r>
      <w:r>
        <w:rPr>
          <w:szCs w:val="21"/>
        </w:rPr>
        <w:t>的发布机构不承担识别这些专利的责任。</w:t>
      </w:r>
    </w:p>
    <w:p w14:paraId="720D60EF">
      <w:pPr>
        <w:ind w:firstLine="420" w:firstLineChars="200"/>
        <w:rPr>
          <w:rFonts w:cs="Times New Roman" w:asciiTheme="minorEastAsia" w:hAnsiTheme="minorEastAsia"/>
          <w:szCs w:val="21"/>
        </w:rPr>
      </w:pPr>
      <w:r>
        <w:rPr>
          <w:rFonts w:hint="eastAsia" w:cs="Times New Roman" w:asciiTheme="minorEastAsia" w:hAnsiTheme="minorEastAsia"/>
          <w:szCs w:val="21"/>
        </w:rPr>
        <w:t>本文件</w:t>
      </w:r>
      <w:r>
        <w:rPr>
          <w:rFonts w:cs="Times New Roman" w:asciiTheme="minorEastAsia" w:hAnsiTheme="minorEastAsia"/>
          <w:szCs w:val="21"/>
        </w:rPr>
        <w:t>由中国电子商会</w:t>
      </w:r>
      <w:r>
        <w:rPr>
          <w:rFonts w:hint="eastAsia" w:cs="Times New Roman" w:asciiTheme="minorEastAsia" w:hAnsiTheme="minorEastAsia"/>
          <w:szCs w:val="21"/>
        </w:rPr>
        <w:t>提出并</w:t>
      </w:r>
      <w:r>
        <w:rPr>
          <w:rFonts w:cs="Times New Roman" w:asciiTheme="minorEastAsia" w:hAnsiTheme="minorEastAsia"/>
          <w:szCs w:val="21"/>
        </w:rPr>
        <w:t>归口。</w:t>
      </w:r>
    </w:p>
    <w:p w14:paraId="064C9C0D">
      <w:pPr>
        <w:ind w:firstLine="420" w:firstLineChars="200"/>
        <w:rPr>
          <w:rFonts w:cs="Times New Roman" w:asciiTheme="minorEastAsia" w:hAnsiTheme="minorEastAsia"/>
          <w:szCs w:val="21"/>
        </w:rPr>
      </w:pPr>
      <w:r>
        <w:rPr>
          <w:rFonts w:hint="eastAsia" w:cs="Times New Roman" w:asciiTheme="minorEastAsia" w:hAnsiTheme="minorEastAsia"/>
          <w:szCs w:val="21"/>
        </w:rPr>
        <w:t>本文件</w:t>
      </w:r>
      <w:r>
        <w:rPr>
          <w:rFonts w:cs="Times New Roman" w:asciiTheme="minorEastAsia" w:hAnsiTheme="minorEastAsia"/>
          <w:szCs w:val="21"/>
        </w:rPr>
        <w:t>起草单位：</w:t>
      </w:r>
      <w:r>
        <w:rPr>
          <w:rFonts w:hint="eastAsia" w:cs="Times New Roman" w:asciiTheme="minorEastAsia" w:hAnsiTheme="minorEastAsia"/>
          <w:szCs w:val="21"/>
        </w:rPr>
        <w:t>XXXX</w:t>
      </w:r>
    </w:p>
    <w:p w14:paraId="5F4C96E2">
      <w:pPr>
        <w:ind w:firstLine="420" w:firstLineChars="200"/>
        <w:rPr>
          <w:rFonts w:cs="Times New Roman" w:asciiTheme="minorEastAsia" w:hAnsiTheme="minorEastAsia"/>
          <w:szCs w:val="21"/>
        </w:rPr>
        <w:sectPr>
          <w:footerReference r:id="rId8" w:type="default"/>
          <w:pgSz w:w="11906" w:h="16838"/>
          <w:pgMar w:top="1440" w:right="1800" w:bottom="1440" w:left="1800" w:header="1417" w:footer="1134" w:gutter="0"/>
          <w:pgNumType w:fmt="upperRoman" w:start="1"/>
          <w:cols w:space="425" w:num="1"/>
          <w:docGrid w:type="lines" w:linePitch="312" w:charSpace="0"/>
        </w:sectPr>
      </w:pPr>
      <w:r>
        <w:rPr>
          <w:rFonts w:hint="eastAsia" w:cs="Times New Roman" w:asciiTheme="minorEastAsia" w:hAnsiTheme="minorEastAsia"/>
          <w:szCs w:val="21"/>
        </w:rPr>
        <w:t>本文件</w:t>
      </w:r>
      <w:r>
        <w:rPr>
          <w:rFonts w:cs="Times New Roman" w:asciiTheme="minorEastAsia" w:hAnsiTheme="minorEastAsia"/>
          <w:szCs w:val="21"/>
        </w:rPr>
        <w:t>主要起草人：</w:t>
      </w:r>
      <w:r>
        <w:rPr>
          <w:rFonts w:hint="eastAsia" w:cs="Times New Roman" w:asciiTheme="minorEastAsia" w:hAnsiTheme="minorEastAsia"/>
          <w:szCs w:val="21"/>
        </w:rPr>
        <w:t>XXXX</w:t>
      </w:r>
    </w:p>
    <w:p w14:paraId="2237DF65">
      <w:pPr>
        <w:widowControl/>
        <w:jc w:val="center"/>
        <w:rPr>
          <w:rFonts w:ascii="黑体" w:hAnsi="黑体" w:eastAsia="黑体"/>
          <w:sz w:val="32"/>
          <w:szCs w:val="32"/>
        </w:rPr>
      </w:pPr>
      <w:r>
        <w:rPr>
          <w:rFonts w:hint="eastAsia" w:ascii="黑体" w:hAnsi="黑体" w:eastAsia="黑体"/>
          <w:sz w:val="32"/>
          <w:szCs w:val="32"/>
        </w:rPr>
        <w:t>数据分类分级指南 第2部分：新能源汽车</w:t>
      </w:r>
    </w:p>
    <w:p w14:paraId="7FC7C031">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9" w:name="_Toc175321153"/>
      <w:r>
        <w:rPr>
          <w:rFonts w:hint="eastAsia" w:ascii="黑体" w:hAnsi="黑体" w:eastAsia="黑体" w:cs="黑体"/>
          <w:color w:val="000000"/>
          <w:kern w:val="0"/>
          <w:szCs w:val="21"/>
          <w:lang w:bidi="ar"/>
        </w:rPr>
        <w:t xml:space="preserve">1 </w:t>
      </w:r>
      <w:bookmarkEnd w:id="6"/>
      <w:r>
        <w:rPr>
          <w:rFonts w:hint="eastAsia" w:ascii="黑体" w:hAnsi="黑体" w:eastAsia="黑体" w:cs="黑体"/>
          <w:color w:val="000000"/>
          <w:kern w:val="0"/>
          <w:szCs w:val="21"/>
          <w:lang w:bidi="ar"/>
        </w:rPr>
        <w:t>范围</w:t>
      </w:r>
      <w:bookmarkEnd w:id="9"/>
    </w:p>
    <w:p w14:paraId="67FE1410">
      <w:pPr>
        <w:widowControl/>
        <w:adjustRightInd w:val="0"/>
        <w:snapToGrid w:val="0"/>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本文件规定了新能源汽车数据分类分级的目标、原则、方法和流程。</w:t>
      </w:r>
    </w:p>
    <w:p w14:paraId="53C72096">
      <w:pPr>
        <w:widowControl/>
        <w:adjustRightInd w:val="0"/>
        <w:snapToGrid w:val="0"/>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本文件适用于新能源汽车数据</w:t>
      </w:r>
      <w:r>
        <w:rPr>
          <w:rFonts w:hint="eastAsia" w:ascii="宋体" w:hAnsi="宋体" w:eastAsia="宋体"/>
          <w:szCs w:val="21"/>
        </w:rPr>
        <w:t>相关</w:t>
      </w:r>
      <w:r>
        <w:rPr>
          <w:rFonts w:hint="eastAsia" w:ascii="宋体" w:hAnsi="宋体" w:eastAsia="宋体" w:cs="宋体"/>
          <w:color w:val="000000"/>
          <w:kern w:val="0"/>
          <w:szCs w:val="21"/>
          <w:lang w:bidi="ar"/>
        </w:rPr>
        <w:t>机构开展数据分类分级工作，</w:t>
      </w:r>
      <w:r>
        <w:rPr>
          <w:rFonts w:ascii="宋体" w:hAnsi="宋体" w:eastAsia="宋体"/>
          <w:szCs w:val="21"/>
        </w:rPr>
        <w:t>也</w:t>
      </w:r>
      <w:r>
        <w:rPr>
          <w:rFonts w:hint="eastAsia" w:ascii="宋体" w:hAnsi="宋体" w:eastAsia="宋体"/>
          <w:szCs w:val="21"/>
        </w:rPr>
        <w:t>适用于</w:t>
      </w:r>
      <w:r>
        <w:rPr>
          <w:rFonts w:hint="eastAsia" w:ascii="宋体" w:hAnsi="宋体" w:eastAsia="宋体" w:cs="宋体"/>
          <w:color w:val="000000"/>
          <w:kern w:val="0"/>
          <w:szCs w:val="21"/>
          <w:lang w:bidi="ar"/>
        </w:rPr>
        <w:t>新能源汽车数据</w:t>
      </w:r>
      <w:r>
        <w:rPr>
          <w:rFonts w:hint="eastAsia" w:ascii="宋体" w:hAnsi="宋体" w:eastAsia="宋体"/>
          <w:szCs w:val="21"/>
        </w:rPr>
        <w:t>相关</w:t>
      </w:r>
      <w:r>
        <w:rPr>
          <w:rFonts w:ascii="宋体" w:hAnsi="宋体" w:eastAsia="宋体"/>
          <w:szCs w:val="21"/>
        </w:rPr>
        <w:t>主管监管部门进行数据分类分级管理和监督</w:t>
      </w:r>
      <w:r>
        <w:rPr>
          <w:rFonts w:hint="eastAsia" w:ascii="宋体" w:hAnsi="宋体" w:eastAsia="宋体"/>
          <w:szCs w:val="21"/>
        </w:rPr>
        <w:t>的</w:t>
      </w:r>
      <w:r>
        <w:rPr>
          <w:rFonts w:ascii="宋体" w:hAnsi="宋体" w:eastAsia="宋体"/>
          <w:szCs w:val="21"/>
        </w:rPr>
        <w:t>参考</w:t>
      </w:r>
      <w:r>
        <w:rPr>
          <w:rFonts w:hint="eastAsia" w:ascii="宋体" w:hAnsi="宋体" w:eastAsia="宋体" w:cs="宋体"/>
          <w:color w:val="000000"/>
          <w:kern w:val="0"/>
          <w:szCs w:val="21"/>
          <w:lang w:bidi="ar"/>
        </w:rPr>
        <w:t>。</w:t>
      </w:r>
    </w:p>
    <w:p w14:paraId="5D992C75">
      <w:pPr>
        <w:widowControl/>
        <w:adjustRightInd w:val="0"/>
        <w:snapToGrid w:val="0"/>
        <w:ind w:firstLine="420" w:firstLineChars="200"/>
        <w:jc w:val="left"/>
        <w:rPr>
          <w:rFonts w:ascii="宋体" w:hAnsi="宋体" w:eastAsia="宋体"/>
          <w:szCs w:val="21"/>
        </w:rPr>
      </w:pPr>
      <w:r>
        <w:rPr>
          <w:rFonts w:hint="eastAsia" w:ascii="宋体" w:hAnsi="宋体" w:eastAsia="宋体" w:cs="宋体"/>
          <w:color w:val="000000"/>
          <w:kern w:val="0"/>
          <w:szCs w:val="21"/>
          <w:lang w:bidi="ar"/>
        </w:rPr>
        <w:t xml:space="preserve"> 本文件不适用于</w:t>
      </w:r>
      <w:r>
        <w:rPr>
          <w:rFonts w:hint="eastAsia" w:ascii="宋体" w:hAnsi="宋体" w:eastAsia="宋体"/>
          <w:szCs w:val="21"/>
        </w:rPr>
        <w:t>涉及国家秘密的数据。</w:t>
      </w:r>
      <w:bookmarkStart w:id="10" w:name="_Toc165986613"/>
    </w:p>
    <w:p w14:paraId="353649F0">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11" w:name="_Toc175321154"/>
      <w:r>
        <w:rPr>
          <w:rFonts w:hint="eastAsia" w:ascii="黑体" w:hAnsi="黑体" w:eastAsia="黑体" w:cs="黑体"/>
          <w:color w:val="000000"/>
          <w:kern w:val="0"/>
          <w:szCs w:val="21"/>
          <w:lang w:bidi="ar"/>
        </w:rPr>
        <w:t>2 规范性引用文件</w:t>
      </w:r>
      <w:bookmarkEnd w:id="10"/>
      <w:bookmarkEnd w:id="11"/>
    </w:p>
    <w:p w14:paraId="7EBF4007">
      <w:pPr>
        <w:widowControl/>
        <w:adjustRightInd w:val="0"/>
        <w:snapToGrid w:val="0"/>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下列文件对于本文件的应用是必不可少的。凡是注日期的引用文件，仅所注日期的版本适用于本文件。凡是不注日期的引用文件，其最新版本适用于本文件。</w:t>
      </w:r>
    </w:p>
    <w:p w14:paraId="0A085B2C">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GB/T 25069-20</w:t>
      </w:r>
      <w:r>
        <w:rPr>
          <w:rFonts w:ascii="宋体" w:hAnsi="宋体" w:eastAsia="宋体" w:cs="宋体"/>
          <w:color w:val="000000"/>
          <w:kern w:val="0"/>
          <w:szCs w:val="21"/>
          <w:lang w:bidi="ar"/>
        </w:rPr>
        <w:t>22</w:t>
      </w:r>
      <w:r>
        <w:rPr>
          <w:rFonts w:hint="eastAsia" w:ascii="宋体" w:hAnsi="宋体" w:eastAsia="宋体" w:cs="宋体"/>
          <w:color w:val="000000"/>
          <w:kern w:val="0"/>
          <w:szCs w:val="21"/>
          <w:lang w:bidi="ar"/>
        </w:rPr>
        <w:t xml:space="preserve"> 信息安全技术 术语 </w:t>
      </w:r>
    </w:p>
    <w:p w14:paraId="491BBB39">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GB/T </w:t>
      </w:r>
      <w:r>
        <w:rPr>
          <w:rFonts w:ascii="宋体" w:hAnsi="宋体" w:eastAsia="宋体" w:cs="宋体"/>
          <w:color w:val="000000"/>
          <w:kern w:val="0"/>
          <w:szCs w:val="21"/>
          <w:lang w:bidi="ar"/>
        </w:rPr>
        <w:t>32960</w:t>
      </w: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-20</w:t>
      </w:r>
      <w:r>
        <w:rPr>
          <w:rFonts w:ascii="宋体" w:hAnsi="宋体" w:eastAsia="宋体" w:cs="宋体"/>
          <w:color w:val="000000"/>
          <w:kern w:val="0"/>
          <w:szCs w:val="21"/>
          <w:lang w:bidi="ar"/>
        </w:rPr>
        <w:t>16</w:t>
      </w:r>
      <w:r>
        <w:rPr>
          <w:rFonts w:hint="eastAsia" w:ascii="宋体" w:hAnsi="宋体" w:eastAsia="宋体" w:cs="宋体"/>
          <w:color w:val="000000"/>
          <w:kern w:val="0"/>
          <w:szCs w:val="21"/>
          <w:lang w:bidi="ar"/>
        </w:rPr>
        <w:t xml:space="preserve"> 电动汽车远程服务与管理系统技术规范 第3部分:通信协议及数据格式</w:t>
      </w:r>
    </w:p>
    <w:p w14:paraId="7D9E6433">
      <w:pPr>
        <w:widowControl/>
        <w:ind w:firstLine="420" w:firstLineChars="200"/>
        <w:jc w:val="left"/>
        <w:rPr>
          <w:rFonts w:ascii="宋体" w:hAnsi="宋体" w:eastAsia="宋体"/>
          <w:color w:val="000000"/>
          <w:kern w:val="0"/>
          <w:szCs w:val="21"/>
          <w:lang w:bidi="ar"/>
        </w:rPr>
      </w:pPr>
      <w:r>
        <w:rPr>
          <w:rFonts w:hint="eastAsia" w:ascii="宋体" w:hAnsi="宋体" w:eastAsia="宋体" w:cs="宋体"/>
          <w:color w:val="000000"/>
          <w:kern w:val="0"/>
          <w:szCs w:val="21"/>
          <w:lang w:bidi="ar"/>
        </w:rPr>
        <w:t xml:space="preserve">GB/T 41871-2022 </w:t>
      </w:r>
      <w:r>
        <w:rPr>
          <w:rFonts w:ascii="宋体" w:hAnsi="宋体" w:eastAsia="宋体" w:cs="宋体"/>
          <w:color w:val="000000"/>
          <w:kern w:val="0"/>
          <w:szCs w:val="21"/>
          <w:lang w:bidi="ar"/>
        </w:rPr>
        <w:t>信息安全技术</w:t>
      </w:r>
      <w:r>
        <w:rPr>
          <w:rFonts w:hint="eastAsia" w:ascii="宋体" w:hAnsi="宋体" w:eastAsia="宋体" w:cs="宋体"/>
          <w:color w:val="000000"/>
          <w:kern w:val="0"/>
          <w:szCs w:val="21"/>
          <w:lang w:bidi="ar"/>
        </w:rPr>
        <w:t xml:space="preserve"> </w:t>
      </w:r>
      <w:r>
        <w:rPr>
          <w:rFonts w:ascii="宋体" w:hAnsi="宋体" w:eastAsia="宋体" w:cs="宋体"/>
          <w:color w:val="000000"/>
          <w:kern w:val="0"/>
          <w:szCs w:val="21"/>
          <w:lang w:bidi="ar"/>
        </w:rPr>
        <w:t>汽车数据处理安全要求</w:t>
      </w:r>
    </w:p>
    <w:p w14:paraId="4076E1BA">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GB/T 35273-2020 信息安全技术 个人信息安全规范 </w:t>
      </w:r>
    </w:p>
    <w:p w14:paraId="2BBE774F">
      <w:pPr>
        <w:widowControl/>
        <w:ind w:firstLine="420" w:firstLineChars="200"/>
        <w:jc w:val="left"/>
        <w:rPr>
          <w:rFonts w:ascii="宋体" w:hAnsi="宋体" w:eastAsia="宋体"/>
          <w:color w:val="000000"/>
          <w:kern w:val="0"/>
          <w:szCs w:val="21"/>
          <w:lang w:bidi="ar"/>
        </w:rPr>
      </w:pPr>
      <w:r>
        <w:rPr>
          <w:rFonts w:ascii="宋体" w:hAnsi="宋体" w:eastAsia="宋体"/>
          <w:bCs/>
          <w:color w:val="000000"/>
          <w:kern w:val="0"/>
          <w:szCs w:val="21"/>
          <w:lang w:bidi="ar"/>
        </w:rPr>
        <w:t>GB/T 37964-2019</w:t>
      </w:r>
      <w:r>
        <w:rPr>
          <w:rFonts w:hint="eastAsia" w:ascii="宋体" w:hAnsi="宋体" w:eastAsia="宋体"/>
          <w:bCs/>
          <w:color w:val="000000"/>
          <w:kern w:val="0"/>
          <w:szCs w:val="21"/>
          <w:lang w:bidi="ar"/>
        </w:rPr>
        <w:t xml:space="preserve"> </w:t>
      </w:r>
      <w:r>
        <w:rPr>
          <w:rFonts w:hint="eastAsia" w:ascii="宋体" w:hAnsi="宋体" w:eastAsia="宋体"/>
          <w:color w:val="000000"/>
          <w:kern w:val="0"/>
          <w:szCs w:val="21"/>
          <w:lang w:bidi="ar"/>
        </w:rPr>
        <w:t>信息安全技术 个人信息去标识化指南</w:t>
      </w:r>
    </w:p>
    <w:p w14:paraId="44F3EA44">
      <w:pPr>
        <w:widowControl/>
        <w:ind w:firstLine="420" w:firstLineChars="200"/>
        <w:jc w:val="left"/>
        <w:rPr>
          <w:rFonts w:ascii="宋体" w:hAnsi="宋体" w:eastAsia="宋体"/>
          <w:color w:val="000000"/>
          <w:kern w:val="0"/>
          <w:szCs w:val="21"/>
          <w:lang w:bidi="ar"/>
        </w:rPr>
      </w:pPr>
      <w:r>
        <w:rPr>
          <w:rFonts w:hint="eastAsia" w:ascii="宋体" w:hAnsi="宋体" w:eastAsia="宋体"/>
          <w:bCs/>
          <w:color w:val="000000"/>
          <w:kern w:val="0"/>
          <w:szCs w:val="21"/>
          <w:lang w:bidi="ar"/>
        </w:rPr>
        <w:t>GB/T 43697-20</w:t>
      </w:r>
      <w:r>
        <w:rPr>
          <w:rFonts w:hint="eastAsia" w:ascii="宋体" w:hAnsi="宋体" w:eastAsia="宋体"/>
          <w:color w:val="000000"/>
          <w:kern w:val="0"/>
          <w:szCs w:val="21"/>
          <w:lang w:bidi="ar"/>
        </w:rPr>
        <w:t>24</w:t>
      </w:r>
      <w:r>
        <w:rPr>
          <w:rFonts w:ascii="宋体" w:hAnsi="宋体" w:eastAsia="宋体"/>
          <w:color w:val="000000"/>
          <w:kern w:val="0"/>
          <w:szCs w:val="21"/>
          <w:lang w:bidi="ar"/>
        </w:rPr>
        <w:t xml:space="preserve"> </w:t>
      </w:r>
      <w:r>
        <w:rPr>
          <w:rFonts w:hint="eastAsia" w:ascii="宋体" w:hAnsi="宋体" w:eastAsia="宋体"/>
          <w:color w:val="000000"/>
          <w:kern w:val="0"/>
          <w:szCs w:val="21"/>
          <w:lang w:bidi="ar"/>
        </w:rPr>
        <w:t>数据安全技术 数据分类分级规则</w:t>
      </w:r>
    </w:p>
    <w:p w14:paraId="32AF25F1">
      <w:pPr>
        <w:widowControl/>
        <w:ind w:firstLine="420" w:firstLineChars="200"/>
        <w:jc w:val="left"/>
        <w:rPr>
          <w:rFonts w:ascii="宋体" w:hAnsi="宋体" w:eastAsia="宋体"/>
          <w:color w:val="000000"/>
          <w:kern w:val="0"/>
          <w:szCs w:val="21"/>
          <w:lang w:bidi="ar"/>
        </w:rPr>
      </w:pPr>
      <w:r>
        <w:rPr>
          <w:rFonts w:hint="eastAsia" w:ascii="宋体" w:hAnsi="宋体" w:eastAsia="宋体" w:cs="宋体"/>
          <w:color w:val="000000"/>
          <w:kern w:val="0"/>
          <w:szCs w:val="21"/>
          <w:lang w:bidi="ar"/>
        </w:rPr>
        <w:t>GB/T 37988-2019 信息安全技术 数据安全能力成熟度模型</w:t>
      </w:r>
    </w:p>
    <w:p w14:paraId="5C6F0100">
      <w:pPr>
        <w:widowControl/>
        <w:ind w:firstLine="420" w:firstLineChars="200"/>
        <w:jc w:val="left"/>
        <w:rPr>
          <w:rFonts w:ascii="宋体" w:hAnsi="宋体" w:eastAsia="宋体" w:cs="宋体"/>
          <w:color w:val="000000"/>
          <w:kern w:val="0"/>
          <w:szCs w:val="21"/>
          <w:lang w:bidi="ar"/>
        </w:rPr>
      </w:pPr>
      <w:r>
        <w:rPr>
          <w:rFonts w:hint="eastAsia" w:ascii="宋体" w:hAnsi="宋体" w:eastAsia="宋体"/>
          <w:szCs w:val="21"/>
        </w:rPr>
        <w:t>TC260-PG-20212A 网络安全标准实践指南—网络数据分类分级指引</w:t>
      </w:r>
    </w:p>
    <w:p w14:paraId="29865616">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汽车数据安全管理若干规定（试行）</w:t>
      </w:r>
    </w:p>
    <w:p w14:paraId="21A151DA">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12" w:name="_Toc165986614"/>
      <w:bookmarkStart w:id="13" w:name="_Toc175321155"/>
      <w:r>
        <w:rPr>
          <w:rFonts w:hint="eastAsia" w:ascii="黑体" w:hAnsi="黑体" w:eastAsia="黑体" w:cs="黑体"/>
          <w:color w:val="000000"/>
          <w:kern w:val="0"/>
          <w:szCs w:val="21"/>
          <w:lang w:bidi="ar"/>
        </w:rPr>
        <w:t>3 术语和定义</w:t>
      </w:r>
      <w:bookmarkEnd w:id="12"/>
      <w:bookmarkEnd w:id="13"/>
    </w:p>
    <w:p w14:paraId="44CDD317">
      <w:pPr>
        <w:widowControl/>
        <w:ind w:firstLine="420" w:firstLineChars="200"/>
        <w:jc w:val="left"/>
        <w:rPr>
          <w:rFonts w:ascii="宋体" w:hAnsi="宋体" w:eastAsia="宋体"/>
          <w:szCs w:val="21"/>
        </w:rPr>
      </w:pPr>
      <w:r>
        <w:rPr>
          <w:rFonts w:hint="eastAsia" w:ascii="宋体" w:hAnsi="宋体" w:eastAsia="宋体" w:cs="宋体"/>
          <w:color w:val="000000"/>
          <w:kern w:val="0"/>
          <w:szCs w:val="21"/>
          <w:lang w:bidi="ar"/>
        </w:rPr>
        <w:t>下列术语和定义适用于本文件。</w:t>
      </w:r>
    </w:p>
    <w:p w14:paraId="47FDCFA4">
      <w:pPr>
        <w:rPr>
          <w:rFonts w:ascii="黑体" w:hAnsi="黑体" w:eastAsia="黑体"/>
        </w:rPr>
      </w:pPr>
      <w:bookmarkStart w:id="14" w:name="_Toc30352"/>
      <w:bookmarkStart w:id="15" w:name="_Toc20922"/>
      <w:r>
        <w:rPr>
          <w:rFonts w:hint="eastAsia" w:ascii="黑体" w:hAnsi="黑体" w:eastAsia="黑体"/>
        </w:rPr>
        <w:t>3.1</w:t>
      </w:r>
      <w:bookmarkStart w:id="16" w:name="OLE_LINK1"/>
    </w:p>
    <w:p w14:paraId="2727EA5B">
      <w:pPr>
        <w:ind w:firstLine="420" w:firstLineChars="200"/>
        <w:rPr>
          <w:rFonts w:ascii="黑体" w:hAnsi="黑体" w:eastAsia="黑体"/>
        </w:rPr>
      </w:pPr>
      <w:r>
        <w:rPr>
          <w:rFonts w:hint="eastAsia" w:ascii="黑体" w:hAnsi="黑体" w:eastAsia="黑体"/>
        </w:rPr>
        <w:t>新能源汽车</w:t>
      </w:r>
      <w:bookmarkEnd w:id="16"/>
      <w:r>
        <w:rPr>
          <w:rFonts w:hint="eastAsia" w:ascii="黑体" w:hAnsi="黑体" w:eastAsia="黑体"/>
        </w:rPr>
        <w:t xml:space="preserve"> </w:t>
      </w:r>
      <w:bookmarkEnd w:id="14"/>
      <w:bookmarkEnd w:id="15"/>
      <w:r>
        <w:rPr>
          <w:rFonts w:hint="eastAsia" w:ascii="黑体" w:hAnsi="黑体" w:eastAsia="黑体"/>
        </w:rPr>
        <w:t>n</w:t>
      </w:r>
      <w:r>
        <w:rPr>
          <w:rFonts w:ascii="黑体" w:hAnsi="黑体" w:eastAsia="黑体"/>
        </w:rPr>
        <w:t>ew energy vehicle</w:t>
      </w:r>
    </w:p>
    <w:p w14:paraId="41566619">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指采用非常规车用燃料作为动力来源（或使用常规的车用燃料、采用新型车载动力装置），综合车辆动力控制和驱动方面的先进技术，形成技术原理先进、具有新技术、新结构的汽车，包括混合动力汽车、纯电动汽车、燃料电池汽车、醇醚燃料汽车、天然气汽车等。</w:t>
      </w:r>
    </w:p>
    <w:p w14:paraId="0F5BB552">
      <w:pPr>
        <w:rPr>
          <w:rFonts w:ascii="黑体" w:hAnsi="黑体" w:eastAsia="黑体"/>
        </w:rPr>
      </w:pPr>
      <w:bookmarkStart w:id="17" w:name="_Toc11942"/>
      <w:bookmarkStart w:id="18" w:name="_Toc5501"/>
      <w:r>
        <w:rPr>
          <w:rFonts w:hint="eastAsia" w:ascii="黑体" w:hAnsi="黑体" w:eastAsia="黑体"/>
        </w:rPr>
        <w:t>3.2</w:t>
      </w:r>
    </w:p>
    <w:p w14:paraId="2A979A09">
      <w:pPr>
        <w:ind w:firstLine="420" w:firstLineChars="200"/>
        <w:rPr>
          <w:rFonts w:ascii="黑体" w:hAnsi="黑体" w:eastAsia="黑体"/>
        </w:rPr>
      </w:pPr>
      <w:r>
        <w:rPr>
          <w:rFonts w:hint="eastAsia" w:ascii="黑体" w:hAnsi="黑体" w:eastAsia="黑体"/>
        </w:rPr>
        <w:t xml:space="preserve">新能源汽车数据 </w:t>
      </w:r>
      <w:bookmarkEnd w:id="17"/>
      <w:bookmarkEnd w:id="18"/>
      <w:r>
        <w:rPr>
          <w:rFonts w:hint="eastAsia" w:ascii="黑体" w:hAnsi="黑体" w:eastAsia="黑体"/>
        </w:rPr>
        <w:t>n</w:t>
      </w:r>
      <w:r>
        <w:rPr>
          <w:rFonts w:ascii="黑体" w:hAnsi="黑体" w:eastAsia="黑体"/>
        </w:rPr>
        <w:t>ew energy vehicle data</w:t>
      </w:r>
    </w:p>
    <w:p w14:paraId="14FD13A7">
      <w:pPr>
        <w:widowControl/>
        <w:ind w:firstLine="420" w:firstLineChars="200"/>
        <w:jc w:val="left"/>
        <w:rPr>
          <w:rFonts w:ascii="宋体" w:hAnsi="宋体" w:eastAsia="宋体"/>
          <w:szCs w:val="21"/>
        </w:rPr>
      </w:pPr>
      <w:r>
        <w:rPr>
          <w:rFonts w:hint="eastAsia" w:ascii="宋体" w:hAnsi="宋体" w:eastAsia="宋体" w:cs="宋体"/>
          <w:color w:val="000000"/>
          <w:kern w:val="0"/>
          <w:szCs w:val="21"/>
          <w:lang w:bidi="ar"/>
        </w:rPr>
        <w:t>新能源汽车在</w:t>
      </w:r>
      <w:r>
        <w:rPr>
          <w:rFonts w:hint="eastAsia" w:ascii="宋体" w:hAnsi="宋体" w:eastAsia="宋体" w:cs="宋体"/>
          <w:kern w:val="0"/>
          <w:szCs w:val="21"/>
          <w:lang w:bidi="ar"/>
        </w:rPr>
        <w:t>生产、销售和</w:t>
      </w:r>
      <w:r>
        <w:rPr>
          <w:rFonts w:hint="eastAsia" w:ascii="宋体" w:hAnsi="宋体" w:eastAsia="宋体" w:cs="宋体"/>
          <w:color w:val="000000"/>
          <w:kern w:val="0"/>
          <w:szCs w:val="21"/>
          <w:lang w:bidi="ar"/>
        </w:rPr>
        <w:t>使用过程所搜集或产生的数据。</w:t>
      </w:r>
    </w:p>
    <w:p w14:paraId="54D32647">
      <w:pPr>
        <w:rPr>
          <w:rFonts w:ascii="黑体" w:hAnsi="黑体" w:eastAsia="黑体"/>
        </w:rPr>
      </w:pPr>
      <w:bookmarkStart w:id="19" w:name="_Toc31522"/>
      <w:bookmarkStart w:id="20" w:name="_Toc31941"/>
      <w:r>
        <w:rPr>
          <w:rFonts w:hint="eastAsia" w:ascii="黑体" w:hAnsi="黑体" w:eastAsia="黑体"/>
        </w:rPr>
        <w:t>3.3</w:t>
      </w:r>
    </w:p>
    <w:p w14:paraId="4BE7B2FA">
      <w:pPr>
        <w:ind w:firstLine="420" w:firstLineChars="200"/>
        <w:rPr>
          <w:rFonts w:ascii="黑体" w:hAnsi="黑体" w:eastAsia="黑体"/>
        </w:rPr>
      </w:pPr>
      <w:r>
        <w:rPr>
          <w:rFonts w:hint="eastAsia" w:ascii="黑体" w:hAnsi="黑体" w:eastAsia="黑体"/>
        </w:rPr>
        <w:t xml:space="preserve">个人信息 </w:t>
      </w:r>
      <w:bookmarkEnd w:id="19"/>
      <w:bookmarkEnd w:id="20"/>
      <w:r>
        <w:rPr>
          <w:rFonts w:hint="eastAsia" w:ascii="黑体" w:hAnsi="黑体" w:eastAsia="黑体"/>
        </w:rPr>
        <w:t>p</w:t>
      </w:r>
      <w:r>
        <w:rPr>
          <w:rFonts w:ascii="黑体" w:hAnsi="黑体" w:eastAsia="黑体"/>
        </w:rPr>
        <w:t xml:space="preserve">ersonal </w:t>
      </w:r>
      <w:r>
        <w:rPr>
          <w:rFonts w:hint="eastAsia" w:ascii="黑体" w:hAnsi="黑体" w:eastAsia="黑体"/>
        </w:rPr>
        <w:t>i</w:t>
      </w:r>
      <w:r>
        <w:rPr>
          <w:rFonts w:ascii="黑体" w:hAnsi="黑体" w:eastAsia="黑体"/>
        </w:rPr>
        <w:t>nformation</w:t>
      </w:r>
    </w:p>
    <w:p w14:paraId="12C9FB56">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以电子或者其他方式记录的与已识别或者可识别的车主、驾驶人、乘车人等有关的各种信息，不包括匿名化处理后的信息。</w:t>
      </w:r>
    </w:p>
    <w:p w14:paraId="69BBD5E6">
      <w:pPr>
        <w:widowControl/>
        <w:ind w:firstLine="420" w:firstLineChars="200"/>
        <w:jc w:val="left"/>
        <w:rPr>
          <w:rFonts w:ascii="宋体" w:hAnsi="宋体" w:eastAsia="宋体"/>
          <w:szCs w:val="21"/>
        </w:rPr>
      </w:pPr>
      <w:r>
        <w:rPr>
          <w:rFonts w:hint="eastAsia" w:ascii="宋体" w:hAnsi="宋体" w:eastAsia="宋体"/>
          <w:szCs w:val="21"/>
        </w:rPr>
        <w:t>[来源：</w:t>
      </w:r>
      <w:r>
        <w:rPr>
          <w:rFonts w:ascii="宋体" w:hAnsi="宋体" w:eastAsia="宋体"/>
          <w:szCs w:val="21"/>
        </w:rPr>
        <w:t>GB/T 35273-2020</w:t>
      </w:r>
      <w:r>
        <w:rPr>
          <w:rFonts w:hint="eastAsia" w:ascii="宋体" w:hAnsi="宋体" w:eastAsia="宋体"/>
          <w:szCs w:val="21"/>
        </w:rPr>
        <w:t>，3.</w:t>
      </w:r>
      <w:r>
        <w:rPr>
          <w:rFonts w:ascii="宋体" w:hAnsi="宋体" w:eastAsia="宋体"/>
          <w:szCs w:val="21"/>
        </w:rPr>
        <w:t>1</w:t>
      </w:r>
      <w:r>
        <w:rPr>
          <w:rFonts w:hint="eastAsia" w:ascii="宋体" w:hAnsi="宋体" w:eastAsia="宋体"/>
          <w:szCs w:val="21"/>
        </w:rPr>
        <w:t>，有修改</w:t>
      </w:r>
      <w:r>
        <w:rPr>
          <w:rFonts w:ascii="宋体" w:hAnsi="宋体" w:eastAsia="宋体"/>
          <w:szCs w:val="21"/>
        </w:rPr>
        <w:t>]</w:t>
      </w:r>
    </w:p>
    <w:p w14:paraId="5B6B166B">
      <w:pPr>
        <w:rPr>
          <w:rFonts w:ascii="黑体" w:hAnsi="黑体" w:eastAsia="黑体"/>
        </w:rPr>
      </w:pPr>
      <w:bookmarkStart w:id="21" w:name="_Toc15211"/>
      <w:bookmarkStart w:id="22" w:name="_Toc17871"/>
      <w:r>
        <w:rPr>
          <w:rFonts w:hint="eastAsia" w:ascii="黑体" w:hAnsi="黑体" w:eastAsia="黑体"/>
        </w:rPr>
        <w:t>3.</w:t>
      </w:r>
      <w:r>
        <w:rPr>
          <w:rFonts w:ascii="黑体" w:hAnsi="黑体" w:eastAsia="黑体"/>
        </w:rPr>
        <w:t>4</w:t>
      </w:r>
    </w:p>
    <w:p w14:paraId="6609D994">
      <w:pPr>
        <w:ind w:firstLine="420" w:firstLineChars="200"/>
        <w:rPr>
          <w:rFonts w:ascii="黑体" w:hAnsi="黑体" w:eastAsia="黑体"/>
        </w:rPr>
      </w:pPr>
      <w:r>
        <w:rPr>
          <w:rFonts w:hint="eastAsia" w:ascii="黑体" w:hAnsi="黑体" w:eastAsia="黑体"/>
        </w:rPr>
        <w:t>重要数据 key data</w:t>
      </w:r>
    </w:p>
    <w:p w14:paraId="22ECFABA">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特定领域、特定群体、特定区域或达到一定精度和规模的，一旦被泄露或篡改、损毁，可能直接危害国家安全、经济运行、社会稳定、公共健康和安全的数据。</w:t>
      </w:r>
    </w:p>
    <w:p w14:paraId="785B83FD">
      <w:pPr>
        <w:widowControl/>
        <w:ind w:firstLine="361" w:firstLineChars="200"/>
        <w:jc w:val="left"/>
        <w:rPr>
          <w:rFonts w:ascii="宋体" w:hAnsi="宋体" w:eastAsia="宋体" w:cs="宋体"/>
          <w:color w:val="000000"/>
          <w:kern w:val="0"/>
          <w:sz w:val="18"/>
          <w:szCs w:val="18"/>
          <w:lang w:bidi="ar"/>
        </w:rPr>
      </w:pPr>
      <w:r>
        <w:rPr>
          <w:rFonts w:hint="eastAsia" w:ascii="黑体" w:hAnsi="黑体" w:eastAsia="黑体" w:cs="黑体"/>
          <w:b/>
          <w:color w:val="000000"/>
          <w:kern w:val="0"/>
          <w:sz w:val="18"/>
          <w:szCs w:val="18"/>
          <w:lang w:bidi="ar"/>
        </w:rPr>
        <w:t>注：</w:t>
      </w:r>
      <w:r>
        <w:rPr>
          <w:rFonts w:hint="eastAsia" w:ascii="宋体" w:hAnsi="宋体" w:eastAsia="宋体" w:cs="宋体"/>
          <w:color w:val="000000"/>
          <w:kern w:val="0"/>
          <w:sz w:val="18"/>
          <w:szCs w:val="18"/>
          <w:lang w:bidi="ar"/>
        </w:rPr>
        <w:t>仅影响组织自身或公民个体的数据一般不作为重要数据。</w:t>
      </w:r>
      <w:bookmarkEnd w:id="21"/>
      <w:bookmarkEnd w:id="22"/>
    </w:p>
    <w:p w14:paraId="3F7CB367">
      <w:pPr>
        <w:widowControl/>
        <w:ind w:firstLine="420" w:firstLineChars="200"/>
        <w:jc w:val="left"/>
        <w:rPr>
          <w:rFonts w:ascii="宋体" w:hAnsi="宋体" w:eastAsia="宋体"/>
          <w:szCs w:val="21"/>
        </w:rPr>
      </w:pPr>
      <w:r>
        <w:rPr>
          <w:rFonts w:hint="eastAsia" w:ascii="宋体" w:hAnsi="宋体" w:eastAsia="宋体"/>
          <w:szCs w:val="21"/>
        </w:rPr>
        <w:t>[来源：</w:t>
      </w:r>
      <w:r>
        <w:rPr>
          <w:rFonts w:ascii="宋体" w:hAnsi="宋体" w:eastAsia="宋体"/>
          <w:szCs w:val="21"/>
        </w:rPr>
        <w:t>GB/T 43697-2024</w:t>
      </w:r>
      <w:r>
        <w:rPr>
          <w:rFonts w:hint="eastAsia" w:ascii="宋体" w:hAnsi="宋体" w:eastAsia="宋体"/>
          <w:szCs w:val="21"/>
        </w:rPr>
        <w:t>，3.</w:t>
      </w:r>
      <w:r>
        <w:rPr>
          <w:rFonts w:ascii="宋体" w:hAnsi="宋体" w:eastAsia="宋体"/>
          <w:szCs w:val="21"/>
        </w:rPr>
        <w:t>2]</w:t>
      </w:r>
    </w:p>
    <w:p w14:paraId="4235A529">
      <w:pPr>
        <w:rPr>
          <w:rFonts w:ascii="黑体" w:hAnsi="黑体" w:eastAsia="黑体"/>
        </w:rPr>
      </w:pPr>
      <w:r>
        <w:rPr>
          <w:rFonts w:hint="eastAsia" w:ascii="黑体" w:hAnsi="黑体" w:eastAsia="黑体"/>
        </w:rPr>
        <w:t>3.</w:t>
      </w:r>
      <w:r>
        <w:rPr>
          <w:rFonts w:ascii="黑体" w:hAnsi="黑体" w:eastAsia="黑体"/>
        </w:rPr>
        <w:t>5</w:t>
      </w:r>
    </w:p>
    <w:p w14:paraId="555A55BC">
      <w:pPr>
        <w:ind w:firstLine="420" w:firstLineChars="200"/>
        <w:rPr>
          <w:rFonts w:ascii="黑体" w:hAnsi="黑体" w:eastAsia="黑体"/>
        </w:rPr>
      </w:pPr>
      <w:r>
        <w:rPr>
          <w:rFonts w:hint="eastAsia" w:ascii="黑体" w:hAnsi="黑体" w:eastAsia="黑体"/>
        </w:rPr>
        <w:t>核心数据</w:t>
      </w:r>
      <w:r>
        <w:rPr>
          <w:rFonts w:ascii="黑体" w:hAnsi="黑体" w:eastAsia="黑体"/>
        </w:rPr>
        <w:t xml:space="preserve"> core data</w:t>
      </w:r>
    </w:p>
    <w:p w14:paraId="059803B0">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对领域、群体、区域具有较高覆盖度或达到较高精度、较大规模、一定深度的，一旦被非法使用或共享，可能直接影响政治安全的重要数据。</w:t>
      </w:r>
    </w:p>
    <w:p w14:paraId="33D22A1D">
      <w:pPr>
        <w:widowControl/>
        <w:ind w:firstLine="361" w:firstLineChars="200"/>
        <w:jc w:val="left"/>
        <w:rPr>
          <w:rFonts w:ascii="宋体" w:hAnsi="宋体" w:eastAsia="宋体" w:cs="宋体"/>
          <w:color w:val="000000"/>
          <w:kern w:val="0"/>
          <w:sz w:val="18"/>
          <w:szCs w:val="18"/>
          <w:lang w:bidi="ar"/>
        </w:rPr>
      </w:pPr>
      <w:r>
        <w:rPr>
          <w:rFonts w:hint="eastAsia" w:ascii="黑体" w:hAnsi="黑体" w:eastAsia="黑体" w:cs="黑体"/>
          <w:b/>
          <w:color w:val="000000"/>
          <w:kern w:val="0"/>
          <w:sz w:val="18"/>
          <w:szCs w:val="18"/>
          <w:lang w:bidi="ar"/>
        </w:rPr>
        <w:t>注：</w:t>
      </w:r>
      <w:r>
        <w:rPr>
          <w:rFonts w:hint="eastAsia" w:ascii="宋体" w:hAnsi="宋体" w:eastAsia="宋体" w:cs="宋体"/>
          <w:color w:val="000000"/>
          <w:kern w:val="0"/>
          <w:sz w:val="18"/>
          <w:szCs w:val="18"/>
          <w:lang w:bidi="ar"/>
        </w:rPr>
        <w:t>核心数据主要包括关系国家安全重点领域的数据，关系国民经济命脉、重要民生、重大公共利益的数据，经国家有关部门评估确定的其他数据。</w:t>
      </w:r>
    </w:p>
    <w:p w14:paraId="463DA8EF">
      <w:pPr>
        <w:widowControl/>
        <w:ind w:firstLine="420" w:firstLineChars="200"/>
        <w:jc w:val="left"/>
        <w:rPr>
          <w:rFonts w:ascii="宋体" w:hAnsi="宋体" w:eastAsia="宋体"/>
          <w:szCs w:val="21"/>
        </w:rPr>
      </w:pPr>
      <w:r>
        <w:rPr>
          <w:rFonts w:hint="eastAsia" w:ascii="宋体" w:hAnsi="宋体" w:eastAsia="宋体"/>
          <w:szCs w:val="21"/>
        </w:rPr>
        <w:t>[来源：</w:t>
      </w:r>
      <w:r>
        <w:rPr>
          <w:rFonts w:ascii="宋体" w:hAnsi="宋体" w:eastAsia="宋体"/>
          <w:szCs w:val="21"/>
        </w:rPr>
        <w:t>GB/T 43697-2024</w:t>
      </w:r>
      <w:r>
        <w:rPr>
          <w:rFonts w:hint="eastAsia" w:ascii="宋体" w:hAnsi="宋体" w:eastAsia="宋体"/>
          <w:szCs w:val="21"/>
        </w:rPr>
        <w:t>，3.</w:t>
      </w:r>
      <w:r>
        <w:rPr>
          <w:rFonts w:ascii="宋体" w:hAnsi="宋体" w:eastAsia="宋体"/>
          <w:szCs w:val="21"/>
        </w:rPr>
        <w:t>3]</w:t>
      </w:r>
    </w:p>
    <w:p w14:paraId="69E3799E">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23" w:name="_Toc165986615"/>
      <w:bookmarkStart w:id="24" w:name="_Toc175321156"/>
      <w:r>
        <w:rPr>
          <w:rFonts w:hint="eastAsia" w:ascii="黑体" w:hAnsi="黑体" w:eastAsia="黑体" w:cs="黑体"/>
          <w:color w:val="000000"/>
          <w:kern w:val="0"/>
          <w:szCs w:val="21"/>
          <w:lang w:bidi="ar"/>
        </w:rPr>
        <w:t>4 目标与原则</w:t>
      </w:r>
      <w:bookmarkEnd w:id="23"/>
      <w:bookmarkEnd w:id="24"/>
    </w:p>
    <w:p w14:paraId="56BD9437">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25" w:name="_Toc175321157"/>
      <w:bookmarkStart w:id="26" w:name="_Toc165986616"/>
      <w:r>
        <w:rPr>
          <w:rFonts w:hint="eastAsia" w:ascii="黑体" w:hAnsi="黑体" w:eastAsia="黑体" w:cs="黑体"/>
          <w:color w:val="000000"/>
          <w:kern w:val="0"/>
          <w:szCs w:val="21"/>
          <w:lang w:bidi="ar"/>
        </w:rPr>
        <w:t>4.1 数据分类分级目标</w:t>
      </w:r>
      <w:bookmarkEnd w:id="25"/>
      <w:bookmarkEnd w:id="26"/>
    </w:p>
    <w:p w14:paraId="41EBD873">
      <w:pPr>
        <w:widowControl/>
        <w:ind w:firstLine="420" w:firstLineChars="200"/>
        <w:jc w:val="left"/>
        <w:rPr>
          <w:rFonts w:ascii="宋体" w:hAnsi="宋体" w:eastAsia="宋体" w:cs="宋体"/>
          <w:color w:val="000000"/>
          <w:szCs w:val="21"/>
          <w:lang w:bidi="ar"/>
        </w:rPr>
      </w:pPr>
      <w:r>
        <w:rPr>
          <w:rFonts w:hint="eastAsia" w:ascii="宋体" w:hAnsi="宋体" w:eastAsia="宋体" w:cs="宋体"/>
          <w:color w:val="000000"/>
          <w:kern w:val="0"/>
          <w:szCs w:val="21"/>
          <w:lang w:bidi="ar"/>
        </w:rPr>
        <w:t>根据《汽车数据安全管理若干规定（试行）》以及GB/T 37988-2019中的数据安全PA体系的要求，新能源汽车数据安全分类分级的目标是建立统一、完善的数据生命周期安全保护框架基础，为新能源汽车数据搜集与使用机构制定有针对性的数据安全管控措施提供支撑，同时规范汽车数据处理，促进汽车数据合理开发利用。</w:t>
      </w:r>
    </w:p>
    <w:p w14:paraId="0FDB7EC9">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27" w:name="_Toc175321158"/>
      <w:bookmarkStart w:id="28" w:name="_Toc165986617"/>
      <w:r>
        <w:rPr>
          <w:rFonts w:hint="eastAsia" w:ascii="黑体" w:hAnsi="黑体" w:eastAsia="黑体" w:cs="黑体"/>
          <w:color w:val="000000"/>
          <w:kern w:val="0"/>
          <w:szCs w:val="21"/>
          <w:lang w:bidi="ar"/>
        </w:rPr>
        <w:t>4.2 数据分类分级原则</w:t>
      </w:r>
      <w:bookmarkEnd w:id="27"/>
      <w:bookmarkEnd w:id="28"/>
    </w:p>
    <w:p w14:paraId="729B91AD">
      <w:pPr>
        <w:widowControl/>
        <w:ind w:firstLine="420" w:firstLineChars="200"/>
        <w:jc w:val="left"/>
        <w:rPr>
          <w:rFonts w:ascii="宋体" w:hAnsi="宋体" w:eastAsia="宋体"/>
          <w:szCs w:val="21"/>
        </w:rPr>
      </w:pPr>
      <w:r>
        <w:rPr>
          <w:rFonts w:hint="eastAsia" w:ascii="宋体" w:hAnsi="宋体" w:eastAsia="宋体"/>
          <w:szCs w:val="21"/>
        </w:rPr>
        <w:t>为实现数据安全保障目标</w:t>
      </w:r>
      <w:r>
        <w:rPr>
          <w:rFonts w:ascii="宋体" w:hAnsi="宋体" w:eastAsia="宋体"/>
          <w:szCs w:val="21"/>
        </w:rPr>
        <w:t>，依据以下原则进行</w:t>
      </w:r>
      <w:r>
        <w:rPr>
          <w:rFonts w:hint="eastAsia" w:ascii="宋体" w:hAnsi="宋体" w:eastAsia="宋体"/>
          <w:szCs w:val="21"/>
        </w:rPr>
        <w:t>数据分类分级</w:t>
      </w:r>
      <w:r>
        <w:rPr>
          <w:rFonts w:ascii="宋体" w:hAnsi="宋体" w:eastAsia="宋体"/>
          <w:szCs w:val="21"/>
        </w:rPr>
        <w:t>划分：</w:t>
      </w:r>
    </w:p>
    <w:p w14:paraId="55307D94">
      <w:pPr>
        <w:widowControl/>
        <w:numPr>
          <w:ilvl w:val="0"/>
          <w:numId w:val="3"/>
        </w:numPr>
        <w:ind w:firstLine="420" w:firstLineChars="200"/>
        <w:jc w:val="left"/>
        <w:rPr>
          <w:rFonts w:ascii="宋体" w:hAnsi="宋体" w:eastAsia="宋体"/>
          <w:szCs w:val="21"/>
        </w:rPr>
      </w:pPr>
      <w:r>
        <w:rPr>
          <w:rFonts w:ascii="宋体" w:hAnsi="宋体" w:eastAsia="宋体"/>
          <w:bCs/>
          <w:szCs w:val="21"/>
        </w:rPr>
        <w:t>合法合规原则</w:t>
      </w:r>
      <w:r>
        <w:rPr>
          <w:rFonts w:ascii="宋体" w:hAnsi="宋体" w:eastAsia="宋体"/>
          <w:szCs w:val="21"/>
        </w:rPr>
        <w:t>：</w:t>
      </w:r>
      <w:r>
        <w:rPr>
          <w:rFonts w:hint="eastAsia" w:ascii="宋体" w:hAnsi="宋体" w:eastAsia="宋体" w:cs="宋体"/>
          <w:color w:val="000000"/>
          <w:kern w:val="0"/>
          <w:szCs w:val="21"/>
          <w:lang w:bidi="ar"/>
        </w:rPr>
        <w:t>新能源汽车</w:t>
      </w:r>
      <w:r>
        <w:rPr>
          <w:rFonts w:ascii="宋体" w:hAnsi="宋体" w:eastAsia="宋体"/>
          <w:szCs w:val="21"/>
        </w:rPr>
        <w:t>数据分类分级应满足相关法律法规及主管监管部门有关规定要求，优先识别法律法规中规定的数据类别或级别，如识别是否包含国家核心数据、重要数据、个人信息</w:t>
      </w:r>
      <w:r>
        <w:rPr>
          <w:rFonts w:hint="eastAsia" w:ascii="宋体" w:hAnsi="宋体" w:eastAsia="宋体"/>
          <w:szCs w:val="21"/>
        </w:rPr>
        <w:t>等</w:t>
      </w:r>
      <w:r>
        <w:rPr>
          <w:rFonts w:hint="eastAsia" w:ascii="宋体" w:hAnsi="宋体" w:eastAsia="宋体"/>
          <w:szCs w:val="21"/>
          <w:lang w:val="en-US" w:eastAsia="zh-CN"/>
        </w:rPr>
        <w:t>;</w:t>
      </w:r>
    </w:p>
    <w:p w14:paraId="404E679D">
      <w:pPr>
        <w:widowControl/>
        <w:numPr>
          <w:ilvl w:val="0"/>
          <w:numId w:val="3"/>
        </w:numPr>
        <w:ind w:firstLine="420" w:firstLineChars="200"/>
        <w:jc w:val="left"/>
        <w:rPr>
          <w:rFonts w:ascii="宋体" w:hAnsi="宋体" w:eastAsia="宋体"/>
          <w:szCs w:val="21"/>
        </w:rPr>
      </w:pPr>
      <w:r>
        <w:rPr>
          <w:rFonts w:ascii="宋体" w:hAnsi="宋体" w:eastAsia="宋体"/>
          <w:bCs/>
          <w:szCs w:val="21"/>
        </w:rPr>
        <w:t>界限明确原则</w:t>
      </w:r>
      <w:r>
        <w:rPr>
          <w:rFonts w:ascii="宋体" w:hAnsi="宋体" w:eastAsia="宋体"/>
          <w:szCs w:val="21"/>
        </w:rPr>
        <w:t>：</w:t>
      </w:r>
      <w:r>
        <w:rPr>
          <w:rFonts w:hint="eastAsia" w:ascii="宋体" w:hAnsi="宋体" w:eastAsia="宋体" w:cs="宋体"/>
          <w:color w:val="000000"/>
          <w:kern w:val="0"/>
          <w:szCs w:val="21"/>
          <w:lang w:bidi="ar"/>
        </w:rPr>
        <w:t>新能源汽车数据</w:t>
      </w:r>
      <w:r>
        <w:rPr>
          <w:rFonts w:ascii="宋体" w:hAnsi="宋体" w:eastAsia="宋体"/>
          <w:szCs w:val="21"/>
        </w:rPr>
        <w:t>分类分级的各类别、各级别界限明确，每个数据项原则上只属于一个类别、一个级别</w:t>
      </w:r>
      <w:r>
        <w:rPr>
          <w:rFonts w:hint="eastAsia" w:ascii="宋体" w:hAnsi="宋体" w:eastAsia="宋体"/>
          <w:szCs w:val="21"/>
          <w:lang w:val="en-US" w:eastAsia="zh-CN"/>
        </w:rPr>
        <w:t>;</w:t>
      </w:r>
    </w:p>
    <w:p w14:paraId="1630C2B2">
      <w:pPr>
        <w:widowControl/>
        <w:numPr>
          <w:ilvl w:val="0"/>
          <w:numId w:val="3"/>
        </w:numPr>
        <w:ind w:firstLine="420" w:firstLineChars="200"/>
        <w:jc w:val="left"/>
        <w:rPr>
          <w:rFonts w:ascii="宋体" w:hAnsi="宋体" w:eastAsia="宋体"/>
          <w:szCs w:val="21"/>
        </w:rPr>
      </w:pPr>
      <w:r>
        <w:rPr>
          <w:rFonts w:ascii="宋体" w:hAnsi="宋体" w:eastAsia="宋体"/>
          <w:bCs/>
          <w:szCs w:val="21"/>
        </w:rPr>
        <w:t>就高从严原则</w:t>
      </w:r>
      <w:r>
        <w:rPr>
          <w:rFonts w:ascii="宋体" w:hAnsi="宋体" w:eastAsia="宋体"/>
          <w:szCs w:val="21"/>
        </w:rPr>
        <w:t>：采取就高</w:t>
      </w:r>
      <w:r>
        <w:rPr>
          <w:rFonts w:hint="eastAsia" w:ascii="宋体" w:hAnsi="宋体" w:eastAsia="宋体"/>
          <w:szCs w:val="21"/>
        </w:rPr>
        <w:t>不就低</w:t>
      </w:r>
      <w:r>
        <w:rPr>
          <w:rFonts w:ascii="宋体" w:hAnsi="宋体" w:eastAsia="宋体"/>
          <w:szCs w:val="21"/>
        </w:rPr>
        <w:t>原则对</w:t>
      </w:r>
      <w:r>
        <w:rPr>
          <w:rFonts w:hint="eastAsia" w:ascii="宋体" w:hAnsi="宋体" w:eastAsia="宋体" w:cs="宋体"/>
          <w:color w:val="000000"/>
          <w:kern w:val="0"/>
          <w:szCs w:val="21"/>
          <w:lang w:bidi="ar"/>
        </w:rPr>
        <w:t>新能源汽车数据</w:t>
      </w:r>
      <w:r>
        <w:rPr>
          <w:rFonts w:ascii="宋体" w:hAnsi="宋体" w:eastAsia="宋体"/>
          <w:szCs w:val="21"/>
        </w:rPr>
        <w:t>进行分类分级，</w:t>
      </w:r>
      <w:r>
        <w:rPr>
          <w:rFonts w:hint="eastAsia" w:ascii="宋体" w:hAnsi="宋体" w:eastAsia="宋体"/>
          <w:szCs w:val="21"/>
        </w:rPr>
        <w:t>即</w:t>
      </w:r>
      <w:r>
        <w:rPr>
          <w:rFonts w:ascii="宋体" w:hAnsi="宋体" w:eastAsia="宋体"/>
          <w:szCs w:val="21"/>
        </w:rPr>
        <w:t>如果数据集包含多个级别的数据项，应按照数据项的最高级别对数据集进行定级</w:t>
      </w:r>
      <w:r>
        <w:rPr>
          <w:rFonts w:hint="eastAsia" w:ascii="宋体" w:hAnsi="宋体" w:eastAsia="宋体"/>
          <w:szCs w:val="21"/>
          <w:lang w:val="en-US" w:eastAsia="zh-CN"/>
        </w:rPr>
        <w:t>;</w:t>
      </w:r>
    </w:p>
    <w:p w14:paraId="7516ABBA">
      <w:pPr>
        <w:widowControl/>
        <w:numPr>
          <w:ilvl w:val="0"/>
          <w:numId w:val="3"/>
        </w:numPr>
        <w:ind w:firstLine="420" w:firstLineChars="200"/>
        <w:jc w:val="left"/>
        <w:rPr>
          <w:rFonts w:ascii="宋体" w:hAnsi="宋体" w:eastAsia="宋体"/>
          <w:szCs w:val="21"/>
        </w:rPr>
      </w:pPr>
      <w:r>
        <w:rPr>
          <w:rFonts w:ascii="宋体" w:hAnsi="宋体" w:eastAsia="宋体"/>
          <w:bCs/>
          <w:szCs w:val="21"/>
        </w:rPr>
        <w:t>时效性原则</w:t>
      </w:r>
      <w:r>
        <w:rPr>
          <w:rFonts w:ascii="宋体" w:hAnsi="宋体" w:eastAsia="宋体"/>
          <w:szCs w:val="21"/>
        </w:rPr>
        <w:t>：</w:t>
      </w:r>
      <w:r>
        <w:rPr>
          <w:rFonts w:hint="eastAsia" w:ascii="宋体" w:hAnsi="宋体" w:eastAsia="宋体" w:cs="宋体"/>
          <w:color w:val="000000"/>
          <w:kern w:val="0"/>
          <w:szCs w:val="21"/>
          <w:lang w:bidi="ar"/>
        </w:rPr>
        <w:t>新能源汽车数据</w:t>
      </w:r>
      <w:r>
        <w:rPr>
          <w:rFonts w:ascii="宋体" w:hAnsi="宋体" w:eastAsia="宋体"/>
          <w:szCs w:val="21"/>
        </w:rPr>
        <w:t>的类别级别可能因时间变化、政策环境变化、安全事件发生或不同业务场景的敏感性变化而发生改变，因此需要对</w:t>
      </w:r>
      <w:r>
        <w:rPr>
          <w:rFonts w:hint="eastAsia" w:ascii="宋体" w:hAnsi="宋体" w:eastAsia="宋体" w:cs="宋体"/>
          <w:color w:val="000000"/>
          <w:kern w:val="0"/>
          <w:szCs w:val="21"/>
          <w:lang w:bidi="ar"/>
        </w:rPr>
        <w:t>新能源汽车数据</w:t>
      </w:r>
      <w:r>
        <w:rPr>
          <w:rFonts w:ascii="宋体" w:hAnsi="宋体" w:eastAsia="宋体"/>
          <w:szCs w:val="21"/>
        </w:rPr>
        <w:t>分类分级进行定期审核并及时调整</w:t>
      </w:r>
      <w:r>
        <w:rPr>
          <w:rFonts w:hint="eastAsia" w:ascii="宋体" w:hAnsi="宋体" w:eastAsia="宋体"/>
          <w:szCs w:val="21"/>
          <w:lang w:val="en-US" w:eastAsia="zh-CN"/>
        </w:rPr>
        <w:t>;</w:t>
      </w:r>
    </w:p>
    <w:p w14:paraId="01C6E500">
      <w:pPr>
        <w:widowControl/>
        <w:numPr>
          <w:ilvl w:val="0"/>
          <w:numId w:val="3"/>
        </w:numPr>
        <w:ind w:firstLine="420" w:firstLineChars="200"/>
        <w:jc w:val="left"/>
        <w:rPr>
          <w:rFonts w:ascii="宋体" w:hAnsi="宋体" w:eastAsia="宋体"/>
          <w:szCs w:val="21"/>
        </w:rPr>
      </w:pPr>
      <w:r>
        <w:rPr>
          <w:rFonts w:hint="eastAsia" w:ascii="宋体" w:hAnsi="宋体" w:eastAsia="宋体"/>
          <w:bCs/>
          <w:szCs w:val="21"/>
        </w:rPr>
        <w:t>易用</w:t>
      </w:r>
      <w:r>
        <w:rPr>
          <w:rFonts w:ascii="宋体" w:hAnsi="宋体" w:eastAsia="宋体"/>
          <w:bCs/>
          <w:szCs w:val="21"/>
        </w:rPr>
        <w:t>性原则</w:t>
      </w:r>
      <w:r>
        <w:rPr>
          <w:rFonts w:ascii="宋体" w:hAnsi="宋体" w:eastAsia="宋体"/>
          <w:szCs w:val="21"/>
        </w:rPr>
        <w:t>：</w:t>
      </w:r>
      <w:r>
        <w:rPr>
          <w:rFonts w:hint="eastAsia" w:ascii="宋体" w:hAnsi="宋体" w:eastAsia="宋体" w:cs="宋体"/>
          <w:color w:val="000000"/>
          <w:kern w:val="0"/>
          <w:szCs w:val="21"/>
          <w:lang w:bidi="ar"/>
        </w:rPr>
        <w:t>新能源汽车</w:t>
      </w:r>
      <w:r>
        <w:rPr>
          <w:rFonts w:hint="eastAsia" w:ascii="宋体" w:hAnsi="宋体" w:eastAsia="宋体"/>
          <w:szCs w:val="21"/>
        </w:rPr>
        <w:t>数据分类分级方法应精炼且易于理解，避免设置真实运行场景和业务实践中不存在的数据项，便于各机构、部门、企业理解和运用</w:t>
      </w:r>
      <w:r>
        <w:rPr>
          <w:rFonts w:ascii="宋体" w:hAnsi="宋体" w:eastAsia="宋体"/>
          <w:szCs w:val="21"/>
        </w:rPr>
        <w:t>。</w:t>
      </w:r>
    </w:p>
    <w:p w14:paraId="464BF02A">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29" w:name="_Toc175321159"/>
      <w:bookmarkStart w:id="30" w:name="_Toc165986618"/>
      <w:r>
        <w:rPr>
          <w:rFonts w:hint="eastAsia" w:ascii="黑体" w:hAnsi="黑体" w:eastAsia="黑体" w:cs="黑体"/>
          <w:color w:val="000000"/>
          <w:kern w:val="0"/>
          <w:szCs w:val="21"/>
          <w:lang w:bidi="ar"/>
        </w:rPr>
        <w:t>5 数据分类方法与流程</w:t>
      </w:r>
      <w:bookmarkEnd w:id="29"/>
      <w:bookmarkEnd w:id="30"/>
    </w:p>
    <w:p w14:paraId="6A4959D1">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31" w:name="_Toc175321160"/>
      <w:bookmarkStart w:id="32" w:name="_Toc165986619"/>
      <w:r>
        <w:rPr>
          <w:rFonts w:hint="eastAsia" w:ascii="黑体" w:hAnsi="黑体" w:eastAsia="黑体" w:cs="黑体"/>
          <w:color w:val="000000"/>
          <w:kern w:val="0"/>
          <w:szCs w:val="21"/>
          <w:lang w:bidi="ar"/>
        </w:rPr>
        <w:t>5.1 数据分类方法</w:t>
      </w:r>
      <w:bookmarkEnd w:id="31"/>
      <w:bookmarkEnd w:id="32"/>
    </w:p>
    <w:p w14:paraId="1B07A09D">
      <w:pPr>
        <w:widowControl/>
        <w:jc w:val="left"/>
        <w:rPr>
          <w:rFonts w:ascii="宋体" w:hAnsi="宋体" w:eastAsia="宋体" w:cs="宋体"/>
          <w:color w:val="000000"/>
          <w:kern w:val="0"/>
          <w:szCs w:val="21"/>
          <w:lang w:bidi="ar"/>
        </w:rPr>
      </w:pPr>
      <w:r>
        <w:rPr>
          <w:rFonts w:hint="eastAsia" w:ascii="宋体" w:hAnsi="宋体" w:eastAsia="宋体" w:cs="Verdana"/>
          <w:color w:val="303030"/>
          <w:kern w:val="0"/>
          <w:szCs w:val="21"/>
          <w:shd w:val="clear" w:color="auto" w:fill="FFFFFF"/>
        </w:rPr>
        <w:t xml:space="preserve"> </w:t>
      </w:r>
      <w:r>
        <w:rPr>
          <w:rFonts w:ascii="宋体" w:hAnsi="宋体" w:eastAsia="宋体" w:cs="Verdana"/>
          <w:color w:val="303030"/>
          <w:kern w:val="0"/>
          <w:szCs w:val="21"/>
          <w:shd w:val="clear" w:color="auto" w:fill="FFFFFF"/>
        </w:rPr>
        <w:t xml:space="preserve">  </w:t>
      </w:r>
      <w:r>
        <w:rPr>
          <w:rFonts w:ascii="宋体" w:hAnsi="宋体" w:eastAsia="宋体"/>
          <w:szCs w:val="21"/>
        </w:rPr>
        <w:t xml:space="preserve"> </w:t>
      </w:r>
      <w:r>
        <w:rPr>
          <w:rFonts w:hint="eastAsia" w:ascii="宋体" w:hAnsi="宋体" w:eastAsia="宋体"/>
          <w:szCs w:val="21"/>
        </w:rPr>
        <w:t>本指南参照</w:t>
      </w:r>
      <w:r>
        <w:rPr>
          <w:rFonts w:hint="eastAsia" w:ascii="宋体" w:hAnsi="宋体" w:eastAsia="宋体"/>
          <w:bCs/>
          <w:color w:val="000000"/>
          <w:kern w:val="0"/>
          <w:szCs w:val="21"/>
          <w:lang w:bidi="ar"/>
        </w:rPr>
        <w:t>GB/T 43697-20</w:t>
      </w:r>
      <w:r>
        <w:rPr>
          <w:rFonts w:hint="eastAsia" w:ascii="宋体" w:hAnsi="宋体" w:eastAsia="宋体"/>
          <w:color w:val="000000"/>
          <w:kern w:val="0"/>
          <w:szCs w:val="21"/>
          <w:lang w:bidi="ar"/>
        </w:rPr>
        <w:t>24、</w:t>
      </w:r>
      <w:r>
        <w:rPr>
          <w:rFonts w:hint="eastAsia" w:ascii="宋体" w:hAnsi="宋体" w:eastAsia="宋体"/>
          <w:szCs w:val="21"/>
        </w:rPr>
        <w:t>TC260-PG-20212A以及行业最佳实践，采用线分类法与面分类法相结合的方式对新能源汽车数据进行分类，以“业务条线-关键业务-业务属性分类”的方式给出数据分类规则。</w:t>
      </w:r>
    </w:p>
    <w:p w14:paraId="0EA959EA">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33" w:name="_Toc165986620"/>
      <w:bookmarkStart w:id="34" w:name="_Toc175321161"/>
      <w:r>
        <w:rPr>
          <w:rFonts w:hint="eastAsia" w:ascii="黑体" w:hAnsi="黑体" w:eastAsia="黑体" w:cs="黑体"/>
          <w:color w:val="000000"/>
          <w:kern w:val="0"/>
          <w:szCs w:val="21"/>
          <w:lang w:bidi="ar"/>
        </w:rPr>
        <w:t>5.2 数据分类流程</w:t>
      </w:r>
      <w:bookmarkEnd w:id="33"/>
      <w:bookmarkEnd w:id="34"/>
    </w:p>
    <w:p w14:paraId="11EB264D">
      <w:pPr>
        <w:widowControl/>
        <w:jc w:val="left"/>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数据分类流程可以划分为分类规划、分类准备、分类实施、结果评估、维护改进</w:t>
      </w:r>
      <w:r>
        <w:rPr>
          <w:rFonts w:ascii="宋体" w:hAnsi="宋体" w:eastAsia="宋体"/>
          <w:szCs w:val="21"/>
        </w:rPr>
        <w:t>5</w:t>
      </w:r>
      <w:r>
        <w:rPr>
          <w:rFonts w:hint="eastAsia" w:ascii="宋体" w:hAnsi="宋体" w:eastAsia="宋体"/>
          <w:szCs w:val="21"/>
        </w:rPr>
        <w:t>个阶段</w:t>
      </w:r>
      <w:r>
        <w:rPr>
          <w:rFonts w:hint="eastAsia" w:ascii="宋体" w:hAnsi="宋体" w:eastAsia="宋体"/>
          <w:szCs w:val="21"/>
          <w:lang w:eastAsia="zh-CN"/>
        </w:rPr>
        <w:t>，</w:t>
      </w:r>
      <w:r>
        <w:rPr>
          <w:rFonts w:hint="eastAsia" w:ascii="宋体" w:hAnsi="宋体" w:eastAsia="宋体"/>
          <w:szCs w:val="21"/>
          <w:lang w:val="en-US" w:eastAsia="zh-CN"/>
        </w:rPr>
        <w:t>如图1所示</w:t>
      </w:r>
      <w:r>
        <w:rPr>
          <w:rFonts w:hint="eastAsia" w:ascii="宋体" w:hAnsi="宋体" w:eastAsia="宋体"/>
          <w:szCs w:val="21"/>
        </w:rPr>
        <w:t>。</w:t>
      </w:r>
    </w:p>
    <w:p w14:paraId="0529059C">
      <w:pPr>
        <w:widowControl/>
        <w:spacing w:line="480" w:lineRule="atLeast"/>
        <w:jc w:val="left"/>
        <w:rPr>
          <w:rFonts w:ascii="宋体" w:hAnsi="宋体" w:eastAsia="宋体"/>
          <w:szCs w:val="21"/>
        </w:rPr>
      </w:pPr>
      <w:r>
        <w:rPr>
          <w:rFonts w:ascii="宋体" w:hAnsi="宋体" w:eastAsia="宋体"/>
          <w:szCs w:val="21"/>
        </w:rPr>
        <w:drawing>
          <wp:inline distT="0" distB="0" distL="114300" distR="114300">
            <wp:extent cx="5365750" cy="2347595"/>
            <wp:effectExtent l="0" t="0" r="635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a:stretch>
                      <a:fillRect/>
                    </a:stretch>
                  </pic:blipFill>
                  <pic:spPr>
                    <a:xfrm>
                      <a:off x="0" y="0"/>
                      <a:ext cx="5408064" cy="2366377"/>
                    </a:xfrm>
                    <a:prstGeom prst="rect">
                      <a:avLst/>
                    </a:prstGeom>
                    <a:noFill/>
                    <a:ln>
                      <a:noFill/>
                    </a:ln>
                  </pic:spPr>
                </pic:pic>
              </a:graphicData>
            </a:graphic>
          </wp:inline>
        </w:drawing>
      </w:r>
    </w:p>
    <w:p w14:paraId="11C8D68A">
      <w:pPr>
        <w:pStyle w:val="15"/>
        <w:spacing w:line="460" w:lineRule="exact"/>
        <w:jc w:val="center"/>
        <w:rPr>
          <w:rFonts w:ascii="黑体" w:hAnsi="黑体" w:eastAsia="黑体" w:cs="黑体"/>
        </w:rPr>
      </w:pPr>
      <w:r>
        <w:rPr>
          <w:rFonts w:hint="eastAsia" w:ascii="黑体" w:hAnsi="黑体" w:eastAsia="黑体" w:cs="黑体"/>
        </w:rPr>
        <w:t>图1 数据分类流程</w:t>
      </w:r>
    </w:p>
    <w:p w14:paraId="60DB2DB2">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35" w:name="_Toc175321162"/>
      <w:r>
        <w:rPr>
          <w:rFonts w:hint="eastAsia" w:ascii="黑体" w:hAnsi="黑体" w:eastAsia="黑体" w:cs="黑体"/>
          <w:color w:val="000000"/>
          <w:kern w:val="0"/>
          <w:szCs w:val="21"/>
          <w:lang w:bidi="ar"/>
        </w:rPr>
        <w:t>5.2.1 分类规划</w:t>
      </w:r>
      <w:bookmarkEnd w:id="35"/>
    </w:p>
    <w:p w14:paraId="5374DD08">
      <w:pPr>
        <w:widowControl/>
        <w:ind w:firstLine="420" w:firstLineChars="200"/>
        <w:jc w:val="left"/>
        <w:rPr>
          <w:rFonts w:ascii="宋体" w:hAnsi="宋体" w:eastAsia="宋体" w:cs="Times New Roman"/>
          <w:szCs w:val="21"/>
          <w:lang w:bidi="ar"/>
        </w:rPr>
      </w:pPr>
      <w:r>
        <w:rPr>
          <w:rFonts w:hint="eastAsia" w:ascii="宋体" w:hAnsi="宋体" w:eastAsia="宋体" w:cs="Times New Roman"/>
          <w:szCs w:val="21"/>
          <w:lang w:bidi="ar"/>
        </w:rPr>
        <w:t>首先明确分类的具体业务场景，然后根据业务场景选取合适的分类视角。</w:t>
      </w:r>
    </w:p>
    <w:p w14:paraId="45504DCE">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36" w:name="_Toc175321163"/>
      <w:r>
        <w:rPr>
          <w:rFonts w:hint="eastAsia" w:ascii="黑体" w:hAnsi="黑体" w:eastAsia="黑体" w:cs="黑体"/>
          <w:color w:val="000000"/>
          <w:kern w:val="0"/>
          <w:szCs w:val="21"/>
          <w:lang w:bidi="ar"/>
        </w:rPr>
        <w:t>5.2.2 分类准备</w:t>
      </w:r>
      <w:bookmarkEnd w:id="36"/>
    </w:p>
    <w:p w14:paraId="34C59FC5">
      <w:pPr>
        <w:widowControl/>
        <w:ind w:firstLine="420" w:firstLineChars="200"/>
        <w:jc w:val="left"/>
        <w:rPr>
          <w:rFonts w:ascii="宋体" w:hAnsi="宋体" w:eastAsia="宋体" w:cs="Times New Roman"/>
          <w:szCs w:val="21"/>
          <w:lang w:bidi="ar"/>
        </w:rPr>
      </w:pPr>
      <w:r>
        <w:rPr>
          <w:rFonts w:hint="eastAsia" w:ascii="宋体" w:hAnsi="宋体" w:eastAsia="宋体" w:cs="Times New Roman"/>
          <w:szCs w:val="21"/>
          <w:lang w:bidi="ar"/>
        </w:rPr>
        <w:t>从数据产生的场景、主体、时效、数据业务类型以及数据敏感程度等角度调研数据现状，对现有数据进行梳理，形成可供分类的数据清单。其次基于数据清单</w:t>
      </w:r>
      <w:r>
        <w:rPr>
          <w:rFonts w:hint="eastAsia" w:ascii="宋体" w:hAnsi="宋体" w:eastAsia="宋体"/>
          <w:szCs w:val="21"/>
        </w:rPr>
        <w:t>从数据的业务场景、数据产生来源、数据量的大小和</w:t>
      </w:r>
      <w:r>
        <w:rPr>
          <w:rFonts w:hint="eastAsia" w:ascii="宋体" w:hAnsi="宋体" w:eastAsia="宋体" w:cs="Times New Roman"/>
          <w:szCs w:val="21"/>
          <w:lang w:bidi="ar"/>
        </w:rPr>
        <w:t>数据敏感程度</w:t>
      </w:r>
      <w:r>
        <w:rPr>
          <w:rFonts w:hint="eastAsia" w:ascii="宋体" w:hAnsi="宋体" w:eastAsia="宋体"/>
          <w:szCs w:val="21"/>
        </w:rPr>
        <w:t>确定具体的分类对象。然后梳理分类视角下的数据特征，再根据梳理好的数据特征选取分类维度。最后结合分类对象和分类维度选取合适的分类方法。</w:t>
      </w:r>
    </w:p>
    <w:p w14:paraId="1C8F0A6E">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37" w:name="_Toc175321164"/>
      <w:r>
        <w:rPr>
          <w:rFonts w:hint="eastAsia" w:ascii="黑体" w:hAnsi="黑体" w:eastAsia="黑体" w:cs="黑体"/>
          <w:color w:val="000000"/>
          <w:kern w:val="0"/>
          <w:szCs w:val="21"/>
          <w:lang w:bidi="ar"/>
        </w:rPr>
        <w:t>5.2.3 分类实施</w:t>
      </w:r>
      <w:bookmarkEnd w:id="37"/>
    </w:p>
    <w:p w14:paraId="368FEAD7">
      <w:pPr>
        <w:widowControl/>
        <w:ind w:firstLine="420" w:firstLineChars="200"/>
        <w:jc w:val="left"/>
        <w:rPr>
          <w:rFonts w:ascii="宋体" w:hAnsi="宋体" w:eastAsia="宋体" w:cs="Times New Roman"/>
          <w:szCs w:val="21"/>
          <w:lang w:bidi="ar"/>
        </w:rPr>
      </w:pPr>
      <w:r>
        <w:rPr>
          <w:rFonts w:hint="eastAsia" w:ascii="宋体" w:hAnsi="宋体" w:eastAsia="宋体" w:cs="Times New Roman"/>
          <w:szCs w:val="21"/>
          <w:lang w:bidi="ar"/>
        </w:rPr>
        <w:t>从新能源汽车数据的业务属性出发，拟定具体的分类实施流程。然后根据实施流程、分类维度以及分类方法输出分类规则，编写分类算法，遵循软件开发规范开发分类工具脚本。最后以文档的形式记录分类实施过程中的每一个步骤以及分类结果。</w:t>
      </w:r>
    </w:p>
    <w:p w14:paraId="4A30FB84">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38" w:name="_Toc175321165"/>
      <w:r>
        <w:rPr>
          <w:rFonts w:hint="eastAsia" w:ascii="黑体" w:hAnsi="黑体" w:eastAsia="黑体" w:cs="黑体"/>
          <w:color w:val="000000"/>
          <w:kern w:val="0"/>
          <w:szCs w:val="21"/>
          <w:lang w:bidi="ar"/>
        </w:rPr>
        <w:t>5.2.4 结果评估</w:t>
      </w:r>
      <w:bookmarkEnd w:id="38"/>
    </w:p>
    <w:p w14:paraId="542DE6BF">
      <w:pPr>
        <w:widowControl/>
        <w:ind w:firstLine="420" w:firstLineChars="200"/>
        <w:jc w:val="left"/>
        <w:rPr>
          <w:rFonts w:ascii="宋体" w:hAnsi="宋体" w:eastAsia="宋体" w:cs="Times New Roman"/>
          <w:szCs w:val="21"/>
          <w:lang w:bidi="ar"/>
        </w:rPr>
      </w:pPr>
      <w:r>
        <w:rPr>
          <w:rFonts w:hint="eastAsia" w:ascii="宋体" w:hAnsi="宋体" w:eastAsia="宋体" w:cs="Times New Roman"/>
          <w:szCs w:val="21"/>
          <w:lang w:bidi="ar"/>
        </w:rPr>
        <w:t>基于上述的分类规则，构建数据分类验证工具，对分类后的</w:t>
      </w:r>
      <w:r>
        <w:rPr>
          <w:rFonts w:hint="eastAsia" w:ascii="宋体" w:hAnsi="宋体" w:eastAsia="宋体" w:cs="宋体"/>
          <w:color w:val="000000"/>
          <w:kern w:val="0"/>
          <w:szCs w:val="21"/>
          <w:lang w:bidi="ar"/>
        </w:rPr>
        <w:t>新能源汽车数据</w:t>
      </w:r>
      <w:r>
        <w:rPr>
          <w:rFonts w:hint="eastAsia" w:ascii="宋体" w:hAnsi="宋体" w:eastAsia="宋体" w:cs="Times New Roman"/>
          <w:szCs w:val="21"/>
          <w:lang w:bidi="ar"/>
        </w:rPr>
        <w:t>类别进行验证，分析分类中存在的问题。然后对参与数据分类的相关人员进行访谈，搜集访谈意见。根据访谈意见和问题，调整</w:t>
      </w:r>
      <w:r>
        <w:rPr>
          <w:rFonts w:hint="eastAsia" w:ascii="宋体" w:hAnsi="宋体" w:eastAsia="宋体" w:cs="宋体"/>
          <w:color w:val="000000"/>
          <w:kern w:val="0"/>
          <w:szCs w:val="21"/>
          <w:lang w:bidi="ar"/>
        </w:rPr>
        <w:t>新能源汽车数据</w:t>
      </w:r>
      <w:r>
        <w:rPr>
          <w:rFonts w:hint="eastAsia" w:ascii="宋体" w:hAnsi="宋体" w:eastAsia="宋体" w:cs="Times New Roman"/>
          <w:szCs w:val="21"/>
          <w:lang w:bidi="ar"/>
        </w:rPr>
        <w:t>分类，直至满足分类要求。</w:t>
      </w:r>
    </w:p>
    <w:p w14:paraId="7FFA0786">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39" w:name="_Toc175321166"/>
      <w:r>
        <w:rPr>
          <w:rFonts w:hint="eastAsia" w:ascii="黑体" w:hAnsi="黑体" w:eastAsia="黑体" w:cs="黑体"/>
          <w:color w:val="000000"/>
          <w:kern w:val="0"/>
          <w:szCs w:val="21"/>
          <w:lang w:bidi="ar"/>
        </w:rPr>
        <w:t>5.2.5 维护改进</w:t>
      </w:r>
      <w:bookmarkEnd w:id="39"/>
    </w:p>
    <w:p w14:paraId="35FF8D3A">
      <w:pPr>
        <w:widowControl/>
        <w:ind w:firstLine="420" w:firstLineChars="200"/>
        <w:jc w:val="left"/>
        <w:rPr>
          <w:rFonts w:ascii="宋体" w:hAnsi="宋体" w:eastAsia="宋体" w:cs="Times New Roman"/>
          <w:szCs w:val="21"/>
          <w:lang w:bidi="ar"/>
        </w:rPr>
      </w:pPr>
      <w:r>
        <w:rPr>
          <w:rFonts w:hint="eastAsia" w:ascii="宋体" w:hAnsi="宋体" w:eastAsia="宋体" w:cs="Times New Roman"/>
          <w:szCs w:val="21"/>
          <w:lang w:bidi="ar"/>
        </w:rPr>
        <w:t>定期对新增数据和前期的数据分类进行核查，及时调整</w:t>
      </w:r>
      <w:r>
        <w:rPr>
          <w:rFonts w:hint="eastAsia" w:ascii="宋体" w:hAnsi="宋体" w:eastAsia="宋体" w:cs="宋体"/>
          <w:color w:val="000000"/>
          <w:kern w:val="0"/>
          <w:szCs w:val="21"/>
          <w:lang w:bidi="ar"/>
        </w:rPr>
        <w:t>新能源汽车数据</w:t>
      </w:r>
      <w:r>
        <w:rPr>
          <w:rFonts w:hint="eastAsia" w:ascii="宋体" w:hAnsi="宋体" w:eastAsia="宋体" w:cs="Times New Roman"/>
          <w:szCs w:val="21"/>
          <w:lang w:bidi="ar"/>
        </w:rPr>
        <w:t>分类的规则与具体的数据分类。</w:t>
      </w:r>
    </w:p>
    <w:p w14:paraId="27D9B321">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40" w:name="_Toc175321167"/>
      <w:bookmarkStart w:id="41" w:name="_Toc165986621"/>
      <w:r>
        <w:rPr>
          <w:rFonts w:hint="eastAsia" w:ascii="黑体" w:hAnsi="黑体" w:eastAsia="黑体" w:cs="黑体"/>
          <w:color w:val="000000"/>
          <w:kern w:val="0"/>
          <w:szCs w:val="21"/>
          <w:lang w:bidi="ar"/>
        </w:rPr>
        <w:t>6 数据分级方法与流程</w:t>
      </w:r>
      <w:bookmarkEnd w:id="40"/>
      <w:bookmarkEnd w:id="41"/>
    </w:p>
    <w:p w14:paraId="65B9B049">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42" w:name="_Toc175321168"/>
      <w:bookmarkStart w:id="43" w:name="_Toc165986622"/>
      <w:r>
        <w:rPr>
          <w:rFonts w:hint="eastAsia" w:ascii="黑体" w:hAnsi="黑体" w:eastAsia="黑体" w:cs="黑体"/>
          <w:color w:val="000000"/>
          <w:kern w:val="0"/>
          <w:szCs w:val="21"/>
          <w:lang w:bidi="ar"/>
        </w:rPr>
        <w:t>6.1 数据分级方法</w:t>
      </w:r>
      <w:bookmarkEnd w:id="42"/>
      <w:bookmarkEnd w:id="43"/>
    </w:p>
    <w:p w14:paraId="1FACBC4F">
      <w:pPr>
        <w:widowControl/>
        <w:ind w:firstLine="420" w:firstLineChars="200"/>
        <w:jc w:val="left"/>
        <w:rPr>
          <w:rFonts w:hint="eastAsia" w:ascii="宋体" w:hAnsi="宋体" w:eastAsia="宋体" w:cs="宋体"/>
          <w:color w:val="000000"/>
          <w:kern w:val="0"/>
          <w:szCs w:val="21"/>
          <w:lang w:eastAsia="zh-CN" w:bidi="ar"/>
        </w:rPr>
      </w:pPr>
      <w:r>
        <w:rPr>
          <w:rFonts w:ascii="宋体" w:hAnsi="宋体" w:eastAsia="宋体" w:cs="Times New Roman"/>
          <w:szCs w:val="21"/>
          <w:lang w:bidi="ar"/>
        </w:rPr>
        <w:t>数据分级管理是建立数据生命周期安全保护框架的基础性工作，为实施有针对性的数据安全管控措施提供支撑。</w:t>
      </w:r>
      <w:r>
        <w:rPr>
          <w:rFonts w:hint="eastAsia" w:ascii="宋体" w:hAnsi="宋体" w:eastAsia="宋体" w:cs="宋体"/>
          <w:color w:val="000000"/>
          <w:kern w:val="0"/>
          <w:szCs w:val="21"/>
          <w:lang w:bidi="ar"/>
        </w:rPr>
        <w:t>本指南依据《汽车数据安全管理若干规定（试行）》以及数据安全性遭受破坏后的影响对象和影响程度，将数据安全级别从高到低划分为5级、4级、3级、2级、1级，一般具有如下特征</w:t>
      </w:r>
      <w:r>
        <w:rPr>
          <w:rFonts w:hint="eastAsia" w:ascii="宋体" w:hAnsi="宋体" w:eastAsia="宋体" w:cs="宋体"/>
          <w:color w:val="000000"/>
          <w:kern w:val="0"/>
          <w:szCs w:val="21"/>
          <w:lang w:eastAsia="zh-CN" w:bidi="ar"/>
        </w:rPr>
        <w:t>。</w:t>
      </w:r>
    </w:p>
    <w:p w14:paraId="40C0E9BB">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级数据特征：数据一旦遭到破坏、泄露、损毁等，对公众利益造成特别严重损害，对国家安全造成损害，一般包含的数据有敏感位置信息、宏观经济数据、安全领域数据、重要自然资源信息和重要机构信息，新能源汽车</w:t>
      </w: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级数据包括：1）军事管理区、国防科工单位以及县级以上党政机关等重要敏感区域的地理信息、人员流量、车辆流量等数据，2）涉及个人信息主体超过10</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万人的车主信息等。</w:t>
      </w:r>
    </w:p>
    <w:p w14:paraId="43D38C44">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级数据特征：数据一旦遭到破坏、泄露、损毁等，对个人权益和企业合法权益造成特别严重损害，可能对公众利益造成严重损害但不影响国家安全。新能源汽车4级数据包括如下四类数据：1）涉及个人信息主体超过10万人的车主信息；2）</w:t>
      </w:r>
      <w:r>
        <w:rPr>
          <w:rFonts w:hint="eastAsia" w:ascii="宋体" w:hAnsi="宋体" w:eastAsia="宋体" w:cs="宋体"/>
          <w:kern w:val="0"/>
          <w:szCs w:val="21"/>
          <w:lang w:bidi="ar"/>
        </w:rPr>
        <w:t>车辆充电信息；</w:t>
      </w:r>
      <w:r>
        <w:rPr>
          <w:rFonts w:hint="eastAsia" w:ascii="宋体" w:hAnsi="宋体" w:eastAsia="宋体" w:cs="宋体"/>
          <w:color w:val="000000"/>
          <w:kern w:val="0"/>
          <w:szCs w:val="21"/>
          <w:lang w:bidi="ar"/>
        </w:rPr>
        <w:t>3）车辆行驶轨迹数据；4）异常报警信息等。</w:t>
      </w:r>
    </w:p>
    <w:p w14:paraId="25B8E4AC">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3级数据特征：数据一旦遭到破坏、泄露、损毁等，对个人权益和企业合法权益造成严重损害，可能对公众利益造成一般损害但不影响国家安全。新能源汽车3级数据包括营运企业相关人员信息、事故信息等。</w:t>
      </w:r>
    </w:p>
    <w:p w14:paraId="41295767">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级数据特征：数据一旦遭到破坏、泄露、损毁等，对个人权益和企业合法权益造成一般损害但不影响国家安全和公众利益。新能源汽车2级数据包括车辆基本信息、车辆操控信息、车载充电机信息、车载储能装置信息、驱动电机信息、电池数据、车辆行驶状态信息、维修保养数据等。</w:t>
      </w:r>
    </w:p>
    <w:p w14:paraId="6A0AD7BE">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1级数据特征：数据一旦遭到破坏、泄露、损毁等，对国家安全、公众利益、个人权益和企业合法权益均无危害。新能源汽车1级数据包括对外公开的车型基本信息，车企基本信息、市场推广信息等。</w:t>
      </w:r>
    </w:p>
    <w:p w14:paraId="3D037F3F">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44" w:name="_Toc165986623"/>
      <w:bookmarkStart w:id="45" w:name="_Toc175321169"/>
      <w:r>
        <w:rPr>
          <w:rFonts w:hint="eastAsia" w:ascii="黑体" w:hAnsi="黑体" w:eastAsia="黑体" w:cs="黑体"/>
          <w:color w:val="000000"/>
          <w:kern w:val="0"/>
          <w:szCs w:val="21"/>
          <w:lang w:bidi="ar"/>
        </w:rPr>
        <w:t>6.2 分级流程</w:t>
      </w:r>
      <w:bookmarkEnd w:id="44"/>
      <w:bookmarkEnd w:id="45"/>
      <w:r>
        <w:rPr>
          <w:rFonts w:hint="eastAsia" w:ascii="黑体" w:hAnsi="黑体" w:eastAsia="黑体" w:cs="黑体"/>
          <w:color w:val="000000"/>
          <w:kern w:val="0"/>
          <w:szCs w:val="21"/>
          <w:lang w:bidi="ar"/>
        </w:rPr>
        <w:t xml:space="preserve"> </w:t>
      </w:r>
    </w:p>
    <w:p w14:paraId="4A356AF4">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新能源汽车数据安全分级过程包括数据资产梳理、数据安全分级准备、数据安全级别判定、数据安全级别审核及数据安全级别批准，具体工作流程如图2所示。 </w:t>
      </w:r>
    </w:p>
    <w:p w14:paraId="7E54EF06">
      <w:pPr>
        <w:widowControl/>
        <w:spacing w:line="480" w:lineRule="atLeast"/>
        <w:ind w:firstLine="420" w:firstLineChars="200"/>
        <w:jc w:val="center"/>
        <w:rPr>
          <w:rFonts w:ascii="宋体" w:hAnsi="宋体" w:eastAsia="宋体"/>
          <w:szCs w:val="21"/>
        </w:rPr>
      </w:pPr>
      <w:r>
        <w:rPr>
          <w:rFonts w:ascii="宋体" w:hAnsi="宋体" w:eastAsia="宋体"/>
          <w:szCs w:val="21"/>
        </w:rPr>
        <w:drawing>
          <wp:inline distT="0" distB="0" distL="0" distR="0">
            <wp:extent cx="1186815" cy="3679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190729" cy="3690699"/>
                    </a:xfrm>
                    <a:prstGeom prst="rect">
                      <a:avLst/>
                    </a:prstGeom>
                  </pic:spPr>
                </pic:pic>
              </a:graphicData>
            </a:graphic>
          </wp:inline>
        </w:drawing>
      </w:r>
    </w:p>
    <w:p w14:paraId="1B62B7F6">
      <w:pPr>
        <w:pStyle w:val="15"/>
        <w:jc w:val="center"/>
        <w:rPr>
          <w:rFonts w:ascii="黑体" w:hAnsi="黑体" w:eastAsia="黑体" w:cs="黑体"/>
        </w:rPr>
      </w:pPr>
      <w:r>
        <w:rPr>
          <w:rFonts w:hint="eastAsia" w:ascii="黑体" w:hAnsi="黑体" w:eastAsia="黑体" w:cs="黑体"/>
        </w:rPr>
        <w:t>图2 数据安全分级工作流程</w:t>
      </w:r>
    </w:p>
    <w:p w14:paraId="353818BB">
      <w:pPr>
        <w:widowControl/>
        <w:ind w:firstLine="420" w:firstLineChars="200"/>
        <w:jc w:val="left"/>
        <w:rPr>
          <w:rFonts w:ascii="宋体" w:hAnsi="宋体" w:eastAsia="宋体"/>
          <w:szCs w:val="21"/>
        </w:rPr>
      </w:pPr>
      <w:r>
        <w:rPr>
          <w:rFonts w:hint="eastAsia" w:ascii="宋体" w:hAnsi="宋体" w:eastAsia="宋体" w:cs="宋体"/>
          <w:color w:val="000000"/>
          <w:kern w:val="0"/>
          <w:szCs w:val="21"/>
          <w:lang w:bidi="ar"/>
        </w:rPr>
        <w:t xml:space="preserve">数据分级流程基本步骤如下： </w:t>
      </w:r>
    </w:p>
    <w:p w14:paraId="441998E6">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a</w:t>
      </w:r>
      <w:r>
        <w:rPr>
          <w:rFonts w:hint="eastAsia" w:ascii="宋体" w:hAnsi="宋体" w:eastAsia="宋体" w:cs="宋体"/>
          <w:color w:val="000000"/>
          <w:kern w:val="0"/>
          <w:szCs w:val="21"/>
          <w:lang w:bidi="ar"/>
        </w:rPr>
        <w:t>）数据资产梳理：对数据进行盘点、梳理与分类，形成统一的数据资产清单，并进行数据安全定级相关准备工作。梳理过程的数据来源应充分考虑结构化数据与非结构化数据</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 xml:space="preserve"> </w:t>
      </w:r>
    </w:p>
    <w:p w14:paraId="250B76AA">
      <w:pPr>
        <w:widowControl/>
        <w:ind w:firstLine="420" w:firstLineChars="200"/>
        <w:jc w:val="left"/>
        <w:rPr>
          <w:rFonts w:hint="eastAsia" w:ascii="宋体" w:hAnsi="宋体" w:eastAsia="宋体"/>
          <w:szCs w:val="21"/>
          <w:lang w:eastAsia="zh-CN"/>
        </w:rPr>
      </w:pPr>
      <w:r>
        <w:rPr>
          <w:rFonts w:hint="eastAsia" w:ascii="宋体" w:hAnsi="宋体" w:eastAsia="宋体" w:cs="宋体"/>
          <w:color w:val="000000"/>
          <w:kern w:val="0"/>
          <w:szCs w:val="21"/>
          <w:lang w:val="en-US" w:eastAsia="zh-CN" w:bidi="ar"/>
        </w:rPr>
        <w:t>b</w:t>
      </w:r>
      <w:r>
        <w:rPr>
          <w:rFonts w:hint="eastAsia" w:ascii="宋体" w:hAnsi="宋体" w:eastAsia="宋体" w:cs="宋体"/>
          <w:color w:val="000000"/>
          <w:kern w:val="0"/>
          <w:szCs w:val="21"/>
          <w:lang w:bidi="ar"/>
        </w:rPr>
        <w:t>）数据安全分级准备：明确数据分级的颗粒度（如库、表、字段等）并识别数据安全定级关键要素</w:t>
      </w:r>
      <w:r>
        <w:rPr>
          <w:rFonts w:hint="eastAsia" w:ascii="宋体" w:hAnsi="宋体" w:eastAsia="宋体" w:cs="宋体"/>
          <w:color w:val="000000"/>
          <w:kern w:val="0"/>
          <w:szCs w:val="21"/>
          <w:lang w:eastAsia="zh-CN" w:bidi="ar"/>
        </w:rPr>
        <w:t>；</w:t>
      </w:r>
    </w:p>
    <w:p w14:paraId="43D419B2">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c</w:t>
      </w:r>
      <w:r>
        <w:rPr>
          <w:rFonts w:hint="eastAsia" w:ascii="宋体" w:hAnsi="宋体" w:eastAsia="宋体" w:cs="宋体"/>
          <w:color w:val="000000"/>
          <w:kern w:val="0"/>
          <w:szCs w:val="21"/>
          <w:lang w:bidi="ar"/>
        </w:rPr>
        <w:t>）数据安全级别判定：按照6.1所述数据定级规则，结合国家及行业有关法律法规、公司的管理制度，对数据安全等级进行初步判定；然后综合考虑数据规模、数据时效性、数据处理方式（如是否进行统计汇总、脱敏或加密化处理等）等因素，对数据安全级别进行复核，调整并形成数据安全级别评定结果及定级清单</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 xml:space="preserve"> </w:t>
      </w:r>
    </w:p>
    <w:p w14:paraId="3AEA9582">
      <w:pPr>
        <w:widowControl/>
        <w:ind w:firstLine="420" w:firstLineChars="200"/>
        <w:jc w:val="left"/>
        <w:rPr>
          <w:rFonts w:hint="eastAsia" w:ascii="宋体" w:hAnsi="宋体" w:eastAsia="宋体"/>
          <w:szCs w:val="21"/>
          <w:lang w:eastAsia="zh-CN"/>
        </w:rPr>
      </w:pPr>
      <w:r>
        <w:rPr>
          <w:rFonts w:hint="eastAsia" w:ascii="宋体" w:hAnsi="宋体" w:eastAsia="宋体" w:cs="宋体"/>
          <w:color w:val="000000"/>
          <w:kern w:val="0"/>
          <w:szCs w:val="21"/>
          <w:lang w:val="en-US" w:eastAsia="zh-CN" w:bidi="ar"/>
        </w:rPr>
        <w:t>d</w:t>
      </w:r>
      <w:r>
        <w:rPr>
          <w:rFonts w:hint="eastAsia" w:ascii="宋体" w:hAnsi="宋体" w:eastAsia="宋体" w:cs="宋体"/>
          <w:color w:val="000000"/>
          <w:kern w:val="0"/>
          <w:szCs w:val="21"/>
          <w:lang w:bidi="ar"/>
        </w:rPr>
        <w:t>）数据安全级别审核：审核数据安全级别评定过程和结果，必要时重复进行步骤</w:t>
      </w:r>
      <w:r>
        <w:rPr>
          <w:rFonts w:hint="eastAsia" w:ascii="宋体" w:hAnsi="宋体" w:eastAsia="宋体" w:cs="宋体"/>
          <w:color w:val="000000"/>
          <w:kern w:val="0"/>
          <w:szCs w:val="21"/>
          <w:lang w:val="en-US" w:eastAsia="zh-CN" w:bidi="ar"/>
        </w:rPr>
        <w:t>c</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eastAsia="zh-CN" w:bidi="ar"/>
        </w:rPr>
        <w:t>；</w:t>
      </w:r>
    </w:p>
    <w:p w14:paraId="54767FE1">
      <w:pPr>
        <w:widowControl/>
        <w:ind w:firstLine="420" w:firstLineChars="200"/>
        <w:jc w:val="left"/>
        <w:rPr>
          <w:rFonts w:ascii="宋体" w:hAnsi="宋体" w:eastAsia="宋体"/>
          <w:szCs w:val="21"/>
        </w:rPr>
      </w:pPr>
      <w:r>
        <w:rPr>
          <w:rFonts w:hint="eastAsia" w:ascii="宋体" w:hAnsi="宋体" w:eastAsia="宋体" w:cs="宋体"/>
          <w:color w:val="000000"/>
          <w:kern w:val="0"/>
          <w:szCs w:val="21"/>
          <w:lang w:val="en-US" w:eastAsia="zh-CN" w:bidi="ar"/>
        </w:rPr>
        <w:t>e</w:t>
      </w:r>
      <w:r>
        <w:rPr>
          <w:rFonts w:hint="eastAsia" w:ascii="宋体" w:hAnsi="宋体" w:eastAsia="宋体" w:cs="宋体"/>
          <w:color w:val="000000"/>
          <w:kern w:val="0"/>
          <w:szCs w:val="21"/>
          <w:lang w:bidi="ar"/>
        </w:rPr>
        <w:t xml:space="preserve">）数据安全级别批准：最终由数据定级工作领导组织对数据安全分级结果进行审议批准。 </w:t>
      </w:r>
    </w:p>
    <w:p w14:paraId="6114CAE7">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46" w:name="_Toc175321170"/>
      <w:bookmarkStart w:id="47" w:name="_Toc165986624"/>
      <w:r>
        <w:rPr>
          <w:rFonts w:hint="eastAsia" w:ascii="黑体" w:hAnsi="黑体" w:eastAsia="黑体" w:cs="黑体"/>
          <w:color w:val="000000"/>
          <w:kern w:val="0"/>
          <w:szCs w:val="21"/>
          <w:lang w:bidi="ar"/>
        </w:rPr>
        <w:t>6.3级别变更</w:t>
      </w:r>
      <w:bookmarkEnd w:id="46"/>
      <w:bookmarkEnd w:id="47"/>
      <w:r>
        <w:rPr>
          <w:rFonts w:hint="eastAsia" w:ascii="黑体" w:hAnsi="黑体" w:eastAsia="黑体" w:cs="黑体"/>
          <w:color w:val="000000"/>
          <w:kern w:val="0"/>
          <w:szCs w:val="21"/>
          <w:lang w:bidi="ar"/>
        </w:rPr>
        <w:t xml:space="preserve"> </w:t>
      </w:r>
    </w:p>
    <w:p w14:paraId="75B8FCE5">
      <w:pPr>
        <w:widowControl/>
        <w:ind w:firstLine="420" w:firstLineChars="200"/>
        <w:jc w:val="left"/>
        <w:rPr>
          <w:rFonts w:ascii="宋体" w:hAnsi="宋体" w:eastAsia="宋体"/>
          <w:szCs w:val="21"/>
        </w:rPr>
      </w:pPr>
      <w:r>
        <w:rPr>
          <w:rFonts w:hint="eastAsia" w:ascii="宋体" w:hAnsi="宋体" w:eastAsia="宋体" w:cs="宋体"/>
          <w:color w:val="000000"/>
          <w:kern w:val="0"/>
          <w:szCs w:val="21"/>
          <w:lang w:bidi="ar"/>
        </w:rPr>
        <w:t>数据级别变更应由数据主管部门或信息安全管理部门发起，并按照6.2数据分级流程实施。在数据分级完成后，如果出现下列情形时对数据的安全级别进行变更</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 xml:space="preserve"> </w:t>
      </w:r>
    </w:p>
    <w:p w14:paraId="54CADC7E">
      <w:pPr>
        <w:widowControl/>
        <w:ind w:firstLine="420" w:firstLineChars="200"/>
        <w:jc w:val="left"/>
        <w:rPr>
          <w:rFonts w:ascii="宋体" w:hAnsi="宋体" w:eastAsia="宋体"/>
          <w:szCs w:val="21"/>
        </w:rPr>
      </w:pPr>
      <w:r>
        <w:rPr>
          <w:rFonts w:hint="eastAsia" w:ascii="宋体" w:hAnsi="宋体" w:eastAsia="宋体" w:cs="宋体"/>
          <w:color w:val="000000"/>
          <w:kern w:val="0"/>
          <w:szCs w:val="21"/>
          <w:lang w:val="en-US" w:eastAsia="zh-CN" w:bidi="ar"/>
        </w:rPr>
        <w:t>a</w:t>
      </w:r>
      <w:r>
        <w:rPr>
          <w:rFonts w:hint="eastAsia" w:ascii="宋体" w:hAnsi="宋体" w:eastAsia="宋体" w:cs="宋体"/>
          <w:color w:val="000000"/>
          <w:kern w:val="0"/>
          <w:szCs w:val="21"/>
          <w:lang w:bidi="ar"/>
        </w:rPr>
        <w:t xml:space="preserve">）数据内容未发生变化，但因数据时效性、数据规模、数据应用场景、数据加工处理方式等发生变化，导致原定的数据级别不再适用； </w:t>
      </w:r>
    </w:p>
    <w:p w14:paraId="0579BEFE">
      <w:pPr>
        <w:widowControl/>
        <w:ind w:firstLine="420" w:firstLineChars="200"/>
        <w:jc w:val="left"/>
        <w:rPr>
          <w:rFonts w:ascii="宋体" w:hAnsi="宋体" w:eastAsia="宋体"/>
          <w:szCs w:val="21"/>
        </w:rPr>
      </w:pPr>
      <w:r>
        <w:rPr>
          <w:rFonts w:hint="eastAsia" w:ascii="宋体" w:hAnsi="宋体" w:eastAsia="宋体" w:cs="宋体"/>
          <w:color w:val="000000"/>
          <w:kern w:val="0"/>
          <w:szCs w:val="21"/>
          <w:lang w:val="en-US" w:eastAsia="zh-CN" w:bidi="ar"/>
        </w:rPr>
        <w:t>b</w:t>
      </w:r>
      <w:r>
        <w:rPr>
          <w:rFonts w:hint="eastAsia" w:ascii="宋体" w:hAnsi="宋体" w:eastAsia="宋体" w:cs="宋体"/>
          <w:color w:val="000000"/>
          <w:kern w:val="0"/>
          <w:szCs w:val="21"/>
          <w:lang w:bidi="ar"/>
        </w:rPr>
        <w:t>）数据内容发生变化，导致原有数据的安全级别不适用变化后的数据；</w:t>
      </w:r>
    </w:p>
    <w:p w14:paraId="2AA0DB5C">
      <w:pPr>
        <w:widowControl/>
        <w:ind w:firstLine="420" w:firstLineChars="200"/>
        <w:jc w:val="left"/>
        <w:rPr>
          <w:rFonts w:ascii="宋体" w:hAnsi="宋体" w:eastAsia="宋体"/>
          <w:szCs w:val="21"/>
        </w:rPr>
      </w:pPr>
      <w:r>
        <w:rPr>
          <w:rFonts w:hint="eastAsia" w:ascii="宋体" w:hAnsi="宋体" w:eastAsia="宋体" w:cs="宋体"/>
          <w:color w:val="000000"/>
          <w:kern w:val="0"/>
          <w:szCs w:val="21"/>
          <w:lang w:val="en-US" w:eastAsia="zh-CN" w:bidi="ar"/>
        </w:rPr>
        <w:t>c</w:t>
      </w:r>
      <w:r>
        <w:rPr>
          <w:rFonts w:hint="eastAsia" w:ascii="宋体" w:hAnsi="宋体" w:eastAsia="宋体" w:cs="宋体"/>
          <w:color w:val="000000"/>
          <w:kern w:val="0"/>
          <w:szCs w:val="21"/>
          <w:lang w:bidi="ar"/>
        </w:rPr>
        <w:t xml:space="preserve">）不同数据类型经过融合处理形成新的数据类别，使得原有的数据级别不适用； </w:t>
      </w:r>
    </w:p>
    <w:p w14:paraId="780C1E07">
      <w:pPr>
        <w:widowControl/>
        <w:ind w:firstLine="420" w:firstLineChars="200"/>
        <w:jc w:val="left"/>
        <w:rPr>
          <w:rFonts w:ascii="宋体" w:hAnsi="宋体" w:eastAsia="宋体"/>
          <w:szCs w:val="21"/>
        </w:rPr>
      </w:pPr>
      <w:r>
        <w:rPr>
          <w:rFonts w:hint="eastAsia" w:ascii="宋体" w:hAnsi="宋体" w:eastAsia="宋体" w:cs="宋体"/>
          <w:color w:val="000000"/>
          <w:kern w:val="0"/>
          <w:szCs w:val="21"/>
          <w:lang w:val="en-US" w:eastAsia="zh-CN" w:bidi="ar"/>
        </w:rPr>
        <w:t>d</w:t>
      </w:r>
      <w:r>
        <w:rPr>
          <w:rFonts w:hint="eastAsia" w:ascii="宋体" w:hAnsi="宋体" w:eastAsia="宋体" w:cs="宋体"/>
          <w:color w:val="000000"/>
          <w:kern w:val="0"/>
          <w:szCs w:val="21"/>
          <w:lang w:bidi="ar"/>
        </w:rPr>
        <w:t xml:space="preserve">）因国家或上级主管部门要求，导致原定的数据级别不再适用； </w:t>
      </w:r>
    </w:p>
    <w:p w14:paraId="03E8E8EF">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e</w:t>
      </w:r>
      <w:r>
        <w:rPr>
          <w:rFonts w:hint="eastAsia" w:ascii="宋体" w:hAnsi="宋体" w:eastAsia="宋体" w:cs="宋体"/>
          <w:color w:val="000000"/>
          <w:kern w:val="0"/>
          <w:szCs w:val="21"/>
          <w:lang w:bidi="ar"/>
        </w:rPr>
        <w:t xml:space="preserve">）需要对数据级别进行变更的其它情形。 </w:t>
      </w:r>
    </w:p>
    <w:p w14:paraId="193CCC01">
      <w:pPr>
        <w:widowControl/>
        <w:adjustRightInd w:val="0"/>
        <w:snapToGrid w:val="0"/>
        <w:spacing w:before="312" w:beforeLines="100" w:after="312" w:afterLines="100"/>
        <w:jc w:val="left"/>
        <w:outlineLvl w:val="0"/>
        <w:rPr>
          <w:rFonts w:ascii="黑体" w:hAnsi="黑体" w:eastAsia="黑体" w:cs="黑体"/>
          <w:color w:val="000000"/>
          <w:kern w:val="0"/>
          <w:szCs w:val="21"/>
          <w:lang w:bidi="ar"/>
        </w:rPr>
      </w:pPr>
      <w:bookmarkStart w:id="48" w:name="_Toc165986625"/>
      <w:bookmarkStart w:id="49" w:name="_Toc175321171"/>
      <w:r>
        <w:rPr>
          <w:rFonts w:hint="eastAsia" w:ascii="黑体" w:hAnsi="黑体" w:eastAsia="黑体" w:cs="黑体"/>
          <w:color w:val="000000"/>
          <w:kern w:val="0"/>
          <w:szCs w:val="21"/>
          <w:lang w:bidi="ar"/>
        </w:rPr>
        <w:t>7 重要数据识别</w:t>
      </w:r>
      <w:bookmarkEnd w:id="48"/>
      <w:bookmarkEnd w:id="49"/>
      <w:r>
        <w:rPr>
          <w:rFonts w:hint="eastAsia" w:ascii="黑体" w:hAnsi="黑体" w:eastAsia="黑体" w:cs="黑体"/>
          <w:color w:val="000000"/>
          <w:kern w:val="0"/>
          <w:szCs w:val="21"/>
          <w:lang w:bidi="ar"/>
        </w:rPr>
        <w:t xml:space="preserve"> </w:t>
      </w:r>
    </w:p>
    <w:p w14:paraId="4C6AF829">
      <w:pPr>
        <w:widowControl/>
        <w:ind w:firstLine="420" w:firstLineChars="200"/>
        <w:jc w:val="left"/>
        <w:rPr>
          <w:rFonts w:ascii="宋体" w:hAnsi="宋体" w:eastAsia="宋体"/>
          <w:szCs w:val="21"/>
        </w:rPr>
      </w:pPr>
      <w:r>
        <w:rPr>
          <w:rFonts w:hint="eastAsia" w:ascii="宋体" w:hAnsi="宋体" w:eastAsia="宋体" w:cs="宋体"/>
          <w:color w:val="000000"/>
          <w:kern w:val="0"/>
          <w:szCs w:val="21"/>
          <w:lang w:bidi="ar"/>
        </w:rPr>
        <w:t>新能源汽车数据搜集与使用机构所承载重要数据的识别和认定工作应遵照国家及行业主管部门有关规定执行。重要数据的安全级别一般应不低于本标准中确定的</w:t>
      </w: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级。资料性附录B为新能源汽车数据安全分类分级参考示例，仅供新能源汽车数据搜集与使用机构开展数据安全分级工作时参考使用。</w:t>
      </w:r>
    </w:p>
    <w:p w14:paraId="4E100361">
      <w:pPr>
        <w:widowControl/>
        <w:adjustRightInd w:val="0"/>
        <w:snapToGrid w:val="0"/>
        <w:spacing w:before="156" w:beforeLines="50" w:after="156" w:afterLines="50"/>
        <w:jc w:val="center"/>
        <w:outlineLvl w:val="0"/>
        <w:rPr>
          <w:rFonts w:ascii="黑体" w:hAnsi="黑体" w:eastAsia="黑体" w:cs="黑体"/>
          <w:color w:val="000000"/>
          <w:kern w:val="0"/>
          <w:szCs w:val="21"/>
          <w:lang w:bidi="ar"/>
        </w:rPr>
      </w:pPr>
      <w:r>
        <w:rPr>
          <w:rFonts w:ascii="宋体" w:hAnsi="宋体" w:eastAsia="宋体" w:cs="黑体"/>
          <w:color w:val="000000"/>
          <w:kern w:val="0"/>
          <w:szCs w:val="21"/>
          <w:lang w:bidi="ar"/>
        </w:rPr>
        <w:br w:type="page"/>
      </w:r>
      <w:bookmarkStart w:id="50" w:name="_Toc175321172"/>
      <w:bookmarkStart w:id="51" w:name="_Toc165986626"/>
      <w:r>
        <w:rPr>
          <w:rFonts w:hint="eastAsia" w:ascii="黑体" w:hAnsi="黑体" w:eastAsia="黑体" w:cs="黑体"/>
          <w:color w:val="000000"/>
          <w:kern w:val="0"/>
          <w:szCs w:val="21"/>
          <w:lang w:bidi="ar"/>
        </w:rPr>
        <w:t>附录A</w:t>
      </w:r>
      <w:bookmarkEnd w:id="50"/>
      <w:r>
        <w:rPr>
          <w:rFonts w:hint="eastAsia" w:ascii="黑体" w:hAnsi="黑体" w:eastAsia="黑体" w:cs="黑体"/>
          <w:color w:val="000000"/>
          <w:kern w:val="0"/>
          <w:szCs w:val="21"/>
          <w:lang w:bidi="ar"/>
        </w:rPr>
        <w:t xml:space="preserve"> </w:t>
      </w:r>
    </w:p>
    <w:p w14:paraId="6B017234">
      <w:pPr>
        <w:pStyle w:val="29"/>
        <w:numPr>
          <w:ilvl w:val="0"/>
          <w:numId w:val="0"/>
        </w:numPr>
        <w:spacing w:before="0" w:after="0" w:line="360" w:lineRule="auto"/>
      </w:pPr>
      <w:bookmarkStart w:id="52" w:name="_Toc175321173"/>
      <w:r>
        <w:rPr>
          <w:rFonts w:hint="eastAsia"/>
        </w:rPr>
        <w:t>（资料性）</w:t>
      </w:r>
      <w:bookmarkEnd w:id="52"/>
    </w:p>
    <w:p w14:paraId="463F204B">
      <w:pPr>
        <w:widowControl/>
        <w:adjustRightInd w:val="0"/>
        <w:snapToGrid w:val="0"/>
        <w:spacing w:before="156" w:beforeLines="50" w:after="156" w:afterLines="50" w:line="360" w:lineRule="auto"/>
        <w:jc w:val="center"/>
        <w:outlineLvl w:val="0"/>
        <w:rPr>
          <w:rFonts w:ascii="宋体" w:hAnsi="宋体" w:eastAsia="宋体" w:cs="黑体"/>
          <w:color w:val="000000"/>
          <w:kern w:val="0"/>
          <w:szCs w:val="21"/>
          <w:lang w:bidi="ar"/>
        </w:rPr>
      </w:pPr>
      <w:bookmarkStart w:id="53" w:name="_Toc175321174"/>
      <w:r>
        <w:rPr>
          <w:rFonts w:hint="eastAsia" w:ascii="黑体" w:hAnsi="黑体" w:eastAsia="黑体" w:cs="黑体"/>
          <w:color w:val="000000"/>
          <w:kern w:val="0"/>
          <w:szCs w:val="21"/>
          <w:lang w:bidi="ar"/>
        </w:rPr>
        <w:t>数据安全级别变化事宜</w:t>
      </w:r>
      <w:bookmarkEnd w:id="51"/>
      <w:bookmarkEnd w:id="53"/>
    </w:p>
    <w:p w14:paraId="7EC6B715">
      <w:pPr>
        <w:widowControl/>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导致数据发生升降级的主要技术手段有数据脱敏、删除关键字段、数据融合等。</w:t>
      </w:r>
      <w:r>
        <w:rPr>
          <w:rFonts w:hint="eastAsia" w:ascii="宋体" w:hAnsi="宋体" w:eastAsia="宋体" w:cs="宋体"/>
          <w:bCs/>
          <w:color w:val="000000"/>
          <w:kern w:val="0"/>
          <w:szCs w:val="21"/>
          <w:lang w:bidi="ar"/>
        </w:rPr>
        <w:t>数据脱敏方式详见</w:t>
      </w:r>
      <w:r>
        <w:rPr>
          <w:rFonts w:ascii="宋体" w:hAnsi="宋体" w:eastAsia="宋体"/>
          <w:bCs/>
          <w:color w:val="000000"/>
          <w:kern w:val="0"/>
          <w:szCs w:val="21"/>
          <w:lang w:bidi="ar"/>
        </w:rPr>
        <w:t>GB/T 37964-2019</w:t>
      </w:r>
      <w:r>
        <w:rPr>
          <w:rFonts w:hint="eastAsia" w:ascii="宋体" w:hAnsi="宋体" w:eastAsia="宋体" w:cs="宋体"/>
          <w:bCs/>
          <w:color w:val="000000"/>
          <w:kern w:val="0"/>
          <w:szCs w:val="21"/>
          <w:lang w:bidi="ar"/>
        </w:rPr>
        <w:t>附录</w:t>
      </w:r>
      <w:r>
        <w:rPr>
          <w:rFonts w:hint="eastAsia" w:ascii="宋体" w:hAnsi="宋体" w:eastAsia="宋体"/>
          <w:bCs/>
          <w:color w:val="000000"/>
          <w:kern w:val="0"/>
          <w:szCs w:val="21"/>
          <w:lang w:bidi="ar"/>
        </w:rPr>
        <w:t>C去标识化模型和技术的选择</w:t>
      </w:r>
      <w:r>
        <w:rPr>
          <w:rFonts w:hint="eastAsia" w:ascii="宋体" w:hAnsi="宋体" w:eastAsia="宋体" w:cs="宋体"/>
          <w:color w:val="000000"/>
          <w:kern w:val="0"/>
          <w:szCs w:val="21"/>
          <w:lang w:bidi="ar"/>
        </w:rPr>
        <w:t>。数据融合是指对数据进行一定的清洗、重组、关联分析后形成的新的数据。因数据脱敏或数据融合可能导致数据安全级别发生变化的示例详见表</w:t>
      </w:r>
      <w:r>
        <w:rPr>
          <w:rFonts w:hint="eastAsia" w:ascii="宋体" w:hAnsi="宋体" w:eastAsia="宋体" w:cs="宋体"/>
          <w:color w:val="000000"/>
          <w:kern w:val="0"/>
          <w:szCs w:val="21"/>
          <w:lang w:val="en-US" w:eastAsia="zh-CN" w:bidi="ar"/>
        </w:rPr>
        <w:t>A.1</w:t>
      </w:r>
      <w:r>
        <w:rPr>
          <w:rFonts w:hint="eastAsia" w:ascii="宋体" w:hAnsi="宋体" w:eastAsia="宋体" w:cs="宋体"/>
          <w:color w:val="000000"/>
          <w:kern w:val="0"/>
          <w:szCs w:val="21"/>
          <w:lang w:bidi="ar"/>
        </w:rPr>
        <w:t>。</w:t>
      </w:r>
    </w:p>
    <w:p w14:paraId="1D942F81">
      <w:pPr>
        <w:widowControl/>
        <w:spacing w:before="156" w:beforeLines="50" w:after="156" w:afterLines="50"/>
        <w:ind w:firstLine="420" w:firstLineChars="200"/>
        <w:jc w:val="center"/>
        <w:rPr>
          <w:rFonts w:ascii="宋体" w:hAnsi="宋体" w:eastAsia="宋体"/>
          <w:szCs w:val="21"/>
        </w:rPr>
      </w:pPr>
      <w:r>
        <w:rPr>
          <w:rFonts w:hint="eastAsia" w:ascii="黑体" w:hAnsi="黑体" w:eastAsia="黑体"/>
          <w:lang w:bidi="ar"/>
        </w:rPr>
        <w:t>表A</w:t>
      </w:r>
      <w:r>
        <w:rPr>
          <w:rFonts w:ascii="黑体" w:hAnsi="黑体" w:eastAsia="黑体"/>
          <w:lang w:bidi="ar"/>
        </w:rPr>
        <w:t>.1</w:t>
      </w:r>
      <w:r>
        <w:rPr>
          <w:rFonts w:hint="eastAsia" w:ascii="黑体" w:hAnsi="黑体" w:eastAsia="黑体"/>
          <w:lang w:bidi="ar"/>
        </w:rPr>
        <w:t>新能源汽车数据安全级别变化调整示例表</w:t>
      </w:r>
    </w:p>
    <w:tbl>
      <w:tblPr>
        <w:tblStyle w:val="9"/>
        <w:tblW w:w="8296" w:type="dxa"/>
        <w:tblInd w:w="113" w:type="dxa"/>
        <w:tblLayout w:type="autofit"/>
        <w:tblCellMar>
          <w:top w:w="0" w:type="dxa"/>
          <w:left w:w="108" w:type="dxa"/>
          <w:bottom w:w="0" w:type="dxa"/>
          <w:right w:w="108" w:type="dxa"/>
        </w:tblCellMar>
      </w:tblPr>
      <w:tblGrid>
        <w:gridCol w:w="6545"/>
        <w:gridCol w:w="1751"/>
      </w:tblGrid>
      <w:tr w14:paraId="7E3FBEC5">
        <w:tblPrEx>
          <w:tblCellMar>
            <w:top w:w="0" w:type="dxa"/>
            <w:left w:w="108" w:type="dxa"/>
            <w:bottom w:w="0" w:type="dxa"/>
            <w:right w:w="108" w:type="dxa"/>
          </w:tblCellMar>
        </w:tblPrEx>
        <w:trPr>
          <w:trHeight w:val="374" w:hRule="atLeast"/>
        </w:trPr>
        <w:tc>
          <w:tcPr>
            <w:tcW w:w="6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A98A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数据处理方式</w:t>
            </w:r>
          </w:p>
        </w:tc>
        <w:tc>
          <w:tcPr>
            <w:tcW w:w="1751" w:type="dxa"/>
            <w:tcBorders>
              <w:top w:val="single" w:color="auto" w:sz="4" w:space="0"/>
              <w:left w:val="nil"/>
              <w:bottom w:val="single" w:color="auto" w:sz="4" w:space="0"/>
              <w:right w:val="single" w:color="auto" w:sz="4" w:space="0"/>
            </w:tcBorders>
            <w:shd w:val="clear" w:color="auto" w:fill="auto"/>
            <w:noWrap/>
            <w:vAlign w:val="center"/>
          </w:tcPr>
          <w:p w14:paraId="1C6F8B4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安全级别调整</w:t>
            </w:r>
          </w:p>
        </w:tc>
      </w:tr>
      <w:tr w14:paraId="35AF5814">
        <w:tblPrEx>
          <w:tblCellMar>
            <w:top w:w="0" w:type="dxa"/>
            <w:left w:w="108" w:type="dxa"/>
            <w:bottom w:w="0" w:type="dxa"/>
            <w:right w:w="108" w:type="dxa"/>
          </w:tblCellMar>
        </w:tblPrEx>
        <w:trPr>
          <w:trHeight w:val="288" w:hRule="atLeast"/>
        </w:trPr>
        <w:tc>
          <w:tcPr>
            <w:tcW w:w="6545" w:type="dxa"/>
            <w:tcBorders>
              <w:top w:val="nil"/>
              <w:left w:val="single" w:color="auto" w:sz="4" w:space="0"/>
              <w:bottom w:val="single" w:color="auto" w:sz="4" w:space="0"/>
              <w:right w:val="single" w:color="auto" w:sz="4" w:space="0"/>
            </w:tcBorders>
            <w:shd w:val="clear" w:color="auto" w:fill="auto"/>
            <w:noWrap/>
            <w:vAlign w:val="center"/>
          </w:tcPr>
          <w:p w14:paraId="6E8675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数据融合特定业务信息后具有高安全等级</w:t>
            </w:r>
          </w:p>
        </w:tc>
        <w:tc>
          <w:tcPr>
            <w:tcW w:w="1751" w:type="dxa"/>
            <w:tcBorders>
              <w:top w:val="nil"/>
              <w:left w:val="nil"/>
              <w:bottom w:val="single" w:color="auto" w:sz="4" w:space="0"/>
              <w:right w:val="single" w:color="auto" w:sz="4" w:space="0"/>
            </w:tcBorders>
            <w:shd w:val="clear" w:color="auto" w:fill="auto"/>
            <w:noWrap/>
            <w:vAlign w:val="center"/>
          </w:tcPr>
          <w:p w14:paraId="37543C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升级</w:t>
            </w:r>
          </w:p>
        </w:tc>
      </w:tr>
      <w:tr w14:paraId="46594BD6">
        <w:tblPrEx>
          <w:tblCellMar>
            <w:top w:w="0" w:type="dxa"/>
            <w:left w:w="108" w:type="dxa"/>
            <w:bottom w:w="0" w:type="dxa"/>
            <w:right w:w="108" w:type="dxa"/>
          </w:tblCellMar>
        </w:tblPrEx>
        <w:trPr>
          <w:trHeight w:val="288" w:hRule="atLeast"/>
        </w:trPr>
        <w:tc>
          <w:tcPr>
            <w:tcW w:w="6545" w:type="dxa"/>
            <w:tcBorders>
              <w:top w:val="nil"/>
              <w:left w:val="single" w:color="auto" w:sz="4" w:space="0"/>
              <w:bottom w:val="single" w:color="auto" w:sz="4" w:space="0"/>
              <w:right w:val="single" w:color="auto" w:sz="4" w:space="0"/>
            </w:tcBorders>
            <w:shd w:val="clear" w:color="auto" w:fill="auto"/>
            <w:noWrap/>
            <w:vAlign w:val="center"/>
          </w:tcPr>
          <w:p w14:paraId="22D2CBC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融合多个业务部门的数据后具有高安全等级</w:t>
            </w:r>
          </w:p>
        </w:tc>
        <w:tc>
          <w:tcPr>
            <w:tcW w:w="1751" w:type="dxa"/>
            <w:tcBorders>
              <w:top w:val="nil"/>
              <w:left w:val="nil"/>
              <w:bottom w:val="single" w:color="auto" w:sz="4" w:space="0"/>
              <w:right w:val="single" w:color="auto" w:sz="4" w:space="0"/>
            </w:tcBorders>
            <w:shd w:val="clear" w:color="auto" w:fill="auto"/>
            <w:noWrap/>
            <w:vAlign w:val="center"/>
          </w:tcPr>
          <w:p w14:paraId="0BE0B3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升级</w:t>
            </w:r>
          </w:p>
        </w:tc>
      </w:tr>
      <w:tr w14:paraId="5314D0A5">
        <w:tblPrEx>
          <w:tblCellMar>
            <w:top w:w="0" w:type="dxa"/>
            <w:left w:w="108" w:type="dxa"/>
            <w:bottom w:w="0" w:type="dxa"/>
            <w:right w:w="108" w:type="dxa"/>
          </w:tblCellMar>
        </w:tblPrEx>
        <w:trPr>
          <w:trHeight w:val="288" w:hRule="atLeast"/>
        </w:trPr>
        <w:tc>
          <w:tcPr>
            <w:tcW w:w="6545" w:type="dxa"/>
            <w:tcBorders>
              <w:top w:val="nil"/>
              <w:left w:val="single" w:color="auto" w:sz="4" w:space="0"/>
              <w:bottom w:val="single" w:color="auto" w:sz="4" w:space="0"/>
              <w:right w:val="single" w:color="auto" w:sz="4" w:space="0"/>
            </w:tcBorders>
            <w:shd w:val="clear" w:color="auto" w:fill="auto"/>
            <w:noWrap/>
            <w:vAlign w:val="center"/>
          </w:tcPr>
          <w:p w14:paraId="6ABF2AB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生产数据脱敏后用于</w:t>
            </w:r>
            <w:r>
              <w:rPr>
                <w:rFonts w:hint="eastAsia" w:ascii="宋体" w:hAnsi="宋体" w:eastAsia="宋体" w:cs="宋体"/>
                <w:color w:val="000000"/>
                <w:kern w:val="0"/>
                <w:sz w:val="18"/>
                <w:szCs w:val="18"/>
                <w:lang w:bidi="ar"/>
              </w:rPr>
              <w:t>新能源汽车</w:t>
            </w:r>
            <w:r>
              <w:rPr>
                <w:rFonts w:hint="eastAsia" w:ascii="宋体" w:hAnsi="宋体" w:eastAsia="宋体" w:cs="宋体"/>
                <w:color w:val="000000"/>
                <w:kern w:val="0"/>
                <w:sz w:val="18"/>
                <w:szCs w:val="18"/>
              </w:rPr>
              <w:t>行业内部业务经营或管理工作</w:t>
            </w:r>
          </w:p>
        </w:tc>
        <w:tc>
          <w:tcPr>
            <w:tcW w:w="1751" w:type="dxa"/>
            <w:tcBorders>
              <w:top w:val="nil"/>
              <w:left w:val="nil"/>
              <w:bottom w:val="single" w:color="auto" w:sz="4" w:space="0"/>
              <w:right w:val="single" w:color="auto" w:sz="4" w:space="0"/>
            </w:tcBorders>
            <w:shd w:val="clear" w:color="auto" w:fill="auto"/>
            <w:noWrap/>
            <w:vAlign w:val="center"/>
          </w:tcPr>
          <w:p w14:paraId="42D727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降级</w:t>
            </w:r>
          </w:p>
        </w:tc>
      </w:tr>
      <w:tr w14:paraId="6AAE52C2">
        <w:tblPrEx>
          <w:tblCellMar>
            <w:top w:w="0" w:type="dxa"/>
            <w:left w:w="108" w:type="dxa"/>
            <w:bottom w:w="0" w:type="dxa"/>
            <w:right w:w="108" w:type="dxa"/>
          </w:tblCellMar>
        </w:tblPrEx>
        <w:trPr>
          <w:trHeight w:val="288" w:hRule="atLeast"/>
        </w:trPr>
        <w:tc>
          <w:tcPr>
            <w:tcW w:w="6545" w:type="dxa"/>
            <w:tcBorders>
              <w:top w:val="nil"/>
              <w:left w:val="single" w:color="auto" w:sz="4" w:space="0"/>
              <w:bottom w:val="single" w:color="auto" w:sz="4" w:space="0"/>
              <w:right w:val="single" w:color="auto" w:sz="4" w:space="0"/>
            </w:tcBorders>
            <w:shd w:val="clear" w:color="auto" w:fill="auto"/>
            <w:noWrap/>
            <w:vAlign w:val="center"/>
          </w:tcPr>
          <w:p w14:paraId="609518E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数据脱敏，从数据中去除能够直接定位到用户信息主体的内容、删除涉及商业秘密的内容等，特定时间或事件后信息失去原有敏感性</w:t>
            </w:r>
          </w:p>
        </w:tc>
        <w:tc>
          <w:tcPr>
            <w:tcW w:w="1751" w:type="dxa"/>
            <w:tcBorders>
              <w:top w:val="nil"/>
              <w:left w:val="nil"/>
              <w:bottom w:val="single" w:color="auto" w:sz="4" w:space="0"/>
              <w:right w:val="single" w:color="auto" w:sz="4" w:space="0"/>
            </w:tcBorders>
            <w:shd w:val="clear" w:color="auto" w:fill="auto"/>
            <w:noWrap/>
            <w:vAlign w:val="center"/>
          </w:tcPr>
          <w:p w14:paraId="52E9B4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降级</w:t>
            </w:r>
          </w:p>
        </w:tc>
      </w:tr>
    </w:tbl>
    <w:p w14:paraId="3CA9C11B">
      <w:pPr>
        <w:widowControl/>
        <w:adjustRightInd w:val="0"/>
        <w:snapToGrid w:val="0"/>
        <w:spacing w:line="480" w:lineRule="atLeast"/>
        <w:jc w:val="left"/>
        <w:rPr>
          <w:rFonts w:ascii="宋体" w:hAnsi="宋体" w:eastAsia="宋体" w:cs="黑体"/>
          <w:color w:val="000000"/>
          <w:kern w:val="0"/>
          <w:szCs w:val="21"/>
          <w:lang w:bidi="ar"/>
        </w:rPr>
      </w:pPr>
    </w:p>
    <w:p w14:paraId="57620079">
      <w:pPr>
        <w:widowControl/>
        <w:adjustRightInd w:val="0"/>
        <w:snapToGrid w:val="0"/>
        <w:spacing w:line="480" w:lineRule="atLeast"/>
        <w:jc w:val="left"/>
        <w:rPr>
          <w:rFonts w:ascii="宋体" w:hAnsi="宋体" w:eastAsia="宋体" w:cs="黑体"/>
          <w:color w:val="000000"/>
          <w:kern w:val="0"/>
          <w:szCs w:val="21"/>
          <w:lang w:bidi="ar"/>
        </w:rPr>
      </w:pPr>
    </w:p>
    <w:p w14:paraId="65B90FBA">
      <w:pPr>
        <w:widowControl/>
        <w:adjustRightInd w:val="0"/>
        <w:snapToGrid w:val="0"/>
        <w:spacing w:line="480" w:lineRule="atLeast"/>
        <w:jc w:val="left"/>
        <w:rPr>
          <w:rFonts w:ascii="宋体" w:hAnsi="宋体" w:eastAsia="宋体" w:cs="黑体"/>
          <w:color w:val="000000"/>
          <w:kern w:val="0"/>
          <w:szCs w:val="21"/>
          <w:lang w:bidi="ar"/>
        </w:rPr>
      </w:pPr>
    </w:p>
    <w:p w14:paraId="079D3062">
      <w:pPr>
        <w:widowControl/>
        <w:adjustRightInd w:val="0"/>
        <w:snapToGrid w:val="0"/>
        <w:spacing w:line="480" w:lineRule="atLeast"/>
        <w:jc w:val="left"/>
        <w:rPr>
          <w:rFonts w:ascii="宋体" w:hAnsi="宋体" w:eastAsia="宋体" w:cs="黑体"/>
          <w:color w:val="000000"/>
          <w:kern w:val="0"/>
          <w:szCs w:val="21"/>
          <w:lang w:bidi="ar"/>
        </w:rPr>
      </w:pPr>
    </w:p>
    <w:p w14:paraId="3455E2F7">
      <w:pPr>
        <w:widowControl/>
        <w:adjustRightInd w:val="0"/>
        <w:snapToGrid w:val="0"/>
        <w:spacing w:line="480" w:lineRule="atLeast"/>
        <w:jc w:val="left"/>
        <w:rPr>
          <w:rFonts w:ascii="宋体" w:hAnsi="宋体" w:eastAsia="宋体" w:cs="黑体"/>
          <w:color w:val="000000"/>
          <w:kern w:val="0"/>
          <w:szCs w:val="21"/>
          <w:lang w:bidi="ar"/>
        </w:rPr>
      </w:pPr>
    </w:p>
    <w:p w14:paraId="5DF0DC85">
      <w:pPr>
        <w:widowControl/>
        <w:adjustRightInd w:val="0"/>
        <w:snapToGrid w:val="0"/>
        <w:spacing w:line="480" w:lineRule="atLeast"/>
        <w:jc w:val="left"/>
        <w:rPr>
          <w:rFonts w:ascii="宋体" w:hAnsi="宋体" w:eastAsia="宋体" w:cs="黑体"/>
          <w:color w:val="000000"/>
          <w:kern w:val="0"/>
          <w:szCs w:val="21"/>
          <w:lang w:bidi="ar"/>
        </w:rPr>
      </w:pPr>
    </w:p>
    <w:p w14:paraId="7C48BC65">
      <w:pPr>
        <w:widowControl/>
        <w:adjustRightInd w:val="0"/>
        <w:snapToGrid w:val="0"/>
        <w:spacing w:line="480" w:lineRule="atLeast"/>
        <w:jc w:val="left"/>
        <w:rPr>
          <w:rFonts w:ascii="宋体" w:hAnsi="宋体" w:eastAsia="宋体" w:cs="黑体"/>
          <w:color w:val="000000"/>
          <w:kern w:val="0"/>
          <w:szCs w:val="21"/>
          <w:lang w:bidi="ar"/>
        </w:rPr>
      </w:pPr>
    </w:p>
    <w:p w14:paraId="0D7065FB">
      <w:pPr>
        <w:widowControl/>
        <w:adjustRightInd w:val="0"/>
        <w:snapToGrid w:val="0"/>
        <w:spacing w:line="480" w:lineRule="atLeast"/>
        <w:jc w:val="left"/>
        <w:rPr>
          <w:rFonts w:ascii="宋体" w:hAnsi="宋体" w:eastAsia="宋体" w:cs="黑体"/>
          <w:color w:val="000000"/>
          <w:kern w:val="0"/>
          <w:szCs w:val="21"/>
          <w:lang w:bidi="ar"/>
        </w:rPr>
      </w:pPr>
    </w:p>
    <w:p w14:paraId="2C050841">
      <w:pPr>
        <w:widowControl/>
        <w:adjustRightInd w:val="0"/>
        <w:snapToGrid w:val="0"/>
        <w:spacing w:line="480" w:lineRule="atLeast"/>
        <w:jc w:val="left"/>
        <w:rPr>
          <w:rFonts w:ascii="宋体" w:hAnsi="宋体" w:eastAsia="宋体" w:cs="黑体"/>
          <w:color w:val="000000"/>
          <w:kern w:val="0"/>
          <w:szCs w:val="21"/>
          <w:lang w:bidi="ar"/>
        </w:rPr>
      </w:pPr>
    </w:p>
    <w:p w14:paraId="581A76AF">
      <w:pPr>
        <w:widowControl/>
        <w:adjustRightInd w:val="0"/>
        <w:snapToGrid w:val="0"/>
        <w:spacing w:line="480" w:lineRule="atLeast"/>
        <w:jc w:val="left"/>
        <w:rPr>
          <w:rFonts w:ascii="宋体" w:hAnsi="宋体" w:eastAsia="宋体" w:cs="黑体"/>
          <w:color w:val="000000"/>
          <w:kern w:val="0"/>
          <w:szCs w:val="21"/>
          <w:lang w:bidi="ar"/>
        </w:rPr>
      </w:pPr>
    </w:p>
    <w:p w14:paraId="0A4805F2">
      <w:pPr>
        <w:widowControl/>
        <w:adjustRightInd w:val="0"/>
        <w:snapToGrid w:val="0"/>
        <w:spacing w:line="480" w:lineRule="atLeast"/>
        <w:jc w:val="left"/>
        <w:rPr>
          <w:rFonts w:ascii="宋体" w:hAnsi="宋体" w:eastAsia="宋体" w:cs="黑体"/>
          <w:color w:val="000000"/>
          <w:kern w:val="0"/>
          <w:szCs w:val="21"/>
          <w:lang w:bidi="ar"/>
        </w:rPr>
      </w:pPr>
    </w:p>
    <w:p w14:paraId="0818DDC0">
      <w:pPr>
        <w:widowControl/>
        <w:adjustRightInd w:val="0"/>
        <w:snapToGrid w:val="0"/>
        <w:spacing w:line="480" w:lineRule="atLeast"/>
        <w:jc w:val="left"/>
        <w:rPr>
          <w:rFonts w:ascii="宋体" w:hAnsi="宋体" w:eastAsia="宋体" w:cs="黑体"/>
          <w:color w:val="000000"/>
          <w:kern w:val="0"/>
          <w:szCs w:val="21"/>
          <w:lang w:bidi="ar"/>
        </w:rPr>
      </w:pPr>
    </w:p>
    <w:p w14:paraId="3CFFB125">
      <w:pPr>
        <w:widowControl/>
        <w:adjustRightInd w:val="0"/>
        <w:snapToGrid w:val="0"/>
        <w:spacing w:line="480" w:lineRule="atLeast"/>
        <w:jc w:val="left"/>
        <w:rPr>
          <w:rFonts w:ascii="宋体" w:hAnsi="宋体" w:eastAsia="宋体" w:cs="黑体"/>
          <w:color w:val="000000"/>
          <w:kern w:val="0"/>
          <w:szCs w:val="21"/>
          <w:lang w:bidi="ar"/>
        </w:rPr>
      </w:pPr>
    </w:p>
    <w:p w14:paraId="383B9A3B">
      <w:pPr>
        <w:widowControl/>
        <w:adjustRightInd w:val="0"/>
        <w:snapToGrid w:val="0"/>
        <w:spacing w:line="480" w:lineRule="atLeast"/>
        <w:jc w:val="left"/>
        <w:rPr>
          <w:rFonts w:ascii="宋体" w:hAnsi="宋体" w:eastAsia="宋体" w:cs="黑体"/>
          <w:color w:val="000000"/>
          <w:kern w:val="0"/>
          <w:szCs w:val="21"/>
          <w:lang w:bidi="ar"/>
        </w:rPr>
      </w:pPr>
    </w:p>
    <w:p w14:paraId="61988F57">
      <w:pPr>
        <w:widowControl/>
        <w:adjustRightInd w:val="0"/>
        <w:snapToGrid w:val="0"/>
        <w:spacing w:line="480" w:lineRule="atLeast"/>
        <w:jc w:val="left"/>
        <w:rPr>
          <w:rFonts w:ascii="宋体" w:hAnsi="宋体" w:eastAsia="宋体" w:cs="黑体"/>
          <w:color w:val="000000"/>
          <w:kern w:val="0"/>
          <w:szCs w:val="21"/>
          <w:lang w:bidi="ar"/>
        </w:rPr>
      </w:pPr>
    </w:p>
    <w:p w14:paraId="571FE32D">
      <w:pPr>
        <w:widowControl/>
        <w:adjustRightInd w:val="0"/>
        <w:snapToGrid w:val="0"/>
        <w:spacing w:line="480" w:lineRule="atLeast"/>
        <w:jc w:val="left"/>
        <w:rPr>
          <w:rFonts w:ascii="宋体" w:hAnsi="宋体" w:eastAsia="宋体" w:cs="黑体"/>
          <w:color w:val="000000"/>
          <w:kern w:val="0"/>
          <w:szCs w:val="21"/>
          <w:lang w:bidi="ar"/>
        </w:rPr>
      </w:pPr>
    </w:p>
    <w:p w14:paraId="42A8B145">
      <w:pPr>
        <w:widowControl/>
        <w:adjustRightInd w:val="0"/>
        <w:snapToGrid w:val="0"/>
        <w:spacing w:before="156" w:beforeLines="50" w:after="156" w:afterLines="50" w:line="360" w:lineRule="auto"/>
        <w:jc w:val="center"/>
        <w:outlineLvl w:val="0"/>
        <w:rPr>
          <w:rFonts w:ascii="黑体" w:hAnsi="黑体" w:eastAsia="黑体" w:cs="黑体"/>
          <w:color w:val="000000"/>
          <w:kern w:val="0"/>
          <w:szCs w:val="21"/>
          <w:lang w:bidi="ar"/>
        </w:rPr>
      </w:pPr>
      <w:bookmarkStart w:id="54" w:name="_Toc175321175"/>
      <w:bookmarkStart w:id="55" w:name="_Toc165986627"/>
      <w:r>
        <w:rPr>
          <w:rFonts w:hint="eastAsia" w:ascii="黑体" w:hAnsi="黑体" w:eastAsia="黑体" w:cs="黑体"/>
          <w:color w:val="000000"/>
          <w:kern w:val="0"/>
          <w:szCs w:val="21"/>
          <w:lang w:bidi="ar"/>
        </w:rPr>
        <w:t>附录B</w:t>
      </w:r>
      <w:bookmarkEnd w:id="54"/>
      <w:r>
        <w:rPr>
          <w:rFonts w:hint="eastAsia" w:ascii="黑体" w:hAnsi="黑体" w:eastAsia="黑体" w:cs="黑体"/>
          <w:color w:val="000000"/>
          <w:kern w:val="0"/>
          <w:szCs w:val="21"/>
          <w:lang w:bidi="ar"/>
        </w:rPr>
        <w:t xml:space="preserve"> </w:t>
      </w:r>
    </w:p>
    <w:p w14:paraId="14CCCB8A">
      <w:pPr>
        <w:pStyle w:val="29"/>
        <w:numPr>
          <w:ilvl w:val="0"/>
          <w:numId w:val="0"/>
        </w:numPr>
        <w:spacing w:before="0" w:after="0" w:line="360" w:lineRule="auto"/>
      </w:pPr>
      <w:bookmarkStart w:id="56" w:name="_Toc175321176"/>
      <w:r>
        <w:rPr>
          <w:rFonts w:hint="eastAsia"/>
        </w:rPr>
        <w:t>（资料性）</w:t>
      </w:r>
      <w:bookmarkEnd w:id="56"/>
    </w:p>
    <w:p w14:paraId="7042FCB1">
      <w:pPr>
        <w:widowControl/>
        <w:adjustRightInd w:val="0"/>
        <w:snapToGrid w:val="0"/>
        <w:spacing w:before="156" w:beforeLines="50" w:after="156" w:afterLines="50" w:line="360" w:lineRule="auto"/>
        <w:jc w:val="center"/>
        <w:outlineLvl w:val="0"/>
        <w:rPr>
          <w:rFonts w:ascii="黑体" w:hAnsi="黑体" w:eastAsia="黑体" w:cs="黑体"/>
          <w:color w:val="000000"/>
          <w:kern w:val="0"/>
          <w:szCs w:val="21"/>
          <w:lang w:bidi="ar"/>
        </w:rPr>
      </w:pPr>
      <w:bookmarkStart w:id="57" w:name="_Toc175321177"/>
      <w:r>
        <w:rPr>
          <w:rFonts w:hint="eastAsia" w:ascii="黑体" w:hAnsi="黑体" w:eastAsia="黑体" w:cs="黑体"/>
          <w:color w:val="000000"/>
          <w:kern w:val="0"/>
          <w:szCs w:val="21"/>
          <w:lang w:bidi="ar"/>
        </w:rPr>
        <w:t>新能源汽车数据安全分类分级参考</w:t>
      </w:r>
      <w:bookmarkEnd w:id="55"/>
      <w:r>
        <w:rPr>
          <w:rFonts w:hint="eastAsia" w:ascii="黑体" w:hAnsi="黑体" w:eastAsia="黑体" w:cs="黑体"/>
          <w:color w:val="000000"/>
          <w:kern w:val="0"/>
          <w:szCs w:val="21"/>
          <w:lang w:bidi="ar"/>
        </w:rPr>
        <w:t>示例</w:t>
      </w:r>
      <w:bookmarkEnd w:id="57"/>
    </w:p>
    <w:p w14:paraId="1C29F9BA">
      <w:pPr>
        <w:ind w:firstLine="420" w:firstLineChars="200"/>
        <w:rPr>
          <w:lang w:bidi="ar"/>
        </w:rPr>
      </w:pPr>
      <w:r>
        <w:rPr>
          <w:rFonts w:hint="eastAsia"/>
          <w:lang w:val="en-US" w:eastAsia="zh-CN" w:bidi="ar"/>
        </w:rPr>
        <w:t>表B.1</w:t>
      </w:r>
      <w:r>
        <w:rPr>
          <w:rFonts w:hint="eastAsia"/>
          <w:lang w:bidi="ar"/>
        </w:rPr>
        <w:t>给出了新能源汽车数据分类分级参考示例，可以根据数据的变化情况进行增减。</w:t>
      </w:r>
    </w:p>
    <w:p w14:paraId="54528EE9">
      <w:pPr>
        <w:spacing w:before="156" w:beforeLines="50" w:after="156" w:afterLines="50"/>
        <w:jc w:val="center"/>
        <w:rPr>
          <w:rFonts w:ascii="黑体" w:hAnsi="黑体" w:eastAsia="黑体"/>
          <w:lang w:bidi="ar"/>
        </w:rPr>
      </w:pPr>
      <w:r>
        <w:rPr>
          <w:rFonts w:hint="eastAsia" w:ascii="黑体" w:hAnsi="黑体" w:eastAsia="黑体"/>
          <w:lang w:bidi="ar"/>
        </w:rPr>
        <w:t>表B</w:t>
      </w:r>
      <w:r>
        <w:rPr>
          <w:rFonts w:ascii="黑体" w:hAnsi="黑体" w:eastAsia="黑体"/>
          <w:lang w:bidi="ar"/>
        </w:rPr>
        <w:t>.1</w:t>
      </w:r>
      <w:r>
        <w:rPr>
          <w:rFonts w:hint="eastAsia" w:ascii="黑体" w:hAnsi="黑体" w:eastAsia="黑体"/>
          <w:lang w:bidi="ar"/>
        </w:rPr>
        <w:t>新能源汽车数据安全分类分级参考表</w:t>
      </w:r>
    </w:p>
    <w:tbl>
      <w:tblPr>
        <w:tblStyle w:val="1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1304"/>
        <w:gridCol w:w="709"/>
        <w:gridCol w:w="3119"/>
        <w:gridCol w:w="1559"/>
      </w:tblGrid>
      <w:tr w14:paraId="1468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E4FFC5">
            <w:pPr>
              <w:jc w:val="center"/>
              <w:rPr>
                <w:rFonts w:ascii="宋体" w:hAnsi="宋体" w:eastAsia="宋体" w:cstheme="minorEastAsia"/>
                <w:b/>
                <w:bCs/>
                <w:color w:val="000000"/>
                <w:kern w:val="0"/>
                <w:sz w:val="18"/>
                <w:szCs w:val="18"/>
                <w:lang w:bidi="ar"/>
              </w:rPr>
            </w:pPr>
            <w:r>
              <w:rPr>
                <w:rFonts w:hint="eastAsia" w:ascii="宋体" w:hAnsi="宋体" w:eastAsia="宋体" w:cstheme="minorEastAsia"/>
                <w:b/>
                <w:bCs/>
                <w:color w:val="000000"/>
                <w:kern w:val="0"/>
                <w:sz w:val="18"/>
                <w:szCs w:val="18"/>
                <w:lang w:bidi="ar"/>
              </w:rPr>
              <w:t>一级分类</w:t>
            </w:r>
          </w:p>
        </w:tc>
        <w:tc>
          <w:tcPr>
            <w:tcW w:w="709" w:type="dxa"/>
            <w:vAlign w:val="center"/>
          </w:tcPr>
          <w:p w14:paraId="703510F0">
            <w:pPr>
              <w:jc w:val="center"/>
              <w:rPr>
                <w:rFonts w:ascii="宋体" w:hAnsi="宋体" w:eastAsia="宋体" w:cstheme="minorEastAsia"/>
                <w:b/>
                <w:bCs/>
                <w:color w:val="000000"/>
                <w:kern w:val="0"/>
                <w:sz w:val="18"/>
                <w:szCs w:val="18"/>
                <w:lang w:bidi="ar"/>
              </w:rPr>
            </w:pPr>
            <w:r>
              <w:rPr>
                <w:rFonts w:hint="eastAsia" w:ascii="宋体" w:hAnsi="宋体" w:eastAsia="宋体" w:cstheme="minorEastAsia"/>
                <w:b/>
                <w:bCs/>
                <w:color w:val="000000"/>
                <w:kern w:val="0"/>
                <w:sz w:val="18"/>
                <w:szCs w:val="18"/>
                <w:lang w:bidi="ar"/>
              </w:rPr>
              <w:t>二级分类</w:t>
            </w:r>
          </w:p>
        </w:tc>
        <w:tc>
          <w:tcPr>
            <w:tcW w:w="1304" w:type="dxa"/>
            <w:vAlign w:val="center"/>
          </w:tcPr>
          <w:p w14:paraId="3ED7C85D">
            <w:pPr>
              <w:jc w:val="center"/>
              <w:rPr>
                <w:rFonts w:ascii="宋体" w:hAnsi="宋体" w:eastAsia="宋体" w:cstheme="minorEastAsia"/>
                <w:b/>
                <w:bCs/>
                <w:color w:val="000000"/>
                <w:kern w:val="0"/>
                <w:sz w:val="18"/>
                <w:szCs w:val="18"/>
                <w:lang w:bidi="ar"/>
              </w:rPr>
            </w:pPr>
            <w:r>
              <w:rPr>
                <w:rFonts w:hint="eastAsia" w:ascii="宋体" w:hAnsi="宋体" w:eastAsia="宋体" w:cstheme="minorEastAsia"/>
                <w:b/>
                <w:bCs/>
                <w:color w:val="000000"/>
                <w:kern w:val="0"/>
                <w:sz w:val="18"/>
                <w:szCs w:val="18"/>
                <w:lang w:bidi="ar"/>
              </w:rPr>
              <w:t>定义说明</w:t>
            </w:r>
          </w:p>
        </w:tc>
        <w:tc>
          <w:tcPr>
            <w:tcW w:w="709" w:type="dxa"/>
            <w:vAlign w:val="center"/>
          </w:tcPr>
          <w:p w14:paraId="772E7751">
            <w:pPr>
              <w:jc w:val="center"/>
              <w:rPr>
                <w:rFonts w:ascii="宋体" w:hAnsi="宋体" w:eastAsia="宋体" w:cstheme="minorEastAsia"/>
                <w:b/>
                <w:bCs/>
                <w:color w:val="000000"/>
                <w:kern w:val="0"/>
                <w:sz w:val="18"/>
                <w:szCs w:val="18"/>
                <w:lang w:bidi="ar"/>
              </w:rPr>
            </w:pPr>
            <w:r>
              <w:rPr>
                <w:rFonts w:hint="eastAsia" w:ascii="宋体" w:hAnsi="宋体" w:eastAsia="宋体" w:cstheme="minorEastAsia"/>
                <w:b/>
                <w:bCs/>
                <w:color w:val="000000"/>
                <w:kern w:val="0"/>
                <w:sz w:val="18"/>
                <w:szCs w:val="18"/>
                <w:lang w:bidi="ar"/>
              </w:rPr>
              <w:t>三级分类</w:t>
            </w:r>
          </w:p>
        </w:tc>
        <w:tc>
          <w:tcPr>
            <w:tcW w:w="3119" w:type="dxa"/>
            <w:vAlign w:val="center"/>
          </w:tcPr>
          <w:p w14:paraId="4CA44EF8">
            <w:pPr>
              <w:jc w:val="center"/>
              <w:rPr>
                <w:rFonts w:ascii="宋体" w:hAnsi="宋体" w:eastAsia="宋体" w:cstheme="minorEastAsia"/>
                <w:b/>
                <w:bCs/>
                <w:color w:val="000000"/>
                <w:kern w:val="0"/>
                <w:sz w:val="18"/>
                <w:szCs w:val="18"/>
                <w:lang w:bidi="ar"/>
              </w:rPr>
            </w:pPr>
            <w:r>
              <w:rPr>
                <w:rFonts w:hint="eastAsia" w:ascii="宋体" w:hAnsi="宋体" w:eastAsia="宋体" w:cstheme="minorEastAsia"/>
                <w:b/>
                <w:bCs/>
                <w:color w:val="000000"/>
                <w:kern w:val="0"/>
                <w:sz w:val="18"/>
                <w:szCs w:val="18"/>
                <w:lang w:bidi="ar"/>
              </w:rPr>
              <w:t>数据字段描述</w:t>
            </w:r>
          </w:p>
        </w:tc>
        <w:tc>
          <w:tcPr>
            <w:tcW w:w="1559" w:type="dxa"/>
            <w:vAlign w:val="center"/>
          </w:tcPr>
          <w:p w14:paraId="56765357">
            <w:pPr>
              <w:jc w:val="center"/>
              <w:rPr>
                <w:rFonts w:ascii="宋体" w:hAnsi="宋体" w:eastAsia="宋体" w:cstheme="minorEastAsia"/>
                <w:b/>
                <w:bCs/>
                <w:color w:val="000000"/>
                <w:kern w:val="0"/>
                <w:sz w:val="18"/>
                <w:szCs w:val="18"/>
                <w:lang w:bidi="ar"/>
              </w:rPr>
            </w:pPr>
            <w:r>
              <w:rPr>
                <w:rFonts w:hint="eastAsia" w:ascii="宋体" w:hAnsi="宋体" w:eastAsia="宋体" w:cstheme="minorEastAsia"/>
                <w:b/>
                <w:bCs/>
                <w:color w:val="000000"/>
                <w:kern w:val="0"/>
                <w:sz w:val="18"/>
                <w:szCs w:val="18"/>
                <w:lang w:bidi="ar"/>
              </w:rPr>
              <w:t>安全级别</w:t>
            </w:r>
          </w:p>
        </w:tc>
      </w:tr>
      <w:tr w14:paraId="7F82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5433625">
            <w:pPr>
              <w:jc w:val="cente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个人数据</w:t>
            </w:r>
          </w:p>
        </w:tc>
        <w:tc>
          <w:tcPr>
            <w:tcW w:w="709" w:type="dxa"/>
            <w:vMerge w:val="restart"/>
            <w:vAlign w:val="center"/>
          </w:tcPr>
          <w:p w14:paraId="2E81236D">
            <w:pPr>
              <w:jc w:val="center"/>
              <w:rPr>
                <w:rFonts w:ascii="宋体" w:hAnsi="宋体" w:eastAsia="宋体" w:cstheme="minorEastAsia"/>
                <w:sz w:val="18"/>
                <w:szCs w:val="18"/>
                <w:lang w:bidi="ar"/>
              </w:rPr>
            </w:pPr>
            <w:r>
              <w:rPr>
                <w:rFonts w:hint="eastAsia" w:ascii="宋体" w:hAnsi="宋体" w:eastAsia="宋体" w:cstheme="minorEastAsia"/>
                <w:sz w:val="18"/>
                <w:szCs w:val="18"/>
                <w:lang w:bidi="ar"/>
              </w:rPr>
              <w:t>个人基本信息</w:t>
            </w:r>
          </w:p>
        </w:tc>
        <w:tc>
          <w:tcPr>
            <w:tcW w:w="1304" w:type="dxa"/>
            <w:vMerge w:val="restart"/>
            <w:vAlign w:val="center"/>
          </w:tcPr>
          <w:p w14:paraId="2B38DB59">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指以电子或其他方式记录的与已识别或可识别的车主、驾驶人、乘车人等有关的各种信息，不包括匿名化处理后的信息</w:t>
            </w:r>
          </w:p>
        </w:tc>
        <w:tc>
          <w:tcPr>
            <w:tcW w:w="709" w:type="dxa"/>
            <w:vAlign w:val="center"/>
          </w:tcPr>
          <w:p w14:paraId="3F43BB80">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个人车主信息</w:t>
            </w:r>
          </w:p>
        </w:tc>
        <w:tc>
          <w:tcPr>
            <w:tcW w:w="3119" w:type="dxa"/>
            <w:vAlign w:val="center"/>
          </w:tcPr>
          <w:p w14:paraId="247CF2FF">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姓名、住址、性别、国籍、身份证号、出生日期、驾驶证号、初次领证日期、准驾车型、有效期限、档案编号、联系方式等</w:t>
            </w:r>
          </w:p>
        </w:tc>
        <w:tc>
          <w:tcPr>
            <w:tcW w:w="1559" w:type="dxa"/>
            <w:vAlign w:val="center"/>
          </w:tcPr>
          <w:p w14:paraId="6882DDC7">
            <w:pPr>
              <w:jc w:val="cente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与个人车主数据条数（</w:t>
            </w:r>
            <w:r>
              <w:rPr>
                <w:rFonts w:ascii="宋体" w:hAnsi="宋体" w:eastAsia="宋体" w:cstheme="minorEastAsia"/>
                <w:color w:val="000000"/>
                <w:kern w:val="0"/>
                <w:sz w:val="18"/>
                <w:szCs w:val="18"/>
                <w:lang w:bidi="ar"/>
              </w:rPr>
              <w:t>L）有关：L大于100</w:t>
            </w:r>
            <w:r>
              <w:rPr>
                <w:rFonts w:hint="eastAsia" w:ascii="宋体" w:hAnsi="宋体" w:eastAsia="宋体" w:cstheme="minorEastAsia"/>
                <w:color w:val="000000"/>
                <w:kern w:val="0"/>
                <w:sz w:val="18"/>
                <w:szCs w:val="18"/>
                <w:lang w:bidi="ar"/>
              </w:rPr>
              <w:t>万即为</w:t>
            </w:r>
            <w:r>
              <w:rPr>
                <w:rFonts w:ascii="宋体" w:hAnsi="宋体" w:eastAsia="宋体" w:cstheme="minorEastAsia"/>
                <w:color w:val="000000"/>
                <w:kern w:val="0"/>
                <w:sz w:val="18"/>
                <w:szCs w:val="18"/>
                <w:lang w:bidi="ar"/>
              </w:rPr>
              <w:t>5</w:t>
            </w:r>
            <w:r>
              <w:rPr>
                <w:rFonts w:hint="eastAsia" w:ascii="宋体" w:hAnsi="宋体" w:eastAsia="宋体" w:cstheme="minorEastAsia"/>
                <w:color w:val="000000"/>
                <w:kern w:val="0"/>
                <w:sz w:val="18"/>
                <w:szCs w:val="18"/>
                <w:lang w:bidi="ar"/>
              </w:rPr>
              <w:t>级，</w:t>
            </w:r>
            <w:r>
              <w:rPr>
                <w:rFonts w:ascii="宋体" w:hAnsi="宋体" w:eastAsia="宋体" w:cstheme="minorEastAsia"/>
                <w:color w:val="000000"/>
                <w:kern w:val="0"/>
                <w:sz w:val="18"/>
                <w:szCs w:val="18"/>
                <w:lang w:bidi="ar"/>
              </w:rPr>
              <w:t>L在10</w:t>
            </w:r>
            <w:r>
              <w:rPr>
                <w:rFonts w:hint="eastAsia" w:ascii="宋体" w:hAnsi="宋体" w:eastAsia="宋体" w:cstheme="minorEastAsia"/>
                <w:color w:val="000000"/>
                <w:kern w:val="0"/>
                <w:sz w:val="18"/>
                <w:szCs w:val="18"/>
                <w:lang w:bidi="ar"/>
              </w:rPr>
              <w:t>万</w:t>
            </w:r>
            <w:r>
              <w:rPr>
                <w:rFonts w:ascii="宋体" w:hAnsi="宋体" w:eastAsia="宋体" w:cstheme="minorEastAsia"/>
                <w:color w:val="000000"/>
                <w:kern w:val="0"/>
                <w:sz w:val="18"/>
                <w:szCs w:val="18"/>
                <w:lang w:bidi="ar"/>
              </w:rPr>
              <w:t>-100</w:t>
            </w:r>
            <w:r>
              <w:rPr>
                <w:rFonts w:hint="eastAsia" w:ascii="宋体" w:hAnsi="宋体" w:eastAsia="宋体" w:cstheme="minorEastAsia"/>
                <w:color w:val="000000"/>
                <w:kern w:val="0"/>
                <w:sz w:val="18"/>
                <w:szCs w:val="18"/>
                <w:lang w:bidi="ar"/>
              </w:rPr>
              <w:t>万之间为</w:t>
            </w:r>
            <w:r>
              <w:rPr>
                <w:rFonts w:ascii="宋体" w:hAnsi="宋体" w:eastAsia="宋体" w:cstheme="minorEastAsia"/>
                <w:color w:val="000000"/>
                <w:kern w:val="0"/>
                <w:sz w:val="18"/>
                <w:szCs w:val="18"/>
                <w:lang w:bidi="ar"/>
              </w:rPr>
              <w:t>4</w:t>
            </w:r>
            <w:r>
              <w:rPr>
                <w:rFonts w:hint="eastAsia" w:ascii="宋体" w:hAnsi="宋体" w:eastAsia="宋体" w:cstheme="minorEastAsia"/>
                <w:color w:val="000000"/>
                <w:kern w:val="0"/>
                <w:sz w:val="18"/>
                <w:szCs w:val="18"/>
                <w:lang w:bidi="ar"/>
              </w:rPr>
              <w:t>级，否则为</w:t>
            </w:r>
            <w:r>
              <w:rPr>
                <w:rFonts w:ascii="宋体" w:hAnsi="宋体" w:eastAsia="宋体" w:cstheme="minorEastAsia"/>
                <w:color w:val="000000"/>
                <w:kern w:val="0"/>
                <w:sz w:val="18"/>
                <w:szCs w:val="18"/>
                <w:lang w:bidi="ar"/>
              </w:rPr>
              <w:t>3级</w:t>
            </w:r>
          </w:p>
        </w:tc>
      </w:tr>
      <w:tr w14:paraId="2A94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F44DC8A">
            <w:pPr>
              <w:jc w:val="center"/>
              <w:rPr>
                <w:rFonts w:ascii="宋体" w:hAnsi="宋体" w:eastAsia="宋体" w:cstheme="minorEastAsia"/>
                <w:color w:val="000000"/>
                <w:kern w:val="0"/>
                <w:sz w:val="18"/>
                <w:szCs w:val="18"/>
                <w:lang w:bidi="ar"/>
              </w:rPr>
            </w:pPr>
          </w:p>
        </w:tc>
        <w:tc>
          <w:tcPr>
            <w:tcW w:w="709" w:type="dxa"/>
            <w:vMerge w:val="continue"/>
            <w:vAlign w:val="center"/>
          </w:tcPr>
          <w:p w14:paraId="6FCD7278">
            <w:pPr>
              <w:jc w:val="center"/>
              <w:rPr>
                <w:rFonts w:ascii="宋体" w:hAnsi="宋体" w:eastAsia="宋体" w:cstheme="minorEastAsia"/>
                <w:color w:val="000000"/>
                <w:kern w:val="0"/>
                <w:sz w:val="18"/>
                <w:szCs w:val="18"/>
                <w:lang w:bidi="ar"/>
              </w:rPr>
            </w:pPr>
          </w:p>
        </w:tc>
        <w:tc>
          <w:tcPr>
            <w:tcW w:w="1304" w:type="dxa"/>
            <w:vMerge w:val="continue"/>
            <w:vAlign w:val="center"/>
          </w:tcPr>
          <w:p w14:paraId="37AD6BB7">
            <w:pPr>
              <w:rPr>
                <w:rFonts w:ascii="宋体" w:hAnsi="宋体" w:eastAsia="宋体" w:cstheme="minorEastAsia"/>
                <w:color w:val="000000"/>
                <w:kern w:val="0"/>
                <w:sz w:val="18"/>
                <w:szCs w:val="18"/>
                <w:lang w:bidi="ar"/>
              </w:rPr>
            </w:pPr>
          </w:p>
        </w:tc>
        <w:tc>
          <w:tcPr>
            <w:tcW w:w="709" w:type="dxa"/>
            <w:vAlign w:val="center"/>
          </w:tcPr>
          <w:p w14:paraId="130A2AB8">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营运企业相关人员信息</w:t>
            </w:r>
          </w:p>
        </w:tc>
        <w:tc>
          <w:tcPr>
            <w:tcW w:w="3119" w:type="dxa"/>
            <w:vAlign w:val="center"/>
          </w:tcPr>
          <w:p w14:paraId="08158327">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法人代表姓名、法人代表手机号码、联系人、联系人电话、运营单位名称、组织机构代码、运营单位地址（注册地）、运营地址（实际运营地址）等</w:t>
            </w:r>
          </w:p>
        </w:tc>
        <w:tc>
          <w:tcPr>
            <w:tcW w:w="1559" w:type="dxa"/>
            <w:vAlign w:val="center"/>
          </w:tcPr>
          <w:p w14:paraId="3C552C63">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3级</w:t>
            </w:r>
          </w:p>
        </w:tc>
      </w:tr>
      <w:tr w14:paraId="1DA6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11D5737">
            <w:pPr>
              <w:jc w:val="center"/>
              <w:rPr>
                <w:rFonts w:ascii="宋体" w:hAnsi="宋体" w:eastAsia="宋体" w:cstheme="minorEastAsia"/>
                <w:color w:val="000000"/>
                <w:kern w:val="0"/>
                <w:sz w:val="18"/>
                <w:szCs w:val="18"/>
                <w:lang w:bidi="ar"/>
              </w:rPr>
            </w:pPr>
          </w:p>
        </w:tc>
        <w:tc>
          <w:tcPr>
            <w:tcW w:w="709" w:type="dxa"/>
            <w:vMerge w:val="restart"/>
            <w:vAlign w:val="center"/>
          </w:tcPr>
          <w:p w14:paraId="7DA78B2E">
            <w:pPr>
              <w:jc w:val="cente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车辆使用数据</w:t>
            </w:r>
          </w:p>
        </w:tc>
        <w:tc>
          <w:tcPr>
            <w:tcW w:w="1304" w:type="dxa"/>
            <w:vMerge w:val="restart"/>
            <w:vAlign w:val="center"/>
          </w:tcPr>
          <w:p w14:paraId="1F935860">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指车主在使用</w:t>
            </w:r>
            <w:r>
              <w:rPr>
                <w:rFonts w:hint="eastAsia" w:ascii="宋体" w:hAnsi="宋体" w:eastAsia="宋体" w:cs="Times New Roman"/>
                <w:sz w:val="18"/>
                <w:szCs w:val="18"/>
              </w:rPr>
              <w:t>新能源汽车</w:t>
            </w:r>
            <w:r>
              <w:rPr>
                <w:rFonts w:hint="eastAsia" w:ascii="宋体" w:hAnsi="宋体" w:eastAsia="宋体" w:cstheme="minorEastAsia"/>
                <w:color w:val="000000"/>
                <w:kern w:val="0"/>
                <w:sz w:val="18"/>
                <w:szCs w:val="18"/>
                <w:lang w:bidi="ar"/>
              </w:rPr>
              <w:t>过程中，车辆传感器等设备收集的各种行为数据和位置数据，包括车辆的速度、加速度、行驶轨迹、驾驶员操作行为、时间戳等数据</w:t>
            </w:r>
          </w:p>
        </w:tc>
        <w:tc>
          <w:tcPr>
            <w:tcW w:w="709" w:type="dxa"/>
            <w:vAlign w:val="center"/>
          </w:tcPr>
          <w:p w14:paraId="72B22DAB">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车辆行驶信息</w:t>
            </w:r>
          </w:p>
        </w:tc>
        <w:tc>
          <w:tcPr>
            <w:tcW w:w="3119" w:type="dxa"/>
            <w:vAlign w:val="center"/>
          </w:tcPr>
          <w:p w14:paraId="388EEE4F">
            <w:pP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VIN码、开始时间、结束时间、消耗的时间、开始总里程、结束总里程、行驶里程、开始经度、开始纬度、结束经度、结束纬度、开始位置、结束位置等</w:t>
            </w:r>
          </w:p>
        </w:tc>
        <w:tc>
          <w:tcPr>
            <w:tcW w:w="1559" w:type="dxa"/>
            <w:vAlign w:val="center"/>
          </w:tcPr>
          <w:p w14:paraId="5E5929D5">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4级</w:t>
            </w:r>
          </w:p>
        </w:tc>
      </w:tr>
      <w:tr w14:paraId="4891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257E46B">
            <w:pPr>
              <w:jc w:val="center"/>
              <w:rPr>
                <w:rFonts w:ascii="宋体" w:hAnsi="宋体" w:eastAsia="宋体" w:cstheme="minorEastAsia"/>
                <w:color w:val="000000"/>
                <w:kern w:val="0"/>
                <w:sz w:val="18"/>
                <w:szCs w:val="18"/>
                <w:lang w:bidi="ar"/>
              </w:rPr>
            </w:pPr>
          </w:p>
        </w:tc>
        <w:tc>
          <w:tcPr>
            <w:tcW w:w="709" w:type="dxa"/>
            <w:vMerge w:val="continue"/>
            <w:vAlign w:val="center"/>
          </w:tcPr>
          <w:p w14:paraId="20E29538">
            <w:pPr>
              <w:rPr>
                <w:rFonts w:ascii="宋体" w:hAnsi="宋体" w:eastAsia="宋体" w:cstheme="minorEastAsia"/>
                <w:color w:val="000000"/>
                <w:kern w:val="0"/>
                <w:sz w:val="18"/>
                <w:szCs w:val="18"/>
                <w:lang w:bidi="ar"/>
              </w:rPr>
            </w:pPr>
          </w:p>
        </w:tc>
        <w:tc>
          <w:tcPr>
            <w:tcW w:w="1304" w:type="dxa"/>
            <w:vMerge w:val="continue"/>
            <w:vAlign w:val="center"/>
          </w:tcPr>
          <w:p w14:paraId="2F834F99">
            <w:pPr>
              <w:rPr>
                <w:rFonts w:ascii="宋体" w:hAnsi="宋体" w:eastAsia="宋体" w:cstheme="minorEastAsia"/>
                <w:color w:val="000000"/>
                <w:kern w:val="0"/>
                <w:sz w:val="18"/>
                <w:szCs w:val="18"/>
                <w:lang w:bidi="ar"/>
              </w:rPr>
            </w:pPr>
          </w:p>
        </w:tc>
        <w:tc>
          <w:tcPr>
            <w:tcW w:w="709" w:type="dxa"/>
            <w:vAlign w:val="center"/>
          </w:tcPr>
          <w:p w14:paraId="5B917AA5">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车辆行驶状态信息</w:t>
            </w:r>
          </w:p>
        </w:tc>
        <w:tc>
          <w:tcPr>
            <w:tcW w:w="3119" w:type="dxa"/>
            <w:vAlign w:val="center"/>
          </w:tcPr>
          <w:p w14:paraId="771AF284">
            <w:pP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VIN码、车辆行驶速度、车辆油耗、车辆耗电量、车辆与前车距离、车辆等待时间等</w:t>
            </w:r>
          </w:p>
        </w:tc>
        <w:tc>
          <w:tcPr>
            <w:tcW w:w="1559" w:type="dxa"/>
            <w:vAlign w:val="center"/>
          </w:tcPr>
          <w:p w14:paraId="5FD6A557">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2级</w:t>
            </w:r>
          </w:p>
        </w:tc>
      </w:tr>
      <w:tr w14:paraId="4A83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1BD3AFB">
            <w:pPr>
              <w:jc w:val="center"/>
              <w:rPr>
                <w:rFonts w:ascii="宋体" w:hAnsi="宋体" w:eastAsia="宋体" w:cstheme="minorEastAsia"/>
                <w:color w:val="000000"/>
                <w:kern w:val="0"/>
                <w:sz w:val="18"/>
                <w:szCs w:val="18"/>
                <w:lang w:bidi="ar"/>
              </w:rPr>
            </w:pPr>
          </w:p>
        </w:tc>
        <w:tc>
          <w:tcPr>
            <w:tcW w:w="709" w:type="dxa"/>
            <w:vMerge w:val="continue"/>
            <w:vAlign w:val="center"/>
          </w:tcPr>
          <w:p w14:paraId="738C63B5">
            <w:pPr>
              <w:rPr>
                <w:rFonts w:ascii="宋体" w:hAnsi="宋体" w:eastAsia="宋体" w:cstheme="minorEastAsia"/>
                <w:color w:val="000000"/>
                <w:kern w:val="0"/>
                <w:sz w:val="18"/>
                <w:szCs w:val="18"/>
                <w:lang w:bidi="ar"/>
              </w:rPr>
            </w:pPr>
          </w:p>
        </w:tc>
        <w:tc>
          <w:tcPr>
            <w:tcW w:w="1304" w:type="dxa"/>
            <w:vMerge w:val="continue"/>
            <w:vAlign w:val="center"/>
          </w:tcPr>
          <w:p w14:paraId="6BD9FD41">
            <w:pPr>
              <w:rPr>
                <w:rFonts w:ascii="宋体" w:hAnsi="宋体" w:eastAsia="宋体" w:cstheme="minorEastAsia"/>
                <w:color w:val="000000"/>
                <w:kern w:val="0"/>
                <w:sz w:val="18"/>
                <w:szCs w:val="18"/>
                <w:lang w:bidi="ar"/>
              </w:rPr>
            </w:pPr>
          </w:p>
        </w:tc>
        <w:tc>
          <w:tcPr>
            <w:tcW w:w="709" w:type="dxa"/>
            <w:vAlign w:val="center"/>
          </w:tcPr>
          <w:p w14:paraId="24D59309">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车辆操控信息</w:t>
            </w:r>
          </w:p>
        </w:tc>
        <w:tc>
          <w:tcPr>
            <w:tcW w:w="3119" w:type="dxa"/>
            <w:vAlign w:val="center"/>
          </w:tcPr>
          <w:p w14:paraId="307693D1">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车辆转向、车辆启动、车辆停止、车辆起步、车辆档位变化、车辆加速、车辆减速、转向灯使用、雨刮器使用、多媒体使用、空调开关状态、空调调节、后视镜调节等</w:t>
            </w:r>
          </w:p>
        </w:tc>
        <w:tc>
          <w:tcPr>
            <w:tcW w:w="1559" w:type="dxa"/>
            <w:vAlign w:val="center"/>
          </w:tcPr>
          <w:p w14:paraId="501180B5">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2级</w:t>
            </w:r>
          </w:p>
        </w:tc>
      </w:tr>
      <w:tr w14:paraId="5DE3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0EDCD1E">
            <w:pPr>
              <w:jc w:val="center"/>
              <w:rPr>
                <w:rFonts w:ascii="宋体" w:hAnsi="宋体" w:eastAsia="宋体" w:cstheme="minorEastAsia"/>
                <w:color w:val="000000"/>
                <w:kern w:val="0"/>
                <w:sz w:val="18"/>
                <w:szCs w:val="18"/>
                <w:lang w:bidi="ar"/>
              </w:rPr>
            </w:pPr>
          </w:p>
        </w:tc>
        <w:tc>
          <w:tcPr>
            <w:tcW w:w="709" w:type="dxa"/>
            <w:vMerge w:val="continue"/>
            <w:vAlign w:val="center"/>
          </w:tcPr>
          <w:p w14:paraId="2DE2B890">
            <w:pPr>
              <w:rPr>
                <w:rFonts w:ascii="宋体" w:hAnsi="宋体" w:eastAsia="宋体" w:cstheme="minorEastAsia"/>
                <w:color w:val="000000"/>
                <w:kern w:val="0"/>
                <w:sz w:val="18"/>
                <w:szCs w:val="18"/>
                <w:lang w:bidi="ar"/>
              </w:rPr>
            </w:pPr>
          </w:p>
        </w:tc>
        <w:tc>
          <w:tcPr>
            <w:tcW w:w="1304" w:type="dxa"/>
            <w:vMerge w:val="continue"/>
            <w:vAlign w:val="center"/>
          </w:tcPr>
          <w:p w14:paraId="6DCF3CC8">
            <w:pPr>
              <w:rPr>
                <w:rFonts w:ascii="宋体" w:hAnsi="宋体" w:eastAsia="宋体" w:cstheme="minorEastAsia"/>
                <w:color w:val="000000"/>
                <w:kern w:val="0"/>
                <w:sz w:val="18"/>
                <w:szCs w:val="18"/>
                <w:lang w:bidi="ar"/>
              </w:rPr>
            </w:pPr>
          </w:p>
        </w:tc>
        <w:tc>
          <w:tcPr>
            <w:tcW w:w="709" w:type="dxa"/>
            <w:vAlign w:val="center"/>
          </w:tcPr>
          <w:p w14:paraId="425BC801">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车辆充电信息</w:t>
            </w:r>
          </w:p>
        </w:tc>
        <w:tc>
          <w:tcPr>
            <w:tcW w:w="3119" w:type="dxa"/>
            <w:vAlign w:val="center"/>
          </w:tcPr>
          <w:p w14:paraId="5614B83C">
            <w:pP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VIN码、开始时间、结束时间、消耗的时间、开始SOC、结束SOC、结束SOC</w:t>
            </w:r>
            <w:r>
              <w:rPr>
                <w:rFonts w:hint="eastAsia" w:ascii="宋体" w:hAnsi="宋体" w:eastAsia="宋体" w:cstheme="minorEastAsia"/>
                <w:color w:val="000000"/>
                <w:kern w:val="0"/>
                <w:sz w:val="18"/>
                <w:szCs w:val="18"/>
                <w:lang w:bidi="ar"/>
              </w:rPr>
              <w:t>减开始</w:t>
            </w:r>
            <w:r>
              <w:rPr>
                <w:rFonts w:ascii="宋体" w:hAnsi="宋体" w:eastAsia="宋体" w:cstheme="minorEastAsia"/>
                <w:color w:val="000000"/>
                <w:kern w:val="0"/>
                <w:sz w:val="18"/>
                <w:szCs w:val="18"/>
                <w:lang w:bidi="ar"/>
              </w:rPr>
              <w:t>SOC的绝对值、电能（Kwh</w:t>
            </w:r>
            <w:r>
              <w:rPr>
                <w:rFonts w:hint="eastAsia" w:ascii="宋体" w:hAnsi="宋体" w:eastAsia="宋体" w:cstheme="minorEastAsia"/>
                <w:color w:val="000000"/>
                <w:kern w:val="0"/>
                <w:sz w:val="18"/>
                <w:szCs w:val="18"/>
                <w:lang w:bidi="ar"/>
              </w:rPr>
              <w:t>）、电量（</w:t>
            </w:r>
            <w:r>
              <w:rPr>
                <w:rFonts w:ascii="宋体" w:hAnsi="宋体" w:eastAsia="宋体" w:cstheme="minorEastAsia"/>
                <w:color w:val="000000"/>
                <w:kern w:val="0"/>
                <w:sz w:val="18"/>
                <w:szCs w:val="18"/>
                <w:lang w:bidi="ar"/>
              </w:rPr>
              <w:t>Ah）、开始和结束经纬度、40% - 90%SOC充电容量(Ah)、充电停止时刻</w:t>
            </w:r>
            <w:r>
              <w:rPr>
                <w:rFonts w:hint="eastAsia" w:ascii="宋体" w:hAnsi="宋体" w:eastAsia="宋体" w:cstheme="minorEastAsia"/>
                <w:color w:val="000000"/>
                <w:kern w:val="0"/>
                <w:sz w:val="18"/>
                <w:szCs w:val="18"/>
                <w:lang w:bidi="ar"/>
              </w:rPr>
              <w:t>或开始行驶时刻</w:t>
            </w:r>
            <w:r>
              <w:rPr>
                <w:rFonts w:ascii="宋体" w:hAnsi="宋体" w:eastAsia="宋体" w:cstheme="minorEastAsia"/>
                <w:color w:val="000000"/>
                <w:kern w:val="0"/>
                <w:sz w:val="18"/>
                <w:szCs w:val="18"/>
                <w:lang w:bidi="ar"/>
              </w:rPr>
              <w:t>-单体电压差值、充电过程中</w:t>
            </w:r>
            <w:r>
              <w:rPr>
                <w:rFonts w:hint="eastAsia" w:ascii="宋体" w:hAnsi="宋体" w:eastAsia="宋体" w:cstheme="minorEastAsia"/>
                <w:color w:val="000000"/>
                <w:kern w:val="0"/>
                <w:sz w:val="18"/>
                <w:szCs w:val="18"/>
                <w:lang w:bidi="ar"/>
              </w:rPr>
              <w:t>或行驶过程中单体温度差峰值、开始和结束电压值、温度最高和最低值、快慢充等</w:t>
            </w:r>
          </w:p>
        </w:tc>
        <w:tc>
          <w:tcPr>
            <w:tcW w:w="1559" w:type="dxa"/>
            <w:vAlign w:val="center"/>
          </w:tcPr>
          <w:p w14:paraId="73ECC8E2">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4级</w:t>
            </w:r>
          </w:p>
        </w:tc>
      </w:tr>
      <w:tr w14:paraId="7162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CA43014">
            <w:pPr>
              <w:jc w:val="center"/>
              <w:rPr>
                <w:rFonts w:ascii="宋体" w:hAnsi="宋体" w:eastAsia="宋体" w:cstheme="minorEastAsia"/>
                <w:color w:val="000000"/>
                <w:kern w:val="0"/>
                <w:sz w:val="18"/>
                <w:szCs w:val="18"/>
                <w:lang w:bidi="ar"/>
              </w:rPr>
            </w:pPr>
          </w:p>
        </w:tc>
        <w:tc>
          <w:tcPr>
            <w:tcW w:w="709" w:type="dxa"/>
            <w:vMerge w:val="continue"/>
            <w:vAlign w:val="center"/>
          </w:tcPr>
          <w:p w14:paraId="41D575FD">
            <w:pPr>
              <w:rPr>
                <w:rFonts w:ascii="宋体" w:hAnsi="宋体" w:eastAsia="宋体" w:cstheme="minorEastAsia"/>
                <w:color w:val="000000"/>
                <w:kern w:val="0"/>
                <w:sz w:val="18"/>
                <w:szCs w:val="18"/>
                <w:lang w:bidi="ar"/>
              </w:rPr>
            </w:pPr>
          </w:p>
        </w:tc>
        <w:tc>
          <w:tcPr>
            <w:tcW w:w="1304" w:type="dxa"/>
            <w:vMerge w:val="continue"/>
            <w:vAlign w:val="center"/>
          </w:tcPr>
          <w:p w14:paraId="351C352A">
            <w:pPr>
              <w:rPr>
                <w:rFonts w:ascii="宋体" w:hAnsi="宋体" w:eastAsia="宋体" w:cstheme="minorEastAsia"/>
                <w:color w:val="000000"/>
                <w:kern w:val="0"/>
                <w:sz w:val="18"/>
                <w:szCs w:val="18"/>
                <w:lang w:bidi="ar"/>
              </w:rPr>
            </w:pPr>
          </w:p>
        </w:tc>
        <w:tc>
          <w:tcPr>
            <w:tcW w:w="709" w:type="dxa"/>
            <w:vAlign w:val="center"/>
          </w:tcPr>
          <w:p w14:paraId="16306653">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异常报警记录</w:t>
            </w:r>
          </w:p>
        </w:tc>
        <w:tc>
          <w:tcPr>
            <w:tcW w:w="3119" w:type="dxa"/>
            <w:vAlign w:val="center"/>
          </w:tcPr>
          <w:p w14:paraId="59D23E5D">
            <w:pP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VIN码、报警类型标志、报警级别、报警开始与结束时间、报警类型、开始和结束经纬度等</w:t>
            </w:r>
          </w:p>
        </w:tc>
        <w:tc>
          <w:tcPr>
            <w:tcW w:w="1559" w:type="dxa"/>
            <w:vAlign w:val="center"/>
          </w:tcPr>
          <w:p w14:paraId="71AF692C">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4级</w:t>
            </w:r>
          </w:p>
        </w:tc>
      </w:tr>
      <w:tr w14:paraId="2708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26E3E4A">
            <w:pPr>
              <w:jc w:val="center"/>
              <w:rPr>
                <w:rFonts w:ascii="宋体" w:hAnsi="宋体" w:eastAsia="宋体" w:cstheme="minorEastAsia"/>
                <w:color w:val="000000"/>
                <w:kern w:val="0"/>
                <w:sz w:val="18"/>
                <w:szCs w:val="18"/>
                <w:lang w:bidi="ar"/>
              </w:rPr>
            </w:pPr>
          </w:p>
        </w:tc>
        <w:tc>
          <w:tcPr>
            <w:tcW w:w="709" w:type="dxa"/>
            <w:vMerge w:val="continue"/>
            <w:vAlign w:val="center"/>
          </w:tcPr>
          <w:p w14:paraId="0A587ED1">
            <w:pPr>
              <w:rPr>
                <w:rFonts w:ascii="宋体" w:hAnsi="宋体" w:eastAsia="宋体" w:cstheme="minorEastAsia"/>
                <w:color w:val="000000"/>
                <w:kern w:val="0"/>
                <w:sz w:val="18"/>
                <w:szCs w:val="18"/>
                <w:lang w:bidi="ar"/>
              </w:rPr>
            </w:pPr>
          </w:p>
        </w:tc>
        <w:tc>
          <w:tcPr>
            <w:tcW w:w="1304" w:type="dxa"/>
            <w:vMerge w:val="continue"/>
            <w:vAlign w:val="center"/>
          </w:tcPr>
          <w:p w14:paraId="0005DAFE">
            <w:pPr>
              <w:rPr>
                <w:rFonts w:ascii="宋体" w:hAnsi="宋体" w:eastAsia="宋体" w:cstheme="minorEastAsia"/>
                <w:color w:val="000000"/>
                <w:kern w:val="0"/>
                <w:sz w:val="18"/>
                <w:szCs w:val="18"/>
                <w:lang w:bidi="ar"/>
              </w:rPr>
            </w:pPr>
          </w:p>
        </w:tc>
        <w:tc>
          <w:tcPr>
            <w:tcW w:w="709" w:type="dxa"/>
            <w:vAlign w:val="center"/>
          </w:tcPr>
          <w:p w14:paraId="7BAEE530">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事故信息</w:t>
            </w:r>
          </w:p>
        </w:tc>
        <w:tc>
          <w:tcPr>
            <w:tcW w:w="3119" w:type="dxa"/>
            <w:vAlign w:val="center"/>
          </w:tcPr>
          <w:p w14:paraId="7F9B5500">
            <w:pP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VIN码、车企组织机构代码、时间、地区、街道/镇名称、街道以下的详细地址（不包括街道）、事故类型、事故负责人、事故负责人联系电话、事故负责人邮箱、事故报告、事故状态、回执状态与内容等</w:t>
            </w:r>
          </w:p>
        </w:tc>
        <w:tc>
          <w:tcPr>
            <w:tcW w:w="1559" w:type="dxa"/>
            <w:vAlign w:val="center"/>
          </w:tcPr>
          <w:p w14:paraId="0518E4A7">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3级</w:t>
            </w:r>
          </w:p>
        </w:tc>
      </w:tr>
      <w:tr w14:paraId="6A21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16A98C">
            <w:pPr>
              <w:jc w:val="cente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车企数据</w:t>
            </w:r>
          </w:p>
        </w:tc>
        <w:tc>
          <w:tcPr>
            <w:tcW w:w="709" w:type="dxa"/>
            <w:vAlign w:val="center"/>
          </w:tcPr>
          <w:p w14:paraId="737314D5">
            <w:pPr>
              <w:jc w:val="cente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车企数据</w:t>
            </w:r>
          </w:p>
        </w:tc>
        <w:tc>
          <w:tcPr>
            <w:tcW w:w="1304" w:type="dxa"/>
            <w:vAlign w:val="center"/>
          </w:tcPr>
          <w:p w14:paraId="20F31954">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指参与</w:t>
            </w:r>
            <w:r>
              <w:rPr>
                <w:rFonts w:hint="eastAsia" w:ascii="宋体" w:hAnsi="宋体" w:eastAsia="宋体" w:cs="Times New Roman"/>
                <w:sz w:val="18"/>
                <w:szCs w:val="18"/>
              </w:rPr>
              <w:t>新能源汽车</w:t>
            </w:r>
            <w:r>
              <w:rPr>
                <w:rFonts w:hint="eastAsia" w:ascii="宋体" w:hAnsi="宋体" w:eastAsia="宋体" w:cstheme="minorEastAsia"/>
                <w:color w:val="000000"/>
                <w:kern w:val="0"/>
                <w:sz w:val="18"/>
                <w:szCs w:val="18"/>
                <w:lang w:bidi="ar"/>
              </w:rPr>
              <w:t>设计、生产、运营相关的企业信息</w:t>
            </w:r>
          </w:p>
        </w:tc>
        <w:tc>
          <w:tcPr>
            <w:tcW w:w="709" w:type="dxa"/>
            <w:vAlign w:val="center"/>
          </w:tcPr>
          <w:p w14:paraId="291F7F5D">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基础信息</w:t>
            </w:r>
          </w:p>
        </w:tc>
        <w:tc>
          <w:tcPr>
            <w:tcW w:w="3119" w:type="dxa"/>
            <w:vAlign w:val="center"/>
          </w:tcPr>
          <w:p w14:paraId="3865D014">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企业名称、组织机构代码、组织机构性质、组织机构类别、营业执照注册号、企业地址等</w:t>
            </w:r>
          </w:p>
        </w:tc>
        <w:tc>
          <w:tcPr>
            <w:tcW w:w="1559" w:type="dxa"/>
            <w:vAlign w:val="center"/>
          </w:tcPr>
          <w:p w14:paraId="34EC5912">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1级</w:t>
            </w:r>
          </w:p>
        </w:tc>
      </w:tr>
      <w:tr w14:paraId="2122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0547D79">
            <w:pPr>
              <w:jc w:val="cente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车辆数据</w:t>
            </w:r>
          </w:p>
        </w:tc>
        <w:tc>
          <w:tcPr>
            <w:tcW w:w="709" w:type="dxa"/>
            <w:vMerge w:val="restart"/>
            <w:vAlign w:val="center"/>
          </w:tcPr>
          <w:p w14:paraId="345E55BD">
            <w:pPr>
              <w:jc w:val="cente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车辆基础数据</w:t>
            </w:r>
          </w:p>
        </w:tc>
        <w:tc>
          <w:tcPr>
            <w:tcW w:w="1304" w:type="dxa"/>
            <w:vMerge w:val="restart"/>
            <w:vAlign w:val="center"/>
          </w:tcPr>
          <w:p w14:paraId="220BF1C7">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指与</w:t>
            </w:r>
            <w:r>
              <w:rPr>
                <w:rFonts w:hint="eastAsia" w:ascii="宋体" w:hAnsi="宋体" w:eastAsia="宋体" w:cs="Times New Roman"/>
                <w:sz w:val="18"/>
                <w:szCs w:val="18"/>
              </w:rPr>
              <w:t>新能源汽车</w:t>
            </w:r>
            <w:r>
              <w:rPr>
                <w:rFonts w:hint="eastAsia" w:ascii="宋体" w:hAnsi="宋体" w:eastAsia="宋体" w:cstheme="minorEastAsia"/>
                <w:color w:val="000000"/>
                <w:kern w:val="0"/>
                <w:sz w:val="18"/>
                <w:szCs w:val="18"/>
                <w:lang w:bidi="ar"/>
              </w:rPr>
              <w:t>本身相关的各种物理和性能参数，包括车辆的尺寸、重量、轴距、轮距、发动机参数、变速箱类型、悬挂系统、制动系统、转向系统、排放标准等</w:t>
            </w:r>
          </w:p>
        </w:tc>
        <w:tc>
          <w:tcPr>
            <w:tcW w:w="709" w:type="dxa"/>
            <w:vAlign w:val="center"/>
          </w:tcPr>
          <w:p w14:paraId="3F472906">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车辆基本信息</w:t>
            </w:r>
          </w:p>
        </w:tc>
        <w:tc>
          <w:tcPr>
            <w:tcW w:w="3119" w:type="dxa"/>
            <w:vAlign w:val="center"/>
          </w:tcPr>
          <w:p w14:paraId="27FD9AD5">
            <w:pP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VIN、发动机号、销售日期、生产日期、驱动电机编号、电池编号、车辆用途、车辆初登日期、行驶证编号等</w:t>
            </w:r>
          </w:p>
        </w:tc>
        <w:tc>
          <w:tcPr>
            <w:tcW w:w="1559" w:type="dxa"/>
            <w:vAlign w:val="center"/>
          </w:tcPr>
          <w:p w14:paraId="47299414">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1级</w:t>
            </w:r>
          </w:p>
        </w:tc>
      </w:tr>
      <w:tr w14:paraId="3A25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5A1C11F">
            <w:pPr>
              <w:jc w:val="center"/>
              <w:rPr>
                <w:rFonts w:ascii="宋体" w:hAnsi="宋体" w:eastAsia="宋体" w:cstheme="minorEastAsia"/>
                <w:color w:val="000000"/>
                <w:kern w:val="0"/>
                <w:sz w:val="18"/>
                <w:szCs w:val="18"/>
                <w:lang w:bidi="ar"/>
              </w:rPr>
            </w:pPr>
          </w:p>
        </w:tc>
        <w:tc>
          <w:tcPr>
            <w:tcW w:w="709" w:type="dxa"/>
            <w:vMerge w:val="continue"/>
            <w:vAlign w:val="center"/>
          </w:tcPr>
          <w:p w14:paraId="697AA098">
            <w:pPr>
              <w:rPr>
                <w:rFonts w:ascii="宋体" w:hAnsi="宋体" w:eastAsia="宋体" w:cstheme="minorEastAsia"/>
                <w:color w:val="000000"/>
                <w:kern w:val="0"/>
                <w:sz w:val="18"/>
                <w:szCs w:val="18"/>
                <w:lang w:bidi="ar"/>
              </w:rPr>
            </w:pPr>
          </w:p>
        </w:tc>
        <w:tc>
          <w:tcPr>
            <w:tcW w:w="1304" w:type="dxa"/>
            <w:vMerge w:val="continue"/>
            <w:vAlign w:val="center"/>
          </w:tcPr>
          <w:p w14:paraId="206FDB5C">
            <w:pPr>
              <w:rPr>
                <w:rFonts w:ascii="宋体" w:hAnsi="宋体" w:eastAsia="宋体" w:cstheme="minorEastAsia"/>
                <w:color w:val="000000"/>
                <w:kern w:val="0"/>
                <w:sz w:val="18"/>
                <w:szCs w:val="18"/>
                <w:lang w:bidi="ar"/>
              </w:rPr>
            </w:pPr>
          </w:p>
        </w:tc>
        <w:tc>
          <w:tcPr>
            <w:tcW w:w="709" w:type="dxa"/>
            <w:vAlign w:val="center"/>
          </w:tcPr>
          <w:p w14:paraId="7E3F20B9">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车型基本信息</w:t>
            </w:r>
          </w:p>
        </w:tc>
        <w:tc>
          <w:tcPr>
            <w:tcW w:w="3119" w:type="dxa"/>
            <w:vAlign w:val="center"/>
          </w:tcPr>
          <w:p w14:paraId="56D76446">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厂商、品牌、车辆类型、能源类型、上市时间、</w:t>
            </w:r>
            <w:r>
              <w:rPr>
                <w:rFonts w:ascii="宋体" w:hAnsi="宋体" w:eastAsia="宋体" w:cstheme="minorEastAsia"/>
                <w:color w:val="000000"/>
                <w:kern w:val="0"/>
                <w:sz w:val="18"/>
                <w:szCs w:val="18"/>
                <w:lang w:bidi="ar"/>
              </w:rPr>
              <w:t>CLTC</w:t>
            </w:r>
            <w:r>
              <w:rPr>
                <w:rFonts w:hint="eastAsia" w:ascii="宋体" w:hAnsi="宋体" w:eastAsia="宋体" w:cstheme="minorEastAsia"/>
                <w:color w:val="000000"/>
                <w:kern w:val="0"/>
                <w:sz w:val="18"/>
                <w:szCs w:val="18"/>
                <w:lang w:bidi="ar"/>
              </w:rPr>
              <w:t>纯电续航里程</w:t>
            </w:r>
            <w:r>
              <w:rPr>
                <w:rFonts w:ascii="宋体" w:hAnsi="宋体" w:eastAsia="宋体" w:cstheme="minorEastAsia"/>
                <w:color w:val="000000"/>
                <w:kern w:val="0"/>
                <w:sz w:val="18"/>
                <w:szCs w:val="18"/>
                <w:lang w:bidi="ar"/>
              </w:rPr>
              <w:t>(km)、WLTC</w:t>
            </w:r>
            <w:r>
              <w:rPr>
                <w:rFonts w:hint="eastAsia" w:ascii="宋体" w:hAnsi="宋体" w:eastAsia="宋体" w:cstheme="minorEastAsia"/>
                <w:color w:val="000000"/>
                <w:kern w:val="0"/>
                <w:sz w:val="18"/>
                <w:szCs w:val="18"/>
                <w:lang w:bidi="ar"/>
              </w:rPr>
              <w:t>纯电续航里程</w:t>
            </w:r>
            <w:r>
              <w:rPr>
                <w:rFonts w:ascii="宋体" w:hAnsi="宋体" w:eastAsia="宋体" w:cstheme="minorEastAsia"/>
                <w:color w:val="000000"/>
                <w:kern w:val="0"/>
                <w:sz w:val="18"/>
                <w:szCs w:val="18"/>
                <w:lang w:bidi="ar"/>
              </w:rPr>
              <w:t>(km)、快/慢充时间、快充电量(%)、车重、发动机、电动机、变速箱、发动机最大马力(Ps)、发动机最大功率(kW)、发动机最大扭矩(N·m)、电动机最大马力(Ps)、电动机总功率(kW)、电动机总扭矩(N·m)、CLTC综合续航里程(km)、WLTC综合续航里程(km)、</w:t>
            </w:r>
            <w:r>
              <w:rPr>
                <w:rFonts w:hint="eastAsia" w:ascii="宋体" w:hAnsi="宋体" w:eastAsia="宋体" w:cstheme="minorEastAsia"/>
                <w:color w:val="000000"/>
                <w:kern w:val="0"/>
                <w:sz w:val="18"/>
                <w:szCs w:val="18"/>
                <w:lang w:bidi="ar"/>
              </w:rPr>
              <w:t>车身类型、长×宽×高</w:t>
            </w:r>
            <w:r>
              <w:rPr>
                <w:rFonts w:ascii="宋体" w:hAnsi="宋体" w:eastAsia="宋体" w:cstheme="minorEastAsia"/>
                <w:color w:val="000000"/>
                <w:kern w:val="0"/>
                <w:sz w:val="18"/>
                <w:szCs w:val="18"/>
                <w:lang w:bidi="ar"/>
              </w:rPr>
              <w:t>(mm)、轴距(mm)、最高车速(km/h)、官方0-100km/h加速(s)、官方0-50km加速(s)、WLTC综合油耗(L/100km)、整车质保、首任车主质保政策、电池保修时间等</w:t>
            </w:r>
          </w:p>
        </w:tc>
        <w:tc>
          <w:tcPr>
            <w:tcW w:w="1559" w:type="dxa"/>
            <w:vAlign w:val="center"/>
          </w:tcPr>
          <w:p w14:paraId="202EB011">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2级</w:t>
            </w:r>
          </w:p>
        </w:tc>
      </w:tr>
      <w:tr w14:paraId="0920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200700D">
            <w:pPr>
              <w:jc w:val="center"/>
              <w:rPr>
                <w:rFonts w:ascii="宋体" w:hAnsi="宋体" w:eastAsia="宋体" w:cstheme="minorEastAsia"/>
                <w:color w:val="000000"/>
                <w:kern w:val="0"/>
                <w:sz w:val="18"/>
                <w:szCs w:val="18"/>
                <w:lang w:bidi="ar"/>
              </w:rPr>
            </w:pPr>
          </w:p>
        </w:tc>
        <w:tc>
          <w:tcPr>
            <w:tcW w:w="709" w:type="dxa"/>
            <w:vMerge w:val="restart"/>
            <w:vAlign w:val="center"/>
          </w:tcPr>
          <w:p w14:paraId="25D788ED">
            <w:pPr>
              <w:jc w:val="cente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车辆核心部件数据</w:t>
            </w:r>
          </w:p>
        </w:tc>
        <w:tc>
          <w:tcPr>
            <w:tcW w:w="1304" w:type="dxa"/>
            <w:vMerge w:val="restart"/>
            <w:vAlign w:val="center"/>
          </w:tcPr>
          <w:p w14:paraId="58ACBCA5">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指</w:t>
            </w:r>
            <w:r>
              <w:rPr>
                <w:rFonts w:hint="eastAsia" w:ascii="宋体" w:hAnsi="宋体" w:eastAsia="宋体" w:cs="Times New Roman"/>
                <w:sz w:val="18"/>
                <w:szCs w:val="18"/>
              </w:rPr>
              <w:t>新能源汽车</w:t>
            </w:r>
            <w:r>
              <w:rPr>
                <w:rFonts w:hint="eastAsia" w:ascii="宋体" w:hAnsi="宋体" w:eastAsia="宋体" w:cstheme="minorEastAsia"/>
                <w:color w:val="000000"/>
                <w:kern w:val="0"/>
                <w:sz w:val="18"/>
                <w:szCs w:val="18"/>
                <w:lang w:bidi="ar"/>
              </w:rPr>
              <w:t>关键部件的性能参数、运行状态等数据。</w:t>
            </w:r>
          </w:p>
        </w:tc>
        <w:tc>
          <w:tcPr>
            <w:tcW w:w="709" w:type="dxa"/>
            <w:vAlign w:val="center"/>
          </w:tcPr>
          <w:p w14:paraId="75CDE9E5">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车载充电机信息</w:t>
            </w:r>
          </w:p>
        </w:tc>
        <w:tc>
          <w:tcPr>
            <w:tcW w:w="3119" w:type="dxa"/>
            <w:vAlign w:val="center"/>
          </w:tcPr>
          <w:p w14:paraId="7792DBDE">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生产企业、型号、输入电压最小值与最大值</w:t>
            </w:r>
            <w:r>
              <w:rPr>
                <w:rFonts w:ascii="宋体" w:hAnsi="宋体" w:eastAsia="宋体" w:cstheme="minorEastAsia"/>
                <w:color w:val="000000"/>
                <w:kern w:val="0"/>
                <w:sz w:val="18"/>
                <w:szCs w:val="18"/>
                <w:lang w:bidi="ar"/>
              </w:rPr>
              <w:t>(V)、输入电流最小值与最大值(A)、输入频率最小值与最大值(Hz)、输出电压最小值与最大值(V)、输出电流最小值与最大值(A)、输出功率最小值与最大值(Hz)等</w:t>
            </w:r>
          </w:p>
        </w:tc>
        <w:tc>
          <w:tcPr>
            <w:tcW w:w="1559" w:type="dxa"/>
            <w:vAlign w:val="center"/>
          </w:tcPr>
          <w:p w14:paraId="5809C038">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2级</w:t>
            </w:r>
          </w:p>
        </w:tc>
      </w:tr>
      <w:tr w14:paraId="7FBF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C8C558E">
            <w:pPr>
              <w:jc w:val="center"/>
              <w:rPr>
                <w:rFonts w:ascii="宋体" w:hAnsi="宋体" w:eastAsia="宋体" w:cstheme="minorEastAsia"/>
                <w:color w:val="000000"/>
                <w:kern w:val="0"/>
                <w:sz w:val="18"/>
                <w:szCs w:val="18"/>
                <w:lang w:bidi="ar"/>
              </w:rPr>
            </w:pPr>
          </w:p>
        </w:tc>
        <w:tc>
          <w:tcPr>
            <w:tcW w:w="709" w:type="dxa"/>
            <w:vMerge w:val="continue"/>
            <w:vAlign w:val="center"/>
          </w:tcPr>
          <w:p w14:paraId="1EBB03A0">
            <w:pPr>
              <w:rPr>
                <w:rFonts w:ascii="宋体" w:hAnsi="宋体" w:eastAsia="宋体" w:cstheme="minorEastAsia"/>
                <w:color w:val="000000"/>
                <w:kern w:val="0"/>
                <w:sz w:val="18"/>
                <w:szCs w:val="18"/>
                <w:lang w:bidi="ar"/>
              </w:rPr>
            </w:pPr>
          </w:p>
        </w:tc>
        <w:tc>
          <w:tcPr>
            <w:tcW w:w="1304" w:type="dxa"/>
            <w:vMerge w:val="continue"/>
            <w:vAlign w:val="center"/>
          </w:tcPr>
          <w:p w14:paraId="0786DF34">
            <w:pPr>
              <w:rPr>
                <w:rFonts w:ascii="宋体" w:hAnsi="宋体" w:eastAsia="宋体" w:cstheme="minorEastAsia"/>
                <w:color w:val="000000"/>
                <w:kern w:val="0"/>
                <w:sz w:val="18"/>
                <w:szCs w:val="18"/>
                <w:lang w:bidi="ar"/>
              </w:rPr>
            </w:pPr>
          </w:p>
        </w:tc>
        <w:tc>
          <w:tcPr>
            <w:tcW w:w="709" w:type="dxa"/>
            <w:vAlign w:val="center"/>
          </w:tcPr>
          <w:p w14:paraId="5C2D8BB4">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车载储能装置信息</w:t>
            </w:r>
          </w:p>
        </w:tc>
        <w:tc>
          <w:tcPr>
            <w:tcW w:w="3119" w:type="dxa"/>
            <w:vAlign w:val="center"/>
          </w:tcPr>
          <w:p w14:paraId="5A5572F9">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车载储能装置生产企业、车载储能装置质保期、车载储能装置、包、单体个数、车载储能装置连接方式、探针个数、车载储能装置类型、车载储能装置总成型号、车载储能装置总成标称容量</w:t>
            </w:r>
            <w:r>
              <w:rPr>
                <w:rFonts w:ascii="宋体" w:hAnsi="宋体" w:eastAsia="宋体" w:cstheme="minorEastAsia"/>
                <w:color w:val="000000"/>
                <w:kern w:val="0"/>
                <w:sz w:val="18"/>
                <w:szCs w:val="18"/>
                <w:lang w:bidi="ar"/>
              </w:rPr>
              <w:t xml:space="preserve">(Ah) </w:t>
            </w:r>
            <w:r>
              <w:rPr>
                <w:rFonts w:hint="eastAsia" w:ascii="宋体" w:hAnsi="宋体" w:eastAsia="宋体" w:cstheme="minorEastAsia"/>
                <w:color w:val="000000"/>
                <w:kern w:val="0"/>
                <w:sz w:val="18"/>
                <w:szCs w:val="18"/>
                <w:lang w:bidi="ar"/>
              </w:rPr>
              <w:t>、车载储能装置额定总能量</w:t>
            </w:r>
            <w:r>
              <w:rPr>
                <w:rFonts w:ascii="宋体" w:hAnsi="宋体" w:eastAsia="宋体" w:cstheme="minorEastAsia"/>
                <w:color w:val="000000"/>
                <w:kern w:val="0"/>
                <w:sz w:val="18"/>
                <w:szCs w:val="18"/>
                <w:lang w:bidi="ar"/>
              </w:rPr>
              <w:t xml:space="preserve">(kWh)、车载储能装置额定电压(V) </w:t>
            </w:r>
            <w:r>
              <w:rPr>
                <w:rFonts w:hint="eastAsia" w:ascii="宋体" w:hAnsi="宋体" w:eastAsia="宋体" w:cstheme="minorEastAsia"/>
                <w:color w:val="000000"/>
                <w:kern w:val="0"/>
                <w:sz w:val="18"/>
                <w:szCs w:val="18"/>
                <w:lang w:bidi="ar"/>
              </w:rPr>
              <w:t>与额定输出电流</w:t>
            </w:r>
            <w:r>
              <w:rPr>
                <w:rFonts w:ascii="宋体" w:hAnsi="宋体" w:eastAsia="宋体" w:cstheme="minorEastAsia"/>
                <w:color w:val="000000"/>
                <w:kern w:val="0"/>
                <w:sz w:val="18"/>
                <w:szCs w:val="18"/>
                <w:lang w:bidi="ar"/>
              </w:rPr>
              <w:t>(A)、车载储能装置冷却方式、车载储能装置总成质量(KG)、车载储能装置加热方式、车载储能装置单体标称电压(V)、车载储能装置单体型号、车载储能装置单体外形与尺寸(mm)、车载储能装置系统能量密度(Wh/kg)等</w:t>
            </w:r>
          </w:p>
        </w:tc>
        <w:tc>
          <w:tcPr>
            <w:tcW w:w="1559" w:type="dxa"/>
            <w:vAlign w:val="center"/>
          </w:tcPr>
          <w:p w14:paraId="1B289A98">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2级</w:t>
            </w:r>
          </w:p>
        </w:tc>
      </w:tr>
      <w:tr w14:paraId="52EA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DFBD75C">
            <w:pPr>
              <w:jc w:val="center"/>
              <w:rPr>
                <w:rFonts w:ascii="宋体" w:hAnsi="宋体" w:eastAsia="宋体" w:cstheme="minorEastAsia"/>
                <w:color w:val="000000"/>
                <w:kern w:val="0"/>
                <w:sz w:val="18"/>
                <w:szCs w:val="18"/>
                <w:lang w:bidi="ar"/>
              </w:rPr>
            </w:pPr>
          </w:p>
        </w:tc>
        <w:tc>
          <w:tcPr>
            <w:tcW w:w="709" w:type="dxa"/>
            <w:vMerge w:val="continue"/>
            <w:vAlign w:val="center"/>
          </w:tcPr>
          <w:p w14:paraId="7181D230">
            <w:pPr>
              <w:rPr>
                <w:rFonts w:ascii="宋体" w:hAnsi="宋体" w:eastAsia="宋体" w:cstheme="minorEastAsia"/>
                <w:color w:val="000000"/>
                <w:kern w:val="0"/>
                <w:sz w:val="18"/>
                <w:szCs w:val="18"/>
                <w:lang w:bidi="ar"/>
              </w:rPr>
            </w:pPr>
          </w:p>
        </w:tc>
        <w:tc>
          <w:tcPr>
            <w:tcW w:w="1304" w:type="dxa"/>
            <w:vMerge w:val="continue"/>
            <w:vAlign w:val="center"/>
          </w:tcPr>
          <w:p w14:paraId="1C697FB0">
            <w:pPr>
              <w:rPr>
                <w:rFonts w:ascii="宋体" w:hAnsi="宋体" w:eastAsia="宋体" w:cstheme="minorEastAsia"/>
                <w:color w:val="000000"/>
                <w:kern w:val="0"/>
                <w:sz w:val="18"/>
                <w:szCs w:val="18"/>
                <w:lang w:bidi="ar"/>
              </w:rPr>
            </w:pPr>
          </w:p>
        </w:tc>
        <w:tc>
          <w:tcPr>
            <w:tcW w:w="709" w:type="dxa"/>
            <w:vAlign w:val="center"/>
          </w:tcPr>
          <w:p w14:paraId="16544D58">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驱动电机信息</w:t>
            </w:r>
          </w:p>
        </w:tc>
        <w:tc>
          <w:tcPr>
            <w:tcW w:w="3119" w:type="dxa"/>
            <w:vAlign w:val="center"/>
          </w:tcPr>
          <w:p w14:paraId="3B27EA9B">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驱动电机生产企业、驱动电机类型、驱动电机冷却方式、驱动电机冷却方式、驱动电机额定电压</w:t>
            </w:r>
            <w:r>
              <w:rPr>
                <w:rFonts w:ascii="宋体" w:hAnsi="宋体" w:eastAsia="宋体" w:cstheme="minorEastAsia"/>
                <w:color w:val="000000"/>
                <w:kern w:val="0"/>
                <w:sz w:val="18"/>
                <w:szCs w:val="18"/>
                <w:lang w:bidi="ar"/>
              </w:rPr>
              <w:t>(V)与额定功率(KW)、驱动电机额定转速(r/min)、驱动电机额定转矩(N.m)、驱动电机型号、驱动电机控制器生产企业、驱动电机控制器型号、驱动电机布置型式/位置、驱动电机最大工作电流(A)、驱动电机峰值功率(KW)、驱动电机最高转速(r/min)、驱动电机峰值转矩(N.m)、驱动电机最大输出转矩(N.m)等</w:t>
            </w:r>
          </w:p>
        </w:tc>
        <w:tc>
          <w:tcPr>
            <w:tcW w:w="1559" w:type="dxa"/>
            <w:vAlign w:val="center"/>
          </w:tcPr>
          <w:p w14:paraId="05601AA6">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2级</w:t>
            </w:r>
          </w:p>
        </w:tc>
      </w:tr>
      <w:tr w14:paraId="6524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B7AD027">
            <w:pPr>
              <w:jc w:val="center"/>
              <w:rPr>
                <w:rFonts w:ascii="宋体" w:hAnsi="宋体" w:eastAsia="宋体" w:cstheme="minorEastAsia"/>
                <w:color w:val="000000"/>
                <w:kern w:val="0"/>
                <w:sz w:val="18"/>
                <w:szCs w:val="18"/>
                <w:lang w:bidi="ar"/>
              </w:rPr>
            </w:pPr>
          </w:p>
        </w:tc>
        <w:tc>
          <w:tcPr>
            <w:tcW w:w="709" w:type="dxa"/>
            <w:vMerge w:val="continue"/>
            <w:vAlign w:val="center"/>
          </w:tcPr>
          <w:p w14:paraId="51902682">
            <w:pPr>
              <w:rPr>
                <w:rFonts w:ascii="宋体" w:hAnsi="宋体" w:eastAsia="宋体" w:cstheme="minorEastAsia"/>
                <w:color w:val="000000"/>
                <w:kern w:val="0"/>
                <w:sz w:val="18"/>
                <w:szCs w:val="18"/>
                <w:lang w:bidi="ar"/>
              </w:rPr>
            </w:pPr>
          </w:p>
        </w:tc>
        <w:tc>
          <w:tcPr>
            <w:tcW w:w="1304" w:type="dxa"/>
            <w:vMerge w:val="continue"/>
            <w:vAlign w:val="center"/>
          </w:tcPr>
          <w:p w14:paraId="222227DD">
            <w:pPr>
              <w:rPr>
                <w:rFonts w:ascii="宋体" w:hAnsi="宋体" w:eastAsia="宋体" w:cstheme="minorEastAsia"/>
                <w:color w:val="000000"/>
                <w:kern w:val="0"/>
                <w:sz w:val="18"/>
                <w:szCs w:val="18"/>
                <w:lang w:bidi="ar"/>
              </w:rPr>
            </w:pPr>
          </w:p>
        </w:tc>
        <w:tc>
          <w:tcPr>
            <w:tcW w:w="709" w:type="dxa"/>
            <w:vAlign w:val="center"/>
          </w:tcPr>
          <w:p w14:paraId="13600C93">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发动机信息</w:t>
            </w:r>
          </w:p>
        </w:tc>
        <w:tc>
          <w:tcPr>
            <w:tcW w:w="3119" w:type="dxa"/>
            <w:vAlign w:val="center"/>
          </w:tcPr>
          <w:p w14:paraId="66CF1B39">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发动机型号、排量、进气形式、发动机布局、发动机最大马力</w:t>
            </w:r>
            <w:r>
              <w:rPr>
                <w:rFonts w:ascii="宋体" w:hAnsi="宋体" w:eastAsia="宋体" w:cstheme="minorEastAsia"/>
                <w:color w:val="000000"/>
                <w:kern w:val="0"/>
                <w:sz w:val="18"/>
                <w:szCs w:val="18"/>
                <w:lang w:bidi="ar"/>
              </w:rPr>
              <w:t>(Ps)、最大功率(kW)/最大功率转速(rpm)、最大扭矩(N·m)/最大扭矩转速(rpm)、气缸排列形式、气缸数(</w:t>
            </w:r>
            <w:r>
              <w:rPr>
                <w:rFonts w:hint="eastAsia" w:ascii="宋体" w:hAnsi="宋体" w:eastAsia="宋体" w:cstheme="minorEastAsia"/>
                <w:color w:val="000000"/>
                <w:kern w:val="0"/>
                <w:sz w:val="18"/>
                <w:szCs w:val="18"/>
                <w:lang w:bidi="ar"/>
              </w:rPr>
              <w:t>个</w:t>
            </w:r>
            <w:r>
              <w:rPr>
                <w:rFonts w:ascii="宋体" w:hAnsi="宋体" w:eastAsia="宋体" w:cstheme="minorEastAsia"/>
                <w:color w:val="000000"/>
                <w:kern w:val="0"/>
                <w:sz w:val="18"/>
                <w:szCs w:val="18"/>
                <w:lang w:bidi="ar"/>
              </w:rPr>
              <w:t>)、每缸气门数(</w:t>
            </w:r>
            <w:r>
              <w:rPr>
                <w:rFonts w:hint="eastAsia" w:ascii="宋体" w:hAnsi="宋体" w:eastAsia="宋体" w:cstheme="minorEastAsia"/>
                <w:color w:val="000000"/>
                <w:kern w:val="0"/>
                <w:sz w:val="18"/>
                <w:szCs w:val="18"/>
                <w:lang w:bidi="ar"/>
              </w:rPr>
              <w:t>个</w:t>
            </w:r>
            <w:r>
              <w:rPr>
                <w:rFonts w:ascii="宋体" w:hAnsi="宋体" w:eastAsia="宋体" w:cstheme="minorEastAsia"/>
                <w:color w:val="000000"/>
                <w:kern w:val="0"/>
                <w:sz w:val="18"/>
                <w:szCs w:val="18"/>
                <w:lang w:bidi="ar"/>
              </w:rPr>
              <w:t>)、压缩比、配气机构、缸径(mm)、行程(mm)、发动机特有技术、燃油标号、供油方式、缸盖与缸</w:t>
            </w:r>
            <w:r>
              <w:rPr>
                <w:rFonts w:hint="eastAsia" w:ascii="宋体" w:hAnsi="宋体" w:eastAsia="宋体" w:cstheme="minorEastAsia"/>
                <w:color w:val="000000"/>
                <w:kern w:val="0"/>
                <w:sz w:val="18"/>
                <w:szCs w:val="18"/>
                <w:lang w:bidi="ar"/>
              </w:rPr>
              <w:t>体材料、排放标准等</w:t>
            </w:r>
          </w:p>
        </w:tc>
        <w:tc>
          <w:tcPr>
            <w:tcW w:w="1559" w:type="dxa"/>
            <w:vAlign w:val="center"/>
          </w:tcPr>
          <w:p w14:paraId="32543FE9">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2级</w:t>
            </w:r>
          </w:p>
        </w:tc>
      </w:tr>
      <w:tr w14:paraId="3409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8D5A1C1">
            <w:pPr>
              <w:jc w:val="center"/>
              <w:rPr>
                <w:rFonts w:ascii="宋体" w:hAnsi="宋体" w:eastAsia="宋体" w:cstheme="minorEastAsia"/>
                <w:color w:val="000000"/>
                <w:kern w:val="0"/>
                <w:sz w:val="18"/>
                <w:szCs w:val="18"/>
                <w:lang w:bidi="ar"/>
              </w:rPr>
            </w:pPr>
          </w:p>
        </w:tc>
        <w:tc>
          <w:tcPr>
            <w:tcW w:w="709" w:type="dxa"/>
            <w:vMerge w:val="continue"/>
            <w:vAlign w:val="center"/>
          </w:tcPr>
          <w:p w14:paraId="46AB4ECA">
            <w:pPr>
              <w:rPr>
                <w:rFonts w:ascii="宋体" w:hAnsi="宋体" w:eastAsia="宋体" w:cstheme="minorEastAsia"/>
                <w:color w:val="000000"/>
                <w:kern w:val="0"/>
                <w:sz w:val="18"/>
                <w:szCs w:val="18"/>
                <w:lang w:bidi="ar"/>
              </w:rPr>
            </w:pPr>
          </w:p>
        </w:tc>
        <w:tc>
          <w:tcPr>
            <w:tcW w:w="1304" w:type="dxa"/>
            <w:vMerge w:val="continue"/>
            <w:vAlign w:val="center"/>
          </w:tcPr>
          <w:p w14:paraId="34FA87E1">
            <w:pPr>
              <w:rPr>
                <w:rFonts w:ascii="宋体" w:hAnsi="宋体" w:eastAsia="宋体" w:cstheme="minorEastAsia"/>
                <w:color w:val="000000"/>
                <w:kern w:val="0"/>
                <w:sz w:val="18"/>
                <w:szCs w:val="18"/>
                <w:lang w:bidi="ar"/>
              </w:rPr>
            </w:pPr>
          </w:p>
        </w:tc>
        <w:tc>
          <w:tcPr>
            <w:tcW w:w="709" w:type="dxa"/>
            <w:vAlign w:val="center"/>
          </w:tcPr>
          <w:p w14:paraId="0A3B9D2E">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电池数据</w:t>
            </w:r>
          </w:p>
        </w:tc>
        <w:tc>
          <w:tcPr>
            <w:tcW w:w="3119" w:type="dxa"/>
            <w:vAlign w:val="center"/>
          </w:tcPr>
          <w:p w14:paraId="2C09AA68">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电池类型、电池编码标准、电池包生产企业、电池包额定电压与额定容量（</w:t>
            </w:r>
            <w:r>
              <w:rPr>
                <w:rFonts w:ascii="宋体" w:hAnsi="宋体" w:eastAsia="宋体" w:cstheme="minorEastAsia"/>
                <w:color w:val="000000"/>
                <w:kern w:val="0"/>
                <w:sz w:val="18"/>
                <w:szCs w:val="18"/>
                <w:lang w:bidi="ar"/>
              </w:rPr>
              <w:t>AH）、电池包编码、电池包生产日期、电池模组额定电压与额定容量（AH）、电池模组编码、电芯生产企业、电芯额定电压与额定容量（AH）、电芯编码等</w:t>
            </w:r>
          </w:p>
        </w:tc>
        <w:tc>
          <w:tcPr>
            <w:tcW w:w="1559" w:type="dxa"/>
            <w:vAlign w:val="center"/>
          </w:tcPr>
          <w:p w14:paraId="09DB1035">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2级</w:t>
            </w:r>
          </w:p>
        </w:tc>
      </w:tr>
      <w:tr w14:paraId="2234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8856A7A">
            <w:pPr>
              <w:jc w:val="center"/>
              <w:rPr>
                <w:rFonts w:ascii="宋体" w:hAnsi="宋体" w:eastAsia="宋体" w:cstheme="minorEastAsia"/>
                <w:color w:val="000000"/>
                <w:kern w:val="0"/>
                <w:sz w:val="18"/>
                <w:szCs w:val="18"/>
                <w:lang w:bidi="ar"/>
              </w:rPr>
            </w:pPr>
          </w:p>
        </w:tc>
        <w:tc>
          <w:tcPr>
            <w:tcW w:w="709" w:type="dxa"/>
            <w:vMerge w:val="restart"/>
            <w:vAlign w:val="center"/>
          </w:tcPr>
          <w:p w14:paraId="6152B145">
            <w:pPr>
              <w:jc w:val="cente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车辆营销数据</w:t>
            </w:r>
          </w:p>
        </w:tc>
        <w:tc>
          <w:tcPr>
            <w:tcW w:w="1304" w:type="dxa"/>
            <w:vMerge w:val="restart"/>
            <w:vAlign w:val="center"/>
          </w:tcPr>
          <w:p w14:paraId="3C6793EF">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指</w:t>
            </w:r>
            <w:r>
              <w:rPr>
                <w:rFonts w:hint="eastAsia" w:ascii="宋体" w:hAnsi="宋体" w:eastAsia="宋体" w:cs="Times New Roman"/>
                <w:sz w:val="18"/>
                <w:szCs w:val="18"/>
              </w:rPr>
              <w:t>新能源汽车</w:t>
            </w:r>
            <w:r>
              <w:rPr>
                <w:rFonts w:hint="eastAsia" w:ascii="宋体" w:hAnsi="宋体" w:eastAsia="宋体" w:cstheme="minorEastAsia"/>
                <w:color w:val="000000"/>
                <w:kern w:val="0"/>
                <w:sz w:val="18"/>
                <w:szCs w:val="18"/>
                <w:lang w:bidi="ar"/>
              </w:rPr>
              <w:t>在营销过程中产生的各种数据，包括市场推广数据、销售数据等。</w:t>
            </w:r>
          </w:p>
        </w:tc>
        <w:tc>
          <w:tcPr>
            <w:tcW w:w="709" w:type="dxa"/>
            <w:vAlign w:val="center"/>
          </w:tcPr>
          <w:p w14:paraId="6CA318EE">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销售数据</w:t>
            </w:r>
          </w:p>
        </w:tc>
        <w:tc>
          <w:tcPr>
            <w:tcW w:w="3119" w:type="dxa"/>
            <w:vAlign w:val="center"/>
          </w:tcPr>
          <w:p w14:paraId="48004BE3">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销售月份、销量、车辆备案品牌、车辆备案型号、车载储能装置类型等</w:t>
            </w:r>
          </w:p>
        </w:tc>
        <w:tc>
          <w:tcPr>
            <w:tcW w:w="1559" w:type="dxa"/>
            <w:vAlign w:val="center"/>
          </w:tcPr>
          <w:p w14:paraId="4E6C0CD2">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2级</w:t>
            </w:r>
          </w:p>
        </w:tc>
      </w:tr>
      <w:tr w14:paraId="2B0B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09252B">
            <w:pPr>
              <w:jc w:val="center"/>
              <w:rPr>
                <w:rFonts w:ascii="宋体" w:hAnsi="宋体" w:eastAsia="宋体" w:cstheme="minorEastAsia"/>
                <w:color w:val="000000"/>
                <w:kern w:val="0"/>
                <w:sz w:val="18"/>
                <w:szCs w:val="18"/>
                <w:lang w:bidi="ar"/>
              </w:rPr>
            </w:pPr>
          </w:p>
        </w:tc>
        <w:tc>
          <w:tcPr>
            <w:tcW w:w="709" w:type="dxa"/>
            <w:vMerge w:val="continue"/>
            <w:vAlign w:val="center"/>
          </w:tcPr>
          <w:p w14:paraId="4EE3D184">
            <w:pPr>
              <w:rPr>
                <w:rFonts w:ascii="宋体" w:hAnsi="宋体" w:eastAsia="宋体" w:cstheme="minorEastAsia"/>
                <w:color w:val="000000"/>
                <w:kern w:val="0"/>
                <w:sz w:val="18"/>
                <w:szCs w:val="18"/>
                <w:lang w:bidi="ar"/>
              </w:rPr>
            </w:pPr>
          </w:p>
        </w:tc>
        <w:tc>
          <w:tcPr>
            <w:tcW w:w="1304" w:type="dxa"/>
            <w:vMerge w:val="continue"/>
            <w:vAlign w:val="center"/>
          </w:tcPr>
          <w:p w14:paraId="14E98834">
            <w:pPr>
              <w:rPr>
                <w:rFonts w:ascii="宋体" w:hAnsi="宋体" w:eastAsia="宋体" w:cstheme="minorEastAsia"/>
                <w:color w:val="000000"/>
                <w:kern w:val="0"/>
                <w:sz w:val="18"/>
                <w:szCs w:val="18"/>
                <w:lang w:bidi="ar"/>
              </w:rPr>
            </w:pPr>
          </w:p>
        </w:tc>
        <w:tc>
          <w:tcPr>
            <w:tcW w:w="709" w:type="dxa"/>
            <w:vAlign w:val="center"/>
          </w:tcPr>
          <w:p w14:paraId="5E1ADECC">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市场推广</w:t>
            </w:r>
          </w:p>
        </w:tc>
        <w:tc>
          <w:tcPr>
            <w:tcW w:w="3119" w:type="dxa"/>
            <w:vAlign w:val="center"/>
          </w:tcPr>
          <w:p w14:paraId="47E222E2">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生产企业、推广品牌、车辆登记型号、能源类型、销售名称、车辆种类、生产方式、车辆尺寸、纯电续航里程、厂商指导价、车型图片等</w:t>
            </w:r>
          </w:p>
        </w:tc>
        <w:tc>
          <w:tcPr>
            <w:tcW w:w="1559" w:type="dxa"/>
            <w:vAlign w:val="center"/>
          </w:tcPr>
          <w:p w14:paraId="49610BB9">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1级</w:t>
            </w:r>
          </w:p>
        </w:tc>
      </w:tr>
      <w:tr w14:paraId="0788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4453B2B">
            <w:pPr>
              <w:jc w:val="cente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第三方平台数据</w:t>
            </w:r>
          </w:p>
        </w:tc>
        <w:tc>
          <w:tcPr>
            <w:tcW w:w="709" w:type="dxa"/>
            <w:vMerge w:val="restart"/>
            <w:vAlign w:val="center"/>
          </w:tcPr>
          <w:p w14:paraId="1EFBDC7B">
            <w:pPr>
              <w:jc w:val="cente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车辆服务数据</w:t>
            </w:r>
          </w:p>
        </w:tc>
        <w:tc>
          <w:tcPr>
            <w:tcW w:w="1304" w:type="dxa"/>
            <w:vMerge w:val="restart"/>
            <w:vAlign w:val="center"/>
          </w:tcPr>
          <w:p w14:paraId="3F4617E6">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指在新能源车辆使用过程中，与车辆维修、保养等服务活动产生的数据</w:t>
            </w:r>
          </w:p>
        </w:tc>
        <w:tc>
          <w:tcPr>
            <w:tcW w:w="709" w:type="dxa"/>
            <w:vAlign w:val="center"/>
          </w:tcPr>
          <w:p w14:paraId="7F0FBBC0">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维修保养数据</w:t>
            </w:r>
          </w:p>
        </w:tc>
        <w:tc>
          <w:tcPr>
            <w:tcW w:w="3119" w:type="dxa"/>
            <w:vAlign w:val="center"/>
          </w:tcPr>
          <w:p w14:paraId="19A2B5DB">
            <w:pP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4S店名、4S店地址、联系方式、4S店经纬度、维修保养时间、维修保养内容、更换的零配件、零配件更换时间等</w:t>
            </w:r>
          </w:p>
        </w:tc>
        <w:tc>
          <w:tcPr>
            <w:tcW w:w="1559" w:type="dxa"/>
            <w:vAlign w:val="center"/>
          </w:tcPr>
          <w:p w14:paraId="122744D7">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2级</w:t>
            </w:r>
          </w:p>
        </w:tc>
      </w:tr>
      <w:tr w14:paraId="42B4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EAF90B1">
            <w:pPr>
              <w:rPr>
                <w:rFonts w:ascii="宋体" w:hAnsi="宋体" w:eastAsia="宋体" w:cstheme="minorEastAsia"/>
                <w:color w:val="000000"/>
                <w:kern w:val="0"/>
                <w:sz w:val="18"/>
                <w:szCs w:val="18"/>
                <w:lang w:bidi="ar"/>
              </w:rPr>
            </w:pPr>
          </w:p>
        </w:tc>
        <w:tc>
          <w:tcPr>
            <w:tcW w:w="709" w:type="dxa"/>
            <w:vMerge w:val="continue"/>
            <w:vAlign w:val="center"/>
          </w:tcPr>
          <w:p w14:paraId="504E9E88">
            <w:pPr>
              <w:rPr>
                <w:rFonts w:ascii="宋体" w:hAnsi="宋体" w:eastAsia="宋体" w:cstheme="minorEastAsia"/>
                <w:color w:val="000000"/>
                <w:kern w:val="0"/>
                <w:sz w:val="18"/>
                <w:szCs w:val="18"/>
                <w:lang w:bidi="ar"/>
              </w:rPr>
            </w:pPr>
          </w:p>
        </w:tc>
        <w:tc>
          <w:tcPr>
            <w:tcW w:w="1304" w:type="dxa"/>
            <w:vMerge w:val="continue"/>
            <w:vAlign w:val="center"/>
          </w:tcPr>
          <w:p w14:paraId="7324A524">
            <w:pPr>
              <w:rPr>
                <w:rFonts w:ascii="宋体" w:hAnsi="宋体" w:eastAsia="宋体" w:cstheme="minorEastAsia"/>
                <w:color w:val="000000"/>
                <w:kern w:val="0"/>
                <w:sz w:val="18"/>
                <w:szCs w:val="18"/>
                <w:lang w:bidi="ar"/>
              </w:rPr>
            </w:pPr>
          </w:p>
        </w:tc>
        <w:tc>
          <w:tcPr>
            <w:tcW w:w="709" w:type="dxa"/>
            <w:vAlign w:val="center"/>
          </w:tcPr>
          <w:p w14:paraId="5FE038D5">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保险数据</w:t>
            </w:r>
          </w:p>
        </w:tc>
        <w:tc>
          <w:tcPr>
            <w:tcW w:w="3119" w:type="dxa"/>
            <w:vAlign w:val="center"/>
          </w:tcPr>
          <w:p w14:paraId="37F12CCE">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保险公司名称、保险单号、保险类型、保险期限、保险金额、理赔时间、理赔金额、理赔原因等</w:t>
            </w:r>
          </w:p>
        </w:tc>
        <w:tc>
          <w:tcPr>
            <w:tcW w:w="1559" w:type="dxa"/>
            <w:vAlign w:val="center"/>
          </w:tcPr>
          <w:p w14:paraId="3A50A41E">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3级</w:t>
            </w:r>
          </w:p>
        </w:tc>
      </w:tr>
      <w:tr w14:paraId="6E30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FDFB7DF">
            <w:pPr>
              <w:rPr>
                <w:rFonts w:ascii="宋体" w:hAnsi="宋体" w:eastAsia="宋体" w:cstheme="minorEastAsia"/>
                <w:color w:val="000000"/>
                <w:kern w:val="0"/>
                <w:sz w:val="18"/>
                <w:szCs w:val="18"/>
                <w:lang w:bidi="ar"/>
              </w:rPr>
            </w:pPr>
          </w:p>
        </w:tc>
        <w:tc>
          <w:tcPr>
            <w:tcW w:w="709" w:type="dxa"/>
            <w:vMerge w:val="continue"/>
            <w:vAlign w:val="center"/>
          </w:tcPr>
          <w:p w14:paraId="349DAE2B">
            <w:pPr>
              <w:rPr>
                <w:rFonts w:ascii="宋体" w:hAnsi="宋体" w:eastAsia="宋体" w:cstheme="minorEastAsia"/>
                <w:color w:val="000000"/>
                <w:kern w:val="0"/>
                <w:sz w:val="18"/>
                <w:szCs w:val="18"/>
                <w:lang w:bidi="ar"/>
              </w:rPr>
            </w:pPr>
          </w:p>
        </w:tc>
        <w:tc>
          <w:tcPr>
            <w:tcW w:w="1304" w:type="dxa"/>
            <w:vMerge w:val="continue"/>
            <w:vAlign w:val="center"/>
          </w:tcPr>
          <w:p w14:paraId="202F7E64">
            <w:pPr>
              <w:rPr>
                <w:rFonts w:ascii="宋体" w:hAnsi="宋体" w:eastAsia="宋体" w:cstheme="minorEastAsia"/>
                <w:color w:val="000000"/>
                <w:kern w:val="0"/>
                <w:sz w:val="18"/>
                <w:szCs w:val="18"/>
                <w:lang w:bidi="ar"/>
              </w:rPr>
            </w:pPr>
          </w:p>
        </w:tc>
        <w:tc>
          <w:tcPr>
            <w:tcW w:w="709" w:type="dxa"/>
            <w:vAlign w:val="center"/>
          </w:tcPr>
          <w:p w14:paraId="591082D7">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道路救援数据</w:t>
            </w:r>
          </w:p>
        </w:tc>
        <w:tc>
          <w:tcPr>
            <w:tcW w:w="3119" w:type="dxa"/>
            <w:vAlign w:val="center"/>
          </w:tcPr>
          <w:p w14:paraId="69785B01">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事故类型、发生时间、地点等、救援响应时间、救援人员的姓名、联系方式、到达现场的时间、车辆是否被修复、拖走或修理等</w:t>
            </w:r>
          </w:p>
        </w:tc>
        <w:tc>
          <w:tcPr>
            <w:tcW w:w="1559" w:type="dxa"/>
            <w:vAlign w:val="center"/>
          </w:tcPr>
          <w:p w14:paraId="49481A97">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3级</w:t>
            </w:r>
          </w:p>
        </w:tc>
      </w:tr>
      <w:tr w14:paraId="64AE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0AFA62E">
            <w:pPr>
              <w:rPr>
                <w:rFonts w:ascii="宋体" w:hAnsi="宋体" w:eastAsia="宋体" w:cstheme="minorEastAsia"/>
                <w:color w:val="000000"/>
                <w:kern w:val="0"/>
                <w:sz w:val="18"/>
                <w:szCs w:val="18"/>
                <w:lang w:bidi="ar"/>
              </w:rPr>
            </w:pPr>
          </w:p>
        </w:tc>
        <w:tc>
          <w:tcPr>
            <w:tcW w:w="709" w:type="dxa"/>
            <w:vMerge w:val="continue"/>
            <w:vAlign w:val="center"/>
          </w:tcPr>
          <w:p w14:paraId="7D870667">
            <w:pPr>
              <w:rPr>
                <w:rFonts w:ascii="宋体" w:hAnsi="宋体" w:eastAsia="宋体" w:cstheme="minorEastAsia"/>
                <w:color w:val="000000"/>
                <w:kern w:val="0"/>
                <w:sz w:val="18"/>
                <w:szCs w:val="18"/>
                <w:lang w:bidi="ar"/>
              </w:rPr>
            </w:pPr>
          </w:p>
        </w:tc>
        <w:tc>
          <w:tcPr>
            <w:tcW w:w="1304" w:type="dxa"/>
            <w:vMerge w:val="continue"/>
            <w:vAlign w:val="center"/>
          </w:tcPr>
          <w:p w14:paraId="400D9980">
            <w:pPr>
              <w:rPr>
                <w:rFonts w:ascii="宋体" w:hAnsi="宋体" w:eastAsia="宋体" w:cstheme="minorEastAsia"/>
                <w:color w:val="000000"/>
                <w:kern w:val="0"/>
                <w:sz w:val="18"/>
                <w:szCs w:val="18"/>
                <w:lang w:bidi="ar"/>
              </w:rPr>
            </w:pPr>
          </w:p>
        </w:tc>
        <w:tc>
          <w:tcPr>
            <w:tcW w:w="709" w:type="dxa"/>
            <w:vAlign w:val="center"/>
          </w:tcPr>
          <w:p w14:paraId="64C6958B">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违章数据</w:t>
            </w:r>
          </w:p>
        </w:tc>
        <w:tc>
          <w:tcPr>
            <w:tcW w:w="3119" w:type="dxa"/>
            <w:vAlign w:val="center"/>
          </w:tcPr>
          <w:p w14:paraId="3163F1BA">
            <w:pPr>
              <w:rPr>
                <w:rFonts w:ascii="宋体" w:hAnsi="宋体" w:eastAsia="宋体" w:cstheme="minorEastAsia"/>
                <w:color w:val="000000"/>
                <w:kern w:val="0"/>
                <w:sz w:val="18"/>
                <w:szCs w:val="18"/>
                <w:lang w:bidi="ar"/>
              </w:rPr>
            </w:pPr>
            <w:r>
              <w:rPr>
                <w:rFonts w:hint="eastAsia" w:ascii="宋体" w:hAnsi="宋体" w:eastAsia="宋体" w:cstheme="minorEastAsia"/>
                <w:color w:val="000000"/>
                <w:kern w:val="0"/>
                <w:sz w:val="18"/>
                <w:szCs w:val="18"/>
                <w:lang w:bidi="ar"/>
              </w:rPr>
              <w:t>车牌号码、号牌颜色、车辆类型、违章停车时间、违章停车地点、违章行为说明、违章照片、罚款金额、扣分、违章处理状态等</w:t>
            </w:r>
          </w:p>
        </w:tc>
        <w:tc>
          <w:tcPr>
            <w:tcW w:w="1559" w:type="dxa"/>
            <w:vAlign w:val="center"/>
          </w:tcPr>
          <w:p w14:paraId="623D4C8D">
            <w:pPr>
              <w:jc w:val="center"/>
              <w:rPr>
                <w:rFonts w:ascii="宋体" w:hAnsi="宋体" w:eastAsia="宋体" w:cstheme="minorEastAsia"/>
                <w:color w:val="000000"/>
                <w:kern w:val="0"/>
                <w:sz w:val="18"/>
                <w:szCs w:val="18"/>
                <w:lang w:bidi="ar"/>
              </w:rPr>
            </w:pPr>
            <w:r>
              <w:rPr>
                <w:rFonts w:ascii="宋体" w:hAnsi="宋体" w:eastAsia="宋体" w:cstheme="minorEastAsia"/>
                <w:color w:val="000000"/>
                <w:kern w:val="0"/>
                <w:sz w:val="18"/>
                <w:szCs w:val="18"/>
                <w:lang w:bidi="ar"/>
              </w:rPr>
              <w:t>2级</w:t>
            </w:r>
          </w:p>
        </w:tc>
      </w:tr>
    </w:tbl>
    <w:p w14:paraId="683CC015">
      <w:pPr>
        <w:spacing w:line="480" w:lineRule="atLeast"/>
        <w:rPr>
          <w:rFonts w:ascii="宋体" w:hAnsi="宋体" w:eastAsia="宋体" w:cs="黑体"/>
          <w:color w:val="000000"/>
          <w:kern w:val="0"/>
          <w:szCs w:val="21"/>
          <w:lang w:bidi="ar"/>
        </w:rPr>
      </w:pPr>
    </w:p>
    <w:sectPr>
      <w:footerReference r:id="rId9" w:type="default"/>
      <w:pgSz w:w="11906" w:h="16838"/>
      <w:pgMar w:top="1440" w:right="1800" w:bottom="1440" w:left="1800"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9ED28">
    <w:pPr>
      <w:pStyle w:val="4"/>
      <w:spacing w:before="120"/>
      <w:ind w:right="72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8442760"/>
      <w:docPartObj>
        <w:docPartGallery w:val="autotext"/>
      </w:docPartObj>
    </w:sdtPr>
    <w:sdtContent>
      <w:p w14:paraId="178837E0">
        <w:pPr>
          <w:pStyle w:val="4"/>
        </w:pPr>
        <w:r>
          <w:fldChar w:fldCharType="begin"/>
        </w:r>
        <w:r>
          <w:instrText xml:space="preserve">PAGE   \* MERGEFORMAT</w:instrText>
        </w:r>
        <w:r>
          <w:fldChar w:fldCharType="separate"/>
        </w:r>
        <w:r>
          <w:rPr>
            <w:lang w:val="zh-CN"/>
          </w:rPr>
          <w:t>10</w:t>
        </w:r>
        <w:r>
          <w:fldChar w:fldCharType="end"/>
        </w:r>
      </w:p>
    </w:sdtContent>
  </w:sdt>
  <w:p w14:paraId="0BC2DE7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203362"/>
      <w:docPartObj>
        <w:docPartGallery w:val="autotext"/>
      </w:docPartObj>
    </w:sdtPr>
    <w:sdtContent>
      <w:p w14:paraId="69DA6170">
        <w:pPr>
          <w:pStyle w:val="4"/>
          <w:jc w:val="right"/>
        </w:pPr>
        <w:r>
          <w:fldChar w:fldCharType="begin"/>
        </w:r>
        <w:r>
          <w:instrText xml:space="preserve">PAGE   \* MERGEFORMAT</w:instrText>
        </w:r>
        <w:r>
          <w:fldChar w:fldCharType="separate"/>
        </w:r>
        <w:r>
          <w:rPr>
            <w:lang w:val="zh-CN"/>
          </w:rPr>
          <w:t>I</w:t>
        </w:r>
        <w:r>
          <w:fldChar w:fldCharType="end"/>
        </w:r>
      </w:p>
    </w:sdtContent>
  </w:sdt>
  <w:p w14:paraId="678199E6">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8263665"/>
      <w:docPartObj>
        <w:docPartGallery w:val="autotext"/>
      </w:docPartObj>
    </w:sdtPr>
    <w:sdtContent>
      <w:p w14:paraId="3654A268">
        <w:pPr>
          <w:pStyle w:val="4"/>
          <w:jc w:val="right"/>
        </w:pPr>
        <w:r>
          <w:ptab w:relativeTo="margin" w:alignment="left" w:leader="none"/>
        </w:r>
        <w:r>
          <w:fldChar w:fldCharType="begin"/>
        </w:r>
        <w:r>
          <w:instrText xml:space="preserve">PAGE   \* MERGEFORMAT</w:instrText>
        </w:r>
        <w:r>
          <w:fldChar w:fldCharType="separate"/>
        </w:r>
        <w:r>
          <w:rPr>
            <w:lang w:val="zh-CN"/>
          </w:rPr>
          <w:t>11</w:t>
        </w:r>
        <w:r>
          <w:fldChar w:fldCharType="end"/>
        </w:r>
      </w:p>
    </w:sdtContent>
  </w:sdt>
  <w:p w14:paraId="67E738D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3E194">
    <w:pPr>
      <w:pStyle w:val="5"/>
      <w:jc w:val="right"/>
      <w:rPr>
        <w:rFonts w:ascii="黑体" w:hAnsi="黑体" w:eastAsia="黑体"/>
      </w:rPr>
    </w:pPr>
    <w:r>
      <w:rPr>
        <w:rFonts w:ascii="黑体" w:hAnsi="黑体" w:eastAsia="黑体"/>
      </w:rPr>
      <w:t>T/CECC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CA2D">
    <w:pPr>
      <w:pStyle w:val="5"/>
    </w:pPr>
    <w:sdt>
      <w:sdtPr>
        <w:rPr>
          <w:rFonts w:ascii="黑体" w:hAnsi="黑体" w:eastAsia="黑体"/>
        </w:rPr>
        <w:alias w:val="标题"/>
        <w:id w:val="1116400235"/>
        <w:placeholder>
          <w:docPart w:val="9429D75C2C284397BDAC02BAF31350F8"/>
        </w:placeholder>
        <w:dataBinding w:prefixMappings="xmlns:ns0='http://purl.org/dc/elements/1.1/' xmlns:ns1='http://schemas.openxmlformats.org/package/2006/metadata/core-properties' " w:xpath="/ns1:coreProperties[1]/ns0:title[1]" w:storeItemID="{6C3C8BC8-F283-45AE-878A-BAB7291924A1}"/>
        <w:text/>
      </w:sdtPr>
      <w:sdtEndPr>
        <w:rPr>
          <w:rFonts w:ascii="黑体" w:hAnsi="黑体" w:eastAsia="黑体"/>
        </w:rPr>
      </w:sdtEndPr>
      <w:sdtContent>
        <w:r>
          <w:rPr>
            <w:rFonts w:ascii="黑体" w:hAnsi="黑体" w:eastAsia="黑体"/>
          </w:rPr>
          <w:t>T/CECC XXXX-XXXX</w:t>
        </w:r>
      </w:sdtContent>
    </w:sdt>
    <w:r>
      <w:pict>
        <v:shape id="WordPictureWatermark338301335" o:spid="_x0000_s2050" o:spt="75" type="#_x0000_t75" style="position:absolute;left:0pt;height:144.75pt;width:144.3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商会标志"/>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74A51">
    <w:pPr>
      <w:pStyle w:val="5"/>
    </w:pPr>
    <w:r>
      <w:pict>
        <v:shape id="WordPictureWatermark338301334" o:spid="_x0000_s2049" o:spt="75" type="#_x0000_t75" style="position:absolute;left:0pt;height:144.75pt;width:144.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商会标志"/>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BF761"/>
    <w:multiLevelType w:val="singleLevel"/>
    <w:tmpl w:val="D8DBF761"/>
    <w:lvl w:ilvl="0" w:tentative="0">
      <w:start w:val="1"/>
      <w:numFmt w:val="lowerLetter"/>
      <w:suff w:val="space"/>
      <w:lvlText w:val="%1)"/>
      <w:lvlJc w:val="left"/>
    </w:lvl>
  </w:abstractNum>
  <w:abstractNum w:abstractNumId="1">
    <w:nsid w:val="00000008"/>
    <w:multiLevelType w:val="multilevel"/>
    <w:tmpl w:val="00000008"/>
    <w:lvl w:ilvl="0" w:tentative="0">
      <w:start w:val="1"/>
      <w:numFmt w:val="japaneseCounting"/>
      <w:pStyle w:val="2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57D3FBC"/>
    <w:multiLevelType w:val="multilevel"/>
    <w:tmpl w:val="657D3FBC"/>
    <w:lvl w:ilvl="0" w:tentative="0">
      <w:start w:val="1"/>
      <w:numFmt w:val="upperLetter"/>
      <w:pStyle w:val="29"/>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SwMDcyNDSyNDG3tLRU0lEKTi0uzszPAykwrAUAjKjfEiwAAAA="/>
    <w:docVar w:name="commondata" w:val="eyJoZGlkIjoiMmRiYzg1Y2M2NDA2NDAzYmNmY2Y2NDdiZjIwOWY1NDcifQ=="/>
  </w:docVars>
  <w:rsids>
    <w:rsidRoot w:val="00E046F1"/>
    <w:rsid w:val="00003F80"/>
    <w:rsid w:val="0001522A"/>
    <w:rsid w:val="000220D0"/>
    <w:rsid w:val="000229C4"/>
    <w:rsid w:val="00043AAB"/>
    <w:rsid w:val="00047B15"/>
    <w:rsid w:val="000630C2"/>
    <w:rsid w:val="00063481"/>
    <w:rsid w:val="00064FF8"/>
    <w:rsid w:val="00074934"/>
    <w:rsid w:val="00074A80"/>
    <w:rsid w:val="00083FCE"/>
    <w:rsid w:val="0008610C"/>
    <w:rsid w:val="000948E6"/>
    <w:rsid w:val="000A6CA3"/>
    <w:rsid w:val="000B2819"/>
    <w:rsid w:val="000B57A3"/>
    <w:rsid w:val="000C08B9"/>
    <w:rsid w:val="000C585C"/>
    <w:rsid w:val="000D388B"/>
    <w:rsid w:val="000D57EC"/>
    <w:rsid w:val="000F21E0"/>
    <w:rsid w:val="001140C2"/>
    <w:rsid w:val="00116970"/>
    <w:rsid w:val="00123FF9"/>
    <w:rsid w:val="00125778"/>
    <w:rsid w:val="0012756A"/>
    <w:rsid w:val="00127FF2"/>
    <w:rsid w:val="00134B91"/>
    <w:rsid w:val="00134E42"/>
    <w:rsid w:val="00143F39"/>
    <w:rsid w:val="0014786A"/>
    <w:rsid w:val="00154CDF"/>
    <w:rsid w:val="00171310"/>
    <w:rsid w:val="00175331"/>
    <w:rsid w:val="001834E5"/>
    <w:rsid w:val="0018435E"/>
    <w:rsid w:val="00185DD3"/>
    <w:rsid w:val="00190C9F"/>
    <w:rsid w:val="001B0850"/>
    <w:rsid w:val="001B3B1C"/>
    <w:rsid w:val="001B7178"/>
    <w:rsid w:val="001C002F"/>
    <w:rsid w:val="001C71BF"/>
    <w:rsid w:val="001D4AF1"/>
    <w:rsid w:val="001D74CE"/>
    <w:rsid w:val="001E768C"/>
    <w:rsid w:val="00200086"/>
    <w:rsid w:val="00202E13"/>
    <w:rsid w:val="002077D6"/>
    <w:rsid w:val="00211011"/>
    <w:rsid w:val="00215EC0"/>
    <w:rsid w:val="00217EF8"/>
    <w:rsid w:val="00271081"/>
    <w:rsid w:val="00283B24"/>
    <w:rsid w:val="0029076B"/>
    <w:rsid w:val="00290E70"/>
    <w:rsid w:val="00294044"/>
    <w:rsid w:val="00296F5B"/>
    <w:rsid w:val="00297FE2"/>
    <w:rsid w:val="002A3ED7"/>
    <w:rsid w:val="002B02FE"/>
    <w:rsid w:val="002B2EAF"/>
    <w:rsid w:val="002B3FF0"/>
    <w:rsid w:val="002C78DF"/>
    <w:rsid w:val="002E36B7"/>
    <w:rsid w:val="002E5B51"/>
    <w:rsid w:val="002F3AE3"/>
    <w:rsid w:val="0031420E"/>
    <w:rsid w:val="00323199"/>
    <w:rsid w:val="003308F1"/>
    <w:rsid w:val="003309F4"/>
    <w:rsid w:val="0033272A"/>
    <w:rsid w:val="003524D2"/>
    <w:rsid w:val="0035460E"/>
    <w:rsid w:val="003570C0"/>
    <w:rsid w:val="00367013"/>
    <w:rsid w:val="00367AA8"/>
    <w:rsid w:val="00382BF8"/>
    <w:rsid w:val="003B12A4"/>
    <w:rsid w:val="003C380E"/>
    <w:rsid w:val="003F49CF"/>
    <w:rsid w:val="0040540C"/>
    <w:rsid w:val="00407402"/>
    <w:rsid w:val="004179F7"/>
    <w:rsid w:val="00425BD8"/>
    <w:rsid w:val="00445EBE"/>
    <w:rsid w:val="0045074B"/>
    <w:rsid w:val="0045349C"/>
    <w:rsid w:val="004536E5"/>
    <w:rsid w:val="00462CAA"/>
    <w:rsid w:val="00466A68"/>
    <w:rsid w:val="004744FD"/>
    <w:rsid w:val="00492BDD"/>
    <w:rsid w:val="00497A0A"/>
    <w:rsid w:val="004A03E9"/>
    <w:rsid w:val="004A3536"/>
    <w:rsid w:val="004A78F4"/>
    <w:rsid w:val="004C6F09"/>
    <w:rsid w:val="004C7042"/>
    <w:rsid w:val="004D7F4D"/>
    <w:rsid w:val="004E66C1"/>
    <w:rsid w:val="004F29D2"/>
    <w:rsid w:val="005000DF"/>
    <w:rsid w:val="00515486"/>
    <w:rsid w:val="005154FF"/>
    <w:rsid w:val="00515EA5"/>
    <w:rsid w:val="00522338"/>
    <w:rsid w:val="00523AA2"/>
    <w:rsid w:val="00527B95"/>
    <w:rsid w:val="00530D93"/>
    <w:rsid w:val="00540E03"/>
    <w:rsid w:val="0054113D"/>
    <w:rsid w:val="00557FD3"/>
    <w:rsid w:val="00582643"/>
    <w:rsid w:val="00585C22"/>
    <w:rsid w:val="0059033A"/>
    <w:rsid w:val="005A34B9"/>
    <w:rsid w:val="005A7547"/>
    <w:rsid w:val="005C4E76"/>
    <w:rsid w:val="005D4099"/>
    <w:rsid w:val="005D584A"/>
    <w:rsid w:val="005E5574"/>
    <w:rsid w:val="005E70B1"/>
    <w:rsid w:val="005F0E01"/>
    <w:rsid w:val="005F12B6"/>
    <w:rsid w:val="005F2082"/>
    <w:rsid w:val="005F43AF"/>
    <w:rsid w:val="0060142E"/>
    <w:rsid w:val="0060734C"/>
    <w:rsid w:val="00613271"/>
    <w:rsid w:val="00633968"/>
    <w:rsid w:val="00647151"/>
    <w:rsid w:val="00647747"/>
    <w:rsid w:val="00653943"/>
    <w:rsid w:val="00656563"/>
    <w:rsid w:val="006576B9"/>
    <w:rsid w:val="00661E08"/>
    <w:rsid w:val="00671B8B"/>
    <w:rsid w:val="00671E25"/>
    <w:rsid w:val="00677AC1"/>
    <w:rsid w:val="00680259"/>
    <w:rsid w:val="00687EA8"/>
    <w:rsid w:val="006915E9"/>
    <w:rsid w:val="00696E05"/>
    <w:rsid w:val="006A14E4"/>
    <w:rsid w:val="006C322C"/>
    <w:rsid w:val="006C4E65"/>
    <w:rsid w:val="006D3F69"/>
    <w:rsid w:val="006D45A1"/>
    <w:rsid w:val="006D63DD"/>
    <w:rsid w:val="00712E69"/>
    <w:rsid w:val="00730731"/>
    <w:rsid w:val="00730F3E"/>
    <w:rsid w:val="00735926"/>
    <w:rsid w:val="00737685"/>
    <w:rsid w:val="00747BF2"/>
    <w:rsid w:val="00766EF5"/>
    <w:rsid w:val="00785680"/>
    <w:rsid w:val="007C0AA8"/>
    <w:rsid w:val="007C29B8"/>
    <w:rsid w:val="007E6B28"/>
    <w:rsid w:val="007F023A"/>
    <w:rsid w:val="007F0E93"/>
    <w:rsid w:val="007F5A62"/>
    <w:rsid w:val="00800098"/>
    <w:rsid w:val="00800BA6"/>
    <w:rsid w:val="00801A5B"/>
    <w:rsid w:val="00822A79"/>
    <w:rsid w:val="00824E26"/>
    <w:rsid w:val="00827C02"/>
    <w:rsid w:val="00832D08"/>
    <w:rsid w:val="00833B4D"/>
    <w:rsid w:val="00853DC6"/>
    <w:rsid w:val="00861FED"/>
    <w:rsid w:val="00867C76"/>
    <w:rsid w:val="00871AC4"/>
    <w:rsid w:val="0087755D"/>
    <w:rsid w:val="00886F45"/>
    <w:rsid w:val="008900D0"/>
    <w:rsid w:val="008A26D0"/>
    <w:rsid w:val="008A7B7D"/>
    <w:rsid w:val="008B2D30"/>
    <w:rsid w:val="008B3E54"/>
    <w:rsid w:val="008D2EEA"/>
    <w:rsid w:val="008D3CB3"/>
    <w:rsid w:val="008D4E38"/>
    <w:rsid w:val="008E1236"/>
    <w:rsid w:val="008E21F8"/>
    <w:rsid w:val="008E2C9D"/>
    <w:rsid w:val="008F4333"/>
    <w:rsid w:val="0090510C"/>
    <w:rsid w:val="00944C87"/>
    <w:rsid w:val="00956738"/>
    <w:rsid w:val="00971868"/>
    <w:rsid w:val="00985B10"/>
    <w:rsid w:val="0099490F"/>
    <w:rsid w:val="009A34CA"/>
    <w:rsid w:val="009B606D"/>
    <w:rsid w:val="009C1916"/>
    <w:rsid w:val="009C339A"/>
    <w:rsid w:val="009C571F"/>
    <w:rsid w:val="009C6FD8"/>
    <w:rsid w:val="009D56D9"/>
    <w:rsid w:val="009D77CF"/>
    <w:rsid w:val="009E2B1C"/>
    <w:rsid w:val="009E6B97"/>
    <w:rsid w:val="009F7DF4"/>
    <w:rsid w:val="00A07011"/>
    <w:rsid w:val="00A116C6"/>
    <w:rsid w:val="00A23263"/>
    <w:rsid w:val="00A36307"/>
    <w:rsid w:val="00A5413A"/>
    <w:rsid w:val="00A647A9"/>
    <w:rsid w:val="00A804D4"/>
    <w:rsid w:val="00A859DD"/>
    <w:rsid w:val="00A94591"/>
    <w:rsid w:val="00AA6621"/>
    <w:rsid w:val="00AA7FC7"/>
    <w:rsid w:val="00AB32A6"/>
    <w:rsid w:val="00AC1A0D"/>
    <w:rsid w:val="00AD4054"/>
    <w:rsid w:val="00AE0017"/>
    <w:rsid w:val="00AE020F"/>
    <w:rsid w:val="00AE0BBF"/>
    <w:rsid w:val="00AE2DC5"/>
    <w:rsid w:val="00AE3D17"/>
    <w:rsid w:val="00AE75F7"/>
    <w:rsid w:val="00B06936"/>
    <w:rsid w:val="00B13A5C"/>
    <w:rsid w:val="00B13C9E"/>
    <w:rsid w:val="00B240F2"/>
    <w:rsid w:val="00B25D7D"/>
    <w:rsid w:val="00B43B5F"/>
    <w:rsid w:val="00B460E4"/>
    <w:rsid w:val="00B46918"/>
    <w:rsid w:val="00B5443F"/>
    <w:rsid w:val="00B60778"/>
    <w:rsid w:val="00B61204"/>
    <w:rsid w:val="00B718FB"/>
    <w:rsid w:val="00B8576B"/>
    <w:rsid w:val="00B940DF"/>
    <w:rsid w:val="00BA12EF"/>
    <w:rsid w:val="00BA4031"/>
    <w:rsid w:val="00BB17DF"/>
    <w:rsid w:val="00BC4A21"/>
    <w:rsid w:val="00BC739B"/>
    <w:rsid w:val="00BD057D"/>
    <w:rsid w:val="00BD0992"/>
    <w:rsid w:val="00BD6A8C"/>
    <w:rsid w:val="00BE2AC7"/>
    <w:rsid w:val="00BE62BF"/>
    <w:rsid w:val="00BF6831"/>
    <w:rsid w:val="00C0593A"/>
    <w:rsid w:val="00C064A9"/>
    <w:rsid w:val="00C06E43"/>
    <w:rsid w:val="00C07B76"/>
    <w:rsid w:val="00C07EEF"/>
    <w:rsid w:val="00C10B9F"/>
    <w:rsid w:val="00C12384"/>
    <w:rsid w:val="00C12CFA"/>
    <w:rsid w:val="00C13150"/>
    <w:rsid w:val="00C1587A"/>
    <w:rsid w:val="00C22263"/>
    <w:rsid w:val="00C24998"/>
    <w:rsid w:val="00C428BF"/>
    <w:rsid w:val="00C42BF1"/>
    <w:rsid w:val="00C530F0"/>
    <w:rsid w:val="00C66A73"/>
    <w:rsid w:val="00C711D3"/>
    <w:rsid w:val="00C82239"/>
    <w:rsid w:val="00C90A97"/>
    <w:rsid w:val="00C96732"/>
    <w:rsid w:val="00C978AC"/>
    <w:rsid w:val="00CA3A01"/>
    <w:rsid w:val="00CA5BF2"/>
    <w:rsid w:val="00CB3E12"/>
    <w:rsid w:val="00CC55D6"/>
    <w:rsid w:val="00CD00E4"/>
    <w:rsid w:val="00CD201B"/>
    <w:rsid w:val="00CD4BA3"/>
    <w:rsid w:val="00CD62B6"/>
    <w:rsid w:val="00CD6EE1"/>
    <w:rsid w:val="00CE0A91"/>
    <w:rsid w:val="00CE0E99"/>
    <w:rsid w:val="00CE28E7"/>
    <w:rsid w:val="00CF1AE2"/>
    <w:rsid w:val="00D072E8"/>
    <w:rsid w:val="00D11D1D"/>
    <w:rsid w:val="00D179C7"/>
    <w:rsid w:val="00D537E0"/>
    <w:rsid w:val="00D67B10"/>
    <w:rsid w:val="00D8088E"/>
    <w:rsid w:val="00D83C6E"/>
    <w:rsid w:val="00DA3FCC"/>
    <w:rsid w:val="00DA7AFA"/>
    <w:rsid w:val="00DB05AA"/>
    <w:rsid w:val="00DB0E36"/>
    <w:rsid w:val="00DB610E"/>
    <w:rsid w:val="00DD2667"/>
    <w:rsid w:val="00DF529D"/>
    <w:rsid w:val="00DF6832"/>
    <w:rsid w:val="00E046F1"/>
    <w:rsid w:val="00E10748"/>
    <w:rsid w:val="00E120B8"/>
    <w:rsid w:val="00E22A0D"/>
    <w:rsid w:val="00E52D06"/>
    <w:rsid w:val="00E6208F"/>
    <w:rsid w:val="00E6705F"/>
    <w:rsid w:val="00E70A3D"/>
    <w:rsid w:val="00E717A6"/>
    <w:rsid w:val="00E74DE2"/>
    <w:rsid w:val="00E75CDD"/>
    <w:rsid w:val="00E837A3"/>
    <w:rsid w:val="00EA27AB"/>
    <w:rsid w:val="00EC3FA1"/>
    <w:rsid w:val="00ED35CB"/>
    <w:rsid w:val="00ED3C73"/>
    <w:rsid w:val="00EF16BE"/>
    <w:rsid w:val="00EF1D04"/>
    <w:rsid w:val="00EF2325"/>
    <w:rsid w:val="00EF30E6"/>
    <w:rsid w:val="00EF55B8"/>
    <w:rsid w:val="00EF6338"/>
    <w:rsid w:val="00F22158"/>
    <w:rsid w:val="00F25731"/>
    <w:rsid w:val="00F26D07"/>
    <w:rsid w:val="00F3095B"/>
    <w:rsid w:val="00F515E9"/>
    <w:rsid w:val="00F7284D"/>
    <w:rsid w:val="00F72B54"/>
    <w:rsid w:val="00F74A57"/>
    <w:rsid w:val="00F8799E"/>
    <w:rsid w:val="00FA6222"/>
    <w:rsid w:val="00FB0938"/>
    <w:rsid w:val="00FB0CE9"/>
    <w:rsid w:val="00FB67AB"/>
    <w:rsid w:val="00FD5188"/>
    <w:rsid w:val="00FD5E29"/>
    <w:rsid w:val="00FD712F"/>
    <w:rsid w:val="00FD7D35"/>
    <w:rsid w:val="00FE4E4E"/>
    <w:rsid w:val="00FF0D12"/>
    <w:rsid w:val="00FF0E59"/>
    <w:rsid w:val="00FF1F2C"/>
    <w:rsid w:val="01060443"/>
    <w:rsid w:val="013C06BC"/>
    <w:rsid w:val="01D17056"/>
    <w:rsid w:val="01F3521E"/>
    <w:rsid w:val="020C6821"/>
    <w:rsid w:val="022C24DE"/>
    <w:rsid w:val="026223A4"/>
    <w:rsid w:val="026659F0"/>
    <w:rsid w:val="02A227A1"/>
    <w:rsid w:val="02AB78A7"/>
    <w:rsid w:val="02B250DA"/>
    <w:rsid w:val="02C57D8E"/>
    <w:rsid w:val="035364D6"/>
    <w:rsid w:val="03855756"/>
    <w:rsid w:val="03A52548"/>
    <w:rsid w:val="0475016D"/>
    <w:rsid w:val="054801A2"/>
    <w:rsid w:val="057E54DE"/>
    <w:rsid w:val="05D35C95"/>
    <w:rsid w:val="05F872A7"/>
    <w:rsid w:val="06FB445D"/>
    <w:rsid w:val="07504EC1"/>
    <w:rsid w:val="080911C5"/>
    <w:rsid w:val="086C7AD9"/>
    <w:rsid w:val="08805332"/>
    <w:rsid w:val="089332B7"/>
    <w:rsid w:val="08A41020"/>
    <w:rsid w:val="097529BD"/>
    <w:rsid w:val="09934103"/>
    <w:rsid w:val="09B72FD5"/>
    <w:rsid w:val="09BF1E8A"/>
    <w:rsid w:val="09CF031F"/>
    <w:rsid w:val="09F47724"/>
    <w:rsid w:val="0A14667A"/>
    <w:rsid w:val="0A1B3564"/>
    <w:rsid w:val="0A2148F3"/>
    <w:rsid w:val="0A5D1DCF"/>
    <w:rsid w:val="0A833FD4"/>
    <w:rsid w:val="0AED734F"/>
    <w:rsid w:val="0AFA761E"/>
    <w:rsid w:val="0B297898"/>
    <w:rsid w:val="0B82763F"/>
    <w:rsid w:val="0BB84DE3"/>
    <w:rsid w:val="0C112E71"/>
    <w:rsid w:val="0D9C614D"/>
    <w:rsid w:val="0DC857B1"/>
    <w:rsid w:val="0E060087"/>
    <w:rsid w:val="0EE155DA"/>
    <w:rsid w:val="0EF6634E"/>
    <w:rsid w:val="0F20161D"/>
    <w:rsid w:val="0F20786F"/>
    <w:rsid w:val="101C0A4F"/>
    <w:rsid w:val="104135F9"/>
    <w:rsid w:val="10B244F7"/>
    <w:rsid w:val="10C55FD8"/>
    <w:rsid w:val="10D95F27"/>
    <w:rsid w:val="11294014"/>
    <w:rsid w:val="114809B7"/>
    <w:rsid w:val="11FE3E97"/>
    <w:rsid w:val="12EC0194"/>
    <w:rsid w:val="130F5C30"/>
    <w:rsid w:val="131A07E3"/>
    <w:rsid w:val="13347445"/>
    <w:rsid w:val="13AE369B"/>
    <w:rsid w:val="14B7032D"/>
    <w:rsid w:val="14F670A8"/>
    <w:rsid w:val="14F835C4"/>
    <w:rsid w:val="15FD3544"/>
    <w:rsid w:val="165027E8"/>
    <w:rsid w:val="168E50BE"/>
    <w:rsid w:val="169C5A2D"/>
    <w:rsid w:val="16A62408"/>
    <w:rsid w:val="16EB0762"/>
    <w:rsid w:val="1772678E"/>
    <w:rsid w:val="181B6E25"/>
    <w:rsid w:val="186A551C"/>
    <w:rsid w:val="18B232E6"/>
    <w:rsid w:val="18F558C8"/>
    <w:rsid w:val="199C5D44"/>
    <w:rsid w:val="19D92AF4"/>
    <w:rsid w:val="19E35721"/>
    <w:rsid w:val="1A6745A4"/>
    <w:rsid w:val="1A9D6217"/>
    <w:rsid w:val="1AB761DF"/>
    <w:rsid w:val="1B285AE1"/>
    <w:rsid w:val="1BE51C24"/>
    <w:rsid w:val="1C7C2F69"/>
    <w:rsid w:val="1D951428"/>
    <w:rsid w:val="1D994A74"/>
    <w:rsid w:val="1D9C4564"/>
    <w:rsid w:val="1E480248"/>
    <w:rsid w:val="1E6D7CAF"/>
    <w:rsid w:val="1E766B63"/>
    <w:rsid w:val="1E7A1416"/>
    <w:rsid w:val="1ED22B1C"/>
    <w:rsid w:val="1F9000F9"/>
    <w:rsid w:val="20517888"/>
    <w:rsid w:val="206B7F2F"/>
    <w:rsid w:val="213056EF"/>
    <w:rsid w:val="213845A4"/>
    <w:rsid w:val="21B46350"/>
    <w:rsid w:val="21CB5418"/>
    <w:rsid w:val="21F030D1"/>
    <w:rsid w:val="21FE759C"/>
    <w:rsid w:val="2205092A"/>
    <w:rsid w:val="224E326E"/>
    <w:rsid w:val="23256DAA"/>
    <w:rsid w:val="236B2A0F"/>
    <w:rsid w:val="23887A65"/>
    <w:rsid w:val="23E10F23"/>
    <w:rsid w:val="23F01166"/>
    <w:rsid w:val="241F1A4B"/>
    <w:rsid w:val="24A65CC9"/>
    <w:rsid w:val="24D740D4"/>
    <w:rsid w:val="257B2588"/>
    <w:rsid w:val="25D54AB7"/>
    <w:rsid w:val="26176E7E"/>
    <w:rsid w:val="272560C6"/>
    <w:rsid w:val="275814FC"/>
    <w:rsid w:val="279A7D67"/>
    <w:rsid w:val="27C1366F"/>
    <w:rsid w:val="28270DE3"/>
    <w:rsid w:val="282B6C11"/>
    <w:rsid w:val="285C326E"/>
    <w:rsid w:val="28666C3A"/>
    <w:rsid w:val="28B409B4"/>
    <w:rsid w:val="28B641C7"/>
    <w:rsid w:val="291853E7"/>
    <w:rsid w:val="29257B04"/>
    <w:rsid w:val="29A31744"/>
    <w:rsid w:val="29FF3202"/>
    <w:rsid w:val="2A202079"/>
    <w:rsid w:val="2A557F75"/>
    <w:rsid w:val="2A636B36"/>
    <w:rsid w:val="2A644032"/>
    <w:rsid w:val="2A6E1037"/>
    <w:rsid w:val="2AA9206F"/>
    <w:rsid w:val="2ACF41CB"/>
    <w:rsid w:val="2B7F6A34"/>
    <w:rsid w:val="2CA359BC"/>
    <w:rsid w:val="2CB216AE"/>
    <w:rsid w:val="2CC17B44"/>
    <w:rsid w:val="2CE101E6"/>
    <w:rsid w:val="2CF021D7"/>
    <w:rsid w:val="2D285E15"/>
    <w:rsid w:val="2D345DB5"/>
    <w:rsid w:val="2E1F0FC6"/>
    <w:rsid w:val="2E71027E"/>
    <w:rsid w:val="2E885728"/>
    <w:rsid w:val="2EB15996"/>
    <w:rsid w:val="2F0D52C2"/>
    <w:rsid w:val="2F12634A"/>
    <w:rsid w:val="2F7470EF"/>
    <w:rsid w:val="2F8135BA"/>
    <w:rsid w:val="2F963509"/>
    <w:rsid w:val="2FA379D4"/>
    <w:rsid w:val="2FE26E60"/>
    <w:rsid w:val="2FFB336C"/>
    <w:rsid w:val="30157920"/>
    <w:rsid w:val="30550CCF"/>
    <w:rsid w:val="30782C0F"/>
    <w:rsid w:val="30CE7343"/>
    <w:rsid w:val="31061FC9"/>
    <w:rsid w:val="31B42804"/>
    <w:rsid w:val="31BB7257"/>
    <w:rsid w:val="325770D0"/>
    <w:rsid w:val="32EC5C70"/>
    <w:rsid w:val="33642679"/>
    <w:rsid w:val="33AF6948"/>
    <w:rsid w:val="341744ED"/>
    <w:rsid w:val="358A766C"/>
    <w:rsid w:val="35AD335B"/>
    <w:rsid w:val="36C97D20"/>
    <w:rsid w:val="37103BA1"/>
    <w:rsid w:val="372A2C5B"/>
    <w:rsid w:val="375C6DE7"/>
    <w:rsid w:val="38B16CBE"/>
    <w:rsid w:val="39562BD0"/>
    <w:rsid w:val="398B5761"/>
    <w:rsid w:val="39C31DD6"/>
    <w:rsid w:val="39D569DC"/>
    <w:rsid w:val="39ED01CA"/>
    <w:rsid w:val="3A080B60"/>
    <w:rsid w:val="3B5129DA"/>
    <w:rsid w:val="3B675D5A"/>
    <w:rsid w:val="3B68689B"/>
    <w:rsid w:val="3BA53C6C"/>
    <w:rsid w:val="3BE92C13"/>
    <w:rsid w:val="3C634773"/>
    <w:rsid w:val="3CFE514E"/>
    <w:rsid w:val="3D363C36"/>
    <w:rsid w:val="3D4F6AA6"/>
    <w:rsid w:val="3D530F6C"/>
    <w:rsid w:val="3D5C12E0"/>
    <w:rsid w:val="3D6A7D83"/>
    <w:rsid w:val="3DBF1E7D"/>
    <w:rsid w:val="3E0B50C2"/>
    <w:rsid w:val="3E495BEB"/>
    <w:rsid w:val="3F4A39C9"/>
    <w:rsid w:val="3F524B18"/>
    <w:rsid w:val="3FEE7DCA"/>
    <w:rsid w:val="3FFB4CC3"/>
    <w:rsid w:val="403D778E"/>
    <w:rsid w:val="41466412"/>
    <w:rsid w:val="41D37CA5"/>
    <w:rsid w:val="42A45AE6"/>
    <w:rsid w:val="42AE426E"/>
    <w:rsid w:val="43197979"/>
    <w:rsid w:val="43FD725B"/>
    <w:rsid w:val="445C4277"/>
    <w:rsid w:val="446A2417"/>
    <w:rsid w:val="44826404"/>
    <w:rsid w:val="44F00B6E"/>
    <w:rsid w:val="450B1E4C"/>
    <w:rsid w:val="456F5F37"/>
    <w:rsid w:val="45D64208"/>
    <w:rsid w:val="474451A1"/>
    <w:rsid w:val="474E0C19"/>
    <w:rsid w:val="4850228F"/>
    <w:rsid w:val="48580F04"/>
    <w:rsid w:val="48FD385A"/>
    <w:rsid w:val="49042E3A"/>
    <w:rsid w:val="49115A1E"/>
    <w:rsid w:val="49180694"/>
    <w:rsid w:val="4924645C"/>
    <w:rsid w:val="49667651"/>
    <w:rsid w:val="497A5B7B"/>
    <w:rsid w:val="49AA39E1"/>
    <w:rsid w:val="49AB3E77"/>
    <w:rsid w:val="4A253068"/>
    <w:rsid w:val="4A282B58"/>
    <w:rsid w:val="4A7144FF"/>
    <w:rsid w:val="4A811F94"/>
    <w:rsid w:val="4AA30431"/>
    <w:rsid w:val="4AF13892"/>
    <w:rsid w:val="4B605E0C"/>
    <w:rsid w:val="4BD20495"/>
    <w:rsid w:val="4BFE6267"/>
    <w:rsid w:val="4C681932"/>
    <w:rsid w:val="4D2D5F07"/>
    <w:rsid w:val="4D986247"/>
    <w:rsid w:val="4DBF37D4"/>
    <w:rsid w:val="4DF96CE5"/>
    <w:rsid w:val="4E3E0B9C"/>
    <w:rsid w:val="4E891F8F"/>
    <w:rsid w:val="4F111E0D"/>
    <w:rsid w:val="4F1F09CE"/>
    <w:rsid w:val="4F974A08"/>
    <w:rsid w:val="50243DC2"/>
    <w:rsid w:val="502D0EC8"/>
    <w:rsid w:val="515115E4"/>
    <w:rsid w:val="51823496"/>
    <w:rsid w:val="519D6B66"/>
    <w:rsid w:val="51B23AAA"/>
    <w:rsid w:val="529148AB"/>
    <w:rsid w:val="52A116FA"/>
    <w:rsid w:val="52D03D8D"/>
    <w:rsid w:val="532365B3"/>
    <w:rsid w:val="5334431C"/>
    <w:rsid w:val="539369CD"/>
    <w:rsid w:val="53AC47FA"/>
    <w:rsid w:val="53D0026F"/>
    <w:rsid w:val="54115289"/>
    <w:rsid w:val="54B037B2"/>
    <w:rsid w:val="578C4726"/>
    <w:rsid w:val="57996E43"/>
    <w:rsid w:val="57D60097"/>
    <w:rsid w:val="588118D0"/>
    <w:rsid w:val="589F66DB"/>
    <w:rsid w:val="59617E35"/>
    <w:rsid w:val="5963595B"/>
    <w:rsid w:val="59AC365B"/>
    <w:rsid w:val="5A317807"/>
    <w:rsid w:val="5A4F5EDF"/>
    <w:rsid w:val="5A5E07B0"/>
    <w:rsid w:val="5AB521E6"/>
    <w:rsid w:val="5BE01036"/>
    <w:rsid w:val="5C7352C1"/>
    <w:rsid w:val="5D7336BB"/>
    <w:rsid w:val="5DC340FA"/>
    <w:rsid w:val="5DE03A1E"/>
    <w:rsid w:val="5DED1C97"/>
    <w:rsid w:val="5E40270F"/>
    <w:rsid w:val="5E6301AB"/>
    <w:rsid w:val="5EC155FD"/>
    <w:rsid w:val="5ED6478C"/>
    <w:rsid w:val="5F1863C2"/>
    <w:rsid w:val="5F887EC9"/>
    <w:rsid w:val="5FB526DC"/>
    <w:rsid w:val="5FED41D0"/>
    <w:rsid w:val="60251BBC"/>
    <w:rsid w:val="60787F3E"/>
    <w:rsid w:val="609F196E"/>
    <w:rsid w:val="60BA0556"/>
    <w:rsid w:val="60C53FFF"/>
    <w:rsid w:val="60CF38D6"/>
    <w:rsid w:val="61003866"/>
    <w:rsid w:val="619F599E"/>
    <w:rsid w:val="61C5137D"/>
    <w:rsid w:val="626538C2"/>
    <w:rsid w:val="62D82F16"/>
    <w:rsid w:val="631A352E"/>
    <w:rsid w:val="635527B8"/>
    <w:rsid w:val="637F3391"/>
    <w:rsid w:val="63C74D38"/>
    <w:rsid w:val="63ED29F1"/>
    <w:rsid w:val="64C71494"/>
    <w:rsid w:val="64F97173"/>
    <w:rsid w:val="650D2C1F"/>
    <w:rsid w:val="65206DF6"/>
    <w:rsid w:val="653D1756"/>
    <w:rsid w:val="65472CE1"/>
    <w:rsid w:val="65DF6369"/>
    <w:rsid w:val="66196935"/>
    <w:rsid w:val="66584E65"/>
    <w:rsid w:val="6679056C"/>
    <w:rsid w:val="66882EA5"/>
    <w:rsid w:val="67401089"/>
    <w:rsid w:val="676034DA"/>
    <w:rsid w:val="678278F4"/>
    <w:rsid w:val="67B37AAD"/>
    <w:rsid w:val="67DD2D7C"/>
    <w:rsid w:val="67E10ABE"/>
    <w:rsid w:val="685F7C35"/>
    <w:rsid w:val="689E250C"/>
    <w:rsid w:val="69126A56"/>
    <w:rsid w:val="69286279"/>
    <w:rsid w:val="693C2B57"/>
    <w:rsid w:val="694D7A8E"/>
    <w:rsid w:val="699E2BCF"/>
    <w:rsid w:val="69E55F18"/>
    <w:rsid w:val="6A0942FC"/>
    <w:rsid w:val="6A33233D"/>
    <w:rsid w:val="6A550267"/>
    <w:rsid w:val="6A6257BB"/>
    <w:rsid w:val="6A902328"/>
    <w:rsid w:val="6B2D7B77"/>
    <w:rsid w:val="6B7D0AFE"/>
    <w:rsid w:val="6C705F6D"/>
    <w:rsid w:val="6C9E6F7E"/>
    <w:rsid w:val="6CE74536"/>
    <w:rsid w:val="6CE975AE"/>
    <w:rsid w:val="6CEA21C3"/>
    <w:rsid w:val="6CFD38A0"/>
    <w:rsid w:val="6D266F73"/>
    <w:rsid w:val="6D8A12B0"/>
    <w:rsid w:val="6DA73C10"/>
    <w:rsid w:val="6DB91902"/>
    <w:rsid w:val="6E1B63AC"/>
    <w:rsid w:val="6E66128D"/>
    <w:rsid w:val="6E685143"/>
    <w:rsid w:val="6E761835"/>
    <w:rsid w:val="6ED21161"/>
    <w:rsid w:val="6EE36ECA"/>
    <w:rsid w:val="70771172"/>
    <w:rsid w:val="70775C2B"/>
    <w:rsid w:val="70831D60"/>
    <w:rsid w:val="70A94143"/>
    <w:rsid w:val="71193077"/>
    <w:rsid w:val="7258197D"/>
    <w:rsid w:val="738E32A7"/>
    <w:rsid w:val="742E4CEE"/>
    <w:rsid w:val="748036D1"/>
    <w:rsid w:val="749D5D6D"/>
    <w:rsid w:val="74E4574A"/>
    <w:rsid w:val="754206C3"/>
    <w:rsid w:val="75A90742"/>
    <w:rsid w:val="76215C47"/>
    <w:rsid w:val="763E70DC"/>
    <w:rsid w:val="765C7562"/>
    <w:rsid w:val="766E5C13"/>
    <w:rsid w:val="768E0063"/>
    <w:rsid w:val="77C6382D"/>
    <w:rsid w:val="780954C8"/>
    <w:rsid w:val="78A771BA"/>
    <w:rsid w:val="78B11DE7"/>
    <w:rsid w:val="790E2D96"/>
    <w:rsid w:val="795804B5"/>
    <w:rsid w:val="796E2250"/>
    <w:rsid w:val="797A48CF"/>
    <w:rsid w:val="7A0905D4"/>
    <w:rsid w:val="7A6F5AB6"/>
    <w:rsid w:val="7AE6195B"/>
    <w:rsid w:val="7BEB5610"/>
    <w:rsid w:val="7C4C370C"/>
    <w:rsid w:val="7C8617DD"/>
    <w:rsid w:val="7C943EFA"/>
    <w:rsid w:val="7CAD4FBB"/>
    <w:rsid w:val="7D2232B3"/>
    <w:rsid w:val="7D4D5E56"/>
    <w:rsid w:val="7DB01666"/>
    <w:rsid w:val="7E2E3EDA"/>
    <w:rsid w:val="7E573431"/>
    <w:rsid w:val="7E611B52"/>
    <w:rsid w:val="7ECB1729"/>
    <w:rsid w:val="7F1012E5"/>
    <w:rsid w:val="7FA2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link w:val="25"/>
    <w:qFormat/>
    <w:uiPriority w:val="99"/>
    <w:pPr>
      <w:tabs>
        <w:tab w:val="center" w:pos="4153"/>
        <w:tab w:val="right" w:pos="8306"/>
      </w:tabs>
      <w:snapToGrid w:val="0"/>
      <w:jc w:val="left"/>
    </w:pPr>
    <w:rPr>
      <w:sz w:val="18"/>
    </w:rPr>
  </w:style>
  <w:style w:type="paragraph" w:styleId="5">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line number"/>
    <w:basedOn w:val="11"/>
    <w:qFormat/>
    <w:uiPriority w:val="0"/>
  </w:style>
  <w:style w:type="character" w:styleId="14">
    <w:name w:val="Hyperlink"/>
    <w:basedOn w:val="11"/>
    <w:unhideWhenUsed/>
    <w:qFormat/>
    <w:uiPriority w:val="99"/>
    <w:rPr>
      <w:color w:val="0563C1" w:themeColor="hyperlink"/>
      <w:u w:val="single"/>
      <w14:textFill>
        <w14:solidFill>
          <w14:schemeClr w14:val="hlink"/>
        </w14:solidFill>
      </w14:textFill>
    </w:rPr>
  </w:style>
  <w:style w:type="paragraph" w:customStyle="1" w:styleId="15">
    <w:name w:val="正文1"/>
    <w:qFormat/>
    <w:uiPriority w:val="0"/>
    <w:pPr>
      <w:jc w:val="both"/>
    </w:pPr>
    <w:rPr>
      <w:rFonts w:ascii="Calibri" w:hAnsi="Calibri" w:eastAsia="宋体" w:cs="Calibri"/>
      <w:kern w:val="2"/>
      <w:sz w:val="21"/>
      <w:szCs w:val="21"/>
      <w:lang w:val="en-US" w:eastAsia="zh-CN" w:bidi="ar-SA"/>
    </w:rPr>
  </w:style>
  <w:style w:type="character" w:customStyle="1" w:styleId="16">
    <w:name w:val="标题 1 字符"/>
    <w:basedOn w:val="11"/>
    <w:link w:val="2"/>
    <w:qFormat/>
    <w:uiPriority w:val="9"/>
    <w:rPr>
      <w:rFonts w:ascii="宋体" w:hAnsi="宋体" w:cs="宋体"/>
      <w:b/>
      <w:bCs/>
      <w:kern w:val="36"/>
      <w:sz w:val="48"/>
      <w:szCs w:val="48"/>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批注框文本 字符"/>
    <w:basedOn w:val="11"/>
    <w:link w:val="3"/>
    <w:qFormat/>
    <w:uiPriority w:val="0"/>
    <w:rPr>
      <w:rFonts w:asciiTheme="minorHAnsi" w:hAnsiTheme="minorHAnsi" w:eastAsiaTheme="minorEastAsia" w:cstheme="minorBidi"/>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3">
    <w:name w:val="封面标准英文名称"/>
    <w:basedOn w:val="1"/>
    <w:autoRedefine/>
    <w:qFormat/>
    <w:uiPriority w:val="0"/>
    <w:pPr>
      <w:spacing w:before="370" w:line="400" w:lineRule="exact"/>
      <w:jc w:val="center"/>
      <w:textAlignment w:val="center"/>
    </w:pPr>
    <w:rPr>
      <w:rFonts w:ascii="Times New Roman" w:hAnsi="Times New Roman" w:eastAsia="黑体" w:cs="Times New Roman"/>
      <w:kern w:val="0"/>
      <w:sz w:val="28"/>
      <w:szCs w:val="28"/>
    </w:rPr>
  </w:style>
  <w:style w:type="paragraph" w:customStyle="1" w:styleId="2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5">
    <w:name w:val="页脚 字符"/>
    <w:basedOn w:val="11"/>
    <w:link w:val="4"/>
    <w:autoRedefine/>
    <w:qFormat/>
    <w:uiPriority w:val="99"/>
    <w:rPr>
      <w:rFonts w:asciiTheme="minorHAnsi" w:hAnsiTheme="minorHAnsi" w:eastAsiaTheme="minorEastAsia" w:cstheme="minorBidi"/>
      <w:kern w:val="2"/>
      <w:sz w:val="18"/>
      <w:szCs w:val="24"/>
    </w:rPr>
  </w:style>
  <w:style w:type="character" w:customStyle="1" w:styleId="26">
    <w:name w:val="页眉 字符"/>
    <w:basedOn w:val="11"/>
    <w:link w:val="5"/>
    <w:autoRedefine/>
    <w:qFormat/>
    <w:uiPriority w:val="99"/>
    <w:rPr>
      <w:rFonts w:asciiTheme="minorHAnsi" w:hAnsiTheme="minorHAnsi" w:eastAsiaTheme="minorEastAsia" w:cstheme="minorBidi"/>
      <w:kern w:val="2"/>
      <w:sz w:val="18"/>
      <w:szCs w:val="24"/>
    </w:rPr>
  </w:style>
  <w:style w:type="paragraph" w:customStyle="1" w:styleId="27">
    <w:name w:val="Char Char1"/>
    <w:basedOn w:val="1"/>
    <w:qFormat/>
    <w:uiPriority w:val="0"/>
    <w:pPr>
      <w:numPr>
        <w:ilvl w:val="0"/>
        <w:numId w:val="1"/>
      </w:numPr>
    </w:pPr>
    <w:rPr>
      <w:rFonts w:ascii="仿宋_GB2312" w:hAnsi="Times New Roman" w:eastAsia="仿宋_GB2312" w:cs="Times New Roman"/>
      <w:spacing w:val="-4"/>
      <w:sz w:val="32"/>
      <w:szCs w:val="20"/>
    </w:rPr>
  </w:style>
  <w:style w:type="character" w:customStyle="1" w:styleId="28">
    <w:name w:val="未处理的提及1"/>
    <w:basedOn w:val="11"/>
    <w:semiHidden/>
    <w:unhideWhenUsed/>
    <w:qFormat/>
    <w:uiPriority w:val="99"/>
    <w:rPr>
      <w:color w:val="605E5C"/>
      <w:shd w:val="clear" w:color="auto" w:fill="E1DFDD"/>
    </w:rPr>
  </w:style>
  <w:style w:type="paragraph" w:customStyle="1" w:styleId="29">
    <w:name w:val="附录标识"/>
    <w:basedOn w:val="1"/>
    <w:next w:val="1"/>
    <w:qFormat/>
    <w:uiPriority w:val="0"/>
    <w:pPr>
      <w:keepNext/>
      <w:widowControl/>
      <w:numPr>
        <w:ilvl w:val="0"/>
        <w:numId w:val="2"/>
      </w:numPr>
      <w:shd w:val="clear" w:color="FFFFFF" w:fill="FFFFFF"/>
      <w:tabs>
        <w:tab w:val="left" w:pos="6405"/>
      </w:tabs>
      <w:spacing w:before="640" w:after="280"/>
      <w:jc w:val="center"/>
      <w:outlineLvl w:val="0"/>
    </w:pPr>
    <w:rPr>
      <w:rFonts w:ascii="黑体" w:hAnsi="Times New Roman" w:eastAsia="黑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429D75C2C284397BDAC02BAF31350F8"/>
        <w:style w:val=""/>
        <w:category>
          <w:name w:val="常规"/>
          <w:gallery w:val="placeholder"/>
        </w:category>
        <w:types>
          <w:type w:val="bbPlcHdr"/>
        </w:types>
        <w:behaviors>
          <w:behavior w:val="content"/>
        </w:behaviors>
        <w:description w:val=""/>
        <w:guid w:val="{325EFB7F-4356-43C6-A7ED-5F8F748E5C75}"/>
      </w:docPartPr>
      <w:docPartBody>
        <w:p w14:paraId="5DDD48BF">
          <w:pPr>
            <w:pStyle w:val="8"/>
          </w:pPr>
          <w:r>
            <w:rPr>
              <w:color w:val="808080" w:themeColor="text1" w:themeTint="80"/>
              <w:lang w:val="zh-CN"/>
              <w14:textFill>
                <w14:solidFill>
                  <w14:schemeClr w14:val="tx1">
                    <w14:lumMod w14:val="50000"/>
                    <w14:lumOff w14:val="50000"/>
                  </w14:schemeClr>
                </w14:solidFill>
              </w14:textFill>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DC"/>
    <w:rsid w:val="00076BF7"/>
    <w:rsid w:val="002C15F9"/>
    <w:rsid w:val="002C3735"/>
    <w:rsid w:val="00323783"/>
    <w:rsid w:val="00582628"/>
    <w:rsid w:val="005876DC"/>
    <w:rsid w:val="005F36B6"/>
    <w:rsid w:val="007A0931"/>
    <w:rsid w:val="0091661A"/>
    <w:rsid w:val="009D4E79"/>
    <w:rsid w:val="00A30EBC"/>
    <w:rsid w:val="00FD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E74E3E9051CB4F8DBEC7C53CBFA6C4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97E75A140BAC4E79ADDC7AEA7C2C2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B21A028241640969A0C2B5AA8B0B9E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FFEAED0CEEA4FAB8CFD88D941B974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429D75C2C284397BDAC02BAF31350F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0FD12-349A-406B-8377-9A5316CBAF38}">
  <ds:schemaRefs/>
</ds:datastoreItem>
</file>

<file path=docProps/app.xml><?xml version="1.0" encoding="utf-8"?>
<Properties xmlns="http://schemas.openxmlformats.org/officeDocument/2006/extended-properties" xmlns:vt="http://schemas.openxmlformats.org/officeDocument/2006/docPropsVTypes">
  <Template>Normal</Template>
  <Pages>15</Pages>
  <Words>7056</Words>
  <Characters>7756</Characters>
  <Lines>68</Lines>
  <Paragraphs>19</Paragraphs>
  <TotalTime>11</TotalTime>
  <ScaleCrop>false</ScaleCrop>
  <LinksUpToDate>false</LinksUpToDate>
  <CharactersWithSpaces>7948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2024-10-08T03:10:00Z</dcterms:created>
  <dc:creator>gmltf</dc:creator>
  <cp:lastModifiedBy>漂亮鹦鹉</cp:lastModifiedBy>
  <dcterms:modified xsi:type="dcterms:W3CDTF">2024-10-23T04:48:30Z</dcterms:modified>
  <dc:title>T/CECC XXXX-XXXX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FB6190FD2A214B5F9167302EB01534BF_13</vt:lpwstr>
  </property>
</Properties>
</file>