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D95F9">
      <w:pPr>
        <w:pStyle w:val="29"/>
        <w:framePr w:w="7808" w:wrap="around" w:x="3087" w:y="909"/>
      </w:pPr>
      <w:r>
        <w:rPr>
          <w:rFonts w:hint="eastAsia"/>
        </w:rPr>
        <w:t>T/JXSYYXH</w:t>
      </w:r>
    </w:p>
    <w:p w14:paraId="450F9047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32FD409A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4E9B0ACD">
      <w:pPr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1320165</wp:posOffset>
                </wp:positionV>
                <wp:extent cx="6120130" cy="0"/>
                <wp:effectExtent l="0" t="0" r="0" b="0"/>
                <wp:wrapNone/>
                <wp:docPr id="4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12.7pt;margin-top:103.95pt;height:0pt;width:481.9pt;z-index:251661312;mso-width-relative:page;mso-height-relative:page;" filled="f" stroked="t" coordsize="21600,21600" o:gfxdata="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wEdobXAAAACgEAAA8A&#10;AAAAAAAAAQAgAAAAIgAAAGRycy9kb3ducmV2LnhtbFBLAQIUABQAAAAIAIdO4kCZC48V3wEAANAD&#10;AAAOAAAAAAAAAAEAIAAAACY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8EFFD28">
      <w:pPr>
        <w:pStyle w:val="34"/>
        <w:framePr w:wrap="around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江</w:t>
      </w:r>
      <w:r>
        <w:rPr>
          <w:rFonts w:hint="default" w:ascii="Times New Roman" w:hAnsi="Times New Roman" w:cs="Times New Roman"/>
          <w:color w:val="auto"/>
          <w:highlight w:val="none"/>
        </w:rPr>
        <w:t>西省营养学会团体标准</w:t>
      </w:r>
    </w:p>
    <w:p w14:paraId="53A80692">
      <w:pPr>
        <w:pStyle w:val="31"/>
        <w:framePr w:h="1307" w:hRule="exact" w:wrap="around" w:x="1781" w:y="2785"/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T/JXSYYXH 000</w:t>
      </w:r>
      <w:r>
        <w:rPr>
          <w:rFonts w:hint="eastAsia" w:ascii="Times New Roman" w:cs="Times New Roman"/>
          <w:color w:val="auto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highlight w:val="none"/>
        </w:rPr>
        <w:t>-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20</w:t>
      </w:r>
      <w:r>
        <w:rPr>
          <w:rFonts w:hint="eastAsia" w:ascii="Times New Roman" w:cs="Times New Roman"/>
          <w:color w:val="auto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4</w:t>
      </w:r>
    </w:p>
    <w:tbl>
      <w:tblPr>
        <w:tblStyle w:val="11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3D319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37215BCC">
            <w:pPr>
              <w:pStyle w:val="26"/>
              <w:framePr w:h="1307" w:hRule="exact" w:wrap="around" w:x="1781" w:y="2785"/>
              <w:wordWrap w:val="0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</w:tbl>
    <w:p w14:paraId="4E6071EC">
      <w:pPr>
        <w:pStyle w:val="31"/>
        <w:framePr w:h="1307" w:hRule="exact" w:wrap="around" w:x="1781" w:y="2785"/>
        <w:rPr>
          <w:rFonts w:hint="default" w:ascii="Times New Roman" w:hAnsi="Times New Roman" w:cs="Times New Roman"/>
          <w:color w:val="auto"/>
          <w:highlight w:val="none"/>
        </w:rPr>
      </w:pPr>
    </w:p>
    <w:p w14:paraId="218522A2">
      <w:pPr>
        <w:pStyle w:val="31"/>
        <w:framePr w:h="1307" w:hRule="exact" w:wrap="around" w:x="1781" w:y="2785"/>
        <w:rPr>
          <w:rFonts w:hint="default" w:ascii="Times New Roman" w:hAnsi="Times New Roman" w:cs="Times New Roman"/>
          <w:color w:val="auto"/>
          <w:highlight w:val="none"/>
        </w:rPr>
      </w:pPr>
    </w:p>
    <w:p w14:paraId="50A8571C">
      <w:pPr>
        <w:pStyle w:val="27"/>
        <w:framePr w:wrap="around" w:x="1115" w:y="7576"/>
        <w:rPr>
          <w:rFonts w:hint="default" w:ascii="Times New Roman" w:hAnsi="Times New Roman" w:eastAsia="黑体" w:cs="Times New Roman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超临界萃取蜂胶</w:t>
      </w:r>
    </w:p>
    <w:tbl>
      <w:tblPr>
        <w:tblStyle w:val="11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32B86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49AB65F4">
            <w:pPr>
              <w:pStyle w:val="25"/>
              <w:keepNext w:val="0"/>
              <w:keepLines w:val="0"/>
              <w:pageBreakBefore w:val="0"/>
              <w:framePr w:wrap="around" w:x="1115" w:y="7576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textAlignment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Supercritical extraction of propolis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4281805</wp:posOffset>
                      </wp:positionV>
                      <wp:extent cx="1905000" cy="254000"/>
                      <wp:effectExtent l="0" t="0" r="0" b="0"/>
                      <wp:wrapNone/>
                      <wp:docPr id="1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337.15pt;height:20pt;width:150pt;z-index:-251657216;mso-width-relative:page;mso-height-relative:page;" fillcolor="#FFFFFF" filled="t" stroked="f" coordsize="21600,21600" o:gfxdata="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N/X9+DXAAAACwEAAA8AAAAA&#10;AAAAAQAgAAAAIgAAAGRycy9kb3ducmV2LnhtbFBLAQIUABQAAAAIAIdO4kCse/7mowEAAGcDAAAO&#10;AAAAAAAAAAEAIAAAACYBAABkcnMvZTJvRG9jLnhtbFBLBQYAAAAABgAGAFkBAAA7BQAAAAA=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</w:p>
        </w:tc>
      </w:tr>
      <w:tr w14:paraId="75C05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5BE3A22C">
            <w:pPr>
              <w:pStyle w:val="24"/>
              <w:framePr w:wrap="around" w:x="1115" w:y="7576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3296920</wp:posOffset>
                      </wp:positionV>
                      <wp:extent cx="6120130" cy="0"/>
                      <wp:effectExtent l="0" t="0" r="0" b="0"/>
                      <wp:wrapNone/>
                      <wp:docPr id="5" name="直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1" o:spid="_x0000_s1026" o:spt="20" style="position:absolute;left:0pt;margin-left:17.25pt;margin-top:259.6pt;height:0pt;width:481.9pt;z-index:251662336;mso-width-relative:page;mso-height-relative:page;" filled="f" stroked="t" coordsize="21600,21600" o:gfxdata="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pCa6TXAAAACgEAAA8A&#10;AAAAAAAAAQAgAAAAIgAAAGRycy9kb3ducmV2LnhtbFBLAQIUABQAAAAIAIdO4kBs2BOk3wEAANAD&#10;AAAOAAAAAAAAAAEAIAAAACY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14:paraId="55AAB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2839FF24">
            <w:pPr>
              <w:pStyle w:val="24"/>
              <w:framePr w:wrap="around" w:x="1115" w:y="7576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244223EA">
            <w:pPr>
              <w:pStyle w:val="24"/>
              <w:framePr w:wrap="around" w:x="1115" w:y="7576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</w:tbl>
    <w:p w14:paraId="2D88E161">
      <w:pPr>
        <w:pStyle w:val="28"/>
        <w:framePr w:wrap="around" w:vAnchor="page" w:hAnchor="page" w:x="1466" w:y="13549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-306070</wp:posOffset>
                </wp:positionH>
                <wp:positionV relativeFrom="page">
                  <wp:posOffset>-6397625</wp:posOffset>
                </wp:positionV>
                <wp:extent cx="6963410" cy="0"/>
                <wp:effectExtent l="0" t="0" r="0" b="0"/>
                <wp:wrapNone/>
                <wp:docPr id="3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34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24.1pt;margin-top:-503.75pt;height:0pt;width:548.3pt;mso-position-vertical-relative:page;z-index:251660288;mso-width-relative:page;mso-height-relative:page;" filled="f" stroked="t" coordsize="21600,21600" o:gfxdata="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H89A/YAAAA&#10;EAEAAA8AAAAAAAAAAQAgAAAAIgAAAGRycy9kb3ducmV2LnhtbFBLAQIUABQAAAAIAIdO4kBsiyMX&#10;5AEAAN4DAAAOAAAAAAAAAAEAIAAAACc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cs="Times New Roman"/>
          <w:color w:val="auto"/>
          <w:highlight w:val="none"/>
        </w:rPr>
        <w:t>202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highlight w:val="none"/>
        </w:rPr>
        <w:t xml:space="preserve"> -</w:t>
      </w:r>
      <w:r>
        <w:rPr>
          <w:rFonts w:hint="eastAsia" w:cs="Times New Roman"/>
          <w:color w:val="auto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highlight w:val="none"/>
        </w:rPr>
        <w:t xml:space="preserve"> -</w:t>
      </w:r>
      <w:r>
        <w:rPr>
          <w:rFonts w:hint="eastAsia" w:cs="Times New Roman"/>
          <w:color w:val="auto"/>
          <w:highlight w:val="none"/>
          <w:lang w:val="en-US" w:eastAsia="zh-CN"/>
        </w:rPr>
        <w:t>27</w:t>
      </w:r>
      <w:r>
        <w:rPr>
          <w:rFonts w:hint="default" w:ascii="Times New Roman" w:hAnsi="Times New Roman" w:cs="Times New Roman"/>
          <w:color w:val="auto"/>
          <w:highlight w:val="none"/>
        </w:rPr>
        <w:t xml:space="preserve"> 发布</w:t>
      </w:r>
    </w:p>
    <w:p w14:paraId="172CCCA9">
      <w:pPr>
        <w:pStyle w:val="33"/>
        <w:framePr w:wrap="around" w:vAnchor="page" w:hAnchor="page" w:x="7065" w:y="1355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202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highlight w:val="none"/>
        </w:rPr>
        <w:t xml:space="preserve"> -</w:t>
      </w:r>
      <w:r>
        <w:rPr>
          <w:rFonts w:hint="eastAsia" w:cs="Times New Roman"/>
          <w:color w:val="auto"/>
          <w:highlight w:val="none"/>
          <w:lang w:val="en-US" w:eastAsia="zh-CN"/>
        </w:rPr>
        <w:t>11</w:t>
      </w:r>
      <w:r>
        <w:rPr>
          <w:rFonts w:hint="default" w:ascii="Times New Roman" w:hAnsi="Times New Roman" w:cs="Times New Roman"/>
          <w:color w:val="auto"/>
          <w:highlight w:val="none"/>
        </w:rPr>
        <w:t>- 0</w:t>
      </w:r>
      <w:r>
        <w:rPr>
          <w:rFonts w:hint="eastAsia" w:cs="Times New Roman"/>
          <w:color w:val="auto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highlight w:val="none"/>
        </w:rPr>
        <w:t xml:space="preserve"> 实施</w:t>
      </w:r>
    </w:p>
    <w:p w14:paraId="239FE8FA">
      <w:pPr>
        <w:rPr>
          <w:rFonts w:hint="default" w:ascii="Times New Roman" w:hAnsi="Times New Roman" w:cs="Times New Roman"/>
          <w:color w:val="auto"/>
          <w:highlight w:val="none"/>
        </w:rPr>
      </w:pPr>
      <w:bookmarkStart w:id="0" w:name="fm"/>
    </w:p>
    <w:p w14:paraId="1F7435A9">
      <w:pPr>
        <w:rPr>
          <w:rFonts w:hint="default" w:ascii="Times New Roman" w:hAnsi="Times New Roman" w:cs="Times New Roman"/>
          <w:color w:val="auto"/>
          <w:highlight w:val="none"/>
        </w:rPr>
      </w:pPr>
    </w:p>
    <w:bookmarkEnd w:id="0"/>
    <w:p w14:paraId="1DEB986D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3454EE25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4F82B274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63B1D4AD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2F470F12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21A64B5D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0572B4BA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7D81D5EF">
      <w:pPr>
        <w:tabs>
          <w:tab w:val="left" w:pos="3070"/>
          <w:tab w:val="center" w:pos="4213"/>
        </w:tabs>
        <w:jc w:val="left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江西省营养学会       发布</w:t>
      </w:r>
    </w:p>
    <w:p w14:paraId="2665DABB">
      <w:pPr>
        <w:tabs>
          <w:tab w:val="left" w:pos="8065"/>
        </w:tabs>
        <w:rPr>
          <w:rFonts w:hint="default" w:ascii="Times New Roman" w:hAnsi="Times New Roman" w:cs="Times New Roman"/>
          <w:color w:val="auto"/>
          <w:highlight w:val="none"/>
        </w:rPr>
        <w:sectPr>
          <w:headerReference r:id="rId3" w:type="default"/>
          <w:footerReference r:id="rId4" w:type="default"/>
          <w:pgSz w:w="11906" w:h="16838"/>
          <w:pgMar w:top="1440" w:right="1417" w:bottom="1440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/>
          <w:cols w:space="0" w:num="1"/>
          <w:docGrid w:type="lines" w:linePitch="312" w:charSpace="0"/>
        </w:sectPr>
      </w:pPr>
    </w:p>
    <w:p w14:paraId="4FF51A00">
      <w:pPr>
        <w:tabs>
          <w:tab w:val="left" w:pos="8065"/>
        </w:tabs>
        <w:spacing w:beforeLines="0" w:afterLines="0" w:line="460" w:lineRule="exact"/>
        <w:jc w:val="center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ab/>
      </w:r>
      <w:r>
        <w:rPr>
          <w:rFonts w:hint="default" w:ascii="Times New Roman" w:hAnsi="Times New Roman" w:cs="Times New Roman"/>
          <w:color w:val="auto"/>
          <w:highlight w:val="none"/>
        </w:rPr>
        <w:fldChar w:fldCharType="begin"/>
      </w:r>
      <w:r>
        <w:rPr>
          <w:rFonts w:hint="default" w:ascii="Times New Roman" w:hAnsi="Times New Roman" w:cs="Times New Roman"/>
          <w:color w:val="auto"/>
          <w:highlight w:val="none"/>
        </w:rPr>
        <w:instrText xml:space="preserve"> TOC \o "1-3" \h \z \u </w:instrText>
      </w:r>
      <w:r>
        <w:rPr>
          <w:rFonts w:hint="default" w:ascii="Times New Roman" w:hAnsi="Times New Roman" w:cs="Times New Roman"/>
          <w:color w:val="auto"/>
          <w:highlight w:val="none"/>
        </w:rPr>
        <w:fldChar w:fldCharType="separate"/>
      </w:r>
    </w:p>
    <w:sdt>
      <w:sdtPr>
        <w:rPr>
          <w:rFonts w:hint="default" w:ascii="Times New Roman" w:hAnsi="Times New Roman" w:eastAsia="宋体" w:cs="Times New Roman"/>
          <w:color w:val="auto"/>
          <w:kern w:val="2"/>
          <w:sz w:val="32"/>
          <w:szCs w:val="36"/>
          <w:highlight w:val="none"/>
          <w:lang w:val="en-US" w:eastAsia="zh-CN" w:bidi="ar-SA"/>
        </w:rPr>
        <w:id w:val="147455668"/>
        <w15:color w:val="DBDBDB"/>
        <w:docPartObj>
          <w:docPartGallery w:val="Table of Contents"/>
          <w:docPartUnique/>
        </w:docPartObj>
      </w:sdtPr>
      <w:sdtEndPr>
        <w:rPr>
          <w:rFonts w:hint="default" w:ascii="Times New Roman" w:hAnsi="Times New Roman" w:eastAsia="宋体" w:cs="Times New Roman"/>
          <w:color w:val="auto"/>
          <w:kern w:val="2"/>
          <w:sz w:val="32"/>
          <w:szCs w:val="36"/>
          <w:highlight w:val="none"/>
          <w:lang w:val="en-US" w:eastAsia="zh-CN" w:bidi="ar-SA"/>
        </w:rPr>
      </w:sdtEndPr>
      <w:sdtContent>
        <w:p w14:paraId="2BBE3A30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640" w:beforeLines="0" w:after="560" w:afterLines="0" w:line="460" w:lineRule="exact"/>
            <w:ind w:left="0" w:leftChars="0" w:right="0" w:rightChars="0" w:firstLine="0" w:firstLineChars="0"/>
            <w:jc w:val="center"/>
            <w:textAlignment w:val="auto"/>
            <w:rPr>
              <w:rFonts w:hint="default" w:ascii="Times New Roman" w:hAnsi="Times New Roman" w:cs="Times New Roman"/>
              <w:color w:val="auto"/>
              <w:sz w:val="32"/>
              <w:szCs w:val="36"/>
              <w:highlight w:val="none"/>
            </w:rPr>
          </w:pPr>
          <w:r>
            <w:rPr>
              <w:rFonts w:hint="default" w:ascii="Times New Roman" w:hAnsi="Times New Roman" w:eastAsia="宋体" w:cs="Times New Roman"/>
              <w:color w:val="auto"/>
              <w:kern w:val="2"/>
              <w:sz w:val="32"/>
              <w:szCs w:val="36"/>
              <w:highlight w:val="none"/>
              <w:lang w:val="en-US" w:eastAsia="zh-CN" w:bidi="ar-SA"/>
            </w:rPr>
            <w:t>目   次</w:t>
          </w:r>
        </w:p>
        <w:p w14:paraId="107C54FE">
          <w:pPr>
            <w:pStyle w:val="47"/>
            <w:keepNext w:val="0"/>
            <w:keepLines w:val="0"/>
            <w:pageBreakBefore w:val="0"/>
            <w:widowControl/>
            <w:tabs>
              <w:tab w:val="right" w:leader="dot" w:pos="907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79" w:beforeLines="25" w:after="79" w:afterLines="25"/>
            <w:textAlignment w:val="auto"/>
            <w:rPr>
              <w:rFonts w:hint="default" w:ascii="Times New Roman" w:hAnsi="Times New Roman" w:cs="Times New Roman"/>
              <w:color w:val="auto"/>
              <w:highlight w:val="none"/>
            </w:rPr>
          </w:pPr>
          <w:r>
            <w:rPr>
              <w:rFonts w:hint="default" w:ascii="Times New Roman" w:hAnsi="Times New Roman" w:cs="Times New Roman"/>
              <w:color w:val="auto"/>
              <w:highlight w:val="none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instrText xml:space="preserve">TOC \o "1-1" \h \u </w:instrText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fldChar w:fldCharType="separate"/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instrText xml:space="preserve"> HYPERLINK \l _Toc2268 </w:instrText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fldChar w:fldCharType="separate"/>
          </w:r>
          <w:r>
            <w:rPr>
              <w:rFonts w:hint="default" w:ascii="Times New Roman" w:hAnsi="Times New Roman" w:eastAsia="黑体" w:cs="Times New Roman"/>
              <w:color w:val="auto"/>
              <w:kern w:val="0"/>
              <w:highlight w:val="none"/>
            </w:rPr>
            <w:t>前  言</w:t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tab/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instrText xml:space="preserve"> PAGEREF _Toc2268 \h </w:instrText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fldChar w:fldCharType="separate"/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t>II</w:t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fldChar w:fldCharType="end"/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fldChar w:fldCharType="end"/>
          </w:r>
        </w:p>
        <w:p w14:paraId="588D2B4B">
          <w:pPr>
            <w:pStyle w:val="47"/>
            <w:keepNext w:val="0"/>
            <w:keepLines w:val="0"/>
            <w:pageBreakBefore w:val="0"/>
            <w:widowControl/>
            <w:tabs>
              <w:tab w:val="right" w:leader="dot" w:pos="907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79" w:beforeLines="25" w:after="79" w:afterLines="25"/>
            <w:textAlignment w:val="auto"/>
            <w:rPr>
              <w:rFonts w:hint="default" w:ascii="Times New Roman" w:hAnsi="Times New Roman" w:cs="Times New Roman"/>
              <w:color w:val="auto"/>
              <w:highlight w:val="none"/>
            </w:rPr>
          </w:pPr>
          <w:r>
            <w:rPr>
              <w:rFonts w:hint="default" w:ascii="Times New Roman" w:hAnsi="Times New Roman" w:cs="Times New Roman"/>
              <w:color w:val="auto"/>
              <w:highlight w:val="none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instrText xml:space="preserve"> HYPERLINK \l _Toc27246 </w:instrText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fldChar w:fldCharType="separate"/>
          </w:r>
          <w:r>
            <w:rPr>
              <w:rFonts w:hint="default" w:ascii="Times New Roman" w:hAnsi="Times New Roman" w:eastAsia="黑体" w:cs="Times New Roman"/>
              <w:i w:val="0"/>
              <w:color w:val="auto"/>
              <w:szCs w:val="21"/>
              <w:highlight w:val="none"/>
            </w:rPr>
            <w:t xml:space="preserve">1 </w:t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t>范围</w:t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tab/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instrText xml:space="preserve"> PAGEREF _Toc27246 \h </w:instrText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fldChar w:fldCharType="separate"/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t>1</w:t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fldChar w:fldCharType="end"/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fldChar w:fldCharType="end"/>
          </w:r>
        </w:p>
        <w:p w14:paraId="3E672C35">
          <w:pPr>
            <w:pStyle w:val="47"/>
            <w:keepNext w:val="0"/>
            <w:keepLines w:val="0"/>
            <w:pageBreakBefore w:val="0"/>
            <w:widowControl/>
            <w:tabs>
              <w:tab w:val="right" w:leader="dot" w:pos="907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79" w:beforeLines="25" w:after="79" w:afterLines="25"/>
            <w:textAlignment w:val="auto"/>
            <w:rPr>
              <w:rFonts w:hint="default" w:ascii="Times New Roman" w:hAnsi="Times New Roman" w:cs="Times New Roman"/>
              <w:color w:val="auto"/>
              <w:highlight w:val="none"/>
            </w:rPr>
          </w:pPr>
          <w:r>
            <w:rPr>
              <w:rFonts w:hint="default" w:ascii="Times New Roman" w:hAnsi="Times New Roman" w:cs="Times New Roman"/>
              <w:color w:val="auto"/>
              <w:highlight w:val="none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instrText xml:space="preserve"> HYPERLINK \l _Toc1238 </w:instrText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fldChar w:fldCharType="separate"/>
          </w:r>
          <w:r>
            <w:rPr>
              <w:rFonts w:hint="default" w:ascii="Times New Roman" w:hAnsi="Times New Roman" w:eastAsia="黑体" w:cs="Times New Roman"/>
              <w:i w:val="0"/>
              <w:color w:val="auto"/>
              <w:szCs w:val="21"/>
              <w:highlight w:val="none"/>
            </w:rPr>
            <w:t xml:space="preserve">2 </w:t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t>规范性引用文件</w:t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tab/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instrText xml:space="preserve"> PAGEREF _Toc1238 \h </w:instrText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fldChar w:fldCharType="separate"/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t>1</w:t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fldChar w:fldCharType="end"/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fldChar w:fldCharType="end"/>
          </w:r>
        </w:p>
        <w:p w14:paraId="586CAD0C">
          <w:pPr>
            <w:pStyle w:val="47"/>
            <w:keepNext w:val="0"/>
            <w:keepLines w:val="0"/>
            <w:pageBreakBefore w:val="0"/>
            <w:widowControl/>
            <w:tabs>
              <w:tab w:val="right" w:leader="dot" w:pos="907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79" w:beforeLines="25" w:after="79" w:afterLines="25"/>
            <w:textAlignment w:val="auto"/>
            <w:rPr>
              <w:rFonts w:hint="default" w:ascii="Times New Roman" w:hAnsi="Times New Roman" w:cs="Times New Roman"/>
              <w:color w:val="auto"/>
              <w:highlight w:val="none"/>
            </w:rPr>
          </w:pPr>
          <w:r>
            <w:rPr>
              <w:rFonts w:hint="default" w:ascii="Times New Roman" w:hAnsi="Times New Roman" w:cs="Times New Roman"/>
              <w:color w:val="auto"/>
              <w:highlight w:val="none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instrText xml:space="preserve"> HYPERLINK \l _Toc3287 </w:instrText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fldChar w:fldCharType="separate"/>
          </w:r>
          <w:r>
            <w:rPr>
              <w:rFonts w:hint="default" w:ascii="Times New Roman" w:hAnsi="Times New Roman" w:eastAsia="黑体" w:cs="Times New Roman"/>
              <w:i w:val="0"/>
              <w:color w:val="auto"/>
              <w:szCs w:val="21"/>
              <w:highlight w:val="none"/>
            </w:rPr>
            <w:t xml:space="preserve">3 </w:t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t>术语和定义</w:t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tab/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instrText xml:space="preserve"> PAGEREF _Toc3287 \h </w:instrText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fldChar w:fldCharType="separate"/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t>1</w:t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fldChar w:fldCharType="end"/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fldChar w:fldCharType="end"/>
          </w:r>
        </w:p>
        <w:p w14:paraId="2B903BFC">
          <w:pPr>
            <w:pStyle w:val="47"/>
            <w:keepNext w:val="0"/>
            <w:keepLines w:val="0"/>
            <w:pageBreakBefore w:val="0"/>
            <w:widowControl/>
            <w:tabs>
              <w:tab w:val="right" w:leader="dot" w:pos="907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79" w:beforeLines="25" w:after="79" w:afterLines="25"/>
            <w:textAlignment w:val="auto"/>
            <w:rPr>
              <w:rFonts w:hint="default" w:ascii="Times New Roman" w:hAnsi="Times New Roman" w:cs="Times New Roman"/>
              <w:color w:val="auto"/>
              <w:highlight w:val="none"/>
            </w:rPr>
          </w:pPr>
          <w:r>
            <w:rPr>
              <w:rFonts w:hint="default" w:ascii="Times New Roman" w:hAnsi="Times New Roman" w:cs="Times New Roman"/>
              <w:color w:val="auto"/>
              <w:highlight w:val="none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instrText xml:space="preserve"> HYPERLINK \l _Toc30357 </w:instrText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fldChar w:fldCharType="separate"/>
          </w:r>
          <w:r>
            <w:rPr>
              <w:rFonts w:hint="default" w:ascii="Times New Roman" w:hAnsi="Times New Roman" w:eastAsia="黑体" w:cs="Times New Roman"/>
              <w:bCs/>
              <w:i w:val="0"/>
              <w:color w:val="auto"/>
              <w:szCs w:val="21"/>
              <w:highlight w:val="none"/>
            </w:rPr>
            <w:t xml:space="preserve">4 </w:t>
          </w:r>
          <w:r>
            <w:rPr>
              <w:rFonts w:hint="default" w:ascii="Times New Roman" w:hAnsi="Times New Roman" w:cs="Times New Roman"/>
              <w:bCs/>
              <w:color w:val="auto"/>
              <w:szCs w:val="21"/>
              <w:highlight w:val="none"/>
            </w:rPr>
            <w:t>技术要求</w:t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tab/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instrText xml:space="preserve"> PAGEREF _Toc30357 \h </w:instrText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fldChar w:fldCharType="separate"/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t>2</w:t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fldChar w:fldCharType="end"/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fldChar w:fldCharType="end"/>
          </w:r>
        </w:p>
        <w:p w14:paraId="306F25EE">
          <w:pPr>
            <w:pStyle w:val="47"/>
            <w:keepNext w:val="0"/>
            <w:keepLines w:val="0"/>
            <w:pageBreakBefore w:val="0"/>
            <w:widowControl/>
            <w:tabs>
              <w:tab w:val="right" w:leader="dot" w:pos="907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79" w:beforeLines="25" w:after="79" w:afterLines="25"/>
            <w:textAlignment w:val="auto"/>
            <w:rPr>
              <w:rFonts w:hint="default" w:ascii="Times New Roman" w:hAnsi="Times New Roman" w:cs="Times New Roman"/>
              <w:color w:val="auto"/>
              <w:highlight w:val="none"/>
            </w:rPr>
          </w:pPr>
          <w:r>
            <w:rPr>
              <w:rFonts w:hint="default" w:ascii="Times New Roman" w:hAnsi="Times New Roman" w:cs="Times New Roman"/>
              <w:color w:val="auto"/>
              <w:highlight w:val="none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instrText xml:space="preserve"> HYPERLINK \l _Toc24014 </w:instrText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fldChar w:fldCharType="separate"/>
          </w:r>
          <w:r>
            <w:rPr>
              <w:rFonts w:hint="default" w:ascii="Times New Roman" w:hAnsi="Times New Roman" w:eastAsia="黑体" w:cs="Times New Roman"/>
              <w:i w:val="0"/>
              <w:color w:val="auto"/>
              <w:szCs w:val="21"/>
              <w:highlight w:val="none"/>
            </w:rPr>
            <w:t xml:space="preserve">5 </w:t>
          </w:r>
          <w:r>
            <w:rPr>
              <w:rFonts w:hint="default" w:ascii="Times New Roman" w:hAnsi="Times New Roman" w:cs="Times New Roman"/>
              <w:color w:val="auto"/>
              <w:szCs w:val="21"/>
              <w:highlight w:val="none"/>
            </w:rPr>
            <w:t>安全性要求</w:t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tab/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instrText xml:space="preserve"> PAGEREF _Toc24014 \h </w:instrText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fldChar w:fldCharType="separate"/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t>3</w:t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fldChar w:fldCharType="end"/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fldChar w:fldCharType="end"/>
          </w:r>
        </w:p>
        <w:p w14:paraId="0CEEAE39">
          <w:pPr>
            <w:pStyle w:val="47"/>
            <w:keepNext w:val="0"/>
            <w:keepLines w:val="0"/>
            <w:pageBreakBefore w:val="0"/>
            <w:widowControl/>
            <w:tabs>
              <w:tab w:val="right" w:leader="dot" w:pos="907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79" w:beforeLines="25" w:after="79" w:afterLines="25"/>
            <w:textAlignment w:val="auto"/>
            <w:rPr>
              <w:rFonts w:hint="eastAsia" w:ascii="Times New Roman" w:hAnsi="Times New Roman" w:eastAsia="宋体" w:cs="Times New Roman"/>
              <w:i w:val="0"/>
              <w:color w:val="auto"/>
              <w:szCs w:val="21"/>
              <w:highlight w:val="none"/>
              <w:lang w:val="en-US" w:eastAsia="zh-CN"/>
            </w:rPr>
          </w:pPr>
          <w:r>
            <w:rPr>
              <w:rFonts w:hint="default" w:ascii="Times New Roman" w:hAnsi="Times New Roman" w:cs="Times New Roman"/>
              <w:color w:val="auto"/>
              <w:highlight w:val="none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instrText xml:space="preserve"> HYPERLINK \l _Toc32182 </w:instrText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fldChar w:fldCharType="separate"/>
          </w:r>
          <w:r>
            <w:rPr>
              <w:rFonts w:hint="default" w:ascii="Times New Roman" w:hAnsi="Times New Roman" w:eastAsia="黑体" w:cs="Times New Roman"/>
              <w:i w:val="0"/>
              <w:color w:val="auto"/>
              <w:szCs w:val="21"/>
              <w:highlight w:val="none"/>
              <w:lang w:val="en-US" w:eastAsia="zh-CN"/>
            </w:rPr>
            <w:t xml:space="preserve">6 </w:t>
          </w:r>
          <w:r>
            <w:rPr>
              <w:rFonts w:hint="eastAsia" w:hAnsi="宋体" w:cs="宋体"/>
            </w:rPr>
            <w:t>生产过程卫生要求</w:t>
          </w:r>
          <w:r>
            <w:rPr>
              <w:rFonts w:hAnsi="宋体" w:cs="宋体"/>
            </w:rPr>
            <w:tab/>
          </w:r>
          <w:r>
            <w:rPr>
              <w:rFonts w:hint="eastAsia" w:hAnsi="宋体" w:cs="宋体"/>
              <w:lang w:val="en-US" w:eastAsia="zh-CN"/>
            </w:rPr>
            <w:t>3</w:t>
          </w:r>
        </w:p>
        <w:p w14:paraId="5156B13C">
          <w:pPr>
            <w:pStyle w:val="47"/>
            <w:keepNext w:val="0"/>
            <w:keepLines w:val="0"/>
            <w:pageBreakBefore w:val="0"/>
            <w:widowControl/>
            <w:tabs>
              <w:tab w:val="right" w:leader="dot" w:pos="907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79" w:beforeLines="25" w:after="79" w:afterLines="25"/>
            <w:textAlignment w:val="auto"/>
            <w:rPr>
              <w:rFonts w:hint="eastAsia" w:ascii="Times New Roman" w:hAnsi="Times New Roman" w:eastAsia="宋体" w:cs="Times New Roman"/>
              <w:color w:val="auto"/>
              <w:highlight w:val="none"/>
              <w:lang w:val="en-US" w:eastAsia="zh-CN"/>
            </w:rPr>
          </w:pPr>
          <w:r>
            <w:rPr>
              <w:rFonts w:hint="eastAsia" w:cs="Times New Roman"/>
              <w:color w:val="auto"/>
              <w:highlight w:val="none"/>
              <w:lang w:val="en-US" w:eastAsia="zh-CN"/>
            </w:rPr>
            <w:t xml:space="preserve">7 </w:t>
          </w:r>
          <w:r>
            <w:rPr>
              <w:rFonts w:hint="eastAsia" w:hAnsi="宋体" w:cs="宋体"/>
            </w:rPr>
            <w:t>检验规则</w:t>
          </w:r>
          <w:r>
            <w:rPr>
              <w:rFonts w:hAnsi="宋体" w:cs="宋体"/>
            </w:rPr>
            <w:tab/>
          </w:r>
          <w:r>
            <w:rPr>
              <w:rFonts w:hint="eastAsia" w:hAnsi="宋体" w:cs="宋体"/>
              <w:lang w:val="en-US" w:eastAsia="zh-CN"/>
            </w:rPr>
            <w:t>3</w:t>
          </w:r>
        </w:p>
        <w:p w14:paraId="054C74F2">
          <w:pPr>
            <w:pStyle w:val="47"/>
            <w:keepNext w:val="0"/>
            <w:keepLines w:val="0"/>
            <w:pageBreakBefore w:val="0"/>
            <w:widowControl/>
            <w:tabs>
              <w:tab w:val="right" w:leader="dot" w:pos="907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79" w:beforeLines="25" w:after="79" w:afterLines="25"/>
            <w:textAlignment w:val="auto"/>
            <w:rPr>
              <w:rFonts w:hint="default" w:ascii="Times New Roman" w:hAnsi="Times New Roman" w:cs="Times New Roman"/>
              <w:color w:val="auto"/>
              <w:highlight w:val="none"/>
            </w:rPr>
          </w:pPr>
          <w:r>
            <w:rPr>
              <w:rFonts w:hint="eastAsia" w:cs="Times New Roman"/>
              <w:color w:val="auto"/>
              <w:highlight w:val="none"/>
              <w:lang w:val="en-US" w:eastAsia="zh-CN"/>
            </w:rPr>
            <w:t xml:space="preserve">8 </w:t>
          </w:r>
          <w:r>
            <w:rPr>
              <w:rFonts w:hint="default" w:ascii="Times New Roman" w:hAnsi="Times New Roman" w:cs="Times New Roman"/>
              <w:color w:val="auto"/>
              <w:highlight w:val="none"/>
              <w:lang w:val="en-US" w:eastAsia="zh-CN"/>
            </w:rPr>
            <w:t>包装、标志、贮存、运输</w:t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tab/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fldChar w:fldCharType="begin"/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instrText xml:space="preserve"> PAGEREF _Toc32182 \h </w:instrText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fldChar w:fldCharType="separate"/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t>4</w:t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fldChar w:fldCharType="end"/>
          </w:r>
          <w:r>
            <w:rPr>
              <w:rFonts w:hint="default" w:ascii="Times New Roman" w:hAnsi="Times New Roman" w:cs="Times New Roman"/>
              <w:color w:val="auto"/>
              <w:highlight w:val="none"/>
            </w:rPr>
            <w:fldChar w:fldCharType="end"/>
          </w:r>
        </w:p>
        <w:p w14:paraId="7033795F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5" w:after="5"/>
            <w:textAlignment w:val="auto"/>
            <w:rPr>
              <w:rFonts w:hint="default" w:ascii="Times New Roman" w:hAnsi="Times New Roman" w:cs="Times New Roman"/>
              <w:color w:val="auto"/>
              <w:highlight w:val="none"/>
            </w:rPr>
          </w:pPr>
          <w:r>
            <w:rPr>
              <w:rFonts w:hint="default" w:ascii="Times New Roman" w:hAnsi="Times New Roman" w:cs="Times New Roman"/>
              <w:color w:val="auto"/>
              <w:highlight w:val="none"/>
            </w:rPr>
            <w:fldChar w:fldCharType="end"/>
          </w:r>
        </w:p>
      </w:sdtContent>
    </w:sdt>
    <w:p w14:paraId="4D363AA4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122FD6C9">
      <w:pPr>
        <w:tabs>
          <w:tab w:val="left" w:pos="8065"/>
        </w:tabs>
        <w:rPr>
          <w:rFonts w:hint="default" w:ascii="Times New Roman" w:hAnsi="Times New Roman" w:cs="Times New Roman"/>
          <w:color w:val="auto"/>
          <w:highlight w:val="none"/>
        </w:rPr>
      </w:pPr>
    </w:p>
    <w:p w14:paraId="2DC809D5">
      <w:pPr>
        <w:tabs>
          <w:tab w:val="left" w:pos="8065"/>
        </w:tabs>
        <w:spacing w:before="78" w:after="78"/>
        <w:rPr>
          <w:rFonts w:hint="default" w:ascii="Times New Roman" w:hAnsi="Times New Roman" w:cs="Times New Roman"/>
          <w:color w:val="auto"/>
          <w:highlight w:val="none"/>
        </w:rPr>
      </w:pPr>
    </w:p>
    <w:p w14:paraId="2E8ED725">
      <w:pPr>
        <w:tabs>
          <w:tab w:val="left" w:pos="8065"/>
        </w:tabs>
        <w:spacing w:before="78" w:after="78"/>
        <w:rPr>
          <w:rFonts w:hint="default" w:ascii="Times New Roman" w:hAnsi="Times New Roman" w:cs="Times New Roman"/>
          <w:color w:val="auto"/>
          <w:highlight w:val="none"/>
        </w:rPr>
      </w:pPr>
    </w:p>
    <w:p w14:paraId="618A6FBE">
      <w:pPr>
        <w:tabs>
          <w:tab w:val="left" w:pos="8065"/>
        </w:tabs>
        <w:spacing w:beforeLines="0" w:after="156" w:afterLines="5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fldChar w:fldCharType="end"/>
      </w:r>
    </w:p>
    <w:p w14:paraId="64EF35C3">
      <w:pPr>
        <w:widowControl/>
        <w:jc w:val="center"/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</w:rPr>
      </w:pPr>
    </w:p>
    <w:p w14:paraId="3A0E85D5">
      <w:pPr>
        <w:widowControl/>
        <w:jc w:val="center"/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</w:rPr>
      </w:pPr>
    </w:p>
    <w:p w14:paraId="31823719">
      <w:pPr>
        <w:widowControl/>
        <w:jc w:val="center"/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</w:rPr>
      </w:pPr>
    </w:p>
    <w:p w14:paraId="4162CB8C">
      <w:pPr>
        <w:widowControl/>
        <w:jc w:val="center"/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</w:rPr>
      </w:pPr>
    </w:p>
    <w:p w14:paraId="72EC6869">
      <w:pPr>
        <w:widowControl/>
        <w:jc w:val="center"/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</w:rPr>
      </w:pPr>
    </w:p>
    <w:p w14:paraId="74DF4B4A">
      <w:pPr>
        <w:widowControl/>
        <w:jc w:val="center"/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</w:rPr>
      </w:pPr>
    </w:p>
    <w:p w14:paraId="6E38EFD2">
      <w:pPr>
        <w:widowControl/>
        <w:jc w:val="both"/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</w:rPr>
      </w:pPr>
    </w:p>
    <w:p w14:paraId="09E59EE4">
      <w:pPr>
        <w:widowControl/>
        <w:spacing w:before="640" w:after="560"/>
        <w:jc w:val="both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highlight w:val="none"/>
        </w:rPr>
      </w:pPr>
      <w:bookmarkStart w:id="1" w:name="_Toc18179"/>
    </w:p>
    <w:p w14:paraId="44EE487E">
      <w:pPr>
        <w:pStyle w:val="42"/>
        <w:shd w:val="clear" w:color="FFFFFF" w:fill="FFFFFF"/>
        <w:rPr>
          <w:rFonts w:hint="default"/>
          <w:color w:val="000000"/>
          <w:highlight w:val="none"/>
        </w:rPr>
      </w:pPr>
      <w:bookmarkStart w:id="2" w:name="_Toc2268"/>
      <w:r>
        <w:rPr>
          <w:rFonts w:hint="default"/>
          <w:color w:val="000000"/>
          <w:highlight w:val="none"/>
        </w:rPr>
        <w:t>前  言</w:t>
      </w:r>
      <w:bookmarkEnd w:id="1"/>
      <w:bookmarkEnd w:id="2"/>
    </w:p>
    <w:p w14:paraId="64D4974B">
      <w:pPr>
        <w:widowControl/>
        <w:spacing w:line="240" w:lineRule="auto"/>
        <w:ind w:firstLine="420" w:firstLineChars="200"/>
        <w:jc w:val="left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本文件按照GB/T 1.1-2020《标准化工作导则第1部分：标准化文件的结构和起草规则》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的</w:t>
      </w:r>
      <w:r>
        <w:rPr>
          <w:rFonts w:hint="default" w:ascii="Times New Roman" w:hAnsi="Times New Roman" w:cs="Times New Roman"/>
          <w:color w:val="auto"/>
          <w:highlight w:val="none"/>
        </w:rPr>
        <w:t>规定起草。</w:t>
      </w:r>
    </w:p>
    <w:p w14:paraId="63BC7280">
      <w:pPr>
        <w:widowControl/>
        <w:spacing w:line="240" w:lineRule="auto"/>
        <w:ind w:firstLine="420" w:firstLineChars="200"/>
        <w:jc w:val="left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本标准文本内容不包含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超临界萃取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工艺</w:t>
      </w:r>
      <w:r>
        <w:rPr>
          <w:rFonts w:hint="eastAsia" w:ascii="Times New Roman" w:hAnsi="Times New Roman" w:cs="Times New Roman"/>
          <w:color w:val="auto"/>
          <w:highlight w:val="none"/>
        </w:rPr>
        <w:t>压力</w:t>
      </w:r>
      <w:r>
        <w:rPr>
          <w:rFonts w:hint="eastAsia" w:ascii="Times New Roman" w:hAnsi="Times New Roman" w:cs="Times New Roman"/>
          <w:color w:val="auto"/>
          <w:highlight w:val="none"/>
          <w:lang w:eastAsia="zh-CN"/>
        </w:rPr>
        <w:t>、</w:t>
      </w:r>
      <w:r>
        <w:rPr>
          <w:rFonts w:hint="eastAsia" w:ascii="Times New Roman" w:hAnsi="Times New Roman" w:cs="Times New Roman"/>
          <w:color w:val="auto"/>
          <w:highlight w:val="none"/>
        </w:rPr>
        <w:t>温度</w:t>
      </w:r>
      <w:r>
        <w:rPr>
          <w:rFonts w:hint="eastAsia" w:ascii="Times New Roman" w:hAnsi="Times New Roman" w:cs="Times New Roman"/>
          <w:color w:val="auto"/>
          <w:highlight w:val="none"/>
          <w:lang w:eastAsia="zh-CN"/>
        </w:rPr>
        <w:t>、时间等技术参数，因此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不涉及相关专利技术问题。</w:t>
      </w:r>
    </w:p>
    <w:p w14:paraId="3D5D856C">
      <w:pPr>
        <w:widowControl/>
        <w:spacing w:line="240" w:lineRule="auto"/>
        <w:ind w:firstLine="420" w:firstLineChars="200"/>
        <w:jc w:val="left"/>
        <w:rPr>
          <w:rFonts w:hint="eastAsia" w:ascii="Times New Roman" w:hAnsi="Times New Roman" w:cs="Times New Roman"/>
          <w:color w:val="auto"/>
          <w:highlight w:val="none"/>
          <w:lang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根据国家标准化管理委员会、民政部《团体标准管理规定》要求，本标准文本予以公开。标准</w:t>
      </w:r>
      <w:r>
        <w:rPr>
          <w:rFonts w:hint="default" w:ascii="Times New Roman" w:hAnsi="Times New Roman" w:cs="Times New Roman"/>
          <w:color w:val="auto"/>
          <w:highlight w:val="none"/>
        </w:rPr>
        <w:t>起草单位</w:t>
      </w:r>
      <w:r>
        <w:rPr>
          <w:rFonts w:hint="eastAsia" w:ascii="Times New Roman" w:hAnsi="Times New Roman" w:cs="Times New Roman"/>
          <w:color w:val="auto"/>
          <w:highlight w:val="none"/>
          <w:lang w:eastAsia="zh-CN"/>
        </w:rPr>
        <w:t>对</w:t>
      </w:r>
      <w:r>
        <w:rPr>
          <w:rFonts w:hint="eastAsia" w:ascii="Times New Roman" w:hAnsi="Times New Roman" w:cs="Times New Roman"/>
          <w:color w:val="auto"/>
          <w:highlight w:val="none"/>
        </w:rPr>
        <w:t>公开信息的合法性、真实性负责</w:t>
      </w:r>
      <w:r>
        <w:rPr>
          <w:rFonts w:hint="eastAsia" w:ascii="Times New Roman" w:hAnsi="Times New Roman" w:cs="Times New Roman"/>
          <w:color w:val="auto"/>
          <w:highlight w:val="none"/>
          <w:lang w:eastAsia="zh-CN"/>
        </w:rPr>
        <w:t>，保证相关内容</w:t>
      </w:r>
      <w:r>
        <w:rPr>
          <w:rFonts w:hint="eastAsia" w:ascii="Times New Roman" w:hAnsi="Times New Roman" w:cs="Times New Roman"/>
          <w:color w:val="auto"/>
          <w:highlight w:val="none"/>
        </w:rPr>
        <w:t>符合法律法规和强制性标准的要求，符合国家有关产业政策</w:t>
      </w:r>
      <w:r>
        <w:rPr>
          <w:rFonts w:hint="eastAsia" w:ascii="Times New Roman" w:hAnsi="Times New Roman" w:cs="Times New Roman"/>
          <w:color w:val="auto"/>
          <w:highlight w:val="none"/>
          <w:lang w:eastAsia="zh-CN"/>
        </w:rPr>
        <w:t>。</w:t>
      </w:r>
    </w:p>
    <w:p w14:paraId="62BB2D4B">
      <w:pPr>
        <w:widowControl/>
        <w:spacing w:line="240" w:lineRule="auto"/>
        <w:ind w:firstLine="420" w:firstLineChars="200"/>
        <w:jc w:val="left"/>
        <w:rPr>
          <w:rFonts w:hint="eastAsia" w:ascii="Times New Roman" w:hAnsi="Times New Roman" w:cs="Times New Roman"/>
          <w:color w:val="auto"/>
          <w:highlight w:val="none"/>
        </w:rPr>
      </w:pPr>
      <w:r>
        <w:rPr>
          <w:rFonts w:hint="eastAsia" w:ascii="Times New Roman" w:hAnsi="Times New Roman" w:cs="Times New Roman"/>
          <w:color w:val="auto"/>
          <w:highlight w:val="none"/>
          <w:lang w:eastAsia="zh-CN"/>
        </w:rPr>
        <w:t>参与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标准</w:t>
      </w:r>
      <w:r>
        <w:rPr>
          <w:rFonts w:hint="default" w:ascii="Times New Roman" w:hAnsi="Times New Roman" w:cs="Times New Roman"/>
          <w:color w:val="auto"/>
          <w:highlight w:val="none"/>
        </w:rPr>
        <w:t>起草</w:t>
      </w:r>
      <w:r>
        <w:rPr>
          <w:rFonts w:hint="eastAsia" w:ascii="Times New Roman" w:hAnsi="Times New Roman" w:cs="Times New Roman"/>
          <w:color w:val="auto"/>
          <w:highlight w:val="none"/>
          <w:lang w:eastAsia="zh-CN"/>
        </w:rPr>
        <w:t>各</w:t>
      </w:r>
      <w:r>
        <w:rPr>
          <w:rFonts w:hint="eastAsia" w:ascii="Times New Roman" w:hAnsi="Times New Roman" w:cs="Times New Roman"/>
          <w:color w:val="auto"/>
          <w:highlight w:val="none"/>
        </w:rPr>
        <w:t>团体成员约定采用</w:t>
      </w:r>
      <w:r>
        <w:rPr>
          <w:rFonts w:hint="eastAsia" w:ascii="Times New Roman" w:hAnsi="Times New Roman" w:cs="Times New Roman"/>
          <w:color w:val="auto"/>
          <w:highlight w:val="none"/>
          <w:lang w:eastAsia="zh-CN"/>
        </w:rPr>
        <w:t>本标准，社会其它应用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超临界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技术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萃取蜂胶</w:t>
      </w:r>
      <w:r>
        <w:rPr>
          <w:rFonts w:hint="eastAsia" w:ascii="Times New Roman" w:hAnsi="Times New Roman" w:cs="Times New Roman"/>
          <w:color w:val="auto"/>
          <w:highlight w:val="none"/>
          <w:lang w:eastAsia="zh-CN"/>
        </w:rPr>
        <w:t>相关单位、企业可选择</w:t>
      </w:r>
      <w:r>
        <w:rPr>
          <w:rFonts w:hint="eastAsia" w:ascii="Times New Roman" w:hAnsi="Times New Roman" w:cs="Times New Roman"/>
          <w:color w:val="auto"/>
          <w:highlight w:val="none"/>
        </w:rPr>
        <w:t>自愿采用</w:t>
      </w:r>
      <w:r>
        <w:rPr>
          <w:rFonts w:hint="eastAsia" w:ascii="Times New Roman" w:hAnsi="Times New Roman" w:cs="Times New Roman"/>
          <w:color w:val="auto"/>
          <w:highlight w:val="none"/>
          <w:lang w:eastAsia="zh-CN"/>
        </w:rPr>
        <w:t>本标准</w:t>
      </w:r>
      <w:r>
        <w:rPr>
          <w:rFonts w:hint="eastAsia" w:ascii="Times New Roman" w:hAnsi="Times New Roman" w:cs="Times New Roman"/>
          <w:color w:val="auto"/>
          <w:highlight w:val="none"/>
        </w:rPr>
        <w:t>。</w:t>
      </w:r>
    </w:p>
    <w:p w14:paraId="142176D9">
      <w:pPr>
        <w:widowControl/>
        <w:spacing w:line="240" w:lineRule="auto"/>
        <w:ind w:firstLine="420" w:firstLineChars="200"/>
        <w:jc w:val="left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本文件由江西省营养学会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提出并</w:t>
      </w:r>
      <w:r>
        <w:rPr>
          <w:rFonts w:hint="default" w:ascii="Times New Roman" w:hAnsi="Times New Roman" w:cs="Times New Roman"/>
          <w:color w:val="auto"/>
          <w:highlight w:val="none"/>
        </w:rPr>
        <w:t>归口。</w:t>
      </w:r>
    </w:p>
    <w:p w14:paraId="2B59E0AD">
      <w:pPr>
        <w:widowControl/>
        <w:spacing w:line="240" w:lineRule="auto"/>
        <w:ind w:firstLine="420" w:firstLineChars="200"/>
        <w:jc w:val="left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本文件起草单位：南昌大学</w:t>
      </w: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江西怡蜂园生物工程有限公司</w:t>
      </w:r>
      <w:r>
        <w:rPr>
          <w:rFonts w:hint="default" w:ascii="Times New Roman" w:hAnsi="Times New Roman" w:cs="Times New Roman"/>
          <w:color w:val="auto"/>
          <w:highlight w:val="none"/>
        </w:rPr>
        <w:t>、</w:t>
      </w: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江西省营养学会</w:t>
      </w:r>
      <w:r>
        <w:rPr>
          <w:rFonts w:hint="eastAsia" w:ascii="Times New Roman" w:hAnsi="Times New Roman" w:cs="Times New Roman"/>
          <w:color w:val="auto"/>
          <w:highlight w:val="none"/>
          <w:lang w:eastAsia="zh-CN"/>
        </w:rPr>
        <w:t>、南昌同心紫巢生物工程有限公司、北京蜂贝生物工程有限公司、江西蜂研园生物工程有限公司</w:t>
      </w:r>
      <w:r>
        <w:rPr>
          <w:rFonts w:hint="default" w:ascii="Times New Roman" w:hAnsi="Times New Roman" w:cs="Times New Roman"/>
          <w:color w:val="auto"/>
          <w:highlight w:val="none"/>
        </w:rPr>
        <w:t>。</w:t>
      </w:r>
    </w:p>
    <w:p w14:paraId="54D694C6">
      <w:pPr>
        <w:pStyle w:val="38"/>
        <w:widowControl/>
        <w:tabs>
          <w:tab w:val="center" w:pos="4201"/>
          <w:tab w:val="right" w:leader="dot" w:pos="9298"/>
        </w:tabs>
        <w:spacing w:line="240" w:lineRule="auto"/>
        <w:rPr>
          <w:rFonts w:hint="eastAsia" w:ascii="Times New Roman" w:hAnsi="Times New Roman" w:eastAsia="宋体" w:cs="Times New Roman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本文件主要起草人：李广焱、殷军艺、李红艳、章晋武、范青生、杨辉、徐圆、章晋星、刘美兰、陶可欣、陈广丰</w:t>
      </w:r>
      <w:r>
        <w:rPr>
          <w:rFonts w:hint="eastAsia" w:ascii="Times New Roman" w:hAnsi="Times New Roman" w:cs="Times New Roman"/>
          <w:color w:val="auto"/>
          <w:highlight w:val="none"/>
          <w:lang w:eastAsia="zh-CN"/>
        </w:rPr>
        <w:t>。</w:t>
      </w:r>
    </w:p>
    <w:p w14:paraId="12F7D330">
      <w:pPr>
        <w:widowControl/>
        <w:ind w:firstLine="420" w:firstLineChars="200"/>
        <w:rPr>
          <w:rFonts w:hint="default" w:ascii="Times New Roman" w:hAnsi="Times New Roman" w:cs="Times New Roman"/>
          <w:color w:val="auto"/>
          <w:highlight w:val="none"/>
        </w:rPr>
      </w:pPr>
    </w:p>
    <w:p w14:paraId="119D7F11">
      <w:pPr>
        <w:widowControl/>
        <w:ind w:firstLine="420" w:firstLineChars="200"/>
        <w:rPr>
          <w:rFonts w:hint="default" w:ascii="Times New Roman" w:hAnsi="Times New Roman" w:cs="Times New Roman"/>
          <w:color w:val="auto"/>
          <w:highlight w:val="none"/>
        </w:rPr>
      </w:pPr>
    </w:p>
    <w:p w14:paraId="00C3D679">
      <w:pPr>
        <w:widowControl/>
        <w:ind w:firstLine="420" w:firstLineChars="200"/>
        <w:rPr>
          <w:rFonts w:hint="default" w:ascii="Times New Roman" w:hAnsi="Times New Roman" w:cs="Times New Roman"/>
          <w:color w:val="auto"/>
          <w:highlight w:val="none"/>
        </w:rPr>
      </w:pPr>
    </w:p>
    <w:p w14:paraId="09DEE602">
      <w:pPr>
        <w:widowControl/>
        <w:ind w:firstLine="420" w:firstLineChars="200"/>
        <w:rPr>
          <w:rFonts w:hint="default" w:ascii="Times New Roman" w:hAnsi="Times New Roman" w:cs="Times New Roman"/>
          <w:color w:val="auto"/>
          <w:highlight w:val="none"/>
        </w:rPr>
      </w:pPr>
    </w:p>
    <w:p w14:paraId="45A9F3D6">
      <w:pPr>
        <w:widowControl/>
        <w:ind w:firstLine="420" w:firstLineChars="200"/>
        <w:rPr>
          <w:rFonts w:hint="default" w:ascii="Times New Roman" w:hAnsi="Times New Roman" w:cs="Times New Roman"/>
          <w:color w:val="auto"/>
          <w:highlight w:val="none"/>
        </w:rPr>
      </w:pPr>
    </w:p>
    <w:p w14:paraId="09AFDF94">
      <w:pPr>
        <w:widowControl/>
        <w:ind w:firstLine="420" w:firstLineChars="200"/>
        <w:rPr>
          <w:rFonts w:hint="default" w:ascii="Times New Roman" w:hAnsi="Times New Roman" w:cs="Times New Roman"/>
          <w:color w:val="auto"/>
          <w:highlight w:val="none"/>
        </w:rPr>
      </w:pPr>
    </w:p>
    <w:p w14:paraId="21E30380">
      <w:pPr>
        <w:widowControl/>
        <w:ind w:firstLine="420" w:firstLineChars="200"/>
        <w:rPr>
          <w:rFonts w:hint="default" w:ascii="Times New Roman" w:hAnsi="Times New Roman" w:cs="Times New Roman"/>
          <w:color w:val="auto"/>
          <w:highlight w:val="none"/>
        </w:rPr>
      </w:pPr>
    </w:p>
    <w:p w14:paraId="546752EA">
      <w:pPr>
        <w:widowControl/>
        <w:ind w:firstLine="420" w:firstLineChars="200"/>
        <w:rPr>
          <w:rFonts w:hint="default" w:ascii="Times New Roman" w:hAnsi="Times New Roman" w:cs="Times New Roman"/>
          <w:color w:val="auto"/>
          <w:highlight w:val="none"/>
        </w:rPr>
      </w:pPr>
    </w:p>
    <w:p w14:paraId="5A4A2787">
      <w:pPr>
        <w:widowControl/>
        <w:ind w:firstLine="420" w:firstLineChars="200"/>
        <w:rPr>
          <w:rFonts w:hint="default" w:ascii="Times New Roman" w:hAnsi="Times New Roman" w:cs="Times New Roman"/>
          <w:color w:val="auto"/>
          <w:highlight w:val="none"/>
        </w:rPr>
      </w:pPr>
    </w:p>
    <w:p w14:paraId="281E759F">
      <w:pPr>
        <w:widowControl/>
        <w:ind w:firstLine="420" w:firstLineChars="200"/>
        <w:rPr>
          <w:rFonts w:hint="default" w:ascii="Times New Roman" w:hAnsi="Times New Roman" w:cs="Times New Roman"/>
          <w:color w:val="auto"/>
          <w:highlight w:val="none"/>
        </w:rPr>
      </w:pPr>
    </w:p>
    <w:p w14:paraId="2690BE8E">
      <w:pPr>
        <w:widowControl/>
        <w:ind w:firstLine="420" w:firstLineChars="200"/>
        <w:rPr>
          <w:rFonts w:hint="default" w:ascii="Times New Roman" w:hAnsi="Times New Roman" w:cs="Times New Roman"/>
          <w:color w:val="auto"/>
          <w:highlight w:val="none"/>
        </w:rPr>
      </w:pPr>
    </w:p>
    <w:p w14:paraId="2DE7B072">
      <w:pPr>
        <w:widowControl/>
        <w:ind w:firstLine="420" w:firstLineChars="200"/>
        <w:rPr>
          <w:rFonts w:hint="default" w:ascii="Times New Roman" w:hAnsi="Times New Roman" w:cs="Times New Roman"/>
          <w:color w:val="auto"/>
          <w:highlight w:val="none"/>
        </w:rPr>
      </w:pPr>
    </w:p>
    <w:p w14:paraId="61DB8A2F">
      <w:pPr>
        <w:widowControl/>
        <w:ind w:firstLine="420" w:firstLineChars="200"/>
        <w:rPr>
          <w:rFonts w:hint="default" w:ascii="Times New Roman" w:hAnsi="Times New Roman" w:cs="Times New Roman"/>
          <w:color w:val="auto"/>
          <w:highlight w:val="none"/>
        </w:rPr>
      </w:pPr>
    </w:p>
    <w:p w14:paraId="77CB77A8">
      <w:pPr>
        <w:widowControl/>
        <w:ind w:firstLine="420" w:firstLineChars="200"/>
        <w:rPr>
          <w:rFonts w:hint="default" w:ascii="Times New Roman" w:hAnsi="Times New Roman" w:cs="Times New Roman"/>
          <w:color w:val="auto"/>
          <w:highlight w:val="none"/>
        </w:rPr>
      </w:pPr>
    </w:p>
    <w:p w14:paraId="1DDA2FBA">
      <w:pPr>
        <w:widowControl/>
        <w:ind w:firstLine="420" w:firstLineChars="200"/>
        <w:rPr>
          <w:rFonts w:hint="default" w:ascii="Times New Roman" w:hAnsi="Times New Roman" w:cs="Times New Roman"/>
          <w:color w:val="auto"/>
          <w:highlight w:val="none"/>
        </w:rPr>
      </w:pPr>
    </w:p>
    <w:p w14:paraId="202F0E19">
      <w:pPr>
        <w:widowControl/>
        <w:ind w:firstLine="420" w:firstLineChars="200"/>
        <w:rPr>
          <w:rFonts w:hint="default" w:ascii="Times New Roman" w:hAnsi="Times New Roman" w:cs="Times New Roman"/>
          <w:color w:val="auto"/>
          <w:highlight w:val="none"/>
        </w:rPr>
      </w:pPr>
    </w:p>
    <w:p w14:paraId="4ED1E296">
      <w:pPr>
        <w:widowControl/>
        <w:ind w:firstLine="420" w:firstLineChars="200"/>
        <w:rPr>
          <w:rFonts w:hint="default" w:ascii="Times New Roman" w:hAnsi="Times New Roman" w:cs="Times New Roman"/>
          <w:color w:val="auto"/>
          <w:highlight w:val="none"/>
        </w:rPr>
      </w:pPr>
    </w:p>
    <w:p w14:paraId="0628516C">
      <w:pPr>
        <w:widowControl/>
        <w:ind w:firstLine="420" w:firstLineChars="200"/>
        <w:rPr>
          <w:rFonts w:hint="default" w:ascii="Times New Roman" w:hAnsi="Times New Roman" w:cs="Times New Roman"/>
          <w:color w:val="auto"/>
          <w:highlight w:val="none"/>
        </w:rPr>
      </w:pPr>
    </w:p>
    <w:p w14:paraId="5A671506">
      <w:pPr>
        <w:widowControl/>
        <w:ind w:firstLine="420" w:firstLineChars="200"/>
        <w:rPr>
          <w:rFonts w:hint="default" w:ascii="Times New Roman" w:hAnsi="Times New Roman" w:cs="Times New Roman"/>
          <w:color w:val="auto"/>
          <w:highlight w:val="none"/>
        </w:rPr>
      </w:pPr>
    </w:p>
    <w:p w14:paraId="2455C5A4">
      <w:pPr>
        <w:widowControl/>
        <w:ind w:firstLine="420" w:firstLineChars="200"/>
        <w:rPr>
          <w:rFonts w:hint="default" w:ascii="Times New Roman" w:hAnsi="Times New Roman" w:cs="Times New Roman"/>
          <w:color w:val="auto"/>
          <w:highlight w:val="none"/>
        </w:rPr>
      </w:pPr>
    </w:p>
    <w:p w14:paraId="6F5AE0F2">
      <w:pPr>
        <w:widowControl/>
        <w:rPr>
          <w:rFonts w:hint="default" w:ascii="Times New Roman" w:hAnsi="Times New Roman" w:cs="Times New Roman"/>
          <w:color w:val="auto"/>
          <w:highlight w:val="none"/>
        </w:rPr>
      </w:pPr>
    </w:p>
    <w:p w14:paraId="119AF8AE">
      <w:pPr>
        <w:widowControl/>
        <w:spacing w:before="640" w:after="560"/>
        <w:ind w:firstLine="720" w:firstLineChars="200"/>
        <w:jc w:val="center"/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</w:rPr>
        <w:sectPr>
          <w:footerReference r:id="rId5" w:type="default"/>
          <w:pgSz w:w="11906" w:h="16838"/>
          <w:pgMar w:top="1440" w:right="1417" w:bottom="1440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0" w:num="1"/>
          <w:docGrid w:type="lines" w:linePitch="312" w:charSpace="0"/>
        </w:sectPr>
      </w:pPr>
    </w:p>
    <w:p w14:paraId="734B9C22">
      <w:pPr>
        <w:bidi w:val="0"/>
        <w:jc w:val="center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bookmarkStart w:id="3" w:name="_Toc10812"/>
      <w:bookmarkStart w:id="4" w:name="_Toc10393"/>
      <w:bookmarkStart w:id="5" w:name="_Toc20787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超临界萃取蜂胶</w:t>
      </w:r>
      <w:bookmarkEnd w:id="3"/>
      <w:bookmarkEnd w:id="4"/>
      <w:bookmarkEnd w:id="5"/>
    </w:p>
    <w:p w14:paraId="3923B523">
      <w:pPr>
        <w:pStyle w:val="40"/>
        <w:spacing w:before="312" w:after="312"/>
        <w:rPr>
          <w:rFonts w:hint="default" w:ascii="Times New Roman" w:hAnsi="Times New Roman" w:cs="Times New Roman"/>
          <w:color w:val="auto"/>
          <w:highlight w:val="none"/>
        </w:rPr>
      </w:pPr>
      <w:bookmarkStart w:id="6" w:name="_Toc27246"/>
      <w:r>
        <w:rPr>
          <w:rFonts w:hint="default" w:ascii="Times New Roman" w:hAnsi="Times New Roman" w:cs="Times New Roman"/>
          <w:color w:val="auto"/>
          <w:highlight w:val="none"/>
        </w:rPr>
        <w:t>范围</w:t>
      </w:r>
      <w:bookmarkEnd w:id="6"/>
    </w:p>
    <w:p w14:paraId="5852A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本标准规定了超临界萃取蜂胶的术语与定义、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技术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要求、安全性要求、</w:t>
      </w:r>
      <w:bookmarkStart w:id="7" w:name="_Toc158525658"/>
      <w:bookmarkStart w:id="8" w:name="_Toc252795212"/>
      <w:bookmarkStart w:id="9" w:name="_Toc184698245"/>
      <w:bookmarkStart w:id="10" w:name="_Toc252720856"/>
      <w:bookmarkStart w:id="11" w:name="_Toc245600796"/>
      <w:bookmarkStart w:id="12" w:name="_Toc158525659"/>
      <w:bookmarkStart w:id="13" w:name="_Toc165252634"/>
      <w:bookmarkStart w:id="14" w:name="_Toc249244575"/>
      <w:bookmarkStart w:id="15" w:name="_Toc254617383"/>
      <w:bookmarkStart w:id="16" w:name="_Toc245600742"/>
      <w:bookmarkStart w:id="17" w:name="_Toc158521112"/>
      <w:bookmarkStart w:id="18" w:name="_Toc245600762"/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生产加工过程的卫生要求、检验规则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标签、包装、运输和贮存。</w:t>
      </w:r>
    </w:p>
    <w:p w14:paraId="02C6B8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本标准适用于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采用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超临界萃取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技术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生产的蜂胶加工及贸易。</w:t>
      </w:r>
    </w:p>
    <w:p w14:paraId="62A781EC">
      <w:pPr>
        <w:pStyle w:val="40"/>
        <w:spacing w:before="312" w:after="312"/>
        <w:rPr>
          <w:rFonts w:hint="default" w:ascii="Times New Roman" w:hAnsi="Times New Roman" w:cs="Times New Roman"/>
          <w:color w:val="auto"/>
          <w:highlight w:val="none"/>
        </w:rPr>
      </w:pPr>
      <w:bookmarkStart w:id="19" w:name="_Toc1238"/>
      <w:r>
        <w:rPr>
          <w:rFonts w:hint="default" w:ascii="Times New Roman" w:hAnsi="Times New Roman" w:cs="Times New Roman"/>
          <w:color w:val="auto"/>
          <w:highlight w:val="none"/>
        </w:rPr>
        <w:t>规范性引用文件</w:t>
      </w:r>
      <w:bookmarkEnd w:id="19"/>
    </w:p>
    <w:p w14:paraId="2E21D51D">
      <w:pPr>
        <w:widowControl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下列文件对于本标准的应用是必不可少的。其中，注日期的引用文件，仅该日期对应的版本适用于本文件；不注日期的引用文件，其最新版本（包括所有的修改单）适用于本文件。</w:t>
      </w:r>
    </w:p>
    <w:p w14:paraId="652F950A">
      <w:pPr>
        <w:widowControl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GB/T 191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包装储运图示标志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  <w:t xml:space="preserve"> </w:t>
      </w:r>
    </w:p>
    <w:p w14:paraId="27891FC2">
      <w:pPr>
        <w:widowControl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GB 4789.1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食品安全国家标准 食品微生物学检验总则</w:t>
      </w:r>
    </w:p>
    <w:p w14:paraId="25D03544">
      <w:pPr>
        <w:widowControl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GB 4789.2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食品安全国家标准 食品微生物学检验菌落总数测定</w:t>
      </w:r>
    </w:p>
    <w:p w14:paraId="607A8787">
      <w:pPr>
        <w:widowControl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GB 4789.3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食品安全国家标准 食品微生物学检验大肠菌群计数</w:t>
      </w:r>
    </w:p>
    <w:p w14:paraId="4830617F">
      <w:pPr>
        <w:widowControl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GB 4789.4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食品安全国家标准 食品微生物学检验 沙门氏菌检验</w:t>
      </w:r>
    </w:p>
    <w:p w14:paraId="13A5F228">
      <w:pPr>
        <w:widowControl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GB 4789.10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食品安全国家标准 食品微生物学检验 金黄色葡萄球菌检验</w:t>
      </w:r>
    </w:p>
    <w:p w14:paraId="5FCAA36E">
      <w:pPr>
        <w:widowControl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GB 4789.15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食品安全国家标准 食品微生物学检验 霉菌和酵母计数</w:t>
      </w:r>
    </w:p>
    <w:p w14:paraId="6AC6D585">
      <w:pPr>
        <w:widowControl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GB 5009.4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食品安全国家标准 食品中灰分的测定</w:t>
      </w:r>
    </w:p>
    <w:p w14:paraId="39BDEBED">
      <w:pPr>
        <w:widowControl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GB 5009.11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食品安全国家标准 食品中总砷及无机砷的测定</w:t>
      </w:r>
    </w:p>
    <w:p w14:paraId="73E02D0B">
      <w:pPr>
        <w:widowControl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GB 5009.12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食品安全国家标准 食品中铅的测定</w:t>
      </w:r>
    </w:p>
    <w:p w14:paraId="297F9092">
      <w:pPr>
        <w:widowControl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GB 5009.15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食品安全国家标准 食品中镉的测定</w:t>
      </w:r>
    </w:p>
    <w:p w14:paraId="3E51EC01">
      <w:pPr>
        <w:widowControl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GB 5009.17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食品安全国家标准 食品中总汞及有机汞的测定</w:t>
      </w:r>
    </w:p>
    <w:p w14:paraId="0D87FD85">
      <w:pPr>
        <w:widowControl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GB 14881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食品安全国家标准 食品生产通用卫生规范</w:t>
      </w:r>
    </w:p>
    <w:p w14:paraId="73A89972">
      <w:pPr>
        <w:widowControl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GB/T 24283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蜂胶</w:t>
      </w:r>
    </w:p>
    <w:p w14:paraId="66A3BA69">
      <w:pPr>
        <w:widowControl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GB/T 34782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蜂胶中杨树胶的检测方法 高效液相色谱法</w:t>
      </w:r>
    </w:p>
    <w:p w14:paraId="613DD5E1">
      <w:pPr>
        <w:widowControl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GB/T 43559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蜂胶生产技术规范</w:t>
      </w:r>
    </w:p>
    <w:p w14:paraId="3D93054B">
      <w:pPr>
        <w:widowControl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NY/T 629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蜂胶及其制品</w:t>
      </w:r>
    </w:p>
    <w:p w14:paraId="5A135E41">
      <w:pPr>
        <w:widowControl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《中华人民共和国药典》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一部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 </w:t>
      </w:r>
    </w:p>
    <w:p w14:paraId="30AA8ED9">
      <w:pPr>
        <w:pStyle w:val="40"/>
        <w:spacing w:before="312" w:after="312"/>
        <w:rPr>
          <w:rFonts w:hint="default"/>
          <w:highlight w:val="none"/>
        </w:rPr>
      </w:pPr>
      <w:bookmarkStart w:id="20" w:name="_Toc3287"/>
      <w:r>
        <w:rPr>
          <w:rFonts w:hint="default" w:ascii="Times New Roman" w:hAnsi="Times New Roman" w:cs="Times New Roman"/>
          <w:color w:val="auto"/>
          <w:highlight w:val="none"/>
        </w:rPr>
        <w:t>术语和定义</w:t>
      </w:r>
      <w:bookmarkEnd w:id="20"/>
    </w:p>
    <w:p w14:paraId="2839FD0D">
      <w:pPr>
        <w:pStyle w:val="39"/>
        <w:numPr>
          <w:ilvl w:val="1"/>
          <w:numId w:val="2"/>
        </w:numPr>
        <w:spacing w:before="156" w:after="156"/>
        <w:ind w:left="0" w:leftChars="0" w:firstLine="0" w:firstLineChars="0"/>
        <w:jc w:val="left"/>
        <w:rPr>
          <w:rFonts w:hint="eastAsia" w:ascii="Times New Roman" w:hAnsi="Times New Roman" w:eastAsia="黑体" w:cs="Times New Roman"/>
          <w:color w:val="000000"/>
          <w:sz w:val="21"/>
          <w:highlight w:val="none"/>
          <w:lang w:val="en-US" w:eastAsia="zh-CN" w:bidi="ar-SA"/>
        </w:rPr>
      </w:pPr>
      <w:bookmarkStart w:id="21" w:name="OLE_LINK1"/>
    </w:p>
    <w:p w14:paraId="4DA910F3">
      <w:pPr>
        <w:pStyle w:val="39"/>
        <w:numPr>
          <w:ilvl w:val="0"/>
          <w:numId w:val="0"/>
        </w:numPr>
        <w:spacing w:before="156" w:after="156"/>
        <w:ind w:leftChars="0" w:firstLine="420" w:firstLineChars="200"/>
        <w:jc w:val="left"/>
        <w:rPr>
          <w:rFonts w:hint="default" w:ascii="Times New Roman" w:hAnsi="Times New Roman" w:eastAsia="黑体" w:cs="Times New Roman"/>
          <w:color w:val="auto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Cs w:val="21"/>
          <w:highlight w:val="none"/>
        </w:rPr>
        <w:t>蜂胶</w:t>
      </w:r>
      <w:r>
        <w:rPr>
          <w:rFonts w:hint="default" w:ascii="Times New Roman" w:hAnsi="Times New Roman" w:eastAsia="黑体" w:cs="Times New Roman"/>
          <w:color w:val="auto"/>
          <w:szCs w:val="21"/>
          <w:highlight w:val="none"/>
          <w:lang w:val="en-US" w:eastAsia="zh-CN"/>
        </w:rPr>
        <w:t xml:space="preserve"> Propolis</w:t>
      </w:r>
    </w:p>
    <w:p w14:paraId="4ABBC7C9">
      <w:pPr>
        <w:pStyle w:val="38"/>
        <w:widowControl/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工蜂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采集胶源植物树脂等分泌物与其上颚腺、蜡腺等分泌物混合形成的具有胶黏性</w:t>
      </w:r>
      <w:bookmarkEnd w:id="21"/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物质。</w:t>
      </w:r>
    </w:p>
    <w:p w14:paraId="00D34AF7">
      <w:pPr>
        <w:pStyle w:val="38"/>
        <w:widowControl/>
        <w:rPr>
          <w:rFonts w:hint="default" w:ascii="Times New Roman" w:hAnsi="Times New Roman" w:cs="Times New Roman"/>
          <w:color w:val="auto"/>
          <w:sz w:val="18"/>
          <w:szCs w:val="1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highlight w:val="none"/>
          <w:lang w:val="en-US" w:eastAsia="zh-CN"/>
        </w:rPr>
        <w:t>注：因胶源植物不同，蜂胶主要分为杨树属、酒神菊属、桉树属、血桐属和地中海型等类型。</w:t>
      </w:r>
    </w:p>
    <w:p w14:paraId="0BDD17AF">
      <w:pPr>
        <w:pStyle w:val="38"/>
        <w:widowControl/>
        <w:rPr>
          <w:rFonts w:hint="default" w:ascii="Times New Roman" w:hAnsi="Times New Roman" w:cs="Times New Roman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18"/>
          <w:szCs w:val="18"/>
          <w:highlight w:val="none"/>
          <w:lang w:val="en-US" w:eastAsia="zh-CN"/>
        </w:rPr>
        <w:t xml:space="preserve">[来源：GB/T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24283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-2018,3.1</w:t>
      </w:r>
      <w:r>
        <w:rPr>
          <w:rFonts w:hint="eastAsia" w:ascii="Times New Roman" w:hAnsi="Times New Roman" w:cs="Times New Roman"/>
          <w:color w:val="auto"/>
          <w:sz w:val="18"/>
          <w:szCs w:val="18"/>
          <w:highlight w:val="none"/>
          <w:lang w:val="en-US" w:eastAsia="zh-CN"/>
        </w:rPr>
        <w:t>]</w:t>
      </w:r>
    </w:p>
    <w:p w14:paraId="5013D6EF">
      <w:pPr>
        <w:pStyle w:val="39"/>
        <w:numPr>
          <w:ilvl w:val="1"/>
          <w:numId w:val="2"/>
        </w:numPr>
        <w:spacing w:before="156" w:after="156"/>
        <w:ind w:left="0" w:leftChars="0" w:firstLine="0" w:firstLineChars="0"/>
        <w:jc w:val="left"/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21"/>
          <w:highlight w:val="none"/>
          <w:lang w:val="en-US" w:eastAsia="zh-CN" w:bidi="ar-SA"/>
        </w:rPr>
        <w:t xml:space="preserve"> </w:t>
      </w:r>
      <w:r>
        <w:rPr>
          <w:rFonts w:hint="eastAsia" w:ascii="Times New Roman" w:hAnsi="Times New Roman" w:eastAsia="黑体" w:cs="Times New Roman"/>
          <w:color w:val="000000"/>
          <w:sz w:val="21"/>
          <w:highlight w:val="none"/>
          <w:lang w:val="en-US" w:eastAsia="zh-CN" w:bidi="ar-SA"/>
        </w:rPr>
        <w:t xml:space="preserve"> </w:t>
      </w:r>
    </w:p>
    <w:p w14:paraId="4759D95B">
      <w:pPr>
        <w:pStyle w:val="39"/>
        <w:numPr>
          <w:ilvl w:val="0"/>
          <w:numId w:val="0"/>
        </w:numPr>
        <w:spacing w:before="156" w:after="156"/>
        <w:ind w:leftChars="0" w:firstLine="420" w:firstLineChars="200"/>
        <w:jc w:val="left"/>
        <w:rPr>
          <w:rFonts w:hint="default" w:ascii="Times New Roman" w:hAnsi="Times New Roman" w:eastAsia="黑体" w:cs="Times New Roman"/>
          <w:color w:val="auto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Cs w:val="21"/>
          <w:highlight w:val="none"/>
          <w:lang w:val="en-US" w:eastAsia="zh-CN"/>
        </w:rPr>
        <w:t>超临界萃取</w:t>
      </w:r>
      <w:r>
        <w:rPr>
          <w:rFonts w:hint="default" w:ascii="Times New Roman" w:hAnsi="Times New Roman" w:eastAsia="黑体" w:cs="Times New Roman"/>
          <w:color w:val="auto"/>
          <w:szCs w:val="21"/>
          <w:highlight w:val="none"/>
        </w:rPr>
        <w:t>蜂胶</w:t>
      </w:r>
      <w:r>
        <w:rPr>
          <w:rFonts w:hint="default" w:ascii="Times New Roman" w:hAnsi="Times New Roman" w:eastAsia="黑体" w:cs="Times New Roman"/>
          <w:color w:val="auto"/>
          <w:szCs w:val="21"/>
          <w:highlight w:val="none"/>
          <w:lang w:val="en-US" w:eastAsia="zh-CN"/>
        </w:rPr>
        <w:t xml:space="preserve"> Supercritical extraction of </w:t>
      </w:r>
      <w:bookmarkStart w:id="22" w:name="OLE_LINK5"/>
      <w:r>
        <w:rPr>
          <w:rFonts w:hint="default" w:ascii="Times New Roman" w:hAnsi="Times New Roman" w:eastAsia="黑体" w:cs="Times New Roman"/>
          <w:color w:val="auto"/>
          <w:szCs w:val="21"/>
          <w:highlight w:val="none"/>
          <w:lang w:val="en-US" w:eastAsia="zh-CN"/>
        </w:rPr>
        <w:t>propolis</w:t>
      </w:r>
      <w:bookmarkEnd w:id="22"/>
    </w:p>
    <w:p w14:paraId="256644CE">
      <w:pPr>
        <w:pStyle w:val="38"/>
        <w:widowControl/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用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超临界萃取技术对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蜂胶进行萃取、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脱色、除铅得到的</w:t>
      </w: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提取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物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。</w:t>
      </w:r>
    </w:p>
    <w:p w14:paraId="02A204BC">
      <w:pPr>
        <w:pStyle w:val="40"/>
        <w:spacing w:before="312" w:after="312"/>
        <w:rPr>
          <w:rFonts w:hint="default" w:ascii="Times New Roman" w:hAnsi="Times New Roman" w:cs="Times New Roman"/>
          <w:bCs/>
          <w:color w:val="auto"/>
          <w:szCs w:val="21"/>
          <w:highlight w:val="none"/>
        </w:rPr>
      </w:pPr>
      <w:bookmarkStart w:id="23" w:name="_Toc30357"/>
      <w:r>
        <w:rPr>
          <w:rFonts w:hint="default" w:ascii="Times New Roman" w:hAnsi="Times New Roman" w:cs="Times New Roman"/>
          <w:bCs/>
          <w:color w:val="auto"/>
          <w:szCs w:val="21"/>
          <w:highlight w:val="none"/>
        </w:rPr>
        <w:t>技术要求</w:t>
      </w:r>
      <w:bookmarkEnd w:id="23"/>
    </w:p>
    <w:p w14:paraId="58879894">
      <w:pPr>
        <w:pStyle w:val="39"/>
        <w:numPr>
          <w:ilvl w:val="1"/>
          <w:numId w:val="2"/>
        </w:numPr>
        <w:spacing w:before="156" w:after="156"/>
        <w:ind w:left="0" w:leftChars="0" w:firstLine="0" w:firstLineChars="0"/>
        <w:jc w:val="left"/>
        <w:rPr>
          <w:rFonts w:hint="default" w:ascii="Times New Roman" w:hAnsi="Times New Roman" w:eastAsia="黑体" w:cs="Times New Roman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color w:val="auto"/>
          <w:szCs w:val="21"/>
          <w:highlight w:val="none"/>
          <w:lang w:val="en-US" w:eastAsia="zh-CN"/>
        </w:rPr>
        <w:t>原料要求</w:t>
      </w:r>
    </w:p>
    <w:p w14:paraId="71FCDBEF">
      <w:pPr>
        <w:pStyle w:val="4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/>
        <w:jc w:val="left"/>
        <w:textAlignment w:val="auto"/>
        <w:rPr>
          <w:rFonts w:hint="default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  <w:t>蜂胶采集不应使用铁砂网、盖布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及其它不洁</w:t>
      </w:r>
      <w:r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  <w:t>器具。</w:t>
      </w:r>
    </w:p>
    <w:p w14:paraId="58169503">
      <w:pPr>
        <w:pStyle w:val="4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/>
        <w:jc w:val="left"/>
        <w:textAlignment w:val="auto"/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  <w:t>蜂胶不应在室外暴晒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或</w:t>
      </w:r>
      <w:r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  <w:t>60 ℃以上高温加热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处理</w:t>
      </w:r>
      <w:r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  <w:t>。</w:t>
      </w:r>
    </w:p>
    <w:p w14:paraId="37DE8C08">
      <w:pPr>
        <w:pStyle w:val="4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/>
        <w:jc w:val="left"/>
        <w:textAlignment w:val="auto"/>
        <w:rPr>
          <w:rFonts w:hint="default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  <w:t>蜂胶中不应加入任何树脂及其他矿物质、生物或其提取物。</w:t>
      </w:r>
    </w:p>
    <w:p w14:paraId="457FD5F5">
      <w:pPr>
        <w:pStyle w:val="4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/>
        <w:jc w:val="left"/>
        <w:textAlignment w:val="auto"/>
        <w:rPr>
          <w:rFonts w:hint="default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  <w:t>非蜜蜂采集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及</w:t>
      </w:r>
      <w:r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  <w:t>人工加工而成的任何树脂胶状物不应称之为“蜂胶”。</w:t>
      </w:r>
    </w:p>
    <w:p w14:paraId="688D4C1A">
      <w:pPr>
        <w:pStyle w:val="39"/>
        <w:numPr>
          <w:ilvl w:val="1"/>
          <w:numId w:val="2"/>
        </w:numPr>
        <w:spacing w:before="156" w:after="156"/>
        <w:ind w:left="0" w:leftChars="0" w:firstLine="0" w:firstLineChars="0"/>
        <w:jc w:val="left"/>
        <w:rPr>
          <w:rFonts w:hint="default" w:ascii="Times New Roman" w:hAnsi="Times New Roman" w:eastAsia="黑体" w:cs="Times New Roman"/>
          <w:bCs/>
          <w:color w:val="auto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Cs w:val="21"/>
          <w:highlight w:val="none"/>
          <w:lang w:val="en-US" w:eastAsia="zh-CN"/>
        </w:rPr>
        <w:t>感官要求</w:t>
      </w:r>
    </w:p>
    <w:p w14:paraId="0C76EDA6">
      <w:pPr>
        <w:pStyle w:val="41"/>
        <w:numPr>
          <w:ilvl w:val="2"/>
          <w:numId w:val="0"/>
        </w:numPr>
        <w:spacing w:before="156" w:after="156"/>
        <w:ind w:leftChars="0" w:firstLine="42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highlight w:val="none"/>
          <w:lang w:val="en-US" w:eastAsia="zh-CN"/>
        </w:rPr>
        <w:t>应符合表1的规定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highlight w:val="none"/>
        </w:rPr>
        <w:t>。</w:t>
      </w:r>
    </w:p>
    <w:p w14:paraId="74D5A5D5">
      <w:pPr>
        <w:pStyle w:val="10"/>
        <w:widowControl/>
        <w:autoSpaceDE w:val="0"/>
        <w:autoSpaceDN w:val="0"/>
        <w:jc w:val="center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szCs w:val="21"/>
          <w:highlight w:val="none"/>
        </w:rPr>
        <w:t>表</w:t>
      </w:r>
      <w:r>
        <w:rPr>
          <w:rFonts w:hint="default" w:ascii="Times New Roman" w:hAnsi="Times New Roman" w:eastAsia="黑体" w:cs="Times New Roman"/>
          <w:color w:val="auto"/>
          <w:sz w:val="21"/>
          <w:szCs w:val="21"/>
          <w:highlight w:val="none"/>
          <w:lang w:val="en-US" w:eastAsia="zh-CN"/>
        </w:rPr>
        <w:t xml:space="preserve">1 </w:t>
      </w:r>
      <w:r>
        <w:rPr>
          <w:rFonts w:hint="default" w:ascii="Times New Roman" w:hAnsi="Times New Roman" w:eastAsia="黑体" w:cs="Times New Roman"/>
          <w:color w:val="auto"/>
          <w:sz w:val="21"/>
          <w:szCs w:val="21"/>
          <w:highlight w:val="none"/>
        </w:rPr>
        <w:t>感官要求</w:t>
      </w:r>
    </w:p>
    <w:tbl>
      <w:tblPr>
        <w:tblStyle w:val="12"/>
        <w:tblpPr w:leftFromText="180" w:rightFromText="180" w:vertAnchor="text" w:horzAnchor="page" w:tblpX="1414" w:tblpY="294"/>
        <w:tblOverlap w:val="never"/>
        <w:tblW w:w="0" w:type="auto"/>
        <w:tblInd w:w="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4155"/>
        <w:gridCol w:w="4012"/>
      </w:tblGrid>
      <w:tr w14:paraId="7F74B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012" w:type="dxa"/>
            <w:tcBorders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 w14:paraId="79B6F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4155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318E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特征</w:t>
            </w:r>
          </w:p>
        </w:tc>
        <w:tc>
          <w:tcPr>
            <w:tcW w:w="4012" w:type="dxa"/>
            <w:tcBorders>
              <w:left w:val="single" w:color="000000" w:sz="4" w:space="0"/>
              <w:bottom w:val="single" w:color="000000" w:sz="12" w:space="0"/>
              <w:tl2br w:val="nil"/>
              <w:tr2bl w:val="nil"/>
            </w:tcBorders>
            <w:vAlign w:val="center"/>
          </w:tcPr>
          <w:p w14:paraId="02514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检验方法</w:t>
            </w:r>
          </w:p>
        </w:tc>
      </w:tr>
      <w:tr w14:paraId="324B1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012" w:type="dxa"/>
            <w:tcBorders>
              <w:top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 w14:paraId="41F72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trike/>
                <w:dstrike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色泽</w:t>
            </w:r>
          </w:p>
        </w:tc>
        <w:tc>
          <w:tcPr>
            <w:tcW w:w="415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AC62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trike/>
                <w:dstrike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黄色，有光泽</w:t>
            </w:r>
          </w:p>
        </w:tc>
        <w:tc>
          <w:tcPr>
            <w:tcW w:w="4012" w:type="dxa"/>
            <w:vMerge w:val="restart"/>
            <w:tcBorders>
              <w:top w:val="single" w:color="000000" w:sz="12" w:space="0"/>
              <w:left w:val="single" w:color="000000" w:sz="4" w:space="0"/>
              <w:tl2br w:val="nil"/>
              <w:tr2bl w:val="nil"/>
            </w:tcBorders>
            <w:vAlign w:val="center"/>
          </w:tcPr>
          <w:p w14:paraId="34E70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将被检样品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置于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15℃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2h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~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3 h，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切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开在自然光线下观察其色泽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状态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，判断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断面结构；加热至35℃，搓成条，向两端拉伸，观察其粘性；点燃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前后分别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嗅其气味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口尝其滋味</w:t>
            </w:r>
          </w:p>
        </w:tc>
      </w:tr>
      <w:tr w14:paraId="241EC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012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 w14:paraId="770B0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滋气味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408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具蜂胶特有的芳香气味，燃烧时有树脂乳香气，无异味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。味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微苦、略涩，有微麻感和辛辣感</w:t>
            </w:r>
          </w:p>
        </w:tc>
        <w:tc>
          <w:tcPr>
            <w:tcW w:w="4012" w:type="dxa"/>
            <w:vMerge w:val="continue"/>
            <w:tcBorders>
              <w:left w:val="single" w:color="000000" w:sz="4" w:space="0"/>
              <w:tl2br w:val="nil"/>
              <w:tr2bl w:val="nil"/>
            </w:tcBorders>
            <w:vAlign w:val="top"/>
          </w:tcPr>
          <w:p w14:paraId="75053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 w14:paraId="0D544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1012" w:type="dxa"/>
            <w:tcBorders>
              <w:top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 w14:paraId="1C59D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状态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12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2812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固体状，断面结构紧密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30℃以上随温度升高逐渐变软，具有粘性</w:t>
            </w:r>
          </w:p>
        </w:tc>
        <w:tc>
          <w:tcPr>
            <w:tcW w:w="4012" w:type="dxa"/>
            <w:vMerge w:val="continue"/>
            <w:tcBorders>
              <w:left w:val="single" w:color="000000" w:sz="4" w:space="0"/>
              <w:tl2br w:val="nil"/>
              <w:tr2bl w:val="nil"/>
            </w:tcBorders>
            <w:vAlign w:val="top"/>
          </w:tcPr>
          <w:p w14:paraId="23F22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70C4C860">
      <w:pPr>
        <w:pStyle w:val="39"/>
        <w:numPr>
          <w:ilvl w:val="1"/>
          <w:numId w:val="2"/>
        </w:numPr>
        <w:spacing w:before="156" w:after="156"/>
        <w:ind w:left="0" w:leftChars="0" w:firstLine="0" w:firstLineChars="0"/>
        <w:jc w:val="left"/>
        <w:rPr>
          <w:rFonts w:hint="eastAsia" w:ascii="Times New Roman" w:hAnsi="Times New Roman" w:eastAsia="黑体" w:cs="Times New Roman"/>
          <w:bCs/>
          <w:color w:val="auto"/>
          <w:szCs w:val="21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Cs w:val="21"/>
          <w:highlight w:val="none"/>
          <w:lang w:val="en-US" w:eastAsia="zh-CN"/>
        </w:rPr>
        <w:t>理化</w:t>
      </w:r>
      <w:r>
        <w:rPr>
          <w:rFonts w:hint="eastAsia" w:ascii="Times New Roman" w:hAnsi="Times New Roman" w:eastAsia="黑体" w:cs="Times New Roman"/>
          <w:bCs/>
          <w:color w:val="auto"/>
          <w:szCs w:val="21"/>
          <w:highlight w:val="none"/>
          <w:lang w:eastAsia="zh-CN"/>
        </w:rPr>
        <w:t>指标</w:t>
      </w:r>
    </w:p>
    <w:p w14:paraId="587259D5">
      <w:pPr>
        <w:widowControl/>
        <w:spacing w:line="276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应符合表2的要求。</w:t>
      </w:r>
    </w:p>
    <w:p w14:paraId="7646DAFF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Times New Roman" w:hAnsi="Times New Roman" w:eastAsia="黑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1"/>
          <w:szCs w:val="21"/>
          <w:highlight w:val="none"/>
        </w:rPr>
        <w:t>表</w:t>
      </w:r>
      <w:r>
        <w:rPr>
          <w:rFonts w:hint="default" w:ascii="Times New Roman" w:hAnsi="Times New Roman" w:eastAsia="黑体" w:cs="Times New Roman"/>
          <w:color w:val="auto"/>
          <w:sz w:val="21"/>
          <w:szCs w:val="21"/>
          <w:highlight w:val="none"/>
          <w:lang w:val="en-US" w:eastAsia="zh-CN"/>
        </w:rPr>
        <w:t>2 理化</w:t>
      </w:r>
      <w:r>
        <w:rPr>
          <w:rFonts w:hint="eastAsia" w:ascii="Times New Roman" w:hAnsi="Times New Roman" w:eastAsia="黑体" w:cs="Times New Roman"/>
          <w:color w:val="auto"/>
          <w:sz w:val="21"/>
          <w:szCs w:val="21"/>
          <w:highlight w:val="none"/>
          <w:lang w:val="en-US" w:eastAsia="zh-CN"/>
        </w:rPr>
        <w:t xml:space="preserve">指标 </w:t>
      </w:r>
    </w:p>
    <w:tbl>
      <w:tblPr>
        <w:tblStyle w:val="12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2"/>
        <w:gridCol w:w="3097"/>
        <w:gridCol w:w="3095"/>
      </w:tblGrid>
      <w:tr w14:paraId="6856E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65" w:type="pct"/>
            <w:tcBorders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6F4E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1667" w:type="pct"/>
            <w:tcBorders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A146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要求</w:t>
            </w:r>
          </w:p>
        </w:tc>
        <w:tc>
          <w:tcPr>
            <w:tcW w:w="1666" w:type="pct"/>
            <w:tcBorders>
              <w:left w:val="single" w:color="000000" w:sz="4" w:space="0"/>
              <w:bottom w:val="single" w:color="000000" w:sz="12" w:space="0"/>
              <w:tl2br w:val="nil"/>
              <w:tr2bl w:val="nil"/>
            </w:tcBorders>
            <w:vAlign w:val="center"/>
          </w:tcPr>
          <w:p w14:paraId="740DB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检测方法</w:t>
            </w:r>
          </w:p>
        </w:tc>
      </w:tr>
      <w:tr w14:paraId="6F0DE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65" w:type="pct"/>
            <w:tcBorders>
              <w:top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84C3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灰分/（%）                    ≤</w:t>
            </w:r>
          </w:p>
        </w:tc>
        <w:tc>
          <w:tcPr>
            <w:tcW w:w="1667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045A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2.0</w:t>
            </w:r>
          </w:p>
        </w:tc>
        <w:tc>
          <w:tcPr>
            <w:tcW w:w="1666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60797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GB 5009.4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（第一法）</w:t>
            </w:r>
          </w:p>
        </w:tc>
      </w:tr>
      <w:tr w14:paraId="11AC6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6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D098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氧化时间/（s）                ≤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0ED1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08142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GB/T 24283</w:t>
            </w:r>
          </w:p>
        </w:tc>
      </w:tr>
      <w:tr w14:paraId="58D19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65" w:type="pct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825D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总黄酮（以芦丁计）/（g/100g）   ≥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A9E2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vAlign w:val="center"/>
          </w:tcPr>
          <w:p w14:paraId="56C31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GB/T 24283</w:t>
            </w:r>
          </w:p>
        </w:tc>
      </w:tr>
    </w:tbl>
    <w:p w14:paraId="3ADE2014">
      <w:pPr>
        <w:pStyle w:val="39"/>
        <w:numPr>
          <w:ilvl w:val="1"/>
          <w:numId w:val="2"/>
        </w:numPr>
        <w:spacing w:before="156" w:after="156"/>
        <w:ind w:left="0" w:leftChars="0" w:firstLine="0" w:firstLineChars="0"/>
        <w:jc w:val="left"/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1"/>
          <w:szCs w:val="21"/>
          <w:highlight w:val="none"/>
          <w:lang w:val="en-US" w:eastAsia="zh-CN"/>
        </w:rPr>
        <w:t>黄酮类化合物组成</w:t>
      </w: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及含量要求</w:t>
      </w:r>
    </w:p>
    <w:p w14:paraId="6528D098">
      <w:pPr>
        <w:spacing w:before="156" w:beforeLines="50" w:after="156" w:afterLines="50"/>
        <w:ind w:firstLine="420" w:firstLineChars="200"/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  <w:t>应符合表3的要求。</w:t>
      </w:r>
    </w:p>
    <w:p w14:paraId="2F759E10">
      <w:pPr>
        <w:pStyle w:val="10"/>
        <w:widowControl/>
        <w:autoSpaceDE w:val="0"/>
        <w:autoSpaceDN w:val="0"/>
        <w:jc w:val="center"/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1"/>
          <w:szCs w:val="21"/>
          <w:highlight w:val="none"/>
        </w:rPr>
        <w:t>表</w:t>
      </w:r>
      <w:r>
        <w:rPr>
          <w:rFonts w:hint="default" w:ascii="Times New Roman" w:hAnsi="Times New Roman" w:eastAsia="黑体" w:cs="Times New Roman"/>
          <w:color w:val="auto"/>
          <w:sz w:val="21"/>
          <w:szCs w:val="21"/>
          <w:highlight w:val="none"/>
          <w:lang w:val="en-US" w:eastAsia="zh-CN"/>
        </w:rPr>
        <w:t>3 黄酮类化合物组成</w:t>
      </w: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及含量</w:t>
      </w:r>
    </w:p>
    <w:tbl>
      <w:tblPr>
        <w:tblStyle w:val="11"/>
        <w:tblpPr w:leftFromText="180" w:rightFromText="180" w:vertAnchor="text" w:horzAnchor="page" w:tblpX="1381" w:tblpY="251"/>
        <w:tblOverlap w:val="never"/>
        <w:tblW w:w="4999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8"/>
        <w:gridCol w:w="3121"/>
        <w:gridCol w:w="3119"/>
      </w:tblGrid>
      <w:tr w14:paraId="7E389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</w:trPr>
        <w:tc>
          <w:tcPr>
            <w:tcW w:w="1665" w:type="pct"/>
            <w:tcBorders>
              <w:bottom w:val="single" w:color="000000" w:sz="12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6FB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项目</w:t>
            </w:r>
          </w:p>
        </w:tc>
        <w:tc>
          <w:tcPr>
            <w:tcW w:w="1667" w:type="pct"/>
            <w:tcBorders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CE1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要求</w:t>
            </w:r>
          </w:p>
        </w:tc>
        <w:tc>
          <w:tcPr>
            <w:tcW w:w="1666" w:type="pct"/>
            <w:tcBorders>
              <w:left w:val="single" w:color="000000" w:sz="4" w:space="0"/>
              <w:bottom w:val="single" w:color="000000" w:sz="12" w:space="0"/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773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检测方法</w:t>
            </w:r>
          </w:p>
        </w:tc>
      </w:tr>
      <w:tr w14:paraId="5F5B9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</w:trPr>
        <w:tc>
          <w:tcPr>
            <w:tcW w:w="1665" w:type="pct"/>
            <w:tcBorders>
              <w:top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F1DE1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18"/>
                <w:szCs w:val="18"/>
                <w:highlight w:val="none"/>
                <w:lang w:val="en-US" w:eastAsia="zh-CN"/>
              </w:rPr>
              <w:t>白杨素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/（%）                  ≥</w:t>
            </w:r>
          </w:p>
        </w:tc>
        <w:tc>
          <w:tcPr>
            <w:tcW w:w="1667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7C3E1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4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2.0</w:t>
            </w:r>
          </w:p>
        </w:tc>
        <w:tc>
          <w:tcPr>
            <w:tcW w:w="1666" w:type="pct"/>
            <w:vMerge w:val="restart"/>
            <w:tcBorders>
              <w:top w:val="single" w:color="000000" w:sz="12" w:space="0"/>
              <w:left w:val="single" w:color="000000" w:sz="4" w:space="0"/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6A3673">
            <w:pPr>
              <w:pStyle w:val="9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after="15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4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《中华人民共和国药典》一部“蜂胶”项下“含量测定”</w:t>
            </w:r>
          </w:p>
        </w:tc>
      </w:tr>
      <w:tr w14:paraId="7C41E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</w:trPr>
        <w:tc>
          <w:tcPr>
            <w:tcW w:w="166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B8B85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18"/>
                <w:szCs w:val="18"/>
                <w:highlight w:val="none"/>
                <w:lang w:val="en-US" w:eastAsia="zh-CN"/>
              </w:rPr>
              <w:t>高良姜素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/（%）                ≥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8F49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4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1.0</w:t>
            </w:r>
          </w:p>
        </w:tc>
        <w:tc>
          <w:tcPr>
            <w:tcW w:w="1666" w:type="pct"/>
            <w:vMerge w:val="continue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CF14B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4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162DD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</w:trPr>
        <w:tc>
          <w:tcPr>
            <w:tcW w:w="166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F03CC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24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18"/>
                <w:szCs w:val="18"/>
                <w:highlight w:val="none"/>
                <w:lang w:val="en-US" w:eastAsia="zh-CN"/>
              </w:rPr>
              <w:t>咖啡酸苯乙酯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/（%）            ≥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B59B6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4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0.5</w:t>
            </w:r>
          </w:p>
        </w:tc>
        <w:tc>
          <w:tcPr>
            <w:tcW w:w="1666" w:type="pct"/>
            <w:vMerge w:val="continue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6D328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4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03115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</w:trPr>
        <w:tc>
          <w:tcPr>
            <w:tcW w:w="1665" w:type="pct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772FA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24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18"/>
                <w:szCs w:val="18"/>
                <w:highlight w:val="none"/>
                <w:lang w:val="en-US" w:eastAsia="zh-CN"/>
              </w:rPr>
              <w:t>乔松素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/（%）                  ≥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4FA9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4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1.0</w:t>
            </w:r>
          </w:p>
        </w:tc>
        <w:tc>
          <w:tcPr>
            <w:tcW w:w="1666" w:type="pct"/>
            <w:vMerge w:val="continue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C5C92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4"/>
                <w:sz w:val="18"/>
                <w:szCs w:val="18"/>
                <w:highlight w:val="none"/>
                <w:lang w:val="en-US" w:eastAsia="zh-CN"/>
              </w:rPr>
            </w:pPr>
          </w:p>
        </w:tc>
      </w:tr>
    </w:tbl>
    <w:p w14:paraId="67DECC66">
      <w:pPr>
        <w:pStyle w:val="39"/>
        <w:numPr>
          <w:ilvl w:val="1"/>
          <w:numId w:val="2"/>
        </w:numPr>
        <w:spacing w:before="156" w:after="156"/>
        <w:ind w:left="0" w:leftChars="0" w:firstLine="0" w:firstLineChars="0"/>
        <w:jc w:val="left"/>
        <w:rPr>
          <w:rFonts w:hint="default" w:ascii="Times New Roman" w:hAnsi="Times New Roman" w:eastAsia="黑体" w:cs="Times New Roman"/>
          <w:bCs/>
          <w:color w:val="auto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Cs w:val="21"/>
          <w:highlight w:val="none"/>
          <w:lang w:val="en-US" w:eastAsia="zh-CN"/>
        </w:rPr>
        <w:t>真实性要求</w:t>
      </w:r>
    </w:p>
    <w:p w14:paraId="2DFAD33F">
      <w:pPr>
        <w:pStyle w:val="38"/>
        <w:rPr>
          <w:rFonts w:hint="default"/>
          <w:lang w:val="en-US" w:eastAsia="zh-CN"/>
        </w:rPr>
      </w:pPr>
    </w:p>
    <w:p w14:paraId="23F913A9">
      <w:pPr>
        <w:pStyle w:val="38"/>
        <w:ind w:left="0" w:leftChars="0" w:firstLine="0" w:firstLineChars="0"/>
        <w:jc w:val="center"/>
        <w:rPr>
          <w:rFonts w:hint="default" w:ascii="Times New Roman" w:hAnsi="Times New Roman" w:eastAsia="黑体" w:cs="Times New Roman"/>
          <w:bCs/>
          <w:color w:val="auto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1"/>
          <w:szCs w:val="21"/>
          <w:highlight w:val="none"/>
        </w:rPr>
        <w:t>表</w:t>
      </w:r>
      <w:r>
        <w:rPr>
          <w:rFonts w:hint="eastAsia" w:ascii="Times New Roman" w:hAnsi="Times New Roman" w:eastAsia="黑体" w:cs="Times New Roman"/>
          <w:color w:val="auto"/>
          <w:sz w:val="21"/>
          <w:szCs w:val="21"/>
          <w:highlight w:val="none"/>
          <w:lang w:val="en-US" w:eastAsia="zh-CN"/>
        </w:rPr>
        <w:t xml:space="preserve">4 </w:t>
      </w:r>
      <w:r>
        <w:rPr>
          <w:rFonts w:hint="default" w:ascii="Times New Roman" w:hAnsi="Times New Roman" w:eastAsia="黑体" w:cs="Times New Roman"/>
          <w:bCs/>
          <w:color w:val="auto"/>
          <w:szCs w:val="21"/>
          <w:highlight w:val="none"/>
          <w:lang w:val="en-US" w:eastAsia="zh-CN"/>
        </w:rPr>
        <w:t>真实性要求</w:t>
      </w:r>
    </w:p>
    <w:tbl>
      <w:tblPr>
        <w:tblStyle w:val="12"/>
        <w:tblW w:w="49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1"/>
        <w:gridCol w:w="3095"/>
        <w:gridCol w:w="3096"/>
      </w:tblGrid>
      <w:tr w14:paraId="4BEBE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65" w:type="pct"/>
            <w:tcBorders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C2DB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1667" w:type="pct"/>
            <w:tcBorders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108E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要求</w:t>
            </w:r>
          </w:p>
        </w:tc>
        <w:tc>
          <w:tcPr>
            <w:tcW w:w="1666" w:type="pct"/>
            <w:tcBorders>
              <w:left w:val="single" w:color="000000" w:sz="4" w:space="0"/>
              <w:bottom w:val="single" w:color="000000" w:sz="12" w:space="0"/>
              <w:tl2br w:val="nil"/>
              <w:tr2bl w:val="nil"/>
            </w:tcBorders>
            <w:vAlign w:val="center"/>
          </w:tcPr>
          <w:p w14:paraId="78CDB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检测方法</w:t>
            </w:r>
          </w:p>
        </w:tc>
      </w:tr>
      <w:tr w14:paraId="599C3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65" w:type="pct"/>
            <w:tcBorders>
              <w:top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A089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水杨苷/（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mg/g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）</w:t>
            </w:r>
          </w:p>
        </w:tc>
        <w:tc>
          <w:tcPr>
            <w:tcW w:w="1667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D486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不得检出</w:t>
            </w:r>
          </w:p>
        </w:tc>
        <w:tc>
          <w:tcPr>
            <w:tcW w:w="1666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278CA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GB/T 34782</w:t>
            </w:r>
          </w:p>
        </w:tc>
      </w:tr>
      <w:tr w14:paraId="7BFE1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6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A499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邻苯二酚/（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mg/g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）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01F9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不得检出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3793B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GB/T 34782</w:t>
            </w:r>
          </w:p>
        </w:tc>
      </w:tr>
      <w:tr w14:paraId="2BE5D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0B8F2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80" w:firstLineChars="1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bookmarkStart w:id="24" w:name="_Toc24014"/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注：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水杨苷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检测浓度小于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0.065mg/g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邻苯二酚检测浓度小于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0.12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mg/g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，视为未检出。</w:t>
            </w:r>
            <w:bookmarkStart w:id="40" w:name="_GoBack"/>
            <w:bookmarkEnd w:id="40"/>
          </w:p>
        </w:tc>
      </w:tr>
    </w:tbl>
    <w:p w14:paraId="72422C28">
      <w:pPr>
        <w:pStyle w:val="40"/>
        <w:spacing w:before="312" w:after="312"/>
        <w:rPr>
          <w:rFonts w:hint="default" w:ascii="Times New Roman" w:hAnsi="Times New Roman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</w:rPr>
        <w:t>安全性要求</w:t>
      </w:r>
      <w:bookmarkEnd w:id="24"/>
    </w:p>
    <w:p w14:paraId="67F40F5F">
      <w:pPr>
        <w:pStyle w:val="39"/>
        <w:numPr>
          <w:ilvl w:val="1"/>
          <w:numId w:val="2"/>
        </w:numPr>
        <w:spacing w:before="156" w:after="156"/>
        <w:ind w:left="0" w:leftChars="0" w:firstLine="0" w:firstLineChars="0"/>
        <w:jc w:val="left"/>
        <w:rPr>
          <w:rFonts w:hint="default" w:ascii="Times New Roman" w:hAnsi="Times New Roman" w:eastAsia="黑体" w:cs="Times New Roman"/>
          <w:bCs/>
          <w:color w:val="auto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Cs w:val="21"/>
          <w:highlight w:val="none"/>
        </w:rPr>
        <w:t>污染物限量</w:t>
      </w:r>
      <w:r>
        <w:rPr>
          <w:rFonts w:hint="default" w:ascii="Times New Roman" w:hAnsi="Times New Roman" w:eastAsia="黑体" w:cs="Times New Roman"/>
          <w:bCs/>
          <w:color w:val="auto"/>
          <w:szCs w:val="21"/>
          <w:highlight w:val="none"/>
          <w:lang w:val="en-US" w:eastAsia="zh-CN"/>
        </w:rPr>
        <w:t xml:space="preserve"> </w:t>
      </w:r>
    </w:p>
    <w:p w14:paraId="18880488">
      <w:pPr>
        <w:spacing w:line="300" w:lineRule="exact"/>
        <w:ind w:firstLine="420" w:firstLineChars="200"/>
        <w:jc w:val="left"/>
        <w:rPr>
          <w:rFonts w:hint="default" w:ascii="Times New Roman" w:hAnsi="Times New Roman" w:eastAsia="黑体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应符合表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highlight w:val="none"/>
        </w:rPr>
        <w:t>的规定。</w:t>
      </w:r>
    </w:p>
    <w:p w14:paraId="0D5B9361">
      <w:pPr>
        <w:spacing w:line="300" w:lineRule="exact"/>
        <w:jc w:val="center"/>
        <w:rPr>
          <w:rFonts w:hint="default" w:ascii="Times New Roman" w:hAnsi="Times New Roman" w:eastAsia="黑体" w:cs="Times New Roman"/>
          <w:color w:val="auto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highlight w:val="none"/>
        </w:rPr>
        <w:t>表</w:t>
      </w: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 xml:space="preserve"> 污染物限量</w:t>
      </w:r>
    </w:p>
    <w:tbl>
      <w:tblPr>
        <w:tblStyle w:val="12"/>
        <w:tblpPr w:leftFromText="180" w:rightFromText="180" w:vertAnchor="text" w:horzAnchor="margin" w:tblpXSpec="center" w:tblpY="173"/>
        <w:tblOverlap w:val="never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3094"/>
        <w:gridCol w:w="3100"/>
      </w:tblGrid>
      <w:tr w14:paraId="72F5F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664" w:type="pct"/>
            <w:tcBorders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4A331CC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项目</w:t>
            </w:r>
          </w:p>
        </w:tc>
        <w:tc>
          <w:tcPr>
            <w:tcW w:w="1666" w:type="pct"/>
            <w:tcBorders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8CFBB48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要求</w:t>
            </w:r>
          </w:p>
        </w:tc>
        <w:tc>
          <w:tcPr>
            <w:tcW w:w="1669" w:type="pct"/>
            <w:tcBorders>
              <w:left w:val="single" w:color="000000" w:sz="4" w:space="0"/>
              <w:bottom w:val="single" w:color="000000" w:sz="12" w:space="0"/>
              <w:tl2br w:val="nil"/>
              <w:tr2bl w:val="nil"/>
            </w:tcBorders>
            <w:vAlign w:val="center"/>
          </w:tcPr>
          <w:p w14:paraId="30EC8188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检测方法</w:t>
            </w:r>
          </w:p>
        </w:tc>
      </w:tr>
      <w:tr w14:paraId="39317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664" w:type="pct"/>
            <w:tcBorders>
              <w:top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D3773B1"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铅(以Pb计)/(mg/kg)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≤</w:t>
            </w:r>
          </w:p>
        </w:tc>
        <w:tc>
          <w:tcPr>
            <w:tcW w:w="1666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06F08BC"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0.3</w:t>
            </w:r>
          </w:p>
        </w:tc>
        <w:tc>
          <w:tcPr>
            <w:tcW w:w="1669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478B8989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GB 5009.12</w:t>
            </w:r>
          </w:p>
        </w:tc>
      </w:tr>
      <w:tr w14:paraId="638FB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66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1EE45BC"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砷(以As计)/(mg/kg)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≤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037674F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0.3</w:t>
            </w:r>
          </w:p>
        </w:tc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21ADAE98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GB 5009.11</w:t>
            </w:r>
          </w:p>
        </w:tc>
      </w:tr>
      <w:tr w14:paraId="3D5C0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66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190B723"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(以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Cd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计)/(mg/kg)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≤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65DC1C8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0.3</w:t>
            </w:r>
          </w:p>
        </w:tc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2A9EFA05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GB 5009.15</w:t>
            </w:r>
          </w:p>
        </w:tc>
      </w:tr>
      <w:tr w14:paraId="56182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664" w:type="pct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26332B0"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bookmarkStart w:id="25" w:name="OLE_LINK3"/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总汞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(以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Hg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计)/(mg/kg)</w:t>
            </w:r>
            <w:bookmarkEnd w:id="25"/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≤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3DE6D9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0.3</w:t>
            </w:r>
          </w:p>
        </w:tc>
        <w:tc>
          <w:tcPr>
            <w:tcW w:w="1669" w:type="pct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vAlign w:val="center"/>
          </w:tcPr>
          <w:p w14:paraId="1195B95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GB 5009.17</w:t>
            </w:r>
          </w:p>
        </w:tc>
      </w:tr>
    </w:tbl>
    <w:p w14:paraId="38D47F1E">
      <w:pPr>
        <w:pStyle w:val="39"/>
        <w:numPr>
          <w:ilvl w:val="1"/>
          <w:numId w:val="2"/>
        </w:numPr>
        <w:spacing w:before="156" w:after="156"/>
        <w:ind w:left="0" w:leftChars="0" w:firstLine="0" w:firstLineChars="0"/>
        <w:jc w:val="left"/>
        <w:rPr>
          <w:rFonts w:hint="default" w:ascii="Times New Roman" w:hAnsi="Times New Roman" w:eastAsia="黑体" w:cs="Times New Roman"/>
          <w:bCs/>
          <w:color w:val="auto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Cs w:val="24"/>
          <w:highlight w:val="none"/>
        </w:rPr>
        <w:t>微生物限量</w:t>
      </w:r>
    </w:p>
    <w:p w14:paraId="3774E78D">
      <w:pPr>
        <w:ind w:firstLine="420" w:firstLineChars="20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应</w:t>
      </w:r>
      <w:r>
        <w:rPr>
          <w:rFonts w:hint="default" w:ascii="Times New Roman" w:hAnsi="Times New Roman" w:cs="Times New Roman"/>
          <w:color w:val="auto"/>
          <w:highlight w:val="none"/>
        </w:rPr>
        <w:t>符合表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highlight w:val="none"/>
        </w:rPr>
        <w:t>的规定。</w:t>
      </w:r>
    </w:p>
    <w:p w14:paraId="0F47944E">
      <w:pPr>
        <w:spacing w:line="360" w:lineRule="auto"/>
        <w:jc w:val="center"/>
        <w:rPr>
          <w:rFonts w:hint="default" w:ascii="Times New Roman" w:hAnsi="Times New Roman" w:eastAsia="黑体" w:cs="Times New Roman"/>
          <w:color w:val="auto"/>
          <w:highlight w:val="none"/>
        </w:rPr>
      </w:pPr>
      <w:bookmarkStart w:id="26" w:name="OLE_LINK4"/>
      <w:r>
        <w:rPr>
          <w:rFonts w:hint="default" w:ascii="Times New Roman" w:hAnsi="Times New Roman" w:eastAsia="黑体" w:cs="Times New Roman"/>
          <w:color w:val="auto"/>
          <w:highlight w:val="none"/>
        </w:rPr>
        <w:t>表</w:t>
      </w: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>微生物限量</w:t>
      </w:r>
    </w:p>
    <w:tbl>
      <w:tblPr>
        <w:tblStyle w:val="12"/>
        <w:tblpPr w:leftFromText="180" w:rightFromText="180" w:vertAnchor="text" w:horzAnchor="page" w:tblpX="1402" w:tblpY="27"/>
        <w:tblOverlap w:val="never"/>
        <w:tblW w:w="4999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5"/>
        <w:gridCol w:w="3096"/>
      </w:tblGrid>
      <w:tr w14:paraId="2A915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66" w:type="pct"/>
            <w:tcBorders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E850843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项目</w:t>
            </w:r>
          </w:p>
        </w:tc>
        <w:tc>
          <w:tcPr>
            <w:tcW w:w="1666" w:type="pct"/>
            <w:tcBorders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0887F9A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要求</w:t>
            </w:r>
          </w:p>
        </w:tc>
        <w:tc>
          <w:tcPr>
            <w:tcW w:w="1666" w:type="pct"/>
            <w:tcBorders>
              <w:left w:val="single" w:color="000000" w:sz="4" w:space="0"/>
              <w:bottom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 w14:paraId="5C769FA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检测方法</w:t>
            </w:r>
          </w:p>
        </w:tc>
      </w:tr>
      <w:tr w14:paraId="440DF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66" w:type="pct"/>
            <w:tcBorders>
              <w:top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3070311"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菌落总数/（CFU/g）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≤</w:t>
            </w:r>
          </w:p>
        </w:tc>
        <w:tc>
          <w:tcPr>
            <w:tcW w:w="1666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58F3F5B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1666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DE0C88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GB 4789.2</w:t>
            </w:r>
          </w:p>
        </w:tc>
      </w:tr>
      <w:tr w14:paraId="73B66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66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A1F7D09"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大肠菌群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/（MPN/g）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≤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F4324C5"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0.92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B669B9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GB 4789.3</w:t>
            </w:r>
          </w:p>
        </w:tc>
      </w:tr>
      <w:tr w14:paraId="2BD76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66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2735678"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霉菌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和酵母/（CFU/g）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≤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635F964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F2E4DD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GB 4789.15</w:t>
            </w:r>
          </w:p>
        </w:tc>
      </w:tr>
      <w:bookmarkEnd w:id="26"/>
      <w:tr w14:paraId="18A42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66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0F61D51"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沙门氏菌          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≤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B6D1BED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0/25g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1B8DA4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GB 4789.4</w:t>
            </w:r>
          </w:p>
        </w:tc>
      </w:tr>
      <w:tr w14:paraId="64F5F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66" w:type="pct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4E17ECF"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金黄色葡萄球菌    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≤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7CBA000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0/25g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FB38A9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GB 4789.10</w:t>
            </w:r>
          </w:p>
        </w:tc>
      </w:tr>
    </w:tbl>
    <w:p w14:paraId="0C4E9673">
      <w:pPr>
        <w:pStyle w:val="40"/>
        <w:spacing w:before="312" w:after="312"/>
        <w:rPr>
          <w:rFonts w:hint="default" w:ascii="Times New Roman" w:hAnsi="Times New Roman" w:eastAsia="黑体" w:cs="Times New Roman"/>
          <w:bCs/>
          <w:color w:val="auto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生产加工过程的卫生要求</w:t>
      </w:r>
    </w:p>
    <w:p w14:paraId="518713D3">
      <w:pPr>
        <w:spacing w:line="360" w:lineRule="auto"/>
        <w:ind w:firstLine="420" w:firstLineChars="200"/>
        <w:jc w:val="left"/>
        <w:rPr>
          <w:rFonts w:hint="default" w:ascii="Times New Roman" w:hAnsi="Times New Roman" w:eastAsia="黑体" w:cs="Times New Roman"/>
          <w:color w:val="auto"/>
          <w:highlight w:val="none"/>
        </w:rPr>
      </w:pPr>
      <w:r>
        <w:rPr>
          <w:rFonts w:hint="eastAsia"/>
          <w:highlight w:val="none"/>
        </w:rPr>
        <w:t>应符合</w:t>
      </w:r>
      <w:r>
        <w:rPr>
          <w:rFonts w:hint="eastAsia" w:hAnsi="宋体"/>
          <w:highlight w:val="none"/>
        </w:rPr>
        <w:t>GB14881</w:t>
      </w:r>
      <w:r>
        <w:rPr>
          <w:rFonts w:hint="eastAsia" w:hAnsi="宋体"/>
          <w:highlight w:val="none"/>
          <w:lang w:eastAsia="zh-CN"/>
        </w:rPr>
        <w:t>及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GB/T 43559</w:t>
      </w:r>
      <w:r>
        <w:rPr>
          <w:rFonts w:hint="eastAsia"/>
          <w:highlight w:val="none"/>
        </w:rPr>
        <w:t>的规定。</w:t>
      </w:r>
    </w:p>
    <w:p w14:paraId="4641EFF1">
      <w:pPr>
        <w:pStyle w:val="40"/>
        <w:spacing w:before="312" w:after="312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bookmarkStart w:id="27" w:name="_Toc32182"/>
      <w:r>
        <w:rPr>
          <w:rFonts w:ascii="Times New Roman"/>
          <w:szCs w:val="21"/>
          <w:highlight w:val="none"/>
        </w:rPr>
        <w:t>检验规则</w:t>
      </w:r>
    </w:p>
    <w:p w14:paraId="27CA406E">
      <w:pPr>
        <w:pStyle w:val="39"/>
        <w:numPr>
          <w:ilvl w:val="1"/>
          <w:numId w:val="2"/>
        </w:numPr>
        <w:spacing w:before="156" w:after="156"/>
        <w:ind w:left="0" w:leftChars="0" w:firstLine="0" w:firstLineChars="0"/>
        <w:jc w:val="left"/>
        <w:rPr>
          <w:rFonts w:hint="default"/>
          <w:highlight w:val="none"/>
          <w:lang w:val="en-US" w:eastAsia="zh-CN"/>
        </w:rPr>
      </w:pPr>
      <w:bookmarkStart w:id="28" w:name="_Toc245600744"/>
      <w:r>
        <w:rPr>
          <w:rFonts w:ascii="Times New Roman"/>
          <w:highlight w:val="none"/>
        </w:rPr>
        <w:t>组批</w:t>
      </w:r>
      <w:bookmarkEnd w:id="28"/>
    </w:p>
    <w:p w14:paraId="6147F758">
      <w:pPr>
        <w:pStyle w:val="38"/>
        <w:rPr>
          <w:rFonts w:hint="eastAsia"/>
          <w:highlight w:val="none"/>
        </w:rPr>
      </w:pPr>
      <w:r>
        <w:rPr>
          <w:rFonts w:hint="eastAsia"/>
          <w:highlight w:val="none"/>
        </w:rPr>
        <w:t>同一次投料、同一班次、同一生产线生产的同一规格包装完好的产品为一批。</w:t>
      </w:r>
    </w:p>
    <w:p w14:paraId="764C0D02">
      <w:pPr>
        <w:pStyle w:val="39"/>
        <w:numPr>
          <w:ilvl w:val="1"/>
          <w:numId w:val="2"/>
        </w:numPr>
        <w:spacing w:before="156" w:after="156"/>
        <w:ind w:left="0" w:leftChars="0" w:firstLine="0" w:firstLineChars="0"/>
        <w:jc w:val="left"/>
        <w:rPr>
          <w:rFonts w:hint="default"/>
          <w:highlight w:val="none"/>
          <w:lang w:val="en-US" w:eastAsia="zh-CN"/>
        </w:rPr>
      </w:pPr>
      <w:bookmarkStart w:id="29" w:name="_Toc245600745"/>
      <w:bookmarkStart w:id="30" w:name="_Toc158525660"/>
      <w:bookmarkStart w:id="31" w:name="_Toc165252635"/>
      <w:r>
        <w:rPr>
          <w:rFonts w:ascii="Times New Roman"/>
          <w:highlight w:val="none"/>
        </w:rPr>
        <w:t>抽样</w:t>
      </w:r>
      <w:bookmarkEnd w:id="29"/>
      <w:bookmarkEnd w:id="30"/>
      <w:bookmarkEnd w:id="31"/>
    </w:p>
    <w:p w14:paraId="2F6307FC">
      <w:pPr>
        <w:pStyle w:val="38"/>
        <w:rPr>
          <w:rFonts w:hint="eastAsia"/>
          <w:highlight w:val="none"/>
        </w:rPr>
      </w:pPr>
      <w:r>
        <w:rPr>
          <w:rFonts w:ascii="Times New Roman"/>
          <w:szCs w:val="21"/>
          <w:highlight w:val="none"/>
        </w:rPr>
        <w:t>每批产品随机抽取，抽样量</w:t>
      </w:r>
      <w:r>
        <w:rPr>
          <w:rFonts w:hint="eastAsia" w:ascii="Times New Roman"/>
          <w:szCs w:val="21"/>
          <w:highlight w:val="none"/>
        </w:rPr>
        <w:t>应</w:t>
      </w:r>
      <w:r>
        <w:rPr>
          <w:rFonts w:ascii="Times New Roman"/>
          <w:szCs w:val="21"/>
          <w:highlight w:val="none"/>
        </w:rPr>
        <w:t>为检验</w:t>
      </w:r>
      <w:r>
        <w:rPr>
          <w:rFonts w:hint="eastAsia" w:ascii="Times New Roman"/>
          <w:szCs w:val="21"/>
          <w:highlight w:val="none"/>
        </w:rPr>
        <w:t>所需</w:t>
      </w:r>
      <w:r>
        <w:rPr>
          <w:rFonts w:ascii="Times New Roman"/>
          <w:szCs w:val="21"/>
          <w:highlight w:val="none"/>
        </w:rPr>
        <w:t>量的</w:t>
      </w:r>
      <w:r>
        <w:rPr>
          <w:rFonts w:hint="eastAsia" w:ascii="Times New Roman"/>
          <w:szCs w:val="21"/>
          <w:highlight w:val="none"/>
        </w:rPr>
        <w:t>3</w:t>
      </w:r>
      <w:r>
        <w:rPr>
          <w:rFonts w:ascii="Times New Roman"/>
          <w:szCs w:val="21"/>
          <w:highlight w:val="none"/>
        </w:rPr>
        <w:t>倍</w:t>
      </w:r>
      <w:r>
        <w:rPr>
          <w:rFonts w:hint="eastAsia" w:ascii="Times New Roman"/>
          <w:szCs w:val="21"/>
          <w:highlight w:val="none"/>
        </w:rPr>
        <w:t>，作为检验及留样</w:t>
      </w:r>
      <w:r>
        <w:rPr>
          <w:rFonts w:ascii="Times New Roman"/>
          <w:szCs w:val="21"/>
          <w:highlight w:val="none"/>
        </w:rPr>
        <w:t>。</w:t>
      </w:r>
    </w:p>
    <w:p w14:paraId="6002472A">
      <w:pPr>
        <w:pStyle w:val="39"/>
        <w:numPr>
          <w:ilvl w:val="1"/>
          <w:numId w:val="2"/>
        </w:numPr>
        <w:spacing w:before="156" w:after="156"/>
        <w:ind w:left="0" w:leftChars="0" w:firstLine="0" w:firstLineChars="0"/>
        <w:jc w:val="left"/>
        <w:rPr>
          <w:rFonts w:hint="default" w:ascii="Times New Roman"/>
          <w:szCs w:val="21"/>
          <w:highlight w:val="none"/>
          <w:lang w:val="en-US" w:eastAsia="zh-CN"/>
        </w:rPr>
      </w:pPr>
      <w:bookmarkStart w:id="32" w:name="_Toc249693596"/>
      <w:r>
        <w:rPr>
          <w:rFonts w:hint="eastAsia"/>
          <w:highlight w:val="none"/>
        </w:rPr>
        <w:t>检验分类</w:t>
      </w:r>
      <w:bookmarkEnd w:id="32"/>
    </w:p>
    <w:p w14:paraId="4F4CE32F">
      <w:pPr>
        <w:pStyle w:val="4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/>
        <w:jc w:val="left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</w:rPr>
        <w:t>出厂检验</w:t>
      </w:r>
    </w:p>
    <w:p w14:paraId="38F36AE9">
      <w:pPr>
        <w:pStyle w:val="49"/>
        <w:numPr>
          <w:ilvl w:val="3"/>
          <w:numId w:val="0"/>
        </w:numPr>
        <w:ind w:leftChars="0"/>
        <w:rPr>
          <w:rFonts w:hint="eastAsia"/>
          <w:highlight w:val="none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7.3.1.1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</w:rPr>
        <w:t>每批产品须经检验，检验合格并附合格证方可出厂。</w:t>
      </w:r>
    </w:p>
    <w:p w14:paraId="3D609F64">
      <w:pPr>
        <w:pStyle w:val="50"/>
        <w:numPr>
          <w:ilvl w:val="3"/>
          <w:numId w:val="0"/>
        </w:numPr>
        <w:spacing w:before="0" w:beforeLines="0" w:after="0" w:afterLines="0"/>
        <w:ind w:leftChars="0"/>
        <w:rPr>
          <w:rFonts w:hint="eastAsia" w:ascii="宋体" w:eastAsia="宋体"/>
          <w:highlight w:val="none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7.3.1.</w:t>
      </w:r>
      <w:r>
        <w:rPr>
          <w:rFonts w:hint="eastAsia" w:hAnsi="黑体" w:cs="黑体"/>
          <w:highlight w:val="none"/>
          <w:lang w:val="en-US" w:eastAsia="zh-CN"/>
        </w:rPr>
        <w:t xml:space="preserve">2  </w:t>
      </w:r>
      <w:r>
        <w:rPr>
          <w:rFonts w:hint="eastAsia" w:ascii="宋体" w:eastAsia="宋体"/>
          <w:highlight w:val="none"/>
        </w:rPr>
        <w:t>出厂检验项目为感官指标、净含量。</w:t>
      </w:r>
    </w:p>
    <w:p w14:paraId="5279FB3E">
      <w:pPr>
        <w:pStyle w:val="4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/>
        <w:jc w:val="left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型式检验</w:t>
      </w:r>
    </w:p>
    <w:p w14:paraId="4BAA1ACB">
      <w:pPr>
        <w:pStyle w:val="49"/>
        <w:numPr>
          <w:ilvl w:val="3"/>
          <w:numId w:val="0"/>
        </w:numPr>
        <w:ind w:leftChars="0"/>
        <w:rPr>
          <w:rFonts w:hint="eastAsia"/>
          <w:highlight w:val="none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7.3.2.1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</w:rPr>
        <w:t>型式检验为本标准的全项目检验。</w:t>
      </w:r>
    </w:p>
    <w:p w14:paraId="56408D71">
      <w:pPr>
        <w:pStyle w:val="50"/>
        <w:numPr>
          <w:ilvl w:val="3"/>
          <w:numId w:val="0"/>
        </w:numPr>
        <w:spacing w:before="0" w:beforeLines="0" w:after="0" w:afterLines="0"/>
        <w:ind w:leftChars="0"/>
        <w:rPr>
          <w:rFonts w:hint="eastAsia"/>
          <w:highlight w:val="none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7.3.2.</w:t>
      </w:r>
      <w:r>
        <w:rPr>
          <w:rFonts w:hint="eastAsia" w:hAnsi="黑体" w:cs="黑体"/>
          <w:highlight w:val="none"/>
          <w:lang w:val="en-US" w:eastAsia="zh-CN"/>
        </w:rPr>
        <w:t xml:space="preserve">2  </w:t>
      </w:r>
      <w:r>
        <w:rPr>
          <w:rFonts w:hint="eastAsia" w:ascii="宋体" w:eastAsia="宋体"/>
          <w:highlight w:val="none"/>
        </w:rPr>
        <w:t>正常情况为每半年进行一次，发生下列情况之一时也应进行：</w:t>
      </w:r>
    </w:p>
    <w:p w14:paraId="461D6A3D">
      <w:pPr>
        <w:pStyle w:val="51"/>
        <w:rPr>
          <w:rFonts w:hint="eastAsia"/>
          <w:highlight w:val="none"/>
        </w:rPr>
      </w:pPr>
      <w:r>
        <w:rPr>
          <w:rFonts w:hint="eastAsia"/>
          <w:highlight w:val="none"/>
        </w:rPr>
        <w:t>停产</w:t>
      </w:r>
      <w:r>
        <w:rPr>
          <w:rFonts w:ascii="Times New Roman"/>
          <w:highlight w:val="none"/>
        </w:rPr>
        <w:t>3</w:t>
      </w:r>
      <w:r>
        <w:rPr>
          <w:rFonts w:hint="eastAsia"/>
          <w:highlight w:val="none"/>
        </w:rPr>
        <w:t>个月以上再恢复生产时；</w:t>
      </w:r>
    </w:p>
    <w:p w14:paraId="5AE9B3AA">
      <w:pPr>
        <w:pStyle w:val="51"/>
        <w:rPr>
          <w:rFonts w:hint="eastAsia"/>
          <w:highlight w:val="none"/>
        </w:rPr>
      </w:pPr>
      <w:r>
        <w:rPr>
          <w:rFonts w:hint="eastAsia"/>
          <w:highlight w:val="none"/>
        </w:rPr>
        <w:t>原、辅料来源发生变化时；</w:t>
      </w:r>
    </w:p>
    <w:p w14:paraId="3C2542D6">
      <w:pPr>
        <w:pStyle w:val="51"/>
        <w:rPr>
          <w:rFonts w:hint="eastAsia"/>
          <w:highlight w:val="none"/>
        </w:rPr>
      </w:pPr>
      <w:r>
        <w:rPr>
          <w:rFonts w:hint="eastAsia"/>
          <w:highlight w:val="none"/>
        </w:rPr>
        <w:t>本次检验结果与上次检验结果发生较大差异时；</w:t>
      </w:r>
    </w:p>
    <w:p w14:paraId="35A767D4">
      <w:pPr>
        <w:pStyle w:val="51"/>
        <w:rPr>
          <w:rFonts w:hint="eastAsia" w:eastAsia="宋体"/>
          <w:highlight w:val="none"/>
          <w:lang w:val="en-US" w:eastAsia="zh-CN"/>
        </w:rPr>
      </w:pPr>
      <w:r>
        <w:rPr>
          <w:rFonts w:hint="eastAsia"/>
          <w:highlight w:val="none"/>
        </w:rPr>
        <w:t>更换主要生产设备时。</w:t>
      </w:r>
    </w:p>
    <w:p w14:paraId="338ABC1D">
      <w:pPr>
        <w:pStyle w:val="4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/>
        <w:jc w:val="left"/>
        <w:textAlignment w:val="auto"/>
        <w:rPr>
          <w:rFonts w:ascii="Times New Roman"/>
          <w:highlight w:val="none"/>
        </w:rPr>
      </w:pPr>
      <w:bookmarkStart w:id="33" w:name="_Toc245600747"/>
      <w:bookmarkStart w:id="34" w:name="_Toc158525662"/>
      <w:bookmarkStart w:id="35" w:name="_Toc158521115"/>
      <w:bookmarkStart w:id="36" w:name="_Toc165252637"/>
      <w:r>
        <w:rPr>
          <w:rFonts w:ascii="Times New Roman"/>
          <w:highlight w:val="none"/>
        </w:rPr>
        <w:t>判定规则</w:t>
      </w:r>
      <w:bookmarkEnd w:id="33"/>
      <w:bookmarkEnd w:id="34"/>
      <w:bookmarkEnd w:id="35"/>
      <w:bookmarkEnd w:id="36"/>
    </w:p>
    <w:p w14:paraId="20DBA379">
      <w:pPr>
        <w:pStyle w:val="38"/>
        <w:tabs>
          <w:tab w:val="center" w:pos="4201"/>
          <w:tab w:val="right" w:leader="dot" w:pos="9298"/>
        </w:tabs>
        <w:rPr>
          <w:rFonts w:ascii="Times New Roman"/>
          <w:color w:val="00B0F0"/>
          <w:szCs w:val="21"/>
          <w:highlight w:val="none"/>
        </w:rPr>
      </w:pPr>
      <w:r>
        <w:rPr>
          <w:rFonts w:ascii="Times New Roman"/>
          <w:szCs w:val="21"/>
          <w:highlight w:val="none"/>
        </w:rPr>
        <w:t>检验结果中有一项或一项以上指标不符合本标准规定时，应在同一批</w:t>
      </w:r>
      <w:r>
        <w:rPr>
          <w:rFonts w:hint="eastAsia" w:ascii="Times New Roman"/>
          <w:szCs w:val="21"/>
          <w:highlight w:val="none"/>
        </w:rPr>
        <w:t>产品中</w:t>
      </w:r>
      <w:r>
        <w:rPr>
          <w:rFonts w:ascii="Times New Roman"/>
          <w:szCs w:val="21"/>
          <w:highlight w:val="none"/>
        </w:rPr>
        <w:t>重新加倍抽样对不合格项目进行复验，若仍有一项不符合时，则该批产品判为不合格</w:t>
      </w:r>
      <w:r>
        <w:rPr>
          <w:rFonts w:hint="eastAsia" w:ascii="Times New Roman"/>
          <w:szCs w:val="21"/>
          <w:highlight w:val="none"/>
        </w:rPr>
        <w:t>。微生物限量不合格不得复检。</w:t>
      </w:r>
    </w:p>
    <w:p w14:paraId="332D34D9">
      <w:pPr>
        <w:pStyle w:val="4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/>
        <w:jc w:val="left"/>
        <w:textAlignment w:val="auto"/>
        <w:rPr>
          <w:rFonts w:ascii="Times New Roman"/>
          <w:highlight w:val="none"/>
        </w:rPr>
      </w:pPr>
      <w:bookmarkStart w:id="37" w:name="_Toc165252638"/>
      <w:bookmarkStart w:id="38" w:name="_Toc158525663"/>
      <w:bookmarkStart w:id="39" w:name="_Toc245600748"/>
      <w:r>
        <w:rPr>
          <w:rFonts w:ascii="Times New Roman"/>
          <w:highlight w:val="none"/>
        </w:rPr>
        <w:t>仲裁</w:t>
      </w:r>
      <w:bookmarkEnd w:id="37"/>
      <w:bookmarkEnd w:id="38"/>
      <w:bookmarkEnd w:id="39"/>
    </w:p>
    <w:p w14:paraId="5DE9FCDF">
      <w:pPr>
        <w:pStyle w:val="38"/>
        <w:tabs>
          <w:tab w:val="center" w:pos="4201"/>
          <w:tab w:val="right" w:leader="dot" w:pos="9298"/>
        </w:tabs>
        <w:rPr>
          <w:rFonts w:hint="default"/>
          <w:highlight w:val="none"/>
          <w:lang w:val="en-US" w:eastAsia="zh-CN"/>
        </w:rPr>
      </w:pPr>
      <w:r>
        <w:rPr>
          <w:rFonts w:ascii="Times New Roman"/>
          <w:szCs w:val="21"/>
          <w:highlight w:val="none"/>
        </w:rPr>
        <w:t>在保质期内，供需双方对产品质量有异议时，经双方协商，可申请相关</w:t>
      </w:r>
      <w:r>
        <w:rPr>
          <w:rFonts w:hint="eastAsia" w:ascii="Times New Roman"/>
          <w:szCs w:val="21"/>
          <w:highlight w:val="none"/>
        </w:rPr>
        <w:t>法定检验</w:t>
      </w:r>
      <w:r>
        <w:rPr>
          <w:rFonts w:ascii="Times New Roman"/>
          <w:szCs w:val="21"/>
          <w:highlight w:val="none"/>
        </w:rPr>
        <w:t>机构进行仲裁检验。</w:t>
      </w:r>
    </w:p>
    <w:p w14:paraId="4E2755D5">
      <w:pPr>
        <w:pStyle w:val="40"/>
        <w:spacing w:before="312" w:after="312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包装、标志、贮存、运输</w:t>
      </w:r>
      <w:bookmarkEnd w:id="27"/>
    </w:p>
    <w:p w14:paraId="4659B4DF">
      <w:pPr>
        <w:pStyle w:val="39"/>
        <w:numPr>
          <w:ilvl w:val="1"/>
          <w:numId w:val="2"/>
        </w:numPr>
        <w:spacing w:before="156" w:after="156"/>
        <w:ind w:left="0" w:leftChars="0" w:firstLine="0" w:firstLineChars="0"/>
        <w:jc w:val="left"/>
        <w:rPr>
          <w:rFonts w:hint="default" w:ascii="Times New Roman" w:hAnsi="Times New Roman" w:eastAsia="黑体" w:cs="Times New Roman"/>
          <w:bCs/>
          <w:color w:val="auto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Cs w:val="21"/>
          <w:highlight w:val="none"/>
          <w:lang w:val="en-US" w:eastAsia="zh-CN"/>
        </w:rPr>
        <w:t>包装</w:t>
      </w:r>
    </w:p>
    <w:p w14:paraId="6A8FEB94">
      <w:pPr>
        <w:pStyle w:val="4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/>
        <w:jc w:val="left"/>
        <w:textAlignment w:val="auto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应采用符合国家食品安全要求的材料包装。超临界萃取蜂胶应定量包装。</w:t>
      </w:r>
    </w:p>
    <w:p w14:paraId="461A20AC">
      <w:pPr>
        <w:pStyle w:val="4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/>
        <w:jc w:val="left"/>
        <w:textAlignment w:val="auto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包装场地应符合食品安全卫生要求。包装应严密、牢固。</w:t>
      </w:r>
    </w:p>
    <w:p w14:paraId="0EFE8BA9">
      <w:pPr>
        <w:pStyle w:val="39"/>
        <w:numPr>
          <w:ilvl w:val="1"/>
          <w:numId w:val="2"/>
        </w:numPr>
        <w:spacing w:before="156" w:after="156"/>
        <w:ind w:left="0" w:leftChars="0" w:firstLine="0" w:firstLineChars="0"/>
        <w:jc w:val="left"/>
        <w:rPr>
          <w:rFonts w:hint="default" w:ascii="Times New Roman" w:hAnsi="Times New Roman" w:eastAsia="黑体" w:cs="Times New Roman"/>
          <w:bCs/>
          <w:color w:val="auto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Cs w:val="21"/>
          <w:highlight w:val="none"/>
          <w:lang w:val="en-US" w:eastAsia="zh-CN"/>
        </w:rPr>
        <w:t>标志</w:t>
      </w:r>
    </w:p>
    <w:p w14:paraId="474B023F">
      <w:pPr>
        <w:pStyle w:val="4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/>
        <w:jc w:val="left"/>
        <w:textAlignment w:val="auto"/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highlight w:val="none"/>
        </w:rPr>
        <w:t>包装</w:t>
      </w:r>
      <w:r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  <w:t>上应标明产品名称、等级、净含量、生产日期、保质期和生产者的名称、地址。</w:t>
      </w:r>
    </w:p>
    <w:p w14:paraId="5CCA387F">
      <w:pPr>
        <w:pStyle w:val="4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/>
        <w:jc w:val="left"/>
        <w:textAlignment w:val="auto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t>包装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图示标志应符合GB/T 191的规定。</w:t>
      </w:r>
    </w:p>
    <w:p w14:paraId="60491D07">
      <w:pPr>
        <w:pStyle w:val="39"/>
        <w:numPr>
          <w:ilvl w:val="1"/>
          <w:numId w:val="2"/>
        </w:numPr>
        <w:spacing w:before="156" w:after="156"/>
        <w:ind w:left="0" w:leftChars="0" w:firstLine="0" w:firstLineChars="0"/>
        <w:jc w:val="left"/>
        <w:rPr>
          <w:rFonts w:hint="default" w:ascii="Times New Roman" w:hAnsi="Times New Roman" w:eastAsia="黑体" w:cs="Times New Roman"/>
          <w:bCs/>
          <w:color w:val="auto"/>
          <w:szCs w:val="21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Cs w:val="21"/>
          <w:highlight w:val="none"/>
        </w:rPr>
        <w:t>贮存</w:t>
      </w:r>
    </w:p>
    <w:p w14:paraId="6BAA4C88">
      <w:pPr>
        <w:pStyle w:val="4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0" w:afterLines="0"/>
        <w:ind w:left="0"/>
        <w:jc w:val="lef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运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贮存场所应清洁、卫生、干燥、阴凉、通风，不应与有毒、有害、有异味、有腐蚀性、有放射性和可能发生污染的物品同场所贮存</w:t>
      </w:r>
      <w:r>
        <w:rPr>
          <w:rFonts w:hint="eastAsia" w:ascii="宋体" w:hAnsi="宋体" w:eastAsia="宋体" w:cs="宋体"/>
          <w:color w:val="auto"/>
          <w:highlight w:val="none"/>
        </w:rPr>
        <w:t>。</w:t>
      </w:r>
    </w:p>
    <w:p w14:paraId="207B7BD0">
      <w:pPr>
        <w:pStyle w:val="4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/>
        <w:jc w:val="left"/>
        <w:textAlignment w:val="auto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产品应按品种、规格分别存放。</w:t>
      </w:r>
    </w:p>
    <w:p w14:paraId="57CCBCD2">
      <w:pPr>
        <w:pStyle w:val="39"/>
        <w:numPr>
          <w:ilvl w:val="1"/>
          <w:numId w:val="2"/>
        </w:numPr>
        <w:spacing w:before="156" w:after="156"/>
        <w:ind w:left="0" w:leftChars="0" w:firstLine="0" w:firstLineChars="0"/>
        <w:jc w:val="left"/>
        <w:rPr>
          <w:rFonts w:hint="default" w:ascii="Times New Roman" w:hAnsi="Times New Roman" w:eastAsia="黑体" w:cs="Times New Roman"/>
          <w:bCs/>
          <w:color w:val="auto"/>
          <w:szCs w:val="21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Cs w:val="21"/>
          <w:highlight w:val="none"/>
          <w:lang w:val="en-US" w:eastAsia="zh-CN"/>
        </w:rPr>
        <w:t>运输</w:t>
      </w:r>
    </w:p>
    <w:p w14:paraId="27A6B8C5">
      <w:pPr>
        <w:pStyle w:val="4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/>
        <w:jc w:val="left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运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输工具应清洁卫生</w:t>
      </w:r>
      <w:r>
        <w:rPr>
          <w:rFonts w:hint="eastAsia" w:ascii="宋体" w:hAnsi="宋体" w:eastAsia="宋体" w:cs="宋体"/>
          <w:color w:val="auto"/>
          <w:highlight w:val="none"/>
        </w:rPr>
        <w:t>。</w:t>
      </w:r>
    </w:p>
    <w:p w14:paraId="516BFF06">
      <w:pPr>
        <w:pStyle w:val="4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/>
        <w:jc w:val="left"/>
        <w:textAlignment w:val="auto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不应与有毒、有害、有异味、易污染的物品混装运输。</w:t>
      </w:r>
    </w:p>
    <w:p w14:paraId="5AFF67D4">
      <w:pPr>
        <w:pStyle w:val="4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/>
        <w:jc w:val="left"/>
        <w:textAlignment w:val="auto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应防高温、暴晒、雨淋。</w:t>
      </w:r>
    </w:p>
    <w:p w14:paraId="0574A4D7">
      <w:pP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p w14:paraId="41A7F83E">
      <w:pPr>
        <w:pStyle w:val="43"/>
        <w:framePr w:wrap="around" w:y="291"/>
        <w:rPr>
          <w:rFonts w:hint="eastAsia"/>
          <w:highlight w:val="none"/>
        </w:rPr>
      </w:pPr>
      <w:r>
        <w:rPr>
          <w:highlight w:val="none"/>
        </w:rPr>
        <w:t>_________________________________</w:t>
      </w:r>
    </w:p>
    <w:p w14:paraId="22AD24A4">
      <w:pPr>
        <w:rPr>
          <w:rFonts w:hint="default" w:ascii="Times New Roman" w:hAnsi="Times New Roman" w:cs="Times New Roman"/>
          <w:color w:val="auto"/>
          <w:highlight w:val="none"/>
        </w:rPr>
      </w:pPr>
    </w:p>
    <w:sectPr>
      <w:footerReference r:id="rId6" w:type="default"/>
      <w:pgSz w:w="11906" w:h="16838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E5124">
    <w:pPr>
      <w:pStyle w:val="5"/>
      <w:jc w:val="both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DCE54">
    <w:pPr>
      <w:pStyle w:val="5"/>
      <w:jc w:val="both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1CC92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1CC92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3CF1A">
    <w:pPr>
      <w:pStyle w:val="5"/>
      <w:jc w:val="both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5599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65599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E337B">
    <w:pPr>
      <w:pStyle w:val="6"/>
      <w:pBdr>
        <w:bottom w:val="none" w:color="auto" w:sz="0" w:space="1"/>
      </w:pBdr>
      <w:jc w:val="right"/>
      <w:rPr>
        <w:rFonts w:hint="eastAsia" w:eastAsia="黑体"/>
        <w:highlight w:val="none"/>
        <w:lang w:eastAsia="zh-CN"/>
      </w:rPr>
    </w:pPr>
    <w:r>
      <w:rPr>
        <w:rFonts w:hint="eastAsia" w:ascii="黑体" w:hAnsi="黑体" w:eastAsia="黑体" w:cs="黑体"/>
        <w:sz w:val="21"/>
        <w:szCs w:val="21"/>
        <w:highlight w:val="none"/>
      </w:rPr>
      <w:t>T/JXSYYXH 000</w:t>
    </w:r>
    <w:r>
      <w:rPr>
        <w:rFonts w:hint="eastAsia" w:ascii="黑体" w:hAnsi="黑体" w:eastAsia="黑体" w:cs="黑体"/>
        <w:sz w:val="21"/>
        <w:szCs w:val="21"/>
        <w:highlight w:val="none"/>
        <w:lang w:val="en-US" w:eastAsia="zh-CN"/>
      </w:rPr>
      <w:t>1</w:t>
    </w:r>
    <w:r>
      <w:rPr>
        <w:rFonts w:hint="eastAsia" w:ascii="黑体" w:hAnsi="黑体" w:eastAsia="黑体" w:cs="黑体"/>
        <w:sz w:val="21"/>
        <w:szCs w:val="21"/>
        <w:highlight w:val="none"/>
      </w:rPr>
      <w:t>-202</w:t>
    </w:r>
    <w:r>
      <w:rPr>
        <w:rFonts w:hint="eastAsia" w:ascii="黑体" w:hAnsi="黑体" w:eastAsia="黑体" w:cs="黑体"/>
        <w:sz w:val="21"/>
        <w:szCs w:val="21"/>
        <w:highlight w:val="none"/>
        <w:lang w:val="en-US" w:eastAsia="zh-CN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126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olor w:val="auto"/>
        <w:sz w:val="21"/>
      </w:rPr>
    </w:lvl>
    <w:lvl w:ilvl="3" w:tentative="0">
      <w:start w:val="1"/>
      <w:numFmt w:val="decimal"/>
      <w:pStyle w:val="50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27593A7A"/>
    <w:multiLevelType w:val="multilevel"/>
    <w:tmpl w:val="27593A7A"/>
    <w:lvl w:ilvl="0" w:tentative="0">
      <w:start w:val="1"/>
      <w:numFmt w:val="decimal"/>
      <w:pStyle w:val="17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44A7B3EF"/>
    <w:multiLevelType w:val="multilevel"/>
    <w:tmpl w:val="44A7B3EF"/>
    <w:lvl w:ilvl="0" w:tentative="0">
      <w:start w:val="1"/>
      <w:numFmt w:val="decimal"/>
      <w:pStyle w:val="40"/>
      <w:suff w:val="nothing"/>
      <w:lvlText w:val="%1　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黑体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1"/>
      <w:suff w:val="nothing"/>
      <w:lvlText w:val="%1.%2.%3　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44C50F90"/>
    <w:multiLevelType w:val="multilevel"/>
    <w:tmpl w:val="44C50F90"/>
    <w:lvl w:ilvl="0" w:tentative="0">
      <w:start w:val="1"/>
      <w:numFmt w:val="lowerLetter"/>
      <w:pStyle w:val="51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0"/>
        <w:szCs w:val="21"/>
        <w:u w:val="none"/>
        <w:vertAlign w:val="baseline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3NGJkOWE1OTg0YjA1NTlmMGIxMGExZTk4YmIxYWMifQ=="/>
  </w:docVars>
  <w:rsids>
    <w:rsidRoot w:val="00172A27"/>
    <w:rsid w:val="00000408"/>
    <w:rsid w:val="00036606"/>
    <w:rsid w:val="0004004F"/>
    <w:rsid w:val="00056827"/>
    <w:rsid w:val="0008461B"/>
    <w:rsid w:val="000D32FC"/>
    <w:rsid w:val="000F0897"/>
    <w:rsid w:val="001247C0"/>
    <w:rsid w:val="00141674"/>
    <w:rsid w:val="00172A27"/>
    <w:rsid w:val="0017748F"/>
    <w:rsid w:val="00184107"/>
    <w:rsid w:val="00191988"/>
    <w:rsid w:val="001B4A02"/>
    <w:rsid w:val="001D5316"/>
    <w:rsid w:val="001E25A8"/>
    <w:rsid w:val="001F12DF"/>
    <w:rsid w:val="00226CC4"/>
    <w:rsid w:val="00292B24"/>
    <w:rsid w:val="002B5A58"/>
    <w:rsid w:val="003119DB"/>
    <w:rsid w:val="00327CB1"/>
    <w:rsid w:val="0034489D"/>
    <w:rsid w:val="00355EDA"/>
    <w:rsid w:val="00392576"/>
    <w:rsid w:val="003B28EC"/>
    <w:rsid w:val="003B63D2"/>
    <w:rsid w:val="003C583C"/>
    <w:rsid w:val="004325FF"/>
    <w:rsid w:val="004836FB"/>
    <w:rsid w:val="004948F8"/>
    <w:rsid w:val="004F4391"/>
    <w:rsid w:val="004F54B6"/>
    <w:rsid w:val="0050657E"/>
    <w:rsid w:val="00517E99"/>
    <w:rsid w:val="0054270B"/>
    <w:rsid w:val="00592705"/>
    <w:rsid w:val="005F2280"/>
    <w:rsid w:val="005F3558"/>
    <w:rsid w:val="00614C90"/>
    <w:rsid w:val="00621F93"/>
    <w:rsid w:val="00663B3D"/>
    <w:rsid w:val="00667203"/>
    <w:rsid w:val="00684CCF"/>
    <w:rsid w:val="00745DBF"/>
    <w:rsid w:val="007B1BF6"/>
    <w:rsid w:val="008030FA"/>
    <w:rsid w:val="00803AAF"/>
    <w:rsid w:val="00812EAA"/>
    <w:rsid w:val="00816543"/>
    <w:rsid w:val="00837139"/>
    <w:rsid w:val="00863BE2"/>
    <w:rsid w:val="008650FA"/>
    <w:rsid w:val="008A75A9"/>
    <w:rsid w:val="008B5614"/>
    <w:rsid w:val="008B6FA7"/>
    <w:rsid w:val="00922797"/>
    <w:rsid w:val="00960121"/>
    <w:rsid w:val="00990C10"/>
    <w:rsid w:val="009B20DF"/>
    <w:rsid w:val="00A15BB2"/>
    <w:rsid w:val="00A367A0"/>
    <w:rsid w:val="00A42EAC"/>
    <w:rsid w:val="00A6376F"/>
    <w:rsid w:val="00A67367"/>
    <w:rsid w:val="00A75BFA"/>
    <w:rsid w:val="00B11F71"/>
    <w:rsid w:val="00B563E3"/>
    <w:rsid w:val="00B57767"/>
    <w:rsid w:val="00B765E3"/>
    <w:rsid w:val="00B81991"/>
    <w:rsid w:val="00BA2AD1"/>
    <w:rsid w:val="00BB32F9"/>
    <w:rsid w:val="00BE2B15"/>
    <w:rsid w:val="00BF7567"/>
    <w:rsid w:val="00C21A89"/>
    <w:rsid w:val="00C42615"/>
    <w:rsid w:val="00C56C00"/>
    <w:rsid w:val="00C62990"/>
    <w:rsid w:val="00C75366"/>
    <w:rsid w:val="00CD58F7"/>
    <w:rsid w:val="00CD7462"/>
    <w:rsid w:val="00D4703B"/>
    <w:rsid w:val="00D50B7C"/>
    <w:rsid w:val="00D511CF"/>
    <w:rsid w:val="00D71620"/>
    <w:rsid w:val="00D861F0"/>
    <w:rsid w:val="00DC02DC"/>
    <w:rsid w:val="00DC0C69"/>
    <w:rsid w:val="00DF260B"/>
    <w:rsid w:val="00DF2A29"/>
    <w:rsid w:val="00DF2B06"/>
    <w:rsid w:val="00DF73E7"/>
    <w:rsid w:val="00E2765A"/>
    <w:rsid w:val="00E62E41"/>
    <w:rsid w:val="00E723AC"/>
    <w:rsid w:val="00F67413"/>
    <w:rsid w:val="00F7737B"/>
    <w:rsid w:val="00F85A3E"/>
    <w:rsid w:val="00F910E8"/>
    <w:rsid w:val="00FB4594"/>
    <w:rsid w:val="00FC124F"/>
    <w:rsid w:val="00FC6ECC"/>
    <w:rsid w:val="00FD32CB"/>
    <w:rsid w:val="00FE4F1B"/>
    <w:rsid w:val="00FE5DD3"/>
    <w:rsid w:val="01613241"/>
    <w:rsid w:val="016E2F6B"/>
    <w:rsid w:val="01770CA6"/>
    <w:rsid w:val="01AA5061"/>
    <w:rsid w:val="01B140BF"/>
    <w:rsid w:val="01BE3A52"/>
    <w:rsid w:val="01F76299"/>
    <w:rsid w:val="01F80A87"/>
    <w:rsid w:val="025250E1"/>
    <w:rsid w:val="026A0C6A"/>
    <w:rsid w:val="027D0F8C"/>
    <w:rsid w:val="02814F7F"/>
    <w:rsid w:val="02FB2CB3"/>
    <w:rsid w:val="0331569A"/>
    <w:rsid w:val="033B2EA5"/>
    <w:rsid w:val="033E4BBF"/>
    <w:rsid w:val="033E696D"/>
    <w:rsid w:val="03542A12"/>
    <w:rsid w:val="035E6F9F"/>
    <w:rsid w:val="0377548D"/>
    <w:rsid w:val="03DE64EE"/>
    <w:rsid w:val="03F30B97"/>
    <w:rsid w:val="03FE071E"/>
    <w:rsid w:val="040A2CF3"/>
    <w:rsid w:val="048C6EFD"/>
    <w:rsid w:val="04B61232"/>
    <w:rsid w:val="04C94070"/>
    <w:rsid w:val="04EE2B32"/>
    <w:rsid w:val="05175953"/>
    <w:rsid w:val="052A34FC"/>
    <w:rsid w:val="05511B80"/>
    <w:rsid w:val="05A16864"/>
    <w:rsid w:val="06233BF8"/>
    <w:rsid w:val="06291443"/>
    <w:rsid w:val="06A72333"/>
    <w:rsid w:val="06AC0092"/>
    <w:rsid w:val="06BD282B"/>
    <w:rsid w:val="07275124"/>
    <w:rsid w:val="07315E6E"/>
    <w:rsid w:val="07797F74"/>
    <w:rsid w:val="080041F1"/>
    <w:rsid w:val="08F204AC"/>
    <w:rsid w:val="09242161"/>
    <w:rsid w:val="097E7AC3"/>
    <w:rsid w:val="0983332C"/>
    <w:rsid w:val="099A234E"/>
    <w:rsid w:val="0A8901A6"/>
    <w:rsid w:val="0ABF2F40"/>
    <w:rsid w:val="0AE903B2"/>
    <w:rsid w:val="0B3F27A7"/>
    <w:rsid w:val="0B9935BE"/>
    <w:rsid w:val="0BC524C3"/>
    <w:rsid w:val="0C3F3D34"/>
    <w:rsid w:val="0C472C3A"/>
    <w:rsid w:val="0C621E43"/>
    <w:rsid w:val="0CA55D88"/>
    <w:rsid w:val="0CD10852"/>
    <w:rsid w:val="0D8250C6"/>
    <w:rsid w:val="0D891E6C"/>
    <w:rsid w:val="0DAD4E1B"/>
    <w:rsid w:val="0E0D3C08"/>
    <w:rsid w:val="0E3F3599"/>
    <w:rsid w:val="0E8D14B7"/>
    <w:rsid w:val="0EAC442E"/>
    <w:rsid w:val="0EC73F51"/>
    <w:rsid w:val="0F4E2231"/>
    <w:rsid w:val="0F5E121F"/>
    <w:rsid w:val="0FA745BE"/>
    <w:rsid w:val="102D5EBC"/>
    <w:rsid w:val="104950E2"/>
    <w:rsid w:val="107240FA"/>
    <w:rsid w:val="109D6377"/>
    <w:rsid w:val="11204233"/>
    <w:rsid w:val="112E6273"/>
    <w:rsid w:val="11457119"/>
    <w:rsid w:val="1153558F"/>
    <w:rsid w:val="12152F8F"/>
    <w:rsid w:val="12161F1C"/>
    <w:rsid w:val="126B2BAF"/>
    <w:rsid w:val="12F10542"/>
    <w:rsid w:val="13B134B3"/>
    <w:rsid w:val="13CC1D73"/>
    <w:rsid w:val="13E40E6B"/>
    <w:rsid w:val="14123C2A"/>
    <w:rsid w:val="144638D4"/>
    <w:rsid w:val="14951980"/>
    <w:rsid w:val="14DE2A01"/>
    <w:rsid w:val="150E5090"/>
    <w:rsid w:val="15200B35"/>
    <w:rsid w:val="153E5AE6"/>
    <w:rsid w:val="15567B46"/>
    <w:rsid w:val="15FD6807"/>
    <w:rsid w:val="16381B0E"/>
    <w:rsid w:val="16430A9D"/>
    <w:rsid w:val="165145EE"/>
    <w:rsid w:val="16657D2F"/>
    <w:rsid w:val="170B64D5"/>
    <w:rsid w:val="17491382"/>
    <w:rsid w:val="17614581"/>
    <w:rsid w:val="178D6C52"/>
    <w:rsid w:val="18013F31"/>
    <w:rsid w:val="18D25736"/>
    <w:rsid w:val="18DB4F9B"/>
    <w:rsid w:val="19305331"/>
    <w:rsid w:val="19C45B66"/>
    <w:rsid w:val="19EB0518"/>
    <w:rsid w:val="1A3D12D5"/>
    <w:rsid w:val="1A93534B"/>
    <w:rsid w:val="1ABC327F"/>
    <w:rsid w:val="1B2D5BAC"/>
    <w:rsid w:val="1B991F60"/>
    <w:rsid w:val="1BFC0835"/>
    <w:rsid w:val="1C0444DD"/>
    <w:rsid w:val="1C46752C"/>
    <w:rsid w:val="1CA27B15"/>
    <w:rsid w:val="1CE61114"/>
    <w:rsid w:val="1CFE4D86"/>
    <w:rsid w:val="1D4604A0"/>
    <w:rsid w:val="1D641027"/>
    <w:rsid w:val="1DBC3CF5"/>
    <w:rsid w:val="1EC3044A"/>
    <w:rsid w:val="1F9279CD"/>
    <w:rsid w:val="1FD92911"/>
    <w:rsid w:val="1FE04BDC"/>
    <w:rsid w:val="203211B0"/>
    <w:rsid w:val="207B66B3"/>
    <w:rsid w:val="20B9542D"/>
    <w:rsid w:val="212D20A3"/>
    <w:rsid w:val="213B0118"/>
    <w:rsid w:val="21BE719F"/>
    <w:rsid w:val="21D04217"/>
    <w:rsid w:val="21E00CC8"/>
    <w:rsid w:val="2208041A"/>
    <w:rsid w:val="22446301"/>
    <w:rsid w:val="228C39CE"/>
    <w:rsid w:val="22D447A0"/>
    <w:rsid w:val="230F04C2"/>
    <w:rsid w:val="234C0CF0"/>
    <w:rsid w:val="23700025"/>
    <w:rsid w:val="238E2BA1"/>
    <w:rsid w:val="23C76AC3"/>
    <w:rsid w:val="24503266"/>
    <w:rsid w:val="24D42836"/>
    <w:rsid w:val="24D42AF4"/>
    <w:rsid w:val="250550E5"/>
    <w:rsid w:val="250D7824"/>
    <w:rsid w:val="25D46BFF"/>
    <w:rsid w:val="260F278F"/>
    <w:rsid w:val="26217CFD"/>
    <w:rsid w:val="2687297A"/>
    <w:rsid w:val="270706D0"/>
    <w:rsid w:val="27CF67EF"/>
    <w:rsid w:val="27D6304D"/>
    <w:rsid w:val="28191E6D"/>
    <w:rsid w:val="28367EE8"/>
    <w:rsid w:val="28727D08"/>
    <w:rsid w:val="28B430AA"/>
    <w:rsid w:val="28E54CBC"/>
    <w:rsid w:val="29114E16"/>
    <w:rsid w:val="29695C42"/>
    <w:rsid w:val="29AB1303"/>
    <w:rsid w:val="29D06DA5"/>
    <w:rsid w:val="29E30B71"/>
    <w:rsid w:val="2A643267"/>
    <w:rsid w:val="2A980ECE"/>
    <w:rsid w:val="2AD47F47"/>
    <w:rsid w:val="2AFB5C85"/>
    <w:rsid w:val="2B3B360F"/>
    <w:rsid w:val="2B3F1D54"/>
    <w:rsid w:val="2B5A58C2"/>
    <w:rsid w:val="2BFE3E55"/>
    <w:rsid w:val="2CDC6BF5"/>
    <w:rsid w:val="2CED0D3C"/>
    <w:rsid w:val="2E6013B9"/>
    <w:rsid w:val="2E717347"/>
    <w:rsid w:val="2EFF35B6"/>
    <w:rsid w:val="2F0247C0"/>
    <w:rsid w:val="2F05133D"/>
    <w:rsid w:val="2F4B49E0"/>
    <w:rsid w:val="2F79554F"/>
    <w:rsid w:val="2FE0696A"/>
    <w:rsid w:val="2FF0068C"/>
    <w:rsid w:val="306E3800"/>
    <w:rsid w:val="3088733C"/>
    <w:rsid w:val="31794A8D"/>
    <w:rsid w:val="325356E2"/>
    <w:rsid w:val="32AD55F6"/>
    <w:rsid w:val="32BD6FFF"/>
    <w:rsid w:val="32D87CB9"/>
    <w:rsid w:val="32F0420B"/>
    <w:rsid w:val="33176A57"/>
    <w:rsid w:val="332E3A59"/>
    <w:rsid w:val="33394025"/>
    <w:rsid w:val="3394588D"/>
    <w:rsid w:val="33AD6AD8"/>
    <w:rsid w:val="33E648FD"/>
    <w:rsid w:val="346A39B1"/>
    <w:rsid w:val="348A052D"/>
    <w:rsid w:val="349E1C96"/>
    <w:rsid w:val="35320E8A"/>
    <w:rsid w:val="35DD3594"/>
    <w:rsid w:val="35DE3514"/>
    <w:rsid w:val="35DE66BA"/>
    <w:rsid w:val="35FE7713"/>
    <w:rsid w:val="36715F92"/>
    <w:rsid w:val="3683108A"/>
    <w:rsid w:val="3729617D"/>
    <w:rsid w:val="373957C7"/>
    <w:rsid w:val="374750E9"/>
    <w:rsid w:val="37715A78"/>
    <w:rsid w:val="37A61E10"/>
    <w:rsid w:val="37C0035B"/>
    <w:rsid w:val="38214CE0"/>
    <w:rsid w:val="388725DA"/>
    <w:rsid w:val="38986949"/>
    <w:rsid w:val="38B9709E"/>
    <w:rsid w:val="392E1AE4"/>
    <w:rsid w:val="39366003"/>
    <w:rsid w:val="397E0D42"/>
    <w:rsid w:val="3A5B4ECB"/>
    <w:rsid w:val="3A7B57D6"/>
    <w:rsid w:val="3ADE5BEC"/>
    <w:rsid w:val="3B3616FD"/>
    <w:rsid w:val="3B3B31B7"/>
    <w:rsid w:val="3B6E70E8"/>
    <w:rsid w:val="3B6F3892"/>
    <w:rsid w:val="3B7E7631"/>
    <w:rsid w:val="3C20127A"/>
    <w:rsid w:val="3CA8662A"/>
    <w:rsid w:val="3D207130"/>
    <w:rsid w:val="3D3B7D0C"/>
    <w:rsid w:val="3DF345E2"/>
    <w:rsid w:val="3E6602CB"/>
    <w:rsid w:val="3ED05C61"/>
    <w:rsid w:val="3F406642"/>
    <w:rsid w:val="3F7B0475"/>
    <w:rsid w:val="3FD91DAC"/>
    <w:rsid w:val="40B121D2"/>
    <w:rsid w:val="411A5198"/>
    <w:rsid w:val="419C4A7E"/>
    <w:rsid w:val="41B21FC1"/>
    <w:rsid w:val="41DB2FFE"/>
    <w:rsid w:val="420250CC"/>
    <w:rsid w:val="42142824"/>
    <w:rsid w:val="422E56BF"/>
    <w:rsid w:val="42491AFD"/>
    <w:rsid w:val="425F25BC"/>
    <w:rsid w:val="42C910A8"/>
    <w:rsid w:val="43291B47"/>
    <w:rsid w:val="434917EA"/>
    <w:rsid w:val="435C3CCA"/>
    <w:rsid w:val="43E23256"/>
    <w:rsid w:val="43E548B3"/>
    <w:rsid w:val="446A76C5"/>
    <w:rsid w:val="44A576E9"/>
    <w:rsid w:val="44D27A66"/>
    <w:rsid w:val="45213E12"/>
    <w:rsid w:val="45A858ED"/>
    <w:rsid w:val="45AD2F03"/>
    <w:rsid w:val="45E05E02"/>
    <w:rsid w:val="46804BD5"/>
    <w:rsid w:val="46B53438"/>
    <w:rsid w:val="46F94C2F"/>
    <w:rsid w:val="47550E2E"/>
    <w:rsid w:val="47D135B0"/>
    <w:rsid w:val="484E4529"/>
    <w:rsid w:val="48610B94"/>
    <w:rsid w:val="496F5FB7"/>
    <w:rsid w:val="49B019E5"/>
    <w:rsid w:val="49DD276B"/>
    <w:rsid w:val="4A530CF9"/>
    <w:rsid w:val="4AFF1400"/>
    <w:rsid w:val="4B4A7D1A"/>
    <w:rsid w:val="4B614574"/>
    <w:rsid w:val="4B7E5126"/>
    <w:rsid w:val="4BCC5090"/>
    <w:rsid w:val="4BD97326"/>
    <w:rsid w:val="4BFC403E"/>
    <w:rsid w:val="4C885B30"/>
    <w:rsid w:val="4CA02894"/>
    <w:rsid w:val="4CA21B0B"/>
    <w:rsid w:val="4CE65CBD"/>
    <w:rsid w:val="4D6363BA"/>
    <w:rsid w:val="4DD27D5A"/>
    <w:rsid w:val="4E20643C"/>
    <w:rsid w:val="4E5F6C9E"/>
    <w:rsid w:val="4E6631BA"/>
    <w:rsid w:val="4E981120"/>
    <w:rsid w:val="4F4D6747"/>
    <w:rsid w:val="4F9F00E4"/>
    <w:rsid w:val="4FBB254C"/>
    <w:rsid w:val="4FC6709B"/>
    <w:rsid w:val="4FCC4A71"/>
    <w:rsid w:val="50094158"/>
    <w:rsid w:val="5014284B"/>
    <w:rsid w:val="50207066"/>
    <w:rsid w:val="50333405"/>
    <w:rsid w:val="50B62B36"/>
    <w:rsid w:val="50BD049E"/>
    <w:rsid w:val="510253E8"/>
    <w:rsid w:val="512C4B2B"/>
    <w:rsid w:val="51757935"/>
    <w:rsid w:val="51EE0B2B"/>
    <w:rsid w:val="521E54EC"/>
    <w:rsid w:val="526E2FA8"/>
    <w:rsid w:val="5294639E"/>
    <w:rsid w:val="52C6668E"/>
    <w:rsid w:val="52D77239"/>
    <w:rsid w:val="5394391C"/>
    <w:rsid w:val="5405463B"/>
    <w:rsid w:val="5414102A"/>
    <w:rsid w:val="54286C84"/>
    <w:rsid w:val="54686973"/>
    <w:rsid w:val="54790B80"/>
    <w:rsid w:val="548F3C10"/>
    <w:rsid w:val="54BE2A37"/>
    <w:rsid w:val="54DC2BE8"/>
    <w:rsid w:val="54F63F7F"/>
    <w:rsid w:val="550F5041"/>
    <w:rsid w:val="55197FFC"/>
    <w:rsid w:val="553D7E00"/>
    <w:rsid w:val="554636CC"/>
    <w:rsid w:val="55652E9C"/>
    <w:rsid w:val="559A1CBD"/>
    <w:rsid w:val="55AF412E"/>
    <w:rsid w:val="560B1CAC"/>
    <w:rsid w:val="56230101"/>
    <w:rsid w:val="562B71EF"/>
    <w:rsid w:val="564E1B99"/>
    <w:rsid w:val="565371AF"/>
    <w:rsid w:val="567F1D52"/>
    <w:rsid w:val="56AE51F7"/>
    <w:rsid w:val="57064189"/>
    <w:rsid w:val="571A2DE4"/>
    <w:rsid w:val="57275517"/>
    <w:rsid w:val="57C13D24"/>
    <w:rsid w:val="57E722A5"/>
    <w:rsid w:val="58266D31"/>
    <w:rsid w:val="5866141B"/>
    <w:rsid w:val="586B07E0"/>
    <w:rsid w:val="586B4C84"/>
    <w:rsid w:val="593B2571"/>
    <w:rsid w:val="59774AFF"/>
    <w:rsid w:val="59F12F67"/>
    <w:rsid w:val="59FB5802"/>
    <w:rsid w:val="5A0E2518"/>
    <w:rsid w:val="5A3D6ADB"/>
    <w:rsid w:val="5A730FA9"/>
    <w:rsid w:val="5A8A7E13"/>
    <w:rsid w:val="5A8F68A5"/>
    <w:rsid w:val="5B023F5E"/>
    <w:rsid w:val="5B0F67C6"/>
    <w:rsid w:val="5BD963D6"/>
    <w:rsid w:val="5C7406D5"/>
    <w:rsid w:val="5C7D4F86"/>
    <w:rsid w:val="5C9C72E3"/>
    <w:rsid w:val="5CC418F3"/>
    <w:rsid w:val="5CFC608A"/>
    <w:rsid w:val="5CFF1E3E"/>
    <w:rsid w:val="5D0A7DA0"/>
    <w:rsid w:val="5DFC1EDA"/>
    <w:rsid w:val="5E120275"/>
    <w:rsid w:val="5E391380"/>
    <w:rsid w:val="5F9D169D"/>
    <w:rsid w:val="5FB053D0"/>
    <w:rsid w:val="5FD56E87"/>
    <w:rsid w:val="5FE62E42"/>
    <w:rsid w:val="5FF232C4"/>
    <w:rsid w:val="6008725C"/>
    <w:rsid w:val="61565DA5"/>
    <w:rsid w:val="617D5012"/>
    <w:rsid w:val="61E375BD"/>
    <w:rsid w:val="625D55C1"/>
    <w:rsid w:val="628B3A2C"/>
    <w:rsid w:val="62CA0BBD"/>
    <w:rsid w:val="62E775FD"/>
    <w:rsid w:val="62EA7456"/>
    <w:rsid w:val="631A0B0A"/>
    <w:rsid w:val="63787324"/>
    <w:rsid w:val="63B40AEE"/>
    <w:rsid w:val="64791563"/>
    <w:rsid w:val="648C220A"/>
    <w:rsid w:val="64D95AF9"/>
    <w:rsid w:val="65785427"/>
    <w:rsid w:val="65C87AE2"/>
    <w:rsid w:val="65D8322D"/>
    <w:rsid w:val="66034997"/>
    <w:rsid w:val="66705F99"/>
    <w:rsid w:val="66742A6A"/>
    <w:rsid w:val="66E807EE"/>
    <w:rsid w:val="674F4D62"/>
    <w:rsid w:val="675B399E"/>
    <w:rsid w:val="67716A59"/>
    <w:rsid w:val="680D7870"/>
    <w:rsid w:val="681E353F"/>
    <w:rsid w:val="68320CFC"/>
    <w:rsid w:val="688C6FFF"/>
    <w:rsid w:val="68F533CB"/>
    <w:rsid w:val="690F02BE"/>
    <w:rsid w:val="691607DF"/>
    <w:rsid w:val="69164798"/>
    <w:rsid w:val="696B61BB"/>
    <w:rsid w:val="696E38E1"/>
    <w:rsid w:val="69FC7630"/>
    <w:rsid w:val="6A037B56"/>
    <w:rsid w:val="6A1327BB"/>
    <w:rsid w:val="6A5C08E6"/>
    <w:rsid w:val="6A641533"/>
    <w:rsid w:val="6ACA5DC9"/>
    <w:rsid w:val="6BA60812"/>
    <w:rsid w:val="6BB34A0A"/>
    <w:rsid w:val="6BE12216"/>
    <w:rsid w:val="6BE210AB"/>
    <w:rsid w:val="6C466459"/>
    <w:rsid w:val="6C661592"/>
    <w:rsid w:val="6D025720"/>
    <w:rsid w:val="6D4C4C2C"/>
    <w:rsid w:val="6D8F53E8"/>
    <w:rsid w:val="6DD523A3"/>
    <w:rsid w:val="6E0830F2"/>
    <w:rsid w:val="6F9A76B3"/>
    <w:rsid w:val="70335C2F"/>
    <w:rsid w:val="703A6FBE"/>
    <w:rsid w:val="70A15FD3"/>
    <w:rsid w:val="70A703CB"/>
    <w:rsid w:val="70E23C5E"/>
    <w:rsid w:val="71C74B86"/>
    <w:rsid w:val="7242564D"/>
    <w:rsid w:val="72D11787"/>
    <w:rsid w:val="730075F6"/>
    <w:rsid w:val="730D793C"/>
    <w:rsid w:val="734C209B"/>
    <w:rsid w:val="738A200A"/>
    <w:rsid w:val="73B057E9"/>
    <w:rsid w:val="73CA5A03"/>
    <w:rsid w:val="73CC7269"/>
    <w:rsid w:val="73D6781F"/>
    <w:rsid w:val="740A5909"/>
    <w:rsid w:val="74687E72"/>
    <w:rsid w:val="747D391D"/>
    <w:rsid w:val="74A111AB"/>
    <w:rsid w:val="750C4EE3"/>
    <w:rsid w:val="754D7793"/>
    <w:rsid w:val="75A8402E"/>
    <w:rsid w:val="760F6C17"/>
    <w:rsid w:val="76172A46"/>
    <w:rsid w:val="76524EFA"/>
    <w:rsid w:val="768517B5"/>
    <w:rsid w:val="76C43A85"/>
    <w:rsid w:val="76C80CC0"/>
    <w:rsid w:val="76FB6D7B"/>
    <w:rsid w:val="771510F9"/>
    <w:rsid w:val="77AB20CE"/>
    <w:rsid w:val="77DF0EB5"/>
    <w:rsid w:val="77FE223F"/>
    <w:rsid w:val="78844895"/>
    <w:rsid w:val="78BA7FD8"/>
    <w:rsid w:val="78D6184E"/>
    <w:rsid w:val="78EA63F6"/>
    <w:rsid w:val="78FB144A"/>
    <w:rsid w:val="790E2D93"/>
    <w:rsid w:val="791A3E30"/>
    <w:rsid w:val="79915775"/>
    <w:rsid w:val="79E33CB4"/>
    <w:rsid w:val="79F13F58"/>
    <w:rsid w:val="7A68367E"/>
    <w:rsid w:val="7AB333E3"/>
    <w:rsid w:val="7AF01A3F"/>
    <w:rsid w:val="7B3D1317"/>
    <w:rsid w:val="7B424BC6"/>
    <w:rsid w:val="7B5E4471"/>
    <w:rsid w:val="7BE34DAD"/>
    <w:rsid w:val="7C127041"/>
    <w:rsid w:val="7C2048DD"/>
    <w:rsid w:val="7C214D89"/>
    <w:rsid w:val="7C947593"/>
    <w:rsid w:val="7CB109FD"/>
    <w:rsid w:val="7D0A720E"/>
    <w:rsid w:val="7D4D6BDA"/>
    <w:rsid w:val="7D8E2591"/>
    <w:rsid w:val="7D9E32A6"/>
    <w:rsid w:val="7E1F3CB6"/>
    <w:rsid w:val="7E3E236F"/>
    <w:rsid w:val="7EB47571"/>
    <w:rsid w:val="7F3D14CA"/>
    <w:rsid w:val="7F7E49ED"/>
    <w:rsid w:val="7FE1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37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tabs>
        <w:tab w:val="right" w:leader="dot" w:pos="9241"/>
      </w:tabs>
      <w:spacing w:beforeLines="25" w:afterLines="25"/>
      <w:jc w:val="left"/>
    </w:pPr>
    <w:rPr>
      <w:rFonts w:ascii="宋体" w:hAnsi="Times New Roman" w:eastAsia="宋体" w:cs="Times New Roman"/>
      <w:szCs w:val="21"/>
    </w:rPr>
  </w:style>
  <w:style w:type="paragraph" w:styleId="8">
    <w:name w:val="toc 2"/>
    <w:basedOn w:val="1"/>
    <w:next w:val="1"/>
    <w:qFormat/>
    <w:uiPriority w:val="39"/>
    <w:pPr>
      <w:tabs>
        <w:tab w:val="right" w:leader="dot" w:pos="9241"/>
      </w:tabs>
    </w:pPr>
    <w:rPr>
      <w:rFonts w:ascii="宋体" w:hAnsi="Times New Roman" w:eastAsia="宋体" w:cs="Times New Roman"/>
      <w:szCs w:val="21"/>
    </w:rPr>
  </w:style>
  <w:style w:type="paragraph" w:styleId="9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semiHidden/>
    <w:unhideWhenUsed/>
    <w:qFormat/>
    <w:uiPriority w:val="99"/>
    <w:rPr>
      <w:sz w:val="24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qFormat/>
    <w:uiPriority w:val="99"/>
    <w:rPr>
      <w:rFonts w:cs="Times New Roman"/>
      <w:color w:val="0000FF"/>
      <w:spacing w:val="0"/>
      <w:w w:val="100"/>
      <w:sz w:val="21"/>
      <w:szCs w:val="21"/>
      <w:u w:val="single"/>
      <w:lang w:val="en-US" w:eastAsia="zh-CN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样式1"/>
    <w:basedOn w:val="1"/>
    <w:link w:val="18"/>
    <w:qFormat/>
    <w:uiPriority w:val="0"/>
    <w:pPr>
      <w:spacing w:beforeLines="100" w:afterLines="100"/>
    </w:pPr>
    <w:rPr>
      <w:rFonts w:eastAsia="黑体"/>
      <w:b/>
      <w:sz w:val="24"/>
    </w:rPr>
  </w:style>
  <w:style w:type="paragraph" w:customStyle="1" w:styleId="17">
    <w:name w:val="样式2"/>
    <w:basedOn w:val="16"/>
    <w:link w:val="19"/>
    <w:qFormat/>
    <w:uiPriority w:val="0"/>
    <w:pPr>
      <w:numPr>
        <w:ilvl w:val="0"/>
        <w:numId w:val="1"/>
      </w:numPr>
      <w:spacing w:beforeLines="50" w:afterLines="50"/>
    </w:pPr>
  </w:style>
  <w:style w:type="character" w:customStyle="1" w:styleId="18">
    <w:name w:val="样式1 Char"/>
    <w:basedOn w:val="13"/>
    <w:link w:val="16"/>
    <w:qFormat/>
    <w:uiPriority w:val="0"/>
    <w:rPr>
      <w:rFonts w:eastAsia="黑体"/>
      <w:b/>
      <w:sz w:val="24"/>
    </w:rPr>
  </w:style>
  <w:style w:type="character" w:customStyle="1" w:styleId="19">
    <w:name w:val="样式2 Char"/>
    <w:basedOn w:val="18"/>
    <w:link w:val="17"/>
    <w:qFormat/>
    <w:uiPriority w:val="0"/>
    <w:rPr>
      <w:rFonts w:eastAsia="黑体"/>
      <w:sz w:val="24"/>
    </w:rPr>
  </w:style>
  <w:style w:type="character" w:customStyle="1" w:styleId="20">
    <w:name w:val="页眉 字符"/>
    <w:basedOn w:val="13"/>
    <w:link w:val="6"/>
    <w:qFormat/>
    <w:uiPriority w:val="99"/>
    <w:rPr>
      <w:sz w:val="18"/>
      <w:szCs w:val="18"/>
    </w:rPr>
  </w:style>
  <w:style w:type="character" w:customStyle="1" w:styleId="21">
    <w:name w:val="页脚 字符"/>
    <w:basedOn w:val="13"/>
    <w:link w:val="5"/>
    <w:qFormat/>
    <w:uiPriority w:val="99"/>
    <w:rPr>
      <w:sz w:val="18"/>
      <w:szCs w:val="18"/>
    </w:rPr>
  </w:style>
  <w:style w:type="character" w:customStyle="1" w:styleId="22">
    <w:name w:val="发布"/>
    <w:qFormat/>
    <w:uiPriority w:val="0"/>
    <w:rPr>
      <w:rFonts w:ascii="黑体" w:eastAsia="黑体" w:cs="Times New Roman"/>
      <w:spacing w:val="85"/>
      <w:w w:val="100"/>
      <w:position w:val="3"/>
      <w:sz w:val="28"/>
      <w:szCs w:val="28"/>
    </w:rPr>
  </w:style>
  <w:style w:type="paragraph" w:customStyle="1" w:styleId="23">
    <w:name w:val="封面一致性程度标识"/>
    <w:basedOn w:val="1"/>
    <w:qFormat/>
    <w:uiPriority w:val="0"/>
    <w:pPr>
      <w:framePr w:w="9639" w:h="6917" w:hRule="exact" w:wrap="around" w:vAnchor="page" w:hAnchor="page" w:xAlign="center" w:y="6408" w:anchorLock="1"/>
      <w:spacing w:before="440" w:line="400" w:lineRule="exact"/>
      <w:jc w:val="center"/>
      <w:textAlignment w:val="center"/>
    </w:pPr>
    <w:rPr>
      <w:rFonts w:ascii="宋体" w:hAnsi="Times New Roman" w:eastAsia="宋体" w:cs="Times New Roman"/>
      <w:kern w:val="0"/>
      <w:sz w:val="28"/>
      <w:szCs w:val="28"/>
    </w:rPr>
  </w:style>
  <w:style w:type="paragraph" w:customStyle="1" w:styleId="24">
    <w:name w:val="封面标准文稿编辑信息"/>
    <w:basedOn w:val="25"/>
    <w:qFormat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25">
    <w:name w:val="封面标准文稿类别"/>
    <w:basedOn w:val="23"/>
    <w:qFormat/>
    <w:uiPriority w:val="0"/>
    <w:pPr>
      <w:framePr w:wrap="around"/>
      <w:spacing w:after="160" w:line="240" w:lineRule="auto"/>
    </w:pPr>
    <w:rPr>
      <w:sz w:val="24"/>
    </w:rPr>
  </w:style>
  <w:style w:type="paragraph" w:customStyle="1" w:styleId="26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27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8">
    <w:name w:val="其他发布日期"/>
    <w:basedOn w:val="1"/>
    <w:qFormat/>
    <w:uiPriority w:val="0"/>
    <w:pPr>
      <w:framePr w:w="3997" w:h="471" w:hRule="exact" w:vSpace="181" w:wrap="around" w:vAnchor="page" w:hAnchor="text" w:x="1419" w:y="14097" w:anchorLock="1"/>
      <w:widowControl/>
      <w:jc w:val="left"/>
    </w:pPr>
    <w:rPr>
      <w:rFonts w:ascii="Times New Roman" w:hAnsi="Times New Roman" w:eastAsia="黑体" w:cs="Times New Roman"/>
      <w:kern w:val="0"/>
      <w:sz w:val="28"/>
      <w:szCs w:val="20"/>
    </w:rPr>
  </w:style>
  <w:style w:type="paragraph" w:customStyle="1" w:styleId="29">
    <w:name w:val="其他标准标志"/>
    <w:basedOn w:val="30"/>
    <w:qFormat/>
    <w:uiPriority w:val="0"/>
    <w:pPr>
      <w:framePr w:w="6101" w:wrap="around" w:vAnchor="page" w:hAnchor="page" w:x="4673" w:y="942"/>
      <w:widowControl/>
      <w:shd w:val="solid" w:color="FFFFFF" w:fill="FFFFFF"/>
      <w:spacing w:line="240" w:lineRule="atLeast"/>
      <w:jc w:val="right"/>
    </w:pPr>
    <w:rPr>
      <w:rFonts w:ascii="Times New Roman" w:hAnsi="Times New Roman" w:eastAsia="宋体" w:cs="Times New Roman"/>
      <w:w w:val="130"/>
      <w:kern w:val="0"/>
      <w:sz w:val="96"/>
      <w:szCs w:val="96"/>
    </w:rPr>
  </w:style>
  <w:style w:type="paragraph" w:customStyle="1" w:styleId="30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31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32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3">
    <w:name w:val="其他实施日期"/>
    <w:basedOn w:val="1"/>
    <w:qFormat/>
    <w:uiPriority w:val="0"/>
    <w:pPr>
      <w:framePr w:w="3997" w:h="471" w:hRule="exact" w:vSpace="181" w:wrap="around" w:vAnchor="page" w:hAnchor="text" w:x="7089" w:y="14097" w:anchorLock="1"/>
      <w:widowControl/>
      <w:jc w:val="right"/>
    </w:pPr>
    <w:rPr>
      <w:rFonts w:ascii="Times New Roman" w:hAnsi="Times New Roman" w:eastAsia="黑体" w:cs="Times New Roman"/>
      <w:kern w:val="0"/>
      <w:sz w:val="28"/>
      <w:szCs w:val="20"/>
    </w:rPr>
  </w:style>
  <w:style w:type="paragraph" w:customStyle="1" w:styleId="34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24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styleId="35">
    <w:name w:val="No Spacing"/>
    <w:link w:val="3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6">
    <w:name w:val="无间隔 字符"/>
    <w:basedOn w:val="13"/>
    <w:link w:val="35"/>
    <w:qFormat/>
    <w:uiPriority w:val="1"/>
    <w:rPr>
      <w:kern w:val="0"/>
      <w:sz w:val="22"/>
    </w:rPr>
  </w:style>
  <w:style w:type="character" w:customStyle="1" w:styleId="37">
    <w:name w:val="日期 字符"/>
    <w:basedOn w:val="13"/>
    <w:link w:val="4"/>
    <w:semiHidden/>
    <w:qFormat/>
    <w:uiPriority w:val="99"/>
  </w:style>
  <w:style w:type="paragraph" w:customStyle="1" w:styleId="38">
    <w:name w:val="段"/>
    <w:basedOn w:val="1"/>
    <w:qFormat/>
    <w:uiPriority w:val="99"/>
    <w:pPr>
      <w:autoSpaceDE w:val="0"/>
      <w:autoSpaceDN w:val="0"/>
      <w:ind w:firstLine="420" w:firstLineChars="200"/>
    </w:pPr>
    <w:rPr>
      <w:rFonts w:hint="eastAsia" w:ascii="宋体" w:hAnsi="宋体" w:eastAsia="宋体" w:cs="Times New Roman"/>
      <w:kern w:val="0"/>
      <w:szCs w:val="21"/>
    </w:rPr>
  </w:style>
  <w:style w:type="paragraph" w:customStyle="1" w:styleId="39">
    <w:name w:val="一级条标题"/>
    <w:basedOn w:val="40"/>
    <w:next w:val="38"/>
    <w:qFormat/>
    <w:uiPriority w:val="0"/>
    <w:pPr>
      <w:tabs>
        <w:tab w:val="left" w:pos="0"/>
      </w:tabs>
      <w:spacing w:beforeLines="50" w:afterLines="50"/>
      <w:ind w:left="1260"/>
      <w:jc w:val="left"/>
      <w:outlineLvl w:val="2"/>
    </w:pPr>
    <w:rPr>
      <w:rFonts w:hint="eastAsia" w:hAnsi="宋体"/>
      <w:szCs w:val="21"/>
    </w:rPr>
  </w:style>
  <w:style w:type="paragraph" w:customStyle="1" w:styleId="40">
    <w:name w:val="章标题"/>
    <w:next w:val="38"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1">
    <w:name w:val="二级条标题"/>
    <w:basedOn w:val="39"/>
    <w:next w:val="38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42">
    <w:name w:val="前言、引言标题"/>
    <w:next w:val="38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43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44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黑体" w:hAnsi="黑体" w:eastAsia="黑体" w:cs="Times New Roman"/>
      <w:color w:val="000000"/>
      <w:sz w:val="24"/>
      <w:lang w:val="en-US" w:eastAsia="zh-CN" w:bidi="ar-SA"/>
    </w:rPr>
  </w:style>
  <w:style w:type="paragraph" w:customStyle="1" w:styleId="4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目次、标准名称标题"/>
    <w:basedOn w:val="1"/>
    <w:next w:val="38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4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8">
    <w:name w:val="二级标题"/>
    <w:basedOn w:val="1"/>
    <w:qFormat/>
    <w:uiPriority w:val="0"/>
    <w:pPr>
      <w:spacing w:before="50" w:beforeLines="50" w:after="50" w:afterLines="50"/>
    </w:pPr>
    <w:rPr>
      <w:rFonts w:hint="eastAsia" w:ascii="黑体" w:hAnsi="黑体" w:eastAsia="黑体"/>
      <w:bCs/>
      <w:szCs w:val="21"/>
    </w:rPr>
  </w:style>
  <w:style w:type="paragraph" w:customStyle="1" w:styleId="49">
    <w:name w:val="三级无"/>
    <w:basedOn w:val="50"/>
    <w:qFormat/>
    <w:uiPriority w:val="0"/>
    <w:pPr>
      <w:tabs>
        <w:tab w:val="left" w:pos="0"/>
      </w:tabs>
      <w:spacing w:before="0" w:beforeLines="0" w:after="0" w:afterLines="0"/>
    </w:pPr>
    <w:rPr>
      <w:rFonts w:ascii="宋体" w:eastAsia="宋体"/>
    </w:rPr>
  </w:style>
  <w:style w:type="paragraph" w:customStyle="1" w:styleId="50">
    <w:name w:val="三级条标题"/>
    <w:basedOn w:val="41"/>
    <w:next w:val="38"/>
    <w:qFormat/>
    <w:uiPriority w:val="0"/>
    <w:pPr>
      <w:numPr>
        <w:ilvl w:val="3"/>
        <w:numId w:val="3"/>
      </w:numPr>
      <w:outlineLvl w:val="4"/>
    </w:pPr>
  </w:style>
  <w:style w:type="paragraph" w:customStyle="1" w:styleId="51">
    <w:name w:val="字母编号列项（一级）"/>
    <w:qFormat/>
    <w:uiPriority w:val="0"/>
    <w:pPr>
      <w:numPr>
        <w:ilvl w:val="0"/>
        <w:numId w:val="4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363239-2A6E-4D4A-A027-DA5625101F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2468</Words>
  <Characters>2989</Characters>
  <Lines>48</Lines>
  <Paragraphs>13</Paragraphs>
  <TotalTime>2</TotalTime>
  <ScaleCrop>false</ScaleCrop>
  <LinksUpToDate>false</LinksUpToDate>
  <CharactersWithSpaces>3374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2023-12-04T03:29:00Z</dcterms:created>
  <dc:creator>Ivy</dc:creator>
  <cp:lastModifiedBy>罗玉珍</cp:lastModifiedBy>
  <dcterms:modified xsi:type="dcterms:W3CDTF">2024-10-28T08:42:44Z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C4C6E918564D40F3B783CBFA1B559CF0_13</vt:lpwstr>
  </property>
</Properties>
</file>